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A44A2F" w:rsidTr="00EB4E9C">
        <w:tc>
          <w:tcPr>
            <w:tcW w:w="6522" w:type="dxa"/>
          </w:tcPr>
          <w:p w:rsidR="00DC3802" w:rsidRPr="00A44A2F" w:rsidRDefault="00DC3802" w:rsidP="00AC2883">
            <w:pPr>
              <w:rPr>
                <w:lang w:val="fr-FR"/>
              </w:rPr>
            </w:pPr>
            <w:r w:rsidRPr="00A44A2F">
              <w:rPr>
                <w:noProof/>
              </w:rPr>
              <w:drawing>
                <wp:inline distT="0" distB="0" distL="0" distR="0" wp14:anchorId="25B3257A" wp14:editId="64B17B8E">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A44A2F" w:rsidRDefault="00F169E8" w:rsidP="00F169E8">
            <w:pPr>
              <w:pStyle w:val="Lettrine"/>
              <w:rPr>
                <w:lang w:val="fr-FR"/>
              </w:rPr>
            </w:pPr>
            <w:r w:rsidRPr="00A44A2F">
              <w:rPr>
                <w:lang w:val="fr-FR"/>
              </w:rPr>
              <w:t>F</w:t>
            </w:r>
          </w:p>
        </w:tc>
      </w:tr>
      <w:tr w:rsidR="00DC3802" w:rsidRPr="0033065F" w:rsidTr="00645CA8">
        <w:trPr>
          <w:trHeight w:val="219"/>
        </w:trPr>
        <w:tc>
          <w:tcPr>
            <w:tcW w:w="6522" w:type="dxa"/>
          </w:tcPr>
          <w:p w:rsidR="00DC3802" w:rsidRPr="00A44A2F" w:rsidRDefault="00F169E8" w:rsidP="00F169E8">
            <w:pPr>
              <w:pStyle w:val="upove"/>
              <w:rPr>
                <w:lang w:val="fr-FR"/>
              </w:rPr>
            </w:pPr>
            <w:r w:rsidRPr="00A44A2F">
              <w:rPr>
                <w:lang w:val="fr-FR"/>
              </w:rPr>
              <w:t>Union internationale pour la protection des obtentions végétales</w:t>
            </w:r>
          </w:p>
        </w:tc>
        <w:tc>
          <w:tcPr>
            <w:tcW w:w="3117" w:type="dxa"/>
          </w:tcPr>
          <w:p w:rsidR="00DC3802" w:rsidRPr="00A44A2F" w:rsidRDefault="00DC3802" w:rsidP="00DA4973">
            <w:pPr>
              <w:rPr>
                <w:lang w:val="fr-FR"/>
              </w:rPr>
            </w:pPr>
          </w:p>
        </w:tc>
      </w:tr>
    </w:tbl>
    <w:p w:rsidR="00DC3802" w:rsidRPr="00A44A2F" w:rsidRDefault="00DC3802" w:rsidP="00DC3802">
      <w:pPr>
        <w:rPr>
          <w:lang w:val="fr-FR"/>
        </w:rPr>
      </w:pPr>
    </w:p>
    <w:p w:rsidR="00DA4973" w:rsidRPr="00A44A2F" w:rsidRDefault="00DA4973" w:rsidP="00DC3802">
      <w:pPr>
        <w:rPr>
          <w:lang w:val="fr-FR"/>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33065F" w:rsidTr="00EB4E9C">
        <w:tc>
          <w:tcPr>
            <w:tcW w:w="6512" w:type="dxa"/>
          </w:tcPr>
          <w:p w:rsidR="00EB4E9C" w:rsidRPr="00A44A2F" w:rsidRDefault="00F169E8" w:rsidP="00AC2883">
            <w:pPr>
              <w:pStyle w:val="Sessiontc"/>
              <w:spacing w:line="240" w:lineRule="auto"/>
              <w:rPr>
                <w:lang w:val="fr-FR"/>
              </w:rPr>
            </w:pPr>
            <w:r w:rsidRPr="00A44A2F">
              <w:rPr>
                <w:lang w:val="fr-FR"/>
              </w:rPr>
              <w:t>Comité technique</w:t>
            </w:r>
          </w:p>
          <w:p w:rsidR="00EB4E9C" w:rsidRPr="00A44A2F" w:rsidRDefault="00F169E8" w:rsidP="00F169E8">
            <w:pPr>
              <w:pStyle w:val="Sessiontcplacedate"/>
              <w:rPr>
                <w:sz w:val="22"/>
                <w:lang w:val="fr-FR"/>
              </w:rPr>
            </w:pPr>
            <w:r w:rsidRPr="00A44A2F">
              <w:rPr>
                <w:lang w:val="fr-FR"/>
              </w:rPr>
              <w:t>Cinquante</w:t>
            </w:r>
            <w:r w:rsidR="00992F04">
              <w:rPr>
                <w:lang w:val="fr-FR"/>
              </w:rPr>
              <w:noBreakHyphen/>
            </w:r>
            <w:r w:rsidRPr="00A44A2F">
              <w:rPr>
                <w:lang w:val="fr-FR"/>
              </w:rPr>
              <w:t>trois</w:t>
            </w:r>
            <w:r w:rsidR="00AF3391" w:rsidRPr="00A44A2F">
              <w:rPr>
                <w:lang w:val="fr-FR"/>
              </w:rPr>
              <w:t>ième session</w:t>
            </w:r>
            <w:r w:rsidR="00EB4E9C" w:rsidRPr="00A44A2F">
              <w:rPr>
                <w:lang w:val="fr-FR"/>
              </w:rPr>
              <w:br/>
              <w:t>Gen</w:t>
            </w:r>
            <w:r w:rsidRPr="00A44A2F">
              <w:rPr>
                <w:lang w:val="fr-FR"/>
              </w:rPr>
              <w:t>ève</w:t>
            </w:r>
            <w:r w:rsidR="00EB4E9C" w:rsidRPr="00A44A2F">
              <w:rPr>
                <w:lang w:val="fr-FR"/>
              </w:rPr>
              <w:t xml:space="preserve">, </w:t>
            </w:r>
            <w:r w:rsidRPr="00A44A2F">
              <w:rPr>
                <w:lang w:val="fr-FR"/>
              </w:rPr>
              <w:t>3 – 5 avril 2017</w:t>
            </w:r>
          </w:p>
        </w:tc>
        <w:tc>
          <w:tcPr>
            <w:tcW w:w="3127" w:type="dxa"/>
          </w:tcPr>
          <w:p w:rsidR="00EB4E9C" w:rsidRPr="00A44A2F" w:rsidRDefault="002B5B89" w:rsidP="003C7FBE">
            <w:pPr>
              <w:pStyle w:val="Doccode"/>
              <w:rPr>
                <w:lang w:val="fr-FR"/>
              </w:rPr>
            </w:pPr>
            <w:r w:rsidRPr="00A44A2F">
              <w:rPr>
                <w:lang w:val="fr-FR"/>
              </w:rPr>
              <w:t>TC/53/11</w:t>
            </w:r>
          </w:p>
          <w:p w:rsidR="00EB4E9C" w:rsidRPr="00A44A2F" w:rsidRDefault="00EB4E9C" w:rsidP="003C7FBE">
            <w:pPr>
              <w:pStyle w:val="Docoriginal"/>
              <w:rPr>
                <w:b w:val="0"/>
                <w:spacing w:val="0"/>
                <w:lang w:val="fr-FR"/>
              </w:rPr>
            </w:pPr>
            <w:r w:rsidRPr="00A44A2F">
              <w:rPr>
                <w:lang w:val="fr-FR"/>
              </w:rPr>
              <w:t>Original</w:t>
            </w:r>
            <w:r w:rsidR="00AF3391" w:rsidRPr="00A44A2F">
              <w:rPr>
                <w:lang w:val="fr-FR"/>
              </w:rPr>
              <w:t> :</w:t>
            </w:r>
            <w:r w:rsidRPr="00A44A2F">
              <w:rPr>
                <w:b w:val="0"/>
                <w:spacing w:val="0"/>
                <w:lang w:val="fr-FR"/>
              </w:rPr>
              <w:t xml:space="preserve"> </w:t>
            </w:r>
            <w:r w:rsidR="00F169E8" w:rsidRPr="00A44A2F">
              <w:rPr>
                <w:b w:val="0"/>
                <w:spacing w:val="0"/>
                <w:lang w:val="fr-FR"/>
              </w:rPr>
              <w:t>anglais</w:t>
            </w:r>
          </w:p>
          <w:p w:rsidR="00EB4E9C" w:rsidRPr="00A44A2F" w:rsidRDefault="00EB4E9C" w:rsidP="00F07BF8">
            <w:pPr>
              <w:pStyle w:val="Docoriginal"/>
              <w:rPr>
                <w:lang w:val="fr-FR"/>
              </w:rPr>
            </w:pPr>
            <w:r w:rsidRPr="00A44A2F">
              <w:rPr>
                <w:lang w:val="fr-FR"/>
              </w:rPr>
              <w:t>Date</w:t>
            </w:r>
            <w:r w:rsidR="00AF3391" w:rsidRPr="00A44A2F">
              <w:rPr>
                <w:lang w:val="fr-FR"/>
              </w:rPr>
              <w:t> :</w:t>
            </w:r>
            <w:r w:rsidRPr="00A44A2F">
              <w:rPr>
                <w:b w:val="0"/>
                <w:spacing w:val="0"/>
                <w:lang w:val="fr-FR"/>
              </w:rPr>
              <w:t xml:space="preserve"> </w:t>
            </w:r>
            <w:r w:rsidR="00F07BF8" w:rsidRPr="00A44A2F">
              <w:rPr>
                <w:b w:val="0"/>
                <w:spacing w:val="0"/>
                <w:lang w:val="fr-FR"/>
              </w:rPr>
              <w:t>8 mars </w:t>
            </w:r>
            <w:r w:rsidR="00F169E8" w:rsidRPr="00A44A2F">
              <w:rPr>
                <w:b w:val="0"/>
                <w:spacing w:val="0"/>
                <w:lang w:val="fr-FR" w:eastAsia="ja-JP"/>
              </w:rPr>
              <w:t>2017</w:t>
            </w:r>
          </w:p>
        </w:tc>
      </w:tr>
    </w:tbl>
    <w:p w:rsidR="000D7780" w:rsidRPr="00A44A2F" w:rsidRDefault="00F169E8" w:rsidP="008A0913">
      <w:pPr>
        <w:pStyle w:val="Titleofdoc0"/>
        <w:tabs>
          <w:tab w:val="left" w:pos="5760"/>
        </w:tabs>
        <w:rPr>
          <w:lang w:val="fr-FR"/>
        </w:rPr>
      </w:pPr>
      <w:bookmarkStart w:id="0" w:name="TitleOfDoc"/>
      <w:bookmarkEnd w:id="0"/>
      <w:r w:rsidRPr="00A44A2F">
        <w:rPr>
          <w:rFonts w:cs="Arial"/>
          <w:snapToGrid w:val="0"/>
          <w:lang w:val="fr-FR"/>
        </w:rPr>
        <w:t>TECHNIQUES MOLÉCULAIRES</w:t>
      </w:r>
    </w:p>
    <w:p w:rsidR="006A644A" w:rsidRPr="00A44A2F" w:rsidRDefault="00AE0EF1" w:rsidP="008A0913">
      <w:pPr>
        <w:pStyle w:val="preparedby1"/>
        <w:jc w:val="left"/>
        <w:rPr>
          <w:lang w:val="fr-FR"/>
        </w:rPr>
      </w:pPr>
      <w:bookmarkStart w:id="1" w:name="Prepared"/>
      <w:bookmarkEnd w:id="1"/>
      <w:r w:rsidRPr="00A44A2F">
        <w:rPr>
          <w:lang w:val="fr-FR"/>
        </w:rPr>
        <w:t xml:space="preserve">Document </w:t>
      </w:r>
      <w:r w:rsidR="00F169E8" w:rsidRPr="00A44A2F">
        <w:rPr>
          <w:lang w:val="fr-FR"/>
        </w:rPr>
        <w:t>établi par le Bureau de l</w:t>
      </w:r>
      <w:r w:rsidR="00AF3391" w:rsidRPr="00A44A2F">
        <w:rPr>
          <w:lang w:val="fr-FR"/>
        </w:rPr>
        <w:t>’</w:t>
      </w:r>
      <w:r w:rsidR="00F169E8" w:rsidRPr="00A44A2F">
        <w:rPr>
          <w:lang w:val="fr-FR"/>
        </w:rPr>
        <w:t>Union</w:t>
      </w:r>
    </w:p>
    <w:p w:rsidR="00050E16" w:rsidRPr="00A44A2F" w:rsidRDefault="00F169E8" w:rsidP="008A0913">
      <w:pPr>
        <w:pStyle w:val="Disclaimer"/>
        <w:rPr>
          <w:lang w:val="fr-FR"/>
        </w:rPr>
      </w:pPr>
      <w:r w:rsidRPr="00A44A2F">
        <w:rPr>
          <w:lang w:val="fr-FR"/>
        </w:rPr>
        <w:t>Avertissement</w:t>
      </w:r>
      <w:r w:rsidR="00AF3391" w:rsidRPr="00A44A2F">
        <w:rPr>
          <w:lang w:val="fr-FR"/>
        </w:rPr>
        <w:t> :</w:t>
      </w:r>
      <w:r w:rsidRPr="00A44A2F">
        <w:rPr>
          <w:lang w:val="fr-FR"/>
        </w:rPr>
        <w:t xml:space="preserve"> le présent document ne représente pas les principes ou les orientations de l</w:t>
      </w:r>
      <w:r w:rsidR="00AF3391" w:rsidRPr="00A44A2F">
        <w:rPr>
          <w:lang w:val="fr-FR"/>
        </w:rPr>
        <w:t>’</w:t>
      </w:r>
      <w:r w:rsidRPr="00A44A2F">
        <w:rPr>
          <w:lang w:val="fr-FR"/>
        </w:rPr>
        <w:t>UPOV</w:t>
      </w:r>
    </w:p>
    <w:p w:rsidR="00FE318A" w:rsidRPr="00A44A2F" w:rsidRDefault="008A0913" w:rsidP="008A0913">
      <w:pPr>
        <w:pStyle w:val="Heading1"/>
        <w:rPr>
          <w:lang w:val="fr-FR" w:eastAsia="ja-JP"/>
        </w:rPr>
      </w:pPr>
      <w:bookmarkStart w:id="2" w:name="_Toc477354216"/>
      <w:r w:rsidRPr="00A44A2F">
        <w:rPr>
          <w:lang w:val="fr-FR" w:eastAsia="ja-JP"/>
        </w:rPr>
        <w:t>R</w:t>
      </w:r>
      <w:r w:rsidR="00F169E8" w:rsidRPr="00A44A2F">
        <w:rPr>
          <w:lang w:val="fr-FR" w:eastAsia="ja-JP"/>
        </w:rPr>
        <w:t>ésumé</w:t>
      </w:r>
      <w:bookmarkEnd w:id="2"/>
    </w:p>
    <w:p w:rsidR="00FE318A" w:rsidRPr="00A44A2F" w:rsidRDefault="00FE318A" w:rsidP="008A0913">
      <w:pPr>
        <w:rPr>
          <w:lang w:val="fr-FR" w:eastAsia="ja-JP"/>
        </w:rPr>
      </w:pPr>
    </w:p>
    <w:p w:rsidR="00FE318A" w:rsidRPr="00A44A2F" w:rsidRDefault="00FE318A" w:rsidP="008A0913">
      <w:pPr>
        <w:rPr>
          <w:lang w:val="fr-FR"/>
        </w:rPr>
      </w:pPr>
      <w:r w:rsidRPr="00A44A2F">
        <w:rPr>
          <w:lang w:val="fr-FR"/>
        </w:rPr>
        <w:fldChar w:fldCharType="begin"/>
      </w:r>
      <w:r w:rsidRPr="00A44A2F">
        <w:rPr>
          <w:lang w:val="fr-FR"/>
        </w:rPr>
        <w:instrText xml:space="preserve"> AUTONUM  </w:instrText>
      </w:r>
      <w:r w:rsidRPr="00A44A2F">
        <w:rPr>
          <w:lang w:val="fr-FR"/>
        </w:rPr>
        <w:fldChar w:fldCharType="end"/>
      </w:r>
      <w:r w:rsidRPr="00A44A2F">
        <w:rPr>
          <w:lang w:val="fr-FR"/>
        </w:rPr>
        <w:tab/>
      </w:r>
      <w:r w:rsidR="00F169E8" w:rsidRPr="00A44A2F">
        <w:rPr>
          <w:lang w:val="fr-FR"/>
        </w:rPr>
        <w:t>L</w:t>
      </w:r>
      <w:r w:rsidR="00AF3391" w:rsidRPr="00A44A2F">
        <w:rPr>
          <w:lang w:val="fr-FR"/>
        </w:rPr>
        <w:t>’</w:t>
      </w:r>
      <w:r w:rsidR="00F169E8" w:rsidRPr="00A44A2F">
        <w:rPr>
          <w:lang w:val="fr-FR"/>
        </w:rPr>
        <w:t>objet du présent document est de rendre compte des faits nouveaux survenus dans le domaine des techniques moléculaires en rapport avec</w:t>
      </w:r>
      <w:r w:rsidR="002005E1" w:rsidRPr="00A44A2F">
        <w:rPr>
          <w:lang w:val="fr-FR"/>
        </w:rPr>
        <w:t xml:space="preserve"> les groupes de travail techniques, l</w:t>
      </w:r>
      <w:r w:rsidR="00AF3391" w:rsidRPr="00A44A2F">
        <w:rPr>
          <w:lang w:val="fr-FR"/>
        </w:rPr>
        <w:t>’</w:t>
      </w:r>
      <w:r w:rsidR="002005E1" w:rsidRPr="00A44A2F">
        <w:rPr>
          <w:lang w:val="fr-FR"/>
        </w:rPr>
        <w:t>A</w:t>
      </w:r>
      <w:r w:rsidR="00F169E8" w:rsidRPr="00A44A2F">
        <w:rPr>
          <w:lang w:val="fr-FR"/>
        </w:rPr>
        <w:t xml:space="preserve">telier conjoint </w:t>
      </w:r>
      <w:r w:rsidR="002005E1" w:rsidRPr="00A44A2F">
        <w:rPr>
          <w:lang w:val="fr-FR"/>
        </w:rPr>
        <w:t>de</w:t>
      </w:r>
      <w:r w:rsidR="00F169E8" w:rsidRPr="00A44A2F">
        <w:rPr>
          <w:lang w:val="fr-FR"/>
        </w:rPr>
        <w:t xml:space="preserve"> l</w:t>
      </w:r>
      <w:r w:rsidR="00AF3391" w:rsidRPr="00A44A2F">
        <w:rPr>
          <w:lang w:val="fr-FR"/>
        </w:rPr>
        <w:t>’</w:t>
      </w:r>
      <w:r w:rsidR="00F169E8" w:rsidRPr="00A44A2F">
        <w:rPr>
          <w:lang w:val="fr-FR"/>
        </w:rPr>
        <w:t xml:space="preserve">OCDE, </w:t>
      </w:r>
      <w:r w:rsidR="002005E1" w:rsidRPr="00A44A2F">
        <w:rPr>
          <w:lang w:val="fr-FR"/>
        </w:rPr>
        <w:t xml:space="preserve">de </w:t>
      </w:r>
      <w:r w:rsidR="00F169E8" w:rsidRPr="00A44A2F">
        <w:rPr>
          <w:lang w:val="fr-FR"/>
        </w:rPr>
        <w:t>l</w:t>
      </w:r>
      <w:r w:rsidR="00AF3391" w:rsidRPr="00A44A2F">
        <w:rPr>
          <w:lang w:val="fr-FR"/>
        </w:rPr>
        <w:t>’</w:t>
      </w:r>
      <w:r w:rsidR="00F169E8" w:rsidRPr="00A44A2F">
        <w:rPr>
          <w:lang w:val="fr-FR"/>
        </w:rPr>
        <w:t xml:space="preserve">UPOV et </w:t>
      </w:r>
      <w:r w:rsidR="002005E1" w:rsidRPr="00A44A2F">
        <w:rPr>
          <w:lang w:val="fr-FR"/>
        </w:rPr>
        <w:t xml:space="preserve">de </w:t>
      </w:r>
      <w:r w:rsidR="00F169E8" w:rsidRPr="00A44A2F">
        <w:rPr>
          <w:lang w:val="fr-FR"/>
        </w:rPr>
        <w:t>l</w:t>
      </w:r>
      <w:r w:rsidR="00AF3391" w:rsidRPr="00A44A2F">
        <w:rPr>
          <w:lang w:val="fr-FR"/>
        </w:rPr>
        <w:t>’</w:t>
      </w:r>
      <w:r w:rsidR="00F169E8" w:rsidRPr="00A44A2F">
        <w:rPr>
          <w:lang w:val="fr-FR"/>
        </w:rPr>
        <w:t>ISTA</w:t>
      </w:r>
      <w:r w:rsidR="002005E1" w:rsidRPr="00A44A2F">
        <w:rPr>
          <w:lang w:val="fr-FR"/>
        </w:rPr>
        <w:t xml:space="preserve"> sur les techniques moléculaires</w:t>
      </w:r>
      <w:r w:rsidR="00F169E8" w:rsidRPr="00A44A2F">
        <w:rPr>
          <w:lang w:val="fr-FR"/>
        </w:rPr>
        <w:t xml:space="preserve">, et </w:t>
      </w:r>
      <w:r w:rsidR="002005E1" w:rsidRPr="00A44A2F">
        <w:rPr>
          <w:lang w:val="fr-FR"/>
        </w:rPr>
        <w:t>l</w:t>
      </w:r>
      <w:r w:rsidR="00F04A3D" w:rsidRPr="00A44A2F">
        <w:rPr>
          <w:lang w:val="fr-FR"/>
        </w:rPr>
        <w:t>e projet de</w:t>
      </w:r>
      <w:r w:rsidR="00F169E8" w:rsidRPr="00A44A2F">
        <w:rPr>
          <w:lang w:val="fr-FR"/>
        </w:rPr>
        <w:t xml:space="preserve"> questions et réponses concernant la diffusion d</w:t>
      </w:r>
      <w:r w:rsidR="00AF3391" w:rsidRPr="00A44A2F">
        <w:rPr>
          <w:lang w:val="fr-FR"/>
        </w:rPr>
        <w:t>’</w:t>
      </w:r>
      <w:r w:rsidR="00F169E8" w:rsidRPr="00A44A2F">
        <w:rPr>
          <w:lang w:val="fr-FR"/>
        </w:rPr>
        <w:t xml:space="preserve">informations à un large public, </w:t>
      </w:r>
      <w:r w:rsidR="00AF3391" w:rsidRPr="00A44A2F">
        <w:rPr>
          <w:lang w:val="fr-FR"/>
        </w:rPr>
        <w:t>y compris</w:t>
      </w:r>
      <w:r w:rsidR="00F169E8" w:rsidRPr="00A44A2F">
        <w:rPr>
          <w:lang w:val="fr-FR"/>
        </w:rPr>
        <w:t xml:space="preserve"> le public en général, sur la situation à l</w:t>
      </w:r>
      <w:r w:rsidR="00AF3391" w:rsidRPr="00A44A2F">
        <w:rPr>
          <w:lang w:val="fr-FR"/>
        </w:rPr>
        <w:t>’</w:t>
      </w:r>
      <w:r w:rsidR="00F169E8" w:rsidRPr="00A44A2F">
        <w:rPr>
          <w:lang w:val="fr-FR"/>
        </w:rPr>
        <w:t xml:space="preserve">UPOV </w:t>
      </w:r>
      <w:r w:rsidR="002005E1" w:rsidRPr="00A44A2F">
        <w:rPr>
          <w:lang w:val="fr-FR"/>
        </w:rPr>
        <w:t>concernant</w:t>
      </w:r>
      <w:r w:rsidR="00F169E8" w:rsidRPr="00A44A2F">
        <w:rPr>
          <w:lang w:val="fr-FR"/>
        </w:rPr>
        <w:t xml:space="preserve"> l</w:t>
      </w:r>
      <w:r w:rsidR="00AF3391" w:rsidRPr="00A44A2F">
        <w:rPr>
          <w:lang w:val="fr-FR"/>
        </w:rPr>
        <w:t>’</w:t>
      </w:r>
      <w:r w:rsidR="00F169E8" w:rsidRPr="00A44A2F">
        <w:rPr>
          <w:lang w:val="fr-FR"/>
        </w:rPr>
        <w:t>utilisation de techniques moléculaires.</w:t>
      </w:r>
    </w:p>
    <w:p w:rsidR="00FE318A" w:rsidRPr="00A44A2F" w:rsidRDefault="00FE318A" w:rsidP="008A0913">
      <w:pPr>
        <w:rPr>
          <w:lang w:val="fr-FR" w:eastAsia="ja-JP"/>
        </w:rPr>
      </w:pPr>
    </w:p>
    <w:p w:rsidR="00EA75E8" w:rsidRPr="00A44A2F" w:rsidRDefault="00FE318A" w:rsidP="008A0913">
      <w:pPr>
        <w:rPr>
          <w:lang w:val="fr-FR"/>
        </w:rPr>
      </w:pPr>
      <w:r w:rsidRPr="00A44A2F">
        <w:rPr>
          <w:lang w:val="fr-FR"/>
        </w:rPr>
        <w:fldChar w:fldCharType="begin"/>
      </w:r>
      <w:r w:rsidRPr="00A44A2F">
        <w:rPr>
          <w:lang w:val="fr-FR"/>
        </w:rPr>
        <w:instrText xml:space="preserve"> AUTONUM  </w:instrText>
      </w:r>
      <w:r w:rsidRPr="00A44A2F">
        <w:rPr>
          <w:lang w:val="fr-FR"/>
        </w:rPr>
        <w:fldChar w:fldCharType="end"/>
      </w:r>
      <w:r w:rsidRPr="00A44A2F">
        <w:rPr>
          <w:lang w:val="fr-FR"/>
        </w:rPr>
        <w:tab/>
      </w:r>
      <w:r w:rsidR="00F169E8" w:rsidRPr="00A44A2F">
        <w:rPr>
          <w:lang w:val="fr-FR"/>
        </w:rPr>
        <w:t>Le</w:t>
      </w:r>
      <w:r w:rsidR="00AF3391" w:rsidRPr="00A44A2F">
        <w:rPr>
          <w:lang w:val="fr-FR"/>
        </w:rPr>
        <w:t> TC</w:t>
      </w:r>
      <w:r w:rsidR="00F169E8" w:rsidRPr="00A44A2F">
        <w:rPr>
          <w:lang w:val="fr-FR"/>
        </w:rPr>
        <w:t xml:space="preserve"> est invité</w:t>
      </w:r>
      <w:r w:rsidR="0080301F">
        <w:rPr>
          <w:lang w:val="fr-FR"/>
        </w:rPr>
        <w:t xml:space="preserve"> à :</w:t>
      </w:r>
    </w:p>
    <w:p w:rsidR="00FE318A" w:rsidRPr="00A44A2F" w:rsidRDefault="00FE318A" w:rsidP="008A0913">
      <w:pPr>
        <w:ind w:left="540" w:hanging="540"/>
        <w:rPr>
          <w:lang w:val="fr-FR" w:eastAsia="ja-JP"/>
        </w:rPr>
      </w:pPr>
    </w:p>
    <w:p w:rsidR="00B27EC9" w:rsidRPr="00A44A2F" w:rsidRDefault="00B27EC9" w:rsidP="008A0913">
      <w:pPr>
        <w:ind w:firstLine="567"/>
        <w:rPr>
          <w:lang w:val="fr-FR"/>
        </w:rPr>
      </w:pPr>
      <w:r w:rsidRPr="00A44A2F">
        <w:rPr>
          <w:lang w:val="fr-FR"/>
        </w:rPr>
        <w:t>a)</w:t>
      </w:r>
      <w:r w:rsidRPr="00A44A2F">
        <w:rPr>
          <w:lang w:val="fr-FR"/>
        </w:rPr>
        <w:tab/>
      </w:r>
      <w:r w:rsidR="00F169E8" w:rsidRPr="00A44A2F">
        <w:rPr>
          <w:lang w:val="fr-FR"/>
        </w:rPr>
        <w:t xml:space="preserve">prendre note du rapport sur les faits nouveaux survenus au sein des TWP et du BMT, présenté aux </w:t>
      </w:r>
      <w:r w:rsidR="003D72C1" w:rsidRPr="00A44A2F">
        <w:rPr>
          <w:lang w:val="fr-FR"/>
        </w:rPr>
        <w:t>paragraphes</w:t>
      </w:r>
      <w:r w:rsidR="00F07BF8" w:rsidRPr="00A44A2F">
        <w:rPr>
          <w:lang w:val="fr-FR"/>
        </w:rPr>
        <w:t> 5 à 2</w:t>
      </w:r>
      <w:r w:rsidR="0033065F">
        <w:rPr>
          <w:lang w:val="fr-FR"/>
        </w:rPr>
        <w:t>4</w:t>
      </w:r>
      <w:r w:rsidR="00F07BF8" w:rsidRPr="00A44A2F">
        <w:rPr>
          <w:lang w:val="fr-FR"/>
        </w:rPr>
        <w:t xml:space="preserve"> </w:t>
      </w:r>
      <w:r w:rsidR="00F169E8" w:rsidRPr="00A44A2F">
        <w:rPr>
          <w:lang w:val="fr-FR"/>
        </w:rPr>
        <w:t>du présent document</w:t>
      </w:r>
      <w:r w:rsidR="0080301F">
        <w:rPr>
          <w:lang w:val="fr-FR"/>
        </w:rPr>
        <w:t>;</w:t>
      </w:r>
    </w:p>
    <w:p w:rsidR="00B27EC9" w:rsidRPr="00A44A2F" w:rsidRDefault="00B27EC9" w:rsidP="008A0913">
      <w:pPr>
        <w:ind w:firstLine="567"/>
        <w:rPr>
          <w:lang w:val="fr-FR"/>
        </w:rPr>
      </w:pPr>
    </w:p>
    <w:p w:rsidR="00B27EC9" w:rsidRPr="00A44A2F" w:rsidRDefault="00B27EC9" w:rsidP="008A0913">
      <w:pPr>
        <w:ind w:firstLine="567"/>
        <w:rPr>
          <w:lang w:val="fr-FR"/>
        </w:rPr>
      </w:pPr>
      <w:r w:rsidRPr="00A44A2F">
        <w:rPr>
          <w:lang w:val="fr-FR"/>
        </w:rPr>
        <w:t>b)</w:t>
      </w:r>
      <w:r w:rsidRPr="00A44A2F">
        <w:rPr>
          <w:lang w:val="fr-FR"/>
        </w:rPr>
        <w:tab/>
      </w:r>
      <w:r w:rsidR="00F169E8" w:rsidRPr="00A44A2F">
        <w:rPr>
          <w:lang w:val="fr-FR"/>
        </w:rPr>
        <w:t>noter que l</w:t>
      </w:r>
      <w:r w:rsidR="00AF3391" w:rsidRPr="00A44A2F">
        <w:rPr>
          <w:lang w:val="fr-FR"/>
        </w:rPr>
        <w:t>’</w:t>
      </w:r>
      <w:r w:rsidR="00F169E8" w:rsidRPr="00A44A2F">
        <w:rPr>
          <w:lang w:val="fr-FR"/>
        </w:rPr>
        <w:t>élaboration éventuelle d</w:t>
      </w:r>
      <w:r w:rsidR="00AF3391" w:rsidRPr="00A44A2F">
        <w:rPr>
          <w:lang w:val="fr-FR"/>
        </w:rPr>
        <w:t>’</w:t>
      </w:r>
      <w:r w:rsidR="00F169E8" w:rsidRPr="00A44A2F">
        <w:rPr>
          <w:lang w:val="fr-FR"/>
        </w:rPr>
        <w:t>un document commun présentant les particularités des systèmes de l</w:t>
      </w:r>
      <w:r w:rsidR="00AF3391" w:rsidRPr="00A44A2F">
        <w:rPr>
          <w:lang w:val="fr-FR"/>
        </w:rPr>
        <w:t>’</w:t>
      </w:r>
      <w:r w:rsidR="00F169E8" w:rsidRPr="00A44A2F">
        <w:rPr>
          <w:lang w:val="fr-FR"/>
        </w:rPr>
        <w:t>OCDE, de l</w:t>
      </w:r>
      <w:r w:rsidR="00AF3391" w:rsidRPr="00A44A2F">
        <w:rPr>
          <w:lang w:val="fr-FR"/>
        </w:rPr>
        <w:t>’</w:t>
      </w:r>
      <w:r w:rsidR="00F169E8" w:rsidRPr="00A44A2F">
        <w:rPr>
          <w:lang w:val="fr-FR"/>
        </w:rPr>
        <w:t>UPOV et de l</w:t>
      </w:r>
      <w:r w:rsidR="00AF3391" w:rsidRPr="00A44A2F">
        <w:rPr>
          <w:lang w:val="fr-FR"/>
        </w:rPr>
        <w:t>’</w:t>
      </w:r>
      <w:r w:rsidR="00F169E8" w:rsidRPr="00A44A2F">
        <w:rPr>
          <w:lang w:val="fr-FR"/>
        </w:rPr>
        <w:t xml:space="preserve">ISTA ne </w:t>
      </w:r>
      <w:r w:rsidR="00F07BF8" w:rsidRPr="00A44A2F">
        <w:rPr>
          <w:lang w:val="fr-FR"/>
        </w:rPr>
        <w:t>peut</w:t>
      </w:r>
      <w:r w:rsidR="00F169E8" w:rsidRPr="00A44A2F">
        <w:rPr>
          <w:lang w:val="fr-FR"/>
        </w:rPr>
        <w:t xml:space="preserve"> commencer qu</w:t>
      </w:r>
      <w:r w:rsidR="00AF3391" w:rsidRPr="00A44A2F">
        <w:rPr>
          <w:lang w:val="fr-FR"/>
        </w:rPr>
        <w:t>’</w:t>
      </w:r>
      <w:r w:rsidR="00F169E8" w:rsidRPr="00A44A2F">
        <w:rPr>
          <w:lang w:val="fr-FR"/>
        </w:rPr>
        <w:t>après obtention de l</w:t>
      </w:r>
      <w:r w:rsidR="00AF3391" w:rsidRPr="00A44A2F">
        <w:rPr>
          <w:lang w:val="fr-FR"/>
        </w:rPr>
        <w:t>’</w:t>
      </w:r>
      <w:r w:rsidR="00F169E8" w:rsidRPr="00A44A2F">
        <w:rPr>
          <w:lang w:val="fr-FR"/>
        </w:rPr>
        <w:t>accord de l</w:t>
      </w:r>
      <w:r w:rsidR="00AF3391" w:rsidRPr="00A44A2F">
        <w:rPr>
          <w:lang w:val="fr-FR"/>
        </w:rPr>
        <w:t>’</w:t>
      </w:r>
      <w:r w:rsidR="00F169E8" w:rsidRPr="00A44A2F">
        <w:rPr>
          <w:lang w:val="fr-FR"/>
        </w:rPr>
        <w:t>OCDE et de l</w:t>
      </w:r>
      <w:r w:rsidR="00AF3391" w:rsidRPr="00A44A2F">
        <w:rPr>
          <w:lang w:val="fr-FR"/>
        </w:rPr>
        <w:t>’</w:t>
      </w:r>
      <w:r w:rsidR="00F169E8" w:rsidRPr="00A44A2F">
        <w:rPr>
          <w:lang w:val="fr-FR"/>
        </w:rPr>
        <w:t>ISTA</w:t>
      </w:r>
      <w:r w:rsidR="0080301F">
        <w:rPr>
          <w:lang w:val="fr-FR"/>
        </w:rPr>
        <w:t>;</w:t>
      </w:r>
    </w:p>
    <w:p w:rsidR="00B27EC9" w:rsidRPr="00A44A2F" w:rsidRDefault="00B27EC9" w:rsidP="008A0913">
      <w:pPr>
        <w:ind w:firstLine="567"/>
        <w:rPr>
          <w:lang w:val="fr-FR"/>
        </w:rPr>
      </w:pPr>
    </w:p>
    <w:p w:rsidR="00B27EC9" w:rsidRPr="00A44A2F" w:rsidRDefault="00B27EC9" w:rsidP="008A0913">
      <w:pPr>
        <w:ind w:firstLine="567"/>
        <w:rPr>
          <w:lang w:val="fr-FR"/>
        </w:rPr>
      </w:pPr>
      <w:r w:rsidRPr="00A44A2F">
        <w:rPr>
          <w:lang w:val="fr-FR"/>
        </w:rPr>
        <w:t>c)</w:t>
      </w:r>
      <w:r w:rsidRPr="00A44A2F">
        <w:rPr>
          <w:lang w:val="fr-FR"/>
        </w:rPr>
        <w:tab/>
      </w:r>
      <w:r w:rsidR="00D477BB" w:rsidRPr="00A44A2F">
        <w:rPr>
          <w:lang w:val="fr-FR"/>
        </w:rPr>
        <w:t>noter que l</w:t>
      </w:r>
      <w:r w:rsidR="00AF3391" w:rsidRPr="00A44A2F">
        <w:rPr>
          <w:lang w:val="fr-FR"/>
        </w:rPr>
        <w:t>’</w:t>
      </w:r>
      <w:r w:rsidR="00D477BB" w:rsidRPr="00A44A2F">
        <w:rPr>
          <w:lang w:val="fr-FR"/>
        </w:rPr>
        <w:t>élaboration éventuelle d</w:t>
      </w:r>
      <w:r w:rsidR="00AF3391" w:rsidRPr="00A44A2F">
        <w:rPr>
          <w:lang w:val="fr-FR"/>
        </w:rPr>
        <w:t>’</w:t>
      </w:r>
      <w:r w:rsidR="00D477BB" w:rsidRPr="00A44A2F">
        <w:rPr>
          <w:lang w:val="fr-FR"/>
        </w:rPr>
        <w:t>un document commun à l</w:t>
      </w:r>
      <w:r w:rsidR="00AF3391" w:rsidRPr="00A44A2F">
        <w:rPr>
          <w:lang w:val="fr-FR"/>
        </w:rPr>
        <w:t>’</w:t>
      </w:r>
      <w:r w:rsidR="00D477BB" w:rsidRPr="00A44A2F">
        <w:rPr>
          <w:lang w:val="fr-FR"/>
        </w:rPr>
        <w:t>OCDE, à l</w:t>
      </w:r>
      <w:r w:rsidR="00AF3391" w:rsidRPr="00A44A2F">
        <w:rPr>
          <w:lang w:val="fr-FR"/>
        </w:rPr>
        <w:t>’</w:t>
      </w:r>
      <w:r w:rsidR="00D477BB" w:rsidRPr="00A44A2F">
        <w:rPr>
          <w:lang w:val="fr-FR"/>
        </w:rPr>
        <w:t>UPOV et à l</w:t>
      </w:r>
      <w:r w:rsidR="00AF3391" w:rsidRPr="00A44A2F">
        <w:rPr>
          <w:lang w:val="fr-FR"/>
        </w:rPr>
        <w:t>’</w:t>
      </w:r>
      <w:r w:rsidR="00D477BB" w:rsidRPr="00A44A2F">
        <w:rPr>
          <w:lang w:val="fr-FR"/>
        </w:rPr>
        <w:t>ISTA contenant un inventaire, par plante, de l</w:t>
      </w:r>
      <w:r w:rsidR="00AF3391" w:rsidRPr="00A44A2F">
        <w:rPr>
          <w:lang w:val="fr-FR"/>
        </w:rPr>
        <w:t>’</w:t>
      </w:r>
      <w:r w:rsidR="00D477BB" w:rsidRPr="00A44A2F">
        <w:rPr>
          <w:lang w:val="fr-FR"/>
        </w:rPr>
        <w:t xml:space="preserve">utilisation qui est faite des techniques faisant intervenir des marqueurs moléculaires ne </w:t>
      </w:r>
      <w:r w:rsidR="00F07BF8" w:rsidRPr="00A44A2F">
        <w:rPr>
          <w:lang w:val="fr-FR"/>
        </w:rPr>
        <w:t>peut</w:t>
      </w:r>
      <w:r w:rsidR="00D477BB" w:rsidRPr="00A44A2F">
        <w:rPr>
          <w:lang w:val="fr-FR"/>
        </w:rPr>
        <w:t xml:space="preserve"> démarrer qu</w:t>
      </w:r>
      <w:r w:rsidR="00AF3391" w:rsidRPr="00A44A2F">
        <w:rPr>
          <w:lang w:val="fr-FR"/>
        </w:rPr>
        <w:t>’</w:t>
      </w:r>
      <w:r w:rsidR="00D477BB" w:rsidRPr="00A44A2F">
        <w:rPr>
          <w:lang w:val="fr-FR"/>
        </w:rPr>
        <w:t>après obtention de l</w:t>
      </w:r>
      <w:r w:rsidR="00AF3391" w:rsidRPr="00A44A2F">
        <w:rPr>
          <w:lang w:val="fr-FR"/>
        </w:rPr>
        <w:t>’</w:t>
      </w:r>
      <w:r w:rsidR="00D477BB" w:rsidRPr="00A44A2F">
        <w:rPr>
          <w:lang w:val="fr-FR"/>
        </w:rPr>
        <w:t>accord de l</w:t>
      </w:r>
      <w:r w:rsidR="00AF3391" w:rsidRPr="00A44A2F">
        <w:rPr>
          <w:lang w:val="fr-FR"/>
        </w:rPr>
        <w:t>’</w:t>
      </w:r>
      <w:r w:rsidR="00D477BB" w:rsidRPr="00A44A2F">
        <w:rPr>
          <w:lang w:val="fr-FR"/>
        </w:rPr>
        <w:t>OCDE et de l</w:t>
      </w:r>
      <w:r w:rsidR="00AF3391" w:rsidRPr="00A44A2F">
        <w:rPr>
          <w:lang w:val="fr-FR"/>
        </w:rPr>
        <w:t>’</w:t>
      </w:r>
      <w:r w:rsidR="00D477BB" w:rsidRPr="00A44A2F">
        <w:rPr>
          <w:lang w:val="fr-FR"/>
        </w:rPr>
        <w:t>ISTA</w:t>
      </w:r>
      <w:r w:rsidR="0080301F">
        <w:rPr>
          <w:lang w:val="fr-FR"/>
        </w:rPr>
        <w:t>;</w:t>
      </w:r>
    </w:p>
    <w:p w:rsidR="00B27EC9" w:rsidRPr="00A44A2F" w:rsidRDefault="00B27EC9" w:rsidP="008A0913">
      <w:pPr>
        <w:ind w:firstLine="567"/>
        <w:rPr>
          <w:lang w:val="fr-FR"/>
        </w:rPr>
      </w:pPr>
    </w:p>
    <w:p w:rsidR="00B27EC9" w:rsidRPr="00A44A2F" w:rsidRDefault="00B27EC9" w:rsidP="008A0913">
      <w:pPr>
        <w:ind w:firstLine="567"/>
        <w:rPr>
          <w:lang w:val="fr-FR" w:eastAsia="ja-JP"/>
        </w:rPr>
      </w:pPr>
      <w:r w:rsidRPr="00A44A2F">
        <w:rPr>
          <w:lang w:val="fr-FR"/>
        </w:rPr>
        <w:t>d)</w:t>
      </w:r>
      <w:r w:rsidRPr="00A44A2F">
        <w:rPr>
          <w:lang w:val="fr-FR"/>
        </w:rPr>
        <w:tab/>
      </w:r>
      <w:r w:rsidR="00F07BF8" w:rsidRPr="00A44A2F">
        <w:rPr>
          <w:lang w:val="fr-FR"/>
        </w:rPr>
        <w:t xml:space="preserve">envisager </w:t>
      </w:r>
      <w:r w:rsidR="00D477BB" w:rsidRPr="00A44A2F">
        <w:rPr>
          <w:lang w:val="fr-FR"/>
        </w:rPr>
        <w:t>d</w:t>
      </w:r>
      <w:r w:rsidR="00AF3391" w:rsidRPr="00A44A2F">
        <w:rPr>
          <w:lang w:val="fr-FR"/>
        </w:rPr>
        <w:t>’</w:t>
      </w:r>
      <w:r w:rsidR="00D477BB" w:rsidRPr="00A44A2F">
        <w:rPr>
          <w:lang w:val="fr-FR"/>
        </w:rPr>
        <w:t>examiner les circonstances dans lesquelles les mêmes techniques et les mêmes informations pourraient être utilisées</w:t>
      </w:r>
      <w:r w:rsidR="00F07BF8" w:rsidRPr="00A44A2F">
        <w:rPr>
          <w:lang w:val="fr-FR"/>
        </w:rPr>
        <w:t xml:space="preserve"> par </w:t>
      </w:r>
      <w:r w:rsidR="00D477BB" w:rsidRPr="00A44A2F">
        <w:rPr>
          <w:lang w:val="fr-FR"/>
        </w:rPr>
        <w:t>l</w:t>
      </w:r>
      <w:r w:rsidR="00AF3391" w:rsidRPr="00A44A2F">
        <w:rPr>
          <w:lang w:val="fr-FR"/>
        </w:rPr>
        <w:t>’</w:t>
      </w:r>
      <w:r w:rsidR="00D477BB" w:rsidRPr="00A44A2F">
        <w:rPr>
          <w:lang w:val="fr-FR"/>
        </w:rPr>
        <w:t>OCDE, l</w:t>
      </w:r>
      <w:r w:rsidR="00AF3391" w:rsidRPr="00A44A2F">
        <w:rPr>
          <w:lang w:val="fr-FR"/>
        </w:rPr>
        <w:t>’</w:t>
      </w:r>
      <w:r w:rsidR="00D477BB" w:rsidRPr="00A44A2F">
        <w:rPr>
          <w:lang w:val="fr-FR"/>
        </w:rPr>
        <w:t>ISTA et l</w:t>
      </w:r>
      <w:r w:rsidR="00AF3391" w:rsidRPr="00A44A2F">
        <w:rPr>
          <w:lang w:val="fr-FR"/>
        </w:rPr>
        <w:t>’</w:t>
      </w:r>
      <w:r w:rsidR="00F07BF8" w:rsidRPr="00A44A2F">
        <w:rPr>
          <w:lang w:val="fr-FR"/>
        </w:rPr>
        <w:t xml:space="preserve">UPOV, compte tenu </w:t>
      </w:r>
      <w:r w:rsidR="00D477BB" w:rsidRPr="00A44A2F">
        <w:rPr>
          <w:lang w:val="fr-FR"/>
        </w:rPr>
        <w:t xml:space="preserve">des objectifs différents </w:t>
      </w:r>
      <w:r w:rsidR="00F07BF8" w:rsidRPr="00A44A2F">
        <w:rPr>
          <w:lang w:val="fr-FR"/>
        </w:rPr>
        <w:t xml:space="preserve">poursuivis par </w:t>
      </w:r>
      <w:r w:rsidR="00D477BB" w:rsidRPr="00A44A2F">
        <w:rPr>
          <w:lang w:val="fr-FR"/>
        </w:rPr>
        <w:t>les organisations</w:t>
      </w:r>
      <w:r w:rsidR="00F07BF8" w:rsidRPr="00A44A2F">
        <w:rPr>
          <w:lang w:val="fr-FR"/>
        </w:rPr>
        <w:t>, comme indiqué au paragraphe 1</w:t>
      </w:r>
      <w:r w:rsidR="0033065F">
        <w:rPr>
          <w:lang w:val="fr-FR"/>
        </w:rPr>
        <w:t>4</w:t>
      </w:r>
      <w:r w:rsidR="00F07BF8" w:rsidRPr="00A44A2F">
        <w:rPr>
          <w:lang w:val="fr-FR"/>
        </w:rPr>
        <w:t xml:space="preserve"> du présent document</w:t>
      </w:r>
      <w:r w:rsidR="0080301F">
        <w:rPr>
          <w:lang w:val="fr-FR"/>
        </w:rPr>
        <w:t>;</w:t>
      </w:r>
    </w:p>
    <w:p w:rsidR="00B27EC9" w:rsidRPr="00A44A2F" w:rsidRDefault="00B27EC9" w:rsidP="008A0913">
      <w:pPr>
        <w:ind w:firstLine="567"/>
        <w:rPr>
          <w:lang w:val="fr-FR" w:eastAsia="ja-JP"/>
        </w:rPr>
      </w:pPr>
    </w:p>
    <w:p w:rsidR="00B27EC9" w:rsidRPr="00A44A2F" w:rsidRDefault="00B27EC9" w:rsidP="008A0913">
      <w:pPr>
        <w:ind w:firstLine="567"/>
        <w:rPr>
          <w:lang w:val="fr-FR"/>
        </w:rPr>
      </w:pPr>
      <w:r w:rsidRPr="00A44A2F">
        <w:rPr>
          <w:lang w:val="fr-FR"/>
        </w:rPr>
        <w:t>e)</w:t>
      </w:r>
      <w:r w:rsidRPr="00A44A2F">
        <w:rPr>
          <w:lang w:val="fr-FR"/>
        </w:rPr>
        <w:tab/>
      </w:r>
      <w:r w:rsidR="009450BA" w:rsidRPr="00A44A2F">
        <w:rPr>
          <w:lang w:val="fr-FR"/>
        </w:rPr>
        <w:t>envisager la possibilité d</w:t>
      </w:r>
      <w:r w:rsidR="00AF3391" w:rsidRPr="00A44A2F">
        <w:rPr>
          <w:lang w:val="fr-FR"/>
        </w:rPr>
        <w:t>’</w:t>
      </w:r>
      <w:r w:rsidR="009450BA" w:rsidRPr="00A44A2F">
        <w:rPr>
          <w:lang w:val="fr-FR"/>
        </w:rPr>
        <w:t>inclure dans les activités futures de collaboration entre l</w:t>
      </w:r>
      <w:r w:rsidR="00AF3391" w:rsidRPr="00A44A2F">
        <w:rPr>
          <w:lang w:val="fr-FR"/>
        </w:rPr>
        <w:t>’</w:t>
      </w:r>
      <w:r w:rsidR="009450BA" w:rsidRPr="00A44A2F">
        <w:rPr>
          <w:lang w:val="fr-FR"/>
        </w:rPr>
        <w:t>UPOV, l</w:t>
      </w:r>
      <w:r w:rsidR="00AF3391" w:rsidRPr="00A44A2F">
        <w:rPr>
          <w:lang w:val="fr-FR"/>
        </w:rPr>
        <w:t>’</w:t>
      </w:r>
      <w:r w:rsidR="009450BA" w:rsidRPr="00A44A2F">
        <w:rPr>
          <w:lang w:val="fr-FR"/>
        </w:rPr>
        <w:t>OCDE et l</w:t>
      </w:r>
      <w:r w:rsidR="00AF3391" w:rsidRPr="00A44A2F">
        <w:rPr>
          <w:lang w:val="fr-FR"/>
        </w:rPr>
        <w:t>’</w:t>
      </w:r>
      <w:r w:rsidR="009450BA" w:rsidRPr="00A44A2F">
        <w:rPr>
          <w:lang w:val="fr-FR"/>
        </w:rPr>
        <w:t>ISTA l</w:t>
      </w:r>
      <w:r w:rsidR="00AF3391" w:rsidRPr="00A44A2F">
        <w:rPr>
          <w:lang w:val="fr-FR"/>
        </w:rPr>
        <w:t>’</w:t>
      </w:r>
      <w:r w:rsidR="009450BA" w:rsidRPr="00A44A2F">
        <w:rPr>
          <w:lang w:val="fr-FR"/>
        </w:rPr>
        <w:t>harmonisation des conditions et méthodes appliquées pour les différentes plantes et l</w:t>
      </w:r>
      <w:r w:rsidR="00AF3391" w:rsidRPr="00A44A2F">
        <w:rPr>
          <w:lang w:val="fr-FR"/>
        </w:rPr>
        <w:t>’</w:t>
      </w:r>
      <w:r w:rsidR="009450BA" w:rsidRPr="00A44A2F">
        <w:rPr>
          <w:lang w:val="fr-FR"/>
        </w:rPr>
        <w:t>élaboration possible de normes, après obtention de l</w:t>
      </w:r>
      <w:r w:rsidR="00AF3391" w:rsidRPr="00A44A2F">
        <w:rPr>
          <w:lang w:val="fr-FR"/>
        </w:rPr>
        <w:t>’</w:t>
      </w:r>
      <w:r w:rsidR="009450BA" w:rsidRPr="00A44A2F">
        <w:rPr>
          <w:lang w:val="fr-FR"/>
        </w:rPr>
        <w:t>accord de ces organisations</w:t>
      </w:r>
      <w:r w:rsidR="008A0913" w:rsidRPr="00A44A2F">
        <w:rPr>
          <w:lang w:val="fr-FR"/>
        </w:rPr>
        <w:t>,</w:t>
      </w:r>
    </w:p>
    <w:p w:rsidR="00F07BF8" w:rsidRPr="00A44A2F" w:rsidRDefault="00F07BF8" w:rsidP="008A0913">
      <w:pPr>
        <w:ind w:firstLine="567"/>
        <w:rPr>
          <w:lang w:val="fr-FR"/>
        </w:rPr>
      </w:pPr>
    </w:p>
    <w:p w:rsidR="00F07BF8" w:rsidRPr="00A44A2F" w:rsidRDefault="0080301F" w:rsidP="008A0913">
      <w:pPr>
        <w:ind w:firstLine="567"/>
        <w:rPr>
          <w:lang w:val="fr-FR"/>
        </w:rPr>
      </w:pPr>
      <w:r>
        <w:rPr>
          <w:lang w:val="fr-FR"/>
        </w:rPr>
        <w:t>f)</w:t>
      </w:r>
      <w:r>
        <w:rPr>
          <w:lang w:val="fr-FR"/>
        </w:rPr>
        <w:tab/>
      </w:r>
      <w:r w:rsidR="00F07BF8" w:rsidRPr="00A44A2F">
        <w:rPr>
          <w:lang w:val="fr-FR"/>
        </w:rPr>
        <w:t>prendre note de l</w:t>
      </w:r>
      <w:r w:rsidR="00AF3391" w:rsidRPr="00A44A2F">
        <w:rPr>
          <w:lang w:val="fr-FR"/>
        </w:rPr>
        <w:t>’</w:t>
      </w:r>
      <w:r w:rsidR="00F07BF8" w:rsidRPr="00A44A2F">
        <w:rPr>
          <w:lang w:val="fr-FR"/>
        </w:rPr>
        <w:t xml:space="preserve">organisation par </w:t>
      </w:r>
      <w:proofErr w:type="spellStart"/>
      <w:r w:rsidR="00F07BF8" w:rsidRPr="00A44A2F">
        <w:rPr>
          <w:lang w:val="fr-FR"/>
        </w:rPr>
        <w:t>Naktuinbouw</w:t>
      </w:r>
      <w:proofErr w:type="spellEnd"/>
      <w:r w:rsidR="00F07BF8" w:rsidRPr="00A44A2F">
        <w:rPr>
          <w:lang w:val="fr-FR"/>
        </w:rPr>
        <w:t xml:space="preserve"> d</w:t>
      </w:r>
      <w:r w:rsidR="00AF3391" w:rsidRPr="00A44A2F">
        <w:rPr>
          <w:lang w:val="fr-FR"/>
        </w:rPr>
        <w:t>’</w:t>
      </w:r>
      <w:r w:rsidR="00F07BF8" w:rsidRPr="00A44A2F">
        <w:rPr>
          <w:lang w:val="fr-FR"/>
        </w:rPr>
        <w:t xml:space="preserve">un atelier pratique </w:t>
      </w:r>
      <w:r w:rsidR="00AF3391" w:rsidRPr="00A44A2F">
        <w:rPr>
          <w:lang w:val="fr-FR"/>
        </w:rPr>
        <w:t>en 2017</w:t>
      </w:r>
      <w:r w:rsidR="00F07BF8" w:rsidRPr="00A44A2F">
        <w:rPr>
          <w:lang w:val="fr-FR"/>
        </w:rPr>
        <w:t xml:space="preserve"> à </w:t>
      </w:r>
      <w:proofErr w:type="spellStart"/>
      <w:r w:rsidR="00F07BF8" w:rsidRPr="00A44A2F">
        <w:rPr>
          <w:lang w:val="fr-FR"/>
        </w:rPr>
        <w:t>Roelofarendsveen</w:t>
      </w:r>
      <w:proofErr w:type="spellEnd"/>
      <w:r w:rsidR="00F07BF8" w:rsidRPr="00A44A2F">
        <w:rPr>
          <w:lang w:val="fr-FR"/>
        </w:rPr>
        <w:t xml:space="preserve"> (Pays</w:t>
      </w:r>
      <w:r w:rsidR="00992F04">
        <w:rPr>
          <w:lang w:val="fr-FR"/>
        </w:rPr>
        <w:noBreakHyphen/>
      </w:r>
      <w:r w:rsidR="00F07BF8" w:rsidRPr="00A44A2F">
        <w:rPr>
          <w:lang w:val="fr-FR"/>
        </w:rPr>
        <w:t>Bas) du 8 au 10 mai 2017, en vue d</w:t>
      </w:r>
      <w:r w:rsidR="00AF3391" w:rsidRPr="00A44A2F">
        <w:rPr>
          <w:lang w:val="fr-FR"/>
        </w:rPr>
        <w:t>’</w:t>
      </w:r>
      <w:r w:rsidR="00F07BF8" w:rsidRPr="00A44A2F">
        <w:rPr>
          <w:lang w:val="fr-FR"/>
        </w:rPr>
        <w:t>examiner de quelle façon les techniques moléculaires peuvent être efficacement appliquées aux fins de l</w:t>
      </w:r>
      <w:r w:rsidR="00AF3391" w:rsidRPr="00A44A2F">
        <w:rPr>
          <w:lang w:val="fr-FR"/>
        </w:rPr>
        <w:t>’</w:t>
      </w:r>
      <w:r w:rsidR="00F07BF8" w:rsidRPr="00A44A2F">
        <w:rPr>
          <w:lang w:val="fr-FR"/>
        </w:rPr>
        <w:t>UPOV, de l</w:t>
      </w:r>
      <w:r w:rsidR="00AF3391" w:rsidRPr="00A44A2F">
        <w:rPr>
          <w:lang w:val="fr-FR"/>
        </w:rPr>
        <w:t>’</w:t>
      </w:r>
      <w:r w:rsidR="00F07BF8" w:rsidRPr="00A44A2F">
        <w:rPr>
          <w:lang w:val="fr-FR"/>
        </w:rPr>
        <w:t>OCDE et de l</w:t>
      </w:r>
      <w:r w:rsidR="00AF3391" w:rsidRPr="00A44A2F">
        <w:rPr>
          <w:lang w:val="fr-FR"/>
        </w:rPr>
        <w:t>’</w:t>
      </w:r>
      <w:r>
        <w:rPr>
          <w:lang w:val="fr-FR"/>
        </w:rPr>
        <w:t>ISTA;</w:t>
      </w:r>
    </w:p>
    <w:p w:rsidR="00B27EC9" w:rsidRPr="00A44A2F" w:rsidRDefault="00B27EC9" w:rsidP="008A0913">
      <w:pPr>
        <w:ind w:firstLine="567"/>
        <w:rPr>
          <w:lang w:val="fr-FR"/>
        </w:rPr>
      </w:pPr>
    </w:p>
    <w:p w:rsidR="00B27EC9" w:rsidRPr="00A44A2F" w:rsidRDefault="00B27EC9" w:rsidP="008A0913">
      <w:pPr>
        <w:ind w:firstLine="567"/>
        <w:rPr>
          <w:lang w:val="fr-FR"/>
        </w:rPr>
      </w:pPr>
      <w:r w:rsidRPr="00A44A2F">
        <w:rPr>
          <w:lang w:val="fr-FR"/>
        </w:rPr>
        <w:t>g)</w:t>
      </w:r>
      <w:r w:rsidRPr="00A44A2F">
        <w:rPr>
          <w:lang w:val="fr-FR"/>
        </w:rPr>
        <w:tab/>
      </w:r>
      <w:r w:rsidR="005677EE" w:rsidRPr="00A44A2F">
        <w:rPr>
          <w:lang w:val="fr-FR"/>
        </w:rPr>
        <w:t>prendre note de la proposition des Pays</w:t>
      </w:r>
      <w:r w:rsidR="00992F04">
        <w:rPr>
          <w:lang w:val="fr-FR"/>
        </w:rPr>
        <w:noBreakHyphen/>
      </w:r>
      <w:r w:rsidR="005677EE" w:rsidRPr="00A44A2F">
        <w:rPr>
          <w:lang w:val="fr-FR"/>
        </w:rPr>
        <w:t>Bas de présenter au TWC un compte rendu des projets sur l</w:t>
      </w:r>
      <w:r w:rsidR="00AF3391" w:rsidRPr="00A44A2F">
        <w:rPr>
          <w:lang w:val="fr-FR"/>
        </w:rPr>
        <w:t>’</w:t>
      </w:r>
      <w:r w:rsidR="005677EE" w:rsidRPr="00A44A2F">
        <w:rPr>
          <w:lang w:val="fr-FR"/>
        </w:rPr>
        <w:t>utilisation des techniques moléculaires dans</w:t>
      </w:r>
      <w:r w:rsidR="002005E1" w:rsidRPr="00A44A2F">
        <w:rPr>
          <w:lang w:val="fr-FR"/>
        </w:rPr>
        <w:t xml:space="preserve"> le cadre de</w:t>
      </w:r>
      <w:r w:rsidR="005677EE" w:rsidRPr="00A44A2F">
        <w:rPr>
          <w:lang w:val="fr-FR"/>
        </w:rPr>
        <w:t xml:space="preserve"> l</w:t>
      </w:r>
      <w:r w:rsidR="00AF3391" w:rsidRPr="00A44A2F">
        <w:rPr>
          <w:lang w:val="fr-FR"/>
        </w:rPr>
        <w:t>’</w:t>
      </w:r>
      <w:r w:rsidR="005677EE" w:rsidRPr="00A44A2F">
        <w:rPr>
          <w:lang w:val="fr-FR"/>
        </w:rPr>
        <w:t>examen DHS</w:t>
      </w:r>
      <w:r w:rsidR="0080301F">
        <w:rPr>
          <w:lang w:val="fr-FR"/>
        </w:rPr>
        <w:t>;</w:t>
      </w:r>
    </w:p>
    <w:p w:rsidR="00B27EC9" w:rsidRPr="00A44A2F" w:rsidRDefault="00B27EC9" w:rsidP="008A0913">
      <w:pPr>
        <w:ind w:firstLine="567"/>
        <w:rPr>
          <w:lang w:val="fr-FR"/>
        </w:rPr>
      </w:pPr>
    </w:p>
    <w:p w:rsidR="00B27EC9" w:rsidRPr="00A44A2F" w:rsidRDefault="00B27EC9" w:rsidP="008A0913">
      <w:pPr>
        <w:ind w:firstLine="567"/>
        <w:rPr>
          <w:lang w:val="fr-FR"/>
        </w:rPr>
      </w:pPr>
      <w:r w:rsidRPr="00A44A2F">
        <w:rPr>
          <w:lang w:val="fr-FR"/>
        </w:rPr>
        <w:t>h)</w:t>
      </w:r>
      <w:r w:rsidRPr="00A44A2F">
        <w:rPr>
          <w:lang w:val="fr-FR"/>
        </w:rPr>
        <w:tab/>
      </w:r>
      <w:r w:rsidR="005677EE" w:rsidRPr="00A44A2F">
        <w:rPr>
          <w:lang w:val="fr-FR"/>
        </w:rPr>
        <w:t>prendre note de la proposition de la Chine de faire part au TWC de son expérience dans l</w:t>
      </w:r>
      <w:r w:rsidR="00AF3391" w:rsidRPr="00A44A2F">
        <w:rPr>
          <w:lang w:val="fr-FR"/>
        </w:rPr>
        <w:t>’</w:t>
      </w:r>
      <w:r w:rsidR="005677EE" w:rsidRPr="00A44A2F">
        <w:rPr>
          <w:lang w:val="fr-FR"/>
        </w:rPr>
        <w:t>utilisation des bases de données sur l</w:t>
      </w:r>
      <w:r w:rsidR="00AF3391" w:rsidRPr="00A44A2F">
        <w:rPr>
          <w:lang w:val="fr-FR"/>
        </w:rPr>
        <w:t>’</w:t>
      </w:r>
      <w:r w:rsidR="005677EE" w:rsidRPr="00A44A2F">
        <w:rPr>
          <w:lang w:val="fr-FR"/>
        </w:rPr>
        <w:t>ADN pour le maïs, le riz et le blé pour la sélection de variétés similaires aux fins de l</w:t>
      </w:r>
      <w:r w:rsidR="00AF3391" w:rsidRPr="00A44A2F">
        <w:rPr>
          <w:lang w:val="fr-FR"/>
        </w:rPr>
        <w:t>’</w:t>
      </w:r>
      <w:r w:rsidR="005677EE" w:rsidRPr="00A44A2F">
        <w:rPr>
          <w:lang w:val="fr-FR"/>
        </w:rPr>
        <w:t>examen de la distinction</w:t>
      </w:r>
      <w:r w:rsidR="0080301F">
        <w:rPr>
          <w:lang w:val="fr-FR"/>
        </w:rPr>
        <w:t>;</w:t>
      </w:r>
    </w:p>
    <w:p w:rsidR="00B27EC9" w:rsidRPr="00A44A2F" w:rsidRDefault="00B27EC9" w:rsidP="008A0913">
      <w:pPr>
        <w:ind w:firstLine="567"/>
        <w:rPr>
          <w:lang w:val="fr-FR"/>
        </w:rPr>
      </w:pPr>
    </w:p>
    <w:p w:rsidR="00B27EC9" w:rsidRPr="00A44A2F" w:rsidRDefault="00B27EC9" w:rsidP="008A0913">
      <w:pPr>
        <w:ind w:firstLine="567"/>
        <w:rPr>
          <w:lang w:val="fr-FR"/>
        </w:rPr>
      </w:pPr>
      <w:r w:rsidRPr="00A44A2F">
        <w:rPr>
          <w:lang w:val="fr-FR"/>
        </w:rPr>
        <w:t>i)</w:t>
      </w:r>
      <w:r w:rsidRPr="00A44A2F">
        <w:rPr>
          <w:lang w:val="fr-FR"/>
        </w:rPr>
        <w:tab/>
      </w:r>
      <w:r w:rsidR="005677EE" w:rsidRPr="00A44A2F">
        <w:rPr>
          <w:lang w:val="fr-FR"/>
        </w:rPr>
        <w:t>noter que le TWC est convenu d</w:t>
      </w:r>
      <w:r w:rsidR="00AF3391" w:rsidRPr="00A44A2F">
        <w:rPr>
          <w:lang w:val="fr-FR"/>
        </w:rPr>
        <w:t>’</w:t>
      </w:r>
      <w:r w:rsidR="00D51BA0" w:rsidRPr="00A44A2F">
        <w:rPr>
          <w:lang w:val="fr-FR"/>
        </w:rPr>
        <w:t>inviter les membres à présenter des exposés sur les aspects statistiques dans l</w:t>
      </w:r>
      <w:r w:rsidR="00AF3391" w:rsidRPr="00A44A2F">
        <w:rPr>
          <w:lang w:val="fr-FR"/>
        </w:rPr>
        <w:t>’</w:t>
      </w:r>
      <w:r w:rsidR="00D51BA0" w:rsidRPr="00A44A2F">
        <w:rPr>
          <w:lang w:val="fr-FR"/>
        </w:rPr>
        <w:t>utilisation de marqueurs moléculaires dans l</w:t>
      </w:r>
      <w:r w:rsidR="00AF3391" w:rsidRPr="00A44A2F">
        <w:rPr>
          <w:lang w:val="fr-FR"/>
        </w:rPr>
        <w:t>’</w:t>
      </w:r>
      <w:r w:rsidR="00D51BA0" w:rsidRPr="00A44A2F">
        <w:rPr>
          <w:lang w:val="fr-FR"/>
        </w:rPr>
        <w:t>examen DHS</w:t>
      </w:r>
      <w:r w:rsidRPr="00A44A2F">
        <w:rPr>
          <w:lang w:val="fr-FR"/>
        </w:rPr>
        <w:t>,</w:t>
      </w:r>
      <w:r w:rsidR="00D51BA0" w:rsidRPr="00A44A2F">
        <w:rPr>
          <w:lang w:val="fr-FR"/>
        </w:rPr>
        <w:t xml:space="preserve"> </w:t>
      </w:r>
      <w:r w:rsidR="00AF3391" w:rsidRPr="00A44A2F">
        <w:rPr>
          <w:lang w:val="fr-FR"/>
        </w:rPr>
        <w:t>y compris</w:t>
      </w:r>
      <w:r w:rsidR="00D51BA0" w:rsidRPr="00A44A2F">
        <w:rPr>
          <w:lang w:val="fr-FR"/>
        </w:rPr>
        <w:t xml:space="preserve"> la sélection de variétés similaires et l</w:t>
      </w:r>
      <w:r w:rsidR="00AF3391" w:rsidRPr="00A44A2F">
        <w:rPr>
          <w:lang w:val="fr-FR"/>
        </w:rPr>
        <w:t>’</w:t>
      </w:r>
      <w:r w:rsidR="00D51BA0" w:rsidRPr="00A44A2F">
        <w:rPr>
          <w:lang w:val="fr-FR"/>
        </w:rPr>
        <w:t>organisation d</w:t>
      </w:r>
      <w:r w:rsidR="00AF3391" w:rsidRPr="00A44A2F">
        <w:rPr>
          <w:lang w:val="fr-FR"/>
        </w:rPr>
        <w:t>’</w:t>
      </w:r>
      <w:r w:rsidR="00D51BA0" w:rsidRPr="00A44A2F">
        <w:rPr>
          <w:lang w:val="fr-FR"/>
        </w:rPr>
        <w:t>essais en culture</w:t>
      </w:r>
      <w:r w:rsidR="0080301F">
        <w:rPr>
          <w:lang w:val="fr-FR"/>
        </w:rPr>
        <w:t>;</w:t>
      </w:r>
    </w:p>
    <w:p w:rsidR="00B27EC9" w:rsidRPr="00A44A2F" w:rsidRDefault="00B27EC9" w:rsidP="008A0913">
      <w:pPr>
        <w:ind w:firstLine="567"/>
        <w:rPr>
          <w:lang w:val="fr-FR"/>
        </w:rPr>
      </w:pPr>
    </w:p>
    <w:p w:rsidR="00B27EC9" w:rsidRPr="00A44A2F" w:rsidRDefault="00B27EC9" w:rsidP="008A0913">
      <w:pPr>
        <w:ind w:firstLine="567"/>
        <w:rPr>
          <w:lang w:val="fr-FR" w:eastAsia="ja-JP"/>
        </w:rPr>
      </w:pPr>
      <w:r w:rsidRPr="00A44A2F">
        <w:rPr>
          <w:lang w:val="fr-FR"/>
        </w:rPr>
        <w:lastRenderedPageBreak/>
        <w:t>j)</w:t>
      </w:r>
      <w:r w:rsidRPr="00A44A2F">
        <w:rPr>
          <w:lang w:val="fr-FR"/>
        </w:rPr>
        <w:tab/>
      </w:r>
      <w:r w:rsidR="00D51BA0" w:rsidRPr="00A44A2F">
        <w:rPr>
          <w:lang w:val="fr-FR"/>
        </w:rPr>
        <w:t>prendre note de la proposition de la France de présenter, à la trente</w:t>
      </w:r>
      <w:r w:rsidR="00992F04">
        <w:rPr>
          <w:lang w:val="fr-FR"/>
        </w:rPr>
        <w:noBreakHyphen/>
      </w:r>
      <w:r w:rsidR="00D51BA0" w:rsidRPr="00A44A2F">
        <w:rPr>
          <w:lang w:val="fr-FR"/>
        </w:rPr>
        <w:t>cinqu</w:t>
      </w:r>
      <w:r w:rsidR="00AF3391" w:rsidRPr="00A44A2F">
        <w:rPr>
          <w:lang w:val="fr-FR"/>
        </w:rPr>
        <w:t>ième session</w:t>
      </w:r>
      <w:r w:rsidR="00D51BA0" w:rsidRPr="00A44A2F">
        <w:rPr>
          <w:lang w:val="fr-FR"/>
        </w:rPr>
        <w:t xml:space="preserve"> du TWC, un exposé sur les travaux en cours concernant les bases de données </w:t>
      </w:r>
      <w:r w:rsidR="00043F39" w:rsidRPr="00A44A2F">
        <w:rPr>
          <w:lang w:val="fr-FR"/>
        </w:rPr>
        <w:t>contenant</w:t>
      </w:r>
      <w:r w:rsidR="00D51BA0" w:rsidRPr="00A44A2F">
        <w:rPr>
          <w:lang w:val="fr-FR"/>
        </w:rPr>
        <w:t xml:space="preserve"> des données moléculaires avec calcul des distances moléculaires </w:t>
      </w:r>
      <w:r w:rsidR="00F07BF8" w:rsidRPr="00A44A2F">
        <w:rPr>
          <w:lang w:val="fr-FR"/>
        </w:rPr>
        <w:t>au moyen du logiciel</w:t>
      </w:r>
      <w:r w:rsidR="00D51BA0" w:rsidRPr="00A44A2F">
        <w:rPr>
          <w:lang w:val="fr-FR"/>
        </w:rPr>
        <w:t xml:space="preserve"> GAIA</w:t>
      </w:r>
      <w:r w:rsidR="0080301F">
        <w:rPr>
          <w:lang w:val="fr-FR" w:eastAsia="ja-JP"/>
        </w:rPr>
        <w:t>;</w:t>
      </w:r>
    </w:p>
    <w:p w:rsidR="00B27EC9" w:rsidRPr="00A44A2F" w:rsidRDefault="00B27EC9" w:rsidP="008A0913">
      <w:pPr>
        <w:ind w:firstLine="567"/>
        <w:rPr>
          <w:lang w:val="fr-FR"/>
        </w:rPr>
      </w:pPr>
    </w:p>
    <w:p w:rsidR="00B27EC9" w:rsidRPr="00A44A2F" w:rsidRDefault="005D6F4B" w:rsidP="008A0913">
      <w:pPr>
        <w:ind w:firstLine="567"/>
        <w:rPr>
          <w:lang w:val="fr-FR"/>
        </w:rPr>
      </w:pPr>
      <w:r w:rsidRPr="00A44A2F">
        <w:rPr>
          <w:lang w:val="fr-FR"/>
        </w:rPr>
        <w:t>k)</w:t>
      </w:r>
      <w:r w:rsidR="00B27EC9" w:rsidRPr="00A44A2F">
        <w:rPr>
          <w:lang w:val="fr-FR"/>
        </w:rPr>
        <w:tab/>
      </w:r>
      <w:r w:rsidRPr="00A44A2F">
        <w:rPr>
          <w:lang w:val="fr-FR"/>
        </w:rPr>
        <w:t xml:space="preserve">noter que le TWC est convenu que les logiciels et les bases de données ainsi que les méthodes statistiques associées </w:t>
      </w:r>
      <w:r w:rsidR="002005E1" w:rsidRPr="00A44A2F">
        <w:rPr>
          <w:lang w:val="fr-FR"/>
        </w:rPr>
        <w:t>so</w:t>
      </w:r>
      <w:r w:rsidR="00307189" w:rsidRPr="00A44A2F">
        <w:rPr>
          <w:lang w:val="fr-FR"/>
        </w:rPr>
        <w:t>nt des éléments importants</w:t>
      </w:r>
      <w:r w:rsidRPr="00A44A2F">
        <w:rPr>
          <w:lang w:val="fr-FR"/>
        </w:rPr>
        <w:t xml:space="preserve"> </w:t>
      </w:r>
      <w:r w:rsidR="00307189" w:rsidRPr="00A44A2F">
        <w:rPr>
          <w:lang w:val="fr-FR"/>
        </w:rPr>
        <w:t xml:space="preserve">de </w:t>
      </w:r>
      <w:r w:rsidRPr="00A44A2F">
        <w:rPr>
          <w:lang w:val="fr-FR"/>
        </w:rPr>
        <w:t>l</w:t>
      </w:r>
      <w:r w:rsidR="00AF3391" w:rsidRPr="00A44A2F">
        <w:rPr>
          <w:lang w:val="fr-FR"/>
        </w:rPr>
        <w:t>’</w:t>
      </w:r>
      <w:r w:rsidRPr="00A44A2F">
        <w:rPr>
          <w:lang w:val="fr-FR"/>
        </w:rPr>
        <w:t xml:space="preserve">examen DHS et </w:t>
      </w:r>
      <w:r w:rsidR="00307189" w:rsidRPr="00A44A2F">
        <w:rPr>
          <w:lang w:val="fr-FR"/>
        </w:rPr>
        <w:t>qu</w:t>
      </w:r>
      <w:r w:rsidR="00AF3391" w:rsidRPr="00A44A2F">
        <w:rPr>
          <w:lang w:val="fr-FR"/>
        </w:rPr>
        <w:t>’</w:t>
      </w:r>
      <w:r w:rsidR="00307189" w:rsidRPr="00A44A2F">
        <w:rPr>
          <w:lang w:val="fr-FR"/>
        </w:rPr>
        <w:t xml:space="preserve">ils présentent </w:t>
      </w:r>
      <w:r w:rsidR="00E717B0" w:rsidRPr="00A44A2F">
        <w:rPr>
          <w:lang w:val="fr-FR"/>
        </w:rPr>
        <w:t>un intérêt croissant</w:t>
      </w:r>
      <w:r w:rsidR="00307189" w:rsidRPr="00A44A2F">
        <w:rPr>
          <w:lang w:val="fr-FR"/>
        </w:rPr>
        <w:t xml:space="preserve"> pour la protection des obtentions végétales</w:t>
      </w:r>
      <w:r w:rsidR="00B27EC9" w:rsidRPr="00A44A2F">
        <w:rPr>
          <w:lang w:val="fr-FR"/>
        </w:rPr>
        <w:t xml:space="preserve">, </w:t>
      </w:r>
      <w:r w:rsidR="00307189" w:rsidRPr="00A44A2F">
        <w:rPr>
          <w:lang w:val="fr-FR"/>
        </w:rPr>
        <w:t>et que le président du TWC devrait présenter au</w:t>
      </w:r>
      <w:r w:rsidR="00AF3391" w:rsidRPr="00A44A2F">
        <w:rPr>
          <w:lang w:val="fr-FR"/>
        </w:rPr>
        <w:t> TC</w:t>
      </w:r>
      <w:r w:rsidR="00307189" w:rsidRPr="00A44A2F">
        <w:rPr>
          <w:lang w:val="fr-FR"/>
        </w:rPr>
        <w:t xml:space="preserve"> un compte rendu sur ces éléments particuliers</w:t>
      </w:r>
      <w:r w:rsidR="00BE0AB0">
        <w:rPr>
          <w:lang w:val="fr-FR"/>
        </w:rPr>
        <w:t>;</w:t>
      </w:r>
    </w:p>
    <w:p w:rsidR="00B27EC9" w:rsidRPr="00A44A2F" w:rsidRDefault="00B27EC9" w:rsidP="008A0913">
      <w:pPr>
        <w:ind w:firstLine="567"/>
        <w:rPr>
          <w:lang w:val="fr-FR"/>
        </w:rPr>
      </w:pPr>
    </w:p>
    <w:p w:rsidR="00EA75E8" w:rsidRPr="00A44A2F" w:rsidRDefault="00B27EC9" w:rsidP="008A0913">
      <w:pPr>
        <w:ind w:firstLine="567"/>
        <w:rPr>
          <w:lang w:val="fr-FR"/>
        </w:rPr>
      </w:pPr>
      <w:r w:rsidRPr="00A44A2F">
        <w:rPr>
          <w:lang w:val="fr-FR"/>
        </w:rPr>
        <w:t>l)</w:t>
      </w:r>
      <w:r w:rsidRPr="00A44A2F">
        <w:rPr>
          <w:lang w:val="fr-FR"/>
        </w:rPr>
        <w:tab/>
      </w:r>
      <w:r w:rsidR="00307189" w:rsidRPr="00A44A2F">
        <w:rPr>
          <w:lang w:val="fr-FR"/>
        </w:rPr>
        <w:t>noter qu</w:t>
      </w:r>
      <w:r w:rsidR="00AF3391" w:rsidRPr="00A44A2F">
        <w:rPr>
          <w:lang w:val="fr-FR"/>
        </w:rPr>
        <w:t>’</w:t>
      </w:r>
      <w:r w:rsidR="00307189" w:rsidRPr="00A44A2F">
        <w:rPr>
          <w:lang w:val="fr-FR"/>
        </w:rPr>
        <w:t xml:space="preserve">un </w:t>
      </w:r>
      <w:r w:rsidR="002005E1" w:rsidRPr="00A44A2F">
        <w:rPr>
          <w:lang w:val="fr-FR"/>
        </w:rPr>
        <w:t>A</w:t>
      </w:r>
      <w:r w:rsidR="00307189" w:rsidRPr="00A44A2F">
        <w:rPr>
          <w:lang w:val="fr-FR"/>
        </w:rPr>
        <w:t xml:space="preserve">telier conjoint </w:t>
      </w:r>
      <w:r w:rsidR="002005E1" w:rsidRPr="00A44A2F">
        <w:rPr>
          <w:lang w:val="fr-FR"/>
        </w:rPr>
        <w:t>de l</w:t>
      </w:r>
      <w:r w:rsidR="00AF3391" w:rsidRPr="00A44A2F">
        <w:rPr>
          <w:lang w:val="fr-FR"/>
        </w:rPr>
        <w:t>’</w:t>
      </w:r>
      <w:r w:rsidR="00307189" w:rsidRPr="00A44A2F">
        <w:rPr>
          <w:lang w:val="fr-FR"/>
        </w:rPr>
        <w:t>OCDE</w:t>
      </w:r>
      <w:r w:rsidR="002005E1" w:rsidRPr="00A44A2F">
        <w:rPr>
          <w:lang w:val="fr-FR"/>
        </w:rPr>
        <w:t>, de l</w:t>
      </w:r>
      <w:r w:rsidR="00AF3391" w:rsidRPr="00A44A2F">
        <w:rPr>
          <w:lang w:val="fr-FR"/>
        </w:rPr>
        <w:t>’</w:t>
      </w:r>
      <w:r w:rsidR="00307189" w:rsidRPr="00A44A2F">
        <w:rPr>
          <w:lang w:val="fr-FR"/>
        </w:rPr>
        <w:t>UPOV</w:t>
      </w:r>
      <w:r w:rsidR="002005E1" w:rsidRPr="00A44A2F">
        <w:rPr>
          <w:lang w:val="fr-FR"/>
        </w:rPr>
        <w:t>, de l</w:t>
      </w:r>
      <w:r w:rsidR="00AF3391" w:rsidRPr="00A44A2F">
        <w:rPr>
          <w:lang w:val="fr-FR"/>
        </w:rPr>
        <w:t>’</w:t>
      </w:r>
      <w:r w:rsidR="00307189" w:rsidRPr="00A44A2F">
        <w:rPr>
          <w:lang w:val="fr-FR"/>
        </w:rPr>
        <w:t>ISTA</w:t>
      </w:r>
      <w:r w:rsidR="002005E1" w:rsidRPr="00A44A2F">
        <w:rPr>
          <w:lang w:val="fr-FR"/>
        </w:rPr>
        <w:t xml:space="preserve"> et de l</w:t>
      </w:r>
      <w:r w:rsidR="00AF3391" w:rsidRPr="00A44A2F">
        <w:rPr>
          <w:lang w:val="fr-FR"/>
        </w:rPr>
        <w:t>’</w:t>
      </w:r>
      <w:r w:rsidR="00307189" w:rsidRPr="00A44A2F">
        <w:rPr>
          <w:lang w:val="fr-FR"/>
        </w:rPr>
        <w:t>AOSA sur les méthodes biochimiques et moléculaires a eu lieu à Paris le 8 juin 2016</w:t>
      </w:r>
      <w:r w:rsidRPr="00A44A2F">
        <w:rPr>
          <w:lang w:val="fr-FR"/>
        </w:rPr>
        <w:t xml:space="preserve">, </w:t>
      </w:r>
      <w:r w:rsidR="00EA4664" w:rsidRPr="00A44A2F">
        <w:rPr>
          <w:lang w:val="fr-FR"/>
        </w:rPr>
        <w:t>et que les r</w:t>
      </w:r>
      <w:r w:rsidRPr="00A44A2F">
        <w:rPr>
          <w:lang w:val="fr-FR"/>
        </w:rPr>
        <w:t>ecomm</w:t>
      </w:r>
      <w:r w:rsidR="00EA4664" w:rsidRPr="00A44A2F">
        <w:rPr>
          <w:lang w:val="fr-FR"/>
        </w:rPr>
        <w:t>a</w:t>
      </w:r>
      <w:r w:rsidRPr="00A44A2F">
        <w:rPr>
          <w:lang w:val="fr-FR"/>
        </w:rPr>
        <w:t>ndations</w:t>
      </w:r>
      <w:r w:rsidR="00EA4664" w:rsidRPr="00A44A2F">
        <w:rPr>
          <w:lang w:val="fr-FR"/>
        </w:rPr>
        <w:t xml:space="preserve"> de l</w:t>
      </w:r>
      <w:r w:rsidR="00AF3391" w:rsidRPr="00A44A2F">
        <w:rPr>
          <w:lang w:val="fr-FR"/>
        </w:rPr>
        <w:t>’</w:t>
      </w:r>
      <w:r w:rsidR="00EA4664" w:rsidRPr="00A44A2F">
        <w:rPr>
          <w:lang w:val="fr-FR"/>
        </w:rPr>
        <w:t>OCDE</w:t>
      </w:r>
      <w:r w:rsidR="00917AE6" w:rsidRPr="00A44A2F">
        <w:rPr>
          <w:lang w:val="fr-FR"/>
        </w:rPr>
        <w:t>, de l</w:t>
      </w:r>
      <w:r w:rsidR="00AF3391" w:rsidRPr="00A44A2F">
        <w:rPr>
          <w:lang w:val="fr-FR"/>
        </w:rPr>
        <w:t>’</w:t>
      </w:r>
      <w:r w:rsidR="00EA4664" w:rsidRPr="00A44A2F">
        <w:rPr>
          <w:lang w:val="fr-FR"/>
        </w:rPr>
        <w:t>UPOV</w:t>
      </w:r>
      <w:r w:rsidR="00917AE6" w:rsidRPr="00A44A2F">
        <w:rPr>
          <w:lang w:val="fr-FR"/>
        </w:rPr>
        <w:t>, de l</w:t>
      </w:r>
      <w:r w:rsidR="00AF3391" w:rsidRPr="00A44A2F">
        <w:rPr>
          <w:lang w:val="fr-FR"/>
        </w:rPr>
        <w:t>’</w:t>
      </w:r>
      <w:r w:rsidR="00EA4664" w:rsidRPr="00A44A2F">
        <w:rPr>
          <w:lang w:val="fr-FR"/>
        </w:rPr>
        <w:t>ISTA</w:t>
      </w:r>
      <w:r w:rsidR="00917AE6" w:rsidRPr="00A44A2F">
        <w:rPr>
          <w:lang w:val="fr-FR"/>
        </w:rPr>
        <w:t xml:space="preserve"> et de l</w:t>
      </w:r>
      <w:r w:rsidR="00AF3391" w:rsidRPr="00A44A2F">
        <w:rPr>
          <w:lang w:val="fr-FR"/>
        </w:rPr>
        <w:t>’</w:t>
      </w:r>
      <w:r w:rsidR="00EA4664" w:rsidRPr="00A44A2F">
        <w:rPr>
          <w:lang w:val="fr-FR"/>
        </w:rPr>
        <w:t xml:space="preserve">AOSA, présentées au </w:t>
      </w:r>
      <w:r w:rsidR="003D72C1" w:rsidRPr="00A44A2F">
        <w:rPr>
          <w:lang w:val="fr-FR"/>
        </w:rPr>
        <w:t>paragraphe</w:t>
      </w:r>
      <w:r w:rsidR="00F07BF8" w:rsidRPr="00A44A2F">
        <w:rPr>
          <w:lang w:val="fr-FR"/>
        </w:rPr>
        <w:t> 24</w:t>
      </w:r>
      <w:r w:rsidRPr="00A44A2F">
        <w:rPr>
          <w:lang w:val="fr-FR"/>
        </w:rPr>
        <w:t xml:space="preserve"> </w:t>
      </w:r>
      <w:r w:rsidR="00EA4664" w:rsidRPr="00A44A2F">
        <w:rPr>
          <w:lang w:val="fr-FR"/>
        </w:rPr>
        <w:t>du présent document</w:t>
      </w:r>
      <w:r w:rsidRPr="00A44A2F">
        <w:rPr>
          <w:lang w:val="fr-FR"/>
        </w:rPr>
        <w:t xml:space="preserve">, </w:t>
      </w:r>
      <w:r w:rsidR="00EA4664" w:rsidRPr="00A44A2F">
        <w:rPr>
          <w:lang w:val="fr-FR"/>
        </w:rPr>
        <w:t xml:space="preserve">ont été approuvées lors de la </w:t>
      </w:r>
      <w:r w:rsidR="007A490B" w:rsidRPr="00A44A2F">
        <w:rPr>
          <w:lang w:val="fr-FR"/>
        </w:rPr>
        <w:t>r</w:t>
      </w:r>
      <w:r w:rsidR="00EA4664" w:rsidRPr="00A44A2F">
        <w:rPr>
          <w:lang w:val="fr-FR"/>
        </w:rPr>
        <w:t xml:space="preserve">éunion annuelle sur les </w:t>
      </w:r>
      <w:r w:rsidR="007A490B" w:rsidRPr="00A44A2F">
        <w:rPr>
          <w:lang w:val="fr-FR"/>
        </w:rPr>
        <w:t>S</w:t>
      </w:r>
      <w:r w:rsidR="00EA4664" w:rsidRPr="00A44A2F">
        <w:rPr>
          <w:lang w:val="fr-FR"/>
        </w:rPr>
        <w:t>ystèmes de</w:t>
      </w:r>
      <w:r w:rsidR="007A490B" w:rsidRPr="00A44A2F">
        <w:rPr>
          <w:lang w:val="fr-FR"/>
        </w:rPr>
        <w:t>s</w:t>
      </w:r>
      <w:r w:rsidR="00EA4664" w:rsidRPr="00A44A2F">
        <w:rPr>
          <w:lang w:val="fr-FR"/>
        </w:rPr>
        <w:t xml:space="preserve"> semences de l</w:t>
      </w:r>
      <w:r w:rsidR="00AF3391" w:rsidRPr="00A44A2F">
        <w:rPr>
          <w:lang w:val="fr-FR"/>
        </w:rPr>
        <w:t>’</w:t>
      </w:r>
      <w:r w:rsidR="00EA4664" w:rsidRPr="00A44A2F">
        <w:rPr>
          <w:lang w:val="fr-FR"/>
        </w:rPr>
        <w:t>OCDE qui s</w:t>
      </w:r>
      <w:r w:rsidR="00AF3391" w:rsidRPr="00A44A2F">
        <w:rPr>
          <w:lang w:val="fr-FR"/>
        </w:rPr>
        <w:t>’</w:t>
      </w:r>
      <w:r w:rsidR="00EA4664" w:rsidRPr="00A44A2F">
        <w:rPr>
          <w:lang w:val="fr-FR"/>
        </w:rPr>
        <w:t>est tenue à Paris les 9</w:t>
      </w:r>
      <w:r w:rsidR="00BE0AB0">
        <w:rPr>
          <w:lang w:val="fr-FR"/>
        </w:rPr>
        <w:t> </w:t>
      </w:r>
      <w:r w:rsidR="00EA4664" w:rsidRPr="00A44A2F">
        <w:rPr>
          <w:lang w:val="fr-FR"/>
        </w:rPr>
        <w:t>et</w:t>
      </w:r>
      <w:r w:rsidR="00BE0AB0">
        <w:rPr>
          <w:lang w:val="fr-FR"/>
        </w:rPr>
        <w:t> </w:t>
      </w:r>
      <w:r w:rsidR="00EA4664" w:rsidRPr="00A44A2F">
        <w:rPr>
          <w:lang w:val="fr-FR"/>
        </w:rPr>
        <w:t>10</w:t>
      </w:r>
      <w:r w:rsidR="00BE0AB0">
        <w:rPr>
          <w:lang w:val="fr-FR"/>
        </w:rPr>
        <w:t> </w:t>
      </w:r>
      <w:r w:rsidR="00EA4664" w:rsidRPr="00A44A2F">
        <w:rPr>
          <w:lang w:val="fr-FR"/>
        </w:rPr>
        <w:t>juin 2016</w:t>
      </w:r>
      <w:r w:rsidR="00BE0AB0">
        <w:rPr>
          <w:lang w:val="fr-FR"/>
        </w:rPr>
        <w:t xml:space="preserve">;  </w:t>
      </w:r>
      <w:r w:rsidR="00F07BF8" w:rsidRPr="00A44A2F">
        <w:rPr>
          <w:lang w:val="fr-FR"/>
        </w:rPr>
        <w:t>et</w:t>
      </w:r>
    </w:p>
    <w:p w:rsidR="00B27EC9" w:rsidRPr="00A44A2F" w:rsidRDefault="00B27EC9" w:rsidP="008A0913">
      <w:pPr>
        <w:ind w:firstLine="567"/>
        <w:rPr>
          <w:lang w:val="fr-FR"/>
        </w:rPr>
      </w:pPr>
    </w:p>
    <w:p w:rsidR="00FE318A" w:rsidRPr="00A44A2F" w:rsidRDefault="00B27EC9" w:rsidP="008A0913">
      <w:pPr>
        <w:ind w:firstLine="567"/>
        <w:rPr>
          <w:lang w:val="fr-FR" w:eastAsia="ja-JP"/>
        </w:rPr>
      </w:pPr>
      <w:r w:rsidRPr="00A44A2F">
        <w:rPr>
          <w:lang w:val="fr-FR"/>
        </w:rPr>
        <w:t>m)</w:t>
      </w:r>
      <w:r w:rsidRPr="00A44A2F">
        <w:rPr>
          <w:lang w:val="fr-FR"/>
        </w:rPr>
        <w:tab/>
      </w:r>
      <w:r w:rsidR="00EA4664" w:rsidRPr="00A44A2F">
        <w:rPr>
          <w:lang w:val="fr-FR"/>
        </w:rPr>
        <w:t xml:space="preserve">noter que </w:t>
      </w:r>
      <w:r w:rsidR="00F04A3D" w:rsidRPr="00A44A2F">
        <w:rPr>
          <w:lang w:val="fr-FR"/>
        </w:rPr>
        <w:t>le projet de questions</w:t>
      </w:r>
      <w:r w:rsidR="00EA4664" w:rsidRPr="00A44A2F">
        <w:rPr>
          <w:lang w:val="fr-FR"/>
        </w:rPr>
        <w:t xml:space="preserve"> et réponses concernant la diffusion d</w:t>
      </w:r>
      <w:r w:rsidR="00AF3391" w:rsidRPr="00A44A2F">
        <w:rPr>
          <w:lang w:val="fr-FR"/>
        </w:rPr>
        <w:t>’</w:t>
      </w:r>
      <w:r w:rsidR="00EA4664" w:rsidRPr="00A44A2F">
        <w:rPr>
          <w:lang w:val="fr-FR"/>
        </w:rPr>
        <w:t xml:space="preserve">informations à un large public, </w:t>
      </w:r>
      <w:r w:rsidR="00AF3391" w:rsidRPr="00A44A2F">
        <w:rPr>
          <w:lang w:val="fr-FR"/>
        </w:rPr>
        <w:t>y compris</w:t>
      </w:r>
      <w:r w:rsidR="00EA4664" w:rsidRPr="00A44A2F">
        <w:rPr>
          <w:lang w:val="fr-FR"/>
        </w:rPr>
        <w:t xml:space="preserve"> le public en général, sur la situation à l</w:t>
      </w:r>
      <w:r w:rsidR="00AF3391" w:rsidRPr="00A44A2F">
        <w:rPr>
          <w:lang w:val="fr-FR"/>
        </w:rPr>
        <w:t>’</w:t>
      </w:r>
      <w:r w:rsidR="00EA4664" w:rsidRPr="00A44A2F">
        <w:rPr>
          <w:lang w:val="fr-FR"/>
        </w:rPr>
        <w:t xml:space="preserve">UPOV </w:t>
      </w:r>
      <w:r w:rsidR="002005E1" w:rsidRPr="00A44A2F">
        <w:rPr>
          <w:lang w:val="fr-FR"/>
        </w:rPr>
        <w:t>concernant</w:t>
      </w:r>
      <w:r w:rsidR="00EA4664" w:rsidRPr="00A44A2F">
        <w:rPr>
          <w:lang w:val="fr-FR"/>
        </w:rPr>
        <w:t xml:space="preserve"> l</w:t>
      </w:r>
      <w:r w:rsidR="00AF3391" w:rsidRPr="00A44A2F">
        <w:rPr>
          <w:lang w:val="fr-FR"/>
        </w:rPr>
        <w:t>’</w:t>
      </w:r>
      <w:r w:rsidR="00EA4664" w:rsidRPr="00A44A2F">
        <w:rPr>
          <w:lang w:val="fr-FR"/>
        </w:rPr>
        <w:t xml:space="preserve">utilisation de techniques moléculaires, </w:t>
      </w:r>
      <w:r w:rsidR="00F04A3D" w:rsidRPr="00A44A2F">
        <w:rPr>
          <w:lang w:val="fr-FR"/>
        </w:rPr>
        <w:t>a été approuvé</w:t>
      </w:r>
      <w:r w:rsidR="00EA4664" w:rsidRPr="00A44A2F">
        <w:rPr>
          <w:lang w:val="fr-FR"/>
        </w:rPr>
        <w:t xml:space="preserve"> par le Conseil à sa cinquant</w:t>
      </w:r>
      <w:r w:rsidR="00AF3391" w:rsidRPr="00A44A2F">
        <w:rPr>
          <w:lang w:val="fr-FR"/>
        </w:rPr>
        <w:t>ième session</w:t>
      </w:r>
      <w:r w:rsidRPr="00A44A2F">
        <w:rPr>
          <w:lang w:val="fr-FR"/>
        </w:rPr>
        <w:t>.</w:t>
      </w:r>
    </w:p>
    <w:p w:rsidR="00FE318A" w:rsidRPr="00A44A2F" w:rsidRDefault="00FE318A" w:rsidP="008A0913">
      <w:pPr>
        <w:rPr>
          <w:lang w:val="fr-FR" w:eastAsia="ja-JP"/>
        </w:rPr>
      </w:pPr>
    </w:p>
    <w:p w:rsidR="00FE318A" w:rsidRPr="00A44A2F" w:rsidRDefault="005E4F51" w:rsidP="008A0913">
      <w:pPr>
        <w:rPr>
          <w:lang w:val="fr-FR"/>
        </w:rPr>
      </w:pPr>
      <w:r w:rsidRPr="00A44A2F">
        <w:rPr>
          <w:lang w:val="fr-FR"/>
        </w:rPr>
        <w:fldChar w:fldCharType="begin"/>
      </w:r>
      <w:r w:rsidRPr="00A44A2F">
        <w:rPr>
          <w:lang w:val="fr-FR"/>
        </w:rPr>
        <w:instrText xml:space="preserve"> AUTONUM  </w:instrText>
      </w:r>
      <w:r w:rsidRPr="00A44A2F">
        <w:rPr>
          <w:lang w:val="fr-FR"/>
        </w:rPr>
        <w:fldChar w:fldCharType="end"/>
      </w:r>
      <w:r w:rsidRPr="00A44A2F">
        <w:rPr>
          <w:lang w:val="fr-FR"/>
        </w:rPr>
        <w:tab/>
      </w:r>
      <w:r w:rsidR="00EA4664" w:rsidRPr="00A44A2F">
        <w:rPr>
          <w:lang w:val="fr-FR"/>
        </w:rPr>
        <w:t>Les abréviations ci</w:t>
      </w:r>
      <w:r w:rsidR="00992F04">
        <w:rPr>
          <w:lang w:val="fr-FR"/>
        </w:rPr>
        <w:noBreakHyphen/>
      </w:r>
      <w:r w:rsidR="00EA4664" w:rsidRPr="00A44A2F">
        <w:rPr>
          <w:lang w:val="fr-FR"/>
        </w:rPr>
        <w:t>après sont utilisées dans le présent document</w:t>
      </w:r>
      <w:r w:rsidR="00AF3391" w:rsidRPr="00A44A2F">
        <w:rPr>
          <w:lang w:val="fr-FR"/>
        </w:rPr>
        <w:t> :</w:t>
      </w:r>
    </w:p>
    <w:p w:rsidR="00FE318A" w:rsidRPr="00A44A2F" w:rsidRDefault="00FE318A" w:rsidP="008A0913">
      <w:pPr>
        <w:keepNext/>
        <w:ind w:left="1692" w:hanging="1125"/>
        <w:jc w:val="left"/>
        <w:rPr>
          <w:color w:val="000000"/>
          <w:lang w:val="fr-FR"/>
        </w:rPr>
      </w:pPr>
    </w:p>
    <w:p w:rsidR="00FE318A" w:rsidRPr="00A44A2F" w:rsidRDefault="00FE318A" w:rsidP="008A0913">
      <w:pPr>
        <w:keepNext/>
        <w:tabs>
          <w:tab w:val="left" w:pos="567"/>
        </w:tabs>
        <w:ind w:left="1560" w:hanging="993"/>
        <w:rPr>
          <w:lang w:val="fr-FR"/>
        </w:rPr>
      </w:pPr>
      <w:r w:rsidRPr="00A44A2F">
        <w:rPr>
          <w:lang w:val="fr-FR"/>
        </w:rPr>
        <w:t>BMT</w:t>
      </w:r>
      <w:r w:rsidR="00AF3391" w:rsidRPr="00A44A2F">
        <w:rPr>
          <w:lang w:val="fr-FR"/>
        </w:rPr>
        <w:t> :</w:t>
      </w:r>
      <w:r w:rsidR="006C2018" w:rsidRPr="00A44A2F">
        <w:rPr>
          <w:lang w:val="fr-FR"/>
        </w:rPr>
        <w:t xml:space="preserve"> </w:t>
      </w:r>
      <w:r w:rsidRPr="00A44A2F">
        <w:rPr>
          <w:lang w:val="fr-FR"/>
        </w:rPr>
        <w:tab/>
      </w:r>
      <w:r w:rsidR="00EA4664" w:rsidRPr="00A44A2F">
        <w:rPr>
          <w:lang w:val="fr-FR"/>
        </w:rPr>
        <w:t>Groupe de travail sur les techniques biochimiques et moléculaires, notamment les profils d</w:t>
      </w:r>
      <w:r w:rsidR="00AF3391" w:rsidRPr="00A44A2F">
        <w:rPr>
          <w:lang w:val="fr-FR"/>
        </w:rPr>
        <w:t>’</w:t>
      </w:r>
      <w:r w:rsidR="00EA4664" w:rsidRPr="00A44A2F">
        <w:rPr>
          <w:lang w:val="fr-FR"/>
        </w:rPr>
        <w:t>ADN</w:t>
      </w:r>
    </w:p>
    <w:p w:rsidR="00FE318A" w:rsidRPr="00A44A2F" w:rsidRDefault="00FE318A" w:rsidP="008A0913">
      <w:pPr>
        <w:keepNext/>
        <w:tabs>
          <w:tab w:val="left" w:pos="567"/>
        </w:tabs>
        <w:ind w:left="1560" w:hanging="993"/>
        <w:rPr>
          <w:lang w:val="fr-FR"/>
        </w:rPr>
      </w:pPr>
      <w:r w:rsidRPr="00A44A2F">
        <w:rPr>
          <w:lang w:val="fr-FR"/>
        </w:rPr>
        <w:t>CAJ</w:t>
      </w:r>
      <w:r w:rsidR="00AF3391" w:rsidRPr="00A44A2F">
        <w:rPr>
          <w:lang w:val="fr-FR"/>
        </w:rPr>
        <w:t> :</w:t>
      </w:r>
      <w:r w:rsidR="006C2018" w:rsidRPr="00A44A2F">
        <w:rPr>
          <w:lang w:val="fr-FR"/>
        </w:rPr>
        <w:t xml:space="preserve"> </w:t>
      </w:r>
      <w:r w:rsidRPr="00A44A2F">
        <w:rPr>
          <w:lang w:val="fr-FR"/>
        </w:rPr>
        <w:tab/>
      </w:r>
      <w:r w:rsidR="00EA4664" w:rsidRPr="00A44A2F">
        <w:rPr>
          <w:lang w:val="fr-FR"/>
        </w:rPr>
        <w:t>Comité administratif et juridique</w:t>
      </w:r>
    </w:p>
    <w:p w:rsidR="00FE318A" w:rsidRPr="00A44A2F" w:rsidRDefault="00FE318A" w:rsidP="008A0913">
      <w:pPr>
        <w:keepNext/>
        <w:tabs>
          <w:tab w:val="left" w:pos="567"/>
        </w:tabs>
        <w:ind w:left="1560" w:hanging="993"/>
        <w:rPr>
          <w:lang w:val="fr-FR"/>
        </w:rPr>
      </w:pPr>
      <w:r w:rsidRPr="00A44A2F">
        <w:rPr>
          <w:lang w:val="fr-FR"/>
        </w:rPr>
        <w:t>TC</w:t>
      </w:r>
      <w:r w:rsidR="00AF3391" w:rsidRPr="00A44A2F">
        <w:rPr>
          <w:lang w:val="fr-FR"/>
        </w:rPr>
        <w:t> :</w:t>
      </w:r>
      <w:r w:rsidR="006C2018" w:rsidRPr="00A44A2F">
        <w:rPr>
          <w:lang w:val="fr-FR"/>
        </w:rPr>
        <w:t xml:space="preserve"> </w:t>
      </w:r>
      <w:r w:rsidRPr="00A44A2F">
        <w:rPr>
          <w:lang w:val="fr-FR"/>
        </w:rPr>
        <w:tab/>
      </w:r>
      <w:r w:rsidR="00EA4664" w:rsidRPr="00A44A2F">
        <w:rPr>
          <w:lang w:val="fr-FR"/>
        </w:rPr>
        <w:t>Comité technique</w:t>
      </w:r>
    </w:p>
    <w:p w:rsidR="00FE318A" w:rsidRPr="00A44A2F" w:rsidRDefault="00FE318A" w:rsidP="008A0913">
      <w:pPr>
        <w:ind w:left="1560" w:hanging="993"/>
        <w:rPr>
          <w:rFonts w:eastAsia="PMingLiU" w:cs="Arial"/>
          <w:szCs w:val="24"/>
          <w:lang w:val="fr-FR"/>
        </w:rPr>
      </w:pPr>
      <w:r w:rsidRPr="00A44A2F">
        <w:rPr>
          <w:rFonts w:eastAsia="PMingLiU" w:cs="Arial"/>
          <w:szCs w:val="24"/>
          <w:lang w:val="fr-FR"/>
        </w:rPr>
        <w:t>TWA</w:t>
      </w:r>
      <w:r w:rsidR="00AF3391" w:rsidRPr="00A44A2F">
        <w:rPr>
          <w:rFonts w:eastAsia="PMingLiU" w:cs="Arial"/>
          <w:szCs w:val="24"/>
          <w:lang w:val="fr-FR"/>
        </w:rPr>
        <w:t> :</w:t>
      </w:r>
      <w:r w:rsidR="006C2018" w:rsidRPr="00A44A2F">
        <w:rPr>
          <w:rFonts w:eastAsia="PMingLiU" w:cs="Arial"/>
          <w:szCs w:val="24"/>
          <w:lang w:val="fr-FR"/>
        </w:rPr>
        <w:t xml:space="preserve"> </w:t>
      </w:r>
      <w:r w:rsidRPr="00A44A2F">
        <w:rPr>
          <w:rFonts w:eastAsia="PMingLiU" w:cs="Arial"/>
          <w:szCs w:val="24"/>
          <w:lang w:val="fr-FR"/>
        </w:rPr>
        <w:tab/>
      </w:r>
      <w:r w:rsidR="00EA4664" w:rsidRPr="00A44A2F">
        <w:rPr>
          <w:rFonts w:eastAsia="PMingLiU" w:cs="Arial"/>
          <w:szCs w:val="24"/>
          <w:lang w:val="fr-FR"/>
        </w:rPr>
        <w:t>Groupe de travail technique sur les plantes agricoles</w:t>
      </w:r>
    </w:p>
    <w:p w:rsidR="00FE318A" w:rsidRPr="00A44A2F" w:rsidRDefault="00FE318A" w:rsidP="008A0913">
      <w:pPr>
        <w:ind w:left="1560" w:hanging="993"/>
        <w:rPr>
          <w:rFonts w:eastAsia="PMingLiU" w:cs="Arial"/>
          <w:szCs w:val="24"/>
          <w:lang w:val="fr-FR"/>
        </w:rPr>
      </w:pPr>
      <w:r w:rsidRPr="00A44A2F">
        <w:rPr>
          <w:rFonts w:eastAsia="PMingLiU" w:cs="Arial"/>
          <w:szCs w:val="24"/>
          <w:lang w:val="fr-FR"/>
        </w:rPr>
        <w:t>TWC</w:t>
      </w:r>
      <w:r w:rsidR="00AF3391" w:rsidRPr="00A44A2F">
        <w:rPr>
          <w:rFonts w:eastAsia="PMingLiU" w:cs="Arial"/>
          <w:szCs w:val="24"/>
          <w:lang w:val="fr-FR"/>
        </w:rPr>
        <w:t> :</w:t>
      </w:r>
      <w:r w:rsidR="006C2018" w:rsidRPr="00A44A2F">
        <w:rPr>
          <w:rFonts w:eastAsia="PMingLiU" w:cs="Arial"/>
          <w:szCs w:val="24"/>
          <w:lang w:val="fr-FR"/>
        </w:rPr>
        <w:t xml:space="preserve"> </w:t>
      </w:r>
      <w:r w:rsidRPr="00A44A2F">
        <w:rPr>
          <w:rFonts w:eastAsia="PMingLiU" w:cs="Arial"/>
          <w:szCs w:val="24"/>
          <w:lang w:val="fr-FR"/>
        </w:rPr>
        <w:tab/>
      </w:r>
      <w:r w:rsidR="00EA4664" w:rsidRPr="00A44A2F">
        <w:rPr>
          <w:rFonts w:eastAsia="PMingLiU" w:cs="Arial"/>
          <w:szCs w:val="24"/>
          <w:lang w:val="fr-FR"/>
        </w:rPr>
        <w:t>Groupe de travail technique sur les systèmes d</w:t>
      </w:r>
      <w:r w:rsidR="00AF3391" w:rsidRPr="00A44A2F">
        <w:rPr>
          <w:rFonts w:eastAsia="PMingLiU" w:cs="Arial"/>
          <w:szCs w:val="24"/>
          <w:lang w:val="fr-FR"/>
        </w:rPr>
        <w:t>’</w:t>
      </w:r>
      <w:r w:rsidR="00EA4664" w:rsidRPr="00A44A2F">
        <w:rPr>
          <w:rFonts w:eastAsia="PMingLiU" w:cs="Arial"/>
          <w:szCs w:val="24"/>
          <w:lang w:val="fr-FR"/>
        </w:rPr>
        <w:t>automatisation et les programmes d</w:t>
      </w:r>
      <w:r w:rsidR="00AF3391" w:rsidRPr="00A44A2F">
        <w:rPr>
          <w:rFonts w:eastAsia="PMingLiU" w:cs="Arial"/>
          <w:szCs w:val="24"/>
          <w:lang w:val="fr-FR"/>
        </w:rPr>
        <w:t>’</w:t>
      </w:r>
      <w:r w:rsidR="00EA4664" w:rsidRPr="00A44A2F">
        <w:rPr>
          <w:rFonts w:eastAsia="PMingLiU" w:cs="Arial"/>
          <w:szCs w:val="24"/>
          <w:lang w:val="fr-FR"/>
        </w:rPr>
        <w:t>ordinateur</w:t>
      </w:r>
    </w:p>
    <w:p w:rsidR="00FE318A" w:rsidRPr="00A44A2F" w:rsidRDefault="00FE318A" w:rsidP="008A0913">
      <w:pPr>
        <w:ind w:left="1560" w:hanging="993"/>
        <w:rPr>
          <w:rFonts w:eastAsia="PMingLiU" w:cs="Arial"/>
          <w:szCs w:val="24"/>
          <w:lang w:val="fr-FR"/>
        </w:rPr>
      </w:pPr>
      <w:r w:rsidRPr="00A44A2F">
        <w:rPr>
          <w:rFonts w:eastAsia="PMingLiU" w:cs="Arial"/>
          <w:szCs w:val="24"/>
          <w:lang w:val="fr-FR"/>
        </w:rPr>
        <w:t>TWF</w:t>
      </w:r>
      <w:r w:rsidR="00AF3391" w:rsidRPr="00A44A2F">
        <w:rPr>
          <w:rFonts w:eastAsia="PMingLiU" w:cs="Arial"/>
          <w:szCs w:val="24"/>
          <w:lang w:val="fr-FR"/>
        </w:rPr>
        <w:t> :</w:t>
      </w:r>
      <w:r w:rsidRPr="00A44A2F">
        <w:rPr>
          <w:rFonts w:eastAsia="PMingLiU" w:cs="Arial"/>
          <w:szCs w:val="24"/>
          <w:lang w:val="fr-FR"/>
        </w:rPr>
        <w:t xml:space="preserve"> </w:t>
      </w:r>
      <w:r w:rsidRPr="00A44A2F">
        <w:rPr>
          <w:rFonts w:eastAsia="PMingLiU" w:cs="Arial"/>
          <w:szCs w:val="24"/>
          <w:lang w:val="fr-FR"/>
        </w:rPr>
        <w:tab/>
      </w:r>
      <w:r w:rsidR="00EA4664" w:rsidRPr="00A44A2F">
        <w:rPr>
          <w:rFonts w:eastAsia="PMingLiU" w:cs="Arial"/>
          <w:szCs w:val="24"/>
          <w:lang w:val="fr-FR"/>
        </w:rPr>
        <w:t>Groupe de travail technique sur les plantes fruitières</w:t>
      </w:r>
    </w:p>
    <w:p w:rsidR="00FE318A" w:rsidRPr="00A44A2F" w:rsidRDefault="00FE318A" w:rsidP="008A0913">
      <w:pPr>
        <w:ind w:left="1560" w:hanging="993"/>
        <w:rPr>
          <w:rFonts w:eastAsia="PMingLiU" w:cs="Arial"/>
          <w:szCs w:val="24"/>
          <w:lang w:val="fr-FR"/>
        </w:rPr>
      </w:pPr>
      <w:r w:rsidRPr="00A44A2F">
        <w:rPr>
          <w:rFonts w:eastAsia="PMingLiU" w:cs="Arial"/>
          <w:szCs w:val="24"/>
          <w:lang w:val="fr-FR"/>
        </w:rPr>
        <w:t>TWO</w:t>
      </w:r>
      <w:r w:rsidR="00AF3391" w:rsidRPr="00A44A2F">
        <w:rPr>
          <w:rFonts w:eastAsia="PMingLiU" w:cs="Arial"/>
          <w:szCs w:val="24"/>
          <w:lang w:val="fr-FR"/>
        </w:rPr>
        <w:t> :</w:t>
      </w:r>
      <w:r w:rsidR="006C2018" w:rsidRPr="00A44A2F">
        <w:rPr>
          <w:rFonts w:eastAsia="PMingLiU" w:cs="Arial"/>
          <w:szCs w:val="24"/>
          <w:lang w:val="fr-FR"/>
        </w:rPr>
        <w:t xml:space="preserve"> </w:t>
      </w:r>
      <w:r w:rsidRPr="00A44A2F">
        <w:rPr>
          <w:rFonts w:eastAsia="PMingLiU" w:cs="Arial"/>
          <w:szCs w:val="24"/>
          <w:lang w:val="fr-FR"/>
        </w:rPr>
        <w:tab/>
      </w:r>
      <w:r w:rsidR="00EA4664" w:rsidRPr="00A44A2F">
        <w:rPr>
          <w:rFonts w:eastAsia="PMingLiU" w:cs="Arial"/>
          <w:szCs w:val="24"/>
          <w:lang w:val="fr-FR"/>
        </w:rPr>
        <w:t>Groupe de travail technique sur les plantes ornementales et les arbres forestiers</w:t>
      </w:r>
    </w:p>
    <w:p w:rsidR="00FE318A" w:rsidRPr="00A44A2F" w:rsidRDefault="00FE318A" w:rsidP="008A0913">
      <w:pPr>
        <w:ind w:left="1560" w:hanging="993"/>
        <w:rPr>
          <w:rFonts w:eastAsia="PMingLiU" w:cs="Arial"/>
          <w:szCs w:val="24"/>
          <w:lang w:val="fr-FR"/>
        </w:rPr>
      </w:pPr>
      <w:r w:rsidRPr="00A44A2F">
        <w:rPr>
          <w:rFonts w:eastAsia="PMingLiU" w:cs="Arial"/>
          <w:szCs w:val="24"/>
          <w:lang w:val="fr-FR"/>
        </w:rPr>
        <w:t>TWP</w:t>
      </w:r>
      <w:r w:rsidR="00AF3391" w:rsidRPr="00A44A2F">
        <w:rPr>
          <w:rFonts w:eastAsia="PMingLiU" w:cs="Arial"/>
          <w:szCs w:val="24"/>
          <w:lang w:val="fr-FR"/>
        </w:rPr>
        <w:t> :</w:t>
      </w:r>
      <w:r w:rsidR="006C2018" w:rsidRPr="00A44A2F">
        <w:rPr>
          <w:rFonts w:eastAsia="PMingLiU" w:cs="Arial"/>
          <w:szCs w:val="24"/>
          <w:lang w:val="fr-FR"/>
        </w:rPr>
        <w:t xml:space="preserve"> </w:t>
      </w:r>
      <w:r w:rsidRPr="00A44A2F">
        <w:rPr>
          <w:rFonts w:eastAsia="PMingLiU" w:cs="Arial"/>
          <w:szCs w:val="24"/>
          <w:lang w:val="fr-FR"/>
        </w:rPr>
        <w:tab/>
      </w:r>
      <w:r w:rsidR="00EA4664" w:rsidRPr="00A44A2F">
        <w:rPr>
          <w:rFonts w:eastAsia="PMingLiU" w:cs="Arial"/>
          <w:szCs w:val="24"/>
          <w:lang w:val="fr-FR"/>
        </w:rPr>
        <w:t>Groupes de travail techniques</w:t>
      </w:r>
    </w:p>
    <w:p w:rsidR="00FE318A" w:rsidRPr="00A44A2F" w:rsidRDefault="00FE318A" w:rsidP="008A0913">
      <w:pPr>
        <w:ind w:left="1560" w:hanging="993"/>
        <w:rPr>
          <w:rFonts w:eastAsia="PMingLiU" w:cs="Arial"/>
          <w:szCs w:val="24"/>
          <w:lang w:val="fr-FR"/>
        </w:rPr>
      </w:pPr>
      <w:r w:rsidRPr="00A44A2F">
        <w:rPr>
          <w:rFonts w:eastAsia="PMingLiU" w:cs="Arial"/>
          <w:szCs w:val="24"/>
          <w:lang w:val="fr-FR"/>
        </w:rPr>
        <w:t>TWV</w:t>
      </w:r>
      <w:r w:rsidR="00AF3391" w:rsidRPr="00A44A2F">
        <w:rPr>
          <w:rFonts w:eastAsia="PMingLiU" w:cs="Arial"/>
          <w:szCs w:val="24"/>
          <w:lang w:val="fr-FR"/>
        </w:rPr>
        <w:t> :</w:t>
      </w:r>
      <w:r w:rsidR="006C2018" w:rsidRPr="00A44A2F">
        <w:rPr>
          <w:rFonts w:eastAsia="PMingLiU" w:cs="Arial"/>
          <w:szCs w:val="24"/>
          <w:lang w:val="fr-FR"/>
        </w:rPr>
        <w:t xml:space="preserve"> </w:t>
      </w:r>
      <w:r w:rsidRPr="00A44A2F">
        <w:rPr>
          <w:rFonts w:eastAsia="PMingLiU" w:cs="Arial"/>
          <w:szCs w:val="24"/>
          <w:lang w:val="fr-FR"/>
        </w:rPr>
        <w:tab/>
      </w:r>
      <w:r w:rsidR="00EA4664" w:rsidRPr="00A44A2F">
        <w:rPr>
          <w:rFonts w:eastAsia="PMingLiU" w:cs="Arial"/>
          <w:szCs w:val="24"/>
          <w:lang w:val="fr-FR"/>
        </w:rPr>
        <w:t>Groupe de travail technique sur les plantes potagères</w:t>
      </w:r>
    </w:p>
    <w:p w:rsidR="00FE318A" w:rsidRPr="00A44A2F" w:rsidRDefault="00EA4664" w:rsidP="008A0913">
      <w:pPr>
        <w:ind w:left="1560" w:hanging="993"/>
        <w:rPr>
          <w:rFonts w:eastAsia="PMingLiU" w:cs="Arial"/>
          <w:snapToGrid w:val="0"/>
          <w:szCs w:val="24"/>
          <w:lang w:val="fr-FR"/>
        </w:rPr>
      </w:pPr>
      <w:r w:rsidRPr="00A44A2F">
        <w:rPr>
          <w:rFonts w:eastAsia="PMingLiU" w:cs="Arial"/>
          <w:szCs w:val="24"/>
          <w:lang w:val="fr-FR"/>
        </w:rPr>
        <w:t>OCDE</w:t>
      </w:r>
      <w:r w:rsidR="00AF3391" w:rsidRPr="00A44A2F">
        <w:rPr>
          <w:rFonts w:eastAsia="PMingLiU" w:cs="Arial"/>
          <w:szCs w:val="24"/>
          <w:lang w:val="fr-FR"/>
        </w:rPr>
        <w:t> :</w:t>
      </w:r>
      <w:r w:rsidR="006C2018" w:rsidRPr="00A44A2F">
        <w:rPr>
          <w:rFonts w:eastAsia="PMingLiU" w:cs="Arial"/>
          <w:szCs w:val="24"/>
          <w:lang w:val="fr-FR"/>
        </w:rPr>
        <w:t xml:space="preserve"> </w:t>
      </w:r>
      <w:r w:rsidR="00FE318A" w:rsidRPr="00A44A2F">
        <w:rPr>
          <w:rFonts w:eastAsia="PMingLiU" w:cs="Arial"/>
          <w:szCs w:val="24"/>
          <w:lang w:val="fr-FR"/>
        </w:rPr>
        <w:tab/>
      </w:r>
      <w:r w:rsidRPr="00A44A2F">
        <w:rPr>
          <w:rFonts w:eastAsia="PMingLiU" w:cs="Arial"/>
          <w:snapToGrid w:val="0"/>
          <w:szCs w:val="24"/>
          <w:lang w:val="fr-FR"/>
        </w:rPr>
        <w:t>Organisation de coopération et de développement économiques</w:t>
      </w:r>
    </w:p>
    <w:p w:rsidR="007B39D6" w:rsidRPr="0080301F" w:rsidRDefault="007B39D6" w:rsidP="008A0913">
      <w:pPr>
        <w:ind w:left="1560" w:hanging="993"/>
        <w:rPr>
          <w:rFonts w:cs="Arial"/>
          <w:szCs w:val="24"/>
          <w:lang w:eastAsia="ja-JP"/>
        </w:rPr>
      </w:pPr>
      <w:proofErr w:type="gramStart"/>
      <w:r w:rsidRPr="0080301F">
        <w:rPr>
          <w:rFonts w:cs="Arial"/>
          <w:snapToGrid w:val="0"/>
          <w:szCs w:val="24"/>
          <w:lang w:eastAsia="ja-JP"/>
        </w:rPr>
        <w:t>AOSA</w:t>
      </w:r>
      <w:r w:rsidR="00AF3391" w:rsidRPr="0080301F">
        <w:rPr>
          <w:rFonts w:cs="Arial"/>
          <w:snapToGrid w:val="0"/>
          <w:szCs w:val="24"/>
          <w:lang w:eastAsia="ja-JP"/>
        </w:rPr>
        <w:t> :</w:t>
      </w:r>
      <w:proofErr w:type="gramEnd"/>
      <w:r w:rsidR="006C2018" w:rsidRPr="0080301F">
        <w:rPr>
          <w:rFonts w:cs="Arial"/>
          <w:snapToGrid w:val="0"/>
          <w:szCs w:val="24"/>
          <w:lang w:eastAsia="ja-JP"/>
        </w:rPr>
        <w:t xml:space="preserve"> </w:t>
      </w:r>
      <w:r w:rsidRPr="0080301F">
        <w:rPr>
          <w:rFonts w:cs="Arial"/>
          <w:snapToGrid w:val="0"/>
          <w:szCs w:val="24"/>
          <w:lang w:eastAsia="ja-JP"/>
        </w:rPr>
        <w:tab/>
      </w:r>
      <w:r w:rsidRPr="0080301F">
        <w:rPr>
          <w:lang w:eastAsia="ja-JP"/>
        </w:rPr>
        <w:t>Association of Official Seed Analysts</w:t>
      </w:r>
    </w:p>
    <w:p w:rsidR="007B39D6" w:rsidRPr="00A44A2F" w:rsidRDefault="007B39D6" w:rsidP="008A0913">
      <w:pPr>
        <w:ind w:left="1560" w:hanging="993"/>
        <w:rPr>
          <w:rFonts w:cs="Arial"/>
          <w:snapToGrid w:val="0"/>
          <w:szCs w:val="24"/>
          <w:lang w:val="fr-FR" w:eastAsia="ja-JP"/>
        </w:rPr>
      </w:pPr>
      <w:r w:rsidRPr="00A44A2F">
        <w:rPr>
          <w:rFonts w:eastAsia="PMingLiU" w:cs="Arial"/>
          <w:snapToGrid w:val="0"/>
          <w:szCs w:val="24"/>
          <w:lang w:val="fr-FR" w:eastAsia="fr-FR"/>
        </w:rPr>
        <w:t>ISTA</w:t>
      </w:r>
      <w:r w:rsidR="00AF3391" w:rsidRPr="00A44A2F">
        <w:rPr>
          <w:rFonts w:eastAsia="PMingLiU" w:cs="Arial"/>
          <w:snapToGrid w:val="0"/>
          <w:szCs w:val="24"/>
          <w:lang w:val="fr-FR" w:eastAsia="fr-FR"/>
        </w:rPr>
        <w:t> :</w:t>
      </w:r>
      <w:r w:rsidRPr="00A44A2F">
        <w:rPr>
          <w:rFonts w:eastAsia="PMingLiU" w:cs="Arial"/>
          <w:snapToGrid w:val="0"/>
          <w:szCs w:val="24"/>
          <w:lang w:val="fr-FR" w:eastAsia="fr-FR"/>
        </w:rPr>
        <w:t xml:space="preserve"> </w:t>
      </w:r>
      <w:r w:rsidRPr="00A44A2F">
        <w:rPr>
          <w:rFonts w:eastAsia="PMingLiU" w:cs="Arial"/>
          <w:snapToGrid w:val="0"/>
          <w:szCs w:val="24"/>
          <w:lang w:val="fr-FR" w:eastAsia="fr-FR"/>
        </w:rPr>
        <w:tab/>
      </w:r>
      <w:r w:rsidR="00805E18" w:rsidRPr="00A44A2F">
        <w:rPr>
          <w:rFonts w:eastAsia="PMingLiU" w:cs="Arial"/>
          <w:snapToGrid w:val="0"/>
          <w:szCs w:val="24"/>
          <w:lang w:val="fr-FR" w:eastAsia="fr-FR"/>
        </w:rPr>
        <w:t>Association internationale d</w:t>
      </w:r>
      <w:r w:rsidR="00AF3391" w:rsidRPr="00A44A2F">
        <w:rPr>
          <w:rFonts w:eastAsia="PMingLiU" w:cs="Arial"/>
          <w:snapToGrid w:val="0"/>
          <w:szCs w:val="24"/>
          <w:lang w:val="fr-FR" w:eastAsia="fr-FR"/>
        </w:rPr>
        <w:t>’</w:t>
      </w:r>
      <w:r w:rsidR="00805E18" w:rsidRPr="00A44A2F">
        <w:rPr>
          <w:rFonts w:eastAsia="PMingLiU" w:cs="Arial"/>
          <w:snapToGrid w:val="0"/>
          <w:szCs w:val="24"/>
          <w:lang w:val="fr-FR" w:eastAsia="fr-FR"/>
        </w:rPr>
        <w:t>essais de semences</w:t>
      </w:r>
    </w:p>
    <w:p w:rsidR="00FE318A" w:rsidRPr="00A44A2F" w:rsidRDefault="00FE318A" w:rsidP="008A0913">
      <w:pPr>
        <w:rPr>
          <w:lang w:val="fr-FR"/>
        </w:rPr>
      </w:pPr>
    </w:p>
    <w:p w:rsidR="00FE318A" w:rsidRPr="00A44A2F" w:rsidRDefault="00FE318A" w:rsidP="008A0913">
      <w:pPr>
        <w:keepNext/>
        <w:rPr>
          <w:lang w:val="fr-FR"/>
        </w:rPr>
      </w:pPr>
      <w:r w:rsidRPr="00A44A2F">
        <w:rPr>
          <w:lang w:val="fr-FR"/>
        </w:rPr>
        <w:fldChar w:fldCharType="begin"/>
      </w:r>
      <w:r w:rsidRPr="00A44A2F">
        <w:rPr>
          <w:lang w:val="fr-FR"/>
        </w:rPr>
        <w:instrText xml:space="preserve"> AUTONUM  </w:instrText>
      </w:r>
      <w:r w:rsidRPr="00A44A2F">
        <w:rPr>
          <w:lang w:val="fr-FR"/>
        </w:rPr>
        <w:fldChar w:fldCharType="end"/>
      </w:r>
      <w:r w:rsidRPr="00A44A2F">
        <w:rPr>
          <w:lang w:val="fr-FR"/>
        </w:rPr>
        <w:tab/>
      </w:r>
      <w:r w:rsidR="00805E18" w:rsidRPr="00A44A2F">
        <w:rPr>
          <w:lang w:val="fr-FR"/>
        </w:rPr>
        <w:t>La structure du présent document est la suivante</w:t>
      </w:r>
      <w:r w:rsidR="00AF3391" w:rsidRPr="00A44A2F">
        <w:rPr>
          <w:lang w:val="fr-FR"/>
        </w:rPr>
        <w:t> :</w:t>
      </w:r>
    </w:p>
    <w:sdt>
      <w:sdtPr>
        <w:rPr>
          <w:lang w:val="fr-FR"/>
        </w:rPr>
        <w:id w:val="-1800911247"/>
        <w:docPartObj>
          <w:docPartGallery w:val="Table of Contents"/>
          <w:docPartUnique/>
        </w:docPartObj>
      </w:sdtPr>
      <w:sdtEndPr>
        <w:rPr>
          <w:b/>
          <w:bCs/>
        </w:rPr>
      </w:sdtEndPr>
      <w:sdtContent>
        <w:p w:rsidR="00FE318A" w:rsidRPr="00A44A2F" w:rsidRDefault="00FE318A" w:rsidP="008A0913">
          <w:pPr>
            <w:keepNext/>
            <w:rPr>
              <w:rFonts w:cs="Arial"/>
              <w:b/>
              <w:lang w:val="fr-FR"/>
            </w:rPr>
          </w:pPr>
        </w:p>
        <w:p w:rsidR="00BE0AB0" w:rsidRPr="00BE0AB0" w:rsidRDefault="00DB050D">
          <w:pPr>
            <w:pStyle w:val="TOC1"/>
            <w:rPr>
              <w:rFonts w:asciiTheme="minorHAnsi" w:hAnsiTheme="minorHAnsi" w:cstheme="minorBidi"/>
              <w:caps w:val="0"/>
              <w:sz w:val="22"/>
              <w:szCs w:val="22"/>
              <w:lang w:val="fr-FR"/>
            </w:rPr>
          </w:pPr>
          <w:r>
            <w:rPr>
              <w:lang w:val="fr-FR"/>
            </w:rPr>
            <w:fldChar w:fldCharType="begin"/>
          </w:r>
          <w:r>
            <w:rPr>
              <w:lang w:val="fr-FR"/>
            </w:rPr>
            <w:instrText xml:space="preserve"> TOC \o "1-3" \u </w:instrText>
          </w:r>
          <w:r>
            <w:rPr>
              <w:lang w:val="fr-FR"/>
            </w:rPr>
            <w:fldChar w:fldCharType="separate"/>
          </w:r>
          <w:r w:rsidR="00BE0AB0" w:rsidRPr="0031772D">
            <w:rPr>
              <w:lang w:val="fr-FR" w:eastAsia="ja-JP"/>
            </w:rPr>
            <w:t>Résumé</w:t>
          </w:r>
          <w:r w:rsidR="00BE0AB0" w:rsidRPr="00BE0AB0">
            <w:rPr>
              <w:lang w:val="fr-FR"/>
            </w:rPr>
            <w:tab/>
          </w:r>
          <w:r w:rsidR="00BE0AB0">
            <w:fldChar w:fldCharType="begin"/>
          </w:r>
          <w:r w:rsidR="00BE0AB0" w:rsidRPr="00BE0AB0">
            <w:rPr>
              <w:lang w:val="fr-FR"/>
            </w:rPr>
            <w:instrText xml:space="preserve"> PAGEREF _Toc477354216 \h </w:instrText>
          </w:r>
          <w:r w:rsidR="00BE0AB0">
            <w:fldChar w:fldCharType="separate"/>
          </w:r>
          <w:r w:rsidR="00BE0AB0" w:rsidRPr="00BE0AB0">
            <w:rPr>
              <w:lang w:val="fr-FR"/>
            </w:rPr>
            <w:t>1</w:t>
          </w:r>
          <w:r w:rsidR="00BE0AB0">
            <w:fldChar w:fldCharType="end"/>
          </w:r>
        </w:p>
        <w:p w:rsidR="00BE0AB0" w:rsidRPr="00BE0AB0" w:rsidRDefault="00BE0AB0">
          <w:pPr>
            <w:pStyle w:val="TOC1"/>
            <w:rPr>
              <w:rFonts w:asciiTheme="minorHAnsi" w:hAnsiTheme="minorHAnsi" w:cstheme="minorBidi"/>
              <w:caps w:val="0"/>
              <w:sz w:val="22"/>
              <w:szCs w:val="22"/>
              <w:lang w:val="fr-FR"/>
            </w:rPr>
          </w:pPr>
          <w:r w:rsidRPr="0031772D">
            <w:rPr>
              <w:lang w:val="fr-FR" w:eastAsia="ja-JP"/>
            </w:rPr>
            <w:t>Faits nouveaux survenus à la quinzième session du Groupe de travail sur les techniques biochimiques et moléculaires, notamment les profils d’ADN</w:t>
          </w:r>
          <w:r w:rsidRPr="00BE0AB0">
            <w:rPr>
              <w:lang w:val="fr-FR"/>
            </w:rPr>
            <w:tab/>
          </w:r>
          <w:r>
            <w:fldChar w:fldCharType="begin"/>
          </w:r>
          <w:r w:rsidRPr="00BE0AB0">
            <w:rPr>
              <w:lang w:val="fr-FR"/>
            </w:rPr>
            <w:instrText xml:space="preserve"> PAGEREF _Toc477354217 \h </w:instrText>
          </w:r>
          <w:r>
            <w:fldChar w:fldCharType="separate"/>
          </w:r>
          <w:r w:rsidRPr="00BE0AB0">
            <w:rPr>
              <w:lang w:val="fr-FR"/>
            </w:rPr>
            <w:t>3</w:t>
          </w:r>
          <w:r>
            <w:fldChar w:fldCharType="end"/>
          </w:r>
        </w:p>
        <w:p w:rsidR="00BE0AB0" w:rsidRPr="00BE0AB0" w:rsidRDefault="00BE0AB0">
          <w:pPr>
            <w:pStyle w:val="TOC2"/>
            <w:rPr>
              <w:rFonts w:asciiTheme="minorHAnsi" w:hAnsiTheme="minorHAnsi" w:cstheme="minorBidi"/>
              <w:smallCaps w:val="0"/>
              <w:noProof/>
              <w:sz w:val="22"/>
              <w:szCs w:val="22"/>
              <w:lang w:val="fr-FR"/>
            </w:rPr>
          </w:pPr>
          <w:r w:rsidRPr="0031772D">
            <w:rPr>
              <w:noProof/>
              <w:lang w:val="fr-FR" w:eastAsia="ja-JP"/>
            </w:rPr>
            <w:t>Documents présentés à la quinzième session du BMT</w:t>
          </w:r>
          <w:r w:rsidRPr="00BE0AB0">
            <w:rPr>
              <w:noProof/>
              <w:lang w:val="fr-FR"/>
            </w:rPr>
            <w:tab/>
          </w:r>
          <w:r>
            <w:rPr>
              <w:noProof/>
            </w:rPr>
            <w:fldChar w:fldCharType="begin"/>
          </w:r>
          <w:r w:rsidRPr="00BE0AB0">
            <w:rPr>
              <w:noProof/>
              <w:lang w:val="fr-FR"/>
            </w:rPr>
            <w:instrText xml:space="preserve"> PAGEREF _Toc477354218 \h </w:instrText>
          </w:r>
          <w:r>
            <w:rPr>
              <w:noProof/>
            </w:rPr>
          </w:r>
          <w:r>
            <w:rPr>
              <w:noProof/>
            </w:rPr>
            <w:fldChar w:fldCharType="separate"/>
          </w:r>
          <w:r w:rsidRPr="00BE0AB0">
            <w:rPr>
              <w:noProof/>
              <w:lang w:val="fr-FR"/>
            </w:rPr>
            <w:t>3</w:t>
          </w:r>
          <w:r>
            <w:rPr>
              <w:noProof/>
            </w:rPr>
            <w:fldChar w:fldCharType="end"/>
          </w:r>
        </w:p>
        <w:p w:rsidR="00BE0AB0" w:rsidRPr="00BE0AB0" w:rsidRDefault="00BE0AB0">
          <w:pPr>
            <w:pStyle w:val="TOC2"/>
            <w:rPr>
              <w:rFonts w:asciiTheme="minorHAnsi" w:hAnsiTheme="minorHAnsi" w:cstheme="minorBidi"/>
              <w:smallCaps w:val="0"/>
              <w:noProof/>
              <w:sz w:val="22"/>
              <w:szCs w:val="22"/>
              <w:lang w:val="fr-FR"/>
            </w:rPr>
          </w:pPr>
          <w:r w:rsidRPr="0031772D">
            <w:rPr>
              <w:iCs/>
              <w:noProof/>
              <w:lang w:val="fr-FR" w:eastAsia="ja-JP"/>
            </w:rPr>
            <w:t>Coopération entre l’OCDE, l’UPOV, l’ISTA et l’ISO</w:t>
          </w:r>
          <w:r w:rsidRPr="00BE0AB0">
            <w:rPr>
              <w:noProof/>
              <w:lang w:val="fr-FR"/>
            </w:rPr>
            <w:tab/>
          </w:r>
          <w:r>
            <w:rPr>
              <w:noProof/>
            </w:rPr>
            <w:fldChar w:fldCharType="begin"/>
          </w:r>
          <w:r w:rsidRPr="00BE0AB0">
            <w:rPr>
              <w:noProof/>
              <w:lang w:val="fr-FR"/>
            </w:rPr>
            <w:instrText xml:space="preserve"> PAGEREF _Toc477354219 \h </w:instrText>
          </w:r>
          <w:r>
            <w:rPr>
              <w:noProof/>
            </w:rPr>
          </w:r>
          <w:r>
            <w:rPr>
              <w:noProof/>
            </w:rPr>
            <w:fldChar w:fldCharType="separate"/>
          </w:r>
          <w:r w:rsidRPr="00BE0AB0">
            <w:rPr>
              <w:noProof/>
              <w:lang w:val="fr-FR"/>
            </w:rPr>
            <w:t>4</w:t>
          </w:r>
          <w:r>
            <w:rPr>
              <w:noProof/>
            </w:rPr>
            <w:fldChar w:fldCharType="end"/>
          </w:r>
        </w:p>
        <w:p w:rsidR="00BE0AB0" w:rsidRPr="00BE0AB0" w:rsidRDefault="00BE0AB0">
          <w:pPr>
            <w:pStyle w:val="TOC2"/>
            <w:rPr>
              <w:rFonts w:asciiTheme="minorHAnsi" w:hAnsiTheme="minorHAnsi" w:cstheme="minorBidi"/>
              <w:smallCaps w:val="0"/>
              <w:noProof/>
              <w:sz w:val="22"/>
              <w:szCs w:val="22"/>
              <w:lang w:val="fr-FR"/>
            </w:rPr>
          </w:pPr>
          <w:r w:rsidRPr="0031772D">
            <w:rPr>
              <w:noProof/>
              <w:snapToGrid w:val="0"/>
              <w:lang w:val="fr-FR" w:eastAsia="ja-JP"/>
            </w:rPr>
            <w:t>Programme futur</w:t>
          </w:r>
          <w:r w:rsidRPr="00BE0AB0">
            <w:rPr>
              <w:noProof/>
              <w:lang w:val="fr-FR"/>
            </w:rPr>
            <w:tab/>
          </w:r>
          <w:r>
            <w:rPr>
              <w:noProof/>
            </w:rPr>
            <w:fldChar w:fldCharType="begin"/>
          </w:r>
          <w:r w:rsidRPr="00BE0AB0">
            <w:rPr>
              <w:noProof/>
              <w:lang w:val="fr-FR"/>
            </w:rPr>
            <w:instrText xml:space="preserve"> PAGEREF _Toc477354220 \h </w:instrText>
          </w:r>
          <w:r>
            <w:rPr>
              <w:noProof/>
            </w:rPr>
          </w:r>
          <w:r>
            <w:rPr>
              <w:noProof/>
            </w:rPr>
            <w:fldChar w:fldCharType="separate"/>
          </w:r>
          <w:r w:rsidRPr="00BE0AB0">
            <w:rPr>
              <w:noProof/>
              <w:lang w:val="fr-FR"/>
            </w:rPr>
            <w:t>5</w:t>
          </w:r>
          <w:r>
            <w:rPr>
              <w:noProof/>
            </w:rPr>
            <w:fldChar w:fldCharType="end"/>
          </w:r>
        </w:p>
        <w:p w:rsidR="00BE0AB0" w:rsidRPr="00BE0AB0" w:rsidRDefault="00BE0AB0">
          <w:pPr>
            <w:pStyle w:val="TOC1"/>
            <w:rPr>
              <w:rFonts w:asciiTheme="minorHAnsi" w:hAnsiTheme="minorHAnsi" w:cstheme="minorBidi"/>
              <w:caps w:val="0"/>
              <w:sz w:val="22"/>
              <w:szCs w:val="22"/>
              <w:lang w:val="fr-FR"/>
            </w:rPr>
          </w:pPr>
          <w:r w:rsidRPr="0031772D">
            <w:rPr>
              <w:snapToGrid w:val="0"/>
              <w:lang w:val="fr-FR" w:eastAsia="ja-JP"/>
            </w:rPr>
            <w:t>Faits nouveaux concernant les groupes de travail techniques</w:t>
          </w:r>
          <w:r w:rsidRPr="00BE0AB0">
            <w:rPr>
              <w:lang w:val="fr-FR"/>
            </w:rPr>
            <w:tab/>
          </w:r>
          <w:r>
            <w:fldChar w:fldCharType="begin"/>
          </w:r>
          <w:r w:rsidRPr="00BE0AB0">
            <w:rPr>
              <w:lang w:val="fr-FR"/>
            </w:rPr>
            <w:instrText xml:space="preserve"> PAGEREF _Toc477354221 \h </w:instrText>
          </w:r>
          <w:r>
            <w:fldChar w:fldCharType="separate"/>
          </w:r>
          <w:r w:rsidRPr="00BE0AB0">
            <w:rPr>
              <w:lang w:val="fr-FR"/>
            </w:rPr>
            <w:t>6</w:t>
          </w:r>
          <w:r>
            <w:fldChar w:fldCharType="end"/>
          </w:r>
        </w:p>
        <w:p w:rsidR="00BE0AB0" w:rsidRPr="00BE0AB0" w:rsidRDefault="00BE0AB0">
          <w:pPr>
            <w:pStyle w:val="TOC1"/>
            <w:rPr>
              <w:rFonts w:asciiTheme="minorHAnsi" w:hAnsiTheme="minorHAnsi" w:cstheme="minorBidi"/>
              <w:caps w:val="0"/>
              <w:sz w:val="22"/>
              <w:szCs w:val="22"/>
              <w:lang w:val="fr-FR"/>
            </w:rPr>
          </w:pPr>
          <w:r w:rsidRPr="0031772D">
            <w:rPr>
              <w:lang w:val="fr-FR" w:eastAsia="ja-JP"/>
            </w:rPr>
            <w:t>Atelier conjoint OCDE/UPOV/ISTA sur les techniques moléculaires</w:t>
          </w:r>
          <w:r w:rsidRPr="00BE0AB0">
            <w:rPr>
              <w:lang w:val="fr-FR"/>
            </w:rPr>
            <w:tab/>
          </w:r>
          <w:r>
            <w:fldChar w:fldCharType="begin"/>
          </w:r>
          <w:r w:rsidRPr="00BE0AB0">
            <w:rPr>
              <w:lang w:val="fr-FR"/>
            </w:rPr>
            <w:instrText xml:space="preserve"> PAGEREF _Toc477354222 \h </w:instrText>
          </w:r>
          <w:r>
            <w:fldChar w:fldCharType="separate"/>
          </w:r>
          <w:r w:rsidRPr="00BE0AB0">
            <w:rPr>
              <w:lang w:val="fr-FR"/>
            </w:rPr>
            <w:t>6</w:t>
          </w:r>
          <w:r>
            <w:fldChar w:fldCharType="end"/>
          </w:r>
        </w:p>
        <w:p w:rsidR="00BE0AB0" w:rsidRPr="00BE0AB0" w:rsidRDefault="00BE0AB0">
          <w:pPr>
            <w:pStyle w:val="TOC1"/>
            <w:rPr>
              <w:rFonts w:asciiTheme="minorHAnsi" w:hAnsiTheme="minorHAnsi" w:cstheme="minorBidi"/>
              <w:caps w:val="0"/>
              <w:sz w:val="22"/>
              <w:szCs w:val="22"/>
              <w:lang w:val="fr-FR"/>
            </w:rPr>
          </w:pPr>
          <w:r w:rsidRPr="0031772D">
            <w:rPr>
              <w:lang w:val="fr-FR" w:eastAsia="ja-JP"/>
            </w:rPr>
            <w:t>Diffusion d’informations sur la situation à l’UPOV concernant l’utilisation de techniques moléculaires</w:t>
          </w:r>
          <w:r w:rsidRPr="00BE0AB0">
            <w:rPr>
              <w:lang w:val="fr-FR"/>
            </w:rPr>
            <w:tab/>
          </w:r>
          <w:r>
            <w:fldChar w:fldCharType="begin"/>
          </w:r>
          <w:r w:rsidRPr="00BE0AB0">
            <w:rPr>
              <w:lang w:val="fr-FR"/>
            </w:rPr>
            <w:instrText xml:space="preserve"> PAGEREF _Toc477354223 \h </w:instrText>
          </w:r>
          <w:r>
            <w:fldChar w:fldCharType="separate"/>
          </w:r>
          <w:r w:rsidRPr="00BE0AB0">
            <w:rPr>
              <w:lang w:val="fr-FR"/>
            </w:rPr>
            <w:t>7</w:t>
          </w:r>
          <w:r>
            <w:fldChar w:fldCharType="end"/>
          </w:r>
        </w:p>
        <w:p w:rsidR="00FE318A" w:rsidRPr="00A44A2F" w:rsidRDefault="00DB050D" w:rsidP="008A0913">
          <w:pPr>
            <w:tabs>
              <w:tab w:val="right" w:leader="dot" w:pos="9639"/>
            </w:tabs>
            <w:spacing w:before="60" w:after="60"/>
            <w:ind w:right="1134"/>
            <w:rPr>
              <w:b/>
              <w:bCs/>
              <w:sz w:val="18"/>
              <w:lang w:val="fr-FR"/>
            </w:rPr>
          </w:pPr>
          <w:r>
            <w:rPr>
              <w:caps/>
              <w:lang w:val="fr-FR"/>
            </w:rPr>
            <w:fldChar w:fldCharType="end"/>
          </w:r>
        </w:p>
      </w:sdtContent>
    </w:sdt>
    <w:p w:rsidR="006A6CA5" w:rsidRPr="00A44A2F" w:rsidRDefault="006A6CA5" w:rsidP="008A0913">
      <w:pPr>
        <w:jc w:val="left"/>
        <w:rPr>
          <w:caps/>
          <w:lang w:val="fr-FR" w:eastAsia="ja-JP"/>
        </w:rPr>
      </w:pPr>
      <w:bookmarkStart w:id="3" w:name="_Toc460313637"/>
      <w:bookmarkStart w:id="4" w:name="_Toc410822402"/>
      <w:bookmarkStart w:id="5" w:name="_Toc410822806"/>
      <w:bookmarkStart w:id="6" w:name="_Toc410823313"/>
      <w:bookmarkStart w:id="7" w:name="_Toc410899581"/>
      <w:r w:rsidRPr="00A44A2F">
        <w:rPr>
          <w:lang w:val="fr-FR" w:eastAsia="ja-JP"/>
        </w:rPr>
        <w:br w:type="page"/>
      </w:r>
    </w:p>
    <w:p w:rsidR="00FE318A" w:rsidRPr="00A44A2F" w:rsidRDefault="008A0913" w:rsidP="008A0913">
      <w:pPr>
        <w:pStyle w:val="Heading1"/>
        <w:rPr>
          <w:lang w:val="fr-FR"/>
        </w:rPr>
      </w:pPr>
      <w:bookmarkStart w:id="8" w:name="_Toc477354217"/>
      <w:r w:rsidRPr="00A44A2F">
        <w:rPr>
          <w:lang w:val="fr-FR" w:eastAsia="ja-JP"/>
        </w:rPr>
        <w:lastRenderedPageBreak/>
        <w:t>Faits nouveaux survenus à la quinz</w:t>
      </w:r>
      <w:r w:rsidR="00AF3391" w:rsidRPr="00A44A2F">
        <w:rPr>
          <w:lang w:val="fr-FR" w:eastAsia="ja-JP"/>
        </w:rPr>
        <w:t>ième session</w:t>
      </w:r>
      <w:r w:rsidRPr="00A44A2F">
        <w:rPr>
          <w:lang w:val="fr-FR" w:eastAsia="ja-JP"/>
        </w:rPr>
        <w:t xml:space="preserve"> du Groupe de travail sur les techniques biochimiques et moléculaires, notamment les profils d</w:t>
      </w:r>
      <w:r w:rsidR="00AF3391" w:rsidRPr="00A44A2F">
        <w:rPr>
          <w:lang w:val="fr-FR" w:eastAsia="ja-JP"/>
        </w:rPr>
        <w:t>’</w:t>
      </w:r>
      <w:r w:rsidRPr="00A44A2F">
        <w:rPr>
          <w:lang w:val="fr-FR" w:eastAsia="ja-JP"/>
        </w:rPr>
        <w:t>ADN</w:t>
      </w:r>
      <w:bookmarkEnd w:id="3"/>
      <w:bookmarkEnd w:id="8"/>
    </w:p>
    <w:p w:rsidR="00FE318A" w:rsidRPr="00A44A2F" w:rsidRDefault="00FE318A" w:rsidP="008A0913">
      <w:pPr>
        <w:keepNext/>
        <w:rPr>
          <w:lang w:val="fr-FR" w:eastAsia="ja-JP"/>
        </w:rPr>
      </w:pPr>
    </w:p>
    <w:p w:rsidR="00FE318A" w:rsidRPr="00A44A2F" w:rsidRDefault="00FE318A" w:rsidP="008A0913">
      <w:pPr>
        <w:rPr>
          <w:lang w:val="fr-FR" w:eastAsia="ja-JP"/>
        </w:rPr>
      </w:pPr>
      <w:r w:rsidRPr="00A44A2F">
        <w:rPr>
          <w:lang w:val="fr-FR"/>
        </w:rPr>
        <w:fldChar w:fldCharType="begin"/>
      </w:r>
      <w:r w:rsidRPr="00A44A2F">
        <w:rPr>
          <w:lang w:val="fr-FR"/>
        </w:rPr>
        <w:instrText xml:space="preserve"> AUTONUM  </w:instrText>
      </w:r>
      <w:r w:rsidRPr="00A44A2F">
        <w:rPr>
          <w:lang w:val="fr-FR"/>
        </w:rPr>
        <w:fldChar w:fldCharType="end"/>
      </w:r>
      <w:r w:rsidRPr="00A44A2F">
        <w:rPr>
          <w:lang w:val="fr-FR"/>
        </w:rPr>
        <w:tab/>
      </w:r>
      <w:r w:rsidR="007E6E32" w:rsidRPr="00A44A2F">
        <w:rPr>
          <w:lang w:val="fr-FR"/>
        </w:rPr>
        <w:t>Le mandat du BMT est indiqué</w:t>
      </w:r>
      <w:r w:rsidR="00043F39" w:rsidRPr="00A44A2F">
        <w:rPr>
          <w:lang w:val="fr-FR"/>
        </w:rPr>
        <w:t xml:space="preserve"> dans</w:t>
      </w:r>
      <w:r w:rsidR="007E6E32" w:rsidRPr="00A44A2F">
        <w:rPr>
          <w:lang w:val="fr-FR"/>
        </w:rPr>
        <w:t xml:space="preserve"> l</w:t>
      </w:r>
      <w:r w:rsidR="00AF3391" w:rsidRPr="00A44A2F">
        <w:rPr>
          <w:lang w:val="fr-FR"/>
        </w:rPr>
        <w:t>’</w:t>
      </w:r>
      <w:r w:rsidR="007E6E32" w:rsidRPr="00A44A2F">
        <w:rPr>
          <w:lang w:val="fr-FR"/>
        </w:rPr>
        <w:t>annexe du présent document</w:t>
      </w:r>
      <w:r w:rsidRPr="00A44A2F">
        <w:rPr>
          <w:lang w:val="fr-FR"/>
        </w:rPr>
        <w:t>.</w:t>
      </w:r>
    </w:p>
    <w:p w:rsidR="00FE318A" w:rsidRPr="00A44A2F" w:rsidRDefault="00FE318A" w:rsidP="00BE0AB0">
      <w:pPr>
        <w:rPr>
          <w:lang w:val="fr-FR" w:eastAsia="ja-JP"/>
        </w:rPr>
      </w:pPr>
    </w:p>
    <w:p w:rsidR="00164CBF" w:rsidRPr="00A44A2F" w:rsidRDefault="00164CBF" w:rsidP="00BE0AB0">
      <w:pPr>
        <w:autoSpaceDE w:val="0"/>
        <w:autoSpaceDN w:val="0"/>
        <w:adjustRightInd w:val="0"/>
        <w:rPr>
          <w:lang w:val="fr-FR" w:eastAsia="ja-JP"/>
        </w:rPr>
      </w:pPr>
      <w:r w:rsidRPr="00A44A2F">
        <w:rPr>
          <w:lang w:val="fr-FR"/>
        </w:rPr>
        <w:fldChar w:fldCharType="begin"/>
      </w:r>
      <w:r w:rsidRPr="00A44A2F">
        <w:rPr>
          <w:lang w:val="fr-FR"/>
        </w:rPr>
        <w:instrText xml:space="preserve"> AUTONUM  </w:instrText>
      </w:r>
      <w:r w:rsidRPr="00A44A2F">
        <w:rPr>
          <w:lang w:val="fr-FR"/>
        </w:rPr>
        <w:fldChar w:fldCharType="end"/>
      </w:r>
      <w:r w:rsidRPr="00A44A2F">
        <w:rPr>
          <w:lang w:val="fr-FR"/>
        </w:rPr>
        <w:tab/>
      </w:r>
      <w:r w:rsidR="00054D20" w:rsidRPr="00A44A2F">
        <w:rPr>
          <w:lang w:val="fr-FR"/>
        </w:rPr>
        <w:t>À sa cinquante</w:t>
      </w:r>
      <w:r w:rsidR="00992F04">
        <w:rPr>
          <w:lang w:val="fr-FR"/>
        </w:rPr>
        <w:noBreakHyphen/>
      </w:r>
      <w:r w:rsidR="00054D20" w:rsidRPr="00A44A2F">
        <w:rPr>
          <w:lang w:val="fr-FR"/>
        </w:rPr>
        <w:t>deux</w:t>
      </w:r>
      <w:r w:rsidR="00AF3391" w:rsidRPr="00A44A2F">
        <w:rPr>
          <w:lang w:val="fr-FR"/>
        </w:rPr>
        <w:t>ième session</w:t>
      </w:r>
      <w:r w:rsidR="00054D20" w:rsidRPr="00A44A2F">
        <w:rPr>
          <w:lang w:val="fr-FR"/>
        </w:rPr>
        <w:t xml:space="preserve"> tenue à Genève du 14 au 16 mars 2016, le</w:t>
      </w:r>
      <w:r w:rsidR="00AF3391" w:rsidRPr="00A44A2F">
        <w:rPr>
          <w:lang w:val="fr-FR"/>
        </w:rPr>
        <w:t> TC</w:t>
      </w:r>
      <w:r w:rsidR="00054D20" w:rsidRPr="00A44A2F">
        <w:rPr>
          <w:lang w:val="fr-FR"/>
        </w:rPr>
        <w:t xml:space="preserve"> a pris </w:t>
      </w:r>
      <w:r w:rsidR="00054D20" w:rsidRPr="00A44A2F">
        <w:rPr>
          <w:rFonts w:cs="Arial"/>
          <w:lang w:val="fr-FR"/>
        </w:rPr>
        <w:t xml:space="preserve">note que le </w:t>
      </w:r>
      <w:r w:rsidR="003D72C1" w:rsidRPr="00A44A2F">
        <w:rPr>
          <w:rFonts w:cs="Arial"/>
          <w:lang w:val="fr-FR"/>
        </w:rPr>
        <w:t>point 5</w:t>
      </w:r>
      <w:r w:rsidR="00054D20" w:rsidRPr="00A44A2F">
        <w:rPr>
          <w:rFonts w:cs="Arial"/>
          <w:lang w:val="fr-FR"/>
        </w:rPr>
        <w:t xml:space="preserve"> de l</w:t>
      </w:r>
      <w:r w:rsidR="00AF3391" w:rsidRPr="00A44A2F">
        <w:rPr>
          <w:rFonts w:cs="Arial"/>
          <w:lang w:val="fr-FR"/>
        </w:rPr>
        <w:t>’</w:t>
      </w:r>
      <w:r w:rsidR="00054D20" w:rsidRPr="00A44A2F">
        <w:rPr>
          <w:rFonts w:cs="Arial"/>
          <w:lang w:val="fr-FR"/>
        </w:rPr>
        <w:t>ordre du jour</w:t>
      </w:r>
      <w:r w:rsidR="003D72C1" w:rsidRPr="00A44A2F">
        <w:rPr>
          <w:rFonts w:cs="Arial"/>
          <w:lang w:val="fr-FR"/>
        </w:rPr>
        <w:t xml:space="preserve"> du BMT</w:t>
      </w:r>
      <w:r w:rsidR="00054D20" w:rsidRPr="00A44A2F">
        <w:rPr>
          <w:rFonts w:cs="Arial"/>
          <w:lang w:val="fr-FR"/>
        </w:rPr>
        <w:t xml:space="preserve"> intitul</w:t>
      </w:r>
      <w:r w:rsidR="002005E1" w:rsidRPr="00A44A2F">
        <w:rPr>
          <w:rFonts w:cs="Arial"/>
          <w:lang w:val="fr-FR"/>
        </w:rPr>
        <w:t>é</w:t>
      </w:r>
      <w:r w:rsidR="00054D20" w:rsidRPr="00A44A2F">
        <w:rPr>
          <w:rFonts w:cs="Arial"/>
          <w:lang w:val="fr-FR"/>
        </w:rPr>
        <w:t xml:space="preserve"> “</w:t>
      </w:r>
      <w:r w:rsidR="002005E1" w:rsidRPr="00A44A2F">
        <w:rPr>
          <w:rFonts w:cs="Arial"/>
          <w:lang w:val="fr-FR"/>
        </w:rPr>
        <w:t>C</w:t>
      </w:r>
      <w:r w:rsidR="00054D20" w:rsidRPr="00A44A2F">
        <w:rPr>
          <w:rFonts w:cs="Arial"/>
          <w:lang w:val="fr-FR"/>
        </w:rPr>
        <w:t>ompte rendu des travaux sur l</w:t>
      </w:r>
      <w:r w:rsidR="00AF3391" w:rsidRPr="00A44A2F">
        <w:rPr>
          <w:rFonts w:cs="Arial"/>
          <w:lang w:val="fr-FR"/>
        </w:rPr>
        <w:t>’</w:t>
      </w:r>
      <w:r w:rsidR="00054D20" w:rsidRPr="00A44A2F">
        <w:rPr>
          <w:rFonts w:cs="Arial"/>
          <w:lang w:val="fr-FR"/>
        </w:rPr>
        <w:t>utilisation des techniques moléculaires dans le cadre de l</w:t>
      </w:r>
      <w:r w:rsidR="00AF3391" w:rsidRPr="00A44A2F">
        <w:rPr>
          <w:rFonts w:cs="Arial"/>
          <w:lang w:val="fr-FR"/>
        </w:rPr>
        <w:t>’</w:t>
      </w:r>
      <w:r w:rsidR="00054D20" w:rsidRPr="00A44A2F">
        <w:rPr>
          <w:rFonts w:cs="Arial"/>
          <w:lang w:val="fr-FR"/>
        </w:rPr>
        <w:t>examen</w:t>
      </w:r>
      <w:r w:rsidR="006C2018" w:rsidRPr="00A44A2F">
        <w:rPr>
          <w:rFonts w:cs="Arial"/>
          <w:lang w:val="fr-FR"/>
        </w:rPr>
        <w:t> </w:t>
      </w:r>
      <w:r w:rsidR="00054D20" w:rsidRPr="00A44A2F">
        <w:rPr>
          <w:rFonts w:cs="Arial"/>
          <w:lang w:val="fr-FR"/>
        </w:rPr>
        <w:t>DHS” permettrait aux membres de l</w:t>
      </w:r>
      <w:r w:rsidR="00AF3391" w:rsidRPr="00A44A2F">
        <w:rPr>
          <w:rFonts w:cs="Arial"/>
          <w:lang w:val="fr-FR"/>
        </w:rPr>
        <w:t>’</w:t>
      </w:r>
      <w:r w:rsidR="00054D20" w:rsidRPr="00A44A2F">
        <w:rPr>
          <w:rFonts w:cs="Arial"/>
          <w:lang w:val="fr-FR"/>
        </w:rPr>
        <w:t>UPOV de rendre compte des faits nouveaux concernant l</w:t>
      </w:r>
      <w:r w:rsidR="00AF3391" w:rsidRPr="00A44A2F">
        <w:rPr>
          <w:rFonts w:cs="Arial"/>
          <w:lang w:val="fr-FR"/>
        </w:rPr>
        <w:t>’</w:t>
      </w:r>
      <w:r w:rsidR="00054D20" w:rsidRPr="00A44A2F">
        <w:rPr>
          <w:rFonts w:cs="Arial"/>
          <w:lang w:val="fr-FR"/>
        </w:rPr>
        <w:t>utilisation de techniques moléculaires dans le cadre de l</w:t>
      </w:r>
      <w:r w:rsidR="00AF3391" w:rsidRPr="00A44A2F">
        <w:rPr>
          <w:rFonts w:cs="Arial"/>
          <w:lang w:val="fr-FR"/>
        </w:rPr>
        <w:t>’</w:t>
      </w:r>
      <w:r w:rsidR="00054D20" w:rsidRPr="00A44A2F">
        <w:rPr>
          <w:rFonts w:cs="Arial"/>
          <w:lang w:val="fr-FR"/>
        </w:rPr>
        <w:t>examen DHS, et que cela constituerait le fondement pour proposer de nouveaux modèles d</w:t>
      </w:r>
      <w:r w:rsidR="00AF3391" w:rsidRPr="00A44A2F">
        <w:rPr>
          <w:rFonts w:cs="Arial"/>
          <w:lang w:val="fr-FR"/>
        </w:rPr>
        <w:t>’</w:t>
      </w:r>
      <w:r w:rsidR="00054D20" w:rsidRPr="00A44A2F">
        <w:rPr>
          <w:rFonts w:cs="Arial"/>
          <w:lang w:val="fr-FR"/>
        </w:rPr>
        <w:t>application à inclure dans le document TGP/15 “Conseils en ce qui concerne l</w:t>
      </w:r>
      <w:r w:rsidR="00AF3391" w:rsidRPr="00A44A2F">
        <w:rPr>
          <w:rFonts w:cs="Arial"/>
          <w:lang w:val="fr-FR"/>
        </w:rPr>
        <w:t>’</w:t>
      </w:r>
      <w:r w:rsidR="00054D20" w:rsidRPr="00A44A2F">
        <w:rPr>
          <w:rFonts w:cs="Arial"/>
          <w:lang w:val="fr-FR"/>
        </w:rPr>
        <w:t>utilisation des marqueurs biochimiques et moléculaires dans l</w:t>
      </w:r>
      <w:r w:rsidR="00AF3391" w:rsidRPr="00A44A2F">
        <w:rPr>
          <w:rFonts w:cs="Arial"/>
          <w:lang w:val="fr-FR"/>
        </w:rPr>
        <w:t>’</w:t>
      </w:r>
      <w:r w:rsidR="00054D20" w:rsidRPr="00A44A2F">
        <w:rPr>
          <w:rFonts w:cs="Arial"/>
          <w:lang w:val="fr-FR"/>
        </w:rPr>
        <w:t>examen de la distinction, de l</w:t>
      </w:r>
      <w:r w:rsidR="00AF3391" w:rsidRPr="00A44A2F">
        <w:rPr>
          <w:rFonts w:cs="Arial"/>
          <w:lang w:val="fr-FR"/>
        </w:rPr>
        <w:t>’</w:t>
      </w:r>
      <w:r w:rsidR="00054D20" w:rsidRPr="00A44A2F">
        <w:rPr>
          <w:rFonts w:cs="Arial"/>
          <w:lang w:val="fr-FR"/>
        </w:rPr>
        <w:t>homogénéité et de la stabilité (DHS)”</w:t>
      </w:r>
      <w:r w:rsidRPr="00A44A2F">
        <w:rPr>
          <w:lang w:val="fr-FR" w:eastAsia="ja-JP"/>
        </w:rPr>
        <w:t xml:space="preserve"> (</w:t>
      </w:r>
      <w:r w:rsidR="00054D20" w:rsidRPr="00A44A2F">
        <w:rPr>
          <w:lang w:val="fr-FR" w:eastAsia="ja-JP"/>
        </w:rPr>
        <w:t>voir le paragraphe 132 du</w:t>
      </w:r>
      <w:r w:rsidRPr="00A44A2F">
        <w:rPr>
          <w:lang w:val="fr-FR" w:eastAsia="ja-JP"/>
        </w:rPr>
        <w:t xml:space="preserve"> </w:t>
      </w:r>
      <w:r w:rsidR="00AF3391" w:rsidRPr="00A44A2F">
        <w:rPr>
          <w:lang w:val="fr-FR" w:eastAsia="ja-JP"/>
        </w:rPr>
        <w:t>document TC</w:t>
      </w:r>
      <w:r w:rsidRPr="00A44A2F">
        <w:rPr>
          <w:lang w:val="fr-FR" w:eastAsia="ja-JP"/>
        </w:rPr>
        <w:t>/52/29</w:t>
      </w:r>
      <w:r w:rsidR="00451F82" w:rsidRPr="00A44A2F">
        <w:rPr>
          <w:lang w:val="fr-FR" w:eastAsia="ja-JP"/>
        </w:rPr>
        <w:t> </w:t>
      </w:r>
      <w:proofErr w:type="spellStart"/>
      <w:r w:rsidRPr="00A44A2F">
        <w:rPr>
          <w:lang w:val="fr-FR" w:eastAsia="ja-JP"/>
        </w:rPr>
        <w:t>Rev</w:t>
      </w:r>
      <w:proofErr w:type="spellEnd"/>
      <w:r w:rsidRPr="00A44A2F">
        <w:rPr>
          <w:lang w:val="fr-FR" w:eastAsia="ja-JP"/>
        </w:rPr>
        <w:t>. “</w:t>
      </w:r>
      <w:r w:rsidR="00054D20" w:rsidRPr="00A44A2F">
        <w:rPr>
          <w:lang w:val="fr-FR" w:eastAsia="ja-JP"/>
        </w:rPr>
        <w:t>Compte rendu révisé</w:t>
      </w:r>
      <w:r w:rsidRPr="00A44A2F">
        <w:rPr>
          <w:lang w:val="fr-FR" w:eastAsia="ja-JP"/>
        </w:rPr>
        <w:t>”)</w:t>
      </w:r>
      <w:r w:rsidRPr="00A44A2F">
        <w:rPr>
          <w:lang w:val="fr-FR"/>
        </w:rPr>
        <w:t>.</w:t>
      </w:r>
    </w:p>
    <w:p w:rsidR="00164CBF" w:rsidRPr="00A44A2F" w:rsidRDefault="00164CBF" w:rsidP="008A0913">
      <w:pPr>
        <w:rPr>
          <w:lang w:val="fr-FR" w:eastAsia="ja-JP"/>
        </w:rPr>
      </w:pPr>
    </w:p>
    <w:p w:rsidR="00FE318A" w:rsidRPr="00A44A2F" w:rsidRDefault="00FE318A" w:rsidP="008A0913">
      <w:pPr>
        <w:rPr>
          <w:lang w:val="fr-FR" w:eastAsia="ja-JP"/>
        </w:rPr>
      </w:pPr>
      <w:r w:rsidRPr="00A44A2F">
        <w:rPr>
          <w:color w:val="000000"/>
          <w:lang w:val="fr-FR"/>
        </w:rPr>
        <w:fldChar w:fldCharType="begin"/>
      </w:r>
      <w:r w:rsidRPr="00A44A2F">
        <w:rPr>
          <w:color w:val="000000"/>
          <w:lang w:val="fr-FR"/>
        </w:rPr>
        <w:instrText xml:space="preserve"> AUTONUM  </w:instrText>
      </w:r>
      <w:r w:rsidRPr="00A44A2F">
        <w:rPr>
          <w:color w:val="000000"/>
          <w:lang w:val="fr-FR"/>
        </w:rPr>
        <w:fldChar w:fldCharType="end"/>
      </w:r>
      <w:r w:rsidRPr="00A44A2F">
        <w:rPr>
          <w:color w:val="000000"/>
          <w:lang w:val="fr-FR"/>
        </w:rPr>
        <w:tab/>
      </w:r>
      <w:r w:rsidR="00912870" w:rsidRPr="00A44A2F">
        <w:rPr>
          <w:lang w:val="fr-FR"/>
        </w:rPr>
        <w:t>La quinz</w:t>
      </w:r>
      <w:r w:rsidR="00AF3391" w:rsidRPr="00A44A2F">
        <w:rPr>
          <w:lang w:val="fr-FR"/>
        </w:rPr>
        <w:t>ième session</w:t>
      </w:r>
      <w:r w:rsidR="003D72C1" w:rsidRPr="00A44A2F">
        <w:rPr>
          <w:lang w:val="fr-FR"/>
        </w:rPr>
        <w:t xml:space="preserve"> du BMT</w:t>
      </w:r>
      <w:r w:rsidR="00912870" w:rsidRPr="00A44A2F">
        <w:rPr>
          <w:lang w:val="fr-FR"/>
        </w:rPr>
        <w:t xml:space="preserve"> s</w:t>
      </w:r>
      <w:r w:rsidR="00AF3391" w:rsidRPr="00A44A2F">
        <w:rPr>
          <w:lang w:val="fr-FR"/>
        </w:rPr>
        <w:t>’</w:t>
      </w:r>
      <w:r w:rsidR="00912870" w:rsidRPr="00A44A2F">
        <w:rPr>
          <w:lang w:val="fr-FR"/>
        </w:rPr>
        <w:t>est tenue à Moscou (Fédération de Russie) du 24 au 2</w:t>
      </w:r>
      <w:r w:rsidR="003D72C1" w:rsidRPr="00A44A2F">
        <w:rPr>
          <w:lang w:val="fr-FR"/>
        </w:rPr>
        <w:t>7 mai 20</w:t>
      </w:r>
      <w:r w:rsidR="00912870" w:rsidRPr="00A44A2F">
        <w:rPr>
          <w:lang w:val="fr-FR"/>
        </w:rPr>
        <w:t>16 et l</w:t>
      </w:r>
      <w:r w:rsidR="00AF3391" w:rsidRPr="00A44A2F">
        <w:rPr>
          <w:lang w:val="fr-FR"/>
        </w:rPr>
        <w:t>’</w:t>
      </w:r>
      <w:r w:rsidR="00912870" w:rsidRPr="00A44A2F">
        <w:rPr>
          <w:lang w:val="fr-FR"/>
        </w:rPr>
        <w:t>atelier préparatoire le 2</w:t>
      </w:r>
      <w:r w:rsidR="003D72C1" w:rsidRPr="00A44A2F">
        <w:rPr>
          <w:lang w:val="fr-FR"/>
        </w:rPr>
        <w:t>3 mai 20</w:t>
      </w:r>
      <w:r w:rsidR="00912870" w:rsidRPr="00A44A2F">
        <w:rPr>
          <w:lang w:val="fr-FR"/>
        </w:rPr>
        <w:t>16.  La journée spéciale consacrée aux points de l</w:t>
      </w:r>
      <w:r w:rsidR="00AF3391" w:rsidRPr="00A44A2F">
        <w:rPr>
          <w:lang w:val="fr-FR"/>
        </w:rPr>
        <w:t>’</w:t>
      </w:r>
      <w:r w:rsidR="00912870" w:rsidRPr="00A44A2F">
        <w:rPr>
          <w:lang w:val="fr-FR"/>
        </w:rPr>
        <w:t>ordre du jour intitulés “Compte rendu des travaux sur l</w:t>
      </w:r>
      <w:r w:rsidR="00AF3391" w:rsidRPr="00A44A2F">
        <w:rPr>
          <w:lang w:val="fr-FR"/>
        </w:rPr>
        <w:t>’</w:t>
      </w:r>
      <w:r w:rsidR="00912870" w:rsidRPr="00A44A2F">
        <w:rPr>
          <w:lang w:val="fr-FR"/>
        </w:rPr>
        <w:t>utilisation des techniques moléculaires dans le cadre de l</w:t>
      </w:r>
      <w:r w:rsidR="00AF3391" w:rsidRPr="00A44A2F">
        <w:rPr>
          <w:lang w:val="fr-FR"/>
        </w:rPr>
        <w:t>’</w:t>
      </w:r>
      <w:r w:rsidR="00912870" w:rsidRPr="00A44A2F">
        <w:rPr>
          <w:lang w:val="fr-FR"/>
        </w:rPr>
        <w:t>examen</w:t>
      </w:r>
      <w:r w:rsidR="006C2018" w:rsidRPr="00A44A2F">
        <w:rPr>
          <w:lang w:val="fr-FR"/>
        </w:rPr>
        <w:t> </w:t>
      </w:r>
      <w:r w:rsidR="00912870" w:rsidRPr="00A44A2F">
        <w:rPr>
          <w:lang w:val="fr-FR"/>
        </w:rPr>
        <w:t>DHS” et “Utilisation des techniques moléculaires pour l</w:t>
      </w:r>
      <w:r w:rsidR="00AF3391" w:rsidRPr="00A44A2F">
        <w:rPr>
          <w:lang w:val="fr-FR"/>
        </w:rPr>
        <w:t>’</w:t>
      </w:r>
      <w:r w:rsidR="00912870" w:rsidRPr="00A44A2F">
        <w:rPr>
          <w:lang w:val="fr-FR"/>
        </w:rPr>
        <w:t>identification des variétés” (la “Journée des obtenteurs”) s</w:t>
      </w:r>
      <w:r w:rsidR="00AF3391" w:rsidRPr="00A44A2F">
        <w:rPr>
          <w:lang w:val="fr-FR"/>
        </w:rPr>
        <w:t>’</w:t>
      </w:r>
      <w:r w:rsidR="00912870" w:rsidRPr="00A44A2F">
        <w:rPr>
          <w:lang w:val="fr-FR"/>
        </w:rPr>
        <w:t>est tenue le 2</w:t>
      </w:r>
      <w:r w:rsidR="003D72C1" w:rsidRPr="00A44A2F">
        <w:rPr>
          <w:lang w:val="fr-FR"/>
        </w:rPr>
        <w:t>5 mai 20</w:t>
      </w:r>
      <w:r w:rsidR="00912870" w:rsidRPr="00A44A2F">
        <w:rPr>
          <w:lang w:val="fr-FR"/>
        </w:rPr>
        <w:t>16.</w:t>
      </w:r>
    </w:p>
    <w:p w:rsidR="008A7069" w:rsidRPr="00A44A2F" w:rsidRDefault="008A7069" w:rsidP="008A0913">
      <w:pPr>
        <w:rPr>
          <w:lang w:val="fr-FR" w:eastAsia="ja-JP"/>
        </w:rPr>
      </w:pPr>
    </w:p>
    <w:p w:rsidR="002C537B" w:rsidRPr="00A44A2F" w:rsidRDefault="002C537B" w:rsidP="008A0913">
      <w:pPr>
        <w:rPr>
          <w:lang w:val="fr-FR" w:eastAsia="ja-JP"/>
        </w:rPr>
      </w:pPr>
    </w:p>
    <w:p w:rsidR="002C537B" w:rsidRPr="00A44A2F" w:rsidRDefault="00043F39" w:rsidP="008A0913">
      <w:pPr>
        <w:pStyle w:val="Heading2"/>
        <w:rPr>
          <w:lang w:val="fr-FR" w:eastAsia="ja-JP"/>
        </w:rPr>
      </w:pPr>
      <w:bookmarkStart w:id="9" w:name="_Toc477354218"/>
      <w:r w:rsidRPr="00A44A2F">
        <w:rPr>
          <w:lang w:val="fr-FR" w:eastAsia="ja-JP"/>
        </w:rPr>
        <w:t xml:space="preserve">Documents présentés à la </w:t>
      </w:r>
      <w:r w:rsidR="005F4E42" w:rsidRPr="00A44A2F">
        <w:rPr>
          <w:lang w:val="fr-FR" w:eastAsia="ja-JP"/>
        </w:rPr>
        <w:t>quinz</w:t>
      </w:r>
      <w:r w:rsidR="00AF3391" w:rsidRPr="00A44A2F">
        <w:rPr>
          <w:lang w:val="fr-FR" w:eastAsia="ja-JP"/>
        </w:rPr>
        <w:t>ième session</w:t>
      </w:r>
      <w:r w:rsidRPr="00A44A2F">
        <w:rPr>
          <w:lang w:val="fr-FR" w:eastAsia="ja-JP"/>
        </w:rPr>
        <w:t xml:space="preserve"> du BMT</w:t>
      </w:r>
      <w:bookmarkEnd w:id="9"/>
    </w:p>
    <w:p w:rsidR="00FE318A" w:rsidRPr="00A44A2F" w:rsidRDefault="00FE318A" w:rsidP="008A0913">
      <w:pPr>
        <w:rPr>
          <w:lang w:val="fr-FR"/>
        </w:rPr>
      </w:pPr>
    </w:p>
    <w:p w:rsidR="00FE318A" w:rsidRPr="00A44A2F" w:rsidRDefault="00FE318A" w:rsidP="008A0913">
      <w:pPr>
        <w:autoSpaceDE w:val="0"/>
        <w:autoSpaceDN w:val="0"/>
        <w:adjustRightInd w:val="0"/>
        <w:rPr>
          <w:rFonts w:cs="Arial"/>
          <w:lang w:val="fr-FR" w:eastAsia="ja-JP"/>
        </w:rPr>
      </w:pPr>
      <w:r w:rsidRPr="00A44A2F">
        <w:rPr>
          <w:rFonts w:cs="Arial"/>
          <w:lang w:val="fr-FR" w:eastAsia="ja-JP"/>
        </w:rPr>
        <w:fldChar w:fldCharType="begin"/>
      </w:r>
      <w:r w:rsidRPr="00A44A2F">
        <w:rPr>
          <w:rFonts w:cs="Arial"/>
          <w:lang w:val="fr-FR" w:eastAsia="ja-JP"/>
        </w:rPr>
        <w:instrText xml:space="preserve"> AUTONUM  </w:instrText>
      </w:r>
      <w:r w:rsidRPr="00A44A2F">
        <w:rPr>
          <w:rFonts w:cs="Arial"/>
          <w:lang w:val="fr-FR" w:eastAsia="ja-JP"/>
        </w:rPr>
        <w:fldChar w:fldCharType="end"/>
      </w:r>
      <w:r w:rsidRPr="00A44A2F">
        <w:rPr>
          <w:rFonts w:cs="Arial"/>
          <w:lang w:val="fr-FR" w:eastAsia="ja-JP"/>
        </w:rPr>
        <w:tab/>
      </w:r>
      <w:r w:rsidR="00043F39" w:rsidRPr="00A44A2F">
        <w:rPr>
          <w:rFonts w:cs="Arial"/>
          <w:lang w:val="fr-FR" w:eastAsia="ja-JP"/>
        </w:rPr>
        <w:t>Les documents présentés au titre des points de l</w:t>
      </w:r>
      <w:r w:rsidR="00AF3391" w:rsidRPr="00A44A2F">
        <w:rPr>
          <w:rFonts w:cs="Arial"/>
          <w:lang w:val="fr-FR" w:eastAsia="ja-JP"/>
        </w:rPr>
        <w:t>’</w:t>
      </w:r>
      <w:r w:rsidR="00043F39" w:rsidRPr="00A44A2F">
        <w:rPr>
          <w:rFonts w:cs="Arial"/>
          <w:lang w:val="fr-FR" w:eastAsia="ja-JP"/>
        </w:rPr>
        <w:t>ordre du jour de la quinz</w:t>
      </w:r>
      <w:r w:rsidR="00AF3391" w:rsidRPr="00A44A2F">
        <w:rPr>
          <w:rFonts w:cs="Arial"/>
          <w:lang w:val="fr-FR" w:eastAsia="ja-JP"/>
        </w:rPr>
        <w:t>ième session</w:t>
      </w:r>
      <w:r w:rsidR="003D72C1" w:rsidRPr="00A44A2F">
        <w:rPr>
          <w:rFonts w:cs="Arial"/>
          <w:lang w:val="fr-FR" w:eastAsia="ja-JP"/>
        </w:rPr>
        <w:t xml:space="preserve"> du BMT</w:t>
      </w:r>
      <w:r w:rsidR="00043F39" w:rsidRPr="00A44A2F">
        <w:rPr>
          <w:rFonts w:cs="Arial"/>
          <w:lang w:val="fr-FR" w:eastAsia="ja-JP"/>
        </w:rPr>
        <w:t xml:space="preserve"> sont</w:t>
      </w:r>
      <w:r w:rsidR="003610CD" w:rsidRPr="00A44A2F">
        <w:rPr>
          <w:rFonts w:cs="Arial"/>
          <w:lang w:val="fr-FR" w:eastAsia="ja-JP"/>
        </w:rPr>
        <w:t xml:space="preserve"> </w:t>
      </w:r>
      <w:r w:rsidR="00043F39" w:rsidRPr="00A44A2F">
        <w:rPr>
          <w:rFonts w:cs="Arial"/>
          <w:lang w:val="fr-FR" w:eastAsia="ja-JP"/>
        </w:rPr>
        <w:t>les suivants</w:t>
      </w:r>
      <w:r w:rsidR="00AF3391" w:rsidRPr="00A44A2F">
        <w:rPr>
          <w:rFonts w:cs="Arial"/>
          <w:lang w:val="fr-FR" w:eastAsia="ja-JP"/>
        </w:rPr>
        <w:t> :</w:t>
      </w:r>
    </w:p>
    <w:p w:rsidR="00FE318A" w:rsidRPr="00A44A2F" w:rsidRDefault="00FE318A" w:rsidP="008A0913">
      <w:pPr>
        <w:autoSpaceDE w:val="0"/>
        <w:autoSpaceDN w:val="0"/>
        <w:adjustRightInd w:val="0"/>
        <w:rPr>
          <w:rFonts w:cs="Arial"/>
          <w:lang w:val="fr-FR" w:eastAsia="ja-JP"/>
        </w:rPr>
      </w:pPr>
    </w:p>
    <w:p w:rsidR="00FE318A" w:rsidRPr="00A44A2F" w:rsidRDefault="00043F39" w:rsidP="008A0913">
      <w:pPr>
        <w:autoSpaceDE w:val="0"/>
        <w:autoSpaceDN w:val="0"/>
        <w:adjustRightInd w:val="0"/>
        <w:ind w:left="540"/>
        <w:rPr>
          <w:rFonts w:cs="Arial"/>
          <w:lang w:val="fr-FR" w:eastAsia="ja-JP"/>
        </w:rPr>
      </w:pPr>
      <w:r w:rsidRPr="00A44A2F">
        <w:rPr>
          <w:rFonts w:cs="Arial"/>
          <w:iCs/>
          <w:lang w:val="fr-FR" w:eastAsia="ja-JP"/>
        </w:rPr>
        <w:t>Exposés succincts sur les faits nouveaux survenus en matière de techniques biochimiques et moléculaires, présentés par des experts de l</w:t>
      </w:r>
      <w:r w:rsidR="00AF3391" w:rsidRPr="00A44A2F">
        <w:rPr>
          <w:rFonts w:cs="Arial"/>
          <w:iCs/>
          <w:lang w:val="fr-FR" w:eastAsia="ja-JP"/>
        </w:rPr>
        <w:t>’</w:t>
      </w:r>
      <w:r w:rsidRPr="00A44A2F">
        <w:rPr>
          <w:rFonts w:cs="Arial"/>
          <w:iCs/>
          <w:lang w:val="fr-FR" w:eastAsia="ja-JP"/>
        </w:rPr>
        <w:t>examen</w:t>
      </w:r>
      <w:r w:rsidR="006C2018" w:rsidRPr="00A44A2F">
        <w:rPr>
          <w:rFonts w:cs="Arial"/>
          <w:iCs/>
          <w:lang w:val="fr-FR" w:eastAsia="ja-JP"/>
        </w:rPr>
        <w:t> </w:t>
      </w:r>
      <w:r w:rsidRPr="00A44A2F">
        <w:rPr>
          <w:rFonts w:cs="Arial"/>
          <w:iCs/>
          <w:lang w:val="fr-FR" w:eastAsia="ja-JP"/>
        </w:rPr>
        <w:t>DHS, des spécialistes en techniques biochimiques et moléculaires, des obtenteurs et les organisations internationales concernées</w:t>
      </w:r>
    </w:p>
    <w:p w:rsidR="00FE318A" w:rsidRPr="00A44A2F" w:rsidRDefault="00FE318A" w:rsidP="008A0913">
      <w:pPr>
        <w:autoSpaceDE w:val="0"/>
        <w:autoSpaceDN w:val="0"/>
        <w:adjustRightInd w:val="0"/>
        <w:ind w:left="540"/>
        <w:rPr>
          <w:rFonts w:cs="Arial"/>
          <w:i/>
          <w:lang w:val="fr-FR" w:eastAsia="ja-JP"/>
        </w:rPr>
      </w:pPr>
    </w:p>
    <w:p w:rsidR="00FE318A" w:rsidRPr="0080301F" w:rsidRDefault="00FE318A" w:rsidP="008A0913">
      <w:pPr>
        <w:autoSpaceDE w:val="0"/>
        <w:autoSpaceDN w:val="0"/>
        <w:adjustRightInd w:val="0"/>
        <w:ind w:left="1080"/>
        <w:rPr>
          <w:rFonts w:cs="Arial"/>
          <w:i/>
          <w:lang w:eastAsia="ja-JP"/>
        </w:rPr>
      </w:pPr>
      <w:r w:rsidRPr="0080301F">
        <w:rPr>
          <w:rFonts w:cs="Arial"/>
          <w:i/>
          <w:lang w:eastAsia="ja-JP"/>
        </w:rPr>
        <w:t>CPVO Report to UPOV BMT (document BMT/15/27)</w:t>
      </w:r>
    </w:p>
    <w:p w:rsidR="00FE318A" w:rsidRPr="0080301F" w:rsidRDefault="00FE318A" w:rsidP="008A0913">
      <w:pPr>
        <w:autoSpaceDE w:val="0"/>
        <w:autoSpaceDN w:val="0"/>
        <w:adjustRightInd w:val="0"/>
        <w:ind w:left="540"/>
        <w:rPr>
          <w:rFonts w:cs="Arial"/>
          <w:i/>
          <w:lang w:eastAsia="ja-JP"/>
        </w:rPr>
      </w:pPr>
    </w:p>
    <w:p w:rsidR="00FE318A" w:rsidRPr="00A44A2F" w:rsidRDefault="00043F39" w:rsidP="008A0913">
      <w:pPr>
        <w:autoSpaceDE w:val="0"/>
        <w:autoSpaceDN w:val="0"/>
        <w:adjustRightInd w:val="0"/>
        <w:ind w:left="540"/>
        <w:rPr>
          <w:rFonts w:cs="Arial"/>
          <w:lang w:val="fr-FR" w:eastAsia="ja-JP"/>
        </w:rPr>
      </w:pPr>
      <w:r w:rsidRPr="00A44A2F">
        <w:rPr>
          <w:rFonts w:cs="Arial"/>
          <w:iCs/>
          <w:lang w:val="fr-FR" w:eastAsia="ja-JP"/>
        </w:rPr>
        <w:t>Compte rendu des travaux sur l</w:t>
      </w:r>
      <w:r w:rsidR="00AF3391" w:rsidRPr="00A44A2F">
        <w:rPr>
          <w:rFonts w:cs="Arial"/>
          <w:iCs/>
          <w:lang w:val="fr-FR" w:eastAsia="ja-JP"/>
        </w:rPr>
        <w:t>’</w:t>
      </w:r>
      <w:r w:rsidRPr="00A44A2F">
        <w:rPr>
          <w:rFonts w:cs="Arial"/>
          <w:iCs/>
          <w:lang w:val="fr-FR" w:eastAsia="ja-JP"/>
        </w:rPr>
        <w:t>utilisation des techniques moléculaires dans le cadre de l</w:t>
      </w:r>
      <w:r w:rsidR="00AF3391" w:rsidRPr="00A44A2F">
        <w:rPr>
          <w:rFonts w:cs="Arial"/>
          <w:iCs/>
          <w:lang w:val="fr-FR" w:eastAsia="ja-JP"/>
        </w:rPr>
        <w:t>’</w:t>
      </w:r>
      <w:r w:rsidRPr="00A44A2F">
        <w:rPr>
          <w:rFonts w:cs="Arial"/>
          <w:iCs/>
          <w:lang w:val="fr-FR" w:eastAsia="ja-JP"/>
        </w:rPr>
        <w:t>examen DHS</w:t>
      </w:r>
    </w:p>
    <w:p w:rsidR="00FE318A" w:rsidRPr="00A44A2F" w:rsidRDefault="00FE318A" w:rsidP="008A0913">
      <w:pPr>
        <w:autoSpaceDE w:val="0"/>
        <w:autoSpaceDN w:val="0"/>
        <w:adjustRightInd w:val="0"/>
        <w:ind w:left="540"/>
        <w:rPr>
          <w:rFonts w:cs="Arial"/>
          <w:i/>
          <w:lang w:val="fr-FR" w:eastAsia="ja-JP"/>
        </w:rPr>
      </w:pPr>
    </w:p>
    <w:p w:rsidR="00FE318A" w:rsidRPr="0080301F" w:rsidRDefault="00FE318A" w:rsidP="008A0913">
      <w:pPr>
        <w:autoSpaceDE w:val="0"/>
        <w:autoSpaceDN w:val="0"/>
        <w:adjustRightInd w:val="0"/>
        <w:ind w:left="1080"/>
        <w:rPr>
          <w:rFonts w:cs="Arial"/>
          <w:i/>
          <w:lang w:eastAsia="ja-JP"/>
        </w:rPr>
      </w:pPr>
      <w:r w:rsidRPr="0080301F">
        <w:rPr>
          <w:rFonts w:cs="Arial"/>
          <w:i/>
          <w:lang w:eastAsia="ja-JP"/>
        </w:rPr>
        <w:t>Work on molecular techniques in relation to DUS examination of different fruit species (</w:t>
      </w:r>
      <w:r w:rsidR="003D72C1" w:rsidRPr="0080301F">
        <w:rPr>
          <w:rFonts w:cs="Arial"/>
          <w:i/>
          <w:lang w:eastAsia="ja-JP"/>
        </w:rPr>
        <w:t>document BM</w:t>
      </w:r>
      <w:r w:rsidRPr="0080301F">
        <w:rPr>
          <w:rFonts w:cs="Arial"/>
          <w:i/>
          <w:lang w:eastAsia="ja-JP"/>
        </w:rPr>
        <w:t>T/15/11)</w:t>
      </w:r>
    </w:p>
    <w:p w:rsidR="00FE318A" w:rsidRPr="0080301F" w:rsidRDefault="00FE318A" w:rsidP="008A0913">
      <w:pPr>
        <w:autoSpaceDE w:val="0"/>
        <w:autoSpaceDN w:val="0"/>
        <w:adjustRightInd w:val="0"/>
        <w:ind w:left="1080"/>
        <w:rPr>
          <w:rFonts w:cs="Arial"/>
          <w:i/>
          <w:lang w:eastAsia="ja-JP"/>
        </w:rPr>
      </w:pPr>
    </w:p>
    <w:p w:rsidR="00FE318A" w:rsidRPr="0080301F" w:rsidRDefault="00FE318A" w:rsidP="008A0913">
      <w:pPr>
        <w:autoSpaceDE w:val="0"/>
        <w:autoSpaceDN w:val="0"/>
        <w:adjustRightInd w:val="0"/>
        <w:ind w:left="1080"/>
        <w:rPr>
          <w:rFonts w:cs="Arial"/>
          <w:i/>
          <w:lang w:eastAsia="ja-JP"/>
        </w:rPr>
      </w:pPr>
      <w:r w:rsidRPr="0080301F">
        <w:rPr>
          <w:rFonts w:cs="Arial"/>
          <w:i/>
          <w:lang w:eastAsia="ja-JP"/>
        </w:rPr>
        <w:t>Molecular Marker use in the PVP Application Process</w:t>
      </w:r>
      <w:r w:rsidR="00EA75E8" w:rsidRPr="0080301F">
        <w:rPr>
          <w:rFonts w:cs="Arial"/>
          <w:i/>
          <w:lang w:eastAsia="ja-JP"/>
        </w:rPr>
        <w:t xml:space="preserve"> – </w:t>
      </w:r>
      <w:r w:rsidRPr="0080301F">
        <w:rPr>
          <w:rFonts w:cs="Arial"/>
          <w:i/>
          <w:lang w:eastAsia="ja-JP"/>
        </w:rPr>
        <w:t>A Joint Project between the US PVP Office and the American Seed Trade Association Mapping (document BMT/15/12)</w:t>
      </w:r>
    </w:p>
    <w:p w:rsidR="00FE318A" w:rsidRPr="0080301F" w:rsidRDefault="00FE318A" w:rsidP="008A0913">
      <w:pPr>
        <w:autoSpaceDE w:val="0"/>
        <w:autoSpaceDN w:val="0"/>
        <w:adjustRightInd w:val="0"/>
        <w:ind w:left="1080"/>
        <w:rPr>
          <w:rFonts w:cs="Arial"/>
          <w:i/>
          <w:lang w:eastAsia="ja-JP"/>
        </w:rPr>
      </w:pPr>
    </w:p>
    <w:p w:rsidR="00FE318A" w:rsidRPr="0080301F" w:rsidRDefault="00FE318A" w:rsidP="008A0913">
      <w:pPr>
        <w:autoSpaceDE w:val="0"/>
        <w:autoSpaceDN w:val="0"/>
        <w:adjustRightInd w:val="0"/>
        <w:ind w:left="1080"/>
        <w:rPr>
          <w:rFonts w:cs="Arial"/>
          <w:i/>
          <w:lang w:eastAsia="ja-JP"/>
        </w:rPr>
      </w:pPr>
      <w:r w:rsidRPr="0080301F">
        <w:rPr>
          <w:rFonts w:cs="Arial"/>
          <w:i/>
          <w:lang w:eastAsia="ja-JP"/>
        </w:rPr>
        <w:t>Evaluation of Soybean Molecular Marker Public Resources for Potential Application in Plant Breeders</w:t>
      </w:r>
      <w:r w:rsidR="00AF3391" w:rsidRPr="0080301F">
        <w:rPr>
          <w:rFonts w:cs="Arial"/>
          <w:i/>
          <w:lang w:eastAsia="ja-JP"/>
        </w:rPr>
        <w:t>’</w:t>
      </w:r>
      <w:r w:rsidRPr="0080301F">
        <w:rPr>
          <w:rFonts w:cs="Arial"/>
          <w:i/>
          <w:lang w:eastAsia="ja-JP"/>
        </w:rPr>
        <w:t xml:space="preserve"> Rights (document BMT/15/13)</w:t>
      </w:r>
    </w:p>
    <w:p w:rsidR="00FE318A" w:rsidRPr="0080301F" w:rsidRDefault="00FE318A" w:rsidP="008A0913">
      <w:pPr>
        <w:autoSpaceDE w:val="0"/>
        <w:autoSpaceDN w:val="0"/>
        <w:adjustRightInd w:val="0"/>
        <w:ind w:left="1080"/>
        <w:rPr>
          <w:rFonts w:cs="Arial"/>
          <w:i/>
          <w:lang w:eastAsia="ja-JP"/>
        </w:rPr>
      </w:pPr>
    </w:p>
    <w:p w:rsidR="00FE318A" w:rsidRPr="0080301F" w:rsidRDefault="00FE318A" w:rsidP="008A0913">
      <w:pPr>
        <w:autoSpaceDE w:val="0"/>
        <w:autoSpaceDN w:val="0"/>
        <w:adjustRightInd w:val="0"/>
        <w:ind w:left="1080"/>
        <w:rPr>
          <w:rFonts w:cs="Arial"/>
          <w:i/>
          <w:lang w:eastAsia="ja-JP"/>
        </w:rPr>
      </w:pPr>
      <w:r w:rsidRPr="0080301F">
        <w:rPr>
          <w:rFonts w:cs="Arial"/>
          <w:i/>
          <w:lang w:eastAsia="ja-JP"/>
        </w:rPr>
        <w:t>Comparison of Genotypic and Expression Data to Determine Distinctness among Inbred Lines of Maize for Granting Plant Breeders</w:t>
      </w:r>
      <w:r w:rsidR="00AF3391" w:rsidRPr="0080301F">
        <w:rPr>
          <w:rFonts w:cs="Arial"/>
          <w:i/>
          <w:lang w:eastAsia="ja-JP"/>
        </w:rPr>
        <w:t>’</w:t>
      </w:r>
      <w:r w:rsidRPr="0080301F">
        <w:rPr>
          <w:rFonts w:cs="Arial"/>
          <w:i/>
          <w:lang w:eastAsia="ja-JP"/>
        </w:rPr>
        <w:t xml:space="preserve"> Rights (document BMT/15/14)</w:t>
      </w:r>
    </w:p>
    <w:p w:rsidR="00FE318A" w:rsidRPr="0080301F" w:rsidRDefault="00FE318A" w:rsidP="008A0913">
      <w:pPr>
        <w:autoSpaceDE w:val="0"/>
        <w:autoSpaceDN w:val="0"/>
        <w:adjustRightInd w:val="0"/>
        <w:ind w:left="1080"/>
        <w:rPr>
          <w:rFonts w:cs="Arial"/>
          <w:i/>
          <w:lang w:eastAsia="ja-JP"/>
        </w:rPr>
      </w:pPr>
    </w:p>
    <w:p w:rsidR="00FE318A" w:rsidRPr="0080301F" w:rsidRDefault="00FE318A" w:rsidP="008A0913">
      <w:pPr>
        <w:autoSpaceDE w:val="0"/>
        <w:autoSpaceDN w:val="0"/>
        <w:adjustRightInd w:val="0"/>
        <w:ind w:left="1080"/>
        <w:rPr>
          <w:rFonts w:cs="Arial"/>
          <w:i/>
          <w:lang w:eastAsia="ja-JP"/>
        </w:rPr>
      </w:pPr>
      <w:r w:rsidRPr="0080301F">
        <w:rPr>
          <w:rFonts w:cs="Arial"/>
          <w:i/>
          <w:lang w:eastAsia="ja-JP"/>
        </w:rPr>
        <w:t>Efficient DUS test in French bean by using molecular data (document BMT/15/21)</w:t>
      </w:r>
    </w:p>
    <w:p w:rsidR="00FE318A" w:rsidRPr="0080301F" w:rsidRDefault="00FE318A" w:rsidP="008A0913">
      <w:pPr>
        <w:autoSpaceDE w:val="0"/>
        <w:autoSpaceDN w:val="0"/>
        <w:adjustRightInd w:val="0"/>
        <w:ind w:left="1080"/>
        <w:rPr>
          <w:rFonts w:cs="Arial"/>
          <w:i/>
          <w:lang w:eastAsia="ja-JP"/>
        </w:rPr>
      </w:pPr>
    </w:p>
    <w:p w:rsidR="00FE318A" w:rsidRPr="00A44A2F" w:rsidRDefault="00FE318A" w:rsidP="008A0913">
      <w:pPr>
        <w:autoSpaceDE w:val="0"/>
        <w:autoSpaceDN w:val="0"/>
        <w:adjustRightInd w:val="0"/>
        <w:ind w:left="1080"/>
        <w:rPr>
          <w:rFonts w:cs="Arial"/>
          <w:i/>
          <w:lang w:val="fr-FR" w:eastAsia="ja-JP"/>
        </w:rPr>
      </w:pPr>
      <w:r w:rsidRPr="0080301F">
        <w:rPr>
          <w:rFonts w:cs="Arial"/>
          <w:i/>
          <w:lang w:eastAsia="ja-JP"/>
        </w:rPr>
        <w:t xml:space="preserve">Can molecular distance be used as characteristic? </w:t>
      </w:r>
      <w:r w:rsidR="006C2018" w:rsidRPr="0080301F">
        <w:rPr>
          <w:rFonts w:cs="Arial"/>
          <w:i/>
          <w:lang w:eastAsia="ja-JP"/>
        </w:rPr>
        <w:t xml:space="preserve"> </w:t>
      </w:r>
      <w:r w:rsidRPr="00A44A2F">
        <w:rPr>
          <w:rFonts w:cs="Arial"/>
          <w:i/>
          <w:lang w:val="fr-FR" w:eastAsia="ja-JP"/>
        </w:rPr>
        <w:t>(</w:t>
      </w:r>
      <w:proofErr w:type="gramStart"/>
      <w:r w:rsidRPr="00A44A2F">
        <w:rPr>
          <w:rFonts w:cs="Arial"/>
          <w:i/>
          <w:lang w:val="fr-FR" w:eastAsia="ja-JP"/>
        </w:rPr>
        <w:t>document</w:t>
      </w:r>
      <w:proofErr w:type="gramEnd"/>
      <w:r w:rsidRPr="00A44A2F">
        <w:rPr>
          <w:rFonts w:cs="Arial"/>
          <w:i/>
          <w:lang w:val="fr-FR" w:eastAsia="ja-JP"/>
        </w:rPr>
        <w:t xml:space="preserve"> BMT/15/22)</w:t>
      </w:r>
    </w:p>
    <w:p w:rsidR="00FE318A" w:rsidRPr="00A44A2F" w:rsidRDefault="00FE318A" w:rsidP="008A0913">
      <w:pPr>
        <w:autoSpaceDE w:val="0"/>
        <w:autoSpaceDN w:val="0"/>
        <w:adjustRightInd w:val="0"/>
        <w:ind w:left="1080"/>
        <w:rPr>
          <w:rFonts w:cs="Arial"/>
          <w:i/>
          <w:lang w:val="fr-FR" w:eastAsia="ja-JP"/>
        </w:rPr>
      </w:pPr>
    </w:p>
    <w:p w:rsidR="00043F39" w:rsidRPr="0033065F" w:rsidRDefault="00043F39" w:rsidP="00CE18A8">
      <w:pPr>
        <w:autoSpaceDE w:val="0"/>
        <w:autoSpaceDN w:val="0"/>
        <w:adjustRightInd w:val="0"/>
        <w:ind w:left="540"/>
        <w:rPr>
          <w:rFonts w:cs="Arial"/>
          <w:lang w:eastAsia="ja-JP"/>
        </w:rPr>
      </w:pPr>
      <w:r w:rsidRPr="00A44A2F">
        <w:rPr>
          <w:rFonts w:cs="Arial"/>
          <w:iCs/>
          <w:lang w:val="fr-FR" w:eastAsia="ja-JP"/>
        </w:rPr>
        <w:t>Directives internationales</w:t>
      </w:r>
      <w:r w:rsidR="00CE18A8" w:rsidRPr="00A44A2F">
        <w:rPr>
          <w:rFonts w:cs="Arial"/>
          <w:iCs/>
          <w:lang w:val="fr-FR" w:eastAsia="ja-JP"/>
        </w:rPr>
        <w:t xml:space="preserve"> sur les techniques moléculaires (</w:t>
      </w:r>
      <w:r w:rsidRPr="00A44A2F">
        <w:rPr>
          <w:rFonts w:cs="Arial"/>
          <w:lang w:val="fr-FR" w:eastAsia="ja-JP"/>
        </w:rPr>
        <w:t>document BMT/15/3</w:t>
      </w:r>
      <w:r w:rsidR="00451F82" w:rsidRPr="00A44A2F">
        <w:rPr>
          <w:rFonts w:cs="Arial"/>
          <w:lang w:val="fr-FR" w:eastAsia="ja-JP"/>
        </w:rPr>
        <w:t> </w:t>
      </w:r>
      <w:proofErr w:type="spellStart"/>
      <w:r w:rsidRPr="00A44A2F">
        <w:rPr>
          <w:rFonts w:cs="Arial"/>
          <w:lang w:val="fr-FR" w:eastAsia="ja-JP"/>
        </w:rPr>
        <w:t>Rev</w:t>
      </w:r>
      <w:proofErr w:type="spellEnd"/>
      <w:r w:rsidRPr="00A44A2F">
        <w:rPr>
          <w:rFonts w:cs="Arial"/>
          <w:lang w:val="fr-FR" w:eastAsia="ja-JP"/>
        </w:rPr>
        <w:t>.</w:t>
      </w:r>
      <w:r w:rsidR="00CE18A8" w:rsidRPr="00A44A2F">
        <w:rPr>
          <w:rFonts w:cs="Arial"/>
          <w:lang w:val="fr-FR" w:eastAsia="ja-JP"/>
        </w:rPr>
        <w:t xml:space="preserve"> </w:t>
      </w:r>
      <w:r w:rsidR="00956998" w:rsidRPr="0033065F">
        <w:rPr>
          <w:rFonts w:cs="Arial"/>
          <w:lang w:eastAsia="ja-JP"/>
        </w:rPr>
        <w:t>“</w:t>
      </w:r>
      <w:r w:rsidR="00CE18A8" w:rsidRPr="0033065F">
        <w:rPr>
          <w:rFonts w:cs="Arial"/>
          <w:i/>
          <w:lang w:eastAsia="ja-JP"/>
        </w:rPr>
        <w:t>International guidelines on molecular methodologies</w:t>
      </w:r>
      <w:r w:rsidR="00956998" w:rsidRPr="0033065F">
        <w:rPr>
          <w:rFonts w:cs="Arial"/>
          <w:lang w:eastAsia="ja-JP"/>
        </w:rPr>
        <w:t>”</w:t>
      </w:r>
      <w:r w:rsidRPr="0033065F">
        <w:rPr>
          <w:rFonts w:cs="Arial"/>
          <w:lang w:eastAsia="ja-JP"/>
        </w:rPr>
        <w:t>)</w:t>
      </w:r>
    </w:p>
    <w:p w:rsidR="00043F39" w:rsidRPr="0033065F" w:rsidRDefault="00043F39" w:rsidP="008A0913">
      <w:pPr>
        <w:autoSpaceDE w:val="0"/>
        <w:autoSpaceDN w:val="0"/>
        <w:adjustRightInd w:val="0"/>
        <w:ind w:left="1080"/>
        <w:rPr>
          <w:rFonts w:cs="Arial"/>
          <w:i/>
          <w:lang w:eastAsia="ja-JP"/>
        </w:rPr>
      </w:pPr>
    </w:p>
    <w:p w:rsidR="00FE318A" w:rsidRPr="0080301F" w:rsidRDefault="00FE318A" w:rsidP="008A0913">
      <w:pPr>
        <w:autoSpaceDE w:val="0"/>
        <w:autoSpaceDN w:val="0"/>
        <w:adjustRightInd w:val="0"/>
        <w:ind w:left="1080"/>
        <w:rPr>
          <w:rFonts w:cs="Arial"/>
          <w:i/>
          <w:lang w:eastAsia="ja-JP"/>
        </w:rPr>
      </w:pPr>
      <w:r w:rsidRPr="0080301F">
        <w:rPr>
          <w:rFonts w:cs="Arial"/>
          <w:i/>
          <w:lang w:eastAsia="ja-JP"/>
        </w:rPr>
        <w:t>UPOV and ISO</w:t>
      </w:r>
      <w:r w:rsidR="00AF3391" w:rsidRPr="0080301F">
        <w:rPr>
          <w:rFonts w:cs="Arial"/>
          <w:i/>
          <w:lang w:eastAsia="ja-JP"/>
        </w:rPr>
        <w:t> TC</w:t>
      </w:r>
      <w:r w:rsidRPr="0080301F">
        <w:rPr>
          <w:rFonts w:cs="Arial"/>
          <w:i/>
          <w:lang w:eastAsia="ja-JP"/>
        </w:rPr>
        <w:t xml:space="preserve"> 34/SC 16 – From the US Technical Advisory Group and ANSI led host of ISO</w:t>
      </w:r>
      <w:r w:rsidR="00AF3391" w:rsidRPr="0080301F">
        <w:rPr>
          <w:rFonts w:cs="Arial"/>
          <w:i/>
          <w:lang w:eastAsia="ja-JP"/>
        </w:rPr>
        <w:t> TC</w:t>
      </w:r>
      <w:r w:rsidRPr="0080301F">
        <w:rPr>
          <w:rFonts w:cs="Arial"/>
          <w:i/>
          <w:lang w:eastAsia="ja-JP"/>
        </w:rPr>
        <w:t xml:space="preserve"> 34/SC 16</w:t>
      </w:r>
      <w:r w:rsidR="00AF3391" w:rsidRPr="0080301F">
        <w:rPr>
          <w:rFonts w:cs="Arial"/>
          <w:i/>
          <w:lang w:eastAsia="ja-JP"/>
        </w:rPr>
        <w:t> :</w:t>
      </w:r>
      <w:r w:rsidRPr="0080301F">
        <w:rPr>
          <w:rFonts w:cs="Arial"/>
          <w:i/>
          <w:lang w:eastAsia="ja-JP"/>
        </w:rPr>
        <w:t xml:space="preserve"> Food Products;</w:t>
      </w:r>
      <w:r w:rsidR="006C2018" w:rsidRPr="0080301F">
        <w:rPr>
          <w:rFonts w:cs="Arial"/>
          <w:i/>
          <w:lang w:eastAsia="ja-JP"/>
        </w:rPr>
        <w:t xml:space="preserve"> </w:t>
      </w:r>
      <w:r w:rsidRPr="0080301F">
        <w:rPr>
          <w:rFonts w:cs="Arial"/>
          <w:i/>
          <w:lang w:eastAsia="ja-JP"/>
        </w:rPr>
        <w:t xml:space="preserve"> horizontal methods for molecular biomarker analysis (document BMT/15/7)</w:t>
      </w:r>
    </w:p>
    <w:p w:rsidR="00FE318A" w:rsidRPr="0080301F" w:rsidRDefault="00FE318A" w:rsidP="008A0913">
      <w:pPr>
        <w:autoSpaceDE w:val="0"/>
        <w:autoSpaceDN w:val="0"/>
        <w:adjustRightInd w:val="0"/>
        <w:ind w:left="1080"/>
        <w:rPr>
          <w:rFonts w:cs="Arial"/>
          <w:i/>
          <w:lang w:eastAsia="ja-JP"/>
        </w:rPr>
      </w:pPr>
    </w:p>
    <w:p w:rsidR="00FE318A" w:rsidRPr="0080301F" w:rsidRDefault="00FE318A" w:rsidP="008A0913">
      <w:pPr>
        <w:autoSpaceDE w:val="0"/>
        <w:autoSpaceDN w:val="0"/>
        <w:adjustRightInd w:val="0"/>
        <w:ind w:left="1080"/>
        <w:rPr>
          <w:rFonts w:cs="Arial"/>
          <w:i/>
          <w:lang w:eastAsia="ja-JP"/>
        </w:rPr>
      </w:pPr>
      <w:r w:rsidRPr="0080301F">
        <w:rPr>
          <w:rFonts w:cs="Arial"/>
          <w:i/>
          <w:lang w:eastAsia="ja-JP"/>
        </w:rPr>
        <w:t>DNA</w:t>
      </w:r>
      <w:r w:rsidR="00992F04" w:rsidRPr="0080301F">
        <w:rPr>
          <w:rFonts w:cs="Arial"/>
          <w:i/>
          <w:lang w:eastAsia="ja-JP"/>
        </w:rPr>
        <w:noBreakHyphen/>
      </w:r>
      <w:r w:rsidRPr="0080301F">
        <w:rPr>
          <w:rFonts w:cs="Arial"/>
          <w:i/>
          <w:lang w:eastAsia="ja-JP"/>
        </w:rPr>
        <w:t xml:space="preserve">based method for variety </w:t>
      </w:r>
      <w:proofErr w:type="gramStart"/>
      <w:r w:rsidRPr="0080301F">
        <w:rPr>
          <w:rFonts w:cs="Arial"/>
          <w:i/>
          <w:lang w:eastAsia="ja-JP"/>
        </w:rPr>
        <w:t>testing</w:t>
      </w:r>
      <w:r w:rsidR="00AF3391" w:rsidRPr="0080301F">
        <w:rPr>
          <w:rFonts w:cs="Arial"/>
          <w:i/>
          <w:lang w:eastAsia="ja-JP"/>
        </w:rPr>
        <w:t> :</w:t>
      </w:r>
      <w:proofErr w:type="gramEnd"/>
      <w:r w:rsidRPr="0080301F">
        <w:rPr>
          <w:rFonts w:cs="Arial"/>
          <w:i/>
          <w:lang w:eastAsia="ja-JP"/>
        </w:rPr>
        <w:t xml:space="preserve"> ISTA approach (document BMT/15/19)</w:t>
      </w:r>
    </w:p>
    <w:p w:rsidR="00FE318A" w:rsidRPr="0080301F" w:rsidRDefault="00FE318A" w:rsidP="008A0913">
      <w:pPr>
        <w:autoSpaceDE w:val="0"/>
        <w:autoSpaceDN w:val="0"/>
        <w:adjustRightInd w:val="0"/>
        <w:ind w:left="540"/>
        <w:rPr>
          <w:rFonts w:cs="Arial"/>
          <w:i/>
          <w:lang w:eastAsia="ja-JP"/>
        </w:rPr>
      </w:pPr>
    </w:p>
    <w:p w:rsidR="00FE318A" w:rsidRPr="00A44A2F" w:rsidRDefault="00043F39" w:rsidP="008A0913">
      <w:pPr>
        <w:keepNext/>
        <w:autoSpaceDE w:val="0"/>
        <w:autoSpaceDN w:val="0"/>
        <w:adjustRightInd w:val="0"/>
        <w:ind w:left="540"/>
        <w:rPr>
          <w:rFonts w:cs="Arial"/>
          <w:lang w:val="fr-FR" w:eastAsia="ja-JP"/>
        </w:rPr>
      </w:pPr>
      <w:r w:rsidRPr="00A44A2F">
        <w:rPr>
          <w:rFonts w:cs="Arial"/>
          <w:iCs/>
          <w:lang w:val="fr-FR" w:eastAsia="ja-JP"/>
        </w:rPr>
        <w:t>Méthodes d</w:t>
      </w:r>
      <w:r w:rsidR="00AF3391" w:rsidRPr="00A44A2F">
        <w:rPr>
          <w:rFonts w:cs="Arial"/>
          <w:iCs/>
          <w:lang w:val="fr-FR" w:eastAsia="ja-JP"/>
        </w:rPr>
        <w:t>’</w:t>
      </w:r>
      <w:r w:rsidRPr="00A44A2F">
        <w:rPr>
          <w:rFonts w:cs="Arial"/>
          <w:iCs/>
          <w:lang w:val="fr-FR" w:eastAsia="ja-JP"/>
        </w:rPr>
        <w:t>analyse des données moléculaires</w:t>
      </w:r>
    </w:p>
    <w:p w:rsidR="00FE318A" w:rsidRPr="00A44A2F" w:rsidRDefault="00FE318A" w:rsidP="008A0913">
      <w:pPr>
        <w:keepNext/>
        <w:autoSpaceDE w:val="0"/>
        <w:autoSpaceDN w:val="0"/>
        <w:adjustRightInd w:val="0"/>
        <w:ind w:left="540"/>
        <w:rPr>
          <w:rFonts w:cs="Arial"/>
          <w:i/>
          <w:lang w:val="fr-FR" w:eastAsia="ja-JP"/>
        </w:rPr>
      </w:pPr>
    </w:p>
    <w:p w:rsidR="00FE318A" w:rsidRPr="00A44A2F" w:rsidRDefault="00FE318A" w:rsidP="008A0913">
      <w:pPr>
        <w:autoSpaceDE w:val="0"/>
        <w:autoSpaceDN w:val="0"/>
        <w:adjustRightInd w:val="0"/>
        <w:ind w:left="1080"/>
        <w:rPr>
          <w:rFonts w:cs="Arial"/>
          <w:i/>
          <w:lang w:val="fr-FR" w:eastAsia="ja-JP"/>
        </w:rPr>
      </w:pPr>
      <w:proofErr w:type="spellStart"/>
      <w:r w:rsidRPr="00A44A2F">
        <w:rPr>
          <w:rFonts w:cs="Arial"/>
          <w:i/>
          <w:lang w:val="fr-FR" w:eastAsia="ja-JP"/>
        </w:rPr>
        <w:t>Molecular</w:t>
      </w:r>
      <w:proofErr w:type="spellEnd"/>
      <w:r w:rsidRPr="00A44A2F">
        <w:rPr>
          <w:rFonts w:cs="Arial"/>
          <w:i/>
          <w:lang w:val="fr-FR" w:eastAsia="ja-JP"/>
        </w:rPr>
        <w:t xml:space="preserve"> Data </w:t>
      </w:r>
      <w:proofErr w:type="spellStart"/>
      <w:r w:rsidRPr="00A44A2F">
        <w:rPr>
          <w:rFonts w:cs="Arial"/>
          <w:i/>
          <w:lang w:val="fr-FR" w:eastAsia="ja-JP"/>
        </w:rPr>
        <w:t>analysis</w:t>
      </w:r>
      <w:proofErr w:type="spellEnd"/>
      <w:r w:rsidRPr="00A44A2F">
        <w:rPr>
          <w:rFonts w:cs="Arial"/>
          <w:i/>
          <w:lang w:val="fr-FR" w:eastAsia="ja-JP"/>
        </w:rPr>
        <w:t xml:space="preserve"> </w:t>
      </w:r>
      <w:proofErr w:type="spellStart"/>
      <w:r w:rsidRPr="00A44A2F">
        <w:rPr>
          <w:rFonts w:cs="Arial"/>
          <w:i/>
          <w:lang w:val="fr-FR" w:eastAsia="ja-JP"/>
        </w:rPr>
        <w:t>capacity</w:t>
      </w:r>
      <w:proofErr w:type="spellEnd"/>
      <w:r w:rsidRPr="00A44A2F">
        <w:rPr>
          <w:rFonts w:cs="Arial"/>
          <w:i/>
          <w:lang w:val="fr-FR" w:eastAsia="ja-JP"/>
        </w:rPr>
        <w:t xml:space="preserve"> (document BMT/15/10)</w:t>
      </w:r>
    </w:p>
    <w:p w:rsidR="00FE318A" w:rsidRPr="00A44A2F" w:rsidRDefault="00FE318A" w:rsidP="008A0913">
      <w:pPr>
        <w:autoSpaceDE w:val="0"/>
        <w:autoSpaceDN w:val="0"/>
        <w:adjustRightInd w:val="0"/>
        <w:ind w:left="540"/>
        <w:rPr>
          <w:rFonts w:cs="Arial"/>
          <w:i/>
          <w:lang w:val="fr-FR" w:eastAsia="ja-JP"/>
        </w:rPr>
      </w:pPr>
    </w:p>
    <w:p w:rsidR="00FE318A" w:rsidRPr="00A44A2F" w:rsidRDefault="002005E1" w:rsidP="008A0913">
      <w:pPr>
        <w:autoSpaceDE w:val="0"/>
        <w:autoSpaceDN w:val="0"/>
        <w:adjustRightInd w:val="0"/>
        <w:ind w:left="540"/>
        <w:rPr>
          <w:rFonts w:cs="Arial"/>
          <w:lang w:val="fr-FR" w:eastAsia="ja-JP"/>
        </w:rPr>
      </w:pPr>
      <w:r w:rsidRPr="00A44A2F">
        <w:rPr>
          <w:rFonts w:cs="Arial"/>
          <w:iCs/>
          <w:lang w:val="fr-FR" w:eastAsia="ja-JP"/>
        </w:rPr>
        <w:t>U</w:t>
      </w:r>
      <w:r w:rsidR="00043F39" w:rsidRPr="00A44A2F">
        <w:rPr>
          <w:rFonts w:cs="Arial"/>
          <w:iCs/>
          <w:lang w:val="fr-FR" w:eastAsia="ja-JP"/>
        </w:rPr>
        <w:t>tilisation des techniques moléculaires pour l</w:t>
      </w:r>
      <w:r w:rsidR="00AF3391" w:rsidRPr="00A44A2F">
        <w:rPr>
          <w:rFonts w:cs="Arial"/>
          <w:iCs/>
          <w:lang w:val="fr-FR" w:eastAsia="ja-JP"/>
        </w:rPr>
        <w:t>’</w:t>
      </w:r>
      <w:r w:rsidR="00043F39" w:rsidRPr="00A44A2F">
        <w:rPr>
          <w:rFonts w:cs="Arial"/>
          <w:iCs/>
          <w:lang w:val="fr-FR" w:eastAsia="ja-JP"/>
        </w:rPr>
        <w:t>identification des variétés</w:t>
      </w:r>
    </w:p>
    <w:p w:rsidR="00FE318A" w:rsidRPr="00A44A2F" w:rsidRDefault="00FE318A" w:rsidP="008A0913">
      <w:pPr>
        <w:autoSpaceDE w:val="0"/>
        <w:autoSpaceDN w:val="0"/>
        <w:adjustRightInd w:val="0"/>
        <w:ind w:left="540"/>
        <w:rPr>
          <w:rFonts w:cs="Arial"/>
          <w:i/>
          <w:lang w:val="fr-FR" w:eastAsia="ja-JP"/>
        </w:rPr>
      </w:pPr>
    </w:p>
    <w:p w:rsidR="00FE318A" w:rsidRPr="0080301F" w:rsidRDefault="00FE318A" w:rsidP="008A0913">
      <w:pPr>
        <w:autoSpaceDE w:val="0"/>
        <w:autoSpaceDN w:val="0"/>
        <w:adjustRightInd w:val="0"/>
        <w:ind w:left="1080"/>
        <w:rPr>
          <w:rFonts w:cs="Arial"/>
          <w:i/>
          <w:lang w:eastAsia="ja-JP"/>
        </w:rPr>
      </w:pPr>
      <w:r w:rsidRPr="0080301F">
        <w:rPr>
          <w:rFonts w:cs="Arial"/>
          <w:i/>
          <w:lang w:eastAsia="ja-JP"/>
        </w:rPr>
        <w:t>Variety identification of barley using KASP genotypes (document BMT/15/6)</w:t>
      </w:r>
    </w:p>
    <w:p w:rsidR="00FE318A" w:rsidRPr="0080301F" w:rsidRDefault="00FE318A" w:rsidP="008A0913">
      <w:pPr>
        <w:autoSpaceDE w:val="0"/>
        <w:autoSpaceDN w:val="0"/>
        <w:adjustRightInd w:val="0"/>
        <w:ind w:left="1080"/>
        <w:rPr>
          <w:rFonts w:cs="Arial"/>
          <w:i/>
          <w:lang w:eastAsia="ja-JP"/>
        </w:rPr>
      </w:pPr>
    </w:p>
    <w:p w:rsidR="00FE318A" w:rsidRPr="0080301F" w:rsidRDefault="00FE318A" w:rsidP="008A0913">
      <w:pPr>
        <w:autoSpaceDE w:val="0"/>
        <w:autoSpaceDN w:val="0"/>
        <w:adjustRightInd w:val="0"/>
        <w:ind w:left="1080"/>
        <w:rPr>
          <w:rFonts w:cs="Arial"/>
          <w:i/>
          <w:lang w:eastAsia="ja-JP"/>
        </w:rPr>
      </w:pPr>
      <w:r w:rsidRPr="0080301F">
        <w:rPr>
          <w:rFonts w:cs="Arial"/>
          <w:i/>
          <w:lang w:eastAsia="ja-JP"/>
        </w:rPr>
        <w:t>Fast Single</w:t>
      </w:r>
      <w:r w:rsidR="00992F04" w:rsidRPr="0080301F">
        <w:rPr>
          <w:rFonts w:cs="Arial"/>
          <w:i/>
          <w:lang w:eastAsia="ja-JP"/>
        </w:rPr>
        <w:noBreakHyphen/>
      </w:r>
      <w:r w:rsidRPr="0080301F">
        <w:rPr>
          <w:rFonts w:cs="Arial"/>
          <w:i/>
          <w:lang w:eastAsia="ja-JP"/>
        </w:rPr>
        <w:t xml:space="preserve">step Detection and Identification of Multiple </w:t>
      </w:r>
      <w:proofErr w:type="spellStart"/>
      <w:r w:rsidRPr="0080301F">
        <w:rPr>
          <w:rFonts w:cs="Arial"/>
          <w:i/>
          <w:lang w:eastAsia="ja-JP"/>
        </w:rPr>
        <w:t>Phytopathogens</w:t>
      </w:r>
      <w:proofErr w:type="spellEnd"/>
      <w:r w:rsidRPr="0080301F">
        <w:rPr>
          <w:rFonts w:cs="Arial"/>
          <w:i/>
          <w:lang w:eastAsia="ja-JP"/>
        </w:rPr>
        <w:t xml:space="preserve"> and GMO with real</w:t>
      </w:r>
      <w:r w:rsidR="00992F04" w:rsidRPr="0080301F">
        <w:rPr>
          <w:rFonts w:cs="Arial"/>
          <w:i/>
          <w:lang w:eastAsia="ja-JP"/>
        </w:rPr>
        <w:noBreakHyphen/>
      </w:r>
      <w:r w:rsidRPr="0080301F">
        <w:rPr>
          <w:rFonts w:cs="Arial"/>
          <w:i/>
          <w:lang w:eastAsia="ja-JP"/>
        </w:rPr>
        <w:t>time PCR</w:t>
      </w:r>
      <w:r w:rsidR="00992F04" w:rsidRPr="0080301F">
        <w:rPr>
          <w:rFonts w:cs="Arial"/>
          <w:i/>
          <w:lang w:eastAsia="ja-JP"/>
        </w:rPr>
        <w:noBreakHyphen/>
      </w:r>
      <w:r w:rsidRPr="0080301F">
        <w:rPr>
          <w:rFonts w:cs="Arial"/>
          <w:i/>
          <w:lang w:eastAsia="ja-JP"/>
        </w:rPr>
        <w:t>matrix Technique (document BMT/15/9)</w:t>
      </w:r>
    </w:p>
    <w:p w:rsidR="00FE318A" w:rsidRPr="0080301F" w:rsidRDefault="00FE318A" w:rsidP="008A0913">
      <w:pPr>
        <w:autoSpaceDE w:val="0"/>
        <w:autoSpaceDN w:val="0"/>
        <w:adjustRightInd w:val="0"/>
        <w:ind w:left="1080"/>
        <w:rPr>
          <w:rFonts w:cs="Arial"/>
          <w:i/>
          <w:lang w:eastAsia="ja-JP"/>
        </w:rPr>
      </w:pPr>
    </w:p>
    <w:p w:rsidR="00FE318A" w:rsidRPr="0080301F" w:rsidRDefault="00FE318A" w:rsidP="008A0913">
      <w:pPr>
        <w:autoSpaceDE w:val="0"/>
        <w:autoSpaceDN w:val="0"/>
        <w:adjustRightInd w:val="0"/>
        <w:ind w:left="1080"/>
        <w:rPr>
          <w:rFonts w:cs="Arial"/>
          <w:i/>
          <w:lang w:eastAsia="ja-JP"/>
        </w:rPr>
      </w:pPr>
      <w:r w:rsidRPr="0080301F">
        <w:rPr>
          <w:rFonts w:cs="Arial"/>
          <w:i/>
          <w:lang w:eastAsia="ja-JP"/>
        </w:rPr>
        <w:t>New developments concerning biochemical and molecular techniques in Belarus (</w:t>
      </w:r>
      <w:r w:rsidR="003D72C1" w:rsidRPr="0080301F">
        <w:rPr>
          <w:rFonts w:cs="Arial"/>
          <w:i/>
          <w:lang w:eastAsia="ja-JP"/>
        </w:rPr>
        <w:t>document BM</w:t>
      </w:r>
      <w:r w:rsidRPr="0080301F">
        <w:rPr>
          <w:rFonts w:cs="Arial"/>
          <w:i/>
          <w:lang w:eastAsia="ja-JP"/>
        </w:rPr>
        <w:t>T/15/15)</w:t>
      </w:r>
    </w:p>
    <w:p w:rsidR="00FE318A" w:rsidRPr="0080301F" w:rsidRDefault="00FE318A" w:rsidP="008A0913">
      <w:pPr>
        <w:autoSpaceDE w:val="0"/>
        <w:autoSpaceDN w:val="0"/>
        <w:adjustRightInd w:val="0"/>
        <w:ind w:left="1080"/>
        <w:rPr>
          <w:rFonts w:cs="Arial"/>
          <w:i/>
          <w:lang w:eastAsia="ja-JP"/>
        </w:rPr>
      </w:pPr>
    </w:p>
    <w:p w:rsidR="00FE318A" w:rsidRPr="0080301F" w:rsidRDefault="00FE318A" w:rsidP="008A0913">
      <w:pPr>
        <w:autoSpaceDE w:val="0"/>
        <w:autoSpaceDN w:val="0"/>
        <w:adjustRightInd w:val="0"/>
        <w:ind w:left="1080"/>
        <w:rPr>
          <w:rFonts w:cs="Arial"/>
          <w:i/>
          <w:lang w:eastAsia="ja-JP"/>
        </w:rPr>
      </w:pPr>
      <w:r w:rsidRPr="0080301F">
        <w:rPr>
          <w:rFonts w:cs="Arial"/>
          <w:i/>
          <w:lang w:eastAsia="ja-JP"/>
        </w:rPr>
        <w:t>Gene and genome editing with CRISPR</w:t>
      </w:r>
      <w:r w:rsidR="00992F04" w:rsidRPr="0080301F">
        <w:rPr>
          <w:rFonts w:cs="Arial"/>
          <w:i/>
          <w:lang w:eastAsia="ja-JP"/>
        </w:rPr>
        <w:noBreakHyphen/>
      </w:r>
      <w:r w:rsidRPr="0080301F">
        <w:rPr>
          <w:rFonts w:cs="Arial"/>
          <w:i/>
          <w:lang w:eastAsia="ja-JP"/>
        </w:rPr>
        <w:t>cas9 (document BMT/15/17)</w:t>
      </w:r>
    </w:p>
    <w:p w:rsidR="00FE318A" w:rsidRPr="0080301F" w:rsidRDefault="00FE318A" w:rsidP="008A0913">
      <w:pPr>
        <w:autoSpaceDE w:val="0"/>
        <w:autoSpaceDN w:val="0"/>
        <w:adjustRightInd w:val="0"/>
        <w:ind w:left="1080"/>
        <w:rPr>
          <w:rFonts w:cs="Arial"/>
          <w:i/>
          <w:lang w:eastAsia="ja-JP"/>
        </w:rPr>
      </w:pPr>
    </w:p>
    <w:p w:rsidR="00FE318A" w:rsidRPr="0080301F" w:rsidRDefault="00FE318A" w:rsidP="008A0913">
      <w:pPr>
        <w:autoSpaceDE w:val="0"/>
        <w:autoSpaceDN w:val="0"/>
        <w:adjustRightInd w:val="0"/>
        <w:ind w:left="1080"/>
        <w:rPr>
          <w:rFonts w:cs="Arial"/>
          <w:i/>
          <w:lang w:eastAsia="ja-JP"/>
        </w:rPr>
      </w:pPr>
      <w:r w:rsidRPr="0080301F">
        <w:rPr>
          <w:rFonts w:cs="Arial"/>
          <w:i/>
          <w:lang w:eastAsia="ja-JP"/>
        </w:rPr>
        <w:t>Using of DNA – marker based techniques for varietal identification and fingerprinting of fruit crops and grape genetic resources (document BMT/15/18)</w:t>
      </w:r>
    </w:p>
    <w:p w:rsidR="00FE318A" w:rsidRPr="0080301F" w:rsidRDefault="00FE318A" w:rsidP="008A0913">
      <w:pPr>
        <w:autoSpaceDE w:val="0"/>
        <w:autoSpaceDN w:val="0"/>
        <w:adjustRightInd w:val="0"/>
        <w:ind w:left="1080"/>
        <w:rPr>
          <w:rFonts w:cs="Arial"/>
          <w:i/>
          <w:lang w:eastAsia="ja-JP"/>
        </w:rPr>
      </w:pPr>
    </w:p>
    <w:p w:rsidR="00FE318A" w:rsidRPr="00BE0AB0" w:rsidRDefault="00FE318A" w:rsidP="008A0913">
      <w:pPr>
        <w:autoSpaceDE w:val="0"/>
        <w:autoSpaceDN w:val="0"/>
        <w:adjustRightInd w:val="0"/>
        <w:ind w:left="1080"/>
        <w:rPr>
          <w:rFonts w:cs="Arial"/>
          <w:i/>
          <w:spacing w:val="-4"/>
          <w:lang w:eastAsia="ja-JP"/>
        </w:rPr>
      </w:pPr>
      <w:r w:rsidRPr="00BE0AB0">
        <w:rPr>
          <w:rFonts w:cs="Arial"/>
          <w:i/>
          <w:spacing w:val="-4"/>
          <w:lang w:eastAsia="ja-JP"/>
        </w:rPr>
        <w:t xml:space="preserve">Green </w:t>
      </w:r>
      <w:proofErr w:type="gramStart"/>
      <w:r w:rsidRPr="00BE0AB0">
        <w:rPr>
          <w:rFonts w:cs="Arial"/>
          <w:i/>
          <w:spacing w:val="-4"/>
          <w:lang w:eastAsia="ja-JP"/>
        </w:rPr>
        <w:t>Forensics</w:t>
      </w:r>
      <w:r w:rsidR="00AF3391" w:rsidRPr="00BE0AB0">
        <w:rPr>
          <w:rFonts w:cs="Arial"/>
          <w:i/>
          <w:spacing w:val="-4"/>
          <w:lang w:eastAsia="ja-JP"/>
        </w:rPr>
        <w:t> :</w:t>
      </w:r>
      <w:proofErr w:type="gramEnd"/>
      <w:r w:rsidRPr="00BE0AB0">
        <w:rPr>
          <w:rFonts w:cs="Arial"/>
          <w:i/>
          <w:spacing w:val="-4"/>
          <w:lang w:eastAsia="ja-JP"/>
        </w:rPr>
        <w:t xml:space="preserve"> Whole Genome Sequencing approach for PBR enforcement (document</w:t>
      </w:r>
      <w:r w:rsidR="00BE0AB0">
        <w:rPr>
          <w:rFonts w:cs="Arial"/>
          <w:i/>
          <w:spacing w:val="-4"/>
          <w:lang w:eastAsia="ja-JP"/>
        </w:rPr>
        <w:t> </w:t>
      </w:r>
      <w:r w:rsidRPr="00BE0AB0">
        <w:rPr>
          <w:rFonts w:cs="Arial"/>
          <w:i/>
          <w:spacing w:val="-4"/>
          <w:lang w:eastAsia="ja-JP"/>
        </w:rPr>
        <w:t>BMT/15/23)</w:t>
      </w:r>
    </w:p>
    <w:p w:rsidR="00FE318A" w:rsidRPr="0080301F" w:rsidRDefault="00FE318A" w:rsidP="008A0913">
      <w:pPr>
        <w:autoSpaceDE w:val="0"/>
        <w:autoSpaceDN w:val="0"/>
        <w:adjustRightInd w:val="0"/>
        <w:ind w:left="1080"/>
        <w:rPr>
          <w:rFonts w:cs="Arial"/>
          <w:i/>
          <w:lang w:eastAsia="ja-JP"/>
        </w:rPr>
      </w:pPr>
    </w:p>
    <w:p w:rsidR="00FE318A" w:rsidRPr="0080301F" w:rsidRDefault="00FE318A" w:rsidP="008A0913">
      <w:pPr>
        <w:autoSpaceDE w:val="0"/>
        <w:autoSpaceDN w:val="0"/>
        <w:adjustRightInd w:val="0"/>
        <w:ind w:left="1080"/>
        <w:rPr>
          <w:rFonts w:cs="Arial"/>
          <w:i/>
          <w:lang w:eastAsia="ja-JP"/>
        </w:rPr>
      </w:pPr>
      <w:r w:rsidRPr="0080301F">
        <w:rPr>
          <w:rFonts w:cs="Arial"/>
          <w:i/>
          <w:lang w:eastAsia="ja-JP"/>
        </w:rPr>
        <w:t>Application of DNA marker technologies in Vegetable Breeding (document BMT/15/24)</w:t>
      </w:r>
    </w:p>
    <w:p w:rsidR="00FE318A" w:rsidRPr="0080301F" w:rsidRDefault="00FE318A" w:rsidP="008A0913">
      <w:pPr>
        <w:autoSpaceDE w:val="0"/>
        <w:autoSpaceDN w:val="0"/>
        <w:adjustRightInd w:val="0"/>
        <w:ind w:left="1080"/>
        <w:rPr>
          <w:rFonts w:cs="Arial"/>
          <w:i/>
          <w:lang w:eastAsia="ja-JP"/>
        </w:rPr>
      </w:pPr>
    </w:p>
    <w:p w:rsidR="00FE318A" w:rsidRPr="0080301F" w:rsidRDefault="00FE318A" w:rsidP="008A0913">
      <w:pPr>
        <w:autoSpaceDE w:val="0"/>
        <w:autoSpaceDN w:val="0"/>
        <w:adjustRightInd w:val="0"/>
        <w:ind w:left="1080"/>
        <w:rPr>
          <w:rFonts w:cs="Arial"/>
          <w:i/>
          <w:lang w:eastAsia="ja-JP"/>
        </w:rPr>
      </w:pPr>
      <w:r w:rsidRPr="0080301F">
        <w:rPr>
          <w:rFonts w:cs="Arial"/>
          <w:i/>
          <w:lang w:eastAsia="ja-JP"/>
        </w:rPr>
        <w:t>Laboratory seed control of barley (document BMT/15/25)</w:t>
      </w:r>
    </w:p>
    <w:p w:rsidR="00FE318A" w:rsidRPr="0080301F" w:rsidRDefault="00FE318A" w:rsidP="008A0913">
      <w:pPr>
        <w:autoSpaceDE w:val="0"/>
        <w:autoSpaceDN w:val="0"/>
        <w:adjustRightInd w:val="0"/>
        <w:ind w:left="1080"/>
        <w:rPr>
          <w:rFonts w:cs="Arial"/>
          <w:i/>
          <w:lang w:eastAsia="ja-JP"/>
        </w:rPr>
      </w:pPr>
    </w:p>
    <w:p w:rsidR="00FE318A" w:rsidRPr="0080301F" w:rsidRDefault="00FE318A" w:rsidP="008A0913">
      <w:pPr>
        <w:autoSpaceDE w:val="0"/>
        <w:autoSpaceDN w:val="0"/>
        <w:adjustRightInd w:val="0"/>
        <w:ind w:left="1080"/>
        <w:rPr>
          <w:rFonts w:cs="Arial"/>
          <w:i/>
          <w:lang w:eastAsia="ja-JP"/>
        </w:rPr>
      </w:pPr>
      <w:r w:rsidRPr="0080301F">
        <w:rPr>
          <w:rFonts w:cs="Arial"/>
          <w:i/>
          <w:lang w:eastAsia="ja-JP"/>
        </w:rPr>
        <w:t>Assessment and classification of breeding accessions of vegetable plants with the use of DNA markers (document BMT/15/26)</w:t>
      </w:r>
    </w:p>
    <w:p w:rsidR="00FE318A" w:rsidRPr="0080301F" w:rsidRDefault="00FE318A" w:rsidP="008A0913">
      <w:pPr>
        <w:autoSpaceDE w:val="0"/>
        <w:autoSpaceDN w:val="0"/>
        <w:adjustRightInd w:val="0"/>
        <w:ind w:left="540"/>
        <w:rPr>
          <w:rFonts w:cs="Arial"/>
          <w:i/>
          <w:lang w:eastAsia="ja-JP"/>
        </w:rPr>
      </w:pPr>
    </w:p>
    <w:p w:rsidR="00FE318A" w:rsidRPr="00A44A2F" w:rsidRDefault="00043F39" w:rsidP="008A0913">
      <w:pPr>
        <w:autoSpaceDE w:val="0"/>
        <w:autoSpaceDN w:val="0"/>
        <w:adjustRightInd w:val="0"/>
        <w:ind w:left="540"/>
        <w:rPr>
          <w:rFonts w:cs="Arial"/>
          <w:lang w:val="fr-FR" w:eastAsia="ja-JP"/>
        </w:rPr>
      </w:pPr>
      <w:r w:rsidRPr="00A44A2F">
        <w:rPr>
          <w:rFonts w:cs="Arial"/>
          <w:lang w:val="fr-FR" w:eastAsia="ja-JP"/>
        </w:rPr>
        <w:t>Bases de données contenant des données moléculaires</w:t>
      </w:r>
    </w:p>
    <w:p w:rsidR="00FE318A" w:rsidRPr="00A44A2F" w:rsidRDefault="00FE318A" w:rsidP="008A0913">
      <w:pPr>
        <w:autoSpaceDE w:val="0"/>
        <w:autoSpaceDN w:val="0"/>
        <w:adjustRightInd w:val="0"/>
        <w:ind w:left="540"/>
        <w:rPr>
          <w:rFonts w:cs="Arial"/>
          <w:i/>
          <w:lang w:val="fr-FR" w:eastAsia="ja-JP"/>
        </w:rPr>
      </w:pPr>
    </w:p>
    <w:p w:rsidR="00FE318A" w:rsidRPr="0080301F" w:rsidRDefault="00FE318A" w:rsidP="008A0913">
      <w:pPr>
        <w:autoSpaceDE w:val="0"/>
        <w:autoSpaceDN w:val="0"/>
        <w:adjustRightInd w:val="0"/>
        <w:ind w:left="1080"/>
        <w:rPr>
          <w:rFonts w:cs="Arial"/>
          <w:i/>
          <w:lang w:eastAsia="ja-JP"/>
        </w:rPr>
      </w:pPr>
      <w:r w:rsidRPr="0080301F">
        <w:rPr>
          <w:rFonts w:cs="Arial"/>
          <w:i/>
          <w:lang w:eastAsia="ja-JP"/>
        </w:rPr>
        <w:t>Towards durable DNA databases to support DUS testing (document BMT/15/16)</w:t>
      </w:r>
    </w:p>
    <w:p w:rsidR="00FE318A" w:rsidRPr="0080301F" w:rsidRDefault="00FE318A" w:rsidP="008A0913">
      <w:pPr>
        <w:autoSpaceDE w:val="0"/>
        <w:autoSpaceDN w:val="0"/>
        <w:adjustRightInd w:val="0"/>
        <w:ind w:left="1080"/>
        <w:rPr>
          <w:rFonts w:cs="Arial"/>
          <w:i/>
          <w:lang w:eastAsia="ja-JP"/>
        </w:rPr>
      </w:pPr>
    </w:p>
    <w:p w:rsidR="00FE318A" w:rsidRPr="0080301F" w:rsidRDefault="00FE318A" w:rsidP="008A0913">
      <w:pPr>
        <w:autoSpaceDE w:val="0"/>
        <w:autoSpaceDN w:val="0"/>
        <w:adjustRightInd w:val="0"/>
        <w:ind w:left="1080"/>
        <w:rPr>
          <w:rFonts w:cs="Arial"/>
          <w:i/>
          <w:lang w:eastAsia="ja-JP"/>
        </w:rPr>
      </w:pPr>
      <w:r w:rsidRPr="0080301F">
        <w:rPr>
          <w:rFonts w:cs="Arial"/>
          <w:i/>
          <w:lang w:eastAsia="ja-JP"/>
        </w:rPr>
        <w:t>Advances in the Construction and Application of DNA Fingerprint Databases in Maize (</w:t>
      </w:r>
      <w:r w:rsidR="003D72C1" w:rsidRPr="0080301F">
        <w:rPr>
          <w:rFonts w:cs="Arial"/>
          <w:i/>
          <w:lang w:eastAsia="ja-JP"/>
        </w:rPr>
        <w:t>document</w:t>
      </w:r>
      <w:r w:rsidR="00BE0AB0">
        <w:rPr>
          <w:rFonts w:cs="Arial"/>
          <w:i/>
          <w:lang w:eastAsia="ja-JP"/>
        </w:rPr>
        <w:t> </w:t>
      </w:r>
      <w:r w:rsidR="003D72C1" w:rsidRPr="0080301F">
        <w:rPr>
          <w:rFonts w:cs="Arial"/>
          <w:i/>
          <w:lang w:eastAsia="ja-JP"/>
        </w:rPr>
        <w:t>BM</w:t>
      </w:r>
      <w:r w:rsidRPr="0080301F">
        <w:rPr>
          <w:rFonts w:cs="Arial"/>
          <w:i/>
          <w:lang w:eastAsia="ja-JP"/>
        </w:rPr>
        <w:t>T/15/20)</w:t>
      </w:r>
    </w:p>
    <w:p w:rsidR="00AF3694" w:rsidRPr="0080301F" w:rsidRDefault="00AF3694" w:rsidP="008A0913">
      <w:pPr>
        <w:keepNext/>
        <w:rPr>
          <w:snapToGrid w:val="0"/>
          <w:lang w:eastAsia="ja-JP"/>
        </w:rPr>
      </w:pPr>
    </w:p>
    <w:p w:rsidR="00AF3694" w:rsidRPr="0080301F" w:rsidRDefault="00AF3694" w:rsidP="008A0913">
      <w:pPr>
        <w:keepNext/>
        <w:rPr>
          <w:snapToGrid w:val="0"/>
          <w:lang w:eastAsia="ja-JP"/>
        </w:rPr>
      </w:pPr>
    </w:p>
    <w:p w:rsidR="00AF3694" w:rsidRPr="00A44A2F" w:rsidRDefault="00043F39" w:rsidP="008A0913">
      <w:pPr>
        <w:pStyle w:val="Heading2"/>
        <w:rPr>
          <w:lang w:val="fr-FR" w:eastAsia="ja-JP"/>
        </w:rPr>
      </w:pPr>
      <w:bookmarkStart w:id="10" w:name="_Toc477354219"/>
      <w:r w:rsidRPr="00A44A2F">
        <w:rPr>
          <w:iCs/>
          <w:lang w:val="fr-FR" w:eastAsia="ja-JP"/>
        </w:rPr>
        <w:t>Coopération entre l</w:t>
      </w:r>
      <w:r w:rsidR="00AF3391" w:rsidRPr="00A44A2F">
        <w:rPr>
          <w:iCs/>
          <w:lang w:val="fr-FR" w:eastAsia="ja-JP"/>
        </w:rPr>
        <w:t>’</w:t>
      </w:r>
      <w:r w:rsidRPr="00A44A2F">
        <w:rPr>
          <w:iCs/>
          <w:lang w:val="fr-FR" w:eastAsia="ja-JP"/>
        </w:rPr>
        <w:t>OCDE, l</w:t>
      </w:r>
      <w:r w:rsidR="00AF3391" w:rsidRPr="00A44A2F">
        <w:rPr>
          <w:iCs/>
          <w:lang w:val="fr-FR" w:eastAsia="ja-JP"/>
        </w:rPr>
        <w:t>’</w:t>
      </w:r>
      <w:r w:rsidRPr="00A44A2F">
        <w:rPr>
          <w:iCs/>
          <w:lang w:val="fr-FR" w:eastAsia="ja-JP"/>
        </w:rPr>
        <w:t>UPOV, l</w:t>
      </w:r>
      <w:r w:rsidR="00AF3391" w:rsidRPr="00A44A2F">
        <w:rPr>
          <w:iCs/>
          <w:lang w:val="fr-FR" w:eastAsia="ja-JP"/>
        </w:rPr>
        <w:t>’</w:t>
      </w:r>
      <w:r w:rsidRPr="00A44A2F">
        <w:rPr>
          <w:iCs/>
          <w:lang w:val="fr-FR" w:eastAsia="ja-JP"/>
        </w:rPr>
        <w:t>ISTA et l</w:t>
      </w:r>
      <w:r w:rsidR="00AF3391" w:rsidRPr="00A44A2F">
        <w:rPr>
          <w:iCs/>
          <w:lang w:val="fr-FR" w:eastAsia="ja-JP"/>
        </w:rPr>
        <w:t>’</w:t>
      </w:r>
      <w:r w:rsidRPr="00A44A2F">
        <w:rPr>
          <w:iCs/>
          <w:lang w:val="fr-FR" w:eastAsia="ja-JP"/>
        </w:rPr>
        <w:t>ISO</w:t>
      </w:r>
      <w:bookmarkEnd w:id="10"/>
    </w:p>
    <w:p w:rsidR="00AF3694" w:rsidRPr="00A44A2F" w:rsidRDefault="00AF3694" w:rsidP="008A0913">
      <w:pPr>
        <w:keepNext/>
        <w:rPr>
          <w:snapToGrid w:val="0"/>
          <w:lang w:val="fr-FR" w:eastAsia="ja-JP"/>
        </w:rPr>
      </w:pPr>
    </w:p>
    <w:p w:rsidR="00AF3694" w:rsidRPr="00A44A2F" w:rsidRDefault="00AF3694" w:rsidP="008A0913">
      <w:pPr>
        <w:rPr>
          <w:lang w:val="fr-FR"/>
        </w:rPr>
      </w:pPr>
      <w:r w:rsidRPr="00A44A2F">
        <w:rPr>
          <w:lang w:val="fr-FR"/>
        </w:rPr>
        <w:fldChar w:fldCharType="begin"/>
      </w:r>
      <w:r w:rsidRPr="00A44A2F">
        <w:rPr>
          <w:lang w:val="fr-FR"/>
        </w:rPr>
        <w:instrText xml:space="preserve"> AUTONUM  </w:instrText>
      </w:r>
      <w:r w:rsidRPr="00A44A2F">
        <w:rPr>
          <w:lang w:val="fr-FR"/>
        </w:rPr>
        <w:fldChar w:fldCharType="end"/>
      </w:r>
      <w:r w:rsidRPr="00A44A2F">
        <w:rPr>
          <w:lang w:val="fr-FR"/>
        </w:rPr>
        <w:tab/>
      </w:r>
      <w:r w:rsidR="00043F39" w:rsidRPr="00A44A2F">
        <w:rPr>
          <w:lang w:val="fr-FR"/>
        </w:rPr>
        <w:t>À sa cinquante</w:t>
      </w:r>
      <w:r w:rsidR="00992F04">
        <w:rPr>
          <w:lang w:val="fr-FR"/>
        </w:rPr>
        <w:noBreakHyphen/>
      </w:r>
      <w:r w:rsidR="00043F39" w:rsidRPr="00A44A2F">
        <w:rPr>
          <w:lang w:val="fr-FR"/>
        </w:rPr>
        <w:t>deux</w:t>
      </w:r>
      <w:r w:rsidR="00AF3391" w:rsidRPr="00A44A2F">
        <w:rPr>
          <w:lang w:val="fr-FR"/>
        </w:rPr>
        <w:t>ième session</w:t>
      </w:r>
      <w:r w:rsidR="00043F39" w:rsidRPr="00A44A2F">
        <w:rPr>
          <w:lang w:val="fr-FR"/>
        </w:rPr>
        <w:t>, le</w:t>
      </w:r>
      <w:r w:rsidR="00AF3391" w:rsidRPr="00A44A2F">
        <w:rPr>
          <w:lang w:val="fr-FR"/>
        </w:rPr>
        <w:t> TC</w:t>
      </w:r>
      <w:r w:rsidR="00043F39" w:rsidRPr="00A44A2F">
        <w:rPr>
          <w:lang w:val="fr-FR"/>
        </w:rPr>
        <w:t xml:space="preserve"> a pris note que</w:t>
      </w:r>
      <w:r w:rsidR="00043F39" w:rsidRPr="00A44A2F">
        <w:rPr>
          <w:rFonts w:cs="Arial"/>
          <w:sz w:val="19"/>
          <w:szCs w:val="19"/>
          <w:lang w:val="fr-FR"/>
        </w:rPr>
        <w:t xml:space="preserve"> </w:t>
      </w:r>
      <w:r w:rsidR="00043F39" w:rsidRPr="00A44A2F">
        <w:rPr>
          <w:lang w:val="fr-FR"/>
        </w:rPr>
        <w:t>lors de sa cinquante</w:t>
      </w:r>
      <w:r w:rsidR="00AF3391" w:rsidRPr="00A44A2F">
        <w:rPr>
          <w:lang w:val="fr-FR"/>
        </w:rPr>
        <w:t> et unième session</w:t>
      </w:r>
      <w:r w:rsidR="00043F39" w:rsidRPr="00A44A2F">
        <w:rPr>
          <w:lang w:val="fr-FR"/>
        </w:rPr>
        <w:t xml:space="preserve">, il était convenu </w:t>
      </w:r>
      <w:r w:rsidRPr="00A44A2F">
        <w:rPr>
          <w:lang w:val="fr-FR" w:eastAsia="ja-JP"/>
        </w:rPr>
        <w:t>(</w:t>
      </w:r>
      <w:r w:rsidR="00043F39" w:rsidRPr="00A44A2F">
        <w:rPr>
          <w:lang w:val="fr-FR" w:eastAsia="ja-JP"/>
        </w:rPr>
        <w:t xml:space="preserve">voir le </w:t>
      </w:r>
      <w:r w:rsidR="003D72C1" w:rsidRPr="00A44A2F">
        <w:rPr>
          <w:lang w:val="fr-FR" w:eastAsia="ja-JP"/>
        </w:rPr>
        <w:t>paragraphe 1</w:t>
      </w:r>
      <w:r w:rsidR="00043F39" w:rsidRPr="00A44A2F">
        <w:rPr>
          <w:lang w:val="fr-FR" w:eastAsia="ja-JP"/>
        </w:rPr>
        <w:t>29 du</w:t>
      </w:r>
      <w:r w:rsidRPr="00A44A2F">
        <w:rPr>
          <w:lang w:val="fr-FR" w:eastAsia="ja-JP"/>
        </w:rPr>
        <w:t xml:space="preserve"> </w:t>
      </w:r>
      <w:r w:rsidR="00AF3391" w:rsidRPr="00A44A2F">
        <w:rPr>
          <w:lang w:val="fr-FR" w:eastAsia="ja-JP"/>
        </w:rPr>
        <w:t>document TC</w:t>
      </w:r>
      <w:r w:rsidRPr="00A44A2F">
        <w:rPr>
          <w:lang w:val="fr-FR" w:eastAsia="ja-JP"/>
        </w:rPr>
        <w:t>/52/29</w:t>
      </w:r>
      <w:r w:rsidR="00451F82" w:rsidRPr="00A44A2F">
        <w:rPr>
          <w:lang w:val="fr-FR" w:eastAsia="ja-JP"/>
        </w:rPr>
        <w:t> </w:t>
      </w:r>
      <w:proofErr w:type="spellStart"/>
      <w:r w:rsidRPr="00A44A2F">
        <w:rPr>
          <w:lang w:val="fr-FR" w:eastAsia="ja-JP"/>
        </w:rPr>
        <w:t>Rev</w:t>
      </w:r>
      <w:proofErr w:type="spellEnd"/>
      <w:r w:rsidRPr="00A44A2F">
        <w:rPr>
          <w:lang w:val="fr-FR" w:eastAsia="ja-JP"/>
        </w:rPr>
        <w:t>. “</w:t>
      </w:r>
      <w:r w:rsidR="00043F39" w:rsidRPr="00A44A2F">
        <w:rPr>
          <w:lang w:val="fr-FR" w:eastAsia="ja-JP"/>
        </w:rPr>
        <w:t>Compte rendu révisé</w:t>
      </w:r>
      <w:r w:rsidRPr="00A44A2F">
        <w:rPr>
          <w:lang w:val="fr-FR" w:eastAsia="ja-JP"/>
        </w:rPr>
        <w:t>”)</w:t>
      </w:r>
      <w:r w:rsidR="00AF3391" w:rsidRPr="00A44A2F">
        <w:rPr>
          <w:lang w:val="fr-FR" w:eastAsia="ja-JP"/>
        </w:rPr>
        <w:t> :</w:t>
      </w:r>
    </w:p>
    <w:p w:rsidR="00AF3694" w:rsidRPr="00A44A2F" w:rsidRDefault="00AF3694" w:rsidP="008A0913">
      <w:pPr>
        <w:rPr>
          <w:lang w:val="fr-FR"/>
        </w:rPr>
      </w:pPr>
    </w:p>
    <w:p w:rsidR="00AF3694" w:rsidRPr="00A44A2F" w:rsidRDefault="00AF3694" w:rsidP="008A0913">
      <w:pPr>
        <w:spacing w:after="120"/>
        <w:ind w:left="1134" w:hanging="567"/>
        <w:rPr>
          <w:rFonts w:cs="Arial"/>
          <w:lang w:val="fr-FR" w:eastAsia="ja-JP"/>
        </w:rPr>
      </w:pPr>
      <w:r w:rsidRPr="00A44A2F">
        <w:rPr>
          <w:rFonts w:cs="Arial"/>
          <w:lang w:val="fr-FR" w:eastAsia="ja-JP"/>
        </w:rPr>
        <w:t>a)</w:t>
      </w:r>
      <w:r w:rsidRPr="00A44A2F">
        <w:rPr>
          <w:rFonts w:cs="Arial"/>
          <w:lang w:val="fr-FR" w:eastAsia="ja-JP"/>
        </w:rPr>
        <w:tab/>
      </w:r>
      <w:r w:rsidR="00043F39" w:rsidRPr="00A44A2F">
        <w:rPr>
          <w:rFonts w:cs="Arial"/>
          <w:lang w:val="fr-FR" w:eastAsia="ja-JP"/>
        </w:rPr>
        <w:t>d</w:t>
      </w:r>
      <w:r w:rsidR="00AF3391" w:rsidRPr="00A44A2F">
        <w:rPr>
          <w:rFonts w:cs="Arial"/>
          <w:lang w:val="fr-FR" w:eastAsia="ja-JP"/>
        </w:rPr>
        <w:t>’</w:t>
      </w:r>
      <w:r w:rsidR="00043F39" w:rsidRPr="00A44A2F">
        <w:rPr>
          <w:rFonts w:cs="Arial"/>
          <w:lang w:val="fr-FR" w:eastAsia="ja-JP"/>
        </w:rPr>
        <w:t>élaborer un document commun présentant les particularités principales des systèmes de l</w:t>
      </w:r>
      <w:r w:rsidR="00AF3391" w:rsidRPr="00A44A2F">
        <w:rPr>
          <w:rFonts w:cs="Arial"/>
          <w:lang w:val="fr-FR" w:eastAsia="ja-JP"/>
        </w:rPr>
        <w:t>’</w:t>
      </w:r>
      <w:r w:rsidR="00043F39" w:rsidRPr="00A44A2F">
        <w:rPr>
          <w:rFonts w:cs="Arial"/>
          <w:lang w:val="fr-FR" w:eastAsia="ja-JP"/>
        </w:rPr>
        <w:t>O</w:t>
      </w:r>
      <w:r w:rsidR="005F4E42" w:rsidRPr="00A44A2F">
        <w:rPr>
          <w:rFonts w:cs="Arial"/>
          <w:lang w:val="fr-FR" w:eastAsia="ja-JP"/>
        </w:rPr>
        <w:t>CDE</w:t>
      </w:r>
      <w:r w:rsidR="00043F39" w:rsidRPr="00A44A2F">
        <w:rPr>
          <w:rFonts w:cs="Arial"/>
          <w:lang w:val="fr-FR" w:eastAsia="ja-JP"/>
        </w:rPr>
        <w:t>, de l</w:t>
      </w:r>
      <w:r w:rsidR="00AF3391" w:rsidRPr="00A44A2F">
        <w:rPr>
          <w:rFonts w:cs="Arial"/>
          <w:lang w:val="fr-FR" w:eastAsia="ja-JP"/>
        </w:rPr>
        <w:t>’</w:t>
      </w:r>
      <w:r w:rsidR="00043F39" w:rsidRPr="00A44A2F">
        <w:rPr>
          <w:rFonts w:cs="Arial"/>
          <w:lang w:val="fr-FR" w:eastAsia="ja-JP"/>
        </w:rPr>
        <w:t>UPOV et de l</w:t>
      </w:r>
      <w:r w:rsidR="00AF3391" w:rsidRPr="00A44A2F">
        <w:rPr>
          <w:rFonts w:cs="Arial"/>
          <w:lang w:val="fr-FR" w:eastAsia="ja-JP"/>
        </w:rPr>
        <w:t>’</w:t>
      </w:r>
      <w:r w:rsidR="00043F39" w:rsidRPr="00A44A2F">
        <w:rPr>
          <w:rFonts w:cs="Arial"/>
          <w:lang w:val="fr-FR" w:eastAsia="ja-JP"/>
        </w:rPr>
        <w:t>ISTA;</w:t>
      </w:r>
    </w:p>
    <w:p w:rsidR="00EA75E8" w:rsidRPr="00A44A2F" w:rsidRDefault="00AF3694" w:rsidP="008A0913">
      <w:pPr>
        <w:spacing w:after="120"/>
        <w:ind w:left="1134" w:hanging="567"/>
        <w:rPr>
          <w:rFonts w:cs="Arial"/>
          <w:lang w:val="fr-FR" w:eastAsia="ja-JP"/>
        </w:rPr>
      </w:pPr>
      <w:r w:rsidRPr="00A44A2F">
        <w:rPr>
          <w:rFonts w:cs="Arial"/>
          <w:lang w:val="fr-FR" w:eastAsia="ja-JP"/>
        </w:rPr>
        <w:t>b)</w:t>
      </w:r>
      <w:r w:rsidRPr="00A44A2F">
        <w:rPr>
          <w:rFonts w:cs="Arial"/>
          <w:lang w:val="fr-FR" w:eastAsia="ja-JP"/>
        </w:rPr>
        <w:tab/>
      </w:r>
      <w:r w:rsidR="00043F39" w:rsidRPr="00A44A2F">
        <w:rPr>
          <w:rFonts w:cs="Arial"/>
          <w:lang w:val="fr-FR" w:eastAsia="ja-JP"/>
        </w:rPr>
        <w:t>de dresser un inventaire, par plante, de l</w:t>
      </w:r>
      <w:r w:rsidR="00AF3391" w:rsidRPr="00A44A2F">
        <w:rPr>
          <w:rFonts w:cs="Arial"/>
          <w:lang w:val="fr-FR" w:eastAsia="ja-JP"/>
        </w:rPr>
        <w:t>’</w:t>
      </w:r>
      <w:r w:rsidR="00043F39" w:rsidRPr="00A44A2F">
        <w:rPr>
          <w:rFonts w:cs="Arial"/>
          <w:lang w:val="fr-FR" w:eastAsia="ja-JP"/>
        </w:rPr>
        <w:t>utilisation qui était faite par l</w:t>
      </w:r>
      <w:r w:rsidR="00AF3391" w:rsidRPr="00A44A2F">
        <w:rPr>
          <w:rFonts w:cs="Arial"/>
          <w:lang w:val="fr-FR" w:eastAsia="ja-JP"/>
        </w:rPr>
        <w:t>’</w:t>
      </w:r>
      <w:r w:rsidR="00043F39" w:rsidRPr="00A44A2F">
        <w:rPr>
          <w:rFonts w:cs="Arial"/>
          <w:lang w:val="fr-FR" w:eastAsia="ja-JP"/>
        </w:rPr>
        <w:t>UPOV des techniques faisant intervenir des marqueurs moléculaires, en vue de l</w:t>
      </w:r>
      <w:r w:rsidR="00AF3391" w:rsidRPr="00A44A2F">
        <w:rPr>
          <w:rFonts w:cs="Arial"/>
          <w:lang w:val="fr-FR" w:eastAsia="ja-JP"/>
        </w:rPr>
        <w:t>’</w:t>
      </w:r>
      <w:r w:rsidR="00043F39" w:rsidRPr="00A44A2F">
        <w:rPr>
          <w:rFonts w:cs="Arial"/>
          <w:lang w:val="fr-FR" w:eastAsia="ja-JP"/>
        </w:rPr>
        <w:t>élaboration d</w:t>
      </w:r>
      <w:r w:rsidR="00AF3391" w:rsidRPr="00A44A2F">
        <w:rPr>
          <w:rFonts w:cs="Arial"/>
          <w:lang w:val="fr-FR" w:eastAsia="ja-JP"/>
        </w:rPr>
        <w:t>’</w:t>
      </w:r>
      <w:r w:rsidR="00043F39" w:rsidRPr="00A44A2F">
        <w:rPr>
          <w:rFonts w:cs="Arial"/>
          <w:lang w:val="fr-FR" w:eastAsia="ja-JP"/>
        </w:rPr>
        <w:t>un document commun à l</w:t>
      </w:r>
      <w:r w:rsidR="00AF3391" w:rsidRPr="00A44A2F">
        <w:rPr>
          <w:rFonts w:cs="Arial"/>
          <w:lang w:val="fr-FR" w:eastAsia="ja-JP"/>
        </w:rPr>
        <w:t>’</w:t>
      </w:r>
      <w:r w:rsidR="00043F39" w:rsidRPr="00A44A2F">
        <w:rPr>
          <w:rFonts w:cs="Arial"/>
          <w:lang w:val="fr-FR" w:eastAsia="ja-JP"/>
        </w:rPr>
        <w:t>OCDE, à l</w:t>
      </w:r>
      <w:r w:rsidR="00AF3391" w:rsidRPr="00A44A2F">
        <w:rPr>
          <w:rFonts w:cs="Arial"/>
          <w:lang w:val="fr-FR" w:eastAsia="ja-JP"/>
        </w:rPr>
        <w:t>’</w:t>
      </w:r>
      <w:r w:rsidR="00043F39" w:rsidRPr="00A44A2F">
        <w:rPr>
          <w:rFonts w:cs="Arial"/>
          <w:lang w:val="fr-FR" w:eastAsia="ja-JP"/>
        </w:rPr>
        <w:t>UPOV et à l</w:t>
      </w:r>
      <w:r w:rsidR="00AF3391" w:rsidRPr="00A44A2F">
        <w:rPr>
          <w:rFonts w:cs="Arial"/>
          <w:lang w:val="fr-FR" w:eastAsia="ja-JP"/>
        </w:rPr>
        <w:t>’</w:t>
      </w:r>
      <w:r w:rsidR="00043F39" w:rsidRPr="00A44A2F">
        <w:rPr>
          <w:rFonts w:cs="Arial"/>
          <w:lang w:val="fr-FR" w:eastAsia="ja-JP"/>
        </w:rPr>
        <w:t>ISTA contenant ces informations, dans un format semblable à celui du document UPOV/INF/16 “Logiciels échangeables”, sous réserve de l</w:t>
      </w:r>
      <w:r w:rsidR="00AF3391" w:rsidRPr="00A44A2F">
        <w:rPr>
          <w:rFonts w:cs="Arial"/>
          <w:lang w:val="fr-FR" w:eastAsia="ja-JP"/>
        </w:rPr>
        <w:t>’</w:t>
      </w:r>
      <w:r w:rsidR="00043F39" w:rsidRPr="00A44A2F">
        <w:rPr>
          <w:rFonts w:cs="Arial"/>
          <w:lang w:val="fr-FR" w:eastAsia="ja-JP"/>
        </w:rPr>
        <w:t>approbation du Conseil et en coordination avec l</w:t>
      </w:r>
      <w:r w:rsidR="00AF3391" w:rsidRPr="00A44A2F">
        <w:rPr>
          <w:rFonts w:cs="Arial"/>
          <w:lang w:val="fr-FR" w:eastAsia="ja-JP"/>
        </w:rPr>
        <w:t>’</w:t>
      </w:r>
      <w:r w:rsidR="00043F39" w:rsidRPr="00A44A2F">
        <w:rPr>
          <w:rFonts w:cs="Arial"/>
          <w:lang w:val="fr-FR" w:eastAsia="ja-JP"/>
        </w:rPr>
        <w:t>OCDE et l</w:t>
      </w:r>
      <w:r w:rsidR="00AF3391" w:rsidRPr="00A44A2F">
        <w:rPr>
          <w:rFonts w:cs="Arial"/>
          <w:lang w:val="fr-FR" w:eastAsia="ja-JP"/>
        </w:rPr>
        <w:t>’</w:t>
      </w:r>
      <w:r w:rsidR="00043F39" w:rsidRPr="00A44A2F">
        <w:rPr>
          <w:rFonts w:cs="Arial"/>
          <w:lang w:val="fr-FR" w:eastAsia="ja-JP"/>
        </w:rPr>
        <w:t xml:space="preserve">ISTA; </w:t>
      </w:r>
      <w:r w:rsidR="006C2018" w:rsidRPr="00A44A2F">
        <w:rPr>
          <w:rFonts w:cs="Arial"/>
          <w:lang w:val="fr-FR" w:eastAsia="ja-JP"/>
        </w:rPr>
        <w:t xml:space="preserve"> </w:t>
      </w:r>
      <w:r w:rsidR="00043F39" w:rsidRPr="00A44A2F">
        <w:rPr>
          <w:rFonts w:cs="Arial"/>
          <w:lang w:val="fr-FR" w:eastAsia="ja-JP"/>
        </w:rPr>
        <w:t>et</w:t>
      </w:r>
    </w:p>
    <w:p w:rsidR="00AF3694" w:rsidRPr="00A44A2F" w:rsidRDefault="00AF3694" w:rsidP="008A0913">
      <w:pPr>
        <w:ind w:left="1134" w:hanging="567"/>
        <w:rPr>
          <w:rFonts w:cs="Arial"/>
          <w:lang w:val="fr-FR" w:eastAsia="ja-JP"/>
        </w:rPr>
      </w:pPr>
      <w:r w:rsidRPr="00A44A2F">
        <w:rPr>
          <w:rFonts w:cs="Arial"/>
          <w:lang w:val="fr-FR" w:eastAsia="ja-JP"/>
        </w:rPr>
        <w:t>c)</w:t>
      </w:r>
      <w:r w:rsidRPr="00A44A2F">
        <w:rPr>
          <w:rFonts w:cs="Arial"/>
          <w:lang w:val="fr-FR" w:eastAsia="ja-JP"/>
        </w:rPr>
        <w:tab/>
      </w:r>
      <w:r w:rsidR="00043F39" w:rsidRPr="00A44A2F">
        <w:rPr>
          <w:rFonts w:cs="Arial"/>
          <w:lang w:val="fr-FR" w:eastAsia="ja-JP"/>
        </w:rPr>
        <w:t>que la proposition adressée</w:t>
      </w:r>
      <w:r w:rsidR="003D72C1" w:rsidRPr="00A44A2F">
        <w:rPr>
          <w:rFonts w:cs="Arial"/>
          <w:lang w:val="fr-FR" w:eastAsia="ja-JP"/>
        </w:rPr>
        <w:t xml:space="preserve"> au BMT</w:t>
      </w:r>
      <w:r w:rsidR="00043F39" w:rsidRPr="00A44A2F">
        <w:rPr>
          <w:rFonts w:cs="Arial"/>
          <w:lang w:val="fr-FR" w:eastAsia="ja-JP"/>
        </w:rPr>
        <w:t>, à sa quinz</w:t>
      </w:r>
      <w:r w:rsidR="00AF3391" w:rsidRPr="00A44A2F">
        <w:rPr>
          <w:rFonts w:cs="Arial"/>
          <w:lang w:val="fr-FR" w:eastAsia="ja-JP"/>
        </w:rPr>
        <w:t>ième session</w:t>
      </w:r>
      <w:r w:rsidR="005F4E42" w:rsidRPr="00A44A2F">
        <w:rPr>
          <w:rFonts w:cs="Arial"/>
          <w:lang w:val="fr-FR" w:eastAsia="ja-JP"/>
        </w:rPr>
        <w:t>, visant à</w:t>
      </w:r>
      <w:r w:rsidR="00043F39" w:rsidRPr="00A44A2F">
        <w:rPr>
          <w:rFonts w:cs="Arial"/>
          <w:lang w:val="fr-FR" w:eastAsia="ja-JP"/>
        </w:rPr>
        <w:t xml:space="preserve"> dresser des listes d</w:t>
      </w:r>
      <w:r w:rsidR="00AF3391" w:rsidRPr="00A44A2F">
        <w:rPr>
          <w:rFonts w:cs="Arial"/>
          <w:lang w:val="fr-FR" w:eastAsia="ja-JP"/>
        </w:rPr>
        <w:t>’</w:t>
      </w:r>
      <w:r w:rsidR="00043F39" w:rsidRPr="00A44A2F">
        <w:rPr>
          <w:rFonts w:cs="Arial"/>
          <w:lang w:val="fr-FR" w:eastAsia="ja-JP"/>
        </w:rPr>
        <w:t>initiatives conjointes possibles avec l</w:t>
      </w:r>
      <w:r w:rsidR="00AF3391" w:rsidRPr="00A44A2F">
        <w:rPr>
          <w:rFonts w:cs="Arial"/>
          <w:lang w:val="fr-FR" w:eastAsia="ja-JP"/>
        </w:rPr>
        <w:t>’</w:t>
      </w:r>
      <w:r w:rsidR="00043F39" w:rsidRPr="00A44A2F">
        <w:rPr>
          <w:rFonts w:cs="Arial"/>
          <w:lang w:val="fr-FR" w:eastAsia="ja-JP"/>
        </w:rPr>
        <w:t>OCDE et l</w:t>
      </w:r>
      <w:r w:rsidR="00AF3391" w:rsidRPr="00A44A2F">
        <w:rPr>
          <w:rFonts w:cs="Arial"/>
          <w:lang w:val="fr-FR" w:eastAsia="ja-JP"/>
        </w:rPr>
        <w:t>’</w:t>
      </w:r>
      <w:r w:rsidR="00043F39" w:rsidRPr="00A44A2F">
        <w:rPr>
          <w:rFonts w:cs="Arial"/>
          <w:lang w:val="fr-FR" w:eastAsia="ja-JP"/>
        </w:rPr>
        <w:t>ISTA dans le domaine des techniques</w:t>
      </w:r>
      <w:r w:rsidR="005F4E42" w:rsidRPr="00A44A2F">
        <w:rPr>
          <w:rFonts w:cs="Arial"/>
          <w:lang w:val="fr-FR" w:eastAsia="ja-JP"/>
        </w:rPr>
        <w:t xml:space="preserve"> </w:t>
      </w:r>
      <w:r w:rsidR="00043F39" w:rsidRPr="00A44A2F">
        <w:rPr>
          <w:rFonts w:cs="Arial"/>
          <w:lang w:val="fr-FR" w:eastAsia="ja-JP"/>
        </w:rPr>
        <w:t>mol</w:t>
      </w:r>
      <w:r w:rsidR="005F4E42" w:rsidRPr="00A44A2F">
        <w:rPr>
          <w:rFonts w:cs="Arial"/>
          <w:lang w:val="fr-FR" w:eastAsia="ja-JP"/>
        </w:rPr>
        <w:t>é</w:t>
      </w:r>
      <w:r w:rsidR="00043F39" w:rsidRPr="00A44A2F">
        <w:rPr>
          <w:rFonts w:cs="Arial"/>
          <w:lang w:val="fr-FR" w:eastAsia="ja-JP"/>
        </w:rPr>
        <w:t>culaires</w:t>
      </w:r>
      <w:r w:rsidR="005F4E42" w:rsidRPr="00A44A2F">
        <w:rPr>
          <w:rFonts w:cs="Arial"/>
          <w:lang w:val="fr-FR" w:eastAsia="ja-JP"/>
        </w:rPr>
        <w:t>, soit soumise</w:t>
      </w:r>
      <w:r w:rsidR="00043F39" w:rsidRPr="00A44A2F">
        <w:rPr>
          <w:rFonts w:cs="Arial"/>
          <w:lang w:val="fr-FR" w:eastAsia="ja-JP"/>
        </w:rPr>
        <w:t xml:space="preserve"> au</w:t>
      </w:r>
      <w:r w:rsidR="00AF3391" w:rsidRPr="00A44A2F">
        <w:rPr>
          <w:rFonts w:cs="Arial"/>
          <w:lang w:val="fr-FR" w:eastAsia="ja-JP"/>
        </w:rPr>
        <w:t> TC</w:t>
      </w:r>
      <w:r w:rsidR="00043F39" w:rsidRPr="00A44A2F">
        <w:rPr>
          <w:rFonts w:cs="Arial"/>
          <w:lang w:val="fr-FR" w:eastAsia="ja-JP"/>
        </w:rPr>
        <w:t xml:space="preserve"> pour approbati</w:t>
      </w:r>
      <w:r w:rsidR="005F4E42" w:rsidRPr="00A44A2F">
        <w:rPr>
          <w:rFonts w:cs="Arial"/>
          <w:lang w:val="fr-FR" w:eastAsia="ja-JP"/>
        </w:rPr>
        <w:t>on, lors de sa cinquante</w:t>
      </w:r>
      <w:r w:rsidR="00992F04">
        <w:rPr>
          <w:rFonts w:cs="Arial"/>
          <w:lang w:val="fr-FR" w:eastAsia="ja-JP"/>
        </w:rPr>
        <w:noBreakHyphen/>
      </w:r>
      <w:r w:rsidR="005F4E42" w:rsidRPr="00A44A2F">
        <w:rPr>
          <w:rFonts w:cs="Arial"/>
          <w:lang w:val="fr-FR" w:eastAsia="ja-JP"/>
        </w:rPr>
        <w:t>trois</w:t>
      </w:r>
      <w:r w:rsidR="00AF3391" w:rsidRPr="00A44A2F">
        <w:rPr>
          <w:rFonts w:cs="Arial"/>
          <w:lang w:val="fr-FR" w:eastAsia="ja-JP"/>
        </w:rPr>
        <w:t>ième session</w:t>
      </w:r>
      <w:r w:rsidR="00043F39" w:rsidRPr="00A44A2F">
        <w:rPr>
          <w:rFonts w:cs="Arial"/>
          <w:lang w:val="fr-FR" w:eastAsia="ja-JP"/>
        </w:rPr>
        <w:t>.</w:t>
      </w:r>
    </w:p>
    <w:p w:rsidR="00AF3694" w:rsidRPr="00A44A2F" w:rsidRDefault="00AF3694" w:rsidP="008A0913">
      <w:pPr>
        <w:rPr>
          <w:rFonts w:cs="Arial"/>
          <w:lang w:val="fr-FR" w:eastAsia="ja-JP"/>
        </w:rPr>
      </w:pPr>
    </w:p>
    <w:p w:rsidR="00AF3694" w:rsidRPr="00A44A2F" w:rsidRDefault="00AF3694" w:rsidP="008A0913">
      <w:pPr>
        <w:rPr>
          <w:lang w:val="fr-FR"/>
        </w:rPr>
      </w:pPr>
      <w:r w:rsidRPr="00A44A2F">
        <w:rPr>
          <w:lang w:val="fr-FR"/>
        </w:rPr>
        <w:fldChar w:fldCharType="begin"/>
      </w:r>
      <w:r w:rsidRPr="00A44A2F">
        <w:rPr>
          <w:lang w:val="fr-FR"/>
        </w:rPr>
        <w:instrText xml:space="preserve"> AUTONUM  </w:instrText>
      </w:r>
      <w:r w:rsidRPr="00A44A2F">
        <w:rPr>
          <w:lang w:val="fr-FR"/>
        </w:rPr>
        <w:fldChar w:fldCharType="end"/>
      </w:r>
      <w:r w:rsidRPr="00A44A2F">
        <w:rPr>
          <w:lang w:val="fr-FR"/>
        </w:rPr>
        <w:tab/>
      </w:r>
      <w:r w:rsidR="005F4E42" w:rsidRPr="00A44A2F">
        <w:rPr>
          <w:lang w:val="fr-FR"/>
        </w:rPr>
        <w:t>Le</w:t>
      </w:r>
      <w:r w:rsidR="00AF3391" w:rsidRPr="00A44A2F">
        <w:rPr>
          <w:lang w:val="fr-FR"/>
        </w:rPr>
        <w:t> TC</w:t>
      </w:r>
      <w:r w:rsidR="005F4E42" w:rsidRPr="00A44A2F">
        <w:rPr>
          <w:lang w:val="fr-FR"/>
        </w:rPr>
        <w:t xml:space="preserve"> est convenu que</w:t>
      </w:r>
      <w:r w:rsidR="003D72C1" w:rsidRPr="00A44A2F">
        <w:rPr>
          <w:lang w:val="fr-FR"/>
        </w:rPr>
        <w:t xml:space="preserve"> le BMT</w:t>
      </w:r>
      <w:r w:rsidR="005F4E42" w:rsidRPr="00A44A2F">
        <w:rPr>
          <w:lang w:val="fr-FR"/>
        </w:rPr>
        <w:t xml:space="preserve"> devrait inclure l</w:t>
      </w:r>
      <w:r w:rsidR="00AF3391" w:rsidRPr="00A44A2F">
        <w:rPr>
          <w:lang w:val="fr-FR"/>
        </w:rPr>
        <w:t>’</w:t>
      </w:r>
      <w:r w:rsidR="005F4E42" w:rsidRPr="00A44A2F">
        <w:rPr>
          <w:lang w:val="fr-FR"/>
        </w:rPr>
        <w:t>élaboration d</w:t>
      </w:r>
      <w:r w:rsidR="00AF3391" w:rsidRPr="00A44A2F">
        <w:rPr>
          <w:lang w:val="fr-FR"/>
        </w:rPr>
        <w:t>’</w:t>
      </w:r>
      <w:r w:rsidR="005F4E42" w:rsidRPr="00A44A2F">
        <w:rPr>
          <w:lang w:val="fr-FR"/>
        </w:rPr>
        <w:t>une liste terminologique (définitions) utilisée par l</w:t>
      </w:r>
      <w:r w:rsidR="00AF3391" w:rsidRPr="00A44A2F">
        <w:rPr>
          <w:lang w:val="fr-FR"/>
        </w:rPr>
        <w:t>’</w:t>
      </w:r>
      <w:r w:rsidR="005F4E42" w:rsidRPr="00A44A2F">
        <w:rPr>
          <w:lang w:val="fr-FR"/>
        </w:rPr>
        <w:t>OCDE, l</w:t>
      </w:r>
      <w:r w:rsidR="00AF3391" w:rsidRPr="00A44A2F">
        <w:rPr>
          <w:lang w:val="fr-FR"/>
        </w:rPr>
        <w:t>’</w:t>
      </w:r>
      <w:r w:rsidR="005F4E42" w:rsidRPr="00A44A2F">
        <w:rPr>
          <w:lang w:val="fr-FR"/>
        </w:rPr>
        <w:t>UPOV et l</w:t>
      </w:r>
      <w:r w:rsidR="00AF3391" w:rsidRPr="00A44A2F">
        <w:rPr>
          <w:lang w:val="fr-FR"/>
        </w:rPr>
        <w:t>’</w:t>
      </w:r>
      <w:r w:rsidR="005F4E42" w:rsidRPr="00A44A2F">
        <w:rPr>
          <w:lang w:val="fr-FR"/>
        </w:rPr>
        <w:t>ISTA à la liste des initiatives communes sur les techniques moléculaires, aux fins d</w:t>
      </w:r>
      <w:r w:rsidR="00AF3391" w:rsidRPr="00A44A2F">
        <w:rPr>
          <w:lang w:val="fr-FR"/>
        </w:rPr>
        <w:t>’</w:t>
      </w:r>
      <w:r w:rsidR="005F4E42" w:rsidRPr="00A44A2F">
        <w:rPr>
          <w:lang w:val="fr-FR"/>
        </w:rPr>
        <w:t>examen par le</w:t>
      </w:r>
      <w:r w:rsidR="00AF3391" w:rsidRPr="00A44A2F">
        <w:rPr>
          <w:lang w:val="fr-FR"/>
        </w:rPr>
        <w:t> TC</w:t>
      </w:r>
      <w:r w:rsidR="005F4E42" w:rsidRPr="00A44A2F">
        <w:rPr>
          <w:lang w:val="fr-FR"/>
        </w:rPr>
        <w:t xml:space="preserve"> à sa cinquante</w:t>
      </w:r>
      <w:r w:rsidR="00992F04">
        <w:rPr>
          <w:lang w:val="fr-FR"/>
        </w:rPr>
        <w:noBreakHyphen/>
      </w:r>
      <w:r w:rsidR="005F4E42" w:rsidRPr="00A44A2F">
        <w:rPr>
          <w:lang w:val="fr-FR"/>
        </w:rPr>
        <w:t>trois</w:t>
      </w:r>
      <w:r w:rsidR="00AF3391" w:rsidRPr="00A44A2F">
        <w:rPr>
          <w:lang w:val="fr-FR"/>
        </w:rPr>
        <w:t>ième session</w:t>
      </w:r>
      <w:r w:rsidR="005F4E42" w:rsidRPr="00A44A2F">
        <w:rPr>
          <w:lang w:val="fr-FR"/>
        </w:rPr>
        <w:t xml:space="preserve"> en 2016 </w:t>
      </w:r>
      <w:r w:rsidRPr="00A44A2F">
        <w:rPr>
          <w:lang w:val="fr-FR" w:eastAsia="ja-JP"/>
        </w:rPr>
        <w:t>(</w:t>
      </w:r>
      <w:r w:rsidR="005F4E42" w:rsidRPr="00A44A2F">
        <w:rPr>
          <w:lang w:val="fr-FR" w:eastAsia="ja-JP"/>
        </w:rPr>
        <w:t xml:space="preserve">voir le </w:t>
      </w:r>
      <w:r w:rsidR="003D72C1" w:rsidRPr="00A44A2F">
        <w:rPr>
          <w:lang w:val="fr-FR" w:eastAsia="ja-JP"/>
        </w:rPr>
        <w:t>paragraphe 1</w:t>
      </w:r>
      <w:r w:rsidR="005F4E42" w:rsidRPr="00A44A2F">
        <w:rPr>
          <w:lang w:val="fr-FR" w:eastAsia="ja-JP"/>
        </w:rPr>
        <w:t>30 du</w:t>
      </w:r>
      <w:r w:rsidRPr="00A44A2F">
        <w:rPr>
          <w:lang w:val="fr-FR" w:eastAsia="ja-JP"/>
        </w:rPr>
        <w:t xml:space="preserve"> </w:t>
      </w:r>
      <w:r w:rsidR="00AF3391" w:rsidRPr="00A44A2F">
        <w:rPr>
          <w:lang w:val="fr-FR" w:eastAsia="ja-JP"/>
        </w:rPr>
        <w:t>document TC</w:t>
      </w:r>
      <w:r w:rsidRPr="00A44A2F">
        <w:rPr>
          <w:lang w:val="fr-FR" w:eastAsia="ja-JP"/>
        </w:rPr>
        <w:t>/52/29</w:t>
      </w:r>
      <w:r w:rsidR="00451F82" w:rsidRPr="00A44A2F">
        <w:rPr>
          <w:lang w:val="fr-FR" w:eastAsia="ja-JP"/>
        </w:rPr>
        <w:t> </w:t>
      </w:r>
      <w:proofErr w:type="spellStart"/>
      <w:r w:rsidRPr="00A44A2F">
        <w:rPr>
          <w:lang w:val="fr-FR" w:eastAsia="ja-JP"/>
        </w:rPr>
        <w:t>Rev</w:t>
      </w:r>
      <w:proofErr w:type="spellEnd"/>
      <w:r w:rsidRPr="00A44A2F">
        <w:rPr>
          <w:lang w:val="fr-FR" w:eastAsia="ja-JP"/>
        </w:rPr>
        <w:t>. “</w:t>
      </w:r>
      <w:r w:rsidR="005F4E42" w:rsidRPr="00A44A2F">
        <w:rPr>
          <w:lang w:val="fr-FR" w:eastAsia="ja-JP"/>
        </w:rPr>
        <w:t>Compte rendu révisé</w:t>
      </w:r>
      <w:r w:rsidRPr="00A44A2F">
        <w:rPr>
          <w:lang w:val="fr-FR" w:eastAsia="ja-JP"/>
        </w:rPr>
        <w:t>”)</w:t>
      </w:r>
      <w:r w:rsidRPr="00A44A2F">
        <w:rPr>
          <w:rFonts w:cs="Arial"/>
          <w:lang w:val="fr-FR" w:eastAsia="ja-JP"/>
        </w:rPr>
        <w:t>.</w:t>
      </w:r>
    </w:p>
    <w:p w:rsidR="00AF3694" w:rsidRPr="00A44A2F" w:rsidRDefault="00AF3694" w:rsidP="00992F04">
      <w:pPr>
        <w:rPr>
          <w:snapToGrid w:val="0"/>
          <w:lang w:val="fr-FR" w:eastAsia="ja-JP"/>
        </w:rPr>
      </w:pPr>
    </w:p>
    <w:p w:rsidR="002C537B" w:rsidRPr="00A44A2F" w:rsidRDefault="002C537B" w:rsidP="008A0913">
      <w:pPr>
        <w:rPr>
          <w:rFonts w:cs="Arial"/>
          <w:lang w:val="fr-FR"/>
        </w:rPr>
      </w:pPr>
      <w:r w:rsidRPr="00A44A2F">
        <w:rPr>
          <w:rFonts w:cs="Arial"/>
          <w:lang w:val="fr-FR"/>
        </w:rPr>
        <w:fldChar w:fldCharType="begin"/>
      </w:r>
      <w:r w:rsidRPr="00A44A2F">
        <w:rPr>
          <w:rFonts w:cs="Arial"/>
          <w:lang w:val="fr-FR"/>
        </w:rPr>
        <w:instrText xml:space="preserve"> AUTONUM  </w:instrText>
      </w:r>
      <w:r w:rsidRPr="00A44A2F">
        <w:rPr>
          <w:rFonts w:cs="Arial"/>
          <w:lang w:val="fr-FR"/>
        </w:rPr>
        <w:fldChar w:fldCharType="end"/>
      </w:r>
      <w:r w:rsidRPr="00A44A2F">
        <w:rPr>
          <w:rFonts w:cs="Arial"/>
          <w:lang w:val="fr-FR"/>
        </w:rPr>
        <w:tab/>
      </w:r>
      <w:r w:rsidR="005F4E42" w:rsidRPr="00A44A2F">
        <w:rPr>
          <w:rFonts w:cs="Arial"/>
          <w:lang w:val="fr-FR"/>
        </w:rPr>
        <w:t>À sa quinz</w:t>
      </w:r>
      <w:r w:rsidR="00AF3391" w:rsidRPr="00A44A2F">
        <w:rPr>
          <w:rFonts w:cs="Arial"/>
          <w:lang w:val="fr-FR"/>
        </w:rPr>
        <w:t>ième session</w:t>
      </w:r>
      <w:r w:rsidR="005F4E42" w:rsidRPr="00A44A2F">
        <w:rPr>
          <w:rFonts w:cs="Arial"/>
          <w:lang w:val="fr-FR"/>
        </w:rPr>
        <w:t>, le BMT a assisté à un exposé présenté par le Bureau de l</w:t>
      </w:r>
      <w:r w:rsidR="00AF3391" w:rsidRPr="00A44A2F">
        <w:rPr>
          <w:rFonts w:cs="Arial"/>
          <w:lang w:val="fr-FR"/>
        </w:rPr>
        <w:t>’</w:t>
      </w:r>
      <w:r w:rsidR="005F4E42" w:rsidRPr="00A44A2F">
        <w:rPr>
          <w:rFonts w:cs="Arial"/>
          <w:lang w:val="fr-FR"/>
        </w:rPr>
        <w:t>Union sur la coopération entre l</w:t>
      </w:r>
      <w:r w:rsidR="00AF3391" w:rsidRPr="00A44A2F">
        <w:rPr>
          <w:rFonts w:cs="Arial"/>
          <w:lang w:val="fr-FR"/>
        </w:rPr>
        <w:t>’</w:t>
      </w:r>
      <w:r w:rsidR="005F4E42" w:rsidRPr="00A44A2F">
        <w:rPr>
          <w:rFonts w:cs="Arial"/>
          <w:lang w:val="fr-FR"/>
        </w:rPr>
        <w:t>OCDE, l</w:t>
      </w:r>
      <w:r w:rsidR="00AF3391" w:rsidRPr="00A44A2F">
        <w:rPr>
          <w:rFonts w:cs="Arial"/>
          <w:lang w:val="fr-FR"/>
        </w:rPr>
        <w:t>’</w:t>
      </w:r>
      <w:r w:rsidR="005F4E42" w:rsidRPr="00A44A2F">
        <w:rPr>
          <w:rFonts w:cs="Arial"/>
          <w:lang w:val="fr-FR"/>
        </w:rPr>
        <w:t>UPOV, l</w:t>
      </w:r>
      <w:r w:rsidR="00AF3391" w:rsidRPr="00A44A2F">
        <w:rPr>
          <w:rFonts w:cs="Arial"/>
          <w:lang w:val="fr-FR"/>
        </w:rPr>
        <w:t>’</w:t>
      </w:r>
      <w:r w:rsidR="005F4E42" w:rsidRPr="00A44A2F">
        <w:rPr>
          <w:rFonts w:cs="Arial"/>
          <w:lang w:val="fr-FR"/>
        </w:rPr>
        <w:t>ISTA et l</w:t>
      </w:r>
      <w:r w:rsidR="00AF3391" w:rsidRPr="00A44A2F">
        <w:rPr>
          <w:rFonts w:cs="Arial"/>
          <w:lang w:val="fr-FR"/>
        </w:rPr>
        <w:t>’</w:t>
      </w:r>
      <w:r w:rsidR="005F4E42" w:rsidRPr="00A44A2F">
        <w:rPr>
          <w:rFonts w:cs="Arial"/>
          <w:lang w:val="fr-FR"/>
        </w:rPr>
        <w:t>ISO sur la base du</w:t>
      </w:r>
      <w:r w:rsidRPr="00A44A2F">
        <w:rPr>
          <w:rFonts w:cs="Arial"/>
          <w:lang w:val="fr-FR"/>
        </w:rPr>
        <w:t xml:space="preserve"> document BMT/1</w:t>
      </w:r>
      <w:r w:rsidRPr="00A44A2F">
        <w:rPr>
          <w:rFonts w:cs="Arial"/>
          <w:lang w:val="fr-FR" w:eastAsia="ja-JP"/>
        </w:rPr>
        <w:t>5</w:t>
      </w:r>
      <w:r w:rsidRPr="00A44A2F">
        <w:rPr>
          <w:rFonts w:cs="Arial"/>
          <w:lang w:val="fr-FR"/>
        </w:rPr>
        <w:t>/5</w:t>
      </w:r>
      <w:r w:rsidRPr="00A44A2F">
        <w:rPr>
          <w:rFonts w:cs="Arial"/>
          <w:lang w:val="fr-FR" w:eastAsia="ja-JP"/>
        </w:rPr>
        <w:t xml:space="preserve"> “</w:t>
      </w:r>
      <w:proofErr w:type="spellStart"/>
      <w:r w:rsidRPr="00BE0AB0">
        <w:rPr>
          <w:rFonts w:cs="Arial"/>
          <w:i/>
          <w:lang w:val="fr-FR" w:eastAsia="ja-JP"/>
        </w:rPr>
        <w:t>Cooperation</w:t>
      </w:r>
      <w:proofErr w:type="spellEnd"/>
      <w:r w:rsidRPr="00BE0AB0">
        <w:rPr>
          <w:rFonts w:cs="Arial"/>
          <w:i/>
          <w:lang w:val="fr-FR" w:eastAsia="ja-JP"/>
        </w:rPr>
        <w:t xml:space="preserve"> </w:t>
      </w:r>
      <w:proofErr w:type="spellStart"/>
      <w:r w:rsidRPr="00BE0AB0">
        <w:rPr>
          <w:rFonts w:cs="Arial"/>
          <w:i/>
          <w:lang w:val="fr-FR" w:eastAsia="ja-JP"/>
        </w:rPr>
        <w:t>between</w:t>
      </w:r>
      <w:proofErr w:type="spellEnd"/>
      <w:r w:rsidRPr="00BE0AB0">
        <w:rPr>
          <w:rFonts w:cs="Arial"/>
          <w:i/>
          <w:lang w:val="fr-FR" w:eastAsia="ja-JP"/>
        </w:rPr>
        <w:t xml:space="preserve"> OECD, UPOV, ISTA and ISO</w:t>
      </w:r>
      <w:r w:rsidR="00120B37" w:rsidRPr="00A44A2F">
        <w:rPr>
          <w:rFonts w:cs="Arial"/>
          <w:lang w:val="fr-FR" w:eastAsia="ja-JP"/>
        </w:rPr>
        <w:t xml:space="preserve">” </w:t>
      </w:r>
      <w:r w:rsidRPr="00A44A2F">
        <w:rPr>
          <w:rFonts w:cs="Arial"/>
          <w:lang w:val="fr-FR" w:eastAsia="ja-JP"/>
        </w:rPr>
        <w:t>(</w:t>
      </w:r>
      <w:r w:rsidR="005F4E42" w:rsidRPr="00A44A2F">
        <w:rPr>
          <w:rFonts w:cs="Arial"/>
          <w:lang w:val="fr-FR" w:eastAsia="ja-JP"/>
        </w:rPr>
        <w:t xml:space="preserve">voir le </w:t>
      </w:r>
      <w:r w:rsidR="003D72C1" w:rsidRPr="00A44A2F">
        <w:rPr>
          <w:rFonts w:cs="Arial"/>
          <w:lang w:val="fr-FR" w:eastAsia="ja-JP"/>
        </w:rPr>
        <w:t>paragraphe 3</w:t>
      </w:r>
      <w:r w:rsidR="005F4E42" w:rsidRPr="00A44A2F">
        <w:rPr>
          <w:rFonts w:cs="Arial"/>
          <w:lang w:val="fr-FR" w:eastAsia="ja-JP"/>
        </w:rPr>
        <w:t>8 du</w:t>
      </w:r>
      <w:r w:rsidRPr="00A44A2F">
        <w:rPr>
          <w:rFonts w:cs="Arial"/>
          <w:lang w:val="fr-FR" w:eastAsia="ja-JP"/>
        </w:rPr>
        <w:t xml:space="preserve"> document</w:t>
      </w:r>
      <w:r w:rsidRPr="00A44A2F">
        <w:rPr>
          <w:lang w:val="fr-FR"/>
        </w:rPr>
        <w:t xml:space="preserve"> </w:t>
      </w:r>
      <w:r w:rsidRPr="00A44A2F">
        <w:rPr>
          <w:rFonts w:cs="Arial"/>
          <w:lang w:val="fr-FR" w:eastAsia="ja-JP"/>
        </w:rPr>
        <w:t>BMT/15/28 “</w:t>
      </w:r>
      <w:proofErr w:type="spellStart"/>
      <w:r w:rsidRPr="00BE0AB0">
        <w:rPr>
          <w:rFonts w:cs="Arial"/>
          <w:i/>
          <w:lang w:val="fr-FR" w:eastAsia="ja-JP"/>
        </w:rPr>
        <w:t>Revised</w:t>
      </w:r>
      <w:proofErr w:type="spellEnd"/>
      <w:r w:rsidRPr="00A44A2F">
        <w:rPr>
          <w:rFonts w:cs="Arial"/>
          <w:lang w:val="fr-FR" w:eastAsia="ja-JP"/>
        </w:rPr>
        <w:t xml:space="preserve"> </w:t>
      </w:r>
      <w:r w:rsidRPr="00BE0AB0">
        <w:rPr>
          <w:rFonts w:cs="Arial"/>
          <w:i/>
          <w:lang w:val="fr-FR" w:eastAsia="ja-JP"/>
        </w:rPr>
        <w:t>Report</w:t>
      </w:r>
      <w:r w:rsidRPr="00A44A2F">
        <w:rPr>
          <w:rFonts w:cs="Arial"/>
          <w:lang w:val="fr-FR" w:eastAsia="ja-JP"/>
        </w:rPr>
        <w:t>”)</w:t>
      </w:r>
      <w:r w:rsidRPr="00A44A2F">
        <w:rPr>
          <w:rFonts w:cs="Arial"/>
          <w:lang w:val="fr-FR"/>
        </w:rPr>
        <w:t>.</w:t>
      </w:r>
    </w:p>
    <w:p w:rsidR="002C537B" w:rsidRPr="00A44A2F" w:rsidRDefault="002C537B" w:rsidP="008A0913">
      <w:pPr>
        <w:rPr>
          <w:rFonts w:cs="Arial"/>
          <w:lang w:val="fr-FR" w:eastAsia="ja-JP"/>
        </w:rPr>
      </w:pPr>
    </w:p>
    <w:p w:rsidR="002C537B" w:rsidRPr="00A44A2F" w:rsidRDefault="002C537B" w:rsidP="008A0913">
      <w:pPr>
        <w:spacing w:after="240"/>
        <w:rPr>
          <w:rFonts w:cs="Arial"/>
          <w:lang w:val="fr-FR" w:eastAsia="ja-JP"/>
        </w:rPr>
      </w:pPr>
      <w:r w:rsidRPr="00A44A2F">
        <w:rPr>
          <w:rFonts w:cs="Arial"/>
          <w:lang w:val="fr-FR"/>
        </w:rPr>
        <w:fldChar w:fldCharType="begin"/>
      </w:r>
      <w:r w:rsidRPr="00A44A2F">
        <w:rPr>
          <w:rFonts w:cs="Arial"/>
          <w:lang w:val="fr-FR"/>
        </w:rPr>
        <w:instrText xml:space="preserve"> AUTONUM  </w:instrText>
      </w:r>
      <w:r w:rsidRPr="00A44A2F">
        <w:rPr>
          <w:rFonts w:cs="Arial"/>
          <w:lang w:val="fr-FR"/>
        </w:rPr>
        <w:fldChar w:fldCharType="end"/>
      </w:r>
      <w:r w:rsidRPr="00A44A2F">
        <w:rPr>
          <w:rFonts w:cs="Arial"/>
          <w:lang w:val="fr-FR"/>
        </w:rPr>
        <w:tab/>
      </w:r>
      <w:r w:rsidR="005F4E42" w:rsidRPr="00A44A2F">
        <w:rPr>
          <w:rFonts w:cs="Arial"/>
          <w:lang w:val="fr-FR" w:eastAsia="ja-JP"/>
        </w:rPr>
        <w:t>Le </w:t>
      </w:r>
      <w:r w:rsidRPr="00A44A2F">
        <w:rPr>
          <w:rFonts w:cs="Arial"/>
          <w:lang w:val="fr-FR" w:eastAsia="ja-JP"/>
        </w:rPr>
        <w:t xml:space="preserve">BMT </w:t>
      </w:r>
      <w:r w:rsidR="005F4E42" w:rsidRPr="00A44A2F">
        <w:rPr>
          <w:rFonts w:cs="Arial"/>
          <w:lang w:val="fr-FR" w:eastAsia="ja-JP"/>
        </w:rPr>
        <w:t>a noté que l</w:t>
      </w:r>
      <w:r w:rsidR="00AF3391" w:rsidRPr="00A44A2F">
        <w:rPr>
          <w:rFonts w:cs="Arial"/>
          <w:lang w:val="fr-FR" w:eastAsia="ja-JP"/>
        </w:rPr>
        <w:t>’</w:t>
      </w:r>
      <w:r w:rsidR="005F4E42" w:rsidRPr="00A44A2F">
        <w:rPr>
          <w:rFonts w:cs="Arial"/>
          <w:lang w:val="fr-FR" w:eastAsia="ja-JP"/>
        </w:rPr>
        <w:t>élaboration éventuelle d</w:t>
      </w:r>
      <w:r w:rsidR="00AF3391" w:rsidRPr="00A44A2F">
        <w:rPr>
          <w:rFonts w:cs="Arial"/>
          <w:lang w:val="fr-FR" w:eastAsia="ja-JP"/>
        </w:rPr>
        <w:t>’</w:t>
      </w:r>
      <w:r w:rsidR="005F4E42" w:rsidRPr="00A44A2F">
        <w:rPr>
          <w:rFonts w:cs="Arial"/>
          <w:lang w:val="fr-FR" w:eastAsia="ja-JP"/>
        </w:rPr>
        <w:t>un document commun présentant les particularités des systèmes de l</w:t>
      </w:r>
      <w:r w:rsidR="00AF3391" w:rsidRPr="00A44A2F">
        <w:rPr>
          <w:rFonts w:cs="Arial"/>
          <w:lang w:val="fr-FR" w:eastAsia="ja-JP"/>
        </w:rPr>
        <w:t>’</w:t>
      </w:r>
      <w:r w:rsidR="005F4E42" w:rsidRPr="00A44A2F">
        <w:rPr>
          <w:rFonts w:cs="Arial"/>
          <w:lang w:val="fr-FR" w:eastAsia="ja-JP"/>
        </w:rPr>
        <w:t>OCDE, de l</w:t>
      </w:r>
      <w:r w:rsidR="00AF3391" w:rsidRPr="00A44A2F">
        <w:rPr>
          <w:rFonts w:cs="Arial"/>
          <w:lang w:val="fr-FR" w:eastAsia="ja-JP"/>
        </w:rPr>
        <w:t>’</w:t>
      </w:r>
      <w:r w:rsidR="005F4E42" w:rsidRPr="00A44A2F">
        <w:rPr>
          <w:rFonts w:cs="Arial"/>
          <w:lang w:val="fr-FR" w:eastAsia="ja-JP"/>
        </w:rPr>
        <w:t>UPOV et de l</w:t>
      </w:r>
      <w:r w:rsidR="00AF3391" w:rsidRPr="00A44A2F">
        <w:rPr>
          <w:rFonts w:cs="Arial"/>
          <w:lang w:val="fr-FR" w:eastAsia="ja-JP"/>
        </w:rPr>
        <w:t>’</w:t>
      </w:r>
      <w:r w:rsidR="005F4E42" w:rsidRPr="00A44A2F">
        <w:rPr>
          <w:rFonts w:cs="Arial"/>
          <w:lang w:val="fr-FR" w:eastAsia="ja-JP"/>
        </w:rPr>
        <w:t>ISTA ne pourrait commencer qu</w:t>
      </w:r>
      <w:r w:rsidR="00AF3391" w:rsidRPr="00A44A2F">
        <w:rPr>
          <w:rFonts w:cs="Arial"/>
          <w:lang w:val="fr-FR" w:eastAsia="ja-JP"/>
        </w:rPr>
        <w:t>’</w:t>
      </w:r>
      <w:r w:rsidR="005F4E42" w:rsidRPr="00A44A2F">
        <w:rPr>
          <w:rFonts w:cs="Arial"/>
          <w:lang w:val="fr-FR" w:eastAsia="ja-JP"/>
        </w:rPr>
        <w:t>après obtention de l</w:t>
      </w:r>
      <w:r w:rsidR="00AF3391" w:rsidRPr="00A44A2F">
        <w:rPr>
          <w:rFonts w:cs="Arial"/>
          <w:lang w:val="fr-FR" w:eastAsia="ja-JP"/>
        </w:rPr>
        <w:t>’</w:t>
      </w:r>
      <w:r w:rsidR="005F4E42" w:rsidRPr="00A44A2F">
        <w:rPr>
          <w:rFonts w:cs="Arial"/>
          <w:lang w:val="fr-FR" w:eastAsia="ja-JP"/>
        </w:rPr>
        <w:t>accord de l</w:t>
      </w:r>
      <w:r w:rsidR="00AF3391" w:rsidRPr="00A44A2F">
        <w:rPr>
          <w:rFonts w:cs="Arial"/>
          <w:lang w:val="fr-FR" w:eastAsia="ja-JP"/>
        </w:rPr>
        <w:t>’</w:t>
      </w:r>
      <w:r w:rsidR="005F4E42" w:rsidRPr="00A44A2F">
        <w:rPr>
          <w:rFonts w:cs="Arial"/>
          <w:lang w:val="fr-FR" w:eastAsia="ja-JP"/>
        </w:rPr>
        <w:t>OCDE et de l</w:t>
      </w:r>
      <w:r w:rsidR="00AF3391" w:rsidRPr="00A44A2F">
        <w:rPr>
          <w:rFonts w:cs="Arial"/>
          <w:lang w:val="fr-FR" w:eastAsia="ja-JP"/>
        </w:rPr>
        <w:t>’</w:t>
      </w:r>
      <w:r w:rsidR="005F4E42" w:rsidRPr="00A44A2F">
        <w:rPr>
          <w:rFonts w:cs="Arial"/>
          <w:lang w:val="fr-FR" w:eastAsia="ja-JP"/>
        </w:rPr>
        <w:t>ISTA</w:t>
      </w:r>
      <w:r w:rsidRPr="00A44A2F">
        <w:rPr>
          <w:rFonts w:cs="Arial"/>
          <w:lang w:val="fr-FR" w:eastAsia="ja-JP"/>
        </w:rPr>
        <w:t xml:space="preserve"> (</w:t>
      </w:r>
      <w:r w:rsidR="005F4E42" w:rsidRPr="00A44A2F">
        <w:rPr>
          <w:rFonts w:cs="Arial"/>
          <w:lang w:val="fr-FR" w:eastAsia="ja-JP"/>
        </w:rPr>
        <w:t xml:space="preserve">voir le </w:t>
      </w:r>
      <w:r w:rsidR="003D72C1" w:rsidRPr="00A44A2F">
        <w:rPr>
          <w:rFonts w:cs="Arial"/>
          <w:lang w:val="fr-FR" w:eastAsia="ja-JP"/>
        </w:rPr>
        <w:t>paragraphe 3</w:t>
      </w:r>
      <w:r w:rsidR="005F4E42" w:rsidRPr="00A44A2F">
        <w:rPr>
          <w:rFonts w:cs="Arial"/>
          <w:lang w:val="fr-FR" w:eastAsia="ja-JP"/>
        </w:rPr>
        <w:t>9 du</w:t>
      </w:r>
      <w:r w:rsidR="001B4000" w:rsidRPr="00A44A2F">
        <w:rPr>
          <w:rFonts w:cs="Arial"/>
          <w:lang w:val="fr-FR" w:eastAsia="ja-JP"/>
        </w:rPr>
        <w:t> </w:t>
      </w:r>
      <w:r w:rsidR="003D72C1" w:rsidRPr="00A44A2F">
        <w:rPr>
          <w:rFonts w:cs="Arial"/>
          <w:lang w:val="fr-FR" w:eastAsia="ja-JP"/>
        </w:rPr>
        <w:t>document BM</w:t>
      </w:r>
      <w:r w:rsidR="00115ED5" w:rsidRPr="00A44A2F">
        <w:rPr>
          <w:rFonts w:cs="Arial"/>
          <w:lang w:val="fr-FR" w:eastAsia="ja-JP"/>
        </w:rPr>
        <w:t>T/15/28</w:t>
      </w:r>
      <w:r w:rsidRPr="00A44A2F">
        <w:rPr>
          <w:rFonts w:cs="Arial"/>
          <w:lang w:val="fr-FR" w:eastAsia="ja-JP"/>
        </w:rPr>
        <w:t>).</w:t>
      </w:r>
    </w:p>
    <w:p w:rsidR="002C537B" w:rsidRPr="00A44A2F" w:rsidRDefault="002C537B" w:rsidP="008A0913">
      <w:pPr>
        <w:rPr>
          <w:rFonts w:cs="Arial"/>
          <w:lang w:val="fr-FR" w:eastAsia="ja-JP"/>
        </w:rPr>
      </w:pPr>
      <w:r w:rsidRPr="00A44A2F">
        <w:rPr>
          <w:rFonts w:cs="Arial"/>
          <w:lang w:val="fr-FR"/>
        </w:rPr>
        <w:lastRenderedPageBreak/>
        <w:fldChar w:fldCharType="begin"/>
      </w:r>
      <w:r w:rsidRPr="00A44A2F">
        <w:rPr>
          <w:rFonts w:cs="Arial"/>
          <w:lang w:val="fr-FR"/>
        </w:rPr>
        <w:instrText xml:space="preserve"> AUTONUM  </w:instrText>
      </w:r>
      <w:r w:rsidRPr="00A44A2F">
        <w:rPr>
          <w:rFonts w:cs="Arial"/>
          <w:lang w:val="fr-FR"/>
        </w:rPr>
        <w:fldChar w:fldCharType="end"/>
      </w:r>
      <w:r w:rsidRPr="00A44A2F">
        <w:rPr>
          <w:rFonts w:cs="Arial"/>
          <w:lang w:val="fr-FR"/>
        </w:rPr>
        <w:tab/>
      </w:r>
      <w:r w:rsidR="00DE3A65" w:rsidRPr="00A44A2F">
        <w:rPr>
          <w:rFonts w:cs="Arial"/>
          <w:lang w:val="fr-FR"/>
        </w:rPr>
        <w:t>Le BMT a noté que l</w:t>
      </w:r>
      <w:r w:rsidR="00AF3391" w:rsidRPr="00A44A2F">
        <w:rPr>
          <w:rFonts w:cs="Arial"/>
          <w:lang w:val="fr-FR"/>
        </w:rPr>
        <w:t>’</w:t>
      </w:r>
      <w:r w:rsidR="00DE3A65" w:rsidRPr="00A44A2F">
        <w:rPr>
          <w:rFonts w:cs="Arial"/>
          <w:lang w:val="fr-FR"/>
        </w:rPr>
        <w:t>élaboration éventuelle d</w:t>
      </w:r>
      <w:r w:rsidR="00AF3391" w:rsidRPr="00A44A2F">
        <w:rPr>
          <w:rFonts w:cs="Arial"/>
          <w:lang w:val="fr-FR"/>
        </w:rPr>
        <w:t>’</w:t>
      </w:r>
      <w:r w:rsidR="00DE3A65" w:rsidRPr="00A44A2F">
        <w:rPr>
          <w:rFonts w:cs="Arial"/>
          <w:lang w:val="fr-FR"/>
        </w:rPr>
        <w:t>un document commun à l</w:t>
      </w:r>
      <w:r w:rsidR="00AF3391" w:rsidRPr="00A44A2F">
        <w:rPr>
          <w:rFonts w:cs="Arial"/>
          <w:lang w:val="fr-FR"/>
        </w:rPr>
        <w:t>’</w:t>
      </w:r>
      <w:r w:rsidR="00DE3A65" w:rsidRPr="00A44A2F">
        <w:rPr>
          <w:rFonts w:cs="Arial"/>
          <w:lang w:val="fr-FR"/>
        </w:rPr>
        <w:t>OCDE, à l</w:t>
      </w:r>
      <w:r w:rsidR="00AF3391" w:rsidRPr="00A44A2F">
        <w:rPr>
          <w:rFonts w:cs="Arial"/>
          <w:lang w:val="fr-FR"/>
        </w:rPr>
        <w:t>’</w:t>
      </w:r>
      <w:r w:rsidR="00DE3A65" w:rsidRPr="00A44A2F">
        <w:rPr>
          <w:rFonts w:cs="Arial"/>
          <w:lang w:val="fr-FR"/>
        </w:rPr>
        <w:t>UPOV et à l</w:t>
      </w:r>
      <w:r w:rsidR="00AF3391" w:rsidRPr="00A44A2F">
        <w:rPr>
          <w:rFonts w:cs="Arial"/>
          <w:lang w:val="fr-FR"/>
        </w:rPr>
        <w:t>’</w:t>
      </w:r>
      <w:r w:rsidR="00DE3A65" w:rsidRPr="00A44A2F">
        <w:rPr>
          <w:rFonts w:cs="Arial"/>
          <w:lang w:val="fr-FR"/>
        </w:rPr>
        <w:t>ISTA contenant un inventaire, par plante, de l</w:t>
      </w:r>
      <w:r w:rsidR="00AF3391" w:rsidRPr="00A44A2F">
        <w:rPr>
          <w:rFonts w:cs="Arial"/>
          <w:lang w:val="fr-FR"/>
        </w:rPr>
        <w:t>’</w:t>
      </w:r>
      <w:r w:rsidR="00DE3A65" w:rsidRPr="00A44A2F">
        <w:rPr>
          <w:rFonts w:cs="Arial"/>
          <w:lang w:val="fr-FR"/>
        </w:rPr>
        <w:t>utilisation qui est faite des techniques faisant intervenir des marqueurs moléculaires ne pourrait démarrer qu</w:t>
      </w:r>
      <w:r w:rsidR="00AF3391" w:rsidRPr="00A44A2F">
        <w:rPr>
          <w:rFonts w:cs="Arial"/>
          <w:lang w:val="fr-FR"/>
        </w:rPr>
        <w:t>’</w:t>
      </w:r>
      <w:r w:rsidR="00DE3A65" w:rsidRPr="00A44A2F">
        <w:rPr>
          <w:rFonts w:cs="Arial"/>
          <w:lang w:val="fr-FR"/>
        </w:rPr>
        <w:t>après obtention de l</w:t>
      </w:r>
      <w:r w:rsidR="00AF3391" w:rsidRPr="00A44A2F">
        <w:rPr>
          <w:rFonts w:cs="Arial"/>
          <w:lang w:val="fr-FR"/>
        </w:rPr>
        <w:t>’</w:t>
      </w:r>
      <w:r w:rsidR="00DE3A65" w:rsidRPr="00A44A2F">
        <w:rPr>
          <w:rFonts w:cs="Arial"/>
          <w:lang w:val="fr-FR"/>
        </w:rPr>
        <w:t>accord de l</w:t>
      </w:r>
      <w:r w:rsidR="00AF3391" w:rsidRPr="00A44A2F">
        <w:rPr>
          <w:rFonts w:cs="Arial"/>
          <w:lang w:val="fr-FR"/>
        </w:rPr>
        <w:t>’</w:t>
      </w:r>
      <w:r w:rsidR="00DE3A65" w:rsidRPr="00A44A2F">
        <w:rPr>
          <w:rFonts w:cs="Arial"/>
          <w:lang w:val="fr-FR"/>
        </w:rPr>
        <w:t>OCDE et de l</w:t>
      </w:r>
      <w:r w:rsidR="00AF3391" w:rsidRPr="00A44A2F">
        <w:rPr>
          <w:rFonts w:cs="Arial"/>
          <w:lang w:val="fr-FR"/>
        </w:rPr>
        <w:t>’</w:t>
      </w:r>
      <w:r w:rsidR="00DE3A65" w:rsidRPr="00A44A2F">
        <w:rPr>
          <w:rFonts w:cs="Arial"/>
          <w:lang w:val="fr-FR"/>
        </w:rPr>
        <w:t>ISTA</w:t>
      </w:r>
      <w:r w:rsidRPr="00A44A2F">
        <w:rPr>
          <w:rFonts w:cs="Arial"/>
          <w:lang w:val="fr-FR" w:eastAsia="ja-JP"/>
        </w:rPr>
        <w:t xml:space="preserve"> (</w:t>
      </w:r>
      <w:r w:rsidR="00DE3A65" w:rsidRPr="00A44A2F">
        <w:rPr>
          <w:rFonts w:cs="Arial"/>
          <w:lang w:val="fr-FR" w:eastAsia="ja-JP"/>
        </w:rPr>
        <w:t xml:space="preserve">voir le </w:t>
      </w:r>
      <w:r w:rsidR="003D72C1" w:rsidRPr="00A44A2F">
        <w:rPr>
          <w:rFonts w:cs="Arial"/>
          <w:lang w:val="fr-FR" w:eastAsia="ja-JP"/>
        </w:rPr>
        <w:t>paragraphe 4</w:t>
      </w:r>
      <w:r w:rsidR="00DE3A65" w:rsidRPr="00A44A2F">
        <w:rPr>
          <w:rFonts w:cs="Arial"/>
          <w:lang w:val="fr-FR" w:eastAsia="ja-JP"/>
        </w:rPr>
        <w:t>0 du</w:t>
      </w:r>
      <w:r w:rsidR="001B4000" w:rsidRPr="00A44A2F">
        <w:rPr>
          <w:rFonts w:cs="Arial"/>
          <w:lang w:val="fr-FR" w:eastAsia="ja-JP"/>
        </w:rPr>
        <w:t> </w:t>
      </w:r>
      <w:r w:rsidRPr="00A44A2F">
        <w:rPr>
          <w:rFonts w:cs="Arial"/>
          <w:lang w:val="fr-FR" w:eastAsia="ja-JP"/>
        </w:rPr>
        <w:t>document</w:t>
      </w:r>
      <w:r w:rsidRPr="00A44A2F">
        <w:rPr>
          <w:lang w:val="fr-FR"/>
        </w:rPr>
        <w:t xml:space="preserve"> </w:t>
      </w:r>
      <w:r w:rsidRPr="00A44A2F">
        <w:rPr>
          <w:rFonts w:cs="Arial"/>
          <w:lang w:val="fr-FR" w:eastAsia="ja-JP"/>
        </w:rPr>
        <w:t>BMT/15/28).</w:t>
      </w:r>
    </w:p>
    <w:p w:rsidR="002C537B" w:rsidRPr="00A44A2F" w:rsidRDefault="002C537B" w:rsidP="008A0913">
      <w:pPr>
        <w:rPr>
          <w:rFonts w:cs="Arial"/>
          <w:lang w:val="fr-FR" w:eastAsia="ja-JP"/>
        </w:rPr>
      </w:pPr>
    </w:p>
    <w:p w:rsidR="002C537B" w:rsidRPr="00A44A2F" w:rsidRDefault="002C537B" w:rsidP="008A0913">
      <w:pPr>
        <w:rPr>
          <w:rFonts w:cs="Arial"/>
          <w:lang w:val="fr-FR" w:eastAsia="ja-JP"/>
        </w:rPr>
      </w:pPr>
      <w:r w:rsidRPr="00A44A2F">
        <w:rPr>
          <w:rFonts w:cs="Arial"/>
          <w:lang w:val="fr-FR"/>
        </w:rPr>
        <w:fldChar w:fldCharType="begin"/>
      </w:r>
      <w:r w:rsidRPr="00A44A2F">
        <w:rPr>
          <w:rFonts w:cs="Arial"/>
          <w:lang w:val="fr-FR"/>
        </w:rPr>
        <w:instrText xml:space="preserve"> AUTONUM  </w:instrText>
      </w:r>
      <w:r w:rsidRPr="00A44A2F">
        <w:rPr>
          <w:rFonts w:cs="Arial"/>
          <w:lang w:val="fr-FR"/>
        </w:rPr>
        <w:fldChar w:fldCharType="end"/>
      </w:r>
      <w:r w:rsidRPr="00A44A2F">
        <w:rPr>
          <w:rFonts w:cs="Arial"/>
          <w:lang w:val="fr-FR"/>
        </w:rPr>
        <w:tab/>
      </w:r>
      <w:r w:rsidR="00DE3A65" w:rsidRPr="00A44A2F">
        <w:rPr>
          <w:rFonts w:cs="Arial"/>
          <w:lang w:val="fr-FR"/>
        </w:rPr>
        <w:t>Le BMT a noté que l</w:t>
      </w:r>
      <w:r w:rsidR="00AF3391" w:rsidRPr="00A44A2F">
        <w:rPr>
          <w:rFonts w:cs="Arial"/>
          <w:lang w:val="fr-FR"/>
        </w:rPr>
        <w:t>’</w:t>
      </w:r>
      <w:r w:rsidR="00DE3A65" w:rsidRPr="00A44A2F">
        <w:rPr>
          <w:rFonts w:cs="Arial"/>
          <w:lang w:val="fr-FR"/>
        </w:rPr>
        <w:t>OCDE, l</w:t>
      </w:r>
      <w:r w:rsidR="00AF3391" w:rsidRPr="00A44A2F">
        <w:rPr>
          <w:rFonts w:cs="Arial"/>
          <w:lang w:val="fr-FR"/>
        </w:rPr>
        <w:t>’</w:t>
      </w:r>
      <w:r w:rsidR="00DE3A65" w:rsidRPr="00A44A2F">
        <w:rPr>
          <w:rFonts w:cs="Arial"/>
          <w:lang w:val="fr-FR"/>
        </w:rPr>
        <w:t>ISTA et l</w:t>
      </w:r>
      <w:r w:rsidR="00AF3391" w:rsidRPr="00A44A2F">
        <w:rPr>
          <w:rFonts w:cs="Arial"/>
          <w:lang w:val="fr-FR"/>
        </w:rPr>
        <w:t>’</w:t>
      </w:r>
      <w:r w:rsidR="00DE3A65" w:rsidRPr="00A44A2F">
        <w:rPr>
          <w:rFonts w:cs="Arial"/>
          <w:lang w:val="fr-FR"/>
        </w:rPr>
        <w:t>UPOV poursuivaient des objectifs différents et que les activités de coopération entre les organisations en matière d</w:t>
      </w:r>
      <w:r w:rsidR="00AF3391" w:rsidRPr="00A44A2F">
        <w:rPr>
          <w:rFonts w:cs="Arial"/>
          <w:lang w:val="fr-FR"/>
        </w:rPr>
        <w:t>’</w:t>
      </w:r>
      <w:r w:rsidR="00DE3A65" w:rsidRPr="00A44A2F">
        <w:rPr>
          <w:rFonts w:cs="Arial"/>
          <w:lang w:val="fr-FR"/>
        </w:rPr>
        <w:t>utilisation des te</w:t>
      </w:r>
      <w:r w:rsidR="002005E1" w:rsidRPr="00A44A2F">
        <w:rPr>
          <w:rFonts w:cs="Arial"/>
          <w:lang w:val="fr-FR"/>
        </w:rPr>
        <w:t xml:space="preserve">chniques moléculaires devaient </w:t>
      </w:r>
      <w:r w:rsidR="00DE3A65" w:rsidRPr="00A44A2F">
        <w:rPr>
          <w:rFonts w:cs="Arial"/>
          <w:lang w:val="fr-FR"/>
        </w:rPr>
        <w:t>e</w:t>
      </w:r>
      <w:r w:rsidR="002005E1" w:rsidRPr="00A44A2F">
        <w:rPr>
          <w:rFonts w:cs="Arial"/>
          <w:lang w:val="fr-FR"/>
        </w:rPr>
        <w:t>n</w:t>
      </w:r>
      <w:r w:rsidR="00DE3A65" w:rsidRPr="00A44A2F">
        <w:rPr>
          <w:rFonts w:cs="Arial"/>
          <w:lang w:val="fr-FR"/>
        </w:rPr>
        <w:t xml:space="preserve"> </w:t>
      </w:r>
      <w:r w:rsidR="002005E1" w:rsidRPr="00A44A2F">
        <w:rPr>
          <w:rFonts w:cs="Arial"/>
          <w:lang w:val="fr-FR"/>
        </w:rPr>
        <w:t>tenir comp</w:t>
      </w:r>
      <w:r w:rsidR="00A44A2F" w:rsidRPr="00A44A2F">
        <w:rPr>
          <w:rFonts w:cs="Arial"/>
          <w:lang w:val="fr-FR"/>
        </w:rPr>
        <w:t>te.  Ce</w:t>
      </w:r>
      <w:r w:rsidR="00DE3A65" w:rsidRPr="00A44A2F">
        <w:rPr>
          <w:rFonts w:cs="Arial"/>
          <w:lang w:val="fr-FR"/>
        </w:rPr>
        <w:t>pendant, le BMT a admis qu</w:t>
      </w:r>
      <w:r w:rsidR="00AF3391" w:rsidRPr="00A44A2F">
        <w:rPr>
          <w:rFonts w:cs="Arial"/>
          <w:lang w:val="fr-FR"/>
        </w:rPr>
        <w:t>’</w:t>
      </w:r>
      <w:r w:rsidR="00DE3A65" w:rsidRPr="00A44A2F">
        <w:rPr>
          <w:rFonts w:cs="Arial"/>
          <w:lang w:val="fr-FR"/>
        </w:rPr>
        <w:t>il était important d</w:t>
      </w:r>
      <w:r w:rsidR="00AF3391" w:rsidRPr="00A44A2F">
        <w:rPr>
          <w:rFonts w:cs="Arial"/>
          <w:lang w:val="fr-FR"/>
        </w:rPr>
        <w:t>’</w:t>
      </w:r>
      <w:r w:rsidR="00DE3A65" w:rsidRPr="00A44A2F">
        <w:rPr>
          <w:rFonts w:cs="Arial"/>
          <w:lang w:val="fr-FR"/>
        </w:rPr>
        <w:t>examiner les circonstances dans lesquelles les mêmes techniques et les mêmes informations pouvaient être utilisé</w:t>
      </w:r>
      <w:r w:rsidR="00A44A2F" w:rsidRPr="00A44A2F">
        <w:rPr>
          <w:rFonts w:cs="Arial"/>
          <w:lang w:val="fr-FR"/>
        </w:rPr>
        <w:t>es.  Da</w:t>
      </w:r>
      <w:r w:rsidR="00DE3A65" w:rsidRPr="00A44A2F">
        <w:rPr>
          <w:rFonts w:cs="Arial"/>
          <w:lang w:val="fr-FR"/>
        </w:rPr>
        <w:t>ns un premier temps, il est convenu qu</w:t>
      </w:r>
      <w:r w:rsidR="00AF3391" w:rsidRPr="00A44A2F">
        <w:rPr>
          <w:rFonts w:cs="Arial"/>
          <w:lang w:val="fr-FR"/>
        </w:rPr>
        <w:t>’</w:t>
      </w:r>
      <w:r w:rsidR="00DE3A65" w:rsidRPr="00A44A2F">
        <w:rPr>
          <w:rFonts w:cs="Arial"/>
          <w:lang w:val="fr-FR"/>
        </w:rPr>
        <w:t>il serait plus efficace d</w:t>
      </w:r>
      <w:r w:rsidR="00AF3391" w:rsidRPr="00A44A2F">
        <w:rPr>
          <w:rFonts w:cs="Arial"/>
          <w:lang w:val="fr-FR"/>
        </w:rPr>
        <w:t>’</w:t>
      </w:r>
      <w:r w:rsidR="00DE3A65" w:rsidRPr="00A44A2F">
        <w:rPr>
          <w:rFonts w:cs="Arial"/>
          <w:lang w:val="fr-FR"/>
        </w:rPr>
        <w:t>examiner ces possibilités sur la base de situations concrètes plutôt que sur le plan théorique et institutionnel</w:t>
      </w:r>
      <w:r w:rsidR="00115ED5" w:rsidRPr="00A44A2F">
        <w:rPr>
          <w:rFonts w:cs="Arial"/>
          <w:lang w:val="fr-FR" w:eastAsia="ja-JP"/>
        </w:rPr>
        <w:t xml:space="preserve"> (</w:t>
      </w:r>
      <w:r w:rsidR="00DE3A65" w:rsidRPr="00A44A2F">
        <w:rPr>
          <w:rFonts w:cs="Arial"/>
          <w:lang w:val="fr-FR" w:eastAsia="ja-JP"/>
        </w:rPr>
        <w:t xml:space="preserve">voir le </w:t>
      </w:r>
      <w:r w:rsidR="003D72C1" w:rsidRPr="00A44A2F">
        <w:rPr>
          <w:rFonts w:cs="Arial"/>
          <w:lang w:val="fr-FR" w:eastAsia="ja-JP"/>
        </w:rPr>
        <w:t>paragraphe 4</w:t>
      </w:r>
      <w:r w:rsidR="00DE3A65" w:rsidRPr="00A44A2F">
        <w:rPr>
          <w:rFonts w:cs="Arial"/>
          <w:lang w:val="fr-FR" w:eastAsia="ja-JP"/>
        </w:rPr>
        <w:t>1 du</w:t>
      </w:r>
      <w:r w:rsidR="00115ED5" w:rsidRPr="00A44A2F">
        <w:rPr>
          <w:rFonts w:cs="Arial"/>
          <w:lang w:val="fr-FR" w:eastAsia="ja-JP"/>
        </w:rPr>
        <w:t xml:space="preserve"> document</w:t>
      </w:r>
      <w:r w:rsidR="00115ED5" w:rsidRPr="00A44A2F">
        <w:rPr>
          <w:lang w:val="fr-FR"/>
        </w:rPr>
        <w:t xml:space="preserve"> </w:t>
      </w:r>
      <w:r w:rsidR="00115ED5" w:rsidRPr="00A44A2F">
        <w:rPr>
          <w:rFonts w:cs="Arial"/>
          <w:lang w:val="fr-FR" w:eastAsia="ja-JP"/>
        </w:rPr>
        <w:t>BMT/15/28)</w:t>
      </w:r>
      <w:r w:rsidRPr="00A44A2F">
        <w:rPr>
          <w:rFonts w:cs="Arial"/>
          <w:lang w:val="fr-FR" w:eastAsia="ja-JP"/>
        </w:rPr>
        <w:t>.</w:t>
      </w:r>
    </w:p>
    <w:p w:rsidR="002C537B" w:rsidRPr="00A44A2F" w:rsidRDefault="002C537B" w:rsidP="008A0913">
      <w:pPr>
        <w:rPr>
          <w:rFonts w:cs="Arial"/>
          <w:lang w:val="fr-FR" w:eastAsia="ja-JP"/>
        </w:rPr>
      </w:pPr>
    </w:p>
    <w:p w:rsidR="00EA75E8" w:rsidRPr="00A44A2F" w:rsidRDefault="002C537B" w:rsidP="008A0913">
      <w:pPr>
        <w:rPr>
          <w:rFonts w:eastAsia="Arial Unicode MS" w:cs="Arial Unicode MS"/>
          <w:lang w:val="fr-FR"/>
        </w:rPr>
      </w:pPr>
      <w:r w:rsidRPr="00A44A2F">
        <w:rPr>
          <w:rFonts w:cs="Arial"/>
          <w:lang w:val="fr-FR"/>
        </w:rPr>
        <w:fldChar w:fldCharType="begin"/>
      </w:r>
      <w:r w:rsidRPr="00A44A2F">
        <w:rPr>
          <w:rFonts w:cs="Arial"/>
          <w:lang w:val="fr-FR"/>
        </w:rPr>
        <w:instrText xml:space="preserve"> AUTONUM  </w:instrText>
      </w:r>
      <w:r w:rsidRPr="00A44A2F">
        <w:rPr>
          <w:rFonts w:cs="Arial"/>
          <w:lang w:val="fr-FR"/>
        </w:rPr>
        <w:fldChar w:fldCharType="end"/>
      </w:r>
      <w:r w:rsidRPr="00A44A2F">
        <w:rPr>
          <w:rFonts w:cs="Arial"/>
          <w:lang w:val="fr-FR"/>
        </w:rPr>
        <w:tab/>
      </w:r>
      <w:r w:rsidR="00EA4BAC" w:rsidRPr="00A44A2F">
        <w:rPr>
          <w:rFonts w:cs="Arial"/>
          <w:lang w:val="fr-FR"/>
        </w:rPr>
        <w:t>Le BMT a accueilli avec satisfaction la proposition des Pays</w:t>
      </w:r>
      <w:r w:rsidR="00992F04">
        <w:rPr>
          <w:rFonts w:cs="Arial"/>
          <w:lang w:val="fr-FR"/>
        </w:rPr>
        <w:noBreakHyphen/>
      </w:r>
      <w:r w:rsidR="00EA4BAC" w:rsidRPr="00A44A2F">
        <w:rPr>
          <w:rFonts w:cs="Arial"/>
          <w:lang w:val="fr-FR"/>
        </w:rPr>
        <w:t>Bas d</w:t>
      </w:r>
      <w:r w:rsidR="00AF3391" w:rsidRPr="00A44A2F">
        <w:rPr>
          <w:rFonts w:cs="Arial"/>
          <w:lang w:val="fr-FR"/>
        </w:rPr>
        <w:t>’</w:t>
      </w:r>
      <w:r w:rsidR="00EA4BAC" w:rsidRPr="00A44A2F">
        <w:rPr>
          <w:rFonts w:cs="Arial"/>
          <w:lang w:val="fr-FR"/>
        </w:rPr>
        <w:t xml:space="preserve">organiser un atelier pratique </w:t>
      </w:r>
      <w:r w:rsidR="003D72C1" w:rsidRPr="00A44A2F">
        <w:rPr>
          <w:rFonts w:cs="Arial"/>
          <w:lang w:val="fr-FR"/>
        </w:rPr>
        <w:t>en 2017</w:t>
      </w:r>
      <w:r w:rsidR="00CE18A8" w:rsidRPr="00A44A2F">
        <w:rPr>
          <w:rFonts w:cs="Arial"/>
          <w:lang w:val="fr-FR"/>
        </w:rPr>
        <w:t xml:space="preserve"> avec l</w:t>
      </w:r>
      <w:r w:rsidR="00AF3391" w:rsidRPr="00A44A2F">
        <w:rPr>
          <w:rFonts w:cs="Arial"/>
          <w:lang w:val="fr-FR"/>
        </w:rPr>
        <w:t>’</w:t>
      </w:r>
      <w:r w:rsidR="00CE18A8" w:rsidRPr="00A44A2F">
        <w:rPr>
          <w:rFonts w:cs="Arial"/>
          <w:lang w:val="fr-FR"/>
        </w:rPr>
        <w:t xml:space="preserve">aide </w:t>
      </w:r>
      <w:r w:rsidR="00EA4BAC" w:rsidRPr="00A44A2F">
        <w:rPr>
          <w:rFonts w:cs="Arial"/>
          <w:lang w:val="fr-FR"/>
        </w:rPr>
        <w:t>de l</w:t>
      </w:r>
      <w:r w:rsidR="00AF3391" w:rsidRPr="00A44A2F">
        <w:rPr>
          <w:rFonts w:cs="Arial"/>
          <w:lang w:val="fr-FR"/>
        </w:rPr>
        <w:t>’</w:t>
      </w:r>
      <w:r w:rsidR="00EA4BAC" w:rsidRPr="00A44A2F">
        <w:rPr>
          <w:rFonts w:cs="Arial"/>
          <w:lang w:val="fr-FR"/>
        </w:rPr>
        <w:t>UPOV, de l</w:t>
      </w:r>
      <w:r w:rsidR="00AF3391" w:rsidRPr="00A44A2F">
        <w:rPr>
          <w:rFonts w:cs="Arial"/>
          <w:lang w:val="fr-FR"/>
        </w:rPr>
        <w:t>’</w:t>
      </w:r>
      <w:r w:rsidR="00EA4BAC" w:rsidRPr="00A44A2F">
        <w:rPr>
          <w:rFonts w:cs="Arial"/>
          <w:lang w:val="fr-FR"/>
        </w:rPr>
        <w:t>OCDE et de l</w:t>
      </w:r>
      <w:r w:rsidR="00AF3391" w:rsidRPr="00A44A2F">
        <w:rPr>
          <w:rFonts w:cs="Arial"/>
          <w:lang w:val="fr-FR"/>
        </w:rPr>
        <w:t>’</w:t>
      </w:r>
      <w:r w:rsidR="00EA4BAC" w:rsidRPr="00A44A2F">
        <w:rPr>
          <w:rFonts w:cs="Arial"/>
          <w:lang w:val="fr-FR"/>
        </w:rPr>
        <w:t>ISTA, en vue d</w:t>
      </w:r>
      <w:r w:rsidR="00AF3391" w:rsidRPr="00A44A2F">
        <w:rPr>
          <w:rFonts w:cs="Arial"/>
          <w:lang w:val="fr-FR"/>
        </w:rPr>
        <w:t>’</w:t>
      </w:r>
      <w:r w:rsidR="00EA4BAC" w:rsidRPr="00A44A2F">
        <w:rPr>
          <w:rFonts w:cs="Arial"/>
          <w:lang w:val="fr-FR"/>
        </w:rPr>
        <w:t>examiner de quelle façon les techniques moléculaires peuvent être efficacement appliquées aux fins de l</w:t>
      </w:r>
      <w:r w:rsidR="00AF3391" w:rsidRPr="00A44A2F">
        <w:rPr>
          <w:rFonts w:cs="Arial"/>
          <w:lang w:val="fr-FR"/>
        </w:rPr>
        <w:t>’</w:t>
      </w:r>
      <w:r w:rsidR="00EA4BAC" w:rsidRPr="00A44A2F">
        <w:rPr>
          <w:rFonts w:cs="Arial"/>
          <w:lang w:val="fr-FR"/>
        </w:rPr>
        <w:t>UPOV, de l</w:t>
      </w:r>
      <w:r w:rsidR="00AF3391" w:rsidRPr="00A44A2F">
        <w:rPr>
          <w:rFonts w:cs="Arial"/>
          <w:lang w:val="fr-FR"/>
        </w:rPr>
        <w:t>’</w:t>
      </w:r>
      <w:r w:rsidR="00EA4BAC" w:rsidRPr="00A44A2F">
        <w:rPr>
          <w:rFonts w:cs="Arial"/>
          <w:lang w:val="fr-FR"/>
        </w:rPr>
        <w:t>OCDE et de l</w:t>
      </w:r>
      <w:r w:rsidR="00AF3391" w:rsidRPr="00A44A2F">
        <w:rPr>
          <w:rFonts w:cs="Arial"/>
          <w:lang w:val="fr-FR"/>
        </w:rPr>
        <w:t>’</w:t>
      </w:r>
      <w:r w:rsidR="00EA4BAC" w:rsidRPr="00A44A2F">
        <w:rPr>
          <w:rFonts w:cs="Arial"/>
          <w:lang w:val="fr-FR"/>
        </w:rPr>
        <w:t>ISTA</w:t>
      </w:r>
      <w:r w:rsidR="00CE18A8" w:rsidRPr="00A44A2F">
        <w:rPr>
          <w:rStyle w:val="FootnoteReference"/>
          <w:rFonts w:cs="Arial"/>
          <w:lang w:val="fr-FR"/>
        </w:rPr>
        <w:footnoteReference w:id="2"/>
      </w:r>
      <w:r w:rsidR="00115ED5" w:rsidRPr="00A44A2F">
        <w:rPr>
          <w:rFonts w:cs="Arial"/>
          <w:lang w:val="fr-FR" w:eastAsia="ja-JP"/>
        </w:rPr>
        <w:t xml:space="preserve"> (</w:t>
      </w:r>
      <w:r w:rsidR="00EA4BAC" w:rsidRPr="00A44A2F">
        <w:rPr>
          <w:rFonts w:cs="Arial"/>
          <w:lang w:val="fr-FR" w:eastAsia="ja-JP"/>
        </w:rPr>
        <w:t xml:space="preserve">voir le </w:t>
      </w:r>
      <w:r w:rsidR="003D72C1" w:rsidRPr="00A44A2F">
        <w:rPr>
          <w:rFonts w:cs="Arial"/>
          <w:lang w:val="fr-FR" w:eastAsia="ja-JP"/>
        </w:rPr>
        <w:t>paragraphe 4</w:t>
      </w:r>
      <w:r w:rsidR="00EA4BAC" w:rsidRPr="00A44A2F">
        <w:rPr>
          <w:rFonts w:cs="Arial"/>
          <w:lang w:val="fr-FR" w:eastAsia="ja-JP"/>
        </w:rPr>
        <w:t>2 du</w:t>
      </w:r>
      <w:r w:rsidR="00115ED5" w:rsidRPr="00A44A2F">
        <w:rPr>
          <w:rFonts w:cs="Arial"/>
          <w:lang w:val="fr-FR" w:eastAsia="ja-JP"/>
        </w:rPr>
        <w:t xml:space="preserve"> document</w:t>
      </w:r>
      <w:r w:rsidR="00115ED5" w:rsidRPr="00A44A2F">
        <w:rPr>
          <w:lang w:val="fr-FR"/>
        </w:rPr>
        <w:t xml:space="preserve"> </w:t>
      </w:r>
      <w:r w:rsidR="00115ED5" w:rsidRPr="00A44A2F">
        <w:rPr>
          <w:rFonts w:cs="Arial"/>
          <w:lang w:val="fr-FR" w:eastAsia="ja-JP"/>
        </w:rPr>
        <w:t>BMT/15/28)</w:t>
      </w:r>
      <w:r w:rsidRPr="00A44A2F">
        <w:rPr>
          <w:rFonts w:eastAsia="Arial Unicode MS" w:cs="Arial Unicode MS"/>
          <w:lang w:val="fr-FR"/>
        </w:rPr>
        <w:t>.</w:t>
      </w:r>
    </w:p>
    <w:p w:rsidR="002C537B" w:rsidRPr="00A44A2F" w:rsidRDefault="002C537B" w:rsidP="008A0913">
      <w:pPr>
        <w:rPr>
          <w:rFonts w:cs="Arial"/>
          <w:lang w:val="fr-FR" w:eastAsia="ja-JP"/>
        </w:rPr>
      </w:pPr>
    </w:p>
    <w:p w:rsidR="002C537B" w:rsidRPr="00A44A2F" w:rsidRDefault="002C537B" w:rsidP="008A0913">
      <w:pPr>
        <w:rPr>
          <w:rFonts w:cs="Arial"/>
          <w:lang w:val="fr-FR" w:eastAsia="ja-JP"/>
        </w:rPr>
      </w:pPr>
      <w:r w:rsidRPr="00A44A2F">
        <w:rPr>
          <w:rFonts w:cs="Arial"/>
          <w:lang w:val="fr-FR"/>
        </w:rPr>
        <w:fldChar w:fldCharType="begin"/>
      </w:r>
      <w:r w:rsidRPr="00A44A2F">
        <w:rPr>
          <w:rFonts w:cs="Arial"/>
          <w:lang w:val="fr-FR"/>
        </w:rPr>
        <w:instrText xml:space="preserve"> AUTONUM  </w:instrText>
      </w:r>
      <w:r w:rsidRPr="00A44A2F">
        <w:rPr>
          <w:rFonts w:cs="Arial"/>
          <w:lang w:val="fr-FR"/>
        </w:rPr>
        <w:fldChar w:fldCharType="end"/>
      </w:r>
      <w:r w:rsidRPr="00A44A2F">
        <w:rPr>
          <w:rFonts w:cs="Arial"/>
          <w:lang w:val="fr-FR"/>
        </w:rPr>
        <w:tab/>
      </w:r>
      <w:r w:rsidR="00EA4BAC" w:rsidRPr="00A44A2F">
        <w:rPr>
          <w:rFonts w:cs="Arial"/>
          <w:lang w:val="fr-FR"/>
        </w:rPr>
        <w:t xml:space="preserve">Le BMT </w:t>
      </w:r>
      <w:r w:rsidR="00EA4BAC" w:rsidRPr="00A44A2F">
        <w:rPr>
          <w:rFonts w:cs="Arial"/>
          <w:lang w:val="fr-FR" w:eastAsia="ja-JP"/>
        </w:rPr>
        <w:t>est convenu que les activités futures de collaboration entre l</w:t>
      </w:r>
      <w:r w:rsidR="00AF3391" w:rsidRPr="00A44A2F">
        <w:rPr>
          <w:rFonts w:cs="Arial"/>
          <w:lang w:val="fr-FR" w:eastAsia="ja-JP"/>
        </w:rPr>
        <w:t>’</w:t>
      </w:r>
      <w:r w:rsidR="00EA4BAC" w:rsidRPr="00A44A2F">
        <w:rPr>
          <w:rFonts w:cs="Arial"/>
          <w:lang w:val="fr-FR" w:eastAsia="ja-JP"/>
        </w:rPr>
        <w:t>UPOV, l</w:t>
      </w:r>
      <w:r w:rsidR="00AF3391" w:rsidRPr="00A44A2F">
        <w:rPr>
          <w:rFonts w:cs="Arial"/>
          <w:lang w:val="fr-FR" w:eastAsia="ja-JP"/>
        </w:rPr>
        <w:t>’</w:t>
      </w:r>
      <w:r w:rsidR="00EA4BAC" w:rsidRPr="00A44A2F">
        <w:rPr>
          <w:rFonts w:cs="Arial"/>
          <w:lang w:val="fr-FR" w:eastAsia="ja-JP"/>
        </w:rPr>
        <w:t>OCDE et l</w:t>
      </w:r>
      <w:r w:rsidR="00AF3391" w:rsidRPr="00A44A2F">
        <w:rPr>
          <w:rFonts w:cs="Arial"/>
          <w:lang w:val="fr-FR" w:eastAsia="ja-JP"/>
        </w:rPr>
        <w:t>’</w:t>
      </w:r>
      <w:r w:rsidR="00EA4BAC" w:rsidRPr="00A44A2F">
        <w:rPr>
          <w:rFonts w:cs="Arial"/>
          <w:lang w:val="fr-FR" w:eastAsia="ja-JP"/>
        </w:rPr>
        <w:t>ISTA pourraient inclure l</w:t>
      </w:r>
      <w:r w:rsidR="00AF3391" w:rsidRPr="00A44A2F">
        <w:rPr>
          <w:rFonts w:cs="Arial"/>
          <w:lang w:val="fr-FR" w:eastAsia="ja-JP"/>
        </w:rPr>
        <w:t>’</w:t>
      </w:r>
      <w:r w:rsidR="00EA4BAC" w:rsidRPr="00A44A2F">
        <w:rPr>
          <w:rFonts w:cs="Arial"/>
          <w:lang w:val="fr-FR" w:eastAsia="ja-JP"/>
        </w:rPr>
        <w:t>harmonisation des conditions et méthodes appliquées pour les différentes plantes et l</w:t>
      </w:r>
      <w:r w:rsidR="00AF3391" w:rsidRPr="00A44A2F">
        <w:rPr>
          <w:rFonts w:cs="Arial"/>
          <w:lang w:val="fr-FR" w:eastAsia="ja-JP"/>
        </w:rPr>
        <w:t>’</w:t>
      </w:r>
      <w:r w:rsidR="00EA4BAC" w:rsidRPr="00A44A2F">
        <w:rPr>
          <w:rFonts w:cs="Arial"/>
          <w:lang w:val="fr-FR" w:eastAsia="ja-JP"/>
        </w:rPr>
        <w:t>élaboration possible de normes, après obtention de l</w:t>
      </w:r>
      <w:r w:rsidR="00AF3391" w:rsidRPr="00A44A2F">
        <w:rPr>
          <w:rFonts w:cs="Arial"/>
          <w:lang w:val="fr-FR" w:eastAsia="ja-JP"/>
        </w:rPr>
        <w:t>’</w:t>
      </w:r>
      <w:r w:rsidR="00EA4BAC" w:rsidRPr="00A44A2F">
        <w:rPr>
          <w:rFonts w:cs="Arial"/>
          <w:lang w:val="fr-FR" w:eastAsia="ja-JP"/>
        </w:rPr>
        <w:t xml:space="preserve">accord de ces organisations </w:t>
      </w:r>
      <w:r w:rsidR="00115ED5" w:rsidRPr="00A44A2F">
        <w:rPr>
          <w:rFonts w:cs="Arial"/>
          <w:lang w:val="fr-FR" w:eastAsia="ja-JP"/>
        </w:rPr>
        <w:t>(</w:t>
      </w:r>
      <w:r w:rsidR="00EA4BAC" w:rsidRPr="00A44A2F">
        <w:rPr>
          <w:rFonts w:cs="Arial"/>
          <w:lang w:val="fr-FR" w:eastAsia="ja-JP"/>
        </w:rPr>
        <w:t xml:space="preserve">voir le </w:t>
      </w:r>
      <w:r w:rsidR="003D72C1" w:rsidRPr="00A44A2F">
        <w:rPr>
          <w:rFonts w:cs="Arial"/>
          <w:lang w:val="fr-FR" w:eastAsia="ja-JP"/>
        </w:rPr>
        <w:t>paragraphe 4</w:t>
      </w:r>
      <w:r w:rsidR="00EA4BAC" w:rsidRPr="00A44A2F">
        <w:rPr>
          <w:rFonts w:cs="Arial"/>
          <w:lang w:val="fr-FR" w:eastAsia="ja-JP"/>
        </w:rPr>
        <w:t>3 du d</w:t>
      </w:r>
      <w:r w:rsidR="00115ED5" w:rsidRPr="00A44A2F">
        <w:rPr>
          <w:rFonts w:cs="Arial"/>
          <w:lang w:val="fr-FR" w:eastAsia="ja-JP"/>
        </w:rPr>
        <w:t>ocument</w:t>
      </w:r>
      <w:r w:rsidR="00115ED5" w:rsidRPr="00A44A2F">
        <w:rPr>
          <w:lang w:val="fr-FR"/>
        </w:rPr>
        <w:t xml:space="preserve"> </w:t>
      </w:r>
      <w:r w:rsidR="00115ED5" w:rsidRPr="00A44A2F">
        <w:rPr>
          <w:rFonts w:cs="Arial"/>
          <w:lang w:val="fr-FR" w:eastAsia="ja-JP"/>
        </w:rPr>
        <w:t>BMT/15/28).</w:t>
      </w:r>
    </w:p>
    <w:p w:rsidR="001B4000" w:rsidRPr="00A44A2F" w:rsidRDefault="001B4000" w:rsidP="008A0913">
      <w:pPr>
        <w:rPr>
          <w:rFonts w:cs="Arial"/>
          <w:lang w:val="fr-FR" w:eastAsia="ja-JP"/>
        </w:rPr>
      </w:pPr>
    </w:p>
    <w:p w:rsidR="001B4000" w:rsidRPr="00A44A2F" w:rsidRDefault="001B4000" w:rsidP="008A0913">
      <w:pPr>
        <w:rPr>
          <w:rFonts w:cs="Arial"/>
          <w:lang w:val="fr-FR" w:eastAsia="ja-JP"/>
        </w:rPr>
      </w:pPr>
    </w:p>
    <w:p w:rsidR="002C537B" w:rsidRPr="00A44A2F" w:rsidRDefault="00E15BE1" w:rsidP="008A0913">
      <w:pPr>
        <w:pStyle w:val="Heading2"/>
        <w:rPr>
          <w:snapToGrid w:val="0"/>
          <w:lang w:val="fr-FR" w:eastAsia="ja-JP"/>
        </w:rPr>
      </w:pPr>
      <w:bookmarkStart w:id="11" w:name="_Toc477354220"/>
      <w:r w:rsidRPr="00A44A2F">
        <w:rPr>
          <w:snapToGrid w:val="0"/>
          <w:lang w:val="fr-FR" w:eastAsia="ja-JP"/>
        </w:rPr>
        <w:t>Programme futur</w:t>
      </w:r>
      <w:bookmarkEnd w:id="11"/>
    </w:p>
    <w:p w:rsidR="00FE318A" w:rsidRPr="00A44A2F" w:rsidRDefault="00FE318A" w:rsidP="008A0913">
      <w:pPr>
        <w:rPr>
          <w:snapToGrid w:val="0"/>
          <w:lang w:val="fr-FR" w:eastAsia="ja-JP"/>
        </w:rPr>
      </w:pPr>
    </w:p>
    <w:p w:rsidR="00E15BE1" w:rsidRPr="00A44A2F" w:rsidRDefault="00FE318A" w:rsidP="008A0913">
      <w:pPr>
        <w:rPr>
          <w:rFonts w:cs="Arial"/>
          <w:iCs/>
          <w:snapToGrid w:val="0"/>
          <w:lang w:val="fr-FR"/>
        </w:rPr>
      </w:pPr>
      <w:r w:rsidRPr="00A44A2F">
        <w:rPr>
          <w:rFonts w:cs="Arial"/>
          <w:iCs/>
          <w:snapToGrid w:val="0"/>
          <w:lang w:val="fr-FR"/>
        </w:rPr>
        <w:fldChar w:fldCharType="begin"/>
      </w:r>
      <w:r w:rsidRPr="00A44A2F">
        <w:rPr>
          <w:rFonts w:cs="Arial"/>
          <w:iCs/>
          <w:snapToGrid w:val="0"/>
          <w:lang w:val="fr-FR"/>
        </w:rPr>
        <w:instrText xml:space="preserve"> AUTONUM  </w:instrText>
      </w:r>
      <w:r w:rsidRPr="00A44A2F">
        <w:rPr>
          <w:rFonts w:cs="Arial"/>
          <w:iCs/>
          <w:snapToGrid w:val="0"/>
          <w:lang w:val="fr-FR"/>
        </w:rPr>
        <w:fldChar w:fldCharType="end"/>
      </w:r>
      <w:r w:rsidRPr="00A44A2F">
        <w:rPr>
          <w:rFonts w:cs="Arial"/>
          <w:iCs/>
          <w:snapToGrid w:val="0"/>
          <w:lang w:val="fr-FR"/>
        </w:rPr>
        <w:tab/>
      </w:r>
      <w:r w:rsidR="00E15BE1" w:rsidRPr="00A44A2F">
        <w:rPr>
          <w:rFonts w:cs="Arial"/>
          <w:iCs/>
          <w:snapToGrid w:val="0"/>
          <w:lang w:val="fr-FR"/>
        </w:rPr>
        <w:t>Le BMT a accepté la proposition de la France d</w:t>
      </w:r>
      <w:r w:rsidR="00AF3391" w:rsidRPr="00A44A2F">
        <w:rPr>
          <w:rFonts w:cs="Arial"/>
          <w:iCs/>
          <w:snapToGrid w:val="0"/>
          <w:lang w:val="fr-FR"/>
        </w:rPr>
        <w:t>’</w:t>
      </w:r>
      <w:r w:rsidR="00E15BE1" w:rsidRPr="00A44A2F">
        <w:rPr>
          <w:rFonts w:cs="Arial"/>
          <w:iCs/>
          <w:snapToGrid w:val="0"/>
          <w:lang w:val="fr-FR"/>
        </w:rPr>
        <w:t>organiser sa seiz</w:t>
      </w:r>
      <w:r w:rsidR="00AF3391" w:rsidRPr="00A44A2F">
        <w:rPr>
          <w:rFonts w:cs="Arial"/>
          <w:iCs/>
          <w:snapToGrid w:val="0"/>
          <w:lang w:val="fr-FR"/>
        </w:rPr>
        <w:t>ième session</w:t>
      </w:r>
      <w:r w:rsidR="00E15BE1" w:rsidRPr="00A44A2F">
        <w:rPr>
          <w:rFonts w:cs="Arial"/>
          <w:iCs/>
          <w:snapToGrid w:val="0"/>
          <w:lang w:val="fr-FR"/>
        </w:rPr>
        <w:t xml:space="preserve"> en France à la fin du mois de septembre ou au début du mois d</w:t>
      </w:r>
      <w:r w:rsidR="00AF3391" w:rsidRPr="00A44A2F">
        <w:rPr>
          <w:rFonts w:cs="Arial"/>
          <w:iCs/>
          <w:snapToGrid w:val="0"/>
          <w:lang w:val="fr-FR"/>
        </w:rPr>
        <w:t>’</w:t>
      </w:r>
      <w:r w:rsidR="00E15BE1" w:rsidRPr="00A44A2F">
        <w:rPr>
          <w:rFonts w:cs="Arial"/>
          <w:iCs/>
          <w:snapToGrid w:val="0"/>
          <w:lang w:val="fr-FR"/>
        </w:rPr>
        <w:t>octobre 2017, l</w:t>
      </w:r>
      <w:r w:rsidR="00AF3391" w:rsidRPr="00A44A2F">
        <w:rPr>
          <w:rFonts w:cs="Arial"/>
          <w:iCs/>
          <w:snapToGrid w:val="0"/>
          <w:lang w:val="fr-FR"/>
        </w:rPr>
        <w:t>’</w:t>
      </w:r>
      <w:r w:rsidR="00E15BE1" w:rsidRPr="00A44A2F">
        <w:rPr>
          <w:rFonts w:cs="Arial"/>
          <w:iCs/>
          <w:snapToGrid w:val="0"/>
          <w:lang w:val="fr-FR"/>
        </w:rPr>
        <w:t>atelier préparatoire se tenant la veille de la session du </w:t>
      </w:r>
      <w:r w:rsidR="00A44A2F" w:rsidRPr="00A44A2F">
        <w:rPr>
          <w:rFonts w:cs="Arial"/>
          <w:iCs/>
          <w:snapToGrid w:val="0"/>
          <w:lang w:val="fr-FR"/>
        </w:rPr>
        <w:t>BMT.  Le</w:t>
      </w:r>
      <w:r w:rsidR="003D72C1" w:rsidRPr="00A44A2F">
        <w:rPr>
          <w:rFonts w:cs="Arial"/>
          <w:iCs/>
          <w:snapToGrid w:val="0"/>
          <w:lang w:val="fr-FR"/>
        </w:rPr>
        <w:t> BMT</w:t>
      </w:r>
      <w:r w:rsidR="00E15BE1" w:rsidRPr="00A44A2F">
        <w:rPr>
          <w:rFonts w:cs="Arial"/>
          <w:iCs/>
          <w:snapToGrid w:val="0"/>
          <w:lang w:val="fr-FR"/>
        </w:rPr>
        <w:t xml:space="preserve"> a prévu d</w:t>
      </w:r>
      <w:r w:rsidR="00AF3391" w:rsidRPr="00A44A2F">
        <w:rPr>
          <w:rFonts w:cs="Arial"/>
          <w:iCs/>
          <w:snapToGrid w:val="0"/>
          <w:lang w:val="fr-FR"/>
        </w:rPr>
        <w:t>’</w:t>
      </w:r>
      <w:r w:rsidR="00E15BE1" w:rsidRPr="00A44A2F">
        <w:rPr>
          <w:rFonts w:cs="Arial"/>
          <w:iCs/>
          <w:snapToGrid w:val="0"/>
          <w:lang w:val="fr-FR"/>
        </w:rPr>
        <w:t xml:space="preserve">examiner les points suivants (voir le </w:t>
      </w:r>
      <w:r w:rsidR="003D72C1" w:rsidRPr="00A44A2F">
        <w:rPr>
          <w:rFonts w:cs="Arial"/>
          <w:iCs/>
          <w:snapToGrid w:val="0"/>
          <w:lang w:val="fr-FR"/>
        </w:rPr>
        <w:t>paragraphe 4</w:t>
      </w:r>
      <w:r w:rsidR="00E15BE1" w:rsidRPr="00A44A2F">
        <w:rPr>
          <w:rFonts w:cs="Arial"/>
          <w:iCs/>
          <w:snapToGrid w:val="0"/>
          <w:lang w:val="fr-FR"/>
        </w:rPr>
        <w:t>8 du document BMT/15/28)</w:t>
      </w:r>
      <w:r w:rsidR="00AF3391" w:rsidRPr="00A44A2F">
        <w:rPr>
          <w:rFonts w:cs="Arial"/>
          <w:iCs/>
          <w:snapToGrid w:val="0"/>
          <w:lang w:val="fr-FR"/>
        </w:rPr>
        <w:t> :</w:t>
      </w:r>
    </w:p>
    <w:p w:rsidR="00E15BE1" w:rsidRPr="00A44A2F" w:rsidRDefault="00E15BE1" w:rsidP="008A0913">
      <w:pPr>
        <w:rPr>
          <w:rFonts w:cs="Arial"/>
          <w:iCs/>
          <w:snapToGrid w:val="0"/>
          <w:lang w:val="fr-FR"/>
        </w:rPr>
      </w:pPr>
    </w:p>
    <w:p w:rsidR="00E15BE1" w:rsidRPr="00A44A2F" w:rsidRDefault="00E15BE1" w:rsidP="008A0913">
      <w:pPr>
        <w:ind w:left="1134" w:hanging="567"/>
        <w:rPr>
          <w:rFonts w:cs="Arial"/>
          <w:iCs/>
          <w:snapToGrid w:val="0"/>
          <w:lang w:val="fr-FR"/>
        </w:rPr>
      </w:pPr>
      <w:r w:rsidRPr="00A44A2F">
        <w:rPr>
          <w:rFonts w:cs="Arial"/>
          <w:iCs/>
          <w:snapToGrid w:val="0"/>
          <w:lang w:val="fr-FR"/>
        </w:rPr>
        <w:t>1</w:t>
      </w:r>
      <w:r w:rsidR="006A6CA5" w:rsidRPr="00A44A2F">
        <w:rPr>
          <w:rFonts w:cs="Arial"/>
          <w:iCs/>
          <w:snapToGrid w:val="0"/>
          <w:lang w:val="fr-FR"/>
        </w:rPr>
        <w:t>.</w:t>
      </w:r>
      <w:r w:rsidR="006A6CA5" w:rsidRPr="00A44A2F">
        <w:rPr>
          <w:rFonts w:cs="Arial"/>
          <w:iCs/>
          <w:snapToGrid w:val="0"/>
          <w:lang w:val="fr-FR"/>
        </w:rPr>
        <w:tab/>
      </w:r>
      <w:r w:rsidRPr="00A44A2F">
        <w:rPr>
          <w:rFonts w:cs="Arial"/>
          <w:iCs/>
          <w:snapToGrid w:val="0"/>
          <w:lang w:val="fr-FR"/>
        </w:rPr>
        <w:t>Ouverture de la session</w:t>
      </w:r>
    </w:p>
    <w:p w:rsidR="00E15BE1" w:rsidRPr="00A44A2F" w:rsidRDefault="00E15BE1" w:rsidP="008A0913">
      <w:pPr>
        <w:ind w:left="1134" w:hanging="567"/>
        <w:rPr>
          <w:rFonts w:cs="Arial"/>
          <w:iCs/>
          <w:snapToGrid w:val="0"/>
          <w:lang w:val="fr-FR"/>
        </w:rPr>
      </w:pPr>
    </w:p>
    <w:p w:rsidR="00E15BE1" w:rsidRPr="00A44A2F" w:rsidRDefault="00E15BE1" w:rsidP="008A0913">
      <w:pPr>
        <w:ind w:left="1134" w:hanging="567"/>
        <w:rPr>
          <w:rFonts w:cs="Arial"/>
          <w:iCs/>
          <w:snapToGrid w:val="0"/>
          <w:lang w:val="fr-FR"/>
        </w:rPr>
      </w:pPr>
      <w:r w:rsidRPr="00A44A2F">
        <w:rPr>
          <w:rFonts w:cs="Arial"/>
          <w:iCs/>
          <w:snapToGrid w:val="0"/>
          <w:lang w:val="fr-FR"/>
        </w:rPr>
        <w:t>2</w:t>
      </w:r>
      <w:r w:rsidR="006A6CA5" w:rsidRPr="00A44A2F">
        <w:rPr>
          <w:rFonts w:cs="Arial"/>
          <w:iCs/>
          <w:snapToGrid w:val="0"/>
          <w:lang w:val="fr-FR"/>
        </w:rPr>
        <w:t>.</w:t>
      </w:r>
      <w:r w:rsidR="006A6CA5" w:rsidRPr="00A44A2F">
        <w:rPr>
          <w:rFonts w:cs="Arial"/>
          <w:iCs/>
          <w:snapToGrid w:val="0"/>
          <w:lang w:val="fr-FR"/>
        </w:rPr>
        <w:tab/>
      </w:r>
      <w:r w:rsidRPr="00A44A2F">
        <w:rPr>
          <w:rFonts w:cs="Arial"/>
          <w:iCs/>
          <w:snapToGrid w:val="0"/>
          <w:lang w:val="fr-FR"/>
        </w:rPr>
        <w:t>Adoption de l</w:t>
      </w:r>
      <w:r w:rsidR="00AF3391" w:rsidRPr="00A44A2F">
        <w:rPr>
          <w:rFonts w:cs="Arial"/>
          <w:iCs/>
          <w:snapToGrid w:val="0"/>
          <w:lang w:val="fr-FR"/>
        </w:rPr>
        <w:t>’</w:t>
      </w:r>
      <w:r w:rsidRPr="00A44A2F">
        <w:rPr>
          <w:rFonts w:cs="Arial"/>
          <w:iCs/>
          <w:snapToGrid w:val="0"/>
          <w:lang w:val="fr-FR"/>
        </w:rPr>
        <w:t>ordre du jour</w:t>
      </w:r>
    </w:p>
    <w:p w:rsidR="00E15BE1" w:rsidRPr="00A44A2F" w:rsidRDefault="00E15BE1" w:rsidP="008A0913">
      <w:pPr>
        <w:ind w:left="1134" w:hanging="567"/>
        <w:rPr>
          <w:rFonts w:cs="Arial"/>
          <w:iCs/>
          <w:snapToGrid w:val="0"/>
          <w:lang w:val="fr-FR"/>
        </w:rPr>
      </w:pPr>
    </w:p>
    <w:p w:rsidR="00E15BE1" w:rsidRPr="00A44A2F" w:rsidRDefault="00E15BE1" w:rsidP="008A0913">
      <w:pPr>
        <w:ind w:left="1134" w:hanging="567"/>
        <w:rPr>
          <w:rFonts w:cs="Arial"/>
          <w:iCs/>
          <w:snapToGrid w:val="0"/>
          <w:lang w:val="fr-FR"/>
        </w:rPr>
      </w:pPr>
      <w:r w:rsidRPr="00A44A2F">
        <w:rPr>
          <w:rFonts w:cs="Arial"/>
          <w:iCs/>
          <w:snapToGrid w:val="0"/>
          <w:lang w:val="fr-FR"/>
        </w:rPr>
        <w:t>3</w:t>
      </w:r>
      <w:r w:rsidR="006A6CA5" w:rsidRPr="00A44A2F">
        <w:rPr>
          <w:rFonts w:cs="Arial"/>
          <w:iCs/>
          <w:snapToGrid w:val="0"/>
          <w:lang w:val="fr-FR"/>
        </w:rPr>
        <w:t>.</w:t>
      </w:r>
      <w:r w:rsidR="006A6CA5" w:rsidRPr="00A44A2F">
        <w:rPr>
          <w:rFonts w:cs="Arial"/>
          <w:iCs/>
          <w:snapToGrid w:val="0"/>
          <w:lang w:val="fr-FR"/>
        </w:rPr>
        <w:tab/>
      </w:r>
      <w:r w:rsidRPr="00A44A2F">
        <w:rPr>
          <w:rFonts w:cs="Arial"/>
          <w:iCs/>
          <w:snapToGrid w:val="0"/>
          <w:lang w:val="fr-FR"/>
        </w:rPr>
        <w:t>Comptes rendus des faits nouveaux survenus au sein de l</w:t>
      </w:r>
      <w:r w:rsidR="00AF3391" w:rsidRPr="00A44A2F">
        <w:rPr>
          <w:rFonts w:cs="Arial"/>
          <w:iCs/>
          <w:snapToGrid w:val="0"/>
          <w:lang w:val="fr-FR"/>
        </w:rPr>
        <w:t>’</w:t>
      </w:r>
      <w:r w:rsidRPr="00A44A2F">
        <w:rPr>
          <w:rFonts w:cs="Arial"/>
          <w:iCs/>
          <w:snapToGrid w:val="0"/>
          <w:lang w:val="fr-FR"/>
        </w:rPr>
        <w:t>UPOV et concernant les techniques biochimiques et moléculaires (document à établir par le Bureau de l</w:t>
      </w:r>
      <w:r w:rsidR="00AF3391" w:rsidRPr="00A44A2F">
        <w:rPr>
          <w:rFonts w:cs="Arial"/>
          <w:iCs/>
          <w:snapToGrid w:val="0"/>
          <w:lang w:val="fr-FR"/>
        </w:rPr>
        <w:t>’</w:t>
      </w:r>
      <w:r w:rsidRPr="00A44A2F">
        <w:rPr>
          <w:rFonts w:cs="Arial"/>
          <w:iCs/>
          <w:snapToGrid w:val="0"/>
          <w:lang w:val="fr-FR"/>
        </w:rPr>
        <w:t>Union)</w:t>
      </w:r>
    </w:p>
    <w:p w:rsidR="00E15BE1" w:rsidRPr="00A44A2F" w:rsidRDefault="00E15BE1" w:rsidP="008A0913">
      <w:pPr>
        <w:ind w:left="1134" w:hanging="567"/>
        <w:rPr>
          <w:rFonts w:cs="Arial"/>
          <w:iCs/>
          <w:snapToGrid w:val="0"/>
          <w:lang w:val="fr-FR"/>
        </w:rPr>
      </w:pPr>
    </w:p>
    <w:p w:rsidR="00E15BE1" w:rsidRPr="00A44A2F" w:rsidRDefault="00E15BE1" w:rsidP="008A0913">
      <w:pPr>
        <w:ind w:left="1134" w:hanging="567"/>
        <w:rPr>
          <w:rFonts w:cs="Arial"/>
          <w:iCs/>
          <w:snapToGrid w:val="0"/>
          <w:lang w:val="fr-FR"/>
        </w:rPr>
      </w:pPr>
      <w:r w:rsidRPr="00A44A2F">
        <w:rPr>
          <w:rFonts w:cs="Arial"/>
          <w:iCs/>
          <w:snapToGrid w:val="0"/>
          <w:lang w:val="fr-FR"/>
        </w:rPr>
        <w:t>4</w:t>
      </w:r>
      <w:r w:rsidR="006A6CA5" w:rsidRPr="00A44A2F">
        <w:rPr>
          <w:rFonts w:cs="Arial"/>
          <w:iCs/>
          <w:snapToGrid w:val="0"/>
          <w:lang w:val="fr-FR"/>
        </w:rPr>
        <w:t>.</w:t>
      </w:r>
      <w:r w:rsidR="006A6CA5" w:rsidRPr="00A44A2F">
        <w:rPr>
          <w:rFonts w:cs="Arial"/>
          <w:iCs/>
          <w:snapToGrid w:val="0"/>
          <w:lang w:val="fr-FR"/>
        </w:rPr>
        <w:tab/>
      </w:r>
      <w:r w:rsidRPr="00A44A2F">
        <w:rPr>
          <w:rFonts w:cs="Arial"/>
          <w:iCs/>
          <w:snapToGrid w:val="0"/>
          <w:lang w:val="fr-FR"/>
        </w:rPr>
        <w:t>Brefs exposés sur les faits nouveaux en matière de techniques biochimiques et moléculaires présentés par des experts de l</w:t>
      </w:r>
      <w:r w:rsidR="00AF3391" w:rsidRPr="00A44A2F">
        <w:rPr>
          <w:rFonts w:cs="Arial"/>
          <w:iCs/>
          <w:snapToGrid w:val="0"/>
          <w:lang w:val="fr-FR"/>
        </w:rPr>
        <w:t>’</w:t>
      </w:r>
      <w:r w:rsidRPr="00A44A2F">
        <w:rPr>
          <w:rFonts w:cs="Arial"/>
          <w:iCs/>
          <w:snapToGrid w:val="0"/>
          <w:lang w:val="fr-FR"/>
        </w:rPr>
        <w:t>examen</w:t>
      </w:r>
      <w:r w:rsidR="006C2018" w:rsidRPr="00A44A2F">
        <w:rPr>
          <w:rFonts w:cs="Arial"/>
          <w:iCs/>
          <w:snapToGrid w:val="0"/>
          <w:lang w:val="fr-FR"/>
        </w:rPr>
        <w:t> </w:t>
      </w:r>
      <w:r w:rsidRPr="00A44A2F">
        <w:rPr>
          <w:rFonts w:cs="Arial"/>
          <w:iCs/>
          <w:snapToGrid w:val="0"/>
          <w:lang w:val="fr-FR"/>
        </w:rPr>
        <w:t>DHS, des spécialistes en techniques biochimiques et moléculaires, des obtenteurs et les organisations internationales concernées (rapports verbaux de participants)</w:t>
      </w:r>
    </w:p>
    <w:p w:rsidR="00E15BE1" w:rsidRPr="00A44A2F" w:rsidRDefault="00E15BE1" w:rsidP="008A0913">
      <w:pPr>
        <w:ind w:left="1134" w:hanging="567"/>
        <w:rPr>
          <w:rFonts w:cs="Arial"/>
          <w:iCs/>
          <w:snapToGrid w:val="0"/>
          <w:lang w:val="fr-FR"/>
        </w:rPr>
      </w:pPr>
    </w:p>
    <w:p w:rsidR="00E15BE1" w:rsidRPr="00A44A2F" w:rsidRDefault="00E15BE1" w:rsidP="008A0913">
      <w:pPr>
        <w:ind w:left="1134" w:hanging="567"/>
        <w:rPr>
          <w:rFonts w:cs="Arial"/>
          <w:iCs/>
          <w:snapToGrid w:val="0"/>
          <w:lang w:val="fr-FR"/>
        </w:rPr>
      </w:pPr>
      <w:r w:rsidRPr="00A44A2F">
        <w:rPr>
          <w:rFonts w:cs="Arial"/>
          <w:iCs/>
          <w:snapToGrid w:val="0"/>
          <w:lang w:val="fr-FR"/>
        </w:rPr>
        <w:t>5</w:t>
      </w:r>
      <w:r w:rsidR="006A6CA5" w:rsidRPr="00A44A2F">
        <w:rPr>
          <w:rFonts w:cs="Arial"/>
          <w:iCs/>
          <w:snapToGrid w:val="0"/>
          <w:lang w:val="fr-FR"/>
        </w:rPr>
        <w:t>.</w:t>
      </w:r>
      <w:r w:rsidR="006A6CA5" w:rsidRPr="00A44A2F">
        <w:rPr>
          <w:rFonts w:cs="Arial"/>
          <w:iCs/>
          <w:snapToGrid w:val="0"/>
          <w:lang w:val="fr-FR"/>
        </w:rPr>
        <w:tab/>
      </w:r>
      <w:r w:rsidRPr="00A44A2F">
        <w:rPr>
          <w:rFonts w:cs="Arial"/>
          <w:iCs/>
          <w:snapToGrid w:val="0"/>
          <w:lang w:val="fr-FR"/>
        </w:rPr>
        <w:t>Compte rendu des travaux sur l</w:t>
      </w:r>
      <w:r w:rsidR="00AF3391" w:rsidRPr="00A44A2F">
        <w:rPr>
          <w:rFonts w:cs="Arial"/>
          <w:iCs/>
          <w:snapToGrid w:val="0"/>
          <w:lang w:val="fr-FR"/>
        </w:rPr>
        <w:t>’</w:t>
      </w:r>
      <w:r w:rsidRPr="00A44A2F">
        <w:rPr>
          <w:rFonts w:cs="Arial"/>
          <w:iCs/>
          <w:snapToGrid w:val="0"/>
          <w:lang w:val="fr-FR"/>
        </w:rPr>
        <w:t>utilisation des techniques moléculaires dans le cadre de l</w:t>
      </w:r>
      <w:r w:rsidR="00AF3391" w:rsidRPr="00A44A2F">
        <w:rPr>
          <w:rFonts w:cs="Arial"/>
          <w:iCs/>
          <w:snapToGrid w:val="0"/>
          <w:lang w:val="fr-FR"/>
        </w:rPr>
        <w:t>’</w:t>
      </w:r>
      <w:r w:rsidRPr="00A44A2F">
        <w:rPr>
          <w:rFonts w:cs="Arial"/>
          <w:iCs/>
          <w:snapToGrid w:val="0"/>
          <w:lang w:val="fr-FR"/>
        </w:rPr>
        <w:t>examen</w:t>
      </w:r>
      <w:r w:rsidR="006C2018" w:rsidRPr="00A44A2F">
        <w:rPr>
          <w:rFonts w:cs="Arial"/>
          <w:iCs/>
          <w:snapToGrid w:val="0"/>
          <w:lang w:val="fr-FR"/>
        </w:rPr>
        <w:t> </w:t>
      </w:r>
      <w:r w:rsidRPr="00A44A2F">
        <w:rPr>
          <w:rFonts w:cs="Arial"/>
          <w:iCs/>
          <w:snapToGrid w:val="0"/>
          <w:lang w:val="fr-FR"/>
        </w:rPr>
        <w:t>DHS (documents sollicités)</w:t>
      </w:r>
    </w:p>
    <w:p w:rsidR="00E15BE1" w:rsidRPr="00A44A2F" w:rsidRDefault="00E15BE1" w:rsidP="008A0913">
      <w:pPr>
        <w:ind w:left="1134" w:hanging="567"/>
        <w:rPr>
          <w:rFonts w:cs="Arial"/>
          <w:iCs/>
          <w:snapToGrid w:val="0"/>
          <w:lang w:val="fr-FR"/>
        </w:rPr>
      </w:pPr>
    </w:p>
    <w:p w:rsidR="00E15BE1" w:rsidRPr="00A44A2F" w:rsidRDefault="00E15BE1" w:rsidP="008A0913">
      <w:pPr>
        <w:ind w:left="1134" w:hanging="567"/>
        <w:rPr>
          <w:rFonts w:cs="Arial"/>
          <w:iCs/>
          <w:snapToGrid w:val="0"/>
          <w:lang w:val="fr-FR"/>
        </w:rPr>
      </w:pPr>
      <w:r w:rsidRPr="00A44A2F">
        <w:rPr>
          <w:rFonts w:cs="Arial"/>
          <w:iCs/>
          <w:snapToGrid w:val="0"/>
          <w:lang w:val="fr-FR"/>
        </w:rPr>
        <w:t>6</w:t>
      </w:r>
      <w:r w:rsidR="006A6CA5" w:rsidRPr="00A44A2F">
        <w:rPr>
          <w:rFonts w:cs="Arial"/>
          <w:iCs/>
          <w:snapToGrid w:val="0"/>
          <w:lang w:val="fr-FR"/>
        </w:rPr>
        <w:t>.</w:t>
      </w:r>
      <w:r w:rsidR="006A6CA5" w:rsidRPr="00A44A2F">
        <w:rPr>
          <w:rFonts w:cs="Arial"/>
          <w:iCs/>
          <w:snapToGrid w:val="0"/>
          <w:lang w:val="fr-FR"/>
        </w:rPr>
        <w:tab/>
      </w:r>
      <w:r w:rsidRPr="00A44A2F">
        <w:rPr>
          <w:rFonts w:cs="Arial"/>
          <w:iCs/>
          <w:snapToGrid w:val="0"/>
          <w:lang w:val="fr-FR"/>
        </w:rPr>
        <w:t>Directives internationales sur les méthodes moléculaires, notamment la coopération entre l</w:t>
      </w:r>
      <w:r w:rsidR="00AF3391" w:rsidRPr="00A44A2F">
        <w:rPr>
          <w:rFonts w:cs="Arial"/>
          <w:iCs/>
          <w:snapToGrid w:val="0"/>
          <w:lang w:val="fr-FR"/>
        </w:rPr>
        <w:t>’</w:t>
      </w:r>
      <w:r w:rsidRPr="00A44A2F">
        <w:rPr>
          <w:rFonts w:cs="Arial"/>
          <w:iCs/>
          <w:snapToGrid w:val="0"/>
          <w:lang w:val="fr-FR"/>
        </w:rPr>
        <w:t>OCDE, l</w:t>
      </w:r>
      <w:r w:rsidR="00AF3391" w:rsidRPr="00A44A2F">
        <w:rPr>
          <w:rFonts w:cs="Arial"/>
          <w:iCs/>
          <w:snapToGrid w:val="0"/>
          <w:lang w:val="fr-FR"/>
        </w:rPr>
        <w:t>’</w:t>
      </w:r>
      <w:r w:rsidRPr="00A44A2F">
        <w:rPr>
          <w:rFonts w:cs="Arial"/>
          <w:iCs/>
          <w:snapToGrid w:val="0"/>
          <w:lang w:val="fr-FR"/>
        </w:rPr>
        <w:t>UPOV, l</w:t>
      </w:r>
      <w:r w:rsidR="00AF3391" w:rsidRPr="00A44A2F">
        <w:rPr>
          <w:rFonts w:cs="Arial"/>
          <w:iCs/>
          <w:snapToGrid w:val="0"/>
          <w:lang w:val="fr-FR"/>
        </w:rPr>
        <w:t>’</w:t>
      </w:r>
      <w:r w:rsidRPr="00A44A2F">
        <w:rPr>
          <w:rFonts w:cs="Arial"/>
          <w:iCs/>
          <w:snapToGrid w:val="0"/>
          <w:lang w:val="fr-FR"/>
        </w:rPr>
        <w:t>ISTA et l</w:t>
      </w:r>
      <w:r w:rsidR="00AF3391" w:rsidRPr="00A44A2F">
        <w:rPr>
          <w:rFonts w:cs="Arial"/>
          <w:iCs/>
          <w:snapToGrid w:val="0"/>
          <w:lang w:val="fr-FR"/>
        </w:rPr>
        <w:t>’</w:t>
      </w:r>
      <w:r w:rsidRPr="00A44A2F">
        <w:rPr>
          <w:rFonts w:cs="Arial"/>
          <w:iCs/>
          <w:snapToGrid w:val="0"/>
          <w:lang w:val="fr-FR"/>
        </w:rPr>
        <w:t>ISO (document à établir par le Bureau de l</w:t>
      </w:r>
      <w:r w:rsidR="00AF3391" w:rsidRPr="00A44A2F">
        <w:rPr>
          <w:rFonts w:cs="Arial"/>
          <w:iCs/>
          <w:snapToGrid w:val="0"/>
          <w:lang w:val="fr-FR"/>
        </w:rPr>
        <w:t>’</w:t>
      </w:r>
      <w:r w:rsidRPr="00A44A2F">
        <w:rPr>
          <w:rFonts w:cs="Arial"/>
          <w:iCs/>
          <w:snapToGrid w:val="0"/>
          <w:lang w:val="fr-FR"/>
        </w:rPr>
        <w:t>Union)</w:t>
      </w:r>
    </w:p>
    <w:p w:rsidR="00E15BE1" w:rsidRPr="00A44A2F" w:rsidRDefault="00E15BE1" w:rsidP="008A0913">
      <w:pPr>
        <w:ind w:left="1134" w:hanging="567"/>
        <w:rPr>
          <w:rFonts w:cs="Arial"/>
          <w:iCs/>
          <w:snapToGrid w:val="0"/>
          <w:lang w:val="fr-FR"/>
        </w:rPr>
      </w:pPr>
    </w:p>
    <w:p w:rsidR="00E15BE1" w:rsidRPr="00A44A2F" w:rsidRDefault="00E15BE1" w:rsidP="008A0913">
      <w:pPr>
        <w:ind w:left="1134" w:hanging="567"/>
        <w:rPr>
          <w:rFonts w:cs="Arial"/>
          <w:iCs/>
          <w:snapToGrid w:val="0"/>
          <w:lang w:val="fr-FR"/>
        </w:rPr>
      </w:pPr>
      <w:r w:rsidRPr="00A44A2F">
        <w:rPr>
          <w:rFonts w:cs="Arial"/>
          <w:iCs/>
          <w:snapToGrid w:val="0"/>
          <w:lang w:val="fr-FR"/>
        </w:rPr>
        <w:t>7</w:t>
      </w:r>
      <w:r w:rsidR="006A6CA5" w:rsidRPr="00A44A2F">
        <w:rPr>
          <w:rFonts w:cs="Arial"/>
          <w:iCs/>
          <w:snapToGrid w:val="0"/>
          <w:lang w:val="fr-FR"/>
        </w:rPr>
        <w:t>.</w:t>
      </w:r>
      <w:r w:rsidR="006A6CA5" w:rsidRPr="00A44A2F">
        <w:rPr>
          <w:rFonts w:cs="Arial"/>
          <w:iCs/>
          <w:snapToGrid w:val="0"/>
          <w:lang w:val="fr-FR"/>
        </w:rPr>
        <w:tab/>
      </w:r>
      <w:r w:rsidRPr="00A44A2F">
        <w:rPr>
          <w:rFonts w:cs="Arial"/>
          <w:iCs/>
          <w:snapToGrid w:val="0"/>
          <w:lang w:val="fr-FR"/>
        </w:rPr>
        <w:t>Bases de données sur les descriptions variétales, notamment les bases de données contenant des données moléculaires (documents sollicités)</w:t>
      </w:r>
    </w:p>
    <w:p w:rsidR="00E15BE1" w:rsidRPr="00A44A2F" w:rsidRDefault="00E15BE1" w:rsidP="008A0913">
      <w:pPr>
        <w:ind w:left="1134" w:hanging="567"/>
        <w:rPr>
          <w:rFonts w:cs="Arial"/>
          <w:iCs/>
          <w:snapToGrid w:val="0"/>
          <w:lang w:val="fr-FR"/>
        </w:rPr>
      </w:pPr>
    </w:p>
    <w:p w:rsidR="00E15BE1" w:rsidRPr="00A44A2F" w:rsidRDefault="00E15BE1" w:rsidP="008A0913">
      <w:pPr>
        <w:ind w:left="1134" w:hanging="567"/>
        <w:rPr>
          <w:rFonts w:cs="Arial"/>
          <w:iCs/>
          <w:snapToGrid w:val="0"/>
          <w:lang w:val="fr-FR"/>
        </w:rPr>
      </w:pPr>
      <w:r w:rsidRPr="00A44A2F">
        <w:rPr>
          <w:rFonts w:cs="Arial"/>
          <w:iCs/>
          <w:snapToGrid w:val="0"/>
          <w:lang w:val="fr-FR"/>
        </w:rPr>
        <w:t>8</w:t>
      </w:r>
      <w:r w:rsidR="006A6CA5" w:rsidRPr="00A44A2F">
        <w:rPr>
          <w:rFonts w:cs="Arial"/>
          <w:iCs/>
          <w:snapToGrid w:val="0"/>
          <w:lang w:val="fr-FR"/>
        </w:rPr>
        <w:t>.</w:t>
      </w:r>
      <w:r w:rsidR="006A6CA5" w:rsidRPr="00A44A2F">
        <w:rPr>
          <w:rFonts w:cs="Arial"/>
          <w:iCs/>
          <w:snapToGrid w:val="0"/>
          <w:lang w:val="fr-FR"/>
        </w:rPr>
        <w:tab/>
      </w:r>
      <w:r w:rsidRPr="00A44A2F">
        <w:rPr>
          <w:rFonts w:cs="Arial"/>
          <w:iCs/>
          <w:snapToGrid w:val="0"/>
          <w:lang w:val="fr-FR"/>
        </w:rPr>
        <w:t>Méthodes d</w:t>
      </w:r>
      <w:r w:rsidR="00AF3391" w:rsidRPr="00A44A2F">
        <w:rPr>
          <w:rFonts w:cs="Arial"/>
          <w:iCs/>
          <w:snapToGrid w:val="0"/>
          <w:lang w:val="fr-FR"/>
        </w:rPr>
        <w:t>’</w:t>
      </w:r>
      <w:r w:rsidRPr="00A44A2F">
        <w:rPr>
          <w:rFonts w:cs="Arial"/>
          <w:iCs/>
          <w:snapToGrid w:val="0"/>
          <w:lang w:val="fr-FR"/>
        </w:rPr>
        <w:t>analyse des données moléculaires (documents sollicités)</w:t>
      </w:r>
    </w:p>
    <w:p w:rsidR="00E15BE1" w:rsidRPr="00A44A2F" w:rsidRDefault="00E15BE1" w:rsidP="008A0913">
      <w:pPr>
        <w:ind w:left="1134" w:hanging="567"/>
        <w:rPr>
          <w:rFonts w:cs="Arial"/>
          <w:iCs/>
          <w:snapToGrid w:val="0"/>
          <w:lang w:val="fr-FR"/>
        </w:rPr>
      </w:pPr>
    </w:p>
    <w:p w:rsidR="00992F04" w:rsidRDefault="00992F04">
      <w:pPr>
        <w:jc w:val="left"/>
        <w:rPr>
          <w:rFonts w:cs="Arial"/>
          <w:iCs/>
          <w:snapToGrid w:val="0"/>
          <w:lang w:val="fr-FR"/>
        </w:rPr>
      </w:pPr>
      <w:r>
        <w:rPr>
          <w:rFonts w:cs="Arial"/>
          <w:iCs/>
          <w:snapToGrid w:val="0"/>
          <w:lang w:val="fr-FR"/>
        </w:rPr>
        <w:br w:type="page"/>
      </w:r>
    </w:p>
    <w:p w:rsidR="00E15BE1" w:rsidRPr="00A44A2F" w:rsidRDefault="003610CD" w:rsidP="008A0913">
      <w:pPr>
        <w:ind w:left="1134" w:hanging="567"/>
        <w:rPr>
          <w:rFonts w:cs="Arial"/>
          <w:iCs/>
          <w:snapToGrid w:val="0"/>
          <w:lang w:val="fr-FR"/>
        </w:rPr>
      </w:pPr>
      <w:r w:rsidRPr="00A44A2F">
        <w:rPr>
          <w:rFonts w:cs="Arial"/>
          <w:iCs/>
          <w:snapToGrid w:val="0"/>
          <w:lang w:val="fr-FR"/>
        </w:rPr>
        <w:lastRenderedPageBreak/>
        <w:t>9</w:t>
      </w:r>
      <w:r w:rsidR="006A6CA5" w:rsidRPr="00A44A2F">
        <w:rPr>
          <w:rFonts w:cs="Arial"/>
          <w:iCs/>
          <w:snapToGrid w:val="0"/>
          <w:lang w:val="fr-FR"/>
        </w:rPr>
        <w:t>.</w:t>
      </w:r>
      <w:r w:rsidR="006A6CA5" w:rsidRPr="00A44A2F">
        <w:rPr>
          <w:rFonts w:cs="Arial"/>
          <w:iCs/>
          <w:snapToGrid w:val="0"/>
          <w:lang w:val="fr-FR"/>
        </w:rPr>
        <w:tab/>
      </w:r>
      <w:r w:rsidRPr="00A44A2F">
        <w:rPr>
          <w:rFonts w:cs="Arial"/>
          <w:iCs/>
          <w:snapToGrid w:val="0"/>
          <w:lang w:val="fr-FR"/>
        </w:rPr>
        <w:t>Utilisation des techniques moléculaires pour l</w:t>
      </w:r>
      <w:r w:rsidR="00AF3391" w:rsidRPr="00A44A2F">
        <w:rPr>
          <w:rFonts w:cs="Arial"/>
          <w:iCs/>
          <w:snapToGrid w:val="0"/>
          <w:lang w:val="fr-FR"/>
        </w:rPr>
        <w:t>’</w:t>
      </w:r>
      <w:r w:rsidRPr="00A44A2F">
        <w:rPr>
          <w:rFonts w:cs="Arial"/>
          <w:iCs/>
          <w:snapToGrid w:val="0"/>
          <w:lang w:val="fr-FR"/>
        </w:rPr>
        <w:t>examen de variétés essentiellement dérivées (documents sollicités)</w:t>
      </w:r>
      <w:r w:rsidR="008F5C44" w:rsidRPr="00A44A2F">
        <w:rPr>
          <w:rStyle w:val="FootnoteReference"/>
          <w:rFonts w:cs="Arial"/>
          <w:iCs/>
          <w:snapToGrid w:val="0"/>
          <w:lang w:val="fr-FR"/>
        </w:rPr>
        <w:footnoteReference w:id="3"/>
      </w:r>
    </w:p>
    <w:p w:rsidR="00E15BE1" w:rsidRPr="00A44A2F" w:rsidRDefault="00E15BE1" w:rsidP="008A0913">
      <w:pPr>
        <w:ind w:left="1134" w:hanging="567"/>
        <w:rPr>
          <w:rFonts w:cs="Arial"/>
          <w:iCs/>
          <w:snapToGrid w:val="0"/>
          <w:lang w:val="fr-FR"/>
        </w:rPr>
      </w:pPr>
    </w:p>
    <w:p w:rsidR="00E15BE1" w:rsidRPr="00A44A2F" w:rsidRDefault="003610CD" w:rsidP="008A0913">
      <w:pPr>
        <w:ind w:left="1134" w:hanging="567"/>
        <w:rPr>
          <w:rFonts w:cs="Arial"/>
          <w:iCs/>
          <w:snapToGrid w:val="0"/>
          <w:vertAlign w:val="superscript"/>
          <w:lang w:val="fr-FR"/>
        </w:rPr>
      </w:pPr>
      <w:r w:rsidRPr="00A44A2F">
        <w:rPr>
          <w:rFonts w:cs="Arial"/>
          <w:iCs/>
          <w:snapToGrid w:val="0"/>
          <w:lang w:val="fr-FR"/>
        </w:rPr>
        <w:t>10</w:t>
      </w:r>
      <w:r w:rsidR="006A6CA5" w:rsidRPr="00A44A2F">
        <w:rPr>
          <w:rFonts w:cs="Arial"/>
          <w:iCs/>
          <w:snapToGrid w:val="0"/>
          <w:lang w:val="fr-FR"/>
        </w:rPr>
        <w:t>.</w:t>
      </w:r>
      <w:r w:rsidR="006A6CA5" w:rsidRPr="00A44A2F">
        <w:rPr>
          <w:rFonts w:cs="Arial"/>
          <w:iCs/>
          <w:snapToGrid w:val="0"/>
          <w:lang w:val="fr-FR"/>
        </w:rPr>
        <w:tab/>
      </w:r>
      <w:r w:rsidRPr="00A44A2F">
        <w:rPr>
          <w:rFonts w:cs="Arial"/>
          <w:iCs/>
          <w:snapToGrid w:val="0"/>
          <w:lang w:val="fr-FR"/>
        </w:rPr>
        <w:t>Utilisation des techniques moléculaires pour l</w:t>
      </w:r>
      <w:r w:rsidR="00AF3391" w:rsidRPr="00A44A2F">
        <w:rPr>
          <w:rFonts w:cs="Arial"/>
          <w:iCs/>
          <w:snapToGrid w:val="0"/>
          <w:lang w:val="fr-FR"/>
        </w:rPr>
        <w:t>’</w:t>
      </w:r>
      <w:r w:rsidRPr="00A44A2F">
        <w:rPr>
          <w:rFonts w:cs="Arial"/>
          <w:iCs/>
          <w:snapToGrid w:val="0"/>
          <w:lang w:val="fr-FR"/>
        </w:rPr>
        <w:t>identification des variétés (documents sollicités</w:t>
      </w:r>
      <w:proofErr w:type="gramStart"/>
      <w:r w:rsidRPr="00A44A2F">
        <w:rPr>
          <w:rFonts w:cs="Arial"/>
          <w:iCs/>
          <w:snapToGrid w:val="0"/>
          <w:lang w:val="fr-FR"/>
        </w:rPr>
        <w:t>)</w:t>
      </w:r>
      <w:r w:rsidR="00992F04" w:rsidRPr="00992F04">
        <w:rPr>
          <w:rFonts w:cs="Arial"/>
          <w:iCs/>
          <w:snapToGrid w:val="0"/>
          <w:vertAlign w:val="superscript"/>
          <w:lang w:val="fr-FR"/>
        </w:rPr>
        <w:t>2</w:t>
      </w:r>
      <w:proofErr w:type="gramEnd"/>
    </w:p>
    <w:p w:rsidR="00E15BE1" w:rsidRPr="00A44A2F" w:rsidRDefault="00E15BE1" w:rsidP="008A0913">
      <w:pPr>
        <w:ind w:left="1134" w:hanging="567"/>
        <w:rPr>
          <w:rFonts w:cs="Arial"/>
          <w:iCs/>
          <w:snapToGrid w:val="0"/>
          <w:lang w:val="fr-FR"/>
        </w:rPr>
      </w:pPr>
    </w:p>
    <w:p w:rsidR="00E15BE1" w:rsidRPr="00A44A2F" w:rsidRDefault="00E15BE1" w:rsidP="008A0913">
      <w:pPr>
        <w:ind w:left="1134" w:hanging="567"/>
        <w:rPr>
          <w:rFonts w:cs="Arial"/>
          <w:iCs/>
          <w:snapToGrid w:val="0"/>
          <w:lang w:val="fr-FR"/>
        </w:rPr>
      </w:pPr>
      <w:r w:rsidRPr="00A44A2F">
        <w:rPr>
          <w:rFonts w:cs="Arial"/>
          <w:iCs/>
          <w:snapToGrid w:val="0"/>
          <w:lang w:val="fr-FR"/>
        </w:rPr>
        <w:t>11</w:t>
      </w:r>
      <w:r w:rsidR="006A6CA5" w:rsidRPr="00A44A2F">
        <w:rPr>
          <w:rFonts w:cs="Arial"/>
          <w:iCs/>
          <w:snapToGrid w:val="0"/>
          <w:lang w:val="fr-FR"/>
        </w:rPr>
        <w:t>.</w:t>
      </w:r>
      <w:r w:rsidR="006A6CA5" w:rsidRPr="00A44A2F">
        <w:rPr>
          <w:rFonts w:cs="Arial"/>
          <w:iCs/>
          <w:snapToGrid w:val="0"/>
          <w:lang w:val="fr-FR"/>
        </w:rPr>
        <w:tab/>
      </w:r>
      <w:r w:rsidRPr="00A44A2F">
        <w:rPr>
          <w:rFonts w:cs="Arial"/>
          <w:iCs/>
          <w:snapToGrid w:val="0"/>
          <w:lang w:val="fr-FR"/>
        </w:rPr>
        <w:t>Examen du document UPOV/INF/17 “Directives concernant les profils d</w:t>
      </w:r>
      <w:r w:rsidR="00AF3391" w:rsidRPr="00A44A2F">
        <w:rPr>
          <w:rFonts w:cs="Arial"/>
          <w:iCs/>
          <w:snapToGrid w:val="0"/>
          <w:lang w:val="fr-FR"/>
        </w:rPr>
        <w:t>’</w:t>
      </w:r>
      <w:r w:rsidRPr="00A44A2F">
        <w:rPr>
          <w:rFonts w:cs="Arial"/>
          <w:iCs/>
          <w:snapToGrid w:val="0"/>
          <w:lang w:val="fr-FR"/>
        </w:rPr>
        <w:t>ADN</w:t>
      </w:r>
      <w:r w:rsidR="00AF3391" w:rsidRPr="00A44A2F">
        <w:rPr>
          <w:rFonts w:cs="Arial"/>
          <w:iCs/>
          <w:snapToGrid w:val="0"/>
          <w:lang w:val="fr-FR"/>
        </w:rPr>
        <w:t> :</w:t>
      </w:r>
      <w:r w:rsidRPr="00A44A2F">
        <w:rPr>
          <w:rFonts w:cs="Arial"/>
          <w:iCs/>
          <w:snapToGrid w:val="0"/>
          <w:lang w:val="fr-FR"/>
        </w:rPr>
        <w:t xml:space="preserve"> choix des marqueurs moléculaires et construction d</w:t>
      </w:r>
      <w:r w:rsidR="00AF3391" w:rsidRPr="00A44A2F">
        <w:rPr>
          <w:rFonts w:cs="Arial"/>
          <w:iCs/>
          <w:snapToGrid w:val="0"/>
          <w:lang w:val="fr-FR"/>
        </w:rPr>
        <w:t>’</w:t>
      </w:r>
      <w:r w:rsidRPr="00A44A2F">
        <w:rPr>
          <w:rFonts w:cs="Arial"/>
          <w:iCs/>
          <w:snapToGrid w:val="0"/>
          <w:lang w:val="fr-FR"/>
        </w:rPr>
        <w:t>une base de données y relative (</w:t>
      </w:r>
      <w:r w:rsidR="00AF3391" w:rsidRPr="00A44A2F">
        <w:rPr>
          <w:rFonts w:cs="Arial"/>
          <w:iCs/>
          <w:snapToGrid w:val="0"/>
          <w:lang w:val="fr-FR"/>
        </w:rPr>
        <w:t>‘</w:t>
      </w:r>
      <w:r w:rsidRPr="00A44A2F">
        <w:rPr>
          <w:rFonts w:cs="Arial"/>
          <w:iCs/>
          <w:snapToGrid w:val="0"/>
          <w:lang w:val="fr-FR"/>
        </w:rPr>
        <w:t>Directives BMT</w:t>
      </w:r>
      <w:r w:rsidR="00AF3391" w:rsidRPr="00A44A2F">
        <w:rPr>
          <w:rFonts w:cs="Arial"/>
          <w:iCs/>
          <w:snapToGrid w:val="0"/>
          <w:lang w:val="fr-FR"/>
        </w:rPr>
        <w:t>’</w:t>
      </w:r>
      <w:r w:rsidRPr="00A44A2F">
        <w:rPr>
          <w:rFonts w:cs="Arial"/>
          <w:iCs/>
          <w:snapToGrid w:val="0"/>
          <w:lang w:val="fr-FR"/>
        </w:rPr>
        <w:t>)”</w:t>
      </w:r>
    </w:p>
    <w:p w:rsidR="00E15BE1" w:rsidRPr="00A44A2F" w:rsidRDefault="00E15BE1" w:rsidP="008A0913">
      <w:pPr>
        <w:ind w:left="1134" w:hanging="567"/>
        <w:rPr>
          <w:rFonts w:cs="Arial"/>
          <w:iCs/>
          <w:snapToGrid w:val="0"/>
          <w:lang w:val="fr-FR"/>
        </w:rPr>
      </w:pPr>
    </w:p>
    <w:p w:rsidR="00E15BE1" w:rsidRPr="00A44A2F" w:rsidRDefault="00E15BE1" w:rsidP="008A0913">
      <w:pPr>
        <w:ind w:left="1134" w:hanging="567"/>
        <w:rPr>
          <w:rFonts w:cs="Arial"/>
          <w:iCs/>
          <w:snapToGrid w:val="0"/>
          <w:lang w:val="fr-FR"/>
        </w:rPr>
      </w:pPr>
      <w:r w:rsidRPr="00A44A2F">
        <w:rPr>
          <w:rFonts w:cs="Arial"/>
          <w:iCs/>
          <w:snapToGrid w:val="0"/>
          <w:lang w:val="fr-FR"/>
        </w:rPr>
        <w:t>12</w:t>
      </w:r>
      <w:r w:rsidR="006A6CA5" w:rsidRPr="00A44A2F">
        <w:rPr>
          <w:rFonts w:cs="Arial"/>
          <w:iCs/>
          <w:snapToGrid w:val="0"/>
          <w:lang w:val="fr-FR"/>
        </w:rPr>
        <w:t>.</w:t>
      </w:r>
      <w:r w:rsidR="006A6CA5" w:rsidRPr="00A44A2F">
        <w:rPr>
          <w:rFonts w:cs="Arial"/>
          <w:iCs/>
          <w:snapToGrid w:val="0"/>
          <w:lang w:val="fr-FR"/>
        </w:rPr>
        <w:tab/>
      </w:r>
      <w:r w:rsidRPr="00A44A2F">
        <w:rPr>
          <w:rFonts w:cs="Arial"/>
          <w:iCs/>
          <w:snapToGrid w:val="0"/>
          <w:lang w:val="fr-FR"/>
        </w:rPr>
        <w:t>Date et lieu de la prochaine session</w:t>
      </w:r>
    </w:p>
    <w:p w:rsidR="00E15BE1" w:rsidRPr="00A44A2F" w:rsidRDefault="00E15BE1" w:rsidP="008A0913">
      <w:pPr>
        <w:ind w:left="1134" w:hanging="567"/>
        <w:rPr>
          <w:rFonts w:cs="Arial"/>
          <w:iCs/>
          <w:snapToGrid w:val="0"/>
          <w:lang w:val="fr-FR"/>
        </w:rPr>
      </w:pPr>
    </w:p>
    <w:p w:rsidR="00E15BE1" w:rsidRPr="00A44A2F" w:rsidRDefault="00E15BE1" w:rsidP="008A0913">
      <w:pPr>
        <w:ind w:left="1134" w:hanging="567"/>
        <w:rPr>
          <w:rFonts w:cs="Arial"/>
          <w:iCs/>
          <w:snapToGrid w:val="0"/>
          <w:lang w:val="fr-FR"/>
        </w:rPr>
      </w:pPr>
      <w:r w:rsidRPr="00A44A2F">
        <w:rPr>
          <w:rFonts w:cs="Arial"/>
          <w:iCs/>
          <w:snapToGrid w:val="0"/>
          <w:lang w:val="fr-FR"/>
        </w:rPr>
        <w:t>13</w:t>
      </w:r>
      <w:r w:rsidR="006A6CA5" w:rsidRPr="00A44A2F">
        <w:rPr>
          <w:rFonts w:cs="Arial"/>
          <w:iCs/>
          <w:snapToGrid w:val="0"/>
          <w:lang w:val="fr-FR"/>
        </w:rPr>
        <w:t>.</w:t>
      </w:r>
      <w:r w:rsidR="006A6CA5" w:rsidRPr="00A44A2F">
        <w:rPr>
          <w:rFonts w:cs="Arial"/>
          <w:iCs/>
          <w:snapToGrid w:val="0"/>
          <w:lang w:val="fr-FR"/>
        </w:rPr>
        <w:tab/>
      </w:r>
      <w:r w:rsidRPr="00A44A2F">
        <w:rPr>
          <w:rFonts w:cs="Arial"/>
          <w:iCs/>
          <w:snapToGrid w:val="0"/>
          <w:lang w:val="fr-FR"/>
        </w:rPr>
        <w:t>Programme futur</w:t>
      </w:r>
    </w:p>
    <w:p w:rsidR="00E15BE1" w:rsidRPr="00A44A2F" w:rsidRDefault="00E15BE1" w:rsidP="008A0913">
      <w:pPr>
        <w:ind w:left="1134" w:hanging="567"/>
        <w:rPr>
          <w:rFonts w:cs="Arial"/>
          <w:iCs/>
          <w:snapToGrid w:val="0"/>
          <w:lang w:val="fr-FR"/>
        </w:rPr>
      </w:pPr>
    </w:p>
    <w:p w:rsidR="00E15BE1" w:rsidRPr="00A44A2F" w:rsidRDefault="00E15BE1" w:rsidP="008A0913">
      <w:pPr>
        <w:ind w:left="1134" w:hanging="567"/>
        <w:rPr>
          <w:rFonts w:cs="Arial"/>
          <w:iCs/>
          <w:snapToGrid w:val="0"/>
          <w:lang w:val="fr-FR"/>
        </w:rPr>
      </w:pPr>
      <w:r w:rsidRPr="00A44A2F">
        <w:rPr>
          <w:rFonts w:cs="Arial"/>
          <w:iCs/>
          <w:snapToGrid w:val="0"/>
          <w:lang w:val="fr-FR"/>
        </w:rPr>
        <w:t>14</w:t>
      </w:r>
      <w:r w:rsidR="006A6CA5" w:rsidRPr="00A44A2F">
        <w:rPr>
          <w:rFonts w:cs="Arial"/>
          <w:iCs/>
          <w:snapToGrid w:val="0"/>
          <w:lang w:val="fr-FR"/>
        </w:rPr>
        <w:t>.</w:t>
      </w:r>
      <w:r w:rsidR="006A6CA5" w:rsidRPr="00A44A2F">
        <w:rPr>
          <w:rFonts w:cs="Arial"/>
          <w:iCs/>
          <w:snapToGrid w:val="0"/>
          <w:lang w:val="fr-FR"/>
        </w:rPr>
        <w:tab/>
      </w:r>
      <w:r w:rsidRPr="00A44A2F">
        <w:rPr>
          <w:rFonts w:cs="Arial"/>
          <w:iCs/>
          <w:snapToGrid w:val="0"/>
          <w:lang w:val="fr-FR"/>
        </w:rPr>
        <w:t>Compte rendu de la session (selon le temps disponible)</w:t>
      </w:r>
    </w:p>
    <w:p w:rsidR="00E15BE1" w:rsidRPr="00A44A2F" w:rsidRDefault="00E15BE1" w:rsidP="008A0913">
      <w:pPr>
        <w:ind w:left="1134" w:hanging="567"/>
        <w:rPr>
          <w:rFonts w:cs="Arial"/>
          <w:iCs/>
          <w:snapToGrid w:val="0"/>
          <w:lang w:val="fr-FR"/>
        </w:rPr>
      </w:pPr>
    </w:p>
    <w:p w:rsidR="00E15BE1" w:rsidRPr="00A44A2F" w:rsidRDefault="00E15BE1" w:rsidP="008A0913">
      <w:pPr>
        <w:ind w:left="1134" w:hanging="567"/>
        <w:rPr>
          <w:rFonts w:cs="Arial"/>
          <w:lang w:val="fr-FR"/>
        </w:rPr>
      </w:pPr>
      <w:r w:rsidRPr="00A44A2F">
        <w:rPr>
          <w:rFonts w:cs="Arial"/>
          <w:iCs/>
          <w:snapToGrid w:val="0"/>
          <w:lang w:val="fr-FR"/>
        </w:rPr>
        <w:t>15</w:t>
      </w:r>
      <w:r w:rsidR="006A6CA5" w:rsidRPr="00A44A2F">
        <w:rPr>
          <w:rFonts w:cs="Arial"/>
          <w:iCs/>
          <w:snapToGrid w:val="0"/>
          <w:lang w:val="fr-FR"/>
        </w:rPr>
        <w:t>.</w:t>
      </w:r>
      <w:r w:rsidR="006A6CA5" w:rsidRPr="00A44A2F">
        <w:rPr>
          <w:rFonts w:cs="Arial"/>
          <w:iCs/>
          <w:snapToGrid w:val="0"/>
          <w:lang w:val="fr-FR"/>
        </w:rPr>
        <w:tab/>
      </w:r>
      <w:r w:rsidRPr="00A44A2F">
        <w:rPr>
          <w:rFonts w:cs="Arial"/>
          <w:iCs/>
          <w:snapToGrid w:val="0"/>
          <w:lang w:val="fr-FR"/>
        </w:rPr>
        <w:t>Clôture de la session</w:t>
      </w:r>
    </w:p>
    <w:p w:rsidR="00FE318A" w:rsidRPr="00A44A2F" w:rsidRDefault="00FE318A" w:rsidP="008A0913">
      <w:pPr>
        <w:rPr>
          <w:lang w:val="fr-FR" w:eastAsia="ja-JP"/>
        </w:rPr>
      </w:pPr>
    </w:p>
    <w:p w:rsidR="00FE318A" w:rsidRPr="00A44A2F" w:rsidRDefault="00115ED5" w:rsidP="008A0913">
      <w:pPr>
        <w:rPr>
          <w:lang w:val="fr-FR" w:eastAsia="ja-JP"/>
        </w:rPr>
      </w:pPr>
      <w:r w:rsidRPr="00A44A2F">
        <w:rPr>
          <w:rFonts w:cs="Arial"/>
          <w:iCs/>
          <w:snapToGrid w:val="0"/>
          <w:lang w:val="fr-FR"/>
        </w:rPr>
        <w:fldChar w:fldCharType="begin"/>
      </w:r>
      <w:r w:rsidRPr="00A44A2F">
        <w:rPr>
          <w:rFonts w:cs="Arial"/>
          <w:iCs/>
          <w:snapToGrid w:val="0"/>
          <w:lang w:val="fr-FR"/>
        </w:rPr>
        <w:instrText xml:space="preserve"> AUTONUM  </w:instrText>
      </w:r>
      <w:r w:rsidRPr="00A44A2F">
        <w:rPr>
          <w:rFonts w:cs="Arial"/>
          <w:iCs/>
          <w:snapToGrid w:val="0"/>
          <w:lang w:val="fr-FR"/>
        </w:rPr>
        <w:fldChar w:fldCharType="end"/>
      </w:r>
      <w:r w:rsidRPr="00A44A2F">
        <w:rPr>
          <w:rFonts w:cs="Arial"/>
          <w:iCs/>
          <w:snapToGrid w:val="0"/>
          <w:lang w:val="fr-FR"/>
        </w:rPr>
        <w:tab/>
      </w:r>
      <w:r w:rsidR="00E15BE1" w:rsidRPr="00A44A2F">
        <w:rPr>
          <w:rFonts w:cs="Arial"/>
          <w:iCs/>
          <w:snapToGrid w:val="0"/>
          <w:lang w:val="fr-FR"/>
        </w:rPr>
        <w:t>Le 31 octobre, le Bureau de l</w:t>
      </w:r>
      <w:r w:rsidR="00AF3391" w:rsidRPr="00A44A2F">
        <w:rPr>
          <w:rFonts w:cs="Arial"/>
          <w:iCs/>
          <w:snapToGrid w:val="0"/>
          <w:lang w:val="fr-FR"/>
        </w:rPr>
        <w:t>’</w:t>
      </w:r>
      <w:r w:rsidR="00E15BE1" w:rsidRPr="00A44A2F">
        <w:rPr>
          <w:rFonts w:cs="Arial"/>
          <w:iCs/>
          <w:snapToGrid w:val="0"/>
          <w:lang w:val="fr-FR"/>
        </w:rPr>
        <w:t>Union a reçu une proposition de la France concernant la tenue de la seiz</w:t>
      </w:r>
      <w:r w:rsidR="00AF3391" w:rsidRPr="00A44A2F">
        <w:rPr>
          <w:rFonts w:cs="Arial"/>
          <w:iCs/>
          <w:snapToGrid w:val="0"/>
          <w:lang w:val="fr-FR"/>
        </w:rPr>
        <w:t>ième session</w:t>
      </w:r>
      <w:r w:rsidR="00E15BE1" w:rsidRPr="00A44A2F">
        <w:rPr>
          <w:rFonts w:cs="Arial"/>
          <w:iCs/>
          <w:snapToGrid w:val="0"/>
          <w:lang w:val="fr-FR"/>
        </w:rPr>
        <w:t xml:space="preserve"> du BMT à </w:t>
      </w:r>
      <w:r w:rsidR="009F4B37" w:rsidRPr="00A44A2F">
        <w:rPr>
          <w:rFonts w:cs="Arial"/>
          <w:iCs/>
          <w:snapToGrid w:val="0"/>
          <w:lang w:val="fr-FR" w:eastAsia="ja-JP"/>
        </w:rPr>
        <w:t xml:space="preserve">La Rochelle </w:t>
      </w:r>
      <w:r w:rsidR="00E15BE1" w:rsidRPr="00A44A2F">
        <w:rPr>
          <w:rFonts w:cs="Arial"/>
          <w:iCs/>
          <w:snapToGrid w:val="0"/>
          <w:lang w:val="fr-FR" w:eastAsia="ja-JP"/>
        </w:rPr>
        <w:t>(France), du 7 au 1</w:t>
      </w:r>
      <w:r w:rsidR="003D72C1" w:rsidRPr="00A44A2F">
        <w:rPr>
          <w:rFonts w:cs="Arial"/>
          <w:iCs/>
          <w:snapToGrid w:val="0"/>
          <w:lang w:val="fr-FR" w:eastAsia="ja-JP"/>
        </w:rPr>
        <w:t>0 novembre 20</w:t>
      </w:r>
      <w:r w:rsidR="00E15BE1" w:rsidRPr="00A44A2F">
        <w:rPr>
          <w:rFonts w:cs="Arial"/>
          <w:iCs/>
          <w:snapToGrid w:val="0"/>
          <w:lang w:val="fr-FR" w:eastAsia="ja-JP"/>
        </w:rPr>
        <w:t>17</w:t>
      </w:r>
      <w:r w:rsidR="009F4B37" w:rsidRPr="00A44A2F">
        <w:rPr>
          <w:rFonts w:cs="Arial"/>
          <w:iCs/>
          <w:snapToGrid w:val="0"/>
          <w:lang w:val="fr-FR" w:eastAsia="ja-JP"/>
        </w:rPr>
        <w:t>,</w:t>
      </w:r>
      <w:r w:rsidRPr="00A44A2F">
        <w:rPr>
          <w:rFonts w:cs="Arial"/>
          <w:iCs/>
          <w:snapToGrid w:val="0"/>
          <w:lang w:val="fr-FR" w:eastAsia="ja-JP"/>
        </w:rPr>
        <w:t xml:space="preserve"> </w:t>
      </w:r>
      <w:r w:rsidR="00E15BE1" w:rsidRPr="00A44A2F">
        <w:rPr>
          <w:rFonts w:cs="Arial"/>
          <w:iCs/>
          <w:snapToGrid w:val="0"/>
          <w:lang w:val="fr-FR" w:eastAsia="ja-JP"/>
        </w:rPr>
        <w:t>avec l</w:t>
      </w:r>
      <w:r w:rsidR="00AF3391" w:rsidRPr="00A44A2F">
        <w:rPr>
          <w:rFonts w:cs="Arial"/>
          <w:iCs/>
          <w:snapToGrid w:val="0"/>
          <w:lang w:val="fr-FR" w:eastAsia="ja-JP"/>
        </w:rPr>
        <w:t>’</w:t>
      </w:r>
      <w:r w:rsidR="00E15BE1" w:rsidRPr="00A44A2F">
        <w:rPr>
          <w:rFonts w:cs="Arial"/>
          <w:iCs/>
          <w:snapToGrid w:val="0"/>
          <w:lang w:val="fr-FR" w:eastAsia="ja-JP"/>
        </w:rPr>
        <w:t xml:space="preserve">atelier préparatoire le </w:t>
      </w:r>
      <w:r w:rsidR="003D72C1" w:rsidRPr="00A44A2F">
        <w:rPr>
          <w:rFonts w:cs="Arial"/>
          <w:iCs/>
          <w:snapToGrid w:val="0"/>
          <w:lang w:val="fr-FR" w:eastAsia="ja-JP"/>
        </w:rPr>
        <w:t>6 novembre 20</w:t>
      </w:r>
      <w:r w:rsidR="00E15BE1" w:rsidRPr="00A44A2F">
        <w:rPr>
          <w:rFonts w:cs="Arial"/>
          <w:iCs/>
          <w:snapToGrid w:val="0"/>
          <w:lang w:val="fr-FR" w:eastAsia="ja-JP"/>
        </w:rPr>
        <w:t>17.</w:t>
      </w:r>
    </w:p>
    <w:p w:rsidR="007165FB" w:rsidRPr="00A44A2F" w:rsidRDefault="007165FB" w:rsidP="008A0913">
      <w:pPr>
        <w:rPr>
          <w:lang w:val="fr-FR" w:eastAsia="ja-JP"/>
        </w:rPr>
      </w:pPr>
    </w:p>
    <w:p w:rsidR="00DA1496" w:rsidRPr="00A44A2F" w:rsidRDefault="00DA1496" w:rsidP="008A0913">
      <w:pPr>
        <w:rPr>
          <w:lang w:val="fr-FR" w:eastAsia="ja-JP"/>
        </w:rPr>
      </w:pPr>
    </w:p>
    <w:p w:rsidR="00FE318A" w:rsidRPr="00A44A2F" w:rsidRDefault="008A0913" w:rsidP="008A0913">
      <w:pPr>
        <w:pStyle w:val="Heading1"/>
        <w:rPr>
          <w:snapToGrid w:val="0"/>
          <w:lang w:val="fr-FR"/>
        </w:rPr>
      </w:pPr>
      <w:bookmarkStart w:id="12" w:name="_Toc477354221"/>
      <w:r w:rsidRPr="00A44A2F">
        <w:rPr>
          <w:snapToGrid w:val="0"/>
          <w:lang w:val="fr-FR" w:eastAsia="ja-JP"/>
        </w:rPr>
        <w:t>F</w:t>
      </w:r>
      <w:r w:rsidR="0046238B" w:rsidRPr="00A44A2F">
        <w:rPr>
          <w:snapToGrid w:val="0"/>
          <w:lang w:val="fr-FR" w:eastAsia="ja-JP"/>
        </w:rPr>
        <w:t xml:space="preserve">aits nouveaux </w:t>
      </w:r>
      <w:r w:rsidR="00451047" w:rsidRPr="00A44A2F">
        <w:rPr>
          <w:snapToGrid w:val="0"/>
          <w:lang w:val="fr-FR" w:eastAsia="ja-JP"/>
        </w:rPr>
        <w:t>concernant les</w:t>
      </w:r>
      <w:r w:rsidR="0046238B" w:rsidRPr="00A44A2F">
        <w:rPr>
          <w:snapToGrid w:val="0"/>
          <w:lang w:val="fr-FR" w:eastAsia="ja-JP"/>
        </w:rPr>
        <w:t xml:space="preserve"> groupes de travail techniques</w:t>
      </w:r>
      <w:bookmarkEnd w:id="4"/>
      <w:bookmarkEnd w:id="5"/>
      <w:bookmarkEnd w:id="6"/>
      <w:bookmarkEnd w:id="7"/>
      <w:bookmarkEnd w:id="12"/>
    </w:p>
    <w:p w:rsidR="00FE318A" w:rsidRPr="00A44A2F" w:rsidRDefault="00FE318A" w:rsidP="008A0913">
      <w:pPr>
        <w:keepNext/>
        <w:rPr>
          <w:rFonts w:eastAsia="MS Mincho"/>
          <w:snapToGrid w:val="0"/>
          <w:lang w:val="fr-FR" w:eastAsia="ja-JP"/>
        </w:rPr>
      </w:pPr>
    </w:p>
    <w:p w:rsidR="00FE318A" w:rsidRPr="00A44A2F" w:rsidRDefault="00FE318A" w:rsidP="008A0913">
      <w:pPr>
        <w:rPr>
          <w:snapToGrid w:val="0"/>
          <w:color w:val="000000"/>
          <w:lang w:val="fr-FR" w:eastAsia="ja-JP"/>
        </w:rPr>
      </w:pPr>
      <w:r w:rsidRPr="00A44A2F">
        <w:rPr>
          <w:rFonts w:cs="Arial"/>
          <w:lang w:val="fr-FR"/>
        </w:rPr>
        <w:fldChar w:fldCharType="begin"/>
      </w:r>
      <w:r w:rsidRPr="00A44A2F">
        <w:rPr>
          <w:rFonts w:cs="Arial"/>
          <w:lang w:val="fr-FR"/>
        </w:rPr>
        <w:instrText xml:space="preserve"> AUTONUM  </w:instrText>
      </w:r>
      <w:r w:rsidRPr="00A44A2F">
        <w:rPr>
          <w:rFonts w:cs="Arial"/>
          <w:lang w:val="fr-FR"/>
        </w:rPr>
        <w:fldChar w:fldCharType="end"/>
      </w:r>
      <w:r w:rsidRPr="00A44A2F">
        <w:rPr>
          <w:rFonts w:cs="Arial"/>
          <w:lang w:val="fr-FR"/>
        </w:rPr>
        <w:tab/>
      </w:r>
      <w:r w:rsidR="00236CB6" w:rsidRPr="00A44A2F">
        <w:rPr>
          <w:rFonts w:cs="Arial"/>
          <w:lang w:val="fr-FR"/>
        </w:rPr>
        <w:t xml:space="preserve">À leurs sessions </w:t>
      </w:r>
      <w:r w:rsidR="003D72C1" w:rsidRPr="00A44A2F">
        <w:rPr>
          <w:rFonts w:cs="Arial"/>
          <w:lang w:val="fr-FR"/>
        </w:rPr>
        <w:t>en 2016</w:t>
      </w:r>
      <w:r w:rsidR="00236CB6" w:rsidRPr="00A44A2F">
        <w:rPr>
          <w:rFonts w:cs="Arial"/>
          <w:lang w:val="fr-FR"/>
        </w:rPr>
        <w:t>,</w:t>
      </w:r>
      <w:r w:rsidR="003D72C1" w:rsidRPr="00A44A2F">
        <w:rPr>
          <w:rFonts w:cs="Arial"/>
          <w:lang w:val="fr-FR"/>
        </w:rPr>
        <w:t xml:space="preserve"> le </w:t>
      </w:r>
      <w:r w:rsidR="003D72C1" w:rsidRPr="00A44A2F">
        <w:rPr>
          <w:color w:val="000000"/>
          <w:lang w:val="fr-FR" w:eastAsia="ja-JP"/>
        </w:rPr>
        <w:t>TWC</w:t>
      </w:r>
      <w:r w:rsidRPr="00A44A2F">
        <w:rPr>
          <w:color w:val="000000"/>
          <w:lang w:val="fr-FR" w:eastAsia="ja-JP"/>
        </w:rPr>
        <w:t>,</w:t>
      </w:r>
      <w:r w:rsidR="003D72C1" w:rsidRPr="00A44A2F">
        <w:rPr>
          <w:color w:val="000000"/>
          <w:lang w:val="fr-FR" w:eastAsia="ja-JP"/>
        </w:rPr>
        <w:t xml:space="preserve"> le TWO</w:t>
      </w:r>
      <w:r w:rsidRPr="00A44A2F">
        <w:rPr>
          <w:color w:val="000000"/>
          <w:lang w:val="fr-FR" w:eastAsia="ja-JP"/>
        </w:rPr>
        <w:t>,</w:t>
      </w:r>
      <w:r w:rsidR="003D72C1" w:rsidRPr="00A44A2F">
        <w:rPr>
          <w:color w:val="000000"/>
          <w:lang w:val="fr-FR" w:eastAsia="ja-JP"/>
        </w:rPr>
        <w:t xml:space="preserve"> le TWV</w:t>
      </w:r>
      <w:r w:rsidRPr="00A44A2F">
        <w:rPr>
          <w:color w:val="000000"/>
          <w:lang w:val="fr-FR" w:eastAsia="ja-JP"/>
        </w:rPr>
        <w:t>,</w:t>
      </w:r>
      <w:r w:rsidR="003D72C1" w:rsidRPr="00A44A2F">
        <w:rPr>
          <w:color w:val="000000"/>
          <w:lang w:val="fr-FR" w:eastAsia="ja-JP"/>
        </w:rPr>
        <w:t xml:space="preserve"> le TWA</w:t>
      </w:r>
      <w:r w:rsidRPr="00A44A2F">
        <w:rPr>
          <w:color w:val="000000"/>
          <w:lang w:val="fr-FR" w:eastAsia="ja-JP"/>
        </w:rPr>
        <w:t xml:space="preserve"> </w:t>
      </w:r>
      <w:r w:rsidR="00236CB6" w:rsidRPr="00A44A2F">
        <w:rPr>
          <w:color w:val="000000"/>
          <w:lang w:val="fr-FR" w:eastAsia="ja-JP"/>
        </w:rPr>
        <w:t>et</w:t>
      </w:r>
      <w:r w:rsidR="003D72C1" w:rsidRPr="00A44A2F">
        <w:rPr>
          <w:color w:val="000000"/>
          <w:lang w:val="fr-FR" w:eastAsia="ja-JP"/>
        </w:rPr>
        <w:t xml:space="preserve"> le TWF</w:t>
      </w:r>
      <w:r w:rsidRPr="00A44A2F">
        <w:rPr>
          <w:color w:val="000000"/>
          <w:lang w:val="fr-FR" w:eastAsia="ja-JP"/>
        </w:rPr>
        <w:t xml:space="preserve"> </w:t>
      </w:r>
      <w:r w:rsidR="00236CB6" w:rsidRPr="00A44A2F">
        <w:rPr>
          <w:color w:val="000000"/>
          <w:lang w:val="fr-FR" w:eastAsia="ja-JP"/>
        </w:rPr>
        <w:t xml:space="preserve">ont examiné les </w:t>
      </w:r>
      <w:r w:rsidRPr="00A44A2F">
        <w:rPr>
          <w:snapToGrid w:val="0"/>
          <w:color w:val="000000"/>
          <w:lang w:val="fr-FR"/>
        </w:rPr>
        <w:t>documents TW</w:t>
      </w:r>
      <w:r w:rsidRPr="00A44A2F">
        <w:rPr>
          <w:snapToGrid w:val="0"/>
          <w:color w:val="000000"/>
          <w:lang w:val="fr-FR" w:eastAsia="ja-JP"/>
        </w:rPr>
        <w:t>C</w:t>
      </w:r>
      <w:r w:rsidRPr="00A44A2F">
        <w:rPr>
          <w:snapToGrid w:val="0"/>
          <w:color w:val="000000"/>
          <w:lang w:val="fr-FR"/>
        </w:rPr>
        <w:t>/</w:t>
      </w:r>
      <w:r w:rsidRPr="00A44A2F">
        <w:rPr>
          <w:snapToGrid w:val="0"/>
          <w:color w:val="000000"/>
          <w:lang w:val="fr-FR" w:eastAsia="ja-JP"/>
        </w:rPr>
        <w:t>34</w:t>
      </w:r>
      <w:r w:rsidRPr="00A44A2F">
        <w:rPr>
          <w:snapToGrid w:val="0"/>
          <w:color w:val="000000"/>
          <w:lang w:val="fr-FR"/>
        </w:rPr>
        <w:t>/</w:t>
      </w:r>
      <w:r w:rsidRPr="00A44A2F">
        <w:rPr>
          <w:snapToGrid w:val="0"/>
          <w:color w:val="000000"/>
          <w:lang w:val="fr-FR" w:eastAsia="ja-JP"/>
        </w:rPr>
        <w:t>2</w:t>
      </w:r>
      <w:r w:rsidRPr="00A44A2F">
        <w:rPr>
          <w:snapToGrid w:val="0"/>
          <w:color w:val="000000"/>
          <w:lang w:val="fr-FR"/>
        </w:rPr>
        <w:t>, TW</w:t>
      </w:r>
      <w:r w:rsidRPr="00A44A2F">
        <w:rPr>
          <w:snapToGrid w:val="0"/>
          <w:color w:val="000000"/>
          <w:lang w:val="fr-FR" w:eastAsia="ja-JP"/>
        </w:rPr>
        <w:t>O</w:t>
      </w:r>
      <w:r w:rsidRPr="00A44A2F">
        <w:rPr>
          <w:snapToGrid w:val="0"/>
          <w:color w:val="000000"/>
          <w:lang w:val="fr-FR"/>
        </w:rPr>
        <w:t>/</w:t>
      </w:r>
      <w:r w:rsidRPr="00A44A2F">
        <w:rPr>
          <w:snapToGrid w:val="0"/>
          <w:color w:val="000000"/>
          <w:lang w:val="fr-FR" w:eastAsia="ja-JP"/>
        </w:rPr>
        <w:t>49</w:t>
      </w:r>
      <w:r w:rsidRPr="00A44A2F">
        <w:rPr>
          <w:snapToGrid w:val="0"/>
          <w:color w:val="000000"/>
          <w:lang w:val="fr-FR"/>
        </w:rPr>
        <w:t>/</w:t>
      </w:r>
      <w:r w:rsidRPr="00A44A2F">
        <w:rPr>
          <w:snapToGrid w:val="0"/>
          <w:color w:val="000000"/>
          <w:lang w:val="fr-FR" w:eastAsia="ja-JP"/>
        </w:rPr>
        <w:t>2</w:t>
      </w:r>
      <w:r w:rsidRPr="00A44A2F">
        <w:rPr>
          <w:snapToGrid w:val="0"/>
          <w:color w:val="000000"/>
          <w:lang w:val="fr-FR"/>
        </w:rPr>
        <w:t>, TW</w:t>
      </w:r>
      <w:r w:rsidRPr="00A44A2F">
        <w:rPr>
          <w:snapToGrid w:val="0"/>
          <w:color w:val="000000"/>
          <w:lang w:val="fr-FR" w:eastAsia="ja-JP"/>
        </w:rPr>
        <w:t>V</w:t>
      </w:r>
      <w:r w:rsidRPr="00A44A2F">
        <w:rPr>
          <w:snapToGrid w:val="0"/>
          <w:color w:val="000000"/>
          <w:lang w:val="fr-FR"/>
        </w:rPr>
        <w:t>/</w:t>
      </w:r>
      <w:r w:rsidRPr="00A44A2F">
        <w:rPr>
          <w:snapToGrid w:val="0"/>
          <w:color w:val="000000"/>
          <w:lang w:val="fr-FR" w:eastAsia="ja-JP"/>
        </w:rPr>
        <w:t>50</w:t>
      </w:r>
      <w:r w:rsidRPr="00A44A2F">
        <w:rPr>
          <w:snapToGrid w:val="0"/>
          <w:color w:val="000000"/>
          <w:lang w:val="fr-FR"/>
        </w:rPr>
        <w:t>/</w:t>
      </w:r>
      <w:r w:rsidRPr="00A44A2F">
        <w:rPr>
          <w:snapToGrid w:val="0"/>
          <w:color w:val="000000"/>
          <w:lang w:val="fr-FR" w:eastAsia="ja-JP"/>
        </w:rPr>
        <w:t xml:space="preserve">2, </w:t>
      </w:r>
      <w:r w:rsidRPr="00A44A2F">
        <w:rPr>
          <w:snapToGrid w:val="0"/>
          <w:color w:val="000000"/>
          <w:lang w:val="fr-FR"/>
        </w:rPr>
        <w:t>TW</w:t>
      </w:r>
      <w:r w:rsidRPr="00A44A2F">
        <w:rPr>
          <w:snapToGrid w:val="0"/>
          <w:color w:val="000000"/>
          <w:lang w:val="fr-FR" w:eastAsia="ja-JP"/>
        </w:rPr>
        <w:t>A</w:t>
      </w:r>
      <w:r w:rsidRPr="00A44A2F">
        <w:rPr>
          <w:snapToGrid w:val="0"/>
          <w:color w:val="000000"/>
          <w:lang w:val="fr-FR"/>
        </w:rPr>
        <w:t>/</w:t>
      </w:r>
      <w:r w:rsidRPr="00A44A2F">
        <w:rPr>
          <w:snapToGrid w:val="0"/>
          <w:color w:val="000000"/>
          <w:lang w:val="fr-FR" w:eastAsia="ja-JP"/>
        </w:rPr>
        <w:t>25</w:t>
      </w:r>
      <w:r w:rsidRPr="00A44A2F">
        <w:rPr>
          <w:snapToGrid w:val="0"/>
          <w:color w:val="000000"/>
          <w:lang w:val="fr-FR"/>
        </w:rPr>
        <w:t>/</w:t>
      </w:r>
      <w:r w:rsidRPr="00A44A2F">
        <w:rPr>
          <w:snapToGrid w:val="0"/>
          <w:color w:val="000000"/>
          <w:lang w:val="fr-FR" w:eastAsia="ja-JP"/>
        </w:rPr>
        <w:t>2</w:t>
      </w:r>
      <w:r w:rsidRPr="00A44A2F">
        <w:rPr>
          <w:snapToGrid w:val="0"/>
          <w:color w:val="000000"/>
          <w:lang w:val="fr-FR"/>
        </w:rPr>
        <w:t xml:space="preserve"> </w:t>
      </w:r>
      <w:r w:rsidR="00236CB6" w:rsidRPr="00A44A2F">
        <w:rPr>
          <w:snapToGrid w:val="0"/>
          <w:color w:val="000000"/>
          <w:lang w:val="fr-FR"/>
        </w:rPr>
        <w:t>et</w:t>
      </w:r>
      <w:r w:rsidRPr="00A44A2F">
        <w:rPr>
          <w:snapToGrid w:val="0"/>
          <w:color w:val="000000"/>
          <w:lang w:val="fr-FR"/>
        </w:rPr>
        <w:t xml:space="preserve"> TW</w:t>
      </w:r>
      <w:r w:rsidRPr="00A44A2F">
        <w:rPr>
          <w:snapToGrid w:val="0"/>
          <w:color w:val="000000"/>
          <w:lang w:val="fr-FR" w:eastAsia="ja-JP"/>
        </w:rPr>
        <w:t>F</w:t>
      </w:r>
      <w:r w:rsidRPr="00A44A2F">
        <w:rPr>
          <w:snapToGrid w:val="0"/>
          <w:color w:val="000000"/>
          <w:lang w:val="fr-FR"/>
        </w:rPr>
        <w:t>/</w:t>
      </w:r>
      <w:r w:rsidRPr="00A44A2F">
        <w:rPr>
          <w:snapToGrid w:val="0"/>
          <w:color w:val="000000"/>
          <w:lang w:val="fr-FR" w:eastAsia="ja-JP"/>
        </w:rPr>
        <w:t>47</w:t>
      </w:r>
      <w:r w:rsidRPr="00A44A2F">
        <w:rPr>
          <w:snapToGrid w:val="0"/>
          <w:color w:val="000000"/>
          <w:lang w:val="fr-FR"/>
        </w:rPr>
        <w:t>/</w:t>
      </w:r>
      <w:r w:rsidRPr="00A44A2F">
        <w:rPr>
          <w:snapToGrid w:val="0"/>
          <w:color w:val="000000"/>
          <w:lang w:val="fr-FR" w:eastAsia="ja-JP"/>
        </w:rPr>
        <w:t>2 “</w:t>
      </w:r>
      <w:proofErr w:type="spellStart"/>
      <w:r w:rsidRPr="00BE0AB0">
        <w:rPr>
          <w:i/>
          <w:snapToGrid w:val="0"/>
          <w:color w:val="000000"/>
          <w:lang w:val="fr-FR" w:eastAsia="ja-JP"/>
        </w:rPr>
        <w:t>Molecular</w:t>
      </w:r>
      <w:proofErr w:type="spellEnd"/>
      <w:r w:rsidRPr="00BE0AB0">
        <w:rPr>
          <w:i/>
          <w:snapToGrid w:val="0"/>
          <w:color w:val="000000"/>
          <w:lang w:val="fr-FR" w:eastAsia="ja-JP"/>
        </w:rPr>
        <w:t xml:space="preserve"> Techniques</w:t>
      </w:r>
      <w:r w:rsidRPr="00A44A2F">
        <w:rPr>
          <w:snapToGrid w:val="0"/>
          <w:color w:val="000000"/>
          <w:lang w:val="fr-FR" w:eastAsia="ja-JP"/>
        </w:rPr>
        <w:t>”,</w:t>
      </w:r>
      <w:r w:rsidRPr="00A44A2F">
        <w:rPr>
          <w:snapToGrid w:val="0"/>
          <w:color w:val="000000"/>
          <w:lang w:val="fr-FR"/>
        </w:rPr>
        <w:t xml:space="preserve"> </w:t>
      </w:r>
      <w:r w:rsidR="00236CB6" w:rsidRPr="00A44A2F">
        <w:rPr>
          <w:snapToGrid w:val="0"/>
          <w:color w:val="000000"/>
          <w:lang w:val="fr-FR"/>
        </w:rPr>
        <w:t>respectivement</w:t>
      </w:r>
      <w:r w:rsidRPr="00A44A2F">
        <w:rPr>
          <w:snapToGrid w:val="0"/>
          <w:color w:val="000000"/>
          <w:lang w:val="fr-FR"/>
        </w:rPr>
        <w:t>.</w:t>
      </w:r>
    </w:p>
    <w:p w:rsidR="00FE318A" w:rsidRPr="00A44A2F" w:rsidRDefault="00FE318A" w:rsidP="008A0913">
      <w:pPr>
        <w:rPr>
          <w:color w:val="000000"/>
          <w:lang w:val="fr-FR" w:eastAsia="ja-JP"/>
        </w:rPr>
      </w:pPr>
    </w:p>
    <w:p w:rsidR="00FE318A" w:rsidRPr="00A44A2F" w:rsidRDefault="00FE318A" w:rsidP="008A0913">
      <w:pPr>
        <w:pStyle w:val="Style1"/>
        <w:tabs>
          <w:tab w:val="clear" w:pos="907"/>
          <w:tab w:val="clear" w:pos="1077"/>
        </w:tabs>
        <w:rPr>
          <w:rFonts w:ascii="Arial" w:eastAsia="MS Mincho" w:hAnsi="Arial" w:cs="Arial"/>
          <w:sz w:val="20"/>
          <w:szCs w:val="20"/>
          <w:lang w:val="fr-FR"/>
        </w:rPr>
      </w:pPr>
      <w:r w:rsidRPr="00A44A2F">
        <w:rPr>
          <w:rFonts w:ascii="Arial" w:hAnsi="Arial" w:cs="Arial"/>
          <w:sz w:val="20"/>
          <w:szCs w:val="20"/>
          <w:lang w:val="fr-FR"/>
        </w:rPr>
        <w:fldChar w:fldCharType="begin"/>
      </w:r>
      <w:r w:rsidRPr="00A44A2F">
        <w:rPr>
          <w:rFonts w:ascii="Arial" w:hAnsi="Arial" w:cs="Arial"/>
          <w:sz w:val="20"/>
          <w:szCs w:val="20"/>
          <w:lang w:val="fr-FR"/>
        </w:rPr>
        <w:instrText xml:space="preserve"> AUTONUM  </w:instrText>
      </w:r>
      <w:r w:rsidRPr="00A44A2F">
        <w:rPr>
          <w:rFonts w:ascii="Arial" w:hAnsi="Arial" w:cs="Arial"/>
          <w:sz w:val="20"/>
          <w:szCs w:val="20"/>
          <w:lang w:val="fr-FR"/>
        </w:rPr>
        <w:fldChar w:fldCharType="end"/>
      </w:r>
      <w:r w:rsidRPr="00A44A2F">
        <w:rPr>
          <w:rFonts w:ascii="Arial" w:hAnsi="Arial" w:cs="Arial"/>
          <w:sz w:val="20"/>
          <w:szCs w:val="20"/>
          <w:lang w:val="fr-FR"/>
        </w:rPr>
        <w:tab/>
      </w:r>
      <w:r w:rsidR="001A265A" w:rsidRPr="00A44A2F">
        <w:rPr>
          <w:rFonts w:ascii="Arial" w:hAnsi="Arial" w:cs="Arial"/>
          <w:sz w:val="20"/>
          <w:szCs w:val="20"/>
          <w:lang w:val="fr-FR"/>
        </w:rPr>
        <w:t>À sa trente</w:t>
      </w:r>
      <w:r w:rsidR="00992F04">
        <w:rPr>
          <w:rFonts w:ascii="Arial" w:hAnsi="Arial" w:cs="Arial"/>
          <w:sz w:val="20"/>
          <w:szCs w:val="20"/>
          <w:lang w:val="fr-FR"/>
        </w:rPr>
        <w:noBreakHyphen/>
      </w:r>
      <w:r w:rsidR="001A265A" w:rsidRPr="00A44A2F">
        <w:rPr>
          <w:rFonts w:ascii="Arial" w:hAnsi="Arial" w:cs="Arial"/>
          <w:sz w:val="20"/>
          <w:szCs w:val="20"/>
          <w:lang w:val="fr-FR"/>
        </w:rPr>
        <w:t>quatr</w:t>
      </w:r>
      <w:r w:rsidR="00AF3391" w:rsidRPr="00A44A2F">
        <w:rPr>
          <w:rFonts w:ascii="Arial" w:hAnsi="Arial" w:cs="Arial"/>
          <w:sz w:val="20"/>
          <w:szCs w:val="20"/>
          <w:lang w:val="fr-FR"/>
        </w:rPr>
        <w:t>ième session</w:t>
      </w:r>
      <w:r w:rsidR="001A265A" w:rsidRPr="00A44A2F">
        <w:rPr>
          <w:rFonts w:ascii="Arial" w:hAnsi="Arial" w:cs="Arial"/>
          <w:sz w:val="20"/>
          <w:szCs w:val="20"/>
          <w:lang w:val="fr-FR"/>
        </w:rPr>
        <w:t xml:space="preserve"> tenue à </w:t>
      </w:r>
      <w:r w:rsidR="009F4B37" w:rsidRPr="00A44A2F">
        <w:rPr>
          <w:rFonts w:ascii="Arial" w:hAnsi="Arial" w:cs="Arial"/>
          <w:sz w:val="20"/>
          <w:szCs w:val="20"/>
          <w:lang w:val="fr-FR"/>
        </w:rPr>
        <w:t>Shanghai</w:t>
      </w:r>
      <w:r w:rsidR="001A265A" w:rsidRPr="00A44A2F">
        <w:rPr>
          <w:rFonts w:ascii="Arial" w:hAnsi="Arial" w:cs="Arial"/>
          <w:sz w:val="20"/>
          <w:szCs w:val="20"/>
          <w:lang w:val="fr-FR"/>
        </w:rPr>
        <w:t xml:space="preserve"> (Chine) du 7 au 10 juin 2016</w:t>
      </w:r>
      <w:r w:rsidR="009F4B37" w:rsidRPr="00A44A2F">
        <w:rPr>
          <w:rFonts w:ascii="Arial" w:hAnsi="Arial" w:cs="Arial"/>
          <w:sz w:val="20"/>
          <w:szCs w:val="20"/>
          <w:lang w:val="fr-FR"/>
        </w:rPr>
        <w:t>,</w:t>
      </w:r>
      <w:r w:rsidR="003D72C1" w:rsidRPr="00A44A2F">
        <w:rPr>
          <w:rFonts w:ascii="Arial" w:hAnsi="Arial" w:cs="Arial"/>
          <w:sz w:val="20"/>
          <w:szCs w:val="20"/>
          <w:lang w:val="fr-FR"/>
        </w:rPr>
        <w:t xml:space="preserve"> le TWC</w:t>
      </w:r>
      <w:r w:rsidR="001A265A" w:rsidRPr="00A44A2F">
        <w:rPr>
          <w:rFonts w:ascii="Arial" w:hAnsi="Arial" w:cs="Arial"/>
          <w:sz w:val="20"/>
          <w:szCs w:val="20"/>
          <w:lang w:val="fr-FR"/>
        </w:rPr>
        <w:t xml:space="preserve"> a pris note d</w:t>
      </w:r>
      <w:r w:rsidR="00AF3391" w:rsidRPr="00A44A2F">
        <w:rPr>
          <w:rFonts w:ascii="Arial" w:hAnsi="Arial" w:cs="Arial"/>
          <w:sz w:val="20"/>
          <w:szCs w:val="20"/>
          <w:lang w:val="fr-FR"/>
        </w:rPr>
        <w:t>’</w:t>
      </w:r>
      <w:r w:rsidR="001A265A" w:rsidRPr="00A44A2F">
        <w:rPr>
          <w:rFonts w:ascii="Arial" w:hAnsi="Arial" w:cs="Arial"/>
          <w:sz w:val="20"/>
          <w:szCs w:val="20"/>
          <w:lang w:val="fr-FR"/>
        </w:rPr>
        <w:t>un compte rendu verbal de M.</w:t>
      </w:r>
      <w:r w:rsidR="006C2018" w:rsidRPr="00A44A2F">
        <w:rPr>
          <w:rFonts w:ascii="Arial" w:hAnsi="Arial" w:cs="Arial"/>
          <w:sz w:val="20"/>
          <w:szCs w:val="20"/>
          <w:lang w:val="fr-FR"/>
        </w:rPr>
        <w:t> </w:t>
      </w:r>
      <w:r w:rsidRPr="00A44A2F">
        <w:rPr>
          <w:rFonts w:ascii="Arial" w:eastAsia="MS Mincho" w:hAnsi="Arial" w:cs="Arial"/>
          <w:sz w:val="20"/>
          <w:szCs w:val="20"/>
          <w:lang w:val="fr-FR"/>
        </w:rPr>
        <w:t>Kees van Ettekoven (</w:t>
      </w:r>
      <w:r w:rsidR="001A265A" w:rsidRPr="00A44A2F">
        <w:rPr>
          <w:rFonts w:ascii="Arial" w:eastAsia="MS Mincho" w:hAnsi="Arial" w:cs="Arial"/>
          <w:sz w:val="20"/>
          <w:szCs w:val="20"/>
          <w:lang w:val="fr-FR"/>
        </w:rPr>
        <w:t>Pays</w:t>
      </w:r>
      <w:r w:rsidR="00992F04">
        <w:rPr>
          <w:rFonts w:ascii="Arial" w:eastAsia="MS Mincho" w:hAnsi="Arial" w:cs="Arial"/>
          <w:sz w:val="20"/>
          <w:szCs w:val="20"/>
          <w:lang w:val="fr-FR"/>
        </w:rPr>
        <w:noBreakHyphen/>
      </w:r>
      <w:r w:rsidR="001A265A" w:rsidRPr="00A44A2F">
        <w:rPr>
          <w:rFonts w:ascii="Arial" w:eastAsia="MS Mincho" w:hAnsi="Arial" w:cs="Arial"/>
          <w:sz w:val="20"/>
          <w:szCs w:val="20"/>
          <w:lang w:val="fr-FR"/>
        </w:rPr>
        <w:t>Bas</w:t>
      </w:r>
      <w:r w:rsidRPr="00A44A2F">
        <w:rPr>
          <w:rFonts w:ascii="Arial" w:eastAsia="MS Mincho" w:hAnsi="Arial" w:cs="Arial"/>
          <w:sz w:val="20"/>
          <w:szCs w:val="20"/>
          <w:lang w:val="fr-FR"/>
        </w:rPr>
        <w:t xml:space="preserve">), </w:t>
      </w:r>
      <w:r w:rsidR="001A265A" w:rsidRPr="00A44A2F">
        <w:rPr>
          <w:rFonts w:ascii="Arial" w:eastAsia="MS Mincho" w:hAnsi="Arial" w:cs="Arial"/>
          <w:sz w:val="20"/>
          <w:szCs w:val="20"/>
          <w:lang w:val="fr-FR"/>
        </w:rPr>
        <w:t>président du BMT</w:t>
      </w:r>
      <w:r w:rsidRPr="00A44A2F">
        <w:rPr>
          <w:rFonts w:ascii="Arial" w:eastAsia="MS Mincho" w:hAnsi="Arial" w:cs="Arial"/>
          <w:sz w:val="20"/>
          <w:szCs w:val="20"/>
          <w:lang w:val="fr-FR"/>
        </w:rPr>
        <w:t xml:space="preserve"> (</w:t>
      </w:r>
      <w:r w:rsidR="001A265A" w:rsidRPr="00A44A2F">
        <w:rPr>
          <w:rFonts w:ascii="Arial" w:eastAsia="MS Mincho" w:hAnsi="Arial" w:cs="Arial"/>
          <w:sz w:val="20"/>
          <w:szCs w:val="20"/>
          <w:lang w:val="fr-FR"/>
        </w:rPr>
        <w:t>voir le paragraphe 7 du</w:t>
      </w:r>
      <w:r w:rsidRPr="00A44A2F">
        <w:rPr>
          <w:rFonts w:ascii="Arial" w:eastAsia="MS Mincho" w:hAnsi="Arial" w:cs="Arial"/>
          <w:sz w:val="20"/>
          <w:szCs w:val="20"/>
          <w:lang w:val="fr-FR"/>
        </w:rPr>
        <w:t xml:space="preserve"> document TWC/34/32 “</w:t>
      </w:r>
      <w:r w:rsidRPr="00BE0AB0">
        <w:rPr>
          <w:rFonts w:ascii="Arial" w:eastAsia="MS Mincho" w:hAnsi="Arial" w:cs="Arial"/>
          <w:i/>
          <w:sz w:val="20"/>
          <w:szCs w:val="20"/>
          <w:lang w:val="fr-FR"/>
        </w:rPr>
        <w:t>Report</w:t>
      </w:r>
      <w:r w:rsidRPr="00A44A2F">
        <w:rPr>
          <w:rFonts w:ascii="Arial" w:eastAsia="MS Mincho" w:hAnsi="Arial" w:cs="Arial"/>
          <w:sz w:val="20"/>
          <w:szCs w:val="20"/>
          <w:lang w:val="fr-FR"/>
        </w:rPr>
        <w:t>”).</w:t>
      </w:r>
    </w:p>
    <w:p w:rsidR="00FE318A" w:rsidRPr="00A44A2F" w:rsidRDefault="00FE318A" w:rsidP="008A0913">
      <w:pPr>
        <w:pStyle w:val="Style1"/>
        <w:rPr>
          <w:rFonts w:ascii="Arial" w:eastAsia="MS Mincho" w:hAnsi="Arial" w:cs="Arial"/>
          <w:sz w:val="20"/>
          <w:szCs w:val="20"/>
          <w:lang w:val="fr-FR"/>
        </w:rPr>
      </w:pPr>
    </w:p>
    <w:p w:rsidR="00FE318A" w:rsidRPr="00A44A2F" w:rsidRDefault="00FE318A" w:rsidP="008A0913">
      <w:pPr>
        <w:pStyle w:val="Style1"/>
        <w:tabs>
          <w:tab w:val="clear" w:pos="907"/>
          <w:tab w:val="clear" w:pos="1077"/>
        </w:tabs>
        <w:rPr>
          <w:rFonts w:ascii="Arial" w:eastAsia="MS Mincho" w:hAnsi="Arial" w:cs="Arial"/>
          <w:sz w:val="20"/>
          <w:szCs w:val="20"/>
          <w:lang w:val="fr-FR"/>
        </w:rPr>
      </w:pPr>
      <w:r w:rsidRPr="00A44A2F">
        <w:rPr>
          <w:rFonts w:ascii="Arial" w:hAnsi="Arial" w:cs="Arial"/>
          <w:sz w:val="20"/>
          <w:szCs w:val="20"/>
          <w:lang w:val="fr-FR"/>
        </w:rPr>
        <w:fldChar w:fldCharType="begin"/>
      </w:r>
      <w:r w:rsidRPr="00A44A2F">
        <w:rPr>
          <w:rFonts w:ascii="Arial" w:hAnsi="Arial" w:cs="Arial"/>
          <w:sz w:val="20"/>
          <w:szCs w:val="20"/>
          <w:lang w:val="fr-FR"/>
        </w:rPr>
        <w:instrText xml:space="preserve"> AUTONUM  </w:instrText>
      </w:r>
      <w:r w:rsidRPr="00A44A2F">
        <w:rPr>
          <w:rFonts w:ascii="Arial" w:hAnsi="Arial" w:cs="Arial"/>
          <w:sz w:val="20"/>
          <w:szCs w:val="20"/>
          <w:lang w:val="fr-FR"/>
        </w:rPr>
        <w:fldChar w:fldCharType="end"/>
      </w:r>
      <w:r w:rsidRPr="00A44A2F">
        <w:rPr>
          <w:rFonts w:ascii="Arial" w:hAnsi="Arial" w:cs="Arial"/>
          <w:sz w:val="20"/>
          <w:szCs w:val="20"/>
          <w:lang w:val="fr-FR"/>
        </w:rPr>
        <w:tab/>
      </w:r>
      <w:r w:rsidR="00E717B0" w:rsidRPr="00A44A2F">
        <w:rPr>
          <w:rFonts w:ascii="Arial" w:hAnsi="Arial" w:cs="Arial"/>
          <w:sz w:val="20"/>
          <w:szCs w:val="20"/>
          <w:lang w:val="fr-FR"/>
        </w:rPr>
        <w:t>Le TWC a accueilli avec satisfaction la proposition des Pays</w:t>
      </w:r>
      <w:r w:rsidR="00992F04">
        <w:rPr>
          <w:rFonts w:ascii="Arial" w:hAnsi="Arial" w:cs="Arial"/>
          <w:sz w:val="20"/>
          <w:szCs w:val="20"/>
          <w:lang w:val="fr-FR"/>
        </w:rPr>
        <w:noBreakHyphen/>
      </w:r>
      <w:r w:rsidR="00E717B0" w:rsidRPr="00A44A2F">
        <w:rPr>
          <w:rFonts w:ascii="Arial" w:hAnsi="Arial" w:cs="Arial"/>
          <w:sz w:val="20"/>
          <w:szCs w:val="20"/>
          <w:lang w:val="fr-FR"/>
        </w:rPr>
        <w:t>Bas de présenter un compte rendu des projets sur l</w:t>
      </w:r>
      <w:r w:rsidR="00AF3391" w:rsidRPr="00A44A2F">
        <w:rPr>
          <w:rFonts w:ascii="Arial" w:hAnsi="Arial" w:cs="Arial"/>
          <w:sz w:val="20"/>
          <w:szCs w:val="20"/>
          <w:lang w:val="fr-FR"/>
        </w:rPr>
        <w:t>’</w:t>
      </w:r>
      <w:r w:rsidR="00E717B0" w:rsidRPr="00A44A2F">
        <w:rPr>
          <w:rFonts w:ascii="Arial" w:hAnsi="Arial" w:cs="Arial"/>
          <w:sz w:val="20"/>
          <w:szCs w:val="20"/>
          <w:lang w:val="fr-FR"/>
        </w:rPr>
        <w:t xml:space="preserve">utilisation des techniques moléculaires dans </w:t>
      </w:r>
      <w:r w:rsidR="002005E1" w:rsidRPr="00A44A2F">
        <w:rPr>
          <w:rFonts w:ascii="Arial" w:hAnsi="Arial" w:cs="Arial"/>
          <w:sz w:val="20"/>
          <w:szCs w:val="20"/>
          <w:lang w:val="fr-FR"/>
        </w:rPr>
        <w:t xml:space="preserve">le cadre de </w:t>
      </w:r>
      <w:r w:rsidR="00E717B0" w:rsidRPr="00A44A2F">
        <w:rPr>
          <w:rFonts w:ascii="Arial" w:hAnsi="Arial" w:cs="Arial"/>
          <w:sz w:val="20"/>
          <w:szCs w:val="20"/>
          <w:lang w:val="fr-FR"/>
        </w:rPr>
        <w:t>l</w:t>
      </w:r>
      <w:r w:rsidR="00AF3391" w:rsidRPr="00A44A2F">
        <w:rPr>
          <w:rFonts w:ascii="Arial" w:hAnsi="Arial" w:cs="Arial"/>
          <w:sz w:val="20"/>
          <w:szCs w:val="20"/>
          <w:lang w:val="fr-FR"/>
        </w:rPr>
        <w:t>’</w:t>
      </w:r>
      <w:r w:rsidR="00E717B0" w:rsidRPr="00A44A2F">
        <w:rPr>
          <w:rFonts w:ascii="Arial" w:hAnsi="Arial" w:cs="Arial"/>
          <w:sz w:val="20"/>
          <w:szCs w:val="20"/>
          <w:lang w:val="fr-FR"/>
        </w:rPr>
        <w:t>examen</w:t>
      </w:r>
      <w:r w:rsidR="006C2018" w:rsidRPr="00A44A2F">
        <w:rPr>
          <w:rFonts w:ascii="Arial" w:hAnsi="Arial" w:cs="Arial"/>
          <w:sz w:val="20"/>
          <w:szCs w:val="20"/>
          <w:lang w:val="fr-FR"/>
        </w:rPr>
        <w:t> </w:t>
      </w:r>
      <w:r w:rsidR="00E717B0" w:rsidRPr="00A44A2F">
        <w:rPr>
          <w:rFonts w:ascii="Arial" w:hAnsi="Arial" w:cs="Arial"/>
          <w:sz w:val="20"/>
          <w:szCs w:val="20"/>
          <w:lang w:val="fr-FR"/>
        </w:rPr>
        <w:t>DHS à sa trente</w:t>
      </w:r>
      <w:r w:rsidR="00992F04">
        <w:rPr>
          <w:rFonts w:ascii="Arial" w:hAnsi="Arial" w:cs="Arial"/>
          <w:sz w:val="20"/>
          <w:szCs w:val="20"/>
          <w:lang w:val="fr-FR"/>
        </w:rPr>
        <w:noBreakHyphen/>
      </w:r>
      <w:r w:rsidR="00E717B0" w:rsidRPr="00A44A2F">
        <w:rPr>
          <w:rFonts w:ascii="Arial" w:hAnsi="Arial" w:cs="Arial"/>
          <w:sz w:val="20"/>
          <w:szCs w:val="20"/>
          <w:lang w:val="fr-FR"/>
        </w:rPr>
        <w:t>cinqu</w:t>
      </w:r>
      <w:r w:rsidR="00AF3391" w:rsidRPr="00A44A2F">
        <w:rPr>
          <w:rFonts w:ascii="Arial" w:hAnsi="Arial" w:cs="Arial"/>
          <w:sz w:val="20"/>
          <w:szCs w:val="20"/>
          <w:lang w:val="fr-FR"/>
        </w:rPr>
        <w:t>ième session</w:t>
      </w:r>
      <w:r w:rsidRPr="00A44A2F">
        <w:rPr>
          <w:rFonts w:ascii="Arial" w:eastAsia="MS Mincho" w:hAnsi="Arial" w:cs="Arial"/>
          <w:sz w:val="20"/>
          <w:szCs w:val="20"/>
          <w:lang w:val="fr-FR"/>
        </w:rPr>
        <w:t xml:space="preserve"> (</w:t>
      </w:r>
      <w:r w:rsidR="00E717B0" w:rsidRPr="00A44A2F">
        <w:rPr>
          <w:rFonts w:ascii="Arial" w:eastAsia="MS Mincho" w:hAnsi="Arial" w:cs="Arial"/>
          <w:sz w:val="20"/>
          <w:szCs w:val="20"/>
          <w:lang w:val="fr-FR"/>
        </w:rPr>
        <w:t>voir les</w:t>
      </w:r>
      <w:r w:rsidRPr="00A44A2F">
        <w:rPr>
          <w:rFonts w:ascii="Arial" w:eastAsia="MS Mincho" w:hAnsi="Arial" w:cs="Arial"/>
          <w:sz w:val="20"/>
          <w:szCs w:val="20"/>
          <w:lang w:val="fr-FR"/>
        </w:rPr>
        <w:t xml:space="preserve"> documents BMT/15/21 “</w:t>
      </w:r>
      <w:r w:rsidRPr="00BE0AB0">
        <w:rPr>
          <w:rFonts w:ascii="Arial" w:eastAsia="MS Mincho" w:hAnsi="Arial" w:cs="Arial"/>
          <w:i/>
          <w:sz w:val="20"/>
          <w:szCs w:val="20"/>
          <w:lang w:val="fr-FR"/>
        </w:rPr>
        <w:t xml:space="preserve">Efficient DUS test in French </w:t>
      </w:r>
      <w:proofErr w:type="spellStart"/>
      <w:r w:rsidRPr="00BE0AB0">
        <w:rPr>
          <w:rFonts w:ascii="Arial" w:eastAsia="MS Mincho" w:hAnsi="Arial" w:cs="Arial"/>
          <w:i/>
          <w:sz w:val="20"/>
          <w:szCs w:val="20"/>
          <w:lang w:val="fr-FR"/>
        </w:rPr>
        <w:t>bean</w:t>
      </w:r>
      <w:proofErr w:type="spellEnd"/>
      <w:r w:rsidRPr="00BE0AB0">
        <w:rPr>
          <w:rFonts w:ascii="Arial" w:eastAsia="MS Mincho" w:hAnsi="Arial" w:cs="Arial"/>
          <w:i/>
          <w:sz w:val="20"/>
          <w:szCs w:val="20"/>
          <w:lang w:val="fr-FR"/>
        </w:rPr>
        <w:t xml:space="preserve"> by </w:t>
      </w:r>
      <w:proofErr w:type="spellStart"/>
      <w:r w:rsidRPr="00BE0AB0">
        <w:rPr>
          <w:rFonts w:ascii="Arial" w:eastAsia="MS Mincho" w:hAnsi="Arial" w:cs="Arial"/>
          <w:i/>
          <w:sz w:val="20"/>
          <w:szCs w:val="20"/>
          <w:lang w:val="fr-FR"/>
        </w:rPr>
        <w:t>using</w:t>
      </w:r>
      <w:proofErr w:type="spellEnd"/>
      <w:r w:rsidRPr="00BE0AB0">
        <w:rPr>
          <w:rFonts w:ascii="Arial" w:eastAsia="MS Mincho" w:hAnsi="Arial" w:cs="Arial"/>
          <w:i/>
          <w:sz w:val="20"/>
          <w:szCs w:val="20"/>
          <w:lang w:val="fr-FR"/>
        </w:rPr>
        <w:t xml:space="preserve"> </w:t>
      </w:r>
      <w:proofErr w:type="spellStart"/>
      <w:r w:rsidRPr="00BE0AB0">
        <w:rPr>
          <w:rFonts w:ascii="Arial" w:eastAsia="MS Mincho" w:hAnsi="Arial" w:cs="Arial"/>
          <w:i/>
          <w:sz w:val="20"/>
          <w:szCs w:val="20"/>
          <w:lang w:val="fr-FR"/>
        </w:rPr>
        <w:t>molecular</w:t>
      </w:r>
      <w:proofErr w:type="spellEnd"/>
      <w:r w:rsidRPr="00BE0AB0">
        <w:rPr>
          <w:rFonts w:ascii="Arial" w:eastAsia="MS Mincho" w:hAnsi="Arial" w:cs="Arial"/>
          <w:i/>
          <w:sz w:val="20"/>
          <w:szCs w:val="20"/>
          <w:lang w:val="fr-FR"/>
        </w:rPr>
        <w:t xml:space="preserve"> data</w:t>
      </w:r>
      <w:r w:rsidRPr="00A44A2F">
        <w:rPr>
          <w:rFonts w:ascii="Arial" w:eastAsia="MS Mincho" w:hAnsi="Arial" w:cs="Arial"/>
          <w:sz w:val="20"/>
          <w:szCs w:val="20"/>
          <w:lang w:val="fr-FR"/>
        </w:rPr>
        <w:t xml:space="preserve">” </w:t>
      </w:r>
      <w:r w:rsidR="00E717B0" w:rsidRPr="00A44A2F">
        <w:rPr>
          <w:rFonts w:ascii="Arial" w:eastAsia="MS Mincho" w:hAnsi="Arial" w:cs="Arial"/>
          <w:sz w:val="20"/>
          <w:szCs w:val="20"/>
          <w:lang w:val="fr-FR"/>
        </w:rPr>
        <w:t>et</w:t>
      </w:r>
      <w:r w:rsidRPr="00A44A2F">
        <w:rPr>
          <w:rFonts w:ascii="Arial" w:eastAsia="MS Mincho" w:hAnsi="Arial" w:cs="Arial"/>
          <w:sz w:val="20"/>
          <w:szCs w:val="20"/>
          <w:lang w:val="fr-FR"/>
        </w:rPr>
        <w:t xml:space="preserve"> BMT/15/22 “</w:t>
      </w:r>
      <w:r w:rsidRPr="00BE0AB0">
        <w:rPr>
          <w:rFonts w:ascii="Arial" w:eastAsia="MS Mincho" w:hAnsi="Arial" w:cs="Arial"/>
          <w:i/>
          <w:sz w:val="20"/>
          <w:szCs w:val="20"/>
          <w:lang w:val="fr-FR"/>
        </w:rPr>
        <w:t xml:space="preserve">Can </w:t>
      </w:r>
      <w:proofErr w:type="spellStart"/>
      <w:r w:rsidRPr="00BE0AB0">
        <w:rPr>
          <w:rFonts w:ascii="Arial" w:eastAsia="MS Mincho" w:hAnsi="Arial" w:cs="Arial"/>
          <w:i/>
          <w:sz w:val="20"/>
          <w:szCs w:val="20"/>
          <w:lang w:val="fr-FR"/>
        </w:rPr>
        <w:t>molecular</w:t>
      </w:r>
      <w:proofErr w:type="spellEnd"/>
      <w:r w:rsidRPr="00BE0AB0">
        <w:rPr>
          <w:rFonts w:ascii="Arial" w:eastAsia="MS Mincho" w:hAnsi="Arial" w:cs="Arial"/>
          <w:i/>
          <w:sz w:val="20"/>
          <w:szCs w:val="20"/>
          <w:lang w:val="fr-FR"/>
        </w:rPr>
        <w:t xml:space="preserve"> distance </w:t>
      </w:r>
      <w:proofErr w:type="spellStart"/>
      <w:r w:rsidRPr="00BE0AB0">
        <w:rPr>
          <w:rFonts w:ascii="Arial" w:eastAsia="MS Mincho" w:hAnsi="Arial" w:cs="Arial"/>
          <w:i/>
          <w:sz w:val="20"/>
          <w:szCs w:val="20"/>
          <w:lang w:val="fr-FR"/>
        </w:rPr>
        <w:t>be</w:t>
      </w:r>
      <w:proofErr w:type="spellEnd"/>
      <w:r w:rsidRPr="00BE0AB0">
        <w:rPr>
          <w:rFonts w:ascii="Arial" w:eastAsia="MS Mincho" w:hAnsi="Arial" w:cs="Arial"/>
          <w:i/>
          <w:sz w:val="20"/>
          <w:szCs w:val="20"/>
          <w:lang w:val="fr-FR"/>
        </w:rPr>
        <w:t xml:space="preserve"> </w:t>
      </w:r>
      <w:proofErr w:type="spellStart"/>
      <w:r w:rsidRPr="00BE0AB0">
        <w:rPr>
          <w:rFonts w:ascii="Arial" w:eastAsia="MS Mincho" w:hAnsi="Arial" w:cs="Arial"/>
          <w:i/>
          <w:sz w:val="20"/>
          <w:szCs w:val="20"/>
          <w:lang w:val="fr-FR"/>
        </w:rPr>
        <w:t>used</w:t>
      </w:r>
      <w:proofErr w:type="spellEnd"/>
      <w:r w:rsidRPr="00BE0AB0">
        <w:rPr>
          <w:rFonts w:ascii="Arial" w:eastAsia="MS Mincho" w:hAnsi="Arial" w:cs="Arial"/>
          <w:i/>
          <w:sz w:val="20"/>
          <w:szCs w:val="20"/>
          <w:lang w:val="fr-FR"/>
        </w:rPr>
        <w:t xml:space="preserve"> as a </w:t>
      </w:r>
      <w:proofErr w:type="spellStart"/>
      <w:r w:rsidRPr="00BE0AB0">
        <w:rPr>
          <w:rFonts w:ascii="Arial" w:eastAsia="MS Mincho" w:hAnsi="Arial" w:cs="Arial"/>
          <w:i/>
          <w:sz w:val="20"/>
          <w:szCs w:val="20"/>
          <w:lang w:val="fr-FR"/>
        </w:rPr>
        <w:t>characteristic</w:t>
      </w:r>
      <w:proofErr w:type="spellEnd"/>
      <w:r w:rsidRPr="00BE0AB0">
        <w:rPr>
          <w:rFonts w:ascii="Arial" w:eastAsia="MS Mincho" w:hAnsi="Arial" w:cs="Arial"/>
          <w:i/>
          <w:sz w:val="20"/>
          <w:szCs w:val="20"/>
          <w:lang w:val="fr-FR"/>
        </w:rPr>
        <w:t>?</w:t>
      </w:r>
      <w:r w:rsidRPr="00A44A2F">
        <w:rPr>
          <w:rFonts w:ascii="Arial" w:eastAsia="MS Mincho" w:hAnsi="Arial" w:cs="Arial"/>
          <w:sz w:val="20"/>
          <w:szCs w:val="20"/>
          <w:lang w:val="fr-FR"/>
        </w:rPr>
        <w:t>”) (</w:t>
      </w:r>
      <w:proofErr w:type="gramStart"/>
      <w:r w:rsidR="00E717B0" w:rsidRPr="00A44A2F">
        <w:rPr>
          <w:rFonts w:ascii="Arial" w:eastAsia="MS Mincho" w:hAnsi="Arial" w:cs="Arial"/>
          <w:sz w:val="20"/>
          <w:szCs w:val="20"/>
          <w:lang w:val="fr-FR"/>
        </w:rPr>
        <w:t>voir</w:t>
      </w:r>
      <w:proofErr w:type="gramEnd"/>
      <w:r w:rsidR="00E717B0" w:rsidRPr="00A44A2F">
        <w:rPr>
          <w:rFonts w:ascii="Arial" w:eastAsia="MS Mincho" w:hAnsi="Arial" w:cs="Arial"/>
          <w:sz w:val="20"/>
          <w:szCs w:val="20"/>
          <w:lang w:val="fr-FR"/>
        </w:rPr>
        <w:t xml:space="preserve"> le </w:t>
      </w:r>
      <w:r w:rsidR="003D72C1" w:rsidRPr="00A44A2F">
        <w:rPr>
          <w:rFonts w:ascii="Arial" w:eastAsia="MS Mincho" w:hAnsi="Arial" w:cs="Arial"/>
          <w:sz w:val="20"/>
          <w:szCs w:val="20"/>
          <w:lang w:val="fr-FR"/>
        </w:rPr>
        <w:t>paragraphe 1</w:t>
      </w:r>
      <w:r w:rsidR="00E717B0" w:rsidRPr="00A44A2F">
        <w:rPr>
          <w:rFonts w:ascii="Arial" w:eastAsia="MS Mincho" w:hAnsi="Arial" w:cs="Arial"/>
          <w:sz w:val="20"/>
          <w:szCs w:val="20"/>
          <w:lang w:val="fr-FR"/>
        </w:rPr>
        <w:t>1 du</w:t>
      </w:r>
      <w:r w:rsidRPr="00A44A2F">
        <w:rPr>
          <w:rFonts w:ascii="Arial" w:eastAsia="MS Mincho" w:hAnsi="Arial" w:cs="Arial"/>
          <w:sz w:val="20"/>
          <w:szCs w:val="20"/>
          <w:lang w:val="fr-FR"/>
        </w:rPr>
        <w:t xml:space="preserve"> document TWC/34/32 “</w:t>
      </w:r>
      <w:r w:rsidRPr="00BE0AB0">
        <w:rPr>
          <w:rFonts w:ascii="Arial" w:eastAsia="MS Mincho" w:hAnsi="Arial" w:cs="Arial"/>
          <w:i/>
          <w:sz w:val="20"/>
          <w:szCs w:val="20"/>
          <w:lang w:val="fr-FR"/>
        </w:rPr>
        <w:t>Report</w:t>
      </w:r>
      <w:r w:rsidRPr="00A44A2F">
        <w:rPr>
          <w:rFonts w:ascii="Arial" w:eastAsia="MS Mincho" w:hAnsi="Arial" w:cs="Arial"/>
          <w:sz w:val="20"/>
          <w:szCs w:val="20"/>
          <w:lang w:val="fr-FR"/>
        </w:rPr>
        <w:t>”).</w:t>
      </w:r>
    </w:p>
    <w:p w:rsidR="00FE318A" w:rsidRPr="00A44A2F" w:rsidRDefault="00FE318A" w:rsidP="008A0913">
      <w:pPr>
        <w:pStyle w:val="Style1"/>
        <w:tabs>
          <w:tab w:val="clear" w:pos="907"/>
          <w:tab w:val="clear" w:pos="1077"/>
        </w:tabs>
        <w:rPr>
          <w:rFonts w:ascii="Arial" w:eastAsia="MS Mincho" w:hAnsi="Arial" w:cs="Arial"/>
          <w:sz w:val="20"/>
          <w:szCs w:val="20"/>
          <w:lang w:val="fr-FR"/>
        </w:rPr>
      </w:pPr>
    </w:p>
    <w:p w:rsidR="00FE318A" w:rsidRPr="00A44A2F" w:rsidRDefault="00FE318A" w:rsidP="008A0913">
      <w:pPr>
        <w:pStyle w:val="Style1"/>
        <w:tabs>
          <w:tab w:val="clear" w:pos="907"/>
          <w:tab w:val="clear" w:pos="1077"/>
        </w:tabs>
        <w:rPr>
          <w:rFonts w:ascii="Arial" w:eastAsia="MS Mincho" w:hAnsi="Arial" w:cs="Arial"/>
          <w:sz w:val="20"/>
          <w:szCs w:val="20"/>
          <w:lang w:val="fr-FR"/>
        </w:rPr>
      </w:pPr>
      <w:r w:rsidRPr="00A44A2F">
        <w:rPr>
          <w:rFonts w:ascii="Arial" w:hAnsi="Arial" w:cs="Arial"/>
          <w:sz w:val="20"/>
          <w:szCs w:val="20"/>
          <w:lang w:val="fr-FR"/>
        </w:rPr>
        <w:fldChar w:fldCharType="begin"/>
      </w:r>
      <w:r w:rsidRPr="00A44A2F">
        <w:rPr>
          <w:rFonts w:ascii="Arial" w:hAnsi="Arial" w:cs="Arial"/>
          <w:sz w:val="20"/>
          <w:szCs w:val="20"/>
          <w:lang w:val="fr-FR"/>
        </w:rPr>
        <w:instrText xml:space="preserve"> AUTONUM  </w:instrText>
      </w:r>
      <w:r w:rsidRPr="00A44A2F">
        <w:rPr>
          <w:rFonts w:ascii="Arial" w:hAnsi="Arial" w:cs="Arial"/>
          <w:sz w:val="20"/>
          <w:szCs w:val="20"/>
          <w:lang w:val="fr-FR"/>
        </w:rPr>
        <w:fldChar w:fldCharType="end"/>
      </w:r>
      <w:r w:rsidRPr="00A44A2F">
        <w:rPr>
          <w:rFonts w:ascii="Arial" w:hAnsi="Arial" w:cs="Arial"/>
          <w:sz w:val="20"/>
          <w:szCs w:val="20"/>
          <w:lang w:val="fr-FR"/>
        </w:rPr>
        <w:tab/>
      </w:r>
      <w:r w:rsidR="00E717B0" w:rsidRPr="00A44A2F">
        <w:rPr>
          <w:rFonts w:ascii="Arial" w:hAnsi="Arial" w:cs="Arial"/>
          <w:sz w:val="20"/>
          <w:szCs w:val="20"/>
          <w:lang w:val="fr-FR"/>
        </w:rPr>
        <w:t>Le TWC a accueilli avec satisfaction la proposition de la Chine de lui faire part de son expérience dans l</w:t>
      </w:r>
      <w:r w:rsidR="00AF3391" w:rsidRPr="00A44A2F">
        <w:rPr>
          <w:rFonts w:ascii="Arial" w:hAnsi="Arial" w:cs="Arial"/>
          <w:sz w:val="20"/>
          <w:szCs w:val="20"/>
          <w:lang w:val="fr-FR"/>
        </w:rPr>
        <w:t>’</w:t>
      </w:r>
      <w:r w:rsidR="00E717B0" w:rsidRPr="00A44A2F">
        <w:rPr>
          <w:rFonts w:ascii="Arial" w:hAnsi="Arial" w:cs="Arial"/>
          <w:sz w:val="20"/>
          <w:szCs w:val="20"/>
          <w:lang w:val="fr-FR"/>
        </w:rPr>
        <w:t>utilisation des bases de données sur l</w:t>
      </w:r>
      <w:r w:rsidR="00AF3391" w:rsidRPr="00A44A2F">
        <w:rPr>
          <w:rFonts w:ascii="Arial" w:hAnsi="Arial" w:cs="Arial"/>
          <w:sz w:val="20"/>
          <w:szCs w:val="20"/>
          <w:lang w:val="fr-FR"/>
        </w:rPr>
        <w:t>’</w:t>
      </w:r>
      <w:r w:rsidR="00E717B0" w:rsidRPr="00A44A2F">
        <w:rPr>
          <w:rFonts w:ascii="Arial" w:hAnsi="Arial" w:cs="Arial"/>
          <w:sz w:val="20"/>
          <w:szCs w:val="20"/>
          <w:lang w:val="fr-FR"/>
        </w:rPr>
        <w:t>ADN pour le maïs, le riz et le blé pour la sélection de variétés similaires aux fins de l</w:t>
      </w:r>
      <w:r w:rsidR="00AF3391" w:rsidRPr="00A44A2F">
        <w:rPr>
          <w:rFonts w:ascii="Arial" w:hAnsi="Arial" w:cs="Arial"/>
          <w:sz w:val="20"/>
          <w:szCs w:val="20"/>
          <w:lang w:val="fr-FR"/>
        </w:rPr>
        <w:t>’</w:t>
      </w:r>
      <w:r w:rsidR="00E717B0" w:rsidRPr="00A44A2F">
        <w:rPr>
          <w:rFonts w:ascii="Arial" w:hAnsi="Arial" w:cs="Arial"/>
          <w:sz w:val="20"/>
          <w:szCs w:val="20"/>
          <w:lang w:val="fr-FR"/>
        </w:rPr>
        <w:t>examen de la distinction</w:t>
      </w:r>
      <w:r w:rsidRPr="00A44A2F">
        <w:rPr>
          <w:rFonts w:ascii="Arial" w:eastAsia="MS Mincho" w:hAnsi="Arial" w:cs="Arial"/>
          <w:sz w:val="20"/>
          <w:szCs w:val="20"/>
          <w:lang w:val="fr-FR"/>
        </w:rPr>
        <w:t xml:space="preserve"> (</w:t>
      </w:r>
      <w:r w:rsidR="00E717B0" w:rsidRPr="00A44A2F">
        <w:rPr>
          <w:rFonts w:ascii="Arial" w:eastAsia="MS Mincho" w:hAnsi="Arial" w:cs="Arial"/>
          <w:sz w:val="20"/>
          <w:szCs w:val="20"/>
          <w:lang w:val="fr-FR"/>
        </w:rPr>
        <w:t xml:space="preserve">voir le </w:t>
      </w:r>
      <w:r w:rsidR="003D72C1" w:rsidRPr="00A44A2F">
        <w:rPr>
          <w:rFonts w:ascii="Arial" w:eastAsia="MS Mincho" w:hAnsi="Arial" w:cs="Arial"/>
          <w:sz w:val="20"/>
          <w:szCs w:val="20"/>
          <w:lang w:val="fr-FR"/>
        </w:rPr>
        <w:t>paragraphe 1</w:t>
      </w:r>
      <w:r w:rsidR="00E717B0" w:rsidRPr="00A44A2F">
        <w:rPr>
          <w:rFonts w:ascii="Arial" w:eastAsia="MS Mincho" w:hAnsi="Arial" w:cs="Arial"/>
          <w:sz w:val="20"/>
          <w:szCs w:val="20"/>
          <w:lang w:val="fr-FR"/>
        </w:rPr>
        <w:t>2 du</w:t>
      </w:r>
      <w:r w:rsidRPr="00A44A2F">
        <w:rPr>
          <w:rFonts w:ascii="Arial" w:eastAsia="MS Mincho" w:hAnsi="Arial" w:cs="Arial"/>
          <w:sz w:val="20"/>
          <w:szCs w:val="20"/>
          <w:lang w:val="fr-FR"/>
        </w:rPr>
        <w:t xml:space="preserve"> document TWC/34/32 “</w:t>
      </w:r>
      <w:r w:rsidRPr="00BE0AB0">
        <w:rPr>
          <w:rFonts w:ascii="Arial" w:eastAsia="MS Mincho" w:hAnsi="Arial" w:cs="Arial"/>
          <w:i/>
          <w:sz w:val="20"/>
          <w:szCs w:val="20"/>
          <w:lang w:val="fr-FR"/>
        </w:rPr>
        <w:t>Report</w:t>
      </w:r>
      <w:r w:rsidRPr="00A44A2F">
        <w:rPr>
          <w:rFonts w:ascii="Arial" w:eastAsia="MS Mincho" w:hAnsi="Arial" w:cs="Arial"/>
          <w:sz w:val="20"/>
          <w:szCs w:val="20"/>
          <w:lang w:val="fr-FR"/>
        </w:rPr>
        <w:t>”).</w:t>
      </w:r>
    </w:p>
    <w:p w:rsidR="00FE318A" w:rsidRPr="00A44A2F" w:rsidRDefault="00FE318A" w:rsidP="008A0913">
      <w:pPr>
        <w:pStyle w:val="Style1"/>
        <w:tabs>
          <w:tab w:val="clear" w:pos="907"/>
          <w:tab w:val="clear" w:pos="1077"/>
        </w:tabs>
        <w:rPr>
          <w:rFonts w:ascii="Arial" w:eastAsia="MS Mincho" w:hAnsi="Arial" w:cs="Arial"/>
          <w:sz w:val="20"/>
          <w:szCs w:val="20"/>
          <w:lang w:val="fr-FR"/>
        </w:rPr>
      </w:pPr>
    </w:p>
    <w:p w:rsidR="00FE318A" w:rsidRPr="00A44A2F" w:rsidRDefault="00FE318A" w:rsidP="008A0913">
      <w:pPr>
        <w:pStyle w:val="Style1"/>
        <w:tabs>
          <w:tab w:val="clear" w:pos="907"/>
          <w:tab w:val="clear" w:pos="1077"/>
        </w:tabs>
        <w:rPr>
          <w:rFonts w:ascii="Arial" w:eastAsia="MS Mincho" w:hAnsi="Arial" w:cs="Arial"/>
          <w:sz w:val="20"/>
          <w:szCs w:val="20"/>
          <w:lang w:val="fr-FR"/>
        </w:rPr>
      </w:pPr>
      <w:r w:rsidRPr="00A44A2F">
        <w:rPr>
          <w:rFonts w:ascii="Arial" w:hAnsi="Arial" w:cs="Arial"/>
          <w:sz w:val="20"/>
          <w:szCs w:val="20"/>
          <w:lang w:val="fr-FR"/>
        </w:rPr>
        <w:fldChar w:fldCharType="begin"/>
      </w:r>
      <w:r w:rsidRPr="00A44A2F">
        <w:rPr>
          <w:rFonts w:ascii="Arial" w:hAnsi="Arial" w:cs="Arial"/>
          <w:sz w:val="20"/>
          <w:szCs w:val="20"/>
          <w:lang w:val="fr-FR"/>
        </w:rPr>
        <w:instrText xml:space="preserve"> AUTONUM  </w:instrText>
      </w:r>
      <w:r w:rsidRPr="00A44A2F">
        <w:rPr>
          <w:rFonts w:ascii="Arial" w:hAnsi="Arial" w:cs="Arial"/>
          <w:sz w:val="20"/>
          <w:szCs w:val="20"/>
          <w:lang w:val="fr-FR"/>
        </w:rPr>
        <w:fldChar w:fldCharType="end"/>
      </w:r>
      <w:r w:rsidRPr="00A44A2F">
        <w:rPr>
          <w:rFonts w:ascii="Arial" w:hAnsi="Arial" w:cs="Arial"/>
          <w:sz w:val="20"/>
          <w:szCs w:val="20"/>
          <w:lang w:val="fr-FR"/>
        </w:rPr>
        <w:tab/>
      </w:r>
      <w:r w:rsidR="00E717B0" w:rsidRPr="00A44A2F">
        <w:rPr>
          <w:rFonts w:ascii="Arial" w:hAnsi="Arial" w:cs="Arial"/>
          <w:sz w:val="20"/>
          <w:szCs w:val="20"/>
          <w:lang w:val="fr-FR"/>
        </w:rPr>
        <w:t>Le TWC est convenu d</w:t>
      </w:r>
      <w:r w:rsidR="00AF3391" w:rsidRPr="00A44A2F">
        <w:rPr>
          <w:rFonts w:ascii="Arial" w:hAnsi="Arial" w:cs="Arial"/>
          <w:sz w:val="20"/>
          <w:szCs w:val="20"/>
          <w:lang w:val="fr-FR"/>
        </w:rPr>
        <w:t>’</w:t>
      </w:r>
      <w:r w:rsidR="00E717B0" w:rsidRPr="00A44A2F">
        <w:rPr>
          <w:rFonts w:ascii="Arial" w:hAnsi="Arial" w:cs="Arial"/>
          <w:sz w:val="20"/>
          <w:szCs w:val="20"/>
          <w:lang w:val="fr-FR"/>
        </w:rPr>
        <w:t>inviter les membres à présenter des exposés sur les aspects statistiques dans l</w:t>
      </w:r>
      <w:r w:rsidR="00AF3391" w:rsidRPr="00A44A2F">
        <w:rPr>
          <w:rFonts w:ascii="Arial" w:hAnsi="Arial" w:cs="Arial"/>
          <w:sz w:val="20"/>
          <w:szCs w:val="20"/>
          <w:lang w:val="fr-FR"/>
        </w:rPr>
        <w:t>’</w:t>
      </w:r>
      <w:r w:rsidR="00E717B0" w:rsidRPr="00A44A2F">
        <w:rPr>
          <w:rFonts w:ascii="Arial" w:hAnsi="Arial" w:cs="Arial"/>
          <w:sz w:val="20"/>
          <w:szCs w:val="20"/>
          <w:lang w:val="fr-FR"/>
        </w:rPr>
        <w:t>utilisation de marqueurs moléculaires dans l</w:t>
      </w:r>
      <w:r w:rsidR="00AF3391" w:rsidRPr="00A44A2F">
        <w:rPr>
          <w:rFonts w:ascii="Arial" w:hAnsi="Arial" w:cs="Arial"/>
          <w:sz w:val="20"/>
          <w:szCs w:val="20"/>
          <w:lang w:val="fr-FR"/>
        </w:rPr>
        <w:t>’</w:t>
      </w:r>
      <w:r w:rsidR="00E717B0" w:rsidRPr="00A44A2F">
        <w:rPr>
          <w:rFonts w:ascii="Arial" w:hAnsi="Arial" w:cs="Arial"/>
          <w:sz w:val="20"/>
          <w:szCs w:val="20"/>
          <w:lang w:val="fr-FR"/>
        </w:rPr>
        <w:t xml:space="preserve">examen DHS, </w:t>
      </w:r>
      <w:r w:rsidR="00AF3391" w:rsidRPr="00A44A2F">
        <w:rPr>
          <w:rFonts w:ascii="Arial" w:hAnsi="Arial" w:cs="Arial"/>
          <w:sz w:val="20"/>
          <w:szCs w:val="20"/>
          <w:lang w:val="fr-FR"/>
        </w:rPr>
        <w:t>y compris</w:t>
      </w:r>
      <w:r w:rsidR="00E717B0" w:rsidRPr="00A44A2F">
        <w:rPr>
          <w:rFonts w:ascii="Arial" w:hAnsi="Arial" w:cs="Arial"/>
          <w:sz w:val="20"/>
          <w:szCs w:val="20"/>
          <w:lang w:val="fr-FR"/>
        </w:rPr>
        <w:t xml:space="preserve"> la sélection de variétés similaires et l</w:t>
      </w:r>
      <w:r w:rsidR="00AF3391" w:rsidRPr="00A44A2F">
        <w:rPr>
          <w:rFonts w:ascii="Arial" w:hAnsi="Arial" w:cs="Arial"/>
          <w:sz w:val="20"/>
          <w:szCs w:val="20"/>
          <w:lang w:val="fr-FR"/>
        </w:rPr>
        <w:t>’</w:t>
      </w:r>
      <w:r w:rsidR="00E717B0" w:rsidRPr="00A44A2F">
        <w:rPr>
          <w:rFonts w:ascii="Arial" w:hAnsi="Arial" w:cs="Arial"/>
          <w:sz w:val="20"/>
          <w:szCs w:val="20"/>
          <w:lang w:val="fr-FR"/>
        </w:rPr>
        <w:t>organisation d</w:t>
      </w:r>
      <w:r w:rsidR="00AF3391" w:rsidRPr="00A44A2F">
        <w:rPr>
          <w:rFonts w:ascii="Arial" w:hAnsi="Arial" w:cs="Arial"/>
          <w:sz w:val="20"/>
          <w:szCs w:val="20"/>
          <w:lang w:val="fr-FR"/>
        </w:rPr>
        <w:t>’</w:t>
      </w:r>
      <w:r w:rsidR="00E717B0" w:rsidRPr="00A44A2F">
        <w:rPr>
          <w:rFonts w:ascii="Arial" w:hAnsi="Arial" w:cs="Arial"/>
          <w:sz w:val="20"/>
          <w:szCs w:val="20"/>
          <w:lang w:val="fr-FR"/>
        </w:rPr>
        <w:t>essais en cultu</w:t>
      </w:r>
      <w:r w:rsidR="00A44A2F" w:rsidRPr="00A44A2F">
        <w:rPr>
          <w:rFonts w:ascii="Arial" w:hAnsi="Arial" w:cs="Arial"/>
          <w:sz w:val="20"/>
          <w:szCs w:val="20"/>
          <w:lang w:val="fr-FR"/>
        </w:rPr>
        <w:t xml:space="preserve">re.  </w:t>
      </w:r>
      <w:r w:rsidR="00A44A2F" w:rsidRPr="00A44A2F">
        <w:rPr>
          <w:rFonts w:ascii="Arial" w:eastAsia="MS Mincho" w:hAnsi="Arial" w:cs="Arial"/>
          <w:sz w:val="20"/>
          <w:szCs w:val="20"/>
          <w:lang w:val="fr-FR"/>
        </w:rPr>
        <w:t>Le</w:t>
      </w:r>
      <w:r w:rsidR="00E717B0" w:rsidRPr="00A44A2F">
        <w:rPr>
          <w:rFonts w:ascii="Arial" w:eastAsia="MS Mincho" w:hAnsi="Arial" w:cs="Arial"/>
          <w:sz w:val="20"/>
          <w:szCs w:val="20"/>
          <w:lang w:val="fr-FR"/>
        </w:rPr>
        <w:t> TWC a accueilli avec satisfaction la proposition de la France de présenter un exposé sur les travaux en cours concernant les bases de données contenant des données moléculaires avec calcul des distances moléculaires selon la méthode GAIA</w:t>
      </w:r>
      <w:r w:rsidRPr="00A44A2F">
        <w:rPr>
          <w:rFonts w:ascii="Arial" w:eastAsia="MS Mincho" w:hAnsi="Arial" w:cs="Arial"/>
          <w:sz w:val="20"/>
          <w:szCs w:val="20"/>
          <w:lang w:val="fr-FR"/>
        </w:rPr>
        <w:t xml:space="preserve"> (</w:t>
      </w:r>
      <w:r w:rsidR="00E717B0" w:rsidRPr="00A44A2F">
        <w:rPr>
          <w:rFonts w:ascii="Arial" w:eastAsia="MS Mincho" w:hAnsi="Arial" w:cs="Arial"/>
          <w:sz w:val="20"/>
          <w:szCs w:val="20"/>
          <w:lang w:val="fr-FR"/>
        </w:rPr>
        <w:t xml:space="preserve">voir le </w:t>
      </w:r>
      <w:r w:rsidR="003D72C1" w:rsidRPr="00A44A2F">
        <w:rPr>
          <w:rFonts w:ascii="Arial" w:eastAsia="MS Mincho" w:hAnsi="Arial" w:cs="Arial"/>
          <w:sz w:val="20"/>
          <w:szCs w:val="20"/>
          <w:lang w:val="fr-FR"/>
        </w:rPr>
        <w:t>paragraphe 1</w:t>
      </w:r>
      <w:r w:rsidR="00E717B0" w:rsidRPr="00A44A2F">
        <w:rPr>
          <w:rFonts w:ascii="Arial" w:eastAsia="MS Mincho" w:hAnsi="Arial" w:cs="Arial"/>
          <w:sz w:val="20"/>
          <w:szCs w:val="20"/>
          <w:lang w:val="fr-FR"/>
        </w:rPr>
        <w:t>3 du</w:t>
      </w:r>
      <w:r w:rsidRPr="00A44A2F">
        <w:rPr>
          <w:rFonts w:ascii="Arial" w:eastAsia="MS Mincho" w:hAnsi="Arial" w:cs="Arial"/>
          <w:sz w:val="20"/>
          <w:szCs w:val="20"/>
          <w:lang w:val="fr-FR"/>
        </w:rPr>
        <w:t xml:space="preserve"> </w:t>
      </w:r>
      <w:r w:rsidR="003D72C1" w:rsidRPr="00A44A2F">
        <w:rPr>
          <w:rFonts w:ascii="Arial" w:eastAsia="MS Mincho" w:hAnsi="Arial" w:cs="Arial"/>
          <w:sz w:val="20"/>
          <w:szCs w:val="20"/>
          <w:lang w:val="fr-FR"/>
        </w:rPr>
        <w:t>document TW</w:t>
      </w:r>
      <w:r w:rsidRPr="00A44A2F">
        <w:rPr>
          <w:rFonts w:ascii="Arial" w:eastAsia="MS Mincho" w:hAnsi="Arial" w:cs="Arial"/>
          <w:sz w:val="20"/>
          <w:szCs w:val="20"/>
          <w:lang w:val="fr-FR"/>
        </w:rPr>
        <w:t>C/34/32 “</w:t>
      </w:r>
      <w:r w:rsidRPr="00BE0AB0">
        <w:rPr>
          <w:rFonts w:ascii="Arial" w:eastAsia="MS Mincho" w:hAnsi="Arial" w:cs="Arial"/>
          <w:i/>
          <w:sz w:val="20"/>
          <w:szCs w:val="20"/>
          <w:lang w:val="fr-FR"/>
        </w:rPr>
        <w:t>Report</w:t>
      </w:r>
      <w:r w:rsidRPr="00A44A2F">
        <w:rPr>
          <w:rFonts w:ascii="Arial" w:eastAsia="MS Mincho" w:hAnsi="Arial" w:cs="Arial"/>
          <w:sz w:val="20"/>
          <w:szCs w:val="20"/>
          <w:lang w:val="fr-FR"/>
        </w:rPr>
        <w:t>”).</w:t>
      </w:r>
    </w:p>
    <w:p w:rsidR="00FE318A" w:rsidRPr="00A44A2F" w:rsidRDefault="00FE318A" w:rsidP="008A0913">
      <w:pPr>
        <w:pStyle w:val="Style1"/>
        <w:tabs>
          <w:tab w:val="clear" w:pos="907"/>
          <w:tab w:val="clear" w:pos="1077"/>
        </w:tabs>
        <w:rPr>
          <w:rFonts w:ascii="Arial" w:eastAsia="MS Mincho" w:hAnsi="Arial" w:cs="Arial"/>
          <w:sz w:val="20"/>
          <w:szCs w:val="20"/>
          <w:lang w:val="fr-FR"/>
        </w:rPr>
      </w:pPr>
    </w:p>
    <w:p w:rsidR="00FE318A" w:rsidRPr="00A44A2F" w:rsidRDefault="00FE318A" w:rsidP="008A0913">
      <w:pPr>
        <w:pStyle w:val="Style1"/>
        <w:tabs>
          <w:tab w:val="left" w:pos="540"/>
        </w:tabs>
        <w:rPr>
          <w:rFonts w:ascii="Arial" w:eastAsia="MS Mincho" w:hAnsi="Arial" w:cs="Arial"/>
          <w:sz w:val="20"/>
          <w:szCs w:val="20"/>
          <w:lang w:val="fr-FR"/>
        </w:rPr>
      </w:pPr>
      <w:r w:rsidRPr="00A44A2F">
        <w:rPr>
          <w:rFonts w:ascii="Arial" w:hAnsi="Arial" w:cs="Arial"/>
          <w:sz w:val="20"/>
          <w:szCs w:val="20"/>
          <w:lang w:val="fr-FR"/>
        </w:rPr>
        <w:fldChar w:fldCharType="begin"/>
      </w:r>
      <w:r w:rsidRPr="00A44A2F">
        <w:rPr>
          <w:rFonts w:ascii="Arial" w:hAnsi="Arial" w:cs="Arial"/>
          <w:sz w:val="20"/>
          <w:szCs w:val="20"/>
          <w:lang w:val="fr-FR"/>
        </w:rPr>
        <w:instrText xml:space="preserve"> AUTONUM  </w:instrText>
      </w:r>
      <w:r w:rsidRPr="00A44A2F">
        <w:rPr>
          <w:rFonts w:ascii="Arial" w:hAnsi="Arial" w:cs="Arial"/>
          <w:sz w:val="20"/>
          <w:szCs w:val="20"/>
          <w:lang w:val="fr-FR"/>
        </w:rPr>
        <w:fldChar w:fldCharType="end"/>
      </w:r>
      <w:r w:rsidRPr="00A44A2F">
        <w:rPr>
          <w:rFonts w:ascii="Arial" w:hAnsi="Arial" w:cs="Arial"/>
          <w:sz w:val="20"/>
          <w:szCs w:val="20"/>
          <w:lang w:val="fr-FR"/>
        </w:rPr>
        <w:tab/>
      </w:r>
      <w:r w:rsidR="00E717B0" w:rsidRPr="00A44A2F">
        <w:rPr>
          <w:rFonts w:ascii="Arial" w:hAnsi="Arial" w:cs="Arial"/>
          <w:sz w:val="20"/>
          <w:szCs w:val="20"/>
          <w:lang w:val="fr-FR"/>
        </w:rPr>
        <w:t xml:space="preserve">Le TWC est convenu que les logiciels et les bases de données ainsi que les méthodes statistiques associées </w:t>
      </w:r>
      <w:r w:rsidR="002005E1" w:rsidRPr="00A44A2F">
        <w:rPr>
          <w:rFonts w:ascii="Arial" w:hAnsi="Arial" w:cs="Arial"/>
          <w:sz w:val="20"/>
          <w:szCs w:val="20"/>
          <w:lang w:val="fr-FR"/>
        </w:rPr>
        <w:t>so</w:t>
      </w:r>
      <w:r w:rsidR="00E717B0" w:rsidRPr="00A44A2F">
        <w:rPr>
          <w:rFonts w:ascii="Arial" w:hAnsi="Arial" w:cs="Arial"/>
          <w:sz w:val="20"/>
          <w:szCs w:val="20"/>
          <w:lang w:val="fr-FR"/>
        </w:rPr>
        <w:t>nt des éléments importants de l</w:t>
      </w:r>
      <w:r w:rsidR="00AF3391" w:rsidRPr="00A44A2F">
        <w:rPr>
          <w:rFonts w:ascii="Arial" w:hAnsi="Arial" w:cs="Arial"/>
          <w:sz w:val="20"/>
          <w:szCs w:val="20"/>
          <w:lang w:val="fr-FR"/>
        </w:rPr>
        <w:t>’</w:t>
      </w:r>
      <w:r w:rsidR="00E717B0" w:rsidRPr="00A44A2F">
        <w:rPr>
          <w:rFonts w:ascii="Arial" w:hAnsi="Arial" w:cs="Arial"/>
          <w:sz w:val="20"/>
          <w:szCs w:val="20"/>
          <w:lang w:val="fr-FR"/>
        </w:rPr>
        <w:t>examen DHS et qu</w:t>
      </w:r>
      <w:r w:rsidR="00AF3391" w:rsidRPr="00A44A2F">
        <w:rPr>
          <w:rFonts w:ascii="Arial" w:hAnsi="Arial" w:cs="Arial"/>
          <w:sz w:val="20"/>
          <w:szCs w:val="20"/>
          <w:lang w:val="fr-FR"/>
        </w:rPr>
        <w:t>’</w:t>
      </w:r>
      <w:r w:rsidR="00E717B0" w:rsidRPr="00A44A2F">
        <w:rPr>
          <w:rFonts w:ascii="Arial" w:hAnsi="Arial" w:cs="Arial"/>
          <w:sz w:val="20"/>
          <w:szCs w:val="20"/>
          <w:lang w:val="fr-FR"/>
        </w:rPr>
        <w:t>ils présentent un intérêt croissant pour la protection des obtentions végétal</w:t>
      </w:r>
      <w:r w:rsidR="00A44A2F" w:rsidRPr="00A44A2F">
        <w:rPr>
          <w:rFonts w:ascii="Arial" w:hAnsi="Arial" w:cs="Arial"/>
          <w:sz w:val="20"/>
          <w:szCs w:val="20"/>
          <w:lang w:val="fr-FR"/>
        </w:rPr>
        <w:t>es.  Le</w:t>
      </w:r>
      <w:r w:rsidR="00E717B0" w:rsidRPr="00A44A2F">
        <w:rPr>
          <w:rFonts w:ascii="Arial" w:hAnsi="Arial" w:cs="Arial"/>
          <w:sz w:val="20"/>
          <w:szCs w:val="20"/>
          <w:lang w:val="fr-FR"/>
        </w:rPr>
        <w:t> TWC est convenu que le président du TWC devrait présenter au</w:t>
      </w:r>
      <w:r w:rsidR="00AF3391" w:rsidRPr="00A44A2F">
        <w:rPr>
          <w:rFonts w:ascii="Arial" w:hAnsi="Arial" w:cs="Arial"/>
          <w:sz w:val="20"/>
          <w:szCs w:val="20"/>
          <w:lang w:val="fr-FR"/>
        </w:rPr>
        <w:t> TC</w:t>
      </w:r>
      <w:r w:rsidR="00E717B0" w:rsidRPr="00A44A2F">
        <w:rPr>
          <w:rFonts w:ascii="Arial" w:hAnsi="Arial" w:cs="Arial"/>
          <w:sz w:val="20"/>
          <w:szCs w:val="20"/>
          <w:lang w:val="fr-FR"/>
        </w:rPr>
        <w:t xml:space="preserve"> un compte rendu sur ces éléments particuliers</w:t>
      </w:r>
      <w:r w:rsidRPr="00A44A2F">
        <w:rPr>
          <w:rFonts w:ascii="Arial" w:eastAsia="MS Mincho" w:hAnsi="Arial" w:cs="Arial"/>
          <w:sz w:val="20"/>
          <w:szCs w:val="20"/>
          <w:lang w:val="fr-FR"/>
        </w:rPr>
        <w:t xml:space="preserve"> (</w:t>
      </w:r>
      <w:r w:rsidR="00E717B0" w:rsidRPr="00A44A2F">
        <w:rPr>
          <w:rFonts w:ascii="Arial" w:eastAsia="MS Mincho" w:hAnsi="Arial" w:cs="Arial"/>
          <w:sz w:val="20"/>
          <w:szCs w:val="20"/>
          <w:lang w:val="fr-FR"/>
        </w:rPr>
        <w:t xml:space="preserve">voir le </w:t>
      </w:r>
      <w:r w:rsidR="003D72C1" w:rsidRPr="00A44A2F">
        <w:rPr>
          <w:rFonts w:ascii="Arial" w:eastAsia="MS Mincho" w:hAnsi="Arial" w:cs="Arial"/>
          <w:sz w:val="20"/>
          <w:szCs w:val="20"/>
          <w:lang w:val="fr-FR"/>
        </w:rPr>
        <w:t>paragraphe 1</w:t>
      </w:r>
      <w:r w:rsidR="00E717B0" w:rsidRPr="00A44A2F">
        <w:rPr>
          <w:rFonts w:ascii="Arial" w:eastAsia="MS Mincho" w:hAnsi="Arial" w:cs="Arial"/>
          <w:sz w:val="20"/>
          <w:szCs w:val="20"/>
          <w:lang w:val="fr-FR"/>
        </w:rPr>
        <w:t>4 du</w:t>
      </w:r>
      <w:r w:rsidRPr="00A44A2F">
        <w:rPr>
          <w:rFonts w:ascii="Arial" w:eastAsia="MS Mincho" w:hAnsi="Arial" w:cs="Arial"/>
          <w:sz w:val="20"/>
          <w:szCs w:val="20"/>
          <w:lang w:val="fr-FR"/>
        </w:rPr>
        <w:t xml:space="preserve"> document TWC/34/32 “</w:t>
      </w:r>
      <w:r w:rsidRPr="00BE0AB0">
        <w:rPr>
          <w:rFonts w:ascii="Arial" w:eastAsia="MS Mincho" w:hAnsi="Arial" w:cs="Arial"/>
          <w:i/>
          <w:sz w:val="20"/>
          <w:szCs w:val="20"/>
          <w:lang w:val="fr-FR"/>
        </w:rPr>
        <w:t>Report</w:t>
      </w:r>
      <w:r w:rsidRPr="00A44A2F">
        <w:rPr>
          <w:rFonts w:ascii="Arial" w:eastAsia="MS Mincho" w:hAnsi="Arial" w:cs="Arial"/>
          <w:sz w:val="20"/>
          <w:szCs w:val="20"/>
          <w:lang w:val="fr-FR"/>
        </w:rPr>
        <w:t>”).</w:t>
      </w:r>
    </w:p>
    <w:p w:rsidR="00FE318A" w:rsidRPr="00A44A2F" w:rsidRDefault="00FE318A" w:rsidP="008A0913">
      <w:pPr>
        <w:pStyle w:val="Style1"/>
        <w:rPr>
          <w:rFonts w:ascii="Arial" w:eastAsia="MS Mincho" w:hAnsi="Arial" w:cs="Arial"/>
          <w:sz w:val="20"/>
          <w:szCs w:val="20"/>
          <w:lang w:val="fr-FR"/>
        </w:rPr>
      </w:pPr>
    </w:p>
    <w:p w:rsidR="007165FB" w:rsidRPr="00A44A2F" w:rsidRDefault="007165FB" w:rsidP="008A0913">
      <w:pPr>
        <w:pStyle w:val="Style1"/>
        <w:rPr>
          <w:rFonts w:ascii="Arial" w:eastAsia="MS Mincho" w:hAnsi="Arial" w:cs="Arial"/>
          <w:sz w:val="20"/>
          <w:szCs w:val="20"/>
          <w:lang w:val="fr-FR"/>
        </w:rPr>
      </w:pPr>
    </w:p>
    <w:p w:rsidR="00FE318A" w:rsidRPr="00A44A2F" w:rsidRDefault="008A0913" w:rsidP="008A0913">
      <w:pPr>
        <w:pStyle w:val="Heading1"/>
        <w:rPr>
          <w:lang w:val="fr-FR" w:eastAsia="ja-JP"/>
        </w:rPr>
      </w:pPr>
      <w:bookmarkStart w:id="13" w:name="_Toc477354222"/>
      <w:r w:rsidRPr="00A44A2F">
        <w:rPr>
          <w:lang w:val="fr-FR" w:eastAsia="ja-JP"/>
        </w:rPr>
        <w:t>A</w:t>
      </w:r>
      <w:r w:rsidR="007A490B" w:rsidRPr="00A44A2F">
        <w:rPr>
          <w:lang w:val="fr-FR" w:eastAsia="ja-JP"/>
        </w:rPr>
        <w:t xml:space="preserve">telier conjoint </w:t>
      </w:r>
      <w:r w:rsidRPr="00A44A2F">
        <w:rPr>
          <w:lang w:val="fr-FR" w:eastAsia="ja-JP"/>
        </w:rPr>
        <w:t>OCDE</w:t>
      </w:r>
      <w:r w:rsidR="00FE318A" w:rsidRPr="00A44A2F">
        <w:rPr>
          <w:lang w:val="fr-FR" w:eastAsia="ja-JP"/>
        </w:rPr>
        <w:t xml:space="preserve">/UPOV/ISTA </w:t>
      </w:r>
      <w:r w:rsidR="007A490B" w:rsidRPr="00A44A2F">
        <w:rPr>
          <w:lang w:val="fr-FR" w:eastAsia="ja-JP"/>
        </w:rPr>
        <w:t>sur les techniques moléculaires</w:t>
      </w:r>
      <w:bookmarkEnd w:id="13"/>
    </w:p>
    <w:p w:rsidR="00FE318A" w:rsidRPr="00A44A2F" w:rsidRDefault="00FE318A" w:rsidP="008A0913">
      <w:pPr>
        <w:keepNext/>
        <w:rPr>
          <w:i/>
          <w:lang w:val="fr-FR" w:eastAsia="ja-JP"/>
        </w:rPr>
      </w:pPr>
    </w:p>
    <w:p w:rsidR="00FE318A" w:rsidRPr="00A44A2F" w:rsidRDefault="00FE318A" w:rsidP="008A0913">
      <w:pPr>
        <w:rPr>
          <w:lang w:val="fr-FR" w:eastAsia="ja-JP"/>
        </w:rPr>
      </w:pPr>
      <w:r w:rsidRPr="00A44A2F">
        <w:rPr>
          <w:rFonts w:cs="Arial"/>
          <w:lang w:val="fr-FR"/>
        </w:rPr>
        <w:fldChar w:fldCharType="begin"/>
      </w:r>
      <w:r w:rsidRPr="00A44A2F">
        <w:rPr>
          <w:rFonts w:cs="Arial"/>
          <w:lang w:val="fr-FR"/>
        </w:rPr>
        <w:instrText xml:space="preserve"> AUTONUM  </w:instrText>
      </w:r>
      <w:r w:rsidRPr="00A44A2F">
        <w:rPr>
          <w:rFonts w:cs="Arial"/>
          <w:lang w:val="fr-FR"/>
        </w:rPr>
        <w:fldChar w:fldCharType="end"/>
      </w:r>
      <w:r w:rsidRPr="00A44A2F">
        <w:rPr>
          <w:lang w:val="fr-FR" w:eastAsia="ja-JP"/>
        </w:rPr>
        <w:tab/>
      </w:r>
      <w:r w:rsidR="007A490B" w:rsidRPr="00A44A2F">
        <w:rPr>
          <w:lang w:val="fr-FR" w:eastAsia="ja-JP"/>
        </w:rPr>
        <w:t xml:space="preserve">Un </w:t>
      </w:r>
      <w:r w:rsidR="002005E1" w:rsidRPr="00A44A2F">
        <w:rPr>
          <w:lang w:val="fr-FR" w:eastAsia="ja-JP"/>
        </w:rPr>
        <w:t>A</w:t>
      </w:r>
      <w:r w:rsidR="007A490B" w:rsidRPr="00A44A2F">
        <w:rPr>
          <w:lang w:val="fr-FR" w:eastAsia="ja-JP"/>
        </w:rPr>
        <w:t xml:space="preserve">telier conjoint </w:t>
      </w:r>
      <w:r w:rsidR="002005E1" w:rsidRPr="00A44A2F">
        <w:rPr>
          <w:lang w:val="fr-FR" w:eastAsia="ja-JP"/>
        </w:rPr>
        <w:t>de l</w:t>
      </w:r>
      <w:r w:rsidR="00AF3391" w:rsidRPr="00A44A2F">
        <w:rPr>
          <w:lang w:val="fr-FR" w:eastAsia="ja-JP"/>
        </w:rPr>
        <w:t>’</w:t>
      </w:r>
      <w:r w:rsidR="007A490B" w:rsidRPr="00A44A2F">
        <w:rPr>
          <w:lang w:val="fr-FR" w:eastAsia="ja-JP"/>
        </w:rPr>
        <w:t>OCDE</w:t>
      </w:r>
      <w:r w:rsidR="002005E1" w:rsidRPr="00A44A2F">
        <w:rPr>
          <w:lang w:val="fr-FR" w:eastAsia="ja-JP"/>
        </w:rPr>
        <w:t>, de l</w:t>
      </w:r>
      <w:r w:rsidR="00AF3391" w:rsidRPr="00A44A2F">
        <w:rPr>
          <w:lang w:val="fr-FR" w:eastAsia="ja-JP"/>
        </w:rPr>
        <w:t>’</w:t>
      </w:r>
      <w:r w:rsidRPr="00A44A2F">
        <w:rPr>
          <w:lang w:val="fr-FR" w:eastAsia="ja-JP"/>
        </w:rPr>
        <w:t>UPOV</w:t>
      </w:r>
      <w:r w:rsidR="002005E1" w:rsidRPr="00A44A2F">
        <w:rPr>
          <w:lang w:val="fr-FR" w:eastAsia="ja-JP"/>
        </w:rPr>
        <w:t>, de l</w:t>
      </w:r>
      <w:r w:rsidR="00AF3391" w:rsidRPr="00A44A2F">
        <w:rPr>
          <w:lang w:val="fr-FR" w:eastAsia="ja-JP"/>
        </w:rPr>
        <w:t>’</w:t>
      </w:r>
      <w:r w:rsidRPr="00A44A2F">
        <w:rPr>
          <w:lang w:val="fr-FR" w:eastAsia="ja-JP"/>
        </w:rPr>
        <w:t>ISTA</w:t>
      </w:r>
      <w:r w:rsidR="002005E1" w:rsidRPr="00A44A2F">
        <w:rPr>
          <w:lang w:val="fr-FR" w:eastAsia="ja-JP"/>
        </w:rPr>
        <w:t xml:space="preserve"> et de l</w:t>
      </w:r>
      <w:r w:rsidR="00AF3391" w:rsidRPr="00A44A2F">
        <w:rPr>
          <w:lang w:val="fr-FR" w:eastAsia="ja-JP"/>
        </w:rPr>
        <w:t>’</w:t>
      </w:r>
      <w:r w:rsidRPr="00A44A2F">
        <w:rPr>
          <w:lang w:val="fr-FR" w:eastAsia="ja-JP"/>
        </w:rPr>
        <w:t xml:space="preserve">AOSA </w:t>
      </w:r>
      <w:r w:rsidR="007A490B" w:rsidRPr="00A44A2F">
        <w:rPr>
          <w:lang w:val="fr-FR" w:eastAsia="ja-JP"/>
        </w:rPr>
        <w:t xml:space="preserve">sur les techniques biochimiques et moléculaires a eu lieu à Paris (France) le </w:t>
      </w:r>
      <w:r w:rsidR="003D72C1" w:rsidRPr="00A44A2F">
        <w:rPr>
          <w:lang w:val="fr-FR" w:eastAsia="ja-JP"/>
        </w:rPr>
        <w:t>8 juin 20</w:t>
      </w:r>
      <w:r w:rsidR="007A490B" w:rsidRPr="00A44A2F">
        <w:rPr>
          <w:lang w:val="fr-FR" w:eastAsia="ja-JP"/>
        </w:rPr>
        <w:t>16.  Les recommandations ci</w:t>
      </w:r>
      <w:r w:rsidR="00992F04">
        <w:rPr>
          <w:lang w:val="fr-FR" w:eastAsia="ja-JP"/>
        </w:rPr>
        <w:noBreakHyphen/>
      </w:r>
      <w:r w:rsidR="007A490B" w:rsidRPr="00A44A2F">
        <w:rPr>
          <w:lang w:val="fr-FR" w:eastAsia="ja-JP"/>
        </w:rPr>
        <w:t>après de l</w:t>
      </w:r>
      <w:r w:rsidR="00AF3391" w:rsidRPr="00A44A2F">
        <w:rPr>
          <w:lang w:val="fr-FR" w:eastAsia="ja-JP"/>
        </w:rPr>
        <w:t>’</w:t>
      </w:r>
      <w:r w:rsidR="007A490B" w:rsidRPr="00A44A2F">
        <w:rPr>
          <w:lang w:val="fr-FR" w:eastAsia="ja-JP"/>
        </w:rPr>
        <w:t>OCDE</w:t>
      </w:r>
      <w:r w:rsidR="002005E1" w:rsidRPr="00A44A2F">
        <w:rPr>
          <w:lang w:val="fr-FR" w:eastAsia="ja-JP"/>
        </w:rPr>
        <w:t>, de l</w:t>
      </w:r>
      <w:r w:rsidR="00AF3391" w:rsidRPr="00A44A2F">
        <w:rPr>
          <w:lang w:val="fr-FR" w:eastAsia="ja-JP"/>
        </w:rPr>
        <w:t>’</w:t>
      </w:r>
      <w:r w:rsidR="002005E1" w:rsidRPr="00A44A2F">
        <w:rPr>
          <w:lang w:val="fr-FR" w:eastAsia="ja-JP"/>
        </w:rPr>
        <w:t>UPOV, de l</w:t>
      </w:r>
      <w:r w:rsidR="00AF3391" w:rsidRPr="00A44A2F">
        <w:rPr>
          <w:lang w:val="fr-FR" w:eastAsia="ja-JP"/>
        </w:rPr>
        <w:t>’</w:t>
      </w:r>
      <w:r w:rsidR="007A490B" w:rsidRPr="00A44A2F">
        <w:rPr>
          <w:lang w:val="fr-FR" w:eastAsia="ja-JP"/>
        </w:rPr>
        <w:t>ISTA</w:t>
      </w:r>
      <w:r w:rsidR="002005E1" w:rsidRPr="00A44A2F">
        <w:rPr>
          <w:lang w:val="fr-FR" w:eastAsia="ja-JP"/>
        </w:rPr>
        <w:t xml:space="preserve"> et de l</w:t>
      </w:r>
      <w:r w:rsidR="00AF3391" w:rsidRPr="00A44A2F">
        <w:rPr>
          <w:lang w:val="fr-FR" w:eastAsia="ja-JP"/>
        </w:rPr>
        <w:t>’</w:t>
      </w:r>
      <w:r w:rsidR="007A490B" w:rsidRPr="00A44A2F">
        <w:rPr>
          <w:lang w:val="fr-FR" w:eastAsia="ja-JP"/>
        </w:rPr>
        <w:t xml:space="preserve">AOSA ont été approuvées lors de la </w:t>
      </w:r>
      <w:r w:rsidR="002005E1" w:rsidRPr="00A44A2F">
        <w:rPr>
          <w:lang w:val="fr-FR" w:eastAsia="ja-JP"/>
        </w:rPr>
        <w:t>R</w:t>
      </w:r>
      <w:r w:rsidR="007A490B" w:rsidRPr="00A44A2F">
        <w:rPr>
          <w:lang w:val="fr-FR" w:eastAsia="ja-JP"/>
        </w:rPr>
        <w:t xml:space="preserve">éunion annuelle sur les </w:t>
      </w:r>
      <w:r w:rsidR="002005E1" w:rsidRPr="00A44A2F">
        <w:rPr>
          <w:lang w:val="fr-FR" w:eastAsia="ja-JP"/>
        </w:rPr>
        <w:t>s</w:t>
      </w:r>
      <w:r w:rsidR="007A490B" w:rsidRPr="00A44A2F">
        <w:rPr>
          <w:lang w:val="fr-FR" w:eastAsia="ja-JP"/>
        </w:rPr>
        <w:t>ystèmes des semences de l</w:t>
      </w:r>
      <w:r w:rsidR="00AF3391" w:rsidRPr="00A44A2F">
        <w:rPr>
          <w:lang w:val="fr-FR" w:eastAsia="ja-JP"/>
        </w:rPr>
        <w:t>’</w:t>
      </w:r>
      <w:r w:rsidR="007A490B" w:rsidRPr="00A44A2F">
        <w:rPr>
          <w:lang w:val="fr-FR" w:eastAsia="ja-JP"/>
        </w:rPr>
        <w:t xml:space="preserve">OCDE </w:t>
      </w:r>
      <w:r w:rsidR="002005E1" w:rsidRPr="00A44A2F">
        <w:rPr>
          <w:lang w:val="fr-FR" w:eastAsia="ja-JP"/>
        </w:rPr>
        <w:t>qui s</w:t>
      </w:r>
      <w:r w:rsidR="00AF3391" w:rsidRPr="00A44A2F">
        <w:rPr>
          <w:lang w:val="fr-FR" w:eastAsia="ja-JP"/>
        </w:rPr>
        <w:t>’</w:t>
      </w:r>
      <w:r w:rsidR="002005E1" w:rsidRPr="00A44A2F">
        <w:rPr>
          <w:lang w:val="fr-FR" w:eastAsia="ja-JP"/>
        </w:rPr>
        <w:t xml:space="preserve">est </w:t>
      </w:r>
      <w:r w:rsidR="007A490B" w:rsidRPr="00A44A2F">
        <w:rPr>
          <w:lang w:val="fr-FR" w:eastAsia="ja-JP"/>
        </w:rPr>
        <w:t xml:space="preserve">tenue à </w:t>
      </w:r>
      <w:r w:rsidRPr="00A44A2F">
        <w:rPr>
          <w:lang w:val="fr-FR" w:eastAsia="ja-JP"/>
        </w:rPr>
        <w:t>Paris</w:t>
      </w:r>
      <w:r w:rsidR="002C6AC7" w:rsidRPr="00A44A2F">
        <w:rPr>
          <w:lang w:val="fr-FR" w:eastAsia="ja-JP"/>
        </w:rPr>
        <w:t xml:space="preserve"> </w:t>
      </w:r>
      <w:r w:rsidR="007A490B" w:rsidRPr="00A44A2F">
        <w:rPr>
          <w:lang w:val="fr-FR" w:eastAsia="ja-JP"/>
        </w:rPr>
        <w:t>(France) les 9 et 1</w:t>
      </w:r>
      <w:r w:rsidR="003D72C1" w:rsidRPr="00A44A2F">
        <w:rPr>
          <w:lang w:val="fr-FR" w:eastAsia="ja-JP"/>
        </w:rPr>
        <w:t>0 juin</w:t>
      </w:r>
      <w:r w:rsidR="007A490B" w:rsidRPr="00A44A2F">
        <w:rPr>
          <w:lang w:val="fr-FR" w:eastAsia="ja-JP"/>
        </w:rPr>
        <w:t> 2016</w:t>
      </w:r>
      <w:r w:rsidR="00AF3391" w:rsidRPr="00A44A2F">
        <w:rPr>
          <w:lang w:val="fr-FR" w:eastAsia="ja-JP"/>
        </w:rPr>
        <w:t> :</w:t>
      </w:r>
    </w:p>
    <w:p w:rsidR="00FE318A" w:rsidRPr="00A44A2F" w:rsidRDefault="00FE318A" w:rsidP="008A0913">
      <w:pPr>
        <w:rPr>
          <w:lang w:val="fr-FR" w:eastAsia="ja-JP"/>
        </w:rPr>
      </w:pPr>
    </w:p>
    <w:p w:rsidR="00FE318A" w:rsidRPr="00A44A2F" w:rsidRDefault="00B56220" w:rsidP="008A0913">
      <w:pPr>
        <w:pStyle w:val="ListParagraph"/>
        <w:numPr>
          <w:ilvl w:val="0"/>
          <w:numId w:val="3"/>
        </w:numPr>
        <w:spacing w:after="240"/>
        <w:ind w:right="567"/>
        <w:contextualSpacing w:val="0"/>
        <w:rPr>
          <w:rFonts w:cs="Arial"/>
          <w:lang w:val="fr-FR" w:eastAsia="ja-JP"/>
        </w:rPr>
      </w:pPr>
      <w:r w:rsidRPr="00A44A2F">
        <w:rPr>
          <w:lang w:val="fr-FR" w:eastAsia="ja-JP"/>
        </w:rPr>
        <w:lastRenderedPageBreak/>
        <w:t xml:space="preserve">élaborer un document conjoint présentant les particularités </w:t>
      </w:r>
      <w:r w:rsidR="00FE318A" w:rsidRPr="00A44A2F">
        <w:rPr>
          <w:lang w:val="fr-FR" w:eastAsia="ja-JP"/>
        </w:rPr>
        <w:t>(</w:t>
      </w:r>
      <w:r w:rsidRPr="00A44A2F">
        <w:rPr>
          <w:lang w:val="fr-FR" w:eastAsia="ja-JP"/>
        </w:rPr>
        <w:t>p.</w:t>
      </w:r>
      <w:r w:rsidR="006C2018" w:rsidRPr="00A44A2F">
        <w:rPr>
          <w:lang w:val="fr-FR" w:eastAsia="ja-JP"/>
        </w:rPr>
        <w:t> </w:t>
      </w:r>
      <w:r w:rsidRPr="00A44A2F">
        <w:rPr>
          <w:lang w:val="fr-FR" w:eastAsia="ja-JP"/>
        </w:rPr>
        <w:t>ex.</w:t>
      </w:r>
      <w:r w:rsidR="00956998" w:rsidRPr="00A44A2F">
        <w:rPr>
          <w:lang w:val="fr-FR" w:eastAsia="ja-JP"/>
        </w:rPr>
        <w:t> </w:t>
      </w:r>
      <w:r w:rsidRPr="00A44A2F">
        <w:rPr>
          <w:lang w:val="fr-FR" w:eastAsia="ja-JP"/>
        </w:rPr>
        <w:t>en matière d</w:t>
      </w:r>
      <w:r w:rsidR="00AF3391" w:rsidRPr="00A44A2F">
        <w:rPr>
          <w:lang w:val="fr-FR" w:eastAsia="ja-JP"/>
        </w:rPr>
        <w:t>’</w:t>
      </w:r>
      <w:r w:rsidRPr="00A44A2F">
        <w:rPr>
          <w:lang w:val="fr-FR" w:eastAsia="ja-JP"/>
        </w:rPr>
        <w:t>examen DHS</w:t>
      </w:r>
      <w:r w:rsidR="00FE318A" w:rsidRPr="00A44A2F">
        <w:rPr>
          <w:lang w:val="fr-FR" w:eastAsia="ja-JP"/>
        </w:rPr>
        <w:t xml:space="preserve">, </w:t>
      </w:r>
      <w:r w:rsidRPr="00A44A2F">
        <w:rPr>
          <w:lang w:val="fr-FR" w:eastAsia="ja-JP"/>
        </w:rPr>
        <w:t>d</w:t>
      </w:r>
      <w:r w:rsidR="00AF3391" w:rsidRPr="00A44A2F">
        <w:rPr>
          <w:lang w:val="fr-FR" w:eastAsia="ja-JP"/>
        </w:rPr>
        <w:t>’</w:t>
      </w:r>
      <w:r w:rsidRPr="00A44A2F">
        <w:rPr>
          <w:lang w:val="fr-FR" w:eastAsia="ja-JP"/>
        </w:rPr>
        <w:t>identification des variétés, de pureté des variétés, etc.</w:t>
      </w:r>
      <w:r w:rsidR="00FE318A" w:rsidRPr="00A44A2F">
        <w:rPr>
          <w:rFonts w:cs="Arial"/>
          <w:lang w:val="fr-FR" w:eastAsia="ja-JP"/>
        </w:rPr>
        <w:t xml:space="preserve">) </w:t>
      </w:r>
      <w:r w:rsidRPr="00A44A2F">
        <w:rPr>
          <w:rFonts w:cs="Arial"/>
          <w:lang w:val="fr-FR" w:eastAsia="ja-JP"/>
        </w:rPr>
        <w:t>des systèmes de l</w:t>
      </w:r>
      <w:r w:rsidR="00AF3391" w:rsidRPr="00A44A2F">
        <w:rPr>
          <w:rFonts w:cs="Arial"/>
          <w:lang w:val="fr-FR" w:eastAsia="ja-JP"/>
        </w:rPr>
        <w:t>’</w:t>
      </w:r>
      <w:r w:rsidRPr="00A44A2F">
        <w:rPr>
          <w:rFonts w:cs="Arial"/>
          <w:lang w:val="fr-FR" w:eastAsia="ja-JP"/>
        </w:rPr>
        <w:t>OCDE, de l</w:t>
      </w:r>
      <w:r w:rsidR="00AF3391" w:rsidRPr="00A44A2F">
        <w:rPr>
          <w:rFonts w:cs="Arial"/>
          <w:lang w:val="fr-FR" w:eastAsia="ja-JP"/>
        </w:rPr>
        <w:t>’</w:t>
      </w:r>
      <w:r w:rsidRPr="00A44A2F">
        <w:rPr>
          <w:rFonts w:cs="Arial"/>
          <w:lang w:val="fr-FR" w:eastAsia="ja-JP"/>
        </w:rPr>
        <w:t>UPOV et de l</w:t>
      </w:r>
      <w:r w:rsidR="00AF3391" w:rsidRPr="00A44A2F">
        <w:rPr>
          <w:rFonts w:cs="Arial"/>
          <w:lang w:val="fr-FR" w:eastAsia="ja-JP"/>
        </w:rPr>
        <w:t>’</w:t>
      </w:r>
      <w:r w:rsidRPr="00A44A2F">
        <w:rPr>
          <w:rFonts w:cs="Arial"/>
          <w:lang w:val="fr-FR" w:eastAsia="ja-JP"/>
        </w:rPr>
        <w:t>ISTA et, aux fins d</w:t>
      </w:r>
      <w:r w:rsidR="00AF3391" w:rsidRPr="00A44A2F">
        <w:rPr>
          <w:rFonts w:cs="Arial"/>
          <w:lang w:val="fr-FR" w:eastAsia="ja-JP"/>
        </w:rPr>
        <w:t>’</w:t>
      </w:r>
      <w:r w:rsidRPr="00A44A2F">
        <w:rPr>
          <w:rFonts w:cs="Arial"/>
          <w:lang w:val="fr-FR" w:eastAsia="ja-JP"/>
        </w:rPr>
        <w:t>une bonne compréhension mutuelle, organiser à nouveau un atelier conjoint dans le cadre des réunions pertinentes de l</w:t>
      </w:r>
      <w:r w:rsidR="00AF3391" w:rsidRPr="00A44A2F">
        <w:rPr>
          <w:rFonts w:cs="Arial"/>
          <w:lang w:val="fr-FR" w:eastAsia="ja-JP"/>
        </w:rPr>
        <w:t>’</w:t>
      </w:r>
      <w:r w:rsidRPr="00A44A2F">
        <w:rPr>
          <w:rFonts w:cs="Arial"/>
          <w:lang w:val="fr-FR" w:eastAsia="ja-JP"/>
        </w:rPr>
        <w:t>OCDE et de l</w:t>
      </w:r>
      <w:r w:rsidR="00AF3391" w:rsidRPr="00A44A2F">
        <w:rPr>
          <w:rFonts w:cs="Arial"/>
          <w:lang w:val="fr-FR" w:eastAsia="ja-JP"/>
        </w:rPr>
        <w:t>’</w:t>
      </w:r>
      <w:r w:rsidRPr="00A44A2F">
        <w:rPr>
          <w:rFonts w:cs="Arial"/>
          <w:lang w:val="fr-FR" w:eastAsia="ja-JP"/>
        </w:rPr>
        <w:t>ISTA</w:t>
      </w:r>
      <w:r w:rsidR="00FE318A" w:rsidRPr="00A44A2F">
        <w:rPr>
          <w:rFonts w:cs="Arial"/>
          <w:lang w:val="fr-FR" w:eastAsia="ja-JP"/>
        </w:rPr>
        <w:t>;</w:t>
      </w:r>
    </w:p>
    <w:p w:rsidR="00FE318A" w:rsidRPr="00A44A2F" w:rsidRDefault="00000449" w:rsidP="008A0913">
      <w:pPr>
        <w:pStyle w:val="ListParagraph"/>
        <w:numPr>
          <w:ilvl w:val="0"/>
          <w:numId w:val="3"/>
        </w:numPr>
        <w:ind w:right="567"/>
        <w:rPr>
          <w:rFonts w:cs="Arial"/>
          <w:lang w:val="fr-FR" w:eastAsia="ja-JP"/>
        </w:rPr>
      </w:pPr>
      <w:r w:rsidRPr="00A44A2F">
        <w:rPr>
          <w:rFonts w:cs="Arial"/>
          <w:lang w:val="fr-FR" w:eastAsia="ja-JP"/>
        </w:rPr>
        <w:t>dresser un inventaire, par plante, de l</w:t>
      </w:r>
      <w:r w:rsidR="00AF3391" w:rsidRPr="00A44A2F">
        <w:rPr>
          <w:rFonts w:cs="Arial"/>
          <w:lang w:val="fr-FR" w:eastAsia="ja-JP"/>
        </w:rPr>
        <w:t>’</w:t>
      </w:r>
      <w:r w:rsidRPr="00A44A2F">
        <w:rPr>
          <w:rFonts w:cs="Arial"/>
          <w:lang w:val="fr-FR" w:eastAsia="ja-JP"/>
        </w:rPr>
        <w:t>utilisation que font l</w:t>
      </w:r>
      <w:r w:rsidR="00AF3391" w:rsidRPr="00A44A2F">
        <w:rPr>
          <w:rFonts w:cs="Arial"/>
          <w:lang w:val="fr-FR" w:eastAsia="ja-JP"/>
        </w:rPr>
        <w:t>’</w:t>
      </w:r>
      <w:r w:rsidRPr="00A44A2F">
        <w:rPr>
          <w:rFonts w:cs="Arial"/>
          <w:lang w:val="fr-FR" w:eastAsia="ja-JP"/>
        </w:rPr>
        <w:t>OCDE, l</w:t>
      </w:r>
      <w:r w:rsidR="00AF3391" w:rsidRPr="00A44A2F">
        <w:rPr>
          <w:rFonts w:cs="Arial"/>
          <w:lang w:val="fr-FR" w:eastAsia="ja-JP"/>
        </w:rPr>
        <w:t>’</w:t>
      </w:r>
      <w:r w:rsidRPr="00A44A2F">
        <w:rPr>
          <w:rFonts w:cs="Arial"/>
          <w:lang w:val="fr-FR" w:eastAsia="ja-JP"/>
        </w:rPr>
        <w:t>UPOV, l</w:t>
      </w:r>
      <w:r w:rsidR="00AF3391" w:rsidRPr="00A44A2F">
        <w:rPr>
          <w:rFonts w:cs="Arial"/>
          <w:lang w:val="fr-FR" w:eastAsia="ja-JP"/>
        </w:rPr>
        <w:t>’</w:t>
      </w:r>
      <w:r w:rsidRPr="00A44A2F">
        <w:rPr>
          <w:rFonts w:cs="Arial"/>
          <w:lang w:val="fr-FR" w:eastAsia="ja-JP"/>
        </w:rPr>
        <w:t>ISTA et l</w:t>
      </w:r>
      <w:r w:rsidR="00AF3391" w:rsidRPr="00A44A2F">
        <w:rPr>
          <w:rFonts w:cs="Arial"/>
          <w:lang w:val="fr-FR" w:eastAsia="ja-JP"/>
        </w:rPr>
        <w:t>’</w:t>
      </w:r>
      <w:r w:rsidRPr="00A44A2F">
        <w:rPr>
          <w:rFonts w:cs="Arial"/>
          <w:lang w:val="fr-FR" w:eastAsia="ja-JP"/>
        </w:rPr>
        <w:t>AOSA des techniques faisant intervenir des marqueurs moléculaires, en vue de l</w:t>
      </w:r>
      <w:r w:rsidR="00AF3391" w:rsidRPr="00A44A2F">
        <w:rPr>
          <w:rFonts w:cs="Arial"/>
          <w:lang w:val="fr-FR" w:eastAsia="ja-JP"/>
        </w:rPr>
        <w:t>’</w:t>
      </w:r>
      <w:r w:rsidRPr="00A44A2F">
        <w:rPr>
          <w:rFonts w:cs="Arial"/>
          <w:lang w:val="fr-FR" w:eastAsia="ja-JP"/>
        </w:rPr>
        <w:t>élaboration d</w:t>
      </w:r>
      <w:r w:rsidR="00AF3391" w:rsidRPr="00A44A2F">
        <w:rPr>
          <w:rFonts w:cs="Arial"/>
          <w:lang w:val="fr-FR" w:eastAsia="ja-JP"/>
        </w:rPr>
        <w:t>’</w:t>
      </w:r>
      <w:r w:rsidRPr="00A44A2F">
        <w:rPr>
          <w:rFonts w:cs="Arial"/>
          <w:lang w:val="fr-FR" w:eastAsia="ja-JP"/>
        </w:rPr>
        <w:t>un document contenant ces informations</w:t>
      </w:r>
      <w:r w:rsidR="00FE318A" w:rsidRPr="00A44A2F">
        <w:rPr>
          <w:rFonts w:cs="Arial"/>
          <w:lang w:val="fr-FR" w:eastAsia="ja-JP"/>
        </w:rPr>
        <w:t xml:space="preserve">. </w:t>
      </w:r>
      <w:r w:rsidRPr="00A44A2F">
        <w:rPr>
          <w:rFonts w:cs="Arial"/>
          <w:lang w:val="fr-FR" w:eastAsia="ja-JP"/>
        </w:rPr>
        <w:t xml:space="preserve"> L</w:t>
      </w:r>
      <w:r w:rsidR="00AF3391" w:rsidRPr="00A44A2F">
        <w:rPr>
          <w:rFonts w:cs="Arial"/>
          <w:lang w:val="fr-FR" w:eastAsia="ja-JP"/>
        </w:rPr>
        <w:t>’</w:t>
      </w:r>
      <w:r w:rsidRPr="00A44A2F">
        <w:rPr>
          <w:rFonts w:cs="Arial"/>
          <w:lang w:val="fr-FR" w:eastAsia="ja-JP"/>
        </w:rPr>
        <w:t>OCDE contribuera à l</w:t>
      </w:r>
      <w:r w:rsidR="00AF3391" w:rsidRPr="00A44A2F">
        <w:rPr>
          <w:rFonts w:cs="Arial"/>
          <w:lang w:val="fr-FR" w:eastAsia="ja-JP"/>
        </w:rPr>
        <w:t>’</w:t>
      </w:r>
      <w:r w:rsidRPr="00A44A2F">
        <w:rPr>
          <w:rFonts w:cs="Arial"/>
          <w:lang w:val="fr-FR" w:eastAsia="ja-JP"/>
        </w:rPr>
        <w:t>élaboration de ce document en mettant à disposition la liste des techniques moléculaires utilisées par les autorités nationales désignées régulièrement mise à jour par le Secrétariat</w:t>
      </w:r>
      <w:r w:rsidR="00FE318A" w:rsidRPr="00A44A2F">
        <w:rPr>
          <w:rFonts w:cs="Arial"/>
          <w:lang w:val="fr-FR" w:eastAsia="ja-JP"/>
        </w:rPr>
        <w:t>;</w:t>
      </w:r>
    </w:p>
    <w:p w:rsidR="00FE318A" w:rsidRPr="00A44A2F" w:rsidRDefault="00FE318A" w:rsidP="008A0913">
      <w:pPr>
        <w:pStyle w:val="ListParagraph"/>
        <w:ind w:left="1134" w:right="567"/>
        <w:rPr>
          <w:rFonts w:cs="Arial"/>
          <w:lang w:val="fr-FR" w:eastAsia="ja-JP"/>
        </w:rPr>
      </w:pPr>
    </w:p>
    <w:p w:rsidR="00FE318A" w:rsidRPr="00A44A2F" w:rsidRDefault="00000449" w:rsidP="008A0913">
      <w:pPr>
        <w:pStyle w:val="ListParagraph"/>
        <w:numPr>
          <w:ilvl w:val="0"/>
          <w:numId w:val="3"/>
        </w:numPr>
        <w:ind w:right="567"/>
        <w:rPr>
          <w:rFonts w:cs="Arial"/>
          <w:lang w:val="fr-FR" w:eastAsia="ja-JP"/>
        </w:rPr>
      </w:pPr>
      <w:r w:rsidRPr="00A44A2F">
        <w:rPr>
          <w:rFonts w:cs="Arial"/>
          <w:lang w:val="fr-FR" w:eastAsia="ja-JP"/>
        </w:rPr>
        <w:t>élaborer une liste des termes et des définitions utilisés par l</w:t>
      </w:r>
      <w:r w:rsidR="00AF3391" w:rsidRPr="00A44A2F">
        <w:rPr>
          <w:rFonts w:cs="Arial"/>
          <w:lang w:val="fr-FR" w:eastAsia="ja-JP"/>
        </w:rPr>
        <w:t>’</w:t>
      </w:r>
      <w:r w:rsidRPr="00A44A2F">
        <w:rPr>
          <w:rFonts w:cs="Arial"/>
          <w:lang w:val="fr-FR" w:eastAsia="ja-JP"/>
        </w:rPr>
        <w:t>OCDE, l</w:t>
      </w:r>
      <w:r w:rsidR="00AF3391" w:rsidRPr="00A44A2F">
        <w:rPr>
          <w:rFonts w:cs="Arial"/>
          <w:lang w:val="fr-FR" w:eastAsia="ja-JP"/>
        </w:rPr>
        <w:t>’</w:t>
      </w:r>
      <w:r w:rsidRPr="00A44A2F">
        <w:rPr>
          <w:rFonts w:cs="Arial"/>
          <w:lang w:val="fr-FR" w:eastAsia="ja-JP"/>
        </w:rPr>
        <w:t>UPOV, l</w:t>
      </w:r>
      <w:r w:rsidR="00AF3391" w:rsidRPr="00A44A2F">
        <w:rPr>
          <w:rFonts w:cs="Arial"/>
          <w:lang w:val="fr-FR" w:eastAsia="ja-JP"/>
        </w:rPr>
        <w:t>’</w:t>
      </w:r>
      <w:r w:rsidRPr="00A44A2F">
        <w:rPr>
          <w:rFonts w:cs="Arial"/>
          <w:lang w:val="fr-FR" w:eastAsia="ja-JP"/>
        </w:rPr>
        <w:t>ISTA et l</w:t>
      </w:r>
      <w:r w:rsidR="00AF3391" w:rsidRPr="00A44A2F">
        <w:rPr>
          <w:rFonts w:cs="Arial"/>
          <w:lang w:val="fr-FR" w:eastAsia="ja-JP"/>
        </w:rPr>
        <w:t>’</w:t>
      </w:r>
      <w:r w:rsidRPr="00A44A2F">
        <w:rPr>
          <w:rFonts w:cs="Arial"/>
          <w:lang w:val="fr-FR" w:eastAsia="ja-JP"/>
        </w:rPr>
        <w:t>AOSA et tenter d</w:t>
      </w:r>
      <w:r w:rsidR="00AF3391" w:rsidRPr="00A44A2F">
        <w:rPr>
          <w:rFonts w:cs="Arial"/>
          <w:lang w:val="fr-FR" w:eastAsia="ja-JP"/>
        </w:rPr>
        <w:t>’</w:t>
      </w:r>
      <w:r w:rsidRPr="00A44A2F">
        <w:rPr>
          <w:rFonts w:cs="Arial"/>
          <w:lang w:val="fr-FR" w:eastAsia="ja-JP"/>
        </w:rPr>
        <w:t>harmoniser ces termes et définitions</w:t>
      </w:r>
      <w:r w:rsidR="00FE318A" w:rsidRPr="00A44A2F">
        <w:rPr>
          <w:rFonts w:cs="Arial"/>
          <w:lang w:val="fr-FR" w:eastAsia="ja-JP"/>
        </w:rPr>
        <w:t>;</w:t>
      </w:r>
    </w:p>
    <w:p w:rsidR="00FE318A" w:rsidRPr="00A44A2F" w:rsidRDefault="00FE318A" w:rsidP="008A0913">
      <w:pPr>
        <w:pStyle w:val="ListParagraph"/>
        <w:ind w:left="1134" w:right="567"/>
        <w:rPr>
          <w:rFonts w:cs="Arial"/>
          <w:lang w:val="fr-FR" w:eastAsia="ja-JP"/>
        </w:rPr>
      </w:pPr>
    </w:p>
    <w:p w:rsidR="00FE318A" w:rsidRPr="00A44A2F" w:rsidRDefault="00000449" w:rsidP="008A0913">
      <w:pPr>
        <w:pStyle w:val="ListParagraph"/>
        <w:numPr>
          <w:ilvl w:val="0"/>
          <w:numId w:val="3"/>
        </w:numPr>
        <w:ind w:right="567"/>
        <w:rPr>
          <w:rFonts w:cs="Arial"/>
          <w:lang w:val="fr-FR" w:eastAsia="ja-JP"/>
        </w:rPr>
      </w:pPr>
      <w:r w:rsidRPr="00A44A2F">
        <w:rPr>
          <w:rFonts w:cs="Arial"/>
          <w:lang w:val="fr-FR" w:eastAsia="ja-JP"/>
        </w:rPr>
        <w:t>envisager la possibilité d</w:t>
      </w:r>
      <w:r w:rsidR="00AF3391" w:rsidRPr="00A44A2F">
        <w:rPr>
          <w:rFonts w:cs="Arial"/>
          <w:lang w:val="fr-FR" w:eastAsia="ja-JP"/>
        </w:rPr>
        <w:t>’</w:t>
      </w:r>
      <w:r w:rsidRPr="00A44A2F">
        <w:rPr>
          <w:rFonts w:cs="Arial"/>
          <w:lang w:val="fr-FR" w:eastAsia="ja-JP"/>
        </w:rPr>
        <w:t xml:space="preserve">organiser un autre atelier similaire </w:t>
      </w:r>
      <w:r w:rsidR="002005E1" w:rsidRPr="00A44A2F">
        <w:rPr>
          <w:rFonts w:cs="Arial"/>
          <w:lang w:val="fr-FR" w:eastAsia="ja-JP"/>
        </w:rPr>
        <w:t>au cours des trois</w:t>
      </w:r>
      <w:r w:rsidR="00956998" w:rsidRPr="00A44A2F">
        <w:rPr>
          <w:rFonts w:cs="Arial"/>
          <w:lang w:val="fr-FR" w:eastAsia="ja-JP"/>
        </w:rPr>
        <w:t> </w:t>
      </w:r>
      <w:r w:rsidR="002005E1" w:rsidRPr="00A44A2F">
        <w:rPr>
          <w:rFonts w:cs="Arial"/>
          <w:lang w:val="fr-FR" w:eastAsia="ja-JP"/>
        </w:rPr>
        <w:t>prochaines années</w:t>
      </w:r>
      <w:r w:rsidR="00FE318A" w:rsidRPr="00A44A2F">
        <w:rPr>
          <w:rFonts w:cs="Arial"/>
          <w:lang w:val="fr-FR" w:eastAsia="ja-JP"/>
        </w:rPr>
        <w:t xml:space="preserve">;  </w:t>
      </w:r>
      <w:r w:rsidRPr="00A44A2F">
        <w:rPr>
          <w:rFonts w:cs="Arial"/>
          <w:lang w:val="fr-FR" w:eastAsia="ja-JP"/>
        </w:rPr>
        <w:t>et</w:t>
      </w:r>
    </w:p>
    <w:p w:rsidR="00FE318A" w:rsidRPr="00A44A2F" w:rsidRDefault="00FE318A" w:rsidP="008A0913">
      <w:pPr>
        <w:pStyle w:val="ListParagraph"/>
        <w:ind w:left="1134" w:right="567"/>
        <w:rPr>
          <w:rFonts w:cs="Arial"/>
          <w:lang w:val="fr-FR" w:eastAsia="ja-JP"/>
        </w:rPr>
      </w:pPr>
    </w:p>
    <w:p w:rsidR="00FE318A" w:rsidRPr="00A44A2F" w:rsidRDefault="00000449" w:rsidP="008A0913">
      <w:pPr>
        <w:pStyle w:val="ListParagraph"/>
        <w:numPr>
          <w:ilvl w:val="0"/>
          <w:numId w:val="3"/>
        </w:numPr>
        <w:ind w:right="567"/>
        <w:rPr>
          <w:rFonts w:cs="Arial"/>
          <w:lang w:val="fr-FR" w:eastAsia="ja-JP"/>
        </w:rPr>
      </w:pPr>
      <w:r w:rsidRPr="00A44A2F">
        <w:rPr>
          <w:rFonts w:cs="Arial"/>
          <w:lang w:val="fr-FR" w:eastAsia="ja-JP"/>
        </w:rPr>
        <w:t>envisager la possibilité de remplacer le terme utilisé dans les Systèmes des semences de l</w:t>
      </w:r>
      <w:r w:rsidR="00AF3391" w:rsidRPr="00A44A2F">
        <w:rPr>
          <w:rFonts w:cs="Arial"/>
          <w:lang w:val="fr-FR" w:eastAsia="ja-JP"/>
        </w:rPr>
        <w:t>’</w:t>
      </w:r>
      <w:r w:rsidRPr="00A44A2F">
        <w:rPr>
          <w:rFonts w:cs="Arial"/>
          <w:lang w:val="fr-FR" w:eastAsia="ja-JP"/>
        </w:rPr>
        <w:t xml:space="preserve">OCDE </w:t>
      </w:r>
      <w:r w:rsidR="008F097C" w:rsidRPr="00A44A2F">
        <w:rPr>
          <w:rFonts w:cs="Arial"/>
          <w:lang w:val="fr-FR" w:eastAsia="ja-JP"/>
        </w:rPr>
        <w:t>concernant la situation des techniques fondées sur l</w:t>
      </w:r>
      <w:r w:rsidR="00AF3391" w:rsidRPr="00A44A2F">
        <w:rPr>
          <w:rFonts w:cs="Arial"/>
          <w:lang w:val="fr-FR" w:eastAsia="ja-JP"/>
        </w:rPr>
        <w:t>’</w:t>
      </w:r>
      <w:r w:rsidR="008F097C" w:rsidRPr="00A44A2F">
        <w:rPr>
          <w:rFonts w:cs="Arial"/>
          <w:lang w:val="fr-FR" w:eastAsia="ja-JP"/>
        </w:rPr>
        <w:t xml:space="preserve">ADN, </w:t>
      </w:r>
      <w:r w:rsidR="00AF3391" w:rsidRPr="00A44A2F">
        <w:rPr>
          <w:rFonts w:cs="Arial"/>
          <w:lang w:val="fr-FR" w:eastAsia="ja-JP"/>
        </w:rPr>
        <w:t>à savoir</w:t>
      </w:r>
      <w:r w:rsidR="00FE318A" w:rsidRPr="00A44A2F">
        <w:rPr>
          <w:rFonts w:cs="Arial"/>
          <w:lang w:val="fr-FR" w:eastAsia="ja-JP"/>
        </w:rPr>
        <w:t xml:space="preserve"> “</w:t>
      </w:r>
      <w:proofErr w:type="spellStart"/>
      <w:r w:rsidR="00FE318A" w:rsidRPr="00BE0AB0">
        <w:rPr>
          <w:rFonts w:cs="Arial"/>
          <w:i/>
          <w:lang w:val="fr-FR" w:eastAsia="ja-JP"/>
        </w:rPr>
        <w:t>internationally</w:t>
      </w:r>
      <w:proofErr w:type="spellEnd"/>
      <w:r w:rsidR="00FE318A" w:rsidRPr="00BE0AB0">
        <w:rPr>
          <w:rFonts w:cs="Arial"/>
          <w:i/>
          <w:lang w:val="fr-FR" w:eastAsia="ja-JP"/>
        </w:rPr>
        <w:t xml:space="preserve"> </w:t>
      </w:r>
      <w:proofErr w:type="spellStart"/>
      <w:r w:rsidR="00FE318A" w:rsidRPr="00BE0AB0">
        <w:rPr>
          <w:rFonts w:cs="Arial"/>
          <w:i/>
          <w:lang w:val="fr-FR" w:eastAsia="ja-JP"/>
        </w:rPr>
        <w:t>validated</w:t>
      </w:r>
      <w:proofErr w:type="spellEnd"/>
      <w:r w:rsidR="00FE318A" w:rsidRPr="00A44A2F">
        <w:rPr>
          <w:rFonts w:cs="Arial"/>
          <w:lang w:val="fr-FR" w:eastAsia="ja-JP"/>
        </w:rPr>
        <w:t>”</w:t>
      </w:r>
      <w:r w:rsidR="008F097C" w:rsidRPr="00A44A2F">
        <w:rPr>
          <w:rFonts w:cs="Arial"/>
          <w:lang w:val="fr-FR" w:eastAsia="ja-JP"/>
        </w:rPr>
        <w:t>, par un autre terme, tel que</w:t>
      </w:r>
      <w:r w:rsidR="00FE318A" w:rsidRPr="00A44A2F">
        <w:rPr>
          <w:rFonts w:cs="Arial"/>
          <w:lang w:val="fr-FR" w:eastAsia="ja-JP"/>
        </w:rPr>
        <w:t xml:space="preserve"> “</w:t>
      </w:r>
      <w:proofErr w:type="spellStart"/>
      <w:r w:rsidR="00FE318A" w:rsidRPr="00BE0AB0">
        <w:rPr>
          <w:rFonts w:cs="Arial"/>
          <w:i/>
          <w:lang w:val="fr-FR" w:eastAsia="ja-JP"/>
        </w:rPr>
        <w:t>internationally</w:t>
      </w:r>
      <w:proofErr w:type="spellEnd"/>
      <w:r w:rsidR="00FE318A" w:rsidRPr="00BE0AB0">
        <w:rPr>
          <w:rFonts w:cs="Arial"/>
          <w:i/>
          <w:lang w:val="fr-FR" w:eastAsia="ja-JP"/>
        </w:rPr>
        <w:t xml:space="preserve"> </w:t>
      </w:r>
      <w:proofErr w:type="spellStart"/>
      <w:r w:rsidR="00FE318A" w:rsidRPr="00BE0AB0">
        <w:rPr>
          <w:rFonts w:cs="Arial"/>
          <w:i/>
          <w:lang w:val="fr-FR" w:eastAsia="ja-JP"/>
        </w:rPr>
        <w:t>harmonized</w:t>
      </w:r>
      <w:proofErr w:type="spellEnd"/>
      <w:r w:rsidR="00FE318A" w:rsidRPr="00A44A2F">
        <w:rPr>
          <w:rFonts w:cs="Arial"/>
          <w:lang w:val="fr-FR" w:eastAsia="ja-JP"/>
        </w:rPr>
        <w:t>”</w:t>
      </w:r>
      <w:r w:rsidR="00BE0AB0">
        <w:rPr>
          <w:rFonts w:cs="Arial"/>
          <w:lang w:val="fr-FR" w:eastAsia="ja-JP"/>
        </w:rPr>
        <w:t>.</w:t>
      </w:r>
    </w:p>
    <w:p w:rsidR="00FE318A" w:rsidRPr="00A44A2F" w:rsidRDefault="00FE318A" w:rsidP="008A0913">
      <w:pPr>
        <w:rPr>
          <w:lang w:val="fr-FR" w:eastAsia="ja-JP"/>
        </w:rPr>
      </w:pPr>
    </w:p>
    <w:p w:rsidR="00FE318A" w:rsidRPr="00A44A2F" w:rsidRDefault="00FE318A" w:rsidP="008A0913">
      <w:pPr>
        <w:rPr>
          <w:lang w:val="fr-FR" w:eastAsia="ja-JP"/>
        </w:rPr>
      </w:pPr>
      <w:r w:rsidRPr="00A44A2F">
        <w:rPr>
          <w:lang w:val="fr-FR" w:eastAsia="ja-JP"/>
        </w:rPr>
        <w:fldChar w:fldCharType="begin"/>
      </w:r>
      <w:r w:rsidRPr="00A44A2F">
        <w:rPr>
          <w:lang w:val="fr-FR" w:eastAsia="ja-JP"/>
        </w:rPr>
        <w:instrText xml:space="preserve"> AUTONUM  </w:instrText>
      </w:r>
      <w:r w:rsidRPr="00A44A2F">
        <w:rPr>
          <w:lang w:val="fr-FR" w:eastAsia="ja-JP"/>
        </w:rPr>
        <w:fldChar w:fldCharType="end"/>
      </w:r>
      <w:r w:rsidRPr="00A44A2F">
        <w:rPr>
          <w:lang w:val="fr-FR" w:eastAsia="ja-JP"/>
        </w:rPr>
        <w:tab/>
      </w:r>
      <w:r w:rsidR="008F097C" w:rsidRPr="00A44A2F">
        <w:rPr>
          <w:lang w:val="fr-FR" w:eastAsia="ja-JP"/>
        </w:rPr>
        <w:t>Lors de la réunion annuelle sur les Systèmes des semences de l</w:t>
      </w:r>
      <w:r w:rsidR="00AF3391" w:rsidRPr="00A44A2F">
        <w:rPr>
          <w:lang w:val="fr-FR" w:eastAsia="ja-JP"/>
        </w:rPr>
        <w:t>’</w:t>
      </w:r>
      <w:r w:rsidR="008F097C" w:rsidRPr="00A44A2F">
        <w:rPr>
          <w:lang w:val="fr-FR" w:eastAsia="ja-JP"/>
        </w:rPr>
        <w:t>OCDE, la proposition des Pays</w:t>
      </w:r>
      <w:r w:rsidR="00992F04">
        <w:rPr>
          <w:lang w:val="fr-FR" w:eastAsia="ja-JP"/>
        </w:rPr>
        <w:noBreakHyphen/>
      </w:r>
      <w:r w:rsidR="008F097C" w:rsidRPr="00A44A2F">
        <w:rPr>
          <w:lang w:val="fr-FR" w:eastAsia="ja-JP"/>
        </w:rPr>
        <w:t>Bas d</w:t>
      </w:r>
      <w:r w:rsidR="00AF3391" w:rsidRPr="00A44A2F">
        <w:rPr>
          <w:lang w:val="fr-FR" w:eastAsia="ja-JP"/>
        </w:rPr>
        <w:t>’</w:t>
      </w:r>
      <w:r w:rsidR="008F097C" w:rsidRPr="00A44A2F">
        <w:rPr>
          <w:lang w:val="fr-FR" w:eastAsia="ja-JP"/>
        </w:rPr>
        <w:t xml:space="preserve">organiser un atelier pratique </w:t>
      </w:r>
      <w:r w:rsidR="003D72C1" w:rsidRPr="00A44A2F">
        <w:rPr>
          <w:lang w:val="fr-FR" w:eastAsia="ja-JP"/>
        </w:rPr>
        <w:t>en 2017</w:t>
      </w:r>
      <w:r w:rsidR="006D564F" w:rsidRPr="00A44A2F">
        <w:rPr>
          <w:lang w:val="fr-FR" w:eastAsia="ja-JP"/>
        </w:rPr>
        <w:t xml:space="preserve"> avec l</w:t>
      </w:r>
      <w:r w:rsidR="00AF3391" w:rsidRPr="00A44A2F">
        <w:rPr>
          <w:lang w:val="fr-FR" w:eastAsia="ja-JP"/>
        </w:rPr>
        <w:t>’</w:t>
      </w:r>
      <w:r w:rsidR="006D564F" w:rsidRPr="00A44A2F">
        <w:rPr>
          <w:lang w:val="fr-FR" w:eastAsia="ja-JP"/>
        </w:rPr>
        <w:t>aide</w:t>
      </w:r>
      <w:r w:rsidR="006D564F" w:rsidRPr="00A44A2F">
        <w:rPr>
          <w:lang w:val="fr-FR"/>
        </w:rPr>
        <w:t xml:space="preserve"> </w:t>
      </w:r>
      <w:r w:rsidR="008F097C" w:rsidRPr="00A44A2F">
        <w:rPr>
          <w:lang w:val="fr-FR"/>
        </w:rPr>
        <w:t>de l</w:t>
      </w:r>
      <w:r w:rsidR="00AF3391" w:rsidRPr="00A44A2F">
        <w:rPr>
          <w:lang w:val="fr-FR"/>
        </w:rPr>
        <w:t>’</w:t>
      </w:r>
      <w:r w:rsidR="008F097C" w:rsidRPr="00A44A2F">
        <w:rPr>
          <w:lang w:val="fr-FR"/>
        </w:rPr>
        <w:t>OCDE, de l</w:t>
      </w:r>
      <w:r w:rsidR="00AF3391" w:rsidRPr="00A44A2F">
        <w:rPr>
          <w:lang w:val="fr-FR"/>
        </w:rPr>
        <w:t>’</w:t>
      </w:r>
      <w:r w:rsidR="008F097C" w:rsidRPr="00A44A2F">
        <w:rPr>
          <w:lang w:val="fr-FR"/>
        </w:rPr>
        <w:t>UPOV et de l</w:t>
      </w:r>
      <w:r w:rsidR="00AF3391" w:rsidRPr="00A44A2F">
        <w:rPr>
          <w:lang w:val="fr-FR"/>
        </w:rPr>
        <w:t>’</w:t>
      </w:r>
      <w:r w:rsidR="008F097C" w:rsidRPr="00A44A2F">
        <w:rPr>
          <w:lang w:val="fr-FR"/>
        </w:rPr>
        <w:t>ISTA, en vue d</w:t>
      </w:r>
      <w:r w:rsidR="00AF3391" w:rsidRPr="00A44A2F">
        <w:rPr>
          <w:lang w:val="fr-FR"/>
        </w:rPr>
        <w:t>’</w:t>
      </w:r>
      <w:r w:rsidR="008F097C" w:rsidRPr="00A44A2F">
        <w:rPr>
          <w:lang w:val="fr-FR"/>
        </w:rPr>
        <w:t>examiner de quelle façon les techniques moléculaires peuvent être efficacement appliquées aux fins de l</w:t>
      </w:r>
      <w:r w:rsidR="00AF3391" w:rsidRPr="00A44A2F">
        <w:rPr>
          <w:lang w:val="fr-FR"/>
        </w:rPr>
        <w:t>’</w:t>
      </w:r>
      <w:r w:rsidR="008F097C" w:rsidRPr="00A44A2F">
        <w:rPr>
          <w:lang w:val="fr-FR"/>
        </w:rPr>
        <w:t>UPOV, de l</w:t>
      </w:r>
      <w:r w:rsidR="00AF3391" w:rsidRPr="00A44A2F">
        <w:rPr>
          <w:lang w:val="fr-FR"/>
        </w:rPr>
        <w:t>’</w:t>
      </w:r>
      <w:r w:rsidR="008F097C" w:rsidRPr="00A44A2F">
        <w:rPr>
          <w:lang w:val="fr-FR"/>
        </w:rPr>
        <w:t>OCDE et de l</w:t>
      </w:r>
      <w:r w:rsidR="00AF3391" w:rsidRPr="00A44A2F">
        <w:rPr>
          <w:lang w:val="fr-FR"/>
        </w:rPr>
        <w:t>’</w:t>
      </w:r>
      <w:r w:rsidR="008F097C" w:rsidRPr="00A44A2F">
        <w:rPr>
          <w:lang w:val="fr-FR"/>
        </w:rPr>
        <w:t>ISTA</w:t>
      </w:r>
      <w:r w:rsidR="008F097C" w:rsidRPr="00A44A2F">
        <w:rPr>
          <w:lang w:val="fr-FR" w:eastAsia="ja-JP"/>
        </w:rPr>
        <w:t>, a été accueillie avec satisfaction</w:t>
      </w:r>
      <w:r w:rsidR="006C2018" w:rsidRPr="00A44A2F">
        <w:rPr>
          <w:lang w:val="fr-FR" w:eastAsia="ja-JP"/>
        </w:rPr>
        <w:t>.</w:t>
      </w:r>
    </w:p>
    <w:p w:rsidR="002A61FE" w:rsidRPr="00A44A2F" w:rsidRDefault="002A61FE" w:rsidP="008A0913">
      <w:pPr>
        <w:rPr>
          <w:lang w:val="fr-FR" w:eastAsia="ja-JP"/>
        </w:rPr>
      </w:pPr>
    </w:p>
    <w:p w:rsidR="00FE318A" w:rsidRPr="00A44A2F" w:rsidRDefault="00FE318A" w:rsidP="008A0913">
      <w:pPr>
        <w:rPr>
          <w:lang w:val="fr-FR" w:eastAsia="ja-JP"/>
        </w:rPr>
      </w:pPr>
    </w:p>
    <w:p w:rsidR="00FE318A" w:rsidRPr="00A44A2F" w:rsidRDefault="008A0913" w:rsidP="008A0913">
      <w:pPr>
        <w:pStyle w:val="Heading1"/>
        <w:rPr>
          <w:lang w:val="fr-FR" w:eastAsia="ja-JP"/>
        </w:rPr>
      </w:pPr>
      <w:bookmarkStart w:id="14" w:name="_Toc477354223"/>
      <w:r w:rsidRPr="00A44A2F">
        <w:rPr>
          <w:lang w:val="fr-FR" w:eastAsia="ja-JP"/>
        </w:rPr>
        <w:t>D</w:t>
      </w:r>
      <w:r w:rsidR="008F653C" w:rsidRPr="00A44A2F">
        <w:rPr>
          <w:lang w:val="fr-FR" w:eastAsia="ja-JP"/>
        </w:rPr>
        <w:t>iffusion d</w:t>
      </w:r>
      <w:r w:rsidR="00AF3391" w:rsidRPr="00A44A2F">
        <w:rPr>
          <w:lang w:val="fr-FR" w:eastAsia="ja-JP"/>
        </w:rPr>
        <w:t>’</w:t>
      </w:r>
      <w:r w:rsidR="008F653C" w:rsidRPr="00A44A2F">
        <w:rPr>
          <w:lang w:val="fr-FR" w:eastAsia="ja-JP"/>
        </w:rPr>
        <w:t>informations sur la situation à l</w:t>
      </w:r>
      <w:r w:rsidR="00AF3391" w:rsidRPr="00A44A2F">
        <w:rPr>
          <w:lang w:val="fr-FR" w:eastAsia="ja-JP"/>
        </w:rPr>
        <w:t>’</w:t>
      </w:r>
      <w:r w:rsidR="008F653C" w:rsidRPr="00A44A2F">
        <w:rPr>
          <w:lang w:val="fr-FR" w:eastAsia="ja-JP"/>
        </w:rPr>
        <w:t>UPOV concernant l</w:t>
      </w:r>
      <w:r w:rsidR="00AF3391" w:rsidRPr="00A44A2F">
        <w:rPr>
          <w:lang w:val="fr-FR" w:eastAsia="ja-JP"/>
        </w:rPr>
        <w:t>’</w:t>
      </w:r>
      <w:r w:rsidR="008F653C" w:rsidRPr="00A44A2F">
        <w:rPr>
          <w:lang w:val="fr-FR" w:eastAsia="ja-JP"/>
        </w:rPr>
        <w:t>utilisation de techniques moléculaires</w:t>
      </w:r>
      <w:bookmarkEnd w:id="14"/>
    </w:p>
    <w:p w:rsidR="00FE318A" w:rsidRPr="00A44A2F" w:rsidRDefault="00FE318A" w:rsidP="008A0913">
      <w:pPr>
        <w:keepNext/>
        <w:rPr>
          <w:lang w:val="fr-FR" w:eastAsia="ja-JP"/>
        </w:rPr>
      </w:pPr>
    </w:p>
    <w:p w:rsidR="00AF3694" w:rsidRPr="00A44A2F" w:rsidRDefault="00AF3694" w:rsidP="008A0913">
      <w:pPr>
        <w:rPr>
          <w:lang w:val="fr-FR"/>
        </w:rPr>
      </w:pPr>
      <w:r w:rsidRPr="00A44A2F">
        <w:rPr>
          <w:lang w:val="fr-FR"/>
        </w:rPr>
        <w:fldChar w:fldCharType="begin"/>
      </w:r>
      <w:r w:rsidRPr="00A44A2F">
        <w:rPr>
          <w:lang w:val="fr-FR"/>
        </w:rPr>
        <w:instrText xml:space="preserve"> AUTONUM  </w:instrText>
      </w:r>
      <w:r w:rsidRPr="00A44A2F">
        <w:rPr>
          <w:lang w:val="fr-FR"/>
        </w:rPr>
        <w:fldChar w:fldCharType="end"/>
      </w:r>
      <w:r w:rsidRPr="00A44A2F">
        <w:rPr>
          <w:lang w:val="fr-FR"/>
        </w:rPr>
        <w:tab/>
      </w:r>
      <w:r w:rsidR="00D547E9" w:rsidRPr="00A44A2F">
        <w:rPr>
          <w:lang w:val="fr-FR"/>
        </w:rPr>
        <w:t>À sa cinquante</w:t>
      </w:r>
      <w:r w:rsidR="00992F04">
        <w:rPr>
          <w:lang w:val="fr-FR"/>
        </w:rPr>
        <w:noBreakHyphen/>
      </w:r>
      <w:r w:rsidR="00D547E9" w:rsidRPr="00A44A2F">
        <w:rPr>
          <w:lang w:val="fr-FR"/>
        </w:rPr>
        <w:t>deux</w:t>
      </w:r>
      <w:r w:rsidR="00AF3391" w:rsidRPr="00A44A2F">
        <w:rPr>
          <w:lang w:val="fr-FR"/>
        </w:rPr>
        <w:t>ième session</w:t>
      </w:r>
      <w:r w:rsidR="00D547E9" w:rsidRPr="00A44A2F">
        <w:rPr>
          <w:lang w:val="fr-FR"/>
        </w:rPr>
        <w:t>, le</w:t>
      </w:r>
      <w:r w:rsidR="00AF3391" w:rsidRPr="00A44A2F">
        <w:rPr>
          <w:lang w:val="fr-FR"/>
        </w:rPr>
        <w:t> TC</w:t>
      </w:r>
      <w:r w:rsidR="00D547E9" w:rsidRPr="00A44A2F">
        <w:rPr>
          <w:lang w:val="fr-FR"/>
        </w:rPr>
        <w:t xml:space="preserve"> est convenu d</w:t>
      </w:r>
      <w:r w:rsidR="00AF3391" w:rsidRPr="00A44A2F">
        <w:rPr>
          <w:lang w:val="fr-FR"/>
        </w:rPr>
        <w:t>’</w:t>
      </w:r>
      <w:r w:rsidR="00D547E9" w:rsidRPr="00A44A2F">
        <w:rPr>
          <w:lang w:val="fr-FR"/>
        </w:rPr>
        <w:t>un projet de questions et réponses concernant la diffusion d</w:t>
      </w:r>
      <w:r w:rsidR="00AF3391" w:rsidRPr="00A44A2F">
        <w:rPr>
          <w:lang w:val="fr-FR"/>
        </w:rPr>
        <w:t>’</w:t>
      </w:r>
      <w:r w:rsidR="00D547E9" w:rsidRPr="00A44A2F">
        <w:rPr>
          <w:lang w:val="fr-FR"/>
        </w:rPr>
        <w:t xml:space="preserve">informations à un large public, </w:t>
      </w:r>
      <w:r w:rsidR="00AF3391" w:rsidRPr="00A44A2F">
        <w:rPr>
          <w:lang w:val="fr-FR"/>
        </w:rPr>
        <w:t>y compris</w:t>
      </w:r>
      <w:r w:rsidR="00D547E9" w:rsidRPr="00A44A2F">
        <w:rPr>
          <w:lang w:val="fr-FR"/>
        </w:rPr>
        <w:t xml:space="preserve"> le public en général, sur la situation </w:t>
      </w:r>
      <w:r w:rsidR="002005E1" w:rsidRPr="00A44A2F">
        <w:rPr>
          <w:lang w:val="fr-FR"/>
        </w:rPr>
        <w:t>à</w:t>
      </w:r>
      <w:r w:rsidR="00D547E9" w:rsidRPr="00A44A2F">
        <w:rPr>
          <w:lang w:val="fr-FR"/>
        </w:rPr>
        <w:t xml:space="preserve"> l</w:t>
      </w:r>
      <w:r w:rsidR="00AF3391" w:rsidRPr="00A44A2F">
        <w:rPr>
          <w:lang w:val="fr-FR"/>
        </w:rPr>
        <w:t>’</w:t>
      </w:r>
      <w:r w:rsidR="00D547E9" w:rsidRPr="00A44A2F">
        <w:rPr>
          <w:lang w:val="fr-FR"/>
        </w:rPr>
        <w:t>UPOV</w:t>
      </w:r>
      <w:r w:rsidRPr="00A44A2F">
        <w:rPr>
          <w:lang w:val="fr-FR" w:eastAsia="ja-JP"/>
        </w:rPr>
        <w:t xml:space="preserve"> </w:t>
      </w:r>
      <w:r w:rsidR="002005E1" w:rsidRPr="00A44A2F">
        <w:rPr>
          <w:lang w:val="fr-FR" w:eastAsia="ja-JP"/>
        </w:rPr>
        <w:t>concernant l</w:t>
      </w:r>
      <w:r w:rsidR="00AF3391" w:rsidRPr="00A44A2F">
        <w:rPr>
          <w:lang w:val="fr-FR" w:eastAsia="ja-JP"/>
        </w:rPr>
        <w:t>’</w:t>
      </w:r>
      <w:r w:rsidR="002005E1" w:rsidRPr="00A44A2F">
        <w:rPr>
          <w:lang w:val="fr-FR" w:eastAsia="ja-JP"/>
        </w:rPr>
        <w:t xml:space="preserve">utilisation de techniques moléculaires </w:t>
      </w:r>
      <w:r w:rsidRPr="00A44A2F">
        <w:rPr>
          <w:lang w:val="fr-FR" w:eastAsia="ja-JP"/>
        </w:rPr>
        <w:t>(</w:t>
      </w:r>
      <w:r w:rsidR="00D547E9" w:rsidRPr="00A44A2F">
        <w:rPr>
          <w:lang w:val="fr-FR" w:eastAsia="ja-JP"/>
        </w:rPr>
        <w:t xml:space="preserve">voir le </w:t>
      </w:r>
      <w:r w:rsidR="003D72C1" w:rsidRPr="00A44A2F">
        <w:rPr>
          <w:lang w:val="fr-FR" w:eastAsia="ja-JP"/>
        </w:rPr>
        <w:t>paragraphe 1</w:t>
      </w:r>
      <w:r w:rsidR="00D547E9" w:rsidRPr="00A44A2F">
        <w:rPr>
          <w:lang w:val="fr-FR" w:eastAsia="ja-JP"/>
        </w:rPr>
        <w:t>31 du</w:t>
      </w:r>
      <w:r w:rsidRPr="00A44A2F">
        <w:rPr>
          <w:lang w:val="fr-FR" w:eastAsia="ja-JP"/>
        </w:rPr>
        <w:t xml:space="preserve"> </w:t>
      </w:r>
      <w:r w:rsidR="00AF3391" w:rsidRPr="00A44A2F">
        <w:rPr>
          <w:lang w:val="fr-FR" w:eastAsia="ja-JP"/>
        </w:rPr>
        <w:t>document TC</w:t>
      </w:r>
      <w:r w:rsidRPr="00A44A2F">
        <w:rPr>
          <w:lang w:val="fr-FR" w:eastAsia="ja-JP"/>
        </w:rPr>
        <w:t>/52/29</w:t>
      </w:r>
      <w:r w:rsidR="00451F82" w:rsidRPr="00A44A2F">
        <w:rPr>
          <w:lang w:val="fr-FR" w:eastAsia="ja-JP"/>
        </w:rPr>
        <w:t> </w:t>
      </w:r>
      <w:proofErr w:type="spellStart"/>
      <w:r w:rsidRPr="00A44A2F">
        <w:rPr>
          <w:lang w:val="fr-FR" w:eastAsia="ja-JP"/>
        </w:rPr>
        <w:t>Rev</w:t>
      </w:r>
      <w:proofErr w:type="spellEnd"/>
      <w:r w:rsidRPr="00A44A2F">
        <w:rPr>
          <w:lang w:val="fr-FR" w:eastAsia="ja-JP"/>
        </w:rPr>
        <w:t>. “</w:t>
      </w:r>
      <w:r w:rsidR="00D547E9" w:rsidRPr="00A44A2F">
        <w:rPr>
          <w:lang w:val="fr-FR" w:eastAsia="ja-JP"/>
        </w:rPr>
        <w:t>Compte rendu révisé</w:t>
      </w:r>
      <w:r w:rsidRPr="00A44A2F">
        <w:rPr>
          <w:lang w:val="fr-FR" w:eastAsia="ja-JP"/>
        </w:rPr>
        <w:t>”)</w:t>
      </w:r>
      <w:r w:rsidR="008B703B" w:rsidRPr="00A44A2F">
        <w:rPr>
          <w:lang w:val="fr-FR" w:eastAsia="ja-JP"/>
        </w:rPr>
        <w:t>.</w:t>
      </w:r>
      <w:r w:rsidR="00D77006" w:rsidRPr="00A44A2F">
        <w:rPr>
          <w:lang w:val="fr-FR" w:eastAsia="ja-JP"/>
        </w:rPr>
        <w:t xml:space="preserve">  </w:t>
      </w:r>
      <w:r w:rsidR="00D547E9" w:rsidRPr="00A44A2F">
        <w:rPr>
          <w:lang w:val="fr-FR" w:eastAsia="ja-JP"/>
        </w:rPr>
        <w:t xml:space="preserve">Ce projet a été adopté par le Conseil à sa </w:t>
      </w:r>
      <w:r w:rsidR="00D547E9" w:rsidRPr="00A44A2F">
        <w:rPr>
          <w:lang w:val="fr-FR"/>
        </w:rPr>
        <w:t>cinquant</w:t>
      </w:r>
      <w:r w:rsidR="00AF3391" w:rsidRPr="00A44A2F">
        <w:rPr>
          <w:lang w:val="fr-FR"/>
        </w:rPr>
        <w:t>ième session</w:t>
      </w:r>
      <w:r w:rsidR="00D547E9" w:rsidRPr="00A44A2F">
        <w:rPr>
          <w:lang w:val="fr-FR"/>
        </w:rPr>
        <w:t xml:space="preserve"> tenue à Genève le 28 octobre 2016, sans modifications, tel que présenté au </w:t>
      </w:r>
      <w:r w:rsidR="003D72C1" w:rsidRPr="00A44A2F">
        <w:rPr>
          <w:lang w:val="fr-FR"/>
        </w:rPr>
        <w:t>paragraphe 2</w:t>
      </w:r>
      <w:r w:rsidR="00A5662B">
        <w:rPr>
          <w:lang w:val="fr-FR"/>
        </w:rPr>
        <w:t>9</w:t>
      </w:r>
      <w:r w:rsidR="00D547E9" w:rsidRPr="00A44A2F">
        <w:rPr>
          <w:lang w:val="fr-FR"/>
        </w:rPr>
        <w:t xml:space="preserve"> du présent document</w:t>
      </w:r>
      <w:r w:rsidR="00D77006" w:rsidRPr="00A44A2F">
        <w:rPr>
          <w:lang w:val="fr-FR" w:eastAsia="ja-JP"/>
        </w:rPr>
        <w:t>.</w:t>
      </w:r>
    </w:p>
    <w:p w:rsidR="00FE318A" w:rsidRPr="00A44A2F" w:rsidRDefault="00FE318A" w:rsidP="008A0913">
      <w:pPr>
        <w:rPr>
          <w:snapToGrid w:val="0"/>
          <w:lang w:val="fr-FR" w:eastAsia="ja-JP"/>
        </w:rPr>
      </w:pPr>
    </w:p>
    <w:p w:rsidR="00FE318A" w:rsidRPr="00A44A2F" w:rsidRDefault="00FE318A" w:rsidP="008A0913">
      <w:pPr>
        <w:rPr>
          <w:lang w:val="fr-FR" w:eastAsia="ja-JP"/>
        </w:rPr>
      </w:pPr>
      <w:r w:rsidRPr="00A44A2F">
        <w:rPr>
          <w:snapToGrid w:val="0"/>
          <w:lang w:val="fr-FR"/>
        </w:rPr>
        <w:fldChar w:fldCharType="begin"/>
      </w:r>
      <w:r w:rsidRPr="00A44A2F">
        <w:rPr>
          <w:snapToGrid w:val="0"/>
          <w:lang w:val="fr-FR"/>
        </w:rPr>
        <w:instrText xml:space="preserve"> AUTONUM  </w:instrText>
      </w:r>
      <w:r w:rsidRPr="00A44A2F">
        <w:rPr>
          <w:snapToGrid w:val="0"/>
          <w:lang w:val="fr-FR"/>
        </w:rPr>
        <w:fldChar w:fldCharType="end"/>
      </w:r>
      <w:r w:rsidRPr="00A44A2F">
        <w:rPr>
          <w:lang w:val="fr-FR"/>
        </w:rPr>
        <w:tab/>
      </w:r>
      <w:r w:rsidR="00D547E9" w:rsidRPr="00A44A2F">
        <w:rPr>
          <w:lang w:val="fr-FR"/>
        </w:rPr>
        <w:t>À sa soixante</w:t>
      </w:r>
      <w:r w:rsidR="00992F04">
        <w:rPr>
          <w:lang w:val="fr-FR"/>
        </w:rPr>
        <w:noBreakHyphen/>
      </w:r>
      <w:r w:rsidR="0077200C" w:rsidRPr="00A44A2F">
        <w:rPr>
          <w:lang w:val="fr-FR"/>
        </w:rPr>
        <w:t>treiz</w:t>
      </w:r>
      <w:r w:rsidR="00AF3391" w:rsidRPr="00A44A2F">
        <w:rPr>
          <w:lang w:val="fr-FR"/>
        </w:rPr>
        <w:t>ième session</w:t>
      </w:r>
      <w:r w:rsidR="00D547E9" w:rsidRPr="00A44A2F">
        <w:rPr>
          <w:lang w:val="fr-FR"/>
        </w:rPr>
        <w:t xml:space="preserve"> tenue à Genève le 25 octobre, le CAJ a approuvé le projet de questions et réponses concernant la diffusion d</w:t>
      </w:r>
      <w:r w:rsidR="00AF3391" w:rsidRPr="00A44A2F">
        <w:rPr>
          <w:lang w:val="fr-FR"/>
        </w:rPr>
        <w:t>’</w:t>
      </w:r>
      <w:r w:rsidR="00D547E9" w:rsidRPr="00A44A2F">
        <w:rPr>
          <w:lang w:val="fr-FR"/>
        </w:rPr>
        <w:t xml:space="preserve">informations à un large public, </w:t>
      </w:r>
      <w:r w:rsidR="00AF3391" w:rsidRPr="00A44A2F">
        <w:rPr>
          <w:lang w:val="fr-FR"/>
        </w:rPr>
        <w:t>y compris</w:t>
      </w:r>
      <w:r w:rsidR="00D547E9" w:rsidRPr="00A44A2F">
        <w:rPr>
          <w:lang w:val="fr-FR"/>
        </w:rPr>
        <w:t xml:space="preserve"> le public en général, sur la situation à l</w:t>
      </w:r>
      <w:r w:rsidR="00AF3391" w:rsidRPr="00A44A2F">
        <w:rPr>
          <w:lang w:val="fr-FR"/>
        </w:rPr>
        <w:t>’</w:t>
      </w:r>
      <w:r w:rsidR="00D547E9" w:rsidRPr="00A44A2F">
        <w:rPr>
          <w:lang w:val="fr-FR"/>
        </w:rPr>
        <w:t xml:space="preserve">UPOV </w:t>
      </w:r>
      <w:r w:rsidR="0077200C" w:rsidRPr="00A44A2F">
        <w:rPr>
          <w:lang w:val="fr-FR"/>
        </w:rPr>
        <w:t>concernant</w:t>
      </w:r>
      <w:r w:rsidR="00D547E9" w:rsidRPr="00A44A2F">
        <w:rPr>
          <w:lang w:val="fr-FR"/>
        </w:rPr>
        <w:t xml:space="preserve"> l</w:t>
      </w:r>
      <w:r w:rsidR="00AF3391" w:rsidRPr="00A44A2F">
        <w:rPr>
          <w:lang w:val="fr-FR"/>
        </w:rPr>
        <w:t>’</w:t>
      </w:r>
      <w:r w:rsidR="00D547E9" w:rsidRPr="00A44A2F">
        <w:rPr>
          <w:lang w:val="fr-FR"/>
        </w:rPr>
        <w:t>utilisation de techniques moléculaires, tel qu</w:t>
      </w:r>
      <w:r w:rsidR="00AF3391" w:rsidRPr="00A44A2F">
        <w:rPr>
          <w:lang w:val="fr-FR"/>
        </w:rPr>
        <w:t>’</w:t>
      </w:r>
      <w:r w:rsidR="00D547E9" w:rsidRPr="00A44A2F">
        <w:rPr>
          <w:lang w:val="fr-FR"/>
        </w:rPr>
        <w:t>approuvé par le</w:t>
      </w:r>
      <w:r w:rsidR="00AF3391" w:rsidRPr="00A44A2F">
        <w:rPr>
          <w:lang w:val="fr-FR"/>
        </w:rPr>
        <w:t> TC</w:t>
      </w:r>
      <w:r w:rsidR="00D547E9" w:rsidRPr="00A44A2F">
        <w:rPr>
          <w:lang w:val="fr-FR"/>
        </w:rPr>
        <w:t xml:space="preserve"> à sa cinquante</w:t>
      </w:r>
      <w:r w:rsidR="00992F04">
        <w:rPr>
          <w:lang w:val="fr-FR"/>
        </w:rPr>
        <w:noBreakHyphen/>
      </w:r>
      <w:r w:rsidR="00D547E9" w:rsidRPr="00A44A2F">
        <w:rPr>
          <w:lang w:val="fr-FR"/>
        </w:rPr>
        <w:t>deux</w:t>
      </w:r>
      <w:r w:rsidR="00AF3391" w:rsidRPr="00A44A2F">
        <w:rPr>
          <w:lang w:val="fr-FR"/>
        </w:rPr>
        <w:t>ième session</w:t>
      </w:r>
      <w:r w:rsidR="00D547E9" w:rsidRPr="00A44A2F">
        <w:rPr>
          <w:lang w:val="fr-FR"/>
        </w:rPr>
        <w:t xml:space="preserve"> </w:t>
      </w:r>
      <w:r w:rsidRPr="00A44A2F">
        <w:rPr>
          <w:snapToGrid w:val="0"/>
          <w:lang w:val="fr-FR" w:eastAsia="ja-JP"/>
        </w:rPr>
        <w:t>(</w:t>
      </w:r>
      <w:r w:rsidR="00F04A3D" w:rsidRPr="00A44A2F">
        <w:rPr>
          <w:snapToGrid w:val="0"/>
          <w:lang w:val="fr-FR" w:eastAsia="ja-JP"/>
        </w:rPr>
        <w:t xml:space="preserve">voir le </w:t>
      </w:r>
      <w:r w:rsidR="003D72C1" w:rsidRPr="00A44A2F">
        <w:rPr>
          <w:snapToGrid w:val="0"/>
          <w:lang w:val="fr-FR" w:eastAsia="ja-JP"/>
        </w:rPr>
        <w:t>paragraphe 5</w:t>
      </w:r>
      <w:r w:rsidR="00F04A3D" w:rsidRPr="00A44A2F">
        <w:rPr>
          <w:snapToGrid w:val="0"/>
          <w:lang w:val="fr-FR" w:eastAsia="ja-JP"/>
        </w:rPr>
        <w:t>7 du</w:t>
      </w:r>
      <w:r w:rsidR="001B4000" w:rsidRPr="00A44A2F">
        <w:rPr>
          <w:snapToGrid w:val="0"/>
          <w:lang w:val="fr-FR" w:eastAsia="ja-JP"/>
        </w:rPr>
        <w:t> </w:t>
      </w:r>
      <w:r w:rsidRPr="00A44A2F">
        <w:rPr>
          <w:snapToGrid w:val="0"/>
          <w:lang w:val="fr-FR" w:eastAsia="ja-JP"/>
        </w:rPr>
        <w:t>document CAJ/73/10 “</w:t>
      </w:r>
      <w:r w:rsidR="00F04A3D" w:rsidRPr="00A44A2F">
        <w:rPr>
          <w:snapToGrid w:val="0"/>
          <w:lang w:val="fr-FR" w:eastAsia="ja-JP"/>
        </w:rPr>
        <w:t>Compte rendu des conclusions</w:t>
      </w:r>
      <w:r w:rsidRPr="00A44A2F">
        <w:rPr>
          <w:snapToGrid w:val="0"/>
          <w:lang w:val="fr-FR" w:eastAsia="ja-JP"/>
        </w:rPr>
        <w:t>”)</w:t>
      </w:r>
      <w:r w:rsidRPr="00A44A2F">
        <w:rPr>
          <w:snapToGrid w:val="0"/>
          <w:lang w:val="fr-FR"/>
        </w:rPr>
        <w:t>.</w:t>
      </w:r>
    </w:p>
    <w:p w:rsidR="00FE318A" w:rsidRPr="00A44A2F" w:rsidRDefault="00FE318A" w:rsidP="008A0913">
      <w:pPr>
        <w:rPr>
          <w:snapToGrid w:val="0"/>
          <w:lang w:val="fr-FR" w:eastAsia="ja-JP"/>
        </w:rPr>
      </w:pPr>
    </w:p>
    <w:p w:rsidR="00612E42" w:rsidRPr="00A44A2F" w:rsidRDefault="00FE318A" w:rsidP="008A0913">
      <w:pPr>
        <w:keepLines/>
        <w:rPr>
          <w:color w:val="000000"/>
          <w:lang w:val="fr-FR" w:eastAsia="ja-JP"/>
        </w:rPr>
      </w:pPr>
      <w:r w:rsidRPr="00A44A2F">
        <w:rPr>
          <w:snapToGrid w:val="0"/>
          <w:lang w:val="fr-FR"/>
        </w:rPr>
        <w:fldChar w:fldCharType="begin"/>
      </w:r>
      <w:r w:rsidRPr="00A44A2F">
        <w:rPr>
          <w:snapToGrid w:val="0"/>
          <w:lang w:val="fr-FR"/>
        </w:rPr>
        <w:instrText xml:space="preserve"> AUTONUM  </w:instrText>
      </w:r>
      <w:r w:rsidRPr="00A44A2F">
        <w:rPr>
          <w:snapToGrid w:val="0"/>
          <w:lang w:val="fr-FR"/>
        </w:rPr>
        <w:fldChar w:fldCharType="end"/>
      </w:r>
      <w:r w:rsidRPr="00A44A2F">
        <w:rPr>
          <w:lang w:val="fr-FR"/>
        </w:rPr>
        <w:tab/>
      </w:r>
      <w:r w:rsidR="00D10A2E" w:rsidRPr="00A44A2F">
        <w:rPr>
          <w:lang w:val="fr-FR"/>
        </w:rPr>
        <w:t>À sa cinquant</w:t>
      </w:r>
      <w:r w:rsidR="00AF3391" w:rsidRPr="00A44A2F">
        <w:rPr>
          <w:lang w:val="fr-FR"/>
        </w:rPr>
        <w:t>ième session</w:t>
      </w:r>
      <w:r w:rsidR="00D10A2E" w:rsidRPr="00A44A2F">
        <w:rPr>
          <w:lang w:val="fr-FR"/>
        </w:rPr>
        <w:t>, le Conseil a adopté le projet de questions et réponses suivant concernant la diffusion d</w:t>
      </w:r>
      <w:r w:rsidR="00AF3391" w:rsidRPr="00A44A2F">
        <w:rPr>
          <w:lang w:val="fr-FR"/>
        </w:rPr>
        <w:t>’</w:t>
      </w:r>
      <w:r w:rsidR="00D10A2E" w:rsidRPr="00A44A2F">
        <w:rPr>
          <w:lang w:val="fr-FR"/>
        </w:rPr>
        <w:t>informations sur la situation à l</w:t>
      </w:r>
      <w:r w:rsidR="00AF3391" w:rsidRPr="00A44A2F">
        <w:rPr>
          <w:lang w:val="fr-FR"/>
        </w:rPr>
        <w:t>’</w:t>
      </w:r>
      <w:r w:rsidR="00D10A2E" w:rsidRPr="00A44A2F">
        <w:rPr>
          <w:lang w:val="fr-FR"/>
        </w:rPr>
        <w:t>UPOV concernant l</w:t>
      </w:r>
      <w:r w:rsidR="00AF3391" w:rsidRPr="00A44A2F">
        <w:rPr>
          <w:lang w:val="fr-FR"/>
        </w:rPr>
        <w:t>’</w:t>
      </w:r>
      <w:r w:rsidR="00D10A2E" w:rsidRPr="00A44A2F">
        <w:rPr>
          <w:lang w:val="fr-FR"/>
        </w:rPr>
        <w:t>utilisation de techniques moléculaires</w:t>
      </w:r>
      <w:r w:rsidRPr="00A44A2F">
        <w:rPr>
          <w:color w:val="000000"/>
          <w:lang w:val="fr-FR" w:eastAsia="ja-JP"/>
        </w:rPr>
        <w:t xml:space="preserve"> (“</w:t>
      </w:r>
      <w:r w:rsidR="00D10A2E" w:rsidRPr="00A44A2F">
        <w:rPr>
          <w:color w:val="000000"/>
          <w:lang w:val="fr-FR" w:eastAsia="ja-JP"/>
        </w:rPr>
        <w:t>questions fréquemment posées sur les techniques moléculaires</w:t>
      </w:r>
      <w:r w:rsidRPr="00A44A2F">
        <w:rPr>
          <w:color w:val="000000"/>
          <w:lang w:val="fr-FR" w:eastAsia="ja-JP"/>
        </w:rPr>
        <w:t>”)</w:t>
      </w:r>
      <w:r w:rsidR="00D10A2E" w:rsidRPr="00A44A2F">
        <w:rPr>
          <w:color w:val="000000"/>
          <w:lang w:val="fr-FR" w:eastAsia="ja-JP"/>
        </w:rPr>
        <w:t xml:space="preserve"> à l</w:t>
      </w:r>
      <w:r w:rsidR="00AF3391" w:rsidRPr="00A44A2F">
        <w:rPr>
          <w:color w:val="000000"/>
          <w:lang w:val="fr-FR" w:eastAsia="ja-JP"/>
        </w:rPr>
        <w:t>’</w:t>
      </w:r>
      <w:r w:rsidR="00D10A2E" w:rsidRPr="00A44A2F">
        <w:rPr>
          <w:color w:val="000000"/>
          <w:lang w:val="fr-FR" w:eastAsia="ja-JP"/>
        </w:rPr>
        <w:t>intention du grand public</w:t>
      </w:r>
      <w:r w:rsidRPr="00A44A2F">
        <w:rPr>
          <w:color w:val="000000"/>
          <w:lang w:val="fr-FR" w:eastAsia="ja-JP"/>
        </w:rPr>
        <w:t xml:space="preserve"> (</w:t>
      </w:r>
      <w:r w:rsidR="00D10A2E" w:rsidRPr="00A44A2F">
        <w:rPr>
          <w:color w:val="000000"/>
          <w:lang w:val="fr-FR" w:eastAsia="ja-JP"/>
        </w:rPr>
        <w:t xml:space="preserve">voir le </w:t>
      </w:r>
      <w:r w:rsidR="003D72C1" w:rsidRPr="00A44A2F">
        <w:rPr>
          <w:color w:val="000000"/>
          <w:lang w:val="fr-FR" w:eastAsia="ja-JP"/>
        </w:rPr>
        <w:t>paragraphe 1</w:t>
      </w:r>
      <w:r w:rsidR="00D10A2E" w:rsidRPr="00A44A2F">
        <w:rPr>
          <w:color w:val="000000"/>
          <w:lang w:val="fr-FR" w:eastAsia="ja-JP"/>
        </w:rPr>
        <w:t>1 du</w:t>
      </w:r>
      <w:r w:rsidRPr="00A44A2F">
        <w:rPr>
          <w:color w:val="000000"/>
          <w:lang w:val="fr-FR" w:eastAsia="ja-JP"/>
        </w:rPr>
        <w:t xml:space="preserve"> document C/50/19 “</w:t>
      </w:r>
      <w:r w:rsidR="00D10A2E" w:rsidRPr="00A44A2F">
        <w:rPr>
          <w:color w:val="000000"/>
          <w:lang w:val="fr-FR" w:eastAsia="ja-JP"/>
        </w:rPr>
        <w:t>Compte rendu des décisions</w:t>
      </w:r>
      <w:r w:rsidRPr="00A44A2F">
        <w:rPr>
          <w:color w:val="000000"/>
          <w:lang w:val="fr-FR" w:eastAsia="ja-JP"/>
        </w:rPr>
        <w:t>”</w:t>
      </w:r>
      <w:r w:rsidR="002A61FE" w:rsidRPr="00A44A2F">
        <w:rPr>
          <w:color w:val="000000"/>
          <w:lang w:val="fr-FR" w:eastAsia="ja-JP"/>
        </w:rPr>
        <w:t xml:space="preserve">. </w:t>
      </w:r>
      <w:r w:rsidR="00D10A2E" w:rsidRPr="00A44A2F">
        <w:rPr>
          <w:color w:val="000000"/>
          <w:lang w:val="fr-FR" w:eastAsia="ja-JP"/>
        </w:rPr>
        <w:t xml:space="preserve"> Ces questions fréquemment posées sont également disponibles à l</w:t>
      </w:r>
      <w:r w:rsidR="00AF3391" w:rsidRPr="00A44A2F">
        <w:rPr>
          <w:color w:val="000000"/>
          <w:lang w:val="fr-FR" w:eastAsia="ja-JP"/>
        </w:rPr>
        <w:t>’</w:t>
      </w:r>
      <w:r w:rsidR="00D10A2E" w:rsidRPr="00A44A2F">
        <w:rPr>
          <w:color w:val="000000"/>
          <w:lang w:val="fr-FR" w:eastAsia="ja-JP"/>
        </w:rPr>
        <w:t>adresse</w:t>
      </w:r>
      <w:r w:rsidR="002A61FE" w:rsidRPr="00A44A2F">
        <w:rPr>
          <w:color w:val="000000"/>
          <w:lang w:val="fr-FR" w:eastAsia="ja-JP"/>
        </w:rPr>
        <w:t xml:space="preserve"> </w:t>
      </w:r>
      <w:hyperlink r:id="rId10" w:history="1">
        <w:r w:rsidR="00D10A2E" w:rsidRPr="00A44A2F">
          <w:rPr>
            <w:rStyle w:val="Hyperlink"/>
            <w:lang w:val="fr-FR" w:eastAsia="ja-JP"/>
          </w:rPr>
          <w:t>http://www.upov.int/about/fr/faq.html</w:t>
        </w:r>
      </w:hyperlink>
      <w:r w:rsidRPr="00A44A2F">
        <w:rPr>
          <w:color w:val="000000"/>
          <w:lang w:val="fr-FR" w:eastAsia="ja-JP"/>
        </w:rPr>
        <w:t>)</w:t>
      </w:r>
      <w:r w:rsidR="00AF3391" w:rsidRPr="00A44A2F">
        <w:rPr>
          <w:color w:val="000000"/>
          <w:lang w:val="fr-FR" w:eastAsia="ja-JP"/>
        </w:rPr>
        <w:t> :</w:t>
      </w:r>
    </w:p>
    <w:p w:rsidR="00612E42" w:rsidRPr="00A44A2F" w:rsidRDefault="00612E42" w:rsidP="008A0913">
      <w:pPr>
        <w:rPr>
          <w:lang w:val="fr-FR"/>
        </w:rPr>
      </w:pPr>
    </w:p>
    <w:p w:rsidR="00612E42" w:rsidRPr="00A44A2F" w:rsidRDefault="00612E42" w:rsidP="008A0913">
      <w:pPr>
        <w:ind w:left="567"/>
        <w:rPr>
          <w:rFonts w:cs="Arial"/>
          <w:sz w:val="18"/>
          <w:szCs w:val="24"/>
          <w:lang w:val="fr-FR"/>
        </w:rPr>
      </w:pPr>
      <w:r w:rsidRPr="00A44A2F">
        <w:rPr>
          <w:rFonts w:cs="Arial"/>
          <w:sz w:val="18"/>
          <w:szCs w:val="24"/>
          <w:lang w:val="fr-FR"/>
        </w:rPr>
        <w:t>“</w:t>
      </w:r>
      <w:r w:rsidR="00D10A2E" w:rsidRPr="00A44A2F">
        <w:rPr>
          <w:rFonts w:cs="Arial"/>
          <w:sz w:val="18"/>
          <w:szCs w:val="24"/>
          <w:lang w:val="fr-FR"/>
        </w:rPr>
        <w:t>Est</w:t>
      </w:r>
      <w:r w:rsidR="00992F04">
        <w:rPr>
          <w:rFonts w:cs="Arial"/>
          <w:sz w:val="18"/>
          <w:szCs w:val="24"/>
          <w:lang w:val="fr-FR"/>
        </w:rPr>
        <w:noBreakHyphen/>
      </w:r>
      <w:r w:rsidR="00D10A2E" w:rsidRPr="00A44A2F">
        <w:rPr>
          <w:rFonts w:cs="Arial"/>
          <w:sz w:val="18"/>
          <w:szCs w:val="24"/>
          <w:lang w:val="fr-FR"/>
        </w:rPr>
        <w:t>il possible d</w:t>
      </w:r>
      <w:r w:rsidR="00AF3391" w:rsidRPr="00A44A2F">
        <w:rPr>
          <w:rFonts w:cs="Arial"/>
          <w:sz w:val="18"/>
          <w:szCs w:val="24"/>
          <w:lang w:val="fr-FR"/>
        </w:rPr>
        <w:t>’</w:t>
      </w:r>
      <w:r w:rsidR="00D10A2E" w:rsidRPr="00A44A2F">
        <w:rPr>
          <w:rFonts w:cs="Arial"/>
          <w:sz w:val="18"/>
          <w:szCs w:val="24"/>
          <w:lang w:val="fr-FR"/>
        </w:rPr>
        <w:t>obtenir la protection d</w:t>
      </w:r>
      <w:r w:rsidR="00AF3391" w:rsidRPr="00A44A2F">
        <w:rPr>
          <w:rFonts w:cs="Arial"/>
          <w:sz w:val="18"/>
          <w:szCs w:val="24"/>
          <w:lang w:val="fr-FR"/>
        </w:rPr>
        <w:t>’</w:t>
      </w:r>
      <w:r w:rsidR="00D10A2E" w:rsidRPr="00A44A2F">
        <w:rPr>
          <w:rFonts w:cs="Arial"/>
          <w:sz w:val="18"/>
          <w:szCs w:val="24"/>
          <w:lang w:val="fr-FR"/>
        </w:rPr>
        <w:t>une variété sur la base de son profil d</w:t>
      </w:r>
      <w:r w:rsidR="00AF3391" w:rsidRPr="00A44A2F">
        <w:rPr>
          <w:rFonts w:cs="Arial"/>
          <w:sz w:val="18"/>
          <w:szCs w:val="24"/>
          <w:lang w:val="fr-FR"/>
        </w:rPr>
        <w:t>’</w:t>
      </w:r>
      <w:r w:rsidR="00D10A2E" w:rsidRPr="00A44A2F">
        <w:rPr>
          <w:rFonts w:cs="Arial"/>
          <w:sz w:val="18"/>
          <w:szCs w:val="24"/>
          <w:lang w:val="fr-FR"/>
        </w:rPr>
        <w:t>ADN?</w:t>
      </w:r>
    </w:p>
    <w:p w:rsidR="00612E42" w:rsidRPr="00A44A2F" w:rsidRDefault="00612E42" w:rsidP="008A0913">
      <w:pPr>
        <w:ind w:left="567" w:right="567"/>
        <w:rPr>
          <w:rFonts w:cs="Arial"/>
          <w:sz w:val="18"/>
          <w:szCs w:val="24"/>
          <w:lang w:val="fr-FR"/>
        </w:rPr>
      </w:pPr>
    </w:p>
    <w:p w:rsidR="00612E42" w:rsidRPr="00A44A2F" w:rsidRDefault="00612E42" w:rsidP="008A0913">
      <w:pPr>
        <w:ind w:left="567" w:right="567"/>
        <w:rPr>
          <w:rFonts w:cs="Arial"/>
          <w:sz w:val="18"/>
          <w:lang w:val="fr-FR"/>
        </w:rPr>
      </w:pPr>
      <w:r w:rsidRPr="00A44A2F">
        <w:rPr>
          <w:rFonts w:cs="Arial"/>
          <w:sz w:val="18"/>
          <w:lang w:val="fr-FR"/>
        </w:rPr>
        <w:t>“</w:t>
      </w:r>
      <w:r w:rsidR="00D10A2E" w:rsidRPr="00A44A2F">
        <w:rPr>
          <w:rFonts w:cs="Arial"/>
          <w:sz w:val="18"/>
          <w:lang w:val="fr-FR"/>
        </w:rPr>
        <w:t>Pour pouvoir bénéficier d</w:t>
      </w:r>
      <w:r w:rsidR="00AF3391" w:rsidRPr="00A44A2F">
        <w:rPr>
          <w:rFonts w:cs="Arial"/>
          <w:sz w:val="18"/>
          <w:lang w:val="fr-FR"/>
        </w:rPr>
        <w:t>’</w:t>
      </w:r>
      <w:r w:rsidR="00D10A2E" w:rsidRPr="00A44A2F">
        <w:rPr>
          <w:rFonts w:cs="Arial"/>
          <w:sz w:val="18"/>
          <w:lang w:val="fr-FR"/>
        </w:rPr>
        <w:t>une protection, une variété doit pouvoir être nettement distinguée de toute autre variété existante par des caractères exprimés physiquement, par exemple, la hauteur de la plante, l</w:t>
      </w:r>
      <w:r w:rsidR="00AF3391" w:rsidRPr="00A44A2F">
        <w:rPr>
          <w:rFonts w:cs="Arial"/>
          <w:sz w:val="18"/>
          <w:lang w:val="fr-FR"/>
        </w:rPr>
        <w:t>’</w:t>
      </w:r>
      <w:r w:rsidR="00D10A2E" w:rsidRPr="00A44A2F">
        <w:rPr>
          <w:rFonts w:cs="Arial"/>
          <w:sz w:val="18"/>
          <w:lang w:val="fr-FR"/>
        </w:rPr>
        <w:t>époque de floraison, la couleur des fruits, la résistance aux maladies, e</w:t>
      </w:r>
      <w:r w:rsidR="00A44A2F" w:rsidRPr="00A44A2F">
        <w:rPr>
          <w:rFonts w:cs="Arial"/>
          <w:sz w:val="18"/>
          <w:lang w:val="fr-FR"/>
        </w:rPr>
        <w:t>tc.  Le</w:t>
      </w:r>
      <w:r w:rsidR="00D10A2E" w:rsidRPr="00A44A2F">
        <w:rPr>
          <w:rFonts w:cs="Arial"/>
          <w:sz w:val="18"/>
          <w:lang w:val="fr-FR"/>
        </w:rPr>
        <w:t xml:space="preserve"> profil d</w:t>
      </w:r>
      <w:r w:rsidR="00AF3391" w:rsidRPr="00A44A2F">
        <w:rPr>
          <w:rFonts w:cs="Arial"/>
          <w:sz w:val="18"/>
          <w:lang w:val="fr-FR"/>
        </w:rPr>
        <w:t>’</w:t>
      </w:r>
      <w:r w:rsidR="00D10A2E" w:rsidRPr="00A44A2F">
        <w:rPr>
          <w:rFonts w:cs="Arial"/>
          <w:sz w:val="18"/>
          <w:lang w:val="fr-FR"/>
        </w:rPr>
        <w:t>ADN ne constitue pas une base suffisante permettant d</w:t>
      </w:r>
      <w:r w:rsidR="00AF3391" w:rsidRPr="00A44A2F">
        <w:rPr>
          <w:rFonts w:cs="Arial"/>
          <w:sz w:val="18"/>
          <w:lang w:val="fr-FR"/>
        </w:rPr>
        <w:t>’</w:t>
      </w:r>
      <w:r w:rsidR="00D10A2E" w:rsidRPr="00A44A2F">
        <w:rPr>
          <w:rFonts w:cs="Arial"/>
          <w:sz w:val="18"/>
          <w:lang w:val="fr-FR"/>
        </w:rPr>
        <w:t>obtenir la protection d</w:t>
      </w:r>
      <w:r w:rsidR="00AF3391" w:rsidRPr="00A44A2F">
        <w:rPr>
          <w:rFonts w:cs="Arial"/>
          <w:sz w:val="18"/>
          <w:lang w:val="fr-FR"/>
        </w:rPr>
        <w:t>’</w:t>
      </w:r>
      <w:r w:rsidR="00D10A2E" w:rsidRPr="00A44A2F">
        <w:rPr>
          <w:rFonts w:cs="Arial"/>
          <w:sz w:val="18"/>
          <w:lang w:val="fr-FR"/>
        </w:rPr>
        <w:t>une variété, bien que ces informations puissent être utilisées comme information complémentaire.</w:t>
      </w:r>
    </w:p>
    <w:p w:rsidR="00612E42" w:rsidRPr="00A44A2F" w:rsidRDefault="00612E42" w:rsidP="008A0913">
      <w:pPr>
        <w:ind w:left="567" w:right="567"/>
        <w:rPr>
          <w:rFonts w:cs="Arial"/>
          <w:sz w:val="18"/>
          <w:szCs w:val="24"/>
          <w:lang w:val="fr-FR"/>
        </w:rPr>
      </w:pPr>
    </w:p>
    <w:p w:rsidR="00612E42" w:rsidRPr="00A44A2F" w:rsidRDefault="00612E42" w:rsidP="008A0913">
      <w:pPr>
        <w:ind w:left="567" w:right="567"/>
        <w:rPr>
          <w:rFonts w:cs="Arial"/>
          <w:sz w:val="18"/>
          <w:szCs w:val="24"/>
          <w:lang w:val="fr-FR"/>
        </w:rPr>
      </w:pPr>
      <w:r w:rsidRPr="00A44A2F">
        <w:rPr>
          <w:rFonts w:cs="Arial"/>
          <w:sz w:val="18"/>
          <w:szCs w:val="24"/>
          <w:lang w:val="fr-FR"/>
        </w:rPr>
        <w:t>“</w:t>
      </w:r>
      <w:r w:rsidR="00D10A2E" w:rsidRPr="00A44A2F">
        <w:rPr>
          <w:rFonts w:cs="Arial"/>
          <w:sz w:val="18"/>
          <w:szCs w:val="24"/>
          <w:lang w:val="fr-FR"/>
        </w:rPr>
        <w:t xml:space="preserve">Des explications plus détaillées sont fournies dans les réponses aux questions fréquemment posées </w:t>
      </w:r>
      <w:r w:rsidR="00AF3391" w:rsidRPr="00A44A2F">
        <w:rPr>
          <w:rFonts w:cs="Arial"/>
          <w:sz w:val="18"/>
          <w:szCs w:val="24"/>
          <w:lang w:val="fr-FR"/>
        </w:rPr>
        <w:t>‘</w:t>
      </w:r>
      <w:r w:rsidR="00D10A2E" w:rsidRPr="00A44A2F">
        <w:rPr>
          <w:rFonts w:cs="Arial"/>
          <w:sz w:val="18"/>
          <w:szCs w:val="24"/>
          <w:lang w:val="fr-FR"/>
        </w:rPr>
        <w:t>L</w:t>
      </w:r>
      <w:r w:rsidR="00AF3391" w:rsidRPr="00A44A2F">
        <w:rPr>
          <w:rFonts w:cs="Arial"/>
          <w:sz w:val="18"/>
          <w:szCs w:val="24"/>
          <w:lang w:val="fr-FR"/>
        </w:rPr>
        <w:t>’</w:t>
      </w:r>
      <w:r w:rsidR="00D10A2E" w:rsidRPr="00A44A2F">
        <w:rPr>
          <w:rFonts w:cs="Arial"/>
          <w:sz w:val="18"/>
          <w:szCs w:val="24"/>
          <w:lang w:val="fr-FR"/>
        </w:rPr>
        <w:t>UPOV permet</w:t>
      </w:r>
      <w:r w:rsidR="00992F04">
        <w:rPr>
          <w:rFonts w:cs="Arial"/>
          <w:sz w:val="18"/>
          <w:szCs w:val="24"/>
          <w:lang w:val="fr-FR"/>
        </w:rPr>
        <w:noBreakHyphen/>
      </w:r>
      <w:r w:rsidR="00D10A2E" w:rsidRPr="00A44A2F">
        <w:rPr>
          <w:rFonts w:cs="Arial"/>
          <w:sz w:val="18"/>
          <w:szCs w:val="24"/>
          <w:lang w:val="fr-FR"/>
        </w:rPr>
        <w:t>elle de recourir à des techniques moléculaires (profils d</w:t>
      </w:r>
      <w:r w:rsidR="00AF3391" w:rsidRPr="00A44A2F">
        <w:rPr>
          <w:rFonts w:cs="Arial"/>
          <w:sz w:val="18"/>
          <w:szCs w:val="24"/>
          <w:lang w:val="fr-FR"/>
        </w:rPr>
        <w:t>’</w:t>
      </w:r>
      <w:r w:rsidR="00D10A2E" w:rsidRPr="00A44A2F">
        <w:rPr>
          <w:rFonts w:cs="Arial"/>
          <w:sz w:val="18"/>
          <w:szCs w:val="24"/>
          <w:lang w:val="fr-FR"/>
        </w:rPr>
        <w:t>ADN) dans l</w:t>
      </w:r>
      <w:r w:rsidR="00AF3391" w:rsidRPr="00A44A2F">
        <w:rPr>
          <w:rFonts w:cs="Arial"/>
          <w:sz w:val="18"/>
          <w:szCs w:val="24"/>
          <w:lang w:val="fr-FR"/>
        </w:rPr>
        <w:t>’</w:t>
      </w:r>
      <w:r w:rsidR="00D10A2E" w:rsidRPr="00A44A2F">
        <w:rPr>
          <w:rFonts w:cs="Arial"/>
          <w:sz w:val="18"/>
          <w:szCs w:val="24"/>
          <w:lang w:val="fr-FR"/>
        </w:rPr>
        <w:t>examen de la distinction, de l</w:t>
      </w:r>
      <w:r w:rsidR="00AF3391" w:rsidRPr="00A44A2F">
        <w:rPr>
          <w:rFonts w:cs="Arial"/>
          <w:sz w:val="18"/>
          <w:szCs w:val="24"/>
          <w:lang w:val="fr-FR"/>
        </w:rPr>
        <w:t>’</w:t>
      </w:r>
      <w:r w:rsidR="00D10A2E" w:rsidRPr="00A44A2F">
        <w:rPr>
          <w:rFonts w:cs="Arial"/>
          <w:sz w:val="18"/>
          <w:szCs w:val="24"/>
          <w:lang w:val="fr-FR"/>
        </w:rPr>
        <w:t>homogénéité et de la stabilité (examen</w:t>
      </w:r>
      <w:r w:rsidR="006C2018" w:rsidRPr="00A44A2F">
        <w:rPr>
          <w:rFonts w:cs="Arial"/>
          <w:sz w:val="18"/>
          <w:szCs w:val="24"/>
          <w:lang w:val="fr-FR"/>
        </w:rPr>
        <w:t> </w:t>
      </w:r>
      <w:r w:rsidR="00D10A2E" w:rsidRPr="00A44A2F">
        <w:rPr>
          <w:rFonts w:cs="Arial"/>
          <w:sz w:val="18"/>
          <w:szCs w:val="24"/>
          <w:lang w:val="fr-FR"/>
        </w:rPr>
        <w:t>DHS)?</w:t>
      </w:r>
      <w:r w:rsidR="00AF3391" w:rsidRPr="00A44A2F">
        <w:rPr>
          <w:rFonts w:cs="Arial"/>
          <w:sz w:val="18"/>
          <w:szCs w:val="24"/>
          <w:lang w:val="fr-FR"/>
        </w:rPr>
        <w:t>’</w:t>
      </w:r>
    </w:p>
    <w:p w:rsidR="00612E42" w:rsidRPr="00A44A2F" w:rsidRDefault="00612E42" w:rsidP="008A0913">
      <w:pPr>
        <w:ind w:left="567" w:right="567"/>
        <w:rPr>
          <w:rFonts w:cs="Arial"/>
          <w:sz w:val="18"/>
          <w:szCs w:val="24"/>
          <w:lang w:val="fr-FR"/>
        </w:rPr>
      </w:pPr>
    </w:p>
    <w:p w:rsidR="00D10A2E" w:rsidRPr="00A44A2F" w:rsidRDefault="00612E42" w:rsidP="008A0913">
      <w:pPr>
        <w:ind w:left="567" w:right="567"/>
        <w:rPr>
          <w:rFonts w:cs="Arial"/>
          <w:sz w:val="18"/>
          <w:szCs w:val="24"/>
          <w:lang w:val="fr-FR"/>
        </w:rPr>
      </w:pPr>
      <w:r w:rsidRPr="00A44A2F">
        <w:rPr>
          <w:rFonts w:cs="Arial"/>
          <w:sz w:val="18"/>
          <w:szCs w:val="24"/>
          <w:lang w:val="fr-FR"/>
        </w:rPr>
        <w:t>“</w:t>
      </w:r>
      <w:r w:rsidR="00D10A2E" w:rsidRPr="00A44A2F">
        <w:rPr>
          <w:rFonts w:cs="Arial"/>
          <w:sz w:val="18"/>
          <w:szCs w:val="24"/>
          <w:lang w:val="fr-FR"/>
        </w:rPr>
        <w:t>Voir également</w:t>
      </w:r>
      <w:r w:rsidR="00AF3391" w:rsidRPr="00A44A2F">
        <w:rPr>
          <w:rFonts w:cs="Arial"/>
          <w:sz w:val="18"/>
          <w:szCs w:val="24"/>
          <w:lang w:val="fr-FR"/>
        </w:rPr>
        <w:t> :</w:t>
      </w:r>
    </w:p>
    <w:p w:rsidR="00612E42" w:rsidRPr="00A44A2F" w:rsidRDefault="00D10A2E" w:rsidP="008A0913">
      <w:pPr>
        <w:ind w:left="567" w:right="567"/>
        <w:rPr>
          <w:rFonts w:cs="Arial"/>
          <w:sz w:val="18"/>
          <w:szCs w:val="24"/>
          <w:lang w:val="fr-FR" w:eastAsia="ja-JP"/>
        </w:rPr>
      </w:pPr>
      <w:r w:rsidRPr="00A44A2F">
        <w:rPr>
          <w:rFonts w:cs="Arial"/>
          <w:sz w:val="18"/>
          <w:szCs w:val="24"/>
          <w:lang w:val="fr-FR"/>
        </w:rPr>
        <w:t>“Quelles sont les conditions à remplir pour pouvoir protéger une nouvelle variété végétale?”</w:t>
      </w:r>
    </w:p>
    <w:p w:rsidR="00FE318A" w:rsidRPr="00A44A2F" w:rsidRDefault="00FE318A" w:rsidP="008A0913">
      <w:pPr>
        <w:rPr>
          <w:snapToGrid w:val="0"/>
          <w:color w:val="000000" w:themeColor="text1"/>
          <w:lang w:val="fr-FR" w:eastAsia="ja-JP"/>
        </w:rPr>
      </w:pPr>
    </w:p>
    <w:p w:rsidR="00EA75E8" w:rsidRPr="00A44A2F" w:rsidRDefault="00FE318A" w:rsidP="008A0913">
      <w:pPr>
        <w:pStyle w:val="DecisionParagraphs"/>
        <w:tabs>
          <w:tab w:val="clear" w:pos="5387"/>
          <w:tab w:val="left" w:pos="5103"/>
        </w:tabs>
        <w:ind w:left="4536"/>
        <w:rPr>
          <w:lang w:val="fr-FR"/>
        </w:rPr>
      </w:pPr>
      <w:r w:rsidRPr="00A44A2F">
        <w:rPr>
          <w:lang w:val="fr-FR"/>
        </w:rPr>
        <w:fldChar w:fldCharType="begin"/>
      </w:r>
      <w:r w:rsidRPr="00A44A2F">
        <w:rPr>
          <w:lang w:val="fr-FR"/>
        </w:rPr>
        <w:instrText xml:space="preserve"> AUTONUM  </w:instrText>
      </w:r>
      <w:r w:rsidRPr="00A44A2F">
        <w:rPr>
          <w:lang w:val="fr-FR"/>
        </w:rPr>
        <w:fldChar w:fldCharType="end"/>
      </w:r>
      <w:r w:rsidRPr="00A44A2F">
        <w:rPr>
          <w:lang w:val="fr-FR"/>
        </w:rPr>
        <w:tab/>
      </w:r>
      <w:r w:rsidR="003610CD" w:rsidRPr="00A44A2F">
        <w:rPr>
          <w:lang w:val="fr-FR"/>
        </w:rPr>
        <w:t>Le</w:t>
      </w:r>
      <w:r w:rsidR="00AF3391" w:rsidRPr="00A44A2F">
        <w:rPr>
          <w:lang w:val="fr-FR"/>
        </w:rPr>
        <w:t> TC</w:t>
      </w:r>
      <w:r w:rsidR="003610CD" w:rsidRPr="00A44A2F">
        <w:rPr>
          <w:lang w:val="fr-FR"/>
        </w:rPr>
        <w:t xml:space="preserve"> est invité</w:t>
      </w:r>
      <w:r w:rsidR="0080301F">
        <w:rPr>
          <w:lang w:val="fr-FR"/>
        </w:rPr>
        <w:t xml:space="preserve"> à :</w:t>
      </w:r>
    </w:p>
    <w:p w:rsidR="00FE318A" w:rsidRPr="00A44A2F" w:rsidRDefault="00FE318A" w:rsidP="008A0913">
      <w:pPr>
        <w:pStyle w:val="DecisionParagraphs"/>
        <w:ind w:left="4536"/>
        <w:rPr>
          <w:lang w:val="fr-FR"/>
        </w:rPr>
      </w:pPr>
    </w:p>
    <w:p w:rsidR="003610CD" w:rsidRPr="00A44A2F" w:rsidRDefault="008A0913" w:rsidP="008A0913">
      <w:pPr>
        <w:pStyle w:val="DecisionParagraphs"/>
        <w:tabs>
          <w:tab w:val="clear" w:pos="5387"/>
          <w:tab w:val="left" w:pos="5103"/>
        </w:tabs>
        <w:ind w:left="4536"/>
        <w:rPr>
          <w:lang w:val="fr-FR"/>
        </w:rPr>
      </w:pPr>
      <w:r w:rsidRPr="00A44A2F">
        <w:rPr>
          <w:lang w:val="fr-FR"/>
        </w:rPr>
        <w:tab/>
      </w:r>
      <w:r w:rsidR="0080301F">
        <w:rPr>
          <w:lang w:val="fr-FR"/>
        </w:rPr>
        <w:t>a)</w:t>
      </w:r>
      <w:r w:rsidR="0080301F">
        <w:rPr>
          <w:lang w:val="fr-FR"/>
        </w:rPr>
        <w:tab/>
      </w:r>
      <w:r w:rsidR="003610CD" w:rsidRPr="00A44A2F">
        <w:rPr>
          <w:lang w:val="fr-FR"/>
        </w:rPr>
        <w:t xml:space="preserve">prendre note du rapport sur les faits nouveaux survenus au sein des TWP et du BMT, présenté aux </w:t>
      </w:r>
      <w:r w:rsidR="003D72C1" w:rsidRPr="00A44A2F">
        <w:rPr>
          <w:lang w:val="fr-FR"/>
        </w:rPr>
        <w:t>paragraphes</w:t>
      </w:r>
      <w:r w:rsidR="0033065F">
        <w:rPr>
          <w:lang w:val="fr-FR"/>
        </w:rPr>
        <w:t> 5 à 24</w:t>
      </w:r>
      <w:r w:rsidR="006D564F" w:rsidRPr="00A44A2F">
        <w:rPr>
          <w:lang w:val="fr-FR"/>
        </w:rPr>
        <w:t xml:space="preserve"> </w:t>
      </w:r>
      <w:r w:rsidR="0080301F">
        <w:rPr>
          <w:lang w:val="fr-FR"/>
        </w:rPr>
        <w:t>du présent document;</w:t>
      </w:r>
    </w:p>
    <w:p w:rsidR="003610CD" w:rsidRPr="00A44A2F" w:rsidRDefault="003610CD" w:rsidP="008A0913">
      <w:pPr>
        <w:pStyle w:val="DecisionParagraphs"/>
        <w:tabs>
          <w:tab w:val="left" w:pos="5103"/>
        </w:tabs>
        <w:ind w:left="4536"/>
        <w:rPr>
          <w:lang w:val="fr-FR"/>
        </w:rPr>
      </w:pPr>
    </w:p>
    <w:p w:rsidR="003610CD" w:rsidRPr="00A44A2F" w:rsidRDefault="008A0913" w:rsidP="008A0913">
      <w:pPr>
        <w:pStyle w:val="DecisionParagraphs"/>
        <w:tabs>
          <w:tab w:val="clear" w:pos="5387"/>
          <w:tab w:val="left" w:pos="5103"/>
        </w:tabs>
        <w:ind w:left="4536"/>
        <w:rPr>
          <w:lang w:val="fr-FR"/>
        </w:rPr>
      </w:pPr>
      <w:r w:rsidRPr="00A44A2F">
        <w:rPr>
          <w:lang w:val="fr-FR"/>
        </w:rPr>
        <w:tab/>
      </w:r>
      <w:r w:rsidR="0080301F">
        <w:rPr>
          <w:lang w:val="fr-FR"/>
        </w:rPr>
        <w:t>b)</w:t>
      </w:r>
      <w:r w:rsidR="0080301F">
        <w:rPr>
          <w:lang w:val="fr-FR"/>
        </w:rPr>
        <w:tab/>
      </w:r>
      <w:r w:rsidR="003610CD" w:rsidRPr="00A44A2F">
        <w:rPr>
          <w:lang w:val="fr-FR"/>
        </w:rPr>
        <w:t>noter que l</w:t>
      </w:r>
      <w:r w:rsidR="00AF3391" w:rsidRPr="00A44A2F">
        <w:rPr>
          <w:lang w:val="fr-FR"/>
        </w:rPr>
        <w:t>’</w:t>
      </w:r>
      <w:r w:rsidR="003610CD" w:rsidRPr="00A44A2F">
        <w:rPr>
          <w:lang w:val="fr-FR"/>
        </w:rPr>
        <w:t>élaboration éventuelle d</w:t>
      </w:r>
      <w:r w:rsidR="00AF3391" w:rsidRPr="00A44A2F">
        <w:rPr>
          <w:lang w:val="fr-FR"/>
        </w:rPr>
        <w:t>’</w:t>
      </w:r>
      <w:r w:rsidR="003610CD" w:rsidRPr="00A44A2F">
        <w:rPr>
          <w:lang w:val="fr-FR"/>
        </w:rPr>
        <w:t>un document commun présentant les particularités des systèmes de l</w:t>
      </w:r>
      <w:r w:rsidR="00AF3391" w:rsidRPr="00A44A2F">
        <w:rPr>
          <w:lang w:val="fr-FR"/>
        </w:rPr>
        <w:t>’</w:t>
      </w:r>
      <w:r w:rsidR="003610CD" w:rsidRPr="00A44A2F">
        <w:rPr>
          <w:lang w:val="fr-FR"/>
        </w:rPr>
        <w:t>OCDE, de l</w:t>
      </w:r>
      <w:r w:rsidR="00AF3391" w:rsidRPr="00A44A2F">
        <w:rPr>
          <w:lang w:val="fr-FR"/>
        </w:rPr>
        <w:t>’</w:t>
      </w:r>
      <w:r w:rsidR="003610CD" w:rsidRPr="00A44A2F">
        <w:rPr>
          <w:lang w:val="fr-FR"/>
        </w:rPr>
        <w:t>UPOV et de l</w:t>
      </w:r>
      <w:r w:rsidR="00AF3391" w:rsidRPr="00A44A2F">
        <w:rPr>
          <w:lang w:val="fr-FR"/>
        </w:rPr>
        <w:t>’</w:t>
      </w:r>
      <w:r w:rsidR="003610CD" w:rsidRPr="00A44A2F">
        <w:rPr>
          <w:lang w:val="fr-FR"/>
        </w:rPr>
        <w:t xml:space="preserve">ISTA ne </w:t>
      </w:r>
      <w:r w:rsidR="006D564F" w:rsidRPr="00A44A2F">
        <w:rPr>
          <w:lang w:val="fr-FR"/>
        </w:rPr>
        <w:t>peut</w:t>
      </w:r>
      <w:r w:rsidR="003610CD" w:rsidRPr="00A44A2F">
        <w:rPr>
          <w:lang w:val="fr-FR"/>
        </w:rPr>
        <w:t xml:space="preserve"> commencer qu</w:t>
      </w:r>
      <w:r w:rsidR="00AF3391" w:rsidRPr="00A44A2F">
        <w:rPr>
          <w:lang w:val="fr-FR"/>
        </w:rPr>
        <w:t>’</w:t>
      </w:r>
      <w:r w:rsidR="003610CD" w:rsidRPr="00A44A2F">
        <w:rPr>
          <w:lang w:val="fr-FR"/>
        </w:rPr>
        <w:t>après obtention de l</w:t>
      </w:r>
      <w:r w:rsidR="00AF3391" w:rsidRPr="00A44A2F">
        <w:rPr>
          <w:lang w:val="fr-FR"/>
        </w:rPr>
        <w:t>’</w:t>
      </w:r>
      <w:r w:rsidR="003610CD" w:rsidRPr="00A44A2F">
        <w:rPr>
          <w:lang w:val="fr-FR"/>
        </w:rPr>
        <w:t>accord de l</w:t>
      </w:r>
      <w:r w:rsidR="00AF3391" w:rsidRPr="00A44A2F">
        <w:rPr>
          <w:lang w:val="fr-FR"/>
        </w:rPr>
        <w:t>’</w:t>
      </w:r>
      <w:r w:rsidR="003610CD" w:rsidRPr="00A44A2F">
        <w:rPr>
          <w:lang w:val="fr-FR"/>
        </w:rPr>
        <w:t>OCDE et de l</w:t>
      </w:r>
      <w:r w:rsidR="00AF3391" w:rsidRPr="00A44A2F">
        <w:rPr>
          <w:lang w:val="fr-FR"/>
        </w:rPr>
        <w:t>’</w:t>
      </w:r>
      <w:r w:rsidR="0080301F">
        <w:rPr>
          <w:lang w:val="fr-FR"/>
        </w:rPr>
        <w:t>ISTA;</w:t>
      </w:r>
    </w:p>
    <w:p w:rsidR="003610CD" w:rsidRPr="00A44A2F" w:rsidRDefault="003610CD" w:rsidP="008A0913">
      <w:pPr>
        <w:pStyle w:val="DecisionParagraphs"/>
        <w:tabs>
          <w:tab w:val="left" w:pos="5103"/>
        </w:tabs>
        <w:ind w:left="4536"/>
        <w:rPr>
          <w:lang w:val="fr-FR"/>
        </w:rPr>
      </w:pPr>
    </w:p>
    <w:p w:rsidR="003610CD" w:rsidRPr="00A44A2F" w:rsidRDefault="008A0913" w:rsidP="008A0913">
      <w:pPr>
        <w:pStyle w:val="DecisionParagraphs"/>
        <w:tabs>
          <w:tab w:val="clear" w:pos="5387"/>
          <w:tab w:val="left" w:pos="5103"/>
        </w:tabs>
        <w:ind w:left="4536"/>
        <w:rPr>
          <w:lang w:val="fr-FR"/>
        </w:rPr>
      </w:pPr>
      <w:r w:rsidRPr="00A44A2F">
        <w:rPr>
          <w:lang w:val="fr-FR"/>
        </w:rPr>
        <w:tab/>
      </w:r>
      <w:r w:rsidR="0080301F">
        <w:rPr>
          <w:lang w:val="fr-FR"/>
        </w:rPr>
        <w:t>c)</w:t>
      </w:r>
      <w:r w:rsidR="0080301F">
        <w:rPr>
          <w:lang w:val="fr-FR"/>
        </w:rPr>
        <w:tab/>
      </w:r>
      <w:r w:rsidR="003610CD" w:rsidRPr="00A44A2F">
        <w:rPr>
          <w:lang w:val="fr-FR"/>
        </w:rPr>
        <w:t>noter que l</w:t>
      </w:r>
      <w:r w:rsidR="00AF3391" w:rsidRPr="00A44A2F">
        <w:rPr>
          <w:lang w:val="fr-FR"/>
        </w:rPr>
        <w:t>’</w:t>
      </w:r>
      <w:r w:rsidR="003610CD" w:rsidRPr="00A44A2F">
        <w:rPr>
          <w:lang w:val="fr-FR"/>
        </w:rPr>
        <w:t>élaboration éventuelle d</w:t>
      </w:r>
      <w:r w:rsidR="00AF3391" w:rsidRPr="00A44A2F">
        <w:rPr>
          <w:lang w:val="fr-FR"/>
        </w:rPr>
        <w:t>’</w:t>
      </w:r>
      <w:r w:rsidR="003610CD" w:rsidRPr="00A44A2F">
        <w:rPr>
          <w:lang w:val="fr-FR"/>
        </w:rPr>
        <w:t>un document commun à l</w:t>
      </w:r>
      <w:r w:rsidR="00AF3391" w:rsidRPr="00A44A2F">
        <w:rPr>
          <w:lang w:val="fr-FR"/>
        </w:rPr>
        <w:t>’</w:t>
      </w:r>
      <w:r w:rsidR="003610CD" w:rsidRPr="00A44A2F">
        <w:rPr>
          <w:lang w:val="fr-FR"/>
        </w:rPr>
        <w:t>OCDE, à l</w:t>
      </w:r>
      <w:r w:rsidR="00AF3391" w:rsidRPr="00A44A2F">
        <w:rPr>
          <w:lang w:val="fr-FR"/>
        </w:rPr>
        <w:t>’</w:t>
      </w:r>
      <w:r w:rsidR="003610CD" w:rsidRPr="00A44A2F">
        <w:rPr>
          <w:lang w:val="fr-FR"/>
        </w:rPr>
        <w:t>UPOV et à l</w:t>
      </w:r>
      <w:r w:rsidR="00AF3391" w:rsidRPr="00A44A2F">
        <w:rPr>
          <w:lang w:val="fr-FR"/>
        </w:rPr>
        <w:t>’</w:t>
      </w:r>
      <w:r w:rsidR="003610CD" w:rsidRPr="00A44A2F">
        <w:rPr>
          <w:lang w:val="fr-FR"/>
        </w:rPr>
        <w:t>ISTA contenant un inventaire, par plante, de l</w:t>
      </w:r>
      <w:r w:rsidR="00AF3391" w:rsidRPr="00A44A2F">
        <w:rPr>
          <w:lang w:val="fr-FR"/>
        </w:rPr>
        <w:t>’</w:t>
      </w:r>
      <w:r w:rsidR="003610CD" w:rsidRPr="00A44A2F">
        <w:rPr>
          <w:lang w:val="fr-FR"/>
        </w:rPr>
        <w:t xml:space="preserve">utilisation qui est faite des techniques faisant intervenir des marqueurs moléculaires ne </w:t>
      </w:r>
      <w:r w:rsidR="006D564F" w:rsidRPr="00A44A2F">
        <w:rPr>
          <w:lang w:val="fr-FR"/>
        </w:rPr>
        <w:t>peut</w:t>
      </w:r>
      <w:r w:rsidR="003610CD" w:rsidRPr="00A44A2F">
        <w:rPr>
          <w:lang w:val="fr-FR"/>
        </w:rPr>
        <w:t xml:space="preserve"> démarrer qu</w:t>
      </w:r>
      <w:r w:rsidR="00AF3391" w:rsidRPr="00A44A2F">
        <w:rPr>
          <w:lang w:val="fr-FR"/>
        </w:rPr>
        <w:t>’</w:t>
      </w:r>
      <w:r w:rsidR="003610CD" w:rsidRPr="00A44A2F">
        <w:rPr>
          <w:lang w:val="fr-FR"/>
        </w:rPr>
        <w:t>après obtention de l</w:t>
      </w:r>
      <w:r w:rsidR="00AF3391" w:rsidRPr="00A44A2F">
        <w:rPr>
          <w:lang w:val="fr-FR"/>
        </w:rPr>
        <w:t>’</w:t>
      </w:r>
      <w:r w:rsidR="003610CD" w:rsidRPr="00A44A2F">
        <w:rPr>
          <w:lang w:val="fr-FR"/>
        </w:rPr>
        <w:t>accord de l</w:t>
      </w:r>
      <w:r w:rsidR="00AF3391" w:rsidRPr="00A44A2F">
        <w:rPr>
          <w:lang w:val="fr-FR"/>
        </w:rPr>
        <w:t>’</w:t>
      </w:r>
      <w:r w:rsidR="003610CD" w:rsidRPr="00A44A2F">
        <w:rPr>
          <w:lang w:val="fr-FR"/>
        </w:rPr>
        <w:t>OCDE et de l</w:t>
      </w:r>
      <w:r w:rsidR="00AF3391" w:rsidRPr="00A44A2F">
        <w:rPr>
          <w:lang w:val="fr-FR"/>
        </w:rPr>
        <w:t>’</w:t>
      </w:r>
      <w:r w:rsidR="0080301F">
        <w:rPr>
          <w:lang w:val="fr-FR"/>
        </w:rPr>
        <w:t>ISTA;</w:t>
      </w:r>
    </w:p>
    <w:p w:rsidR="003610CD" w:rsidRPr="00A44A2F" w:rsidRDefault="003610CD" w:rsidP="008A0913">
      <w:pPr>
        <w:pStyle w:val="DecisionParagraphs"/>
        <w:tabs>
          <w:tab w:val="left" w:pos="5103"/>
        </w:tabs>
        <w:ind w:left="4536"/>
        <w:rPr>
          <w:lang w:val="fr-FR"/>
        </w:rPr>
      </w:pPr>
    </w:p>
    <w:p w:rsidR="003610CD" w:rsidRPr="00A44A2F" w:rsidRDefault="008A0913" w:rsidP="008A0913">
      <w:pPr>
        <w:pStyle w:val="DecisionParagraphs"/>
        <w:tabs>
          <w:tab w:val="clear" w:pos="5387"/>
          <w:tab w:val="left" w:pos="5103"/>
        </w:tabs>
        <w:ind w:left="4536"/>
        <w:rPr>
          <w:lang w:val="fr-FR"/>
        </w:rPr>
      </w:pPr>
      <w:r w:rsidRPr="00A44A2F">
        <w:rPr>
          <w:lang w:val="fr-FR"/>
        </w:rPr>
        <w:tab/>
      </w:r>
      <w:r w:rsidR="0080301F">
        <w:rPr>
          <w:lang w:val="fr-FR"/>
        </w:rPr>
        <w:t>d)</w:t>
      </w:r>
      <w:r w:rsidR="0080301F">
        <w:rPr>
          <w:lang w:val="fr-FR"/>
        </w:rPr>
        <w:tab/>
      </w:r>
      <w:r w:rsidR="006D564F" w:rsidRPr="00A44A2F">
        <w:rPr>
          <w:lang w:val="fr-FR"/>
        </w:rPr>
        <w:t xml:space="preserve">envisager </w:t>
      </w:r>
      <w:r w:rsidR="003610CD" w:rsidRPr="00A44A2F">
        <w:rPr>
          <w:lang w:val="fr-FR"/>
        </w:rPr>
        <w:t>d</w:t>
      </w:r>
      <w:r w:rsidR="00AF3391" w:rsidRPr="00A44A2F">
        <w:rPr>
          <w:lang w:val="fr-FR"/>
        </w:rPr>
        <w:t>’</w:t>
      </w:r>
      <w:r w:rsidR="003610CD" w:rsidRPr="00A44A2F">
        <w:rPr>
          <w:lang w:val="fr-FR"/>
        </w:rPr>
        <w:t>examiner les circonstances dans lesquelles les mêmes techniques et les mêmes informations pourraient être utilisées</w:t>
      </w:r>
      <w:r w:rsidR="006D564F" w:rsidRPr="00A44A2F">
        <w:rPr>
          <w:lang w:val="fr-FR"/>
        </w:rPr>
        <w:t xml:space="preserve"> par </w:t>
      </w:r>
      <w:r w:rsidR="003610CD" w:rsidRPr="00A44A2F">
        <w:rPr>
          <w:lang w:val="fr-FR"/>
        </w:rPr>
        <w:t>l</w:t>
      </w:r>
      <w:r w:rsidR="00AF3391" w:rsidRPr="00A44A2F">
        <w:rPr>
          <w:lang w:val="fr-FR"/>
        </w:rPr>
        <w:t>’</w:t>
      </w:r>
      <w:r w:rsidR="003610CD" w:rsidRPr="00A44A2F">
        <w:rPr>
          <w:lang w:val="fr-FR"/>
        </w:rPr>
        <w:t>OCDE, l</w:t>
      </w:r>
      <w:r w:rsidR="00AF3391" w:rsidRPr="00A44A2F">
        <w:rPr>
          <w:lang w:val="fr-FR"/>
        </w:rPr>
        <w:t>’</w:t>
      </w:r>
      <w:r w:rsidR="003610CD" w:rsidRPr="00A44A2F">
        <w:rPr>
          <w:lang w:val="fr-FR"/>
        </w:rPr>
        <w:t>ISTA et l</w:t>
      </w:r>
      <w:r w:rsidR="00AF3391" w:rsidRPr="00A44A2F">
        <w:rPr>
          <w:lang w:val="fr-FR"/>
        </w:rPr>
        <w:t>’</w:t>
      </w:r>
      <w:r w:rsidR="006D564F" w:rsidRPr="00A44A2F">
        <w:rPr>
          <w:lang w:val="fr-FR"/>
        </w:rPr>
        <w:t xml:space="preserve">UPOV, compte tenu </w:t>
      </w:r>
      <w:r w:rsidR="003610CD" w:rsidRPr="00A44A2F">
        <w:rPr>
          <w:lang w:val="fr-FR"/>
        </w:rPr>
        <w:t xml:space="preserve">des objectifs différents </w:t>
      </w:r>
      <w:r w:rsidR="006D564F" w:rsidRPr="00A44A2F">
        <w:rPr>
          <w:lang w:val="fr-FR"/>
        </w:rPr>
        <w:t xml:space="preserve">poursuivis par les </w:t>
      </w:r>
      <w:r w:rsidR="003610CD" w:rsidRPr="00A44A2F">
        <w:rPr>
          <w:lang w:val="fr-FR"/>
        </w:rPr>
        <w:t>organisations</w:t>
      </w:r>
      <w:r w:rsidR="006D564F" w:rsidRPr="00A44A2F">
        <w:rPr>
          <w:lang w:val="fr-FR"/>
        </w:rPr>
        <w:t>, comme indiqué au paragraphe 1</w:t>
      </w:r>
      <w:r w:rsidR="0033065F">
        <w:rPr>
          <w:lang w:val="fr-FR"/>
        </w:rPr>
        <w:t>4</w:t>
      </w:r>
      <w:bookmarkStart w:id="15" w:name="_GoBack"/>
      <w:bookmarkEnd w:id="15"/>
      <w:r w:rsidR="006D564F" w:rsidRPr="00A44A2F">
        <w:rPr>
          <w:lang w:val="fr-FR"/>
        </w:rPr>
        <w:t xml:space="preserve"> du présent document</w:t>
      </w:r>
      <w:r w:rsidR="0080301F">
        <w:rPr>
          <w:lang w:val="fr-FR"/>
        </w:rPr>
        <w:t>;</w:t>
      </w:r>
    </w:p>
    <w:p w:rsidR="003610CD" w:rsidRPr="00A44A2F" w:rsidRDefault="003610CD" w:rsidP="008A0913">
      <w:pPr>
        <w:pStyle w:val="DecisionParagraphs"/>
        <w:tabs>
          <w:tab w:val="left" w:pos="5103"/>
        </w:tabs>
        <w:ind w:left="4536"/>
        <w:rPr>
          <w:lang w:val="fr-FR"/>
        </w:rPr>
      </w:pPr>
    </w:p>
    <w:p w:rsidR="003610CD" w:rsidRPr="00A44A2F" w:rsidRDefault="008A0913" w:rsidP="008A0913">
      <w:pPr>
        <w:pStyle w:val="DecisionParagraphs"/>
        <w:tabs>
          <w:tab w:val="clear" w:pos="5387"/>
          <w:tab w:val="left" w:pos="5103"/>
        </w:tabs>
        <w:ind w:left="4536"/>
        <w:rPr>
          <w:lang w:val="fr-FR"/>
        </w:rPr>
      </w:pPr>
      <w:r w:rsidRPr="00A44A2F">
        <w:rPr>
          <w:lang w:val="fr-FR"/>
        </w:rPr>
        <w:tab/>
      </w:r>
      <w:r w:rsidR="0080301F">
        <w:rPr>
          <w:lang w:val="fr-FR"/>
        </w:rPr>
        <w:t>e)</w:t>
      </w:r>
      <w:r w:rsidR="0080301F">
        <w:rPr>
          <w:lang w:val="fr-FR"/>
        </w:rPr>
        <w:tab/>
      </w:r>
      <w:r w:rsidR="003610CD" w:rsidRPr="00A44A2F">
        <w:rPr>
          <w:lang w:val="fr-FR"/>
        </w:rPr>
        <w:t>envisager la possibilité d</w:t>
      </w:r>
      <w:r w:rsidR="00AF3391" w:rsidRPr="00A44A2F">
        <w:rPr>
          <w:lang w:val="fr-FR"/>
        </w:rPr>
        <w:t>’</w:t>
      </w:r>
      <w:r w:rsidR="003610CD" w:rsidRPr="00A44A2F">
        <w:rPr>
          <w:lang w:val="fr-FR"/>
        </w:rPr>
        <w:t>inclure dans les activités futures de collaboration entre l</w:t>
      </w:r>
      <w:r w:rsidR="00AF3391" w:rsidRPr="00A44A2F">
        <w:rPr>
          <w:lang w:val="fr-FR"/>
        </w:rPr>
        <w:t>’</w:t>
      </w:r>
      <w:r w:rsidR="003610CD" w:rsidRPr="00A44A2F">
        <w:rPr>
          <w:lang w:val="fr-FR"/>
        </w:rPr>
        <w:t>UPOV, l</w:t>
      </w:r>
      <w:r w:rsidR="00AF3391" w:rsidRPr="00A44A2F">
        <w:rPr>
          <w:lang w:val="fr-FR"/>
        </w:rPr>
        <w:t>’</w:t>
      </w:r>
      <w:r w:rsidR="003610CD" w:rsidRPr="00A44A2F">
        <w:rPr>
          <w:lang w:val="fr-FR"/>
        </w:rPr>
        <w:t>OCDE et l</w:t>
      </w:r>
      <w:r w:rsidR="00AF3391" w:rsidRPr="00A44A2F">
        <w:rPr>
          <w:lang w:val="fr-FR"/>
        </w:rPr>
        <w:t>’</w:t>
      </w:r>
      <w:r w:rsidR="003610CD" w:rsidRPr="00A44A2F">
        <w:rPr>
          <w:lang w:val="fr-FR"/>
        </w:rPr>
        <w:t>ISTA l</w:t>
      </w:r>
      <w:r w:rsidR="00AF3391" w:rsidRPr="00A44A2F">
        <w:rPr>
          <w:lang w:val="fr-FR"/>
        </w:rPr>
        <w:t>’</w:t>
      </w:r>
      <w:r w:rsidR="003610CD" w:rsidRPr="00A44A2F">
        <w:rPr>
          <w:lang w:val="fr-FR"/>
        </w:rPr>
        <w:t>harmonisation des conditions et méthodes appliquées pour les différentes plantes et l</w:t>
      </w:r>
      <w:r w:rsidR="00AF3391" w:rsidRPr="00A44A2F">
        <w:rPr>
          <w:lang w:val="fr-FR"/>
        </w:rPr>
        <w:t>’</w:t>
      </w:r>
      <w:r w:rsidR="003610CD" w:rsidRPr="00A44A2F">
        <w:rPr>
          <w:lang w:val="fr-FR"/>
        </w:rPr>
        <w:t>élaboration possible de normes, après obtention de l</w:t>
      </w:r>
      <w:r w:rsidR="00AF3391" w:rsidRPr="00A44A2F">
        <w:rPr>
          <w:lang w:val="fr-FR"/>
        </w:rPr>
        <w:t>’</w:t>
      </w:r>
      <w:r w:rsidR="0080301F">
        <w:rPr>
          <w:lang w:val="fr-FR"/>
        </w:rPr>
        <w:t>accord de ces organisations;</w:t>
      </w:r>
    </w:p>
    <w:p w:rsidR="006D564F" w:rsidRPr="00A44A2F" w:rsidRDefault="006D564F" w:rsidP="008A0913">
      <w:pPr>
        <w:pStyle w:val="DecisionParagraphs"/>
        <w:tabs>
          <w:tab w:val="clear" w:pos="5387"/>
          <w:tab w:val="left" w:pos="5103"/>
        </w:tabs>
        <w:ind w:left="4536"/>
        <w:rPr>
          <w:lang w:val="fr-FR"/>
        </w:rPr>
      </w:pPr>
    </w:p>
    <w:p w:rsidR="006D564F" w:rsidRPr="00A44A2F" w:rsidRDefault="0080301F" w:rsidP="006D564F">
      <w:pPr>
        <w:pStyle w:val="DecisionParagraphs"/>
        <w:tabs>
          <w:tab w:val="clear" w:pos="5387"/>
          <w:tab w:val="left" w:pos="5103"/>
        </w:tabs>
        <w:ind w:left="4536"/>
        <w:rPr>
          <w:lang w:val="fr-FR"/>
        </w:rPr>
      </w:pPr>
      <w:r>
        <w:rPr>
          <w:lang w:val="fr-FR"/>
        </w:rPr>
        <w:tab/>
        <w:t>f)</w:t>
      </w:r>
      <w:r>
        <w:rPr>
          <w:lang w:val="fr-FR"/>
        </w:rPr>
        <w:tab/>
      </w:r>
      <w:r w:rsidR="006D564F" w:rsidRPr="00A44A2F">
        <w:rPr>
          <w:lang w:val="fr-FR"/>
        </w:rPr>
        <w:t>prendre note de l</w:t>
      </w:r>
      <w:r w:rsidR="00AF3391" w:rsidRPr="00A44A2F">
        <w:rPr>
          <w:lang w:val="fr-FR"/>
        </w:rPr>
        <w:t>’</w:t>
      </w:r>
      <w:r w:rsidR="006D564F" w:rsidRPr="00A44A2F">
        <w:rPr>
          <w:lang w:val="fr-FR"/>
        </w:rPr>
        <w:t xml:space="preserve">organisation par </w:t>
      </w:r>
      <w:proofErr w:type="spellStart"/>
      <w:r w:rsidR="006D564F" w:rsidRPr="00A44A2F">
        <w:rPr>
          <w:lang w:val="fr-FR"/>
        </w:rPr>
        <w:t>Naktuinbouw</w:t>
      </w:r>
      <w:proofErr w:type="spellEnd"/>
      <w:r w:rsidR="006D564F" w:rsidRPr="00A44A2F">
        <w:rPr>
          <w:lang w:val="fr-FR"/>
        </w:rPr>
        <w:t xml:space="preserve"> d</w:t>
      </w:r>
      <w:r w:rsidR="00AF3391" w:rsidRPr="00A44A2F">
        <w:rPr>
          <w:lang w:val="fr-FR"/>
        </w:rPr>
        <w:t>’</w:t>
      </w:r>
      <w:r w:rsidR="006D564F" w:rsidRPr="00A44A2F">
        <w:rPr>
          <w:lang w:val="fr-FR"/>
        </w:rPr>
        <w:t xml:space="preserve">un atelier pratique </w:t>
      </w:r>
      <w:r w:rsidR="00AF3391" w:rsidRPr="00A44A2F">
        <w:rPr>
          <w:lang w:val="fr-FR"/>
        </w:rPr>
        <w:t>en 2017</w:t>
      </w:r>
      <w:r w:rsidR="006D564F" w:rsidRPr="00A44A2F">
        <w:rPr>
          <w:lang w:val="fr-FR"/>
        </w:rPr>
        <w:t xml:space="preserve"> à </w:t>
      </w:r>
      <w:proofErr w:type="spellStart"/>
      <w:r w:rsidR="006D564F" w:rsidRPr="00A44A2F">
        <w:rPr>
          <w:lang w:val="fr-FR"/>
        </w:rPr>
        <w:t>Roelofarendsveen</w:t>
      </w:r>
      <w:proofErr w:type="spellEnd"/>
      <w:r w:rsidR="006D564F" w:rsidRPr="00A44A2F">
        <w:rPr>
          <w:lang w:val="fr-FR"/>
        </w:rPr>
        <w:t xml:space="preserve"> (Pays</w:t>
      </w:r>
      <w:r w:rsidR="00992F04">
        <w:rPr>
          <w:lang w:val="fr-FR"/>
        </w:rPr>
        <w:noBreakHyphen/>
      </w:r>
      <w:r w:rsidR="006D564F" w:rsidRPr="00A44A2F">
        <w:rPr>
          <w:lang w:val="fr-FR"/>
        </w:rPr>
        <w:t>Bas) du 8 au 1</w:t>
      </w:r>
      <w:r w:rsidR="00AF3391" w:rsidRPr="00A44A2F">
        <w:rPr>
          <w:lang w:val="fr-FR"/>
        </w:rPr>
        <w:t>0 mai 20</w:t>
      </w:r>
      <w:r w:rsidR="006D564F" w:rsidRPr="00A44A2F">
        <w:rPr>
          <w:lang w:val="fr-FR"/>
        </w:rPr>
        <w:t>17, en vue d</w:t>
      </w:r>
      <w:r w:rsidR="00AF3391" w:rsidRPr="00A44A2F">
        <w:rPr>
          <w:lang w:val="fr-FR"/>
        </w:rPr>
        <w:t>’</w:t>
      </w:r>
      <w:r w:rsidR="006D564F" w:rsidRPr="00A44A2F">
        <w:rPr>
          <w:lang w:val="fr-FR"/>
        </w:rPr>
        <w:t>examiner de quelle façon les techniques moléculaires peuvent être efficacement appliquées aux fins de l</w:t>
      </w:r>
      <w:r w:rsidR="00AF3391" w:rsidRPr="00A44A2F">
        <w:rPr>
          <w:lang w:val="fr-FR"/>
        </w:rPr>
        <w:t>’</w:t>
      </w:r>
      <w:r w:rsidR="006D564F" w:rsidRPr="00A44A2F">
        <w:rPr>
          <w:lang w:val="fr-FR"/>
        </w:rPr>
        <w:t>UPOV, de l</w:t>
      </w:r>
      <w:r w:rsidR="00AF3391" w:rsidRPr="00A44A2F">
        <w:rPr>
          <w:lang w:val="fr-FR"/>
        </w:rPr>
        <w:t>’</w:t>
      </w:r>
      <w:r w:rsidR="006D564F" w:rsidRPr="00A44A2F">
        <w:rPr>
          <w:lang w:val="fr-FR"/>
        </w:rPr>
        <w:t>OCDE et de l</w:t>
      </w:r>
      <w:r w:rsidR="00AF3391" w:rsidRPr="00A44A2F">
        <w:rPr>
          <w:lang w:val="fr-FR"/>
        </w:rPr>
        <w:t>’</w:t>
      </w:r>
      <w:r>
        <w:rPr>
          <w:lang w:val="fr-FR"/>
        </w:rPr>
        <w:t>ISTA;</w:t>
      </w:r>
    </w:p>
    <w:p w:rsidR="006D564F" w:rsidRPr="00A44A2F" w:rsidRDefault="006D564F" w:rsidP="008A0913">
      <w:pPr>
        <w:pStyle w:val="DecisionParagraphs"/>
        <w:tabs>
          <w:tab w:val="left" w:pos="5103"/>
        </w:tabs>
        <w:ind w:left="4536"/>
        <w:rPr>
          <w:lang w:val="fr-FR"/>
        </w:rPr>
      </w:pPr>
    </w:p>
    <w:p w:rsidR="003610CD" w:rsidRPr="00A44A2F" w:rsidRDefault="008A0913" w:rsidP="008A0913">
      <w:pPr>
        <w:pStyle w:val="DecisionParagraphs"/>
        <w:tabs>
          <w:tab w:val="clear" w:pos="5387"/>
          <w:tab w:val="left" w:pos="5103"/>
        </w:tabs>
        <w:ind w:left="4536"/>
        <w:rPr>
          <w:lang w:val="fr-FR"/>
        </w:rPr>
      </w:pPr>
      <w:r w:rsidRPr="00A44A2F">
        <w:rPr>
          <w:lang w:val="fr-FR"/>
        </w:rPr>
        <w:tab/>
      </w:r>
      <w:r w:rsidR="0080301F">
        <w:rPr>
          <w:lang w:val="fr-FR"/>
        </w:rPr>
        <w:t>g)</w:t>
      </w:r>
      <w:r w:rsidR="0080301F">
        <w:rPr>
          <w:lang w:val="fr-FR"/>
        </w:rPr>
        <w:tab/>
      </w:r>
      <w:r w:rsidR="003610CD" w:rsidRPr="00A44A2F">
        <w:rPr>
          <w:lang w:val="fr-FR"/>
        </w:rPr>
        <w:t>prendre note de la proposition des Pays</w:t>
      </w:r>
      <w:r w:rsidR="00992F04">
        <w:rPr>
          <w:lang w:val="fr-FR"/>
        </w:rPr>
        <w:noBreakHyphen/>
      </w:r>
      <w:r w:rsidR="003610CD" w:rsidRPr="00A44A2F">
        <w:rPr>
          <w:lang w:val="fr-FR"/>
        </w:rPr>
        <w:t>Bas de présenter au TWC un compte rendu des projets sur l</w:t>
      </w:r>
      <w:r w:rsidR="00AF3391" w:rsidRPr="00A44A2F">
        <w:rPr>
          <w:lang w:val="fr-FR"/>
        </w:rPr>
        <w:t>’</w:t>
      </w:r>
      <w:r w:rsidR="003610CD" w:rsidRPr="00A44A2F">
        <w:rPr>
          <w:lang w:val="fr-FR"/>
        </w:rPr>
        <w:t xml:space="preserve">utilisation des techniques moléculaires dans </w:t>
      </w:r>
      <w:r w:rsidR="0077200C" w:rsidRPr="00A44A2F">
        <w:rPr>
          <w:lang w:val="fr-FR"/>
        </w:rPr>
        <w:t xml:space="preserve">le cadre de </w:t>
      </w:r>
      <w:r w:rsidR="003610CD" w:rsidRPr="00A44A2F">
        <w:rPr>
          <w:lang w:val="fr-FR"/>
        </w:rPr>
        <w:t>l</w:t>
      </w:r>
      <w:r w:rsidR="00AF3391" w:rsidRPr="00A44A2F">
        <w:rPr>
          <w:lang w:val="fr-FR"/>
        </w:rPr>
        <w:t>’</w:t>
      </w:r>
      <w:r w:rsidR="0080301F">
        <w:rPr>
          <w:lang w:val="fr-FR"/>
        </w:rPr>
        <w:t>examen DHS;</w:t>
      </w:r>
    </w:p>
    <w:p w:rsidR="003610CD" w:rsidRPr="00A44A2F" w:rsidRDefault="003610CD" w:rsidP="008A0913">
      <w:pPr>
        <w:pStyle w:val="DecisionParagraphs"/>
        <w:tabs>
          <w:tab w:val="left" w:pos="5103"/>
        </w:tabs>
        <w:ind w:left="4536"/>
        <w:rPr>
          <w:lang w:val="fr-FR"/>
        </w:rPr>
      </w:pPr>
    </w:p>
    <w:p w:rsidR="003610CD" w:rsidRPr="00A44A2F" w:rsidRDefault="008A0913" w:rsidP="008A0913">
      <w:pPr>
        <w:pStyle w:val="DecisionParagraphs"/>
        <w:tabs>
          <w:tab w:val="clear" w:pos="5387"/>
          <w:tab w:val="left" w:pos="5103"/>
        </w:tabs>
        <w:ind w:left="4536"/>
        <w:rPr>
          <w:lang w:val="fr-FR"/>
        </w:rPr>
      </w:pPr>
      <w:r w:rsidRPr="00A44A2F">
        <w:rPr>
          <w:lang w:val="fr-FR"/>
        </w:rPr>
        <w:tab/>
      </w:r>
      <w:r w:rsidR="0080301F">
        <w:rPr>
          <w:lang w:val="fr-FR"/>
        </w:rPr>
        <w:t>h)</w:t>
      </w:r>
      <w:r w:rsidR="0080301F">
        <w:rPr>
          <w:lang w:val="fr-FR"/>
        </w:rPr>
        <w:tab/>
      </w:r>
      <w:r w:rsidR="003610CD" w:rsidRPr="00A44A2F">
        <w:rPr>
          <w:lang w:val="fr-FR"/>
        </w:rPr>
        <w:t>prendre note de la proposition de la Chine de faire part au TWC de son expérience dans l</w:t>
      </w:r>
      <w:r w:rsidR="00AF3391" w:rsidRPr="00A44A2F">
        <w:rPr>
          <w:lang w:val="fr-FR"/>
        </w:rPr>
        <w:t>’</w:t>
      </w:r>
      <w:r w:rsidR="003610CD" w:rsidRPr="00A44A2F">
        <w:rPr>
          <w:lang w:val="fr-FR"/>
        </w:rPr>
        <w:t>utilisation des bases de données sur l</w:t>
      </w:r>
      <w:r w:rsidR="00AF3391" w:rsidRPr="00A44A2F">
        <w:rPr>
          <w:lang w:val="fr-FR"/>
        </w:rPr>
        <w:t>’</w:t>
      </w:r>
      <w:r w:rsidR="003610CD" w:rsidRPr="00A44A2F">
        <w:rPr>
          <w:lang w:val="fr-FR"/>
        </w:rPr>
        <w:t>ADN pour le maïs, le riz et le blé pour la sélection de variétés similaires aux fins de l</w:t>
      </w:r>
      <w:r w:rsidR="00AF3391" w:rsidRPr="00A44A2F">
        <w:rPr>
          <w:lang w:val="fr-FR"/>
        </w:rPr>
        <w:t>’</w:t>
      </w:r>
      <w:r w:rsidR="0080301F">
        <w:rPr>
          <w:lang w:val="fr-FR"/>
        </w:rPr>
        <w:t>examen de la distinction;</w:t>
      </w:r>
    </w:p>
    <w:p w:rsidR="003610CD" w:rsidRPr="00A44A2F" w:rsidRDefault="003610CD" w:rsidP="008A0913">
      <w:pPr>
        <w:pStyle w:val="DecisionParagraphs"/>
        <w:tabs>
          <w:tab w:val="left" w:pos="5103"/>
        </w:tabs>
        <w:ind w:left="4536"/>
        <w:rPr>
          <w:lang w:val="fr-FR"/>
        </w:rPr>
      </w:pPr>
    </w:p>
    <w:p w:rsidR="003610CD" w:rsidRPr="00A44A2F" w:rsidRDefault="008A0913" w:rsidP="008A0913">
      <w:pPr>
        <w:pStyle w:val="DecisionParagraphs"/>
        <w:tabs>
          <w:tab w:val="clear" w:pos="5387"/>
          <w:tab w:val="left" w:pos="5103"/>
        </w:tabs>
        <w:ind w:left="4536"/>
        <w:rPr>
          <w:lang w:val="fr-FR"/>
        </w:rPr>
      </w:pPr>
      <w:r w:rsidRPr="00A44A2F">
        <w:rPr>
          <w:lang w:val="fr-FR"/>
        </w:rPr>
        <w:tab/>
      </w:r>
      <w:r w:rsidR="0080301F">
        <w:rPr>
          <w:lang w:val="fr-FR"/>
        </w:rPr>
        <w:t>i)</w:t>
      </w:r>
      <w:r w:rsidR="0080301F">
        <w:rPr>
          <w:lang w:val="fr-FR"/>
        </w:rPr>
        <w:tab/>
      </w:r>
      <w:r w:rsidR="003610CD" w:rsidRPr="00A44A2F">
        <w:rPr>
          <w:lang w:val="fr-FR"/>
        </w:rPr>
        <w:t>noter que le TWC est convenu d</w:t>
      </w:r>
      <w:r w:rsidR="00AF3391" w:rsidRPr="00A44A2F">
        <w:rPr>
          <w:lang w:val="fr-FR"/>
        </w:rPr>
        <w:t>’</w:t>
      </w:r>
      <w:r w:rsidR="003610CD" w:rsidRPr="00A44A2F">
        <w:rPr>
          <w:lang w:val="fr-FR"/>
        </w:rPr>
        <w:t>inviter les membres à présenter des exposés sur les aspects statistiques dans l</w:t>
      </w:r>
      <w:r w:rsidR="00AF3391" w:rsidRPr="00A44A2F">
        <w:rPr>
          <w:lang w:val="fr-FR"/>
        </w:rPr>
        <w:t>’</w:t>
      </w:r>
      <w:r w:rsidR="003610CD" w:rsidRPr="00A44A2F">
        <w:rPr>
          <w:lang w:val="fr-FR"/>
        </w:rPr>
        <w:t>utilisation de marqueurs moléculaires dans l</w:t>
      </w:r>
      <w:r w:rsidR="00AF3391" w:rsidRPr="00A44A2F">
        <w:rPr>
          <w:lang w:val="fr-FR"/>
        </w:rPr>
        <w:t>’</w:t>
      </w:r>
      <w:r w:rsidR="003610CD" w:rsidRPr="00A44A2F">
        <w:rPr>
          <w:lang w:val="fr-FR"/>
        </w:rPr>
        <w:t xml:space="preserve">examen DHS, </w:t>
      </w:r>
      <w:r w:rsidR="00AF3391" w:rsidRPr="00A44A2F">
        <w:rPr>
          <w:lang w:val="fr-FR"/>
        </w:rPr>
        <w:t>y compris</w:t>
      </w:r>
      <w:r w:rsidR="003610CD" w:rsidRPr="00A44A2F">
        <w:rPr>
          <w:lang w:val="fr-FR"/>
        </w:rPr>
        <w:t xml:space="preserve"> la sélection de variétés similaires et l</w:t>
      </w:r>
      <w:r w:rsidR="00AF3391" w:rsidRPr="00A44A2F">
        <w:rPr>
          <w:lang w:val="fr-FR"/>
        </w:rPr>
        <w:t>’</w:t>
      </w:r>
      <w:r w:rsidR="003610CD" w:rsidRPr="00A44A2F">
        <w:rPr>
          <w:lang w:val="fr-FR"/>
        </w:rPr>
        <w:t>organisation d</w:t>
      </w:r>
      <w:r w:rsidR="00AF3391" w:rsidRPr="00A44A2F">
        <w:rPr>
          <w:lang w:val="fr-FR"/>
        </w:rPr>
        <w:t>’</w:t>
      </w:r>
      <w:r w:rsidR="0080301F">
        <w:rPr>
          <w:lang w:val="fr-FR"/>
        </w:rPr>
        <w:t>essais en culture;</w:t>
      </w:r>
    </w:p>
    <w:p w:rsidR="003610CD" w:rsidRPr="00A44A2F" w:rsidRDefault="003610CD" w:rsidP="008A0913">
      <w:pPr>
        <w:pStyle w:val="DecisionParagraphs"/>
        <w:tabs>
          <w:tab w:val="left" w:pos="5103"/>
        </w:tabs>
        <w:ind w:left="4536"/>
        <w:rPr>
          <w:lang w:val="fr-FR"/>
        </w:rPr>
      </w:pPr>
    </w:p>
    <w:p w:rsidR="003610CD" w:rsidRPr="00A44A2F" w:rsidRDefault="008A0913" w:rsidP="008A0913">
      <w:pPr>
        <w:pStyle w:val="DecisionParagraphs"/>
        <w:tabs>
          <w:tab w:val="clear" w:pos="5387"/>
          <w:tab w:val="left" w:pos="5103"/>
        </w:tabs>
        <w:ind w:left="4536"/>
        <w:rPr>
          <w:lang w:val="fr-FR"/>
        </w:rPr>
      </w:pPr>
      <w:r w:rsidRPr="00A44A2F">
        <w:rPr>
          <w:lang w:val="fr-FR"/>
        </w:rPr>
        <w:tab/>
      </w:r>
      <w:r w:rsidR="0080301F">
        <w:rPr>
          <w:lang w:val="fr-FR"/>
        </w:rPr>
        <w:t>j)</w:t>
      </w:r>
      <w:r w:rsidR="0080301F">
        <w:rPr>
          <w:lang w:val="fr-FR"/>
        </w:rPr>
        <w:tab/>
      </w:r>
      <w:r w:rsidR="003610CD" w:rsidRPr="00A44A2F">
        <w:rPr>
          <w:lang w:val="fr-FR"/>
        </w:rPr>
        <w:t>prendre note de la proposition de la France de présenter, à la trente</w:t>
      </w:r>
      <w:r w:rsidR="00992F04">
        <w:rPr>
          <w:lang w:val="fr-FR"/>
        </w:rPr>
        <w:noBreakHyphen/>
      </w:r>
      <w:r w:rsidR="003610CD" w:rsidRPr="00A44A2F">
        <w:rPr>
          <w:lang w:val="fr-FR"/>
        </w:rPr>
        <w:t>cinqu</w:t>
      </w:r>
      <w:r w:rsidR="00AF3391" w:rsidRPr="00A44A2F">
        <w:rPr>
          <w:lang w:val="fr-FR"/>
        </w:rPr>
        <w:t>ième session</w:t>
      </w:r>
      <w:r w:rsidR="003610CD" w:rsidRPr="00A44A2F">
        <w:rPr>
          <w:lang w:val="fr-FR"/>
        </w:rPr>
        <w:t xml:space="preserve"> du TWC, un exposé sur les travaux en cours concernant les bases de données contenant des données moléculaires avec </w:t>
      </w:r>
      <w:r w:rsidR="003610CD" w:rsidRPr="00A44A2F">
        <w:rPr>
          <w:lang w:val="fr-FR"/>
        </w:rPr>
        <w:lastRenderedPageBreak/>
        <w:t>calcul des distances mol</w:t>
      </w:r>
      <w:r w:rsidR="0077200C" w:rsidRPr="00A44A2F">
        <w:rPr>
          <w:lang w:val="fr-FR"/>
        </w:rPr>
        <w:t xml:space="preserve">éculaires </w:t>
      </w:r>
      <w:r w:rsidR="0080301F" w:rsidRPr="00A44A2F">
        <w:rPr>
          <w:lang w:val="fr-FR"/>
        </w:rPr>
        <w:t>au moyen du logiciel GAIA</w:t>
      </w:r>
      <w:r w:rsidR="0080301F">
        <w:rPr>
          <w:lang w:val="fr-FR"/>
        </w:rPr>
        <w:t>;</w:t>
      </w:r>
    </w:p>
    <w:p w:rsidR="003610CD" w:rsidRPr="00A44A2F" w:rsidRDefault="003610CD" w:rsidP="008A0913">
      <w:pPr>
        <w:pStyle w:val="DecisionParagraphs"/>
        <w:tabs>
          <w:tab w:val="left" w:pos="5103"/>
        </w:tabs>
        <w:ind w:left="4536"/>
        <w:rPr>
          <w:lang w:val="fr-FR"/>
        </w:rPr>
      </w:pPr>
    </w:p>
    <w:p w:rsidR="003610CD" w:rsidRPr="00A44A2F" w:rsidRDefault="008A0913" w:rsidP="008A0913">
      <w:pPr>
        <w:pStyle w:val="DecisionParagraphs"/>
        <w:tabs>
          <w:tab w:val="clear" w:pos="5387"/>
          <w:tab w:val="left" w:pos="5103"/>
        </w:tabs>
        <w:ind w:left="4536"/>
        <w:rPr>
          <w:lang w:val="fr-FR"/>
        </w:rPr>
      </w:pPr>
      <w:r w:rsidRPr="00A44A2F">
        <w:rPr>
          <w:lang w:val="fr-FR"/>
        </w:rPr>
        <w:tab/>
      </w:r>
      <w:r w:rsidR="003610CD" w:rsidRPr="00A44A2F">
        <w:rPr>
          <w:lang w:val="fr-FR"/>
        </w:rPr>
        <w:t>k)</w:t>
      </w:r>
      <w:r w:rsidR="0080301F">
        <w:rPr>
          <w:lang w:val="fr-FR"/>
        </w:rPr>
        <w:tab/>
      </w:r>
      <w:r w:rsidR="003610CD" w:rsidRPr="00A44A2F">
        <w:rPr>
          <w:lang w:val="fr-FR"/>
        </w:rPr>
        <w:t xml:space="preserve">noter que le TWC est convenu que les logiciels et les bases de données ainsi que les méthodes statistiques associées </w:t>
      </w:r>
      <w:r w:rsidR="0077200C" w:rsidRPr="00A44A2F">
        <w:rPr>
          <w:lang w:val="fr-FR"/>
        </w:rPr>
        <w:t>so</w:t>
      </w:r>
      <w:r w:rsidR="003610CD" w:rsidRPr="00A44A2F">
        <w:rPr>
          <w:lang w:val="fr-FR"/>
        </w:rPr>
        <w:t>nt des éléments importants de l</w:t>
      </w:r>
      <w:r w:rsidR="00AF3391" w:rsidRPr="00A44A2F">
        <w:rPr>
          <w:lang w:val="fr-FR"/>
        </w:rPr>
        <w:t>’</w:t>
      </w:r>
      <w:r w:rsidR="003610CD" w:rsidRPr="00A44A2F">
        <w:rPr>
          <w:lang w:val="fr-FR"/>
        </w:rPr>
        <w:t>examen DHS et qu</w:t>
      </w:r>
      <w:r w:rsidR="00AF3391" w:rsidRPr="00A44A2F">
        <w:rPr>
          <w:lang w:val="fr-FR"/>
        </w:rPr>
        <w:t>’</w:t>
      </w:r>
      <w:r w:rsidR="003610CD" w:rsidRPr="00A44A2F">
        <w:rPr>
          <w:lang w:val="fr-FR"/>
        </w:rPr>
        <w:t>ils présentent un intérêt croissant pour la protection des obtentions végétales, et que le président du TWC devrait présenter au</w:t>
      </w:r>
      <w:r w:rsidR="00AF3391" w:rsidRPr="00A44A2F">
        <w:rPr>
          <w:lang w:val="fr-FR"/>
        </w:rPr>
        <w:t> TC</w:t>
      </w:r>
      <w:r w:rsidR="003610CD" w:rsidRPr="00A44A2F">
        <w:rPr>
          <w:lang w:val="fr-FR"/>
        </w:rPr>
        <w:t xml:space="preserve"> un compte rend</w:t>
      </w:r>
      <w:r w:rsidR="00BE0AB0">
        <w:rPr>
          <w:lang w:val="fr-FR"/>
        </w:rPr>
        <w:t>u sur ces éléments particuliers;</w:t>
      </w:r>
    </w:p>
    <w:p w:rsidR="003610CD" w:rsidRPr="00A44A2F" w:rsidRDefault="003610CD" w:rsidP="008A0913">
      <w:pPr>
        <w:pStyle w:val="DecisionParagraphs"/>
        <w:tabs>
          <w:tab w:val="left" w:pos="5103"/>
        </w:tabs>
        <w:ind w:left="4536"/>
        <w:rPr>
          <w:lang w:val="fr-FR"/>
        </w:rPr>
      </w:pPr>
    </w:p>
    <w:p w:rsidR="003610CD" w:rsidRPr="00A44A2F" w:rsidRDefault="008A0913" w:rsidP="006D564F">
      <w:pPr>
        <w:pStyle w:val="DecisionParagraphs"/>
        <w:tabs>
          <w:tab w:val="clear" w:pos="5387"/>
          <w:tab w:val="left" w:pos="5103"/>
        </w:tabs>
        <w:ind w:left="4536"/>
        <w:rPr>
          <w:lang w:val="fr-FR"/>
        </w:rPr>
      </w:pPr>
      <w:r w:rsidRPr="00A44A2F">
        <w:rPr>
          <w:lang w:val="fr-FR"/>
        </w:rPr>
        <w:tab/>
      </w:r>
      <w:r w:rsidR="00BE0AB0">
        <w:rPr>
          <w:lang w:val="fr-FR"/>
        </w:rPr>
        <w:t>l)</w:t>
      </w:r>
      <w:r w:rsidR="00BE0AB0">
        <w:rPr>
          <w:lang w:val="fr-FR"/>
        </w:rPr>
        <w:tab/>
      </w:r>
      <w:r w:rsidR="003610CD" w:rsidRPr="00A44A2F">
        <w:rPr>
          <w:lang w:val="fr-FR"/>
        </w:rPr>
        <w:t>noter qu</w:t>
      </w:r>
      <w:r w:rsidR="00AF3391" w:rsidRPr="00A44A2F">
        <w:rPr>
          <w:lang w:val="fr-FR"/>
        </w:rPr>
        <w:t>’</w:t>
      </w:r>
      <w:r w:rsidR="003610CD" w:rsidRPr="00A44A2F">
        <w:rPr>
          <w:lang w:val="fr-FR"/>
        </w:rPr>
        <w:t xml:space="preserve">un </w:t>
      </w:r>
      <w:r w:rsidR="0077200C" w:rsidRPr="00A44A2F">
        <w:rPr>
          <w:lang w:val="fr-FR"/>
        </w:rPr>
        <w:t>A</w:t>
      </w:r>
      <w:r w:rsidR="003610CD" w:rsidRPr="00A44A2F">
        <w:rPr>
          <w:lang w:val="fr-FR"/>
        </w:rPr>
        <w:t xml:space="preserve">telier conjoint </w:t>
      </w:r>
      <w:r w:rsidR="0077200C" w:rsidRPr="00A44A2F">
        <w:rPr>
          <w:lang w:val="fr-FR"/>
        </w:rPr>
        <w:t>de l</w:t>
      </w:r>
      <w:r w:rsidR="00AF3391" w:rsidRPr="00A44A2F">
        <w:rPr>
          <w:lang w:val="fr-FR"/>
        </w:rPr>
        <w:t>’</w:t>
      </w:r>
      <w:r w:rsidR="003610CD" w:rsidRPr="00A44A2F">
        <w:rPr>
          <w:lang w:val="fr-FR"/>
        </w:rPr>
        <w:t>OCDE</w:t>
      </w:r>
      <w:r w:rsidR="0077200C" w:rsidRPr="00A44A2F">
        <w:rPr>
          <w:lang w:val="fr-FR"/>
        </w:rPr>
        <w:t>, de l</w:t>
      </w:r>
      <w:r w:rsidR="00AF3391" w:rsidRPr="00A44A2F">
        <w:rPr>
          <w:lang w:val="fr-FR"/>
        </w:rPr>
        <w:t>’</w:t>
      </w:r>
      <w:r w:rsidR="003610CD" w:rsidRPr="00A44A2F">
        <w:rPr>
          <w:lang w:val="fr-FR"/>
        </w:rPr>
        <w:t>UPOV</w:t>
      </w:r>
      <w:r w:rsidR="0077200C" w:rsidRPr="00A44A2F">
        <w:rPr>
          <w:lang w:val="fr-FR"/>
        </w:rPr>
        <w:t>, de l</w:t>
      </w:r>
      <w:r w:rsidR="00AF3391" w:rsidRPr="00A44A2F">
        <w:rPr>
          <w:lang w:val="fr-FR"/>
        </w:rPr>
        <w:t>’</w:t>
      </w:r>
      <w:r w:rsidR="003610CD" w:rsidRPr="00A44A2F">
        <w:rPr>
          <w:lang w:val="fr-FR"/>
        </w:rPr>
        <w:t>ISTA</w:t>
      </w:r>
      <w:r w:rsidR="0077200C" w:rsidRPr="00A44A2F">
        <w:rPr>
          <w:lang w:val="fr-FR"/>
        </w:rPr>
        <w:t xml:space="preserve"> et de l</w:t>
      </w:r>
      <w:r w:rsidR="00AF3391" w:rsidRPr="00A44A2F">
        <w:rPr>
          <w:lang w:val="fr-FR"/>
        </w:rPr>
        <w:t>’</w:t>
      </w:r>
      <w:r w:rsidR="003610CD" w:rsidRPr="00A44A2F">
        <w:rPr>
          <w:lang w:val="fr-FR"/>
        </w:rPr>
        <w:t>AOSA sur les méthodes biochimiques et moléculaires a eu lieu à Paris le 8 juin 2016, et que les recommandations de l</w:t>
      </w:r>
      <w:r w:rsidR="00AF3391" w:rsidRPr="00A44A2F">
        <w:rPr>
          <w:lang w:val="fr-FR"/>
        </w:rPr>
        <w:t>’</w:t>
      </w:r>
      <w:r w:rsidR="003610CD" w:rsidRPr="00A44A2F">
        <w:rPr>
          <w:lang w:val="fr-FR"/>
        </w:rPr>
        <w:t>OCDE</w:t>
      </w:r>
      <w:r w:rsidR="00917AE6" w:rsidRPr="00A44A2F">
        <w:rPr>
          <w:lang w:val="fr-FR"/>
        </w:rPr>
        <w:t>, de l</w:t>
      </w:r>
      <w:r w:rsidR="00AF3391" w:rsidRPr="00A44A2F">
        <w:rPr>
          <w:lang w:val="fr-FR"/>
        </w:rPr>
        <w:t>’</w:t>
      </w:r>
      <w:r w:rsidR="003610CD" w:rsidRPr="00A44A2F">
        <w:rPr>
          <w:lang w:val="fr-FR"/>
        </w:rPr>
        <w:t>UPOV</w:t>
      </w:r>
      <w:r w:rsidR="00917AE6" w:rsidRPr="00A44A2F">
        <w:rPr>
          <w:lang w:val="fr-FR"/>
        </w:rPr>
        <w:t>, de l</w:t>
      </w:r>
      <w:r w:rsidR="00AF3391" w:rsidRPr="00A44A2F">
        <w:rPr>
          <w:lang w:val="fr-FR"/>
        </w:rPr>
        <w:t>’</w:t>
      </w:r>
      <w:r w:rsidR="003610CD" w:rsidRPr="00A44A2F">
        <w:rPr>
          <w:lang w:val="fr-FR"/>
        </w:rPr>
        <w:t>ISTA</w:t>
      </w:r>
      <w:r w:rsidR="00917AE6" w:rsidRPr="00A44A2F">
        <w:rPr>
          <w:lang w:val="fr-FR"/>
        </w:rPr>
        <w:t xml:space="preserve"> et de l</w:t>
      </w:r>
      <w:r w:rsidR="00AF3391" w:rsidRPr="00A44A2F">
        <w:rPr>
          <w:lang w:val="fr-FR"/>
        </w:rPr>
        <w:t>’</w:t>
      </w:r>
      <w:r w:rsidR="003610CD" w:rsidRPr="00A44A2F">
        <w:rPr>
          <w:lang w:val="fr-FR"/>
        </w:rPr>
        <w:t xml:space="preserve">AOSA, présentées au </w:t>
      </w:r>
      <w:r w:rsidR="003D72C1" w:rsidRPr="00A44A2F">
        <w:rPr>
          <w:lang w:val="fr-FR"/>
        </w:rPr>
        <w:t>paragraphe</w:t>
      </w:r>
      <w:r w:rsidR="006D564F" w:rsidRPr="00A44A2F">
        <w:rPr>
          <w:lang w:val="fr-FR"/>
        </w:rPr>
        <w:t> 24</w:t>
      </w:r>
      <w:r w:rsidR="003610CD" w:rsidRPr="00A44A2F">
        <w:rPr>
          <w:lang w:val="fr-FR"/>
        </w:rPr>
        <w:t xml:space="preserve"> du présent document, ont été approuvées lors de la réunion annuelle sur les Systèmes des semences de l</w:t>
      </w:r>
      <w:r w:rsidR="00AF3391" w:rsidRPr="00A44A2F">
        <w:rPr>
          <w:lang w:val="fr-FR"/>
        </w:rPr>
        <w:t>’</w:t>
      </w:r>
      <w:r w:rsidR="003610CD" w:rsidRPr="00A44A2F">
        <w:rPr>
          <w:lang w:val="fr-FR"/>
        </w:rPr>
        <w:t>OCDE qui s</w:t>
      </w:r>
      <w:r w:rsidR="00AF3391" w:rsidRPr="00A44A2F">
        <w:rPr>
          <w:lang w:val="fr-FR"/>
        </w:rPr>
        <w:t>’</w:t>
      </w:r>
      <w:r w:rsidR="003610CD" w:rsidRPr="00A44A2F">
        <w:rPr>
          <w:lang w:val="fr-FR"/>
        </w:rPr>
        <w:t>est tenu</w:t>
      </w:r>
      <w:r w:rsidR="0077200C" w:rsidRPr="00A44A2F">
        <w:rPr>
          <w:lang w:val="fr-FR"/>
        </w:rPr>
        <w:t>e à Paris les 9</w:t>
      </w:r>
      <w:r w:rsidR="00BE0AB0">
        <w:rPr>
          <w:lang w:val="fr-FR"/>
        </w:rPr>
        <w:t> </w:t>
      </w:r>
      <w:r w:rsidR="0077200C" w:rsidRPr="00A44A2F">
        <w:rPr>
          <w:lang w:val="fr-FR"/>
        </w:rPr>
        <w:t>et</w:t>
      </w:r>
      <w:r w:rsidR="00BE0AB0">
        <w:rPr>
          <w:lang w:val="fr-FR"/>
        </w:rPr>
        <w:t> </w:t>
      </w:r>
      <w:r w:rsidR="0077200C" w:rsidRPr="00A44A2F">
        <w:rPr>
          <w:lang w:val="fr-FR"/>
        </w:rPr>
        <w:t>10 juin 2016</w:t>
      </w:r>
      <w:r w:rsidR="00BE0AB0">
        <w:rPr>
          <w:lang w:val="fr-FR"/>
        </w:rPr>
        <w:t xml:space="preserve">;  </w:t>
      </w:r>
      <w:r w:rsidR="006D564F" w:rsidRPr="00A44A2F">
        <w:rPr>
          <w:lang w:val="fr-FR"/>
        </w:rPr>
        <w:t>et</w:t>
      </w:r>
    </w:p>
    <w:p w:rsidR="003610CD" w:rsidRPr="00A44A2F" w:rsidRDefault="003610CD" w:rsidP="008A0913">
      <w:pPr>
        <w:pStyle w:val="DecisionParagraphs"/>
        <w:tabs>
          <w:tab w:val="left" w:pos="5103"/>
        </w:tabs>
        <w:ind w:left="4536"/>
        <w:rPr>
          <w:lang w:val="fr-FR"/>
        </w:rPr>
      </w:pPr>
    </w:p>
    <w:p w:rsidR="00FE318A" w:rsidRPr="00A44A2F" w:rsidRDefault="008A0913" w:rsidP="00BE0AB0">
      <w:pPr>
        <w:pStyle w:val="DecisionParagraphs"/>
        <w:tabs>
          <w:tab w:val="clear" w:pos="5387"/>
          <w:tab w:val="left" w:pos="5103"/>
        </w:tabs>
        <w:ind w:left="4536"/>
        <w:rPr>
          <w:lang w:val="fr-FR"/>
        </w:rPr>
      </w:pPr>
      <w:r w:rsidRPr="00A44A2F">
        <w:rPr>
          <w:lang w:val="fr-FR"/>
        </w:rPr>
        <w:tab/>
      </w:r>
      <w:r w:rsidR="006D564F" w:rsidRPr="00A44A2F">
        <w:rPr>
          <w:lang w:val="fr-FR"/>
        </w:rPr>
        <w:t>m</w:t>
      </w:r>
      <w:r w:rsidR="00BE0AB0">
        <w:rPr>
          <w:lang w:val="fr-FR"/>
        </w:rPr>
        <w:t>)</w:t>
      </w:r>
      <w:r w:rsidR="00BE0AB0">
        <w:rPr>
          <w:lang w:val="fr-FR"/>
        </w:rPr>
        <w:tab/>
      </w:r>
      <w:r w:rsidR="003610CD" w:rsidRPr="00A44A2F">
        <w:rPr>
          <w:lang w:val="fr-FR"/>
        </w:rPr>
        <w:t>noter que le projet de questions et réponses concernant la diffusion d</w:t>
      </w:r>
      <w:r w:rsidR="00AF3391" w:rsidRPr="00A44A2F">
        <w:rPr>
          <w:lang w:val="fr-FR"/>
        </w:rPr>
        <w:t>’</w:t>
      </w:r>
      <w:r w:rsidR="003610CD" w:rsidRPr="00A44A2F">
        <w:rPr>
          <w:lang w:val="fr-FR"/>
        </w:rPr>
        <w:t xml:space="preserve">informations à un large public, </w:t>
      </w:r>
      <w:r w:rsidR="00AF3391" w:rsidRPr="00A44A2F">
        <w:rPr>
          <w:lang w:val="fr-FR"/>
        </w:rPr>
        <w:t>y compris</w:t>
      </w:r>
      <w:r w:rsidR="003610CD" w:rsidRPr="00A44A2F">
        <w:rPr>
          <w:lang w:val="fr-FR"/>
        </w:rPr>
        <w:t xml:space="preserve"> le public en général, sur la situation à l</w:t>
      </w:r>
      <w:r w:rsidR="00AF3391" w:rsidRPr="00A44A2F">
        <w:rPr>
          <w:lang w:val="fr-FR"/>
        </w:rPr>
        <w:t>’</w:t>
      </w:r>
      <w:r w:rsidR="003610CD" w:rsidRPr="00A44A2F">
        <w:rPr>
          <w:lang w:val="fr-FR"/>
        </w:rPr>
        <w:t xml:space="preserve">UPOV </w:t>
      </w:r>
      <w:r w:rsidR="0077200C" w:rsidRPr="00A44A2F">
        <w:rPr>
          <w:lang w:val="fr-FR"/>
        </w:rPr>
        <w:t>concernant</w:t>
      </w:r>
      <w:r w:rsidR="003610CD" w:rsidRPr="00A44A2F">
        <w:rPr>
          <w:lang w:val="fr-FR"/>
        </w:rPr>
        <w:t xml:space="preserve"> l</w:t>
      </w:r>
      <w:r w:rsidR="00AF3391" w:rsidRPr="00A44A2F">
        <w:rPr>
          <w:lang w:val="fr-FR"/>
        </w:rPr>
        <w:t>’</w:t>
      </w:r>
      <w:r w:rsidR="003610CD" w:rsidRPr="00A44A2F">
        <w:rPr>
          <w:lang w:val="fr-FR"/>
        </w:rPr>
        <w:t>utilisation de techniques moléculaires, a été approuvé par le Conseil à sa cinquant</w:t>
      </w:r>
      <w:r w:rsidR="00AF3391" w:rsidRPr="00A44A2F">
        <w:rPr>
          <w:lang w:val="fr-FR"/>
        </w:rPr>
        <w:t>ième session</w:t>
      </w:r>
      <w:r w:rsidR="003610CD" w:rsidRPr="00A44A2F">
        <w:rPr>
          <w:lang w:val="fr-FR"/>
        </w:rPr>
        <w:t>.</w:t>
      </w:r>
    </w:p>
    <w:p w:rsidR="00FE318A" w:rsidRPr="00A44A2F" w:rsidRDefault="00FE318A" w:rsidP="008A0913">
      <w:pPr>
        <w:pStyle w:val="DecisionParagraphs"/>
        <w:tabs>
          <w:tab w:val="clear" w:pos="5387"/>
          <w:tab w:val="left" w:pos="5103"/>
          <w:tab w:val="left" w:pos="5670"/>
        </w:tabs>
        <w:ind w:left="4536"/>
        <w:rPr>
          <w:lang w:val="fr-FR" w:eastAsia="ja-JP"/>
        </w:rPr>
      </w:pPr>
    </w:p>
    <w:p w:rsidR="00FE318A" w:rsidRPr="00A44A2F" w:rsidRDefault="00FE318A" w:rsidP="008A0913">
      <w:pPr>
        <w:pStyle w:val="DecisionParagraphs"/>
        <w:tabs>
          <w:tab w:val="clear" w:pos="5387"/>
          <w:tab w:val="left" w:pos="5103"/>
          <w:tab w:val="left" w:pos="5670"/>
        </w:tabs>
        <w:ind w:left="4536"/>
        <w:rPr>
          <w:lang w:val="fr-FR" w:eastAsia="ja-JP"/>
        </w:rPr>
      </w:pPr>
    </w:p>
    <w:p w:rsidR="006A6CA5" w:rsidRPr="00A44A2F" w:rsidRDefault="006A6CA5" w:rsidP="008A0913">
      <w:pPr>
        <w:pStyle w:val="DecisionParagraphs"/>
        <w:tabs>
          <w:tab w:val="clear" w:pos="5387"/>
          <w:tab w:val="left" w:pos="5103"/>
          <w:tab w:val="left" w:pos="5670"/>
        </w:tabs>
        <w:ind w:left="4536"/>
        <w:rPr>
          <w:lang w:val="fr-FR" w:eastAsia="ja-JP"/>
        </w:rPr>
      </w:pPr>
    </w:p>
    <w:p w:rsidR="00FE318A" w:rsidRPr="00A44A2F" w:rsidRDefault="00FE318A" w:rsidP="008A0913">
      <w:pPr>
        <w:pStyle w:val="DecisionParagraphs"/>
        <w:tabs>
          <w:tab w:val="clear" w:pos="5387"/>
          <w:tab w:val="left" w:pos="5103"/>
          <w:tab w:val="left" w:pos="5670"/>
        </w:tabs>
        <w:ind w:left="4536" w:firstLine="567"/>
        <w:jc w:val="right"/>
        <w:rPr>
          <w:lang w:val="fr-FR"/>
        </w:rPr>
      </w:pPr>
      <w:r w:rsidRPr="00A44A2F">
        <w:rPr>
          <w:rFonts w:cs="Arial"/>
          <w:i w:val="0"/>
          <w:lang w:val="fr-FR" w:eastAsia="ja-JP"/>
        </w:rPr>
        <w:t>[</w:t>
      </w:r>
      <w:r w:rsidR="003610CD" w:rsidRPr="00A44A2F">
        <w:rPr>
          <w:rFonts w:cs="Arial"/>
          <w:i w:val="0"/>
          <w:lang w:val="fr-FR"/>
        </w:rPr>
        <w:t>L</w:t>
      </w:r>
      <w:r w:rsidR="00AF3391" w:rsidRPr="00A44A2F">
        <w:rPr>
          <w:rFonts w:cs="Arial"/>
          <w:i w:val="0"/>
          <w:lang w:val="fr-FR"/>
        </w:rPr>
        <w:t>’</w:t>
      </w:r>
      <w:r w:rsidR="003610CD" w:rsidRPr="00A44A2F">
        <w:rPr>
          <w:rFonts w:cs="Arial"/>
          <w:i w:val="0"/>
          <w:lang w:val="fr-FR"/>
        </w:rPr>
        <w:t>annexe suit</w:t>
      </w:r>
      <w:r w:rsidRPr="00A44A2F">
        <w:rPr>
          <w:rFonts w:cs="Arial"/>
          <w:i w:val="0"/>
          <w:lang w:val="fr-FR"/>
        </w:rPr>
        <w:t>]</w:t>
      </w:r>
    </w:p>
    <w:p w:rsidR="00FE318A" w:rsidRPr="00A44A2F" w:rsidRDefault="00FE318A" w:rsidP="008A0913">
      <w:pPr>
        <w:pStyle w:val="Header"/>
        <w:jc w:val="left"/>
        <w:sectPr w:rsidR="00FE318A" w:rsidRPr="00A44A2F" w:rsidSect="00AF3391">
          <w:headerReference w:type="even" r:id="rId11"/>
          <w:headerReference w:type="default" r:id="rId12"/>
          <w:footerReference w:type="even" r:id="rId13"/>
          <w:footerReference w:type="default" r:id="rId14"/>
          <w:headerReference w:type="first" r:id="rId15"/>
          <w:footerReference w:type="first" r:id="rId16"/>
          <w:pgSz w:w="11907" w:h="16840" w:code="9"/>
          <w:pgMar w:top="510" w:right="1134" w:bottom="1134" w:left="1134" w:header="510" w:footer="680" w:gutter="0"/>
          <w:cols w:space="720"/>
          <w:titlePg/>
          <w:docGrid w:linePitch="272"/>
        </w:sectPr>
      </w:pPr>
    </w:p>
    <w:p w:rsidR="00FE318A" w:rsidRPr="00A44A2F" w:rsidRDefault="00FE318A" w:rsidP="008A0913">
      <w:pPr>
        <w:pStyle w:val="Header"/>
        <w:rPr>
          <w:rStyle w:val="PageNumber"/>
          <w:lang w:eastAsia="ja-JP"/>
        </w:rPr>
      </w:pPr>
      <w:r w:rsidRPr="00A44A2F">
        <w:rPr>
          <w:rStyle w:val="PageNumber"/>
        </w:rPr>
        <w:lastRenderedPageBreak/>
        <w:t>TC/5</w:t>
      </w:r>
      <w:r w:rsidRPr="00A44A2F">
        <w:rPr>
          <w:rStyle w:val="PageNumber"/>
          <w:lang w:eastAsia="ja-JP"/>
        </w:rPr>
        <w:t>3</w:t>
      </w:r>
      <w:r w:rsidRPr="00A44A2F">
        <w:rPr>
          <w:rStyle w:val="PageNumber"/>
        </w:rPr>
        <w:t>/</w:t>
      </w:r>
      <w:r w:rsidRPr="00A44A2F">
        <w:rPr>
          <w:rStyle w:val="PageNumber"/>
          <w:lang w:eastAsia="ja-JP"/>
        </w:rPr>
        <w:t>11</w:t>
      </w:r>
    </w:p>
    <w:p w:rsidR="00FE318A" w:rsidRPr="00A44A2F" w:rsidRDefault="00FE318A" w:rsidP="008A0913">
      <w:pPr>
        <w:pStyle w:val="Header"/>
      </w:pPr>
    </w:p>
    <w:p w:rsidR="00FE318A" w:rsidRPr="00A44A2F" w:rsidRDefault="00FE318A" w:rsidP="008A0913">
      <w:pPr>
        <w:pStyle w:val="Header"/>
      </w:pPr>
      <w:r w:rsidRPr="00A44A2F">
        <w:t>ANNEX</w:t>
      </w:r>
      <w:r w:rsidR="00D10A2E" w:rsidRPr="00A44A2F">
        <w:t>E</w:t>
      </w:r>
    </w:p>
    <w:p w:rsidR="00FE318A" w:rsidRPr="00A44A2F" w:rsidRDefault="00FE318A" w:rsidP="008A0913">
      <w:pPr>
        <w:pStyle w:val="Header"/>
        <w:jc w:val="left"/>
      </w:pPr>
    </w:p>
    <w:p w:rsidR="00FE318A" w:rsidRPr="00A44A2F" w:rsidRDefault="00FE318A" w:rsidP="008A0913">
      <w:pPr>
        <w:pStyle w:val="Header"/>
        <w:jc w:val="left"/>
      </w:pPr>
    </w:p>
    <w:p w:rsidR="00D10A2E" w:rsidRPr="00A44A2F" w:rsidRDefault="00D10A2E" w:rsidP="008A0913">
      <w:pPr>
        <w:spacing w:before="60" w:after="120"/>
        <w:jc w:val="center"/>
        <w:rPr>
          <w:lang w:val="fr-FR"/>
        </w:rPr>
      </w:pPr>
      <w:r w:rsidRPr="00A44A2F">
        <w:rPr>
          <w:lang w:val="fr-FR"/>
        </w:rPr>
        <w:t>MANDAT DU GROUPE DE TRAVAIL SUR LES TECHNIQUES BIOCHIMIQUES ET MOLÉCULAIRES,</w:t>
      </w:r>
    </w:p>
    <w:p w:rsidR="00FE318A" w:rsidRPr="00A44A2F" w:rsidRDefault="00D10A2E" w:rsidP="008A0913">
      <w:pPr>
        <w:spacing w:before="60" w:after="120"/>
        <w:jc w:val="center"/>
        <w:rPr>
          <w:lang w:val="fr-FR"/>
        </w:rPr>
      </w:pPr>
      <w:r w:rsidRPr="00A44A2F">
        <w:rPr>
          <w:lang w:val="fr-FR"/>
        </w:rPr>
        <w:t>NOTAMMENT LES PROFILS D</w:t>
      </w:r>
      <w:r w:rsidR="00AF3391" w:rsidRPr="00A44A2F">
        <w:rPr>
          <w:lang w:val="fr-FR"/>
        </w:rPr>
        <w:t>’</w:t>
      </w:r>
      <w:r w:rsidRPr="00A44A2F">
        <w:rPr>
          <w:lang w:val="fr-FR"/>
        </w:rPr>
        <w:t>ADN (BMT)</w:t>
      </w:r>
    </w:p>
    <w:p w:rsidR="00FE318A" w:rsidRPr="00A44A2F" w:rsidRDefault="00D10A2E" w:rsidP="008A0913">
      <w:pPr>
        <w:spacing w:before="60" w:after="120"/>
        <w:jc w:val="center"/>
        <w:rPr>
          <w:i/>
          <w:lang w:val="fr-FR"/>
        </w:rPr>
      </w:pPr>
      <w:r w:rsidRPr="00A44A2F">
        <w:rPr>
          <w:i/>
          <w:iCs/>
          <w:lang w:val="fr-FR"/>
        </w:rPr>
        <w:t>(</w:t>
      </w:r>
      <w:proofErr w:type="gramStart"/>
      <w:r w:rsidRPr="00A44A2F">
        <w:rPr>
          <w:i/>
          <w:iCs/>
          <w:lang w:val="fr-FR"/>
        </w:rPr>
        <w:t>tel</w:t>
      </w:r>
      <w:proofErr w:type="gramEnd"/>
      <w:r w:rsidRPr="00A44A2F">
        <w:rPr>
          <w:i/>
          <w:iCs/>
          <w:lang w:val="fr-FR"/>
        </w:rPr>
        <w:t xml:space="preserve"> qu</w:t>
      </w:r>
      <w:r w:rsidR="00AF3391" w:rsidRPr="00A44A2F">
        <w:rPr>
          <w:i/>
          <w:iCs/>
          <w:lang w:val="fr-FR"/>
        </w:rPr>
        <w:t>’</w:t>
      </w:r>
      <w:r w:rsidRPr="00A44A2F">
        <w:rPr>
          <w:i/>
          <w:iCs/>
          <w:lang w:val="fr-FR"/>
        </w:rPr>
        <w:t>il a été défini par le Comité technique à sa trente</w:t>
      </w:r>
      <w:r w:rsidR="00992F04">
        <w:rPr>
          <w:i/>
          <w:lang w:val="fr-FR"/>
        </w:rPr>
        <w:noBreakHyphen/>
      </w:r>
      <w:r w:rsidRPr="00A44A2F">
        <w:rPr>
          <w:i/>
          <w:iCs/>
          <w:lang w:val="fr-FR"/>
        </w:rPr>
        <w:t>huit</w:t>
      </w:r>
      <w:r w:rsidR="00AF3391" w:rsidRPr="00A44A2F">
        <w:rPr>
          <w:i/>
          <w:iCs/>
          <w:lang w:val="fr-FR"/>
        </w:rPr>
        <w:t>ième session</w:t>
      </w:r>
      <w:r w:rsidR="00DE4FF6" w:rsidRPr="00A44A2F">
        <w:rPr>
          <w:i/>
          <w:iCs/>
          <w:lang w:val="fr-FR"/>
        </w:rPr>
        <w:t xml:space="preserve"> </w:t>
      </w:r>
      <w:r w:rsidR="00DE4FF6" w:rsidRPr="00A44A2F">
        <w:rPr>
          <w:i/>
          <w:iCs/>
          <w:lang w:val="fr-FR"/>
        </w:rPr>
        <w:br/>
      </w:r>
      <w:r w:rsidRPr="00A44A2F">
        <w:rPr>
          <w:i/>
          <w:iCs/>
          <w:lang w:val="fr-FR"/>
        </w:rPr>
        <w:t>tenue à Genève du 15 au 1</w:t>
      </w:r>
      <w:r w:rsidR="003D72C1" w:rsidRPr="00A44A2F">
        <w:rPr>
          <w:i/>
          <w:iCs/>
          <w:lang w:val="fr-FR"/>
        </w:rPr>
        <w:t>7 avril 20</w:t>
      </w:r>
      <w:r w:rsidRPr="00A44A2F">
        <w:rPr>
          <w:i/>
          <w:iCs/>
          <w:lang w:val="fr-FR"/>
        </w:rPr>
        <w:t xml:space="preserve">02 (voir le </w:t>
      </w:r>
      <w:r w:rsidR="003D72C1" w:rsidRPr="00A44A2F">
        <w:rPr>
          <w:i/>
          <w:iCs/>
          <w:lang w:val="fr-FR"/>
        </w:rPr>
        <w:t>paragraphe 2</w:t>
      </w:r>
      <w:r w:rsidRPr="00A44A2F">
        <w:rPr>
          <w:i/>
          <w:iCs/>
          <w:lang w:val="fr-FR"/>
        </w:rPr>
        <w:t xml:space="preserve">04 du </w:t>
      </w:r>
      <w:r w:rsidR="00AF3391" w:rsidRPr="00A44A2F">
        <w:rPr>
          <w:i/>
          <w:iCs/>
          <w:lang w:val="fr-FR"/>
        </w:rPr>
        <w:t>document TC</w:t>
      </w:r>
      <w:r w:rsidRPr="00A44A2F">
        <w:rPr>
          <w:i/>
          <w:iCs/>
          <w:lang w:val="fr-FR"/>
        </w:rPr>
        <w:t>/38/16))</w:t>
      </w:r>
    </w:p>
    <w:p w:rsidR="00FE318A" w:rsidRPr="00A44A2F" w:rsidRDefault="00FE318A" w:rsidP="008A0913">
      <w:pPr>
        <w:spacing w:before="60" w:after="60"/>
        <w:rPr>
          <w:lang w:val="fr-FR"/>
        </w:rPr>
      </w:pPr>
    </w:p>
    <w:p w:rsidR="00EA75E8" w:rsidRPr="00A44A2F" w:rsidRDefault="00DE4FF6" w:rsidP="008A0913">
      <w:pPr>
        <w:spacing w:before="60" w:after="60"/>
        <w:rPr>
          <w:lang w:val="fr-FR"/>
        </w:rPr>
      </w:pPr>
      <w:r w:rsidRPr="00A44A2F">
        <w:rPr>
          <w:lang w:val="fr-FR"/>
        </w:rPr>
        <w:t>Le BMT est un groupe ouvert aux experts de l</w:t>
      </w:r>
      <w:r w:rsidR="00AF3391" w:rsidRPr="00A44A2F">
        <w:rPr>
          <w:lang w:val="fr-FR"/>
        </w:rPr>
        <w:t>’</w:t>
      </w:r>
      <w:r w:rsidRPr="00A44A2F">
        <w:rPr>
          <w:lang w:val="fr-FR"/>
        </w:rPr>
        <w:t>examen</w:t>
      </w:r>
      <w:r w:rsidR="006C2018" w:rsidRPr="00A44A2F">
        <w:rPr>
          <w:lang w:val="fr-FR"/>
        </w:rPr>
        <w:t> </w:t>
      </w:r>
      <w:r w:rsidRPr="00A44A2F">
        <w:rPr>
          <w:lang w:val="fr-FR"/>
        </w:rPr>
        <w:t>DHS, aux spécialistes en techniques biochimiques et moléculaires et aux obtenteurs, dont le rôle consiste</w:t>
      </w:r>
      <w:r w:rsidR="00AF3391" w:rsidRPr="00A44A2F">
        <w:rPr>
          <w:lang w:val="fr-FR"/>
        </w:rPr>
        <w:t> :</w:t>
      </w:r>
    </w:p>
    <w:p w:rsidR="00DE4FF6" w:rsidRPr="00A44A2F" w:rsidRDefault="00DE4FF6" w:rsidP="008A0913">
      <w:pPr>
        <w:spacing w:before="60" w:after="60"/>
        <w:rPr>
          <w:lang w:val="fr-FR"/>
        </w:rPr>
      </w:pPr>
    </w:p>
    <w:p w:rsidR="00DE4FF6" w:rsidRPr="00A44A2F" w:rsidRDefault="00DE4FF6" w:rsidP="008A0913">
      <w:pPr>
        <w:pStyle w:val="ListParagraph"/>
        <w:numPr>
          <w:ilvl w:val="0"/>
          <w:numId w:val="5"/>
        </w:numPr>
        <w:spacing w:before="60" w:after="60"/>
        <w:jc w:val="left"/>
        <w:rPr>
          <w:lang w:val="fr-FR"/>
        </w:rPr>
      </w:pPr>
      <w:r w:rsidRPr="00A44A2F">
        <w:rPr>
          <w:lang w:val="fr-FR"/>
        </w:rPr>
        <w:t>à suivre l</w:t>
      </w:r>
      <w:r w:rsidR="00AF3391" w:rsidRPr="00A44A2F">
        <w:rPr>
          <w:lang w:val="fr-FR"/>
        </w:rPr>
        <w:t>’</w:t>
      </w:r>
      <w:r w:rsidRPr="00A44A2F">
        <w:rPr>
          <w:lang w:val="fr-FR"/>
        </w:rPr>
        <w:t>évolution générale des techniques biochimiques et moléculaires;</w:t>
      </w:r>
    </w:p>
    <w:p w:rsidR="00DE4FF6" w:rsidRPr="00A44A2F" w:rsidRDefault="00DE4FF6" w:rsidP="008A0913">
      <w:pPr>
        <w:spacing w:before="60" w:after="60"/>
        <w:jc w:val="left"/>
        <w:rPr>
          <w:lang w:val="fr-FR"/>
        </w:rPr>
      </w:pPr>
    </w:p>
    <w:p w:rsidR="00DE4FF6" w:rsidRPr="00A44A2F" w:rsidRDefault="00DE4FF6" w:rsidP="008A0913">
      <w:pPr>
        <w:pStyle w:val="ListParagraph"/>
        <w:numPr>
          <w:ilvl w:val="0"/>
          <w:numId w:val="5"/>
        </w:numPr>
        <w:spacing w:before="60" w:after="60"/>
        <w:jc w:val="left"/>
        <w:rPr>
          <w:lang w:val="fr-FR"/>
        </w:rPr>
      </w:pPr>
      <w:r w:rsidRPr="00A44A2F">
        <w:rPr>
          <w:lang w:val="fr-FR"/>
        </w:rPr>
        <w:t>à se tenir au courant des applications des techniques biochimiques et moléculaires à l</w:t>
      </w:r>
      <w:r w:rsidR="00AF3391" w:rsidRPr="00A44A2F">
        <w:rPr>
          <w:lang w:val="fr-FR"/>
        </w:rPr>
        <w:t>’</w:t>
      </w:r>
      <w:r w:rsidRPr="00A44A2F">
        <w:rPr>
          <w:lang w:val="fr-FR"/>
        </w:rPr>
        <w:t>amélioration des plantes;</w:t>
      </w:r>
    </w:p>
    <w:p w:rsidR="00DE4FF6" w:rsidRPr="00A44A2F" w:rsidRDefault="00DE4FF6" w:rsidP="008A0913">
      <w:pPr>
        <w:spacing w:before="60" w:after="60"/>
        <w:jc w:val="left"/>
        <w:rPr>
          <w:lang w:val="fr-FR"/>
        </w:rPr>
      </w:pPr>
    </w:p>
    <w:p w:rsidR="00DE4FF6" w:rsidRPr="00A44A2F" w:rsidRDefault="00DE4FF6" w:rsidP="008A0913">
      <w:pPr>
        <w:pStyle w:val="ListParagraph"/>
        <w:numPr>
          <w:ilvl w:val="0"/>
          <w:numId w:val="5"/>
        </w:numPr>
        <w:spacing w:before="60" w:after="60"/>
        <w:jc w:val="left"/>
        <w:rPr>
          <w:lang w:val="fr-FR"/>
        </w:rPr>
      </w:pPr>
      <w:r w:rsidRPr="00A44A2F">
        <w:rPr>
          <w:lang w:val="fr-FR"/>
        </w:rPr>
        <w:t>à examiner les possibilités d</w:t>
      </w:r>
      <w:r w:rsidR="00AF3391" w:rsidRPr="00A44A2F">
        <w:rPr>
          <w:lang w:val="fr-FR"/>
        </w:rPr>
        <w:t>’</w:t>
      </w:r>
      <w:r w:rsidRPr="00A44A2F">
        <w:rPr>
          <w:lang w:val="fr-FR"/>
        </w:rPr>
        <w:t>application des techniques biochimiques et moléculaires à l</w:t>
      </w:r>
      <w:r w:rsidR="00AF3391" w:rsidRPr="00A44A2F">
        <w:rPr>
          <w:lang w:val="fr-FR"/>
        </w:rPr>
        <w:t>’</w:t>
      </w:r>
      <w:r w:rsidRPr="00A44A2F">
        <w:rPr>
          <w:lang w:val="fr-FR"/>
        </w:rPr>
        <w:t>examen</w:t>
      </w:r>
      <w:r w:rsidR="006C2018" w:rsidRPr="00A44A2F">
        <w:rPr>
          <w:lang w:val="fr-FR"/>
        </w:rPr>
        <w:t> </w:t>
      </w:r>
      <w:r w:rsidRPr="00A44A2F">
        <w:rPr>
          <w:lang w:val="fr-FR"/>
        </w:rPr>
        <w:t>DHS et à rendre compte de ses réflexions au</w:t>
      </w:r>
      <w:r w:rsidR="00AF3391" w:rsidRPr="00A44A2F">
        <w:rPr>
          <w:lang w:val="fr-FR"/>
        </w:rPr>
        <w:t> TC</w:t>
      </w:r>
      <w:r w:rsidRPr="00A44A2F">
        <w:rPr>
          <w:lang w:val="fr-FR"/>
        </w:rPr>
        <w:t>;</w:t>
      </w:r>
    </w:p>
    <w:p w:rsidR="00DE4FF6" w:rsidRPr="00A44A2F" w:rsidRDefault="00DE4FF6" w:rsidP="008A0913">
      <w:pPr>
        <w:spacing w:before="60" w:after="60"/>
        <w:jc w:val="left"/>
        <w:rPr>
          <w:lang w:val="fr-FR"/>
        </w:rPr>
      </w:pPr>
    </w:p>
    <w:p w:rsidR="00DE4FF6" w:rsidRPr="00A44A2F" w:rsidRDefault="00DE4FF6" w:rsidP="008A0913">
      <w:pPr>
        <w:pStyle w:val="ListParagraph"/>
        <w:numPr>
          <w:ilvl w:val="0"/>
          <w:numId w:val="5"/>
        </w:numPr>
        <w:spacing w:before="60" w:after="60"/>
        <w:jc w:val="left"/>
        <w:rPr>
          <w:lang w:val="fr-FR"/>
        </w:rPr>
      </w:pPr>
      <w:r w:rsidRPr="00A44A2F">
        <w:rPr>
          <w:lang w:val="fr-FR"/>
        </w:rPr>
        <w:t>le cas échéant, à élaborer des directives relatives aux méthodes biochimiques et moléculaires et à leur harmonisation et, en particulier, à contribuer à l</w:t>
      </w:r>
      <w:r w:rsidR="00AF3391" w:rsidRPr="00A44A2F">
        <w:rPr>
          <w:lang w:val="fr-FR"/>
        </w:rPr>
        <w:t>’</w:t>
      </w:r>
      <w:r w:rsidRPr="00A44A2F">
        <w:rPr>
          <w:lang w:val="fr-FR"/>
        </w:rPr>
        <w:t>élaboration du document TGP/15, intitulé “Nouveaux types de caractères”.  Ces directives doivent être élaborées conjointement avec les groupes de travail techniques;</w:t>
      </w:r>
    </w:p>
    <w:p w:rsidR="00DE4FF6" w:rsidRPr="00A44A2F" w:rsidRDefault="00DE4FF6" w:rsidP="008A0913">
      <w:pPr>
        <w:spacing w:before="60" w:after="60"/>
        <w:jc w:val="left"/>
        <w:rPr>
          <w:lang w:val="fr-FR"/>
        </w:rPr>
      </w:pPr>
    </w:p>
    <w:p w:rsidR="00DE4FF6" w:rsidRPr="00A44A2F" w:rsidRDefault="00DE4FF6" w:rsidP="008A0913">
      <w:pPr>
        <w:pStyle w:val="ListParagraph"/>
        <w:numPr>
          <w:ilvl w:val="0"/>
          <w:numId w:val="5"/>
        </w:numPr>
        <w:spacing w:before="60" w:after="60"/>
        <w:jc w:val="left"/>
        <w:rPr>
          <w:lang w:val="fr-FR"/>
        </w:rPr>
      </w:pPr>
      <w:r w:rsidRPr="00A44A2F">
        <w:rPr>
          <w:lang w:val="fr-FR"/>
        </w:rPr>
        <w:t>à examiner les initiatives des groupes de travail techniques en ce qui concerne la création de sous</w:t>
      </w:r>
      <w:r w:rsidR="00992F04">
        <w:rPr>
          <w:lang w:val="fr-FR"/>
        </w:rPr>
        <w:noBreakHyphen/>
      </w:r>
      <w:r w:rsidRPr="00A44A2F">
        <w:rPr>
          <w:lang w:val="fr-FR"/>
        </w:rPr>
        <w:t>groupes pour les plantes cultivées, en tenant compte des informations existantes et de la nécessité de disposer de méthodes biochimiques et moléculaires;</w:t>
      </w:r>
    </w:p>
    <w:p w:rsidR="00DE4FF6" w:rsidRPr="00A44A2F" w:rsidRDefault="00DE4FF6" w:rsidP="008A0913">
      <w:pPr>
        <w:spacing w:before="60" w:after="60"/>
        <w:jc w:val="left"/>
        <w:rPr>
          <w:lang w:val="fr-FR"/>
        </w:rPr>
      </w:pPr>
    </w:p>
    <w:p w:rsidR="00DE4FF6" w:rsidRPr="00A44A2F" w:rsidRDefault="00DE4FF6" w:rsidP="008A0913">
      <w:pPr>
        <w:pStyle w:val="ListParagraph"/>
        <w:numPr>
          <w:ilvl w:val="0"/>
          <w:numId w:val="5"/>
        </w:numPr>
        <w:spacing w:before="60" w:after="60"/>
        <w:jc w:val="left"/>
        <w:rPr>
          <w:lang w:val="fr-FR"/>
        </w:rPr>
      </w:pPr>
      <w:r w:rsidRPr="00A44A2F">
        <w:rPr>
          <w:lang w:val="fr-FR"/>
        </w:rPr>
        <w:t>à élaborer, conjointement avec</w:t>
      </w:r>
      <w:r w:rsidR="003D72C1" w:rsidRPr="00A44A2F">
        <w:rPr>
          <w:lang w:val="fr-FR"/>
        </w:rPr>
        <w:t xml:space="preserve"> le TWC</w:t>
      </w:r>
      <w:r w:rsidRPr="00A44A2F">
        <w:rPr>
          <w:lang w:val="fr-FR"/>
        </w:rPr>
        <w:t>, des directives relatives à la gestion et à l</w:t>
      </w:r>
      <w:r w:rsidR="00AF3391" w:rsidRPr="00A44A2F">
        <w:rPr>
          <w:lang w:val="fr-FR"/>
        </w:rPr>
        <w:t>’</w:t>
      </w:r>
      <w:r w:rsidRPr="00A44A2F">
        <w:rPr>
          <w:lang w:val="fr-FR"/>
        </w:rPr>
        <w:t>harmonisation de bases de données biochimiques et moléculaires;</w:t>
      </w:r>
    </w:p>
    <w:p w:rsidR="00DE4FF6" w:rsidRPr="00A44A2F" w:rsidRDefault="00DE4FF6" w:rsidP="008A0913">
      <w:pPr>
        <w:spacing w:before="60" w:after="60"/>
        <w:jc w:val="left"/>
        <w:rPr>
          <w:lang w:val="fr-FR"/>
        </w:rPr>
      </w:pPr>
    </w:p>
    <w:p w:rsidR="00DE4FF6" w:rsidRPr="00A44A2F" w:rsidRDefault="00DE4FF6" w:rsidP="008A0913">
      <w:pPr>
        <w:pStyle w:val="ListParagraph"/>
        <w:numPr>
          <w:ilvl w:val="0"/>
          <w:numId w:val="5"/>
        </w:numPr>
        <w:spacing w:before="60" w:after="60"/>
        <w:jc w:val="left"/>
        <w:rPr>
          <w:lang w:val="fr-FR"/>
        </w:rPr>
      </w:pPr>
      <w:r w:rsidRPr="00A44A2F">
        <w:rPr>
          <w:lang w:val="fr-FR"/>
        </w:rPr>
        <w:t>à prendre connaissance des rapports des sous</w:t>
      </w:r>
      <w:r w:rsidR="00992F04">
        <w:rPr>
          <w:lang w:val="fr-FR"/>
        </w:rPr>
        <w:noBreakHyphen/>
      </w:r>
      <w:r w:rsidRPr="00A44A2F">
        <w:rPr>
          <w:lang w:val="fr-FR"/>
        </w:rPr>
        <w:t>groupes pour les plantes cultivées et du groupe de réflexion sur les travaux</w:t>
      </w:r>
      <w:r w:rsidR="003D72C1" w:rsidRPr="00A44A2F">
        <w:rPr>
          <w:lang w:val="fr-FR"/>
        </w:rPr>
        <w:t xml:space="preserve"> du BMT</w:t>
      </w:r>
      <w:r w:rsidRPr="00A44A2F">
        <w:rPr>
          <w:lang w:val="fr-FR"/>
        </w:rPr>
        <w:t>;</w:t>
      </w:r>
    </w:p>
    <w:p w:rsidR="00DE4FF6" w:rsidRPr="00A44A2F" w:rsidRDefault="00DE4FF6" w:rsidP="008A0913">
      <w:pPr>
        <w:spacing w:before="60" w:after="60"/>
        <w:jc w:val="left"/>
        <w:rPr>
          <w:lang w:val="fr-FR"/>
        </w:rPr>
      </w:pPr>
    </w:p>
    <w:p w:rsidR="00FE318A" w:rsidRPr="00A44A2F" w:rsidRDefault="00DE4FF6" w:rsidP="008A0913">
      <w:pPr>
        <w:pStyle w:val="ListParagraph"/>
        <w:numPr>
          <w:ilvl w:val="0"/>
          <w:numId w:val="5"/>
        </w:numPr>
        <w:spacing w:before="60" w:after="60"/>
        <w:jc w:val="left"/>
        <w:rPr>
          <w:lang w:val="fr-FR"/>
        </w:rPr>
      </w:pPr>
      <w:r w:rsidRPr="00A44A2F">
        <w:rPr>
          <w:lang w:val="fr-FR"/>
        </w:rPr>
        <w:t>à servir de cadre à des discussions sur l</w:t>
      </w:r>
      <w:r w:rsidR="00AF3391" w:rsidRPr="00A44A2F">
        <w:rPr>
          <w:lang w:val="fr-FR"/>
        </w:rPr>
        <w:t>’</w:t>
      </w:r>
      <w:r w:rsidRPr="00A44A2F">
        <w:rPr>
          <w:lang w:val="fr-FR"/>
        </w:rPr>
        <w:t>utilisation des techniques biochimiques et moléculaires en ce qui concerne les notions de variété essentiellement dérivée et d</w:t>
      </w:r>
      <w:r w:rsidR="00AF3391" w:rsidRPr="00A44A2F">
        <w:rPr>
          <w:lang w:val="fr-FR"/>
        </w:rPr>
        <w:t>’</w:t>
      </w:r>
      <w:r w:rsidRPr="00A44A2F">
        <w:rPr>
          <w:lang w:val="fr-FR"/>
        </w:rPr>
        <w:t>identification des variétés.</w:t>
      </w:r>
    </w:p>
    <w:p w:rsidR="00FE318A" w:rsidRPr="00A44A2F" w:rsidRDefault="00FE318A" w:rsidP="008A0913">
      <w:pPr>
        <w:rPr>
          <w:lang w:val="fr-FR"/>
        </w:rPr>
      </w:pPr>
    </w:p>
    <w:p w:rsidR="00FE318A" w:rsidRPr="00A44A2F" w:rsidRDefault="00FE318A" w:rsidP="008A0913">
      <w:pPr>
        <w:ind w:right="-1"/>
        <w:rPr>
          <w:lang w:val="fr-FR"/>
        </w:rPr>
      </w:pPr>
    </w:p>
    <w:p w:rsidR="00FE318A" w:rsidRPr="00A44A2F" w:rsidRDefault="00FE318A" w:rsidP="008A0913">
      <w:pPr>
        <w:ind w:right="369"/>
        <w:jc w:val="left"/>
        <w:rPr>
          <w:lang w:val="fr-FR"/>
        </w:rPr>
      </w:pPr>
    </w:p>
    <w:p w:rsidR="00050E16" w:rsidRPr="00A44A2F" w:rsidRDefault="00FE318A" w:rsidP="008A0913">
      <w:pPr>
        <w:jc w:val="right"/>
        <w:rPr>
          <w:lang w:val="fr-FR"/>
        </w:rPr>
      </w:pPr>
      <w:r w:rsidRPr="00A44A2F">
        <w:rPr>
          <w:snapToGrid w:val="0"/>
          <w:lang w:val="fr-FR"/>
        </w:rPr>
        <w:t>[</w:t>
      </w:r>
      <w:r w:rsidR="00DE4FF6" w:rsidRPr="00A44A2F">
        <w:rPr>
          <w:snapToGrid w:val="0"/>
          <w:lang w:val="fr-FR"/>
        </w:rPr>
        <w:t>Fin de l</w:t>
      </w:r>
      <w:r w:rsidR="00AF3391" w:rsidRPr="00A44A2F">
        <w:rPr>
          <w:snapToGrid w:val="0"/>
          <w:lang w:val="fr-FR"/>
        </w:rPr>
        <w:t>’</w:t>
      </w:r>
      <w:r w:rsidR="00DE4FF6" w:rsidRPr="00A44A2F">
        <w:rPr>
          <w:snapToGrid w:val="0"/>
          <w:lang w:val="fr-FR"/>
        </w:rPr>
        <w:t>annexe et du</w:t>
      </w:r>
      <w:r w:rsidRPr="00A44A2F">
        <w:rPr>
          <w:snapToGrid w:val="0"/>
          <w:lang w:val="fr-FR"/>
        </w:rPr>
        <w:t xml:space="preserve"> document]</w:t>
      </w:r>
    </w:p>
    <w:sectPr w:rsidR="00050E16" w:rsidRPr="00A44A2F" w:rsidSect="00AF3391">
      <w:headerReference w:type="default" r:id="rId17"/>
      <w:footerReference w:type="first" r:id="rId18"/>
      <w:pgSz w:w="11907" w:h="16840" w:code="9"/>
      <w:pgMar w:top="510" w:right="1134" w:bottom="1134"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664" w:rsidRDefault="00EA4664" w:rsidP="006655D3">
      <w:r>
        <w:separator/>
      </w:r>
    </w:p>
    <w:p w:rsidR="00EA4664" w:rsidRDefault="00EA4664" w:rsidP="006655D3"/>
    <w:p w:rsidR="00EA4664" w:rsidRDefault="00EA4664" w:rsidP="006655D3"/>
  </w:endnote>
  <w:endnote w:type="continuationSeparator" w:id="0">
    <w:p w:rsidR="00EA4664" w:rsidRDefault="00EA4664" w:rsidP="006655D3">
      <w:r>
        <w:separator/>
      </w:r>
    </w:p>
    <w:p w:rsidR="00EA4664" w:rsidRPr="00294751" w:rsidRDefault="00EA4664">
      <w:pPr>
        <w:pStyle w:val="Footer"/>
        <w:spacing w:after="60"/>
        <w:rPr>
          <w:sz w:val="18"/>
          <w:lang w:val="fr-FR"/>
        </w:rPr>
      </w:pPr>
      <w:r w:rsidRPr="00294751">
        <w:rPr>
          <w:sz w:val="18"/>
          <w:lang w:val="fr-FR"/>
        </w:rPr>
        <w:t>[Suite de la note de la page précédente]</w:t>
      </w:r>
    </w:p>
    <w:p w:rsidR="00EA4664" w:rsidRPr="00294751" w:rsidRDefault="00EA4664" w:rsidP="006655D3">
      <w:pPr>
        <w:rPr>
          <w:lang w:val="fr-FR"/>
        </w:rPr>
      </w:pPr>
    </w:p>
    <w:p w:rsidR="00EA4664" w:rsidRPr="00294751" w:rsidRDefault="00EA4664" w:rsidP="006655D3">
      <w:pPr>
        <w:rPr>
          <w:lang w:val="fr-FR"/>
        </w:rPr>
      </w:pPr>
    </w:p>
  </w:endnote>
  <w:endnote w:type="continuationNotice" w:id="1">
    <w:p w:rsidR="00EA4664" w:rsidRPr="00294751" w:rsidRDefault="00EA4664" w:rsidP="006655D3">
      <w:pPr>
        <w:rPr>
          <w:lang w:val="fr-FR"/>
        </w:rPr>
      </w:pPr>
      <w:r w:rsidRPr="00294751">
        <w:rPr>
          <w:lang w:val="fr-FR"/>
        </w:rPr>
        <w:t>[Suite de la note page suivante]</w:t>
      </w:r>
    </w:p>
    <w:p w:rsidR="00EA4664" w:rsidRPr="00294751" w:rsidRDefault="00EA4664" w:rsidP="006655D3">
      <w:pPr>
        <w:rPr>
          <w:lang w:val="fr-FR"/>
        </w:rPr>
      </w:pPr>
    </w:p>
    <w:p w:rsidR="00EA4664" w:rsidRPr="00294751" w:rsidRDefault="00EA466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50D" w:rsidRDefault="00DB05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50D" w:rsidRDefault="00DB05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391" w:rsidRPr="0078013C" w:rsidRDefault="00AF3391" w:rsidP="0078013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CA5" w:rsidRPr="006A6CA5" w:rsidRDefault="006A6CA5" w:rsidP="006A6C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664" w:rsidRDefault="00EA4664" w:rsidP="006655D3">
      <w:r>
        <w:separator/>
      </w:r>
    </w:p>
  </w:footnote>
  <w:footnote w:type="continuationSeparator" w:id="0">
    <w:p w:rsidR="00EA4664" w:rsidRDefault="00EA4664" w:rsidP="006655D3">
      <w:r>
        <w:separator/>
      </w:r>
    </w:p>
  </w:footnote>
  <w:footnote w:type="continuationNotice" w:id="1">
    <w:p w:rsidR="00EA4664" w:rsidRPr="00AB530F" w:rsidRDefault="00EA4664" w:rsidP="00AB530F">
      <w:pPr>
        <w:pStyle w:val="Footer"/>
      </w:pPr>
    </w:p>
  </w:footnote>
  <w:footnote w:id="2">
    <w:p w:rsidR="00CE18A8" w:rsidRPr="00CE18A8" w:rsidRDefault="00CE18A8" w:rsidP="00BE0AB0">
      <w:pPr>
        <w:pStyle w:val="FootnoteText"/>
        <w:rPr>
          <w:lang w:val="fr-FR"/>
        </w:rPr>
      </w:pPr>
      <w:r w:rsidRPr="00CE18A8">
        <w:rPr>
          <w:rStyle w:val="FootnoteReference"/>
          <w:lang w:val="fr-FR"/>
        </w:rPr>
        <w:footnoteRef/>
      </w:r>
      <w:r w:rsidRPr="00CE18A8">
        <w:rPr>
          <w:lang w:val="fr-FR"/>
        </w:rPr>
        <w:t xml:space="preserve"> </w:t>
      </w:r>
      <w:r w:rsidRPr="00CE18A8">
        <w:rPr>
          <w:lang w:val="fr-FR"/>
        </w:rPr>
        <w:tab/>
        <w:t>Concernant l</w:t>
      </w:r>
      <w:r>
        <w:rPr>
          <w:lang w:val="fr-FR"/>
        </w:rPr>
        <w:t xml:space="preserve">a proposition </w:t>
      </w:r>
      <w:r w:rsidRPr="00CE18A8">
        <w:rPr>
          <w:lang w:val="fr-FR"/>
        </w:rPr>
        <w:t>des Pays</w:t>
      </w:r>
      <w:r w:rsidR="00992F04">
        <w:rPr>
          <w:lang w:val="fr-FR"/>
        </w:rPr>
        <w:noBreakHyphen/>
      </w:r>
      <w:r w:rsidRPr="00CE18A8">
        <w:rPr>
          <w:lang w:val="fr-FR"/>
        </w:rPr>
        <w:t>Bas d</w:t>
      </w:r>
      <w:r w:rsidR="00402C9B">
        <w:rPr>
          <w:lang w:val="fr-FR"/>
        </w:rPr>
        <w:t>’</w:t>
      </w:r>
      <w:r w:rsidRPr="00CE18A8">
        <w:rPr>
          <w:lang w:val="fr-FR"/>
        </w:rPr>
        <w:t>organiser un atelier pratique en</w:t>
      </w:r>
      <w:r>
        <w:rPr>
          <w:lang w:val="fr-FR"/>
        </w:rPr>
        <w:t> </w:t>
      </w:r>
      <w:r w:rsidR="006451BC">
        <w:rPr>
          <w:lang w:val="fr-FR"/>
        </w:rPr>
        <w:t>2017</w:t>
      </w:r>
      <w:r w:rsidRPr="00CE18A8">
        <w:rPr>
          <w:lang w:val="fr-FR"/>
        </w:rPr>
        <w:t xml:space="preserve"> </w:t>
      </w:r>
      <w:r>
        <w:rPr>
          <w:lang w:val="fr-FR"/>
        </w:rPr>
        <w:t>avec l</w:t>
      </w:r>
      <w:r w:rsidR="00402C9B">
        <w:rPr>
          <w:lang w:val="fr-FR"/>
        </w:rPr>
        <w:t>’</w:t>
      </w:r>
      <w:r>
        <w:rPr>
          <w:lang w:val="fr-FR"/>
        </w:rPr>
        <w:t>aide de l</w:t>
      </w:r>
      <w:r w:rsidR="00402C9B">
        <w:rPr>
          <w:lang w:val="fr-FR"/>
        </w:rPr>
        <w:t>’</w:t>
      </w:r>
      <w:r w:rsidRPr="00CE18A8">
        <w:rPr>
          <w:lang w:val="fr-FR"/>
        </w:rPr>
        <w:t xml:space="preserve">UPOV, </w:t>
      </w:r>
      <w:r>
        <w:rPr>
          <w:lang w:val="fr-FR"/>
        </w:rPr>
        <w:t>de l</w:t>
      </w:r>
      <w:r w:rsidR="00402C9B">
        <w:rPr>
          <w:lang w:val="fr-FR"/>
        </w:rPr>
        <w:t>’</w:t>
      </w:r>
      <w:r w:rsidRPr="00CE18A8">
        <w:rPr>
          <w:lang w:val="fr-FR"/>
        </w:rPr>
        <w:t>OCD</w:t>
      </w:r>
      <w:r>
        <w:rPr>
          <w:lang w:val="fr-FR"/>
        </w:rPr>
        <w:t>E et de l</w:t>
      </w:r>
      <w:r w:rsidR="00402C9B">
        <w:rPr>
          <w:lang w:val="fr-FR"/>
        </w:rPr>
        <w:t>’</w:t>
      </w:r>
      <w:r w:rsidRPr="00CE18A8">
        <w:rPr>
          <w:lang w:val="fr-FR"/>
        </w:rPr>
        <w:t>ISTA, en vue d</w:t>
      </w:r>
      <w:r w:rsidR="00402C9B">
        <w:rPr>
          <w:lang w:val="fr-FR"/>
        </w:rPr>
        <w:t>’</w:t>
      </w:r>
      <w:r w:rsidRPr="00CE18A8">
        <w:rPr>
          <w:lang w:val="fr-FR"/>
        </w:rPr>
        <w:t>examiner de quelle façon les techniques moléculaires peuvent être efficacement appliquées aux fins de l</w:t>
      </w:r>
      <w:r w:rsidR="00402C9B">
        <w:rPr>
          <w:lang w:val="fr-FR"/>
        </w:rPr>
        <w:t>’</w:t>
      </w:r>
      <w:r w:rsidRPr="00CE18A8">
        <w:rPr>
          <w:lang w:val="fr-FR"/>
        </w:rPr>
        <w:t>UPOV, de l</w:t>
      </w:r>
      <w:r w:rsidR="00402C9B">
        <w:rPr>
          <w:lang w:val="fr-FR"/>
        </w:rPr>
        <w:t>’</w:t>
      </w:r>
      <w:r w:rsidRPr="00CE18A8">
        <w:rPr>
          <w:lang w:val="fr-FR"/>
        </w:rPr>
        <w:t>OCDE et de l</w:t>
      </w:r>
      <w:r w:rsidR="00402C9B">
        <w:rPr>
          <w:lang w:val="fr-FR"/>
        </w:rPr>
        <w:t>’</w:t>
      </w:r>
      <w:r w:rsidRPr="00CE18A8">
        <w:rPr>
          <w:lang w:val="fr-FR"/>
        </w:rPr>
        <w:t>ISTA (</w:t>
      </w:r>
      <w:r>
        <w:rPr>
          <w:lang w:val="fr-FR"/>
        </w:rPr>
        <w:t xml:space="preserve">voir le </w:t>
      </w:r>
      <w:r w:rsidR="00402C9B" w:rsidRPr="00CE18A8">
        <w:rPr>
          <w:lang w:val="fr-FR"/>
        </w:rPr>
        <w:t>paragraph</w:t>
      </w:r>
      <w:r w:rsidR="00402C9B">
        <w:rPr>
          <w:lang w:val="fr-FR"/>
        </w:rPr>
        <w:t>e </w:t>
      </w:r>
      <w:r w:rsidR="00402C9B" w:rsidRPr="00CE18A8">
        <w:rPr>
          <w:lang w:val="fr-FR"/>
        </w:rPr>
        <w:t>1</w:t>
      </w:r>
      <w:r w:rsidRPr="00CE18A8">
        <w:rPr>
          <w:lang w:val="fr-FR"/>
        </w:rPr>
        <w:t xml:space="preserve">5 </w:t>
      </w:r>
      <w:r>
        <w:rPr>
          <w:lang w:val="fr-FR"/>
        </w:rPr>
        <w:t xml:space="preserve">du présent </w:t>
      </w:r>
      <w:r w:rsidRPr="00CE18A8">
        <w:rPr>
          <w:lang w:val="fr-FR"/>
        </w:rPr>
        <w:t xml:space="preserve">document), </w:t>
      </w:r>
      <w:r>
        <w:rPr>
          <w:lang w:val="fr-FR"/>
        </w:rPr>
        <w:t>le Bureau de l</w:t>
      </w:r>
      <w:r w:rsidR="00402C9B">
        <w:rPr>
          <w:lang w:val="fr-FR"/>
        </w:rPr>
        <w:t>’</w:t>
      </w:r>
      <w:r w:rsidRPr="00CE18A8">
        <w:rPr>
          <w:lang w:val="fr-FR"/>
        </w:rPr>
        <w:t xml:space="preserve">Union </w:t>
      </w:r>
      <w:r>
        <w:rPr>
          <w:lang w:val="fr-FR"/>
        </w:rPr>
        <w:t>a communiqué des informations sur l</w:t>
      </w:r>
      <w:r w:rsidR="00402C9B">
        <w:rPr>
          <w:lang w:val="fr-FR"/>
        </w:rPr>
        <w:t>’</w:t>
      </w:r>
      <w:r>
        <w:rPr>
          <w:lang w:val="fr-FR"/>
        </w:rPr>
        <w:t xml:space="preserve">atelier </w:t>
      </w:r>
      <w:r w:rsidR="002F0E33">
        <w:rPr>
          <w:lang w:val="fr-FR"/>
        </w:rPr>
        <w:t xml:space="preserve">intitulé </w:t>
      </w:r>
      <w:r w:rsidRPr="00CE18A8">
        <w:rPr>
          <w:lang w:val="fr-FR"/>
        </w:rPr>
        <w:t>“DNA Techniq</w:t>
      </w:r>
      <w:r w:rsidR="006451BC">
        <w:rPr>
          <w:lang w:val="fr-FR"/>
        </w:rPr>
        <w:t xml:space="preserve">ues and </w:t>
      </w:r>
      <w:proofErr w:type="spellStart"/>
      <w:r w:rsidR="006451BC">
        <w:rPr>
          <w:lang w:val="fr-FR"/>
        </w:rPr>
        <w:t>Variety</w:t>
      </w:r>
      <w:proofErr w:type="spellEnd"/>
      <w:r w:rsidR="006451BC">
        <w:rPr>
          <w:lang w:val="fr-FR"/>
        </w:rPr>
        <w:t xml:space="preserve"> Identification”</w:t>
      </w:r>
      <w:r w:rsidRPr="00CE18A8">
        <w:rPr>
          <w:lang w:val="fr-FR"/>
        </w:rPr>
        <w:t xml:space="preserve"> </w:t>
      </w:r>
      <w:r w:rsidR="002F0E33">
        <w:rPr>
          <w:lang w:val="fr-FR"/>
        </w:rPr>
        <w:t xml:space="preserve">organisé par </w:t>
      </w:r>
      <w:proofErr w:type="spellStart"/>
      <w:r w:rsidR="002F0E33">
        <w:rPr>
          <w:lang w:val="fr-FR"/>
        </w:rPr>
        <w:t>Naktuinbouw</w:t>
      </w:r>
      <w:proofErr w:type="spellEnd"/>
      <w:r w:rsidR="002F0E33">
        <w:rPr>
          <w:lang w:val="fr-FR"/>
        </w:rPr>
        <w:t xml:space="preserve"> à</w:t>
      </w:r>
      <w:r w:rsidRPr="00CE18A8">
        <w:rPr>
          <w:lang w:val="fr-FR"/>
        </w:rPr>
        <w:t xml:space="preserve"> </w:t>
      </w:r>
      <w:proofErr w:type="spellStart"/>
      <w:r w:rsidRPr="00CE18A8">
        <w:rPr>
          <w:lang w:val="fr-FR"/>
        </w:rPr>
        <w:t>Roelofarendsveen</w:t>
      </w:r>
      <w:proofErr w:type="spellEnd"/>
      <w:r w:rsidR="002F0E33">
        <w:rPr>
          <w:lang w:val="fr-FR"/>
        </w:rPr>
        <w:t xml:space="preserve"> (Pays</w:t>
      </w:r>
      <w:r w:rsidR="00992F04">
        <w:rPr>
          <w:lang w:val="fr-FR"/>
        </w:rPr>
        <w:noBreakHyphen/>
      </w:r>
      <w:r w:rsidR="002F0E33">
        <w:rPr>
          <w:lang w:val="fr-FR"/>
        </w:rPr>
        <w:t xml:space="preserve">Bas) du </w:t>
      </w:r>
      <w:r w:rsidRPr="00CE18A8">
        <w:rPr>
          <w:lang w:val="fr-FR"/>
        </w:rPr>
        <w:t>8</w:t>
      </w:r>
      <w:r w:rsidR="00BE0AB0">
        <w:rPr>
          <w:lang w:val="fr-FR"/>
        </w:rPr>
        <w:t> </w:t>
      </w:r>
      <w:r w:rsidR="002F0E33">
        <w:rPr>
          <w:lang w:val="fr-FR"/>
        </w:rPr>
        <w:t>au</w:t>
      </w:r>
      <w:r w:rsidR="00BE0AB0">
        <w:rPr>
          <w:lang w:val="fr-FR"/>
        </w:rPr>
        <w:t> </w:t>
      </w:r>
      <w:r w:rsidRPr="00CE18A8">
        <w:rPr>
          <w:lang w:val="fr-FR"/>
        </w:rPr>
        <w:t>10</w:t>
      </w:r>
      <w:r w:rsidR="002F0E33">
        <w:rPr>
          <w:lang w:val="fr-FR"/>
        </w:rPr>
        <w:t> mai 2017</w:t>
      </w:r>
      <w:r w:rsidRPr="00CE18A8">
        <w:rPr>
          <w:lang w:val="fr-FR"/>
        </w:rPr>
        <w:t xml:space="preserve"> (</w:t>
      </w:r>
      <w:r w:rsidR="002F0E33">
        <w:rPr>
          <w:lang w:val="fr-FR"/>
        </w:rPr>
        <w:t>voir la circulaire de l</w:t>
      </w:r>
      <w:r w:rsidR="00402C9B">
        <w:rPr>
          <w:lang w:val="fr-FR"/>
        </w:rPr>
        <w:t>’</w:t>
      </w:r>
      <w:r w:rsidRPr="00CE18A8">
        <w:rPr>
          <w:lang w:val="fr-FR"/>
        </w:rPr>
        <w:t xml:space="preserve">UPOV </w:t>
      </w:r>
      <w:r w:rsidR="002F0E33">
        <w:rPr>
          <w:lang w:val="fr-FR"/>
        </w:rPr>
        <w:t>E</w:t>
      </w:r>
      <w:r w:rsidR="00992F04">
        <w:rPr>
          <w:lang w:val="fr-FR"/>
        </w:rPr>
        <w:noBreakHyphen/>
      </w:r>
      <w:r w:rsidR="002F0E33">
        <w:rPr>
          <w:lang w:val="fr-FR"/>
        </w:rPr>
        <w:t>17/015</w:t>
      </w:r>
      <w:r w:rsidRPr="00CE18A8">
        <w:rPr>
          <w:lang w:val="fr-FR"/>
        </w:rPr>
        <w:t xml:space="preserve"> </w:t>
      </w:r>
      <w:r w:rsidR="002F0E33">
        <w:rPr>
          <w:lang w:val="fr-FR"/>
        </w:rPr>
        <w:t xml:space="preserve">du </w:t>
      </w:r>
      <w:r w:rsidRPr="00CE18A8">
        <w:rPr>
          <w:lang w:val="fr-FR"/>
        </w:rPr>
        <w:t>23</w:t>
      </w:r>
      <w:r w:rsidR="002F0E33">
        <w:rPr>
          <w:lang w:val="fr-FR"/>
        </w:rPr>
        <w:t> </w:t>
      </w:r>
      <w:r w:rsidR="00402C9B">
        <w:rPr>
          <w:lang w:val="fr-FR"/>
        </w:rPr>
        <w:t>janvier </w:t>
      </w:r>
      <w:r w:rsidR="00402C9B" w:rsidRPr="00CE18A8">
        <w:rPr>
          <w:lang w:val="fr-FR"/>
        </w:rPr>
        <w:t>20</w:t>
      </w:r>
      <w:r w:rsidRPr="00CE18A8">
        <w:rPr>
          <w:lang w:val="fr-FR"/>
        </w:rPr>
        <w:t>17).</w:t>
      </w:r>
    </w:p>
  </w:footnote>
  <w:footnote w:id="3">
    <w:p w:rsidR="008F5C44" w:rsidRPr="00CE18A8" w:rsidRDefault="008F5C44">
      <w:pPr>
        <w:pStyle w:val="FootnoteText"/>
        <w:rPr>
          <w:lang w:val="fr-FR"/>
        </w:rPr>
      </w:pPr>
      <w:r w:rsidRPr="00CE18A8">
        <w:rPr>
          <w:rStyle w:val="FootnoteReference"/>
          <w:lang w:val="fr-FR"/>
        </w:rPr>
        <w:footnoteRef/>
      </w:r>
      <w:r w:rsidRPr="00CE18A8">
        <w:rPr>
          <w:lang w:val="fr-FR"/>
        </w:rPr>
        <w:t xml:space="preserve"> </w:t>
      </w:r>
      <w:r w:rsidRPr="00CE18A8">
        <w:rPr>
          <w:lang w:val="fr-FR"/>
        </w:rPr>
        <w:tab/>
      </w:r>
      <w:r w:rsidRPr="00CE18A8">
        <w:rPr>
          <w:lang w:val="fr-FR" w:eastAsia="ja-JP"/>
        </w:rPr>
        <w:t>Journée des obtenteurs.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50D" w:rsidRDefault="00DB05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664" w:rsidRPr="00C5280D" w:rsidRDefault="00EA4664" w:rsidP="00EB048E">
    <w:pPr>
      <w:pStyle w:val="Header"/>
      <w:rPr>
        <w:rStyle w:val="PageNumber"/>
        <w:lang w:val="en-US" w:eastAsia="ja-JP"/>
      </w:rPr>
    </w:pPr>
    <w:r>
      <w:rPr>
        <w:rStyle w:val="PageNumber"/>
        <w:lang w:val="en-US"/>
      </w:rPr>
      <w:t>TC/5</w:t>
    </w:r>
    <w:r>
      <w:rPr>
        <w:rStyle w:val="PageNumber"/>
        <w:rFonts w:hint="eastAsia"/>
        <w:lang w:val="en-US" w:eastAsia="ja-JP"/>
      </w:rPr>
      <w:t>3</w:t>
    </w:r>
    <w:r>
      <w:rPr>
        <w:rStyle w:val="PageNumber"/>
        <w:lang w:val="en-US"/>
      </w:rPr>
      <w:t>/</w:t>
    </w:r>
    <w:r>
      <w:rPr>
        <w:rStyle w:val="PageNumber"/>
        <w:rFonts w:hint="eastAsia"/>
        <w:lang w:val="en-US" w:eastAsia="ja-JP"/>
      </w:rPr>
      <w:t>11</w:t>
    </w:r>
  </w:p>
  <w:p w:rsidR="00EA4664" w:rsidRPr="00C5280D" w:rsidRDefault="00EA4664" w:rsidP="00EB048E">
    <w:pPr>
      <w:pStyle w:val="Header"/>
      <w:rPr>
        <w:lang w:val="en-US"/>
      </w:rPr>
    </w:pPr>
    <w:proofErr w:type="gramStart"/>
    <w:r w:rsidRPr="00C5280D">
      <w:rPr>
        <w:lang w:val="en-US"/>
      </w:rPr>
      <w:t>page</w:t>
    </w:r>
    <w:proofErr w:type="gramEnd"/>
    <w:r w:rsidR="00DB050D">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3065F">
      <w:rPr>
        <w:rStyle w:val="PageNumber"/>
        <w:noProof/>
        <w:lang w:val="en-US"/>
      </w:rPr>
      <w:t>8</w:t>
    </w:r>
    <w:r w:rsidRPr="00C5280D">
      <w:rPr>
        <w:rStyle w:val="PageNumber"/>
        <w:lang w:val="en-US"/>
      </w:rPr>
      <w:fldChar w:fldCharType="end"/>
    </w:r>
    <w:bookmarkStart w:id="16" w:name="_Toc410822398"/>
    <w:bookmarkStart w:id="17" w:name="_Toc410822802"/>
  </w:p>
  <w:p w:rsidR="00EA4664" w:rsidRPr="00C5280D" w:rsidRDefault="00EA4664" w:rsidP="006655D3">
    <w:bookmarkStart w:id="18" w:name="_Toc441145847"/>
    <w:bookmarkStart w:id="19" w:name="_Toc374716168"/>
    <w:bookmarkEnd w:id="16"/>
    <w:bookmarkEnd w:id="17"/>
    <w:bookmarkEnd w:id="18"/>
    <w:bookmarkEnd w:id="19"/>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50D" w:rsidRDefault="00DB050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664" w:rsidRPr="00C5280D" w:rsidRDefault="00EA4664" w:rsidP="00EB048E">
    <w:pPr>
      <w:pStyle w:val="Header"/>
      <w:rPr>
        <w:rStyle w:val="PageNumber"/>
        <w:lang w:val="en-US"/>
      </w:rPr>
    </w:pPr>
    <w:r>
      <w:rPr>
        <w:rStyle w:val="PageNumber"/>
        <w:lang w:val="en-US"/>
      </w:rPr>
      <w:t>TC/53/11</w:t>
    </w:r>
  </w:p>
  <w:p w:rsidR="00EA4664" w:rsidRPr="00C5280D" w:rsidRDefault="00EA4664"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72368">
      <w:rPr>
        <w:rStyle w:val="PageNumber"/>
        <w:noProof/>
        <w:lang w:val="en-US"/>
      </w:rPr>
      <w:t>9</w:t>
    </w:r>
    <w:r w:rsidRPr="00C5280D">
      <w:rPr>
        <w:rStyle w:val="PageNumber"/>
        <w:lang w:val="en-US"/>
      </w:rPr>
      <w:fldChar w:fldCharType="end"/>
    </w:r>
  </w:p>
  <w:p w:rsidR="00EA4664" w:rsidRPr="00C5280D" w:rsidRDefault="00EA4664"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A435A"/>
    <w:multiLevelType w:val="hybridMultilevel"/>
    <w:tmpl w:val="B794239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2CD23DA3"/>
    <w:multiLevelType w:val="hybridMultilevel"/>
    <w:tmpl w:val="7D4A0F56"/>
    <w:lvl w:ilvl="0" w:tplc="43AC91DC">
      <w:start w:val="1"/>
      <w:numFmt w:val="lowerRoman"/>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
    <w:nsid w:val="3B5B5126"/>
    <w:multiLevelType w:val="hybridMultilevel"/>
    <w:tmpl w:val="BB007996"/>
    <w:lvl w:ilvl="0" w:tplc="E2FC8846">
      <w:start w:val="1"/>
      <w:numFmt w:val="lowerLetter"/>
      <w:lvlText w:val="%1)"/>
      <w:lvlJc w:val="left"/>
      <w:pPr>
        <w:ind w:left="1134" w:hanging="567"/>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BE93122"/>
    <w:multiLevelType w:val="hybridMultilevel"/>
    <w:tmpl w:val="404299E6"/>
    <w:lvl w:ilvl="0" w:tplc="B2829C5E">
      <w:start w:val="1"/>
      <w:numFmt w:val="lowerRoman"/>
      <w:lvlText w:val="%1)"/>
      <w:lvlJc w:val="left"/>
      <w:pPr>
        <w:ind w:left="1134" w:hanging="567"/>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ED03910"/>
    <w:multiLevelType w:val="hybridMultilevel"/>
    <w:tmpl w:val="4C6E860A"/>
    <w:lvl w:ilvl="0" w:tplc="E2FC8846">
      <w:start w:val="1"/>
      <w:numFmt w:val="lowerLetter"/>
      <w:lvlText w:val="%1)"/>
      <w:lvlJc w:val="left"/>
      <w:pPr>
        <w:ind w:left="1134" w:hanging="567"/>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612"/>
    <w:rsid w:val="00000449"/>
    <w:rsid w:val="00006004"/>
    <w:rsid w:val="00010CF3"/>
    <w:rsid w:val="00011E27"/>
    <w:rsid w:val="000148BC"/>
    <w:rsid w:val="00024AB8"/>
    <w:rsid w:val="000268F7"/>
    <w:rsid w:val="00026CEF"/>
    <w:rsid w:val="00030854"/>
    <w:rsid w:val="00034CA5"/>
    <w:rsid w:val="00036028"/>
    <w:rsid w:val="00043F39"/>
    <w:rsid w:val="00044642"/>
    <w:rsid w:val="000446B9"/>
    <w:rsid w:val="000475EC"/>
    <w:rsid w:val="00047E21"/>
    <w:rsid w:val="00050E16"/>
    <w:rsid w:val="000536A2"/>
    <w:rsid w:val="00054D20"/>
    <w:rsid w:val="00085505"/>
    <w:rsid w:val="00086129"/>
    <w:rsid w:val="000A128F"/>
    <w:rsid w:val="000C4E25"/>
    <w:rsid w:val="000C7021"/>
    <w:rsid w:val="000D6BBC"/>
    <w:rsid w:val="000D7780"/>
    <w:rsid w:val="000E595D"/>
    <w:rsid w:val="000E636A"/>
    <w:rsid w:val="000F2F11"/>
    <w:rsid w:val="00105929"/>
    <w:rsid w:val="00110C36"/>
    <w:rsid w:val="001131D5"/>
    <w:rsid w:val="00115ED5"/>
    <w:rsid w:val="00120B37"/>
    <w:rsid w:val="00141DB8"/>
    <w:rsid w:val="00160F18"/>
    <w:rsid w:val="00164CBF"/>
    <w:rsid w:val="00172084"/>
    <w:rsid w:val="0017474A"/>
    <w:rsid w:val="001758C6"/>
    <w:rsid w:val="00175C34"/>
    <w:rsid w:val="00182B99"/>
    <w:rsid w:val="00196D1C"/>
    <w:rsid w:val="001A265A"/>
    <w:rsid w:val="001B3D34"/>
    <w:rsid w:val="001B4000"/>
    <w:rsid w:val="002005E1"/>
    <w:rsid w:val="0021332C"/>
    <w:rsid w:val="00213982"/>
    <w:rsid w:val="00232E96"/>
    <w:rsid w:val="00236CB6"/>
    <w:rsid w:val="0024416D"/>
    <w:rsid w:val="00271911"/>
    <w:rsid w:val="002800A0"/>
    <w:rsid w:val="002801B3"/>
    <w:rsid w:val="00281060"/>
    <w:rsid w:val="002940E8"/>
    <w:rsid w:val="00294751"/>
    <w:rsid w:val="002A61FE"/>
    <w:rsid w:val="002A6E50"/>
    <w:rsid w:val="002B4298"/>
    <w:rsid w:val="002B5B89"/>
    <w:rsid w:val="002C175F"/>
    <w:rsid w:val="002C23B7"/>
    <w:rsid w:val="002C256A"/>
    <w:rsid w:val="002C537B"/>
    <w:rsid w:val="002C6AC7"/>
    <w:rsid w:val="002F0E33"/>
    <w:rsid w:val="00304827"/>
    <w:rsid w:val="00305A7F"/>
    <w:rsid w:val="00307189"/>
    <w:rsid w:val="003152FE"/>
    <w:rsid w:val="00327436"/>
    <w:rsid w:val="0033065F"/>
    <w:rsid w:val="00344BD6"/>
    <w:rsid w:val="0035528D"/>
    <w:rsid w:val="003610CD"/>
    <w:rsid w:val="00361821"/>
    <w:rsid w:val="00361E9E"/>
    <w:rsid w:val="003757CE"/>
    <w:rsid w:val="00391F5C"/>
    <w:rsid w:val="003B02E6"/>
    <w:rsid w:val="003B5400"/>
    <w:rsid w:val="003C7FBE"/>
    <w:rsid w:val="003D146E"/>
    <w:rsid w:val="003D227C"/>
    <w:rsid w:val="003D2B4D"/>
    <w:rsid w:val="003D72C1"/>
    <w:rsid w:val="00402C9B"/>
    <w:rsid w:val="00417A9C"/>
    <w:rsid w:val="00444A88"/>
    <w:rsid w:val="00451047"/>
    <w:rsid w:val="00451F82"/>
    <w:rsid w:val="0046238B"/>
    <w:rsid w:val="00474DA4"/>
    <w:rsid w:val="00476B4D"/>
    <w:rsid w:val="004805FA"/>
    <w:rsid w:val="00486612"/>
    <w:rsid w:val="004935D2"/>
    <w:rsid w:val="004B1215"/>
    <w:rsid w:val="004D047D"/>
    <w:rsid w:val="004D330A"/>
    <w:rsid w:val="004F1E9E"/>
    <w:rsid w:val="004F305A"/>
    <w:rsid w:val="00512164"/>
    <w:rsid w:val="00520297"/>
    <w:rsid w:val="005338F9"/>
    <w:rsid w:val="0054281C"/>
    <w:rsid w:val="00544581"/>
    <w:rsid w:val="00550581"/>
    <w:rsid w:val="0055268D"/>
    <w:rsid w:val="005677EE"/>
    <w:rsid w:val="00576BE4"/>
    <w:rsid w:val="005A2998"/>
    <w:rsid w:val="005A400A"/>
    <w:rsid w:val="005C7C50"/>
    <w:rsid w:val="005D6F4B"/>
    <w:rsid w:val="005E4F51"/>
    <w:rsid w:val="005F4E42"/>
    <w:rsid w:val="005F7B92"/>
    <w:rsid w:val="00612379"/>
    <w:rsid w:val="00612E42"/>
    <w:rsid w:val="006153B6"/>
    <w:rsid w:val="0061555F"/>
    <w:rsid w:val="006203EF"/>
    <w:rsid w:val="0062613D"/>
    <w:rsid w:val="00636CA6"/>
    <w:rsid w:val="00641200"/>
    <w:rsid w:val="006451BC"/>
    <w:rsid w:val="00645CA8"/>
    <w:rsid w:val="006604F7"/>
    <w:rsid w:val="006655D3"/>
    <w:rsid w:val="00667404"/>
    <w:rsid w:val="00687EB4"/>
    <w:rsid w:val="00695C56"/>
    <w:rsid w:val="006A5CDE"/>
    <w:rsid w:val="006A644A"/>
    <w:rsid w:val="006A6CA5"/>
    <w:rsid w:val="006B17D2"/>
    <w:rsid w:val="006C2018"/>
    <w:rsid w:val="006C224E"/>
    <w:rsid w:val="006D564F"/>
    <w:rsid w:val="006D780A"/>
    <w:rsid w:val="006E0816"/>
    <w:rsid w:val="006E164A"/>
    <w:rsid w:val="0071271E"/>
    <w:rsid w:val="007165FB"/>
    <w:rsid w:val="00732557"/>
    <w:rsid w:val="00732DEC"/>
    <w:rsid w:val="00735491"/>
    <w:rsid w:val="00735BD5"/>
    <w:rsid w:val="00737A76"/>
    <w:rsid w:val="00743096"/>
    <w:rsid w:val="00743E19"/>
    <w:rsid w:val="00744070"/>
    <w:rsid w:val="00751613"/>
    <w:rsid w:val="00752A28"/>
    <w:rsid w:val="007556F6"/>
    <w:rsid w:val="00760994"/>
    <w:rsid w:val="00760EEF"/>
    <w:rsid w:val="007659E5"/>
    <w:rsid w:val="0077200C"/>
    <w:rsid w:val="00775FBD"/>
    <w:rsid w:val="00777EE5"/>
    <w:rsid w:val="0078013C"/>
    <w:rsid w:val="00784836"/>
    <w:rsid w:val="0079023E"/>
    <w:rsid w:val="007A2854"/>
    <w:rsid w:val="007A490B"/>
    <w:rsid w:val="007B39D6"/>
    <w:rsid w:val="007C1D92"/>
    <w:rsid w:val="007C4CB9"/>
    <w:rsid w:val="007D0B9D"/>
    <w:rsid w:val="007D19B0"/>
    <w:rsid w:val="007E6E32"/>
    <w:rsid w:val="007F429A"/>
    <w:rsid w:val="007F498F"/>
    <w:rsid w:val="0080301F"/>
    <w:rsid w:val="00805E18"/>
    <w:rsid w:val="0080679D"/>
    <w:rsid w:val="008108B0"/>
    <w:rsid w:val="00811B20"/>
    <w:rsid w:val="00817D14"/>
    <w:rsid w:val="008211B5"/>
    <w:rsid w:val="0082296E"/>
    <w:rsid w:val="00824099"/>
    <w:rsid w:val="00844BE1"/>
    <w:rsid w:val="00846D7C"/>
    <w:rsid w:val="00867AC1"/>
    <w:rsid w:val="00890DF8"/>
    <w:rsid w:val="008A0913"/>
    <w:rsid w:val="008A7069"/>
    <w:rsid w:val="008A743F"/>
    <w:rsid w:val="008B703B"/>
    <w:rsid w:val="008C0970"/>
    <w:rsid w:val="008D0BC5"/>
    <w:rsid w:val="008D2CF7"/>
    <w:rsid w:val="008F097C"/>
    <w:rsid w:val="008F5C44"/>
    <w:rsid w:val="008F653C"/>
    <w:rsid w:val="00900C26"/>
    <w:rsid w:val="0090197F"/>
    <w:rsid w:val="00906DDC"/>
    <w:rsid w:val="00912870"/>
    <w:rsid w:val="009174F2"/>
    <w:rsid w:val="00917AE6"/>
    <w:rsid w:val="00934E09"/>
    <w:rsid w:val="00936253"/>
    <w:rsid w:val="00940D46"/>
    <w:rsid w:val="00940E50"/>
    <w:rsid w:val="009450BA"/>
    <w:rsid w:val="00952DD4"/>
    <w:rsid w:val="00956998"/>
    <w:rsid w:val="00965562"/>
    <w:rsid w:val="00965AE7"/>
    <w:rsid w:val="00970FED"/>
    <w:rsid w:val="00990B2A"/>
    <w:rsid w:val="00992D82"/>
    <w:rsid w:val="00992F04"/>
    <w:rsid w:val="00997029"/>
    <w:rsid w:val="009A7339"/>
    <w:rsid w:val="009B440E"/>
    <w:rsid w:val="009D690D"/>
    <w:rsid w:val="009E65B6"/>
    <w:rsid w:val="009E68FD"/>
    <w:rsid w:val="009F4B37"/>
    <w:rsid w:val="00A24C10"/>
    <w:rsid w:val="00A42AC3"/>
    <w:rsid w:val="00A430CF"/>
    <w:rsid w:val="00A44A2F"/>
    <w:rsid w:val="00A54309"/>
    <w:rsid w:val="00A5662B"/>
    <w:rsid w:val="00AB2B93"/>
    <w:rsid w:val="00AB530F"/>
    <w:rsid w:val="00AB7E20"/>
    <w:rsid w:val="00AB7E5B"/>
    <w:rsid w:val="00AC2883"/>
    <w:rsid w:val="00AC4AD1"/>
    <w:rsid w:val="00AE0EF1"/>
    <w:rsid w:val="00AE2937"/>
    <w:rsid w:val="00AE4C19"/>
    <w:rsid w:val="00AF3391"/>
    <w:rsid w:val="00AF3694"/>
    <w:rsid w:val="00B07301"/>
    <w:rsid w:val="00B11F3E"/>
    <w:rsid w:val="00B224DE"/>
    <w:rsid w:val="00B27EC9"/>
    <w:rsid w:val="00B30D9A"/>
    <w:rsid w:val="00B324D4"/>
    <w:rsid w:val="00B41381"/>
    <w:rsid w:val="00B46575"/>
    <w:rsid w:val="00B56220"/>
    <w:rsid w:val="00B61777"/>
    <w:rsid w:val="00B84BBD"/>
    <w:rsid w:val="00BA09FC"/>
    <w:rsid w:val="00BA43FB"/>
    <w:rsid w:val="00BC127D"/>
    <w:rsid w:val="00BC1FE6"/>
    <w:rsid w:val="00BE0AB0"/>
    <w:rsid w:val="00C061B6"/>
    <w:rsid w:val="00C2446C"/>
    <w:rsid w:val="00C345BB"/>
    <w:rsid w:val="00C36AE5"/>
    <w:rsid w:val="00C41F17"/>
    <w:rsid w:val="00C519B9"/>
    <w:rsid w:val="00C527FA"/>
    <w:rsid w:val="00C5280D"/>
    <w:rsid w:val="00C53EB3"/>
    <w:rsid w:val="00C5791C"/>
    <w:rsid w:val="00C6555C"/>
    <w:rsid w:val="00C66290"/>
    <w:rsid w:val="00C72B7A"/>
    <w:rsid w:val="00C86D83"/>
    <w:rsid w:val="00C9099D"/>
    <w:rsid w:val="00C973F2"/>
    <w:rsid w:val="00CA304C"/>
    <w:rsid w:val="00CA774A"/>
    <w:rsid w:val="00CC11B0"/>
    <w:rsid w:val="00CC2841"/>
    <w:rsid w:val="00CD1D0D"/>
    <w:rsid w:val="00CE18A8"/>
    <w:rsid w:val="00CF1330"/>
    <w:rsid w:val="00CF7E36"/>
    <w:rsid w:val="00D10A2E"/>
    <w:rsid w:val="00D2120C"/>
    <w:rsid w:val="00D22DB2"/>
    <w:rsid w:val="00D3708D"/>
    <w:rsid w:val="00D40426"/>
    <w:rsid w:val="00D42D90"/>
    <w:rsid w:val="00D477BB"/>
    <w:rsid w:val="00D51BA0"/>
    <w:rsid w:val="00D547E9"/>
    <w:rsid w:val="00D57C96"/>
    <w:rsid w:val="00D57D18"/>
    <w:rsid w:val="00D72368"/>
    <w:rsid w:val="00D74DA8"/>
    <w:rsid w:val="00D77006"/>
    <w:rsid w:val="00D81EFF"/>
    <w:rsid w:val="00D91203"/>
    <w:rsid w:val="00D95174"/>
    <w:rsid w:val="00DA1496"/>
    <w:rsid w:val="00DA4973"/>
    <w:rsid w:val="00DA6F36"/>
    <w:rsid w:val="00DB050D"/>
    <w:rsid w:val="00DB596E"/>
    <w:rsid w:val="00DB7773"/>
    <w:rsid w:val="00DC00EA"/>
    <w:rsid w:val="00DC3802"/>
    <w:rsid w:val="00DE3A65"/>
    <w:rsid w:val="00DE4FF6"/>
    <w:rsid w:val="00DE5EF3"/>
    <w:rsid w:val="00E07D87"/>
    <w:rsid w:val="00E15BE1"/>
    <w:rsid w:val="00E32F7E"/>
    <w:rsid w:val="00E5267B"/>
    <w:rsid w:val="00E57922"/>
    <w:rsid w:val="00E63C0E"/>
    <w:rsid w:val="00E717B0"/>
    <w:rsid w:val="00E72D49"/>
    <w:rsid w:val="00E744B2"/>
    <w:rsid w:val="00E7593C"/>
    <w:rsid w:val="00E7678A"/>
    <w:rsid w:val="00E86FFB"/>
    <w:rsid w:val="00E935F1"/>
    <w:rsid w:val="00E94A81"/>
    <w:rsid w:val="00EA1FFB"/>
    <w:rsid w:val="00EA4664"/>
    <w:rsid w:val="00EA4BAC"/>
    <w:rsid w:val="00EA75E8"/>
    <w:rsid w:val="00EB048E"/>
    <w:rsid w:val="00EB4E9C"/>
    <w:rsid w:val="00EE34DF"/>
    <w:rsid w:val="00EF2F89"/>
    <w:rsid w:val="00F030B4"/>
    <w:rsid w:val="00F03E98"/>
    <w:rsid w:val="00F04A3D"/>
    <w:rsid w:val="00F07BF8"/>
    <w:rsid w:val="00F1237A"/>
    <w:rsid w:val="00F169E8"/>
    <w:rsid w:val="00F22CBD"/>
    <w:rsid w:val="00F272F1"/>
    <w:rsid w:val="00F45372"/>
    <w:rsid w:val="00F560F7"/>
    <w:rsid w:val="00F6334D"/>
    <w:rsid w:val="00F90D73"/>
    <w:rsid w:val="00FA49AB"/>
    <w:rsid w:val="00FA7B79"/>
    <w:rsid w:val="00FE318A"/>
    <w:rsid w:val="00FE39C7"/>
    <w:rsid w:val="00FF297B"/>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lsdException w:name="footnote text" w:uiPriority="99"/>
    <w:lsdException w:name="head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7165FB"/>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uiPriority w:val="99"/>
    <w:rsid w:val="00AB530F"/>
    <w:pPr>
      <w:tabs>
        <w:tab w:val="left" w:pos="5387"/>
      </w:tabs>
      <w:ind w:left="4820"/>
    </w:pPr>
    <w:rPr>
      <w:i/>
    </w:rPr>
  </w:style>
  <w:style w:type="paragraph" w:styleId="FootnoteText">
    <w:name w:val="footnote text"/>
    <w:link w:val="FootnoteTextChar"/>
    <w:autoRedefine/>
    <w:uiPriority w:val="99"/>
    <w:rsid w:val="009D690D"/>
    <w:pPr>
      <w:spacing w:before="60"/>
      <w:ind w:left="567" w:hanging="567"/>
      <w:jc w:val="both"/>
    </w:pPr>
    <w:rPr>
      <w:rFonts w:ascii="Arial" w:hAnsi="Arial"/>
      <w:sz w:val="16"/>
    </w:rPr>
  </w:style>
  <w:style w:type="character" w:styleId="FootnoteReference">
    <w:name w:val="footnote reference"/>
    <w:basedOn w:val="DefaultParagraphFont"/>
    <w:uiPriority w:val="99"/>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qFormat/>
    <w:rsid w:val="00BE0AB0"/>
    <w:pPr>
      <w:tabs>
        <w:tab w:val="right" w:leader="dot" w:pos="9639"/>
      </w:tabs>
      <w:spacing w:before="120"/>
      <w:ind w:right="567"/>
    </w:pPr>
    <w:rPr>
      <w:rFonts w:ascii="Arial" w:hAnsi="Arial"/>
      <w:caps/>
      <w:noProof/>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7165FB"/>
    <w:rPr>
      <w:rFonts w:ascii="Arial" w:hAnsi="Arial"/>
      <w:caps/>
    </w:rPr>
  </w:style>
  <w:style w:type="paragraph" w:styleId="ListParagraph">
    <w:name w:val="List Paragraph"/>
    <w:basedOn w:val="Normal"/>
    <w:uiPriority w:val="34"/>
    <w:qFormat/>
    <w:rsid w:val="00FE318A"/>
    <w:pPr>
      <w:ind w:left="720"/>
      <w:contextualSpacing/>
    </w:pPr>
  </w:style>
  <w:style w:type="paragraph" w:styleId="BodyTextIndent">
    <w:name w:val="Body Text Indent"/>
    <w:basedOn w:val="Normal"/>
    <w:link w:val="BodyTextIndentChar"/>
    <w:rsid w:val="00FE318A"/>
    <w:pPr>
      <w:spacing w:after="120"/>
      <w:ind w:left="283"/>
    </w:pPr>
  </w:style>
  <w:style w:type="character" w:customStyle="1" w:styleId="BodyTextIndentChar">
    <w:name w:val="Body Text Indent Char"/>
    <w:basedOn w:val="DefaultParagraphFont"/>
    <w:link w:val="BodyTextIndent"/>
    <w:rsid w:val="00FE318A"/>
    <w:rPr>
      <w:rFonts w:ascii="Arial" w:eastAsiaTheme="minorEastAsia" w:hAnsi="Arial"/>
    </w:rPr>
  </w:style>
  <w:style w:type="character" w:customStyle="1" w:styleId="FootnoteTextChar">
    <w:name w:val="Footnote Text Char"/>
    <w:basedOn w:val="DefaultParagraphFont"/>
    <w:link w:val="FootnoteText"/>
    <w:uiPriority w:val="99"/>
    <w:rsid w:val="00FE318A"/>
    <w:rPr>
      <w:rFonts w:ascii="Arial" w:hAnsi="Arial"/>
      <w:sz w:val="16"/>
    </w:rPr>
  </w:style>
  <w:style w:type="character" w:customStyle="1" w:styleId="HeaderChar">
    <w:name w:val="Header Char"/>
    <w:basedOn w:val="DefaultParagraphFont"/>
    <w:link w:val="Header"/>
    <w:uiPriority w:val="99"/>
    <w:rsid w:val="00FE318A"/>
    <w:rPr>
      <w:rFonts w:ascii="Arial" w:hAnsi="Arial"/>
      <w:lang w:val="fr-FR"/>
    </w:rPr>
  </w:style>
  <w:style w:type="paragraph" w:customStyle="1" w:styleId="Style1">
    <w:name w:val="Style1"/>
    <w:basedOn w:val="Normal"/>
    <w:rsid w:val="00FE318A"/>
    <w:pPr>
      <w:tabs>
        <w:tab w:val="decimal" w:pos="907"/>
        <w:tab w:val="left" w:pos="1077"/>
      </w:tabs>
    </w:pPr>
    <w:rPr>
      <w:rFonts w:ascii="Times New Roman" w:hAnsi="Times New Roman"/>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lsdException w:name="footnote text" w:uiPriority="99"/>
    <w:lsdException w:name="head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7165FB"/>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uiPriority w:val="99"/>
    <w:rsid w:val="00AB530F"/>
    <w:pPr>
      <w:tabs>
        <w:tab w:val="left" w:pos="5387"/>
      </w:tabs>
      <w:ind w:left="4820"/>
    </w:pPr>
    <w:rPr>
      <w:i/>
    </w:rPr>
  </w:style>
  <w:style w:type="paragraph" w:styleId="FootnoteText">
    <w:name w:val="footnote text"/>
    <w:link w:val="FootnoteTextChar"/>
    <w:autoRedefine/>
    <w:uiPriority w:val="99"/>
    <w:rsid w:val="009D690D"/>
    <w:pPr>
      <w:spacing w:before="60"/>
      <w:ind w:left="567" w:hanging="567"/>
      <w:jc w:val="both"/>
    </w:pPr>
    <w:rPr>
      <w:rFonts w:ascii="Arial" w:hAnsi="Arial"/>
      <w:sz w:val="16"/>
    </w:rPr>
  </w:style>
  <w:style w:type="character" w:styleId="FootnoteReference">
    <w:name w:val="footnote reference"/>
    <w:basedOn w:val="DefaultParagraphFont"/>
    <w:uiPriority w:val="99"/>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qFormat/>
    <w:rsid w:val="00BE0AB0"/>
    <w:pPr>
      <w:tabs>
        <w:tab w:val="right" w:leader="dot" w:pos="9639"/>
      </w:tabs>
      <w:spacing w:before="120"/>
      <w:ind w:right="567"/>
    </w:pPr>
    <w:rPr>
      <w:rFonts w:ascii="Arial" w:hAnsi="Arial"/>
      <w:caps/>
      <w:noProof/>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7165FB"/>
    <w:rPr>
      <w:rFonts w:ascii="Arial" w:hAnsi="Arial"/>
      <w:caps/>
    </w:rPr>
  </w:style>
  <w:style w:type="paragraph" w:styleId="ListParagraph">
    <w:name w:val="List Paragraph"/>
    <w:basedOn w:val="Normal"/>
    <w:uiPriority w:val="34"/>
    <w:qFormat/>
    <w:rsid w:val="00FE318A"/>
    <w:pPr>
      <w:ind w:left="720"/>
      <w:contextualSpacing/>
    </w:pPr>
  </w:style>
  <w:style w:type="paragraph" w:styleId="BodyTextIndent">
    <w:name w:val="Body Text Indent"/>
    <w:basedOn w:val="Normal"/>
    <w:link w:val="BodyTextIndentChar"/>
    <w:rsid w:val="00FE318A"/>
    <w:pPr>
      <w:spacing w:after="120"/>
      <w:ind w:left="283"/>
    </w:pPr>
  </w:style>
  <w:style w:type="character" w:customStyle="1" w:styleId="BodyTextIndentChar">
    <w:name w:val="Body Text Indent Char"/>
    <w:basedOn w:val="DefaultParagraphFont"/>
    <w:link w:val="BodyTextIndent"/>
    <w:rsid w:val="00FE318A"/>
    <w:rPr>
      <w:rFonts w:ascii="Arial" w:eastAsiaTheme="minorEastAsia" w:hAnsi="Arial"/>
    </w:rPr>
  </w:style>
  <w:style w:type="character" w:customStyle="1" w:styleId="FootnoteTextChar">
    <w:name w:val="Footnote Text Char"/>
    <w:basedOn w:val="DefaultParagraphFont"/>
    <w:link w:val="FootnoteText"/>
    <w:uiPriority w:val="99"/>
    <w:rsid w:val="00FE318A"/>
    <w:rPr>
      <w:rFonts w:ascii="Arial" w:hAnsi="Arial"/>
      <w:sz w:val="16"/>
    </w:rPr>
  </w:style>
  <w:style w:type="character" w:customStyle="1" w:styleId="HeaderChar">
    <w:name w:val="Header Char"/>
    <w:basedOn w:val="DefaultParagraphFont"/>
    <w:link w:val="Header"/>
    <w:uiPriority w:val="99"/>
    <w:rsid w:val="00FE318A"/>
    <w:rPr>
      <w:rFonts w:ascii="Arial" w:hAnsi="Arial"/>
      <w:lang w:val="fr-FR"/>
    </w:rPr>
  </w:style>
  <w:style w:type="paragraph" w:customStyle="1" w:styleId="Style1">
    <w:name w:val="Style1"/>
    <w:basedOn w:val="Normal"/>
    <w:rsid w:val="00FE318A"/>
    <w:pPr>
      <w:tabs>
        <w:tab w:val="decimal" w:pos="907"/>
        <w:tab w:val="left" w:pos="1077"/>
      </w:tabs>
    </w:pPr>
    <w:rPr>
      <w:rFonts w:ascii="Times New Roman" w:hAnsi="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upov.int/about/fr/faq.htm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D9E2F-DDBC-49C0-9F06-3A1215ACB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4284</Words>
  <Characters>24423</Characters>
  <Application>Microsoft Office Word</Application>
  <DocSecurity>0</DocSecurity>
  <Lines>203</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TC/53</vt:lpstr>
      <vt:lpstr>TC/53</vt:lpstr>
    </vt:vector>
  </TitlesOfParts>
  <Company>UPOV</Company>
  <LinksUpToDate>false</LinksUpToDate>
  <CharactersWithSpaces>28650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TC/53</dc:title>
  <dc:creator>BESSE Ariane</dc:creator>
  <cp:keywords>DB/ko</cp:keywords>
  <cp:lastModifiedBy>GIACHINO Erika</cp:lastModifiedBy>
  <cp:revision>5</cp:revision>
  <cp:lastPrinted>2017-03-14T10:10:00Z</cp:lastPrinted>
  <dcterms:created xsi:type="dcterms:W3CDTF">2017-03-15T13:57:00Z</dcterms:created>
  <dcterms:modified xsi:type="dcterms:W3CDTF">2017-03-17T14:34:00Z</dcterms:modified>
</cp:coreProperties>
</file>