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375B1" w:rsidRPr="00D375B1" w:rsidTr="00F91DC6">
        <w:trPr>
          <w:trHeight w:val="1760"/>
        </w:trPr>
        <w:tc>
          <w:tcPr>
            <w:tcW w:w="4243" w:type="dxa"/>
          </w:tcPr>
          <w:p w:rsidR="001035EE" w:rsidRPr="00D375B1" w:rsidRDefault="001035EE" w:rsidP="00D375B1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1035EE" w:rsidRPr="00365404" w:rsidRDefault="001035EE" w:rsidP="00D375B1">
            <w:pPr>
              <w:pStyle w:val="LogoUPOV"/>
              <w:rPr>
                <w:lang w:val="fr-FR"/>
              </w:rPr>
            </w:pPr>
            <w:r w:rsidRPr="00365404">
              <w:rPr>
                <w:noProof/>
              </w:rPr>
              <w:drawing>
                <wp:inline distT="0" distB="0" distL="0" distR="0" wp14:anchorId="604C8D88" wp14:editId="73DE74EB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9454C8" w:rsidRPr="00365404" w:rsidRDefault="001035EE" w:rsidP="00D375B1">
            <w:pPr>
              <w:pStyle w:val="Lettrine"/>
              <w:spacing w:line="240" w:lineRule="auto"/>
              <w:rPr>
                <w:lang w:val="fr-FR"/>
              </w:rPr>
            </w:pPr>
            <w:r w:rsidRPr="00365404">
              <w:rPr>
                <w:lang w:val="fr-FR"/>
              </w:rPr>
              <w:t>F</w:t>
            </w:r>
          </w:p>
          <w:p w:rsidR="009454C8" w:rsidRPr="00365404" w:rsidRDefault="001035EE" w:rsidP="00365404">
            <w:pPr>
              <w:pStyle w:val="Docoriginal"/>
              <w:spacing w:line="280" w:lineRule="atLeast"/>
              <w:rPr>
                <w:lang w:val="fr-FR"/>
              </w:rPr>
            </w:pPr>
            <w:r w:rsidRPr="00365404">
              <w:rPr>
                <w:lang w:val="fr-FR"/>
              </w:rPr>
              <w:t>TC/52/</w:t>
            </w:r>
            <w:bookmarkStart w:id="1" w:name="Code"/>
            <w:bookmarkEnd w:id="1"/>
            <w:r w:rsidRPr="00365404">
              <w:rPr>
                <w:lang w:val="fr-FR"/>
              </w:rPr>
              <w:t>6</w:t>
            </w:r>
          </w:p>
          <w:p w:rsidR="009454C8" w:rsidRPr="00365404" w:rsidRDefault="001035EE" w:rsidP="00365404">
            <w:pPr>
              <w:pStyle w:val="Docoriginal"/>
              <w:spacing w:line="280" w:lineRule="atLeast"/>
              <w:rPr>
                <w:b w:val="0"/>
                <w:spacing w:val="0"/>
                <w:lang w:val="fr-FR"/>
              </w:rPr>
            </w:pPr>
            <w:r w:rsidRPr="00365404">
              <w:rPr>
                <w:rStyle w:val="StyleDoclangBold"/>
                <w:b/>
                <w:bCs/>
                <w:spacing w:val="0"/>
                <w:lang w:val="fr-FR"/>
              </w:rPr>
              <w:t>ORIGINAL :</w:t>
            </w:r>
            <w:r w:rsidRPr="00365404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365404">
              <w:rPr>
                <w:b w:val="0"/>
                <w:spacing w:val="0"/>
                <w:lang w:val="fr-FR"/>
              </w:rPr>
              <w:t>anglais</w:t>
            </w:r>
          </w:p>
          <w:p w:rsidR="001035EE" w:rsidRPr="00D375B1" w:rsidRDefault="001035EE" w:rsidP="00365404">
            <w:pPr>
              <w:pStyle w:val="Docoriginal"/>
              <w:spacing w:line="280" w:lineRule="atLeast"/>
              <w:rPr>
                <w:lang w:val="fr-FR"/>
              </w:rPr>
            </w:pPr>
            <w:r w:rsidRPr="00365404">
              <w:rPr>
                <w:spacing w:val="0"/>
                <w:lang w:val="fr-FR"/>
              </w:rPr>
              <w:t>DATE :</w:t>
            </w:r>
            <w:r w:rsidRPr="00365404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="003B2102" w:rsidRPr="00365404">
              <w:rPr>
                <w:rStyle w:val="StyleDocoriginalNotBold1"/>
                <w:spacing w:val="0"/>
                <w:lang w:val="fr-FR"/>
              </w:rPr>
              <w:t>1</w:t>
            </w:r>
            <w:r w:rsidR="00365404" w:rsidRPr="00365404">
              <w:rPr>
                <w:rStyle w:val="StyleDocoriginalNotBold1"/>
                <w:spacing w:val="0"/>
                <w:lang w:val="fr-FR"/>
              </w:rPr>
              <w:t>8</w:t>
            </w:r>
            <w:r w:rsidRPr="00365404">
              <w:rPr>
                <w:b w:val="0"/>
                <w:spacing w:val="0"/>
                <w:lang w:val="fr-FR"/>
              </w:rPr>
              <w:t> </w:t>
            </w:r>
            <w:r w:rsidR="003B2102" w:rsidRPr="00365404">
              <w:rPr>
                <w:b w:val="0"/>
                <w:spacing w:val="0"/>
                <w:lang w:val="fr-FR"/>
              </w:rPr>
              <w:t>févr</w:t>
            </w:r>
            <w:r w:rsidRPr="00365404">
              <w:rPr>
                <w:b w:val="0"/>
                <w:spacing w:val="0"/>
                <w:lang w:val="fr-FR"/>
              </w:rPr>
              <w:t>ier 2016</w:t>
            </w:r>
          </w:p>
        </w:tc>
      </w:tr>
      <w:tr w:rsidR="00D375B1" w:rsidRPr="00D375B1" w:rsidTr="00F91DC6">
        <w:tc>
          <w:tcPr>
            <w:tcW w:w="10131" w:type="dxa"/>
            <w:gridSpan w:val="3"/>
          </w:tcPr>
          <w:p w:rsidR="001035EE" w:rsidRPr="00D375B1" w:rsidRDefault="001035EE" w:rsidP="00D375B1">
            <w:pPr>
              <w:pStyle w:val="upove"/>
              <w:rPr>
                <w:sz w:val="28"/>
                <w:lang w:val="fr-FR"/>
              </w:rPr>
            </w:pPr>
            <w:r w:rsidRPr="00D375B1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D375B1" w:rsidRPr="00D375B1" w:rsidTr="00F91DC6">
        <w:tc>
          <w:tcPr>
            <w:tcW w:w="10131" w:type="dxa"/>
            <w:gridSpan w:val="3"/>
          </w:tcPr>
          <w:p w:rsidR="001035EE" w:rsidRPr="00D375B1" w:rsidRDefault="001035EE" w:rsidP="00D375B1">
            <w:pPr>
              <w:pStyle w:val="Country"/>
              <w:rPr>
                <w:lang w:val="fr-FR"/>
              </w:rPr>
            </w:pPr>
            <w:r w:rsidRPr="00D375B1">
              <w:rPr>
                <w:lang w:val="fr-FR"/>
              </w:rPr>
              <w:t>Genève</w:t>
            </w:r>
          </w:p>
        </w:tc>
      </w:tr>
    </w:tbl>
    <w:p w:rsidR="009454C8" w:rsidRPr="00D375B1" w:rsidRDefault="001035EE" w:rsidP="00D375B1">
      <w:pPr>
        <w:pStyle w:val="Sessiontc"/>
        <w:rPr>
          <w:lang w:val="fr-FR"/>
        </w:rPr>
      </w:pPr>
      <w:r w:rsidRPr="00D375B1">
        <w:rPr>
          <w:lang w:val="fr-FR"/>
        </w:rPr>
        <w:t>Comité TECHNIQUE</w:t>
      </w:r>
    </w:p>
    <w:p w:rsidR="009454C8" w:rsidRPr="00D375B1" w:rsidRDefault="001035EE" w:rsidP="00D375B1">
      <w:pPr>
        <w:pStyle w:val="Sessiontcplacedate"/>
        <w:rPr>
          <w:lang w:val="fr-FR"/>
        </w:rPr>
      </w:pPr>
      <w:r w:rsidRPr="00D375B1">
        <w:rPr>
          <w:lang w:val="fr-FR"/>
        </w:rPr>
        <w:t>Cinquante</w:t>
      </w:r>
      <w:r w:rsidR="00AF5D36" w:rsidRPr="00D375B1">
        <w:rPr>
          <w:lang w:val="fr-FR"/>
        </w:rPr>
        <w:noBreakHyphen/>
      </w:r>
      <w:r w:rsidRPr="00D375B1">
        <w:rPr>
          <w:lang w:val="fr-FR"/>
        </w:rPr>
        <w:t>deuxième session</w:t>
      </w:r>
      <w:r w:rsidRPr="00D375B1">
        <w:rPr>
          <w:lang w:val="fr-FR"/>
        </w:rPr>
        <w:br/>
      </w:r>
      <w:r w:rsidR="00BD7F5C" w:rsidRPr="00D375B1">
        <w:rPr>
          <w:lang w:val="fr-FR"/>
        </w:rPr>
        <w:t>Genève, 14 – 16 mars 2016</w:t>
      </w:r>
    </w:p>
    <w:p w:rsidR="009454C8" w:rsidRPr="00D375B1" w:rsidRDefault="00BD7F5C" w:rsidP="00D375B1">
      <w:pPr>
        <w:pStyle w:val="Titleofdoc0"/>
        <w:rPr>
          <w:lang w:val="fr-FR"/>
        </w:rPr>
      </w:pPr>
      <w:bookmarkStart w:id="4" w:name="TitleOfDoc"/>
      <w:bookmarkEnd w:id="4"/>
      <w:r w:rsidRPr="00D375B1">
        <w:rPr>
          <w:lang w:val="fr-FR"/>
        </w:rPr>
        <w:t>BASES DE DONNéES D</w:t>
      </w:r>
      <w:r w:rsidR="00814020" w:rsidRPr="00D375B1">
        <w:rPr>
          <w:lang w:val="fr-FR"/>
        </w:rPr>
        <w:t>’</w:t>
      </w:r>
      <w:r w:rsidRPr="00D375B1">
        <w:rPr>
          <w:lang w:val="fr-FR"/>
        </w:rPr>
        <w:t>INFORMATION DE L</w:t>
      </w:r>
      <w:r w:rsidR="00814020" w:rsidRPr="00D375B1">
        <w:rPr>
          <w:lang w:val="fr-FR"/>
        </w:rPr>
        <w:t>’</w:t>
      </w:r>
      <w:r w:rsidRPr="00D375B1">
        <w:rPr>
          <w:lang w:val="fr-FR"/>
        </w:rPr>
        <w:t>UPOV</w:t>
      </w:r>
    </w:p>
    <w:p w:rsidR="009454C8" w:rsidRPr="00365404" w:rsidRDefault="003B2102" w:rsidP="00D375B1">
      <w:pPr>
        <w:spacing w:before="240" w:after="600"/>
        <w:jc w:val="center"/>
        <w:rPr>
          <w:i/>
          <w:iCs/>
          <w:color w:val="A6A6A6" w:themeColor="background1" w:themeShade="A6"/>
          <w:lang w:val="fr-FR"/>
        </w:rPr>
      </w:pPr>
      <w:r w:rsidRPr="00365404">
        <w:rPr>
          <w:i/>
          <w:lang w:val="fr-FR"/>
        </w:rPr>
        <w:t>Document établi par le Bureau de l</w:t>
      </w:r>
      <w:r w:rsidR="00814020" w:rsidRPr="00365404">
        <w:rPr>
          <w:i/>
          <w:lang w:val="fr-FR"/>
        </w:rPr>
        <w:t>’</w:t>
      </w:r>
      <w:r w:rsidRPr="00365404">
        <w:rPr>
          <w:i/>
          <w:lang w:val="fr-FR"/>
        </w:rPr>
        <w:t>Union</w:t>
      </w:r>
      <w:r w:rsidRPr="00365404">
        <w:rPr>
          <w:lang w:val="fr-FR"/>
        </w:rPr>
        <w:br/>
      </w:r>
      <w:r w:rsidRPr="00D375B1">
        <w:rPr>
          <w:lang w:val="fr-FR"/>
        </w:rPr>
        <w:br/>
      </w:r>
      <w:r w:rsidRPr="00365404">
        <w:rPr>
          <w:i/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814020" w:rsidRPr="00365404">
        <w:rPr>
          <w:i/>
          <w:color w:val="A6A6A6" w:themeColor="background1" w:themeShade="A6"/>
          <w:lang w:val="fr-FR"/>
        </w:rPr>
        <w:t>’</w:t>
      </w:r>
      <w:r w:rsidRPr="00365404">
        <w:rPr>
          <w:i/>
          <w:color w:val="A6A6A6" w:themeColor="background1" w:themeShade="A6"/>
          <w:lang w:val="fr-FR"/>
        </w:rPr>
        <w:t>UPOV</w:t>
      </w:r>
    </w:p>
    <w:p w:rsidR="009454C8" w:rsidRPr="00D375B1" w:rsidRDefault="008420B5" w:rsidP="00D375B1">
      <w:pPr>
        <w:pStyle w:val="Heading1"/>
        <w:rPr>
          <w:color w:val="auto"/>
        </w:rPr>
      </w:pPr>
      <w:bookmarkStart w:id="5" w:name="_Toc444101448"/>
      <w:r w:rsidRPr="00D375B1">
        <w:rPr>
          <w:color w:val="auto"/>
        </w:rPr>
        <w:t>Résumé</w:t>
      </w:r>
      <w:bookmarkEnd w:id="5"/>
    </w:p>
    <w:p w:rsidR="009454C8" w:rsidRPr="00D375B1" w:rsidRDefault="009454C8" w:rsidP="00D375B1">
      <w:pPr>
        <w:rPr>
          <w:lang w:val="fr-FR" w:eastAsia="ja-JP"/>
        </w:rPr>
      </w:pPr>
    </w:p>
    <w:p w:rsidR="009454C8" w:rsidRPr="00D375B1" w:rsidRDefault="00DB7A81" w:rsidP="00D375B1">
      <w:pPr>
        <w:rPr>
          <w:lang w:val="fr-FR"/>
        </w:rPr>
      </w:pPr>
      <w:r w:rsidRPr="00D375B1">
        <w:rPr>
          <w:lang w:val="fr-FR"/>
        </w:rPr>
        <w:fldChar w:fldCharType="begin"/>
      </w:r>
      <w:r w:rsidRPr="00D375B1">
        <w:rPr>
          <w:lang w:val="fr-FR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FR"/>
        </w:rPr>
        <w:tab/>
      </w:r>
      <w:r w:rsidR="00F91DC6" w:rsidRPr="00D375B1">
        <w:rPr>
          <w:lang w:val="fr-FR"/>
        </w:rPr>
        <w:t>Le présent document a pour objet d</w:t>
      </w:r>
      <w:r w:rsidR="00814020" w:rsidRPr="00D375B1">
        <w:rPr>
          <w:lang w:val="fr-FR"/>
        </w:rPr>
        <w:t>’</w:t>
      </w:r>
      <w:r w:rsidR="00F91DC6" w:rsidRPr="00D375B1">
        <w:rPr>
          <w:lang w:val="fr-FR"/>
        </w:rPr>
        <w:t>actualiser les faits nouveaux concernant : la base de données GENIE, les codes UPOV et la base de données PLUTO</w:t>
      </w:r>
      <w:r w:rsidR="005F2976" w:rsidRPr="00D375B1">
        <w:rPr>
          <w:lang w:val="fr-FR"/>
        </w:rPr>
        <w:t>.</w:t>
      </w:r>
    </w:p>
    <w:p w:rsidR="009454C8" w:rsidRPr="00D375B1" w:rsidRDefault="009454C8" w:rsidP="00D375B1">
      <w:pPr>
        <w:rPr>
          <w:lang w:val="fr-FR" w:eastAsia="ja-JP"/>
        </w:rPr>
      </w:pPr>
    </w:p>
    <w:p w:rsidR="009454C8" w:rsidRPr="00D375B1" w:rsidRDefault="00014596" w:rsidP="00D375B1">
      <w:pPr>
        <w:rPr>
          <w:lang w:val="fr-FR"/>
        </w:rPr>
      </w:pPr>
      <w:r w:rsidRPr="00D375B1">
        <w:rPr>
          <w:lang w:val="fr-FR"/>
        </w:rPr>
        <w:fldChar w:fldCharType="begin"/>
      </w:r>
      <w:r w:rsidRPr="00D375B1">
        <w:rPr>
          <w:lang w:val="fr-FR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FR"/>
        </w:rPr>
        <w:tab/>
      </w:r>
      <w:r w:rsidR="008420B5" w:rsidRPr="00D375B1">
        <w:rPr>
          <w:lang w:val="fr-FR"/>
        </w:rPr>
        <w:t>Le</w:t>
      </w:r>
      <w:r w:rsidR="00814020" w:rsidRPr="00D375B1">
        <w:rPr>
          <w:lang w:val="fr-FR"/>
        </w:rPr>
        <w:t> TC</w:t>
      </w:r>
      <w:r w:rsidR="008420B5" w:rsidRPr="00D375B1">
        <w:rPr>
          <w:lang w:val="fr-FR"/>
        </w:rPr>
        <w:t xml:space="preserve"> est invité à prendre note</w:t>
      </w:r>
      <w:r w:rsidR="004C44F0" w:rsidRPr="00D375B1">
        <w:rPr>
          <w:lang w:val="fr-FR"/>
        </w:rPr>
        <w:t> :</w:t>
      </w:r>
    </w:p>
    <w:p w:rsidR="009454C8" w:rsidRPr="00D375B1" w:rsidRDefault="009454C8" w:rsidP="00D375B1">
      <w:pPr>
        <w:rPr>
          <w:rFonts w:cs="Arial"/>
          <w:lang w:val="fr-FR" w:eastAsia="ja-JP"/>
        </w:rPr>
      </w:pPr>
    </w:p>
    <w:p w:rsidR="009454C8" w:rsidRPr="00D375B1" w:rsidRDefault="008420B5" w:rsidP="00D375B1">
      <w:pPr>
        <w:ind w:firstLine="567"/>
        <w:rPr>
          <w:rFonts w:cs="Arial"/>
          <w:lang w:val="fr-FR" w:eastAsia="ja-JP"/>
        </w:rPr>
      </w:pPr>
      <w:r w:rsidRPr="00D375B1">
        <w:rPr>
          <w:rFonts w:cs="Arial"/>
          <w:lang w:val="fr-FR" w:eastAsia="ja-JP"/>
        </w:rPr>
        <w:t>a)</w:t>
      </w:r>
      <w:r w:rsidRPr="00D375B1">
        <w:rPr>
          <w:rFonts w:cs="Arial"/>
          <w:lang w:val="fr-FR" w:eastAsia="ja-JP"/>
        </w:rPr>
        <w:tab/>
        <w:t>des faits nouveaux concernant les codes UPOV, tels qu</w:t>
      </w:r>
      <w:r w:rsidR="00814020" w:rsidRPr="00D375B1">
        <w:rPr>
          <w:rFonts w:cs="Arial"/>
          <w:lang w:val="fr-FR" w:eastAsia="ja-JP"/>
        </w:rPr>
        <w:t>’</w:t>
      </w:r>
      <w:r w:rsidRPr="00D375B1">
        <w:rPr>
          <w:rFonts w:cs="Arial"/>
          <w:lang w:val="fr-FR" w:eastAsia="ja-JP"/>
        </w:rPr>
        <w:t>ils figurent au paragraphe</w:t>
      </w:r>
      <w:r w:rsidR="003B2102" w:rsidRPr="00D375B1">
        <w:rPr>
          <w:rFonts w:cs="Arial"/>
          <w:lang w:val="fr-FR" w:eastAsia="ja-JP"/>
        </w:rPr>
        <w:t> </w:t>
      </w:r>
      <w:r w:rsidRPr="00D375B1">
        <w:rPr>
          <w:rFonts w:cs="Arial"/>
          <w:lang w:val="fr-FR" w:eastAsia="ja-JP"/>
        </w:rPr>
        <w:t>7</w:t>
      </w:r>
      <w:r w:rsidR="00760B69" w:rsidRPr="00D375B1">
        <w:rPr>
          <w:rFonts w:cs="Arial"/>
          <w:lang w:val="fr-FR" w:eastAsia="ja-JP"/>
        </w:rPr>
        <w:t>,</w:t>
      </w:r>
    </w:p>
    <w:p w:rsidR="009454C8" w:rsidRPr="00D375B1" w:rsidRDefault="009454C8" w:rsidP="00D375B1">
      <w:pPr>
        <w:rPr>
          <w:rFonts w:cs="Arial"/>
          <w:lang w:val="fr-FR" w:eastAsia="ja-JP"/>
        </w:rPr>
      </w:pPr>
    </w:p>
    <w:p w:rsidR="009454C8" w:rsidRPr="00D375B1" w:rsidRDefault="008420B5" w:rsidP="00D375B1">
      <w:pPr>
        <w:ind w:firstLine="567"/>
        <w:rPr>
          <w:rFonts w:cs="Arial"/>
          <w:lang w:val="fr-FR" w:eastAsia="ja-JP"/>
        </w:rPr>
      </w:pPr>
      <w:r w:rsidRPr="00D375B1">
        <w:rPr>
          <w:rFonts w:cs="Arial"/>
          <w:lang w:val="fr-FR" w:eastAsia="ja-JP"/>
        </w:rPr>
        <w:t>b)</w:t>
      </w:r>
      <w:r w:rsidRPr="00D375B1">
        <w:rPr>
          <w:rFonts w:cs="Arial"/>
          <w:lang w:val="fr-FR" w:eastAsia="ja-JP"/>
        </w:rPr>
        <w:tab/>
        <w:t>que le Bureau de l</w:t>
      </w:r>
      <w:r w:rsidR="00814020" w:rsidRPr="00D375B1">
        <w:rPr>
          <w:rFonts w:cs="Arial"/>
          <w:lang w:val="fr-FR" w:eastAsia="ja-JP"/>
        </w:rPr>
        <w:t>’</w:t>
      </w:r>
      <w:r w:rsidRPr="00D375B1">
        <w:rPr>
          <w:rFonts w:cs="Arial"/>
          <w:lang w:val="fr-FR" w:eastAsia="ja-JP"/>
        </w:rPr>
        <w:t>Union établira des tableaux des ajouts et des modifications apportés aux codes UPOV pour vérification par les services compétents pour chacune des sessions</w:t>
      </w:r>
      <w:r w:rsidR="00BD7F5C" w:rsidRPr="00D375B1">
        <w:rPr>
          <w:rFonts w:cs="Arial"/>
          <w:lang w:val="fr-FR" w:eastAsia="ja-JP"/>
        </w:rPr>
        <w:t xml:space="preserve"> des TWP</w:t>
      </w:r>
      <w:r w:rsidRPr="00D375B1">
        <w:rPr>
          <w:rFonts w:cs="Arial"/>
          <w:lang w:val="fr-FR" w:eastAsia="ja-JP"/>
        </w:rPr>
        <w:t xml:space="preserve"> en</w:t>
      </w:r>
      <w:r w:rsidR="0062686B" w:rsidRPr="00D375B1">
        <w:rPr>
          <w:rFonts w:cs="Arial"/>
          <w:lang w:val="fr-FR" w:eastAsia="ja-JP"/>
        </w:rPr>
        <w:t> </w:t>
      </w:r>
      <w:r w:rsidRPr="00D375B1">
        <w:rPr>
          <w:rFonts w:cs="Arial"/>
          <w:lang w:val="fr-FR" w:eastAsia="ja-JP"/>
        </w:rPr>
        <w:t>2016, comme indiqué au paragraphe</w:t>
      </w:r>
      <w:r w:rsidR="003B2102" w:rsidRPr="00D375B1">
        <w:rPr>
          <w:rFonts w:cs="Arial"/>
          <w:lang w:val="fr-FR" w:eastAsia="ja-JP"/>
        </w:rPr>
        <w:t> </w:t>
      </w:r>
      <w:r w:rsidR="00760B69" w:rsidRPr="00D375B1">
        <w:rPr>
          <w:rFonts w:cs="Arial"/>
          <w:lang w:val="fr-FR" w:eastAsia="ja-JP"/>
        </w:rPr>
        <w:t>8,</w:t>
      </w:r>
    </w:p>
    <w:p w:rsidR="009454C8" w:rsidRPr="00D375B1" w:rsidRDefault="009454C8" w:rsidP="00D375B1">
      <w:pPr>
        <w:rPr>
          <w:rFonts w:cs="Arial"/>
          <w:lang w:val="fr-FR" w:eastAsia="ja-JP"/>
        </w:rPr>
      </w:pPr>
    </w:p>
    <w:p w:rsidR="009454C8" w:rsidRPr="00D375B1" w:rsidRDefault="00F91DC6" w:rsidP="00D375B1">
      <w:pPr>
        <w:ind w:firstLine="567"/>
        <w:rPr>
          <w:rFonts w:cs="Arial"/>
          <w:lang w:val="fr-FR" w:eastAsia="ja-JP"/>
        </w:rPr>
      </w:pPr>
      <w:r w:rsidRPr="00D375B1">
        <w:rPr>
          <w:rFonts w:cs="Arial"/>
          <w:lang w:val="fr-FR" w:eastAsia="ja-JP"/>
        </w:rPr>
        <w:t>c)</w:t>
      </w:r>
      <w:r w:rsidRPr="00D375B1">
        <w:rPr>
          <w:rFonts w:cs="Arial"/>
          <w:lang w:val="fr-FR" w:eastAsia="ja-JP"/>
        </w:rPr>
        <w:tab/>
      </w:r>
      <w:r w:rsidR="008420B5" w:rsidRPr="00D375B1">
        <w:rPr>
          <w:rFonts w:cs="Arial"/>
          <w:lang w:val="fr-FR" w:eastAsia="ja-JP"/>
        </w:rPr>
        <w:t>de la synthèse des contributions à la base de données PLUTO de</w:t>
      </w:r>
      <w:r w:rsidR="0062686B" w:rsidRPr="00D375B1">
        <w:rPr>
          <w:rFonts w:cs="Arial"/>
          <w:lang w:val="fr-FR" w:eastAsia="ja-JP"/>
        </w:rPr>
        <w:t> </w:t>
      </w:r>
      <w:r w:rsidR="008420B5" w:rsidRPr="00D375B1">
        <w:rPr>
          <w:rFonts w:cs="Arial"/>
          <w:lang w:val="fr-FR" w:eastAsia="ja-JP"/>
        </w:rPr>
        <w:t>2012 à 2015 et de l</w:t>
      </w:r>
      <w:r w:rsidR="00814020" w:rsidRPr="00D375B1">
        <w:rPr>
          <w:rFonts w:cs="Arial"/>
          <w:lang w:val="fr-FR" w:eastAsia="ja-JP"/>
        </w:rPr>
        <w:t>’</w:t>
      </w:r>
      <w:r w:rsidR="008420B5" w:rsidRPr="00D375B1">
        <w:rPr>
          <w:rFonts w:cs="Arial"/>
          <w:lang w:val="fr-FR" w:eastAsia="ja-JP"/>
        </w:rPr>
        <w:t>état actuel des apports de données par les membres de l</w:t>
      </w:r>
      <w:r w:rsidR="00814020" w:rsidRPr="00D375B1">
        <w:rPr>
          <w:rFonts w:cs="Arial"/>
          <w:lang w:val="fr-FR" w:eastAsia="ja-JP"/>
        </w:rPr>
        <w:t>’</w:t>
      </w:r>
      <w:r w:rsidR="008420B5" w:rsidRPr="00D375B1">
        <w:rPr>
          <w:rFonts w:cs="Arial"/>
          <w:lang w:val="fr-FR" w:eastAsia="ja-JP"/>
        </w:rPr>
        <w:t>Union, qui figure</w:t>
      </w:r>
      <w:r w:rsidR="00760B69" w:rsidRPr="00D375B1">
        <w:rPr>
          <w:rFonts w:cs="Arial"/>
          <w:lang w:val="fr-FR" w:eastAsia="ja-JP"/>
        </w:rPr>
        <w:t xml:space="preserve"> à l</w:t>
      </w:r>
      <w:r w:rsidR="00814020" w:rsidRPr="00D375B1">
        <w:rPr>
          <w:rFonts w:cs="Arial"/>
          <w:lang w:val="fr-FR" w:eastAsia="ja-JP"/>
        </w:rPr>
        <w:t>’</w:t>
      </w:r>
      <w:r w:rsidR="00760B69" w:rsidRPr="00D375B1">
        <w:rPr>
          <w:rFonts w:cs="Arial"/>
          <w:lang w:val="fr-FR" w:eastAsia="ja-JP"/>
        </w:rPr>
        <w:t>annexe du présent document,</w:t>
      </w:r>
    </w:p>
    <w:p w:rsidR="009454C8" w:rsidRPr="00D375B1" w:rsidRDefault="009454C8" w:rsidP="00D375B1">
      <w:pPr>
        <w:rPr>
          <w:rFonts w:cs="Arial"/>
          <w:lang w:val="fr-FR" w:eastAsia="ja-JP"/>
        </w:rPr>
      </w:pPr>
    </w:p>
    <w:p w:rsidR="009454C8" w:rsidRPr="00D375B1" w:rsidRDefault="001035EE" w:rsidP="00D375B1">
      <w:pPr>
        <w:rPr>
          <w:rFonts w:cs="Arial"/>
          <w:lang w:val="fr-CH" w:eastAsia="ja-JP"/>
        </w:rPr>
      </w:pPr>
      <w:r w:rsidRPr="00D375B1">
        <w:rPr>
          <w:rFonts w:cs="Arial"/>
          <w:lang w:val="fr-FR" w:eastAsia="ja-JP"/>
        </w:rPr>
        <w:tab/>
      </w:r>
      <w:r w:rsidR="0027498B" w:rsidRPr="00D375B1">
        <w:rPr>
          <w:rFonts w:cs="Arial"/>
          <w:lang w:val="fr-CH" w:eastAsia="ja-JP"/>
        </w:rPr>
        <w:t>d)</w:t>
      </w:r>
      <w:r w:rsidR="0027498B" w:rsidRPr="00D375B1">
        <w:rPr>
          <w:rFonts w:cs="Arial"/>
          <w:lang w:val="fr-CH" w:eastAsia="ja-JP"/>
        </w:rPr>
        <w:tab/>
      </w:r>
      <w:r w:rsidR="00114ECC" w:rsidRPr="00D375B1">
        <w:rPr>
          <w:rFonts w:cs="Arial"/>
          <w:lang w:val="fr-CH" w:eastAsia="ja-JP"/>
        </w:rPr>
        <w:t>de l</w:t>
      </w:r>
      <w:r w:rsidR="00814020" w:rsidRPr="00D375B1">
        <w:rPr>
          <w:rFonts w:cs="Arial"/>
          <w:lang w:val="fr-CH" w:eastAsia="ja-JP"/>
        </w:rPr>
        <w:t>’</w:t>
      </w:r>
      <w:r w:rsidR="00114ECC" w:rsidRPr="00D375B1">
        <w:rPr>
          <w:rFonts w:cs="Arial"/>
          <w:lang w:val="fr-CH" w:eastAsia="ja-JP"/>
        </w:rPr>
        <w:t>introduction d</w:t>
      </w:r>
      <w:r w:rsidR="00814020" w:rsidRPr="00D375B1">
        <w:rPr>
          <w:rFonts w:cs="Arial"/>
          <w:lang w:val="fr-CH" w:eastAsia="ja-JP"/>
        </w:rPr>
        <w:t>’</w:t>
      </w:r>
      <w:r w:rsidR="00114ECC" w:rsidRPr="00D375B1">
        <w:rPr>
          <w:rFonts w:cs="Arial"/>
          <w:lang w:val="fr-CH" w:eastAsia="ja-JP"/>
        </w:rPr>
        <w:t xml:space="preserve">une colonne supplémentaire indiquant la dernière date à laquelle les informations ont été </w:t>
      </w:r>
      <w:r w:rsidR="00DE2768" w:rsidRPr="00D375B1">
        <w:rPr>
          <w:rFonts w:cs="Arial"/>
          <w:lang w:val="fr-CH" w:eastAsia="ja-JP"/>
        </w:rPr>
        <w:t>fournies à</w:t>
      </w:r>
      <w:r w:rsidR="00114ECC" w:rsidRPr="00D375B1">
        <w:rPr>
          <w:rFonts w:cs="Arial"/>
          <w:lang w:val="fr-CH" w:eastAsia="ja-JP"/>
        </w:rPr>
        <w:t xml:space="preserve"> la base de données PLUTO,</w:t>
      </w:r>
    </w:p>
    <w:p w:rsidR="009454C8" w:rsidRPr="00D375B1" w:rsidRDefault="009454C8" w:rsidP="00D375B1">
      <w:pPr>
        <w:rPr>
          <w:rFonts w:cs="Arial"/>
          <w:lang w:val="fr-CH" w:eastAsia="ja-JP"/>
        </w:rPr>
      </w:pPr>
    </w:p>
    <w:p w:rsidR="00814020" w:rsidRPr="00D375B1" w:rsidRDefault="003B2102" w:rsidP="00D375B1">
      <w:pPr>
        <w:rPr>
          <w:rFonts w:cs="Arial"/>
          <w:lang w:val="fr-CH" w:eastAsia="ja-JP"/>
        </w:rPr>
      </w:pPr>
      <w:r w:rsidRPr="00D375B1">
        <w:rPr>
          <w:rFonts w:cs="Arial"/>
          <w:lang w:val="fr-CH" w:eastAsia="ja-JP"/>
        </w:rPr>
        <w:tab/>
      </w:r>
      <w:r w:rsidR="00365404">
        <w:rPr>
          <w:rFonts w:cs="Arial"/>
          <w:lang w:val="fr-CH" w:eastAsia="ja-JP"/>
        </w:rPr>
        <w:t>e)</w:t>
      </w:r>
      <w:r w:rsidR="00365404">
        <w:rPr>
          <w:rFonts w:cs="Arial"/>
          <w:lang w:val="fr-CH" w:eastAsia="ja-JP"/>
        </w:rPr>
        <w:tab/>
      </w:r>
      <w:r w:rsidR="00044478" w:rsidRPr="00D375B1">
        <w:rPr>
          <w:rFonts w:cs="Arial"/>
          <w:lang w:val="fr-CH" w:eastAsia="ja-JP"/>
        </w:rPr>
        <w:t>de l</w:t>
      </w:r>
      <w:r w:rsidR="00814020" w:rsidRPr="00D375B1">
        <w:rPr>
          <w:rFonts w:cs="Arial"/>
          <w:lang w:val="fr-CH" w:eastAsia="ja-JP"/>
        </w:rPr>
        <w:t>’</w:t>
      </w:r>
      <w:r w:rsidR="00044478" w:rsidRPr="00D375B1">
        <w:rPr>
          <w:rFonts w:cs="Arial"/>
          <w:lang w:val="fr-CH" w:eastAsia="ja-JP"/>
        </w:rPr>
        <w:t>introduction d</w:t>
      </w:r>
      <w:r w:rsidR="00814020" w:rsidRPr="00D375B1">
        <w:rPr>
          <w:rFonts w:cs="Arial"/>
          <w:lang w:val="fr-CH" w:eastAsia="ja-JP"/>
        </w:rPr>
        <w:t>’</w:t>
      </w:r>
      <w:r w:rsidR="00044478" w:rsidRPr="00D375B1">
        <w:rPr>
          <w:rFonts w:cs="Arial"/>
          <w:lang w:val="fr-CH" w:eastAsia="ja-JP"/>
        </w:rPr>
        <w:t xml:space="preserve">une fonction pour chercher les dénominations en utilisant le champ </w:t>
      </w:r>
      <w:r w:rsidR="00BE209C" w:rsidRPr="00D375B1">
        <w:rPr>
          <w:rFonts w:cs="Arial"/>
          <w:lang w:val="fr-CH" w:eastAsia="ja-JP"/>
        </w:rPr>
        <w:t>“</w:t>
      </w:r>
      <w:r w:rsidR="00044478" w:rsidRPr="00D375B1">
        <w:rPr>
          <w:rFonts w:cs="Arial"/>
          <w:lang w:val="fr-CH" w:eastAsia="ja-JP"/>
        </w:rPr>
        <w:t>Dénomination</w:t>
      </w:r>
      <w:r w:rsidR="00BE209C" w:rsidRPr="00D375B1">
        <w:rPr>
          <w:rFonts w:cs="Arial"/>
          <w:lang w:val="fr-CH" w:eastAsia="ja-JP"/>
        </w:rPr>
        <w:t>”</w:t>
      </w:r>
      <w:r w:rsidR="00044478" w:rsidRPr="00D375B1">
        <w:rPr>
          <w:rFonts w:cs="Arial"/>
          <w:lang w:val="fr-CH" w:eastAsia="ja-JP"/>
        </w:rPr>
        <w:t xml:space="preserve"> et </w:t>
      </w:r>
      <w:r w:rsidR="00BE209C" w:rsidRPr="00D375B1">
        <w:rPr>
          <w:rFonts w:cs="Arial"/>
          <w:lang w:val="fr-CH" w:eastAsia="ja-JP"/>
        </w:rPr>
        <w:t>“</w:t>
      </w:r>
      <w:r w:rsidR="00044478" w:rsidRPr="00D375B1">
        <w:rPr>
          <w:rFonts w:cs="Arial"/>
          <w:lang w:val="fr-CH" w:eastAsia="ja-JP"/>
        </w:rPr>
        <w:t>Référence de l</w:t>
      </w:r>
      <w:r w:rsidR="00814020" w:rsidRPr="00D375B1">
        <w:rPr>
          <w:rFonts w:cs="Arial"/>
          <w:lang w:val="fr-CH" w:eastAsia="ja-JP"/>
        </w:rPr>
        <w:t>’</w:t>
      </w:r>
      <w:r w:rsidR="00044478" w:rsidRPr="00D375B1">
        <w:rPr>
          <w:rFonts w:cs="Arial"/>
          <w:lang w:val="fr-CH" w:eastAsia="ja-JP"/>
        </w:rPr>
        <w:t>obtenteur</w:t>
      </w:r>
      <w:r w:rsidR="00BE209C" w:rsidRPr="00D375B1">
        <w:rPr>
          <w:rFonts w:cs="Arial"/>
          <w:lang w:val="fr-CH" w:eastAsia="ja-JP"/>
        </w:rPr>
        <w:t>”</w:t>
      </w:r>
      <w:r w:rsidR="00044478" w:rsidRPr="00D375B1">
        <w:rPr>
          <w:rFonts w:cs="Arial"/>
          <w:lang w:val="fr-CH" w:eastAsia="ja-JP"/>
        </w:rPr>
        <w:t xml:space="preserve">, </w:t>
      </w:r>
      <w:r w:rsidR="00A4784B" w:rsidRPr="00D375B1">
        <w:rPr>
          <w:rFonts w:cs="Arial"/>
          <w:lang w:val="fr-CH" w:eastAsia="ja-JP"/>
        </w:rPr>
        <w:t xml:space="preserve">de manière </w:t>
      </w:r>
      <w:r w:rsidR="003C3712" w:rsidRPr="00D375B1">
        <w:rPr>
          <w:rFonts w:cs="Arial"/>
          <w:lang w:val="fr-CH" w:eastAsia="ja-JP"/>
        </w:rPr>
        <w:t>indépendant</w:t>
      </w:r>
      <w:r w:rsidR="00A4784B" w:rsidRPr="00D375B1">
        <w:rPr>
          <w:rFonts w:cs="Arial"/>
          <w:lang w:val="fr-CH" w:eastAsia="ja-JP"/>
        </w:rPr>
        <w:t>e</w:t>
      </w:r>
      <w:r w:rsidR="00044478" w:rsidRPr="00D375B1">
        <w:rPr>
          <w:rFonts w:cs="Arial"/>
          <w:lang w:val="fr-CH" w:eastAsia="ja-JP"/>
        </w:rPr>
        <w:t xml:space="preserve"> ou combinée, dans l</w:t>
      </w:r>
      <w:r w:rsidR="00814020" w:rsidRPr="00D375B1">
        <w:rPr>
          <w:rFonts w:cs="Arial"/>
          <w:lang w:val="fr-CH" w:eastAsia="ja-JP"/>
        </w:rPr>
        <w:t>’</w:t>
      </w:r>
      <w:r w:rsidR="00044478" w:rsidRPr="00D375B1">
        <w:rPr>
          <w:rFonts w:cs="Arial"/>
          <w:lang w:val="fr-CH" w:eastAsia="ja-JP"/>
        </w:rPr>
        <w:t>onglet Recherche de dénomination de la base de données PLUTO,</w:t>
      </w:r>
    </w:p>
    <w:p w:rsidR="009454C8" w:rsidRPr="00D375B1" w:rsidRDefault="009454C8" w:rsidP="00D375B1">
      <w:pPr>
        <w:rPr>
          <w:rFonts w:cs="Arial"/>
          <w:lang w:val="fr-CH" w:eastAsia="ja-JP"/>
        </w:rPr>
      </w:pPr>
    </w:p>
    <w:p w:rsidR="009454C8" w:rsidRPr="00D375B1" w:rsidRDefault="003B2102" w:rsidP="00D375B1">
      <w:pPr>
        <w:rPr>
          <w:rFonts w:cs="Arial"/>
          <w:lang w:val="fr-FR" w:eastAsia="ja-JP"/>
        </w:rPr>
      </w:pPr>
      <w:r w:rsidRPr="00D375B1">
        <w:rPr>
          <w:rFonts w:cs="Arial"/>
          <w:lang w:val="fr-CH" w:eastAsia="ja-JP"/>
        </w:rPr>
        <w:tab/>
      </w:r>
      <w:r w:rsidR="00365404">
        <w:rPr>
          <w:rFonts w:cs="Arial"/>
          <w:lang w:val="fr-CH" w:eastAsia="ja-JP"/>
        </w:rPr>
        <w:t>f)</w:t>
      </w:r>
      <w:r w:rsidR="00365404">
        <w:rPr>
          <w:rFonts w:cs="Arial"/>
          <w:lang w:val="fr-CH" w:eastAsia="ja-JP"/>
        </w:rPr>
        <w:tab/>
      </w:r>
      <w:r w:rsidR="00C247AC" w:rsidRPr="00D375B1">
        <w:rPr>
          <w:rFonts w:cs="Arial"/>
          <w:lang w:val="fr-CH" w:eastAsia="ja-JP"/>
        </w:rPr>
        <w:t>que</w:t>
      </w:r>
      <w:r w:rsidR="00814020" w:rsidRPr="00D375B1">
        <w:rPr>
          <w:rFonts w:cs="Arial"/>
          <w:lang w:val="fr-CH" w:eastAsia="ja-JP"/>
        </w:rPr>
        <w:t xml:space="preserve"> le CAJ</w:t>
      </w:r>
      <w:r w:rsidR="00C247AC" w:rsidRPr="00D375B1">
        <w:rPr>
          <w:rFonts w:cs="Arial"/>
          <w:lang w:val="fr-CH" w:eastAsia="ja-JP"/>
        </w:rPr>
        <w:t>, à sa soixante</w:t>
      </w:r>
      <w:r w:rsidR="00AF5D36" w:rsidRPr="00D375B1">
        <w:rPr>
          <w:rFonts w:cs="Arial"/>
          <w:lang w:val="fr-CH" w:eastAsia="ja-JP"/>
        </w:rPr>
        <w:noBreakHyphen/>
      </w:r>
      <w:r w:rsidR="00C247AC" w:rsidRPr="00D375B1">
        <w:rPr>
          <w:rFonts w:cs="Arial"/>
          <w:lang w:val="fr-CH" w:eastAsia="ja-JP"/>
        </w:rPr>
        <w:t>douzième</w:t>
      </w:r>
      <w:r w:rsidR="00BE209C" w:rsidRPr="00D375B1">
        <w:rPr>
          <w:rFonts w:cs="Arial"/>
          <w:lang w:val="fr-CH" w:eastAsia="ja-JP"/>
        </w:rPr>
        <w:t> </w:t>
      </w:r>
      <w:r w:rsidR="00C247AC" w:rsidRPr="00D375B1">
        <w:rPr>
          <w:rFonts w:cs="Arial"/>
          <w:lang w:val="fr-CH" w:eastAsia="ja-JP"/>
        </w:rPr>
        <w:t xml:space="preserve">session, </w:t>
      </w:r>
      <w:r w:rsidR="00124526" w:rsidRPr="00D375B1">
        <w:rPr>
          <w:rFonts w:cs="Arial"/>
          <w:lang w:val="fr-CH" w:eastAsia="ja-JP"/>
        </w:rPr>
        <w:t xml:space="preserve">a </w:t>
      </w:r>
      <w:r w:rsidR="003C3712" w:rsidRPr="00D375B1">
        <w:rPr>
          <w:rFonts w:cs="Arial"/>
          <w:lang w:val="fr-CH" w:eastAsia="ja-JP"/>
        </w:rPr>
        <w:t>conven</w:t>
      </w:r>
      <w:r w:rsidR="00124526" w:rsidRPr="00D375B1">
        <w:rPr>
          <w:rFonts w:cs="Arial"/>
          <w:lang w:val="fr-CH" w:eastAsia="ja-JP"/>
        </w:rPr>
        <w:t>u</w:t>
      </w:r>
      <w:r w:rsidR="003C3712" w:rsidRPr="00D375B1">
        <w:rPr>
          <w:rFonts w:cs="Arial"/>
          <w:lang w:val="fr-CH" w:eastAsia="ja-JP"/>
        </w:rPr>
        <w:t xml:space="preserve"> d</w:t>
      </w:r>
      <w:r w:rsidR="00814020" w:rsidRPr="00D375B1">
        <w:rPr>
          <w:rFonts w:cs="Arial"/>
          <w:lang w:val="fr-CH" w:eastAsia="ja-JP"/>
        </w:rPr>
        <w:t>’</w:t>
      </w:r>
      <w:r w:rsidR="003C3712" w:rsidRPr="00D375B1">
        <w:rPr>
          <w:rFonts w:cs="Arial"/>
          <w:lang w:val="fr-CH" w:eastAsia="ja-JP"/>
        </w:rPr>
        <w:t>élargir le mandat et la composition du WG</w:t>
      </w:r>
      <w:r w:rsidR="00AF5D36" w:rsidRPr="00D375B1">
        <w:rPr>
          <w:rFonts w:cs="Arial"/>
          <w:lang w:val="fr-CH" w:eastAsia="ja-JP"/>
        </w:rPr>
        <w:noBreakHyphen/>
      </w:r>
      <w:r w:rsidR="003C3712" w:rsidRPr="00D375B1">
        <w:rPr>
          <w:rFonts w:cs="Arial"/>
          <w:lang w:val="fr-CH" w:eastAsia="ja-JP"/>
        </w:rPr>
        <w:t xml:space="preserve">DST pour </w:t>
      </w:r>
      <w:r w:rsidR="004404A0" w:rsidRPr="00D375B1">
        <w:rPr>
          <w:rFonts w:cs="Arial"/>
          <w:lang w:val="fr-CH" w:eastAsia="ja-JP"/>
        </w:rPr>
        <w:t>constituer</w:t>
      </w:r>
      <w:r w:rsidR="003C3712" w:rsidRPr="00D375B1">
        <w:rPr>
          <w:rFonts w:cs="Arial"/>
          <w:lang w:val="fr-CH" w:eastAsia="ja-JP"/>
        </w:rPr>
        <w:t xml:space="preserve"> le WG</w:t>
      </w:r>
      <w:r w:rsidR="00AF5D36" w:rsidRPr="00D375B1">
        <w:rPr>
          <w:rFonts w:cs="Arial"/>
          <w:lang w:val="fr-CH" w:eastAsia="ja-JP"/>
        </w:rPr>
        <w:noBreakHyphen/>
      </w:r>
      <w:r w:rsidR="003C3712" w:rsidRPr="00D375B1">
        <w:rPr>
          <w:rFonts w:cs="Arial"/>
          <w:lang w:val="fr-CH" w:eastAsia="ja-JP"/>
        </w:rPr>
        <w:t>DEN,</w:t>
      </w:r>
    </w:p>
    <w:p w:rsidR="009454C8" w:rsidRPr="00D375B1" w:rsidRDefault="009454C8" w:rsidP="00D375B1">
      <w:pPr>
        <w:rPr>
          <w:rFonts w:cs="Arial"/>
          <w:lang w:val="fr-FR" w:eastAsia="ja-JP"/>
        </w:rPr>
      </w:pPr>
    </w:p>
    <w:p w:rsidR="009454C8" w:rsidRPr="00D375B1" w:rsidRDefault="003B2102" w:rsidP="00D375B1">
      <w:pPr>
        <w:rPr>
          <w:rFonts w:cs="Arial"/>
          <w:lang w:val="fr-CH" w:eastAsia="ja-JP"/>
        </w:rPr>
      </w:pPr>
      <w:r w:rsidRPr="00D375B1">
        <w:rPr>
          <w:rFonts w:cs="Arial"/>
          <w:lang w:val="fr-FR" w:eastAsia="ja-JP"/>
        </w:rPr>
        <w:tab/>
      </w:r>
      <w:r w:rsidR="003C3712" w:rsidRPr="00D375B1">
        <w:rPr>
          <w:rFonts w:cs="Arial"/>
          <w:lang w:val="fr-FR" w:eastAsia="ja-JP"/>
        </w:rPr>
        <w:t>g)</w:t>
      </w:r>
      <w:r w:rsidR="00365404">
        <w:rPr>
          <w:rFonts w:cs="Arial"/>
          <w:lang w:val="fr-FR" w:eastAsia="ja-JP"/>
        </w:rPr>
        <w:tab/>
      </w:r>
      <w:r w:rsidR="003C3712" w:rsidRPr="00D375B1">
        <w:rPr>
          <w:rFonts w:cs="Arial"/>
          <w:lang w:val="fr-FR" w:eastAsia="ja-JP"/>
        </w:rPr>
        <w:t>que</w:t>
      </w:r>
      <w:r w:rsidR="00814020" w:rsidRPr="00D375B1">
        <w:rPr>
          <w:rFonts w:cs="Arial"/>
          <w:lang w:val="fr-FR" w:eastAsia="ja-JP"/>
        </w:rPr>
        <w:t xml:space="preserve"> le CAJ</w:t>
      </w:r>
      <w:r w:rsidR="003C3712" w:rsidRPr="00D375B1">
        <w:rPr>
          <w:rFonts w:cs="Arial"/>
          <w:lang w:val="fr-FR" w:eastAsia="ja-JP"/>
        </w:rPr>
        <w:t>, à sa soixante</w:t>
      </w:r>
      <w:r w:rsidR="00AF5D36" w:rsidRPr="00D375B1">
        <w:rPr>
          <w:rFonts w:cs="Arial"/>
          <w:lang w:val="fr-FR" w:eastAsia="ja-JP"/>
        </w:rPr>
        <w:noBreakHyphen/>
      </w:r>
      <w:r w:rsidR="003C3712" w:rsidRPr="00D375B1">
        <w:rPr>
          <w:rFonts w:cs="Arial"/>
          <w:lang w:val="fr-FR" w:eastAsia="ja-JP"/>
        </w:rPr>
        <w:t>douzième</w:t>
      </w:r>
      <w:r w:rsidR="00BE209C" w:rsidRPr="00D375B1">
        <w:rPr>
          <w:rFonts w:cs="Arial"/>
          <w:lang w:val="fr-FR" w:eastAsia="ja-JP"/>
        </w:rPr>
        <w:t> </w:t>
      </w:r>
      <w:r w:rsidR="003C3712" w:rsidRPr="00D375B1">
        <w:rPr>
          <w:rFonts w:cs="Arial"/>
          <w:lang w:val="fr-FR" w:eastAsia="ja-JP"/>
        </w:rPr>
        <w:t>session, a convenu que le WG</w:t>
      </w:r>
      <w:r w:rsidR="00AF5D36" w:rsidRPr="00D375B1">
        <w:rPr>
          <w:rFonts w:cs="Arial"/>
          <w:lang w:val="fr-FR" w:eastAsia="ja-JP"/>
        </w:rPr>
        <w:noBreakHyphen/>
      </w:r>
      <w:r w:rsidR="003C3712" w:rsidRPr="00D375B1">
        <w:rPr>
          <w:rFonts w:cs="Arial"/>
          <w:lang w:val="fr-FR" w:eastAsia="ja-JP"/>
        </w:rPr>
        <w:t xml:space="preserve">DEN </w:t>
      </w:r>
      <w:r w:rsidR="005B3A86" w:rsidRPr="00D375B1">
        <w:rPr>
          <w:rFonts w:cs="Arial"/>
          <w:lang w:val="fr-FR" w:eastAsia="ja-JP"/>
        </w:rPr>
        <w:t xml:space="preserve">devrait </w:t>
      </w:r>
      <w:r w:rsidR="003C3712" w:rsidRPr="00D375B1">
        <w:rPr>
          <w:rFonts w:cs="Arial"/>
          <w:lang w:val="fr-FR" w:eastAsia="ja-JP"/>
        </w:rPr>
        <w:t>examiner des proposition</w:t>
      </w:r>
      <w:r w:rsidR="0067746D" w:rsidRPr="00D375B1">
        <w:rPr>
          <w:rFonts w:cs="Arial"/>
          <w:lang w:val="fr-FR" w:eastAsia="ja-JP"/>
        </w:rPr>
        <w:t>s</w:t>
      </w:r>
      <w:r w:rsidR="003C3712" w:rsidRPr="00D375B1">
        <w:rPr>
          <w:rFonts w:cs="Arial"/>
          <w:lang w:val="fr-FR" w:eastAsia="ja-JP"/>
        </w:rPr>
        <w:t xml:space="preserve"> d</w:t>
      </w:r>
      <w:r w:rsidR="00814020" w:rsidRPr="00D375B1">
        <w:rPr>
          <w:rFonts w:cs="Arial"/>
          <w:lang w:val="fr-FR" w:eastAsia="ja-JP"/>
        </w:rPr>
        <w:t>’</w:t>
      </w:r>
      <w:r w:rsidR="003C3712" w:rsidRPr="00D375B1">
        <w:rPr>
          <w:rFonts w:cs="Arial"/>
          <w:lang w:val="fr-FR" w:eastAsia="ja-JP"/>
        </w:rPr>
        <w:t>élargissement du contenu de la base de données PLUTO en vue d</w:t>
      </w:r>
      <w:r w:rsidR="00814020" w:rsidRPr="00D375B1">
        <w:rPr>
          <w:rFonts w:cs="Arial"/>
          <w:lang w:val="fr-FR" w:eastAsia="ja-JP"/>
        </w:rPr>
        <w:t>’</w:t>
      </w:r>
      <w:r w:rsidR="003C3712" w:rsidRPr="00D375B1">
        <w:rPr>
          <w:rFonts w:cs="Arial"/>
          <w:lang w:val="fr-FR" w:eastAsia="ja-JP"/>
        </w:rPr>
        <w:t xml:space="preserve">inclure toutes les variétés reconnues, </w:t>
      </w:r>
      <w:r w:rsidR="00814020" w:rsidRPr="00D375B1">
        <w:rPr>
          <w:rFonts w:cs="Arial"/>
          <w:lang w:val="fr-FR" w:eastAsia="ja-JP"/>
        </w:rPr>
        <w:t>y compris</w:t>
      </w:r>
      <w:r w:rsidR="003C3712" w:rsidRPr="00D375B1">
        <w:rPr>
          <w:rFonts w:cs="Arial"/>
          <w:lang w:val="fr-FR" w:eastAsia="ja-JP"/>
        </w:rPr>
        <w:t xml:space="preserve"> celles qui n</w:t>
      </w:r>
      <w:r w:rsidR="00814020" w:rsidRPr="00D375B1">
        <w:rPr>
          <w:rFonts w:cs="Arial"/>
          <w:lang w:val="fr-FR" w:eastAsia="ja-JP"/>
        </w:rPr>
        <w:t>’</w:t>
      </w:r>
      <w:r w:rsidR="003C3712" w:rsidRPr="00D375B1">
        <w:rPr>
          <w:rFonts w:cs="Arial"/>
          <w:lang w:val="fr-FR" w:eastAsia="ja-JP"/>
        </w:rPr>
        <w:t>ont pas été, ou ne sont plus, enregistrées ou protégées, et</w:t>
      </w:r>
    </w:p>
    <w:p w:rsidR="009454C8" w:rsidRPr="00D375B1" w:rsidRDefault="009454C8" w:rsidP="00D375B1">
      <w:pPr>
        <w:rPr>
          <w:rFonts w:cs="Arial"/>
          <w:lang w:val="fr-CH" w:eastAsia="ja-JP"/>
        </w:rPr>
      </w:pPr>
    </w:p>
    <w:p w:rsidR="009454C8" w:rsidRPr="00D375B1" w:rsidRDefault="003B2102" w:rsidP="00D375B1">
      <w:pPr>
        <w:rPr>
          <w:rFonts w:cs="Arial"/>
          <w:lang w:val="fr-FR" w:eastAsia="ja-JP"/>
        </w:rPr>
      </w:pPr>
      <w:r w:rsidRPr="00D375B1">
        <w:rPr>
          <w:rFonts w:cs="Arial"/>
          <w:lang w:val="fr-CH" w:eastAsia="ja-JP"/>
        </w:rPr>
        <w:tab/>
      </w:r>
      <w:r w:rsidR="00C90BBE" w:rsidRPr="00D375B1">
        <w:rPr>
          <w:rFonts w:cs="Arial"/>
          <w:lang w:val="fr-FR" w:eastAsia="ja-JP"/>
        </w:rPr>
        <w:t>h</w:t>
      </w:r>
      <w:r w:rsidR="0027498B" w:rsidRPr="00D375B1">
        <w:rPr>
          <w:rFonts w:cs="Arial"/>
          <w:lang w:val="fr-FR" w:eastAsia="ja-JP"/>
        </w:rPr>
        <w:t xml:space="preserve">) </w:t>
      </w:r>
      <w:r w:rsidR="0027498B" w:rsidRPr="00D375B1">
        <w:rPr>
          <w:rFonts w:cs="Arial"/>
          <w:lang w:val="fr-FR" w:eastAsia="ja-JP"/>
        </w:rPr>
        <w:tab/>
      </w:r>
      <w:r w:rsidR="008723ED" w:rsidRPr="00D375B1">
        <w:rPr>
          <w:rFonts w:cs="Arial"/>
          <w:lang w:val="fr-FR" w:eastAsia="ja-JP"/>
        </w:rPr>
        <w:t>des informations relatives au</w:t>
      </w:r>
      <w:r w:rsidR="00B60324" w:rsidRPr="00D375B1">
        <w:rPr>
          <w:rFonts w:cs="Arial"/>
          <w:lang w:val="fr-FR" w:eastAsia="ja-JP"/>
        </w:rPr>
        <w:t>x</w:t>
      </w:r>
      <w:r w:rsidR="008723ED" w:rsidRPr="00D375B1">
        <w:rPr>
          <w:rFonts w:cs="Arial"/>
          <w:lang w:val="fr-FR" w:eastAsia="ja-JP"/>
        </w:rPr>
        <w:t xml:space="preserve"> cours de formation </w:t>
      </w:r>
      <w:r w:rsidR="006E0882" w:rsidRPr="00D375B1">
        <w:rPr>
          <w:rFonts w:cs="Arial"/>
          <w:lang w:val="fr-FR" w:eastAsia="ja-JP"/>
        </w:rPr>
        <w:t>intitulés</w:t>
      </w:r>
      <w:r w:rsidR="008723ED" w:rsidRPr="00D375B1">
        <w:rPr>
          <w:rFonts w:cs="Arial"/>
          <w:lang w:val="fr-FR" w:eastAsia="ja-JP"/>
        </w:rPr>
        <w:t xml:space="preserve"> </w:t>
      </w:r>
      <w:r w:rsidR="00A51774" w:rsidRPr="00D375B1">
        <w:rPr>
          <w:rFonts w:cs="Arial"/>
          <w:lang w:val="fr-FR" w:eastAsia="ja-JP"/>
        </w:rPr>
        <w:t xml:space="preserve">“Contribution à la </w:t>
      </w:r>
      <w:r w:rsidR="008723ED" w:rsidRPr="00D375B1">
        <w:rPr>
          <w:rFonts w:cs="Arial"/>
          <w:lang w:val="fr-FR" w:eastAsia="ja-JP"/>
        </w:rPr>
        <w:t>base de données PLUTO</w:t>
      </w:r>
      <w:r w:rsidR="00A51774" w:rsidRPr="00D375B1">
        <w:rPr>
          <w:rFonts w:cs="Arial"/>
          <w:lang w:val="fr-FR" w:eastAsia="ja-JP"/>
        </w:rPr>
        <w:t>”</w:t>
      </w:r>
      <w:r w:rsidR="00004504" w:rsidRPr="00D375B1">
        <w:rPr>
          <w:rFonts w:cs="Arial"/>
          <w:lang w:val="fr-FR" w:eastAsia="ja-JP"/>
        </w:rPr>
        <w:t>,</w:t>
      </w:r>
      <w:r w:rsidR="008723ED" w:rsidRPr="00D375B1">
        <w:rPr>
          <w:rFonts w:cs="Arial"/>
          <w:lang w:val="fr-FR" w:eastAsia="ja-JP"/>
        </w:rPr>
        <w:t xml:space="preserve"> qui s</w:t>
      </w:r>
      <w:r w:rsidR="000E6EBC" w:rsidRPr="00D375B1">
        <w:rPr>
          <w:rFonts w:cs="Arial"/>
          <w:lang w:val="fr-FR" w:eastAsia="ja-JP"/>
        </w:rPr>
        <w:t>e son</w:t>
      </w:r>
      <w:r w:rsidR="008723ED" w:rsidRPr="00D375B1">
        <w:rPr>
          <w:rFonts w:cs="Arial"/>
          <w:lang w:val="fr-FR" w:eastAsia="ja-JP"/>
        </w:rPr>
        <w:t>t tenu</w:t>
      </w:r>
      <w:r w:rsidR="000E6EBC" w:rsidRPr="00D375B1">
        <w:rPr>
          <w:rFonts w:cs="Arial"/>
          <w:lang w:val="fr-FR" w:eastAsia="ja-JP"/>
        </w:rPr>
        <w:t>s</w:t>
      </w:r>
      <w:r w:rsidR="008723ED" w:rsidRPr="00D375B1">
        <w:rPr>
          <w:rFonts w:cs="Arial"/>
          <w:lang w:val="fr-FR" w:eastAsia="ja-JP"/>
        </w:rPr>
        <w:t xml:space="preserve"> à Genève </w:t>
      </w:r>
      <w:r w:rsidR="00A51774" w:rsidRPr="00D375B1">
        <w:rPr>
          <w:rFonts w:cs="Arial"/>
          <w:lang w:val="fr-FR" w:eastAsia="ja-JP"/>
        </w:rPr>
        <w:t xml:space="preserve">en septembre et </w:t>
      </w:r>
      <w:r w:rsidR="00BD7F5C" w:rsidRPr="00D375B1">
        <w:rPr>
          <w:rFonts w:cs="Arial"/>
          <w:lang w:val="fr-FR" w:eastAsia="ja-JP"/>
        </w:rPr>
        <w:t>octobre 20</w:t>
      </w:r>
      <w:r w:rsidR="00A51774" w:rsidRPr="00D375B1">
        <w:rPr>
          <w:rFonts w:cs="Arial"/>
          <w:lang w:val="fr-FR" w:eastAsia="ja-JP"/>
        </w:rPr>
        <w:t>15</w:t>
      </w:r>
      <w:r w:rsidR="00004504" w:rsidRPr="00D375B1">
        <w:rPr>
          <w:rFonts w:cs="Arial"/>
          <w:lang w:val="fr-FR" w:eastAsia="ja-JP"/>
        </w:rPr>
        <w:t>,</w:t>
      </w:r>
      <w:r w:rsidR="00A51774" w:rsidRPr="00D375B1">
        <w:rPr>
          <w:rFonts w:cs="Arial"/>
          <w:lang w:val="fr-FR" w:eastAsia="ja-JP"/>
        </w:rPr>
        <w:t xml:space="preserve"> </w:t>
      </w:r>
      <w:r w:rsidR="001308AB" w:rsidRPr="00D375B1">
        <w:rPr>
          <w:rFonts w:cs="Arial"/>
          <w:lang w:val="fr-FR" w:eastAsia="ja-JP"/>
        </w:rPr>
        <w:t>contenu</w:t>
      </w:r>
      <w:r w:rsidR="00A51774" w:rsidRPr="00D375B1">
        <w:rPr>
          <w:rFonts w:cs="Arial"/>
          <w:lang w:val="fr-FR" w:eastAsia="ja-JP"/>
        </w:rPr>
        <w:t>es au paragraphe</w:t>
      </w:r>
      <w:r w:rsidR="0062686B" w:rsidRPr="00D375B1">
        <w:rPr>
          <w:rFonts w:cs="Arial"/>
          <w:lang w:val="fr-FR" w:eastAsia="ja-JP"/>
        </w:rPr>
        <w:t> </w:t>
      </w:r>
      <w:r w:rsidR="00A51774" w:rsidRPr="00D375B1">
        <w:rPr>
          <w:rFonts w:cs="Arial"/>
          <w:lang w:val="fr-FR" w:eastAsia="ja-JP"/>
        </w:rPr>
        <w:t>29 à 31.</w:t>
      </w:r>
    </w:p>
    <w:p w:rsidR="009454C8" w:rsidRPr="00D375B1" w:rsidRDefault="009454C8" w:rsidP="00D375B1">
      <w:pPr>
        <w:rPr>
          <w:rFonts w:cs="Arial"/>
          <w:lang w:val="fr-FR" w:eastAsia="ja-JP"/>
        </w:rPr>
      </w:pPr>
    </w:p>
    <w:p w:rsidR="009454C8" w:rsidRPr="00D375B1" w:rsidRDefault="00337043" w:rsidP="00D375B1">
      <w:pPr>
        <w:jc w:val="left"/>
        <w:rPr>
          <w:lang w:val="fr-FR"/>
        </w:rPr>
      </w:pPr>
      <w:r w:rsidRPr="00D375B1">
        <w:rPr>
          <w:lang w:val="fr-FR"/>
        </w:rPr>
        <w:br w:type="page"/>
      </w:r>
    </w:p>
    <w:p w:rsidR="009454C8" w:rsidRPr="00D375B1" w:rsidRDefault="002D7A76" w:rsidP="00D375B1">
      <w:pPr>
        <w:rPr>
          <w:lang w:val="fr-FR"/>
        </w:rPr>
      </w:pPr>
      <w:r w:rsidRPr="00D375B1">
        <w:rPr>
          <w:lang w:val="fr-FR"/>
        </w:rPr>
        <w:lastRenderedPageBreak/>
        <w:fldChar w:fldCharType="begin"/>
      </w:r>
      <w:r w:rsidRPr="00D375B1">
        <w:rPr>
          <w:lang w:val="fr-FR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FR"/>
        </w:rPr>
        <w:tab/>
      </w:r>
      <w:r w:rsidR="008420B5" w:rsidRPr="00D375B1">
        <w:rPr>
          <w:lang w:val="fr-FR"/>
        </w:rPr>
        <w:t>Les abréviations ci</w:t>
      </w:r>
      <w:r w:rsidR="00AF5D36" w:rsidRPr="00D375B1">
        <w:rPr>
          <w:lang w:val="fr-FR"/>
        </w:rPr>
        <w:noBreakHyphen/>
      </w:r>
      <w:r w:rsidR="008420B5" w:rsidRPr="00D375B1">
        <w:rPr>
          <w:lang w:val="fr-FR"/>
        </w:rPr>
        <w:t>après sont utilisées dans le présent document</w:t>
      </w:r>
      <w:r w:rsidR="0062686B" w:rsidRPr="00D375B1">
        <w:rPr>
          <w:lang w:val="fr-FR"/>
        </w:rPr>
        <w:t> </w:t>
      </w:r>
      <w:r w:rsidR="008420B5" w:rsidRPr="00D375B1">
        <w:rPr>
          <w:lang w:val="fr-FR"/>
        </w:rPr>
        <w:t>:</w:t>
      </w:r>
    </w:p>
    <w:p w:rsidR="009454C8" w:rsidRPr="00D375B1" w:rsidRDefault="009454C8" w:rsidP="00D375B1">
      <w:pPr>
        <w:keepNext/>
        <w:ind w:left="1692" w:hanging="1125"/>
        <w:jc w:val="left"/>
        <w:rPr>
          <w:lang w:val="fr-FR"/>
        </w:rPr>
      </w:pPr>
    </w:p>
    <w:p w:rsidR="009454C8" w:rsidRPr="00D375B1" w:rsidRDefault="002D7A76" w:rsidP="00D375B1">
      <w:pPr>
        <w:keepNext/>
        <w:tabs>
          <w:tab w:val="left" w:pos="567"/>
          <w:tab w:val="left" w:pos="1701"/>
        </w:tabs>
        <w:rPr>
          <w:lang w:val="fr-FR"/>
        </w:rPr>
      </w:pPr>
      <w:r w:rsidRPr="00D375B1">
        <w:rPr>
          <w:lang w:val="fr-FR"/>
        </w:rPr>
        <w:tab/>
      </w:r>
      <w:r w:rsidR="008420B5" w:rsidRPr="00D375B1">
        <w:rPr>
          <w:lang w:val="fr-FR"/>
        </w:rPr>
        <w:t>CAJ</w:t>
      </w:r>
      <w:r w:rsidR="0062686B" w:rsidRPr="00D375B1">
        <w:rPr>
          <w:lang w:val="fr-FR"/>
        </w:rPr>
        <w:t> </w:t>
      </w:r>
      <w:r w:rsidR="008420B5" w:rsidRPr="00D375B1">
        <w:rPr>
          <w:lang w:val="fr-FR"/>
        </w:rPr>
        <w:t xml:space="preserve">: </w:t>
      </w:r>
      <w:r w:rsidR="008420B5" w:rsidRPr="00D375B1">
        <w:rPr>
          <w:lang w:val="fr-FR"/>
        </w:rPr>
        <w:tab/>
        <w:t>Comité administratif et juridique</w:t>
      </w:r>
    </w:p>
    <w:p w:rsidR="009454C8" w:rsidRPr="00D375B1" w:rsidRDefault="002D7A76" w:rsidP="00D375B1">
      <w:pPr>
        <w:keepNext/>
        <w:tabs>
          <w:tab w:val="left" w:pos="567"/>
          <w:tab w:val="left" w:pos="1701"/>
        </w:tabs>
        <w:rPr>
          <w:lang w:val="fr-FR"/>
        </w:rPr>
      </w:pPr>
      <w:r w:rsidRPr="00D375B1">
        <w:rPr>
          <w:lang w:val="fr-FR"/>
        </w:rPr>
        <w:tab/>
      </w:r>
      <w:r w:rsidR="008420B5" w:rsidRPr="00D375B1">
        <w:rPr>
          <w:lang w:val="fr-FR"/>
        </w:rPr>
        <w:t xml:space="preserve">TC : </w:t>
      </w:r>
      <w:r w:rsidR="003B2102" w:rsidRPr="00D375B1">
        <w:rPr>
          <w:lang w:val="fr-FR"/>
        </w:rPr>
        <w:tab/>
      </w:r>
      <w:r w:rsidR="008420B5" w:rsidRPr="00D375B1">
        <w:rPr>
          <w:lang w:val="fr-FR"/>
        </w:rPr>
        <w:t>Comité technique</w:t>
      </w:r>
    </w:p>
    <w:p w:rsidR="009454C8" w:rsidRPr="00D375B1" w:rsidRDefault="002D7A76" w:rsidP="00D375B1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D375B1">
        <w:rPr>
          <w:rFonts w:eastAsia="PMingLiU"/>
          <w:szCs w:val="24"/>
          <w:lang w:val="fr-FR"/>
        </w:rPr>
        <w:tab/>
      </w:r>
      <w:r w:rsidR="008420B5" w:rsidRPr="00D375B1">
        <w:rPr>
          <w:rFonts w:eastAsia="PMingLiU"/>
          <w:szCs w:val="24"/>
          <w:lang w:val="fr-FR"/>
        </w:rPr>
        <w:t>TWA</w:t>
      </w:r>
      <w:r w:rsidR="0062686B" w:rsidRPr="00D375B1">
        <w:rPr>
          <w:rFonts w:eastAsia="PMingLiU"/>
          <w:szCs w:val="24"/>
          <w:lang w:val="fr-FR"/>
        </w:rPr>
        <w:t> </w:t>
      </w:r>
      <w:r w:rsidR="008420B5" w:rsidRPr="00D375B1">
        <w:rPr>
          <w:rFonts w:eastAsia="PMingLiU"/>
          <w:szCs w:val="24"/>
          <w:lang w:val="fr-FR"/>
        </w:rPr>
        <w:t xml:space="preserve">: </w:t>
      </w:r>
      <w:r w:rsidR="008420B5" w:rsidRPr="00D375B1">
        <w:rPr>
          <w:rFonts w:eastAsia="PMingLiU"/>
          <w:szCs w:val="24"/>
          <w:lang w:val="fr-FR"/>
        </w:rPr>
        <w:tab/>
        <w:t>Groupe de travail technique sur les plantes agricoles</w:t>
      </w:r>
    </w:p>
    <w:p w:rsidR="009454C8" w:rsidRPr="00D375B1" w:rsidRDefault="002D7A76" w:rsidP="00D375B1">
      <w:pPr>
        <w:keepNext/>
        <w:tabs>
          <w:tab w:val="left" w:pos="567"/>
          <w:tab w:val="left" w:pos="1701"/>
        </w:tabs>
        <w:ind w:left="1695" w:hanging="1695"/>
        <w:rPr>
          <w:rFonts w:eastAsia="PMingLiU"/>
          <w:szCs w:val="24"/>
          <w:lang w:val="fr-FR"/>
        </w:rPr>
      </w:pPr>
      <w:r w:rsidRPr="00D375B1">
        <w:rPr>
          <w:rFonts w:eastAsia="PMingLiU"/>
          <w:szCs w:val="24"/>
          <w:lang w:val="fr-FR"/>
        </w:rPr>
        <w:tab/>
      </w:r>
      <w:r w:rsidR="008420B5" w:rsidRPr="00D375B1">
        <w:rPr>
          <w:rFonts w:eastAsia="PMingLiU"/>
          <w:szCs w:val="24"/>
          <w:lang w:val="fr-FR"/>
        </w:rPr>
        <w:t>TWC</w:t>
      </w:r>
      <w:r w:rsidR="0062686B" w:rsidRPr="00D375B1">
        <w:rPr>
          <w:rFonts w:eastAsia="PMingLiU"/>
          <w:szCs w:val="24"/>
          <w:lang w:val="fr-FR"/>
        </w:rPr>
        <w:t> </w:t>
      </w:r>
      <w:r w:rsidR="008420B5" w:rsidRPr="00D375B1">
        <w:rPr>
          <w:rFonts w:eastAsia="PMingLiU"/>
          <w:szCs w:val="24"/>
          <w:lang w:val="fr-FR"/>
        </w:rPr>
        <w:t xml:space="preserve">: </w:t>
      </w:r>
      <w:r w:rsidR="008420B5" w:rsidRPr="00D375B1">
        <w:rPr>
          <w:rFonts w:eastAsia="PMingLiU"/>
          <w:szCs w:val="24"/>
          <w:lang w:val="fr-FR"/>
        </w:rPr>
        <w:tab/>
        <w:t>Groupe de travail technique sur les systèmes d</w:t>
      </w:r>
      <w:r w:rsidR="00814020" w:rsidRPr="00D375B1">
        <w:rPr>
          <w:rFonts w:eastAsia="PMingLiU"/>
          <w:szCs w:val="24"/>
          <w:lang w:val="fr-FR"/>
        </w:rPr>
        <w:t>’</w:t>
      </w:r>
      <w:r w:rsidR="008420B5" w:rsidRPr="00D375B1">
        <w:rPr>
          <w:rFonts w:eastAsia="PMingLiU"/>
          <w:szCs w:val="24"/>
          <w:lang w:val="fr-FR"/>
        </w:rPr>
        <w:t>automatisation et les programmes d</w:t>
      </w:r>
      <w:r w:rsidR="00814020" w:rsidRPr="00D375B1">
        <w:rPr>
          <w:rFonts w:eastAsia="PMingLiU"/>
          <w:szCs w:val="24"/>
          <w:lang w:val="fr-FR"/>
        </w:rPr>
        <w:t>’</w:t>
      </w:r>
      <w:r w:rsidR="008420B5" w:rsidRPr="00D375B1">
        <w:rPr>
          <w:rFonts w:eastAsia="PMingLiU"/>
          <w:szCs w:val="24"/>
          <w:lang w:val="fr-FR"/>
        </w:rPr>
        <w:t>ordinateur</w:t>
      </w:r>
    </w:p>
    <w:p w:rsidR="009454C8" w:rsidRPr="00D375B1" w:rsidRDefault="002D7A76" w:rsidP="00D375B1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D375B1">
        <w:rPr>
          <w:rFonts w:eastAsia="PMingLiU"/>
          <w:szCs w:val="24"/>
          <w:lang w:val="fr-FR"/>
        </w:rPr>
        <w:tab/>
      </w:r>
      <w:r w:rsidR="008420B5" w:rsidRPr="00D375B1">
        <w:rPr>
          <w:rFonts w:eastAsia="PMingLiU"/>
          <w:szCs w:val="24"/>
          <w:lang w:val="fr-FR"/>
        </w:rPr>
        <w:t>TWF</w:t>
      </w:r>
      <w:r w:rsidR="0062686B" w:rsidRPr="00D375B1">
        <w:rPr>
          <w:rFonts w:eastAsia="PMingLiU"/>
          <w:szCs w:val="24"/>
          <w:lang w:val="fr-FR"/>
        </w:rPr>
        <w:t xml:space="preserve"> : </w:t>
      </w:r>
      <w:r w:rsidR="008420B5" w:rsidRPr="00D375B1">
        <w:rPr>
          <w:rFonts w:eastAsia="PMingLiU"/>
          <w:szCs w:val="24"/>
          <w:lang w:val="fr-FR"/>
        </w:rPr>
        <w:tab/>
        <w:t>Groupe de travail technique sur les plantes fruitières</w:t>
      </w:r>
    </w:p>
    <w:p w:rsidR="009454C8" w:rsidRPr="00D375B1" w:rsidRDefault="002D7A76" w:rsidP="00D375B1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D375B1">
        <w:rPr>
          <w:rFonts w:eastAsia="PMingLiU"/>
          <w:szCs w:val="24"/>
          <w:lang w:val="fr-FR"/>
        </w:rPr>
        <w:tab/>
      </w:r>
      <w:r w:rsidR="008420B5" w:rsidRPr="00D375B1">
        <w:rPr>
          <w:rFonts w:eastAsia="PMingLiU"/>
          <w:szCs w:val="24"/>
          <w:lang w:val="fr-FR"/>
        </w:rPr>
        <w:t>TWO</w:t>
      </w:r>
      <w:r w:rsidR="0062686B" w:rsidRPr="00D375B1">
        <w:rPr>
          <w:rFonts w:eastAsia="PMingLiU"/>
          <w:szCs w:val="24"/>
          <w:lang w:val="fr-FR"/>
        </w:rPr>
        <w:t> </w:t>
      </w:r>
      <w:r w:rsidR="008420B5" w:rsidRPr="00D375B1">
        <w:rPr>
          <w:rFonts w:eastAsia="PMingLiU"/>
          <w:szCs w:val="24"/>
          <w:lang w:val="fr-FR"/>
        </w:rPr>
        <w:t xml:space="preserve">: </w:t>
      </w:r>
      <w:r w:rsidR="008420B5" w:rsidRPr="00D375B1">
        <w:rPr>
          <w:rFonts w:eastAsia="PMingLiU"/>
          <w:szCs w:val="24"/>
          <w:lang w:val="fr-FR"/>
        </w:rPr>
        <w:tab/>
        <w:t>Groupe de travail technique sur les plantes ornementales et les arbres forestiers</w:t>
      </w:r>
    </w:p>
    <w:p w:rsidR="009454C8" w:rsidRPr="00D375B1" w:rsidRDefault="002D7A76" w:rsidP="00D375B1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D375B1">
        <w:rPr>
          <w:rFonts w:eastAsia="PMingLiU"/>
          <w:szCs w:val="24"/>
          <w:lang w:val="fr-FR"/>
        </w:rPr>
        <w:tab/>
      </w:r>
      <w:r w:rsidR="008420B5" w:rsidRPr="00D375B1">
        <w:rPr>
          <w:rFonts w:eastAsia="PMingLiU"/>
          <w:szCs w:val="24"/>
          <w:lang w:val="fr-FR"/>
        </w:rPr>
        <w:t>TWP</w:t>
      </w:r>
      <w:r w:rsidR="0062686B" w:rsidRPr="00D375B1">
        <w:rPr>
          <w:rFonts w:eastAsia="PMingLiU"/>
          <w:szCs w:val="24"/>
          <w:lang w:val="fr-FR"/>
        </w:rPr>
        <w:t> </w:t>
      </w:r>
      <w:r w:rsidR="008420B5" w:rsidRPr="00D375B1">
        <w:rPr>
          <w:rFonts w:eastAsia="PMingLiU"/>
          <w:szCs w:val="24"/>
          <w:lang w:val="fr-FR"/>
        </w:rPr>
        <w:t xml:space="preserve">: </w:t>
      </w:r>
      <w:r w:rsidR="008420B5" w:rsidRPr="00D375B1">
        <w:rPr>
          <w:rFonts w:eastAsia="PMingLiU"/>
          <w:szCs w:val="24"/>
          <w:lang w:val="fr-FR"/>
        </w:rPr>
        <w:tab/>
        <w:t>Groupe(s) de travail technique(s)</w:t>
      </w:r>
    </w:p>
    <w:p w:rsidR="009454C8" w:rsidRPr="00D375B1" w:rsidRDefault="002D7A76" w:rsidP="00D375B1">
      <w:pPr>
        <w:tabs>
          <w:tab w:val="left" w:pos="567"/>
          <w:tab w:val="left" w:pos="1701"/>
        </w:tabs>
        <w:rPr>
          <w:lang w:val="fr-FR" w:eastAsia="ja-JP"/>
        </w:rPr>
      </w:pPr>
      <w:r w:rsidRPr="00D375B1">
        <w:rPr>
          <w:lang w:val="fr-FR"/>
        </w:rPr>
        <w:tab/>
      </w:r>
      <w:r w:rsidR="008420B5" w:rsidRPr="00D375B1">
        <w:rPr>
          <w:lang w:val="fr-FR"/>
        </w:rPr>
        <w:t>TWV</w:t>
      </w:r>
      <w:r w:rsidR="0062686B" w:rsidRPr="00D375B1">
        <w:rPr>
          <w:lang w:val="fr-FR"/>
        </w:rPr>
        <w:t> </w:t>
      </w:r>
      <w:r w:rsidR="008420B5" w:rsidRPr="00D375B1">
        <w:rPr>
          <w:lang w:val="fr-FR"/>
        </w:rPr>
        <w:t xml:space="preserve">: </w:t>
      </w:r>
      <w:r w:rsidR="008420B5" w:rsidRPr="00D375B1">
        <w:rPr>
          <w:lang w:val="fr-FR"/>
        </w:rPr>
        <w:tab/>
        <w:t>Groupe de travail technique sur les plantes potagères</w:t>
      </w:r>
    </w:p>
    <w:p w:rsidR="009454C8" w:rsidRPr="00D375B1" w:rsidRDefault="0009708B" w:rsidP="00D375B1">
      <w:pPr>
        <w:tabs>
          <w:tab w:val="left" w:pos="567"/>
          <w:tab w:val="left" w:pos="1701"/>
        </w:tabs>
        <w:ind w:left="1695" w:hanging="1695"/>
        <w:rPr>
          <w:snapToGrid w:val="0"/>
          <w:lang w:val="fr-FR" w:eastAsia="ja-JP"/>
        </w:rPr>
      </w:pPr>
      <w:r w:rsidRPr="00D375B1">
        <w:rPr>
          <w:lang w:val="fr-FR" w:eastAsia="ja-JP"/>
        </w:rPr>
        <w:tab/>
      </w:r>
      <w:r w:rsidR="008420B5" w:rsidRPr="00D375B1">
        <w:rPr>
          <w:lang w:val="fr-FR" w:eastAsia="ja-JP"/>
        </w:rPr>
        <w:t>WG</w:t>
      </w:r>
      <w:r w:rsidR="00AF5D36" w:rsidRPr="00D375B1">
        <w:rPr>
          <w:lang w:val="fr-FR" w:eastAsia="ja-JP"/>
        </w:rPr>
        <w:noBreakHyphen/>
      </w:r>
      <w:r w:rsidR="008420B5" w:rsidRPr="00D375B1">
        <w:rPr>
          <w:lang w:val="fr-FR" w:eastAsia="ja-JP"/>
        </w:rPr>
        <w:t>DST</w:t>
      </w:r>
      <w:r w:rsidR="0062686B" w:rsidRPr="00D375B1">
        <w:rPr>
          <w:lang w:val="fr-FR" w:eastAsia="ja-JP"/>
        </w:rPr>
        <w:t> </w:t>
      </w:r>
      <w:r w:rsidR="008420B5" w:rsidRPr="00D375B1">
        <w:rPr>
          <w:lang w:val="fr-FR" w:eastAsia="ja-JP"/>
        </w:rPr>
        <w:t xml:space="preserve">: </w:t>
      </w:r>
      <w:r w:rsidR="008420B5" w:rsidRPr="00D375B1">
        <w:rPr>
          <w:lang w:val="fr-FR" w:eastAsia="ja-JP"/>
        </w:rPr>
        <w:tab/>
        <w:t>Groupe de travail sur l</w:t>
      </w:r>
      <w:r w:rsidR="00814020" w:rsidRPr="00D375B1">
        <w:rPr>
          <w:lang w:val="fr-FR" w:eastAsia="ja-JP"/>
        </w:rPr>
        <w:t>’</w:t>
      </w:r>
      <w:r w:rsidR="008420B5" w:rsidRPr="00D375B1">
        <w:rPr>
          <w:lang w:val="fr-FR" w:eastAsia="ja-JP"/>
        </w:rPr>
        <w:t>élaboration d</w:t>
      </w:r>
      <w:r w:rsidR="00814020" w:rsidRPr="00D375B1">
        <w:rPr>
          <w:lang w:val="fr-FR" w:eastAsia="ja-JP"/>
        </w:rPr>
        <w:t>’</w:t>
      </w:r>
      <w:r w:rsidR="008420B5" w:rsidRPr="00D375B1">
        <w:rPr>
          <w:lang w:val="fr-FR" w:eastAsia="ja-JP"/>
        </w:rPr>
        <w:t>un moteur de recherche de similitudes de l</w:t>
      </w:r>
      <w:r w:rsidR="00814020" w:rsidRPr="00D375B1">
        <w:rPr>
          <w:lang w:val="fr-FR" w:eastAsia="ja-JP"/>
        </w:rPr>
        <w:t>’</w:t>
      </w:r>
      <w:r w:rsidR="008420B5" w:rsidRPr="00D375B1">
        <w:rPr>
          <w:lang w:val="fr-FR" w:eastAsia="ja-JP"/>
        </w:rPr>
        <w:t>UPOV aux fins de la dénomination variétale</w:t>
      </w:r>
    </w:p>
    <w:p w:rsidR="009454C8" w:rsidRPr="00D375B1" w:rsidRDefault="00DD31D8" w:rsidP="00D375B1">
      <w:pPr>
        <w:tabs>
          <w:tab w:val="left" w:pos="567"/>
          <w:tab w:val="left" w:pos="1701"/>
        </w:tabs>
        <w:rPr>
          <w:lang w:val="fr-FR" w:eastAsia="ja-JP"/>
        </w:rPr>
      </w:pPr>
      <w:r w:rsidRPr="00D375B1">
        <w:rPr>
          <w:snapToGrid w:val="0"/>
          <w:lang w:val="fr-FR" w:eastAsia="ja-JP"/>
        </w:rPr>
        <w:tab/>
        <w:t>WG</w:t>
      </w:r>
      <w:r w:rsidR="00AF5D36" w:rsidRPr="00D375B1">
        <w:rPr>
          <w:snapToGrid w:val="0"/>
          <w:lang w:val="fr-FR" w:eastAsia="ja-JP"/>
        </w:rPr>
        <w:noBreakHyphen/>
      </w:r>
      <w:r w:rsidRPr="00D375B1">
        <w:rPr>
          <w:snapToGrid w:val="0"/>
          <w:lang w:val="fr-FR" w:eastAsia="ja-JP"/>
        </w:rPr>
        <w:t>DEN</w:t>
      </w:r>
      <w:r w:rsidR="0062686B" w:rsidRPr="00D375B1">
        <w:rPr>
          <w:snapToGrid w:val="0"/>
          <w:lang w:val="fr-FR" w:eastAsia="ja-JP"/>
        </w:rPr>
        <w:t xml:space="preserve"> : </w:t>
      </w:r>
      <w:r w:rsidRPr="00D375B1">
        <w:rPr>
          <w:snapToGrid w:val="0"/>
          <w:lang w:val="fr-FR" w:eastAsia="ja-JP"/>
        </w:rPr>
        <w:tab/>
      </w:r>
      <w:r w:rsidR="003B2102" w:rsidRPr="00D375B1">
        <w:rPr>
          <w:rFonts w:cs="Arial"/>
          <w:lang w:val="fr-FR" w:eastAsia="ja-JP"/>
        </w:rPr>
        <w:t>Groupe de travail sur les dénominations variétales</w:t>
      </w:r>
    </w:p>
    <w:p w:rsidR="009454C8" w:rsidRPr="00D375B1" w:rsidRDefault="009454C8" w:rsidP="00D375B1">
      <w:pPr>
        <w:rPr>
          <w:rFonts w:cs="Arial"/>
          <w:lang w:val="fr-FR" w:eastAsia="ja-JP"/>
        </w:rPr>
      </w:pPr>
    </w:p>
    <w:p w:rsidR="009454C8" w:rsidRPr="00D375B1" w:rsidRDefault="00987EB2" w:rsidP="00D375B1">
      <w:pPr>
        <w:keepNext/>
        <w:spacing w:after="240"/>
        <w:rPr>
          <w:lang w:val="fr-FR"/>
        </w:rPr>
      </w:pPr>
      <w:r w:rsidRPr="00D375B1">
        <w:rPr>
          <w:lang w:val="fr-FR"/>
        </w:rPr>
        <w:fldChar w:fldCharType="begin"/>
      </w:r>
      <w:r w:rsidRPr="00D375B1">
        <w:rPr>
          <w:lang w:val="fr-FR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FR"/>
        </w:rPr>
        <w:tab/>
      </w:r>
      <w:r w:rsidR="008420B5" w:rsidRPr="00D375B1">
        <w:rPr>
          <w:lang w:val="fr-FR"/>
        </w:rPr>
        <w:t>La structure du présent document est la suivante</w:t>
      </w:r>
      <w:r w:rsidR="0062686B" w:rsidRPr="00D375B1">
        <w:rPr>
          <w:lang w:val="fr-FR"/>
        </w:rPr>
        <w:t> </w:t>
      </w:r>
      <w:r w:rsidR="008420B5" w:rsidRPr="00D375B1">
        <w:rPr>
          <w:lang w:val="fr-FR"/>
        </w:rPr>
        <w:t>:</w:t>
      </w:r>
    </w:p>
    <w:p w:rsidR="00365404" w:rsidRDefault="00DB7A81">
      <w:pPr>
        <w:pStyle w:val="TOC1"/>
        <w:rPr>
          <w:rFonts w:asciiTheme="minorHAnsi" w:hAnsiTheme="minorHAnsi" w:cstheme="minorBidi"/>
          <w:caps w:val="0"/>
          <w:sz w:val="22"/>
          <w:szCs w:val="22"/>
        </w:rPr>
      </w:pPr>
      <w:r w:rsidRPr="00D375B1">
        <w:rPr>
          <w:rFonts w:cs="Arial"/>
          <w:sz w:val="20"/>
          <w:lang w:val="fr-FR"/>
        </w:rPr>
        <w:fldChar w:fldCharType="begin"/>
      </w:r>
      <w:r w:rsidRPr="00D375B1">
        <w:rPr>
          <w:rFonts w:cs="Arial"/>
          <w:lang w:val="fr-FR"/>
        </w:rPr>
        <w:instrText xml:space="preserve"> TOC \o "1-3" \u </w:instrText>
      </w:r>
      <w:r w:rsidRPr="00D375B1">
        <w:rPr>
          <w:rFonts w:cs="Arial"/>
          <w:sz w:val="20"/>
          <w:lang w:val="fr-FR"/>
        </w:rPr>
        <w:fldChar w:fldCharType="separate"/>
      </w:r>
      <w:r w:rsidR="00365404" w:rsidRPr="001F7FF3">
        <w:t>Résumé</w:t>
      </w:r>
      <w:r w:rsidR="00365404">
        <w:tab/>
      </w:r>
      <w:r w:rsidR="00365404">
        <w:fldChar w:fldCharType="begin"/>
      </w:r>
      <w:r w:rsidR="00365404">
        <w:instrText xml:space="preserve"> PAGEREF _Toc444101448 \h </w:instrText>
      </w:r>
      <w:r w:rsidR="00365404">
        <w:fldChar w:fldCharType="separate"/>
      </w:r>
      <w:r w:rsidR="00254B7B">
        <w:t>1</w:t>
      </w:r>
      <w:r w:rsidR="00365404">
        <w:fldChar w:fldCharType="end"/>
      </w:r>
    </w:p>
    <w:p w:rsidR="00365404" w:rsidRDefault="00365404">
      <w:pPr>
        <w:pStyle w:val="TOC1"/>
        <w:rPr>
          <w:rFonts w:asciiTheme="minorHAnsi" w:hAnsiTheme="minorHAnsi" w:cstheme="minorBidi"/>
          <w:caps w:val="0"/>
          <w:sz w:val="22"/>
          <w:szCs w:val="22"/>
        </w:rPr>
      </w:pPr>
      <w:r w:rsidRPr="001F7FF3">
        <w:t>base de données GENIE</w:t>
      </w:r>
      <w:r>
        <w:tab/>
      </w:r>
      <w:r>
        <w:fldChar w:fldCharType="begin"/>
      </w:r>
      <w:r>
        <w:instrText xml:space="preserve"> PAGEREF _Toc444101449 \h </w:instrText>
      </w:r>
      <w:r>
        <w:fldChar w:fldCharType="separate"/>
      </w:r>
      <w:r w:rsidR="00254B7B">
        <w:t>2</w:t>
      </w:r>
      <w:r>
        <w:fldChar w:fldCharType="end"/>
      </w:r>
    </w:p>
    <w:p w:rsidR="00365404" w:rsidRDefault="00365404">
      <w:pPr>
        <w:pStyle w:val="TOC1"/>
        <w:rPr>
          <w:rFonts w:asciiTheme="minorHAnsi" w:hAnsiTheme="minorHAnsi" w:cstheme="minorBidi"/>
          <w:caps w:val="0"/>
          <w:sz w:val="22"/>
          <w:szCs w:val="22"/>
        </w:rPr>
      </w:pPr>
      <w:r w:rsidRPr="001F7FF3">
        <w:t>système de codes UPOV</w:t>
      </w:r>
      <w:r>
        <w:tab/>
      </w:r>
      <w:r>
        <w:fldChar w:fldCharType="begin"/>
      </w:r>
      <w:r>
        <w:instrText xml:space="preserve"> PAGEREF _Toc444101450 \h </w:instrText>
      </w:r>
      <w:r>
        <w:fldChar w:fldCharType="separate"/>
      </w:r>
      <w:r w:rsidR="00254B7B">
        <w:t>2</w:t>
      </w:r>
      <w:r>
        <w:fldChar w:fldCharType="end"/>
      </w:r>
    </w:p>
    <w:p w:rsidR="00365404" w:rsidRDefault="00365404">
      <w:pPr>
        <w:pStyle w:val="TOC2"/>
        <w:rPr>
          <w:rFonts w:asciiTheme="minorHAnsi" w:hAnsiTheme="minorHAnsi" w:cstheme="minorBidi"/>
          <w:sz w:val="22"/>
          <w:szCs w:val="22"/>
        </w:rPr>
      </w:pPr>
      <w:r w:rsidRPr="001F7FF3">
        <w:rPr>
          <w:lang w:val="fr-FR"/>
        </w:rPr>
        <w:t>Introduction au système de codes UPOV</w:t>
      </w:r>
      <w:r>
        <w:tab/>
      </w:r>
      <w:r>
        <w:fldChar w:fldCharType="begin"/>
      </w:r>
      <w:r>
        <w:instrText xml:space="preserve"> PAGEREF _Toc444101451 \h </w:instrText>
      </w:r>
      <w:r>
        <w:fldChar w:fldCharType="separate"/>
      </w:r>
      <w:r w:rsidR="00254B7B">
        <w:t>2</w:t>
      </w:r>
      <w:r>
        <w:fldChar w:fldCharType="end"/>
      </w:r>
    </w:p>
    <w:p w:rsidR="00365404" w:rsidRDefault="00365404">
      <w:pPr>
        <w:pStyle w:val="TOC2"/>
        <w:rPr>
          <w:rFonts w:asciiTheme="minorHAnsi" w:hAnsiTheme="minorHAnsi" w:cstheme="minorBidi"/>
          <w:sz w:val="22"/>
          <w:szCs w:val="22"/>
        </w:rPr>
      </w:pPr>
      <w:r w:rsidRPr="001F7FF3">
        <w:rPr>
          <w:lang w:val="fr-FR"/>
        </w:rPr>
        <w:t>Faits nouveaux concernant les codes UPOV</w:t>
      </w:r>
      <w:r>
        <w:tab/>
      </w:r>
      <w:r>
        <w:fldChar w:fldCharType="begin"/>
      </w:r>
      <w:r>
        <w:instrText xml:space="preserve"> PAGEREF _Toc444101452 \h </w:instrText>
      </w:r>
      <w:r>
        <w:fldChar w:fldCharType="separate"/>
      </w:r>
      <w:r w:rsidR="00254B7B">
        <w:t>3</w:t>
      </w:r>
      <w:r>
        <w:fldChar w:fldCharType="end"/>
      </w:r>
    </w:p>
    <w:p w:rsidR="00365404" w:rsidRDefault="00365404">
      <w:pPr>
        <w:pStyle w:val="TOC1"/>
        <w:rPr>
          <w:rFonts w:asciiTheme="minorHAnsi" w:hAnsiTheme="minorHAnsi" w:cstheme="minorBidi"/>
          <w:caps w:val="0"/>
          <w:sz w:val="22"/>
          <w:szCs w:val="22"/>
        </w:rPr>
      </w:pPr>
      <w:r w:rsidRPr="001F7FF3">
        <w:t>BASE DE DONNÉES PLUTO</w:t>
      </w:r>
      <w:r>
        <w:tab/>
      </w:r>
      <w:r>
        <w:fldChar w:fldCharType="begin"/>
      </w:r>
      <w:r>
        <w:instrText xml:space="preserve"> PAGEREF _Toc444101453 \h </w:instrText>
      </w:r>
      <w:r>
        <w:fldChar w:fldCharType="separate"/>
      </w:r>
      <w:r w:rsidR="00254B7B">
        <w:t>3</w:t>
      </w:r>
      <w:r>
        <w:fldChar w:fldCharType="end"/>
      </w:r>
    </w:p>
    <w:p w:rsidR="00365404" w:rsidRDefault="00365404">
      <w:pPr>
        <w:pStyle w:val="TOC2"/>
        <w:rPr>
          <w:rFonts w:asciiTheme="minorHAnsi" w:hAnsiTheme="minorHAnsi" w:cstheme="minorBidi"/>
          <w:sz w:val="22"/>
          <w:szCs w:val="22"/>
        </w:rPr>
      </w:pPr>
      <w:r w:rsidRPr="001F7FF3">
        <w:rPr>
          <w:rFonts w:cs="Arial"/>
          <w:lang w:val="fr-FR"/>
        </w:rPr>
        <w:t>Programme d’améliorations de la base de données PLUTO (ci</w:t>
      </w:r>
      <w:r w:rsidRPr="001F7FF3">
        <w:rPr>
          <w:rFonts w:cs="Arial"/>
          <w:lang w:val="fr-FR"/>
        </w:rPr>
        <w:noBreakHyphen/>
        <w:t>après dénommé “programme”)</w:t>
      </w:r>
      <w:r>
        <w:tab/>
      </w:r>
      <w:r>
        <w:fldChar w:fldCharType="begin"/>
      </w:r>
      <w:r>
        <w:instrText xml:space="preserve"> PAGEREF _Toc444101454 \h </w:instrText>
      </w:r>
      <w:r>
        <w:fldChar w:fldCharType="separate"/>
      </w:r>
      <w:r w:rsidR="00254B7B">
        <w:t>3</w:t>
      </w:r>
      <w:r>
        <w:fldChar w:fldCharType="end"/>
      </w:r>
    </w:p>
    <w:p w:rsidR="00365404" w:rsidRDefault="00365404">
      <w:pPr>
        <w:pStyle w:val="TOC3"/>
        <w:rPr>
          <w:rFonts w:asciiTheme="minorHAnsi" w:hAnsiTheme="minorHAnsi" w:cstheme="minorBidi"/>
          <w:i w:val="0"/>
          <w:sz w:val="22"/>
          <w:szCs w:val="22"/>
          <w:lang w:val="en-US"/>
        </w:rPr>
      </w:pPr>
      <w:r w:rsidRPr="001F7FF3">
        <w:t>Prestation d’une assistance aux contributeurs (section 2 du programme)</w:t>
      </w:r>
      <w:r>
        <w:tab/>
      </w:r>
      <w:r>
        <w:fldChar w:fldCharType="begin"/>
      </w:r>
      <w:r>
        <w:instrText xml:space="preserve"> PAGEREF _Toc444101455 \h </w:instrText>
      </w:r>
      <w:r>
        <w:fldChar w:fldCharType="separate"/>
      </w:r>
      <w:r w:rsidR="00254B7B">
        <w:t>3</w:t>
      </w:r>
      <w:r>
        <w:fldChar w:fldCharType="end"/>
      </w:r>
    </w:p>
    <w:p w:rsidR="00365404" w:rsidRDefault="00365404">
      <w:pPr>
        <w:pStyle w:val="TOC3"/>
        <w:rPr>
          <w:rFonts w:asciiTheme="minorHAnsi" w:hAnsiTheme="minorHAnsi" w:cstheme="minorBidi"/>
          <w:i w:val="0"/>
          <w:sz w:val="22"/>
          <w:szCs w:val="22"/>
          <w:lang w:val="en-US"/>
        </w:rPr>
      </w:pPr>
      <w:r w:rsidRPr="001F7FF3">
        <w:t>Informations sur la dernière date de présentation par les contributeurs (section 2 du programme)</w:t>
      </w:r>
      <w:r>
        <w:tab/>
      </w:r>
      <w:r>
        <w:fldChar w:fldCharType="begin"/>
      </w:r>
      <w:r>
        <w:instrText xml:space="preserve"> PAGEREF _Toc444101456 \h </w:instrText>
      </w:r>
      <w:r>
        <w:fldChar w:fldCharType="separate"/>
      </w:r>
      <w:r w:rsidR="00254B7B">
        <w:t>3</w:t>
      </w:r>
      <w:r>
        <w:fldChar w:fldCharType="end"/>
      </w:r>
    </w:p>
    <w:p w:rsidR="00365404" w:rsidRDefault="00365404">
      <w:pPr>
        <w:pStyle w:val="TOC2"/>
        <w:rPr>
          <w:rFonts w:asciiTheme="minorHAnsi" w:hAnsiTheme="minorHAnsi" w:cstheme="minorBidi"/>
          <w:sz w:val="22"/>
          <w:szCs w:val="22"/>
        </w:rPr>
      </w:pPr>
      <w:r w:rsidRPr="001F7FF3">
        <w:rPr>
          <w:lang w:val="fr-FR"/>
        </w:rPr>
        <w:t>Outils de recherche</w:t>
      </w:r>
      <w:r>
        <w:tab/>
      </w:r>
      <w:r>
        <w:fldChar w:fldCharType="begin"/>
      </w:r>
      <w:r>
        <w:instrText xml:space="preserve"> PAGEREF _Toc444101457 \h </w:instrText>
      </w:r>
      <w:r>
        <w:fldChar w:fldCharType="separate"/>
      </w:r>
      <w:r w:rsidR="00254B7B">
        <w:t>4</w:t>
      </w:r>
      <w:r>
        <w:fldChar w:fldCharType="end"/>
      </w:r>
    </w:p>
    <w:p w:rsidR="00365404" w:rsidRDefault="00365404">
      <w:pPr>
        <w:pStyle w:val="TOC3"/>
        <w:rPr>
          <w:rFonts w:asciiTheme="minorHAnsi" w:hAnsiTheme="minorHAnsi" w:cstheme="minorBidi"/>
          <w:i w:val="0"/>
          <w:sz w:val="22"/>
          <w:szCs w:val="22"/>
          <w:lang w:val="en-US"/>
        </w:rPr>
      </w:pPr>
      <w:r w:rsidRPr="001F7FF3">
        <w:t>Recherche de dénomination dans l’onglet “Référence de l’obtenteur” sur la page “Recherche de dénomination”</w:t>
      </w:r>
      <w:r>
        <w:tab/>
      </w:r>
      <w:r>
        <w:fldChar w:fldCharType="begin"/>
      </w:r>
      <w:r>
        <w:instrText xml:space="preserve"> PAGEREF _Toc444101458 \h </w:instrText>
      </w:r>
      <w:r>
        <w:fldChar w:fldCharType="separate"/>
      </w:r>
      <w:r w:rsidR="00254B7B">
        <w:t>4</w:t>
      </w:r>
      <w:r>
        <w:fldChar w:fldCharType="end"/>
      </w:r>
    </w:p>
    <w:p w:rsidR="00365404" w:rsidRDefault="00365404">
      <w:pPr>
        <w:pStyle w:val="TOC2"/>
        <w:rPr>
          <w:rFonts w:asciiTheme="minorHAnsi" w:hAnsiTheme="minorHAnsi" w:cstheme="minorBidi"/>
          <w:sz w:val="22"/>
          <w:szCs w:val="22"/>
        </w:rPr>
      </w:pPr>
      <w:r w:rsidRPr="001F7FF3">
        <w:rPr>
          <w:lang w:val="fr-FR"/>
        </w:rPr>
        <w:t>Contenu de la base de données PLUTO</w:t>
      </w:r>
      <w:r>
        <w:tab/>
      </w:r>
      <w:r>
        <w:fldChar w:fldCharType="begin"/>
      </w:r>
      <w:r>
        <w:instrText xml:space="preserve"> PAGEREF _Toc444101459 \h </w:instrText>
      </w:r>
      <w:r>
        <w:fldChar w:fldCharType="separate"/>
      </w:r>
      <w:r w:rsidR="00254B7B">
        <w:t>4</w:t>
      </w:r>
      <w:r>
        <w:fldChar w:fldCharType="end"/>
      </w:r>
    </w:p>
    <w:p w:rsidR="00365404" w:rsidRDefault="00365404">
      <w:pPr>
        <w:pStyle w:val="TOC3"/>
        <w:rPr>
          <w:rFonts w:asciiTheme="minorHAnsi" w:hAnsiTheme="minorHAnsi" w:cstheme="minorBidi"/>
          <w:i w:val="0"/>
          <w:sz w:val="22"/>
          <w:szCs w:val="22"/>
          <w:lang w:val="en-US"/>
        </w:rPr>
      </w:pPr>
      <w:r w:rsidRPr="001F7FF3">
        <w:rPr>
          <w:lang w:val="fr-CH"/>
        </w:rPr>
        <w:t>Données de la variété ne figurant plus dans la base de données PLUTO (données historiques)</w:t>
      </w:r>
      <w:r>
        <w:tab/>
      </w:r>
      <w:r>
        <w:fldChar w:fldCharType="begin"/>
      </w:r>
      <w:r>
        <w:instrText xml:space="preserve"> PAGEREF _Toc444101460 \h </w:instrText>
      </w:r>
      <w:r>
        <w:fldChar w:fldCharType="separate"/>
      </w:r>
      <w:r w:rsidR="00254B7B">
        <w:t>4</w:t>
      </w:r>
      <w:r>
        <w:fldChar w:fldCharType="end"/>
      </w:r>
    </w:p>
    <w:p w:rsidR="00365404" w:rsidRDefault="00365404">
      <w:pPr>
        <w:pStyle w:val="TOC3"/>
        <w:rPr>
          <w:rFonts w:asciiTheme="minorHAnsi" w:hAnsiTheme="minorHAnsi" w:cstheme="minorBidi"/>
          <w:i w:val="0"/>
          <w:sz w:val="22"/>
          <w:szCs w:val="22"/>
          <w:lang w:val="en-US"/>
        </w:rPr>
      </w:pPr>
      <w:r w:rsidRPr="001F7FF3">
        <w:rPr>
          <w:lang w:val="fr-CH"/>
        </w:rPr>
        <w:t>Autres variétés (nouvelles données)</w:t>
      </w:r>
      <w:r>
        <w:tab/>
      </w:r>
      <w:r>
        <w:fldChar w:fldCharType="begin"/>
      </w:r>
      <w:r>
        <w:instrText xml:space="preserve"> PAGEREF _Toc444101461 \h </w:instrText>
      </w:r>
      <w:r>
        <w:fldChar w:fldCharType="separate"/>
      </w:r>
      <w:r w:rsidR="00254B7B">
        <w:t>4</w:t>
      </w:r>
      <w:r>
        <w:fldChar w:fldCharType="end"/>
      </w:r>
    </w:p>
    <w:p w:rsidR="00365404" w:rsidRDefault="00365404">
      <w:pPr>
        <w:pStyle w:val="TOC2"/>
        <w:rPr>
          <w:rFonts w:asciiTheme="minorHAnsi" w:hAnsiTheme="minorHAnsi" w:cstheme="minorBidi"/>
          <w:sz w:val="22"/>
          <w:szCs w:val="22"/>
        </w:rPr>
      </w:pPr>
      <w:r w:rsidRPr="001F7FF3">
        <w:rPr>
          <w:lang w:val="fr-FR"/>
        </w:rPr>
        <w:t>Cours de formation à l’utilisation de la base de données PLUTO</w:t>
      </w:r>
      <w:r>
        <w:tab/>
      </w:r>
      <w:r>
        <w:fldChar w:fldCharType="begin"/>
      </w:r>
      <w:r>
        <w:instrText xml:space="preserve"> PAGEREF _Toc444101462 \h </w:instrText>
      </w:r>
      <w:r>
        <w:fldChar w:fldCharType="separate"/>
      </w:r>
      <w:r w:rsidR="00254B7B">
        <w:t>5</w:t>
      </w:r>
      <w:r>
        <w:fldChar w:fldCharType="end"/>
      </w:r>
    </w:p>
    <w:p w:rsidR="009454C8" w:rsidRPr="00365404" w:rsidRDefault="00DB7A81" w:rsidP="00365404">
      <w:pPr>
        <w:spacing w:before="120"/>
        <w:ind w:left="993" w:hanging="993"/>
        <w:rPr>
          <w:rFonts w:cs="Arial"/>
          <w:spacing w:val="-2"/>
          <w:sz w:val="16"/>
          <w:szCs w:val="18"/>
          <w:lang w:val="fr-FR" w:eastAsia="ja-JP"/>
        </w:rPr>
      </w:pPr>
      <w:r w:rsidRPr="00D375B1">
        <w:rPr>
          <w:lang w:val="fr-FR"/>
        </w:rPr>
        <w:fldChar w:fldCharType="end"/>
      </w:r>
      <w:r w:rsidR="008420B5" w:rsidRPr="00365404">
        <w:rPr>
          <w:sz w:val="18"/>
          <w:lang w:val="fr-FR"/>
        </w:rPr>
        <w:t xml:space="preserve">ANNEXE </w:t>
      </w:r>
      <w:r w:rsidR="008420B5" w:rsidRPr="00365404">
        <w:rPr>
          <w:sz w:val="18"/>
          <w:lang w:val="fr-FR"/>
        </w:rPr>
        <w:tab/>
        <w:t>RAPPORT SUR LES DONNÉES APPORTÉES À LA BASE DE DONNÉES SUR LES VARIÉTÉS VÉGÉTALES PAR LES MEMBRES DE L</w:t>
      </w:r>
      <w:r w:rsidR="00814020" w:rsidRPr="00365404">
        <w:rPr>
          <w:sz w:val="18"/>
          <w:lang w:val="fr-FR"/>
        </w:rPr>
        <w:t>’</w:t>
      </w:r>
      <w:r w:rsidR="008420B5" w:rsidRPr="00365404">
        <w:rPr>
          <w:sz w:val="18"/>
          <w:lang w:val="fr-FR"/>
        </w:rPr>
        <w:t>UNION ET D</w:t>
      </w:r>
      <w:r w:rsidR="00814020" w:rsidRPr="00365404">
        <w:rPr>
          <w:sz w:val="18"/>
          <w:lang w:val="fr-FR"/>
        </w:rPr>
        <w:t>’</w:t>
      </w:r>
      <w:r w:rsidR="008420B5" w:rsidRPr="00365404">
        <w:rPr>
          <w:sz w:val="18"/>
          <w:lang w:val="fr-FR"/>
        </w:rPr>
        <w:t>AUTRES CONTRIBUTEURS ET L</w:t>
      </w:r>
      <w:r w:rsidR="00814020" w:rsidRPr="00365404">
        <w:rPr>
          <w:sz w:val="18"/>
          <w:lang w:val="fr-FR"/>
        </w:rPr>
        <w:t>’</w:t>
      </w:r>
      <w:r w:rsidR="008420B5" w:rsidRPr="00365404">
        <w:rPr>
          <w:sz w:val="18"/>
          <w:lang w:val="fr-FR"/>
        </w:rPr>
        <w:t>ASSISTANCE À L</w:t>
      </w:r>
      <w:r w:rsidR="00814020" w:rsidRPr="00365404">
        <w:rPr>
          <w:sz w:val="18"/>
          <w:lang w:val="fr-FR"/>
        </w:rPr>
        <w:t>’</w:t>
      </w:r>
      <w:r w:rsidR="008420B5" w:rsidRPr="00365404">
        <w:rPr>
          <w:sz w:val="18"/>
          <w:lang w:val="fr-FR"/>
        </w:rPr>
        <w:t>APPORT DE DONNÉES</w:t>
      </w:r>
    </w:p>
    <w:p w:rsidR="009454C8" w:rsidRDefault="009454C8" w:rsidP="00D375B1">
      <w:pPr>
        <w:rPr>
          <w:lang w:val="fr-FR"/>
        </w:rPr>
      </w:pPr>
    </w:p>
    <w:p w:rsidR="00365404" w:rsidRPr="00D375B1" w:rsidRDefault="00365404" w:rsidP="00D375B1">
      <w:pPr>
        <w:rPr>
          <w:lang w:val="fr-FR"/>
        </w:rPr>
      </w:pPr>
    </w:p>
    <w:p w:rsidR="009454C8" w:rsidRPr="00D375B1" w:rsidRDefault="009454C8" w:rsidP="00D375B1">
      <w:pPr>
        <w:rPr>
          <w:lang w:val="fr-FR"/>
        </w:rPr>
      </w:pPr>
    </w:p>
    <w:p w:rsidR="009454C8" w:rsidRPr="00D375B1" w:rsidRDefault="008420B5" w:rsidP="00D375B1">
      <w:pPr>
        <w:pStyle w:val="Heading1"/>
        <w:rPr>
          <w:color w:val="auto"/>
        </w:rPr>
      </w:pPr>
      <w:bookmarkStart w:id="6" w:name="_Toc444101449"/>
      <w:r w:rsidRPr="00D375B1">
        <w:rPr>
          <w:color w:val="auto"/>
        </w:rPr>
        <w:t>base de donné</w:t>
      </w:r>
      <w:r w:rsidR="003B2102" w:rsidRPr="00D375B1">
        <w:rPr>
          <w:color w:val="auto"/>
        </w:rPr>
        <w:t>e</w:t>
      </w:r>
      <w:r w:rsidRPr="00D375B1">
        <w:rPr>
          <w:color w:val="auto"/>
        </w:rPr>
        <w:t>s GENIE</w:t>
      </w:r>
      <w:bookmarkEnd w:id="6"/>
    </w:p>
    <w:p w:rsidR="009454C8" w:rsidRPr="00D375B1" w:rsidRDefault="009454C8" w:rsidP="00D375B1">
      <w:pPr>
        <w:keepNext/>
        <w:rPr>
          <w:lang w:val="fr-FR"/>
        </w:rPr>
      </w:pPr>
    </w:p>
    <w:p w:rsidR="009454C8" w:rsidRPr="00D375B1" w:rsidRDefault="00DB7A81" w:rsidP="00D375B1">
      <w:pPr>
        <w:rPr>
          <w:rFonts w:cs="Arial"/>
          <w:lang w:val="fr-FR"/>
        </w:rPr>
      </w:pPr>
      <w:r w:rsidRPr="00D375B1">
        <w:rPr>
          <w:rFonts w:cs="Arial"/>
          <w:lang w:val="fr-FR"/>
        </w:rPr>
        <w:fldChar w:fldCharType="begin"/>
      </w:r>
      <w:r w:rsidRPr="00D375B1">
        <w:rPr>
          <w:rFonts w:cs="Arial"/>
          <w:lang w:val="fr-FR"/>
        </w:rPr>
        <w:instrText xml:space="preserve"> AUTONUM  </w:instrText>
      </w:r>
      <w:r w:rsidRPr="00D375B1">
        <w:rPr>
          <w:rFonts w:cs="Arial"/>
          <w:lang w:val="fr-FR"/>
        </w:rPr>
        <w:fldChar w:fldCharType="end"/>
      </w:r>
      <w:r w:rsidRPr="00D375B1">
        <w:rPr>
          <w:rFonts w:cs="Arial"/>
          <w:lang w:val="fr-FR"/>
        </w:rPr>
        <w:tab/>
      </w:r>
      <w:r w:rsidR="008420B5" w:rsidRPr="00D375B1">
        <w:rPr>
          <w:rFonts w:cs="Arial"/>
          <w:lang w:val="fr-FR"/>
        </w:rPr>
        <w:t>Il est rappelé que la base de données GENIE (</w:t>
      </w:r>
      <w:hyperlink r:id="rId10" w:history="1">
        <w:r w:rsidR="008420B5" w:rsidRPr="00365404">
          <w:rPr>
            <w:rStyle w:val="Hyperlink"/>
            <w:rFonts w:cs="Arial"/>
            <w:lang w:val="fr-FR"/>
          </w:rPr>
          <w:t>http://www.upov.int/genie/fr</w:t>
        </w:r>
      </w:hyperlink>
      <w:r w:rsidR="008420B5" w:rsidRPr="00D375B1">
        <w:rPr>
          <w:rFonts w:cs="Arial"/>
          <w:lang w:val="fr-FR"/>
        </w:rPr>
        <w:t>) a été élaborée pour fournir des informations en ligne sur des éléments tels que l</w:t>
      </w:r>
      <w:r w:rsidR="00814020" w:rsidRPr="00D375B1">
        <w:rPr>
          <w:rFonts w:cs="Arial"/>
          <w:lang w:val="fr-FR"/>
        </w:rPr>
        <w:t>’</w:t>
      </w:r>
      <w:r w:rsidR="008420B5" w:rsidRPr="00D375B1">
        <w:rPr>
          <w:rFonts w:cs="Arial"/>
          <w:lang w:val="fr-FR"/>
        </w:rPr>
        <w:t>état de la protection (voir le document C/[session]/6), la coopération en matière d</w:t>
      </w:r>
      <w:r w:rsidR="00814020" w:rsidRPr="00D375B1">
        <w:rPr>
          <w:rFonts w:cs="Arial"/>
          <w:lang w:val="fr-FR"/>
        </w:rPr>
        <w:t>’</w:t>
      </w:r>
      <w:r w:rsidR="008420B5" w:rsidRPr="00D375B1">
        <w:rPr>
          <w:rFonts w:cs="Arial"/>
          <w:lang w:val="fr-FR"/>
        </w:rPr>
        <w:t>examen (voir le document C/[session]/5), l</w:t>
      </w:r>
      <w:r w:rsidR="00814020" w:rsidRPr="00D375B1">
        <w:rPr>
          <w:rFonts w:cs="Arial"/>
          <w:lang w:val="fr-FR"/>
        </w:rPr>
        <w:t>’</w:t>
      </w:r>
      <w:r w:rsidR="008420B5" w:rsidRPr="00D375B1">
        <w:rPr>
          <w:rFonts w:cs="Arial"/>
          <w:lang w:val="fr-FR"/>
        </w:rPr>
        <w:t>expérience en matière d</w:t>
      </w:r>
      <w:r w:rsidR="00814020" w:rsidRPr="00D375B1">
        <w:rPr>
          <w:rFonts w:cs="Arial"/>
          <w:lang w:val="fr-FR"/>
        </w:rPr>
        <w:t>’</w:t>
      </w:r>
      <w:r w:rsidR="008420B5" w:rsidRPr="00D375B1">
        <w:rPr>
          <w:rFonts w:cs="Arial"/>
          <w:lang w:val="fr-FR"/>
        </w:rPr>
        <w:t>examen</w:t>
      </w:r>
      <w:r w:rsidR="0062686B" w:rsidRPr="00D375B1">
        <w:rPr>
          <w:rFonts w:cs="Arial"/>
          <w:lang w:val="fr-FR"/>
        </w:rPr>
        <w:t> </w:t>
      </w:r>
      <w:r w:rsidR="008420B5" w:rsidRPr="00D375B1">
        <w:rPr>
          <w:rFonts w:cs="Arial"/>
          <w:lang w:val="fr-FR"/>
        </w:rPr>
        <w:t xml:space="preserve">DHS (voir le </w:t>
      </w:r>
      <w:r w:rsidR="00814020" w:rsidRPr="00D375B1">
        <w:rPr>
          <w:rFonts w:cs="Arial"/>
          <w:lang w:val="fr-FR"/>
        </w:rPr>
        <w:t>document TC</w:t>
      </w:r>
      <w:r w:rsidR="008420B5" w:rsidRPr="00D375B1">
        <w:rPr>
          <w:rFonts w:cs="Arial"/>
          <w:lang w:val="fr-FR"/>
        </w:rPr>
        <w:t>/[session]/4) et l</w:t>
      </w:r>
      <w:r w:rsidR="00814020" w:rsidRPr="00D375B1">
        <w:rPr>
          <w:rFonts w:cs="Arial"/>
          <w:lang w:val="fr-FR"/>
        </w:rPr>
        <w:t>’</w:t>
      </w:r>
      <w:r w:rsidR="008420B5" w:rsidRPr="00D375B1">
        <w:rPr>
          <w:rFonts w:cs="Arial"/>
          <w:lang w:val="fr-FR"/>
        </w:rPr>
        <w:t>existence de principes directeurs d</w:t>
      </w:r>
      <w:r w:rsidR="00814020" w:rsidRPr="00D375B1">
        <w:rPr>
          <w:rFonts w:cs="Arial"/>
          <w:lang w:val="fr-FR"/>
        </w:rPr>
        <w:t>’</w:t>
      </w:r>
      <w:r w:rsidR="008420B5" w:rsidRPr="00D375B1">
        <w:rPr>
          <w:rFonts w:cs="Arial"/>
          <w:lang w:val="fr-FR"/>
        </w:rPr>
        <w:t>examen de l</w:t>
      </w:r>
      <w:r w:rsidR="00814020" w:rsidRPr="00D375B1">
        <w:rPr>
          <w:rFonts w:cs="Arial"/>
          <w:lang w:val="fr-FR"/>
        </w:rPr>
        <w:t>’</w:t>
      </w:r>
      <w:r w:rsidR="008420B5" w:rsidRPr="00D375B1">
        <w:rPr>
          <w:rFonts w:cs="Arial"/>
          <w:lang w:val="fr-FR"/>
        </w:rPr>
        <w:t>UPOV pour différents genres et espèces (de l</w:t>
      </w:r>
      <w:r w:rsidR="00814020" w:rsidRPr="00D375B1">
        <w:rPr>
          <w:rFonts w:cs="Arial"/>
          <w:lang w:val="fr-FR"/>
        </w:rPr>
        <w:t>’</w:t>
      </w:r>
      <w:r w:rsidR="008420B5" w:rsidRPr="00D375B1">
        <w:rPr>
          <w:rFonts w:cs="Arial"/>
          <w:lang w:val="fr-FR"/>
        </w:rPr>
        <w:t xml:space="preserve">anglais </w:t>
      </w:r>
      <w:proofErr w:type="spellStart"/>
      <w:r w:rsidR="008420B5" w:rsidRPr="00D375B1">
        <w:rPr>
          <w:rFonts w:cs="Arial"/>
          <w:u w:val="single"/>
          <w:lang w:val="fr-FR"/>
        </w:rPr>
        <w:t>GEN</w:t>
      </w:r>
      <w:r w:rsidR="008420B5" w:rsidRPr="00D375B1">
        <w:rPr>
          <w:rFonts w:cs="Arial"/>
          <w:lang w:val="fr-FR"/>
        </w:rPr>
        <w:t>era</w:t>
      </w:r>
      <w:proofErr w:type="spellEnd"/>
      <w:r w:rsidR="008420B5" w:rsidRPr="00D375B1">
        <w:rPr>
          <w:rFonts w:cs="Arial"/>
          <w:lang w:val="fr-FR"/>
        </w:rPr>
        <w:t xml:space="preserve"> and </w:t>
      </w:r>
      <w:proofErr w:type="spellStart"/>
      <w:r w:rsidR="008420B5" w:rsidRPr="00D375B1">
        <w:rPr>
          <w:rFonts w:cs="Arial"/>
          <w:lang w:val="fr-FR"/>
        </w:rPr>
        <w:t>spec</w:t>
      </w:r>
      <w:r w:rsidR="008420B5" w:rsidRPr="00D375B1">
        <w:rPr>
          <w:rFonts w:cs="Arial"/>
          <w:u w:val="single"/>
          <w:lang w:val="fr-FR"/>
        </w:rPr>
        <w:t>IE</w:t>
      </w:r>
      <w:r w:rsidR="008420B5" w:rsidRPr="00D375B1">
        <w:rPr>
          <w:rFonts w:cs="Arial"/>
          <w:lang w:val="fr-FR"/>
        </w:rPr>
        <w:t>s</w:t>
      </w:r>
      <w:proofErr w:type="spellEnd"/>
      <w:r w:rsidR="008420B5" w:rsidRPr="00D375B1">
        <w:rPr>
          <w:rFonts w:cs="Arial"/>
          <w:lang w:val="fr-FR"/>
        </w:rPr>
        <w:t>, d</w:t>
      </w:r>
      <w:r w:rsidR="00814020" w:rsidRPr="00D375B1">
        <w:rPr>
          <w:rFonts w:cs="Arial"/>
          <w:lang w:val="fr-FR"/>
        </w:rPr>
        <w:t>’</w:t>
      </w:r>
      <w:r w:rsidR="008420B5" w:rsidRPr="00D375B1">
        <w:rPr>
          <w:rFonts w:cs="Arial"/>
          <w:lang w:val="fr-FR"/>
        </w:rPr>
        <w:t xml:space="preserve">où le nom GENIE) (voir le </w:t>
      </w:r>
      <w:r w:rsidR="00814020" w:rsidRPr="00D375B1">
        <w:rPr>
          <w:rFonts w:cs="Arial"/>
          <w:lang w:val="fr-FR"/>
        </w:rPr>
        <w:t>document TC</w:t>
      </w:r>
      <w:r w:rsidR="008420B5" w:rsidRPr="00D375B1">
        <w:rPr>
          <w:rFonts w:cs="Arial"/>
          <w:lang w:val="fr-FR"/>
        </w:rPr>
        <w:t>/[session]/2), et qu</w:t>
      </w:r>
      <w:r w:rsidR="00814020" w:rsidRPr="00D375B1">
        <w:rPr>
          <w:rFonts w:cs="Arial"/>
          <w:lang w:val="fr-FR"/>
        </w:rPr>
        <w:t>’</w:t>
      </w:r>
      <w:r w:rsidR="008420B5" w:rsidRPr="00D375B1">
        <w:rPr>
          <w:rFonts w:cs="Arial"/>
          <w:lang w:val="fr-FR"/>
        </w:rPr>
        <w:t>elle est également utilisée pour la rédaction des documents du Conseil et du Comité technique (TC) relatifs à ces informations.</w:t>
      </w:r>
      <w:r w:rsidR="00006AAA" w:rsidRPr="00D375B1">
        <w:rPr>
          <w:lang w:val="fr-FR"/>
        </w:rPr>
        <w:t xml:space="preserve">  </w:t>
      </w:r>
      <w:r w:rsidR="008420B5" w:rsidRPr="00D375B1">
        <w:rPr>
          <w:rFonts w:cs="Arial"/>
          <w:lang w:val="fr-FR"/>
        </w:rPr>
        <w:t>En outre, la base de données GENIE contient la liste des codes UPOV et fournit également des renseignements sur les autres noms botaniques et noms communs.</w:t>
      </w:r>
    </w:p>
    <w:p w:rsidR="009454C8" w:rsidRPr="00D375B1" w:rsidRDefault="009454C8" w:rsidP="00D375B1">
      <w:pPr>
        <w:rPr>
          <w:rFonts w:cs="Arial"/>
          <w:lang w:val="fr-FR"/>
        </w:rPr>
      </w:pPr>
    </w:p>
    <w:p w:rsidR="009454C8" w:rsidRPr="00D375B1" w:rsidRDefault="009454C8" w:rsidP="00D375B1">
      <w:pPr>
        <w:rPr>
          <w:lang w:val="fr-FR" w:eastAsia="ja-JP"/>
        </w:rPr>
      </w:pPr>
    </w:p>
    <w:p w:rsidR="009454C8" w:rsidRPr="00D375B1" w:rsidRDefault="008420B5" w:rsidP="00D375B1">
      <w:pPr>
        <w:pStyle w:val="Heading1"/>
        <w:rPr>
          <w:color w:val="auto"/>
        </w:rPr>
      </w:pPr>
      <w:bookmarkStart w:id="7" w:name="_Toc444101450"/>
      <w:r w:rsidRPr="00D375B1">
        <w:rPr>
          <w:color w:val="auto"/>
        </w:rPr>
        <w:t>système de codes UPOV</w:t>
      </w:r>
      <w:bookmarkEnd w:id="7"/>
    </w:p>
    <w:p w:rsidR="009454C8" w:rsidRPr="00D375B1" w:rsidRDefault="009454C8" w:rsidP="00D375B1">
      <w:pPr>
        <w:rPr>
          <w:lang w:val="fr-FR"/>
        </w:rPr>
      </w:pPr>
    </w:p>
    <w:p w:rsidR="009454C8" w:rsidRPr="00D375B1" w:rsidRDefault="008420B5" w:rsidP="00D375B1">
      <w:pPr>
        <w:pStyle w:val="Heading2"/>
        <w:rPr>
          <w:color w:val="auto"/>
          <w:lang w:val="fr-FR"/>
        </w:rPr>
      </w:pPr>
      <w:bookmarkStart w:id="8" w:name="_Toc444101451"/>
      <w:r w:rsidRPr="00D375B1">
        <w:rPr>
          <w:color w:val="auto"/>
          <w:lang w:val="fr-FR"/>
        </w:rPr>
        <w:t>Introduction au système de codes UPOV</w:t>
      </w:r>
      <w:bookmarkEnd w:id="8"/>
    </w:p>
    <w:p w:rsidR="009454C8" w:rsidRPr="00D375B1" w:rsidRDefault="009454C8" w:rsidP="00D375B1">
      <w:pPr>
        <w:rPr>
          <w:rFonts w:cs="Arial"/>
          <w:snapToGrid w:val="0"/>
          <w:lang w:val="fr-FR"/>
        </w:rPr>
      </w:pPr>
    </w:p>
    <w:p w:rsidR="009454C8" w:rsidRPr="00D375B1" w:rsidRDefault="00DB7A81" w:rsidP="00D375B1">
      <w:pPr>
        <w:rPr>
          <w:rFonts w:cs="Arial"/>
          <w:highlight w:val="yellow"/>
          <w:lang w:val="fr-FR"/>
        </w:rPr>
      </w:pPr>
      <w:r w:rsidRPr="00D375B1">
        <w:rPr>
          <w:rFonts w:cs="Arial"/>
          <w:snapToGrid w:val="0"/>
          <w:spacing w:val="-2"/>
          <w:lang w:val="fr-FR"/>
        </w:rPr>
        <w:fldChar w:fldCharType="begin"/>
      </w:r>
      <w:r w:rsidRPr="00D375B1">
        <w:rPr>
          <w:rFonts w:cs="Arial"/>
          <w:snapToGrid w:val="0"/>
          <w:spacing w:val="-2"/>
          <w:lang w:val="fr-FR"/>
        </w:rPr>
        <w:instrText xml:space="preserve"> AUTONUM  </w:instrText>
      </w:r>
      <w:r w:rsidRPr="00D375B1">
        <w:rPr>
          <w:rFonts w:cs="Arial"/>
          <w:snapToGrid w:val="0"/>
          <w:spacing w:val="-2"/>
          <w:lang w:val="fr-FR"/>
        </w:rPr>
        <w:fldChar w:fldCharType="end"/>
      </w:r>
      <w:r w:rsidRPr="00D375B1">
        <w:rPr>
          <w:rFonts w:cs="Arial"/>
          <w:snapToGrid w:val="0"/>
          <w:spacing w:val="-2"/>
          <w:lang w:val="fr-FR"/>
        </w:rPr>
        <w:tab/>
      </w:r>
      <w:r w:rsidR="008420B5" w:rsidRPr="00D375B1">
        <w:rPr>
          <w:rFonts w:cs="Arial"/>
          <w:snapToGrid w:val="0"/>
          <w:spacing w:val="-2"/>
          <w:lang w:val="fr-FR"/>
        </w:rPr>
        <w:t>L</w:t>
      </w:r>
      <w:r w:rsidR="00814020" w:rsidRPr="00D375B1">
        <w:rPr>
          <w:rFonts w:cs="Arial"/>
          <w:snapToGrid w:val="0"/>
          <w:spacing w:val="-2"/>
          <w:lang w:val="fr-FR"/>
        </w:rPr>
        <w:t>’</w:t>
      </w:r>
      <w:r w:rsidR="0062686B" w:rsidRPr="00D375B1">
        <w:rPr>
          <w:rFonts w:cs="Arial"/>
          <w:snapToGrid w:val="0"/>
          <w:spacing w:val="-2"/>
          <w:lang w:val="fr-FR"/>
        </w:rPr>
        <w:t>”</w:t>
      </w:r>
      <w:r w:rsidR="008420B5" w:rsidRPr="00D375B1">
        <w:rPr>
          <w:rFonts w:cs="Arial"/>
          <w:snapToGrid w:val="0"/>
          <w:spacing w:val="-2"/>
          <w:lang w:val="fr-FR"/>
        </w:rPr>
        <w:t>Introduction au système de codes UPOV” est disponible sur le site</w:t>
      </w:r>
      <w:r w:rsidR="0062686B" w:rsidRPr="00D375B1">
        <w:rPr>
          <w:rFonts w:cs="Arial"/>
          <w:snapToGrid w:val="0"/>
          <w:spacing w:val="-2"/>
          <w:lang w:val="fr-FR"/>
        </w:rPr>
        <w:t> </w:t>
      </w:r>
      <w:r w:rsidR="008420B5" w:rsidRPr="00D375B1">
        <w:rPr>
          <w:rFonts w:cs="Arial"/>
          <w:snapToGrid w:val="0"/>
          <w:spacing w:val="-2"/>
          <w:lang w:val="fr-FR"/>
        </w:rPr>
        <w:t>Web de l</w:t>
      </w:r>
      <w:r w:rsidR="00814020" w:rsidRPr="00D375B1">
        <w:rPr>
          <w:rFonts w:cs="Arial"/>
          <w:snapToGrid w:val="0"/>
          <w:spacing w:val="-2"/>
          <w:lang w:val="fr-FR"/>
        </w:rPr>
        <w:t>’</w:t>
      </w:r>
      <w:r w:rsidR="008420B5" w:rsidRPr="00D375B1">
        <w:rPr>
          <w:rFonts w:cs="Arial"/>
          <w:snapToGrid w:val="0"/>
          <w:spacing w:val="-2"/>
          <w:lang w:val="fr-FR"/>
        </w:rPr>
        <w:t xml:space="preserve">UPOV (voir </w:t>
      </w:r>
      <w:hyperlink r:id="rId11" w:history="1">
        <w:r w:rsidR="008420B5" w:rsidRPr="00365404">
          <w:rPr>
            <w:rStyle w:val="Hyperlink"/>
            <w:rFonts w:cs="Arial"/>
            <w:snapToGrid w:val="0"/>
            <w:spacing w:val="-2"/>
            <w:lang w:val="fr-FR"/>
          </w:rPr>
          <w:t>http://www.upov.int/genie/fr/pdf/upov_code_system.pdf</w:t>
        </w:r>
      </w:hyperlink>
      <w:r w:rsidR="008420B5" w:rsidRPr="00D375B1">
        <w:rPr>
          <w:rFonts w:cs="Arial"/>
          <w:snapToGrid w:val="0"/>
          <w:spacing w:val="-2"/>
          <w:lang w:val="fr-FR"/>
        </w:rPr>
        <w:t>).</w:t>
      </w:r>
    </w:p>
    <w:p w:rsidR="009454C8" w:rsidRPr="00D375B1" w:rsidRDefault="009454C8" w:rsidP="00D375B1">
      <w:pPr>
        <w:rPr>
          <w:rFonts w:cs="Arial"/>
          <w:snapToGrid w:val="0"/>
          <w:lang w:val="fr-FR"/>
        </w:rPr>
      </w:pPr>
    </w:p>
    <w:p w:rsidR="009454C8" w:rsidRPr="00D375B1" w:rsidRDefault="008420B5" w:rsidP="00D375B1">
      <w:pPr>
        <w:pStyle w:val="Heading2"/>
        <w:rPr>
          <w:color w:val="auto"/>
          <w:lang w:val="fr-FR"/>
        </w:rPr>
      </w:pPr>
      <w:bookmarkStart w:id="9" w:name="_Toc444101452"/>
      <w:r w:rsidRPr="00D375B1">
        <w:rPr>
          <w:color w:val="auto"/>
          <w:lang w:val="fr-FR"/>
        </w:rPr>
        <w:t>Faits nouveaux concernant les codes UPOV</w:t>
      </w:r>
      <w:bookmarkEnd w:id="9"/>
    </w:p>
    <w:p w:rsidR="009454C8" w:rsidRPr="00D375B1" w:rsidRDefault="009454C8" w:rsidP="00D375B1">
      <w:pPr>
        <w:keepNext/>
        <w:rPr>
          <w:rFonts w:cs="Arial"/>
          <w:snapToGrid w:val="0"/>
          <w:lang w:val="fr-FR"/>
        </w:rPr>
      </w:pPr>
    </w:p>
    <w:p w:rsidR="009454C8" w:rsidRPr="00D375B1" w:rsidRDefault="00DB7A81" w:rsidP="00D375B1">
      <w:pPr>
        <w:rPr>
          <w:rFonts w:cs="Arial"/>
          <w:snapToGrid w:val="0"/>
          <w:lang w:val="fr-FR"/>
        </w:rPr>
      </w:pPr>
      <w:r w:rsidRPr="00D375B1">
        <w:rPr>
          <w:rFonts w:cs="Arial"/>
          <w:snapToGrid w:val="0"/>
          <w:lang w:val="fr-FR"/>
        </w:rPr>
        <w:fldChar w:fldCharType="begin"/>
      </w:r>
      <w:r w:rsidRPr="00D375B1">
        <w:rPr>
          <w:rFonts w:cs="Arial"/>
          <w:snapToGrid w:val="0"/>
          <w:lang w:val="fr-FR"/>
        </w:rPr>
        <w:instrText xml:space="preserve"> AUTONUM  </w:instrText>
      </w:r>
      <w:r w:rsidRPr="00D375B1">
        <w:rPr>
          <w:rFonts w:cs="Arial"/>
          <w:snapToGrid w:val="0"/>
          <w:lang w:val="fr-FR"/>
        </w:rPr>
        <w:fldChar w:fldCharType="end"/>
      </w:r>
      <w:r w:rsidR="00C96A65" w:rsidRPr="00D375B1">
        <w:rPr>
          <w:rFonts w:cs="Arial"/>
          <w:snapToGrid w:val="0"/>
          <w:lang w:val="fr-FR"/>
        </w:rPr>
        <w:tab/>
      </w:r>
      <w:r w:rsidR="008420B5" w:rsidRPr="00D375B1">
        <w:rPr>
          <w:rFonts w:cs="Arial"/>
          <w:snapToGrid w:val="0"/>
          <w:lang w:val="fr-FR"/>
        </w:rPr>
        <w:t>En</w:t>
      </w:r>
      <w:r w:rsidR="0062686B" w:rsidRPr="00D375B1">
        <w:rPr>
          <w:rFonts w:cs="Arial"/>
          <w:snapToGrid w:val="0"/>
          <w:lang w:val="fr-FR"/>
        </w:rPr>
        <w:t> </w:t>
      </w:r>
      <w:r w:rsidR="008420B5" w:rsidRPr="00D375B1">
        <w:rPr>
          <w:rFonts w:cs="Arial"/>
          <w:snapToGrid w:val="0"/>
          <w:lang w:val="fr-FR"/>
        </w:rPr>
        <w:t>2015, 188 nouveaux</w:t>
      </w:r>
      <w:r w:rsidR="00F91DC6" w:rsidRPr="00D375B1">
        <w:rPr>
          <w:rFonts w:cs="Arial"/>
          <w:snapToGrid w:val="0"/>
          <w:lang w:val="fr-FR"/>
        </w:rPr>
        <w:t xml:space="preserve"> codes UPOV ont été créés et 11 </w:t>
      </w:r>
      <w:r w:rsidR="008420B5" w:rsidRPr="00D375B1">
        <w:rPr>
          <w:rFonts w:cs="Arial"/>
          <w:snapToGrid w:val="0"/>
          <w:lang w:val="fr-FR"/>
        </w:rPr>
        <w:t>codes UPOV existants ont été modifiés.</w:t>
      </w:r>
      <w:r w:rsidR="00980C2D" w:rsidRPr="00D375B1">
        <w:rPr>
          <w:lang w:val="fr-FR"/>
        </w:rPr>
        <w:t xml:space="preserve"> </w:t>
      </w:r>
      <w:r w:rsidR="00F15A31" w:rsidRPr="00D375B1">
        <w:rPr>
          <w:lang w:val="fr-FR"/>
        </w:rPr>
        <w:t xml:space="preserve"> </w:t>
      </w:r>
      <w:r w:rsidR="008420B5" w:rsidRPr="00D375B1">
        <w:rPr>
          <w:rFonts w:cs="Arial"/>
          <w:snapToGrid w:val="0"/>
          <w:lang w:val="fr-FR"/>
        </w:rPr>
        <w:t>Le nombre total de codes UPOV figurant dans la base de données GENIE était de</w:t>
      </w:r>
      <w:r w:rsidR="0062686B" w:rsidRPr="00D375B1">
        <w:rPr>
          <w:rFonts w:cs="Arial"/>
          <w:snapToGrid w:val="0"/>
          <w:lang w:val="fr-FR"/>
        </w:rPr>
        <w:t> </w:t>
      </w:r>
      <w:r w:rsidR="008420B5" w:rsidRPr="00D375B1">
        <w:rPr>
          <w:rFonts w:cs="Arial"/>
          <w:snapToGrid w:val="0"/>
          <w:lang w:val="fr-FR"/>
        </w:rPr>
        <w:t>7992 à la fin de</w:t>
      </w:r>
      <w:r w:rsidR="00E60A19" w:rsidRPr="00D375B1">
        <w:rPr>
          <w:rFonts w:cs="Arial"/>
          <w:snapToGrid w:val="0"/>
          <w:lang w:val="fr-FR"/>
        </w:rPr>
        <w:t> </w:t>
      </w:r>
      <w:r w:rsidR="008420B5" w:rsidRPr="00D375B1">
        <w:rPr>
          <w:rFonts w:cs="Arial"/>
          <w:snapToGrid w:val="0"/>
          <w:lang w:val="fr-FR"/>
        </w:rPr>
        <w:t>2015.</w:t>
      </w:r>
    </w:p>
    <w:p w:rsidR="00DB7A81" w:rsidRPr="00D375B1" w:rsidRDefault="00DB7A81" w:rsidP="00D375B1">
      <w:pPr>
        <w:rPr>
          <w:snapToGrid w:val="0"/>
          <w:lang w:val="fr-FR"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00"/>
        <w:gridCol w:w="869"/>
        <w:gridCol w:w="994"/>
        <w:gridCol w:w="852"/>
        <w:gridCol w:w="852"/>
        <w:gridCol w:w="852"/>
        <w:gridCol w:w="853"/>
        <w:gridCol w:w="852"/>
        <w:gridCol w:w="852"/>
        <w:gridCol w:w="853"/>
        <w:gridCol w:w="10"/>
      </w:tblGrid>
      <w:tr w:rsidR="00D375B1" w:rsidRPr="00D375B1" w:rsidTr="00070C64"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DB7A81" w:rsidRPr="00D375B1" w:rsidRDefault="00DB7A81" w:rsidP="00D375B1">
            <w:pPr>
              <w:keepNext/>
              <w:spacing w:before="40" w:after="40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7839" w:type="dxa"/>
            <w:gridSpan w:val="10"/>
            <w:tcBorders>
              <w:bottom w:val="dotted" w:sz="4" w:space="0" w:color="auto"/>
            </w:tcBorders>
          </w:tcPr>
          <w:p w:rsidR="00DB7A81" w:rsidRPr="00D375B1" w:rsidRDefault="008420B5" w:rsidP="00D375B1">
            <w:pPr>
              <w:keepNext/>
              <w:spacing w:before="40" w:after="40"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ANNÉE</w:t>
            </w:r>
          </w:p>
        </w:tc>
      </w:tr>
      <w:tr w:rsidR="00D375B1" w:rsidRPr="00D375B1" w:rsidTr="00070C6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B7A81" w:rsidRPr="00D375B1" w:rsidRDefault="00DB7A81" w:rsidP="00D375B1">
            <w:pPr>
              <w:keepNext/>
              <w:spacing w:before="40" w:after="40"/>
              <w:jc w:val="right"/>
              <w:rPr>
                <w:rFonts w:cs="Arial"/>
                <w:snapToGrid w:val="0"/>
                <w:sz w:val="4"/>
                <w:szCs w:val="18"/>
                <w:lang w:val="fr-FR"/>
              </w:rPr>
            </w:pPr>
          </w:p>
        </w:tc>
        <w:tc>
          <w:tcPr>
            <w:tcW w:w="7839" w:type="dxa"/>
            <w:gridSpan w:val="10"/>
            <w:tcBorders>
              <w:left w:val="nil"/>
              <w:right w:val="nil"/>
            </w:tcBorders>
          </w:tcPr>
          <w:p w:rsidR="00DB7A81" w:rsidRPr="00D375B1" w:rsidRDefault="00DB7A81" w:rsidP="00D375B1">
            <w:pPr>
              <w:keepNext/>
              <w:spacing w:before="40" w:after="40"/>
              <w:jc w:val="center"/>
              <w:rPr>
                <w:rFonts w:cs="Arial"/>
                <w:snapToGrid w:val="0"/>
                <w:sz w:val="4"/>
                <w:szCs w:val="18"/>
                <w:lang w:val="fr-FR"/>
              </w:rPr>
            </w:pPr>
          </w:p>
        </w:tc>
      </w:tr>
      <w:tr w:rsidR="00D375B1" w:rsidRPr="00D375B1" w:rsidTr="00070C64">
        <w:trPr>
          <w:gridAfter w:val="1"/>
          <w:wAfter w:w="10" w:type="dxa"/>
        </w:trPr>
        <w:tc>
          <w:tcPr>
            <w:tcW w:w="1800" w:type="dxa"/>
            <w:tcBorders>
              <w:top w:val="nil"/>
              <w:left w:val="nil"/>
            </w:tcBorders>
          </w:tcPr>
          <w:p w:rsidR="00663CFF" w:rsidRPr="00D375B1" w:rsidRDefault="00663CFF" w:rsidP="00D375B1">
            <w:pPr>
              <w:keepNext/>
              <w:spacing w:before="40" w:after="40"/>
              <w:jc w:val="left"/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869" w:type="dxa"/>
          </w:tcPr>
          <w:p w:rsidR="00663CFF" w:rsidRPr="00D375B1" w:rsidRDefault="00663CFF" w:rsidP="00D375B1">
            <w:pPr>
              <w:keepNext/>
              <w:spacing w:before="40" w:after="40"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200</w:t>
            </w: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7</w:t>
            </w:r>
          </w:p>
        </w:tc>
        <w:tc>
          <w:tcPr>
            <w:tcW w:w="994" w:type="dxa"/>
          </w:tcPr>
          <w:p w:rsidR="00663CFF" w:rsidRPr="00D375B1" w:rsidRDefault="00663CFF" w:rsidP="00D375B1">
            <w:pPr>
              <w:keepNext/>
              <w:spacing w:before="40" w:after="40"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200</w:t>
            </w: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8</w:t>
            </w:r>
          </w:p>
        </w:tc>
        <w:tc>
          <w:tcPr>
            <w:tcW w:w="852" w:type="dxa"/>
          </w:tcPr>
          <w:p w:rsidR="00663CFF" w:rsidRPr="00D375B1" w:rsidRDefault="00663CFF" w:rsidP="00D375B1">
            <w:pPr>
              <w:keepNext/>
              <w:spacing w:before="40" w:after="40"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200</w:t>
            </w: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9</w:t>
            </w:r>
          </w:p>
        </w:tc>
        <w:tc>
          <w:tcPr>
            <w:tcW w:w="852" w:type="dxa"/>
          </w:tcPr>
          <w:p w:rsidR="00663CFF" w:rsidRPr="00D375B1" w:rsidRDefault="00663CFF" w:rsidP="00D375B1">
            <w:pPr>
              <w:keepNext/>
              <w:spacing w:before="40" w:after="40"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</w:t>
            </w: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10</w:t>
            </w:r>
          </w:p>
        </w:tc>
        <w:tc>
          <w:tcPr>
            <w:tcW w:w="852" w:type="dxa"/>
          </w:tcPr>
          <w:p w:rsidR="00663CFF" w:rsidRPr="00D375B1" w:rsidRDefault="00663CFF" w:rsidP="00D375B1">
            <w:pPr>
              <w:keepNext/>
              <w:spacing w:before="40" w:after="40"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201</w:t>
            </w: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1</w:t>
            </w:r>
          </w:p>
        </w:tc>
        <w:tc>
          <w:tcPr>
            <w:tcW w:w="853" w:type="dxa"/>
          </w:tcPr>
          <w:p w:rsidR="00663CFF" w:rsidRPr="00D375B1" w:rsidRDefault="00663CFF" w:rsidP="00D375B1">
            <w:pPr>
              <w:keepNext/>
              <w:spacing w:before="40" w:after="40"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201</w:t>
            </w: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663CFF" w:rsidRPr="00D375B1" w:rsidRDefault="00663CFF" w:rsidP="00D375B1">
            <w:pPr>
              <w:keepNext/>
              <w:spacing w:before="40" w:after="40"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201</w:t>
            </w: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663CFF" w:rsidRPr="00D375B1" w:rsidRDefault="00663CFF" w:rsidP="00D375B1">
            <w:pPr>
              <w:keepNext/>
              <w:spacing w:before="40" w:after="40"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201</w:t>
            </w: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4</w:t>
            </w:r>
          </w:p>
        </w:tc>
        <w:tc>
          <w:tcPr>
            <w:tcW w:w="853" w:type="dxa"/>
          </w:tcPr>
          <w:p w:rsidR="00663CFF" w:rsidRPr="00D375B1" w:rsidRDefault="00663CFF" w:rsidP="00D375B1">
            <w:pPr>
              <w:keepNext/>
              <w:spacing w:before="40" w:after="40"/>
              <w:jc w:val="center"/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/>
              </w:rPr>
              <w:t>201</w:t>
            </w:r>
            <w:r w:rsidRPr="00D375B1">
              <w:rPr>
                <w:rFonts w:cs="Arial"/>
                <w:snapToGrid w:val="0"/>
                <w:sz w:val="18"/>
                <w:szCs w:val="18"/>
                <w:u w:val="single"/>
                <w:lang w:val="fr-FR" w:eastAsia="ja-JP"/>
              </w:rPr>
              <w:t>5</w:t>
            </w:r>
          </w:p>
        </w:tc>
      </w:tr>
      <w:tr w:rsidR="00D375B1" w:rsidRPr="00D375B1" w:rsidTr="00070C64">
        <w:trPr>
          <w:gridAfter w:val="1"/>
          <w:wAfter w:w="10" w:type="dxa"/>
          <w:trHeight w:val="495"/>
        </w:trPr>
        <w:tc>
          <w:tcPr>
            <w:tcW w:w="1800" w:type="dxa"/>
          </w:tcPr>
          <w:p w:rsidR="00663CFF" w:rsidRPr="00D375B1" w:rsidRDefault="00F91DC6" w:rsidP="00D375B1">
            <w:pPr>
              <w:keepNext/>
              <w:spacing w:before="40" w:after="40"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Nouveaux codes UPOV</w:t>
            </w:r>
          </w:p>
        </w:tc>
        <w:tc>
          <w:tcPr>
            <w:tcW w:w="869" w:type="dxa"/>
          </w:tcPr>
          <w:p w:rsidR="00663CFF" w:rsidRPr="00D375B1" w:rsidRDefault="00F91DC6" w:rsidP="00D375B1">
            <w:pPr>
              <w:keepNext/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n/d</w:t>
            </w:r>
          </w:p>
        </w:tc>
        <w:tc>
          <w:tcPr>
            <w:tcW w:w="994" w:type="dxa"/>
          </w:tcPr>
          <w:p w:rsidR="00663CFF" w:rsidRPr="00D375B1" w:rsidRDefault="00663CFF" w:rsidP="00D375B1">
            <w:pPr>
              <w:keepNext/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300</w:t>
            </w: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br/>
            </w:r>
            <w:r w:rsidRPr="00D375B1">
              <w:rPr>
                <w:rFonts w:cs="Arial"/>
                <w:snapToGrid w:val="0"/>
                <w:sz w:val="16"/>
                <w:szCs w:val="16"/>
                <w:lang w:val="fr-FR"/>
              </w:rPr>
              <w:t>(</w:t>
            </w:r>
            <w:proofErr w:type="spellStart"/>
            <w:r w:rsidRPr="00D375B1">
              <w:rPr>
                <w:rFonts w:cs="Arial"/>
                <w:snapToGrid w:val="0"/>
                <w:sz w:val="16"/>
                <w:szCs w:val="16"/>
                <w:lang w:val="fr-FR"/>
              </w:rPr>
              <w:t>approx</w:t>
            </w:r>
            <w:proofErr w:type="spellEnd"/>
            <w:r w:rsidR="00070C64" w:rsidRPr="00D375B1">
              <w:rPr>
                <w:rFonts w:cs="Arial"/>
                <w:snapToGrid w:val="0"/>
                <w:sz w:val="16"/>
                <w:szCs w:val="16"/>
                <w:lang w:val="fr-FR"/>
              </w:rPr>
              <w:t>.</w:t>
            </w:r>
            <w:r w:rsidRPr="00D375B1">
              <w:rPr>
                <w:rFonts w:cs="Arial"/>
                <w:snapToGrid w:val="0"/>
                <w:sz w:val="16"/>
                <w:szCs w:val="16"/>
                <w:lang w:val="fr-FR"/>
              </w:rPr>
              <w:t>)</w:t>
            </w:r>
          </w:p>
        </w:tc>
        <w:tc>
          <w:tcPr>
            <w:tcW w:w="852" w:type="dxa"/>
          </w:tcPr>
          <w:p w:rsidR="00663CFF" w:rsidRPr="00D375B1" w:rsidRDefault="00663CFF" w:rsidP="00D375B1">
            <w:pPr>
              <w:keepNext/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148</w:t>
            </w:r>
          </w:p>
        </w:tc>
        <w:tc>
          <w:tcPr>
            <w:tcW w:w="852" w:type="dxa"/>
          </w:tcPr>
          <w:p w:rsidR="00663CFF" w:rsidRPr="00D375B1" w:rsidRDefault="00663CFF" w:rsidP="00D375B1">
            <w:pPr>
              <w:keepNext/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114</w:t>
            </w:r>
          </w:p>
        </w:tc>
        <w:tc>
          <w:tcPr>
            <w:tcW w:w="852" w:type="dxa"/>
          </w:tcPr>
          <w:p w:rsidR="00663CFF" w:rsidRPr="00D375B1" w:rsidRDefault="00663CFF" w:rsidP="00D375B1">
            <w:pPr>
              <w:keepNext/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173</w:t>
            </w:r>
          </w:p>
        </w:tc>
        <w:tc>
          <w:tcPr>
            <w:tcW w:w="853" w:type="dxa"/>
          </w:tcPr>
          <w:p w:rsidR="00663CFF" w:rsidRPr="00D375B1" w:rsidRDefault="00663CFF" w:rsidP="00D375B1">
            <w:pPr>
              <w:keepNext/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212</w:t>
            </w:r>
          </w:p>
        </w:tc>
        <w:tc>
          <w:tcPr>
            <w:tcW w:w="852" w:type="dxa"/>
            <w:shd w:val="clear" w:color="auto" w:fill="auto"/>
          </w:tcPr>
          <w:p w:rsidR="00663CFF" w:rsidRPr="00D375B1" w:rsidRDefault="00663CFF" w:rsidP="00D375B1">
            <w:pPr>
              <w:keepNext/>
              <w:spacing w:before="40" w:after="40"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lang w:val="fr-FR"/>
              </w:rPr>
              <w:t>209</w:t>
            </w:r>
          </w:p>
        </w:tc>
        <w:tc>
          <w:tcPr>
            <w:tcW w:w="852" w:type="dxa"/>
            <w:shd w:val="clear" w:color="auto" w:fill="auto"/>
          </w:tcPr>
          <w:p w:rsidR="00663CFF" w:rsidRPr="00D375B1" w:rsidRDefault="00663CFF" w:rsidP="00D375B1">
            <w:pPr>
              <w:keepNext/>
              <w:spacing w:before="40" w:after="40"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577</w:t>
            </w:r>
          </w:p>
        </w:tc>
        <w:tc>
          <w:tcPr>
            <w:tcW w:w="853" w:type="dxa"/>
          </w:tcPr>
          <w:p w:rsidR="00663CFF" w:rsidRPr="00D375B1" w:rsidRDefault="001D38E8" w:rsidP="00D375B1">
            <w:pPr>
              <w:keepNext/>
              <w:spacing w:before="40" w:after="40"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188</w:t>
            </w:r>
          </w:p>
        </w:tc>
      </w:tr>
      <w:tr w:rsidR="00D375B1" w:rsidRPr="00D375B1" w:rsidTr="00070C64">
        <w:trPr>
          <w:gridAfter w:val="1"/>
          <w:wAfter w:w="10" w:type="dxa"/>
          <w:trHeight w:val="495"/>
        </w:trPr>
        <w:tc>
          <w:tcPr>
            <w:tcW w:w="1800" w:type="dxa"/>
          </w:tcPr>
          <w:p w:rsidR="00663CFF" w:rsidRPr="00D375B1" w:rsidRDefault="00486BA1" w:rsidP="00D375B1">
            <w:pPr>
              <w:keepNext/>
              <w:spacing w:before="40" w:after="40"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Délais</w:t>
            </w:r>
          </w:p>
        </w:tc>
        <w:tc>
          <w:tcPr>
            <w:tcW w:w="869" w:type="dxa"/>
          </w:tcPr>
          <w:p w:rsidR="00663CFF" w:rsidRPr="00D375B1" w:rsidRDefault="00F91DC6" w:rsidP="00D375B1">
            <w:pPr>
              <w:keepNext/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n/d</w:t>
            </w:r>
          </w:p>
        </w:tc>
        <w:tc>
          <w:tcPr>
            <w:tcW w:w="994" w:type="dxa"/>
          </w:tcPr>
          <w:p w:rsidR="00663CFF" w:rsidRPr="00D375B1" w:rsidRDefault="00663CFF" w:rsidP="00D375B1">
            <w:pPr>
              <w:keepNext/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30</w:t>
            </w: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br/>
            </w:r>
            <w:r w:rsidRPr="00D375B1">
              <w:rPr>
                <w:rFonts w:cs="Arial"/>
                <w:snapToGrid w:val="0"/>
                <w:sz w:val="16"/>
                <w:szCs w:val="16"/>
                <w:lang w:val="fr-FR"/>
              </w:rPr>
              <w:t>(</w:t>
            </w:r>
            <w:proofErr w:type="spellStart"/>
            <w:r w:rsidRPr="00D375B1">
              <w:rPr>
                <w:rFonts w:cs="Arial"/>
                <w:snapToGrid w:val="0"/>
                <w:sz w:val="16"/>
                <w:szCs w:val="16"/>
                <w:lang w:val="fr-FR"/>
              </w:rPr>
              <w:t>approx</w:t>
            </w:r>
            <w:proofErr w:type="spellEnd"/>
            <w:r w:rsidR="00070C64" w:rsidRPr="00D375B1">
              <w:rPr>
                <w:rFonts w:cs="Arial"/>
                <w:snapToGrid w:val="0"/>
                <w:sz w:val="16"/>
                <w:szCs w:val="16"/>
                <w:lang w:val="fr-FR"/>
              </w:rPr>
              <w:t>.</w:t>
            </w:r>
            <w:r w:rsidRPr="00D375B1">
              <w:rPr>
                <w:rFonts w:cs="Arial"/>
                <w:snapToGrid w:val="0"/>
                <w:sz w:val="16"/>
                <w:szCs w:val="16"/>
                <w:lang w:val="fr-FR"/>
              </w:rPr>
              <w:t>)</w:t>
            </w:r>
          </w:p>
        </w:tc>
        <w:tc>
          <w:tcPr>
            <w:tcW w:w="852" w:type="dxa"/>
          </w:tcPr>
          <w:p w:rsidR="00663CFF" w:rsidRPr="00D375B1" w:rsidRDefault="00663CFF" w:rsidP="00D375B1">
            <w:pPr>
              <w:keepNext/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17</w:t>
            </w:r>
          </w:p>
        </w:tc>
        <w:tc>
          <w:tcPr>
            <w:tcW w:w="852" w:type="dxa"/>
          </w:tcPr>
          <w:p w:rsidR="00663CFF" w:rsidRPr="00D375B1" w:rsidRDefault="00663CFF" w:rsidP="00D375B1">
            <w:pPr>
              <w:keepNext/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6</w:t>
            </w:r>
          </w:p>
        </w:tc>
        <w:tc>
          <w:tcPr>
            <w:tcW w:w="852" w:type="dxa"/>
          </w:tcPr>
          <w:p w:rsidR="00663CFF" w:rsidRPr="00D375B1" w:rsidRDefault="00663CFF" w:rsidP="00D375B1">
            <w:pPr>
              <w:keepNext/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12</w:t>
            </w:r>
          </w:p>
        </w:tc>
        <w:tc>
          <w:tcPr>
            <w:tcW w:w="853" w:type="dxa"/>
          </w:tcPr>
          <w:p w:rsidR="00663CFF" w:rsidRPr="00D375B1" w:rsidRDefault="00663CFF" w:rsidP="00D375B1">
            <w:pPr>
              <w:keepNext/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663CFF" w:rsidRPr="00D375B1" w:rsidRDefault="00663CFF" w:rsidP="00D375B1">
            <w:pPr>
              <w:keepNext/>
              <w:spacing w:before="40" w:after="40"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lang w:val="fr-FR" w:eastAsia="ja-JP"/>
              </w:rPr>
              <w:t xml:space="preserve"> </w:t>
            </w:r>
            <w:r w:rsidRPr="00D375B1">
              <w:rPr>
                <w:rFonts w:cs="Arial"/>
                <w:snapToGrid w:val="0"/>
                <w:sz w:val="18"/>
                <w:lang w:val="fr-FR"/>
              </w:rPr>
              <w:t>47</w:t>
            </w: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*</w:t>
            </w:r>
          </w:p>
        </w:tc>
        <w:tc>
          <w:tcPr>
            <w:tcW w:w="852" w:type="dxa"/>
            <w:shd w:val="clear" w:color="auto" w:fill="auto"/>
          </w:tcPr>
          <w:p w:rsidR="00663CFF" w:rsidRPr="00D375B1" w:rsidRDefault="00663CFF" w:rsidP="00D375B1">
            <w:pPr>
              <w:keepNext/>
              <w:spacing w:before="40" w:after="40"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37</w:t>
            </w:r>
            <w:r w:rsidRPr="00D375B1">
              <w:rPr>
                <w:rFonts w:cs="Arial"/>
                <w:snapToGrid w:val="0"/>
                <w:sz w:val="18"/>
                <w:szCs w:val="18"/>
                <w:lang w:val="fr-FR" w:eastAsia="ja-JP"/>
              </w:rPr>
              <w:br/>
            </w:r>
          </w:p>
        </w:tc>
        <w:tc>
          <w:tcPr>
            <w:tcW w:w="853" w:type="dxa"/>
          </w:tcPr>
          <w:p w:rsidR="00663CFF" w:rsidRPr="00D375B1" w:rsidRDefault="00C87364" w:rsidP="00D375B1">
            <w:pPr>
              <w:keepNext/>
              <w:spacing w:before="40" w:after="40"/>
              <w:ind w:right="165"/>
              <w:jc w:val="righ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11</w:t>
            </w:r>
          </w:p>
        </w:tc>
      </w:tr>
      <w:tr w:rsidR="00D375B1" w:rsidRPr="00D375B1" w:rsidTr="00070C64">
        <w:trPr>
          <w:gridAfter w:val="1"/>
          <w:wAfter w:w="10" w:type="dxa"/>
          <w:trHeight w:val="495"/>
        </w:trPr>
        <w:tc>
          <w:tcPr>
            <w:tcW w:w="1800" w:type="dxa"/>
          </w:tcPr>
          <w:p w:rsidR="00663CFF" w:rsidRPr="00D375B1" w:rsidRDefault="00F91DC6" w:rsidP="00D375B1">
            <w:pPr>
              <w:spacing w:before="40" w:after="40"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Nombre total de codes UPOV (à la fin de l</w:t>
            </w:r>
            <w:r w:rsidR="00814020"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année)</w:t>
            </w:r>
          </w:p>
        </w:tc>
        <w:tc>
          <w:tcPr>
            <w:tcW w:w="869" w:type="dxa"/>
          </w:tcPr>
          <w:p w:rsidR="00663CFF" w:rsidRPr="00D375B1" w:rsidRDefault="00486BA1" w:rsidP="00D375B1">
            <w:pPr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6 169</w:t>
            </w:r>
          </w:p>
        </w:tc>
        <w:tc>
          <w:tcPr>
            <w:tcW w:w="994" w:type="dxa"/>
          </w:tcPr>
          <w:p w:rsidR="00663CFF" w:rsidRPr="00D375B1" w:rsidRDefault="00486BA1" w:rsidP="00D375B1">
            <w:pPr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6 346</w:t>
            </w:r>
          </w:p>
        </w:tc>
        <w:tc>
          <w:tcPr>
            <w:tcW w:w="852" w:type="dxa"/>
          </w:tcPr>
          <w:p w:rsidR="00663CFF" w:rsidRPr="00D375B1" w:rsidRDefault="00486BA1" w:rsidP="00D375B1">
            <w:pPr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6 582</w:t>
            </w:r>
          </w:p>
        </w:tc>
        <w:tc>
          <w:tcPr>
            <w:tcW w:w="852" w:type="dxa"/>
          </w:tcPr>
          <w:p w:rsidR="00663CFF" w:rsidRPr="00D375B1" w:rsidRDefault="00486BA1" w:rsidP="00D375B1">
            <w:pPr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6 683</w:t>
            </w:r>
          </w:p>
        </w:tc>
        <w:tc>
          <w:tcPr>
            <w:tcW w:w="852" w:type="dxa"/>
          </w:tcPr>
          <w:p w:rsidR="00663CFF" w:rsidRPr="00D375B1" w:rsidRDefault="00486BA1" w:rsidP="00D375B1">
            <w:pPr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6 851</w:t>
            </w:r>
          </w:p>
        </w:tc>
        <w:tc>
          <w:tcPr>
            <w:tcW w:w="853" w:type="dxa"/>
          </w:tcPr>
          <w:p w:rsidR="00663CFF" w:rsidRPr="00D375B1" w:rsidRDefault="00486BA1" w:rsidP="00D375B1">
            <w:pPr>
              <w:spacing w:before="40" w:after="40"/>
              <w:ind w:right="113"/>
              <w:jc w:val="righ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7 061</w:t>
            </w:r>
          </w:p>
        </w:tc>
        <w:tc>
          <w:tcPr>
            <w:tcW w:w="852" w:type="dxa"/>
            <w:shd w:val="clear" w:color="auto" w:fill="auto"/>
          </w:tcPr>
          <w:p w:rsidR="00663CFF" w:rsidRPr="00D375B1" w:rsidRDefault="00486BA1" w:rsidP="00D375B1">
            <w:pPr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/>
              </w:rPr>
              <w:t>7 251</w:t>
            </w:r>
          </w:p>
        </w:tc>
        <w:tc>
          <w:tcPr>
            <w:tcW w:w="852" w:type="dxa"/>
            <w:shd w:val="clear" w:color="auto" w:fill="auto"/>
          </w:tcPr>
          <w:p w:rsidR="00663CFF" w:rsidRPr="00D375B1" w:rsidRDefault="00486BA1" w:rsidP="00D375B1">
            <w:pPr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7 808</w:t>
            </w:r>
          </w:p>
        </w:tc>
        <w:tc>
          <w:tcPr>
            <w:tcW w:w="853" w:type="dxa"/>
          </w:tcPr>
          <w:p w:rsidR="00663CFF" w:rsidRPr="00D375B1" w:rsidRDefault="00486BA1" w:rsidP="00D375B1">
            <w:pPr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napToGrid w:val="0"/>
                <w:sz w:val="18"/>
                <w:szCs w:val="18"/>
                <w:lang w:val="fr-FR" w:eastAsia="ja-JP"/>
              </w:rPr>
              <w:t>7 992</w:t>
            </w:r>
          </w:p>
        </w:tc>
      </w:tr>
    </w:tbl>
    <w:p w:rsidR="009454C8" w:rsidRPr="00D375B1" w:rsidRDefault="00486BA1" w:rsidP="00D375B1">
      <w:pPr>
        <w:spacing w:before="120"/>
        <w:ind w:left="851" w:hanging="284"/>
        <w:rPr>
          <w:rFonts w:cs="Arial"/>
          <w:sz w:val="16"/>
          <w:szCs w:val="18"/>
          <w:lang w:val="fr-FR" w:eastAsia="ja-JP"/>
        </w:rPr>
      </w:pPr>
      <w:r w:rsidRPr="00D375B1">
        <w:rPr>
          <w:rFonts w:cs="Arial"/>
          <w:sz w:val="16"/>
          <w:szCs w:val="18"/>
          <w:lang w:val="fr-FR" w:eastAsia="ja-JP"/>
        </w:rPr>
        <w:t>*</w:t>
      </w:r>
      <w:r w:rsidRPr="00D375B1">
        <w:rPr>
          <w:rFonts w:cs="Arial"/>
          <w:sz w:val="16"/>
          <w:szCs w:val="18"/>
          <w:lang w:val="fr-FR" w:eastAsia="ja-JP"/>
        </w:rPr>
        <w:tab/>
      </w:r>
      <w:r w:rsidR="00814020" w:rsidRPr="00D375B1">
        <w:rPr>
          <w:rFonts w:cs="Arial"/>
          <w:sz w:val="16"/>
          <w:szCs w:val="18"/>
          <w:lang w:val="fr-FR" w:eastAsia="ja-JP"/>
        </w:rPr>
        <w:t>y compris</w:t>
      </w:r>
      <w:r w:rsidRPr="00D375B1">
        <w:rPr>
          <w:rFonts w:cs="Arial"/>
          <w:sz w:val="16"/>
          <w:szCs w:val="18"/>
          <w:lang w:val="fr-FR" w:eastAsia="ja-JP"/>
        </w:rPr>
        <w:t xml:space="preserve"> les modifications des codes UPOV résultant de la modification de l</w:t>
      </w:r>
      <w:r w:rsidR="00814020" w:rsidRPr="00D375B1">
        <w:rPr>
          <w:rFonts w:cs="Arial"/>
          <w:sz w:val="16"/>
          <w:szCs w:val="18"/>
          <w:lang w:val="fr-FR" w:eastAsia="ja-JP"/>
        </w:rPr>
        <w:t>’</w:t>
      </w:r>
      <w:r w:rsidR="00AF5D36" w:rsidRPr="00D375B1">
        <w:rPr>
          <w:rFonts w:cs="Arial"/>
          <w:sz w:val="16"/>
          <w:szCs w:val="18"/>
          <w:lang w:val="fr-FR" w:eastAsia="ja-JP"/>
        </w:rPr>
        <w:t>“</w:t>
      </w:r>
      <w:r w:rsidRPr="00D375B1">
        <w:rPr>
          <w:rFonts w:cs="Arial"/>
          <w:sz w:val="16"/>
          <w:szCs w:val="18"/>
          <w:lang w:val="fr-FR" w:eastAsia="ja-JP"/>
        </w:rPr>
        <w:t xml:space="preserve">Introduction au système de codes UPOV” concernant les hybrides (voir le </w:t>
      </w:r>
      <w:r w:rsidR="00814020" w:rsidRPr="00D375B1">
        <w:rPr>
          <w:rFonts w:cs="Arial"/>
          <w:sz w:val="16"/>
          <w:szCs w:val="18"/>
          <w:lang w:val="fr-FR" w:eastAsia="ja-JP"/>
        </w:rPr>
        <w:t>document TC</w:t>
      </w:r>
      <w:r w:rsidRPr="00D375B1">
        <w:rPr>
          <w:rFonts w:cs="Arial"/>
          <w:sz w:val="16"/>
          <w:szCs w:val="18"/>
          <w:lang w:val="fr-FR" w:eastAsia="ja-JP"/>
        </w:rPr>
        <w:t>/49/6).</w:t>
      </w:r>
    </w:p>
    <w:p w:rsidR="009454C8" w:rsidRPr="00D375B1" w:rsidRDefault="009454C8" w:rsidP="00D375B1">
      <w:pPr>
        <w:rPr>
          <w:rFonts w:cs="Arial"/>
          <w:snapToGrid w:val="0"/>
          <w:sz w:val="18"/>
          <w:szCs w:val="18"/>
          <w:lang w:val="fr-FR"/>
        </w:rPr>
      </w:pPr>
    </w:p>
    <w:p w:rsidR="009454C8" w:rsidRPr="00D375B1" w:rsidRDefault="00DB7A81" w:rsidP="00D375B1">
      <w:pPr>
        <w:rPr>
          <w:rFonts w:cs="Arial"/>
          <w:lang w:val="fr-FR" w:eastAsia="ja-JP"/>
        </w:rPr>
      </w:pPr>
      <w:r w:rsidRPr="00D375B1">
        <w:rPr>
          <w:rFonts w:cs="Arial"/>
          <w:snapToGrid w:val="0"/>
          <w:lang w:val="fr-FR"/>
        </w:rPr>
        <w:fldChar w:fldCharType="begin"/>
      </w:r>
      <w:r w:rsidRPr="00D375B1">
        <w:rPr>
          <w:rFonts w:cs="Arial"/>
          <w:snapToGrid w:val="0"/>
          <w:lang w:val="fr-FR"/>
        </w:rPr>
        <w:instrText xml:space="preserve"> AUTONUM  </w:instrText>
      </w:r>
      <w:r w:rsidRPr="00D375B1">
        <w:rPr>
          <w:rFonts w:cs="Arial"/>
          <w:snapToGrid w:val="0"/>
          <w:lang w:val="fr-FR"/>
        </w:rPr>
        <w:fldChar w:fldCharType="end"/>
      </w:r>
      <w:r w:rsidRPr="00D375B1">
        <w:rPr>
          <w:rFonts w:cs="Arial"/>
          <w:snapToGrid w:val="0"/>
          <w:lang w:val="fr-FR"/>
        </w:rPr>
        <w:tab/>
      </w:r>
      <w:r w:rsidR="00486BA1" w:rsidRPr="00D375B1">
        <w:rPr>
          <w:rFonts w:cs="Arial"/>
          <w:snapToGrid w:val="0"/>
          <w:lang w:val="fr-FR"/>
        </w:rPr>
        <w:t>Conformément à la procédure prévue à la section</w:t>
      </w:r>
      <w:r w:rsidR="0062686B" w:rsidRPr="00D375B1">
        <w:rPr>
          <w:rFonts w:cs="Arial"/>
          <w:snapToGrid w:val="0"/>
          <w:lang w:val="fr-FR"/>
        </w:rPr>
        <w:t> </w:t>
      </w:r>
      <w:r w:rsidR="00486BA1" w:rsidRPr="00D375B1">
        <w:rPr>
          <w:rFonts w:cs="Arial"/>
          <w:snapToGrid w:val="0"/>
          <w:lang w:val="fr-FR"/>
        </w:rPr>
        <w:t>3.3 de l</w:t>
      </w:r>
      <w:r w:rsidR="00814020" w:rsidRPr="00D375B1">
        <w:rPr>
          <w:rFonts w:cs="Arial"/>
          <w:snapToGrid w:val="0"/>
          <w:lang w:val="fr-FR"/>
        </w:rPr>
        <w:t>’</w:t>
      </w:r>
      <w:r w:rsidR="00486BA1" w:rsidRPr="00D375B1">
        <w:rPr>
          <w:rFonts w:cs="Arial"/>
          <w:snapToGrid w:val="0"/>
          <w:lang w:val="fr-FR"/>
        </w:rPr>
        <w:t>Introduction au système de codes UPOV, le Bureau de l</w:t>
      </w:r>
      <w:r w:rsidR="00814020" w:rsidRPr="00D375B1">
        <w:rPr>
          <w:rFonts w:cs="Arial"/>
          <w:snapToGrid w:val="0"/>
          <w:lang w:val="fr-FR"/>
        </w:rPr>
        <w:t>’</w:t>
      </w:r>
      <w:r w:rsidR="00486BA1" w:rsidRPr="00D375B1">
        <w:rPr>
          <w:rFonts w:cs="Arial"/>
          <w:snapToGrid w:val="0"/>
          <w:lang w:val="fr-FR"/>
        </w:rPr>
        <w:t>Union établira des tableaux des ajouts et des modifications apportés aux codes UPOV pour vérification par les services compétents pour chacune des sessions</w:t>
      </w:r>
      <w:r w:rsidR="00BD7F5C" w:rsidRPr="00D375B1">
        <w:rPr>
          <w:rFonts w:cs="Arial"/>
          <w:snapToGrid w:val="0"/>
          <w:lang w:val="fr-FR"/>
        </w:rPr>
        <w:t xml:space="preserve"> des TWP</w:t>
      </w:r>
      <w:r w:rsidR="00486BA1" w:rsidRPr="00D375B1">
        <w:rPr>
          <w:rFonts w:cs="Arial"/>
          <w:snapToGrid w:val="0"/>
          <w:lang w:val="fr-FR"/>
        </w:rPr>
        <w:t xml:space="preserve"> en</w:t>
      </w:r>
      <w:r w:rsidR="0062686B" w:rsidRPr="00D375B1">
        <w:rPr>
          <w:rFonts w:cs="Arial"/>
          <w:snapToGrid w:val="0"/>
          <w:lang w:val="fr-FR"/>
        </w:rPr>
        <w:t> </w:t>
      </w:r>
      <w:r w:rsidR="00E60A19" w:rsidRPr="00D375B1">
        <w:rPr>
          <w:rFonts w:cs="Arial"/>
          <w:snapToGrid w:val="0"/>
          <w:lang w:val="fr-FR"/>
        </w:rPr>
        <w:t>2016.</w:t>
      </w:r>
    </w:p>
    <w:p w:rsidR="009454C8" w:rsidRPr="00D375B1" w:rsidRDefault="009454C8" w:rsidP="00D375B1">
      <w:pPr>
        <w:rPr>
          <w:rFonts w:cs="Arial"/>
          <w:lang w:val="fr-FR" w:eastAsia="ja-JP"/>
        </w:rPr>
      </w:pPr>
    </w:p>
    <w:p w:rsidR="009454C8" w:rsidRPr="00D375B1" w:rsidRDefault="00DB7A81" w:rsidP="00D375B1">
      <w:pPr>
        <w:pStyle w:val="DecisionInvitingPara"/>
        <w:tabs>
          <w:tab w:val="left" w:pos="5954"/>
        </w:tabs>
        <w:ind w:left="5387" w:hanging="567"/>
        <w:rPr>
          <w:i w:val="0"/>
          <w:lang w:val="fr-FR"/>
        </w:rPr>
      </w:pPr>
      <w:r w:rsidRPr="00D375B1">
        <w:rPr>
          <w:lang w:val="fr-FR"/>
        </w:rPr>
        <w:fldChar w:fldCharType="begin"/>
      </w:r>
      <w:r w:rsidRPr="00D375B1">
        <w:rPr>
          <w:lang w:val="fr-FR"/>
        </w:rPr>
        <w:instrText xml:space="preserve"> AUTONUM  </w:instrText>
      </w:r>
      <w:r w:rsidRPr="00D375B1">
        <w:rPr>
          <w:lang w:val="fr-FR"/>
        </w:rPr>
        <w:fldChar w:fldCharType="end"/>
      </w:r>
      <w:r w:rsidR="001D1E5A" w:rsidRPr="00D375B1">
        <w:rPr>
          <w:lang w:val="fr-FR"/>
        </w:rPr>
        <w:tab/>
      </w:r>
      <w:r w:rsidR="00486BA1" w:rsidRPr="00D375B1">
        <w:rPr>
          <w:lang w:val="fr-FR"/>
        </w:rPr>
        <w:t>Le</w:t>
      </w:r>
      <w:r w:rsidR="00814020" w:rsidRPr="00D375B1">
        <w:rPr>
          <w:i w:val="0"/>
          <w:lang w:val="fr-FR"/>
        </w:rPr>
        <w:t> TC</w:t>
      </w:r>
      <w:r w:rsidR="00486BA1" w:rsidRPr="00D375B1">
        <w:rPr>
          <w:lang w:val="fr-FR"/>
        </w:rPr>
        <w:t xml:space="preserve"> est invité à prendre note</w:t>
      </w:r>
      <w:r w:rsidR="00832A25" w:rsidRPr="00D375B1">
        <w:rPr>
          <w:lang w:val="fr-FR"/>
        </w:rPr>
        <w:t> :</w:t>
      </w:r>
    </w:p>
    <w:p w:rsidR="009454C8" w:rsidRPr="00D375B1" w:rsidRDefault="009454C8" w:rsidP="00D375B1">
      <w:pPr>
        <w:pStyle w:val="DecisionInvitingPara"/>
        <w:tabs>
          <w:tab w:val="left" w:pos="5954"/>
        </w:tabs>
        <w:ind w:left="5387" w:hanging="567"/>
        <w:rPr>
          <w:lang w:val="fr-FR" w:eastAsia="ja-JP"/>
        </w:rPr>
      </w:pPr>
    </w:p>
    <w:p w:rsidR="009454C8" w:rsidRPr="00D375B1" w:rsidRDefault="00486BA1" w:rsidP="00D375B1">
      <w:pPr>
        <w:pStyle w:val="DecisionInvitingPara"/>
        <w:tabs>
          <w:tab w:val="left" w:pos="5954"/>
        </w:tabs>
        <w:ind w:left="4820" w:firstLine="567"/>
        <w:rPr>
          <w:lang w:val="fr-FR"/>
        </w:rPr>
      </w:pPr>
      <w:r w:rsidRPr="00D375B1">
        <w:rPr>
          <w:lang w:val="fr-FR"/>
        </w:rPr>
        <w:t>a)</w:t>
      </w:r>
      <w:r w:rsidRPr="00D375B1">
        <w:rPr>
          <w:i w:val="0"/>
          <w:lang w:val="fr-FR"/>
        </w:rPr>
        <w:tab/>
      </w:r>
      <w:r w:rsidRPr="00D375B1">
        <w:rPr>
          <w:lang w:val="fr-FR"/>
        </w:rPr>
        <w:t>des faits nouveaux concernant les codes UPOV, tels qu</w:t>
      </w:r>
      <w:r w:rsidR="00814020" w:rsidRPr="00D375B1">
        <w:rPr>
          <w:lang w:val="fr-FR"/>
        </w:rPr>
        <w:t>’</w:t>
      </w:r>
      <w:r w:rsidRPr="00D375B1">
        <w:rPr>
          <w:lang w:val="fr-FR"/>
        </w:rPr>
        <w:t>ils figurent au paragraphe</w:t>
      </w:r>
      <w:r w:rsidR="0062686B" w:rsidRPr="00D375B1">
        <w:rPr>
          <w:lang w:val="fr-FR"/>
        </w:rPr>
        <w:t> </w:t>
      </w:r>
      <w:r w:rsidR="00760B69" w:rsidRPr="00D375B1">
        <w:rPr>
          <w:i w:val="0"/>
          <w:lang w:val="fr-FR"/>
        </w:rPr>
        <w:t>7,</w:t>
      </w:r>
      <w:r w:rsidRPr="00D375B1">
        <w:rPr>
          <w:i w:val="0"/>
          <w:lang w:val="fr-FR"/>
        </w:rPr>
        <w:t xml:space="preserve"> et</w:t>
      </w:r>
    </w:p>
    <w:p w:rsidR="009454C8" w:rsidRPr="00D375B1" w:rsidRDefault="009454C8" w:rsidP="00D375B1">
      <w:pPr>
        <w:pStyle w:val="DecisionInvitingPara"/>
        <w:tabs>
          <w:tab w:val="left" w:pos="5954"/>
        </w:tabs>
        <w:ind w:left="0" w:firstLine="4820"/>
        <w:rPr>
          <w:lang w:val="fr-FR"/>
        </w:rPr>
      </w:pPr>
    </w:p>
    <w:p w:rsidR="009454C8" w:rsidRPr="00D375B1" w:rsidRDefault="00486BA1" w:rsidP="00D375B1">
      <w:pPr>
        <w:pStyle w:val="DecisionInvitingPara"/>
        <w:tabs>
          <w:tab w:val="left" w:pos="5954"/>
        </w:tabs>
        <w:ind w:left="4820" w:firstLine="567"/>
        <w:rPr>
          <w:lang w:val="fr-FR"/>
        </w:rPr>
      </w:pPr>
      <w:r w:rsidRPr="00D375B1">
        <w:rPr>
          <w:lang w:val="fr-FR"/>
        </w:rPr>
        <w:t>b)</w:t>
      </w:r>
      <w:r w:rsidRPr="00D375B1">
        <w:rPr>
          <w:i w:val="0"/>
          <w:lang w:val="fr-FR"/>
        </w:rPr>
        <w:tab/>
      </w:r>
      <w:r w:rsidRPr="00D375B1">
        <w:rPr>
          <w:lang w:val="fr-FR"/>
        </w:rPr>
        <w:t>que le Bureau de l</w:t>
      </w:r>
      <w:r w:rsidR="00814020" w:rsidRPr="00D375B1">
        <w:rPr>
          <w:lang w:val="fr-FR"/>
        </w:rPr>
        <w:t>’</w:t>
      </w:r>
      <w:r w:rsidRPr="00D375B1">
        <w:rPr>
          <w:lang w:val="fr-FR"/>
        </w:rPr>
        <w:t>Union établira des tableaux des ajouts et des modifications apportés aux codes</w:t>
      </w:r>
      <w:r w:rsidRPr="00D375B1">
        <w:rPr>
          <w:i w:val="0"/>
          <w:lang w:val="fr-FR"/>
        </w:rPr>
        <w:t xml:space="preserve"> </w:t>
      </w:r>
      <w:r w:rsidRPr="00D375B1">
        <w:rPr>
          <w:lang w:val="fr-FR"/>
        </w:rPr>
        <w:t>UPOV pour vérification par les services compétents pour chacune des sessions</w:t>
      </w:r>
      <w:r w:rsidR="00BD7F5C" w:rsidRPr="00D375B1">
        <w:rPr>
          <w:lang w:val="fr-FR"/>
        </w:rPr>
        <w:t xml:space="preserve"> des TWP</w:t>
      </w:r>
      <w:r w:rsidRPr="00D375B1">
        <w:rPr>
          <w:lang w:val="fr-FR"/>
        </w:rPr>
        <w:t xml:space="preserve"> en</w:t>
      </w:r>
      <w:r w:rsidR="00E60A19" w:rsidRPr="00D375B1">
        <w:rPr>
          <w:i w:val="0"/>
          <w:lang w:val="fr-FR"/>
        </w:rPr>
        <w:t> </w:t>
      </w:r>
      <w:r w:rsidRPr="00D375B1">
        <w:rPr>
          <w:i w:val="0"/>
          <w:lang w:val="fr-FR"/>
        </w:rPr>
        <w:t>2016</w:t>
      </w:r>
      <w:r w:rsidRPr="00D375B1">
        <w:rPr>
          <w:lang w:val="fr-FR"/>
        </w:rPr>
        <w:t>, comme indiqué au paragraphe</w:t>
      </w:r>
      <w:r w:rsidR="00E60A19" w:rsidRPr="00D375B1">
        <w:rPr>
          <w:i w:val="0"/>
          <w:lang w:val="fr-FR"/>
        </w:rPr>
        <w:t> </w:t>
      </w:r>
      <w:r w:rsidRPr="00D375B1">
        <w:rPr>
          <w:i w:val="0"/>
          <w:lang w:val="fr-FR"/>
        </w:rPr>
        <w:t>8.</w:t>
      </w:r>
    </w:p>
    <w:p w:rsidR="009454C8" w:rsidRPr="00D375B1" w:rsidRDefault="009454C8" w:rsidP="00D375B1">
      <w:pPr>
        <w:rPr>
          <w:lang w:val="fr-FR"/>
        </w:rPr>
      </w:pPr>
    </w:p>
    <w:p w:rsidR="009454C8" w:rsidRPr="00D375B1" w:rsidRDefault="009454C8" w:rsidP="00D375B1">
      <w:pPr>
        <w:rPr>
          <w:lang w:val="fr-FR"/>
        </w:rPr>
      </w:pPr>
    </w:p>
    <w:p w:rsidR="009454C8" w:rsidRPr="00D375B1" w:rsidRDefault="00486BA1" w:rsidP="00D375B1">
      <w:pPr>
        <w:pStyle w:val="Heading1"/>
        <w:rPr>
          <w:color w:val="auto"/>
        </w:rPr>
      </w:pPr>
      <w:bookmarkStart w:id="10" w:name="_Toc444101453"/>
      <w:r w:rsidRPr="00D375B1">
        <w:rPr>
          <w:color w:val="auto"/>
        </w:rPr>
        <w:t>BASE DE DONNÉES PLUTO</w:t>
      </w:r>
      <w:bookmarkEnd w:id="10"/>
    </w:p>
    <w:p w:rsidR="009454C8" w:rsidRPr="00D375B1" w:rsidRDefault="009454C8" w:rsidP="00D375B1">
      <w:pPr>
        <w:keepNext/>
        <w:rPr>
          <w:lang w:val="fr-FR"/>
        </w:rPr>
      </w:pPr>
    </w:p>
    <w:p w:rsidR="009454C8" w:rsidRPr="00D375B1" w:rsidRDefault="00486BA1" w:rsidP="00D375B1">
      <w:pPr>
        <w:pStyle w:val="Heading2"/>
        <w:rPr>
          <w:rFonts w:cs="Arial"/>
          <w:color w:val="auto"/>
          <w:lang w:val="fr-FR"/>
        </w:rPr>
      </w:pPr>
      <w:bookmarkStart w:id="11" w:name="_Toc444101454"/>
      <w:r w:rsidRPr="00D375B1">
        <w:rPr>
          <w:rFonts w:cs="Arial"/>
          <w:color w:val="auto"/>
          <w:lang w:val="fr-FR"/>
        </w:rPr>
        <w:t>Programme d</w:t>
      </w:r>
      <w:r w:rsidR="00814020" w:rsidRPr="00D375B1">
        <w:rPr>
          <w:rFonts w:cs="Arial"/>
          <w:color w:val="auto"/>
          <w:lang w:val="fr-FR"/>
        </w:rPr>
        <w:t>’</w:t>
      </w:r>
      <w:r w:rsidRPr="00D375B1">
        <w:rPr>
          <w:rFonts w:cs="Arial"/>
          <w:color w:val="auto"/>
          <w:lang w:val="fr-FR"/>
        </w:rPr>
        <w:t>améliorations de la base de données PLUTO (ci</w:t>
      </w:r>
      <w:r w:rsidR="00AF5D36" w:rsidRPr="00D375B1">
        <w:rPr>
          <w:rFonts w:cs="Arial"/>
          <w:color w:val="auto"/>
          <w:lang w:val="fr-FR"/>
        </w:rPr>
        <w:noBreakHyphen/>
      </w:r>
      <w:r w:rsidRPr="00D375B1">
        <w:rPr>
          <w:rFonts w:cs="Arial"/>
          <w:color w:val="auto"/>
          <w:lang w:val="fr-FR"/>
        </w:rPr>
        <w:t>après dénommé “programme”)</w:t>
      </w:r>
      <w:bookmarkEnd w:id="11"/>
    </w:p>
    <w:p w:rsidR="009454C8" w:rsidRPr="00D375B1" w:rsidRDefault="009454C8" w:rsidP="00D375B1">
      <w:pPr>
        <w:rPr>
          <w:rFonts w:cs="Arial"/>
          <w:lang w:val="fr-FR"/>
        </w:rPr>
      </w:pPr>
    </w:p>
    <w:p w:rsidR="009454C8" w:rsidRPr="00D375B1" w:rsidRDefault="001B40C7" w:rsidP="00D375B1">
      <w:pPr>
        <w:rPr>
          <w:lang w:val="fr-FR" w:eastAsia="ja-JP"/>
        </w:rPr>
      </w:pPr>
      <w:r w:rsidRPr="00D375B1">
        <w:rPr>
          <w:rFonts w:cs="Arial"/>
          <w:lang w:val="fr-FR"/>
        </w:rPr>
        <w:fldChar w:fldCharType="begin"/>
      </w:r>
      <w:r w:rsidRPr="00D375B1">
        <w:rPr>
          <w:rFonts w:cs="Arial"/>
          <w:lang w:val="fr-FR"/>
        </w:rPr>
        <w:instrText xml:space="preserve"> AUTONUM  </w:instrText>
      </w:r>
      <w:r w:rsidRPr="00D375B1">
        <w:rPr>
          <w:rFonts w:cs="Arial"/>
          <w:lang w:val="fr-FR"/>
        </w:rPr>
        <w:fldChar w:fldCharType="end"/>
      </w:r>
      <w:r w:rsidRPr="00D375B1">
        <w:rPr>
          <w:rFonts w:cs="Arial"/>
          <w:lang w:val="fr-FR"/>
        </w:rPr>
        <w:tab/>
      </w:r>
      <w:r w:rsidR="00486BA1" w:rsidRPr="00D375B1">
        <w:rPr>
          <w:rFonts w:cs="Arial"/>
          <w:lang w:val="fr-FR"/>
        </w:rPr>
        <w:t>À sa soixante</w:t>
      </w:r>
      <w:r w:rsidR="00AF5D36" w:rsidRPr="00D375B1">
        <w:rPr>
          <w:rFonts w:cs="Arial"/>
          <w:lang w:val="fr-FR"/>
        </w:rPr>
        <w:noBreakHyphen/>
      </w:r>
      <w:r w:rsidR="00486BA1" w:rsidRPr="00D375B1">
        <w:rPr>
          <w:rFonts w:cs="Arial"/>
          <w:lang w:val="fr-FR"/>
        </w:rPr>
        <w:t>huitième</w:t>
      </w:r>
      <w:r w:rsidR="0062686B" w:rsidRPr="00D375B1">
        <w:rPr>
          <w:rFonts w:cs="Arial"/>
          <w:lang w:val="fr-FR"/>
        </w:rPr>
        <w:t> </w:t>
      </w:r>
      <w:r w:rsidR="00486BA1" w:rsidRPr="00D375B1">
        <w:rPr>
          <w:rFonts w:cs="Arial"/>
          <w:lang w:val="fr-FR"/>
        </w:rPr>
        <w:t>session, tenue le 2</w:t>
      </w:r>
      <w:r w:rsidR="00BD7F5C" w:rsidRPr="00D375B1">
        <w:rPr>
          <w:rFonts w:cs="Arial"/>
          <w:lang w:val="fr-FR"/>
        </w:rPr>
        <w:t>1 octobre 20</w:t>
      </w:r>
      <w:r w:rsidR="00486BA1" w:rsidRPr="00D375B1">
        <w:rPr>
          <w:rFonts w:cs="Arial"/>
          <w:lang w:val="fr-FR"/>
        </w:rPr>
        <w:t>13,</w:t>
      </w:r>
      <w:r w:rsidR="00BD7F5C" w:rsidRPr="00D375B1">
        <w:rPr>
          <w:rFonts w:cs="Arial"/>
          <w:lang w:val="fr-FR"/>
        </w:rPr>
        <w:t xml:space="preserve"> le CAJ</w:t>
      </w:r>
      <w:r w:rsidR="00486BA1" w:rsidRPr="00D375B1">
        <w:rPr>
          <w:rFonts w:cs="Arial"/>
          <w:lang w:val="fr-FR"/>
        </w:rPr>
        <w:t xml:space="preserve"> a examiné le document CAJ/68/6 “Bases de données d</w:t>
      </w:r>
      <w:r w:rsidR="00814020" w:rsidRPr="00D375B1">
        <w:rPr>
          <w:rFonts w:cs="Arial"/>
          <w:lang w:val="fr-FR"/>
        </w:rPr>
        <w:t>’</w:t>
      </w:r>
      <w:r w:rsidR="00486BA1" w:rsidRPr="00D375B1">
        <w:rPr>
          <w:rFonts w:cs="Arial"/>
          <w:lang w:val="fr-FR"/>
        </w:rPr>
        <w:t>information de l</w:t>
      </w:r>
      <w:r w:rsidR="00814020" w:rsidRPr="00D375B1">
        <w:rPr>
          <w:rFonts w:cs="Arial"/>
          <w:lang w:val="fr-FR"/>
        </w:rPr>
        <w:t>’</w:t>
      </w:r>
      <w:r w:rsidR="00486BA1" w:rsidRPr="00D375B1">
        <w:rPr>
          <w:rFonts w:cs="Arial"/>
          <w:lang w:val="fr-FR"/>
        </w:rPr>
        <w:t>UPOV” et approuvé les modifications apportées au programme d</w:t>
      </w:r>
      <w:r w:rsidR="00814020" w:rsidRPr="00D375B1">
        <w:rPr>
          <w:rFonts w:cs="Arial"/>
          <w:lang w:val="fr-FR"/>
        </w:rPr>
        <w:t>’</w:t>
      </w:r>
      <w:r w:rsidR="00486BA1" w:rsidRPr="00D375B1">
        <w:rPr>
          <w:rFonts w:cs="Arial"/>
          <w:lang w:val="fr-FR"/>
        </w:rPr>
        <w:t>améliorations de la base de données PLUTO (ci</w:t>
      </w:r>
      <w:r w:rsidR="00AF5D36" w:rsidRPr="00D375B1">
        <w:rPr>
          <w:rFonts w:cs="Arial"/>
          <w:lang w:val="fr-FR"/>
        </w:rPr>
        <w:noBreakHyphen/>
      </w:r>
      <w:r w:rsidR="00486BA1" w:rsidRPr="00D375B1">
        <w:rPr>
          <w:rFonts w:cs="Arial"/>
          <w:lang w:val="fr-FR"/>
        </w:rPr>
        <w:t>après dénommé “programme”), qui figurent à l</w:t>
      </w:r>
      <w:r w:rsidR="00814020" w:rsidRPr="00D375B1">
        <w:rPr>
          <w:rFonts w:cs="Arial"/>
          <w:lang w:val="fr-FR"/>
        </w:rPr>
        <w:t>’</w:t>
      </w:r>
      <w:r w:rsidR="00486BA1" w:rsidRPr="00D375B1">
        <w:rPr>
          <w:rFonts w:cs="Arial"/>
          <w:lang w:val="fr-FR"/>
        </w:rPr>
        <w:t>annexe</w:t>
      </w:r>
      <w:r w:rsidR="00E60A19" w:rsidRPr="00D375B1">
        <w:rPr>
          <w:rFonts w:cs="Arial"/>
          <w:lang w:val="fr-FR"/>
        </w:rPr>
        <w:t> </w:t>
      </w:r>
      <w:r w:rsidR="00486BA1" w:rsidRPr="00D375B1">
        <w:rPr>
          <w:rFonts w:cs="Arial"/>
          <w:lang w:val="fr-FR"/>
        </w:rPr>
        <w:t>II du document CAJ/68/6, sous réserve de certaines modifications additionnelles approuvées à cette session (voir les paragraphes</w:t>
      </w:r>
      <w:r w:rsidR="0062686B" w:rsidRPr="00D375B1">
        <w:rPr>
          <w:rFonts w:cs="Arial"/>
          <w:lang w:val="fr-FR"/>
        </w:rPr>
        <w:t> </w:t>
      </w:r>
      <w:r w:rsidR="00486BA1" w:rsidRPr="00D375B1">
        <w:rPr>
          <w:rFonts w:cs="Arial"/>
          <w:lang w:val="fr-FR"/>
        </w:rPr>
        <w:t>23 à 26 du document CAJ/68/10 “Compte rendu des conclusions”).</w:t>
      </w:r>
    </w:p>
    <w:p w:rsidR="009454C8" w:rsidRPr="00D375B1" w:rsidRDefault="009454C8" w:rsidP="00D375B1">
      <w:pPr>
        <w:rPr>
          <w:lang w:val="fr-FR"/>
        </w:rPr>
      </w:pPr>
    </w:p>
    <w:p w:rsidR="009454C8" w:rsidRPr="00D375B1" w:rsidRDefault="00DB7A81" w:rsidP="00D375B1">
      <w:pPr>
        <w:rPr>
          <w:rFonts w:cs="Arial"/>
          <w:bCs/>
          <w:spacing w:val="-2"/>
          <w:lang w:val="fr-FR" w:eastAsia="ja-JP"/>
        </w:rPr>
      </w:pPr>
      <w:r w:rsidRPr="00D375B1">
        <w:rPr>
          <w:rFonts w:cs="Arial"/>
          <w:bCs/>
          <w:spacing w:val="-2"/>
          <w:lang w:val="fr-FR"/>
        </w:rPr>
        <w:fldChar w:fldCharType="begin"/>
      </w:r>
      <w:r w:rsidRPr="00D375B1">
        <w:rPr>
          <w:rFonts w:cs="Arial"/>
          <w:bCs/>
          <w:spacing w:val="-2"/>
          <w:lang w:val="fr-FR"/>
        </w:rPr>
        <w:instrText xml:space="preserve"> AUTONUM  </w:instrText>
      </w:r>
      <w:r w:rsidRPr="00D375B1">
        <w:rPr>
          <w:rFonts w:cs="Arial"/>
          <w:bCs/>
          <w:spacing w:val="-2"/>
          <w:lang w:val="fr-FR"/>
        </w:rPr>
        <w:fldChar w:fldCharType="end"/>
      </w:r>
      <w:r w:rsidR="005A54D5" w:rsidRPr="00D375B1">
        <w:rPr>
          <w:rFonts w:cs="Arial"/>
          <w:bCs/>
          <w:spacing w:val="-2"/>
          <w:lang w:val="fr-FR"/>
        </w:rPr>
        <w:tab/>
      </w:r>
      <w:r w:rsidR="00486BA1" w:rsidRPr="00D375B1">
        <w:rPr>
          <w:rFonts w:cs="Arial"/>
          <w:bCs/>
          <w:spacing w:val="-2"/>
          <w:lang w:val="fr-FR"/>
        </w:rPr>
        <w:t>Le programme contenant les modifications approuvées lors de sessions précédentes est disponible à l</w:t>
      </w:r>
      <w:r w:rsidR="00814020" w:rsidRPr="00D375B1">
        <w:rPr>
          <w:rFonts w:cs="Arial"/>
          <w:bCs/>
          <w:spacing w:val="-2"/>
          <w:lang w:val="fr-FR"/>
        </w:rPr>
        <w:t>’</w:t>
      </w:r>
      <w:r w:rsidR="00486BA1" w:rsidRPr="00D375B1">
        <w:rPr>
          <w:rFonts w:cs="Arial"/>
          <w:bCs/>
          <w:spacing w:val="-2"/>
          <w:lang w:val="fr-FR"/>
        </w:rPr>
        <w:t>annexe</w:t>
      </w:r>
      <w:r w:rsidR="0062686B" w:rsidRPr="00D375B1">
        <w:rPr>
          <w:rFonts w:cs="Arial"/>
          <w:bCs/>
          <w:spacing w:val="-2"/>
          <w:lang w:val="fr-FR"/>
        </w:rPr>
        <w:t> </w:t>
      </w:r>
      <w:r w:rsidR="00486BA1" w:rsidRPr="00D375B1">
        <w:rPr>
          <w:rFonts w:cs="Arial"/>
          <w:bCs/>
          <w:spacing w:val="-2"/>
          <w:lang w:val="fr-FR"/>
        </w:rPr>
        <w:t xml:space="preserve">I du </w:t>
      </w:r>
      <w:r w:rsidR="00814020" w:rsidRPr="00D375B1">
        <w:rPr>
          <w:rFonts w:cs="Arial"/>
          <w:bCs/>
          <w:spacing w:val="-2"/>
          <w:lang w:val="fr-FR"/>
        </w:rPr>
        <w:t>document TC</w:t>
      </w:r>
      <w:r w:rsidR="00486BA1" w:rsidRPr="00D375B1">
        <w:rPr>
          <w:rFonts w:cs="Arial"/>
          <w:bCs/>
          <w:spacing w:val="-2"/>
          <w:lang w:val="fr-FR"/>
        </w:rPr>
        <w:t>/50/6 “Bases de données d</w:t>
      </w:r>
      <w:r w:rsidR="00814020" w:rsidRPr="00D375B1">
        <w:rPr>
          <w:rFonts w:cs="Arial"/>
          <w:bCs/>
          <w:spacing w:val="-2"/>
          <w:lang w:val="fr-FR"/>
        </w:rPr>
        <w:t>’</w:t>
      </w:r>
      <w:r w:rsidR="00486BA1" w:rsidRPr="00D375B1">
        <w:rPr>
          <w:rFonts w:cs="Arial"/>
          <w:bCs/>
          <w:spacing w:val="-2"/>
          <w:lang w:val="fr-FR"/>
        </w:rPr>
        <w:t>information de l</w:t>
      </w:r>
      <w:r w:rsidR="00814020" w:rsidRPr="00D375B1">
        <w:rPr>
          <w:rFonts w:cs="Arial"/>
          <w:bCs/>
          <w:spacing w:val="-2"/>
          <w:lang w:val="fr-FR"/>
        </w:rPr>
        <w:t>’</w:t>
      </w:r>
      <w:r w:rsidR="00486BA1" w:rsidRPr="00D375B1">
        <w:rPr>
          <w:rFonts w:cs="Arial"/>
          <w:bCs/>
          <w:spacing w:val="-2"/>
          <w:lang w:val="fr-FR"/>
        </w:rPr>
        <w:t>UPOV”.</w:t>
      </w:r>
    </w:p>
    <w:p w:rsidR="009454C8" w:rsidRPr="00D375B1" w:rsidRDefault="009454C8" w:rsidP="00D375B1">
      <w:pPr>
        <w:rPr>
          <w:rFonts w:cs="Arial"/>
          <w:bCs/>
          <w:spacing w:val="-2"/>
          <w:lang w:val="fr-FR" w:eastAsia="ja-JP"/>
        </w:rPr>
      </w:pPr>
    </w:p>
    <w:p w:rsidR="009454C8" w:rsidRPr="00D375B1" w:rsidRDefault="00283387" w:rsidP="00D375B1">
      <w:pPr>
        <w:rPr>
          <w:lang w:val="fr-FR"/>
        </w:rPr>
      </w:pPr>
      <w:r w:rsidRPr="00D375B1">
        <w:rPr>
          <w:lang w:val="fr-FR"/>
        </w:rPr>
        <w:fldChar w:fldCharType="begin"/>
      </w:r>
      <w:r w:rsidRPr="00D375B1">
        <w:rPr>
          <w:lang w:val="fr-FR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FR"/>
        </w:rPr>
        <w:tab/>
      </w:r>
      <w:r w:rsidR="00F91DC6" w:rsidRPr="00D375B1">
        <w:rPr>
          <w:lang w:val="fr-FR"/>
        </w:rPr>
        <w:t>Les paragraphes ci</w:t>
      </w:r>
      <w:r w:rsidR="00AF5D36" w:rsidRPr="00D375B1">
        <w:rPr>
          <w:lang w:val="fr-FR"/>
        </w:rPr>
        <w:noBreakHyphen/>
      </w:r>
      <w:r w:rsidR="00F91DC6" w:rsidRPr="00D375B1">
        <w:rPr>
          <w:lang w:val="fr-FR"/>
        </w:rPr>
        <w:t>après offrent une synthèse des faits nouveaux concernant le programme depuis la cinquant</w:t>
      </w:r>
      <w:r w:rsidR="00C01DD4" w:rsidRPr="00D375B1">
        <w:rPr>
          <w:lang w:val="fr-FR"/>
        </w:rPr>
        <w:t>e et un</w:t>
      </w:r>
      <w:r w:rsidR="00F91DC6" w:rsidRPr="00D375B1">
        <w:rPr>
          <w:lang w:val="fr-FR"/>
        </w:rPr>
        <w:t>ième</w:t>
      </w:r>
      <w:r w:rsidR="0062686B" w:rsidRPr="00D375B1">
        <w:rPr>
          <w:lang w:val="fr-FR"/>
        </w:rPr>
        <w:t> </w:t>
      </w:r>
      <w:r w:rsidR="00F91DC6" w:rsidRPr="00D375B1">
        <w:rPr>
          <w:lang w:val="fr-FR"/>
        </w:rPr>
        <w:t>se</w:t>
      </w:r>
      <w:r w:rsidR="00E60A19" w:rsidRPr="00D375B1">
        <w:rPr>
          <w:lang w:val="fr-FR"/>
        </w:rPr>
        <w:t>ssion du</w:t>
      </w:r>
      <w:r w:rsidR="00814020" w:rsidRPr="00D375B1">
        <w:rPr>
          <w:lang w:val="fr-FR"/>
        </w:rPr>
        <w:t> TC</w:t>
      </w:r>
      <w:r w:rsidR="00C01DD4" w:rsidRPr="00D375B1">
        <w:rPr>
          <w:lang w:val="fr-FR"/>
        </w:rPr>
        <w:t>, tenue à Genève du 23 au 2</w:t>
      </w:r>
      <w:r w:rsidR="00BD7F5C" w:rsidRPr="00D375B1">
        <w:rPr>
          <w:lang w:val="fr-FR"/>
        </w:rPr>
        <w:t>5 mars</w:t>
      </w:r>
      <w:r w:rsidR="00E60A19" w:rsidRPr="00D375B1">
        <w:rPr>
          <w:lang w:val="fr-FR"/>
        </w:rPr>
        <w:t> </w:t>
      </w:r>
      <w:r w:rsidR="00F91DC6" w:rsidRPr="00D375B1">
        <w:rPr>
          <w:lang w:val="fr-FR"/>
        </w:rPr>
        <w:t>201</w:t>
      </w:r>
      <w:r w:rsidR="00C01DD4" w:rsidRPr="00D375B1">
        <w:rPr>
          <w:lang w:val="fr-FR"/>
        </w:rPr>
        <w:t>5</w:t>
      </w:r>
      <w:r w:rsidR="00F91DC6" w:rsidRPr="00D375B1">
        <w:rPr>
          <w:lang w:val="fr-FR"/>
        </w:rPr>
        <w:t>.</w:t>
      </w:r>
    </w:p>
    <w:p w:rsidR="009454C8" w:rsidRPr="00D375B1" w:rsidRDefault="009454C8" w:rsidP="00D375B1">
      <w:pPr>
        <w:rPr>
          <w:rFonts w:cs="Arial"/>
          <w:bCs/>
          <w:spacing w:val="-2"/>
          <w:lang w:val="fr-FR"/>
        </w:rPr>
      </w:pPr>
    </w:p>
    <w:p w:rsidR="009454C8" w:rsidRPr="00D375B1" w:rsidRDefault="00486BA1" w:rsidP="00D375B1">
      <w:pPr>
        <w:pStyle w:val="Heading3"/>
        <w:rPr>
          <w:color w:val="auto"/>
        </w:rPr>
      </w:pPr>
      <w:bookmarkStart w:id="12" w:name="_Toc444101455"/>
      <w:r w:rsidRPr="00D375B1">
        <w:rPr>
          <w:color w:val="auto"/>
        </w:rPr>
        <w:t>Prestation d</w:t>
      </w:r>
      <w:r w:rsidR="00814020" w:rsidRPr="00D375B1">
        <w:rPr>
          <w:color w:val="auto"/>
        </w:rPr>
        <w:t>’</w:t>
      </w:r>
      <w:r w:rsidRPr="00D375B1">
        <w:rPr>
          <w:color w:val="auto"/>
        </w:rPr>
        <w:t>une assistance aux contributeurs (section</w:t>
      </w:r>
      <w:r w:rsidR="0062686B" w:rsidRPr="00D375B1">
        <w:rPr>
          <w:color w:val="auto"/>
        </w:rPr>
        <w:t> </w:t>
      </w:r>
      <w:r w:rsidRPr="00D375B1">
        <w:rPr>
          <w:color w:val="auto"/>
        </w:rPr>
        <w:t>2 du programme)</w:t>
      </w:r>
      <w:bookmarkEnd w:id="12"/>
    </w:p>
    <w:p w:rsidR="009454C8" w:rsidRPr="00D375B1" w:rsidRDefault="009454C8" w:rsidP="00D375B1">
      <w:pPr>
        <w:rPr>
          <w:lang w:val="fr-FR"/>
        </w:rPr>
      </w:pPr>
    </w:p>
    <w:p w:rsidR="009454C8" w:rsidRPr="00D375B1" w:rsidRDefault="007F5348" w:rsidP="00D375B1">
      <w:pPr>
        <w:rPr>
          <w:rFonts w:cs="Arial"/>
          <w:bCs/>
          <w:lang w:val="fr-FR"/>
        </w:rPr>
      </w:pPr>
      <w:r w:rsidRPr="00D375B1">
        <w:rPr>
          <w:rFonts w:cs="Arial"/>
          <w:bCs/>
          <w:lang w:val="fr-FR"/>
        </w:rPr>
        <w:fldChar w:fldCharType="begin"/>
      </w:r>
      <w:r w:rsidRPr="00D375B1">
        <w:rPr>
          <w:rFonts w:cs="Arial"/>
          <w:bCs/>
          <w:lang w:val="fr-FR"/>
        </w:rPr>
        <w:instrText xml:space="preserve"> AUTONUM  </w:instrText>
      </w:r>
      <w:r w:rsidRPr="00D375B1">
        <w:rPr>
          <w:rFonts w:cs="Arial"/>
          <w:bCs/>
          <w:lang w:val="fr-FR"/>
        </w:rPr>
        <w:fldChar w:fldCharType="end"/>
      </w:r>
      <w:r w:rsidR="002D6E11" w:rsidRPr="00D375B1">
        <w:rPr>
          <w:rFonts w:cs="Arial"/>
          <w:bCs/>
          <w:lang w:val="fr-FR"/>
        </w:rPr>
        <w:tab/>
      </w:r>
      <w:r w:rsidR="00E60A19" w:rsidRPr="00D375B1">
        <w:rPr>
          <w:rFonts w:cs="Arial"/>
          <w:bCs/>
          <w:lang w:val="fr-FR"/>
        </w:rPr>
        <w:t>L</w:t>
      </w:r>
      <w:r w:rsidR="00814020" w:rsidRPr="00D375B1">
        <w:rPr>
          <w:rFonts w:cs="Arial"/>
          <w:bCs/>
          <w:lang w:val="fr-FR"/>
        </w:rPr>
        <w:t>’</w:t>
      </w:r>
      <w:r w:rsidR="00E60A19" w:rsidRPr="00D375B1">
        <w:rPr>
          <w:rFonts w:cs="Arial"/>
          <w:bCs/>
          <w:lang w:val="fr-FR"/>
        </w:rPr>
        <w:t xml:space="preserve">annexe </w:t>
      </w:r>
      <w:r w:rsidR="00486BA1" w:rsidRPr="00D375B1">
        <w:rPr>
          <w:rFonts w:cs="Arial"/>
          <w:bCs/>
          <w:lang w:val="fr-FR"/>
        </w:rPr>
        <w:t>du présent document contient une synthèse des contributions apportées à la base de données PLUTO de</w:t>
      </w:r>
      <w:r w:rsidR="0062686B" w:rsidRPr="00D375B1">
        <w:rPr>
          <w:rFonts w:cs="Arial"/>
          <w:bCs/>
          <w:lang w:val="fr-FR"/>
        </w:rPr>
        <w:t> </w:t>
      </w:r>
      <w:r w:rsidR="00486BA1" w:rsidRPr="00D375B1">
        <w:rPr>
          <w:rFonts w:cs="Arial"/>
          <w:bCs/>
          <w:lang w:val="fr-FR"/>
        </w:rPr>
        <w:t>2012 à 2015 et de l</w:t>
      </w:r>
      <w:r w:rsidR="00814020" w:rsidRPr="00D375B1">
        <w:rPr>
          <w:rFonts w:cs="Arial"/>
          <w:bCs/>
          <w:lang w:val="fr-FR"/>
        </w:rPr>
        <w:t>’</w:t>
      </w:r>
      <w:r w:rsidR="00486BA1" w:rsidRPr="00D375B1">
        <w:rPr>
          <w:rFonts w:cs="Arial"/>
          <w:bCs/>
          <w:lang w:val="fr-FR"/>
        </w:rPr>
        <w:t>état actuel des apports de données par les membres de l</w:t>
      </w:r>
      <w:r w:rsidR="00814020" w:rsidRPr="00D375B1">
        <w:rPr>
          <w:rFonts w:cs="Arial"/>
          <w:bCs/>
          <w:lang w:val="fr-FR"/>
        </w:rPr>
        <w:t>’</w:t>
      </w:r>
      <w:r w:rsidR="00486BA1" w:rsidRPr="00D375B1">
        <w:rPr>
          <w:rFonts w:cs="Arial"/>
          <w:bCs/>
          <w:lang w:val="fr-FR"/>
        </w:rPr>
        <w:t>Union.</w:t>
      </w:r>
    </w:p>
    <w:p w:rsidR="009454C8" w:rsidRPr="00D375B1" w:rsidRDefault="009454C8" w:rsidP="00D375B1">
      <w:pPr>
        <w:rPr>
          <w:lang w:val="fr-FR"/>
        </w:rPr>
      </w:pPr>
    </w:p>
    <w:p w:rsidR="009454C8" w:rsidRPr="00D375B1" w:rsidRDefault="00486BA1" w:rsidP="00D375B1">
      <w:pPr>
        <w:pStyle w:val="Heading3"/>
        <w:rPr>
          <w:color w:val="auto"/>
        </w:rPr>
      </w:pPr>
      <w:bookmarkStart w:id="13" w:name="_Toc444101456"/>
      <w:r w:rsidRPr="00D375B1">
        <w:rPr>
          <w:color w:val="auto"/>
        </w:rPr>
        <w:t>Informations sur la dernière date de présentation par les contributeurs (section</w:t>
      </w:r>
      <w:r w:rsidR="0062686B" w:rsidRPr="00D375B1">
        <w:rPr>
          <w:color w:val="auto"/>
        </w:rPr>
        <w:t> </w:t>
      </w:r>
      <w:r w:rsidRPr="00D375B1">
        <w:rPr>
          <w:color w:val="auto"/>
        </w:rPr>
        <w:t>2 du programme)</w:t>
      </w:r>
      <w:bookmarkEnd w:id="13"/>
    </w:p>
    <w:p w:rsidR="009454C8" w:rsidRPr="00D375B1" w:rsidRDefault="009454C8" w:rsidP="00D375B1">
      <w:pPr>
        <w:rPr>
          <w:lang w:val="fr-FR"/>
        </w:rPr>
      </w:pPr>
    </w:p>
    <w:p w:rsidR="009454C8" w:rsidRPr="00D375B1" w:rsidRDefault="001327CF" w:rsidP="00D375B1">
      <w:pPr>
        <w:rPr>
          <w:lang w:val="fr-FR"/>
        </w:rPr>
      </w:pPr>
      <w:r w:rsidRPr="00D375B1">
        <w:rPr>
          <w:lang w:val="fr-FR"/>
        </w:rPr>
        <w:fldChar w:fldCharType="begin"/>
      </w:r>
      <w:r w:rsidRPr="00D375B1">
        <w:rPr>
          <w:lang w:val="fr-FR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FR"/>
        </w:rPr>
        <w:tab/>
      </w:r>
      <w:r w:rsidR="00486BA1" w:rsidRPr="00D375B1">
        <w:rPr>
          <w:lang w:val="fr-FR"/>
        </w:rPr>
        <w:t>À sa quarante</w:t>
      </w:r>
      <w:r w:rsidR="00AF5D36" w:rsidRPr="00D375B1">
        <w:rPr>
          <w:lang w:val="fr-FR"/>
        </w:rPr>
        <w:noBreakHyphen/>
      </w:r>
      <w:r w:rsidR="00486BA1" w:rsidRPr="00D375B1">
        <w:rPr>
          <w:lang w:val="fr-FR"/>
        </w:rPr>
        <w:t>neuvième</w:t>
      </w:r>
      <w:r w:rsidR="0062686B" w:rsidRPr="00D375B1">
        <w:rPr>
          <w:lang w:val="fr-FR"/>
        </w:rPr>
        <w:t> </w:t>
      </w:r>
      <w:r w:rsidR="00486BA1" w:rsidRPr="00D375B1">
        <w:rPr>
          <w:lang w:val="fr-FR"/>
        </w:rPr>
        <w:t>session, le</w:t>
      </w:r>
      <w:r w:rsidR="00814020" w:rsidRPr="00D375B1">
        <w:rPr>
          <w:lang w:val="fr-FR"/>
        </w:rPr>
        <w:t> TC</w:t>
      </w:r>
      <w:r w:rsidR="00486BA1" w:rsidRPr="00D375B1">
        <w:rPr>
          <w:lang w:val="fr-FR"/>
        </w:rPr>
        <w:t xml:space="preserve"> a noté que, pour le court terme, des informations sur la dernière date de présentation par les contributeurs figuraient dans la base de données PLUTO sous la forme d</w:t>
      </w:r>
      <w:r w:rsidR="00814020" w:rsidRPr="00D375B1">
        <w:rPr>
          <w:lang w:val="fr-FR"/>
        </w:rPr>
        <w:t>’</w:t>
      </w:r>
      <w:r w:rsidR="00486BA1" w:rsidRPr="00D375B1">
        <w:rPr>
          <w:lang w:val="fr-FR"/>
        </w:rPr>
        <w:t>un document PDF.</w:t>
      </w:r>
      <w:r w:rsidRPr="00D375B1">
        <w:rPr>
          <w:lang w:val="fr-FR"/>
        </w:rPr>
        <w:t xml:space="preserve">  </w:t>
      </w:r>
      <w:r w:rsidR="00486BA1" w:rsidRPr="00D375B1">
        <w:rPr>
          <w:lang w:val="fr-FR"/>
        </w:rPr>
        <w:t>Toutefois, dans le plus long terme, il était prévu que la date de présentation serait fournie pour les données saisies dans la base de données (voir le paragraphe</w:t>
      </w:r>
      <w:r w:rsidR="0062686B" w:rsidRPr="00D375B1">
        <w:rPr>
          <w:lang w:val="fr-FR"/>
        </w:rPr>
        <w:t> </w:t>
      </w:r>
      <w:r w:rsidR="00486BA1" w:rsidRPr="00D375B1">
        <w:rPr>
          <w:lang w:val="fr-FR"/>
        </w:rPr>
        <w:t xml:space="preserve">93 du </w:t>
      </w:r>
      <w:r w:rsidR="00814020" w:rsidRPr="00D375B1">
        <w:rPr>
          <w:lang w:val="fr-FR"/>
        </w:rPr>
        <w:t>document TC</w:t>
      </w:r>
      <w:r w:rsidR="00486BA1" w:rsidRPr="00D375B1">
        <w:rPr>
          <w:lang w:val="fr-FR"/>
        </w:rPr>
        <w:t>/49/41 “Compte rendu des conclusions”).</w:t>
      </w:r>
    </w:p>
    <w:p w:rsidR="009454C8" w:rsidRPr="00D375B1" w:rsidRDefault="00E82AAC" w:rsidP="00D375B1">
      <w:pPr>
        <w:rPr>
          <w:lang w:val="fr-FR" w:eastAsia="ja-JP"/>
        </w:rPr>
      </w:pPr>
      <w:r w:rsidRPr="00D375B1">
        <w:rPr>
          <w:lang w:val="fr-FR"/>
        </w:rPr>
        <w:fldChar w:fldCharType="begin"/>
      </w:r>
      <w:r w:rsidRPr="00D375B1">
        <w:rPr>
          <w:lang w:val="fr-FR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FR"/>
        </w:rPr>
        <w:tab/>
      </w:r>
      <w:r w:rsidR="00DC31DA" w:rsidRPr="00D375B1">
        <w:rPr>
          <w:lang w:val="fr-FR"/>
        </w:rPr>
        <w:t>À</w:t>
      </w:r>
      <w:r w:rsidR="00760B69" w:rsidRPr="00D375B1">
        <w:rPr>
          <w:lang w:val="fr-FR"/>
        </w:rPr>
        <w:t xml:space="preserve"> sa cinquante et unième</w:t>
      </w:r>
      <w:r w:rsidR="0062686B" w:rsidRPr="00D375B1">
        <w:rPr>
          <w:lang w:val="fr-FR"/>
        </w:rPr>
        <w:t> </w:t>
      </w:r>
      <w:r w:rsidR="00760B69" w:rsidRPr="00D375B1">
        <w:rPr>
          <w:lang w:val="fr-FR"/>
        </w:rPr>
        <w:t>session, le</w:t>
      </w:r>
      <w:r w:rsidR="00814020" w:rsidRPr="00D375B1">
        <w:rPr>
          <w:lang w:val="fr-FR"/>
        </w:rPr>
        <w:t> TC</w:t>
      </w:r>
      <w:r w:rsidR="00760B69" w:rsidRPr="00D375B1">
        <w:rPr>
          <w:lang w:val="fr-FR" w:eastAsia="ja-JP"/>
        </w:rPr>
        <w:t xml:space="preserve"> </w:t>
      </w:r>
      <w:r w:rsidR="00DC31DA" w:rsidRPr="00D375B1">
        <w:rPr>
          <w:lang w:val="fr-FR" w:eastAsia="ja-JP"/>
        </w:rPr>
        <w:t>a pris note du fait qu</w:t>
      </w:r>
      <w:r w:rsidR="00814020" w:rsidRPr="00D375B1">
        <w:rPr>
          <w:lang w:val="fr-FR" w:eastAsia="ja-JP"/>
        </w:rPr>
        <w:t>’</w:t>
      </w:r>
      <w:r w:rsidR="00DC31DA" w:rsidRPr="00D375B1">
        <w:rPr>
          <w:lang w:val="fr-FR" w:eastAsia="ja-JP"/>
        </w:rPr>
        <w:t>une colonne supplémentaire, indiquant la date à laquelle l</w:t>
      </w:r>
      <w:r w:rsidR="00814020" w:rsidRPr="00D375B1">
        <w:rPr>
          <w:lang w:val="fr-FR" w:eastAsia="ja-JP"/>
        </w:rPr>
        <w:t>’</w:t>
      </w:r>
      <w:r w:rsidR="00DC31DA" w:rsidRPr="00D375B1">
        <w:rPr>
          <w:lang w:val="fr-FR" w:eastAsia="ja-JP"/>
        </w:rPr>
        <w:t>information a été fournie, sera intégrée à l</w:t>
      </w:r>
      <w:r w:rsidR="00814020" w:rsidRPr="00D375B1">
        <w:rPr>
          <w:lang w:val="fr-FR" w:eastAsia="ja-JP"/>
        </w:rPr>
        <w:t>’</w:t>
      </w:r>
      <w:r w:rsidR="00DC31DA" w:rsidRPr="00D375B1">
        <w:rPr>
          <w:lang w:val="fr-FR" w:eastAsia="ja-JP"/>
        </w:rPr>
        <w:t xml:space="preserve">écran de recherche PLUTO avant la fin du mois de </w:t>
      </w:r>
      <w:r w:rsidR="00BD7F5C" w:rsidRPr="00D375B1">
        <w:rPr>
          <w:lang w:val="fr-FR" w:eastAsia="ja-JP"/>
        </w:rPr>
        <w:t>mars 20</w:t>
      </w:r>
      <w:r w:rsidR="00DC31DA" w:rsidRPr="00D375B1">
        <w:rPr>
          <w:lang w:val="fr-FR" w:eastAsia="ja-JP"/>
        </w:rPr>
        <w:t xml:space="preserve">15 </w:t>
      </w:r>
      <w:r w:rsidRPr="00D375B1">
        <w:rPr>
          <w:lang w:val="fr-FR" w:eastAsia="ja-JP"/>
        </w:rPr>
        <w:t>(</w:t>
      </w:r>
      <w:r w:rsidR="00760B69" w:rsidRPr="00D375B1">
        <w:rPr>
          <w:lang w:val="fr-FR" w:eastAsia="ja-JP"/>
        </w:rPr>
        <w:t>voir le paragraphe</w:t>
      </w:r>
      <w:r w:rsidR="0062686B" w:rsidRPr="00D375B1">
        <w:rPr>
          <w:lang w:val="fr-FR" w:eastAsia="ja-JP"/>
        </w:rPr>
        <w:t> </w:t>
      </w:r>
      <w:r w:rsidR="00760B69" w:rsidRPr="00D375B1">
        <w:rPr>
          <w:lang w:val="fr-FR" w:eastAsia="ja-JP"/>
        </w:rPr>
        <w:t xml:space="preserve">187 du </w:t>
      </w:r>
      <w:r w:rsidR="00814020" w:rsidRPr="00D375B1">
        <w:rPr>
          <w:lang w:val="fr-FR" w:eastAsia="ja-JP"/>
        </w:rPr>
        <w:t>document TC</w:t>
      </w:r>
      <w:r w:rsidR="00760B69" w:rsidRPr="00D375B1">
        <w:rPr>
          <w:lang w:val="fr-FR" w:eastAsia="ja-JP"/>
        </w:rPr>
        <w:t>/51/39 “Compte rendu”</w:t>
      </w:r>
      <w:r w:rsidRPr="00D375B1">
        <w:rPr>
          <w:lang w:val="fr-FR" w:eastAsia="ja-JP"/>
        </w:rPr>
        <w:t>)</w:t>
      </w:r>
      <w:r w:rsidRPr="00D375B1">
        <w:rPr>
          <w:lang w:val="fr-FR"/>
        </w:rPr>
        <w:t>.</w:t>
      </w:r>
    </w:p>
    <w:p w:rsidR="009454C8" w:rsidRPr="00D375B1" w:rsidRDefault="009454C8" w:rsidP="00D375B1">
      <w:pPr>
        <w:rPr>
          <w:lang w:val="fr-FR" w:eastAsia="ja-JP"/>
        </w:rPr>
      </w:pPr>
    </w:p>
    <w:p w:rsidR="009454C8" w:rsidRPr="00D375B1" w:rsidRDefault="00B61AD7" w:rsidP="00D375B1">
      <w:pPr>
        <w:rPr>
          <w:lang w:val="fr-CH" w:eastAsia="ja-JP"/>
        </w:rPr>
      </w:pPr>
      <w:r w:rsidRPr="00D375B1">
        <w:rPr>
          <w:lang w:val="fr-FR"/>
        </w:rPr>
        <w:fldChar w:fldCharType="begin"/>
      </w:r>
      <w:r w:rsidRPr="00D375B1">
        <w:rPr>
          <w:lang w:val="fr-CH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CH"/>
        </w:rPr>
        <w:tab/>
      </w:r>
      <w:r w:rsidR="00401281" w:rsidRPr="00D375B1">
        <w:rPr>
          <w:lang w:val="fr-CH"/>
        </w:rPr>
        <w:t xml:space="preserve">La colonne supplémentaire indiquant la dernière date à laquelle les informations ont été entrées dans la base de données PLUTO a été introduite le </w:t>
      </w:r>
      <w:r w:rsidR="00814020" w:rsidRPr="00D375B1">
        <w:rPr>
          <w:lang w:val="fr-CH"/>
        </w:rPr>
        <w:t>4 mai 20</w:t>
      </w:r>
      <w:r w:rsidR="00401281" w:rsidRPr="00D375B1">
        <w:rPr>
          <w:lang w:val="fr-CH"/>
        </w:rPr>
        <w:t>15.</w:t>
      </w:r>
    </w:p>
    <w:p w:rsidR="009454C8" w:rsidRPr="00D375B1" w:rsidRDefault="009454C8" w:rsidP="00D375B1">
      <w:pPr>
        <w:rPr>
          <w:lang w:val="fr-CH" w:eastAsia="ja-JP"/>
        </w:rPr>
      </w:pPr>
    </w:p>
    <w:p w:rsidR="009454C8" w:rsidRPr="00D375B1" w:rsidRDefault="00486BA1" w:rsidP="00D375B1">
      <w:pPr>
        <w:pStyle w:val="Heading2"/>
        <w:rPr>
          <w:color w:val="auto"/>
          <w:lang w:val="fr-FR"/>
        </w:rPr>
      </w:pPr>
      <w:bookmarkStart w:id="14" w:name="_Toc444101457"/>
      <w:r w:rsidRPr="00D375B1">
        <w:rPr>
          <w:color w:val="auto"/>
          <w:lang w:val="fr-FR"/>
        </w:rPr>
        <w:t>Outils de recherche</w:t>
      </w:r>
      <w:bookmarkEnd w:id="14"/>
    </w:p>
    <w:p w:rsidR="009454C8" w:rsidRPr="00D375B1" w:rsidRDefault="009454C8" w:rsidP="00D375B1">
      <w:pPr>
        <w:rPr>
          <w:lang w:val="fr-FR" w:eastAsia="ja-JP"/>
        </w:rPr>
      </w:pPr>
    </w:p>
    <w:p w:rsidR="009454C8" w:rsidRPr="00D375B1" w:rsidRDefault="003C67B2" w:rsidP="00D375B1">
      <w:pPr>
        <w:rPr>
          <w:snapToGrid w:val="0"/>
          <w:lang w:val="fr-FR" w:eastAsia="ja-JP"/>
        </w:rPr>
      </w:pPr>
      <w:r w:rsidRPr="00D375B1">
        <w:rPr>
          <w:snapToGrid w:val="0"/>
          <w:lang w:val="fr-FR"/>
        </w:rPr>
        <w:fldChar w:fldCharType="begin"/>
      </w:r>
      <w:r w:rsidRPr="00D375B1">
        <w:rPr>
          <w:snapToGrid w:val="0"/>
          <w:lang w:val="fr-FR"/>
        </w:rPr>
        <w:instrText xml:space="preserve"> AUTONUM  </w:instrText>
      </w:r>
      <w:r w:rsidRPr="00D375B1">
        <w:rPr>
          <w:snapToGrid w:val="0"/>
          <w:lang w:val="fr-FR"/>
        </w:rPr>
        <w:fldChar w:fldCharType="end"/>
      </w:r>
      <w:r w:rsidRPr="00D375B1">
        <w:rPr>
          <w:snapToGrid w:val="0"/>
          <w:lang w:val="fr-FR"/>
        </w:rPr>
        <w:tab/>
      </w:r>
      <w:r w:rsidR="00DC31DA" w:rsidRPr="00D375B1">
        <w:rPr>
          <w:snapToGrid w:val="0"/>
          <w:lang w:val="fr-FR"/>
        </w:rPr>
        <w:t>Les questions concernant la possibilité d</w:t>
      </w:r>
      <w:r w:rsidR="00814020" w:rsidRPr="00D375B1">
        <w:rPr>
          <w:snapToGrid w:val="0"/>
          <w:lang w:val="fr-FR"/>
        </w:rPr>
        <w:t>’</w:t>
      </w:r>
      <w:r w:rsidR="00DC31DA" w:rsidRPr="00D375B1">
        <w:rPr>
          <w:snapToGrid w:val="0"/>
          <w:lang w:val="fr-FR"/>
        </w:rPr>
        <w:t>élaboration d</w:t>
      </w:r>
      <w:r w:rsidR="00814020" w:rsidRPr="00D375B1">
        <w:rPr>
          <w:snapToGrid w:val="0"/>
          <w:lang w:val="fr-FR"/>
        </w:rPr>
        <w:t>’</w:t>
      </w:r>
      <w:r w:rsidR="00DC31DA" w:rsidRPr="00D375B1">
        <w:rPr>
          <w:snapToGrid w:val="0"/>
          <w:lang w:val="fr-FR"/>
        </w:rPr>
        <w:t>un outil de recherche de similarité aux fins de la dénomination variétale relèvent du</w:t>
      </w:r>
      <w:r w:rsidR="00E82AAC" w:rsidRPr="00D375B1">
        <w:rPr>
          <w:snapToGrid w:val="0"/>
          <w:lang w:val="fr-FR" w:eastAsia="ja-JP"/>
        </w:rPr>
        <w:t xml:space="preserve"> </w:t>
      </w:r>
      <w:r w:rsidR="00814020" w:rsidRPr="00D375B1">
        <w:rPr>
          <w:snapToGrid w:val="0"/>
          <w:lang w:val="fr-FR" w:eastAsia="ja-JP"/>
        </w:rPr>
        <w:t>document TC</w:t>
      </w:r>
      <w:r w:rsidR="00E82AAC" w:rsidRPr="00D375B1">
        <w:rPr>
          <w:snapToGrid w:val="0"/>
          <w:lang w:val="fr-FR" w:eastAsia="ja-JP"/>
        </w:rPr>
        <w:t>/52/12 “</w:t>
      </w:r>
      <w:r w:rsidR="00DC31DA" w:rsidRPr="00D375B1">
        <w:rPr>
          <w:snapToGrid w:val="0"/>
          <w:lang w:val="fr-FR" w:eastAsia="ja-JP"/>
        </w:rPr>
        <w:t>Dénominations variétales</w:t>
      </w:r>
      <w:r w:rsidR="00E82AAC" w:rsidRPr="00D375B1">
        <w:rPr>
          <w:snapToGrid w:val="0"/>
          <w:lang w:val="fr-FR" w:eastAsia="ja-JP"/>
        </w:rPr>
        <w:t>”.</w:t>
      </w:r>
    </w:p>
    <w:p w:rsidR="009454C8" w:rsidRPr="00D375B1" w:rsidRDefault="009454C8" w:rsidP="00D375B1">
      <w:pPr>
        <w:autoSpaceDE w:val="0"/>
        <w:autoSpaceDN w:val="0"/>
        <w:adjustRightInd w:val="0"/>
        <w:rPr>
          <w:rFonts w:cs="Arial"/>
          <w:bCs/>
          <w:spacing w:val="-2"/>
          <w:lang w:val="fr-FR" w:eastAsia="ja-JP"/>
        </w:rPr>
      </w:pPr>
    </w:p>
    <w:p w:rsidR="009454C8" w:rsidRPr="00D375B1" w:rsidRDefault="00486BA1" w:rsidP="00D375B1">
      <w:pPr>
        <w:pStyle w:val="Heading3"/>
        <w:rPr>
          <w:color w:val="auto"/>
        </w:rPr>
      </w:pPr>
      <w:bookmarkStart w:id="15" w:name="_Toc444101458"/>
      <w:r w:rsidRPr="00D375B1">
        <w:rPr>
          <w:color w:val="auto"/>
        </w:rPr>
        <w:t>Recherche de dénomination dans l</w:t>
      </w:r>
      <w:r w:rsidR="00814020" w:rsidRPr="00D375B1">
        <w:rPr>
          <w:color w:val="auto"/>
        </w:rPr>
        <w:t>’</w:t>
      </w:r>
      <w:r w:rsidRPr="00D375B1">
        <w:rPr>
          <w:color w:val="auto"/>
        </w:rPr>
        <w:t>onglet “Référence de l</w:t>
      </w:r>
      <w:r w:rsidR="00814020" w:rsidRPr="00D375B1">
        <w:rPr>
          <w:color w:val="auto"/>
        </w:rPr>
        <w:t>’</w:t>
      </w:r>
      <w:r w:rsidRPr="00D375B1">
        <w:rPr>
          <w:color w:val="auto"/>
        </w:rPr>
        <w:t>obtenteur” sur la page “Recherche de dénomination”</w:t>
      </w:r>
      <w:bookmarkEnd w:id="15"/>
    </w:p>
    <w:p w:rsidR="009454C8" w:rsidRPr="00D375B1" w:rsidRDefault="009454C8" w:rsidP="00D375B1">
      <w:pPr>
        <w:rPr>
          <w:lang w:val="fr-FR" w:eastAsia="ja-JP"/>
        </w:rPr>
      </w:pPr>
    </w:p>
    <w:p w:rsidR="009454C8" w:rsidRPr="00D375B1" w:rsidRDefault="00F617BA" w:rsidP="00D375B1">
      <w:pPr>
        <w:rPr>
          <w:lang w:val="fr-CH" w:eastAsia="ja-JP"/>
        </w:rPr>
      </w:pPr>
      <w:r w:rsidRPr="00D375B1">
        <w:rPr>
          <w:lang w:val="fr-FR"/>
        </w:rPr>
        <w:fldChar w:fldCharType="begin"/>
      </w:r>
      <w:r w:rsidRPr="00D375B1">
        <w:rPr>
          <w:lang w:val="fr-CH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CH"/>
        </w:rPr>
        <w:tab/>
      </w:r>
      <w:r w:rsidR="00A4784B" w:rsidRPr="00D375B1">
        <w:rPr>
          <w:lang w:val="fr-CH"/>
        </w:rPr>
        <w:t>Le</w:t>
      </w:r>
      <w:r w:rsidR="00814020" w:rsidRPr="00D375B1">
        <w:rPr>
          <w:lang w:val="fr-CH"/>
        </w:rPr>
        <w:t> TC</w:t>
      </w:r>
      <w:r w:rsidR="00A4784B" w:rsidRPr="00D375B1">
        <w:rPr>
          <w:lang w:val="fr-CH"/>
        </w:rPr>
        <w:t>, à sa cinquante</w:t>
      </w:r>
      <w:r w:rsidR="00207B1E" w:rsidRPr="00D375B1">
        <w:rPr>
          <w:lang w:val="fr-CH"/>
        </w:rPr>
        <w:t>-</w:t>
      </w:r>
      <w:r w:rsidR="00AF5D36" w:rsidRPr="00D375B1">
        <w:rPr>
          <w:lang w:val="fr-CH"/>
        </w:rPr>
        <w:t>et</w:t>
      </w:r>
      <w:r w:rsidR="00207B1E" w:rsidRPr="00D375B1">
        <w:rPr>
          <w:lang w:val="fr-CH"/>
        </w:rPr>
        <w:t>-</w:t>
      </w:r>
      <w:r w:rsidR="00AF5D36" w:rsidRPr="00D375B1">
        <w:rPr>
          <w:lang w:val="fr-CH"/>
        </w:rPr>
        <w:t>un</w:t>
      </w:r>
      <w:r w:rsidR="00A4784B" w:rsidRPr="00D375B1">
        <w:rPr>
          <w:lang w:val="fr-CH"/>
        </w:rPr>
        <w:t>ième</w:t>
      </w:r>
      <w:r w:rsidR="00BE209C" w:rsidRPr="00D375B1">
        <w:rPr>
          <w:lang w:val="fr-CH"/>
        </w:rPr>
        <w:t> </w:t>
      </w:r>
      <w:r w:rsidR="00A4784B" w:rsidRPr="00D375B1">
        <w:rPr>
          <w:lang w:val="fr-CH"/>
        </w:rPr>
        <w:t>session, et</w:t>
      </w:r>
      <w:r w:rsidR="00814020" w:rsidRPr="00D375B1">
        <w:rPr>
          <w:lang w:val="fr-CH"/>
        </w:rPr>
        <w:t xml:space="preserve"> le CAJ</w:t>
      </w:r>
      <w:r w:rsidR="00A4784B" w:rsidRPr="00D375B1">
        <w:rPr>
          <w:lang w:val="fr-CH"/>
        </w:rPr>
        <w:t>, à sa soixante</w:t>
      </w:r>
      <w:r w:rsidR="00AF5D36" w:rsidRPr="00D375B1">
        <w:rPr>
          <w:lang w:val="fr-CH"/>
        </w:rPr>
        <w:noBreakHyphen/>
      </w:r>
      <w:r w:rsidR="00A4784B" w:rsidRPr="00D375B1">
        <w:rPr>
          <w:lang w:val="fr-CH"/>
        </w:rPr>
        <w:t>et</w:t>
      </w:r>
      <w:r w:rsidR="00AF5D36" w:rsidRPr="00D375B1">
        <w:rPr>
          <w:lang w:val="fr-CH"/>
        </w:rPr>
        <w:noBreakHyphen/>
      </w:r>
      <w:r w:rsidR="00A4784B" w:rsidRPr="00D375B1">
        <w:rPr>
          <w:lang w:val="fr-CH"/>
        </w:rPr>
        <w:t>onzième</w:t>
      </w:r>
      <w:r w:rsidR="00BE209C" w:rsidRPr="00D375B1">
        <w:rPr>
          <w:lang w:val="fr-CH"/>
        </w:rPr>
        <w:t> </w:t>
      </w:r>
      <w:r w:rsidR="00A4784B" w:rsidRPr="00D375B1">
        <w:rPr>
          <w:lang w:val="fr-CH"/>
        </w:rPr>
        <w:t>session, tenue à Genève le 2</w:t>
      </w:r>
      <w:r w:rsidR="00814020" w:rsidRPr="00D375B1">
        <w:rPr>
          <w:lang w:val="fr-CH"/>
        </w:rPr>
        <w:t>6 mars 20</w:t>
      </w:r>
      <w:r w:rsidR="00A4784B" w:rsidRPr="00D375B1">
        <w:rPr>
          <w:lang w:val="fr-CH"/>
        </w:rPr>
        <w:t>15, ont convenu qu</w:t>
      </w:r>
      <w:r w:rsidR="00814020" w:rsidRPr="00D375B1">
        <w:rPr>
          <w:lang w:val="fr-CH"/>
        </w:rPr>
        <w:t>’</w:t>
      </w:r>
      <w:r w:rsidR="00A4784B" w:rsidRPr="00D375B1">
        <w:rPr>
          <w:lang w:val="fr-CH"/>
        </w:rPr>
        <w:t>il devait être possible d</w:t>
      </w:r>
      <w:r w:rsidR="00814020" w:rsidRPr="00D375B1">
        <w:rPr>
          <w:lang w:val="fr-CH"/>
        </w:rPr>
        <w:t>’</w:t>
      </w:r>
      <w:r w:rsidR="00A4784B" w:rsidRPr="00D375B1">
        <w:rPr>
          <w:lang w:val="fr-CH"/>
        </w:rPr>
        <w:t xml:space="preserve">effectuer des recherches au moyen des outils de recherche de dénomination dans les champs </w:t>
      </w:r>
      <w:r w:rsidR="00BE209C" w:rsidRPr="00D375B1">
        <w:rPr>
          <w:lang w:val="fr-CH"/>
        </w:rPr>
        <w:t>“</w:t>
      </w:r>
      <w:r w:rsidR="00A4784B" w:rsidRPr="00D375B1">
        <w:rPr>
          <w:lang w:val="fr-CH"/>
        </w:rPr>
        <w:t>Dénomination</w:t>
      </w:r>
      <w:r w:rsidR="00BE209C" w:rsidRPr="00D375B1">
        <w:rPr>
          <w:lang w:val="fr-CH"/>
        </w:rPr>
        <w:t>”</w:t>
      </w:r>
      <w:r w:rsidR="00A4784B" w:rsidRPr="00D375B1">
        <w:rPr>
          <w:lang w:val="fr-CH"/>
        </w:rPr>
        <w:t xml:space="preserve"> et </w:t>
      </w:r>
      <w:r w:rsidR="00BE209C" w:rsidRPr="00D375B1">
        <w:rPr>
          <w:lang w:val="fr-CH"/>
        </w:rPr>
        <w:t>“</w:t>
      </w:r>
      <w:r w:rsidR="00A4784B" w:rsidRPr="00D375B1">
        <w:rPr>
          <w:lang w:val="fr-CH"/>
        </w:rPr>
        <w:t>Référence de l</w:t>
      </w:r>
      <w:r w:rsidR="00814020" w:rsidRPr="00D375B1">
        <w:rPr>
          <w:lang w:val="fr-CH"/>
        </w:rPr>
        <w:t>’</w:t>
      </w:r>
      <w:r w:rsidR="00A4784B" w:rsidRPr="00D375B1">
        <w:rPr>
          <w:lang w:val="fr-CH"/>
        </w:rPr>
        <w:t>obtenteur</w:t>
      </w:r>
      <w:r w:rsidR="00BE209C" w:rsidRPr="00D375B1">
        <w:rPr>
          <w:lang w:val="fr-CH"/>
        </w:rPr>
        <w:t>”</w:t>
      </w:r>
      <w:r w:rsidR="00A4784B" w:rsidRPr="00D375B1">
        <w:rPr>
          <w:lang w:val="fr-CH"/>
        </w:rPr>
        <w:t xml:space="preserve"> utilisés de manière indépendante ou combinée, sur </w:t>
      </w:r>
      <w:r w:rsidR="001A0861" w:rsidRPr="00D375B1">
        <w:rPr>
          <w:lang w:val="fr-CH"/>
        </w:rPr>
        <w:t>l’onglet</w:t>
      </w:r>
      <w:r w:rsidR="00A4784B" w:rsidRPr="00D375B1">
        <w:rPr>
          <w:lang w:val="fr-CH"/>
        </w:rPr>
        <w:t xml:space="preserve"> Recherche de dénomination de la base de données PLUTO (voir le paragraphe</w:t>
      </w:r>
      <w:r w:rsidR="00BE209C" w:rsidRPr="00D375B1">
        <w:rPr>
          <w:lang w:val="fr-CH"/>
        </w:rPr>
        <w:t> </w:t>
      </w:r>
      <w:r w:rsidR="00A4784B" w:rsidRPr="00D375B1">
        <w:rPr>
          <w:lang w:val="fr-CH"/>
        </w:rPr>
        <w:t xml:space="preserve">198 du </w:t>
      </w:r>
      <w:r w:rsidR="00814020" w:rsidRPr="00D375B1">
        <w:rPr>
          <w:lang w:val="fr-CH"/>
        </w:rPr>
        <w:t>document TC</w:t>
      </w:r>
      <w:r w:rsidR="00A4784B" w:rsidRPr="00D375B1">
        <w:rPr>
          <w:lang w:val="fr-CH"/>
        </w:rPr>
        <w:t>/51/39 “Compte rendu”, et le paragraphe</w:t>
      </w:r>
      <w:r w:rsidR="00BE209C" w:rsidRPr="00D375B1">
        <w:rPr>
          <w:lang w:val="fr-CH"/>
        </w:rPr>
        <w:t> </w:t>
      </w:r>
      <w:r w:rsidR="00A4784B" w:rsidRPr="00D375B1">
        <w:rPr>
          <w:lang w:val="fr-CH"/>
        </w:rPr>
        <w:t>64 du document CAJ/71/12 “Compte rendu”).</w:t>
      </w:r>
    </w:p>
    <w:p w:rsidR="009454C8" w:rsidRPr="00D375B1" w:rsidRDefault="009454C8" w:rsidP="00D375B1">
      <w:pPr>
        <w:rPr>
          <w:lang w:val="fr-CH" w:eastAsia="ja-JP"/>
        </w:rPr>
      </w:pPr>
    </w:p>
    <w:p w:rsidR="009454C8" w:rsidRPr="00D375B1" w:rsidRDefault="00882B11" w:rsidP="00D375B1">
      <w:pPr>
        <w:rPr>
          <w:lang w:val="fr-CH" w:eastAsia="ja-JP"/>
        </w:rPr>
      </w:pPr>
      <w:r w:rsidRPr="00D375B1">
        <w:rPr>
          <w:lang w:val="fr-FR"/>
        </w:rPr>
        <w:fldChar w:fldCharType="begin"/>
      </w:r>
      <w:r w:rsidRPr="00D375B1">
        <w:rPr>
          <w:lang w:val="fr-CH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CH"/>
        </w:rPr>
        <w:tab/>
      </w:r>
      <w:r w:rsidR="00716873" w:rsidRPr="00D375B1">
        <w:rPr>
          <w:lang w:val="fr-CH"/>
        </w:rPr>
        <w:t>La fonction permettant d</w:t>
      </w:r>
      <w:r w:rsidR="00814020" w:rsidRPr="00D375B1">
        <w:rPr>
          <w:lang w:val="fr-CH"/>
        </w:rPr>
        <w:t>’</w:t>
      </w:r>
      <w:r w:rsidR="00716873" w:rsidRPr="00D375B1">
        <w:rPr>
          <w:lang w:val="fr-CH"/>
        </w:rPr>
        <w:t xml:space="preserve">effectuer des recherches </w:t>
      </w:r>
      <w:r w:rsidR="0072156F" w:rsidRPr="00D375B1">
        <w:rPr>
          <w:lang w:val="fr-CH"/>
        </w:rPr>
        <w:t xml:space="preserve">au moyen des outils de recherche de dénomination </w:t>
      </w:r>
      <w:r w:rsidR="00716873" w:rsidRPr="00D375B1">
        <w:rPr>
          <w:lang w:val="fr-CH"/>
        </w:rPr>
        <w:t xml:space="preserve">dans les champs </w:t>
      </w:r>
      <w:r w:rsidR="00BE209C" w:rsidRPr="00D375B1">
        <w:rPr>
          <w:lang w:val="fr-CH"/>
        </w:rPr>
        <w:t>“</w:t>
      </w:r>
      <w:r w:rsidR="00716873" w:rsidRPr="00D375B1">
        <w:rPr>
          <w:lang w:val="fr-CH"/>
        </w:rPr>
        <w:t>Dénomination</w:t>
      </w:r>
      <w:r w:rsidR="00BE209C" w:rsidRPr="00D375B1">
        <w:rPr>
          <w:lang w:val="fr-CH"/>
        </w:rPr>
        <w:t>”</w:t>
      </w:r>
      <w:r w:rsidR="00716873" w:rsidRPr="00D375B1">
        <w:rPr>
          <w:lang w:val="fr-CH"/>
        </w:rPr>
        <w:t xml:space="preserve"> et </w:t>
      </w:r>
      <w:r w:rsidR="00BE209C" w:rsidRPr="00D375B1">
        <w:rPr>
          <w:lang w:val="fr-CH"/>
        </w:rPr>
        <w:t>“</w:t>
      </w:r>
      <w:r w:rsidR="00716873" w:rsidRPr="00D375B1">
        <w:rPr>
          <w:lang w:val="fr-CH"/>
        </w:rPr>
        <w:t>Référence de l</w:t>
      </w:r>
      <w:r w:rsidR="00814020" w:rsidRPr="00D375B1">
        <w:rPr>
          <w:lang w:val="fr-CH"/>
        </w:rPr>
        <w:t>’</w:t>
      </w:r>
      <w:r w:rsidR="00716873" w:rsidRPr="00D375B1">
        <w:rPr>
          <w:lang w:val="fr-CH"/>
        </w:rPr>
        <w:t>obtenteur</w:t>
      </w:r>
      <w:r w:rsidR="00BE209C" w:rsidRPr="00D375B1">
        <w:rPr>
          <w:lang w:val="fr-CH"/>
        </w:rPr>
        <w:t>”</w:t>
      </w:r>
      <w:r w:rsidR="0072156F" w:rsidRPr="00D375B1">
        <w:rPr>
          <w:lang w:val="fr-CH"/>
        </w:rPr>
        <w:t>, utilisés de manière individuelle ou combinée,</w:t>
      </w:r>
      <w:r w:rsidR="00716873" w:rsidRPr="00D375B1">
        <w:rPr>
          <w:lang w:val="fr-CH"/>
        </w:rPr>
        <w:t xml:space="preserve"> sur l</w:t>
      </w:r>
      <w:r w:rsidR="00866A8D" w:rsidRPr="00D375B1">
        <w:rPr>
          <w:lang w:val="fr-CH"/>
        </w:rPr>
        <w:t>’onglet</w:t>
      </w:r>
      <w:r w:rsidR="00BE209C" w:rsidRPr="00D375B1">
        <w:rPr>
          <w:lang w:val="fr-CH"/>
        </w:rPr>
        <w:t> </w:t>
      </w:r>
      <w:r w:rsidR="00716873" w:rsidRPr="00D375B1">
        <w:rPr>
          <w:lang w:val="fr-CH"/>
        </w:rPr>
        <w:t xml:space="preserve">Recherche de dénomination a été introduite sur la base de données PLUTO le </w:t>
      </w:r>
      <w:r w:rsidR="00814020" w:rsidRPr="00D375B1">
        <w:rPr>
          <w:lang w:val="fr-CH"/>
        </w:rPr>
        <w:t>4 mai 20</w:t>
      </w:r>
      <w:r w:rsidR="00716873" w:rsidRPr="00D375B1">
        <w:rPr>
          <w:lang w:val="fr-CH"/>
        </w:rPr>
        <w:t>15.</w:t>
      </w:r>
    </w:p>
    <w:p w:rsidR="009454C8" w:rsidRPr="00D375B1" w:rsidRDefault="009454C8" w:rsidP="00D375B1">
      <w:pPr>
        <w:rPr>
          <w:rFonts w:cs="Arial"/>
          <w:lang w:val="fr-CH" w:eastAsia="ja-JP"/>
        </w:rPr>
      </w:pPr>
    </w:p>
    <w:p w:rsidR="009454C8" w:rsidRPr="00D375B1" w:rsidRDefault="00486BA1" w:rsidP="00D375B1">
      <w:pPr>
        <w:pStyle w:val="Heading2"/>
        <w:rPr>
          <w:color w:val="auto"/>
          <w:lang w:val="fr-FR"/>
        </w:rPr>
      </w:pPr>
      <w:bookmarkStart w:id="16" w:name="_Toc444101459"/>
      <w:r w:rsidRPr="00D375B1">
        <w:rPr>
          <w:color w:val="auto"/>
          <w:lang w:val="fr-FR"/>
        </w:rPr>
        <w:t>Contenu de la base de données PLUTO</w:t>
      </w:r>
      <w:bookmarkEnd w:id="16"/>
    </w:p>
    <w:p w:rsidR="009454C8" w:rsidRPr="00D375B1" w:rsidRDefault="009454C8" w:rsidP="00D375B1">
      <w:pPr>
        <w:tabs>
          <w:tab w:val="left" w:pos="540"/>
        </w:tabs>
        <w:autoSpaceDE w:val="0"/>
        <w:autoSpaceDN w:val="0"/>
        <w:adjustRightInd w:val="0"/>
        <w:rPr>
          <w:lang w:val="fr-FR" w:eastAsia="ja-JP"/>
        </w:rPr>
      </w:pPr>
    </w:p>
    <w:p w:rsidR="009454C8" w:rsidRPr="00D375B1" w:rsidRDefault="00DD43F8" w:rsidP="00D375B1">
      <w:pPr>
        <w:tabs>
          <w:tab w:val="left" w:pos="540"/>
        </w:tabs>
        <w:autoSpaceDE w:val="0"/>
        <w:autoSpaceDN w:val="0"/>
        <w:adjustRightInd w:val="0"/>
        <w:rPr>
          <w:i/>
          <w:lang w:val="fr-FR" w:eastAsia="ja-JP"/>
        </w:rPr>
      </w:pPr>
      <w:r w:rsidRPr="00D375B1">
        <w:rPr>
          <w:lang w:val="fr-FR"/>
        </w:rPr>
        <w:fldChar w:fldCharType="begin"/>
      </w:r>
      <w:r w:rsidRPr="00D375B1">
        <w:rPr>
          <w:lang w:val="fr-FR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FR"/>
        </w:rPr>
        <w:tab/>
      </w:r>
      <w:r w:rsidR="00347B51" w:rsidRPr="00D375B1">
        <w:rPr>
          <w:lang w:val="fr-FR"/>
        </w:rPr>
        <w:t>À</w:t>
      </w:r>
      <w:r w:rsidR="0091456A" w:rsidRPr="00D375B1">
        <w:rPr>
          <w:lang w:val="fr-FR"/>
        </w:rPr>
        <w:t xml:space="preserve"> sa deuxième réunion tenue à Genève le </w:t>
      </w:r>
      <w:r w:rsidR="00BD7F5C" w:rsidRPr="00D375B1">
        <w:rPr>
          <w:lang w:val="fr-FR"/>
        </w:rPr>
        <w:t>9 juin 20</w:t>
      </w:r>
      <w:r w:rsidR="0091456A" w:rsidRPr="00D375B1">
        <w:rPr>
          <w:lang w:val="fr-FR"/>
        </w:rPr>
        <w:t xml:space="preserve">15, </w:t>
      </w:r>
      <w:r w:rsidR="00347B51" w:rsidRPr="00D375B1">
        <w:rPr>
          <w:lang w:val="fr-FR"/>
        </w:rPr>
        <w:t>le Groupe de travail sur l</w:t>
      </w:r>
      <w:r w:rsidR="00814020" w:rsidRPr="00D375B1">
        <w:rPr>
          <w:lang w:val="fr-FR"/>
        </w:rPr>
        <w:t>’</w:t>
      </w:r>
      <w:r w:rsidR="00347B51" w:rsidRPr="00D375B1">
        <w:rPr>
          <w:lang w:val="fr-FR"/>
        </w:rPr>
        <w:t>élaboration d</w:t>
      </w:r>
      <w:r w:rsidR="00814020" w:rsidRPr="00D375B1">
        <w:rPr>
          <w:lang w:val="fr-FR"/>
        </w:rPr>
        <w:t>’</w:t>
      </w:r>
      <w:r w:rsidR="00347B51" w:rsidRPr="00D375B1">
        <w:rPr>
          <w:lang w:val="fr-FR"/>
        </w:rPr>
        <w:t>un outil de recherche de l</w:t>
      </w:r>
      <w:r w:rsidR="00814020" w:rsidRPr="00D375B1">
        <w:rPr>
          <w:lang w:val="fr-FR"/>
        </w:rPr>
        <w:t>’</w:t>
      </w:r>
      <w:r w:rsidR="00347B51" w:rsidRPr="00D375B1">
        <w:rPr>
          <w:lang w:val="fr-FR"/>
        </w:rPr>
        <w:t xml:space="preserve">UPOV de similarité aux fins de la dénomination variétale </w:t>
      </w:r>
      <w:r w:rsidR="00347B51" w:rsidRPr="00D375B1">
        <w:rPr>
          <w:lang w:val="fr-FR" w:eastAsia="ja-JP"/>
        </w:rPr>
        <w:t>(WG</w:t>
      </w:r>
      <w:r w:rsidR="00AF5D36" w:rsidRPr="00D375B1">
        <w:rPr>
          <w:lang w:val="fr-FR" w:eastAsia="ja-JP"/>
        </w:rPr>
        <w:noBreakHyphen/>
      </w:r>
      <w:r w:rsidR="00347B51" w:rsidRPr="00D375B1">
        <w:rPr>
          <w:lang w:val="fr-FR" w:eastAsia="ja-JP"/>
        </w:rPr>
        <w:t xml:space="preserve">DST) </w:t>
      </w:r>
      <w:r w:rsidR="00FF5659" w:rsidRPr="00D375B1">
        <w:rPr>
          <w:lang w:val="fr-FR"/>
        </w:rPr>
        <w:t>a</w:t>
      </w:r>
      <w:r w:rsidR="0091456A" w:rsidRPr="00D375B1">
        <w:rPr>
          <w:lang w:val="fr-FR"/>
        </w:rPr>
        <w:t xml:space="preserve"> convenu de recommander de veiller à éviter de réutiliser des dénominations dans tous les cas.</w:t>
      </w:r>
      <w:r w:rsidRPr="00D375B1">
        <w:rPr>
          <w:lang w:val="fr-FR"/>
        </w:rPr>
        <w:t xml:space="preserve">  </w:t>
      </w:r>
      <w:r w:rsidR="00347B51" w:rsidRPr="00D375B1">
        <w:rPr>
          <w:lang w:val="fr-FR"/>
        </w:rPr>
        <w:t>À cet égard, le WG</w:t>
      </w:r>
      <w:r w:rsidR="00AF5D36" w:rsidRPr="00D375B1">
        <w:rPr>
          <w:lang w:val="fr-FR"/>
        </w:rPr>
        <w:noBreakHyphen/>
      </w:r>
      <w:r w:rsidR="0091456A" w:rsidRPr="00D375B1">
        <w:rPr>
          <w:lang w:val="fr-FR"/>
        </w:rPr>
        <w:t xml:space="preserve">DST </w:t>
      </w:r>
      <w:r w:rsidR="00226A83" w:rsidRPr="00D375B1">
        <w:rPr>
          <w:lang w:val="fr-FR"/>
        </w:rPr>
        <w:t>a</w:t>
      </w:r>
      <w:r w:rsidR="0091456A" w:rsidRPr="00D375B1">
        <w:rPr>
          <w:lang w:val="fr-FR"/>
        </w:rPr>
        <w:t xml:space="preserve"> convenu d</w:t>
      </w:r>
      <w:r w:rsidR="00814020" w:rsidRPr="00D375B1">
        <w:rPr>
          <w:lang w:val="fr-FR"/>
        </w:rPr>
        <w:t>’</w:t>
      </w:r>
      <w:r w:rsidR="0091456A" w:rsidRPr="00D375B1">
        <w:rPr>
          <w:lang w:val="fr-FR"/>
        </w:rPr>
        <w:t>inviter</w:t>
      </w:r>
      <w:r w:rsidR="00BD7F5C" w:rsidRPr="00D375B1">
        <w:rPr>
          <w:lang w:val="fr-FR"/>
        </w:rPr>
        <w:t xml:space="preserve"> le CAJ</w:t>
      </w:r>
      <w:r w:rsidR="0091456A" w:rsidRPr="00D375B1">
        <w:rPr>
          <w:lang w:val="fr-FR"/>
        </w:rPr>
        <w:t xml:space="preserve"> à examiner s</w:t>
      </w:r>
      <w:r w:rsidR="00814020" w:rsidRPr="00D375B1">
        <w:rPr>
          <w:lang w:val="fr-FR"/>
        </w:rPr>
        <w:t>’</w:t>
      </w:r>
      <w:r w:rsidR="0091456A" w:rsidRPr="00D375B1">
        <w:rPr>
          <w:lang w:val="fr-FR"/>
        </w:rPr>
        <w:t>il convient d</w:t>
      </w:r>
      <w:r w:rsidR="00814020" w:rsidRPr="00D375B1">
        <w:rPr>
          <w:lang w:val="fr-FR"/>
        </w:rPr>
        <w:t>’</w:t>
      </w:r>
      <w:r w:rsidR="0091456A" w:rsidRPr="00D375B1">
        <w:rPr>
          <w:lang w:val="fr-FR"/>
        </w:rPr>
        <w:t xml:space="preserve">élargir le contenu de la base de données PLUTO à toutes les variétés reconnues, </w:t>
      </w:r>
      <w:r w:rsidR="00814020" w:rsidRPr="00D375B1">
        <w:rPr>
          <w:lang w:val="fr-FR"/>
        </w:rPr>
        <w:t>y compris</w:t>
      </w:r>
      <w:r w:rsidR="0091456A" w:rsidRPr="00D375B1">
        <w:rPr>
          <w:lang w:val="fr-FR"/>
        </w:rPr>
        <w:t xml:space="preserve"> celles qui n</w:t>
      </w:r>
      <w:r w:rsidR="00814020" w:rsidRPr="00D375B1">
        <w:rPr>
          <w:lang w:val="fr-FR"/>
        </w:rPr>
        <w:t>’</w:t>
      </w:r>
      <w:r w:rsidR="0091456A" w:rsidRPr="00D375B1">
        <w:rPr>
          <w:lang w:val="fr-FR"/>
        </w:rPr>
        <w:t xml:space="preserve">ont pas été enregistrées ou protégées, ou ne le sont plus </w:t>
      </w:r>
      <w:r w:rsidRPr="00D375B1">
        <w:rPr>
          <w:lang w:val="fr-FR" w:eastAsia="ja-JP"/>
        </w:rPr>
        <w:t>(</w:t>
      </w:r>
      <w:r w:rsidR="00DC31DA" w:rsidRPr="00D375B1">
        <w:rPr>
          <w:lang w:val="fr-FR" w:eastAsia="ja-JP"/>
        </w:rPr>
        <w:t>voir le paragraphe</w:t>
      </w:r>
      <w:r w:rsidR="0062686B" w:rsidRPr="00D375B1">
        <w:rPr>
          <w:lang w:val="fr-FR" w:eastAsia="ja-JP"/>
        </w:rPr>
        <w:t> </w:t>
      </w:r>
      <w:r w:rsidR="00DC31DA" w:rsidRPr="00D375B1">
        <w:rPr>
          <w:lang w:val="fr-FR" w:eastAsia="ja-JP"/>
        </w:rPr>
        <w:t xml:space="preserve">30 du </w:t>
      </w:r>
      <w:r w:rsidR="00BD7F5C" w:rsidRPr="00D375B1">
        <w:rPr>
          <w:lang w:val="fr-FR" w:eastAsia="ja-JP"/>
        </w:rPr>
        <w:t>document UP</w:t>
      </w:r>
      <w:r w:rsidRPr="00D375B1">
        <w:rPr>
          <w:lang w:val="fr-FR" w:eastAsia="ja-JP"/>
        </w:rPr>
        <w:t>OV/WG</w:t>
      </w:r>
      <w:r w:rsidR="00AF5D36" w:rsidRPr="00D375B1">
        <w:rPr>
          <w:lang w:val="fr-FR" w:eastAsia="ja-JP"/>
        </w:rPr>
        <w:noBreakHyphen/>
      </w:r>
      <w:r w:rsidRPr="00D375B1">
        <w:rPr>
          <w:lang w:val="fr-FR" w:eastAsia="ja-JP"/>
        </w:rPr>
        <w:t>DST/2/6 “</w:t>
      </w:r>
      <w:r w:rsidR="00DC31DA" w:rsidRPr="00D375B1">
        <w:rPr>
          <w:lang w:val="fr-FR" w:eastAsia="ja-JP"/>
        </w:rPr>
        <w:t>Compte rendu”</w:t>
      </w:r>
      <w:r w:rsidRPr="00D375B1">
        <w:rPr>
          <w:lang w:val="fr-FR" w:eastAsia="ja-JP"/>
        </w:rPr>
        <w:t>)</w:t>
      </w:r>
      <w:r w:rsidRPr="00D375B1">
        <w:rPr>
          <w:lang w:val="fr-FR"/>
        </w:rPr>
        <w:t>.</w:t>
      </w:r>
    </w:p>
    <w:p w:rsidR="009454C8" w:rsidRPr="00D375B1" w:rsidRDefault="009454C8" w:rsidP="00D375B1">
      <w:pPr>
        <w:tabs>
          <w:tab w:val="left" w:pos="540"/>
        </w:tabs>
        <w:autoSpaceDE w:val="0"/>
        <w:autoSpaceDN w:val="0"/>
        <w:adjustRightInd w:val="0"/>
        <w:rPr>
          <w:i/>
          <w:lang w:val="fr-FR" w:eastAsia="ja-JP"/>
        </w:rPr>
      </w:pPr>
    </w:p>
    <w:p w:rsidR="009454C8" w:rsidRPr="00D375B1" w:rsidRDefault="00716873" w:rsidP="00D375B1">
      <w:pPr>
        <w:pStyle w:val="Heading3"/>
        <w:rPr>
          <w:color w:val="auto"/>
          <w:lang w:val="fr-CH"/>
        </w:rPr>
      </w:pPr>
      <w:bookmarkStart w:id="17" w:name="_Toc444101460"/>
      <w:r w:rsidRPr="00D375B1">
        <w:rPr>
          <w:color w:val="auto"/>
          <w:lang w:val="fr-CH"/>
        </w:rPr>
        <w:t>Données de la variété ne figurant plus dans la base de données PLUTO (données historiques)</w:t>
      </w:r>
      <w:bookmarkEnd w:id="17"/>
    </w:p>
    <w:p w:rsidR="009454C8" w:rsidRPr="00D375B1" w:rsidRDefault="009454C8" w:rsidP="00D375B1">
      <w:pPr>
        <w:tabs>
          <w:tab w:val="left" w:pos="540"/>
        </w:tabs>
        <w:autoSpaceDE w:val="0"/>
        <w:autoSpaceDN w:val="0"/>
        <w:adjustRightInd w:val="0"/>
        <w:rPr>
          <w:lang w:val="fr-CH" w:eastAsia="ja-JP"/>
        </w:rPr>
      </w:pPr>
    </w:p>
    <w:p w:rsidR="00814020" w:rsidRPr="00D375B1" w:rsidRDefault="008E212F" w:rsidP="00D375B1">
      <w:pPr>
        <w:rPr>
          <w:lang w:val="fr-CH"/>
        </w:rPr>
      </w:pPr>
      <w:r w:rsidRPr="00D375B1">
        <w:rPr>
          <w:lang w:val="fr-FR"/>
        </w:rPr>
        <w:fldChar w:fldCharType="begin"/>
      </w:r>
      <w:r w:rsidRPr="00D375B1">
        <w:rPr>
          <w:lang w:val="fr-CH"/>
        </w:rPr>
        <w:instrText xml:space="preserve"> AUTONUM  </w:instrText>
      </w:r>
      <w:r w:rsidRPr="00D375B1">
        <w:rPr>
          <w:lang w:val="fr-FR"/>
        </w:rPr>
        <w:fldChar w:fldCharType="end"/>
      </w:r>
      <w:r w:rsidR="00DD43F8" w:rsidRPr="00D375B1">
        <w:rPr>
          <w:lang w:val="fr-CH"/>
        </w:rPr>
        <w:tab/>
      </w:r>
      <w:r w:rsidR="004C42BD" w:rsidRPr="00D375B1">
        <w:rPr>
          <w:lang w:val="fr-CH"/>
        </w:rPr>
        <w:t>Le WG</w:t>
      </w:r>
      <w:r w:rsidR="00AF5D36" w:rsidRPr="00D375B1">
        <w:rPr>
          <w:lang w:val="fr-CH"/>
        </w:rPr>
        <w:noBreakHyphen/>
      </w:r>
      <w:r w:rsidR="004C42BD" w:rsidRPr="00D375B1">
        <w:rPr>
          <w:lang w:val="fr-CH"/>
        </w:rPr>
        <w:t xml:space="preserve">DST, à sa troisième réunion, tenue à Genève le </w:t>
      </w:r>
      <w:r w:rsidR="00814020" w:rsidRPr="00D375B1">
        <w:rPr>
          <w:lang w:val="fr-CH"/>
        </w:rPr>
        <w:t>2 octobre 20</w:t>
      </w:r>
      <w:r w:rsidR="004C42BD" w:rsidRPr="00D375B1">
        <w:rPr>
          <w:lang w:val="fr-CH"/>
        </w:rPr>
        <w:t>15, a examiné le document UPOV/WG</w:t>
      </w:r>
      <w:r w:rsidR="00AF5D36" w:rsidRPr="00D375B1">
        <w:rPr>
          <w:lang w:val="fr-CH"/>
        </w:rPr>
        <w:noBreakHyphen/>
      </w:r>
      <w:r w:rsidR="004C42BD" w:rsidRPr="00D375B1">
        <w:rPr>
          <w:lang w:val="fr-CH"/>
        </w:rPr>
        <w:t xml:space="preserve">DST/3/4 intitulé “Content of the PLUTO </w:t>
      </w:r>
      <w:proofErr w:type="spellStart"/>
      <w:r w:rsidR="004C42BD" w:rsidRPr="00D375B1">
        <w:rPr>
          <w:lang w:val="fr-CH"/>
        </w:rPr>
        <w:t>Database</w:t>
      </w:r>
      <w:proofErr w:type="spellEnd"/>
      <w:r w:rsidR="004C42BD" w:rsidRPr="00D375B1">
        <w:rPr>
          <w:lang w:val="fr-CH"/>
        </w:rPr>
        <w:t>” et a convenu, sous réserve des observations</w:t>
      </w:r>
      <w:r w:rsidR="00814020" w:rsidRPr="00D375B1">
        <w:rPr>
          <w:lang w:val="fr-CH"/>
        </w:rPr>
        <w:t xml:space="preserve"> du CAJ</w:t>
      </w:r>
      <w:r w:rsidR="004C42BD" w:rsidRPr="00D375B1">
        <w:rPr>
          <w:lang w:val="fr-CH"/>
        </w:rPr>
        <w:t>, d</w:t>
      </w:r>
      <w:r w:rsidR="00814020" w:rsidRPr="00D375B1">
        <w:rPr>
          <w:lang w:val="fr-CH"/>
        </w:rPr>
        <w:t>’</w:t>
      </w:r>
      <w:r w:rsidR="004C42BD" w:rsidRPr="00D375B1">
        <w:rPr>
          <w:lang w:val="fr-CH"/>
        </w:rPr>
        <w:t>inviter les membres de l</w:t>
      </w:r>
      <w:r w:rsidR="00814020" w:rsidRPr="00D375B1">
        <w:rPr>
          <w:lang w:val="fr-CH"/>
        </w:rPr>
        <w:t>’</w:t>
      </w:r>
      <w:r w:rsidR="004C42BD" w:rsidRPr="00D375B1">
        <w:rPr>
          <w:lang w:val="fr-CH"/>
        </w:rPr>
        <w:t>Union à vérifier si des données qu</w:t>
      </w:r>
      <w:r w:rsidR="00814020" w:rsidRPr="00D375B1">
        <w:rPr>
          <w:lang w:val="fr-CH"/>
        </w:rPr>
        <w:t>’</w:t>
      </w:r>
      <w:r w:rsidR="004C42BD" w:rsidRPr="00D375B1">
        <w:rPr>
          <w:lang w:val="fr-CH"/>
        </w:rPr>
        <w:t>elles avaient soumises à la base de données PLUTO par le passé ne figuraient à présent plus dans la base (voir le paragraphe</w:t>
      </w:r>
      <w:r w:rsidR="00BE209C" w:rsidRPr="00D375B1">
        <w:rPr>
          <w:lang w:val="fr-CH"/>
        </w:rPr>
        <w:t> </w:t>
      </w:r>
      <w:r w:rsidR="004C42BD" w:rsidRPr="00D375B1">
        <w:rPr>
          <w:lang w:val="fr-CH"/>
        </w:rPr>
        <w:t>19 du document UPOV/WG</w:t>
      </w:r>
      <w:r w:rsidR="00AF5D36" w:rsidRPr="00D375B1">
        <w:rPr>
          <w:lang w:val="fr-CH"/>
        </w:rPr>
        <w:noBreakHyphen/>
      </w:r>
      <w:r w:rsidR="004C42BD" w:rsidRPr="00D375B1">
        <w:rPr>
          <w:lang w:val="fr-CH"/>
        </w:rPr>
        <w:t>DST/3/6 “Compte rendu”).</w:t>
      </w:r>
    </w:p>
    <w:p w:rsidR="009454C8" w:rsidRPr="00D375B1" w:rsidRDefault="009454C8" w:rsidP="00D375B1">
      <w:pPr>
        <w:tabs>
          <w:tab w:val="left" w:pos="540"/>
        </w:tabs>
        <w:autoSpaceDE w:val="0"/>
        <w:autoSpaceDN w:val="0"/>
        <w:adjustRightInd w:val="0"/>
        <w:rPr>
          <w:lang w:val="fr-CH" w:eastAsia="ja-JP"/>
        </w:rPr>
      </w:pPr>
    </w:p>
    <w:p w:rsidR="009454C8" w:rsidRPr="00D375B1" w:rsidRDefault="008E212F" w:rsidP="00D375B1">
      <w:pPr>
        <w:rPr>
          <w:lang w:val="fr-CH" w:eastAsia="ja-JP"/>
        </w:rPr>
      </w:pPr>
      <w:r w:rsidRPr="00D375B1">
        <w:rPr>
          <w:lang w:val="fr-FR"/>
        </w:rPr>
        <w:fldChar w:fldCharType="begin"/>
      </w:r>
      <w:r w:rsidRPr="00D375B1">
        <w:rPr>
          <w:lang w:val="fr-CH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CH"/>
        </w:rPr>
        <w:tab/>
      </w:r>
      <w:r w:rsidR="004C42BD" w:rsidRPr="00D375B1">
        <w:rPr>
          <w:lang w:val="fr-CH"/>
        </w:rPr>
        <w:t>Le WG</w:t>
      </w:r>
      <w:r w:rsidR="00AF5D36" w:rsidRPr="00D375B1">
        <w:rPr>
          <w:lang w:val="fr-CH"/>
        </w:rPr>
        <w:noBreakHyphen/>
      </w:r>
      <w:r w:rsidR="004C42BD" w:rsidRPr="00D375B1">
        <w:rPr>
          <w:lang w:val="fr-CH"/>
        </w:rPr>
        <w:t>DST, à sa troisième réunion, a convenu qu</w:t>
      </w:r>
      <w:r w:rsidR="00814020" w:rsidRPr="00D375B1">
        <w:rPr>
          <w:lang w:val="fr-CH"/>
        </w:rPr>
        <w:t>’</w:t>
      </w:r>
      <w:r w:rsidR="004C42BD" w:rsidRPr="00D375B1">
        <w:rPr>
          <w:lang w:val="fr-CH"/>
        </w:rPr>
        <w:t>il serait utile d</w:t>
      </w:r>
      <w:r w:rsidR="00814020" w:rsidRPr="00D375B1">
        <w:rPr>
          <w:lang w:val="fr-CH"/>
        </w:rPr>
        <w:t>’</w:t>
      </w:r>
      <w:r w:rsidR="004C42BD" w:rsidRPr="00D375B1">
        <w:rPr>
          <w:lang w:val="fr-CH"/>
        </w:rPr>
        <w:t xml:space="preserve">introduire un identifiant unique pour les notations de la variété dans la base de données PLUTO afin que les nouvelles données soumises soient ajoutées aux précédentes </w:t>
      </w:r>
      <w:r w:rsidR="001B3D8C" w:rsidRPr="00D375B1">
        <w:rPr>
          <w:lang w:val="fr-CH"/>
        </w:rPr>
        <w:t>sans</w:t>
      </w:r>
      <w:r w:rsidR="004C42BD" w:rsidRPr="00D375B1">
        <w:rPr>
          <w:lang w:val="fr-CH"/>
        </w:rPr>
        <w:t xml:space="preserve"> les remplace</w:t>
      </w:r>
      <w:r w:rsidR="001B3D8C" w:rsidRPr="00D375B1">
        <w:rPr>
          <w:lang w:val="fr-CH"/>
        </w:rPr>
        <w:t>r</w:t>
      </w:r>
      <w:r w:rsidR="004C42BD" w:rsidRPr="00D375B1">
        <w:rPr>
          <w:lang w:val="fr-CH"/>
        </w:rPr>
        <w:t>.</w:t>
      </w:r>
      <w:r w:rsidRPr="00D375B1">
        <w:rPr>
          <w:lang w:val="fr-CH"/>
        </w:rPr>
        <w:t xml:space="preserve">  </w:t>
      </w:r>
      <w:r w:rsidR="00BE209C" w:rsidRPr="00D375B1">
        <w:rPr>
          <w:lang w:val="fr-CH" w:eastAsia="ja-JP"/>
        </w:rPr>
        <w:t>À</w:t>
      </w:r>
      <w:r w:rsidR="004C42BD" w:rsidRPr="00D375B1">
        <w:rPr>
          <w:lang w:val="fr-CH" w:eastAsia="ja-JP"/>
        </w:rPr>
        <w:t xml:space="preserve"> cet égard, le WG</w:t>
      </w:r>
      <w:r w:rsidR="00AF5D36" w:rsidRPr="00D375B1">
        <w:rPr>
          <w:lang w:val="fr-CH" w:eastAsia="ja-JP"/>
        </w:rPr>
        <w:noBreakHyphen/>
      </w:r>
      <w:r w:rsidR="004C42BD" w:rsidRPr="00D375B1">
        <w:rPr>
          <w:lang w:val="fr-CH" w:eastAsia="ja-JP"/>
        </w:rPr>
        <w:t>DST a convenu d</w:t>
      </w:r>
      <w:r w:rsidR="00814020" w:rsidRPr="00D375B1">
        <w:rPr>
          <w:lang w:val="fr-CH" w:eastAsia="ja-JP"/>
        </w:rPr>
        <w:t>’</w:t>
      </w:r>
      <w:r w:rsidR="004C42BD" w:rsidRPr="00D375B1">
        <w:rPr>
          <w:lang w:val="fr-CH" w:eastAsia="ja-JP"/>
        </w:rPr>
        <w:t>inviter</w:t>
      </w:r>
      <w:r w:rsidR="00814020" w:rsidRPr="00D375B1">
        <w:rPr>
          <w:lang w:val="fr-CH" w:eastAsia="ja-JP"/>
        </w:rPr>
        <w:t xml:space="preserve"> le CAJ</w:t>
      </w:r>
      <w:r w:rsidR="004C42BD" w:rsidRPr="00D375B1">
        <w:rPr>
          <w:lang w:val="fr-CH" w:eastAsia="ja-JP"/>
        </w:rPr>
        <w:t xml:space="preserve"> à envisager la possibilité d</w:t>
      </w:r>
      <w:r w:rsidR="005D5078" w:rsidRPr="00D375B1">
        <w:rPr>
          <w:lang w:val="fr-CH" w:eastAsia="ja-JP"/>
        </w:rPr>
        <w:t>’</w:t>
      </w:r>
      <w:r w:rsidR="004C42BD" w:rsidRPr="00D375B1">
        <w:rPr>
          <w:lang w:val="fr-CH" w:eastAsia="ja-JP"/>
        </w:rPr>
        <w:t>introdu</w:t>
      </w:r>
      <w:r w:rsidR="005D5078" w:rsidRPr="00D375B1">
        <w:rPr>
          <w:lang w:val="fr-CH" w:eastAsia="ja-JP"/>
        </w:rPr>
        <w:t>ire</w:t>
      </w:r>
      <w:r w:rsidR="004C42BD" w:rsidRPr="00D375B1">
        <w:rPr>
          <w:lang w:val="fr-CH" w:eastAsia="ja-JP"/>
        </w:rPr>
        <w:t xml:space="preserve"> un identifiant unique pour la base de données PLUTO (voir le paragraphe</w:t>
      </w:r>
      <w:r w:rsidR="00BE209C" w:rsidRPr="00D375B1">
        <w:rPr>
          <w:lang w:val="fr-CH" w:eastAsia="ja-JP"/>
        </w:rPr>
        <w:t> </w:t>
      </w:r>
      <w:r w:rsidR="004C42BD" w:rsidRPr="00D375B1">
        <w:rPr>
          <w:lang w:val="fr-CH" w:eastAsia="ja-JP"/>
        </w:rPr>
        <w:t>20 du document UPOV/WG</w:t>
      </w:r>
      <w:r w:rsidR="00AF5D36" w:rsidRPr="00D375B1">
        <w:rPr>
          <w:lang w:val="fr-CH" w:eastAsia="ja-JP"/>
        </w:rPr>
        <w:noBreakHyphen/>
      </w:r>
      <w:r w:rsidR="004C42BD" w:rsidRPr="00D375B1">
        <w:rPr>
          <w:lang w:val="fr-CH" w:eastAsia="ja-JP"/>
        </w:rPr>
        <w:t>DST/3/6 “Compte rendu”).</w:t>
      </w:r>
    </w:p>
    <w:p w:rsidR="009454C8" w:rsidRPr="00D375B1" w:rsidRDefault="009454C8" w:rsidP="00D375B1">
      <w:pPr>
        <w:rPr>
          <w:lang w:val="fr-CH" w:eastAsia="ja-JP"/>
        </w:rPr>
      </w:pPr>
    </w:p>
    <w:p w:rsidR="009454C8" w:rsidRPr="00D375B1" w:rsidRDefault="006E06EB" w:rsidP="00D375B1">
      <w:pPr>
        <w:rPr>
          <w:rFonts w:cs="Arial"/>
          <w:lang w:val="fr-FR" w:eastAsia="ja-JP"/>
        </w:rPr>
      </w:pPr>
      <w:r w:rsidRPr="00D375B1">
        <w:rPr>
          <w:rFonts w:cs="Arial"/>
          <w:lang w:val="fr-FR" w:eastAsia="ja-JP"/>
        </w:rPr>
        <w:fldChar w:fldCharType="begin"/>
      </w:r>
      <w:r w:rsidRPr="00D375B1">
        <w:rPr>
          <w:rFonts w:cs="Arial"/>
          <w:lang w:val="fr-FR" w:eastAsia="ja-JP"/>
        </w:rPr>
        <w:instrText xml:space="preserve"> AUTONUM  </w:instrText>
      </w:r>
      <w:r w:rsidRPr="00D375B1">
        <w:rPr>
          <w:rFonts w:cs="Arial"/>
          <w:lang w:val="fr-FR" w:eastAsia="ja-JP"/>
        </w:rPr>
        <w:fldChar w:fldCharType="end"/>
      </w:r>
      <w:r w:rsidRPr="00D375B1">
        <w:rPr>
          <w:rFonts w:cs="Arial"/>
          <w:lang w:val="fr-FR" w:eastAsia="ja-JP"/>
        </w:rPr>
        <w:tab/>
      </w:r>
      <w:r w:rsidR="006A7F79" w:rsidRPr="00D375B1">
        <w:rPr>
          <w:rFonts w:cs="Arial"/>
          <w:lang w:val="fr-FR" w:eastAsia="ja-JP"/>
        </w:rPr>
        <w:t>À</w:t>
      </w:r>
      <w:r w:rsidR="00466BC6" w:rsidRPr="00D375B1">
        <w:rPr>
          <w:rFonts w:cs="Arial"/>
          <w:lang w:val="fr-FR" w:eastAsia="ja-JP"/>
        </w:rPr>
        <w:t xml:space="preserve"> sa soixante</w:t>
      </w:r>
      <w:r w:rsidR="00AF5D36" w:rsidRPr="00D375B1">
        <w:rPr>
          <w:rFonts w:cs="Arial"/>
          <w:lang w:val="fr-FR" w:eastAsia="ja-JP"/>
        </w:rPr>
        <w:noBreakHyphen/>
      </w:r>
      <w:r w:rsidR="00466BC6" w:rsidRPr="00D375B1">
        <w:rPr>
          <w:rFonts w:cs="Arial"/>
          <w:lang w:val="fr-FR" w:eastAsia="ja-JP"/>
        </w:rPr>
        <w:t>douzième</w:t>
      </w:r>
      <w:r w:rsidR="0062686B" w:rsidRPr="00D375B1">
        <w:rPr>
          <w:rFonts w:cs="Arial"/>
          <w:lang w:val="fr-FR" w:eastAsia="ja-JP"/>
        </w:rPr>
        <w:t> </w:t>
      </w:r>
      <w:r w:rsidR="00466BC6" w:rsidRPr="00D375B1">
        <w:rPr>
          <w:rFonts w:cs="Arial"/>
          <w:lang w:val="fr-FR" w:eastAsia="ja-JP"/>
        </w:rPr>
        <w:t>session, tenue à Genève les 26 et 2</w:t>
      </w:r>
      <w:r w:rsidR="00BD7F5C" w:rsidRPr="00D375B1">
        <w:rPr>
          <w:rFonts w:cs="Arial"/>
          <w:lang w:val="fr-FR" w:eastAsia="ja-JP"/>
        </w:rPr>
        <w:t>7 octobre 20</w:t>
      </w:r>
      <w:r w:rsidR="00466BC6" w:rsidRPr="00D375B1">
        <w:rPr>
          <w:rFonts w:cs="Arial"/>
          <w:lang w:val="fr-FR" w:eastAsia="ja-JP"/>
        </w:rPr>
        <w:t>15,</w:t>
      </w:r>
      <w:r w:rsidR="00BD7F5C" w:rsidRPr="00D375B1">
        <w:rPr>
          <w:rFonts w:cs="Arial"/>
          <w:lang w:val="fr-FR" w:eastAsia="ja-JP"/>
        </w:rPr>
        <w:t xml:space="preserve"> l</w:t>
      </w:r>
      <w:r w:rsidR="00BD7F5C" w:rsidRPr="00D375B1">
        <w:rPr>
          <w:noProof/>
          <w:lang w:val="fr-CH"/>
        </w:rPr>
        <w:t>e</w:t>
      </w:r>
      <w:r w:rsidR="00BD7F5C" w:rsidRPr="00D375B1">
        <w:rPr>
          <w:rFonts w:cs="Arial"/>
          <w:lang w:val="fr-FR" w:eastAsia="ja-JP"/>
        </w:rPr>
        <w:t> </w:t>
      </w:r>
      <w:r w:rsidR="00BD7F5C" w:rsidRPr="00D375B1">
        <w:rPr>
          <w:noProof/>
          <w:lang w:val="fr-CH" w:eastAsia="ja-JP"/>
        </w:rPr>
        <w:t>CAJ</w:t>
      </w:r>
      <w:r w:rsidR="00466BC6" w:rsidRPr="00D375B1">
        <w:rPr>
          <w:noProof/>
          <w:lang w:val="fr-CH"/>
        </w:rPr>
        <w:t xml:space="preserve"> </w:t>
      </w:r>
      <w:r w:rsidR="000B74FA" w:rsidRPr="00D375B1">
        <w:rPr>
          <w:noProof/>
          <w:lang w:val="fr-CH"/>
        </w:rPr>
        <w:t>a</w:t>
      </w:r>
      <w:r w:rsidR="006A7F79" w:rsidRPr="00D375B1">
        <w:rPr>
          <w:noProof/>
          <w:lang w:val="fr-CH"/>
        </w:rPr>
        <w:t xml:space="preserve"> </w:t>
      </w:r>
      <w:r w:rsidR="00466BC6" w:rsidRPr="00D375B1">
        <w:rPr>
          <w:noProof/>
          <w:lang w:val="fr-CH" w:eastAsia="ja-JP"/>
        </w:rPr>
        <w:t>conv</w:t>
      </w:r>
      <w:r w:rsidR="000B74FA" w:rsidRPr="00D375B1">
        <w:rPr>
          <w:noProof/>
          <w:lang w:val="fr-CH" w:eastAsia="ja-JP"/>
        </w:rPr>
        <w:t>en</w:t>
      </w:r>
      <w:r w:rsidR="006A7F79" w:rsidRPr="00D375B1">
        <w:rPr>
          <w:noProof/>
          <w:lang w:val="fr-CH" w:eastAsia="ja-JP"/>
        </w:rPr>
        <w:t xml:space="preserve">u </w:t>
      </w:r>
      <w:r w:rsidR="00466BC6" w:rsidRPr="00D375B1">
        <w:rPr>
          <w:noProof/>
          <w:lang w:val="fr-CH" w:eastAsia="ja-JP"/>
        </w:rPr>
        <w:t>que les questions relatives à l</w:t>
      </w:r>
      <w:r w:rsidR="00814020" w:rsidRPr="00D375B1">
        <w:rPr>
          <w:noProof/>
          <w:lang w:val="fr-CH" w:eastAsia="ja-JP"/>
        </w:rPr>
        <w:t>’</w:t>
      </w:r>
      <w:r w:rsidR="00466BC6" w:rsidRPr="00D375B1">
        <w:rPr>
          <w:noProof/>
          <w:lang w:val="fr-CH" w:eastAsia="ja-JP"/>
        </w:rPr>
        <w:t xml:space="preserve">éventuel élargissement du contenu de la base de données PLUTO </w:t>
      </w:r>
      <w:r w:rsidR="00466BC6" w:rsidRPr="00D375B1">
        <w:rPr>
          <w:noProof/>
          <w:lang w:val="fr-CH"/>
        </w:rPr>
        <w:t>en vue d</w:t>
      </w:r>
      <w:r w:rsidR="00814020" w:rsidRPr="00D375B1">
        <w:rPr>
          <w:noProof/>
          <w:lang w:val="fr-CH"/>
        </w:rPr>
        <w:t>’</w:t>
      </w:r>
      <w:r w:rsidR="00466BC6" w:rsidRPr="00D375B1">
        <w:rPr>
          <w:noProof/>
          <w:lang w:val="fr-CH"/>
        </w:rPr>
        <w:t xml:space="preserve">inclure </w:t>
      </w:r>
      <w:r w:rsidR="00466BC6" w:rsidRPr="00D375B1">
        <w:rPr>
          <w:noProof/>
          <w:lang w:val="fr-CH" w:eastAsia="ja-JP"/>
        </w:rPr>
        <w:t>toutes les variétés reconnues,</w:t>
      </w:r>
      <w:r w:rsidR="00466BC6" w:rsidRPr="00D375B1">
        <w:rPr>
          <w:noProof/>
          <w:lang w:val="fr-CH"/>
        </w:rPr>
        <w:t xml:space="preserve"> </w:t>
      </w:r>
      <w:r w:rsidR="00814020" w:rsidRPr="00D375B1">
        <w:rPr>
          <w:noProof/>
          <w:lang w:val="fr-CH" w:eastAsia="ja-JP"/>
        </w:rPr>
        <w:t>y compris</w:t>
      </w:r>
      <w:r w:rsidR="00466BC6" w:rsidRPr="00D375B1">
        <w:rPr>
          <w:noProof/>
          <w:lang w:val="fr-CH" w:eastAsia="ja-JP"/>
        </w:rPr>
        <w:t xml:space="preserve"> celles qui n</w:t>
      </w:r>
      <w:r w:rsidR="00814020" w:rsidRPr="00D375B1">
        <w:rPr>
          <w:noProof/>
          <w:lang w:val="fr-CH" w:eastAsia="ja-JP"/>
        </w:rPr>
        <w:t>’</w:t>
      </w:r>
      <w:r w:rsidR="00466BC6" w:rsidRPr="00D375B1">
        <w:rPr>
          <w:noProof/>
          <w:lang w:val="fr-CH" w:eastAsia="ja-JP"/>
        </w:rPr>
        <w:t>ont pas été, ou ne sont plus, enregistrées ou protégées, comme indiqué au paragraphe </w:t>
      </w:r>
      <w:r w:rsidR="00466BC6" w:rsidRPr="00D375B1">
        <w:rPr>
          <w:rFonts w:eastAsia="MS Mincho"/>
          <w:noProof/>
          <w:lang w:val="fr-CH" w:eastAsia="ja-JP"/>
        </w:rPr>
        <w:t xml:space="preserve">24 du </w:t>
      </w:r>
      <w:r w:rsidR="00466BC6" w:rsidRPr="00D375B1">
        <w:rPr>
          <w:rFonts w:eastAsia="MS Mincho"/>
          <w:noProof/>
          <w:snapToGrid w:val="0"/>
          <w:lang w:val="fr-CH" w:eastAsia="ja-JP"/>
        </w:rPr>
        <w:t xml:space="preserve">document CAJ/72/6, </w:t>
      </w:r>
      <w:r w:rsidR="00466BC6" w:rsidRPr="00D375B1">
        <w:rPr>
          <w:rFonts w:eastAsia="MS Mincho"/>
          <w:noProof/>
          <w:lang w:val="fr-CH" w:eastAsia="ja-JP"/>
        </w:rPr>
        <w:t>soient</w:t>
      </w:r>
      <w:r w:rsidR="00466BC6" w:rsidRPr="00D375B1">
        <w:rPr>
          <w:noProof/>
          <w:snapToGrid w:val="0"/>
          <w:lang w:val="fr-CH" w:eastAsia="ja-JP"/>
        </w:rPr>
        <w:t xml:space="preserve"> soumises au</w:t>
      </w:r>
      <w:r w:rsidR="00466BC6" w:rsidRPr="00D375B1">
        <w:rPr>
          <w:rFonts w:eastAsia="MS Mincho"/>
          <w:noProof/>
          <w:lang w:val="fr-CH" w:eastAsia="ja-JP"/>
        </w:rPr>
        <w:t xml:space="preserve"> WG</w:t>
      </w:r>
      <w:r w:rsidR="00AF5D36" w:rsidRPr="00D375B1">
        <w:rPr>
          <w:rFonts w:eastAsia="MS Mincho"/>
          <w:noProof/>
          <w:lang w:val="fr-CH" w:eastAsia="ja-JP"/>
        </w:rPr>
        <w:noBreakHyphen/>
      </w:r>
      <w:r w:rsidR="00466BC6" w:rsidRPr="00D375B1">
        <w:rPr>
          <w:rFonts w:eastAsia="MS Mincho"/>
          <w:noProof/>
          <w:lang w:val="fr-CH" w:eastAsia="ja-JP"/>
        </w:rPr>
        <w:t>DEN</w:t>
      </w:r>
      <w:r w:rsidR="00466BC6" w:rsidRPr="00D375B1">
        <w:rPr>
          <w:rFonts w:cs="Arial"/>
          <w:lang w:val="fr-FR" w:eastAsia="ja-JP"/>
        </w:rPr>
        <w:t xml:space="preserve"> </w:t>
      </w:r>
      <w:r w:rsidRPr="00D375B1">
        <w:rPr>
          <w:rFonts w:cs="Arial"/>
          <w:lang w:val="fr-FR" w:eastAsia="ja-JP"/>
        </w:rPr>
        <w:t>(</w:t>
      </w:r>
      <w:r w:rsidR="00692118" w:rsidRPr="00D375B1">
        <w:rPr>
          <w:rFonts w:cs="Arial"/>
          <w:lang w:val="fr-FR" w:eastAsia="ja-JP"/>
        </w:rPr>
        <w:t>voir le paragraphe </w:t>
      </w:r>
      <w:r w:rsidR="00466BC6" w:rsidRPr="00D375B1">
        <w:rPr>
          <w:rFonts w:cs="Arial"/>
          <w:lang w:val="fr-FR" w:eastAsia="ja-JP"/>
        </w:rPr>
        <w:t>40 du</w:t>
      </w:r>
      <w:r w:rsidRPr="00D375B1">
        <w:rPr>
          <w:rFonts w:cs="Arial"/>
          <w:lang w:val="fr-FR" w:eastAsia="ja-JP"/>
        </w:rPr>
        <w:t xml:space="preserve"> document CAJ/72/9 “</w:t>
      </w:r>
      <w:r w:rsidR="00466BC6" w:rsidRPr="00D375B1">
        <w:rPr>
          <w:rFonts w:cs="Arial"/>
          <w:lang w:val="fr-FR" w:eastAsia="ja-JP"/>
        </w:rPr>
        <w:t>Compte rendu des conclusions”</w:t>
      </w:r>
      <w:r w:rsidRPr="00D375B1">
        <w:rPr>
          <w:rFonts w:cs="Arial"/>
          <w:lang w:val="fr-FR" w:eastAsia="ja-JP"/>
        </w:rPr>
        <w:t>).</w:t>
      </w:r>
    </w:p>
    <w:p w:rsidR="009454C8" w:rsidRPr="00D375B1" w:rsidRDefault="009454C8" w:rsidP="00D375B1">
      <w:pPr>
        <w:rPr>
          <w:lang w:val="fr-FR" w:eastAsia="ja-JP"/>
        </w:rPr>
      </w:pPr>
    </w:p>
    <w:p w:rsidR="009454C8" w:rsidRPr="00D375B1" w:rsidRDefault="00C01DD4" w:rsidP="00D375B1">
      <w:pPr>
        <w:pStyle w:val="Heading3"/>
        <w:rPr>
          <w:color w:val="auto"/>
          <w:lang w:val="fr-CH"/>
        </w:rPr>
      </w:pPr>
      <w:bookmarkStart w:id="18" w:name="_Toc444101461"/>
      <w:r w:rsidRPr="00D375B1">
        <w:rPr>
          <w:color w:val="auto"/>
          <w:lang w:val="fr-CH"/>
        </w:rPr>
        <w:t>Autres variétés</w:t>
      </w:r>
      <w:r w:rsidR="008E212F" w:rsidRPr="00D375B1">
        <w:rPr>
          <w:color w:val="auto"/>
          <w:lang w:val="fr-CH"/>
        </w:rPr>
        <w:t xml:space="preserve"> (</w:t>
      </w:r>
      <w:r w:rsidRPr="00D375B1">
        <w:rPr>
          <w:color w:val="auto"/>
          <w:lang w:val="fr-CH"/>
        </w:rPr>
        <w:t>nouvelles données</w:t>
      </w:r>
      <w:r w:rsidR="008E212F" w:rsidRPr="00D375B1">
        <w:rPr>
          <w:color w:val="auto"/>
          <w:lang w:val="fr-CH"/>
        </w:rPr>
        <w:t>)</w:t>
      </w:r>
      <w:bookmarkEnd w:id="18"/>
    </w:p>
    <w:p w:rsidR="009454C8" w:rsidRPr="00D375B1" w:rsidRDefault="009454C8" w:rsidP="00D375B1">
      <w:pPr>
        <w:rPr>
          <w:lang w:val="fr-CH" w:eastAsia="ja-JP"/>
        </w:rPr>
      </w:pPr>
    </w:p>
    <w:p w:rsidR="009454C8" w:rsidRDefault="008E212F" w:rsidP="00D375B1">
      <w:pPr>
        <w:rPr>
          <w:lang w:val="fr-CH"/>
        </w:rPr>
      </w:pPr>
      <w:r w:rsidRPr="00D375B1">
        <w:rPr>
          <w:lang w:val="fr-FR"/>
        </w:rPr>
        <w:fldChar w:fldCharType="begin"/>
      </w:r>
      <w:r w:rsidRPr="00D375B1">
        <w:rPr>
          <w:lang w:val="fr-CH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CH"/>
        </w:rPr>
        <w:tab/>
      </w:r>
      <w:r w:rsidR="00D06596" w:rsidRPr="00D375B1">
        <w:rPr>
          <w:lang w:val="fr-CH"/>
        </w:rPr>
        <w:t>Le WG</w:t>
      </w:r>
      <w:r w:rsidR="00AF5D36" w:rsidRPr="00D375B1">
        <w:rPr>
          <w:lang w:val="fr-CH"/>
        </w:rPr>
        <w:noBreakHyphen/>
      </w:r>
      <w:r w:rsidR="00D06596" w:rsidRPr="00D375B1">
        <w:rPr>
          <w:lang w:val="fr-CH"/>
        </w:rPr>
        <w:t>DST, à sa troisième réunion, a relevé que certaines données pouvaient être pertinentes aux fins de la dénomination variétale, mais qu</w:t>
      </w:r>
      <w:r w:rsidR="00814020" w:rsidRPr="00D375B1">
        <w:rPr>
          <w:lang w:val="fr-CH"/>
        </w:rPr>
        <w:t>’</w:t>
      </w:r>
      <w:r w:rsidR="00D06596" w:rsidRPr="00D375B1">
        <w:rPr>
          <w:lang w:val="fr-CH"/>
        </w:rPr>
        <w:t>elles ne pouvaient pas être introduite</w:t>
      </w:r>
      <w:r w:rsidR="00C50B26" w:rsidRPr="00D375B1">
        <w:rPr>
          <w:lang w:val="fr-CH"/>
        </w:rPr>
        <w:t>s</w:t>
      </w:r>
      <w:r w:rsidR="00D06596" w:rsidRPr="00D375B1">
        <w:rPr>
          <w:lang w:val="fr-CH"/>
        </w:rPr>
        <w:t xml:space="preserve"> dans la base de données PLUTO en raison de leur source (voir le paragraphe</w:t>
      </w:r>
      <w:r w:rsidR="00BE209C" w:rsidRPr="00D375B1">
        <w:rPr>
          <w:lang w:val="fr-CH"/>
        </w:rPr>
        <w:t> </w:t>
      </w:r>
      <w:r w:rsidR="00D06596" w:rsidRPr="00D375B1">
        <w:rPr>
          <w:lang w:val="fr-CH"/>
        </w:rPr>
        <w:t>21 du document UPOV/WG</w:t>
      </w:r>
      <w:r w:rsidR="00AF5D36" w:rsidRPr="00D375B1">
        <w:rPr>
          <w:lang w:val="fr-CH"/>
        </w:rPr>
        <w:noBreakHyphen/>
      </w:r>
      <w:r w:rsidR="00D06596" w:rsidRPr="00D375B1">
        <w:rPr>
          <w:lang w:val="fr-CH"/>
        </w:rPr>
        <w:t>DST/3/6 “Compte rendu”).</w:t>
      </w:r>
    </w:p>
    <w:p w:rsidR="009454C8" w:rsidRPr="00D375B1" w:rsidRDefault="008E212F" w:rsidP="00D375B1">
      <w:pPr>
        <w:tabs>
          <w:tab w:val="left" w:pos="540"/>
        </w:tabs>
        <w:autoSpaceDE w:val="0"/>
        <w:autoSpaceDN w:val="0"/>
        <w:adjustRightInd w:val="0"/>
        <w:rPr>
          <w:lang w:val="fr-CH" w:eastAsia="ja-JP"/>
        </w:rPr>
      </w:pPr>
      <w:r w:rsidRPr="00D375B1">
        <w:rPr>
          <w:lang w:val="fr-FR"/>
        </w:rPr>
        <w:fldChar w:fldCharType="begin"/>
      </w:r>
      <w:r w:rsidRPr="00D375B1">
        <w:rPr>
          <w:lang w:val="fr-CH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CH"/>
        </w:rPr>
        <w:tab/>
      </w:r>
      <w:r w:rsidR="00F3659D" w:rsidRPr="00D375B1">
        <w:rPr>
          <w:lang w:val="fr-CH"/>
        </w:rPr>
        <w:t>Le WG</w:t>
      </w:r>
      <w:r w:rsidR="00AF5D36" w:rsidRPr="00D375B1">
        <w:rPr>
          <w:lang w:val="fr-CH"/>
        </w:rPr>
        <w:noBreakHyphen/>
      </w:r>
      <w:r w:rsidR="00F3659D" w:rsidRPr="00D375B1">
        <w:rPr>
          <w:lang w:val="fr-CH"/>
        </w:rPr>
        <w:t>DST, à sa troisième réunion, a relevé qu</w:t>
      </w:r>
      <w:r w:rsidR="00814020" w:rsidRPr="00D375B1">
        <w:rPr>
          <w:lang w:val="fr-CH"/>
        </w:rPr>
        <w:t>’</w:t>
      </w:r>
      <w:r w:rsidR="00F3659D" w:rsidRPr="00D375B1">
        <w:rPr>
          <w:lang w:val="fr-CH"/>
        </w:rPr>
        <w:t>il serait utile d</w:t>
      </w:r>
      <w:r w:rsidR="00814020" w:rsidRPr="00D375B1">
        <w:rPr>
          <w:lang w:val="fr-CH"/>
        </w:rPr>
        <w:t>’</w:t>
      </w:r>
      <w:r w:rsidR="00F3659D" w:rsidRPr="00D375B1">
        <w:rPr>
          <w:lang w:val="fr-CH"/>
        </w:rPr>
        <w:t>examiner plus en détails la mise au point d</w:t>
      </w:r>
      <w:r w:rsidR="00814020" w:rsidRPr="00D375B1">
        <w:rPr>
          <w:lang w:val="fr-CH"/>
        </w:rPr>
        <w:t>’</w:t>
      </w:r>
      <w:r w:rsidR="00F3659D" w:rsidRPr="00D375B1">
        <w:rPr>
          <w:lang w:val="fr-CH"/>
        </w:rPr>
        <w:t>une interface de recherche commune</w:t>
      </w:r>
      <w:r w:rsidR="00F3659D" w:rsidRPr="00D375B1">
        <w:rPr>
          <w:rStyle w:val="FootnoteReference"/>
          <w:lang w:val="fr-CH"/>
        </w:rPr>
        <w:footnoteReference w:id="2"/>
      </w:r>
      <w:r w:rsidR="00F3659D" w:rsidRPr="00D375B1">
        <w:rPr>
          <w:lang w:val="fr-CH"/>
        </w:rPr>
        <w:t xml:space="preserve"> qui effectuerait des recherche</w:t>
      </w:r>
      <w:r w:rsidR="007F68B1" w:rsidRPr="00D375B1">
        <w:rPr>
          <w:lang w:val="fr-CH"/>
        </w:rPr>
        <w:t>s</w:t>
      </w:r>
      <w:r w:rsidR="00F3659D" w:rsidRPr="00D375B1">
        <w:rPr>
          <w:lang w:val="fr-CH"/>
        </w:rPr>
        <w:t xml:space="preserve"> dans plusieurs bases de données contenant des dénominations variétales.</w:t>
      </w:r>
      <w:r w:rsidRPr="00D375B1">
        <w:rPr>
          <w:lang w:val="fr-CH"/>
        </w:rPr>
        <w:t xml:space="preserve">  </w:t>
      </w:r>
      <w:r w:rsidR="00F3659D" w:rsidRPr="00D375B1">
        <w:rPr>
          <w:lang w:val="fr-CH" w:eastAsia="ja-JP"/>
        </w:rPr>
        <w:t>Le WG</w:t>
      </w:r>
      <w:r w:rsidR="00AF5D36" w:rsidRPr="00D375B1">
        <w:rPr>
          <w:lang w:val="fr-CH" w:eastAsia="ja-JP"/>
        </w:rPr>
        <w:noBreakHyphen/>
      </w:r>
      <w:r w:rsidR="00F3659D" w:rsidRPr="00D375B1">
        <w:rPr>
          <w:lang w:val="fr-CH" w:eastAsia="ja-JP"/>
        </w:rPr>
        <w:t>DST a souligné qu</w:t>
      </w:r>
      <w:r w:rsidR="00814020" w:rsidRPr="00D375B1">
        <w:rPr>
          <w:lang w:val="fr-CH" w:eastAsia="ja-JP"/>
        </w:rPr>
        <w:t>’</w:t>
      </w:r>
      <w:r w:rsidR="00F3659D" w:rsidRPr="00D375B1">
        <w:rPr>
          <w:lang w:val="fr-CH" w:eastAsia="ja-JP"/>
        </w:rPr>
        <w:t>une telle approche ne serait peut</w:t>
      </w:r>
      <w:r w:rsidR="00AF5D36" w:rsidRPr="00D375B1">
        <w:rPr>
          <w:lang w:val="fr-CH" w:eastAsia="ja-JP"/>
        </w:rPr>
        <w:noBreakHyphen/>
      </w:r>
      <w:r w:rsidR="00F3659D" w:rsidRPr="00D375B1">
        <w:rPr>
          <w:lang w:val="fr-CH" w:eastAsia="ja-JP"/>
        </w:rPr>
        <w:t>être pas aussi efficace que d</w:t>
      </w:r>
      <w:r w:rsidR="00814020" w:rsidRPr="00D375B1">
        <w:rPr>
          <w:lang w:val="fr-CH" w:eastAsia="ja-JP"/>
        </w:rPr>
        <w:t>’</w:t>
      </w:r>
      <w:r w:rsidR="00F3659D" w:rsidRPr="00D375B1">
        <w:rPr>
          <w:lang w:val="fr-CH" w:eastAsia="ja-JP"/>
        </w:rPr>
        <w:t>inclure toutes les données sur le même formulaire de données (voir le paragraphe</w:t>
      </w:r>
      <w:r w:rsidR="00BE209C" w:rsidRPr="00D375B1">
        <w:rPr>
          <w:lang w:val="fr-CH" w:eastAsia="ja-JP"/>
        </w:rPr>
        <w:t> </w:t>
      </w:r>
      <w:r w:rsidR="00F3659D" w:rsidRPr="00D375B1">
        <w:rPr>
          <w:lang w:val="fr-CH" w:eastAsia="ja-JP"/>
        </w:rPr>
        <w:t>22 du document UPOV/WG</w:t>
      </w:r>
      <w:r w:rsidR="00AF5D36" w:rsidRPr="00D375B1">
        <w:rPr>
          <w:lang w:val="fr-CH" w:eastAsia="ja-JP"/>
        </w:rPr>
        <w:noBreakHyphen/>
      </w:r>
      <w:r w:rsidR="00F3659D" w:rsidRPr="00D375B1">
        <w:rPr>
          <w:lang w:val="fr-CH" w:eastAsia="ja-JP"/>
        </w:rPr>
        <w:t>DST/3/6 “Compte rendu”).</w:t>
      </w:r>
    </w:p>
    <w:p w:rsidR="009454C8" w:rsidRPr="00D375B1" w:rsidRDefault="009454C8" w:rsidP="00D375B1">
      <w:pPr>
        <w:tabs>
          <w:tab w:val="left" w:pos="540"/>
        </w:tabs>
        <w:autoSpaceDE w:val="0"/>
        <w:autoSpaceDN w:val="0"/>
        <w:adjustRightInd w:val="0"/>
        <w:rPr>
          <w:lang w:val="fr-CH" w:eastAsia="ja-JP"/>
        </w:rPr>
      </w:pPr>
    </w:p>
    <w:p w:rsidR="009454C8" w:rsidRPr="00D375B1" w:rsidRDefault="008E212F" w:rsidP="00D375B1">
      <w:pPr>
        <w:tabs>
          <w:tab w:val="left" w:pos="540"/>
        </w:tabs>
        <w:autoSpaceDE w:val="0"/>
        <w:autoSpaceDN w:val="0"/>
        <w:adjustRightInd w:val="0"/>
        <w:rPr>
          <w:lang w:val="fr-CH" w:eastAsia="ja-JP"/>
        </w:rPr>
      </w:pPr>
      <w:r w:rsidRPr="00D375B1">
        <w:rPr>
          <w:lang w:val="fr-FR"/>
        </w:rPr>
        <w:fldChar w:fldCharType="begin"/>
      </w:r>
      <w:r w:rsidRPr="00D375B1">
        <w:rPr>
          <w:lang w:val="fr-CH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CH"/>
        </w:rPr>
        <w:tab/>
      </w:r>
      <w:r w:rsidR="001C3AE0" w:rsidRPr="00D375B1">
        <w:rPr>
          <w:lang w:val="fr-CH"/>
        </w:rPr>
        <w:t>Le WG</w:t>
      </w:r>
      <w:r w:rsidR="00AF5D36" w:rsidRPr="00D375B1">
        <w:rPr>
          <w:lang w:val="fr-CH"/>
        </w:rPr>
        <w:noBreakHyphen/>
      </w:r>
      <w:r w:rsidR="001C3AE0" w:rsidRPr="00D375B1">
        <w:rPr>
          <w:lang w:val="fr-CH"/>
        </w:rPr>
        <w:t>DST, à sa troisième réunion, a convenu, sous réserve des vues</w:t>
      </w:r>
      <w:r w:rsidR="00814020" w:rsidRPr="00D375B1">
        <w:rPr>
          <w:lang w:val="fr-CH"/>
        </w:rPr>
        <w:t xml:space="preserve"> du CAJ</w:t>
      </w:r>
      <w:r w:rsidR="001C3AE0" w:rsidRPr="00D375B1">
        <w:rPr>
          <w:lang w:val="fr-CH"/>
        </w:rPr>
        <w:t>, d</w:t>
      </w:r>
      <w:r w:rsidR="00814020" w:rsidRPr="00D375B1">
        <w:rPr>
          <w:lang w:val="fr-CH"/>
        </w:rPr>
        <w:t>’</w:t>
      </w:r>
      <w:r w:rsidR="001C3AE0" w:rsidRPr="00D375B1">
        <w:rPr>
          <w:lang w:val="fr-CH"/>
        </w:rPr>
        <w:t xml:space="preserve">examiner si des données supplémentaires </w:t>
      </w:r>
      <w:r w:rsidR="00E45C92" w:rsidRPr="00D375B1">
        <w:rPr>
          <w:lang w:val="fr-CH"/>
        </w:rPr>
        <w:t>devraient être</w:t>
      </w:r>
      <w:r w:rsidR="001C3AE0" w:rsidRPr="00D375B1">
        <w:rPr>
          <w:lang w:val="fr-CH"/>
        </w:rPr>
        <w:t xml:space="preserve"> incluses à la base de données PLUTO ou accessibles par une interface de recherche dans le cas des bases de données indépendantes et a convenu qu</w:t>
      </w:r>
      <w:r w:rsidR="00814020" w:rsidRPr="00D375B1">
        <w:rPr>
          <w:lang w:val="fr-CH"/>
        </w:rPr>
        <w:t>’</w:t>
      </w:r>
      <w:r w:rsidR="001C3AE0" w:rsidRPr="00D375B1">
        <w:rPr>
          <w:lang w:val="fr-CH"/>
        </w:rPr>
        <w:t>il pourrait être judicieux d</w:t>
      </w:r>
      <w:r w:rsidR="00814020" w:rsidRPr="00D375B1">
        <w:rPr>
          <w:lang w:val="fr-CH"/>
        </w:rPr>
        <w:t>’</w:t>
      </w:r>
      <w:r w:rsidR="001C3AE0" w:rsidRPr="00D375B1">
        <w:rPr>
          <w:lang w:val="fr-CH"/>
        </w:rPr>
        <w:t>inviter les membres de l</w:t>
      </w:r>
      <w:r w:rsidR="00814020" w:rsidRPr="00D375B1">
        <w:rPr>
          <w:lang w:val="fr-CH"/>
        </w:rPr>
        <w:t>’</w:t>
      </w:r>
      <w:r w:rsidR="001C3AE0" w:rsidRPr="00D375B1">
        <w:rPr>
          <w:lang w:val="fr-CH"/>
        </w:rPr>
        <w:t>Union à proposer des données qu</w:t>
      </w:r>
      <w:r w:rsidR="00814020" w:rsidRPr="00D375B1">
        <w:rPr>
          <w:lang w:val="fr-CH"/>
        </w:rPr>
        <w:t>’</w:t>
      </w:r>
      <w:r w:rsidR="001C3AE0" w:rsidRPr="00D375B1">
        <w:rPr>
          <w:lang w:val="fr-CH"/>
        </w:rPr>
        <w:t>ils souhaiteraient inclure (voir le paragraphe</w:t>
      </w:r>
      <w:r w:rsidR="00BE209C" w:rsidRPr="00D375B1">
        <w:rPr>
          <w:lang w:val="fr-CH"/>
        </w:rPr>
        <w:t> </w:t>
      </w:r>
      <w:r w:rsidR="001C3AE0" w:rsidRPr="00D375B1">
        <w:rPr>
          <w:lang w:val="fr-CH"/>
        </w:rPr>
        <w:t>23 du document UPOV/WG</w:t>
      </w:r>
      <w:r w:rsidR="00AF5D36" w:rsidRPr="00D375B1">
        <w:rPr>
          <w:lang w:val="fr-CH"/>
        </w:rPr>
        <w:noBreakHyphen/>
      </w:r>
      <w:r w:rsidR="001C3AE0" w:rsidRPr="00D375B1">
        <w:rPr>
          <w:lang w:val="fr-CH"/>
        </w:rPr>
        <w:t>DST/3/6 “Compte rendu”).</w:t>
      </w:r>
    </w:p>
    <w:p w:rsidR="009454C8" w:rsidRPr="00D375B1" w:rsidRDefault="009454C8" w:rsidP="00D375B1">
      <w:pPr>
        <w:rPr>
          <w:rFonts w:cs="Arial"/>
          <w:lang w:val="fr-CH" w:eastAsia="ja-JP"/>
        </w:rPr>
      </w:pPr>
    </w:p>
    <w:p w:rsidR="009454C8" w:rsidRPr="00D375B1" w:rsidRDefault="00DD43F8" w:rsidP="00D375B1">
      <w:pPr>
        <w:rPr>
          <w:rFonts w:cs="Arial"/>
          <w:lang w:val="fr-FR" w:eastAsia="ja-JP"/>
        </w:rPr>
      </w:pPr>
      <w:r w:rsidRPr="00D375B1">
        <w:rPr>
          <w:rFonts w:cs="Arial"/>
          <w:lang w:val="fr-FR" w:eastAsia="ja-JP"/>
        </w:rPr>
        <w:fldChar w:fldCharType="begin"/>
      </w:r>
      <w:r w:rsidRPr="00D375B1">
        <w:rPr>
          <w:rFonts w:cs="Arial"/>
          <w:lang w:val="fr-FR" w:eastAsia="ja-JP"/>
        </w:rPr>
        <w:instrText xml:space="preserve"> AUTONUM  </w:instrText>
      </w:r>
      <w:r w:rsidRPr="00D375B1">
        <w:rPr>
          <w:rFonts w:cs="Arial"/>
          <w:lang w:val="fr-FR" w:eastAsia="ja-JP"/>
        </w:rPr>
        <w:fldChar w:fldCharType="end"/>
      </w:r>
      <w:r w:rsidRPr="00D375B1">
        <w:rPr>
          <w:rFonts w:cs="Arial"/>
          <w:lang w:val="fr-FR" w:eastAsia="ja-JP"/>
        </w:rPr>
        <w:tab/>
      </w:r>
      <w:r w:rsidR="000B0C3D" w:rsidRPr="00D375B1">
        <w:rPr>
          <w:rFonts w:cs="Arial"/>
          <w:lang w:val="fr-FR" w:eastAsia="ja-JP"/>
        </w:rPr>
        <w:t>À sa soixante</w:t>
      </w:r>
      <w:r w:rsidR="00AF5D36" w:rsidRPr="00D375B1">
        <w:rPr>
          <w:rFonts w:cs="Arial"/>
          <w:lang w:val="fr-FR" w:eastAsia="ja-JP"/>
        </w:rPr>
        <w:noBreakHyphen/>
      </w:r>
      <w:r w:rsidR="000B0C3D" w:rsidRPr="00D375B1">
        <w:rPr>
          <w:rFonts w:cs="Arial"/>
          <w:lang w:val="fr-FR" w:eastAsia="ja-JP"/>
        </w:rPr>
        <w:t>douzième</w:t>
      </w:r>
      <w:r w:rsidR="0062686B" w:rsidRPr="00D375B1">
        <w:rPr>
          <w:rFonts w:cs="Arial"/>
          <w:lang w:val="fr-FR" w:eastAsia="ja-JP"/>
        </w:rPr>
        <w:t> </w:t>
      </w:r>
      <w:r w:rsidR="000B0C3D" w:rsidRPr="00D375B1">
        <w:rPr>
          <w:rFonts w:cs="Arial"/>
          <w:lang w:val="fr-FR" w:eastAsia="ja-JP"/>
        </w:rPr>
        <w:t>session, tenue à Genève les 26 et 2</w:t>
      </w:r>
      <w:r w:rsidR="00BD7F5C" w:rsidRPr="00D375B1">
        <w:rPr>
          <w:rFonts w:cs="Arial"/>
          <w:lang w:val="fr-FR" w:eastAsia="ja-JP"/>
        </w:rPr>
        <w:t>7 octobre 20</w:t>
      </w:r>
      <w:r w:rsidR="000B0C3D" w:rsidRPr="00D375B1">
        <w:rPr>
          <w:rFonts w:cs="Arial"/>
          <w:lang w:val="fr-FR" w:eastAsia="ja-JP"/>
        </w:rPr>
        <w:t>15,</w:t>
      </w:r>
      <w:r w:rsidR="00BD7F5C" w:rsidRPr="00D375B1">
        <w:rPr>
          <w:rFonts w:cs="Arial"/>
          <w:lang w:val="fr-FR" w:eastAsia="ja-JP"/>
        </w:rPr>
        <w:t xml:space="preserve"> l</w:t>
      </w:r>
      <w:r w:rsidR="00BD7F5C" w:rsidRPr="00D375B1">
        <w:rPr>
          <w:noProof/>
          <w:lang w:val="fr-CH"/>
        </w:rPr>
        <w:t>e</w:t>
      </w:r>
      <w:r w:rsidR="00BD7F5C" w:rsidRPr="00D375B1">
        <w:rPr>
          <w:rFonts w:cs="Arial"/>
          <w:lang w:val="fr-FR" w:eastAsia="ja-JP"/>
        </w:rPr>
        <w:t> </w:t>
      </w:r>
      <w:r w:rsidR="00BD7F5C" w:rsidRPr="00D375B1">
        <w:rPr>
          <w:noProof/>
          <w:lang w:val="fr-CH" w:eastAsia="ja-JP"/>
        </w:rPr>
        <w:t>CAJ</w:t>
      </w:r>
      <w:r w:rsidR="000B0C3D" w:rsidRPr="00D375B1">
        <w:rPr>
          <w:noProof/>
          <w:lang w:val="fr-CH"/>
        </w:rPr>
        <w:t xml:space="preserve"> </w:t>
      </w:r>
      <w:r w:rsidR="007835EB" w:rsidRPr="00D375B1">
        <w:rPr>
          <w:noProof/>
          <w:lang w:val="fr-CH"/>
        </w:rPr>
        <w:t>a</w:t>
      </w:r>
      <w:r w:rsidR="000B0C3D" w:rsidRPr="00D375B1">
        <w:rPr>
          <w:noProof/>
          <w:lang w:val="fr-CH"/>
        </w:rPr>
        <w:t xml:space="preserve"> </w:t>
      </w:r>
      <w:r w:rsidR="000B0C3D" w:rsidRPr="00D375B1">
        <w:rPr>
          <w:noProof/>
          <w:lang w:val="fr-CH" w:eastAsia="ja-JP"/>
        </w:rPr>
        <w:t>conv</w:t>
      </w:r>
      <w:r w:rsidR="007835EB" w:rsidRPr="00D375B1">
        <w:rPr>
          <w:noProof/>
          <w:lang w:val="fr-CH" w:eastAsia="ja-JP"/>
        </w:rPr>
        <w:t>en</w:t>
      </w:r>
      <w:r w:rsidR="000B0C3D" w:rsidRPr="00D375B1">
        <w:rPr>
          <w:noProof/>
          <w:lang w:val="fr-CH" w:eastAsia="ja-JP"/>
        </w:rPr>
        <w:t>u que les questions relatives à l</w:t>
      </w:r>
      <w:r w:rsidR="00814020" w:rsidRPr="00D375B1">
        <w:rPr>
          <w:noProof/>
          <w:lang w:val="fr-CH" w:eastAsia="ja-JP"/>
        </w:rPr>
        <w:t>’</w:t>
      </w:r>
      <w:r w:rsidR="000B0C3D" w:rsidRPr="00D375B1">
        <w:rPr>
          <w:noProof/>
          <w:lang w:val="fr-CH" w:eastAsia="ja-JP"/>
        </w:rPr>
        <w:t xml:space="preserve">éventuel élargissement du contenu de la base de données PLUTO </w:t>
      </w:r>
      <w:r w:rsidR="000B0C3D" w:rsidRPr="00D375B1">
        <w:rPr>
          <w:noProof/>
          <w:lang w:val="fr-CH"/>
        </w:rPr>
        <w:t>en vue d</w:t>
      </w:r>
      <w:r w:rsidR="00814020" w:rsidRPr="00D375B1">
        <w:rPr>
          <w:noProof/>
          <w:lang w:val="fr-CH"/>
        </w:rPr>
        <w:t>’</w:t>
      </w:r>
      <w:r w:rsidR="000B0C3D" w:rsidRPr="00D375B1">
        <w:rPr>
          <w:noProof/>
          <w:lang w:val="fr-CH"/>
        </w:rPr>
        <w:t xml:space="preserve">inclure </w:t>
      </w:r>
      <w:r w:rsidR="000B0C3D" w:rsidRPr="00D375B1">
        <w:rPr>
          <w:noProof/>
          <w:lang w:val="fr-CH" w:eastAsia="ja-JP"/>
        </w:rPr>
        <w:t>toutes les variétés reconnues,</w:t>
      </w:r>
      <w:r w:rsidR="000B0C3D" w:rsidRPr="00D375B1">
        <w:rPr>
          <w:noProof/>
          <w:lang w:val="fr-CH"/>
        </w:rPr>
        <w:t xml:space="preserve"> </w:t>
      </w:r>
      <w:r w:rsidR="00814020" w:rsidRPr="00D375B1">
        <w:rPr>
          <w:noProof/>
          <w:lang w:val="fr-CH" w:eastAsia="ja-JP"/>
        </w:rPr>
        <w:t>y compris</w:t>
      </w:r>
      <w:r w:rsidR="000B0C3D" w:rsidRPr="00D375B1">
        <w:rPr>
          <w:noProof/>
          <w:lang w:val="fr-CH" w:eastAsia="ja-JP"/>
        </w:rPr>
        <w:t xml:space="preserve"> celles qui n</w:t>
      </w:r>
      <w:r w:rsidR="00814020" w:rsidRPr="00D375B1">
        <w:rPr>
          <w:noProof/>
          <w:lang w:val="fr-CH" w:eastAsia="ja-JP"/>
        </w:rPr>
        <w:t>’</w:t>
      </w:r>
      <w:r w:rsidR="000B0C3D" w:rsidRPr="00D375B1">
        <w:rPr>
          <w:noProof/>
          <w:lang w:val="fr-CH" w:eastAsia="ja-JP"/>
        </w:rPr>
        <w:t>ont pas été, ou ne sont plus, enregistrées ou protégées, comme indiqué au paragraphe </w:t>
      </w:r>
      <w:r w:rsidR="000B0C3D" w:rsidRPr="00D375B1">
        <w:rPr>
          <w:rFonts w:eastAsia="MS Mincho"/>
          <w:noProof/>
          <w:lang w:val="fr-CH" w:eastAsia="ja-JP"/>
        </w:rPr>
        <w:t xml:space="preserve">24 du </w:t>
      </w:r>
      <w:r w:rsidR="000B0C3D" w:rsidRPr="00D375B1">
        <w:rPr>
          <w:rFonts w:eastAsia="MS Mincho"/>
          <w:noProof/>
          <w:snapToGrid w:val="0"/>
          <w:lang w:val="fr-CH" w:eastAsia="ja-JP"/>
        </w:rPr>
        <w:t xml:space="preserve">document CAJ/72/6, </w:t>
      </w:r>
      <w:r w:rsidR="000B0C3D" w:rsidRPr="00D375B1">
        <w:rPr>
          <w:rFonts w:eastAsia="MS Mincho"/>
          <w:noProof/>
          <w:lang w:val="fr-CH" w:eastAsia="ja-JP"/>
        </w:rPr>
        <w:t>soient</w:t>
      </w:r>
      <w:r w:rsidR="000B0C3D" w:rsidRPr="00D375B1">
        <w:rPr>
          <w:noProof/>
          <w:snapToGrid w:val="0"/>
          <w:lang w:val="fr-CH" w:eastAsia="ja-JP"/>
        </w:rPr>
        <w:t xml:space="preserve"> soumises au</w:t>
      </w:r>
      <w:r w:rsidR="000B0C3D" w:rsidRPr="00D375B1">
        <w:rPr>
          <w:rFonts w:eastAsia="MS Mincho"/>
          <w:noProof/>
          <w:lang w:val="fr-CH" w:eastAsia="ja-JP"/>
        </w:rPr>
        <w:t xml:space="preserve"> WG</w:t>
      </w:r>
      <w:r w:rsidR="00AF5D36" w:rsidRPr="00D375B1">
        <w:rPr>
          <w:rFonts w:eastAsia="MS Mincho"/>
          <w:noProof/>
          <w:lang w:val="fr-CH" w:eastAsia="ja-JP"/>
        </w:rPr>
        <w:noBreakHyphen/>
      </w:r>
      <w:r w:rsidR="000B0C3D" w:rsidRPr="00D375B1">
        <w:rPr>
          <w:rFonts w:eastAsia="MS Mincho"/>
          <w:noProof/>
          <w:lang w:val="fr-CH" w:eastAsia="ja-JP"/>
        </w:rPr>
        <w:t>DEN</w:t>
      </w:r>
      <w:r w:rsidR="000B0C3D" w:rsidRPr="00D375B1">
        <w:rPr>
          <w:rFonts w:cs="Arial"/>
          <w:lang w:val="fr-FR" w:eastAsia="ja-JP"/>
        </w:rPr>
        <w:t xml:space="preserve"> (</w:t>
      </w:r>
      <w:r w:rsidR="00692118" w:rsidRPr="00D375B1">
        <w:rPr>
          <w:rFonts w:cs="Arial"/>
          <w:lang w:val="fr-FR" w:eastAsia="ja-JP"/>
        </w:rPr>
        <w:t>voir le paragraphe </w:t>
      </w:r>
      <w:r w:rsidR="000B0C3D" w:rsidRPr="00D375B1">
        <w:rPr>
          <w:rFonts w:cs="Arial"/>
          <w:lang w:val="fr-FR" w:eastAsia="ja-JP"/>
        </w:rPr>
        <w:t>40 du document CAJ/72/9 “Compte rendu des conclusions”)</w:t>
      </w:r>
      <w:r w:rsidRPr="00D375B1">
        <w:rPr>
          <w:rFonts w:cs="Arial"/>
          <w:lang w:val="fr-FR" w:eastAsia="ja-JP"/>
        </w:rPr>
        <w:t>.</w:t>
      </w:r>
    </w:p>
    <w:p w:rsidR="009454C8" w:rsidRPr="00D375B1" w:rsidRDefault="009454C8" w:rsidP="00D375B1">
      <w:pPr>
        <w:rPr>
          <w:lang w:val="fr-FR" w:eastAsia="ja-JP"/>
        </w:rPr>
      </w:pPr>
    </w:p>
    <w:p w:rsidR="009454C8" w:rsidRPr="00D375B1" w:rsidRDefault="008B4D70" w:rsidP="00D375B1">
      <w:pPr>
        <w:rPr>
          <w:rFonts w:cs="Arial"/>
          <w:lang w:val="fr-FR" w:eastAsia="ja-JP"/>
        </w:rPr>
      </w:pPr>
      <w:r w:rsidRPr="00D375B1">
        <w:rPr>
          <w:lang w:val="fr-FR"/>
        </w:rPr>
        <w:fldChar w:fldCharType="begin"/>
      </w:r>
      <w:r w:rsidRPr="00D375B1">
        <w:rPr>
          <w:lang w:val="fr-FR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FR"/>
        </w:rPr>
        <w:tab/>
      </w:r>
      <w:r w:rsidR="005C12EB" w:rsidRPr="00D375B1">
        <w:rPr>
          <w:rFonts w:cs="Arial"/>
          <w:lang w:val="fr-FR" w:eastAsia="ja-JP"/>
        </w:rPr>
        <w:t>La première réunion du WG</w:t>
      </w:r>
      <w:r w:rsidR="00AF5D36" w:rsidRPr="00D375B1">
        <w:rPr>
          <w:rFonts w:cs="Arial"/>
          <w:lang w:val="fr-FR" w:eastAsia="ja-JP"/>
        </w:rPr>
        <w:noBreakHyphen/>
      </w:r>
      <w:r w:rsidR="005C12EB" w:rsidRPr="00D375B1">
        <w:rPr>
          <w:rFonts w:cs="Arial"/>
          <w:lang w:val="fr-FR" w:eastAsia="ja-JP"/>
        </w:rPr>
        <w:t>DEN se t</w:t>
      </w:r>
      <w:r w:rsidR="00AC078D" w:rsidRPr="00D375B1">
        <w:rPr>
          <w:rFonts w:cs="Arial"/>
          <w:lang w:val="fr-FR" w:eastAsia="ja-JP"/>
        </w:rPr>
        <w:t>i</w:t>
      </w:r>
      <w:r w:rsidR="005C12EB" w:rsidRPr="00D375B1">
        <w:rPr>
          <w:rFonts w:cs="Arial"/>
          <w:lang w:val="fr-FR" w:eastAsia="ja-JP"/>
        </w:rPr>
        <w:t>en</w:t>
      </w:r>
      <w:r w:rsidR="00AC078D" w:rsidRPr="00D375B1">
        <w:rPr>
          <w:rFonts w:cs="Arial"/>
          <w:lang w:val="fr-FR" w:eastAsia="ja-JP"/>
        </w:rPr>
        <w:t>dra</w:t>
      </w:r>
      <w:r w:rsidR="005C12EB" w:rsidRPr="00D375B1">
        <w:rPr>
          <w:rFonts w:cs="Arial"/>
          <w:lang w:val="fr-FR" w:eastAsia="ja-JP"/>
        </w:rPr>
        <w:t xml:space="preserve"> à Genève, le 1</w:t>
      </w:r>
      <w:r w:rsidR="00BD7F5C" w:rsidRPr="00D375B1">
        <w:rPr>
          <w:rFonts w:cs="Arial"/>
          <w:lang w:val="fr-FR" w:eastAsia="ja-JP"/>
        </w:rPr>
        <w:t>8 mars 20</w:t>
      </w:r>
      <w:r w:rsidRPr="00D375B1">
        <w:rPr>
          <w:rFonts w:cs="Arial"/>
          <w:lang w:val="fr-FR" w:eastAsia="ja-JP"/>
        </w:rPr>
        <w:t>16.</w:t>
      </w:r>
    </w:p>
    <w:p w:rsidR="009454C8" w:rsidRPr="00D375B1" w:rsidRDefault="009454C8" w:rsidP="00D375B1">
      <w:pPr>
        <w:rPr>
          <w:rFonts w:cs="Arial"/>
          <w:lang w:val="fr-FR" w:eastAsia="ja-JP"/>
        </w:rPr>
      </w:pPr>
    </w:p>
    <w:p w:rsidR="009454C8" w:rsidRPr="00D375B1" w:rsidRDefault="00486BA1" w:rsidP="00D375B1">
      <w:pPr>
        <w:pStyle w:val="Heading2"/>
        <w:rPr>
          <w:color w:val="auto"/>
          <w:lang w:val="fr-FR"/>
        </w:rPr>
      </w:pPr>
      <w:bookmarkStart w:id="19" w:name="_Toc444101462"/>
      <w:r w:rsidRPr="00D375B1">
        <w:rPr>
          <w:color w:val="auto"/>
          <w:lang w:val="fr-FR"/>
        </w:rPr>
        <w:t>Cours de formation à l</w:t>
      </w:r>
      <w:r w:rsidR="00814020" w:rsidRPr="00D375B1">
        <w:rPr>
          <w:color w:val="auto"/>
          <w:lang w:val="fr-FR"/>
        </w:rPr>
        <w:t>’</w:t>
      </w:r>
      <w:r w:rsidRPr="00D375B1">
        <w:rPr>
          <w:color w:val="auto"/>
          <w:lang w:val="fr-FR"/>
        </w:rPr>
        <w:t>utilisation de la base de données PLUTO</w:t>
      </w:r>
      <w:bookmarkEnd w:id="19"/>
    </w:p>
    <w:p w:rsidR="009454C8" w:rsidRPr="00D375B1" w:rsidRDefault="009454C8" w:rsidP="00D375B1">
      <w:pPr>
        <w:autoSpaceDE w:val="0"/>
        <w:autoSpaceDN w:val="0"/>
        <w:adjustRightInd w:val="0"/>
        <w:rPr>
          <w:rFonts w:cs="Arial"/>
          <w:bCs/>
          <w:spacing w:val="-2"/>
          <w:lang w:val="fr-FR" w:eastAsia="ja-JP"/>
        </w:rPr>
      </w:pPr>
    </w:p>
    <w:p w:rsidR="009454C8" w:rsidRPr="00D375B1" w:rsidRDefault="00325ACB" w:rsidP="00D375B1">
      <w:pPr>
        <w:autoSpaceDE w:val="0"/>
        <w:autoSpaceDN w:val="0"/>
        <w:adjustRightInd w:val="0"/>
        <w:rPr>
          <w:lang w:val="fr-CH"/>
        </w:rPr>
      </w:pPr>
      <w:r w:rsidRPr="00D375B1">
        <w:rPr>
          <w:snapToGrid w:val="0"/>
          <w:lang w:val="fr-FR"/>
        </w:rPr>
        <w:fldChar w:fldCharType="begin"/>
      </w:r>
      <w:r w:rsidRPr="00D375B1">
        <w:rPr>
          <w:snapToGrid w:val="0"/>
          <w:lang w:val="fr-CH"/>
        </w:rPr>
        <w:instrText xml:space="preserve"> AUTONUM  </w:instrText>
      </w:r>
      <w:r w:rsidRPr="00D375B1">
        <w:rPr>
          <w:snapToGrid w:val="0"/>
          <w:lang w:val="fr-FR"/>
        </w:rPr>
        <w:fldChar w:fldCharType="end"/>
      </w:r>
      <w:r w:rsidRPr="00D375B1">
        <w:rPr>
          <w:snapToGrid w:val="0"/>
          <w:lang w:val="fr-CH"/>
        </w:rPr>
        <w:tab/>
      </w:r>
      <w:r w:rsidR="001C3AE0" w:rsidRPr="00D375B1">
        <w:rPr>
          <w:snapToGrid w:val="0"/>
          <w:lang w:val="fr-CH"/>
        </w:rPr>
        <w:t xml:space="preserve">Du 7 au </w:t>
      </w:r>
      <w:r w:rsidR="00814020" w:rsidRPr="00D375B1">
        <w:rPr>
          <w:snapToGrid w:val="0"/>
          <w:lang w:val="fr-CH"/>
        </w:rPr>
        <w:t>9 septembre</w:t>
      </w:r>
      <w:r w:rsidR="001C3AE0" w:rsidRPr="00D375B1">
        <w:rPr>
          <w:snapToGrid w:val="0"/>
          <w:lang w:val="fr-CH"/>
        </w:rPr>
        <w:t xml:space="preserve"> et du 12 au 1</w:t>
      </w:r>
      <w:r w:rsidR="00814020" w:rsidRPr="00D375B1">
        <w:rPr>
          <w:snapToGrid w:val="0"/>
          <w:lang w:val="fr-CH"/>
        </w:rPr>
        <w:t>4 octobre 20</w:t>
      </w:r>
      <w:r w:rsidR="001C3AE0" w:rsidRPr="00D375B1">
        <w:rPr>
          <w:snapToGrid w:val="0"/>
          <w:lang w:val="fr-CH"/>
        </w:rPr>
        <w:t>15, des cours de formations sur la</w:t>
      </w:r>
      <w:r w:rsidR="004E40B4" w:rsidRPr="00D375B1">
        <w:rPr>
          <w:snapToGrid w:val="0"/>
          <w:lang w:val="fr-CH"/>
        </w:rPr>
        <w:t xml:space="preserve"> </w:t>
      </w:r>
      <w:r w:rsidR="001C3AE0" w:rsidRPr="00D375B1">
        <w:rPr>
          <w:snapToGrid w:val="0"/>
          <w:lang w:val="fr-CH"/>
        </w:rPr>
        <w:t>“Contribution à la base de données PLUTO” se sont tenus à Genève, le premier en anglais et le second en espagnol.</w:t>
      </w:r>
      <w:r w:rsidR="00721B0A" w:rsidRPr="00D375B1">
        <w:rPr>
          <w:lang w:val="fr-CH"/>
        </w:rPr>
        <w:t xml:space="preserve"> </w:t>
      </w:r>
      <w:r w:rsidR="003B083D" w:rsidRPr="00D375B1">
        <w:rPr>
          <w:lang w:val="fr-CH"/>
        </w:rPr>
        <w:t xml:space="preserve"> </w:t>
      </w:r>
      <w:r w:rsidR="00486BA1" w:rsidRPr="00D375B1">
        <w:rPr>
          <w:lang w:val="fr-FR" w:eastAsia="ja-JP"/>
        </w:rPr>
        <w:t>L</w:t>
      </w:r>
      <w:r w:rsidR="00814020" w:rsidRPr="00D375B1">
        <w:rPr>
          <w:lang w:val="fr-FR" w:eastAsia="ja-JP"/>
        </w:rPr>
        <w:t>’</w:t>
      </w:r>
      <w:r w:rsidR="00486BA1" w:rsidRPr="00D375B1">
        <w:rPr>
          <w:lang w:val="fr-FR" w:eastAsia="ja-JP"/>
        </w:rPr>
        <w:t>objectif était de fournir une assistance aux membres de l</w:t>
      </w:r>
      <w:r w:rsidR="00814020" w:rsidRPr="00D375B1">
        <w:rPr>
          <w:lang w:val="fr-FR" w:eastAsia="ja-JP"/>
        </w:rPr>
        <w:t>’</w:t>
      </w:r>
      <w:r w:rsidR="00486BA1" w:rsidRPr="00D375B1">
        <w:rPr>
          <w:lang w:val="fr-FR" w:eastAsia="ja-JP"/>
        </w:rPr>
        <w:t>Union qui n</w:t>
      </w:r>
      <w:r w:rsidR="00814020" w:rsidRPr="00D375B1">
        <w:rPr>
          <w:lang w:val="fr-FR" w:eastAsia="ja-JP"/>
        </w:rPr>
        <w:t>’</w:t>
      </w:r>
      <w:r w:rsidR="00486BA1" w:rsidRPr="00D375B1">
        <w:rPr>
          <w:lang w:val="fr-FR" w:eastAsia="ja-JP"/>
        </w:rPr>
        <w:t>apportaient pas de données à la base de données PLUTO, ou pas régulièrement, afin de leur permettre de le faire de manière régulière.</w:t>
      </w:r>
      <w:r w:rsidR="00721B0A" w:rsidRPr="00D375B1">
        <w:rPr>
          <w:lang w:val="fr-FR"/>
        </w:rPr>
        <w:t xml:space="preserve">  </w:t>
      </w:r>
      <w:r w:rsidR="006F5949" w:rsidRPr="00D375B1">
        <w:rPr>
          <w:lang w:val="fr-FR"/>
        </w:rPr>
        <w:t>C</w:t>
      </w:r>
      <w:r w:rsidR="00A61BD9" w:rsidRPr="00D375B1">
        <w:rPr>
          <w:lang w:val="fr-FR"/>
        </w:rPr>
        <w:t>es cours étaient des formations pratiques dispensées par les administrateurs de la base de données PLUTO.</w:t>
      </w:r>
      <w:r w:rsidR="00D02D20" w:rsidRPr="00D375B1">
        <w:rPr>
          <w:lang w:val="fr-FR"/>
        </w:rPr>
        <w:t xml:space="preserve">  </w:t>
      </w:r>
      <w:r w:rsidR="00BE209C" w:rsidRPr="00D375B1">
        <w:rPr>
          <w:lang w:val="fr-CH"/>
        </w:rPr>
        <w:t>À</w:t>
      </w:r>
      <w:r w:rsidR="00A61BD9" w:rsidRPr="00D375B1">
        <w:rPr>
          <w:lang w:val="fr-CH"/>
        </w:rPr>
        <w:t xml:space="preserve"> la fin des cours, </w:t>
      </w:r>
      <w:r w:rsidR="00B54664" w:rsidRPr="00D375B1">
        <w:rPr>
          <w:lang w:val="fr-CH"/>
        </w:rPr>
        <w:t xml:space="preserve">les </w:t>
      </w:r>
      <w:r w:rsidR="00A61BD9" w:rsidRPr="00D375B1">
        <w:rPr>
          <w:lang w:val="fr-CH"/>
        </w:rPr>
        <w:t>participants de</w:t>
      </w:r>
      <w:r w:rsidR="00B54664" w:rsidRPr="00D375B1">
        <w:rPr>
          <w:lang w:val="fr-CH"/>
        </w:rPr>
        <w:t>vaient</w:t>
      </w:r>
      <w:r w:rsidR="00A61BD9" w:rsidRPr="00D375B1">
        <w:rPr>
          <w:lang w:val="fr-CH"/>
        </w:rPr>
        <w:t xml:space="preserve"> présenter les informations suivantes</w:t>
      </w:r>
      <w:r w:rsidR="00BE209C" w:rsidRPr="00D375B1">
        <w:rPr>
          <w:lang w:val="fr-CH"/>
        </w:rPr>
        <w:t> </w:t>
      </w:r>
      <w:r w:rsidR="00A61BD9" w:rsidRPr="00D375B1">
        <w:rPr>
          <w:lang w:val="fr-CH"/>
        </w:rPr>
        <w:t>:</w:t>
      </w:r>
    </w:p>
    <w:p w:rsidR="009454C8" w:rsidRPr="00D375B1" w:rsidRDefault="009454C8" w:rsidP="00D375B1">
      <w:pPr>
        <w:rPr>
          <w:lang w:val="fr-CH"/>
        </w:rPr>
      </w:pPr>
    </w:p>
    <w:p w:rsidR="009454C8" w:rsidRPr="00D375B1" w:rsidRDefault="00486BA1" w:rsidP="00D375B1">
      <w:pPr>
        <w:keepNext/>
        <w:ind w:left="562"/>
        <w:rPr>
          <w:lang w:val="fr-FR"/>
        </w:rPr>
      </w:pPr>
      <w:r w:rsidRPr="00D375B1">
        <w:rPr>
          <w:lang w:val="fr-FR"/>
        </w:rPr>
        <w:t>i)</w:t>
      </w:r>
      <w:r w:rsidRPr="00D375B1">
        <w:rPr>
          <w:lang w:val="fr-FR"/>
        </w:rPr>
        <w:tab/>
        <w:t>l</w:t>
      </w:r>
      <w:r w:rsidR="00814020" w:rsidRPr="00D375B1">
        <w:rPr>
          <w:lang w:val="fr-FR"/>
        </w:rPr>
        <w:t>’</w:t>
      </w:r>
      <w:r w:rsidRPr="00D375B1">
        <w:rPr>
          <w:lang w:val="fr-FR"/>
        </w:rPr>
        <w:t>action requise de leur part pour pouvoir apporter des données à la base de données PLUTO;</w:t>
      </w:r>
    </w:p>
    <w:p w:rsidR="009454C8" w:rsidRPr="00D375B1" w:rsidRDefault="00D02D20" w:rsidP="00D375B1">
      <w:pPr>
        <w:keepNext/>
        <w:ind w:left="562"/>
        <w:rPr>
          <w:lang w:val="fr-FR"/>
        </w:rPr>
      </w:pPr>
      <w:r w:rsidRPr="00D375B1">
        <w:rPr>
          <w:lang w:val="fr-FR"/>
        </w:rPr>
        <w:t>ii)</w:t>
      </w:r>
      <w:r w:rsidRPr="00D375B1">
        <w:rPr>
          <w:lang w:val="fr-FR"/>
        </w:rPr>
        <w:tab/>
      </w:r>
      <w:r w:rsidR="00C01DD4" w:rsidRPr="00D375B1">
        <w:rPr>
          <w:lang w:val="fr-FR"/>
        </w:rPr>
        <w:t>l</w:t>
      </w:r>
      <w:r w:rsidR="00814020" w:rsidRPr="00D375B1">
        <w:rPr>
          <w:lang w:val="fr-FR"/>
        </w:rPr>
        <w:t>’</w:t>
      </w:r>
      <w:r w:rsidR="00C01DD4" w:rsidRPr="00D375B1">
        <w:rPr>
          <w:lang w:val="fr-FR"/>
        </w:rPr>
        <w:t>action requise de l</w:t>
      </w:r>
      <w:r w:rsidR="00814020" w:rsidRPr="00D375B1">
        <w:rPr>
          <w:lang w:val="fr-FR"/>
        </w:rPr>
        <w:t>’</w:t>
      </w:r>
      <w:r w:rsidR="00C01DD4" w:rsidRPr="00D375B1">
        <w:rPr>
          <w:lang w:val="fr-FR"/>
        </w:rPr>
        <w:t>administrateur de la base de données PLUTO</w:t>
      </w:r>
      <w:r w:rsidRPr="00D375B1">
        <w:rPr>
          <w:lang w:val="fr-FR"/>
        </w:rPr>
        <w:t>;</w:t>
      </w:r>
    </w:p>
    <w:p w:rsidR="009454C8" w:rsidRPr="00D375B1" w:rsidRDefault="00486BA1" w:rsidP="00D375B1">
      <w:pPr>
        <w:keepNext/>
        <w:ind w:left="562"/>
        <w:rPr>
          <w:lang w:val="fr-FR"/>
        </w:rPr>
      </w:pPr>
      <w:r w:rsidRPr="00D375B1">
        <w:rPr>
          <w:lang w:val="fr-FR"/>
        </w:rPr>
        <w:t>iii)</w:t>
      </w:r>
      <w:r w:rsidRPr="00D375B1">
        <w:rPr>
          <w:lang w:val="fr-FR"/>
        </w:rPr>
        <w:tab/>
        <w:t>la date à laquelle ils pensaient commencer à apporter régulièrement des données à la base de données PLUTO (c</w:t>
      </w:r>
      <w:r w:rsidR="00814020" w:rsidRPr="00D375B1">
        <w:rPr>
          <w:lang w:val="fr-FR"/>
        </w:rPr>
        <w:t>’</w:t>
      </w:r>
      <w:r w:rsidRPr="00D375B1">
        <w:rPr>
          <w:lang w:val="fr-FR"/>
        </w:rPr>
        <w:t>est</w:t>
      </w:r>
      <w:r w:rsidR="00AF5D36" w:rsidRPr="00D375B1">
        <w:rPr>
          <w:lang w:val="fr-FR"/>
        </w:rPr>
        <w:noBreakHyphen/>
      </w:r>
      <w:r w:rsidRPr="00D375B1">
        <w:rPr>
          <w:lang w:val="fr-FR"/>
        </w:rPr>
        <w:t>à</w:t>
      </w:r>
      <w:r w:rsidR="00AF5D36" w:rsidRPr="00D375B1">
        <w:rPr>
          <w:lang w:val="fr-FR"/>
        </w:rPr>
        <w:noBreakHyphen/>
      </w:r>
      <w:r w:rsidRPr="00D375B1">
        <w:rPr>
          <w:lang w:val="fr-FR"/>
        </w:rPr>
        <w:t>dire rapidement après leur publication par les services compétents).</w:t>
      </w:r>
    </w:p>
    <w:p w:rsidR="009454C8" w:rsidRPr="00D375B1" w:rsidRDefault="009454C8" w:rsidP="00D375B1">
      <w:pPr>
        <w:autoSpaceDE w:val="0"/>
        <w:autoSpaceDN w:val="0"/>
        <w:adjustRightInd w:val="0"/>
        <w:rPr>
          <w:rFonts w:cs="Arial"/>
          <w:bCs/>
          <w:spacing w:val="-2"/>
          <w:lang w:val="fr-FR" w:eastAsia="ja-JP"/>
        </w:rPr>
      </w:pPr>
    </w:p>
    <w:p w:rsidR="009454C8" w:rsidRPr="00D375B1" w:rsidRDefault="006E3F38" w:rsidP="00D375B1">
      <w:pPr>
        <w:autoSpaceDE w:val="0"/>
        <w:autoSpaceDN w:val="0"/>
        <w:adjustRightInd w:val="0"/>
        <w:rPr>
          <w:snapToGrid w:val="0"/>
          <w:lang w:val="fr-CH" w:eastAsia="ja-JP"/>
        </w:rPr>
      </w:pPr>
      <w:r w:rsidRPr="00D375B1">
        <w:rPr>
          <w:snapToGrid w:val="0"/>
          <w:lang w:val="fr-FR"/>
        </w:rPr>
        <w:fldChar w:fldCharType="begin"/>
      </w:r>
      <w:r w:rsidRPr="00D375B1">
        <w:rPr>
          <w:snapToGrid w:val="0"/>
          <w:lang w:val="fr-CH"/>
        </w:rPr>
        <w:instrText xml:space="preserve"> AUTONUM  </w:instrText>
      </w:r>
      <w:r w:rsidRPr="00D375B1">
        <w:rPr>
          <w:snapToGrid w:val="0"/>
          <w:lang w:val="fr-FR"/>
        </w:rPr>
        <w:fldChar w:fldCharType="end"/>
      </w:r>
      <w:r w:rsidRPr="00D375B1">
        <w:rPr>
          <w:snapToGrid w:val="0"/>
          <w:lang w:val="fr-CH"/>
        </w:rPr>
        <w:tab/>
      </w:r>
      <w:r w:rsidR="00A61BD9" w:rsidRPr="00D375B1">
        <w:rPr>
          <w:snapToGrid w:val="0"/>
          <w:lang w:val="fr-CH"/>
        </w:rPr>
        <w:t>Trois participants ont pris part au cours de formation en anglais</w:t>
      </w:r>
      <w:r w:rsidR="00915671" w:rsidRPr="00D375B1">
        <w:rPr>
          <w:snapToGrid w:val="0"/>
          <w:lang w:val="fr-CH"/>
        </w:rPr>
        <w:t> ;</w:t>
      </w:r>
      <w:r w:rsidR="00A61BD9" w:rsidRPr="00D375B1">
        <w:rPr>
          <w:snapToGrid w:val="0"/>
          <w:lang w:val="fr-CH"/>
        </w:rPr>
        <w:t xml:space="preserve"> </w:t>
      </w:r>
      <w:r w:rsidR="00915671" w:rsidRPr="00D375B1">
        <w:rPr>
          <w:snapToGrid w:val="0"/>
          <w:lang w:val="fr-CH"/>
        </w:rPr>
        <w:t>ils</w:t>
      </w:r>
      <w:r w:rsidR="00A61BD9" w:rsidRPr="00D375B1">
        <w:rPr>
          <w:snapToGrid w:val="0"/>
          <w:lang w:val="fr-CH"/>
        </w:rPr>
        <w:t xml:space="preserve"> étaient issus des membres de l</w:t>
      </w:r>
      <w:r w:rsidR="00814020" w:rsidRPr="00D375B1">
        <w:rPr>
          <w:snapToGrid w:val="0"/>
          <w:lang w:val="fr-CH"/>
        </w:rPr>
        <w:t>’</w:t>
      </w:r>
      <w:r w:rsidR="00A61BD9" w:rsidRPr="00D375B1">
        <w:rPr>
          <w:snapToGrid w:val="0"/>
          <w:lang w:val="fr-CH"/>
        </w:rPr>
        <w:t>Union suivants</w:t>
      </w:r>
      <w:r w:rsidR="00BE209C" w:rsidRPr="00D375B1">
        <w:rPr>
          <w:snapToGrid w:val="0"/>
          <w:lang w:val="fr-CH"/>
        </w:rPr>
        <w:t> </w:t>
      </w:r>
      <w:r w:rsidR="00A61BD9" w:rsidRPr="00D375B1">
        <w:rPr>
          <w:snapToGrid w:val="0"/>
          <w:lang w:val="fr-CH"/>
        </w:rPr>
        <w:t>: Oman, Afrique du Sud et l</w:t>
      </w:r>
      <w:r w:rsidR="00814020" w:rsidRPr="00D375B1">
        <w:rPr>
          <w:snapToGrid w:val="0"/>
          <w:lang w:val="fr-CH"/>
        </w:rPr>
        <w:t>’</w:t>
      </w:r>
      <w:r w:rsidR="00A61BD9" w:rsidRPr="00D375B1">
        <w:rPr>
          <w:snapToGrid w:val="0"/>
          <w:lang w:val="fr-CH"/>
        </w:rPr>
        <w:t>Ex</w:t>
      </w:r>
      <w:r w:rsidR="00AF5D36" w:rsidRPr="00D375B1">
        <w:rPr>
          <w:snapToGrid w:val="0"/>
          <w:lang w:val="fr-CH"/>
        </w:rPr>
        <w:noBreakHyphen/>
      </w:r>
      <w:r w:rsidR="00A61BD9" w:rsidRPr="00D375B1">
        <w:rPr>
          <w:snapToGrid w:val="0"/>
          <w:lang w:val="fr-CH"/>
        </w:rPr>
        <w:t>République yougoslave de Macédoine.</w:t>
      </w:r>
      <w:r w:rsidR="00882B11" w:rsidRPr="00D375B1">
        <w:rPr>
          <w:lang w:val="fr-CH"/>
        </w:rPr>
        <w:t xml:space="preserve"> </w:t>
      </w:r>
      <w:r w:rsidR="00755146" w:rsidRPr="00D375B1">
        <w:rPr>
          <w:lang w:val="fr-CH"/>
        </w:rPr>
        <w:t xml:space="preserve"> </w:t>
      </w:r>
      <w:r w:rsidR="00A61BD9" w:rsidRPr="00D375B1">
        <w:rPr>
          <w:snapToGrid w:val="0"/>
          <w:lang w:val="fr-CH" w:eastAsia="ja-JP"/>
        </w:rPr>
        <w:t xml:space="preserve">Onze participants ont pris part au cours de formation en </w:t>
      </w:r>
      <w:r w:rsidR="00F22677" w:rsidRPr="00D375B1">
        <w:rPr>
          <w:snapToGrid w:val="0"/>
          <w:lang w:val="fr-CH" w:eastAsia="ja-JP"/>
        </w:rPr>
        <w:t>espagnol ;</w:t>
      </w:r>
      <w:r w:rsidR="00A61BD9" w:rsidRPr="00D375B1">
        <w:rPr>
          <w:snapToGrid w:val="0"/>
          <w:lang w:val="fr-CH" w:eastAsia="ja-JP"/>
        </w:rPr>
        <w:t xml:space="preserve"> </w:t>
      </w:r>
      <w:r w:rsidR="00F22677" w:rsidRPr="00D375B1">
        <w:rPr>
          <w:snapToGrid w:val="0"/>
          <w:lang w:val="fr-CH" w:eastAsia="ja-JP"/>
        </w:rPr>
        <w:t>ils</w:t>
      </w:r>
      <w:r w:rsidR="00A61BD9" w:rsidRPr="00D375B1">
        <w:rPr>
          <w:snapToGrid w:val="0"/>
          <w:lang w:val="fr-CH" w:eastAsia="ja-JP"/>
        </w:rPr>
        <w:t xml:space="preserve"> étaient issus des membres de l</w:t>
      </w:r>
      <w:r w:rsidR="00814020" w:rsidRPr="00D375B1">
        <w:rPr>
          <w:snapToGrid w:val="0"/>
          <w:lang w:val="fr-CH" w:eastAsia="ja-JP"/>
        </w:rPr>
        <w:t>’</w:t>
      </w:r>
      <w:r w:rsidR="00A61BD9" w:rsidRPr="00D375B1">
        <w:rPr>
          <w:snapToGrid w:val="0"/>
          <w:lang w:val="fr-CH" w:eastAsia="ja-JP"/>
        </w:rPr>
        <w:t>Union suivants</w:t>
      </w:r>
      <w:r w:rsidR="00BE209C" w:rsidRPr="00D375B1">
        <w:rPr>
          <w:snapToGrid w:val="0"/>
          <w:lang w:val="fr-CH" w:eastAsia="ja-JP"/>
        </w:rPr>
        <w:t> </w:t>
      </w:r>
      <w:r w:rsidR="00A61BD9" w:rsidRPr="00D375B1">
        <w:rPr>
          <w:snapToGrid w:val="0"/>
          <w:lang w:val="fr-CH" w:eastAsia="ja-JP"/>
        </w:rPr>
        <w:t xml:space="preserve">: Argentine, </w:t>
      </w:r>
      <w:r w:rsidR="00365404" w:rsidRPr="00D375B1">
        <w:rPr>
          <w:snapToGrid w:val="0"/>
          <w:lang w:val="fr-CH" w:eastAsia="ja-JP"/>
        </w:rPr>
        <w:t>Bolivie</w:t>
      </w:r>
      <w:r w:rsidR="00365404" w:rsidRPr="00365404">
        <w:rPr>
          <w:snapToGrid w:val="0"/>
          <w:lang w:val="fr-CH" w:eastAsia="ja-JP"/>
        </w:rPr>
        <w:t xml:space="preserve"> </w:t>
      </w:r>
      <w:r w:rsidR="00365404">
        <w:rPr>
          <w:snapToGrid w:val="0"/>
          <w:lang w:val="fr-CH" w:eastAsia="ja-JP"/>
        </w:rPr>
        <w:t>(</w:t>
      </w:r>
      <w:r w:rsidR="00365404" w:rsidRPr="00D375B1">
        <w:rPr>
          <w:snapToGrid w:val="0"/>
          <w:lang w:val="fr-CH" w:eastAsia="ja-JP"/>
        </w:rPr>
        <w:t>État plurinational de</w:t>
      </w:r>
      <w:r w:rsidR="00365404">
        <w:rPr>
          <w:snapToGrid w:val="0"/>
          <w:lang w:val="fr-CH" w:eastAsia="ja-JP"/>
        </w:rPr>
        <w:t>)</w:t>
      </w:r>
      <w:r w:rsidR="00365404" w:rsidRPr="00D375B1">
        <w:rPr>
          <w:snapToGrid w:val="0"/>
          <w:lang w:val="fr-CH" w:eastAsia="ja-JP"/>
        </w:rPr>
        <w:t xml:space="preserve">, </w:t>
      </w:r>
      <w:r w:rsidR="00A61BD9" w:rsidRPr="00D375B1">
        <w:rPr>
          <w:snapToGrid w:val="0"/>
          <w:lang w:val="fr-CH" w:eastAsia="ja-JP"/>
        </w:rPr>
        <w:t>Chili, Colombie, Costa Rica, Équateur,</w:t>
      </w:r>
      <w:r w:rsidR="006C5B62" w:rsidRPr="00D375B1">
        <w:rPr>
          <w:snapToGrid w:val="0"/>
          <w:lang w:val="fr-CH" w:eastAsia="ja-JP"/>
        </w:rPr>
        <w:t xml:space="preserve"> </w:t>
      </w:r>
      <w:r w:rsidR="00A61BD9" w:rsidRPr="00D375B1">
        <w:rPr>
          <w:snapToGrid w:val="0"/>
          <w:lang w:val="fr-CH" w:eastAsia="ja-JP"/>
        </w:rPr>
        <w:t>Mexique, Nicaragua, Panama, Paraguay et Uruguay.</w:t>
      </w:r>
    </w:p>
    <w:p w:rsidR="009454C8" w:rsidRPr="00D375B1" w:rsidRDefault="009454C8" w:rsidP="00D375B1">
      <w:pPr>
        <w:autoSpaceDE w:val="0"/>
        <w:autoSpaceDN w:val="0"/>
        <w:adjustRightInd w:val="0"/>
        <w:rPr>
          <w:snapToGrid w:val="0"/>
          <w:lang w:val="fr-CH"/>
        </w:rPr>
      </w:pPr>
    </w:p>
    <w:p w:rsidR="009454C8" w:rsidRPr="00D375B1" w:rsidRDefault="00BF3A9C" w:rsidP="00D375B1">
      <w:pPr>
        <w:autoSpaceDE w:val="0"/>
        <w:autoSpaceDN w:val="0"/>
        <w:adjustRightInd w:val="0"/>
        <w:rPr>
          <w:snapToGrid w:val="0"/>
          <w:lang w:val="fr-CH"/>
        </w:rPr>
      </w:pPr>
      <w:r w:rsidRPr="00D375B1">
        <w:rPr>
          <w:snapToGrid w:val="0"/>
          <w:lang w:val="fr-FR"/>
        </w:rPr>
        <w:fldChar w:fldCharType="begin"/>
      </w:r>
      <w:r w:rsidRPr="00D375B1">
        <w:rPr>
          <w:snapToGrid w:val="0"/>
          <w:lang w:val="fr-CH"/>
        </w:rPr>
        <w:instrText xml:space="preserve"> AUTONUM  </w:instrText>
      </w:r>
      <w:r w:rsidRPr="00D375B1">
        <w:rPr>
          <w:snapToGrid w:val="0"/>
          <w:lang w:val="fr-FR"/>
        </w:rPr>
        <w:fldChar w:fldCharType="end"/>
      </w:r>
      <w:r w:rsidRPr="00D375B1">
        <w:rPr>
          <w:snapToGrid w:val="0"/>
          <w:lang w:val="fr-CH"/>
        </w:rPr>
        <w:tab/>
      </w:r>
      <w:r w:rsidR="00A61BD9" w:rsidRPr="00D375B1">
        <w:rPr>
          <w:snapToGrid w:val="0"/>
          <w:lang w:val="fr-CH"/>
        </w:rPr>
        <w:t xml:space="preserve">Les dates à partir desquelles les participants prévoient de commencer régulièrement à </w:t>
      </w:r>
      <w:r w:rsidR="00EE41D6" w:rsidRPr="00D375B1">
        <w:rPr>
          <w:snapToGrid w:val="0"/>
          <w:lang w:val="fr-CH"/>
        </w:rPr>
        <w:t>fournir</w:t>
      </w:r>
      <w:r w:rsidR="00A61BD9" w:rsidRPr="00D375B1">
        <w:rPr>
          <w:snapToGrid w:val="0"/>
          <w:lang w:val="fr-CH"/>
        </w:rPr>
        <w:t xml:space="preserve"> des données </w:t>
      </w:r>
      <w:r w:rsidR="006F780D" w:rsidRPr="00D375B1">
        <w:rPr>
          <w:snapToGrid w:val="0"/>
          <w:lang w:val="fr-CH"/>
        </w:rPr>
        <w:t>pour</w:t>
      </w:r>
      <w:r w:rsidR="00A61BD9" w:rsidRPr="00D375B1">
        <w:rPr>
          <w:snapToGrid w:val="0"/>
          <w:lang w:val="fr-CH"/>
        </w:rPr>
        <w:t xml:space="preserve"> la base de données PLUTO </w:t>
      </w:r>
      <w:r w:rsidR="007F68B1" w:rsidRPr="00D375B1">
        <w:rPr>
          <w:snapToGrid w:val="0"/>
          <w:lang w:val="fr-CH"/>
        </w:rPr>
        <w:t>son</w:t>
      </w:r>
      <w:r w:rsidR="00A61BD9" w:rsidRPr="00D375B1">
        <w:rPr>
          <w:snapToGrid w:val="0"/>
          <w:lang w:val="fr-CH"/>
        </w:rPr>
        <w:t>t indiquée</w:t>
      </w:r>
      <w:r w:rsidR="007F68B1" w:rsidRPr="00D375B1">
        <w:rPr>
          <w:snapToGrid w:val="0"/>
          <w:lang w:val="fr-CH"/>
        </w:rPr>
        <w:t>s</w:t>
      </w:r>
      <w:r w:rsidR="00A61BD9" w:rsidRPr="00D375B1">
        <w:rPr>
          <w:snapToGrid w:val="0"/>
          <w:lang w:val="fr-CH"/>
        </w:rPr>
        <w:t xml:space="preserve"> dans l</w:t>
      </w:r>
      <w:r w:rsidR="00814020" w:rsidRPr="00D375B1">
        <w:rPr>
          <w:snapToGrid w:val="0"/>
          <w:lang w:val="fr-CH"/>
        </w:rPr>
        <w:t>’</w:t>
      </w:r>
      <w:r w:rsidR="00A61BD9" w:rsidRPr="00D375B1">
        <w:rPr>
          <w:snapToGrid w:val="0"/>
          <w:lang w:val="fr-CH"/>
        </w:rPr>
        <w:t>annexe du présent document.</w:t>
      </w:r>
    </w:p>
    <w:p w:rsidR="009454C8" w:rsidRPr="00D375B1" w:rsidRDefault="009454C8" w:rsidP="00D375B1">
      <w:pPr>
        <w:rPr>
          <w:lang w:val="fr-CH" w:eastAsia="ja-JP"/>
        </w:rPr>
      </w:pPr>
    </w:p>
    <w:p w:rsidR="009454C8" w:rsidRPr="00D375B1" w:rsidRDefault="00AA60E1" w:rsidP="00D375B1">
      <w:pPr>
        <w:pStyle w:val="DecisionParagraphs"/>
        <w:rPr>
          <w:i w:val="0"/>
          <w:lang w:val="fr-FR"/>
        </w:rPr>
      </w:pPr>
      <w:r w:rsidRPr="00D375B1">
        <w:rPr>
          <w:lang w:val="fr-FR"/>
        </w:rPr>
        <w:fldChar w:fldCharType="begin"/>
      </w:r>
      <w:r w:rsidRPr="00D375B1">
        <w:rPr>
          <w:lang w:val="fr-FR"/>
        </w:rPr>
        <w:instrText xml:space="preserve"> AUTONUM  </w:instrText>
      </w:r>
      <w:r w:rsidRPr="00D375B1">
        <w:rPr>
          <w:lang w:val="fr-FR"/>
        </w:rPr>
        <w:fldChar w:fldCharType="end"/>
      </w:r>
      <w:r w:rsidRPr="00D375B1">
        <w:rPr>
          <w:lang w:val="fr-FR"/>
        </w:rPr>
        <w:tab/>
      </w:r>
      <w:r w:rsidR="00486BA1" w:rsidRPr="00D375B1">
        <w:rPr>
          <w:lang w:val="fr-FR"/>
        </w:rPr>
        <w:t>Le</w:t>
      </w:r>
      <w:r w:rsidR="00814020" w:rsidRPr="00D375B1">
        <w:rPr>
          <w:i w:val="0"/>
          <w:lang w:val="fr-FR"/>
        </w:rPr>
        <w:t> TC</w:t>
      </w:r>
      <w:r w:rsidR="00486BA1" w:rsidRPr="00D375B1">
        <w:rPr>
          <w:lang w:val="fr-FR"/>
        </w:rPr>
        <w:t xml:space="preserve"> est invité à prendre note</w:t>
      </w:r>
      <w:r w:rsidR="002C611E" w:rsidRPr="00D375B1">
        <w:rPr>
          <w:lang w:val="fr-FR"/>
        </w:rPr>
        <w:t> :</w:t>
      </w:r>
    </w:p>
    <w:p w:rsidR="009454C8" w:rsidRPr="00D375B1" w:rsidRDefault="009454C8" w:rsidP="00D375B1">
      <w:pPr>
        <w:pStyle w:val="DecisionParagraphs"/>
        <w:rPr>
          <w:lang w:val="fr-FR" w:eastAsia="ja-JP"/>
        </w:rPr>
      </w:pPr>
    </w:p>
    <w:p w:rsidR="009454C8" w:rsidRPr="00D375B1" w:rsidRDefault="00BC1009" w:rsidP="00D375B1">
      <w:pPr>
        <w:pStyle w:val="DecisionParagraphs"/>
        <w:tabs>
          <w:tab w:val="left" w:pos="5850"/>
        </w:tabs>
        <w:rPr>
          <w:rFonts w:cs="Arial"/>
          <w:bCs/>
          <w:lang w:val="fr-FR" w:eastAsia="ja-JP"/>
        </w:rPr>
      </w:pPr>
      <w:r w:rsidRPr="00D375B1">
        <w:rPr>
          <w:lang w:val="fr-FR" w:eastAsia="ja-JP"/>
        </w:rPr>
        <w:tab/>
      </w:r>
      <w:r w:rsidR="00486BA1" w:rsidRPr="00D375B1">
        <w:rPr>
          <w:lang w:val="fr-FR" w:eastAsia="ja-JP"/>
        </w:rPr>
        <w:t>a)</w:t>
      </w:r>
      <w:r w:rsidR="00486BA1" w:rsidRPr="00D375B1">
        <w:rPr>
          <w:lang w:val="fr-FR" w:eastAsia="ja-JP"/>
        </w:rPr>
        <w:tab/>
        <w:t>de la synthèse des contributions à la base de données PLUTO de</w:t>
      </w:r>
      <w:r w:rsidR="0062686B" w:rsidRPr="00D375B1">
        <w:rPr>
          <w:lang w:val="fr-FR" w:eastAsia="ja-JP"/>
        </w:rPr>
        <w:t> </w:t>
      </w:r>
      <w:r w:rsidR="00486BA1" w:rsidRPr="00D375B1">
        <w:rPr>
          <w:lang w:val="fr-FR" w:eastAsia="ja-JP"/>
        </w:rPr>
        <w:t>2012 à 2015 et de l</w:t>
      </w:r>
      <w:r w:rsidR="00814020" w:rsidRPr="00D375B1">
        <w:rPr>
          <w:lang w:val="fr-FR" w:eastAsia="ja-JP"/>
        </w:rPr>
        <w:t>’</w:t>
      </w:r>
      <w:r w:rsidR="00486BA1" w:rsidRPr="00D375B1">
        <w:rPr>
          <w:lang w:val="fr-FR" w:eastAsia="ja-JP"/>
        </w:rPr>
        <w:t>état actuel des apports de données par les membres de l</w:t>
      </w:r>
      <w:r w:rsidR="00814020" w:rsidRPr="00D375B1">
        <w:rPr>
          <w:lang w:val="fr-FR" w:eastAsia="ja-JP"/>
        </w:rPr>
        <w:t>’</w:t>
      </w:r>
      <w:r w:rsidR="00486BA1" w:rsidRPr="00D375B1">
        <w:rPr>
          <w:lang w:val="fr-FR" w:eastAsia="ja-JP"/>
        </w:rPr>
        <w:t>Union, qui figure à l</w:t>
      </w:r>
      <w:r w:rsidR="00814020" w:rsidRPr="00D375B1">
        <w:rPr>
          <w:lang w:val="fr-FR" w:eastAsia="ja-JP"/>
        </w:rPr>
        <w:t>’</w:t>
      </w:r>
      <w:r w:rsidR="00365404">
        <w:rPr>
          <w:lang w:val="fr-FR" w:eastAsia="ja-JP"/>
        </w:rPr>
        <w:t>annexe du présent document;</w:t>
      </w:r>
    </w:p>
    <w:p w:rsidR="009454C8" w:rsidRPr="00D375B1" w:rsidRDefault="009454C8" w:rsidP="00D375B1">
      <w:pPr>
        <w:pStyle w:val="DecisionParagraphs"/>
        <w:rPr>
          <w:lang w:val="fr-FR" w:eastAsia="ja-JP"/>
        </w:rPr>
      </w:pPr>
    </w:p>
    <w:p w:rsidR="009454C8" w:rsidRPr="00D375B1" w:rsidRDefault="008B47DB" w:rsidP="00D375B1">
      <w:pPr>
        <w:pStyle w:val="DecisionParagraphs"/>
        <w:tabs>
          <w:tab w:val="left" w:pos="5850"/>
        </w:tabs>
        <w:rPr>
          <w:lang w:val="fr-CH" w:eastAsia="ja-JP"/>
        </w:rPr>
      </w:pPr>
      <w:r w:rsidRPr="00D375B1">
        <w:rPr>
          <w:lang w:val="fr-FR" w:eastAsia="ja-JP"/>
        </w:rPr>
        <w:tab/>
      </w:r>
      <w:r w:rsidRPr="00D375B1">
        <w:rPr>
          <w:lang w:val="fr-CH" w:eastAsia="ja-JP"/>
        </w:rPr>
        <w:t>b)</w:t>
      </w:r>
      <w:r w:rsidRPr="00D375B1">
        <w:rPr>
          <w:lang w:val="fr-CH" w:eastAsia="ja-JP"/>
        </w:rPr>
        <w:tab/>
      </w:r>
      <w:r w:rsidR="009946D5" w:rsidRPr="00D375B1">
        <w:rPr>
          <w:lang w:val="fr-CH" w:eastAsia="ja-JP"/>
        </w:rPr>
        <w:t>de l</w:t>
      </w:r>
      <w:r w:rsidR="00814020" w:rsidRPr="00D375B1">
        <w:rPr>
          <w:lang w:val="fr-CH" w:eastAsia="ja-JP"/>
        </w:rPr>
        <w:t>’</w:t>
      </w:r>
      <w:r w:rsidR="009946D5" w:rsidRPr="00D375B1">
        <w:rPr>
          <w:lang w:val="fr-CH" w:eastAsia="ja-JP"/>
        </w:rPr>
        <w:t>introduction d</w:t>
      </w:r>
      <w:r w:rsidR="00814020" w:rsidRPr="00D375B1">
        <w:rPr>
          <w:lang w:val="fr-CH" w:eastAsia="ja-JP"/>
        </w:rPr>
        <w:t>’</w:t>
      </w:r>
      <w:r w:rsidR="009946D5" w:rsidRPr="00D375B1">
        <w:rPr>
          <w:lang w:val="fr-CH" w:eastAsia="ja-JP"/>
        </w:rPr>
        <w:t xml:space="preserve">une colonne supplémentaire indiquant la dernière date à laquelle les informations ont été </w:t>
      </w:r>
      <w:r w:rsidR="00621087" w:rsidRPr="00D375B1">
        <w:rPr>
          <w:lang w:val="fr-CH" w:eastAsia="ja-JP"/>
        </w:rPr>
        <w:t>fournies</w:t>
      </w:r>
      <w:r w:rsidR="00202B3F" w:rsidRPr="00D375B1">
        <w:rPr>
          <w:lang w:val="fr-CH" w:eastAsia="ja-JP"/>
        </w:rPr>
        <w:t xml:space="preserve"> </w:t>
      </w:r>
      <w:r w:rsidR="00621087" w:rsidRPr="00D375B1">
        <w:rPr>
          <w:lang w:val="fr-CH" w:eastAsia="ja-JP"/>
        </w:rPr>
        <w:t>pour</w:t>
      </w:r>
      <w:r w:rsidR="00365404">
        <w:rPr>
          <w:lang w:val="fr-CH" w:eastAsia="ja-JP"/>
        </w:rPr>
        <w:t xml:space="preserve"> la base de données PLUTO;</w:t>
      </w:r>
    </w:p>
    <w:p w:rsidR="009454C8" w:rsidRPr="00D375B1" w:rsidRDefault="009454C8" w:rsidP="00D375B1">
      <w:pPr>
        <w:pStyle w:val="DecisionParagraphs"/>
        <w:rPr>
          <w:lang w:val="fr-CH" w:eastAsia="ja-JP"/>
        </w:rPr>
      </w:pPr>
    </w:p>
    <w:p w:rsidR="009454C8" w:rsidRPr="00D375B1" w:rsidRDefault="002D6E11" w:rsidP="00D375B1">
      <w:pPr>
        <w:pStyle w:val="DecisionParagraphs"/>
        <w:tabs>
          <w:tab w:val="left" w:pos="5850"/>
        </w:tabs>
        <w:rPr>
          <w:lang w:val="fr-CH" w:eastAsia="ja-JP"/>
        </w:rPr>
      </w:pPr>
      <w:r w:rsidRPr="00D375B1">
        <w:rPr>
          <w:lang w:val="fr-CH" w:eastAsia="ja-JP"/>
        </w:rPr>
        <w:tab/>
      </w:r>
      <w:r w:rsidR="009946D5" w:rsidRPr="00D375B1">
        <w:rPr>
          <w:lang w:val="fr-CH" w:eastAsia="ja-JP"/>
        </w:rPr>
        <w:t xml:space="preserve">c) </w:t>
      </w:r>
      <w:r w:rsidR="004E40B4" w:rsidRPr="00D375B1">
        <w:rPr>
          <w:lang w:val="fr-CH" w:eastAsia="ja-JP"/>
        </w:rPr>
        <w:tab/>
      </w:r>
      <w:r w:rsidR="009946D5" w:rsidRPr="00D375B1">
        <w:rPr>
          <w:lang w:val="fr-CH" w:eastAsia="ja-JP"/>
        </w:rPr>
        <w:t>de l</w:t>
      </w:r>
      <w:r w:rsidR="00814020" w:rsidRPr="00D375B1">
        <w:rPr>
          <w:lang w:val="fr-CH" w:eastAsia="ja-JP"/>
        </w:rPr>
        <w:t>’</w:t>
      </w:r>
      <w:r w:rsidR="009946D5" w:rsidRPr="00D375B1">
        <w:rPr>
          <w:lang w:val="fr-CH" w:eastAsia="ja-JP"/>
        </w:rPr>
        <w:t>introduction d</w:t>
      </w:r>
      <w:r w:rsidR="00814020" w:rsidRPr="00D375B1">
        <w:rPr>
          <w:lang w:val="fr-CH" w:eastAsia="ja-JP"/>
        </w:rPr>
        <w:t>’</w:t>
      </w:r>
      <w:r w:rsidR="009946D5" w:rsidRPr="00D375B1">
        <w:rPr>
          <w:lang w:val="fr-CH" w:eastAsia="ja-JP"/>
        </w:rPr>
        <w:t xml:space="preserve">une fonction pour chercher les dénominations en utilisant le champ </w:t>
      </w:r>
      <w:r w:rsidR="00BE209C" w:rsidRPr="00D375B1">
        <w:rPr>
          <w:lang w:val="fr-CH" w:eastAsia="ja-JP"/>
        </w:rPr>
        <w:t>“</w:t>
      </w:r>
      <w:r w:rsidR="009946D5" w:rsidRPr="00D375B1">
        <w:rPr>
          <w:lang w:val="fr-CH" w:eastAsia="ja-JP"/>
        </w:rPr>
        <w:t>Dénomination</w:t>
      </w:r>
      <w:r w:rsidR="00BE209C" w:rsidRPr="00D375B1">
        <w:rPr>
          <w:lang w:val="fr-CH" w:eastAsia="ja-JP"/>
        </w:rPr>
        <w:t>”</w:t>
      </w:r>
      <w:r w:rsidR="009946D5" w:rsidRPr="00D375B1">
        <w:rPr>
          <w:lang w:val="fr-CH" w:eastAsia="ja-JP"/>
        </w:rPr>
        <w:t xml:space="preserve"> et </w:t>
      </w:r>
      <w:r w:rsidR="00BE209C" w:rsidRPr="00D375B1">
        <w:rPr>
          <w:lang w:val="fr-CH" w:eastAsia="ja-JP"/>
        </w:rPr>
        <w:t>“</w:t>
      </w:r>
      <w:r w:rsidR="009946D5" w:rsidRPr="00D375B1">
        <w:rPr>
          <w:lang w:val="fr-CH" w:eastAsia="ja-JP"/>
        </w:rPr>
        <w:t>Référence de l</w:t>
      </w:r>
      <w:r w:rsidR="00814020" w:rsidRPr="00D375B1">
        <w:rPr>
          <w:lang w:val="fr-CH" w:eastAsia="ja-JP"/>
        </w:rPr>
        <w:t>’</w:t>
      </w:r>
      <w:r w:rsidR="009946D5" w:rsidRPr="00D375B1">
        <w:rPr>
          <w:lang w:val="fr-CH" w:eastAsia="ja-JP"/>
        </w:rPr>
        <w:t>obtenteur</w:t>
      </w:r>
      <w:r w:rsidR="00BE209C" w:rsidRPr="00D375B1">
        <w:rPr>
          <w:lang w:val="fr-CH" w:eastAsia="ja-JP"/>
        </w:rPr>
        <w:t>”</w:t>
      </w:r>
      <w:r w:rsidR="009946D5" w:rsidRPr="00D375B1">
        <w:rPr>
          <w:lang w:val="fr-CH" w:eastAsia="ja-JP"/>
        </w:rPr>
        <w:t>, de manière indépendante ou combinée, dans l</w:t>
      </w:r>
      <w:r w:rsidR="00814020" w:rsidRPr="00D375B1">
        <w:rPr>
          <w:lang w:val="fr-CH" w:eastAsia="ja-JP"/>
        </w:rPr>
        <w:t>’</w:t>
      </w:r>
      <w:r w:rsidR="009946D5" w:rsidRPr="00D375B1">
        <w:rPr>
          <w:lang w:val="fr-CH" w:eastAsia="ja-JP"/>
        </w:rPr>
        <w:t>onglet Recherche de dénomination</w:t>
      </w:r>
      <w:r w:rsidR="00365404">
        <w:rPr>
          <w:lang w:val="fr-CH" w:eastAsia="ja-JP"/>
        </w:rPr>
        <w:t xml:space="preserve"> de la base de données PLUTO;</w:t>
      </w:r>
    </w:p>
    <w:p w:rsidR="009454C8" w:rsidRPr="00D375B1" w:rsidRDefault="009454C8" w:rsidP="00D375B1">
      <w:pPr>
        <w:pStyle w:val="DecisionParagraphs"/>
        <w:tabs>
          <w:tab w:val="left" w:pos="5850"/>
        </w:tabs>
        <w:rPr>
          <w:lang w:val="fr-CH" w:eastAsia="ja-JP"/>
        </w:rPr>
      </w:pPr>
    </w:p>
    <w:p w:rsidR="009454C8" w:rsidRPr="00D375B1" w:rsidRDefault="00133843" w:rsidP="00D375B1">
      <w:pPr>
        <w:pStyle w:val="DecisionParagraphs"/>
        <w:tabs>
          <w:tab w:val="left" w:pos="5850"/>
        </w:tabs>
        <w:rPr>
          <w:lang w:val="fr-CH" w:eastAsia="ja-JP"/>
        </w:rPr>
      </w:pPr>
      <w:r w:rsidRPr="00D375B1">
        <w:rPr>
          <w:lang w:val="fr-CH" w:eastAsia="ja-JP"/>
        </w:rPr>
        <w:tab/>
      </w:r>
      <w:r w:rsidR="005B3A86" w:rsidRPr="00D375B1">
        <w:rPr>
          <w:lang w:val="fr-CH" w:eastAsia="ja-JP"/>
        </w:rPr>
        <w:t>d)</w:t>
      </w:r>
      <w:r w:rsidR="005B3A86" w:rsidRPr="00D375B1">
        <w:rPr>
          <w:lang w:val="fr-CH" w:eastAsia="ja-JP"/>
        </w:rPr>
        <w:tab/>
        <w:t>que</w:t>
      </w:r>
      <w:r w:rsidR="00814020" w:rsidRPr="00D375B1">
        <w:rPr>
          <w:lang w:val="fr-CH" w:eastAsia="ja-JP"/>
        </w:rPr>
        <w:t xml:space="preserve"> le CAJ</w:t>
      </w:r>
      <w:r w:rsidR="005B3A86" w:rsidRPr="00D375B1">
        <w:rPr>
          <w:lang w:val="fr-CH" w:eastAsia="ja-JP"/>
        </w:rPr>
        <w:t>, à sa soixante</w:t>
      </w:r>
      <w:r w:rsidR="00AF5D36" w:rsidRPr="00D375B1">
        <w:rPr>
          <w:rFonts w:eastAsia="MS Gothic" w:cs="Arial" w:hint="eastAsia"/>
          <w:lang w:val="fr-CH" w:eastAsia="ja-JP"/>
        </w:rPr>
        <w:noBreakHyphen/>
      </w:r>
      <w:r w:rsidR="005B3A86" w:rsidRPr="00D375B1">
        <w:rPr>
          <w:lang w:val="fr-CH" w:eastAsia="ja-JP"/>
        </w:rPr>
        <w:t>douzi</w:t>
      </w:r>
      <w:r w:rsidR="005B3A86" w:rsidRPr="00D375B1">
        <w:rPr>
          <w:rFonts w:cs="Arial"/>
          <w:lang w:val="fr-CH" w:eastAsia="ja-JP"/>
        </w:rPr>
        <w:t>è</w:t>
      </w:r>
      <w:r w:rsidR="005B3A86" w:rsidRPr="00D375B1">
        <w:rPr>
          <w:lang w:val="fr-CH" w:eastAsia="ja-JP"/>
        </w:rPr>
        <w:t>me</w:t>
      </w:r>
      <w:r w:rsidR="00AF5D36" w:rsidRPr="00D375B1">
        <w:rPr>
          <w:lang w:val="fr-CH" w:eastAsia="ja-JP"/>
        </w:rPr>
        <w:t xml:space="preserve"> </w:t>
      </w:r>
      <w:r w:rsidR="005B3A86" w:rsidRPr="00D375B1">
        <w:rPr>
          <w:lang w:val="fr-CH" w:eastAsia="ja-JP"/>
        </w:rPr>
        <w:t>session, a convenu d</w:t>
      </w:r>
      <w:r w:rsidR="00814020" w:rsidRPr="00D375B1">
        <w:rPr>
          <w:rFonts w:cs="Arial"/>
          <w:lang w:val="fr-CH" w:eastAsia="ja-JP"/>
        </w:rPr>
        <w:t>’</w:t>
      </w:r>
      <w:r w:rsidR="005B3A86" w:rsidRPr="00D375B1">
        <w:rPr>
          <w:rFonts w:cs="Arial"/>
          <w:lang w:val="fr-CH" w:eastAsia="ja-JP"/>
        </w:rPr>
        <w:t>é</w:t>
      </w:r>
      <w:r w:rsidR="005B3A86" w:rsidRPr="00D375B1">
        <w:rPr>
          <w:lang w:val="fr-CH" w:eastAsia="ja-JP"/>
        </w:rPr>
        <w:t>largir le mandat et la composition du WG</w:t>
      </w:r>
      <w:r w:rsidR="00AF5D36" w:rsidRPr="00D375B1">
        <w:rPr>
          <w:rFonts w:eastAsia="MS Gothic" w:cs="Arial" w:hint="eastAsia"/>
          <w:lang w:val="fr-CH" w:eastAsia="ja-JP"/>
        </w:rPr>
        <w:noBreakHyphen/>
      </w:r>
      <w:r w:rsidR="005B3A86" w:rsidRPr="00D375B1">
        <w:rPr>
          <w:lang w:val="fr-CH" w:eastAsia="ja-JP"/>
        </w:rPr>
        <w:t xml:space="preserve">DST pour </w:t>
      </w:r>
      <w:r w:rsidR="003E5EA9" w:rsidRPr="00D375B1">
        <w:rPr>
          <w:lang w:val="fr-CH" w:eastAsia="ja-JP"/>
        </w:rPr>
        <w:t>constituer</w:t>
      </w:r>
      <w:r w:rsidR="005B3A86" w:rsidRPr="00D375B1">
        <w:rPr>
          <w:lang w:val="fr-CH" w:eastAsia="ja-JP"/>
        </w:rPr>
        <w:t xml:space="preserve"> le WG</w:t>
      </w:r>
      <w:r w:rsidR="00AF5D36" w:rsidRPr="00D375B1">
        <w:rPr>
          <w:rFonts w:eastAsia="MS Gothic" w:cs="Arial" w:hint="eastAsia"/>
          <w:lang w:val="fr-CH" w:eastAsia="ja-JP"/>
        </w:rPr>
        <w:noBreakHyphen/>
      </w:r>
      <w:r w:rsidR="00365404">
        <w:rPr>
          <w:lang w:val="fr-CH" w:eastAsia="ja-JP"/>
        </w:rPr>
        <w:t>DEN;</w:t>
      </w:r>
    </w:p>
    <w:p w:rsidR="009454C8" w:rsidRPr="00D375B1" w:rsidRDefault="009454C8" w:rsidP="00D375B1">
      <w:pPr>
        <w:pStyle w:val="DecisionParagraphs"/>
        <w:tabs>
          <w:tab w:val="left" w:pos="5850"/>
        </w:tabs>
        <w:rPr>
          <w:lang w:val="fr-CH" w:eastAsia="ja-JP"/>
        </w:rPr>
      </w:pPr>
    </w:p>
    <w:p w:rsidR="009454C8" w:rsidRPr="00D375B1" w:rsidRDefault="00C01DD4" w:rsidP="00D375B1">
      <w:pPr>
        <w:pStyle w:val="DecisionParagraphs"/>
        <w:tabs>
          <w:tab w:val="left" w:pos="5850"/>
        </w:tabs>
        <w:rPr>
          <w:lang w:val="fr-CH" w:eastAsia="ja-JP"/>
        </w:rPr>
      </w:pPr>
      <w:r w:rsidRPr="00D375B1">
        <w:rPr>
          <w:lang w:val="fr-CH" w:eastAsia="ja-JP"/>
        </w:rPr>
        <w:tab/>
      </w:r>
      <w:r w:rsidR="00816638" w:rsidRPr="00D375B1">
        <w:rPr>
          <w:lang w:val="fr-CH" w:eastAsia="ja-JP"/>
        </w:rPr>
        <w:t>e)</w:t>
      </w:r>
      <w:r w:rsidR="00133843" w:rsidRPr="00D375B1">
        <w:rPr>
          <w:lang w:val="fr-CH" w:eastAsia="ja-JP"/>
        </w:rPr>
        <w:t xml:space="preserve"> </w:t>
      </w:r>
      <w:r w:rsidR="00816638" w:rsidRPr="00D375B1">
        <w:rPr>
          <w:lang w:val="fr-CH" w:eastAsia="ja-JP"/>
        </w:rPr>
        <w:tab/>
      </w:r>
      <w:r w:rsidR="00C875C7" w:rsidRPr="00D375B1">
        <w:rPr>
          <w:lang w:val="fr-CH" w:eastAsia="ja-JP"/>
        </w:rPr>
        <w:t>que</w:t>
      </w:r>
      <w:r w:rsidR="00814020" w:rsidRPr="00D375B1">
        <w:rPr>
          <w:lang w:val="fr-CH" w:eastAsia="ja-JP"/>
        </w:rPr>
        <w:t xml:space="preserve"> le CAJ</w:t>
      </w:r>
      <w:r w:rsidR="00C875C7" w:rsidRPr="00D375B1">
        <w:rPr>
          <w:lang w:val="fr-CH" w:eastAsia="ja-JP"/>
        </w:rPr>
        <w:t>, à sa soixante</w:t>
      </w:r>
      <w:r w:rsidR="00AF5D36" w:rsidRPr="00D375B1">
        <w:rPr>
          <w:lang w:val="fr-CH" w:eastAsia="ja-JP"/>
        </w:rPr>
        <w:noBreakHyphen/>
      </w:r>
      <w:r w:rsidR="00C875C7" w:rsidRPr="00D375B1">
        <w:rPr>
          <w:lang w:val="fr-CH" w:eastAsia="ja-JP"/>
        </w:rPr>
        <w:t>douzième</w:t>
      </w:r>
      <w:r w:rsidR="00AF5D36" w:rsidRPr="00D375B1">
        <w:rPr>
          <w:lang w:val="fr-CH" w:eastAsia="ja-JP"/>
        </w:rPr>
        <w:t xml:space="preserve"> </w:t>
      </w:r>
      <w:r w:rsidR="00C875C7" w:rsidRPr="00D375B1">
        <w:rPr>
          <w:lang w:val="fr-CH" w:eastAsia="ja-JP"/>
        </w:rPr>
        <w:t>session, a convenu que le WG</w:t>
      </w:r>
      <w:r w:rsidR="00AF5D36" w:rsidRPr="00D375B1">
        <w:rPr>
          <w:lang w:val="fr-CH" w:eastAsia="ja-JP"/>
        </w:rPr>
        <w:noBreakHyphen/>
      </w:r>
      <w:r w:rsidR="00C875C7" w:rsidRPr="00D375B1">
        <w:rPr>
          <w:lang w:val="fr-CH" w:eastAsia="ja-JP"/>
        </w:rPr>
        <w:t>DEN devrait examiner des propositions d</w:t>
      </w:r>
      <w:r w:rsidR="00814020" w:rsidRPr="00D375B1">
        <w:rPr>
          <w:lang w:val="fr-CH" w:eastAsia="ja-JP"/>
        </w:rPr>
        <w:t>’</w:t>
      </w:r>
      <w:r w:rsidR="00C875C7" w:rsidRPr="00D375B1">
        <w:rPr>
          <w:lang w:val="fr-CH" w:eastAsia="ja-JP"/>
        </w:rPr>
        <w:t>élargissement du contenu de la base de données PLUTO en vue d</w:t>
      </w:r>
      <w:r w:rsidR="00814020" w:rsidRPr="00D375B1">
        <w:rPr>
          <w:lang w:val="fr-CH" w:eastAsia="ja-JP"/>
        </w:rPr>
        <w:t>’</w:t>
      </w:r>
      <w:r w:rsidR="00C875C7" w:rsidRPr="00D375B1">
        <w:rPr>
          <w:lang w:val="fr-CH" w:eastAsia="ja-JP"/>
        </w:rPr>
        <w:t xml:space="preserve">inclure toutes les variétés reconnues, </w:t>
      </w:r>
      <w:r w:rsidR="00814020" w:rsidRPr="00D375B1">
        <w:rPr>
          <w:lang w:val="fr-CH" w:eastAsia="ja-JP"/>
        </w:rPr>
        <w:t>y compris</w:t>
      </w:r>
      <w:r w:rsidR="00C875C7" w:rsidRPr="00D375B1">
        <w:rPr>
          <w:lang w:val="fr-CH" w:eastAsia="ja-JP"/>
        </w:rPr>
        <w:t xml:space="preserve"> celles qui n</w:t>
      </w:r>
      <w:r w:rsidR="00814020" w:rsidRPr="00D375B1">
        <w:rPr>
          <w:lang w:val="fr-CH" w:eastAsia="ja-JP"/>
        </w:rPr>
        <w:t>’</w:t>
      </w:r>
      <w:r w:rsidR="00C875C7" w:rsidRPr="00D375B1">
        <w:rPr>
          <w:lang w:val="fr-CH" w:eastAsia="ja-JP"/>
        </w:rPr>
        <w:t xml:space="preserve">ont pas été, ou ne sont </w:t>
      </w:r>
      <w:r w:rsidR="00365404">
        <w:rPr>
          <w:lang w:val="fr-CH" w:eastAsia="ja-JP"/>
        </w:rPr>
        <w:t>plus, enregistrées ou protégées;</w:t>
      </w:r>
      <w:r w:rsidR="00C875C7" w:rsidRPr="00D375B1">
        <w:rPr>
          <w:lang w:val="fr-CH" w:eastAsia="ja-JP"/>
        </w:rPr>
        <w:t xml:space="preserve"> et</w:t>
      </w:r>
    </w:p>
    <w:p w:rsidR="009454C8" w:rsidRPr="00D375B1" w:rsidRDefault="009454C8" w:rsidP="00D375B1">
      <w:pPr>
        <w:pStyle w:val="DecisionParagraphs"/>
        <w:tabs>
          <w:tab w:val="left" w:pos="5850"/>
        </w:tabs>
        <w:rPr>
          <w:lang w:val="fr-CH" w:eastAsia="ja-JP"/>
        </w:rPr>
      </w:pPr>
    </w:p>
    <w:p w:rsidR="009454C8" w:rsidRPr="00D375B1" w:rsidRDefault="008B03DA" w:rsidP="00D375B1">
      <w:pPr>
        <w:pStyle w:val="DecisionParagraphs"/>
        <w:tabs>
          <w:tab w:val="left" w:pos="5850"/>
        </w:tabs>
        <w:rPr>
          <w:rFonts w:eastAsia="MS Mincho"/>
          <w:lang w:val="fr-CH" w:eastAsia="ja-JP"/>
        </w:rPr>
      </w:pPr>
      <w:r w:rsidRPr="00D375B1">
        <w:rPr>
          <w:rFonts w:eastAsia="MS Mincho"/>
          <w:lang w:val="fr-CH"/>
        </w:rPr>
        <w:tab/>
      </w:r>
      <w:r w:rsidR="00C875C7" w:rsidRPr="00D375B1">
        <w:rPr>
          <w:rFonts w:eastAsia="MS Mincho"/>
          <w:lang w:val="fr-CH"/>
        </w:rPr>
        <w:t xml:space="preserve">f) </w:t>
      </w:r>
      <w:r w:rsidR="004E40B4" w:rsidRPr="00D375B1">
        <w:rPr>
          <w:rFonts w:eastAsia="MS Mincho"/>
          <w:lang w:val="fr-CH"/>
        </w:rPr>
        <w:tab/>
      </w:r>
      <w:r w:rsidR="00C875C7" w:rsidRPr="00D375B1">
        <w:rPr>
          <w:rFonts w:eastAsia="MS Mincho"/>
          <w:lang w:val="fr-CH"/>
        </w:rPr>
        <w:t xml:space="preserve">des informations </w:t>
      </w:r>
      <w:r w:rsidR="00C10C8C" w:rsidRPr="00D375B1">
        <w:rPr>
          <w:rFonts w:eastAsia="MS Mincho"/>
          <w:lang w:val="fr-CH"/>
        </w:rPr>
        <w:t>relatives aux</w:t>
      </w:r>
      <w:r w:rsidR="00C875C7" w:rsidRPr="00D375B1">
        <w:rPr>
          <w:rFonts w:eastAsia="MS Mincho"/>
          <w:lang w:val="fr-CH"/>
        </w:rPr>
        <w:t xml:space="preserve"> cours de formation intitulés </w:t>
      </w:r>
      <w:r w:rsidR="00BE209C" w:rsidRPr="00D375B1">
        <w:rPr>
          <w:rFonts w:eastAsia="MS Mincho"/>
          <w:lang w:val="fr-CH"/>
        </w:rPr>
        <w:t>“</w:t>
      </w:r>
      <w:r w:rsidR="002F6639" w:rsidRPr="00D375B1">
        <w:rPr>
          <w:rFonts w:eastAsia="MS Mincho"/>
          <w:lang w:val="fr-CH"/>
        </w:rPr>
        <w:t>Contribution à la base de données</w:t>
      </w:r>
      <w:r w:rsidR="00C875C7" w:rsidRPr="00D375B1">
        <w:rPr>
          <w:rFonts w:eastAsia="MS Mincho"/>
          <w:lang w:val="fr-CH"/>
        </w:rPr>
        <w:t xml:space="preserve"> PLUTO</w:t>
      </w:r>
      <w:r w:rsidR="00BE209C" w:rsidRPr="00D375B1">
        <w:rPr>
          <w:rFonts w:eastAsia="MS Mincho"/>
          <w:lang w:val="fr-CH"/>
        </w:rPr>
        <w:t>”</w:t>
      </w:r>
      <w:r w:rsidR="00C875C7" w:rsidRPr="00D375B1">
        <w:rPr>
          <w:rFonts w:eastAsia="MS Mincho"/>
          <w:lang w:val="fr-CH"/>
        </w:rPr>
        <w:t xml:space="preserve">, </w:t>
      </w:r>
      <w:r w:rsidR="00EC4E66" w:rsidRPr="00D375B1">
        <w:rPr>
          <w:rFonts w:eastAsia="MS Mincho"/>
          <w:lang w:val="fr-CH"/>
        </w:rPr>
        <w:t xml:space="preserve">qui se sont tenus </w:t>
      </w:r>
      <w:r w:rsidR="00C875C7" w:rsidRPr="00D375B1">
        <w:rPr>
          <w:rFonts w:eastAsia="MS Mincho"/>
          <w:lang w:val="fr-CH"/>
        </w:rPr>
        <w:t xml:space="preserve">à Genève en septembre et </w:t>
      </w:r>
      <w:r w:rsidR="00814020" w:rsidRPr="00D375B1">
        <w:rPr>
          <w:rFonts w:eastAsia="MS Mincho"/>
          <w:lang w:val="fr-CH"/>
        </w:rPr>
        <w:t>octobre 20</w:t>
      </w:r>
      <w:r w:rsidR="00C875C7" w:rsidRPr="00D375B1">
        <w:rPr>
          <w:rFonts w:eastAsia="MS Mincho"/>
          <w:lang w:val="fr-CH"/>
        </w:rPr>
        <w:t xml:space="preserve">15, </w:t>
      </w:r>
      <w:r w:rsidR="005212BF" w:rsidRPr="00D375B1">
        <w:rPr>
          <w:rFonts w:eastAsia="MS Mincho"/>
          <w:lang w:val="fr-CH"/>
        </w:rPr>
        <w:t>contenues</w:t>
      </w:r>
      <w:r w:rsidR="00C875C7" w:rsidRPr="00D375B1">
        <w:rPr>
          <w:rFonts w:eastAsia="MS Mincho"/>
          <w:lang w:val="fr-CH"/>
        </w:rPr>
        <w:t xml:space="preserve"> aux paragraphes</w:t>
      </w:r>
      <w:r w:rsidR="00BE209C" w:rsidRPr="00D375B1">
        <w:rPr>
          <w:rFonts w:eastAsia="MS Mincho"/>
          <w:lang w:val="fr-CH"/>
        </w:rPr>
        <w:t> </w:t>
      </w:r>
      <w:r w:rsidR="004E40B4" w:rsidRPr="00D375B1">
        <w:rPr>
          <w:rFonts w:eastAsia="MS Mincho"/>
          <w:lang w:val="fr-CH"/>
        </w:rPr>
        <w:t>29 à </w:t>
      </w:r>
      <w:r w:rsidR="00C875C7" w:rsidRPr="00D375B1">
        <w:rPr>
          <w:rFonts w:eastAsia="MS Mincho"/>
          <w:lang w:val="fr-CH"/>
        </w:rPr>
        <w:t>31.</w:t>
      </w:r>
    </w:p>
    <w:p w:rsidR="009454C8" w:rsidRPr="00D375B1" w:rsidRDefault="009454C8" w:rsidP="00D375B1">
      <w:pPr>
        <w:pStyle w:val="endofdoc"/>
        <w:rPr>
          <w:color w:val="auto"/>
          <w:lang w:val="fr-CH" w:eastAsia="ja-JP"/>
        </w:rPr>
      </w:pPr>
    </w:p>
    <w:p w:rsidR="009454C8" w:rsidRPr="00D375B1" w:rsidRDefault="009454C8" w:rsidP="00D375B1">
      <w:pPr>
        <w:pStyle w:val="endofdoc"/>
        <w:rPr>
          <w:color w:val="auto"/>
          <w:lang w:val="fr-CH" w:eastAsia="ja-JP"/>
        </w:rPr>
      </w:pPr>
    </w:p>
    <w:p w:rsidR="009454C8" w:rsidRPr="00D375B1" w:rsidRDefault="009454C8" w:rsidP="00D375B1">
      <w:pPr>
        <w:pStyle w:val="endofdoc"/>
        <w:rPr>
          <w:color w:val="auto"/>
          <w:lang w:val="fr-CH" w:eastAsia="ja-JP"/>
        </w:rPr>
      </w:pPr>
    </w:p>
    <w:p w:rsidR="009454C8" w:rsidRPr="00D375B1" w:rsidRDefault="00C875C7" w:rsidP="00D375B1">
      <w:pPr>
        <w:jc w:val="right"/>
        <w:rPr>
          <w:snapToGrid w:val="0"/>
          <w:lang w:val="fr-FR"/>
        </w:rPr>
      </w:pPr>
      <w:r w:rsidRPr="00D375B1">
        <w:rPr>
          <w:snapToGrid w:val="0"/>
          <w:lang w:val="fr-FR"/>
        </w:rPr>
        <w:t>[L</w:t>
      </w:r>
      <w:r w:rsidR="00814020" w:rsidRPr="00D375B1">
        <w:rPr>
          <w:snapToGrid w:val="0"/>
          <w:lang w:val="fr-FR"/>
        </w:rPr>
        <w:t>’</w:t>
      </w:r>
      <w:r w:rsidRPr="00D375B1">
        <w:rPr>
          <w:snapToGrid w:val="0"/>
          <w:lang w:val="fr-FR"/>
        </w:rPr>
        <w:t>annexe suit]</w:t>
      </w:r>
    </w:p>
    <w:p w:rsidR="009454C8" w:rsidRPr="00D375B1" w:rsidRDefault="009454C8" w:rsidP="00D375B1">
      <w:pPr>
        <w:jc w:val="left"/>
        <w:rPr>
          <w:snapToGrid w:val="0"/>
          <w:lang w:val="fr-FR"/>
        </w:rPr>
      </w:pPr>
    </w:p>
    <w:p w:rsidR="00700DFA" w:rsidRPr="00D375B1" w:rsidRDefault="00700DFA" w:rsidP="00D375B1">
      <w:pPr>
        <w:jc w:val="left"/>
        <w:rPr>
          <w:snapToGrid w:val="0"/>
          <w:lang w:val="fr-FR"/>
        </w:rPr>
        <w:sectPr w:rsidR="00700DFA" w:rsidRPr="00D375B1" w:rsidSect="00202B3F">
          <w:headerReference w:type="default" r:id="rId12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9454C8" w:rsidRPr="00D375B1" w:rsidRDefault="00486BA1" w:rsidP="00D375B1">
      <w:pPr>
        <w:jc w:val="center"/>
        <w:rPr>
          <w:rFonts w:cs="Arial"/>
          <w:lang w:val="fr-FR" w:eastAsia="ja-JP"/>
        </w:rPr>
      </w:pPr>
      <w:r w:rsidRPr="00D375B1">
        <w:rPr>
          <w:rFonts w:cs="Arial"/>
          <w:lang w:val="fr-FR" w:eastAsia="ja-JP"/>
        </w:rPr>
        <w:t>RAPPORT SUR LES DONNÉES APPORTÉES À LA BASE DE DONNÉES SUR LES VARIÉTÉS VÉGÉTALES PAR LES MEMBRES DE L</w:t>
      </w:r>
      <w:r w:rsidR="00814020" w:rsidRPr="00D375B1">
        <w:rPr>
          <w:rFonts w:cs="Arial"/>
          <w:lang w:val="fr-FR" w:eastAsia="ja-JP"/>
        </w:rPr>
        <w:t>’</w:t>
      </w:r>
      <w:r w:rsidRPr="00D375B1">
        <w:rPr>
          <w:rFonts w:cs="Arial"/>
          <w:lang w:val="fr-FR" w:eastAsia="ja-JP"/>
        </w:rPr>
        <w:t>UNION ET D</w:t>
      </w:r>
      <w:r w:rsidR="00814020" w:rsidRPr="00D375B1">
        <w:rPr>
          <w:rFonts w:cs="Arial"/>
          <w:lang w:val="fr-FR" w:eastAsia="ja-JP"/>
        </w:rPr>
        <w:t>’</w:t>
      </w:r>
      <w:r w:rsidRPr="00D375B1">
        <w:rPr>
          <w:rFonts w:cs="Arial"/>
          <w:lang w:val="fr-FR" w:eastAsia="ja-JP"/>
        </w:rPr>
        <w:t xml:space="preserve">AUTRES </w:t>
      </w:r>
      <w:r w:rsidR="001B4786" w:rsidRPr="00D375B1">
        <w:rPr>
          <w:rFonts w:cs="Arial"/>
          <w:lang w:val="fr-FR" w:eastAsia="ja-JP"/>
        </w:rPr>
        <w:t>CONTRIBUTEURS ET L</w:t>
      </w:r>
      <w:r w:rsidR="00814020" w:rsidRPr="00D375B1">
        <w:rPr>
          <w:rFonts w:cs="Arial"/>
          <w:lang w:val="fr-FR" w:eastAsia="ja-JP"/>
        </w:rPr>
        <w:t>’</w:t>
      </w:r>
      <w:r w:rsidR="001B4786" w:rsidRPr="00D375B1">
        <w:rPr>
          <w:rFonts w:cs="Arial"/>
          <w:lang w:val="fr-FR" w:eastAsia="ja-JP"/>
        </w:rPr>
        <w:t>ASSISTANCE À </w:t>
      </w:r>
      <w:r w:rsidRPr="00D375B1">
        <w:rPr>
          <w:rFonts w:cs="Arial"/>
          <w:lang w:val="fr-FR" w:eastAsia="ja-JP"/>
        </w:rPr>
        <w:t>L</w:t>
      </w:r>
      <w:r w:rsidR="00814020" w:rsidRPr="00D375B1">
        <w:rPr>
          <w:rFonts w:cs="Arial"/>
          <w:lang w:val="fr-FR" w:eastAsia="ja-JP"/>
        </w:rPr>
        <w:t>’</w:t>
      </w:r>
      <w:r w:rsidRPr="00D375B1">
        <w:rPr>
          <w:rFonts w:cs="Arial"/>
          <w:lang w:val="fr-FR" w:eastAsia="ja-JP"/>
        </w:rPr>
        <w:t>APPORT DE DONNÉES</w:t>
      </w:r>
    </w:p>
    <w:p w:rsidR="008905B3" w:rsidRPr="00D375B1" w:rsidRDefault="008905B3" w:rsidP="00D375B1">
      <w:pPr>
        <w:jc w:val="center"/>
        <w:rPr>
          <w:rFonts w:cs="Arial"/>
          <w:lang w:val="fr-FR" w:eastAsia="ja-JP"/>
        </w:rPr>
      </w:pPr>
    </w:p>
    <w:tbl>
      <w:tblPr>
        <w:tblW w:w="10838" w:type="dxa"/>
        <w:jc w:val="center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143"/>
        <w:gridCol w:w="1156"/>
        <w:gridCol w:w="1156"/>
        <w:gridCol w:w="1156"/>
        <w:gridCol w:w="1156"/>
        <w:gridCol w:w="1156"/>
        <w:gridCol w:w="3915"/>
      </w:tblGrid>
      <w:tr w:rsidR="00D375B1" w:rsidRPr="00D375B1" w:rsidTr="0036294F">
        <w:trPr>
          <w:cantSplit/>
          <w:tblHeader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81070" w:rsidRPr="00D375B1" w:rsidRDefault="00486BA1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Fournisseur de données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81070" w:rsidRPr="00D375B1" w:rsidRDefault="00486BA1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Nombre de demandes de droits d</w:t>
            </w:r>
            <w:r w:rsidR="00814020" w:rsidRPr="00D375B1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375B1">
              <w:rPr>
                <w:rFonts w:cs="Arial"/>
                <w:sz w:val="18"/>
                <w:szCs w:val="18"/>
                <w:lang w:val="fr-FR"/>
              </w:rPr>
              <w:t>obtenteur en</w:t>
            </w:r>
            <w:r w:rsidR="0062686B" w:rsidRPr="00D375B1">
              <w:rPr>
                <w:rFonts w:cs="Arial"/>
                <w:sz w:val="18"/>
                <w:szCs w:val="18"/>
                <w:lang w:val="fr-FR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FR"/>
              </w:rPr>
              <w:t>2014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81070" w:rsidRPr="00D375B1" w:rsidRDefault="004F0999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Nombre de nouveaux apports de données à la base de données sur les variétés végétales en</w:t>
            </w:r>
            <w:r w:rsidR="0062686B" w:rsidRPr="00D375B1">
              <w:rPr>
                <w:rFonts w:cs="Arial"/>
                <w:sz w:val="18"/>
                <w:szCs w:val="18"/>
                <w:lang w:val="fr-FR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FR"/>
              </w:rPr>
              <w:t>2012</w:t>
            </w:r>
            <w:r w:rsidRPr="00D375B1">
              <w:rPr>
                <w:rStyle w:val="FootnoteReference"/>
                <w:rFonts w:cs="Arial"/>
                <w:sz w:val="18"/>
                <w:szCs w:val="18"/>
                <w:lang w:val="fr-FR"/>
              </w:rPr>
              <w:footnoteReference w:id="3"/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81070" w:rsidRPr="00D375B1" w:rsidRDefault="004F0999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Nombre de nouveaux apports de données à la base de données sur les variétés végétales en</w:t>
            </w:r>
            <w:r w:rsidR="0062686B" w:rsidRPr="00D375B1">
              <w:rPr>
                <w:rFonts w:cs="Arial"/>
                <w:sz w:val="18"/>
                <w:szCs w:val="18"/>
                <w:lang w:val="fr-FR" w:eastAsia="ja-JP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2013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81070" w:rsidRPr="00D375B1" w:rsidRDefault="004F0999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Nombre de nouveaux apports de données à la base de données sur les variétés végétales en</w:t>
            </w:r>
            <w:r w:rsidR="0062686B" w:rsidRPr="00D375B1">
              <w:rPr>
                <w:rFonts w:cs="Arial"/>
                <w:sz w:val="18"/>
                <w:szCs w:val="18"/>
                <w:lang w:val="fr-FR" w:eastAsia="ja-JP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2014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81070" w:rsidRPr="00D375B1" w:rsidRDefault="004F0999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Nombre de nouveaux apports de données à la base de données sur les variétés végétales en</w:t>
            </w:r>
            <w:r w:rsidR="0062686B" w:rsidRPr="00D375B1">
              <w:rPr>
                <w:rFonts w:cs="Arial"/>
                <w:sz w:val="18"/>
                <w:szCs w:val="18"/>
                <w:lang w:val="fr-FR" w:eastAsia="ja-JP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2015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81070" w:rsidRPr="00D375B1" w:rsidRDefault="004F0999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Situation actuelle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Organisation africaine de la propriété intellectuelle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1156" w:type="dxa"/>
          </w:tcPr>
          <w:p w:rsidR="00981070" w:rsidRPr="00D375B1" w:rsidRDefault="00AF5D36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  <w:shd w:val="clear" w:color="auto" w:fill="auto"/>
          </w:tcPr>
          <w:p w:rsidR="00981070" w:rsidRPr="00D375B1" w:rsidRDefault="00AF5D36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</w:tcPr>
          <w:p w:rsidR="00981070" w:rsidRPr="00D375B1" w:rsidRDefault="00C875C7" w:rsidP="00D375B1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CH" w:eastAsia="ja-JP"/>
              </w:rPr>
              <w:t>Courrier électronique contenant les instructions pour la contribution envoyé le 3</w:t>
            </w:r>
            <w:r w:rsidR="00814020" w:rsidRPr="00D375B1">
              <w:rPr>
                <w:rFonts w:cs="Arial"/>
                <w:sz w:val="18"/>
                <w:szCs w:val="18"/>
                <w:lang w:val="fr-CH" w:eastAsia="ja-JP"/>
              </w:rPr>
              <w:t>1 octobre 20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>14.</w:t>
            </w:r>
            <w:r w:rsidR="00981070" w:rsidRPr="00D375B1">
              <w:rPr>
                <w:sz w:val="18"/>
                <w:lang w:val="fr-CH"/>
              </w:rPr>
              <w:t xml:space="preserve">  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>En attente des données.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Albanie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  <w:r w:rsidRPr="00D375B1">
              <w:rPr>
                <w:rFonts w:cs="Arial"/>
                <w:sz w:val="18"/>
                <w:szCs w:val="18"/>
                <w:lang w:val="fr-FR"/>
              </w:rPr>
              <w:t xml:space="preserve"> (201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3</w:t>
            </w:r>
            <w:r w:rsidRPr="00D375B1">
              <w:rPr>
                <w:rFonts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3915" w:type="dxa"/>
          </w:tcPr>
          <w:p w:rsidR="009454C8" w:rsidRPr="00D375B1" w:rsidRDefault="004F0999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[Apporte des données]</w:t>
            </w:r>
          </w:p>
          <w:p w:rsidR="00981070" w:rsidRPr="00D375B1" w:rsidRDefault="00B62EC5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 xml:space="preserve">En attente de la soumission des données manquant aux données reçues le 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2 février 20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15.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Argentine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53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</w:tcPr>
          <w:p w:rsidR="00981070" w:rsidRPr="00D375B1" w:rsidRDefault="00B62EC5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A participé au cours de formation en</w:t>
            </w:r>
            <w:r w:rsidR="00BE209C" w:rsidRPr="00D375B1">
              <w:rPr>
                <w:rFonts w:cs="Arial"/>
                <w:sz w:val="18"/>
                <w:szCs w:val="18"/>
                <w:lang w:val="fr-CH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2015 et a prévu de commencer à soumettre régulièrement des données à partir du 1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5 décembre 20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15.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Australie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41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4F0999" w:rsidP="00D375B1">
            <w:pPr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[Apporte des données]</w:t>
            </w:r>
            <w:r w:rsidR="00981070" w:rsidRPr="00D375B1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*Au</w:t>
            </w:r>
            <w:r w:rsidR="00AE3D24" w:rsidRPr="00D375B1">
              <w:rPr>
                <w:rFonts w:cs="Arial"/>
                <w:sz w:val="18"/>
                <w:szCs w:val="18"/>
                <w:lang w:val="fr-FR"/>
              </w:rPr>
              <w:t>triche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Azerbaïdjan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19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0B373F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En attente de répo</w:t>
            </w:r>
            <w:r w:rsidR="00217E5D" w:rsidRPr="00D375B1">
              <w:rPr>
                <w:rFonts w:cs="Arial"/>
                <w:sz w:val="18"/>
                <w:szCs w:val="18"/>
                <w:lang w:val="fr-CH"/>
              </w:rPr>
              <w:t xml:space="preserve">nse </w:t>
            </w:r>
            <w:r w:rsidR="000043E9" w:rsidRPr="00D375B1">
              <w:rPr>
                <w:rFonts w:cs="Arial"/>
                <w:sz w:val="18"/>
                <w:szCs w:val="18"/>
                <w:lang w:val="fr-CH"/>
              </w:rPr>
              <w:t>a</w:t>
            </w:r>
            <w:r w:rsidR="00217E5D" w:rsidRPr="00D375B1">
              <w:rPr>
                <w:rFonts w:cs="Arial"/>
                <w:sz w:val="18"/>
                <w:szCs w:val="18"/>
                <w:lang w:val="fr-CH"/>
              </w:rPr>
              <w:t xml:space="preserve">u courrier électronique 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demandant des données</w:t>
            </w:r>
            <w:r w:rsidR="00217E5D" w:rsidRPr="00D375B1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proofErr w:type="gramStart"/>
            <w:r w:rsidR="00217E5D" w:rsidRPr="00D375B1">
              <w:rPr>
                <w:rFonts w:cs="Arial"/>
                <w:sz w:val="18"/>
                <w:szCs w:val="18"/>
                <w:lang w:val="fr-CH"/>
              </w:rPr>
              <w:t>envoyé</w:t>
            </w:r>
            <w:proofErr w:type="gramEnd"/>
            <w:r w:rsidR="00217E5D" w:rsidRPr="00D375B1">
              <w:rPr>
                <w:rFonts w:cs="Arial"/>
                <w:sz w:val="18"/>
                <w:szCs w:val="18"/>
                <w:lang w:val="fr-CH"/>
              </w:rPr>
              <w:t xml:space="preserve"> le </w:t>
            </w:r>
            <w:r w:rsidR="00AF5D36" w:rsidRPr="00D375B1">
              <w:rPr>
                <w:rFonts w:cs="Arial"/>
                <w:sz w:val="18"/>
                <w:szCs w:val="18"/>
                <w:lang w:val="fr-CH"/>
              </w:rPr>
              <w:t>1</w:t>
            </w:r>
            <w:r w:rsidR="00AF5D36" w:rsidRPr="00D375B1">
              <w:rPr>
                <w:rFonts w:cs="Arial"/>
                <w:sz w:val="18"/>
                <w:szCs w:val="18"/>
                <w:vertAlign w:val="superscript"/>
                <w:lang w:val="fr-CH"/>
              </w:rPr>
              <w:t>er</w:t>
            </w:r>
            <w:r w:rsidR="00AF5D36" w:rsidRPr="00D375B1">
              <w:rPr>
                <w:rFonts w:cs="Arial"/>
                <w:sz w:val="18"/>
                <w:szCs w:val="18"/>
                <w:lang w:val="fr-CH"/>
              </w:rPr>
              <w:t> 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octobre 20</w:t>
            </w:r>
            <w:r w:rsidR="00217E5D" w:rsidRPr="00D375B1">
              <w:rPr>
                <w:rFonts w:cs="Arial"/>
                <w:sz w:val="18"/>
                <w:szCs w:val="18"/>
                <w:lang w:val="fr-CH"/>
              </w:rPr>
              <w:t>14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.</w:t>
            </w:r>
            <w:r w:rsidR="00981070" w:rsidRPr="00D375B1">
              <w:rPr>
                <w:sz w:val="18"/>
                <w:lang w:val="fr-CH"/>
              </w:rPr>
              <w:t xml:space="preserve"> </w:t>
            </w:r>
            <w:r w:rsidR="0062686B" w:rsidRPr="00D375B1">
              <w:rPr>
                <w:sz w:val="18"/>
                <w:lang w:val="fr-CH"/>
              </w:rPr>
              <w:t xml:space="preserve"> 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Bélarus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29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0B373F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A participé au cours de formation en</w:t>
            </w:r>
            <w:r w:rsidR="00BE209C" w:rsidRPr="00D375B1">
              <w:rPr>
                <w:rFonts w:cs="Arial"/>
                <w:sz w:val="18"/>
                <w:szCs w:val="18"/>
                <w:lang w:val="fr-CH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 xml:space="preserve">2014 et prévoit de soumettre des données chaque année </w:t>
            </w:r>
            <w:r w:rsidR="00C70294" w:rsidRPr="00D375B1">
              <w:rPr>
                <w:rFonts w:cs="Arial"/>
                <w:sz w:val="18"/>
                <w:szCs w:val="18"/>
                <w:lang w:val="fr-CH"/>
              </w:rPr>
              <w:t>au mois de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 xml:space="preserve"> mars.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4F0999" w:rsidRPr="00D375B1">
              <w:rPr>
                <w:rFonts w:cs="Arial"/>
                <w:sz w:val="18"/>
                <w:szCs w:val="18"/>
                <w:lang w:val="fr-FR"/>
              </w:rPr>
              <w:t>Belgique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Bolivie (État plurinational de)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</w:tcPr>
          <w:p w:rsidR="00981070" w:rsidRPr="00D375B1" w:rsidRDefault="006D5F06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A participé au cours de formation en</w:t>
            </w:r>
            <w:r w:rsidR="00BE209C" w:rsidRPr="00D375B1">
              <w:rPr>
                <w:rFonts w:cs="Arial"/>
                <w:sz w:val="18"/>
                <w:szCs w:val="18"/>
                <w:lang w:val="fr-CH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2015 et prévoit de soumettre des données d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’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 xml:space="preserve">ici la fin du mois de 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décembre 20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15.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Brésil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44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4F0999" w:rsidP="00D375B1">
            <w:pPr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4F0999" w:rsidRPr="00D375B1">
              <w:rPr>
                <w:rFonts w:cs="Arial"/>
                <w:sz w:val="18"/>
                <w:szCs w:val="18"/>
                <w:lang w:val="fr-FR"/>
              </w:rPr>
              <w:t>Bulgarie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21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12</w:t>
            </w:r>
          </w:p>
        </w:tc>
        <w:tc>
          <w:tcPr>
            <w:tcW w:w="3915" w:type="dxa"/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Canada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45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7</w:t>
            </w:r>
          </w:p>
        </w:tc>
        <w:tc>
          <w:tcPr>
            <w:tcW w:w="3915" w:type="dxa"/>
          </w:tcPr>
          <w:p w:rsidR="00981070" w:rsidRPr="00D375B1" w:rsidRDefault="004F0999" w:rsidP="00D375B1">
            <w:pPr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Chili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134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8E0E7B" w:rsidP="00D375B1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Chine</w:t>
            </w:r>
          </w:p>
        </w:tc>
        <w:tc>
          <w:tcPr>
            <w:tcW w:w="1156" w:type="dxa"/>
          </w:tcPr>
          <w:p w:rsidR="00981070" w:rsidRPr="00D375B1" w:rsidRDefault="004F0999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2 026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 xml:space="preserve"> 0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2</w:t>
            </w:r>
          </w:p>
        </w:tc>
        <w:tc>
          <w:tcPr>
            <w:tcW w:w="3915" w:type="dxa"/>
          </w:tcPr>
          <w:p w:rsidR="009454C8" w:rsidRPr="00D375B1" w:rsidRDefault="004F0999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[Apporte des données]</w:t>
            </w:r>
          </w:p>
          <w:p w:rsidR="00981070" w:rsidRPr="00D375B1" w:rsidRDefault="00E07C0E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Le Ministère de l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’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agriculture et l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’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administration forestière nationale ont soumis des données respectivement le 2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 xml:space="preserve">0 mai 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et le 2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3 octobre 20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15.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Colombie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106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AF5D36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A participé au cours de formati</w:t>
            </w:r>
            <w:r w:rsidR="00746AEE" w:rsidRPr="00D375B1">
              <w:rPr>
                <w:rFonts w:cs="Arial"/>
                <w:sz w:val="18"/>
                <w:szCs w:val="18"/>
                <w:lang w:val="fr-CH"/>
              </w:rPr>
              <w:t>on en</w:t>
            </w:r>
            <w:r w:rsidR="00BE209C" w:rsidRPr="00D375B1">
              <w:rPr>
                <w:rFonts w:cs="Arial"/>
                <w:sz w:val="18"/>
                <w:szCs w:val="18"/>
                <w:lang w:val="fr-CH"/>
              </w:rPr>
              <w:t> </w:t>
            </w:r>
            <w:r w:rsidR="00746AEE" w:rsidRPr="00D375B1">
              <w:rPr>
                <w:rFonts w:cs="Arial"/>
                <w:sz w:val="18"/>
                <w:szCs w:val="18"/>
                <w:lang w:val="fr-CH"/>
              </w:rPr>
              <w:t xml:space="preserve">2015 et prévoit de soumettre des données à partir </w:t>
            </w:r>
            <w:r w:rsidR="00004D01" w:rsidRPr="00D375B1">
              <w:rPr>
                <w:rFonts w:cs="Arial"/>
                <w:sz w:val="18"/>
                <w:szCs w:val="18"/>
                <w:lang w:val="fr-CH"/>
              </w:rPr>
              <w:t xml:space="preserve">du mois </w:t>
            </w:r>
            <w:r w:rsidR="00746AEE" w:rsidRPr="00D375B1">
              <w:rPr>
                <w:rFonts w:cs="Arial"/>
                <w:sz w:val="18"/>
                <w:szCs w:val="18"/>
                <w:lang w:val="fr-CH"/>
              </w:rPr>
              <w:t xml:space="preserve">de 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février 20</w:t>
            </w:r>
            <w:r w:rsidR="00746AEE" w:rsidRPr="00D375B1">
              <w:rPr>
                <w:rFonts w:cs="Arial"/>
                <w:sz w:val="18"/>
                <w:szCs w:val="18"/>
                <w:lang w:val="fr-CH"/>
              </w:rPr>
              <w:t>16.</w:t>
            </w:r>
            <w:r w:rsidR="00981070" w:rsidRPr="00D375B1">
              <w:rPr>
                <w:sz w:val="18"/>
                <w:lang w:val="fr-CH"/>
              </w:rPr>
              <w:t xml:space="preserve">  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Costa Rica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20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(1)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 xml:space="preserve"> 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454C8" w:rsidRPr="00D375B1" w:rsidRDefault="004F0999" w:rsidP="00D375B1">
            <w:pPr>
              <w:rPr>
                <w:rFonts w:cs="Arial"/>
                <w:sz w:val="18"/>
                <w:szCs w:val="18"/>
                <w:lang w:val="fr-CH" w:eastAsia="ja-JP"/>
              </w:rPr>
            </w:pPr>
            <w:r w:rsidRPr="00D375B1">
              <w:rPr>
                <w:rFonts w:cs="Arial"/>
                <w:sz w:val="18"/>
                <w:szCs w:val="18"/>
                <w:lang w:val="fr-CH" w:eastAsia="ja-JP"/>
              </w:rPr>
              <w:t>[Apporte des données]</w:t>
            </w:r>
          </w:p>
          <w:p w:rsidR="009454C8" w:rsidRPr="00D375B1" w:rsidRDefault="00746AEE" w:rsidP="00D375B1">
            <w:pPr>
              <w:rPr>
                <w:rFonts w:cs="Arial"/>
                <w:sz w:val="18"/>
                <w:szCs w:val="18"/>
                <w:lang w:val="fr-CH" w:eastAsia="ja-JP"/>
              </w:rPr>
            </w:pPr>
            <w:r w:rsidRPr="00D375B1">
              <w:rPr>
                <w:rFonts w:cs="Arial"/>
                <w:sz w:val="18"/>
                <w:szCs w:val="18"/>
                <w:lang w:val="fr-CH" w:eastAsia="ja-JP"/>
              </w:rPr>
              <w:t>A participé au cours de formation en</w:t>
            </w:r>
            <w:r w:rsidR="00BE209C" w:rsidRPr="00D375B1">
              <w:rPr>
                <w:rFonts w:cs="Arial"/>
                <w:sz w:val="18"/>
                <w:szCs w:val="18"/>
                <w:lang w:val="fr-CH" w:eastAsia="ja-JP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>2015.</w:t>
            </w:r>
            <w:r w:rsidR="00981070" w:rsidRPr="00D375B1">
              <w:rPr>
                <w:sz w:val="18"/>
                <w:lang w:val="fr-CH"/>
              </w:rPr>
              <w:t xml:space="preserve"> </w:t>
            </w:r>
            <w:r w:rsidR="0062686B" w:rsidRPr="00D375B1">
              <w:rPr>
                <w:sz w:val="18"/>
                <w:lang w:val="fr-CH"/>
              </w:rPr>
              <w:t xml:space="preserve"> 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>A soumis des données le 1</w:t>
            </w:r>
            <w:r w:rsidR="00814020" w:rsidRPr="00D375B1">
              <w:rPr>
                <w:rFonts w:cs="Arial"/>
                <w:sz w:val="18"/>
                <w:szCs w:val="18"/>
                <w:lang w:val="fr-CH" w:eastAsia="ja-JP"/>
              </w:rPr>
              <w:t>6 octobre 20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>15.</w:t>
            </w:r>
          </w:p>
          <w:p w:rsidR="00981070" w:rsidRPr="00D375B1" w:rsidRDefault="00746AEE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Prévoit de soumettre les prochaines données dès que possible.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4F0999" w:rsidRPr="00D375B1">
              <w:rPr>
                <w:rFonts w:cs="Arial"/>
                <w:sz w:val="18"/>
                <w:szCs w:val="18"/>
                <w:lang w:val="fr-FR"/>
              </w:rPr>
              <w:t>Croatie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4F0999" w:rsidRPr="00D375B1">
              <w:rPr>
                <w:rFonts w:cs="Arial"/>
                <w:sz w:val="18"/>
                <w:szCs w:val="18"/>
                <w:lang w:val="fr-FR"/>
              </w:rPr>
              <w:t>République tchèque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9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9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4F0999" w:rsidRPr="00D375B1">
              <w:rPr>
                <w:rFonts w:cs="Arial"/>
                <w:sz w:val="18"/>
                <w:szCs w:val="18"/>
                <w:lang w:val="fr-FR"/>
              </w:rPr>
              <w:t>Danemark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8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12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1B4786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République dominicaine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 (2011)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746AEE" w:rsidP="00D375B1">
            <w:pPr>
              <w:rPr>
                <w:rFonts w:cs="Arial"/>
                <w:sz w:val="18"/>
                <w:szCs w:val="18"/>
                <w:lang w:val="fr-CH" w:eastAsia="ja-JP"/>
              </w:rPr>
            </w:pPr>
            <w:r w:rsidRPr="00D375B1">
              <w:rPr>
                <w:rFonts w:cs="Arial"/>
                <w:sz w:val="18"/>
                <w:szCs w:val="18"/>
                <w:lang w:val="fr-CH" w:eastAsia="ja-JP"/>
              </w:rPr>
              <w:t>En attente de réponse au courrier électronique demandant des données</w:t>
            </w:r>
            <w:r w:rsidR="00AA128E" w:rsidRPr="00D375B1">
              <w:rPr>
                <w:rFonts w:cs="Arial"/>
                <w:sz w:val="18"/>
                <w:szCs w:val="18"/>
                <w:lang w:val="fr-CH" w:eastAsia="ja-JP"/>
              </w:rPr>
              <w:t xml:space="preserve"> </w:t>
            </w:r>
            <w:proofErr w:type="gramStart"/>
            <w:r w:rsidR="00AA128E" w:rsidRPr="00D375B1">
              <w:rPr>
                <w:rFonts w:cs="Arial"/>
                <w:sz w:val="18"/>
                <w:szCs w:val="18"/>
                <w:lang w:val="fr-CH" w:eastAsia="ja-JP"/>
              </w:rPr>
              <w:t>envoyé</w:t>
            </w:r>
            <w:proofErr w:type="gramEnd"/>
            <w:r w:rsidR="00AA128E" w:rsidRPr="00D375B1">
              <w:rPr>
                <w:rFonts w:cs="Arial"/>
                <w:sz w:val="18"/>
                <w:szCs w:val="18"/>
                <w:lang w:val="fr-CH" w:eastAsia="ja-JP"/>
              </w:rPr>
              <w:t xml:space="preserve"> le 2</w:t>
            </w:r>
            <w:r w:rsidR="00814020" w:rsidRPr="00D375B1">
              <w:rPr>
                <w:rFonts w:cs="Arial"/>
                <w:sz w:val="18"/>
                <w:szCs w:val="18"/>
                <w:lang w:val="fr-CH" w:eastAsia="ja-JP"/>
              </w:rPr>
              <w:t>1 octobre 20</w:t>
            </w:r>
            <w:r w:rsidR="00AA128E" w:rsidRPr="00D375B1">
              <w:rPr>
                <w:rFonts w:cs="Arial"/>
                <w:sz w:val="18"/>
                <w:szCs w:val="18"/>
                <w:lang w:val="fr-CH" w:eastAsia="ja-JP"/>
              </w:rPr>
              <w:t>14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>.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Équateur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50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454C8" w:rsidRPr="00D375B1" w:rsidRDefault="00981070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[</w:t>
            </w:r>
            <w:r w:rsidR="00AE3D24" w:rsidRPr="00D375B1">
              <w:rPr>
                <w:rFonts w:cs="Arial"/>
                <w:sz w:val="18"/>
                <w:szCs w:val="18"/>
                <w:lang w:val="fr-CH" w:eastAsia="ja-JP"/>
              </w:rPr>
              <w:t>Apporte des données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]</w:t>
            </w:r>
          </w:p>
          <w:p w:rsidR="00981070" w:rsidRPr="00D375B1" w:rsidRDefault="00746AEE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A participé au cours de formation en</w:t>
            </w:r>
            <w:r w:rsidR="00BE209C" w:rsidRPr="00D375B1">
              <w:rPr>
                <w:rFonts w:cs="Arial"/>
                <w:sz w:val="18"/>
                <w:szCs w:val="18"/>
                <w:lang w:val="fr-CH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 xml:space="preserve">2015 et prévoit de soumettre des données la première semaine </w:t>
            </w:r>
            <w:r w:rsidR="00201012" w:rsidRPr="00D375B1">
              <w:rPr>
                <w:rFonts w:cs="Arial"/>
                <w:sz w:val="18"/>
                <w:szCs w:val="18"/>
                <w:lang w:val="fr-CH"/>
              </w:rPr>
              <w:t xml:space="preserve">au mois 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 xml:space="preserve">de 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décembre 20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15.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*Estoni</w:t>
            </w:r>
            <w:r w:rsidR="0036294F" w:rsidRPr="00D375B1">
              <w:rPr>
                <w:rFonts w:cs="Arial"/>
                <w:sz w:val="18"/>
                <w:szCs w:val="18"/>
                <w:lang w:val="fr-FR"/>
              </w:rPr>
              <w:t>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7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9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36294F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*Union européenne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625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10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4F0999" w:rsidRPr="00D375B1">
              <w:rPr>
                <w:rFonts w:cs="Arial"/>
                <w:sz w:val="18"/>
                <w:szCs w:val="18"/>
                <w:lang w:val="fr-FR"/>
              </w:rPr>
              <w:t>Finlande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2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4F0999" w:rsidRPr="00D375B1">
              <w:rPr>
                <w:rFonts w:cs="Arial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10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iCs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iCs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13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i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Géorgie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61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36294F" w:rsidRPr="00D375B1">
              <w:rPr>
                <w:rFonts w:cs="Arial"/>
                <w:sz w:val="18"/>
                <w:szCs w:val="18"/>
                <w:lang w:val="fr-FR"/>
              </w:rPr>
              <w:t>Allemagne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69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8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11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4F0999" w:rsidRPr="00D375B1">
              <w:rPr>
                <w:rFonts w:cs="Arial"/>
                <w:sz w:val="18"/>
                <w:szCs w:val="18"/>
                <w:lang w:val="fr-FR"/>
              </w:rPr>
              <w:t>Hongrie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16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4F0999" w:rsidRPr="00D375B1">
              <w:rPr>
                <w:rFonts w:cs="Arial"/>
                <w:sz w:val="18"/>
                <w:szCs w:val="18"/>
                <w:lang w:val="fr-FR"/>
              </w:rPr>
              <w:t>Islande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 (2012)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4F0999" w:rsidRPr="00D375B1">
              <w:rPr>
                <w:rFonts w:cs="Arial"/>
                <w:sz w:val="18"/>
                <w:szCs w:val="18"/>
                <w:lang w:val="fr-FR"/>
              </w:rPr>
              <w:t>Irlande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2</w:t>
            </w:r>
          </w:p>
        </w:tc>
        <w:tc>
          <w:tcPr>
            <w:tcW w:w="3915" w:type="dxa"/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Israël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79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 xml:space="preserve"> 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4F0999" w:rsidP="00D375B1">
            <w:pPr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4F0999" w:rsidRPr="00D375B1">
              <w:rPr>
                <w:rFonts w:cs="Arial"/>
                <w:sz w:val="18"/>
                <w:szCs w:val="18"/>
                <w:lang w:val="fr-FR"/>
              </w:rPr>
              <w:t>Italie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8</w:t>
            </w:r>
          </w:p>
        </w:tc>
        <w:tc>
          <w:tcPr>
            <w:tcW w:w="3915" w:type="dxa"/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36294F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Japo</w:t>
            </w:r>
            <w:r w:rsidR="00981070" w:rsidRPr="00D375B1">
              <w:rPr>
                <w:rFonts w:cs="Arial"/>
                <w:sz w:val="18"/>
                <w:szCs w:val="18"/>
                <w:lang w:val="fr-FR"/>
              </w:rPr>
              <w:t>n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4F0999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1 018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4F0999" w:rsidP="00D375B1">
            <w:pPr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Jordanie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(1)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 xml:space="preserve"> 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Kenya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69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</w:tcPr>
          <w:p w:rsidR="00981070" w:rsidRPr="00D375B1" w:rsidRDefault="004F0999" w:rsidP="00D375B1">
            <w:pPr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Kirghizistan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4F0999" w:rsidP="00D375B1">
            <w:pPr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4F0999" w:rsidRPr="00D375B1">
              <w:rPr>
                <w:rFonts w:cs="Arial"/>
                <w:sz w:val="18"/>
                <w:szCs w:val="18"/>
                <w:lang w:val="fr-FR"/>
              </w:rPr>
              <w:t>Lettonie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4F0999" w:rsidRPr="00D375B1">
              <w:rPr>
                <w:rFonts w:cs="Arial"/>
                <w:sz w:val="18"/>
                <w:szCs w:val="18"/>
                <w:lang w:val="fr-FR"/>
              </w:rPr>
              <w:t>Lituanie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7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Mexique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80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3915" w:type="dxa"/>
          </w:tcPr>
          <w:p w:rsidR="009454C8" w:rsidRPr="00D375B1" w:rsidRDefault="004F0999" w:rsidP="00D375B1">
            <w:pPr>
              <w:rPr>
                <w:rFonts w:cs="Arial"/>
                <w:sz w:val="18"/>
                <w:szCs w:val="18"/>
                <w:lang w:val="fr-CH" w:eastAsia="ja-JP"/>
              </w:rPr>
            </w:pPr>
            <w:r w:rsidRPr="00D375B1">
              <w:rPr>
                <w:rFonts w:cs="Arial"/>
                <w:sz w:val="18"/>
                <w:szCs w:val="18"/>
                <w:lang w:val="fr-CH" w:eastAsia="ja-JP"/>
              </w:rPr>
              <w:t>[Apporte des données]</w:t>
            </w:r>
          </w:p>
          <w:p w:rsidR="00981070" w:rsidRPr="00D375B1" w:rsidRDefault="00AF5D36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A participé au cours de forma</w:t>
            </w:r>
            <w:r w:rsidR="00985ABF" w:rsidRPr="00D375B1">
              <w:rPr>
                <w:rFonts w:cs="Arial"/>
                <w:sz w:val="18"/>
                <w:szCs w:val="18"/>
                <w:lang w:val="fr-CH"/>
              </w:rPr>
              <w:t>t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i</w:t>
            </w:r>
            <w:r w:rsidR="00985ABF" w:rsidRPr="00D375B1">
              <w:rPr>
                <w:rFonts w:cs="Arial"/>
                <w:sz w:val="18"/>
                <w:szCs w:val="18"/>
                <w:lang w:val="fr-CH"/>
              </w:rPr>
              <w:t>on en</w:t>
            </w:r>
            <w:r w:rsidR="00BE209C" w:rsidRPr="00D375B1">
              <w:rPr>
                <w:rFonts w:cs="Arial"/>
                <w:sz w:val="18"/>
                <w:szCs w:val="18"/>
                <w:lang w:val="fr-CH"/>
              </w:rPr>
              <w:t> </w:t>
            </w:r>
            <w:r w:rsidR="00985ABF" w:rsidRPr="00D375B1">
              <w:rPr>
                <w:rFonts w:cs="Arial"/>
                <w:sz w:val="18"/>
                <w:szCs w:val="18"/>
                <w:lang w:val="fr-CH"/>
              </w:rPr>
              <w:t>2015 et prévoit de soumettre des données d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’</w:t>
            </w:r>
            <w:r w:rsidR="00985ABF" w:rsidRPr="00D375B1">
              <w:rPr>
                <w:rFonts w:cs="Arial"/>
                <w:sz w:val="18"/>
                <w:szCs w:val="18"/>
                <w:lang w:val="fr-CH"/>
              </w:rPr>
              <w:t xml:space="preserve">ici la fin du mois de 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décembre 20</w:t>
            </w:r>
            <w:r w:rsidR="00985ABF" w:rsidRPr="00D375B1">
              <w:rPr>
                <w:rFonts w:cs="Arial"/>
                <w:sz w:val="18"/>
                <w:szCs w:val="18"/>
                <w:lang w:val="fr-CH"/>
              </w:rPr>
              <w:t>15.</w:t>
            </w:r>
            <w:r w:rsidR="00981070" w:rsidRPr="00D375B1">
              <w:rPr>
                <w:sz w:val="18"/>
                <w:lang w:val="fr-CH"/>
              </w:rPr>
              <w:t xml:space="preserve"> </w:t>
            </w:r>
            <w:r w:rsidR="0062686B" w:rsidRPr="00D375B1">
              <w:rPr>
                <w:sz w:val="18"/>
                <w:lang w:val="fr-CH"/>
              </w:rPr>
              <w:t xml:space="preserve"> 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Monténégro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AF5D36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AF5D36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AF5D36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AF5D36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Maroc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76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 xml:space="preserve"> 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2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4F0999" w:rsidP="00D375B1">
            <w:pPr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4F0999" w:rsidRPr="00D375B1">
              <w:rPr>
                <w:rFonts w:cs="Arial"/>
                <w:sz w:val="18"/>
                <w:szCs w:val="18"/>
                <w:lang w:val="fr-FR"/>
              </w:rPr>
              <w:t>Pays</w:t>
            </w:r>
            <w:r w:rsidR="00AF5D36" w:rsidRPr="00D375B1">
              <w:rPr>
                <w:rFonts w:cs="Arial"/>
                <w:sz w:val="18"/>
                <w:szCs w:val="18"/>
                <w:lang w:val="fr-FR"/>
              </w:rPr>
              <w:noBreakHyphen/>
            </w:r>
            <w:r w:rsidR="004F0999" w:rsidRPr="00D375B1">
              <w:rPr>
                <w:rFonts w:cs="Arial"/>
                <w:sz w:val="18"/>
                <w:szCs w:val="18"/>
                <w:lang w:val="fr-FR"/>
              </w:rPr>
              <w:t>Bas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699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10</w:t>
            </w:r>
          </w:p>
        </w:tc>
        <w:tc>
          <w:tcPr>
            <w:tcW w:w="3915" w:type="dxa"/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Nouvelle</w:t>
            </w:r>
            <w:r w:rsidR="00AF5D36" w:rsidRPr="00D375B1">
              <w:rPr>
                <w:rFonts w:cs="Arial"/>
                <w:sz w:val="18"/>
                <w:szCs w:val="18"/>
                <w:lang w:val="fr-FR"/>
              </w:rPr>
              <w:noBreakHyphen/>
            </w:r>
            <w:r w:rsidR="007F68B1" w:rsidRPr="00D375B1">
              <w:rPr>
                <w:rFonts w:cs="Arial"/>
                <w:sz w:val="18"/>
                <w:szCs w:val="18"/>
                <w:lang w:val="fr-FR"/>
              </w:rPr>
              <w:br/>
            </w:r>
            <w:r w:rsidRPr="00D375B1">
              <w:rPr>
                <w:rFonts w:cs="Arial"/>
                <w:sz w:val="18"/>
                <w:szCs w:val="18"/>
                <w:lang w:val="fr-FR"/>
              </w:rPr>
              <w:t>Zélande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48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</w:t>
            </w:r>
            <w:r w:rsidR="00AE3D24" w:rsidRPr="00D375B1">
              <w:rPr>
                <w:rFonts w:cs="Arial"/>
                <w:sz w:val="18"/>
                <w:szCs w:val="18"/>
                <w:lang w:val="fr-FR"/>
              </w:rPr>
              <w:t>Apporte des données</w:t>
            </w:r>
            <w:r w:rsidRPr="00D375B1">
              <w:rPr>
                <w:rFonts w:cs="Arial"/>
                <w:sz w:val="18"/>
                <w:szCs w:val="18"/>
                <w:lang w:val="fr-FR"/>
              </w:rPr>
              <w:t>]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Nicaragua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7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985ABF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A participé au cours de forma</w:t>
            </w:r>
            <w:r w:rsidR="00AF5D36" w:rsidRPr="00D375B1">
              <w:rPr>
                <w:rFonts w:cs="Arial"/>
                <w:sz w:val="18"/>
                <w:szCs w:val="18"/>
                <w:lang w:val="fr-CH"/>
              </w:rPr>
              <w:t>ti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on en</w:t>
            </w:r>
            <w:r w:rsidR="00BE209C" w:rsidRPr="00D375B1">
              <w:rPr>
                <w:rFonts w:cs="Arial"/>
                <w:sz w:val="18"/>
                <w:szCs w:val="18"/>
                <w:lang w:val="fr-CH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2015 et prévoit de soumettre des données d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’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 xml:space="preserve">ici la fin du mois de 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novembre 20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15.</w:t>
            </w:r>
            <w:r w:rsidR="00981070" w:rsidRPr="00D375B1">
              <w:rPr>
                <w:sz w:val="18"/>
                <w:lang w:val="fr-CH"/>
              </w:rPr>
              <w:t xml:space="preserve"> </w:t>
            </w:r>
            <w:r w:rsidR="0062686B" w:rsidRPr="00D375B1">
              <w:rPr>
                <w:sz w:val="18"/>
                <w:lang w:val="fr-CH"/>
              </w:rPr>
              <w:t xml:space="preserve"> 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4F0999" w:rsidRPr="00D375B1">
              <w:rPr>
                <w:rFonts w:cs="Arial"/>
                <w:sz w:val="18"/>
                <w:szCs w:val="18"/>
                <w:lang w:val="fr-FR"/>
              </w:rPr>
              <w:t>Norvège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18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Oman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 (2009)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AA6EC9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A participé au cours de formation en</w:t>
            </w:r>
            <w:r w:rsidR="00BE209C" w:rsidRPr="00D375B1">
              <w:rPr>
                <w:rFonts w:cs="Arial"/>
                <w:sz w:val="18"/>
                <w:szCs w:val="18"/>
                <w:lang w:val="fr-CH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2015 et prévoit de soumettre des données à la réception des demandes.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Panama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AA6EC9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A participé au cours de formation en</w:t>
            </w:r>
            <w:r w:rsidR="00BE209C" w:rsidRPr="00D375B1">
              <w:rPr>
                <w:rFonts w:cs="Arial"/>
                <w:sz w:val="18"/>
                <w:szCs w:val="18"/>
                <w:lang w:val="fr-CH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2015 et prévoit de soumettre des données d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’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 xml:space="preserve">ici la fin du mois de 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décembre 20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15 (nouvelles données reçues le 1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8 janvier 20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16).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4F0999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Paraguay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34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(2013)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454C8" w:rsidRPr="00D375B1" w:rsidRDefault="00981070" w:rsidP="00D375B1">
            <w:pPr>
              <w:rPr>
                <w:rFonts w:cs="Arial"/>
                <w:sz w:val="18"/>
                <w:szCs w:val="18"/>
                <w:lang w:val="fr-CH" w:eastAsia="ja-JP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[</w:t>
            </w:r>
            <w:r w:rsidR="00AE3D24" w:rsidRPr="00D375B1">
              <w:rPr>
                <w:rFonts w:cs="Arial"/>
                <w:sz w:val="18"/>
                <w:szCs w:val="18"/>
                <w:lang w:val="fr-CH"/>
              </w:rPr>
              <w:t>Apporte des données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]</w:t>
            </w:r>
          </w:p>
          <w:p w:rsidR="00981070" w:rsidRPr="00D375B1" w:rsidRDefault="00A61A90" w:rsidP="00D375B1">
            <w:pPr>
              <w:rPr>
                <w:rFonts w:cs="Arial"/>
                <w:sz w:val="18"/>
                <w:szCs w:val="18"/>
                <w:lang w:val="fr-CH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A participé au cours de formation en</w:t>
            </w:r>
            <w:r w:rsidR="00BE209C" w:rsidRPr="00D375B1">
              <w:rPr>
                <w:rFonts w:cs="Arial"/>
                <w:sz w:val="18"/>
                <w:szCs w:val="18"/>
                <w:lang w:val="fr-CH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2015 et prévoit de soumettre des données d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’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ici la mi</w:t>
            </w:r>
            <w:r w:rsidR="00AF5D36" w:rsidRPr="00D375B1">
              <w:rPr>
                <w:rFonts w:cs="Arial"/>
                <w:sz w:val="18"/>
                <w:szCs w:val="18"/>
                <w:lang w:val="fr-CH"/>
              </w:rPr>
              <w:noBreakHyphen/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décembre 20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15.</w:t>
            </w:r>
            <w:r w:rsidR="00981070" w:rsidRPr="00D375B1">
              <w:rPr>
                <w:sz w:val="18"/>
                <w:lang w:val="fr-CH"/>
              </w:rPr>
              <w:t xml:space="preserve"> </w:t>
            </w:r>
            <w:r w:rsidR="0062686B" w:rsidRPr="00D375B1">
              <w:rPr>
                <w:sz w:val="18"/>
                <w:lang w:val="fr-CH"/>
              </w:rPr>
              <w:t xml:space="preserve"> 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Données soumises le 2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5 décembre 20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15.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1035EE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Pérou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56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</w:t>
            </w:r>
            <w:r w:rsidR="00AE3D24" w:rsidRPr="00D375B1">
              <w:rPr>
                <w:rFonts w:cs="Arial"/>
                <w:sz w:val="18"/>
                <w:szCs w:val="18"/>
                <w:lang w:val="fr-FR"/>
              </w:rPr>
              <w:t>Apporte des données</w:t>
            </w:r>
            <w:r w:rsidRPr="00D375B1">
              <w:rPr>
                <w:rFonts w:cs="Arial"/>
                <w:sz w:val="18"/>
                <w:szCs w:val="18"/>
                <w:lang w:val="fr-FR"/>
              </w:rPr>
              <w:t>]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1035EE" w:rsidRPr="00D375B1">
              <w:rPr>
                <w:rFonts w:cs="Arial"/>
                <w:sz w:val="18"/>
                <w:szCs w:val="18"/>
                <w:lang w:val="fr-FR"/>
              </w:rPr>
              <w:t>Pologne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75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981070" w:rsidRPr="00D375B1" w:rsidRDefault="00981070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*Portugal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1035EE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République de Corée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661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</w:t>
            </w:r>
            <w:r w:rsidR="00AE3D24" w:rsidRPr="00D375B1">
              <w:rPr>
                <w:rFonts w:cs="Arial"/>
                <w:sz w:val="18"/>
                <w:szCs w:val="18"/>
                <w:lang w:val="fr-FR"/>
              </w:rPr>
              <w:t>Apporte des données</w:t>
            </w:r>
            <w:r w:rsidRPr="00D375B1">
              <w:rPr>
                <w:rFonts w:cs="Arial"/>
                <w:sz w:val="18"/>
                <w:szCs w:val="18"/>
                <w:lang w:val="fr-FR"/>
              </w:rPr>
              <w:t>]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1035EE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République de Moldova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34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1035EE" w:rsidP="00D375B1">
            <w:pPr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981070" w:rsidRPr="00D375B1" w:rsidRDefault="00981070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*Ro</w:t>
            </w:r>
            <w:r w:rsidR="0036294F" w:rsidRPr="00D375B1">
              <w:rPr>
                <w:rFonts w:cs="Arial"/>
                <w:sz w:val="18"/>
                <w:szCs w:val="18"/>
                <w:lang w:val="fr-FR"/>
              </w:rPr>
              <w:t>u</w:t>
            </w:r>
            <w:r w:rsidRPr="00D375B1">
              <w:rPr>
                <w:rFonts w:cs="Arial"/>
                <w:sz w:val="18"/>
                <w:szCs w:val="18"/>
                <w:lang w:val="fr-FR"/>
              </w:rPr>
              <w:t>mani</w:t>
            </w:r>
            <w:r w:rsidR="0036294F" w:rsidRPr="00D375B1">
              <w:rPr>
                <w:rFonts w:cs="Arial"/>
                <w:sz w:val="18"/>
                <w:szCs w:val="18"/>
                <w:lang w:val="fr-FR"/>
              </w:rPr>
              <w:t>e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32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iCs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iCs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tabs>
                <w:tab w:val="center" w:pos="663"/>
              </w:tabs>
              <w:jc w:val="center"/>
              <w:rPr>
                <w:rFonts w:cs="Arial"/>
                <w:iCs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iCs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tabs>
                <w:tab w:val="center" w:pos="663"/>
              </w:tabs>
              <w:jc w:val="center"/>
              <w:rPr>
                <w:rFonts w:cs="Arial"/>
                <w:iCs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iCs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3915" w:type="dxa"/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iCs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36294F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 xml:space="preserve">Fédération de </w:t>
            </w:r>
            <w:r w:rsidR="00981070" w:rsidRPr="00D375B1">
              <w:rPr>
                <w:rFonts w:cs="Arial"/>
                <w:sz w:val="18"/>
                <w:szCs w:val="18"/>
                <w:lang w:val="fr-FR"/>
              </w:rPr>
              <w:t>Russi</w:t>
            </w:r>
            <w:r w:rsidRPr="00D375B1">
              <w:rPr>
                <w:rFonts w:cs="Arial"/>
                <w:sz w:val="18"/>
                <w:szCs w:val="18"/>
                <w:lang w:val="fr-FR"/>
              </w:rPr>
              <w:t>e</w:t>
            </w:r>
            <w:r w:rsidR="00981070" w:rsidRPr="00D375B1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722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</w:t>
            </w:r>
            <w:r w:rsidR="00AE3D24" w:rsidRPr="00D375B1">
              <w:rPr>
                <w:rFonts w:cs="Arial"/>
                <w:sz w:val="18"/>
                <w:szCs w:val="18"/>
                <w:lang w:val="fr-FR"/>
              </w:rPr>
              <w:t>Apporte des données</w:t>
            </w:r>
            <w:r w:rsidRPr="00D375B1">
              <w:rPr>
                <w:rFonts w:cs="Arial"/>
                <w:sz w:val="18"/>
                <w:szCs w:val="18"/>
                <w:lang w:val="fr-FR"/>
              </w:rPr>
              <w:t>]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1035EE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Serbie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53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AF5D36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noBreakHyphen/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1035EE" w:rsidP="00D375B1">
            <w:pPr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[Apporte des données]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1035EE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Singapour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A61A90" w:rsidP="00D375B1">
            <w:pPr>
              <w:rPr>
                <w:rFonts w:cs="Arial"/>
                <w:sz w:val="18"/>
                <w:szCs w:val="18"/>
                <w:lang w:val="fr-CH" w:eastAsia="ja-JP"/>
              </w:rPr>
            </w:pPr>
            <w:r w:rsidRPr="00D375B1">
              <w:rPr>
                <w:rFonts w:cs="Arial"/>
                <w:sz w:val="18"/>
                <w:szCs w:val="18"/>
                <w:lang w:val="fr-CH" w:eastAsia="ja-JP"/>
              </w:rPr>
              <w:t xml:space="preserve">En attente de réponse </w:t>
            </w:r>
            <w:r w:rsidR="00365FA2" w:rsidRPr="00D375B1">
              <w:rPr>
                <w:rFonts w:cs="Arial"/>
                <w:sz w:val="18"/>
                <w:szCs w:val="18"/>
                <w:lang w:val="fr-CH" w:eastAsia="ja-JP"/>
              </w:rPr>
              <w:t>a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>u courrier électronique demandant des données</w:t>
            </w:r>
            <w:r w:rsidR="00100D3D" w:rsidRPr="00D375B1">
              <w:rPr>
                <w:rFonts w:cs="Arial"/>
                <w:sz w:val="18"/>
                <w:szCs w:val="18"/>
                <w:lang w:val="fr-CH" w:eastAsia="ja-JP"/>
              </w:rPr>
              <w:t xml:space="preserve"> </w:t>
            </w:r>
            <w:proofErr w:type="gramStart"/>
            <w:r w:rsidR="00100D3D" w:rsidRPr="00D375B1">
              <w:rPr>
                <w:rFonts w:cs="Arial"/>
                <w:sz w:val="18"/>
                <w:szCs w:val="18"/>
                <w:lang w:val="fr-CH" w:eastAsia="ja-JP"/>
              </w:rPr>
              <w:t>envoyé</w:t>
            </w:r>
            <w:proofErr w:type="gramEnd"/>
            <w:r w:rsidR="00100D3D" w:rsidRPr="00D375B1">
              <w:rPr>
                <w:rFonts w:cs="Arial"/>
                <w:sz w:val="18"/>
                <w:szCs w:val="18"/>
                <w:lang w:val="fr-CH" w:eastAsia="ja-JP"/>
              </w:rPr>
              <w:t xml:space="preserve"> le </w:t>
            </w:r>
            <w:r w:rsidR="00814020" w:rsidRPr="00D375B1">
              <w:rPr>
                <w:rFonts w:cs="Arial"/>
                <w:sz w:val="18"/>
                <w:szCs w:val="18"/>
                <w:lang w:val="fr-CH" w:eastAsia="ja-JP"/>
              </w:rPr>
              <w:t>9 juillet 20</w:t>
            </w:r>
            <w:r w:rsidR="00100D3D" w:rsidRPr="00D375B1">
              <w:rPr>
                <w:rFonts w:cs="Arial"/>
                <w:sz w:val="18"/>
                <w:szCs w:val="18"/>
                <w:lang w:val="fr-CH" w:eastAsia="ja-JP"/>
              </w:rPr>
              <w:t>14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>.</w:t>
            </w:r>
            <w:r w:rsidR="00981070" w:rsidRPr="00D375B1">
              <w:rPr>
                <w:sz w:val="18"/>
                <w:lang w:val="fr-CH"/>
              </w:rPr>
              <w:t xml:space="preserve"> </w:t>
            </w:r>
            <w:r w:rsidR="0062686B" w:rsidRPr="00D375B1">
              <w:rPr>
                <w:sz w:val="18"/>
                <w:lang w:val="fr-CH"/>
              </w:rPr>
              <w:t xml:space="preserve"> 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36294F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*Slovaquie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4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1035EE" w:rsidRPr="00D375B1">
              <w:rPr>
                <w:rFonts w:cs="Arial"/>
                <w:sz w:val="18"/>
                <w:szCs w:val="18"/>
                <w:lang w:val="fr-FR"/>
              </w:rPr>
              <w:t>Slov</w:t>
            </w:r>
            <w:r w:rsidRPr="00D375B1">
              <w:rPr>
                <w:rFonts w:cs="Arial"/>
                <w:sz w:val="18"/>
                <w:szCs w:val="18"/>
                <w:lang w:val="fr-FR"/>
              </w:rPr>
              <w:t>énie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3915" w:type="dxa"/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36294F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Afrique du Sud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243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A61A90" w:rsidP="00D375B1">
            <w:pPr>
              <w:rPr>
                <w:rFonts w:cs="Arial"/>
                <w:sz w:val="18"/>
                <w:szCs w:val="18"/>
                <w:lang w:val="fr-CH" w:eastAsia="ja-JP"/>
              </w:rPr>
            </w:pPr>
            <w:r w:rsidRPr="00D375B1">
              <w:rPr>
                <w:rFonts w:cs="Arial"/>
                <w:sz w:val="18"/>
                <w:szCs w:val="18"/>
                <w:lang w:val="fr-CH" w:eastAsia="ja-JP"/>
              </w:rPr>
              <w:t>A participé au cours de formation en</w:t>
            </w:r>
            <w:r w:rsidR="00BE209C" w:rsidRPr="00D375B1">
              <w:rPr>
                <w:rFonts w:cs="Arial"/>
                <w:sz w:val="18"/>
                <w:szCs w:val="18"/>
                <w:lang w:val="fr-CH" w:eastAsia="ja-JP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>2015 et prévoit de soumettre des données d</w:t>
            </w:r>
            <w:r w:rsidR="00814020" w:rsidRPr="00D375B1">
              <w:rPr>
                <w:rFonts w:cs="Arial"/>
                <w:sz w:val="18"/>
                <w:szCs w:val="18"/>
                <w:lang w:val="fr-CH" w:eastAsia="ja-JP"/>
              </w:rPr>
              <w:t>’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 xml:space="preserve">ici la fin du mois de </w:t>
            </w:r>
            <w:r w:rsidR="00814020" w:rsidRPr="00D375B1">
              <w:rPr>
                <w:rFonts w:cs="Arial"/>
                <w:sz w:val="18"/>
                <w:szCs w:val="18"/>
                <w:lang w:val="fr-CH" w:eastAsia="ja-JP"/>
              </w:rPr>
              <w:t>décembre 20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>15.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1035EE" w:rsidRPr="00D375B1">
              <w:rPr>
                <w:rFonts w:cs="Arial"/>
                <w:sz w:val="18"/>
                <w:szCs w:val="18"/>
                <w:lang w:val="fr-FR"/>
              </w:rPr>
              <w:t>Espagne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54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1035EE" w:rsidRPr="00D375B1">
              <w:rPr>
                <w:rFonts w:cs="Arial"/>
                <w:sz w:val="18"/>
                <w:szCs w:val="18"/>
                <w:lang w:val="fr-FR"/>
              </w:rPr>
              <w:t>Suède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11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1035EE" w:rsidRPr="00D375B1">
              <w:rPr>
                <w:rFonts w:cs="Arial"/>
                <w:sz w:val="18"/>
                <w:szCs w:val="18"/>
                <w:lang w:val="fr-FR"/>
              </w:rPr>
              <w:t>Suisse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53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7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6</w:t>
            </w:r>
          </w:p>
        </w:tc>
        <w:tc>
          <w:tcPr>
            <w:tcW w:w="3915" w:type="dxa"/>
            <w:tcBorders>
              <w:bottom w:val="single" w:sz="4" w:space="0" w:color="auto"/>
            </w:tcBorders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D82F74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E</w:t>
            </w:r>
            <w:r w:rsidR="001035EE" w:rsidRPr="00D375B1">
              <w:rPr>
                <w:rFonts w:cs="Arial"/>
                <w:sz w:val="18"/>
                <w:szCs w:val="18"/>
                <w:lang w:val="fr-FR"/>
              </w:rPr>
              <w:t>x</w:t>
            </w:r>
            <w:r w:rsidR="007F68B1" w:rsidRPr="00D375B1">
              <w:rPr>
                <w:rFonts w:cs="Arial"/>
                <w:sz w:val="18"/>
                <w:szCs w:val="18"/>
                <w:lang w:val="fr-FR"/>
              </w:rPr>
              <w:noBreakHyphen/>
            </w:r>
            <w:r w:rsidR="007F68B1" w:rsidRPr="00D375B1">
              <w:rPr>
                <w:rFonts w:cs="Arial"/>
                <w:sz w:val="18"/>
                <w:szCs w:val="18"/>
                <w:lang w:val="fr-FR"/>
              </w:rPr>
              <w:br/>
            </w:r>
            <w:r w:rsidR="001035EE" w:rsidRPr="00D375B1">
              <w:rPr>
                <w:rFonts w:cs="Arial"/>
                <w:sz w:val="18"/>
                <w:szCs w:val="18"/>
                <w:lang w:val="fr-FR"/>
              </w:rPr>
              <w:t>République yougoslave de Macédoine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AE3D24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n/d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A61A90" w:rsidP="00D375B1">
            <w:pPr>
              <w:rPr>
                <w:rFonts w:cs="Arial"/>
                <w:sz w:val="18"/>
                <w:szCs w:val="18"/>
                <w:lang w:val="fr-CH" w:eastAsia="ja-JP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A participé au cours de formation en</w:t>
            </w:r>
            <w:r w:rsidR="00BE209C" w:rsidRPr="00D375B1">
              <w:rPr>
                <w:rFonts w:cs="Arial"/>
                <w:sz w:val="18"/>
                <w:szCs w:val="18"/>
                <w:lang w:val="fr-CH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2014 et prévoit de soumettre des données à la réception des demandes.</w:t>
            </w:r>
            <w:r w:rsidR="00981070" w:rsidRPr="00D375B1">
              <w:rPr>
                <w:sz w:val="18"/>
                <w:lang w:val="fr-CH"/>
              </w:rPr>
              <w:t xml:space="preserve"> </w:t>
            </w:r>
            <w:r w:rsidR="0062686B" w:rsidRPr="00D375B1">
              <w:rPr>
                <w:sz w:val="18"/>
                <w:lang w:val="fr-CH"/>
              </w:rPr>
              <w:t xml:space="preserve"> 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36294F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Trinité</w:t>
            </w:r>
            <w:r w:rsidR="00AF5D36" w:rsidRPr="00D375B1">
              <w:rPr>
                <w:rFonts w:cs="Arial"/>
                <w:sz w:val="18"/>
                <w:szCs w:val="18"/>
                <w:lang w:val="fr-FR"/>
              </w:rPr>
              <w:noBreakHyphen/>
            </w:r>
            <w:r w:rsidR="001035EE" w:rsidRPr="00D375B1">
              <w:rPr>
                <w:rFonts w:cs="Arial"/>
                <w:sz w:val="18"/>
                <w:szCs w:val="18"/>
                <w:lang w:val="fr-FR"/>
              </w:rPr>
              <w:t>et</w:t>
            </w:r>
            <w:r w:rsidR="00AF5D36" w:rsidRPr="00D375B1">
              <w:rPr>
                <w:rFonts w:cs="Arial"/>
                <w:sz w:val="18"/>
                <w:szCs w:val="18"/>
                <w:lang w:val="fr-FR"/>
              </w:rPr>
              <w:noBreakHyphen/>
            </w:r>
            <w:r w:rsidR="00202B3F" w:rsidRPr="00D375B1">
              <w:rPr>
                <w:rFonts w:cs="Arial"/>
                <w:sz w:val="18"/>
                <w:szCs w:val="18"/>
                <w:lang w:val="fr-FR"/>
              </w:rPr>
              <w:br/>
            </w:r>
            <w:r w:rsidR="001035EE" w:rsidRPr="00D375B1">
              <w:rPr>
                <w:rFonts w:cs="Arial"/>
                <w:sz w:val="18"/>
                <w:szCs w:val="18"/>
                <w:lang w:val="fr-FR"/>
              </w:rPr>
              <w:t>Tobago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(2013)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A61A90" w:rsidP="00D375B1">
            <w:pPr>
              <w:rPr>
                <w:rFonts w:cs="Arial"/>
                <w:sz w:val="18"/>
                <w:szCs w:val="18"/>
                <w:lang w:val="fr-CH" w:eastAsia="ja-JP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A participé au cours de formation en</w:t>
            </w:r>
            <w:r w:rsidR="00BE209C" w:rsidRPr="00D375B1">
              <w:rPr>
                <w:rFonts w:cs="Arial"/>
                <w:sz w:val="18"/>
                <w:szCs w:val="18"/>
                <w:lang w:val="fr-CH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2014 et prévoit de soumettre des données d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’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ici la troisi</w:t>
            </w:r>
            <w:r w:rsidR="009026D3" w:rsidRPr="00D375B1">
              <w:rPr>
                <w:rFonts w:cs="Arial"/>
                <w:sz w:val="18"/>
                <w:szCs w:val="18"/>
                <w:lang w:val="fr-CH"/>
              </w:rPr>
              <w:t>è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 xml:space="preserve">me semaine du mois de 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janvier 20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15.</w:t>
            </w:r>
            <w:r w:rsidR="00981070" w:rsidRPr="00D375B1">
              <w:rPr>
                <w:sz w:val="18"/>
                <w:lang w:val="fr-CH"/>
              </w:rPr>
              <w:t xml:space="preserve"> </w:t>
            </w:r>
            <w:r w:rsidR="0062686B" w:rsidRPr="00D375B1">
              <w:rPr>
                <w:sz w:val="18"/>
                <w:lang w:val="fr-CH"/>
              </w:rPr>
              <w:t xml:space="preserve"> 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1035EE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Tunisie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7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 xml:space="preserve"> 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9026D3" w:rsidP="00D375B1">
            <w:pPr>
              <w:rPr>
                <w:rFonts w:cs="Arial"/>
                <w:sz w:val="18"/>
                <w:szCs w:val="18"/>
                <w:highlight w:val="yellow"/>
                <w:lang w:val="fr-CH" w:eastAsia="ja-JP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 xml:space="preserve">En attente de réponse au courrier électronique demandant des données </w:t>
            </w:r>
            <w:proofErr w:type="gramStart"/>
            <w:r w:rsidRPr="00D375B1">
              <w:rPr>
                <w:rFonts w:cs="Arial"/>
                <w:sz w:val="18"/>
                <w:szCs w:val="18"/>
                <w:lang w:val="fr-CH"/>
              </w:rPr>
              <w:t>envo</w:t>
            </w:r>
            <w:r w:rsidR="00447B01" w:rsidRPr="00D375B1">
              <w:rPr>
                <w:rFonts w:cs="Arial"/>
                <w:sz w:val="18"/>
                <w:szCs w:val="18"/>
                <w:lang w:val="fr-CH"/>
              </w:rPr>
              <w:t>yé</w:t>
            </w:r>
            <w:proofErr w:type="gramEnd"/>
            <w:r w:rsidRPr="00D375B1">
              <w:rPr>
                <w:rFonts w:cs="Arial"/>
                <w:sz w:val="18"/>
                <w:szCs w:val="18"/>
                <w:lang w:val="fr-CH"/>
              </w:rPr>
              <w:t xml:space="preserve"> le 2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3 juillet 20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 xml:space="preserve">14. </w:t>
            </w:r>
            <w:r w:rsidR="00BE209C" w:rsidRPr="00D375B1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454C8" w:rsidRPr="00D375B1">
              <w:rPr>
                <w:rFonts w:cs="Arial"/>
                <w:sz w:val="18"/>
                <w:szCs w:val="18"/>
                <w:lang w:val="fr-CH"/>
              </w:rPr>
              <w:t>Données reçues, en attente de confirmation des étiquettes au 2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9 août 20</w:t>
            </w:r>
            <w:r w:rsidR="009454C8" w:rsidRPr="00D375B1">
              <w:rPr>
                <w:rFonts w:cs="Arial"/>
                <w:sz w:val="18"/>
                <w:szCs w:val="18"/>
                <w:lang w:val="fr-CH"/>
              </w:rPr>
              <w:t>14.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981070" w:rsidRPr="00D375B1" w:rsidRDefault="0036294F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*Turquie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02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3915" w:type="dxa"/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1035EE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Ukraine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1035EE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1 447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9454C8" w:rsidP="00D375B1">
            <w:pPr>
              <w:rPr>
                <w:rFonts w:cs="Arial"/>
                <w:sz w:val="18"/>
                <w:szCs w:val="18"/>
                <w:lang w:val="fr-CH" w:eastAsia="ja-JP"/>
              </w:rPr>
            </w:pPr>
            <w:r w:rsidRPr="00D375B1">
              <w:rPr>
                <w:rFonts w:cs="Arial"/>
                <w:sz w:val="18"/>
                <w:szCs w:val="18"/>
                <w:lang w:val="fr-CH" w:eastAsia="ja-JP"/>
              </w:rPr>
              <w:t>N</w:t>
            </w:r>
            <w:r w:rsidR="00814020" w:rsidRPr="00D375B1">
              <w:rPr>
                <w:rFonts w:cs="Arial"/>
                <w:sz w:val="18"/>
                <w:szCs w:val="18"/>
                <w:lang w:val="fr-CH" w:eastAsia="ja-JP"/>
              </w:rPr>
              <w:t>’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>est pas en mesure de fournir des données actuellement.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CCCCCC"/>
          </w:tcPr>
          <w:p w:rsidR="00981070" w:rsidRPr="00D375B1" w:rsidRDefault="00981070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*</w:t>
            </w:r>
            <w:r w:rsidR="0036294F" w:rsidRPr="00D375B1">
              <w:rPr>
                <w:rFonts w:cs="Arial"/>
                <w:sz w:val="18"/>
                <w:szCs w:val="18"/>
                <w:lang w:val="fr-FR"/>
              </w:rPr>
              <w:t>Royaume</w:t>
            </w:r>
            <w:r w:rsidR="00AF5D36" w:rsidRPr="00D375B1">
              <w:rPr>
                <w:rFonts w:cs="Arial"/>
                <w:sz w:val="18"/>
                <w:szCs w:val="18"/>
                <w:lang w:val="fr-FR"/>
              </w:rPr>
              <w:noBreakHyphen/>
            </w:r>
            <w:r w:rsidR="0036294F" w:rsidRPr="00D375B1">
              <w:rPr>
                <w:rFonts w:cs="Arial"/>
                <w:sz w:val="18"/>
                <w:szCs w:val="18"/>
                <w:lang w:val="fr-FR"/>
              </w:rPr>
              <w:t>Uni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36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10</w:t>
            </w:r>
          </w:p>
        </w:tc>
        <w:tc>
          <w:tcPr>
            <w:tcW w:w="1156" w:type="dxa"/>
            <w:shd w:val="clear" w:color="auto" w:fill="CCCCCC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11</w:t>
            </w:r>
          </w:p>
        </w:tc>
        <w:tc>
          <w:tcPr>
            <w:tcW w:w="3915" w:type="dxa"/>
            <w:shd w:val="clear" w:color="auto" w:fill="CCCCCC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981070" w:rsidRPr="00D375B1" w:rsidRDefault="0036294F" w:rsidP="00D375B1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République</w:t>
            </w:r>
            <w:r w:rsidR="00AF5D36" w:rsidRPr="00D375B1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Unie de Tanzanie</w:t>
            </w:r>
          </w:p>
        </w:tc>
        <w:tc>
          <w:tcPr>
            <w:tcW w:w="1156" w:type="dxa"/>
          </w:tcPr>
          <w:p w:rsidR="00981070" w:rsidRPr="00D375B1" w:rsidRDefault="00AF5D36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</w:tcPr>
          <w:p w:rsidR="00981070" w:rsidRPr="00D375B1" w:rsidRDefault="00AF5D36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  <w:shd w:val="clear" w:color="auto" w:fill="auto"/>
          </w:tcPr>
          <w:p w:rsidR="00981070" w:rsidRPr="00D375B1" w:rsidRDefault="00AF5D36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</w:tcPr>
          <w:p w:rsidR="00981070" w:rsidRPr="00D375B1" w:rsidRDefault="00AF5D36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noBreakHyphen/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981070" w:rsidRPr="00D375B1" w:rsidRDefault="0036294F" w:rsidP="00D375B1">
            <w:pPr>
              <w:jc w:val="left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États</w:t>
            </w:r>
            <w:r w:rsidR="00AF5D36" w:rsidRPr="00D375B1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D375B1">
              <w:rPr>
                <w:rFonts w:cs="Arial"/>
                <w:sz w:val="18"/>
                <w:szCs w:val="18"/>
                <w:lang w:val="fr-FR"/>
              </w:rPr>
              <w:t>Unis d</w:t>
            </w:r>
            <w:r w:rsidR="00814020" w:rsidRPr="00D375B1">
              <w:rPr>
                <w:rFonts w:cs="Arial"/>
                <w:sz w:val="18"/>
                <w:szCs w:val="18"/>
                <w:lang w:val="fr-FR"/>
              </w:rPr>
              <w:t>’</w:t>
            </w:r>
            <w:r w:rsidRPr="00D375B1">
              <w:rPr>
                <w:rFonts w:cs="Arial"/>
                <w:sz w:val="18"/>
                <w:szCs w:val="18"/>
                <w:lang w:val="fr-FR"/>
              </w:rPr>
              <w:t>Amérique</w:t>
            </w:r>
          </w:p>
        </w:tc>
        <w:tc>
          <w:tcPr>
            <w:tcW w:w="1156" w:type="dxa"/>
          </w:tcPr>
          <w:p w:rsidR="00981070" w:rsidRPr="00D375B1" w:rsidRDefault="001035EE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1 567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56" w:type="dxa"/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17</w:t>
            </w:r>
          </w:p>
        </w:tc>
        <w:tc>
          <w:tcPr>
            <w:tcW w:w="3915" w:type="dxa"/>
          </w:tcPr>
          <w:p w:rsidR="00981070" w:rsidRPr="00D375B1" w:rsidRDefault="001035EE" w:rsidP="00D375B1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[Apporte des données]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8E0E7B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Uruguay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49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454C8" w:rsidRPr="00D375B1" w:rsidRDefault="001035EE" w:rsidP="00D375B1">
            <w:pPr>
              <w:rPr>
                <w:rFonts w:cs="Arial"/>
                <w:sz w:val="18"/>
                <w:szCs w:val="18"/>
                <w:lang w:val="fr-CH" w:eastAsia="ja-JP"/>
              </w:rPr>
            </w:pPr>
            <w:r w:rsidRPr="00D375B1">
              <w:rPr>
                <w:rFonts w:cs="Arial"/>
                <w:sz w:val="18"/>
                <w:szCs w:val="18"/>
                <w:lang w:val="fr-CH" w:eastAsia="ja-JP"/>
              </w:rPr>
              <w:t>[Apporte des données]</w:t>
            </w:r>
          </w:p>
          <w:p w:rsidR="00981070" w:rsidRPr="00D375B1" w:rsidRDefault="009454C8" w:rsidP="00D375B1">
            <w:pPr>
              <w:rPr>
                <w:rFonts w:cs="Arial"/>
                <w:sz w:val="18"/>
                <w:szCs w:val="18"/>
                <w:lang w:val="fr-CH" w:eastAsia="ja-JP"/>
              </w:rPr>
            </w:pPr>
            <w:r w:rsidRPr="00D375B1">
              <w:rPr>
                <w:rFonts w:cs="Arial"/>
                <w:sz w:val="18"/>
                <w:szCs w:val="18"/>
                <w:lang w:val="fr-CH"/>
              </w:rPr>
              <w:t>A participé au cours de formation en</w:t>
            </w:r>
            <w:r w:rsidR="00BE209C" w:rsidRPr="00D375B1">
              <w:rPr>
                <w:rFonts w:cs="Arial"/>
                <w:sz w:val="18"/>
                <w:szCs w:val="18"/>
                <w:lang w:val="fr-CH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2015 et prévoit de soumettre des données d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’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ici la fin d</w:t>
            </w:r>
            <w:r w:rsidR="00DD45F8" w:rsidRPr="00D375B1">
              <w:rPr>
                <w:rFonts w:cs="Arial"/>
                <w:sz w:val="18"/>
                <w:szCs w:val="18"/>
                <w:lang w:val="fr-CH"/>
              </w:rPr>
              <w:t>u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 xml:space="preserve"> mois de </w:t>
            </w:r>
            <w:r w:rsidR="00814020" w:rsidRPr="00D375B1">
              <w:rPr>
                <w:rFonts w:cs="Arial"/>
                <w:sz w:val="18"/>
                <w:szCs w:val="18"/>
                <w:lang w:val="fr-CH"/>
              </w:rPr>
              <w:t>décembre 20</w:t>
            </w:r>
            <w:r w:rsidRPr="00D375B1">
              <w:rPr>
                <w:rFonts w:cs="Arial"/>
                <w:sz w:val="18"/>
                <w:szCs w:val="18"/>
                <w:lang w:val="fr-CH"/>
              </w:rPr>
              <w:t>15.</w:t>
            </w:r>
            <w:r w:rsidR="00981070" w:rsidRPr="00D375B1">
              <w:rPr>
                <w:sz w:val="18"/>
                <w:lang w:val="fr-CH"/>
              </w:rPr>
              <w:t xml:space="preserve"> </w:t>
            </w:r>
            <w:r w:rsidR="0062686B" w:rsidRPr="00D375B1">
              <w:rPr>
                <w:sz w:val="18"/>
                <w:lang w:val="fr-CH"/>
              </w:rPr>
              <w:t xml:space="preserve"> 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36294F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Ouzbékistan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2</w:t>
            </w:r>
            <w:r w:rsidRPr="00D375B1">
              <w:rPr>
                <w:rFonts w:cs="Arial"/>
                <w:sz w:val="18"/>
                <w:szCs w:val="18"/>
                <w:lang w:val="fr-FR" w:eastAsia="ja-JP"/>
              </w:rPr>
              <w:t>9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  <w:tcBorders>
              <w:bottom w:val="single" w:sz="4" w:space="0" w:color="auto"/>
            </w:tcBorders>
          </w:tcPr>
          <w:p w:rsidR="00981070" w:rsidRPr="00D375B1" w:rsidRDefault="009454C8" w:rsidP="00D375B1">
            <w:pPr>
              <w:rPr>
                <w:rFonts w:cs="Arial"/>
                <w:sz w:val="18"/>
                <w:szCs w:val="18"/>
                <w:lang w:val="fr-CH" w:eastAsia="ja-JP"/>
              </w:rPr>
            </w:pPr>
            <w:r w:rsidRPr="00D375B1">
              <w:rPr>
                <w:rFonts w:cs="Arial"/>
                <w:sz w:val="18"/>
                <w:szCs w:val="18"/>
                <w:lang w:val="fr-CH" w:eastAsia="ja-JP"/>
              </w:rPr>
              <w:t>A participé au cours de forma</w:t>
            </w:r>
            <w:r w:rsidR="007F68B1" w:rsidRPr="00D375B1">
              <w:rPr>
                <w:rFonts w:cs="Arial"/>
                <w:sz w:val="18"/>
                <w:szCs w:val="18"/>
                <w:lang w:val="fr-CH" w:eastAsia="ja-JP"/>
              </w:rPr>
              <w:t>ti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>on en</w:t>
            </w:r>
            <w:r w:rsidR="00BE209C" w:rsidRPr="00D375B1">
              <w:rPr>
                <w:rFonts w:cs="Arial"/>
                <w:sz w:val="18"/>
                <w:szCs w:val="18"/>
                <w:lang w:val="fr-CH" w:eastAsia="ja-JP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>2014 et prévoit de soumettre des données en</w:t>
            </w:r>
            <w:r w:rsidR="00BE209C" w:rsidRPr="00D375B1">
              <w:rPr>
                <w:rFonts w:cs="Arial"/>
                <w:sz w:val="18"/>
                <w:szCs w:val="18"/>
                <w:lang w:val="fr-CH" w:eastAsia="ja-JP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>2015.</w:t>
            </w:r>
          </w:p>
        </w:tc>
      </w:tr>
      <w:tr w:rsidR="00D375B1" w:rsidRPr="00D375B1" w:rsidTr="0036294F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981070" w:rsidRPr="00D375B1" w:rsidRDefault="00981070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Viet</w:t>
            </w:r>
            <w:r w:rsidR="0062686B" w:rsidRPr="00D375B1">
              <w:rPr>
                <w:rFonts w:cs="Arial"/>
                <w:sz w:val="18"/>
                <w:szCs w:val="18"/>
                <w:lang w:val="fr-FR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FR"/>
              </w:rPr>
              <w:t>Nam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109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 xml:space="preserve"> 0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0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</w:tcPr>
          <w:p w:rsidR="00981070" w:rsidRPr="00D375B1" w:rsidRDefault="009454C8" w:rsidP="00D375B1">
            <w:pPr>
              <w:rPr>
                <w:rFonts w:cs="Arial"/>
                <w:sz w:val="18"/>
                <w:szCs w:val="18"/>
                <w:lang w:val="fr-CH" w:eastAsia="ja-JP"/>
              </w:rPr>
            </w:pPr>
            <w:r w:rsidRPr="00D375B1">
              <w:rPr>
                <w:rFonts w:cs="Arial"/>
                <w:sz w:val="18"/>
                <w:szCs w:val="18"/>
                <w:lang w:val="fr-CH" w:eastAsia="ja-JP"/>
              </w:rPr>
              <w:t>A participé au cours de formation en</w:t>
            </w:r>
            <w:r w:rsidR="00BE209C" w:rsidRPr="00D375B1">
              <w:rPr>
                <w:rFonts w:cs="Arial"/>
                <w:sz w:val="18"/>
                <w:szCs w:val="18"/>
                <w:lang w:val="fr-CH" w:eastAsia="ja-JP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>2014 et prévoit de soumettre des données en</w:t>
            </w:r>
            <w:r w:rsidR="00BE209C" w:rsidRPr="00D375B1">
              <w:rPr>
                <w:rFonts w:cs="Arial"/>
                <w:sz w:val="18"/>
                <w:szCs w:val="18"/>
                <w:lang w:val="fr-CH" w:eastAsia="ja-JP"/>
              </w:rPr>
              <w:t> </w:t>
            </w:r>
            <w:r w:rsidRPr="00D375B1">
              <w:rPr>
                <w:rFonts w:cs="Arial"/>
                <w:sz w:val="18"/>
                <w:szCs w:val="18"/>
                <w:lang w:val="fr-CH" w:eastAsia="ja-JP"/>
              </w:rPr>
              <w:t>2015.</w:t>
            </w:r>
          </w:p>
        </w:tc>
      </w:tr>
      <w:tr w:rsidR="00981070" w:rsidRPr="00D375B1" w:rsidTr="0036294F">
        <w:trPr>
          <w:cantSplit/>
          <w:jc w:val="center"/>
        </w:trPr>
        <w:tc>
          <w:tcPr>
            <w:tcW w:w="1143" w:type="dxa"/>
            <w:shd w:val="clear" w:color="auto" w:fill="auto"/>
          </w:tcPr>
          <w:p w:rsidR="00981070" w:rsidRPr="00D375B1" w:rsidRDefault="00981070" w:rsidP="00D375B1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OECD</w:t>
            </w:r>
          </w:p>
        </w:tc>
        <w:tc>
          <w:tcPr>
            <w:tcW w:w="1156" w:type="dxa"/>
          </w:tcPr>
          <w:p w:rsidR="00981070" w:rsidRPr="00D375B1" w:rsidRDefault="00AF5D36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noBreakHyphen/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  <w:shd w:val="clear" w:color="auto" w:fill="auto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156" w:type="dxa"/>
          </w:tcPr>
          <w:p w:rsidR="00981070" w:rsidRPr="00D375B1" w:rsidRDefault="00981070" w:rsidP="00D375B1">
            <w:pPr>
              <w:jc w:val="center"/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 w:eastAsia="ja-JP"/>
              </w:rPr>
              <w:t>0</w:t>
            </w:r>
          </w:p>
        </w:tc>
        <w:tc>
          <w:tcPr>
            <w:tcW w:w="3915" w:type="dxa"/>
          </w:tcPr>
          <w:p w:rsidR="00981070" w:rsidRPr="00D375B1" w:rsidRDefault="00981070" w:rsidP="00D375B1">
            <w:pPr>
              <w:rPr>
                <w:rFonts w:cs="Arial"/>
                <w:sz w:val="18"/>
                <w:szCs w:val="18"/>
                <w:lang w:val="fr-FR" w:eastAsia="ja-JP"/>
              </w:rPr>
            </w:pPr>
            <w:r w:rsidRPr="00D375B1">
              <w:rPr>
                <w:rFonts w:cs="Arial"/>
                <w:sz w:val="18"/>
                <w:szCs w:val="18"/>
                <w:lang w:val="fr-FR"/>
              </w:rPr>
              <w:t>[</w:t>
            </w:r>
            <w:r w:rsidR="008E0E7B" w:rsidRPr="00D375B1">
              <w:rPr>
                <w:rFonts w:cs="Arial"/>
                <w:sz w:val="18"/>
                <w:szCs w:val="18"/>
                <w:lang w:val="fr-FR"/>
              </w:rPr>
              <w:t>Apporte des données</w:t>
            </w:r>
            <w:r w:rsidRPr="00D375B1">
              <w:rPr>
                <w:rFonts w:cs="Arial"/>
                <w:sz w:val="18"/>
                <w:szCs w:val="18"/>
                <w:lang w:val="fr-FR"/>
              </w:rPr>
              <w:t>]</w:t>
            </w:r>
          </w:p>
        </w:tc>
      </w:tr>
    </w:tbl>
    <w:p w:rsidR="009454C8" w:rsidRPr="00D375B1" w:rsidRDefault="009454C8" w:rsidP="00D375B1">
      <w:pPr>
        <w:jc w:val="left"/>
        <w:rPr>
          <w:rFonts w:cs="Arial"/>
          <w:lang w:val="fr-FR" w:eastAsia="ja-JP"/>
        </w:rPr>
      </w:pPr>
    </w:p>
    <w:p w:rsidR="009454C8" w:rsidRPr="00D375B1" w:rsidRDefault="009454C8" w:rsidP="00D375B1">
      <w:pPr>
        <w:jc w:val="left"/>
        <w:rPr>
          <w:rFonts w:cs="Arial"/>
          <w:lang w:val="fr-FR" w:eastAsia="ja-JP"/>
        </w:rPr>
      </w:pPr>
    </w:p>
    <w:p w:rsidR="009454C8" w:rsidRPr="00D375B1" w:rsidRDefault="009454C8" w:rsidP="00D375B1">
      <w:pPr>
        <w:jc w:val="left"/>
        <w:rPr>
          <w:rFonts w:cs="Arial"/>
          <w:lang w:val="fr-FR" w:eastAsia="ja-JP"/>
        </w:rPr>
      </w:pPr>
    </w:p>
    <w:p w:rsidR="009454C8" w:rsidRPr="00D375B1" w:rsidRDefault="001035EE" w:rsidP="00D375B1">
      <w:pPr>
        <w:jc w:val="right"/>
        <w:rPr>
          <w:rFonts w:cs="Arial"/>
          <w:lang w:val="fr-FR" w:eastAsia="ja-JP"/>
        </w:rPr>
      </w:pPr>
      <w:r w:rsidRPr="00D375B1">
        <w:rPr>
          <w:rFonts w:cs="Arial"/>
          <w:lang w:val="fr-FR" w:eastAsia="ja-JP"/>
        </w:rPr>
        <w:t>[Fin de l</w:t>
      </w:r>
      <w:r w:rsidR="00814020" w:rsidRPr="00D375B1">
        <w:rPr>
          <w:rFonts w:cs="Arial"/>
          <w:lang w:val="fr-FR" w:eastAsia="ja-JP"/>
        </w:rPr>
        <w:t>’</w:t>
      </w:r>
      <w:r w:rsidRPr="00D375B1">
        <w:rPr>
          <w:rFonts w:cs="Arial"/>
          <w:lang w:val="fr-FR" w:eastAsia="ja-JP"/>
        </w:rPr>
        <w:t>annexe et du document]</w:t>
      </w:r>
    </w:p>
    <w:sectPr w:rsidR="009454C8" w:rsidRPr="00D375B1" w:rsidSect="00202B3F">
      <w:headerReference w:type="default" r:id="rId13"/>
      <w:headerReference w:type="first" r:id="rId14"/>
      <w:footerReference w:type="first" r:id="rId15"/>
      <w:footnotePr>
        <w:numRestart w:val="eachSect"/>
      </w:footnotePr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D36" w:rsidRDefault="00AF5D36">
      <w:r>
        <w:separator/>
      </w:r>
    </w:p>
    <w:p w:rsidR="00AF5D36" w:rsidRDefault="00AF5D36"/>
    <w:p w:rsidR="00AF5D36" w:rsidRDefault="00AF5D36"/>
  </w:endnote>
  <w:endnote w:type="continuationSeparator" w:id="0">
    <w:p w:rsidR="00AF5D36" w:rsidRDefault="00AF5D36">
      <w:r>
        <w:separator/>
      </w:r>
    </w:p>
    <w:p w:rsidR="00AF5D36" w:rsidRPr="00664515" w:rsidRDefault="00AF5D36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AF5D36" w:rsidRPr="00664515" w:rsidRDefault="00AF5D36">
      <w:pPr>
        <w:rPr>
          <w:lang w:val="fr-CH"/>
        </w:rPr>
      </w:pPr>
    </w:p>
    <w:p w:rsidR="00AF5D36" w:rsidRPr="00664515" w:rsidRDefault="00AF5D36">
      <w:pPr>
        <w:rPr>
          <w:lang w:val="fr-CH"/>
        </w:rPr>
      </w:pPr>
    </w:p>
  </w:endnote>
  <w:endnote w:type="continuationNotice" w:id="1">
    <w:p w:rsidR="00AF5D36" w:rsidRPr="00664515" w:rsidRDefault="00AF5D36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AF5D36" w:rsidRPr="00664515" w:rsidRDefault="00AF5D36">
      <w:pPr>
        <w:rPr>
          <w:lang w:val="fr-CH"/>
        </w:rPr>
      </w:pPr>
    </w:p>
    <w:p w:rsidR="00AF5D36" w:rsidRPr="00664515" w:rsidRDefault="00AF5D36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28A" w:rsidRPr="0039628A" w:rsidRDefault="0039628A" w:rsidP="003962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D36" w:rsidRDefault="00AF5D36" w:rsidP="009D690D">
      <w:pPr>
        <w:spacing w:before="120"/>
      </w:pPr>
      <w:r>
        <w:separator/>
      </w:r>
    </w:p>
  </w:footnote>
  <w:footnote w:type="continuationSeparator" w:id="0">
    <w:p w:rsidR="00AF5D36" w:rsidRDefault="00AF5D36" w:rsidP="00520297">
      <w:pPr>
        <w:spacing w:before="120"/>
        <w:jc w:val="left"/>
      </w:pPr>
      <w:r>
        <w:separator/>
      </w:r>
    </w:p>
  </w:footnote>
  <w:footnote w:type="continuationNotice" w:id="1">
    <w:p w:rsidR="00AF5D36" w:rsidRDefault="00AF5D36"/>
  </w:footnote>
  <w:footnote w:id="2">
    <w:p w:rsidR="00AF5D36" w:rsidRPr="00497766" w:rsidRDefault="00AF5D36" w:rsidP="0036540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497766">
        <w:rPr>
          <w:lang w:val="fr-CH"/>
        </w:rPr>
        <w:t xml:space="preserve"> </w:t>
      </w:r>
      <w:r w:rsidRPr="00497766">
        <w:rPr>
          <w:lang w:val="fr-CH"/>
        </w:rPr>
        <w:tab/>
      </w:r>
      <w:r w:rsidR="00823E31" w:rsidRPr="00497766">
        <w:rPr>
          <w:lang w:val="fr-CH"/>
        </w:rPr>
        <w:t>Voir le document</w:t>
      </w:r>
      <w:r w:rsidRPr="00497766">
        <w:rPr>
          <w:lang w:val="fr-CH"/>
        </w:rPr>
        <w:t xml:space="preserve"> CAJ/69/6 </w:t>
      </w:r>
      <w:r w:rsidR="00823E31" w:rsidRPr="00497766">
        <w:rPr>
          <w:lang w:val="fr-CH"/>
        </w:rPr>
        <w:t xml:space="preserve">intitulé </w:t>
      </w:r>
      <w:r w:rsidRPr="00497766">
        <w:rPr>
          <w:lang w:val="fr-CH"/>
        </w:rPr>
        <w:t>“</w:t>
      </w:r>
      <w:r w:rsidR="00823E31" w:rsidRPr="00497766">
        <w:rPr>
          <w:lang w:val="fr-CH"/>
        </w:rPr>
        <w:t>Bases de données d’information de l’UPOV</w:t>
      </w:r>
      <w:r w:rsidRPr="00497766">
        <w:rPr>
          <w:lang w:val="fr-CH"/>
        </w:rPr>
        <w:t>”, Annex</w:t>
      </w:r>
      <w:r w:rsidR="00497766" w:rsidRPr="00497766">
        <w:rPr>
          <w:lang w:val="fr-CH"/>
        </w:rPr>
        <w:t>e</w:t>
      </w:r>
      <w:r w:rsidR="0086378F">
        <w:rPr>
          <w:lang w:val="fr-CH"/>
        </w:rPr>
        <w:t> </w:t>
      </w:r>
      <w:r w:rsidRPr="00497766">
        <w:rPr>
          <w:lang w:val="fr-CH"/>
        </w:rPr>
        <w:t>I “Program</w:t>
      </w:r>
      <w:r w:rsidR="00497766" w:rsidRPr="00497766">
        <w:rPr>
          <w:lang w:val="fr-CH"/>
        </w:rPr>
        <w:t>me d’améliorations de la base de données sur les variétés végétales</w:t>
      </w:r>
      <w:r w:rsidRPr="00497766">
        <w:rPr>
          <w:lang w:val="fr-CH"/>
        </w:rPr>
        <w:t>”, section</w:t>
      </w:r>
      <w:r w:rsidR="0086378F">
        <w:rPr>
          <w:lang w:val="fr-CH"/>
        </w:rPr>
        <w:t> </w:t>
      </w:r>
      <w:r w:rsidRPr="00497766">
        <w:rPr>
          <w:lang w:val="fr-CH"/>
        </w:rPr>
        <w:t>6 “</w:t>
      </w:r>
      <w:r w:rsidR="00497766">
        <w:rPr>
          <w:lang w:val="fr-CH"/>
        </w:rPr>
        <w:t>Interface de recherche commune</w:t>
      </w:r>
      <w:r w:rsidRPr="00497766">
        <w:rPr>
          <w:lang w:val="fr-CH"/>
        </w:rPr>
        <w:t>”.</w:t>
      </w:r>
    </w:p>
  </w:footnote>
  <w:footnote w:id="3">
    <w:p w:rsidR="00AF5D36" w:rsidRPr="00D375B1" w:rsidRDefault="00AF5D36" w:rsidP="00365404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114ECC">
        <w:rPr>
          <w:lang w:val="fr-CH"/>
        </w:rPr>
        <w:t xml:space="preserve"> </w:t>
      </w:r>
      <w:r>
        <w:rPr>
          <w:lang w:val="fr-CH"/>
        </w:rPr>
        <w:tab/>
      </w:r>
      <w:r w:rsidRPr="00D375B1">
        <w:rPr>
          <w:lang w:val="fr-CH"/>
        </w:rPr>
        <w:t>Le chiffre 3 indique que de nouvelles données ont été communiquées pour les trois (3) nouvelles versions de l’UPOV-ROM publiées en 2012.</w:t>
      </w:r>
    </w:p>
    <w:p w:rsidR="00AF5D36" w:rsidRPr="00D375B1" w:rsidRDefault="00AF5D36" w:rsidP="00365404">
      <w:pPr>
        <w:pStyle w:val="FootnoteText"/>
        <w:rPr>
          <w:lang w:val="fr-CH"/>
        </w:rPr>
      </w:pPr>
      <w:r w:rsidRPr="00D375B1">
        <w:rPr>
          <w:lang w:val="fr-CH"/>
        </w:rPr>
        <w:t>( )</w:t>
      </w:r>
      <w:r w:rsidRPr="00D375B1">
        <w:rPr>
          <w:lang w:val="fr-CH"/>
        </w:rPr>
        <w:tab/>
        <w:t>Les parenthèses indiquent que les données sont en cours de traitement.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36" w:rsidRPr="00997029" w:rsidRDefault="00AF5D36" w:rsidP="00E23920">
    <w:pPr>
      <w:jc w:val="center"/>
      <w:rPr>
        <w:rStyle w:val="PageNumber"/>
      </w:rPr>
    </w:pPr>
    <w:r>
      <w:rPr>
        <w:rStyle w:val="PageNumber"/>
      </w:rPr>
      <w:t>TC/5</w:t>
    </w:r>
    <w:r>
      <w:rPr>
        <w:rStyle w:val="PageNumber"/>
        <w:rFonts w:hint="eastAsia"/>
        <w:lang w:eastAsia="ja-JP"/>
      </w:rPr>
      <w:t>2</w:t>
    </w:r>
    <w:r>
      <w:rPr>
        <w:rStyle w:val="PageNumber"/>
      </w:rPr>
      <w:t>/6</w:t>
    </w:r>
  </w:p>
  <w:p w:rsidR="00AF5D36" w:rsidRPr="00997029" w:rsidRDefault="00AF5D36" w:rsidP="00E23920">
    <w:pPr>
      <w:jc w:val="cent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254B7B">
      <w:rPr>
        <w:rStyle w:val="PageNumber"/>
        <w:noProof/>
      </w:rPr>
      <w:t>6</w:t>
    </w:r>
    <w:r w:rsidRPr="00997029">
      <w:rPr>
        <w:rStyle w:val="PageNumber"/>
      </w:rPr>
      <w:fldChar w:fldCharType="end"/>
    </w:r>
  </w:p>
  <w:p w:rsidR="00AF5D36" w:rsidRPr="00997029" w:rsidRDefault="00AF5D36" w:rsidP="00EB048E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36" w:rsidRPr="00C5280D" w:rsidRDefault="00AF5D3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</w:t>
    </w:r>
    <w:r>
      <w:rPr>
        <w:rStyle w:val="PageNumber"/>
        <w:rFonts w:hint="eastAsia"/>
        <w:lang w:val="en-US" w:eastAsia="ja-JP"/>
      </w:rPr>
      <w:t>2</w:t>
    </w:r>
    <w:r>
      <w:rPr>
        <w:rStyle w:val="PageNumber"/>
        <w:lang w:val="en-US"/>
      </w:rPr>
      <w:t>/6</w:t>
    </w:r>
  </w:p>
  <w:p w:rsidR="00AF5D36" w:rsidRPr="00C5280D" w:rsidRDefault="00AF5D36" w:rsidP="00EB048E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54B7B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AF5D36" w:rsidRPr="00C5280D" w:rsidRDefault="00AF5D36" w:rsidP="00EE20C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D36" w:rsidRPr="007218D5" w:rsidRDefault="00AF5D36" w:rsidP="00EE20CE">
    <w:pPr>
      <w:jc w:val="center"/>
    </w:pPr>
    <w:r>
      <w:t>TC/5</w:t>
    </w:r>
    <w:r>
      <w:rPr>
        <w:rFonts w:hint="eastAsia"/>
        <w:lang w:eastAsia="ja-JP"/>
      </w:rPr>
      <w:t>2</w:t>
    </w:r>
    <w:r>
      <w:t>/6</w:t>
    </w:r>
  </w:p>
  <w:p w:rsidR="00AF5D36" w:rsidRDefault="00AF5D36" w:rsidP="00EE20CE">
    <w:pPr>
      <w:jc w:val="center"/>
    </w:pPr>
  </w:p>
  <w:p w:rsidR="00AF5D36" w:rsidRDefault="00AF5D36" w:rsidP="00EE20CE">
    <w:pPr>
      <w:jc w:val="center"/>
      <w:rPr>
        <w:lang w:eastAsia="ja-JP"/>
      </w:rPr>
    </w:pPr>
    <w:r>
      <w:t>ANNEXE</w:t>
    </w:r>
  </w:p>
  <w:p w:rsidR="00AF5D36" w:rsidRDefault="00AF5D36" w:rsidP="00EE20C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0250"/>
    <w:multiLevelType w:val="hybridMultilevel"/>
    <w:tmpl w:val="CECC1F72"/>
    <w:lvl w:ilvl="0" w:tplc="AE9C1696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1">
    <w:nsid w:val="18A938AD"/>
    <w:multiLevelType w:val="hybridMultilevel"/>
    <w:tmpl w:val="2F7AD2C6"/>
    <w:lvl w:ilvl="0" w:tplc="4130552E">
      <w:start w:val="1"/>
      <w:numFmt w:val="lowerLetter"/>
      <w:lvlText w:val="(%1)"/>
      <w:lvlJc w:val="left"/>
      <w:pPr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A50CC2"/>
    <w:multiLevelType w:val="hybridMultilevel"/>
    <w:tmpl w:val="A9FCCB1E"/>
    <w:lvl w:ilvl="0" w:tplc="CB96ACDA">
      <w:start w:val="1"/>
      <w:numFmt w:val="decimal"/>
      <w:lvlText w:val="%1."/>
      <w:lvlJc w:val="left"/>
      <w:pPr>
        <w:ind w:left="501" w:hanging="360"/>
      </w:pPr>
      <w:rPr>
        <w:rFonts w:ascii="Arial" w:hAnsi="Arial" w:hint="default"/>
        <w:b w:val="0"/>
        <w:i w:val="0"/>
        <w:vanish/>
        <w:color w:val="auto"/>
        <w:spacing w:val="0"/>
        <w:sz w:val="1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E1D0C"/>
    <w:multiLevelType w:val="hybridMultilevel"/>
    <w:tmpl w:val="F9CA4FD6"/>
    <w:lvl w:ilvl="0" w:tplc="A6049664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>
    <w:nsid w:val="3CDF7EE6"/>
    <w:multiLevelType w:val="hybridMultilevel"/>
    <w:tmpl w:val="B60C9598"/>
    <w:lvl w:ilvl="0" w:tplc="6C0EB2CC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9F0C56"/>
    <w:multiLevelType w:val="hybridMultilevel"/>
    <w:tmpl w:val="2B721626"/>
    <w:lvl w:ilvl="0" w:tplc="5F92C66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F075690"/>
    <w:multiLevelType w:val="hybridMultilevel"/>
    <w:tmpl w:val="022835D4"/>
    <w:lvl w:ilvl="0" w:tplc="8B7CA810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7">
    <w:nsid w:val="637C5006"/>
    <w:multiLevelType w:val="hybridMultilevel"/>
    <w:tmpl w:val="04C43000"/>
    <w:lvl w:ilvl="0" w:tplc="F2E006FA">
      <w:start w:val="1"/>
      <w:numFmt w:val="lowerLetter"/>
      <w:lvlText w:val="%1)"/>
      <w:lvlJc w:val="left"/>
      <w:pPr>
        <w:ind w:left="4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8">
    <w:nsid w:val="7BE41F0C"/>
    <w:multiLevelType w:val="hybridMultilevel"/>
    <w:tmpl w:val="557A86D0"/>
    <w:lvl w:ilvl="0" w:tplc="B41AE5A4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Glossaries\EN-F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"/>
    <w:docVar w:name="TextBaseURL" w:val="empty"/>
    <w:docVar w:name="UILng" w:val="en"/>
  </w:docVars>
  <w:rsids>
    <w:rsidRoot w:val="005326C0"/>
    <w:rsid w:val="00001380"/>
    <w:rsid w:val="00001D48"/>
    <w:rsid w:val="000043E9"/>
    <w:rsid w:val="00004504"/>
    <w:rsid w:val="00004D01"/>
    <w:rsid w:val="00004E55"/>
    <w:rsid w:val="00006932"/>
    <w:rsid w:val="00006AAA"/>
    <w:rsid w:val="00010CF3"/>
    <w:rsid w:val="00011E27"/>
    <w:rsid w:val="00014596"/>
    <w:rsid w:val="000148BC"/>
    <w:rsid w:val="00017887"/>
    <w:rsid w:val="00020D94"/>
    <w:rsid w:val="00024AB8"/>
    <w:rsid w:val="000307E5"/>
    <w:rsid w:val="00036028"/>
    <w:rsid w:val="00037956"/>
    <w:rsid w:val="00044478"/>
    <w:rsid w:val="000446B9"/>
    <w:rsid w:val="00047E21"/>
    <w:rsid w:val="0005479E"/>
    <w:rsid w:val="00056CC4"/>
    <w:rsid w:val="000603F5"/>
    <w:rsid w:val="00062278"/>
    <w:rsid w:val="00065111"/>
    <w:rsid w:val="00070C64"/>
    <w:rsid w:val="00074381"/>
    <w:rsid w:val="00085505"/>
    <w:rsid w:val="0008681F"/>
    <w:rsid w:val="0008766A"/>
    <w:rsid w:val="00087A51"/>
    <w:rsid w:val="0009708B"/>
    <w:rsid w:val="000A18CF"/>
    <w:rsid w:val="000B0C3D"/>
    <w:rsid w:val="000B116B"/>
    <w:rsid w:val="000B3550"/>
    <w:rsid w:val="000B373F"/>
    <w:rsid w:val="000B4E6C"/>
    <w:rsid w:val="000B74FA"/>
    <w:rsid w:val="000C7021"/>
    <w:rsid w:val="000C74D7"/>
    <w:rsid w:val="000C750F"/>
    <w:rsid w:val="000D3512"/>
    <w:rsid w:val="000D492E"/>
    <w:rsid w:val="000D670B"/>
    <w:rsid w:val="000D6BBC"/>
    <w:rsid w:val="000D7568"/>
    <w:rsid w:val="000D7780"/>
    <w:rsid w:val="000E2B4E"/>
    <w:rsid w:val="000E6EBC"/>
    <w:rsid w:val="000F16FC"/>
    <w:rsid w:val="00100D3D"/>
    <w:rsid w:val="0010111D"/>
    <w:rsid w:val="001020DE"/>
    <w:rsid w:val="00102D0A"/>
    <w:rsid w:val="001035EE"/>
    <w:rsid w:val="00105929"/>
    <w:rsid w:val="00110481"/>
    <w:rsid w:val="001131D5"/>
    <w:rsid w:val="00114ECC"/>
    <w:rsid w:val="001175F3"/>
    <w:rsid w:val="00124526"/>
    <w:rsid w:val="0012615C"/>
    <w:rsid w:val="001308AB"/>
    <w:rsid w:val="001327CF"/>
    <w:rsid w:val="00133843"/>
    <w:rsid w:val="00140BF3"/>
    <w:rsid w:val="00141DB8"/>
    <w:rsid w:val="00152883"/>
    <w:rsid w:val="00156CF1"/>
    <w:rsid w:val="0017474A"/>
    <w:rsid w:val="0017500D"/>
    <w:rsid w:val="001758C6"/>
    <w:rsid w:val="00176EF8"/>
    <w:rsid w:val="00181315"/>
    <w:rsid w:val="001860BE"/>
    <w:rsid w:val="001A0861"/>
    <w:rsid w:val="001B3CF9"/>
    <w:rsid w:val="001B3D8C"/>
    <w:rsid w:val="001B40C7"/>
    <w:rsid w:val="001B4786"/>
    <w:rsid w:val="001B5DE0"/>
    <w:rsid w:val="001C0043"/>
    <w:rsid w:val="001C21C5"/>
    <w:rsid w:val="001C3AE0"/>
    <w:rsid w:val="001C3DF3"/>
    <w:rsid w:val="001D1E5A"/>
    <w:rsid w:val="001D38E8"/>
    <w:rsid w:val="001E6049"/>
    <w:rsid w:val="001E6E67"/>
    <w:rsid w:val="001E7382"/>
    <w:rsid w:val="001E7623"/>
    <w:rsid w:val="001F1F2A"/>
    <w:rsid w:val="001F3F23"/>
    <w:rsid w:val="001F79CC"/>
    <w:rsid w:val="00201012"/>
    <w:rsid w:val="00202B3F"/>
    <w:rsid w:val="00204ED8"/>
    <w:rsid w:val="00206713"/>
    <w:rsid w:val="00207B1E"/>
    <w:rsid w:val="002103D6"/>
    <w:rsid w:val="00211820"/>
    <w:rsid w:val="0021332C"/>
    <w:rsid w:val="00213982"/>
    <w:rsid w:val="00216AED"/>
    <w:rsid w:val="00217E5D"/>
    <w:rsid w:val="0022393B"/>
    <w:rsid w:val="00226A83"/>
    <w:rsid w:val="00237C5E"/>
    <w:rsid w:val="00237C7D"/>
    <w:rsid w:val="00242DB0"/>
    <w:rsid w:val="0024416D"/>
    <w:rsid w:val="00245B35"/>
    <w:rsid w:val="00245B49"/>
    <w:rsid w:val="0024705C"/>
    <w:rsid w:val="00254B7B"/>
    <w:rsid w:val="00257ED9"/>
    <w:rsid w:val="0027309C"/>
    <w:rsid w:val="0027498B"/>
    <w:rsid w:val="002800A0"/>
    <w:rsid w:val="00281060"/>
    <w:rsid w:val="00283387"/>
    <w:rsid w:val="0028383C"/>
    <w:rsid w:val="00286A49"/>
    <w:rsid w:val="00291E1B"/>
    <w:rsid w:val="0029439F"/>
    <w:rsid w:val="002966E1"/>
    <w:rsid w:val="00297947"/>
    <w:rsid w:val="00297B7B"/>
    <w:rsid w:val="002A159A"/>
    <w:rsid w:val="002A6E50"/>
    <w:rsid w:val="002A7092"/>
    <w:rsid w:val="002B2C07"/>
    <w:rsid w:val="002B674C"/>
    <w:rsid w:val="002C034E"/>
    <w:rsid w:val="002C2058"/>
    <w:rsid w:val="002C235F"/>
    <w:rsid w:val="002C256A"/>
    <w:rsid w:val="002C2C18"/>
    <w:rsid w:val="002C611E"/>
    <w:rsid w:val="002C6721"/>
    <w:rsid w:val="002C7278"/>
    <w:rsid w:val="002D3F24"/>
    <w:rsid w:val="002D6E11"/>
    <w:rsid w:val="002D7280"/>
    <w:rsid w:val="002D7606"/>
    <w:rsid w:val="002D7A76"/>
    <w:rsid w:val="002E488C"/>
    <w:rsid w:val="002E5FAB"/>
    <w:rsid w:val="002E7BA1"/>
    <w:rsid w:val="002F21EC"/>
    <w:rsid w:val="002F3719"/>
    <w:rsid w:val="002F5299"/>
    <w:rsid w:val="002F6639"/>
    <w:rsid w:val="002F78FA"/>
    <w:rsid w:val="00301B99"/>
    <w:rsid w:val="00303079"/>
    <w:rsid w:val="003031C2"/>
    <w:rsid w:val="00305A7F"/>
    <w:rsid w:val="00314C8A"/>
    <w:rsid w:val="003152FE"/>
    <w:rsid w:val="00320B86"/>
    <w:rsid w:val="00323EA0"/>
    <w:rsid w:val="00325ACB"/>
    <w:rsid w:val="00326F2B"/>
    <w:rsid w:val="00327436"/>
    <w:rsid w:val="00333553"/>
    <w:rsid w:val="00337043"/>
    <w:rsid w:val="0034253A"/>
    <w:rsid w:val="00344BD6"/>
    <w:rsid w:val="00347B51"/>
    <w:rsid w:val="0035528D"/>
    <w:rsid w:val="003604A2"/>
    <w:rsid w:val="00361821"/>
    <w:rsid w:val="0036294F"/>
    <w:rsid w:val="00365404"/>
    <w:rsid w:val="00365AE2"/>
    <w:rsid w:val="00365FA2"/>
    <w:rsid w:val="00371AAC"/>
    <w:rsid w:val="00377207"/>
    <w:rsid w:val="00377348"/>
    <w:rsid w:val="00385487"/>
    <w:rsid w:val="0038574A"/>
    <w:rsid w:val="0039628A"/>
    <w:rsid w:val="003A17C8"/>
    <w:rsid w:val="003A6B2C"/>
    <w:rsid w:val="003B083D"/>
    <w:rsid w:val="003B20DF"/>
    <w:rsid w:val="003B2102"/>
    <w:rsid w:val="003B412F"/>
    <w:rsid w:val="003C3712"/>
    <w:rsid w:val="003C563E"/>
    <w:rsid w:val="003C67B2"/>
    <w:rsid w:val="003C7C62"/>
    <w:rsid w:val="003D227C"/>
    <w:rsid w:val="003D2B4D"/>
    <w:rsid w:val="003D4C8E"/>
    <w:rsid w:val="003D5380"/>
    <w:rsid w:val="003D7925"/>
    <w:rsid w:val="003E5EA9"/>
    <w:rsid w:val="003F6136"/>
    <w:rsid w:val="003F613F"/>
    <w:rsid w:val="003F68E4"/>
    <w:rsid w:val="00401281"/>
    <w:rsid w:val="004013C9"/>
    <w:rsid w:val="00401704"/>
    <w:rsid w:val="00404ED8"/>
    <w:rsid w:val="00427139"/>
    <w:rsid w:val="00427166"/>
    <w:rsid w:val="00427BFC"/>
    <w:rsid w:val="0043115C"/>
    <w:rsid w:val="00433267"/>
    <w:rsid w:val="004356FA"/>
    <w:rsid w:val="00436684"/>
    <w:rsid w:val="00436CA9"/>
    <w:rsid w:val="004400AA"/>
    <w:rsid w:val="004404A0"/>
    <w:rsid w:val="00443C8C"/>
    <w:rsid w:val="00444A88"/>
    <w:rsid w:val="00445D39"/>
    <w:rsid w:val="00445EE9"/>
    <w:rsid w:val="00447B01"/>
    <w:rsid w:val="00466BC6"/>
    <w:rsid w:val="00474DA4"/>
    <w:rsid w:val="00476429"/>
    <w:rsid w:val="00486BA1"/>
    <w:rsid w:val="0048757E"/>
    <w:rsid w:val="00496170"/>
    <w:rsid w:val="00496E13"/>
    <w:rsid w:val="00497766"/>
    <w:rsid w:val="004A1106"/>
    <w:rsid w:val="004A1509"/>
    <w:rsid w:val="004B0C48"/>
    <w:rsid w:val="004B3BDB"/>
    <w:rsid w:val="004C2E6D"/>
    <w:rsid w:val="004C3278"/>
    <w:rsid w:val="004C42BD"/>
    <w:rsid w:val="004C44F0"/>
    <w:rsid w:val="004C4570"/>
    <w:rsid w:val="004D047D"/>
    <w:rsid w:val="004D572C"/>
    <w:rsid w:val="004D7243"/>
    <w:rsid w:val="004E40B4"/>
    <w:rsid w:val="004E51FF"/>
    <w:rsid w:val="004F0999"/>
    <w:rsid w:val="004F305A"/>
    <w:rsid w:val="004F52DF"/>
    <w:rsid w:val="004F6F0C"/>
    <w:rsid w:val="00501DB9"/>
    <w:rsid w:val="005032CF"/>
    <w:rsid w:val="00503622"/>
    <w:rsid w:val="00503A14"/>
    <w:rsid w:val="00510B5E"/>
    <w:rsid w:val="00512164"/>
    <w:rsid w:val="0051621F"/>
    <w:rsid w:val="00517FE7"/>
    <w:rsid w:val="00520297"/>
    <w:rsid w:val="005212BF"/>
    <w:rsid w:val="0052170C"/>
    <w:rsid w:val="00524D6D"/>
    <w:rsid w:val="00531DFC"/>
    <w:rsid w:val="005326C0"/>
    <w:rsid w:val="005338F9"/>
    <w:rsid w:val="00534DEC"/>
    <w:rsid w:val="00535451"/>
    <w:rsid w:val="005364B7"/>
    <w:rsid w:val="0054281C"/>
    <w:rsid w:val="00542E62"/>
    <w:rsid w:val="00544984"/>
    <w:rsid w:val="0055268D"/>
    <w:rsid w:val="005548FE"/>
    <w:rsid w:val="00555EAE"/>
    <w:rsid w:val="005579CC"/>
    <w:rsid w:val="00560DE6"/>
    <w:rsid w:val="00561402"/>
    <w:rsid w:val="0056324B"/>
    <w:rsid w:val="005657E9"/>
    <w:rsid w:val="00572B50"/>
    <w:rsid w:val="00572E44"/>
    <w:rsid w:val="00576BE4"/>
    <w:rsid w:val="005774FB"/>
    <w:rsid w:val="00581731"/>
    <w:rsid w:val="005823CF"/>
    <w:rsid w:val="00592016"/>
    <w:rsid w:val="005A0938"/>
    <w:rsid w:val="005A400A"/>
    <w:rsid w:val="005A54D5"/>
    <w:rsid w:val="005A566D"/>
    <w:rsid w:val="005A7294"/>
    <w:rsid w:val="005B3A86"/>
    <w:rsid w:val="005C12EB"/>
    <w:rsid w:val="005C76BB"/>
    <w:rsid w:val="005D14EC"/>
    <w:rsid w:val="005D5078"/>
    <w:rsid w:val="005E1D13"/>
    <w:rsid w:val="005E3498"/>
    <w:rsid w:val="005E3BE6"/>
    <w:rsid w:val="005E5FE3"/>
    <w:rsid w:val="005E737B"/>
    <w:rsid w:val="005F2976"/>
    <w:rsid w:val="005F3352"/>
    <w:rsid w:val="0060518C"/>
    <w:rsid w:val="0061106E"/>
    <w:rsid w:val="00612379"/>
    <w:rsid w:val="0061555F"/>
    <w:rsid w:val="00621087"/>
    <w:rsid w:val="00625C12"/>
    <w:rsid w:val="0062686B"/>
    <w:rsid w:val="00626CBF"/>
    <w:rsid w:val="006312E0"/>
    <w:rsid w:val="00634D70"/>
    <w:rsid w:val="00636918"/>
    <w:rsid w:val="00641200"/>
    <w:rsid w:val="006466F7"/>
    <w:rsid w:val="0065569B"/>
    <w:rsid w:val="00657E9F"/>
    <w:rsid w:val="00663CFF"/>
    <w:rsid w:val="00663ED8"/>
    <w:rsid w:val="00664515"/>
    <w:rsid w:val="006729B7"/>
    <w:rsid w:val="00672E93"/>
    <w:rsid w:val="0067746D"/>
    <w:rsid w:val="00677A71"/>
    <w:rsid w:val="00685423"/>
    <w:rsid w:val="00687EB4"/>
    <w:rsid w:val="00691CC8"/>
    <w:rsid w:val="00692118"/>
    <w:rsid w:val="00693F08"/>
    <w:rsid w:val="00695F7E"/>
    <w:rsid w:val="00696EC2"/>
    <w:rsid w:val="006A7F79"/>
    <w:rsid w:val="006B17D2"/>
    <w:rsid w:val="006B376B"/>
    <w:rsid w:val="006B45FA"/>
    <w:rsid w:val="006B663E"/>
    <w:rsid w:val="006C14C8"/>
    <w:rsid w:val="006C224E"/>
    <w:rsid w:val="006C4B11"/>
    <w:rsid w:val="006C5B62"/>
    <w:rsid w:val="006D4BE5"/>
    <w:rsid w:val="006D57F3"/>
    <w:rsid w:val="006D5F06"/>
    <w:rsid w:val="006D6DF7"/>
    <w:rsid w:val="006E06D7"/>
    <w:rsid w:val="006E06EB"/>
    <w:rsid w:val="006E0882"/>
    <w:rsid w:val="006E3F38"/>
    <w:rsid w:val="006E475E"/>
    <w:rsid w:val="006E50D5"/>
    <w:rsid w:val="006F0B74"/>
    <w:rsid w:val="006F5949"/>
    <w:rsid w:val="006F7034"/>
    <w:rsid w:val="006F780D"/>
    <w:rsid w:val="00700A16"/>
    <w:rsid w:val="00700DFA"/>
    <w:rsid w:val="007110F1"/>
    <w:rsid w:val="007124EA"/>
    <w:rsid w:val="0071520D"/>
    <w:rsid w:val="00716873"/>
    <w:rsid w:val="00717042"/>
    <w:rsid w:val="0071708A"/>
    <w:rsid w:val="0072156F"/>
    <w:rsid w:val="00721B0A"/>
    <w:rsid w:val="00732DEC"/>
    <w:rsid w:val="00735125"/>
    <w:rsid w:val="00735BD5"/>
    <w:rsid w:val="00740F21"/>
    <w:rsid w:val="00744627"/>
    <w:rsid w:val="00746475"/>
    <w:rsid w:val="00746AEE"/>
    <w:rsid w:val="00747831"/>
    <w:rsid w:val="00747AE7"/>
    <w:rsid w:val="0075117E"/>
    <w:rsid w:val="00751FE7"/>
    <w:rsid w:val="00754AEB"/>
    <w:rsid w:val="00755146"/>
    <w:rsid w:val="007554E2"/>
    <w:rsid w:val="007556F6"/>
    <w:rsid w:val="00760B69"/>
    <w:rsid w:val="00760EEF"/>
    <w:rsid w:val="0076205B"/>
    <w:rsid w:val="00763A24"/>
    <w:rsid w:val="00773E62"/>
    <w:rsid w:val="00775A8B"/>
    <w:rsid w:val="00775AFC"/>
    <w:rsid w:val="00777EE5"/>
    <w:rsid w:val="007806FE"/>
    <w:rsid w:val="007835EB"/>
    <w:rsid w:val="00783660"/>
    <w:rsid w:val="00784836"/>
    <w:rsid w:val="0079023E"/>
    <w:rsid w:val="007A540E"/>
    <w:rsid w:val="007B4B1B"/>
    <w:rsid w:val="007B6894"/>
    <w:rsid w:val="007C6639"/>
    <w:rsid w:val="007D0B9D"/>
    <w:rsid w:val="007D19B0"/>
    <w:rsid w:val="007D4B33"/>
    <w:rsid w:val="007E6A6C"/>
    <w:rsid w:val="007F498F"/>
    <w:rsid w:val="007F4D0E"/>
    <w:rsid w:val="007F5348"/>
    <w:rsid w:val="007F5E96"/>
    <w:rsid w:val="007F68B1"/>
    <w:rsid w:val="008001C5"/>
    <w:rsid w:val="00805BC3"/>
    <w:rsid w:val="0080679D"/>
    <w:rsid w:val="008108B0"/>
    <w:rsid w:val="00810FD7"/>
    <w:rsid w:val="00811B20"/>
    <w:rsid w:val="00813085"/>
    <w:rsid w:val="00814020"/>
    <w:rsid w:val="00816638"/>
    <w:rsid w:val="0082001D"/>
    <w:rsid w:val="008204C5"/>
    <w:rsid w:val="0082296E"/>
    <w:rsid w:val="00822ED0"/>
    <w:rsid w:val="00823E31"/>
    <w:rsid w:val="00824099"/>
    <w:rsid w:val="0082539E"/>
    <w:rsid w:val="00827347"/>
    <w:rsid w:val="008273EE"/>
    <w:rsid w:val="00832A25"/>
    <w:rsid w:val="00832C04"/>
    <w:rsid w:val="00833A10"/>
    <w:rsid w:val="00836E88"/>
    <w:rsid w:val="008409CE"/>
    <w:rsid w:val="008420B5"/>
    <w:rsid w:val="00843A1E"/>
    <w:rsid w:val="00850D5B"/>
    <w:rsid w:val="00855DBD"/>
    <w:rsid w:val="008572CC"/>
    <w:rsid w:val="00861D44"/>
    <w:rsid w:val="008620DF"/>
    <w:rsid w:val="0086378F"/>
    <w:rsid w:val="00863D89"/>
    <w:rsid w:val="00866A8D"/>
    <w:rsid w:val="00867AC1"/>
    <w:rsid w:val="008723ED"/>
    <w:rsid w:val="00874A8F"/>
    <w:rsid w:val="00876672"/>
    <w:rsid w:val="00882B11"/>
    <w:rsid w:val="00885F22"/>
    <w:rsid w:val="008905B3"/>
    <w:rsid w:val="008A243F"/>
    <w:rsid w:val="008A395B"/>
    <w:rsid w:val="008A743F"/>
    <w:rsid w:val="008B03DA"/>
    <w:rsid w:val="008B47DB"/>
    <w:rsid w:val="008B4D70"/>
    <w:rsid w:val="008B5020"/>
    <w:rsid w:val="008B51D0"/>
    <w:rsid w:val="008C00C9"/>
    <w:rsid w:val="008C0970"/>
    <w:rsid w:val="008C152A"/>
    <w:rsid w:val="008C4211"/>
    <w:rsid w:val="008D149E"/>
    <w:rsid w:val="008D2CF7"/>
    <w:rsid w:val="008E0885"/>
    <w:rsid w:val="008E0E7B"/>
    <w:rsid w:val="008E212F"/>
    <w:rsid w:val="008E69ED"/>
    <w:rsid w:val="008E793E"/>
    <w:rsid w:val="008F5319"/>
    <w:rsid w:val="00900C26"/>
    <w:rsid w:val="0090197F"/>
    <w:rsid w:val="009026D3"/>
    <w:rsid w:val="00906DDC"/>
    <w:rsid w:val="0091456A"/>
    <w:rsid w:val="00915671"/>
    <w:rsid w:val="00917843"/>
    <w:rsid w:val="00917E23"/>
    <w:rsid w:val="00934E09"/>
    <w:rsid w:val="00936253"/>
    <w:rsid w:val="00940BE9"/>
    <w:rsid w:val="00941D47"/>
    <w:rsid w:val="009454C8"/>
    <w:rsid w:val="009467A2"/>
    <w:rsid w:val="0095691C"/>
    <w:rsid w:val="00961205"/>
    <w:rsid w:val="00967B76"/>
    <w:rsid w:val="00970FED"/>
    <w:rsid w:val="009717E5"/>
    <w:rsid w:val="0097298C"/>
    <w:rsid w:val="00973639"/>
    <w:rsid w:val="00980C2D"/>
    <w:rsid w:val="00981070"/>
    <w:rsid w:val="009829BC"/>
    <w:rsid w:val="00984291"/>
    <w:rsid w:val="00985ABF"/>
    <w:rsid w:val="00986A08"/>
    <w:rsid w:val="00987EB2"/>
    <w:rsid w:val="00992D10"/>
    <w:rsid w:val="009946D5"/>
    <w:rsid w:val="00997029"/>
    <w:rsid w:val="009A01EA"/>
    <w:rsid w:val="009A129E"/>
    <w:rsid w:val="009B0F51"/>
    <w:rsid w:val="009B5CBB"/>
    <w:rsid w:val="009C3FD8"/>
    <w:rsid w:val="009D0DE5"/>
    <w:rsid w:val="009D5D0F"/>
    <w:rsid w:val="009D690D"/>
    <w:rsid w:val="009E5234"/>
    <w:rsid w:val="009E65B6"/>
    <w:rsid w:val="009E7594"/>
    <w:rsid w:val="009F3B15"/>
    <w:rsid w:val="00A01473"/>
    <w:rsid w:val="00A02509"/>
    <w:rsid w:val="00A07E10"/>
    <w:rsid w:val="00A12573"/>
    <w:rsid w:val="00A14C36"/>
    <w:rsid w:val="00A240DC"/>
    <w:rsid w:val="00A252A7"/>
    <w:rsid w:val="00A322D3"/>
    <w:rsid w:val="00A42709"/>
    <w:rsid w:val="00A42AC3"/>
    <w:rsid w:val="00A430CF"/>
    <w:rsid w:val="00A433BF"/>
    <w:rsid w:val="00A4478B"/>
    <w:rsid w:val="00A4542D"/>
    <w:rsid w:val="00A4597D"/>
    <w:rsid w:val="00A45C16"/>
    <w:rsid w:val="00A4784B"/>
    <w:rsid w:val="00A51774"/>
    <w:rsid w:val="00A52B36"/>
    <w:rsid w:val="00A54309"/>
    <w:rsid w:val="00A57F89"/>
    <w:rsid w:val="00A61A90"/>
    <w:rsid w:val="00A61BD9"/>
    <w:rsid w:val="00A6432B"/>
    <w:rsid w:val="00A744C4"/>
    <w:rsid w:val="00A80466"/>
    <w:rsid w:val="00A838FE"/>
    <w:rsid w:val="00A84684"/>
    <w:rsid w:val="00A85ACA"/>
    <w:rsid w:val="00AA014C"/>
    <w:rsid w:val="00AA128E"/>
    <w:rsid w:val="00AA52BA"/>
    <w:rsid w:val="00AA60E1"/>
    <w:rsid w:val="00AA6EC9"/>
    <w:rsid w:val="00AB2B93"/>
    <w:rsid w:val="00AB39ED"/>
    <w:rsid w:val="00AB61BA"/>
    <w:rsid w:val="00AC078D"/>
    <w:rsid w:val="00AC24D4"/>
    <w:rsid w:val="00AC4F04"/>
    <w:rsid w:val="00AC604D"/>
    <w:rsid w:val="00AD0C35"/>
    <w:rsid w:val="00AD1457"/>
    <w:rsid w:val="00AE0058"/>
    <w:rsid w:val="00AE0A0E"/>
    <w:rsid w:val="00AE0EF1"/>
    <w:rsid w:val="00AE3D24"/>
    <w:rsid w:val="00AF0D78"/>
    <w:rsid w:val="00AF2B73"/>
    <w:rsid w:val="00AF44D8"/>
    <w:rsid w:val="00AF5D36"/>
    <w:rsid w:val="00B014C2"/>
    <w:rsid w:val="00B05BF0"/>
    <w:rsid w:val="00B06FAA"/>
    <w:rsid w:val="00B07301"/>
    <w:rsid w:val="00B110B4"/>
    <w:rsid w:val="00B15ED9"/>
    <w:rsid w:val="00B224DE"/>
    <w:rsid w:val="00B53046"/>
    <w:rsid w:val="00B54664"/>
    <w:rsid w:val="00B54B9E"/>
    <w:rsid w:val="00B577F8"/>
    <w:rsid w:val="00B60324"/>
    <w:rsid w:val="00B61AD7"/>
    <w:rsid w:val="00B62EC5"/>
    <w:rsid w:val="00B64336"/>
    <w:rsid w:val="00B649CA"/>
    <w:rsid w:val="00B812DB"/>
    <w:rsid w:val="00B81584"/>
    <w:rsid w:val="00B84BBD"/>
    <w:rsid w:val="00B94CC6"/>
    <w:rsid w:val="00B97DA0"/>
    <w:rsid w:val="00BA155A"/>
    <w:rsid w:val="00BA3181"/>
    <w:rsid w:val="00BA43FB"/>
    <w:rsid w:val="00BA4780"/>
    <w:rsid w:val="00BA59EF"/>
    <w:rsid w:val="00BA72FD"/>
    <w:rsid w:val="00BB2F73"/>
    <w:rsid w:val="00BB714E"/>
    <w:rsid w:val="00BC1009"/>
    <w:rsid w:val="00BC127D"/>
    <w:rsid w:val="00BC1FE6"/>
    <w:rsid w:val="00BC4CF5"/>
    <w:rsid w:val="00BD2D90"/>
    <w:rsid w:val="00BD4C24"/>
    <w:rsid w:val="00BD7F5C"/>
    <w:rsid w:val="00BE1DCF"/>
    <w:rsid w:val="00BE209C"/>
    <w:rsid w:val="00BE5E7B"/>
    <w:rsid w:val="00BF2AA3"/>
    <w:rsid w:val="00BF3A9C"/>
    <w:rsid w:val="00BF4B80"/>
    <w:rsid w:val="00C01DD4"/>
    <w:rsid w:val="00C03628"/>
    <w:rsid w:val="00C061B6"/>
    <w:rsid w:val="00C07827"/>
    <w:rsid w:val="00C10C8C"/>
    <w:rsid w:val="00C124C6"/>
    <w:rsid w:val="00C206D8"/>
    <w:rsid w:val="00C21DBF"/>
    <w:rsid w:val="00C224C1"/>
    <w:rsid w:val="00C2446C"/>
    <w:rsid w:val="00C247AC"/>
    <w:rsid w:val="00C272B3"/>
    <w:rsid w:val="00C36AE5"/>
    <w:rsid w:val="00C41E6D"/>
    <w:rsid w:val="00C41F17"/>
    <w:rsid w:val="00C4774A"/>
    <w:rsid w:val="00C50B26"/>
    <w:rsid w:val="00C52099"/>
    <w:rsid w:val="00C54BF4"/>
    <w:rsid w:val="00C5791C"/>
    <w:rsid w:val="00C61953"/>
    <w:rsid w:val="00C629A4"/>
    <w:rsid w:val="00C65900"/>
    <w:rsid w:val="00C66290"/>
    <w:rsid w:val="00C662E0"/>
    <w:rsid w:val="00C70294"/>
    <w:rsid w:val="00C72B7A"/>
    <w:rsid w:val="00C82146"/>
    <w:rsid w:val="00C83B86"/>
    <w:rsid w:val="00C8450D"/>
    <w:rsid w:val="00C85C59"/>
    <w:rsid w:val="00C867C9"/>
    <w:rsid w:val="00C87364"/>
    <w:rsid w:val="00C875C7"/>
    <w:rsid w:val="00C90BBE"/>
    <w:rsid w:val="00C9138C"/>
    <w:rsid w:val="00C96A65"/>
    <w:rsid w:val="00C973F2"/>
    <w:rsid w:val="00CA774A"/>
    <w:rsid w:val="00CB0E74"/>
    <w:rsid w:val="00CB5F26"/>
    <w:rsid w:val="00CB63F4"/>
    <w:rsid w:val="00CC10BE"/>
    <w:rsid w:val="00CC11B0"/>
    <w:rsid w:val="00CC16B9"/>
    <w:rsid w:val="00CC28D8"/>
    <w:rsid w:val="00CD0496"/>
    <w:rsid w:val="00CD5675"/>
    <w:rsid w:val="00CE0E16"/>
    <w:rsid w:val="00CE5AE2"/>
    <w:rsid w:val="00CE5D9D"/>
    <w:rsid w:val="00CF07A4"/>
    <w:rsid w:val="00CF53D2"/>
    <w:rsid w:val="00CF7E36"/>
    <w:rsid w:val="00D014DA"/>
    <w:rsid w:val="00D02D20"/>
    <w:rsid w:val="00D040CF"/>
    <w:rsid w:val="00D06596"/>
    <w:rsid w:val="00D1450A"/>
    <w:rsid w:val="00D16F5A"/>
    <w:rsid w:val="00D20125"/>
    <w:rsid w:val="00D233D8"/>
    <w:rsid w:val="00D24210"/>
    <w:rsid w:val="00D26EEA"/>
    <w:rsid w:val="00D3708D"/>
    <w:rsid w:val="00D375B1"/>
    <w:rsid w:val="00D40426"/>
    <w:rsid w:val="00D4331D"/>
    <w:rsid w:val="00D501E6"/>
    <w:rsid w:val="00D54C2D"/>
    <w:rsid w:val="00D54FAA"/>
    <w:rsid w:val="00D56591"/>
    <w:rsid w:val="00D57C96"/>
    <w:rsid w:val="00D64E2D"/>
    <w:rsid w:val="00D66B84"/>
    <w:rsid w:val="00D70654"/>
    <w:rsid w:val="00D71F82"/>
    <w:rsid w:val="00D73111"/>
    <w:rsid w:val="00D774B9"/>
    <w:rsid w:val="00D82F74"/>
    <w:rsid w:val="00D84086"/>
    <w:rsid w:val="00D91203"/>
    <w:rsid w:val="00D95174"/>
    <w:rsid w:val="00D95A5C"/>
    <w:rsid w:val="00DA472E"/>
    <w:rsid w:val="00DA6592"/>
    <w:rsid w:val="00DA6F36"/>
    <w:rsid w:val="00DA7A31"/>
    <w:rsid w:val="00DB2060"/>
    <w:rsid w:val="00DB2389"/>
    <w:rsid w:val="00DB79D7"/>
    <w:rsid w:val="00DB7A81"/>
    <w:rsid w:val="00DC00EA"/>
    <w:rsid w:val="00DC31DA"/>
    <w:rsid w:val="00DD31D8"/>
    <w:rsid w:val="00DD43F8"/>
    <w:rsid w:val="00DD45F8"/>
    <w:rsid w:val="00DD6610"/>
    <w:rsid w:val="00DE2768"/>
    <w:rsid w:val="00DE2887"/>
    <w:rsid w:val="00DF2A4D"/>
    <w:rsid w:val="00DF48F8"/>
    <w:rsid w:val="00DF74AF"/>
    <w:rsid w:val="00E02E8D"/>
    <w:rsid w:val="00E0704B"/>
    <w:rsid w:val="00E07C0E"/>
    <w:rsid w:val="00E22369"/>
    <w:rsid w:val="00E23920"/>
    <w:rsid w:val="00E31FBC"/>
    <w:rsid w:val="00E45C92"/>
    <w:rsid w:val="00E52D7A"/>
    <w:rsid w:val="00E53A84"/>
    <w:rsid w:val="00E54BF2"/>
    <w:rsid w:val="00E553D6"/>
    <w:rsid w:val="00E5542C"/>
    <w:rsid w:val="00E60A19"/>
    <w:rsid w:val="00E60D05"/>
    <w:rsid w:val="00E61920"/>
    <w:rsid w:val="00E62F82"/>
    <w:rsid w:val="00E63E6B"/>
    <w:rsid w:val="00E6612F"/>
    <w:rsid w:val="00E72D49"/>
    <w:rsid w:val="00E74907"/>
    <w:rsid w:val="00E7593C"/>
    <w:rsid w:val="00E7678A"/>
    <w:rsid w:val="00E80940"/>
    <w:rsid w:val="00E826E3"/>
    <w:rsid w:val="00E82AAC"/>
    <w:rsid w:val="00E935F1"/>
    <w:rsid w:val="00E94A81"/>
    <w:rsid w:val="00E95EA4"/>
    <w:rsid w:val="00E96261"/>
    <w:rsid w:val="00E973B3"/>
    <w:rsid w:val="00E974C5"/>
    <w:rsid w:val="00EA1FFB"/>
    <w:rsid w:val="00EA5799"/>
    <w:rsid w:val="00EA5B19"/>
    <w:rsid w:val="00EB048E"/>
    <w:rsid w:val="00EB383D"/>
    <w:rsid w:val="00EB3EFA"/>
    <w:rsid w:val="00EC2F0D"/>
    <w:rsid w:val="00EC4D01"/>
    <w:rsid w:val="00EC4E66"/>
    <w:rsid w:val="00ED2696"/>
    <w:rsid w:val="00ED43F4"/>
    <w:rsid w:val="00ED7D70"/>
    <w:rsid w:val="00EE20CE"/>
    <w:rsid w:val="00EE3083"/>
    <w:rsid w:val="00EE3BA1"/>
    <w:rsid w:val="00EE41D6"/>
    <w:rsid w:val="00EF06E6"/>
    <w:rsid w:val="00EF0C38"/>
    <w:rsid w:val="00EF25D3"/>
    <w:rsid w:val="00EF2F89"/>
    <w:rsid w:val="00EF7BD9"/>
    <w:rsid w:val="00F027EB"/>
    <w:rsid w:val="00F03AF7"/>
    <w:rsid w:val="00F04DEB"/>
    <w:rsid w:val="00F0667D"/>
    <w:rsid w:val="00F10088"/>
    <w:rsid w:val="00F115A5"/>
    <w:rsid w:val="00F1237A"/>
    <w:rsid w:val="00F15A31"/>
    <w:rsid w:val="00F22677"/>
    <w:rsid w:val="00F22CBD"/>
    <w:rsid w:val="00F24EDC"/>
    <w:rsid w:val="00F26664"/>
    <w:rsid w:val="00F34A54"/>
    <w:rsid w:val="00F3659D"/>
    <w:rsid w:val="00F37961"/>
    <w:rsid w:val="00F44839"/>
    <w:rsid w:val="00F469A2"/>
    <w:rsid w:val="00F472BF"/>
    <w:rsid w:val="00F51150"/>
    <w:rsid w:val="00F52FC2"/>
    <w:rsid w:val="00F55706"/>
    <w:rsid w:val="00F559F8"/>
    <w:rsid w:val="00F617BA"/>
    <w:rsid w:val="00F62281"/>
    <w:rsid w:val="00F62A2A"/>
    <w:rsid w:val="00F6334D"/>
    <w:rsid w:val="00F6678C"/>
    <w:rsid w:val="00F738EA"/>
    <w:rsid w:val="00F80EEA"/>
    <w:rsid w:val="00F91AC9"/>
    <w:rsid w:val="00F91DC6"/>
    <w:rsid w:val="00FA49AB"/>
    <w:rsid w:val="00FA4A5F"/>
    <w:rsid w:val="00FB0D37"/>
    <w:rsid w:val="00FB2998"/>
    <w:rsid w:val="00FC5EE5"/>
    <w:rsid w:val="00FD363E"/>
    <w:rsid w:val="00FD5720"/>
    <w:rsid w:val="00FE39C7"/>
    <w:rsid w:val="00FE4AF3"/>
    <w:rsid w:val="00FF5659"/>
    <w:rsid w:val="00F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542E62"/>
    <w:pPr>
      <w:keepNext/>
      <w:jc w:val="both"/>
      <w:outlineLvl w:val="0"/>
    </w:pPr>
    <w:rPr>
      <w:rFonts w:ascii="Arial" w:hAnsi="Arial"/>
      <w:caps/>
      <w:color w:val="008000"/>
      <w:lang w:val="fr-FR" w:eastAsia="ja-JP"/>
    </w:rPr>
  </w:style>
  <w:style w:type="paragraph" w:styleId="Heading2">
    <w:name w:val="heading 2"/>
    <w:next w:val="Normal"/>
    <w:link w:val="Heading2Char"/>
    <w:autoRedefine/>
    <w:qFormat/>
    <w:rsid w:val="0017500D"/>
    <w:pPr>
      <w:keepNext/>
      <w:jc w:val="both"/>
      <w:outlineLvl w:val="1"/>
    </w:pPr>
    <w:rPr>
      <w:rFonts w:ascii="Arial" w:hAnsi="Arial"/>
      <w:color w:val="000000" w:themeColor="text1"/>
      <w:u w:val="single"/>
      <w:lang w:eastAsia="ja-JP"/>
    </w:rPr>
  </w:style>
  <w:style w:type="paragraph" w:styleId="Heading3">
    <w:name w:val="heading 3"/>
    <w:next w:val="Normal"/>
    <w:autoRedefine/>
    <w:qFormat/>
    <w:rsid w:val="003B20DF"/>
    <w:pPr>
      <w:jc w:val="both"/>
      <w:outlineLvl w:val="2"/>
    </w:pPr>
    <w:rPr>
      <w:rFonts w:ascii="Arial" w:hAnsi="Arial"/>
      <w:i/>
      <w:color w:val="008000"/>
      <w:lang w:val="fr-FR" w:eastAsia="ja-JP"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65404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0B116B"/>
    <w:pPr>
      <w:ind w:left="567" w:hanging="567"/>
    </w:pPr>
    <w:rPr>
      <w:rFonts w:ascii="Arial" w:hAnsi="Arial"/>
      <w:color w:val="000000" w:themeColor="text1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337043"/>
    <w:pPr>
      <w:tabs>
        <w:tab w:val="right" w:leader="dot" w:pos="9639"/>
      </w:tabs>
      <w:spacing w:after="120"/>
      <w:ind w:left="851" w:right="851" w:hanging="567"/>
      <w:contextualSpacing/>
    </w:pPr>
    <w:rPr>
      <w:rFonts w:ascii="Arial" w:hAnsi="Arial"/>
      <w:noProof/>
      <w:sz w:val="18"/>
    </w:rPr>
  </w:style>
  <w:style w:type="paragraph" w:styleId="TOC3">
    <w:name w:val="toc 3"/>
    <w:next w:val="Normal"/>
    <w:autoRedefine/>
    <w:uiPriority w:val="39"/>
    <w:rsid w:val="003B20DF"/>
    <w:pPr>
      <w:tabs>
        <w:tab w:val="right" w:leader="dot" w:pos="9639"/>
      </w:tabs>
      <w:spacing w:after="120"/>
      <w:ind w:left="567" w:right="851"/>
      <w:contextualSpacing/>
    </w:pPr>
    <w:rPr>
      <w:rFonts w:ascii="Arial" w:hAnsi="Arial"/>
      <w:i/>
      <w:noProof/>
      <w:sz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337043"/>
    <w:pPr>
      <w:tabs>
        <w:tab w:val="right" w:leader="dot" w:pos="9639"/>
      </w:tabs>
      <w:spacing w:before="120" w:after="120"/>
      <w:ind w:right="851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500D"/>
    <w:rPr>
      <w:rFonts w:ascii="Arial" w:hAnsi="Arial"/>
      <w:color w:val="000000" w:themeColor="text1"/>
      <w:u w:val="single"/>
      <w:lang w:eastAsia="ja-JP"/>
    </w:rPr>
  </w:style>
  <w:style w:type="paragraph" w:customStyle="1" w:styleId="DecisionInvitingPara">
    <w:name w:val="Decision Inviting Para."/>
    <w:basedOn w:val="Normal"/>
    <w:rsid w:val="00DB7A81"/>
    <w:pPr>
      <w:ind w:left="4536"/>
    </w:pPr>
    <w:rPr>
      <w:i/>
      <w:lang w:val="es-ES_tradnl"/>
    </w:rPr>
  </w:style>
  <w:style w:type="paragraph" w:customStyle="1" w:styleId="TOCAnnex">
    <w:name w:val="TOC Annex"/>
    <w:basedOn w:val="Normal"/>
    <w:rsid w:val="00DB7A81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C96A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2B36"/>
    <w:pPr>
      <w:ind w:left="720"/>
      <w:contextualSpacing/>
    </w:pPr>
  </w:style>
  <w:style w:type="character" w:styleId="Emphasis">
    <w:name w:val="Emphasis"/>
    <w:basedOn w:val="DefaultParagraphFont"/>
    <w:qFormat/>
    <w:rsid w:val="003604A2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365404"/>
    <w:rPr>
      <w:rFonts w:ascii="Arial" w:hAnsi="Arial"/>
      <w:sz w:val="16"/>
    </w:rPr>
  </w:style>
  <w:style w:type="table" w:styleId="TableGrid">
    <w:name w:val="Table Grid"/>
    <w:basedOn w:val="TableNormal"/>
    <w:rsid w:val="0047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B94CC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B94C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B94CC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B94CC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B94CC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B94C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B94CC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B94C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B94CC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B94C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B94CC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B94C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42E62"/>
    <w:rPr>
      <w:rFonts w:ascii="Arial" w:hAnsi="Arial"/>
      <w:caps/>
      <w:color w:val="008000"/>
      <w:lang w:val="fr-FR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542E62"/>
    <w:pPr>
      <w:keepNext/>
      <w:jc w:val="both"/>
      <w:outlineLvl w:val="0"/>
    </w:pPr>
    <w:rPr>
      <w:rFonts w:ascii="Arial" w:hAnsi="Arial"/>
      <w:caps/>
      <w:color w:val="008000"/>
      <w:lang w:val="fr-FR" w:eastAsia="ja-JP"/>
    </w:rPr>
  </w:style>
  <w:style w:type="paragraph" w:styleId="Heading2">
    <w:name w:val="heading 2"/>
    <w:next w:val="Normal"/>
    <w:link w:val="Heading2Char"/>
    <w:autoRedefine/>
    <w:qFormat/>
    <w:rsid w:val="0017500D"/>
    <w:pPr>
      <w:keepNext/>
      <w:jc w:val="both"/>
      <w:outlineLvl w:val="1"/>
    </w:pPr>
    <w:rPr>
      <w:rFonts w:ascii="Arial" w:hAnsi="Arial"/>
      <w:color w:val="000000" w:themeColor="text1"/>
      <w:u w:val="single"/>
      <w:lang w:eastAsia="ja-JP"/>
    </w:rPr>
  </w:style>
  <w:style w:type="paragraph" w:styleId="Heading3">
    <w:name w:val="heading 3"/>
    <w:next w:val="Normal"/>
    <w:autoRedefine/>
    <w:qFormat/>
    <w:rsid w:val="003B20DF"/>
    <w:pPr>
      <w:jc w:val="both"/>
      <w:outlineLvl w:val="2"/>
    </w:pPr>
    <w:rPr>
      <w:rFonts w:ascii="Arial" w:hAnsi="Arial"/>
      <w:i/>
      <w:color w:val="008000"/>
      <w:lang w:val="fr-FR" w:eastAsia="ja-JP"/>
    </w:rPr>
  </w:style>
  <w:style w:type="paragraph" w:styleId="Heading4">
    <w:name w:val="heading 4"/>
    <w:next w:val="Normal"/>
    <w:autoRedefine/>
    <w:qFormat/>
    <w:rsid w:val="00F3796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3796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65404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0B116B"/>
    <w:pPr>
      <w:ind w:left="567" w:hanging="567"/>
    </w:pPr>
    <w:rPr>
      <w:rFonts w:ascii="Arial" w:hAnsi="Arial"/>
      <w:color w:val="000000" w:themeColor="text1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337043"/>
    <w:pPr>
      <w:tabs>
        <w:tab w:val="right" w:leader="dot" w:pos="9639"/>
      </w:tabs>
      <w:spacing w:after="120"/>
      <w:ind w:left="851" w:right="851" w:hanging="567"/>
      <w:contextualSpacing/>
    </w:pPr>
    <w:rPr>
      <w:rFonts w:ascii="Arial" w:hAnsi="Arial"/>
      <w:noProof/>
      <w:sz w:val="18"/>
    </w:rPr>
  </w:style>
  <w:style w:type="paragraph" w:styleId="TOC3">
    <w:name w:val="toc 3"/>
    <w:next w:val="Normal"/>
    <w:autoRedefine/>
    <w:uiPriority w:val="39"/>
    <w:rsid w:val="003B20DF"/>
    <w:pPr>
      <w:tabs>
        <w:tab w:val="right" w:leader="dot" w:pos="9639"/>
      </w:tabs>
      <w:spacing w:after="120"/>
      <w:ind w:left="567" w:right="851"/>
      <w:contextualSpacing/>
    </w:pPr>
    <w:rPr>
      <w:rFonts w:ascii="Arial" w:hAnsi="Arial"/>
      <w:i/>
      <w:noProof/>
      <w:sz w:val="18"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337043"/>
    <w:pPr>
      <w:tabs>
        <w:tab w:val="right" w:leader="dot" w:pos="9639"/>
      </w:tabs>
      <w:spacing w:before="120" w:after="120"/>
      <w:ind w:right="851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7500D"/>
    <w:rPr>
      <w:rFonts w:ascii="Arial" w:hAnsi="Arial"/>
      <w:color w:val="000000" w:themeColor="text1"/>
      <w:u w:val="single"/>
      <w:lang w:eastAsia="ja-JP"/>
    </w:rPr>
  </w:style>
  <w:style w:type="paragraph" w:customStyle="1" w:styleId="DecisionInvitingPara">
    <w:name w:val="Decision Inviting Para."/>
    <w:basedOn w:val="Normal"/>
    <w:rsid w:val="00DB7A81"/>
    <w:pPr>
      <w:ind w:left="4536"/>
    </w:pPr>
    <w:rPr>
      <w:i/>
      <w:lang w:val="es-ES_tradnl"/>
    </w:rPr>
  </w:style>
  <w:style w:type="paragraph" w:customStyle="1" w:styleId="TOCAnnex">
    <w:name w:val="TOC Annex"/>
    <w:basedOn w:val="Normal"/>
    <w:rsid w:val="00DB7A81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character" w:styleId="FollowedHyperlink">
    <w:name w:val="FollowedHyperlink"/>
    <w:basedOn w:val="DefaultParagraphFont"/>
    <w:uiPriority w:val="99"/>
    <w:rsid w:val="00C96A6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52B36"/>
    <w:pPr>
      <w:ind w:left="720"/>
      <w:contextualSpacing/>
    </w:pPr>
  </w:style>
  <w:style w:type="character" w:styleId="Emphasis">
    <w:name w:val="Emphasis"/>
    <w:basedOn w:val="DefaultParagraphFont"/>
    <w:qFormat/>
    <w:rsid w:val="003604A2"/>
    <w:rPr>
      <w:i/>
      <w:iCs/>
    </w:rPr>
  </w:style>
  <w:style w:type="character" w:customStyle="1" w:styleId="FootnoteTextChar">
    <w:name w:val="Footnote Text Char"/>
    <w:basedOn w:val="DefaultParagraphFont"/>
    <w:link w:val="FootnoteText"/>
    <w:rsid w:val="00365404"/>
    <w:rPr>
      <w:rFonts w:ascii="Arial" w:hAnsi="Arial"/>
      <w:sz w:val="16"/>
    </w:rPr>
  </w:style>
  <w:style w:type="table" w:styleId="TableGrid">
    <w:name w:val="Table Grid"/>
    <w:basedOn w:val="TableNormal"/>
    <w:rsid w:val="0047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"/>
    <w:rsid w:val="00B94CC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B94CC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B94CC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B94CC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B94CC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B94C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B94CC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B94C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B94CC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B94CC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B94CC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B94CC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42E62"/>
    <w:rPr>
      <w:rFonts w:ascii="Arial" w:hAnsi="Arial"/>
      <w:caps/>
      <w:color w:val="008000"/>
      <w:lang w:val="fr-FR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1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pov.int/genie/fr/pdf/upov_code_system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pov.int/genie/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690ED-04B3-49AA-911E-7A7C700DE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10</Pages>
  <Words>3825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CAJ/69 EN</vt:lpstr>
    </vt:vector>
  </TitlesOfParts>
  <Company>UPOV</Company>
  <LinksUpToDate>false</LinksUpToDate>
  <CharactersWithSpaces>23424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CAJ/69 EN</dc:title>
  <dc:creator>BESSE Ariane</dc:creator>
  <cp:keywords>MHF/LM/mhf</cp:keywords>
  <cp:lastModifiedBy>SANCHEZ-VIZCAINO GOMEZ Rosa Maria</cp:lastModifiedBy>
  <cp:revision>94</cp:revision>
  <cp:lastPrinted>2016-02-24T17:25:00Z</cp:lastPrinted>
  <dcterms:created xsi:type="dcterms:W3CDTF">2016-02-18T14:37:00Z</dcterms:created>
  <dcterms:modified xsi:type="dcterms:W3CDTF">2016-02-24T17:26:00Z</dcterms:modified>
</cp:coreProperties>
</file>