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951BEB" w:rsidRPr="00951BEB" w:rsidTr="00111B8D">
        <w:trPr>
          <w:trHeight w:val="1760"/>
        </w:trPr>
        <w:tc>
          <w:tcPr>
            <w:tcW w:w="4243" w:type="dxa"/>
          </w:tcPr>
          <w:p w:rsidR="00160088" w:rsidRPr="00951BEB" w:rsidRDefault="00160088" w:rsidP="00111B8D">
            <w:pPr>
              <w:rPr>
                <w:lang w:val="fr-FR"/>
              </w:rPr>
            </w:pPr>
          </w:p>
        </w:tc>
        <w:tc>
          <w:tcPr>
            <w:tcW w:w="1646" w:type="dxa"/>
            <w:vAlign w:val="center"/>
          </w:tcPr>
          <w:p w:rsidR="00160088" w:rsidRPr="0066042F" w:rsidRDefault="00160088" w:rsidP="00111B8D">
            <w:pPr>
              <w:pStyle w:val="LogoUPOV"/>
              <w:rPr>
                <w:lang w:val="fr-FR"/>
              </w:rPr>
            </w:pPr>
            <w:r w:rsidRPr="0066042F">
              <w:rPr>
                <w:noProof/>
              </w:rPr>
              <w:drawing>
                <wp:inline distT="0" distB="0" distL="0" distR="0" wp14:anchorId="089DC8E6" wp14:editId="2830D0A2">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B72D6B" w:rsidRPr="0066042F" w:rsidRDefault="00160088" w:rsidP="00111B8D">
            <w:pPr>
              <w:pStyle w:val="Lettrine"/>
              <w:rPr>
                <w:lang w:val="fr-FR"/>
              </w:rPr>
            </w:pPr>
            <w:r w:rsidRPr="0066042F">
              <w:rPr>
                <w:lang w:val="fr-FR"/>
              </w:rPr>
              <w:t>F</w:t>
            </w:r>
          </w:p>
          <w:p w:rsidR="00B72D6B" w:rsidRPr="0066042F" w:rsidRDefault="00160088" w:rsidP="00111B8D">
            <w:pPr>
              <w:pStyle w:val="Docoriginal"/>
              <w:rPr>
                <w:lang w:val="fr-FR"/>
              </w:rPr>
            </w:pPr>
            <w:r w:rsidRPr="0066042F">
              <w:rPr>
                <w:lang w:val="fr-FR"/>
              </w:rPr>
              <w:t>TC/52/</w:t>
            </w:r>
            <w:bookmarkStart w:id="0" w:name="Code"/>
            <w:bookmarkEnd w:id="0"/>
            <w:r w:rsidRPr="0066042F">
              <w:rPr>
                <w:lang w:val="fr-FR"/>
              </w:rPr>
              <w:t>5</w:t>
            </w:r>
          </w:p>
          <w:p w:rsidR="00B72D6B" w:rsidRPr="0066042F" w:rsidRDefault="00160088" w:rsidP="00111B8D">
            <w:pPr>
              <w:pStyle w:val="Docoriginal"/>
              <w:rPr>
                <w:b w:val="0"/>
                <w:spacing w:val="0"/>
                <w:lang w:val="fr-FR"/>
              </w:rPr>
            </w:pPr>
            <w:r w:rsidRPr="0066042F">
              <w:rPr>
                <w:rStyle w:val="StyleDoclangBold"/>
                <w:b/>
                <w:bCs/>
                <w:spacing w:val="0"/>
                <w:lang w:val="fr-FR"/>
              </w:rPr>
              <w:t>ORIGINAL</w:t>
            </w:r>
            <w:r w:rsidR="00AB488C" w:rsidRPr="0066042F">
              <w:rPr>
                <w:rStyle w:val="StyleDoclangBold"/>
                <w:b/>
                <w:bCs/>
                <w:spacing w:val="0"/>
                <w:lang w:val="fr-FR"/>
              </w:rPr>
              <w:t> </w:t>
            </w:r>
            <w:r w:rsidRPr="0066042F">
              <w:rPr>
                <w:rStyle w:val="StyleDoclangBold"/>
                <w:b/>
                <w:bCs/>
                <w:spacing w:val="0"/>
                <w:lang w:val="fr-FR"/>
              </w:rPr>
              <w:t>:</w:t>
            </w:r>
            <w:r w:rsidRPr="0066042F">
              <w:rPr>
                <w:rStyle w:val="StyleDocoriginalNotBold1"/>
                <w:spacing w:val="0"/>
                <w:lang w:val="fr-FR"/>
              </w:rPr>
              <w:t xml:space="preserve"> </w:t>
            </w:r>
            <w:bookmarkStart w:id="1" w:name="Original"/>
            <w:bookmarkEnd w:id="1"/>
            <w:r w:rsidRPr="0066042F">
              <w:rPr>
                <w:b w:val="0"/>
                <w:spacing w:val="0"/>
                <w:lang w:val="fr-FR"/>
              </w:rPr>
              <w:t>anglais</w:t>
            </w:r>
          </w:p>
          <w:p w:rsidR="00160088" w:rsidRPr="00951BEB" w:rsidRDefault="00160088" w:rsidP="0066042F">
            <w:pPr>
              <w:pStyle w:val="Docoriginal"/>
              <w:rPr>
                <w:lang w:val="fr-FR"/>
              </w:rPr>
            </w:pPr>
            <w:r w:rsidRPr="0066042F">
              <w:rPr>
                <w:spacing w:val="0"/>
                <w:lang w:val="fr-FR"/>
              </w:rPr>
              <w:t>DATE</w:t>
            </w:r>
            <w:r w:rsidR="00AB488C" w:rsidRPr="0066042F">
              <w:rPr>
                <w:spacing w:val="0"/>
                <w:lang w:val="fr-FR"/>
              </w:rPr>
              <w:t> </w:t>
            </w:r>
            <w:r w:rsidRPr="0066042F">
              <w:rPr>
                <w:spacing w:val="0"/>
                <w:lang w:val="fr-FR"/>
              </w:rPr>
              <w:t>:</w:t>
            </w:r>
            <w:r w:rsidRPr="0066042F">
              <w:rPr>
                <w:rStyle w:val="StyleDocoriginalNotBold1"/>
                <w:spacing w:val="0"/>
                <w:lang w:val="fr-FR"/>
              </w:rPr>
              <w:t xml:space="preserve"> </w:t>
            </w:r>
            <w:bookmarkStart w:id="2" w:name="Date"/>
            <w:bookmarkEnd w:id="2"/>
            <w:r w:rsidR="00AC1320" w:rsidRPr="0066042F">
              <w:rPr>
                <w:rStyle w:val="StyleDocoriginalNotBold1"/>
                <w:spacing w:val="0"/>
                <w:lang w:val="fr-FR"/>
              </w:rPr>
              <w:t>2</w:t>
            </w:r>
            <w:r w:rsidR="0066042F" w:rsidRPr="0066042F">
              <w:rPr>
                <w:rStyle w:val="StyleDocoriginalNotBold1"/>
                <w:spacing w:val="0"/>
                <w:lang w:val="fr-FR"/>
              </w:rPr>
              <w:t>7</w:t>
            </w:r>
            <w:r w:rsidR="008D3143" w:rsidRPr="0066042F">
              <w:rPr>
                <w:b w:val="0"/>
                <w:spacing w:val="0"/>
                <w:lang w:val="fr-FR"/>
              </w:rPr>
              <w:t> </w:t>
            </w:r>
            <w:r w:rsidR="00AC1320" w:rsidRPr="0066042F">
              <w:rPr>
                <w:b w:val="0"/>
                <w:spacing w:val="0"/>
                <w:lang w:val="fr-FR"/>
              </w:rPr>
              <w:t>janvier</w:t>
            </w:r>
            <w:r w:rsidR="008D3143" w:rsidRPr="0066042F">
              <w:rPr>
                <w:b w:val="0"/>
                <w:spacing w:val="0"/>
                <w:lang w:val="fr-FR"/>
              </w:rPr>
              <w:t> 20</w:t>
            </w:r>
            <w:r w:rsidRPr="0066042F">
              <w:rPr>
                <w:b w:val="0"/>
                <w:spacing w:val="0"/>
                <w:lang w:val="fr-FR"/>
              </w:rPr>
              <w:t>1</w:t>
            </w:r>
            <w:r w:rsidR="00AC1320" w:rsidRPr="0066042F">
              <w:rPr>
                <w:b w:val="0"/>
                <w:spacing w:val="0"/>
                <w:lang w:val="fr-FR"/>
              </w:rPr>
              <w:t>6</w:t>
            </w:r>
          </w:p>
        </w:tc>
      </w:tr>
      <w:tr w:rsidR="00951BEB" w:rsidRPr="00951BEB" w:rsidTr="00111B8D">
        <w:tc>
          <w:tcPr>
            <w:tcW w:w="10131" w:type="dxa"/>
            <w:gridSpan w:val="3"/>
          </w:tcPr>
          <w:p w:rsidR="00160088" w:rsidRPr="00951BEB" w:rsidRDefault="00160088" w:rsidP="00111B8D">
            <w:pPr>
              <w:pStyle w:val="upove"/>
              <w:rPr>
                <w:sz w:val="28"/>
                <w:lang w:val="fr-FR"/>
              </w:rPr>
            </w:pPr>
            <w:r w:rsidRPr="00951BEB">
              <w:rPr>
                <w:spacing w:val="6"/>
                <w:lang w:val="fr-FR"/>
              </w:rPr>
              <w:t>UNION INTERNATIONALE POUR LA PROTECTION DES OBTENTIONS VÉGÉTALES</w:t>
            </w:r>
          </w:p>
        </w:tc>
      </w:tr>
      <w:tr w:rsidR="00951BEB" w:rsidRPr="00951BEB" w:rsidTr="00111B8D">
        <w:tc>
          <w:tcPr>
            <w:tcW w:w="10131" w:type="dxa"/>
            <w:gridSpan w:val="3"/>
          </w:tcPr>
          <w:p w:rsidR="00160088" w:rsidRPr="00951BEB" w:rsidRDefault="00160088" w:rsidP="00111B8D">
            <w:pPr>
              <w:pStyle w:val="Country"/>
              <w:rPr>
                <w:lang w:val="fr-FR"/>
              </w:rPr>
            </w:pPr>
            <w:r w:rsidRPr="00951BEB">
              <w:rPr>
                <w:lang w:val="fr-FR"/>
              </w:rPr>
              <w:t>Genève</w:t>
            </w:r>
          </w:p>
        </w:tc>
      </w:tr>
    </w:tbl>
    <w:p w:rsidR="00B72D6B" w:rsidRPr="00951BEB" w:rsidRDefault="00160088" w:rsidP="00160088">
      <w:pPr>
        <w:pStyle w:val="Sessiontc"/>
        <w:rPr>
          <w:lang w:val="fr-FR"/>
        </w:rPr>
      </w:pPr>
      <w:r w:rsidRPr="00951BEB">
        <w:rPr>
          <w:lang w:val="fr-FR"/>
        </w:rPr>
        <w:t>Comité TECHNIQUE</w:t>
      </w:r>
    </w:p>
    <w:p w:rsidR="00B72D6B" w:rsidRPr="00951BEB" w:rsidRDefault="00160088" w:rsidP="00160088">
      <w:pPr>
        <w:pStyle w:val="Sessiontcplacedate"/>
        <w:rPr>
          <w:lang w:val="fr-FR"/>
        </w:rPr>
      </w:pPr>
      <w:r w:rsidRPr="00951BEB">
        <w:rPr>
          <w:lang w:val="fr-FR"/>
        </w:rPr>
        <w:t>Cinquante</w:t>
      </w:r>
      <w:r w:rsidR="00535920" w:rsidRPr="00951BEB">
        <w:rPr>
          <w:lang w:val="fr-FR"/>
        </w:rPr>
        <w:noBreakHyphen/>
      </w:r>
      <w:r w:rsidRPr="00951BEB">
        <w:rPr>
          <w:lang w:val="fr-FR"/>
        </w:rPr>
        <w:t>deuxième</w:t>
      </w:r>
      <w:r w:rsidR="00AB488C" w:rsidRPr="00951BEB">
        <w:rPr>
          <w:lang w:val="fr-FR"/>
        </w:rPr>
        <w:t> </w:t>
      </w:r>
      <w:r w:rsidR="00537BBE" w:rsidRPr="00951BEB">
        <w:rPr>
          <w:lang w:val="fr-FR"/>
        </w:rPr>
        <w:t>session</w:t>
      </w:r>
      <w:r w:rsidRPr="00951BEB">
        <w:rPr>
          <w:lang w:val="fr-FR"/>
        </w:rPr>
        <w:br/>
        <w:t>Genève, 14</w:t>
      </w:r>
      <w:r w:rsidR="00535920" w:rsidRPr="00951BEB">
        <w:rPr>
          <w:lang w:val="fr-FR"/>
        </w:rPr>
        <w:noBreakHyphen/>
      </w:r>
      <w:r w:rsidRPr="00951BEB">
        <w:rPr>
          <w:lang w:val="fr-FR"/>
        </w:rPr>
        <w:t>1</w:t>
      </w:r>
      <w:r w:rsidR="008D3143" w:rsidRPr="00951BEB">
        <w:rPr>
          <w:lang w:val="fr-FR"/>
        </w:rPr>
        <w:t>6 mars 20</w:t>
      </w:r>
      <w:r w:rsidRPr="00951BEB">
        <w:rPr>
          <w:lang w:val="fr-FR"/>
        </w:rPr>
        <w:t>16</w:t>
      </w:r>
    </w:p>
    <w:p w:rsidR="00B72D6B" w:rsidRPr="00951BEB" w:rsidRDefault="00160088" w:rsidP="00160088">
      <w:pPr>
        <w:pStyle w:val="Titleofdoc0"/>
        <w:rPr>
          <w:lang w:val="fr-FR"/>
        </w:rPr>
      </w:pPr>
      <w:bookmarkStart w:id="3" w:name="TitleOfDoc"/>
      <w:bookmarkEnd w:id="3"/>
      <w:r w:rsidRPr="00951BEB">
        <w:rPr>
          <w:lang w:val="fr-FR"/>
        </w:rPr>
        <w:t>documents TGP</w:t>
      </w:r>
    </w:p>
    <w:p w:rsidR="00B72D6B" w:rsidRPr="0066042F" w:rsidRDefault="00160088" w:rsidP="00160088">
      <w:pPr>
        <w:pStyle w:val="preparedby1"/>
        <w:rPr>
          <w:color w:val="A6A6A6" w:themeColor="background1" w:themeShade="A6"/>
          <w:lang w:val="fr-FR"/>
        </w:rPr>
      </w:pPr>
      <w:bookmarkStart w:id="4" w:name="Prepared"/>
      <w:bookmarkEnd w:id="4"/>
      <w:r w:rsidRPr="00951BEB">
        <w:rPr>
          <w:lang w:val="fr-FR"/>
        </w:rPr>
        <w:t>Document établi par le Bureau de l</w:t>
      </w:r>
      <w:r w:rsidR="00D90CE0" w:rsidRPr="00951BEB">
        <w:rPr>
          <w:lang w:val="fr-FR"/>
        </w:rPr>
        <w:t>’</w:t>
      </w:r>
      <w:r w:rsidRPr="00951BEB">
        <w:rPr>
          <w:lang w:val="fr-FR"/>
        </w:rPr>
        <w:t>Union</w:t>
      </w:r>
      <w:r w:rsidRPr="00951BEB">
        <w:rPr>
          <w:lang w:val="fr-FR"/>
        </w:rPr>
        <w:br/>
      </w:r>
      <w:r w:rsidRPr="00951BEB">
        <w:rPr>
          <w:lang w:val="fr-FR"/>
        </w:rPr>
        <w:br/>
      </w:r>
      <w:r w:rsidRPr="0066042F">
        <w:rPr>
          <w:color w:val="A6A6A6" w:themeColor="background1" w:themeShade="A6"/>
          <w:lang w:val="fr-FR"/>
        </w:rPr>
        <w:t>Avertissement : le présent document ne représente pas les principes ou les orientations de l</w:t>
      </w:r>
      <w:r w:rsidR="00D90CE0" w:rsidRPr="0066042F">
        <w:rPr>
          <w:color w:val="A6A6A6" w:themeColor="background1" w:themeShade="A6"/>
          <w:lang w:val="fr-FR"/>
        </w:rPr>
        <w:t>’</w:t>
      </w:r>
      <w:r w:rsidRPr="0066042F">
        <w:rPr>
          <w:color w:val="A6A6A6" w:themeColor="background1" w:themeShade="A6"/>
          <w:lang w:val="fr-FR"/>
        </w:rPr>
        <w:t>UPOV</w:t>
      </w:r>
    </w:p>
    <w:p w:rsidR="00B72D6B" w:rsidRPr="00951BEB" w:rsidRDefault="003157E8" w:rsidP="003157E8">
      <w:pPr>
        <w:rPr>
          <w:caps/>
          <w:snapToGrid w:val="0"/>
          <w:lang w:val="fr-FR"/>
        </w:rPr>
      </w:pPr>
      <w:r w:rsidRPr="00951BEB">
        <w:rPr>
          <w:caps/>
          <w:snapToGrid w:val="0"/>
          <w:lang w:val="fr-FR"/>
        </w:rPr>
        <w:t>Résumé</w:t>
      </w:r>
    </w:p>
    <w:p w:rsidR="00B72D6B" w:rsidRPr="00951BEB" w:rsidRDefault="00B72D6B" w:rsidP="00CC2D2A">
      <w:pPr>
        <w:rPr>
          <w:snapToGrid w:val="0"/>
          <w:lang w:val="fr-FR"/>
        </w:rPr>
      </w:pPr>
    </w:p>
    <w:p w:rsidR="008D3143" w:rsidRPr="00951BEB" w:rsidRDefault="00CC2D2A" w:rsidP="003157E8">
      <w:pPr>
        <w:rPr>
          <w:rFonts w:cs="Arial"/>
          <w:lang w:val="fr-FR"/>
        </w:rPr>
      </w:pPr>
      <w:r w:rsidRPr="00951BEB">
        <w:rPr>
          <w:snapToGrid w:val="0"/>
          <w:lang w:val="fr-FR"/>
        </w:rPr>
        <w:fldChar w:fldCharType="begin"/>
      </w:r>
      <w:r w:rsidRPr="00951BEB">
        <w:rPr>
          <w:snapToGrid w:val="0"/>
          <w:lang w:val="fr-FR"/>
        </w:rPr>
        <w:instrText xml:space="preserve"> AUTONUM  </w:instrText>
      </w:r>
      <w:r w:rsidRPr="00951BEB">
        <w:rPr>
          <w:snapToGrid w:val="0"/>
          <w:lang w:val="fr-FR"/>
        </w:rPr>
        <w:fldChar w:fldCharType="end"/>
      </w:r>
      <w:r w:rsidRPr="00951BEB">
        <w:rPr>
          <w:snapToGrid w:val="0"/>
          <w:lang w:val="fr-FR"/>
        </w:rPr>
        <w:tab/>
      </w:r>
      <w:r w:rsidR="003157E8" w:rsidRPr="00951BEB">
        <w:rPr>
          <w:snapToGrid w:val="0"/>
          <w:lang w:val="fr-FR"/>
        </w:rPr>
        <w:t>L</w:t>
      </w:r>
      <w:r w:rsidR="00D90CE0" w:rsidRPr="00951BEB">
        <w:rPr>
          <w:snapToGrid w:val="0"/>
          <w:lang w:val="fr-FR"/>
        </w:rPr>
        <w:t>’</w:t>
      </w:r>
      <w:r w:rsidR="003157E8" w:rsidRPr="00951BEB">
        <w:rPr>
          <w:snapToGrid w:val="0"/>
          <w:lang w:val="fr-FR"/>
        </w:rPr>
        <w:t>objet du présent document est de donner un aperçu général et de présenter des propositions concernant la révision de documents TGP.</w:t>
      </w:r>
    </w:p>
    <w:p w:rsidR="00B72D6B" w:rsidRPr="00951BEB" w:rsidRDefault="00B72D6B" w:rsidP="00CC2D2A">
      <w:pPr>
        <w:rPr>
          <w:rFonts w:cs="Arial"/>
          <w:lang w:val="fr-FR"/>
        </w:rPr>
      </w:pPr>
    </w:p>
    <w:p w:rsidR="00B72D6B" w:rsidRPr="00951BEB" w:rsidRDefault="005B3C9F" w:rsidP="003157E8">
      <w:pPr>
        <w:rPr>
          <w:lang w:val="fr-FR"/>
        </w:rPr>
      </w:pPr>
      <w:r w:rsidRPr="00951BEB">
        <w:rPr>
          <w:lang w:val="fr-FR"/>
        </w:rPr>
        <w:fldChar w:fldCharType="begin"/>
      </w:r>
      <w:r w:rsidRPr="00951BEB">
        <w:rPr>
          <w:lang w:val="fr-FR"/>
        </w:rPr>
        <w:instrText xml:space="preserve"> AUTONUM  </w:instrText>
      </w:r>
      <w:r w:rsidRPr="00951BEB">
        <w:rPr>
          <w:lang w:val="fr-FR"/>
        </w:rPr>
        <w:fldChar w:fldCharType="end"/>
      </w:r>
      <w:r w:rsidRPr="00951BEB">
        <w:rPr>
          <w:lang w:val="fr-FR"/>
        </w:rPr>
        <w:tab/>
      </w:r>
      <w:r w:rsidR="003157E8" w:rsidRPr="00951BEB">
        <w:rPr>
          <w:lang w:val="fr-FR"/>
        </w:rPr>
        <w:t>Le</w:t>
      </w:r>
      <w:r w:rsidR="00D90CE0" w:rsidRPr="00951BEB">
        <w:rPr>
          <w:lang w:val="fr-FR"/>
        </w:rPr>
        <w:t> TC</w:t>
      </w:r>
      <w:r w:rsidR="003157E8" w:rsidRPr="00951BEB">
        <w:rPr>
          <w:lang w:val="fr-FR"/>
        </w:rPr>
        <w:t xml:space="preserve"> est invité</w:t>
      </w:r>
      <w:r w:rsidR="006109B9" w:rsidRPr="00951BEB">
        <w:rPr>
          <w:lang w:val="fr-FR"/>
        </w:rPr>
        <w:t xml:space="preserve"> à</w:t>
      </w:r>
      <w:r w:rsidR="0066042F">
        <w:rPr>
          <w:lang w:val="fr-FR"/>
        </w:rPr>
        <w:t> :</w:t>
      </w:r>
    </w:p>
    <w:p w:rsidR="00B72D6B" w:rsidRPr="00951BEB" w:rsidRDefault="00B72D6B" w:rsidP="005B3C9F">
      <w:pPr>
        <w:rPr>
          <w:lang w:val="fr-FR"/>
        </w:rPr>
      </w:pPr>
    </w:p>
    <w:p w:rsidR="00B72D6B" w:rsidRPr="00951BEB" w:rsidRDefault="0066042F" w:rsidP="00F31E32">
      <w:pPr>
        <w:rPr>
          <w:lang w:val="fr-FR"/>
        </w:rPr>
      </w:pPr>
      <w:r>
        <w:rPr>
          <w:lang w:val="fr-FR"/>
        </w:rPr>
        <w:tab/>
      </w:r>
      <w:r w:rsidR="005B3C9F" w:rsidRPr="00951BEB">
        <w:rPr>
          <w:lang w:val="fr-FR"/>
        </w:rPr>
        <w:t>a)</w:t>
      </w:r>
      <w:r w:rsidR="005B3C9F" w:rsidRPr="00951BEB">
        <w:rPr>
          <w:lang w:val="fr-FR"/>
        </w:rPr>
        <w:tab/>
      </w:r>
      <w:r w:rsidR="00CF2FDD" w:rsidRPr="00951BEB">
        <w:rPr>
          <w:lang w:val="fr-FR"/>
        </w:rPr>
        <w:t xml:space="preserve">prendre note de la nouvelle section concernant </w:t>
      </w:r>
      <w:r w:rsidR="00017309" w:rsidRPr="00951BEB">
        <w:rPr>
          <w:lang w:val="fr-FR"/>
        </w:rPr>
        <w:t xml:space="preserve">la </w:t>
      </w:r>
      <w:r w:rsidR="005B3C9F" w:rsidRPr="00951BEB">
        <w:rPr>
          <w:lang w:val="fr-FR"/>
        </w:rPr>
        <w:t>“</w:t>
      </w:r>
      <w:r w:rsidR="00BF40CE" w:rsidRPr="00951BEB">
        <w:rPr>
          <w:lang w:val="fr-FR"/>
        </w:rPr>
        <w:t>Portée des principes directeurs</w:t>
      </w:r>
      <w:r w:rsidR="005B3C9F" w:rsidRPr="00951BEB">
        <w:rPr>
          <w:lang w:val="fr-FR"/>
        </w:rPr>
        <w:t xml:space="preserve">” </w:t>
      </w:r>
      <w:r w:rsidR="00017309" w:rsidRPr="00951BEB">
        <w:rPr>
          <w:lang w:val="fr-FR"/>
        </w:rPr>
        <w:t>déjà approuvée par le</w:t>
      </w:r>
      <w:r w:rsidR="00D90CE0" w:rsidRPr="00951BEB">
        <w:rPr>
          <w:lang w:val="fr-FR"/>
        </w:rPr>
        <w:t> TC</w:t>
      </w:r>
      <w:r w:rsidR="00017309" w:rsidRPr="00951BEB">
        <w:rPr>
          <w:lang w:val="fr-FR"/>
        </w:rPr>
        <w:t xml:space="preserve"> pour le </w:t>
      </w:r>
      <w:r w:rsidR="008D3143" w:rsidRPr="00951BEB">
        <w:rPr>
          <w:lang w:val="fr-FR"/>
        </w:rPr>
        <w:t>document TG</w:t>
      </w:r>
      <w:r w:rsidR="005B3C9F" w:rsidRPr="00951BEB">
        <w:rPr>
          <w:lang w:val="fr-FR"/>
        </w:rPr>
        <w:t xml:space="preserve">P/7, </w:t>
      </w:r>
      <w:r w:rsidR="00017309" w:rsidRPr="00951BEB">
        <w:rPr>
          <w:lang w:val="fr-FR"/>
        </w:rPr>
        <w:t>telle qu</w:t>
      </w:r>
      <w:r w:rsidR="00D90CE0" w:rsidRPr="00951BEB">
        <w:rPr>
          <w:lang w:val="fr-FR"/>
        </w:rPr>
        <w:t>’</w:t>
      </w:r>
      <w:r w:rsidR="00017309" w:rsidRPr="00951BEB">
        <w:rPr>
          <w:lang w:val="fr-FR"/>
        </w:rPr>
        <w:t>elle figure dans le paragraphe </w:t>
      </w:r>
      <w:r w:rsidR="005B3C9F" w:rsidRPr="00951BEB">
        <w:rPr>
          <w:lang w:val="fr-FR"/>
        </w:rPr>
        <w:t xml:space="preserve">7 </w:t>
      </w:r>
      <w:r w:rsidR="00017309" w:rsidRPr="00951BEB">
        <w:rPr>
          <w:lang w:val="fr-FR"/>
        </w:rPr>
        <w:t>du présent document</w:t>
      </w:r>
      <w:r w:rsidR="006109B9" w:rsidRPr="00951BEB">
        <w:rPr>
          <w:lang w:val="fr-FR"/>
        </w:rPr>
        <w:t>,</w:t>
      </w:r>
    </w:p>
    <w:p w:rsidR="00B72D6B" w:rsidRPr="00951BEB" w:rsidRDefault="00B72D6B" w:rsidP="00F31E32">
      <w:pPr>
        <w:rPr>
          <w:lang w:val="fr-FR"/>
        </w:rPr>
      </w:pPr>
    </w:p>
    <w:p w:rsidR="00B72D6B" w:rsidRPr="00951BEB" w:rsidRDefault="0066042F" w:rsidP="00F31E32">
      <w:pPr>
        <w:rPr>
          <w:lang w:val="fr-FR"/>
        </w:rPr>
      </w:pPr>
      <w:r>
        <w:rPr>
          <w:lang w:val="fr-FR"/>
        </w:rPr>
        <w:tab/>
      </w:r>
      <w:r w:rsidR="005B3C9F" w:rsidRPr="00951BEB">
        <w:rPr>
          <w:lang w:val="fr-FR"/>
        </w:rPr>
        <w:t>b)</w:t>
      </w:r>
      <w:r w:rsidR="005B3C9F" w:rsidRPr="00951BEB">
        <w:rPr>
          <w:lang w:val="fr-FR"/>
        </w:rPr>
        <w:tab/>
      </w:r>
      <w:r w:rsidR="001E109E" w:rsidRPr="00951BEB">
        <w:rPr>
          <w:lang w:val="fr-FR"/>
        </w:rPr>
        <w:t>prendre note de la nouvelle section concernant l</w:t>
      </w:r>
      <w:r w:rsidR="00D90CE0" w:rsidRPr="00951BEB">
        <w:rPr>
          <w:lang w:val="fr-FR"/>
        </w:rPr>
        <w:t>’</w:t>
      </w:r>
      <w:r w:rsidR="005B3C9F" w:rsidRPr="00951BEB">
        <w:rPr>
          <w:lang w:val="fr-FR"/>
        </w:rPr>
        <w:t>“</w:t>
      </w:r>
      <w:r w:rsidR="00ED3E02" w:rsidRPr="00951BEB">
        <w:rPr>
          <w:lang w:val="fr-FR"/>
        </w:rPr>
        <w:t>Examen de caractères au moyen de l</w:t>
      </w:r>
      <w:r w:rsidR="00D90CE0" w:rsidRPr="00951BEB">
        <w:rPr>
          <w:lang w:val="fr-FR"/>
        </w:rPr>
        <w:t>’</w:t>
      </w:r>
      <w:r w:rsidR="00ED3E02" w:rsidRPr="00951BEB">
        <w:rPr>
          <w:lang w:val="fr-FR"/>
        </w:rPr>
        <w:t>analyse d</w:t>
      </w:r>
      <w:r w:rsidR="00D90CE0" w:rsidRPr="00951BEB">
        <w:rPr>
          <w:lang w:val="fr-FR"/>
        </w:rPr>
        <w:t>’</w:t>
      </w:r>
      <w:r w:rsidR="00ED3E02" w:rsidRPr="00951BEB">
        <w:rPr>
          <w:lang w:val="fr-FR"/>
        </w:rPr>
        <w:t>images</w:t>
      </w:r>
      <w:r w:rsidR="005B3C9F" w:rsidRPr="00951BEB">
        <w:rPr>
          <w:lang w:val="fr-FR"/>
        </w:rPr>
        <w:t xml:space="preserve">” </w:t>
      </w:r>
      <w:r w:rsidR="001E109E" w:rsidRPr="00951BEB">
        <w:rPr>
          <w:lang w:val="fr-FR"/>
        </w:rPr>
        <w:t>déjà approuvée par le</w:t>
      </w:r>
      <w:r w:rsidR="00D90CE0" w:rsidRPr="00951BEB">
        <w:rPr>
          <w:lang w:val="fr-FR"/>
        </w:rPr>
        <w:t> TC</w:t>
      </w:r>
      <w:r w:rsidR="001E109E" w:rsidRPr="00951BEB">
        <w:rPr>
          <w:lang w:val="fr-FR"/>
        </w:rPr>
        <w:t xml:space="preserve"> pour le </w:t>
      </w:r>
      <w:r w:rsidR="008D3143" w:rsidRPr="00951BEB">
        <w:rPr>
          <w:lang w:val="fr-FR"/>
        </w:rPr>
        <w:t>document TG</w:t>
      </w:r>
      <w:r w:rsidR="005B3C9F" w:rsidRPr="00951BEB">
        <w:rPr>
          <w:lang w:val="fr-FR"/>
        </w:rPr>
        <w:t xml:space="preserve">P/8, </w:t>
      </w:r>
      <w:r w:rsidR="001E109E" w:rsidRPr="00951BEB">
        <w:rPr>
          <w:lang w:val="fr-FR"/>
        </w:rPr>
        <w:t>telle qu</w:t>
      </w:r>
      <w:r w:rsidR="00D90CE0" w:rsidRPr="00951BEB">
        <w:rPr>
          <w:lang w:val="fr-FR"/>
        </w:rPr>
        <w:t>’</w:t>
      </w:r>
      <w:r w:rsidR="001E109E" w:rsidRPr="00951BEB">
        <w:rPr>
          <w:lang w:val="fr-FR"/>
        </w:rPr>
        <w:t>elle figure dans l</w:t>
      </w:r>
      <w:r w:rsidR="00D90CE0" w:rsidRPr="00951BEB">
        <w:rPr>
          <w:lang w:val="fr-FR"/>
        </w:rPr>
        <w:t>’</w:t>
      </w:r>
      <w:r w:rsidR="001E109E" w:rsidRPr="00951BEB">
        <w:rPr>
          <w:lang w:val="fr-FR"/>
        </w:rPr>
        <w:t>annexe</w:t>
      </w:r>
      <w:r w:rsidR="00AB488C" w:rsidRPr="00951BEB">
        <w:rPr>
          <w:lang w:val="fr-FR"/>
        </w:rPr>
        <w:t> </w:t>
      </w:r>
      <w:r w:rsidR="001E109E" w:rsidRPr="00951BEB">
        <w:rPr>
          <w:lang w:val="fr-FR"/>
        </w:rPr>
        <w:t>I du présent document</w:t>
      </w:r>
      <w:r w:rsidR="006109B9" w:rsidRPr="00951BEB">
        <w:rPr>
          <w:lang w:val="fr-FR"/>
        </w:rPr>
        <w:t>,</w:t>
      </w:r>
    </w:p>
    <w:p w:rsidR="00B72D6B" w:rsidRPr="00951BEB" w:rsidRDefault="00B72D6B" w:rsidP="00F31E32">
      <w:pPr>
        <w:rPr>
          <w:lang w:val="fr-FR"/>
        </w:rPr>
      </w:pPr>
    </w:p>
    <w:p w:rsidR="00B72D6B" w:rsidRPr="00951BEB" w:rsidRDefault="0066042F" w:rsidP="00F31E32">
      <w:pPr>
        <w:rPr>
          <w:lang w:val="fr-FR"/>
        </w:rPr>
      </w:pPr>
      <w:r>
        <w:rPr>
          <w:lang w:val="fr-FR"/>
        </w:rPr>
        <w:tab/>
      </w:r>
      <w:r w:rsidR="005B3C9F" w:rsidRPr="00951BEB">
        <w:rPr>
          <w:lang w:val="fr-FR"/>
        </w:rPr>
        <w:t>c)</w:t>
      </w:r>
      <w:r w:rsidR="005B3C9F" w:rsidRPr="00951BEB">
        <w:rPr>
          <w:lang w:val="fr-FR"/>
        </w:rPr>
        <w:tab/>
      </w:r>
      <w:r w:rsidR="004F49D2" w:rsidRPr="00951BEB">
        <w:rPr>
          <w:lang w:val="fr-FR"/>
        </w:rPr>
        <w:t xml:space="preserve">prendre note du fait que les propositions de révision du </w:t>
      </w:r>
      <w:r w:rsidR="008D3143" w:rsidRPr="00951BEB">
        <w:rPr>
          <w:lang w:val="fr-FR"/>
        </w:rPr>
        <w:t>document TG</w:t>
      </w:r>
      <w:r w:rsidR="005B3C9F" w:rsidRPr="00951BEB">
        <w:rPr>
          <w:lang w:val="fr-FR"/>
        </w:rPr>
        <w:t xml:space="preserve">P/7, </w:t>
      </w:r>
      <w:r w:rsidR="004F49D2" w:rsidRPr="00951BEB">
        <w:rPr>
          <w:lang w:val="fr-FR"/>
        </w:rPr>
        <w:t xml:space="preserve">nouvelles sections </w:t>
      </w:r>
      <w:r w:rsidR="005B3C9F" w:rsidRPr="00951BEB">
        <w:rPr>
          <w:lang w:val="fr-FR"/>
        </w:rPr>
        <w:t>“</w:t>
      </w:r>
      <w:r w:rsidR="00ED3E02" w:rsidRPr="00951BEB">
        <w:rPr>
          <w:lang w:val="fr-FR"/>
        </w:rPr>
        <w:t xml:space="preserve">Utilisation </w:t>
      </w:r>
      <w:r w:rsidR="00F972A4" w:rsidRPr="00951BEB">
        <w:rPr>
          <w:lang w:val="fr-FR"/>
        </w:rPr>
        <w:t>de texte</w:t>
      </w:r>
      <w:r w:rsidR="00DF7B88" w:rsidRPr="00951BEB">
        <w:rPr>
          <w:lang w:val="fr-FR"/>
        </w:rPr>
        <w:t>s</w:t>
      </w:r>
      <w:r w:rsidR="00F972A4" w:rsidRPr="00951BEB">
        <w:rPr>
          <w:lang w:val="fr-FR"/>
        </w:rPr>
        <w:t xml:space="preserve">, </w:t>
      </w:r>
      <w:r w:rsidR="00ED3E02" w:rsidRPr="00951BEB">
        <w:rPr>
          <w:lang w:val="fr-FR"/>
        </w:rPr>
        <w:t>de photographies et d</w:t>
      </w:r>
      <w:r w:rsidR="00D90CE0" w:rsidRPr="00951BEB">
        <w:rPr>
          <w:lang w:val="fr-FR"/>
        </w:rPr>
        <w:t>’</w:t>
      </w:r>
      <w:r w:rsidR="00ED3E02" w:rsidRPr="00951BEB">
        <w:rPr>
          <w:lang w:val="fr-FR"/>
        </w:rPr>
        <w:t>illustrations exclusi</w:t>
      </w:r>
      <w:r w:rsidR="00DF7B88" w:rsidRPr="00951BEB">
        <w:rPr>
          <w:lang w:val="fr-FR"/>
        </w:rPr>
        <w:t>fs</w:t>
      </w:r>
      <w:r w:rsidR="00ED3E02" w:rsidRPr="00951BEB">
        <w:rPr>
          <w:lang w:val="fr-FR"/>
        </w:rPr>
        <w:t xml:space="preserve"> dans les principes directeurs d</w:t>
      </w:r>
      <w:r w:rsidR="00D90CE0" w:rsidRPr="00951BEB">
        <w:rPr>
          <w:lang w:val="fr-FR"/>
        </w:rPr>
        <w:t>’</w:t>
      </w:r>
      <w:r w:rsidR="00ED3E02" w:rsidRPr="00951BEB">
        <w:rPr>
          <w:lang w:val="fr-FR"/>
        </w:rPr>
        <w:t>examen</w:t>
      </w:r>
      <w:r w:rsidR="005B3C9F" w:rsidRPr="00951BEB">
        <w:rPr>
          <w:lang w:val="fr-FR"/>
        </w:rPr>
        <w:t xml:space="preserve">” </w:t>
      </w:r>
      <w:r w:rsidR="004F49D2" w:rsidRPr="00951BEB">
        <w:rPr>
          <w:lang w:val="fr-FR"/>
        </w:rPr>
        <w:t>et</w:t>
      </w:r>
      <w:r w:rsidR="005B3C9F" w:rsidRPr="00951BEB">
        <w:rPr>
          <w:lang w:val="fr-FR"/>
        </w:rPr>
        <w:t xml:space="preserve"> “</w:t>
      </w:r>
      <w:r w:rsidR="00ED3E02" w:rsidRPr="00951BEB">
        <w:rPr>
          <w:lang w:val="fr-FR"/>
        </w:rPr>
        <w:t>Séries régionales de variétés indiquées à titre d</w:t>
      </w:r>
      <w:r w:rsidR="00D90CE0" w:rsidRPr="00951BEB">
        <w:rPr>
          <w:lang w:val="fr-FR"/>
        </w:rPr>
        <w:t>’</w:t>
      </w:r>
      <w:r w:rsidR="00ED3E02" w:rsidRPr="00951BEB">
        <w:rPr>
          <w:lang w:val="fr-FR"/>
        </w:rPr>
        <w:t>exemples</w:t>
      </w:r>
      <w:r w:rsidR="005B3C9F" w:rsidRPr="00951BEB">
        <w:rPr>
          <w:lang w:val="fr-FR"/>
        </w:rPr>
        <w:t xml:space="preserve">” </w:t>
      </w:r>
      <w:r w:rsidR="004F49D2" w:rsidRPr="00951BEB">
        <w:rPr>
          <w:lang w:val="fr-FR"/>
        </w:rPr>
        <w:t xml:space="preserve">et de révision du </w:t>
      </w:r>
      <w:r w:rsidR="008D3143" w:rsidRPr="00951BEB">
        <w:rPr>
          <w:lang w:val="fr-FR"/>
        </w:rPr>
        <w:t>document TG</w:t>
      </w:r>
      <w:r w:rsidR="005B3C9F" w:rsidRPr="00951BEB">
        <w:rPr>
          <w:lang w:val="fr-FR"/>
        </w:rPr>
        <w:t xml:space="preserve">P/8, </w:t>
      </w:r>
      <w:r w:rsidR="004F49D2" w:rsidRPr="00951BEB">
        <w:rPr>
          <w:lang w:val="fr-FR"/>
        </w:rPr>
        <w:t>nouvelle section</w:t>
      </w:r>
      <w:r w:rsidR="005B3C9F" w:rsidRPr="00951BEB">
        <w:rPr>
          <w:lang w:val="fr-FR"/>
        </w:rPr>
        <w:t xml:space="preserve"> “</w:t>
      </w:r>
      <w:r w:rsidR="00BF40CE" w:rsidRPr="00951BEB">
        <w:rPr>
          <w:lang w:val="fr-FR"/>
        </w:rPr>
        <w:t>Réduction de la variation due à différents observateurs</w:t>
      </w:r>
      <w:r w:rsidR="005B3C9F" w:rsidRPr="00951BEB">
        <w:rPr>
          <w:lang w:val="fr-FR"/>
        </w:rPr>
        <w:t xml:space="preserve">” </w:t>
      </w:r>
      <w:r w:rsidR="004F49D2" w:rsidRPr="00951BEB">
        <w:rPr>
          <w:lang w:val="fr-FR"/>
        </w:rPr>
        <w:t xml:space="preserve">seront examinées dans les </w:t>
      </w:r>
      <w:r w:rsidR="00D90CE0" w:rsidRPr="00951BEB">
        <w:rPr>
          <w:lang w:val="fr-FR"/>
        </w:rPr>
        <w:t>documents TC</w:t>
      </w:r>
      <w:r w:rsidR="005B3C9F" w:rsidRPr="00951BEB">
        <w:rPr>
          <w:lang w:val="fr-FR"/>
        </w:rPr>
        <w:t>/52/14</w:t>
      </w:r>
      <w:r w:rsidR="00D90CE0" w:rsidRPr="00951BEB">
        <w:rPr>
          <w:lang w:val="fr-FR"/>
        </w:rPr>
        <w:t>, TC</w:t>
      </w:r>
      <w:r w:rsidR="005B3C9F" w:rsidRPr="00951BEB">
        <w:rPr>
          <w:lang w:val="fr-FR"/>
        </w:rPr>
        <w:t xml:space="preserve">/52/15 </w:t>
      </w:r>
      <w:r w:rsidR="004F49D2" w:rsidRPr="00951BEB">
        <w:rPr>
          <w:lang w:val="fr-FR"/>
        </w:rPr>
        <w:t>et</w:t>
      </w:r>
      <w:r w:rsidR="00D90CE0" w:rsidRPr="00951BEB">
        <w:rPr>
          <w:lang w:val="fr-FR"/>
        </w:rPr>
        <w:t> TC</w:t>
      </w:r>
      <w:r w:rsidR="005B3C9F" w:rsidRPr="00951BEB">
        <w:rPr>
          <w:lang w:val="fr-FR"/>
        </w:rPr>
        <w:t>/52/16 respective</w:t>
      </w:r>
      <w:r w:rsidR="004F49D2" w:rsidRPr="00951BEB">
        <w:rPr>
          <w:lang w:val="fr-FR"/>
        </w:rPr>
        <w:t>ment</w:t>
      </w:r>
      <w:r w:rsidR="006109B9" w:rsidRPr="00951BEB">
        <w:rPr>
          <w:lang w:val="fr-FR"/>
        </w:rPr>
        <w:t>,</w:t>
      </w:r>
    </w:p>
    <w:p w:rsidR="00B72D6B" w:rsidRPr="00951BEB" w:rsidRDefault="00B72D6B" w:rsidP="00F31E32">
      <w:pPr>
        <w:rPr>
          <w:lang w:val="fr-FR"/>
        </w:rPr>
      </w:pPr>
    </w:p>
    <w:p w:rsidR="008D3143" w:rsidRPr="00951BEB" w:rsidRDefault="0066042F" w:rsidP="00F31E32">
      <w:pPr>
        <w:rPr>
          <w:lang w:val="fr-FR"/>
        </w:rPr>
      </w:pPr>
      <w:r>
        <w:rPr>
          <w:lang w:val="fr-FR"/>
        </w:rPr>
        <w:tab/>
      </w:r>
      <w:r w:rsidR="004D24C8" w:rsidRPr="00951BEB">
        <w:rPr>
          <w:lang w:val="fr-FR"/>
        </w:rPr>
        <w:t>d)</w:t>
      </w:r>
      <w:r w:rsidR="004D24C8" w:rsidRPr="00951BEB">
        <w:rPr>
          <w:lang w:val="fr-FR"/>
        </w:rPr>
        <w:tab/>
      </w:r>
      <w:r w:rsidR="005171D7" w:rsidRPr="00951BEB">
        <w:rPr>
          <w:lang w:val="fr-FR"/>
        </w:rPr>
        <w:t>prendre note des propositions en cours d</w:t>
      </w:r>
      <w:r w:rsidR="00D90CE0" w:rsidRPr="00951BEB">
        <w:rPr>
          <w:lang w:val="fr-FR"/>
        </w:rPr>
        <w:t>’</w:t>
      </w:r>
      <w:r w:rsidR="005171D7" w:rsidRPr="00951BEB">
        <w:rPr>
          <w:lang w:val="fr-FR"/>
        </w:rPr>
        <w:t>élaboration pour une future révision de documents TGP à examiner sur la base des documents indiqués dans le paragraphe</w:t>
      </w:r>
      <w:r w:rsidR="00AB488C" w:rsidRPr="00951BEB">
        <w:rPr>
          <w:lang w:val="fr-FR"/>
        </w:rPr>
        <w:t> </w:t>
      </w:r>
      <w:r w:rsidR="005B3C9F" w:rsidRPr="00951BEB">
        <w:rPr>
          <w:lang w:val="fr-FR"/>
        </w:rPr>
        <w:t xml:space="preserve">13 </w:t>
      </w:r>
      <w:r w:rsidR="005171D7" w:rsidRPr="00951BEB">
        <w:rPr>
          <w:lang w:val="fr-FR"/>
        </w:rPr>
        <w:t xml:space="preserve">du présent </w:t>
      </w:r>
      <w:r w:rsidR="006109B9" w:rsidRPr="00951BEB">
        <w:rPr>
          <w:lang w:val="fr-FR"/>
        </w:rPr>
        <w:t>document,</w:t>
      </w:r>
    </w:p>
    <w:p w:rsidR="00B72D6B" w:rsidRPr="00951BEB" w:rsidRDefault="00B72D6B" w:rsidP="00F31E32">
      <w:pPr>
        <w:rPr>
          <w:lang w:val="fr-FR"/>
        </w:rPr>
      </w:pPr>
    </w:p>
    <w:p w:rsidR="00AC1320" w:rsidRPr="00951BEB" w:rsidRDefault="0066042F" w:rsidP="00F31E32">
      <w:pPr>
        <w:rPr>
          <w:lang w:val="fr-FR"/>
        </w:rPr>
      </w:pPr>
      <w:r>
        <w:rPr>
          <w:lang w:val="fr-FR"/>
        </w:rPr>
        <w:tab/>
      </w:r>
      <w:r w:rsidR="00AC1320" w:rsidRPr="00951BEB">
        <w:rPr>
          <w:lang w:val="fr-FR"/>
        </w:rPr>
        <w:t>e)</w:t>
      </w:r>
      <w:r w:rsidR="00AC1320" w:rsidRPr="00951BEB">
        <w:rPr>
          <w:lang w:val="fr-FR"/>
        </w:rPr>
        <w:tab/>
        <w:t xml:space="preserve">étudier la possibilité de </w:t>
      </w:r>
      <w:r w:rsidR="004D4D9E" w:rsidRPr="00951BEB">
        <w:rPr>
          <w:lang w:val="fr-FR"/>
        </w:rPr>
        <w:t xml:space="preserve">modifier les conseils dans le document TGP/7 concernant la durée totale des examens </w:t>
      </w:r>
      <w:r w:rsidR="006109B9" w:rsidRPr="00951BEB">
        <w:rPr>
          <w:lang w:val="fr-FR"/>
        </w:rPr>
        <w:t>DHS pour les plantes fruitières,</w:t>
      </w:r>
    </w:p>
    <w:p w:rsidR="00AC1320" w:rsidRPr="00951BEB" w:rsidRDefault="00AC1320" w:rsidP="00F31E32">
      <w:pPr>
        <w:rPr>
          <w:lang w:val="fr-FR"/>
        </w:rPr>
      </w:pPr>
    </w:p>
    <w:p w:rsidR="002509A6" w:rsidRPr="00951BEB" w:rsidRDefault="0066042F" w:rsidP="00F31E32">
      <w:pPr>
        <w:rPr>
          <w:lang w:val="fr-FR"/>
        </w:rPr>
      </w:pPr>
      <w:r>
        <w:rPr>
          <w:lang w:val="fr-FR"/>
        </w:rPr>
        <w:tab/>
      </w:r>
      <w:r w:rsidR="004D4D9E" w:rsidRPr="00951BEB">
        <w:rPr>
          <w:lang w:val="fr-FR"/>
        </w:rPr>
        <w:t>f)</w:t>
      </w:r>
      <w:r w:rsidR="004D4D9E" w:rsidRPr="00951BEB">
        <w:rPr>
          <w:lang w:val="fr-FR"/>
        </w:rPr>
        <w:tab/>
      </w:r>
      <w:r w:rsidR="007D7743" w:rsidRPr="00951BEB">
        <w:rPr>
          <w:lang w:val="fr-FR"/>
        </w:rPr>
        <w:t>étudier la possibilité de réviser la définition de “re</w:t>
      </w:r>
      <w:r w:rsidR="006109B9" w:rsidRPr="00951BEB">
        <w:rPr>
          <w:lang w:val="fr-FR"/>
        </w:rPr>
        <w:t>courbé” dans le document TGP/14,</w:t>
      </w:r>
    </w:p>
    <w:p w:rsidR="004D4D9E" w:rsidRPr="00951BEB" w:rsidRDefault="004D4D9E" w:rsidP="00F31E32">
      <w:pPr>
        <w:rPr>
          <w:lang w:val="fr-FR"/>
        </w:rPr>
      </w:pPr>
    </w:p>
    <w:p w:rsidR="00B72D6B" w:rsidRPr="00951BEB" w:rsidRDefault="0066042F" w:rsidP="00F31E32">
      <w:pPr>
        <w:rPr>
          <w:lang w:val="fr-FR"/>
        </w:rPr>
      </w:pPr>
      <w:r>
        <w:rPr>
          <w:lang w:val="fr-FR"/>
        </w:rPr>
        <w:tab/>
      </w:r>
      <w:r w:rsidR="004D4D9E" w:rsidRPr="00951BEB">
        <w:rPr>
          <w:lang w:val="fr-FR"/>
        </w:rPr>
        <w:t>g</w:t>
      </w:r>
      <w:r w:rsidR="004D24C8" w:rsidRPr="00951BEB">
        <w:rPr>
          <w:lang w:val="fr-FR"/>
        </w:rPr>
        <w:t>)</w:t>
      </w:r>
      <w:r w:rsidR="004D24C8" w:rsidRPr="00951BEB">
        <w:rPr>
          <w:lang w:val="fr-FR"/>
        </w:rPr>
        <w:tab/>
      </w:r>
      <w:r w:rsidR="0048450F" w:rsidRPr="00951BEB">
        <w:rPr>
          <w:lang w:val="fr-FR"/>
        </w:rPr>
        <w:t>examiner le programme d</w:t>
      </w:r>
      <w:r w:rsidR="00D90CE0" w:rsidRPr="00951BEB">
        <w:rPr>
          <w:lang w:val="fr-FR"/>
        </w:rPr>
        <w:t>’</w:t>
      </w:r>
      <w:r w:rsidR="0048450F" w:rsidRPr="00951BEB">
        <w:rPr>
          <w:lang w:val="fr-FR"/>
        </w:rPr>
        <w:t>élaboration des documents TGP, tel qu</w:t>
      </w:r>
      <w:r w:rsidR="00D90CE0" w:rsidRPr="00951BEB">
        <w:rPr>
          <w:lang w:val="fr-FR"/>
        </w:rPr>
        <w:t>’</w:t>
      </w:r>
      <w:r w:rsidR="0048450F" w:rsidRPr="00951BEB">
        <w:rPr>
          <w:lang w:val="fr-FR"/>
        </w:rPr>
        <w:t>il figure dans l</w:t>
      </w:r>
      <w:r w:rsidR="00D90CE0" w:rsidRPr="00951BEB">
        <w:rPr>
          <w:lang w:val="fr-FR"/>
        </w:rPr>
        <w:t>’</w:t>
      </w:r>
      <w:r w:rsidR="0048450F" w:rsidRPr="00951BEB">
        <w:rPr>
          <w:lang w:val="fr-FR"/>
        </w:rPr>
        <w:t>annexe</w:t>
      </w:r>
      <w:r w:rsidR="00AB488C" w:rsidRPr="00951BEB">
        <w:rPr>
          <w:lang w:val="fr-FR"/>
        </w:rPr>
        <w:t> </w:t>
      </w:r>
      <w:r w:rsidR="0048450F" w:rsidRPr="00951BEB">
        <w:rPr>
          <w:lang w:val="fr-FR"/>
        </w:rPr>
        <w:t>II du présent document</w:t>
      </w:r>
      <w:r w:rsidR="005B3C9F" w:rsidRPr="00951BEB">
        <w:rPr>
          <w:lang w:val="fr-FR"/>
        </w:rPr>
        <w:t>.</w:t>
      </w:r>
    </w:p>
    <w:p w:rsidR="00B72D6B" w:rsidRPr="00951BEB" w:rsidRDefault="00B72D6B" w:rsidP="00F31E32">
      <w:pPr>
        <w:rPr>
          <w:lang w:val="fr-FR"/>
        </w:rPr>
      </w:pPr>
    </w:p>
    <w:p w:rsidR="0066042F" w:rsidRDefault="0066042F">
      <w:pPr>
        <w:jc w:val="left"/>
        <w:rPr>
          <w:rFonts w:cs="Arial"/>
          <w:lang w:val="fr-FR"/>
        </w:rPr>
      </w:pPr>
      <w:r>
        <w:rPr>
          <w:rFonts w:cs="Arial"/>
          <w:lang w:val="fr-FR"/>
        </w:rPr>
        <w:br w:type="page"/>
      </w:r>
    </w:p>
    <w:p w:rsidR="00B72D6B" w:rsidRPr="00951BEB" w:rsidRDefault="004D24C8" w:rsidP="003157E8">
      <w:pPr>
        <w:rPr>
          <w:rFonts w:cs="Arial"/>
          <w:lang w:val="fr-FR"/>
        </w:rPr>
      </w:pPr>
      <w:r w:rsidRPr="00951BEB">
        <w:rPr>
          <w:rFonts w:cs="Arial"/>
          <w:lang w:val="fr-FR"/>
        </w:rPr>
        <w:lastRenderedPageBreak/>
        <w:fldChar w:fldCharType="begin"/>
      </w:r>
      <w:r w:rsidRPr="00951BEB">
        <w:rPr>
          <w:rFonts w:cs="Arial"/>
          <w:lang w:val="fr-FR"/>
        </w:rPr>
        <w:instrText xml:space="preserve"> AUTONUM  </w:instrText>
      </w:r>
      <w:r w:rsidRPr="00951BEB">
        <w:rPr>
          <w:rFonts w:cs="Arial"/>
          <w:lang w:val="fr-FR"/>
        </w:rPr>
        <w:fldChar w:fldCharType="end"/>
      </w:r>
      <w:r w:rsidRPr="00951BEB">
        <w:rPr>
          <w:rFonts w:cs="Arial"/>
          <w:lang w:val="fr-FR"/>
        </w:rPr>
        <w:tab/>
      </w:r>
      <w:r w:rsidR="003157E8" w:rsidRPr="00951BEB">
        <w:rPr>
          <w:rFonts w:cs="Arial"/>
          <w:lang w:val="fr-FR"/>
        </w:rPr>
        <w:t>Les abréviations ci</w:t>
      </w:r>
      <w:r w:rsidR="00535920" w:rsidRPr="00951BEB">
        <w:rPr>
          <w:rFonts w:cs="Arial"/>
          <w:lang w:val="fr-FR"/>
        </w:rPr>
        <w:noBreakHyphen/>
      </w:r>
      <w:r w:rsidR="003157E8" w:rsidRPr="00951BEB">
        <w:rPr>
          <w:rFonts w:cs="Arial"/>
          <w:lang w:val="fr-FR"/>
        </w:rPr>
        <w:t>après sont utilisées dans le présent document</w:t>
      </w:r>
      <w:r w:rsidR="00AB488C" w:rsidRPr="00951BEB">
        <w:rPr>
          <w:rFonts w:cs="Arial"/>
          <w:lang w:val="fr-FR"/>
        </w:rPr>
        <w:t> </w:t>
      </w:r>
      <w:r w:rsidR="003157E8" w:rsidRPr="00951BEB">
        <w:rPr>
          <w:rFonts w:cs="Arial"/>
          <w:lang w:val="fr-FR"/>
        </w:rPr>
        <w:t>:</w:t>
      </w:r>
    </w:p>
    <w:p w:rsidR="00B72D6B" w:rsidRPr="00951BEB" w:rsidRDefault="00B72D6B" w:rsidP="004D24C8">
      <w:pPr>
        <w:ind w:left="1701" w:hanging="1134"/>
        <w:rPr>
          <w:rFonts w:cs="Arial"/>
          <w:lang w:val="fr-FR"/>
        </w:rPr>
      </w:pPr>
    </w:p>
    <w:p w:rsidR="008D3143" w:rsidRPr="00951BEB" w:rsidRDefault="003157E8" w:rsidP="003157E8">
      <w:pPr>
        <w:ind w:left="1701" w:hanging="1134"/>
        <w:rPr>
          <w:rFonts w:cs="Arial"/>
          <w:lang w:val="fr-FR"/>
        </w:rPr>
      </w:pPr>
      <w:r w:rsidRPr="00951BEB">
        <w:rPr>
          <w:rFonts w:cs="Arial"/>
          <w:lang w:val="fr-FR"/>
        </w:rPr>
        <w:t>CAJ</w:t>
      </w:r>
      <w:r w:rsidR="00AB488C" w:rsidRPr="00951BEB">
        <w:rPr>
          <w:rFonts w:cs="Arial"/>
          <w:lang w:val="fr-FR"/>
        </w:rPr>
        <w:t> </w:t>
      </w:r>
      <w:r w:rsidRPr="00951BEB">
        <w:rPr>
          <w:rFonts w:cs="Arial"/>
          <w:lang w:val="fr-FR"/>
        </w:rPr>
        <w:t xml:space="preserve">: </w:t>
      </w:r>
      <w:r w:rsidRPr="00951BEB">
        <w:rPr>
          <w:rFonts w:cs="Arial"/>
          <w:lang w:val="fr-FR"/>
        </w:rPr>
        <w:tab/>
        <w:t>Comité administratif et juridique</w:t>
      </w:r>
    </w:p>
    <w:p w:rsidR="00B72D6B" w:rsidRPr="00951BEB" w:rsidRDefault="003157E8" w:rsidP="003157E8">
      <w:pPr>
        <w:ind w:left="1701" w:hanging="1134"/>
        <w:rPr>
          <w:rFonts w:cs="Arial"/>
          <w:lang w:val="fr-FR"/>
        </w:rPr>
      </w:pPr>
      <w:r w:rsidRPr="00951BEB">
        <w:rPr>
          <w:rFonts w:cs="Arial"/>
          <w:lang w:val="fr-FR"/>
        </w:rPr>
        <w:t xml:space="preserve">TC : </w:t>
      </w:r>
      <w:r w:rsidR="002644A4" w:rsidRPr="00951BEB">
        <w:rPr>
          <w:rFonts w:cs="Arial"/>
          <w:lang w:val="fr-FR"/>
        </w:rPr>
        <w:tab/>
      </w:r>
      <w:r w:rsidRPr="00951BEB">
        <w:rPr>
          <w:rFonts w:cs="Arial"/>
          <w:lang w:val="fr-FR"/>
        </w:rPr>
        <w:t>Comité technique</w:t>
      </w:r>
    </w:p>
    <w:p w:rsidR="00B72D6B" w:rsidRPr="00951BEB" w:rsidRDefault="002644A4" w:rsidP="003157E8">
      <w:pPr>
        <w:ind w:left="1701" w:hanging="1134"/>
        <w:rPr>
          <w:rFonts w:cs="Arial"/>
          <w:lang w:val="fr-FR"/>
        </w:rPr>
      </w:pPr>
      <w:r w:rsidRPr="00951BEB">
        <w:rPr>
          <w:rFonts w:cs="Arial"/>
          <w:lang w:val="fr-FR"/>
        </w:rPr>
        <w:t>TC</w:t>
      </w:r>
      <w:r w:rsidR="00535920" w:rsidRPr="00951BEB">
        <w:rPr>
          <w:rFonts w:cs="Arial"/>
          <w:lang w:val="fr-FR"/>
        </w:rPr>
        <w:noBreakHyphen/>
      </w:r>
      <w:r w:rsidRPr="00951BEB">
        <w:rPr>
          <w:rFonts w:cs="Arial"/>
          <w:lang w:val="fr-FR"/>
        </w:rPr>
        <w:t>EDC :</w:t>
      </w:r>
      <w:r w:rsidR="00AB488C" w:rsidRPr="00951BEB">
        <w:rPr>
          <w:rFonts w:cs="Arial"/>
          <w:lang w:val="fr-FR"/>
        </w:rPr>
        <w:t xml:space="preserve"> </w:t>
      </w:r>
      <w:r w:rsidRPr="00951BEB">
        <w:rPr>
          <w:rFonts w:cs="Arial"/>
          <w:lang w:val="fr-FR"/>
        </w:rPr>
        <w:tab/>
      </w:r>
      <w:r w:rsidR="003157E8" w:rsidRPr="00951BEB">
        <w:rPr>
          <w:rFonts w:cs="Arial"/>
          <w:lang w:val="fr-FR"/>
        </w:rPr>
        <w:t>Comité de rédaction élargi du Comité technique</w:t>
      </w:r>
    </w:p>
    <w:p w:rsidR="00B72D6B" w:rsidRPr="00951BEB" w:rsidRDefault="003157E8" w:rsidP="003157E8">
      <w:pPr>
        <w:ind w:left="1701" w:hanging="1134"/>
        <w:rPr>
          <w:rFonts w:cs="Arial"/>
          <w:lang w:val="fr-FR"/>
        </w:rPr>
      </w:pPr>
      <w:r w:rsidRPr="00951BEB">
        <w:rPr>
          <w:rFonts w:cs="Arial"/>
          <w:lang w:val="fr-FR"/>
        </w:rPr>
        <w:t>TWA</w:t>
      </w:r>
      <w:r w:rsidR="00AB488C" w:rsidRPr="00951BEB">
        <w:rPr>
          <w:rFonts w:cs="Arial"/>
          <w:lang w:val="fr-FR"/>
        </w:rPr>
        <w:t> </w:t>
      </w:r>
      <w:r w:rsidRPr="00951BEB">
        <w:rPr>
          <w:rFonts w:cs="Arial"/>
          <w:lang w:val="fr-FR"/>
        </w:rPr>
        <w:t xml:space="preserve">: </w:t>
      </w:r>
      <w:r w:rsidRPr="00951BEB">
        <w:rPr>
          <w:rFonts w:cs="Arial"/>
          <w:lang w:val="fr-FR"/>
        </w:rPr>
        <w:tab/>
        <w:t>Groupe de travail technique sur les plantes agricoles</w:t>
      </w:r>
    </w:p>
    <w:p w:rsidR="00B72D6B" w:rsidRPr="00951BEB" w:rsidRDefault="003157E8" w:rsidP="003157E8">
      <w:pPr>
        <w:ind w:left="1701" w:hanging="1134"/>
        <w:rPr>
          <w:rFonts w:cs="Arial"/>
          <w:lang w:val="fr-FR"/>
        </w:rPr>
      </w:pPr>
      <w:r w:rsidRPr="00951BEB">
        <w:rPr>
          <w:rFonts w:cs="Arial"/>
          <w:lang w:val="fr-FR"/>
        </w:rPr>
        <w:t>TWC</w:t>
      </w:r>
      <w:r w:rsidR="00AB488C" w:rsidRPr="00951BEB">
        <w:rPr>
          <w:rFonts w:cs="Arial"/>
          <w:lang w:val="fr-FR"/>
        </w:rPr>
        <w:t> </w:t>
      </w:r>
      <w:r w:rsidRPr="00951BEB">
        <w:rPr>
          <w:rFonts w:cs="Arial"/>
          <w:lang w:val="fr-FR"/>
        </w:rPr>
        <w:t xml:space="preserve">: </w:t>
      </w:r>
      <w:r w:rsidRPr="00951BEB">
        <w:rPr>
          <w:rFonts w:cs="Arial"/>
          <w:lang w:val="fr-FR"/>
        </w:rPr>
        <w:tab/>
        <w:t>Groupe de travail technique sur les systèmes d</w:t>
      </w:r>
      <w:r w:rsidR="00D90CE0" w:rsidRPr="00951BEB">
        <w:rPr>
          <w:rFonts w:cs="Arial"/>
          <w:lang w:val="fr-FR"/>
        </w:rPr>
        <w:t>’</w:t>
      </w:r>
      <w:r w:rsidRPr="00951BEB">
        <w:rPr>
          <w:rFonts w:cs="Arial"/>
          <w:lang w:val="fr-FR"/>
        </w:rPr>
        <w:t>automatisation et les programmes d</w:t>
      </w:r>
      <w:r w:rsidR="00D90CE0" w:rsidRPr="00951BEB">
        <w:rPr>
          <w:rFonts w:cs="Arial"/>
          <w:lang w:val="fr-FR"/>
        </w:rPr>
        <w:t>’</w:t>
      </w:r>
      <w:r w:rsidRPr="00951BEB">
        <w:rPr>
          <w:rFonts w:cs="Arial"/>
          <w:lang w:val="fr-FR"/>
        </w:rPr>
        <w:t>ordinateur</w:t>
      </w:r>
    </w:p>
    <w:p w:rsidR="008D3143" w:rsidRPr="00951BEB" w:rsidRDefault="003157E8" w:rsidP="003157E8">
      <w:pPr>
        <w:ind w:left="1701" w:hanging="1134"/>
        <w:rPr>
          <w:rFonts w:cs="Arial"/>
          <w:lang w:val="fr-FR"/>
        </w:rPr>
      </w:pPr>
      <w:r w:rsidRPr="00951BEB">
        <w:rPr>
          <w:rFonts w:cs="Arial"/>
          <w:lang w:val="fr-FR"/>
        </w:rPr>
        <w:t>TWF</w:t>
      </w:r>
      <w:r w:rsidR="00AB488C" w:rsidRPr="00951BEB">
        <w:rPr>
          <w:rFonts w:cs="Arial"/>
          <w:lang w:val="fr-FR"/>
        </w:rPr>
        <w:t> </w:t>
      </w:r>
      <w:r w:rsidRPr="00951BEB">
        <w:rPr>
          <w:rFonts w:cs="Arial"/>
          <w:lang w:val="fr-FR"/>
        </w:rPr>
        <w:t xml:space="preserve">: </w:t>
      </w:r>
      <w:r w:rsidRPr="00951BEB">
        <w:rPr>
          <w:rFonts w:cs="Arial"/>
          <w:lang w:val="fr-FR"/>
        </w:rPr>
        <w:tab/>
        <w:t>Groupe de travail technique sur les plantes fruitières</w:t>
      </w:r>
    </w:p>
    <w:p w:rsidR="008D3143" w:rsidRPr="00951BEB" w:rsidRDefault="003157E8" w:rsidP="003157E8">
      <w:pPr>
        <w:ind w:left="1701" w:hanging="1134"/>
        <w:rPr>
          <w:rFonts w:cs="Arial"/>
          <w:lang w:val="fr-FR"/>
        </w:rPr>
      </w:pPr>
      <w:r w:rsidRPr="00951BEB">
        <w:rPr>
          <w:rFonts w:cs="Arial"/>
          <w:lang w:val="fr-FR"/>
        </w:rPr>
        <w:t>TWO</w:t>
      </w:r>
      <w:r w:rsidR="00AB488C" w:rsidRPr="00951BEB">
        <w:rPr>
          <w:rFonts w:cs="Arial"/>
          <w:lang w:val="fr-FR"/>
        </w:rPr>
        <w:t> </w:t>
      </w:r>
      <w:r w:rsidRPr="00951BEB">
        <w:rPr>
          <w:rFonts w:cs="Arial"/>
          <w:lang w:val="fr-FR"/>
        </w:rPr>
        <w:t xml:space="preserve">: </w:t>
      </w:r>
      <w:r w:rsidRPr="00951BEB">
        <w:rPr>
          <w:rFonts w:cs="Arial"/>
          <w:lang w:val="fr-FR"/>
        </w:rPr>
        <w:tab/>
        <w:t>Groupe de travail technique sur les plantes ornementales et les arbres forestiers</w:t>
      </w:r>
    </w:p>
    <w:p w:rsidR="00B72D6B" w:rsidRPr="00951BEB" w:rsidRDefault="003157E8" w:rsidP="00F31E32">
      <w:pPr>
        <w:keepNext/>
        <w:keepLines/>
        <w:ind w:left="1701" w:hanging="1134"/>
        <w:rPr>
          <w:rFonts w:cs="Arial"/>
          <w:lang w:val="fr-FR"/>
        </w:rPr>
      </w:pPr>
      <w:r w:rsidRPr="00951BEB">
        <w:rPr>
          <w:rFonts w:cs="Arial"/>
          <w:lang w:val="fr-FR"/>
        </w:rPr>
        <w:t>TWV</w:t>
      </w:r>
      <w:r w:rsidR="00AB488C" w:rsidRPr="00951BEB">
        <w:rPr>
          <w:rFonts w:cs="Arial"/>
          <w:lang w:val="fr-FR"/>
        </w:rPr>
        <w:t> </w:t>
      </w:r>
      <w:r w:rsidRPr="00951BEB">
        <w:rPr>
          <w:rFonts w:cs="Arial"/>
          <w:lang w:val="fr-FR"/>
        </w:rPr>
        <w:t xml:space="preserve">: </w:t>
      </w:r>
      <w:r w:rsidRPr="00951BEB">
        <w:rPr>
          <w:rFonts w:cs="Arial"/>
          <w:lang w:val="fr-FR"/>
        </w:rPr>
        <w:tab/>
        <w:t>Groupe de travail technique sur les plantes potagères</w:t>
      </w:r>
    </w:p>
    <w:p w:rsidR="00B72D6B" w:rsidRPr="00951BEB" w:rsidRDefault="003157E8" w:rsidP="00F31E32">
      <w:pPr>
        <w:keepNext/>
        <w:keepLines/>
        <w:ind w:left="1701" w:hanging="1134"/>
        <w:rPr>
          <w:rFonts w:cs="Arial"/>
          <w:lang w:val="fr-FR"/>
        </w:rPr>
      </w:pPr>
      <w:r w:rsidRPr="00951BEB">
        <w:rPr>
          <w:rFonts w:cs="Arial"/>
          <w:lang w:val="fr-FR"/>
        </w:rPr>
        <w:t>TWP</w:t>
      </w:r>
      <w:r w:rsidR="00AB488C" w:rsidRPr="00951BEB">
        <w:rPr>
          <w:rFonts w:cs="Arial"/>
          <w:lang w:val="fr-FR"/>
        </w:rPr>
        <w:t> </w:t>
      </w:r>
      <w:r w:rsidRPr="00951BEB">
        <w:rPr>
          <w:rFonts w:cs="Arial"/>
          <w:lang w:val="fr-FR"/>
        </w:rPr>
        <w:t xml:space="preserve">: </w:t>
      </w:r>
      <w:r w:rsidRPr="00951BEB">
        <w:rPr>
          <w:rFonts w:cs="Arial"/>
          <w:lang w:val="fr-FR"/>
        </w:rPr>
        <w:tab/>
        <w:t>Groupes de travail techniques</w:t>
      </w:r>
    </w:p>
    <w:p w:rsidR="00B72D6B" w:rsidRDefault="00B72D6B" w:rsidP="00481D43">
      <w:pPr>
        <w:rPr>
          <w:lang w:val="fr-FR"/>
        </w:rPr>
      </w:pPr>
    </w:p>
    <w:p w:rsidR="0066042F" w:rsidRPr="00951BEB" w:rsidRDefault="0066042F" w:rsidP="00481D43">
      <w:pPr>
        <w:rPr>
          <w:lang w:val="fr-FR"/>
        </w:rPr>
      </w:pPr>
    </w:p>
    <w:p w:rsidR="00B72D6B" w:rsidRPr="00951BEB" w:rsidRDefault="00CC2D2A" w:rsidP="00CC2D2A">
      <w:pPr>
        <w:rPr>
          <w:rFonts w:cs="Arial"/>
          <w:lang w:val="fr-FR"/>
        </w:rPr>
      </w:pPr>
      <w:r w:rsidRPr="00951BEB">
        <w:rPr>
          <w:rFonts w:cs="Arial"/>
          <w:lang w:val="fr-FR"/>
        </w:rPr>
        <w:fldChar w:fldCharType="begin"/>
      </w:r>
      <w:r w:rsidRPr="00951BEB">
        <w:rPr>
          <w:rFonts w:cs="Arial"/>
          <w:lang w:val="fr-FR"/>
        </w:rPr>
        <w:instrText xml:space="preserve"> AUTONUM  </w:instrText>
      </w:r>
      <w:r w:rsidRPr="00951BEB">
        <w:rPr>
          <w:rFonts w:cs="Arial"/>
          <w:lang w:val="fr-FR"/>
        </w:rPr>
        <w:fldChar w:fldCharType="end"/>
      </w:r>
      <w:r w:rsidRPr="00951BEB">
        <w:rPr>
          <w:rFonts w:cs="Arial"/>
          <w:lang w:val="fr-FR"/>
        </w:rPr>
        <w:tab/>
      </w:r>
      <w:r w:rsidR="003157E8" w:rsidRPr="00951BEB">
        <w:rPr>
          <w:rFonts w:cs="Arial"/>
          <w:lang w:val="fr-FR"/>
        </w:rPr>
        <w:t>Le présent document est structuré comme suit</w:t>
      </w:r>
      <w:r w:rsidR="00AB488C" w:rsidRPr="00951BEB">
        <w:rPr>
          <w:rFonts w:cs="Arial"/>
          <w:lang w:val="fr-FR"/>
        </w:rPr>
        <w:t> </w:t>
      </w:r>
      <w:r w:rsidR="003157E8" w:rsidRPr="00951BEB">
        <w:rPr>
          <w:rFonts w:cs="Arial"/>
          <w:lang w:val="fr-FR"/>
        </w:rPr>
        <w:t>:</w:t>
      </w:r>
    </w:p>
    <w:p w:rsidR="00535920" w:rsidRPr="00951BEB" w:rsidRDefault="002E3BBC" w:rsidP="0066042F">
      <w:pPr>
        <w:pStyle w:val="TOC1"/>
        <w:rPr>
          <w:rFonts w:asciiTheme="minorHAnsi" w:eastAsiaTheme="minorEastAsia" w:hAnsiTheme="minorHAnsi" w:cstheme="minorBidi"/>
          <w:noProof/>
          <w:sz w:val="22"/>
          <w:szCs w:val="22"/>
        </w:rPr>
      </w:pPr>
      <w:r w:rsidRPr="00951BEB">
        <w:rPr>
          <w:snapToGrid w:val="0"/>
          <w:lang w:val="fr-FR"/>
        </w:rPr>
        <w:fldChar w:fldCharType="begin"/>
      </w:r>
      <w:r w:rsidRPr="00951BEB">
        <w:rPr>
          <w:snapToGrid w:val="0"/>
          <w:lang w:val="fr-FR"/>
        </w:rPr>
        <w:instrText xml:space="preserve"> TOC \o "1-3" \h \z \u </w:instrText>
      </w:r>
      <w:r w:rsidRPr="00951BEB">
        <w:rPr>
          <w:snapToGrid w:val="0"/>
          <w:lang w:val="fr-FR"/>
        </w:rPr>
        <w:fldChar w:fldCharType="separate"/>
      </w:r>
      <w:hyperlink w:anchor="_Toc442088513" w:history="1">
        <w:r w:rsidR="00535920" w:rsidRPr="00951BEB">
          <w:rPr>
            <w:rStyle w:val="Hyperlink"/>
            <w:noProof/>
            <w:snapToGrid w:val="0"/>
            <w:color w:val="auto"/>
          </w:rPr>
          <w:t>I.</w:t>
        </w:r>
        <w:r w:rsidR="00535920" w:rsidRPr="00951BEB">
          <w:rPr>
            <w:rFonts w:asciiTheme="minorHAnsi" w:eastAsiaTheme="minorEastAsia" w:hAnsiTheme="minorHAnsi" w:cstheme="minorBidi"/>
            <w:noProof/>
            <w:sz w:val="22"/>
            <w:szCs w:val="22"/>
          </w:rPr>
          <w:tab/>
        </w:r>
        <w:r w:rsidR="00535920" w:rsidRPr="00951BEB">
          <w:rPr>
            <w:rStyle w:val="Hyperlink"/>
            <w:noProof/>
            <w:snapToGrid w:val="0"/>
            <w:color w:val="auto"/>
          </w:rPr>
          <w:t>Questions pour adoption par le conseil en 2016</w:t>
        </w:r>
        <w:r w:rsidR="00535920" w:rsidRPr="00951BEB">
          <w:rPr>
            <w:noProof/>
            <w:webHidden/>
          </w:rPr>
          <w:tab/>
        </w:r>
        <w:r w:rsidR="00535920" w:rsidRPr="00951BEB">
          <w:rPr>
            <w:noProof/>
            <w:webHidden/>
          </w:rPr>
          <w:fldChar w:fldCharType="begin"/>
        </w:r>
        <w:r w:rsidR="00535920" w:rsidRPr="00951BEB">
          <w:rPr>
            <w:noProof/>
            <w:webHidden/>
          </w:rPr>
          <w:instrText xml:space="preserve"> PAGEREF _Toc442088513 \h </w:instrText>
        </w:r>
        <w:r w:rsidR="00535920" w:rsidRPr="00951BEB">
          <w:rPr>
            <w:noProof/>
            <w:webHidden/>
          </w:rPr>
        </w:r>
        <w:r w:rsidR="00535920" w:rsidRPr="00951BEB">
          <w:rPr>
            <w:noProof/>
            <w:webHidden/>
          </w:rPr>
          <w:fldChar w:fldCharType="separate"/>
        </w:r>
        <w:r w:rsidR="007C4621">
          <w:rPr>
            <w:noProof/>
            <w:webHidden/>
          </w:rPr>
          <w:t>3</w:t>
        </w:r>
        <w:r w:rsidR="00535920" w:rsidRPr="00951BEB">
          <w:rPr>
            <w:noProof/>
            <w:webHidden/>
          </w:rPr>
          <w:fldChar w:fldCharType="end"/>
        </w:r>
      </w:hyperlink>
    </w:p>
    <w:p w:rsidR="00535920" w:rsidRPr="00951BEB" w:rsidRDefault="00D53D05">
      <w:pPr>
        <w:pStyle w:val="TOC2"/>
        <w:rPr>
          <w:rFonts w:asciiTheme="minorHAnsi" w:eastAsiaTheme="minorEastAsia" w:hAnsiTheme="minorHAnsi" w:cstheme="minorBidi"/>
          <w:smallCaps w:val="0"/>
          <w:snapToGrid/>
          <w:sz w:val="22"/>
          <w:szCs w:val="22"/>
          <w:lang w:val="en-US"/>
        </w:rPr>
      </w:pPr>
      <w:hyperlink w:anchor="_Toc442088514" w:history="1">
        <w:r w:rsidR="00535920" w:rsidRPr="00951BEB">
          <w:rPr>
            <w:rStyle w:val="Hyperlink"/>
            <w:color w:val="auto"/>
          </w:rPr>
          <w:t>TGP/7 : Élaboration des principes directeurs d’examen</w:t>
        </w:r>
        <w:r w:rsidR="00535920" w:rsidRPr="00951BEB">
          <w:rPr>
            <w:webHidden/>
          </w:rPr>
          <w:tab/>
        </w:r>
        <w:r w:rsidR="00535920" w:rsidRPr="00951BEB">
          <w:rPr>
            <w:webHidden/>
          </w:rPr>
          <w:fldChar w:fldCharType="begin"/>
        </w:r>
        <w:r w:rsidR="00535920" w:rsidRPr="00951BEB">
          <w:rPr>
            <w:webHidden/>
          </w:rPr>
          <w:instrText xml:space="preserve"> PAGEREF _Toc442088514 \h </w:instrText>
        </w:r>
        <w:r w:rsidR="00535920" w:rsidRPr="00951BEB">
          <w:rPr>
            <w:webHidden/>
          </w:rPr>
        </w:r>
        <w:r w:rsidR="00535920" w:rsidRPr="00951BEB">
          <w:rPr>
            <w:webHidden/>
          </w:rPr>
          <w:fldChar w:fldCharType="separate"/>
        </w:r>
        <w:r w:rsidR="007C4621">
          <w:rPr>
            <w:webHidden/>
          </w:rPr>
          <w:t>3</w:t>
        </w:r>
        <w:r w:rsidR="00535920" w:rsidRPr="00951BEB">
          <w:rPr>
            <w:webHidden/>
          </w:rPr>
          <w:fldChar w:fldCharType="end"/>
        </w:r>
      </w:hyperlink>
    </w:p>
    <w:p w:rsidR="00535920" w:rsidRPr="00951BEB" w:rsidRDefault="00D53D05">
      <w:pPr>
        <w:pStyle w:val="TOC3"/>
        <w:rPr>
          <w:rFonts w:asciiTheme="minorHAnsi" w:eastAsiaTheme="minorEastAsia" w:hAnsiTheme="minorHAnsi" w:cstheme="minorBidi"/>
          <w:noProof/>
          <w:sz w:val="22"/>
          <w:szCs w:val="22"/>
          <w:lang w:val="en-US"/>
        </w:rPr>
      </w:pPr>
      <w:hyperlink w:anchor="_Toc442088515" w:history="1">
        <w:r w:rsidR="00535920" w:rsidRPr="00951BEB">
          <w:rPr>
            <w:rStyle w:val="Hyperlink"/>
            <w:noProof/>
            <w:color w:val="auto"/>
          </w:rPr>
          <w:t>i)</w:t>
        </w:r>
        <w:r w:rsidR="00535920" w:rsidRPr="00951BEB">
          <w:rPr>
            <w:rFonts w:asciiTheme="minorHAnsi" w:eastAsiaTheme="minorEastAsia" w:hAnsiTheme="minorHAnsi" w:cstheme="minorBidi"/>
            <w:noProof/>
            <w:sz w:val="22"/>
            <w:szCs w:val="22"/>
            <w:lang w:val="en-US"/>
          </w:rPr>
          <w:tab/>
        </w:r>
        <w:r w:rsidR="00535920" w:rsidRPr="00951BEB">
          <w:rPr>
            <w:rStyle w:val="Hyperlink"/>
            <w:noProof/>
            <w:color w:val="auto"/>
          </w:rPr>
          <w:t>Portée des principes directeurs</w:t>
        </w:r>
        <w:r w:rsidR="00535920" w:rsidRPr="00951BEB">
          <w:rPr>
            <w:noProof/>
            <w:webHidden/>
          </w:rPr>
          <w:tab/>
        </w:r>
        <w:r w:rsidR="00535920" w:rsidRPr="00951BEB">
          <w:rPr>
            <w:noProof/>
            <w:webHidden/>
          </w:rPr>
          <w:fldChar w:fldCharType="begin"/>
        </w:r>
        <w:r w:rsidR="00535920" w:rsidRPr="00951BEB">
          <w:rPr>
            <w:noProof/>
            <w:webHidden/>
          </w:rPr>
          <w:instrText xml:space="preserve"> PAGEREF _Toc442088515 \h </w:instrText>
        </w:r>
        <w:r w:rsidR="00535920" w:rsidRPr="00951BEB">
          <w:rPr>
            <w:noProof/>
            <w:webHidden/>
          </w:rPr>
        </w:r>
        <w:r w:rsidR="00535920" w:rsidRPr="00951BEB">
          <w:rPr>
            <w:noProof/>
            <w:webHidden/>
          </w:rPr>
          <w:fldChar w:fldCharType="separate"/>
        </w:r>
        <w:r w:rsidR="007C4621">
          <w:rPr>
            <w:noProof/>
            <w:webHidden/>
          </w:rPr>
          <w:t>3</w:t>
        </w:r>
        <w:r w:rsidR="00535920" w:rsidRPr="00951BEB">
          <w:rPr>
            <w:noProof/>
            <w:webHidden/>
          </w:rPr>
          <w:fldChar w:fldCharType="end"/>
        </w:r>
      </w:hyperlink>
    </w:p>
    <w:p w:rsidR="00535920" w:rsidRPr="00951BEB" w:rsidRDefault="00D53D05">
      <w:pPr>
        <w:pStyle w:val="TOC3"/>
        <w:rPr>
          <w:rFonts w:asciiTheme="minorHAnsi" w:eastAsiaTheme="minorEastAsia" w:hAnsiTheme="minorHAnsi" w:cstheme="minorBidi"/>
          <w:noProof/>
          <w:sz w:val="22"/>
          <w:szCs w:val="22"/>
          <w:lang w:val="en-US"/>
        </w:rPr>
      </w:pPr>
      <w:hyperlink w:anchor="_Toc442088516" w:history="1">
        <w:r w:rsidR="00535920" w:rsidRPr="00951BEB">
          <w:rPr>
            <w:rStyle w:val="Hyperlink"/>
            <w:noProof/>
            <w:color w:val="auto"/>
          </w:rPr>
          <w:t>ii)</w:t>
        </w:r>
        <w:r w:rsidR="00535920" w:rsidRPr="00951BEB">
          <w:rPr>
            <w:rFonts w:asciiTheme="minorHAnsi" w:eastAsiaTheme="minorEastAsia" w:hAnsiTheme="minorHAnsi" w:cstheme="minorBidi"/>
            <w:noProof/>
            <w:sz w:val="22"/>
            <w:szCs w:val="22"/>
            <w:lang w:val="en-US"/>
          </w:rPr>
          <w:tab/>
        </w:r>
        <w:r w:rsidR="00535920" w:rsidRPr="00951BEB">
          <w:rPr>
            <w:rStyle w:val="Hyperlink"/>
            <w:noProof/>
            <w:color w:val="auto"/>
          </w:rPr>
          <w:t>Utilisation de textes, de photographies et d’illustrations exclusifs dans les principes directeurs d’examen</w:t>
        </w:r>
        <w:r w:rsidR="00535920" w:rsidRPr="00951BEB">
          <w:rPr>
            <w:noProof/>
            <w:webHidden/>
          </w:rPr>
          <w:tab/>
        </w:r>
        <w:r w:rsidR="00535920" w:rsidRPr="00951BEB">
          <w:rPr>
            <w:noProof/>
            <w:webHidden/>
          </w:rPr>
          <w:fldChar w:fldCharType="begin"/>
        </w:r>
        <w:r w:rsidR="00535920" w:rsidRPr="00951BEB">
          <w:rPr>
            <w:noProof/>
            <w:webHidden/>
          </w:rPr>
          <w:instrText xml:space="preserve"> PAGEREF _Toc442088516 \h </w:instrText>
        </w:r>
        <w:r w:rsidR="00535920" w:rsidRPr="00951BEB">
          <w:rPr>
            <w:noProof/>
            <w:webHidden/>
          </w:rPr>
        </w:r>
        <w:r w:rsidR="00535920" w:rsidRPr="00951BEB">
          <w:rPr>
            <w:noProof/>
            <w:webHidden/>
          </w:rPr>
          <w:fldChar w:fldCharType="separate"/>
        </w:r>
        <w:r w:rsidR="007C4621">
          <w:rPr>
            <w:noProof/>
            <w:webHidden/>
          </w:rPr>
          <w:t>3</w:t>
        </w:r>
        <w:r w:rsidR="00535920" w:rsidRPr="00951BEB">
          <w:rPr>
            <w:noProof/>
            <w:webHidden/>
          </w:rPr>
          <w:fldChar w:fldCharType="end"/>
        </w:r>
      </w:hyperlink>
    </w:p>
    <w:p w:rsidR="00535920" w:rsidRPr="00951BEB" w:rsidRDefault="00D53D05">
      <w:pPr>
        <w:pStyle w:val="TOC3"/>
        <w:tabs>
          <w:tab w:val="left" w:pos="709"/>
        </w:tabs>
        <w:rPr>
          <w:rFonts w:asciiTheme="minorHAnsi" w:eastAsiaTheme="minorEastAsia" w:hAnsiTheme="minorHAnsi" w:cstheme="minorBidi"/>
          <w:noProof/>
          <w:sz w:val="22"/>
          <w:szCs w:val="22"/>
          <w:lang w:val="en-US"/>
        </w:rPr>
      </w:pPr>
      <w:hyperlink w:anchor="_Toc442088517" w:history="1">
        <w:r w:rsidR="00535920" w:rsidRPr="00951BEB">
          <w:rPr>
            <w:rStyle w:val="Hyperlink"/>
            <w:noProof/>
            <w:color w:val="auto"/>
          </w:rPr>
          <w:t>iii)</w:t>
        </w:r>
        <w:r w:rsidR="00535920" w:rsidRPr="00951BEB">
          <w:rPr>
            <w:rFonts w:asciiTheme="minorHAnsi" w:eastAsiaTheme="minorEastAsia" w:hAnsiTheme="minorHAnsi" w:cstheme="minorBidi"/>
            <w:noProof/>
            <w:sz w:val="22"/>
            <w:szCs w:val="22"/>
            <w:lang w:val="en-US"/>
          </w:rPr>
          <w:tab/>
        </w:r>
        <w:r w:rsidR="00535920" w:rsidRPr="00951BEB">
          <w:rPr>
            <w:rStyle w:val="Hyperlink"/>
            <w:noProof/>
            <w:color w:val="auto"/>
          </w:rPr>
          <w:t>Séries régionales de variétés indiquées à titre d’exemples</w:t>
        </w:r>
        <w:r w:rsidR="00535920" w:rsidRPr="00951BEB">
          <w:rPr>
            <w:noProof/>
            <w:webHidden/>
          </w:rPr>
          <w:tab/>
        </w:r>
        <w:r w:rsidR="00535920" w:rsidRPr="00951BEB">
          <w:rPr>
            <w:noProof/>
            <w:webHidden/>
          </w:rPr>
          <w:fldChar w:fldCharType="begin"/>
        </w:r>
        <w:r w:rsidR="00535920" w:rsidRPr="00951BEB">
          <w:rPr>
            <w:noProof/>
            <w:webHidden/>
          </w:rPr>
          <w:instrText xml:space="preserve"> PAGEREF _Toc442088517 \h </w:instrText>
        </w:r>
        <w:r w:rsidR="00535920" w:rsidRPr="00951BEB">
          <w:rPr>
            <w:noProof/>
            <w:webHidden/>
          </w:rPr>
        </w:r>
        <w:r w:rsidR="00535920" w:rsidRPr="00951BEB">
          <w:rPr>
            <w:noProof/>
            <w:webHidden/>
          </w:rPr>
          <w:fldChar w:fldCharType="separate"/>
        </w:r>
        <w:r w:rsidR="007C4621">
          <w:rPr>
            <w:noProof/>
            <w:webHidden/>
          </w:rPr>
          <w:t>3</w:t>
        </w:r>
        <w:r w:rsidR="00535920" w:rsidRPr="00951BEB">
          <w:rPr>
            <w:noProof/>
            <w:webHidden/>
          </w:rPr>
          <w:fldChar w:fldCharType="end"/>
        </w:r>
      </w:hyperlink>
    </w:p>
    <w:p w:rsidR="00535920" w:rsidRPr="00951BEB" w:rsidRDefault="00D53D05">
      <w:pPr>
        <w:pStyle w:val="TOC2"/>
        <w:rPr>
          <w:rFonts w:asciiTheme="minorHAnsi" w:eastAsiaTheme="minorEastAsia" w:hAnsiTheme="minorHAnsi" w:cstheme="minorBidi"/>
          <w:smallCaps w:val="0"/>
          <w:snapToGrid/>
          <w:sz w:val="22"/>
          <w:szCs w:val="22"/>
          <w:lang w:val="en-US"/>
        </w:rPr>
      </w:pPr>
      <w:hyperlink w:anchor="_Toc442088518" w:history="1">
        <w:r w:rsidR="00535920" w:rsidRPr="00951BEB">
          <w:rPr>
            <w:rStyle w:val="Hyperlink"/>
            <w:color w:val="auto"/>
          </w:rPr>
          <w:t>TGP/8 : Protocole d’essai et techniques utilisés dans l’examen de la distinction, de l’homogénéité et de la stabilité</w:t>
        </w:r>
        <w:r w:rsidR="00535920" w:rsidRPr="00951BEB">
          <w:rPr>
            <w:webHidden/>
          </w:rPr>
          <w:tab/>
        </w:r>
        <w:r w:rsidR="00535920" w:rsidRPr="00951BEB">
          <w:rPr>
            <w:webHidden/>
          </w:rPr>
          <w:fldChar w:fldCharType="begin"/>
        </w:r>
        <w:r w:rsidR="00535920" w:rsidRPr="00951BEB">
          <w:rPr>
            <w:webHidden/>
          </w:rPr>
          <w:instrText xml:space="preserve"> PAGEREF _Toc442088518 \h </w:instrText>
        </w:r>
        <w:r w:rsidR="00535920" w:rsidRPr="00951BEB">
          <w:rPr>
            <w:webHidden/>
          </w:rPr>
        </w:r>
        <w:r w:rsidR="00535920" w:rsidRPr="00951BEB">
          <w:rPr>
            <w:webHidden/>
          </w:rPr>
          <w:fldChar w:fldCharType="separate"/>
        </w:r>
        <w:r w:rsidR="007C4621">
          <w:rPr>
            <w:webHidden/>
          </w:rPr>
          <w:t>3</w:t>
        </w:r>
        <w:r w:rsidR="00535920" w:rsidRPr="00951BEB">
          <w:rPr>
            <w:webHidden/>
          </w:rPr>
          <w:fldChar w:fldCharType="end"/>
        </w:r>
      </w:hyperlink>
    </w:p>
    <w:p w:rsidR="00535920" w:rsidRPr="00951BEB" w:rsidRDefault="00D53D05">
      <w:pPr>
        <w:pStyle w:val="TOC3"/>
        <w:tabs>
          <w:tab w:val="left" w:pos="709"/>
        </w:tabs>
        <w:rPr>
          <w:rFonts w:asciiTheme="minorHAnsi" w:eastAsiaTheme="minorEastAsia" w:hAnsiTheme="minorHAnsi" w:cstheme="minorBidi"/>
          <w:noProof/>
          <w:sz w:val="22"/>
          <w:szCs w:val="22"/>
          <w:lang w:val="en-US"/>
        </w:rPr>
      </w:pPr>
      <w:hyperlink w:anchor="_Toc442088519" w:history="1">
        <w:r w:rsidR="00535920" w:rsidRPr="00951BEB">
          <w:rPr>
            <w:rStyle w:val="Hyperlink"/>
            <w:noProof/>
            <w:color w:val="auto"/>
          </w:rPr>
          <w:t>iv)</w:t>
        </w:r>
        <w:r w:rsidR="00535920" w:rsidRPr="00951BEB">
          <w:rPr>
            <w:rFonts w:asciiTheme="minorHAnsi" w:eastAsiaTheme="minorEastAsia" w:hAnsiTheme="minorHAnsi" w:cstheme="minorBidi"/>
            <w:noProof/>
            <w:sz w:val="22"/>
            <w:szCs w:val="22"/>
            <w:lang w:val="en-US"/>
          </w:rPr>
          <w:tab/>
        </w:r>
        <w:r w:rsidR="00535920" w:rsidRPr="00951BEB">
          <w:rPr>
            <w:rStyle w:val="Hyperlink"/>
            <w:noProof/>
            <w:color w:val="auto"/>
          </w:rPr>
          <w:t>Nouvelle section : Examen de caractères au moyen de l’analyse d’images</w:t>
        </w:r>
        <w:r w:rsidR="00535920" w:rsidRPr="00951BEB">
          <w:rPr>
            <w:noProof/>
            <w:webHidden/>
          </w:rPr>
          <w:tab/>
        </w:r>
        <w:r w:rsidR="00535920" w:rsidRPr="00951BEB">
          <w:rPr>
            <w:noProof/>
            <w:webHidden/>
          </w:rPr>
          <w:fldChar w:fldCharType="begin"/>
        </w:r>
        <w:r w:rsidR="00535920" w:rsidRPr="00951BEB">
          <w:rPr>
            <w:noProof/>
            <w:webHidden/>
          </w:rPr>
          <w:instrText xml:space="preserve"> PAGEREF _Toc442088519 \h </w:instrText>
        </w:r>
        <w:r w:rsidR="00535920" w:rsidRPr="00951BEB">
          <w:rPr>
            <w:noProof/>
            <w:webHidden/>
          </w:rPr>
        </w:r>
        <w:r w:rsidR="00535920" w:rsidRPr="00951BEB">
          <w:rPr>
            <w:noProof/>
            <w:webHidden/>
          </w:rPr>
          <w:fldChar w:fldCharType="separate"/>
        </w:r>
        <w:r w:rsidR="007C4621">
          <w:rPr>
            <w:noProof/>
            <w:webHidden/>
          </w:rPr>
          <w:t>3</w:t>
        </w:r>
        <w:r w:rsidR="00535920" w:rsidRPr="00951BEB">
          <w:rPr>
            <w:noProof/>
            <w:webHidden/>
          </w:rPr>
          <w:fldChar w:fldCharType="end"/>
        </w:r>
      </w:hyperlink>
    </w:p>
    <w:p w:rsidR="00535920" w:rsidRPr="00951BEB" w:rsidRDefault="00D53D05">
      <w:pPr>
        <w:pStyle w:val="TOC3"/>
        <w:tabs>
          <w:tab w:val="left" w:pos="709"/>
        </w:tabs>
        <w:rPr>
          <w:rFonts w:asciiTheme="minorHAnsi" w:eastAsiaTheme="minorEastAsia" w:hAnsiTheme="minorHAnsi" w:cstheme="minorBidi"/>
          <w:noProof/>
          <w:sz w:val="22"/>
          <w:szCs w:val="22"/>
          <w:lang w:val="en-US"/>
        </w:rPr>
      </w:pPr>
      <w:hyperlink w:anchor="_Toc442088520" w:history="1">
        <w:r w:rsidR="00535920" w:rsidRPr="00951BEB">
          <w:rPr>
            <w:rStyle w:val="Hyperlink"/>
            <w:noProof/>
            <w:color w:val="auto"/>
          </w:rPr>
          <w:t>v)</w:t>
        </w:r>
        <w:r w:rsidR="00535920" w:rsidRPr="00951BEB">
          <w:rPr>
            <w:rFonts w:asciiTheme="minorHAnsi" w:eastAsiaTheme="minorEastAsia" w:hAnsiTheme="minorHAnsi" w:cstheme="minorBidi"/>
            <w:noProof/>
            <w:sz w:val="22"/>
            <w:szCs w:val="22"/>
            <w:lang w:val="en-US"/>
          </w:rPr>
          <w:tab/>
        </w:r>
        <w:r w:rsidR="00535920" w:rsidRPr="00951BEB">
          <w:rPr>
            <w:rStyle w:val="Hyperlink"/>
            <w:noProof/>
            <w:color w:val="auto"/>
          </w:rPr>
          <w:t>Nouvelle section : Réduction de la variation due à différents observateurs</w:t>
        </w:r>
        <w:r w:rsidR="00535920" w:rsidRPr="00951BEB">
          <w:rPr>
            <w:noProof/>
            <w:webHidden/>
          </w:rPr>
          <w:tab/>
        </w:r>
        <w:r w:rsidR="00535920" w:rsidRPr="00951BEB">
          <w:rPr>
            <w:noProof/>
            <w:webHidden/>
          </w:rPr>
          <w:fldChar w:fldCharType="begin"/>
        </w:r>
        <w:r w:rsidR="00535920" w:rsidRPr="00951BEB">
          <w:rPr>
            <w:noProof/>
            <w:webHidden/>
          </w:rPr>
          <w:instrText xml:space="preserve"> PAGEREF _Toc442088520 \h </w:instrText>
        </w:r>
        <w:r w:rsidR="00535920" w:rsidRPr="00951BEB">
          <w:rPr>
            <w:noProof/>
            <w:webHidden/>
          </w:rPr>
        </w:r>
        <w:r w:rsidR="00535920" w:rsidRPr="00951BEB">
          <w:rPr>
            <w:noProof/>
            <w:webHidden/>
          </w:rPr>
          <w:fldChar w:fldCharType="separate"/>
        </w:r>
        <w:r w:rsidR="007C4621">
          <w:rPr>
            <w:noProof/>
            <w:webHidden/>
          </w:rPr>
          <w:t>3</w:t>
        </w:r>
        <w:r w:rsidR="00535920" w:rsidRPr="00951BEB">
          <w:rPr>
            <w:noProof/>
            <w:webHidden/>
          </w:rPr>
          <w:fldChar w:fldCharType="end"/>
        </w:r>
      </w:hyperlink>
    </w:p>
    <w:p w:rsidR="00535920" w:rsidRPr="00951BEB" w:rsidRDefault="00D53D05">
      <w:pPr>
        <w:pStyle w:val="TOC2"/>
        <w:rPr>
          <w:rFonts w:asciiTheme="minorHAnsi" w:eastAsiaTheme="minorEastAsia" w:hAnsiTheme="minorHAnsi" w:cstheme="minorBidi"/>
          <w:smallCaps w:val="0"/>
          <w:snapToGrid/>
          <w:sz w:val="22"/>
          <w:szCs w:val="22"/>
          <w:lang w:val="en-US"/>
        </w:rPr>
      </w:pPr>
      <w:hyperlink w:anchor="_Toc442088521" w:history="1">
        <w:r w:rsidR="00535920" w:rsidRPr="00951BEB">
          <w:rPr>
            <w:rStyle w:val="Hyperlink"/>
            <w:color w:val="auto"/>
          </w:rPr>
          <w:t>TGP/0 : Liste des documents TGP et date de la version la plus récente de ces documents</w:t>
        </w:r>
        <w:r w:rsidR="00535920" w:rsidRPr="00951BEB">
          <w:rPr>
            <w:webHidden/>
          </w:rPr>
          <w:tab/>
        </w:r>
        <w:r w:rsidR="00535920" w:rsidRPr="00951BEB">
          <w:rPr>
            <w:webHidden/>
          </w:rPr>
          <w:fldChar w:fldCharType="begin"/>
        </w:r>
        <w:r w:rsidR="00535920" w:rsidRPr="00951BEB">
          <w:rPr>
            <w:webHidden/>
          </w:rPr>
          <w:instrText xml:space="preserve"> PAGEREF _Toc442088521 \h </w:instrText>
        </w:r>
        <w:r w:rsidR="00535920" w:rsidRPr="00951BEB">
          <w:rPr>
            <w:webHidden/>
          </w:rPr>
        </w:r>
        <w:r w:rsidR="00535920" w:rsidRPr="00951BEB">
          <w:rPr>
            <w:webHidden/>
          </w:rPr>
          <w:fldChar w:fldCharType="separate"/>
        </w:r>
        <w:r w:rsidR="007C4621">
          <w:rPr>
            <w:webHidden/>
          </w:rPr>
          <w:t>4</w:t>
        </w:r>
        <w:r w:rsidR="00535920" w:rsidRPr="00951BEB">
          <w:rPr>
            <w:webHidden/>
          </w:rPr>
          <w:fldChar w:fldCharType="end"/>
        </w:r>
      </w:hyperlink>
    </w:p>
    <w:p w:rsidR="00535920" w:rsidRPr="00951BEB" w:rsidRDefault="00D53D05" w:rsidP="0066042F">
      <w:pPr>
        <w:pStyle w:val="TOC1"/>
        <w:rPr>
          <w:rFonts w:asciiTheme="minorHAnsi" w:eastAsiaTheme="minorEastAsia" w:hAnsiTheme="minorHAnsi" w:cstheme="minorBidi"/>
          <w:noProof/>
          <w:sz w:val="22"/>
          <w:szCs w:val="22"/>
        </w:rPr>
      </w:pPr>
      <w:hyperlink w:anchor="_Toc442088522" w:history="1">
        <w:r w:rsidR="00535920" w:rsidRPr="00951BEB">
          <w:rPr>
            <w:rStyle w:val="Hyperlink"/>
            <w:noProof/>
            <w:color w:val="auto"/>
          </w:rPr>
          <w:t>II.</w:t>
        </w:r>
        <w:r w:rsidR="00535920" w:rsidRPr="00951BEB">
          <w:rPr>
            <w:rFonts w:asciiTheme="minorHAnsi" w:eastAsiaTheme="minorEastAsia" w:hAnsiTheme="minorHAnsi" w:cstheme="minorBidi"/>
            <w:noProof/>
            <w:sz w:val="22"/>
            <w:szCs w:val="22"/>
          </w:rPr>
          <w:tab/>
        </w:r>
        <w:r w:rsidR="00535920" w:rsidRPr="00951BEB">
          <w:rPr>
            <w:rStyle w:val="Hyperlink"/>
            <w:noProof/>
            <w:color w:val="auto"/>
          </w:rPr>
          <w:t>Futures révisions des documents TGP</w:t>
        </w:r>
        <w:r w:rsidR="00535920" w:rsidRPr="00951BEB">
          <w:rPr>
            <w:noProof/>
            <w:webHidden/>
          </w:rPr>
          <w:tab/>
        </w:r>
        <w:r w:rsidR="00535920" w:rsidRPr="00951BEB">
          <w:rPr>
            <w:noProof/>
            <w:webHidden/>
          </w:rPr>
          <w:fldChar w:fldCharType="begin"/>
        </w:r>
        <w:r w:rsidR="00535920" w:rsidRPr="00951BEB">
          <w:rPr>
            <w:noProof/>
            <w:webHidden/>
          </w:rPr>
          <w:instrText xml:space="preserve"> PAGEREF _Toc442088522 \h </w:instrText>
        </w:r>
        <w:r w:rsidR="00535920" w:rsidRPr="00951BEB">
          <w:rPr>
            <w:noProof/>
            <w:webHidden/>
          </w:rPr>
        </w:r>
        <w:r w:rsidR="00535920" w:rsidRPr="00951BEB">
          <w:rPr>
            <w:noProof/>
            <w:webHidden/>
          </w:rPr>
          <w:fldChar w:fldCharType="separate"/>
        </w:r>
        <w:r w:rsidR="007C4621">
          <w:rPr>
            <w:noProof/>
            <w:webHidden/>
          </w:rPr>
          <w:t>4</w:t>
        </w:r>
        <w:r w:rsidR="00535920" w:rsidRPr="00951BEB">
          <w:rPr>
            <w:noProof/>
            <w:webHidden/>
          </w:rPr>
          <w:fldChar w:fldCharType="end"/>
        </w:r>
      </w:hyperlink>
    </w:p>
    <w:p w:rsidR="00535920" w:rsidRPr="00951BEB" w:rsidRDefault="00D53D05">
      <w:pPr>
        <w:pStyle w:val="TOC2"/>
        <w:rPr>
          <w:rFonts w:asciiTheme="minorHAnsi" w:eastAsiaTheme="minorEastAsia" w:hAnsiTheme="minorHAnsi" w:cstheme="minorBidi"/>
          <w:smallCaps w:val="0"/>
          <w:snapToGrid/>
          <w:sz w:val="22"/>
          <w:szCs w:val="22"/>
          <w:lang w:val="en-US"/>
        </w:rPr>
      </w:pPr>
      <w:hyperlink w:anchor="_Toc442088523" w:history="1">
        <w:r w:rsidR="00535920" w:rsidRPr="00951BEB">
          <w:rPr>
            <w:rStyle w:val="Hyperlink"/>
            <w:color w:val="auto"/>
          </w:rPr>
          <w:t>TGP/7 : Élaboration des principes directeurs d’examen</w:t>
        </w:r>
        <w:r w:rsidR="00535920" w:rsidRPr="00951BEB">
          <w:rPr>
            <w:webHidden/>
          </w:rPr>
          <w:tab/>
        </w:r>
        <w:r w:rsidR="00535920" w:rsidRPr="00951BEB">
          <w:rPr>
            <w:webHidden/>
          </w:rPr>
          <w:fldChar w:fldCharType="begin"/>
        </w:r>
        <w:r w:rsidR="00535920" w:rsidRPr="00951BEB">
          <w:rPr>
            <w:webHidden/>
          </w:rPr>
          <w:instrText xml:space="preserve"> PAGEREF _Toc442088523 \h </w:instrText>
        </w:r>
        <w:r w:rsidR="00535920" w:rsidRPr="00951BEB">
          <w:rPr>
            <w:webHidden/>
          </w:rPr>
        </w:r>
        <w:r w:rsidR="00535920" w:rsidRPr="00951BEB">
          <w:rPr>
            <w:webHidden/>
          </w:rPr>
          <w:fldChar w:fldCharType="separate"/>
        </w:r>
        <w:r w:rsidR="007C4621">
          <w:rPr>
            <w:webHidden/>
          </w:rPr>
          <w:t>4</w:t>
        </w:r>
        <w:r w:rsidR="00535920" w:rsidRPr="00951BEB">
          <w:rPr>
            <w:webHidden/>
          </w:rPr>
          <w:fldChar w:fldCharType="end"/>
        </w:r>
      </w:hyperlink>
    </w:p>
    <w:p w:rsidR="00535920" w:rsidRPr="00951BEB" w:rsidRDefault="00D53D05">
      <w:pPr>
        <w:pStyle w:val="TOC3"/>
        <w:rPr>
          <w:rFonts w:asciiTheme="minorHAnsi" w:eastAsiaTheme="minorEastAsia" w:hAnsiTheme="minorHAnsi" w:cstheme="minorBidi"/>
          <w:noProof/>
          <w:sz w:val="22"/>
          <w:szCs w:val="22"/>
          <w:lang w:val="en-US"/>
        </w:rPr>
      </w:pPr>
      <w:hyperlink w:anchor="_Toc442088524" w:history="1">
        <w:r w:rsidR="00535920" w:rsidRPr="00951BEB">
          <w:rPr>
            <w:rStyle w:val="Hyperlink"/>
            <w:noProof/>
            <w:color w:val="auto"/>
          </w:rPr>
          <w:t>i)</w:t>
        </w:r>
        <w:r w:rsidR="00535920" w:rsidRPr="00951BEB">
          <w:rPr>
            <w:rFonts w:asciiTheme="minorHAnsi" w:eastAsiaTheme="minorEastAsia" w:hAnsiTheme="minorHAnsi" w:cstheme="minorBidi"/>
            <w:noProof/>
            <w:sz w:val="22"/>
            <w:szCs w:val="22"/>
            <w:lang w:val="en-US"/>
          </w:rPr>
          <w:tab/>
        </w:r>
        <w:r w:rsidR="00535920" w:rsidRPr="00951BEB">
          <w:rPr>
            <w:rStyle w:val="Hyperlink"/>
            <w:noProof/>
            <w:color w:val="auto"/>
          </w:rPr>
          <w:t>Matériel pour les rédacteurs de principes directeurs d’examen</w:t>
        </w:r>
        <w:r w:rsidR="00535920" w:rsidRPr="00951BEB">
          <w:rPr>
            <w:noProof/>
            <w:webHidden/>
          </w:rPr>
          <w:tab/>
        </w:r>
        <w:r w:rsidR="00535920" w:rsidRPr="00951BEB">
          <w:rPr>
            <w:noProof/>
            <w:webHidden/>
          </w:rPr>
          <w:fldChar w:fldCharType="begin"/>
        </w:r>
        <w:r w:rsidR="00535920" w:rsidRPr="00951BEB">
          <w:rPr>
            <w:noProof/>
            <w:webHidden/>
          </w:rPr>
          <w:instrText xml:space="preserve"> PAGEREF _Toc442088524 \h </w:instrText>
        </w:r>
        <w:r w:rsidR="00535920" w:rsidRPr="00951BEB">
          <w:rPr>
            <w:noProof/>
            <w:webHidden/>
          </w:rPr>
        </w:r>
        <w:r w:rsidR="00535920" w:rsidRPr="00951BEB">
          <w:rPr>
            <w:noProof/>
            <w:webHidden/>
          </w:rPr>
          <w:fldChar w:fldCharType="separate"/>
        </w:r>
        <w:r w:rsidR="007C4621">
          <w:rPr>
            <w:noProof/>
            <w:webHidden/>
          </w:rPr>
          <w:t>4</w:t>
        </w:r>
        <w:r w:rsidR="00535920" w:rsidRPr="00951BEB">
          <w:rPr>
            <w:noProof/>
            <w:webHidden/>
          </w:rPr>
          <w:fldChar w:fldCharType="end"/>
        </w:r>
      </w:hyperlink>
    </w:p>
    <w:p w:rsidR="00535920" w:rsidRPr="00951BEB" w:rsidRDefault="00D53D05">
      <w:pPr>
        <w:pStyle w:val="TOC2"/>
        <w:rPr>
          <w:rFonts w:asciiTheme="minorHAnsi" w:eastAsiaTheme="minorEastAsia" w:hAnsiTheme="minorHAnsi" w:cstheme="minorBidi"/>
          <w:smallCaps w:val="0"/>
          <w:snapToGrid/>
          <w:sz w:val="22"/>
          <w:szCs w:val="22"/>
          <w:lang w:val="en-US"/>
        </w:rPr>
      </w:pPr>
      <w:hyperlink w:anchor="_Toc442088525" w:history="1">
        <w:r w:rsidR="00535920" w:rsidRPr="00951BEB">
          <w:rPr>
            <w:rStyle w:val="Hyperlink"/>
            <w:color w:val="auto"/>
          </w:rPr>
          <w:t>TGP/8 : Protocole d’essai et techniques utilisés dans l’examen de la distinction, de l’homogénéité et de la stabilité</w:t>
        </w:r>
        <w:r w:rsidR="00535920" w:rsidRPr="00951BEB">
          <w:rPr>
            <w:webHidden/>
          </w:rPr>
          <w:tab/>
        </w:r>
        <w:r w:rsidR="00535920" w:rsidRPr="00951BEB">
          <w:rPr>
            <w:webHidden/>
          </w:rPr>
          <w:fldChar w:fldCharType="begin"/>
        </w:r>
        <w:r w:rsidR="00535920" w:rsidRPr="00951BEB">
          <w:rPr>
            <w:webHidden/>
          </w:rPr>
          <w:instrText xml:space="preserve"> PAGEREF _Toc442088525 \h </w:instrText>
        </w:r>
        <w:r w:rsidR="00535920" w:rsidRPr="00951BEB">
          <w:rPr>
            <w:webHidden/>
          </w:rPr>
        </w:r>
        <w:r w:rsidR="00535920" w:rsidRPr="00951BEB">
          <w:rPr>
            <w:webHidden/>
          </w:rPr>
          <w:fldChar w:fldCharType="separate"/>
        </w:r>
        <w:r w:rsidR="007C4621">
          <w:rPr>
            <w:webHidden/>
          </w:rPr>
          <w:t>4</w:t>
        </w:r>
        <w:r w:rsidR="00535920" w:rsidRPr="00951BEB">
          <w:rPr>
            <w:webHidden/>
          </w:rPr>
          <w:fldChar w:fldCharType="end"/>
        </w:r>
      </w:hyperlink>
    </w:p>
    <w:p w:rsidR="00535920" w:rsidRPr="00951BEB" w:rsidRDefault="00D53D05">
      <w:pPr>
        <w:pStyle w:val="TOC3"/>
        <w:rPr>
          <w:rFonts w:asciiTheme="minorHAnsi" w:eastAsiaTheme="minorEastAsia" w:hAnsiTheme="minorHAnsi" w:cstheme="minorBidi"/>
          <w:noProof/>
          <w:sz w:val="22"/>
          <w:szCs w:val="22"/>
          <w:lang w:val="en-US"/>
        </w:rPr>
      </w:pPr>
      <w:hyperlink w:anchor="_Toc442088526" w:history="1">
        <w:r w:rsidR="00535920" w:rsidRPr="00951BEB">
          <w:rPr>
            <w:rStyle w:val="Hyperlink"/>
            <w:noProof/>
            <w:color w:val="auto"/>
          </w:rPr>
          <w:t>ii)</w:t>
        </w:r>
        <w:r w:rsidR="00535920" w:rsidRPr="00951BEB">
          <w:rPr>
            <w:rFonts w:asciiTheme="minorHAnsi" w:eastAsiaTheme="minorEastAsia" w:hAnsiTheme="minorHAnsi" w:cstheme="minorBidi"/>
            <w:noProof/>
            <w:sz w:val="22"/>
            <w:szCs w:val="22"/>
            <w:lang w:val="en-US"/>
          </w:rPr>
          <w:tab/>
        </w:r>
        <w:r w:rsidR="00535920" w:rsidRPr="00951BEB">
          <w:rPr>
            <w:rStyle w:val="Hyperlink"/>
            <w:noProof/>
            <w:color w:val="auto"/>
          </w:rPr>
          <w:t>Analyse globale de l’homogénéité sur plusieurs années (COYU)</w:t>
        </w:r>
        <w:r w:rsidR="00535920" w:rsidRPr="00951BEB">
          <w:rPr>
            <w:noProof/>
            <w:webHidden/>
          </w:rPr>
          <w:tab/>
        </w:r>
        <w:r w:rsidR="00535920" w:rsidRPr="00951BEB">
          <w:rPr>
            <w:noProof/>
            <w:webHidden/>
          </w:rPr>
          <w:fldChar w:fldCharType="begin"/>
        </w:r>
        <w:r w:rsidR="00535920" w:rsidRPr="00951BEB">
          <w:rPr>
            <w:noProof/>
            <w:webHidden/>
          </w:rPr>
          <w:instrText xml:space="preserve"> PAGEREF _Toc442088526 \h </w:instrText>
        </w:r>
        <w:r w:rsidR="00535920" w:rsidRPr="00951BEB">
          <w:rPr>
            <w:noProof/>
            <w:webHidden/>
          </w:rPr>
        </w:r>
        <w:r w:rsidR="00535920" w:rsidRPr="00951BEB">
          <w:rPr>
            <w:noProof/>
            <w:webHidden/>
          </w:rPr>
          <w:fldChar w:fldCharType="separate"/>
        </w:r>
        <w:r w:rsidR="007C4621">
          <w:rPr>
            <w:noProof/>
            <w:webHidden/>
          </w:rPr>
          <w:t>4</w:t>
        </w:r>
        <w:r w:rsidR="00535920" w:rsidRPr="00951BEB">
          <w:rPr>
            <w:noProof/>
            <w:webHidden/>
          </w:rPr>
          <w:fldChar w:fldCharType="end"/>
        </w:r>
      </w:hyperlink>
    </w:p>
    <w:p w:rsidR="00535920" w:rsidRPr="00951BEB" w:rsidRDefault="00D53D05">
      <w:pPr>
        <w:pStyle w:val="TOC3"/>
        <w:tabs>
          <w:tab w:val="left" w:pos="709"/>
        </w:tabs>
        <w:rPr>
          <w:rFonts w:asciiTheme="minorHAnsi" w:eastAsiaTheme="minorEastAsia" w:hAnsiTheme="minorHAnsi" w:cstheme="minorBidi"/>
          <w:noProof/>
          <w:sz w:val="22"/>
          <w:szCs w:val="22"/>
          <w:lang w:val="en-US"/>
        </w:rPr>
      </w:pPr>
      <w:hyperlink w:anchor="_Toc442088527" w:history="1">
        <w:r w:rsidR="00535920" w:rsidRPr="00951BEB">
          <w:rPr>
            <w:rStyle w:val="Hyperlink"/>
            <w:noProof/>
            <w:color w:val="auto"/>
          </w:rPr>
          <w:t>iii)</w:t>
        </w:r>
        <w:r w:rsidR="00535920" w:rsidRPr="00951BEB">
          <w:rPr>
            <w:rFonts w:asciiTheme="minorHAnsi" w:eastAsiaTheme="minorEastAsia" w:hAnsiTheme="minorHAnsi" w:cstheme="minorBidi"/>
            <w:noProof/>
            <w:sz w:val="22"/>
            <w:szCs w:val="22"/>
            <w:lang w:val="en-US"/>
          </w:rPr>
          <w:tab/>
        </w:r>
        <w:r w:rsidR="00535920" w:rsidRPr="00951BEB">
          <w:rPr>
            <w:rStyle w:val="Hyperlink"/>
            <w:noProof/>
            <w:color w:val="auto"/>
          </w:rPr>
          <w:t>Examen DHS sur des échantillons globaux</w:t>
        </w:r>
        <w:r w:rsidR="00535920" w:rsidRPr="00951BEB">
          <w:rPr>
            <w:noProof/>
            <w:webHidden/>
          </w:rPr>
          <w:tab/>
        </w:r>
        <w:r w:rsidR="00535920" w:rsidRPr="00951BEB">
          <w:rPr>
            <w:noProof/>
            <w:webHidden/>
          </w:rPr>
          <w:fldChar w:fldCharType="begin"/>
        </w:r>
        <w:r w:rsidR="00535920" w:rsidRPr="00951BEB">
          <w:rPr>
            <w:noProof/>
            <w:webHidden/>
          </w:rPr>
          <w:instrText xml:space="preserve"> PAGEREF _Toc442088527 \h </w:instrText>
        </w:r>
        <w:r w:rsidR="00535920" w:rsidRPr="00951BEB">
          <w:rPr>
            <w:noProof/>
            <w:webHidden/>
          </w:rPr>
        </w:r>
        <w:r w:rsidR="00535920" w:rsidRPr="00951BEB">
          <w:rPr>
            <w:noProof/>
            <w:webHidden/>
          </w:rPr>
          <w:fldChar w:fldCharType="separate"/>
        </w:r>
        <w:r w:rsidR="007C4621">
          <w:rPr>
            <w:noProof/>
            <w:webHidden/>
          </w:rPr>
          <w:t>4</w:t>
        </w:r>
        <w:r w:rsidR="00535920" w:rsidRPr="00951BEB">
          <w:rPr>
            <w:noProof/>
            <w:webHidden/>
          </w:rPr>
          <w:fldChar w:fldCharType="end"/>
        </w:r>
      </w:hyperlink>
    </w:p>
    <w:p w:rsidR="00535920" w:rsidRPr="00951BEB" w:rsidRDefault="00D53D05">
      <w:pPr>
        <w:pStyle w:val="TOC3"/>
        <w:tabs>
          <w:tab w:val="left" w:pos="709"/>
        </w:tabs>
        <w:rPr>
          <w:rFonts w:asciiTheme="minorHAnsi" w:eastAsiaTheme="minorEastAsia" w:hAnsiTheme="minorHAnsi" w:cstheme="minorBidi"/>
          <w:noProof/>
          <w:sz w:val="22"/>
          <w:szCs w:val="22"/>
          <w:lang w:val="en-US"/>
        </w:rPr>
      </w:pPr>
      <w:hyperlink w:anchor="_Toc442088528" w:history="1">
        <w:r w:rsidR="00535920" w:rsidRPr="00951BEB">
          <w:rPr>
            <w:rStyle w:val="Hyperlink"/>
            <w:noProof/>
            <w:color w:val="auto"/>
          </w:rPr>
          <w:t>iv)</w:t>
        </w:r>
        <w:r w:rsidR="00535920" w:rsidRPr="00951BEB">
          <w:rPr>
            <w:rFonts w:asciiTheme="minorHAnsi" w:eastAsiaTheme="minorEastAsia" w:hAnsiTheme="minorHAnsi" w:cstheme="minorBidi"/>
            <w:noProof/>
            <w:sz w:val="22"/>
            <w:szCs w:val="22"/>
            <w:lang w:val="en-US"/>
          </w:rPr>
          <w:tab/>
        </w:r>
        <w:r w:rsidR="00535920" w:rsidRPr="00951BEB">
          <w:rPr>
            <w:rStyle w:val="Hyperlink"/>
            <w:noProof/>
            <w:color w:val="auto"/>
          </w:rPr>
          <w:t>Méthodes de traitement des données pour l’évaluation de la distinction et l’établissement de descriptions variétales</w:t>
        </w:r>
        <w:r w:rsidR="00535920" w:rsidRPr="00951BEB">
          <w:rPr>
            <w:noProof/>
            <w:webHidden/>
          </w:rPr>
          <w:tab/>
        </w:r>
        <w:r w:rsidR="00535920" w:rsidRPr="00951BEB">
          <w:rPr>
            <w:noProof/>
            <w:webHidden/>
          </w:rPr>
          <w:fldChar w:fldCharType="begin"/>
        </w:r>
        <w:r w:rsidR="00535920" w:rsidRPr="00951BEB">
          <w:rPr>
            <w:noProof/>
            <w:webHidden/>
          </w:rPr>
          <w:instrText xml:space="preserve"> PAGEREF _Toc442088528 \h </w:instrText>
        </w:r>
        <w:r w:rsidR="00535920" w:rsidRPr="00951BEB">
          <w:rPr>
            <w:noProof/>
            <w:webHidden/>
          </w:rPr>
        </w:r>
        <w:r w:rsidR="00535920" w:rsidRPr="00951BEB">
          <w:rPr>
            <w:noProof/>
            <w:webHidden/>
          </w:rPr>
          <w:fldChar w:fldCharType="separate"/>
        </w:r>
        <w:r w:rsidR="007C4621">
          <w:rPr>
            <w:noProof/>
            <w:webHidden/>
          </w:rPr>
          <w:t>4</w:t>
        </w:r>
        <w:r w:rsidR="00535920" w:rsidRPr="00951BEB">
          <w:rPr>
            <w:noProof/>
            <w:webHidden/>
          </w:rPr>
          <w:fldChar w:fldCharType="end"/>
        </w:r>
      </w:hyperlink>
    </w:p>
    <w:p w:rsidR="00535920" w:rsidRPr="00951BEB" w:rsidRDefault="00D53D05">
      <w:pPr>
        <w:pStyle w:val="TOC2"/>
        <w:rPr>
          <w:rFonts w:asciiTheme="minorHAnsi" w:eastAsiaTheme="minorEastAsia" w:hAnsiTheme="minorHAnsi" w:cstheme="minorBidi"/>
          <w:smallCaps w:val="0"/>
          <w:snapToGrid/>
          <w:sz w:val="22"/>
          <w:szCs w:val="22"/>
          <w:lang w:val="en-US"/>
        </w:rPr>
      </w:pPr>
      <w:hyperlink w:anchor="_Toc442088529" w:history="1">
        <w:r w:rsidR="00535920" w:rsidRPr="00951BEB">
          <w:rPr>
            <w:rStyle w:val="Hyperlink"/>
            <w:color w:val="auto"/>
          </w:rPr>
          <w:t>TGP/10 : Examen de l’homogénéité</w:t>
        </w:r>
        <w:r w:rsidR="00535920" w:rsidRPr="00951BEB">
          <w:rPr>
            <w:webHidden/>
          </w:rPr>
          <w:tab/>
        </w:r>
        <w:r w:rsidR="00535920" w:rsidRPr="00951BEB">
          <w:rPr>
            <w:webHidden/>
          </w:rPr>
          <w:fldChar w:fldCharType="begin"/>
        </w:r>
        <w:r w:rsidR="00535920" w:rsidRPr="00951BEB">
          <w:rPr>
            <w:webHidden/>
          </w:rPr>
          <w:instrText xml:space="preserve"> PAGEREF _Toc442088529 \h </w:instrText>
        </w:r>
        <w:r w:rsidR="00535920" w:rsidRPr="00951BEB">
          <w:rPr>
            <w:webHidden/>
          </w:rPr>
        </w:r>
        <w:r w:rsidR="00535920" w:rsidRPr="00951BEB">
          <w:rPr>
            <w:webHidden/>
          </w:rPr>
          <w:fldChar w:fldCharType="separate"/>
        </w:r>
        <w:r w:rsidR="007C4621">
          <w:rPr>
            <w:webHidden/>
          </w:rPr>
          <w:t>4</w:t>
        </w:r>
        <w:r w:rsidR="00535920" w:rsidRPr="00951BEB">
          <w:rPr>
            <w:webHidden/>
          </w:rPr>
          <w:fldChar w:fldCharType="end"/>
        </w:r>
      </w:hyperlink>
    </w:p>
    <w:p w:rsidR="00535920" w:rsidRPr="00951BEB" w:rsidRDefault="00D53D05">
      <w:pPr>
        <w:pStyle w:val="TOC3"/>
        <w:tabs>
          <w:tab w:val="left" w:pos="709"/>
        </w:tabs>
        <w:rPr>
          <w:rFonts w:asciiTheme="minorHAnsi" w:eastAsiaTheme="minorEastAsia" w:hAnsiTheme="minorHAnsi" w:cstheme="minorBidi"/>
          <w:noProof/>
          <w:sz w:val="22"/>
          <w:szCs w:val="22"/>
          <w:lang w:val="en-US"/>
        </w:rPr>
      </w:pPr>
      <w:hyperlink w:anchor="_Toc442088530" w:history="1">
        <w:r w:rsidR="00535920" w:rsidRPr="00951BEB">
          <w:rPr>
            <w:rStyle w:val="Hyperlink"/>
            <w:noProof/>
            <w:color w:val="auto"/>
          </w:rPr>
          <w:t>v)</w:t>
        </w:r>
        <w:r w:rsidR="00535920" w:rsidRPr="00951BEB">
          <w:rPr>
            <w:rFonts w:asciiTheme="minorHAnsi" w:eastAsiaTheme="minorEastAsia" w:hAnsiTheme="minorHAnsi" w:cstheme="minorBidi"/>
            <w:noProof/>
            <w:sz w:val="22"/>
            <w:szCs w:val="22"/>
            <w:lang w:val="en-US"/>
          </w:rPr>
          <w:tab/>
        </w:r>
        <w:r w:rsidR="00535920" w:rsidRPr="00951BEB">
          <w:rPr>
            <w:rStyle w:val="Hyperlink"/>
            <w:noProof/>
            <w:color w:val="auto"/>
          </w:rPr>
          <w:t>Nouvelle section : Évaluation de l’homogénéité d’après les plantes hors</w:t>
        </w:r>
        <w:r w:rsidR="00535920" w:rsidRPr="00951BEB">
          <w:rPr>
            <w:rStyle w:val="Hyperlink"/>
            <w:noProof/>
            <w:color w:val="auto"/>
          </w:rPr>
          <w:noBreakHyphen/>
          <w:t>type sur la base de plusieurs cycles de végétations ou sous</w:t>
        </w:r>
        <w:r w:rsidR="00535920" w:rsidRPr="00951BEB">
          <w:rPr>
            <w:rStyle w:val="Hyperlink"/>
            <w:noProof/>
            <w:color w:val="auto"/>
          </w:rPr>
          <w:noBreakHyphen/>
          <w:t>échantillons</w:t>
        </w:r>
        <w:r w:rsidR="00535920" w:rsidRPr="00951BEB">
          <w:rPr>
            <w:noProof/>
            <w:webHidden/>
          </w:rPr>
          <w:tab/>
        </w:r>
        <w:r w:rsidR="00535920" w:rsidRPr="00951BEB">
          <w:rPr>
            <w:noProof/>
            <w:webHidden/>
          </w:rPr>
          <w:fldChar w:fldCharType="begin"/>
        </w:r>
        <w:r w:rsidR="00535920" w:rsidRPr="00951BEB">
          <w:rPr>
            <w:noProof/>
            <w:webHidden/>
          </w:rPr>
          <w:instrText xml:space="preserve"> PAGEREF _Toc442088530 \h </w:instrText>
        </w:r>
        <w:r w:rsidR="00535920" w:rsidRPr="00951BEB">
          <w:rPr>
            <w:noProof/>
            <w:webHidden/>
          </w:rPr>
        </w:r>
        <w:r w:rsidR="00535920" w:rsidRPr="00951BEB">
          <w:rPr>
            <w:noProof/>
            <w:webHidden/>
          </w:rPr>
          <w:fldChar w:fldCharType="separate"/>
        </w:r>
        <w:r w:rsidR="007C4621">
          <w:rPr>
            <w:noProof/>
            <w:webHidden/>
          </w:rPr>
          <w:t>4</w:t>
        </w:r>
        <w:r w:rsidR="00535920" w:rsidRPr="00951BEB">
          <w:rPr>
            <w:noProof/>
            <w:webHidden/>
          </w:rPr>
          <w:fldChar w:fldCharType="end"/>
        </w:r>
      </w:hyperlink>
    </w:p>
    <w:p w:rsidR="00535920" w:rsidRPr="00951BEB" w:rsidRDefault="00D53D05" w:rsidP="0066042F">
      <w:pPr>
        <w:pStyle w:val="TOC1"/>
        <w:rPr>
          <w:rFonts w:asciiTheme="minorHAnsi" w:eastAsiaTheme="minorEastAsia" w:hAnsiTheme="minorHAnsi" w:cstheme="minorBidi"/>
          <w:noProof/>
          <w:sz w:val="22"/>
          <w:szCs w:val="22"/>
        </w:rPr>
      </w:pPr>
      <w:hyperlink w:anchor="_Toc442088531" w:history="1">
        <w:r w:rsidR="00535920" w:rsidRPr="00951BEB">
          <w:rPr>
            <w:rStyle w:val="Hyperlink"/>
            <w:iCs/>
            <w:noProof/>
            <w:color w:val="auto"/>
          </w:rPr>
          <w:t>III.</w:t>
        </w:r>
        <w:r w:rsidR="00535920" w:rsidRPr="00951BEB">
          <w:rPr>
            <w:rFonts w:asciiTheme="minorHAnsi" w:eastAsiaTheme="minorEastAsia" w:hAnsiTheme="minorHAnsi" w:cstheme="minorBidi"/>
            <w:noProof/>
            <w:sz w:val="22"/>
            <w:szCs w:val="22"/>
          </w:rPr>
          <w:tab/>
        </w:r>
        <w:r w:rsidR="00535920" w:rsidRPr="00951BEB">
          <w:rPr>
            <w:rStyle w:val="Hyperlink"/>
            <w:iCs/>
            <w:noProof/>
            <w:color w:val="auto"/>
          </w:rPr>
          <w:t xml:space="preserve">Éventuelles </w:t>
        </w:r>
        <w:r w:rsidR="00535920" w:rsidRPr="00951BEB">
          <w:rPr>
            <w:rStyle w:val="Hyperlink"/>
            <w:noProof/>
            <w:color w:val="auto"/>
          </w:rPr>
          <w:t>Futures révisions des documents TGP</w:t>
        </w:r>
        <w:r w:rsidR="00535920" w:rsidRPr="00951BEB">
          <w:rPr>
            <w:noProof/>
            <w:webHidden/>
          </w:rPr>
          <w:tab/>
        </w:r>
        <w:r w:rsidR="00535920" w:rsidRPr="00951BEB">
          <w:rPr>
            <w:noProof/>
            <w:webHidden/>
          </w:rPr>
          <w:fldChar w:fldCharType="begin"/>
        </w:r>
        <w:r w:rsidR="00535920" w:rsidRPr="00951BEB">
          <w:rPr>
            <w:noProof/>
            <w:webHidden/>
          </w:rPr>
          <w:instrText xml:space="preserve"> PAGEREF _Toc442088531 \h </w:instrText>
        </w:r>
        <w:r w:rsidR="00535920" w:rsidRPr="00951BEB">
          <w:rPr>
            <w:noProof/>
            <w:webHidden/>
          </w:rPr>
        </w:r>
        <w:r w:rsidR="00535920" w:rsidRPr="00951BEB">
          <w:rPr>
            <w:noProof/>
            <w:webHidden/>
          </w:rPr>
          <w:fldChar w:fldCharType="separate"/>
        </w:r>
        <w:r w:rsidR="007C4621">
          <w:rPr>
            <w:noProof/>
            <w:webHidden/>
          </w:rPr>
          <w:t>5</w:t>
        </w:r>
        <w:r w:rsidR="00535920" w:rsidRPr="00951BEB">
          <w:rPr>
            <w:noProof/>
            <w:webHidden/>
          </w:rPr>
          <w:fldChar w:fldCharType="end"/>
        </w:r>
      </w:hyperlink>
    </w:p>
    <w:p w:rsidR="00535920" w:rsidRPr="00951BEB" w:rsidRDefault="00D53D05">
      <w:pPr>
        <w:pStyle w:val="TOC2"/>
        <w:rPr>
          <w:rFonts w:asciiTheme="minorHAnsi" w:eastAsiaTheme="minorEastAsia" w:hAnsiTheme="minorHAnsi" w:cstheme="minorBidi"/>
          <w:smallCaps w:val="0"/>
          <w:snapToGrid/>
          <w:sz w:val="22"/>
          <w:szCs w:val="22"/>
          <w:lang w:val="en-US"/>
        </w:rPr>
      </w:pPr>
      <w:hyperlink w:anchor="_Toc442088532" w:history="1">
        <w:r w:rsidR="00535920" w:rsidRPr="00951BEB">
          <w:rPr>
            <w:rStyle w:val="Hyperlink"/>
            <w:color w:val="auto"/>
          </w:rPr>
          <w:t>TGP/7 : Élaboration de principes directeurs d’examen</w:t>
        </w:r>
        <w:r w:rsidR="00535920" w:rsidRPr="00951BEB">
          <w:rPr>
            <w:webHidden/>
          </w:rPr>
          <w:tab/>
        </w:r>
        <w:r w:rsidR="00535920" w:rsidRPr="00951BEB">
          <w:rPr>
            <w:webHidden/>
          </w:rPr>
          <w:fldChar w:fldCharType="begin"/>
        </w:r>
        <w:r w:rsidR="00535920" w:rsidRPr="00951BEB">
          <w:rPr>
            <w:webHidden/>
          </w:rPr>
          <w:instrText xml:space="preserve"> PAGEREF _Toc442088532 \h </w:instrText>
        </w:r>
        <w:r w:rsidR="00535920" w:rsidRPr="00951BEB">
          <w:rPr>
            <w:webHidden/>
          </w:rPr>
        </w:r>
        <w:r w:rsidR="00535920" w:rsidRPr="00951BEB">
          <w:rPr>
            <w:webHidden/>
          </w:rPr>
          <w:fldChar w:fldCharType="separate"/>
        </w:r>
        <w:r w:rsidR="007C4621">
          <w:rPr>
            <w:webHidden/>
          </w:rPr>
          <w:t>5</w:t>
        </w:r>
        <w:r w:rsidR="00535920" w:rsidRPr="00951BEB">
          <w:rPr>
            <w:webHidden/>
          </w:rPr>
          <w:fldChar w:fldCharType="end"/>
        </w:r>
      </w:hyperlink>
    </w:p>
    <w:p w:rsidR="00535920" w:rsidRPr="00951BEB" w:rsidRDefault="00D53D05">
      <w:pPr>
        <w:pStyle w:val="TOC3"/>
        <w:rPr>
          <w:rFonts w:asciiTheme="minorHAnsi" w:eastAsiaTheme="minorEastAsia" w:hAnsiTheme="minorHAnsi" w:cstheme="minorBidi"/>
          <w:noProof/>
          <w:sz w:val="22"/>
          <w:szCs w:val="22"/>
          <w:lang w:val="en-US"/>
        </w:rPr>
      </w:pPr>
      <w:hyperlink w:anchor="_Toc442088533" w:history="1">
        <w:r w:rsidR="00535920" w:rsidRPr="00951BEB">
          <w:rPr>
            <w:rStyle w:val="Hyperlink"/>
            <w:noProof/>
            <w:color w:val="auto"/>
          </w:rPr>
          <w:t>Durée des examens DHS dans le secteur des fruits</w:t>
        </w:r>
        <w:r w:rsidR="00535920" w:rsidRPr="00951BEB">
          <w:rPr>
            <w:noProof/>
            <w:webHidden/>
          </w:rPr>
          <w:tab/>
        </w:r>
        <w:r w:rsidR="00535920" w:rsidRPr="00951BEB">
          <w:rPr>
            <w:noProof/>
            <w:webHidden/>
          </w:rPr>
          <w:fldChar w:fldCharType="begin"/>
        </w:r>
        <w:r w:rsidR="00535920" w:rsidRPr="00951BEB">
          <w:rPr>
            <w:noProof/>
            <w:webHidden/>
          </w:rPr>
          <w:instrText xml:space="preserve"> PAGEREF _Toc442088533 \h </w:instrText>
        </w:r>
        <w:r w:rsidR="00535920" w:rsidRPr="00951BEB">
          <w:rPr>
            <w:noProof/>
            <w:webHidden/>
          </w:rPr>
        </w:r>
        <w:r w:rsidR="00535920" w:rsidRPr="00951BEB">
          <w:rPr>
            <w:noProof/>
            <w:webHidden/>
          </w:rPr>
          <w:fldChar w:fldCharType="separate"/>
        </w:r>
        <w:r w:rsidR="007C4621">
          <w:rPr>
            <w:noProof/>
            <w:webHidden/>
          </w:rPr>
          <w:t>5</w:t>
        </w:r>
        <w:r w:rsidR="00535920" w:rsidRPr="00951BEB">
          <w:rPr>
            <w:noProof/>
            <w:webHidden/>
          </w:rPr>
          <w:fldChar w:fldCharType="end"/>
        </w:r>
      </w:hyperlink>
    </w:p>
    <w:p w:rsidR="00535920" w:rsidRPr="00951BEB" w:rsidRDefault="00D53D05">
      <w:pPr>
        <w:pStyle w:val="TOC2"/>
        <w:rPr>
          <w:rFonts w:asciiTheme="minorHAnsi" w:eastAsiaTheme="minorEastAsia" w:hAnsiTheme="minorHAnsi" w:cstheme="minorBidi"/>
          <w:smallCaps w:val="0"/>
          <w:snapToGrid/>
          <w:sz w:val="22"/>
          <w:szCs w:val="22"/>
          <w:lang w:val="en-US"/>
        </w:rPr>
      </w:pPr>
      <w:hyperlink w:anchor="_Toc442088534" w:history="1">
        <w:r w:rsidR="00535920" w:rsidRPr="00951BEB">
          <w:rPr>
            <w:rStyle w:val="Hyperlink"/>
            <w:iCs/>
            <w:color w:val="auto"/>
          </w:rPr>
          <w:t>TGP/14 : Glossaire des termes utilisés dans les documents de l’UPOV</w:t>
        </w:r>
        <w:r w:rsidR="00535920" w:rsidRPr="00951BEB">
          <w:rPr>
            <w:webHidden/>
          </w:rPr>
          <w:tab/>
        </w:r>
        <w:r w:rsidR="00535920" w:rsidRPr="00951BEB">
          <w:rPr>
            <w:webHidden/>
          </w:rPr>
          <w:fldChar w:fldCharType="begin"/>
        </w:r>
        <w:r w:rsidR="00535920" w:rsidRPr="00951BEB">
          <w:rPr>
            <w:webHidden/>
          </w:rPr>
          <w:instrText xml:space="preserve"> PAGEREF _Toc442088534 \h </w:instrText>
        </w:r>
        <w:r w:rsidR="00535920" w:rsidRPr="00951BEB">
          <w:rPr>
            <w:webHidden/>
          </w:rPr>
        </w:r>
        <w:r w:rsidR="00535920" w:rsidRPr="00951BEB">
          <w:rPr>
            <w:webHidden/>
          </w:rPr>
          <w:fldChar w:fldCharType="separate"/>
        </w:r>
        <w:r w:rsidR="007C4621">
          <w:rPr>
            <w:webHidden/>
          </w:rPr>
          <w:t>5</w:t>
        </w:r>
        <w:r w:rsidR="00535920" w:rsidRPr="00951BEB">
          <w:rPr>
            <w:webHidden/>
          </w:rPr>
          <w:fldChar w:fldCharType="end"/>
        </w:r>
      </w:hyperlink>
    </w:p>
    <w:p w:rsidR="00535920" w:rsidRPr="00951BEB" w:rsidRDefault="00D53D05">
      <w:pPr>
        <w:pStyle w:val="TOC3"/>
        <w:rPr>
          <w:rFonts w:asciiTheme="minorHAnsi" w:eastAsiaTheme="minorEastAsia" w:hAnsiTheme="minorHAnsi" w:cstheme="minorBidi"/>
          <w:noProof/>
          <w:sz w:val="22"/>
          <w:szCs w:val="22"/>
          <w:lang w:val="en-US"/>
        </w:rPr>
      </w:pPr>
      <w:hyperlink w:anchor="_Toc442088535" w:history="1">
        <w:r w:rsidR="00535920" w:rsidRPr="00951BEB">
          <w:rPr>
            <w:rStyle w:val="Hyperlink"/>
            <w:noProof/>
            <w:color w:val="auto"/>
          </w:rPr>
          <w:t>Définition de “recourbé”</w:t>
        </w:r>
        <w:r w:rsidR="00535920" w:rsidRPr="00951BEB">
          <w:rPr>
            <w:noProof/>
            <w:webHidden/>
          </w:rPr>
          <w:tab/>
        </w:r>
        <w:r w:rsidR="00535920" w:rsidRPr="00951BEB">
          <w:rPr>
            <w:noProof/>
            <w:webHidden/>
          </w:rPr>
          <w:fldChar w:fldCharType="begin"/>
        </w:r>
        <w:r w:rsidR="00535920" w:rsidRPr="00951BEB">
          <w:rPr>
            <w:noProof/>
            <w:webHidden/>
          </w:rPr>
          <w:instrText xml:space="preserve"> PAGEREF _Toc442088535 \h </w:instrText>
        </w:r>
        <w:r w:rsidR="00535920" w:rsidRPr="00951BEB">
          <w:rPr>
            <w:noProof/>
            <w:webHidden/>
          </w:rPr>
        </w:r>
        <w:r w:rsidR="00535920" w:rsidRPr="00951BEB">
          <w:rPr>
            <w:noProof/>
            <w:webHidden/>
          </w:rPr>
          <w:fldChar w:fldCharType="separate"/>
        </w:r>
        <w:r w:rsidR="007C4621">
          <w:rPr>
            <w:noProof/>
            <w:webHidden/>
          </w:rPr>
          <w:t>5</w:t>
        </w:r>
        <w:r w:rsidR="00535920" w:rsidRPr="00951BEB">
          <w:rPr>
            <w:noProof/>
            <w:webHidden/>
          </w:rPr>
          <w:fldChar w:fldCharType="end"/>
        </w:r>
      </w:hyperlink>
    </w:p>
    <w:p w:rsidR="00535920" w:rsidRPr="00951BEB" w:rsidRDefault="00D53D05" w:rsidP="0066042F">
      <w:pPr>
        <w:pStyle w:val="TOC1"/>
        <w:rPr>
          <w:rFonts w:asciiTheme="minorHAnsi" w:eastAsiaTheme="minorEastAsia" w:hAnsiTheme="minorHAnsi" w:cstheme="minorBidi"/>
          <w:noProof/>
          <w:sz w:val="22"/>
          <w:szCs w:val="22"/>
        </w:rPr>
      </w:pPr>
      <w:hyperlink w:anchor="_Toc442088536" w:history="1">
        <w:r w:rsidR="00535920" w:rsidRPr="00951BEB">
          <w:rPr>
            <w:rStyle w:val="Hyperlink"/>
            <w:noProof/>
            <w:color w:val="auto"/>
          </w:rPr>
          <w:t>IV.</w:t>
        </w:r>
        <w:r w:rsidR="00535920" w:rsidRPr="00951BEB">
          <w:rPr>
            <w:rFonts w:asciiTheme="minorHAnsi" w:eastAsiaTheme="minorEastAsia" w:hAnsiTheme="minorHAnsi" w:cstheme="minorBidi"/>
            <w:noProof/>
            <w:sz w:val="22"/>
            <w:szCs w:val="22"/>
          </w:rPr>
          <w:tab/>
        </w:r>
        <w:r w:rsidR="00535920" w:rsidRPr="00951BEB">
          <w:rPr>
            <w:rStyle w:val="Hyperlink"/>
            <w:noProof/>
            <w:color w:val="auto"/>
          </w:rPr>
          <w:t>Programme d’élaboration des documents TGP</w:t>
        </w:r>
        <w:r w:rsidR="00535920" w:rsidRPr="00951BEB">
          <w:rPr>
            <w:noProof/>
            <w:webHidden/>
          </w:rPr>
          <w:tab/>
        </w:r>
        <w:r w:rsidR="00535920" w:rsidRPr="00951BEB">
          <w:rPr>
            <w:noProof/>
            <w:webHidden/>
          </w:rPr>
          <w:fldChar w:fldCharType="begin"/>
        </w:r>
        <w:r w:rsidR="00535920" w:rsidRPr="00951BEB">
          <w:rPr>
            <w:noProof/>
            <w:webHidden/>
          </w:rPr>
          <w:instrText xml:space="preserve"> PAGEREF _Toc442088536 \h </w:instrText>
        </w:r>
        <w:r w:rsidR="00535920" w:rsidRPr="00951BEB">
          <w:rPr>
            <w:noProof/>
            <w:webHidden/>
          </w:rPr>
        </w:r>
        <w:r w:rsidR="00535920" w:rsidRPr="00951BEB">
          <w:rPr>
            <w:noProof/>
            <w:webHidden/>
          </w:rPr>
          <w:fldChar w:fldCharType="separate"/>
        </w:r>
        <w:r w:rsidR="007C4621">
          <w:rPr>
            <w:noProof/>
            <w:webHidden/>
          </w:rPr>
          <w:t>6</w:t>
        </w:r>
        <w:r w:rsidR="00535920" w:rsidRPr="00951BEB">
          <w:rPr>
            <w:noProof/>
            <w:webHidden/>
          </w:rPr>
          <w:fldChar w:fldCharType="end"/>
        </w:r>
      </w:hyperlink>
    </w:p>
    <w:p w:rsidR="00B72D6B" w:rsidRPr="00951BEB" w:rsidRDefault="002E3BBC" w:rsidP="002E3BBC">
      <w:pPr>
        <w:rPr>
          <w:snapToGrid w:val="0"/>
          <w:lang w:val="fr-FR"/>
        </w:rPr>
      </w:pPr>
      <w:r w:rsidRPr="00951BEB">
        <w:rPr>
          <w:snapToGrid w:val="0"/>
          <w:lang w:val="fr-FR"/>
        </w:rPr>
        <w:fldChar w:fldCharType="end"/>
      </w:r>
    </w:p>
    <w:p w:rsidR="00B72D6B" w:rsidRPr="00951BEB" w:rsidRDefault="00CC2D2A" w:rsidP="00CC2D2A">
      <w:pPr>
        <w:ind w:left="1418" w:hanging="1418"/>
        <w:rPr>
          <w:lang w:val="fr-FR"/>
        </w:rPr>
      </w:pPr>
      <w:r w:rsidRPr="00951BEB">
        <w:rPr>
          <w:lang w:val="fr-FR"/>
        </w:rPr>
        <w:t>ANNEX</w:t>
      </w:r>
      <w:r w:rsidR="004202C4" w:rsidRPr="00951BEB">
        <w:rPr>
          <w:lang w:val="fr-FR"/>
        </w:rPr>
        <w:t>E</w:t>
      </w:r>
      <w:r w:rsidRPr="00951BEB">
        <w:rPr>
          <w:lang w:val="fr-FR"/>
        </w:rPr>
        <w:t xml:space="preserve"> I</w:t>
      </w:r>
      <w:r w:rsidR="00AB488C" w:rsidRPr="00951BEB">
        <w:rPr>
          <w:lang w:val="fr-FR"/>
        </w:rPr>
        <w:t xml:space="preserve"> : </w:t>
      </w:r>
      <w:r w:rsidRPr="00951BEB">
        <w:rPr>
          <w:lang w:val="fr-FR"/>
        </w:rPr>
        <w:tab/>
      </w:r>
      <w:r w:rsidR="008B1D42" w:rsidRPr="00951BEB">
        <w:rPr>
          <w:lang w:val="fr-FR"/>
        </w:rPr>
        <w:t>Examen de caractères au moyen de l</w:t>
      </w:r>
      <w:r w:rsidR="00D90CE0" w:rsidRPr="00951BEB">
        <w:rPr>
          <w:lang w:val="fr-FR"/>
        </w:rPr>
        <w:t>’</w:t>
      </w:r>
      <w:r w:rsidR="008B1D42" w:rsidRPr="00951BEB">
        <w:rPr>
          <w:lang w:val="fr-FR"/>
        </w:rPr>
        <w:t>analyse d</w:t>
      </w:r>
      <w:r w:rsidR="00D90CE0" w:rsidRPr="00951BEB">
        <w:rPr>
          <w:lang w:val="fr-FR"/>
        </w:rPr>
        <w:t>’</w:t>
      </w:r>
      <w:r w:rsidR="008B1D42" w:rsidRPr="00951BEB">
        <w:rPr>
          <w:lang w:val="fr-FR"/>
        </w:rPr>
        <w:t>images</w:t>
      </w:r>
    </w:p>
    <w:p w:rsidR="00B72D6B" w:rsidRPr="00951BEB" w:rsidRDefault="003157E8" w:rsidP="00E93FD9">
      <w:pPr>
        <w:spacing w:before="120"/>
        <w:ind w:left="1418" w:hanging="1418"/>
        <w:rPr>
          <w:lang w:val="fr-FR"/>
        </w:rPr>
      </w:pPr>
      <w:r w:rsidRPr="00951BEB">
        <w:rPr>
          <w:lang w:val="fr-FR"/>
        </w:rPr>
        <w:t>ANNEXE II</w:t>
      </w:r>
      <w:r w:rsidR="00AB488C" w:rsidRPr="00951BEB">
        <w:rPr>
          <w:lang w:val="fr-FR"/>
        </w:rPr>
        <w:t> </w:t>
      </w:r>
      <w:r w:rsidRPr="00951BEB">
        <w:rPr>
          <w:lang w:val="fr-FR"/>
        </w:rPr>
        <w:t xml:space="preserve">: </w:t>
      </w:r>
      <w:r w:rsidRPr="00951BEB">
        <w:rPr>
          <w:lang w:val="fr-FR"/>
        </w:rPr>
        <w:tab/>
        <w:t>Programme d</w:t>
      </w:r>
      <w:r w:rsidR="00D90CE0" w:rsidRPr="00951BEB">
        <w:rPr>
          <w:lang w:val="fr-FR"/>
        </w:rPr>
        <w:t>’</w:t>
      </w:r>
      <w:r w:rsidRPr="00951BEB">
        <w:rPr>
          <w:lang w:val="fr-FR"/>
        </w:rPr>
        <w:t>élaboration des documents TGP</w:t>
      </w:r>
    </w:p>
    <w:p w:rsidR="00B72D6B" w:rsidRPr="00951BEB" w:rsidRDefault="00B72D6B" w:rsidP="00CC2D2A">
      <w:pPr>
        <w:ind w:left="1418" w:hanging="1418"/>
        <w:rPr>
          <w:lang w:val="fr-FR"/>
        </w:rPr>
      </w:pPr>
    </w:p>
    <w:p w:rsidR="00B72D6B" w:rsidRPr="00951BEB" w:rsidRDefault="00B72D6B" w:rsidP="00CC2D2A">
      <w:pPr>
        <w:ind w:left="1418" w:hanging="1418"/>
        <w:rPr>
          <w:lang w:val="fr-FR"/>
        </w:rPr>
      </w:pPr>
    </w:p>
    <w:p w:rsidR="00B72D6B" w:rsidRPr="00951BEB" w:rsidRDefault="00B72D6B" w:rsidP="00CC2D2A">
      <w:pPr>
        <w:rPr>
          <w:snapToGrid w:val="0"/>
          <w:lang w:val="fr-FR"/>
        </w:rPr>
      </w:pPr>
    </w:p>
    <w:p w:rsidR="00E93FD9" w:rsidRDefault="00E93FD9">
      <w:pPr>
        <w:jc w:val="left"/>
        <w:rPr>
          <w:caps/>
          <w:snapToGrid w:val="0"/>
          <w:lang w:val="fr-FR"/>
        </w:rPr>
      </w:pPr>
      <w:bookmarkStart w:id="5" w:name="_Toc386185971"/>
      <w:bookmarkStart w:id="6" w:name="_Toc419124859"/>
      <w:bookmarkStart w:id="7" w:name="_Toc436052255"/>
      <w:bookmarkStart w:id="8" w:name="_Toc442088513"/>
      <w:r>
        <w:rPr>
          <w:snapToGrid w:val="0"/>
        </w:rPr>
        <w:br w:type="page"/>
      </w:r>
    </w:p>
    <w:p w:rsidR="00B72D6B" w:rsidRPr="00951BEB" w:rsidRDefault="00CC2D2A" w:rsidP="006109B9">
      <w:pPr>
        <w:pStyle w:val="Heading1"/>
        <w:rPr>
          <w:snapToGrid w:val="0"/>
        </w:rPr>
      </w:pPr>
      <w:r w:rsidRPr="00951BEB">
        <w:rPr>
          <w:snapToGrid w:val="0"/>
        </w:rPr>
        <w:lastRenderedPageBreak/>
        <w:t>I.</w:t>
      </w:r>
      <w:r w:rsidRPr="00951BEB">
        <w:rPr>
          <w:snapToGrid w:val="0"/>
        </w:rPr>
        <w:tab/>
      </w:r>
      <w:r w:rsidR="008B1D42" w:rsidRPr="00951BEB">
        <w:rPr>
          <w:snapToGrid w:val="0"/>
        </w:rPr>
        <w:t>Questions pour adoption par le conseil en</w:t>
      </w:r>
      <w:r w:rsidR="00AB488C" w:rsidRPr="00951BEB">
        <w:rPr>
          <w:snapToGrid w:val="0"/>
        </w:rPr>
        <w:t> </w:t>
      </w:r>
      <w:r w:rsidRPr="00951BEB">
        <w:rPr>
          <w:snapToGrid w:val="0"/>
        </w:rPr>
        <w:t>201</w:t>
      </w:r>
      <w:bookmarkEnd w:id="5"/>
      <w:bookmarkEnd w:id="6"/>
      <w:r w:rsidRPr="00951BEB">
        <w:rPr>
          <w:snapToGrid w:val="0"/>
        </w:rPr>
        <w:t>6</w:t>
      </w:r>
      <w:bookmarkEnd w:id="7"/>
      <w:bookmarkEnd w:id="8"/>
    </w:p>
    <w:p w:rsidR="00B72D6B" w:rsidRPr="00951BEB" w:rsidRDefault="00B72D6B" w:rsidP="00CC2D2A">
      <w:pPr>
        <w:rPr>
          <w:lang w:val="fr-FR"/>
        </w:rPr>
      </w:pPr>
    </w:p>
    <w:bookmarkStart w:id="9" w:name="_Toc374385107"/>
    <w:bookmarkStart w:id="10" w:name="_Toc374631044"/>
    <w:bookmarkStart w:id="11" w:name="_Toc374632516"/>
    <w:bookmarkStart w:id="12" w:name="_Toc374635716"/>
    <w:bookmarkStart w:id="13" w:name="_Toc378251505"/>
    <w:bookmarkStart w:id="14" w:name="_Toc381279966"/>
    <w:bookmarkStart w:id="15" w:name="_Toc412193719"/>
    <w:bookmarkStart w:id="16" w:name="_Toc419124860"/>
    <w:p w:rsidR="008D3143" w:rsidRPr="00951BEB" w:rsidRDefault="00CC2D2A" w:rsidP="003157E8">
      <w:pPr>
        <w:rPr>
          <w:rFonts w:cs="Arial"/>
          <w:lang w:val="fr-FR"/>
        </w:rPr>
      </w:pPr>
      <w:r w:rsidRPr="00951BEB">
        <w:rPr>
          <w:lang w:val="fr-FR"/>
        </w:rPr>
        <w:fldChar w:fldCharType="begin"/>
      </w:r>
      <w:r w:rsidRPr="00951BEB">
        <w:rPr>
          <w:lang w:val="fr-FR"/>
        </w:rPr>
        <w:instrText xml:space="preserve"> AUTONUM  </w:instrText>
      </w:r>
      <w:r w:rsidRPr="00951BEB">
        <w:rPr>
          <w:lang w:val="fr-FR"/>
        </w:rPr>
        <w:fldChar w:fldCharType="end"/>
      </w:r>
      <w:r w:rsidRPr="00951BEB">
        <w:rPr>
          <w:lang w:val="fr-FR"/>
        </w:rPr>
        <w:tab/>
      </w:r>
      <w:r w:rsidR="003157E8" w:rsidRPr="00951BEB">
        <w:rPr>
          <w:lang w:val="fr-FR"/>
        </w:rPr>
        <w:t>Le</w:t>
      </w:r>
      <w:r w:rsidR="00D90CE0" w:rsidRPr="00951BEB">
        <w:rPr>
          <w:lang w:val="fr-FR"/>
        </w:rPr>
        <w:t> TC</w:t>
      </w:r>
      <w:r w:rsidR="003157E8" w:rsidRPr="00951BEB">
        <w:rPr>
          <w:lang w:val="fr-FR"/>
        </w:rPr>
        <w:t>, à sa cinquante</w:t>
      </w:r>
      <w:r w:rsidR="00AB488C" w:rsidRPr="00951BEB">
        <w:rPr>
          <w:lang w:val="fr-FR"/>
        </w:rPr>
        <w:t> </w:t>
      </w:r>
      <w:r w:rsidR="003157E8" w:rsidRPr="00951BEB">
        <w:rPr>
          <w:lang w:val="fr-FR"/>
        </w:rPr>
        <w:t>et</w:t>
      </w:r>
      <w:r w:rsidR="00AB488C" w:rsidRPr="00951BEB">
        <w:rPr>
          <w:lang w:val="fr-FR"/>
        </w:rPr>
        <w:t> </w:t>
      </w:r>
      <w:r w:rsidR="003157E8" w:rsidRPr="00951BEB">
        <w:rPr>
          <w:lang w:val="fr-FR"/>
        </w:rPr>
        <w:t>unième</w:t>
      </w:r>
      <w:r w:rsidR="00AB488C" w:rsidRPr="00951BEB">
        <w:rPr>
          <w:lang w:val="fr-FR"/>
        </w:rPr>
        <w:t> </w:t>
      </w:r>
      <w:r w:rsidR="003157E8" w:rsidRPr="00951BEB">
        <w:rPr>
          <w:lang w:val="fr-FR"/>
        </w:rPr>
        <w:t>session, et</w:t>
      </w:r>
      <w:r w:rsidR="008D3143" w:rsidRPr="00951BEB">
        <w:rPr>
          <w:lang w:val="fr-FR"/>
        </w:rPr>
        <w:t xml:space="preserve"> le CAJ</w:t>
      </w:r>
      <w:r w:rsidR="003157E8" w:rsidRPr="00951BEB">
        <w:rPr>
          <w:lang w:val="fr-FR"/>
        </w:rPr>
        <w:t>, à sa soixante</w:t>
      </w:r>
      <w:r w:rsidR="00AB488C" w:rsidRPr="00951BEB">
        <w:rPr>
          <w:lang w:val="fr-FR"/>
        </w:rPr>
        <w:t> </w:t>
      </w:r>
      <w:r w:rsidR="003157E8" w:rsidRPr="00951BEB">
        <w:rPr>
          <w:lang w:val="fr-FR"/>
        </w:rPr>
        <w:t>et</w:t>
      </w:r>
      <w:r w:rsidR="00AB488C" w:rsidRPr="00951BEB">
        <w:rPr>
          <w:lang w:val="fr-FR"/>
        </w:rPr>
        <w:t> </w:t>
      </w:r>
      <w:r w:rsidR="003157E8" w:rsidRPr="00951BEB">
        <w:rPr>
          <w:lang w:val="fr-FR"/>
        </w:rPr>
        <w:t>onzième</w:t>
      </w:r>
      <w:r w:rsidR="00AB488C" w:rsidRPr="00951BEB">
        <w:rPr>
          <w:lang w:val="fr-FR"/>
        </w:rPr>
        <w:t> </w:t>
      </w:r>
      <w:r w:rsidR="003157E8" w:rsidRPr="00951BEB">
        <w:rPr>
          <w:lang w:val="fr-FR"/>
        </w:rPr>
        <w:t>session, ont approuvé le programme d</w:t>
      </w:r>
      <w:r w:rsidR="00D90CE0" w:rsidRPr="00951BEB">
        <w:rPr>
          <w:lang w:val="fr-FR"/>
        </w:rPr>
        <w:t>’</w:t>
      </w:r>
      <w:r w:rsidR="003157E8" w:rsidRPr="00951BEB">
        <w:rPr>
          <w:lang w:val="fr-FR"/>
        </w:rPr>
        <w:t>élaboration des documents TGP, tel qu</w:t>
      </w:r>
      <w:r w:rsidR="00D90CE0" w:rsidRPr="00951BEB">
        <w:rPr>
          <w:lang w:val="fr-FR"/>
        </w:rPr>
        <w:t>’</w:t>
      </w:r>
      <w:r w:rsidR="003157E8" w:rsidRPr="00951BEB">
        <w:rPr>
          <w:lang w:val="fr-FR"/>
        </w:rPr>
        <w:t>il figure dans l</w:t>
      </w:r>
      <w:r w:rsidR="00D90CE0" w:rsidRPr="00951BEB">
        <w:rPr>
          <w:lang w:val="fr-FR"/>
        </w:rPr>
        <w:t>’</w:t>
      </w:r>
      <w:r w:rsidR="003157E8" w:rsidRPr="00951BEB">
        <w:rPr>
          <w:lang w:val="fr-FR"/>
        </w:rPr>
        <w:t xml:space="preserve">annexe des </w:t>
      </w:r>
      <w:r w:rsidR="00D90CE0" w:rsidRPr="00951BEB">
        <w:rPr>
          <w:lang w:val="fr-FR"/>
        </w:rPr>
        <w:t>documents TC</w:t>
      </w:r>
      <w:r w:rsidR="003157E8" w:rsidRPr="00951BEB">
        <w:rPr>
          <w:lang w:val="fr-FR"/>
        </w:rPr>
        <w:t>/51/39 et CAJ/71/7 respectivement (voir le paragraphe</w:t>
      </w:r>
      <w:r w:rsidR="00AB488C" w:rsidRPr="00951BEB">
        <w:rPr>
          <w:lang w:val="fr-FR"/>
        </w:rPr>
        <w:t> </w:t>
      </w:r>
      <w:r w:rsidR="003157E8" w:rsidRPr="00951BEB">
        <w:rPr>
          <w:lang w:val="fr-FR"/>
        </w:rPr>
        <w:t xml:space="preserve">171 du </w:t>
      </w:r>
      <w:r w:rsidR="00D90CE0" w:rsidRPr="00951BEB">
        <w:rPr>
          <w:lang w:val="fr-FR"/>
        </w:rPr>
        <w:t>document TC</w:t>
      </w:r>
      <w:r w:rsidR="003157E8" w:rsidRPr="00951BEB">
        <w:rPr>
          <w:lang w:val="fr-FR"/>
        </w:rPr>
        <w:t>/51/39 “Compte rendu” et le paragraphe</w:t>
      </w:r>
      <w:r w:rsidR="00AB488C" w:rsidRPr="00951BEB">
        <w:rPr>
          <w:lang w:val="fr-FR"/>
        </w:rPr>
        <w:t> </w:t>
      </w:r>
      <w:r w:rsidR="003157E8" w:rsidRPr="00951BEB">
        <w:rPr>
          <w:lang w:val="fr-FR"/>
        </w:rPr>
        <w:t>88 du document CAJ/71/12 “Compte rendu”, respectivement).</w:t>
      </w:r>
    </w:p>
    <w:p w:rsidR="00B72D6B" w:rsidRPr="00951BEB" w:rsidRDefault="00B72D6B" w:rsidP="00CC2D2A">
      <w:pPr>
        <w:rPr>
          <w:lang w:val="fr-FR"/>
        </w:rPr>
      </w:pPr>
    </w:p>
    <w:p w:rsidR="00B72D6B" w:rsidRPr="00951BEB" w:rsidRDefault="00CC2D2A" w:rsidP="003157E8">
      <w:pPr>
        <w:rPr>
          <w:lang w:val="fr-FR"/>
        </w:rPr>
      </w:pPr>
      <w:r w:rsidRPr="00951BEB">
        <w:rPr>
          <w:lang w:val="fr-FR"/>
        </w:rPr>
        <w:fldChar w:fldCharType="begin"/>
      </w:r>
      <w:r w:rsidRPr="00951BEB">
        <w:rPr>
          <w:lang w:val="fr-FR"/>
        </w:rPr>
        <w:instrText xml:space="preserve"> AUTONUM  </w:instrText>
      </w:r>
      <w:r w:rsidRPr="00951BEB">
        <w:rPr>
          <w:lang w:val="fr-FR"/>
        </w:rPr>
        <w:fldChar w:fldCharType="end"/>
      </w:r>
      <w:r w:rsidRPr="00951BEB">
        <w:rPr>
          <w:lang w:val="fr-FR"/>
        </w:rPr>
        <w:tab/>
      </w:r>
      <w:r w:rsidR="003157E8" w:rsidRPr="00951BEB">
        <w:rPr>
          <w:lang w:val="fr-FR"/>
        </w:rPr>
        <w:t>Il a été convenu de proposer les révisions ci</w:t>
      </w:r>
      <w:r w:rsidR="00535920" w:rsidRPr="00951BEB">
        <w:rPr>
          <w:lang w:val="fr-FR"/>
        </w:rPr>
        <w:noBreakHyphen/>
      </w:r>
      <w:r w:rsidR="003157E8" w:rsidRPr="00951BEB">
        <w:rPr>
          <w:lang w:val="fr-FR"/>
        </w:rPr>
        <w:t>après des documents TGP pour adoption par le Conseil à sa cinquantième</w:t>
      </w:r>
      <w:r w:rsidR="00AB488C" w:rsidRPr="00951BEB">
        <w:rPr>
          <w:lang w:val="fr-FR"/>
        </w:rPr>
        <w:t> </w:t>
      </w:r>
      <w:r w:rsidR="003157E8" w:rsidRPr="00951BEB">
        <w:rPr>
          <w:lang w:val="fr-FR"/>
        </w:rPr>
        <w:t>session ordinaire qui se tiendra à Genève le 2</w:t>
      </w:r>
      <w:r w:rsidR="008D3143" w:rsidRPr="00951BEB">
        <w:rPr>
          <w:lang w:val="fr-FR"/>
        </w:rPr>
        <w:t>7 octobre 20</w:t>
      </w:r>
      <w:r w:rsidR="003157E8" w:rsidRPr="00951BEB">
        <w:rPr>
          <w:lang w:val="fr-FR"/>
        </w:rPr>
        <w:t>16</w:t>
      </w:r>
      <w:r w:rsidR="00AB488C" w:rsidRPr="00951BEB">
        <w:rPr>
          <w:lang w:val="fr-FR"/>
        </w:rPr>
        <w:t> </w:t>
      </w:r>
      <w:r w:rsidR="003157E8" w:rsidRPr="00951BEB">
        <w:rPr>
          <w:lang w:val="fr-FR"/>
        </w:rPr>
        <w:t>:</w:t>
      </w:r>
    </w:p>
    <w:bookmarkEnd w:id="9"/>
    <w:bookmarkEnd w:id="10"/>
    <w:bookmarkEnd w:id="11"/>
    <w:bookmarkEnd w:id="12"/>
    <w:bookmarkEnd w:id="13"/>
    <w:bookmarkEnd w:id="14"/>
    <w:bookmarkEnd w:id="15"/>
    <w:bookmarkEnd w:id="16"/>
    <w:p w:rsidR="00B72D6B" w:rsidRPr="00951BEB" w:rsidRDefault="00B72D6B" w:rsidP="00CC2D2A">
      <w:pPr>
        <w:rPr>
          <w:lang w:val="fr-FR"/>
        </w:rPr>
      </w:pPr>
    </w:p>
    <w:p w:rsidR="008D3143" w:rsidRPr="00951BEB" w:rsidRDefault="003157E8" w:rsidP="006109B9">
      <w:pPr>
        <w:pStyle w:val="Heading2"/>
        <w:rPr>
          <w:snapToGrid w:val="0"/>
        </w:rPr>
      </w:pPr>
      <w:bookmarkStart w:id="17" w:name="_Toc436052256"/>
      <w:bookmarkStart w:id="18" w:name="_Toc442088514"/>
      <w:r w:rsidRPr="00951BEB">
        <w:rPr>
          <w:snapToGrid w:val="0"/>
        </w:rPr>
        <w:t>TGP/7</w:t>
      </w:r>
      <w:r w:rsidR="00AB488C" w:rsidRPr="00951BEB">
        <w:rPr>
          <w:snapToGrid w:val="0"/>
        </w:rPr>
        <w:t> </w:t>
      </w:r>
      <w:r w:rsidRPr="00951BEB">
        <w:rPr>
          <w:snapToGrid w:val="0"/>
        </w:rPr>
        <w:t>: Élaboration des principes directeurs d</w:t>
      </w:r>
      <w:r w:rsidR="00D90CE0" w:rsidRPr="00951BEB">
        <w:rPr>
          <w:snapToGrid w:val="0"/>
        </w:rPr>
        <w:t>’</w:t>
      </w:r>
      <w:r w:rsidRPr="00951BEB">
        <w:rPr>
          <w:snapToGrid w:val="0"/>
        </w:rPr>
        <w:t>examen</w:t>
      </w:r>
      <w:bookmarkEnd w:id="17"/>
      <w:bookmarkEnd w:id="18"/>
    </w:p>
    <w:p w:rsidR="00B72D6B" w:rsidRPr="00951BEB" w:rsidRDefault="00B72D6B" w:rsidP="00CC2D2A">
      <w:pPr>
        <w:ind w:left="1276"/>
        <w:rPr>
          <w:rFonts w:cs="Arial"/>
          <w:i/>
          <w:lang w:val="fr-FR"/>
        </w:rPr>
      </w:pPr>
    </w:p>
    <w:p w:rsidR="00B72D6B" w:rsidRPr="00951BEB" w:rsidRDefault="00CC2D2A" w:rsidP="00E349D3">
      <w:pPr>
        <w:pStyle w:val="Heading3"/>
        <w:rPr>
          <w:lang w:val="fr-FR"/>
        </w:rPr>
      </w:pPr>
      <w:bookmarkStart w:id="19" w:name="_Toc412193724"/>
      <w:bookmarkStart w:id="20" w:name="_Toc436052257"/>
      <w:bookmarkStart w:id="21" w:name="_Toc442088515"/>
      <w:r w:rsidRPr="00951BEB">
        <w:rPr>
          <w:lang w:val="fr-FR"/>
        </w:rPr>
        <w:t>i)</w:t>
      </w:r>
      <w:r w:rsidRPr="00951BEB">
        <w:rPr>
          <w:lang w:val="fr-FR"/>
        </w:rPr>
        <w:tab/>
      </w:r>
      <w:bookmarkEnd w:id="19"/>
      <w:r w:rsidR="006C6141" w:rsidRPr="00951BEB">
        <w:rPr>
          <w:lang w:val="fr-FR"/>
        </w:rPr>
        <w:t>Portée des principes directeurs</w:t>
      </w:r>
      <w:bookmarkEnd w:id="20"/>
      <w:bookmarkEnd w:id="21"/>
    </w:p>
    <w:p w:rsidR="00B72D6B" w:rsidRPr="00951BEB" w:rsidRDefault="00B72D6B" w:rsidP="00F31E32">
      <w:pPr>
        <w:rPr>
          <w:lang w:val="fr-FR"/>
        </w:rPr>
      </w:pPr>
    </w:p>
    <w:p w:rsidR="00B72D6B" w:rsidRPr="00951BEB" w:rsidRDefault="00CC2D2A" w:rsidP="00F31E32">
      <w:pPr>
        <w:rPr>
          <w:rFonts w:cs="Arial"/>
          <w:lang w:val="fr-FR"/>
        </w:rPr>
      </w:pPr>
      <w:r w:rsidRPr="00951BEB">
        <w:rPr>
          <w:lang w:val="fr-FR"/>
        </w:rPr>
        <w:fldChar w:fldCharType="begin"/>
      </w:r>
      <w:r w:rsidRPr="00951BEB">
        <w:rPr>
          <w:lang w:val="fr-FR"/>
        </w:rPr>
        <w:instrText xml:space="preserve"> AUTONUM  </w:instrText>
      </w:r>
      <w:r w:rsidRPr="00951BEB">
        <w:rPr>
          <w:lang w:val="fr-FR"/>
        </w:rPr>
        <w:fldChar w:fldCharType="end"/>
      </w:r>
      <w:r w:rsidRPr="00951BEB">
        <w:rPr>
          <w:lang w:val="fr-FR"/>
        </w:rPr>
        <w:tab/>
      </w:r>
      <w:r w:rsidR="002B4120" w:rsidRPr="00951BEB">
        <w:rPr>
          <w:lang w:val="fr-FR"/>
        </w:rPr>
        <w:t>Le</w:t>
      </w:r>
      <w:r w:rsidR="00D90CE0" w:rsidRPr="00951BEB">
        <w:rPr>
          <w:lang w:val="fr-FR"/>
        </w:rPr>
        <w:t> TC</w:t>
      </w:r>
      <w:r w:rsidRPr="00951BEB">
        <w:rPr>
          <w:lang w:val="fr-FR"/>
        </w:rPr>
        <w:t xml:space="preserve">, </w:t>
      </w:r>
      <w:r w:rsidR="002B4120" w:rsidRPr="00951BEB">
        <w:rPr>
          <w:lang w:val="fr-FR"/>
        </w:rPr>
        <w:t>à sa cinquante</w:t>
      </w:r>
      <w:r w:rsidR="00AB488C" w:rsidRPr="00951BEB">
        <w:rPr>
          <w:lang w:val="fr-FR"/>
        </w:rPr>
        <w:t> </w:t>
      </w:r>
      <w:r w:rsidR="002B4120" w:rsidRPr="00951BEB">
        <w:rPr>
          <w:lang w:val="fr-FR"/>
        </w:rPr>
        <w:t>et</w:t>
      </w:r>
      <w:r w:rsidR="00AB488C" w:rsidRPr="00951BEB">
        <w:rPr>
          <w:lang w:val="fr-FR"/>
        </w:rPr>
        <w:t> </w:t>
      </w:r>
      <w:r w:rsidR="002B4120" w:rsidRPr="00951BEB">
        <w:rPr>
          <w:lang w:val="fr-FR"/>
        </w:rPr>
        <w:t>unième</w:t>
      </w:r>
      <w:r w:rsidR="00AB488C" w:rsidRPr="00951BEB">
        <w:rPr>
          <w:lang w:val="fr-FR"/>
        </w:rPr>
        <w:t> </w:t>
      </w:r>
      <w:r w:rsidR="002B4120" w:rsidRPr="00951BEB">
        <w:rPr>
          <w:lang w:val="fr-FR"/>
        </w:rPr>
        <w:t>session</w:t>
      </w:r>
      <w:r w:rsidRPr="00951BEB">
        <w:rPr>
          <w:lang w:val="fr-FR"/>
        </w:rPr>
        <w:t xml:space="preserve">, </w:t>
      </w:r>
      <w:r w:rsidR="002B4120" w:rsidRPr="00951BEB">
        <w:rPr>
          <w:lang w:val="fr-FR"/>
        </w:rPr>
        <w:t>a approuvé l</w:t>
      </w:r>
      <w:r w:rsidR="00D90CE0" w:rsidRPr="00951BEB">
        <w:rPr>
          <w:lang w:val="fr-FR"/>
        </w:rPr>
        <w:t>’</w:t>
      </w:r>
      <w:r w:rsidR="002B4120" w:rsidRPr="00951BEB">
        <w:rPr>
          <w:lang w:val="fr-FR"/>
        </w:rPr>
        <w:t>ajout d</w:t>
      </w:r>
      <w:r w:rsidR="00D90CE0" w:rsidRPr="00951BEB">
        <w:rPr>
          <w:lang w:val="fr-FR"/>
        </w:rPr>
        <w:t>’</w:t>
      </w:r>
      <w:r w:rsidR="002B4120" w:rsidRPr="00951BEB">
        <w:rPr>
          <w:lang w:val="fr-FR"/>
        </w:rPr>
        <w:t>un nouveau texte standard dans le modèle de principes directeurs d</w:t>
      </w:r>
      <w:r w:rsidR="00D90CE0" w:rsidRPr="00951BEB">
        <w:rPr>
          <w:lang w:val="fr-FR"/>
        </w:rPr>
        <w:t>’</w:t>
      </w:r>
      <w:r w:rsidR="002B4120" w:rsidRPr="00951BEB">
        <w:rPr>
          <w:lang w:val="fr-FR"/>
        </w:rPr>
        <w:t>examen, au chapitre</w:t>
      </w:r>
      <w:r w:rsidR="00AB488C" w:rsidRPr="00951BEB">
        <w:rPr>
          <w:lang w:val="fr-FR"/>
        </w:rPr>
        <w:t> </w:t>
      </w:r>
      <w:r w:rsidR="002B4120" w:rsidRPr="00951BEB">
        <w:rPr>
          <w:lang w:val="fr-FR"/>
        </w:rPr>
        <w:t xml:space="preserve">4.2 “Homogénéité” et </w:t>
      </w:r>
      <w:r w:rsidR="001C5CB3" w:rsidRPr="00951BEB">
        <w:rPr>
          <w:lang w:val="fr-FR"/>
        </w:rPr>
        <w:t>les modifications apportées à</w:t>
      </w:r>
      <w:r w:rsidR="002B4120" w:rsidRPr="00951BEB">
        <w:rPr>
          <w:lang w:val="fr-FR"/>
        </w:rPr>
        <w:t xml:space="preserve"> </w:t>
      </w:r>
      <w:r w:rsidR="00132241" w:rsidRPr="00951BEB">
        <w:rPr>
          <w:lang w:val="fr-FR"/>
        </w:rPr>
        <w:t>ASW </w:t>
      </w:r>
      <w:r w:rsidR="002B4120" w:rsidRPr="00951BEB">
        <w:rPr>
          <w:lang w:val="fr-FR"/>
        </w:rPr>
        <w:t>8 c) afin de fournir des conseils pour les principes directeurs d</w:t>
      </w:r>
      <w:r w:rsidR="00D90CE0" w:rsidRPr="00951BEB">
        <w:rPr>
          <w:lang w:val="fr-FR"/>
        </w:rPr>
        <w:t>’</w:t>
      </w:r>
      <w:r w:rsidR="002B4120" w:rsidRPr="00951BEB">
        <w:rPr>
          <w:lang w:val="fr-FR"/>
        </w:rPr>
        <w:t>examen qui sont élaborés sur la base de variétés ayant un type de reproduction ou de multiplication lorsque des variétés peuvent être mises au point</w:t>
      </w:r>
      <w:r w:rsidR="008155BB" w:rsidRPr="00951BEB">
        <w:rPr>
          <w:lang w:val="fr-FR"/>
        </w:rPr>
        <w:t xml:space="preserve"> dans l</w:t>
      </w:r>
      <w:r w:rsidR="00D90CE0" w:rsidRPr="00951BEB">
        <w:rPr>
          <w:lang w:val="fr-FR"/>
        </w:rPr>
        <w:t>’</w:t>
      </w:r>
      <w:r w:rsidR="008155BB" w:rsidRPr="00951BEB">
        <w:rPr>
          <w:lang w:val="fr-FR"/>
        </w:rPr>
        <w:t>avenir avec d</w:t>
      </w:r>
      <w:r w:rsidR="00D90CE0" w:rsidRPr="00951BEB">
        <w:rPr>
          <w:lang w:val="fr-FR"/>
        </w:rPr>
        <w:t>’</w:t>
      </w:r>
      <w:r w:rsidR="008155BB" w:rsidRPr="00951BEB">
        <w:rPr>
          <w:lang w:val="fr-FR"/>
        </w:rPr>
        <w:t>autres types de reproduction ou de multiplication,</w:t>
      </w:r>
      <w:r w:rsidR="002B4120" w:rsidRPr="00951BEB">
        <w:rPr>
          <w:lang w:val="fr-FR"/>
        </w:rPr>
        <w:t xml:space="preserve"> </w:t>
      </w:r>
      <w:r w:rsidR="001C5CB3" w:rsidRPr="00951BEB">
        <w:rPr>
          <w:lang w:val="fr-FR"/>
        </w:rPr>
        <w:t>lors d</w:t>
      </w:r>
      <w:r w:rsidR="00D90CE0" w:rsidRPr="00951BEB">
        <w:rPr>
          <w:lang w:val="fr-FR"/>
        </w:rPr>
        <w:t>’</w:t>
      </w:r>
      <w:r w:rsidR="001C5CB3" w:rsidRPr="00951BEB">
        <w:rPr>
          <w:lang w:val="fr-FR"/>
        </w:rPr>
        <w:t>une future révision du document</w:t>
      </w:r>
      <w:r w:rsidRPr="00951BEB">
        <w:rPr>
          <w:rFonts w:cs="Arial"/>
          <w:lang w:val="fr-FR"/>
        </w:rPr>
        <w:t xml:space="preserve"> TGP/7, </w:t>
      </w:r>
      <w:r w:rsidR="001C5CB3" w:rsidRPr="00951BEB">
        <w:rPr>
          <w:rFonts w:cs="Arial"/>
          <w:lang w:val="fr-FR"/>
        </w:rPr>
        <w:t>comme suit </w:t>
      </w:r>
      <w:r w:rsidRPr="00951BEB">
        <w:rPr>
          <w:rFonts w:cs="Arial"/>
          <w:lang w:val="fr-FR"/>
        </w:rPr>
        <w:t>:</w:t>
      </w:r>
    </w:p>
    <w:p w:rsidR="00B72D6B" w:rsidRPr="00951BEB" w:rsidRDefault="00B72D6B" w:rsidP="00CC2D2A">
      <w:pPr>
        <w:rPr>
          <w:lang w:val="fr-FR"/>
        </w:rPr>
      </w:pPr>
    </w:p>
    <w:p w:rsidR="00B72D6B" w:rsidRPr="00951BEB" w:rsidRDefault="003157E8" w:rsidP="006450CC">
      <w:pPr>
        <w:keepNext/>
        <w:ind w:left="567"/>
        <w:rPr>
          <w:sz w:val="18"/>
          <w:szCs w:val="18"/>
          <w:lang w:val="fr-FR"/>
        </w:rPr>
      </w:pPr>
      <w:r w:rsidRPr="00951BEB">
        <w:rPr>
          <w:sz w:val="18"/>
          <w:szCs w:val="18"/>
          <w:lang w:val="fr-FR"/>
        </w:rPr>
        <w:t>“Nouveau texte standard</w:t>
      </w:r>
      <w:r w:rsidR="00AB488C" w:rsidRPr="00951BEB">
        <w:rPr>
          <w:sz w:val="18"/>
          <w:szCs w:val="18"/>
          <w:lang w:val="fr-FR"/>
        </w:rPr>
        <w:t> </w:t>
      </w:r>
      <w:r w:rsidRPr="00951BEB">
        <w:rPr>
          <w:sz w:val="18"/>
          <w:szCs w:val="18"/>
          <w:lang w:val="fr-FR"/>
        </w:rPr>
        <w:t>: modèle de principes directeurs d</w:t>
      </w:r>
      <w:r w:rsidR="00D90CE0" w:rsidRPr="00951BEB">
        <w:rPr>
          <w:sz w:val="18"/>
          <w:szCs w:val="18"/>
          <w:lang w:val="fr-FR"/>
        </w:rPr>
        <w:t>’</w:t>
      </w:r>
      <w:r w:rsidRPr="00951BEB">
        <w:rPr>
          <w:sz w:val="18"/>
          <w:szCs w:val="18"/>
          <w:lang w:val="fr-FR"/>
        </w:rPr>
        <w:t>examen, chapitre</w:t>
      </w:r>
      <w:r w:rsidR="00AB488C" w:rsidRPr="00951BEB">
        <w:rPr>
          <w:sz w:val="18"/>
          <w:szCs w:val="18"/>
          <w:lang w:val="fr-FR"/>
        </w:rPr>
        <w:t> </w:t>
      </w:r>
      <w:r w:rsidRPr="00951BEB">
        <w:rPr>
          <w:sz w:val="18"/>
          <w:szCs w:val="18"/>
          <w:lang w:val="fr-FR"/>
        </w:rPr>
        <w:t>4.2</w:t>
      </w:r>
      <w:r w:rsidR="00AB488C" w:rsidRPr="00951BEB">
        <w:rPr>
          <w:sz w:val="18"/>
          <w:szCs w:val="18"/>
          <w:lang w:val="fr-FR"/>
        </w:rPr>
        <w:t> </w:t>
      </w:r>
      <w:r w:rsidRPr="00951BEB">
        <w:rPr>
          <w:sz w:val="18"/>
          <w:szCs w:val="18"/>
          <w:lang w:val="fr-FR"/>
        </w:rPr>
        <w:t>:</w:t>
      </w:r>
    </w:p>
    <w:p w:rsidR="00B72D6B" w:rsidRPr="00951BEB" w:rsidRDefault="00B72D6B" w:rsidP="006450CC">
      <w:pPr>
        <w:keepNext/>
        <w:rPr>
          <w:lang w:val="fr-FR"/>
        </w:rPr>
      </w:pPr>
    </w:p>
    <w:p w:rsidR="00B72D6B" w:rsidRPr="00951BEB" w:rsidRDefault="003157E8" w:rsidP="003157E8">
      <w:pPr>
        <w:autoSpaceDE w:val="0"/>
        <w:autoSpaceDN w:val="0"/>
        <w:adjustRightInd w:val="0"/>
        <w:ind w:left="1134" w:right="567"/>
        <w:rPr>
          <w:sz w:val="16"/>
          <w:lang w:val="fr-FR"/>
        </w:rPr>
      </w:pPr>
      <w:r w:rsidRPr="00951BEB">
        <w:rPr>
          <w:sz w:val="16"/>
          <w:lang w:val="fr-FR"/>
        </w:rPr>
        <w:t>“Les présents principes directeurs d</w:t>
      </w:r>
      <w:r w:rsidR="00D90CE0" w:rsidRPr="00951BEB">
        <w:rPr>
          <w:sz w:val="16"/>
          <w:lang w:val="fr-FR"/>
        </w:rPr>
        <w:t>’</w:t>
      </w:r>
      <w:r w:rsidRPr="00951BEB">
        <w:rPr>
          <w:sz w:val="16"/>
          <w:lang w:val="fr-FR"/>
        </w:rPr>
        <w:t>examen ont été établis pour l</w:t>
      </w:r>
      <w:r w:rsidR="00D90CE0" w:rsidRPr="00951BEB">
        <w:rPr>
          <w:sz w:val="16"/>
          <w:lang w:val="fr-FR"/>
        </w:rPr>
        <w:t>’</w:t>
      </w:r>
      <w:r w:rsidRPr="00951BEB">
        <w:rPr>
          <w:sz w:val="16"/>
          <w:lang w:val="fr-FR"/>
        </w:rPr>
        <w:t>examen des variétés [type ou types de reproduction ou de multiplication].</w:t>
      </w:r>
      <w:r w:rsidR="00CC2D2A" w:rsidRPr="00951BEB">
        <w:rPr>
          <w:sz w:val="16"/>
          <w:lang w:val="fr-FR"/>
        </w:rPr>
        <w:t xml:space="preserve"> </w:t>
      </w:r>
      <w:r w:rsidR="00AB488C" w:rsidRPr="00951BEB">
        <w:rPr>
          <w:sz w:val="16"/>
          <w:lang w:val="fr-FR"/>
        </w:rPr>
        <w:t xml:space="preserve"> </w:t>
      </w:r>
      <w:r w:rsidRPr="00951BEB">
        <w:rPr>
          <w:sz w:val="16"/>
          <w:lang w:val="fr-FR"/>
        </w:rPr>
        <w:t>En ce qui concerne les variétés ayant d</w:t>
      </w:r>
      <w:r w:rsidR="00D90CE0" w:rsidRPr="00951BEB">
        <w:rPr>
          <w:sz w:val="16"/>
          <w:lang w:val="fr-FR"/>
        </w:rPr>
        <w:t>’</w:t>
      </w:r>
      <w:r w:rsidRPr="00951BEB">
        <w:rPr>
          <w:sz w:val="16"/>
          <w:lang w:val="fr-FR"/>
        </w:rPr>
        <w:t>autres types de reproduction ou de multiplication, il convient de suivre les recommandations qui figurent dans l</w:t>
      </w:r>
      <w:r w:rsidR="00D90CE0" w:rsidRPr="00951BEB">
        <w:rPr>
          <w:sz w:val="16"/>
          <w:lang w:val="fr-FR"/>
        </w:rPr>
        <w:t>’</w:t>
      </w:r>
      <w:r w:rsidRPr="00951BEB">
        <w:rPr>
          <w:sz w:val="16"/>
          <w:lang w:val="fr-FR"/>
        </w:rPr>
        <w:t xml:space="preserve">introduction générale et le document TGP/13 intitulé </w:t>
      </w:r>
      <w:r w:rsidR="00D90CE0" w:rsidRPr="00951BEB">
        <w:rPr>
          <w:sz w:val="16"/>
          <w:lang w:val="fr-FR"/>
        </w:rPr>
        <w:t>‘</w:t>
      </w:r>
      <w:r w:rsidRPr="00951BEB">
        <w:rPr>
          <w:sz w:val="16"/>
          <w:lang w:val="fr-FR"/>
        </w:rPr>
        <w:t>Conseils pour les nouveaux types et espèces</w:t>
      </w:r>
      <w:r w:rsidR="00D90CE0" w:rsidRPr="00951BEB">
        <w:rPr>
          <w:sz w:val="16"/>
          <w:lang w:val="fr-FR"/>
        </w:rPr>
        <w:t>’</w:t>
      </w:r>
      <w:r w:rsidRPr="00951BEB">
        <w:rPr>
          <w:sz w:val="16"/>
          <w:lang w:val="fr-FR"/>
        </w:rPr>
        <w:t>, à la section</w:t>
      </w:r>
      <w:r w:rsidR="00AB488C" w:rsidRPr="00951BEB">
        <w:rPr>
          <w:sz w:val="16"/>
          <w:lang w:val="fr-FR"/>
        </w:rPr>
        <w:t> </w:t>
      </w:r>
      <w:r w:rsidRPr="00951BEB">
        <w:rPr>
          <w:sz w:val="16"/>
          <w:lang w:val="fr-FR"/>
        </w:rPr>
        <w:t>4.5</w:t>
      </w:r>
      <w:r w:rsidR="00AB488C" w:rsidRPr="00951BEB">
        <w:rPr>
          <w:sz w:val="16"/>
          <w:lang w:val="fr-FR"/>
        </w:rPr>
        <w:t> </w:t>
      </w:r>
      <w:r w:rsidRPr="00951BEB">
        <w:rPr>
          <w:sz w:val="16"/>
          <w:lang w:val="fr-FR"/>
        </w:rPr>
        <w:t xml:space="preserve">: </w:t>
      </w:r>
      <w:r w:rsidR="00D90CE0" w:rsidRPr="00951BEB">
        <w:rPr>
          <w:sz w:val="16"/>
          <w:lang w:val="fr-FR"/>
        </w:rPr>
        <w:t>‘</w:t>
      </w:r>
      <w:r w:rsidRPr="00951BEB">
        <w:rPr>
          <w:sz w:val="16"/>
          <w:lang w:val="fr-FR"/>
        </w:rPr>
        <w:t>Examen de l</w:t>
      </w:r>
      <w:r w:rsidR="00D90CE0" w:rsidRPr="00951BEB">
        <w:rPr>
          <w:sz w:val="16"/>
          <w:lang w:val="fr-FR"/>
        </w:rPr>
        <w:t>’</w:t>
      </w:r>
      <w:r w:rsidRPr="00951BEB">
        <w:rPr>
          <w:sz w:val="16"/>
          <w:lang w:val="fr-FR"/>
        </w:rPr>
        <w:t>homogénéité</w:t>
      </w:r>
      <w:r w:rsidR="00D90CE0" w:rsidRPr="00951BEB">
        <w:rPr>
          <w:sz w:val="16"/>
          <w:lang w:val="fr-FR"/>
        </w:rPr>
        <w:t>’</w:t>
      </w:r>
      <w:r w:rsidRPr="00951BEB">
        <w:rPr>
          <w:sz w:val="16"/>
          <w:lang w:val="fr-FR"/>
        </w:rPr>
        <w:t>.”</w:t>
      </w:r>
    </w:p>
    <w:p w:rsidR="00B72D6B" w:rsidRPr="00951BEB" w:rsidRDefault="00B72D6B" w:rsidP="00CC2D2A">
      <w:pPr>
        <w:rPr>
          <w:lang w:val="fr-FR"/>
        </w:rPr>
      </w:pPr>
    </w:p>
    <w:p w:rsidR="00B72D6B" w:rsidRPr="00951BEB" w:rsidRDefault="003157E8" w:rsidP="003157E8">
      <w:pPr>
        <w:keepNext/>
        <w:ind w:left="567"/>
        <w:rPr>
          <w:sz w:val="18"/>
          <w:szCs w:val="18"/>
          <w:lang w:val="fr-FR"/>
        </w:rPr>
      </w:pPr>
      <w:r w:rsidRPr="00951BEB">
        <w:rPr>
          <w:sz w:val="18"/>
          <w:szCs w:val="18"/>
          <w:lang w:val="fr-FR"/>
        </w:rPr>
        <w:t>“</w:t>
      </w:r>
      <w:r w:rsidR="00132241" w:rsidRPr="00951BEB">
        <w:rPr>
          <w:sz w:val="18"/>
          <w:szCs w:val="18"/>
          <w:lang w:val="fr-FR"/>
        </w:rPr>
        <w:t>ASW </w:t>
      </w:r>
      <w:r w:rsidR="00111B8D" w:rsidRPr="00951BEB">
        <w:rPr>
          <w:sz w:val="18"/>
          <w:szCs w:val="18"/>
          <w:lang w:val="fr-FR"/>
        </w:rPr>
        <w:t>8 </w:t>
      </w:r>
      <w:r w:rsidRPr="00951BEB">
        <w:rPr>
          <w:sz w:val="18"/>
          <w:szCs w:val="18"/>
          <w:lang w:val="fr-FR"/>
        </w:rPr>
        <w:t>c)</w:t>
      </w:r>
    </w:p>
    <w:p w:rsidR="00B72D6B" w:rsidRPr="00951BEB" w:rsidRDefault="00B72D6B" w:rsidP="00481D43">
      <w:pPr>
        <w:keepNext/>
        <w:rPr>
          <w:lang w:val="fr-FR"/>
        </w:rPr>
      </w:pPr>
    </w:p>
    <w:p w:rsidR="008D3143" w:rsidRPr="00951BEB" w:rsidRDefault="003157E8" w:rsidP="003157E8">
      <w:pPr>
        <w:autoSpaceDE w:val="0"/>
        <w:autoSpaceDN w:val="0"/>
        <w:adjustRightInd w:val="0"/>
        <w:ind w:left="1134" w:right="567"/>
        <w:rPr>
          <w:i/>
          <w:iCs/>
          <w:sz w:val="16"/>
          <w:lang w:val="fr-FR"/>
        </w:rPr>
      </w:pPr>
      <w:r w:rsidRPr="00951BEB">
        <w:rPr>
          <w:i/>
          <w:iCs/>
          <w:sz w:val="16"/>
          <w:lang w:val="fr-FR"/>
        </w:rPr>
        <w:t>“c)</w:t>
      </w:r>
      <w:r w:rsidRPr="00951BEB">
        <w:rPr>
          <w:i/>
          <w:iCs/>
          <w:sz w:val="16"/>
          <w:lang w:val="fr-FR"/>
        </w:rPr>
        <w:tab/>
        <w:t>Détermination de l</w:t>
      </w:r>
      <w:r w:rsidR="00D90CE0" w:rsidRPr="00951BEB">
        <w:rPr>
          <w:i/>
          <w:iCs/>
          <w:sz w:val="16"/>
          <w:lang w:val="fr-FR"/>
        </w:rPr>
        <w:t>’</w:t>
      </w:r>
      <w:r w:rsidRPr="00951BEB">
        <w:rPr>
          <w:i/>
          <w:iCs/>
          <w:sz w:val="16"/>
          <w:lang w:val="fr-FR"/>
        </w:rPr>
        <w:t>homogénéité au moyen des plantes hors</w:t>
      </w:r>
      <w:r w:rsidR="00535920" w:rsidRPr="00951BEB">
        <w:rPr>
          <w:i/>
          <w:iCs/>
          <w:sz w:val="16"/>
          <w:lang w:val="fr-FR"/>
        </w:rPr>
        <w:noBreakHyphen/>
      </w:r>
      <w:r w:rsidRPr="00951BEB">
        <w:rPr>
          <w:i/>
          <w:iCs/>
          <w:sz w:val="16"/>
          <w:lang w:val="fr-FR"/>
        </w:rPr>
        <w:t>type (observation de tous les caractères sur un même échantillon)</w:t>
      </w:r>
    </w:p>
    <w:p w:rsidR="00B72D6B" w:rsidRPr="00951BEB" w:rsidRDefault="00B72D6B" w:rsidP="00CC2D2A">
      <w:pPr>
        <w:autoSpaceDE w:val="0"/>
        <w:autoSpaceDN w:val="0"/>
        <w:adjustRightInd w:val="0"/>
        <w:ind w:left="1134" w:right="567"/>
        <w:rPr>
          <w:i/>
          <w:iCs/>
          <w:sz w:val="16"/>
          <w:lang w:val="fr-FR"/>
        </w:rPr>
      </w:pPr>
    </w:p>
    <w:p w:rsidR="00B72D6B" w:rsidRPr="00951BEB" w:rsidRDefault="003157E8" w:rsidP="003157E8">
      <w:pPr>
        <w:autoSpaceDE w:val="0"/>
        <w:autoSpaceDN w:val="0"/>
        <w:adjustRightInd w:val="0"/>
        <w:ind w:left="1134" w:right="567"/>
        <w:rPr>
          <w:sz w:val="16"/>
          <w:lang w:val="fr-FR"/>
        </w:rPr>
      </w:pPr>
      <w:r w:rsidRPr="00951BEB">
        <w:rPr>
          <w:sz w:val="16"/>
          <w:lang w:val="fr-FR"/>
        </w:rPr>
        <w:t>“Pour l</w:t>
      </w:r>
      <w:r w:rsidR="00D90CE0" w:rsidRPr="00951BEB">
        <w:rPr>
          <w:sz w:val="16"/>
          <w:lang w:val="fr-FR"/>
        </w:rPr>
        <w:t>’</w:t>
      </w:r>
      <w:r w:rsidRPr="00951BEB">
        <w:rPr>
          <w:sz w:val="16"/>
          <w:lang w:val="fr-FR"/>
        </w:rPr>
        <w:t>évaluation de l</w:t>
      </w:r>
      <w:r w:rsidR="00D90CE0" w:rsidRPr="00951BEB">
        <w:rPr>
          <w:sz w:val="16"/>
          <w:lang w:val="fr-FR"/>
        </w:rPr>
        <w:t>’</w:t>
      </w:r>
      <w:r w:rsidRPr="00951BEB">
        <w:rPr>
          <w:sz w:val="16"/>
          <w:lang w:val="fr-FR"/>
        </w:rPr>
        <w:t>homogénéité de variétés [autogames] [multipliées par voie végétative] [reproduites par voie sexuée], il faut appliqu</w:t>
      </w:r>
      <w:r w:rsidR="00111B8D" w:rsidRPr="00951BEB">
        <w:rPr>
          <w:sz w:val="16"/>
          <w:lang w:val="fr-FR"/>
        </w:rPr>
        <w:t xml:space="preserve">er une norme de population de </w:t>
      </w:r>
      <w:proofErr w:type="gramStart"/>
      <w:r w:rsidR="00111B8D" w:rsidRPr="00951BEB">
        <w:rPr>
          <w:sz w:val="16"/>
          <w:lang w:val="fr-FR"/>
        </w:rPr>
        <w:t>{ x</w:t>
      </w:r>
      <w:proofErr w:type="gramEnd"/>
      <w:r w:rsidR="00111B8D" w:rsidRPr="00951BEB">
        <w:rPr>
          <w:sz w:val="16"/>
          <w:lang w:val="fr-FR"/>
        </w:rPr>
        <w:t> </w:t>
      </w:r>
      <w:r w:rsidRPr="00951BEB">
        <w:rPr>
          <w:sz w:val="16"/>
          <w:lang w:val="fr-FR"/>
        </w:rPr>
        <w:t>}% et une probabilité d</w:t>
      </w:r>
      <w:r w:rsidR="00D90CE0" w:rsidRPr="00951BEB">
        <w:rPr>
          <w:sz w:val="16"/>
          <w:lang w:val="fr-FR"/>
        </w:rPr>
        <w:t>’</w:t>
      </w:r>
      <w:r w:rsidRPr="00951BEB">
        <w:rPr>
          <w:sz w:val="16"/>
          <w:lang w:val="fr-FR"/>
        </w:rPr>
        <w:t>acceptation d</w:t>
      </w:r>
      <w:r w:rsidR="00D90CE0" w:rsidRPr="00951BEB">
        <w:rPr>
          <w:sz w:val="16"/>
          <w:lang w:val="fr-FR"/>
        </w:rPr>
        <w:t>’</w:t>
      </w:r>
      <w:r w:rsidR="00111B8D" w:rsidRPr="00951BEB">
        <w:rPr>
          <w:sz w:val="16"/>
          <w:lang w:val="fr-FR"/>
        </w:rPr>
        <w:t>au moins { </w:t>
      </w:r>
      <w:r w:rsidRPr="00951BEB">
        <w:rPr>
          <w:sz w:val="16"/>
          <w:lang w:val="fr-FR"/>
        </w:rPr>
        <w:t>y</w:t>
      </w:r>
      <w:r w:rsidR="00111B8D" w:rsidRPr="00951BEB">
        <w:rPr>
          <w:sz w:val="16"/>
          <w:lang w:val="fr-FR"/>
        </w:rPr>
        <w:t> </w:t>
      </w:r>
      <w:r w:rsidRPr="00951BEB">
        <w:rPr>
          <w:sz w:val="16"/>
          <w:lang w:val="fr-FR"/>
        </w:rPr>
        <w:t>}%.</w:t>
      </w:r>
      <w:r w:rsidR="00CC2D2A" w:rsidRPr="00951BEB">
        <w:rPr>
          <w:sz w:val="16"/>
          <w:lang w:val="fr-FR"/>
        </w:rPr>
        <w:t xml:space="preserve">  </w:t>
      </w:r>
      <w:r w:rsidRPr="00951BEB">
        <w:rPr>
          <w:sz w:val="16"/>
          <w:lang w:val="fr-FR"/>
        </w:rPr>
        <w:t>Dans le cas d</w:t>
      </w:r>
      <w:r w:rsidR="00D90CE0" w:rsidRPr="00951BEB">
        <w:rPr>
          <w:sz w:val="16"/>
          <w:lang w:val="fr-FR"/>
        </w:rPr>
        <w:t>’</w:t>
      </w:r>
      <w:r w:rsidRPr="00951BEB">
        <w:rPr>
          <w:sz w:val="16"/>
          <w:lang w:val="fr-FR"/>
        </w:rPr>
        <w:t xml:space="preserve">un échantillon de </w:t>
      </w:r>
      <w:proofErr w:type="gramStart"/>
      <w:r w:rsidRPr="00951BEB">
        <w:rPr>
          <w:sz w:val="16"/>
          <w:lang w:val="fr-FR"/>
        </w:rPr>
        <w:t>{</w:t>
      </w:r>
      <w:r w:rsidR="00111B8D" w:rsidRPr="00951BEB">
        <w:rPr>
          <w:sz w:val="16"/>
          <w:lang w:val="fr-FR"/>
        </w:rPr>
        <w:t> </w:t>
      </w:r>
      <w:r w:rsidRPr="00951BEB">
        <w:rPr>
          <w:sz w:val="16"/>
          <w:lang w:val="fr-FR"/>
        </w:rPr>
        <w:t>a</w:t>
      </w:r>
      <w:proofErr w:type="gramEnd"/>
      <w:r w:rsidR="00111B8D" w:rsidRPr="00951BEB">
        <w:rPr>
          <w:sz w:val="16"/>
          <w:lang w:val="fr-FR"/>
        </w:rPr>
        <w:t> </w:t>
      </w:r>
      <w:r w:rsidRPr="00951BEB">
        <w:rPr>
          <w:sz w:val="16"/>
          <w:lang w:val="fr-FR"/>
        </w:rPr>
        <w:t>} plantes, [{</w:t>
      </w:r>
      <w:r w:rsidR="00111B8D" w:rsidRPr="00951BEB">
        <w:rPr>
          <w:sz w:val="16"/>
          <w:lang w:val="fr-FR"/>
        </w:rPr>
        <w:t> </w:t>
      </w:r>
      <w:r w:rsidRPr="00951BEB">
        <w:rPr>
          <w:sz w:val="16"/>
          <w:lang w:val="fr-FR"/>
        </w:rPr>
        <w:t>b</w:t>
      </w:r>
      <w:r w:rsidR="00111B8D" w:rsidRPr="00951BEB">
        <w:rPr>
          <w:sz w:val="16"/>
          <w:lang w:val="fr-FR"/>
        </w:rPr>
        <w:t> </w:t>
      </w:r>
      <w:r w:rsidRPr="00951BEB">
        <w:rPr>
          <w:sz w:val="16"/>
          <w:lang w:val="fr-FR"/>
        </w:rPr>
        <w:t>} plantes hors</w:t>
      </w:r>
      <w:r w:rsidR="00535920" w:rsidRPr="00951BEB">
        <w:rPr>
          <w:sz w:val="16"/>
          <w:lang w:val="fr-FR"/>
        </w:rPr>
        <w:noBreakHyphen/>
      </w:r>
      <w:r w:rsidRPr="00951BEB">
        <w:rPr>
          <w:sz w:val="16"/>
          <w:lang w:val="fr-FR"/>
        </w:rPr>
        <w:t>type sont] / [une plante hors</w:t>
      </w:r>
      <w:r w:rsidR="00535920" w:rsidRPr="00951BEB">
        <w:rPr>
          <w:sz w:val="16"/>
          <w:lang w:val="fr-FR"/>
        </w:rPr>
        <w:noBreakHyphen/>
      </w:r>
      <w:r w:rsidRPr="00951BEB">
        <w:rPr>
          <w:sz w:val="16"/>
          <w:lang w:val="fr-FR"/>
        </w:rPr>
        <w:t>type est] toléré(es).”</w:t>
      </w:r>
    </w:p>
    <w:p w:rsidR="00B72D6B" w:rsidRPr="00951BEB" w:rsidRDefault="00B72D6B" w:rsidP="00CC2D2A">
      <w:pPr>
        <w:rPr>
          <w:lang w:val="fr-FR"/>
        </w:rPr>
      </w:pPr>
    </w:p>
    <w:p w:rsidR="008D3143" w:rsidRPr="00951BEB" w:rsidRDefault="00CC2D2A" w:rsidP="003157E8">
      <w:pPr>
        <w:rPr>
          <w:lang w:val="fr-FR"/>
        </w:rPr>
      </w:pPr>
      <w:r w:rsidRPr="00951BEB">
        <w:rPr>
          <w:lang w:val="fr-FR"/>
        </w:rPr>
        <w:fldChar w:fldCharType="begin"/>
      </w:r>
      <w:r w:rsidRPr="00951BEB">
        <w:rPr>
          <w:lang w:val="fr-FR"/>
        </w:rPr>
        <w:instrText xml:space="preserve"> AUTONUM  </w:instrText>
      </w:r>
      <w:r w:rsidRPr="00951BEB">
        <w:rPr>
          <w:lang w:val="fr-FR"/>
        </w:rPr>
        <w:fldChar w:fldCharType="end"/>
      </w:r>
      <w:r w:rsidRPr="00951BEB">
        <w:rPr>
          <w:lang w:val="fr-FR"/>
        </w:rPr>
        <w:tab/>
      </w:r>
      <w:r w:rsidR="003157E8" w:rsidRPr="00951BEB">
        <w:rPr>
          <w:lang w:val="fr-FR"/>
        </w:rPr>
        <w:t>Les propositions ci</w:t>
      </w:r>
      <w:r w:rsidR="00535920" w:rsidRPr="00951BEB">
        <w:rPr>
          <w:lang w:val="fr-FR"/>
        </w:rPr>
        <w:noBreakHyphen/>
      </w:r>
      <w:r w:rsidR="003157E8" w:rsidRPr="00951BEB">
        <w:rPr>
          <w:lang w:val="fr-FR"/>
        </w:rPr>
        <w:t>après de révision du document TGP/7 seront examinées sur la base des documents indiqués</w:t>
      </w:r>
      <w:r w:rsidR="00AB488C" w:rsidRPr="00951BEB">
        <w:rPr>
          <w:lang w:val="fr-FR"/>
        </w:rPr>
        <w:t> </w:t>
      </w:r>
      <w:r w:rsidR="003157E8" w:rsidRPr="00951BEB">
        <w:rPr>
          <w:lang w:val="fr-FR"/>
        </w:rPr>
        <w:t>:</w:t>
      </w:r>
    </w:p>
    <w:p w:rsidR="00B72D6B" w:rsidRPr="00951BEB" w:rsidRDefault="00B72D6B" w:rsidP="00CC2D2A">
      <w:pPr>
        <w:rPr>
          <w:rFonts w:cs="Arial"/>
          <w:lang w:val="fr-FR"/>
        </w:rPr>
      </w:pPr>
    </w:p>
    <w:p w:rsidR="008D3143" w:rsidRPr="00951BEB" w:rsidRDefault="003157E8" w:rsidP="00E349D3">
      <w:pPr>
        <w:pStyle w:val="Heading3"/>
        <w:rPr>
          <w:lang w:val="fr-FR"/>
        </w:rPr>
      </w:pPr>
      <w:bookmarkStart w:id="22" w:name="_Toc436052258"/>
      <w:bookmarkStart w:id="23" w:name="_Toc442088516"/>
      <w:r w:rsidRPr="00951BEB">
        <w:rPr>
          <w:lang w:val="fr-FR"/>
        </w:rPr>
        <w:t>ii)</w:t>
      </w:r>
      <w:r w:rsidRPr="00951BEB">
        <w:rPr>
          <w:lang w:val="fr-FR"/>
        </w:rPr>
        <w:tab/>
      </w:r>
      <w:bookmarkEnd w:id="22"/>
      <w:r w:rsidR="00191510" w:rsidRPr="00951BEB">
        <w:rPr>
          <w:lang w:val="fr-FR"/>
        </w:rPr>
        <w:t>Utilisation de texte</w:t>
      </w:r>
      <w:r w:rsidR="00DF7B88" w:rsidRPr="00951BEB">
        <w:rPr>
          <w:lang w:val="fr-FR"/>
        </w:rPr>
        <w:t>s</w:t>
      </w:r>
      <w:r w:rsidR="00191510" w:rsidRPr="00951BEB">
        <w:rPr>
          <w:lang w:val="fr-FR"/>
        </w:rPr>
        <w:t>, de photographies et d</w:t>
      </w:r>
      <w:r w:rsidR="00D90CE0" w:rsidRPr="00951BEB">
        <w:rPr>
          <w:lang w:val="fr-FR"/>
        </w:rPr>
        <w:t>’</w:t>
      </w:r>
      <w:r w:rsidR="00191510" w:rsidRPr="00951BEB">
        <w:rPr>
          <w:lang w:val="fr-FR"/>
        </w:rPr>
        <w:t>illustrations exclusi</w:t>
      </w:r>
      <w:r w:rsidR="00DF7B88" w:rsidRPr="00951BEB">
        <w:rPr>
          <w:lang w:val="fr-FR"/>
        </w:rPr>
        <w:t>fs</w:t>
      </w:r>
      <w:r w:rsidR="00191510" w:rsidRPr="00951BEB">
        <w:rPr>
          <w:lang w:val="fr-FR"/>
        </w:rPr>
        <w:t xml:space="preserve"> dans les principes directeurs d</w:t>
      </w:r>
      <w:r w:rsidR="00D90CE0" w:rsidRPr="00951BEB">
        <w:rPr>
          <w:lang w:val="fr-FR"/>
        </w:rPr>
        <w:t>’</w:t>
      </w:r>
      <w:r w:rsidR="00191510" w:rsidRPr="00951BEB">
        <w:rPr>
          <w:lang w:val="fr-FR"/>
        </w:rPr>
        <w:t>examen</w:t>
      </w:r>
      <w:bookmarkEnd w:id="23"/>
    </w:p>
    <w:p w:rsidR="00B72D6B" w:rsidRPr="00951BEB" w:rsidRDefault="003157E8" w:rsidP="00F31E32">
      <w:pPr>
        <w:ind w:left="567" w:firstLine="142"/>
        <w:rPr>
          <w:rFonts w:cs="Arial"/>
          <w:lang w:val="fr-FR"/>
        </w:rPr>
      </w:pPr>
      <w:r w:rsidRPr="00951BEB">
        <w:rPr>
          <w:rFonts w:cs="Arial"/>
          <w:lang w:val="fr-FR"/>
        </w:rPr>
        <w:t xml:space="preserve">Voir le </w:t>
      </w:r>
      <w:r w:rsidR="00D90CE0" w:rsidRPr="00951BEB">
        <w:rPr>
          <w:rFonts w:cs="Arial"/>
          <w:lang w:val="fr-FR"/>
        </w:rPr>
        <w:t>document TC</w:t>
      </w:r>
      <w:r w:rsidRPr="00951BEB">
        <w:rPr>
          <w:rFonts w:cs="Arial"/>
          <w:lang w:val="fr-FR"/>
        </w:rPr>
        <w:t>/52/14</w:t>
      </w:r>
    </w:p>
    <w:p w:rsidR="00B72D6B" w:rsidRPr="00951BEB" w:rsidRDefault="00B72D6B" w:rsidP="00F31E32">
      <w:pPr>
        <w:rPr>
          <w:rFonts w:cs="Arial"/>
          <w:i/>
          <w:lang w:val="fr-FR"/>
        </w:rPr>
      </w:pPr>
    </w:p>
    <w:p w:rsidR="00B72D6B" w:rsidRPr="00951BEB" w:rsidRDefault="00CC2D2A" w:rsidP="00F31E32">
      <w:pPr>
        <w:pStyle w:val="Heading3"/>
        <w:rPr>
          <w:lang w:val="fr-FR"/>
        </w:rPr>
      </w:pPr>
      <w:bookmarkStart w:id="24" w:name="_Toc436052259"/>
      <w:bookmarkStart w:id="25" w:name="_Toc442088517"/>
      <w:r w:rsidRPr="00951BEB">
        <w:rPr>
          <w:lang w:val="fr-FR"/>
        </w:rPr>
        <w:t>iii)</w:t>
      </w:r>
      <w:r w:rsidRPr="00951BEB">
        <w:rPr>
          <w:lang w:val="fr-FR"/>
        </w:rPr>
        <w:tab/>
      </w:r>
      <w:r w:rsidR="00D072A0" w:rsidRPr="00951BEB">
        <w:rPr>
          <w:lang w:val="fr-FR"/>
        </w:rPr>
        <w:t>Séries régionales de variétés indiquées à titre d</w:t>
      </w:r>
      <w:r w:rsidR="00D90CE0" w:rsidRPr="00951BEB">
        <w:rPr>
          <w:lang w:val="fr-FR"/>
        </w:rPr>
        <w:t>’</w:t>
      </w:r>
      <w:r w:rsidR="00D072A0" w:rsidRPr="00951BEB">
        <w:rPr>
          <w:lang w:val="fr-FR"/>
        </w:rPr>
        <w:t>exemples</w:t>
      </w:r>
      <w:bookmarkEnd w:id="24"/>
      <w:bookmarkEnd w:id="25"/>
    </w:p>
    <w:p w:rsidR="00B72D6B" w:rsidRPr="00951BEB" w:rsidRDefault="003157E8" w:rsidP="00F31E32">
      <w:pPr>
        <w:ind w:left="567" w:firstLine="142"/>
        <w:rPr>
          <w:rFonts w:cs="Arial"/>
          <w:snapToGrid w:val="0"/>
          <w:lang w:val="fr-FR"/>
        </w:rPr>
      </w:pPr>
      <w:r w:rsidRPr="00951BEB">
        <w:rPr>
          <w:rFonts w:cs="Arial"/>
          <w:snapToGrid w:val="0"/>
          <w:lang w:val="fr-FR"/>
        </w:rPr>
        <w:t xml:space="preserve">Voir le </w:t>
      </w:r>
      <w:r w:rsidR="00D90CE0" w:rsidRPr="00951BEB">
        <w:rPr>
          <w:rFonts w:cs="Arial"/>
          <w:snapToGrid w:val="0"/>
          <w:lang w:val="fr-FR"/>
        </w:rPr>
        <w:t>document TC</w:t>
      </w:r>
      <w:r w:rsidRPr="00951BEB">
        <w:rPr>
          <w:rFonts w:cs="Arial"/>
          <w:snapToGrid w:val="0"/>
          <w:lang w:val="fr-FR"/>
        </w:rPr>
        <w:t>/52/15</w:t>
      </w:r>
    </w:p>
    <w:p w:rsidR="00B72D6B" w:rsidRPr="00951BEB" w:rsidRDefault="00B72D6B" w:rsidP="00F31E32">
      <w:pPr>
        <w:rPr>
          <w:lang w:val="fr-FR"/>
        </w:rPr>
      </w:pPr>
    </w:p>
    <w:p w:rsidR="00B72D6B" w:rsidRPr="00951BEB" w:rsidRDefault="00B72D6B" w:rsidP="00F31E32">
      <w:pPr>
        <w:rPr>
          <w:lang w:val="fr-FR"/>
        </w:rPr>
      </w:pPr>
    </w:p>
    <w:p w:rsidR="00B72D6B" w:rsidRPr="00951BEB" w:rsidRDefault="003157E8" w:rsidP="006109B9">
      <w:pPr>
        <w:pStyle w:val="Heading2"/>
      </w:pPr>
      <w:bookmarkStart w:id="26" w:name="_Toc436052260"/>
      <w:bookmarkStart w:id="27" w:name="_Toc442088518"/>
      <w:r w:rsidRPr="00951BEB">
        <w:t>TGP/8</w:t>
      </w:r>
      <w:r w:rsidR="00AB488C" w:rsidRPr="00951BEB">
        <w:t> </w:t>
      </w:r>
      <w:r w:rsidRPr="00951BEB">
        <w:t>: Protocole d</w:t>
      </w:r>
      <w:r w:rsidR="00D90CE0" w:rsidRPr="00951BEB">
        <w:t>’</w:t>
      </w:r>
      <w:r w:rsidRPr="00951BEB">
        <w:t>essai et techniques utilisés dans l</w:t>
      </w:r>
      <w:r w:rsidR="00D90CE0" w:rsidRPr="00951BEB">
        <w:t>’</w:t>
      </w:r>
      <w:r w:rsidRPr="00951BEB">
        <w:t>examen de la distinction, de l</w:t>
      </w:r>
      <w:r w:rsidR="00D90CE0" w:rsidRPr="00951BEB">
        <w:t>’</w:t>
      </w:r>
      <w:r w:rsidR="006450CC" w:rsidRPr="00951BEB">
        <w:t>homogénéité et de la </w:t>
      </w:r>
      <w:r w:rsidRPr="00951BEB">
        <w:t>stabilité</w:t>
      </w:r>
      <w:bookmarkEnd w:id="26"/>
      <w:bookmarkEnd w:id="27"/>
    </w:p>
    <w:p w:rsidR="00B72D6B" w:rsidRPr="00951BEB" w:rsidRDefault="00B72D6B" w:rsidP="00F31E32">
      <w:pPr>
        <w:rPr>
          <w:i/>
          <w:lang w:val="fr-FR"/>
        </w:rPr>
      </w:pPr>
    </w:p>
    <w:p w:rsidR="00B72D6B" w:rsidRPr="00951BEB" w:rsidRDefault="007D2A8E" w:rsidP="00F31E32">
      <w:pPr>
        <w:pStyle w:val="Heading3"/>
        <w:rPr>
          <w:lang w:val="fr-FR"/>
        </w:rPr>
      </w:pPr>
      <w:bookmarkStart w:id="28" w:name="_Toc433014070"/>
      <w:bookmarkStart w:id="29" w:name="_Toc436052261"/>
      <w:bookmarkStart w:id="30" w:name="_Toc442088519"/>
      <w:r w:rsidRPr="00951BEB">
        <w:rPr>
          <w:lang w:val="fr-FR"/>
        </w:rPr>
        <w:t>iv)</w:t>
      </w:r>
      <w:r w:rsidRPr="00951BEB">
        <w:rPr>
          <w:lang w:val="fr-FR"/>
        </w:rPr>
        <w:tab/>
        <w:t>N</w:t>
      </w:r>
      <w:r w:rsidR="001050A8" w:rsidRPr="00951BEB">
        <w:rPr>
          <w:lang w:val="fr-FR"/>
        </w:rPr>
        <w:t>ouvelle s</w:t>
      </w:r>
      <w:r w:rsidRPr="00951BEB">
        <w:rPr>
          <w:lang w:val="fr-FR"/>
        </w:rPr>
        <w:t>ection</w:t>
      </w:r>
      <w:r w:rsidR="001050A8" w:rsidRPr="00951BEB">
        <w:rPr>
          <w:lang w:val="fr-FR"/>
        </w:rPr>
        <w:t> </w:t>
      </w:r>
      <w:r w:rsidRPr="00951BEB">
        <w:rPr>
          <w:lang w:val="fr-FR"/>
        </w:rPr>
        <w:t xml:space="preserve">: </w:t>
      </w:r>
      <w:bookmarkEnd w:id="28"/>
      <w:r w:rsidR="002C03A0" w:rsidRPr="00951BEB">
        <w:rPr>
          <w:lang w:val="fr-FR"/>
        </w:rPr>
        <w:t>Examen de caractères au moyen de l</w:t>
      </w:r>
      <w:r w:rsidR="00D90CE0" w:rsidRPr="00951BEB">
        <w:rPr>
          <w:lang w:val="fr-FR"/>
        </w:rPr>
        <w:t>’</w:t>
      </w:r>
      <w:r w:rsidR="002C03A0" w:rsidRPr="00951BEB">
        <w:rPr>
          <w:lang w:val="fr-FR"/>
        </w:rPr>
        <w:t>analyse d</w:t>
      </w:r>
      <w:r w:rsidR="00D90CE0" w:rsidRPr="00951BEB">
        <w:rPr>
          <w:lang w:val="fr-FR"/>
        </w:rPr>
        <w:t>’</w:t>
      </w:r>
      <w:r w:rsidR="002C03A0" w:rsidRPr="00951BEB">
        <w:rPr>
          <w:lang w:val="fr-FR"/>
        </w:rPr>
        <w:t>images</w:t>
      </w:r>
      <w:bookmarkEnd w:id="29"/>
      <w:bookmarkEnd w:id="30"/>
    </w:p>
    <w:p w:rsidR="00B72D6B" w:rsidRPr="00951BEB" w:rsidRDefault="00B72D6B" w:rsidP="00F31E32">
      <w:pPr>
        <w:rPr>
          <w:i/>
          <w:lang w:val="fr-FR"/>
        </w:rPr>
      </w:pPr>
    </w:p>
    <w:p w:rsidR="00B72D6B" w:rsidRPr="00951BEB" w:rsidRDefault="007D2A8E" w:rsidP="00F31E32">
      <w:pPr>
        <w:autoSpaceDE w:val="0"/>
        <w:autoSpaceDN w:val="0"/>
        <w:adjustRightInd w:val="0"/>
        <w:rPr>
          <w:lang w:val="fr-FR"/>
        </w:rPr>
      </w:pPr>
      <w:r w:rsidRPr="00951BEB">
        <w:rPr>
          <w:rFonts w:cs="Arial"/>
          <w:lang w:val="fr-FR"/>
        </w:rPr>
        <w:fldChar w:fldCharType="begin"/>
      </w:r>
      <w:r w:rsidRPr="00951BEB">
        <w:rPr>
          <w:rFonts w:cs="Arial"/>
          <w:lang w:val="fr-FR"/>
        </w:rPr>
        <w:instrText xml:space="preserve"> AUTONUM  </w:instrText>
      </w:r>
      <w:r w:rsidRPr="00951BEB">
        <w:rPr>
          <w:rFonts w:cs="Arial"/>
          <w:lang w:val="fr-FR"/>
        </w:rPr>
        <w:fldChar w:fldCharType="end"/>
      </w:r>
      <w:r w:rsidRPr="00951BEB">
        <w:rPr>
          <w:rFonts w:cs="Arial"/>
          <w:lang w:val="fr-FR"/>
        </w:rPr>
        <w:tab/>
      </w:r>
      <w:r w:rsidR="00235040" w:rsidRPr="00951BEB">
        <w:rPr>
          <w:rFonts w:cs="Arial"/>
          <w:lang w:val="fr-FR"/>
        </w:rPr>
        <w:t>L</w:t>
      </w:r>
      <w:r w:rsidR="00D90CE0" w:rsidRPr="00951BEB">
        <w:rPr>
          <w:rFonts w:cs="Arial"/>
          <w:lang w:val="fr-FR"/>
        </w:rPr>
        <w:t>’</w:t>
      </w:r>
      <w:r w:rsidR="00235040" w:rsidRPr="00951BEB">
        <w:rPr>
          <w:rFonts w:cs="Arial"/>
          <w:lang w:val="fr-FR"/>
        </w:rPr>
        <w:t>a</w:t>
      </w:r>
      <w:r w:rsidRPr="00951BEB">
        <w:rPr>
          <w:rFonts w:cs="Arial"/>
          <w:lang w:val="fr-FR"/>
        </w:rPr>
        <w:t>nnex</w:t>
      </w:r>
      <w:r w:rsidR="00235040" w:rsidRPr="00951BEB">
        <w:rPr>
          <w:rFonts w:cs="Arial"/>
          <w:lang w:val="fr-FR"/>
        </w:rPr>
        <w:t>e </w:t>
      </w:r>
      <w:r w:rsidRPr="00951BEB">
        <w:rPr>
          <w:rFonts w:cs="Arial"/>
          <w:lang w:val="fr-FR"/>
        </w:rPr>
        <w:t>I</w:t>
      </w:r>
      <w:r w:rsidR="005D63E8" w:rsidRPr="00951BEB">
        <w:rPr>
          <w:rFonts w:cs="Arial"/>
          <w:lang w:val="fr-FR"/>
        </w:rPr>
        <w:t xml:space="preserve"> du présent </w:t>
      </w:r>
      <w:r w:rsidRPr="00951BEB">
        <w:rPr>
          <w:rFonts w:cs="Arial"/>
          <w:lang w:val="fr-FR"/>
        </w:rPr>
        <w:t xml:space="preserve">document </w:t>
      </w:r>
      <w:r w:rsidR="005D63E8" w:rsidRPr="00951BEB">
        <w:rPr>
          <w:rFonts w:cs="Arial"/>
          <w:lang w:val="fr-FR"/>
        </w:rPr>
        <w:t>comprend la version révisée du document TGP/8 : Deuxième partie</w:t>
      </w:r>
      <w:r w:rsidR="00AB488C" w:rsidRPr="00951BEB">
        <w:rPr>
          <w:rFonts w:cs="Arial"/>
          <w:lang w:val="fr-FR"/>
        </w:rPr>
        <w:t> </w:t>
      </w:r>
      <w:r w:rsidR="005D63E8" w:rsidRPr="00951BEB">
        <w:rPr>
          <w:rFonts w:cs="Arial"/>
          <w:lang w:val="fr-FR"/>
        </w:rPr>
        <w:t>: Techniques utilisées dans l</w:t>
      </w:r>
      <w:r w:rsidR="00D90CE0" w:rsidRPr="00951BEB">
        <w:rPr>
          <w:rFonts w:cs="Arial"/>
          <w:lang w:val="fr-FR"/>
        </w:rPr>
        <w:t>’</w:t>
      </w:r>
      <w:r w:rsidR="005D63E8" w:rsidRPr="00951BEB">
        <w:rPr>
          <w:rFonts w:cs="Arial"/>
          <w:lang w:val="fr-FR"/>
        </w:rPr>
        <w:t>examen</w:t>
      </w:r>
      <w:r w:rsidR="00AB488C" w:rsidRPr="00951BEB">
        <w:rPr>
          <w:rFonts w:cs="Arial"/>
          <w:lang w:val="fr-FR"/>
        </w:rPr>
        <w:t> </w:t>
      </w:r>
      <w:r w:rsidR="005D63E8" w:rsidRPr="00951BEB">
        <w:rPr>
          <w:rFonts w:cs="Arial"/>
          <w:lang w:val="fr-FR"/>
        </w:rPr>
        <w:t>DHS, nouvelle section</w:t>
      </w:r>
      <w:r w:rsidR="00AB488C" w:rsidRPr="00951BEB">
        <w:rPr>
          <w:rFonts w:cs="Arial"/>
          <w:lang w:val="fr-FR"/>
        </w:rPr>
        <w:t> </w:t>
      </w:r>
      <w:r w:rsidR="005D63E8" w:rsidRPr="00951BEB">
        <w:rPr>
          <w:rFonts w:cs="Arial"/>
          <w:lang w:val="fr-FR"/>
        </w:rPr>
        <w:t>: Examen de caractères au moyen de l</w:t>
      </w:r>
      <w:r w:rsidR="00D90CE0" w:rsidRPr="00951BEB">
        <w:rPr>
          <w:rFonts w:cs="Arial"/>
          <w:lang w:val="fr-FR"/>
        </w:rPr>
        <w:t>’</w:t>
      </w:r>
      <w:r w:rsidR="005D63E8" w:rsidRPr="00951BEB">
        <w:rPr>
          <w:rFonts w:cs="Arial"/>
          <w:lang w:val="fr-FR"/>
        </w:rPr>
        <w:t>analyse d</w:t>
      </w:r>
      <w:r w:rsidR="00D90CE0" w:rsidRPr="00951BEB">
        <w:rPr>
          <w:rFonts w:cs="Arial"/>
          <w:lang w:val="fr-FR"/>
        </w:rPr>
        <w:t>’</w:t>
      </w:r>
      <w:r w:rsidR="005D63E8" w:rsidRPr="00951BEB">
        <w:rPr>
          <w:rFonts w:cs="Arial"/>
          <w:lang w:val="fr-FR"/>
        </w:rPr>
        <w:t>images, qui a déjà été approuvée par le</w:t>
      </w:r>
      <w:r w:rsidR="00D90CE0" w:rsidRPr="00951BEB">
        <w:rPr>
          <w:rFonts w:cs="Arial"/>
          <w:lang w:val="fr-FR"/>
        </w:rPr>
        <w:t> TC</w:t>
      </w:r>
      <w:r w:rsidRPr="00951BEB">
        <w:rPr>
          <w:rFonts w:cs="Arial"/>
          <w:lang w:val="fr-FR"/>
        </w:rPr>
        <w:t>.</w:t>
      </w:r>
    </w:p>
    <w:p w:rsidR="00B72D6B" w:rsidRPr="00951BEB" w:rsidRDefault="00B72D6B" w:rsidP="00F31E32">
      <w:pPr>
        <w:rPr>
          <w:i/>
          <w:lang w:val="fr-FR"/>
        </w:rPr>
      </w:pPr>
    </w:p>
    <w:p w:rsidR="008D3143" w:rsidRPr="00951BEB" w:rsidRDefault="007D2A8E" w:rsidP="00F31E32">
      <w:pPr>
        <w:rPr>
          <w:lang w:val="fr-FR"/>
        </w:rPr>
      </w:pPr>
      <w:r w:rsidRPr="00951BEB">
        <w:rPr>
          <w:lang w:val="fr-FR"/>
        </w:rPr>
        <w:fldChar w:fldCharType="begin"/>
      </w:r>
      <w:r w:rsidRPr="00951BEB">
        <w:rPr>
          <w:lang w:val="fr-FR"/>
        </w:rPr>
        <w:instrText xml:space="preserve"> AUTONUM  </w:instrText>
      </w:r>
      <w:r w:rsidRPr="00951BEB">
        <w:rPr>
          <w:lang w:val="fr-FR"/>
        </w:rPr>
        <w:fldChar w:fldCharType="end"/>
      </w:r>
      <w:r w:rsidRPr="00951BEB">
        <w:rPr>
          <w:lang w:val="fr-FR"/>
        </w:rPr>
        <w:tab/>
      </w:r>
      <w:r w:rsidR="003157E8" w:rsidRPr="00951BEB">
        <w:rPr>
          <w:lang w:val="fr-FR"/>
        </w:rPr>
        <w:t>La proposition ci</w:t>
      </w:r>
      <w:r w:rsidR="00535920" w:rsidRPr="00951BEB">
        <w:rPr>
          <w:lang w:val="fr-FR"/>
        </w:rPr>
        <w:noBreakHyphen/>
      </w:r>
      <w:r w:rsidR="003157E8" w:rsidRPr="00951BEB">
        <w:rPr>
          <w:lang w:val="fr-FR"/>
        </w:rPr>
        <w:t>après de révision du document TGP/8 sera examinée sur la base du document indiqué</w:t>
      </w:r>
      <w:r w:rsidR="00AB488C" w:rsidRPr="00951BEB">
        <w:rPr>
          <w:lang w:val="fr-FR"/>
        </w:rPr>
        <w:t> </w:t>
      </w:r>
      <w:r w:rsidR="003157E8" w:rsidRPr="00951BEB">
        <w:rPr>
          <w:lang w:val="fr-FR"/>
        </w:rPr>
        <w:t>:</w:t>
      </w:r>
    </w:p>
    <w:p w:rsidR="00B72D6B" w:rsidRPr="00951BEB" w:rsidRDefault="00B72D6B" w:rsidP="00F31E32">
      <w:pPr>
        <w:ind w:left="2126" w:hanging="992"/>
        <w:rPr>
          <w:i/>
          <w:lang w:val="fr-FR"/>
        </w:rPr>
      </w:pPr>
    </w:p>
    <w:p w:rsidR="008D3143" w:rsidRPr="00951BEB" w:rsidRDefault="007D2A8E" w:rsidP="00F31E32">
      <w:pPr>
        <w:pStyle w:val="Heading3"/>
        <w:rPr>
          <w:lang w:val="fr-FR"/>
        </w:rPr>
      </w:pPr>
      <w:bookmarkStart w:id="31" w:name="_Toc433014071"/>
      <w:bookmarkStart w:id="32" w:name="_Toc436052262"/>
      <w:bookmarkStart w:id="33" w:name="_Toc442088520"/>
      <w:r w:rsidRPr="00951BEB">
        <w:rPr>
          <w:lang w:val="fr-FR"/>
        </w:rPr>
        <w:t>v)</w:t>
      </w:r>
      <w:r w:rsidRPr="00951BEB">
        <w:rPr>
          <w:lang w:val="fr-FR"/>
        </w:rPr>
        <w:tab/>
        <w:t>N</w:t>
      </w:r>
      <w:r w:rsidR="00FE5ADF" w:rsidRPr="00951BEB">
        <w:rPr>
          <w:lang w:val="fr-FR"/>
        </w:rPr>
        <w:t>ouvelle s</w:t>
      </w:r>
      <w:r w:rsidRPr="00951BEB">
        <w:rPr>
          <w:lang w:val="fr-FR"/>
        </w:rPr>
        <w:t>ection</w:t>
      </w:r>
      <w:r w:rsidR="00FE5ADF" w:rsidRPr="00951BEB">
        <w:rPr>
          <w:lang w:val="fr-FR"/>
        </w:rPr>
        <w:t> </w:t>
      </w:r>
      <w:r w:rsidRPr="00951BEB">
        <w:rPr>
          <w:lang w:val="fr-FR"/>
        </w:rPr>
        <w:t xml:space="preserve">: </w:t>
      </w:r>
      <w:bookmarkEnd w:id="31"/>
      <w:r w:rsidR="009B06B0" w:rsidRPr="00951BEB">
        <w:rPr>
          <w:lang w:val="fr-FR"/>
        </w:rPr>
        <w:t>Réduction de la variation due à différents observateurs</w:t>
      </w:r>
      <w:bookmarkEnd w:id="32"/>
      <w:bookmarkEnd w:id="33"/>
    </w:p>
    <w:p w:rsidR="00B72D6B" w:rsidRPr="00E93FD9" w:rsidRDefault="003157E8" w:rsidP="00F31E32">
      <w:pPr>
        <w:tabs>
          <w:tab w:val="left" w:pos="6379"/>
        </w:tabs>
        <w:ind w:left="709"/>
        <w:rPr>
          <w:lang w:val="fr-FR"/>
        </w:rPr>
      </w:pPr>
      <w:r w:rsidRPr="00E93FD9">
        <w:rPr>
          <w:lang w:val="fr-FR"/>
        </w:rPr>
        <w:t xml:space="preserve">Voir le </w:t>
      </w:r>
      <w:r w:rsidR="00D90CE0" w:rsidRPr="00E93FD9">
        <w:rPr>
          <w:lang w:val="fr-FR"/>
        </w:rPr>
        <w:t>document TC</w:t>
      </w:r>
      <w:r w:rsidRPr="00E93FD9">
        <w:rPr>
          <w:lang w:val="fr-FR"/>
        </w:rPr>
        <w:t>/52/16</w:t>
      </w:r>
    </w:p>
    <w:p w:rsidR="00B72D6B" w:rsidRPr="00951BEB" w:rsidRDefault="00B72D6B" w:rsidP="00F31E32">
      <w:pPr>
        <w:rPr>
          <w:lang w:val="fr-FR"/>
        </w:rPr>
      </w:pPr>
    </w:p>
    <w:p w:rsidR="00B72D6B" w:rsidRPr="00951BEB" w:rsidRDefault="00B72D6B" w:rsidP="00F31E32">
      <w:pPr>
        <w:rPr>
          <w:lang w:val="fr-FR"/>
        </w:rPr>
      </w:pPr>
    </w:p>
    <w:p w:rsidR="00B72D6B" w:rsidRPr="00951BEB" w:rsidRDefault="003157E8" w:rsidP="006109B9">
      <w:pPr>
        <w:pStyle w:val="Heading2"/>
      </w:pPr>
      <w:bookmarkStart w:id="34" w:name="_Toc436052263"/>
      <w:bookmarkStart w:id="35" w:name="_Toc442088521"/>
      <w:r w:rsidRPr="00951BEB">
        <w:t>TGP/0</w:t>
      </w:r>
      <w:r w:rsidR="00AB488C" w:rsidRPr="00951BEB">
        <w:t> </w:t>
      </w:r>
      <w:r w:rsidRPr="00951BEB">
        <w:t>: Liste des documents TGP et date de la version la plus récente de ces documents</w:t>
      </w:r>
      <w:bookmarkEnd w:id="34"/>
      <w:bookmarkEnd w:id="35"/>
    </w:p>
    <w:p w:rsidR="00B72D6B" w:rsidRPr="00951BEB" w:rsidRDefault="00B72D6B" w:rsidP="00CC2D2A">
      <w:pPr>
        <w:keepNext/>
        <w:rPr>
          <w:lang w:val="fr-FR"/>
        </w:rPr>
      </w:pPr>
    </w:p>
    <w:p w:rsidR="00B72D6B" w:rsidRPr="00951BEB" w:rsidRDefault="00CC2D2A" w:rsidP="00CC2D2A">
      <w:pPr>
        <w:rPr>
          <w:lang w:val="fr-FR"/>
        </w:rPr>
      </w:pPr>
      <w:r w:rsidRPr="00951BEB">
        <w:rPr>
          <w:lang w:val="fr-FR" w:eastAsia="zh-CN"/>
        </w:rPr>
        <w:fldChar w:fldCharType="begin"/>
      </w:r>
      <w:r w:rsidRPr="00951BEB">
        <w:rPr>
          <w:lang w:val="fr-FR" w:eastAsia="zh-CN"/>
        </w:rPr>
        <w:instrText xml:space="preserve"> AUTONUM  </w:instrText>
      </w:r>
      <w:r w:rsidRPr="00951BEB">
        <w:rPr>
          <w:lang w:val="fr-FR" w:eastAsia="zh-CN"/>
        </w:rPr>
        <w:fldChar w:fldCharType="end"/>
      </w:r>
      <w:r w:rsidRPr="00951BEB">
        <w:rPr>
          <w:lang w:val="fr-FR" w:eastAsia="zh-CN"/>
        </w:rPr>
        <w:tab/>
      </w:r>
      <w:r w:rsidR="00E349D3" w:rsidRPr="00951BEB">
        <w:rPr>
          <w:lang w:val="fr-FR"/>
        </w:rPr>
        <w:t>L</w:t>
      </w:r>
      <w:r w:rsidR="00A20C4A" w:rsidRPr="00951BEB">
        <w:rPr>
          <w:lang w:val="fr-FR"/>
        </w:rPr>
        <w:t>e Conseil sera invité à adopter le document TGP/0/9 afin de prendre en compte l</w:t>
      </w:r>
      <w:r w:rsidR="00D90CE0" w:rsidRPr="00951BEB">
        <w:rPr>
          <w:lang w:val="fr-FR"/>
        </w:rPr>
        <w:t>’</w:t>
      </w:r>
      <w:r w:rsidR="00A20C4A" w:rsidRPr="00951BEB">
        <w:rPr>
          <w:lang w:val="fr-FR"/>
        </w:rPr>
        <w:t>adoption de documents TGP</w:t>
      </w:r>
      <w:r w:rsidRPr="00951BEB">
        <w:rPr>
          <w:lang w:val="fr-FR"/>
        </w:rPr>
        <w:t xml:space="preserve"> (</w:t>
      </w:r>
      <w:r w:rsidR="00A20C4A" w:rsidRPr="00951BEB">
        <w:rPr>
          <w:lang w:val="fr-FR"/>
        </w:rPr>
        <w:t xml:space="preserve">voir le paragraphe 113 du </w:t>
      </w:r>
      <w:r w:rsidR="00D90CE0" w:rsidRPr="00951BEB">
        <w:rPr>
          <w:lang w:val="fr-FR"/>
        </w:rPr>
        <w:t>document TC</w:t>
      </w:r>
      <w:r w:rsidRPr="00951BEB">
        <w:rPr>
          <w:lang w:val="fr-FR"/>
        </w:rPr>
        <w:t>/51/39 “</w:t>
      </w:r>
      <w:r w:rsidR="00A20C4A" w:rsidRPr="00951BEB">
        <w:rPr>
          <w:lang w:val="fr-FR"/>
        </w:rPr>
        <w:t>Compte rendu</w:t>
      </w:r>
      <w:r w:rsidRPr="00951BEB">
        <w:rPr>
          <w:lang w:val="fr-FR"/>
        </w:rPr>
        <w:t>”).</w:t>
      </w:r>
    </w:p>
    <w:p w:rsidR="00B72D6B" w:rsidRPr="00951BEB" w:rsidRDefault="00B72D6B" w:rsidP="00CC2D2A">
      <w:pPr>
        <w:rPr>
          <w:rFonts w:cs="Arial"/>
          <w:lang w:val="fr-FR"/>
        </w:rPr>
      </w:pPr>
    </w:p>
    <w:p w:rsidR="002509A6" w:rsidRPr="00951BEB" w:rsidRDefault="00E26931" w:rsidP="006450CC">
      <w:pPr>
        <w:pStyle w:val="DecisionParagraphs"/>
        <w:tabs>
          <w:tab w:val="left" w:pos="5954"/>
        </w:tabs>
        <w:rPr>
          <w:lang w:val="fr-FR"/>
        </w:rPr>
      </w:pPr>
      <w:r w:rsidRPr="00951BEB">
        <w:rPr>
          <w:lang w:val="fr-FR"/>
        </w:rPr>
        <w:fldChar w:fldCharType="begin"/>
      </w:r>
      <w:r w:rsidRPr="00951BEB">
        <w:rPr>
          <w:lang w:val="fr-FR"/>
        </w:rPr>
        <w:instrText xml:space="preserve"> AUTONUM  </w:instrText>
      </w:r>
      <w:r w:rsidRPr="00951BEB">
        <w:rPr>
          <w:lang w:val="fr-FR"/>
        </w:rPr>
        <w:fldChar w:fldCharType="end"/>
      </w:r>
      <w:r w:rsidRPr="00951BEB">
        <w:rPr>
          <w:lang w:val="fr-FR"/>
        </w:rPr>
        <w:tab/>
      </w:r>
      <w:r w:rsidR="003157E8" w:rsidRPr="00951BEB">
        <w:rPr>
          <w:lang w:val="fr-FR"/>
        </w:rPr>
        <w:t>Le</w:t>
      </w:r>
      <w:r w:rsidR="00D90CE0" w:rsidRPr="00951BEB">
        <w:rPr>
          <w:lang w:val="fr-FR"/>
        </w:rPr>
        <w:t> TC</w:t>
      </w:r>
      <w:r w:rsidR="003157E8" w:rsidRPr="00951BEB">
        <w:rPr>
          <w:lang w:val="fr-FR"/>
        </w:rPr>
        <w:t xml:space="preserve"> est invité à prendre note</w:t>
      </w:r>
      <w:r w:rsidR="00E93FD9">
        <w:rPr>
          <w:lang w:val="fr-FR"/>
        </w:rPr>
        <w:t> :</w:t>
      </w:r>
    </w:p>
    <w:p w:rsidR="00B72D6B" w:rsidRPr="00951BEB" w:rsidRDefault="00B72D6B" w:rsidP="006450CC">
      <w:pPr>
        <w:pStyle w:val="DecisionParagraphs"/>
        <w:tabs>
          <w:tab w:val="left" w:pos="5954"/>
        </w:tabs>
        <w:rPr>
          <w:lang w:val="fr-FR"/>
        </w:rPr>
      </w:pPr>
    </w:p>
    <w:p w:rsidR="00B72D6B" w:rsidRPr="00951BEB" w:rsidRDefault="00481D43" w:rsidP="006450CC">
      <w:pPr>
        <w:pStyle w:val="DecisionParagraphs"/>
        <w:tabs>
          <w:tab w:val="left" w:pos="5954"/>
        </w:tabs>
        <w:rPr>
          <w:lang w:val="fr-FR"/>
        </w:rPr>
      </w:pPr>
      <w:r w:rsidRPr="00951BEB">
        <w:rPr>
          <w:lang w:val="fr-FR"/>
        </w:rPr>
        <w:tab/>
      </w:r>
      <w:r w:rsidR="00E26931" w:rsidRPr="00951BEB">
        <w:rPr>
          <w:lang w:val="fr-FR"/>
        </w:rPr>
        <w:t>a)</w:t>
      </w:r>
      <w:r w:rsidR="00E26931" w:rsidRPr="00951BEB">
        <w:rPr>
          <w:lang w:val="fr-FR"/>
        </w:rPr>
        <w:tab/>
      </w:r>
      <w:r w:rsidR="00B445E3" w:rsidRPr="00951BEB">
        <w:rPr>
          <w:lang w:val="fr-FR"/>
        </w:rPr>
        <w:t xml:space="preserve">de la nouvelle section concernant </w:t>
      </w:r>
      <w:r w:rsidR="004027A5" w:rsidRPr="00951BEB">
        <w:rPr>
          <w:lang w:val="fr-FR"/>
        </w:rPr>
        <w:t xml:space="preserve">la </w:t>
      </w:r>
      <w:r w:rsidRPr="00951BEB">
        <w:rPr>
          <w:lang w:val="fr-FR"/>
        </w:rPr>
        <w:t>“</w:t>
      </w:r>
      <w:r w:rsidR="004027A5" w:rsidRPr="00951BEB">
        <w:rPr>
          <w:lang w:val="fr-FR"/>
        </w:rPr>
        <w:t>Portée des principes directeurs</w:t>
      </w:r>
      <w:r w:rsidR="00E26931" w:rsidRPr="00951BEB">
        <w:rPr>
          <w:lang w:val="fr-FR"/>
        </w:rPr>
        <w:t xml:space="preserve">” </w:t>
      </w:r>
      <w:r w:rsidR="004027A5" w:rsidRPr="00951BEB">
        <w:rPr>
          <w:lang w:val="fr-FR"/>
        </w:rPr>
        <w:t xml:space="preserve">déjà approuvée </w:t>
      </w:r>
      <w:r w:rsidR="00132241" w:rsidRPr="00951BEB">
        <w:rPr>
          <w:lang w:val="fr-FR"/>
        </w:rPr>
        <w:t>par</w:t>
      </w:r>
      <w:r w:rsidR="004027A5" w:rsidRPr="00951BEB">
        <w:rPr>
          <w:lang w:val="fr-FR"/>
        </w:rPr>
        <w:t xml:space="preserve"> le</w:t>
      </w:r>
      <w:r w:rsidR="00D90CE0" w:rsidRPr="00951BEB">
        <w:rPr>
          <w:lang w:val="fr-FR"/>
        </w:rPr>
        <w:t> TC</w:t>
      </w:r>
      <w:r w:rsidR="00A32D90" w:rsidRPr="00951BEB">
        <w:rPr>
          <w:lang w:val="fr-FR"/>
        </w:rPr>
        <w:t xml:space="preserve"> </w:t>
      </w:r>
      <w:r w:rsidR="004027A5" w:rsidRPr="00951BEB">
        <w:rPr>
          <w:lang w:val="fr-FR"/>
        </w:rPr>
        <w:t xml:space="preserve">pour le </w:t>
      </w:r>
      <w:r w:rsidR="008D3143" w:rsidRPr="00951BEB">
        <w:rPr>
          <w:lang w:val="fr-FR"/>
        </w:rPr>
        <w:t>document TG</w:t>
      </w:r>
      <w:r w:rsidR="00E26931" w:rsidRPr="00951BEB">
        <w:rPr>
          <w:lang w:val="fr-FR"/>
        </w:rPr>
        <w:t xml:space="preserve">P/7, </w:t>
      </w:r>
      <w:r w:rsidR="004027A5" w:rsidRPr="00951BEB">
        <w:rPr>
          <w:lang w:val="fr-FR"/>
        </w:rPr>
        <w:t>telle qu</w:t>
      </w:r>
      <w:r w:rsidR="00D90CE0" w:rsidRPr="00951BEB">
        <w:rPr>
          <w:lang w:val="fr-FR"/>
        </w:rPr>
        <w:t>’</w:t>
      </w:r>
      <w:r w:rsidR="004027A5" w:rsidRPr="00951BEB">
        <w:rPr>
          <w:lang w:val="fr-FR"/>
        </w:rPr>
        <w:t xml:space="preserve">elle figure dans le </w:t>
      </w:r>
      <w:r w:rsidR="00E26931" w:rsidRPr="00951BEB">
        <w:rPr>
          <w:lang w:val="fr-FR"/>
        </w:rPr>
        <w:t>paragraph</w:t>
      </w:r>
      <w:r w:rsidR="004027A5" w:rsidRPr="00951BEB">
        <w:rPr>
          <w:lang w:val="fr-FR"/>
        </w:rPr>
        <w:t>e </w:t>
      </w:r>
      <w:r w:rsidR="00E26931" w:rsidRPr="00951BEB">
        <w:rPr>
          <w:lang w:val="fr-FR"/>
        </w:rPr>
        <w:t xml:space="preserve">7 </w:t>
      </w:r>
      <w:r w:rsidR="004027A5" w:rsidRPr="00951BEB">
        <w:rPr>
          <w:lang w:val="fr-FR"/>
        </w:rPr>
        <w:t xml:space="preserve">du présent </w:t>
      </w:r>
      <w:r w:rsidR="006109B9" w:rsidRPr="00951BEB">
        <w:rPr>
          <w:lang w:val="fr-FR"/>
        </w:rPr>
        <w:t>document,</w:t>
      </w:r>
    </w:p>
    <w:p w:rsidR="00B72D6B" w:rsidRPr="00951BEB" w:rsidRDefault="00B72D6B" w:rsidP="006450CC">
      <w:pPr>
        <w:pStyle w:val="DecisionParagraphs"/>
        <w:tabs>
          <w:tab w:val="left" w:pos="5954"/>
        </w:tabs>
        <w:rPr>
          <w:lang w:val="fr-FR"/>
        </w:rPr>
      </w:pPr>
    </w:p>
    <w:p w:rsidR="00B72D6B" w:rsidRPr="00951BEB" w:rsidRDefault="00481D43" w:rsidP="006450CC">
      <w:pPr>
        <w:pStyle w:val="DecisionParagraphs"/>
        <w:tabs>
          <w:tab w:val="left" w:pos="5954"/>
        </w:tabs>
        <w:rPr>
          <w:lang w:val="fr-FR"/>
        </w:rPr>
      </w:pPr>
      <w:r w:rsidRPr="00951BEB">
        <w:rPr>
          <w:lang w:val="fr-FR"/>
        </w:rPr>
        <w:tab/>
      </w:r>
      <w:r w:rsidR="00E26931" w:rsidRPr="00951BEB">
        <w:rPr>
          <w:lang w:val="fr-FR"/>
        </w:rPr>
        <w:t>b)</w:t>
      </w:r>
      <w:r w:rsidR="00E26931" w:rsidRPr="00951BEB">
        <w:rPr>
          <w:lang w:val="fr-FR"/>
        </w:rPr>
        <w:tab/>
      </w:r>
      <w:r w:rsidR="004727C4" w:rsidRPr="00951BEB">
        <w:rPr>
          <w:lang w:val="fr-FR"/>
        </w:rPr>
        <w:t xml:space="preserve">de la nouvelle section concernant </w:t>
      </w:r>
      <w:r w:rsidR="006450CC" w:rsidRPr="00951BEB">
        <w:rPr>
          <w:lang w:val="fr-FR"/>
        </w:rPr>
        <w:t>l</w:t>
      </w:r>
      <w:r w:rsidR="00D90CE0" w:rsidRPr="00951BEB">
        <w:rPr>
          <w:lang w:val="fr-FR"/>
        </w:rPr>
        <w:t>’</w:t>
      </w:r>
      <w:r w:rsidR="009C7CD7" w:rsidRPr="00951BEB">
        <w:rPr>
          <w:lang w:val="fr-FR"/>
        </w:rPr>
        <w:t>”</w:t>
      </w:r>
      <w:r w:rsidR="00A32D90" w:rsidRPr="00951BEB">
        <w:rPr>
          <w:lang w:val="fr-FR"/>
        </w:rPr>
        <w:t>Examen de caractères au moyen de l</w:t>
      </w:r>
      <w:r w:rsidR="00D90CE0" w:rsidRPr="00951BEB">
        <w:rPr>
          <w:lang w:val="fr-FR"/>
        </w:rPr>
        <w:t>’</w:t>
      </w:r>
      <w:r w:rsidR="00A32D90" w:rsidRPr="00951BEB">
        <w:rPr>
          <w:lang w:val="fr-FR"/>
        </w:rPr>
        <w:t>analyse d</w:t>
      </w:r>
      <w:r w:rsidR="00D90CE0" w:rsidRPr="00951BEB">
        <w:rPr>
          <w:lang w:val="fr-FR"/>
        </w:rPr>
        <w:t>’</w:t>
      </w:r>
      <w:r w:rsidR="00A32D90" w:rsidRPr="00951BEB">
        <w:rPr>
          <w:lang w:val="fr-FR"/>
        </w:rPr>
        <w:t>images</w:t>
      </w:r>
      <w:r w:rsidR="00E26931" w:rsidRPr="00951BEB">
        <w:rPr>
          <w:lang w:val="fr-FR"/>
        </w:rPr>
        <w:t xml:space="preserve">” </w:t>
      </w:r>
      <w:r w:rsidR="00A32D90" w:rsidRPr="00951BEB">
        <w:rPr>
          <w:lang w:val="fr-FR"/>
        </w:rPr>
        <w:t>déjà approuvée par le</w:t>
      </w:r>
      <w:r w:rsidR="00D90CE0" w:rsidRPr="00951BEB">
        <w:rPr>
          <w:lang w:val="fr-FR"/>
        </w:rPr>
        <w:t> TC</w:t>
      </w:r>
      <w:r w:rsidR="00A32D90" w:rsidRPr="00951BEB">
        <w:rPr>
          <w:lang w:val="fr-FR"/>
        </w:rPr>
        <w:t xml:space="preserve"> pour le </w:t>
      </w:r>
      <w:r w:rsidR="008D3143" w:rsidRPr="00951BEB">
        <w:rPr>
          <w:lang w:val="fr-FR"/>
        </w:rPr>
        <w:t>document TG</w:t>
      </w:r>
      <w:r w:rsidR="00E26931" w:rsidRPr="00951BEB">
        <w:rPr>
          <w:lang w:val="fr-FR"/>
        </w:rPr>
        <w:t xml:space="preserve">P/8, </w:t>
      </w:r>
      <w:r w:rsidR="00A32D90" w:rsidRPr="00951BEB">
        <w:rPr>
          <w:lang w:val="fr-FR"/>
        </w:rPr>
        <w:t>telle qu</w:t>
      </w:r>
      <w:r w:rsidR="00D90CE0" w:rsidRPr="00951BEB">
        <w:rPr>
          <w:lang w:val="fr-FR"/>
        </w:rPr>
        <w:t>’</w:t>
      </w:r>
      <w:r w:rsidR="00A32D90" w:rsidRPr="00951BEB">
        <w:rPr>
          <w:lang w:val="fr-FR"/>
        </w:rPr>
        <w:t>elle figure dans l</w:t>
      </w:r>
      <w:r w:rsidR="00D90CE0" w:rsidRPr="00951BEB">
        <w:rPr>
          <w:lang w:val="fr-FR"/>
        </w:rPr>
        <w:t>’</w:t>
      </w:r>
      <w:r w:rsidR="00A32D90" w:rsidRPr="00951BEB">
        <w:rPr>
          <w:lang w:val="fr-FR"/>
        </w:rPr>
        <w:t>a</w:t>
      </w:r>
      <w:r w:rsidR="00E26931" w:rsidRPr="00951BEB">
        <w:rPr>
          <w:lang w:val="fr-FR"/>
        </w:rPr>
        <w:t>nnex</w:t>
      </w:r>
      <w:r w:rsidR="00A32D90" w:rsidRPr="00951BEB">
        <w:rPr>
          <w:lang w:val="fr-FR"/>
        </w:rPr>
        <w:t>e</w:t>
      </w:r>
      <w:r w:rsidRPr="00951BEB">
        <w:rPr>
          <w:lang w:val="fr-FR"/>
        </w:rPr>
        <w:t> </w:t>
      </w:r>
      <w:r w:rsidR="00E26931" w:rsidRPr="00951BEB">
        <w:rPr>
          <w:lang w:val="fr-FR"/>
        </w:rPr>
        <w:t xml:space="preserve">I </w:t>
      </w:r>
      <w:r w:rsidR="00A32D90" w:rsidRPr="00951BEB">
        <w:rPr>
          <w:lang w:val="fr-FR"/>
        </w:rPr>
        <w:t>du présent</w:t>
      </w:r>
      <w:r w:rsidR="006109B9" w:rsidRPr="00951BEB">
        <w:rPr>
          <w:lang w:val="fr-FR"/>
        </w:rPr>
        <w:t xml:space="preserve"> document,</w:t>
      </w:r>
    </w:p>
    <w:p w:rsidR="00B72D6B" w:rsidRPr="00951BEB" w:rsidRDefault="00B72D6B" w:rsidP="006450CC">
      <w:pPr>
        <w:pStyle w:val="DecisionParagraphs"/>
        <w:tabs>
          <w:tab w:val="left" w:pos="5954"/>
        </w:tabs>
        <w:rPr>
          <w:lang w:val="fr-FR"/>
        </w:rPr>
      </w:pPr>
    </w:p>
    <w:p w:rsidR="00B72D6B" w:rsidRPr="00951BEB" w:rsidRDefault="00481D43" w:rsidP="006450CC">
      <w:pPr>
        <w:pStyle w:val="DecisionParagraphs"/>
        <w:tabs>
          <w:tab w:val="left" w:pos="5954"/>
        </w:tabs>
        <w:rPr>
          <w:lang w:val="fr-FR"/>
        </w:rPr>
      </w:pPr>
      <w:r w:rsidRPr="00951BEB">
        <w:rPr>
          <w:lang w:val="fr-FR"/>
        </w:rPr>
        <w:tab/>
      </w:r>
      <w:r w:rsidR="00E26931" w:rsidRPr="00951BEB">
        <w:rPr>
          <w:lang w:val="fr-FR"/>
        </w:rPr>
        <w:t>c)</w:t>
      </w:r>
      <w:r w:rsidR="00E26931" w:rsidRPr="00951BEB">
        <w:rPr>
          <w:lang w:val="fr-FR"/>
        </w:rPr>
        <w:tab/>
      </w:r>
      <w:r w:rsidR="0004642C" w:rsidRPr="00951BEB">
        <w:rPr>
          <w:lang w:val="fr-FR"/>
        </w:rPr>
        <w:t xml:space="preserve">du fait que </w:t>
      </w:r>
      <w:r w:rsidR="00C143F6" w:rsidRPr="00951BEB">
        <w:rPr>
          <w:lang w:val="fr-FR"/>
        </w:rPr>
        <w:t>l</w:t>
      </w:r>
      <w:r w:rsidR="0004642C" w:rsidRPr="00951BEB">
        <w:rPr>
          <w:lang w:val="fr-FR"/>
        </w:rPr>
        <w:t xml:space="preserve">es propositions de révision du </w:t>
      </w:r>
      <w:r w:rsidR="008D3143" w:rsidRPr="00951BEB">
        <w:rPr>
          <w:lang w:val="fr-FR"/>
        </w:rPr>
        <w:t>document TG</w:t>
      </w:r>
      <w:r w:rsidR="00E26931" w:rsidRPr="00951BEB">
        <w:rPr>
          <w:lang w:val="fr-FR"/>
        </w:rPr>
        <w:t>P/7, n</w:t>
      </w:r>
      <w:r w:rsidR="0004642C" w:rsidRPr="00951BEB">
        <w:rPr>
          <w:lang w:val="fr-FR"/>
        </w:rPr>
        <w:t>ouvelles s</w:t>
      </w:r>
      <w:r w:rsidR="00E26931" w:rsidRPr="00951BEB">
        <w:rPr>
          <w:lang w:val="fr-FR"/>
        </w:rPr>
        <w:t xml:space="preserve">ections </w:t>
      </w:r>
      <w:r w:rsidR="0004642C" w:rsidRPr="00951BEB">
        <w:rPr>
          <w:lang w:val="fr-FR"/>
        </w:rPr>
        <w:t>concernant l</w:t>
      </w:r>
      <w:r w:rsidR="00D90CE0" w:rsidRPr="00951BEB">
        <w:rPr>
          <w:lang w:val="fr-FR"/>
        </w:rPr>
        <w:t>’</w:t>
      </w:r>
      <w:r w:rsidR="00E26931" w:rsidRPr="00951BEB">
        <w:rPr>
          <w:lang w:val="fr-FR"/>
        </w:rPr>
        <w:t>“</w:t>
      </w:r>
      <w:r w:rsidR="00191510" w:rsidRPr="00951BEB">
        <w:rPr>
          <w:lang w:val="fr-FR"/>
        </w:rPr>
        <w:t>Utilisation de texte</w:t>
      </w:r>
      <w:r w:rsidR="00DF7B88" w:rsidRPr="00951BEB">
        <w:rPr>
          <w:lang w:val="fr-FR"/>
        </w:rPr>
        <w:t>s</w:t>
      </w:r>
      <w:r w:rsidR="00191510" w:rsidRPr="00951BEB">
        <w:rPr>
          <w:lang w:val="fr-FR"/>
        </w:rPr>
        <w:t>, de photographies et d</w:t>
      </w:r>
      <w:r w:rsidR="00D90CE0" w:rsidRPr="00951BEB">
        <w:rPr>
          <w:lang w:val="fr-FR"/>
        </w:rPr>
        <w:t>’</w:t>
      </w:r>
      <w:r w:rsidR="00191510" w:rsidRPr="00951BEB">
        <w:rPr>
          <w:lang w:val="fr-FR"/>
        </w:rPr>
        <w:t>illustrations exclusi</w:t>
      </w:r>
      <w:r w:rsidR="00DF7B88" w:rsidRPr="00951BEB">
        <w:rPr>
          <w:lang w:val="fr-FR"/>
        </w:rPr>
        <w:t>fs</w:t>
      </w:r>
      <w:r w:rsidR="00191510" w:rsidRPr="00951BEB">
        <w:rPr>
          <w:lang w:val="fr-FR"/>
        </w:rPr>
        <w:t xml:space="preserve"> dans les principes directeurs d</w:t>
      </w:r>
      <w:r w:rsidR="00D90CE0" w:rsidRPr="00951BEB">
        <w:rPr>
          <w:lang w:val="fr-FR"/>
        </w:rPr>
        <w:t>’</w:t>
      </w:r>
      <w:r w:rsidR="00191510" w:rsidRPr="00951BEB">
        <w:rPr>
          <w:lang w:val="fr-FR"/>
        </w:rPr>
        <w:t>examen</w:t>
      </w:r>
      <w:r w:rsidR="00E26931" w:rsidRPr="00951BEB">
        <w:rPr>
          <w:lang w:val="fr-FR"/>
        </w:rPr>
        <w:t xml:space="preserve">” </w:t>
      </w:r>
      <w:r w:rsidR="0043380A" w:rsidRPr="00951BEB">
        <w:rPr>
          <w:lang w:val="fr-FR"/>
        </w:rPr>
        <w:t>et</w:t>
      </w:r>
      <w:r w:rsidR="00E26931" w:rsidRPr="00951BEB">
        <w:rPr>
          <w:lang w:val="fr-FR"/>
        </w:rPr>
        <w:t xml:space="preserve"> </w:t>
      </w:r>
      <w:r w:rsidR="006450CC" w:rsidRPr="00951BEB">
        <w:rPr>
          <w:lang w:val="fr-FR"/>
        </w:rPr>
        <w:t xml:space="preserve">les </w:t>
      </w:r>
      <w:r w:rsidR="00E26931" w:rsidRPr="00951BEB">
        <w:rPr>
          <w:lang w:val="fr-FR"/>
        </w:rPr>
        <w:t>“</w:t>
      </w:r>
      <w:r w:rsidR="00BD5257" w:rsidRPr="00951BEB">
        <w:rPr>
          <w:lang w:val="fr-FR"/>
        </w:rPr>
        <w:t>Séries régionales de variétés indiquées à titre d</w:t>
      </w:r>
      <w:r w:rsidR="00D90CE0" w:rsidRPr="00951BEB">
        <w:rPr>
          <w:lang w:val="fr-FR"/>
        </w:rPr>
        <w:t>’</w:t>
      </w:r>
      <w:r w:rsidR="00BD5257" w:rsidRPr="00951BEB">
        <w:rPr>
          <w:lang w:val="fr-FR"/>
        </w:rPr>
        <w:t>exemples</w:t>
      </w:r>
      <w:r w:rsidR="00E26931" w:rsidRPr="00951BEB">
        <w:rPr>
          <w:lang w:val="fr-FR"/>
        </w:rPr>
        <w:t xml:space="preserve">” </w:t>
      </w:r>
      <w:r w:rsidR="00C143F6" w:rsidRPr="00951BEB">
        <w:rPr>
          <w:lang w:val="fr-FR"/>
        </w:rPr>
        <w:t xml:space="preserve">et </w:t>
      </w:r>
      <w:r w:rsidR="00DE612C" w:rsidRPr="00951BEB">
        <w:rPr>
          <w:lang w:val="fr-FR"/>
        </w:rPr>
        <w:t xml:space="preserve">de révision du </w:t>
      </w:r>
      <w:r w:rsidR="008D3143" w:rsidRPr="00951BEB">
        <w:rPr>
          <w:lang w:val="fr-FR"/>
        </w:rPr>
        <w:t>document TG</w:t>
      </w:r>
      <w:r w:rsidR="00DE612C" w:rsidRPr="00951BEB">
        <w:rPr>
          <w:lang w:val="fr-FR"/>
        </w:rPr>
        <w:t xml:space="preserve">P/8, nouvelle section “Réduction de la variation due à différents observateurs” seront examinées dans les </w:t>
      </w:r>
      <w:r w:rsidR="00D90CE0" w:rsidRPr="00951BEB">
        <w:rPr>
          <w:lang w:val="fr-FR"/>
        </w:rPr>
        <w:t>documents TC</w:t>
      </w:r>
      <w:r w:rsidR="00DE612C" w:rsidRPr="00951BEB">
        <w:rPr>
          <w:lang w:val="fr-FR"/>
        </w:rPr>
        <w:t>/52/14</w:t>
      </w:r>
      <w:r w:rsidR="00D90CE0" w:rsidRPr="00951BEB">
        <w:rPr>
          <w:lang w:val="fr-FR"/>
        </w:rPr>
        <w:t>, TC</w:t>
      </w:r>
      <w:r w:rsidR="00DE612C" w:rsidRPr="00951BEB">
        <w:rPr>
          <w:lang w:val="fr-FR"/>
        </w:rPr>
        <w:t>/52/15 et</w:t>
      </w:r>
      <w:r w:rsidR="00D90CE0" w:rsidRPr="00951BEB">
        <w:rPr>
          <w:lang w:val="fr-FR"/>
        </w:rPr>
        <w:t> TC</w:t>
      </w:r>
      <w:r w:rsidR="00DE612C" w:rsidRPr="00951BEB">
        <w:rPr>
          <w:lang w:val="fr-FR"/>
        </w:rPr>
        <w:t>/52/16 respectivement</w:t>
      </w:r>
      <w:r w:rsidR="00615C1B" w:rsidRPr="00951BEB">
        <w:rPr>
          <w:lang w:val="fr-FR"/>
        </w:rPr>
        <w:t>.</w:t>
      </w:r>
    </w:p>
    <w:p w:rsidR="00B72D6B" w:rsidRPr="00951BEB" w:rsidRDefault="00B72D6B" w:rsidP="00F31E32">
      <w:pPr>
        <w:rPr>
          <w:rFonts w:cs="Arial"/>
          <w:lang w:val="fr-FR"/>
        </w:rPr>
      </w:pPr>
    </w:p>
    <w:p w:rsidR="00B72D6B" w:rsidRPr="00951BEB" w:rsidRDefault="00B72D6B" w:rsidP="00F31E32">
      <w:pPr>
        <w:rPr>
          <w:rFonts w:cs="Arial"/>
          <w:lang w:val="fr-FR"/>
        </w:rPr>
      </w:pPr>
    </w:p>
    <w:p w:rsidR="008D3143" w:rsidRPr="00951BEB" w:rsidRDefault="00CC2D2A" w:rsidP="006109B9">
      <w:pPr>
        <w:pStyle w:val="Heading1"/>
      </w:pPr>
      <w:bookmarkStart w:id="36" w:name="_Toc386185983"/>
      <w:bookmarkStart w:id="37" w:name="_Toc419124871"/>
      <w:bookmarkStart w:id="38" w:name="_Toc378251517"/>
      <w:bookmarkStart w:id="39" w:name="_Toc381279978"/>
      <w:bookmarkStart w:id="40" w:name="_Toc436052264"/>
      <w:bookmarkStart w:id="41" w:name="_Toc442088522"/>
      <w:r w:rsidRPr="00951BEB">
        <w:t>II.</w:t>
      </w:r>
      <w:r w:rsidRPr="00951BEB">
        <w:tab/>
      </w:r>
      <w:bookmarkEnd w:id="36"/>
      <w:bookmarkEnd w:id="37"/>
      <w:r w:rsidR="002644A4" w:rsidRPr="00951BEB">
        <w:t>Futures révisions des documents TGP</w:t>
      </w:r>
      <w:bookmarkEnd w:id="38"/>
      <w:bookmarkEnd w:id="39"/>
      <w:bookmarkEnd w:id="40"/>
      <w:bookmarkEnd w:id="41"/>
    </w:p>
    <w:p w:rsidR="00B72D6B" w:rsidRPr="00951BEB" w:rsidRDefault="00B72D6B" w:rsidP="00CC2D2A">
      <w:pPr>
        <w:rPr>
          <w:lang w:val="fr-FR"/>
        </w:rPr>
      </w:pPr>
    </w:p>
    <w:bookmarkStart w:id="42" w:name="_Toc352678059"/>
    <w:bookmarkStart w:id="43" w:name="_Toc353797740"/>
    <w:bookmarkStart w:id="44" w:name="_Toc374385120"/>
    <w:bookmarkStart w:id="45" w:name="_Toc374631058"/>
    <w:bookmarkStart w:id="46" w:name="_Toc374632530"/>
    <w:bookmarkStart w:id="47" w:name="_Toc374635730"/>
    <w:bookmarkStart w:id="48" w:name="_Toc378251520"/>
    <w:bookmarkStart w:id="49" w:name="_Toc381279981"/>
    <w:bookmarkStart w:id="50" w:name="_Toc386185984"/>
    <w:p w:rsidR="00B72D6B" w:rsidRPr="00951BEB" w:rsidRDefault="00CC2D2A" w:rsidP="003157E8">
      <w:pPr>
        <w:rPr>
          <w:lang w:val="fr-FR"/>
        </w:rPr>
      </w:pPr>
      <w:r w:rsidRPr="00951BEB">
        <w:rPr>
          <w:lang w:val="fr-FR"/>
        </w:rPr>
        <w:fldChar w:fldCharType="begin"/>
      </w:r>
      <w:r w:rsidRPr="00951BEB">
        <w:rPr>
          <w:lang w:val="fr-FR"/>
        </w:rPr>
        <w:instrText xml:space="preserve"> AUTONUM  </w:instrText>
      </w:r>
      <w:r w:rsidRPr="00951BEB">
        <w:rPr>
          <w:lang w:val="fr-FR"/>
        </w:rPr>
        <w:fldChar w:fldCharType="end"/>
      </w:r>
      <w:r w:rsidRPr="00951BEB">
        <w:rPr>
          <w:lang w:val="fr-FR"/>
        </w:rPr>
        <w:tab/>
      </w:r>
      <w:r w:rsidR="003157E8" w:rsidRPr="00951BEB">
        <w:rPr>
          <w:lang w:val="fr-FR"/>
        </w:rPr>
        <w:t>Il a été convenu que les futures éventuelles révisions ci</w:t>
      </w:r>
      <w:r w:rsidR="00535920" w:rsidRPr="00951BEB">
        <w:rPr>
          <w:lang w:val="fr-FR"/>
        </w:rPr>
        <w:noBreakHyphen/>
      </w:r>
      <w:r w:rsidR="003157E8" w:rsidRPr="00951BEB">
        <w:rPr>
          <w:lang w:val="fr-FR"/>
        </w:rPr>
        <w:t>après des documents TGP seront examinées par le</w:t>
      </w:r>
      <w:r w:rsidR="00D90CE0" w:rsidRPr="00951BEB">
        <w:rPr>
          <w:lang w:val="fr-FR"/>
        </w:rPr>
        <w:t> TC</w:t>
      </w:r>
      <w:r w:rsidR="003157E8" w:rsidRPr="00951BEB">
        <w:rPr>
          <w:lang w:val="fr-FR"/>
        </w:rPr>
        <w:t xml:space="preserve"> à sa cinquante</w:t>
      </w:r>
      <w:r w:rsidR="00535920" w:rsidRPr="00951BEB">
        <w:rPr>
          <w:lang w:val="fr-FR"/>
        </w:rPr>
        <w:noBreakHyphen/>
      </w:r>
      <w:r w:rsidR="003157E8" w:rsidRPr="00951BEB">
        <w:rPr>
          <w:lang w:val="fr-FR"/>
        </w:rPr>
        <w:t>deuxième</w:t>
      </w:r>
      <w:r w:rsidR="00AB488C" w:rsidRPr="00951BEB">
        <w:rPr>
          <w:lang w:val="fr-FR"/>
        </w:rPr>
        <w:t> </w:t>
      </w:r>
      <w:r w:rsidR="003157E8" w:rsidRPr="00951BEB">
        <w:rPr>
          <w:lang w:val="fr-FR"/>
        </w:rPr>
        <w:t>session</w:t>
      </w:r>
      <w:r w:rsidR="00AB488C" w:rsidRPr="00951BEB">
        <w:rPr>
          <w:lang w:val="fr-FR"/>
        </w:rPr>
        <w:t> </w:t>
      </w:r>
      <w:r w:rsidR="003157E8" w:rsidRPr="00951BEB">
        <w:rPr>
          <w:lang w:val="fr-FR"/>
        </w:rPr>
        <w:t>:</w:t>
      </w:r>
    </w:p>
    <w:p w:rsidR="00B72D6B" w:rsidRPr="00951BEB" w:rsidRDefault="00B72D6B" w:rsidP="006109B9">
      <w:pPr>
        <w:pStyle w:val="Heading2"/>
      </w:pPr>
    </w:p>
    <w:p w:rsidR="00B72D6B" w:rsidRPr="00951BEB" w:rsidRDefault="00B72D6B" w:rsidP="00BE22C3">
      <w:pPr>
        <w:rPr>
          <w:lang w:val="fr-FR"/>
        </w:rPr>
      </w:pPr>
    </w:p>
    <w:p w:rsidR="00B72D6B" w:rsidRPr="00951BEB" w:rsidRDefault="003157E8" w:rsidP="006109B9">
      <w:pPr>
        <w:pStyle w:val="Heading2"/>
      </w:pPr>
      <w:bookmarkStart w:id="51" w:name="_Toc436052265"/>
      <w:bookmarkStart w:id="52" w:name="_Toc442088523"/>
      <w:bookmarkEnd w:id="42"/>
      <w:bookmarkEnd w:id="43"/>
      <w:bookmarkEnd w:id="44"/>
      <w:bookmarkEnd w:id="45"/>
      <w:bookmarkEnd w:id="46"/>
      <w:bookmarkEnd w:id="47"/>
      <w:bookmarkEnd w:id="48"/>
      <w:bookmarkEnd w:id="49"/>
      <w:bookmarkEnd w:id="50"/>
      <w:r w:rsidRPr="00951BEB">
        <w:t>TGP/7</w:t>
      </w:r>
      <w:r w:rsidR="00AB488C" w:rsidRPr="00951BEB">
        <w:t> </w:t>
      </w:r>
      <w:r w:rsidRPr="00951BEB">
        <w:t>: Élaboration des principes directeurs d</w:t>
      </w:r>
      <w:r w:rsidR="00D90CE0" w:rsidRPr="00951BEB">
        <w:t>’</w:t>
      </w:r>
      <w:r w:rsidRPr="00951BEB">
        <w:t>examen</w:t>
      </w:r>
      <w:bookmarkEnd w:id="51"/>
      <w:bookmarkEnd w:id="52"/>
    </w:p>
    <w:p w:rsidR="00B72D6B" w:rsidRPr="00951BEB" w:rsidRDefault="00B72D6B" w:rsidP="00CC2D2A">
      <w:pPr>
        <w:rPr>
          <w:lang w:val="fr-FR"/>
        </w:rPr>
      </w:pPr>
    </w:p>
    <w:p w:rsidR="00B72D6B" w:rsidRPr="00951BEB" w:rsidRDefault="00CC2D2A" w:rsidP="00F31E32">
      <w:pPr>
        <w:pStyle w:val="Heading3"/>
        <w:rPr>
          <w:lang w:val="fr-FR"/>
        </w:rPr>
      </w:pPr>
      <w:bookmarkStart w:id="53" w:name="_Toc436052266"/>
      <w:bookmarkStart w:id="54" w:name="_Toc442088524"/>
      <w:r w:rsidRPr="00951BEB">
        <w:rPr>
          <w:lang w:val="fr-FR"/>
        </w:rPr>
        <w:t>i)</w:t>
      </w:r>
      <w:r w:rsidRPr="00951BEB">
        <w:rPr>
          <w:lang w:val="fr-FR"/>
        </w:rPr>
        <w:tab/>
      </w:r>
      <w:r w:rsidR="00ED3E02" w:rsidRPr="00951BEB">
        <w:rPr>
          <w:lang w:val="fr-FR"/>
        </w:rPr>
        <w:t>Matériel pour les rédacteurs de principes directeurs d</w:t>
      </w:r>
      <w:r w:rsidR="00D90CE0" w:rsidRPr="00951BEB">
        <w:rPr>
          <w:lang w:val="fr-FR"/>
        </w:rPr>
        <w:t>’</w:t>
      </w:r>
      <w:r w:rsidR="00ED3E02" w:rsidRPr="00951BEB">
        <w:rPr>
          <w:lang w:val="fr-FR"/>
        </w:rPr>
        <w:t>examen</w:t>
      </w:r>
      <w:bookmarkEnd w:id="53"/>
      <w:bookmarkEnd w:id="54"/>
    </w:p>
    <w:p w:rsidR="00B72D6B" w:rsidRPr="00951BEB" w:rsidRDefault="003157E8" w:rsidP="00F31E32">
      <w:pPr>
        <w:tabs>
          <w:tab w:val="left" w:pos="6379"/>
        </w:tabs>
        <w:ind w:left="709"/>
        <w:rPr>
          <w:lang w:val="fr-FR"/>
        </w:rPr>
      </w:pPr>
      <w:r w:rsidRPr="00951BEB">
        <w:rPr>
          <w:lang w:val="fr-FR"/>
        </w:rPr>
        <w:t xml:space="preserve">Voir le </w:t>
      </w:r>
      <w:r w:rsidR="00D90CE0" w:rsidRPr="00951BEB">
        <w:rPr>
          <w:lang w:val="fr-FR"/>
        </w:rPr>
        <w:t>document TC</w:t>
      </w:r>
      <w:r w:rsidRPr="00951BEB">
        <w:rPr>
          <w:lang w:val="fr-FR"/>
        </w:rPr>
        <w:t>/52/</w:t>
      </w:r>
      <w:r w:rsidR="00627461" w:rsidRPr="00951BEB">
        <w:rPr>
          <w:lang w:val="fr-FR"/>
        </w:rPr>
        <w:t>28</w:t>
      </w:r>
    </w:p>
    <w:p w:rsidR="00B72D6B" w:rsidRPr="00951BEB" w:rsidRDefault="00B72D6B" w:rsidP="00F31E32">
      <w:pPr>
        <w:rPr>
          <w:lang w:val="fr-FR"/>
        </w:rPr>
      </w:pPr>
    </w:p>
    <w:p w:rsidR="00B72D6B" w:rsidRPr="00951BEB" w:rsidRDefault="003157E8" w:rsidP="006109B9">
      <w:pPr>
        <w:pStyle w:val="Heading2"/>
      </w:pPr>
      <w:bookmarkStart w:id="55" w:name="_Toc436052267"/>
      <w:bookmarkStart w:id="56" w:name="_Toc442088525"/>
      <w:r w:rsidRPr="00951BEB">
        <w:t>TGP/8</w:t>
      </w:r>
      <w:r w:rsidR="00AB488C" w:rsidRPr="00951BEB">
        <w:t> </w:t>
      </w:r>
      <w:r w:rsidRPr="00951BEB">
        <w:t>: Protocole d</w:t>
      </w:r>
      <w:r w:rsidR="00D90CE0" w:rsidRPr="00951BEB">
        <w:t>’</w:t>
      </w:r>
      <w:r w:rsidRPr="00951BEB">
        <w:t>essai et techniques utilisés dans l</w:t>
      </w:r>
      <w:r w:rsidR="00D90CE0" w:rsidRPr="00951BEB">
        <w:t>’</w:t>
      </w:r>
      <w:r w:rsidRPr="00951BEB">
        <w:t>examen de la distinction, de l</w:t>
      </w:r>
      <w:r w:rsidR="00D90CE0" w:rsidRPr="00951BEB">
        <w:t>’</w:t>
      </w:r>
      <w:r w:rsidRPr="00951BEB">
        <w:t>homogénéité et de la</w:t>
      </w:r>
      <w:r w:rsidR="006450CC" w:rsidRPr="00951BEB">
        <w:t> </w:t>
      </w:r>
      <w:r w:rsidRPr="00951BEB">
        <w:t>stabilité</w:t>
      </w:r>
      <w:bookmarkEnd w:id="55"/>
      <w:bookmarkEnd w:id="56"/>
    </w:p>
    <w:p w:rsidR="00B72D6B" w:rsidRPr="00951BEB" w:rsidRDefault="00B72D6B" w:rsidP="00F31E32">
      <w:pPr>
        <w:rPr>
          <w:lang w:val="fr-FR"/>
        </w:rPr>
      </w:pPr>
    </w:p>
    <w:p w:rsidR="00B72D6B" w:rsidRPr="00951BEB" w:rsidRDefault="00CC2D2A" w:rsidP="00F31E32">
      <w:pPr>
        <w:pStyle w:val="Heading3"/>
        <w:rPr>
          <w:lang w:val="fr-FR"/>
        </w:rPr>
      </w:pPr>
      <w:bookmarkStart w:id="57" w:name="_Toc374385125"/>
      <w:bookmarkStart w:id="58" w:name="_Toc374631063"/>
      <w:bookmarkStart w:id="59" w:name="_Toc374632535"/>
      <w:bookmarkStart w:id="60" w:name="_Toc374635735"/>
      <w:bookmarkStart w:id="61" w:name="_Toc378251524"/>
      <w:bookmarkStart w:id="62" w:name="_Toc381279985"/>
      <w:bookmarkStart w:id="63" w:name="_Toc436052268"/>
      <w:bookmarkStart w:id="64" w:name="_Toc442088526"/>
      <w:r w:rsidRPr="00951BEB">
        <w:rPr>
          <w:lang w:val="fr-FR"/>
        </w:rPr>
        <w:t>ii)</w:t>
      </w:r>
      <w:r w:rsidRPr="00951BEB">
        <w:rPr>
          <w:lang w:val="fr-FR"/>
        </w:rPr>
        <w:tab/>
      </w:r>
      <w:bookmarkEnd w:id="57"/>
      <w:bookmarkEnd w:id="58"/>
      <w:bookmarkEnd w:id="59"/>
      <w:bookmarkEnd w:id="60"/>
      <w:bookmarkEnd w:id="61"/>
      <w:bookmarkEnd w:id="62"/>
      <w:r w:rsidR="0044205E" w:rsidRPr="00951BEB">
        <w:rPr>
          <w:lang w:val="fr-FR"/>
        </w:rPr>
        <w:t>A</w:t>
      </w:r>
      <w:r w:rsidR="00342B5E" w:rsidRPr="00951BEB">
        <w:rPr>
          <w:lang w:val="fr-FR"/>
        </w:rPr>
        <w:t>nalyse globale de l</w:t>
      </w:r>
      <w:r w:rsidR="00D90CE0" w:rsidRPr="00951BEB">
        <w:rPr>
          <w:lang w:val="fr-FR"/>
        </w:rPr>
        <w:t>’</w:t>
      </w:r>
      <w:r w:rsidR="00342B5E" w:rsidRPr="00951BEB">
        <w:rPr>
          <w:lang w:val="fr-FR"/>
        </w:rPr>
        <w:t xml:space="preserve">homogénéité sur plusieurs années </w:t>
      </w:r>
      <w:r w:rsidRPr="00951BEB">
        <w:rPr>
          <w:lang w:val="fr-FR"/>
        </w:rPr>
        <w:t>(COYU)</w:t>
      </w:r>
      <w:bookmarkEnd w:id="63"/>
      <w:bookmarkEnd w:id="64"/>
    </w:p>
    <w:p w:rsidR="00B72D6B" w:rsidRPr="00951BEB" w:rsidRDefault="003157E8" w:rsidP="00F31E32">
      <w:pPr>
        <w:tabs>
          <w:tab w:val="left" w:pos="6379"/>
        </w:tabs>
        <w:ind w:left="709"/>
        <w:rPr>
          <w:lang w:val="fr-FR"/>
        </w:rPr>
      </w:pPr>
      <w:r w:rsidRPr="00951BEB">
        <w:rPr>
          <w:lang w:val="fr-FR"/>
        </w:rPr>
        <w:t xml:space="preserve">Voir le </w:t>
      </w:r>
      <w:r w:rsidR="00D90CE0" w:rsidRPr="00951BEB">
        <w:rPr>
          <w:lang w:val="fr-FR"/>
        </w:rPr>
        <w:t>document TC</w:t>
      </w:r>
      <w:r w:rsidRPr="00951BEB">
        <w:rPr>
          <w:lang w:val="fr-FR"/>
        </w:rPr>
        <w:t>/52/17</w:t>
      </w:r>
    </w:p>
    <w:p w:rsidR="00B72D6B" w:rsidRPr="00951BEB" w:rsidRDefault="00B72D6B" w:rsidP="00F31E32">
      <w:pPr>
        <w:ind w:left="567"/>
        <w:rPr>
          <w:lang w:val="fr-FR"/>
        </w:rPr>
      </w:pPr>
      <w:bookmarkStart w:id="65" w:name="_Toc374385117"/>
      <w:bookmarkStart w:id="66" w:name="_Toc374631054"/>
      <w:bookmarkStart w:id="67" w:name="_Toc374632526"/>
      <w:bookmarkStart w:id="68" w:name="_Toc374635726"/>
      <w:bookmarkStart w:id="69" w:name="_Toc378251525"/>
      <w:bookmarkStart w:id="70" w:name="_Toc381279986"/>
    </w:p>
    <w:p w:rsidR="00B72D6B" w:rsidRPr="00951BEB" w:rsidRDefault="00CC2D2A" w:rsidP="00F31E32">
      <w:pPr>
        <w:pStyle w:val="Heading3"/>
        <w:rPr>
          <w:lang w:val="fr-FR"/>
        </w:rPr>
      </w:pPr>
      <w:bookmarkStart w:id="71" w:name="_Toc436052269"/>
      <w:bookmarkStart w:id="72" w:name="_Toc442088527"/>
      <w:r w:rsidRPr="00951BEB">
        <w:rPr>
          <w:lang w:val="fr-FR"/>
        </w:rPr>
        <w:t>iii)</w:t>
      </w:r>
      <w:r w:rsidRPr="00951BEB">
        <w:rPr>
          <w:lang w:val="fr-FR"/>
        </w:rPr>
        <w:tab/>
        <w:t>Exam</w:t>
      </w:r>
      <w:r w:rsidR="00473C7F" w:rsidRPr="00951BEB">
        <w:rPr>
          <w:lang w:val="fr-FR"/>
        </w:rPr>
        <w:t>en</w:t>
      </w:r>
      <w:r w:rsidRPr="00951BEB">
        <w:rPr>
          <w:lang w:val="fr-FR"/>
        </w:rPr>
        <w:t xml:space="preserve"> D</w:t>
      </w:r>
      <w:r w:rsidR="00473C7F" w:rsidRPr="00951BEB">
        <w:rPr>
          <w:lang w:val="fr-FR"/>
        </w:rPr>
        <w:t>H</w:t>
      </w:r>
      <w:r w:rsidRPr="00951BEB">
        <w:rPr>
          <w:lang w:val="fr-FR"/>
        </w:rPr>
        <w:t xml:space="preserve">S </w:t>
      </w:r>
      <w:r w:rsidR="00473C7F" w:rsidRPr="00951BEB">
        <w:rPr>
          <w:lang w:val="fr-FR"/>
        </w:rPr>
        <w:t>sur des échantillons globaux</w:t>
      </w:r>
      <w:bookmarkEnd w:id="65"/>
      <w:bookmarkEnd w:id="66"/>
      <w:bookmarkEnd w:id="67"/>
      <w:bookmarkEnd w:id="68"/>
      <w:bookmarkEnd w:id="69"/>
      <w:bookmarkEnd w:id="70"/>
      <w:bookmarkEnd w:id="71"/>
      <w:bookmarkEnd w:id="72"/>
    </w:p>
    <w:p w:rsidR="00B72D6B" w:rsidRPr="00951BEB" w:rsidRDefault="003157E8" w:rsidP="00F31E32">
      <w:pPr>
        <w:tabs>
          <w:tab w:val="left" w:pos="6379"/>
        </w:tabs>
        <w:ind w:left="709"/>
        <w:rPr>
          <w:lang w:val="fr-FR"/>
        </w:rPr>
      </w:pPr>
      <w:r w:rsidRPr="00951BEB">
        <w:rPr>
          <w:lang w:val="fr-FR"/>
        </w:rPr>
        <w:t xml:space="preserve">Voir le </w:t>
      </w:r>
      <w:r w:rsidR="00D90CE0" w:rsidRPr="00951BEB">
        <w:rPr>
          <w:lang w:val="fr-FR"/>
        </w:rPr>
        <w:t>document TC</w:t>
      </w:r>
      <w:r w:rsidRPr="00951BEB">
        <w:rPr>
          <w:lang w:val="fr-FR"/>
        </w:rPr>
        <w:t>/52/18</w:t>
      </w:r>
    </w:p>
    <w:p w:rsidR="00B72D6B" w:rsidRPr="00951BEB" w:rsidRDefault="00B72D6B" w:rsidP="00F31E32">
      <w:pPr>
        <w:ind w:left="1418" w:hanging="851"/>
        <w:rPr>
          <w:lang w:val="fr-FR"/>
        </w:rPr>
      </w:pPr>
    </w:p>
    <w:p w:rsidR="00B72D6B" w:rsidRPr="00951BEB" w:rsidRDefault="00CC2D2A" w:rsidP="00F31E32">
      <w:pPr>
        <w:pStyle w:val="Heading3"/>
        <w:rPr>
          <w:lang w:val="fr-FR"/>
        </w:rPr>
      </w:pPr>
      <w:bookmarkStart w:id="73" w:name="_Toc374385126"/>
      <w:bookmarkStart w:id="74" w:name="_Toc374631064"/>
      <w:bookmarkStart w:id="75" w:name="_Toc374632536"/>
      <w:bookmarkStart w:id="76" w:name="_Toc374635736"/>
      <w:bookmarkStart w:id="77" w:name="_Toc378251526"/>
      <w:bookmarkStart w:id="78" w:name="_Toc381279987"/>
      <w:bookmarkStart w:id="79" w:name="_Toc436052270"/>
      <w:bookmarkStart w:id="80" w:name="_Toc442088528"/>
      <w:r w:rsidRPr="00951BEB">
        <w:rPr>
          <w:lang w:val="fr-FR"/>
        </w:rPr>
        <w:t>iv)</w:t>
      </w:r>
      <w:r w:rsidRPr="00951BEB">
        <w:rPr>
          <w:lang w:val="fr-FR"/>
        </w:rPr>
        <w:tab/>
      </w:r>
      <w:bookmarkEnd w:id="73"/>
      <w:bookmarkEnd w:id="74"/>
      <w:bookmarkEnd w:id="75"/>
      <w:bookmarkEnd w:id="76"/>
      <w:bookmarkEnd w:id="77"/>
      <w:bookmarkEnd w:id="78"/>
      <w:r w:rsidR="0044205E" w:rsidRPr="00951BEB">
        <w:rPr>
          <w:lang w:val="fr-FR"/>
        </w:rPr>
        <w:t>Méthodes de traitement des données pour l</w:t>
      </w:r>
      <w:r w:rsidR="00D90CE0" w:rsidRPr="00951BEB">
        <w:rPr>
          <w:lang w:val="fr-FR"/>
        </w:rPr>
        <w:t>’</w:t>
      </w:r>
      <w:r w:rsidR="0044205E" w:rsidRPr="00951BEB">
        <w:rPr>
          <w:lang w:val="fr-FR"/>
        </w:rPr>
        <w:t>évaluation de la distinction et l</w:t>
      </w:r>
      <w:r w:rsidR="00D90CE0" w:rsidRPr="00951BEB">
        <w:rPr>
          <w:lang w:val="fr-FR"/>
        </w:rPr>
        <w:t>’</w:t>
      </w:r>
      <w:r w:rsidR="0044205E" w:rsidRPr="00951BEB">
        <w:rPr>
          <w:lang w:val="fr-FR"/>
        </w:rPr>
        <w:t>établissement de descriptions variétales</w:t>
      </w:r>
      <w:bookmarkEnd w:id="79"/>
      <w:bookmarkEnd w:id="80"/>
    </w:p>
    <w:p w:rsidR="00B72D6B" w:rsidRPr="00951BEB" w:rsidRDefault="003157E8" w:rsidP="00F31E32">
      <w:pPr>
        <w:tabs>
          <w:tab w:val="left" w:pos="6379"/>
        </w:tabs>
        <w:ind w:left="709"/>
        <w:rPr>
          <w:lang w:val="fr-FR"/>
        </w:rPr>
      </w:pPr>
      <w:r w:rsidRPr="00951BEB">
        <w:rPr>
          <w:lang w:val="fr-FR"/>
        </w:rPr>
        <w:t xml:space="preserve">Voir le </w:t>
      </w:r>
      <w:r w:rsidR="00D90CE0" w:rsidRPr="00951BEB">
        <w:rPr>
          <w:lang w:val="fr-FR"/>
        </w:rPr>
        <w:t>document TC</w:t>
      </w:r>
      <w:r w:rsidRPr="00951BEB">
        <w:rPr>
          <w:lang w:val="fr-FR"/>
        </w:rPr>
        <w:t>/52/19</w:t>
      </w:r>
    </w:p>
    <w:p w:rsidR="00B72D6B" w:rsidRPr="00951BEB" w:rsidRDefault="00B72D6B" w:rsidP="00F31E32">
      <w:pPr>
        <w:rPr>
          <w:rFonts w:cs="Arial"/>
          <w:lang w:val="fr-FR"/>
        </w:rPr>
      </w:pPr>
    </w:p>
    <w:p w:rsidR="00B72D6B" w:rsidRPr="00951BEB" w:rsidRDefault="003157E8" w:rsidP="006109B9">
      <w:pPr>
        <w:pStyle w:val="Heading2"/>
      </w:pPr>
      <w:bookmarkStart w:id="81" w:name="_Toc436052271"/>
      <w:bookmarkStart w:id="82" w:name="_Toc442088529"/>
      <w:r w:rsidRPr="00951BEB">
        <w:t>TGP/10</w:t>
      </w:r>
      <w:r w:rsidR="00AB488C" w:rsidRPr="00951BEB">
        <w:t> </w:t>
      </w:r>
      <w:r w:rsidRPr="00951BEB">
        <w:t>: Examen de l</w:t>
      </w:r>
      <w:r w:rsidR="00D90CE0" w:rsidRPr="00951BEB">
        <w:t>’</w:t>
      </w:r>
      <w:r w:rsidRPr="00951BEB">
        <w:t>homogénéité</w:t>
      </w:r>
      <w:bookmarkEnd w:id="81"/>
      <w:bookmarkEnd w:id="82"/>
    </w:p>
    <w:p w:rsidR="00B72D6B" w:rsidRPr="00951BEB" w:rsidRDefault="00B72D6B" w:rsidP="00F31E32">
      <w:pPr>
        <w:keepNext/>
        <w:ind w:left="567"/>
        <w:rPr>
          <w:rFonts w:cs="Arial"/>
          <w:snapToGrid w:val="0"/>
          <w:lang w:val="fr-FR"/>
        </w:rPr>
      </w:pPr>
    </w:p>
    <w:p w:rsidR="00B72D6B" w:rsidRPr="00951BEB" w:rsidRDefault="00CC2D2A" w:rsidP="00F31E32">
      <w:pPr>
        <w:pStyle w:val="Heading3"/>
        <w:rPr>
          <w:lang w:val="fr-FR"/>
        </w:rPr>
      </w:pPr>
      <w:bookmarkStart w:id="83" w:name="_Toc412193733"/>
      <w:bookmarkStart w:id="84" w:name="_Toc436052272"/>
      <w:bookmarkStart w:id="85" w:name="_Toc442088530"/>
      <w:r w:rsidRPr="00951BEB">
        <w:rPr>
          <w:lang w:val="fr-FR"/>
        </w:rPr>
        <w:t>v)</w:t>
      </w:r>
      <w:r w:rsidRPr="00951BEB">
        <w:rPr>
          <w:lang w:val="fr-FR"/>
        </w:rPr>
        <w:tab/>
        <w:t>N</w:t>
      </w:r>
      <w:r w:rsidR="0044205E" w:rsidRPr="00951BEB">
        <w:rPr>
          <w:lang w:val="fr-FR"/>
        </w:rPr>
        <w:t>ouvelle s</w:t>
      </w:r>
      <w:r w:rsidRPr="00951BEB">
        <w:rPr>
          <w:lang w:val="fr-FR"/>
        </w:rPr>
        <w:t>ection</w:t>
      </w:r>
      <w:r w:rsidR="0044205E" w:rsidRPr="00951BEB">
        <w:rPr>
          <w:lang w:val="fr-FR"/>
        </w:rPr>
        <w:t> </w:t>
      </w:r>
      <w:r w:rsidRPr="00951BEB">
        <w:rPr>
          <w:lang w:val="fr-FR"/>
        </w:rPr>
        <w:t xml:space="preserve">: </w:t>
      </w:r>
      <w:bookmarkEnd w:id="83"/>
      <w:r w:rsidR="0044205E" w:rsidRPr="00951BEB">
        <w:rPr>
          <w:lang w:val="fr-FR"/>
        </w:rPr>
        <w:t>Évaluation de l</w:t>
      </w:r>
      <w:r w:rsidR="00D90CE0" w:rsidRPr="00951BEB">
        <w:rPr>
          <w:lang w:val="fr-FR"/>
        </w:rPr>
        <w:t>’</w:t>
      </w:r>
      <w:r w:rsidR="0044205E" w:rsidRPr="00951BEB">
        <w:rPr>
          <w:lang w:val="fr-FR"/>
        </w:rPr>
        <w:t>homogénéité d</w:t>
      </w:r>
      <w:r w:rsidR="00D90CE0" w:rsidRPr="00951BEB">
        <w:rPr>
          <w:lang w:val="fr-FR"/>
        </w:rPr>
        <w:t>’</w:t>
      </w:r>
      <w:r w:rsidR="0044205E" w:rsidRPr="00951BEB">
        <w:rPr>
          <w:lang w:val="fr-FR"/>
        </w:rPr>
        <w:t>après les plantes hors</w:t>
      </w:r>
      <w:r w:rsidR="00535920" w:rsidRPr="00951BEB">
        <w:rPr>
          <w:lang w:val="fr-FR"/>
        </w:rPr>
        <w:noBreakHyphen/>
      </w:r>
      <w:r w:rsidR="0044205E" w:rsidRPr="00951BEB">
        <w:rPr>
          <w:lang w:val="fr-FR"/>
        </w:rPr>
        <w:t>type sur la base de plusieurs cycles de végétations ou sous</w:t>
      </w:r>
      <w:r w:rsidR="00535920" w:rsidRPr="00951BEB">
        <w:rPr>
          <w:lang w:val="fr-FR"/>
        </w:rPr>
        <w:noBreakHyphen/>
      </w:r>
      <w:r w:rsidR="0044205E" w:rsidRPr="00951BEB">
        <w:rPr>
          <w:lang w:val="fr-FR"/>
        </w:rPr>
        <w:t>échantillons</w:t>
      </w:r>
      <w:bookmarkEnd w:id="84"/>
      <w:bookmarkEnd w:id="85"/>
    </w:p>
    <w:p w:rsidR="00B72D6B" w:rsidRPr="00951BEB" w:rsidRDefault="003157E8" w:rsidP="00F31E32">
      <w:pPr>
        <w:tabs>
          <w:tab w:val="left" w:pos="6379"/>
        </w:tabs>
        <w:ind w:left="709"/>
        <w:rPr>
          <w:lang w:val="fr-FR"/>
        </w:rPr>
      </w:pPr>
      <w:r w:rsidRPr="00951BEB">
        <w:rPr>
          <w:lang w:val="fr-FR"/>
        </w:rPr>
        <w:t xml:space="preserve">Voir le </w:t>
      </w:r>
      <w:r w:rsidR="00D90CE0" w:rsidRPr="00951BEB">
        <w:rPr>
          <w:lang w:val="fr-FR"/>
        </w:rPr>
        <w:t>document TC</w:t>
      </w:r>
      <w:r w:rsidRPr="00951BEB">
        <w:rPr>
          <w:lang w:val="fr-FR"/>
        </w:rPr>
        <w:t>/52/20</w:t>
      </w:r>
    </w:p>
    <w:p w:rsidR="00B72D6B" w:rsidRPr="00951BEB" w:rsidRDefault="00B72D6B" w:rsidP="00F31E32">
      <w:pPr>
        <w:rPr>
          <w:rFonts w:cs="Arial"/>
          <w:lang w:val="fr-FR"/>
        </w:rPr>
      </w:pPr>
    </w:p>
    <w:p w:rsidR="008D3143" w:rsidRPr="00951BEB" w:rsidRDefault="00615C1B" w:rsidP="00F31E32">
      <w:pPr>
        <w:keepNext/>
        <w:keepLines/>
        <w:tabs>
          <w:tab w:val="left" w:pos="5387"/>
        </w:tabs>
        <w:ind w:left="4820"/>
        <w:rPr>
          <w:rFonts w:cs="Arial"/>
          <w:i/>
          <w:lang w:val="fr-FR"/>
        </w:rPr>
      </w:pPr>
      <w:r w:rsidRPr="00951BEB">
        <w:rPr>
          <w:rFonts w:cs="Arial"/>
          <w:i/>
          <w:lang w:val="fr-FR"/>
        </w:rPr>
        <w:fldChar w:fldCharType="begin"/>
      </w:r>
      <w:r w:rsidRPr="00951BEB">
        <w:rPr>
          <w:rFonts w:cs="Arial"/>
          <w:i/>
          <w:lang w:val="fr-FR"/>
        </w:rPr>
        <w:instrText xml:space="preserve"> AUTONUM  </w:instrText>
      </w:r>
      <w:r w:rsidRPr="00951BEB">
        <w:rPr>
          <w:rFonts w:cs="Arial"/>
          <w:i/>
          <w:lang w:val="fr-FR"/>
        </w:rPr>
        <w:fldChar w:fldCharType="end"/>
      </w:r>
      <w:r w:rsidRPr="00951BEB">
        <w:rPr>
          <w:rFonts w:cs="Arial"/>
          <w:i/>
          <w:lang w:val="fr-FR"/>
        </w:rPr>
        <w:tab/>
      </w:r>
      <w:r w:rsidR="00C023D0" w:rsidRPr="00951BEB">
        <w:rPr>
          <w:rFonts w:cs="Arial"/>
          <w:i/>
          <w:lang w:val="fr-FR"/>
        </w:rPr>
        <w:t>Le</w:t>
      </w:r>
      <w:r w:rsidR="00D90CE0" w:rsidRPr="00951BEB">
        <w:rPr>
          <w:rFonts w:cs="Arial"/>
          <w:i/>
          <w:lang w:val="fr-FR"/>
        </w:rPr>
        <w:t> TC</w:t>
      </w:r>
      <w:r w:rsidR="00C023D0" w:rsidRPr="00951BEB">
        <w:rPr>
          <w:rFonts w:cs="Arial"/>
          <w:i/>
          <w:lang w:val="fr-FR"/>
        </w:rPr>
        <w:t xml:space="preserve"> est invité à prendre note du fait que les propositions en cours d</w:t>
      </w:r>
      <w:r w:rsidR="00D90CE0" w:rsidRPr="00951BEB">
        <w:rPr>
          <w:rFonts w:cs="Arial"/>
          <w:i/>
          <w:lang w:val="fr-FR"/>
        </w:rPr>
        <w:t>’</w:t>
      </w:r>
      <w:r w:rsidR="00C023D0" w:rsidRPr="00951BEB">
        <w:rPr>
          <w:rFonts w:cs="Arial"/>
          <w:i/>
          <w:lang w:val="fr-FR"/>
        </w:rPr>
        <w:t xml:space="preserve">élaboration pour une future révision de documents TGP seront </w:t>
      </w:r>
      <w:r w:rsidR="00132241" w:rsidRPr="00951BEB">
        <w:rPr>
          <w:rFonts w:cs="Arial"/>
          <w:i/>
          <w:lang w:val="fr-FR"/>
        </w:rPr>
        <w:t>examinées</w:t>
      </w:r>
      <w:r w:rsidR="00C023D0" w:rsidRPr="00951BEB">
        <w:rPr>
          <w:rFonts w:cs="Arial"/>
          <w:i/>
          <w:lang w:val="fr-FR"/>
        </w:rPr>
        <w:t xml:space="preserve"> sur la base des documents indiqués dans le paragraphe</w:t>
      </w:r>
      <w:r w:rsidR="00AB488C" w:rsidRPr="00951BEB">
        <w:rPr>
          <w:rFonts w:cs="Arial"/>
          <w:i/>
          <w:lang w:val="fr-FR"/>
        </w:rPr>
        <w:t> </w:t>
      </w:r>
      <w:r w:rsidR="00C023D0" w:rsidRPr="00951BEB">
        <w:rPr>
          <w:rFonts w:cs="Arial"/>
          <w:i/>
          <w:lang w:val="fr-FR"/>
        </w:rPr>
        <w:t>13 du présent document</w:t>
      </w:r>
      <w:r w:rsidRPr="00951BEB">
        <w:rPr>
          <w:rFonts w:cs="Arial"/>
          <w:i/>
          <w:lang w:val="fr-FR"/>
        </w:rPr>
        <w:t>.</w:t>
      </w:r>
    </w:p>
    <w:p w:rsidR="00B72D6B" w:rsidRPr="00951BEB" w:rsidRDefault="00B72D6B" w:rsidP="00F31E32">
      <w:pPr>
        <w:rPr>
          <w:lang w:val="fr-FR"/>
        </w:rPr>
      </w:pPr>
    </w:p>
    <w:p w:rsidR="00B72D6B" w:rsidRPr="00951BEB" w:rsidRDefault="00B72D6B" w:rsidP="00F31E32">
      <w:pPr>
        <w:rPr>
          <w:lang w:val="fr-FR"/>
        </w:rPr>
      </w:pPr>
    </w:p>
    <w:p w:rsidR="002509A6" w:rsidRPr="00951BEB" w:rsidRDefault="00A235BE" w:rsidP="006109B9">
      <w:pPr>
        <w:pStyle w:val="Heading1"/>
      </w:pPr>
      <w:bookmarkStart w:id="86" w:name="_Toc441222931"/>
      <w:bookmarkStart w:id="87" w:name="_Toc442088531"/>
      <w:r w:rsidRPr="00951BEB">
        <w:rPr>
          <w:rStyle w:val="Emphasis"/>
          <w:i w:val="0"/>
        </w:rPr>
        <w:t>III.</w:t>
      </w:r>
      <w:r w:rsidRPr="00951BEB">
        <w:rPr>
          <w:rStyle w:val="Emphasis"/>
          <w:i w:val="0"/>
        </w:rPr>
        <w:tab/>
      </w:r>
      <w:r w:rsidR="007A04A1" w:rsidRPr="00951BEB">
        <w:rPr>
          <w:rStyle w:val="Emphasis"/>
          <w:i w:val="0"/>
        </w:rPr>
        <w:t xml:space="preserve">Éventuelles </w:t>
      </w:r>
      <w:r w:rsidR="007A04A1" w:rsidRPr="00951BEB">
        <w:t>Futures révisions des documents TGP</w:t>
      </w:r>
      <w:bookmarkEnd w:id="86"/>
      <w:bookmarkEnd w:id="87"/>
    </w:p>
    <w:p w:rsidR="00A235BE" w:rsidRPr="00951BEB" w:rsidRDefault="00A235BE" w:rsidP="00A235BE">
      <w:pPr>
        <w:rPr>
          <w:lang w:val="fr-FR"/>
        </w:rPr>
      </w:pPr>
    </w:p>
    <w:p w:rsidR="002509A6" w:rsidRPr="00951BEB" w:rsidRDefault="00A235BE" w:rsidP="006109B9">
      <w:pPr>
        <w:pStyle w:val="Heading2"/>
      </w:pPr>
      <w:bookmarkStart w:id="88" w:name="_Toc441222932"/>
      <w:bookmarkStart w:id="89" w:name="_Toc442088532"/>
      <w:r w:rsidRPr="00951BEB">
        <w:t>TGP/7</w:t>
      </w:r>
      <w:r w:rsidR="009C7CD7" w:rsidRPr="00951BEB">
        <w:t> </w:t>
      </w:r>
      <w:r w:rsidRPr="00951BEB">
        <w:t xml:space="preserve">: </w:t>
      </w:r>
      <w:r w:rsidR="00AE32F2" w:rsidRPr="00951BEB">
        <w:t>Élaboration de principes directeurs d</w:t>
      </w:r>
      <w:r w:rsidR="00D90CE0" w:rsidRPr="00951BEB">
        <w:t>’</w:t>
      </w:r>
      <w:r w:rsidR="00AE32F2" w:rsidRPr="00951BEB">
        <w:t>examen</w:t>
      </w:r>
      <w:bookmarkEnd w:id="88"/>
      <w:bookmarkEnd w:id="89"/>
    </w:p>
    <w:p w:rsidR="00A235BE" w:rsidRPr="00951BEB" w:rsidRDefault="00A235BE" w:rsidP="00A235BE">
      <w:pPr>
        <w:rPr>
          <w:lang w:val="fr-FR"/>
        </w:rPr>
      </w:pPr>
    </w:p>
    <w:p w:rsidR="00A235BE" w:rsidRPr="00951BEB" w:rsidRDefault="00A235BE" w:rsidP="00A235BE">
      <w:pPr>
        <w:pStyle w:val="Heading3"/>
        <w:rPr>
          <w:lang w:val="fr-FR"/>
        </w:rPr>
      </w:pPr>
      <w:bookmarkStart w:id="90" w:name="_Toc441133908"/>
      <w:bookmarkStart w:id="91" w:name="_Toc441222933"/>
      <w:bookmarkStart w:id="92" w:name="_Toc442088533"/>
      <w:r w:rsidRPr="00951BEB">
        <w:rPr>
          <w:lang w:val="fr-FR"/>
        </w:rPr>
        <w:t>Dur</w:t>
      </w:r>
      <w:r w:rsidR="00AE32F2" w:rsidRPr="00951BEB">
        <w:rPr>
          <w:lang w:val="fr-FR"/>
        </w:rPr>
        <w:t>ée des examens DHS dans le secteu</w:t>
      </w:r>
      <w:r w:rsidR="006E727F" w:rsidRPr="00951BEB">
        <w:rPr>
          <w:lang w:val="fr-FR"/>
        </w:rPr>
        <w:t>r</w:t>
      </w:r>
      <w:r w:rsidR="00AE32F2" w:rsidRPr="00951BEB">
        <w:rPr>
          <w:lang w:val="fr-FR"/>
        </w:rPr>
        <w:t xml:space="preserve"> des fruits</w:t>
      </w:r>
      <w:bookmarkEnd w:id="90"/>
      <w:bookmarkEnd w:id="91"/>
      <w:bookmarkEnd w:id="92"/>
    </w:p>
    <w:p w:rsidR="00A235BE" w:rsidRPr="00951BEB" w:rsidRDefault="00A235BE" w:rsidP="00A235BE">
      <w:pPr>
        <w:keepNext/>
        <w:rPr>
          <w:lang w:val="fr-FR"/>
        </w:rPr>
      </w:pPr>
    </w:p>
    <w:p w:rsidR="002509A6" w:rsidRPr="00951BEB" w:rsidRDefault="00A235BE" w:rsidP="00A235BE">
      <w:pPr>
        <w:rPr>
          <w:lang w:val="fr-FR"/>
        </w:rPr>
      </w:pPr>
      <w:r w:rsidRPr="00951BEB">
        <w:rPr>
          <w:lang w:val="fr-FR"/>
        </w:rPr>
        <w:fldChar w:fldCharType="begin"/>
      </w:r>
      <w:r w:rsidRPr="00951BEB">
        <w:rPr>
          <w:lang w:val="fr-FR"/>
        </w:rPr>
        <w:instrText xml:space="preserve"> AUTONUM  </w:instrText>
      </w:r>
      <w:r w:rsidRPr="00951BEB">
        <w:rPr>
          <w:lang w:val="fr-FR"/>
        </w:rPr>
        <w:fldChar w:fldCharType="end"/>
      </w:r>
      <w:r w:rsidRPr="00951BEB">
        <w:rPr>
          <w:lang w:val="fr-FR"/>
        </w:rPr>
        <w:tab/>
      </w:r>
      <w:r w:rsidR="006109B9" w:rsidRPr="00951BEB">
        <w:rPr>
          <w:lang w:val="fr-FR"/>
        </w:rPr>
        <w:t>À sa quarante</w:t>
      </w:r>
      <w:r w:rsidR="00535920" w:rsidRPr="00951BEB">
        <w:rPr>
          <w:lang w:val="fr-FR"/>
        </w:rPr>
        <w:noBreakHyphen/>
      </w:r>
      <w:r w:rsidR="004D48C8" w:rsidRPr="00951BEB">
        <w:rPr>
          <w:lang w:val="fr-FR"/>
        </w:rPr>
        <w:t>sixième</w:t>
      </w:r>
      <w:r w:rsidR="009C7CD7" w:rsidRPr="00951BEB">
        <w:rPr>
          <w:lang w:val="fr-FR"/>
        </w:rPr>
        <w:t> </w:t>
      </w:r>
      <w:r w:rsidR="004D48C8" w:rsidRPr="00951BEB">
        <w:rPr>
          <w:lang w:val="fr-FR"/>
        </w:rPr>
        <w:t>session tenue à Mpumalanga (Afrique du Sud) du 24 au 2</w:t>
      </w:r>
      <w:r w:rsidR="002509A6" w:rsidRPr="00951BEB">
        <w:rPr>
          <w:lang w:val="fr-FR"/>
        </w:rPr>
        <w:t>8 août 20</w:t>
      </w:r>
      <w:r w:rsidR="004D48C8" w:rsidRPr="00951BEB">
        <w:rPr>
          <w:lang w:val="fr-FR"/>
        </w:rPr>
        <w:t>15,</w:t>
      </w:r>
      <w:r w:rsidR="002509A6" w:rsidRPr="00951BEB">
        <w:rPr>
          <w:lang w:val="fr-FR"/>
        </w:rPr>
        <w:t xml:space="preserve"> le TWF</w:t>
      </w:r>
      <w:r w:rsidR="004D48C8" w:rsidRPr="00951BEB">
        <w:rPr>
          <w:lang w:val="fr-FR"/>
        </w:rPr>
        <w:t xml:space="preserve"> a examiné</w:t>
      </w:r>
      <w:r w:rsidRPr="00951BEB">
        <w:rPr>
          <w:lang w:val="fr-FR"/>
        </w:rPr>
        <w:t xml:space="preserve"> </w:t>
      </w:r>
      <w:r w:rsidR="004D48C8" w:rsidRPr="00951BEB">
        <w:rPr>
          <w:lang w:val="fr-FR"/>
        </w:rPr>
        <w:t xml:space="preserve">les </w:t>
      </w:r>
      <w:r w:rsidRPr="00951BEB">
        <w:rPr>
          <w:lang w:val="fr-FR"/>
        </w:rPr>
        <w:t>information</w:t>
      </w:r>
      <w:r w:rsidR="004D48C8" w:rsidRPr="00951BEB">
        <w:rPr>
          <w:lang w:val="fr-FR"/>
        </w:rPr>
        <w:t>s</w:t>
      </w:r>
      <w:r w:rsidRPr="00951BEB">
        <w:rPr>
          <w:lang w:val="fr-FR"/>
        </w:rPr>
        <w:t xml:space="preserve"> </w:t>
      </w:r>
      <w:r w:rsidR="004D48C8" w:rsidRPr="00951BEB">
        <w:rPr>
          <w:lang w:val="fr-FR"/>
        </w:rPr>
        <w:t xml:space="preserve">contenues dans le </w:t>
      </w:r>
      <w:r w:rsidRPr="00951BEB">
        <w:rPr>
          <w:lang w:val="fr-FR"/>
        </w:rPr>
        <w:t>document TWF/46/25</w:t>
      </w:r>
      <w:r w:rsidR="009C7CD7" w:rsidRPr="00951BEB">
        <w:rPr>
          <w:lang w:val="fr-FR"/>
        </w:rPr>
        <w:t> </w:t>
      </w:r>
      <w:proofErr w:type="spellStart"/>
      <w:r w:rsidRPr="00951BEB">
        <w:rPr>
          <w:lang w:val="fr-FR"/>
        </w:rPr>
        <w:t>Rev</w:t>
      </w:r>
      <w:proofErr w:type="spellEnd"/>
      <w:r w:rsidRPr="00951BEB">
        <w:rPr>
          <w:lang w:val="fr-FR"/>
        </w:rPr>
        <w:t>. “</w:t>
      </w:r>
      <w:proofErr w:type="spellStart"/>
      <w:r w:rsidRPr="00E93FD9">
        <w:rPr>
          <w:i/>
          <w:lang w:val="fr-FR"/>
        </w:rPr>
        <w:t>Revised</w:t>
      </w:r>
      <w:proofErr w:type="spellEnd"/>
      <w:r w:rsidRPr="00E93FD9">
        <w:rPr>
          <w:i/>
          <w:lang w:val="fr-FR"/>
        </w:rPr>
        <w:t xml:space="preserve"> Duration of DUS Tests in the Fruit </w:t>
      </w:r>
      <w:proofErr w:type="spellStart"/>
      <w:r w:rsidRPr="00E93FD9">
        <w:rPr>
          <w:i/>
          <w:lang w:val="fr-FR"/>
        </w:rPr>
        <w:t>Sector</w:t>
      </w:r>
      <w:proofErr w:type="spellEnd"/>
      <w:r w:rsidRPr="00951BEB">
        <w:rPr>
          <w:lang w:val="fr-FR"/>
        </w:rPr>
        <w:t>” (</w:t>
      </w:r>
      <w:proofErr w:type="gramStart"/>
      <w:r w:rsidR="002C279D" w:rsidRPr="00951BEB">
        <w:rPr>
          <w:lang w:val="fr-FR"/>
        </w:rPr>
        <w:t>voir</w:t>
      </w:r>
      <w:proofErr w:type="gramEnd"/>
      <w:r w:rsidR="002C279D" w:rsidRPr="00951BEB">
        <w:rPr>
          <w:lang w:val="fr-FR"/>
        </w:rPr>
        <w:t xml:space="preserve"> les paragraphes</w:t>
      </w:r>
      <w:r w:rsidR="009C7CD7" w:rsidRPr="00951BEB">
        <w:rPr>
          <w:lang w:val="fr-FR"/>
        </w:rPr>
        <w:t> </w:t>
      </w:r>
      <w:r w:rsidR="002C279D" w:rsidRPr="00951BEB">
        <w:rPr>
          <w:lang w:val="fr-FR"/>
        </w:rPr>
        <w:t xml:space="preserve">86 à 89 du </w:t>
      </w:r>
      <w:r w:rsidR="002509A6" w:rsidRPr="00951BEB">
        <w:rPr>
          <w:lang w:val="fr-FR"/>
        </w:rPr>
        <w:t>document TW</w:t>
      </w:r>
      <w:r w:rsidRPr="00951BEB">
        <w:rPr>
          <w:lang w:val="fr-FR"/>
        </w:rPr>
        <w:t>F/46/29</w:t>
      </w:r>
      <w:r w:rsidR="00300145">
        <w:rPr>
          <w:lang w:val="fr-FR"/>
        </w:rPr>
        <w:t xml:space="preserve"> </w:t>
      </w:r>
      <w:proofErr w:type="spellStart"/>
      <w:r w:rsidR="00300145">
        <w:rPr>
          <w:lang w:val="fr-FR"/>
        </w:rPr>
        <w:t>Rev</w:t>
      </w:r>
      <w:proofErr w:type="spellEnd"/>
      <w:r w:rsidR="00300145">
        <w:rPr>
          <w:lang w:val="fr-FR"/>
        </w:rPr>
        <w:t>.</w:t>
      </w:r>
      <w:r w:rsidRPr="00951BEB">
        <w:rPr>
          <w:lang w:val="fr-FR"/>
        </w:rPr>
        <w:t xml:space="preserve"> “</w:t>
      </w:r>
      <w:proofErr w:type="spellStart"/>
      <w:r w:rsidRPr="00E93FD9">
        <w:rPr>
          <w:i/>
          <w:lang w:val="fr-FR"/>
        </w:rPr>
        <w:t>R</w:t>
      </w:r>
      <w:r w:rsidR="00300145">
        <w:rPr>
          <w:i/>
          <w:lang w:val="fr-FR"/>
        </w:rPr>
        <w:t>evised</w:t>
      </w:r>
      <w:proofErr w:type="spellEnd"/>
      <w:r w:rsidR="00300145">
        <w:rPr>
          <w:i/>
          <w:lang w:val="fr-FR"/>
        </w:rPr>
        <w:t xml:space="preserve"> R</w:t>
      </w:r>
      <w:r w:rsidRPr="00E93FD9">
        <w:rPr>
          <w:i/>
          <w:lang w:val="fr-FR"/>
        </w:rPr>
        <w:t>eport</w:t>
      </w:r>
      <w:r w:rsidRPr="00951BEB">
        <w:rPr>
          <w:lang w:val="fr-FR"/>
        </w:rPr>
        <w:t>”).</w:t>
      </w:r>
    </w:p>
    <w:p w:rsidR="00A235BE" w:rsidRPr="00951BEB" w:rsidRDefault="00A235BE" w:rsidP="00A235BE">
      <w:pPr>
        <w:pStyle w:val="ListParagraph"/>
        <w:ind w:left="0"/>
        <w:rPr>
          <w:rFonts w:ascii="Tahoma" w:hAnsi="Tahoma" w:cs="Tahoma"/>
          <w:snapToGrid w:val="0"/>
          <w:sz w:val="18"/>
          <w:szCs w:val="18"/>
          <w:lang w:val="fr-FR"/>
        </w:rPr>
      </w:pPr>
    </w:p>
    <w:p w:rsidR="002509A6" w:rsidRPr="00951BEB" w:rsidRDefault="00A235BE" w:rsidP="00A235BE">
      <w:pPr>
        <w:pStyle w:val="ListParagraph"/>
        <w:ind w:left="0"/>
        <w:rPr>
          <w:lang w:val="fr-FR"/>
        </w:rPr>
      </w:pPr>
      <w:r w:rsidRPr="00951BEB">
        <w:rPr>
          <w:lang w:val="fr-FR"/>
        </w:rPr>
        <w:fldChar w:fldCharType="begin"/>
      </w:r>
      <w:r w:rsidRPr="00951BEB">
        <w:rPr>
          <w:lang w:val="fr-FR"/>
        </w:rPr>
        <w:instrText xml:space="preserve"> AUTONUM  </w:instrText>
      </w:r>
      <w:r w:rsidRPr="00951BEB">
        <w:rPr>
          <w:lang w:val="fr-FR"/>
        </w:rPr>
        <w:fldChar w:fldCharType="end"/>
      </w:r>
      <w:r w:rsidRPr="00951BEB">
        <w:rPr>
          <w:lang w:val="fr-FR"/>
        </w:rPr>
        <w:tab/>
      </w:r>
      <w:r w:rsidR="00F92B8E" w:rsidRPr="00951BEB">
        <w:rPr>
          <w:lang w:val="fr-FR"/>
        </w:rPr>
        <w:t xml:space="preserve">Le </w:t>
      </w:r>
      <w:r w:rsidRPr="00951BEB">
        <w:rPr>
          <w:lang w:val="fr-FR"/>
        </w:rPr>
        <w:t xml:space="preserve">TWF </w:t>
      </w:r>
      <w:r w:rsidR="00F92B8E" w:rsidRPr="00951BEB">
        <w:rPr>
          <w:lang w:val="fr-FR"/>
        </w:rPr>
        <w:t>a pris note du fait que, dans le cas de certains services, la durée totale des examens DHS des plantes fruitières comprend la période requise pour la mise en place des plantes</w:t>
      </w:r>
      <w:r w:rsidRPr="00951BEB">
        <w:rPr>
          <w:lang w:val="fr-FR"/>
        </w:rPr>
        <w:t xml:space="preserve">. </w:t>
      </w:r>
      <w:r w:rsidR="002509A6" w:rsidRPr="00951BEB">
        <w:rPr>
          <w:lang w:val="fr-FR"/>
        </w:rPr>
        <w:t xml:space="preserve"> Le TWF</w:t>
      </w:r>
      <w:r w:rsidRPr="00951BEB">
        <w:rPr>
          <w:lang w:val="fr-FR"/>
        </w:rPr>
        <w:t xml:space="preserve"> </w:t>
      </w:r>
      <w:r w:rsidR="00F92B8E" w:rsidRPr="00951BEB">
        <w:rPr>
          <w:lang w:val="fr-FR"/>
        </w:rPr>
        <w:t xml:space="preserve">est convenu </w:t>
      </w:r>
      <w:r w:rsidR="00EC5E58" w:rsidRPr="00951BEB">
        <w:rPr>
          <w:lang w:val="fr-FR"/>
        </w:rPr>
        <w:t>qu</w:t>
      </w:r>
      <w:r w:rsidR="00D90CE0" w:rsidRPr="00951BEB">
        <w:rPr>
          <w:lang w:val="fr-FR"/>
        </w:rPr>
        <w:t>’</w:t>
      </w:r>
      <w:r w:rsidR="00F92B8E" w:rsidRPr="00951BEB">
        <w:rPr>
          <w:lang w:val="fr-FR"/>
        </w:rPr>
        <w:t>au cours de la période de mise en place, il devrait être possible de mettre fin aux examens DHS lorsque l</w:t>
      </w:r>
      <w:r w:rsidR="00D90CE0" w:rsidRPr="00951BEB">
        <w:rPr>
          <w:lang w:val="fr-FR"/>
        </w:rPr>
        <w:t>’</w:t>
      </w:r>
      <w:r w:rsidR="00F92B8E" w:rsidRPr="00951BEB">
        <w:rPr>
          <w:lang w:val="fr-FR"/>
        </w:rPr>
        <w:t>administration chargée de l</w:t>
      </w:r>
      <w:r w:rsidR="00D90CE0" w:rsidRPr="00951BEB">
        <w:rPr>
          <w:lang w:val="fr-FR"/>
        </w:rPr>
        <w:t>’</w:t>
      </w:r>
      <w:r w:rsidR="00F92B8E" w:rsidRPr="00951BEB">
        <w:rPr>
          <w:lang w:val="fr-FR"/>
        </w:rPr>
        <w:t>examen était convaincue d</w:t>
      </w:r>
      <w:r w:rsidR="00D90CE0" w:rsidRPr="00951BEB">
        <w:rPr>
          <w:lang w:val="fr-FR"/>
        </w:rPr>
        <w:t>’</w:t>
      </w:r>
      <w:r w:rsidR="00F92B8E" w:rsidRPr="00951BEB">
        <w:rPr>
          <w:lang w:val="fr-FR"/>
        </w:rPr>
        <w:t xml:space="preserve">un résultat négatif. </w:t>
      </w:r>
      <w:r w:rsidRPr="00951BEB">
        <w:rPr>
          <w:lang w:val="fr-FR"/>
        </w:rPr>
        <w:t xml:space="preserve"> </w:t>
      </w:r>
      <w:r w:rsidR="00DD498E" w:rsidRPr="00951BEB">
        <w:rPr>
          <w:lang w:val="fr-FR"/>
        </w:rPr>
        <w:t>Le</w:t>
      </w:r>
      <w:r w:rsidRPr="00951BEB">
        <w:rPr>
          <w:lang w:val="fr-FR"/>
        </w:rPr>
        <w:t xml:space="preserve"> TWF </w:t>
      </w:r>
      <w:r w:rsidR="00DD498E" w:rsidRPr="00951BEB">
        <w:rPr>
          <w:lang w:val="fr-FR"/>
        </w:rPr>
        <w:t>est également convenu que l</w:t>
      </w:r>
      <w:r w:rsidR="00D90CE0" w:rsidRPr="00951BEB">
        <w:rPr>
          <w:lang w:val="fr-FR"/>
        </w:rPr>
        <w:t>’</w:t>
      </w:r>
      <w:r w:rsidR="00DD498E" w:rsidRPr="00951BEB">
        <w:rPr>
          <w:lang w:val="fr-FR"/>
        </w:rPr>
        <w:t>examen</w:t>
      </w:r>
      <w:r w:rsidR="009C7CD7" w:rsidRPr="00951BEB">
        <w:rPr>
          <w:lang w:val="fr-FR"/>
        </w:rPr>
        <w:t> </w:t>
      </w:r>
      <w:r w:rsidR="00DD498E" w:rsidRPr="00951BEB">
        <w:rPr>
          <w:lang w:val="fr-FR"/>
        </w:rPr>
        <w:t xml:space="preserve">DHS et la description variétale </w:t>
      </w:r>
      <w:r w:rsidR="00EC5E58" w:rsidRPr="00951BEB">
        <w:rPr>
          <w:lang w:val="fr-FR"/>
        </w:rPr>
        <w:t>pouvaient</w:t>
      </w:r>
      <w:r w:rsidR="00DD498E" w:rsidRPr="00951BEB">
        <w:rPr>
          <w:lang w:val="fr-FR"/>
        </w:rPr>
        <w:t xml:space="preserve"> être achevés après le premier cycle de végétation</w:t>
      </w:r>
      <w:r w:rsidRPr="00951BEB">
        <w:rPr>
          <w:lang w:val="fr-FR"/>
        </w:rPr>
        <w:t>.</w:t>
      </w:r>
    </w:p>
    <w:p w:rsidR="00A235BE" w:rsidRPr="00951BEB" w:rsidRDefault="00A235BE" w:rsidP="00A235BE">
      <w:pPr>
        <w:pStyle w:val="ListParagraph"/>
        <w:ind w:left="0"/>
        <w:rPr>
          <w:lang w:val="fr-FR"/>
        </w:rPr>
      </w:pPr>
    </w:p>
    <w:p w:rsidR="00A235BE" w:rsidRPr="00951BEB" w:rsidRDefault="00A235BE" w:rsidP="00A235BE">
      <w:pPr>
        <w:rPr>
          <w:lang w:val="fr-FR"/>
        </w:rPr>
      </w:pPr>
      <w:r w:rsidRPr="00951BEB">
        <w:rPr>
          <w:lang w:val="fr-FR"/>
        </w:rPr>
        <w:fldChar w:fldCharType="begin"/>
      </w:r>
      <w:r w:rsidRPr="00951BEB">
        <w:rPr>
          <w:lang w:val="fr-FR"/>
        </w:rPr>
        <w:instrText xml:space="preserve"> AUTONUM  </w:instrText>
      </w:r>
      <w:r w:rsidRPr="00951BEB">
        <w:rPr>
          <w:lang w:val="fr-FR"/>
        </w:rPr>
        <w:fldChar w:fldCharType="end"/>
      </w:r>
      <w:r w:rsidRPr="00951BEB">
        <w:rPr>
          <w:lang w:val="fr-FR"/>
        </w:rPr>
        <w:tab/>
      </w:r>
      <w:r w:rsidR="00043F37" w:rsidRPr="00951BEB">
        <w:rPr>
          <w:lang w:val="fr-FR"/>
        </w:rPr>
        <w:t>L</w:t>
      </w:r>
      <w:r w:rsidRPr="00951BEB">
        <w:rPr>
          <w:lang w:val="fr-FR"/>
        </w:rPr>
        <w:t xml:space="preserve">e TWF </w:t>
      </w:r>
      <w:r w:rsidR="00043F37" w:rsidRPr="00951BEB">
        <w:rPr>
          <w:lang w:val="fr-FR"/>
        </w:rPr>
        <w:t xml:space="preserve">a examiné la proposition suivante de modification du document </w:t>
      </w:r>
      <w:r w:rsidRPr="00951BEB">
        <w:rPr>
          <w:lang w:val="fr-FR"/>
        </w:rPr>
        <w:t>TGP/7</w:t>
      </w:r>
      <w:r w:rsidR="00043F37" w:rsidRPr="00951BEB">
        <w:rPr>
          <w:lang w:val="fr-FR"/>
        </w:rPr>
        <w:t> </w:t>
      </w:r>
      <w:r w:rsidRPr="00951BEB">
        <w:rPr>
          <w:lang w:val="fr-FR"/>
        </w:rPr>
        <w:t>:</w:t>
      </w:r>
    </w:p>
    <w:p w:rsidR="00A235BE" w:rsidRPr="00951BEB" w:rsidRDefault="00A235BE" w:rsidP="00A235BE">
      <w:pPr>
        <w:pStyle w:val="ListParagraph"/>
        <w:ind w:left="0"/>
        <w:rPr>
          <w:lang w:val="fr-FR"/>
        </w:rPr>
      </w:pPr>
    </w:p>
    <w:p w:rsidR="00A235BE" w:rsidRPr="00951BEB" w:rsidRDefault="00A235BE" w:rsidP="00A235BE">
      <w:pPr>
        <w:ind w:left="709" w:right="708"/>
        <w:rPr>
          <w:rFonts w:cs="Arial"/>
          <w:snapToGrid w:val="0"/>
          <w:sz w:val="18"/>
          <w:szCs w:val="18"/>
          <w:lang w:val="fr-FR"/>
        </w:rPr>
      </w:pPr>
      <w:r w:rsidRPr="00951BEB">
        <w:rPr>
          <w:rFonts w:cs="Arial"/>
          <w:snapToGrid w:val="0"/>
          <w:sz w:val="18"/>
          <w:szCs w:val="18"/>
          <w:lang w:val="fr-FR"/>
        </w:rPr>
        <w:t>“ASW 2 (</w:t>
      </w:r>
      <w:r w:rsidR="00BF780F" w:rsidRPr="00951BEB">
        <w:rPr>
          <w:rFonts w:cs="Arial"/>
          <w:snapToGrid w:val="0"/>
          <w:sz w:val="18"/>
          <w:szCs w:val="18"/>
          <w:lang w:val="fr-FR"/>
        </w:rPr>
        <w:t>modèle de principes directeurs d</w:t>
      </w:r>
      <w:r w:rsidR="00D90CE0" w:rsidRPr="00951BEB">
        <w:rPr>
          <w:rFonts w:cs="Arial"/>
          <w:snapToGrid w:val="0"/>
          <w:sz w:val="18"/>
          <w:szCs w:val="18"/>
          <w:lang w:val="fr-FR"/>
        </w:rPr>
        <w:t>’</w:t>
      </w:r>
      <w:r w:rsidR="00BF780F" w:rsidRPr="00951BEB">
        <w:rPr>
          <w:rFonts w:cs="Arial"/>
          <w:snapToGrid w:val="0"/>
          <w:sz w:val="18"/>
          <w:szCs w:val="18"/>
          <w:lang w:val="fr-FR"/>
        </w:rPr>
        <w:t>examen</w:t>
      </w:r>
      <w:r w:rsidR="00634193" w:rsidRPr="00951BEB">
        <w:rPr>
          <w:rFonts w:cs="Arial"/>
          <w:snapToGrid w:val="0"/>
          <w:sz w:val="18"/>
          <w:szCs w:val="18"/>
          <w:lang w:val="fr-FR"/>
        </w:rPr>
        <w:t xml:space="preserve"> </w:t>
      </w:r>
      <w:r w:rsidRPr="00951BEB">
        <w:rPr>
          <w:rFonts w:cs="Arial"/>
          <w:snapToGrid w:val="0"/>
          <w:sz w:val="18"/>
          <w:szCs w:val="18"/>
          <w:lang w:val="fr-FR"/>
        </w:rPr>
        <w:t>: Chap</w:t>
      </w:r>
      <w:r w:rsidR="00634193" w:rsidRPr="00951BEB">
        <w:rPr>
          <w:rFonts w:cs="Arial"/>
          <w:snapToGrid w:val="0"/>
          <w:sz w:val="18"/>
          <w:szCs w:val="18"/>
          <w:lang w:val="fr-FR"/>
        </w:rPr>
        <w:t>itre</w:t>
      </w:r>
      <w:r w:rsidRPr="00951BEB">
        <w:rPr>
          <w:rFonts w:cs="Arial"/>
          <w:snapToGrid w:val="0"/>
          <w:sz w:val="18"/>
          <w:szCs w:val="18"/>
          <w:lang w:val="fr-FR"/>
        </w:rPr>
        <w:t xml:space="preserve"> 3.1) – </w:t>
      </w:r>
      <w:r w:rsidR="00791F9B" w:rsidRPr="00951BEB">
        <w:rPr>
          <w:rFonts w:cs="Arial"/>
          <w:snapToGrid w:val="0"/>
          <w:sz w:val="18"/>
          <w:szCs w:val="18"/>
          <w:lang w:val="fr-FR"/>
        </w:rPr>
        <w:t>Nombre de cycles de végétation</w:t>
      </w:r>
    </w:p>
    <w:p w:rsidR="00A235BE" w:rsidRPr="00951BEB" w:rsidRDefault="00A235BE" w:rsidP="00A235BE">
      <w:pPr>
        <w:ind w:left="709" w:right="708"/>
        <w:rPr>
          <w:rFonts w:cs="Arial"/>
          <w:snapToGrid w:val="0"/>
          <w:sz w:val="18"/>
          <w:szCs w:val="18"/>
          <w:lang w:val="fr-FR"/>
        </w:rPr>
      </w:pPr>
    </w:p>
    <w:p w:rsidR="00A235BE" w:rsidRPr="00951BEB" w:rsidRDefault="00A235BE" w:rsidP="00A235BE">
      <w:pPr>
        <w:pStyle w:val="ListParagraph"/>
        <w:ind w:left="709" w:right="708"/>
        <w:rPr>
          <w:rFonts w:cs="Arial"/>
          <w:snapToGrid w:val="0"/>
          <w:sz w:val="18"/>
          <w:szCs w:val="18"/>
          <w:lang w:val="fr-FR"/>
        </w:rPr>
      </w:pPr>
      <w:r w:rsidRPr="00951BEB">
        <w:rPr>
          <w:rFonts w:cs="Arial"/>
          <w:snapToGrid w:val="0"/>
          <w:sz w:val="18"/>
          <w:szCs w:val="18"/>
          <w:lang w:val="fr-FR"/>
        </w:rPr>
        <w:t>“</w:t>
      </w:r>
      <w:r w:rsidR="00686C31" w:rsidRPr="00951BEB">
        <w:rPr>
          <w:rFonts w:cs="Arial"/>
          <w:snapToGrid w:val="0"/>
          <w:sz w:val="18"/>
          <w:szCs w:val="18"/>
          <w:lang w:val="fr-FR"/>
        </w:rPr>
        <w:t>La durée des examens devrait être (un seul/deux) cycle(s) de végétation indépendant(s) aux fins d</w:t>
      </w:r>
      <w:r w:rsidR="00D90CE0" w:rsidRPr="00951BEB">
        <w:rPr>
          <w:rFonts w:cs="Arial"/>
          <w:snapToGrid w:val="0"/>
          <w:sz w:val="18"/>
          <w:szCs w:val="18"/>
          <w:lang w:val="fr-FR"/>
        </w:rPr>
        <w:t>’</w:t>
      </w:r>
      <w:r w:rsidR="00686C31" w:rsidRPr="00951BEB">
        <w:rPr>
          <w:rFonts w:cs="Arial"/>
          <w:snapToGrid w:val="0"/>
          <w:sz w:val="18"/>
          <w:szCs w:val="18"/>
          <w:lang w:val="fr-FR"/>
        </w:rPr>
        <w:t>observation des caractères à la suite d</w:t>
      </w:r>
      <w:r w:rsidR="00D90CE0" w:rsidRPr="00951BEB">
        <w:rPr>
          <w:rFonts w:cs="Arial"/>
          <w:snapToGrid w:val="0"/>
          <w:sz w:val="18"/>
          <w:szCs w:val="18"/>
          <w:lang w:val="fr-FR"/>
        </w:rPr>
        <w:t>’</w:t>
      </w:r>
      <w:r w:rsidR="00686C31" w:rsidRPr="00951BEB">
        <w:rPr>
          <w:rFonts w:cs="Arial"/>
          <w:snapToGrid w:val="0"/>
          <w:sz w:val="18"/>
          <w:szCs w:val="18"/>
          <w:lang w:val="fr-FR"/>
        </w:rPr>
        <w:t>un nombre adéquat de cycles de végétation pour la mise en place des plantes</w:t>
      </w:r>
      <w:r w:rsidRPr="00951BEB">
        <w:rPr>
          <w:rFonts w:cs="Arial"/>
          <w:snapToGrid w:val="0"/>
          <w:sz w:val="18"/>
          <w:szCs w:val="18"/>
          <w:lang w:val="fr-FR"/>
        </w:rPr>
        <w:t xml:space="preserve">; </w:t>
      </w:r>
      <w:r w:rsidR="009C7CD7" w:rsidRPr="00951BEB">
        <w:rPr>
          <w:rFonts w:cs="Arial"/>
          <w:snapToGrid w:val="0"/>
          <w:sz w:val="18"/>
          <w:szCs w:val="18"/>
          <w:lang w:val="fr-FR"/>
        </w:rPr>
        <w:t xml:space="preserve"> </w:t>
      </w:r>
      <w:r w:rsidR="00686C31" w:rsidRPr="00951BEB">
        <w:rPr>
          <w:rFonts w:cs="Arial"/>
          <w:snapToGrid w:val="0"/>
          <w:sz w:val="18"/>
          <w:szCs w:val="18"/>
          <w:lang w:val="fr-FR"/>
        </w:rPr>
        <w:t>à la fin de chaque cycle de végétation aux fins d</w:t>
      </w:r>
      <w:r w:rsidR="00D90CE0" w:rsidRPr="00951BEB">
        <w:rPr>
          <w:rFonts w:cs="Arial"/>
          <w:snapToGrid w:val="0"/>
          <w:sz w:val="18"/>
          <w:szCs w:val="18"/>
          <w:lang w:val="fr-FR"/>
        </w:rPr>
        <w:t>’</w:t>
      </w:r>
      <w:r w:rsidR="00686C31" w:rsidRPr="00951BEB">
        <w:rPr>
          <w:rFonts w:cs="Arial"/>
          <w:snapToGrid w:val="0"/>
          <w:sz w:val="18"/>
          <w:szCs w:val="18"/>
          <w:lang w:val="fr-FR"/>
        </w:rPr>
        <w:t>observation des caractères, le service compétent détermine s</w:t>
      </w:r>
      <w:r w:rsidR="00D90CE0" w:rsidRPr="00951BEB">
        <w:rPr>
          <w:rFonts w:cs="Arial"/>
          <w:snapToGrid w:val="0"/>
          <w:sz w:val="18"/>
          <w:szCs w:val="18"/>
          <w:lang w:val="fr-FR"/>
        </w:rPr>
        <w:t>’</w:t>
      </w:r>
      <w:r w:rsidR="00686C31" w:rsidRPr="00951BEB">
        <w:rPr>
          <w:rFonts w:cs="Arial"/>
          <w:snapToGrid w:val="0"/>
          <w:sz w:val="18"/>
          <w:szCs w:val="18"/>
          <w:lang w:val="fr-FR"/>
        </w:rPr>
        <w:t>il est nécessaire de procéder à un ou plusieurs cycles de végétation ultérieurs</w:t>
      </w:r>
      <w:r w:rsidRPr="00951BEB">
        <w:rPr>
          <w:rFonts w:cs="Arial"/>
          <w:snapToGrid w:val="0"/>
          <w:sz w:val="18"/>
          <w:szCs w:val="18"/>
          <w:lang w:val="fr-FR"/>
        </w:rPr>
        <w:t xml:space="preserve">. </w:t>
      </w:r>
      <w:r w:rsidR="00D90CE0" w:rsidRPr="00951BEB">
        <w:rPr>
          <w:rFonts w:cs="Arial"/>
          <w:snapToGrid w:val="0"/>
          <w:sz w:val="18"/>
          <w:szCs w:val="18"/>
          <w:lang w:val="fr-FR"/>
        </w:rPr>
        <w:t xml:space="preserve"> </w:t>
      </w:r>
      <w:r w:rsidR="0059134A" w:rsidRPr="00951BEB">
        <w:rPr>
          <w:rFonts w:cs="Arial"/>
          <w:snapToGrid w:val="0"/>
          <w:sz w:val="18"/>
          <w:szCs w:val="18"/>
          <w:lang w:val="fr-FR"/>
        </w:rPr>
        <w:t>Dès qu</w:t>
      </w:r>
      <w:r w:rsidR="00D90CE0" w:rsidRPr="00951BEB">
        <w:rPr>
          <w:rFonts w:cs="Arial"/>
          <w:snapToGrid w:val="0"/>
          <w:sz w:val="18"/>
          <w:szCs w:val="18"/>
          <w:lang w:val="fr-FR"/>
        </w:rPr>
        <w:t>’</w:t>
      </w:r>
      <w:r w:rsidR="0059134A" w:rsidRPr="00951BEB">
        <w:rPr>
          <w:rFonts w:cs="Arial"/>
          <w:snapToGrid w:val="0"/>
          <w:sz w:val="18"/>
          <w:szCs w:val="18"/>
          <w:lang w:val="fr-FR"/>
        </w:rPr>
        <w:t>il est possible d</w:t>
      </w:r>
      <w:r w:rsidR="00D90CE0" w:rsidRPr="00951BEB">
        <w:rPr>
          <w:rFonts w:cs="Arial"/>
          <w:snapToGrid w:val="0"/>
          <w:sz w:val="18"/>
          <w:szCs w:val="18"/>
          <w:lang w:val="fr-FR"/>
        </w:rPr>
        <w:t>’</w:t>
      </w:r>
      <w:r w:rsidR="0059134A" w:rsidRPr="00951BEB">
        <w:rPr>
          <w:rFonts w:cs="Arial"/>
          <w:snapToGrid w:val="0"/>
          <w:sz w:val="18"/>
          <w:szCs w:val="18"/>
          <w:lang w:val="fr-FR"/>
        </w:rPr>
        <w:t>établir de façon certaine que le résultat des examens DHS sera négatif, ceux</w:t>
      </w:r>
      <w:r w:rsidR="00535920" w:rsidRPr="00951BEB">
        <w:rPr>
          <w:rFonts w:cs="Arial"/>
          <w:snapToGrid w:val="0"/>
          <w:sz w:val="18"/>
          <w:szCs w:val="18"/>
          <w:lang w:val="fr-FR"/>
        </w:rPr>
        <w:noBreakHyphen/>
      </w:r>
      <w:r w:rsidR="0059134A" w:rsidRPr="00951BEB">
        <w:rPr>
          <w:rFonts w:cs="Arial"/>
          <w:snapToGrid w:val="0"/>
          <w:sz w:val="18"/>
          <w:szCs w:val="18"/>
          <w:lang w:val="fr-FR"/>
        </w:rPr>
        <w:t xml:space="preserve">ci peuvent être interrompus, indépendamment du nombre de cycles de végétation menés </w:t>
      </w:r>
      <w:bookmarkStart w:id="93" w:name="_GoBack"/>
      <w:bookmarkEnd w:id="93"/>
      <w:r w:rsidR="0059134A" w:rsidRPr="00951BEB">
        <w:rPr>
          <w:rFonts w:cs="Arial"/>
          <w:snapToGrid w:val="0"/>
          <w:sz w:val="18"/>
          <w:szCs w:val="18"/>
          <w:lang w:val="fr-FR"/>
        </w:rPr>
        <w:t>jusqu</w:t>
      </w:r>
      <w:r w:rsidR="00D90CE0" w:rsidRPr="00951BEB">
        <w:rPr>
          <w:rFonts w:cs="Arial"/>
          <w:snapToGrid w:val="0"/>
          <w:sz w:val="18"/>
          <w:szCs w:val="18"/>
          <w:lang w:val="fr-FR"/>
        </w:rPr>
        <w:t>’</w:t>
      </w:r>
      <w:r w:rsidR="0059134A" w:rsidRPr="00951BEB">
        <w:rPr>
          <w:rFonts w:cs="Arial"/>
          <w:snapToGrid w:val="0"/>
          <w:sz w:val="18"/>
          <w:szCs w:val="18"/>
          <w:lang w:val="fr-FR"/>
        </w:rPr>
        <w:t>à lors</w:t>
      </w:r>
      <w:r w:rsidRPr="00951BEB">
        <w:rPr>
          <w:rFonts w:cs="Arial"/>
          <w:snapToGrid w:val="0"/>
          <w:sz w:val="18"/>
          <w:szCs w:val="18"/>
          <w:lang w:val="fr-FR"/>
        </w:rPr>
        <w:t>.”</w:t>
      </w:r>
    </w:p>
    <w:p w:rsidR="00A235BE" w:rsidRPr="00951BEB" w:rsidRDefault="00A235BE" w:rsidP="00A235BE">
      <w:pPr>
        <w:pStyle w:val="ListParagraph"/>
        <w:ind w:left="0"/>
        <w:rPr>
          <w:lang w:val="fr-FR"/>
        </w:rPr>
      </w:pPr>
    </w:p>
    <w:p w:rsidR="00A235BE" w:rsidRPr="00951BEB" w:rsidRDefault="00A235BE" w:rsidP="00A235BE">
      <w:pPr>
        <w:pStyle w:val="ListParagraph"/>
        <w:ind w:left="0"/>
        <w:rPr>
          <w:lang w:val="fr-FR"/>
        </w:rPr>
      </w:pPr>
      <w:r w:rsidRPr="00951BEB">
        <w:rPr>
          <w:lang w:val="fr-FR"/>
        </w:rPr>
        <w:fldChar w:fldCharType="begin"/>
      </w:r>
      <w:r w:rsidRPr="00951BEB">
        <w:rPr>
          <w:lang w:val="fr-FR"/>
        </w:rPr>
        <w:instrText xml:space="preserve"> AUTONUM  </w:instrText>
      </w:r>
      <w:r w:rsidRPr="00951BEB">
        <w:rPr>
          <w:lang w:val="fr-FR"/>
        </w:rPr>
        <w:fldChar w:fldCharType="end"/>
      </w:r>
      <w:r w:rsidRPr="00951BEB">
        <w:rPr>
          <w:lang w:val="fr-FR"/>
        </w:rPr>
        <w:tab/>
      </w:r>
      <w:r w:rsidR="00553D8B" w:rsidRPr="00951BEB">
        <w:rPr>
          <w:lang w:val="fr-FR"/>
        </w:rPr>
        <w:t>Le</w:t>
      </w:r>
      <w:r w:rsidRPr="00951BEB">
        <w:rPr>
          <w:lang w:val="fr-FR"/>
        </w:rPr>
        <w:t xml:space="preserve"> TWF </w:t>
      </w:r>
      <w:r w:rsidR="00553D8B" w:rsidRPr="00951BEB">
        <w:rPr>
          <w:lang w:val="fr-FR"/>
        </w:rPr>
        <w:t>est convenu d</w:t>
      </w:r>
      <w:r w:rsidR="00D90CE0" w:rsidRPr="00951BEB">
        <w:rPr>
          <w:lang w:val="fr-FR"/>
        </w:rPr>
        <w:t>’</w:t>
      </w:r>
      <w:r w:rsidR="00553D8B" w:rsidRPr="00951BEB">
        <w:rPr>
          <w:lang w:val="fr-FR"/>
        </w:rPr>
        <w:t>inviter l</w:t>
      </w:r>
      <w:r w:rsidR="00D90CE0" w:rsidRPr="00951BEB">
        <w:rPr>
          <w:lang w:val="fr-FR"/>
        </w:rPr>
        <w:t>’</w:t>
      </w:r>
      <w:r w:rsidR="00553D8B" w:rsidRPr="00951BEB">
        <w:rPr>
          <w:lang w:val="fr-FR"/>
        </w:rPr>
        <w:t>Union européenne à poursuivre la rédaction d</w:t>
      </w:r>
      <w:r w:rsidR="00D90CE0" w:rsidRPr="00951BEB">
        <w:rPr>
          <w:lang w:val="fr-FR"/>
        </w:rPr>
        <w:t>’</w:t>
      </w:r>
      <w:r w:rsidR="00553D8B" w:rsidRPr="00951BEB">
        <w:rPr>
          <w:lang w:val="fr-FR"/>
        </w:rPr>
        <w:t>un projet en vue de la réduction de la durée des examens DHS dans le secteur</w:t>
      </w:r>
      <w:r w:rsidR="00C67DE6" w:rsidRPr="00951BEB">
        <w:rPr>
          <w:lang w:val="fr-FR"/>
        </w:rPr>
        <w:t xml:space="preserve"> des fruits</w:t>
      </w:r>
      <w:r w:rsidRPr="00951BEB">
        <w:rPr>
          <w:lang w:val="fr-FR"/>
        </w:rPr>
        <w:t xml:space="preserve"> </w:t>
      </w:r>
      <w:r w:rsidR="00C67DE6" w:rsidRPr="00951BEB">
        <w:rPr>
          <w:lang w:val="fr-FR"/>
        </w:rPr>
        <w:t xml:space="preserve">en tenant compte des observations formulées et est convenu de poursuivre les </w:t>
      </w:r>
      <w:r w:rsidR="00EC5E58" w:rsidRPr="00951BEB">
        <w:rPr>
          <w:lang w:val="fr-FR"/>
        </w:rPr>
        <w:t>discussions</w:t>
      </w:r>
      <w:r w:rsidR="00C67DE6" w:rsidRPr="00951BEB">
        <w:rPr>
          <w:lang w:val="fr-FR"/>
        </w:rPr>
        <w:t xml:space="preserve"> à sa prochaine session</w:t>
      </w:r>
      <w:r w:rsidRPr="00951BEB">
        <w:rPr>
          <w:lang w:val="fr-FR"/>
        </w:rPr>
        <w:t>.</w:t>
      </w:r>
    </w:p>
    <w:p w:rsidR="00A235BE" w:rsidRPr="00951BEB" w:rsidRDefault="00A235BE" w:rsidP="00A235BE">
      <w:pPr>
        <w:pStyle w:val="ListParagraph"/>
        <w:ind w:left="0"/>
        <w:rPr>
          <w:rFonts w:ascii="Tahoma" w:hAnsi="Tahoma" w:cs="Tahoma"/>
          <w:snapToGrid w:val="0"/>
          <w:szCs w:val="18"/>
          <w:lang w:val="fr-FR"/>
        </w:rPr>
      </w:pPr>
    </w:p>
    <w:p w:rsidR="00A235BE" w:rsidRPr="00951BEB" w:rsidRDefault="00A235BE" w:rsidP="00A235BE">
      <w:pPr>
        <w:tabs>
          <w:tab w:val="left" w:pos="5387"/>
          <w:tab w:val="left" w:pos="5954"/>
        </w:tabs>
        <w:ind w:left="4820"/>
        <w:rPr>
          <w:i/>
          <w:lang w:val="fr-FR"/>
        </w:rPr>
      </w:pPr>
      <w:r w:rsidRPr="00951BEB">
        <w:rPr>
          <w:i/>
          <w:lang w:val="fr-FR"/>
        </w:rPr>
        <w:fldChar w:fldCharType="begin"/>
      </w:r>
      <w:r w:rsidRPr="00951BEB">
        <w:rPr>
          <w:i/>
          <w:lang w:val="fr-FR"/>
        </w:rPr>
        <w:instrText xml:space="preserve"> AUTONUM  </w:instrText>
      </w:r>
      <w:r w:rsidRPr="00951BEB">
        <w:rPr>
          <w:i/>
          <w:lang w:val="fr-FR"/>
        </w:rPr>
        <w:fldChar w:fldCharType="end"/>
      </w:r>
      <w:r w:rsidRPr="00951BEB">
        <w:rPr>
          <w:i/>
          <w:lang w:val="fr-FR"/>
        </w:rPr>
        <w:tab/>
      </w:r>
      <w:r w:rsidR="00100DCB" w:rsidRPr="00951BEB">
        <w:rPr>
          <w:i/>
          <w:lang w:val="fr-FR"/>
        </w:rPr>
        <w:t>Le</w:t>
      </w:r>
      <w:r w:rsidR="00D90CE0" w:rsidRPr="00951BEB">
        <w:rPr>
          <w:i/>
          <w:lang w:val="fr-FR"/>
        </w:rPr>
        <w:t> TC</w:t>
      </w:r>
      <w:r w:rsidRPr="00951BEB">
        <w:rPr>
          <w:i/>
          <w:lang w:val="fr-FR"/>
        </w:rPr>
        <w:t xml:space="preserve"> </w:t>
      </w:r>
      <w:r w:rsidR="00100DCB" w:rsidRPr="00951BEB">
        <w:rPr>
          <w:i/>
          <w:lang w:val="fr-FR"/>
        </w:rPr>
        <w:t xml:space="preserve">est invité à </w:t>
      </w:r>
      <w:r w:rsidR="009D47BD" w:rsidRPr="00951BEB">
        <w:rPr>
          <w:i/>
          <w:lang w:val="fr-FR"/>
        </w:rPr>
        <w:t>étudier la possibilité de modifier les conseils dans le document TGP/7 concernant la durée totale des examens DHS pour les plantes fruitières</w:t>
      </w:r>
      <w:r w:rsidRPr="00951BEB">
        <w:rPr>
          <w:i/>
          <w:lang w:val="fr-FR"/>
        </w:rPr>
        <w:t>.</w:t>
      </w:r>
    </w:p>
    <w:p w:rsidR="00A235BE" w:rsidRPr="00951BEB" w:rsidRDefault="00A235BE" w:rsidP="00A235BE">
      <w:pPr>
        <w:pStyle w:val="ListParagraph"/>
        <w:ind w:left="0"/>
        <w:rPr>
          <w:rFonts w:ascii="Tahoma" w:hAnsi="Tahoma" w:cs="Tahoma"/>
          <w:snapToGrid w:val="0"/>
          <w:szCs w:val="18"/>
          <w:lang w:val="fr-FR"/>
        </w:rPr>
      </w:pPr>
    </w:p>
    <w:p w:rsidR="00A235BE" w:rsidRPr="00951BEB" w:rsidRDefault="00A235BE" w:rsidP="006109B9">
      <w:pPr>
        <w:pStyle w:val="Heading2"/>
        <w:rPr>
          <w:rStyle w:val="Emphasis"/>
          <w:i w:val="0"/>
        </w:rPr>
      </w:pPr>
      <w:bookmarkStart w:id="94" w:name="_Toc441222934"/>
      <w:bookmarkStart w:id="95" w:name="_Toc442088534"/>
      <w:r w:rsidRPr="00951BEB">
        <w:rPr>
          <w:rStyle w:val="Emphasis"/>
          <w:i w:val="0"/>
        </w:rPr>
        <w:t>TGP/14</w:t>
      </w:r>
      <w:r w:rsidR="009C7CD7" w:rsidRPr="00951BEB">
        <w:rPr>
          <w:rStyle w:val="Emphasis"/>
          <w:i w:val="0"/>
        </w:rPr>
        <w:t> </w:t>
      </w:r>
      <w:r w:rsidRPr="00951BEB">
        <w:rPr>
          <w:rStyle w:val="Emphasis"/>
          <w:i w:val="0"/>
        </w:rPr>
        <w:t xml:space="preserve">: </w:t>
      </w:r>
      <w:bookmarkEnd w:id="94"/>
      <w:r w:rsidR="001A4061" w:rsidRPr="00951BEB">
        <w:rPr>
          <w:rStyle w:val="Emphasis"/>
          <w:i w:val="0"/>
        </w:rPr>
        <w:t>Glossaire des termes utilisés dans les documents de l</w:t>
      </w:r>
      <w:r w:rsidR="00D90CE0" w:rsidRPr="00951BEB">
        <w:rPr>
          <w:rStyle w:val="Emphasis"/>
          <w:i w:val="0"/>
        </w:rPr>
        <w:t>’</w:t>
      </w:r>
      <w:r w:rsidR="001A4061" w:rsidRPr="00951BEB">
        <w:rPr>
          <w:rStyle w:val="Emphasis"/>
          <w:i w:val="0"/>
        </w:rPr>
        <w:t>UPOV</w:t>
      </w:r>
      <w:bookmarkEnd w:id="95"/>
    </w:p>
    <w:p w:rsidR="00A235BE" w:rsidRPr="00951BEB" w:rsidRDefault="00A235BE" w:rsidP="00A235BE">
      <w:pPr>
        <w:rPr>
          <w:lang w:val="fr-FR"/>
        </w:rPr>
      </w:pPr>
    </w:p>
    <w:p w:rsidR="002509A6" w:rsidRPr="00951BEB" w:rsidRDefault="00A235BE" w:rsidP="00A235BE">
      <w:pPr>
        <w:pStyle w:val="Heading3"/>
        <w:rPr>
          <w:lang w:val="fr-FR"/>
        </w:rPr>
      </w:pPr>
      <w:bookmarkStart w:id="96" w:name="_Toc441133910"/>
      <w:bookmarkStart w:id="97" w:name="_Toc441222935"/>
      <w:bookmarkStart w:id="98" w:name="_Toc442088535"/>
      <w:r w:rsidRPr="00951BEB">
        <w:rPr>
          <w:lang w:val="fr-FR"/>
        </w:rPr>
        <w:t>D</w:t>
      </w:r>
      <w:r w:rsidR="001A4061" w:rsidRPr="00951BEB">
        <w:rPr>
          <w:lang w:val="fr-FR"/>
        </w:rPr>
        <w:t>é</w:t>
      </w:r>
      <w:r w:rsidRPr="00951BEB">
        <w:rPr>
          <w:lang w:val="fr-FR"/>
        </w:rPr>
        <w:t xml:space="preserve">finition </w:t>
      </w:r>
      <w:r w:rsidR="001A4061" w:rsidRPr="00951BEB">
        <w:rPr>
          <w:lang w:val="fr-FR"/>
        </w:rPr>
        <w:t>de</w:t>
      </w:r>
      <w:r w:rsidRPr="00951BEB">
        <w:rPr>
          <w:lang w:val="fr-FR"/>
        </w:rPr>
        <w:t xml:space="preserve"> “rec</w:t>
      </w:r>
      <w:r w:rsidR="001A4061" w:rsidRPr="00951BEB">
        <w:rPr>
          <w:lang w:val="fr-FR"/>
        </w:rPr>
        <w:t>o</w:t>
      </w:r>
      <w:r w:rsidRPr="00951BEB">
        <w:rPr>
          <w:lang w:val="fr-FR"/>
        </w:rPr>
        <w:t>ur</w:t>
      </w:r>
      <w:r w:rsidR="001A4061" w:rsidRPr="00951BEB">
        <w:rPr>
          <w:lang w:val="fr-FR"/>
        </w:rPr>
        <w:t>bé</w:t>
      </w:r>
      <w:r w:rsidRPr="00951BEB">
        <w:rPr>
          <w:lang w:val="fr-FR"/>
        </w:rPr>
        <w:t>”</w:t>
      </w:r>
      <w:bookmarkEnd w:id="96"/>
      <w:bookmarkEnd w:id="97"/>
      <w:bookmarkEnd w:id="98"/>
    </w:p>
    <w:p w:rsidR="00A235BE" w:rsidRPr="00951BEB" w:rsidRDefault="00A235BE" w:rsidP="00A235BE">
      <w:pPr>
        <w:keepNext/>
        <w:rPr>
          <w:highlight w:val="green"/>
          <w:lang w:val="fr-FR"/>
        </w:rPr>
      </w:pPr>
    </w:p>
    <w:p w:rsidR="00A235BE" w:rsidRPr="00951BEB" w:rsidRDefault="00A235BE" w:rsidP="00A235BE">
      <w:pPr>
        <w:rPr>
          <w:lang w:val="fr-FR"/>
        </w:rPr>
      </w:pPr>
      <w:r w:rsidRPr="00951BEB">
        <w:rPr>
          <w:lang w:val="fr-FR"/>
        </w:rPr>
        <w:fldChar w:fldCharType="begin"/>
      </w:r>
      <w:r w:rsidRPr="00951BEB">
        <w:rPr>
          <w:lang w:val="fr-FR"/>
        </w:rPr>
        <w:instrText xml:space="preserve"> AUTONUM  </w:instrText>
      </w:r>
      <w:r w:rsidRPr="00951BEB">
        <w:rPr>
          <w:lang w:val="fr-FR"/>
        </w:rPr>
        <w:fldChar w:fldCharType="end"/>
      </w:r>
      <w:r w:rsidRPr="00951BEB">
        <w:rPr>
          <w:lang w:val="fr-FR"/>
        </w:rPr>
        <w:tab/>
      </w:r>
      <w:r w:rsidR="00481D24" w:rsidRPr="00951BEB">
        <w:rPr>
          <w:lang w:val="fr-FR"/>
        </w:rPr>
        <w:t xml:space="preserve">Le </w:t>
      </w:r>
      <w:r w:rsidRPr="00951BEB">
        <w:rPr>
          <w:lang w:val="fr-FR"/>
        </w:rPr>
        <w:t>TWF</w:t>
      </w:r>
      <w:r w:rsidRPr="00951BEB">
        <w:rPr>
          <w:snapToGrid w:val="0"/>
          <w:lang w:val="fr-FR"/>
        </w:rPr>
        <w:t xml:space="preserve">, </w:t>
      </w:r>
      <w:r w:rsidR="00556ACA" w:rsidRPr="00951BEB">
        <w:rPr>
          <w:snapToGrid w:val="0"/>
          <w:lang w:val="fr-FR"/>
        </w:rPr>
        <w:t>à sa quarante</w:t>
      </w:r>
      <w:r w:rsidR="00535920" w:rsidRPr="00951BEB">
        <w:rPr>
          <w:snapToGrid w:val="0"/>
          <w:lang w:val="fr-FR"/>
        </w:rPr>
        <w:noBreakHyphen/>
      </w:r>
      <w:r w:rsidR="00556ACA" w:rsidRPr="00951BEB">
        <w:rPr>
          <w:snapToGrid w:val="0"/>
          <w:lang w:val="fr-FR"/>
        </w:rPr>
        <w:t>sixième</w:t>
      </w:r>
      <w:r w:rsidR="009C7CD7" w:rsidRPr="00951BEB">
        <w:rPr>
          <w:snapToGrid w:val="0"/>
          <w:lang w:val="fr-FR"/>
        </w:rPr>
        <w:t> </w:t>
      </w:r>
      <w:r w:rsidR="00556ACA" w:rsidRPr="00951BEB">
        <w:rPr>
          <w:snapToGrid w:val="0"/>
          <w:lang w:val="fr-FR"/>
        </w:rPr>
        <w:t>session</w:t>
      </w:r>
      <w:r w:rsidRPr="00951BEB">
        <w:rPr>
          <w:snapToGrid w:val="0"/>
          <w:lang w:val="fr-FR"/>
        </w:rPr>
        <w:t>,</w:t>
      </w:r>
      <w:r w:rsidRPr="00951BEB">
        <w:rPr>
          <w:lang w:val="fr-FR"/>
        </w:rPr>
        <w:t xml:space="preserve"> </w:t>
      </w:r>
      <w:r w:rsidR="00556ACA" w:rsidRPr="00951BEB">
        <w:rPr>
          <w:lang w:val="fr-FR"/>
        </w:rPr>
        <w:t xml:space="preserve">a examiné le </w:t>
      </w:r>
      <w:r w:rsidRPr="00951BEB">
        <w:rPr>
          <w:lang w:val="fr-FR"/>
        </w:rPr>
        <w:t>document TWF/46/28 “</w:t>
      </w:r>
      <w:proofErr w:type="spellStart"/>
      <w:r w:rsidRPr="00E93FD9">
        <w:rPr>
          <w:i/>
          <w:lang w:val="fr-FR"/>
        </w:rPr>
        <w:t>Definition</w:t>
      </w:r>
      <w:proofErr w:type="spellEnd"/>
      <w:r w:rsidRPr="00E93FD9">
        <w:rPr>
          <w:i/>
          <w:lang w:val="fr-FR"/>
        </w:rPr>
        <w:t xml:space="preserve"> of </w:t>
      </w:r>
      <w:r w:rsidR="00D90CE0" w:rsidRPr="00E93FD9">
        <w:rPr>
          <w:i/>
          <w:lang w:val="fr-FR"/>
        </w:rPr>
        <w:t>‘</w:t>
      </w:r>
      <w:proofErr w:type="spellStart"/>
      <w:r w:rsidRPr="00E93FD9">
        <w:rPr>
          <w:i/>
          <w:lang w:val="fr-FR"/>
        </w:rPr>
        <w:t>recurved</w:t>
      </w:r>
      <w:proofErr w:type="spellEnd"/>
      <w:r w:rsidR="00D90CE0" w:rsidRPr="00E93FD9">
        <w:rPr>
          <w:i/>
          <w:lang w:val="fr-FR"/>
        </w:rPr>
        <w:t>’</w:t>
      </w:r>
      <w:r w:rsidRPr="00951BEB">
        <w:rPr>
          <w:lang w:val="fr-FR"/>
        </w:rPr>
        <w:t>” (</w:t>
      </w:r>
      <w:r w:rsidR="00556ACA" w:rsidRPr="00951BEB">
        <w:rPr>
          <w:lang w:val="fr-FR"/>
        </w:rPr>
        <w:t>voir les paragraphes</w:t>
      </w:r>
      <w:r w:rsidR="009C7CD7" w:rsidRPr="00951BEB">
        <w:rPr>
          <w:lang w:val="fr-FR"/>
        </w:rPr>
        <w:t> </w:t>
      </w:r>
      <w:r w:rsidR="00556ACA" w:rsidRPr="00951BEB">
        <w:rPr>
          <w:lang w:val="fr-FR"/>
        </w:rPr>
        <w:t xml:space="preserve">105 à 106 du </w:t>
      </w:r>
      <w:r w:rsidR="002509A6" w:rsidRPr="00951BEB">
        <w:rPr>
          <w:lang w:val="fr-FR"/>
        </w:rPr>
        <w:t>document TW</w:t>
      </w:r>
      <w:r w:rsidRPr="00951BEB">
        <w:rPr>
          <w:lang w:val="fr-FR"/>
        </w:rPr>
        <w:t>F/46/29</w:t>
      </w:r>
      <w:r w:rsidR="00300145">
        <w:rPr>
          <w:lang w:val="fr-FR"/>
        </w:rPr>
        <w:t xml:space="preserve"> </w:t>
      </w:r>
      <w:proofErr w:type="spellStart"/>
      <w:r w:rsidR="00300145">
        <w:rPr>
          <w:lang w:val="fr-FR"/>
        </w:rPr>
        <w:t>Rev</w:t>
      </w:r>
      <w:proofErr w:type="spellEnd"/>
      <w:r w:rsidR="00300145">
        <w:rPr>
          <w:lang w:val="fr-FR"/>
        </w:rPr>
        <w:t>.</w:t>
      </w:r>
      <w:r w:rsidRPr="00951BEB">
        <w:rPr>
          <w:lang w:val="fr-FR"/>
        </w:rPr>
        <w:t xml:space="preserve"> “</w:t>
      </w:r>
      <w:proofErr w:type="spellStart"/>
      <w:r w:rsidRPr="00E93FD9">
        <w:rPr>
          <w:i/>
          <w:lang w:val="fr-FR"/>
        </w:rPr>
        <w:t>R</w:t>
      </w:r>
      <w:r w:rsidR="00300145">
        <w:rPr>
          <w:i/>
          <w:lang w:val="fr-FR"/>
        </w:rPr>
        <w:t>evised</w:t>
      </w:r>
      <w:proofErr w:type="spellEnd"/>
      <w:r w:rsidR="00300145">
        <w:rPr>
          <w:i/>
          <w:lang w:val="fr-FR"/>
        </w:rPr>
        <w:t xml:space="preserve"> R</w:t>
      </w:r>
      <w:r w:rsidRPr="00E93FD9">
        <w:rPr>
          <w:i/>
          <w:lang w:val="fr-FR"/>
        </w:rPr>
        <w:t>eport</w:t>
      </w:r>
      <w:r w:rsidRPr="00951BEB">
        <w:rPr>
          <w:lang w:val="fr-FR"/>
        </w:rPr>
        <w:t>”).</w:t>
      </w:r>
    </w:p>
    <w:p w:rsidR="00A235BE" w:rsidRPr="00951BEB" w:rsidRDefault="00A235BE" w:rsidP="00A235BE">
      <w:pPr>
        <w:rPr>
          <w:lang w:val="fr-FR"/>
        </w:rPr>
      </w:pPr>
    </w:p>
    <w:p w:rsidR="00A235BE" w:rsidRPr="00951BEB" w:rsidRDefault="00A235BE" w:rsidP="00A235BE">
      <w:pPr>
        <w:rPr>
          <w:snapToGrid w:val="0"/>
          <w:lang w:val="fr-FR"/>
        </w:rPr>
      </w:pPr>
      <w:r w:rsidRPr="00951BEB">
        <w:rPr>
          <w:lang w:val="fr-FR"/>
        </w:rPr>
        <w:fldChar w:fldCharType="begin"/>
      </w:r>
      <w:r w:rsidRPr="00951BEB">
        <w:rPr>
          <w:lang w:val="fr-FR"/>
        </w:rPr>
        <w:instrText xml:space="preserve"> AUTONUM  </w:instrText>
      </w:r>
      <w:r w:rsidRPr="00951BEB">
        <w:rPr>
          <w:lang w:val="fr-FR"/>
        </w:rPr>
        <w:fldChar w:fldCharType="end"/>
      </w:r>
      <w:r w:rsidRPr="00951BEB">
        <w:rPr>
          <w:lang w:val="fr-FR"/>
        </w:rPr>
        <w:tab/>
      </w:r>
      <w:r w:rsidR="00EC018B" w:rsidRPr="00951BEB">
        <w:rPr>
          <w:lang w:val="fr-FR"/>
        </w:rPr>
        <w:t>Le</w:t>
      </w:r>
      <w:r w:rsidRPr="00951BEB">
        <w:rPr>
          <w:lang w:val="fr-FR"/>
        </w:rPr>
        <w:t xml:space="preserve"> TWF </w:t>
      </w:r>
      <w:r w:rsidR="00EC018B" w:rsidRPr="00951BEB">
        <w:rPr>
          <w:lang w:val="fr-FR"/>
        </w:rPr>
        <w:t>a pris note de l</w:t>
      </w:r>
      <w:r w:rsidR="00D90CE0" w:rsidRPr="00951BEB">
        <w:rPr>
          <w:lang w:val="fr-FR"/>
        </w:rPr>
        <w:t>’</w:t>
      </w:r>
      <w:r w:rsidR="00EC018B" w:rsidRPr="00951BEB">
        <w:rPr>
          <w:lang w:val="fr-FR"/>
        </w:rPr>
        <w:t>étendue actuelle de l</w:t>
      </w:r>
      <w:r w:rsidR="00D90CE0" w:rsidRPr="00951BEB">
        <w:rPr>
          <w:lang w:val="fr-FR"/>
        </w:rPr>
        <w:t>’</w:t>
      </w:r>
      <w:r w:rsidR="00EC018B" w:rsidRPr="00951BEB">
        <w:rPr>
          <w:lang w:val="fr-FR"/>
        </w:rPr>
        <w:t xml:space="preserve">utilisation du terme </w:t>
      </w:r>
      <w:r w:rsidR="00EC018B" w:rsidRPr="00951BEB">
        <w:rPr>
          <w:snapToGrid w:val="0"/>
          <w:lang w:val="fr-FR"/>
        </w:rPr>
        <w:t>“recourbé” dans les documents de l</w:t>
      </w:r>
      <w:r w:rsidR="00D90CE0" w:rsidRPr="00951BEB">
        <w:rPr>
          <w:snapToGrid w:val="0"/>
          <w:lang w:val="fr-FR"/>
        </w:rPr>
        <w:t>’</w:t>
      </w:r>
      <w:r w:rsidRPr="00951BEB">
        <w:rPr>
          <w:snapToGrid w:val="0"/>
          <w:lang w:val="fr-FR"/>
        </w:rPr>
        <w:t xml:space="preserve">UPOV </w:t>
      </w:r>
      <w:r w:rsidR="00EC018B" w:rsidRPr="00951BEB">
        <w:rPr>
          <w:snapToGrid w:val="0"/>
          <w:lang w:val="fr-FR"/>
        </w:rPr>
        <w:t xml:space="preserve">et est convenu que des précisions et des références botaniques supplémentaires seraient nécessaires afin de remplacer éventuellement le terme </w:t>
      </w:r>
      <w:r w:rsidRPr="00951BEB">
        <w:rPr>
          <w:snapToGrid w:val="0"/>
          <w:lang w:val="fr-FR"/>
        </w:rPr>
        <w:t>“rec</w:t>
      </w:r>
      <w:r w:rsidR="00EC018B" w:rsidRPr="00951BEB">
        <w:rPr>
          <w:snapToGrid w:val="0"/>
          <w:lang w:val="fr-FR"/>
        </w:rPr>
        <w:t>o</w:t>
      </w:r>
      <w:r w:rsidRPr="00951BEB">
        <w:rPr>
          <w:snapToGrid w:val="0"/>
          <w:lang w:val="fr-FR"/>
        </w:rPr>
        <w:t>ur</w:t>
      </w:r>
      <w:r w:rsidR="00EC018B" w:rsidRPr="00951BEB">
        <w:rPr>
          <w:snapToGrid w:val="0"/>
          <w:lang w:val="fr-FR"/>
        </w:rPr>
        <w:t>bé</w:t>
      </w:r>
      <w:r w:rsidRPr="00951BEB">
        <w:rPr>
          <w:snapToGrid w:val="0"/>
          <w:lang w:val="fr-FR"/>
        </w:rPr>
        <w:t xml:space="preserve">”. </w:t>
      </w:r>
      <w:r w:rsidR="002509A6" w:rsidRPr="00951BEB">
        <w:rPr>
          <w:snapToGrid w:val="0"/>
          <w:lang w:val="fr-FR"/>
        </w:rPr>
        <w:t xml:space="preserve"> Le TWF</w:t>
      </w:r>
      <w:r w:rsidRPr="00951BEB">
        <w:rPr>
          <w:snapToGrid w:val="0"/>
          <w:lang w:val="fr-FR"/>
        </w:rPr>
        <w:t xml:space="preserve"> </w:t>
      </w:r>
      <w:r w:rsidR="00EC018B" w:rsidRPr="00951BEB">
        <w:rPr>
          <w:snapToGrid w:val="0"/>
          <w:lang w:val="fr-FR"/>
        </w:rPr>
        <w:t>est convenu de demander au rédacteur d</w:t>
      </w:r>
      <w:r w:rsidR="00D90CE0" w:rsidRPr="00951BEB">
        <w:rPr>
          <w:snapToGrid w:val="0"/>
          <w:lang w:val="fr-FR"/>
        </w:rPr>
        <w:t>’</w:t>
      </w:r>
      <w:r w:rsidR="00EC018B" w:rsidRPr="00951BEB">
        <w:rPr>
          <w:snapToGrid w:val="0"/>
          <w:lang w:val="fr-FR"/>
        </w:rPr>
        <w:t xml:space="preserve">Israël de poursuivre la rédaction du </w:t>
      </w:r>
      <w:r w:rsidRPr="00951BEB">
        <w:rPr>
          <w:snapToGrid w:val="0"/>
          <w:lang w:val="fr-FR"/>
        </w:rPr>
        <w:t xml:space="preserve">document </w:t>
      </w:r>
      <w:r w:rsidR="00EC018B" w:rsidRPr="00951BEB">
        <w:rPr>
          <w:snapToGrid w:val="0"/>
          <w:lang w:val="fr-FR"/>
        </w:rPr>
        <w:t>devant être présenté</w:t>
      </w:r>
      <w:r w:rsidR="002509A6" w:rsidRPr="00951BEB">
        <w:rPr>
          <w:snapToGrid w:val="0"/>
          <w:lang w:val="fr-FR"/>
        </w:rPr>
        <w:t xml:space="preserve"> au TWF</w:t>
      </w:r>
      <w:r w:rsidRPr="00951BEB">
        <w:rPr>
          <w:snapToGrid w:val="0"/>
          <w:lang w:val="fr-FR"/>
        </w:rPr>
        <w:t xml:space="preserve"> </w:t>
      </w:r>
      <w:r w:rsidR="00EC018B" w:rsidRPr="00951BEB">
        <w:rPr>
          <w:snapToGrid w:val="0"/>
          <w:lang w:val="fr-FR"/>
        </w:rPr>
        <w:t>lors de sa prochaine session</w:t>
      </w:r>
      <w:r w:rsidRPr="00951BEB">
        <w:rPr>
          <w:snapToGrid w:val="0"/>
          <w:lang w:val="fr-FR"/>
        </w:rPr>
        <w:t>.</w:t>
      </w:r>
    </w:p>
    <w:p w:rsidR="00A235BE" w:rsidRPr="00951BEB" w:rsidRDefault="00A235BE" w:rsidP="00A235BE">
      <w:pPr>
        <w:rPr>
          <w:lang w:val="fr-FR"/>
        </w:rPr>
      </w:pPr>
    </w:p>
    <w:p w:rsidR="00A235BE" w:rsidRPr="00951BEB" w:rsidRDefault="00A235BE" w:rsidP="00A235BE">
      <w:pPr>
        <w:tabs>
          <w:tab w:val="left" w:pos="5387"/>
          <w:tab w:val="left" w:pos="5954"/>
        </w:tabs>
        <w:ind w:left="4820"/>
        <w:rPr>
          <w:i/>
          <w:lang w:val="fr-FR"/>
        </w:rPr>
      </w:pPr>
      <w:r w:rsidRPr="00951BEB">
        <w:rPr>
          <w:i/>
          <w:lang w:val="fr-FR"/>
        </w:rPr>
        <w:fldChar w:fldCharType="begin"/>
      </w:r>
      <w:r w:rsidRPr="00951BEB">
        <w:rPr>
          <w:i/>
          <w:lang w:val="fr-FR"/>
        </w:rPr>
        <w:instrText xml:space="preserve"> AUTONUM  </w:instrText>
      </w:r>
      <w:r w:rsidRPr="00951BEB">
        <w:rPr>
          <w:i/>
          <w:lang w:val="fr-FR"/>
        </w:rPr>
        <w:fldChar w:fldCharType="end"/>
      </w:r>
      <w:r w:rsidRPr="00951BEB">
        <w:rPr>
          <w:i/>
          <w:lang w:val="fr-FR"/>
        </w:rPr>
        <w:tab/>
      </w:r>
      <w:r w:rsidR="005D14A6" w:rsidRPr="00951BEB">
        <w:rPr>
          <w:i/>
          <w:lang w:val="fr-FR"/>
        </w:rPr>
        <w:t>Le</w:t>
      </w:r>
      <w:r w:rsidR="00D90CE0" w:rsidRPr="00951BEB">
        <w:rPr>
          <w:i/>
          <w:lang w:val="fr-FR"/>
        </w:rPr>
        <w:t> TC</w:t>
      </w:r>
      <w:r w:rsidRPr="00951BEB">
        <w:rPr>
          <w:i/>
          <w:lang w:val="fr-FR"/>
        </w:rPr>
        <w:t xml:space="preserve"> </w:t>
      </w:r>
      <w:r w:rsidR="006109B9" w:rsidRPr="00951BEB">
        <w:rPr>
          <w:i/>
          <w:lang w:val="fr-FR"/>
        </w:rPr>
        <w:t>est invité à</w:t>
      </w:r>
      <w:r w:rsidR="005D14A6" w:rsidRPr="00951BEB">
        <w:rPr>
          <w:i/>
          <w:lang w:val="fr-FR"/>
        </w:rPr>
        <w:t xml:space="preserve"> étudier la possibilité de réviser la définition de “recourbé” dans le document TGP/14.</w:t>
      </w:r>
    </w:p>
    <w:p w:rsidR="00A235BE" w:rsidRPr="00951BEB" w:rsidRDefault="00A235BE" w:rsidP="00F31E32">
      <w:pPr>
        <w:rPr>
          <w:lang w:val="fr-FR"/>
        </w:rPr>
      </w:pPr>
    </w:p>
    <w:p w:rsidR="006109B9" w:rsidRPr="00951BEB" w:rsidRDefault="006109B9" w:rsidP="00F31E32">
      <w:pPr>
        <w:rPr>
          <w:lang w:val="fr-FR"/>
        </w:rPr>
      </w:pPr>
    </w:p>
    <w:p w:rsidR="00B72D6B" w:rsidRPr="00951BEB" w:rsidRDefault="003157E8" w:rsidP="006109B9">
      <w:pPr>
        <w:pStyle w:val="Heading1"/>
      </w:pPr>
      <w:bookmarkStart w:id="99" w:name="_Toc436052273"/>
      <w:bookmarkStart w:id="100" w:name="_Toc442088536"/>
      <w:r w:rsidRPr="00951BEB">
        <w:t>I</w:t>
      </w:r>
      <w:r w:rsidR="00A235BE" w:rsidRPr="00951BEB">
        <w:t>V</w:t>
      </w:r>
      <w:r w:rsidRPr="00951BEB">
        <w:t>.</w:t>
      </w:r>
      <w:r w:rsidRPr="00951BEB">
        <w:tab/>
        <w:t>Programme d</w:t>
      </w:r>
      <w:r w:rsidR="00D90CE0" w:rsidRPr="00951BEB">
        <w:t>’</w:t>
      </w:r>
      <w:r w:rsidRPr="00951BEB">
        <w:t>élaboration des documents TGP</w:t>
      </w:r>
      <w:bookmarkEnd w:id="99"/>
      <w:bookmarkEnd w:id="100"/>
    </w:p>
    <w:p w:rsidR="00B72D6B" w:rsidRPr="00951BEB" w:rsidRDefault="00B72D6B" w:rsidP="00CC2D2A">
      <w:pPr>
        <w:keepNext/>
        <w:rPr>
          <w:rFonts w:cs="Arial"/>
          <w:lang w:val="fr-FR" w:eastAsia="ja-JP"/>
        </w:rPr>
      </w:pPr>
    </w:p>
    <w:p w:rsidR="00B72D6B" w:rsidRPr="00951BEB" w:rsidRDefault="00CC2D2A" w:rsidP="00F31E32">
      <w:pPr>
        <w:keepNext/>
        <w:keepLines/>
        <w:rPr>
          <w:rFonts w:cs="Arial"/>
          <w:lang w:val="fr-FR" w:eastAsia="ja-JP"/>
        </w:rPr>
      </w:pPr>
      <w:r w:rsidRPr="00951BEB">
        <w:rPr>
          <w:rFonts w:cs="Arial"/>
          <w:lang w:val="fr-FR"/>
        </w:rPr>
        <w:fldChar w:fldCharType="begin"/>
      </w:r>
      <w:r w:rsidRPr="00951BEB">
        <w:rPr>
          <w:rFonts w:cs="Arial"/>
          <w:lang w:val="fr-FR"/>
        </w:rPr>
        <w:instrText xml:space="preserve"> AUTONUM  </w:instrText>
      </w:r>
      <w:r w:rsidRPr="00951BEB">
        <w:rPr>
          <w:rFonts w:cs="Arial"/>
          <w:lang w:val="fr-FR"/>
        </w:rPr>
        <w:fldChar w:fldCharType="end"/>
      </w:r>
      <w:r w:rsidRPr="00951BEB">
        <w:rPr>
          <w:rFonts w:cs="Arial"/>
          <w:lang w:val="fr-FR"/>
        </w:rPr>
        <w:tab/>
      </w:r>
      <w:bookmarkStart w:id="101" w:name="OLE_LINK10"/>
      <w:r w:rsidR="00806659" w:rsidRPr="00951BEB">
        <w:rPr>
          <w:rFonts w:cs="Arial"/>
          <w:lang w:val="fr-FR" w:eastAsia="ja-JP"/>
        </w:rPr>
        <w:t>L</w:t>
      </w:r>
      <w:r w:rsidR="00D90CE0" w:rsidRPr="00951BEB">
        <w:rPr>
          <w:rFonts w:cs="Arial"/>
          <w:lang w:val="fr-FR" w:eastAsia="ja-JP"/>
        </w:rPr>
        <w:t>’</w:t>
      </w:r>
      <w:r w:rsidR="00806659" w:rsidRPr="00951BEB">
        <w:rPr>
          <w:rFonts w:cs="Arial"/>
          <w:lang w:val="fr-FR" w:eastAsia="ja-JP"/>
        </w:rPr>
        <w:t>annexe</w:t>
      </w:r>
      <w:r w:rsidR="00AB488C" w:rsidRPr="00951BEB">
        <w:rPr>
          <w:rFonts w:cs="Arial"/>
          <w:lang w:val="fr-FR" w:eastAsia="ja-JP"/>
        </w:rPr>
        <w:t> </w:t>
      </w:r>
      <w:r w:rsidR="00806659" w:rsidRPr="00951BEB">
        <w:rPr>
          <w:rFonts w:cs="Arial"/>
          <w:lang w:val="fr-FR" w:eastAsia="ja-JP"/>
        </w:rPr>
        <w:t>II du présent document contient un programme d</w:t>
      </w:r>
      <w:r w:rsidR="00D90CE0" w:rsidRPr="00951BEB">
        <w:rPr>
          <w:rFonts w:cs="Arial"/>
          <w:lang w:val="fr-FR" w:eastAsia="ja-JP"/>
        </w:rPr>
        <w:t>’</w:t>
      </w:r>
      <w:r w:rsidR="00806659" w:rsidRPr="00951BEB">
        <w:rPr>
          <w:rFonts w:cs="Arial"/>
          <w:lang w:val="fr-FR" w:eastAsia="ja-JP"/>
        </w:rPr>
        <w:t>élaboration des documents TGP, approuvé par le</w:t>
      </w:r>
      <w:r w:rsidR="00D90CE0" w:rsidRPr="00951BEB">
        <w:rPr>
          <w:rFonts w:cs="Arial"/>
          <w:lang w:val="fr-FR" w:eastAsia="ja-JP"/>
        </w:rPr>
        <w:t> TC</w:t>
      </w:r>
      <w:r w:rsidR="00806659" w:rsidRPr="00951BEB">
        <w:rPr>
          <w:rFonts w:cs="Arial"/>
          <w:lang w:val="fr-FR" w:eastAsia="ja-JP"/>
        </w:rPr>
        <w:t xml:space="preserve"> à sa</w:t>
      </w:r>
      <w:r w:rsidR="000D5A77" w:rsidRPr="00951BEB">
        <w:rPr>
          <w:rFonts w:cs="Arial"/>
          <w:lang w:val="fr-FR" w:eastAsia="ja-JP"/>
        </w:rPr>
        <w:t xml:space="preserve"> cinquante</w:t>
      </w:r>
      <w:r w:rsidR="00AB488C" w:rsidRPr="00951BEB">
        <w:rPr>
          <w:rFonts w:cs="Arial"/>
          <w:lang w:val="fr-FR" w:eastAsia="ja-JP"/>
        </w:rPr>
        <w:t> </w:t>
      </w:r>
      <w:r w:rsidR="000D5A77" w:rsidRPr="00951BEB">
        <w:rPr>
          <w:rFonts w:cs="Arial"/>
          <w:lang w:val="fr-FR" w:eastAsia="ja-JP"/>
        </w:rPr>
        <w:t>et</w:t>
      </w:r>
      <w:r w:rsidR="00AB488C" w:rsidRPr="00951BEB">
        <w:rPr>
          <w:rFonts w:cs="Arial"/>
          <w:lang w:val="fr-FR" w:eastAsia="ja-JP"/>
        </w:rPr>
        <w:t> </w:t>
      </w:r>
      <w:r w:rsidR="000D5A77" w:rsidRPr="00951BEB">
        <w:rPr>
          <w:rFonts w:cs="Arial"/>
          <w:lang w:val="fr-FR" w:eastAsia="ja-JP"/>
        </w:rPr>
        <w:t>unième</w:t>
      </w:r>
      <w:r w:rsidR="00AB488C" w:rsidRPr="00951BEB">
        <w:rPr>
          <w:rFonts w:cs="Arial"/>
          <w:lang w:val="fr-FR" w:eastAsia="ja-JP"/>
        </w:rPr>
        <w:t> </w:t>
      </w:r>
      <w:r w:rsidRPr="00951BEB">
        <w:rPr>
          <w:lang w:val="fr-FR"/>
        </w:rPr>
        <w:t>session</w:t>
      </w:r>
      <w:r w:rsidRPr="00951BEB">
        <w:rPr>
          <w:rFonts w:cs="Arial"/>
          <w:lang w:val="fr-FR"/>
        </w:rPr>
        <w:t xml:space="preserve"> </w:t>
      </w:r>
      <w:r w:rsidR="000D5A77" w:rsidRPr="00951BEB">
        <w:rPr>
          <w:rFonts w:cs="Arial"/>
          <w:lang w:val="fr-FR"/>
        </w:rPr>
        <w:t>et par</w:t>
      </w:r>
      <w:r w:rsidR="008D3143" w:rsidRPr="00951BEB">
        <w:rPr>
          <w:rFonts w:cs="Arial"/>
          <w:lang w:val="fr-FR"/>
        </w:rPr>
        <w:t xml:space="preserve"> le CAJ</w:t>
      </w:r>
      <w:r w:rsidR="000D5A77" w:rsidRPr="00951BEB">
        <w:rPr>
          <w:rFonts w:cs="Arial"/>
          <w:lang w:val="fr-FR"/>
        </w:rPr>
        <w:t>,</w:t>
      </w:r>
      <w:r w:rsidRPr="00951BEB">
        <w:rPr>
          <w:rFonts w:cs="Arial"/>
          <w:lang w:val="fr-FR"/>
        </w:rPr>
        <w:t xml:space="preserve"> </w:t>
      </w:r>
      <w:r w:rsidR="000D5A77" w:rsidRPr="00951BEB">
        <w:rPr>
          <w:rFonts w:cs="Arial"/>
          <w:lang w:val="fr-FR"/>
        </w:rPr>
        <w:t xml:space="preserve">à </w:t>
      </w:r>
      <w:proofErr w:type="gramStart"/>
      <w:r w:rsidR="000D5A77" w:rsidRPr="00951BEB">
        <w:rPr>
          <w:rFonts w:cs="Arial"/>
          <w:lang w:val="fr-FR"/>
        </w:rPr>
        <w:t>sa soixante</w:t>
      </w:r>
      <w:r w:rsidR="00AB488C" w:rsidRPr="00951BEB">
        <w:rPr>
          <w:rFonts w:cs="Arial"/>
          <w:lang w:val="fr-FR"/>
        </w:rPr>
        <w:t> </w:t>
      </w:r>
      <w:r w:rsidR="000D5A77" w:rsidRPr="00951BEB">
        <w:rPr>
          <w:rFonts w:cs="Arial"/>
          <w:lang w:val="fr-FR"/>
        </w:rPr>
        <w:t>et</w:t>
      </w:r>
      <w:r w:rsidR="00AB488C" w:rsidRPr="00951BEB">
        <w:rPr>
          <w:rFonts w:cs="Arial"/>
          <w:lang w:val="fr-FR"/>
        </w:rPr>
        <w:t> </w:t>
      </w:r>
      <w:r w:rsidR="000D5A77" w:rsidRPr="00951BEB">
        <w:rPr>
          <w:rFonts w:cs="Arial"/>
          <w:lang w:val="fr-FR"/>
        </w:rPr>
        <w:t>onzième</w:t>
      </w:r>
      <w:r w:rsidR="00AB488C" w:rsidRPr="00951BEB">
        <w:rPr>
          <w:rFonts w:cs="Arial"/>
          <w:lang w:val="fr-FR"/>
        </w:rPr>
        <w:t> </w:t>
      </w:r>
      <w:r w:rsidR="000D5A77" w:rsidRPr="00951BEB">
        <w:rPr>
          <w:rFonts w:cs="Arial"/>
          <w:lang w:val="fr-FR"/>
        </w:rPr>
        <w:t xml:space="preserve">session, </w:t>
      </w:r>
      <w:r w:rsidR="008155BB" w:rsidRPr="00951BEB">
        <w:rPr>
          <w:rFonts w:cs="Arial"/>
          <w:lang w:val="fr-FR"/>
        </w:rPr>
        <w:t>ainsi que</w:t>
      </w:r>
      <w:r w:rsidR="000D5A77" w:rsidRPr="00951BEB">
        <w:rPr>
          <w:rFonts w:cs="Arial"/>
          <w:lang w:val="fr-FR"/>
        </w:rPr>
        <w:t xml:space="preserve"> les propositions formulées</w:t>
      </w:r>
      <w:r w:rsidR="0001082A" w:rsidRPr="00951BEB">
        <w:rPr>
          <w:rFonts w:cs="Arial"/>
          <w:lang w:val="fr-FR"/>
        </w:rPr>
        <w:t xml:space="preserve"> par</w:t>
      </w:r>
      <w:r w:rsidR="008D3143" w:rsidRPr="00951BEB">
        <w:rPr>
          <w:rFonts w:cs="Arial"/>
          <w:lang w:val="fr-FR"/>
        </w:rPr>
        <w:t xml:space="preserve"> les TWP</w:t>
      </w:r>
      <w:r w:rsidR="0001082A" w:rsidRPr="00951BEB">
        <w:rPr>
          <w:rFonts w:cs="Arial"/>
          <w:lang w:val="fr-FR"/>
        </w:rPr>
        <w:t xml:space="preserve"> à leurs sessions de </w:t>
      </w:r>
      <w:r w:rsidRPr="00951BEB">
        <w:rPr>
          <w:rFonts w:cs="Arial"/>
          <w:lang w:val="fr-FR"/>
        </w:rPr>
        <w:t>2015 (</w:t>
      </w:r>
      <w:r w:rsidR="000D5A77" w:rsidRPr="00951BEB">
        <w:rPr>
          <w:rFonts w:cs="Arial"/>
          <w:lang w:val="fr-FR"/>
        </w:rPr>
        <w:t xml:space="preserve">voir le paragraphe 171 du </w:t>
      </w:r>
      <w:r w:rsidR="00D90CE0" w:rsidRPr="00951BEB">
        <w:rPr>
          <w:rFonts w:cs="Arial"/>
          <w:lang w:val="fr-FR"/>
        </w:rPr>
        <w:t>document TC</w:t>
      </w:r>
      <w:r w:rsidRPr="00951BEB">
        <w:rPr>
          <w:rFonts w:cs="Arial"/>
          <w:lang w:val="fr-FR"/>
        </w:rPr>
        <w:t>/51/39 “</w:t>
      </w:r>
      <w:r w:rsidR="00A2392A" w:rsidRPr="00951BEB">
        <w:rPr>
          <w:rFonts w:cs="Arial"/>
          <w:lang w:val="fr-FR"/>
        </w:rPr>
        <w:t>Compte rendu</w:t>
      </w:r>
      <w:r w:rsidRPr="00951BEB">
        <w:rPr>
          <w:rFonts w:cs="Arial"/>
          <w:lang w:val="fr-FR"/>
        </w:rPr>
        <w:t xml:space="preserve">”, </w:t>
      </w:r>
      <w:r w:rsidR="002635F1" w:rsidRPr="00951BEB">
        <w:rPr>
          <w:rFonts w:cs="Arial"/>
          <w:lang w:val="fr-FR"/>
        </w:rPr>
        <w:t>et l</w:t>
      </w:r>
      <w:r w:rsidR="0001082A" w:rsidRPr="00951BEB">
        <w:rPr>
          <w:rFonts w:cs="Arial"/>
          <w:lang w:val="fr-FR"/>
        </w:rPr>
        <w:t>e</w:t>
      </w:r>
      <w:r w:rsidR="002635F1" w:rsidRPr="00951BEB">
        <w:rPr>
          <w:rFonts w:cs="Arial"/>
          <w:lang w:val="fr-FR"/>
        </w:rPr>
        <w:t xml:space="preserve"> paragraphe 78 du </w:t>
      </w:r>
      <w:r w:rsidRPr="00951BEB">
        <w:rPr>
          <w:rFonts w:cs="Arial"/>
          <w:lang w:val="fr-FR"/>
        </w:rPr>
        <w:t>document CAJ/71/10 “</w:t>
      </w:r>
      <w:r w:rsidR="002635F1" w:rsidRPr="00951BEB">
        <w:rPr>
          <w:rFonts w:cs="Arial"/>
          <w:lang w:val="fr-FR"/>
        </w:rPr>
        <w:t>Compte rendu des con</w:t>
      </w:r>
      <w:r w:rsidRPr="00951BEB">
        <w:rPr>
          <w:rFonts w:cs="Arial"/>
          <w:lang w:val="fr-FR"/>
        </w:rPr>
        <w:t>clusions” respective</w:t>
      </w:r>
      <w:r w:rsidR="002635F1" w:rsidRPr="00951BEB">
        <w:rPr>
          <w:rFonts w:cs="Arial"/>
          <w:lang w:val="fr-FR"/>
        </w:rPr>
        <w:t>ment</w:t>
      </w:r>
      <w:proofErr w:type="gramEnd"/>
      <w:r w:rsidRPr="00951BEB">
        <w:rPr>
          <w:rFonts w:cs="Arial"/>
          <w:lang w:val="fr-FR"/>
        </w:rPr>
        <w:t>).</w:t>
      </w:r>
      <w:bookmarkEnd w:id="101"/>
    </w:p>
    <w:p w:rsidR="00B72D6B" w:rsidRPr="00951BEB" w:rsidRDefault="00B72D6B" w:rsidP="00CC2D2A">
      <w:pPr>
        <w:rPr>
          <w:snapToGrid w:val="0"/>
          <w:lang w:val="fr-FR"/>
        </w:rPr>
      </w:pPr>
    </w:p>
    <w:p w:rsidR="00B72D6B" w:rsidRPr="00951BEB" w:rsidRDefault="00CC2D2A" w:rsidP="003157E8">
      <w:pPr>
        <w:tabs>
          <w:tab w:val="left" w:pos="5387"/>
          <w:tab w:val="left" w:pos="5954"/>
        </w:tabs>
        <w:ind w:left="4820"/>
        <w:rPr>
          <w:i/>
          <w:lang w:val="fr-FR"/>
        </w:rPr>
      </w:pPr>
      <w:r w:rsidRPr="00951BEB">
        <w:rPr>
          <w:i/>
          <w:lang w:val="fr-FR"/>
        </w:rPr>
        <w:fldChar w:fldCharType="begin"/>
      </w:r>
      <w:r w:rsidRPr="00951BEB">
        <w:rPr>
          <w:i/>
          <w:lang w:val="fr-FR"/>
        </w:rPr>
        <w:instrText xml:space="preserve"> AUTONUM  </w:instrText>
      </w:r>
      <w:r w:rsidRPr="00951BEB">
        <w:rPr>
          <w:i/>
          <w:lang w:val="fr-FR"/>
        </w:rPr>
        <w:fldChar w:fldCharType="end"/>
      </w:r>
      <w:r w:rsidRPr="00951BEB">
        <w:rPr>
          <w:i/>
          <w:lang w:val="fr-FR"/>
        </w:rPr>
        <w:tab/>
      </w:r>
      <w:r w:rsidR="003157E8" w:rsidRPr="00951BEB">
        <w:rPr>
          <w:i/>
          <w:lang w:val="fr-FR"/>
        </w:rPr>
        <w:t>Le</w:t>
      </w:r>
      <w:r w:rsidR="00D90CE0" w:rsidRPr="00951BEB">
        <w:rPr>
          <w:i/>
          <w:lang w:val="fr-FR"/>
        </w:rPr>
        <w:t> TC</w:t>
      </w:r>
      <w:r w:rsidR="003157E8" w:rsidRPr="00951BEB">
        <w:rPr>
          <w:i/>
          <w:lang w:val="fr-FR"/>
        </w:rPr>
        <w:t xml:space="preserve"> est invité à examiner le programme d</w:t>
      </w:r>
      <w:r w:rsidR="00D90CE0" w:rsidRPr="00951BEB">
        <w:rPr>
          <w:i/>
          <w:lang w:val="fr-FR"/>
        </w:rPr>
        <w:t>’</w:t>
      </w:r>
      <w:r w:rsidR="003157E8" w:rsidRPr="00951BEB">
        <w:rPr>
          <w:i/>
          <w:lang w:val="fr-FR"/>
        </w:rPr>
        <w:t>élaboration des documents TGP, tel qu</w:t>
      </w:r>
      <w:r w:rsidR="00D90CE0" w:rsidRPr="00951BEB">
        <w:rPr>
          <w:i/>
          <w:lang w:val="fr-FR"/>
        </w:rPr>
        <w:t>’</w:t>
      </w:r>
      <w:r w:rsidR="003157E8" w:rsidRPr="00951BEB">
        <w:rPr>
          <w:i/>
          <w:lang w:val="fr-FR"/>
        </w:rPr>
        <w:t>il figure dans l</w:t>
      </w:r>
      <w:r w:rsidR="00D90CE0" w:rsidRPr="00951BEB">
        <w:rPr>
          <w:i/>
          <w:lang w:val="fr-FR"/>
        </w:rPr>
        <w:t>’</w:t>
      </w:r>
      <w:r w:rsidR="003157E8" w:rsidRPr="00951BEB">
        <w:rPr>
          <w:i/>
          <w:lang w:val="fr-FR"/>
        </w:rPr>
        <w:t>annexe</w:t>
      </w:r>
      <w:r w:rsidR="00AB488C" w:rsidRPr="00951BEB">
        <w:rPr>
          <w:i/>
          <w:lang w:val="fr-FR"/>
        </w:rPr>
        <w:t> </w:t>
      </w:r>
      <w:r w:rsidR="003157E8" w:rsidRPr="00951BEB">
        <w:rPr>
          <w:i/>
          <w:lang w:val="fr-FR"/>
        </w:rPr>
        <w:t>II du présent document.</w:t>
      </w:r>
    </w:p>
    <w:p w:rsidR="00B72D6B" w:rsidRPr="00951BEB" w:rsidRDefault="00B72D6B" w:rsidP="00CC2D2A">
      <w:pPr>
        <w:rPr>
          <w:rFonts w:cs="Arial"/>
          <w:lang w:val="fr-FR"/>
        </w:rPr>
      </w:pPr>
    </w:p>
    <w:p w:rsidR="00B72D6B" w:rsidRPr="00951BEB" w:rsidRDefault="00B72D6B" w:rsidP="00CC2D2A">
      <w:pPr>
        <w:rPr>
          <w:rFonts w:cs="Arial"/>
          <w:lang w:val="fr-FR"/>
        </w:rPr>
      </w:pPr>
    </w:p>
    <w:p w:rsidR="00B72D6B" w:rsidRPr="00951BEB" w:rsidRDefault="00B72D6B" w:rsidP="00CC2D2A">
      <w:pPr>
        <w:rPr>
          <w:rFonts w:cs="Arial"/>
          <w:lang w:val="fr-FR"/>
        </w:rPr>
      </w:pPr>
    </w:p>
    <w:p w:rsidR="00B72D6B" w:rsidRPr="00951BEB" w:rsidRDefault="003157E8" w:rsidP="003157E8">
      <w:pPr>
        <w:jc w:val="right"/>
        <w:rPr>
          <w:snapToGrid w:val="0"/>
          <w:lang w:val="fr-FR"/>
        </w:rPr>
      </w:pPr>
      <w:r w:rsidRPr="00951BEB">
        <w:rPr>
          <w:snapToGrid w:val="0"/>
          <w:lang w:val="fr-FR"/>
        </w:rPr>
        <w:t>[Les annexes suivent]</w:t>
      </w:r>
    </w:p>
    <w:p w:rsidR="00CC2D2A" w:rsidRPr="00951BEB" w:rsidRDefault="00CC2D2A" w:rsidP="00CC2D2A">
      <w:pPr>
        <w:pStyle w:val="Header"/>
        <w:sectPr w:rsidR="00CC2D2A" w:rsidRPr="00951BEB" w:rsidSect="00036929">
          <w:headerReference w:type="default" r:id="rId10"/>
          <w:pgSz w:w="11907" w:h="16840" w:code="9"/>
          <w:pgMar w:top="510" w:right="1134" w:bottom="1134" w:left="1134" w:header="510" w:footer="680" w:gutter="0"/>
          <w:cols w:space="720"/>
          <w:titlePg/>
          <w:docGrid w:linePitch="272"/>
        </w:sectPr>
      </w:pPr>
    </w:p>
    <w:p w:rsidR="00B72D6B" w:rsidRPr="00951BEB" w:rsidRDefault="00A2392A" w:rsidP="003157E8">
      <w:pPr>
        <w:jc w:val="center"/>
        <w:rPr>
          <w:lang w:val="fr-FR"/>
        </w:rPr>
      </w:pPr>
      <w:r w:rsidRPr="00951BEB">
        <w:rPr>
          <w:lang w:val="fr-FR"/>
        </w:rPr>
        <w:t xml:space="preserve">DOCUMENT </w:t>
      </w:r>
      <w:r w:rsidR="003157E8" w:rsidRPr="00951BEB">
        <w:rPr>
          <w:lang w:val="fr-FR"/>
        </w:rPr>
        <w:t>TGP/8</w:t>
      </w:r>
      <w:r w:rsidR="00AB488C" w:rsidRPr="00951BEB">
        <w:rPr>
          <w:lang w:val="fr-FR"/>
        </w:rPr>
        <w:t> </w:t>
      </w:r>
      <w:r w:rsidR="003157E8" w:rsidRPr="00951BEB">
        <w:rPr>
          <w:lang w:val="fr-FR"/>
        </w:rPr>
        <w:t>: PROTOCOLE D</w:t>
      </w:r>
      <w:r w:rsidR="00D90CE0" w:rsidRPr="00951BEB">
        <w:rPr>
          <w:lang w:val="fr-FR"/>
        </w:rPr>
        <w:t>’</w:t>
      </w:r>
      <w:r w:rsidR="003157E8" w:rsidRPr="00951BEB">
        <w:rPr>
          <w:lang w:val="fr-FR"/>
        </w:rPr>
        <w:t>ESSAI ET TECHNIQUES UTILISÉS DANS L</w:t>
      </w:r>
      <w:r w:rsidR="00D90CE0" w:rsidRPr="00951BEB">
        <w:rPr>
          <w:lang w:val="fr-FR"/>
        </w:rPr>
        <w:t>’</w:t>
      </w:r>
      <w:r w:rsidR="006109B9" w:rsidRPr="00951BEB">
        <w:rPr>
          <w:lang w:val="fr-FR"/>
        </w:rPr>
        <w:t>EXAMEN DE LA </w:t>
      </w:r>
      <w:r w:rsidR="003157E8" w:rsidRPr="00951BEB">
        <w:rPr>
          <w:lang w:val="fr-FR"/>
        </w:rPr>
        <w:t>DISTINCTION, DE L</w:t>
      </w:r>
      <w:r w:rsidR="00D90CE0" w:rsidRPr="00951BEB">
        <w:rPr>
          <w:lang w:val="fr-FR"/>
        </w:rPr>
        <w:t>’</w:t>
      </w:r>
      <w:r w:rsidR="003157E8" w:rsidRPr="00951BEB">
        <w:rPr>
          <w:lang w:val="fr-FR"/>
        </w:rPr>
        <w:t>HOMOGÉNÉITÉ ET DE LA STABILITÉ</w:t>
      </w:r>
    </w:p>
    <w:p w:rsidR="00B72D6B" w:rsidRPr="00951BEB" w:rsidRDefault="00B72D6B" w:rsidP="00A379E7">
      <w:pPr>
        <w:jc w:val="center"/>
        <w:rPr>
          <w:lang w:val="fr-FR"/>
        </w:rPr>
      </w:pPr>
    </w:p>
    <w:p w:rsidR="00B72D6B" w:rsidRPr="00951BEB" w:rsidRDefault="00A966DF" w:rsidP="00A379E7">
      <w:pPr>
        <w:jc w:val="center"/>
        <w:rPr>
          <w:lang w:val="fr-FR"/>
        </w:rPr>
      </w:pPr>
      <w:r w:rsidRPr="00951BEB">
        <w:rPr>
          <w:lang w:val="fr-FR"/>
        </w:rPr>
        <w:t>NOUVELLE SECTION : EXAMEN DE CARACTÈRES AU MOYEN DE L</w:t>
      </w:r>
      <w:r w:rsidR="00D90CE0" w:rsidRPr="00951BEB">
        <w:rPr>
          <w:lang w:val="fr-FR"/>
        </w:rPr>
        <w:t>’</w:t>
      </w:r>
      <w:r w:rsidRPr="00951BEB">
        <w:rPr>
          <w:lang w:val="fr-FR"/>
        </w:rPr>
        <w:t>ANALYSE D</w:t>
      </w:r>
      <w:r w:rsidR="00D90CE0" w:rsidRPr="00951BEB">
        <w:rPr>
          <w:lang w:val="fr-FR"/>
        </w:rPr>
        <w:t>’</w:t>
      </w:r>
      <w:r w:rsidRPr="00951BEB">
        <w:rPr>
          <w:lang w:val="fr-FR"/>
        </w:rPr>
        <w:t>IMAGES</w:t>
      </w:r>
    </w:p>
    <w:p w:rsidR="00B72D6B" w:rsidRPr="00951BEB" w:rsidRDefault="00B72D6B">
      <w:pPr>
        <w:rPr>
          <w:lang w:val="fr-FR"/>
        </w:rPr>
      </w:pPr>
    </w:p>
    <w:p w:rsidR="00B95982" w:rsidRPr="00951BEB" w:rsidRDefault="00B95982">
      <w:pPr>
        <w:rPr>
          <w:lang w:val="fr-FR"/>
        </w:rPr>
      </w:pPr>
    </w:p>
    <w:tbl>
      <w:tblPr>
        <w:tblStyle w:val="TableGrid"/>
        <w:tblW w:w="0" w:type="auto"/>
        <w:jc w:val="center"/>
        <w:shd w:val="clear" w:color="auto" w:fill="E6E6E6"/>
        <w:tblLayout w:type="fixed"/>
        <w:tblCellMar>
          <w:top w:w="142" w:type="dxa"/>
          <w:left w:w="142" w:type="dxa"/>
          <w:bottom w:w="142" w:type="dxa"/>
          <w:right w:w="170" w:type="dxa"/>
        </w:tblCellMar>
        <w:tblLook w:val="01E0" w:firstRow="1" w:lastRow="1" w:firstColumn="1" w:lastColumn="1" w:noHBand="0" w:noVBand="0"/>
      </w:tblPr>
      <w:tblGrid>
        <w:gridCol w:w="6664"/>
      </w:tblGrid>
      <w:tr w:rsidR="00951BEB" w:rsidRPr="00951BEB" w:rsidTr="00111B8D">
        <w:trPr>
          <w:cantSplit/>
          <w:jc w:val="center"/>
        </w:trPr>
        <w:tc>
          <w:tcPr>
            <w:tcW w:w="6664" w:type="dxa"/>
            <w:shd w:val="clear" w:color="auto" w:fill="E6E6E6"/>
          </w:tcPr>
          <w:p w:rsidR="008D3143" w:rsidRPr="00951BEB" w:rsidRDefault="00CC2D2A" w:rsidP="00111B8D">
            <w:pPr>
              <w:jc w:val="center"/>
              <w:rPr>
                <w:rFonts w:cs="Arial"/>
                <w:sz w:val="18"/>
                <w:szCs w:val="22"/>
                <w:u w:val="single"/>
                <w:lang w:val="fr-FR"/>
              </w:rPr>
            </w:pPr>
            <w:r w:rsidRPr="00951BEB">
              <w:rPr>
                <w:rFonts w:cs="Arial"/>
                <w:sz w:val="18"/>
                <w:szCs w:val="22"/>
                <w:u w:val="single"/>
                <w:lang w:val="fr-FR"/>
              </w:rPr>
              <w:t xml:space="preserve">Note </w:t>
            </w:r>
            <w:r w:rsidR="00CA7184" w:rsidRPr="00951BEB">
              <w:rPr>
                <w:rFonts w:cs="Arial"/>
                <w:sz w:val="18"/>
                <w:szCs w:val="22"/>
                <w:u w:val="single"/>
                <w:lang w:val="fr-FR"/>
              </w:rPr>
              <w:t>concernant les révisions approuvées par le</w:t>
            </w:r>
            <w:r w:rsidR="00D90CE0" w:rsidRPr="00951BEB">
              <w:rPr>
                <w:rFonts w:cs="Arial"/>
                <w:sz w:val="18"/>
                <w:szCs w:val="22"/>
                <w:u w:val="single"/>
                <w:lang w:val="fr-FR"/>
              </w:rPr>
              <w:t> TC</w:t>
            </w:r>
            <w:r w:rsidRPr="00951BEB">
              <w:rPr>
                <w:rFonts w:cs="Arial"/>
                <w:sz w:val="18"/>
                <w:szCs w:val="22"/>
                <w:u w:val="single"/>
                <w:lang w:val="fr-FR"/>
              </w:rPr>
              <w:t xml:space="preserve"> </w:t>
            </w:r>
            <w:r w:rsidR="00E349D3" w:rsidRPr="00951BEB">
              <w:rPr>
                <w:rFonts w:cs="Arial"/>
                <w:sz w:val="18"/>
                <w:szCs w:val="22"/>
                <w:u w:val="single"/>
                <w:lang w:val="fr-FR"/>
              </w:rPr>
              <w:t>à sa </w:t>
            </w:r>
            <w:r w:rsidR="00CA7184" w:rsidRPr="00951BEB">
              <w:rPr>
                <w:rFonts w:cs="Arial"/>
                <w:sz w:val="18"/>
                <w:szCs w:val="22"/>
                <w:u w:val="single"/>
                <w:lang w:val="fr-FR"/>
              </w:rPr>
              <w:t>cinquante</w:t>
            </w:r>
            <w:r w:rsidR="00AB488C" w:rsidRPr="00951BEB">
              <w:rPr>
                <w:rFonts w:cs="Arial"/>
                <w:sz w:val="18"/>
                <w:szCs w:val="22"/>
                <w:u w:val="single"/>
                <w:lang w:val="fr-FR"/>
              </w:rPr>
              <w:t> </w:t>
            </w:r>
            <w:r w:rsidR="00CA7184" w:rsidRPr="00951BEB">
              <w:rPr>
                <w:rFonts w:cs="Arial"/>
                <w:sz w:val="18"/>
                <w:szCs w:val="22"/>
                <w:u w:val="single"/>
                <w:lang w:val="fr-FR"/>
              </w:rPr>
              <w:t>et</w:t>
            </w:r>
            <w:r w:rsidR="00AB488C" w:rsidRPr="00951BEB">
              <w:rPr>
                <w:rFonts w:cs="Arial"/>
                <w:sz w:val="18"/>
                <w:szCs w:val="22"/>
                <w:u w:val="single"/>
                <w:lang w:val="fr-FR"/>
              </w:rPr>
              <w:t> </w:t>
            </w:r>
            <w:r w:rsidR="00CA7184" w:rsidRPr="00951BEB">
              <w:rPr>
                <w:rFonts w:cs="Arial"/>
                <w:sz w:val="18"/>
                <w:szCs w:val="22"/>
                <w:u w:val="single"/>
                <w:lang w:val="fr-FR"/>
              </w:rPr>
              <w:t>unième</w:t>
            </w:r>
            <w:r w:rsidR="00AB488C" w:rsidRPr="00951BEB">
              <w:rPr>
                <w:rFonts w:cs="Arial"/>
                <w:sz w:val="18"/>
                <w:szCs w:val="22"/>
                <w:u w:val="single"/>
                <w:lang w:val="fr-FR"/>
              </w:rPr>
              <w:t> </w:t>
            </w:r>
            <w:r w:rsidRPr="00951BEB">
              <w:rPr>
                <w:rFonts w:cs="Arial"/>
                <w:sz w:val="18"/>
                <w:szCs w:val="22"/>
                <w:u w:val="single"/>
                <w:lang w:val="fr-FR"/>
              </w:rPr>
              <w:t>session</w:t>
            </w:r>
          </w:p>
          <w:p w:rsidR="00B72D6B" w:rsidRPr="00951BEB" w:rsidRDefault="00CC2D2A" w:rsidP="00111B8D">
            <w:pPr>
              <w:jc w:val="center"/>
              <w:rPr>
                <w:rFonts w:cs="Arial"/>
                <w:sz w:val="18"/>
                <w:szCs w:val="22"/>
                <w:lang w:val="fr-FR"/>
              </w:rPr>
            </w:pPr>
            <w:r w:rsidRPr="00951BEB">
              <w:rPr>
                <w:rFonts w:cs="Arial"/>
                <w:sz w:val="18"/>
                <w:szCs w:val="22"/>
                <w:lang w:val="fr-FR"/>
              </w:rPr>
              <w:t>(</w:t>
            </w:r>
            <w:r w:rsidR="00CA7184" w:rsidRPr="00951BEB">
              <w:rPr>
                <w:rFonts w:cs="Arial"/>
                <w:sz w:val="18"/>
                <w:szCs w:val="22"/>
                <w:lang w:val="fr-FR"/>
              </w:rPr>
              <w:t>voir les paragraphes</w:t>
            </w:r>
            <w:r w:rsidR="00E349D3" w:rsidRPr="00951BEB">
              <w:rPr>
                <w:rFonts w:cs="Arial"/>
                <w:sz w:val="18"/>
                <w:szCs w:val="22"/>
                <w:lang w:val="fr-FR"/>
              </w:rPr>
              <w:t> 151 et </w:t>
            </w:r>
            <w:r w:rsidR="00CA7184" w:rsidRPr="00951BEB">
              <w:rPr>
                <w:rFonts w:cs="Arial"/>
                <w:sz w:val="18"/>
                <w:szCs w:val="22"/>
                <w:lang w:val="fr-FR"/>
              </w:rPr>
              <w:t xml:space="preserve">152 du </w:t>
            </w:r>
            <w:r w:rsidR="00D90CE0" w:rsidRPr="00951BEB">
              <w:rPr>
                <w:rFonts w:cs="Arial"/>
                <w:sz w:val="18"/>
                <w:szCs w:val="22"/>
                <w:lang w:val="fr-FR"/>
              </w:rPr>
              <w:t>document TC</w:t>
            </w:r>
            <w:r w:rsidRPr="00951BEB">
              <w:rPr>
                <w:rFonts w:cs="Arial"/>
                <w:sz w:val="18"/>
                <w:szCs w:val="22"/>
                <w:lang w:val="fr-FR"/>
              </w:rPr>
              <w:t>/51/39 “</w:t>
            </w:r>
            <w:r w:rsidR="00CA7184" w:rsidRPr="00951BEB">
              <w:rPr>
                <w:rFonts w:cs="Arial"/>
                <w:sz w:val="18"/>
                <w:szCs w:val="22"/>
                <w:lang w:val="fr-FR"/>
              </w:rPr>
              <w:t>Compte rendu</w:t>
            </w:r>
            <w:r w:rsidRPr="00951BEB">
              <w:rPr>
                <w:rFonts w:cs="Arial"/>
                <w:sz w:val="18"/>
                <w:szCs w:val="22"/>
                <w:lang w:val="fr-FR"/>
              </w:rPr>
              <w:t>”)</w:t>
            </w:r>
          </w:p>
          <w:p w:rsidR="00B72D6B" w:rsidRPr="00951BEB" w:rsidRDefault="00B72D6B" w:rsidP="00111B8D">
            <w:pPr>
              <w:rPr>
                <w:rFonts w:cs="Arial"/>
                <w:sz w:val="18"/>
                <w:szCs w:val="22"/>
                <w:u w:val="single"/>
                <w:lang w:val="fr-FR"/>
              </w:rPr>
            </w:pPr>
          </w:p>
          <w:p w:rsidR="00B72D6B" w:rsidRPr="00951BEB" w:rsidRDefault="003157E8" w:rsidP="003157E8">
            <w:pPr>
              <w:rPr>
                <w:rFonts w:cs="Arial"/>
                <w:sz w:val="18"/>
                <w:szCs w:val="22"/>
                <w:lang w:val="fr-FR"/>
              </w:rPr>
            </w:pPr>
            <w:r w:rsidRPr="00951BEB">
              <w:rPr>
                <w:rFonts w:cs="Arial"/>
                <w:b/>
                <w:strike/>
                <w:sz w:val="18"/>
                <w:szCs w:val="22"/>
                <w:lang w:val="fr-FR"/>
              </w:rPr>
              <w:t>Texte biffé</w:t>
            </w:r>
            <w:r w:rsidRPr="00951BEB">
              <w:rPr>
                <w:rFonts w:cs="Arial"/>
                <w:b/>
                <w:sz w:val="18"/>
                <w:szCs w:val="22"/>
                <w:lang w:val="fr-FR"/>
              </w:rPr>
              <w:t xml:space="preserve"> (en surbrillance)</w:t>
            </w:r>
            <w:r w:rsidR="00AB488C" w:rsidRPr="00951BEB">
              <w:rPr>
                <w:rFonts w:cs="Arial"/>
                <w:sz w:val="18"/>
                <w:szCs w:val="22"/>
                <w:lang w:val="fr-FR"/>
              </w:rPr>
              <w:t> </w:t>
            </w:r>
            <w:r w:rsidRPr="00951BEB">
              <w:rPr>
                <w:rFonts w:cs="Arial"/>
                <w:sz w:val="18"/>
                <w:szCs w:val="22"/>
                <w:lang w:val="fr-FR"/>
              </w:rPr>
              <w:t>: indique une proposition de suppression dans le texte.</w:t>
            </w:r>
          </w:p>
          <w:p w:rsidR="00B72D6B" w:rsidRPr="00951BEB" w:rsidRDefault="00B72D6B" w:rsidP="00111B8D">
            <w:pPr>
              <w:rPr>
                <w:rFonts w:cs="Arial"/>
                <w:sz w:val="18"/>
                <w:szCs w:val="22"/>
                <w:lang w:val="fr-FR"/>
              </w:rPr>
            </w:pPr>
          </w:p>
          <w:p w:rsidR="00CC2D2A" w:rsidRPr="00951BEB" w:rsidRDefault="003157E8" w:rsidP="003157E8">
            <w:pPr>
              <w:rPr>
                <w:rFonts w:cs="Arial"/>
                <w:sz w:val="18"/>
                <w:szCs w:val="22"/>
                <w:lang w:val="fr-FR"/>
              </w:rPr>
            </w:pPr>
            <w:r w:rsidRPr="00951BEB">
              <w:rPr>
                <w:rFonts w:cs="Arial"/>
                <w:b/>
                <w:sz w:val="18"/>
                <w:szCs w:val="22"/>
                <w:u w:val="single"/>
                <w:lang w:val="fr-FR"/>
              </w:rPr>
              <w:t>Texte souligné</w:t>
            </w:r>
            <w:r w:rsidRPr="00951BEB">
              <w:rPr>
                <w:rFonts w:cs="Arial"/>
                <w:b/>
                <w:sz w:val="18"/>
                <w:szCs w:val="22"/>
                <w:lang w:val="fr-FR"/>
              </w:rPr>
              <w:t xml:space="preserve"> (en surbrillance)</w:t>
            </w:r>
            <w:r w:rsidR="00AB488C" w:rsidRPr="00951BEB">
              <w:rPr>
                <w:rFonts w:cs="Arial"/>
                <w:sz w:val="18"/>
                <w:szCs w:val="22"/>
                <w:lang w:val="fr-FR"/>
              </w:rPr>
              <w:t> </w:t>
            </w:r>
            <w:r w:rsidRPr="00951BEB">
              <w:rPr>
                <w:rFonts w:cs="Arial"/>
                <w:sz w:val="18"/>
                <w:szCs w:val="22"/>
                <w:lang w:val="fr-FR"/>
              </w:rPr>
              <w:t>: indique une proposition d</w:t>
            </w:r>
            <w:r w:rsidR="00D90CE0" w:rsidRPr="00951BEB">
              <w:rPr>
                <w:rFonts w:cs="Arial"/>
                <w:sz w:val="18"/>
                <w:szCs w:val="22"/>
                <w:lang w:val="fr-FR"/>
              </w:rPr>
              <w:t>’</w:t>
            </w:r>
            <w:r w:rsidRPr="00951BEB">
              <w:rPr>
                <w:rFonts w:cs="Arial"/>
                <w:sz w:val="18"/>
                <w:szCs w:val="22"/>
                <w:lang w:val="fr-FR"/>
              </w:rPr>
              <w:t>insertion dans le texte.</w:t>
            </w:r>
          </w:p>
        </w:tc>
      </w:tr>
    </w:tbl>
    <w:p w:rsidR="00B72D6B" w:rsidRPr="00951BEB" w:rsidRDefault="00B72D6B" w:rsidP="006109B9">
      <w:pPr>
        <w:pStyle w:val="Heading1"/>
      </w:pPr>
    </w:p>
    <w:p w:rsidR="00B72D6B" w:rsidRPr="00951BEB" w:rsidRDefault="00B72D6B" w:rsidP="00CC2D2A">
      <w:pPr>
        <w:rPr>
          <w:lang w:val="fr-FR"/>
        </w:rPr>
      </w:pPr>
    </w:p>
    <w:p w:rsidR="00B72D6B" w:rsidRPr="00951BEB" w:rsidRDefault="003157E8" w:rsidP="003157E8">
      <w:pPr>
        <w:rPr>
          <w:caps/>
          <w:lang w:val="fr-FR"/>
        </w:rPr>
      </w:pPr>
      <w:r w:rsidRPr="00951BEB">
        <w:rPr>
          <w:caps/>
          <w:lang w:val="fr-FR"/>
        </w:rPr>
        <w:t>Examen des caractères au moyen de l</w:t>
      </w:r>
      <w:r w:rsidR="00D90CE0" w:rsidRPr="00951BEB">
        <w:rPr>
          <w:caps/>
          <w:lang w:val="fr-FR"/>
        </w:rPr>
        <w:t>’</w:t>
      </w:r>
      <w:r w:rsidRPr="00951BEB">
        <w:rPr>
          <w:caps/>
          <w:lang w:val="fr-FR"/>
        </w:rPr>
        <w:t>analyse d</w:t>
      </w:r>
      <w:r w:rsidR="00D90CE0" w:rsidRPr="00951BEB">
        <w:rPr>
          <w:caps/>
          <w:lang w:val="fr-FR"/>
        </w:rPr>
        <w:t>’</w:t>
      </w:r>
      <w:r w:rsidRPr="00951BEB">
        <w:rPr>
          <w:caps/>
          <w:lang w:val="fr-FR"/>
        </w:rPr>
        <w:t>images</w:t>
      </w:r>
    </w:p>
    <w:p w:rsidR="00B72D6B" w:rsidRPr="00951BEB" w:rsidRDefault="00B72D6B" w:rsidP="00CC2D2A">
      <w:pPr>
        <w:rPr>
          <w:rFonts w:cs="Arial"/>
          <w:caps/>
          <w:lang w:val="fr-FR"/>
        </w:rPr>
      </w:pPr>
    </w:p>
    <w:p w:rsidR="00B72D6B" w:rsidRPr="00951BEB" w:rsidRDefault="003157E8" w:rsidP="003157E8">
      <w:pPr>
        <w:rPr>
          <w:caps/>
          <w:lang w:val="fr-FR"/>
        </w:rPr>
      </w:pPr>
      <w:r w:rsidRPr="00951BEB">
        <w:rPr>
          <w:caps/>
          <w:lang w:val="fr-FR"/>
        </w:rPr>
        <w:t>Introduction</w:t>
      </w:r>
    </w:p>
    <w:p w:rsidR="00B72D6B" w:rsidRPr="00951BEB" w:rsidRDefault="00B72D6B" w:rsidP="00CC2D2A">
      <w:pPr>
        <w:rPr>
          <w:rFonts w:cs="Arial"/>
          <w:u w:val="single"/>
          <w:lang w:val="fr-FR"/>
        </w:rPr>
      </w:pPr>
    </w:p>
    <w:p w:rsidR="00B72D6B" w:rsidRPr="00951BEB" w:rsidRDefault="003157E8" w:rsidP="003157E8">
      <w:pPr>
        <w:pStyle w:val="ListParagraph"/>
        <w:numPr>
          <w:ilvl w:val="0"/>
          <w:numId w:val="1"/>
        </w:numPr>
        <w:ind w:left="0" w:firstLine="0"/>
        <w:rPr>
          <w:rFonts w:cs="Arial"/>
          <w:lang w:val="fr-FR"/>
        </w:rPr>
      </w:pPr>
      <w:r w:rsidRPr="00951BEB">
        <w:rPr>
          <w:rFonts w:cs="Arial"/>
          <w:lang w:val="fr-FR"/>
        </w:rPr>
        <w:t>La section</w:t>
      </w:r>
      <w:r w:rsidR="00AB488C" w:rsidRPr="00951BEB">
        <w:rPr>
          <w:rFonts w:cs="Arial"/>
          <w:lang w:val="fr-FR"/>
        </w:rPr>
        <w:t> </w:t>
      </w:r>
      <w:r w:rsidRPr="00951BEB">
        <w:rPr>
          <w:rFonts w:cs="Arial"/>
          <w:lang w:val="fr-FR"/>
        </w:rPr>
        <w:t xml:space="preserve">III du document </w:t>
      </w:r>
      <w:r w:rsidR="00132241" w:rsidRPr="00951BEB">
        <w:rPr>
          <w:rFonts w:cs="Arial"/>
          <w:lang w:val="fr-FR"/>
        </w:rPr>
        <w:t xml:space="preserve">TGP/12/1 </w:t>
      </w:r>
      <w:proofErr w:type="spellStart"/>
      <w:r w:rsidR="00132241" w:rsidRPr="00951BEB">
        <w:rPr>
          <w:rFonts w:cs="Arial"/>
          <w:lang w:val="fr-FR"/>
        </w:rPr>
        <w:t>Draft</w:t>
      </w:r>
      <w:proofErr w:type="spellEnd"/>
      <w:r w:rsidR="00132241" w:rsidRPr="00951BEB">
        <w:rPr>
          <w:rFonts w:cs="Arial"/>
          <w:lang w:val="fr-FR"/>
        </w:rPr>
        <w:t> </w:t>
      </w:r>
      <w:r w:rsidRPr="00951BEB">
        <w:rPr>
          <w:rFonts w:cs="Arial"/>
          <w:lang w:val="fr-FR"/>
        </w:rPr>
        <w:t>7 intitulé “Caractères spéciaux” est ainsi conçue</w:t>
      </w:r>
      <w:r w:rsidR="00AB488C" w:rsidRPr="00951BEB">
        <w:rPr>
          <w:rFonts w:cs="Arial"/>
          <w:lang w:val="fr-FR"/>
        </w:rPr>
        <w:t> </w:t>
      </w:r>
      <w:r w:rsidRPr="00951BEB">
        <w:rPr>
          <w:rFonts w:cs="Arial"/>
          <w:lang w:val="fr-FR"/>
        </w:rPr>
        <w:t>:</w:t>
      </w:r>
    </w:p>
    <w:p w:rsidR="00B72D6B" w:rsidRPr="00951BEB" w:rsidRDefault="00B72D6B" w:rsidP="00CC2D2A">
      <w:pPr>
        <w:rPr>
          <w:rFonts w:cs="Arial"/>
          <w:lang w:val="fr-FR"/>
        </w:rPr>
      </w:pPr>
    </w:p>
    <w:p w:rsidR="008D3143" w:rsidRPr="00951BEB" w:rsidRDefault="003157E8" w:rsidP="003157E8">
      <w:pPr>
        <w:ind w:left="567" w:right="567"/>
        <w:rPr>
          <w:i/>
          <w:szCs w:val="18"/>
          <w:lang w:val="fr-FR"/>
        </w:rPr>
      </w:pPr>
      <w:r w:rsidRPr="00951BEB">
        <w:rPr>
          <w:i/>
          <w:szCs w:val="18"/>
          <w:lang w:val="fr-FR"/>
        </w:rPr>
        <w:t>“Les caractères qui peuvent être examinés au moyen de l</w:t>
      </w:r>
      <w:r w:rsidR="00D90CE0" w:rsidRPr="00951BEB">
        <w:rPr>
          <w:i/>
          <w:szCs w:val="18"/>
          <w:lang w:val="fr-FR"/>
        </w:rPr>
        <w:t>’</w:t>
      </w:r>
      <w:r w:rsidRPr="00951BEB">
        <w:rPr>
          <w:i/>
          <w:szCs w:val="18"/>
          <w:lang w:val="fr-FR"/>
        </w:rPr>
        <w:t>analyse d</w:t>
      </w:r>
      <w:r w:rsidR="00D90CE0" w:rsidRPr="00951BEB">
        <w:rPr>
          <w:i/>
          <w:szCs w:val="18"/>
          <w:lang w:val="fr-FR"/>
        </w:rPr>
        <w:t>’</w:t>
      </w:r>
      <w:r w:rsidRPr="00951BEB">
        <w:rPr>
          <w:i/>
          <w:szCs w:val="18"/>
          <w:lang w:val="fr-FR"/>
        </w:rPr>
        <w:t>images devraient également pouvoir être examinés au moyen d</w:t>
      </w:r>
      <w:r w:rsidR="00D90CE0" w:rsidRPr="00951BEB">
        <w:rPr>
          <w:i/>
          <w:szCs w:val="18"/>
          <w:lang w:val="fr-FR"/>
        </w:rPr>
        <w:t>’</w:t>
      </w:r>
      <w:r w:rsidRPr="00951BEB">
        <w:rPr>
          <w:i/>
          <w:szCs w:val="18"/>
          <w:lang w:val="fr-FR"/>
        </w:rPr>
        <w:t>une observation visuelle ou d</w:t>
      </w:r>
      <w:r w:rsidR="00D90CE0" w:rsidRPr="00951BEB">
        <w:rPr>
          <w:i/>
          <w:szCs w:val="18"/>
          <w:lang w:val="fr-FR"/>
        </w:rPr>
        <w:t>’</w:t>
      </w:r>
      <w:r w:rsidRPr="00951BEB">
        <w:rPr>
          <w:i/>
          <w:szCs w:val="18"/>
          <w:lang w:val="fr-FR"/>
        </w:rPr>
        <w:t>une mesure manuelle, selon qu</w:t>
      </w:r>
      <w:r w:rsidR="00D90CE0" w:rsidRPr="00951BEB">
        <w:rPr>
          <w:i/>
          <w:szCs w:val="18"/>
          <w:lang w:val="fr-FR"/>
        </w:rPr>
        <w:t>’</w:t>
      </w:r>
      <w:r w:rsidRPr="00951BEB">
        <w:rPr>
          <w:i/>
          <w:szCs w:val="18"/>
          <w:lang w:val="fr-FR"/>
        </w:rPr>
        <w:t>il convient.</w:t>
      </w:r>
      <w:r w:rsidR="00AB488C" w:rsidRPr="00951BEB">
        <w:rPr>
          <w:i/>
          <w:szCs w:val="18"/>
          <w:lang w:val="fr-FR"/>
        </w:rPr>
        <w:t xml:space="preserve"> </w:t>
      </w:r>
      <w:r w:rsidR="00CC2D2A" w:rsidRPr="00951BEB">
        <w:rPr>
          <w:i/>
          <w:szCs w:val="18"/>
          <w:lang w:val="fr-FR"/>
        </w:rPr>
        <w:t xml:space="preserve"> </w:t>
      </w:r>
      <w:r w:rsidRPr="00951BEB">
        <w:rPr>
          <w:i/>
          <w:szCs w:val="18"/>
          <w:lang w:val="fr-FR"/>
        </w:rPr>
        <w:t>Les explications relatives à l</w:t>
      </w:r>
      <w:r w:rsidR="00D90CE0" w:rsidRPr="00951BEB">
        <w:rPr>
          <w:i/>
          <w:szCs w:val="18"/>
          <w:lang w:val="fr-FR"/>
        </w:rPr>
        <w:t>’</w:t>
      </w:r>
      <w:r w:rsidRPr="00951BEB">
        <w:rPr>
          <w:i/>
          <w:szCs w:val="18"/>
          <w:lang w:val="fr-FR"/>
        </w:rPr>
        <w:t>observation de ces caractères, notamment, selon qu</w:t>
      </w:r>
      <w:r w:rsidR="00D90CE0" w:rsidRPr="00951BEB">
        <w:rPr>
          <w:i/>
          <w:szCs w:val="18"/>
          <w:lang w:val="fr-FR"/>
        </w:rPr>
        <w:t>’</w:t>
      </w:r>
      <w:r w:rsidRPr="00951BEB">
        <w:rPr>
          <w:i/>
          <w:szCs w:val="18"/>
          <w:lang w:val="fr-FR"/>
        </w:rPr>
        <w:t>il convient, les explications dans les principes directeurs d</w:t>
      </w:r>
      <w:r w:rsidR="00D90CE0" w:rsidRPr="00951BEB">
        <w:rPr>
          <w:i/>
          <w:szCs w:val="18"/>
          <w:lang w:val="fr-FR"/>
        </w:rPr>
        <w:t>’</w:t>
      </w:r>
      <w:r w:rsidRPr="00951BEB">
        <w:rPr>
          <w:i/>
          <w:szCs w:val="18"/>
          <w:lang w:val="fr-FR"/>
        </w:rPr>
        <w:t>examen, devraient garantir que le caractère est expliqué en des termes qui permettent à tous les experts DHS de comprendre et d</w:t>
      </w:r>
      <w:r w:rsidR="00D90CE0" w:rsidRPr="00951BEB">
        <w:rPr>
          <w:i/>
          <w:szCs w:val="18"/>
          <w:lang w:val="fr-FR"/>
        </w:rPr>
        <w:t>’</w:t>
      </w:r>
      <w:r w:rsidRPr="00951BEB">
        <w:rPr>
          <w:i/>
          <w:szCs w:val="18"/>
          <w:lang w:val="fr-FR"/>
        </w:rPr>
        <w:t>examiner le caractère”.</w:t>
      </w:r>
    </w:p>
    <w:p w:rsidR="00B72D6B" w:rsidRPr="00951BEB" w:rsidRDefault="00B72D6B" w:rsidP="00CC2D2A">
      <w:pPr>
        <w:rPr>
          <w:rFonts w:cs="Arial"/>
          <w:lang w:val="fr-FR"/>
        </w:rPr>
      </w:pPr>
    </w:p>
    <w:p w:rsidR="00B72D6B" w:rsidRPr="00951BEB" w:rsidRDefault="003157E8" w:rsidP="003157E8">
      <w:pPr>
        <w:pStyle w:val="ListParagraph"/>
        <w:numPr>
          <w:ilvl w:val="0"/>
          <w:numId w:val="1"/>
        </w:numPr>
        <w:tabs>
          <w:tab w:val="left" w:pos="540"/>
        </w:tabs>
        <w:ind w:left="720"/>
        <w:rPr>
          <w:rFonts w:cs="Arial"/>
          <w:lang w:val="fr-FR"/>
        </w:rPr>
      </w:pPr>
      <w:r w:rsidRPr="00951BEB">
        <w:rPr>
          <w:rFonts w:cs="Arial"/>
          <w:lang w:val="fr-FR"/>
        </w:rPr>
        <w:t>Combinaison de caractères</w:t>
      </w:r>
    </w:p>
    <w:p w:rsidR="00B72D6B" w:rsidRPr="00951BEB" w:rsidRDefault="00B72D6B" w:rsidP="00CC2D2A">
      <w:pPr>
        <w:rPr>
          <w:rFonts w:cs="Arial"/>
          <w:lang w:val="fr-FR"/>
        </w:rPr>
      </w:pPr>
    </w:p>
    <w:p w:rsidR="008D3143" w:rsidRPr="00951BEB" w:rsidRDefault="003157E8" w:rsidP="003157E8">
      <w:pPr>
        <w:rPr>
          <w:szCs w:val="18"/>
          <w:lang w:val="fr-FR"/>
        </w:rPr>
      </w:pPr>
      <w:r w:rsidRPr="00951BEB">
        <w:rPr>
          <w:szCs w:val="18"/>
          <w:lang w:val="fr-FR"/>
        </w:rPr>
        <w:t>2.1</w:t>
      </w:r>
      <w:r w:rsidRPr="00951BEB">
        <w:rPr>
          <w:szCs w:val="18"/>
          <w:lang w:val="fr-FR"/>
        </w:rPr>
        <w:tab/>
        <w:t>Il est indiqué dans l</w:t>
      </w:r>
      <w:r w:rsidR="00D90CE0" w:rsidRPr="00951BEB">
        <w:rPr>
          <w:szCs w:val="18"/>
          <w:lang w:val="fr-FR"/>
        </w:rPr>
        <w:t>’</w:t>
      </w:r>
      <w:r w:rsidRPr="00951BEB">
        <w:rPr>
          <w:szCs w:val="18"/>
          <w:lang w:val="fr-FR"/>
        </w:rPr>
        <w:t>Introduction générale (section</w:t>
      </w:r>
      <w:r w:rsidR="00AB488C" w:rsidRPr="00951BEB">
        <w:rPr>
          <w:szCs w:val="18"/>
          <w:lang w:val="fr-FR"/>
        </w:rPr>
        <w:t> </w:t>
      </w:r>
      <w:r w:rsidRPr="00951BEB">
        <w:rPr>
          <w:szCs w:val="18"/>
          <w:lang w:val="fr-FR"/>
        </w:rPr>
        <w:t>4 du chapitre</w:t>
      </w:r>
      <w:r w:rsidR="00AB488C" w:rsidRPr="00951BEB">
        <w:rPr>
          <w:szCs w:val="18"/>
          <w:lang w:val="fr-FR"/>
        </w:rPr>
        <w:t> </w:t>
      </w:r>
      <w:r w:rsidRPr="00951BEB">
        <w:rPr>
          <w:szCs w:val="18"/>
          <w:lang w:val="fr-FR"/>
        </w:rPr>
        <w:t>4 du document TG/1/3) ce qui suit</w:t>
      </w:r>
      <w:r w:rsidR="00AB488C" w:rsidRPr="00951BEB">
        <w:rPr>
          <w:szCs w:val="18"/>
          <w:lang w:val="fr-FR"/>
        </w:rPr>
        <w:t> </w:t>
      </w:r>
      <w:r w:rsidRPr="00951BEB">
        <w:rPr>
          <w:szCs w:val="18"/>
          <w:lang w:val="fr-FR"/>
        </w:rPr>
        <w:t>:</w:t>
      </w:r>
    </w:p>
    <w:p w:rsidR="00B72D6B" w:rsidRPr="00951BEB" w:rsidRDefault="00B72D6B" w:rsidP="00CC2D2A">
      <w:pPr>
        <w:ind w:left="360" w:right="459"/>
        <w:rPr>
          <w:szCs w:val="18"/>
          <w:lang w:val="fr-FR"/>
        </w:rPr>
      </w:pPr>
    </w:p>
    <w:p w:rsidR="00B72D6B" w:rsidRPr="00951BEB" w:rsidRDefault="00B111B5" w:rsidP="00E349D3">
      <w:pPr>
        <w:tabs>
          <w:tab w:val="left" w:pos="1418"/>
        </w:tabs>
        <w:ind w:leftChars="283" w:left="566" w:right="567"/>
        <w:rPr>
          <w:i/>
          <w:szCs w:val="18"/>
          <w:lang w:val="fr-FR"/>
        </w:rPr>
      </w:pPr>
      <w:r w:rsidRPr="00951BEB">
        <w:rPr>
          <w:i/>
          <w:szCs w:val="18"/>
          <w:lang w:val="fr-FR"/>
        </w:rPr>
        <w:t>“</w:t>
      </w:r>
      <w:r w:rsidR="00D90CE0" w:rsidRPr="00951BEB">
        <w:rPr>
          <w:i/>
          <w:szCs w:val="18"/>
          <w:lang w:val="fr-FR"/>
        </w:rPr>
        <w:t>‘</w:t>
      </w:r>
      <w:r w:rsidRPr="00951BEB">
        <w:rPr>
          <w:i/>
          <w:szCs w:val="18"/>
          <w:lang w:val="fr-FR"/>
        </w:rPr>
        <w:t>4.6.3</w:t>
      </w:r>
      <w:r w:rsidRPr="00951BEB">
        <w:rPr>
          <w:i/>
          <w:szCs w:val="18"/>
          <w:lang w:val="fr-FR"/>
        </w:rPr>
        <w:tab/>
        <w:t>Combinaison de caractères</w:t>
      </w:r>
    </w:p>
    <w:p w:rsidR="00B72D6B" w:rsidRPr="00951BEB" w:rsidRDefault="00B72D6B" w:rsidP="00A379E7">
      <w:pPr>
        <w:ind w:leftChars="283" w:left="566" w:right="567"/>
        <w:rPr>
          <w:i/>
          <w:szCs w:val="18"/>
          <w:lang w:val="fr-FR"/>
        </w:rPr>
      </w:pPr>
    </w:p>
    <w:p w:rsidR="00B72D6B" w:rsidRPr="00951BEB" w:rsidRDefault="00B111B5" w:rsidP="00B111B5">
      <w:pPr>
        <w:ind w:leftChars="283" w:left="566" w:right="567"/>
        <w:rPr>
          <w:i/>
          <w:szCs w:val="18"/>
          <w:lang w:val="fr-FR"/>
        </w:rPr>
      </w:pPr>
      <w:r w:rsidRPr="00951BEB">
        <w:rPr>
          <w:i/>
          <w:szCs w:val="18"/>
          <w:lang w:val="fr-FR"/>
        </w:rPr>
        <w:t>“4.6.3.1</w:t>
      </w:r>
      <w:r w:rsidRPr="00951BEB">
        <w:rPr>
          <w:i/>
          <w:szCs w:val="18"/>
          <w:lang w:val="fr-FR"/>
        </w:rPr>
        <w:tab/>
        <w:t>Cette expression désigne la simple combinaison d</w:t>
      </w:r>
      <w:r w:rsidR="00D90CE0" w:rsidRPr="00951BEB">
        <w:rPr>
          <w:i/>
          <w:szCs w:val="18"/>
          <w:lang w:val="fr-FR"/>
        </w:rPr>
        <w:t>’</w:t>
      </w:r>
      <w:r w:rsidRPr="00951BEB">
        <w:rPr>
          <w:i/>
          <w:szCs w:val="18"/>
          <w:lang w:val="fr-FR"/>
        </w:rPr>
        <w:t>un petit nombre de caractères.</w:t>
      </w:r>
      <w:r w:rsidR="00AB488C" w:rsidRPr="00951BEB">
        <w:rPr>
          <w:i/>
          <w:szCs w:val="18"/>
          <w:lang w:val="fr-FR"/>
        </w:rPr>
        <w:t xml:space="preserve"> </w:t>
      </w:r>
      <w:r w:rsidR="00CC2D2A" w:rsidRPr="00951BEB">
        <w:rPr>
          <w:i/>
          <w:szCs w:val="18"/>
          <w:lang w:val="fr-FR"/>
        </w:rPr>
        <w:t xml:space="preserve"> </w:t>
      </w:r>
      <w:r w:rsidRPr="00951BEB">
        <w:rPr>
          <w:i/>
          <w:szCs w:val="18"/>
          <w:lang w:val="fr-FR"/>
        </w:rPr>
        <w:t>Pour autant que la combinaison soit biologiquement significative, des caractères qui sont observés séparément peuvent ultérieurement être combinés (par exemple le rapport longueur/largeur) pour donner un caractère combiné.</w:t>
      </w:r>
      <w:r w:rsidR="00AB488C" w:rsidRPr="00951BEB">
        <w:rPr>
          <w:i/>
          <w:szCs w:val="18"/>
          <w:lang w:val="fr-FR"/>
        </w:rPr>
        <w:t xml:space="preserve"> </w:t>
      </w:r>
      <w:r w:rsidR="00CC2D2A" w:rsidRPr="00951BEB">
        <w:rPr>
          <w:i/>
          <w:szCs w:val="18"/>
          <w:lang w:val="fr-FR"/>
        </w:rPr>
        <w:t xml:space="preserve"> </w:t>
      </w:r>
      <w:r w:rsidRPr="00951BEB">
        <w:rPr>
          <w:i/>
          <w:szCs w:val="18"/>
          <w:lang w:val="fr-FR"/>
        </w:rPr>
        <w:t>Les caractères combinés doivent être examinés du point de vue de la distinction, de l</w:t>
      </w:r>
      <w:r w:rsidR="00D90CE0" w:rsidRPr="00951BEB">
        <w:rPr>
          <w:i/>
          <w:szCs w:val="18"/>
          <w:lang w:val="fr-FR"/>
        </w:rPr>
        <w:t>’</w:t>
      </w:r>
      <w:r w:rsidRPr="00951BEB">
        <w:rPr>
          <w:i/>
          <w:szCs w:val="18"/>
          <w:lang w:val="fr-FR"/>
        </w:rPr>
        <w:t>homogénéité et de la stabilité au même titre que d</w:t>
      </w:r>
      <w:r w:rsidR="00D90CE0" w:rsidRPr="00951BEB">
        <w:rPr>
          <w:i/>
          <w:szCs w:val="18"/>
          <w:lang w:val="fr-FR"/>
        </w:rPr>
        <w:t>’</w:t>
      </w:r>
      <w:r w:rsidRPr="00951BEB">
        <w:rPr>
          <w:i/>
          <w:szCs w:val="18"/>
          <w:lang w:val="fr-FR"/>
        </w:rPr>
        <w:t>autres caractères.</w:t>
      </w:r>
      <w:r w:rsidR="00AB488C" w:rsidRPr="00951BEB">
        <w:rPr>
          <w:i/>
          <w:szCs w:val="18"/>
          <w:lang w:val="fr-FR"/>
        </w:rPr>
        <w:t xml:space="preserve"> </w:t>
      </w:r>
      <w:r w:rsidR="00CC2D2A" w:rsidRPr="00951BEB">
        <w:rPr>
          <w:i/>
          <w:szCs w:val="18"/>
          <w:lang w:val="fr-FR"/>
        </w:rPr>
        <w:t xml:space="preserve"> </w:t>
      </w:r>
      <w:r w:rsidRPr="00951BEB">
        <w:rPr>
          <w:i/>
          <w:szCs w:val="18"/>
          <w:lang w:val="fr-FR"/>
        </w:rPr>
        <w:t>Dans certains cas, ces caractères combinés sont examinés à l</w:t>
      </w:r>
      <w:r w:rsidR="00D90CE0" w:rsidRPr="00951BEB">
        <w:rPr>
          <w:i/>
          <w:szCs w:val="18"/>
          <w:lang w:val="fr-FR"/>
        </w:rPr>
        <w:t>’</w:t>
      </w:r>
      <w:r w:rsidRPr="00951BEB">
        <w:rPr>
          <w:i/>
          <w:szCs w:val="18"/>
          <w:lang w:val="fr-FR"/>
        </w:rPr>
        <w:t>aide de techniques telles que l</w:t>
      </w:r>
      <w:r w:rsidR="00D90CE0" w:rsidRPr="00951BEB">
        <w:rPr>
          <w:i/>
          <w:szCs w:val="18"/>
          <w:lang w:val="fr-FR"/>
        </w:rPr>
        <w:t>’</w:t>
      </w:r>
      <w:r w:rsidRPr="00951BEB">
        <w:rPr>
          <w:i/>
          <w:szCs w:val="18"/>
          <w:lang w:val="fr-FR"/>
        </w:rPr>
        <w:t>analyse d</w:t>
      </w:r>
      <w:r w:rsidR="00D90CE0" w:rsidRPr="00951BEB">
        <w:rPr>
          <w:i/>
          <w:szCs w:val="18"/>
          <w:lang w:val="fr-FR"/>
        </w:rPr>
        <w:t>’</w:t>
      </w:r>
      <w:r w:rsidRPr="00951BEB">
        <w:rPr>
          <w:i/>
          <w:szCs w:val="18"/>
          <w:lang w:val="fr-FR"/>
        </w:rPr>
        <w:t>images.</w:t>
      </w:r>
      <w:r w:rsidR="00AB488C" w:rsidRPr="00951BEB">
        <w:rPr>
          <w:i/>
          <w:szCs w:val="18"/>
          <w:lang w:val="fr-FR"/>
        </w:rPr>
        <w:t xml:space="preserve"> </w:t>
      </w:r>
      <w:r w:rsidR="00CC2D2A" w:rsidRPr="00951BEB">
        <w:rPr>
          <w:i/>
          <w:szCs w:val="18"/>
          <w:lang w:val="fr-FR"/>
        </w:rPr>
        <w:t xml:space="preserve"> </w:t>
      </w:r>
      <w:r w:rsidRPr="00951BEB">
        <w:rPr>
          <w:i/>
          <w:szCs w:val="18"/>
          <w:lang w:val="fr-FR"/>
        </w:rPr>
        <w:t>Les méthodes d</w:t>
      </w:r>
      <w:r w:rsidR="00D90CE0" w:rsidRPr="00951BEB">
        <w:rPr>
          <w:i/>
          <w:szCs w:val="18"/>
          <w:lang w:val="fr-FR"/>
        </w:rPr>
        <w:t>’</w:t>
      </w:r>
      <w:r w:rsidRPr="00951BEB">
        <w:rPr>
          <w:i/>
          <w:szCs w:val="18"/>
          <w:lang w:val="fr-FR"/>
        </w:rPr>
        <w:t>examen</w:t>
      </w:r>
      <w:r w:rsidR="00AB488C" w:rsidRPr="00951BEB">
        <w:rPr>
          <w:i/>
          <w:szCs w:val="18"/>
          <w:lang w:val="fr-FR"/>
        </w:rPr>
        <w:t> </w:t>
      </w:r>
      <w:r w:rsidRPr="00951BEB">
        <w:rPr>
          <w:i/>
          <w:szCs w:val="18"/>
          <w:lang w:val="fr-FR"/>
        </w:rPr>
        <w:t xml:space="preserve">DHS adaptées en pareil cas sont précisées dans le document TGP/12 </w:t>
      </w:r>
      <w:r w:rsidR="00D90CE0" w:rsidRPr="00951BEB">
        <w:rPr>
          <w:i/>
          <w:szCs w:val="18"/>
          <w:lang w:val="fr-FR"/>
        </w:rPr>
        <w:t>‘</w:t>
      </w:r>
      <w:r w:rsidRPr="00951BEB">
        <w:rPr>
          <w:i/>
          <w:szCs w:val="18"/>
          <w:lang w:val="fr-FR"/>
        </w:rPr>
        <w:t>Caractères spéciaux.</w:t>
      </w:r>
      <w:r w:rsidR="00D90CE0" w:rsidRPr="00951BEB">
        <w:rPr>
          <w:i/>
          <w:szCs w:val="18"/>
          <w:lang w:val="fr-FR"/>
        </w:rPr>
        <w:t>’</w:t>
      </w:r>
      <w:r w:rsidRPr="00951BEB">
        <w:rPr>
          <w:i/>
          <w:szCs w:val="18"/>
          <w:lang w:val="fr-FR"/>
        </w:rPr>
        <w:t>”</w:t>
      </w:r>
    </w:p>
    <w:p w:rsidR="00B72D6B" w:rsidRPr="00951BEB" w:rsidRDefault="00B72D6B" w:rsidP="00CC2D2A">
      <w:pPr>
        <w:ind w:left="360" w:right="459"/>
        <w:rPr>
          <w:szCs w:val="18"/>
          <w:lang w:val="fr-FR"/>
        </w:rPr>
      </w:pPr>
    </w:p>
    <w:p w:rsidR="00B72D6B" w:rsidRPr="00951BEB" w:rsidRDefault="00B111B5" w:rsidP="00B111B5">
      <w:pPr>
        <w:rPr>
          <w:szCs w:val="18"/>
          <w:lang w:val="fr-FR"/>
        </w:rPr>
      </w:pPr>
      <w:r w:rsidRPr="00951BEB">
        <w:rPr>
          <w:szCs w:val="18"/>
          <w:lang w:val="fr-FR"/>
        </w:rPr>
        <w:t>2.2</w:t>
      </w:r>
      <w:r w:rsidRPr="00951BEB">
        <w:rPr>
          <w:szCs w:val="18"/>
          <w:lang w:val="fr-FR"/>
        </w:rPr>
        <w:tab/>
        <w:t>Par conséquent, il est précisé dans l</w:t>
      </w:r>
      <w:r w:rsidR="00D90CE0" w:rsidRPr="00951BEB">
        <w:rPr>
          <w:szCs w:val="18"/>
          <w:lang w:val="fr-FR"/>
        </w:rPr>
        <w:t>’</w:t>
      </w:r>
      <w:r w:rsidRPr="00951BEB">
        <w:rPr>
          <w:szCs w:val="18"/>
          <w:lang w:val="fr-FR"/>
        </w:rPr>
        <w:t>Introduction générale que l</w:t>
      </w:r>
      <w:r w:rsidR="00D90CE0" w:rsidRPr="00951BEB">
        <w:rPr>
          <w:szCs w:val="18"/>
          <w:lang w:val="fr-FR"/>
        </w:rPr>
        <w:t>’</w:t>
      </w:r>
      <w:r w:rsidRPr="00951BEB">
        <w:rPr>
          <w:szCs w:val="18"/>
          <w:lang w:val="fr-FR"/>
        </w:rPr>
        <w:t>analyse d</w:t>
      </w:r>
      <w:r w:rsidR="00D90CE0" w:rsidRPr="00951BEB">
        <w:rPr>
          <w:szCs w:val="18"/>
          <w:lang w:val="fr-FR"/>
        </w:rPr>
        <w:t>’</w:t>
      </w:r>
      <w:r w:rsidRPr="00951BEB">
        <w:rPr>
          <w:szCs w:val="18"/>
          <w:lang w:val="fr-FR"/>
        </w:rPr>
        <w:t>images est une méthode possible pour l</w:t>
      </w:r>
      <w:r w:rsidR="00D90CE0" w:rsidRPr="00951BEB">
        <w:rPr>
          <w:szCs w:val="18"/>
          <w:lang w:val="fr-FR"/>
        </w:rPr>
        <w:t>’</w:t>
      </w:r>
      <w:r w:rsidRPr="00951BEB">
        <w:rPr>
          <w:szCs w:val="18"/>
          <w:lang w:val="fr-FR"/>
        </w:rPr>
        <w:t>examen de caractères qui répondent aux conditions applicables aux caractères utilisés pour l</w:t>
      </w:r>
      <w:r w:rsidR="00D90CE0" w:rsidRPr="00951BEB">
        <w:rPr>
          <w:szCs w:val="18"/>
          <w:lang w:val="fr-FR"/>
        </w:rPr>
        <w:t>’</w:t>
      </w:r>
      <w:r w:rsidRPr="00951BEB">
        <w:rPr>
          <w:szCs w:val="18"/>
          <w:lang w:val="fr-FR"/>
        </w:rPr>
        <w:t>examen</w:t>
      </w:r>
      <w:r w:rsidR="00AB488C" w:rsidRPr="00951BEB">
        <w:rPr>
          <w:szCs w:val="18"/>
          <w:lang w:val="fr-FR"/>
        </w:rPr>
        <w:t> </w:t>
      </w:r>
      <w:r w:rsidRPr="00951BEB">
        <w:rPr>
          <w:szCs w:val="18"/>
          <w:lang w:val="fr-FR"/>
        </w:rPr>
        <w:t>DHS (voir le chapitre</w:t>
      </w:r>
      <w:r w:rsidR="00AB488C" w:rsidRPr="00951BEB">
        <w:rPr>
          <w:szCs w:val="18"/>
          <w:lang w:val="fr-FR"/>
        </w:rPr>
        <w:t> </w:t>
      </w:r>
      <w:r w:rsidRPr="00951BEB">
        <w:rPr>
          <w:szCs w:val="18"/>
          <w:lang w:val="fr-FR"/>
        </w:rPr>
        <w:t>4.2 du document TG/1/3), qui comprend la nécessité d</w:t>
      </w:r>
      <w:r w:rsidR="00D90CE0" w:rsidRPr="00951BEB">
        <w:rPr>
          <w:szCs w:val="18"/>
          <w:lang w:val="fr-FR"/>
        </w:rPr>
        <w:t>’</w:t>
      </w:r>
      <w:r w:rsidRPr="00951BEB">
        <w:rPr>
          <w:szCs w:val="18"/>
          <w:lang w:val="fr-FR"/>
        </w:rPr>
        <w:t>examiner ces caractères du point de vue de l</w:t>
      </w:r>
      <w:r w:rsidR="00D90CE0" w:rsidRPr="00951BEB">
        <w:rPr>
          <w:szCs w:val="18"/>
          <w:lang w:val="fr-FR"/>
        </w:rPr>
        <w:t>’</w:t>
      </w:r>
      <w:r w:rsidRPr="00951BEB">
        <w:rPr>
          <w:szCs w:val="18"/>
          <w:lang w:val="fr-FR"/>
        </w:rPr>
        <w:t>homogénéité et de la stabilité.</w:t>
      </w:r>
      <w:r w:rsidR="00AB488C" w:rsidRPr="00951BEB">
        <w:rPr>
          <w:szCs w:val="18"/>
          <w:lang w:val="fr-FR"/>
        </w:rPr>
        <w:t xml:space="preserve"> </w:t>
      </w:r>
      <w:r w:rsidR="00CC2D2A" w:rsidRPr="00951BEB">
        <w:rPr>
          <w:szCs w:val="18"/>
          <w:lang w:val="fr-FR"/>
        </w:rPr>
        <w:t xml:space="preserve"> </w:t>
      </w:r>
      <w:r w:rsidRPr="00951BEB">
        <w:rPr>
          <w:szCs w:val="18"/>
          <w:lang w:val="fr-FR"/>
        </w:rPr>
        <w:t>En ce qui concerne la combinaison de caractères, l</w:t>
      </w:r>
      <w:r w:rsidR="00D90CE0" w:rsidRPr="00951BEB">
        <w:rPr>
          <w:szCs w:val="18"/>
          <w:lang w:val="fr-FR"/>
        </w:rPr>
        <w:t>’</w:t>
      </w:r>
      <w:r w:rsidRPr="00951BEB">
        <w:rPr>
          <w:szCs w:val="18"/>
          <w:lang w:val="fr-FR"/>
        </w:rPr>
        <w:t>Introduction générale précise également que ces caractères doivent être biologiquement significatifs.</w:t>
      </w:r>
    </w:p>
    <w:p w:rsidR="00B72D6B" w:rsidRPr="00951BEB" w:rsidRDefault="00B72D6B" w:rsidP="00CC2D2A">
      <w:pPr>
        <w:rPr>
          <w:rFonts w:cs="Arial"/>
          <w:lang w:val="fr-FR"/>
        </w:rPr>
      </w:pPr>
    </w:p>
    <w:p w:rsidR="008D3143" w:rsidRPr="00951BEB" w:rsidRDefault="00B111B5" w:rsidP="00B111B5">
      <w:pPr>
        <w:pStyle w:val="ListParagraph"/>
        <w:ind w:left="0"/>
        <w:rPr>
          <w:rFonts w:cs="Arial"/>
          <w:lang w:val="fr-FR"/>
        </w:rPr>
      </w:pPr>
      <w:r w:rsidRPr="00951BEB">
        <w:rPr>
          <w:rFonts w:cs="Arial"/>
          <w:lang w:val="fr-FR"/>
        </w:rPr>
        <w:t>3.</w:t>
      </w:r>
      <w:r w:rsidRPr="00951BEB">
        <w:rPr>
          <w:rFonts w:cs="Arial"/>
          <w:lang w:val="fr-FR"/>
        </w:rPr>
        <w:tab/>
        <w:t>L</w:t>
      </w:r>
      <w:r w:rsidR="00D90CE0" w:rsidRPr="00951BEB">
        <w:rPr>
          <w:rFonts w:cs="Arial"/>
          <w:lang w:val="fr-FR"/>
        </w:rPr>
        <w:t>’</w:t>
      </w:r>
      <w:r w:rsidRPr="00951BEB">
        <w:rPr>
          <w:rFonts w:cs="Arial"/>
          <w:lang w:val="fr-FR"/>
        </w:rPr>
        <w:t>analyse d</w:t>
      </w:r>
      <w:r w:rsidR="00D90CE0" w:rsidRPr="00951BEB">
        <w:rPr>
          <w:rFonts w:cs="Arial"/>
          <w:lang w:val="fr-FR"/>
        </w:rPr>
        <w:t>’</w:t>
      </w:r>
      <w:r w:rsidRPr="00951BEB">
        <w:rPr>
          <w:rFonts w:cs="Arial"/>
          <w:lang w:val="fr-FR"/>
        </w:rPr>
        <w:t>images consiste à extraire avec un ordinateur des informations (</w:t>
      </w:r>
      <w:r w:rsidR="00132241" w:rsidRPr="00951BEB">
        <w:rPr>
          <w:rFonts w:cs="Arial"/>
          <w:lang w:val="fr-FR"/>
        </w:rPr>
        <w:t>p.</w:t>
      </w:r>
      <w:r w:rsidR="009C7CD7" w:rsidRPr="00951BEB">
        <w:rPr>
          <w:rFonts w:cs="Arial"/>
          <w:lang w:val="fr-FR"/>
        </w:rPr>
        <w:t> </w:t>
      </w:r>
      <w:r w:rsidR="00132241" w:rsidRPr="00951BEB">
        <w:rPr>
          <w:rFonts w:cs="Arial"/>
          <w:lang w:val="fr-FR"/>
        </w:rPr>
        <w:t>ex.,</w:t>
      </w:r>
      <w:r w:rsidRPr="00951BEB">
        <w:rPr>
          <w:rFonts w:cs="Arial"/>
          <w:lang w:val="fr-FR"/>
        </w:rPr>
        <w:t xml:space="preserve"> mesures de plantes) d</w:t>
      </w:r>
      <w:r w:rsidR="00D90CE0" w:rsidRPr="00951BEB">
        <w:rPr>
          <w:rFonts w:cs="Arial"/>
          <w:lang w:val="fr-FR"/>
        </w:rPr>
        <w:t>’</w:t>
      </w:r>
      <w:r w:rsidRPr="00951BEB">
        <w:rPr>
          <w:rFonts w:cs="Arial"/>
          <w:lang w:val="fr-FR"/>
        </w:rPr>
        <w:t>images (numériqu</w:t>
      </w:r>
      <w:r w:rsidR="004202C4" w:rsidRPr="00951BEB">
        <w:rPr>
          <w:rFonts w:cs="Arial"/>
          <w:lang w:val="fr-FR"/>
        </w:rPr>
        <w:t>es).  El</w:t>
      </w:r>
      <w:r w:rsidRPr="00951BEB">
        <w:rPr>
          <w:rFonts w:cs="Arial"/>
          <w:lang w:val="fr-FR"/>
        </w:rPr>
        <w:t>le est utilisée dans l</w:t>
      </w:r>
      <w:r w:rsidR="00D90CE0" w:rsidRPr="00951BEB">
        <w:rPr>
          <w:rFonts w:cs="Arial"/>
          <w:lang w:val="fr-FR"/>
        </w:rPr>
        <w:t>’</w:t>
      </w:r>
      <w:r w:rsidRPr="00951BEB">
        <w:rPr>
          <w:rFonts w:cs="Arial"/>
          <w:lang w:val="fr-FR"/>
        </w:rPr>
        <w:t>examen des variétés végétales pour faciliter l</w:t>
      </w:r>
      <w:r w:rsidR="00D90CE0" w:rsidRPr="00951BEB">
        <w:rPr>
          <w:rFonts w:cs="Arial"/>
          <w:lang w:val="fr-FR"/>
        </w:rPr>
        <w:t>’</w:t>
      </w:r>
      <w:r w:rsidRPr="00951BEB">
        <w:rPr>
          <w:rFonts w:cs="Arial"/>
          <w:lang w:val="fr-FR"/>
        </w:rPr>
        <w:t>évaluation des caractères des plant</w:t>
      </w:r>
      <w:r w:rsidR="004202C4" w:rsidRPr="00951BEB">
        <w:rPr>
          <w:rFonts w:cs="Arial"/>
          <w:lang w:val="fr-FR"/>
        </w:rPr>
        <w:t>es.  El</w:t>
      </w:r>
      <w:r w:rsidRPr="00951BEB">
        <w:rPr>
          <w:rFonts w:cs="Arial"/>
          <w:lang w:val="fr-FR"/>
        </w:rPr>
        <w:t>le peut être considérée comme un dispositif de mesure intelligent (règle avanc</w:t>
      </w:r>
      <w:r w:rsidR="004202C4" w:rsidRPr="00951BEB">
        <w:rPr>
          <w:rFonts w:cs="Arial"/>
          <w:lang w:val="fr-FR"/>
        </w:rPr>
        <w:t>ée).  Le</w:t>
      </w:r>
      <w:r w:rsidRPr="00951BEB">
        <w:rPr>
          <w:rFonts w:cs="Arial"/>
          <w:lang w:val="fr-FR"/>
        </w:rPr>
        <w:t xml:space="preserve"> présent document a pour objet de donner des conseils pour l</w:t>
      </w:r>
      <w:r w:rsidR="00D90CE0" w:rsidRPr="00951BEB">
        <w:rPr>
          <w:rFonts w:cs="Arial"/>
          <w:lang w:val="fr-FR"/>
        </w:rPr>
        <w:t>’</w:t>
      </w:r>
      <w:r w:rsidRPr="00951BEB">
        <w:rPr>
          <w:rFonts w:cs="Arial"/>
          <w:lang w:val="fr-FR"/>
        </w:rPr>
        <w:t>utilisation de l</w:t>
      </w:r>
      <w:r w:rsidR="00D90CE0" w:rsidRPr="00951BEB">
        <w:rPr>
          <w:rFonts w:cs="Arial"/>
          <w:lang w:val="fr-FR"/>
        </w:rPr>
        <w:t>’</w:t>
      </w:r>
      <w:r w:rsidRPr="00951BEB">
        <w:rPr>
          <w:rFonts w:cs="Arial"/>
          <w:lang w:val="fr-FR"/>
        </w:rPr>
        <w:t>analyse d</w:t>
      </w:r>
      <w:r w:rsidR="00D90CE0" w:rsidRPr="00951BEB">
        <w:rPr>
          <w:rFonts w:cs="Arial"/>
          <w:lang w:val="fr-FR"/>
        </w:rPr>
        <w:t>’</w:t>
      </w:r>
      <w:r w:rsidRPr="00951BEB">
        <w:rPr>
          <w:rFonts w:cs="Arial"/>
          <w:lang w:val="fr-FR"/>
        </w:rPr>
        <w:t>images dans l</w:t>
      </w:r>
      <w:r w:rsidR="00D90CE0" w:rsidRPr="00951BEB">
        <w:rPr>
          <w:rFonts w:cs="Arial"/>
          <w:lang w:val="fr-FR"/>
        </w:rPr>
        <w:t>’</w:t>
      </w:r>
      <w:r w:rsidRPr="00951BEB">
        <w:rPr>
          <w:rFonts w:cs="Arial"/>
          <w:lang w:val="fr-FR"/>
        </w:rPr>
        <w:t>examen des variétés végétales.</w:t>
      </w:r>
    </w:p>
    <w:p w:rsidR="00B72D6B" w:rsidRPr="00951BEB" w:rsidRDefault="00B72D6B" w:rsidP="00CC2D2A">
      <w:pPr>
        <w:rPr>
          <w:rFonts w:cs="Arial"/>
          <w:lang w:val="fr-FR"/>
        </w:rPr>
      </w:pPr>
    </w:p>
    <w:p w:rsidR="00B72D6B" w:rsidRPr="00951BEB" w:rsidRDefault="00B111B5" w:rsidP="00B111B5">
      <w:pPr>
        <w:pStyle w:val="ListParagraph"/>
        <w:ind w:left="0"/>
        <w:rPr>
          <w:rFonts w:cs="Arial"/>
          <w:lang w:val="fr-FR"/>
        </w:rPr>
      </w:pPr>
      <w:r w:rsidRPr="00951BEB">
        <w:rPr>
          <w:rFonts w:cs="Arial"/>
          <w:lang w:val="fr-FR"/>
        </w:rPr>
        <w:t>4.</w:t>
      </w:r>
      <w:r w:rsidRPr="00951BEB">
        <w:rPr>
          <w:rFonts w:cs="Arial"/>
          <w:lang w:val="fr-FR"/>
        </w:rPr>
        <w:tab/>
        <w:t>L</w:t>
      </w:r>
      <w:r w:rsidR="00D90CE0" w:rsidRPr="00951BEB">
        <w:rPr>
          <w:rFonts w:cs="Arial"/>
          <w:lang w:val="fr-FR"/>
        </w:rPr>
        <w:t>’</w:t>
      </w:r>
      <w:r w:rsidRPr="00951BEB">
        <w:rPr>
          <w:rFonts w:cs="Arial"/>
          <w:lang w:val="fr-FR"/>
        </w:rPr>
        <w:t>analyse d</w:t>
      </w:r>
      <w:r w:rsidR="00D90CE0" w:rsidRPr="00951BEB">
        <w:rPr>
          <w:rFonts w:cs="Arial"/>
          <w:lang w:val="fr-FR"/>
        </w:rPr>
        <w:t>’</w:t>
      </w:r>
      <w:r w:rsidRPr="00951BEB">
        <w:rPr>
          <w:rFonts w:cs="Arial"/>
          <w:lang w:val="fr-FR"/>
        </w:rPr>
        <w:t>images peut être utilisée d</w:t>
      </w:r>
      <w:r w:rsidR="00D90CE0" w:rsidRPr="00951BEB">
        <w:rPr>
          <w:rFonts w:cs="Arial"/>
          <w:lang w:val="fr-FR"/>
        </w:rPr>
        <w:t>’</w:t>
      </w:r>
      <w:r w:rsidRPr="00951BEB">
        <w:rPr>
          <w:rFonts w:cs="Arial"/>
          <w:lang w:val="fr-FR"/>
        </w:rPr>
        <w:t>une manière entièrement automatisée ou semi</w:t>
      </w:r>
      <w:r w:rsidR="00535920" w:rsidRPr="00951BEB">
        <w:rPr>
          <w:rFonts w:cs="Arial"/>
          <w:lang w:val="fr-FR"/>
        </w:rPr>
        <w:noBreakHyphen/>
      </w:r>
      <w:r w:rsidRPr="00951BEB">
        <w:rPr>
          <w:rFonts w:cs="Arial"/>
          <w:lang w:val="fr-FR"/>
        </w:rPr>
        <w:t>automatis</w:t>
      </w:r>
      <w:r w:rsidR="004202C4" w:rsidRPr="00951BEB">
        <w:rPr>
          <w:rFonts w:cs="Arial"/>
          <w:lang w:val="fr-FR"/>
        </w:rPr>
        <w:t>ée.  Lo</w:t>
      </w:r>
      <w:r w:rsidRPr="00951BEB">
        <w:rPr>
          <w:rFonts w:cs="Arial"/>
          <w:lang w:val="fr-FR"/>
        </w:rPr>
        <w:t>rsqu</w:t>
      </w:r>
      <w:r w:rsidR="00D90CE0" w:rsidRPr="00951BEB">
        <w:rPr>
          <w:rFonts w:cs="Arial"/>
          <w:lang w:val="fr-FR"/>
        </w:rPr>
        <w:t>’</w:t>
      </w:r>
      <w:r w:rsidRPr="00951BEB">
        <w:rPr>
          <w:rFonts w:cs="Arial"/>
          <w:lang w:val="fr-FR"/>
        </w:rPr>
        <w:t>elle est entièrement automatisée, l</w:t>
      </w:r>
      <w:r w:rsidR="00D90CE0" w:rsidRPr="00951BEB">
        <w:rPr>
          <w:rFonts w:cs="Arial"/>
          <w:lang w:val="fr-FR"/>
        </w:rPr>
        <w:t>’</w:t>
      </w:r>
      <w:r w:rsidRPr="00951BEB">
        <w:rPr>
          <w:rFonts w:cs="Arial"/>
          <w:lang w:val="fr-FR"/>
        </w:rPr>
        <w:t>expert se contente d</w:t>
      </w:r>
      <w:r w:rsidR="00D90CE0" w:rsidRPr="00951BEB">
        <w:rPr>
          <w:rFonts w:cs="Arial"/>
          <w:lang w:val="fr-FR"/>
        </w:rPr>
        <w:t>’</w:t>
      </w:r>
      <w:r w:rsidRPr="00951BEB">
        <w:rPr>
          <w:rFonts w:cs="Arial"/>
          <w:lang w:val="fr-FR"/>
        </w:rPr>
        <w:t>enregistrer à l</w:t>
      </w:r>
      <w:r w:rsidR="00D90CE0" w:rsidRPr="00951BEB">
        <w:rPr>
          <w:rFonts w:cs="Arial"/>
          <w:lang w:val="fr-FR"/>
        </w:rPr>
        <w:t>’</w:t>
      </w:r>
      <w:r w:rsidRPr="00951BEB">
        <w:rPr>
          <w:rFonts w:cs="Arial"/>
          <w:lang w:val="fr-FR"/>
        </w:rPr>
        <w:t>aide d</w:t>
      </w:r>
      <w:r w:rsidR="00D90CE0" w:rsidRPr="00951BEB">
        <w:rPr>
          <w:rFonts w:cs="Arial"/>
          <w:lang w:val="fr-FR"/>
        </w:rPr>
        <w:t>’</w:t>
      </w:r>
      <w:r w:rsidRPr="00951BEB">
        <w:rPr>
          <w:rFonts w:cs="Arial"/>
          <w:lang w:val="fr-FR"/>
        </w:rPr>
        <w:t>une caméra ou d</w:t>
      </w:r>
      <w:r w:rsidR="00D90CE0" w:rsidRPr="00951BEB">
        <w:rPr>
          <w:rFonts w:cs="Arial"/>
          <w:lang w:val="fr-FR"/>
        </w:rPr>
        <w:t>’</w:t>
      </w:r>
      <w:r w:rsidRPr="00951BEB">
        <w:rPr>
          <w:rFonts w:cs="Arial"/>
          <w:lang w:val="fr-FR"/>
        </w:rPr>
        <w:t>un scanneur les images de parties de plantes et l</w:t>
      </w:r>
      <w:r w:rsidR="00D90CE0" w:rsidRPr="00951BEB">
        <w:rPr>
          <w:rFonts w:cs="Arial"/>
          <w:lang w:val="fr-FR"/>
        </w:rPr>
        <w:t>’</w:t>
      </w:r>
      <w:r w:rsidRPr="00951BEB">
        <w:rPr>
          <w:rFonts w:cs="Arial"/>
          <w:lang w:val="fr-FR"/>
        </w:rPr>
        <w:t>ordinateur calcule automatiquement les caractères pertinents sans interférence humai</w:t>
      </w:r>
      <w:r w:rsidR="004202C4" w:rsidRPr="00951BEB">
        <w:rPr>
          <w:rFonts w:cs="Arial"/>
          <w:lang w:val="fr-FR"/>
        </w:rPr>
        <w:t>ne.  Lo</w:t>
      </w:r>
      <w:r w:rsidRPr="00951BEB">
        <w:rPr>
          <w:rFonts w:cs="Arial"/>
          <w:lang w:val="fr-FR"/>
        </w:rPr>
        <w:t>rsque l</w:t>
      </w:r>
      <w:r w:rsidR="00D90CE0" w:rsidRPr="00951BEB">
        <w:rPr>
          <w:rFonts w:cs="Arial"/>
          <w:lang w:val="fr-FR"/>
        </w:rPr>
        <w:t>’</w:t>
      </w:r>
      <w:r w:rsidRPr="00951BEB">
        <w:rPr>
          <w:rFonts w:cs="Arial"/>
          <w:lang w:val="fr-FR"/>
        </w:rPr>
        <w:t>analyse est semi</w:t>
      </w:r>
      <w:r w:rsidR="00535920" w:rsidRPr="00951BEB">
        <w:rPr>
          <w:rFonts w:cs="Arial"/>
          <w:lang w:val="fr-FR"/>
        </w:rPr>
        <w:noBreakHyphen/>
      </w:r>
      <w:r w:rsidRPr="00951BEB">
        <w:rPr>
          <w:rFonts w:cs="Arial"/>
          <w:lang w:val="fr-FR"/>
        </w:rPr>
        <w:t>automatisée, l</w:t>
      </w:r>
      <w:r w:rsidR="00D90CE0" w:rsidRPr="00951BEB">
        <w:rPr>
          <w:rFonts w:cs="Arial"/>
          <w:lang w:val="fr-FR"/>
        </w:rPr>
        <w:t>’</w:t>
      </w:r>
      <w:r w:rsidRPr="00951BEB">
        <w:rPr>
          <w:rFonts w:cs="Arial"/>
          <w:lang w:val="fr-FR"/>
        </w:rPr>
        <w:t>ordinateur montre les images sur un écran et l</w:t>
      </w:r>
      <w:r w:rsidR="00D90CE0" w:rsidRPr="00951BEB">
        <w:rPr>
          <w:rFonts w:cs="Arial"/>
          <w:lang w:val="fr-FR"/>
        </w:rPr>
        <w:t>’</w:t>
      </w:r>
      <w:r w:rsidRPr="00951BEB">
        <w:rPr>
          <w:rFonts w:cs="Arial"/>
          <w:lang w:val="fr-FR"/>
        </w:rPr>
        <w:t>utilisateur peut interagir avec le logiciel pour mesurer des parties spécifiques d</w:t>
      </w:r>
      <w:r w:rsidR="00D90CE0" w:rsidRPr="00951BEB">
        <w:rPr>
          <w:rFonts w:cs="Arial"/>
          <w:lang w:val="fr-FR"/>
        </w:rPr>
        <w:t>’</w:t>
      </w:r>
      <w:r w:rsidRPr="00951BEB">
        <w:rPr>
          <w:rFonts w:cs="Arial"/>
          <w:lang w:val="fr-FR"/>
        </w:rPr>
        <w:t>une plante, en cliquant par exemple avec une souris.</w:t>
      </w:r>
    </w:p>
    <w:p w:rsidR="00B72D6B" w:rsidRPr="00951BEB" w:rsidRDefault="00B72D6B" w:rsidP="00CC2D2A">
      <w:pPr>
        <w:rPr>
          <w:rFonts w:cs="Arial"/>
          <w:lang w:val="fr-FR"/>
        </w:rPr>
      </w:pPr>
    </w:p>
    <w:p w:rsidR="00B72D6B" w:rsidRPr="00951BEB" w:rsidRDefault="00B111B5" w:rsidP="00B111B5">
      <w:pPr>
        <w:keepNext/>
        <w:rPr>
          <w:caps/>
          <w:lang w:val="fr-FR"/>
        </w:rPr>
      </w:pPr>
      <w:r w:rsidRPr="00951BEB">
        <w:rPr>
          <w:caps/>
          <w:lang w:val="fr-FR"/>
        </w:rPr>
        <w:t>Enregistrement des images</w:t>
      </w:r>
      <w:r w:rsidR="00AB488C" w:rsidRPr="00951BEB">
        <w:rPr>
          <w:caps/>
          <w:lang w:val="fr-FR"/>
        </w:rPr>
        <w:t> </w:t>
      </w:r>
      <w:r w:rsidRPr="00951BEB">
        <w:rPr>
          <w:caps/>
          <w:lang w:val="fr-FR"/>
        </w:rPr>
        <w:t>: étalonnage et normalisation</w:t>
      </w:r>
    </w:p>
    <w:p w:rsidR="00B72D6B" w:rsidRPr="00951BEB" w:rsidRDefault="00B72D6B" w:rsidP="00A379E7">
      <w:pPr>
        <w:keepNext/>
        <w:rPr>
          <w:rFonts w:cs="Arial"/>
          <w:lang w:val="fr-FR"/>
        </w:rPr>
      </w:pPr>
    </w:p>
    <w:p w:rsidR="008D3143" w:rsidRPr="00951BEB" w:rsidRDefault="00CC2D2A" w:rsidP="002644A4">
      <w:pPr>
        <w:rPr>
          <w:rFonts w:cs="Arial"/>
          <w:lang w:val="fr-FR"/>
        </w:rPr>
      </w:pPr>
      <w:r w:rsidRPr="00951BEB">
        <w:rPr>
          <w:rFonts w:cs="Arial"/>
          <w:lang w:val="fr-FR" w:eastAsia="ja-JP"/>
        </w:rPr>
        <w:t>5.</w:t>
      </w:r>
      <w:r w:rsidRPr="00951BEB">
        <w:rPr>
          <w:rFonts w:cs="Arial"/>
          <w:lang w:val="fr-FR" w:eastAsia="ja-JP"/>
        </w:rPr>
        <w:tab/>
      </w:r>
      <w:r w:rsidR="002644A4" w:rsidRPr="00951BEB">
        <w:rPr>
          <w:rFonts w:cs="Arial"/>
          <w:lang w:val="fr-FR"/>
        </w:rPr>
        <w:t>Un facteur important à prendre en considération lorsqu</w:t>
      </w:r>
      <w:r w:rsidR="00D90CE0" w:rsidRPr="00951BEB">
        <w:rPr>
          <w:rFonts w:cs="Arial"/>
          <w:lang w:val="fr-FR"/>
        </w:rPr>
        <w:t>’</w:t>
      </w:r>
      <w:r w:rsidR="002644A4" w:rsidRPr="00951BEB">
        <w:rPr>
          <w:rFonts w:cs="Arial"/>
          <w:lang w:val="fr-FR"/>
        </w:rPr>
        <w:t>on enregistre et analyse des images numériques est celui de la normalisation et de l</w:t>
      </w:r>
      <w:r w:rsidR="00D90CE0" w:rsidRPr="00951BEB">
        <w:rPr>
          <w:rFonts w:cs="Arial"/>
          <w:lang w:val="fr-FR"/>
        </w:rPr>
        <w:t>’</w:t>
      </w:r>
      <w:r w:rsidR="002644A4" w:rsidRPr="00951BEB">
        <w:rPr>
          <w:rFonts w:cs="Arial"/>
          <w:lang w:val="fr-FR"/>
        </w:rPr>
        <w:t>étalonnage</w:t>
      </w:r>
      <w:r w:rsidRPr="00951BEB">
        <w:rPr>
          <w:rFonts w:cs="Arial"/>
          <w:lang w:val="fr-FR"/>
        </w:rPr>
        <w:t xml:space="preserve"> </w:t>
      </w:r>
      <w:r w:rsidR="009F569C" w:rsidRPr="00951BEB">
        <w:rPr>
          <w:rFonts w:cs="Arial"/>
          <w:highlight w:val="lightGray"/>
          <w:u w:val="single"/>
          <w:lang w:val="fr-FR"/>
        </w:rPr>
        <w:t>dans les cas où l</w:t>
      </w:r>
      <w:r w:rsidR="00D90CE0" w:rsidRPr="00951BEB">
        <w:rPr>
          <w:rFonts w:cs="Arial"/>
          <w:highlight w:val="lightGray"/>
          <w:u w:val="single"/>
          <w:lang w:val="fr-FR"/>
        </w:rPr>
        <w:t>’</w:t>
      </w:r>
      <w:r w:rsidR="009F569C" w:rsidRPr="00951BEB">
        <w:rPr>
          <w:rFonts w:cs="Arial"/>
          <w:highlight w:val="lightGray"/>
          <w:u w:val="single"/>
          <w:lang w:val="fr-FR"/>
        </w:rPr>
        <w:t>analyse d</w:t>
      </w:r>
      <w:r w:rsidR="00D90CE0" w:rsidRPr="00951BEB">
        <w:rPr>
          <w:rFonts w:cs="Arial"/>
          <w:highlight w:val="lightGray"/>
          <w:u w:val="single"/>
          <w:lang w:val="fr-FR"/>
        </w:rPr>
        <w:t>’</w:t>
      </w:r>
      <w:r w:rsidR="009F569C" w:rsidRPr="00951BEB">
        <w:rPr>
          <w:rFonts w:cs="Arial"/>
          <w:highlight w:val="lightGray"/>
          <w:u w:val="single"/>
          <w:lang w:val="fr-FR"/>
        </w:rPr>
        <w:t>images est automatis</w:t>
      </w:r>
      <w:r w:rsidR="004202C4" w:rsidRPr="00951BEB">
        <w:rPr>
          <w:rFonts w:cs="Arial"/>
          <w:highlight w:val="lightGray"/>
          <w:u w:val="single"/>
          <w:lang w:val="fr-FR"/>
        </w:rPr>
        <w:t>ée</w:t>
      </w:r>
      <w:r w:rsidR="004202C4" w:rsidRPr="00951BEB">
        <w:rPr>
          <w:rFonts w:cs="Arial"/>
          <w:lang w:val="fr-FR"/>
        </w:rPr>
        <w:t>.  La</w:t>
      </w:r>
      <w:r w:rsidR="002644A4" w:rsidRPr="00951BEB">
        <w:rPr>
          <w:rFonts w:cs="Arial"/>
          <w:lang w:val="fr-FR"/>
        </w:rPr>
        <w:t xml:space="preserve"> normalisation est effectuée en utilisant autant que faire se peut le même montage (éclairage, caméra, emplacement de la caméra, lentille, perspective et distance entre la caméra et l</w:t>
      </w:r>
      <w:r w:rsidR="00D90CE0" w:rsidRPr="00951BEB">
        <w:rPr>
          <w:rFonts w:cs="Arial"/>
          <w:lang w:val="fr-FR"/>
        </w:rPr>
        <w:t>’</w:t>
      </w:r>
      <w:r w:rsidR="002644A4" w:rsidRPr="00951BEB">
        <w:rPr>
          <w:rFonts w:cs="Arial"/>
          <w:lang w:val="fr-FR"/>
        </w:rPr>
        <w:t>objet) pour chaque enregistreme</w:t>
      </w:r>
      <w:r w:rsidR="004202C4" w:rsidRPr="00951BEB">
        <w:rPr>
          <w:rFonts w:cs="Arial"/>
          <w:lang w:val="fr-FR"/>
        </w:rPr>
        <w:t>nt.  Il</w:t>
      </w:r>
      <w:r w:rsidR="002644A4" w:rsidRPr="00951BEB">
        <w:rPr>
          <w:rFonts w:cs="Arial"/>
          <w:lang w:val="fr-FR"/>
        </w:rPr>
        <w:t xml:space="preserve"> est important de s</w:t>
      </w:r>
      <w:r w:rsidR="00D90CE0" w:rsidRPr="00951BEB">
        <w:rPr>
          <w:rFonts w:cs="Arial"/>
          <w:lang w:val="fr-FR"/>
        </w:rPr>
        <w:t>’</w:t>
      </w:r>
      <w:r w:rsidR="002644A4" w:rsidRPr="00951BEB">
        <w:rPr>
          <w:rFonts w:cs="Arial"/>
          <w:lang w:val="fr-FR"/>
        </w:rPr>
        <w:t>assurer que les enregistrements sont effectués selon un protocole bien défini car le logiciel peut en dépend</w:t>
      </w:r>
      <w:r w:rsidR="004202C4" w:rsidRPr="00951BEB">
        <w:rPr>
          <w:rFonts w:cs="Arial"/>
          <w:lang w:val="fr-FR"/>
        </w:rPr>
        <w:t>re.  C</w:t>
      </w:r>
      <w:r w:rsidR="00D90CE0" w:rsidRPr="00951BEB">
        <w:rPr>
          <w:rFonts w:cs="Arial"/>
          <w:lang w:val="fr-FR"/>
        </w:rPr>
        <w:t>’</w:t>
      </w:r>
      <w:r w:rsidR="004202C4" w:rsidRPr="00951BEB">
        <w:rPr>
          <w:rFonts w:cs="Arial"/>
          <w:lang w:val="fr-FR"/>
        </w:rPr>
        <w:t>e</w:t>
      </w:r>
      <w:r w:rsidR="002644A4" w:rsidRPr="00951BEB">
        <w:rPr>
          <w:rFonts w:cs="Arial"/>
          <w:lang w:val="fr-FR"/>
        </w:rPr>
        <w:t>st ainsi par exemple que les gousses peuvent devoir être orientées horizontalement dans les images, les becs pointant vers la gauc</w:t>
      </w:r>
      <w:r w:rsidR="004202C4" w:rsidRPr="00951BEB">
        <w:rPr>
          <w:rFonts w:cs="Arial"/>
          <w:lang w:val="fr-FR"/>
        </w:rPr>
        <w:t>he.  L</w:t>
      </w:r>
      <w:r w:rsidR="00D90CE0" w:rsidRPr="00951BEB">
        <w:rPr>
          <w:rFonts w:cs="Arial"/>
          <w:lang w:val="fr-FR"/>
        </w:rPr>
        <w:t>’</w:t>
      </w:r>
      <w:r w:rsidR="004202C4" w:rsidRPr="00951BEB">
        <w:rPr>
          <w:rFonts w:cs="Arial"/>
          <w:lang w:val="fr-FR"/>
        </w:rPr>
        <w:t>é</w:t>
      </w:r>
      <w:r w:rsidR="002644A4" w:rsidRPr="00951BEB">
        <w:rPr>
          <w:rFonts w:cs="Arial"/>
          <w:lang w:val="fr-FR"/>
        </w:rPr>
        <w:t>talonnage du système est nécessaire pour rendre l</w:t>
      </w:r>
      <w:r w:rsidR="00D90CE0" w:rsidRPr="00951BEB">
        <w:rPr>
          <w:rFonts w:cs="Arial"/>
          <w:lang w:val="fr-FR"/>
        </w:rPr>
        <w:t>’</w:t>
      </w:r>
      <w:r w:rsidR="002644A4" w:rsidRPr="00951BEB">
        <w:rPr>
          <w:rFonts w:cs="Arial"/>
          <w:lang w:val="fr-FR"/>
        </w:rPr>
        <w:t>enregistrement aussi indépendant que possible d</w:t>
      </w:r>
      <w:r w:rsidR="00D90CE0" w:rsidRPr="00951BEB">
        <w:rPr>
          <w:rFonts w:cs="Arial"/>
          <w:lang w:val="fr-FR"/>
        </w:rPr>
        <w:t>’</w:t>
      </w:r>
      <w:r w:rsidR="002644A4" w:rsidRPr="00951BEB">
        <w:rPr>
          <w:rFonts w:cs="Arial"/>
          <w:lang w:val="fr-FR"/>
        </w:rPr>
        <w:t>éventuelles circonstances en corrigeant les variations de taille et de couleur par exemple.</w:t>
      </w:r>
    </w:p>
    <w:p w:rsidR="00B72D6B" w:rsidRPr="00951BEB" w:rsidRDefault="00B72D6B" w:rsidP="00CC2D2A">
      <w:pPr>
        <w:pStyle w:val="ListParagraph"/>
        <w:ind w:left="0"/>
        <w:rPr>
          <w:rFonts w:cs="Arial"/>
          <w:lang w:val="fr-FR"/>
        </w:rPr>
      </w:pPr>
    </w:p>
    <w:p w:rsidR="008D3143" w:rsidRPr="00951BEB" w:rsidRDefault="00CC2D2A" w:rsidP="00B72D6B">
      <w:pPr>
        <w:pStyle w:val="ListParagraph"/>
        <w:ind w:left="0"/>
        <w:rPr>
          <w:rFonts w:cs="Arial"/>
          <w:lang w:val="fr-FR"/>
        </w:rPr>
      </w:pPr>
      <w:r w:rsidRPr="00951BEB">
        <w:rPr>
          <w:rFonts w:eastAsia="MS Mincho" w:cs="Arial"/>
          <w:lang w:val="fr-FR" w:eastAsia="ja-JP"/>
        </w:rPr>
        <w:t>6.</w:t>
      </w:r>
      <w:r w:rsidRPr="00951BEB">
        <w:rPr>
          <w:rFonts w:eastAsia="MS Mincho" w:cs="Arial"/>
          <w:lang w:val="fr-FR" w:eastAsia="ja-JP"/>
        </w:rPr>
        <w:tab/>
      </w:r>
      <w:r w:rsidR="0018487C" w:rsidRPr="00951BEB">
        <w:rPr>
          <w:rFonts w:cs="Arial"/>
          <w:lang w:val="fr-FR"/>
        </w:rPr>
        <w:t>L</w:t>
      </w:r>
      <w:r w:rsidR="00D90CE0" w:rsidRPr="00951BEB">
        <w:rPr>
          <w:rFonts w:cs="Arial"/>
          <w:lang w:val="fr-FR"/>
        </w:rPr>
        <w:t>’</w:t>
      </w:r>
      <w:r w:rsidR="0018487C" w:rsidRPr="00951BEB">
        <w:rPr>
          <w:rFonts w:cs="Arial"/>
          <w:lang w:val="fr-FR"/>
        </w:rPr>
        <w:t>étalonnage de la taille est nécessai</w:t>
      </w:r>
      <w:r w:rsidR="004202C4" w:rsidRPr="00951BEB">
        <w:rPr>
          <w:rFonts w:cs="Arial"/>
          <w:lang w:val="fr-FR"/>
        </w:rPr>
        <w:t>re.  L</w:t>
      </w:r>
      <w:r w:rsidR="00D90CE0" w:rsidRPr="00951BEB">
        <w:rPr>
          <w:rFonts w:cs="Arial"/>
          <w:lang w:val="fr-FR"/>
        </w:rPr>
        <w:t>’</w:t>
      </w:r>
      <w:r w:rsidR="004202C4" w:rsidRPr="00951BEB">
        <w:rPr>
          <w:rFonts w:cs="Arial"/>
          <w:lang w:val="fr-FR"/>
        </w:rPr>
        <w:t>u</w:t>
      </w:r>
      <w:r w:rsidR="0018487C" w:rsidRPr="00951BEB">
        <w:rPr>
          <w:rFonts w:cs="Arial"/>
          <w:lang w:val="fr-FR"/>
        </w:rPr>
        <w:t>nité de mesure utilisée dans les images étant le pixel, il convient d</w:t>
      </w:r>
      <w:r w:rsidR="00D90CE0" w:rsidRPr="00951BEB">
        <w:rPr>
          <w:rFonts w:cs="Arial"/>
          <w:lang w:val="fr-FR"/>
        </w:rPr>
        <w:t>’</w:t>
      </w:r>
      <w:r w:rsidR="0018487C" w:rsidRPr="00951BEB">
        <w:rPr>
          <w:rFonts w:cs="Arial"/>
          <w:lang w:val="fr-FR"/>
        </w:rPr>
        <w:t>établir un lien entre les pixels de l</w:t>
      </w:r>
      <w:r w:rsidR="00D90CE0" w:rsidRPr="00951BEB">
        <w:rPr>
          <w:rFonts w:cs="Arial"/>
          <w:lang w:val="fr-FR"/>
        </w:rPr>
        <w:t>’</w:t>
      </w:r>
      <w:r w:rsidR="0018487C" w:rsidRPr="00951BEB">
        <w:rPr>
          <w:rFonts w:cs="Arial"/>
          <w:lang w:val="fr-FR"/>
        </w:rPr>
        <w:t>image et les millimètr</w:t>
      </w:r>
      <w:r w:rsidR="004202C4" w:rsidRPr="00951BEB">
        <w:rPr>
          <w:rFonts w:cs="Arial"/>
          <w:lang w:val="fr-FR"/>
        </w:rPr>
        <w:t>es.  Un</w:t>
      </w:r>
      <w:r w:rsidR="00B72D6B" w:rsidRPr="00951BEB">
        <w:rPr>
          <w:rFonts w:cs="Arial"/>
          <w:lang w:val="fr-FR"/>
        </w:rPr>
        <w:t>e manière standard d</w:t>
      </w:r>
      <w:r w:rsidR="00D90CE0" w:rsidRPr="00951BEB">
        <w:rPr>
          <w:rFonts w:cs="Arial"/>
          <w:lang w:val="fr-FR"/>
        </w:rPr>
        <w:t>’</w:t>
      </w:r>
      <w:r w:rsidR="00B72D6B" w:rsidRPr="00951BEB">
        <w:rPr>
          <w:rFonts w:cs="Arial"/>
          <w:lang w:val="fr-FR"/>
        </w:rPr>
        <w:t>effectuer l</w:t>
      </w:r>
      <w:r w:rsidR="00D90CE0" w:rsidRPr="00951BEB">
        <w:rPr>
          <w:rFonts w:cs="Arial"/>
          <w:lang w:val="fr-FR"/>
        </w:rPr>
        <w:t>’</w:t>
      </w:r>
      <w:r w:rsidR="00B72D6B" w:rsidRPr="00951BEB">
        <w:rPr>
          <w:rFonts w:cs="Arial"/>
          <w:lang w:val="fr-FR"/>
        </w:rPr>
        <w:t>étalonnage est d</w:t>
      </w:r>
      <w:r w:rsidR="00D90CE0" w:rsidRPr="00951BEB">
        <w:rPr>
          <w:rFonts w:cs="Arial"/>
          <w:lang w:val="fr-FR"/>
        </w:rPr>
        <w:t>’</w:t>
      </w:r>
      <w:r w:rsidR="00B72D6B" w:rsidRPr="00951BEB">
        <w:rPr>
          <w:rFonts w:cs="Arial"/>
          <w:lang w:val="fr-FR"/>
        </w:rPr>
        <w:t>inclure une règle dans chaque image enregistrée, à la même distance de la caméra que la partie de la plante enregistr</w:t>
      </w:r>
      <w:r w:rsidR="004202C4" w:rsidRPr="00951BEB">
        <w:rPr>
          <w:rFonts w:cs="Arial"/>
          <w:lang w:val="fr-FR"/>
        </w:rPr>
        <w:t>ée.  Da</w:t>
      </w:r>
      <w:r w:rsidR="00B72D6B" w:rsidRPr="00951BEB">
        <w:rPr>
          <w:rFonts w:cs="Arial"/>
          <w:lang w:val="fr-FR"/>
        </w:rPr>
        <w:t>ns ce cas, l</w:t>
      </w:r>
      <w:r w:rsidR="00D90CE0" w:rsidRPr="00951BEB">
        <w:rPr>
          <w:rFonts w:cs="Arial"/>
          <w:lang w:val="fr-FR"/>
        </w:rPr>
        <w:t>’</w:t>
      </w:r>
      <w:r w:rsidR="00B72D6B" w:rsidRPr="00951BEB">
        <w:rPr>
          <w:rFonts w:cs="Arial"/>
          <w:lang w:val="fr-FR"/>
        </w:rPr>
        <w:t>utilisateur peut rapporter la taille de la règle au nombre de pixels et effectuer l</w:t>
      </w:r>
      <w:r w:rsidR="00D90CE0" w:rsidRPr="00951BEB">
        <w:rPr>
          <w:rFonts w:cs="Arial"/>
          <w:lang w:val="fr-FR"/>
        </w:rPr>
        <w:t>’</w:t>
      </w:r>
      <w:r w:rsidR="00B72D6B" w:rsidRPr="00951BEB">
        <w:rPr>
          <w:rFonts w:cs="Arial"/>
          <w:lang w:val="fr-FR"/>
        </w:rPr>
        <w:t>étalonnage manuelleme</w:t>
      </w:r>
      <w:r w:rsidR="004202C4" w:rsidRPr="00951BEB">
        <w:rPr>
          <w:rFonts w:cs="Arial"/>
          <w:lang w:val="fr-FR"/>
        </w:rPr>
        <w:t>nt.  Un</w:t>
      </w:r>
      <w:r w:rsidR="00B72D6B" w:rsidRPr="00951BEB">
        <w:rPr>
          <w:rFonts w:cs="Arial"/>
          <w:lang w:val="fr-FR"/>
        </w:rPr>
        <w:t>e manière plus efficace de le faire consiste à utiliser un objet aux dimensions standard comme une pièce de monnaie par exemple qui peut être analysée automatiquement avec le logiciel et être ensuite utilisée pour un étalonnage de taille implici</w:t>
      </w:r>
      <w:r w:rsidR="004202C4" w:rsidRPr="00951BEB">
        <w:rPr>
          <w:rFonts w:cs="Arial"/>
          <w:lang w:val="fr-FR"/>
        </w:rPr>
        <w:t>te.  Un</w:t>
      </w:r>
      <w:r w:rsidR="00B72D6B" w:rsidRPr="00951BEB">
        <w:rPr>
          <w:rFonts w:cs="Arial"/>
          <w:lang w:val="fr-FR"/>
        </w:rPr>
        <w:t>e telle pièce permet également de vérifier si les pixels sont carrés (c</w:t>
      </w:r>
      <w:r w:rsidR="00D90CE0" w:rsidRPr="00951BEB">
        <w:rPr>
          <w:rFonts w:cs="Arial"/>
          <w:lang w:val="fr-FR"/>
        </w:rPr>
        <w:t>’</w:t>
      </w:r>
      <w:r w:rsidR="00B72D6B" w:rsidRPr="00951BEB">
        <w:rPr>
          <w:rFonts w:cs="Arial"/>
          <w:lang w:val="fr-FR"/>
        </w:rPr>
        <w:t>est</w:t>
      </w:r>
      <w:r w:rsidR="00535920" w:rsidRPr="00951BEB">
        <w:rPr>
          <w:rFonts w:cs="Arial"/>
          <w:lang w:val="fr-FR"/>
        </w:rPr>
        <w:noBreakHyphen/>
      </w:r>
      <w:r w:rsidR="00B72D6B" w:rsidRPr="00951BEB">
        <w:rPr>
          <w:rFonts w:cs="Arial"/>
          <w:lang w:val="fr-FR"/>
        </w:rPr>
        <w:t>à</w:t>
      </w:r>
      <w:r w:rsidR="00535920" w:rsidRPr="00951BEB">
        <w:rPr>
          <w:rFonts w:cs="Arial"/>
          <w:lang w:val="fr-FR"/>
        </w:rPr>
        <w:noBreakHyphen/>
      </w:r>
      <w:r w:rsidR="00B72D6B" w:rsidRPr="00951BEB">
        <w:rPr>
          <w:rFonts w:cs="Arial"/>
          <w:lang w:val="fr-FR"/>
        </w:rPr>
        <w:t>dire si le rapport d</w:t>
      </w:r>
      <w:r w:rsidR="00D90CE0" w:rsidRPr="00951BEB">
        <w:rPr>
          <w:rFonts w:cs="Arial"/>
          <w:lang w:val="fr-FR"/>
        </w:rPr>
        <w:t>’</w:t>
      </w:r>
      <w:r w:rsidR="00B72D6B" w:rsidRPr="00951BEB">
        <w:rPr>
          <w:rFonts w:cs="Arial"/>
          <w:lang w:val="fr-FR"/>
        </w:rPr>
        <w:t>aspect de chaque pixel est de 1/1).</w:t>
      </w:r>
      <w:r w:rsidRPr="00951BEB">
        <w:rPr>
          <w:rFonts w:cs="Arial"/>
          <w:lang w:val="fr-FR"/>
        </w:rPr>
        <w:t xml:space="preserve"> </w:t>
      </w:r>
      <w:r w:rsidR="00AB488C" w:rsidRPr="00951BEB">
        <w:rPr>
          <w:rFonts w:cs="Arial"/>
          <w:lang w:val="fr-FR"/>
        </w:rPr>
        <w:t xml:space="preserve"> </w:t>
      </w:r>
      <w:r w:rsidR="00B72D6B" w:rsidRPr="00951BEB">
        <w:rPr>
          <w:rFonts w:cs="Arial"/>
          <w:lang w:val="fr-FR"/>
        </w:rPr>
        <w:t>Dans tous les cas, l</w:t>
      </w:r>
      <w:r w:rsidR="00D90CE0" w:rsidRPr="00951BEB">
        <w:rPr>
          <w:rFonts w:cs="Arial"/>
          <w:lang w:val="fr-FR"/>
        </w:rPr>
        <w:t>’</w:t>
      </w:r>
      <w:r w:rsidR="00B72D6B" w:rsidRPr="00951BEB">
        <w:rPr>
          <w:rFonts w:cs="Arial"/>
          <w:lang w:val="fr-FR"/>
        </w:rPr>
        <w:t>objet devrait être suffisamment près de l</w:t>
      </w:r>
      <w:r w:rsidR="00D90CE0" w:rsidRPr="00951BEB">
        <w:rPr>
          <w:rFonts w:cs="Arial"/>
          <w:lang w:val="fr-FR"/>
        </w:rPr>
        <w:t>’</w:t>
      </w:r>
      <w:r w:rsidR="00B72D6B" w:rsidRPr="00951BEB">
        <w:rPr>
          <w:rFonts w:cs="Arial"/>
          <w:lang w:val="fr-FR"/>
        </w:rPr>
        <w:t>objet d</w:t>
      </w:r>
      <w:r w:rsidR="00D90CE0" w:rsidRPr="00951BEB">
        <w:rPr>
          <w:rFonts w:cs="Arial"/>
          <w:lang w:val="fr-FR"/>
        </w:rPr>
        <w:t>’</w:t>
      </w:r>
      <w:r w:rsidR="00B72D6B" w:rsidRPr="00951BEB">
        <w:rPr>
          <w:rFonts w:cs="Arial"/>
          <w:lang w:val="fr-FR"/>
        </w:rPr>
        <w:t>étalonnage et suffisamment loin de la caméra afin de minimiser l</w:t>
      </w:r>
      <w:r w:rsidR="00D90CE0" w:rsidRPr="00951BEB">
        <w:rPr>
          <w:rFonts w:cs="Arial"/>
          <w:lang w:val="fr-FR"/>
        </w:rPr>
        <w:t>’</w:t>
      </w:r>
      <w:r w:rsidR="00B72D6B" w:rsidRPr="00951BEB">
        <w:rPr>
          <w:rFonts w:cs="Arial"/>
          <w:lang w:val="fr-FR"/>
        </w:rPr>
        <w:t>effet de l</w:t>
      </w:r>
      <w:r w:rsidR="00D90CE0" w:rsidRPr="00951BEB">
        <w:rPr>
          <w:rFonts w:cs="Arial"/>
          <w:lang w:val="fr-FR"/>
        </w:rPr>
        <w:t>’</w:t>
      </w:r>
      <w:r w:rsidR="00B72D6B" w:rsidRPr="00951BEB">
        <w:rPr>
          <w:rFonts w:cs="Arial"/>
          <w:lang w:val="fr-FR"/>
        </w:rPr>
        <w:t>agrandissement qui varie en fonction de la distan</w:t>
      </w:r>
      <w:r w:rsidR="004202C4" w:rsidRPr="00951BEB">
        <w:rPr>
          <w:rFonts w:cs="Arial"/>
          <w:lang w:val="fr-FR"/>
        </w:rPr>
        <w:t>ce.  Pa</w:t>
      </w:r>
      <w:r w:rsidR="00B72D6B" w:rsidRPr="00951BEB">
        <w:rPr>
          <w:rFonts w:cs="Arial"/>
          <w:lang w:val="fr-FR"/>
        </w:rPr>
        <w:t xml:space="preserve">r ailleurs, une lentille </w:t>
      </w:r>
      <w:proofErr w:type="spellStart"/>
      <w:r w:rsidR="00B72D6B" w:rsidRPr="00951BEB">
        <w:rPr>
          <w:rFonts w:cs="Arial"/>
          <w:lang w:val="fr-FR"/>
        </w:rPr>
        <w:t>télécentrique</w:t>
      </w:r>
      <w:proofErr w:type="spellEnd"/>
      <w:r w:rsidR="00B72D6B" w:rsidRPr="00951BEB">
        <w:rPr>
          <w:rFonts w:cs="Arial"/>
          <w:lang w:val="fr-FR"/>
        </w:rPr>
        <w:t xml:space="preserve"> pourrait être utilisée pour minimiser cet effet.</w:t>
      </w:r>
    </w:p>
    <w:p w:rsidR="00B72D6B" w:rsidRPr="00951BEB" w:rsidRDefault="00B72D6B" w:rsidP="00CC2D2A">
      <w:pPr>
        <w:pStyle w:val="ListParagraph"/>
        <w:ind w:left="0"/>
        <w:rPr>
          <w:rFonts w:cs="Arial"/>
          <w:lang w:val="fr-FR"/>
        </w:rPr>
      </w:pPr>
    </w:p>
    <w:p w:rsidR="008D3143" w:rsidRPr="00951BEB" w:rsidRDefault="00B72D6B" w:rsidP="00B72D6B">
      <w:pPr>
        <w:rPr>
          <w:rFonts w:cs="Arial"/>
          <w:lang w:val="fr-FR"/>
        </w:rPr>
      </w:pPr>
      <w:r w:rsidRPr="00951BEB">
        <w:rPr>
          <w:rFonts w:cs="Arial"/>
          <w:lang w:val="fr-FR"/>
        </w:rPr>
        <w:t>7.</w:t>
      </w:r>
      <w:r w:rsidRPr="00951BEB">
        <w:rPr>
          <w:rFonts w:cs="Arial"/>
          <w:lang w:val="fr-FR"/>
        </w:rPr>
        <w:tab/>
        <w:t>L</w:t>
      </w:r>
      <w:r w:rsidR="00D90CE0" w:rsidRPr="00951BEB">
        <w:rPr>
          <w:rFonts w:cs="Arial"/>
          <w:lang w:val="fr-FR"/>
        </w:rPr>
        <w:t>’</w:t>
      </w:r>
      <w:r w:rsidRPr="00951BEB">
        <w:rPr>
          <w:rFonts w:cs="Arial"/>
          <w:lang w:val="fr-FR"/>
        </w:rPr>
        <w:t>étalonnage de l</w:t>
      </w:r>
      <w:r w:rsidR="00D90CE0" w:rsidRPr="00951BEB">
        <w:rPr>
          <w:rFonts w:cs="Arial"/>
          <w:lang w:val="fr-FR"/>
        </w:rPr>
        <w:t>’</w:t>
      </w:r>
      <w:r w:rsidRPr="00951BEB">
        <w:rPr>
          <w:rFonts w:cs="Arial"/>
          <w:lang w:val="fr-FR"/>
        </w:rPr>
        <w:t>éclairage est également nécessaire</w:t>
      </w:r>
      <w:r w:rsidR="00AB488C" w:rsidRPr="00951BEB">
        <w:rPr>
          <w:rFonts w:cs="Arial"/>
          <w:lang w:val="fr-FR"/>
        </w:rPr>
        <w:t> </w:t>
      </w:r>
      <w:r w:rsidRPr="00951BEB">
        <w:rPr>
          <w:rFonts w:cs="Arial"/>
          <w:lang w:val="fr-FR"/>
        </w:rPr>
        <w:t>: un objet doit être séparé du fond de l</w:t>
      </w:r>
      <w:r w:rsidR="00D90CE0" w:rsidRPr="00951BEB">
        <w:rPr>
          <w:rFonts w:cs="Arial"/>
          <w:lang w:val="fr-FR"/>
        </w:rPr>
        <w:t>’</w:t>
      </w:r>
      <w:r w:rsidRPr="00951BEB">
        <w:rPr>
          <w:rFonts w:cs="Arial"/>
          <w:lang w:val="fr-FR"/>
        </w:rPr>
        <w:t>ima</w:t>
      </w:r>
      <w:r w:rsidR="004202C4" w:rsidRPr="00951BEB">
        <w:rPr>
          <w:rFonts w:cs="Arial"/>
          <w:lang w:val="fr-FR"/>
        </w:rPr>
        <w:t>ge.  Un</w:t>
      </w:r>
      <w:r w:rsidRPr="00951BEB">
        <w:rPr>
          <w:rFonts w:cs="Arial"/>
          <w:lang w:val="fr-FR"/>
        </w:rPr>
        <w:t>e façon de le faire qui est très simple et souvent utilisée consiste à appliquer le seuillage</w:t>
      </w:r>
      <w:r w:rsidR="00AB488C" w:rsidRPr="00951BEB">
        <w:rPr>
          <w:rFonts w:cs="Arial"/>
          <w:lang w:val="fr-FR"/>
        </w:rPr>
        <w:t> </w:t>
      </w:r>
      <w:r w:rsidRPr="00951BEB">
        <w:rPr>
          <w:rFonts w:cs="Arial"/>
          <w:lang w:val="fr-FR"/>
        </w:rPr>
        <w:t>: un pixel avec une valeur (grise) au</w:t>
      </w:r>
      <w:r w:rsidR="00535920" w:rsidRPr="00951BEB">
        <w:rPr>
          <w:rFonts w:cs="Arial"/>
          <w:lang w:val="fr-FR"/>
        </w:rPr>
        <w:noBreakHyphen/>
      </w:r>
      <w:r w:rsidRPr="00951BEB">
        <w:rPr>
          <w:rFonts w:cs="Arial"/>
          <w:lang w:val="fr-FR"/>
        </w:rPr>
        <w:t>dessus d</w:t>
      </w:r>
      <w:r w:rsidR="00D90CE0" w:rsidRPr="00951BEB">
        <w:rPr>
          <w:rFonts w:cs="Arial"/>
          <w:lang w:val="fr-FR"/>
        </w:rPr>
        <w:t>’</w:t>
      </w:r>
      <w:r w:rsidRPr="00951BEB">
        <w:rPr>
          <w:rFonts w:cs="Arial"/>
          <w:lang w:val="fr-FR"/>
        </w:rPr>
        <w:t>un certain seuil est considéré un pixel d</w:t>
      </w:r>
      <w:r w:rsidR="00D90CE0" w:rsidRPr="00951BEB">
        <w:rPr>
          <w:rFonts w:cs="Arial"/>
          <w:lang w:val="fr-FR"/>
        </w:rPr>
        <w:t>’</w:t>
      </w:r>
      <w:r w:rsidRPr="00951BEB">
        <w:rPr>
          <w:rFonts w:cs="Arial"/>
          <w:lang w:val="fr-FR"/>
        </w:rPr>
        <w:t>objet et, en dessous de ce seuil, un pixel de fond (ou vice ver</w:t>
      </w:r>
      <w:r w:rsidR="004202C4" w:rsidRPr="00951BEB">
        <w:rPr>
          <w:rFonts w:cs="Arial"/>
          <w:lang w:val="fr-FR"/>
        </w:rPr>
        <w:t>sa).  Si</w:t>
      </w:r>
      <w:r w:rsidRPr="00951BEB">
        <w:rPr>
          <w:rFonts w:cs="Arial"/>
          <w:lang w:val="fr-FR"/>
        </w:rPr>
        <w:t xml:space="preserve"> l</w:t>
      </w:r>
      <w:r w:rsidR="00D90CE0" w:rsidRPr="00951BEB">
        <w:rPr>
          <w:rFonts w:cs="Arial"/>
          <w:lang w:val="fr-FR"/>
        </w:rPr>
        <w:t>’</w:t>
      </w:r>
      <w:r w:rsidRPr="00951BEB">
        <w:rPr>
          <w:rFonts w:cs="Arial"/>
          <w:lang w:val="fr-FR"/>
        </w:rPr>
        <w:t>éclairage n</w:t>
      </w:r>
      <w:r w:rsidR="00D90CE0" w:rsidRPr="00951BEB">
        <w:rPr>
          <w:rFonts w:cs="Arial"/>
          <w:lang w:val="fr-FR"/>
        </w:rPr>
        <w:t>’</w:t>
      </w:r>
      <w:r w:rsidRPr="00951BEB">
        <w:rPr>
          <w:rFonts w:cs="Arial"/>
          <w:lang w:val="fr-FR"/>
        </w:rPr>
        <w:t>est pas constant, il se peut que la segmentation ne soit pas optimale pour chaque image et qu</w:t>
      </w:r>
      <w:r w:rsidR="00D90CE0" w:rsidRPr="00951BEB">
        <w:rPr>
          <w:rFonts w:cs="Arial"/>
          <w:lang w:val="fr-FR"/>
        </w:rPr>
        <w:t>’</w:t>
      </w:r>
      <w:r w:rsidRPr="00951BEB">
        <w:rPr>
          <w:rFonts w:cs="Arial"/>
          <w:lang w:val="fr-FR"/>
        </w:rPr>
        <w:t>une partie des pixels soit attribuée à la mauvaise classe (objet/fond), même si la valeur seuil est déterminée automatiqueme</w:t>
      </w:r>
      <w:r w:rsidR="004202C4" w:rsidRPr="00951BEB">
        <w:rPr>
          <w:rFonts w:cs="Arial"/>
          <w:lang w:val="fr-FR"/>
        </w:rPr>
        <w:t>nt.  Ce</w:t>
      </w:r>
      <w:r w:rsidRPr="00951BEB">
        <w:rPr>
          <w:rFonts w:cs="Arial"/>
          <w:lang w:val="fr-FR"/>
        </w:rPr>
        <w:t>la peut donner lieu à des mesures erroné</w:t>
      </w:r>
      <w:r w:rsidR="004202C4" w:rsidRPr="00951BEB">
        <w:rPr>
          <w:rFonts w:cs="Arial"/>
          <w:lang w:val="fr-FR"/>
        </w:rPr>
        <w:t>es.  Il</w:t>
      </w:r>
      <w:r w:rsidRPr="00951BEB">
        <w:rPr>
          <w:rFonts w:cs="Arial"/>
          <w:lang w:val="fr-FR"/>
        </w:rPr>
        <w:t xml:space="preserve"> est par conséquent souhaitable de vérifier les résultats de la segmentation en jetant un rapide coup d</w:t>
      </w:r>
      <w:r w:rsidR="00D90CE0" w:rsidRPr="00951BEB">
        <w:rPr>
          <w:rFonts w:cs="Arial"/>
          <w:lang w:val="fr-FR"/>
        </w:rPr>
        <w:t>’</w:t>
      </w:r>
      <w:r w:rsidRPr="00951BEB">
        <w:rPr>
          <w:rFonts w:cs="Arial"/>
          <w:lang w:val="fr-FR"/>
        </w:rPr>
        <w:t>œil aux images binaires segmentées.</w:t>
      </w:r>
    </w:p>
    <w:p w:rsidR="00B72D6B" w:rsidRPr="00951BEB" w:rsidRDefault="00B72D6B" w:rsidP="00CC2D2A">
      <w:pPr>
        <w:pStyle w:val="ListParagraph"/>
        <w:ind w:left="0"/>
        <w:rPr>
          <w:rFonts w:eastAsia="MS Mincho" w:cs="Arial"/>
          <w:lang w:val="fr-FR" w:eastAsia="ja-JP"/>
        </w:rPr>
      </w:pPr>
    </w:p>
    <w:p w:rsidR="008D3143" w:rsidRPr="00951BEB" w:rsidRDefault="00B72D6B" w:rsidP="00B72D6B">
      <w:pPr>
        <w:pStyle w:val="ListParagraph"/>
        <w:ind w:left="0"/>
        <w:rPr>
          <w:rFonts w:cs="Arial"/>
          <w:lang w:val="fr-FR"/>
        </w:rPr>
      </w:pPr>
      <w:r w:rsidRPr="00951BEB">
        <w:rPr>
          <w:rFonts w:cs="Arial"/>
          <w:lang w:val="fr-FR"/>
        </w:rPr>
        <w:t>8.</w:t>
      </w:r>
      <w:r w:rsidRPr="00951BEB">
        <w:rPr>
          <w:rFonts w:cs="Arial"/>
          <w:lang w:val="fr-FR"/>
        </w:rPr>
        <w:tab/>
        <w:t>Il arrive fréquemment que seule une silhouette ou seul un contour du matériel végétal soit nécessaire comme pour la taille et la forme par exemp</w:t>
      </w:r>
      <w:r w:rsidR="004202C4" w:rsidRPr="00951BEB">
        <w:rPr>
          <w:rFonts w:cs="Arial"/>
          <w:lang w:val="fr-FR"/>
        </w:rPr>
        <w:t>le.  Da</w:t>
      </w:r>
      <w:r w:rsidRPr="00951BEB">
        <w:rPr>
          <w:rFonts w:cs="Arial"/>
          <w:lang w:val="fr-FR"/>
        </w:rPr>
        <w:t>ns ce cas</w:t>
      </w:r>
      <w:r w:rsidR="00535920" w:rsidRPr="00951BEB">
        <w:rPr>
          <w:rFonts w:cs="Arial"/>
          <w:lang w:val="fr-FR"/>
        </w:rPr>
        <w:noBreakHyphen/>
      </w:r>
      <w:r w:rsidRPr="00951BEB">
        <w:rPr>
          <w:rFonts w:cs="Arial"/>
          <w:lang w:val="fr-FR"/>
        </w:rPr>
        <w:t>là, il est souvent conseillé d</w:t>
      </w:r>
      <w:r w:rsidR="00D90CE0" w:rsidRPr="00951BEB">
        <w:rPr>
          <w:rFonts w:cs="Arial"/>
          <w:lang w:val="fr-FR"/>
        </w:rPr>
        <w:t>’</w:t>
      </w:r>
      <w:r w:rsidRPr="00951BEB">
        <w:rPr>
          <w:rFonts w:cs="Arial"/>
          <w:lang w:val="fr-FR"/>
        </w:rPr>
        <w:t>utiliser un éclairage de fond comme une boîte à lumiè</w:t>
      </w:r>
      <w:r w:rsidR="004202C4" w:rsidRPr="00951BEB">
        <w:rPr>
          <w:rFonts w:cs="Arial"/>
          <w:lang w:val="fr-FR"/>
        </w:rPr>
        <w:t>re.  Ce</w:t>
      </w:r>
      <w:r w:rsidRPr="00951BEB">
        <w:rPr>
          <w:rFonts w:cs="Arial"/>
          <w:lang w:val="fr-FR"/>
        </w:rPr>
        <w:t>la accentuera le contraste entre le fond et l</w:t>
      </w:r>
      <w:r w:rsidR="00D90CE0" w:rsidRPr="00951BEB">
        <w:rPr>
          <w:rFonts w:cs="Arial"/>
          <w:lang w:val="fr-FR"/>
        </w:rPr>
        <w:t>’</w:t>
      </w:r>
      <w:r w:rsidRPr="00951BEB">
        <w:rPr>
          <w:rFonts w:cs="Arial"/>
          <w:lang w:val="fr-FR"/>
        </w:rPr>
        <w:t>objet tout en rendant le résultat de la segmentation beaucoup moins tributaire de la valeur seuil.</w:t>
      </w:r>
    </w:p>
    <w:p w:rsidR="00B72D6B" w:rsidRPr="00951BEB" w:rsidRDefault="00B72D6B" w:rsidP="00CC2D2A">
      <w:pPr>
        <w:pStyle w:val="ListParagraph"/>
        <w:ind w:left="0"/>
        <w:rPr>
          <w:rFonts w:cs="Arial"/>
          <w:lang w:val="fr-FR"/>
        </w:rPr>
      </w:pPr>
    </w:p>
    <w:p w:rsidR="008D3143" w:rsidRPr="00951BEB" w:rsidRDefault="00B72D6B" w:rsidP="00B72D6B">
      <w:pPr>
        <w:pStyle w:val="ListParagraph"/>
        <w:ind w:left="0"/>
        <w:rPr>
          <w:rFonts w:cs="Arial"/>
          <w:lang w:val="fr-FR"/>
        </w:rPr>
      </w:pPr>
      <w:r w:rsidRPr="00951BEB">
        <w:rPr>
          <w:rFonts w:cs="Arial"/>
          <w:lang w:val="fr-FR"/>
        </w:rPr>
        <w:t>9.</w:t>
      </w:r>
      <w:r w:rsidRPr="00951BEB">
        <w:rPr>
          <w:rFonts w:cs="Arial"/>
          <w:lang w:val="fr-FR"/>
        </w:rPr>
        <w:tab/>
        <w:t>Il convient de s</w:t>
      </w:r>
      <w:r w:rsidR="00D90CE0" w:rsidRPr="00951BEB">
        <w:rPr>
          <w:rFonts w:cs="Arial"/>
          <w:lang w:val="fr-FR"/>
        </w:rPr>
        <w:t>’</w:t>
      </w:r>
      <w:r w:rsidRPr="00951BEB">
        <w:rPr>
          <w:rFonts w:cs="Arial"/>
          <w:lang w:val="fr-FR"/>
        </w:rPr>
        <w:t>assurer que l</w:t>
      </w:r>
      <w:r w:rsidR="00D90CE0" w:rsidRPr="00951BEB">
        <w:rPr>
          <w:rFonts w:cs="Arial"/>
          <w:lang w:val="fr-FR"/>
        </w:rPr>
        <w:t>’</w:t>
      </w:r>
      <w:r w:rsidRPr="00951BEB">
        <w:rPr>
          <w:rFonts w:cs="Arial"/>
          <w:lang w:val="fr-FR"/>
        </w:rPr>
        <w:t>éclairage est réparti de façon homogène sur l</w:t>
      </w:r>
      <w:r w:rsidR="00D90CE0" w:rsidRPr="00951BEB">
        <w:rPr>
          <w:rFonts w:cs="Arial"/>
          <w:lang w:val="fr-FR"/>
        </w:rPr>
        <w:t>’</w:t>
      </w:r>
      <w:r w:rsidRPr="00951BEB">
        <w:rPr>
          <w:rFonts w:cs="Arial"/>
          <w:lang w:val="fr-FR"/>
        </w:rPr>
        <w:t>ima</w:t>
      </w:r>
      <w:r w:rsidR="004202C4" w:rsidRPr="00951BEB">
        <w:rPr>
          <w:rFonts w:cs="Arial"/>
          <w:lang w:val="fr-FR"/>
        </w:rPr>
        <w:t>ge.  Le</w:t>
      </w:r>
      <w:r w:rsidRPr="00951BEB">
        <w:rPr>
          <w:rFonts w:cs="Arial"/>
          <w:lang w:val="fr-FR"/>
        </w:rPr>
        <w:t>s parties plus foncées de l</w:t>
      </w:r>
      <w:r w:rsidR="00D90CE0" w:rsidRPr="00951BEB">
        <w:rPr>
          <w:rFonts w:cs="Arial"/>
          <w:lang w:val="fr-FR"/>
        </w:rPr>
        <w:t>’</w:t>
      </w:r>
      <w:r w:rsidRPr="00951BEB">
        <w:rPr>
          <w:rFonts w:cs="Arial"/>
          <w:lang w:val="fr-FR"/>
        </w:rPr>
        <w:t>image peuvent en effet donner lieu à une segmentation erronée et, par conséquent, aboutir à des mesures incorrectes et incomparables, en particulier lorsque de multiples objets sont enregistrés dans la même image.</w:t>
      </w:r>
    </w:p>
    <w:p w:rsidR="00CC2D2A" w:rsidRPr="00951BEB" w:rsidRDefault="00CC2D2A" w:rsidP="00CC2D2A">
      <w:pPr>
        <w:pStyle w:val="ListParagraph"/>
        <w:ind w:left="0"/>
        <w:rPr>
          <w:rFonts w:cs="Arial"/>
          <w:lang w:val="fr-F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86"/>
        <w:gridCol w:w="4678"/>
      </w:tblGrid>
      <w:tr w:rsidR="00031129" w:rsidRPr="00951BEB" w:rsidTr="00111B8D">
        <w:tc>
          <w:tcPr>
            <w:tcW w:w="4786" w:type="dxa"/>
          </w:tcPr>
          <w:p w:rsidR="00CC2D2A" w:rsidRPr="00951BEB" w:rsidRDefault="00B72D6B" w:rsidP="00B72D6B">
            <w:pPr>
              <w:pStyle w:val="ListParagraph"/>
              <w:ind w:left="0"/>
              <w:rPr>
                <w:rFonts w:cs="Arial"/>
                <w:lang w:val="fr-FR"/>
              </w:rPr>
            </w:pPr>
            <w:r w:rsidRPr="00951BEB">
              <w:rPr>
                <w:rFonts w:cs="Arial"/>
                <w:lang w:val="fr-FR"/>
              </w:rPr>
              <w:t>10.</w:t>
            </w:r>
            <w:r w:rsidRPr="00951BEB">
              <w:rPr>
                <w:rFonts w:cs="Arial"/>
                <w:lang w:val="fr-FR"/>
              </w:rPr>
              <w:tab/>
              <w:t>S</w:t>
            </w:r>
            <w:r w:rsidR="00D90CE0" w:rsidRPr="00951BEB">
              <w:rPr>
                <w:rFonts w:cs="Arial"/>
                <w:lang w:val="fr-FR"/>
              </w:rPr>
              <w:t>’</w:t>
            </w:r>
            <w:r w:rsidRPr="00951BEB">
              <w:rPr>
                <w:rFonts w:cs="Arial"/>
                <w:lang w:val="fr-FR"/>
              </w:rPr>
              <w:t>agissant des couleurs et configurations (panachure ou blush) sur la partie de la plante, il est essentiel que l</w:t>
            </w:r>
            <w:r w:rsidR="00D90CE0" w:rsidRPr="00951BEB">
              <w:rPr>
                <w:rFonts w:cs="Arial"/>
                <w:lang w:val="fr-FR"/>
              </w:rPr>
              <w:t>’</w:t>
            </w:r>
            <w:r w:rsidRPr="00951BEB">
              <w:rPr>
                <w:rFonts w:cs="Arial"/>
                <w:lang w:val="fr-FR"/>
              </w:rPr>
              <w:t>éclairage soit fait correctement et vérifié régulièrement, de préférence pour chaque ima</w:t>
            </w:r>
            <w:r w:rsidR="004202C4" w:rsidRPr="00951BEB">
              <w:rPr>
                <w:rFonts w:cs="Arial"/>
                <w:lang w:val="fr-FR"/>
              </w:rPr>
              <w:t>ge.  Da</w:t>
            </w:r>
            <w:r w:rsidRPr="00951BEB">
              <w:rPr>
                <w:rFonts w:cs="Arial"/>
                <w:lang w:val="fr-FR"/>
              </w:rPr>
              <w:t>ns ce cas</w:t>
            </w:r>
            <w:r w:rsidR="00535920" w:rsidRPr="00951BEB">
              <w:rPr>
                <w:rFonts w:cs="Arial"/>
                <w:lang w:val="fr-FR"/>
              </w:rPr>
              <w:noBreakHyphen/>
            </w:r>
            <w:r w:rsidRPr="00951BEB">
              <w:rPr>
                <w:rFonts w:cs="Arial"/>
                <w:lang w:val="fr-FR"/>
              </w:rPr>
              <w:t>là, l</w:t>
            </w:r>
            <w:r w:rsidR="00D90CE0" w:rsidRPr="00951BEB">
              <w:rPr>
                <w:rFonts w:cs="Arial"/>
                <w:lang w:val="fr-FR"/>
              </w:rPr>
              <w:t>’</w:t>
            </w:r>
            <w:r w:rsidRPr="00951BEB">
              <w:rPr>
                <w:rFonts w:cs="Arial"/>
                <w:lang w:val="fr-FR"/>
              </w:rPr>
              <w:t>étalonnage de l</w:t>
            </w:r>
            <w:r w:rsidR="00D90CE0" w:rsidRPr="00951BEB">
              <w:rPr>
                <w:rFonts w:cs="Arial"/>
                <w:lang w:val="fr-FR"/>
              </w:rPr>
              <w:t>’</w:t>
            </w:r>
            <w:r w:rsidRPr="00951BEB">
              <w:rPr>
                <w:rFonts w:cs="Arial"/>
                <w:lang w:val="fr-FR"/>
              </w:rPr>
              <w:t>éclairage peut être effectué en enregistrant (une partie du) un code de couleurs standard dans l</w:t>
            </w:r>
            <w:r w:rsidR="00D90CE0" w:rsidRPr="00951BEB">
              <w:rPr>
                <w:rFonts w:cs="Arial"/>
                <w:lang w:val="fr-FR"/>
              </w:rPr>
              <w:t>’</w:t>
            </w:r>
            <w:r w:rsidRPr="00951BEB">
              <w:rPr>
                <w:rFonts w:cs="Arial"/>
                <w:lang w:val="fr-FR"/>
              </w:rPr>
              <w:t>ima</w:t>
            </w:r>
            <w:r w:rsidR="004202C4" w:rsidRPr="00951BEB">
              <w:rPr>
                <w:rFonts w:cs="Arial"/>
                <w:lang w:val="fr-FR"/>
              </w:rPr>
              <w:t>ge.  De</w:t>
            </w:r>
            <w:r w:rsidRPr="00951BEB">
              <w:rPr>
                <w:rFonts w:cs="Arial"/>
                <w:lang w:val="fr-FR"/>
              </w:rPr>
              <w:t>s algorithmes spéciaux sont disponibles pour tenir compte des changements de couleur dus à différentes conditions d</w:t>
            </w:r>
            <w:r w:rsidR="00D90CE0" w:rsidRPr="00951BEB">
              <w:rPr>
                <w:rFonts w:cs="Arial"/>
                <w:lang w:val="fr-FR"/>
              </w:rPr>
              <w:t>’</w:t>
            </w:r>
            <w:r w:rsidRPr="00951BEB">
              <w:rPr>
                <w:rFonts w:cs="Arial"/>
                <w:lang w:val="fr-FR"/>
              </w:rPr>
              <w:t>éclairage mais il arrive souvent que la correction cause une perte de précision.</w:t>
            </w:r>
          </w:p>
        </w:tc>
        <w:tc>
          <w:tcPr>
            <w:tcW w:w="4678" w:type="dxa"/>
          </w:tcPr>
          <w:p w:rsidR="00CC2D2A" w:rsidRPr="00951BEB" w:rsidRDefault="00CC2D2A" w:rsidP="00111B8D">
            <w:pPr>
              <w:pStyle w:val="ListParagraph"/>
              <w:ind w:left="0"/>
              <w:jc w:val="right"/>
              <w:rPr>
                <w:rFonts w:cs="Arial"/>
                <w:lang w:val="fr-FR"/>
              </w:rPr>
            </w:pPr>
            <w:r w:rsidRPr="00951BEB">
              <w:rPr>
                <w:rFonts w:cs="Arial"/>
                <w:noProof/>
              </w:rPr>
              <w:drawing>
                <wp:inline distT="0" distB="0" distL="0" distR="0" wp14:anchorId="43C72E24" wp14:editId="4B41FB36">
                  <wp:extent cx="2231390" cy="2048510"/>
                  <wp:effectExtent l="0" t="0" r="0" b="8890"/>
                  <wp:docPr id="3" name="Picture 3" descr="https://encrypted-tbn2.gstatic.com/images?q=tbn:ANd9GcSmGKb25OSBjPFf9ut-dzfqH8aP7HNNgaVKKVs8GUFUPMGxHTXRy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2.gstatic.com/images?q=tbn:ANd9GcSmGKb25OSBjPFf9ut-dzfqH8aP7HNNgaVKKVs8GUFUPMGxHTXRyw"/>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31390" cy="2048510"/>
                          </a:xfrm>
                          <a:prstGeom prst="rect">
                            <a:avLst/>
                          </a:prstGeom>
                          <a:noFill/>
                          <a:ln>
                            <a:noFill/>
                          </a:ln>
                        </pic:spPr>
                      </pic:pic>
                    </a:graphicData>
                  </a:graphic>
                </wp:inline>
              </w:drawing>
            </w:r>
          </w:p>
        </w:tc>
      </w:tr>
    </w:tbl>
    <w:p w:rsidR="00B72D6B" w:rsidRPr="00951BEB" w:rsidRDefault="00B72D6B" w:rsidP="00CC2D2A">
      <w:pPr>
        <w:rPr>
          <w:rFonts w:cs="Arial"/>
          <w:lang w:val="fr-FR"/>
        </w:rPr>
      </w:pPr>
    </w:p>
    <w:p w:rsidR="008D3143" w:rsidRPr="00951BEB" w:rsidRDefault="00B72D6B" w:rsidP="00B72D6B">
      <w:pPr>
        <w:pStyle w:val="ListParagraph"/>
        <w:ind w:left="0"/>
        <w:rPr>
          <w:rFonts w:cs="Arial"/>
          <w:lang w:val="fr-FR"/>
        </w:rPr>
      </w:pPr>
      <w:r w:rsidRPr="00951BEB">
        <w:rPr>
          <w:rFonts w:cs="Arial"/>
          <w:lang w:val="fr-FR"/>
        </w:rPr>
        <w:t>11.</w:t>
      </w:r>
      <w:r w:rsidRPr="00951BEB">
        <w:rPr>
          <w:rFonts w:cs="Arial"/>
          <w:lang w:val="fr-FR"/>
        </w:rPr>
        <w:tab/>
        <w:t>La source de lumière influe considérablement sur la couleur observée dans l</w:t>
      </w:r>
      <w:r w:rsidR="00D90CE0" w:rsidRPr="00951BEB">
        <w:rPr>
          <w:rFonts w:cs="Arial"/>
          <w:lang w:val="fr-FR"/>
        </w:rPr>
        <w:t>’</w:t>
      </w:r>
      <w:r w:rsidRPr="00951BEB">
        <w:rPr>
          <w:rFonts w:cs="Arial"/>
          <w:lang w:val="fr-FR"/>
        </w:rPr>
        <w:t>ima</w:t>
      </w:r>
      <w:r w:rsidR="004202C4" w:rsidRPr="00951BEB">
        <w:rPr>
          <w:rFonts w:cs="Arial"/>
          <w:lang w:val="fr-FR"/>
        </w:rPr>
        <w:t>ge.  Po</w:t>
      </w:r>
      <w:r w:rsidRPr="00951BEB">
        <w:rPr>
          <w:rFonts w:cs="Arial"/>
          <w:lang w:val="fr-FR"/>
        </w:rPr>
        <w:t>ur la couleur en particulier, le type de source de lumière est importa</w:t>
      </w:r>
      <w:r w:rsidR="004202C4" w:rsidRPr="00951BEB">
        <w:rPr>
          <w:rFonts w:cs="Arial"/>
          <w:lang w:val="fr-FR"/>
        </w:rPr>
        <w:t>nt.  Da</w:t>
      </w:r>
      <w:r w:rsidR="00827ADD" w:rsidRPr="00951BEB">
        <w:rPr>
          <w:rFonts w:cs="Arial"/>
          <w:lang w:val="fr-FR"/>
        </w:rPr>
        <w:t>ns nombre de cas, la couleur et l</w:t>
      </w:r>
      <w:r w:rsidR="00D90CE0" w:rsidRPr="00951BEB">
        <w:rPr>
          <w:rFonts w:cs="Arial"/>
          <w:lang w:val="fr-FR"/>
        </w:rPr>
        <w:t>’</w:t>
      </w:r>
      <w:r w:rsidR="00827ADD" w:rsidRPr="00951BEB">
        <w:rPr>
          <w:rFonts w:cs="Arial"/>
          <w:lang w:val="fr-FR"/>
        </w:rPr>
        <w:t>intensité des lampes changent durant leur réchauffement, ce pour quoi il faut les laisser chauffer suffisamment avant de commencer les enregistremen</w:t>
      </w:r>
      <w:r w:rsidR="004202C4" w:rsidRPr="00951BEB">
        <w:rPr>
          <w:rFonts w:cs="Arial"/>
          <w:lang w:val="fr-FR"/>
        </w:rPr>
        <w:t>ts.  Si</w:t>
      </w:r>
      <w:r w:rsidRPr="00951BEB">
        <w:rPr>
          <w:rFonts w:cs="Arial"/>
          <w:lang w:val="fr-FR"/>
        </w:rPr>
        <w:t xml:space="preserve"> des tubes fluorescents sont utilisés, il convient de vérifier régulièrement qu</w:t>
      </w:r>
      <w:r w:rsidR="00D90CE0" w:rsidRPr="00951BEB">
        <w:rPr>
          <w:rFonts w:cs="Arial"/>
          <w:lang w:val="fr-FR"/>
        </w:rPr>
        <w:t>’</w:t>
      </w:r>
      <w:r w:rsidRPr="00951BEB">
        <w:rPr>
          <w:rFonts w:cs="Arial"/>
          <w:lang w:val="fr-FR"/>
        </w:rPr>
        <w:t>ils ont plus ou moins la même intensité/couleur, car ils peuvent changer assez rapidement avec l</w:t>
      </w:r>
      <w:r w:rsidR="00D90CE0" w:rsidRPr="00951BEB">
        <w:rPr>
          <w:rFonts w:cs="Arial"/>
          <w:lang w:val="fr-FR"/>
        </w:rPr>
        <w:t>’</w:t>
      </w:r>
      <w:r w:rsidRPr="00951BEB">
        <w:rPr>
          <w:rFonts w:cs="Arial"/>
          <w:lang w:val="fr-FR"/>
        </w:rPr>
        <w:t>â</w:t>
      </w:r>
      <w:r w:rsidR="004202C4" w:rsidRPr="00951BEB">
        <w:rPr>
          <w:rFonts w:cs="Arial"/>
          <w:lang w:val="fr-FR"/>
        </w:rPr>
        <w:t>ge.  De</w:t>
      </w:r>
      <w:r w:rsidR="00FD01B7" w:rsidRPr="00951BEB">
        <w:rPr>
          <w:rFonts w:cs="Arial"/>
          <w:lang w:val="fr-FR"/>
        </w:rPr>
        <w:t>s tableaux d</w:t>
      </w:r>
      <w:r w:rsidR="00D90CE0" w:rsidRPr="00951BEB">
        <w:rPr>
          <w:rFonts w:cs="Arial"/>
          <w:lang w:val="fr-FR"/>
        </w:rPr>
        <w:t>’</w:t>
      </w:r>
      <w:r w:rsidR="00FD01B7" w:rsidRPr="00951BEB">
        <w:rPr>
          <w:rFonts w:cs="Arial"/>
          <w:lang w:val="fr-FR"/>
        </w:rPr>
        <w:t>étalonnage peuvent être utilisés à cet effet</w:t>
      </w:r>
      <w:r w:rsidR="00CC2D2A" w:rsidRPr="00951BEB">
        <w:rPr>
          <w:rFonts w:cs="Arial"/>
          <w:lang w:val="fr-FR"/>
        </w:rPr>
        <w:t>.</w:t>
      </w:r>
    </w:p>
    <w:p w:rsidR="00CC2D2A" w:rsidRPr="00951BEB" w:rsidRDefault="00CC2D2A" w:rsidP="00CC2D2A">
      <w:pPr>
        <w:pStyle w:val="ListParagraph"/>
        <w:ind w:left="0"/>
        <w:rPr>
          <w:rFonts w:eastAsia="MS Mincho" w:cs="Arial"/>
          <w:lang w:val="fr-FR" w:eastAsia="ja-JP"/>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778"/>
        <w:gridCol w:w="3969"/>
      </w:tblGrid>
      <w:tr w:rsidR="00CC2D2A" w:rsidRPr="00951BEB" w:rsidTr="00B95982">
        <w:tc>
          <w:tcPr>
            <w:tcW w:w="5778" w:type="dxa"/>
          </w:tcPr>
          <w:p w:rsidR="00CC2D2A" w:rsidRPr="00951BEB" w:rsidRDefault="00CC2D2A" w:rsidP="00F31E32">
            <w:pPr>
              <w:pStyle w:val="ListParagraph"/>
              <w:ind w:left="0"/>
              <w:rPr>
                <w:rFonts w:cs="Arial"/>
                <w:lang w:val="fr-FR"/>
              </w:rPr>
            </w:pPr>
            <w:r w:rsidRPr="00951BEB">
              <w:rPr>
                <w:rFonts w:cs="Arial"/>
                <w:lang w:val="fr-FR"/>
              </w:rPr>
              <w:t>12.</w:t>
            </w:r>
            <w:r w:rsidRPr="00951BEB">
              <w:rPr>
                <w:rFonts w:cs="Arial"/>
                <w:lang w:val="fr-FR"/>
              </w:rPr>
              <w:tab/>
            </w:r>
            <w:r w:rsidR="00C63A4C" w:rsidRPr="00951BEB">
              <w:rPr>
                <w:rFonts w:cs="Arial"/>
                <w:lang w:val="fr-FR"/>
              </w:rPr>
              <w:t>En particulier lorsqu</w:t>
            </w:r>
            <w:r w:rsidR="00D90CE0" w:rsidRPr="00951BEB">
              <w:rPr>
                <w:rFonts w:cs="Arial"/>
                <w:lang w:val="fr-FR"/>
              </w:rPr>
              <w:t>’</w:t>
            </w:r>
            <w:r w:rsidR="00C63A4C" w:rsidRPr="00951BEB">
              <w:rPr>
                <w:rFonts w:cs="Arial"/>
                <w:lang w:val="fr-FR"/>
              </w:rPr>
              <w:t>on enregistre des objets brillants comme les pommes ou certaines fleurs, il faut tenir compte de la réflexion spéculai</w:t>
            </w:r>
            <w:r w:rsidR="004202C4" w:rsidRPr="00951BEB">
              <w:rPr>
                <w:rFonts w:cs="Arial"/>
                <w:lang w:val="fr-FR"/>
              </w:rPr>
              <w:t>re.  Il</w:t>
            </w:r>
            <w:r w:rsidR="00B72D6B" w:rsidRPr="00951BEB">
              <w:rPr>
                <w:rFonts w:cs="Arial"/>
                <w:lang w:val="fr-FR"/>
              </w:rPr>
              <w:t xml:space="preserve"> n</w:t>
            </w:r>
            <w:r w:rsidR="00D90CE0" w:rsidRPr="00951BEB">
              <w:rPr>
                <w:rFonts w:cs="Arial"/>
                <w:lang w:val="fr-FR"/>
              </w:rPr>
              <w:t>’</w:t>
            </w:r>
            <w:r w:rsidR="00B72D6B" w:rsidRPr="00951BEB">
              <w:rPr>
                <w:rFonts w:cs="Arial"/>
                <w:lang w:val="fr-FR"/>
              </w:rPr>
              <w:t>est en effet pas possible de mesurer de manière fiable des objets ayant des taches spéculair</w:t>
            </w:r>
            <w:r w:rsidR="004202C4" w:rsidRPr="00951BEB">
              <w:rPr>
                <w:rFonts w:cs="Arial"/>
                <w:lang w:val="fr-FR"/>
              </w:rPr>
              <w:t>es.  Da</w:t>
            </w:r>
            <w:r w:rsidR="001F6CE4" w:rsidRPr="00951BEB">
              <w:rPr>
                <w:rFonts w:cs="Arial"/>
                <w:lang w:val="fr-FR"/>
              </w:rPr>
              <w:t>ns ces cas</w:t>
            </w:r>
            <w:r w:rsidR="00535920" w:rsidRPr="00951BEB">
              <w:rPr>
                <w:rFonts w:cs="Arial"/>
                <w:lang w:val="fr-FR"/>
              </w:rPr>
              <w:noBreakHyphen/>
            </w:r>
            <w:r w:rsidR="001F6CE4" w:rsidRPr="00951BEB">
              <w:rPr>
                <w:rFonts w:cs="Arial"/>
                <w:lang w:val="fr-FR"/>
              </w:rPr>
              <w:t>là, il convient de recourir à un éclairage uniforme et indirect, utilisant pour ce faire des tentes de lumière spéciales</w:t>
            </w:r>
            <w:r w:rsidRPr="00951BEB">
              <w:rPr>
                <w:rFonts w:cs="Arial"/>
                <w:lang w:val="fr-FR"/>
              </w:rPr>
              <w:t>.</w:t>
            </w:r>
          </w:p>
        </w:tc>
        <w:tc>
          <w:tcPr>
            <w:tcW w:w="3969" w:type="dxa"/>
          </w:tcPr>
          <w:p w:rsidR="00CC2D2A" w:rsidRPr="00951BEB" w:rsidRDefault="00CC2D2A" w:rsidP="00111B8D">
            <w:pPr>
              <w:pStyle w:val="ListParagraph"/>
              <w:ind w:left="0"/>
              <w:jc w:val="right"/>
              <w:rPr>
                <w:rFonts w:cs="Arial"/>
                <w:lang w:val="fr-FR"/>
              </w:rPr>
            </w:pPr>
            <w:r w:rsidRPr="00951BEB">
              <w:rPr>
                <w:rFonts w:cs="Arial"/>
                <w:noProof/>
              </w:rPr>
              <w:drawing>
                <wp:inline distT="0" distB="0" distL="0" distR="0" wp14:anchorId="3D4F222E" wp14:editId="1FDF1734">
                  <wp:extent cx="2143125" cy="2143125"/>
                  <wp:effectExtent l="0" t="0" r="9525" b="9525"/>
                  <wp:docPr id="5" name="Picture 5" descr="https://encrypted-tbn2.gstatic.com/images?q=tbn:ANd9GcS2SbolBgEGpa4DoW3bOqrh1gd9HnqXzlgUjm2SvukOfXd5zV7gX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encrypted-tbn2.gstatic.com/images?q=tbn:ANd9GcS2SbolBgEGpa4DoW3bOqrh1gd9HnqXzlgUjm2SvukOfXd5zV7gXw"/>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43125" cy="2143125"/>
                          </a:xfrm>
                          <a:prstGeom prst="rect">
                            <a:avLst/>
                          </a:prstGeom>
                          <a:noFill/>
                          <a:ln>
                            <a:noFill/>
                          </a:ln>
                        </pic:spPr>
                      </pic:pic>
                    </a:graphicData>
                  </a:graphic>
                </wp:inline>
              </w:drawing>
            </w:r>
          </w:p>
        </w:tc>
      </w:tr>
    </w:tbl>
    <w:p w:rsidR="00B72D6B" w:rsidRPr="00951BEB" w:rsidRDefault="00B72D6B" w:rsidP="00CC2D2A">
      <w:pPr>
        <w:pStyle w:val="ListParagraph"/>
        <w:ind w:left="0"/>
        <w:rPr>
          <w:rFonts w:eastAsia="MS Mincho" w:cs="Arial"/>
          <w:lang w:val="fr-FR" w:eastAsia="ja-JP"/>
        </w:rPr>
      </w:pPr>
    </w:p>
    <w:p w:rsidR="008D3143" w:rsidRPr="00951BEB" w:rsidRDefault="00B72D6B" w:rsidP="00B72D6B">
      <w:pPr>
        <w:pStyle w:val="ListParagraph"/>
        <w:ind w:left="0"/>
        <w:rPr>
          <w:rFonts w:cs="Arial"/>
          <w:lang w:val="fr-FR"/>
        </w:rPr>
      </w:pPr>
      <w:r w:rsidRPr="00951BEB">
        <w:rPr>
          <w:rFonts w:cs="Arial"/>
          <w:lang w:val="fr-FR"/>
        </w:rPr>
        <w:t>13.</w:t>
      </w:r>
      <w:r w:rsidRPr="00951BEB">
        <w:rPr>
          <w:rFonts w:cs="Arial"/>
          <w:lang w:val="fr-FR"/>
        </w:rPr>
        <w:tab/>
        <w:t>Des caméras (couleur) et des scanneurs peuvent être utilisés pour l</w:t>
      </w:r>
      <w:r w:rsidR="00D90CE0" w:rsidRPr="00951BEB">
        <w:rPr>
          <w:rFonts w:cs="Arial"/>
          <w:lang w:val="fr-FR"/>
        </w:rPr>
        <w:t>’</w:t>
      </w:r>
      <w:r w:rsidRPr="00951BEB">
        <w:rPr>
          <w:rFonts w:cs="Arial"/>
          <w:lang w:val="fr-FR"/>
        </w:rPr>
        <w:t>enregistrement des imag</w:t>
      </w:r>
      <w:r w:rsidR="004202C4" w:rsidRPr="00951BEB">
        <w:rPr>
          <w:rFonts w:cs="Arial"/>
          <w:lang w:val="fr-FR"/>
        </w:rPr>
        <w:t>es.  Le</w:t>
      </w:r>
      <w:r w:rsidRPr="00951BEB">
        <w:rPr>
          <w:rFonts w:cs="Arial"/>
          <w:lang w:val="fr-FR"/>
        </w:rPr>
        <w:t xml:space="preserve"> choix dépend de l</w:t>
      </w:r>
      <w:r w:rsidR="00D90CE0" w:rsidRPr="00951BEB">
        <w:rPr>
          <w:rFonts w:cs="Arial"/>
          <w:lang w:val="fr-FR"/>
        </w:rPr>
        <w:t>’</w:t>
      </w:r>
      <w:r w:rsidRPr="00951BEB">
        <w:rPr>
          <w:rFonts w:cs="Arial"/>
          <w:lang w:val="fr-FR"/>
        </w:rPr>
        <w:t>application et de la préférence de l</w:t>
      </w:r>
      <w:r w:rsidR="00D90CE0" w:rsidRPr="00951BEB">
        <w:rPr>
          <w:rFonts w:cs="Arial"/>
          <w:lang w:val="fr-FR"/>
        </w:rPr>
        <w:t>’</w:t>
      </w:r>
      <w:r w:rsidRPr="00951BEB">
        <w:rPr>
          <w:rFonts w:cs="Arial"/>
          <w:lang w:val="fr-FR"/>
        </w:rPr>
        <w:t>utilisate</w:t>
      </w:r>
      <w:r w:rsidR="004202C4" w:rsidRPr="00951BEB">
        <w:rPr>
          <w:rFonts w:cs="Arial"/>
          <w:lang w:val="fr-FR"/>
        </w:rPr>
        <w:t>ur.  D</w:t>
      </w:r>
      <w:r w:rsidR="00D90CE0" w:rsidRPr="00951BEB">
        <w:rPr>
          <w:rFonts w:cs="Arial"/>
          <w:lang w:val="fr-FR"/>
        </w:rPr>
        <w:t>’</w:t>
      </w:r>
      <w:r w:rsidR="004202C4" w:rsidRPr="00951BEB">
        <w:rPr>
          <w:rFonts w:cs="Arial"/>
          <w:lang w:val="fr-FR"/>
        </w:rPr>
        <w:t>a</w:t>
      </w:r>
      <w:r w:rsidRPr="00951BEB">
        <w:rPr>
          <w:rFonts w:cs="Arial"/>
          <w:lang w:val="fr-FR"/>
        </w:rPr>
        <w:t xml:space="preserve">utres systèmes plus avancés comme les caméras 3D ou les caméras </w:t>
      </w:r>
      <w:proofErr w:type="spellStart"/>
      <w:r w:rsidRPr="00951BEB">
        <w:rPr>
          <w:rFonts w:cs="Arial"/>
          <w:lang w:val="fr-FR"/>
        </w:rPr>
        <w:t>hyperspectrales</w:t>
      </w:r>
      <w:proofErr w:type="spellEnd"/>
      <w:r w:rsidRPr="00951BEB">
        <w:rPr>
          <w:rFonts w:cs="Arial"/>
          <w:lang w:val="fr-FR"/>
        </w:rPr>
        <w:t xml:space="preserve"> ne sont pas encore utilisés dans l</w:t>
      </w:r>
      <w:r w:rsidR="00D90CE0" w:rsidRPr="00951BEB">
        <w:rPr>
          <w:rFonts w:cs="Arial"/>
          <w:lang w:val="fr-FR"/>
        </w:rPr>
        <w:t>’</w:t>
      </w:r>
      <w:r w:rsidRPr="00951BEB">
        <w:rPr>
          <w:rFonts w:cs="Arial"/>
          <w:lang w:val="fr-FR"/>
        </w:rPr>
        <w:t>examen standard des variétés végétales.</w:t>
      </w:r>
    </w:p>
    <w:p w:rsidR="00B72D6B" w:rsidRPr="00951BEB" w:rsidRDefault="00B72D6B" w:rsidP="00CC2D2A">
      <w:pPr>
        <w:pStyle w:val="ListParagraph"/>
        <w:ind w:left="0"/>
        <w:rPr>
          <w:rFonts w:cs="Arial"/>
          <w:lang w:val="fr-FR"/>
        </w:rPr>
      </w:pPr>
    </w:p>
    <w:p w:rsidR="00B72D6B" w:rsidRPr="00951BEB" w:rsidRDefault="00B72D6B" w:rsidP="00B72D6B">
      <w:pPr>
        <w:rPr>
          <w:strike/>
          <w:lang w:val="fr-FR"/>
        </w:rPr>
      </w:pPr>
      <w:r w:rsidRPr="00951BEB">
        <w:rPr>
          <w:strike/>
          <w:highlight w:val="lightGray"/>
          <w:lang w:val="fr-FR"/>
        </w:rPr>
        <w:t>ANALYSE DES CARACTÈRES STANDARD DE L</w:t>
      </w:r>
      <w:r w:rsidR="00D90CE0" w:rsidRPr="00951BEB">
        <w:rPr>
          <w:strike/>
          <w:highlight w:val="lightGray"/>
          <w:lang w:val="fr-FR"/>
        </w:rPr>
        <w:t>’</w:t>
      </w:r>
      <w:r w:rsidRPr="00951BEB">
        <w:rPr>
          <w:strike/>
          <w:highlight w:val="lightGray"/>
          <w:lang w:val="fr-FR"/>
        </w:rPr>
        <w:t>UPOV</w:t>
      </w:r>
    </w:p>
    <w:p w:rsidR="00B72D6B" w:rsidRPr="00951BEB" w:rsidRDefault="00B72D6B" w:rsidP="00CC2D2A">
      <w:pPr>
        <w:rPr>
          <w:rFonts w:cs="Arial"/>
          <w:lang w:val="fr-FR"/>
        </w:rPr>
      </w:pPr>
    </w:p>
    <w:p w:rsidR="008D3143" w:rsidRPr="00951BEB" w:rsidRDefault="00CC2D2A" w:rsidP="00B72D6B">
      <w:pPr>
        <w:pStyle w:val="ListParagraph"/>
        <w:ind w:left="0"/>
        <w:rPr>
          <w:rFonts w:cs="Arial"/>
          <w:lang w:val="fr-FR"/>
        </w:rPr>
      </w:pPr>
      <w:r w:rsidRPr="00951BEB">
        <w:rPr>
          <w:rFonts w:eastAsia="MS Mincho" w:cs="Arial"/>
          <w:lang w:val="fr-FR" w:eastAsia="ja-JP"/>
        </w:rPr>
        <w:t>14.</w:t>
      </w:r>
      <w:r w:rsidRPr="00951BEB">
        <w:rPr>
          <w:rFonts w:eastAsia="MS Mincho" w:cs="Arial"/>
          <w:lang w:val="fr-FR" w:eastAsia="ja-JP"/>
        </w:rPr>
        <w:tab/>
      </w:r>
      <w:r w:rsidR="009935E9" w:rsidRPr="00951BEB">
        <w:rPr>
          <w:rFonts w:eastAsia="MS Mincho" w:cs="Arial"/>
          <w:lang w:val="fr-FR" w:eastAsia="ja-JP"/>
        </w:rPr>
        <w:t>En règle générale, l</w:t>
      </w:r>
      <w:r w:rsidR="00D90CE0" w:rsidRPr="00951BEB">
        <w:rPr>
          <w:rFonts w:eastAsia="MS Mincho" w:cs="Arial"/>
          <w:lang w:val="fr-FR" w:eastAsia="ja-JP"/>
        </w:rPr>
        <w:t>’</w:t>
      </w:r>
      <w:r w:rsidR="009935E9" w:rsidRPr="00951BEB">
        <w:rPr>
          <w:rFonts w:eastAsia="MS Mincho" w:cs="Arial"/>
          <w:lang w:val="fr-FR" w:eastAsia="ja-JP"/>
        </w:rPr>
        <w:t>analyse d</w:t>
      </w:r>
      <w:r w:rsidR="00D90CE0" w:rsidRPr="00951BEB">
        <w:rPr>
          <w:rFonts w:eastAsia="MS Mincho" w:cs="Arial"/>
          <w:lang w:val="fr-FR" w:eastAsia="ja-JP"/>
        </w:rPr>
        <w:t>’</w:t>
      </w:r>
      <w:r w:rsidR="009935E9" w:rsidRPr="00951BEB">
        <w:rPr>
          <w:rFonts w:eastAsia="MS Mincho" w:cs="Arial"/>
          <w:lang w:val="fr-FR" w:eastAsia="ja-JP"/>
        </w:rPr>
        <w:t>images est utilisée pour automatiser la mesure des caractères décrits dans les principes directeurs d</w:t>
      </w:r>
      <w:r w:rsidR="00D90CE0" w:rsidRPr="00951BEB">
        <w:rPr>
          <w:rFonts w:eastAsia="MS Mincho" w:cs="Arial"/>
          <w:lang w:val="fr-FR" w:eastAsia="ja-JP"/>
        </w:rPr>
        <w:t>’</w:t>
      </w:r>
      <w:r w:rsidR="009935E9" w:rsidRPr="00951BEB">
        <w:rPr>
          <w:rFonts w:eastAsia="MS Mincho" w:cs="Arial"/>
          <w:lang w:val="fr-FR" w:eastAsia="ja-JP"/>
        </w:rPr>
        <w:t>examen de l</w:t>
      </w:r>
      <w:r w:rsidR="00D90CE0" w:rsidRPr="00951BEB">
        <w:rPr>
          <w:rFonts w:eastAsia="MS Mincho" w:cs="Arial"/>
          <w:lang w:val="fr-FR" w:eastAsia="ja-JP"/>
        </w:rPr>
        <w:t>’</w:t>
      </w:r>
      <w:r w:rsidR="009935E9" w:rsidRPr="00951BEB">
        <w:rPr>
          <w:rFonts w:eastAsia="MS Mincho" w:cs="Arial"/>
          <w:lang w:val="fr-FR" w:eastAsia="ja-JP"/>
        </w:rPr>
        <w:t>UPOV</w:t>
      </w:r>
      <w:r w:rsidR="00132241" w:rsidRPr="00951BEB">
        <w:rPr>
          <w:rFonts w:eastAsia="MS Mincho" w:cs="Arial"/>
          <w:lang w:val="fr-FR" w:eastAsia="ja-JP"/>
        </w:rPr>
        <w:t xml:space="preserve">.  </w:t>
      </w:r>
      <w:r w:rsidR="009935E9" w:rsidRPr="00951BEB">
        <w:rPr>
          <w:rFonts w:eastAsia="MS Mincho" w:cs="Arial"/>
          <w:lang w:val="fr-FR" w:eastAsia="ja-JP"/>
        </w:rPr>
        <w:t>Dans ce cas</w:t>
      </w:r>
      <w:r w:rsidR="00535920" w:rsidRPr="00951BEB">
        <w:rPr>
          <w:rFonts w:eastAsia="MS Mincho" w:cs="Arial"/>
          <w:lang w:val="fr-FR" w:eastAsia="ja-JP"/>
        </w:rPr>
        <w:noBreakHyphen/>
      </w:r>
      <w:r w:rsidR="009935E9" w:rsidRPr="00951BEB">
        <w:rPr>
          <w:rFonts w:eastAsia="MS Mincho" w:cs="Arial"/>
          <w:lang w:val="fr-FR" w:eastAsia="ja-JP"/>
        </w:rPr>
        <w:t>là, le but est de remplacer une mesure manuelle par une mesure informatis</w:t>
      </w:r>
      <w:r w:rsidR="004202C4" w:rsidRPr="00951BEB">
        <w:rPr>
          <w:rFonts w:eastAsia="MS Mincho" w:cs="Arial"/>
          <w:lang w:val="fr-FR" w:eastAsia="ja-JP"/>
        </w:rPr>
        <w:t xml:space="preserve">ée.  </w:t>
      </w:r>
      <w:r w:rsidR="004202C4" w:rsidRPr="00951BEB">
        <w:rPr>
          <w:rFonts w:cs="Arial"/>
          <w:lang w:val="fr-FR"/>
        </w:rPr>
        <w:t>Ce</w:t>
      </w:r>
      <w:r w:rsidR="00B72D6B" w:rsidRPr="00951BEB">
        <w:rPr>
          <w:rFonts w:cs="Arial"/>
          <w:lang w:val="fr-FR"/>
        </w:rPr>
        <w:t>la requiert un étalonnage supplémentaire outre celui de l</w:t>
      </w:r>
      <w:r w:rsidR="00D90CE0" w:rsidRPr="00951BEB">
        <w:rPr>
          <w:rFonts w:cs="Arial"/>
          <w:lang w:val="fr-FR"/>
        </w:rPr>
        <w:t>’</w:t>
      </w:r>
      <w:r w:rsidR="00B72D6B" w:rsidRPr="00951BEB">
        <w:rPr>
          <w:rFonts w:cs="Arial"/>
          <w:lang w:val="fr-FR"/>
        </w:rPr>
        <w:t>enregistrement des imag</w:t>
      </w:r>
      <w:r w:rsidR="004202C4" w:rsidRPr="00951BEB">
        <w:rPr>
          <w:rFonts w:cs="Arial"/>
          <w:lang w:val="fr-FR"/>
        </w:rPr>
        <w:t>es.  Le</w:t>
      </w:r>
      <w:r w:rsidR="00B72D6B" w:rsidRPr="00951BEB">
        <w:rPr>
          <w:rFonts w:cs="Arial"/>
          <w:lang w:val="fr-FR"/>
        </w:rPr>
        <w:t>s mesures peuvent ensuite être vérifiées à l</w:t>
      </w:r>
      <w:r w:rsidR="00D90CE0" w:rsidRPr="00951BEB">
        <w:rPr>
          <w:rFonts w:cs="Arial"/>
          <w:lang w:val="fr-FR"/>
        </w:rPr>
        <w:t>’</w:t>
      </w:r>
      <w:r w:rsidR="00B72D6B" w:rsidRPr="00951BEB">
        <w:rPr>
          <w:rFonts w:cs="Arial"/>
          <w:lang w:val="fr-FR"/>
        </w:rPr>
        <w:t>aide de mesures manuelles à des fins de cohérence, au moyen par exemple d</w:t>
      </w:r>
      <w:r w:rsidR="00D90CE0" w:rsidRPr="00951BEB">
        <w:rPr>
          <w:rFonts w:cs="Arial"/>
          <w:lang w:val="fr-FR"/>
        </w:rPr>
        <w:t>’</w:t>
      </w:r>
      <w:r w:rsidR="00B72D6B" w:rsidRPr="00951BEB">
        <w:rPr>
          <w:rFonts w:cs="Arial"/>
          <w:lang w:val="fr-FR"/>
        </w:rPr>
        <w:t>un graphique de mesure manuelle contre informatique avec une ligne de régression et la ligne y=x.</w:t>
      </w:r>
    </w:p>
    <w:p w:rsidR="00B72D6B" w:rsidRPr="00951BEB" w:rsidRDefault="00B72D6B" w:rsidP="00CC2D2A">
      <w:pPr>
        <w:pStyle w:val="ListParagraph"/>
        <w:ind w:left="0"/>
        <w:rPr>
          <w:rFonts w:cs="Arial"/>
          <w:lang w:val="fr-FR"/>
        </w:rPr>
      </w:pPr>
    </w:p>
    <w:p w:rsidR="008D3143" w:rsidRPr="00951BEB" w:rsidRDefault="00B72D6B" w:rsidP="00B72D6B">
      <w:pPr>
        <w:pStyle w:val="ListParagraph"/>
        <w:ind w:left="0"/>
        <w:rPr>
          <w:rFonts w:cs="Arial"/>
          <w:lang w:val="fr-FR"/>
        </w:rPr>
      </w:pPr>
      <w:r w:rsidRPr="00951BEB">
        <w:rPr>
          <w:rFonts w:cs="Arial"/>
          <w:lang w:val="fr-FR"/>
        </w:rPr>
        <w:t>15.</w:t>
      </w:r>
      <w:r w:rsidRPr="00951BEB">
        <w:rPr>
          <w:rFonts w:cs="Arial"/>
          <w:lang w:val="fr-FR"/>
        </w:rPr>
        <w:tab/>
        <w:t>Dans certains cas, l</w:t>
      </w:r>
      <w:r w:rsidR="00D90CE0" w:rsidRPr="00951BEB">
        <w:rPr>
          <w:rFonts w:cs="Arial"/>
          <w:lang w:val="fr-FR"/>
        </w:rPr>
        <w:t>’</w:t>
      </w:r>
      <w:r w:rsidRPr="00951BEB">
        <w:rPr>
          <w:rFonts w:cs="Arial"/>
          <w:lang w:val="fr-FR"/>
        </w:rPr>
        <w:t>analyse d</w:t>
      </w:r>
      <w:r w:rsidR="00D90CE0" w:rsidRPr="00951BEB">
        <w:rPr>
          <w:rFonts w:cs="Arial"/>
          <w:lang w:val="fr-FR"/>
        </w:rPr>
        <w:t>’</w:t>
      </w:r>
      <w:r w:rsidRPr="00951BEB">
        <w:rPr>
          <w:rFonts w:cs="Arial"/>
          <w:lang w:val="fr-FR"/>
        </w:rPr>
        <w:t>images nécessite une définition mathématique et plus précise du caractère que celle qui est exigée pour les experts humai</w:t>
      </w:r>
      <w:r w:rsidR="004202C4" w:rsidRPr="00951BEB">
        <w:rPr>
          <w:rFonts w:cs="Arial"/>
          <w:lang w:val="fr-FR"/>
        </w:rPr>
        <w:t>ns.  C</w:t>
      </w:r>
      <w:r w:rsidR="00D90CE0" w:rsidRPr="00951BEB">
        <w:rPr>
          <w:rFonts w:cs="Arial"/>
          <w:lang w:val="fr-FR"/>
        </w:rPr>
        <w:t>’</w:t>
      </w:r>
      <w:r w:rsidR="004202C4" w:rsidRPr="00951BEB">
        <w:rPr>
          <w:rFonts w:cs="Arial"/>
          <w:lang w:val="fr-FR"/>
        </w:rPr>
        <w:t>e</w:t>
      </w:r>
      <w:r w:rsidRPr="00951BEB">
        <w:rPr>
          <w:rFonts w:cs="Arial"/>
          <w:lang w:val="fr-FR"/>
        </w:rPr>
        <w:t>st ainsi par exemple que la longueur de la gousse peut être redéfinie comme étant la longueur médiane de la gousse, à l</w:t>
      </w:r>
      <w:r w:rsidR="00D90CE0" w:rsidRPr="00951BEB">
        <w:rPr>
          <w:rFonts w:cs="Arial"/>
          <w:lang w:val="fr-FR"/>
        </w:rPr>
        <w:t>’</w:t>
      </w:r>
      <w:r w:rsidRPr="00951BEB">
        <w:rPr>
          <w:rFonts w:cs="Arial"/>
          <w:lang w:val="fr-FR"/>
        </w:rPr>
        <w:t>exclusion de la ti</w:t>
      </w:r>
      <w:r w:rsidR="004202C4" w:rsidRPr="00951BEB">
        <w:rPr>
          <w:rFonts w:cs="Arial"/>
          <w:lang w:val="fr-FR"/>
        </w:rPr>
        <w:t>ge.  Da</w:t>
      </w:r>
      <w:r w:rsidRPr="00951BEB">
        <w:rPr>
          <w:rFonts w:cs="Arial"/>
          <w:lang w:val="fr-FR"/>
        </w:rPr>
        <w:t>ns ces cas</w:t>
      </w:r>
      <w:r w:rsidR="00535920" w:rsidRPr="00951BEB">
        <w:rPr>
          <w:rFonts w:cs="Arial"/>
          <w:lang w:val="fr-FR"/>
        </w:rPr>
        <w:noBreakHyphen/>
      </w:r>
      <w:r w:rsidRPr="00951BEB">
        <w:rPr>
          <w:rFonts w:cs="Arial"/>
          <w:lang w:val="fr-FR"/>
        </w:rPr>
        <w:t>là, il est absolument nécessaire de vérifier les différences de comportement des différents génotypes (bia</w:t>
      </w:r>
      <w:r w:rsidR="004202C4" w:rsidRPr="00951BEB">
        <w:rPr>
          <w:rFonts w:cs="Arial"/>
          <w:lang w:val="fr-FR"/>
        </w:rPr>
        <w:t>is).  La</w:t>
      </w:r>
      <w:r w:rsidRPr="00951BEB">
        <w:rPr>
          <w:rFonts w:cs="Arial"/>
          <w:lang w:val="fr-FR"/>
        </w:rPr>
        <w:t xml:space="preserve"> mesure pour quelques génotypes peut être exactement la même alors que, pour d</w:t>
      </w:r>
      <w:r w:rsidR="00D90CE0" w:rsidRPr="00951BEB">
        <w:rPr>
          <w:rFonts w:cs="Arial"/>
          <w:lang w:val="fr-FR"/>
        </w:rPr>
        <w:t>’</w:t>
      </w:r>
      <w:r w:rsidRPr="00951BEB">
        <w:rPr>
          <w:rFonts w:cs="Arial"/>
          <w:lang w:val="fr-FR"/>
        </w:rPr>
        <w:t>autres, il se peut qu</w:t>
      </w:r>
      <w:r w:rsidR="00D90CE0" w:rsidRPr="00951BEB">
        <w:rPr>
          <w:rFonts w:cs="Arial"/>
          <w:lang w:val="fr-FR"/>
        </w:rPr>
        <w:t>’</w:t>
      </w:r>
      <w:r w:rsidRPr="00951BEB">
        <w:rPr>
          <w:rFonts w:cs="Arial"/>
          <w:lang w:val="fr-FR"/>
        </w:rPr>
        <w:t>une différence systématique soit présen</w:t>
      </w:r>
      <w:r w:rsidR="004202C4" w:rsidRPr="00951BEB">
        <w:rPr>
          <w:rFonts w:cs="Arial"/>
          <w:lang w:val="fr-FR"/>
        </w:rPr>
        <w:t>te.  Un</w:t>
      </w:r>
      <w:r w:rsidRPr="00951BEB">
        <w:rPr>
          <w:rFonts w:cs="Arial"/>
          <w:lang w:val="fr-FR"/>
        </w:rPr>
        <w:t xml:space="preserve"> bon exemple est celui de la détermination de la hauteur</w:t>
      </w:r>
      <w:r w:rsidR="00E349D3" w:rsidRPr="00951BEB">
        <w:rPr>
          <w:rFonts w:cs="Arial"/>
          <w:lang w:val="fr-FR"/>
        </w:rPr>
        <w:t xml:space="preserve"> du bulbe dans les oignons (van der </w:t>
      </w:r>
      <w:proofErr w:type="spellStart"/>
      <w:r w:rsidRPr="00951BEB">
        <w:rPr>
          <w:rFonts w:cs="Arial"/>
          <w:lang w:val="fr-FR"/>
        </w:rPr>
        <w:t>Heijden</w:t>
      </w:r>
      <w:proofErr w:type="spellEnd"/>
      <w:r w:rsidRPr="00951BEB">
        <w:rPr>
          <w:rFonts w:cs="Arial"/>
          <w:lang w:val="fr-FR"/>
        </w:rPr>
        <w:t xml:space="preserve">, </w:t>
      </w:r>
      <w:proofErr w:type="spellStart"/>
      <w:r w:rsidRPr="00951BEB">
        <w:rPr>
          <w:rFonts w:cs="Arial"/>
          <w:lang w:val="fr-FR"/>
        </w:rPr>
        <w:t>Vossepoel</w:t>
      </w:r>
      <w:proofErr w:type="spellEnd"/>
      <w:r w:rsidRPr="00951BEB">
        <w:rPr>
          <w:rFonts w:cs="Arial"/>
          <w:lang w:val="fr-FR"/>
        </w:rPr>
        <w:t xml:space="preserve"> et Polder, 1996), où le sommet du bulbe a été défini comme le point de flexion de l</w:t>
      </w:r>
      <w:r w:rsidR="00D90CE0" w:rsidRPr="00951BEB">
        <w:rPr>
          <w:rFonts w:cs="Arial"/>
          <w:lang w:val="fr-FR"/>
        </w:rPr>
        <w:t>’</w:t>
      </w:r>
      <w:r w:rsidRPr="00951BEB">
        <w:rPr>
          <w:rFonts w:cs="Arial"/>
          <w:lang w:val="fr-FR"/>
        </w:rPr>
        <w:t>épauleme</w:t>
      </w:r>
      <w:r w:rsidR="004202C4" w:rsidRPr="00951BEB">
        <w:rPr>
          <w:rFonts w:cs="Arial"/>
          <w:lang w:val="fr-FR"/>
        </w:rPr>
        <w:t>nt.  Au</w:t>
      </w:r>
      <w:r w:rsidRPr="00951BEB">
        <w:rPr>
          <w:rFonts w:cs="Arial"/>
          <w:lang w:val="fr-FR"/>
        </w:rPr>
        <w:t>ssi longtemps qu</w:t>
      </w:r>
      <w:r w:rsidR="00D90CE0" w:rsidRPr="00951BEB">
        <w:rPr>
          <w:rFonts w:cs="Arial"/>
          <w:lang w:val="fr-FR"/>
        </w:rPr>
        <w:t>’</w:t>
      </w:r>
      <w:r w:rsidRPr="00951BEB">
        <w:rPr>
          <w:rFonts w:cs="Arial"/>
          <w:lang w:val="fr-FR"/>
        </w:rPr>
        <w:t xml:space="preserve">une modification ou un </w:t>
      </w:r>
      <w:proofErr w:type="spellStart"/>
      <w:r w:rsidRPr="00951BEB">
        <w:rPr>
          <w:rFonts w:cs="Arial"/>
          <w:lang w:val="fr-FR"/>
        </w:rPr>
        <w:t>peaufinement</w:t>
      </w:r>
      <w:proofErr w:type="spellEnd"/>
      <w:r w:rsidRPr="00951BEB">
        <w:rPr>
          <w:rFonts w:cs="Arial"/>
          <w:lang w:val="fr-FR"/>
        </w:rPr>
        <w:t xml:space="preserve"> de la définition d</w:t>
      </w:r>
      <w:r w:rsidR="00D90CE0" w:rsidRPr="00951BEB">
        <w:rPr>
          <w:rFonts w:cs="Arial"/>
          <w:lang w:val="fr-FR"/>
        </w:rPr>
        <w:t>’</w:t>
      </w:r>
      <w:r w:rsidRPr="00951BEB">
        <w:rPr>
          <w:rFonts w:cs="Arial"/>
          <w:lang w:val="fr-FR"/>
        </w:rPr>
        <w:t>un caractère est connu et pris en compte, cela n</w:t>
      </w:r>
      <w:r w:rsidR="00D90CE0" w:rsidRPr="00951BEB">
        <w:rPr>
          <w:rFonts w:cs="Arial"/>
          <w:lang w:val="fr-FR"/>
        </w:rPr>
        <w:t>’</w:t>
      </w:r>
      <w:r w:rsidRPr="00951BEB">
        <w:rPr>
          <w:rFonts w:cs="Arial"/>
          <w:lang w:val="fr-FR"/>
        </w:rPr>
        <w:t>est pas un problè</w:t>
      </w:r>
      <w:r w:rsidR="004202C4" w:rsidRPr="00951BEB">
        <w:rPr>
          <w:rFonts w:cs="Arial"/>
          <w:lang w:val="fr-FR"/>
        </w:rPr>
        <w:t>me.  En</w:t>
      </w:r>
      <w:r w:rsidRPr="00951BEB">
        <w:rPr>
          <w:rFonts w:cs="Arial"/>
          <w:lang w:val="fr-FR"/>
        </w:rPr>
        <w:t xml:space="preserve"> général, il est souhaitable de consulter les </w:t>
      </w:r>
      <w:proofErr w:type="spellStart"/>
      <w:r w:rsidRPr="00951BEB">
        <w:rPr>
          <w:rFonts w:cs="Arial"/>
          <w:lang w:val="fr-FR"/>
        </w:rPr>
        <w:t>phytotechniciens</w:t>
      </w:r>
      <w:proofErr w:type="spellEnd"/>
      <w:r w:rsidRPr="00951BEB">
        <w:rPr>
          <w:rFonts w:cs="Arial"/>
          <w:lang w:val="fr-FR"/>
        </w:rPr>
        <w:t xml:space="preserve"> pour redéfinir un caractère et de vérifier s</w:t>
      </w:r>
      <w:r w:rsidR="00D90CE0" w:rsidRPr="00951BEB">
        <w:rPr>
          <w:rFonts w:cs="Arial"/>
          <w:lang w:val="fr-FR"/>
        </w:rPr>
        <w:t>’</w:t>
      </w:r>
      <w:r w:rsidRPr="00951BEB">
        <w:rPr>
          <w:rFonts w:cs="Arial"/>
          <w:lang w:val="fr-FR"/>
        </w:rPr>
        <w:t>il pourrait s</w:t>
      </w:r>
      <w:r w:rsidR="00D90CE0" w:rsidRPr="00951BEB">
        <w:rPr>
          <w:rFonts w:cs="Arial"/>
          <w:lang w:val="fr-FR"/>
        </w:rPr>
        <w:t>’</w:t>
      </w:r>
      <w:r w:rsidRPr="00951BEB">
        <w:rPr>
          <w:rFonts w:cs="Arial"/>
          <w:lang w:val="fr-FR"/>
        </w:rPr>
        <w:t>avérer nécessaire d</w:t>
      </w:r>
      <w:r w:rsidR="00D90CE0" w:rsidRPr="00951BEB">
        <w:rPr>
          <w:rFonts w:cs="Arial"/>
          <w:lang w:val="fr-FR"/>
        </w:rPr>
        <w:t>’</w:t>
      </w:r>
      <w:r w:rsidRPr="00951BEB">
        <w:rPr>
          <w:rFonts w:cs="Arial"/>
          <w:lang w:val="fr-FR"/>
        </w:rPr>
        <w:t>apporter une légère modification aux principes directeurs.</w:t>
      </w:r>
    </w:p>
    <w:p w:rsidR="00B72D6B" w:rsidRPr="00951BEB" w:rsidRDefault="00B72D6B" w:rsidP="00CC2D2A">
      <w:pPr>
        <w:pStyle w:val="ListParagraph"/>
        <w:ind w:left="0"/>
        <w:rPr>
          <w:rFonts w:cs="Arial"/>
          <w:lang w:val="fr-FR"/>
        </w:rPr>
      </w:pPr>
    </w:p>
    <w:p w:rsidR="008D3143" w:rsidRPr="00951BEB" w:rsidRDefault="00B72D6B" w:rsidP="00B72D6B">
      <w:pPr>
        <w:pStyle w:val="ListParagraph"/>
        <w:ind w:left="0"/>
        <w:rPr>
          <w:rFonts w:cs="Arial"/>
          <w:lang w:val="fr-FR"/>
        </w:rPr>
      </w:pPr>
      <w:r w:rsidRPr="00951BEB">
        <w:rPr>
          <w:rFonts w:cs="Arial"/>
          <w:lang w:val="fr-FR"/>
        </w:rPr>
        <w:t>16.</w:t>
      </w:r>
      <w:r w:rsidRPr="00951BEB">
        <w:rPr>
          <w:rFonts w:cs="Arial"/>
          <w:lang w:val="fr-FR"/>
        </w:rPr>
        <w:tab/>
        <w:t>Dans certains cas, l</w:t>
      </w:r>
      <w:r w:rsidR="00D90CE0" w:rsidRPr="00951BEB">
        <w:rPr>
          <w:rFonts w:cs="Arial"/>
          <w:lang w:val="fr-FR"/>
        </w:rPr>
        <w:t>’</w:t>
      </w:r>
      <w:r w:rsidRPr="00951BEB">
        <w:rPr>
          <w:rFonts w:cs="Arial"/>
          <w:lang w:val="fr-FR"/>
        </w:rPr>
        <w:t>objet comprend différentes parties qui doivent être mesurées séparément comme par exemple la gousse, le bec et la tige d</w:t>
      </w:r>
      <w:r w:rsidR="00D90CE0" w:rsidRPr="00951BEB">
        <w:rPr>
          <w:rFonts w:cs="Arial"/>
          <w:lang w:val="fr-FR"/>
        </w:rPr>
        <w:t>’</w:t>
      </w:r>
      <w:r w:rsidRPr="00951BEB">
        <w:rPr>
          <w:rFonts w:cs="Arial"/>
          <w:lang w:val="fr-FR"/>
        </w:rPr>
        <w:t>une gousse de haric</w:t>
      </w:r>
      <w:r w:rsidR="004202C4" w:rsidRPr="00951BEB">
        <w:rPr>
          <w:rFonts w:cs="Arial"/>
          <w:lang w:val="fr-FR"/>
        </w:rPr>
        <w:t>ot.  Il</w:t>
      </w:r>
      <w:r w:rsidRPr="00951BEB">
        <w:rPr>
          <w:rFonts w:cs="Arial"/>
          <w:lang w:val="fr-FR"/>
        </w:rPr>
        <w:t xml:space="preserve"> faut un algorithme spécial pour séparer les différentes parties (distinguer la tige et le bec de la gousse), ce qui doit être expérimenté sur un grand nombre de génotypes dans la collection de référence pour s</w:t>
      </w:r>
      <w:r w:rsidR="00D90CE0" w:rsidRPr="00951BEB">
        <w:rPr>
          <w:rFonts w:cs="Arial"/>
          <w:lang w:val="fr-FR"/>
        </w:rPr>
        <w:t>’</w:t>
      </w:r>
      <w:r w:rsidRPr="00951BEB">
        <w:rPr>
          <w:rFonts w:cs="Arial"/>
          <w:lang w:val="fr-FR"/>
        </w:rPr>
        <w:t>assurer que l</w:t>
      </w:r>
      <w:r w:rsidR="00D90CE0" w:rsidRPr="00951BEB">
        <w:rPr>
          <w:rFonts w:cs="Arial"/>
          <w:lang w:val="fr-FR"/>
        </w:rPr>
        <w:t>’</w:t>
      </w:r>
      <w:r w:rsidRPr="00951BEB">
        <w:rPr>
          <w:rFonts w:cs="Arial"/>
          <w:lang w:val="fr-FR"/>
        </w:rPr>
        <w:t>application est robuste sur l</w:t>
      </w:r>
      <w:r w:rsidR="00D90CE0" w:rsidRPr="00951BEB">
        <w:rPr>
          <w:rFonts w:cs="Arial"/>
          <w:lang w:val="fr-FR"/>
        </w:rPr>
        <w:t>’</w:t>
      </w:r>
      <w:r w:rsidRPr="00951BEB">
        <w:rPr>
          <w:rFonts w:cs="Arial"/>
          <w:lang w:val="fr-FR"/>
        </w:rPr>
        <w:t>éventail tout entier des expressions.</w:t>
      </w:r>
    </w:p>
    <w:p w:rsidR="00B72D6B" w:rsidRPr="00951BEB" w:rsidRDefault="00B72D6B" w:rsidP="00CC2D2A">
      <w:pPr>
        <w:rPr>
          <w:rFonts w:cs="Arial"/>
          <w:lang w:val="fr-FR"/>
        </w:rPr>
      </w:pPr>
    </w:p>
    <w:p w:rsidR="008D3143" w:rsidRPr="00951BEB" w:rsidRDefault="00B72D6B" w:rsidP="00B72D6B">
      <w:pPr>
        <w:pStyle w:val="ListParagraph"/>
        <w:ind w:left="0"/>
        <w:rPr>
          <w:rFonts w:cs="Arial"/>
          <w:lang w:val="fr-FR"/>
        </w:rPr>
      </w:pPr>
      <w:r w:rsidRPr="00951BEB">
        <w:rPr>
          <w:rFonts w:cs="Arial"/>
          <w:lang w:val="fr-FR"/>
        </w:rPr>
        <w:t>17.</w:t>
      </w:r>
      <w:r w:rsidRPr="00951BEB">
        <w:rPr>
          <w:rFonts w:cs="Arial"/>
          <w:lang w:val="fr-FR"/>
        </w:rPr>
        <w:tab/>
        <w:t>Les caractères liés à la forme peuvent également être mesurés avec l</w:t>
      </w:r>
      <w:r w:rsidR="00D90CE0" w:rsidRPr="00951BEB">
        <w:rPr>
          <w:rFonts w:cs="Arial"/>
          <w:lang w:val="fr-FR"/>
        </w:rPr>
        <w:t>’</w:t>
      </w:r>
      <w:r w:rsidRPr="00951BEB">
        <w:rPr>
          <w:rFonts w:cs="Arial"/>
          <w:lang w:val="fr-FR"/>
        </w:rPr>
        <w:t>analyse d</w:t>
      </w:r>
      <w:r w:rsidR="00D90CE0" w:rsidRPr="00951BEB">
        <w:rPr>
          <w:rFonts w:cs="Arial"/>
          <w:lang w:val="fr-FR"/>
        </w:rPr>
        <w:t>’</w:t>
      </w:r>
      <w:r w:rsidRPr="00951BEB">
        <w:rPr>
          <w:rFonts w:cs="Arial"/>
          <w:lang w:val="fr-FR"/>
        </w:rPr>
        <w:t>images, laquelle est cependant limitée aux caractères qui figurent déjà dans les principes directeurs d</w:t>
      </w:r>
      <w:r w:rsidR="00D90CE0" w:rsidRPr="00951BEB">
        <w:rPr>
          <w:rFonts w:cs="Arial"/>
          <w:lang w:val="fr-FR"/>
        </w:rPr>
        <w:t>’</w:t>
      </w:r>
      <w:r w:rsidRPr="00951BEB">
        <w:rPr>
          <w:rFonts w:cs="Arial"/>
          <w:lang w:val="fr-FR"/>
        </w:rPr>
        <w:t>examen, par exemple en définissant la forme comme étant le rapport longueur/largeur.</w:t>
      </w:r>
    </w:p>
    <w:p w:rsidR="00B72D6B" w:rsidRPr="00951BEB" w:rsidRDefault="00B72D6B" w:rsidP="00E349D3">
      <w:pPr>
        <w:rPr>
          <w:rFonts w:cs="Arial"/>
          <w:lang w:val="fr-FR"/>
        </w:rPr>
      </w:pPr>
    </w:p>
    <w:p w:rsidR="008D3143" w:rsidRPr="00951BEB" w:rsidRDefault="00B72D6B" w:rsidP="00B72D6B">
      <w:pPr>
        <w:pStyle w:val="ListParagraph"/>
        <w:ind w:left="0"/>
        <w:rPr>
          <w:rFonts w:cs="Arial"/>
          <w:lang w:val="fr-FR"/>
        </w:rPr>
      </w:pPr>
      <w:r w:rsidRPr="00951BEB">
        <w:rPr>
          <w:rFonts w:cs="Arial"/>
          <w:lang w:val="fr-FR"/>
        </w:rPr>
        <w:t>18.</w:t>
      </w:r>
      <w:r w:rsidRPr="00951BEB">
        <w:rPr>
          <w:rFonts w:cs="Arial"/>
          <w:lang w:val="fr-FR"/>
        </w:rPr>
        <w:tab/>
        <w:t>Bien que la couleur soit un caractère type de l</w:t>
      </w:r>
      <w:r w:rsidR="00D90CE0" w:rsidRPr="00951BEB">
        <w:rPr>
          <w:rFonts w:cs="Arial"/>
          <w:lang w:val="fr-FR"/>
        </w:rPr>
        <w:t>’</w:t>
      </w:r>
      <w:r w:rsidRPr="00951BEB">
        <w:rPr>
          <w:rFonts w:cs="Arial"/>
          <w:lang w:val="fr-FR"/>
        </w:rPr>
        <w:t>UPOV et bien qu</w:t>
      </w:r>
      <w:r w:rsidR="00D90CE0" w:rsidRPr="00951BEB">
        <w:rPr>
          <w:rFonts w:cs="Arial"/>
          <w:lang w:val="fr-FR"/>
        </w:rPr>
        <w:t>’</w:t>
      </w:r>
      <w:r w:rsidRPr="00951BEB">
        <w:rPr>
          <w:rFonts w:cs="Arial"/>
          <w:lang w:val="fr-FR"/>
        </w:rPr>
        <w:t>elle puisse être mesurée par l</w:t>
      </w:r>
      <w:r w:rsidR="00D90CE0" w:rsidRPr="00951BEB">
        <w:rPr>
          <w:rFonts w:cs="Arial"/>
          <w:lang w:val="fr-FR"/>
        </w:rPr>
        <w:t>’</w:t>
      </w:r>
      <w:r w:rsidRPr="00951BEB">
        <w:rPr>
          <w:rFonts w:cs="Arial"/>
          <w:lang w:val="fr-FR"/>
        </w:rPr>
        <w:t>analyse d</w:t>
      </w:r>
      <w:r w:rsidR="00D90CE0" w:rsidRPr="00951BEB">
        <w:rPr>
          <w:rFonts w:cs="Arial"/>
          <w:lang w:val="fr-FR"/>
        </w:rPr>
        <w:t>’</w:t>
      </w:r>
      <w:r w:rsidRPr="00951BEB">
        <w:rPr>
          <w:rFonts w:cs="Arial"/>
          <w:lang w:val="fr-FR"/>
        </w:rPr>
        <w:t>images, elle n</w:t>
      </w:r>
      <w:r w:rsidR="00D90CE0" w:rsidRPr="00951BEB">
        <w:rPr>
          <w:rFonts w:cs="Arial"/>
          <w:lang w:val="fr-FR"/>
        </w:rPr>
        <w:t>’</w:t>
      </w:r>
      <w:r w:rsidRPr="00951BEB">
        <w:rPr>
          <w:rFonts w:cs="Arial"/>
          <w:lang w:val="fr-FR"/>
        </w:rPr>
        <w:t>est pas souvent utilis</w:t>
      </w:r>
      <w:r w:rsidR="004202C4" w:rsidRPr="00951BEB">
        <w:rPr>
          <w:rFonts w:cs="Arial"/>
          <w:lang w:val="fr-FR"/>
        </w:rPr>
        <w:t>ée.  Da</w:t>
      </w:r>
      <w:r w:rsidRPr="00951BEB">
        <w:rPr>
          <w:rFonts w:cs="Arial"/>
          <w:lang w:val="fr-FR"/>
        </w:rPr>
        <w:t xml:space="preserve">ns la plupart des cas, les </w:t>
      </w:r>
      <w:proofErr w:type="spellStart"/>
      <w:r w:rsidRPr="00951BEB">
        <w:rPr>
          <w:rFonts w:cs="Arial"/>
          <w:lang w:val="fr-FR"/>
        </w:rPr>
        <w:t>phytotechniciens</w:t>
      </w:r>
      <w:proofErr w:type="spellEnd"/>
      <w:r w:rsidRPr="00951BEB">
        <w:rPr>
          <w:rFonts w:cs="Arial"/>
          <w:lang w:val="fr-FR"/>
        </w:rPr>
        <w:t xml:space="preserve"> continuent de s</w:t>
      </w:r>
      <w:r w:rsidR="00D90CE0" w:rsidRPr="00951BEB">
        <w:rPr>
          <w:rFonts w:cs="Arial"/>
          <w:lang w:val="fr-FR"/>
        </w:rPr>
        <w:t>’</w:t>
      </w:r>
      <w:r w:rsidRPr="00951BEB">
        <w:rPr>
          <w:rFonts w:cs="Arial"/>
          <w:lang w:val="fr-FR"/>
        </w:rPr>
        <w:t>appuyer sur l</w:t>
      </w:r>
      <w:r w:rsidR="00D90CE0" w:rsidRPr="00951BEB">
        <w:rPr>
          <w:rFonts w:cs="Arial"/>
          <w:lang w:val="fr-FR"/>
        </w:rPr>
        <w:t>’</w:t>
      </w:r>
      <w:r w:rsidRPr="00951BEB">
        <w:rPr>
          <w:rFonts w:cs="Arial"/>
          <w:lang w:val="fr-FR"/>
        </w:rPr>
        <w:t xml:space="preserve">observation visuelle avec le code RHS </w:t>
      </w:r>
      <w:r w:rsidRPr="00951BEB">
        <w:rPr>
          <w:rFonts w:cs="Arial"/>
          <w:highlight w:val="lightGray"/>
          <w:u w:val="single"/>
          <w:lang w:val="fr-FR"/>
        </w:rPr>
        <w:t>des couleurs</w:t>
      </w:r>
      <w:r w:rsidRPr="00951BEB">
        <w:rPr>
          <w:rFonts w:cs="Arial"/>
          <w:lang w:val="fr-FR"/>
        </w:rPr>
        <w:t>.</w:t>
      </w:r>
    </w:p>
    <w:p w:rsidR="00B72D6B" w:rsidRPr="00951BEB" w:rsidRDefault="00B72D6B" w:rsidP="00CC2D2A">
      <w:pPr>
        <w:rPr>
          <w:lang w:val="fr-FR"/>
        </w:rPr>
      </w:pPr>
    </w:p>
    <w:p w:rsidR="00B72D6B" w:rsidRPr="00951BEB" w:rsidRDefault="00B72D6B" w:rsidP="00B72D6B">
      <w:pPr>
        <w:rPr>
          <w:strike/>
          <w:highlight w:val="lightGray"/>
          <w:lang w:val="fr-FR"/>
        </w:rPr>
      </w:pPr>
      <w:r w:rsidRPr="00951BEB">
        <w:rPr>
          <w:strike/>
          <w:highlight w:val="lightGray"/>
          <w:lang w:val="fr-FR"/>
        </w:rPr>
        <w:t>ANALYSE DES CARACTÈRES QUI NE SONT PAS DES CARACTÈRES STANDARD</w:t>
      </w:r>
    </w:p>
    <w:p w:rsidR="00B72D6B" w:rsidRPr="00951BEB" w:rsidRDefault="00B72D6B" w:rsidP="00CC2D2A">
      <w:pPr>
        <w:pStyle w:val="ListParagraph"/>
        <w:ind w:left="0"/>
        <w:rPr>
          <w:rFonts w:eastAsia="MS Mincho" w:cs="Arial"/>
          <w:strike/>
          <w:highlight w:val="lightGray"/>
          <w:lang w:val="fr-FR" w:eastAsia="ja-JP"/>
        </w:rPr>
      </w:pPr>
    </w:p>
    <w:p w:rsidR="008D3143" w:rsidRPr="00951BEB" w:rsidRDefault="00B72D6B" w:rsidP="00B72D6B">
      <w:pPr>
        <w:pStyle w:val="ListParagraph"/>
        <w:ind w:left="0"/>
        <w:rPr>
          <w:rFonts w:cs="Arial"/>
          <w:strike/>
          <w:lang w:val="fr-FR"/>
        </w:rPr>
      </w:pPr>
      <w:r w:rsidRPr="00951BEB">
        <w:rPr>
          <w:rFonts w:cs="Arial"/>
          <w:strike/>
          <w:highlight w:val="lightGray"/>
          <w:lang w:val="fr-FR"/>
        </w:rPr>
        <w:t>19.</w:t>
      </w:r>
      <w:r w:rsidRPr="00951BEB">
        <w:rPr>
          <w:rFonts w:cs="Arial"/>
          <w:strike/>
          <w:highlight w:val="lightGray"/>
          <w:lang w:val="fr-FR"/>
        </w:rPr>
        <w:tab/>
        <w:t xml:space="preserve">Outre </w:t>
      </w:r>
      <w:proofErr w:type="gramStart"/>
      <w:r w:rsidRPr="00951BEB">
        <w:rPr>
          <w:rFonts w:cs="Arial"/>
          <w:strike/>
          <w:highlight w:val="lightGray"/>
          <w:lang w:val="fr-FR"/>
        </w:rPr>
        <w:t>les caractères standard</w:t>
      </w:r>
      <w:proofErr w:type="gramEnd"/>
      <w:r w:rsidRPr="00951BEB">
        <w:rPr>
          <w:rFonts w:cs="Arial"/>
          <w:strike/>
          <w:highlight w:val="lightGray"/>
          <w:lang w:val="fr-FR"/>
        </w:rPr>
        <w:t>, l</w:t>
      </w:r>
      <w:r w:rsidR="00D90CE0" w:rsidRPr="00951BEB">
        <w:rPr>
          <w:rFonts w:cs="Arial"/>
          <w:strike/>
          <w:highlight w:val="lightGray"/>
          <w:lang w:val="fr-FR"/>
        </w:rPr>
        <w:t>’</w:t>
      </w:r>
      <w:r w:rsidRPr="00951BEB">
        <w:rPr>
          <w:rFonts w:cs="Arial"/>
          <w:strike/>
          <w:highlight w:val="lightGray"/>
          <w:lang w:val="fr-FR"/>
        </w:rPr>
        <w:t>analyse d</w:t>
      </w:r>
      <w:r w:rsidR="00D90CE0" w:rsidRPr="00951BEB">
        <w:rPr>
          <w:rFonts w:cs="Arial"/>
          <w:strike/>
          <w:highlight w:val="lightGray"/>
          <w:lang w:val="fr-FR"/>
        </w:rPr>
        <w:t>’</w:t>
      </w:r>
      <w:r w:rsidRPr="00951BEB">
        <w:rPr>
          <w:rFonts w:cs="Arial"/>
          <w:strike/>
          <w:highlight w:val="lightGray"/>
          <w:lang w:val="fr-FR"/>
        </w:rPr>
        <w:t>images offre la possibilité d</w:t>
      </w:r>
      <w:r w:rsidR="00D90CE0" w:rsidRPr="00951BEB">
        <w:rPr>
          <w:rFonts w:cs="Arial"/>
          <w:strike/>
          <w:highlight w:val="lightGray"/>
          <w:lang w:val="fr-FR"/>
        </w:rPr>
        <w:t>’</w:t>
      </w:r>
      <w:r w:rsidRPr="00951BEB">
        <w:rPr>
          <w:rFonts w:cs="Arial"/>
          <w:strike/>
          <w:highlight w:val="lightGray"/>
          <w:lang w:val="fr-FR"/>
        </w:rPr>
        <w:t>évaluer des caractères plus complexes qu</w:t>
      </w:r>
      <w:r w:rsidR="00D90CE0" w:rsidRPr="00951BEB">
        <w:rPr>
          <w:rFonts w:cs="Arial"/>
          <w:strike/>
          <w:highlight w:val="lightGray"/>
          <w:lang w:val="fr-FR"/>
        </w:rPr>
        <w:t>’</w:t>
      </w:r>
      <w:r w:rsidRPr="00951BEB">
        <w:rPr>
          <w:rFonts w:cs="Arial"/>
          <w:strike/>
          <w:highlight w:val="lightGray"/>
          <w:lang w:val="fr-FR"/>
        </w:rPr>
        <w:t>il pourrait être plus difficile d</w:t>
      </w:r>
      <w:r w:rsidR="00D90CE0" w:rsidRPr="00951BEB">
        <w:rPr>
          <w:rFonts w:cs="Arial"/>
          <w:strike/>
          <w:highlight w:val="lightGray"/>
          <w:lang w:val="fr-FR"/>
        </w:rPr>
        <w:t>’</w:t>
      </w:r>
      <w:r w:rsidRPr="00951BEB">
        <w:rPr>
          <w:rFonts w:cs="Arial"/>
          <w:strike/>
          <w:highlight w:val="lightGray"/>
          <w:lang w:val="fr-FR"/>
        </w:rPr>
        <w:t>observer visuellement ou de mesur</w:t>
      </w:r>
      <w:r w:rsidR="004202C4" w:rsidRPr="00951BEB">
        <w:rPr>
          <w:rFonts w:cs="Arial"/>
          <w:strike/>
          <w:highlight w:val="lightGray"/>
          <w:lang w:val="fr-FR"/>
        </w:rPr>
        <w:t>er.  Me</w:t>
      </w:r>
      <w:r w:rsidRPr="00951BEB">
        <w:rPr>
          <w:rFonts w:cs="Arial"/>
          <w:strike/>
          <w:highlight w:val="lightGray"/>
          <w:lang w:val="fr-FR"/>
        </w:rPr>
        <w:t>ntionnons à titre d</w:t>
      </w:r>
      <w:r w:rsidR="00D90CE0" w:rsidRPr="00951BEB">
        <w:rPr>
          <w:rFonts w:cs="Arial"/>
          <w:strike/>
          <w:highlight w:val="lightGray"/>
          <w:lang w:val="fr-FR"/>
        </w:rPr>
        <w:t>’</w:t>
      </w:r>
      <w:r w:rsidRPr="00951BEB">
        <w:rPr>
          <w:rFonts w:cs="Arial"/>
          <w:strike/>
          <w:highlight w:val="lightGray"/>
          <w:lang w:val="fr-FR"/>
        </w:rPr>
        <w:t>exemples les suivants</w:t>
      </w:r>
      <w:r w:rsidR="00AB488C" w:rsidRPr="00951BEB">
        <w:rPr>
          <w:rFonts w:cs="Arial"/>
          <w:strike/>
          <w:highlight w:val="lightGray"/>
          <w:lang w:val="fr-FR"/>
        </w:rPr>
        <w:t> </w:t>
      </w:r>
      <w:r w:rsidRPr="00951BEB">
        <w:rPr>
          <w:rFonts w:cs="Arial"/>
          <w:strike/>
          <w:highlight w:val="lightGray"/>
          <w:lang w:val="fr-FR"/>
        </w:rPr>
        <w:t>: la distribution totale de la forme d</w:t>
      </w:r>
      <w:r w:rsidR="00D90CE0" w:rsidRPr="00951BEB">
        <w:rPr>
          <w:rFonts w:cs="Arial"/>
          <w:strike/>
          <w:highlight w:val="lightGray"/>
          <w:lang w:val="fr-FR"/>
        </w:rPr>
        <w:t>’</w:t>
      </w:r>
      <w:r w:rsidRPr="00951BEB">
        <w:rPr>
          <w:rFonts w:cs="Arial"/>
          <w:strike/>
          <w:highlight w:val="lightGray"/>
          <w:lang w:val="fr-FR"/>
        </w:rPr>
        <w:t>un oignon peut être décrite en plaçant l</w:t>
      </w:r>
      <w:r w:rsidR="00D90CE0" w:rsidRPr="00951BEB">
        <w:rPr>
          <w:rFonts w:cs="Arial"/>
          <w:strike/>
          <w:highlight w:val="lightGray"/>
          <w:lang w:val="fr-FR"/>
        </w:rPr>
        <w:t>’</w:t>
      </w:r>
      <w:r w:rsidRPr="00951BEB">
        <w:rPr>
          <w:rFonts w:cs="Arial"/>
          <w:strike/>
          <w:highlight w:val="lightGray"/>
          <w:lang w:val="fr-FR"/>
        </w:rPr>
        <w:t>oignon le long des différentes positions de l</w:t>
      </w:r>
      <w:r w:rsidR="00D90CE0" w:rsidRPr="00951BEB">
        <w:rPr>
          <w:rFonts w:cs="Arial"/>
          <w:strike/>
          <w:highlight w:val="lightGray"/>
          <w:lang w:val="fr-FR"/>
        </w:rPr>
        <w:t>’</w:t>
      </w:r>
      <w:r w:rsidRPr="00951BEB">
        <w:rPr>
          <w:rFonts w:cs="Arial"/>
          <w:strike/>
          <w:highlight w:val="lightGray"/>
          <w:lang w:val="fr-FR"/>
        </w:rPr>
        <w:t>axe de longueur, la couverture au sol du feuillage pourrait être observée de manière plus précise qu</w:t>
      </w:r>
      <w:r w:rsidR="00D90CE0" w:rsidRPr="00951BEB">
        <w:rPr>
          <w:rFonts w:cs="Arial"/>
          <w:strike/>
          <w:highlight w:val="lightGray"/>
          <w:lang w:val="fr-FR"/>
        </w:rPr>
        <w:t>’</w:t>
      </w:r>
      <w:r w:rsidRPr="00951BEB">
        <w:rPr>
          <w:rFonts w:cs="Arial"/>
          <w:strike/>
          <w:highlight w:val="lightGray"/>
          <w:lang w:val="fr-FR"/>
        </w:rPr>
        <w:t>avec une observation visuelle, la résistance aux maladies pourrait être évaluée en mesurant la superficie de l</w:t>
      </w:r>
      <w:r w:rsidR="00D90CE0" w:rsidRPr="00951BEB">
        <w:rPr>
          <w:rFonts w:cs="Arial"/>
          <w:strike/>
          <w:highlight w:val="lightGray"/>
          <w:lang w:val="fr-FR"/>
        </w:rPr>
        <w:t>’</w:t>
      </w:r>
      <w:r w:rsidRPr="00951BEB">
        <w:rPr>
          <w:rFonts w:cs="Arial"/>
          <w:strike/>
          <w:highlight w:val="lightGray"/>
          <w:lang w:val="fr-FR"/>
        </w:rPr>
        <w:t>infection sur une feuille ou la courbure du périmètre des feuilles pourrait aider à déterminer la finesse du feuillage.</w:t>
      </w:r>
    </w:p>
    <w:p w:rsidR="00B72D6B" w:rsidRPr="00951BEB" w:rsidRDefault="00B72D6B" w:rsidP="00CC2D2A">
      <w:pPr>
        <w:pStyle w:val="ListParagraph"/>
        <w:ind w:left="0"/>
        <w:rPr>
          <w:rFonts w:eastAsia="MS Mincho" w:cs="Arial"/>
          <w:lang w:val="fr-FR" w:eastAsia="ja-JP"/>
        </w:rPr>
      </w:pPr>
    </w:p>
    <w:p w:rsidR="00B72D6B" w:rsidRPr="00951BEB" w:rsidRDefault="00B72D6B" w:rsidP="00B72D6B">
      <w:pPr>
        <w:rPr>
          <w:lang w:val="fr-FR"/>
        </w:rPr>
      </w:pPr>
      <w:r w:rsidRPr="00951BEB">
        <w:rPr>
          <w:lang w:val="fr-FR"/>
        </w:rPr>
        <w:t>CONCLUSIONS</w:t>
      </w:r>
    </w:p>
    <w:p w:rsidR="00B72D6B" w:rsidRPr="00951BEB" w:rsidRDefault="00B72D6B" w:rsidP="00CC2D2A">
      <w:pPr>
        <w:rPr>
          <w:rFonts w:cs="Arial"/>
          <w:lang w:val="fr-FR"/>
        </w:rPr>
      </w:pPr>
    </w:p>
    <w:p w:rsidR="008D3143" w:rsidRPr="00951BEB" w:rsidRDefault="00B72D6B" w:rsidP="00B72D6B">
      <w:pPr>
        <w:pStyle w:val="ListParagraph"/>
        <w:ind w:left="0"/>
        <w:rPr>
          <w:rFonts w:cs="Arial"/>
          <w:lang w:val="fr-FR"/>
        </w:rPr>
      </w:pPr>
      <w:r w:rsidRPr="00951BEB">
        <w:rPr>
          <w:rFonts w:cs="Arial"/>
          <w:lang w:val="fr-FR"/>
        </w:rPr>
        <w:t>20.</w:t>
      </w:r>
      <w:r w:rsidRPr="00951BEB">
        <w:rPr>
          <w:rFonts w:cs="Arial"/>
          <w:lang w:val="fr-FR"/>
        </w:rPr>
        <w:tab/>
        <w:t>L</w:t>
      </w:r>
      <w:r w:rsidR="00D90CE0" w:rsidRPr="00951BEB">
        <w:rPr>
          <w:rFonts w:cs="Arial"/>
          <w:lang w:val="fr-FR"/>
        </w:rPr>
        <w:t>’</w:t>
      </w:r>
      <w:r w:rsidRPr="00951BEB">
        <w:rPr>
          <w:rFonts w:cs="Arial"/>
          <w:lang w:val="fr-FR"/>
        </w:rPr>
        <w:t>analyse d</w:t>
      </w:r>
      <w:r w:rsidR="00D90CE0" w:rsidRPr="00951BEB">
        <w:rPr>
          <w:rFonts w:cs="Arial"/>
          <w:lang w:val="fr-FR"/>
        </w:rPr>
        <w:t>’</w:t>
      </w:r>
      <w:r w:rsidRPr="00951BEB">
        <w:rPr>
          <w:rFonts w:cs="Arial"/>
          <w:lang w:val="fr-FR"/>
        </w:rPr>
        <w:t>images est utilisée pour effectuer des mesures et pour automatiser, en partie du moins, l</w:t>
      </w:r>
      <w:r w:rsidR="00D90CE0" w:rsidRPr="00951BEB">
        <w:rPr>
          <w:rFonts w:cs="Arial"/>
          <w:lang w:val="fr-FR"/>
        </w:rPr>
        <w:t>’</w:t>
      </w:r>
      <w:r w:rsidRPr="00951BEB">
        <w:rPr>
          <w:rFonts w:cs="Arial"/>
          <w:lang w:val="fr-FR"/>
        </w:rPr>
        <w:t>évaluation des caractèr</w:t>
      </w:r>
      <w:r w:rsidR="004202C4" w:rsidRPr="00951BEB">
        <w:rPr>
          <w:rFonts w:cs="Arial"/>
          <w:lang w:val="fr-FR"/>
        </w:rPr>
        <w:t>es.  El</w:t>
      </w:r>
      <w:r w:rsidRPr="00951BEB">
        <w:rPr>
          <w:rFonts w:cs="Arial"/>
          <w:lang w:val="fr-FR"/>
        </w:rPr>
        <w:t xml:space="preserve">le nécessite une définition claire et précise du caractère, une informatisation au moyen de logiciels existants ou </w:t>
      </w:r>
      <w:r w:rsidR="00A37CAD" w:rsidRPr="00951BEB">
        <w:rPr>
          <w:rFonts w:cs="Arial"/>
          <w:strike/>
          <w:highlight w:val="lightGray"/>
          <w:lang w:val="fr-FR"/>
        </w:rPr>
        <w:t xml:space="preserve">maison </w:t>
      </w:r>
      <w:r w:rsidR="007939AD" w:rsidRPr="00951BEB">
        <w:rPr>
          <w:rFonts w:cs="Arial"/>
          <w:highlight w:val="lightGray"/>
          <w:lang w:val="fr-FR"/>
        </w:rPr>
        <w:t xml:space="preserve">développés en </w:t>
      </w:r>
      <w:r w:rsidRPr="00951BEB">
        <w:rPr>
          <w:rFonts w:cs="Arial"/>
          <w:highlight w:val="lightGray"/>
          <w:lang w:val="fr-FR"/>
        </w:rPr>
        <w:t>interne</w:t>
      </w:r>
      <w:r w:rsidRPr="00951BEB">
        <w:rPr>
          <w:rFonts w:cs="Arial"/>
          <w:lang w:val="fr-FR"/>
        </w:rPr>
        <w:t>, une bonne préparation d</w:t>
      </w:r>
      <w:r w:rsidR="00D90CE0" w:rsidRPr="00951BEB">
        <w:rPr>
          <w:rFonts w:cs="Arial"/>
          <w:lang w:val="fr-FR"/>
        </w:rPr>
        <w:t>’</w:t>
      </w:r>
      <w:r w:rsidRPr="00951BEB">
        <w:rPr>
          <w:rFonts w:cs="Arial"/>
          <w:lang w:val="fr-FR"/>
        </w:rPr>
        <w:t>échantillons, la vérification des procédures en vigueur ainsi qu</w:t>
      </w:r>
      <w:r w:rsidR="00D90CE0" w:rsidRPr="00951BEB">
        <w:rPr>
          <w:rFonts w:cs="Arial"/>
          <w:lang w:val="fr-FR"/>
        </w:rPr>
        <w:t>’</w:t>
      </w:r>
      <w:r w:rsidRPr="00951BEB">
        <w:rPr>
          <w:rFonts w:cs="Arial"/>
          <w:lang w:val="fr-FR"/>
        </w:rPr>
        <w:t>un étalonnage et une normalisation adéqua</w:t>
      </w:r>
      <w:r w:rsidR="004202C4" w:rsidRPr="00951BEB">
        <w:rPr>
          <w:rFonts w:cs="Arial"/>
          <w:lang w:val="fr-FR"/>
        </w:rPr>
        <w:t>ts.  Pa</w:t>
      </w:r>
      <w:r w:rsidRPr="00951BEB">
        <w:rPr>
          <w:rFonts w:cs="Arial"/>
          <w:lang w:val="fr-FR"/>
        </w:rPr>
        <w:t>r conséquent, elle nécessite souvent un investissement qui ne peut être rentable comparé à l</w:t>
      </w:r>
      <w:r w:rsidR="00D90CE0" w:rsidRPr="00951BEB">
        <w:rPr>
          <w:rFonts w:cs="Arial"/>
          <w:lang w:val="fr-FR"/>
        </w:rPr>
        <w:t>’</w:t>
      </w:r>
      <w:r w:rsidRPr="00951BEB">
        <w:rPr>
          <w:rFonts w:cs="Arial"/>
          <w:lang w:val="fr-FR"/>
        </w:rPr>
        <w:t>évaluation manuelle des caractères que s</w:t>
      </w:r>
      <w:r w:rsidR="00D90CE0" w:rsidRPr="00951BEB">
        <w:rPr>
          <w:rFonts w:cs="Arial"/>
          <w:lang w:val="fr-FR"/>
        </w:rPr>
        <w:t>’</w:t>
      </w:r>
      <w:r w:rsidRPr="00951BEB">
        <w:rPr>
          <w:rFonts w:cs="Arial"/>
          <w:lang w:val="fr-FR"/>
        </w:rPr>
        <w:t>il porte sur un grand nombre de mesures ou sur des mesures dont l</w:t>
      </w:r>
      <w:r w:rsidR="00D90CE0" w:rsidRPr="00951BEB">
        <w:rPr>
          <w:rFonts w:cs="Arial"/>
          <w:lang w:val="fr-FR"/>
        </w:rPr>
        <w:t>’</w:t>
      </w:r>
      <w:r w:rsidRPr="00951BEB">
        <w:rPr>
          <w:rFonts w:cs="Arial"/>
          <w:lang w:val="fr-FR"/>
        </w:rPr>
        <w:t>évaluation par l</w:t>
      </w:r>
      <w:r w:rsidR="00D90CE0" w:rsidRPr="00951BEB">
        <w:rPr>
          <w:rFonts w:cs="Arial"/>
          <w:lang w:val="fr-FR"/>
        </w:rPr>
        <w:t>’</w:t>
      </w:r>
      <w:r w:rsidRPr="00951BEB">
        <w:rPr>
          <w:rFonts w:cs="Arial"/>
          <w:lang w:val="fr-FR"/>
        </w:rPr>
        <w:t>examinateur est difficile et chronopha</w:t>
      </w:r>
      <w:r w:rsidR="004202C4" w:rsidRPr="00951BEB">
        <w:rPr>
          <w:rFonts w:cs="Arial"/>
          <w:lang w:val="fr-FR"/>
        </w:rPr>
        <w:t>ge.  Da</w:t>
      </w:r>
      <w:r w:rsidRPr="00951BEB">
        <w:rPr>
          <w:rFonts w:cs="Arial"/>
          <w:lang w:val="fr-FR"/>
        </w:rPr>
        <w:t>ns le cas d</w:t>
      </w:r>
      <w:r w:rsidR="00D90CE0" w:rsidRPr="00951BEB">
        <w:rPr>
          <w:rFonts w:cs="Arial"/>
          <w:lang w:val="fr-FR"/>
        </w:rPr>
        <w:t>’</w:t>
      </w:r>
      <w:r w:rsidRPr="00951BEB">
        <w:rPr>
          <w:rFonts w:cs="Arial"/>
          <w:lang w:val="fr-FR"/>
        </w:rPr>
        <w:t>organes de petite taille comme la taille des semences par exemple, l</w:t>
      </w:r>
      <w:r w:rsidR="00D90CE0" w:rsidRPr="00951BEB">
        <w:rPr>
          <w:rFonts w:cs="Arial"/>
          <w:lang w:val="fr-FR"/>
        </w:rPr>
        <w:t>’</w:t>
      </w:r>
      <w:r w:rsidRPr="00951BEB">
        <w:rPr>
          <w:rFonts w:cs="Arial"/>
          <w:lang w:val="fr-FR"/>
        </w:rPr>
        <w:t>analyse d</w:t>
      </w:r>
      <w:r w:rsidR="00D90CE0" w:rsidRPr="00951BEB">
        <w:rPr>
          <w:rFonts w:cs="Arial"/>
          <w:lang w:val="fr-FR"/>
        </w:rPr>
        <w:t>’</w:t>
      </w:r>
      <w:r w:rsidRPr="00951BEB">
        <w:rPr>
          <w:rFonts w:cs="Arial"/>
          <w:lang w:val="fr-FR"/>
        </w:rPr>
        <w:t>images sera plus précise et plus fiable.</w:t>
      </w:r>
    </w:p>
    <w:p w:rsidR="00B72D6B" w:rsidRPr="00951BEB" w:rsidRDefault="00B72D6B" w:rsidP="00CC2D2A">
      <w:pPr>
        <w:rPr>
          <w:rFonts w:cs="Arial"/>
          <w:lang w:val="fr-FR"/>
        </w:rPr>
      </w:pPr>
    </w:p>
    <w:p w:rsidR="008D3143" w:rsidRPr="00951BEB" w:rsidRDefault="00B72D6B" w:rsidP="00B72D6B">
      <w:pPr>
        <w:pStyle w:val="ListParagraph"/>
        <w:ind w:left="0"/>
        <w:rPr>
          <w:rFonts w:cs="Arial"/>
          <w:lang w:val="fr-FR"/>
        </w:rPr>
      </w:pPr>
      <w:r w:rsidRPr="00951BEB">
        <w:rPr>
          <w:rFonts w:cs="Arial"/>
          <w:lang w:val="fr-FR"/>
        </w:rPr>
        <w:t>21.</w:t>
      </w:r>
      <w:r w:rsidRPr="00951BEB">
        <w:rPr>
          <w:rFonts w:cs="Arial"/>
          <w:lang w:val="fr-FR"/>
        </w:rPr>
        <w:tab/>
        <w:t>L</w:t>
      </w:r>
      <w:r w:rsidR="00D90CE0" w:rsidRPr="00951BEB">
        <w:rPr>
          <w:rFonts w:cs="Arial"/>
          <w:lang w:val="fr-FR"/>
        </w:rPr>
        <w:t>’</w:t>
      </w:r>
      <w:r w:rsidRPr="00951BEB">
        <w:rPr>
          <w:rFonts w:cs="Arial"/>
          <w:lang w:val="fr-FR"/>
        </w:rPr>
        <w:t>analyse d</w:t>
      </w:r>
      <w:r w:rsidR="00D90CE0" w:rsidRPr="00951BEB">
        <w:rPr>
          <w:rFonts w:cs="Arial"/>
          <w:lang w:val="fr-FR"/>
        </w:rPr>
        <w:t>’</w:t>
      </w:r>
      <w:r w:rsidRPr="00951BEB">
        <w:rPr>
          <w:rFonts w:cs="Arial"/>
          <w:lang w:val="fr-FR"/>
        </w:rPr>
        <w:t>images offre la possibilité de stocker des informatio</w:t>
      </w:r>
      <w:r w:rsidR="004202C4" w:rsidRPr="00951BEB">
        <w:rPr>
          <w:rFonts w:cs="Arial"/>
          <w:lang w:val="fr-FR"/>
        </w:rPr>
        <w:t>ns.  Le</w:t>
      </w:r>
      <w:r w:rsidRPr="00951BEB">
        <w:rPr>
          <w:rFonts w:cs="Arial"/>
          <w:lang w:val="fr-FR"/>
        </w:rPr>
        <w:t>s images peuvent en effet être enregistrées et analysées à un stade ultérieur afin d</w:t>
      </w:r>
      <w:r w:rsidR="00D90CE0" w:rsidRPr="00951BEB">
        <w:rPr>
          <w:rFonts w:cs="Arial"/>
          <w:lang w:val="fr-FR"/>
        </w:rPr>
        <w:t>’</w:t>
      </w:r>
      <w:r w:rsidRPr="00951BEB">
        <w:rPr>
          <w:rFonts w:cs="Arial"/>
          <w:lang w:val="fr-FR"/>
        </w:rPr>
        <w:t>éviter les heures de pointe et elles peuvent être extraites à un stade ultérieur également afin de comparer des variétés en cas de doute par exemple.</w:t>
      </w:r>
    </w:p>
    <w:p w:rsidR="00B72D6B" w:rsidRPr="00951BEB" w:rsidRDefault="00B72D6B" w:rsidP="00CC2D2A">
      <w:pPr>
        <w:pStyle w:val="ListParagraph"/>
        <w:ind w:left="0"/>
        <w:rPr>
          <w:rFonts w:eastAsia="MS Mincho" w:cs="Arial"/>
          <w:lang w:val="fr-FR" w:eastAsia="ja-JP"/>
        </w:rPr>
      </w:pPr>
    </w:p>
    <w:p w:rsidR="008D3143" w:rsidRPr="00951BEB" w:rsidRDefault="00B72D6B" w:rsidP="00B72D6B">
      <w:pPr>
        <w:pStyle w:val="ListParagraph"/>
        <w:ind w:left="0"/>
        <w:rPr>
          <w:rFonts w:cs="Arial"/>
          <w:lang w:val="fr-FR"/>
        </w:rPr>
      </w:pPr>
      <w:r w:rsidRPr="00951BEB">
        <w:rPr>
          <w:rFonts w:cs="Arial"/>
          <w:lang w:val="fr-FR"/>
        </w:rPr>
        <w:t>22.</w:t>
      </w:r>
      <w:r w:rsidRPr="00951BEB">
        <w:rPr>
          <w:rFonts w:cs="Arial"/>
          <w:lang w:val="fr-FR"/>
        </w:rPr>
        <w:tab/>
        <w:t>De nos jours, l</w:t>
      </w:r>
      <w:r w:rsidR="00D90CE0" w:rsidRPr="00951BEB">
        <w:rPr>
          <w:rFonts w:cs="Arial"/>
          <w:lang w:val="fr-FR"/>
        </w:rPr>
        <w:t>’</w:t>
      </w:r>
      <w:r w:rsidRPr="00951BEB">
        <w:rPr>
          <w:rFonts w:cs="Arial"/>
          <w:lang w:val="fr-FR"/>
        </w:rPr>
        <w:t>analyse d</w:t>
      </w:r>
      <w:r w:rsidR="00D90CE0" w:rsidRPr="00951BEB">
        <w:rPr>
          <w:rFonts w:cs="Arial"/>
          <w:lang w:val="fr-FR"/>
        </w:rPr>
        <w:t>’</w:t>
      </w:r>
      <w:r w:rsidRPr="00951BEB">
        <w:rPr>
          <w:rFonts w:cs="Arial"/>
          <w:lang w:val="fr-FR"/>
        </w:rPr>
        <w:t>images est surtout utilisée pour déterminer les caractères que sont la forme et la taille mais, avec la mise au point de techniques, il sera possible de l</w:t>
      </w:r>
      <w:r w:rsidR="00D90CE0" w:rsidRPr="00951BEB">
        <w:rPr>
          <w:rFonts w:cs="Arial"/>
          <w:lang w:val="fr-FR"/>
        </w:rPr>
        <w:t>’</w:t>
      </w:r>
      <w:r w:rsidRPr="00951BEB">
        <w:rPr>
          <w:rFonts w:cs="Arial"/>
          <w:lang w:val="fr-FR"/>
        </w:rPr>
        <w:t>utiliser pour déterminer dans l</w:t>
      </w:r>
      <w:r w:rsidR="00D90CE0" w:rsidRPr="00951BEB">
        <w:rPr>
          <w:rFonts w:cs="Arial"/>
          <w:lang w:val="fr-FR"/>
        </w:rPr>
        <w:t>’</w:t>
      </w:r>
      <w:r w:rsidRPr="00951BEB">
        <w:rPr>
          <w:rFonts w:cs="Arial"/>
          <w:lang w:val="fr-FR"/>
        </w:rPr>
        <w:t xml:space="preserve">avenir un plus large éventail de caractères </w:t>
      </w:r>
      <w:r w:rsidRPr="00951BEB">
        <w:rPr>
          <w:rFonts w:cs="Arial"/>
          <w:highlight w:val="lightGray"/>
          <w:u w:val="single"/>
          <w:lang w:val="fr-FR"/>
        </w:rPr>
        <w:t>standard de l</w:t>
      </w:r>
      <w:r w:rsidR="00D90CE0" w:rsidRPr="00951BEB">
        <w:rPr>
          <w:rFonts w:cs="Arial"/>
          <w:highlight w:val="lightGray"/>
          <w:u w:val="single"/>
          <w:lang w:val="fr-FR"/>
        </w:rPr>
        <w:t>’</w:t>
      </w:r>
      <w:r w:rsidRPr="00951BEB">
        <w:rPr>
          <w:rFonts w:cs="Arial"/>
          <w:highlight w:val="lightGray"/>
          <w:u w:val="single"/>
          <w:lang w:val="fr-FR"/>
        </w:rPr>
        <w:t>UPOV</w:t>
      </w:r>
      <w:r w:rsidRPr="00951BEB">
        <w:rPr>
          <w:rFonts w:cs="Arial"/>
          <w:lang w:val="fr-FR"/>
        </w:rPr>
        <w:t>.</w:t>
      </w:r>
    </w:p>
    <w:p w:rsidR="00B72D6B" w:rsidRPr="00951BEB" w:rsidRDefault="00B72D6B" w:rsidP="00CC2D2A">
      <w:pPr>
        <w:pStyle w:val="ListParagraph"/>
        <w:ind w:left="0"/>
        <w:rPr>
          <w:rFonts w:eastAsia="MS Mincho" w:cs="Arial"/>
          <w:lang w:val="fr-FR" w:eastAsia="ja-JP"/>
        </w:rPr>
      </w:pPr>
    </w:p>
    <w:p w:rsidR="00B72D6B" w:rsidRPr="00951BEB" w:rsidRDefault="00E349D3" w:rsidP="00B72D6B">
      <w:pPr>
        <w:rPr>
          <w:lang w:val="fr-FR"/>
        </w:rPr>
      </w:pPr>
      <w:r w:rsidRPr="00951BEB">
        <w:rPr>
          <w:lang w:val="fr-FR"/>
        </w:rPr>
        <w:t>BIBLIOGRAPHIE</w:t>
      </w:r>
    </w:p>
    <w:p w:rsidR="00B72D6B" w:rsidRPr="00951BEB" w:rsidRDefault="00B72D6B" w:rsidP="00CC2D2A">
      <w:pPr>
        <w:rPr>
          <w:rFonts w:cs="Arial"/>
          <w:lang w:val="fr-FR"/>
        </w:rPr>
      </w:pPr>
    </w:p>
    <w:p w:rsidR="00B72D6B" w:rsidRPr="00951BEB" w:rsidRDefault="00CC2D2A" w:rsidP="00CC2D2A">
      <w:pPr>
        <w:rPr>
          <w:rFonts w:cs="Arial"/>
          <w:lang w:val="fr-FR"/>
        </w:rPr>
      </w:pPr>
      <w:r w:rsidRPr="00951BEB">
        <w:rPr>
          <w:rFonts w:cs="Arial"/>
          <w:lang w:val="fr-FR"/>
        </w:rPr>
        <w:fldChar w:fldCharType="begin"/>
      </w:r>
      <w:r w:rsidRPr="00951BEB">
        <w:rPr>
          <w:rFonts w:cs="Arial"/>
          <w:lang w:val="fr-FR"/>
        </w:rPr>
        <w:instrText xml:space="preserve"> ADDIN EN.REFLIST </w:instrText>
      </w:r>
      <w:r w:rsidRPr="00951BEB">
        <w:rPr>
          <w:rFonts w:cs="Arial"/>
          <w:lang w:val="fr-FR"/>
        </w:rPr>
        <w:fldChar w:fldCharType="separate"/>
      </w:r>
      <w:bookmarkStart w:id="102" w:name="_ENREF_1"/>
      <w:r w:rsidRPr="00951BEB">
        <w:rPr>
          <w:rFonts w:cs="Arial"/>
          <w:lang w:val="fr-FR"/>
        </w:rPr>
        <w:t>van der Heijden, G., A.</w:t>
      </w:r>
      <w:r w:rsidR="00AB488C" w:rsidRPr="00951BEB">
        <w:rPr>
          <w:rFonts w:cs="Arial"/>
          <w:lang w:val="fr-FR"/>
        </w:rPr>
        <w:t> </w:t>
      </w:r>
      <w:r w:rsidRPr="00951BEB">
        <w:rPr>
          <w:rFonts w:cs="Arial"/>
          <w:lang w:val="fr-FR"/>
        </w:rPr>
        <w:t>M.</w:t>
      </w:r>
      <w:r w:rsidR="00AB488C" w:rsidRPr="00951BEB">
        <w:rPr>
          <w:rFonts w:cs="Arial"/>
          <w:lang w:val="fr-FR"/>
        </w:rPr>
        <w:t> </w:t>
      </w:r>
      <w:r w:rsidRPr="00951BEB">
        <w:rPr>
          <w:rFonts w:cs="Arial"/>
          <w:lang w:val="fr-FR"/>
        </w:rPr>
        <w:t>Vossepoel &amp; G.</w:t>
      </w:r>
      <w:r w:rsidR="00AB488C" w:rsidRPr="00951BEB">
        <w:rPr>
          <w:rFonts w:cs="Arial"/>
          <w:lang w:val="fr-FR"/>
        </w:rPr>
        <w:t> </w:t>
      </w:r>
      <w:r w:rsidRPr="00951BEB">
        <w:rPr>
          <w:rFonts w:cs="Arial"/>
          <w:lang w:val="fr-FR"/>
        </w:rPr>
        <w:t>Polder (1996) Measuring onion cultivars with image analysis using inflection poin</w:t>
      </w:r>
      <w:r w:rsidR="004202C4" w:rsidRPr="00951BEB">
        <w:rPr>
          <w:rFonts w:cs="Arial"/>
          <w:lang w:val="fr-FR"/>
        </w:rPr>
        <w:t xml:space="preserve">ts.  </w:t>
      </w:r>
      <w:r w:rsidR="004202C4" w:rsidRPr="00951BEB">
        <w:rPr>
          <w:rFonts w:cs="Arial"/>
          <w:i/>
          <w:lang w:val="fr-FR"/>
        </w:rPr>
        <w:t>Eu</w:t>
      </w:r>
      <w:r w:rsidRPr="00951BEB">
        <w:rPr>
          <w:rFonts w:cs="Arial"/>
          <w:i/>
          <w:lang w:val="fr-FR"/>
        </w:rPr>
        <w:t>phytica,</w:t>
      </w:r>
      <w:r w:rsidRPr="00951BEB">
        <w:rPr>
          <w:rFonts w:cs="Arial"/>
          <w:lang w:val="fr-FR"/>
        </w:rPr>
        <w:t xml:space="preserve"> 87</w:t>
      </w:r>
      <w:r w:rsidRPr="00951BEB">
        <w:rPr>
          <w:rFonts w:cs="Arial"/>
          <w:b/>
          <w:lang w:val="fr-FR"/>
        </w:rPr>
        <w:t>,</w:t>
      </w:r>
      <w:r w:rsidRPr="00951BEB">
        <w:rPr>
          <w:rFonts w:cs="Arial"/>
          <w:lang w:val="fr-FR"/>
        </w:rPr>
        <w:t xml:space="preserve"> 19</w:t>
      </w:r>
      <w:r w:rsidR="00535920" w:rsidRPr="00951BEB">
        <w:rPr>
          <w:rFonts w:cs="Arial"/>
          <w:lang w:val="fr-FR"/>
        </w:rPr>
        <w:noBreakHyphen/>
      </w:r>
      <w:r w:rsidRPr="00951BEB">
        <w:rPr>
          <w:rFonts w:cs="Arial"/>
          <w:lang w:val="fr-FR"/>
        </w:rPr>
        <w:t>31.</w:t>
      </w:r>
      <w:bookmarkEnd w:id="102"/>
    </w:p>
    <w:p w:rsidR="00B72D6B" w:rsidRPr="00951BEB" w:rsidRDefault="00CC2D2A" w:rsidP="00CC2D2A">
      <w:pPr>
        <w:rPr>
          <w:rFonts w:cs="Arial"/>
          <w:lang w:val="fr-FR"/>
        </w:rPr>
      </w:pPr>
      <w:r w:rsidRPr="00951BEB">
        <w:rPr>
          <w:rFonts w:cs="Arial"/>
          <w:lang w:val="fr-FR"/>
        </w:rPr>
        <w:fldChar w:fldCharType="end"/>
      </w:r>
    </w:p>
    <w:p w:rsidR="00B72D6B" w:rsidRPr="00951BEB" w:rsidRDefault="00B72D6B" w:rsidP="00CC2D2A">
      <w:pPr>
        <w:rPr>
          <w:rFonts w:cs="Arial"/>
          <w:lang w:val="fr-FR"/>
        </w:rPr>
      </w:pPr>
    </w:p>
    <w:p w:rsidR="00B72D6B" w:rsidRPr="00951BEB" w:rsidRDefault="00B72D6B" w:rsidP="00CC2D2A">
      <w:pPr>
        <w:rPr>
          <w:rFonts w:cs="Arial"/>
          <w:lang w:val="fr-FR"/>
        </w:rPr>
      </w:pPr>
    </w:p>
    <w:p w:rsidR="00B72D6B" w:rsidRPr="00951BEB" w:rsidRDefault="00B72D6B" w:rsidP="00B72D6B">
      <w:pPr>
        <w:jc w:val="right"/>
        <w:rPr>
          <w:rFonts w:cs="Arial"/>
          <w:lang w:val="fr-FR"/>
        </w:rPr>
      </w:pPr>
      <w:r w:rsidRPr="00951BEB">
        <w:rPr>
          <w:rFonts w:cs="Arial"/>
          <w:lang w:val="fr-FR"/>
        </w:rPr>
        <w:t>[L</w:t>
      </w:r>
      <w:r w:rsidR="00D90CE0" w:rsidRPr="00951BEB">
        <w:rPr>
          <w:rFonts w:cs="Arial"/>
          <w:lang w:val="fr-FR"/>
        </w:rPr>
        <w:t>’</w:t>
      </w:r>
      <w:r w:rsidRPr="00951BEB">
        <w:rPr>
          <w:rFonts w:cs="Arial"/>
          <w:lang w:val="fr-FR"/>
        </w:rPr>
        <w:t>annexe</w:t>
      </w:r>
      <w:r w:rsidR="00AB488C" w:rsidRPr="00951BEB">
        <w:rPr>
          <w:rFonts w:cs="Arial"/>
          <w:lang w:val="fr-FR"/>
        </w:rPr>
        <w:t> </w:t>
      </w:r>
      <w:r w:rsidRPr="00951BEB">
        <w:rPr>
          <w:rFonts w:cs="Arial"/>
          <w:lang w:val="fr-FR"/>
        </w:rPr>
        <w:t>II suit]</w:t>
      </w:r>
    </w:p>
    <w:p w:rsidR="00031129" w:rsidRPr="00951BEB" w:rsidRDefault="00031129" w:rsidP="00031129">
      <w:pPr>
        <w:rPr>
          <w:lang w:val="fr-FR"/>
        </w:rPr>
      </w:pPr>
    </w:p>
    <w:p w:rsidR="00CC2D2A" w:rsidRPr="00951BEB" w:rsidRDefault="00CC2D2A" w:rsidP="00CC2D2A">
      <w:pPr>
        <w:jc w:val="right"/>
        <w:rPr>
          <w:lang w:val="fr-FR"/>
        </w:rPr>
        <w:sectPr w:rsidR="00CC2D2A" w:rsidRPr="00951BEB" w:rsidSect="00036929">
          <w:headerReference w:type="default" r:id="rId13"/>
          <w:headerReference w:type="first" r:id="rId14"/>
          <w:footerReference w:type="first" r:id="rId15"/>
          <w:pgSz w:w="11907" w:h="16840" w:code="9"/>
          <w:pgMar w:top="510" w:right="1134" w:bottom="1134" w:left="1134" w:header="510" w:footer="680" w:gutter="0"/>
          <w:pgNumType w:start="1"/>
          <w:cols w:space="720"/>
          <w:titlePg/>
          <w:docGrid w:linePitch="272"/>
        </w:sectPr>
      </w:pPr>
    </w:p>
    <w:p w:rsidR="00B72D6B" w:rsidRPr="00951BEB" w:rsidRDefault="00E93FD9" w:rsidP="007568BD">
      <w:pPr>
        <w:jc w:val="center"/>
        <w:rPr>
          <w:lang w:val="fr-FR"/>
        </w:rPr>
      </w:pPr>
      <w:r w:rsidRPr="00E93FD9">
        <w:rPr>
          <w:noProof/>
        </w:rPr>
        <w:drawing>
          <wp:inline distT="0" distB="0" distL="0" distR="0" wp14:anchorId="419F1EFA" wp14:editId="107434F0">
            <wp:extent cx="8335523" cy="6556076"/>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348617" cy="6566375"/>
                    </a:xfrm>
                    <a:prstGeom prst="rect">
                      <a:avLst/>
                    </a:prstGeom>
                    <a:noFill/>
                    <a:ln>
                      <a:noFill/>
                    </a:ln>
                  </pic:spPr>
                </pic:pic>
              </a:graphicData>
            </a:graphic>
          </wp:inline>
        </w:drawing>
      </w:r>
    </w:p>
    <w:sectPr w:rsidR="00B72D6B" w:rsidRPr="00951BEB" w:rsidSect="00036929">
      <w:headerReference w:type="even" r:id="rId17"/>
      <w:headerReference w:type="default" r:id="rId18"/>
      <w:footerReference w:type="even" r:id="rId19"/>
      <w:footerReference w:type="default" r:id="rId20"/>
      <w:headerReference w:type="first" r:id="rId21"/>
      <w:footerReference w:type="first" r:id="rId22"/>
      <w:pgSz w:w="16840" w:h="11907" w:orient="landscape" w:code="9"/>
      <w:pgMar w:top="426" w:right="1134" w:bottom="568" w:left="1134" w:header="368" w:footer="190"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09B9" w:rsidRDefault="006109B9" w:rsidP="006655D3">
      <w:r>
        <w:separator/>
      </w:r>
    </w:p>
    <w:p w:rsidR="006109B9" w:rsidRDefault="006109B9" w:rsidP="006655D3"/>
    <w:p w:rsidR="006109B9" w:rsidRDefault="006109B9" w:rsidP="006655D3"/>
  </w:endnote>
  <w:endnote w:type="continuationSeparator" w:id="0">
    <w:p w:rsidR="006109B9" w:rsidRDefault="006109B9" w:rsidP="006655D3">
      <w:r>
        <w:separator/>
      </w:r>
    </w:p>
    <w:p w:rsidR="006109B9" w:rsidRPr="00103311" w:rsidRDefault="006109B9" w:rsidP="001D0561">
      <w:pPr>
        <w:pStyle w:val="Footer"/>
        <w:rPr>
          <w:lang w:val="fr-FR"/>
        </w:rPr>
      </w:pPr>
      <w:r w:rsidRPr="00103311">
        <w:rPr>
          <w:lang w:val="fr-FR"/>
        </w:rPr>
        <w:t>[Suite de la note de la page précédente]</w:t>
      </w:r>
    </w:p>
    <w:p w:rsidR="006109B9" w:rsidRPr="00103311" w:rsidRDefault="006109B9" w:rsidP="006655D3">
      <w:pPr>
        <w:rPr>
          <w:lang w:val="fr-FR"/>
        </w:rPr>
      </w:pPr>
    </w:p>
    <w:p w:rsidR="006109B9" w:rsidRPr="00103311" w:rsidRDefault="006109B9" w:rsidP="006655D3">
      <w:pPr>
        <w:rPr>
          <w:lang w:val="fr-FR"/>
        </w:rPr>
      </w:pPr>
    </w:p>
  </w:endnote>
  <w:endnote w:type="continuationNotice" w:id="1">
    <w:p w:rsidR="006109B9" w:rsidRPr="00103311" w:rsidRDefault="006109B9" w:rsidP="006655D3">
      <w:pPr>
        <w:rPr>
          <w:lang w:val="fr-FR"/>
        </w:rPr>
      </w:pPr>
      <w:r w:rsidRPr="00103311">
        <w:rPr>
          <w:lang w:val="fr-FR"/>
        </w:rPr>
        <w:t>[Suite de la note page suivante]</w:t>
      </w:r>
    </w:p>
    <w:p w:rsidR="006109B9" w:rsidRPr="00103311" w:rsidRDefault="006109B9" w:rsidP="006655D3">
      <w:pPr>
        <w:rPr>
          <w:lang w:val="fr-FR"/>
        </w:rPr>
      </w:pPr>
    </w:p>
    <w:p w:rsidR="006109B9" w:rsidRPr="00103311" w:rsidRDefault="006109B9"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9B9" w:rsidRPr="00132241" w:rsidRDefault="006109B9" w:rsidP="0013224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9B9" w:rsidRDefault="006109B9" w:rsidP="001D056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9B9" w:rsidRDefault="006109B9" w:rsidP="001D0561">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9B9" w:rsidRPr="00191510" w:rsidRDefault="006109B9" w:rsidP="001D0561">
    <w:pPr>
      <w:pStyle w:val="Footer"/>
      <w:rPr>
        <w:lang w:val="fr-CH"/>
      </w:rPr>
    </w:pPr>
    <w:r w:rsidRPr="00191510">
      <w:rPr>
        <w:lang w:val="fr-CH"/>
      </w:rPr>
      <w:t>[Fin de l’annexe II et du document]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09B9" w:rsidRDefault="006109B9" w:rsidP="006655D3">
      <w:r>
        <w:separator/>
      </w:r>
    </w:p>
  </w:footnote>
  <w:footnote w:type="continuationSeparator" w:id="0">
    <w:p w:rsidR="006109B9" w:rsidRDefault="006109B9" w:rsidP="006655D3">
      <w:r>
        <w:separator/>
      </w:r>
    </w:p>
  </w:footnote>
  <w:footnote w:type="continuationNotice" w:id="1">
    <w:p w:rsidR="006109B9" w:rsidRPr="00AB530F" w:rsidRDefault="006109B9" w:rsidP="001D0561">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9B9" w:rsidRPr="00832298" w:rsidRDefault="006109B9" w:rsidP="00111B8D">
    <w:pPr>
      <w:pStyle w:val="Header"/>
    </w:pPr>
    <w:r w:rsidRPr="00C5280D">
      <w:t>TC/</w:t>
    </w:r>
    <w:r>
      <w:t>52</w:t>
    </w:r>
    <w:r w:rsidRPr="00C5280D">
      <w:t>/</w:t>
    </w:r>
    <w:r>
      <w:t>5</w:t>
    </w:r>
  </w:p>
  <w:p w:rsidR="006109B9" w:rsidRPr="00C5280D" w:rsidRDefault="006109B9" w:rsidP="00EB048E">
    <w:pPr>
      <w:pStyle w:val="Header"/>
    </w:pPr>
    <w:proofErr w:type="gramStart"/>
    <w:r w:rsidRPr="00C5280D">
      <w:t>page</w:t>
    </w:r>
    <w:proofErr w:type="gramEnd"/>
    <w:r w:rsidRPr="00C5280D">
      <w:t xml:space="preserve"> </w:t>
    </w:r>
    <w:r w:rsidRPr="00832298">
      <w:fldChar w:fldCharType="begin"/>
    </w:r>
    <w:r w:rsidRPr="00832298">
      <w:instrText xml:space="preserve"> PAGE </w:instrText>
    </w:r>
    <w:r w:rsidRPr="00832298">
      <w:fldChar w:fldCharType="separate"/>
    </w:r>
    <w:r w:rsidR="00D53D05">
      <w:rPr>
        <w:noProof/>
      </w:rPr>
      <w:t>5</w:t>
    </w:r>
    <w:r w:rsidRPr="00832298">
      <w:fldChar w:fldCharType="end"/>
    </w:r>
  </w:p>
  <w:p w:rsidR="006109B9" w:rsidRPr="00C5280D" w:rsidRDefault="006109B9" w:rsidP="00111B8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9B9" w:rsidRPr="00C5280D" w:rsidRDefault="006109B9" w:rsidP="00EB048E">
    <w:pPr>
      <w:pStyle w:val="Header"/>
      <w:rPr>
        <w:rStyle w:val="PageNumber"/>
        <w:lang w:val="en-US"/>
      </w:rPr>
    </w:pPr>
    <w:r w:rsidRPr="00C5280D">
      <w:rPr>
        <w:rStyle w:val="PageNumber"/>
        <w:lang w:val="en-US"/>
      </w:rPr>
      <w:t>TC/</w:t>
    </w:r>
    <w:r>
      <w:rPr>
        <w:rStyle w:val="PageNumber"/>
        <w:lang w:val="en-US"/>
      </w:rPr>
      <w:t>52</w:t>
    </w:r>
    <w:r w:rsidRPr="00C5280D">
      <w:rPr>
        <w:rStyle w:val="PageNumber"/>
        <w:lang w:val="en-US"/>
      </w:rPr>
      <w:t>/</w:t>
    </w:r>
    <w:r>
      <w:rPr>
        <w:rStyle w:val="PageNumber"/>
        <w:lang w:val="en-US"/>
      </w:rPr>
      <w:t>5</w:t>
    </w:r>
  </w:p>
  <w:p w:rsidR="006109B9" w:rsidRPr="00C5280D" w:rsidRDefault="006109B9" w:rsidP="00EB048E">
    <w:pPr>
      <w:pStyle w:val="Header"/>
      <w:rPr>
        <w:lang w:val="en-US"/>
      </w:rPr>
    </w:pPr>
    <w:proofErr w:type="spellStart"/>
    <w:r>
      <w:rPr>
        <w:lang w:val="en-US"/>
      </w:rPr>
      <w:t>Annexe</w:t>
    </w:r>
    <w:proofErr w:type="spellEnd"/>
    <w:r>
      <w:rPr>
        <w:lang w:val="en-US"/>
      </w:rPr>
      <w:t xml:space="preserve"> I,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D53D05">
      <w:rPr>
        <w:rStyle w:val="PageNumber"/>
        <w:noProof/>
        <w:lang w:val="en-US"/>
      </w:rPr>
      <w:t>4</w:t>
    </w:r>
    <w:r w:rsidRPr="00C5280D">
      <w:rPr>
        <w:rStyle w:val="PageNumber"/>
        <w:lang w:val="en-US"/>
      </w:rPr>
      <w:fldChar w:fldCharType="end"/>
    </w:r>
  </w:p>
  <w:p w:rsidR="006109B9" w:rsidRPr="00C5280D" w:rsidRDefault="006109B9" w:rsidP="00132241">
    <w:pP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9B9" w:rsidRPr="00F96B2D" w:rsidRDefault="006109B9">
    <w:pPr>
      <w:pStyle w:val="Header"/>
      <w:rPr>
        <w:lang w:val="en-US"/>
      </w:rPr>
    </w:pPr>
    <w:r w:rsidRPr="00F96B2D">
      <w:rPr>
        <w:lang w:val="en-US"/>
      </w:rPr>
      <w:t>TC/</w:t>
    </w:r>
    <w:r>
      <w:rPr>
        <w:lang w:val="en-US"/>
      </w:rPr>
      <w:t>52</w:t>
    </w:r>
    <w:r w:rsidRPr="00F96B2D">
      <w:rPr>
        <w:lang w:val="en-US"/>
      </w:rPr>
      <w:t>/</w:t>
    </w:r>
    <w:r>
      <w:rPr>
        <w:lang w:val="en-US"/>
      </w:rPr>
      <w:t>5</w:t>
    </w:r>
  </w:p>
  <w:p w:rsidR="006109B9" w:rsidRDefault="006109B9" w:rsidP="00111B8D">
    <w:pPr>
      <w:pStyle w:val="Header"/>
      <w:rPr>
        <w:lang w:val="en-US" w:eastAsia="ja-JP"/>
      </w:rPr>
    </w:pPr>
  </w:p>
  <w:p w:rsidR="006109B9" w:rsidRDefault="006109B9" w:rsidP="00111B8D">
    <w:pPr>
      <w:pStyle w:val="Header"/>
      <w:rPr>
        <w:lang w:val="en-US" w:eastAsia="ja-JP"/>
      </w:rPr>
    </w:pPr>
    <w:r>
      <w:rPr>
        <w:lang w:val="en-US" w:eastAsia="ja-JP"/>
      </w:rPr>
      <w:t>ANNEXE I</w:t>
    </w:r>
  </w:p>
  <w:p w:rsidR="006109B9" w:rsidRPr="00F96B2D" w:rsidRDefault="006109B9" w:rsidP="00111B8D">
    <w:pPr>
      <w:pStyle w:val="Header"/>
      <w:rPr>
        <w:lang w:val="en-US"/>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9B9" w:rsidRDefault="006109B9">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9B9" w:rsidRPr="00C5280D" w:rsidRDefault="006109B9" w:rsidP="00EB048E">
    <w:pPr>
      <w:pStyle w:val="Header"/>
      <w:rPr>
        <w:rStyle w:val="PageNumber"/>
        <w:lang w:val="en-US"/>
      </w:rPr>
    </w:pPr>
    <w:r>
      <w:rPr>
        <w:rStyle w:val="PageNumber"/>
        <w:lang w:val="en-US"/>
      </w:rPr>
      <w:t>TC/52/5</w:t>
    </w:r>
  </w:p>
  <w:p w:rsidR="006109B9" w:rsidRPr="00C5280D" w:rsidRDefault="006109B9" w:rsidP="00EB048E">
    <w:pPr>
      <w:pStyle w:val="Header"/>
      <w:rPr>
        <w:lang w:val="en-US"/>
      </w:rPr>
    </w:pPr>
    <w:proofErr w:type="spellStart"/>
    <w:r>
      <w:rPr>
        <w:lang w:val="en-US"/>
      </w:rPr>
      <w:t>Annexe</w:t>
    </w:r>
    <w:proofErr w:type="spellEnd"/>
    <w:r>
      <w:rPr>
        <w:lang w:val="en-US"/>
      </w:rPr>
      <w:t xml:space="preserve"> II,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7C4621">
      <w:rPr>
        <w:rStyle w:val="PageNumber"/>
        <w:noProof/>
        <w:lang w:val="en-US"/>
      </w:rPr>
      <w:t>1</w:t>
    </w:r>
    <w:r w:rsidRPr="00C5280D">
      <w:rPr>
        <w:rStyle w:val="PageNumber"/>
        <w:lang w:val="en-US"/>
      </w:rPr>
      <w:fldChar w:fldCharType="end"/>
    </w:r>
  </w:p>
  <w:p w:rsidR="006109B9" w:rsidRPr="00C5280D" w:rsidRDefault="006109B9" w:rsidP="006655D3"/>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9B9" w:rsidRPr="00132241" w:rsidRDefault="006109B9" w:rsidP="00132241">
    <w:pPr>
      <w:pStyle w:val="Header"/>
      <w:spacing w:after="120"/>
    </w:pPr>
    <w:r w:rsidRPr="00191510">
      <w:rPr>
        <w:rStyle w:val="PageNumber"/>
        <w:lang w:val="fr-CH"/>
      </w:rPr>
      <w:t>TC/52/5</w:t>
    </w:r>
    <w:r w:rsidRPr="00191510">
      <w:rPr>
        <w:rStyle w:val="PageNumber"/>
        <w:lang w:val="fr-CH"/>
      </w:rPr>
      <w:br/>
      <w:t xml:space="preserve">ANNEXE II - </w:t>
    </w:r>
    <w:r w:rsidRPr="00132241">
      <w:t>PROGRAMME D’ÉLABORATION DES DOCUMENTS TGP</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092B0F"/>
    <w:multiLevelType w:val="hybridMultilevel"/>
    <w:tmpl w:val="62969500"/>
    <w:lvl w:ilvl="0" w:tplc="0409000F">
      <w:start w:val="1"/>
      <w:numFmt w:val="decimal"/>
      <w:lvlText w:val="%1."/>
      <w:lvlJc w:val="left"/>
      <w:pPr>
        <w:ind w:left="975" w:hanging="705"/>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532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fra"/>
    <w:docVar w:name="TermBases" w:val="UPOV_Beta"/>
    <w:docVar w:name="TermBaseURL" w:val="empty"/>
    <w:docVar w:name="TextBases" w:val="TextBase TMs\WorkspaceFTS\EN-FR\UPOV|TextBase TMs\UPOV\Meetings|TextBase TMs\UPOV\Other|TextBase TMs\UPOV\Publications|TextBase TMs\UPOV\Technical Guidelines"/>
    <w:docVar w:name="TextBaseURL" w:val="empty"/>
    <w:docVar w:name="UILng" w:val="en"/>
  </w:docVars>
  <w:rsids>
    <w:rsidRoot w:val="00103311"/>
    <w:rsid w:val="00007B8B"/>
    <w:rsid w:val="0001082A"/>
    <w:rsid w:val="00010CF3"/>
    <w:rsid w:val="00011E27"/>
    <w:rsid w:val="000148BC"/>
    <w:rsid w:val="00017309"/>
    <w:rsid w:val="00024AB8"/>
    <w:rsid w:val="00030854"/>
    <w:rsid w:val="00031129"/>
    <w:rsid w:val="00036028"/>
    <w:rsid w:val="00036929"/>
    <w:rsid w:val="00043F37"/>
    <w:rsid w:val="00044642"/>
    <w:rsid w:val="000446B9"/>
    <w:rsid w:val="0004642C"/>
    <w:rsid w:val="00047E21"/>
    <w:rsid w:val="00050E16"/>
    <w:rsid w:val="00085505"/>
    <w:rsid w:val="000A37C9"/>
    <w:rsid w:val="000C7021"/>
    <w:rsid w:val="000D5A77"/>
    <w:rsid w:val="000D6BBC"/>
    <w:rsid w:val="000D7780"/>
    <w:rsid w:val="000F2F11"/>
    <w:rsid w:val="00100DCB"/>
    <w:rsid w:val="00103311"/>
    <w:rsid w:val="001050A8"/>
    <w:rsid w:val="00105929"/>
    <w:rsid w:val="00110C36"/>
    <w:rsid w:val="00111B8D"/>
    <w:rsid w:val="001131D5"/>
    <w:rsid w:val="0012399A"/>
    <w:rsid w:val="00132241"/>
    <w:rsid w:val="00141DB8"/>
    <w:rsid w:val="00155B43"/>
    <w:rsid w:val="00160088"/>
    <w:rsid w:val="0017474A"/>
    <w:rsid w:val="001758C6"/>
    <w:rsid w:val="00182B99"/>
    <w:rsid w:val="0018487C"/>
    <w:rsid w:val="00191510"/>
    <w:rsid w:val="001A4061"/>
    <w:rsid w:val="001C5CB3"/>
    <w:rsid w:val="001D0561"/>
    <w:rsid w:val="001E109E"/>
    <w:rsid w:val="001F6CE4"/>
    <w:rsid w:val="00201271"/>
    <w:rsid w:val="0021332C"/>
    <w:rsid w:val="00213982"/>
    <w:rsid w:val="00235040"/>
    <w:rsid w:val="0024416D"/>
    <w:rsid w:val="002509A6"/>
    <w:rsid w:val="002635F1"/>
    <w:rsid w:val="002644A4"/>
    <w:rsid w:val="00271911"/>
    <w:rsid w:val="0027540F"/>
    <w:rsid w:val="002800A0"/>
    <w:rsid w:val="002801B3"/>
    <w:rsid w:val="00281060"/>
    <w:rsid w:val="002940E8"/>
    <w:rsid w:val="002A6E50"/>
    <w:rsid w:val="002B4120"/>
    <w:rsid w:val="002C03A0"/>
    <w:rsid w:val="002C256A"/>
    <w:rsid w:val="002C279D"/>
    <w:rsid w:val="002E3BBC"/>
    <w:rsid w:val="00300145"/>
    <w:rsid w:val="00305A7F"/>
    <w:rsid w:val="00312376"/>
    <w:rsid w:val="003152FE"/>
    <w:rsid w:val="003157E8"/>
    <w:rsid w:val="00327436"/>
    <w:rsid w:val="0033313A"/>
    <w:rsid w:val="00342B5E"/>
    <w:rsid w:val="00344BD6"/>
    <w:rsid w:val="00345F06"/>
    <w:rsid w:val="0035528D"/>
    <w:rsid w:val="00361821"/>
    <w:rsid w:val="003B6E05"/>
    <w:rsid w:val="003D227C"/>
    <w:rsid w:val="003D2B4D"/>
    <w:rsid w:val="003D6A17"/>
    <w:rsid w:val="004027A5"/>
    <w:rsid w:val="004202C4"/>
    <w:rsid w:val="0043380A"/>
    <w:rsid w:val="00437BC9"/>
    <w:rsid w:val="0044205E"/>
    <w:rsid w:val="00444A88"/>
    <w:rsid w:val="00451369"/>
    <w:rsid w:val="004650F4"/>
    <w:rsid w:val="004727C4"/>
    <w:rsid w:val="00473C7F"/>
    <w:rsid w:val="00474DA4"/>
    <w:rsid w:val="00476B4D"/>
    <w:rsid w:val="004805FA"/>
    <w:rsid w:val="00481D24"/>
    <w:rsid w:val="00481D43"/>
    <w:rsid w:val="0048450F"/>
    <w:rsid w:val="004935D2"/>
    <w:rsid w:val="004A2456"/>
    <w:rsid w:val="004B0E92"/>
    <w:rsid w:val="004B1215"/>
    <w:rsid w:val="004D047D"/>
    <w:rsid w:val="004D24C8"/>
    <w:rsid w:val="004D48C8"/>
    <w:rsid w:val="004D4D9E"/>
    <w:rsid w:val="004F305A"/>
    <w:rsid w:val="004F49D2"/>
    <w:rsid w:val="00512164"/>
    <w:rsid w:val="00514985"/>
    <w:rsid w:val="005171D7"/>
    <w:rsid w:val="00520297"/>
    <w:rsid w:val="005338F9"/>
    <w:rsid w:val="00535920"/>
    <w:rsid w:val="00537BBE"/>
    <w:rsid w:val="0054281C"/>
    <w:rsid w:val="0055268D"/>
    <w:rsid w:val="00553D8B"/>
    <w:rsid w:val="00556ACA"/>
    <w:rsid w:val="00576BE4"/>
    <w:rsid w:val="0059134A"/>
    <w:rsid w:val="005A400A"/>
    <w:rsid w:val="005B3C9F"/>
    <w:rsid w:val="005D14A6"/>
    <w:rsid w:val="005D63E8"/>
    <w:rsid w:val="006109B9"/>
    <w:rsid w:val="00612379"/>
    <w:rsid w:val="0061555F"/>
    <w:rsid w:val="00615C1B"/>
    <w:rsid w:val="00627461"/>
    <w:rsid w:val="00634193"/>
    <w:rsid w:val="00641200"/>
    <w:rsid w:val="006450CC"/>
    <w:rsid w:val="00651FA1"/>
    <w:rsid w:val="0066042F"/>
    <w:rsid w:val="006655D3"/>
    <w:rsid w:val="00667404"/>
    <w:rsid w:val="00686C31"/>
    <w:rsid w:val="00687EB4"/>
    <w:rsid w:val="006B17D2"/>
    <w:rsid w:val="006C224E"/>
    <w:rsid w:val="006C6141"/>
    <w:rsid w:val="006D3920"/>
    <w:rsid w:val="006D780A"/>
    <w:rsid w:val="006E727F"/>
    <w:rsid w:val="007117A5"/>
    <w:rsid w:val="00732DEC"/>
    <w:rsid w:val="00735BD5"/>
    <w:rsid w:val="007556F6"/>
    <w:rsid w:val="007568BD"/>
    <w:rsid w:val="00760EEF"/>
    <w:rsid w:val="00777EE5"/>
    <w:rsid w:val="00784836"/>
    <w:rsid w:val="0079023E"/>
    <w:rsid w:val="00791F9B"/>
    <w:rsid w:val="007939AD"/>
    <w:rsid w:val="007A04A1"/>
    <w:rsid w:val="007A2854"/>
    <w:rsid w:val="007A44CC"/>
    <w:rsid w:val="007B31E7"/>
    <w:rsid w:val="007C4621"/>
    <w:rsid w:val="007D0B9D"/>
    <w:rsid w:val="007D19B0"/>
    <w:rsid w:val="007D2A8E"/>
    <w:rsid w:val="007D7743"/>
    <w:rsid w:val="007F498F"/>
    <w:rsid w:val="00806659"/>
    <w:rsid w:val="0080679D"/>
    <w:rsid w:val="008108B0"/>
    <w:rsid w:val="00811682"/>
    <w:rsid w:val="00811B20"/>
    <w:rsid w:val="008155BB"/>
    <w:rsid w:val="0082296E"/>
    <w:rsid w:val="00824099"/>
    <w:rsid w:val="00826819"/>
    <w:rsid w:val="00827ADD"/>
    <w:rsid w:val="00846D7C"/>
    <w:rsid w:val="00867AC1"/>
    <w:rsid w:val="00874FEC"/>
    <w:rsid w:val="008A743F"/>
    <w:rsid w:val="008B1D42"/>
    <w:rsid w:val="008B76E0"/>
    <w:rsid w:val="008C0970"/>
    <w:rsid w:val="008D0BC5"/>
    <w:rsid w:val="008D2CF7"/>
    <w:rsid w:val="008D3143"/>
    <w:rsid w:val="008E3E13"/>
    <w:rsid w:val="008E61E3"/>
    <w:rsid w:val="00900C26"/>
    <w:rsid w:val="0090197F"/>
    <w:rsid w:val="00906DDC"/>
    <w:rsid w:val="009132D5"/>
    <w:rsid w:val="00934E09"/>
    <w:rsid w:val="00936253"/>
    <w:rsid w:val="00951BEB"/>
    <w:rsid w:val="00952DD4"/>
    <w:rsid w:val="00953A5F"/>
    <w:rsid w:val="00970FED"/>
    <w:rsid w:val="00985E0A"/>
    <w:rsid w:val="00992D82"/>
    <w:rsid w:val="009935E9"/>
    <w:rsid w:val="00997029"/>
    <w:rsid w:val="009B06B0"/>
    <w:rsid w:val="009B440E"/>
    <w:rsid w:val="009C7CD7"/>
    <w:rsid w:val="009D47BD"/>
    <w:rsid w:val="009D690D"/>
    <w:rsid w:val="009E2EE2"/>
    <w:rsid w:val="009E65B6"/>
    <w:rsid w:val="009F569C"/>
    <w:rsid w:val="00A20C4A"/>
    <w:rsid w:val="00A235BE"/>
    <w:rsid w:val="00A2392A"/>
    <w:rsid w:val="00A24C10"/>
    <w:rsid w:val="00A32D90"/>
    <w:rsid w:val="00A379E7"/>
    <w:rsid w:val="00A37CAD"/>
    <w:rsid w:val="00A4037F"/>
    <w:rsid w:val="00A42AC3"/>
    <w:rsid w:val="00A430CF"/>
    <w:rsid w:val="00A54309"/>
    <w:rsid w:val="00A62231"/>
    <w:rsid w:val="00A966DF"/>
    <w:rsid w:val="00AB2B93"/>
    <w:rsid w:val="00AB488C"/>
    <w:rsid w:val="00AB530F"/>
    <w:rsid w:val="00AB7E5B"/>
    <w:rsid w:val="00AC1320"/>
    <w:rsid w:val="00AC3E77"/>
    <w:rsid w:val="00AE05FE"/>
    <w:rsid w:val="00AE0EF1"/>
    <w:rsid w:val="00AE2937"/>
    <w:rsid w:val="00AE32F2"/>
    <w:rsid w:val="00B01BC6"/>
    <w:rsid w:val="00B07301"/>
    <w:rsid w:val="00B111B5"/>
    <w:rsid w:val="00B224DE"/>
    <w:rsid w:val="00B324D4"/>
    <w:rsid w:val="00B445E3"/>
    <w:rsid w:val="00B46575"/>
    <w:rsid w:val="00B66AFA"/>
    <w:rsid w:val="00B72D6B"/>
    <w:rsid w:val="00B84BBD"/>
    <w:rsid w:val="00B95982"/>
    <w:rsid w:val="00BA43FB"/>
    <w:rsid w:val="00BB491A"/>
    <w:rsid w:val="00BC127D"/>
    <w:rsid w:val="00BC1FE6"/>
    <w:rsid w:val="00BD5257"/>
    <w:rsid w:val="00BE22C3"/>
    <w:rsid w:val="00BF40CE"/>
    <w:rsid w:val="00BF780F"/>
    <w:rsid w:val="00C023D0"/>
    <w:rsid w:val="00C03648"/>
    <w:rsid w:val="00C061B6"/>
    <w:rsid w:val="00C143F6"/>
    <w:rsid w:val="00C2446C"/>
    <w:rsid w:val="00C27F9C"/>
    <w:rsid w:val="00C36AE5"/>
    <w:rsid w:val="00C41F17"/>
    <w:rsid w:val="00C5280D"/>
    <w:rsid w:val="00C5791C"/>
    <w:rsid w:val="00C63A4C"/>
    <w:rsid w:val="00C66290"/>
    <w:rsid w:val="00C67DE6"/>
    <w:rsid w:val="00C72B7A"/>
    <w:rsid w:val="00C973F2"/>
    <w:rsid w:val="00CA304C"/>
    <w:rsid w:val="00CA3248"/>
    <w:rsid w:val="00CA7184"/>
    <w:rsid w:val="00CA774A"/>
    <w:rsid w:val="00CC11B0"/>
    <w:rsid w:val="00CC2D2A"/>
    <w:rsid w:val="00CF2FDD"/>
    <w:rsid w:val="00CF7E36"/>
    <w:rsid w:val="00D01A75"/>
    <w:rsid w:val="00D072A0"/>
    <w:rsid w:val="00D07CFB"/>
    <w:rsid w:val="00D101C0"/>
    <w:rsid w:val="00D3708D"/>
    <w:rsid w:val="00D40426"/>
    <w:rsid w:val="00D53D05"/>
    <w:rsid w:val="00D57C96"/>
    <w:rsid w:val="00D62FD0"/>
    <w:rsid w:val="00D65026"/>
    <w:rsid w:val="00D90CE0"/>
    <w:rsid w:val="00D91203"/>
    <w:rsid w:val="00D95174"/>
    <w:rsid w:val="00DA6F36"/>
    <w:rsid w:val="00DB596E"/>
    <w:rsid w:val="00DB7773"/>
    <w:rsid w:val="00DC00EA"/>
    <w:rsid w:val="00DC1A52"/>
    <w:rsid w:val="00DD498E"/>
    <w:rsid w:val="00DD558B"/>
    <w:rsid w:val="00DE366A"/>
    <w:rsid w:val="00DE4F24"/>
    <w:rsid w:val="00DE612C"/>
    <w:rsid w:val="00DF1C35"/>
    <w:rsid w:val="00DF7B88"/>
    <w:rsid w:val="00E163C0"/>
    <w:rsid w:val="00E26931"/>
    <w:rsid w:val="00E32F7E"/>
    <w:rsid w:val="00E349D3"/>
    <w:rsid w:val="00E72D49"/>
    <w:rsid w:val="00E7593C"/>
    <w:rsid w:val="00E7678A"/>
    <w:rsid w:val="00E935F1"/>
    <w:rsid w:val="00E93FD9"/>
    <w:rsid w:val="00E94A81"/>
    <w:rsid w:val="00EA1FFB"/>
    <w:rsid w:val="00EB048E"/>
    <w:rsid w:val="00EC018B"/>
    <w:rsid w:val="00EC5E58"/>
    <w:rsid w:val="00ED044E"/>
    <w:rsid w:val="00ED3E02"/>
    <w:rsid w:val="00EE34DF"/>
    <w:rsid w:val="00EE5AAF"/>
    <w:rsid w:val="00EF2F89"/>
    <w:rsid w:val="00F1237A"/>
    <w:rsid w:val="00F22CBD"/>
    <w:rsid w:val="00F30E08"/>
    <w:rsid w:val="00F31E32"/>
    <w:rsid w:val="00F45372"/>
    <w:rsid w:val="00F560F7"/>
    <w:rsid w:val="00F6334D"/>
    <w:rsid w:val="00F92B8E"/>
    <w:rsid w:val="00F972A4"/>
    <w:rsid w:val="00FA49AB"/>
    <w:rsid w:val="00FC490D"/>
    <w:rsid w:val="00FD01B7"/>
    <w:rsid w:val="00FE39C7"/>
    <w:rsid w:val="00FE5ADF"/>
    <w:rsid w:val="00FF4B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qFormat="1"/>
    <w:lsdException w:name="toc 2" w:uiPriority="39" w:qFormat="1"/>
    <w:lsdException w:name="toc 3" w:uiPriority="39" w:qFormat="1"/>
    <w:lsdException w:name="header" w:uiPriority="9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aliases w:val="COMMON NAME,common"/>
    <w:next w:val="Normal"/>
    <w:link w:val="Heading1Char"/>
    <w:autoRedefine/>
    <w:qFormat/>
    <w:rsid w:val="006109B9"/>
    <w:pPr>
      <w:keepNext/>
      <w:jc w:val="both"/>
      <w:outlineLvl w:val="0"/>
    </w:pPr>
    <w:rPr>
      <w:rFonts w:ascii="Arial" w:hAnsi="Arial"/>
      <w:caps/>
      <w:lang w:val="fr-FR"/>
    </w:rPr>
  </w:style>
  <w:style w:type="paragraph" w:styleId="Heading2">
    <w:name w:val="heading 2"/>
    <w:next w:val="Normal"/>
    <w:link w:val="Heading2Char"/>
    <w:autoRedefine/>
    <w:qFormat/>
    <w:rsid w:val="006109B9"/>
    <w:pPr>
      <w:keepNext/>
      <w:jc w:val="both"/>
      <w:outlineLvl w:val="1"/>
    </w:pPr>
    <w:rPr>
      <w:rFonts w:ascii="Arial" w:hAnsi="Arial"/>
      <w:u w:val="single"/>
      <w:lang w:val="fr-FR"/>
    </w:rPr>
  </w:style>
  <w:style w:type="paragraph" w:styleId="Heading3">
    <w:name w:val="heading 3"/>
    <w:next w:val="Normal"/>
    <w:autoRedefine/>
    <w:qFormat/>
    <w:rsid w:val="00E349D3"/>
    <w:pPr>
      <w:keepNext/>
      <w:ind w:left="567" w:hanging="567"/>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AE2937"/>
    <w:pPr>
      <w:jc w:val="center"/>
    </w:pPr>
    <w:rPr>
      <w:rFonts w:ascii="Arial" w:hAnsi="Arial"/>
      <w:lang w:val="fr-FR"/>
    </w:rPr>
  </w:style>
  <w:style w:type="paragraph" w:styleId="Footer">
    <w:name w:val="footer"/>
    <w:aliases w:val="doc_path_name"/>
    <w:autoRedefine/>
    <w:rsid w:val="001D0561"/>
    <w:pPr>
      <w:jc w:val="right"/>
    </w:pPr>
    <w:rPr>
      <w:rFonts w:ascii="Arial" w:hAnsi="Arial"/>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uiPriority w:val="39"/>
    <w:qFormat/>
    <w:rsid w:val="002E3BBC"/>
    <w:pPr>
      <w:tabs>
        <w:tab w:val="right" w:leader="dot" w:pos="9639"/>
      </w:tabs>
      <w:spacing w:before="120"/>
      <w:ind w:left="454" w:right="851" w:hanging="284"/>
      <w:contextualSpacing/>
    </w:pPr>
    <w:rPr>
      <w:rFonts w:ascii="Arial" w:hAnsi="Arial"/>
      <w:smallCaps/>
      <w:noProof/>
      <w:snapToGrid w:val="0"/>
      <w:lang w:val="fr-FR"/>
    </w:rPr>
  </w:style>
  <w:style w:type="paragraph" w:styleId="TOC3">
    <w:name w:val="toc 3"/>
    <w:next w:val="Normal"/>
    <w:autoRedefine/>
    <w:uiPriority w:val="39"/>
    <w:qFormat/>
    <w:rsid w:val="00481D43"/>
    <w:pPr>
      <w:tabs>
        <w:tab w:val="right" w:leader="dot" w:pos="9639"/>
      </w:tabs>
      <w:spacing w:before="120"/>
      <w:ind w:left="709" w:right="851" w:hanging="425"/>
      <w:contextualSpacing/>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qFormat/>
    <w:rsid w:val="0066042F"/>
    <w:pPr>
      <w:tabs>
        <w:tab w:val="left" w:pos="454"/>
        <w:tab w:val="right" w:leader="dot" w:pos="9639"/>
      </w:tabs>
      <w:spacing w:before="120"/>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styleId="ListParagraph">
    <w:name w:val="List Paragraph"/>
    <w:basedOn w:val="Normal"/>
    <w:uiPriority w:val="34"/>
    <w:qFormat/>
    <w:rsid w:val="00CC2D2A"/>
    <w:pPr>
      <w:ind w:left="720"/>
      <w:contextualSpacing/>
    </w:pPr>
    <w:rPr>
      <w:rFonts w:eastAsiaTheme="minorEastAsia"/>
    </w:rPr>
  </w:style>
  <w:style w:type="character" w:customStyle="1" w:styleId="Heading1Char">
    <w:name w:val="Heading 1 Char"/>
    <w:aliases w:val="COMMON NAME Char,common Char"/>
    <w:basedOn w:val="DefaultParagraphFont"/>
    <w:link w:val="Heading1"/>
    <w:rsid w:val="006109B9"/>
    <w:rPr>
      <w:rFonts w:ascii="Arial" w:hAnsi="Arial"/>
      <w:caps/>
      <w:lang w:val="fr-FR"/>
    </w:rPr>
  </w:style>
  <w:style w:type="character" w:customStyle="1" w:styleId="Heading2Char">
    <w:name w:val="Heading 2 Char"/>
    <w:link w:val="Heading2"/>
    <w:locked/>
    <w:rsid w:val="006109B9"/>
    <w:rPr>
      <w:rFonts w:ascii="Arial" w:hAnsi="Arial"/>
      <w:u w:val="single"/>
      <w:lang w:val="fr-FR"/>
    </w:rPr>
  </w:style>
  <w:style w:type="character" w:customStyle="1" w:styleId="HeaderChar">
    <w:name w:val="Header Char"/>
    <w:basedOn w:val="DefaultParagraphFont"/>
    <w:link w:val="Header"/>
    <w:uiPriority w:val="99"/>
    <w:rsid w:val="00CC2D2A"/>
    <w:rPr>
      <w:rFonts w:ascii="Arial" w:hAnsi="Arial"/>
      <w:lang w:val="fr-FR"/>
    </w:rPr>
  </w:style>
  <w:style w:type="table" w:styleId="TableGrid">
    <w:name w:val="Table Grid"/>
    <w:basedOn w:val="TableNormal"/>
    <w:rsid w:val="00CC2D2A"/>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2E3BBC"/>
    <w:pPr>
      <w:keepLines/>
      <w:spacing w:before="480" w:line="276" w:lineRule="auto"/>
      <w:jc w:val="left"/>
      <w:outlineLvl w:val="9"/>
    </w:pPr>
    <w:rPr>
      <w:rFonts w:asciiTheme="majorHAnsi" w:eastAsiaTheme="majorEastAsia" w:hAnsiTheme="majorHAnsi" w:cstheme="majorBidi"/>
      <w:b/>
      <w:bCs/>
      <w:caps w:val="0"/>
      <w:color w:val="365F91" w:themeColor="accent1" w:themeShade="BF"/>
      <w:sz w:val="28"/>
      <w:szCs w:val="28"/>
      <w:lang w:eastAsia="ja-JP"/>
    </w:rPr>
  </w:style>
  <w:style w:type="character" w:styleId="Emphasis">
    <w:name w:val="Emphasis"/>
    <w:basedOn w:val="DefaultParagraphFont"/>
    <w:qFormat/>
    <w:rsid w:val="00A235BE"/>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qFormat="1"/>
    <w:lsdException w:name="toc 2" w:uiPriority="39" w:qFormat="1"/>
    <w:lsdException w:name="toc 3" w:uiPriority="39" w:qFormat="1"/>
    <w:lsdException w:name="header" w:uiPriority="9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aliases w:val="COMMON NAME,common"/>
    <w:next w:val="Normal"/>
    <w:link w:val="Heading1Char"/>
    <w:autoRedefine/>
    <w:qFormat/>
    <w:rsid w:val="006109B9"/>
    <w:pPr>
      <w:keepNext/>
      <w:jc w:val="both"/>
      <w:outlineLvl w:val="0"/>
    </w:pPr>
    <w:rPr>
      <w:rFonts w:ascii="Arial" w:hAnsi="Arial"/>
      <w:caps/>
      <w:lang w:val="fr-FR"/>
    </w:rPr>
  </w:style>
  <w:style w:type="paragraph" w:styleId="Heading2">
    <w:name w:val="heading 2"/>
    <w:next w:val="Normal"/>
    <w:link w:val="Heading2Char"/>
    <w:autoRedefine/>
    <w:qFormat/>
    <w:rsid w:val="006109B9"/>
    <w:pPr>
      <w:keepNext/>
      <w:jc w:val="both"/>
      <w:outlineLvl w:val="1"/>
    </w:pPr>
    <w:rPr>
      <w:rFonts w:ascii="Arial" w:hAnsi="Arial"/>
      <w:u w:val="single"/>
      <w:lang w:val="fr-FR"/>
    </w:rPr>
  </w:style>
  <w:style w:type="paragraph" w:styleId="Heading3">
    <w:name w:val="heading 3"/>
    <w:next w:val="Normal"/>
    <w:autoRedefine/>
    <w:qFormat/>
    <w:rsid w:val="00E349D3"/>
    <w:pPr>
      <w:keepNext/>
      <w:ind w:left="567" w:hanging="567"/>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AE2937"/>
    <w:pPr>
      <w:jc w:val="center"/>
    </w:pPr>
    <w:rPr>
      <w:rFonts w:ascii="Arial" w:hAnsi="Arial"/>
      <w:lang w:val="fr-FR"/>
    </w:rPr>
  </w:style>
  <w:style w:type="paragraph" w:styleId="Footer">
    <w:name w:val="footer"/>
    <w:aliases w:val="doc_path_name"/>
    <w:autoRedefine/>
    <w:rsid w:val="001D0561"/>
    <w:pPr>
      <w:jc w:val="right"/>
    </w:pPr>
    <w:rPr>
      <w:rFonts w:ascii="Arial" w:hAnsi="Arial"/>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uiPriority w:val="39"/>
    <w:qFormat/>
    <w:rsid w:val="002E3BBC"/>
    <w:pPr>
      <w:tabs>
        <w:tab w:val="right" w:leader="dot" w:pos="9639"/>
      </w:tabs>
      <w:spacing w:before="120"/>
      <w:ind w:left="454" w:right="851" w:hanging="284"/>
      <w:contextualSpacing/>
    </w:pPr>
    <w:rPr>
      <w:rFonts w:ascii="Arial" w:hAnsi="Arial"/>
      <w:smallCaps/>
      <w:noProof/>
      <w:snapToGrid w:val="0"/>
      <w:lang w:val="fr-FR"/>
    </w:rPr>
  </w:style>
  <w:style w:type="paragraph" w:styleId="TOC3">
    <w:name w:val="toc 3"/>
    <w:next w:val="Normal"/>
    <w:autoRedefine/>
    <w:uiPriority w:val="39"/>
    <w:qFormat/>
    <w:rsid w:val="00481D43"/>
    <w:pPr>
      <w:tabs>
        <w:tab w:val="right" w:leader="dot" w:pos="9639"/>
      </w:tabs>
      <w:spacing w:before="120"/>
      <w:ind w:left="709" w:right="851" w:hanging="425"/>
      <w:contextualSpacing/>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qFormat/>
    <w:rsid w:val="0066042F"/>
    <w:pPr>
      <w:tabs>
        <w:tab w:val="left" w:pos="454"/>
        <w:tab w:val="right" w:leader="dot" w:pos="9639"/>
      </w:tabs>
      <w:spacing w:before="120"/>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styleId="ListParagraph">
    <w:name w:val="List Paragraph"/>
    <w:basedOn w:val="Normal"/>
    <w:uiPriority w:val="34"/>
    <w:qFormat/>
    <w:rsid w:val="00CC2D2A"/>
    <w:pPr>
      <w:ind w:left="720"/>
      <w:contextualSpacing/>
    </w:pPr>
    <w:rPr>
      <w:rFonts w:eastAsiaTheme="minorEastAsia"/>
    </w:rPr>
  </w:style>
  <w:style w:type="character" w:customStyle="1" w:styleId="Heading1Char">
    <w:name w:val="Heading 1 Char"/>
    <w:aliases w:val="COMMON NAME Char,common Char"/>
    <w:basedOn w:val="DefaultParagraphFont"/>
    <w:link w:val="Heading1"/>
    <w:rsid w:val="006109B9"/>
    <w:rPr>
      <w:rFonts w:ascii="Arial" w:hAnsi="Arial"/>
      <w:caps/>
      <w:lang w:val="fr-FR"/>
    </w:rPr>
  </w:style>
  <w:style w:type="character" w:customStyle="1" w:styleId="Heading2Char">
    <w:name w:val="Heading 2 Char"/>
    <w:link w:val="Heading2"/>
    <w:locked/>
    <w:rsid w:val="006109B9"/>
    <w:rPr>
      <w:rFonts w:ascii="Arial" w:hAnsi="Arial"/>
      <w:u w:val="single"/>
      <w:lang w:val="fr-FR"/>
    </w:rPr>
  </w:style>
  <w:style w:type="character" w:customStyle="1" w:styleId="HeaderChar">
    <w:name w:val="Header Char"/>
    <w:basedOn w:val="DefaultParagraphFont"/>
    <w:link w:val="Header"/>
    <w:uiPriority w:val="99"/>
    <w:rsid w:val="00CC2D2A"/>
    <w:rPr>
      <w:rFonts w:ascii="Arial" w:hAnsi="Arial"/>
      <w:lang w:val="fr-FR"/>
    </w:rPr>
  </w:style>
  <w:style w:type="table" w:styleId="TableGrid">
    <w:name w:val="Table Grid"/>
    <w:basedOn w:val="TableNormal"/>
    <w:rsid w:val="00CC2D2A"/>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2E3BBC"/>
    <w:pPr>
      <w:keepLines/>
      <w:spacing w:before="480" w:line="276" w:lineRule="auto"/>
      <w:jc w:val="left"/>
      <w:outlineLvl w:val="9"/>
    </w:pPr>
    <w:rPr>
      <w:rFonts w:asciiTheme="majorHAnsi" w:eastAsiaTheme="majorEastAsia" w:hAnsiTheme="majorHAnsi" w:cstheme="majorBidi"/>
      <w:b/>
      <w:bCs/>
      <w:caps w:val="0"/>
      <w:color w:val="365F91" w:themeColor="accent1" w:themeShade="BF"/>
      <w:sz w:val="28"/>
      <w:szCs w:val="28"/>
      <w:lang w:eastAsia="ja-JP"/>
    </w:rPr>
  </w:style>
  <w:style w:type="character" w:styleId="Emphasis">
    <w:name w:val="Emphasis"/>
    <w:basedOn w:val="DefaultParagraphFont"/>
    <w:qFormat/>
    <w:rsid w:val="00A235B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9CEDB4-C860-4CCA-BAA6-0CA883D40D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11</Pages>
  <Words>4873</Words>
  <Characters>24904</Characters>
  <Application>Microsoft Office Word</Application>
  <DocSecurity>0</DocSecurity>
  <Lines>1185</Lines>
  <Paragraphs>827</Paragraphs>
  <ScaleCrop>false</ScaleCrop>
  <HeadingPairs>
    <vt:vector size="2" baseType="variant">
      <vt:variant>
        <vt:lpstr>Title</vt:lpstr>
      </vt:variant>
      <vt:variant>
        <vt:i4>1</vt:i4>
      </vt:variant>
    </vt:vector>
  </HeadingPairs>
  <TitlesOfParts>
    <vt:vector size="1" baseType="lpstr">
      <vt:lpstr>TC/50</vt:lpstr>
    </vt:vector>
  </TitlesOfParts>
  <Company>UPOV</Company>
  <LinksUpToDate>false</LinksUpToDate>
  <CharactersWithSpaces>28950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TC/50</dc:title>
  <dc:creator>REZENDE TAVEIRA Leontino</dc:creator>
  <cp:keywords>PB/mhf</cp:keywords>
  <cp:lastModifiedBy>SANCHEZ-VIZCAINO GOMEZ Rosa Maria</cp:lastModifiedBy>
  <cp:revision>40</cp:revision>
  <cp:lastPrinted>2016-02-02T10:58:00Z</cp:lastPrinted>
  <dcterms:created xsi:type="dcterms:W3CDTF">2016-01-29T16:10:00Z</dcterms:created>
  <dcterms:modified xsi:type="dcterms:W3CDTF">2016-02-02T11:12:00Z</dcterms:modified>
</cp:coreProperties>
</file>