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1F6055" w:rsidRPr="001F6055" w:rsidTr="00AF4F37">
        <w:trPr>
          <w:trHeight w:val="1760"/>
        </w:trPr>
        <w:tc>
          <w:tcPr>
            <w:tcW w:w="4243" w:type="dxa"/>
          </w:tcPr>
          <w:p w:rsidR="007B3AAF" w:rsidRPr="001F6055" w:rsidRDefault="007B3AAF" w:rsidP="00AF4F37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7B3AAF" w:rsidRPr="00523548" w:rsidRDefault="007B3AAF" w:rsidP="00AF4F37">
            <w:pPr>
              <w:pStyle w:val="LogoUPOV"/>
              <w:rPr>
                <w:lang w:val="fr-FR"/>
              </w:rPr>
            </w:pPr>
            <w:r w:rsidRPr="00523548">
              <w:rPr>
                <w:noProof/>
              </w:rPr>
              <w:drawing>
                <wp:inline distT="0" distB="0" distL="0" distR="0" wp14:anchorId="099A0D73" wp14:editId="7602B2E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B3AAF" w:rsidRPr="00523548" w:rsidRDefault="007B3AAF" w:rsidP="00AF4F37">
            <w:pPr>
              <w:pStyle w:val="Lettrine"/>
              <w:rPr>
                <w:lang w:val="fr-FR"/>
              </w:rPr>
            </w:pPr>
            <w:r w:rsidRPr="00523548">
              <w:rPr>
                <w:lang w:val="fr-FR"/>
              </w:rPr>
              <w:t>F</w:t>
            </w:r>
          </w:p>
          <w:p w:rsidR="007B3AAF" w:rsidRPr="00523548" w:rsidRDefault="007B3AAF" w:rsidP="00AF4F37">
            <w:pPr>
              <w:pStyle w:val="Docoriginal"/>
              <w:rPr>
                <w:lang w:val="fr-FR"/>
              </w:rPr>
            </w:pPr>
            <w:r w:rsidRPr="00523548">
              <w:rPr>
                <w:lang w:val="fr-FR"/>
              </w:rPr>
              <w:t>TC/52/</w:t>
            </w:r>
            <w:bookmarkStart w:id="0" w:name="Code"/>
            <w:bookmarkEnd w:id="0"/>
            <w:r w:rsidRPr="00523548">
              <w:rPr>
                <w:lang w:val="fr-FR"/>
              </w:rPr>
              <w:t>3</w:t>
            </w:r>
          </w:p>
          <w:p w:rsidR="007B3AAF" w:rsidRPr="00523548" w:rsidRDefault="007B3AAF" w:rsidP="00AF4F37">
            <w:pPr>
              <w:pStyle w:val="Docoriginal"/>
              <w:rPr>
                <w:b w:val="0"/>
                <w:spacing w:val="0"/>
                <w:lang w:val="fr-FR"/>
              </w:rPr>
            </w:pPr>
            <w:r w:rsidRPr="00523548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9D1954" w:rsidRPr="00523548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523548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523548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523548">
              <w:rPr>
                <w:b w:val="0"/>
                <w:spacing w:val="0"/>
                <w:lang w:val="fr-FR"/>
              </w:rPr>
              <w:t>anglais</w:t>
            </w:r>
          </w:p>
          <w:p w:rsidR="007B3AAF" w:rsidRPr="001F6055" w:rsidRDefault="007B3AAF" w:rsidP="00523548">
            <w:pPr>
              <w:pStyle w:val="Docoriginal"/>
              <w:rPr>
                <w:lang w:val="fr-FR"/>
              </w:rPr>
            </w:pPr>
            <w:r w:rsidRPr="00523548">
              <w:rPr>
                <w:spacing w:val="0"/>
                <w:lang w:val="fr-FR"/>
              </w:rPr>
              <w:t>DATE</w:t>
            </w:r>
            <w:r w:rsidR="009D1954" w:rsidRPr="00523548">
              <w:rPr>
                <w:spacing w:val="0"/>
                <w:lang w:val="fr-FR"/>
              </w:rPr>
              <w:t> </w:t>
            </w:r>
            <w:r w:rsidRPr="00523548">
              <w:rPr>
                <w:spacing w:val="0"/>
                <w:lang w:val="fr-FR"/>
              </w:rPr>
              <w:t>:</w:t>
            </w:r>
            <w:r w:rsidRPr="00523548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Pr="00523548">
              <w:rPr>
                <w:b w:val="0"/>
                <w:spacing w:val="0"/>
                <w:lang w:val="fr-FR"/>
              </w:rPr>
              <w:t>2</w:t>
            </w:r>
            <w:r w:rsidR="00523548" w:rsidRPr="00523548">
              <w:rPr>
                <w:b w:val="0"/>
                <w:spacing w:val="0"/>
                <w:lang w:val="fr-FR"/>
              </w:rPr>
              <w:t>7</w:t>
            </w:r>
            <w:r w:rsidRPr="00523548">
              <w:rPr>
                <w:b w:val="0"/>
                <w:spacing w:val="0"/>
                <w:lang w:val="fr-FR"/>
              </w:rPr>
              <w:t> janvier 2016</w:t>
            </w:r>
          </w:p>
        </w:tc>
      </w:tr>
      <w:tr w:rsidR="001F6055" w:rsidRPr="001F6055" w:rsidTr="00AF4F37">
        <w:tc>
          <w:tcPr>
            <w:tcW w:w="10131" w:type="dxa"/>
            <w:gridSpan w:val="3"/>
          </w:tcPr>
          <w:p w:rsidR="007B3AAF" w:rsidRPr="001F6055" w:rsidRDefault="007B3AAF" w:rsidP="00AF4F37">
            <w:pPr>
              <w:pStyle w:val="upove"/>
              <w:rPr>
                <w:sz w:val="28"/>
                <w:lang w:val="fr-FR"/>
              </w:rPr>
            </w:pPr>
            <w:r w:rsidRPr="001F6055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1F6055" w:rsidRPr="001F6055" w:rsidTr="00AF4F37">
        <w:tc>
          <w:tcPr>
            <w:tcW w:w="10131" w:type="dxa"/>
            <w:gridSpan w:val="3"/>
          </w:tcPr>
          <w:p w:rsidR="007B3AAF" w:rsidRPr="001F6055" w:rsidRDefault="007B3AAF" w:rsidP="00AF4F37">
            <w:pPr>
              <w:pStyle w:val="Country"/>
              <w:rPr>
                <w:lang w:val="fr-FR"/>
              </w:rPr>
            </w:pPr>
            <w:r w:rsidRPr="001F6055">
              <w:rPr>
                <w:lang w:val="fr-FR"/>
              </w:rPr>
              <w:t>Genève</w:t>
            </w:r>
          </w:p>
        </w:tc>
      </w:tr>
    </w:tbl>
    <w:p w:rsidR="007B3AAF" w:rsidRPr="001F6055" w:rsidRDefault="007B3AAF" w:rsidP="007B3AAF">
      <w:pPr>
        <w:pStyle w:val="Sessiontc"/>
        <w:rPr>
          <w:lang w:val="fr-FR"/>
        </w:rPr>
      </w:pPr>
      <w:r w:rsidRPr="001F6055">
        <w:rPr>
          <w:lang w:val="fr-FR"/>
        </w:rPr>
        <w:t>Comité TECHNIQUE</w:t>
      </w:r>
    </w:p>
    <w:p w:rsidR="007B3AAF" w:rsidRPr="001F6055" w:rsidRDefault="007B3AAF" w:rsidP="007B3AAF">
      <w:pPr>
        <w:pStyle w:val="Sessiontcplacedate"/>
        <w:rPr>
          <w:lang w:val="fr-FR"/>
        </w:rPr>
      </w:pPr>
      <w:r w:rsidRPr="001F6055">
        <w:rPr>
          <w:lang w:val="fr-FR"/>
        </w:rPr>
        <w:t>Cinquante</w:t>
      </w:r>
      <w:r w:rsidR="00043B66" w:rsidRPr="001F6055">
        <w:rPr>
          <w:lang w:val="fr-FR"/>
        </w:rPr>
        <w:noBreakHyphen/>
      </w:r>
      <w:r w:rsidRPr="001F6055">
        <w:rPr>
          <w:lang w:val="fr-FR"/>
        </w:rPr>
        <w:t>deuxième</w:t>
      </w:r>
      <w:r w:rsidR="009D1954" w:rsidRPr="001F6055">
        <w:rPr>
          <w:lang w:val="fr-FR"/>
        </w:rPr>
        <w:t> </w:t>
      </w:r>
      <w:r w:rsidRPr="001F6055">
        <w:rPr>
          <w:lang w:val="fr-FR"/>
        </w:rPr>
        <w:t xml:space="preserve">session </w:t>
      </w:r>
      <w:r w:rsidRPr="001F6055">
        <w:rPr>
          <w:lang w:val="fr-FR"/>
        </w:rPr>
        <w:br/>
        <w:t>Genève, 14 – 16 mars 2016</w:t>
      </w:r>
    </w:p>
    <w:p w:rsidR="004E3CA6" w:rsidRPr="001F6055" w:rsidRDefault="00176A98" w:rsidP="00176A98">
      <w:pPr>
        <w:pStyle w:val="Titleofdoc0"/>
        <w:rPr>
          <w:lang w:val="fr-FR"/>
        </w:rPr>
      </w:pPr>
      <w:r w:rsidRPr="001F6055">
        <w:rPr>
          <w:lang w:val="fr-FR"/>
        </w:rPr>
        <w:t>Questions dÉcoulant des travaux des groupes de travail techniques</w:t>
      </w:r>
    </w:p>
    <w:p w:rsidR="00F054D2" w:rsidRPr="004B1F68" w:rsidRDefault="007B3AAF" w:rsidP="00F054D2">
      <w:pPr>
        <w:pStyle w:val="preparedby1"/>
        <w:rPr>
          <w:color w:val="A6A6A6" w:themeColor="background1" w:themeShade="A6"/>
          <w:lang w:val="fr-FR"/>
        </w:rPr>
      </w:pPr>
      <w:bookmarkStart w:id="3" w:name="Prepared"/>
      <w:bookmarkEnd w:id="3"/>
      <w:r w:rsidRPr="00523548">
        <w:rPr>
          <w:lang w:val="fr-FR"/>
        </w:rPr>
        <w:t>Document établi par le Bureau de l’Union</w:t>
      </w:r>
      <w:r w:rsidRPr="001F6055">
        <w:rPr>
          <w:lang w:val="fr-FR"/>
        </w:rPr>
        <w:br/>
      </w:r>
      <w:r w:rsidRPr="001F6055">
        <w:rPr>
          <w:lang w:val="fr-FR"/>
        </w:rPr>
        <w:br/>
      </w:r>
      <w:r w:rsidR="00F054D2" w:rsidRPr="004B1F68">
        <w:rPr>
          <w:color w:val="A6A6A6" w:themeColor="background1" w:themeShade="A6"/>
          <w:lang w:val="fr-FR"/>
        </w:rPr>
        <w:t>Avertissement : le présent document ne représente pas les principes ou les orientations de l’UPOV</w:t>
      </w:r>
    </w:p>
    <w:p w:rsidR="004E3CA6" w:rsidRPr="001F6055" w:rsidRDefault="007B3AAF" w:rsidP="00176A98">
      <w:pPr>
        <w:rPr>
          <w:lang w:val="fr-FR"/>
        </w:rPr>
      </w:pPr>
      <w:r w:rsidRPr="001F6055">
        <w:rPr>
          <w:lang w:val="fr-FR"/>
        </w:rPr>
        <w:t>RÉSUMÉ</w:t>
      </w:r>
    </w:p>
    <w:p w:rsidR="004E3CA6" w:rsidRPr="001F6055" w:rsidRDefault="004E3CA6" w:rsidP="0073010B">
      <w:pPr>
        <w:rPr>
          <w:lang w:val="fr-FR"/>
        </w:rPr>
      </w:pPr>
    </w:p>
    <w:p w:rsidR="004E3CA6" w:rsidRPr="001F6055" w:rsidRDefault="0073010B" w:rsidP="00176A98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176A98" w:rsidRPr="001F6055">
        <w:rPr>
          <w:lang w:val="fr-FR"/>
        </w:rPr>
        <w:t>Le présent document résume certaines questions découlant des travaux des groupes de travail techniques (ci</w:t>
      </w:r>
      <w:r w:rsidR="00043B66" w:rsidRPr="001F6055">
        <w:rPr>
          <w:lang w:val="fr-FR"/>
        </w:rPr>
        <w:noBreakHyphen/>
      </w:r>
      <w:r w:rsidR="00176A98" w:rsidRPr="001F6055">
        <w:rPr>
          <w:lang w:val="fr-FR"/>
        </w:rPr>
        <w:t>après dénommés “TWP”) à leurs sessions de</w:t>
      </w:r>
      <w:r w:rsidR="009D1954" w:rsidRPr="001F6055">
        <w:rPr>
          <w:lang w:val="fr-FR"/>
        </w:rPr>
        <w:t> </w:t>
      </w:r>
      <w:r w:rsidR="00176A98" w:rsidRPr="001F6055">
        <w:rPr>
          <w:lang w:val="fr-FR"/>
        </w:rPr>
        <w:t>2015 qui ne relèvent pas de points précis de l</w:t>
      </w:r>
      <w:r w:rsidR="007B3AAF" w:rsidRPr="001F6055">
        <w:rPr>
          <w:lang w:val="fr-FR"/>
        </w:rPr>
        <w:t>’</w:t>
      </w:r>
      <w:r w:rsidR="00176A98" w:rsidRPr="001F6055">
        <w:rPr>
          <w:lang w:val="fr-FR"/>
        </w:rPr>
        <w:t>ordre du jour.</w:t>
      </w:r>
      <w:r w:rsidRPr="001F6055">
        <w:rPr>
          <w:lang w:val="fr-FR"/>
        </w:rPr>
        <w:t xml:space="preserve">  </w:t>
      </w:r>
      <w:r w:rsidR="00176A98" w:rsidRPr="001F6055">
        <w:rPr>
          <w:lang w:val="fr-FR"/>
        </w:rPr>
        <w:t>Ces questions sont regroupées en deux</w:t>
      </w:r>
      <w:r w:rsidR="009D1954" w:rsidRPr="001F6055">
        <w:rPr>
          <w:lang w:val="fr-FR"/>
        </w:rPr>
        <w:t> </w:t>
      </w:r>
      <w:r w:rsidR="00176A98" w:rsidRPr="001F6055">
        <w:rPr>
          <w:lang w:val="fr-FR"/>
        </w:rPr>
        <w:t>parties.</w:t>
      </w:r>
      <w:r w:rsidRPr="001F6055">
        <w:rPr>
          <w:lang w:val="fr-FR"/>
        </w:rPr>
        <w:t xml:space="preserve">  </w:t>
      </w:r>
      <w:r w:rsidR="00613033" w:rsidRPr="001F6055">
        <w:rPr>
          <w:lang w:val="fr-FR"/>
        </w:rPr>
        <w:t>La première, intitulée “Questions pour information et décision éventuelle du Co</w:t>
      </w:r>
      <w:bookmarkStart w:id="4" w:name="_GoBack"/>
      <w:bookmarkEnd w:id="4"/>
      <w:r w:rsidR="00613033" w:rsidRPr="001F6055">
        <w:rPr>
          <w:lang w:val="fr-FR"/>
        </w:rPr>
        <w:t>mité technique (TC)”, recense les questions soulevées par</w:t>
      </w:r>
      <w:r w:rsidR="007B3AAF" w:rsidRPr="001F6055">
        <w:rPr>
          <w:lang w:val="fr-FR"/>
        </w:rPr>
        <w:t xml:space="preserve"> les TWP</w:t>
      </w:r>
      <w:r w:rsidR="00613033" w:rsidRPr="001F6055">
        <w:rPr>
          <w:lang w:val="fr-FR"/>
        </w:rPr>
        <w:t xml:space="preserve"> qui peuvent nécessiter une prise de décision par le</w:t>
      </w:r>
      <w:r w:rsidR="007B3AAF" w:rsidRPr="001F6055">
        <w:rPr>
          <w:lang w:val="fr-FR"/>
        </w:rPr>
        <w:t> TC</w:t>
      </w:r>
      <w:r w:rsidRPr="001F6055">
        <w:rPr>
          <w:lang w:val="fr-FR"/>
        </w:rPr>
        <w:t xml:space="preserve">.  </w:t>
      </w:r>
      <w:r w:rsidR="00613033" w:rsidRPr="001F6055">
        <w:rPr>
          <w:lang w:val="fr-FR"/>
        </w:rPr>
        <w:t>Le Bureau de l</w:t>
      </w:r>
      <w:r w:rsidR="007B3AAF" w:rsidRPr="001F6055">
        <w:rPr>
          <w:lang w:val="fr-FR"/>
        </w:rPr>
        <w:t>’</w:t>
      </w:r>
      <w:r w:rsidR="00613033" w:rsidRPr="001F6055">
        <w:rPr>
          <w:lang w:val="fr-FR"/>
        </w:rPr>
        <w:t>Union (ci</w:t>
      </w:r>
      <w:r w:rsidR="00043B66" w:rsidRPr="001F6055">
        <w:rPr>
          <w:lang w:val="fr-FR"/>
        </w:rPr>
        <w:noBreakHyphen/>
      </w:r>
      <w:r w:rsidR="00613033" w:rsidRPr="001F6055">
        <w:rPr>
          <w:lang w:val="fr-FR"/>
        </w:rPr>
        <w:t>après dénommé “Bureau”) a précisé les questions au sujet desquelles le</w:t>
      </w:r>
      <w:r w:rsidR="007B3AAF" w:rsidRPr="001F6055">
        <w:rPr>
          <w:lang w:val="fr-FR"/>
        </w:rPr>
        <w:t> TC</w:t>
      </w:r>
      <w:r w:rsidR="00613033" w:rsidRPr="001F6055">
        <w:rPr>
          <w:lang w:val="fr-FR"/>
        </w:rPr>
        <w:t xml:space="preserve"> peut souhaiter prendre une décision en présentant un paragraphe contenant une proposition de décision</w:t>
      </w:r>
      <w:r w:rsidRPr="001F6055">
        <w:rPr>
          <w:lang w:val="fr-FR"/>
        </w:rPr>
        <w:t xml:space="preserve">.  </w:t>
      </w:r>
      <w:r w:rsidR="00176A98" w:rsidRPr="001F6055">
        <w:rPr>
          <w:lang w:val="fr-FR"/>
        </w:rPr>
        <w:t>La seconde partie, “Questions pour information”, est communiquée pour l</w:t>
      </w:r>
      <w:r w:rsidR="007B3AAF" w:rsidRPr="001F6055">
        <w:rPr>
          <w:lang w:val="fr-FR"/>
        </w:rPr>
        <w:t>’</w:t>
      </w:r>
      <w:r w:rsidR="00176A98" w:rsidRPr="001F6055">
        <w:rPr>
          <w:lang w:val="fr-FR"/>
        </w:rPr>
        <w:t>information du</w:t>
      </w:r>
      <w:r w:rsidR="007B3AAF" w:rsidRPr="001F6055">
        <w:rPr>
          <w:lang w:val="fr-FR"/>
        </w:rPr>
        <w:t> TC</w:t>
      </w:r>
      <w:r w:rsidR="00176A98" w:rsidRPr="001F6055">
        <w:rPr>
          <w:lang w:val="fr-FR"/>
        </w:rPr>
        <w:t>, mais n</w:t>
      </w:r>
      <w:r w:rsidR="007B3AAF" w:rsidRPr="001F6055">
        <w:rPr>
          <w:lang w:val="fr-FR"/>
        </w:rPr>
        <w:t>’</w:t>
      </w:r>
      <w:r w:rsidR="00176A98" w:rsidRPr="001F6055">
        <w:rPr>
          <w:lang w:val="fr-FR"/>
        </w:rPr>
        <w:t>appelle pas de décision à ce stade.</w:t>
      </w:r>
    </w:p>
    <w:p w:rsidR="004E3CA6" w:rsidRPr="001F6055" w:rsidRDefault="004E3CA6" w:rsidP="0073010B">
      <w:pPr>
        <w:tabs>
          <w:tab w:val="left" w:pos="567"/>
          <w:tab w:val="left" w:pos="1701"/>
        </w:tabs>
        <w:ind w:left="1695" w:hanging="1695"/>
        <w:rPr>
          <w:rFonts w:eastAsia="PMingLiU"/>
          <w:szCs w:val="24"/>
          <w:lang w:val="fr-FR"/>
        </w:rPr>
      </w:pPr>
    </w:p>
    <w:p w:rsidR="004E3CA6" w:rsidRPr="001F6055" w:rsidRDefault="00BB10B5" w:rsidP="00176A98">
      <w:pPr>
        <w:tabs>
          <w:tab w:val="left" w:pos="567"/>
          <w:tab w:val="left" w:pos="1134"/>
        </w:tabs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523548">
        <w:rPr>
          <w:lang w:val="fr-FR"/>
        </w:rPr>
        <w:t>Le TC est invité à :</w:t>
      </w:r>
    </w:p>
    <w:p w:rsidR="004E3CA6" w:rsidRPr="001F6055" w:rsidRDefault="004E3CA6" w:rsidP="00BB10B5">
      <w:pPr>
        <w:tabs>
          <w:tab w:val="left" w:pos="567"/>
          <w:tab w:val="left" w:pos="1134"/>
        </w:tabs>
        <w:rPr>
          <w:lang w:val="fr-FR"/>
        </w:rPr>
      </w:pPr>
    </w:p>
    <w:p w:rsidR="004E3CA6" w:rsidRPr="001F6055" w:rsidRDefault="00C9314B" w:rsidP="009A584B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5387"/>
          <w:tab w:val="left" w:pos="5954"/>
        </w:tabs>
        <w:ind w:left="0" w:firstLine="567"/>
        <w:rPr>
          <w:lang w:val="fr-FR"/>
        </w:rPr>
      </w:pPr>
      <w:r w:rsidRPr="001F6055">
        <w:rPr>
          <w:lang w:val="fr-FR"/>
        </w:rPr>
        <w:t>envisager la possibilité de demander aux experts des membres de l</w:t>
      </w:r>
      <w:r w:rsidR="007B3AAF" w:rsidRPr="001F6055">
        <w:rPr>
          <w:lang w:val="fr-FR"/>
        </w:rPr>
        <w:t>’</w:t>
      </w:r>
      <w:r w:rsidR="00523F7B" w:rsidRPr="001F6055">
        <w:rPr>
          <w:lang w:val="fr-FR"/>
        </w:rPr>
        <w:t xml:space="preserve">UPOV </w:t>
      </w:r>
      <w:r w:rsidRPr="001F6055">
        <w:rPr>
          <w:lang w:val="fr-FR"/>
        </w:rPr>
        <w:t>de fournir des données au Royaume</w:t>
      </w:r>
      <w:r w:rsidR="00043B66" w:rsidRPr="001F6055">
        <w:rPr>
          <w:lang w:val="fr-FR"/>
        </w:rPr>
        <w:noBreakHyphen/>
      </w:r>
      <w:r w:rsidRPr="001F6055">
        <w:rPr>
          <w:lang w:val="fr-FR"/>
        </w:rPr>
        <w:t xml:space="preserve">Uni </w:t>
      </w:r>
      <w:r w:rsidR="00716099" w:rsidRPr="001F6055">
        <w:rPr>
          <w:lang w:val="fr-FR"/>
        </w:rPr>
        <w:t xml:space="preserve">en vue de la mise au point de la méthodologie pour exclure les variétés notoirement connues du second cycle de végétation lorsque la méthode COYD est appliquée, </w:t>
      </w:r>
      <w:r w:rsidR="002A564C" w:rsidRPr="001F6055">
        <w:rPr>
          <w:lang w:val="fr-FR"/>
        </w:rPr>
        <w:t>comme</w:t>
      </w:r>
      <w:r w:rsidR="00716099" w:rsidRPr="001F6055">
        <w:rPr>
          <w:lang w:val="fr-FR"/>
        </w:rPr>
        <w:t xml:space="preserve"> qu</w:t>
      </w:r>
      <w:r w:rsidR="007B3AAF" w:rsidRPr="001F6055">
        <w:rPr>
          <w:lang w:val="fr-FR"/>
        </w:rPr>
        <w:t>’</w:t>
      </w:r>
      <w:r w:rsidR="00716099" w:rsidRPr="001F6055">
        <w:rPr>
          <w:lang w:val="fr-FR"/>
        </w:rPr>
        <w:t>indiqué au paragraphe</w:t>
      </w:r>
      <w:r w:rsidR="009D1954" w:rsidRPr="001F6055">
        <w:rPr>
          <w:lang w:val="fr-FR"/>
        </w:rPr>
        <w:t> </w:t>
      </w:r>
      <w:r w:rsidR="00716099" w:rsidRPr="001F6055">
        <w:rPr>
          <w:lang w:val="fr-FR"/>
        </w:rPr>
        <w:t>6</w:t>
      </w:r>
      <w:r w:rsidR="00043B66" w:rsidRPr="001F6055">
        <w:rPr>
          <w:lang w:val="fr-FR"/>
        </w:rPr>
        <w:t>,</w:t>
      </w:r>
      <w:r w:rsidR="009A584B" w:rsidRPr="001F6055">
        <w:rPr>
          <w:lang w:val="fr-FR"/>
        </w:rPr>
        <w:t xml:space="preserve"> </w:t>
      </w:r>
      <w:r w:rsidR="00716099" w:rsidRPr="001F6055">
        <w:rPr>
          <w:lang w:val="fr-FR"/>
        </w:rPr>
        <w:t>et</w:t>
      </w:r>
    </w:p>
    <w:p w:rsidR="004E3CA6" w:rsidRPr="001F6055" w:rsidRDefault="004E3CA6" w:rsidP="009A584B">
      <w:pPr>
        <w:pStyle w:val="ListParagraph"/>
        <w:tabs>
          <w:tab w:val="left" w:pos="567"/>
          <w:tab w:val="left" w:pos="1134"/>
          <w:tab w:val="left" w:pos="5387"/>
          <w:tab w:val="left" w:pos="5954"/>
        </w:tabs>
        <w:ind w:left="0"/>
        <w:rPr>
          <w:lang w:val="fr-FR"/>
        </w:rPr>
      </w:pPr>
    </w:p>
    <w:p w:rsidR="004E3CA6" w:rsidRPr="001F6055" w:rsidRDefault="00716099" w:rsidP="009A584B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5387"/>
          <w:tab w:val="left" w:pos="5954"/>
        </w:tabs>
        <w:ind w:left="0" w:firstLine="567"/>
        <w:rPr>
          <w:lang w:val="fr-FR"/>
        </w:rPr>
      </w:pPr>
      <w:r w:rsidRPr="001F6055">
        <w:rPr>
          <w:lang w:val="fr-FR"/>
        </w:rPr>
        <w:t>envisager la possibilité d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inscrire la question de la mise au point d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une méthodologie pour exclure les variétés notoirement connues du second cycle de végétation lorsque la méthode COYD est appliquée à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ordre du jour de la cinquante</w:t>
      </w:r>
      <w:r w:rsidR="00043B66" w:rsidRPr="001F6055">
        <w:rPr>
          <w:lang w:val="fr-FR"/>
        </w:rPr>
        <w:noBreakHyphen/>
      </w:r>
      <w:r w:rsidRPr="001F6055">
        <w:rPr>
          <w:lang w:val="fr-FR"/>
        </w:rPr>
        <w:t>troisième</w:t>
      </w:r>
      <w:r w:rsidR="009D1954" w:rsidRPr="001F6055">
        <w:rPr>
          <w:lang w:val="fr-FR"/>
        </w:rPr>
        <w:t> </w:t>
      </w:r>
      <w:r w:rsidRPr="001F6055">
        <w:rPr>
          <w:lang w:val="fr-FR"/>
        </w:rPr>
        <w:t>session du</w:t>
      </w:r>
      <w:r w:rsidR="007B3AAF" w:rsidRPr="001F6055">
        <w:rPr>
          <w:lang w:val="fr-FR"/>
        </w:rPr>
        <w:t> TC</w:t>
      </w:r>
      <w:r w:rsidR="00523548">
        <w:rPr>
          <w:lang w:val="fr-FR"/>
        </w:rPr>
        <w:t> ;</w:t>
      </w:r>
    </w:p>
    <w:p w:rsidR="004E3CA6" w:rsidRPr="001F6055" w:rsidRDefault="004E3CA6" w:rsidP="00BB10B5">
      <w:pPr>
        <w:tabs>
          <w:tab w:val="left" w:pos="567"/>
          <w:tab w:val="left" w:pos="1134"/>
        </w:tabs>
        <w:rPr>
          <w:lang w:val="fr-FR"/>
        </w:rPr>
      </w:pPr>
    </w:p>
    <w:p w:rsidR="004E3CA6" w:rsidRPr="001F6055" w:rsidRDefault="00716099" w:rsidP="00716099">
      <w:pPr>
        <w:pStyle w:val="ListParagraph"/>
        <w:numPr>
          <w:ilvl w:val="0"/>
          <w:numId w:val="7"/>
        </w:numPr>
        <w:tabs>
          <w:tab w:val="left" w:pos="567"/>
          <w:tab w:val="left" w:pos="1134"/>
          <w:tab w:val="left" w:pos="5387"/>
          <w:tab w:val="left" w:pos="5954"/>
        </w:tabs>
        <w:ind w:left="0" w:firstLine="567"/>
        <w:rPr>
          <w:lang w:val="fr-FR"/>
        </w:rPr>
      </w:pPr>
      <w:r w:rsidRPr="001F6055">
        <w:rPr>
          <w:lang w:val="fr-FR"/>
        </w:rPr>
        <w:t>prendre note des faits nouveaux intervenus au sein</w:t>
      </w:r>
      <w:r w:rsidR="007B3AAF" w:rsidRPr="001F6055">
        <w:rPr>
          <w:lang w:val="fr-FR"/>
        </w:rPr>
        <w:t xml:space="preserve"> des TWP</w:t>
      </w:r>
      <w:r w:rsidRPr="001F6055">
        <w:rPr>
          <w:lang w:val="fr-FR"/>
        </w:rPr>
        <w:t xml:space="preserve"> concernant</w:t>
      </w:r>
      <w:r w:rsidR="00BE65B9" w:rsidRPr="001F6055">
        <w:rPr>
          <w:lang w:val="fr-FR"/>
        </w:rPr>
        <w:t> </w:t>
      </w:r>
      <w:r w:rsidR="006F4888" w:rsidRPr="001F6055">
        <w:rPr>
          <w:lang w:val="fr-FR"/>
        </w:rPr>
        <w:t>:</w:t>
      </w:r>
    </w:p>
    <w:p w:rsidR="004E3CA6" w:rsidRPr="00523548" w:rsidRDefault="004E3CA6" w:rsidP="00523548">
      <w:pPr>
        <w:rPr>
          <w:highlight w:val="yellow"/>
        </w:rPr>
      </w:pPr>
    </w:p>
    <w:p w:rsidR="004E3CA6" w:rsidRPr="001F6055" w:rsidRDefault="00243303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>l</w:t>
      </w:r>
      <w:r w:rsidR="00176A98" w:rsidRPr="001F6055">
        <w:rPr>
          <w:lang w:val="fr-FR"/>
        </w:rPr>
        <w:t>es expériences avec de nouveaux types et espèces;</w:t>
      </w:r>
    </w:p>
    <w:p w:rsidR="004E3CA6" w:rsidRPr="001F6055" w:rsidRDefault="0097680F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>l</w:t>
      </w:r>
      <w:r w:rsidR="003A3CF6" w:rsidRPr="001F6055">
        <w:rPr>
          <w:lang w:val="fr-FR"/>
        </w:rPr>
        <w:t>es n</w:t>
      </w:r>
      <w:r w:rsidR="00176A98" w:rsidRPr="001F6055">
        <w:rPr>
          <w:lang w:val="fr-FR"/>
        </w:rPr>
        <w:t>ouvelles questions se posant pour l</w:t>
      </w:r>
      <w:r w:rsidR="007B3AAF" w:rsidRPr="001F6055">
        <w:rPr>
          <w:lang w:val="fr-FR"/>
        </w:rPr>
        <w:t>’</w:t>
      </w:r>
      <w:r w:rsidR="00176A98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176A98" w:rsidRPr="001F6055">
        <w:rPr>
          <w:lang w:val="fr-FR"/>
        </w:rPr>
        <w:t>DHS</w:t>
      </w:r>
      <w:r w:rsidR="00A465D2" w:rsidRPr="001F6055">
        <w:rPr>
          <w:lang w:val="fr-FR"/>
        </w:rPr>
        <w:t>;</w:t>
      </w:r>
    </w:p>
    <w:p w:rsidR="004E3CA6" w:rsidRPr="001F6055" w:rsidRDefault="003A3CF6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>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u</w:t>
      </w:r>
      <w:r w:rsidR="00176A98" w:rsidRPr="001F6055">
        <w:rPr>
          <w:lang w:val="fr-FR"/>
        </w:rPr>
        <w:t>tilisation de caractères de résistance aux maladies dans l</w:t>
      </w:r>
      <w:r w:rsidR="007B3AAF" w:rsidRPr="001F6055">
        <w:rPr>
          <w:lang w:val="fr-FR"/>
        </w:rPr>
        <w:t>’</w:t>
      </w:r>
      <w:r w:rsidR="00176A98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176A98" w:rsidRPr="001F6055">
        <w:rPr>
          <w:lang w:val="fr-FR"/>
        </w:rPr>
        <w:t>DHS</w:t>
      </w:r>
      <w:r w:rsidR="00A465D2" w:rsidRPr="001F6055">
        <w:rPr>
          <w:lang w:val="fr-FR"/>
        </w:rPr>
        <w:t>;</w:t>
      </w:r>
    </w:p>
    <w:p w:rsidR="00523548" w:rsidRDefault="00A465D2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>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i</w:t>
      </w:r>
      <w:r w:rsidR="003A3CF6" w:rsidRPr="001F6055">
        <w:rPr>
          <w:lang w:val="fr-FR"/>
        </w:rPr>
        <w:t>nfluence de différentes sources sur le matériel multiplié par voie végétative utilisé dans l</w:t>
      </w:r>
      <w:r w:rsidR="007B3AAF" w:rsidRPr="001F6055">
        <w:rPr>
          <w:lang w:val="fr-FR"/>
        </w:rPr>
        <w:t>’</w:t>
      </w:r>
      <w:r w:rsidR="003A3CF6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3A3CF6" w:rsidRPr="001F6055">
        <w:rPr>
          <w:lang w:val="fr-FR"/>
        </w:rPr>
        <w:t>DHS</w:t>
      </w:r>
      <w:r w:rsidRPr="001F6055">
        <w:rPr>
          <w:lang w:val="fr-FR"/>
        </w:rPr>
        <w:t>;</w:t>
      </w:r>
    </w:p>
    <w:p w:rsidR="004E3CA6" w:rsidRPr="001F6055" w:rsidRDefault="008134E8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>l</w:t>
      </w:r>
      <w:r w:rsidR="00881624" w:rsidRPr="001F6055">
        <w:rPr>
          <w:lang w:val="fr-FR"/>
        </w:rPr>
        <w:t>es exemples de différentes pratiques de culture utilisées dans l</w:t>
      </w:r>
      <w:r w:rsidR="007B3AAF" w:rsidRPr="001F6055">
        <w:rPr>
          <w:lang w:val="fr-FR"/>
        </w:rPr>
        <w:t>’</w:t>
      </w:r>
      <w:r w:rsidR="00881624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881624" w:rsidRPr="001F6055">
        <w:rPr>
          <w:lang w:val="fr-FR"/>
        </w:rPr>
        <w:t>DHS</w:t>
      </w:r>
      <w:r w:rsidR="00A465D2" w:rsidRPr="001F6055">
        <w:rPr>
          <w:lang w:val="fr-FR"/>
        </w:rPr>
        <w:t>;</w:t>
      </w:r>
      <w:r w:rsidR="00176A98" w:rsidRPr="001F6055">
        <w:rPr>
          <w:lang w:val="fr-FR"/>
        </w:rPr>
        <w:tab/>
        <w:t>Exemples de différentes pratiques de plus en plus fréquentes en matière d</w:t>
      </w:r>
      <w:r w:rsidR="007B3AAF" w:rsidRPr="001F6055">
        <w:rPr>
          <w:lang w:val="fr-FR"/>
        </w:rPr>
        <w:t>’</w:t>
      </w:r>
      <w:r w:rsidR="00176A98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176A98" w:rsidRPr="001F6055">
        <w:rPr>
          <w:lang w:val="fr-FR"/>
        </w:rPr>
        <w:t>DHS</w:t>
      </w:r>
    </w:p>
    <w:p w:rsidR="004E3CA6" w:rsidRPr="001F6055" w:rsidRDefault="003A3CF6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>l</w:t>
      </w:r>
      <w:r w:rsidR="00176A98" w:rsidRPr="001F6055">
        <w:rPr>
          <w:lang w:val="fr-FR"/>
        </w:rPr>
        <w:t>a gestion des collections de référence</w:t>
      </w:r>
      <w:r w:rsidR="00A465D2" w:rsidRPr="001F6055">
        <w:rPr>
          <w:lang w:val="fr-FR"/>
        </w:rPr>
        <w:t>;</w:t>
      </w:r>
    </w:p>
    <w:p w:rsidR="004E3CA6" w:rsidRPr="001F6055" w:rsidRDefault="00881624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lastRenderedPageBreak/>
        <w:t xml:space="preserve">les </w:t>
      </w:r>
      <w:r w:rsidR="003A3CF6" w:rsidRPr="001F6055">
        <w:rPr>
          <w:lang w:val="fr-FR"/>
        </w:rPr>
        <w:t>v</w:t>
      </w:r>
      <w:r w:rsidR="00176A98" w:rsidRPr="001F6055">
        <w:rPr>
          <w:lang w:val="fr-FR"/>
        </w:rPr>
        <w:t xml:space="preserve">ariétés harmonisées indiquées </w:t>
      </w:r>
      <w:r w:rsidR="002A564C" w:rsidRPr="001F6055">
        <w:rPr>
          <w:lang w:val="fr-FR"/>
        </w:rPr>
        <w:t>à titre d</w:t>
      </w:r>
      <w:r w:rsidR="007B3AAF" w:rsidRPr="001F6055">
        <w:rPr>
          <w:lang w:val="fr-FR"/>
        </w:rPr>
        <w:t>’</w:t>
      </w:r>
      <w:r w:rsidR="002A564C" w:rsidRPr="001F6055">
        <w:rPr>
          <w:lang w:val="fr-FR"/>
        </w:rPr>
        <w:t>exemple</w:t>
      </w:r>
      <w:r w:rsidR="00176A98" w:rsidRPr="001F6055">
        <w:rPr>
          <w:lang w:val="fr-FR"/>
        </w:rPr>
        <w:t xml:space="preserve"> pour le pommier</w:t>
      </w:r>
      <w:r w:rsidR="009D1954" w:rsidRPr="001F6055">
        <w:rPr>
          <w:lang w:val="fr-FR"/>
        </w:rPr>
        <w:t> </w:t>
      </w:r>
      <w:r w:rsidR="00176A98" w:rsidRPr="001F6055">
        <w:rPr>
          <w:lang w:val="fr-FR"/>
        </w:rPr>
        <w:t>: données historiques et faits nouveaux éventuels</w:t>
      </w:r>
      <w:r w:rsidR="00A465D2" w:rsidRPr="001F6055">
        <w:rPr>
          <w:lang w:val="fr-FR"/>
        </w:rPr>
        <w:t>;</w:t>
      </w:r>
    </w:p>
    <w:p w:rsidR="004E3CA6" w:rsidRPr="001F6055" w:rsidRDefault="00881624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 w:eastAsia="ja-JP"/>
        </w:rPr>
      </w:pPr>
      <w:r w:rsidRPr="001F6055">
        <w:rPr>
          <w:lang w:val="fr-FR"/>
        </w:rPr>
        <w:t xml:space="preserve">le système en ligne de gestion des demandes </w:t>
      </w:r>
      <w:r w:rsidR="008C330F" w:rsidRPr="001F6055">
        <w:rPr>
          <w:lang w:val="fr-FR"/>
        </w:rPr>
        <w:t xml:space="preserve">(AMS) </w:t>
      </w:r>
      <w:r w:rsidRPr="001F6055">
        <w:rPr>
          <w:lang w:val="fr-FR"/>
        </w:rPr>
        <w:t xml:space="preserve">et les bases de données sur les descriptions variétales </w:t>
      </w:r>
      <w:r w:rsidR="008C330F" w:rsidRPr="001F6055">
        <w:rPr>
          <w:lang w:val="fr-FR"/>
        </w:rPr>
        <w:t xml:space="preserve">(VDD) </w:t>
      </w:r>
      <w:r w:rsidRPr="001F6055">
        <w:rPr>
          <w:lang w:val="fr-FR"/>
        </w:rPr>
        <w:t>e</w:t>
      </w:r>
      <w:r w:rsidR="008C330F" w:rsidRPr="001F6055">
        <w:rPr>
          <w:lang w:val="fr-FR"/>
        </w:rPr>
        <w:t>n Chin</w:t>
      </w:r>
      <w:r w:rsidRPr="001F6055">
        <w:rPr>
          <w:lang w:val="fr-FR"/>
        </w:rPr>
        <w:t>e</w:t>
      </w:r>
      <w:r w:rsidR="008C330F" w:rsidRPr="001F6055">
        <w:rPr>
          <w:lang w:val="fr-FR"/>
        </w:rPr>
        <w:t>;</w:t>
      </w:r>
    </w:p>
    <w:p w:rsidR="00523548" w:rsidRDefault="002B65DF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>le système d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analyse d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image en Chine</w:t>
      </w:r>
      <w:r w:rsidR="00A465D2" w:rsidRPr="001F6055">
        <w:rPr>
          <w:lang w:val="fr-FR"/>
        </w:rPr>
        <w:t>;</w:t>
      </w:r>
    </w:p>
    <w:p w:rsidR="004E3CA6" w:rsidRPr="001F6055" w:rsidRDefault="00AB3193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 xml:space="preserve">les systèmes portatifs de saisie de données en </w:t>
      </w:r>
      <w:r w:rsidR="008C330F" w:rsidRPr="001F6055">
        <w:rPr>
          <w:lang w:val="fr-FR" w:eastAsia="ja-JP"/>
        </w:rPr>
        <w:t xml:space="preserve">France </w:t>
      </w:r>
      <w:r w:rsidRPr="001F6055">
        <w:rPr>
          <w:lang w:val="fr-FR" w:eastAsia="ja-JP"/>
        </w:rPr>
        <w:t>et en Allemagne</w:t>
      </w:r>
      <w:r w:rsidR="008C330F" w:rsidRPr="001F6055">
        <w:rPr>
          <w:lang w:val="fr-FR" w:eastAsia="ja-JP"/>
        </w:rPr>
        <w:t>;</w:t>
      </w:r>
    </w:p>
    <w:p w:rsidR="004E3CA6" w:rsidRPr="001F6055" w:rsidRDefault="001C012B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>la matrice de pondération dans le logiciel GAÏA pour le soja;</w:t>
      </w:r>
      <w:r w:rsidR="00176A98" w:rsidRPr="001F6055">
        <w:rPr>
          <w:lang w:val="fr-FR"/>
        </w:rPr>
        <w:tab/>
        <w:t>Matrice de pondération dans le logiciel GAÏA pour le soja</w:t>
      </w:r>
    </w:p>
    <w:p w:rsidR="004E3CA6" w:rsidRPr="001F6055" w:rsidRDefault="00705DD5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>l</w:t>
      </w:r>
      <w:r w:rsidR="001C012B" w:rsidRPr="001F6055">
        <w:rPr>
          <w:lang w:val="fr-FR"/>
        </w:rPr>
        <w:t>es documents de réunion de</w:t>
      </w:r>
      <w:r w:rsidR="003D0B07" w:rsidRPr="001F6055">
        <w:rPr>
          <w:lang w:val="fr-FR"/>
        </w:rPr>
        <w:t>s</w:t>
      </w:r>
      <w:r w:rsidR="001C012B" w:rsidRPr="001F6055">
        <w:rPr>
          <w:lang w:val="fr-FR"/>
        </w:rPr>
        <w:t xml:space="preserve"> précédentes </w:t>
      </w:r>
      <w:r w:rsidR="003D0B07" w:rsidRPr="001F6055">
        <w:rPr>
          <w:lang w:val="fr-FR"/>
        </w:rPr>
        <w:t>sessions</w:t>
      </w:r>
      <w:r w:rsidR="007B3AAF" w:rsidRPr="001F6055">
        <w:rPr>
          <w:lang w:val="fr-FR"/>
        </w:rPr>
        <w:t xml:space="preserve"> des TWP</w:t>
      </w:r>
      <w:r w:rsidR="008C330F" w:rsidRPr="001F6055">
        <w:rPr>
          <w:lang w:val="fr-FR"/>
        </w:rPr>
        <w:t>;</w:t>
      </w:r>
    </w:p>
    <w:p w:rsidR="004E3CA6" w:rsidRPr="001F6055" w:rsidRDefault="003A28A4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>le programme de travail de la semaine</w:t>
      </w:r>
      <w:r w:rsidR="007B3AAF" w:rsidRPr="001F6055">
        <w:rPr>
          <w:lang w:val="fr-FR"/>
        </w:rPr>
        <w:t xml:space="preserve"> des TWP</w:t>
      </w:r>
      <w:r w:rsidR="008C330F" w:rsidRPr="001F6055">
        <w:rPr>
          <w:lang w:val="fr-FR"/>
        </w:rPr>
        <w:t xml:space="preserve">; </w:t>
      </w:r>
      <w:r w:rsidR="009D1954" w:rsidRPr="001F6055">
        <w:rPr>
          <w:lang w:val="fr-FR"/>
        </w:rPr>
        <w:t xml:space="preserve"> </w:t>
      </w:r>
      <w:r w:rsidRPr="001F6055">
        <w:rPr>
          <w:lang w:val="fr-FR"/>
        </w:rPr>
        <w:t>et</w:t>
      </w:r>
    </w:p>
    <w:p w:rsidR="004E3CA6" w:rsidRPr="001F6055" w:rsidRDefault="003A28A4" w:rsidP="00523548">
      <w:pPr>
        <w:pStyle w:val="ListParagraph"/>
        <w:numPr>
          <w:ilvl w:val="0"/>
          <w:numId w:val="11"/>
        </w:numPr>
        <w:tabs>
          <w:tab w:val="left" w:pos="12900"/>
        </w:tabs>
        <w:ind w:left="1701" w:hanging="567"/>
        <w:contextualSpacing w:val="0"/>
        <w:rPr>
          <w:lang w:val="fr-FR"/>
        </w:rPr>
      </w:pPr>
      <w:r w:rsidRPr="001F6055">
        <w:rPr>
          <w:lang w:val="fr-FR"/>
        </w:rPr>
        <w:t xml:space="preserve">le </w:t>
      </w:r>
      <w:r w:rsidR="003A3CF6" w:rsidRPr="001F6055">
        <w:rPr>
          <w:lang w:val="fr-FR"/>
        </w:rPr>
        <w:t>c</w:t>
      </w:r>
      <w:r w:rsidR="00176A98" w:rsidRPr="001F6055">
        <w:rPr>
          <w:lang w:val="fr-FR"/>
        </w:rPr>
        <w:t>ours d</w:t>
      </w:r>
      <w:r w:rsidR="007B3AAF" w:rsidRPr="001F6055">
        <w:rPr>
          <w:lang w:val="fr-FR"/>
        </w:rPr>
        <w:t>’</w:t>
      </w:r>
      <w:r w:rsidR="00176A98" w:rsidRPr="001F6055">
        <w:rPr>
          <w:lang w:val="fr-FR"/>
        </w:rPr>
        <w:t>enseignement à distance DL 305</w:t>
      </w:r>
    </w:p>
    <w:p w:rsidR="004E3CA6" w:rsidRPr="00523548" w:rsidRDefault="004E3CA6" w:rsidP="00523548"/>
    <w:p w:rsidR="004E3CA6" w:rsidRPr="001F6055" w:rsidRDefault="003A28A4" w:rsidP="00C0430F">
      <w:pPr>
        <w:rPr>
          <w:rFonts w:eastAsia="PMingLiU"/>
          <w:szCs w:val="24"/>
          <w:lang w:val="fr-FR"/>
        </w:rPr>
      </w:pPr>
      <w:proofErr w:type="gramStart"/>
      <w:r w:rsidRPr="001F6055">
        <w:rPr>
          <w:lang w:val="fr-FR"/>
        </w:rPr>
        <w:t>comme</w:t>
      </w:r>
      <w:proofErr w:type="gramEnd"/>
      <w:r w:rsidRPr="001F6055">
        <w:rPr>
          <w:lang w:val="fr-FR"/>
        </w:rPr>
        <w:t xml:space="preserve"> indiqué dans le présent </w:t>
      </w:r>
      <w:r w:rsidR="009D7F89" w:rsidRPr="001F6055">
        <w:rPr>
          <w:lang w:val="fr-FR"/>
        </w:rPr>
        <w:t xml:space="preserve">document, </w:t>
      </w:r>
      <w:r w:rsidR="007B41EA" w:rsidRPr="001F6055">
        <w:rPr>
          <w:lang w:val="fr-FR"/>
        </w:rPr>
        <w:t xml:space="preserve">et à </w:t>
      </w:r>
      <w:r w:rsidR="0042341C" w:rsidRPr="001F6055">
        <w:rPr>
          <w:lang w:val="fr-FR"/>
        </w:rPr>
        <w:t>examiner s</w:t>
      </w:r>
      <w:r w:rsidR="007B3AAF" w:rsidRPr="001F6055">
        <w:rPr>
          <w:lang w:val="fr-FR"/>
        </w:rPr>
        <w:t>’</w:t>
      </w:r>
      <w:r w:rsidR="0042341C" w:rsidRPr="001F6055">
        <w:rPr>
          <w:lang w:val="fr-FR"/>
        </w:rPr>
        <w:t>il y a lieu d</w:t>
      </w:r>
      <w:r w:rsidR="007B3AAF" w:rsidRPr="001F6055">
        <w:rPr>
          <w:lang w:val="fr-FR"/>
        </w:rPr>
        <w:t>’</w:t>
      </w:r>
      <w:r w:rsidR="0042341C" w:rsidRPr="001F6055">
        <w:rPr>
          <w:lang w:val="fr-FR"/>
        </w:rPr>
        <w:t>inscrire certains de ces points à l</w:t>
      </w:r>
      <w:r w:rsidR="007B3AAF" w:rsidRPr="001F6055">
        <w:rPr>
          <w:lang w:val="fr-FR"/>
        </w:rPr>
        <w:t>’</w:t>
      </w:r>
      <w:r w:rsidR="0042341C" w:rsidRPr="001F6055">
        <w:rPr>
          <w:lang w:val="fr-FR"/>
        </w:rPr>
        <w:t>ordre du jour de la cinquante</w:t>
      </w:r>
      <w:r w:rsidR="00043B66" w:rsidRPr="001F6055">
        <w:rPr>
          <w:lang w:val="fr-FR"/>
        </w:rPr>
        <w:noBreakHyphen/>
      </w:r>
      <w:r w:rsidR="0042341C" w:rsidRPr="001F6055">
        <w:rPr>
          <w:lang w:val="fr-FR"/>
        </w:rPr>
        <w:t>troisième</w:t>
      </w:r>
      <w:r w:rsidR="009D1954" w:rsidRPr="001F6055">
        <w:rPr>
          <w:lang w:val="fr-FR"/>
        </w:rPr>
        <w:t> </w:t>
      </w:r>
      <w:r w:rsidR="0042341C" w:rsidRPr="001F6055">
        <w:rPr>
          <w:lang w:val="fr-FR"/>
        </w:rPr>
        <w:t>session du</w:t>
      </w:r>
      <w:r w:rsidR="007B3AAF" w:rsidRPr="001F6055">
        <w:rPr>
          <w:lang w:val="fr-FR"/>
        </w:rPr>
        <w:t> TC</w:t>
      </w:r>
      <w:r w:rsidR="0042341C" w:rsidRPr="001F6055">
        <w:rPr>
          <w:lang w:val="fr-FR"/>
        </w:rPr>
        <w:t>.</w:t>
      </w:r>
    </w:p>
    <w:p w:rsidR="004E3CA6" w:rsidRPr="001F6055" w:rsidRDefault="004E3CA6" w:rsidP="009D7F89">
      <w:pPr>
        <w:rPr>
          <w:rFonts w:eastAsia="PMingLiU"/>
          <w:szCs w:val="24"/>
          <w:lang w:val="fr-FR"/>
        </w:rPr>
      </w:pPr>
    </w:p>
    <w:p w:rsidR="004E3CA6" w:rsidRPr="001F6055" w:rsidRDefault="004E3CA6" w:rsidP="009D7F89">
      <w:pPr>
        <w:rPr>
          <w:rFonts w:eastAsia="PMingLiU"/>
          <w:szCs w:val="24"/>
          <w:lang w:val="fr-FR"/>
        </w:rPr>
      </w:pPr>
    </w:p>
    <w:p w:rsidR="004E3CA6" w:rsidRPr="001F6055" w:rsidRDefault="0073010B" w:rsidP="00176A98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176A98" w:rsidRPr="001F6055">
        <w:rPr>
          <w:lang w:val="fr-FR"/>
        </w:rPr>
        <w:t>La structure du présent document est la suivante</w:t>
      </w:r>
      <w:r w:rsidR="009D1954" w:rsidRPr="001F6055">
        <w:rPr>
          <w:lang w:val="fr-FR"/>
        </w:rPr>
        <w:t> </w:t>
      </w:r>
      <w:r w:rsidR="00176A98" w:rsidRPr="001F6055">
        <w:rPr>
          <w:lang w:val="fr-FR"/>
        </w:rPr>
        <w:t>:</w:t>
      </w:r>
    </w:p>
    <w:sdt>
      <w:sdtPr>
        <w:rPr>
          <w:smallCaps/>
          <w:lang w:val="fr-FR"/>
        </w:rPr>
        <w:id w:val="1911728516"/>
        <w:docPartObj>
          <w:docPartGallery w:val="Table of Contents"/>
          <w:docPartUnique/>
        </w:docPartObj>
      </w:sdtPr>
      <w:sdtEndPr>
        <w:rPr>
          <w:b/>
          <w:bCs/>
          <w:caps w:val="0"/>
          <w:smallCaps w:val="0"/>
          <w:noProof/>
        </w:rPr>
      </w:sdtEndPr>
      <w:sdtContent>
        <w:p w:rsidR="00E06481" w:rsidRDefault="0073010B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1F6055">
            <w:rPr>
              <w:smallCaps/>
              <w:lang w:val="fr-FR"/>
            </w:rPr>
            <w:fldChar w:fldCharType="begin"/>
          </w:r>
          <w:r w:rsidRPr="001F6055">
            <w:rPr>
              <w:lang w:val="fr-FR"/>
            </w:rPr>
            <w:instrText xml:space="preserve"> TOC \o "1-3" \h \z \u </w:instrText>
          </w:r>
          <w:r w:rsidRPr="001F6055">
            <w:rPr>
              <w:smallCaps/>
              <w:lang w:val="fr-FR"/>
            </w:rPr>
            <w:fldChar w:fldCharType="separate"/>
          </w:r>
          <w:hyperlink w:anchor="_Toc442257239" w:history="1">
            <w:r w:rsidR="00E06481" w:rsidRPr="006771EC">
              <w:rPr>
                <w:rStyle w:val="Hyperlink"/>
                <w:rFonts w:eastAsia="PMingLiU"/>
                <w:noProof/>
                <w:lang w:val="fr-FR"/>
              </w:rPr>
              <w:t>Questions pour information et dÉcision Éventuelle du ComitÉ technique (TC)</w:t>
            </w:r>
            <w:r w:rsidR="00E06481">
              <w:rPr>
                <w:noProof/>
                <w:webHidden/>
              </w:rPr>
              <w:tab/>
            </w:r>
            <w:r w:rsidR="00E06481">
              <w:rPr>
                <w:noProof/>
                <w:webHidden/>
              </w:rPr>
              <w:fldChar w:fldCharType="begin"/>
            </w:r>
            <w:r w:rsidR="00E06481">
              <w:rPr>
                <w:noProof/>
                <w:webHidden/>
              </w:rPr>
              <w:instrText xml:space="preserve"> PAGEREF _Toc442257239 \h </w:instrText>
            </w:r>
            <w:r w:rsidR="00E06481">
              <w:rPr>
                <w:noProof/>
                <w:webHidden/>
              </w:rPr>
            </w:r>
            <w:r w:rsidR="00E06481">
              <w:rPr>
                <w:noProof/>
                <w:webHidden/>
              </w:rPr>
              <w:fldChar w:fldCharType="separate"/>
            </w:r>
            <w:r w:rsidR="00E06481">
              <w:rPr>
                <w:noProof/>
                <w:webHidden/>
              </w:rPr>
              <w:t>3</w:t>
            </w:r>
            <w:r w:rsidR="00E06481"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40" w:history="1">
            <w:r w:rsidRPr="006771EC">
              <w:rPr>
                <w:rStyle w:val="Hyperlink"/>
                <w:noProof/>
                <w:snapToGrid w:val="0"/>
                <w:lang w:val="fr-FR"/>
              </w:rPr>
              <w:t>Raisons d’exclure les variétés notoirement connues du second cycle de végétation lorsque l’on applique la méthode COYD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442257241" w:history="1">
            <w:r w:rsidRPr="006771EC">
              <w:rPr>
                <w:rStyle w:val="Hyperlink"/>
                <w:noProof/>
                <w:lang w:val="fr-FR"/>
              </w:rPr>
              <w:t>Questions pour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42" w:history="1">
            <w:r w:rsidRPr="006771EC">
              <w:rPr>
                <w:rStyle w:val="Hyperlink"/>
                <w:noProof/>
                <w:lang w:val="fr-FR"/>
              </w:rPr>
              <w:t>Expériences avec de nouveaux types et espèces;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42257243" w:history="1">
            <w:r w:rsidRPr="006771EC">
              <w:rPr>
                <w:rStyle w:val="Hyperlink"/>
                <w:noProof/>
              </w:rPr>
              <w:t>Groupe de travail technique sur les plantes potagères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42257244" w:history="1">
            <w:r w:rsidRPr="006771EC">
              <w:rPr>
                <w:rStyle w:val="Hyperlink"/>
                <w:noProof/>
              </w:rPr>
              <w:t>Groupe de travail technique sur les systèmes d’automatisation et les programmes d’ordinateur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42257245" w:history="1">
            <w:r w:rsidRPr="006771EC">
              <w:rPr>
                <w:rStyle w:val="Hyperlink"/>
                <w:noProof/>
              </w:rPr>
              <w:t>Groupe de travail technique sur les plantes agricoles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42257246" w:history="1">
            <w:r w:rsidRPr="006771EC">
              <w:rPr>
                <w:rStyle w:val="Hyperlink"/>
                <w:noProof/>
              </w:rPr>
              <w:t>Groupe de travail technique sur les plantes fruitières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442257247" w:history="1">
            <w:r w:rsidRPr="006771EC">
              <w:rPr>
                <w:rStyle w:val="Hyperlink"/>
                <w:noProof/>
              </w:rPr>
              <w:t>Groupe de travail technique sur les plantes ornementales et les arbres forestiers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48" w:history="1">
            <w:r w:rsidRPr="006771EC">
              <w:rPr>
                <w:rStyle w:val="Hyperlink"/>
                <w:noProof/>
                <w:lang w:val="fr-FR"/>
              </w:rPr>
              <w:t>Nouvelles questions se posant pour l’examen DHS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49" w:history="1">
            <w:r w:rsidRPr="006771EC">
              <w:rPr>
                <w:rStyle w:val="Hyperlink"/>
                <w:noProof/>
                <w:lang w:val="fr-FR"/>
              </w:rPr>
              <w:t>Utilisation de caractères de résistance aux maladies dans l’examen DHS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50" w:history="1">
            <w:r w:rsidRPr="006771EC">
              <w:rPr>
                <w:rStyle w:val="Hyperlink"/>
                <w:noProof/>
                <w:lang w:val="fr-FR"/>
              </w:rPr>
              <w:t>Influence de différentes sources sur le matériel multiplié par voie végétative utilisé dans l’examen DHS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51" w:history="1">
            <w:r w:rsidRPr="006771EC">
              <w:rPr>
                <w:rStyle w:val="Hyperlink"/>
                <w:noProof/>
                <w:lang w:val="fr-FR"/>
              </w:rPr>
              <w:t>Exemples de différentes pratiques de plus en plus fréquentes en matière d’examen DHS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52" w:history="1">
            <w:r w:rsidRPr="006771EC">
              <w:rPr>
                <w:rStyle w:val="Hyperlink"/>
                <w:noProof/>
                <w:lang w:val="fr-FR"/>
              </w:rPr>
              <w:t>La gestion des collections de référence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53" w:history="1">
            <w:r w:rsidRPr="006771EC">
              <w:rPr>
                <w:rStyle w:val="Hyperlink"/>
                <w:noProof/>
                <w:lang w:val="fr-FR"/>
              </w:rPr>
              <w:t>Variétés harmonisées indiquées à titre d’exemple pour le pommier : données historiques et faits nouveaux éventuels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54" w:history="1">
            <w:r w:rsidRPr="006771EC">
              <w:rPr>
                <w:rStyle w:val="Hyperlink"/>
                <w:noProof/>
                <w:lang w:val="fr-FR"/>
              </w:rPr>
              <w:t>Système en ligne de gestion des demandes (AMS) et les bases de données sur les descriptions variétales (VDD) en Chine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55" w:history="1">
            <w:r w:rsidRPr="006771EC">
              <w:rPr>
                <w:rStyle w:val="Hyperlink"/>
                <w:noProof/>
                <w:lang w:val="fr-FR"/>
              </w:rPr>
              <w:t>Système d’analyse d’image en Chine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56" w:history="1">
            <w:r w:rsidRPr="006771EC">
              <w:rPr>
                <w:rStyle w:val="Hyperlink"/>
                <w:noProof/>
                <w:lang w:val="fr-FR"/>
              </w:rPr>
              <w:t>S</w:t>
            </w:r>
            <w:r w:rsidRPr="006771EC">
              <w:rPr>
                <w:rStyle w:val="Hyperlink"/>
                <w:noProof/>
                <w:lang w:val="fr-FR" w:eastAsia="ja-JP"/>
              </w:rPr>
              <w:t>ystèmes portatifs de saisie de données en France et en Allemagne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57" w:history="1">
            <w:r w:rsidRPr="006771EC">
              <w:rPr>
                <w:rStyle w:val="Hyperlink"/>
                <w:noProof/>
                <w:lang w:val="fr-FR"/>
              </w:rPr>
              <w:t>Matrice de pondération dans le logiciel GAÏA pour le soja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58" w:history="1">
            <w:r w:rsidRPr="006771EC">
              <w:rPr>
                <w:rStyle w:val="Hyperlink"/>
                <w:noProof/>
                <w:lang w:val="fr-FR"/>
              </w:rPr>
              <w:t>Documents de réunion des précédentes sessions des TWP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59" w:history="1">
            <w:r w:rsidRPr="006771EC">
              <w:rPr>
                <w:rStyle w:val="Hyperlink"/>
                <w:noProof/>
                <w:lang w:val="fr-FR"/>
              </w:rPr>
              <w:t>Programme de travail de la semaine des TWP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6481" w:rsidRDefault="00E06481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442257260" w:history="1">
            <w:r w:rsidRPr="006771EC">
              <w:rPr>
                <w:rStyle w:val="Hyperlink"/>
                <w:noProof/>
                <w:lang w:val="fr-FR"/>
              </w:rPr>
              <w:t>Cours d’enseignement à distance DL 305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_Toc442257260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E3CA6" w:rsidRPr="001F6055" w:rsidRDefault="0073010B" w:rsidP="0073010B">
          <w:pPr>
            <w:rPr>
              <w:lang w:val="fr-FR"/>
            </w:rPr>
          </w:pPr>
          <w:r w:rsidRPr="001F6055">
            <w:rPr>
              <w:b/>
              <w:bCs/>
              <w:noProof/>
              <w:lang w:val="fr-FR"/>
            </w:rPr>
            <w:fldChar w:fldCharType="end"/>
          </w:r>
        </w:p>
      </w:sdtContent>
    </w:sdt>
    <w:p w:rsidR="004E3CA6" w:rsidRPr="001F6055" w:rsidRDefault="004E3CA6" w:rsidP="0073010B">
      <w:pPr>
        <w:keepNext/>
        <w:rPr>
          <w:lang w:val="fr-FR"/>
        </w:rPr>
      </w:pPr>
    </w:p>
    <w:p w:rsidR="004E3CA6" w:rsidRPr="001F6055" w:rsidRDefault="0073010B" w:rsidP="00176A98">
      <w:pPr>
        <w:keepNext/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176A98" w:rsidRPr="001F6055">
        <w:rPr>
          <w:lang w:val="fr-FR"/>
        </w:rPr>
        <w:t>Les abréviations ci</w:t>
      </w:r>
      <w:r w:rsidR="00043B66" w:rsidRPr="001F6055">
        <w:rPr>
          <w:lang w:val="fr-FR"/>
        </w:rPr>
        <w:noBreakHyphen/>
      </w:r>
      <w:r w:rsidR="00176A98" w:rsidRPr="001F6055">
        <w:rPr>
          <w:lang w:val="fr-FR"/>
        </w:rPr>
        <w:t>après sont utilisées dans le présent document :</w:t>
      </w:r>
    </w:p>
    <w:p w:rsidR="004E3CA6" w:rsidRPr="001F6055" w:rsidRDefault="004E3CA6" w:rsidP="0073010B">
      <w:pPr>
        <w:keepNext/>
        <w:ind w:left="1692" w:hanging="1125"/>
        <w:jc w:val="left"/>
        <w:rPr>
          <w:lang w:val="fr-FR"/>
        </w:rPr>
      </w:pPr>
    </w:p>
    <w:p w:rsidR="007B3AAF" w:rsidRPr="001F6055" w:rsidRDefault="0073010B" w:rsidP="00176A98">
      <w:pPr>
        <w:keepNext/>
        <w:tabs>
          <w:tab w:val="left" w:pos="567"/>
          <w:tab w:val="left" w:pos="1701"/>
        </w:tabs>
        <w:rPr>
          <w:lang w:val="fr-FR"/>
        </w:rPr>
      </w:pPr>
      <w:r w:rsidRPr="001F6055">
        <w:rPr>
          <w:lang w:val="fr-FR"/>
        </w:rPr>
        <w:tab/>
      </w:r>
      <w:r w:rsidR="00176A98" w:rsidRPr="001F6055">
        <w:rPr>
          <w:lang w:val="fr-FR"/>
        </w:rPr>
        <w:t>CAJ</w:t>
      </w:r>
      <w:r w:rsidR="009D1954" w:rsidRPr="001F6055">
        <w:rPr>
          <w:lang w:val="fr-FR"/>
        </w:rPr>
        <w:t> </w:t>
      </w:r>
      <w:r w:rsidR="00176A98" w:rsidRPr="001F6055">
        <w:rPr>
          <w:lang w:val="fr-FR"/>
        </w:rPr>
        <w:t xml:space="preserve">: </w:t>
      </w:r>
      <w:r w:rsidR="00043B66" w:rsidRPr="001F6055">
        <w:rPr>
          <w:lang w:val="fr-FR"/>
        </w:rPr>
        <w:tab/>
      </w:r>
      <w:r w:rsidR="00176A98" w:rsidRPr="001F6055">
        <w:rPr>
          <w:lang w:val="fr-FR"/>
        </w:rPr>
        <w:t>Comité administratif et juridique</w:t>
      </w:r>
    </w:p>
    <w:p w:rsidR="004E3CA6" w:rsidRPr="001F6055" w:rsidRDefault="0073010B" w:rsidP="00176A98">
      <w:pPr>
        <w:keepNext/>
        <w:tabs>
          <w:tab w:val="left" w:pos="567"/>
          <w:tab w:val="left" w:pos="1701"/>
        </w:tabs>
        <w:rPr>
          <w:lang w:val="fr-FR"/>
        </w:rPr>
      </w:pPr>
      <w:r w:rsidRPr="001F6055">
        <w:rPr>
          <w:lang w:val="fr-FR"/>
        </w:rPr>
        <w:tab/>
      </w:r>
      <w:r w:rsidR="00176A98" w:rsidRPr="001F6055">
        <w:rPr>
          <w:lang w:val="fr-FR"/>
        </w:rPr>
        <w:t>TC</w:t>
      </w:r>
      <w:r w:rsidR="009D1954" w:rsidRPr="001F6055">
        <w:rPr>
          <w:lang w:val="fr-FR"/>
        </w:rPr>
        <w:t> </w:t>
      </w:r>
      <w:r w:rsidR="00176A98" w:rsidRPr="001F6055">
        <w:rPr>
          <w:lang w:val="fr-FR"/>
        </w:rPr>
        <w:t xml:space="preserve">: </w:t>
      </w:r>
      <w:r w:rsidR="00176A98" w:rsidRPr="001F6055">
        <w:rPr>
          <w:lang w:val="fr-FR"/>
        </w:rPr>
        <w:tab/>
        <w:t>Comité technique</w:t>
      </w:r>
    </w:p>
    <w:p w:rsidR="004E3CA6" w:rsidRPr="001F6055" w:rsidRDefault="0073010B" w:rsidP="00176A98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1F6055">
        <w:rPr>
          <w:rFonts w:eastAsia="PMingLiU"/>
          <w:szCs w:val="24"/>
          <w:lang w:val="fr-FR"/>
        </w:rPr>
        <w:tab/>
      </w:r>
      <w:r w:rsidR="00176A98" w:rsidRPr="001F6055">
        <w:rPr>
          <w:rFonts w:eastAsia="PMingLiU"/>
          <w:szCs w:val="24"/>
          <w:lang w:val="fr-FR"/>
        </w:rPr>
        <w:t>TC</w:t>
      </w:r>
      <w:r w:rsidR="00043B66" w:rsidRPr="001F6055">
        <w:rPr>
          <w:rFonts w:eastAsia="PMingLiU"/>
          <w:szCs w:val="24"/>
          <w:lang w:val="fr-FR"/>
        </w:rPr>
        <w:noBreakHyphen/>
      </w:r>
      <w:r w:rsidR="00176A98" w:rsidRPr="001F6055">
        <w:rPr>
          <w:rFonts w:eastAsia="PMingLiU"/>
          <w:szCs w:val="24"/>
          <w:lang w:val="fr-FR"/>
        </w:rPr>
        <w:t xml:space="preserve">EDC : </w:t>
      </w:r>
      <w:r w:rsidR="00176A98" w:rsidRPr="001F6055">
        <w:rPr>
          <w:rFonts w:eastAsia="PMingLiU"/>
          <w:szCs w:val="24"/>
          <w:lang w:val="fr-FR"/>
        </w:rPr>
        <w:tab/>
        <w:t>Comité de rédaction élargi</w:t>
      </w:r>
    </w:p>
    <w:p w:rsidR="004E3CA6" w:rsidRPr="001F6055" w:rsidRDefault="0073010B" w:rsidP="00176A98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1F6055">
        <w:rPr>
          <w:rFonts w:eastAsia="PMingLiU"/>
          <w:szCs w:val="24"/>
          <w:lang w:val="fr-FR"/>
        </w:rPr>
        <w:tab/>
      </w:r>
      <w:r w:rsidR="00176A98" w:rsidRPr="001F6055">
        <w:rPr>
          <w:rFonts w:eastAsia="PMingLiU"/>
          <w:szCs w:val="24"/>
          <w:lang w:val="fr-FR"/>
        </w:rPr>
        <w:t>TWA</w:t>
      </w:r>
      <w:r w:rsidR="009D1954" w:rsidRPr="001F6055">
        <w:rPr>
          <w:rFonts w:eastAsia="PMingLiU"/>
          <w:szCs w:val="24"/>
          <w:lang w:val="fr-FR"/>
        </w:rPr>
        <w:t> </w:t>
      </w:r>
      <w:r w:rsidR="00176A98" w:rsidRPr="001F6055">
        <w:rPr>
          <w:rFonts w:eastAsia="PMingLiU"/>
          <w:szCs w:val="24"/>
          <w:lang w:val="fr-FR"/>
        </w:rPr>
        <w:t xml:space="preserve">: </w:t>
      </w:r>
      <w:r w:rsidR="00176A98" w:rsidRPr="001F6055">
        <w:rPr>
          <w:rFonts w:eastAsia="PMingLiU"/>
          <w:szCs w:val="24"/>
          <w:lang w:val="fr-FR"/>
        </w:rPr>
        <w:tab/>
        <w:t>Groupe de travail technique sur les plantes agricoles</w:t>
      </w:r>
    </w:p>
    <w:p w:rsidR="004E3CA6" w:rsidRPr="001F6055" w:rsidRDefault="0073010B" w:rsidP="00043B66">
      <w:pPr>
        <w:keepNext/>
        <w:tabs>
          <w:tab w:val="left" w:pos="567"/>
          <w:tab w:val="left" w:pos="1701"/>
        </w:tabs>
        <w:ind w:left="1695" w:hanging="1695"/>
        <w:rPr>
          <w:rFonts w:eastAsia="PMingLiU"/>
          <w:szCs w:val="24"/>
          <w:lang w:val="fr-FR"/>
        </w:rPr>
      </w:pPr>
      <w:r w:rsidRPr="001F6055">
        <w:rPr>
          <w:rFonts w:eastAsia="PMingLiU"/>
          <w:szCs w:val="24"/>
          <w:lang w:val="fr-FR"/>
        </w:rPr>
        <w:tab/>
      </w:r>
      <w:r w:rsidR="00825D3E" w:rsidRPr="001F6055">
        <w:rPr>
          <w:rFonts w:eastAsia="PMingLiU"/>
          <w:szCs w:val="24"/>
          <w:lang w:val="fr-FR"/>
        </w:rPr>
        <w:t xml:space="preserve">TWC : </w:t>
      </w:r>
      <w:r w:rsidR="00825D3E" w:rsidRPr="001F6055">
        <w:rPr>
          <w:rFonts w:eastAsia="PMingLiU"/>
          <w:szCs w:val="24"/>
          <w:lang w:val="fr-FR"/>
        </w:rPr>
        <w:tab/>
        <w:t>Groupe de travail technique sur les systèmes d</w:t>
      </w:r>
      <w:r w:rsidR="007B3AAF" w:rsidRPr="001F6055">
        <w:rPr>
          <w:rFonts w:eastAsia="PMingLiU"/>
          <w:szCs w:val="24"/>
          <w:lang w:val="fr-FR"/>
        </w:rPr>
        <w:t>’</w:t>
      </w:r>
      <w:r w:rsidR="00825D3E" w:rsidRPr="001F6055">
        <w:rPr>
          <w:rFonts w:eastAsia="PMingLiU"/>
          <w:szCs w:val="24"/>
          <w:lang w:val="fr-FR"/>
        </w:rPr>
        <w:t>automatisation et les</w:t>
      </w:r>
      <w:r w:rsidR="0024458C">
        <w:rPr>
          <w:rFonts w:eastAsia="PMingLiU"/>
          <w:szCs w:val="24"/>
          <w:lang w:val="fr-FR"/>
        </w:rPr>
        <w:t xml:space="preserve"> </w:t>
      </w:r>
      <w:r w:rsidR="00825D3E" w:rsidRPr="001F6055">
        <w:rPr>
          <w:rFonts w:eastAsia="PMingLiU"/>
          <w:szCs w:val="24"/>
          <w:lang w:val="fr-FR"/>
        </w:rPr>
        <w:t>programmes d</w:t>
      </w:r>
      <w:r w:rsidR="007B3AAF" w:rsidRPr="001F6055">
        <w:rPr>
          <w:rFonts w:eastAsia="PMingLiU"/>
          <w:szCs w:val="24"/>
          <w:lang w:val="fr-FR"/>
        </w:rPr>
        <w:t>’</w:t>
      </w:r>
      <w:r w:rsidR="00825D3E" w:rsidRPr="001F6055">
        <w:rPr>
          <w:rFonts w:eastAsia="PMingLiU"/>
          <w:szCs w:val="24"/>
          <w:lang w:val="fr-FR"/>
        </w:rPr>
        <w:t>ordinateur</w:t>
      </w:r>
    </w:p>
    <w:p w:rsidR="004E3CA6" w:rsidRPr="001F6055" w:rsidRDefault="0073010B" w:rsidP="00825D3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1F6055">
        <w:rPr>
          <w:rFonts w:eastAsia="PMingLiU"/>
          <w:szCs w:val="24"/>
          <w:lang w:val="fr-FR"/>
        </w:rPr>
        <w:tab/>
      </w:r>
      <w:r w:rsidR="00825D3E" w:rsidRPr="001F6055">
        <w:rPr>
          <w:rFonts w:eastAsia="PMingLiU"/>
          <w:szCs w:val="24"/>
          <w:lang w:val="fr-FR"/>
        </w:rPr>
        <w:t>TWF</w:t>
      </w:r>
      <w:r w:rsidR="009D1954" w:rsidRPr="001F6055">
        <w:rPr>
          <w:rFonts w:eastAsia="PMingLiU"/>
          <w:szCs w:val="24"/>
          <w:lang w:val="fr-FR"/>
        </w:rPr>
        <w:t> </w:t>
      </w:r>
      <w:r w:rsidR="00825D3E" w:rsidRPr="001F6055">
        <w:rPr>
          <w:rFonts w:eastAsia="PMingLiU"/>
          <w:szCs w:val="24"/>
          <w:lang w:val="fr-FR"/>
        </w:rPr>
        <w:t xml:space="preserve">: </w:t>
      </w:r>
      <w:r w:rsidR="00825D3E" w:rsidRPr="001F6055">
        <w:rPr>
          <w:rFonts w:eastAsia="PMingLiU"/>
          <w:szCs w:val="24"/>
          <w:lang w:val="fr-FR"/>
        </w:rPr>
        <w:tab/>
        <w:t>Groupe de travail technique sur les plantes fruitières</w:t>
      </w:r>
    </w:p>
    <w:p w:rsidR="004E3CA6" w:rsidRPr="001F6055" w:rsidRDefault="0073010B" w:rsidP="00825D3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1F6055">
        <w:rPr>
          <w:rFonts w:eastAsia="PMingLiU"/>
          <w:szCs w:val="24"/>
          <w:lang w:val="fr-FR"/>
        </w:rPr>
        <w:tab/>
      </w:r>
      <w:r w:rsidR="00825D3E" w:rsidRPr="001F6055">
        <w:rPr>
          <w:rFonts w:eastAsia="PMingLiU"/>
          <w:szCs w:val="24"/>
          <w:lang w:val="fr-FR"/>
        </w:rPr>
        <w:t xml:space="preserve">TWO : </w:t>
      </w:r>
      <w:r w:rsidR="00825D3E" w:rsidRPr="001F6055">
        <w:rPr>
          <w:rFonts w:eastAsia="PMingLiU"/>
          <w:szCs w:val="24"/>
          <w:lang w:val="fr-FR"/>
        </w:rPr>
        <w:tab/>
        <w:t>Groupe de travail technique sur les plantes ornementales et les arbres forestiers</w:t>
      </w:r>
    </w:p>
    <w:p w:rsidR="004E3CA6" w:rsidRPr="001F6055" w:rsidRDefault="0073010B" w:rsidP="00825D3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1F6055">
        <w:rPr>
          <w:rFonts w:eastAsia="PMingLiU"/>
          <w:szCs w:val="24"/>
          <w:lang w:val="fr-FR"/>
        </w:rPr>
        <w:tab/>
      </w:r>
      <w:r w:rsidR="00825D3E" w:rsidRPr="001F6055">
        <w:rPr>
          <w:rFonts w:eastAsia="PMingLiU"/>
          <w:szCs w:val="24"/>
          <w:lang w:val="fr-FR"/>
        </w:rPr>
        <w:t xml:space="preserve">TWP : </w:t>
      </w:r>
      <w:r w:rsidR="00825D3E" w:rsidRPr="001F6055">
        <w:rPr>
          <w:rFonts w:eastAsia="PMingLiU"/>
          <w:szCs w:val="24"/>
          <w:lang w:val="fr-FR"/>
        </w:rPr>
        <w:tab/>
        <w:t>Groupes de travail techniques</w:t>
      </w:r>
    </w:p>
    <w:p w:rsidR="004E3CA6" w:rsidRPr="001F6055" w:rsidRDefault="0073010B" w:rsidP="00825D3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1F6055">
        <w:rPr>
          <w:rFonts w:eastAsia="PMingLiU"/>
          <w:szCs w:val="24"/>
          <w:lang w:val="fr-FR"/>
        </w:rPr>
        <w:tab/>
      </w:r>
      <w:r w:rsidR="00825D3E" w:rsidRPr="001F6055">
        <w:rPr>
          <w:rFonts w:eastAsia="PMingLiU"/>
          <w:szCs w:val="24"/>
          <w:lang w:val="fr-FR"/>
        </w:rPr>
        <w:t>TWV</w:t>
      </w:r>
      <w:r w:rsidR="009D1954" w:rsidRPr="001F6055">
        <w:rPr>
          <w:rFonts w:eastAsia="PMingLiU"/>
          <w:szCs w:val="24"/>
          <w:lang w:val="fr-FR"/>
        </w:rPr>
        <w:t> </w:t>
      </w:r>
      <w:r w:rsidR="00825D3E" w:rsidRPr="001F6055">
        <w:rPr>
          <w:rFonts w:eastAsia="PMingLiU"/>
          <w:szCs w:val="24"/>
          <w:lang w:val="fr-FR"/>
        </w:rPr>
        <w:t xml:space="preserve">: </w:t>
      </w:r>
      <w:r w:rsidR="00825D3E" w:rsidRPr="001F6055">
        <w:rPr>
          <w:rFonts w:eastAsia="PMingLiU"/>
          <w:szCs w:val="24"/>
          <w:lang w:val="fr-FR"/>
        </w:rPr>
        <w:tab/>
        <w:t>Groupe de travail technique sur les plantes potagères</w:t>
      </w:r>
    </w:p>
    <w:p w:rsidR="004E3CA6" w:rsidRPr="001F6055" w:rsidRDefault="004E3CA6" w:rsidP="0073010B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</w:p>
    <w:p w:rsidR="004E3CA6" w:rsidRPr="001F6055" w:rsidRDefault="007809AA">
      <w:pPr>
        <w:jc w:val="left"/>
        <w:rPr>
          <w:rFonts w:eastAsia="PMingLiU"/>
          <w:szCs w:val="24"/>
          <w:lang w:val="fr-FR"/>
        </w:rPr>
      </w:pPr>
      <w:r w:rsidRPr="001F6055">
        <w:rPr>
          <w:rFonts w:eastAsia="PMingLiU"/>
          <w:szCs w:val="24"/>
          <w:lang w:val="fr-FR"/>
        </w:rPr>
        <w:br w:type="page"/>
      </w:r>
    </w:p>
    <w:p w:rsidR="004E3CA6" w:rsidRPr="001F6055" w:rsidRDefault="00825D3E" w:rsidP="00825D3E">
      <w:pPr>
        <w:pStyle w:val="Heading1"/>
        <w:rPr>
          <w:rFonts w:eastAsia="PMingLiU"/>
          <w:szCs w:val="24"/>
          <w:lang w:val="fr-FR"/>
        </w:rPr>
      </w:pPr>
      <w:bookmarkStart w:id="5" w:name="_Toc442257239"/>
      <w:r w:rsidRPr="001F6055">
        <w:rPr>
          <w:rFonts w:eastAsia="PMingLiU"/>
          <w:szCs w:val="24"/>
          <w:lang w:val="fr-FR"/>
        </w:rPr>
        <w:lastRenderedPageBreak/>
        <w:t>Questions pour information et dÉcision Éventuelle du ComitÉ technique (TC)</w:t>
      </w:r>
      <w:bookmarkEnd w:id="5"/>
    </w:p>
    <w:p w:rsidR="004E3CA6" w:rsidRPr="001F6055" w:rsidRDefault="004E3CA6" w:rsidP="0073010B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</w:p>
    <w:p w:rsidR="004E3CA6" w:rsidRPr="001F6055" w:rsidRDefault="00825D3E" w:rsidP="00825D3E">
      <w:pPr>
        <w:pStyle w:val="Heading2"/>
        <w:rPr>
          <w:snapToGrid w:val="0"/>
          <w:lang w:val="fr-FR"/>
        </w:rPr>
      </w:pPr>
      <w:bookmarkStart w:id="6" w:name="_Toc442257240"/>
      <w:r w:rsidRPr="001F6055">
        <w:rPr>
          <w:snapToGrid w:val="0"/>
          <w:lang w:val="fr-FR"/>
        </w:rPr>
        <w:t>Raisons d</w:t>
      </w:r>
      <w:r w:rsidR="007B3AAF" w:rsidRPr="001F6055">
        <w:rPr>
          <w:snapToGrid w:val="0"/>
          <w:lang w:val="fr-FR"/>
        </w:rPr>
        <w:t>’</w:t>
      </w:r>
      <w:r w:rsidRPr="001F6055">
        <w:rPr>
          <w:snapToGrid w:val="0"/>
          <w:lang w:val="fr-FR"/>
        </w:rPr>
        <w:t>exclure les variétés notoirement connues du second cycle de végétation lorsque l</w:t>
      </w:r>
      <w:r w:rsidR="007B3AAF" w:rsidRPr="001F6055">
        <w:rPr>
          <w:snapToGrid w:val="0"/>
          <w:lang w:val="fr-FR"/>
        </w:rPr>
        <w:t>’</w:t>
      </w:r>
      <w:r w:rsidRPr="001F6055">
        <w:rPr>
          <w:snapToGrid w:val="0"/>
          <w:lang w:val="fr-FR"/>
        </w:rPr>
        <w:t>on applique la méthode COYD</w:t>
      </w:r>
      <w:bookmarkEnd w:id="6"/>
    </w:p>
    <w:p w:rsidR="004E3CA6" w:rsidRDefault="004E3CA6" w:rsidP="00021B0F">
      <w:pPr>
        <w:keepNext/>
        <w:rPr>
          <w:lang w:val="fr-FR"/>
        </w:rPr>
      </w:pPr>
    </w:p>
    <w:p w:rsidR="004E3CA6" w:rsidRPr="001F6055" w:rsidRDefault="00021B0F" w:rsidP="00825D3E">
      <w:pPr>
        <w:keepNext/>
        <w:rPr>
          <w:rFonts w:cs="Arial"/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4D5A82" w:rsidRPr="001F6055">
        <w:rPr>
          <w:lang w:val="fr-FR"/>
        </w:rPr>
        <w:t>À sa trente</w:t>
      </w:r>
      <w:r w:rsidR="00043B66" w:rsidRPr="001F6055">
        <w:rPr>
          <w:lang w:val="fr-FR"/>
        </w:rPr>
        <w:noBreakHyphen/>
      </w:r>
      <w:r w:rsidR="004D5A82" w:rsidRPr="001F6055">
        <w:rPr>
          <w:lang w:val="fr-FR"/>
        </w:rPr>
        <w:t>troisième</w:t>
      </w:r>
      <w:r w:rsidR="009D1954" w:rsidRPr="001F6055">
        <w:rPr>
          <w:lang w:val="fr-FR"/>
        </w:rPr>
        <w:t> </w:t>
      </w:r>
      <w:r w:rsidR="004D5A82" w:rsidRPr="001F6055">
        <w:rPr>
          <w:lang w:val="fr-FR"/>
        </w:rPr>
        <w:t>session tenue à Natal (Brésil) du 3</w:t>
      </w:r>
      <w:r w:rsidR="007B3AAF" w:rsidRPr="001F6055">
        <w:rPr>
          <w:lang w:val="fr-FR"/>
        </w:rPr>
        <w:t>0 juin</w:t>
      </w:r>
      <w:r w:rsidR="004D5A82" w:rsidRPr="001F6055">
        <w:rPr>
          <w:lang w:val="fr-FR"/>
        </w:rPr>
        <w:t xml:space="preserve"> au </w:t>
      </w:r>
      <w:r w:rsidR="007B3AAF" w:rsidRPr="001F6055">
        <w:rPr>
          <w:lang w:val="fr-FR"/>
        </w:rPr>
        <w:t>3 juillet 20</w:t>
      </w:r>
      <w:r w:rsidR="004D5A82" w:rsidRPr="001F6055">
        <w:rPr>
          <w:lang w:val="fr-FR"/>
        </w:rPr>
        <w:t>15</w:t>
      </w:r>
      <w:r w:rsidR="004433BD" w:rsidRPr="001F6055">
        <w:rPr>
          <w:lang w:val="fr-FR"/>
        </w:rPr>
        <w:t>,</w:t>
      </w:r>
      <w:r w:rsidR="007B3AAF" w:rsidRPr="001F6055">
        <w:rPr>
          <w:lang w:val="fr-FR"/>
        </w:rPr>
        <w:t xml:space="preserve"> le TWC</w:t>
      </w:r>
      <w:r w:rsidRPr="001F6055">
        <w:rPr>
          <w:snapToGrid w:val="0"/>
          <w:lang w:val="fr-FR"/>
        </w:rPr>
        <w:t xml:space="preserve"> </w:t>
      </w:r>
      <w:r w:rsidR="004433BD" w:rsidRPr="001F6055">
        <w:rPr>
          <w:snapToGrid w:val="0"/>
          <w:lang w:val="fr-FR"/>
        </w:rPr>
        <w:t xml:space="preserve">a examiné les informations contenues dans le </w:t>
      </w:r>
      <w:r w:rsidRPr="001F6055">
        <w:rPr>
          <w:lang w:val="fr-FR"/>
        </w:rPr>
        <w:t>document TWC/33/20 “</w:t>
      </w:r>
      <w:proofErr w:type="spellStart"/>
      <w:r w:rsidRPr="00AD183D">
        <w:rPr>
          <w:i/>
          <w:lang w:val="fr-FR"/>
        </w:rPr>
        <w:t>Revised</w:t>
      </w:r>
      <w:proofErr w:type="spellEnd"/>
      <w:r w:rsidRPr="00AD183D">
        <w:rPr>
          <w:i/>
          <w:lang w:val="fr-FR"/>
        </w:rPr>
        <w:t xml:space="preserve"> </w:t>
      </w:r>
      <w:proofErr w:type="spellStart"/>
      <w:r w:rsidRPr="00AD183D">
        <w:rPr>
          <w:i/>
          <w:lang w:val="fr-FR"/>
        </w:rPr>
        <w:t>Calculated</w:t>
      </w:r>
      <w:proofErr w:type="spellEnd"/>
      <w:r w:rsidRPr="00AD183D">
        <w:rPr>
          <w:i/>
          <w:lang w:val="fr-FR"/>
        </w:rPr>
        <w:t xml:space="preserve"> </w:t>
      </w:r>
      <w:proofErr w:type="spellStart"/>
      <w:r w:rsidRPr="00AD183D">
        <w:rPr>
          <w:i/>
          <w:lang w:val="fr-FR"/>
        </w:rPr>
        <w:t>Thresholds</w:t>
      </w:r>
      <w:proofErr w:type="spellEnd"/>
      <w:r w:rsidRPr="00AD183D">
        <w:rPr>
          <w:i/>
          <w:lang w:val="fr-FR"/>
        </w:rPr>
        <w:t xml:space="preserve"> for </w:t>
      </w:r>
      <w:proofErr w:type="spellStart"/>
      <w:r w:rsidRPr="00AD183D">
        <w:rPr>
          <w:i/>
          <w:lang w:val="fr-FR"/>
        </w:rPr>
        <w:t>Excluding</w:t>
      </w:r>
      <w:proofErr w:type="spellEnd"/>
      <w:r w:rsidRPr="00AD183D">
        <w:rPr>
          <w:i/>
          <w:lang w:val="fr-FR"/>
        </w:rPr>
        <w:t xml:space="preserve"> </w:t>
      </w:r>
      <w:proofErr w:type="spellStart"/>
      <w:r w:rsidRPr="00AD183D">
        <w:rPr>
          <w:i/>
          <w:lang w:val="fr-FR"/>
        </w:rPr>
        <w:t>Varieties</w:t>
      </w:r>
      <w:proofErr w:type="spellEnd"/>
      <w:r w:rsidRPr="00AD183D">
        <w:rPr>
          <w:i/>
          <w:lang w:val="fr-FR"/>
        </w:rPr>
        <w:t xml:space="preserve"> of Common </w:t>
      </w:r>
      <w:proofErr w:type="spellStart"/>
      <w:r w:rsidRPr="00AD183D">
        <w:rPr>
          <w:i/>
          <w:lang w:val="fr-FR"/>
        </w:rPr>
        <w:t>Knowledge</w:t>
      </w:r>
      <w:proofErr w:type="spellEnd"/>
      <w:r w:rsidRPr="00AD183D">
        <w:rPr>
          <w:i/>
          <w:lang w:val="fr-FR"/>
        </w:rPr>
        <w:t xml:space="preserve"> </w:t>
      </w:r>
      <w:proofErr w:type="spellStart"/>
      <w:r w:rsidRPr="00AD183D">
        <w:rPr>
          <w:i/>
          <w:lang w:val="fr-FR"/>
        </w:rPr>
        <w:t>from</w:t>
      </w:r>
      <w:proofErr w:type="spellEnd"/>
      <w:r w:rsidRPr="00AD183D">
        <w:rPr>
          <w:i/>
          <w:lang w:val="fr-FR"/>
        </w:rPr>
        <w:t xml:space="preserve"> the Second </w:t>
      </w:r>
      <w:proofErr w:type="spellStart"/>
      <w:r w:rsidRPr="00AD183D">
        <w:rPr>
          <w:i/>
          <w:lang w:val="fr-FR"/>
        </w:rPr>
        <w:t>Growing</w:t>
      </w:r>
      <w:proofErr w:type="spellEnd"/>
      <w:r w:rsidRPr="00AD183D">
        <w:rPr>
          <w:i/>
          <w:lang w:val="fr-FR"/>
        </w:rPr>
        <w:t xml:space="preserve"> Cycle </w:t>
      </w:r>
      <w:proofErr w:type="spellStart"/>
      <w:r w:rsidRPr="00AD183D">
        <w:rPr>
          <w:i/>
          <w:lang w:val="fr-FR"/>
        </w:rPr>
        <w:t>when</w:t>
      </w:r>
      <w:proofErr w:type="spellEnd"/>
      <w:r w:rsidRPr="00AD183D">
        <w:rPr>
          <w:i/>
          <w:lang w:val="fr-FR"/>
        </w:rPr>
        <w:t xml:space="preserve"> COYD </w:t>
      </w:r>
      <w:proofErr w:type="spellStart"/>
      <w:r w:rsidRPr="00AD183D">
        <w:rPr>
          <w:i/>
          <w:lang w:val="fr-FR"/>
        </w:rPr>
        <w:t>is</w:t>
      </w:r>
      <w:proofErr w:type="spellEnd"/>
      <w:r w:rsidRPr="00AD183D">
        <w:rPr>
          <w:i/>
          <w:lang w:val="fr-FR"/>
        </w:rPr>
        <w:t xml:space="preserve"> </w:t>
      </w:r>
      <w:proofErr w:type="spellStart"/>
      <w:r w:rsidRPr="00AD183D">
        <w:rPr>
          <w:i/>
          <w:lang w:val="fr-FR"/>
        </w:rPr>
        <w:t>used</w:t>
      </w:r>
      <w:proofErr w:type="spellEnd"/>
      <w:r w:rsidRPr="001F6055">
        <w:rPr>
          <w:lang w:val="fr-FR"/>
        </w:rPr>
        <w:t xml:space="preserve">” </w:t>
      </w:r>
      <w:r w:rsidR="00AE597F" w:rsidRPr="001F6055">
        <w:rPr>
          <w:lang w:val="fr-FR"/>
        </w:rPr>
        <w:t>et a suivi un exposé présenté par un expert du Royaume</w:t>
      </w:r>
      <w:r w:rsidR="00043B66" w:rsidRPr="001F6055">
        <w:rPr>
          <w:lang w:val="fr-FR"/>
        </w:rPr>
        <w:noBreakHyphen/>
      </w:r>
      <w:r w:rsidR="00AE597F" w:rsidRPr="001F6055">
        <w:rPr>
          <w:lang w:val="fr-FR"/>
        </w:rPr>
        <w:t>Uni</w:t>
      </w:r>
      <w:r w:rsidRPr="001F6055">
        <w:rPr>
          <w:rFonts w:cs="Arial"/>
          <w:lang w:val="fr-FR"/>
        </w:rPr>
        <w:t xml:space="preserve">.  </w:t>
      </w:r>
      <w:r w:rsidR="00825D3E" w:rsidRPr="001F6055">
        <w:rPr>
          <w:rFonts w:cs="Arial"/>
          <w:lang w:val="fr-FR"/>
        </w:rPr>
        <w:t>L</w:t>
      </w:r>
      <w:r w:rsidR="007B3AAF" w:rsidRPr="001F6055">
        <w:rPr>
          <w:rFonts w:cs="Arial"/>
          <w:lang w:val="fr-FR"/>
        </w:rPr>
        <w:t>’</w:t>
      </w:r>
      <w:r w:rsidR="00825D3E" w:rsidRPr="001F6055">
        <w:rPr>
          <w:rFonts w:cs="Arial"/>
          <w:lang w:val="fr-FR"/>
        </w:rPr>
        <w:t>exposé est reproduit dans le document TWC/33/20</w:t>
      </w:r>
      <w:r w:rsidR="009D1954" w:rsidRPr="001F6055">
        <w:rPr>
          <w:rFonts w:cs="Arial"/>
          <w:lang w:val="fr-FR"/>
        </w:rPr>
        <w:t> </w:t>
      </w:r>
      <w:proofErr w:type="spellStart"/>
      <w:r w:rsidR="00825D3E" w:rsidRPr="001F6055">
        <w:rPr>
          <w:rFonts w:cs="Arial"/>
          <w:lang w:val="fr-FR"/>
        </w:rPr>
        <w:t>Add</w:t>
      </w:r>
      <w:proofErr w:type="spellEnd"/>
      <w:r w:rsidR="00825D3E" w:rsidRPr="001F6055">
        <w:rPr>
          <w:rFonts w:cs="Arial"/>
          <w:lang w:val="fr-FR"/>
        </w:rPr>
        <w:t>.</w:t>
      </w:r>
    </w:p>
    <w:p w:rsidR="001F6055" w:rsidRPr="001F6055" w:rsidRDefault="001F6055" w:rsidP="00021B0F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  <w:lang w:val="fr-FR"/>
        </w:rPr>
      </w:pPr>
    </w:p>
    <w:p w:rsidR="004E3CA6" w:rsidRPr="001F6055" w:rsidRDefault="00021B0F" w:rsidP="00021B0F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6C6871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TWC </w:t>
      </w:r>
      <w:r w:rsidR="006C6871" w:rsidRPr="001F6055">
        <w:rPr>
          <w:lang w:val="fr-FR"/>
        </w:rPr>
        <w:t>a pris note de la demande formulée par l</w:t>
      </w:r>
      <w:r w:rsidR="007B3AAF" w:rsidRPr="001F6055">
        <w:rPr>
          <w:lang w:val="fr-FR"/>
        </w:rPr>
        <w:t>’</w:t>
      </w:r>
      <w:r w:rsidR="006C6871" w:rsidRPr="001F6055">
        <w:rPr>
          <w:lang w:val="fr-FR"/>
        </w:rPr>
        <w:t xml:space="preserve">expert du </w:t>
      </w:r>
      <w:r w:rsidR="002A564C" w:rsidRPr="001F6055">
        <w:rPr>
          <w:lang w:val="fr-FR"/>
        </w:rPr>
        <w:t>Royaume</w:t>
      </w:r>
      <w:r w:rsidR="00043B66" w:rsidRPr="001F6055">
        <w:rPr>
          <w:lang w:val="fr-FR"/>
        </w:rPr>
        <w:noBreakHyphen/>
      </w:r>
      <w:r w:rsidR="002A564C" w:rsidRPr="001F6055">
        <w:rPr>
          <w:lang w:val="fr-FR"/>
        </w:rPr>
        <w:t>Uni</w:t>
      </w:r>
      <w:r w:rsidR="006C6871" w:rsidRPr="001F6055">
        <w:rPr>
          <w:lang w:val="fr-FR"/>
        </w:rPr>
        <w:t xml:space="preserve"> en vue de l</w:t>
      </w:r>
      <w:r w:rsidR="007B3AAF" w:rsidRPr="001F6055">
        <w:rPr>
          <w:lang w:val="fr-FR"/>
        </w:rPr>
        <w:t>’</w:t>
      </w:r>
      <w:r w:rsidR="006C6871" w:rsidRPr="001F6055">
        <w:rPr>
          <w:lang w:val="fr-FR"/>
        </w:rPr>
        <w:t xml:space="preserve">évaluation </w:t>
      </w:r>
      <w:r w:rsidR="002A564C" w:rsidRPr="001F6055">
        <w:rPr>
          <w:lang w:val="fr-FR"/>
        </w:rPr>
        <w:t>de</w:t>
      </w:r>
      <w:r w:rsidR="006C6871" w:rsidRPr="001F6055">
        <w:rPr>
          <w:lang w:val="fr-FR"/>
        </w:rPr>
        <w:t xml:space="preserve"> données </w:t>
      </w:r>
      <w:r w:rsidR="00F87957" w:rsidRPr="001F6055">
        <w:rPr>
          <w:lang w:val="fr-FR"/>
        </w:rPr>
        <w:t xml:space="preserve">supplémentaires </w:t>
      </w:r>
      <w:r w:rsidR="006C6871" w:rsidRPr="001F6055">
        <w:rPr>
          <w:lang w:val="fr-FR"/>
        </w:rPr>
        <w:t xml:space="preserve">pour la mise au point de la méthodologie </w:t>
      </w:r>
      <w:r w:rsidR="002A564C" w:rsidRPr="001F6055">
        <w:rPr>
          <w:lang w:val="fr-FR"/>
        </w:rPr>
        <w:t>proposée</w:t>
      </w:r>
      <w:r w:rsidR="006C6871" w:rsidRPr="001F6055">
        <w:rPr>
          <w:lang w:val="fr-FR"/>
        </w:rPr>
        <w:t xml:space="preserve">, </w:t>
      </w:r>
      <w:r w:rsidR="00AD183D">
        <w:rPr>
          <w:lang w:val="fr-FR"/>
        </w:rPr>
        <w:t>couvrant de préférence 10 </w:t>
      </w:r>
      <w:r w:rsidR="00F87957" w:rsidRPr="001F6055">
        <w:rPr>
          <w:lang w:val="fr-FR"/>
        </w:rPr>
        <w:t>cycles de végétation au minimum</w:t>
      </w:r>
      <w:r w:rsidRPr="001F6055">
        <w:rPr>
          <w:lang w:val="fr-FR"/>
        </w:rPr>
        <w:t xml:space="preserve"> </w:t>
      </w:r>
      <w:r w:rsidRPr="001F6055">
        <w:rPr>
          <w:rFonts w:cs="Arial"/>
          <w:iCs/>
          <w:lang w:val="fr-FR"/>
        </w:rPr>
        <w:t>(</w:t>
      </w:r>
      <w:r w:rsidR="00F87957" w:rsidRPr="001F6055">
        <w:rPr>
          <w:rFonts w:cs="Arial"/>
          <w:iCs/>
          <w:lang w:val="fr-FR"/>
        </w:rPr>
        <w:t>voir les paragraphes</w:t>
      </w:r>
      <w:r w:rsidR="009D1954" w:rsidRPr="001F6055">
        <w:rPr>
          <w:rFonts w:cs="Arial"/>
          <w:iCs/>
          <w:lang w:val="fr-FR"/>
        </w:rPr>
        <w:t> </w:t>
      </w:r>
      <w:r w:rsidR="00F87957" w:rsidRPr="001F6055">
        <w:rPr>
          <w:rFonts w:cs="Arial"/>
          <w:iCs/>
          <w:lang w:val="fr-FR"/>
        </w:rPr>
        <w:t xml:space="preserve">77 à79 du </w:t>
      </w:r>
      <w:r w:rsidRPr="001F6055">
        <w:rPr>
          <w:rFonts w:cs="Arial"/>
          <w:iCs/>
          <w:lang w:val="fr-FR"/>
        </w:rPr>
        <w:t>document TWC/33/30 “</w:t>
      </w:r>
      <w:r w:rsidR="006C7900" w:rsidRPr="006C7900">
        <w:rPr>
          <w:rFonts w:cs="Arial"/>
          <w:i/>
          <w:iCs/>
          <w:lang w:val="fr-FR"/>
        </w:rPr>
        <w:t>Report</w:t>
      </w:r>
      <w:r w:rsidRPr="001F6055">
        <w:rPr>
          <w:rFonts w:cs="Arial"/>
          <w:iCs/>
          <w:lang w:val="fr-FR"/>
        </w:rPr>
        <w:t>”)</w:t>
      </w:r>
      <w:r w:rsidRPr="001F6055">
        <w:rPr>
          <w:lang w:val="fr-FR"/>
        </w:rPr>
        <w:t>.</w:t>
      </w:r>
    </w:p>
    <w:p w:rsidR="004E3CA6" w:rsidRDefault="004E3CA6" w:rsidP="00021B0F">
      <w:pPr>
        <w:rPr>
          <w:lang w:val="fr-FR"/>
        </w:rPr>
      </w:pPr>
    </w:p>
    <w:p w:rsidR="004E3CA6" w:rsidRPr="001F6055" w:rsidRDefault="00724B85" w:rsidP="00825D3E">
      <w:pPr>
        <w:pStyle w:val="DecisionParagraphs"/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825D3E" w:rsidRPr="001F6055">
        <w:rPr>
          <w:lang w:val="fr-FR"/>
        </w:rPr>
        <w:t>Le</w:t>
      </w:r>
      <w:r w:rsidR="007B3AAF" w:rsidRPr="001F6055">
        <w:rPr>
          <w:lang w:val="fr-FR"/>
        </w:rPr>
        <w:t> TC</w:t>
      </w:r>
      <w:r w:rsidR="00825D3E" w:rsidRPr="001F6055">
        <w:rPr>
          <w:lang w:val="fr-FR"/>
        </w:rPr>
        <w:t xml:space="preserve"> est invité à </w:t>
      </w:r>
      <w:r w:rsidR="005B1E51" w:rsidRPr="001F6055">
        <w:rPr>
          <w:lang w:val="fr-FR"/>
        </w:rPr>
        <w:t>envisager</w:t>
      </w:r>
      <w:r w:rsidR="00AD183D">
        <w:rPr>
          <w:lang w:val="fr-FR"/>
        </w:rPr>
        <w:t> :</w:t>
      </w:r>
    </w:p>
    <w:p w:rsidR="004E3CA6" w:rsidRPr="001F6055" w:rsidRDefault="004E3CA6" w:rsidP="00C0430F">
      <w:pPr>
        <w:pStyle w:val="DecisionParagraphs"/>
        <w:rPr>
          <w:lang w:val="fr-FR"/>
        </w:rPr>
      </w:pPr>
    </w:p>
    <w:p w:rsidR="004E3CA6" w:rsidRPr="001F6055" w:rsidRDefault="00C0430F" w:rsidP="00C0430F">
      <w:pPr>
        <w:pStyle w:val="DecisionParagraphs"/>
        <w:tabs>
          <w:tab w:val="left" w:pos="5954"/>
        </w:tabs>
        <w:rPr>
          <w:lang w:val="fr-FR"/>
        </w:rPr>
      </w:pPr>
      <w:r w:rsidRPr="001F6055">
        <w:rPr>
          <w:lang w:val="fr-FR"/>
        </w:rPr>
        <w:tab/>
        <w:t>a)</w:t>
      </w:r>
      <w:r w:rsidRPr="001F6055">
        <w:rPr>
          <w:lang w:val="fr-FR"/>
        </w:rPr>
        <w:tab/>
      </w:r>
      <w:r w:rsidR="002A564C" w:rsidRPr="001F6055">
        <w:rPr>
          <w:lang w:val="fr-FR"/>
        </w:rPr>
        <w:t>la</w:t>
      </w:r>
      <w:r w:rsidR="005B1E51" w:rsidRPr="001F6055">
        <w:rPr>
          <w:lang w:val="fr-FR"/>
        </w:rPr>
        <w:t xml:space="preserve"> possibilité de demander aux experts des membres de l</w:t>
      </w:r>
      <w:r w:rsidR="007B3AAF" w:rsidRPr="001F6055">
        <w:rPr>
          <w:lang w:val="fr-FR"/>
        </w:rPr>
        <w:t>’</w:t>
      </w:r>
      <w:r w:rsidR="005D68F4" w:rsidRPr="001F6055">
        <w:rPr>
          <w:lang w:val="fr-FR"/>
        </w:rPr>
        <w:t xml:space="preserve">UPOV </w:t>
      </w:r>
      <w:r w:rsidR="005B1E51" w:rsidRPr="001F6055">
        <w:rPr>
          <w:lang w:val="fr-FR"/>
        </w:rPr>
        <w:t>de fournir des données au Royaume</w:t>
      </w:r>
      <w:r w:rsidR="00043B66" w:rsidRPr="001F6055">
        <w:rPr>
          <w:lang w:val="fr-FR"/>
        </w:rPr>
        <w:noBreakHyphen/>
      </w:r>
      <w:r w:rsidR="005B1E51" w:rsidRPr="001F6055">
        <w:rPr>
          <w:lang w:val="fr-FR"/>
        </w:rPr>
        <w:t>Uni en vue de la mise au point de la méthodologie pour exclure les variétés notoirement connues du second cycle de végétation</w:t>
      </w:r>
      <w:r w:rsidR="005D68F4" w:rsidRPr="001F6055">
        <w:rPr>
          <w:lang w:val="fr-FR"/>
        </w:rPr>
        <w:t xml:space="preserve"> </w:t>
      </w:r>
      <w:r w:rsidR="005B1E51" w:rsidRPr="001F6055">
        <w:rPr>
          <w:lang w:val="fr-FR"/>
        </w:rPr>
        <w:t xml:space="preserve">lorsque la méthode </w:t>
      </w:r>
      <w:r w:rsidR="00724B85" w:rsidRPr="001F6055">
        <w:rPr>
          <w:lang w:val="fr-FR"/>
        </w:rPr>
        <w:t xml:space="preserve">COYD </w:t>
      </w:r>
      <w:r w:rsidR="005B1E51" w:rsidRPr="001F6055">
        <w:rPr>
          <w:lang w:val="fr-FR"/>
        </w:rPr>
        <w:t xml:space="preserve">est appliquée, comme indiqué au </w:t>
      </w:r>
      <w:r w:rsidR="00A10BC8" w:rsidRPr="001F6055">
        <w:rPr>
          <w:lang w:val="fr-FR"/>
        </w:rPr>
        <w:t>paragraph</w:t>
      </w:r>
      <w:r w:rsidR="005B1E51" w:rsidRPr="001F6055">
        <w:rPr>
          <w:lang w:val="fr-FR"/>
        </w:rPr>
        <w:t>e</w:t>
      </w:r>
      <w:r w:rsidR="009D1954" w:rsidRPr="001F6055">
        <w:rPr>
          <w:lang w:val="fr-FR"/>
        </w:rPr>
        <w:t> </w:t>
      </w:r>
      <w:r w:rsidR="00A10BC8" w:rsidRPr="001F6055">
        <w:rPr>
          <w:lang w:val="fr-FR"/>
        </w:rPr>
        <w:t>6</w:t>
      </w:r>
      <w:r w:rsidR="00AD183D">
        <w:rPr>
          <w:lang w:val="fr-FR"/>
        </w:rPr>
        <w:t> ;</w:t>
      </w:r>
      <w:r w:rsidR="005D68F4" w:rsidRPr="001F6055">
        <w:rPr>
          <w:lang w:val="fr-FR"/>
        </w:rPr>
        <w:t xml:space="preserve"> </w:t>
      </w:r>
      <w:r w:rsidR="005B1E51" w:rsidRPr="001F6055">
        <w:rPr>
          <w:lang w:val="fr-FR"/>
        </w:rPr>
        <w:t>et</w:t>
      </w:r>
    </w:p>
    <w:p w:rsidR="004E3CA6" w:rsidRPr="001F6055" w:rsidRDefault="004E3CA6" w:rsidP="00C0430F">
      <w:pPr>
        <w:pStyle w:val="DecisionParagraphs"/>
        <w:rPr>
          <w:lang w:val="fr-FR"/>
        </w:rPr>
      </w:pPr>
    </w:p>
    <w:p w:rsidR="004E3CA6" w:rsidRPr="001F6055" w:rsidRDefault="00C0430F" w:rsidP="00C0430F">
      <w:pPr>
        <w:pStyle w:val="DecisionParagraphs"/>
        <w:tabs>
          <w:tab w:val="left" w:pos="5954"/>
        </w:tabs>
        <w:rPr>
          <w:lang w:val="fr-FR"/>
        </w:rPr>
      </w:pPr>
      <w:r w:rsidRPr="001F6055">
        <w:rPr>
          <w:lang w:val="fr-FR"/>
        </w:rPr>
        <w:tab/>
        <w:t>b)</w:t>
      </w:r>
      <w:r w:rsidRPr="001F6055">
        <w:rPr>
          <w:lang w:val="fr-FR"/>
        </w:rPr>
        <w:tab/>
      </w:r>
      <w:r w:rsidR="005B1E51" w:rsidRPr="001F6055">
        <w:rPr>
          <w:lang w:val="fr-FR"/>
        </w:rPr>
        <w:t>la possibilité d</w:t>
      </w:r>
      <w:r w:rsidR="007B3AAF" w:rsidRPr="001F6055">
        <w:rPr>
          <w:lang w:val="fr-FR"/>
        </w:rPr>
        <w:t>’</w:t>
      </w:r>
      <w:r w:rsidR="005B1E51" w:rsidRPr="001F6055">
        <w:rPr>
          <w:lang w:val="fr-FR"/>
        </w:rPr>
        <w:t>inscrire la mise au point de seuils calculés pour exclure les variétés notoirement connues du second cycle de végétation lorsque la méthode COYD est appliquée</w:t>
      </w:r>
      <w:r w:rsidR="004C3AB5" w:rsidRPr="001F6055">
        <w:rPr>
          <w:lang w:val="fr-FR"/>
        </w:rPr>
        <w:t xml:space="preserve"> </w:t>
      </w:r>
      <w:r w:rsidR="005B1E51" w:rsidRPr="001F6055">
        <w:rPr>
          <w:lang w:val="fr-FR"/>
        </w:rPr>
        <w:t>à l</w:t>
      </w:r>
      <w:r w:rsidR="007B3AAF" w:rsidRPr="001F6055">
        <w:rPr>
          <w:lang w:val="fr-FR"/>
        </w:rPr>
        <w:t>’</w:t>
      </w:r>
      <w:r w:rsidR="005B1E51" w:rsidRPr="001F6055">
        <w:rPr>
          <w:lang w:val="fr-FR"/>
        </w:rPr>
        <w:t>ordre du jour de la cinquante</w:t>
      </w:r>
      <w:r w:rsidR="00043B66" w:rsidRPr="001F6055">
        <w:rPr>
          <w:lang w:val="fr-FR"/>
        </w:rPr>
        <w:noBreakHyphen/>
      </w:r>
      <w:r w:rsidR="005B1E51" w:rsidRPr="001F6055">
        <w:rPr>
          <w:lang w:val="fr-FR"/>
        </w:rPr>
        <w:t>troisième</w:t>
      </w:r>
      <w:r w:rsidR="009D1954" w:rsidRPr="001F6055">
        <w:rPr>
          <w:lang w:val="fr-FR"/>
        </w:rPr>
        <w:t> </w:t>
      </w:r>
      <w:r w:rsidR="005B1E51" w:rsidRPr="001F6055">
        <w:rPr>
          <w:lang w:val="fr-FR"/>
        </w:rPr>
        <w:t>session du</w:t>
      </w:r>
      <w:r w:rsidR="007B3AAF" w:rsidRPr="001F6055">
        <w:rPr>
          <w:lang w:val="fr-FR"/>
        </w:rPr>
        <w:t> TC</w:t>
      </w:r>
      <w:r w:rsidR="009D7F89" w:rsidRPr="001F6055">
        <w:rPr>
          <w:lang w:val="fr-FR"/>
        </w:rPr>
        <w:t>.</w:t>
      </w:r>
    </w:p>
    <w:p w:rsidR="004E3CA6" w:rsidRPr="001F6055" w:rsidRDefault="004E3CA6" w:rsidP="00021B0F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  <w:lang w:val="fr-FR"/>
        </w:rPr>
      </w:pPr>
    </w:p>
    <w:p w:rsidR="004E3CA6" w:rsidRPr="001F6055" w:rsidRDefault="004E3CA6" w:rsidP="0073010B">
      <w:pPr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</w:p>
    <w:p w:rsidR="004E3CA6" w:rsidRPr="001F6055" w:rsidRDefault="00825D3E" w:rsidP="00825D3E">
      <w:pPr>
        <w:pStyle w:val="Heading1"/>
        <w:rPr>
          <w:lang w:val="fr-FR"/>
        </w:rPr>
      </w:pPr>
      <w:bookmarkStart w:id="7" w:name="_Toc442257241"/>
      <w:r w:rsidRPr="001F6055">
        <w:rPr>
          <w:lang w:val="fr-FR"/>
        </w:rPr>
        <w:t>Questions pour information</w:t>
      </w:r>
      <w:bookmarkEnd w:id="7"/>
    </w:p>
    <w:p w:rsidR="004E3CA6" w:rsidRPr="001F6055" w:rsidRDefault="004E3CA6" w:rsidP="0073010B">
      <w:pPr>
        <w:ind w:firstLine="567"/>
        <w:rPr>
          <w:i/>
          <w:lang w:val="fr-FR"/>
        </w:rPr>
      </w:pPr>
    </w:p>
    <w:p w:rsidR="004E3CA6" w:rsidRPr="001F6055" w:rsidRDefault="005D751F" w:rsidP="00825D3E">
      <w:pPr>
        <w:pStyle w:val="Heading2"/>
        <w:rPr>
          <w:lang w:val="fr-FR"/>
        </w:rPr>
      </w:pPr>
      <w:bookmarkStart w:id="8" w:name="_Toc442257242"/>
      <w:r w:rsidRPr="001F6055">
        <w:rPr>
          <w:lang w:val="fr-FR"/>
        </w:rPr>
        <w:t>E</w:t>
      </w:r>
      <w:r w:rsidR="00825D3E" w:rsidRPr="001F6055">
        <w:rPr>
          <w:lang w:val="fr-FR"/>
        </w:rPr>
        <w:t>xpériences avec de nouveaux types et espèces;</w:t>
      </w:r>
      <w:bookmarkEnd w:id="8"/>
    </w:p>
    <w:p w:rsidR="004E3CA6" w:rsidRPr="001F6055" w:rsidRDefault="004E3CA6" w:rsidP="00B61491">
      <w:pPr>
        <w:rPr>
          <w:lang w:val="fr-FR"/>
        </w:rPr>
      </w:pPr>
    </w:p>
    <w:p w:rsidR="004E3CA6" w:rsidRPr="001F6055" w:rsidRDefault="00825D3E" w:rsidP="00825D3E">
      <w:pPr>
        <w:pStyle w:val="Heading3"/>
        <w:rPr>
          <w:lang w:val="fr-FR"/>
        </w:rPr>
      </w:pPr>
      <w:bookmarkStart w:id="9" w:name="_Toc442257243"/>
      <w:r w:rsidRPr="001F6055">
        <w:rPr>
          <w:lang w:val="fr-FR"/>
        </w:rPr>
        <w:t>Groupe de travail technique sur les plantes potagères</w:t>
      </w:r>
      <w:bookmarkEnd w:id="9"/>
    </w:p>
    <w:p w:rsidR="004E3CA6" w:rsidRPr="001F6055" w:rsidRDefault="004E3CA6" w:rsidP="000C4E9F">
      <w:pPr>
        <w:rPr>
          <w:lang w:val="fr-FR"/>
        </w:rPr>
      </w:pPr>
    </w:p>
    <w:p w:rsidR="004E3CA6" w:rsidRPr="001F6055" w:rsidRDefault="000C4E9F" w:rsidP="000C4E9F">
      <w:pPr>
        <w:keepNext/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DE79FB" w:rsidRPr="001F6055">
        <w:rPr>
          <w:lang w:val="fr-FR"/>
        </w:rPr>
        <w:t>À sa quarante</w:t>
      </w:r>
      <w:r w:rsidR="00043B66" w:rsidRPr="001F6055">
        <w:rPr>
          <w:lang w:val="fr-FR"/>
        </w:rPr>
        <w:noBreakHyphen/>
      </w:r>
      <w:r w:rsidR="00DE79FB" w:rsidRPr="001F6055">
        <w:rPr>
          <w:lang w:val="fr-FR"/>
        </w:rPr>
        <w:t>neuvième</w:t>
      </w:r>
      <w:r w:rsidR="009D1954" w:rsidRPr="001F6055">
        <w:rPr>
          <w:lang w:val="fr-FR"/>
        </w:rPr>
        <w:t> </w:t>
      </w:r>
      <w:r w:rsidR="00DE79FB" w:rsidRPr="001F6055">
        <w:rPr>
          <w:lang w:val="fr-FR"/>
        </w:rPr>
        <w:t xml:space="preserve">session </w:t>
      </w:r>
      <w:r w:rsidR="005955DA" w:rsidRPr="001F6055">
        <w:rPr>
          <w:snapToGrid w:val="0"/>
          <w:lang w:val="fr-FR"/>
        </w:rPr>
        <w:t>tenue à Angers (France) du 15 au 1</w:t>
      </w:r>
      <w:r w:rsidR="007B3AAF" w:rsidRPr="001F6055">
        <w:rPr>
          <w:snapToGrid w:val="0"/>
          <w:lang w:val="fr-FR"/>
        </w:rPr>
        <w:t>9 juin 20</w:t>
      </w:r>
      <w:r w:rsidR="005955DA" w:rsidRPr="001F6055">
        <w:rPr>
          <w:snapToGrid w:val="0"/>
          <w:lang w:val="fr-FR"/>
        </w:rPr>
        <w:t>15</w:t>
      </w:r>
      <w:r w:rsidRPr="001F6055">
        <w:rPr>
          <w:snapToGrid w:val="0"/>
          <w:lang w:val="fr-FR"/>
        </w:rPr>
        <w:t>,</w:t>
      </w:r>
      <w:r w:rsidR="007B3AAF" w:rsidRPr="001F6055">
        <w:rPr>
          <w:snapToGrid w:val="0"/>
          <w:lang w:val="fr-FR"/>
        </w:rPr>
        <w:t xml:space="preserve"> le TWV</w:t>
      </w:r>
      <w:r w:rsidR="00DE79FB" w:rsidRPr="001F6055">
        <w:rPr>
          <w:snapToGrid w:val="0"/>
          <w:lang w:val="fr-FR"/>
        </w:rPr>
        <w:t xml:space="preserve"> a suivi les exposés suivants, dont des </w:t>
      </w:r>
      <w:r w:rsidRPr="001F6055">
        <w:rPr>
          <w:lang w:val="fr-FR"/>
        </w:rPr>
        <w:t xml:space="preserve">copies </w:t>
      </w:r>
      <w:r w:rsidR="0085726A" w:rsidRPr="001F6055">
        <w:rPr>
          <w:lang w:val="fr-FR"/>
        </w:rPr>
        <w:t xml:space="preserve">figurent dans le </w:t>
      </w:r>
      <w:r w:rsidR="007B3AAF" w:rsidRPr="001F6055">
        <w:rPr>
          <w:lang w:val="fr-FR"/>
        </w:rPr>
        <w:t>document TW</w:t>
      </w:r>
      <w:r w:rsidRPr="001F6055">
        <w:rPr>
          <w:lang w:val="fr-FR"/>
        </w:rPr>
        <w:t>V/49/28 </w:t>
      </w:r>
      <w:proofErr w:type="spellStart"/>
      <w:r w:rsidRPr="001F6055">
        <w:rPr>
          <w:lang w:val="fr-FR"/>
        </w:rPr>
        <w:t>Add</w:t>
      </w:r>
      <w:proofErr w:type="spellEnd"/>
      <w:r w:rsidRPr="001F6055">
        <w:rPr>
          <w:lang w:val="fr-FR"/>
        </w:rPr>
        <w:t>. (</w:t>
      </w:r>
      <w:proofErr w:type="gramStart"/>
      <w:r w:rsidR="00DA4B19" w:rsidRPr="001F6055">
        <w:rPr>
          <w:lang w:val="fr-FR"/>
        </w:rPr>
        <w:t>dans</w:t>
      </w:r>
      <w:proofErr w:type="gramEnd"/>
      <w:r w:rsidR="00DA4B19" w:rsidRPr="001F6055">
        <w:rPr>
          <w:lang w:val="fr-FR"/>
        </w:rPr>
        <w:t xml:space="preserve"> l</w:t>
      </w:r>
      <w:r w:rsidR="007B3AAF" w:rsidRPr="001F6055">
        <w:rPr>
          <w:lang w:val="fr-FR"/>
        </w:rPr>
        <w:t>’</w:t>
      </w:r>
      <w:r w:rsidR="00DA4B19" w:rsidRPr="001F6055">
        <w:rPr>
          <w:lang w:val="fr-FR"/>
        </w:rPr>
        <w:t>ordre de présentation</w:t>
      </w:r>
      <w:r w:rsidRPr="001F6055">
        <w:rPr>
          <w:lang w:val="fr-FR"/>
        </w:rPr>
        <w:t>) (</w:t>
      </w:r>
      <w:proofErr w:type="gramStart"/>
      <w:r w:rsidR="00DA4B19" w:rsidRPr="001F6055">
        <w:rPr>
          <w:lang w:val="fr-FR"/>
        </w:rPr>
        <w:t>voir</w:t>
      </w:r>
      <w:proofErr w:type="gramEnd"/>
      <w:r w:rsidR="00DA4B19" w:rsidRPr="001F6055">
        <w:rPr>
          <w:lang w:val="fr-FR"/>
        </w:rPr>
        <w:t xml:space="preserve"> le paragraphe</w:t>
      </w:r>
      <w:r w:rsidR="009D1954" w:rsidRPr="001F6055">
        <w:rPr>
          <w:lang w:val="fr-FR"/>
        </w:rPr>
        <w:t> </w:t>
      </w:r>
      <w:r w:rsidR="00DA4B19" w:rsidRPr="001F6055">
        <w:rPr>
          <w:lang w:val="fr-FR"/>
        </w:rPr>
        <w:t>79 du d</w:t>
      </w:r>
      <w:r w:rsidRPr="001F6055">
        <w:rPr>
          <w:lang w:val="fr-FR"/>
        </w:rPr>
        <w:t>ocument TWV/49/32 “</w:t>
      </w:r>
      <w:proofErr w:type="spellStart"/>
      <w:r w:rsidRPr="00E90F63">
        <w:rPr>
          <w:i/>
          <w:lang w:val="fr-FR"/>
        </w:rPr>
        <w:t>Revised</w:t>
      </w:r>
      <w:proofErr w:type="spellEnd"/>
      <w:r w:rsidRPr="00E90F63">
        <w:rPr>
          <w:i/>
          <w:lang w:val="fr-FR"/>
        </w:rPr>
        <w:t xml:space="preserve"> Report</w:t>
      </w:r>
      <w:r w:rsidRPr="001F6055">
        <w:rPr>
          <w:lang w:val="fr-FR"/>
        </w:rPr>
        <w:t>”)</w:t>
      </w:r>
      <w:r w:rsidR="00DA4B19" w:rsidRPr="001F6055">
        <w:rPr>
          <w:lang w:val="fr-FR"/>
        </w:rPr>
        <w:t> </w:t>
      </w:r>
      <w:r w:rsidRPr="001F6055">
        <w:rPr>
          <w:lang w:val="fr-FR"/>
        </w:rPr>
        <w:t>:</w:t>
      </w:r>
    </w:p>
    <w:p w:rsidR="004E3CA6" w:rsidRPr="001F6055" w:rsidRDefault="004E3CA6" w:rsidP="000C4E9F">
      <w:pPr>
        <w:rPr>
          <w:lang w:val="fr-FR"/>
        </w:rPr>
      </w:pPr>
    </w:p>
    <w:p w:rsidR="004E3CA6" w:rsidRPr="001F6055" w:rsidRDefault="000C4E9F" w:rsidP="000C4E9F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1F6055">
        <w:rPr>
          <w:i/>
          <w:lang w:val="fr-FR"/>
        </w:rPr>
        <w:t>Zataria</w:t>
      </w:r>
      <w:proofErr w:type="spellEnd"/>
      <w:r w:rsidRPr="001F6055">
        <w:rPr>
          <w:i/>
          <w:lang w:val="fr-FR"/>
        </w:rPr>
        <w:t xml:space="preserve"> </w:t>
      </w:r>
      <w:proofErr w:type="spellStart"/>
      <w:r w:rsidRPr="001F6055">
        <w:rPr>
          <w:i/>
          <w:lang w:val="fr-FR"/>
        </w:rPr>
        <w:t>multiflora</w:t>
      </w:r>
      <w:proofErr w:type="spellEnd"/>
      <w:r w:rsidRPr="001F6055">
        <w:rPr>
          <w:lang w:val="fr-FR"/>
        </w:rPr>
        <w:t xml:space="preserve"> </w:t>
      </w:r>
      <w:proofErr w:type="spellStart"/>
      <w:r w:rsidRPr="001F6055">
        <w:rPr>
          <w:lang w:val="fr-FR"/>
        </w:rPr>
        <w:t>Boiss</w:t>
      </w:r>
      <w:proofErr w:type="spellEnd"/>
      <w:r w:rsidRPr="001F6055">
        <w:rPr>
          <w:lang w:val="fr-FR"/>
        </w:rPr>
        <w:t>.</w:t>
      </w:r>
      <w:r w:rsidR="009D1954" w:rsidRPr="001F6055">
        <w:rPr>
          <w:lang w:val="fr-FR"/>
        </w:rPr>
        <w:t xml:space="preserve"> </w:t>
      </w:r>
      <w:r w:rsidRPr="001F6055">
        <w:rPr>
          <w:lang w:val="fr-FR"/>
        </w:rPr>
        <w:t xml:space="preserve"> (</w:t>
      </w:r>
      <w:proofErr w:type="spellStart"/>
      <w:r w:rsidRPr="001F6055">
        <w:rPr>
          <w:lang w:val="fr-FR"/>
        </w:rPr>
        <w:t>Shirazi</w:t>
      </w:r>
      <w:proofErr w:type="spellEnd"/>
      <w:r w:rsidRPr="001F6055">
        <w:rPr>
          <w:lang w:val="fr-FR"/>
        </w:rPr>
        <w:t xml:space="preserve"> </w:t>
      </w:r>
      <w:proofErr w:type="spellStart"/>
      <w:r w:rsidRPr="001F6055">
        <w:rPr>
          <w:lang w:val="fr-FR"/>
        </w:rPr>
        <w:t>Thyme</w:t>
      </w:r>
      <w:proofErr w:type="spellEnd"/>
      <w:r w:rsidRPr="001F6055">
        <w:rPr>
          <w:lang w:val="fr-FR"/>
        </w:rPr>
        <w:t>) (</w:t>
      </w:r>
      <w:r w:rsidR="00E21447" w:rsidRPr="001F6055">
        <w:rPr>
          <w:lang w:val="fr-FR"/>
        </w:rPr>
        <w:t>exposé présenté par un expert d</w:t>
      </w:r>
      <w:r w:rsidR="007B3AAF" w:rsidRPr="001F6055">
        <w:rPr>
          <w:lang w:val="fr-FR"/>
        </w:rPr>
        <w:t>’</w:t>
      </w:r>
      <w:r w:rsidR="00E21447" w:rsidRPr="001F6055">
        <w:rPr>
          <w:lang w:val="fr-FR"/>
        </w:rPr>
        <w:t>Oman</w:t>
      </w:r>
      <w:r w:rsidRPr="001F6055">
        <w:rPr>
          <w:lang w:val="fr-FR"/>
        </w:rPr>
        <w:t>)</w:t>
      </w:r>
      <w:r w:rsidR="00D632F3" w:rsidRPr="001F6055">
        <w:rPr>
          <w:lang w:val="fr-FR"/>
        </w:rPr>
        <w:t>;</w:t>
      </w:r>
    </w:p>
    <w:p w:rsidR="004E3CA6" w:rsidRPr="001F6055" w:rsidRDefault="000C4E9F" w:rsidP="00E21447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1F6055">
        <w:rPr>
          <w:i/>
          <w:lang w:val="fr-FR"/>
        </w:rPr>
        <w:t>Solanum</w:t>
      </w:r>
      <w:proofErr w:type="spellEnd"/>
      <w:r w:rsidRPr="001F6055">
        <w:rPr>
          <w:i/>
          <w:lang w:val="fr-FR"/>
        </w:rPr>
        <w:t xml:space="preserve"> </w:t>
      </w:r>
      <w:proofErr w:type="spellStart"/>
      <w:r w:rsidRPr="001F6055">
        <w:rPr>
          <w:i/>
          <w:lang w:val="fr-FR"/>
        </w:rPr>
        <w:t>pimpinellifolium</w:t>
      </w:r>
      <w:proofErr w:type="spellEnd"/>
      <w:r w:rsidRPr="001F6055">
        <w:rPr>
          <w:lang w:val="fr-FR"/>
        </w:rPr>
        <w:t xml:space="preserve"> x </w:t>
      </w:r>
      <w:proofErr w:type="spellStart"/>
      <w:r w:rsidRPr="001F6055">
        <w:rPr>
          <w:i/>
          <w:lang w:val="fr-FR"/>
        </w:rPr>
        <w:t>Solanum</w:t>
      </w:r>
      <w:proofErr w:type="spellEnd"/>
      <w:r w:rsidRPr="001F6055">
        <w:rPr>
          <w:i/>
          <w:lang w:val="fr-FR"/>
        </w:rPr>
        <w:t xml:space="preserve"> </w:t>
      </w:r>
      <w:proofErr w:type="spellStart"/>
      <w:r w:rsidRPr="001F6055">
        <w:rPr>
          <w:i/>
          <w:lang w:val="fr-FR"/>
        </w:rPr>
        <w:t>habrochaites</w:t>
      </w:r>
      <w:proofErr w:type="spellEnd"/>
      <w:r w:rsidR="00E21447" w:rsidRPr="001F6055">
        <w:rPr>
          <w:i/>
          <w:lang w:val="fr-FR"/>
        </w:rPr>
        <w:t> </w:t>
      </w:r>
      <w:r w:rsidRPr="001F6055">
        <w:rPr>
          <w:i/>
          <w:lang w:val="fr-FR"/>
        </w:rPr>
        <w:t>:</w:t>
      </w:r>
      <w:r w:rsidRPr="001F6055">
        <w:rPr>
          <w:lang w:val="fr-FR"/>
        </w:rPr>
        <w:t xml:space="preserve"> </w:t>
      </w:r>
      <w:r w:rsidR="00E21447" w:rsidRPr="001F6055">
        <w:rPr>
          <w:lang w:val="fr-FR"/>
        </w:rPr>
        <w:t>une nouvelle hybridation entre espèces de porte</w:t>
      </w:r>
      <w:r w:rsidR="00043B66" w:rsidRPr="001F6055">
        <w:rPr>
          <w:lang w:val="fr-FR"/>
        </w:rPr>
        <w:noBreakHyphen/>
      </w:r>
      <w:r w:rsidR="00E21447" w:rsidRPr="001F6055">
        <w:rPr>
          <w:lang w:val="fr-FR"/>
        </w:rPr>
        <w:t>greffes de tomate</w:t>
      </w:r>
      <w:r w:rsidRPr="001F6055">
        <w:rPr>
          <w:lang w:val="fr-FR"/>
        </w:rPr>
        <w:t xml:space="preserve"> (</w:t>
      </w:r>
      <w:r w:rsidR="00E21447" w:rsidRPr="001F6055">
        <w:rPr>
          <w:lang w:val="fr-FR"/>
        </w:rPr>
        <w:t>exposé présenté par un expert de l</w:t>
      </w:r>
      <w:r w:rsidR="007B3AAF" w:rsidRPr="001F6055">
        <w:rPr>
          <w:lang w:val="fr-FR"/>
        </w:rPr>
        <w:t>’</w:t>
      </w:r>
      <w:r w:rsidR="00E21447" w:rsidRPr="001F6055">
        <w:rPr>
          <w:lang w:val="fr-FR"/>
        </w:rPr>
        <w:t>Espagne</w:t>
      </w:r>
      <w:r w:rsidRPr="001F6055">
        <w:rPr>
          <w:lang w:val="fr-FR"/>
        </w:rPr>
        <w:t>)</w:t>
      </w:r>
      <w:r w:rsidR="00D632F3" w:rsidRPr="001F6055">
        <w:rPr>
          <w:lang w:val="fr-FR"/>
        </w:rPr>
        <w:t>;</w:t>
      </w:r>
    </w:p>
    <w:p w:rsidR="004E3CA6" w:rsidRPr="001F6055" w:rsidRDefault="00C12324" w:rsidP="000C4E9F">
      <w:pPr>
        <w:pStyle w:val="ListParagraph"/>
        <w:numPr>
          <w:ilvl w:val="0"/>
          <w:numId w:val="1"/>
        </w:numPr>
        <w:rPr>
          <w:lang w:val="fr-FR"/>
        </w:rPr>
      </w:pPr>
      <w:r w:rsidRPr="001F6055">
        <w:rPr>
          <w:lang w:val="fr-FR"/>
        </w:rPr>
        <w:t>Algues</w:t>
      </w:r>
      <w:r w:rsidR="000C4E9F" w:rsidRPr="001F6055">
        <w:rPr>
          <w:lang w:val="fr-FR"/>
        </w:rPr>
        <w:t xml:space="preserve"> (</w:t>
      </w:r>
      <w:proofErr w:type="spellStart"/>
      <w:r w:rsidR="000C4E9F" w:rsidRPr="001F6055">
        <w:rPr>
          <w:bCs/>
          <w:i/>
          <w:lang w:val="fr-FR"/>
        </w:rPr>
        <w:t>Saccharina</w:t>
      </w:r>
      <w:proofErr w:type="spellEnd"/>
      <w:r w:rsidR="000C4E9F" w:rsidRPr="001F6055">
        <w:rPr>
          <w:bCs/>
          <w:i/>
          <w:lang w:val="fr-FR"/>
        </w:rPr>
        <w:t xml:space="preserve"> </w:t>
      </w:r>
      <w:proofErr w:type="spellStart"/>
      <w:r w:rsidR="000C4E9F" w:rsidRPr="001F6055">
        <w:rPr>
          <w:bCs/>
          <w:i/>
          <w:lang w:val="fr-FR"/>
        </w:rPr>
        <w:t>latissima</w:t>
      </w:r>
      <w:proofErr w:type="spellEnd"/>
      <w:r w:rsidR="000C4E9F" w:rsidRPr="001F6055">
        <w:rPr>
          <w:bCs/>
          <w:i/>
          <w:lang w:val="fr-FR"/>
        </w:rPr>
        <w:t xml:space="preserve">) </w:t>
      </w:r>
      <w:r w:rsidR="000C4E9F" w:rsidRPr="001F6055">
        <w:rPr>
          <w:lang w:val="fr-FR"/>
        </w:rPr>
        <w:t>(</w:t>
      </w:r>
      <w:r w:rsidRPr="001F6055">
        <w:rPr>
          <w:lang w:val="fr-FR"/>
        </w:rPr>
        <w:t>exposé présenté par un expert des Pays</w:t>
      </w:r>
      <w:r w:rsidR="00043B66" w:rsidRPr="001F6055">
        <w:rPr>
          <w:lang w:val="fr-FR"/>
        </w:rPr>
        <w:noBreakHyphen/>
      </w:r>
      <w:r w:rsidRPr="001F6055">
        <w:rPr>
          <w:lang w:val="fr-FR"/>
        </w:rPr>
        <w:t>Bas</w:t>
      </w:r>
      <w:r w:rsidR="000C4E9F" w:rsidRPr="001F6055">
        <w:rPr>
          <w:lang w:val="fr-FR"/>
        </w:rPr>
        <w:t>)</w:t>
      </w:r>
      <w:r w:rsidR="00D632F3" w:rsidRPr="001F6055">
        <w:rPr>
          <w:lang w:val="fr-FR"/>
        </w:rPr>
        <w:t>;</w:t>
      </w:r>
    </w:p>
    <w:p w:rsidR="004E3CA6" w:rsidRPr="001F6055" w:rsidRDefault="000C4E9F" w:rsidP="000C4E9F">
      <w:pPr>
        <w:pStyle w:val="ListParagraph"/>
        <w:numPr>
          <w:ilvl w:val="0"/>
          <w:numId w:val="1"/>
        </w:numPr>
        <w:rPr>
          <w:lang w:val="fr-FR"/>
        </w:rPr>
      </w:pPr>
      <w:proofErr w:type="spellStart"/>
      <w:r w:rsidRPr="001F6055">
        <w:rPr>
          <w:i/>
          <w:lang w:val="fr-FR"/>
        </w:rPr>
        <w:t>Stevia</w:t>
      </w:r>
      <w:proofErr w:type="spellEnd"/>
      <w:r w:rsidRPr="001F6055">
        <w:rPr>
          <w:i/>
          <w:lang w:val="fr-FR"/>
        </w:rPr>
        <w:t xml:space="preserve"> </w:t>
      </w:r>
      <w:proofErr w:type="spellStart"/>
      <w:r w:rsidRPr="001F6055">
        <w:rPr>
          <w:i/>
          <w:lang w:val="fr-FR"/>
        </w:rPr>
        <w:t>rebaudiana</w:t>
      </w:r>
      <w:proofErr w:type="spellEnd"/>
      <w:r w:rsidRPr="001F6055">
        <w:rPr>
          <w:lang w:val="fr-FR"/>
        </w:rPr>
        <w:t xml:space="preserve"> (</w:t>
      </w:r>
      <w:r w:rsidR="00942A8C" w:rsidRPr="001F6055">
        <w:rPr>
          <w:lang w:val="fr-FR"/>
        </w:rPr>
        <w:t>exposé présenté par un expert de la France</w:t>
      </w:r>
      <w:r w:rsidRPr="001F6055">
        <w:rPr>
          <w:lang w:val="fr-FR"/>
        </w:rPr>
        <w:t>)</w:t>
      </w:r>
      <w:r w:rsidR="00D632F3" w:rsidRPr="001F6055">
        <w:rPr>
          <w:lang w:val="fr-FR"/>
        </w:rPr>
        <w:t>.</w:t>
      </w:r>
    </w:p>
    <w:p w:rsidR="004E3CA6" w:rsidRPr="001F6055" w:rsidRDefault="004E3CA6" w:rsidP="000C4E9F">
      <w:pPr>
        <w:rPr>
          <w:snapToGrid w:val="0"/>
          <w:lang w:val="fr-FR"/>
        </w:rPr>
      </w:pPr>
    </w:p>
    <w:p w:rsidR="004E3CA6" w:rsidRPr="001F6055" w:rsidRDefault="00076AD6" w:rsidP="00076AD6">
      <w:pPr>
        <w:pStyle w:val="Heading3"/>
        <w:rPr>
          <w:lang w:val="fr-FR"/>
        </w:rPr>
      </w:pPr>
      <w:bookmarkStart w:id="10" w:name="_Toc442257244"/>
      <w:r w:rsidRPr="001F6055">
        <w:rPr>
          <w:lang w:val="fr-FR"/>
        </w:rPr>
        <w:t>Groupe de travail technique sur les systèmes d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automatisation et les programmes d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ordinateur</w:t>
      </w:r>
      <w:bookmarkEnd w:id="10"/>
    </w:p>
    <w:p w:rsidR="004E3CA6" w:rsidRPr="001F6055" w:rsidRDefault="004E3CA6" w:rsidP="000C4E9F">
      <w:pPr>
        <w:rPr>
          <w:lang w:val="fr-FR"/>
        </w:rPr>
      </w:pPr>
    </w:p>
    <w:p w:rsidR="007B3AAF" w:rsidRPr="001F6055" w:rsidRDefault="000C4E9F" w:rsidP="000C4E9F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942A8C" w:rsidRPr="001F6055">
        <w:rPr>
          <w:snapToGrid w:val="0"/>
          <w:lang w:val="fr-FR"/>
        </w:rPr>
        <w:t>À sa trente</w:t>
      </w:r>
      <w:r w:rsidR="00043B66" w:rsidRPr="001F6055">
        <w:rPr>
          <w:snapToGrid w:val="0"/>
          <w:lang w:val="fr-FR"/>
        </w:rPr>
        <w:noBreakHyphen/>
      </w:r>
      <w:r w:rsidR="00942A8C" w:rsidRPr="001F6055">
        <w:rPr>
          <w:snapToGrid w:val="0"/>
          <w:lang w:val="fr-FR"/>
        </w:rPr>
        <w:t>troisième</w:t>
      </w:r>
      <w:r w:rsidR="009D1954" w:rsidRPr="001F6055">
        <w:rPr>
          <w:snapToGrid w:val="0"/>
          <w:lang w:val="fr-FR"/>
        </w:rPr>
        <w:t> </w:t>
      </w:r>
      <w:r w:rsidR="00942A8C" w:rsidRPr="001F6055">
        <w:rPr>
          <w:snapToGrid w:val="0"/>
          <w:lang w:val="fr-FR"/>
        </w:rPr>
        <w:t>session tenue à Natal (Brésil) du 3</w:t>
      </w:r>
      <w:r w:rsidR="007B3AAF" w:rsidRPr="001F6055">
        <w:rPr>
          <w:snapToGrid w:val="0"/>
          <w:lang w:val="fr-FR"/>
        </w:rPr>
        <w:t>0 juin</w:t>
      </w:r>
      <w:r w:rsidR="00942A8C" w:rsidRPr="001F6055">
        <w:rPr>
          <w:snapToGrid w:val="0"/>
          <w:lang w:val="fr-FR"/>
        </w:rPr>
        <w:t xml:space="preserve"> au </w:t>
      </w:r>
      <w:r w:rsidR="007B3AAF" w:rsidRPr="001F6055">
        <w:rPr>
          <w:snapToGrid w:val="0"/>
          <w:lang w:val="fr-FR"/>
        </w:rPr>
        <w:t>3 juillet 20</w:t>
      </w:r>
      <w:r w:rsidR="00942A8C" w:rsidRPr="001F6055">
        <w:rPr>
          <w:snapToGrid w:val="0"/>
          <w:lang w:val="fr-FR"/>
        </w:rPr>
        <w:t>15,</w:t>
      </w:r>
      <w:r w:rsidR="007B3AAF" w:rsidRPr="001F6055">
        <w:rPr>
          <w:snapToGrid w:val="0"/>
          <w:lang w:val="fr-FR"/>
        </w:rPr>
        <w:t xml:space="preserve"> le TWC</w:t>
      </w:r>
      <w:r w:rsidR="00942A8C" w:rsidRPr="001F6055">
        <w:rPr>
          <w:snapToGrid w:val="0"/>
          <w:lang w:val="fr-FR"/>
        </w:rPr>
        <w:t xml:space="preserve"> a pris note du fait que des demandes</w:t>
      </w:r>
      <w:r w:rsidR="002A2C90" w:rsidRPr="001F6055">
        <w:rPr>
          <w:snapToGrid w:val="0"/>
          <w:lang w:val="fr-FR"/>
        </w:rPr>
        <w:t xml:space="preserve"> avaient été déposées concernant les nouveaux types et espèces suivants </w:t>
      </w:r>
      <w:r w:rsidR="00D632F3" w:rsidRPr="001F6055">
        <w:rPr>
          <w:rFonts w:cs="Arial"/>
          <w:iCs/>
          <w:lang w:val="fr-FR"/>
        </w:rPr>
        <w:t>(</w:t>
      </w:r>
      <w:r w:rsidR="002A2C90" w:rsidRPr="001F6055">
        <w:rPr>
          <w:rFonts w:cs="Arial"/>
          <w:iCs/>
          <w:lang w:val="fr-FR"/>
        </w:rPr>
        <w:t>voir le paragraphe</w:t>
      </w:r>
      <w:r w:rsidR="009D1954" w:rsidRPr="001F6055">
        <w:rPr>
          <w:rFonts w:cs="Arial"/>
          <w:iCs/>
          <w:lang w:val="fr-FR"/>
        </w:rPr>
        <w:t> </w:t>
      </w:r>
      <w:r w:rsidR="002A2C90" w:rsidRPr="001F6055">
        <w:rPr>
          <w:rFonts w:cs="Arial"/>
          <w:iCs/>
          <w:lang w:val="fr-FR"/>
        </w:rPr>
        <w:t xml:space="preserve">114 du </w:t>
      </w:r>
      <w:r w:rsidR="00D632F3" w:rsidRPr="001F6055">
        <w:rPr>
          <w:rFonts w:cs="Arial"/>
          <w:iCs/>
          <w:lang w:val="fr-FR"/>
        </w:rPr>
        <w:t>document TWC/33/30 “</w:t>
      </w:r>
      <w:r w:rsidR="00D632F3" w:rsidRPr="00E90F63">
        <w:rPr>
          <w:rFonts w:cs="Arial"/>
          <w:i/>
          <w:iCs/>
          <w:lang w:val="fr-FR"/>
        </w:rPr>
        <w:t>Report</w:t>
      </w:r>
      <w:r w:rsidR="00D632F3" w:rsidRPr="001F6055">
        <w:rPr>
          <w:rFonts w:cs="Arial"/>
          <w:iCs/>
          <w:lang w:val="fr-FR"/>
        </w:rPr>
        <w:t>”</w:t>
      </w:r>
      <w:r w:rsidR="002A2C90" w:rsidRPr="001F6055">
        <w:rPr>
          <w:rFonts w:cs="Arial"/>
          <w:iCs/>
          <w:lang w:val="fr-FR"/>
        </w:rPr>
        <w:t>) </w:t>
      </w:r>
      <w:r w:rsidR="007A05D5" w:rsidRPr="001F6055">
        <w:rPr>
          <w:lang w:val="fr-FR"/>
        </w:rPr>
        <w:t>:</w:t>
      </w:r>
    </w:p>
    <w:p w:rsidR="004E3CA6" w:rsidRPr="001F6055" w:rsidRDefault="004E3CA6" w:rsidP="000C4E9F">
      <w:pPr>
        <w:rPr>
          <w:lang w:val="fr-FR"/>
        </w:rPr>
      </w:pPr>
    </w:p>
    <w:p w:rsidR="007B3AAF" w:rsidRPr="001F6055" w:rsidRDefault="007A05D5" w:rsidP="00D632F3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1F6055">
        <w:rPr>
          <w:i/>
          <w:lang w:val="fr-FR"/>
        </w:rPr>
        <w:t>Trichloris</w:t>
      </w:r>
      <w:proofErr w:type="spellEnd"/>
      <w:r w:rsidRPr="001F6055">
        <w:rPr>
          <w:i/>
          <w:lang w:val="fr-FR"/>
        </w:rPr>
        <w:t xml:space="preserve"> </w:t>
      </w:r>
      <w:proofErr w:type="spellStart"/>
      <w:r w:rsidRPr="001F6055">
        <w:rPr>
          <w:i/>
          <w:lang w:val="fr-FR"/>
        </w:rPr>
        <w:t>crinite</w:t>
      </w:r>
      <w:proofErr w:type="spellEnd"/>
      <w:r w:rsidR="00D632F3" w:rsidRPr="001F6055">
        <w:rPr>
          <w:lang w:val="fr-FR"/>
        </w:rPr>
        <w:t xml:space="preserve"> </w:t>
      </w:r>
      <w:r w:rsidR="00EE4D3C" w:rsidRPr="001F6055">
        <w:rPr>
          <w:lang w:val="fr-FR"/>
        </w:rPr>
        <w:t>e</w:t>
      </w:r>
      <w:r w:rsidR="00D632F3" w:rsidRPr="001F6055">
        <w:rPr>
          <w:lang w:val="fr-FR"/>
        </w:rPr>
        <w:t>n Argentin</w:t>
      </w:r>
      <w:r w:rsidR="00EE4D3C" w:rsidRPr="001F6055">
        <w:rPr>
          <w:lang w:val="fr-FR"/>
        </w:rPr>
        <w:t>e</w:t>
      </w:r>
      <w:r w:rsidRPr="001F6055">
        <w:rPr>
          <w:lang w:val="fr-FR"/>
        </w:rPr>
        <w:t>;</w:t>
      </w:r>
    </w:p>
    <w:p w:rsidR="007B3AAF" w:rsidRPr="001F6055" w:rsidRDefault="007A05D5" w:rsidP="00D632F3">
      <w:pPr>
        <w:pStyle w:val="ListParagraph"/>
        <w:numPr>
          <w:ilvl w:val="0"/>
          <w:numId w:val="3"/>
        </w:numPr>
        <w:rPr>
          <w:lang w:val="fr-FR"/>
        </w:rPr>
      </w:pPr>
      <w:proofErr w:type="spellStart"/>
      <w:r w:rsidRPr="001F6055">
        <w:rPr>
          <w:i/>
          <w:lang w:val="fr-FR"/>
        </w:rPr>
        <w:t>Baccharis</w:t>
      </w:r>
      <w:proofErr w:type="spellEnd"/>
      <w:r w:rsidRPr="001F6055">
        <w:rPr>
          <w:i/>
          <w:lang w:val="fr-FR"/>
        </w:rPr>
        <w:t xml:space="preserve"> trimera</w:t>
      </w:r>
      <w:r w:rsidRPr="001F6055">
        <w:rPr>
          <w:lang w:val="fr-FR"/>
        </w:rPr>
        <w:t xml:space="preserve"> </w:t>
      </w:r>
      <w:r w:rsidR="00EE4D3C" w:rsidRPr="001F6055">
        <w:rPr>
          <w:lang w:val="fr-FR"/>
        </w:rPr>
        <w:t>et</w:t>
      </w:r>
      <w:r w:rsidRPr="001F6055">
        <w:rPr>
          <w:lang w:val="fr-FR"/>
        </w:rPr>
        <w:t xml:space="preserve"> </w:t>
      </w:r>
      <w:proofErr w:type="spellStart"/>
      <w:r w:rsidRPr="001F6055">
        <w:rPr>
          <w:i/>
          <w:lang w:val="fr-FR"/>
        </w:rPr>
        <w:t>Achyrocline</w:t>
      </w:r>
      <w:proofErr w:type="spellEnd"/>
      <w:r w:rsidRPr="001F6055">
        <w:rPr>
          <w:i/>
          <w:lang w:val="fr-FR"/>
        </w:rPr>
        <w:t xml:space="preserve"> </w:t>
      </w:r>
      <w:proofErr w:type="spellStart"/>
      <w:r w:rsidRPr="001F6055">
        <w:rPr>
          <w:i/>
          <w:lang w:val="fr-FR"/>
        </w:rPr>
        <w:t>satureioides</w:t>
      </w:r>
      <w:proofErr w:type="spellEnd"/>
      <w:r w:rsidR="00D632F3" w:rsidRPr="001F6055">
        <w:rPr>
          <w:lang w:val="fr-FR"/>
        </w:rPr>
        <w:t xml:space="preserve"> </w:t>
      </w:r>
      <w:r w:rsidR="00EE4D3C" w:rsidRPr="001F6055">
        <w:rPr>
          <w:lang w:val="fr-FR"/>
        </w:rPr>
        <w:t>au</w:t>
      </w:r>
      <w:r w:rsidR="00D632F3" w:rsidRPr="001F6055">
        <w:rPr>
          <w:lang w:val="fr-FR"/>
        </w:rPr>
        <w:t xml:space="preserve"> Br</w:t>
      </w:r>
      <w:r w:rsidR="00EE4D3C" w:rsidRPr="001F6055">
        <w:rPr>
          <w:lang w:val="fr-FR"/>
        </w:rPr>
        <w:t>ésil</w:t>
      </w:r>
      <w:r w:rsidRPr="001F6055">
        <w:rPr>
          <w:lang w:val="fr-FR"/>
        </w:rPr>
        <w:t xml:space="preserve">; </w:t>
      </w:r>
      <w:r w:rsidR="009D1954" w:rsidRPr="001F6055">
        <w:rPr>
          <w:lang w:val="fr-FR"/>
        </w:rPr>
        <w:t xml:space="preserve"> </w:t>
      </w:r>
      <w:r w:rsidR="00EE4D3C" w:rsidRPr="001F6055">
        <w:rPr>
          <w:lang w:val="fr-FR"/>
        </w:rPr>
        <w:t>et</w:t>
      </w:r>
    </w:p>
    <w:p w:rsidR="004E3CA6" w:rsidRPr="001F6055" w:rsidRDefault="00EE4D3C" w:rsidP="00D632F3">
      <w:pPr>
        <w:pStyle w:val="ListParagraph"/>
        <w:numPr>
          <w:ilvl w:val="0"/>
          <w:numId w:val="3"/>
        </w:numPr>
        <w:rPr>
          <w:lang w:val="fr-FR"/>
        </w:rPr>
      </w:pPr>
      <w:r w:rsidRPr="001F6055">
        <w:rPr>
          <w:lang w:val="fr-FR"/>
        </w:rPr>
        <w:t xml:space="preserve">la pomme de terre reproduite par semences, </w:t>
      </w:r>
      <w:r w:rsidR="006C1029" w:rsidRPr="001F6055">
        <w:rPr>
          <w:lang w:val="fr-FR"/>
        </w:rPr>
        <w:t>le chanvre à usage médical et les algues aux Pays</w:t>
      </w:r>
      <w:r w:rsidR="00043B66" w:rsidRPr="001F6055">
        <w:rPr>
          <w:lang w:val="fr-FR"/>
        </w:rPr>
        <w:noBreakHyphen/>
      </w:r>
      <w:r w:rsidR="006C1029" w:rsidRPr="001F6055">
        <w:rPr>
          <w:lang w:val="fr-FR"/>
        </w:rPr>
        <w:t>Bas</w:t>
      </w:r>
      <w:r w:rsidR="000C4E9F" w:rsidRPr="001F6055">
        <w:rPr>
          <w:rFonts w:cs="Arial"/>
          <w:lang w:val="fr-FR"/>
        </w:rPr>
        <w:t>.</w:t>
      </w:r>
    </w:p>
    <w:p w:rsidR="004E3CA6" w:rsidRPr="001F6055" w:rsidRDefault="004E3CA6" w:rsidP="000C4E9F">
      <w:pPr>
        <w:rPr>
          <w:lang w:val="fr-FR"/>
        </w:rPr>
      </w:pPr>
    </w:p>
    <w:p w:rsidR="004E3CA6" w:rsidRPr="001F6055" w:rsidRDefault="00076AD6" w:rsidP="00076AD6">
      <w:pPr>
        <w:pStyle w:val="Heading3"/>
        <w:rPr>
          <w:lang w:val="fr-FR"/>
        </w:rPr>
      </w:pPr>
      <w:bookmarkStart w:id="11" w:name="_Toc442257245"/>
      <w:r w:rsidRPr="001F6055">
        <w:rPr>
          <w:lang w:val="fr-FR"/>
        </w:rPr>
        <w:t>Groupe de travail technique sur les plantes agricoles</w:t>
      </w:r>
      <w:bookmarkEnd w:id="11"/>
    </w:p>
    <w:p w:rsidR="004E3CA6" w:rsidRPr="001F6055" w:rsidRDefault="004E3CA6" w:rsidP="00431CDD">
      <w:pPr>
        <w:keepNext/>
        <w:rPr>
          <w:lang w:val="fr-FR"/>
        </w:rPr>
      </w:pPr>
    </w:p>
    <w:p w:rsidR="007B3AAF" w:rsidRPr="001F6055" w:rsidRDefault="000C4E9F" w:rsidP="007A05D5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573CBA" w:rsidRPr="001F6055">
        <w:rPr>
          <w:snapToGrid w:val="0"/>
          <w:lang w:val="fr-FR"/>
        </w:rPr>
        <w:t xml:space="preserve">À sa </w:t>
      </w:r>
      <w:r w:rsidR="002A564C" w:rsidRPr="001F6055">
        <w:rPr>
          <w:snapToGrid w:val="0"/>
          <w:lang w:val="fr-FR"/>
        </w:rPr>
        <w:t>quarante</w:t>
      </w:r>
      <w:r w:rsidR="00043B66" w:rsidRPr="001F6055">
        <w:rPr>
          <w:snapToGrid w:val="0"/>
          <w:lang w:val="fr-FR"/>
        </w:rPr>
        <w:noBreakHyphen/>
      </w:r>
      <w:r w:rsidR="002A564C" w:rsidRPr="001F6055">
        <w:rPr>
          <w:snapToGrid w:val="0"/>
          <w:lang w:val="fr-FR"/>
        </w:rPr>
        <w:t>quatrième</w:t>
      </w:r>
      <w:r w:rsidR="009D1954" w:rsidRPr="001F6055">
        <w:rPr>
          <w:snapToGrid w:val="0"/>
          <w:lang w:val="fr-FR"/>
        </w:rPr>
        <w:t> </w:t>
      </w:r>
      <w:r w:rsidR="00573CBA" w:rsidRPr="001F6055">
        <w:rPr>
          <w:snapToGrid w:val="0"/>
          <w:lang w:val="fr-FR"/>
        </w:rPr>
        <w:t>session tenue à Obihiro (Japon) du 6 au 1</w:t>
      </w:r>
      <w:r w:rsidR="007B3AAF" w:rsidRPr="001F6055">
        <w:rPr>
          <w:snapToGrid w:val="0"/>
          <w:lang w:val="fr-FR"/>
        </w:rPr>
        <w:t>0 juillet 20</w:t>
      </w:r>
      <w:r w:rsidR="00573CBA" w:rsidRPr="001F6055">
        <w:rPr>
          <w:snapToGrid w:val="0"/>
          <w:lang w:val="fr-FR"/>
        </w:rPr>
        <w:t>15,</w:t>
      </w:r>
      <w:r w:rsidR="007B3AAF" w:rsidRPr="001F6055">
        <w:rPr>
          <w:snapToGrid w:val="0"/>
          <w:lang w:val="fr-FR"/>
        </w:rPr>
        <w:t xml:space="preserve"> le TWA</w:t>
      </w:r>
      <w:r w:rsidR="00573CBA" w:rsidRPr="001F6055">
        <w:rPr>
          <w:snapToGrid w:val="0"/>
          <w:lang w:val="fr-FR"/>
        </w:rPr>
        <w:t xml:space="preserve"> a pris note du rapport préparé par un expert de l</w:t>
      </w:r>
      <w:r w:rsidR="007B3AAF" w:rsidRPr="001F6055">
        <w:rPr>
          <w:snapToGrid w:val="0"/>
          <w:lang w:val="fr-FR"/>
        </w:rPr>
        <w:t>’</w:t>
      </w:r>
      <w:r w:rsidR="007A05D5" w:rsidRPr="001F6055">
        <w:rPr>
          <w:lang w:val="fr-FR"/>
        </w:rPr>
        <w:t>Argentin</w:t>
      </w:r>
      <w:r w:rsidR="00573CBA" w:rsidRPr="001F6055">
        <w:rPr>
          <w:lang w:val="fr-FR"/>
        </w:rPr>
        <w:t>e</w:t>
      </w:r>
      <w:r w:rsidR="007A05D5" w:rsidRPr="001F6055">
        <w:rPr>
          <w:lang w:val="fr-FR"/>
        </w:rPr>
        <w:t xml:space="preserve"> </w:t>
      </w:r>
      <w:r w:rsidR="00573CBA" w:rsidRPr="001F6055">
        <w:rPr>
          <w:lang w:val="fr-FR"/>
        </w:rPr>
        <w:t>sur de nouvelles variétés de</w:t>
      </w:r>
      <w:r w:rsidR="007A05D5" w:rsidRPr="001F6055">
        <w:rPr>
          <w:lang w:val="fr-FR"/>
        </w:rPr>
        <w:t xml:space="preserve"> </w:t>
      </w:r>
      <w:proofErr w:type="spellStart"/>
      <w:r w:rsidR="007A05D5" w:rsidRPr="001F6055">
        <w:rPr>
          <w:i/>
          <w:lang w:val="fr-FR"/>
        </w:rPr>
        <w:t>Trichloris</w:t>
      </w:r>
      <w:proofErr w:type="spellEnd"/>
      <w:r w:rsidR="007A05D5" w:rsidRPr="001F6055">
        <w:rPr>
          <w:i/>
          <w:lang w:val="fr-FR"/>
        </w:rPr>
        <w:t> </w:t>
      </w:r>
      <w:proofErr w:type="spellStart"/>
      <w:r w:rsidR="007A05D5" w:rsidRPr="001F6055">
        <w:rPr>
          <w:i/>
          <w:lang w:val="fr-FR"/>
        </w:rPr>
        <w:t>crinita</w:t>
      </w:r>
      <w:proofErr w:type="spellEnd"/>
      <w:r w:rsidR="00573CBA" w:rsidRPr="001F6055">
        <w:rPr>
          <w:i/>
          <w:lang w:val="fr-FR"/>
        </w:rPr>
        <w:t xml:space="preserve"> </w:t>
      </w:r>
      <w:r w:rsidR="00573CBA" w:rsidRPr="001F6055">
        <w:rPr>
          <w:lang w:val="fr-FR"/>
        </w:rPr>
        <w:t>bénéficiant de la protection végétale et inscrites au registre national des variétés</w:t>
      </w:r>
      <w:r w:rsidR="007A05D5" w:rsidRPr="001F6055">
        <w:rPr>
          <w:lang w:val="fr-FR"/>
        </w:rPr>
        <w:t>.</w:t>
      </w:r>
    </w:p>
    <w:p w:rsidR="004E3CA6" w:rsidRPr="001F6055" w:rsidRDefault="004E3CA6" w:rsidP="007A05D5">
      <w:pPr>
        <w:jc w:val="center"/>
        <w:rPr>
          <w:highlight w:val="yellow"/>
          <w:lang w:val="fr-FR"/>
        </w:rPr>
      </w:pPr>
    </w:p>
    <w:p w:rsidR="004E3CA6" w:rsidRPr="001F6055" w:rsidRDefault="007A05D5" w:rsidP="000C4E9F">
      <w:pPr>
        <w:rPr>
          <w:rFonts w:eastAsia="PMingLiU" w:cs="Arial"/>
          <w:szCs w:val="24"/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745510" w:rsidRPr="001F6055">
        <w:rPr>
          <w:lang w:val="fr-FR"/>
        </w:rPr>
        <w:t>Un expert des Pays</w:t>
      </w:r>
      <w:r w:rsidR="00043B66" w:rsidRPr="001F6055">
        <w:rPr>
          <w:lang w:val="fr-FR"/>
        </w:rPr>
        <w:noBreakHyphen/>
      </w:r>
      <w:r w:rsidR="00745510" w:rsidRPr="001F6055">
        <w:rPr>
          <w:lang w:val="fr-FR"/>
        </w:rPr>
        <w:t xml:space="preserve">Bas a rendu compte de demandes concernant de nouvelles variétés de </w:t>
      </w:r>
      <w:proofErr w:type="spellStart"/>
      <w:r w:rsidRPr="001F6055">
        <w:rPr>
          <w:i/>
          <w:lang w:val="fr-FR"/>
        </w:rPr>
        <w:t>Solanum</w:t>
      </w:r>
      <w:proofErr w:type="spellEnd"/>
      <w:r w:rsidRPr="001F6055">
        <w:rPr>
          <w:i/>
          <w:lang w:val="fr-FR"/>
        </w:rPr>
        <w:t> </w:t>
      </w:r>
      <w:proofErr w:type="spellStart"/>
      <w:r w:rsidRPr="001F6055">
        <w:rPr>
          <w:i/>
          <w:lang w:val="fr-FR"/>
        </w:rPr>
        <w:t>sisymbriifolium</w:t>
      </w:r>
      <w:proofErr w:type="spellEnd"/>
      <w:r w:rsidRPr="001F6055">
        <w:rPr>
          <w:lang w:val="fr-FR"/>
        </w:rPr>
        <w:t xml:space="preserve"> </w:t>
      </w:r>
      <w:r w:rsidR="00745510" w:rsidRPr="001F6055">
        <w:rPr>
          <w:lang w:val="fr-FR"/>
        </w:rPr>
        <w:t>et d</w:t>
      </w:r>
      <w:r w:rsidR="007B3AAF" w:rsidRPr="001F6055">
        <w:rPr>
          <w:lang w:val="fr-FR"/>
        </w:rPr>
        <w:t>’</w:t>
      </w:r>
      <w:r w:rsidR="00745510" w:rsidRPr="001F6055">
        <w:rPr>
          <w:lang w:val="fr-FR"/>
        </w:rPr>
        <w:t xml:space="preserve">une demande concernant une variété de pomme de terre reproduite </w:t>
      </w:r>
      <w:r w:rsidR="008A5E74" w:rsidRPr="001F6055">
        <w:rPr>
          <w:lang w:val="fr-FR"/>
        </w:rPr>
        <w:t xml:space="preserve">au moyen de </w:t>
      </w:r>
      <w:r w:rsidR="00745510" w:rsidRPr="001F6055">
        <w:rPr>
          <w:lang w:val="fr-FR"/>
        </w:rPr>
        <w:t>semences véritables de la pomme de terre</w:t>
      </w:r>
      <w:r w:rsidRPr="001F6055">
        <w:rPr>
          <w:lang w:val="fr-FR"/>
        </w:rPr>
        <w:t xml:space="preserve"> (TPS) </w:t>
      </w:r>
      <w:r w:rsidR="000C4E9F" w:rsidRPr="001F6055">
        <w:rPr>
          <w:lang w:val="fr-FR"/>
        </w:rPr>
        <w:t>(</w:t>
      </w:r>
      <w:r w:rsidR="00745510" w:rsidRPr="001F6055">
        <w:rPr>
          <w:lang w:val="fr-FR"/>
        </w:rPr>
        <w:t>voir les paragraphes</w:t>
      </w:r>
      <w:r w:rsidR="009D1954" w:rsidRPr="001F6055">
        <w:rPr>
          <w:lang w:val="fr-FR"/>
        </w:rPr>
        <w:t> </w:t>
      </w:r>
      <w:r w:rsidR="00745510" w:rsidRPr="001F6055">
        <w:rPr>
          <w:lang w:val="fr-FR"/>
        </w:rPr>
        <w:t xml:space="preserve">76 et 77 du </w:t>
      </w:r>
      <w:r w:rsidR="007B3AAF" w:rsidRPr="001F6055">
        <w:rPr>
          <w:rFonts w:eastAsia="PMingLiU" w:cs="Arial"/>
          <w:szCs w:val="24"/>
          <w:lang w:val="fr-FR"/>
        </w:rPr>
        <w:t>document TW</w:t>
      </w:r>
      <w:r w:rsidR="000C4E9F" w:rsidRPr="001F6055">
        <w:rPr>
          <w:rFonts w:eastAsia="PMingLiU" w:cs="Arial"/>
          <w:szCs w:val="24"/>
          <w:lang w:val="fr-FR"/>
        </w:rPr>
        <w:t>A/4</w:t>
      </w:r>
      <w:r w:rsidRPr="001F6055">
        <w:rPr>
          <w:rFonts w:eastAsia="PMingLiU" w:cs="Arial"/>
          <w:szCs w:val="24"/>
          <w:lang w:val="fr-FR"/>
        </w:rPr>
        <w:t>4</w:t>
      </w:r>
      <w:r w:rsidR="000C4E9F" w:rsidRPr="001F6055">
        <w:rPr>
          <w:rFonts w:eastAsia="PMingLiU" w:cs="Arial"/>
          <w:szCs w:val="24"/>
          <w:lang w:val="fr-FR"/>
        </w:rPr>
        <w:t>/2</w:t>
      </w:r>
      <w:r w:rsidRPr="001F6055">
        <w:rPr>
          <w:rFonts w:eastAsia="PMingLiU" w:cs="Arial"/>
          <w:szCs w:val="24"/>
          <w:lang w:val="fr-FR"/>
        </w:rPr>
        <w:t>3</w:t>
      </w:r>
      <w:r w:rsidR="000C4E9F" w:rsidRPr="001F6055">
        <w:rPr>
          <w:rFonts w:eastAsia="PMingLiU" w:cs="Arial"/>
          <w:szCs w:val="24"/>
          <w:lang w:val="fr-FR"/>
        </w:rPr>
        <w:t xml:space="preserve"> “</w:t>
      </w:r>
      <w:r w:rsidR="000C4E9F" w:rsidRPr="00E90F63">
        <w:rPr>
          <w:rFonts w:eastAsia="PMingLiU" w:cs="Arial"/>
          <w:i/>
          <w:szCs w:val="24"/>
          <w:lang w:val="fr-FR"/>
        </w:rPr>
        <w:t>Report</w:t>
      </w:r>
      <w:r w:rsidR="000C4E9F" w:rsidRPr="001F6055">
        <w:rPr>
          <w:rFonts w:eastAsia="PMingLiU" w:cs="Arial"/>
          <w:szCs w:val="24"/>
          <w:lang w:val="fr-FR"/>
        </w:rPr>
        <w:t>”).</w:t>
      </w:r>
    </w:p>
    <w:p w:rsidR="004E3CA6" w:rsidRPr="001F6055" w:rsidRDefault="004E3CA6" w:rsidP="000C4E9F">
      <w:pPr>
        <w:rPr>
          <w:lang w:val="fr-FR"/>
        </w:rPr>
      </w:pPr>
    </w:p>
    <w:p w:rsidR="004E3CA6" w:rsidRPr="001F6055" w:rsidRDefault="00076AD6" w:rsidP="00076AD6">
      <w:pPr>
        <w:pStyle w:val="Heading3"/>
        <w:rPr>
          <w:lang w:val="fr-FR"/>
        </w:rPr>
      </w:pPr>
      <w:bookmarkStart w:id="12" w:name="_Toc442257246"/>
      <w:r w:rsidRPr="001F6055">
        <w:rPr>
          <w:lang w:val="fr-FR"/>
        </w:rPr>
        <w:t>Groupe de travail technique sur les plantes fruitières</w:t>
      </w:r>
      <w:bookmarkEnd w:id="12"/>
    </w:p>
    <w:p w:rsidR="004E3CA6" w:rsidRPr="001F6055" w:rsidRDefault="004E3CA6" w:rsidP="000C4E9F">
      <w:pPr>
        <w:rPr>
          <w:lang w:val="fr-FR"/>
        </w:rPr>
      </w:pPr>
    </w:p>
    <w:p w:rsidR="004E3CA6" w:rsidRPr="001F6055" w:rsidRDefault="000C4E9F" w:rsidP="00076AD6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8379BE" w:rsidRPr="001F6055">
        <w:rPr>
          <w:snapToGrid w:val="0"/>
          <w:lang w:val="fr-FR"/>
        </w:rPr>
        <w:t xml:space="preserve">À sa </w:t>
      </w:r>
      <w:r w:rsidR="002A564C" w:rsidRPr="001F6055">
        <w:rPr>
          <w:snapToGrid w:val="0"/>
          <w:lang w:val="fr-FR"/>
        </w:rPr>
        <w:t>quarante</w:t>
      </w:r>
      <w:r w:rsidR="00043B66" w:rsidRPr="001F6055">
        <w:rPr>
          <w:snapToGrid w:val="0"/>
          <w:lang w:val="fr-FR"/>
        </w:rPr>
        <w:noBreakHyphen/>
      </w:r>
      <w:r w:rsidR="002A564C" w:rsidRPr="001F6055">
        <w:rPr>
          <w:snapToGrid w:val="0"/>
          <w:lang w:val="fr-FR"/>
        </w:rPr>
        <w:t>sixième</w:t>
      </w:r>
      <w:r w:rsidR="009D1954" w:rsidRPr="001F6055">
        <w:rPr>
          <w:snapToGrid w:val="0"/>
          <w:lang w:val="fr-FR"/>
        </w:rPr>
        <w:t> </w:t>
      </w:r>
      <w:r w:rsidR="008379BE" w:rsidRPr="001F6055">
        <w:rPr>
          <w:snapToGrid w:val="0"/>
          <w:lang w:val="fr-FR"/>
        </w:rPr>
        <w:t>session tenue à Mpumalanga (Afrique du Sud) du 24 au 2</w:t>
      </w:r>
      <w:r w:rsidR="007B3AAF" w:rsidRPr="001F6055">
        <w:rPr>
          <w:snapToGrid w:val="0"/>
          <w:lang w:val="fr-FR"/>
        </w:rPr>
        <w:t>8 août 20</w:t>
      </w:r>
      <w:r w:rsidR="008379BE" w:rsidRPr="001F6055">
        <w:rPr>
          <w:snapToGrid w:val="0"/>
          <w:lang w:val="fr-FR"/>
        </w:rPr>
        <w:t>15,</w:t>
      </w:r>
      <w:r w:rsidR="007B3AAF" w:rsidRPr="001F6055">
        <w:rPr>
          <w:snapToGrid w:val="0"/>
          <w:lang w:val="fr-FR"/>
        </w:rPr>
        <w:t xml:space="preserve"> le TWF</w:t>
      </w:r>
      <w:r w:rsidR="008379BE" w:rsidRPr="001F6055">
        <w:rPr>
          <w:snapToGrid w:val="0"/>
          <w:lang w:val="fr-FR"/>
        </w:rPr>
        <w:t xml:space="preserve"> a suivi un exposé présenté par un </w:t>
      </w:r>
      <w:r w:rsidR="00555C72" w:rsidRPr="001F6055">
        <w:rPr>
          <w:lang w:val="fr-FR"/>
        </w:rPr>
        <w:t xml:space="preserve">expert </w:t>
      </w:r>
      <w:r w:rsidR="008379BE" w:rsidRPr="001F6055">
        <w:rPr>
          <w:lang w:val="fr-FR"/>
        </w:rPr>
        <w:t>du Maroc</w:t>
      </w:r>
      <w:r w:rsidR="00555C72" w:rsidRPr="001F6055">
        <w:rPr>
          <w:lang w:val="fr-FR"/>
        </w:rPr>
        <w:t xml:space="preserve"> </w:t>
      </w:r>
      <w:r w:rsidR="004F437B" w:rsidRPr="001F6055">
        <w:rPr>
          <w:lang w:val="fr-FR"/>
        </w:rPr>
        <w:t>concernant les expériences menées sur de nouvelles variétés d</w:t>
      </w:r>
      <w:r w:rsidR="007B3AAF" w:rsidRPr="001F6055">
        <w:rPr>
          <w:lang w:val="fr-FR"/>
        </w:rPr>
        <w:t>’</w:t>
      </w:r>
      <w:r w:rsidR="002A564C" w:rsidRPr="001F6055">
        <w:rPr>
          <w:lang w:val="fr-FR"/>
        </w:rPr>
        <w:t>arganiers</w:t>
      </w:r>
      <w:r w:rsidR="00555C72" w:rsidRPr="001F6055">
        <w:rPr>
          <w:lang w:val="fr-FR"/>
        </w:rPr>
        <w:t xml:space="preserve"> (</w:t>
      </w:r>
      <w:proofErr w:type="spellStart"/>
      <w:r w:rsidR="00555C72" w:rsidRPr="001F6055">
        <w:rPr>
          <w:bCs/>
          <w:i/>
          <w:iCs/>
          <w:lang w:val="fr-FR"/>
        </w:rPr>
        <w:t>Argania</w:t>
      </w:r>
      <w:proofErr w:type="spellEnd"/>
      <w:r w:rsidR="008002FB" w:rsidRPr="001F6055">
        <w:rPr>
          <w:bCs/>
          <w:i/>
          <w:iCs/>
          <w:lang w:val="fr-FR"/>
        </w:rPr>
        <w:t> </w:t>
      </w:r>
      <w:proofErr w:type="spellStart"/>
      <w:r w:rsidR="00555C72" w:rsidRPr="001F6055">
        <w:rPr>
          <w:bCs/>
          <w:i/>
          <w:iCs/>
          <w:lang w:val="fr-FR"/>
        </w:rPr>
        <w:t>spinosa</w:t>
      </w:r>
      <w:proofErr w:type="spellEnd"/>
      <w:r w:rsidR="00555C72" w:rsidRPr="001F6055">
        <w:rPr>
          <w:bCs/>
          <w:lang w:val="fr-FR"/>
        </w:rPr>
        <w:t xml:space="preserve"> (L.) </w:t>
      </w:r>
      <w:proofErr w:type="spellStart"/>
      <w:r w:rsidR="00555C72" w:rsidRPr="001F6055">
        <w:rPr>
          <w:bCs/>
          <w:lang w:val="fr-FR"/>
        </w:rPr>
        <w:t>Skeels</w:t>
      </w:r>
      <w:proofErr w:type="spellEnd"/>
      <w:r w:rsidR="00555C72" w:rsidRPr="001F6055">
        <w:rPr>
          <w:bCs/>
          <w:lang w:val="fr-FR"/>
        </w:rPr>
        <w:t>)</w:t>
      </w:r>
      <w:r w:rsidR="00555C72" w:rsidRPr="001F6055">
        <w:rPr>
          <w:lang w:val="fr-FR"/>
        </w:rPr>
        <w:t xml:space="preserve">.  </w:t>
      </w:r>
      <w:r w:rsidR="00076AD6" w:rsidRPr="001F6055">
        <w:rPr>
          <w:lang w:val="fr-FR"/>
        </w:rPr>
        <w:t>L</w:t>
      </w:r>
      <w:r w:rsidR="007B3AAF" w:rsidRPr="001F6055">
        <w:rPr>
          <w:lang w:val="fr-FR"/>
        </w:rPr>
        <w:t>’</w:t>
      </w:r>
      <w:r w:rsidR="00076AD6" w:rsidRPr="001F6055">
        <w:rPr>
          <w:lang w:val="fr-FR"/>
        </w:rPr>
        <w:t>exposé est reproduit dans le document TWF/46/26</w:t>
      </w:r>
      <w:r w:rsidR="009D1954" w:rsidRPr="001F6055">
        <w:rPr>
          <w:lang w:val="fr-FR"/>
        </w:rPr>
        <w:t> </w:t>
      </w:r>
      <w:proofErr w:type="spellStart"/>
      <w:r w:rsidR="00076AD6" w:rsidRPr="001F6055">
        <w:rPr>
          <w:lang w:val="fr-FR"/>
        </w:rPr>
        <w:t>Add</w:t>
      </w:r>
      <w:proofErr w:type="spellEnd"/>
      <w:r w:rsidR="00076AD6" w:rsidRPr="001F6055">
        <w:rPr>
          <w:lang w:val="fr-FR"/>
        </w:rPr>
        <w:t>.</w:t>
      </w:r>
      <w:r w:rsidR="00555C72" w:rsidRPr="001F6055">
        <w:rPr>
          <w:lang w:val="fr-FR"/>
        </w:rPr>
        <w:t xml:space="preserve"> </w:t>
      </w:r>
      <w:r w:rsidRPr="001F6055">
        <w:rPr>
          <w:lang w:val="fr-FR"/>
        </w:rPr>
        <w:t>(</w:t>
      </w:r>
      <w:proofErr w:type="gramStart"/>
      <w:r w:rsidR="00EC0D36" w:rsidRPr="001F6055">
        <w:rPr>
          <w:lang w:val="fr-FR"/>
        </w:rPr>
        <w:t>voir</w:t>
      </w:r>
      <w:proofErr w:type="gramEnd"/>
      <w:r w:rsidR="00EC0D36" w:rsidRPr="001F6055">
        <w:rPr>
          <w:lang w:val="fr-FR"/>
        </w:rPr>
        <w:t xml:space="preserve"> le paragraphe</w:t>
      </w:r>
      <w:r w:rsidR="009D1954" w:rsidRPr="001F6055">
        <w:rPr>
          <w:lang w:val="fr-FR"/>
        </w:rPr>
        <w:t> </w:t>
      </w:r>
      <w:r w:rsidR="00EC0D36" w:rsidRPr="001F6055">
        <w:rPr>
          <w:lang w:val="fr-FR"/>
        </w:rPr>
        <w:t xml:space="preserve">84 du </w:t>
      </w:r>
      <w:r w:rsidR="007B3AAF" w:rsidRPr="001F6055">
        <w:rPr>
          <w:lang w:val="fr-FR"/>
        </w:rPr>
        <w:t>document TW</w:t>
      </w:r>
      <w:r w:rsidRPr="001F6055">
        <w:rPr>
          <w:lang w:val="fr-FR"/>
        </w:rPr>
        <w:t>F/</w:t>
      </w:r>
      <w:r w:rsidR="00555C72" w:rsidRPr="001F6055">
        <w:rPr>
          <w:lang w:val="fr-FR"/>
        </w:rPr>
        <w:t>46</w:t>
      </w:r>
      <w:r w:rsidRPr="001F6055">
        <w:rPr>
          <w:lang w:val="fr-FR"/>
        </w:rPr>
        <w:t>/</w:t>
      </w:r>
      <w:r w:rsidR="00555C72" w:rsidRPr="001F6055">
        <w:rPr>
          <w:lang w:val="fr-FR"/>
        </w:rPr>
        <w:t>29 “</w:t>
      </w:r>
      <w:r w:rsidR="00555C72" w:rsidRPr="00E90F63">
        <w:rPr>
          <w:i/>
          <w:lang w:val="fr-FR"/>
        </w:rPr>
        <w:t>Report</w:t>
      </w:r>
      <w:r w:rsidR="00555C72" w:rsidRPr="001F6055">
        <w:rPr>
          <w:lang w:val="fr-FR"/>
        </w:rPr>
        <w:t>”</w:t>
      </w:r>
      <w:r w:rsidRPr="001F6055">
        <w:rPr>
          <w:lang w:val="fr-FR"/>
        </w:rPr>
        <w:t>)</w:t>
      </w:r>
      <w:r w:rsidRPr="001F6055">
        <w:rPr>
          <w:rFonts w:cs="Arial"/>
          <w:lang w:val="fr-FR"/>
        </w:rPr>
        <w:t>.</w:t>
      </w:r>
    </w:p>
    <w:p w:rsidR="004E3CA6" w:rsidRPr="001F6055" w:rsidRDefault="004E3CA6" w:rsidP="00B61491">
      <w:pPr>
        <w:rPr>
          <w:lang w:val="fr-FR"/>
        </w:rPr>
      </w:pPr>
    </w:p>
    <w:p w:rsidR="004E3CA6" w:rsidRPr="001F6055" w:rsidRDefault="00076AD6" w:rsidP="00076AD6">
      <w:pPr>
        <w:pStyle w:val="Heading3"/>
        <w:rPr>
          <w:lang w:val="fr-FR"/>
        </w:rPr>
      </w:pPr>
      <w:bookmarkStart w:id="13" w:name="_Toc442257247"/>
      <w:r w:rsidRPr="001F6055">
        <w:rPr>
          <w:lang w:val="fr-FR"/>
        </w:rPr>
        <w:t>Groupe de travail technique sur les plantes ornementales et les arbres forestiers</w:t>
      </w:r>
      <w:bookmarkEnd w:id="13"/>
    </w:p>
    <w:p w:rsidR="004E3CA6" w:rsidRPr="001F6055" w:rsidRDefault="004E3CA6" w:rsidP="00B61491">
      <w:pPr>
        <w:rPr>
          <w:lang w:val="fr-FR"/>
        </w:rPr>
      </w:pPr>
    </w:p>
    <w:p w:rsidR="004E3CA6" w:rsidRPr="001F6055" w:rsidRDefault="00B61491" w:rsidP="00B61491">
      <w:pPr>
        <w:rPr>
          <w:snapToGrid w:val="0"/>
          <w:lang w:val="fr-FR"/>
        </w:rPr>
      </w:pPr>
      <w:r w:rsidRPr="001F6055">
        <w:rPr>
          <w:snapToGrid w:val="0"/>
          <w:lang w:val="fr-FR"/>
        </w:rPr>
        <w:fldChar w:fldCharType="begin"/>
      </w:r>
      <w:r w:rsidRPr="001F6055">
        <w:rPr>
          <w:snapToGrid w:val="0"/>
          <w:lang w:val="fr-FR"/>
        </w:rPr>
        <w:instrText xml:space="preserve"> AUTONUM  </w:instrText>
      </w:r>
      <w:r w:rsidRPr="001F6055">
        <w:rPr>
          <w:snapToGrid w:val="0"/>
          <w:lang w:val="fr-FR"/>
        </w:rPr>
        <w:fldChar w:fldCharType="end"/>
      </w:r>
      <w:r w:rsidRPr="001F6055">
        <w:rPr>
          <w:snapToGrid w:val="0"/>
          <w:lang w:val="fr-FR"/>
        </w:rPr>
        <w:tab/>
      </w:r>
      <w:r w:rsidR="004E2EA1" w:rsidRPr="001F6055">
        <w:rPr>
          <w:snapToGrid w:val="0"/>
          <w:lang w:val="fr-FR"/>
        </w:rPr>
        <w:t xml:space="preserve">À sa </w:t>
      </w:r>
      <w:r w:rsidR="002A564C" w:rsidRPr="001F6055">
        <w:rPr>
          <w:snapToGrid w:val="0"/>
          <w:lang w:val="fr-FR"/>
        </w:rPr>
        <w:t>quarante</w:t>
      </w:r>
      <w:r w:rsidR="00043B66" w:rsidRPr="001F6055">
        <w:rPr>
          <w:snapToGrid w:val="0"/>
          <w:lang w:val="fr-FR"/>
        </w:rPr>
        <w:noBreakHyphen/>
      </w:r>
      <w:r w:rsidR="002A564C" w:rsidRPr="001F6055">
        <w:rPr>
          <w:snapToGrid w:val="0"/>
          <w:lang w:val="fr-FR"/>
        </w:rPr>
        <w:t>huitième</w:t>
      </w:r>
      <w:r w:rsidR="009D1954" w:rsidRPr="001F6055">
        <w:rPr>
          <w:snapToGrid w:val="0"/>
          <w:lang w:val="fr-FR"/>
        </w:rPr>
        <w:t> </w:t>
      </w:r>
      <w:r w:rsidR="004E2EA1" w:rsidRPr="001F6055">
        <w:rPr>
          <w:snapToGrid w:val="0"/>
          <w:lang w:val="fr-FR"/>
        </w:rPr>
        <w:t>session tenue à Cambridge (</w:t>
      </w:r>
      <w:r w:rsidR="002A564C" w:rsidRPr="001F6055">
        <w:rPr>
          <w:snapToGrid w:val="0"/>
          <w:lang w:val="fr-FR"/>
        </w:rPr>
        <w:t>Royaume</w:t>
      </w:r>
      <w:r w:rsidR="00043B66" w:rsidRPr="001F6055">
        <w:rPr>
          <w:snapToGrid w:val="0"/>
          <w:lang w:val="fr-FR"/>
        </w:rPr>
        <w:noBreakHyphen/>
      </w:r>
      <w:r w:rsidR="002A564C" w:rsidRPr="001F6055">
        <w:rPr>
          <w:snapToGrid w:val="0"/>
          <w:lang w:val="fr-FR"/>
        </w:rPr>
        <w:t>Uni</w:t>
      </w:r>
      <w:r w:rsidR="004E2EA1" w:rsidRPr="001F6055">
        <w:rPr>
          <w:snapToGrid w:val="0"/>
          <w:lang w:val="fr-FR"/>
        </w:rPr>
        <w:t>) du 14 au 1</w:t>
      </w:r>
      <w:r w:rsidR="007B3AAF" w:rsidRPr="001F6055">
        <w:rPr>
          <w:snapToGrid w:val="0"/>
          <w:lang w:val="fr-FR"/>
        </w:rPr>
        <w:t>8 septembre 20</w:t>
      </w:r>
      <w:r w:rsidR="004E2EA1" w:rsidRPr="001F6055">
        <w:rPr>
          <w:snapToGrid w:val="0"/>
          <w:lang w:val="fr-FR"/>
        </w:rPr>
        <w:t>15,</w:t>
      </w:r>
      <w:r w:rsidR="007B3AAF" w:rsidRPr="001F6055">
        <w:rPr>
          <w:snapToGrid w:val="0"/>
          <w:lang w:val="fr-FR"/>
        </w:rPr>
        <w:t xml:space="preserve"> le TWO</w:t>
      </w:r>
      <w:r w:rsidR="004E2EA1" w:rsidRPr="001F6055">
        <w:rPr>
          <w:snapToGrid w:val="0"/>
          <w:lang w:val="fr-FR"/>
        </w:rPr>
        <w:t xml:space="preserve"> a</w:t>
      </w:r>
      <w:r w:rsidR="000D1B58" w:rsidRPr="001F6055">
        <w:rPr>
          <w:snapToGrid w:val="0"/>
          <w:lang w:val="fr-FR"/>
        </w:rPr>
        <w:t xml:space="preserve"> </w:t>
      </w:r>
      <w:r w:rsidR="004E2EA1" w:rsidRPr="001F6055">
        <w:rPr>
          <w:snapToGrid w:val="0"/>
          <w:lang w:val="fr-FR"/>
        </w:rPr>
        <w:t>entendu un exposé oral présenté par un e</w:t>
      </w:r>
      <w:r w:rsidR="000D1B58" w:rsidRPr="001F6055">
        <w:rPr>
          <w:lang w:val="fr-FR"/>
        </w:rPr>
        <w:t xml:space="preserve">xpert </w:t>
      </w:r>
      <w:r w:rsidR="004E2EA1" w:rsidRPr="001F6055">
        <w:rPr>
          <w:lang w:val="fr-FR"/>
        </w:rPr>
        <w:t>de l</w:t>
      </w:r>
      <w:r w:rsidR="007B3AAF" w:rsidRPr="001F6055">
        <w:rPr>
          <w:lang w:val="fr-FR"/>
        </w:rPr>
        <w:t>’</w:t>
      </w:r>
      <w:r w:rsidR="00710A71" w:rsidRPr="001F6055">
        <w:rPr>
          <w:lang w:val="fr-FR"/>
        </w:rPr>
        <w:t xml:space="preserve">Allemagne </w:t>
      </w:r>
      <w:r w:rsidR="00407186" w:rsidRPr="001F6055">
        <w:rPr>
          <w:lang w:val="fr-FR"/>
        </w:rPr>
        <w:t>concernant l</w:t>
      </w:r>
      <w:r w:rsidR="007B3AAF" w:rsidRPr="001F6055">
        <w:rPr>
          <w:lang w:val="fr-FR"/>
        </w:rPr>
        <w:t>’</w:t>
      </w:r>
      <w:r w:rsidR="00407186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407186" w:rsidRPr="001F6055">
        <w:rPr>
          <w:lang w:val="fr-FR"/>
        </w:rPr>
        <w:t>DHS d</w:t>
      </w:r>
      <w:r w:rsidR="007B3AAF" w:rsidRPr="001F6055">
        <w:rPr>
          <w:lang w:val="fr-FR"/>
        </w:rPr>
        <w:t>’</w:t>
      </w:r>
      <w:r w:rsidR="00407186" w:rsidRPr="001F6055">
        <w:rPr>
          <w:lang w:val="fr-FR"/>
        </w:rPr>
        <w:t xml:space="preserve">une nouvelle variété de </w:t>
      </w:r>
      <w:proofErr w:type="spellStart"/>
      <w:r w:rsidR="000D1B58" w:rsidRPr="001F6055">
        <w:rPr>
          <w:lang w:val="fr-FR"/>
        </w:rPr>
        <w:t>Calibrachoa</w:t>
      </w:r>
      <w:proofErr w:type="spellEnd"/>
      <w:r w:rsidR="000D1B58" w:rsidRPr="001F6055">
        <w:rPr>
          <w:lang w:val="fr-FR"/>
        </w:rPr>
        <w:t xml:space="preserve"> </w:t>
      </w:r>
      <w:r w:rsidR="00407186" w:rsidRPr="001F6055">
        <w:rPr>
          <w:lang w:val="fr-FR"/>
        </w:rPr>
        <w:t xml:space="preserve">ayant une forte tendance au changement de couleur de la fleur en fonction des variations de </w:t>
      </w:r>
      <w:r w:rsidR="002A564C" w:rsidRPr="001F6055">
        <w:rPr>
          <w:lang w:val="fr-FR"/>
        </w:rPr>
        <w:t>température</w:t>
      </w:r>
      <w:r w:rsidR="000D1B58" w:rsidRPr="001F6055">
        <w:rPr>
          <w:lang w:val="fr-FR"/>
        </w:rPr>
        <w:t xml:space="preserve">. </w:t>
      </w:r>
      <w:r w:rsidR="007B3AAF" w:rsidRPr="001F6055">
        <w:rPr>
          <w:lang w:val="fr-FR"/>
        </w:rPr>
        <w:t xml:space="preserve"> Le TWO</w:t>
      </w:r>
      <w:r w:rsidR="000D1B58" w:rsidRPr="001F6055">
        <w:rPr>
          <w:lang w:val="fr-FR"/>
        </w:rPr>
        <w:t xml:space="preserve"> </w:t>
      </w:r>
      <w:r w:rsidR="0096277C" w:rsidRPr="001F6055">
        <w:rPr>
          <w:lang w:val="fr-FR"/>
        </w:rPr>
        <w:t xml:space="preserve">a pris note du fait que la nouvelle variété était très sensible aux changements de température </w:t>
      </w:r>
      <w:r w:rsidR="004A0223" w:rsidRPr="001F6055">
        <w:rPr>
          <w:lang w:val="fr-FR"/>
        </w:rPr>
        <w:t>sous des conditions normalisées de culture en serre et qu</w:t>
      </w:r>
      <w:r w:rsidR="007B3AAF" w:rsidRPr="001F6055">
        <w:rPr>
          <w:lang w:val="fr-FR"/>
        </w:rPr>
        <w:t>’</w:t>
      </w:r>
      <w:r w:rsidR="004A0223" w:rsidRPr="001F6055">
        <w:rPr>
          <w:lang w:val="fr-FR"/>
        </w:rPr>
        <w:t>elle était différente des autres variétés en ce qui concerne cette caractéristique</w:t>
      </w:r>
      <w:r w:rsidR="000D1B58" w:rsidRPr="001F6055">
        <w:rPr>
          <w:lang w:val="fr-FR"/>
        </w:rPr>
        <w:t xml:space="preserve">. </w:t>
      </w:r>
      <w:r w:rsidR="007B3AAF" w:rsidRPr="001F6055">
        <w:rPr>
          <w:lang w:val="fr-FR"/>
        </w:rPr>
        <w:t xml:space="preserve"> Le TWO</w:t>
      </w:r>
      <w:r w:rsidR="000D1B58" w:rsidRPr="001F6055">
        <w:rPr>
          <w:lang w:val="fr-FR"/>
        </w:rPr>
        <w:t xml:space="preserve"> </w:t>
      </w:r>
      <w:r w:rsidR="004A0223" w:rsidRPr="001F6055">
        <w:rPr>
          <w:lang w:val="fr-FR"/>
        </w:rPr>
        <w:t xml:space="preserve">a pris note du fait que </w:t>
      </w:r>
      <w:r w:rsidR="00927EF9" w:rsidRPr="001F6055">
        <w:rPr>
          <w:lang w:val="fr-FR"/>
        </w:rPr>
        <w:t>des changements similaires de couleur de la fleur et d</w:t>
      </w:r>
      <w:r w:rsidR="007B3AAF" w:rsidRPr="001F6055">
        <w:rPr>
          <w:lang w:val="fr-FR"/>
        </w:rPr>
        <w:t>’</w:t>
      </w:r>
      <w:r w:rsidR="00927EF9" w:rsidRPr="001F6055">
        <w:rPr>
          <w:lang w:val="fr-FR"/>
        </w:rPr>
        <w:t>intensité des taches en fonction des variations de température et de l</w:t>
      </w:r>
      <w:r w:rsidR="007B3AAF" w:rsidRPr="001F6055">
        <w:rPr>
          <w:lang w:val="fr-FR"/>
        </w:rPr>
        <w:t>’</w:t>
      </w:r>
      <w:r w:rsidR="00927EF9" w:rsidRPr="001F6055">
        <w:rPr>
          <w:lang w:val="fr-FR"/>
        </w:rPr>
        <w:t>intensité lumineuse avaient également été observés pour des variétés de chrysanthème</w:t>
      </w:r>
      <w:r w:rsidR="000D1B58" w:rsidRPr="001F6055">
        <w:rPr>
          <w:lang w:val="fr-FR"/>
        </w:rPr>
        <w:t xml:space="preserve"> </w:t>
      </w:r>
      <w:r w:rsidR="00927EF9" w:rsidRPr="001F6055">
        <w:rPr>
          <w:lang w:val="fr-FR"/>
        </w:rPr>
        <w:t xml:space="preserve">et de </w:t>
      </w:r>
      <w:proofErr w:type="spellStart"/>
      <w:r w:rsidR="00927EF9" w:rsidRPr="001F6055">
        <w:rPr>
          <w:lang w:val="fr-FR"/>
        </w:rPr>
        <w:t>p</w:t>
      </w:r>
      <w:r w:rsidR="000D1B58" w:rsidRPr="001F6055">
        <w:rPr>
          <w:lang w:val="fr-FR"/>
        </w:rPr>
        <w:t>halaenopsis</w:t>
      </w:r>
      <w:proofErr w:type="spellEnd"/>
      <w:r w:rsidR="000D1B58" w:rsidRPr="001F6055">
        <w:rPr>
          <w:lang w:val="fr-FR"/>
        </w:rPr>
        <w:t>, respective</w:t>
      </w:r>
      <w:r w:rsidR="00927EF9" w:rsidRPr="001F6055">
        <w:rPr>
          <w:lang w:val="fr-FR"/>
        </w:rPr>
        <w:t>ment</w:t>
      </w:r>
      <w:r w:rsidR="00AF22E1" w:rsidRPr="001F6055">
        <w:rPr>
          <w:lang w:val="fr-FR"/>
        </w:rPr>
        <w:t xml:space="preserve"> </w:t>
      </w:r>
      <w:r w:rsidRPr="001F6055">
        <w:rPr>
          <w:rFonts w:cs="Arial"/>
          <w:szCs w:val="24"/>
          <w:lang w:val="fr-FR"/>
        </w:rPr>
        <w:t>(</w:t>
      </w:r>
      <w:r w:rsidR="00927EF9" w:rsidRPr="001F6055">
        <w:rPr>
          <w:rFonts w:cs="Arial"/>
          <w:szCs w:val="24"/>
          <w:lang w:val="fr-FR"/>
        </w:rPr>
        <w:t>voir le paragraphe</w:t>
      </w:r>
      <w:r w:rsidR="009D1954" w:rsidRPr="001F6055">
        <w:rPr>
          <w:rFonts w:cs="Arial"/>
          <w:szCs w:val="24"/>
          <w:lang w:val="fr-FR"/>
        </w:rPr>
        <w:t> </w:t>
      </w:r>
      <w:r w:rsidR="00927EF9" w:rsidRPr="001F6055">
        <w:rPr>
          <w:rFonts w:cs="Arial"/>
          <w:szCs w:val="24"/>
          <w:lang w:val="fr-FR"/>
        </w:rPr>
        <w:t xml:space="preserve">88 du </w:t>
      </w:r>
      <w:r w:rsidR="007B3AAF" w:rsidRPr="001F6055">
        <w:rPr>
          <w:lang w:val="fr-FR"/>
        </w:rPr>
        <w:t xml:space="preserve">document </w:t>
      </w:r>
      <w:r w:rsidR="007B3AAF" w:rsidRPr="001F6055">
        <w:rPr>
          <w:rFonts w:eastAsia="PMingLiU" w:cs="Arial"/>
          <w:szCs w:val="24"/>
          <w:lang w:val="fr-FR"/>
        </w:rPr>
        <w:t>TW</w:t>
      </w:r>
      <w:r w:rsidRPr="001F6055">
        <w:rPr>
          <w:rFonts w:eastAsia="PMingLiU" w:cs="Arial"/>
          <w:szCs w:val="24"/>
          <w:lang w:val="fr-FR"/>
        </w:rPr>
        <w:t>O/</w:t>
      </w:r>
      <w:r w:rsidR="00AF22E1" w:rsidRPr="001F6055">
        <w:rPr>
          <w:rFonts w:eastAsia="PMingLiU" w:cs="Arial"/>
          <w:szCs w:val="24"/>
          <w:lang w:val="fr-FR"/>
        </w:rPr>
        <w:t>48</w:t>
      </w:r>
      <w:r w:rsidRPr="001F6055">
        <w:rPr>
          <w:rFonts w:eastAsia="PMingLiU" w:cs="Arial"/>
          <w:szCs w:val="24"/>
          <w:lang w:val="fr-FR"/>
        </w:rPr>
        <w:t>/</w:t>
      </w:r>
      <w:r w:rsidR="00AF22E1" w:rsidRPr="001F6055">
        <w:rPr>
          <w:rFonts w:eastAsia="PMingLiU" w:cs="Arial"/>
          <w:szCs w:val="24"/>
          <w:lang w:val="fr-FR"/>
        </w:rPr>
        <w:t>26</w:t>
      </w:r>
      <w:r w:rsidRPr="001F6055">
        <w:rPr>
          <w:rFonts w:eastAsia="PMingLiU" w:cs="Arial"/>
          <w:szCs w:val="24"/>
          <w:lang w:val="fr-FR"/>
        </w:rPr>
        <w:t xml:space="preserve"> “</w:t>
      </w:r>
      <w:r w:rsidRPr="00E90F63">
        <w:rPr>
          <w:rFonts w:eastAsia="PMingLiU" w:cs="Arial"/>
          <w:i/>
          <w:szCs w:val="24"/>
          <w:lang w:val="fr-FR"/>
        </w:rPr>
        <w:t>Report</w:t>
      </w:r>
      <w:r w:rsidRPr="001F6055">
        <w:rPr>
          <w:rFonts w:eastAsia="PMingLiU" w:cs="Arial"/>
          <w:szCs w:val="24"/>
          <w:lang w:val="fr-FR"/>
        </w:rPr>
        <w:t>”)</w:t>
      </w:r>
      <w:r w:rsidRPr="001F6055">
        <w:rPr>
          <w:rFonts w:cs="Arial"/>
          <w:lang w:val="fr-FR"/>
        </w:rPr>
        <w:t>.</w:t>
      </w:r>
    </w:p>
    <w:p w:rsidR="004E3CA6" w:rsidRPr="001F6055" w:rsidRDefault="004E3CA6" w:rsidP="00050E16">
      <w:pPr>
        <w:rPr>
          <w:lang w:val="fr-FR"/>
        </w:rPr>
      </w:pPr>
    </w:p>
    <w:p w:rsidR="004E3CA6" w:rsidRPr="001F6055" w:rsidRDefault="00076AD6" w:rsidP="00076AD6">
      <w:pPr>
        <w:pStyle w:val="Heading2"/>
        <w:rPr>
          <w:lang w:val="fr-FR"/>
        </w:rPr>
      </w:pPr>
      <w:bookmarkStart w:id="14" w:name="_Toc442257248"/>
      <w:r w:rsidRPr="001F6055">
        <w:rPr>
          <w:lang w:val="fr-FR"/>
        </w:rPr>
        <w:t>Nouvelles questions se posant pour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Pr="001F6055">
        <w:rPr>
          <w:lang w:val="fr-FR"/>
        </w:rPr>
        <w:t>DHS</w:t>
      </w:r>
      <w:bookmarkEnd w:id="14"/>
    </w:p>
    <w:p w:rsidR="004E3CA6" w:rsidRPr="001F6055" w:rsidRDefault="004E3CA6" w:rsidP="00A436FB">
      <w:pPr>
        <w:keepNext/>
        <w:rPr>
          <w:lang w:val="fr-FR"/>
        </w:rPr>
      </w:pPr>
    </w:p>
    <w:p w:rsidR="004E3CA6" w:rsidRPr="001F6055" w:rsidRDefault="00A436FB" w:rsidP="00A436FB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5B0422" w:rsidRPr="001F6055">
        <w:rPr>
          <w:lang w:val="fr-FR"/>
        </w:rPr>
        <w:t>À sa quarante</w:t>
      </w:r>
      <w:r w:rsidR="00043B66" w:rsidRPr="001F6055">
        <w:rPr>
          <w:lang w:val="fr-FR"/>
        </w:rPr>
        <w:noBreakHyphen/>
      </w:r>
      <w:r w:rsidR="005B0422" w:rsidRPr="001F6055">
        <w:rPr>
          <w:lang w:val="fr-FR"/>
        </w:rPr>
        <w:t>neuvième</w:t>
      </w:r>
      <w:r w:rsidR="009D1954" w:rsidRPr="001F6055">
        <w:rPr>
          <w:lang w:val="fr-FR"/>
        </w:rPr>
        <w:t> </w:t>
      </w:r>
      <w:r w:rsidR="005B0422" w:rsidRPr="001F6055">
        <w:rPr>
          <w:lang w:val="fr-FR"/>
        </w:rPr>
        <w:t>session,</w:t>
      </w:r>
      <w:r w:rsidR="007B3AAF" w:rsidRPr="001F6055">
        <w:rPr>
          <w:lang w:val="fr-FR"/>
        </w:rPr>
        <w:t xml:space="preserve"> le TWV</w:t>
      </w:r>
      <w:r w:rsidRPr="001F6055">
        <w:rPr>
          <w:rFonts w:cs="Arial"/>
          <w:lang w:val="fr-FR"/>
        </w:rPr>
        <w:t xml:space="preserve"> </w:t>
      </w:r>
      <w:r w:rsidR="005B0422" w:rsidRPr="001F6055">
        <w:rPr>
          <w:rFonts w:cs="Arial"/>
          <w:lang w:val="fr-FR"/>
        </w:rPr>
        <w:t xml:space="preserve">a suivi un exposé présenté par un </w:t>
      </w:r>
      <w:r w:rsidRPr="001F6055">
        <w:rPr>
          <w:lang w:val="fr-FR"/>
        </w:rPr>
        <w:t xml:space="preserve">expert </w:t>
      </w:r>
      <w:r w:rsidR="005B0422" w:rsidRPr="001F6055">
        <w:rPr>
          <w:lang w:val="fr-FR"/>
        </w:rPr>
        <w:t>de l</w:t>
      </w:r>
      <w:r w:rsidR="007B3AAF" w:rsidRPr="001F6055">
        <w:rPr>
          <w:lang w:val="fr-FR"/>
        </w:rPr>
        <w:t>’</w:t>
      </w:r>
      <w:r w:rsidR="005B0422" w:rsidRPr="001F6055">
        <w:rPr>
          <w:lang w:val="fr-FR"/>
        </w:rPr>
        <w:t>Union européenne sur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“</w:t>
      </w:r>
      <w:r w:rsidR="005B0422" w:rsidRPr="001F6055">
        <w:rPr>
          <w:lang w:val="fr-FR"/>
        </w:rPr>
        <w:t>Effet du traitement d</w:t>
      </w:r>
      <w:r w:rsidR="007B3AAF" w:rsidRPr="001F6055">
        <w:rPr>
          <w:lang w:val="fr-FR"/>
        </w:rPr>
        <w:t>’</w:t>
      </w:r>
      <w:r w:rsidR="005B0422" w:rsidRPr="001F6055">
        <w:rPr>
          <w:lang w:val="fr-FR"/>
        </w:rPr>
        <w:t>amorçage de la germination sur l</w:t>
      </w:r>
      <w:r w:rsidR="007B3AAF" w:rsidRPr="001F6055">
        <w:rPr>
          <w:lang w:val="fr-FR"/>
        </w:rPr>
        <w:t>’</w:t>
      </w:r>
      <w:r w:rsidR="005B0422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5B0422" w:rsidRPr="001F6055">
        <w:rPr>
          <w:lang w:val="fr-FR"/>
        </w:rPr>
        <w:t>DHS des plantes potagères</w:t>
      </w:r>
      <w:r w:rsidRPr="001F6055">
        <w:rPr>
          <w:lang w:val="fr-FR"/>
        </w:rPr>
        <w:t xml:space="preserve">”, </w:t>
      </w:r>
      <w:r w:rsidR="005B0422" w:rsidRPr="001F6055">
        <w:rPr>
          <w:lang w:val="fr-FR"/>
        </w:rPr>
        <w:t>un projet mis en place par l</w:t>
      </w:r>
      <w:r w:rsidR="007B3AAF" w:rsidRPr="001F6055">
        <w:rPr>
          <w:lang w:val="fr-FR"/>
        </w:rPr>
        <w:t>’</w:t>
      </w:r>
      <w:r w:rsidR="005B0422" w:rsidRPr="001F6055">
        <w:rPr>
          <w:lang w:val="fr-FR"/>
        </w:rPr>
        <w:t>Office communautaire des variétés végétales (OCVV) de l</w:t>
      </w:r>
      <w:r w:rsidR="007B3AAF" w:rsidRPr="001F6055">
        <w:rPr>
          <w:lang w:val="fr-FR"/>
        </w:rPr>
        <w:t>’</w:t>
      </w:r>
      <w:r w:rsidR="005B0422" w:rsidRPr="001F6055">
        <w:rPr>
          <w:lang w:val="fr-FR"/>
        </w:rPr>
        <w:t>Union européenne</w:t>
      </w:r>
      <w:r w:rsidR="00002691" w:rsidRPr="001F6055">
        <w:rPr>
          <w:lang w:val="fr-FR"/>
        </w:rPr>
        <w:t xml:space="preserve"> </w:t>
      </w:r>
      <w:r w:rsidR="005B0422" w:rsidRPr="001F6055">
        <w:rPr>
          <w:lang w:val="fr-FR"/>
        </w:rPr>
        <w:t>et reproduit dans un additif au document</w:t>
      </w:r>
      <w:r w:rsidRPr="001F6055">
        <w:rPr>
          <w:lang w:val="fr-FR"/>
        </w:rPr>
        <w:t xml:space="preserve"> TWV/49/30.</w:t>
      </w:r>
      <w:r w:rsidR="007B3AAF" w:rsidRPr="001F6055">
        <w:rPr>
          <w:lang w:val="fr-FR"/>
        </w:rPr>
        <w:t xml:space="preserve"> </w:t>
      </w:r>
      <w:r w:rsidR="009D1954" w:rsidRPr="001F6055">
        <w:rPr>
          <w:lang w:val="fr-FR"/>
        </w:rPr>
        <w:t xml:space="preserve"> </w:t>
      </w:r>
      <w:r w:rsidR="007B3AAF" w:rsidRPr="001F6055">
        <w:rPr>
          <w:lang w:val="fr-FR"/>
        </w:rPr>
        <w:t>Le TWV</w:t>
      </w:r>
      <w:r w:rsidRPr="001F6055">
        <w:rPr>
          <w:lang w:val="fr-FR"/>
        </w:rPr>
        <w:t xml:space="preserve"> </w:t>
      </w:r>
      <w:r w:rsidR="005B0422" w:rsidRPr="001F6055">
        <w:rPr>
          <w:lang w:val="fr-FR"/>
        </w:rPr>
        <w:t>a invité l</w:t>
      </w:r>
      <w:r w:rsidR="007B3AAF" w:rsidRPr="001F6055">
        <w:rPr>
          <w:lang w:val="fr-FR"/>
        </w:rPr>
        <w:t>’</w:t>
      </w:r>
      <w:r w:rsidR="005B0422" w:rsidRPr="001F6055">
        <w:rPr>
          <w:lang w:val="fr-FR"/>
        </w:rPr>
        <w:t xml:space="preserve">Union européenne à présenter un rapport </w:t>
      </w:r>
      <w:r w:rsidR="0076236C" w:rsidRPr="001F6055">
        <w:rPr>
          <w:lang w:val="fr-FR"/>
        </w:rPr>
        <w:t>concernant les faits nouveaux et les conclusions finales du projet à sa cinquantième</w:t>
      </w:r>
      <w:r w:rsidR="009D1954" w:rsidRPr="001F6055">
        <w:rPr>
          <w:lang w:val="fr-FR"/>
        </w:rPr>
        <w:t> </w:t>
      </w:r>
      <w:r w:rsidR="0076236C" w:rsidRPr="001F6055">
        <w:rPr>
          <w:lang w:val="fr-FR"/>
        </w:rPr>
        <w:t>session</w:t>
      </w:r>
      <w:r w:rsidRPr="001F6055">
        <w:rPr>
          <w:lang w:val="fr-FR"/>
        </w:rPr>
        <w:t>.</w:t>
      </w:r>
    </w:p>
    <w:p w:rsidR="004E3CA6" w:rsidRPr="001F6055" w:rsidRDefault="004E3CA6" w:rsidP="00A436FB">
      <w:pPr>
        <w:rPr>
          <w:lang w:val="fr-FR"/>
        </w:rPr>
      </w:pPr>
    </w:p>
    <w:p w:rsidR="004E3CA6" w:rsidRPr="001F6055" w:rsidRDefault="00A436FB" w:rsidP="00A436FB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6F081A" w:rsidRPr="001F6055">
        <w:rPr>
          <w:lang w:val="fr-FR"/>
        </w:rPr>
        <w:t>Le</w:t>
      </w:r>
      <w:r w:rsidRPr="001F6055">
        <w:rPr>
          <w:lang w:val="fr-FR"/>
        </w:rPr>
        <w:t xml:space="preserve"> TWV </w:t>
      </w:r>
      <w:r w:rsidR="006F081A" w:rsidRPr="001F6055">
        <w:rPr>
          <w:lang w:val="fr-FR"/>
        </w:rPr>
        <w:t xml:space="preserve">a suivi un exposé présenté par </w:t>
      </w:r>
      <w:r w:rsidR="00E35972" w:rsidRPr="001F6055">
        <w:rPr>
          <w:lang w:val="fr-FR"/>
        </w:rPr>
        <w:t>un expert des Pays</w:t>
      </w:r>
      <w:r w:rsidR="00043B66" w:rsidRPr="001F6055">
        <w:rPr>
          <w:lang w:val="fr-FR"/>
        </w:rPr>
        <w:noBreakHyphen/>
      </w:r>
      <w:r w:rsidR="00E35972" w:rsidRPr="001F6055">
        <w:rPr>
          <w:lang w:val="fr-FR"/>
        </w:rPr>
        <w:t>Bas sur</w:t>
      </w:r>
      <w:r w:rsidRPr="001F6055">
        <w:rPr>
          <w:lang w:val="fr-FR"/>
        </w:rPr>
        <w:t xml:space="preserve"> </w:t>
      </w:r>
      <w:r w:rsidR="00E35972" w:rsidRPr="001F6055">
        <w:rPr>
          <w:lang w:val="fr-FR"/>
        </w:rPr>
        <w:t xml:space="preserve">les </w:t>
      </w:r>
      <w:r w:rsidRPr="001F6055">
        <w:rPr>
          <w:lang w:val="fr-FR"/>
        </w:rPr>
        <w:t>“Photo</w:t>
      </w:r>
      <w:r w:rsidR="00E35972" w:rsidRPr="001F6055">
        <w:rPr>
          <w:lang w:val="fr-FR"/>
        </w:rPr>
        <w:t>graphies dans la collection de variétés</w:t>
      </w:r>
      <w:r w:rsidRPr="001F6055">
        <w:rPr>
          <w:lang w:val="fr-FR"/>
        </w:rPr>
        <w:t>”</w:t>
      </w:r>
      <w:r w:rsidR="007C0779" w:rsidRPr="001F6055">
        <w:rPr>
          <w:lang w:val="fr-FR"/>
        </w:rPr>
        <w:t xml:space="preserve"> et reproduit dans un additif au document</w:t>
      </w:r>
      <w:r w:rsidRPr="001F6055">
        <w:rPr>
          <w:lang w:val="fr-FR"/>
        </w:rPr>
        <w:t xml:space="preserve"> TWV/49/30.</w:t>
      </w:r>
    </w:p>
    <w:p w:rsidR="004E3CA6" w:rsidRPr="001F6055" w:rsidRDefault="004E3CA6" w:rsidP="00A436FB">
      <w:pPr>
        <w:rPr>
          <w:lang w:val="fr-FR"/>
        </w:rPr>
      </w:pPr>
    </w:p>
    <w:p w:rsidR="007B3AAF" w:rsidRPr="001F6055" w:rsidRDefault="00A436FB" w:rsidP="00A436FB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302A37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TWV </w:t>
      </w:r>
      <w:r w:rsidR="00302A37" w:rsidRPr="001F6055">
        <w:rPr>
          <w:lang w:val="fr-FR"/>
        </w:rPr>
        <w:t xml:space="preserve">a entendu un exposé oral sur </w:t>
      </w:r>
      <w:r w:rsidR="006311E0" w:rsidRPr="001F6055">
        <w:rPr>
          <w:lang w:val="fr-FR"/>
        </w:rPr>
        <w:t xml:space="preserve">les </w:t>
      </w:r>
      <w:r w:rsidRPr="001F6055">
        <w:rPr>
          <w:lang w:val="fr-FR"/>
        </w:rPr>
        <w:t>“</w:t>
      </w:r>
      <w:r w:rsidR="006311E0" w:rsidRPr="001F6055">
        <w:rPr>
          <w:lang w:val="fr-FR"/>
        </w:rPr>
        <w:t>Variétés multipliées par voie végétative appartenant à des espèces se reproduisant normalement par voie sexuée</w:t>
      </w:r>
      <w:r w:rsidRPr="001F6055">
        <w:rPr>
          <w:lang w:val="fr-FR"/>
        </w:rPr>
        <w:t xml:space="preserve">” </w:t>
      </w:r>
      <w:r w:rsidR="006311E0" w:rsidRPr="001F6055">
        <w:rPr>
          <w:lang w:val="fr-FR"/>
        </w:rPr>
        <w:t xml:space="preserve">présenté par un </w:t>
      </w:r>
      <w:r w:rsidRPr="001F6055">
        <w:rPr>
          <w:lang w:val="fr-FR"/>
        </w:rPr>
        <w:t xml:space="preserve">expert </w:t>
      </w:r>
      <w:r w:rsidR="006311E0" w:rsidRPr="001F6055">
        <w:rPr>
          <w:lang w:val="fr-FR"/>
        </w:rPr>
        <w:t>des Pays</w:t>
      </w:r>
      <w:r w:rsidR="00043B66" w:rsidRPr="001F6055">
        <w:rPr>
          <w:lang w:val="fr-FR"/>
        </w:rPr>
        <w:noBreakHyphen/>
      </w:r>
      <w:r w:rsidR="006311E0" w:rsidRPr="001F6055">
        <w:rPr>
          <w:lang w:val="fr-FR"/>
        </w:rPr>
        <w:t xml:space="preserve">Bas. </w:t>
      </w:r>
      <w:r w:rsidR="007B3AAF" w:rsidRPr="001F6055">
        <w:rPr>
          <w:lang w:val="fr-FR"/>
        </w:rPr>
        <w:t xml:space="preserve"> Le TWV</w:t>
      </w:r>
      <w:r w:rsidRPr="001F6055">
        <w:rPr>
          <w:lang w:val="fr-FR"/>
        </w:rPr>
        <w:t xml:space="preserve"> </w:t>
      </w:r>
      <w:r w:rsidR="001304A8" w:rsidRPr="001F6055">
        <w:rPr>
          <w:lang w:val="fr-FR"/>
        </w:rPr>
        <w:t xml:space="preserve">est convenu que la question était </w:t>
      </w:r>
      <w:r w:rsidR="00DC158D" w:rsidRPr="001F6055">
        <w:rPr>
          <w:lang w:val="fr-FR"/>
        </w:rPr>
        <w:t xml:space="preserve">pertinente en ce qui concerne les plantes </w:t>
      </w:r>
      <w:r w:rsidR="001304A8" w:rsidRPr="001F6055">
        <w:rPr>
          <w:lang w:val="fr-FR"/>
        </w:rPr>
        <w:t>potagères</w:t>
      </w:r>
      <w:r w:rsidRPr="001F6055">
        <w:rPr>
          <w:lang w:val="fr-FR"/>
        </w:rPr>
        <w:t xml:space="preserve"> </w:t>
      </w:r>
      <w:r w:rsidR="00DC158D" w:rsidRPr="001F6055">
        <w:rPr>
          <w:lang w:val="fr-FR"/>
        </w:rPr>
        <w:t>et que les indications fournies dans les documents de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 xml:space="preserve">UPOV </w:t>
      </w:r>
      <w:r w:rsidR="009D6715" w:rsidRPr="001F6055">
        <w:rPr>
          <w:lang w:val="fr-FR"/>
        </w:rPr>
        <w:t xml:space="preserve">ne prenaient pas ce cas en compte. </w:t>
      </w:r>
      <w:r w:rsidRPr="001F6055">
        <w:rPr>
          <w:lang w:val="fr-FR"/>
        </w:rPr>
        <w:t xml:space="preserve"> </w:t>
      </w:r>
      <w:r w:rsidR="009D6715" w:rsidRPr="001F6055">
        <w:rPr>
          <w:lang w:val="fr-FR"/>
        </w:rPr>
        <w:t>Il a en outre invité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 xml:space="preserve">expert </w:t>
      </w:r>
      <w:r w:rsidR="009D6715" w:rsidRPr="001F6055">
        <w:rPr>
          <w:lang w:val="fr-FR"/>
        </w:rPr>
        <w:t xml:space="preserve">des </w:t>
      </w:r>
      <w:r w:rsidR="002A564C" w:rsidRPr="001F6055">
        <w:rPr>
          <w:lang w:val="fr-FR"/>
        </w:rPr>
        <w:t>Pays</w:t>
      </w:r>
      <w:r w:rsidR="00043B66" w:rsidRPr="001F6055">
        <w:rPr>
          <w:lang w:val="fr-FR"/>
        </w:rPr>
        <w:noBreakHyphen/>
      </w:r>
      <w:r w:rsidR="002A564C" w:rsidRPr="001F6055">
        <w:rPr>
          <w:lang w:val="fr-FR"/>
        </w:rPr>
        <w:t>Bas</w:t>
      </w:r>
      <w:r w:rsidR="009D6715" w:rsidRPr="001F6055">
        <w:rPr>
          <w:lang w:val="fr-FR"/>
        </w:rPr>
        <w:t>, avec l</w:t>
      </w:r>
      <w:r w:rsidR="007B3AAF" w:rsidRPr="001F6055">
        <w:rPr>
          <w:lang w:val="fr-FR"/>
        </w:rPr>
        <w:t>’</w:t>
      </w:r>
      <w:r w:rsidR="009D6715" w:rsidRPr="001F6055">
        <w:rPr>
          <w:lang w:val="fr-FR"/>
        </w:rPr>
        <w:t>appui des experts de la F</w:t>
      </w:r>
      <w:r w:rsidRPr="001F6055">
        <w:rPr>
          <w:lang w:val="fr-FR"/>
        </w:rPr>
        <w:t xml:space="preserve">rance, </w:t>
      </w:r>
      <w:r w:rsidR="00123A35" w:rsidRPr="001F6055">
        <w:rPr>
          <w:lang w:val="fr-FR"/>
        </w:rPr>
        <w:t>à fournir des informations sur les questions concernant l</w:t>
      </w:r>
      <w:r w:rsidR="007B3AAF" w:rsidRPr="001F6055">
        <w:rPr>
          <w:lang w:val="fr-FR"/>
        </w:rPr>
        <w:t>’</w:t>
      </w:r>
      <w:r w:rsidR="00123A35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123A35" w:rsidRPr="001F6055">
        <w:rPr>
          <w:lang w:val="fr-FR"/>
        </w:rPr>
        <w:t xml:space="preserve">DHS soulevées par </w:t>
      </w:r>
      <w:r w:rsidR="00973B30" w:rsidRPr="001F6055">
        <w:rPr>
          <w:lang w:val="fr-FR"/>
        </w:rPr>
        <w:t>les variétés multipliées par voie végétative appartenant à des espèces se reproduisant normalement par voie sexuée et d</w:t>
      </w:r>
      <w:r w:rsidR="007B3AAF" w:rsidRPr="001F6055">
        <w:rPr>
          <w:lang w:val="fr-FR"/>
        </w:rPr>
        <w:t>’</w:t>
      </w:r>
      <w:r w:rsidR="00973B30" w:rsidRPr="001F6055">
        <w:rPr>
          <w:lang w:val="fr-FR"/>
        </w:rPr>
        <w:t xml:space="preserve">étudier les éventuelles mesures à prendre </w:t>
      </w:r>
      <w:r w:rsidRPr="001F6055">
        <w:rPr>
          <w:lang w:val="fr-FR"/>
        </w:rPr>
        <w:t>(</w:t>
      </w:r>
      <w:r w:rsidR="00973B30" w:rsidRPr="001F6055">
        <w:rPr>
          <w:lang w:val="fr-FR"/>
        </w:rPr>
        <w:t>par exemple, la révision des indications actuelles</w:t>
      </w:r>
      <w:r w:rsidRPr="001F6055">
        <w:rPr>
          <w:lang w:val="fr-FR"/>
        </w:rPr>
        <w:t>) (</w:t>
      </w:r>
      <w:r w:rsidR="00973B30" w:rsidRPr="001F6055">
        <w:rPr>
          <w:lang w:val="fr-FR"/>
        </w:rPr>
        <w:t>voir le paragraphe</w:t>
      </w:r>
      <w:r w:rsidR="009D1954" w:rsidRPr="001F6055">
        <w:rPr>
          <w:lang w:val="fr-FR"/>
        </w:rPr>
        <w:t> </w:t>
      </w:r>
      <w:r w:rsidR="00973B30" w:rsidRPr="001F6055">
        <w:rPr>
          <w:lang w:val="fr-FR"/>
        </w:rPr>
        <w:t>20</w:t>
      </w:r>
      <w:r w:rsidR="00AF1C36" w:rsidRPr="001F6055">
        <w:rPr>
          <w:lang w:val="fr-FR"/>
        </w:rPr>
        <w:t xml:space="preserve"> </w:t>
      </w:r>
      <w:r w:rsidR="00973B30" w:rsidRPr="001F6055">
        <w:rPr>
          <w:lang w:val="fr-FR"/>
        </w:rPr>
        <w:t xml:space="preserve">du </w:t>
      </w:r>
      <w:r w:rsidR="00AF1C36" w:rsidRPr="001F6055">
        <w:rPr>
          <w:lang w:val="fr-FR"/>
        </w:rPr>
        <w:t>compte rendu</w:t>
      </w:r>
      <w:r w:rsidRPr="001F6055">
        <w:rPr>
          <w:lang w:val="fr-FR"/>
        </w:rPr>
        <w:t xml:space="preserve">) </w:t>
      </w:r>
      <w:r w:rsidR="00AF1C36" w:rsidRPr="001F6055">
        <w:rPr>
          <w:lang w:val="fr-FR"/>
        </w:rPr>
        <w:t>aux fins d</w:t>
      </w:r>
      <w:r w:rsidR="007B3AAF" w:rsidRPr="001F6055">
        <w:rPr>
          <w:lang w:val="fr-FR"/>
        </w:rPr>
        <w:t>’</w:t>
      </w:r>
      <w:r w:rsidR="00AF1C36" w:rsidRPr="001F6055">
        <w:rPr>
          <w:lang w:val="fr-FR"/>
        </w:rPr>
        <w:t>examen par</w:t>
      </w:r>
      <w:r w:rsidR="007B3AAF" w:rsidRPr="001F6055">
        <w:rPr>
          <w:lang w:val="fr-FR"/>
        </w:rPr>
        <w:t xml:space="preserve"> le TWV</w:t>
      </w:r>
      <w:r w:rsidRPr="001F6055">
        <w:rPr>
          <w:lang w:val="fr-FR"/>
        </w:rPr>
        <w:t xml:space="preserve"> </w:t>
      </w:r>
      <w:r w:rsidR="00AF1C36" w:rsidRPr="001F6055">
        <w:rPr>
          <w:lang w:val="fr-FR"/>
        </w:rPr>
        <w:t>à sa cinquantième</w:t>
      </w:r>
      <w:r w:rsidR="009D1954" w:rsidRPr="001F6055">
        <w:rPr>
          <w:lang w:val="fr-FR"/>
        </w:rPr>
        <w:t> </w:t>
      </w:r>
      <w:r w:rsidR="00AF1C36" w:rsidRPr="001F6055">
        <w:rPr>
          <w:lang w:val="fr-FR"/>
        </w:rPr>
        <w:t>session</w:t>
      </w:r>
      <w:r w:rsidRPr="001F6055">
        <w:rPr>
          <w:lang w:val="fr-FR"/>
        </w:rPr>
        <w:t xml:space="preserve"> (</w:t>
      </w:r>
      <w:r w:rsidR="00AF1C36" w:rsidRPr="001F6055">
        <w:rPr>
          <w:lang w:val="fr-FR"/>
        </w:rPr>
        <w:t>voir les paragraphes</w:t>
      </w:r>
      <w:r w:rsidR="009D1954" w:rsidRPr="001F6055">
        <w:rPr>
          <w:lang w:val="fr-FR"/>
        </w:rPr>
        <w:t> </w:t>
      </w:r>
      <w:r w:rsidR="00AF1C36" w:rsidRPr="001F6055">
        <w:rPr>
          <w:lang w:val="fr-FR"/>
        </w:rPr>
        <w:t xml:space="preserve">82 à 84 et 139 du </w:t>
      </w:r>
      <w:r w:rsidR="007B3AAF" w:rsidRPr="001F6055">
        <w:rPr>
          <w:lang w:val="fr-FR"/>
        </w:rPr>
        <w:t>document TW</w:t>
      </w:r>
      <w:r w:rsidRPr="001F6055">
        <w:rPr>
          <w:lang w:val="fr-FR"/>
        </w:rPr>
        <w:t>V/49/32 “</w:t>
      </w:r>
      <w:proofErr w:type="spellStart"/>
      <w:r w:rsidRPr="00E90F63">
        <w:rPr>
          <w:i/>
          <w:lang w:val="fr-FR"/>
        </w:rPr>
        <w:t>Revised</w:t>
      </w:r>
      <w:proofErr w:type="spellEnd"/>
      <w:r w:rsidRPr="00E90F63">
        <w:rPr>
          <w:i/>
          <w:lang w:val="fr-FR"/>
        </w:rPr>
        <w:t xml:space="preserve"> Report</w:t>
      </w:r>
      <w:r w:rsidRPr="001F6055">
        <w:rPr>
          <w:lang w:val="fr-FR"/>
        </w:rPr>
        <w:t>”).</w:t>
      </w:r>
    </w:p>
    <w:p w:rsidR="004E3CA6" w:rsidRPr="001F6055" w:rsidRDefault="004E3CA6" w:rsidP="00A436FB">
      <w:pPr>
        <w:rPr>
          <w:lang w:val="fr-FR"/>
        </w:rPr>
      </w:pPr>
    </w:p>
    <w:p w:rsidR="004E3CA6" w:rsidRPr="001F6055" w:rsidRDefault="00076AD6" w:rsidP="00076AD6">
      <w:pPr>
        <w:pStyle w:val="Heading2"/>
        <w:rPr>
          <w:lang w:val="fr-FR"/>
        </w:rPr>
      </w:pPr>
      <w:bookmarkStart w:id="15" w:name="_Toc442257249"/>
      <w:r w:rsidRPr="001F6055">
        <w:rPr>
          <w:lang w:val="fr-FR"/>
        </w:rPr>
        <w:t>Utilisation de caractères de résistance aux maladies dans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Pr="001F6055">
        <w:rPr>
          <w:lang w:val="fr-FR"/>
        </w:rPr>
        <w:t>DHS</w:t>
      </w:r>
      <w:bookmarkEnd w:id="15"/>
    </w:p>
    <w:p w:rsidR="004E3CA6" w:rsidRPr="001F6055" w:rsidRDefault="004E3CA6" w:rsidP="00A436FB">
      <w:pPr>
        <w:keepNext/>
        <w:rPr>
          <w:lang w:val="fr-FR"/>
        </w:rPr>
      </w:pPr>
    </w:p>
    <w:p w:rsidR="004E3CA6" w:rsidRPr="001F6055" w:rsidRDefault="00A436FB" w:rsidP="00A436FB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0D5484" w:rsidRPr="001F6055">
        <w:rPr>
          <w:lang w:val="fr-FR"/>
        </w:rPr>
        <w:t>À sa quarante</w:t>
      </w:r>
      <w:r w:rsidR="00043B66" w:rsidRPr="001F6055">
        <w:rPr>
          <w:lang w:val="fr-FR"/>
        </w:rPr>
        <w:noBreakHyphen/>
      </w:r>
      <w:r w:rsidR="000D5484" w:rsidRPr="001F6055">
        <w:rPr>
          <w:lang w:val="fr-FR"/>
        </w:rPr>
        <w:t>neuvième</w:t>
      </w:r>
      <w:r w:rsidR="009D1954" w:rsidRPr="001F6055">
        <w:rPr>
          <w:lang w:val="fr-FR"/>
        </w:rPr>
        <w:t> </w:t>
      </w:r>
      <w:r w:rsidR="000D5484" w:rsidRPr="001F6055">
        <w:rPr>
          <w:lang w:val="fr-FR"/>
        </w:rPr>
        <w:t>session,</w:t>
      </w:r>
      <w:r w:rsidR="007B3AAF" w:rsidRPr="001F6055">
        <w:rPr>
          <w:lang w:val="fr-FR"/>
        </w:rPr>
        <w:t xml:space="preserve"> le TWV</w:t>
      </w:r>
      <w:r w:rsidR="000D5484" w:rsidRPr="001F6055">
        <w:rPr>
          <w:lang w:val="fr-FR"/>
        </w:rPr>
        <w:t xml:space="preserve"> a suivi un exposé sur </w:t>
      </w:r>
      <w:r w:rsidRPr="001F6055">
        <w:rPr>
          <w:lang w:val="fr-FR"/>
        </w:rPr>
        <w:t>“</w:t>
      </w:r>
      <w:r w:rsidR="000D5484" w:rsidRPr="001F6055">
        <w:rPr>
          <w:lang w:val="fr-FR"/>
        </w:rPr>
        <w:t>L</w:t>
      </w:r>
      <w:r w:rsidR="007B3AAF" w:rsidRPr="001F6055">
        <w:rPr>
          <w:lang w:val="fr-FR"/>
        </w:rPr>
        <w:t>’</w:t>
      </w:r>
      <w:r w:rsidR="000D5484" w:rsidRPr="001F6055">
        <w:rPr>
          <w:lang w:val="fr-FR"/>
        </w:rPr>
        <w:t>utilisation de caractères de résistance aux maladies dans l</w:t>
      </w:r>
      <w:r w:rsidR="007B3AAF" w:rsidRPr="001F6055">
        <w:rPr>
          <w:lang w:val="fr-FR"/>
        </w:rPr>
        <w:t>’</w:t>
      </w:r>
      <w:r w:rsidR="000D5484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0D5484" w:rsidRPr="001F6055">
        <w:rPr>
          <w:lang w:val="fr-FR"/>
        </w:rPr>
        <w:t>DHS</w:t>
      </w:r>
      <w:r w:rsidRPr="001F6055">
        <w:rPr>
          <w:lang w:val="fr-FR"/>
        </w:rPr>
        <w:t xml:space="preserve">” </w:t>
      </w:r>
      <w:r w:rsidR="00915211" w:rsidRPr="001F6055">
        <w:rPr>
          <w:lang w:val="fr-FR"/>
        </w:rPr>
        <w:t>présenté par un expert de l</w:t>
      </w:r>
      <w:r w:rsidR="007B3AAF" w:rsidRPr="001F6055">
        <w:rPr>
          <w:lang w:val="fr-FR"/>
        </w:rPr>
        <w:t>’</w:t>
      </w:r>
      <w:r w:rsidR="00915211" w:rsidRPr="001F6055">
        <w:rPr>
          <w:lang w:val="fr-FR"/>
        </w:rPr>
        <w:t xml:space="preserve">Union européenne et reproduit dans un additif au </w:t>
      </w:r>
      <w:r w:rsidRPr="001F6055">
        <w:rPr>
          <w:lang w:val="fr-FR"/>
        </w:rPr>
        <w:t>document TWV/49/31</w:t>
      </w:r>
      <w:r w:rsidR="00915211" w:rsidRPr="001F6055">
        <w:rPr>
          <w:lang w:val="fr-FR"/>
        </w:rPr>
        <w:t>.</w:t>
      </w:r>
    </w:p>
    <w:p w:rsidR="004E3CA6" w:rsidRPr="001F6055" w:rsidRDefault="004E3CA6" w:rsidP="00A436FB">
      <w:pPr>
        <w:rPr>
          <w:lang w:val="fr-FR"/>
        </w:rPr>
      </w:pPr>
    </w:p>
    <w:p w:rsidR="004E3CA6" w:rsidRPr="001F6055" w:rsidRDefault="00A436FB" w:rsidP="00A436FB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D74B28" w:rsidRPr="001F6055">
        <w:rPr>
          <w:lang w:val="fr-FR"/>
        </w:rPr>
        <w:t>Le</w:t>
      </w:r>
      <w:r w:rsidRPr="001F6055">
        <w:rPr>
          <w:lang w:val="fr-FR"/>
        </w:rPr>
        <w:t xml:space="preserve"> TWV </w:t>
      </w:r>
      <w:r w:rsidR="00D74B28" w:rsidRPr="001F6055">
        <w:rPr>
          <w:lang w:val="fr-FR"/>
        </w:rPr>
        <w:t>est convenu qu</w:t>
      </w:r>
      <w:r w:rsidR="007B3AAF" w:rsidRPr="001F6055">
        <w:rPr>
          <w:lang w:val="fr-FR"/>
        </w:rPr>
        <w:t>’</w:t>
      </w:r>
      <w:r w:rsidR="00D74B28" w:rsidRPr="001F6055">
        <w:rPr>
          <w:lang w:val="fr-FR"/>
        </w:rPr>
        <w:t xml:space="preserve">il pourrait être utile de réviser le </w:t>
      </w:r>
      <w:r w:rsidRPr="001F6055">
        <w:rPr>
          <w:lang w:val="fr-FR"/>
        </w:rPr>
        <w:t xml:space="preserve">document TGP/7 </w:t>
      </w:r>
      <w:r w:rsidR="00D74B28" w:rsidRPr="001F6055">
        <w:rPr>
          <w:lang w:val="fr-FR"/>
        </w:rPr>
        <w:t>afin de prévoir un délai avant que les caractères de résistance aux maladies signalés par un astérisque ne doivent être examinés par tous les membres de l</w:t>
      </w:r>
      <w:r w:rsidR="007B3AAF" w:rsidRPr="001F6055">
        <w:rPr>
          <w:lang w:val="fr-FR"/>
        </w:rPr>
        <w:t>’</w:t>
      </w:r>
      <w:r w:rsidR="00D74B28" w:rsidRPr="001F6055">
        <w:rPr>
          <w:lang w:val="fr-FR"/>
        </w:rPr>
        <w:t>Union</w:t>
      </w:r>
      <w:r w:rsidRPr="001F6055">
        <w:rPr>
          <w:lang w:val="fr-FR"/>
        </w:rPr>
        <w:t xml:space="preserve">. </w:t>
      </w:r>
      <w:r w:rsidR="00D74B28" w:rsidRPr="001F6055">
        <w:rPr>
          <w:lang w:val="fr-FR"/>
        </w:rPr>
        <w:t xml:space="preserve"> Il a en outre invité l</w:t>
      </w:r>
      <w:r w:rsidR="007B3AAF" w:rsidRPr="001F6055">
        <w:rPr>
          <w:lang w:val="fr-FR"/>
        </w:rPr>
        <w:t>’</w:t>
      </w:r>
      <w:r w:rsidR="00D74B28" w:rsidRPr="001F6055">
        <w:rPr>
          <w:lang w:val="fr-FR"/>
        </w:rPr>
        <w:t>expert de l</w:t>
      </w:r>
      <w:r w:rsidR="007B3AAF" w:rsidRPr="001F6055">
        <w:rPr>
          <w:lang w:val="fr-FR"/>
        </w:rPr>
        <w:t>’</w:t>
      </w:r>
      <w:r w:rsidR="00D74B28" w:rsidRPr="001F6055">
        <w:rPr>
          <w:lang w:val="fr-FR"/>
        </w:rPr>
        <w:t xml:space="preserve">Union </w:t>
      </w:r>
      <w:r w:rsidR="00AF4F37" w:rsidRPr="001F6055">
        <w:rPr>
          <w:lang w:val="fr-FR"/>
        </w:rPr>
        <w:t>européenne, avec l’a</w:t>
      </w:r>
      <w:r w:rsidR="00D74B28" w:rsidRPr="001F6055">
        <w:rPr>
          <w:lang w:val="fr-FR"/>
        </w:rPr>
        <w:t>ppui des experts de l</w:t>
      </w:r>
      <w:r w:rsidR="007B3AAF" w:rsidRPr="001F6055">
        <w:rPr>
          <w:lang w:val="fr-FR"/>
        </w:rPr>
        <w:t>’</w:t>
      </w:r>
      <w:r w:rsidR="00D74B28" w:rsidRPr="001F6055">
        <w:rPr>
          <w:lang w:val="fr-FR"/>
        </w:rPr>
        <w:t>Espagne, de la France, de l</w:t>
      </w:r>
      <w:r w:rsidR="007B3AAF" w:rsidRPr="001F6055">
        <w:rPr>
          <w:lang w:val="fr-FR"/>
        </w:rPr>
        <w:t>’</w:t>
      </w:r>
      <w:r w:rsidR="00D74B28" w:rsidRPr="001F6055">
        <w:rPr>
          <w:lang w:val="fr-FR"/>
        </w:rPr>
        <w:t>Italie, d</w:t>
      </w:r>
      <w:r w:rsidR="007B3AAF" w:rsidRPr="001F6055">
        <w:rPr>
          <w:lang w:val="fr-FR"/>
        </w:rPr>
        <w:t>’</w:t>
      </w:r>
      <w:r w:rsidR="00D74B28" w:rsidRPr="001F6055">
        <w:rPr>
          <w:lang w:val="fr-FR"/>
        </w:rPr>
        <w:t>Oman, des Pays</w:t>
      </w:r>
      <w:r w:rsidR="00043B66" w:rsidRPr="001F6055">
        <w:rPr>
          <w:lang w:val="fr-FR"/>
        </w:rPr>
        <w:noBreakHyphen/>
      </w:r>
      <w:r w:rsidR="00D74B28" w:rsidRPr="001F6055">
        <w:rPr>
          <w:lang w:val="fr-FR"/>
        </w:rPr>
        <w:t xml:space="preserve">Bas et de la Slovaquie, </w:t>
      </w:r>
      <w:r w:rsidR="00ED6310" w:rsidRPr="001F6055">
        <w:rPr>
          <w:lang w:val="fr-FR"/>
        </w:rPr>
        <w:t>à</w:t>
      </w:r>
      <w:r w:rsidR="00D74B28" w:rsidRPr="001F6055">
        <w:rPr>
          <w:lang w:val="fr-FR"/>
        </w:rPr>
        <w:t xml:space="preserve"> rédiger une proposition aux fins d</w:t>
      </w:r>
      <w:r w:rsidR="007B3AAF" w:rsidRPr="001F6055">
        <w:rPr>
          <w:lang w:val="fr-FR"/>
        </w:rPr>
        <w:t>’</w:t>
      </w:r>
      <w:r w:rsidR="00D74B28" w:rsidRPr="001F6055">
        <w:rPr>
          <w:lang w:val="fr-FR"/>
        </w:rPr>
        <w:t>examen par</w:t>
      </w:r>
      <w:r w:rsidR="007B3AAF" w:rsidRPr="001F6055">
        <w:rPr>
          <w:lang w:val="fr-FR"/>
        </w:rPr>
        <w:t xml:space="preserve"> le TWV</w:t>
      </w:r>
      <w:r w:rsidR="00D74B28" w:rsidRPr="001F6055">
        <w:rPr>
          <w:lang w:val="fr-FR"/>
        </w:rPr>
        <w:t xml:space="preserve"> à sa cinquantième</w:t>
      </w:r>
      <w:r w:rsidR="009D1954" w:rsidRPr="001F6055">
        <w:rPr>
          <w:lang w:val="fr-FR"/>
        </w:rPr>
        <w:t> </w:t>
      </w:r>
      <w:r w:rsidR="00D74B28" w:rsidRPr="001F6055">
        <w:rPr>
          <w:lang w:val="fr-FR"/>
        </w:rPr>
        <w:t>session.</w:t>
      </w:r>
    </w:p>
    <w:p w:rsidR="007B3AAF" w:rsidRPr="001F6055" w:rsidRDefault="00A436FB" w:rsidP="00A436FB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532123" w:rsidRPr="001F6055">
        <w:rPr>
          <w:lang w:val="fr-FR"/>
        </w:rPr>
        <w:t>L</w:t>
      </w:r>
      <w:r w:rsidRPr="001F6055">
        <w:rPr>
          <w:lang w:val="fr-FR"/>
        </w:rPr>
        <w:t xml:space="preserve">e TWV </w:t>
      </w:r>
      <w:r w:rsidR="00532123" w:rsidRPr="001F6055">
        <w:rPr>
          <w:lang w:val="fr-FR"/>
        </w:rPr>
        <w:t>a souligné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 xml:space="preserve">importance </w:t>
      </w:r>
      <w:r w:rsidR="00532123" w:rsidRPr="001F6055">
        <w:rPr>
          <w:lang w:val="fr-FR"/>
        </w:rPr>
        <w:t>de l</w:t>
      </w:r>
      <w:r w:rsidR="007B3AAF" w:rsidRPr="001F6055">
        <w:rPr>
          <w:lang w:val="fr-FR"/>
        </w:rPr>
        <w:t>’</w:t>
      </w:r>
      <w:r w:rsidR="00532123" w:rsidRPr="001F6055">
        <w:rPr>
          <w:lang w:val="fr-FR"/>
        </w:rPr>
        <w:t>explication fournie par la méthodologie concernant les caractères de résistance aux maladies dans</w:t>
      </w:r>
      <w:r w:rsidRPr="001F6055">
        <w:rPr>
          <w:lang w:val="fr-FR"/>
        </w:rPr>
        <w:t xml:space="preserve"> </w:t>
      </w:r>
      <w:r w:rsidR="00532123" w:rsidRPr="001F6055">
        <w:rPr>
          <w:lang w:val="fr-FR"/>
        </w:rPr>
        <w:t>les principes directeurs d</w:t>
      </w:r>
      <w:r w:rsidR="007B3AAF" w:rsidRPr="001F6055">
        <w:rPr>
          <w:lang w:val="fr-FR"/>
        </w:rPr>
        <w:t>’</w:t>
      </w:r>
      <w:r w:rsidR="00532123" w:rsidRPr="001F6055">
        <w:rPr>
          <w:lang w:val="fr-FR"/>
        </w:rPr>
        <w:t>examen, afin de veiller à l</w:t>
      </w:r>
      <w:r w:rsidR="007B3AAF" w:rsidRPr="001F6055">
        <w:rPr>
          <w:lang w:val="fr-FR"/>
        </w:rPr>
        <w:t>’</w:t>
      </w:r>
      <w:r w:rsidR="00532123" w:rsidRPr="001F6055">
        <w:rPr>
          <w:lang w:val="fr-FR"/>
        </w:rPr>
        <w:t>harmonisation au sein des membres de l</w:t>
      </w:r>
      <w:r w:rsidR="007B3AAF" w:rsidRPr="001F6055">
        <w:rPr>
          <w:lang w:val="fr-FR"/>
        </w:rPr>
        <w:t>’</w:t>
      </w:r>
      <w:r w:rsidR="00532123" w:rsidRPr="001F6055">
        <w:rPr>
          <w:lang w:val="fr-FR"/>
        </w:rPr>
        <w:t>Union en ce qui concerne l</w:t>
      </w:r>
      <w:r w:rsidR="007B3AAF" w:rsidRPr="001F6055">
        <w:rPr>
          <w:lang w:val="fr-FR"/>
        </w:rPr>
        <w:t>’</w:t>
      </w:r>
      <w:r w:rsidR="00532123" w:rsidRPr="001F6055">
        <w:rPr>
          <w:lang w:val="fr-FR"/>
        </w:rPr>
        <w:t>examen de ces caractères</w:t>
      </w:r>
      <w:r w:rsidRPr="001F6055">
        <w:rPr>
          <w:lang w:val="fr-FR"/>
        </w:rPr>
        <w:t>.</w:t>
      </w:r>
    </w:p>
    <w:p w:rsidR="004E3CA6" w:rsidRPr="001F6055" w:rsidRDefault="004E3CA6" w:rsidP="00A436FB">
      <w:pPr>
        <w:rPr>
          <w:lang w:val="fr-FR"/>
        </w:rPr>
      </w:pPr>
    </w:p>
    <w:p w:rsidR="004E3CA6" w:rsidRPr="001F6055" w:rsidRDefault="00A436FB" w:rsidP="00A436FB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E04148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TWV </w:t>
      </w:r>
      <w:r w:rsidR="00E04148" w:rsidRPr="001F6055">
        <w:rPr>
          <w:lang w:val="fr-FR"/>
        </w:rPr>
        <w:t>a invité l</w:t>
      </w:r>
      <w:r w:rsidR="007B3AAF" w:rsidRPr="001F6055">
        <w:rPr>
          <w:lang w:val="fr-FR"/>
        </w:rPr>
        <w:t>’</w:t>
      </w:r>
      <w:r w:rsidR="00E04148" w:rsidRPr="001F6055">
        <w:rPr>
          <w:lang w:val="fr-FR"/>
        </w:rPr>
        <w:t>Union européenne à rendre compte des questions relatives à l</w:t>
      </w:r>
      <w:r w:rsidR="007B3AAF" w:rsidRPr="001F6055">
        <w:rPr>
          <w:lang w:val="fr-FR"/>
        </w:rPr>
        <w:t>’</w:t>
      </w:r>
      <w:r w:rsidR="00E04148" w:rsidRPr="001F6055">
        <w:rPr>
          <w:lang w:val="fr-FR"/>
        </w:rPr>
        <w:t>utilisation des caractères de résistance aux maladies au sein de l</w:t>
      </w:r>
      <w:r w:rsidR="007B3AAF" w:rsidRPr="001F6055">
        <w:rPr>
          <w:lang w:val="fr-FR"/>
        </w:rPr>
        <w:t>’</w:t>
      </w:r>
      <w:r w:rsidR="00E04148" w:rsidRPr="001F6055">
        <w:rPr>
          <w:lang w:val="fr-FR"/>
        </w:rPr>
        <w:t>Union européenne à sa cinquantième</w:t>
      </w:r>
      <w:r w:rsidR="009D1954" w:rsidRPr="001F6055">
        <w:rPr>
          <w:lang w:val="fr-FR"/>
        </w:rPr>
        <w:t> </w:t>
      </w:r>
      <w:r w:rsidRPr="001F6055">
        <w:rPr>
          <w:lang w:val="fr-FR"/>
        </w:rPr>
        <w:t>session (</w:t>
      </w:r>
      <w:r w:rsidR="00E04148" w:rsidRPr="001F6055">
        <w:rPr>
          <w:lang w:val="fr-FR"/>
        </w:rPr>
        <w:t>voir les paragraphes</w:t>
      </w:r>
      <w:r w:rsidR="009D1954" w:rsidRPr="001F6055">
        <w:rPr>
          <w:lang w:val="fr-FR"/>
        </w:rPr>
        <w:t> </w:t>
      </w:r>
      <w:r w:rsidR="00E04148" w:rsidRPr="001F6055">
        <w:rPr>
          <w:lang w:val="fr-FR"/>
        </w:rPr>
        <w:t xml:space="preserve">85 à 88 du </w:t>
      </w:r>
      <w:r w:rsidR="007B3AAF" w:rsidRPr="001F6055">
        <w:rPr>
          <w:lang w:val="fr-FR"/>
        </w:rPr>
        <w:t>document TW</w:t>
      </w:r>
      <w:r w:rsidRPr="001F6055">
        <w:rPr>
          <w:lang w:val="fr-FR"/>
        </w:rPr>
        <w:t>V/49/32 “</w:t>
      </w:r>
      <w:proofErr w:type="spellStart"/>
      <w:r w:rsidRPr="00E90F63">
        <w:rPr>
          <w:i/>
          <w:lang w:val="fr-FR"/>
        </w:rPr>
        <w:t>Revised</w:t>
      </w:r>
      <w:proofErr w:type="spellEnd"/>
      <w:r w:rsidRPr="00E90F63">
        <w:rPr>
          <w:i/>
          <w:lang w:val="fr-FR"/>
        </w:rPr>
        <w:t xml:space="preserve"> Report</w:t>
      </w:r>
      <w:r w:rsidRPr="001F6055">
        <w:rPr>
          <w:lang w:val="fr-FR"/>
        </w:rPr>
        <w:t>”</w:t>
      </w:r>
      <w:r w:rsidR="00E04148" w:rsidRPr="001F6055">
        <w:rPr>
          <w:lang w:val="fr-FR"/>
        </w:rPr>
        <w:t>)</w:t>
      </w:r>
      <w:r w:rsidRPr="001F6055">
        <w:rPr>
          <w:lang w:val="fr-FR"/>
        </w:rPr>
        <w:t>.</w:t>
      </w:r>
    </w:p>
    <w:p w:rsidR="004E3CA6" w:rsidRPr="001F6055" w:rsidRDefault="004E3CA6" w:rsidP="00B15A85">
      <w:pPr>
        <w:jc w:val="left"/>
        <w:rPr>
          <w:lang w:val="fr-FR"/>
        </w:rPr>
      </w:pPr>
    </w:p>
    <w:p w:rsidR="004E3CA6" w:rsidRPr="001F6055" w:rsidRDefault="00076AD6" w:rsidP="00076AD6">
      <w:pPr>
        <w:pStyle w:val="Heading2"/>
        <w:rPr>
          <w:lang w:val="fr-FR"/>
        </w:rPr>
      </w:pPr>
      <w:bookmarkStart w:id="16" w:name="_Toc442257250"/>
      <w:r w:rsidRPr="001F6055">
        <w:rPr>
          <w:lang w:val="fr-FR"/>
        </w:rPr>
        <w:t>Influence de différentes sources sur le matériel multiplié par voie végétative utilisé dans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Pr="001F6055">
        <w:rPr>
          <w:lang w:val="fr-FR"/>
        </w:rPr>
        <w:t>DHS</w:t>
      </w:r>
      <w:bookmarkEnd w:id="16"/>
    </w:p>
    <w:p w:rsidR="004E3CA6" w:rsidRPr="001F6055" w:rsidRDefault="004E3CA6" w:rsidP="00B15A85">
      <w:pPr>
        <w:pStyle w:val="Heading2"/>
        <w:rPr>
          <w:lang w:val="fr-FR"/>
        </w:rPr>
      </w:pPr>
    </w:p>
    <w:p w:rsidR="004E3CA6" w:rsidRPr="001F6055" w:rsidRDefault="00B15A85" w:rsidP="00076AD6">
      <w:pPr>
        <w:rPr>
          <w:sz w:val="22"/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F7751F" w:rsidRPr="001F6055">
        <w:rPr>
          <w:lang w:val="fr-FR"/>
        </w:rPr>
        <w:t xml:space="preserve">À </w:t>
      </w:r>
      <w:r w:rsidR="002A564C" w:rsidRPr="001F6055">
        <w:rPr>
          <w:lang w:val="fr-FR"/>
        </w:rPr>
        <w:t>sa</w:t>
      </w:r>
      <w:r w:rsidR="00F7751F" w:rsidRPr="001F6055">
        <w:rPr>
          <w:lang w:val="fr-FR"/>
        </w:rPr>
        <w:t xml:space="preserve"> quarante</w:t>
      </w:r>
      <w:r w:rsidR="00043B66" w:rsidRPr="001F6055">
        <w:rPr>
          <w:lang w:val="fr-FR"/>
        </w:rPr>
        <w:noBreakHyphen/>
      </w:r>
      <w:r w:rsidR="00F7751F" w:rsidRPr="001F6055">
        <w:rPr>
          <w:lang w:val="fr-FR"/>
        </w:rPr>
        <w:t>huitième</w:t>
      </w:r>
      <w:r w:rsidR="009D1954" w:rsidRPr="001F6055">
        <w:rPr>
          <w:lang w:val="fr-FR"/>
        </w:rPr>
        <w:t> </w:t>
      </w:r>
      <w:r w:rsidR="00F7751F" w:rsidRPr="001F6055">
        <w:rPr>
          <w:lang w:val="fr-FR"/>
        </w:rPr>
        <w:t>session,</w:t>
      </w:r>
      <w:r w:rsidR="007B3AAF" w:rsidRPr="001F6055">
        <w:rPr>
          <w:lang w:val="fr-FR"/>
        </w:rPr>
        <w:t xml:space="preserve"> le TWO</w:t>
      </w:r>
      <w:r w:rsidRPr="001F6055">
        <w:rPr>
          <w:snapToGrid w:val="0"/>
          <w:lang w:val="fr-FR"/>
        </w:rPr>
        <w:t xml:space="preserve"> </w:t>
      </w:r>
      <w:r w:rsidR="00F7751F" w:rsidRPr="001F6055">
        <w:rPr>
          <w:snapToGrid w:val="0"/>
          <w:lang w:val="fr-FR"/>
        </w:rPr>
        <w:t>a suivi un exposé sur les</w:t>
      </w:r>
      <w:r w:rsidRPr="001F6055">
        <w:rPr>
          <w:lang w:val="fr-FR"/>
        </w:rPr>
        <w:t xml:space="preserve"> “Effets </w:t>
      </w:r>
      <w:r w:rsidR="00622FBE" w:rsidRPr="001F6055">
        <w:rPr>
          <w:lang w:val="fr-FR"/>
        </w:rPr>
        <w:t>de l</w:t>
      </w:r>
      <w:r w:rsidR="007B3AAF" w:rsidRPr="001F6055">
        <w:rPr>
          <w:lang w:val="fr-FR"/>
        </w:rPr>
        <w:t>’</w:t>
      </w:r>
      <w:r w:rsidR="00622FBE" w:rsidRPr="001F6055">
        <w:rPr>
          <w:lang w:val="fr-FR"/>
        </w:rPr>
        <w:t>origine du matériel végétal sur les caractères DHS</w:t>
      </w:r>
      <w:r w:rsidRPr="001F6055">
        <w:rPr>
          <w:lang w:val="fr-FR"/>
        </w:rPr>
        <w:t xml:space="preserve">” </w:t>
      </w:r>
      <w:r w:rsidR="00622FBE" w:rsidRPr="001F6055">
        <w:rPr>
          <w:lang w:val="fr-FR"/>
        </w:rPr>
        <w:t xml:space="preserve">présenté par un </w:t>
      </w:r>
      <w:r w:rsidRPr="001F6055">
        <w:rPr>
          <w:lang w:val="fr-FR"/>
        </w:rPr>
        <w:t xml:space="preserve">expert </w:t>
      </w:r>
      <w:r w:rsidR="00622FBE" w:rsidRPr="001F6055">
        <w:rPr>
          <w:lang w:val="fr-FR"/>
        </w:rPr>
        <w:t xml:space="preserve">des </w:t>
      </w:r>
      <w:r w:rsidR="002A564C" w:rsidRPr="001F6055">
        <w:rPr>
          <w:lang w:val="fr-FR"/>
        </w:rPr>
        <w:t>Pays</w:t>
      </w:r>
      <w:r w:rsidR="00043B66" w:rsidRPr="001F6055">
        <w:rPr>
          <w:lang w:val="fr-FR"/>
        </w:rPr>
        <w:noBreakHyphen/>
      </w:r>
      <w:r w:rsidR="002A564C" w:rsidRPr="001F6055">
        <w:rPr>
          <w:lang w:val="fr-FR"/>
        </w:rPr>
        <w:t>Bas</w:t>
      </w:r>
      <w:r w:rsidRPr="001F6055">
        <w:rPr>
          <w:lang w:val="fr-FR"/>
        </w:rPr>
        <w:t xml:space="preserve">.  </w:t>
      </w:r>
      <w:r w:rsidR="00076AD6" w:rsidRPr="001F6055">
        <w:rPr>
          <w:lang w:val="fr-FR"/>
        </w:rPr>
        <w:t>L</w:t>
      </w:r>
      <w:r w:rsidR="007B3AAF" w:rsidRPr="001F6055">
        <w:rPr>
          <w:lang w:val="fr-FR"/>
        </w:rPr>
        <w:t>’</w:t>
      </w:r>
      <w:r w:rsidR="00076AD6" w:rsidRPr="001F6055">
        <w:rPr>
          <w:lang w:val="fr-FR"/>
        </w:rPr>
        <w:t>exposé est reproduit dans le document TWO/48/25</w:t>
      </w:r>
      <w:r w:rsidR="009D1954" w:rsidRPr="001F6055">
        <w:rPr>
          <w:lang w:val="fr-FR"/>
        </w:rPr>
        <w:t> </w:t>
      </w:r>
      <w:proofErr w:type="spellStart"/>
      <w:r w:rsidR="00076AD6" w:rsidRPr="001F6055">
        <w:rPr>
          <w:lang w:val="fr-FR"/>
        </w:rPr>
        <w:t>Add</w:t>
      </w:r>
      <w:proofErr w:type="spellEnd"/>
      <w:r w:rsidR="00076AD6" w:rsidRPr="001F6055">
        <w:rPr>
          <w:lang w:val="fr-FR"/>
        </w:rPr>
        <w:t>.</w:t>
      </w:r>
    </w:p>
    <w:p w:rsidR="004E3CA6" w:rsidRPr="001F6055" w:rsidRDefault="004E3CA6" w:rsidP="00B15A85">
      <w:pPr>
        <w:rPr>
          <w:lang w:val="fr-FR"/>
        </w:rPr>
      </w:pPr>
    </w:p>
    <w:p w:rsidR="007B3AAF" w:rsidRPr="001F6055" w:rsidRDefault="00B15A85" w:rsidP="00B15A85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BA5F01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TWO </w:t>
      </w:r>
      <w:r w:rsidR="00BA5F01" w:rsidRPr="001F6055">
        <w:rPr>
          <w:lang w:val="fr-FR"/>
        </w:rPr>
        <w:t>a pris note de l</w:t>
      </w:r>
      <w:r w:rsidR="007B3AAF" w:rsidRPr="001F6055">
        <w:rPr>
          <w:lang w:val="fr-FR"/>
        </w:rPr>
        <w:t>’</w:t>
      </w:r>
      <w:r w:rsidR="00BA5F01" w:rsidRPr="001F6055">
        <w:rPr>
          <w:lang w:val="fr-FR"/>
        </w:rPr>
        <w:t xml:space="preserve">incidence de la source du matériel végétal </w:t>
      </w:r>
      <w:r w:rsidR="00920B5C" w:rsidRPr="001F6055">
        <w:rPr>
          <w:lang w:val="fr-FR"/>
        </w:rPr>
        <w:t xml:space="preserve">pour la tulipe et les </w:t>
      </w:r>
      <w:proofErr w:type="spellStart"/>
      <w:r w:rsidR="002641AB" w:rsidRPr="001F6055">
        <w:rPr>
          <w:lang w:val="fr-FR"/>
        </w:rPr>
        <w:t>p</w:t>
      </w:r>
      <w:r w:rsidRPr="001F6055">
        <w:rPr>
          <w:lang w:val="fr-FR"/>
        </w:rPr>
        <w:t>halaenopsis</w:t>
      </w:r>
      <w:proofErr w:type="spellEnd"/>
      <w:r w:rsidRPr="001F6055">
        <w:rPr>
          <w:lang w:val="fr-FR"/>
        </w:rPr>
        <w:t xml:space="preserve"> </w:t>
      </w:r>
      <w:r w:rsidR="002641AB" w:rsidRPr="001F6055">
        <w:rPr>
          <w:lang w:val="fr-FR"/>
        </w:rPr>
        <w:t>et est convenu que, dans le cas de certaines plantes,</w:t>
      </w:r>
      <w:r w:rsidRPr="001F6055">
        <w:rPr>
          <w:lang w:val="fr-FR"/>
        </w:rPr>
        <w:t xml:space="preserve"> </w:t>
      </w:r>
      <w:r w:rsidR="002641AB" w:rsidRPr="001F6055">
        <w:rPr>
          <w:lang w:val="fr-FR"/>
        </w:rPr>
        <w:t>il peut être utile pour les services de demander aux obtenteurs de fournir des informations sur la source du matériel végétal soumis aux fins d</w:t>
      </w:r>
      <w:r w:rsidR="007B3AAF" w:rsidRPr="001F6055">
        <w:rPr>
          <w:lang w:val="fr-FR"/>
        </w:rPr>
        <w:t>’</w:t>
      </w:r>
      <w:r w:rsidR="002641AB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2641AB" w:rsidRPr="001F6055">
        <w:rPr>
          <w:lang w:val="fr-FR"/>
        </w:rPr>
        <w:t>DHS afin de prévenir d</w:t>
      </w:r>
      <w:r w:rsidR="007B3AAF" w:rsidRPr="001F6055">
        <w:rPr>
          <w:lang w:val="fr-FR"/>
        </w:rPr>
        <w:t>’</w:t>
      </w:r>
      <w:r w:rsidR="002641AB" w:rsidRPr="001F6055">
        <w:rPr>
          <w:lang w:val="fr-FR"/>
        </w:rPr>
        <w:t>éventuels effets sur l</w:t>
      </w:r>
      <w:r w:rsidR="007B3AAF" w:rsidRPr="001F6055">
        <w:rPr>
          <w:lang w:val="fr-FR"/>
        </w:rPr>
        <w:t>’</w:t>
      </w:r>
      <w:r w:rsidR="002641AB" w:rsidRPr="001F6055">
        <w:rPr>
          <w:lang w:val="fr-FR"/>
        </w:rPr>
        <w:t>expression de caractères</w:t>
      </w:r>
      <w:r w:rsidRPr="001F6055">
        <w:rPr>
          <w:lang w:val="fr-FR"/>
        </w:rPr>
        <w:t xml:space="preserve"> </w:t>
      </w:r>
      <w:r w:rsidRPr="001F6055">
        <w:rPr>
          <w:rFonts w:cs="Arial"/>
          <w:szCs w:val="24"/>
          <w:lang w:val="fr-FR"/>
        </w:rPr>
        <w:t>(</w:t>
      </w:r>
      <w:r w:rsidR="002641AB" w:rsidRPr="001F6055">
        <w:rPr>
          <w:rFonts w:cs="Arial"/>
          <w:szCs w:val="24"/>
          <w:lang w:val="fr-FR"/>
        </w:rPr>
        <w:t>voir les paragraphes</w:t>
      </w:r>
      <w:r w:rsidR="009D1954" w:rsidRPr="001F6055">
        <w:rPr>
          <w:rFonts w:cs="Arial"/>
          <w:szCs w:val="24"/>
          <w:lang w:val="fr-FR"/>
        </w:rPr>
        <w:t> </w:t>
      </w:r>
      <w:r w:rsidR="002641AB" w:rsidRPr="001F6055">
        <w:rPr>
          <w:rFonts w:cs="Arial"/>
          <w:szCs w:val="24"/>
          <w:lang w:val="fr-FR"/>
        </w:rPr>
        <w:t xml:space="preserve">89 et 90 du </w:t>
      </w:r>
      <w:r w:rsidR="007B3AAF" w:rsidRPr="001F6055">
        <w:rPr>
          <w:lang w:val="fr-FR"/>
        </w:rPr>
        <w:t xml:space="preserve">document </w:t>
      </w:r>
      <w:r w:rsidR="007B3AAF" w:rsidRPr="001F6055">
        <w:rPr>
          <w:rFonts w:eastAsia="PMingLiU" w:cs="Arial"/>
          <w:szCs w:val="24"/>
          <w:lang w:val="fr-FR"/>
        </w:rPr>
        <w:t>TW</w:t>
      </w:r>
      <w:r w:rsidRPr="001F6055">
        <w:rPr>
          <w:rFonts w:eastAsia="PMingLiU" w:cs="Arial"/>
          <w:szCs w:val="24"/>
          <w:lang w:val="fr-FR"/>
        </w:rPr>
        <w:t>O/48/26 “</w:t>
      </w:r>
      <w:r w:rsidRPr="00E90F63">
        <w:rPr>
          <w:rFonts w:eastAsia="PMingLiU" w:cs="Arial"/>
          <w:i/>
          <w:szCs w:val="24"/>
          <w:lang w:val="fr-FR"/>
        </w:rPr>
        <w:t>Report</w:t>
      </w:r>
      <w:r w:rsidRPr="001F6055">
        <w:rPr>
          <w:rFonts w:eastAsia="PMingLiU" w:cs="Arial"/>
          <w:szCs w:val="24"/>
          <w:lang w:val="fr-FR"/>
        </w:rPr>
        <w:t>”)</w:t>
      </w:r>
      <w:r w:rsidRPr="001F6055">
        <w:rPr>
          <w:lang w:val="fr-FR"/>
        </w:rPr>
        <w:t>.</w:t>
      </w:r>
    </w:p>
    <w:p w:rsidR="004E3CA6" w:rsidRPr="001F6055" w:rsidRDefault="004E3CA6" w:rsidP="00B15A85">
      <w:pPr>
        <w:rPr>
          <w:lang w:val="fr-FR"/>
        </w:rPr>
      </w:pPr>
    </w:p>
    <w:p w:rsidR="004E3CA6" w:rsidRPr="001F6055" w:rsidRDefault="00076AD6" w:rsidP="00076AD6">
      <w:pPr>
        <w:pStyle w:val="Heading2"/>
        <w:rPr>
          <w:lang w:val="fr-FR"/>
        </w:rPr>
      </w:pPr>
      <w:bookmarkStart w:id="17" w:name="_Toc442257251"/>
      <w:r w:rsidRPr="001F6055">
        <w:rPr>
          <w:lang w:val="fr-FR"/>
        </w:rPr>
        <w:t>Exemples de différentes pratiques de plus en plus fréquentes en matière d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Pr="001F6055">
        <w:rPr>
          <w:lang w:val="fr-FR"/>
        </w:rPr>
        <w:t>DHS</w:t>
      </w:r>
      <w:bookmarkEnd w:id="17"/>
    </w:p>
    <w:p w:rsidR="004E3CA6" w:rsidRPr="001F6055" w:rsidRDefault="004E3CA6" w:rsidP="00B15A85">
      <w:pPr>
        <w:rPr>
          <w:lang w:val="fr-FR"/>
        </w:rPr>
      </w:pPr>
    </w:p>
    <w:p w:rsidR="004E3CA6" w:rsidRPr="001F6055" w:rsidRDefault="00B15A85" w:rsidP="00B15A85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9C689C" w:rsidRPr="001F6055">
        <w:rPr>
          <w:lang w:val="fr-FR"/>
        </w:rPr>
        <w:t>À sa quarante</w:t>
      </w:r>
      <w:r w:rsidR="00043B66" w:rsidRPr="001F6055">
        <w:rPr>
          <w:lang w:val="fr-FR"/>
        </w:rPr>
        <w:noBreakHyphen/>
      </w:r>
      <w:r w:rsidR="009C689C" w:rsidRPr="001F6055">
        <w:rPr>
          <w:lang w:val="fr-FR"/>
        </w:rPr>
        <w:t>huitième</w:t>
      </w:r>
      <w:r w:rsidR="009D1954" w:rsidRPr="001F6055">
        <w:rPr>
          <w:lang w:val="fr-FR"/>
        </w:rPr>
        <w:t> </w:t>
      </w:r>
      <w:r w:rsidR="009C689C" w:rsidRPr="001F6055">
        <w:rPr>
          <w:lang w:val="fr-FR"/>
        </w:rPr>
        <w:t>session,</w:t>
      </w:r>
      <w:r w:rsidR="007B3AAF" w:rsidRPr="001F6055">
        <w:rPr>
          <w:lang w:val="fr-FR"/>
        </w:rPr>
        <w:t xml:space="preserve"> le TWO</w:t>
      </w:r>
      <w:r w:rsidR="009C689C" w:rsidRPr="001F6055">
        <w:rPr>
          <w:lang w:val="fr-FR"/>
        </w:rPr>
        <w:t xml:space="preserve"> a</w:t>
      </w:r>
      <w:r w:rsidRPr="001F6055">
        <w:rPr>
          <w:snapToGrid w:val="0"/>
          <w:lang w:val="fr-FR"/>
        </w:rPr>
        <w:t>,</w:t>
      </w:r>
      <w:r w:rsidRPr="001F6055">
        <w:rPr>
          <w:lang w:val="fr-FR"/>
        </w:rPr>
        <w:t xml:space="preserve"> </w:t>
      </w:r>
      <w:r w:rsidR="009C689C" w:rsidRPr="001F6055">
        <w:rPr>
          <w:lang w:val="fr-FR"/>
        </w:rPr>
        <w:t xml:space="preserve">suivi un exposé sur les </w:t>
      </w:r>
      <w:r w:rsidRPr="001F6055">
        <w:rPr>
          <w:lang w:val="fr-FR"/>
        </w:rPr>
        <w:t>“</w:t>
      </w:r>
      <w:r w:rsidR="009C689C" w:rsidRPr="001F6055">
        <w:rPr>
          <w:lang w:val="fr-FR"/>
        </w:rPr>
        <w:t>Modalités concernant les essais en culture</w:t>
      </w:r>
      <w:r w:rsidRPr="001F6055">
        <w:rPr>
          <w:lang w:val="fr-FR"/>
        </w:rPr>
        <w:t xml:space="preserve">” </w:t>
      </w:r>
      <w:r w:rsidR="00BE2D1E" w:rsidRPr="001F6055">
        <w:rPr>
          <w:lang w:val="fr-FR"/>
        </w:rPr>
        <w:t>présenté par un expert de la Nouvelle</w:t>
      </w:r>
      <w:r w:rsidR="00043B66" w:rsidRPr="001F6055">
        <w:rPr>
          <w:lang w:val="fr-FR"/>
        </w:rPr>
        <w:noBreakHyphen/>
      </w:r>
      <w:r w:rsidR="00BE2D1E" w:rsidRPr="001F6055">
        <w:rPr>
          <w:lang w:val="fr-FR"/>
        </w:rPr>
        <w:t>Zélande</w:t>
      </w:r>
      <w:r w:rsidRPr="001F6055">
        <w:rPr>
          <w:lang w:val="fr-FR"/>
        </w:rPr>
        <w:t xml:space="preserve">.  </w:t>
      </w:r>
      <w:r w:rsidR="00BE2D1E" w:rsidRPr="001F6055">
        <w:rPr>
          <w:lang w:val="fr-FR"/>
        </w:rPr>
        <w:t>L</w:t>
      </w:r>
      <w:r w:rsidR="007B3AAF" w:rsidRPr="001F6055">
        <w:rPr>
          <w:lang w:val="fr-FR"/>
        </w:rPr>
        <w:t>’</w:t>
      </w:r>
      <w:r w:rsidR="00BE2D1E" w:rsidRPr="001F6055">
        <w:rPr>
          <w:lang w:val="fr-FR"/>
        </w:rPr>
        <w:t xml:space="preserve">exposé est reproduit dans le </w:t>
      </w:r>
      <w:r w:rsidR="007B3AAF" w:rsidRPr="001F6055">
        <w:rPr>
          <w:lang w:val="fr-FR"/>
        </w:rPr>
        <w:t>document TW</w:t>
      </w:r>
      <w:r w:rsidRPr="001F6055">
        <w:rPr>
          <w:lang w:val="fr-FR"/>
        </w:rPr>
        <w:t>O/48/24 </w:t>
      </w:r>
      <w:proofErr w:type="spellStart"/>
      <w:r w:rsidRPr="001F6055">
        <w:rPr>
          <w:lang w:val="fr-FR"/>
        </w:rPr>
        <w:t>Add</w:t>
      </w:r>
      <w:proofErr w:type="spellEnd"/>
      <w:r w:rsidRPr="001F6055">
        <w:rPr>
          <w:lang w:val="fr-FR"/>
        </w:rPr>
        <w:t>.</w:t>
      </w:r>
    </w:p>
    <w:p w:rsidR="004E3CA6" w:rsidRPr="001F6055" w:rsidRDefault="004E3CA6" w:rsidP="00B15A85">
      <w:pPr>
        <w:rPr>
          <w:lang w:val="fr-FR"/>
        </w:rPr>
      </w:pPr>
    </w:p>
    <w:p w:rsidR="004E3CA6" w:rsidRPr="001F6055" w:rsidRDefault="00B15A85" w:rsidP="00B15A85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0572E3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TWO </w:t>
      </w:r>
      <w:r w:rsidR="000572E3" w:rsidRPr="001F6055">
        <w:rPr>
          <w:lang w:val="fr-FR"/>
        </w:rPr>
        <w:t xml:space="preserve">a pris note du fait que, de façon générale, la méthode </w:t>
      </w:r>
      <w:r w:rsidR="002A564C" w:rsidRPr="001F6055">
        <w:rPr>
          <w:lang w:val="fr-FR"/>
        </w:rPr>
        <w:t>utilisée</w:t>
      </w:r>
      <w:r w:rsidR="000572E3" w:rsidRPr="001F6055">
        <w:rPr>
          <w:lang w:val="fr-FR"/>
        </w:rPr>
        <w:t xml:space="preserve"> pour la culture des plantes ornementales </w:t>
      </w:r>
      <w:r w:rsidRPr="001F6055">
        <w:rPr>
          <w:lang w:val="fr-FR"/>
        </w:rPr>
        <w:t>(</w:t>
      </w:r>
      <w:r w:rsidR="000572E3" w:rsidRPr="001F6055">
        <w:rPr>
          <w:lang w:val="fr-FR"/>
        </w:rPr>
        <w:t xml:space="preserve">par exemple, dans des bacs, </w:t>
      </w:r>
      <w:r w:rsidR="00134DF6" w:rsidRPr="001F6055">
        <w:rPr>
          <w:lang w:val="fr-FR"/>
        </w:rPr>
        <w:t xml:space="preserve">des parterres ou </w:t>
      </w:r>
      <w:r w:rsidR="000572E3" w:rsidRPr="001F6055">
        <w:rPr>
          <w:lang w:val="fr-FR"/>
        </w:rPr>
        <w:t>en terre</w:t>
      </w:r>
      <w:r w:rsidRPr="001F6055">
        <w:rPr>
          <w:lang w:val="fr-FR"/>
        </w:rPr>
        <w:t xml:space="preserve">) </w:t>
      </w:r>
      <w:r w:rsidR="00134DF6" w:rsidRPr="001F6055">
        <w:rPr>
          <w:lang w:val="fr-FR"/>
        </w:rPr>
        <w:t>n</w:t>
      </w:r>
      <w:r w:rsidR="007B3AAF" w:rsidRPr="001F6055">
        <w:rPr>
          <w:lang w:val="fr-FR"/>
        </w:rPr>
        <w:t>’</w:t>
      </w:r>
      <w:r w:rsidR="00134DF6" w:rsidRPr="001F6055">
        <w:rPr>
          <w:lang w:val="fr-FR"/>
        </w:rPr>
        <w:t>avait pas d</w:t>
      </w:r>
      <w:r w:rsidR="007B3AAF" w:rsidRPr="001F6055">
        <w:rPr>
          <w:lang w:val="fr-FR"/>
        </w:rPr>
        <w:t>’</w:t>
      </w:r>
      <w:r w:rsidR="00134DF6" w:rsidRPr="001F6055">
        <w:rPr>
          <w:lang w:val="fr-FR"/>
        </w:rPr>
        <w:t>incidence sur l</w:t>
      </w:r>
      <w:r w:rsidR="007B3AAF" w:rsidRPr="001F6055">
        <w:rPr>
          <w:lang w:val="fr-FR"/>
        </w:rPr>
        <w:t>’</w:t>
      </w:r>
      <w:r w:rsidR="00134DF6" w:rsidRPr="001F6055">
        <w:rPr>
          <w:lang w:val="fr-FR"/>
        </w:rPr>
        <w:t>expression des caractères DHS</w:t>
      </w:r>
      <w:r w:rsidRPr="001F6055">
        <w:rPr>
          <w:lang w:val="fr-FR"/>
        </w:rPr>
        <w:t xml:space="preserve">. </w:t>
      </w:r>
      <w:r w:rsidR="007B3AAF" w:rsidRPr="001F6055">
        <w:rPr>
          <w:lang w:val="fr-FR"/>
        </w:rPr>
        <w:t xml:space="preserve"> Le TWO</w:t>
      </w:r>
      <w:r w:rsidRPr="001F6055">
        <w:rPr>
          <w:lang w:val="fr-FR"/>
        </w:rPr>
        <w:t xml:space="preserve"> </w:t>
      </w:r>
      <w:r w:rsidR="00134DF6" w:rsidRPr="001F6055">
        <w:rPr>
          <w:lang w:val="fr-FR"/>
        </w:rPr>
        <w:t>a pris note du fait que</w:t>
      </w:r>
      <w:r w:rsidRPr="001F6055">
        <w:rPr>
          <w:lang w:val="fr-FR"/>
        </w:rPr>
        <w:t xml:space="preserve">, </w:t>
      </w:r>
      <w:r w:rsidR="00134DF6" w:rsidRPr="001F6055">
        <w:rPr>
          <w:lang w:val="fr-FR"/>
        </w:rPr>
        <w:t xml:space="preserve">bien que le mode de croissance de la plante </w:t>
      </w:r>
      <w:proofErr w:type="gramStart"/>
      <w:r w:rsidR="00134DF6" w:rsidRPr="001F6055">
        <w:rPr>
          <w:lang w:val="fr-FR"/>
        </w:rPr>
        <w:t>pouvait</w:t>
      </w:r>
      <w:proofErr w:type="gramEnd"/>
      <w:r w:rsidR="00134DF6" w:rsidRPr="001F6055">
        <w:rPr>
          <w:lang w:val="fr-FR"/>
        </w:rPr>
        <w:t xml:space="preserve"> être altéré en ce qui concerne les plantes cultivées en terre, le caractère pouvait </w:t>
      </w:r>
      <w:r w:rsidR="00587215" w:rsidRPr="001F6055">
        <w:rPr>
          <w:lang w:val="fr-FR"/>
        </w:rPr>
        <w:t>malgré tout</w:t>
      </w:r>
      <w:r w:rsidR="00134DF6" w:rsidRPr="001F6055">
        <w:rPr>
          <w:lang w:val="fr-FR"/>
        </w:rPr>
        <w:t xml:space="preserve"> être observé par rapport à d</w:t>
      </w:r>
      <w:r w:rsidR="007B3AAF" w:rsidRPr="001F6055">
        <w:rPr>
          <w:lang w:val="fr-FR"/>
        </w:rPr>
        <w:t>’</w:t>
      </w:r>
      <w:r w:rsidR="00134DF6" w:rsidRPr="001F6055">
        <w:rPr>
          <w:lang w:val="fr-FR"/>
        </w:rPr>
        <w:t>autres plantes dans le cadre de l</w:t>
      </w:r>
      <w:r w:rsidR="007B3AAF" w:rsidRPr="001F6055">
        <w:rPr>
          <w:lang w:val="fr-FR"/>
        </w:rPr>
        <w:t>’</w:t>
      </w:r>
      <w:r w:rsidR="00134DF6" w:rsidRPr="001F6055">
        <w:rPr>
          <w:lang w:val="fr-FR"/>
        </w:rPr>
        <w:t xml:space="preserve">essai </w:t>
      </w:r>
      <w:r w:rsidR="00587215" w:rsidRPr="001F6055">
        <w:rPr>
          <w:lang w:val="fr-FR"/>
        </w:rPr>
        <w:t xml:space="preserve">en </w:t>
      </w:r>
      <w:r w:rsidR="00134DF6" w:rsidRPr="001F6055">
        <w:rPr>
          <w:lang w:val="fr-FR"/>
        </w:rPr>
        <w:t>culture</w:t>
      </w:r>
      <w:r w:rsidRPr="001F6055">
        <w:rPr>
          <w:lang w:val="fr-FR"/>
        </w:rPr>
        <w:t xml:space="preserve"> </w:t>
      </w:r>
      <w:r w:rsidRPr="001F6055">
        <w:rPr>
          <w:rFonts w:cs="Arial"/>
          <w:szCs w:val="24"/>
          <w:lang w:val="fr-FR"/>
        </w:rPr>
        <w:t>(</w:t>
      </w:r>
      <w:r w:rsidR="00134DF6" w:rsidRPr="001F6055">
        <w:rPr>
          <w:rFonts w:cs="Arial"/>
          <w:szCs w:val="24"/>
          <w:lang w:val="fr-FR"/>
        </w:rPr>
        <w:t>voir les paragraphes</w:t>
      </w:r>
      <w:r w:rsidR="009D1954" w:rsidRPr="001F6055">
        <w:rPr>
          <w:rFonts w:cs="Arial"/>
          <w:szCs w:val="24"/>
          <w:lang w:val="fr-FR"/>
        </w:rPr>
        <w:t> </w:t>
      </w:r>
      <w:r w:rsidR="00134DF6" w:rsidRPr="001F6055">
        <w:rPr>
          <w:rFonts w:cs="Arial"/>
          <w:szCs w:val="24"/>
          <w:lang w:val="fr-FR"/>
        </w:rPr>
        <w:t xml:space="preserve">91 et 92 du </w:t>
      </w:r>
      <w:r w:rsidR="007B3AAF" w:rsidRPr="001F6055">
        <w:rPr>
          <w:lang w:val="fr-FR"/>
        </w:rPr>
        <w:t xml:space="preserve">document </w:t>
      </w:r>
      <w:r w:rsidR="007B3AAF" w:rsidRPr="001F6055">
        <w:rPr>
          <w:rFonts w:eastAsia="PMingLiU" w:cs="Arial"/>
          <w:szCs w:val="24"/>
          <w:lang w:val="fr-FR"/>
        </w:rPr>
        <w:t>TW</w:t>
      </w:r>
      <w:r w:rsidRPr="001F6055">
        <w:rPr>
          <w:rFonts w:eastAsia="PMingLiU" w:cs="Arial"/>
          <w:szCs w:val="24"/>
          <w:lang w:val="fr-FR"/>
        </w:rPr>
        <w:t>O/48/26 “</w:t>
      </w:r>
      <w:r w:rsidRPr="00E90F63">
        <w:rPr>
          <w:rFonts w:eastAsia="PMingLiU" w:cs="Arial"/>
          <w:i/>
          <w:szCs w:val="24"/>
          <w:lang w:val="fr-FR"/>
        </w:rPr>
        <w:t>Report</w:t>
      </w:r>
      <w:r w:rsidRPr="001F6055">
        <w:rPr>
          <w:rFonts w:eastAsia="PMingLiU" w:cs="Arial"/>
          <w:szCs w:val="24"/>
          <w:lang w:val="fr-FR"/>
        </w:rPr>
        <w:t>”)</w:t>
      </w:r>
      <w:r w:rsidRPr="001F6055">
        <w:rPr>
          <w:lang w:val="fr-FR"/>
        </w:rPr>
        <w:t>.</w:t>
      </w:r>
    </w:p>
    <w:p w:rsidR="004E3CA6" w:rsidRPr="001F6055" w:rsidRDefault="004E3CA6" w:rsidP="00050E16">
      <w:pPr>
        <w:rPr>
          <w:lang w:val="fr-FR"/>
        </w:rPr>
      </w:pPr>
    </w:p>
    <w:p w:rsidR="004E3CA6" w:rsidRPr="001F6055" w:rsidRDefault="00076AD6" w:rsidP="00076AD6">
      <w:pPr>
        <w:pStyle w:val="Heading2"/>
        <w:rPr>
          <w:lang w:val="fr-FR"/>
        </w:rPr>
      </w:pPr>
      <w:bookmarkStart w:id="18" w:name="_Toc442257252"/>
      <w:r w:rsidRPr="001F6055">
        <w:rPr>
          <w:lang w:val="fr-FR"/>
        </w:rPr>
        <w:t>La gestion des collections de référence</w:t>
      </w:r>
      <w:bookmarkEnd w:id="18"/>
    </w:p>
    <w:p w:rsidR="004E3CA6" w:rsidRPr="001F6055" w:rsidRDefault="004E3CA6" w:rsidP="00B15A85">
      <w:pPr>
        <w:keepNext/>
        <w:rPr>
          <w:lang w:val="fr-FR"/>
        </w:rPr>
      </w:pPr>
    </w:p>
    <w:p w:rsidR="004E3CA6" w:rsidRPr="001F6055" w:rsidRDefault="00B15A85" w:rsidP="00B15A85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AD7946" w:rsidRPr="001F6055">
        <w:rPr>
          <w:lang w:val="fr-FR"/>
        </w:rPr>
        <w:t>À sa quarante</w:t>
      </w:r>
      <w:r w:rsidR="00043B66" w:rsidRPr="001F6055">
        <w:rPr>
          <w:lang w:val="fr-FR"/>
        </w:rPr>
        <w:noBreakHyphen/>
      </w:r>
      <w:r w:rsidR="00AD7946" w:rsidRPr="001F6055">
        <w:rPr>
          <w:lang w:val="fr-FR"/>
        </w:rPr>
        <w:t>neuvième</w:t>
      </w:r>
      <w:r w:rsidR="009D1954" w:rsidRPr="001F6055">
        <w:rPr>
          <w:lang w:val="fr-FR"/>
        </w:rPr>
        <w:t> </w:t>
      </w:r>
      <w:r w:rsidR="00AD7946" w:rsidRPr="001F6055">
        <w:rPr>
          <w:lang w:val="fr-FR"/>
        </w:rPr>
        <w:t>session,</w:t>
      </w:r>
      <w:r w:rsidR="007B3AAF" w:rsidRPr="001F6055">
        <w:rPr>
          <w:lang w:val="fr-FR"/>
        </w:rPr>
        <w:t xml:space="preserve"> le TWV</w:t>
      </w:r>
      <w:r w:rsidR="00AD7946" w:rsidRPr="001F6055">
        <w:rPr>
          <w:lang w:val="fr-FR"/>
        </w:rPr>
        <w:t xml:space="preserve"> a suivi un exposé sur la </w:t>
      </w:r>
      <w:r w:rsidRPr="001F6055">
        <w:rPr>
          <w:lang w:val="fr-FR"/>
        </w:rPr>
        <w:t>“</w:t>
      </w:r>
      <w:r w:rsidR="00AD7946" w:rsidRPr="001F6055">
        <w:rPr>
          <w:lang w:val="fr-FR"/>
        </w:rPr>
        <w:t>Collection de référence DHS : l</w:t>
      </w:r>
      <w:r w:rsidR="007B3AAF" w:rsidRPr="001F6055">
        <w:rPr>
          <w:lang w:val="fr-FR"/>
        </w:rPr>
        <w:t>’</w:t>
      </w:r>
      <w:r w:rsidR="00AD7946" w:rsidRPr="001F6055">
        <w:rPr>
          <w:lang w:val="fr-FR"/>
        </w:rPr>
        <w:t>approche de la France</w:t>
      </w:r>
      <w:r w:rsidRPr="001F6055">
        <w:rPr>
          <w:lang w:val="fr-FR"/>
        </w:rPr>
        <w:t xml:space="preserve">” </w:t>
      </w:r>
      <w:r w:rsidR="00AD7946" w:rsidRPr="001F6055">
        <w:rPr>
          <w:lang w:val="fr-FR"/>
        </w:rPr>
        <w:t xml:space="preserve">présenté par un </w:t>
      </w:r>
      <w:r w:rsidRPr="001F6055">
        <w:rPr>
          <w:lang w:val="fr-FR"/>
        </w:rPr>
        <w:t xml:space="preserve">expert </w:t>
      </w:r>
      <w:r w:rsidR="00AD7946" w:rsidRPr="001F6055">
        <w:rPr>
          <w:lang w:val="fr-FR"/>
        </w:rPr>
        <w:t xml:space="preserve">de la France et reproduit dans un additif au </w:t>
      </w:r>
      <w:r w:rsidRPr="001F6055">
        <w:rPr>
          <w:lang w:val="fr-FR"/>
        </w:rPr>
        <w:t>document TWV/49/29.</w:t>
      </w:r>
    </w:p>
    <w:p w:rsidR="004E3CA6" w:rsidRPr="001F6055" w:rsidRDefault="004E3CA6" w:rsidP="00B15A85">
      <w:pPr>
        <w:rPr>
          <w:lang w:val="fr-FR"/>
        </w:rPr>
      </w:pPr>
    </w:p>
    <w:p w:rsidR="004E3CA6" w:rsidRPr="001F6055" w:rsidRDefault="00B15A85" w:rsidP="00B15A85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0B339E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TWV </w:t>
      </w:r>
      <w:r w:rsidR="000B339E" w:rsidRPr="001F6055">
        <w:rPr>
          <w:lang w:val="fr-FR"/>
        </w:rPr>
        <w:t>a suggéré l</w:t>
      </w:r>
      <w:r w:rsidR="007B3AAF" w:rsidRPr="001F6055">
        <w:rPr>
          <w:lang w:val="fr-FR"/>
        </w:rPr>
        <w:t>’</w:t>
      </w:r>
      <w:r w:rsidR="000B339E" w:rsidRPr="001F6055">
        <w:rPr>
          <w:lang w:val="fr-FR"/>
        </w:rPr>
        <w:t>usage de la terminologie figurant dans les documents de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 xml:space="preserve">UPOV </w:t>
      </w:r>
      <w:r w:rsidR="000B339E" w:rsidRPr="001F6055">
        <w:rPr>
          <w:lang w:val="fr-FR"/>
        </w:rPr>
        <w:t xml:space="preserve">relatifs aux </w:t>
      </w:r>
      <w:r w:rsidRPr="001F6055">
        <w:rPr>
          <w:lang w:val="fr-FR"/>
        </w:rPr>
        <w:t>“</w:t>
      </w:r>
      <w:r w:rsidR="000B339E" w:rsidRPr="001F6055">
        <w:rPr>
          <w:lang w:val="fr-FR"/>
        </w:rPr>
        <w:t>collections de variétés</w:t>
      </w:r>
      <w:r w:rsidRPr="001F6055">
        <w:rPr>
          <w:lang w:val="fr-FR"/>
        </w:rPr>
        <w:t>” (</w:t>
      </w:r>
      <w:r w:rsidR="000B339E" w:rsidRPr="001F6055">
        <w:rPr>
          <w:lang w:val="fr-FR"/>
        </w:rPr>
        <w:t xml:space="preserve">voir le </w:t>
      </w:r>
      <w:r w:rsidRPr="001F6055">
        <w:rPr>
          <w:lang w:val="fr-FR"/>
        </w:rPr>
        <w:t>document TGP/4) (</w:t>
      </w:r>
      <w:r w:rsidR="000B339E" w:rsidRPr="001F6055">
        <w:rPr>
          <w:lang w:val="fr-FR"/>
        </w:rPr>
        <w:t>voir les paragraphes</w:t>
      </w:r>
      <w:r w:rsidR="009D1954" w:rsidRPr="001F6055">
        <w:rPr>
          <w:lang w:val="fr-FR"/>
        </w:rPr>
        <w:t> </w:t>
      </w:r>
      <w:r w:rsidR="000B339E" w:rsidRPr="001F6055">
        <w:rPr>
          <w:lang w:val="fr-FR"/>
        </w:rPr>
        <w:t xml:space="preserve">80 et 81 du </w:t>
      </w:r>
      <w:r w:rsidR="007B3AAF" w:rsidRPr="001F6055">
        <w:rPr>
          <w:lang w:val="fr-FR"/>
        </w:rPr>
        <w:t>document TW</w:t>
      </w:r>
      <w:r w:rsidRPr="001F6055">
        <w:rPr>
          <w:lang w:val="fr-FR"/>
        </w:rPr>
        <w:t>V/49/32 “</w:t>
      </w:r>
      <w:proofErr w:type="spellStart"/>
      <w:r w:rsidRPr="00E90F63">
        <w:rPr>
          <w:i/>
          <w:lang w:val="fr-FR"/>
        </w:rPr>
        <w:t>Revised</w:t>
      </w:r>
      <w:proofErr w:type="spellEnd"/>
      <w:r w:rsidRPr="00E90F63">
        <w:rPr>
          <w:i/>
          <w:lang w:val="fr-FR"/>
        </w:rPr>
        <w:t xml:space="preserve"> Report</w:t>
      </w:r>
      <w:r w:rsidRPr="001F6055">
        <w:rPr>
          <w:lang w:val="fr-FR"/>
        </w:rPr>
        <w:t>”).</w:t>
      </w:r>
    </w:p>
    <w:p w:rsidR="004E3CA6" w:rsidRPr="001F6055" w:rsidRDefault="004E3CA6" w:rsidP="00B15A85">
      <w:pPr>
        <w:rPr>
          <w:lang w:val="fr-FR"/>
        </w:rPr>
      </w:pPr>
    </w:p>
    <w:p w:rsidR="007B3AAF" w:rsidRPr="001F6055" w:rsidRDefault="00B15A85" w:rsidP="00B15A85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F036B5" w:rsidRPr="001F6055">
        <w:rPr>
          <w:lang w:val="fr-FR"/>
        </w:rPr>
        <w:t>À sa quarante</w:t>
      </w:r>
      <w:r w:rsidR="00043B66" w:rsidRPr="001F6055">
        <w:rPr>
          <w:lang w:val="fr-FR"/>
        </w:rPr>
        <w:noBreakHyphen/>
      </w:r>
      <w:r w:rsidR="00F036B5" w:rsidRPr="001F6055">
        <w:rPr>
          <w:lang w:val="fr-FR"/>
        </w:rPr>
        <w:t>sixième</w:t>
      </w:r>
      <w:r w:rsidR="009D1954" w:rsidRPr="001F6055">
        <w:rPr>
          <w:lang w:val="fr-FR"/>
        </w:rPr>
        <w:t> </w:t>
      </w:r>
      <w:r w:rsidR="00F036B5" w:rsidRPr="001F6055">
        <w:rPr>
          <w:lang w:val="fr-FR"/>
        </w:rPr>
        <w:t>session,</w:t>
      </w:r>
      <w:r w:rsidR="007B3AAF" w:rsidRPr="001F6055">
        <w:rPr>
          <w:lang w:val="fr-FR"/>
        </w:rPr>
        <w:t xml:space="preserve"> le TWF</w:t>
      </w:r>
      <w:r w:rsidR="00F036B5" w:rsidRPr="001F6055">
        <w:rPr>
          <w:lang w:val="fr-FR"/>
        </w:rPr>
        <w:t xml:space="preserve"> a pris note du fait que dans le cas de certains membres de l</w:t>
      </w:r>
      <w:r w:rsidR="007B3AAF" w:rsidRPr="001F6055">
        <w:rPr>
          <w:lang w:val="fr-FR"/>
        </w:rPr>
        <w:t>’</w:t>
      </w:r>
      <w:r w:rsidR="00F036B5" w:rsidRPr="001F6055">
        <w:rPr>
          <w:lang w:val="fr-FR"/>
        </w:rPr>
        <w:t>UPOV, les variétés de référence de plantes fruitières n</w:t>
      </w:r>
      <w:r w:rsidR="007B3AAF" w:rsidRPr="001F6055">
        <w:rPr>
          <w:lang w:val="fr-FR"/>
        </w:rPr>
        <w:t>’</w:t>
      </w:r>
      <w:r w:rsidR="00F036B5" w:rsidRPr="001F6055">
        <w:rPr>
          <w:lang w:val="fr-FR"/>
        </w:rPr>
        <w:t xml:space="preserve">étaient pas gérées directement par les services, mais conservées par les obtenteurs </w:t>
      </w:r>
      <w:r w:rsidR="0092079D" w:rsidRPr="001F6055">
        <w:rPr>
          <w:lang w:val="fr-FR"/>
        </w:rPr>
        <w:t>dans le cadre de diverses formes de partenariats</w:t>
      </w:r>
      <w:r w:rsidRPr="001F6055">
        <w:rPr>
          <w:lang w:val="fr-FR"/>
        </w:rPr>
        <w:t xml:space="preserve"> (</w:t>
      </w:r>
      <w:r w:rsidR="0092079D" w:rsidRPr="001F6055">
        <w:rPr>
          <w:lang w:val="fr-FR"/>
        </w:rPr>
        <w:t>voir le paragraphe</w:t>
      </w:r>
      <w:r w:rsidR="009D1954" w:rsidRPr="001F6055">
        <w:rPr>
          <w:lang w:val="fr-FR"/>
        </w:rPr>
        <w:t> </w:t>
      </w:r>
      <w:r w:rsidR="0092079D" w:rsidRPr="001F6055">
        <w:rPr>
          <w:lang w:val="fr-FR"/>
        </w:rPr>
        <w:t xml:space="preserve">85 du </w:t>
      </w:r>
      <w:r w:rsidR="007B3AAF" w:rsidRPr="001F6055">
        <w:rPr>
          <w:lang w:val="fr-FR"/>
        </w:rPr>
        <w:t>document TW</w:t>
      </w:r>
      <w:r w:rsidRPr="001F6055">
        <w:rPr>
          <w:lang w:val="fr-FR"/>
        </w:rPr>
        <w:t>F/46/29 “</w:t>
      </w:r>
      <w:r w:rsidRPr="00E90F63">
        <w:rPr>
          <w:i/>
          <w:lang w:val="fr-FR"/>
        </w:rPr>
        <w:t>Report</w:t>
      </w:r>
      <w:r w:rsidRPr="001F6055">
        <w:rPr>
          <w:lang w:val="fr-FR"/>
        </w:rPr>
        <w:t>”).</w:t>
      </w:r>
    </w:p>
    <w:p w:rsidR="004E3CA6" w:rsidRPr="001F6055" w:rsidRDefault="004E3CA6" w:rsidP="00B15A85">
      <w:pPr>
        <w:rPr>
          <w:lang w:val="fr-FR"/>
        </w:rPr>
      </w:pPr>
    </w:p>
    <w:p w:rsidR="004E3CA6" w:rsidRPr="001F6055" w:rsidRDefault="00076AD6" w:rsidP="00076AD6">
      <w:pPr>
        <w:pStyle w:val="Heading2"/>
        <w:rPr>
          <w:lang w:val="fr-FR"/>
        </w:rPr>
      </w:pPr>
      <w:bookmarkStart w:id="19" w:name="_Toc442257253"/>
      <w:r w:rsidRPr="001F6055">
        <w:rPr>
          <w:lang w:val="fr-FR"/>
        </w:rPr>
        <w:t xml:space="preserve">Variétés harmonisées indiquées </w:t>
      </w:r>
      <w:r w:rsidR="002A564C" w:rsidRPr="001F6055">
        <w:rPr>
          <w:lang w:val="fr-FR"/>
        </w:rPr>
        <w:t>à titre d</w:t>
      </w:r>
      <w:r w:rsidR="007B3AAF" w:rsidRPr="001F6055">
        <w:rPr>
          <w:lang w:val="fr-FR"/>
        </w:rPr>
        <w:t>’</w:t>
      </w:r>
      <w:r w:rsidR="002A564C" w:rsidRPr="001F6055">
        <w:rPr>
          <w:lang w:val="fr-FR"/>
        </w:rPr>
        <w:t>exemple</w:t>
      </w:r>
      <w:r w:rsidRPr="001F6055">
        <w:rPr>
          <w:lang w:val="fr-FR"/>
        </w:rPr>
        <w:t xml:space="preserve"> pour le pommier</w:t>
      </w:r>
      <w:r w:rsidR="009D1954" w:rsidRPr="001F6055">
        <w:rPr>
          <w:lang w:val="fr-FR"/>
        </w:rPr>
        <w:t> </w:t>
      </w:r>
      <w:r w:rsidRPr="001F6055">
        <w:rPr>
          <w:lang w:val="fr-FR"/>
        </w:rPr>
        <w:t>: données historiques et faits nouveaux éventuels</w:t>
      </w:r>
      <w:bookmarkEnd w:id="19"/>
    </w:p>
    <w:p w:rsidR="004E3CA6" w:rsidRPr="001F6055" w:rsidRDefault="004E3CA6" w:rsidP="003701F6">
      <w:pPr>
        <w:keepNext/>
        <w:rPr>
          <w:lang w:val="fr-FR"/>
        </w:rPr>
      </w:pPr>
    </w:p>
    <w:p w:rsidR="004E3CA6" w:rsidRPr="001F6055" w:rsidRDefault="003701F6" w:rsidP="00CE4A69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CE4A69" w:rsidRPr="001F6055">
        <w:rPr>
          <w:lang w:val="fr-FR"/>
        </w:rPr>
        <w:t>À sa quarante</w:t>
      </w:r>
      <w:r w:rsidR="00043B66" w:rsidRPr="001F6055">
        <w:rPr>
          <w:lang w:val="fr-FR"/>
        </w:rPr>
        <w:noBreakHyphen/>
      </w:r>
      <w:r w:rsidR="00CE4A69" w:rsidRPr="001F6055">
        <w:rPr>
          <w:lang w:val="fr-FR"/>
        </w:rPr>
        <w:t>sixième</w:t>
      </w:r>
      <w:r w:rsidR="009D1954" w:rsidRPr="001F6055">
        <w:rPr>
          <w:lang w:val="fr-FR"/>
        </w:rPr>
        <w:t> </w:t>
      </w:r>
      <w:r w:rsidR="00CE4A69" w:rsidRPr="001F6055">
        <w:rPr>
          <w:lang w:val="fr-FR"/>
        </w:rPr>
        <w:t>session,</w:t>
      </w:r>
      <w:r w:rsidR="007B3AAF" w:rsidRPr="001F6055">
        <w:rPr>
          <w:lang w:val="fr-FR"/>
        </w:rPr>
        <w:t xml:space="preserve"> le TWF</w:t>
      </w:r>
      <w:r w:rsidR="00CE4A69" w:rsidRPr="001F6055">
        <w:rPr>
          <w:lang w:val="fr-FR"/>
        </w:rPr>
        <w:t xml:space="preserve"> a examiné le </w:t>
      </w:r>
      <w:r w:rsidRPr="001F6055">
        <w:rPr>
          <w:lang w:val="fr-FR"/>
        </w:rPr>
        <w:t>document TWF/46/27 “</w:t>
      </w:r>
      <w:r w:rsidR="00CE4A69" w:rsidRPr="001F6055">
        <w:rPr>
          <w:lang w:val="fr-FR"/>
        </w:rPr>
        <w:t xml:space="preserve">Variétés harmonisées indiquées </w:t>
      </w:r>
      <w:r w:rsidR="002A564C" w:rsidRPr="001F6055">
        <w:rPr>
          <w:lang w:val="fr-FR"/>
        </w:rPr>
        <w:t>à titre d</w:t>
      </w:r>
      <w:r w:rsidR="007B3AAF" w:rsidRPr="001F6055">
        <w:rPr>
          <w:lang w:val="fr-FR"/>
        </w:rPr>
        <w:t>’</w:t>
      </w:r>
      <w:r w:rsidR="002A564C" w:rsidRPr="001F6055">
        <w:rPr>
          <w:lang w:val="fr-FR"/>
        </w:rPr>
        <w:t>exemple</w:t>
      </w:r>
      <w:r w:rsidR="00CE4A69" w:rsidRPr="001F6055">
        <w:rPr>
          <w:lang w:val="fr-FR"/>
        </w:rPr>
        <w:t xml:space="preserve"> pour le pommier</w:t>
      </w:r>
      <w:r w:rsidR="009D1954" w:rsidRPr="001F6055">
        <w:rPr>
          <w:lang w:val="fr-FR"/>
        </w:rPr>
        <w:t> </w:t>
      </w:r>
      <w:r w:rsidR="00CE4A69" w:rsidRPr="001F6055">
        <w:rPr>
          <w:lang w:val="fr-FR"/>
        </w:rPr>
        <w:t>: données historiques et faits nouveaux éventuels</w:t>
      </w:r>
      <w:r w:rsidRPr="001F6055">
        <w:rPr>
          <w:lang w:val="fr-FR"/>
        </w:rPr>
        <w:t>”.</w:t>
      </w:r>
    </w:p>
    <w:p w:rsidR="004E3CA6" w:rsidRPr="001F6055" w:rsidRDefault="004E3CA6" w:rsidP="003701F6">
      <w:pPr>
        <w:rPr>
          <w:lang w:val="fr-FR"/>
        </w:rPr>
      </w:pPr>
    </w:p>
    <w:p w:rsidR="007B3AAF" w:rsidRPr="001F6055" w:rsidRDefault="003701F6" w:rsidP="003701F6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093D8D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TWF </w:t>
      </w:r>
      <w:r w:rsidR="00093D8D" w:rsidRPr="001F6055">
        <w:rPr>
          <w:lang w:val="fr-FR"/>
        </w:rPr>
        <w:t>est convenu qu</w:t>
      </w:r>
      <w:r w:rsidR="007B3AAF" w:rsidRPr="001F6055">
        <w:rPr>
          <w:lang w:val="fr-FR"/>
        </w:rPr>
        <w:t>’</w:t>
      </w:r>
      <w:r w:rsidR="00093D8D" w:rsidRPr="001F6055">
        <w:rPr>
          <w:lang w:val="fr-FR"/>
        </w:rPr>
        <w:t>il serait utile d</w:t>
      </w:r>
      <w:r w:rsidR="007B3AAF" w:rsidRPr="001F6055">
        <w:rPr>
          <w:lang w:val="fr-FR"/>
        </w:rPr>
        <w:t>’</w:t>
      </w:r>
      <w:r w:rsidR="00093D8D" w:rsidRPr="001F6055">
        <w:rPr>
          <w:lang w:val="fr-FR"/>
        </w:rPr>
        <w:t xml:space="preserve">élaborer des recommandations sur </w:t>
      </w:r>
      <w:r w:rsidR="00AF1051" w:rsidRPr="001F6055">
        <w:rPr>
          <w:lang w:val="fr-FR"/>
        </w:rPr>
        <w:t>la question de réduire au minimum les variations entre les services et est convenu d</w:t>
      </w:r>
      <w:r w:rsidR="007B3AAF" w:rsidRPr="001F6055">
        <w:rPr>
          <w:lang w:val="fr-FR"/>
        </w:rPr>
        <w:t>’</w:t>
      </w:r>
      <w:r w:rsidR="00AF1051" w:rsidRPr="001F6055">
        <w:rPr>
          <w:lang w:val="fr-FR"/>
        </w:rPr>
        <w:t xml:space="preserve">étudier </w:t>
      </w:r>
      <w:r w:rsidR="00A76A6E" w:rsidRPr="001F6055">
        <w:rPr>
          <w:lang w:val="fr-FR"/>
        </w:rPr>
        <w:t>l</w:t>
      </w:r>
      <w:r w:rsidR="007B3AAF" w:rsidRPr="001F6055">
        <w:rPr>
          <w:lang w:val="fr-FR"/>
        </w:rPr>
        <w:t>’</w:t>
      </w:r>
      <w:r w:rsidR="00A76A6E" w:rsidRPr="001F6055">
        <w:rPr>
          <w:lang w:val="fr-FR"/>
        </w:rPr>
        <w:t xml:space="preserve">éventuelle </w:t>
      </w:r>
      <w:r w:rsidR="00AF1051" w:rsidRPr="001F6055">
        <w:rPr>
          <w:lang w:val="fr-FR"/>
        </w:rPr>
        <w:t>mise au point d</w:t>
      </w:r>
      <w:r w:rsidR="007B3AAF" w:rsidRPr="001F6055">
        <w:rPr>
          <w:lang w:val="fr-FR"/>
        </w:rPr>
        <w:t>’</w:t>
      </w:r>
      <w:r w:rsidR="00AF1051" w:rsidRPr="001F6055">
        <w:rPr>
          <w:lang w:val="fr-FR"/>
        </w:rPr>
        <w:t>un ouvrage consacré à l</w:t>
      </w:r>
      <w:r w:rsidR="007B3AAF" w:rsidRPr="001F6055">
        <w:rPr>
          <w:lang w:val="fr-FR"/>
        </w:rPr>
        <w:t>’</w:t>
      </w:r>
      <w:r w:rsidR="00AF1051" w:rsidRPr="001F6055">
        <w:rPr>
          <w:lang w:val="fr-FR"/>
        </w:rPr>
        <w:t>étalonnage aux fins d</w:t>
      </w:r>
      <w:r w:rsidR="007B3AAF" w:rsidRPr="001F6055">
        <w:rPr>
          <w:lang w:val="fr-FR"/>
        </w:rPr>
        <w:t>’</w:t>
      </w:r>
      <w:r w:rsidR="00AF1051" w:rsidRPr="001F6055">
        <w:rPr>
          <w:lang w:val="fr-FR"/>
        </w:rPr>
        <w:t>harmonisation des descriptions variétales</w:t>
      </w:r>
      <w:r w:rsidRPr="001F6055">
        <w:rPr>
          <w:lang w:val="fr-FR"/>
        </w:rPr>
        <w:t>.</w:t>
      </w:r>
    </w:p>
    <w:p w:rsidR="004E3CA6" w:rsidRPr="001F6055" w:rsidRDefault="004E3CA6" w:rsidP="003701F6">
      <w:pPr>
        <w:rPr>
          <w:lang w:val="fr-FR"/>
        </w:rPr>
      </w:pPr>
    </w:p>
    <w:p w:rsidR="007B3AAF" w:rsidRPr="001F6055" w:rsidRDefault="003701F6" w:rsidP="003701F6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5B3786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TWF </w:t>
      </w:r>
      <w:r w:rsidR="005B3786" w:rsidRPr="001F6055">
        <w:rPr>
          <w:lang w:val="fr-FR"/>
        </w:rPr>
        <w:t xml:space="preserve">est convenu que </w:t>
      </w:r>
      <w:r w:rsidRPr="001F6055">
        <w:rPr>
          <w:lang w:val="fr-FR"/>
        </w:rPr>
        <w:t>M.</w:t>
      </w:r>
      <w:r w:rsidR="005B3786" w:rsidRPr="001F6055">
        <w:rPr>
          <w:lang w:val="fr-FR"/>
        </w:rPr>
        <w:t> </w:t>
      </w:r>
      <w:r w:rsidRPr="001F6055">
        <w:rPr>
          <w:lang w:val="fr-FR"/>
        </w:rPr>
        <w:t>Jean Maison (</w:t>
      </w:r>
      <w:r w:rsidR="005B3786" w:rsidRPr="001F6055">
        <w:rPr>
          <w:lang w:val="fr-FR"/>
        </w:rPr>
        <w:t>Union européenne</w:t>
      </w:r>
      <w:r w:rsidRPr="001F6055">
        <w:rPr>
          <w:lang w:val="fr-FR"/>
        </w:rPr>
        <w:t xml:space="preserve">) </w:t>
      </w:r>
      <w:r w:rsidR="005B3786" w:rsidRPr="001F6055">
        <w:rPr>
          <w:lang w:val="fr-FR"/>
        </w:rPr>
        <w:t xml:space="preserve">serait chargé de la coordination du </w:t>
      </w:r>
      <w:r w:rsidR="002A564C" w:rsidRPr="001F6055">
        <w:rPr>
          <w:lang w:val="fr-FR"/>
        </w:rPr>
        <w:t>projet</w:t>
      </w:r>
      <w:r w:rsidR="005B3786" w:rsidRPr="001F6055">
        <w:rPr>
          <w:lang w:val="fr-FR"/>
        </w:rPr>
        <w:t xml:space="preserve"> </w:t>
      </w:r>
      <w:r w:rsidR="002A564C" w:rsidRPr="001F6055">
        <w:rPr>
          <w:lang w:val="fr-FR"/>
        </w:rPr>
        <w:t>et e</w:t>
      </w:r>
      <w:r w:rsidR="005B3786" w:rsidRPr="001F6055">
        <w:rPr>
          <w:lang w:val="fr-FR"/>
        </w:rPr>
        <w:t xml:space="preserve">ffectuerait des recherches concernant les </w:t>
      </w:r>
      <w:r w:rsidR="002A564C" w:rsidRPr="001F6055">
        <w:rPr>
          <w:lang w:val="fr-FR"/>
        </w:rPr>
        <w:t>variétés</w:t>
      </w:r>
      <w:r w:rsidR="005B3786" w:rsidRPr="001F6055">
        <w:rPr>
          <w:lang w:val="fr-FR"/>
        </w:rPr>
        <w:t xml:space="preserve"> ayant été décrites par différents membres de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 xml:space="preserve">UPOV </w:t>
      </w:r>
      <w:r w:rsidR="005B3786" w:rsidRPr="001F6055">
        <w:rPr>
          <w:lang w:val="fr-FR"/>
        </w:rPr>
        <w:t xml:space="preserve">en </w:t>
      </w:r>
      <w:r w:rsidR="002A564C" w:rsidRPr="001F6055">
        <w:rPr>
          <w:lang w:val="fr-FR"/>
        </w:rPr>
        <w:t>utilisant</w:t>
      </w:r>
      <w:r w:rsidR="005B3786" w:rsidRPr="001F6055">
        <w:rPr>
          <w:lang w:val="fr-FR"/>
        </w:rPr>
        <w:t xml:space="preserve"> la version actuelle des principes directeurs pour le pommier</w:t>
      </w:r>
      <w:r w:rsidRPr="001F6055">
        <w:rPr>
          <w:lang w:val="fr-FR"/>
        </w:rPr>
        <w:t>.</w:t>
      </w:r>
    </w:p>
    <w:p w:rsidR="004E3CA6" w:rsidRPr="001F6055" w:rsidRDefault="004E3CA6" w:rsidP="003701F6">
      <w:pPr>
        <w:rPr>
          <w:lang w:val="fr-FR"/>
        </w:rPr>
      </w:pPr>
    </w:p>
    <w:p w:rsidR="004E3CA6" w:rsidRPr="001F6055" w:rsidRDefault="003701F6" w:rsidP="003701F6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297D04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TWF </w:t>
      </w:r>
      <w:r w:rsidR="00297D04" w:rsidRPr="001F6055">
        <w:rPr>
          <w:lang w:val="fr-FR"/>
        </w:rPr>
        <w:t xml:space="preserve">est convenu du fait que des descriptions différentes pour les mêmes variétés devraient être comparées et que les causes des disparités devraient être identifiées </w:t>
      </w:r>
      <w:r w:rsidRPr="001F6055">
        <w:rPr>
          <w:lang w:val="fr-FR"/>
        </w:rPr>
        <w:t>(</w:t>
      </w:r>
      <w:r w:rsidR="00297D04" w:rsidRPr="001F6055">
        <w:rPr>
          <w:lang w:val="fr-FR"/>
        </w:rPr>
        <w:t>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environ</w:t>
      </w:r>
      <w:r w:rsidR="00297D04" w:rsidRPr="001F6055">
        <w:rPr>
          <w:lang w:val="fr-FR"/>
        </w:rPr>
        <w:t>ne</w:t>
      </w:r>
      <w:r w:rsidRPr="001F6055">
        <w:rPr>
          <w:lang w:val="fr-FR"/>
        </w:rPr>
        <w:t xml:space="preserve">ment </w:t>
      </w:r>
      <w:r w:rsidR="00297D04" w:rsidRPr="001F6055">
        <w:rPr>
          <w:lang w:val="fr-FR"/>
        </w:rPr>
        <w:t>ou l</w:t>
      </w:r>
      <w:r w:rsidR="007B3AAF" w:rsidRPr="001F6055">
        <w:rPr>
          <w:lang w:val="fr-FR"/>
        </w:rPr>
        <w:t>’</w:t>
      </w:r>
      <w:r w:rsidR="00297D04" w:rsidRPr="001F6055">
        <w:rPr>
          <w:lang w:val="fr-FR"/>
        </w:rPr>
        <w:t>observateur</w:t>
      </w:r>
      <w:r w:rsidRPr="001F6055">
        <w:rPr>
          <w:lang w:val="fr-FR"/>
        </w:rPr>
        <w:t xml:space="preserve">). </w:t>
      </w:r>
      <w:r w:rsidR="007B3AAF" w:rsidRPr="001F6055">
        <w:rPr>
          <w:lang w:val="fr-FR"/>
        </w:rPr>
        <w:t xml:space="preserve"> Le TWF</w:t>
      </w:r>
      <w:r w:rsidRPr="001F6055">
        <w:rPr>
          <w:lang w:val="fr-FR"/>
        </w:rPr>
        <w:t xml:space="preserve"> </w:t>
      </w:r>
      <w:r w:rsidR="00297D04" w:rsidRPr="001F6055">
        <w:rPr>
          <w:lang w:val="fr-FR"/>
        </w:rPr>
        <w:t xml:space="preserve">est convenu que </w:t>
      </w:r>
      <w:r w:rsidR="00951E65" w:rsidRPr="001F6055">
        <w:rPr>
          <w:lang w:val="fr-FR"/>
        </w:rPr>
        <w:t>l</w:t>
      </w:r>
      <w:r w:rsidR="002A564C" w:rsidRPr="001F6055">
        <w:rPr>
          <w:lang w:val="fr-FR"/>
        </w:rPr>
        <w:t>e</w:t>
      </w:r>
      <w:r w:rsidR="00951E65" w:rsidRPr="001F6055">
        <w:rPr>
          <w:lang w:val="fr-FR"/>
        </w:rPr>
        <w:t>s participants à la mise au point de l</w:t>
      </w:r>
      <w:r w:rsidR="007B3AAF" w:rsidRPr="001F6055">
        <w:rPr>
          <w:lang w:val="fr-FR"/>
        </w:rPr>
        <w:t>’</w:t>
      </w:r>
      <w:r w:rsidR="00951E65" w:rsidRPr="001F6055">
        <w:rPr>
          <w:lang w:val="fr-FR"/>
        </w:rPr>
        <w:t>ouvrage consacré à l</w:t>
      </w:r>
      <w:r w:rsidR="007B3AAF" w:rsidRPr="001F6055">
        <w:rPr>
          <w:lang w:val="fr-FR"/>
        </w:rPr>
        <w:t>’</w:t>
      </w:r>
      <w:r w:rsidR="00951E65" w:rsidRPr="001F6055">
        <w:rPr>
          <w:lang w:val="fr-FR"/>
        </w:rPr>
        <w:t>étalonnage aux fins d</w:t>
      </w:r>
      <w:r w:rsidR="007B3AAF" w:rsidRPr="001F6055">
        <w:rPr>
          <w:lang w:val="fr-FR"/>
        </w:rPr>
        <w:t>’</w:t>
      </w:r>
      <w:r w:rsidR="00951E65" w:rsidRPr="001F6055">
        <w:rPr>
          <w:lang w:val="fr-FR"/>
        </w:rPr>
        <w:t>harmonisation des descriptions variétales pourraient se réunir en utilisant des moyens électroniques et fournir des informations sur les faits nouveaux</w:t>
      </w:r>
      <w:r w:rsidR="007B3AAF" w:rsidRPr="001F6055">
        <w:rPr>
          <w:lang w:val="fr-FR"/>
        </w:rPr>
        <w:t xml:space="preserve"> au TWF</w:t>
      </w:r>
      <w:r w:rsidR="00951E65" w:rsidRPr="001F6055">
        <w:rPr>
          <w:lang w:val="fr-FR"/>
        </w:rPr>
        <w:t xml:space="preserve"> à sa prochaine </w:t>
      </w:r>
      <w:r w:rsidRPr="001F6055">
        <w:rPr>
          <w:lang w:val="fr-FR"/>
        </w:rPr>
        <w:t>session (</w:t>
      </w:r>
      <w:r w:rsidR="00951E65" w:rsidRPr="001F6055">
        <w:rPr>
          <w:lang w:val="fr-FR"/>
        </w:rPr>
        <w:t>voir les paragraphes</w:t>
      </w:r>
      <w:r w:rsidR="009D1954" w:rsidRPr="001F6055">
        <w:rPr>
          <w:lang w:val="fr-FR"/>
        </w:rPr>
        <w:t> </w:t>
      </w:r>
      <w:r w:rsidR="00951E65" w:rsidRPr="001F6055">
        <w:rPr>
          <w:lang w:val="fr-FR"/>
        </w:rPr>
        <w:t xml:space="preserve">90 à 93 du </w:t>
      </w:r>
      <w:r w:rsidR="007B3AAF" w:rsidRPr="001F6055">
        <w:rPr>
          <w:lang w:val="fr-FR"/>
        </w:rPr>
        <w:t>document TW</w:t>
      </w:r>
      <w:r w:rsidRPr="001F6055">
        <w:rPr>
          <w:lang w:val="fr-FR"/>
        </w:rPr>
        <w:t>F/46/29 “</w:t>
      </w:r>
      <w:r w:rsidRPr="00E90F63">
        <w:rPr>
          <w:i/>
          <w:lang w:val="fr-FR"/>
        </w:rPr>
        <w:t>Report</w:t>
      </w:r>
      <w:r w:rsidRPr="001F6055">
        <w:rPr>
          <w:lang w:val="fr-FR"/>
        </w:rPr>
        <w:t>”).</w:t>
      </w:r>
    </w:p>
    <w:p w:rsidR="004E3CA6" w:rsidRPr="001F6055" w:rsidRDefault="004E3CA6" w:rsidP="00B15A85">
      <w:pPr>
        <w:rPr>
          <w:lang w:val="fr-FR"/>
        </w:rPr>
      </w:pPr>
    </w:p>
    <w:p w:rsidR="004E3CA6" w:rsidRPr="001F6055" w:rsidRDefault="00A81714" w:rsidP="00A436FB">
      <w:pPr>
        <w:pStyle w:val="Heading2"/>
        <w:rPr>
          <w:lang w:val="fr-FR"/>
        </w:rPr>
      </w:pPr>
      <w:bookmarkStart w:id="20" w:name="_Toc442257254"/>
      <w:r w:rsidRPr="001F6055">
        <w:rPr>
          <w:lang w:val="fr-FR"/>
        </w:rPr>
        <w:t>Système en ligne de gestion des demandes (AMS) et les bases de données sur les descriptions variétales (VDD) en Chine</w:t>
      </w:r>
      <w:bookmarkEnd w:id="20"/>
    </w:p>
    <w:p w:rsidR="004E3CA6" w:rsidRPr="001F6055" w:rsidRDefault="004E3CA6" w:rsidP="00A436FB">
      <w:pPr>
        <w:keepNext/>
        <w:rPr>
          <w:lang w:val="fr-FR"/>
        </w:rPr>
      </w:pPr>
    </w:p>
    <w:p w:rsidR="004E3CA6" w:rsidRPr="001F6055" w:rsidRDefault="00A436FB" w:rsidP="00A436FB">
      <w:pPr>
        <w:keepNext/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610E5A" w:rsidRPr="001F6055">
        <w:rPr>
          <w:lang w:val="fr-FR"/>
        </w:rPr>
        <w:t>Le</w:t>
      </w:r>
      <w:r w:rsidRPr="001F6055">
        <w:rPr>
          <w:lang w:val="fr-FR"/>
        </w:rPr>
        <w:t xml:space="preserve"> TWC </w:t>
      </w:r>
      <w:r w:rsidR="004520C2" w:rsidRPr="001F6055">
        <w:rPr>
          <w:lang w:val="fr-FR"/>
        </w:rPr>
        <w:t xml:space="preserve">a suivi un exposé présenté par un </w:t>
      </w:r>
      <w:r w:rsidRPr="001F6055">
        <w:rPr>
          <w:lang w:val="fr-FR" w:eastAsia="en-GB"/>
        </w:rPr>
        <w:t xml:space="preserve">expert </w:t>
      </w:r>
      <w:r w:rsidR="004520C2" w:rsidRPr="001F6055">
        <w:rPr>
          <w:lang w:val="fr-FR" w:eastAsia="en-GB"/>
        </w:rPr>
        <w:t xml:space="preserve">de la Chine sur le Système en ligne de gestion des demandes (AMS) et les bases de données sur les descriptions variétales (VDD) en Chine. </w:t>
      </w:r>
      <w:r w:rsidRPr="001F6055">
        <w:rPr>
          <w:lang w:val="fr-FR" w:eastAsia="en-GB"/>
        </w:rPr>
        <w:t xml:space="preserve"> </w:t>
      </w:r>
      <w:r w:rsidR="005B7AAD" w:rsidRPr="001F6055">
        <w:rPr>
          <w:lang w:val="fr-FR" w:eastAsia="en-GB"/>
        </w:rPr>
        <w:t>Une copie de l</w:t>
      </w:r>
      <w:r w:rsidR="007B3AAF" w:rsidRPr="001F6055">
        <w:rPr>
          <w:lang w:val="fr-FR" w:eastAsia="en-GB"/>
        </w:rPr>
        <w:t>’</w:t>
      </w:r>
      <w:r w:rsidR="005B7AAD" w:rsidRPr="001F6055">
        <w:rPr>
          <w:lang w:val="fr-FR" w:eastAsia="en-GB"/>
        </w:rPr>
        <w:t xml:space="preserve">exposé figure dans le </w:t>
      </w:r>
      <w:r w:rsidR="007B3AAF" w:rsidRPr="001F6055">
        <w:rPr>
          <w:lang w:val="fr-FR" w:eastAsia="en-GB"/>
        </w:rPr>
        <w:t>d</w:t>
      </w:r>
      <w:r w:rsidR="007B3AAF" w:rsidRPr="001F6055">
        <w:rPr>
          <w:lang w:val="fr-FR"/>
        </w:rPr>
        <w:t>ocument</w:t>
      </w:r>
      <w:r w:rsidR="007B3AAF" w:rsidRPr="001F6055">
        <w:rPr>
          <w:lang w:val="fr-FR" w:eastAsia="en-GB"/>
        </w:rPr>
        <w:t xml:space="preserve"> </w:t>
      </w:r>
      <w:r w:rsidR="007B3AAF" w:rsidRPr="001F6055">
        <w:rPr>
          <w:lang w:val="fr-FR"/>
        </w:rPr>
        <w:t>TW</w:t>
      </w:r>
      <w:r w:rsidRPr="001F6055">
        <w:rPr>
          <w:lang w:val="fr-FR"/>
        </w:rPr>
        <w:t xml:space="preserve">C/33/23 </w:t>
      </w:r>
      <w:r w:rsidRPr="001F6055">
        <w:rPr>
          <w:rFonts w:cs="Arial"/>
          <w:iCs/>
          <w:lang w:val="fr-FR"/>
        </w:rPr>
        <w:t>(</w:t>
      </w:r>
      <w:r w:rsidR="005B7AAD" w:rsidRPr="001F6055">
        <w:rPr>
          <w:rFonts w:cs="Arial"/>
          <w:iCs/>
          <w:lang w:val="fr-FR"/>
        </w:rPr>
        <w:t xml:space="preserve">voir </w:t>
      </w:r>
      <w:r w:rsidR="002A564C" w:rsidRPr="001F6055">
        <w:rPr>
          <w:rFonts w:cs="Arial"/>
          <w:iCs/>
          <w:lang w:val="fr-FR"/>
        </w:rPr>
        <w:t>le</w:t>
      </w:r>
      <w:r w:rsidR="005B7AAD" w:rsidRPr="001F6055">
        <w:rPr>
          <w:rFonts w:cs="Arial"/>
          <w:iCs/>
          <w:lang w:val="fr-FR"/>
        </w:rPr>
        <w:t xml:space="preserve"> paragraphe</w:t>
      </w:r>
      <w:r w:rsidR="009D1954" w:rsidRPr="001F6055">
        <w:rPr>
          <w:rFonts w:cs="Arial"/>
          <w:iCs/>
          <w:lang w:val="fr-FR"/>
        </w:rPr>
        <w:t> </w:t>
      </w:r>
      <w:r w:rsidR="005B7AAD" w:rsidRPr="001F6055">
        <w:rPr>
          <w:rFonts w:cs="Arial"/>
          <w:iCs/>
          <w:lang w:val="fr-FR"/>
        </w:rPr>
        <w:t>80</w:t>
      </w:r>
      <w:r w:rsidR="0041290B" w:rsidRPr="001F6055">
        <w:rPr>
          <w:rFonts w:cs="Arial"/>
          <w:iCs/>
          <w:lang w:val="fr-FR"/>
        </w:rPr>
        <w:t xml:space="preserve"> </w:t>
      </w:r>
      <w:r w:rsidR="005B7AAD" w:rsidRPr="001F6055">
        <w:rPr>
          <w:rFonts w:cs="Arial"/>
          <w:iCs/>
          <w:lang w:val="fr-FR"/>
        </w:rPr>
        <w:t xml:space="preserve">du </w:t>
      </w:r>
      <w:r w:rsidRPr="001F6055">
        <w:rPr>
          <w:rFonts w:cs="Arial"/>
          <w:iCs/>
          <w:lang w:val="fr-FR"/>
        </w:rPr>
        <w:t>document TWC/33/30 “</w:t>
      </w:r>
      <w:r w:rsidRPr="00E90F63">
        <w:rPr>
          <w:rFonts w:cs="Arial"/>
          <w:i/>
          <w:iCs/>
          <w:lang w:val="fr-FR"/>
        </w:rPr>
        <w:t>Report</w:t>
      </w:r>
      <w:r w:rsidRPr="001F6055">
        <w:rPr>
          <w:rFonts w:cs="Arial"/>
          <w:iCs/>
          <w:lang w:val="fr-FR"/>
        </w:rPr>
        <w:t>”)</w:t>
      </w:r>
      <w:r w:rsidRPr="001F6055">
        <w:rPr>
          <w:lang w:val="fr-FR"/>
        </w:rPr>
        <w:t>.</w:t>
      </w:r>
    </w:p>
    <w:p w:rsidR="004E3CA6" w:rsidRPr="001F6055" w:rsidRDefault="004E3CA6" w:rsidP="00A436FB">
      <w:pPr>
        <w:rPr>
          <w:lang w:val="fr-FR"/>
        </w:rPr>
      </w:pPr>
    </w:p>
    <w:p w:rsidR="004E3CA6" w:rsidRPr="001F6055" w:rsidRDefault="00076AD6" w:rsidP="00076AD6">
      <w:pPr>
        <w:pStyle w:val="Heading2"/>
        <w:rPr>
          <w:lang w:val="fr-FR"/>
        </w:rPr>
      </w:pPr>
      <w:bookmarkStart w:id="21" w:name="_Toc442257255"/>
      <w:r w:rsidRPr="001F6055">
        <w:rPr>
          <w:lang w:val="fr-FR"/>
        </w:rPr>
        <w:t>Système d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analyse d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image en Chine</w:t>
      </w:r>
      <w:bookmarkEnd w:id="21"/>
    </w:p>
    <w:p w:rsidR="004E3CA6" w:rsidRPr="001F6055" w:rsidRDefault="004E3CA6" w:rsidP="00A436FB">
      <w:pPr>
        <w:rPr>
          <w:lang w:val="fr-FR"/>
        </w:rPr>
      </w:pPr>
    </w:p>
    <w:p w:rsidR="004E3CA6" w:rsidRPr="001F6055" w:rsidRDefault="00A436FB" w:rsidP="00A436FB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930E17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TWC </w:t>
      </w:r>
      <w:r w:rsidR="00930E17" w:rsidRPr="001F6055">
        <w:rPr>
          <w:lang w:val="fr-FR"/>
        </w:rPr>
        <w:t xml:space="preserve">a suivi un exposé présenté par un </w:t>
      </w:r>
      <w:r w:rsidRPr="001F6055">
        <w:rPr>
          <w:rFonts w:eastAsia="MS Mincho"/>
          <w:lang w:val="fr-FR" w:eastAsia="ja-JP"/>
        </w:rPr>
        <w:t xml:space="preserve">expert </w:t>
      </w:r>
      <w:r w:rsidR="00930E17" w:rsidRPr="001F6055">
        <w:rPr>
          <w:rFonts w:eastAsia="MS Mincho"/>
          <w:lang w:val="fr-FR" w:eastAsia="ja-JP"/>
        </w:rPr>
        <w:t xml:space="preserve">de la Chine sur </w:t>
      </w:r>
      <w:r w:rsidR="00930E17" w:rsidRPr="001F6055">
        <w:rPr>
          <w:lang w:val="fr-FR" w:eastAsia="en-GB"/>
        </w:rPr>
        <w:t>le nouveau système d</w:t>
      </w:r>
      <w:r w:rsidR="007B3AAF" w:rsidRPr="001F6055">
        <w:rPr>
          <w:lang w:val="fr-FR" w:eastAsia="en-GB"/>
        </w:rPr>
        <w:t>’</w:t>
      </w:r>
      <w:r w:rsidR="00930E17" w:rsidRPr="001F6055">
        <w:rPr>
          <w:lang w:val="fr-FR" w:eastAsia="en-GB"/>
        </w:rPr>
        <w:t>analyse d</w:t>
      </w:r>
      <w:r w:rsidR="007B3AAF" w:rsidRPr="001F6055">
        <w:rPr>
          <w:lang w:val="fr-FR" w:eastAsia="en-GB"/>
        </w:rPr>
        <w:t>’</w:t>
      </w:r>
      <w:r w:rsidR="00930E17" w:rsidRPr="001F6055">
        <w:rPr>
          <w:lang w:val="fr-FR" w:eastAsia="en-GB"/>
        </w:rPr>
        <w:t>image de la protection des obtentions végétales en Chine</w:t>
      </w:r>
      <w:r w:rsidRPr="001F6055">
        <w:rPr>
          <w:rFonts w:eastAsia="MS Mincho"/>
          <w:lang w:val="fr-FR" w:eastAsia="ja-JP"/>
        </w:rPr>
        <w:t xml:space="preserve">. </w:t>
      </w:r>
      <w:r w:rsidR="007B3AAF" w:rsidRPr="001F6055">
        <w:rPr>
          <w:rFonts w:eastAsia="MS Mincho"/>
          <w:lang w:val="fr-FR" w:eastAsia="ja-JP"/>
        </w:rPr>
        <w:t xml:space="preserve"> Le </w:t>
      </w:r>
      <w:r w:rsidR="007B3AAF" w:rsidRPr="001F6055">
        <w:rPr>
          <w:lang w:val="fr-FR"/>
        </w:rPr>
        <w:t>TWC</w:t>
      </w:r>
      <w:r w:rsidRPr="001F6055">
        <w:rPr>
          <w:lang w:val="fr-FR"/>
        </w:rPr>
        <w:t xml:space="preserve"> </w:t>
      </w:r>
      <w:r w:rsidR="00930E17" w:rsidRPr="001F6055">
        <w:rPr>
          <w:lang w:val="fr-FR"/>
        </w:rPr>
        <w:t>a pris note du fait que l</w:t>
      </w:r>
      <w:r w:rsidR="007B3AAF" w:rsidRPr="001F6055">
        <w:rPr>
          <w:lang w:val="fr-FR"/>
        </w:rPr>
        <w:t>’</w:t>
      </w:r>
      <w:r w:rsidR="00930E17" w:rsidRPr="001F6055">
        <w:rPr>
          <w:lang w:val="fr-FR"/>
        </w:rPr>
        <w:t xml:space="preserve">exposé avait été modifié par rapport à la version figurant dans le </w:t>
      </w:r>
      <w:r w:rsidR="007B3AAF" w:rsidRPr="001F6055">
        <w:rPr>
          <w:lang w:val="fr-FR"/>
        </w:rPr>
        <w:t>document TW</w:t>
      </w:r>
      <w:r w:rsidRPr="001F6055">
        <w:rPr>
          <w:lang w:val="fr-FR"/>
        </w:rPr>
        <w:t xml:space="preserve">C/33/28 </w:t>
      </w:r>
      <w:r w:rsidR="00930E17" w:rsidRPr="001F6055">
        <w:rPr>
          <w:lang w:val="fr-FR"/>
        </w:rPr>
        <w:t xml:space="preserve">et </w:t>
      </w:r>
      <w:r w:rsidR="005136D2" w:rsidRPr="001F6055">
        <w:rPr>
          <w:lang w:val="fr-FR"/>
        </w:rPr>
        <w:t>qu</w:t>
      </w:r>
      <w:r w:rsidR="007B3AAF" w:rsidRPr="001F6055">
        <w:rPr>
          <w:lang w:val="fr-FR"/>
        </w:rPr>
        <w:t>’</w:t>
      </w:r>
      <w:r w:rsidR="005136D2" w:rsidRPr="001F6055">
        <w:rPr>
          <w:lang w:val="fr-FR"/>
        </w:rPr>
        <w:t xml:space="preserve">il a été </w:t>
      </w:r>
      <w:r w:rsidR="002A564C" w:rsidRPr="001F6055">
        <w:rPr>
          <w:lang w:val="fr-FR"/>
        </w:rPr>
        <w:t>présenté</w:t>
      </w:r>
      <w:r w:rsidR="005136D2" w:rsidRPr="001F6055">
        <w:rPr>
          <w:lang w:val="fr-FR"/>
        </w:rPr>
        <w:t xml:space="preserve"> sous forme du document </w:t>
      </w:r>
      <w:r w:rsidRPr="001F6055">
        <w:rPr>
          <w:lang w:val="fr-FR"/>
        </w:rPr>
        <w:t>TWC/33/28</w:t>
      </w:r>
      <w:r w:rsidR="009D1954" w:rsidRPr="001F6055">
        <w:rPr>
          <w:lang w:val="fr-FR"/>
        </w:rPr>
        <w:t> </w:t>
      </w:r>
      <w:proofErr w:type="spellStart"/>
      <w:r w:rsidRPr="001F6055">
        <w:rPr>
          <w:lang w:val="fr-FR"/>
        </w:rPr>
        <w:t>Rev</w:t>
      </w:r>
      <w:proofErr w:type="spellEnd"/>
      <w:r w:rsidRPr="001F6055">
        <w:rPr>
          <w:lang w:val="fr-FR"/>
        </w:rPr>
        <w:t xml:space="preserve">. </w:t>
      </w:r>
      <w:r w:rsidRPr="001F6055">
        <w:rPr>
          <w:rFonts w:cs="Arial"/>
          <w:iCs/>
          <w:lang w:val="fr-FR"/>
        </w:rPr>
        <w:t>(</w:t>
      </w:r>
      <w:proofErr w:type="gramStart"/>
      <w:r w:rsidR="005136D2" w:rsidRPr="001F6055">
        <w:rPr>
          <w:rFonts w:cs="Arial"/>
          <w:iCs/>
          <w:lang w:val="fr-FR"/>
        </w:rPr>
        <w:t>voir</w:t>
      </w:r>
      <w:proofErr w:type="gramEnd"/>
      <w:r w:rsidR="005136D2" w:rsidRPr="001F6055">
        <w:rPr>
          <w:rFonts w:cs="Arial"/>
          <w:iCs/>
          <w:lang w:val="fr-FR"/>
        </w:rPr>
        <w:t xml:space="preserve"> le paragraphe</w:t>
      </w:r>
      <w:r w:rsidR="009D1954" w:rsidRPr="001F6055">
        <w:rPr>
          <w:rFonts w:cs="Arial"/>
          <w:iCs/>
          <w:lang w:val="fr-FR"/>
        </w:rPr>
        <w:t> </w:t>
      </w:r>
      <w:r w:rsidR="005136D2" w:rsidRPr="001F6055">
        <w:rPr>
          <w:rFonts w:cs="Arial"/>
          <w:iCs/>
          <w:lang w:val="fr-FR"/>
        </w:rPr>
        <w:t>81</w:t>
      </w:r>
      <w:r w:rsidR="007B3AAF" w:rsidRPr="001F6055">
        <w:rPr>
          <w:rFonts w:cs="Arial"/>
          <w:iCs/>
          <w:lang w:val="fr-FR"/>
        </w:rPr>
        <w:t xml:space="preserve"> du TWC</w:t>
      </w:r>
      <w:r w:rsidRPr="001F6055">
        <w:rPr>
          <w:rFonts w:cs="Arial"/>
          <w:iCs/>
          <w:lang w:val="fr-FR"/>
        </w:rPr>
        <w:t>/33/30 “</w:t>
      </w:r>
      <w:r w:rsidRPr="00E90F63">
        <w:rPr>
          <w:rFonts w:cs="Arial"/>
          <w:i/>
          <w:iCs/>
          <w:lang w:val="fr-FR"/>
        </w:rPr>
        <w:t>Report</w:t>
      </w:r>
      <w:r w:rsidRPr="001F6055">
        <w:rPr>
          <w:rFonts w:cs="Arial"/>
          <w:iCs/>
          <w:lang w:val="fr-FR"/>
        </w:rPr>
        <w:t>”)</w:t>
      </w:r>
      <w:r w:rsidRPr="001F6055">
        <w:rPr>
          <w:lang w:val="fr-FR"/>
        </w:rPr>
        <w:t>.</w:t>
      </w:r>
    </w:p>
    <w:p w:rsidR="004E3CA6" w:rsidRPr="001F6055" w:rsidRDefault="004E3CA6" w:rsidP="00A436FB">
      <w:pPr>
        <w:rPr>
          <w:lang w:val="fr-FR"/>
        </w:rPr>
      </w:pPr>
    </w:p>
    <w:p w:rsidR="004E3CA6" w:rsidRPr="001F6055" w:rsidRDefault="00942EDA" w:rsidP="00F56EAC">
      <w:pPr>
        <w:pStyle w:val="Heading2"/>
        <w:rPr>
          <w:lang w:val="fr-FR"/>
        </w:rPr>
      </w:pPr>
      <w:bookmarkStart w:id="22" w:name="_Toc442257256"/>
      <w:r w:rsidRPr="001F6055">
        <w:rPr>
          <w:u w:val="none"/>
          <w:lang w:val="fr-FR"/>
        </w:rPr>
        <w:t>S</w:t>
      </w:r>
      <w:r w:rsidRPr="001F6055">
        <w:rPr>
          <w:lang w:val="fr-FR" w:eastAsia="ja-JP"/>
        </w:rPr>
        <w:t>ystèmes portatifs de saisie de données en France et en Allemagne</w:t>
      </w:r>
      <w:bookmarkEnd w:id="22"/>
    </w:p>
    <w:p w:rsidR="004E3CA6" w:rsidRPr="001F6055" w:rsidRDefault="004E3CA6" w:rsidP="00F56EAC">
      <w:pPr>
        <w:rPr>
          <w:lang w:val="fr-FR"/>
        </w:rPr>
      </w:pPr>
    </w:p>
    <w:p w:rsidR="004E3CA6" w:rsidRPr="001F6055" w:rsidRDefault="00F56EAC" w:rsidP="00F56EAC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821ABD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TWC </w:t>
      </w:r>
      <w:r w:rsidR="00821ABD" w:rsidRPr="001F6055">
        <w:rPr>
          <w:lang w:val="fr-FR"/>
        </w:rPr>
        <w:t xml:space="preserve">a examiné les informations contenues dans le </w:t>
      </w:r>
      <w:r w:rsidRPr="001F6055">
        <w:rPr>
          <w:lang w:val="fr-FR"/>
        </w:rPr>
        <w:t>document TWC/33/24 “</w:t>
      </w:r>
      <w:r w:rsidRPr="00972F3F">
        <w:rPr>
          <w:i/>
          <w:lang w:val="fr-FR"/>
        </w:rPr>
        <w:t>Hand</w:t>
      </w:r>
      <w:r w:rsidR="00043B66" w:rsidRPr="00972F3F">
        <w:rPr>
          <w:i/>
          <w:lang w:val="fr-FR"/>
        </w:rPr>
        <w:noBreakHyphen/>
      </w:r>
      <w:proofErr w:type="spellStart"/>
      <w:r w:rsidRPr="00972F3F">
        <w:rPr>
          <w:i/>
          <w:lang w:val="fr-FR"/>
        </w:rPr>
        <w:t>held</w:t>
      </w:r>
      <w:proofErr w:type="spellEnd"/>
      <w:r w:rsidRPr="00972F3F">
        <w:rPr>
          <w:i/>
          <w:lang w:val="fr-FR"/>
        </w:rPr>
        <w:t xml:space="preserve"> Data Capture </w:t>
      </w:r>
      <w:proofErr w:type="spellStart"/>
      <w:r w:rsidRPr="00972F3F">
        <w:rPr>
          <w:i/>
          <w:lang w:val="fr-FR"/>
        </w:rPr>
        <w:t>Systems</w:t>
      </w:r>
      <w:proofErr w:type="spellEnd"/>
      <w:r w:rsidRPr="00972F3F">
        <w:rPr>
          <w:i/>
          <w:lang w:val="fr-FR"/>
        </w:rPr>
        <w:t xml:space="preserve"> in France and Germany</w:t>
      </w:r>
      <w:r w:rsidRPr="001F6055">
        <w:rPr>
          <w:lang w:val="fr-FR"/>
        </w:rPr>
        <w:t xml:space="preserve">”, </w:t>
      </w:r>
      <w:r w:rsidR="00821ABD" w:rsidRPr="001F6055">
        <w:rPr>
          <w:lang w:val="fr-FR"/>
        </w:rPr>
        <w:t xml:space="preserve">présenté par les </w:t>
      </w:r>
      <w:r w:rsidRPr="001F6055">
        <w:rPr>
          <w:lang w:val="fr-FR"/>
        </w:rPr>
        <w:t xml:space="preserve">experts </w:t>
      </w:r>
      <w:r w:rsidR="00821ABD" w:rsidRPr="001F6055">
        <w:rPr>
          <w:lang w:val="fr-FR"/>
        </w:rPr>
        <w:t>de la F</w:t>
      </w:r>
      <w:r w:rsidRPr="001F6055">
        <w:rPr>
          <w:lang w:val="fr-FR"/>
        </w:rPr>
        <w:t xml:space="preserve">rance </w:t>
      </w:r>
      <w:r w:rsidR="00821ABD" w:rsidRPr="001F6055">
        <w:rPr>
          <w:lang w:val="fr-FR"/>
        </w:rPr>
        <w:t>et de l</w:t>
      </w:r>
      <w:r w:rsidR="007B3AAF" w:rsidRPr="001F6055">
        <w:rPr>
          <w:lang w:val="fr-FR"/>
        </w:rPr>
        <w:t>’</w:t>
      </w:r>
      <w:r w:rsidR="00821ABD" w:rsidRPr="001F6055">
        <w:rPr>
          <w:lang w:val="fr-FR"/>
        </w:rPr>
        <w:t>Allemagne</w:t>
      </w:r>
      <w:r w:rsidRPr="001F6055">
        <w:rPr>
          <w:lang w:val="fr-FR"/>
        </w:rPr>
        <w:t xml:space="preserve">. </w:t>
      </w:r>
      <w:r w:rsidR="007B3AAF" w:rsidRPr="001F6055">
        <w:rPr>
          <w:lang w:val="fr-FR"/>
        </w:rPr>
        <w:t xml:space="preserve"> Le TWC</w:t>
      </w:r>
      <w:r w:rsidRPr="001F6055">
        <w:rPr>
          <w:lang w:val="fr-FR"/>
        </w:rPr>
        <w:t xml:space="preserve"> </w:t>
      </w:r>
      <w:r w:rsidR="00821742" w:rsidRPr="001F6055">
        <w:rPr>
          <w:lang w:val="fr-FR"/>
        </w:rPr>
        <w:t xml:space="preserve">a pris note des caractéristiques des systèmes utilisés en </w:t>
      </w:r>
      <w:r w:rsidRPr="001F6055">
        <w:rPr>
          <w:lang w:val="fr-FR"/>
        </w:rPr>
        <w:t xml:space="preserve">France </w:t>
      </w:r>
      <w:r w:rsidR="00821742" w:rsidRPr="001F6055">
        <w:rPr>
          <w:lang w:val="fr-FR"/>
        </w:rPr>
        <w:t>et en Allemagne</w:t>
      </w:r>
      <w:r w:rsidRPr="001F6055">
        <w:rPr>
          <w:lang w:val="fr-FR"/>
        </w:rPr>
        <w:t xml:space="preserve"> </w:t>
      </w:r>
      <w:r w:rsidR="00821742" w:rsidRPr="001F6055">
        <w:rPr>
          <w:lang w:val="fr-FR"/>
        </w:rPr>
        <w:t>pour la saisie de données dans le cadre de l</w:t>
      </w:r>
      <w:r w:rsidR="007B3AAF" w:rsidRPr="001F6055">
        <w:rPr>
          <w:lang w:val="fr-FR"/>
        </w:rPr>
        <w:t>’</w:t>
      </w:r>
      <w:r w:rsidR="00821742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821742" w:rsidRPr="001F6055">
        <w:rPr>
          <w:lang w:val="fr-FR"/>
        </w:rPr>
        <w:t>DHS</w:t>
      </w:r>
      <w:r w:rsidRPr="001F6055">
        <w:rPr>
          <w:lang w:val="fr-FR"/>
        </w:rPr>
        <w:t xml:space="preserve">. </w:t>
      </w:r>
      <w:r w:rsidR="007B3AAF" w:rsidRPr="001F6055">
        <w:rPr>
          <w:lang w:val="fr-FR"/>
        </w:rPr>
        <w:t xml:space="preserve"> Le TWC</w:t>
      </w:r>
      <w:r w:rsidRPr="001F6055">
        <w:rPr>
          <w:lang w:val="fr-FR"/>
        </w:rPr>
        <w:t xml:space="preserve"> </w:t>
      </w:r>
      <w:r w:rsidR="00821742" w:rsidRPr="001F6055">
        <w:rPr>
          <w:lang w:val="fr-FR"/>
        </w:rPr>
        <w:t xml:space="preserve">a pris note des légères différences </w:t>
      </w:r>
      <w:r w:rsidR="00C2319B" w:rsidRPr="001F6055">
        <w:rPr>
          <w:lang w:val="fr-FR"/>
        </w:rPr>
        <w:t xml:space="preserve">au niveau </w:t>
      </w:r>
      <w:r w:rsidR="00821742" w:rsidRPr="001F6055">
        <w:rPr>
          <w:lang w:val="fr-FR"/>
        </w:rPr>
        <w:t>de</w:t>
      </w:r>
      <w:r w:rsidR="00C2319B" w:rsidRPr="001F6055">
        <w:rPr>
          <w:lang w:val="fr-FR"/>
        </w:rPr>
        <w:t>s</w:t>
      </w:r>
      <w:r w:rsidR="00821742" w:rsidRPr="001F6055">
        <w:rPr>
          <w:lang w:val="fr-FR"/>
        </w:rPr>
        <w:t xml:space="preserve"> dimensions, d</w:t>
      </w:r>
      <w:r w:rsidR="00C2319B" w:rsidRPr="001F6055">
        <w:rPr>
          <w:lang w:val="fr-FR"/>
        </w:rPr>
        <w:t>u</w:t>
      </w:r>
      <w:r w:rsidR="00821742" w:rsidRPr="001F6055">
        <w:rPr>
          <w:lang w:val="fr-FR"/>
        </w:rPr>
        <w:t xml:space="preserve"> poids, de </w:t>
      </w:r>
      <w:r w:rsidR="00C2319B" w:rsidRPr="001F6055">
        <w:rPr>
          <w:lang w:val="fr-FR"/>
        </w:rPr>
        <w:t xml:space="preserve">la </w:t>
      </w:r>
      <w:r w:rsidR="00821742" w:rsidRPr="001F6055">
        <w:rPr>
          <w:lang w:val="fr-FR"/>
        </w:rPr>
        <w:t>taille de l</w:t>
      </w:r>
      <w:r w:rsidR="007B3AAF" w:rsidRPr="001F6055">
        <w:rPr>
          <w:lang w:val="fr-FR"/>
        </w:rPr>
        <w:t>’</w:t>
      </w:r>
      <w:r w:rsidR="00821742" w:rsidRPr="001F6055">
        <w:rPr>
          <w:lang w:val="fr-FR"/>
        </w:rPr>
        <w:t>écran</w:t>
      </w:r>
      <w:r w:rsidR="00C2319B" w:rsidRPr="001F6055">
        <w:rPr>
          <w:lang w:val="fr-FR"/>
        </w:rPr>
        <w:t xml:space="preserve">, </w:t>
      </w:r>
      <w:r w:rsidR="00821742" w:rsidRPr="001F6055">
        <w:rPr>
          <w:lang w:val="fr-FR"/>
        </w:rPr>
        <w:t>d</w:t>
      </w:r>
      <w:r w:rsidR="00C2319B" w:rsidRPr="001F6055">
        <w:rPr>
          <w:lang w:val="fr-FR"/>
        </w:rPr>
        <w:t>u</w:t>
      </w:r>
      <w:r w:rsidR="00821742" w:rsidRPr="001F6055">
        <w:rPr>
          <w:lang w:val="fr-FR"/>
        </w:rPr>
        <w:t xml:space="preserve"> clavier, de la résistance à l</w:t>
      </w:r>
      <w:r w:rsidR="007B3AAF" w:rsidRPr="001F6055">
        <w:rPr>
          <w:lang w:val="fr-FR"/>
        </w:rPr>
        <w:t>’</w:t>
      </w:r>
      <w:r w:rsidR="00821742" w:rsidRPr="001F6055">
        <w:rPr>
          <w:lang w:val="fr-FR"/>
        </w:rPr>
        <w:t xml:space="preserve">eau et à la </w:t>
      </w:r>
      <w:r w:rsidR="002A564C" w:rsidRPr="001F6055">
        <w:rPr>
          <w:lang w:val="fr-FR"/>
        </w:rPr>
        <w:t>poussière</w:t>
      </w:r>
      <w:r w:rsidR="00821742" w:rsidRPr="001F6055">
        <w:rPr>
          <w:lang w:val="fr-FR"/>
        </w:rPr>
        <w:t xml:space="preserve"> et d</w:t>
      </w:r>
      <w:r w:rsidR="007B3AAF" w:rsidRPr="001F6055">
        <w:rPr>
          <w:lang w:val="fr-FR"/>
        </w:rPr>
        <w:t>’</w:t>
      </w:r>
      <w:r w:rsidR="00C2319B" w:rsidRPr="001F6055">
        <w:rPr>
          <w:lang w:val="fr-FR"/>
        </w:rPr>
        <w:t xml:space="preserve">autonomie de la </w:t>
      </w:r>
      <w:r w:rsidR="00821742" w:rsidRPr="001F6055">
        <w:rPr>
          <w:lang w:val="fr-FR"/>
        </w:rPr>
        <w:t>batterie pour les dispositifs d</w:t>
      </w:r>
      <w:r w:rsidR="007B3AAF" w:rsidRPr="001F6055">
        <w:rPr>
          <w:lang w:val="fr-FR"/>
        </w:rPr>
        <w:t>’</w:t>
      </w:r>
      <w:r w:rsidR="00821742" w:rsidRPr="001F6055">
        <w:rPr>
          <w:lang w:val="fr-FR"/>
        </w:rPr>
        <w:t>enregistrement de données utilisés</w:t>
      </w:r>
      <w:r w:rsidR="00C2319B" w:rsidRPr="001F6055">
        <w:rPr>
          <w:lang w:val="fr-FR"/>
        </w:rPr>
        <w:t>.  Les deux</w:t>
      </w:r>
      <w:r w:rsidR="009D1954" w:rsidRPr="001F6055">
        <w:rPr>
          <w:lang w:val="fr-FR"/>
        </w:rPr>
        <w:t> </w:t>
      </w:r>
      <w:r w:rsidR="00C2319B" w:rsidRPr="001F6055">
        <w:rPr>
          <w:lang w:val="fr-FR"/>
        </w:rPr>
        <w:t>systèmes sont disponibles en version anglaise</w:t>
      </w:r>
      <w:r w:rsidRPr="001F6055">
        <w:rPr>
          <w:lang w:val="fr-FR"/>
        </w:rPr>
        <w:t xml:space="preserve"> </w:t>
      </w:r>
      <w:r w:rsidRPr="001F6055">
        <w:rPr>
          <w:rFonts w:cs="Arial"/>
          <w:iCs/>
          <w:lang w:val="fr-FR"/>
        </w:rPr>
        <w:t>(</w:t>
      </w:r>
      <w:r w:rsidR="00C2319B" w:rsidRPr="001F6055">
        <w:rPr>
          <w:rFonts w:cs="Arial"/>
          <w:iCs/>
          <w:lang w:val="fr-FR"/>
        </w:rPr>
        <w:t>voir le paragraphe</w:t>
      </w:r>
      <w:r w:rsidR="009D1954" w:rsidRPr="001F6055">
        <w:rPr>
          <w:rFonts w:cs="Arial"/>
          <w:iCs/>
          <w:lang w:val="fr-FR"/>
        </w:rPr>
        <w:t> </w:t>
      </w:r>
      <w:r w:rsidR="00C2319B" w:rsidRPr="001F6055">
        <w:rPr>
          <w:rFonts w:cs="Arial"/>
          <w:iCs/>
          <w:lang w:val="fr-FR"/>
        </w:rPr>
        <w:t xml:space="preserve">111 du </w:t>
      </w:r>
      <w:r w:rsidRPr="001F6055">
        <w:rPr>
          <w:rFonts w:cs="Arial"/>
          <w:iCs/>
          <w:lang w:val="fr-FR"/>
        </w:rPr>
        <w:t>document TWC/33/30 “</w:t>
      </w:r>
      <w:r w:rsidRPr="00972F3F">
        <w:rPr>
          <w:rFonts w:cs="Arial"/>
          <w:i/>
          <w:iCs/>
          <w:lang w:val="fr-FR"/>
        </w:rPr>
        <w:t>Report</w:t>
      </w:r>
      <w:r w:rsidRPr="001F6055">
        <w:rPr>
          <w:rFonts w:cs="Arial"/>
          <w:iCs/>
          <w:lang w:val="fr-FR"/>
        </w:rPr>
        <w:t>”)</w:t>
      </w:r>
      <w:r w:rsidRPr="001F6055">
        <w:rPr>
          <w:lang w:val="fr-FR"/>
        </w:rPr>
        <w:t>.</w:t>
      </w:r>
    </w:p>
    <w:p w:rsidR="004E3CA6" w:rsidRPr="001F6055" w:rsidRDefault="004E3CA6" w:rsidP="00A436FB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  <w:lang w:val="fr-FR"/>
        </w:rPr>
      </w:pPr>
    </w:p>
    <w:p w:rsidR="004E3CA6" w:rsidRPr="001F6055" w:rsidRDefault="00076AD6" w:rsidP="00076AD6">
      <w:pPr>
        <w:pStyle w:val="Heading2"/>
        <w:rPr>
          <w:lang w:val="fr-FR"/>
        </w:rPr>
      </w:pPr>
      <w:bookmarkStart w:id="23" w:name="_Toc442257257"/>
      <w:r w:rsidRPr="001F6055">
        <w:rPr>
          <w:lang w:val="fr-FR"/>
        </w:rPr>
        <w:t>Matrice de pondération dans le logiciel GAÏA pour le soja</w:t>
      </w:r>
      <w:bookmarkEnd w:id="23"/>
    </w:p>
    <w:p w:rsidR="004E3CA6" w:rsidRPr="001F6055" w:rsidRDefault="004E3CA6" w:rsidP="00F56EAC">
      <w:pPr>
        <w:rPr>
          <w:lang w:val="fr-FR"/>
        </w:rPr>
      </w:pPr>
    </w:p>
    <w:p w:rsidR="004E3CA6" w:rsidRPr="001F6055" w:rsidRDefault="00F56EAC" w:rsidP="00F56EAC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C068C8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TWC </w:t>
      </w:r>
      <w:r w:rsidR="00C068C8" w:rsidRPr="001F6055">
        <w:rPr>
          <w:lang w:val="fr-FR"/>
        </w:rPr>
        <w:t xml:space="preserve">a suivi un exposé sur la matrice de pondération dans le logiciel GAÏA pour le soja présenté par un </w:t>
      </w:r>
      <w:r w:rsidRPr="001F6055">
        <w:rPr>
          <w:lang w:val="fr-FR"/>
        </w:rPr>
        <w:t xml:space="preserve">expert </w:t>
      </w:r>
      <w:r w:rsidR="00C068C8" w:rsidRPr="001F6055">
        <w:rPr>
          <w:lang w:val="fr-FR"/>
        </w:rPr>
        <w:t>du Brésil</w:t>
      </w:r>
      <w:r w:rsidRPr="001F6055">
        <w:rPr>
          <w:lang w:val="fr-FR"/>
        </w:rPr>
        <w:t xml:space="preserve">.  </w:t>
      </w:r>
      <w:r w:rsidR="0013136E" w:rsidRPr="001F6055">
        <w:rPr>
          <w:lang w:val="fr-FR"/>
        </w:rPr>
        <w:t>L</w:t>
      </w:r>
      <w:r w:rsidR="007B3AAF" w:rsidRPr="001F6055">
        <w:rPr>
          <w:lang w:val="fr-FR"/>
        </w:rPr>
        <w:t>’</w:t>
      </w:r>
      <w:r w:rsidR="0013136E" w:rsidRPr="001F6055">
        <w:rPr>
          <w:lang w:val="fr-FR"/>
        </w:rPr>
        <w:t xml:space="preserve">exposé est reproduit dans un additif au </w:t>
      </w:r>
      <w:r w:rsidR="007B3AAF" w:rsidRPr="001F6055">
        <w:rPr>
          <w:lang w:val="fr-FR"/>
        </w:rPr>
        <w:t>document TW</w:t>
      </w:r>
      <w:r w:rsidRPr="001F6055">
        <w:rPr>
          <w:lang w:val="fr-FR"/>
        </w:rPr>
        <w:t>C/33/29 “</w:t>
      </w:r>
      <w:proofErr w:type="spellStart"/>
      <w:r w:rsidRPr="00972F3F">
        <w:rPr>
          <w:i/>
          <w:lang w:val="fr-FR"/>
        </w:rPr>
        <w:t>Weighting</w:t>
      </w:r>
      <w:proofErr w:type="spellEnd"/>
      <w:r w:rsidRPr="00972F3F">
        <w:rPr>
          <w:i/>
          <w:lang w:val="fr-FR"/>
        </w:rPr>
        <w:t xml:space="preserve"> matrix in the GAIA Software for </w:t>
      </w:r>
      <w:proofErr w:type="spellStart"/>
      <w:r w:rsidRPr="00972F3F">
        <w:rPr>
          <w:i/>
          <w:lang w:val="fr-FR"/>
        </w:rPr>
        <w:t>Soybean</w:t>
      </w:r>
      <w:proofErr w:type="spellEnd"/>
      <w:r w:rsidRPr="001F6055">
        <w:rPr>
          <w:lang w:val="fr-FR"/>
        </w:rPr>
        <w:t xml:space="preserve">”. </w:t>
      </w:r>
      <w:r w:rsidR="007B3AAF" w:rsidRPr="001F6055">
        <w:rPr>
          <w:lang w:val="fr-FR"/>
        </w:rPr>
        <w:t xml:space="preserve"> Le TWC</w:t>
      </w:r>
      <w:r w:rsidRPr="001F6055">
        <w:rPr>
          <w:lang w:val="fr-FR"/>
        </w:rPr>
        <w:t xml:space="preserve"> </w:t>
      </w:r>
      <w:r w:rsidR="003D7C9C" w:rsidRPr="001F6055">
        <w:rPr>
          <w:lang w:val="fr-FR"/>
        </w:rPr>
        <w:t>est convenu que l</w:t>
      </w:r>
      <w:r w:rsidR="007B3AAF" w:rsidRPr="001F6055">
        <w:rPr>
          <w:lang w:val="fr-FR"/>
        </w:rPr>
        <w:t>’</w:t>
      </w:r>
      <w:r w:rsidR="003D7C9C" w:rsidRPr="001F6055">
        <w:rPr>
          <w:lang w:val="fr-FR"/>
        </w:rPr>
        <w:t>exposé devrait être mis à la disposition</w:t>
      </w:r>
      <w:r w:rsidR="007B3AAF" w:rsidRPr="001F6055">
        <w:rPr>
          <w:lang w:val="fr-FR"/>
        </w:rPr>
        <w:t xml:space="preserve"> du TWA</w:t>
      </w:r>
      <w:r w:rsidRPr="001F6055">
        <w:rPr>
          <w:lang w:val="fr-FR"/>
        </w:rPr>
        <w:t xml:space="preserve"> </w:t>
      </w:r>
      <w:r w:rsidR="003D7C9C" w:rsidRPr="001F6055">
        <w:rPr>
          <w:lang w:val="fr-FR"/>
        </w:rPr>
        <w:t xml:space="preserve">et a pris note du fait que le Brésil </w:t>
      </w:r>
      <w:r w:rsidR="00AA7F37" w:rsidRPr="001F6055">
        <w:rPr>
          <w:lang w:val="fr-FR"/>
        </w:rPr>
        <w:t>avait l</w:t>
      </w:r>
      <w:r w:rsidR="007B3AAF" w:rsidRPr="001F6055">
        <w:rPr>
          <w:lang w:val="fr-FR"/>
        </w:rPr>
        <w:t>’</w:t>
      </w:r>
      <w:r w:rsidR="00AA7F37" w:rsidRPr="001F6055">
        <w:rPr>
          <w:lang w:val="fr-FR"/>
        </w:rPr>
        <w:t>intention de</w:t>
      </w:r>
      <w:r w:rsidR="003D7C9C" w:rsidRPr="001F6055">
        <w:rPr>
          <w:lang w:val="fr-FR"/>
        </w:rPr>
        <w:t xml:space="preserve"> fournir les informations concernant l</w:t>
      </w:r>
      <w:r w:rsidR="007B3AAF" w:rsidRPr="001F6055">
        <w:rPr>
          <w:lang w:val="fr-FR"/>
        </w:rPr>
        <w:t>’</w:t>
      </w:r>
      <w:r w:rsidR="003D7C9C" w:rsidRPr="001F6055">
        <w:rPr>
          <w:lang w:val="fr-FR"/>
        </w:rPr>
        <w:t xml:space="preserve">utilisation de </w:t>
      </w:r>
      <w:r w:rsidRPr="001F6055">
        <w:rPr>
          <w:lang w:val="fr-FR"/>
        </w:rPr>
        <w:t xml:space="preserve">GAIA </w:t>
      </w:r>
      <w:r w:rsidR="0025585D" w:rsidRPr="001F6055">
        <w:rPr>
          <w:lang w:val="fr-FR"/>
        </w:rPr>
        <w:t xml:space="preserve">afin de les inclure dans le </w:t>
      </w:r>
      <w:r w:rsidRPr="001F6055">
        <w:rPr>
          <w:lang w:val="fr-FR"/>
        </w:rPr>
        <w:t>document UPOV/INF/16.</w:t>
      </w:r>
    </w:p>
    <w:p w:rsidR="004E3CA6" w:rsidRPr="001F6055" w:rsidRDefault="004E3CA6" w:rsidP="00F56EAC">
      <w:pPr>
        <w:rPr>
          <w:lang w:val="fr-FR"/>
        </w:rPr>
      </w:pPr>
    </w:p>
    <w:p w:rsidR="004E3CA6" w:rsidRPr="001F6055" w:rsidRDefault="00F56EAC" w:rsidP="00F56EAC">
      <w:pPr>
        <w:rPr>
          <w:rFonts w:cs="Arial"/>
          <w:iCs/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AA7F37" w:rsidRPr="001F6055">
        <w:rPr>
          <w:lang w:val="fr-FR"/>
        </w:rPr>
        <w:t xml:space="preserve">Le </w:t>
      </w:r>
      <w:r w:rsidRPr="001F6055">
        <w:rPr>
          <w:lang w:val="fr-FR"/>
        </w:rPr>
        <w:t xml:space="preserve">TWC </w:t>
      </w:r>
      <w:r w:rsidR="00AA7F37" w:rsidRPr="001F6055">
        <w:rPr>
          <w:lang w:val="fr-FR"/>
        </w:rPr>
        <w:t>est convenu d</w:t>
      </w:r>
      <w:r w:rsidR="007B3AAF" w:rsidRPr="001F6055">
        <w:rPr>
          <w:lang w:val="fr-FR"/>
        </w:rPr>
        <w:t>’</w:t>
      </w:r>
      <w:r w:rsidR="00AA7F37" w:rsidRPr="001F6055">
        <w:rPr>
          <w:lang w:val="fr-FR"/>
        </w:rPr>
        <w:t xml:space="preserve">inviter le </w:t>
      </w:r>
      <w:r w:rsidR="002A564C" w:rsidRPr="001F6055">
        <w:rPr>
          <w:lang w:val="fr-FR"/>
        </w:rPr>
        <w:t>Brésil</w:t>
      </w:r>
      <w:r w:rsidR="00AA7F37" w:rsidRPr="001F6055">
        <w:rPr>
          <w:lang w:val="fr-FR"/>
        </w:rPr>
        <w:t xml:space="preserve"> à présenter un exposé lors de sa trente</w:t>
      </w:r>
      <w:r w:rsidR="00043B66" w:rsidRPr="001F6055">
        <w:rPr>
          <w:lang w:val="fr-FR"/>
        </w:rPr>
        <w:noBreakHyphen/>
      </w:r>
      <w:r w:rsidR="00AA7F37" w:rsidRPr="001F6055">
        <w:rPr>
          <w:lang w:val="fr-FR"/>
        </w:rPr>
        <w:t>quatrième</w:t>
      </w:r>
      <w:r w:rsidR="009D1954" w:rsidRPr="001F6055">
        <w:rPr>
          <w:lang w:val="fr-FR"/>
        </w:rPr>
        <w:t> </w:t>
      </w:r>
      <w:r w:rsidR="00AA7F37" w:rsidRPr="001F6055">
        <w:rPr>
          <w:lang w:val="fr-FR"/>
        </w:rPr>
        <w:t xml:space="preserve">session concernant les méthodes </w:t>
      </w:r>
      <w:r w:rsidR="002A564C" w:rsidRPr="001F6055">
        <w:rPr>
          <w:lang w:val="fr-FR"/>
        </w:rPr>
        <w:t>statistiques</w:t>
      </w:r>
      <w:r w:rsidR="00AA7F37" w:rsidRPr="001F6055">
        <w:rPr>
          <w:lang w:val="fr-FR"/>
        </w:rPr>
        <w:t xml:space="preserve"> utilisées pour déterminer la matrice de pondération du logiciel </w:t>
      </w:r>
      <w:r w:rsidRPr="001F6055">
        <w:rPr>
          <w:lang w:val="fr-FR"/>
        </w:rPr>
        <w:t xml:space="preserve">GAIA </w:t>
      </w:r>
      <w:r w:rsidRPr="001F6055">
        <w:rPr>
          <w:rFonts w:cs="Arial"/>
          <w:iCs/>
          <w:lang w:val="fr-FR"/>
        </w:rPr>
        <w:t>(</w:t>
      </w:r>
      <w:r w:rsidR="00AA7F37" w:rsidRPr="001F6055">
        <w:rPr>
          <w:rFonts w:cs="Arial"/>
          <w:iCs/>
          <w:lang w:val="fr-FR"/>
        </w:rPr>
        <w:t>voir le paragraphe</w:t>
      </w:r>
      <w:r w:rsidR="009D1954" w:rsidRPr="001F6055">
        <w:rPr>
          <w:rFonts w:cs="Arial"/>
          <w:iCs/>
          <w:lang w:val="fr-FR"/>
        </w:rPr>
        <w:t> </w:t>
      </w:r>
      <w:r w:rsidR="00AA7F37" w:rsidRPr="001F6055">
        <w:rPr>
          <w:rFonts w:cs="Arial"/>
          <w:iCs/>
          <w:lang w:val="fr-FR"/>
        </w:rPr>
        <w:t>112 du do</w:t>
      </w:r>
      <w:r w:rsidRPr="001F6055">
        <w:rPr>
          <w:rFonts w:cs="Arial"/>
          <w:iCs/>
          <w:lang w:val="fr-FR"/>
        </w:rPr>
        <w:t>cument TWC/33/30 “</w:t>
      </w:r>
      <w:r w:rsidRPr="00972F3F">
        <w:rPr>
          <w:rFonts w:cs="Arial"/>
          <w:i/>
          <w:iCs/>
          <w:lang w:val="fr-FR"/>
        </w:rPr>
        <w:t>Report</w:t>
      </w:r>
      <w:r w:rsidRPr="001F6055">
        <w:rPr>
          <w:rFonts w:cs="Arial"/>
          <w:iCs/>
          <w:lang w:val="fr-FR"/>
        </w:rPr>
        <w:t>”).</w:t>
      </w:r>
    </w:p>
    <w:p w:rsidR="004E3CA6" w:rsidRPr="001F6055" w:rsidRDefault="004E3CA6" w:rsidP="00F56EAC">
      <w:pPr>
        <w:rPr>
          <w:lang w:val="fr-FR"/>
        </w:rPr>
      </w:pPr>
    </w:p>
    <w:p w:rsidR="004E3CA6" w:rsidRPr="001F6055" w:rsidRDefault="006F201F" w:rsidP="00B15A85">
      <w:pPr>
        <w:pStyle w:val="Heading2"/>
        <w:rPr>
          <w:lang w:val="fr-FR"/>
        </w:rPr>
      </w:pPr>
      <w:bookmarkStart w:id="24" w:name="_Toc442257258"/>
      <w:r w:rsidRPr="001F6055">
        <w:rPr>
          <w:lang w:val="fr-FR"/>
        </w:rPr>
        <w:t>Documents de réunion de</w:t>
      </w:r>
      <w:r w:rsidR="001F18D7" w:rsidRPr="001F6055">
        <w:rPr>
          <w:lang w:val="fr-FR"/>
        </w:rPr>
        <w:t>s</w:t>
      </w:r>
      <w:r w:rsidRPr="001F6055">
        <w:rPr>
          <w:lang w:val="fr-FR"/>
        </w:rPr>
        <w:t xml:space="preserve"> précédentes </w:t>
      </w:r>
      <w:r w:rsidR="001F18D7" w:rsidRPr="001F6055">
        <w:rPr>
          <w:lang w:val="fr-FR"/>
        </w:rPr>
        <w:t>sessions</w:t>
      </w:r>
      <w:r w:rsidR="007B3AAF" w:rsidRPr="001F6055">
        <w:rPr>
          <w:lang w:val="fr-FR"/>
        </w:rPr>
        <w:t xml:space="preserve"> des TWP</w:t>
      </w:r>
      <w:bookmarkEnd w:id="24"/>
    </w:p>
    <w:p w:rsidR="004E3CA6" w:rsidRPr="001F6055" w:rsidRDefault="004E3CA6" w:rsidP="00B15A85">
      <w:pPr>
        <w:rPr>
          <w:lang w:val="fr-FR"/>
        </w:rPr>
      </w:pPr>
    </w:p>
    <w:p w:rsidR="004E3CA6" w:rsidRPr="001F6055" w:rsidRDefault="00B15A85" w:rsidP="00B15A85">
      <w:pPr>
        <w:rPr>
          <w:lang w:val="fr-FR"/>
        </w:rPr>
      </w:pPr>
      <w:r w:rsidRPr="001F6055">
        <w:rPr>
          <w:rFonts w:cs="Arial"/>
          <w:lang w:val="fr-FR"/>
        </w:rPr>
        <w:fldChar w:fldCharType="begin"/>
      </w:r>
      <w:r w:rsidRPr="001F6055">
        <w:rPr>
          <w:rFonts w:cs="Arial"/>
          <w:lang w:val="fr-FR"/>
        </w:rPr>
        <w:instrText xml:space="preserve"> AUTONUM  </w:instrText>
      </w:r>
      <w:r w:rsidRPr="001F6055">
        <w:rPr>
          <w:rFonts w:cs="Arial"/>
          <w:lang w:val="fr-FR"/>
        </w:rPr>
        <w:fldChar w:fldCharType="end"/>
      </w:r>
      <w:r w:rsidRPr="001F6055">
        <w:rPr>
          <w:rFonts w:cs="Arial"/>
          <w:lang w:val="fr-FR"/>
        </w:rPr>
        <w:tab/>
      </w:r>
      <w:r w:rsidR="001F18D7" w:rsidRPr="001F6055">
        <w:rPr>
          <w:rFonts w:cs="Arial"/>
          <w:lang w:val="fr-FR"/>
        </w:rPr>
        <w:t>À sa trente</w:t>
      </w:r>
      <w:r w:rsidR="00043B66" w:rsidRPr="001F6055">
        <w:rPr>
          <w:rFonts w:cs="Arial"/>
          <w:lang w:val="fr-FR"/>
        </w:rPr>
        <w:noBreakHyphen/>
      </w:r>
      <w:r w:rsidR="001F18D7" w:rsidRPr="001F6055">
        <w:rPr>
          <w:rFonts w:cs="Arial"/>
          <w:lang w:val="fr-FR"/>
        </w:rPr>
        <w:t>troisième</w:t>
      </w:r>
      <w:r w:rsidR="009D1954" w:rsidRPr="001F6055">
        <w:rPr>
          <w:rFonts w:cs="Arial"/>
          <w:lang w:val="fr-FR"/>
        </w:rPr>
        <w:t> </w:t>
      </w:r>
      <w:r w:rsidR="001F18D7" w:rsidRPr="001F6055">
        <w:rPr>
          <w:rFonts w:cs="Arial"/>
          <w:lang w:val="fr-FR"/>
        </w:rPr>
        <w:t>session,</w:t>
      </w:r>
      <w:r w:rsidR="007B3AAF" w:rsidRPr="001F6055">
        <w:rPr>
          <w:rFonts w:cs="Arial"/>
          <w:lang w:val="fr-FR"/>
        </w:rPr>
        <w:t xml:space="preserve"> le TWC</w:t>
      </w:r>
      <w:r w:rsidRPr="001F6055">
        <w:rPr>
          <w:snapToGrid w:val="0"/>
          <w:lang w:val="fr-FR"/>
        </w:rPr>
        <w:t xml:space="preserve"> </w:t>
      </w:r>
      <w:r w:rsidR="001F18D7" w:rsidRPr="001F6055">
        <w:rPr>
          <w:snapToGrid w:val="0"/>
          <w:lang w:val="fr-FR"/>
        </w:rPr>
        <w:t xml:space="preserve">a pris note </w:t>
      </w:r>
      <w:r w:rsidR="002A564C" w:rsidRPr="001F6055">
        <w:rPr>
          <w:snapToGrid w:val="0"/>
          <w:lang w:val="fr-FR"/>
        </w:rPr>
        <w:t>d</w:t>
      </w:r>
      <w:r w:rsidR="001F18D7" w:rsidRPr="001F6055">
        <w:rPr>
          <w:snapToGrid w:val="0"/>
          <w:lang w:val="fr-FR"/>
        </w:rPr>
        <w:t xml:space="preserve">u fait que les documents de réunion </w:t>
      </w:r>
      <w:r w:rsidR="00162E5E" w:rsidRPr="001F6055">
        <w:rPr>
          <w:snapToGrid w:val="0"/>
          <w:lang w:val="fr-FR"/>
        </w:rPr>
        <w:t>des précédentes sessions</w:t>
      </w:r>
      <w:r w:rsidR="007B3AAF" w:rsidRPr="001F6055">
        <w:rPr>
          <w:snapToGrid w:val="0"/>
          <w:lang w:val="fr-FR"/>
        </w:rPr>
        <w:t xml:space="preserve"> du </w:t>
      </w:r>
      <w:r w:rsidR="007B3AAF" w:rsidRPr="001F6055">
        <w:rPr>
          <w:rFonts w:cs="Arial"/>
          <w:lang w:val="fr-FR"/>
        </w:rPr>
        <w:t>TWC</w:t>
      </w:r>
      <w:r w:rsidRPr="001F6055">
        <w:rPr>
          <w:rFonts w:cs="Arial"/>
          <w:lang w:val="fr-FR"/>
        </w:rPr>
        <w:t xml:space="preserve"> </w:t>
      </w:r>
      <w:r w:rsidR="00162E5E" w:rsidRPr="001F6055">
        <w:rPr>
          <w:rFonts w:cs="Arial"/>
          <w:lang w:val="fr-FR"/>
        </w:rPr>
        <w:t>avaient été numérisés par le Bureau de l</w:t>
      </w:r>
      <w:r w:rsidR="007B3AAF" w:rsidRPr="001F6055">
        <w:rPr>
          <w:rFonts w:cs="Arial"/>
          <w:lang w:val="fr-FR"/>
        </w:rPr>
        <w:t>’</w:t>
      </w:r>
      <w:r w:rsidRPr="001F6055">
        <w:rPr>
          <w:rFonts w:cs="Arial"/>
          <w:lang w:val="fr-FR"/>
        </w:rPr>
        <w:t xml:space="preserve">UPOV </w:t>
      </w:r>
      <w:r w:rsidR="00162E5E" w:rsidRPr="001F6055">
        <w:rPr>
          <w:rFonts w:cs="Arial"/>
          <w:lang w:val="fr-FR"/>
        </w:rPr>
        <w:t>et seraient disponibles en ligne sur le site</w:t>
      </w:r>
      <w:r w:rsidR="009D1954" w:rsidRPr="001F6055">
        <w:rPr>
          <w:rFonts w:cs="Arial"/>
          <w:lang w:val="fr-FR"/>
        </w:rPr>
        <w:t> Web</w:t>
      </w:r>
      <w:r w:rsidR="00162E5E" w:rsidRPr="001F6055">
        <w:rPr>
          <w:rFonts w:cs="Arial"/>
          <w:lang w:val="fr-FR"/>
        </w:rPr>
        <w:t xml:space="preserve"> de l</w:t>
      </w:r>
      <w:r w:rsidR="007B3AAF" w:rsidRPr="001F6055">
        <w:rPr>
          <w:rFonts w:cs="Arial"/>
          <w:lang w:val="fr-FR"/>
        </w:rPr>
        <w:t>’</w:t>
      </w:r>
      <w:r w:rsidRPr="001F6055">
        <w:rPr>
          <w:rFonts w:cs="Arial"/>
          <w:lang w:val="fr-FR"/>
        </w:rPr>
        <w:t xml:space="preserve">UPOV, </w:t>
      </w:r>
      <w:r w:rsidR="00162E5E" w:rsidRPr="001F6055">
        <w:rPr>
          <w:rFonts w:cs="Arial"/>
          <w:lang w:val="fr-FR"/>
        </w:rPr>
        <w:t>où ils pourront faire l</w:t>
      </w:r>
      <w:r w:rsidR="007B3AAF" w:rsidRPr="001F6055">
        <w:rPr>
          <w:rFonts w:cs="Arial"/>
          <w:lang w:val="fr-FR"/>
        </w:rPr>
        <w:t>’</w:t>
      </w:r>
      <w:r w:rsidR="00162E5E" w:rsidRPr="001F6055">
        <w:rPr>
          <w:rFonts w:cs="Arial"/>
          <w:lang w:val="fr-FR"/>
        </w:rPr>
        <w:t>objet de recherches en ligne</w:t>
      </w:r>
      <w:r w:rsidRPr="001F6055">
        <w:rPr>
          <w:rFonts w:cs="Arial"/>
          <w:lang w:val="fr-FR"/>
        </w:rPr>
        <w:t xml:space="preserve">. </w:t>
      </w:r>
      <w:r w:rsidR="007B3AAF" w:rsidRPr="001F6055">
        <w:rPr>
          <w:rFonts w:cs="Arial"/>
          <w:lang w:val="fr-FR"/>
        </w:rPr>
        <w:t xml:space="preserve"> Le TWC</w:t>
      </w:r>
      <w:r w:rsidRPr="001F6055">
        <w:rPr>
          <w:rFonts w:cs="Arial"/>
          <w:lang w:val="fr-FR"/>
        </w:rPr>
        <w:t xml:space="preserve"> </w:t>
      </w:r>
      <w:r w:rsidR="00162E5E" w:rsidRPr="001F6055">
        <w:rPr>
          <w:rFonts w:cs="Arial"/>
          <w:lang w:val="fr-FR"/>
        </w:rPr>
        <w:t xml:space="preserve">a remercié les </w:t>
      </w:r>
      <w:r w:rsidRPr="001F6055">
        <w:rPr>
          <w:rFonts w:cs="Arial"/>
          <w:lang w:val="fr-FR"/>
        </w:rPr>
        <w:t xml:space="preserve">experts </w:t>
      </w:r>
      <w:r w:rsidR="00162E5E" w:rsidRPr="001F6055">
        <w:rPr>
          <w:rFonts w:cs="Arial"/>
          <w:lang w:val="fr-FR"/>
        </w:rPr>
        <w:t>de l</w:t>
      </w:r>
      <w:r w:rsidR="007B3AAF" w:rsidRPr="001F6055">
        <w:rPr>
          <w:rFonts w:cs="Arial"/>
          <w:lang w:val="fr-FR"/>
        </w:rPr>
        <w:t>’</w:t>
      </w:r>
      <w:r w:rsidR="00162E5E" w:rsidRPr="001F6055">
        <w:rPr>
          <w:rFonts w:cs="Arial"/>
          <w:lang w:val="fr-FR"/>
        </w:rPr>
        <w:t xml:space="preserve">Allemagne </w:t>
      </w:r>
      <w:r w:rsidR="002A564C" w:rsidRPr="001F6055">
        <w:rPr>
          <w:rFonts w:cs="Arial"/>
          <w:lang w:val="fr-FR"/>
        </w:rPr>
        <w:t>d</w:t>
      </w:r>
      <w:r w:rsidR="007B3AAF" w:rsidRPr="001F6055">
        <w:rPr>
          <w:rFonts w:cs="Arial"/>
          <w:lang w:val="fr-FR"/>
        </w:rPr>
        <w:t>’</w:t>
      </w:r>
      <w:r w:rsidR="002F1BD6" w:rsidRPr="001F6055">
        <w:rPr>
          <w:rFonts w:cs="Arial"/>
          <w:lang w:val="fr-FR"/>
        </w:rPr>
        <w:t xml:space="preserve">avoir constitué une </w:t>
      </w:r>
      <w:r w:rsidR="002A564C" w:rsidRPr="001F6055">
        <w:rPr>
          <w:rFonts w:cs="Arial"/>
          <w:lang w:val="fr-FR"/>
        </w:rPr>
        <w:t>base de données</w:t>
      </w:r>
      <w:r w:rsidR="002F1BD6" w:rsidRPr="001F6055">
        <w:rPr>
          <w:rFonts w:cs="Arial"/>
          <w:lang w:val="fr-FR"/>
        </w:rPr>
        <w:t xml:space="preserve"> contenant des documents avec fonction de recherche intégrée et est convenu de l</w:t>
      </w:r>
      <w:r w:rsidR="007B3AAF" w:rsidRPr="001F6055">
        <w:rPr>
          <w:rFonts w:cs="Arial"/>
          <w:lang w:val="fr-FR"/>
        </w:rPr>
        <w:t>’</w:t>
      </w:r>
      <w:r w:rsidR="002F1BD6" w:rsidRPr="001F6055">
        <w:rPr>
          <w:rFonts w:cs="Arial"/>
          <w:lang w:val="fr-FR"/>
        </w:rPr>
        <w:t>importance des documents avec fonction de recherche intégrée</w:t>
      </w:r>
      <w:r w:rsidRPr="001F6055">
        <w:rPr>
          <w:rFonts w:cs="Arial"/>
          <w:lang w:val="fr-FR" w:eastAsia="ja-JP"/>
        </w:rPr>
        <w:t xml:space="preserve"> </w:t>
      </w:r>
      <w:r w:rsidRPr="001F6055">
        <w:rPr>
          <w:rFonts w:cs="Arial"/>
          <w:iCs/>
          <w:lang w:val="fr-FR"/>
        </w:rPr>
        <w:t>(</w:t>
      </w:r>
      <w:r w:rsidR="002F1BD6" w:rsidRPr="001F6055">
        <w:rPr>
          <w:rFonts w:cs="Arial"/>
          <w:iCs/>
          <w:lang w:val="fr-FR"/>
        </w:rPr>
        <w:t>voir le paragraphe</w:t>
      </w:r>
      <w:r w:rsidR="009D1954" w:rsidRPr="001F6055">
        <w:rPr>
          <w:rFonts w:cs="Arial"/>
          <w:iCs/>
          <w:lang w:val="fr-FR"/>
        </w:rPr>
        <w:t> </w:t>
      </w:r>
      <w:r w:rsidR="002F1BD6" w:rsidRPr="001F6055">
        <w:rPr>
          <w:rFonts w:cs="Arial"/>
          <w:iCs/>
          <w:lang w:val="fr-FR"/>
        </w:rPr>
        <w:t xml:space="preserve">8 du </w:t>
      </w:r>
      <w:r w:rsidRPr="001F6055">
        <w:rPr>
          <w:rFonts w:cs="Arial"/>
          <w:iCs/>
          <w:lang w:val="fr-FR"/>
        </w:rPr>
        <w:t>document TWC/33/30 “</w:t>
      </w:r>
      <w:r w:rsidRPr="00972F3F">
        <w:rPr>
          <w:rFonts w:cs="Arial"/>
          <w:i/>
          <w:iCs/>
          <w:lang w:val="fr-FR"/>
        </w:rPr>
        <w:t>Report</w:t>
      </w:r>
      <w:r w:rsidRPr="001F6055">
        <w:rPr>
          <w:rFonts w:cs="Arial"/>
          <w:iCs/>
          <w:lang w:val="fr-FR"/>
        </w:rPr>
        <w:t>”)</w:t>
      </w:r>
      <w:r w:rsidRPr="001F6055">
        <w:rPr>
          <w:lang w:val="fr-FR"/>
        </w:rPr>
        <w:t>.</w:t>
      </w:r>
    </w:p>
    <w:p w:rsidR="004E3CA6" w:rsidRPr="001F6055" w:rsidRDefault="004E3CA6" w:rsidP="00B15A85">
      <w:pPr>
        <w:rPr>
          <w:lang w:val="fr-FR"/>
        </w:rPr>
      </w:pPr>
    </w:p>
    <w:p w:rsidR="007B3AAF" w:rsidRPr="001F6055" w:rsidRDefault="004E1412" w:rsidP="00B15A85">
      <w:pPr>
        <w:pStyle w:val="Heading2"/>
        <w:rPr>
          <w:lang w:val="fr-FR"/>
        </w:rPr>
      </w:pPr>
      <w:bookmarkStart w:id="25" w:name="_Toc442257259"/>
      <w:r w:rsidRPr="001F6055">
        <w:rPr>
          <w:lang w:val="fr-FR"/>
        </w:rPr>
        <w:t>P</w:t>
      </w:r>
      <w:r w:rsidR="00C174CB" w:rsidRPr="001F6055">
        <w:rPr>
          <w:lang w:val="fr-FR"/>
        </w:rPr>
        <w:t>rogramme de travail de la semaine</w:t>
      </w:r>
      <w:r w:rsidR="007B3AAF" w:rsidRPr="001F6055">
        <w:rPr>
          <w:lang w:val="fr-FR"/>
        </w:rPr>
        <w:t xml:space="preserve"> des TWP</w:t>
      </w:r>
      <w:bookmarkEnd w:id="25"/>
    </w:p>
    <w:p w:rsidR="004E3CA6" w:rsidRPr="001F6055" w:rsidRDefault="004E3CA6" w:rsidP="00B15A85">
      <w:pPr>
        <w:rPr>
          <w:lang w:val="fr-FR"/>
        </w:rPr>
      </w:pPr>
    </w:p>
    <w:p w:rsidR="004E3CA6" w:rsidRPr="001F6055" w:rsidRDefault="00B15A85" w:rsidP="00B15A85">
      <w:pPr>
        <w:rPr>
          <w:rFonts w:cs="Arial"/>
          <w:lang w:val="fr-FR"/>
        </w:rPr>
      </w:pPr>
      <w:r w:rsidRPr="001F6055">
        <w:rPr>
          <w:rFonts w:cs="Arial"/>
          <w:lang w:val="fr-FR"/>
        </w:rPr>
        <w:fldChar w:fldCharType="begin"/>
      </w:r>
      <w:r w:rsidRPr="001F6055">
        <w:rPr>
          <w:rFonts w:cs="Arial"/>
          <w:lang w:val="fr-FR"/>
        </w:rPr>
        <w:instrText xml:space="preserve"> AUTONUM  </w:instrText>
      </w:r>
      <w:r w:rsidRPr="001F6055">
        <w:rPr>
          <w:rFonts w:cs="Arial"/>
          <w:lang w:val="fr-FR"/>
        </w:rPr>
        <w:fldChar w:fldCharType="end"/>
      </w:r>
      <w:r w:rsidRPr="001F6055">
        <w:rPr>
          <w:rFonts w:cs="Arial"/>
          <w:lang w:val="fr-FR"/>
        </w:rPr>
        <w:tab/>
      </w:r>
      <w:r w:rsidR="00590188" w:rsidRPr="001F6055">
        <w:rPr>
          <w:rFonts w:cs="Arial"/>
          <w:lang w:val="fr-FR"/>
        </w:rPr>
        <w:t>À sa quarante</w:t>
      </w:r>
      <w:r w:rsidR="00043B66" w:rsidRPr="001F6055">
        <w:rPr>
          <w:rFonts w:cs="Arial"/>
          <w:lang w:val="fr-FR"/>
        </w:rPr>
        <w:noBreakHyphen/>
      </w:r>
      <w:r w:rsidR="00590188" w:rsidRPr="001F6055">
        <w:rPr>
          <w:rFonts w:cs="Arial"/>
          <w:lang w:val="fr-FR"/>
        </w:rPr>
        <w:t>neuvième</w:t>
      </w:r>
      <w:r w:rsidR="009D1954" w:rsidRPr="001F6055">
        <w:rPr>
          <w:rFonts w:cs="Arial"/>
          <w:lang w:val="fr-FR"/>
        </w:rPr>
        <w:t> </w:t>
      </w:r>
      <w:r w:rsidR="00590188" w:rsidRPr="001F6055">
        <w:rPr>
          <w:rFonts w:cs="Arial"/>
          <w:lang w:val="fr-FR"/>
        </w:rPr>
        <w:t>session,</w:t>
      </w:r>
      <w:r w:rsidR="007B3AAF" w:rsidRPr="001F6055">
        <w:rPr>
          <w:rFonts w:cs="Arial"/>
          <w:lang w:val="fr-FR"/>
        </w:rPr>
        <w:t xml:space="preserve"> le TWV</w:t>
      </w:r>
      <w:r w:rsidR="00590188" w:rsidRPr="001F6055">
        <w:rPr>
          <w:rFonts w:cs="Arial"/>
          <w:lang w:val="fr-FR"/>
        </w:rPr>
        <w:t xml:space="preserve"> est convenu du fait que la </w:t>
      </w:r>
      <w:r w:rsidR="00290494" w:rsidRPr="001F6055">
        <w:rPr>
          <w:rFonts w:cs="Arial"/>
          <w:lang w:val="fr-FR"/>
        </w:rPr>
        <w:t xml:space="preserve">pratique consistant à </w:t>
      </w:r>
      <w:r w:rsidR="00590188" w:rsidRPr="001F6055">
        <w:rPr>
          <w:rFonts w:cs="Arial"/>
          <w:lang w:val="fr-FR"/>
        </w:rPr>
        <w:t>distribu</w:t>
      </w:r>
      <w:r w:rsidR="00290494" w:rsidRPr="001F6055">
        <w:rPr>
          <w:rFonts w:cs="Arial"/>
          <w:lang w:val="fr-FR"/>
        </w:rPr>
        <w:t>er le</w:t>
      </w:r>
      <w:r w:rsidR="00590188" w:rsidRPr="001F6055">
        <w:rPr>
          <w:rFonts w:cs="Arial"/>
          <w:lang w:val="fr-FR"/>
        </w:rPr>
        <w:t xml:space="preserve"> projet de programme de travail de la semaine contenant un lien vers les documents avant la tenue de la session était utile et devait être maintenue</w:t>
      </w:r>
      <w:r w:rsidRPr="001F6055">
        <w:rPr>
          <w:rFonts w:cs="Arial"/>
          <w:lang w:val="fr-FR"/>
        </w:rPr>
        <w:t xml:space="preserve"> </w:t>
      </w:r>
      <w:r w:rsidRPr="001F6055">
        <w:rPr>
          <w:lang w:val="fr-FR"/>
        </w:rPr>
        <w:t>(</w:t>
      </w:r>
      <w:r w:rsidR="00590188" w:rsidRPr="001F6055">
        <w:rPr>
          <w:lang w:val="fr-FR"/>
        </w:rPr>
        <w:t>voir le paragraphe</w:t>
      </w:r>
      <w:r w:rsidR="009D1954" w:rsidRPr="001F6055">
        <w:rPr>
          <w:lang w:val="fr-FR"/>
        </w:rPr>
        <w:t> </w:t>
      </w:r>
      <w:r w:rsidR="00590188" w:rsidRPr="001F6055">
        <w:rPr>
          <w:lang w:val="fr-FR"/>
        </w:rPr>
        <w:t xml:space="preserve">6 du </w:t>
      </w:r>
      <w:r w:rsidR="007B3AAF" w:rsidRPr="001F6055">
        <w:rPr>
          <w:lang w:val="fr-FR"/>
        </w:rPr>
        <w:t>document TW</w:t>
      </w:r>
      <w:r w:rsidRPr="001F6055">
        <w:rPr>
          <w:lang w:val="fr-FR"/>
        </w:rPr>
        <w:t>V/49/32 “</w:t>
      </w:r>
      <w:proofErr w:type="spellStart"/>
      <w:r w:rsidRPr="00972F3F">
        <w:rPr>
          <w:i/>
          <w:lang w:val="fr-FR"/>
        </w:rPr>
        <w:t>Revised</w:t>
      </w:r>
      <w:proofErr w:type="spellEnd"/>
      <w:r w:rsidRPr="00972F3F">
        <w:rPr>
          <w:i/>
          <w:lang w:val="fr-FR"/>
        </w:rPr>
        <w:t xml:space="preserve"> Report</w:t>
      </w:r>
      <w:r w:rsidRPr="001F6055">
        <w:rPr>
          <w:lang w:val="fr-FR"/>
        </w:rPr>
        <w:t>”)</w:t>
      </w:r>
      <w:r w:rsidRPr="001F6055">
        <w:rPr>
          <w:rFonts w:cs="Arial"/>
          <w:lang w:val="fr-FR"/>
        </w:rPr>
        <w:t>.</w:t>
      </w:r>
    </w:p>
    <w:p w:rsidR="004E3CA6" w:rsidRPr="001F6055" w:rsidRDefault="004E3CA6" w:rsidP="00A436FB">
      <w:pPr>
        <w:pStyle w:val="Style1"/>
        <w:tabs>
          <w:tab w:val="clear" w:pos="907"/>
          <w:tab w:val="clear" w:pos="1077"/>
        </w:tabs>
        <w:rPr>
          <w:rFonts w:ascii="Arial" w:hAnsi="Arial" w:cs="Arial"/>
          <w:sz w:val="20"/>
          <w:szCs w:val="20"/>
          <w:lang w:val="fr-FR"/>
        </w:rPr>
      </w:pPr>
    </w:p>
    <w:p w:rsidR="004E3CA6" w:rsidRPr="001F6055" w:rsidRDefault="00076AD6" w:rsidP="00076AD6">
      <w:pPr>
        <w:pStyle w:val="Heading2"/>
        <w:rPr>
          <w:lang w:val="fr-FR"/>
        </w:rPr>
      </w:pPr>
      <w:bookmarkStart w:id="26" w:name="_Toc442257260"/>
      <w:r w:rsidRPr="001F6055">
        <w:rPr>
          <w:lang w:val="fr-FR"/>
        </w:rPr>
        <w:t>Cours d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enseignement à distance DL 305</w:t>
      </w:r>
      <w:bookmarkEnd w:id="26"/>
    </w:p>
    <w:p w:rsidR="004E3CA6" w:rsidRPr="001F6055" w:rsidRDefault="004E3CA6" w:rsidP="001F6055">
      <w:pPr>
        <w:keepNext/>
        <w:jc w:val="left"/>
        <w:rPr>
          <w:lang w:val="fr-FR"/>
        </w:rPr>
      </w:pPr>
    </w:p>
    <w:p w:rsidR="007B3AAF" w:rsidRPr="001F6055" w:rsidRDefault="004E4DD8" w:rsidP="003542F2">
      <w:pPr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Pr="001F6055">
        <w:rPr>
          <w:lang w:val="fr-FR"/>
        </w:rPr>
        <w:tab/>
      </w:r>
      <w:r w:rsidR="003B5011" w:rsidRPr="001F6055">
        <w:rPr>
          <w:lang w:val="fr-FR"/>
        </w:rPr>
        <w:t>À sa quarante</w:t>
      </w:r>
      <w:r w:rsidR="00043B66" w:rsidRPr="001F6055">
        <w:rPr>
          <w:lang w:val="fr-FR"/>
        </w:rPr>
        <w:noBreakHyphen/>
      </w:r>
      <w:r w:rsidR="003B5011" w:rsidRPr="001F6055">
        <w:rPr>
          <w:lang w:val="fr-FR"/>
        </w:rPr>
        <w:t>quatrième session,</w:t>
      </w:r>
      <w:r w:rsidR="007B3AAF" w:rsidRPr="001F6055">
        <w:rPr>
          <w:lang w:val="fr-FR"/>
        </w:rPr>
        <w:t xml:space="preserve"> le </w:t>
      </w:r>
      <w:r w:rsidR="007B3AAF" w:rsidRPr="001F6055">
        <w:rPr>
          <w:snapToGrid w:val="0"/>
          <w:lang w:val="fr-FR"/>
        </w:rPr>
        <w:t>TWA</w:t>
      </w:r>
      <w:r w:rsidR="003B5011" w:rsidRPr="001F6055">
        <w:rPr>
          <w:snapToGrid w:val="0"/>
          <w:lang w:val="fr-FR"/>
        </w:rPr>
        <w:t xml:space="preserve"> est convenu de proposer que le cours d</w:t>
      </w:r>
      <w:r w:rsidR="007B3AAF" w:rsidRPr="001F6055">
        <w:rPr>
          <w:snapToGrid w:val="0"/>
          <w:lang w:val="fr-FR"/>
        </w:rPr>
        <w:t>’</w:t>
      </w:r>
      <w:r w:rsidR="003B5011" w:rsidRPr="001F6055">
        <w:rPr>
          <w:snapToGrid w:val="0"/>
          <w:lang w:val="fr-FR"/>
        </w:rPr>
        <w:t>enseignement à distance en ligne</w:t>
      </w:r>
      <w:r w:rsidRPr="001F6055">
        <w:rPr>
          <w:lang w:val="fr-FR"/>
        </w:rPr>
        <w:t xml:space="preserve"> DL</w:t>
      </w:r>
      <w:r w:rsidR="00043B66" w:rsidRPr="001F6055">
        <w:rPr>
          <w:lang w:val="fr-FR"/>
        </w:rPr>
        <w:noBreakHyphen/>
      </w:r>
      <w:r w:rsidRPr="001F6055">
        <w:rPr>
          <w:lang w:val="fr-FR"/>
        </w:rPr>
        <w:t xml:space="preserve">305 </w:t>
      </w:r>
      <w:r w:rsidR="003B5011" w:rsidRPr="001F6055">
        <w:rPr>
          <w:lang w:val="fr-FR"/>
        </w:rPr>
        <w:t>soit offert à deux</w:t>
      </w:r>
      <w:r w:rsidR="009D1954" w:rsidRPr="001F6055">
        <w:rPr>
          <w:lang w:val="fr-FR"/>
        </w:rPr>
        <w:t> </w:t>
      </w:r>
      <w:r w:rsidR="003B5011" w:rsidRPr="001F6055">
        <w:rPr>
          <w:lang w:val="fr-FR"/>
        </w:rPr>
        <w:t>reprises en</w:t>
      </w:r>
      <w:r w:rsidR="009D1954" w:rsidRPr="001F6055">
        <w:rPr>
          <w:lang w:val="fr-FR"/>
        </w:rPr>
        <w:t> </w:t>
      </w:r>
      <w:r w:rsidR="003B5011" w:rsidRPr="001F6055">
        <w:rPr>
          <w:lang w:val="fr-FR"/>
        </w:rPr>
        <w:t>2016</w:t>
      </w:r>
      <w:r w:rsidRPr="001F6055">
        <w:rPr>
          <w:lang w:val="fr-FR"/>
        </w:rPr>
        <w:t xml:space="preserve">, </w:t>
      </w:r>
      <w:r w:rsidR="003B5011" w:rsidRPr="001F6055">
        <w:rPr>
          <w:lang w:val="fr-FR"/>
        </w:rPr>
        <w:t>au printemps et à l</w:t>
      </w:r>
      <w:r w:rsidR="007B3AAF" w:rsidRPr="001F6055">
        <w:rPr>
          <w:lang w:val="fr-FR"/>
        </w:rPr>
        <w:t>’</w:t>
      </w:r>
      <w:r w:rsidR="003B5011" w:rsidRPr="001F6055">
        <w:rPr>
          <w:lang w:val="fr-FR"/>
        </w:rPr>
        <w:t>automne, afin de permettre une participation maximale des experts DHS</w:t>
      </w:r>
      <w:r w:rsidRPr="001F6055">
        <w:rPr>
          <w:lang w:val="fr-FR"/>
        </w:rPr>
        <w:t xml:space="preserve"> (</w:t>
      </w:r>
      <w:r w:rsidR="003B5011" w:rsidRPr="001F6055">
        <w:rPr>
          <w:lang w:val="fr-FR"/>
        </w:rPr>
        <w:t>voir le paragraphe</w:t>
      </w:r>
      <w:r w:rsidR="009D1954" w:rsidRPr="001F6055">
        <w:rPr>
          <w:lang w:val="fr-FR"/>
        </w:rPr>
        <w:t> </w:t>
      </w:r>
      <w:r w:rsidR="003B5011" w:rsidRPr="001F6055">
        <w:rPr>
          <w:lang w:val="fr-FR"/>
        </w:rPr>
        <w:t xml:space="preserve">9 du </w:t>
      </w:r>
      <w:r w:rsidR="007B3AAF" w:rsidRPr="001F6055">
        <w:rPr>
          <w:rFonts w:eastAsia="PMingLiU" w:cs="Arial"/>
          <w:szCs w:val="24"/>
          <w:lang w:val="fr-FR"/>
        </w:rPr>
        <w:t>document TW</w:t>
      </w:r>
      <w:r w:rsidRPr="001F6055">
        <w:rPr>
          <w:rFonts w:eastAsia="PMingLiU" w:cs="Arial"/>
          <w:szCs w:val="24"/>
          <w:lang w:val="fr-FR"/>
        </w:rPr>
        <w:t>A/44/23 “</w:t>
      </w:r>
      <w:r w:rsidRPr="00972F3F">
        <w:rPr>
          <w:rFonts w:eastAsia="PMingLiU" w:cs="Arial"/>
          <w:i/>
          <w:szCs w:val="24"/>
          <w:lang w:val="fr-FR"/>
        </w:rPr>
        <w:t>Report</w:t>
      </w:r>
      <w:r w:rsidRPr="001F6055">
        <w:rPr>
          <w:rFonts w:eastAsia="PMingLiU" w:cs="Arial"/>
          <w:szCs w:val="24"/>
          <w:lang w:val="fr-FR"/>
        </w:rPr>
        <w:t>”)</w:t>
      </w:r>
      <w:r w:rsidRPr="001F6055">
        <w:rPr>
          <w:lang w:val="fr-FR"/>
        </w:rPr>
        <w:t>.</w:t>
      </w:r>
    </w:p>
    <w:p w:rsidR="004E3CA6" w:rsidRPr="001F6055" w:rsidRDefault="004E3CA6" w:rsidP="00B15A85">
      <w:pPr>
        <w:rPr>
          <w:snapToGrid w:val="0"/>
          <w:lang w:val="fr-FR"/>
        </w:rPr>
      </w:pPr>
    </w:p>
    <w:p w:rsidR="004E3CA6" w:rsidRPr="001F6055" w:rsidRDefault="00983BB3" w:rsidP="00076AD6">
      <w:pPr>
        <w:pStyle w:val="DecisionParagraphs"/>
        <w:rPr>
          <w:lang w:val="fr-FR"/>
        </w:rPr>
      </w:pPr>
      <w:r w:rsidRPr="001F6055">
        <w:rPr>
          <w:lang w:val="fr-FR"/>
        </w:rPr>
        <w:fldChar w:fldCharType="begin"/>
      </w:r>
      <w:r w:rsidRPr="001F6055">
        <w:rPr>
          <w:lang w:val="fr-FR"/>
        </w:rPr>
        <w:instrText xml:space="preserve"> AUTONUM  </w:instrText>
      </w:r>
      <w:r w:rsidRPr="001F6055">
        <w:rPr>
          <w:lang w:val="fr-FR"/>
        </w:rPr>
        <w:fldChar w:fldCharType="end"/>
      </w:r>
      <w:r w:rsidR="003C0DCD" w:rsidRPr="001F6055">
        <w:rPr>
          <w:lang w:val="fr-FR"/>
        </w:rPr>
        <w:tab/>
      </w:r>
      <w:r w:rsidR="00076AD6" w:rsidRPr="001F6055">
        <w:rPr>
          <w:lang w:val="fr-FR"/>
        </w:rPr>
        <w:t>Le</w:t>
      </w:r>
      <w:r w:rsidR="007B3AAF" w:rsidRPr="001F6055">
        <w:rPr>
          <w:lang w:val="fr-FR"/>
        </w:rPr>
        <w:t> TC</w:t>
      </w:r>
      <w:r w:rsidR="00076AD6" w:rsidRPr="001F6055">
        <w:rPr>
          <w:lang w:val="fr-FR"/>
        </w:rPr>
        <w:t xml:space="preserve"> est invité à prendre note des faits nouveaux intervenus au sein</w:t>
      </w:r>
      <w:r w:rsidR="007B3AAF" w:rsidRPr="001F6055">
        <w:rPr>
          <w:lang w:val="fr-FR"/>
        </w:rPr>
        <w:t xml:space="preserve"> des TWP</w:t>
      </w:r>
      <w:r w:rsidR="00076AD6" w:rsidRPr="001F6055">
        <w:rPr>
          <w:lang w:val="fr-FR"/>
        </w:rPr>
        <w:t xml:space="preserve"> concernant</w:t>
      </w:r>
      <w:r w:rsidR="00972F3F">
        <w:rPr>
          <w:lang w:val="fr-FR"/>
        </w:rPr>
        <w:t> :</w:t>
      </w:r>
    </w:p>
    <w:p w:rsidR="004E3CA6" w:rsidRPr="001F6055" w:rsidRDefault="004E3CA6" w:rsidP="00C0430F">
      <w:pPr>
        <w:pStyle w:val="DecisionParagraphs"/>
        <w:rPr>
          <w:lang w:val="fr-FR"/>
        </w:rPr>
      </w:pPr>
    </w:p>
    <w:p w:rsidR="004E3CA6" w:rsidRPr="001F6055" w:rsidRDefault="0097680F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/>
        </w:rPr>
      </w:pPr>
      <w:r w:rsidRPr="001F6055">
        <w:rPr>
          <w:lang w:val="fr-FR"/>
        </w:rPr>
        <w:t>les e</w:t>
      </w:r>
      <w:r w:rsidR="00076AD6" w:rsidRPr="001F6055">
        <w:rPr>
          <w:lang w:val="fr-FR"/>
        </w:rPr>
        <w:t>xpériences avec de nouveaux types et espèces</w:t>
      </w:r>
      <w:r w:rsidR="00972F3F">
        <w:rPr>
          <w:lang w:val="fr-FR"/>
        </w:rPr>
        <w:t> ;</w:t>
      </w:r>
    </w:p>
    <w:p w:rsidR="004E3CA6" w:rsidRPr="001F6055" w:rsidRDefault="0097680F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spacing w:val="-2"/>
          <w:lang w:val="fr-FR"/>
        </w:rPr>
      </w:pPr>
      <w:r w:rsidRPr="001F6055">
        <w:rPr>
          <w:spacing w:val="-2"/>
          <w:lang w:val="fr-FR"/>
        </w:rPr>
        <w:t>les n</w:t>
      </w:r>
      <w:r w:rsidR="00076AD6" w:rsidRPr="001F6055">
        <w:rPr>
          <w:spacing w:val="-2"/>
          <w:lang w:val="fr-FR"/>
        </w:rPr>
        <w:t>ouvelles questions se posant pour l</w:t>
      </w:r>
      <w:r w:rsidR="007B3AAF" w:rsidRPr="001F6055">
        <w:rPr>
          <w:spacing w:val="-2"/>
          <w:lang w:val="fr-FR"/>
        </w:rPr>
        <w:t>’</w:t>
      </w:r>
      <w:r w:rsidR="00076AD6" w:rsidRPr="001F6055">
        <w:rPr>
          <w:spacing w:val="-2"/>
          <w:lang w:val="fr-FR"/>
        </w:rPr>
        <w:t>examen</w:t>
      </w:r>
      <w:r w:rsidR="009D1954" w:rsidRPr="001F6055">
        <w:rPr>
          <w:spacing w:val="-2"/>
          <w:lang w:val="fr-FR"/>
        </w:rPr>
        <w:t> </w:t>
      </w:r>
      <w:r w:rsidR="00076AD6" w:rsidRPr="001F6055">
        <w:rPr>
          <w:spacing w:val="-2"/>
          <w:lang w:val="fr-FR"/>
        </w:rPr>
        <w:t>DHS</w:t>
      </w:r>
      <w:r w:rsidR="00972F3F">
        <w:rPr>
          <w:spacing w:val="-2"/>
          <w:lang w:val="fr-FR"/>
        </w:rPr>
        <w:t> ;</w:t>
      </w:r>
    </w:p>
    <w:p w:rsidR="004E3CA6" w:rsidRPr="001F6055" w:rsidRDefault="008134E8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/>
        </w:rPr>
      </w:pPr>
      <w:r w:rsidRPr="001F6055">
        <w:rPr>
          <w:lang w:val="fr-FR"/>
        </w:rPr>
        <w:t>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u</w:t>
      </w:r>
      <w:r w:rsidR="00076AD6" w:rsidRPr="001F6055">
        <w:rPr>
          <w:lang w:val="fr-FR"/>
        </w:rPr>
        <w:t>tilisation de caractères de résistance aux maladies dans l</w:t>
      </w:r>
      <w:r w:rsidR="007B3AAF" w:rsidRPr="001F6055">
        <w:rPr>
          <w:lang w:val="fr-FR"/>
        </w:rPr>
        <w:t>’</w:t>
      </w:r>
      <w:r w:rsidR="00076AD6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076AD6" w:rsidRPr="001F6055">
        <w:rPr>
          <w:lang w:val="fr-FR"/>
        </w:rPr>
        <w:t>DHS</w:t>
      </w:r>
      <w:r w:rsidR="00972F3F">
        <w:rPr>
          <w:lang w:val="fr-FR"/>
        </w:rPr>
        <w:t> ;</w:t>
      </w:r>
    </w:p>
    <w:p w:rsidR="004E3CA6" w:rsidRPr="001F6055" w:rsidRDefault="008134E8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/>
        </w:rPr>
      </w:pPr>
      <w:r w:rsidRPr="001F6055">
        <w:rPr>
          <w:lang w:val="fr-FR"/>
        </w:rPr>
        <w:t>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i</w:t>
      </w:r>
      <w:r w:rsidR="00076AD6" w:rsidRPr="001F6055">
        <w:rPr>
          <w:lang w:val="fr-FR"/>
        </w:rPr>
        <w:t>nfluence de différentes sources sur le matériel multiplié par voie végétative utilisé dans l</w:t>
      </w:r>
      <w:r w:rsidR="007B3AAF" w:rsidRPr="001F6055">
        <w:rPr>
          <w:lang w:val="fr-FR"/>
        </w:rPr>
        <w:t>’</w:t>
      </w:r>
      <w:r w:rsidR="00076AD6"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076AD6" w:rsidRPr="001F6055">
        <w:rPr>
          <w:lang w:val="fr-FR"/>
        </w:rPr>
        <w:t>DHS</w:t>
      </w:r>
      <w:r w:rsidR="00972F3F">
        <w:rPr>
          <w:lang w:val="fr-FR"/>
        </w:rPr>
        <w:t> ;</w:t>
      </w:r>
    </w:p>
    <w:p w:rsidR="004E3CA6" w:rsidRPr="001F6055" w:rsidRDefault="008134E8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/>
        </w:rPr>
      </w:pPr>
      <w:r w:rsidRPr="001F6055">
        <w:rPr>
          <w:lang w:val="fr-FR"/>
        </w:rPr>
        <w:t>les e</w:t>
      </w:r>
      <w:r w:rsidR="00076AD6" w:rsidRPr="001F6055">
        <w:rPr>
          <w:lang w:val="fr-FR"/>
        </w:rPr>
        <w:t xml:space="preserve">xemples </w:t>
      </w:r>
      <w:r w:rsidRPr="001F6055">
        <w:rPr>
          <w:lang w:val="fr-FR"/>
        </w:rPr>
        <w:t>de différentes pratiques de culture utilisées dans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examen</w:t>
      </w:r>
      <w:r w:rsidR="009D1954" w:rsidRPr="001F6055">
        <w:rPr>
          <w:lang w:val="fr-FR"/>
        </w:rPr>
        <w:t> </w:t>
      </w:r>
      <w:r w:rsidR="00972F3F">
        <w:rPr>
          <w:lang w:val="fr-FR"/>
        </w:rPr>
        <w:t>DHS ;</w:t>
      </w:r>
    </w:p>
    <w:p w:rsidR="004E3CA6" w:rsidRPr="001F6055" w:rsidRDefault="008134E8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/>
        </w:rPr>
      </w:pPr>
      <w:r w:rsidRPr="001F6055">
        <w:rPr>
          <w:lang w:val="fr-FR"/>
        </w:rPr>
        <w:t>l</w:t>
      </w:r>
      <w:r w:rsidR="00557C23" w:rsidRPr="001F6055">
        <w:rPr>
          <w:lang w:val="fr-FR"/>
        </w:rPr>
        <w:t>a gestion des collections de référence</w:t>
      </w:r>
      <w:r w:rsidR="00972F3F">
        <w:rPr>
          <w:lang w:val="fr-FR"/>
        </w:rPr>
        <w:t> ;</w:t>
      </w:r>
    </w:p>
    <w:p w:rsidR="004E3CA6" w:rsidRPr="001F6055" w:rsidRDefault="008134E8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/>
        </w:rPr>
      </w:pPr>
      <w:r w:rsidRPr="001F6055">
        <w:rPr>
          <w:lang w:val="fr-FR"/>
        </w:rPr>
        <w:t>les v</w:t>
      </w:r>
      <w:r w:rsidR="00557C23" w:rsidRPr="001F6055">
        <w:rPr>
          <w:lang w:val="fr-FR"/>
        </w:rPr>
        <w:t xml:space="preserve">ariétés harmonisées indiquées </w:t>
      </w:r>
      <w:r w:rsidR="002A564C" w:rsidRPr="001F6055">
        <w:rPr>
          <w:lang w:val="fr-FR"/>
        </w:rPr>
        <w:t>à titre d</w:t>
      </w:r>
      <w:r w:rsidR="007B3AAF" w:rsidRPr="001F6055">
        <w:rPr>
          <w:lang w:val="fr-FR"/>
        </w:rPr>
        <w:t>’</w:t>
      </w:r>
      <w:r w:rsidR="002A564C" w:rsidRPr="001F6055">
        <w:rPr>
          <w:lang w:val="fr-FR"/>
        </w:rPr>
        <w:t>exemple</w:t>
      </w:r>
      <w:r w:rsidR="00557C23" w:rsidRPr="001F6055">
        <w:rPr>
          <w:lang w:val="fr-FR"/>
        </w:rPr>
        <w:t xml:space="preserve"> pour le pommier</w:t>
      </w:r>
      <w:r w:rsidR="009D1954" w:rsidRPr="001F6055">
        <w:rPr>
          <w:lang w:val="fr-FR"/>
        </w:rPr>
        <w:t> </w:t>
      </w:r>
      <w:r w:rsidR="00557C23" w:rsidRPr="001F6055">
        <w:rPr>
          <w:lang w:val="fr-FR"/>
        </w:rPr>
        <w:t>: données historiques et faits nouveaux éventuels</w:t>
      </w:r>
      <w:r w:rsidR="00972F3F">
        <w:rPr>
          <w:lang w:val="fr-FR"/>
        </w:rPr>
        <w:t> ;</w:t>
      </w:r>
    </w:p>
    <w:p w:rsidR="004E3CA6" w:rsidRPr="001F6055" w:rsidRDefault="00D710E2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/>
        </w:rPr>
      </w:pPr>
      <w:r w:rsidRPr="001F6055">
        <w:rPr>
          <w:lang w:val="fr-FR"/>
        </w:rPr>
        <w:t>le système en ligne de gestion des demandes (AMS) et les bases de données sur les descrip</w:t>
      </w:r>
      <w:r w:rsidR="00972F3F">
        <w:rPr>
          <w:lang w:val="fr-FR"/>
        </w:rPr>
        <w:t>tions variétales (VDD) en Chine ;</w:t>
      </w:r>
    </w:p>
    <w:p w:rsidR="004E3CA6" w:rsidRPr="001F6055" w:rsidRDefault="00D710E2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/>
        </w:rPr>
      </w:pPr>
      <w:r w:rsidRPr="001F6055">
        <w:rPr>
          <w:lang w:val="fr-FR"/>
        </w:rPr>
        <w:t>le s</w:t>
      </w:r>
      <w:r w:rsidR="00557C23" w:rsidRPr="001F6055">
        <w:rPr>
          <w:lang w:val="fr-FR"/>
        </w:rPr>
        <w:t>ystème d</w:t>
      </w:r>
      <w:r w:rsidR="007B3AAF" w:rsidRPr="001F6055">
        <w:rPr>
          <w:lang w:val="fr-FR"/>
        </w:rPr>
        <w:t>’</w:t>
      </w:r>
      <w:r w:rsidR="00557C23" w:rsidRPr="001F6055">
        <w:rPr>
          <w:lang w:val="fr-FR"/>
        </w:rPr>
        <w:t>analyse d</w:t>
      </w:r>
      <w:r w:rsidR="007B3AAF" w:rsidRPr="001F6055">
        <w:rPr>
          <w:lang w:val="fr-FR"/>
        </w:rPr>
        <w:t>’</w:t>
      </w:r>
      <w:r w:rsidR="00557C23" w:rsidRPr="001F6055">
        <w:rPr>
          <w:lang w:val="fr-FR"/>
        </w:rPr>
        <w:t>image en Chine</w:t>
      </w:r>
      <w:r w:rsidR="00972F3F">
        <w:rPr>
          <w:lang w:val="fr-FR"/>
        </w:rPr>
        <w:t> ;</w:t>
      </w:r>
    </w:p>
    <w:p w:rsidR="004E3CA6" w:rsidRPr="001F6055" w:rsidRDefault="00D710E2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 w:eastAsia="ja-JP"/>
        </w:rPr>
      </w:pPr>
      <w:r w:rsidRPr="001F6055">
        <w:rPr>
          <w:lang w:val="fr-FR"/>
        </w:rPr>
        <w:t>les systèmes portatifs de saisie de do</w:t>
      </w:r>
      <w:r w:rsidR="00972F3F">
        <w:rPr>
          <w:lang w:val="fr-FR"/>
        </w:rPr>
        <w:t>nnées en France et en Allemagne ;</w:t>
      </w:r>
    </w:p>
    <w:p w:rsidR="004E3CA6" w:rsidRPr="001F6055" w:rsidRDefault="003D7AEE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/>
        </w:rPr>
      </w:pPr>
      <w:r w:rsidRPr="001F6055">
        <w:rPr>
          <w:lang w:val="fr-FR"/>
        </w:rPr>
        <w:t>la m</w:t>
      </w:r>
      <w:r w:rsidR="00557C23" w:rsidRPr="001F6055">
        <w:rPr>
          <w:lang w:val="fr-FR"/>
        </w:rPr>
        <w:t>atrice de pondération dans le logiciel GAÏA pour le soja</w:t>
      </w:r>
      <w:r w:rsidR="00972F3F">
        <w:rPr>
          <w:lang w:val="fr-FR"/>
        </w:rPr>
        <w:t> ;</w:t>
      </w:r>
    </w:p>
    <w:p w:rsidR="004E3CA6" w:rsidRPr="001F6055" w:rsidRDefault="003D7AEE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/>
        </w:rPr>
      </w:pPr>
      <w:r w:rsidRPr="001F6055">
        <w:rPr>
          <w:lang w:val="fr-FR"/>
        </w:rPr>
        <w:t>les documents de réunion des précédentes sessions</w:t>
      </w:r>
      <w:r w:rsidR="007B3AAF" w:rsidRPr="001F6055">
        <w:rPr>
          <w:lang w:val="fr-FR"/>
        </w:rPr>
        <w:t xml:space="preserve"> des TWP</w:t>
      </w:r>
      <w:r w:rsidR="00972F3F">
        <w:rPr>
          <w:lang w:val="fr-FR"/>
        </w:rPr>
        <w:t> ;</w:t>
      </w:r>
    </w:p>
    <w:p w:rsidR="004E3CA6" w:rsidRPr="001F6055" w:rsidRDefault="003D7AEE" w:rsidP="00972F3F">
      <w:pPr>
        <w:pStyle w:val="DecisionParagraphs"/>
        <w:numPr>
          <w:ilvl w:val="0"/>
          <w:numId w:val="12"/>
        </w:numPr>
        <w:tabs>
          <w:tab w:val="left" w:pos="5954"/>
        </w:tabs>
        <w:spacing w:after="240"/>
        <w:ind w:left="4820" w:firstLine="567"/>
        <w:rPr>
          <w:lang w:val="fr-FR"/>
        </w:rPr>
      </w:pPr>
      <w:r w:rsidRPr="001F6055">
        <w:rPr>
          <w:lang w:val="fr-FR"/>
        </w:rPr>
        <w:t>le programme de travail de la semaine</w:t>
      </w:r>
      <w:r w:rsidR="007B3AAF" w:rsidRPr="001F6055">
        <w:rPr>
          <w:lang w:val="fr-FR"/>
        </w:rPr>
        <w:t xml:space="preserve"> des TWP</w:t>
      </w:r>
      <w:r w:rsidR="00972F3F">
        <w:rPr>
          <w:lang w:val="fr-FR"/>
        </w:rPr>
        <w:t> ;</w:t>
      </w:r>
      <w:r w:rsidRPr="001F6055">
        <w:rPr>
          <w:lang w:val="fr-FR"/>
        </w:rPr>
        <w:t xml:space="preserve"> et</w:t>
      </w:r>
    </w:p>
    <w:p w:rsidR="004E3CA6" w:rsidRPr="001F6055" w:rsidRDefault="003D7AEE" w:rsidP="00557C23">
      <w:pPr>
        <w:pStyle w:val="DecisionParagraphs"/>
        <w:numPr>
          <w:ilvl w:val="0"/>
          <w:numId w:val="12"/>
        </w:numPr>
        <w:tabs>
          <w:tab w:val="left" w:pos="5954"/>
        </w:tabs>
        <w:ind w:left="4820" w:firstLine="567"/>
        <w:rPr>
          <w:lang w:val="fr-FR"/>
        </w:rPr>
      </w:pPr>
      <w:r w:rsidRPr="001F6055">
        <w:rPr>
          <w:lang w:val="fr-FR"/>
        </w:rPr>
        <w:t>le c</w:t>
      </w:r>
      <w:r w:rsidR="00557C23" w:rsidRPr="001F6055">
        <w:rPr>
          <w:lang w:val="fr-FR"/>
        </w:rPr>
        <w:t>ours d</w:t>
      </w:r>
      <w:r w:rsidR="007B3AAF" w:rsidRPr="001F6055">
        <w:rPr>
          <w:lang w:val="fr-FR"/>
        </w:rPr>
        <w:t>’</w:t>
      </w:r>
      <w:r w:rsidR="00043B66" w:rsidRPr="001F6055">
        <w:rPr>
          <w:lang w:val="fr-FR"/>
        </w:rPr>
        <w:t>enseignement à distance DL </w:t>
      </w:r>
      <w:r w:rsidR="00557C23" w:rsidRPr="001F6055">
        <w:rPr>
          <w:lang w:val="fr-FR"/>
        </w:rPr>
        <w:t>305</w:t>
      </w:r>
      <w:r w:rsidR="00972F3F">
        <w:rPr>
          <w:lang w:val="fr-FR"/>
        </w:rPr>
        <w:t> ;</w:t>
      </w:r>
    </w:p>
    <w:p w:rsidR="004E3CA6" w:rsidRPr="001F6055" w:rsidRDefault="004E3CA6" w:rsidP="00C0430F">
      <w:pPr>
        <w:pStyle w:val="DecisionParagraphs"/>
        <w:rPr>
          <w:lang w:val="fr-FR"/>
        </w:rPr>
      </w:pPr>
    </w:p>
    <w:p w:rsidR="004E3CA6" w:rsidRPr="001F6055" w:rsidRDefault="00010170" w:rsidP="00C0430F">
      <w:pPr>
        <w:pStyle w:val="DecisionParagraphs"/>
        <w:rPr>
          <w:lang w:val="fr-FR"/>
        </w:rPr>
      </w:pPr>
      <w:proofErr w:type="gramStart"/>
      <w:r w:rsidRPr="001F6055">
        <w:rPr>
          <w:lang w:val="fr-FR"/>
        </w:rPr>
        <w:t>comme</w:t>
      </w:r>
      <w:proofErr w:type="gramEnd"/>
      <w:r w:rsidRPr="001F6055">
        <w:rPr>
          <w:lang w:val="fr-FR"/>
        </w:rPr>
        <w:t xml:space="preserve"> indiqué dans le présent document, et </w:t>
      </w:r>
      <w:r w:rsidR="002A564C" w:rsidRPr="001F6055">
        <w:rPr>
          <w:lang w:val="fr-FR"/>
        </w:rPr>
        <w:t>à</w:t>
      </w:r>
      <w:r w:rsidRPr="001F6055">
        <w:rPr>
          <w:lang w:val="fr-FR"/>
        </w:rPr>
        <w:t xml:space="preserve"> examiner s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il y a lieu d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inscrire certains de ces points à l</w:t>
      </w:r>
      <w:r w:rsidR="007B3AAF" w:rsidRPr="001F6055">
        <w:rPr>
          <w:lang w:val="fr-FR"/>
        </w:rPr>
        <w:t>’</w:t>
      </w:r>
      <w:r w:rsidRPr="001F6055">
        <w:rPr>
          <w:lang w:val="fr-FR"/>
        </w:rPr>
        <w:t>ordre du jour de la cinquante</w:t>
      </w:r>
      <w:r w:rsidR="00043B66" w:rsidRPr="001F6055">
        <w:rPr>
          <w:lang w:val="fr-FR"/>
        </w:rPr>
        <w:noBreakHyphen/>
      </w:r>
      <w:r w:rsidRPr="001F6055">
        <w:rPr>
          <w:lang w:val="fr-FR"/>
        </w:rPr>
        <w:t>troisième</w:t>
      </w:r>
      <w:r w:rsidR="009D1954" w:rsidRPr="001F6055">
        <w:rPr>
          <w:lang w:val="fr-FR"/>
        </w:rPr>
        <w:t> </w:t>
      </w:r>
      <w:r w:rsidRPr="001F6055">
        <w:rPr>
          <w:lang w:val="fr-FR"/>
        </w:rPr>
        <w:t>session du</w:t>
      </w:r>
      <w:r w:rsidR="007B3AAF" w:rsidRPr="001F6055">
        <w:rPr>
          <w:lang w:val="fr-FR"/>
        </w:rPr>
        <w:t> TC</w:t>
      </w:r>
      <w:r w:rsidR="009D7F89" w:rsidRPr="001F6055">
        <w:rPr>
          <w:lang w:val="fr-FR"/>
        </w:rPr>
        <w:t>.</w:t>
      </w:r>
    </w:p>
    <w:p w:rsidR="004E3CA6" w:rsidRPr="001F6055" w:rsidRDefault="004E3CA6" w:rsidP="00AB1278">
      <w:pPr>
        <w:ind w:left="4820"/>
        <w:rPr>
          <w:i/>
          <w:lang w:val="fr-FR"/>
        </w:rPr>
      </w:pPr>
    </w:p>
    <w:p w:rsidR="004E3CA6" w:rsidRPr="001F6055" w:rsidRDefault="004E3CA6" w:rsidP="00AB1278">
      <w:pPr>
        <w:ind w:left="4820"/>
        <w:rPr>
          <w:i/>
          <w:lang w:val="fr-FR"/>
        </w:rPr>
      </w:pPr>
    </w:p>
    <w:p w:rsidR="007B3AAF" w:rsidRPr="001F6055" w:rsidRDefault="007B3AAF" w:rsidP="00AB1278">
      <w:pPr>
        <w:ind w:left="4820"/>
        <w:rPr>
          <w:i/>
          <w:lang w:val="fr-FR"/>
        </w:rPr>
      </w:pPr>
    </w:p>
    <w:p w:rsidR="004E3CA6" w:rsidRPr="001F6055" w:rsidRDefault="00557C23" w:rsidP="00557C23">
      <w:pPr>
        <w:jc w:val="right"/>
        <w:rPr>
          <w:lang w:val="fr-FR"/>
        </w:rPr>
      </w:pPr>
      <w:r w:rsidRPr="001F6055">
        <w:rPr>
          <w:lang w:val="fr-FR"/>
        </w:rPr>
        <w:t>[Fin du document]</w:t>
      </w:r>
    </w:p>
    <w:p w:rsidR="009B440E" w:rsidRPr="001F6055" w:rsidRDefault="009B440E" w:rsidP="00050E16">
      <w:pPr>
        <w:jc w:val="right"/>
        <w:rPr>
          <w:lang w:val="fr-FR"/>
        </w:rPr>
      </w:pPr>
    </w:p>
    <w:sectPr w:rsidR="009B440E" w:rsidRPr="001F6055" w:rsidSect="00AF4F37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F37" w:rsidRDefault="00AF4F37" w:rsidP="006655D3">
      <w:r>
        <w:separator/>
      </w:r>
    </w:p>
    <w:p w:rsidR="00AF4F37" w:rsidRDefault="00AF4F37" w:rsidP="006655D3"/>
    <w:p w:rsidR="00AF4F37" w:rsidRDefault="00AF4F37" w:rsidP="006655D3"/>
  </w:endnote>
  <w:endnote w:type="continuationSeparator" w:id="0">
    <w:p w:rsidR="00AF4F37" w:rsidRDefault="00AF4F37" w:rsidP="006655D3">
      <w:r>
        <w:separator/>
      </w:r>
    </w:p>
    <w:p w:rsidR="00AF4F37" w:rsidRPr="008306E8" w:rsidRDefault="00AF4F37">
      <w:pPr>
        <w:pStyle w:val="Footer"/>
        <w:spacing w:after="60"/>
        <w:rPr>
          <w:sz w:val="18"/>
          <w:lang w:val="fr-FR"/>
        </w:rPr>
      </w:pPr>
      <w:r w:rsidRPr="008306E8">
        <w:rPr>
          <w:sz w:val="18"/>
          <w:lang w:val="fr-FR"/>
        </w:rPr>
        <w:t>[Suite de la note de la page précédente]</w:t>
      </w:r>
    </w:p>
    <w:p w:rsidR="00AF4F37" w:rsidRPr="008306E8" w:rsidRDefault="00AF4F37" w:rsidP="006655D3">
      <w:pPr>
        <w:rPr>
          <w:lang w:val="fr-FR"/>
        </w:rPr>
      </w:pPr>
    </w:p>
    <w:p w:rsidR="00AF4F37" w:rsidRPr="008306E8" w:rsidRDefault="00AF4F37" w:rsidP="006655D3">
      <w:pPr>
        <w:rPr>
          <w:lang w:val="fr-FR"/>
        </w:rPr>
      </w:pPr>
    </w:p>
  </w:endnote>
  <w:endnote w:type="continuationNotice" w:id="1">
    <w:p w:rsidR="00AF4F37" w:rsidRPr="008306E8" w:rsidRDefault="00AF4F37" w:rsidP="006655D3">
      <w:pPr>
        <w:rPr>
          <w:lang w:val="fr-FR"/>
        </w:rPr>
      </w:pPr>
      <w:r w:rsidRPr="008306E8">
        <w:rPr>
          <w:lang w:val="fr-FR"/>
        </w:rPr>
        <w:t>[Suite de la note page suivante]</w:t>
      </w:r>
    </w:p>
    <w:p w:rsidR="00AF4F37" w:rsidRPr="008306E8" w:rsidRDefault="00AF4F37" w:rsidP="006655D3">
      <w:pPr>
        <w:rPr>
          <w:lang w:val="fr-FR"/>
        </w:rPr>
      </w:pPr>
    </w:p>
    <w:p w:rsidR="00AF4F37" w:rsidRPr="008306E8" w:rsidRDefault="00AF4F3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F37" w:rsidRDefault="00AF4F37" w:rsidP="006655D3">
      <w:r>
        <w:separator/>
      </w:r>
    </w:p>
  </w:footnote>
  <w:footnote w:type="continuationSeparator" w:id="0">
    <w:p w:rsidR="00AF4F37" w:rsidRDefault="00AF4F37" w:rsidP="006655D3">
      <w:r>
        <w:separator/>
      </w:r>
    </w:p>
  </w:footnote>
  <w:footnote w:type="continuationNotice" w:id="1">
    <w:p w:rsidR="00AF4F37" w:rsidRPr="00AB530F" w:rsidRDefault="00AF4F3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F37" w:rsidRPr="0024458C" w:rsidRDefault="00AF4F37" w:rsidP="00557C23">
    <w:pPr>
      <w:pStyle w:val="Header"/>
      <w:rPr>
        <w:rStyle w:val="PageNumber"/>
        <w:lang w:val="en-US"/>
      </w:rPr>
    </w:pPr>
    <w:r w:rsidRPr="0024458C">
      <w:rPr>
        <w:rStyle w:val="PageNumber"/>
        <w:lang w:val="en-US"/>
      </w:rPr>
      <w:t>TC/52/3</w:t>
    </w:r>
  </w:p>
  <w:p w:rsidR="00AF4F37" w:rsidRPr="0024458C" w:rsidRDefault="00AF4F37" w:rsidP="00EB048E">
    <w:pPr>
      <w:pStyle w:val="Header"/>
      <w:rPr>
        <w:lang w:val="en-US"/>
      </w:rPr>
    </w:pPr>
    <w:proofErr w:type="gramStart"/>
    <w:r w:rsidRPr="0024458C">
      <w:rPr>
        <w:lang w:val="en-US"/>
      </w:rPr>
      <w:t>page</w:t>
    </w:r>
    <w:proofErr w:type="gramEnd"/>
    <w:r w:rsidRPr="0024458C">
      <w:rPr>
        <w:lang w:val="en-US"/>
      </w:rPr>
      <w:t xml:space="preserve"> </w:t>
    </w:r>
    <w:r w:rsidRPr="0024458C">
      <w:rPr>
        <w:rStyle w:val="PageNumber"/>
        <w:lang w:val="en-US"/>
      </w:rPr>
      <w:fldChar w:fldCharType="begin"/>
    </w:r>
    <w:r w:rsidRPr="0024458C">
      <w:rPr>
        <w:rStyle w:val="PageNumber"/>
        <w:lang w:val="en-US"/>
      </w:rPr>
      <w:instrText xml:space="preserve"> PAGE </w:instrText>
    </w:r>
    <w:r w:rsidRPr="0024458C">
      <w:rPr>
        <w:rStyle w:val="PageNumber"/>
        <w:lang w:val="en-US"/>
      </w:rPr>
      <w:fldChar w:fldCharType="separate"/>
    </w:r>
    <w:r w:rsidR="00E06481">
      <w:rPr>
        <w:rStyle w:val="PageNumber"/>
        <w:noProof/>
        <w:lang w:val="en-US"/>
      </w:rPr>
      <w:t>7</w:t>
    </w:r>
    <w:r w:rsidRPr="0024458C">
      <w:rPr>
        <w:rStyle w:val="PageNumber"/>
        <w:lang w:val="en-US"/>
      </w:rPr>
      <w:fldChar w:fldCharType="end"/>
    </w:r>
  </w:p>
  <w:p w:rsidR="00AF4F37" w:rsidRPr="00C5280D" w:rsidRDefault="00AF4F37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C86"/>
    <w:multiLevelType w:val="hybridMultilevel"/>
    <w:tmpl w:val="B3D2143A"/>
    <w:lvl w:ilvl="0" w:tplc="0E4CF37C">
      <w:start w:val="1"/>
      <w:numFmt w:val="lowerLetter"/>
      <w:lvlText w:val="(%1)"/>
      <w:lvlJc w:val="left"/>
      <w:pPr>
        <w:ind w:left="559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319" w:hanging="360"/>
      </w:pPr>
    </w:lvl>
    <w:lvl w:ilvl="2" w:tplc="0409001B" w:tentative="1">
      <w:start w:val="1"/>
      <w:numFmt w:val="lowerRoman"/>
      <w:lvlText w:val="%3."/>
      <w:lvlJc w:val="right"/>
      <w:pPr>
        <w:ind w:left="7039" w:hanging="180"/>
      </w:pPr>
    </w:lvl>
    <w:lvl w:ilvl="3" w:tplc="0409000F" w:tentative="1">
      <w:start w:val="1"/>
      <w:numFmt w:val="decimal"/>
      <w:lvlText w:val="%4."/>
      <w:lvlJc w:val="left"/>
      <w:pPr>
        <w:ind w:left="7759" w:hanging="360"/>
      </w:pPr>
    </w:lvl>
    <w:lvl w:ilvl="4" w:tplc="04090019" w:tentative="1">
      <w:start w:val="1"/>
      <w:numFmt w:val="lowerLetter"/>
      <w:lvlText w:val="%5."/>
      <w:lvlJc w:val="left"/>
      <w:pPr>
        <w:ind w:left="8479" w:hanging="360"/>
      </w:pPr>
    </w:lvl>
    <w:lvl w:ilvl="5" w:tplc="0409001B" w:tentative="1">
      <w:start w:val="1"/>
      <w:numFmt w:val="lowerRoman"/>
      <w:lvlText w:val="%6."/>
      <w:lvlJc w:val="right"/>
      <w:pPr>
        <w:ind w:left="9199" w:hanging="180"/>
      </w:pPr>
    </w:lvl>
    <w:lvl w:ilvl="6" w:tplc="0409000F" w:tentative="1">
      <w:start w:val="1"/>
      <w:numFmt w:val="decimal"/>
      <w:lvlText w:val="%7."/>
      <w:lvlJc w:val="left"/>
      <w:pPr>
        <w:ind w:left="9919" w:hanging="360"/>
      </w:pPr>
    </w:lvl>
    <w:lvl w:ilvl="7" w:tplc="04090019" w:tentative="1">
      <w:start w:val="1"/>
      <w:numFmt w:val="lowerLetter"/>
      <w:lvlText w:val="%8."/>
      <w:lvlJc w:val="left"/>
      <w:pPr>
        <w:ind w:left="10639" w:hanging="360"/>
      </w:pPr>
    </w:lvl>
    <w:lvl w:ilvl="8" w:tplc="0409001B" w:tentative="1">
      <w:start w:val="1"/>
      <w:numFmt w:val="lowerRoman"/>
      <w:lvlText w:val="%9."/>
      <w:lvlJc w:val="right"/>
      <w:pPr>
        <w:ind w:left="11359" w:hanging="180"/>
      </w:pPr>
    </w:lvl>
  </w:abstractNum>
  <w:abstractNum w:abstractNumId="1">
    <w:nsid w:val="021B0767"/>
    <w:multiLevelType w:val="hybridMultilevel"/>
    <w:tmpl w:val="CE702904"/>
    <w:lvl w:ilvl="0" w:tplc="2B76CAA6">
      <w:start w:val="1"/>
      <w:numFmt w:val="lowerLetter"/>
      <w:lvlText w:val="(%1)"/>
      <w:lvlJc w:val="left"/>
      <w:pPr>
        <w:ind w:left="1695" w:hanging="11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60D48FC"/>
    <w:multiLevelType w:val="hybridMultilevel"/>
    <w:tmpl w:val="64C2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30344"/>
    <w:multiLevelType w:val="hybridMultilevel"/>
    <w:tmpl w:val="FAA0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065A4"/>
    <w:multiLevelType w:val="hybridMultilevel"/>
    <w:tmpl w:val="1F1609AC"/>
    <w:lvl w:ilvl="0" w:tplc="0E4CF37C">
      <w:start w:val="1"/>
      <w:numFmt w:val="lowerLetter"/>
      <w:lvlText w:val="(%1)"/>
      <w:lvlJc w:val="lef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5">
    <w:nsid w:val="2AD312BD"/>
    <w:multiLevelType w:val="hybridMultilevel"/>
    <w:tmpl w:val="C8DAD5A8"/>
    <w:lvl w:ilvl="0" w:tplc="BC64D43E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6">
    <w:nsid w:val="2B325CC6"/>
    <w:multiLevelType w:val="hybridMultilevel"/>
    <w:tmpl w:val="ED1E4C5E"/>
    <w:lvl w:ilvl="0" w:tplc="E1D68122">
      <w:start w:val="1"/>
      <w:numFmt w:val="lowerRoman"/>
      <w:lvlText w:val="%1)"/>
      <w:lvlJc w:val="left"/>
      <w:pPr>
        <w:ind w:left="5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7">
    <w:nsid w:val="3B881A24"/>
    <w:multiLevelType w:val="hybridMultilevel"/>
    <w:tmpl w:val="C2B4EE5A"/>
    <w:lvl w:ilvl="0" w:tplc="04090017">
      <w:start w:val="1"/>
      <w:numFmt w:val="lowerLetter"/>
      <w:lvlText w:val="%1)"/>
      <w:lvlJc w:val="lef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8">
    <w:nsid w:val="4FC91771"/>
    <w:multiLevelType w:val="hybridMultilevel"/>
    <w:tmpl w:val="F6F22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B23B3A"/>
    <w:multiLevelType w:val="hybridMultilevel"/>
    <w:tmpl w:val="E3468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DE1B10"/>
    <w:multiLevelType w:val="hybridMultilevel"/>
    <w:tmpl w:val="F3465FC6"/>
    <w:lvl w:ilvl="0" w:tplc="04090017">
      <w:start w:val="1"/>
      <w:numFmt w:val="lowerLetter"/>
      <w:lvlText w:val="%1)"/>
      <w:lvlJc w:val="left"/>
      <w:pPr>
        <w:ind w:left="5599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319" w:hanging="360"/>
      </w:pPr>
    </w:lvl>
    <w:lvl w:ilvl="2" w:tplc="0409001B" w:tentative="1">
      <w:start w:val="1"/>
      <w:numFmt w:val="lowerRoman"/>
      <w:lvlText w:val="%3."/>
      <w:lvlJc w:val="right"/>
      <w:pPr>
        <w:ind w:left="7039" w:hanging="180"/>
      </w:pPr>
    </w:lvl>
    <w:lvl w:ilvl="3" w:tplc="0409000F" w:tentative="1">
      <w:start w:val="1"/>
      <w:numFmt w:val="decimal"/>
      <w:lvlText w:val="%4."/>
      <w:lvlJc w:val="left"/>
      <w:pPr>
        <w:ind w:left="7759" w:hanging="360"/>
      </w:pPr>
    </w:lvl>
    <w:lvl w:ilvl="4" w:tplc="04090019" w:tentative="1">
      <w:start w:val="1"/>
      <w:numFmt w:val="lowerLetter"/>
      <w:lvlText w:val="%5."/>
      <w:lvlJc w:val="left"/>
      <w:pPr>
        <w:ind w:left="8479" w:hanging="360"/>
      </w:pPr>
    </w:lvl>
    <w:lvl w:ilvl="5" w:tplc="0409001B" w:tentative="1">
      <w:start w:val="1"/>
      <w:numFmt w:val="lowerRoman"/>
      <w:lvlText w:val="%6."/>
      <w:lvlJc w:val="right"/>
      <w:pPr>
        <w:ind w:left="9199" w:hanging="180"/>
      </w:pPr>
    </w:lvl>
    <w:lvl w:ilvl="6" w:tplc="0409000F" w:tentative="1">
      <w:start w:val="1"/>
      <w:numFmt w:val="decimal"/>
      <w:lvlText w:val="%7."/>
      <w:lvlJc w:val="left"/>
      <w:pPr>
        <w:ind w:left="9919" w:hanging="360"/>
      </w:pPr>
    </w:lvl>
    <w:lvl w:ilvl="7" w:tplc="04090019" w:tentative="1">
      <w:start w:val="1"/>
      <w:numFmt w:val="lowerLetter"/>
      <w:lvlText w:val="%8."/>
      <w:lvlJc w:val="left"/>
      <w:pPr>
        <w:ind w:left="10639" w:hanging="360"/>
      </w:pPr>
    </w:lvl>
    <w:lvl w:ilvl="8" w:tplc="0409001B" w:tentative="1">
      <w:start w:val="1"/>
      <w:numFmt w:val="lowerRoman"/>
      <w:lvlText w:val="%9."/>
      <w:lvlJc w:val="right"/>
      <w:pPr>
        <w:ind w:left="11359" w:hanging="180"/>
      </w:pPr>
    </w:lvl>
  </w:abstractNum>
  <w:abstractNum w:abstractNumId="11">
    <w:nsid w:val="7B105FF8"/>
    <w:multiLevelType w:val="hybridMultilevel"/>
    <w:tmpl w:val="0A825B78"/>
    <w:lvl w:ilvl="0" w:tplc="8ED27B20">
      <w:start w:val="1"/>
      <w:numFmt w:val="lowerRoman"/>
      <w:lvlText w:val="(%1)"/>
      <w:lvlJc w:val="left"/>
      <w:pPr>
        <w:ind w:left="1695" w:hanging="1125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|UPOVOld|UPOV_Beta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WO_CC|TextBase TMs\WorkspaceFTS\EN-FR\WO_GA|TextBase TMs\WorkspaceFTS\EN-FR\WO_PBC|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Glossaries\EN-FR|TextBase TMs\Copyright\Meetings|TextBase TMs\Copyright\Other|TextBase TMs\Copyright\Publications|TextBase TMs\Budget and Finance\Meetings|TextBase TMs\Budget and Finance\Other|TextBase TMs\Budget and Finance\Publications|TextBase TMs\Administrative\Meetings|TextBase TMs\Administrative\Other|TextBase TMs\Administrative\Publications|TextBase TMs\IP in General\Meetings|TextBase TMs\IP in General\Other|TextBase TMs\IP in General\Academy|TextBase TMs\IP in General\Arbitration and Mediation|TextBase TMs\IP in General\Press Room|TextBase TMs\IP in General\Publications|TextBase TMs\IP in General\SpeechDG2014|TextBase TMs\UPOV\Meetings|TextBase TMs\UPOV\Other|TextBase TMs\UPOV\Publications|TextBase TMs\UPOV\Technical Guidelines|TextBase TMs\WorkspaceFTS\EN-FR\traités|TextBase TMs\WorkspaceFTS\EN-FR\UPOV"/>
    <w:docVar w:name="TextBaseURL" w:val="empty"/>
    <w:docVar w:name="UILng" w:val="en"/>
  </w:docVars>
  <w:rsids>
    <w:rsidRoot w:val="008306E8"/>
    <w:rsid w:val="00002691"/>
    <w:rsid w:val="00010170"/>
    <w:rsid w:val="00010CF3"/>
    <w:rsid w:val="00011E27"/>
    <w:rsid w:val="000148BC"/>
    <w:rsid w:val="00021B0F"/>
    <w:rsid w:val="00024AB8"/>
    <w:rsid w:val="00030854"/>
    <w:rsid w:val="00036028"/>
    <w:rsid w:val="00043B66"/>
    <w:rsid w:val="00044642"/>
    <w:rsid w:val="000446B9"/>
    <w:rsid w:val="00047E21"/>
    <w:rsid w:val="00050E16"/>
    <w:rsid w:val="000572E3"/>
    <w:rsid w:val="00071011"/>
    <w:rsid w:val="000753DB"/>
    <w:rsid w:val="00076AD6"/>
    <w:rsid w:val="00085505"/>
    <w:rsid w:val="00093D8D"/>
    <w:rsid w:val="000B339E"/>
    <w:rsid w:val="000B531B"/>
    <w:rsid w:val="000C4E9F"/>
    <w:rsid w:val="000C7021"/>
    <w:rsid w:val="000D1B58"/>
    <w:rsid w:val="000D5484"/>
    <w:rsid w:val="000D6BBC"/>
    <w:rsid w:val="000D7780"/>
    <w:rsid w:val="000E1515"/>
    <w:rsid w:val="000F2F11"/>
    <w:rsid w:val="00105929"/>
    <w:rsid w:val="00110C36"/>
    <w:rsid w:val="001131D5"/>
    <w:rsid w:val="00123A35"/>
    <w:rsid w:val="001304A8"/>
    <w:rsid w:val="0013136E"/>
    <w:rsid w:val="00134DF6"/>
    <w:rsid w:val="00141DB8"/>
    <w:rsid w:val="00145EE0"/>
    <w:rsid w:val="00162E5E"/>
    <w:rsid w:val="0017474A"/>
    <w:rsid w:val="001758C6"/>
    <w:rsid w:val="00176A98"/>
    <w:rsid w:val="00182B99"/>
    <w:rsid w:val="001A1949"/>
    <w:rsid w:val="001C012B"/>
    <w:rsid w:val="001C1EF7"/>
    <w:rsid w:val="001F18D7"/>
    <w:rsid w:val="001F6055"/>
    <w:rsid w:val="00211B40"/>
    <w:rsid w:val="0021332C"/>
    <w:rsid w:val="00213982"/>
    <w:rsid w:val="00217A85"/>
    <w:rsid w:val="00224F9F"/>
    <w:rsid w:val="00225425"/>
    <w:rsid w:val="00243303"/>
    <w:rsid w:val="0024416D"/>
    <w:rsid w:val="0024458C"/>
    <w:rsid w:val="0025585D"/>
    <w:rsid w:val="002641AB"/>
    <w:rsid w:val="00271911"/>
    <w:rsid w:val="0027359C"/>
    <w:rsid w:val="002800A0"/>
    <w:rsid w:val="002801B3"/>
    <w:rsid w:val="00281060"/>
    <w:rsid w:val="00282FC9"/>
    <w:rsid w:val="00290494"/>
    <w:rsid w:val="002930F9"/>
    <w:rsid w:val="002940E8"/>
    <w:rsid w:val="00297D04"/>
    <w:rsid w:val="002A2C90"/>
    <w:rsid w:val="002A564C"/>
    <w:rsid w:val="002A6E50"/>
    <w:rsid w:val="002B65DF"/>
    <w:rsid w:val="002C256A"/>
    <w:rsid w:val="002C705E"/>
    <w:rsid w:val="002D4568"/>
    <w:rsid w:val="002E3F6E"/>
    <w:rsid w:val="002F1BD6"/>
    <w:rsid w:val="002F30D5"/>
    <w:rsid w:val="003014AC"/>
    <w:rsid w:val="00302A37"/>
    <w:rsid w:val="00305A7F"/>
    <w:rsid w:val="00313FDD"/>
    <w:rsid w:val="003152FE"/>
    <w:rsid w:val="00327436"/>
    <w:rsid w:val="00337B77"/>
    <w:rsid w:val="00344BD6"/>
    <w:rsid w:val="003542F2"/>
    <w:rsid w:val="0035528D"/>
    <w:rsid w:val="00361821"/>
    <w:rsid w:val="003701F6"/>
    <w:rsid w:val="0037667D"/>
    <w:rsid w:val="003827CD"/>
    <w:rsid w:val="003A28A4"/>
    <w:rsid w:val="003A3CF6"/>
    <w:rsid w:val="003B5011"/>
    <w:rsid w:val="003C0DCD"/>
    <w:rsid w:val="003C1779"/>
    <w:rsid w:val="003D0B07"/>
    <w:rsid w:val="003D227C"/>
    <w:rsid w:val="003D2B4D"/>
    <w:rsid w:val="003D7AEE"/>
    <w:rsid w:val="003D7C9C"/>
    <w:rsid w:val="003F7660"/>
    <w:rsid w:val="0040699F"/>
    <w:rsid w:val="00407186"/>
    <w:rsid w:val="0041290B"/>
    <w:rsid w:val="00416FD6"/>
    <w:rsid w:val="0042278D"/>
    <w:rsid w:val="0042341C"/>
    <w:rsid w:val="00431CDD"/>
    <w:rsid w:val="0043322F"/>
    <w:rsid w:val="0044296F"/>
    <w:rsid w:val="004433BD"/>
    <w:rsid w:val="00444A88"/>
    <w:rsid w:val="004520C2"/>
    <w:rsid w:val="00474DA4"/>
    <w:rsid w:val="00476B4D"/>
    <w:rsid w:val="004805FA"/>
    <w:rsid w:val="004932AD"/>
    <w:rsid w:val="004935D2"/>
    <w:rsid w:val="004A0223"/>
    <w:rsid w:val="004B1215"/>
    <w:rsid w:val="004C3AB5"/>
    <w:rsid w:val="004C5BBD"/>
    <w:rsid w:val="004D047D"/>
    <w:rsid w:val="004D2016"/>
    <w:rsid w:val="004D5A82"/>
    <w:rsid w:val="004E1412"/>
    <w:rsid w:val="004E2EA1"/>
    <w:rsid w:val="004E3CA6"/>
    <w:rsid w:val="004E4DD8"/>
    <w:rsid w:val="004F305A"/>
    <w:rsid w:val="004F437B"/>
    <w:rsid w:val="005066C9"/>
    <w:rsid w:val="00512164"/>
    <w:rsid w:val="005136D2"/>
    <w:rsid w:val="00520297"/>
    <w:rsid w:val="00523548"/>
    <w:rsid w:val="00523F7B"/>
    <w:rsid w:val="0053162F"/>
    <w:rsid w:val="00532123"/>
    <w:rsid w:val="005338F9"/>
    <w:rsid w:val="0054281C"/>
    <w:rsid w:val="00544581"/>
    <w:rsid w:val="0055268D"/>
    <w:rsid w:val="00555C72"/>
    <w:rsid w:val="00557C23"/>
    <w:rsid w:val="00573CBA"/>
    <w:rsid w:val="00576BE4"/>
    <w:rsid w:val="00587215"/>
    <w:rsid w:val="00590188"/>
    <w:rsid w:val="005955DA"/>
    <w:rsid w:val="005A400A"/>
    <w:rsid w:val="005B0422"/>
    <w:rsid w:val="005B1E51"/>
    <w:rsid w:val="005B3786"/>
    <w:rsid w:val="005B7AAD"/>
    <w:rsid w:val="005C1F84"/>
    <w:rsid w:val="005D68F4"/>
    <w:rsid w:val="005D751F"/>
    <w:rsid w:val="005F6C52"/>
    <w:rsid w:val="00605409"/>
    <w:rsid w:val="00610E5A"/>
    <w:rsid w:val="00612379"/>
    <w:rsid w:val="00613033"/>
    <w:rsid w:val="0061555F"/>
    <w:rsid w:val="00622FBE"/>
    <w:rsid w:val="006311E0"/>
    <w:rsid w:val="00641200"/>
    <w:rsid w:val="006655D3"/>
    <w:rsid w:val="00667404"/>
    <w:rsid w:val="00687EB4"/>
    <w:rsid w:val="006B17D2"/>
    <w:rsid w:val="006C1029"/>
    <w:rsid w:val="006C224E"/>
    <w:rsid w:val="006C6871"/>
    <w:rsid w:val="006C7900"/>
    <w:rsid w:val="006D07EC"/>
    <w:rsid w:val="006D08E9"/>
    <w:rsid w:val="006D780A"/>
    <w:rsid w:val="006F081A"/>
    <w:rsid w:val="006F201F"/>
    <w:rsid w:val="006F4888"/>
    <w:rsid w:val="0070444C"/>
    <w:rsid w:val="00705DD5"/>
    <w:rsid w:val="00710A71"/>
    <w:rsid w:val="00716099"/>
    <w:rsid w:val="00724B85"/>
    <w:rsid w:val="0073010B"/>
    <w:rsid w:val="00732DEC"/>
    <w:rsid w:val="00735BD5"/>
    <w:rsid w:val="00745510"/>
    <w:rsid w:val="007556F6"/>
    <w:rsid w:val="00760EEF"/>
    <w:rsid w:val="0076236C"/>
    <w:rsid w:val="0076376E"/>
    <w:rsid w:val="00777EE5"/>
    <w:rsid w:val="007809AA"/>
    <w:rsid w:val="00784836"/>
    <w:rsid w:val="00787F93"/>
    <w:rsid w:val="0079023E"/>
    <w:rsid w:val="007A05D5"/>
    <w:rsid w:val="007A0CCC"/>
    <w:rsid w:val="007A2854"/>
    <w:rsid w:val="007A3916"/>
    <w:rsid w:val="007B3AAF"/>
    <w:rsid w:val="007B41EA"/>
    <w:rsid w:val="007C0779"/>
    <w:rsid w:val="007D0B9D"/>
    <w:rsid w:val="007D19B0"/>
    <w:rsid w:val="007D455A"/>
    <w:rsid w:val="007E3D81"/>
    <w:rsid w:val="007F498F"/>
    <w:rsid w:val="008002FB"/>
    <w:rsid w:val="0080679D"/>
    <w:rsid w:val="008108B0"/>
    <w:rsid w:val="00811B20"/>
    <w:rsid w:val="008134E8"/>
    <w:rsid w:val="00821742"/>
    <w:rsid w:val="00821ABD"/>
    <w:rsid w:val="0082296E"/>
    <w:rsid w:val="00824099"/>
    <w:rsid w:val="00825D3E"/>
    <w:rsid w:val="008306E8"/>
    <w:rsid w:val="00832ECF"/>
    <w:rsid w:val="008379BE"/>
    <w:rsid w:val="00846D7C"/>
    <w:rsid w:val="0085726A"/>
    <w:rsid w:val="00864C66"/>
    <w:rsid w:val="00867AC1"/>
    <w:rsid w:val="00877A29"/>
    <w:rsid w:val="00881624"/>
    <w:rsid w:val="00891A3D"/>
    <w:rsid w:val="00894DCA"/>
    <w:rsid w:val="008A5E74"/>
    <w:rsid w:val="008A743F"/>
    <w:rsid w:val="008C0970"/>
    <w:rsid w:val="008C330F"/>
    <w:rsid w:val="008D0BC5"/>
    <w:rsid w:val="008D2CF7"/>
    <w:rsid w:val="008D7A43"/>
    <w:rsid w:val="008E5CFD"/>
    <w:rsid w:val="008F160C"/>
    <w:rsid w:val="008F55F8"/>
    <w:rsid w:val="00900C26"/>
    <w:rsid w:val="0090197F"/>
    <w:rsid w:val="00906DDC"/>
    <w:rsid w:val="00915211"/>
    <w:rsid w:val="0092079D"/>
    <w:rsid w:val="00920B5C"/>
    <w:rsid w:val="00925906"/>
    <w:rsid w:val="00927EF9"/>
    <w:rsid w:val="00930E17"/>
    <w:rsid w:val="00934E09"/>
    <w:rsid w:val="00936253"/>
    <w:rsid w:val="00942A8C"/>
    <w:rsid w:val="00942EDA"/>
    <w:rsid w:val="00950C0C"/>
    <w:rsid w:val="00951E65"/>
    <w:rsid w:val="00952DD4"/>
    <w:rsid w:val="0096277C"/>
    <w:rsid w:val="00963111"/>
    <w:rsid w:val="00970FED"/>
    <w:rsid w:val="00972F3F"/>
    <w:rsid w:val="00973B30"/>
    <w:rsid w:val="0097474B"/>
    <w:rsid w:val="0097680F"/>
    <w:rsid w:val="00983BB3"/>
    <w:rsid w:val="00992D82"/>
    <w:rsid w:val="00995181"/>
    <w:rsid w:val="00997029"/>
    <w:rsid w:val="009A4851"/>
    <w:rsid w:val="009A584B"/>
    <w:rsid w:val="009A6F27"/>
    <w:rsid w:val="009B440E"/>
    <w:rsid w:val="009C689C"/>
    <w:rsid w:val="009D1954"/>
    <w:rsid w:val="009D6715"/>
    <w:rsid w:val="009D690D"/>
    <w:rsid w:val="009D7F89"/>
    <w:rsid w:val="009E65B6"/>
    <w:rsid w:val="00A10BC8"/>
    <w:rsid w:val="00A24C10"/>
    <w:rsid w:val="00A42AC3"/>
    <w:rsid w:val="00A430CF"/>
    <w:rsid w:val="00A436FB"/>
    <w:rsid w:val="00A465D2"/>
    <w:rsid w:val="00A54309"/>
    <w:rsid w:val="00A6082C"/>
    <w:rsid w:val="00A76A6E"/>
    <w:rsid w:val="00A81714"/>
    <w:rsid w:val="00A834A9"/>
    <w:rsid w:val="00A90C0A"/>
    <w:rsid w:val="00AA7F37"/>
    <w:rsid w:val="00AB1278"/>
    <w:rsid w:val="00AB2B93"/>
    <w:rsid w:val="00AB3193"/>
    <w:rsid w:val="00AB530F"/>
    <w:rsid w:val="00AB7E5B"/>
    <w:rsid w:val="00AC03A6"/>
    <w:rsid w:val="00AC6D80"/>
    <w:rsid w:val="00AD183D"/>
    <w:rsid w:val="00AD7946"/>
    <w:rsid w:val="00AE0EF1"/>
    <w:rsid w:val="00AE2937"/>
    <w:rsid w:val="00AE597F"/>
    <w:rsid w:val="00AF1051"/>
    <w:rsid w:val="00AF1C36"/>
    <w:rsid w:val="00AF22E1"/>
    <w:rsid w:val="00AF4F37"/>
    <w:rsid w:val="00B05B70"/>
    <w:rsid w:val="00B07301"/>
    <w:rsid w:val="00B15A85"/>
    <w:rsid w:val="00B201FB"/>
    <w:rsid w:val="00B224DE"/>
    <w:rsid w:val="00B314BA"/>
    <w:rsid w:val="00B324D4"/>
    <w:rsid w:val="00B4331A"/>
    <w:rsid w:val="00B46575"/>
    <w:rsid w:val="00B5392D"/>
    <w:rsid w:val="00B570CF"/>
    <w:rsid w:val="00B61491"/>
    <w:rsid w:val="00B84BBD"/>
    <w:rsid w:val="00B94B25"/>
    <w:rsid w:val="00BA43FB"/>
    <w:rsid w:val="00BA5F01"/>
    <w:rsid w:val="00BB10B5"/>
    <w:rsid w:val="00BB2CDC"/>
    <w:rsid w:val="00BC127D"/>
    <w:rsid w:val="00BC1FE6"/>
    <w:rsid w:val="00BE2D1E"/>
    <w:rsid w:val="00BE65B9"/>
    <w:rsid w:val="00BF5AE3"/>
    <w:rsid w:val="00C0430F"/>
    <w:rsid w:val="00C061B6"/>
    <w:rsid w:val="00C068C8"/>
    <w:rsid w:val="00C12324"/>
    <w:rsid w:val="00C174CB"/>
    <w:rsid w:val="00C2319B"/>
    <w:rsid w:val="00C2446C"/>
    <w:rsid w:val="00C36AE5"/>
    <w:rsid w:val="00C41F17"/>
    <w:rsid w:val="00C5280D"/>
    <w:rsid w:val="00C5791C"/>
    <w:rsid w:val="00C66290"/>
    <w:rsid w:val="00C72B7A"/>
    <w:rsid w:val="00C9314B"/>
    <w:rsid w:val="00C973F2"/>
    <w:rsid w:val="00CA304C"/>
    <w:rsid w:val="00CA774A"/>
    <w:rsid w:val="00CA7F13"/>
    <w:rsid w:val="00CC11B0"/>
    <w:rsid w:val="00CD2828"/>
    <w:rsid w:val="00CE4A69"/>
    <w:rsid w:val="00CF7E36"/>
    <w:rsid w:val="00D15E36"/>
    <w:rsid w:val="00D34AE0"/>
    <w:rsid w:val="00D3708D"/>
    <w:rsid w:val="00D40426"/>
    <w:rsid w:val="00D5323B"/>
    <w:rsid w:val="00D55571"/>
    <w:rsid w:val="00D57C96"/>
    <w:rsid w:val="00D632F3"/>
    <w:rsid w:val="00D66A76"/>
    <w:rsid w:val="00D710E2"/>
    <w:rsid w:val="00D74B28"/>
    <w:rsid w:val="00D8332F"/>
    <w:rsid w:val="00D91203"/>
    <w:rsid w:val="00D95174"/>
    <w:rsid w:val="00DA4B19"/>
    <w:rsid w:val="00DA6F36"/>
    <w:rsid w:val="00DB2074"/>
    <w:rsid w:val="00DB596E"/>
    <w:rsid w:val="00DB7773"/>
    <w:rsid w:val="00DC00EA"/>
    <w:rsid w:val="00DC158D"/>
    <w:rsid w:val="00DE79FB"/>
    <w:rsid w:val="00E011E1"/>
    <w:rsid w:val="00E04148"/>
    <w:rsid w:val="00E06481"/>
    <w:rsid w:val="00E20813"/>
    <w:rsid w:val="00E21447"/>
    <w:rsid w:val="00E300D8"/>
    <w:rsid w:val="00E32F7E"/>
    <w:rsid w:val="00E35972"/>
    <w:rsid w:val="00E42D65"/>
    <w:rsid w:val="00E67808"/>
    <w:rsid w:val="00E72D49"/>
    <w:rsid w:val="00E7593C"/>
    <w:rsid w:val="00E7678A"/>
    <w:rsid w:val="00E90F63"/>
    <w:rsid w:val="00E935F1"/>
    <w:rsid w:val="00E94A81"/>
    <w:rsid w:val="00EA1FFB"/>
    <w:rsid w:val="00EB048E"/>
    <w:rsid w:val="00EB308D"/>
    <w:rsid w:val="00EC0D36"/>
    <w:rsid w:val="00ED6310"/>
    <w:rsid w:val="00EE34DF"/>
    <w:rsid w:val="00EE4D3C"/>
    <w:rsid w:val="00EE75C6"/>
    <w:rsid w:val="00EF2B18"/>
    <w:rsid w:val="00EF2F89"/>
    <w:rsid w:val="00F036B5"/>
    <w:rsid w:val="00F054D2"/>
    <w:rsid w:val="00F11BDF"/>
    <w:rsid w:val="00F1237A"/>
    <w:rsid w:val="00F22CBD"/>
    <w:rsid w:val="00F30926"/>
    <w:rsid w:val="00F45372"/>
    <w:rsid w:val="00F560F7"/>
    <w:rsid w:val="00F56EAC"/>
    <w:rsid w:val="00F6334D"/>
    <w:rsid w:val="00F7751F"/>
    <w:rsid w:val="00F815CF"/>
    <w:rsid w:val="00F87957"/>
    <w:rsid w:val="00FA49AB"/>
    <w:rsid w:val="00FD3CC4"/>
    <w:rsid w:val="00FE36D1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4458C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B61491"/>
    <w:rPr>
      <w:rFonts w:ascii="Arial" w:hAnsi="Arial"/>
      <w:u w:val="single"/>
    </w:rPr>
  </w:style>
  <w:style w:type="paragraph" w:customStyle="1" w:styleId="Style1">
    <w:name w:val="Style1"/>
    <w:basedOn w:val="Normal"/>
    <w:rsid w:val="00B61491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C4E9F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4458C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B61491"/>
    <w:rPr>
      <w:rFonts w:ascii="Arial" w:hAnsi="Arial"/>
      <w:u w:val="single"/>
    </w:rPr>
  </w:style>
  <w:style w:type="paragraph" w:customStyle="1" w:styleId="Style1">
    <w:name w:val="Style1"/>
    <w:basedOn w:val="Normal"/>
    <w:rsid w:val="00B61491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0C4E9F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080A-57BA-4A01-80D8-72C5266CE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2023</TotalTime>
  <Pages>7</Pages>
  <Words>3562</Words>
  <Characters>20398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23913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TAVEIRA Leontino</dc:creator>
  <cp:keywords>PB/mhf</cp:keywords>
  <cp:lastModifiedBy>SANCHEZ-VIZCAINO GOMEZ Rosa Maria</cp:lastModifiedBy>
  <cp:revision>134</cp:revision>
  <cp:lastPrinted>2016-02-03T09:05:00Z</cp:lastPrinted>
  <dcterms:created xsi:type="dcterms:W3CDTF">2016-02-01T08:28:00Z</dcterms:created>
  <dcterms:modified xsi:type="dcterms:W3CDTF">2016-02-03T09:05:00Z</dcterms:modified>
</cp:coreProperties>
</file>