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97EDB" w:rsidRPr="00897EDB" w:rsidTr="0059077B">
        <w:trPr>
          <w:trHeight w:val="1760"/>
        </w:trPr>
        <w:tc>
          <w:tcPr>
            <w:tcW w:w="4243" w:type="dxa"/>
          </w:tcPr>
          <w:p w:rsidR="007C1085" w:rsidRPr="00897EDB" w:rsidRDefault="007C1085" w:rsidP="0059077B"/>
        </w:tc>
        <w:tc>
          <w:tcPr>
            <w:tcW w:w="1646" w:type="dxa"/>
            <w:vAlign w:val="center"/>
          </w:tcPr>
          <w:p w:rsidR="007C1085" w:rsidRPr="00897EDB" w:rsidRDefault="007C1085" w:rsidP="0059077B">
            <w:pPr>
              <w:pStyle w:val="LogoUPOV"/>
            </w:pPr>
            <w:r w:rsidRPr="00897EDB">
              <w:rPr>
                <w:noProof/>
                <w:lang w:val="en-US"/>
              </w:rPr>
              <w:drawing>
                <wp:inline distT="0" distB="0" distL="0" distR="0" wp14:anchorId="02B84C77" wp14:editId="735A197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C6337D" w:rsidRPr="00897EDB" w:rsidRDefault="007C1085" w:rsidP="0059077B">
            <w:pPr>
              <w:pStyle w:val="Lettrine"/>
            </w:pPr>
            <w:r w:rsidRPr="00897EDB">
              <w:t>F</w:t>
            </w:r>
          </w:p>
          <w:p w:rsidR="00C6337D" w:rsidRPr="00897EDB" w:rsidRDefault="007C1085" w:rsidP="0059077B">
            <w:pPr>
              <w:pStyle w:val="Docoriginal"/>
            </w:pPr>
            <w:r w:rsidRPr="00897EDB">
              <w:t>TC/52/</w:t>
            </w:r>
            <w:bookmarkStart w:id="0" w:name="Code"/>
            <w:bookmarkEnd w:id="0"/>
            <w:r w:rsidRPr="00897EDB">
              <w:t>28</w:t>
            </w:r>
          </w:p>
          <w:p w:rsidR="00C6337D" w:rsidRPr="00897EDB" w:rsidRDefault="007C1085" w:rsidP="0059077B">
            <w:pPr>
              <w:pStyle w:val="Docoriginal"/>
              <w:rPr>
                <w:b w:val="0"/>
                <w:spacing w:val="0"/>
              </w:rPr>
            </w:pPr>
            <w:r w:rsidRPr="00897EDB">
              <w:rPr>
                <w:rStyle w:val="StyleDoclangBold"/>
                <w:b/>
                <w:bCs/>
                <w:spacing w:val="0"/>
                <w:lang w:val="fr-FR"/>
              </w:rPr>
              <w:t>ORIGINAL</w:t>
            </w:r>
            <w:r w:rsidR="00677ECF" w:rsidRPr="00897EDB">
              <w:rPr>
                <w:rStyle w:val="StyleDoclangBold"/>
                <w:b/>
                <w:bCs/>
                <w:spacing w:val="0"/>
                <w:lang w:val="fr-FR"/>
              </w:rPr>
              <w:t> </w:t>
            </w:r>
            <w:r w:rsidRPr="00897EDB">
              <w:rPr>
                <w:rStyle w:val="StyleDoclangBold"/>
                <w:b/>
                <w:bCs/>
                <w:spacing w:val="0"/>
                <w:lang w:val="fr-FR"/>
              </w:rPr>
              <w:t>:</w:t>
            </w:r>
            <w:r w:rsidRPr="00897EDB">
              <w:rPr>
                <w:rStyle w:val="StyleDocoriginalNotBold1"/>
                <w:spacing w:val="0"/>
                <w:lang w:val="fr-FR"/>
              </w:rPr>
              <w:t xml:space="preserve"> </w:t>
            </w:r>
            <w:bookmarkStart w:id="1" w:name="Original"/>
            <w:bookmarkEnd w:id="1"/>
            <w:r w:rsidRPr="00897EDB">
              <w:rPr>
                <w:b w:val="0"/>
                <w:spacing w:val="0"/>
              </w:rPr>
              <w:t>anglais</w:t>
            </w:r>
          </w:p>
          <w:p w:rsidR="007C1085" w:rsidRPr="00897EDB" w:rsidRDefault="007C1085" w:rsidP="007F762B">
            <w:pPr>
              <w:pStyle w:val="Docoriginal"/>
            </w:pPr>
            <w:r w:rsidRPr="00897EDB">
              <w:rPr>
                <w:spacing w:val="0"/>
              </w:rPr>
              <w:t>DATE</w:t>
            </w:r>
            <w:r w:rsidR="00677ECF" w:rsidRPr="00897EDB">
              <w:rPr>
                <w:spacing w:val="0"/>
              </w:rPr>
              <w:t> </w:t>
            </w:r>
            <w:r w:rsidRPr="00897EDB">
              <w:rPr>
                <w:spacing w:val="0"/>
              </w:rPr>
              <w:t>:</w:t>
            </w:r>
            <w:r w:rsidRPr="00897EDB">
              <w:rPr>
                <w:rStyle w:val="StyleDocoriginalNotBold1"/>
                <w:spacing w:val="0"/>
                <w:lang w:val="fr-FR"/>
              </w:rPr>
              <w:t xml:space="preserve"> </w:t>
            </w:r>
            <w:bookmarkStart w:id="2" w:name="Date"/>
            <w:bookmarkEnd w:id="2"/>
            <w:r w:rsidRPr="00897EDB">
              <w:rPr>
                <w:b w:val="0"/>
                <w:spacing w:val="0"/>
              </w:rPr>
              <w:t>2</w:t>
            </w:r>
            <w:r w:rsidR="007F762B">
              <w:rPr>
                <w:b w:val="0"/>
                <w:spacing w:val="0"/>
              </w:rPr>
              <w:t>9</w:t>
            </w:r>
            <w:r w:rsidR="00C92292" w:rsidRPr="00897EDB">
              <w:rPr>
                <w:b w:val="0"/>
                <w:spacing w:val="0"/>
              </w:rPr>
              <w:t> janvier 20</w:t>
            </w:r>
            <w:r w:rsidRPr="00897EDB">
              <w:rPr>
                <w:b w:val="0"/>
                <w:spacing w:val="0"/>
              </w:rPr>
              <w:t>16</w:t>
            </w:r>
          </w:p>
        </w:tc>
      </w:tr>
      <w:tr w:rsidR="00897EDB" w:rsidRPr="00897EDB" w:rsidTr="0059077B">
        <w:tc>
          <w:tcPr>
            <w:tcW w:w="10131" w:type="dxa"/>
            <w:gridSpan w:val="3"/>
          </w:tcPr>
          <w:p w:rsidR="007C1085" w:rsidRPr="00897EDB" w:rsidRDefault="007C1085" w:rsidP="0059077B">
            <w:pPr>
              <w:pStyle w:val="upove"/>
              <w:rPr>
                <w:sz w:val="28"/>
              </w:rPr>
            </w:pPr>
            <w:r w:rsidRPr="00897EDB">
              <w:rPr>
                <w:spacing w:val="6"/>
              </w:rPr>
              <w:t>UNION INTERNATIONALE POUR LA PROTECTION DES OBTENTIONS VÉGÉTALES</w:t>
            </w:r>
          </w:p>
        </w:tc>
      </w:tr>
      <w:tr w:rsidR="00897EDB" w:rsidRPr="00897EDB" w:rsidTr="0059077B">
        <w:tc>
          <w:tcPr>
            <w:tcW w:w="10131" w:type="dxa"/>
            <w:gridSpan w:val="3"/>
          </w:tcPr>
          <w:p w:rsidR="007C1085" w:rsidRPr="00897EDB" w:rsidRDefault="007C1085" w:rsidP="0059077B">
            <w:pPr>
              <w:pStyle w:val="Country"/>
            </w:pPr>
            <w:r w:rsidRPr="00897EDB">
              <w:t>Genève</w:t>
            </w:r>
          </w:p>
        </w:tc>
      </w:tr>
    </w:tbl>
    <w:p w:rsidR="00C6337D" w:rsidRPr="00897EDB" w:rsidRDefault="007C1085" w:rsidP="007C1085">
      <w:pPr>
        <w:pStyle w:val="Sessiontc"/>
      </w:pPr>
      <w:r w:rsidRPr="00897EDB">
        <w:t>Comité TECHNIQUE</w:t>
      </w:r>
    </w:p>
    <w:p w:rsidR="00C6337D" w:rsidRPr="00897EDB" w:rsidRDefault="007C1085" w:rsidP="007C1085">
      <w:pPr>
        <w:pStyle w:val="Sessiontcplacedate"/>
      </w:pPr>
      <w:r w:rsidRPr="00897EDB">
        <w:t>Cinquante</w:t>
      </w:r>
      <w:r w:rsidR="00BA4F22" w:rsidRPr="00897EDB">
        <w:noBreakHyphen/>
      </w:r>
      <w:r w:rsidRPr="00897EDB">
        <w:t>deuxième</w:t>
      </w:r>
      <w:r w:rsidR="00677ECF" w:rsidRPr="00897EDB">
        <w:t> </w:t>
      </w:r>
      <w:r w:rsidRPr="00897EDB">
        <w:t xml:space="preserve">session </w:t>
      </w:r>
      <w:r w:rsidRPr="00897EDB">
        <w:br/>
        <w:t>Genève, 14 – 1</w:t>
      </w:r>
      <w:r w:rsidR="00C92292" w:rsidRPr="00897EDB">
        <w:t>6 mars 20</w:t>
      </w:r>
      <w:r w:rsidRPr="00897EDB">
        <w:t>16</w:t>
      </w:r>
    </w:p>
    <w:p w:rsidR="00C6337D" w:rsidRPr="00897EDB" w:rsidRDefault="007C1085" w:rsidP="007C1085">
      <w:pPr>
        <w:pStyle w:val="Titleofdoc0"/>
      </w:pPr>
      <w:bookmarkStart w:id="3" w:name="TitleOfDoc"/>
      <w:bookmarkEnd w:id="3"/>
      <w:r w:rsidRPr="00897EDB">
        <w:t>Révision du document TGP/7</w:t>
      </w:r>
      <w:r w:rsidR="00677ECF" w:rsidRPr="00897EDB">
        <w:t> </w:t>
      </w:r>
      <w:r w:rsidRPr="00897EDB">
        <w:t>: Matériel pour les rédacteurs</w:t>
      </w:r>
      <w:r w:rsidRPr="00897EDB">
        <w:br/>
        <w:t>de principes directeurs d</w:t>
      </w:r>
      <w:r w:rsidR="00C92292" w:rsidRPr="00897EDB">
        <w:t>’</w:t>
      </w:r>
      <w:r w:rsidRPr="00897EDB">
        <w:t>examen</w:t>
      </w:r>
    </w:p>
    <w:p w:rsidR="00C6337D" w:rsidRPr="007F762B" w:rsidRDefault="007C1085" w:rsidP="007C1085">
      <w:pPr>
        <w:pStyle w:val="preparedby1"/>
        <w:rPr>
          <w:color w:val="A6A6A6" w:themeColor="background1" w:themeShade="A6"/>
        </w:rPr>
      </w:pPr>
      <w:bookmarkStart w:id="4" w:name="Prepared"/>
      <w:bookmarkEnd w:id="4"/>
      <w:r w:rsidRPr="007F762B">
        <w:t>Document établi par le Bureau de l</w:t>
      </w:r>
      <w:r w:rsidR="00C92292" w:rsidRPr="007F762B">
        <w:t>’</w:t>
      </w:r>
      <w:r w:rsidRPr="007F762B">
        <w:t>Union</w:t>
      </w:r>
      <w:r w:rsidRPr="00897EDB">
        <w:br/>
      </w:r>
      <w:r w:rsidRPr="00897EDB">
        <w:br/>
      </w:r>
      <w:r w:rsidRPr="007F762B">
        <w:rPr>
          <w:color w:val="A6A6A6" w:themeColor="background1" w:themeShade="A6"/>
        </w:rPr>
        <w:t>Avertissement : le présent document ne représente pas les principes ou les orientations de l</w:t>
      </w:r>
      <w:r w:rsidR="00C92292" w:rsidRPr="007F762B">
        <w:rPr>
          <w:color w:val="A6A6A6" w:themeColor="background1" w:themeShade="A6"/>
        </w:rPr>
        <w:t>’</w:t>
      </w:r>
      <w:r w:rsidRPr="007F762B">
        <w:rPr>
          <w:color w:val="A6A6A6" w:themeColor="background1" w:themeShade="A6"/>
        </w:rPr>
        <w:t>UPOV</w:t>
      </w:r>
    </w:p>
    <w:p w:rsidR="00C6337D" w:rsidRPr="00897EDB" w:rsidRDefault="001D49B0" w:rsidP="001D49B0">
      <w:pPr>
        <w:rPr>
          <w:rFonts w:cs="Arial"/>
          <w:bCs/>
          <w:caps/>
        </w:rPr>
      </w:pPr>
      <w:r w:rsidRPr="00897EDB">
        <w:rPr>
          <w:rFonts w:cs="Arial"/>
          <w:bCs/>
          <w:caps/>
        </w:rPr>
        <w:t>Résumé</w:t>
      </w:r>
    </w:p>
    <w:p w:rsidR="00C6337D" w:rsidRPr="00897EDB" w:rsidRDefault="00C6337D" w:rsidP="00F51AB8">
      <w:pPr>
        <w:rPr>
          <w:rFonts w:cs="Arial"/>
          <w:bCs/>
        </w:rPr>
      </w:pPr>
    </w:p>
    <w:p w:rsidR="00C6337D" w:rsidRPr="00897EDB" w:rsidRDefault="00F51AB8" w:rsidP="00F51AB8">
      <w:pPr>
        <w:rPr>
          <w:snapToGrid w:val="0"/>
        </w:rPr>
      </w:pPr>
      <w:r w:rsidRPr="00897EDB">
        <w:rPr>
          <w:rFonts w:cs="Arial"/>
          <w:bCs/>
        </w:rPr>
        <w:fldChar w:fldCharType="begin"/>
      </w:r>
      <w:r w:rsidRPr="00897EDB">
        <w:rPr>
          <w:rFonts w:cs="Arial"/>
          <w:bCs/>
        </w:rPr>
        <w:instrText xml:space="preserve"> AUTONUM  </w:instrText>
      </w:r>
      <w:r w:rsidRPr="00897EDB">
        <w:rPr>
          <w:rFonts w:cs="Arial"/>
          <w:bCs/>
        </w:rPr>
        <w:fldChar w:fldCharType="end"/>
      </w:r>
      <w:r w:rsidRPr="00897EDB">
        <w:rPr>
          <w:rFonts w:cs="Arial"/>
          <w:bCs/>
        </w:rPr>
        <w:tab/>
      </w:r>
      <w:r w:rsidR="0044473C" w:rsidRPr="00897EDB">
        <w:rPr>
          <w:snapToGrid w:val="0"/>
        </w:rPr>
        <w:t>Le présent document vise à présenter une proposition de révision du document TGP/7 intitulé “Élaboration des principes directeurs d</w:t>
      </w:r>
      <w:r w:rsidR="00C92292" w:rsidRPr="00897EDB">
        <w:rPr>
          <w:snapToGrid w:val="0"/>
        </w:rPr>
        <w:t>’</w:t>
      </w:r>
      <w:r w:rsidR="0044473C" w:rsidRPr="00897EDB">
        <w:rPr>
          <w:snapToGrid w:val="0"/>
        </w:rPr>
        <w:t>examen”</w:t>
      </w:r>
      <w:r w:rsidRPr="00897EDB">
        <w:rPr>
          <w:snapToGrid w:val="0"/>
        </w:rPr>
        <w:t xml:space="preserve"> </w:t>
      </w:r>
      <w:r w:rsidR="00024548" w:rsidRPr="00897EDB">
        <w:rPr>
          <w:snapToGrid w:val="0"/>
        </w:rPr>
        <w:t>afin de tenir compte de l</w:t>
      </w:r>
      <w:r w:rsidR="00C92292" w:rsidRPr="00897EDB">
        <w:rPr>
          <w:snapToGrid w:val="0"/>
        </w:rPr>
        <w:t>’</w:t>
      </w:r>
      <w:r w:rsidR="00024548" w:rsidRPr="00897EDB">
        <w:rPr>
          <w:snapToGrid w:val="0"/>
        </w:rPr>
        <w:t>introduction du modèle des principes directeurs d</w:t>
      </w:r>
      <w:r w:rsidR="00C92292" w:rsidRPr="00897EDB">
        <w:rPr>
          <w:snapToGrid w:val="0"/>
        </w:rPr>
        <w:t>’</w:t>
      </w:r>
      <w:r w:rsidR="00024548" w:rsidRPr="00897EDB">
        <w:rPr>
          <w:snapToGrid w:val="0"/>
        </w:rPr>
        <w:t>examen fondé sur le Web</w:t>
      </w:r>
      <w:r w:rsidRPr="00897EDB">
        <w:rPr>
          <w:snapToGrid w:val="0"/>
        </w:rPr>
        <w:t>.</w:t>
      </w:r>
    </w:p>
    <w:p w:rsidR="00C6337D" w:rsidRPr="00897EDB" w:rsidRDefault="00C6337D" w:rsidP="00F51AB8">
      <w:pPr>
        <w:rPr>
          <w:snapToGrid w:val="0"/>
        </w:rPr>
      </w:pPr>
    </w:p>
    <w:p w:rsidR="00C6337D" w:rsidRPr="00897EDB" w:rsidRDefault="00374674" w:rsidP="00374674">
      <w:pPr>
        <w:rPr>
          <w:snapToGrid w:val="0"/>
        </w:rPr>
      </w:pPr>
      <w:r w:rsidRPr="00897EDB">
        <w:rPr>
          <w:snapToGrid w:val="0"/>
        </w:rPr>
        <w:fldChar w:fldCharType="begin"/>
      </w:r>
      <w:r w:rsidRPr="00897EDB">
        <w:rPr>
          <w:snapToGrid w:val="0"/>
        </w:rPr>
        <w:instrText xml:space="preserve"> AUTONUM  </w:instrText>
      </w:r>
      <w:r w:rsidRPr="00897EDB">
        <w:rPr>
          <w:snapToGrid w:val="0"/>
        </w:rPr>
        <w:fldChar w:fldCharType="end"/>
      </w:r>
      <w:r w:rsidRPr="00897EDB">
        <w:rPr>
          <w:snapToGrid w:val="0"/>
        </w:rPr>
        <w:tab/>
      </w:r>
      <w:r w:rsidR="003919BF" w:rsidRPr="00897EDB">
        <w:rPr>
          <w:snapToGrid w:val="0"/>
        </w:rPr>
        <w:t>Le</w:t>
      </w:r>
      <w:r w:rsidR="00C92292" w:rsidRPr="00897EDB">
        <w:rPr>
          <w:snapToGrid w:val="0"/>
        </w:rPr>
        <w:t> TC</w:t>
      </w:r>
      <w:r w:rsidRPr="00897EDB">
        <w:rPr>
          <w:snapToGrid w:val="0"/>
        </w:rPr>
        <w:t xml:space="preserve"> </w:t>
      </w:r>
      <w:r w:rsidR="00FF55A2" w:rsidRPr="00897EDB">
        <w:rPr>
          <w:snapToGrid w:val="0"/>
        </w:rPr>
        <w:t>est invité à</w:t>
      </w:r>
      <w:r w:rsidR="007F762B">
        <w:rPr>
          <w:snapToGrid w:val="0"/>
        </w:rPr>
        <w:t> :</w:t>
      </w:r>
    </w:p>
    <w:p w:rsidR="00C6337D" w:rsidRPr="00897EDB" w:rsidRDefault="00C6337D" w:rsidP="00455408">
      <w:pPr>
        <w:pStyle w:val="ListParagraph"/>
        <w:tabs>
          <w:tab w:val="left" w:pos="567"/>
          <w:tab w:val="left" w:pos="1134"/>
          <w:tab w:val="left" w:pos="5954"/>
        </w:tabs>
        <w:ind w:left="0" w:firstLine="567"/>
        <w:rPr>
          <w:spacing w:val="-2"/>
        </w:rPr>
      </w:pPr>
    </w:p>
    <w:p w:rsidR="00C6337D" w:rsidRPr="00897EDB" w:rsidRDefault="00BD5997" w:rsidP="00A93130">
      <w:pPr>
        <w:pStyle w:val="DecisionParagraphs"/>
        <w:numPr>
          <w:ilvl w:val="0"/>
          <w:numId w:val="13"/>
        </w:numPr>
        <w:tabs>
          <w:tab w:val="left" w:pos="567"/>
          <w:tab w:val="left" w:pos="1134"/>
          <w:tab w:val="left" w:pos="5954"/>
        </w:tabs>
        <w:ind w:left="0" w:firstLine="567"/>
        <w:rPr>
          <w:i w:val="0"/>
          <w:spacing w:val="-2"/>
        </w:rPr>
      </w:pPr>
      <w:r w:rsidRPr="00897EDB">
        <w:rPr>
          <w:i w:val="0"/>
          <w:spacing w:val="-2"/>
        </w:rPr>
        <w:t>prendre note du fait que tous les experts principaux ont élaboré des projets de principes directeurs d</w:t>
      </w:r>
      <w:r w:rsidR="00C92292" w:rsidRPr="00897EDB">
        <w:rPr>
          <w:i w:val="0"/>
          <w:spacing w:val="-2"/>
        </w:rPr>
        <w:t>’</w:t>
      </w:r>
      <w:r w:rsidRPr="00897EDB">
        <w:rPr>
          <w:i w:val="0"/>
          <w:spacing w:val="-2"/>
        </w:rPr>
        <w:t>examen pour examen par</w:t>
      </w:r>
      <w:r w:rsidR="00C92292" w:rsidRPr="00897EDB">
        <w:rPr>
          <w:i w:val="0"/>
          <w:spacing w:val="-2"/>
        </w:rPr>
        <w:t xml:space="preserve"> les TWP</w:t>
      </w:r>
      <w:r w:rsidRPr="00897EDB">
        <w:rPr>
          <w:i w:val="0"/>
          <w:spacing w:val="-2"/>
        </w:rPr>
        <w:t xml:space="preserve"> à leurs sessions de</w:t>
      </w:r>
      <w:r w:rsidR="00677ECF" w:rsidRPr="00897EDB">
        <w:rPr>
          <w:i w:val="0"/>
          <w:spacing w:val="-2"/>
        </w:rPr>
        <w:t> </w:t>
      </w:r>
      <w:r w:rsidRPr="00897EDB">
        <w:rPr>
          <w:i w:val="0"/>
          <w:spacing w:val="-2"/>
        </w:rPr>
        <w:t>2015 en utilisant le modèle de principes directeurs d</w:t>
      </w:r>
      <w:r w:rsidR="00C92292" w:rsidRPr="00897EDB">
        <w:rPr>
          <w:i w:val="0"/>
          <w:spacing w:val="-2"/>
        </w:rPr>
        <w:t>’</w:t>
      </w:r>
      <w:r w:rsidRPr="00897EDB">
        <w:rPr>
          <w:i w:val="0"/>
          <w:spacing w:val="-2"/>
        </w:rPr>
        <w:t>examen fondé sur le Web</w:t>
      </w:r>
      <w:r w:rsidR="007F762B">
        <w:rPr>
          <w:i w:val="0"/>
          <w:spacing w:val="-2"/>
        </w:rPr>
        <w:t>;</w:t>
      </w:r>
    </w:p>
    <w:p w:rsidR="00C6337D" w:rsidRPr="00897EDB" w:rsidRDefault="00C6337D" w:rsidP="00455408">
      <w:pPr>
        <w:pStyle w:val="DecisionParagraphs"/>
        <w:tabs>
          <w:tab w:val="left" w:pos="567"/>
          <w:tab w:val="left" w:pos="1134"/>
          <w:tab w:val="left" w:pos="5954"/>
        </w:tabs>
        <w:ind w:left="0" w:firstLine="567"/>
        <w:rPr>
          <w:i w:val="0"/>
          <w:spacing w:val="-2"/>
        </w:rPr>
      </w:pPr>
    </w:p>
    <w:p w:rsidR="00C92292" w:rsidRPr="00897EDB" w:rsidRDefault="00A93130" w:rsidP="00455408">
      <w:pPr>
        <w:pStyle w:val="DecisionParagraphs"/>
        <w:numPr>
          <w:ilvl w:val="0"/>
          <w:numId w:val="13"/>
        </w:numPr>
        <w:tabs>
          <w:tab w:val="left" w:pos="567"/>
          <w:tab w:val="left" w:pos="1134"/>
          <w:tab w:val="left" w:pos="5954"/>
        </w:tabs>
        <w:ind w:left="0" w:firstLine="567"/>
        <w:rPr>
          <w:rFonts w:cs="Arial"/>
          <w:i w:val="0"/>
          <w:spacing w:val="-2"/>
        </w:rPr>
      </w:pPr>
      <w:r w:rsidRPr="00897EDB">
        <w:rPr>
          <w:i w:val="0"/>
          <w:spacing w:val="-2"/>
        </w:rPr>
        <w:t>prendre note du fait qu</w:t>
      </w:r>
      <w:r w:rsidR="00C92292" w:rsidRPr="00897EDB">
        <w:rPr>
          <w:i w:val="0"/>
          <w:spacing w:val="-2"/>
        </w:rPr>
        <w:t>’</w:t>
      </w:r>
      <w:r w:rsidRPr="00897EDB">
        <w:rPr>
          <w:i w:val="0"/>
          <w:spacing w:val="-2"/>
        </w:rPr>
        <w:t>il a été demandé à tous les</w:t>
      </w:r>
      <w:r w:rsidR="00455408" w:rsidRPr="00897EDB">
        <w:rPr>
          <w:i w:val="0"/>
          <w:spacing w:val="-2"/>
        </w:rPr>
        <w:t xml:space="preserve"> </w:t>
      </w:r>
      <w:r w:rsidRPr="00897EDB">
        <w:rPr>
          <w:i w:val="0"/>
          <w:spacing w:val="-2"/>
        </w:rPr>
        <w:t xml:space="preserve">experts intéressés de fournir leurs observations concernant </w:t>
      </w:r>
      <w:r w:rsidR="001004D8" w:rsidRPr="00897EDB">
        <w:rPr>
          <w:i w:val="0"/>
          <w:spacing w:val="-2"/>
        </w:rPr>
        <w:t>des projets de principes directeurs d</w:t>
      </w:r>
      <w:r w:rsidR="00C92292" w:rsidRPr="00897EDB">
        <w:rPr>
          <w:i w:val="0"/>
          <w:spacing w:val="-2"/>
        </w:rPr>
        <w:t>’</w:t>
      </w:r>
      <w:r w:rsidR="001004D8" w:rsidRPr="00897EDB">
        <w:rPr>
          <w:i w:val="0"/>
          <w:spacing w:val="-2"/>
        </w:rPr>
        <w:t>examen pour examen par</w:t>
      </w:r>
      <w:r w:rsidR="00C92292" w:rsidRPr="00897EDB">
        <w:rPr>
          <w:i w:val="0"/>
          <w:spacing w:val="-2"/>
        </w:rPr>
        <w:t xml:space="preserve"> les TWP</w:t>
      </w:r>
      <w:r w:rsidR="001004D8" w:rsidRPr="00897EDB">
        <w:rPr>
          <w:i w:val="0"/>
          <w:spacing w:val="-2"/>
        </w:rPr>
        <w:t xml:space="preserve"> à leurs sessions de</w:t>
      </w:r>
      <w:r w:rsidR="00677ECF" w:rsidRPr="00897EDB">
        <w:rPr>
          <w:i w:val="0"/>
          <w:spacing w:val="-2"/>
        </w:rPr>
        <w:t> </w:t>
      </w:r>
      <w:r w:rsidR="001004D8" w:rsidRPr="00897EDB">
        <w:rPr>
          <w:i w:val="0"/>
          <w:spacing w:val="-2"/>
        </w:rPr>
        <w:t>2015 en utilisant le modèle de principes directeurs d</w:t>
      </w:r>
      <w:r w:rsidR="00C92292" w:rsidRPr="00897EDB">
        <w:rPr>
          <w:i w:val="0"/>
          <w:spacing w:val="-2"/>
        </w:rPr>
        <w:t>’</w:t>
      </w:r>
      <w:r w:rsidR="001004D8" w:rsidRPr="00897EDB">
        <w:rPr>
          <w:i w:val="0"/>
          <w:spacing w:val="-2"/>
        </w:rPr>
        <w:t>examen fondé sur le Web</w:t>
      </w:r>
      <w:r w:rsidR="007F762B">
        <w:rPr>
          <w:i w:val="0"/>
          <w:spacing w:val="-2"/>
        </w:rPr>
        <w:t>;</w:t>
      </w:r>
    </w:p>
    <w:p w:rsidR="00C6337D" w:rsidRPr="00897EDB" w:rsidRDefault="00C6337D" w:rsidP="00455408">
      <w:pPr>
        <w:pStyle w:val="DecisionParagraphs"/>
        <w:tabs>
          <w:tab w:val="left" w:pos="567"/>
          <w:tab w:val="left" w:pos="1134"/>
          <w:tab w:val="left" w:pos="5954"/>
        </w:tabs>
        <w:ind w:left="0" w:firstLine="567"/>
        <w:rPr>
          <w:i w:val="0"/>
          <w:spacing w:val="-2"/>
        </w:rPr>
      </w:pPr>
    </w:p>
    <w:p w:rsidR="00C6337D" w:rsidRPr="00897EDB" w:rsidRDefault="001004D8" w:rsidP="00455408">
      <w:pPr>
        <w:pStyle w:val="DecisionParagraphs"/>
        <w:numPr>
          <w:ilvl w:val="0"/>
          <w:numId w:val="13"/>
        </w:numPr>
        <w:tabs>
          <w:tab w:val="left" w:pos="567"/>
          <w:tab w:val="left" w:pos="1134"/>
          <w:tab w:val="left" w:pos="5954"/>
        </w:tabs>
        <w:ind w:left="0" w:firstLine="567"/>
        <w:rPr>
          <w:i w:val="0"/>
          <w:spacing w:val="-2"/>
        </w:rPr>
      </w:pPr>
      <w:r w:rsidRPr="00897EDB">
        <w:rPr>
          <w:i w:val="0"/>
          <w:spacing w:val="-2"/>
        </w:rPr>
        <w:t xml:space="preserve">prendre note des </w:t>
      </w:r>
      <w:r w:rsidR="00E556D3" w:rsidRPr="00897EDB">
        <w:rPr>
          <w:i w:val="0"/>
          <w:spacing w:val="-2"/>
        </w:rPr>
        <w:t xml:space="preserve">questions examinées en réponse aux observations formulées par les experts principaux et les experts intéressés qui ont participé aux essais </w:t>
      </w:r>
      <w:r w:rsidR="00D77BC5" w:rsidRPr="00897EDB">
        <w:rPr>
          <w:i w:val="0"/>
          <w:spacing w:val="-2"/>
        </w:rPr>
        <w:t xml:space="preserve">du </w:t>
      </w:r>
      <w:r w:rsidR="00455408" w:rsidRPr="00897EDB">
        <w:rPr>
          <w:i w:val="0"/>
          <w:spacing w:val="-2"/>
        </w:rPr>
        <w:t xml:space="preserve">prototype </w:t>
      </w:r>
      <w:r w:rsidR="00D77BC5" w:rsidRPr="00897EDB">
        <w:rPr>
          <w:i w:val="0"/>
          <w:spacing w:val="-2"/>
        </w:rPr>
        <w:t>du modèle de principes directeurs d</w:t>
      </w:r>
      <w:r w:rsidR="00C92292" w:rsidRPr="00897EDB">
        <w:rPr>
          <w:i w:val="0"/>
          <w:spacing w:val="-2"/>
        </w:rPr>
        <w:t>’</w:t>
      </w:r>
      <w:r w:rsidR="00D77BC5" w:rsidRPr="00897EDB">
        <w:rPr>
          <w:i w:val="0"/>
          <w:spacing w:val="-2"/>
        </w:rPr>
        <w:t>examen fondé sur le Web</w:t>
      </w:r>
      <w:r w:rsidR="00455408" w:rsidRPr="00897EDB">
        <w:rPr>
          <w:i w:val="0"/>
          <w:spacing w:val="-2"/>
        </w:rPr>
        <w:t xml:space="preserve">, </w:t>
      </w:r>
      <w:r w:rsidR="00D77BC5" w:rsidRPr="00897EDB">
        <w:rPr>
          <w:i w:val="0"/>
          <w:spacing w:val="-2"/>
        </w:rPr>
        <w:t>comme indiqué aux paragraphes</w:t>
      </w:r>
      <w:r w:rsidR="00677ECF" w:rsidRPr="00897EDB">
        <w:rPr>
          <w:i w:val="0"/>
          <w:spacing w:val="-2"/>
        </w:rPr>
        <w:t> </w:t>
      </w:r>
      <w:r w:rsidR="00455408" w:rsidRPr="00897EDB">
        <w:rPr>
          <w:i w:val="0"/>
          <w:spacing w:val="-2"/>
        </w:rPr>
        <w:t xml:space="preserve">26 </w:t>
      </w:r>
      <w:r w:rsidR="00D77BC5" w:rsidRPr="00897EDB">
        <w:rPr>
          <w:i w:val="0"/>
          <w:spacing w:val="-2"/>
        </w:rPr>
        <w:t>et</w:t>
      </w:r>
      <w:r w:rsidR="00455408" w:rsidRPr="00897EDB">
        <w:rPr>
          <w:i w:val="0"/>
          <w:spacing w:val="-2"/>
        </w:rPr>
        <w:t xml:space="preserve"> 27 </w:t>
      </w:r>
      <w:r w:rsidR="00D77BC5" w:rsidRPr="00897EDB">
        <w:rPr>
          <w:i w:val="0"/>
          <w:spacing w:val="-2"/>
        </w:rPr>
        <w:t>du présent document</w:t>
      </w:r>
      <w:r w:rsidR="007F762B">
        <w:rPr>
          <w:i w:val="0"/>
          <w:spacing w:val="-2"/>
        </w:rPr>
        <w:t>;</w:t>
      </w:r>
    </w:p>
    <w:p w:rsidR="00C6337D" w:rsidRPr="00897EDB" w:rsidRDefault="00C6337D" w:rsidP="00455408">
      <w:pPr>
        <w:pStyle w:val="DecisionParagraphs"/>
        <w:tabs>
          <w:tab w:val="left" w:pos="567"/>
          <w:tab w:val="left" w:pos="1134"/>
          <w:tab w:val="left" w:pos="5954"/>
        </w:tabs>
        <w:ind w:left="0" w:firstLine="567"/>
        <w:rPr>
          <w:i w:val="0"/>
          <w:spacing w:val="-2"/>
        </w:rPr>
      </w:pPr>
    </w:p>
    <w:p w:rsidR="00C6337D" w:rsidRPr="00897EDB" w:rsidRDefault="00A828F4" w:rsidP="003C28D4">
      <w:pPr>
        <w:pStyle w:val="DecisionParagraphs"/>
        <w:numPr>
          <w:ilvl w:val="0"/>
          <w:numId w:val="13"/>
        </w:numPr>
        <w:tabs>
          <w:tab w:val="left" w:pos="567"/>
          <w:tab w:val="left" w:pos="1134"/>
          <w:tab w:val="left" w:pos="5954"/>
        </w:tabs>
        <w:ind w:left="0" w:firstLine="567"/>
        <w:rPr>
          <w:i w:val="0"/>
          <w:spacing w:val="-2"/>
        </w:rPr>
      </w:pPr>
      <w:r w:rsidRPr="00897EDB">
        <w:rPr>
          <w:i w:val="0"/>
          <w:spacing w:val="-2"/>
        </w:rPr>
        <w:t>examin</w:t>
      </w:r>
      <w:r w:rsidR="003C28D4" w:rsidRPr="00897EDB">
        <w:rPr>
          <w:i w:val="0"/>
          <w:spacing w:val="-2"/>
        </w:rPr>
        <w:t>er</w:t>
      </w:r>
      <w:r w:rsidRPr="00897EDB">
        <w:rPr>
          <w:i w:val="0"/>
          <w:spacing w:val="-2"/>
        </w:rPr>
        <w:t xml:space="preserve"> </w:t>
      </w:r>
      <w:r w:rsidR="00E20F3A" w:rsidRPr="00897EDB">
        <w:rPr>
          <w:i w:val="0"/>
          <w:spacing w:val="-2"/>
        </w:rPr>
        <w:t>la proposition en vue de normaliser le format d</w:t>
      </w:r>
      <w:r w:rsidR="000B7A0E" w:rsidRPr="00897EDB">
        <w:rPr>
          <w:i w:val="0"/>
          <w:spacing w:val="-2"/>
        </w:rPr>
        <w:t>u tableau des caractères pour tous les principes directeurs d</w:t>
      </w:r>
      <w:r w:rsidR="00C92292" w:rsidRPr="00897EDB">
        <w:rPr>
          <w:i w:val="0"/>
          <w:spacing w:val="-2"/>
        </w:rPr>
        <w:t>’</w:t>
      </w:r>
      <w:r w:rsidR="000B7A0E" w:rsidRPr="00897EDB">
        <w:rPr>
          <w:i w:val="0"/>
          <w:spacing w:val="-2"/>
        </w:rPr>
        <w:t xml:space="preserve">examen </w:t>
      </w:r>
      <w:r w:rsidR="007F7FAE" w:rsidRPr="00897EDB">
        <w:rPr>
          <w:i w:val="0"/>
          <w:spacing w:val="-2"/>
        </w:rPr>
        <w:t>à l</w:t>
      </w:r>
      <w:r w:rsidR="00C92292" w:rsidRPr="00897EDB">
        <w:rPr>
          <w:i w:val="0"/>
          <w:spacing w:val="-2"/>
        </w:rPr>
        <w:t>’</w:t>
      </w:r>
      <w:r w:rsidR="007F7FAE" w:rsidRPr="00897EDB">
        <w:rPr>
          <w:i w:val="0"/>
          <w:spacing w:val="-2"/>
        </w:rPr>
        <w:t>aide d</w:t>
      </w:r>
      <w:r w:rsidR="00C92292" w:rsidRPr="00897EDB">
        <w:rPr>
          <w:i w:val="0"/>
          <w:spacing w:val="-2"/>
        </w:rPr>
        <w:t>’</w:t>
      </w:r>
      <w:r w:rsidR="007F7FAE" w:rsidRPr="00897EDB">
        <w:rPr>
          <w:i w:val="0"/>
          <w:spacing w:val="-2"/>
        </w:rPr>
        <w:t>une structure figurant au paragraphe</w:t>
      </w:r>
      <w:r w:rsidR="00677ECF" w:rsidRPr="00897EDB">
        <w:rPr>
          <w:i w:val="0"/>
          <w:spacing w:val="-2"/>
        </w:rPr>
        <w:t> </w:t>
      </w:r>
      <w:r w:rsidR="007F7FAE" w:rsidRPr="00897EDB">
        <w:rPr>
          <w:i w:val="0"/>
          <w:spacing w:val="-2"/>
        </w:rPr>
        <w:t>28 du présent document</w:t>
      </w:r>
      <w:r w:rsidR="007F762B">
        <w:rPr>
          <w:i w:val="0"/>
          <w:spacing w:val="-2"/>
        </w:rPr>
        <w:t>;</w:t>
      </w:r>
    </w:p>
    <w:p w:rsidR="00C6337D" w:rsidRPr="00897EDB" w:rsidRDefault="00C6337D" w:rsidP="00455408">
      <w:pPr>
        <w:pStyle w:val="DecisionParagraphs"/>
        <w:tabs>
          <w:tab w:val="left" w:pos="567"/>
          <w:tab w:val="left" w:pos="1134"/>
          <w:tab w:val="left" w:pos="5954"/>
        </w:tabs>
        <w:ind w:left="0" w:firstLine="567"/>
        <w:rPr>
          <w:i w:val="0"/>
          <w:spacing w:val="-2"/>
        </w:rPr>
      </w:pPr>
    </w:p>
    <w:p w:rsidR="00C6337D" w:rsidRPr="00897EDB" w:rsidRDefault="007E0726" w:rsidP="00455408">
      <w:pPr>
        <w:pStyle w:val="DecisionParagraphs"/>
        <w:numPr>
          <w:ilvl w:val="0"/>
          <w:numId w:val="13"/>
        </w:numPr>
        <w:tabs>
          <w:tab w:val="left" w:pos="567"/>
          <w:tab w:val="left" w:pos="1134"/>
          <w:tab w:val="left" w:pos="5954"/>
        </w:tabs>
        <w:ind w:left="0" w:firstLine="567"/>
        <w:rPr>
          <w:i w:val="0"/>
          <w:spacing w:val="-2"/>
        </w:rPr>
      </w:pPr>
      <w:r w:rsidRPr="00897EDB">
        <w:rPr>
          <w:i w:val="0"/>
          <w:spacing w:val="-2"/>
        </w:rPr>
        <w:t>envisager l</w:t>
      </w:r>
      <w:r w:rsidR="00C92292" w:rsidRPr="00897EDB">
        <w:rPr>
          <w:i w:val="0"/>
          <w:spacing w:val="-2"/>
        </w:rPr>
        <w:t>’</w:t>
      </w:r>
      <w:r w:rsidRPr="00897EDB">
        <w:rPr>
          <w:i w:val="0"/>
          <w:spacing w:val="-2"/>
        </w:rPr>
        <w:t>élaboration d</w:t>
      </w:r>
      <w:r w:rsidR="00C92292" w:rsidRPr="00897EDB">
        <w:rPr>
          <w:i w:val="0"/>
          <w:spacing w:val="-2"/>
        </w:rPr>
        <w:t>’</w:t>
      </w:r>
      <w:r w:rsidRPr="00897EDB">
        <w:rPr>
          <w:i w:val="0"/>
          <w:spacing w:val="-2"/>
        </w:rPr>
        <w:t xml:space="preserve">indications concernant </w:t>
      </w:r>
      <w:r w:rsidR="006F0E5B" w:rsidRPr="00897EDB">
        <w:rPr>
          <w:i w:val="0"/>
          <w:spacing w:val="-2"/>
        </w:rPr>
        <w:t>l</w:t>
      </w:r>
      <w:r w:rsidR="00C92292" w:rsidRPr="00897EDB">
        <w:rPr>
          <w:i w:val="0"/>
          <w:spacing w:val="-2"/>
        </w:rPr>
        <w:t>’</w:t>
      </w:r>
      <w:r w:rsidR="006F0E5B" w:rsidRPr="00897EDB">
        <w:rPr>
          <w:i w:val="0"/>
          <w:spacing w:val="-2"/>
        </w:rPr>
        <w:t>ordre des méthodes d</w:t>
      </w:r>
      <w:r w:rsidR="00C92292" w:rsidRPr="00897EDB">
        <w:rPr>
          <w:i w:val="0"/>
          <w:spacing w:val="-2"/>
        </w:rPr>
        <w:t>’</w:t>
      </w:r>
      <w:r w:rsidR="006F0E5B" w:rsidRPr="00897EDB">
        <w:rPr>
          <w:i w:val="0"/>
          <w:spacing w:val="-2"/>
        </w:rPr>
        <w:t>observations des caractères figurant dans le tableau des caractères afin d</w:t>
      </w:r>
      <w:r w:rsidR="00C92292" w:rsidRPr="00897EDB">
        <w:rPr>
          <w:i w:val="0"/>
          <w:spacing w:val="-2"/>
        </w:rPr>
        <w:t>’</w:t>
      </w:r>
      <w:r w:rsidR="006F0E5B" w:rsidRPr="00897EDB">
        <w:rPr>
          <w:i w:val="0"/>
          <w:spacing w:val="-2"/>
        </w:rPr>
        <w:t>indiquer que la méthode la plus utilisée apparaisse en premier</w:t>
      </w:r>
      <w:r w:rsidR="007F762B">
        <w:rPr>
          <w:i w:val="0"/>
          <w:spacing w:val="-2"/>
        </w:rPr>
        <w:t>;</w:t>
      </w:r>
    </w:p>
    <w:p w:rsidR="00C6337D" w:rsidRPr="00897EDB" w:rsidRDefault="00C6337D" w:rsidP="00455408">
      <w:pPr>
        <w:pStyle w:val="DecisionParagraphs"/>
        <w:tabs>
          <w:tab w:val="left" w:pos="567"/>
          <w:tab w:val="left" w:pos="1134"/>
          <w:tab w:val="left" w:pos="5954"/>
        </w:tabs>
        <w:ind w:left="0" w:firstLine="567"/>
        <w:rPr>
          <w:i w:val="0"/>
          <w:spacing w:val="-2"/>
        </w:rPr>
      </w:pPr>
    </w:p>
    <w:p w:rsidR="00C6337D" w:rsidRPr="00897EDB" w:rsidRDefault="0047359F" w:rsidP="00E321B6">
      <w:pPr>
        <w:pStyle w:val="DecisionParagraphs"/>
        <w:numPr>
          <w:ilvl w:val="0"/>
          <w:numId w:val="13"/>
        </w:numPr>
        <w:tabs>
          <w:tab w:val="left" w:pos="567"/>
          <w:tab w:val="left" w:pos="1134"/>
          <w:tab w:val="left" w:pos="5954"/>
        </w:tabs>
        <w:ind w:left="0" w:firstLine="567"/>
        <w:rPr>
          <w:i w:val="0"/>
          <w:spacing w:val="-2"/>
        </w:rPr>
      </w:pPr>
      <w:r w:rsidRPr="00897EDB">
        <w:rPr>
          <w:i w:val="0"/>
          <w:spacing w:val="-2"/>
        </w:rPr>
        <w:t>prendre note du calendrier prévu pour l</w:t>
      </w:r>
      <w:r w:rsidR="00C92292" w:rsidRPr="00897EDB">
        <w:rPr>
          <w:i w:val="0"/>
          <w:spacing w:val="-2"/>
        </w:rPr>
        <w:t>’</w:t>
      </w:r>
      <w:r w:rsidRPr="00897EDB">
        <w:rPr>
          <w:i w:val="0"/>
          <w:spacing w:val="-2"/>
        </w:rPr>
        <w:t>élaboration du modèle des principes directeurs d</w:t>
      </w:r>
      <w:r w:rsidR="00C92292" w:rsidRPr="00897EDB">
        <w:rPr>
          <w:i w:val="0"/>
          <w:spacing w:val="-2"/>
        </w:rPr>
        <w:t>’</w:t>
      </w:r>
      <w:r w:rsidRPr="00897EDB">
        <w:rPr>
          <w:i w:val="0"/>
          <w:spacing w:val="-2"/>
        </w:rPr>
        <w:t>examen fondé sur le Web</w:t>
      </w:r>
      <w:r w:rsidR="00455408" w:rsidRPr="00897EDB">
        <w:rPr>
          <w:i w:val="0"/>
          <w:spacing w:val="-2"/>
        </w:rPr>
        <w:t xml:space="preserve">, </w:t>
      </w:r>
      <w:r w:rsidRPr="00897EDB">
        <w:rPr>
          <w:i w:val="0"/>
          <w:spacing w:val="-2"/>
        </w:rPr>
        <w:t>tel qu</w:t>
      </w:r>
      <w:r w:rsidR="00C92292" w:rsidRPr="00897EDB">
        <w:rPr>
          <w:i w:val="0"/>
          <w:spacing w:val="-2"/>
        </w:rPr>
        <w:t>’</w:t>
      </w:r>
      <w:r w:rsidRPr="00897EDB">
        <w:rPr>
          <w:i w:val="0"/>
          <w:spacing w:val="-2"/>
        </w:rPr>
        <w:t xml:space="preserve">il figure aux </w:t>
      </w:r>
      <w:r w:rsidR="00455408" w:rsidRPr="00897EDB">
        <w:rPr>
          <w:i w:val="0"/>
          <w:spacing w:val="-2"/>
        </w:rPr>
        <w:t>paragraph</w:t>
      </w:r>
      <w:r w:rsidRPr="00897EDB">
        <w:rPr>
          <w:i w:val="0"/>
          <w:spacing w:val="-2"/>
        </w:rPr>
        <w:t>e</w:t>
      </w:r>
      <w:r w:rsidR="00455408" w:rsidRPr="00897EDB">
        <w:rPr>
          <w:i w:val="0"/>
          <w:spacing w:val="-2"/>
        </w:rPr>
        <w:t xml:space="preserve">s 31 </w:t>
      </w:r>
      <w:r w:rsidRPr="00897EDB">
        <w:rPr>
          <w:i w:val="0"/>
          <w:spacing w:val="-2"/>
        </w:rPr>
        <w:t>à</w:t>
      </w:r>
      <w:r w:rsidR="00455408" w:rsidRPr="00897EDB">
        <w:rPr>
          <w:i w:val="0"/>
          <w:spacing w:val="-2"/>
        </w:rPr>
        <w:t xml:space="preserve"> 34 </w:t>
      </w:r>
      <w:r w:rsidRPr="00897EDB">
        <w:rPr>
          <w:i w:val="0"/>
          <w:spacing w:val="-2"/>
        </w:rPr>
        <w:t>du présent</w:t>
      </w:r>
      <w:r w:rsidR="00455408" w:rsidRPr="00897EDB">
        <w:rPr>
          <w:i w:val="0"/>
          <w:spacing w:val="-2"/>
        </w:rPr>
        <w:t xml:space="preserve"> document</w:t>
      </w:r>
      <w:r w:rsidR="007F762B">
        <w:rPr>
          <w:i w:val="0"/>
          <w:spacing w:val="-2"/>
        </w:rPr>
        <w:t>;</w:t>
      </w:r>
    </w:p>
    <w:p w:rsidR="00C6337D" w:rsidRPr="00897EDB" w:rsidRDefault="00C6337D" w:rsidP="00455408">
      <w:pPr>
        <w:pStyle w:val="DecisionParagraphs"/>
        <w:tabs>
          <w:tab w:val="left" w:pos="567"/>
          <w:tab w:val="left" w:pos="1134"/>
          <w:tab w:val="left" w:pos="5954"/>
        </w:tabs>
        <w:ind w:left="0" w:firstLine="567"/>
        <w:rPr>
          <w:i w:val="0"/>
          <w:spacing w:val="-2"/>
        </w:rPr>
      </w:pPr>
    </w:p>
    <w:p w:rsidR="00C92292" w:rsidRPr="00897EDB" w:rsidRDefault="00E321B6" w:rsidP="00E321B6">
      <w:pPr>
        <w:pStyle w:val="DecisionParagraphs"/>
        <w:numPr>
          <w:ilvl w:val="0"/>
          <w:numId w:val="13"/>
        </w:numPr>
        <w:tabs>
          <w:tab w:val="left" w:pos="567"/>
          <w:tab w:val="left" w:pos="1134"/>
          <w:tab w:val="left" w:pos="5954"/>
        </w:tabs>
        <w:ind w:left="0" w:firstLine="567"/>
        <w:rPr>
          <w:i w:val="0"/>
          <w:spacing w:val="-2"/>
        </w:rPr>
      </w:pPr>
      <w:r w:rsidRPr="00897EDB">
        <w:rPr>
          <w:i w:val="0"/>
          <w:spacing w:val="-2"/>
        </w:rPr>
        <w:t>prendre note du fait que tous les principes directeurs d</w:t>
      </w:r>
      <w:r w:rsidR="00C92292" w:rsidRPr="00897EDB">
        <w:rPr>
          <w:i w:val="0"/>
          <w:spacing w:val="-2"/>
        </w:rPr>
        <w:t>’</w:t>
      </w:r>
      <w:r w:rsidRPr="00897EDB">
        <w:rPr>
          <w:i w:val="0"/>
          <w:spacing w:val="-2"/>
        </w:rPr>
        <w:t>examen seront créés de manière automatique par le modèle des principes directeurs d</w:t>
      </w:r>
      <w:r w:rsidR="00C92292" w:rsidRPr="00897EDB">
        <w:rPr>
          <w:i w:val="0"/>
          <w:spacing w:val="-2"/>
        </w:rPr>
        <w:t>’</w:t>
      </w:r>
      <w:r w:rsidRPr="00897EDB">
        <w:rPr>
          <w:i w:val="0"/>
          <w:spacing w:val="-2"/>
        </w:rPr>
        <w:t>examen fondé sur le Web à partir de</w:t>
      </w:r>
      <w:r w:rsidR="00677ECF" w:rsidRPr="00897EDB">
        <w:rPr>
          <w:i w:val="0"/>
          <w:spacing w:val="-2"/>
        </w:rPr>
        <w:t> </w:t>
      </w:r>
      <w:r w:rsidRPr="00897EDB">
        <w:rPr>
          <w:i w:val="0"/>
          <w:spacing w:val="-2"/>
        </w:rPr>
        <w:t>2016, après la mise au point définitive de la version</w:t>
      </w:r>
      <w:r w:rsidR="00DD2DB2" w:rsidRPr="00897EDB">
        <w:rPr>
          <w:spacing w:val="-2"/>
        </w:rPr>
        <w:t xml:space="preserve"> </w:t>
      </w:r>
      <w:r w:rsidR="00DD2DB2" w:rsidRPr="00897EDB">
        <w:rPr>
          <w:i w:val="0"/>
          <w:spacing w:val="-2"/>
        </w:rPr>
        <w:t>n</w:t>
      </w:r>
      <w:r w:rsidR="00BA4F22" w:rsidRPr="00897EDB">
        <w:rPr>
          <w:i w:val="0"/>
          <w:spacing w:val="-2"/>
        </w:rPr>
        <w:t>° </w:t>
      </w:r>
      <w:r w:rsidR="00DD2DB2" w:rsidRPr="00897EDB">
        <w:rPr>
          <w:i w:val="0"/>
          <w:spacing w:val="-2"/>
        </w:rPr>
        <w:t>1</w:t>
      </w:r>
      <w:r w:rsidR="007F762B">
        <w:rPr>
          <w:i w:val="0"/>
          <w:spacing w:val="-2"/>
        </w:rPr>
        <w:t>;</w:t>
      </w:r>
      <w:r w:rsidRPr="00897EDB">
        <w:rPr>
          <w:i w:val="0"/>
          <w:spacing w:val="-2"/>
        </w:rPr>
        <w:t xml:space="preserve"> et</w:t>
      </w:r>
    </w:p>
    <w:p w:rsidR="00C6337D" w:rsidRPr="00897EDB" w:rsidRDefault="00C6337D" w:rsidP="00455408">
      <w:pPr>
        <w:pStyle w:val="DecisionParagraphs"/>
        <w:tabs>
          <w:tab w:val="left" w:pos="567"/>
          <w:tab w:val="left" w:pos="1134"/>
          <w:tab w:val="left" w:pos="5954"/>
        </w:tabs>
        <w:ind w:left="0"/>
        <w:rPr>
          <w:i w:val="0"/>
          <w:spacing w:val="-2"/>
        </w:rPr>
      </w:pPr>
    </w:p>
    <w:p w:rsidR="00C6337D" w:rsidRPr="00897EDB" w:rsidRDefault="00DF177A" w:rsidP="009F1CB1">
      <w:pPr>
        <w:pStyle w:val="DecisionParagraphs"/>
        <w:numPr>
          <w:ilvl w:val="0"/>
          <w:numId w:val="13"/>
        </w:numPr>
        <w:tabs>
          <w:tab w:val="left" w:pos="567"/>
          <w:tab w:val="left" w:pos="1134"/>
          <w:tab w:val="left" w:pos="5954"/>
        </w:tabs>
        <w:ind w:left="0" w:firstLine="567"/>
        <w:jc w:val="left"/>
      </w:pPr>
      <w:r w:rsidRPr="00897EDB">
        <w:rPr>
          <w:i w:val="0"/>
          <w:spacing w:val="-2"/>
        </w:rPr>
        <w:lastRenderedPageBreak/>
        <w:t xml:space="preserve">examiner la proposition de révision du </w:t>
      </w:r>
      <w:r w:rsidR="00C92292" w:rsidRPr="00897EDB">
        <w:rPr>
          <w:i w:val="0"/>
          <w:spacing w:val="-2"/>
        </w:rPr>
        <w:t>document TG</w:t>
      </w:r>
      <w:r w:rsidR="00455408" w:rsidRPr="00897EDB">
        <w:rPr>
          <w:i w:val="0"/>
          <w:spacing w:val="-2"/>
        </w:rPr>
        <w:t xml:space="preserve">P/7 </w:t>
      </w:r>
      <w:r w:rsidRPr="00897EDB">
        <w:rPr>
          <w:i w:val="0"/>
          <w:spacing w:val="-2"/>
        </w:rPr>
        <w:t>afin de tenir compte de l</w:t>
      </w:r>
      <w:r w:rsidR="00C92292" w:rsidRPr="00897EDB">
        <w:rPr>
          <w:i w:val="0"/>
          <w:spacing w:val="-2"/>
        </w:rPr>
        <w:t>’</w:t>
      </w:r>
      <w:r w:rsidRPr="00897EDB">
        <w:rPr>
          <w:i w:val="0"/>
          <w:spacing w:val="-2"/>
        </w:rPr>
        <w:t>introduction du modèle des principes directeurs d</w:t>
      </w:r>
      <w:r w:rsidR="00C92292" w:rsidRPr="00897EDB">
        <w:rPr>
          <w:i w:val="0"/>
          <w:spacing w:val="-2"/>
        </w:rPr>
        <w:t>’</w:t>
      </w:r>
      <w:r w:rsidRPr="00897EDB">
        <w:rPr>
          <w:i w:val="0"/>
          <w:spacing w:val="-2"/>
        </w:rPr>
        <w:t>examen fondé sur le Web après la mise au point définitive de la version</w:t>
      </w:r>
      <w:r w:rsidR="00DD2DB2" w:rsidRPr="00897EDB">
        <w:rPr>
          <w:i w:val="0"/>
          <w:spacing w:val="-2"/>
        </w:rPr>
        <w:t xml:space="preserve"> </w:t>
      </w:r>
      <w:r w:rsidR="00677ECF" w:rsidRPr="00897EDB">
        <w:rPr>
          <w:i w:val="0"/>
          <w:spacing w:val="-2"/>
        </w:rPr>
        <w:t>n°</w:t>
      </w:r>
      <w:r w:rsidRPr="00897EDB">
        <w:rPr>
          <w:i w:val="0"/>
          <w:spacing w:val="-2"/>
        </w:rPr>
        <w:t> 1</w:t>
      </w:r>
      <w:r w:rsidR="00455408" w:rsidRPr="00897EDB">
        <w:rPr>
          <w:i w:val="0"/>
          <w:spacing w:val="-2"/>
        </w:rPr>
        <w:t>.</w:t>
      </w:r>
      <w:r w:rsidR="00677ECF" w:rsidRPr="00897EDB">
        <w:rPr>
          <w:i w:val="0"/>
          <w:spacing w:val="-2"/>
        </w:rPr>
        <w:t xml:space="preserve"> </w:t>
      </w:r>
      <w:r w:rsidR="00455408" w:rsidRPr="00897EDB">
        <w:rPr>
          <w:i w:val="0"/>
          <w:spacing w:val="-2"/>
        </w:rPr>
        <w:t xml:space="preserve"> </w:t>
      </w:r>
    </w:p>
    <w:p w:rsidR="00C6337D" w:rsidRPr="00897EDB" w:rsidRDefault="00F51AB8" w:rsidP="00F51AB8">
      <w:pPr>
        <w:autoSpaceDE w:val="0"/>
        <w:autoSpaceDN w:val="0"/>
        <w:adjustRightInd w:val="0"/>
        <w:rPr>
          <w:rFonts w:eastAsia="MS Mincho"/>
          <w:szCs w:val="24"/>
          <w:lang w:eastAsia="ja-JP"/>
        </w:rPr>
      </w:pPr>
      <w:r w:rsidRPr="00897EDB">
        <w:fldChar w:fldCharType="begin"/>
      </w:r>
      <w:r w:rsidRPr="00897EDB">
        <w:instrText xml:space="preserve"> AUTONUM  </w:instrText>
      </w:r>
      <w:r w:rsidRPr="00897EDB">
        <w:fldChar w:fldCharType="end"/>
      </w:r>
      <w:r w:rsidRPr="00897EDB">
        <w:tab/>
      </w:r>
      <w:r w:rsidR="0062092F" w:rsidRPr="00897EDB">
        <w:rPr>
          <w:rFonts w:eastAsia="MS Mincho"/>
          <w:szCs w:val="24"/>
          <w:lang w:eastAsia="ja-JP"/>
        </w:rPr>
        <w:t>La structure du présent document est la suivante</w:t>
      </w:r>
      <w:r w:rsidR="00677ECF" w:rsidRPr="00897EDB">
        <w:rPr>
          <w:rFonts w:eastAsia="MS Mincho"/>
          <w:szCs w:val="24"/>
          <w:lang w:eastAsia="ja-JP"/>
        </w:rPr>
        <w:t> </w:t>
      </w:r>
      <w:r w:rsidR="0062092F" w:rsidRPr="00897EDB">
        <w:rPr>
          <w:rFonts w:eastAsia="MS Mincho"/>
          <w:szCs w:val="24"/>
          <w:lang w:eastAsia="ja-JP"/>
        </w:rPr>
        <w:t>:</w:t>
      </w:r>
    </w:p>
    <w:p w:rsidR="007F762B" w:rsidRDefault="00F51AB8">
      <w:pPr>
        <w:pStyle w:val="TOC1"/>
        <w:rPr>
          <w:rFonts w:asciiTheme="minorHAnsi" w:eastAsiaTheme="minorEastAsia" w:hAnsiTheme="minorHAnsi" w:cstheme="minorBidi"/>
          <w:caps w:val="0"/>
          <w:noProof/>
          <w:sz w:val="22"/>
          <w:szCs w:val="22"/>
        </w:rPr>
      </w:pPr>
      <w:r w:rsidRPr="00897EDB">
        <w:rPr>
          <w:snapToGrid w:val="0"/>
          <w:highlight w:val="yellow"/>
          <w:lang w:val="fr-FR"/>
        </w:rPr>
        <w:fldChar w:fldCharType="begin"/>
      </w:r>
      <w:r w:rsidRPr="00897EDB">
        <w:rPr>
          <w:snapToGrid w:val="0"/>
          <w:highlight w:val="yellow"/>
          <w:lang w:val="fr-FR"/>
        </w:rPr>
        <w:instrText xml:space="preserve"> TOC \o "1-3" \h \z \u </w:instrText>
      </w:r>
      <w:r w:rsidRPr="00897EDB">
        <w:rPr>
          <w:snapToGrid w:val="0"/>
          <w:highlight w:val="yellow"/>
          <w:lang w:val="fr-FR"/>
        </w:rPr>
        <w:fldChar w:fldCharType="separate"/>
      </w:r>
      <w:hyperlink w:anchor="_Toc443500691" w:history="1">
        <w:r w:rsidR="007F762B" w:rsidRPr="009D4880">
          <w:rPr>
            <w:rStyle w:val="Hyperlink"/>
            <w:noProof/>
            <w:lang w:val="fr-FR"/>
          </w:rPr>
          <w:t>GÉNÉRALITÉS</w:t>
        </w:r>
        <w:r w:rsidR="007F762B">
          <w:rPr>
            <w:noProof/>
            <w:webHidden/>
          </w:rPr>
          <w:tab/>
        </w:r>
        <w:r w:rsidR="007F762B">
          <w:rPr>
            <w:noProof/>
            <w:webHidden/>
          </w:rPr>
          <w:fldChar w:fldCharType="begin"/>
        </w:r>
        <w:r w:rsidR="007F762B">
          <w:rPr>
            <w:noProof/>
            <w:webHidden/>
          </w:rPr>
          <w:instrText xml:space="preserve"> PAGEREF _Toc443500691 \h </w:instrText>
        </w:r>
        <w:r w:rsidR="007F762B">
          <w:rPr>
            <w:noProof/>
            <w:webHidden/>
          </w:rPr>
        </w:r>
        <w:r w:rsidR="007F762B">
          <w:rPr>
            <w:noProof/>
            <w:webHidden/>
          </w:rPr>
          <w:fldChar w:fldCharType="separate"/>
        </w:r>
        <w:r w:rsidR="00136565">
          <w:rPr>
            <w:noProof/>
            <w:webHidden/>
          </w:rPr>
          <w:t>2</w:t>
        </w:r>
        <w:r w:rsidR="007F762B">
          <w:rPr>
            <w:noProof/>
            <w:webHidden/>
          </w:rPr>
          <w:fldChar w:fldCharType="end"/>
        </w:r>
      </w:hyperlink>
    </w:p>
    <w:p w:rsidR="007F762B" w:rsidRDefault="007F762B">
      <w:pPr>
        <w:pStyle w:val="TOC1"/>
        <w:rPr>
          <w:rFonts w:asciiTheme="minorHAnsi" w:eastAsiaTheme="minorEastAsia" w:hAnsiTheme="minorHAnsi" w:cstheme="minorBidi"/>
          <w:caps w:val="0"/>
          <w:noProof/>
          <w:sz w:val="22"/>
          <w:szCs w:val="22"/>
        </w:rPr>
      </w:pPr>
      <w:hyperlink w:anchor="_Toc443500692" w:history="1">
        <w:r w:rsidRPr="009D4880">
          <w:rPr>
            <w:rStyle w:val="Hyperlink"/>
            <w:noProof/>
            <w:lang w:val="fr-FR"/>
          </w:rPr>
          <w:t>Modèle de principes directeurs d’examen fondé sur le Web</w:t>
        </w:r>
        <w:r>
          <w:rPr>
            <w:noProof/>
            <w:webHidden/>
          </w:rPr>
          <w:tab/>
        </w:r>
        <w:r>
          <w:rPr>
            <w:noProof/>
            <w:webHidden/>
          </w:rPr>
          <w:fldChar w:fldCharType="begin"/>
        </w:r>
        <w:r>
          <w:rPr>
            <w:noProof/>
            <w:webHidden/>
          </w:rPr>
          <w:instrText xml:space="preserve"> PAGEREF _Toc443500692 \h </w:instrText>
        </w:r>
        <w:r>
          <w:rPr>
            <w:noProof/>
            <w:webHidden/>
          </w:rPr>
        </w:r>
        <w:r>
          <w:rPr>
            <w:noProof/>
            <w:webHidden/>
          </w:rPr>
          <w:fldChar w:fldCharType="separate"/>
        </w:r>
        <w:r w:rsidR="00136565">
          <w:rPr>
            <w:noProof/>
            <w:webHidden/>
          </w:rPr>
          <w:t>2</w:t>
        </w:r>
        <w:r>
          <w:rPr>
            <w:noProof/>
            <w:webHidden/>
          </w:rPr>
          <w:fldChar w:fldCharType="end"/>
        </w:r>
      </w:hyperlink>
    </w:p>
    <w:p w:rsidR="007F762B" w:rsidRDefault="007F762B">
      <w:pPr>
        <w:pStyle w:val="TOC2"/>
        <w:rPr>
          <w:rFonts w:asciiTheme="minorHAnsi" w:eastAsiaTheme="minorEastAsia" w:hAnsiTheme="minorHAnsi" w:cstheme="minorBidi"/>
          <w:smallCaps w:val="0"/>
          <w:noProof/>
          <w:sz w:val="22"/>
          <w:szCs w:val="22"/>
        </w:rPr>
      </w:pPr>
      <w:hyperlink w:anchor="_Toc443500693" w:history="1">
        <w:r w:rsidRPr="009D4880">
          <w:rPr>
            <w:rStyle w:val="Hyperlink"/>
            <w:noProof/>
            <w:lang w:val="fr-FR"/>
          </w:rPr>
          <w:t>Observations formulées par les experts principaux et les experts intéressés au cours des essais</w:t>
        </w:r>
        <w:r>
          <w:rPr>
            <w:noProof/>
            <w:webHidden/>
          </w:rPr>
          <w:tab/>
        </w:r>
        <w:r>
          <w:rPr>
            <w:noProof/>
            <w:webHidden/>
          </w:rPr>
          <w:fldChar w:fldCharType="begin"/>
        </w:r>
        <w:r>
          <w:rPr>
            <w:noProof/>
            <w:webHidden/>
          </w:rPr>
          <w:instrText xml:space="preserve"> PAGEREF _Toc443500693 \h </w:instrText>
        </w:r>
        <w:r>
          <w:rPr>
            <w:noProof/>
            <w:webHidden/>
          </w:rPr>
        </w:r>
        <w:r>
          <w:rPr>
            <w:noProof/>
            <w:webHidden/>
          </w:rPr>
          <w:fldChar w:fldCharType="separate"/>
        </w:r>
        <w:r w:rsidR="00136565">
          <w:rPr>
            <w:noProof/>
            <w:webHidden/>
          </w:rPr>
          <w:t>2</w:t>
        </w:r>
        <w:r>
          <w:rPr>
            <w:noProof/>
            <w:webHidden/>
          </w:rPr>
          <w:fldChar w:fldCharType="end"/>
        </w:r>
      </w:hyperlink>
    </w:p>
    <w:p w:rsidR="007F762B" w:rsidRDefault="007F762B">
      <w:pPr>
        <w:pStyle w:val="TOC2"/>
        <w:rPr>
          <w:rFonts w:asciiTheme="minorHAnsi" w:eastAsiaTheme="minorEastAsia" w:hAnsiTheme="minorHAnsi" w:cstheme="minorBidi"/>
          <w:smallCaps w:val="0"/>
          <w:noProof/>
          <w:sz w:val="22"/>
          <w:szCs w:val="22"/>
        </w:rPr>
      </w:pPr>
      <w:hyperlink w:anchor="_Toc443500694" w:history="1">
        <w:r w:rsidRPr="009D4880">
          <w:rPr>
            <w:rStyle w:val="Hyperlink"/>
            <w:noProof/>
            <w:lang w:val="fr-FR"/>
          </w:rPr>
          <w:t>Observations des groupes de travail techniques</w:t>
        </w:r>
        <w:r>
          <w:rPr>
            <w:noProof/>
            <w:webHidden/>
          </w:rPr>
          <w:tab/>
        </w:r>
        <w:r>
          <w:rPr>
            <w:noProof/>
            <w:webHidden/>
          </w:rPr>
          <w:fldChar w:fldCharType="begin"/>
        </w:r>
        <w:r>
          <w:rPr>
            <w:noProof/>
            <w:webHidden/>
          </w:rPr>
          <w:instrText xml:space="preserve"> PAGEREF _Toc443500694 \h </w:instrText>
        </w:r>
        <w:r>
          <w:rPr>
            <w:noProof/>
            <w:webHidden/>
          </w:rPr>
        </w:r>
        <w:r>
          <w:rPr>
            <w:noProof/>
            <w:webHidden/>
          </w:rPr>
          <w:fldChar w:fldCharType="separate"/>
        </w:r>
        <w:r w:rsidR="00136565">
          <w:rPr>
            <w:noProof/>
            <w:webHidden/>
          </w:rPr>
          <w:t>3</w:t>
        </w:r>
        <w:r>
          <w:rPr>
            <w:noProof/>
            <w:webHidden/>
          </w:rPr>
          <w:fldChar w:fldCharType="end"/>
        </w:r>
      </w:hyperlink>
    </w:p>
    <w:p w:rsidR="007F762B" w:rsidRDefault="007F762B">
      <w:pPr>
        <w:pStyle w:val="TOC3"/>
        <w:rPr>
          <w:rFonts w:asciiTheme="minorHAnsi" w:eastAsiaTheme="minorEastAsia" w:hAnsiTheme="minorHAnsi" w:cstheme="minorBidi"/>
          <w:noProof/>
          <w:sz w:val="22"/>
          <w:szCs w:val="22"/>
          <w:lang w:val="en-US"/>
        </w:rPr>
      </w:pPr>
      <w:hyperlink w:anchor="_Toc443500695" w:history="1">
        <w:r w:rsidRPr="009D4880">
          <w:rPr>
            <w:rStyle w:val="Hyperlink"/>
            <w:noProof/>
            <w:snapToGrid w:val="0"/>
          </w:rPr>
          <w:t>Observations générales</w:t>
        </w:r>
        <w:r>
          <w:rPr>
            <w:noProof/>
            <w:webHidden/>
          </w:rPr>
          <w:tab/>
        </w:r>
        <w:r>
          <w:rPr>
            <w:noProof/>
            <w:webHidden/>
          </w:rPr>
          <w:fldChar w:fldCharType="begin"/>
        </w:r>
        <w:r>
          <w:rPr>
            <w:noProof/>
            <w:webHidden/>
          </w:rPr>
          <w:instrText xml:space="preserve"> PAGEREF _Toc443500695 \h </w:instrText>
        </w:r>
        <w:r>
          <w:rPr>
            <w:noProof/>
            <w:webHidden/>
          </w:rPr>
        </w:r>
        <w:r>
          <w:rPr>
            <w:noProof/>
            <w:webHidden/>
          </w:rPr>
          <w:fldChar w:fldCharType="separate"/>
        </w:r>
        <w:r w:rsidR="00136565">
          <w:rPr>
            <w:noProof/>
            <w:webHidden/>
          </w:rPr>
          <w:t>3</w:t>
        </w:r>
        <w:r>
          <w:rPr>
            <w:noProof/>
            <w:webHidden/>
          </w:rPr>
          <w:fldChar w:fldCharType="end"/>
        </w:r>
      </w:hyperlink>
    </w:p>
    <w:p w:rsidR="007F762B" w:rsidRDefault="007F762B">
      <w:pPr>
        <w:pStyle w:val="TOC3"/>
        <w:rPr>
          <w:rFonts w:asciiTheme="minorHAnsi" w:eastAsiaTheme="minorEastAsia" w:hAnsiTheme="minorHAnsi" w:cstheme="minorBidi"/>
          <w:noProof/>
          <w:sz w:val="22"/>
          <w:szCs w:val="22"/>
          <w:lang w:val="en-US"/>
        </w:rPr>
      </w:pPr>
      <w:hyperlink w:anchor="_Toc443500696" w:history="1">
        <w:r w:rsidRPr="009D4880">
          <w:rPr>
            <w:rStyle w:val="Hyperlink"/>
            <w:noProof/>
          </w:rPr>
          <w:t>Configuration du tableau des caractères</w:t>
        </w:r>
        <w:r>
          <w:rPr>
            <w:noProof/>
            <w:webHidden/>
          </w:rPr>
          <w:tab/>
        </w:r>
        <w:r>
          <w:rPr>
            <w:noProof/>
            <w:webHidden/>
          </w:rPr>
          <w:fldChar w:fldCharType="begin"/>
        </w:r>
        <w:r>
          <w:rPr>
            <w:noProof/>
            <w:webHidden/>
          </w:rPr>
          <w:instrText xml:space="preserve"> PAGEREF _Toc443500696 \h </w:instrText>
        </w:r>
        <w:r>
          <w:rPr>
            <w:noProof/>
            <w:webHidden/>
          </w:rPr>
        </w:r>
        <w:r>
          <w:rPr>
            <w:noProof/>
            <w:webHidden/>
          </w:rPr>
          <w:fldChar w:fldCharType="separate"/>
        </w:r>
        <w:r w:rsidR="00136565">
          <w:rPr>
            <w:noProof/>
            <w:webHidden/>
          </w:rPr>
          <w:t>4</w:t>
        </w:r>
        <w:r>
          <w:rPr>
            <w:noProof/>
            <w:webHidden/>
          </w:rPr>
          <w:fldChar w:fldCharType="end"/>
        </w:r>
      </w:hyperlink>
    </w:p>
    <w:p w:rsidR="007F762B" w:rsidRDefault="007F762B">
      <w:pPr>
        <w:pStyle w:val="TOC1"/>
        <w:rPr>
          <w:rFonts w:asciiTheme="minorHAnsi" w:eastAsiaTheme="minorEastAsia" w:hAnsiTheme="minorHAnsi" w:cstheme="minorBidi"/>
          <w:caps w:val="0"/>
          <w:noProof/>
          <w:sz w:val="22"/>
          <w:szCs w:val="22"/>
        </w:rPr>
      </w:pPr>
      <w:hyperlink w:anchor="_Toc443500697" w:history="1">
        <w:r w:rsidRPr="009D4880">
          <w:rPr>
            <w:rStyle w:val="Hyperlink"/>
            <w:noProof/>
            <w:lang w:val="fr-FR"/>
          </w:rPr>
          <w:t>Situation actuelle</w:t>
        </w:r>
        <w:r>
          <w:rPr>
            <w:noProof/>
            <w:webHidden/>
          </w:rPr>
          <w:tab/>
        </w:r>
        <w:r>
          <w:rPr>
            <w:noProof/>
            <w:webHidden/>
          </w:rPr>
          <w:fldChar w:fldCharType="begin"/>
        </w:r>
        <w:r>
          <w:rPr>
            <w:noProof/>
            <w:webHidden/>
          </w:rPr>
          <w:instrText xml:space="preserve"> PAGEREF _Toc443500697 \h </w:instrText>
        </w:r>
        <w:r>
          <w:rPr>
            <w:noProof/>
            <w:webHidden/>
          </w:rPr>
        </w:r>
        <w:r>
          <w:rPr>
            <w:noProof/>
            <w:webHidden/>
          </w:rPr>
          <w:fldChar w:fldCharType="separate"/>
        </w:r>
        <w:r w:rsidR="00136565">
          <w:rPr>
            <w:noProof/>
            <w:webHidden/>
          </w:rPr>
          <w:t>5</w:t>
        </w:r>
        <w:r>
          <w:rPr>
            <w:noProof/>
            <w:webHidden/>
          </w:rPr>
          <w:fldChar w:fldCharType="end"/>
        </w:r>
      </w:hyperlink>
    </w:p>
    <w:p w:rsidR="007F762B" w:rsidRDefault="007F762B">
      <w:pPr>
        <w:pStyle w:val="TOC2"/>
        <w:rPr>
          <w:rFonts w:asciiTheme="minorHAnsi" w:eastAsiaTheme="minorEastAsia" w:hAnsiTheme="minorHAnsi" w:cstheme="minorBidi"/>
          <w:smallCaps w:val="0"/>
          <w:noProof/>
          <w:sz w:val="22"/>
          <w:szCs w:val="22"/>
        </w:rPr>
      </w:pPr>
      <w:hyperlink w:anchor="_Toc443500698" w:history="1">
        <w:r w:rsidRPr="009D4880">
          <w:rPr>
            <w:rStyle w:val="Hyperlink"/>
            <w:noProof/>
            <w:lang w:val="fr-FR"/>
          </w:rPr>
          <w:t>Questions résolues</w:t>
        </w:r>
        <w:r>
          <w:rPr>
            <w:noProof/>
            <w:webHidden/>
          </w:rPr>
          <w:tab/>
        </w:r>
        <w:r>
          <w:rPr>
            <w:noProof/>
            <w:webHidden/>
          </w:rPr>
          <w:fldChar w:fldCharType="begin"/>
        </w:r>
        <w:r>
          <w:rPr>
            <w:noProof/>
            <w:webHidden/>
          </w:rPr>
          <w:instrText xml:space="preserve"> PAGEREF _Toc443500698 \h </w:instrText>
        </w:r>
        <w:r>
          <w:rPr>
            <w:noProof/>
            <w:webHidden/>
          </w:rPr>
        </w:r>
        <w:r>
          <w:rPr>
            <w:noProof/>
            <w:webHidden/>
          </w:rPr>
          <w:fldChar w:fldCharType="separate"/>
        </w:r>
        <w:r w:rsidR="00136565">
          <w:rPr>
            <w:noProof/>
            <w:webHidden/>
          </w:rPr>
          <w:t>5</w:t>
        </w:r>
        <w:r>
          <w:rPr>
            <w:noProof/>
            <w:webHidden/>
          </w:rPr>
          <w:fldChar w:fldCharType="end"/>
        </w:r>
      </w:hyperlink>
    </w:p>
    <w:p w:rsidR="007F762B" w:rsidRDefault="007F762B">
      <w:pPr>
        <w:pStyle w:val="TOC2"/>
        <w:rPr>
          <w:rFonts w:asciiTheme="minorHAnsi" w:eastAsiaTheme="minorEastAsia" w:hAnsiTheme="minorHAnsi" w:cstheme="minorBidi"/>
          <w:smallCaps w:val="0"/>
          <w:noProof/>
          <w:sz w:val="22"/>
          <w:szCs w:val="22"/>
        </w:rPr>
      </w:pPr>
      <w:hyperlink w:anchor="_Toc443500699" w:history="1">
        <w:r w:rsidRPr="009D4880">
          <w:rPr>
            <w:rStyle w:val="Hyperlink"/>
            <w:noProof/>
            <w:lang w:val="fr-FR"/>
          </w:rPr>
          <w:t>Proposition pour le tableau des caractères</w:t>
        </w:r>
        <w:r>
          <w:rPr>
            <w:noProof/>
            <w:webHidden/>
          </w:rPr>
          <w:tab/>
        </w:r>
        <w:r>
          <w:rPr>
            <w:noProof/>
            <w:webHidden/>
          </w:rPr>
          <w:fldChar w:fldCharType="begin"/>
        </w:r>
        <w:r>
          <w:rPr>
            <w:noProof/>
            <w:webHidden/>
          </w:rPr>
          <w:instrText xml:space="preserve"> PAGEREF _Toc443500699 \h </w:instrText>
        </w:r>
        <w:r>
          <w:rPr>
            <w:noProof/>
            <w:webHidden/>
          </w:rPr>
        </w:r>
        <w:r>
          <w:rPr>
            <w:noProof/>
            <w:webHidden/>
          </w:rPr>
          <w:fldChar w:fldCharType="separate"/>
        </w:r>
        <w:r w:rsidR="00136565">
          <w:rPr>
            <w:noProof/>
            <w:webHidden/>
          </w:rPr>
          <w:t>6</w:t>
        </w:r>
        <w:r>
          <w:rPr>
            <w:noProof/>
            <w:webHidden/>
          </w:rPr>
          <w:fldChar w:fldCharType="end"/>
        </w:r>
      </w:hyperlink>
    </w:p>
    <w:p w:rsidR="007F762B" w:rsidRDefault="007F762B">
      <w:pPr>
        <w:pStyle w:val="TOC2"/>
        <w:rPr>
          <w:rFonts w:asciiTheme="minorHAnsi" w:eastAsiaTheme="minorEastAsia" w:hAnsiTheme="minorHAnsi" w:cstheme="minorBidi"/>
          <w:smallCaps w:val="0"/>
          <w:noProof/>
          <w:sz w:val="22"/>
          <w:szCs w:val="22"/>
        </w:rPr>
      </w:pPr>
      <w:hyperlink w:anchor="_Toc443500700" w:history="1">
        <w:r w:rsidRPr="009D4880">
          <w:rPr>
            <w:rStyle w:val="Hyperlink"/>
            <w:noProof/>
            <w:lang w:val="fr-FR"/>
          </w:rPr>
          <w:t>Éléments devant être mis au point ultérieurement</w:t>
        </w:r>
        <w:r>
          <w:rPr>
            <w:noProof/>
            <w:webHidden/>
          </w:rPr>
          <w:tab/>
        </w:r>
        <w:r>
          <w:rPr>
            <w:noProof/>
            <w:webHidden/>
          </w:rPr>
          <w:fldChar w:fldCharType="begin"/>
        </w:r>
        <w:r>
          <w:rPr>
            <w:noProof/>
            <w:webHidden/>
          </w:rPr>
          <w:instrText xml:space="preserve"> PAGEREF _Toc443500700 \h </w:instrText>
        </w:r>
        <w:r>
          <w:rPr>
            <w:noProof/>
            <w:webHidden/>
          </w:rPr>
        </w:r>
        <w:r>
          <w:rPr>
            <w:noProof/>
            <w:webHidden/>
          </w:rPr>
          <w:fldChar w:fldCharType="separate"/>
        </w:r>
        <w:r w:rsidR="00136565">
          <w:rPr>
            <w:noProof/>
            <w:webHidden/>
          </w:rPr>
          <w:t>7</w:t>
        </w:r>
        <w:r>
          <w:rPr>
            <w:noProof/>
            <w:webHidden/>
          </w:rPr>
          <w:fldChar w:fldCharType="end"/>
        </w:r>
      </w:hyperlink>
    </w:p>
    <w:p w:rsidR="007F762B" w:rsidRDefault="007F762B">
      <w:pPr>
        <w:pStyle w:val="TOC2"/>
        <w:rPr>
          <w:rFonts w:asciiTheme="minorHAnsi" w:eastAsiaTheme="minorEastAsia" w:hAnsiTheme="minorHAnsi" w:cstheme="minorBidi"/>
          <w:smallCaps w:val="0"/>
          <w:noProof/>
          <w:sz w:val="22"/>
          <w:szCs w:val="22"/>
        </w:rPr>
      </w:pPr>
      <w:hyperlink w:anchor="_Toc443500701" w:history="1">
        <w:r w:rsidRPr="009D4880">
          <w:rPr>
            <w:rStyle w:val="Hyperlink"/>
            <w:noProof/>
            <w:lang w:val="fr-FR"/>
          </w:rPr>
          <w:t>Calendrier de mise au point</w:t>
        </w:r>
        <w:r>
          <w:rPr>
            <w:noProof/>
            <w:webHidden/>
          </w:rPr>
          <w:tab/>
        </w:r>
        <w:r>
          <w:rPr>
            <w:noProof/>
            <w:webHidden/>
          </w:rPr>
          <w:fldChar w:fldCharType="begin"/>
        </w:r>
        <w:r>
          <w:rPr>
            <w:noProof/>
            <w:webHidden/>
          </w:rPr>
          <w:instrText xml:space="preserve"> PAGEREF _Toc443500701 \h </w:instrText>
        </w:r>
        <w:r>
          <w:rPr>
            <w:noProof/>
            <w:webHidden/>
          </w:rPr>
        </w:r>
        <w:r>
          <w:rPr>
            <w:noProof/>
            <w:webHidden/>
          </w:rPr>
          <w:fldChar w:fldCharType="separate"/>
        </w:r>
        <w:r w:rsidR="00136565">
          <w:rPr>
            <w:noProof/>
            <w:webHidden/>
          </w:rPr>
          <w:t>7</w:t>
        </w:r>
        <w:r>
          <w:rPr>
            <w:noProof/>
            <w:webHidden/>
          </w:rPr>
          <w:fldChar w:fldCharType="end"/>
        </w:r>
      </w:hyperlink>
    </w:p>
    <w:p w:rsidR="007F762B" w:rsidRDefault="007F762B">
      <w:pPr>
        <w:pStyle w:val="TOC3"/>
        <w:rPr>
          <w:rFonts w:asciiTheme="minorHAnsi" w:eastAsiaTheme="minorEastAsia" w:hAnsiTheme="minorHAnsi" w:cstheme="minorBidi"/>
          <w:noProof/>
          <w:sz w:val="22"/>
          <w:szCs w:val="22"/>
          <w:lang w:val="en-US"/>
        </w:rPr>
      </w:pPr>
      <w:hyperlink w:anchor="_Toc443500702" w:history="1">
        <w:r w:rsidRPr="009D4880">
          <w:rPr>
            <w:rStyle w:val="Hyperlink"/>
            <w:noProof/>
          </w:rPr>
          <w:t>Observations des groupes de travail techniques</w:t>
        </w:r>
        <w:r>
          <w:rPr>
            <w:noProof/>
            <w:webHidden/>
          </w:rPr>
          <w:tab/>
        </w:r>
        <w:r>
          <w:rPr>
            <w:noProof/>
            <w:webHidden/>
          </w:rPr>
          <w:fldChar w:fldCharType="begin"/>
        </w:r>
        <w:r>
          <w:rPr>
            <w:noProof/>
            <w:webHidden/>
          </w:rPr>
          <w:instrText xml:space="preserve"> PAGEREF _Toc443500702 \h </w:instrText>
        </w:r>
        <w:r>
          <w:rPr>
            <w:noProof/>
            <w:webHidden/>
          </w:rPr>
        </w:r>
        <w:r>
          <w:rPr>
            <w:noProof/>
            <w:webHidden/>
          </w:rPr>
          <w:fldChar w:fldCharType="separate"/>
        </w:r>
        <w:r w:rsidR="00136565">
          <w:rPr>
            <w:noProof/>
            <w:webHidden/>
          </w:rPr>
          <w:t>7</w:t>
        </w:r>
        <w:r>
          <w:rPr>
            <w:noProof/>
            <w:webHidden/>
          </w:rPr>
          <w:fldChar w:fldCharType="end"/>
        </w:r>
      </w:hyperlink>
    </w:p>
    <w:p w:rsidR="007F762B" w:rsidRDefault="007F762B">
      <w:pPr>
        <w:pStyle w:val="TOC1"/>
        <w:rPr>
          <w:rFonts w:asciiTheme="minorHAnsi" w:eastAsiaTheme="minorEastAsia" w:hAnsiTheme="minorHAnsi" w:cstheme="minorBidi"/>
          <w:caps w:val="0"/>
          <w:noProof/>
          <w:sz w:val="22"/>
          <w:szCs w:val="22"/>
        </w:rPr>
      </w:pPr>
      <w:hyperlink w:anchor="_Toc443500703" w:history="1">
        <w:r w:rsidRPr="009D4880">
          <w:rPr>
            <w:rStyle w:val="Hyperlink"/>
            <w:noProof/>
            <w:lang w:val="fr-FR"/>
          </w:rPr>
          <w:t>Révision du document TGP/7</w:t>
        </w:r>
        <w:r>
          <w:rPr>
            <w:noProof/>
            <w:webHidden/>
          </w:rPr>
          <w:tab/>
        </w:r>
        <w:r>
          <w:rPr>
            <w:noProof/>
            <w:webHidden/>
          </w:rPr>
          <w:fldChar w:fldCharType="begin"/>
        </w:r>
        <w:r>
          <w:rPr>
            <w:noProof/>
            <w:webHidden/>
          </w:rPr>
          <w:instrText xml:space="preserve"> PAGEREF _Toc443500703 \h </w:instrText>
        </w:r>
        <w:r>
          <w:rPr>
            <w:noProof/>
            <w:webHidden/>
          </w:rPr>
        </w:r>
        <w:r>
          <w:rPr>
            <w:noProof/>
            <w:webHidden/>
          </w:rPr>
          <w:fldChar w:fldCharType="separate"/>
        </w:r>
        <w:r w:rsidR="00136565">
          <w:rPr>
            <w:noProof/>
            <w:webHidden/>
          </w:rPr>
          <w:t>8</w:t>
        </w:r>
        <w:r>
          <w:rPr>
            <w:noProof/>
            <w:webHidden/>
          </w:rPr>
          <w:fldChar w:fldCharType="end"/>
        </w:r>
      </w:hyperlink>
    </w:p>
    <w:p w:rsidR="00C6337D" w:rsidRPr="00897EDB" w:rsidRDefault="00F51AB8" w:rsidP="007F762B">
      <w:pPr>
        <w:spacing w:before="120"/>
        <w:ind w:left="1134" w:hanging="1134"/>
        <w:rPr>
          <w:noProof/>
          <w:snapToGrid w:val="0"/>
        </w:rPr>
      </w:pPr>
      <w:r w:rsidRPr="00897EDB">
        <w:rPr>
          <w:noProof/>
          <w:snapToGrid w:val="0"/>
          <w:highlight w:val="yellow"/>
        </w:rPr>
        <w:fldChar w:fldCharType="end"/>
      </w:r>
      <w:r w:rsidR="005F5BDA" w:rsidRPr="00897EDB">
        <w:rPr>
          <w:noProof/>
          <w:snapToGrid w:val="0"/>
        </w:rPr>
        <w:t>ANNEX</w:t>
      </w:r>
      <w:r w:rsidR="00B35718" w:rsidRPr="00897EDB">
        <w:rPr>
          <w:noProof/>
          <w:snapToGrid w:val="0"/>
        </w:rPr>
        <w:t>E</w:t>
      </w:r>
      <w:r w:rsidR="005F5BDA" w:rsidRPr="00897EDB">
        <w:rPr>
          <w:noProof/>
          <w:snapToGrid w:val="0"/>
        </w:rPr>
        <w:tab/>
      </w:r>
      <w:r w:rsidR="00B35718" w:rsidRPr="00897EDB">
        <w:rPr>
          <w:rFonts w:cs="Arial"/>
        </w:rPr>
        <w:t>CARACTÉRISTIQUES DU MODÈLE DE PRINCIPES DIRECTEURS D</w:t>
      </w:r>
      <w:r w:rsidR="00C92292" w:rsidRPr="00897EDB">
        <w:rPr>
          <w:rFonts w:cs="Arial"/>
        </w:rPr>
        <w:t>’</w:t>
      </w:r>
      <w:r w:rsidR="00B35718" w:rsidRPr="00897EDB">
        <w:rPr>
          <w:rFonts w:cs="Arial"/>
        </w:rPr>
        <w:t>EXAMEN FONDÉ SUR LE WEB</w:t>
      </w:r>
    </w:p>
    <w:p w:rsidR="00C6337D" w:rsidRPr="00897EDB" w:rsidRDefault="00C6337D" w:rsidP="00F51AB8">
      <w:pPr>
        <w:rPr>
          <w:noProof/>
          <w:snapToGrid w:val="0"/>
          <w:highlight w:val="cyan"/>
        </w:rPr>
      </w:pPr>
    </w:p>
    <w:p w:rsidR="00C6337D" w:rsidRPr="00897EDB" w:rsidRDefault="00C6337D" w:rsidP="00F51AB8">
      <w:pPr>
        <w:rPr>
          <w:noProof/>
          <w:snapToGrid w:val="0"/>
          <w:highlight w:val="cyan"/>
        </w:rPr>
      </w:pPr>
    </w:p>
    <w:p w:rsidR="00C6337D" w:rsidRPr="00897EDB" w:rsidRDefault="00F51AB8" w:rsidP="0062092F">
      <w:r w:rsidRPr="00897EDB">
        <w:fldChar w:fldCharType="begin"/>
      </w:r>
      <w:r w:rsidRPr="00897EDB">
        <w:instrText xml:space="preserve"> AUTONUM  </w:instrText>
      </w:r>
      <w:r w:rsidRPr="00897EDB">
        <w:fldChar w:fldCharType="end"/>
      </w:r>
      <w:r w:rsidRPr="00897EDB">
        <w:tab/>
      </w:r>
      <w:r w:rsidR="0062092F" w:rsidRPr="00897EDB">
        <w:t>Les abréviations ci</w:t>
      </w:r>
      <w:r w:rsidR="00BA4F22" w:rsidRPr="00897EDB">
        <w:noBreakHyphen/>
      </w:r>
      <w:r w:rsidR="0062092F" w:rsidRPr="00897EDB">
        <w:t>après sont utilisées dans le présent document</w:t>
      </w:r>
      <w:r w:rsidR="00677ECF" w:rsidRPr="00897EDB">
        <w:t> </w:t>
      </w:r>
      <w:r w:rsidR="0062092F" w:rsidRPr="00897EDB">
        <w:t>:</w:t>
      </w:r>
    </w:p>
    <w:p w:rsidR="00C6337D" w:rsidRPr="00897EDB" w:rsidRDefault="00C6337D" w:rsidP="00F51AB8">
      <w:pPr>
        <w:rPr>
          <w:rFonts w:cs="Arial"/>
        </w:rPr>
      </w:pPr>
    </w:p>
    <w:p w:rsidR="00C6337D" w:rsidRPr="00897EDB" w:rsidRDefault="00F51AB8" w:rsidP="0062092F">
      <w:pPr>
        <w:ind w:left="1701" w:hanging="1134"/>
      </w:pPr>
      <w:r w:rsidRPr="00897EDB">
        <w:t>TC</w:t>
      </w:r>
      <w:r w:rsidR="0062092F" w:rsidRPr="00897EDB">
        <w:t> </w:t>
      </w:r>
      <w:r w:rsidRPr="00897EDB">
        <w:t>:</w:t>
      </w:r>
      <w:r w:rsidR="00677ECF" w:rsidRPr="00897EDB">
        <w:t xml:space="preserve"> </w:t>
      </w:r>
      <w:r w:rsidRPr="00897EDB">
        <w:tab/>
      </w:r>
      <w:r w:rsidR="0062092F" w:rsidRPr="00897EDB">
        <w:t>Comité technique</w:t>
      </w:r>
    </w:p>
    <w:p w:rsidR="00C6337D" w:rsidRPr="00897EDB" w:rsidRDefault="00F51AB8" w:rsidP="0062092F">
      <w:pPr>
        <w:ind w:left="1701" w:hanging="1134"/>
        <w:rPr>
          <w:rFonts w:eastAsia="PMingLiU"/>
          <w:szCs w:val="24"/>
        </w:rPr>
      </w:pPr>
      <w:r w:rsidRPr="00897EDB">
        <w:rPr>
          <w:rFonts w:eastAsia="PMingLiU"/>
          <w:szCs w:val="24"/>
        </w:rPr>
        <w:t>TC</w:t>
      </w:r>
      <w:r w:rsidR="00BA4F22" w:rsidRPr="00897EDB">
        <w:rPr>
          <w:rFonts w:eastAsia="PMingLiU"/>
          <w:szCs w:val="24"/>
        </w:rPr>
        <w:noBreakHyphen/>
      </w:r>
      <w:r w:rsidRPr="00897EDB">
        <w:rPr>
          <w:rFonts w:eastAsia="PMingLiU"/>
          <w:szCs w:val="24"/>
        </w:rPr>
        <w:t>EDC</w:t>
      </w:r>
      <w:r w:rsidR="0062092F" w:rsidRPr="00897EDB">
        <w:rPr>
          <w:rFonts w:eastAsia="PMingLiU"/>
          <w:szCs w:val="24"/>
        </w:rPr>
        <w:t> </w:t>
      </w:r>
      <w:r w:rsidRPr="00897EDB">
        <w:rPr>
          <w:rFonts w:eastAsia="PMingLiU"/>
          <w:szCs w:val="24"/>
        </w:rPr>
        <w:t>:</w:t>
      </w:r>
      <w:r w:rsidR="00677ECF" w:rsidRPr="00897EDB">
        <w:rPr>
          <w:rFonts w:eastAsia="PMingLiU"/>
          <w:szCs w:val="24"/>
        </w:rPr>
        <w:t xml:space="preserve"> </w:t>
      </w:r>
      <w:r w:rsidRPr="00897EDB">
        <w:rPr>
          <w:rFonts w:eastAsia="PMingLiU"/>
          <w:szCs w:val="24"/>
        </w:rPr>
        <w:tab/>
      </w:r>
      <w:r w:rsidR="0062092F" w:rsidRPr="00897EDB">
        <w:rPr>
          <w:rFonts w:eastAsia="PMingLiU"/>
          <w:szCs w:val="24"/>
        </w:rPr>
        <w:t>Comité de rédaction élargi</w:t>
      </w:r>
    </w:p>
    <w:p w:rsidR="00C6337D" w:rsidRPr="00897EDB" w:rsidRDefault="00F51AB8" w:rsidP="0062092F">
      <w:pPr>
        <w:ind w:left="1701" w:hanging="1134"/>
        <w:rPr>
          <w:rFonts w:eastAsia="PMingLiU"/>
          <w:szCs w:val="24"/>
        </w:rPr>
      </w:pPr>
      <w:r w:rsidRPr="00897EDB">
        <w:rPr>
          <w:rFonts w:eastAsia="PMingLiU"/>
          <w:szCs w:val="24"/>
        </w:rPr>
        <w:t>TWA</w:t>
      </w:r>
      <w:r w:rsidR="0062092F" w:rsidRPr="00897EDB">
        <w:rPr>
          <w:rFonts w:eastAsia="PMingLiU"/>
          <w:szCs w:val="24"/>
        </w:rPr>
        <w:t> </w:t>
      </w:r>
      <w:r w:rsidRPr="00897EDB">
        <w:rPr>
          <w:rFonts w:eastAsia="PMingLiU"/>
          <w:szCs w:val="24"/>
        </w:rPr>
        <w:t>:</w:t>
      </w:r>
      <w:r w:rsidR="00677ECF" w:rsidRPr="00897EDB">
        <w:rPr>
          <w:rFonts w:eastAsia="PMingLiU"/>
          <w:szCs w:val="24"/>
        </w:rPr>
        <w:t xml:space="preserve"> </w:t>
      </w:r>
      <w:r w:rsidRPr="00897EDB">
        <w:rPr>
          <w:rFonts w:eastAsia="PMingLiU"/>
          <w:szCs w:val="24"/>
        </w:rPr>
        <w:tab/>
      </w:r>
      <w:r w:rsidR="0062092F" w:rsidRPr="00897EDB">
        <w:rPr>
          <w:rFonts w:eastAsia="PMingLiU"/>
          <w:szCs w:val="24"/>
        </w:rPr>
        <w:t>Groupe de travail technique sur les plantes agricoles</w:t>
      </w:r>
    </w:p>
    <w:p w:rsidR="00C6337D" w:rsidRPr="00897EDB" w:rsidRDefault="00F51AB8" w:rsidP="0062092F">
      <w:pPr>
        <w:ind w:left="1701" w:hanging="1134"/>
        <w:rPr>
          <w:rFonts w:eastAsia="PMingLiU"/>
          <w:szCs w:val="24"/>
        </w:rPr>
      </w:pPr>
      <w:r w:rsidRPr="00897EDB">
        <w:rPr>
          <w:rFonts w:eastAsia="PMingLiU"/>
          <w:szCs w:val="24"/>
        </w:rPr>
        <w:t>TWC</w:t>
      </w:r>
      <w:r w:rsidR="0062092F" w:rsidRPr="00897EDB">
        <w:rPr>
          <w:rFonts w:eastAsia="PMingLiU"/>
          <w:szCs w:val="24"/>
        </w:rPr>
        <w:t> </w:t>
      </w:r>
      <w:r w:rsidRPr="00897EDB">
        <w:rPr>
          <w:rFonts w:eastAsia="PMingLiU"/>
          <w:szCs w:val="24"/>
        </w:rPr>
        <w:t>:</w:t>
      </w:r>
      <w:r w:rsidR="00677ECF" w:rsidRPr="00897EDB">
        <w:rPr>
          <w:rFonts w:eastAsia="PMingLiU"/>
          <w:szCs w:val="24"/>
        </w:rPr>
        <w:t xml:space="preserve"> </w:t>
      </w:r>
      <w:r w:rsidRPr="00897EDB">
        <w:rPr>
          <w:rFonts w:eastAsia="PMingLiU"/>
          <w:szCs w:val="24"/>
        </w:rPr>
        <w:tab/>
      </w:r>
      <w:r w:rsidR="0062092F" w:rsidRPr="00897EDB">
        <w:rPr>
          <w:rFonts w:eastAsia="PMingLiU"/>
          <w:szCs w:val="24"/>
        </w:rPr>
        <w:t>Groupe de travail technique sur les systèmes d</w:t>
      </w:r>
      <w:r w:rsidR="00C92292" w:rsidRPr="00897EDB">
        <w:rPr>
          <w:rFonts w:eastAsia="PMingLiU"/>
          <w:szCs w:val="24"/>
        </w:rPr>
        <w:t>’</w:t>
      </w:r>
      <w:r w:rsidR="0062092F" w:rsidRPr="00897EDB">
        <w:rPr>
          <w:rFonts w:eastAsia="PMingLiU"/>
          <w:szCs w:val="24"/>
        </w:rPr>
        <w:t>automatisation et les programmes d</w:t>
      </w:r>
      <w:r w:rsidR="00C92292" w:rsidRPr="00897EDB">
        <w:rPr>
          <w:rFonts w:eastAsia="PMingLiU"/>
          <w:szCs w:val="24"/>
        </w:rPr>
        <w:t>’</w:t>
      </w:r>
      <w:r w:rsidR="0062092F" w:rsidRPr="00897EDB">
        <w:rPr>
          <w:rFonts w:eastAsia="PMingLiU"/>
          <w:szCs w:val="24"/>
        </w:rPr>
        <w:t>ordinateur</w:t>
      </w:r>
    </w:p>
    <w:p w:rsidR="00C6337D" w:rsidRPr="00897EDB" w:rsidRDefault="00F51AB8" w:rsidP="0062092F">
      <w:pPr>
        <w:ind w:left="1701" w:hanging="1134"/>
        <w:rPr>
          <w:rFonts w:eastAsia="PMingLiU"/>
          <w:szCs w:val="24"/>
        </w:rPr>
      </w:pPr>
      <w:r w:rsidRPr="00897EDB">
        <w:rPr>
          <w:rFonts w:eastAsia="PMingLiU"/>
          <w:szCs w:val="24"/>
        </w:rPr>
        <w:t>TWF</w:t>
      </w:r>
      <w:r w:rsidR="0062092F" w:rsidRPr="00897EDB">
        <w:rPr>
          <w:rFonts w:eastAsia="PMingLiU"/>
          <w:szCs w:val="24"/>
        </w:rPr>
        <w:t> </w:t>
      </w:r>
      <w:r w:rsidRPr="00897EDB">
        <w:rPr>
          <w:rFonts w:eastAsia="PMingLiU"/>
          <w:szCs w:val="24"/>
        </w:rPr>
        <w:t xml:space="preserve">: </w:t>
      </w:r>
      <w:r w:rsidRPr="00897EDB">
        <w:rPr>
          <w:rFonts w:eastAsia="PMingLiU"/>
          <w:szCs w:val="24"/>
        </w:rPr>
        <w:tab/>
      </w:r>
      <w:r w:rsidR="0062092F" w:rsidRPr="00897EDB">
        <w:rPr>
          <w:rFonts w:eastAsia="PMingLiU"/>
          <w:szCs w:val="24"/>
        </w:rPr>
        <w:t>Groupe de travail technique sur les plantes fruitières</w:t>
      </w:r>
    </w:p>
    <w:p w:rsidR="00C6337D" w:rsidRPr="00897EDB" w:rsidRDefault="00F51AB8" w:rsidP="0062092F">
      <w:pPr>
        <w:ind w:left="1701" w:hanging="1134"/>
        <w:rPr>
          <w:rFonts w:eastAsia="PMingLiU"/>
          <w:szCs w:val="24"/>
        </w:rPr>
      </w:pPr>
      <w:r w:rsidRPr="00897EDB">
        <w:rPr>
          <w:rFonts w:eastAsia="PMingLiU"/>
          <w:szCs w:val="24"/>
        </w:rPr>
        <w:t>TWO</w:t>
      </w:r>
      <w:r w:rsidR="0062092F" w:rsidRPr="00897EDB">
        <w:rPr>
          <w:rFonts w:eastAsia="PMingLiU"/>
          <w:szCs w:val="24"/>
        </w:rPr>
        <w:t> </w:t>
      </w:r>
      <w:r w:rsidRPr="00897EDB">
        <w:rPr>
          <w:rFonts w:eastAsia="PMingLiU"/>
          <w:szCs w:val="24"/>
        </w:rPr>
        <w:t>:</w:t>
      </w:r>
      <w:r w:rsidR="00677ECF" w:rsidRPr="00897EDB">
        <w:rPr>
          <w:rFonts w:eastAsia="PMingLiU"/>
          <w:szCs w:val="24"/>
        </w:rPr>
        <w:t xml:space="preserve"> </w:t>
      </w:r>
      <w:r w:rsidRPr="00897EDB">
        <w:rPr>
          <w:rFonts w:eastAsia="PMingLiU"/>
          <w:szCs w:val="24"/>
        </w:rPr>
        <w:tab/>
      </w:r>
      <w:r w:rsidR="0062092F" w:rsidRPr="00897EDB">
        <w:rPr>
          <w:rFonts w:eastAsia="PMingLiU"/>
          <w:szCs w:val="24"/>
        </w:rPr>
        <w:t>Groupe de travail technique sur les plantes ornementales et les arbres forestiers</w:t>
      </w:r>
    </w:p>
    <w:p w:rsidR="00C6337D" w:rsidRPr="00897EDB" w:rsidRDefault="00F51AB8" w:rsidP="0062092F">
      <w:pPr>
        <w:ind w:left="1701" w:hanging="1134"/>
        <w:rPr>
          <w:rFonts w:eastAsia="PMingLiU"/>
          <w:szCs w:val="24"/>
        </w:rPr>
      </w:pPr>
      <w:r w:rsidRPr="00897EDB">
        <w:rPr>
          <w:rFonts w:eastAsia="PMingLiU"/>
          <w:szCs w:val="24"/>
        </w:rPr>
        <w:t>TWP</w:t>
      </w:r>
      <w:r w:rsidR="0062092F" w:rsidRPr="00897EDB">
        <w:rPr>
          <w:rFonts w:eastAsia="PMingLiU"/>
          <w:szCs w:val="24"/>
        </w:rPr>
        <w:t> </w:t>
      </w:r>
      <w:r w:rsidRPr="00897EDB">
        <w:rPr>
          <w:rFonts w:eastAsia="PMingLiU"/>
          <w:szCs w:val="24"/>
        </w:rPr>
        <w:t>:</w:t>
      </w:r>
      <w:r w:rsidR="00677ECF" w:rsidRPr="00897EDB">
        <w:rPr>
          <w:rFonts w:eastAsia="PMingLiU"/>
          <w:szCs w:val="24"/>
        </w:rPr>
        <w:t xml:space="preserve"> </w:t>
      </w:r>
      <w:r w:rsidRPr="00897EDB">
        <w:rPr>
          <w:rFonts w:eastAsia="PMingLiU"/>
          <w:szCs w:val="24"/>
        </w:rPr>
        <w:tab/>
      </w:r>
      <w:r w:rsidR="0062092F" w:rsidRPr="00897EDB">
        <w:rPr>
          <w:rFonts w:eastAsia="PMingLiU"/>
          <w:szCs w:val="24"/>
        </w:rPr>
        <w:t>Groupes de travail technique</w:t>
      </w:r>
    </w:p>
    <w:p w:rsidR="00C6337D" w:rsidRPr="00897EDB" w:rsidRDefault="00F51AB8" w:rsidP="0062092F">
      <w:pPr>
        <w:ind w:left="1701" w:hanging="1134"/>
        <w:rPr>
          <w:rFonts w:eastAsia="PMingLiU"/>
          <w:szCs w:val="24"/>
        </w:rPr>
      </w:pPr>
      <w:r w:rsidRPr="00897EDB">
        <w:rPr>
          <w:rFonts w:eastAsia="PMingLiU"/>
          <w:szCs w:val="24"/>
        </w:rPr>
        <w:t>TWV</w:t>
      </w:r>
      <w:r w:rsidR="0062092F" w:rsidRPr="00897EDB">
        <w:rPr>
          <w:rFonts w:eastAsia="PMingLiU"/>
          <w:szCs w:val="24"/>
        </w:rPr>
        <w:t> </w:t>
      </w:r>
      <w:r w:rsidRPr="00897EDB">
        <w:rPr>
          <w:rFonts w:eastAsia="PMingLiU"/>
          <w:szCs w:val="24"/>
        </w:rPr>
        <w:t>:</w:t>
      </w:r>
      <w:r w:rsidR="00677ECF" w:rsidRPr="00897EDB">
        <w:rPr>
          <w:rFonts w:eastAsia="PMingLiU"/>
          <w:szCs w:val="24"/>
        </w:rPr>
        <w:t xml:space="preserve"> </w:t>
      </w:r>
      <w:r w:rsidRPr="00897EDB">
        <w:rPr>
          <w:rFonts w:eastAsia="PMingLiU"/>
          <w:szCs w:val="24"/>
        </w:rPr>
        <w:tab/>
      </w:r>
      <w:r w:rsidR="0062092F" w:rsidRPr="00897EDB">
        <w:rPr>
          <w:rFonts w:eastAsia="PMingLiU"/>
          <w:szCs w:val="24"/>
        </w:rPr>
        <w:t>Groupe de travail technique sur les plantes potagères</w:t>
      </w:r>
    </w:p>
    <w:p w:rsidR="00C6337D" w:rsidRPr="00897EDB" w:rsidRDefault="00C6337D" w:rsidP="00F51AB8">
      <w:pPr>
        <w:tabs>
          <w:tab w:val="left" w:pos="1276"/>
        </w:tabs>
        <w:ind w:left="1276" w:hanging="1276"/>
        <w:rPr>
          <w:noProof/>
          <w:snapToGrid w:val="0"/>
        </w:rPr>
      </w:pPr>
    </w:p>
    <w:p w:rsidR="00C6337D" w:rsidRPr="00897EDB" w:rsidRDefault="00C6337D" w:rsidP="00F51AB8">
      <w:pPr>
        <w:tabs>
          <w:tab w:val="left" w:pos="1276"/>
        </w:tabs>
        <w:ind w:left="1276" w:hanging="1276"/>
        <w:rPr>
          <w:noProof/>
          <w:snapToGrid w:val="0"/>
        </w:rPr>
      </w:pPr>
    </w:p>
    <w:p w:rsidR="00C6337D" w:rsidRPr="00897EDB" w:rsidRDefault="001D49B0" w:rsidP="001D49B0">
      <w:pPr>
        <w:pStyle w:val="Heading1"/>
        <w:rPr>
          <w:lang w:val="fr-FR"/>
        </w:rPr>
      </w:pPr>
      <w:bookmarkStart w:id="5" w:name="_Toc443500691"/>
      <w:r w:rsidRPr="00897EDB">
        <w:rPr>
          <w:lang w:val="fr-FR"/>
        </w:rPr>
        <w:t>GÉNÉRALITÉS</w:t>
      </w:r>
      <w:bookmarkEnd w:id="5"/>
    </w:p>
    <w:p w:rsidR="00C6337D" w:rsidRPr="00897EDB" w:rsidRDefault="00C6337D" w:rsidP="00F51AB8"/>
    <w:p w:rsidR="00C6337D" w:rsidRPr="00897EDB" w:rsidRDefault="00F51AB8" w:rsidP="00C76E61">
      <w:r w:rsidRPr="00897EDB">
        <w:fldChar w:fldCharType="begin"/>
      </w:r>
      <w:r w:rsidRPr="00897EDB">
        <w:instrText xml:space="preserve"> AUTONUM  </w:instrText>
      </w:r>
      <w:r w:rsidRPr="00897EDB">
        <w:fldChar w:fldCharType="end"/>
      </w:r>
      <w:r w:rsidRPr="00897EDB">
        <w:tab/>
      </w:r>
      <w:r w:rsidR="00C76E61" w:rsidRPr="00897EDB">
        <w:t>Le</w:t>
      </w:r>
      <w:r w:rsidR="00C92292" w:rsidRPr="00897EDB">
        <w:t> TC</w:t>
      </w:r>
      <w:r w:rsidR="00C76E61" w:rsidRPr="00897EDB">
        <w:t>, à sa cinquantième</w:t>
      </w:r>
      <w:r w:rsidR="00677ECF" w:rsidRPr="00897EDB">
        <w:t> </w:t>
      </w:r>
      <w:r w:rsidR="00C76E61" w:rsidRPr="00897EDB">
        <w:t xml:space="preserve">session tenue à Genève du 7 au </w:t>
      </w:r>
      <w:r w:rsidR="00C92292" w:rsidRPr="00897EDB">
        <w:t>9 avril 20</w:t>
      </w:r>
      <w:r w:rsidR="007F762B">
        <w:t>14, est convenu que le document </w:t>
      </w:r>
      <w:r w:rsidR="00C76E61" w:rsidRPr="00897EDB">
        <w:t>TGP/7, section</w:t>
      </w:r>
      <w:r w:rsidR="00677ECF" w:rsidRPr="00897EDB">
        <w:t> </w:t>
      </w:r>
      <w:r w:rsidR="00C76E61" w:rsidRPr="00897EDB">
        <w:t>4.3</w:t>
      </w:r>
      <w:r w:rsidR="00677ECF" w:rsidRPr="00897EDB">
        <w:t> </w:t>
      </w:r>
      <w:r w:rsidR="00C76E61" w:rsidRPr="00897EDB">
        <w:t>: “Matériel pour les rédacteurs de principes directeurs d</w:t>
      </w:r>
      <w:r w:rsidR="00C92292" w:rsidRPr="00897EDB">
        <w:t>’</w:t>
      </w:r>
      <w:r w:rsidR="00C76E61" w:rsidRPr="00897EDB">
        <w:t>examen” et son annexe</w:t>
      </w:r>
      <w:r w:rsidR="00677ECF" w:rsidRPr="00897EDB">
        <w:t> </w:t>
      </w:r>
      <w:r w:rsidR="00C76E61" w:rsidRPr="00897EDB">
        <w:t>4 “Liste de caractères approuvés” devront être révisés sous réserve de l</w:t>
      </w:r>
      <w:r w:rsidR="00C92292" w:rsidRPr="00897EDB">
        <w:t>’</w:t>
      </w:r>
      <w:r w:rsidR="00C76E61" w:rsidRPr="00897EDB">
        <w:t>introduction en</w:t>
      </w:r>
      <w:r w:rsidR="00677ECF" w:rsidRPr="00897EDB">
        <w:t> </w:t>
      </w:r>
      <w:r w:rsidR="00C76E61" w:rsidRPr="00897EDB">
        <w:t>2014 du modèle TG fondé sur le Web (voir le paragraphe</w:t>
      </w:r>
      <w:r w:rsidR="00677ECF" w:rsidRPr="00897EDB">
        <w:t> </w:t>
      </w:r>
      <w:r w:rsidR="00C76E61" w:rsidRPr="00897EDB">
        <w:t xml:space="preserve">70 du </w:t>
      </w:r>
      <w:r w:rsidR="00C92292" w:rsidRPr="00897EDB">
        <w:t>document TC</w:t>
      </w:r>
      <w:r w:rsidR="00C76E61" w:rsidRPr="00897EDB">
        <w:t>/50/36 “Compte rendu des conclusions”).</w:t>
      </w:r>
    </w:p>
    <w:p w:rsidR="00C6337D" w:rsidRPr="00897EDB" w:rsidRDefault="00C6337D" w:rsidP="00F51AB8"/>
    <w:p w:rsidR="00C6337D" w:rsidRPr="00897EDB" w:rsidRDefault="003F34A9" w:rsidP="003F34A9">
      <w:pPr>
        <w:rPr>
          <w:rFonts w:cs="Arial"/>
        </w:rPr>
      </w:pPr>
      <w:r w:rsidRPr="00897EDB">
        <w:rPr>
          <w:rFonts w:cs="Arial"/>
        </w:rPr>
        <w:fldChar w:fldCharType="begin"/>
      </w:r>
      <w:r w:rsidRPr="00897EDB">
        <w:rPr>
          <w:rFonts w:cs="Arial"/>
        </w:rPr>
        <w:instrText xml:space="preserve"> AUTONUM  </w:instrText>
      </w:r>
      <w:r w:rsidRPr="00897EDB">
        <w:rPr>
          <w:rFonts w:cs="Arial"/>
        </w:rPr>
        <w:fldChar w:fldCharType="end"/>
      </w:r>
      <w:r w:rsidRPr="00897EDB">
        <w:rPr>
          <w:rFonts w:cs="Arial"/>
        </w:rPr>
        <w:tab/>
      </w:r>
      <w:r w:rsidR="00F9415F" w:rsidRPr="00897EDB">
        <w:rPr>
          <w:rFonts w:cs="Arial"/>
        </w:rPr>
        <w:t xml:space="preserve">Les faits nouveaux survenus avant 2015 sont présentés dans le </w:t>
      </w:r>
      <w:r w:rsidR="00C92292" w:rsidRPr="00897EDB">
        <w:rPr>
          <w:rFonts w:cs="Arial"/>
        </w:rPr>
        <w:t xml:space="preserve">document </w:t>
      </w:r>
      <w:r w:rsidR="00C92292" w:rsidRPr="00897EDB">
        <w:t>TC</w:t>
      </w:r>
      <w:r w:rsidRPr="00897EDB">
        <w:t>/51/</w:t>
      </w:r>
      <w:r w:rsidR="007921C2" w:rsidRPr="00897EDB">
        <w:t>36</w:t>
      </w:r>
      <w:r w:rsidRPr="00897EDB">
        <w:t xml:space="preserve"> “</w:t>
      </w:r>
      <w:r w:rsidR="00F9415F" w:rsidRPr="00897EDB">
        <w:t>Modèle de principes directeurs d</w:t>
      </w:r>
      <w:r w:rsidR="00C92292" w:rsidRPr="00897EDB">
        <w:t>’</w:t>
      </w:r>
      <w:r w:rsidR="00F9415F" w:rsidRPr="00897EDB">
        <w:t>examen fondé sur le Web</w:t>
      </w:r>
      <w:r w:rsidRPr="00897EDB">
        <w:t>”</w:t>
      </w:r>
      <w:r w:rsidRPr="00897EDB">
        <w:rPr>
          <w:rFonts w:cs="Arial"/>
        </w:rPr>
        <w:t>.</w:t>
      </w:r>
    </w:p>
    <w:p w:rsidR="00C6337D" w:rsidRPr="00897EDB" w:rsidRDefault="00C6337D" w:rsidP="00F51AB8"/>
    <w:p w:rsidR="00C6337D" w:rsidRPr="00897EDB" w:rsidRDefault="00C6337D" w:rsidP="00F51AB8"/>
    <w:p w:rsidR="00C6337D" w:rsidRPr="00897EDB" w:rsidRDefault="00C76E61" w:rsidP="00C76E61">
      <w:pPr>
        <w:pStyle w:val="Heading1"/>
        <w:rPr>
          <w:lang w:val="fr-FR"/>
        </w:rPr>
      </w:pPr>
      <w:bookmarkStart w:id="6" w:name="_Toc443500692"/>
      <w:r w:rsidRPr="00897EDB">
        <w:rPr>
          <w:lang w:val="fr-FR"/>
        </w:rPr>
        <w:t>Modèle de principes directeurs d</w:t>
      </w:r>
      <w:r w:rsidR="00C92292" w:rsidRPr="00897EDB">
        <w:rPr>
          <w:lang w:val="fr-FR"/>
        </w:rPr>
        <w:t>’</w:t>
      </w:r>
      <w:r w:rsidRPr="00897EDB">
        <w:rPr>
          <w:lang w:val="fr-FR"/>
        </w:rPr>
        <w:t>examen fondé sur le Web</w:t>
      </w:r>
      <w:bookmarkEnd w:id="6"/>
    </w:p>
    <w:p w:rsidR="00C6337D" w:rsidRPr="00897EDB" w:rsidRDefault="00C6337D" w:rsidP="00A73E90">
      <w:bookmarkStart w:id="7" w:name="_Toc409518836"/>
      <w:bookmarkStart w:id="8" w:name="_Toc419913405"/>
    </w:p>
    <w:p w:rsidR="00C6337D" w:rsidRPr="00897EDB" w:rsidRDefault="00F7664A" w:rsidP="006B2F94">
      <w:pPr>
        <w:pStyle w:val="Heading2"/>
        <w:rPr>
          <w:lang w:val="fr-FR"/>
        </w:rPr>
      </w:pPr>
      <w:bookmarkStart w:id="9" w:name="_Toc443500693"/>
      <w:r w:rsidRPr="00897EDB">
        <w:rPr>
          <w:lang w:val="fr-FR"/>
        </w:rPr>
        <w:t>Observations formulées par les experts principaux et les experts intéressés au cours des essais</w:t>
      </w:r>
      <w:bookmarkEnd w:id="9"/>
    </w:p>
    <w:p w:rsidR="00C6337D" w:rsidRPr="00897EDB" w:rsidRDefault="00C6337D" w:rsidP="006B2F94"/>
    <w:p w:rsidR="00C92292" w:rsidRPr="00897EDB" w:rsidRDefault="006B2F94" w:rsidP="006B2F94">
      <w:r w:rsidRPr="00897EDB">
        <w:fldChar w:fldCharType="begin"/>
      </w:r>
      <w:r w:rsidRPr="00897EDB">
        <w:instrText xml:space="preserve"> AUTONUM  </w:instrText>
      </w:r>
      <w:r w:rsidRPr="00897EDB">
        <w:fldChar w:fldCharType="end"/>
      </w:r>
      <w:r w:rsidRPr="00897EDB">
        <w:tab/>
      </w:r>
      <w:r w:rsidR="0056145C" w:rsidRPr="00897EDB">
        <w:t>Dans le cadre de l</w:t>
      </w:r>
      <w:r w:rsidR="00C92292" w:rsidRPr="00897EDB">
        <w:t>’</w:t>
      </w:r>
      <w:r w:rsidR="0056145C" w:rsidRPr="00897EDB">
        <w:t>élaboration des projets de principes directeurs d</w:t>
      </w:r>
      <w:r w:rsidR="00C92292" w:rsidRPr="00897EDB">
        <w:t>’</w:t>
      </w:r>
      <w:r w:rsidR="0056145C" w:rsidRPr="00897EDB">
        <w:t>examen devant être examinés lors</w:t>
      </w:r>
      <w:r w:rsidR="00C92292" w:rsidRPr="00897EDB">
        <w:t xml:space="preserve"> des TWP</w:t>
      </w:r>
      <w:r w:rsidR="0056145C" w:rsidRPr="00897EDB">
        <w:t xml:space="preserve"> à leurs sessions de</w:t>
      </w:r>
      <w:r w:rsidR="00677ECF" w:rsidRPr="00897EDB">
        <w:t> </w:t>
      </w:r>
      <w:r w:rsidR="0056145C" w:rsidRPr="00897EDB">
        <w:t xml:space="preserve">2015, </w:t>
      </w:r>
      <w:r w:rsidR="0059077B" w:rsidRPr="00897EDB">
        <w:t>le Bureau de l</w:t>
      </w:r>
      <w:r w:rsidR="00C92292" w:rsidRPr="00897EDB">
        <w:t>’</w:t>
      </w:r>
      <w:r w:rsidR="00D9700F" w:rsidRPr="00897EDB">
        <w:t>Union a reçu l</w:t>
      </w:r>
      <w:r w:rsidR="0059077B" w:rsidRPr="00897EDB">
        <w:t xml:space="preserve">es observations </w:t>
      </w:r>
      <w:r w:rsidR="00225E02" w:rsidRPr="00897EDB">
        <w:t>ci</w:t>
      </w:r>
      <w:r w:rsidR="00BA4F22" w:rsidRPr="00897EDB">
        <w:noBreakHyphen/>
      </w:r>
      <w:r w:rsidR="00225E02" w:rsidRPr="00897EDB">
        <w:t xml:space="preserve">après </w:t>
      </w:r>
      <w:r w:rsidR="0059077B" w:rsidRPr="00897EDB">
        <w:t>f</w:t>
      </w:r>
      <w:r w:rsidR="00273E43" w:rsidRPr="00897EDB">
        <w:t>ormulées p</w:t>
      </w:r>
      <w:r w:rsidR="0059077B" w:rsidRPr="00897EDB">
        <w:t xml:space="preserve">ar des experts principaux </w:t>
      </w:r>
      <w:r w:rsidR="0056145C" w:rsidRPr="00897EDB">
        <w:t xml:space="preserve">et des experts intéressés </w:t>
      </w:r>
      <w:r w:rsidR="0059077B" w:rsidRPr="00897EDB">
        <w:t>qui ont participé à l</w:t>
      </w:r>
      <w:r w:rsidR="00C92292" w:rsidRPr="00897EDB">
        <w:t>’</w:t>
      </w:r>
      <w:r w:rsidR="0059077B" w:rsidRPr="00897EDB">
        <w:t>essai d</w:t>
      </w:r>
      <w:r w:rsidR="0056145C" w:rsidRPr="00897EDB">
        <w:t xml:space="preserve">u prototype </w:t>
      </w:r>
      <w:r w:rsidR="0059077B" w:rsidRPr="00897EDB">
        <w:t>du modèle de principes directeurs d</w:t>
      </w:r>
      <w:r w:rsidR="00C92292" w:rsidRPr="00897EDB">
        <w:t>’</w:t>
      </w:r>
      <w:r w:rsidR="0059077B" w:rsidRPr="00897EDB">
        <w:t>examen fondé sur le Web</w:t>
      </w:r>
      <w:r w:rsidR="00225E02" w:rsidRPr="00897EDB">
        <w:t> </w:t>
      </w:r>
      <w:r w:rsidR="00020741" w:rsidRPr="00897EDB">
        <w:t>:</w:t>
      </w:r>
    </w:p>
    <w:p w:rsidR="00C6337D" w:rsidRPr="00897EDB" w:rsidRDefault="00C6337D" w:rsidP="006B2F94"/>
    <w:p w:rsidR="00C6337D" w:rsidRPr="00897EDB" w:rsidRDefault="002E6AB2" w:rsidP="00271576">
      <w:pPr>
        <w:pStyle w:val="ListParagraph"/>
        <w:keepNext/>
        <w:numPr>
          <w:ilvl w:val="0"/>
          <w:numId w:val="6"/>
        </w:numPr>
        <w:spacing w:line="276" w:lineRule="auto"/>
        <w:ind w:left="1134" w:hanging="567"/>
      </w:pPr>
      <w:r w:rsidRPr="00897EDB">
        <w:lastRenderedPageBreak/>
        <w:t xml:space="preserve">permettre </w:t>
      </w:r>
      <w:r w:rsidR="00A47EA5" w:rsidRPr="00897EDB">
        <w:t>l</w:t>
      </w:r>
      <w:r w:rsidR="00C92292" w:rsidRPr="00897EDB">
        <w:t>’</w:t>
      </w:r>
      <w:r w:rsidR="00A47EA5" w:rsidRPr="00897EDB">
        <w:t xml:space="preserve">utilisation </w:t>
      </w:r>
      <w:r w:rsidRPr="00897EDB">
        <w:t>d</w:t>
      </w:r>
      <w:r w:rsidR="00E840A5" w:rsidRPr="00897EDB">
        <w:t>u</w:t>
      </w:r>
      <w:r w:rsidRPr="00897EDB">
        <w:t xml:space="preserve"> caractère italique et </w:t>
      </w:r>
      <w:r w:rsidR="00A47EA5" w:rsidRPr="00897EDB">
        <w:t>du texte souligné</w:t>
      </w:r>
      <w:r w:rsidR="008C2CFC" w:rsidRPr="00897EDB">
        <w:t>;</w:t>
      </w:r>
    </w:p>
    <w:p w:rsidR="00C6337D" w:rsidRPr="00897EDB" w:rsidRDefault="001E4EE4" w:rsidP="005F2A95">
      <w:pPr>
        <w:pStyle w:val="ListParagraph"/>
        <w:numPr>
          <w:ilvl w:val="0"/>
          <w:numId w:val="6"/>
        </w:numPr>
        <w:spacing w:line="276" w:lineRule="auto"/>
        <w:ind w:left="1134" w:hanging="567"/>
      </w:pPr>
      <w:r w:rsidRPr="00897EDB">
        <w:t>améliorer l</w:t>
      </w:r>
      <w:r w:rsidR="00C92292" w:rsidRPr="00897EDB">
        <w:t>’</w:t>
      </w:r>
      <w:r w:rsidRPr="00897EDB">
        <w:t>organisation des illustrations figurant dans les explications des caractères</w:t>
      </w:r>
      <w:r w:rsidR="00BA4F22" w:rsidRPr="00897EDB">
        <w:t xml:space="preserve"> (c</w:t>
      </w:r>
      <w:r w:rsidR="006B2F94" w:rsidRPr="00897EDB">
        <w:t>hap</w:t>
      </w:r>
      <w:r w:rsidRPr="00897EDB">
        <w:t>i</w:t>
      </w:r>
      <w:r w:rsidR="006B2F94" w:rsidRPr="00897EDB">
        <w:t>t</w:t>
      </w:r>
      <w:r w:rsidRPr="00897EDB">
        <w:t>r</w:t>
      </w:r>
      <w:r w:rsidR="006B2F94" w:rsidRPr="00897EDB">
        <w:t>e</w:t>
      </w:r>
      <w:r w:rsidR="00677ECF" w:rsidRPr="00897EDB">
        <w:t> </w:t>
      </w:r>
      <w:r w:rsidR="006B2F94" w:rsidRPr="00897EDB">
        <w:t>8.2)</w:t>
      </w:r>
      <w:r w:rsidR="008C2CFC" w:rsidRPr="00897EDB">
        <w:t>;</w:t>
      </w:r>
    </w:p>
    <w:p w:rsidR="00C6337D" w:rsidRPr="00897EDB" w:rsidRDefault="003C4D39" w:rsidP="005F2A95">
      <w:pPr>
        <w:pStyle w:val="ListParagraph"/>
        <w:numPr>
          <w:ilvl w:val="0"/>
          <w:numId w:val="6"/>
        </w:numPr>
        <w:spacing w:line="276" w:lineRule="auto"/>
        <w:ind w:left="1134" w:hanging="567"/>
      </w:pPr>
      <w:r w:rsidRPr="00897EDB">
        <w:t>améliorer le format des principes directeurs d</w:t>
      </w:r>
      <w:r w:rsidR="00C92292" w:rsidRPr="00897EDB">
        <w:t>’</w:t>
      </w:r>
      <w:r w:rsidRPr="00897EDB">
        <w:t>examen qui sont créés</w:t>
      </w:r>
      <w:r w:rsidR="008C2CFC" w:rsidRPr="00897EDB">
        <w:t>;</w:t>
      </w:r>
    </w:p>
    <w:p w:rsidR="00C6337D" w:rsidRPr="00897EDB" w:rsidRDefault="00081F9D" w:rsidP="005F2A95">
      <w:pPr>
        <w:pStyle w:val="ListParagraph"/>
        <w:numPr>
          <w:ilvl w:val="0"/>
          <w:numId w:val="6"/>
        </w:numPr>
        <w:spacing w:line="276" w:lineRule="auto"/>
        <w:ind w:left="1134" w:hanging="567"/>
      </w:pPr>
      <w:r w:rsidRPr="00897EDB">
        <w:t>fournir un aperçu avant impression pour chaque chapitre</w:t>
      </w:r>
      <w:r w:rsidR="008C2CFC" w:rsidRPr="00897EDB">
        <w:t>;</w:t>
      </w:r>
    </w:p>
    <w:p w:rsidR="00C6337D" w:rsidRPr="00897EDB" w:rsidRDefault="00081F9D" w:rsidP="008A289A">
      <w:pPr>
        <w:pStyle w:val="ListParagraph"/>
        <w:numPr>
          <w:ilvl w:val="0"/>
          <w:numId w:val="6"/>
        </w:numPr>
        <w:spacing w:line="276" w:lineRule="auto"/>
        <w:ind w:left="1134" w:hanging="567"/>
      </w:pPr>
      <w:r w:rsidRPr="00897EDB">
        <w:t>permettre l</w:t>
      </w:r>
      <w:r w:rsidR="00C92292" w:rsidRPr="00897EDB">
        <w:t>’</w:t>
      </w:r>
      <w:r w:rsidRPr="00897EDB">
        <w:t>insertion d</w:t>
      </w:r>
      <w:r w:rsidR="00C92292" w:rsidRPr="00897EDB">
        <w:t>’</w:t>
      </w:r>
      <w:r w:rsidRPr="00897EDB">
        <w:t>annexes ou d</w:t>
      </w:r>
      <w:r w:rsidR="00C92292" w:rsidRPr="00897EDB">
        <w:t>’</w:t>
      </w:r>
      <w:r w:rsidRPr="00897EDB">
        <w:t xml:space="preserve">échelles des stades de croissance </w:t>
      </w:r>
      <w:r w:rsidR="000A0FA0" w:rsidRPr="00897EDB">
        <w:t>(c</w:t>
      </w:r>
      <w:r w:rsidR="006B2F94" w:rsidRPr="00897EDB">
        <w:t>hap</w:t>
      </w:r>
      <w:r w:rsidRPr="00897EDB">
        <w:t>i</w:t>
      </w:r>
      <w:r w:rsidR="006B2F94" w:rsidRPr="00897EDB">
        <w:t>tr</w:t>
      </w:r>
      <w:r w:rsidRPr="00897EDB">
        <w:t>e</w:t>
      </w:r>
      <w:r w:rsidR="00677ECF" w:rsidRPr="00897EDB">
        <w:t> </w:t>
      </w:r>
      <w:r w:rsidR="006B2F94" w:rsidRPr="00897EDB">
        <w:t>8.3)</w:t>
      </w:r>
      <w:r w:rsidR="008C2CFC" w:rsidRPr="00897EDB">
        <w:t>;</w:t>
      </w:r>
    </w:p>
    <w:p w:rsidR="00C6337D" w:rsidRPr="00897EDB" w:rsidRDefault="008A289A" w:rsidP="005F2A95">
      <w:pPr>
        <w:pStyle w:val="ListParagraph"/>
        <w:numPr>
          <w:ilvl w:val="0"/>
          <w:numId w:val="6"/>
        </w:numPr>
        <w:spacing w:line="276" w:lineRule="auto"/>
        <w:ind w:left="1134" w:hanging="567"/>
      </w:pPr>
      <w:r w:rsidRPr="00897EDB">
        <w:t>veiller à la compatibilité avec différentes versions de navigateurs sur le Web</w:t>
      </w:r>
      <w:r w:rsidR="008C2CFC" w:rsidRPr="00897EDB">
        <w:t>;</w:t>
      </w:r>
    </w:p>
    <w:p w:rsidR="00C6337D" w:rsidRPr="00897EDB" w:rsidRDefault="00430A64" w:rsidP="00470E36">
      <w:pPr>
        <w:pStyle w:val="ListParagraph"/>
        <w:numPr>
          <w:ilvl w:val="0"/>
          <w:numId w:val="6"/>
        </w:numPr>
        <w:spacing w:line="276" w:lineRule="auto"/>
        <w:ind w:left="1134" w:hanging="567"/>
      </w:pPr>
      <w:r w:rsidRPr="00897EDB">
        <w:t>fournir un lien vers les modèles de grilles pour les caractères liés à la forme comprenant des éléments relatifs au ratio</w:t>
      </w:r>
      <w:r w:rsidR="008C2CFC" w:rsidRPr="00897EDB">
        <w:t>;</w:t>
      </w:r>
    </w:p>
    <w:p w:rsidR="00C6337D" w:rsidRPr="00897EDB" w:rsidRDefault="00470E36" w:rsidP="005F2A95">
      <w:pPr>
        <w:pStyle w:val="ListParagraph"/>
        <w:numPr>
          <w:ilvl w:val="0"/>
          <w:numId w:val="6"/>
        </w:numPr>
        <w:spacing w:line="276" w:lineRule="auto"/>
        <w:ind w:left="1134" w:hanging="567"/>
      </w:pPr>
      <w:r w:rsidRPr="00897EDB">
        <w:t>permettre l</w:t>
      </w:r>
      <w:r w:rsidR="00C92292" w:rsidRPr="00897EDB">
        <w:t>’</w:t>
      </w:r>
      <w:r w:rsidRPr="00897EDB">
        <w:t>impression d</w:t>
      </w:r>
      <w:r w:rsidR="00C92292" w:rsidRPr="00897EDB">
        <w:t>’</w:t>
      </w:r>
      <w:r w:rsidRPr="00897EDB">
        <w:t>observations formulé</w:t>
      </w:r>
      <w:r w:rsidR="009241AF" w:rsidRPr="00897EDB">
        <w:t>e</w:t>
      </w:r>
      <w:r w:rsidRPr="00897EDB">
        <w:t xml:space="preserve">s par </w:t>
      </w:r>
      <w:r w:rsidR="002C6445" w:rsidRPr="00897EDB">
        <w:t xml:space="preserve">des experts intéressés, classées par </w:t>
      </w:r>
      <w:r w:rsidR="001718CB" w:rsidRPr="00897EDB">
        <w:t>expert intéressé</w:t>
      </w:r>
      <w:r w:rsidR="002C6445" w:rsidRPr="00897EDB">
        <w:t xml:space="preserve"> </w:t>
      </w:r>
      <w:r w:rsidR="001718CB" w:rsidRPr="00897EDB">
        <w:t>ou par caractère</w:t>
      </w:r>
      <w:r w:rsidR="008C2CFC" w:rsidRPr="00897EDB">
        <w:t>;</w:t>
      </w:r>
    </w:p>
    <w:p w:rsidR="00C6337D" w:rsidRPr="00897EDB" w:rsidRDefault="009241AF" w:rsidP="005F2A95">
      <w:pPr>
        <w:pStyle w:val="ListParagraph"/>
        <w:numPr>
          <w:ilvl w:val="0"/>
          <w:numId w:val="6"/>
        </w:numPr>
        <w:spacing w:line="276" w:lineRule="auto"/>
        <w:ind w:left="1134" w:hanging="567"/>
      </w:pPr>
      <w:r w:rsidRPr="00897EDB">
        <w:t>fournir davantage d</w:t>
      </w:r>
      <w:r w:rsidR="00C92292" w:rsidRPr="00897EDB">
        <w:t>’</w:t>
      </w:r>
      <w:r w:rsidRPr="00897EDB">
        <w:t xml:space="preserve">options au chapitre 4 </w:t>
      </w:r>
      <w:r w:rsidR="006B2F94" w:rsidRPr="00897EDB">
        <w:t>“</w:t>
      </w:r>
      <w:r w:rsidRPr="00897EDB">
        <w:t>Examens</w:t>
      </w:r>
      <w:r w:rsidR="006B2F94" w:rsidRPr="00897EDB">
        <w:t xml:space="preserve">” </w:t>
      </w:r>
      <w:r w:rsidRPr="00897EDB">
        <w:t>pour les modalités complexes de l</w:t>
      </w:r>
      <w:r w:rsidR="00C92292" w:rsidRPr="00897EDB">
        <w:t>’</w:t>
      </w:r>
      <w:r w:rsidRPr="00897EDB">
        <w:t>examen de l</w:t>
      </w:r>
      <w:r w:rsidR="00C92292" w:rsidRPr="00897EDB">
        <w:t>’</w:t>
      </w:r>
      <w:r w:rsidRPr="00897EDB">
        <w:t>homogénéité</w:t>
      </w:r>
      <w:r w:rsidR="006924A6" w:rsidRPr="00897EDB">
        <w:t>.</w:t>
      </w:r>
    </w:p>
    <w:p w:rsidR="000A0FA0" w:rsidRPr="00897EDB" w:rsidRDefault="000A0FA0" w:rsidP="000A0FA0">
      <w:pPr>
        <w:spacing w:line="276" w:lineRule="auto"/>
      </w:pPr>
    </w:p>
    <w:p w:rsidR="00C6337D" w:rsidRPr="00897EDB" w:rsidRDefault="00C76E61" w:rsidP="00C76E61">
      <w:pPr>
        <w:pStyle w:val="Heading2"/>
        <w:rPr>
          <w:lang w:val="fr-FR"/>
        </w:rPr>
      </w:pPr>
      <w:bookmarkStart w:id="10" w:name="_Toc443500694"/>
      <w:r w:rsidRPr="00897EDB">
        <w:rPr>
          <w:lang w:val="fr-FR"/>
        </w:rPr>
        <w:t>Observations des groupes de travail techniques</w:t>
      </w:r>
      <w:bookmarkEnd w:id="10"/>
    </w:p>
    <w:p w:rsidR="00C6337D" w:rsidRPr="00897EDB" w:rsidRDefault="00C6337D" w:rsidP="00B0140D">
      <w:pPr>
        <w:keepNext/>
      </w:pPr>
    </w:p>
    <w:p w:rsidR="00C6337D" w:rsidRPr="00897EDB" w:rsidRDefault="00F52407" w:rsidP="00F52407">
      <w:pPr>
        <w:autoSpaceDE w:val="0"/>
        <w:autoSpaceDN w:val="0"/>
        <w:adjustRightInd w:val="0"/>
        <w:rPr>
          <w:snapToGrid w:val="0"/>
        </w:rPr>
      </w:pPr>
      <w:r w:rsidRPr="00897EDB">
        <w:rPr>
          <w:snapToGrid w:val="0"/>
        </w:rPr>
        <w:fldChar w:fldCharType="begin"/>
      </w:r>
      <w:r w:rsidRPr="00897EDB">
        <w:rPr>
          <w:snapToGrid w:val="0"/>
        </w:rPr>
        <w:instrText xml:space="preserve"> AUTONUM  </w:instrText>
      </w:r>
      <w:r w:rsidRPr="00897EDB">
        <w:rPr>
          <w:snapToGrid w:val="0"/>
        </w:rPr>
        <w:fldChar w:fldCharType="end"/>
      </w:r>
      <w:r w:rsidRPr="00897EDB">
        <w:rPr>
          <w:snapToGrid w:val="0"/>
        </w:rPr>
        <w:tab/>
      </w:r>
      <w:r w:rsidR="003B599F" w:rsidRPr="00897EDB">
        <w:rPr>
          <w:snapToGrid w:val="0"/>
        </w:rPr>
        <w:t>À leurs sessions en</w:t>
      </w:r>
      <w:r w:rsidR="00677ECF" w:rsidRPr="00897EDB">
        <w:rPr>
          <w:snapToGrid w:val="0"/>
        </w:rPr>
        <w:t> </w:t>
      </w:r>
      <w:r w:rsidRPr="00897EDB">
        <w:rPr>
          <w:snapToGrid w:val="0"/>
        </w:rPr>
        <w:t>2015,</w:t>
      </w:r>
      <w:r w:rsidR="00C92292" w:rsidRPr="00897EDB">
        <w:rPr>
          <w:snapToGrid w:val="0"/>
        </w:rPr>
        <w:t xml:space="preserve"> le TWV</w:t>
      </w:r>
      <w:r w:rsidRPr="00897EDB">
        <w:rPr>
          <w:snapToGrid w:val="0"/>
        </w:rPr>
        <w:t>,</w:t>
      </w:r>
      <w:r w:rsidR="00C92292" w:rsidRPr="00897EDB">
        <w:rPr>
          <w:snapToGrid w:val="0"/>
        </w:rPr>
        <w:t xml:space="preserve"> le TWC</w:t>
      </w:r>
      <w:r w:rsidRPr="00897EDB">
        <w:rPr>
          <w:snapToGrid w:val="0"/>
        </w:rPr>
        <w:t>,</w:t>
      </w:r>
      <w:r w:rsidR="00C92292" w:rsidRPr="00897EDB">
        <w:rPr>
          <w:snapToGrid w:val="0"/>
        </w:rPr>
        <w:t xml:space="preserve"> le TWA</w:t>
      </w:r>
      <w:r w:rsidRPr="00897EDB">
        <w:rPr>
          <w:snapToGrid w:val="0"/>
        </w:rPr>
        <w:t>,</w:t>
      </w:r>
      <w:r w:rsidR="00C92292" w:rsidRPr="00897EDB">
        <w:rPr>
          <w:snapToGrid w:val="0"/>
        </w:rPr>
        <w:t xml:space="preserve"> le TWF</w:t>
      </w:r>
      <w:r w:rsidRPr="00897EDB">
        <w:rPr>
          <w:snapToGrid w:val="0"/>
        </w:rPr>
        <w:t xml:space="preserve"> </w:t>
      </w:r>
      <w:r w:rsidR="002372DD" w:rsidRPr="00897EDB">
        <w:rPr>
          <w:snapToGrid w:val="0"/>
        </w:rPr>
        <w:t>et</w:t>
      </w:r>
      <w:r w:rsidR="00C92292" w:rsidRPr="00897EDB">
        <w:rPr>
          <w:snapToGrid w:val="0"/>
        </w:rPr>
        <w:t xml:space="preserve"> le TWO</w:t>
      </w:r>
      <w:r w:rsidRPr="00897EDB">
        <w:rPr>
          <w:snapToGrid w:val="0"/>
        </w:rPr>
        <w:t xml:space="preserve"> </w:t>
      </w:r>
      <w:r w:rsidR="002372DD" w:rsidRPr="00897EDB">
        <w:rPr>
          <w:snapToGrid w:val="0"/>
        </w:rPr>
        <w:t xml:space="preserve">ont examiné les </w:t>
      </w:r>
      <w:r w:rsidRPr="00897EDB">
        <w:rPr>
          <w:snapToGrid w:val="0"/>
        </w:rPr>
        <w:t xml:space="preserve">documents TWV/49/12, TWC/33/12, TWA/44/12, TWF/46/12 </w:t>
      </w:r>
      <w:r w:rsidR="002372DD" w:rsidRPr="00897EDB">
        <w:rPr>
          <w:snapToGrid w:val="0"/>
        </w:rPr>
        <w:t>et</w:t>
      </w:r>
      <w:r w:rsidRPr="00897EDB">
        <w:rPr>
          <w:snapToGrid w:val="0"/>
        </w:rPr>
        <w:t xml:space="preserve"> TWO/48/12 “</w:t>
      </w:r>
      <w:r w:rsidR="002372DD" w:rsidRPr="00897EDB">
        <w:rPr>
          <w:snapToGrid w:val="0"/>
        </w:rPr>
        <w:t>Révision du document TGP/7</w:t>
      </w:r>
      <w:r w:rsidR="00677ECF" w:rsidRPr="00897EDB">
        <w:rPr>
          <w:snapToGrid w:val="0"/>
        </w:rPr>
        <w:t> </w:t>
      </w:r>
      <w:r w:rsidR="002372DD" w:rsidRPr="00897EDB">
        <w:rPr>
          <w:snapToGrid w:val="0"/>
        </w:rPr>
        <w:t>: Matériel pour les rédacteurs de principes directeurs d</w:t>
      </w:r>
      <w:r w:rsidR="00C92292" w:rsidRPr="00897EDB">
        <w:rPr>
          <w:snapToGrid w:val="0"/>
        </w:rPr>
        <w:t>’</w:t>
      </w:r>
      <w:r w:rsidR="002372DD" w:rsidRPr="00897EDB">
        <w:rPr>
          <w:snapToGrid w:val="0"/>
        </w:rPr>
        <w:t>examen</w:t>
      </w:r>
      <w:r w:rsidRPr="00897EDB">
        <w:rPr>
          <w:snapToGrid w:val="0"/>
        </w:rPr>
        <w:t>” respective</w:t>
      </w:r>
      <w:r w:rsidR="002372DD" w:rsidRPr="00897EDB">
        <w:rPr>
          <w:snapToGrid w:val="0"/>
        </w:rPr>
        <w:t>ment</w:t>
      </w:r>
      <w:r w:rsidRPr="00897EDB">
        <w:rPr>
          <w:snapToGrid w:val="0"/>
        </w:rPr>
        <w:t xml:space="preserve"> </w:t>
      </w:r>
      <w:r w:rsidRPr="00897EDB">
        <w:rPr>
          <w:rFonts w:cs="Arial"/>
        </w:rPr>
        <w:t>(</w:t>
      </w:r>
      <w:r w:rsidR="002372DD" w:rsidRPr="00897EDB">
        <w:rPr>
          <w:rFonts w:cs="Arial"/>
        </w:rPr>
        <w:t>voir les paragraphes</w:t>
      </w:r>
      <w:r w:rsidR="00677ECF" w:rsidRPr="00897EDB">
        <w:rPr>
          <w:rFonts w:cs="Arial"/>
        </w:rPr>
        <w:t> </w:t>
      </w:r>
      <w:r w:rsidR="002372DD" w:rsidRPr="00897EDB">
        <w:rPr>
          <w:rFonts w:cs="Arial"/>
        </w:rPr>
        <w:t xml:space="preserve">25 à 34 du </w:t>
      </w:r>
      <w:r w:rsidRPr="00897EDB">
        <w:rPr>
          <w:rFonts w:cs="Arial"/>
        </w:rPr>
        <w:t>document TWV/49/32</w:t>
      </w:r>
      <w:r w:rsidR="007F762B">
        <w:rPr>
          <w:rFonts w:cs="Arial"/>
        </w:rPr>
        <w:t> </w:t>
      </w:r>
      <w:proofErr w:type="spellStart"/>
      <w:r w:rsidR="007F762B">
        <w:rPr>
          <w:rFonts w:cs="Arial"/>
        </w:rPr>
        <w:t>Rev</w:t>
      </w:r>
      <w:proofErr w:type="spellEnd"/>
      <w:r w:rsidR="007F762B">
        <w:rPr>
          <w:rFonts w:cs="Arial"/>
        </w:rPr>
        <w:t>.</w:t>
      </w:r>
      <w:r w:rsidRPr="00897EDB">
        <w:rPr>
          <w:rFonts w:cs="Arial"/>
        </w:rPr>
        <w:t xml:space="preserve"> “</w:t>
      </w:r>
      <w:proofErr w:type="spellStart"/>
      <w:r w:rsidR="007F762B" w:rsidRPr="007F762B">
        <w:rPr>
          <w:rFonts w:cs="Arial"/>
          <w:i/>
        </w:rPr>
        <w:t>Revised</w:t>
      </w:r>
      <w:proofErr w:type="spellEnd"/>
      <w:r w:rsidR="007F762B" w:rsidRPr="007F762B">
        <w:rPr>
          <w:rFonts w:cs="Arial"/>
          <w:i/>
        </w:rPr>
        <w:t xml:space="preserve"> </w:t>
      </w:r>
      <w:r w:rsidRPr="007F762B">
        <w:rPr>
          <w:rFonts w:cs="Arial"/>
          <w:i/>
        </w:rPr>
        <w:t>Report</w:t>
      </w:r>
      <w:r w:rsidRPr="00897EDB">
        <w:rPr>
          <w:rFonts w:cs="Arial"/>
        </w:rPr>
        <w:t xml:space="preserve">”, </w:t>
      </w:r>
      <w:r w:rsidR="002372DD" w:rsidRPr="00897EDB">
        <w:rPr>
          <w:rFonts w:cs="Arial"/>
        </w:rPr>
        <w:t xml:space="preserve">les </w:t>
      </w:r>
      <w:r w:rsidRPr="00897EDB">
        <w:rPr>
          <w:rFonts w:cs="Arial"/>
        </w:rPr>
        <w:t>paragraph</w:t>
      </w:r>
      <w:r w:rsidR="002372DD" w:rsidRPr="00897EDB">
        <w:rPr>
          <w:rFonts w:cs="Arial"/>
        </w:rPr>
        <w:t>e</w:t>
      </w:r>
      <w:r w:rsidRPr="00897EDB">
        <w:rPr>
          <w:rFonts w:cs="Arial"/>
        </w:rPr>
        <w:t>s</w:t>
      </w:r>
      <w:r w:rsidR="00677ECF" w:rsidRPr="00897EDB">
        <w:rPr>
          <w:rFonts w:cs="Arial"/>
        </w:rPr>
        <w:t> </w:t>
      </w:r>
      <w:r w:rsidR="002372DD" w:rsidRPr="00897EDB">
        <w:rPr>
          <w:rFonts w:cs="Arial"/>
        </w:rPr>
        <w:t xml:space="preserve">43 à 50 du document </w:t>
      </w:r>
      <w:r w:rsidRPr="00897EDB">
        <w:rPr>
          <w:rFonts w:cs="Arial"/>
        </w:rPr>
        <w:t>TWC/33/30 “</w:t>
      </w:r>
      <w:r w:rsidR="007F762B" w:rsidRPr="007F762B">
        <w:rPr>
          <w:rFonts w:cs="Arial"/>
          <w:i/>
        </w:rPr>
        <w:t>Report</w:t>
      </w:r>
      <w:r w:rsidRPr="00897EDB">
        <w:rPr>
          <w:rFonts w:cs="Arial"/>
        </w:rPr>
        <w:t xml:space="preserve">”, </w:t>
      </w:r>
      <w:r w:rsidR="002372DD" w:rsidRPr="00897EDB">
        <w:rPr>
          <w:rFonts w:cs="Arial"/>
        </w:rPr>
        <w:t xml:space="preserve">les </w:t>
      </w:r>
      <w:r w:rsidRPr="00897EDB">
        <w:rPr>
          <w:rFonts w:cs="Arial"/>
        </w:rPr>
        <w:t>paragraph</w:t>
      </w:r>
      <w:r w:rsidR="002372DD" w:rsidRPr="00897EDB">
        <w:rPr>
          <w:rFonts w:cs="Arial"/>
        </w:rPr>
        <w:t>es</w:t>
      </w:r>
      <w:r w:rsidR="00677ECF" w:rsidRPr="00897EDB">
        <w:rPr>
          <w:rFonts w:cs="Arial"/>
        </w:rPr>
        <w:t> </w:t>
      </w:r>
      <w:r w:rsidR="002372DD" w:rsidRPr="00897EDB">
        <w:rPr>
          <w:rFonts w:cs="Arial"/>
        </w:rPr>
        <w:t xml:space="preserve">23 à 29 du document </w:t>
      </w:r>
      <w:r w:rsidRPr="00897EDB">
        <w:rPr>
          <w:rFonts w:cs="Arial"/>
        </w:rPr>
        <w:t>TWA/44/23 “</w:t>
      </w:r>
      <w:r w:rsidR="007F762B" w:rsidRPr="007F762B">
        <w:rPr>
          <w:rFonts w:cs="Arial"/>
          <w:i/>
        </w:rPr>
        <w:t>Report</w:t>
      </w:r>
      <w:r w:rsidRPr="00897EDB">
        <w:rPr>
          <w:rFonts w:cs="Arial"/>
        </w:rPr>
        <w:t xml:space="preserve">”, </w:t>
      </w:r>
      <w:r w:rsidR="002372DD" w:rsidRPr="00897EDB">
        <w:rPr>
          <w:rFonts w:cs="Arial"/>
        </w:rPr>
        <w:t xml:space="preserve">les </w:t>
      </w:r>
      <w:r w:rsidR="00A65D7B" w:rsidRPr="00897EDB">
        <w:rPr>
          <w:rFonts w:cs="Arial"/>
        </w:rPr>
        <w:t>paragraphes</w:t>
      </w:r>
      <w:r w:rsidR="00677ECF" w:rsidRPr="00897EDB">
        <w:rPr>
          <w:rFonts w:cs="Arial"/>
        </w:rPr>
        <w:t> </w:t>
      </w:r>
      <w:r w:rsidR="002372DD" w:rsidRPr="00897EDB">
        <w:rPr>
          <w:rFonts w:cs="Arial"/>
        </w:rPr>
        <w:t xml:space="preserve">18 à 28 du document </w:t>
      </w:r>
      <w:r w:rsidR="007F762B">
        <w:rPr>
          <w:rFonts w:cs="Arial"/>
        </w:rPr>
        <w:t>TWF/46/29 </w:t>
      </w:r>
      <w:proofErr w:type="spellStart"/>
      <w:r w:rsidR="007F762B">
        <w:rPr>
          <w:rFonts w:cs="Arial"/>
        </w:rPr>
        <w:t>Rev</w:t>
      </w:r>
      <w:proofErr w:type="spellEnd"/>
      <w:r w:rsidR="007F762B">
        <w:rPr>
          <w:rFonts w:cs="Arial"/>
        </w:rPr>
        <w:t xml:space="preserve">. </w:t>
      </w:r>
      <w:r w:rsidRPr="00897EDB">
        <w:rPr>
          <w:rFonts w:cs="Arial"/>
        </w:rPr>
        <w:t>“</w:t>
      </w:r>
      <w:proofErr w:type="spellStart"/>
      <w:r w:rsidR="007F762B" w:rsidRPr="007F762B">
        <w:rPr>
          <w:rFonts w:cs="Arial"/>
          <w:i/>
        </w:rPr>
        <w:t>Revised</w:t>
      </w:r>
      <w:proofErr w:type="spellEnd"/>
      <w:r w:rsidR="007F762B" w:rsidRPr="007F762B">
        <w:rPr>
          <w:rFonts w:cs="Arial"/>
          <w:i/>
        </w:rPr>
        <w:t xml:space="preserve"> </w:t>
      </w:r>
      <w:r w:rsidRPr="007F762B">
        <w:rPr>
          <w:rFonts w:cs="Arial"/>
          <w:i/>
        </w:rPr>
        <w:t>Report</w:t>
      </w:r>
      <w:r w:rsidRPr="00897EDB">
        <w:rPr>
          <w:rFonts w:cs="Arial"/>
        </w:rPr>
        <w:t>”</w:t>
      </w:r>
      <w:r w:rsidR="002372DD" w:rsidRPr="00897EDB">
        <w:rPr>
          <w:rFonts w:cs="Arial"/>
        </w:rPr>
        <w:t xml:space="preserve"> et les </w:t>
      </w:r>
      <w:r w:rsidRPr="00897EDB">
        <w:rPr>
          <w:rFonts w:cs="Arial"/>
        </w:rPr>
        <w:t>paragraph</w:t>
      </w:r>
      <w:r w:rsidR="002372DD" w:rsidRPr="00897EDB">
        <w:rPr>
          <w:rFonts w:cs="Arial"/>
        </w:rPr>
        <w:t>e</w:t>
      </w:r>
      <w:r w:rsidRPr="00897EDB">
        <w:rPr>
          <w:rFonts w:cs="Arial"/>
        </w:rPr>
        <w:t>s 1</w:t>
      </w:r>
      <w:r w:rsidR="002372DD" w:rsidRPr="00897EDB">
        <w:rPr>
          <w:rFonts w:cs="Arial"/>
        </w:rPr>
        <w:t>6</w:t>
      </w:r>
      <w:r w:rsidRPr="00897EDB">
        <w:rPr>
          <w:rFonts w:cs="Arial"/>
        </w:rPr>
        <w:t xml:space="preserve"> </w:t>
      </w:r>
      <w:r w:rsidR="002372DD" w:rsidRPr="00897EDB">
        <w:rPr>
          <w:rFonts w:cs="Arial"/>
        </w:rPr>
        <w:t>à</w:t>
      </w:r>
      <w:r w:rsidRPr="00897EDB">
        <w:rPr>
          <w:rFonts w:cs="Arial"/>
        </w:rPr>
        <w:t xml:space="preserve"> 2</w:t>
      </w:r>
      <w:r w:rsidR="002372DD" w:rsidRPr="00897EDB">
        <w:rPr>
          <w:rFonts w:cs="Arial"/>
        </w:rPr>
        <w:t xml:space="preserve">5 du document </w:t>
      </w:r>
      <w:r w:rsidRPr="00897EDB">
        <w:rPr>
          <w:rFonts w:cs="Arial"/>
        </w:rPr>
        <w:t>TWO/48/26 “</w:t>
      </w:r>
      <w:r w:rsidR="007F762B" w:rsidRPr="007F762B">
        <w:rPr>
          <w:rFonts w:cs="Arial"/>
          <w:i/>
        </w:rPr>
        <w:t>Report</w:t>
      </w:r>
      <w:r w:rsidRPr="00897EDB">
        <w:rPr>
          <w:rFonts w:cs="Arial"/>
        </w:rPr>
        <w:t>”)</w:t>
      </w:r>
      <w:r w:rsidRPr="00897EDB">
        <w:rPr>
          <w:snapToGrid w:val="0"/>
        </w:rPr>
        <w:t>.</w:t>
      </w:r>
    </w:p>
    <w:p w:rsidR="00C6337D" w:rsidRPr="00897EDB" w:rsidRDefault="00C6337D" w:rsidP="00F52407">
      <w:pPr>
        <w:rPr>
          <w:snapToGrid w:val="0"/>
        </w:rPr>
      </w:pPr>
    </w:p>
    <w:p w:rsidR="00C6337D" w:rsidRPr="00897EDB" w:rsidRDefault="00F52407" w:rsidP="00F52407">
      <w:pPr>
        <w:rPr>
          <w:snapToGrid w:val="0"/>
        </w:rPr>
      </w:pPr>
      <w:r w:rsidRPr="00897EDB">
        <w:rPr>
          <w:snapToGrid w:val="0"/>
        </w:rPr>
        <w:fldChar w:fldCharType="begin"/>
      </w:r>
      <w:r w:rsidRPr="00897EDB">
        <w:rPr>
          <w:snapToGrid w:val="0"/>
        </w:rPr>
        <w:instrText xml:space="preserve"> AUTONUM  </w:instrText>
      </w:r>
      <w:r w:rsidRPr="00897EDB">
        <w:rPr>
          <w:snapToGrid w:val="0"/>
        </w:rPr>
        <w:fldChar w:fldCharType="end"/>
      </w:r>
      <w:r w:rsidRPr="00897EDB">
        <w:rPr>
          <w:snapToGrid w:val="0"/>
        </w:rPr>
        <w:tab/>
      </w:r>
      <w:r w:rsidR="004F60D9" w:rsidRPr="00897EDB">
        <w:rPr>
          <w:snapToGrid w:val="0"/>
        </w:rPr>
        <w:t xml:space="preserve">Le </w:t>
      </w:r>
      <w:r w:rsidR="00800E6F" w:rsidRPr="00897EDB">
        <w:rPr>
          <w:snapToGrid w:val="0"/>
        </w:rPr>
        <w:t>TWV,</w:t>
      </w:r>
      <w:r w:rsidR="00C92292" w:rsidRPr="00897EDB">
        <w:rPr>
          <w:snapToGrid w:val="0"/>
        </w:rPr>
        <w:t xml:space="preserve"> le TWC</w:t>
      </w:r>
      <w:r w:rsidR="00800E6F" w:rsidRPr="00897EDB">
        <w:rPr>
          <w:snapToGrid w:val="0"/>
        </w:rPr>
        <w:t>,</w:t>
      </w:r>
      <w:r w:rsidR="00C92292" w:rsidRPr="00897EDB">
        <w:rPr>
          <w:snapToGrid w:val="0"/>
        </w:rPr>
        <w:t xml:space="preserve"> le TWA</w:t>
      </w:r>
      <w:r w:rsidR="00800E6F" w:rsidRPr="00897EDB">
        <w:rPr>
          <w:snapToGrid w:val="0"/>
        </w:rPr>
        <w:t>,</w:t>
      </w:r>
      <w:r w:rsidR="00C92292" w:rsidRPr="00897EDB">
        <w:rPr>
          <w:snapToGrid w:val="0"/>
        </w:rPr>
        <w:t xml:space="preserve"> le TWF</w:t>
      </w:r>
      <w:r w:rsidR="00800E6F" w:rsidRPr="00897EDB">
        <w:rPr>
          <w:snapToGrid w:val="0"/>
        </w:rPr>
        <w:t xml:space="preserve"> et</w:t>
      </w:r>
      <w:r w:rsidR="00C92292" w:rsidRPr="00897EDB">
        <w:rPr>
          <w:snapToGrid w:val="0"/>
        </w:rPr>
        <w:t xml:space="preserve"> le TWO</w:t>
      </w:r>
      <w:r w:rsidR="00800E6F" w:rsidRPr="00897EDB">
        <w:rPr>
          <w:snapToGrid w:val="0"/>
        </w:rPr>
        <w:t xml:space="preserve"> </w:t>
      </w:r>
      <w:r w:rsidR="004F60D9" w:rsidRPr="00897EDB">
        <w:rPr>
          <w:snapToGrid w:val="0"/>
        </w:rPr>
        <w:t>ont pris note du fait que</w:t>
      </w:r>
      <w:r w:rsidRPr="00897EDB">
        <w:rPr>
          <w:snapToGrid w:val="0"/>
        </w:rPr>
        <w:t xml:space="preserve"> </w:t>
      </w:r>
      <w:r w:rsidR="006A4858" w:rsidRPr="00897EDB">
        <w:rPr>
          <w:snapToGrid w:val="0"/>
        </w:rPr>
        <w:t xml:space="preserve">tous les experts principaux </w:t>
      </w:r>
      <w:r w:rsidR="009264DB" w:rsidRPr="00897EDB">
        <w:rPr>
          <w:snapToGrid w:val="0"/>
        </w:rPr>
        <w:t>avaient</w:t>
      </w:r>
      <w:r w:rsidR="00F2210E" w:rsidRPr="00897EDB">
        <w:rPr>
          <w:snapToGrid w:val="0"/>
        </w:rPr>
        <w:t xml:space="preserve"> préparé les projets de principes directeurs d</w:t>
      </w:r>
      <w:r w:rsidR="00C92292" w:rsidRPr="00897EDB">
        <w:rPr>
          <w:snapToGrid w:val="0"/>
        </w:rPr>
        <w:t>’</w:t>
      </w:r>
      <w:r w:rsidR="00F2210E" w:rsidRPr="00897EDB">
        <w:rPr>
          <w:snapToGrid w:val="0"/>
        </w:rPr>
        <w:t>examen pour examen par</w:t>
      </w:r>
      <w:r w:rsidR="00C92292" w:rsidRPr="00897EDB">
        <w:rPr>
          <w:snapToGrid w:val="0"/>
        </w:rPr>
        <w:t xml:space="preserve"> les TWP</w:t>
      </w:r>
      <w:r w:rsidR="00F2210E" w:rsidRPr="00897EDB">
        <w:rPr>
          <w:snapToGrid w:val="0"/>
        </w:rPr>
        <w:t xml:space="preserve"> à leurs sessions de</w:t>
      </w:r>
      <w:r w:rsidR="00677ECF" w:rsidRPr="00897EDB">
        <w:rPr>
          <w:snapToGrid w:val="0"/>
        </w:rPr>
        <w:t> </w:t>
      </w:r>
      <w:r w:rsidR="00F2210E" w:rsidRPr="00897EDB">
        <w:rPr>
          <w:snapToGrid w:val="0"/>
        </w:rPr>
        <w:t>2015 à l</w:t>
      </w:r>
      <w:r w:rsidR="00C92292" w:rsidRPr="00897EDB">
        <w:rPr>
          <w:snapToGrid w:val="0"/>
        </w:rPr>
        <w:t>’</w:t>
      </w:r>
      <w:r w:rsidR="00F2210E" w:rsidRPr="00897EDB">
        <w:rPr>
          <w:snapToGrid w:val="0"/>
        </w:rPr>
        <w:t xml:space="preserve">aide du </w:t>
      </w:r>
      <w:r w:rsidR="00983FAA" w:rsidRPr="00897EDB">
        <w:rPr>
          <w:snapToGrid w:val="0"/>
        </w:rPr>
        <w:t>modèle de principes directeurs d</w:t>
      </w:r>
      <w:r w:rsidR="00C92292" w:rsidRPr="00897EDB">
        <w:rPr>
          <w:snapToGrid w:val="0"/>
        </w:rPr>
        <w:t>’</w:t>
      </w:r>
      <w:r w:rsidR="00983FAA" w:rsidRPr="00897EDB">
        <w:rPr>
          <w:snapToGrid w:val="0"/>
        </w:rPr>
        <w:t>examen fondé sur le Web</w:t>
      </w:r>
      <w:r w:rsidRPr="00897EDB">
        <w:rPr>
          <w:snapToGrid w:val="0"/>
        </w:rPr>
        <w:t>.</w:t>
      </w:r>
    </w:p>
    <w:p w:rsidR="00C6337D" w:rsidRPr="00897EDB" w:rsidRDefault="00C6337D" w:rsidP="00F52407">
      <w:pPr>
        <w:rPr>
          <w:snapToGrid w:val="0"/>
        </w:rPr>
      </w:pPr>
    </w:p>
    <w:p w:rsidR="00C6337D" w:rsidRPr="00897EDB" w:rsidRDefault="00F52407" w:rsidP="00F52407">
      <w:pPr>
        <w:rPr>
          <w:snapToGrid w:val="0"/>
        </w:rPr>
      </w:pPr>
      <w:r w:rsidRPr="00897EDB">
        <w:rPr>
          <w:snapToGrid w:val="0"/>
        </w:rPr>
        <w:fldChar w:fldCharType="begin"/>
      </w:r>
      <w:r w:rsidRPr="00897EDB">
        <w:rPr>
          <w:snapToGrid w:val="0"/>
        </w:rPr>
        <w:instrText xml:space="preserve"> AUTONUM  </w:instrText>
      </w:r>
      <w:r w:rsidRPr="00897EDB">
        <w:rPr>
          <w:snapToGrid w:val="0"/>
        </w:rPr>
        <w:fldChar w:fldCharType="end"/>
      </w:r>
      <w:r w:rsidRPr="00897EDB">
        <w:rPr>
          <w:snapToGrid w:val="0"/>
        </w:rPr>
        <w:tab/>
      </w:r>
      <w:r w:rsidR="00800E6F" w:rsidRPr="00897EDB">
        <w:rPr>
          <w:snapToGrid w:val="0"/>
        </w:rPr>
        <w:t>Le TWV,</w:t>
      </w:r>
      <w:r w:rsidR="00C92292" w:rsidRPr="00897EDB">
        <w:rPr>
          <w:snapToGrid w:val="0"/>
        </w:rPr>
        <w:t xml:space="preserve"> le TWC</w:t>
      </w:r>
      <w:r w:rsidR="00800E6F" w:rsidRPr="00897EDB">
        <w:rPr>
          <w:snapToGrid w:val="0"/>
        </w:rPr>
        <w:t>,</w:t>
      </w:r>
      <w:r w:rsidR="00C92292" w:rsidRPr="00897EDB">
        <w:rPr>
          <w:snapToGrid w:val="0"/>
        </w:rPr>
        <w:t xml:space="preserve"> le TWA</w:t>
      </w:r>
      <w:r w:rsidR="00800E6F" w:rsidRPr="00897EDB">
        <w:rPr>
          <w:snapToGrid w:val="0"/>
        </w:rPr>
        <w:t>,</w:t>
      </w:r>
      <w:r w:rsidR="00C92292" w:rsidRPr="00897EDB">
        <w:rPr>
          <w:snapToGrid w:val="0"/>
        </w:rPr>
        <w:t xml:space="preserve"> le TWF</w:t>
      </w:r>
      <w:r w:rsidR="00800E6F" w:rsidRPr="00897EDB">
        <w:rPr>
          <w:snapToGrid w:val="0"/>
        </w:rPr>
        <w:t xml:space="preserve"> et</w:t>
      </w:r>
      <w:r w:rsidR="00C92292" w:rsidRPr="00897EDB">
        <w:rPr>
          <w:snapToGrid w:val="0"/>
        </w:rPr>
        <w:t xml:space="preserve"> le TWO</w:t>
      </w:r>
      <w:r w:rsidR="00800E6F" w:rsidRPr="00897EDB">
        <w:rPr>
          <w:snapToGrid w:val="0"/>
        </w:rPr>
        <w:t xml:space="preserve"> ont pris note du fait qu</w:t>
      </w:r>
      <w:r w:rsidR="00C92292" w:rsidRPr="00897EDB">
        <w:rPr>
          <w:snapToGrid w:val="0"/>
        </w:rPr>
        <w:t>’</w:t>
      </w:r>
      <w:r w:rsidR="009264DB" w:rsidRPr="00897EDB">
        <w:rPr>
          <w:snapToGrid w:val="0"/>
        </w:rPr>
        <w:t>il avait été demandé à t</w:t>
      </w:r>
      <w:r w:rsidR="00800E6F" w:rsidRPr="00897EDB">
        <w:rPr>
          <w:snapToGrid w:val="0"/>
        </w:rPr>
        <w:t xml:space="preserve">ous les experts intéressés </w:t>
      </w:r>
      <w:r w:rsidR="009264DB" w:rsidRPr="00897EDB">
        <w:rPr>
          <w:snapToGrid w:val="0"/>
        </w:rPr>
        <w:t>de formuler leurs observations concernant les projets de principes directeurs d</w:t>
      </w:r>
      <w:r w:rsidR="00C92292" w:rsidRPr="00897EDB">
        <w:rPr>
          <w:snapToGrid w:val="0"/>
        </w:rPr>
        <w:t>’</w:t>
      </w:r>
      <w:r w:rsidR="009264DB" w:rsidRPr="00897EDB">
        <w:rPr>
          <w:snapToGrid w:val="0"/>
        </w:rPr>
        <w:t>examen devant être examinés par</w:t>
      </w:r>
      <w:r w:rsidR="00C92292" w:rsidRPr="00897EDB">
        <w:rPr>
          <w:snapToGrid w:val="0"/>
        </w:rPr>
        <w:t xml:space="preserve"> les TWP</w:t>
      </w:r>
      <w:r w:rsidR="009264DB" w:rsidRPr="00897EDB">
        <w:rPr>
          <w:snapToGrid w:val="0"/>
        </w:rPr>
        <w:t xml:space="preserve"> à leurs sessions de</w:t>
      </w:r>
      <w:r w:rsidR="00677ECF" w:rsidRPr="00897EDB">
        <w:rPr>
          <w:snapToGrid w:val="0"/>
        </w:rPr>
        <w:t> </w:t>
      </w:r>
      <w:r w:rsidR="009264DB" w:rsidRPr="00897EDB">
        <w:rPr>
          <w:snapToGrid w:val="0"/>
        </w:rPr>
        <w:t>2015 à l</w:t>
      </w:r>
      <w:r w:rsidR="00C92292" w:rsidRPr="00897EDB">
        <w:rPr>
          <w:snapToGrid w:val="0"/>
        </w:rPr>
        <w:t>’</w:t>
      </w:r>
      <w:r w:rsidR="009264DB" w:rsidRPr="00897EDB">
        <w:rPr>
          <w:snapToGrid w:val="0"/>
        </w:rPr>
        <w:t>aide du modèle de principes directeurs d</w:t>
      </w:r>
      <w:r w:rsidR="00C92292" w:rsidRPr="00897EDB">
        <w:rPr>
          <w:snapToGrid w:val="0"/>
        </w:rPr>
        <w:t>’</w:t>
      </w:r>
      <w:r w:rsidR="009264DB" w:rsidRPr="00897EDB">
        <w:rPr>
          <w:snapToGrid w:val="0"/>
        </w:rPr>
        <w:t>examen fondé sur le Web</w:t>
      </w:r>
      <w:r w:rsidRPr="00897EDB">
        <w:rPr>
          <w:snapToGrid w:val="0"/>
        </w:rPr>
        <w:t>.</w:t>
      </w:r>
    </w:p>
    <w:p w:rsidR="00C6337D" w:rsidRPr="00897EDB" w:rsidRDefault="00C6337D" w:rsidP="00F52407">
      <w:pPr>
        <w:rPr>
          <w:snapToGrid w:val="0"/>
        </w:rPr>
      </w:pPr>
    </w:p>
    <w:p w:rsidR="00C6337D" w:rsidRPr="00897EDB" w:rsidRDefault="00F52407" w:rsidP="00F52407">
      <w:pPr>
        <w:rPr>
          <w:snapToGrid w:val="0"/>
        </w:rPr>
      </w:pPr>
      <w:r w:rsidRPr="00897EDB">
        <w:rPr>
          <w:snapToGrid w:val="0"/>
        </w:rPr>
        <w:fldChar w:fldCharType="begin"/>
      </w:r>
      <w:r w:rsidRPr="00897EDB">
        <w:rPr>
          <w:snapToGrid w:val="0"/>
        </w:rPr>
        <w:instrText xml:space="preserve"> AUTONUM  </w:instrText>
      </w:r>
      <w:r w:rsidRPr="00897EDB">
        <w:rPr>
          <w:snapToGrid w:val="0"/>
        </w:rPr>
        <w:fldChar w:fldCharType="end"/>
      </w:r>
      <w:r w:rsidRPr="00897EDB">
        <w:rPr>
          <w:snapToGrid w:val="0"/>
        </w:rPr>
        <w:tab/>
      </w:r>
      <w:r w:rsidR="009264DB" w:rsidRPr="00897EDB">
        <w:rPr>
          <w:snapToGrid w:val="0"/>
        </w:rPr>
        <w:t>Le TWV,</w:t>
      </w:r>
      <w:r w:rsidR="00C92292" w:rsidRPr="00897EDB">
        <w:rPr>
          <w:snapToGrid w:val="0"/>
        </w:rPr>
        <w:t xml:space="preserve"> le TWC</w:t>
      </w:r>
      <w:r w:rsidR="009264DB" w:rsidRPr="00897EDB">
        <w:rPr>
          <w:snapToGrid w:val="0"/>
        </w:rPr>
        <w:t>,</w:t>
      </w:r>
      <w:r w:rsidR="00C92292" w:rsidRPr="00897EDB">
        <w:rPr>
          <w:snapToGrid w:val="0"/>
        </w:rPr>
        <w:t xml:space="preserve"> le TWA</w:t>
      </w:r>
      <w:r w:rsidR="009264DB" w:rsidRPr="00897EDB">
        <w:rPr>
          <w:snapToGrid w:val="0"/>
        </w:rPr>
        <w:t>,</w:t>
      </w:r>
      <w:r w:rsidR="00C92292" w:rsidRPr="00897EDB">
        <w:rPr>
          <w:snapToGrid w:val="0"/>
        </w:rPr>
        <w:t xml:space="preserve"> le TWF</w:t>
      </w:r>
      <w:r w:rsidR="009264DB" w:rsidRPr="00897EDB">
        <w:rPr>
          <w:snapToGrid w:val="0"/>
        </w:rPr>
        <w:t xml:space="preserve"> et</w:t>
      </w:r>
      <w:r w:rsidR="00C92292" w:rsidRPr="00897EDB">
        <w:rPr>
          <w:snapToGrid w:val="0"/>
        </w:rPr>
        <w:t xml:space="preserve"> le TWO</w:t>
      </w:r>
      <w:r w:rsidRPr="00897EDB">
        <w:rPr>
          <w:snapToGrid w:val="0"/>
        </w:rPr>
        <w:t xml:space="preserve"> </w:t>
      </w:r>
      <w:r w:rsidR="009264DB" w:rsidRPr="00897EDB">
        <w:rPr>
          <w:snapToGrid w:val="0"/>
        </w:rPr>
        <w:t xml:space="preserve">ont pris note </w:t>
      </w:r>
      <w:r w:rsidR="005B5B7B" w:rsidRPr="00897EDB">
        <w:rPr>
          <w:snapToGrid w:val="0"/>
        </w:rPr>
        <w:t>des questions faisant l</w:t>
      </w:r>
      <w:r w:rsidR="00C92292" w:rsidRPr="00897EDB">
        <w:rPr>
          <w:snapToGrid w:val="0"/>
        </w:rPr>
        <w:t>’</w:t>
      </w:r>
      <w:r w:rsidR="005B5B7B" w:rsidRPr="00897EDB">
        <w:rPr>
          <w:snapToGrid w:val="0"/>
        </w:rPr>
        <w:t>objet d</w:t>
      </w:r>
      <w:r w:rsidR="00C92292" w:rsidRPr="00897EDB">
        <w:rPr>
          <w:snapToGrid w:val="0"/>
        </w:rPr>
        <w:t>’</w:t>
      </w:r>
      <w:r w:rsidR="005B5B7B" w:rsidRPr="00897EDB">
        <w:rPr>
          <w:snapToGrid w:val="0"/>
        </w:rPr>
        <w:t xml:space="preserve">examen à la suite des observations formulées par </w:t>
      </w:r>
      <w:r w:rsidR="00BA77E5" w:rsidRPr="00897EDB">
        <w:rPr>
          <w:snapToGrid w:val="0"/>
        </w:rPr>
        <w:t>des experts principaux et des experts intéressés qui ont participé à l</w:t>
      </w:r>
      <w:r w:rsidR="00C92292" w:rsidRPr="00897EDB">
        <w:rPr>
          <w:snapToGrid w:val="0"/>
        </w:rPr>
        <w:t>’</w:t>
      </w:r>
      <w:r w:rsidR="00BA77E5" w:rsidRPr="00897EDB">
        <w:rPr>
          <w:snapToGrid w:val="0"/>
        </w:rPr>
        <w:t>essai du prototype du modèle de principes directeurs d</w:t>
      </w:r>
      <w:r w:rsidR="00C92292" w:rsidRPr="00897EDB">
        <w:rPr>
          <w:snapToGrid w:val="0"/>
        </w:rPr>
        <w:t>’</w:t>
      </w:r>
      <w:r w:rsidR="00BA77E5" w:rsidRPr="00897EDB">
        <w:rPr>
          <w:snapToGrid w:val="0"/>
        </w:rPr>
        <w:t>examen fondé sur le Web, comme indiqué au paragraphe 7 du présent document</w:t>
      </w:r>
      <w:r w:rsidRPr="00897EDB">
        <w:rPr>
          <w:snapToGrid w:val="0"/>
        </w:rPr>
        <w:t>.</w:t>
      </w:r>
    </w:p>
    <w:p w:rsidR="00C6337D" w:rsidRPr="00897EDB" w:rsidRDefault="00C6337D" w:rsidP="00F52407">
      <w:pPr>
        <w:rPr>
          <w:snapToGrid w:val="0"/>
        </w:rPr>
      </w:pPr>
    </w:p>
    <w:p w:rsidR="00C6337D" w:rsidRPr="00897EDB" w:rsidRDefault="00F52407" w:rsidP="00F52407">
      <w:pPr>
        <w:rPr>
          <w:snapToGrid w:val="0"/>
        </w:rPr>
      </w:pPr>
      <w:r w:rsidRPr="00897EDB">
        <w:rPr>
          <w:snapToGrid w:val="0"/>
        </w:rPr>
        <w:fldChar w:fldCharType="begin"/>
      </w:r>
      <w:r w:rsidRPr="00897EDB">
        <w:rPr>
          <w:snapToGrid w:val="0"/>
        </w:rPr>
        <w:instrText xml:space="preserve"> AUTONUM  </w:instrText>
      </w:r>
      <w:r w:rsidRPr="00897EDB">
        <w:rPr>
          <w:snapToGrid w:val="0"/>
        </w:rPr>
        <w:fldChar w:fldCharType="end"/>
      </w:r>
      <w:r w:rsidRPr="00897EDB">
        <w:rPr>
          <w:snapToGrid w:val="0"/>
        </w:rPr>
        <w:tab/>
      </w:r>
      <w:r w:rsidR="00511E7A" w:rsidRPr="00897EDB">
        <w:rPr>
          <w:snapToGrid w:val="0"/>
        </w:rPr>
        <w:t>Le TWV,</w:t>
      </w:r>
      <w:r w:rsidR="00C92292" w:rsidRPr="00897EDB">
        <w:rPr>
          <w:snapToGrid w:val="0"/>
        </w:rPr>
        <w:t xml:space="preserve"> le TWC</w:t>
      </w:r>
      <w:r w:rsidR="00511E7A" w:rsidRPr="00897EDB">
        <w:rPr>
          <w:snapToGrid w:val="0"/>
        </w:rPr>
        <w:t>,</w:t>
      </w:r>
      <w:r w:rsidR="00C92292" w:rsidRPr="00897EDB">
        <w:rPr>
          <w:snapToGrid w:val="0"/>
        </w:rPr>
        <w:t xml:space="preserve"> le TWA</w:t>
      </w:r>
      <w:r w:rsidR="00511E7A" w:rsidRPr="00897EDB">
        <w:rPr>
          <w:snapToGrid w:val="0"/>
        </w:rPr>
        <w:t>,</w:t>
      </w:r>
      <w:r w:rsidR="00C92292" w:rsidRPr="00897EDB">
        <w:rPr>
          <w:snapToGrid w:val="0"/>
        </w:rPr>
        <w:t xml:space="preserve"> le TWF</w:t>
      </w:r>
      <w:r w:rsidR="00511E7A" w:rsidRPr="00897EDB">
        <w:rPr>
          <w:snapToGrid w:val="0"/>
        </w:rPr>
        <w:t xml:space="preserve"> et</w:t>
      </w:r>
      <w:r w:rsidR="00C92292" w:rsidRPr="00897EDB">
        <w:rPr>
          <w:snapToGrid w:val="0"/>
        </w:rPr>
        <w:t xml:space="preserve"> le TWO</w:t>
      </w:r>
      <w:r w:rsidR="00511E7A" w:rsidRPr="00897EDB">
        <w:rPr>
          <w:snapToGrid w:val="0"/>
        </w:rPr>
        <w:t xml:space="preserve"> ont assisté à une démonstration </w:t>
      </w:r>
      <w:r w:rsidR="00D9700F" w:rsidRPr="00897EDB">
        <w:rPr>
          <w:snapToGrid w:val="0"/>
        </w:rPr>
        <w:t>portant sur les solutions prévues pour l</w:t>
      </w:r>
      <w:r w:rsidR="00632EF9" w:rsidRPr="00897EDB">
        <w:rPr>
          <w:snapToGrid w:val="0"/>
        </w:rPr>
        <w:t>es questions examinées dans le cadre de l</w:t>
      </w:r>
      <w:r w:rsidR="00C92292" w:rsidRPr="00897EDB">
        <w:rPr>
          <w:snapToGrid w:val="0"/>
        </w:rPr>
        <w:t>’</w:t>
      </w:r>
      <w:r w:rsidR="00632EF9" w:rsidRPr="00897EDB">
        <w:rPr>
          <w:snapToGrid w:val="0"/>
        </w:rPr>
        <w:t xml:space="preserve">essai du prototype </w:t>
      </w:r>
      <w:r w:rsidR="00A276BC" w:rsidRPr="00897EDB">
        <w:rPr>
          <w:snapToGrid w:val="0"/>
        </w:rPr>
        <w:t>du modèle de principes directeurs d</w:t>
      </w:r>
      <w:r w:rsidR="00C92292" w:rsidRPr="00897EDB">
        <w:rPr>
          <w:snapToGrid w:val="0"/>
        </w:rPr>
        <w:t>’</w:t>
      </w:r>
      <w:r w:rsidR="00A276BC" w:rsidRPr="00897EDB">
        <w:rPr>
          <w:snapToGrid w:val="0"/>
        </w:rPr>
        <w:t xml:space="preserve">examen fondé sur le Web, </w:t>
      </w:r>
      <w:r w:rsidR="001C10C1" w:rsidRPr="00897EDB">
        <w:rPr>
          <w:snapToGrid w:val="0"/>
        </w:rPr>
        <w:t>telles qu</w:t>
      </w:r>
      <w:r w:rsidR="00C92292" w:rsidRPr="00897EDB">
        <w:rPr>
          <w:snapToGrid w:val="0"/>
        </w:rPr>
        <w:t>’</w:t>
      </w:r>
      <w:r w:rsidR="001C10C1" w:rsidRPr="00897EDB">
        <w:rPr>
          <w:snapToGrid w:val="0"/>
        </w:rPr>
        <w:t>énoncées</w:t>
      </w:r>
      <w:r w:rsidR="00A276BC" w:rsidRPr="00897EDB">
        <w:rPr>
          <w:snapToGrid w:val="0"/>
        </w:rPr>
        <w:t xml:space="preserve"> au paragraphe 7 du présent document</w:t>
      </w:r>
      <w:r w:rsidRPr="00897EDB">
        <w:rPr>
          <w:snapToGrid w:val="0"/>
        </w:rPr>
        <w:t>.</w:t>
      </w:r>
    </w:p>
    <w:p w:rsidR="00C6337D" w:rsidRPr="00897EDB" w:rsidRDefault="00C6337D" w:rsidP="00F52407">
      <w:pPr>
        <w:rPr>
          <w:snapToGrid w:val="0"/>
        </w:rPr>
      </w:pPr>
    </w:p>
    <w:p w:rsidR="00C6337D" w:rsidRPr="00897EDB" w:rsidRDefault="001C10C1" w:rsidP="000A2263">
      <w:pPr>
        <w:pStyle w:val="Heading3"/>
        <w:rPr>
          <w:snapToGrid w:val="0"/>
          <w:lang w:val="fr-FR"/>
        </w:rPr>
      </w:pPr>
      <w:bookmarkStart w:id="11" w:name="_Toc443500695"/>
      <w:r w:rsidRPr="00897EDB">
        <w:rPr>
          <w:snapToGrid w:val="0"/>
          <w:lang w:val="fr-FR"/>
        </w:rPr>
        <w:t>Observations générales</w:t>
      </w:r>
      <w:bookmarkEnd w:id="11"/>
    </w:p>
    <w:p w:rsidR="00C6337D" w:rsidRPr="00897EDB" w:rsidRDefault="00C6337D" w:rsidP="00F52407">
      <w:pPr>
        <w:rPr>
          <w:snapToGrid w:val="0"/>
        </w:rPr>
      </w:pPr>
    </w:p>
    <w:p w:rsidR="00C6337D" w:rsidRPr="00897EDB" w:rsidRDefault="00F52407" w:rsidP="00F52407">
      <w:pPr>
        <w:rPr>
          <w:snapToGrid w:val="0"/>
        </w:rPr>
      </w:pPr>
      <w:r w:rsidRPr="00897EDB">
        <w:rPr>
          <w:snapToGrid w:val="0"/>
        </w:rPr>
        <w:fldChar w:fldCharType="begin"/>
      </w:r>
      <w:r w:rsidRPr="00897EDB">
        <w:rPr>
          <w:snapToGrid w:val="0"/>
        </w:rPr>
        <w:instrText xml:space="preserve"> AUTONUM  </w:instrText>
      </w:r>
      <w:r w:rsidRPr="00897EDB">
        <w:rPr>
          <w:snapToGrid w:val="0"/>
        </w:rPr>
        <w:fldChar w:fldCharType="end"/>
      </w:r>
      <w:r w:rsidRPr="00897EDB">
        <w:rPr>
          <w:snapToGrid w:val="0"/>
        </w:rPr>
        <w:tab/>
      </w:r>
      <w:r w:rsidR="001C7A3B" w:rsidRPr="00897EDB">
        <w:rPr>
          <w:snapToGrid w:val="0"/>
        </w:rPr>
        <w:t xml:space="preserve">Le </w:t>
      </w:r>
      <w:r w:rsidRPr="00897EDB">
        <w:rPr>
          <w:snapToGrid w:val="0"/>
        </w:rPr>
        <w:t xml:space="preserve">TWV </w:t>
      </w:r>
      <w:r w:rsidR="001C7A3B" w:rsidRPr="00897EDB">
        <w:rPr>
          <w:snapToGrid w:val="0"/>
        </w:rPr>
        <w:t>a proposé les nouvelles améliorations ci</w:t>
      </w:r>
      <w:r w:rsidR="00BA4F22" w:rsidRPr="00897EDB">
        <w:rPr>
          <w:snapToGrid w:val="0"/>
        </w:rPr>
        <w:noBreakHyphen/>
      </w:r>
      <w:r w:rsidR="001C7A3B" w:rsidRPr="00897EDB">
        <w:rPr>
          <w:snapToGrid w:val="0"/>
        </w:rPr>
        <w:t>après </w:t>
      </w:r>
      <w:r w:rsidRPr="00897EDB">
        <w:rPr>
          <w:snapToGrid w:val="0"/>
        </w:rPr>
        <w:t>:</w:t>
      </w:r>
    </w:p>
    <w:p w:rsidR="00C6337D" w:rsidRPr="00897EDB" w:rsidRDefault="00C6337D" w:rsidP="00F52407">
      <w:pPr>
        <w:rPr>
          <w:snapToGrid w:val="0"/>
        </w:rPr>
      </w:pPr>
    </w:p>
    <w:p w:rsidR="00C6337D" w:rsidRPr="00897EDB" w:rsidRDefault="001C7A3B" w:rsidP="00174734">
      <w:pPr>
        <w:pStyle w:val="ListParagraph"/>
        <w:numPr>
          <w:ilvl w:val="0"/>
          <w:numId w:val="3"/>
        </w:numPr>
        <w:spacing w:line="276" w:lineRule="auto"/>
        <w:ind w:left="1134" w:hanging="567"/>
      </w:pPr>
      <w:r w:rsidRPr="00897EDB">
        <w:t>l</w:t>
      </w:r>
      <w:r w:rsidR="00C92292" w:rsidRPr="00897EDB">
        <w:t>’</w:t>
      </w:r>
      <w:r w:rsidRPr="00897EDB">
        <w:t>ajout</w:t>
      </w:r>
      <w:r w:rsidR="00540F12" w:rsidRPr="00897EDB">
        <w:t xml:space="preserve">, dans les documents exportés, </w:t>
      </w:r>
      <w:r w:rsidRPr="00897EDB">
        <w:t>d</w:t>
      </w:r>
      <w:r w:rsidR="00C92292" w:rsidRPr="00897EDB">
        <w:t>’</w:t>
      </w:r>
      <w:r w:rsidRPr="00897EDB">
        <w:t xml:space="preserve">hyperliens </w:t>
      </w:r>
      <w:r w:rsidR="00540F12" w:rsidRPr="00897EDB">
        <w:t>aux symb</w:t>
      </w:r>
      <w:r w:rsidR="00214B11" w:rsidRPr="00897EDB">
        <w:t>o</w:t>
      </w:r>
      <w:r w:rsidR="00540F12" w:rsidRPr="00897EDB">
        <w:t>les indiquant qu</w:t>
      </w:r>
      <w:r w:rsidR="00C92292" w:rsidRPr="00897EDB">
        <w:t>’</w:t>
      </w:r>
      <w:r w:rsidR="00540F12" w:rsidRPr="00897EDB">
        <w:t>un caractère</w:t>
      </w:r>
      <w:r w:rsidR="00214B11" w:rsidRPr="00897EDB">
        <w:t xml:space="preserve"> est accompagné d</w:t>
      </w:r>
      <w:r w:rsidR="00C92292" w:rsidRPr="00897EDB">
        <w:t>’</w:t>
      </w:r>
      <w:r w:rsidR="00214B11" w:rsidRPr="00897EDB">
        <w:t>explications couvrant un caractère individuel ou plusieurs caractères dans le tableau des caractères afin de faciliter la navigation dans le document</w:t>
      </w:r>
      <w:r w:rsidR="006924A6" w:rsidRPr="00897EDB">
        <w:t>;</w:t>
      </w:r>
    </w:p>
    <w:p w:rsidR="00C6337D" w:rsidRPr="00897EDB" w:rsidRDefault="00222635" w:rsidP="00276495">
      <w:pPr>
        <w:pStyle w:val="ListParagraph"/>
        <w:numPr>
          <w:ilvl w:val="0"/>
          <w:numId w:val="3"/>
        </w:numPr>
        <w:spacing w:line="276" w:lineRule="auto"/>
        <w:ind w:left="1134" w:hanging="567"/>
      </w:pPr>
      <w:r w:rsidRPr="00897EDB">
        <w:t>l</w:t>
      </w:r>
      <w:r w:rsidR="00C92292" w:rsidRPr="00897EDB">
        <w:t>’</w:t>
      </w:r>
      <w:r w:rsidRPr="00897EDB">
        <w:t xml:space="preserve">ajout </w:t>
      </w:r>
      <w:r w:rsidR="00E27738" w:rsidRPr="00897EDB">
        <w:t>d</w:t>
      </w:r>
      <w:r w:rsidR="00C92292" w:rsidRPr="00897EDB">
        <w:t>’</w:t>
      </w:r>
      <w:r w:rsidR="00E27738" w:rsidRPr="00897EDB">
        <w:t>un avertissement à l</w:t>
      </w:r>
      <w:r w:rsidR="00C92292" w:rsidRPr="00897EDB">
        <w:t>’</w:t>
      </w:r>
      <w:r w:rsidR="00E27738" w:rsidRPr="00897EDB">
        <w:t xml:space="preserve">intention des experts principaux </w:t>
      </w:r>
      <w:r w:rsidR="00872463" w:rsidRPr="00897EDB">
        <w:t xml:space="preserve">indiquant </w:t>
      </w:r>
      <w:r w:rsidR="00E27738" w:rsidRPr="00897EDB">
        <w:t>que tous les textes, photographies, illustrations ou autre</w:t>
      </w:r>
      <w:r w:rsidR="00872463" w:rsidRPr="00897EDB">
        <w:t>s</w:t>
      </w:r>
      <w:r w:rsidR="00E27738" w:rsidRPr="00897EDB">
        <w:t xml:space="preserve"> matériel</w:t>
      </w:r>
      <w:r w:rsidR="00872463" w:rsidRPr="00897EDB">
        <w:t>s</w:t>
      </w:r>
      <w:r w:rsidR="00E27738" w:rsidRPr="00897EDB">
        <w:t xml:space="preserve"> utilisés</w:t>
      </w:r>
      <w:r w:rsidR="00872463" w:rsidRPr="00897EDB">
        <w:t xml:space="preserve"> dans les principes directeurs d</w:t>
      </w:r>
      <w:r w:rsidR="00C92292" w:rsidRPr="00897EDB">
        <w:t>’</w:t>
      </w:r>
      <w:r w:rsidR="00872463" w:rsidRPr="00897EDB">
        <w:t xml:space="preserve">examen qui sont soumis aux droits de tiers, </w:t>
      </w:r>
      <w:r w:rsidR="00A65D7B" w:rsidRPr="00897EDB">
        <w:t>bénéficient</w:t>
      </w:r>
      <w:r w:rsidR="00872463" w:rsidRPr="00897EDB">
        <w:t xml:space="preserve"> de l</w:t>
      </w:r>
      <w:r w:rsidR="00C92292" w:rsidRPr="00897EDB">
        <w:t>’</w:t>
      </w:r>
      <w:r w:rsidR="00872463" w:rsidRPr="00897EDB">
        <w:t>autorisation d</w:t>
      </w:r>
      <w:r w:rsidR="00C92292" w:rsidRPr="00897EDB">
        <w:t>’</w:t>
      </w:r>
      <w:r w:rsidR="00872463" w:rsidRPr="00897EDB">
        <w:t xml:space="preserve">utilisation </w:t>
      </w:r>
      <w:r w:rsidR="00276495" w:rsidRPr="00897EDB">
        <w:t xml:space="preserve">de la part </w:t>
      </w:r>
      <w:r w:rsidR="00872463" w:rsidRPr="00897EDB">
        <w:t>dudit tiers</w:t>
      </w:r>
      <w:r w:rsidR="006924A6" w:rsidRPr="00897EDB">
        <w:t>;</w:t>
      </w:r>
    </w:p>
    <w:p w:rsidR="00C6337D" w:rsidRPr="00897EDB" w:rsidRDefault="00276495" w:rsidP="006D00E7">
      <w:pPr>
        <w:pStyle w:val="ListParagraph"/>
        <w:numPr>
          <w:ilvl w:val="0"/>
          <w:numId w:val="3"/>
        </w:numPr>
        <w:spacing w:line="276" w:lineRule="auto"/>
        <w:ind w:left="1134" w:hanging="567"/>
      </w:pPr>
      <w:r w:rsidRPr="00897EDB">
        <w:t xml:space="preserve">la possibilité </w:t>
      </w:r>
      <w:r w:rsidR="003218CF" w:rsidRPr="00897EDB">
        <w:t>d</w:t>
      </w:r>
      <w:r w:rsidR="00C92292" w:rsidRPr="00897EDB">
        <w:t>’</w:t>
      </w:r>
      <w:r w:rsidR="003218CF" w:rsidRPr="00897EDB">
        <w:t xml:space="preserve">adapter le texte standard et le texte standard supplémentaire aux champignons </w:t>
      </w:r>
      <w:r w:rsidR="00F52407" w:rsidRPr="00897EDB">
        <w:t>(</w:t>
      </w:r>
      <w:r w:rsidR="003218CF" w:rsidRPr="00897EDB">
        <w:t>remplacer, par exemple,</w:t>
      </w:r>
      <w:r w:rsidR="00F52407" w:rsidRPr="00897EDB">
        <w:t xml:space="preserve"> “</w:t>
      </w:r>
      <w:r w:rsidR="00C45D2B" w:rsidRPr="00897EDB">
        <w:t>matériel végétal</w:t>
      </w:r>
      <w:r w:rsidR="00F52407" w:rsidRPr="00897EDB">
        <w:t xml:space="preserve">” </w:t>
      </w:r>
      <w:r w:rsidR="00C45D2B" w:rsidRPr="00897EDB">
        <w:t xml:space="preserve">par </w:t>
      </w:r>
      <w:r w:rsidR="00F52407" w:rsidRPr="00897EDB">
        <w:t>“mat</w:t>
      </w:r>
      <w:r w:rsidR="00C45D2B" w:rsidRPr="00897EDB">
        <w:t>é</w:t>
      </w:r>
      <w:r w:rsidR="00F52407" w:rsidRPr="00897EDB">
        <w:t>ri</w:t>
      </w:r>
      <w:r w:rsidR="00C45D2B" w:rsidRPr="00897EDB">
        <w:t>e</w:t>
      </w:r>
      <w:r w:rsidR="00F52407" w:rsidRPr="00897EDB">
        <w:t>l”, “</w:t>
      </w:r>
      <w:r w:rsidR="00C45D2B" w:rsidRPr="00897EDB">
        <w:t>végétaux</w:t>
      </w:r>
      <w:r w:rsidR="00F52407" w:rsidRPr="00897EDB">
        <w:t xml:space="preserve">” </w:t>
      </w:r>
      <w:r w:rsidR="00C45D2B" w:rsidRPr="00897EDB">
        <w:t>par</w:t>
      </w:r>
      <w:r w:rsidR="00F52407" w:rsidRPr="00897EDB">
        <w:t xml:space="preserve"> “</w:t>
      </w:r>
      <w:r w:rsidR="00C45D2B" w:rsidRPr="00897EDB">
        <w:t>organes de fructification</w:t>
      </w:r>
      <w:r w:rsidR="00F52407" w:rsidRPr="00897EDB">
        <w:t>”)</w:t>
      </w:r>
      <w:r w:rsidR="006924A6" w:rsidRPr="00897EDB">
        <w:t>;</w:t>
      </w:r>
    </w:p>
    <w:p w:rsidR="00C6337D" w:rsidRPr="00897EDB" w:rsidRDefault="006D00E7" w:rsidP="00174734">
      <w:pPr>
        <w:pStyle w:val="ListParagraph"/>
        <w:numPr>
          <w:ilvl w:val="0"/>
          <w:numId w:val="3"/>
        </w:numPr>
        <w:spacing w:line="276" w:lineRule="auto"/>
        <w:ind w:left="1134" w:hanging="567"/>
      </w:pPr>
      <w:r w:rsidRPr="00897EDB">
        <w:t>la possibilité pour les experts intéressés de fournir des illustrations</w:t>
      </w:r>
      <w:r w:rsidR="006924A6" w:rsidRPr="00897EDB">
        <w:t>;</w:t>
      </w:r>
    </w:p>
    <w:p w:rsidR="00C6337D" w:rsidRPr="00897EDB" w:rsidRDefault="0080493F" w:rsidP="00174734">
      <w:pPr>
        <w:pStyle w:val="ListParagraph"/>
        <w:numPr>
          <w:ilvl w:val="0"/>
          <w:numId w:val="3"/>
        </w:numPr>
        <w:spacing w:line="276" w:lineRule="auto"/>
        <w:ind w:left="1134" w:hanging="567"/>
      </w:pPr>
      <w:r w:rsidRPr="00897EDB">
        <w:t>la possibilité d</w:t>
      </w:r>
      <w:r w:rsidR="00C92292" w:rsidRPr="00897EDB">
        <w:t>’</w:t>
      </w:r>
      <w:r w:rsidRPr="00897EDB">
        <w:t>afficher des tableaux de grande</w:t>
      </w:r>
      <w:r w:rsidR="00EA54D1" w:rsidRPr="00897EDB">
        <w:t>s</w:t>
      </w:r>
      <w:r w:rsidRPr="00897EDB">
        <w:t xml:space="preserve"> dimension</w:t>
      </w:r>
      <w:r w:rsidR="00EA54D1" w:rsidRPr="00897EDB">
        <w:t>s</w:t>
      </w:r>
      <w:r w:rsidRPr="00897EDB">
        <w:t xml:space="preserve"> en format </w:t>
      </w:r>
      <w:r w:rsidR="003B1D5E" w:rsidRPr="00897EDB">
        <w:t>paysage, pour les types de croissance</w:t>
      </w:r>
      <w:r w:rsidR="002F6862" w:rsidRPr="00897EDB">
        <w:t>, par exemple</w:t>
      </w:r>
      <w:r w:rsidR="00F52407" w:rsidRPr="00897EDB">
        <w:t>.</w:t>
      </w:r>
    </w:p>
    <w:p w:rsidR="00C6337D" w:rsidRPr="00897EDB" w:rsidRDefault="00C6337D" w:rsidP="00F52407">
      <w:pPr>
        <w:rPr>
          <w:snapToGrid w:val="0"/>
        </w:rPr>
      </w:pPr>
    </w:p>
    <w:p w:rsidR="00C92292" w:rsidRPr="00897EDB" w:rsidRDefault="00F52407" w:rsidP="00F52407">
      <w:r w:rsidRPr="00897EDB">
        <w:fldChar w:fldCharType="begin"/>
      </w:r>
      <w:r w:rsidRPr="00897EDB">
        <w:instrText xml:space="preserve"> AUTONUM  </w:instrText>
      </w:r>
      <w:r w:rsidRPr="00897EDB">
        <w:fldChar w:fldCharType="end"/>
      </w:r>
      <w:r w:rsidRPr="00897EDB">
        <w:tab/>
      </w:r>
      <w:r w:rsidR="002F6862" w:rsidRPr="00897EDB">
        <w:t xml:space="preserve">Le </w:t>
      </w:r>
      <w:r w:rsidRPr="00897EDB">
        <w:rPr>
          <w:snapToGrid w:val="0"/>
        </w:rPr>
        <w:t xml:space="preserve">TWF </w:t>
      </w:r>
      <w:r w:rsidR="002F6862" w:rsidRPr="00897EDB">
        <w:rPr>
          <w:snapToGrid w:val="0"/>
        </w:rPr>
        <w:t>est convenu du fait que les experts principaux devraient être en mesure de formuler des observations concernant leurs projets de principes directeurs d</w:t>
      </w:r>
      <w:r w:rsidR="00C92292" w:rsidRPr="00897EDB">
        <w:rPr>
          <w:snapToGrid w:val="0"/>
        </w:rPr>
        <w:t>’</w:t>
      </w:r>
      <w:r w:rsidR="002F6862" w:rsidRPr="00897EDB">
        <w:rPr>
          <w:snapToGrid w:val="0"/>
        </w:rPr>
        <w:t>examen afin de fournir davantage d</w:t>
      </w:r>
      <w:r w:rsidR="00C92292" w:rsidRPr="00897EDB">
        <w:rPr>
          <w:snapToGrid w:val="0"/>
        </w:rPr>
        <w:t>’</w:t>
      </w:r>
      <w:r w:rsidR="002F6862" w:rsidRPr="00897EDB">
        <w:rPr>
          <w:snapToGrid w:val="0"/>
        </w:rPr>
        <w:t>informations au cours de la période consacrée aux observations émanant des experts intéressés.</w:t>
      </w:r>
    </w:p>
    <w:p w:rsidR="00C6337D" w:rsidRPr="00897EDB" w:rsidRDefault="00C6337D" w:rsidP="00F52407"/>
    <w:p w:rsidR="00C92292" w:rsidRPr="00897EDB" w:rsidRDefault="00F52407" w:rsidP="00F52407">
      <w:r w:rsidRPr="00897EDB">
        <w:fldChar w:fldCharType="begin"/>
      </w:r>
      <w:r w:rsidRPr="00897EDB">
        <w:instrText xml:space="preserve"> AUTONUM  </w:instrText>
      </w:r>
      <w:r w:rsidRPr="00897EDB">
        <w:fldChar w:fldCharType="end"/>
      </w:r>
      <w:r w:rsidRPr="00897EDB">
        <w:tab/>
      </w:r>
      <w:r w:rsidR="000374A6" w:rsidRPr="00897EDB">
        <w:t xml:space="preserve">Le </w:t>
      </w:r>
      <w:r w:rsidRPr="00897EDB">
        <w:t xml:space="preserve">TWF </w:t>
      </w:r>
      <w:r w:rsidR="000374A6" w:rsidRPr="00897EDB">
        <w:t>est convenu du fait que davantage de comptes d</w:t>
      </w:r>
      <w:r w:rsidR="00C92292" w:rsidRPr="00897EDB">
        <w:t>’</w:t>
      </w:r>
      <w:r w:rsidR="000374A6" w:rsidRPr="00897EDB">
        <w:t>utilisateur devraient être créés afin de permettre à d</w:t>
      </w:r>
      <w:r w:rsidR="00C92292" w:rsidRPr="00897EDB">
        <w:t>’</w:t>
      </w:r>
      <w:r w:rsidR="000374A6" w:rsidRPr="00897EDB">
        <w:t>autres experts de fournir des observations concernant les projets de principes directeurs d</w:t>
      </w:r>
      <w:r w:rsidR="00C92292" w:rsidRPr="00897EDB">
        <w:t>’</w:t>
      </w:r>
      <w:r w:rsidR="000374A6" w:rsidRPr="00897EDB">
        <w:t>examen dans le modèle de principes directeurs d</w:t>
      </w:r>
      <w:r w:rsidR="00C92292" w:rsidRPr="00897EDB">
        <w:t>’</w:t>
      </w:r>
      <w:r w:rsidR="000374A6" w:rsidRPr="00897EDB">
        <w:t>examen fondé sur le Web, en accord avec les personnes désignées</w:t>
      </w:r>
      <w:r w:rsidR="00C92292" w:rsidRPr="00897EDB">
        <w:t xml:space="preserve"> d</w:t>
      </w:r>
      <w:r w:rsidR="00D9700F" w:rsidRPr="00897EDB">
        <w:t>es</w:t>
      </w:r>
      <w:r w:rsidR="00C92292" w:rsidRPr="00897EDB">
        <w:t> TWP</w:t>
      </w:r>
      <w:r w:rsidRPr="00897EDB">
        <w:t>.</w:t>
      </w:r>
    </w:p>
    <w:p w:rsidR="00C6337D" w:rsidRPr="00897EDB" w:rsidRDefault="00C6337D" w:rsidP="00F52407"/>
    <w:p w:rsidR="00C92292" w:rsidRPr="00897EDB" w:rsidRDefault="00F52407" w:rsidP="00F52407">
      <w:r w:rsidRPr="00897EDB">
        <w:fldChar w:fldCharType="begin"/>
      </w:r>
      <w:r w:rsidRPr="00897EDB">
        <w:instrText xml:space="preserve"> AUTONUM  </w:instrText>
      </w:r>
      <w:r w:rsidRPr="00897EDB">
        <w:fldChar w:fldCharType="end"/>
      </w:r>
      <w:r w:rsidRPr="00897EDB">
        <w:tab/>
      </w:r>
      <w:r w:rsidR="000374A6" w:rsidRPr="00897EDB">
        <w:t xml:space="preserve">Le </w:t>
      </w:r>
      <w:r w:rsidRPr="00897EDB">
        <w:t xml:space="preserve">TWO </w:t>
      </w:r>
      <w:r w:rsidR="000374A6" w:rsidRPr="00897EDB">
        <w:t xml:space="preserve">est convenu de demander au </w:t>
      </w:r>
      <w:r w:rsidR="005A5399" w:rsidRPr="00897EDB">
        <w:t>Bureau de l</w:t>
      </w:r>
      <w:r w:rsidR="00C92292" w:rsidRPr="00897EDB">
        <w:t>’</w:t>
      </w:r>
      <w:r w:rsidR="005A5399" w:rsidRPr="00897EDB">
        <w:t>Union d</w:t>
      </w:r>
      <w:r w:rsidR="00C92292" w:rsidRPr="00897EDB">
        <w:t>’</w:t>
      </w:r>
      <w:r w:rsidR="00FB3598" w:rsidRPr="00897EDB">
        <w:t>étudier la possibilité d</w:t>
      </w:r>
      <w:r w:rsidR="00C92292" w:rsidRPr="00897EDB">
        <w:t>’</w:t>
      </w:r>
      <w:r w:rsidR="00FB3598" w:rsidRPr="00897EDB">
        <w:t xml:space="preserve">insérer les observations formulées par </w:t>
      </w:r>
      <w:r w:rsidR="00634AFF" w:rsidRPr="00897EDB">
        <w:t>ce dernier</w:t>
      </w:r>
      <w:r w:rsidR="00FB3598" w:rsidRPr="00897EDB">
        <w:t xml:space="preserve"> concernant les projets de principes directeurs d</w:t>
      </w:r>
      <w:r w:rsidR="00C92292" w:rsidRPr="00897EDB">
        <w:t>’</w:t>
      </w:r>
      <w:r w:rsidR="00FB3598" w:rsidRPr="00897EDB">
        <w:t>examen dans le modèle de principes directeurs d</w:t>
      </w:r>
      <w:r w:rsidR="00C92292" w:rsidRPr="00897EDB">
        <w:t>’</w:t>
      </w:r>
      <w:r w:rsidR="00FB3598" w:rsidRPr="00897EDB">
        <w:t>examen fondé sur le Web, afin que les experts principaux disposent de toutes les observations dans le modèle de principes directeurs d</w:t>
      </w:r>
      <w:r w:rsidR="00C92292" w:rsidRPr="00897EDB">
        <w:t>’</w:t>
      </w:r>
      <w:r w:rsidR="00FB3598" w:rsidRPr="00897EDB">
        <w:t>examen fondé sur le Web</w:t>
      </w:r>
      <w:r w:rsidRPr="00897EDB">
        <w:t>.</w:t>
      </w:r>
    </w:p>
    <w:p w:rsidR="00C6337D" w:rsidRPr="00897EDB" w:rsidRDefault="00C6337D" w:rsidP="00F52407">
      <w:pPr>
        <w:rPr>
          <w:snapToGrid w:val="0"/>
        </w:rPr>
      </w:pPr>
    </w:p>
    <w:p w:rsidR="00C6337D" w:rsidRPr="00897EDB" w:rsidRDefault="00F52407" w:rsidP="00F52407">
      <w:pPr>
        <w:rPr>
          <w:snapToGrid w:val="0"/>
        </w:rPr>
      </w:pPr>
      <w:r w:rsidRPr="00897EDB">
        <w:rPr>
          <w:snapToGrid w:val="0"/>
        </w:rPr>
        <w:fldChar w:fldCharType="begin"/>
      </w:r>
      <w:r w:rsidRPr="00897EDB">
        <w:rPr>
          <w:snapToGrid w:val="0"/>
        </w:rPr>
        <w:instrText xml:space="preserve"> AUTONUM  </w:instrText>
      </w:r>
      <w:r w:rsidRPr="00897EDB">
        <w:rPr>
          <w:snapToGrid w:val="0"/>
        </w:rPr>
        <w:fldChar w:fldCharType="end"/>
      </w:r>
      <w:r w:rsidRPr="00897EDB">
        <w:rPr>
          <w:snapToGrid w:val="0"/>
        </w:rPr>
        <w:tab/>
      </w:r>
      <w:r w:rsidR="000A27A4" w:rsidRPr="00897EDB">
        <w:rPr>
          <w:snapToGrid w:val="0"/>
        </w:rPr>
        <w:t xml:space="preserve">Le </w:t>
      </w:r>
      <w:r w:rsidRPr="00897EDB">
        <w:rPr>
          <w:snapToGrid w:val="0"/>
        </w:rPr>
        <w:t xml:space="preserve">TWV </w:t>
      </w:r>
      <w:r w:rsidR="000A27A4" w:rsidRPr="00897EDB">
        <w:rPr>
          <w:snapToGrid w:val="0"/>
        </w:rPr>
        <w:t>a souligné l</w:t>
      </w:r>
      <w:r w:rsidR="00C92292" w:rsidRPr="00897EDB">
        <w:rPr>
          <w:snapToGrid w:val="0"/>
        </w:rPr>
        <w:t>’</w:t>
      </w:r>
      <w:r w:rsidR="000A27A4" w:rsidRPr="00897EDB">
        <w:rPr>
          <w:snapToGrid w:val="0"/>
        </w:rPr>
        <w:t>importance d</w:t>
      </w:r>
      <w:r w:rsidR="00C92292" w:rsidRPr="00897EDB">
        <w:rPr>
          <w:snapToGrid w:val="0"/>
        </w:rPr>
        <w:t>’</w:t>
      </w:r>
      <w:r w:rsidR="000A27A4" w:rsidRPr="00897EDB">
        <w:rPr>
          <w:snapToGrid w:val="0"/>
        </w:rPr>
        <w:t xml:space="preserve">une formation appropriée </w:t>
      </w:r>
      <w:r w:rsidR="00121416" w:rsidRPr="00897EDB">
        <w:rPr>
          <w:snapToGrid w:val="0"/>
        </w:rPr>
        <w:t xml:space="preserve">consacrée à </w:t>
      </w:r>
      <w:r w:rsidR="000A27A4" w:rsidRPr="00897EDB">
        <w:rPr>
          <w:snapToGrid w:val="0"/>
        </w:rPr>
        <w:t>l</w:t>
      </w:r>
      <w:r w:rsidR="00C92292" w:rsidRPr="00897EDB">
        <w:rPr>
          <w:snapToGrid w:val="0"/>
        </w:rPr>
        <w:t>’</w:t>
      </w:r>
      <w:r w:rsidR="000A27A4" w:rsidRPr="00897EDB">
        <w:rPr>
          <w:snapToGrid w:val="0"/>
        </w:rPr>
        <w:t>utilisation du modèle de principes directeurs d</w:t>
      </w:r>
      <w:r w:rsidR="00C92292" w:rsidRPr="00897EDB">
        <w:rPr>
          <w:snapToGrid w:val="0"/>
        </w:rPr>
        <w:t>’</w:t>
      </w:r>
      <w:r w:rsidR="000A27A4" w:rsidRPr="00897EDB">
        <w:rPr>
          <w:snapToGrid w:val="0"/>
        </w:rPr>
        <w:t>examen fondé sur le Web</w:t>
      </w:r>
      <w:r w:rsidR="00121416" w:rsidRPr="00897EDB">
        <w:rPr>
          <w:snapToGrid w:val="0"/>
        </w:rPr>
        <w:t xml:space="preserve">, </w:t>
      </w:r>
      <w:r w:rsidR="00D9700F" w:rsidRPr="00897EDB">
        <w:rPr>
          <w:snapToGrid w:val="0"/>
        </w:rPr>
        <w:t xml:space="preserve">dispensée </w:t>
      </w:r>
      <w:r w:rsidR="00121416" w:rsidRPr="00897EDB">
        <w:rPr>
          <w:snapToGrid w:val="0"/>
        </w:rPr>
        <w:t>en marge des sessions</w:t>
      </w:r>
      <w:r w:rsidR="00C92292" w:rsidRPr="00897EDB">
        <w:rPr>
          <w:snapToGrid w:val="0"/>
        </w:rPr>
        <w:t xml:space="preserve"> du TWP</w:t>
      </w:r>
      <w:r w:rsidRPr="00897EDB">
        <w:rPr>
          <w:snapToGrid w:val="0"/>
        </w:rPr>
        <w:t xml:space="preserve"> </w:t>
      </w:r>
      <w:r w:rsidR="00121416" w:rsidRPr="00897EDB">
        <w:rPr>
          <w:snapToGrid w:val="0"/>
        </w:rPr>
        <w:t>et destinée aux experts principaux et aux experts intéressés utilisant ce système.</w:t>
      </w:r>
    </w:p>
    <w:p w:rsidR="00C6337D" w:rsidRPr="00897EDB" w:rsidRDefault="00C6337D" w:rsidP="00F52407"/>
    <w:p w:rsidR="00C6337D" w:rsidRPr="00897EDB" w:rsidRDefault="00F52407" w:rsidP="00F52407">
      <w:r w:rsidRPr="00897EDB">
        <w:fldChar w:fldCharType="begin"/>
      </w:r>
      <w:r w:rsidRPr="00897EDB">
        <w:instrText xml:space="preserve"> AUTONUM  </w:instrText>
      </w:r>
      <w:r w:rsidRPr="00897EDB">
        <w:fldChar w:fldCharType="end"/>
      </w:r>
      <w:r w:rsidRPr="00897EDB">
        <w:tab/>
      </w:r>
      <w:r w:rsidR="006D28EF" w:rsidRPr="00897EDB">
        <w:t xml:space="preserve">Le </w:t>
      </w:r>
      <w:r w:rsidRPr="00897EDB">
        <w:t xml:space="preserve">TWO </w:t>
      </w:r>
      <w:r w:rsidR="006D28EF" w:rsidRPr="00897EDB">
        <w:t xml:space="preserve">a pris note du fait que les </w:t>
      </w:r>
      <w:r w:rsidR="00D9700F" w:rsidRPr="00897EDB">
        <w:t>indications</w:t>
      </w:r>
      <w:r w:rsidR="006D28EF" w:rsidRPr="00897EDB">
        <w:t xml:space="preserve"> concernant l</w:t>
      </w:r>
      <w:r w:rsidR="00C92292" w:rsidRPr="00897EDB">
        <w:t>’</w:t>
      </w:r>
      <w:r w:rsidR="006D28EF" w:rsidRPr="00897EDB">
        <w:t>utilisation du modèle de principes directeurs d</w:t>
      </w:r>
      <w:r w:rsidR="00C92292" w:rsidRPr="00897EDB">
        <w:t>’</w:t>
      </w:r>
      <w:r w:rsidR="006D28EF" w:rsidRPr="00897EDB">
        <w:t xml:space="preserve">examen fondé sur le Web seraient </w:t>
      </w:r>
      <w:proofErr w:type="gramStart"/>
      <w:r w:rsidR="006D28EF" w:rsidRPr="00897EDB">
        <w:t>élaborés</w:t>
      </w:r>
      <w:proofErr w:type="gramEnd"/>
      <w:r w:rsidR="006D28EF" w:rsidRPr="00897EDB">
        <w:t xml:space="preserve"> après </w:t>
      </w:r>
      <w:r w:rsidR="00A65D7B" w:rsidRPr="00897EDB">
        <w:t>la</w:t>
      </w:r>
      <w:r w:rsidR="006D28EF" w:rsidRPr="00897EDB">
        <w:t xml:space="preserve"> mise au point </w:t>
      </w:r>
      <w:r w:rsidR="00294CC9" w:rsidRPr="00897EDB">
        <w:t>définitive</w:t>
      </w:r>
      <w:r w:rsidR="006D28EF" w:rsidRPr="00897EDB">
        <w:t xml:space="preserve"> de la version </w:t>
      </w:r>
      <w:r w:rsidR="00677ECF" w:rsidRPr="00897EDB">
        <w:t>n°</w:t>
      </w:r>
      <w:r w:rsidR="006D28EF" w:rsidRPr="00897EDB">
        <w:t xml:space="preserve"> 1. </w:t>
      </w:r>
      <w:r w:rsidR="00C92292" w:rsidRPr="00897EDB">
        <w:t xml:space="preserve"> Le TWO</w:t>
      </w:r>
      <w:r w:rsidRPr="00897EDB">
        <w:t xml:space="preserve"> </w:t>
      </w:r>
      <w:r w:rsidR="002A72EC" w:rsidRPr="00897EDB">
        <w:t>est convenu du fait que l</w:t>
      </w:r>
      <w:r w:rsidR="00C92292" w:rsidRPr="00897EDB">
        <w:t>’</w:t>
      </w:r>
      <w:r w:rsidR="002A72EC" w:rsidRPr="00897EDB">
        <w:t>utilisation de didacticiels en ligne et de notes indicatives serait utile pour les experts principaux</w:t>
      </w:r>
      <w:r w:rsidRPr="00897EDB">
        <w:t>.</w:t>
      </w:r>
    </w:p>
    <w:p w:rsidR="00C6337D" w:rsidRPr="00897EDB" w:rsidRDefault="00C6337D" w:rsidP="00F52407">
      <w:pPr>
        <w:rPr>
          <w:snapToGrid w:val="0"/>
        </w:rPr>
      </w:pPr>
    </w:p>
    <w:p w:rsidR="00C6337D" w:rsidRPr="00897EDB" w:rsidRDefault="00F52407" w:rsidP="00F52407">
      <w:pPr>
        <w:rPr>
          <w:snapToGrid w:val="0"/>
        </w:rPr>
      </w:pPr>
      <w:r w:rsidRPr="00897EDB">
        <w:rPr>
          <w:snapToGrid w:val="0"/>
        </w:rPr>
        <w:fldChar w:fldCharType="begin"/>
      </w:r>
      <w:r w:rsidRPr="00897EDB">
        <w:rPr>
          <w:snapToGrid w:val="0"/>
        </w:rPr>
        <w:instrText xml:space="preserve"> AUTONUM  </w:instrText>
      </w:r>
      <w:r w:rsidRPr="00897EDB">
        <w:rPr>
          <w:snapToGrid w:val="0"/>
        </w:rPr>
        <w:fldChar w:fldCharType="end"/>
      </w:r>
      <w:r w:rsidRPr="00897EDB">
        <w:rPr>
          <w:snapToGrid w:val="0"/>
        </w:rPr>
        <w:tab/>
      </w:r>
      <w:r w:rsidR="00A92232" w:rsidRPr="00897EDB">
        <w:rPr>
          <w:snapToGrid w:val="0"/>
        </w:rPr>
        <w:t xml:space="preserve">Le </w:t>
      </w:r>
      <w:r w:rsidRPr="00897EDB">
        <w:rPr>
          <w:snapToGrid w:val="0"/>
        </w:rPr>
        <w:t xml:space="preserve">TWV </w:t>
      </w:r>
      <w:r w:rsidR="00A92232" w:rsidRPr="00897EDB">
        <w:rPr>
          <w:snapToGrid w:val="0"/>
        </w:rPr>
        <w:t>est convenu du fait que, sous réserve des modifications mentionnées ci</w:t>
      </w:r>
      <w:r w:rsidR="00BA4F22" w:rsidRPr="00897EDB">
        <w:rPr>
          <w:snapToGrid w:val="0"/>
        </w:rPr>
        <w:noBreakHyphen/>
      </w:r>
      <w:r w:rsidR="00A92232" w:rsidRPr="00897EDB">
        <w:rPr>
          <w:snapToGrid w:val="0"/>
        </w:rPr>
        <w:t xml:space="preserve">dessus, </w:t>
      </w:r>
      <w:r w:rsidR="00A65D7B" w:rsidRPr="00897EDB">
        <w:rPr>
          <w:snapToGrid w:val="0"/>
        </w:rPr>
        <w:t>la</w:t>
      </w:r>
      <w:r w:rsidR="00A92232" w:rsidRPr="00897EDB">
        <w:rPr>
          <w:snapToGrid w:val="0"/>
        </w:rPr>
        <w:t xml:space="preserve"> version </w:t>
      </w:r>
      <w:r w:rsidR="00677ECF" w:rsidRPr="00897EDB">
        <w:rPr>
          <w:snapToGrid w:val="0"/>
        </w:rPr>
        <w:t>n°</w:t>
      </w:r>
      <w:r w:rsidR="00A92232" w:rsidRPr="00897EDB">
        <w:rPr>
          <w:snapToGrid w:val="0"/>
        </w:rPr>
        <w:t> 1 du modèle de principes directeurs d</w:t>
      </w:r>
      <w:r w:rsidR="00C92292" w:rsidRPr="00897EDB">
        <w:rPr>
          <w:snapToGrid w:val="0"/>
        </w:rPr>
        <w:t>’</w:t>
      </w:r>
      <w:r w:rsidR="00A92232" w:rsidRPr="00897EDB">
        <w:rPr>
          <w:snapToGrid w:val="0"/>
        </w:rPr>
        <w:t>examen fondé sur le Web serait un outil efficace pour la rédaction des principes directeurs d</w:t>
      </w:r>
      <w:r w:rsidR="00C92292" w:rsidRPr="00897EDB">
        <w:rPr>
          <w:snapToGrid w:val="0"/>
        </w:rPr>
        <w:t>’</w:t>
      </w:r>
      <w:r w:rsidR="00A92232" w:rsidRPr="00897EDB">
        <w:rPr>
          <w:snapToGrid w:val="0"/>
        </w:rPr>
        <w:t>examen</w:t>
      </w:r>
      <w:r w:rsidRPr="00897EDB">
        <w:rPr>
          <w:snapToGrid w:val="0"/>
        </w:rPr>
        <w:t xml:space="preserve"> </w:t>
      </w:r>
      <w:r w:rsidR="00A92232" w:rsidRPr="00897EDB">
        <w:rPr>
          <w:snapToGrid w:val="0"/>
        </w:rPr>
        <w:t>et il s</w:t>
      </w:r>
      <w:r w:rsidR="00C92292" w:rsidRPr="00897EDB">
        <w:rPr>
          <w:snapToGrid w:val="0"/>
        </w:rPr>
        <w:t>’</w:t>
      </w:r>
      <w:r w:rsidR="00A92232" w:rsidRPr="00897EDB">
        <w:rPr>
          <w:snapToGrid w:val="0"/>
        </w:rPr>
        <w:t>est félicité de l</w:t>
      </w:r>
      <w:r w:rsidR="00C92292" w:rsidRPr="00897EDB">
        <w:rPr>
          <w:snapToGrid w:val="0"/>
        </w:rPr>
        <w:t>’</w:t>
      </w:r>
      <w:r w:rsidR="00A92232" w:rsidRPr="00897EDB">
        <w:rPr>
          <w:snapToGrid w:val="0"/>
        </w:rPr>
        <w:t>appui en faveur des experts ayant utilisé le modèle de principes directeurs d</w:t>
      </w:r>
      <w:r w:rsidR="00C92292" w:rsidRPr="00897EDB">
        <w:rPr>
          <w:snapToGrid w:val="0"/>
        </w:rPr>
        <w:t>’</w:t>
      </w:r>
      <w:r w:rsidR="00A92232" w:rsidRPr="00897EDB">
        <w:rPr>
          <w:snapToGrid w:val="0"/>
        </w:rPr>
        <w:t>examen fondé sur le Web pour la création des projets de principes directeurs d</w:t>
      </w:r>
      <w:r w:rsidR="00C92292" w:rsidRPr="00897EDB">
        <w:rPr>
          <w:snapToGrid w:val="0"/>
        </w:rPr>
        <w:t>’</w:t>
      </w:r>
      <w:r w:rsidR="00A92232" w:rsidRPr="00897EDB">
        <w:rPr>
          <w:snapToGrid w:val="0"/>
        </w:rPr>
        <w:t>examen</w:t>
      </w:r>
      <w:r w:rsidR="00C92292" w:rsidRPr="00897EDB">
        <w:rPr>
          <w:snapToGrid w:val="0"/>
        </w:rPr>
        <w:t xml:space="preserve"> du TWV</w:t>
      </w:r>
      <w:r w:rsidRPr="00897EDB">
        <w:rPr>
          <w:snapToGrid w:val="0"/>
        </w:rPr>
        <w:t>.</w:t>
      </w:r>
    </w:p>
    <w:p w:rsidR="00C6337D" w:rsidRPr="00897EDB" w:rsidRDefault="00C6337D" w:rsidP="006B2F94"/>
    <w:p w:rsidR="00C6337D" w:rsidRPr="00897EDB" w:rsidRDefault="000758C6" w:rsidP="006A05D2">
      <w:pPr>
        <w:pStyle w:val="Heading3"/>
        <w:rPr>
          <w:lang w:val="fr-FR"/>
        </w:rPr>
      </w:pPr>
      <w:bookmarkStart w:id="12" w:name="_Toc443500696"/>
      <w:r w:rsidRPr="00897EDB">
        <w:rPr>
          <w:lang w:val="fr-FR"/>
        </w:rPr>
        <w:t>Configuration du tableau des caractères</w:t>
      </w:r>
      <w:bookmarkEnd w:id="12"/>
    </w:p>
    <w:p w:rsidR="00C6337D" w:rsidRPr="00897EDB" w:rsidRDefault="00C6337D" w:rsidP="006A05D2">
      <w:pPr>
        <w:keepNext/>
        <w:keepLines/>
      </w:pPr>
    </w:p>
    <w:p w:rsidR="00C6337D" w:rsidRPr="00897EDB" w:rsidRDefault="006A05D2" w:rsidP="006A05D2">
      <w:pPr>
        <w:keepNext/>
        <w:keepLines/>
      </w:pPr>
      <w:r w:rsidRPr="00897EDB">
        <w:fldChar w:fldCharType="begin"/>
      </w:r>
      <w:r w:rsidRPr="00897EDB">
        <w:instrText xml:space="preserve"> AUTONUM  </w:instrText>
      </w:r>
      <w:r w:rsidRPr="00897EDB">
        <w:fldChar w:fldCharType="end"/>
      </w:r>
      <w:r w:rsidRPr="00897EDB">
        <w:tab/>
      </w:r>
      <w:r w:rsidR="00725E67" w:rsidRPr="00897EDB">
        <w:t>Avant l</w:t>
      </w:r>
      <w:r w:rsidR="00C92292" w:rsidRPr="00897EDB">
        <w:t>’</w:t>
      </w:r>
      <w:r w:rsidR="00725E67" w:rsidRPr="00897EDB">
        <w:t>i</w:t>
      </w:r>
      <w:r w:rsidRPr="00897EDB">
        <w:t xml:space="preserve">ntroduction </w:t>
      </w:r>
      <w:r w:rsidR="00725E67" w:rsidRPr="00897EDB">
        <w:t>du modèle de principes directeurs d</w:t>
      </w:r>
      <w:r w:rsidR="00C92292" w:rsidRPr="00897EDB">
        <w:t>’</w:t>
      </w:r>
      <w:r w:rsidR="00725E67" w:rsidRPr="00897EDB">
        <w:t>examen fondé sur le Web, les tableaux des caractères figurant dans les principes directeurs d</w:t>
      </w:r>
      <w:r w:rsidR="00C92292" w:rsidRPr="00897EDB">
        <w:t>’</w:t>
      </w:r>
      <w:r w:rsidR="00725E67" w:rsidRPr="00897EDB">
        <w:t xml:space="preserve">examen </w:t>
      </w:r>
      <w:r w:rsidR="00D3330B" w:rsidRPr="00897EDB">
        <w:t xml:space="preserve">étaient élaborés individuellement et les informations concernant les catégories des caractères, les </w:t>
      </w:r>
      <w:r w:rsidR="00094070" w:rsidRPr="00897EDB">
        <w:t xml:space="preserve">types </w:t>
      </w:r>
      <w:r w:rsidR="00D3330B" w:rsidRPr="00897EDB">
        <w:t>d</w:t>
      </w:r>
      <w:r w:rsidR="00C92292" w:rsidRPr="00897EDB">
        <w:t>’</w:t>
      </w:r>
      <w:r w:rsidR="00D3330B" w:rsidRPr="00897EDB">
        <w:t>expression, les explications et les recommandations en vue de mener l</w:t>
      </w:r>
      <w:r w:rsidR="00C92292" w:rsidRPr="00897EDB">
        <w:t>’</w:t>
      </w:r>
      <w:r w:rsidR="00D3330B" w:rsidRPr="00897EDB">
        <w:t>examen était organisé</w:t>
      </w:r>
      <w:r w:rsidR="00B26CE5" w:rsidRPr="00897EDB">
        <w:t>e</w:t>
      </w:r>
      <w:r w:rsidR="00D3330B" w:rsidRPr="00897EDB">
        <w:t>s</w:t>
      </w:r>
      <w:r w:rsidR="00B37E29" w:rsidRPr="00897EDB">
        <w:t xml:space="preserve">, au cas par cas, dans des </w:t>
      </w:r>
      <w:r w:rsidR="00D3330B" w:rsidRPr="00897EDB">
        <w:t>cellules sélectionnées à l</w:t>
      </w:r>
      <w:r w:rsidR="00C92292" w:rsidRPr="00897EDB">
        <w:t>’</w:t>
      </w:r>
      <w:r w:rsidR="00D3330B" w:rsidRPr="00897EDB">
        <w:t xml:space="preserve">intérieur du tableau des caractères, </w:t>
      </w:r>
      <w:r w:rsidR="00B37E29" w:rsidRPr="00897EDB">
        <w:t>ainsi que le montre l</w:t>
      </w:r>
      <w:r w:rsidR="00C92292" w:rsidRPr="00897EDB">
        <w:t>’</w:t>
      </w:r>
      <w:r w:rsidR="00B37E29" w:rsidRPr="00897EDB">
        <w:t xml:space="preserve">extrait du document </w:t>
      </w:r>
      <w:r w:rsidRPr="00897EDB">
        <w:t>TGP/7</w:t>
      </w:r>
      <w:r w:rsidR="00B37E29" w:rsidRPr="00897EDB">
        <w:t xml:space="preserve"> ci</w:t>
      </w:r>
      <w:r w:rsidR="00BA4F22" w:rsidRPr="00897EDB">
        <w:noBreakHyphen/>
      </w:r>
      <w:r w:rsidR="00B37E29" w:rsidRPr="00897EDB">
        <w:t>dessous</w:t>
      </w:r>
      <w:r w:rsidRPr="00897EDB">
        <w:t xml:space="preserve">.  </w:t>
      </w:r>
      <w:r w:rsidR="00B26CE5" w:rsidRPr="00897EDB">
        <w:t>Toutefois</w:t>
      </w:r>
      <w:r w:rsidRPr="00897EDB">
        <w:t xml:space="preserve">, </w:t>
      </w:r>
      <w:r w:rsidR="00B26CE5" w:rsidRPr="00897EDB">
        <w:t>la configuration de chaque tableau de caractères devait être adaptée de façon individuelle en fonction de chaque principe directeur d</w:t>
      </w:r>
      <w:r w:rsidR="00C92292" w:rsidRPr="00897EDB">
        <w:t>’</w:t>
      </w:r>
      <w:r w:rsidR="00B26CE5" w:rsidRPr="00897EDB">
        <w:t>examen afin d</w:t>
      </w:r>
      <w:r w:rsidR="00C92292" w:rsidRPr="00897EDB">
        <w:t>’</w:t>
      </w:r>
      <w:r w:rsidR="00B26CE5" w:rsidRPr="00897EDB">
        <w:t>éviter un trop grand nombre d</w:t>
      </w:r>
      <w:r w:rsidR="00C92292" w:rsidRPr="00897EDB">
        <w:t>’</w:t>
      </w:r>
      <w:r w:rsidR="00B26CE5" w:rsidRPr="00897EDB">
        <w:t>espaces vides </w:t>
      </w:r>
      <w:r w:rsidRPr="00897EDB">
        <w:t>:</w:t>
      </w:r>
    </w:p>
    <w:p w:rsidR="00C6337D" w:rsidRPr="00897EDB" w:rsidRDefault="00C6337D" w:rsidP="006A05D2">
      <w:pPr>
        <w:keepNext/>
        <w:keepLines/>
      </w:pPr>
    </w:p>
    <w:p w:rsidR="00C6337D" w:rsidRPr="00897EDB" w:rsidRDefault="006A05D2" w:rsidP="006A05D2">
      <w:pPr>
        <w:keepNext/>
        <w:keepLines/>
        <w:jc w:val="center"/>
      </w:pPr>
      <w:r w:rsidRPr="00897EDB">
        <w:rPr>
          <w:noProof/>
          <w:lang w:val="en-US"/>
        </w:rPr>
        <w:drawing>
          <wp:inline distT="0" distB="0" distL="0" distR="0" wp14:anchorId="0B622345" wp14:editId="4EEFD3C0">
            <wp:extent cx="5943600" cy="31584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158490"/>
                    </a:xfrm>
                    <a:prstGeom prst="rect">
                      <a:avLst/>
                    </a:prstGeom>
                  </pic:spPr>
                </pic:pic>
              </a:graphicData>
            </a:graphic>
          </wp:inline>
        </w:drawing>
      </w:r>
    </w:p>
    <w:p w:rsidR="00C6337D" w:rsidRPr="00897EDB" w:rsidRDefault="00C6337D" w:rsidP="006A05D2"/>
    <w:p w:rsidR="00C92292" w:rsidRPr="00897EDB" w:rsidRDefault="006A05D2" w:rsidP="006A05D2">
      <w:r w:rsidRPr="00897EDB">
        <w:fldChar w:fldCharType="begin"/>
      </w:r>
      <w:r w:rsidRPr="00897EDB">
        <w:instrText xml:space="preserve"> AUTONUM  </w:instrText>
      </w:r>
      <w:r w:rsidRPr="00897EDB">
        <w:fldChar w:fldCharType="end"/>
      </w:r>
      <w:r w:rsidRPr="00897EDB">
        <w:tab/>
      </w:r>
      <w:r w:rsidR="00B26CE5" w:rsidRPr="00897EDB">
        <w:t>Afin d</w:t>
      </w:r>
      <w:r w:rsidR="00C92292" w:rsidRPr="00897EDB">
        <w:t>’</w:t>
      </w:r>
      <w:r w:rsidR="00B26CE5" w:rsidRPr="00897EDB">
        <w:t>obtenir un format normalisé pour tous les principes directeurs d</w:t>
      </w:r>
      <w:r w:rsidR="00C92292" w:rsidRPr="00897EDB">
        <w:t>’</w:t>
      </w:r>
      <w:r w:rsidR="00B26CE5" w:rsidRPr="00897EDB">
        <w:t>examen qui n</w:t>
      </w:r>
      <w:r w:rsidR="00C92292" w:rsidRPr="00897EDB">
        <w:t>’</w:t>
      </w:r>
      <w:r w:rsidR="00B26CE5" w:rsidRPr="00897EDB">
        <w:t>entraîne pas un nombr</w:t>
      </w:r>
      <w:r w:rsidR="00852DF7" w:rsidRPr="00897EDB">
        <w:t>e</w:t>
      </w:r>
      <w:r w:rsidR="00B26CE5" w:rsidRPr="00897EDB">
        <w:t xml:space="preserve"> trop important d</w:t>
      </w:r>
      <w:r w:rsidR="00C92292" w:rsidRPr="00897EDB">
        <w:t>’</w:t>
      </w:r>
      <w:r w:rsidR="00A65D7B" w:rsidRPr="00897EDB">
        <w:t>espaces</w:t>
      </w:r>
      <w:r w:rsidR="00B26CE5" w:rsidRPr="00897EDB">
        <w:t xml:space="preserve"> vides,</w:t>
      </w:r>
      <w:r w:rsidR="00C92292" w:rsidRPr="00897EDB">
        <w:t xml:space="preserve"> les TWP</w:t>
      </w:r>
      <w:r w:rsidRPr="00897EDB">
        <w:t xml:space="preserve">, </w:t>
      </w:r>
      <w:r w:rsidR="00852DF7" w:rsidRPr="00897EDB">
        <w:t>à leurs sessions de</w:t>
      </w:r>
      <w:r w:rsidR="00677ECF" w:rsidRPr="00897EDB">
        <w:t> </w:t>
      </w:r>
      <w:r w:rsidR="00852DF7" w:rsidRPr="00897EDB">
        <w:t>2</w:t>
      </w:r>
      <w:r w:rsidRPr="00897EDB">
        <w:t xml:space="preserve">015, </w:t>
      </w:r>
      <w:r w:rsidR="00852DF7" w:rsidRPr="00897EDB">
        <w:t>ont examiné la proposition de structure de tableau des caractères suivante </w:t>
      </w:r>
      <w:r w:rsidRPr="00897EDB">
        <w:t>:</w:t>
      </w:r>
    </w:p>
    <w:p w:rsidR="006A05D2" w:rsidRPr="00897EDB" w:rsidRDefault="006A05D2" w:rsidP="006A05D2"/>
    <w:tbl>
      <w:tblPr>
        <w:tblW w:w="9799" w:type="dxa"/>
        <w:tblLayout w:type="fixed"/>
        <w:tblCellMar>
          <w:left w:w="70" w:type="dxa"/>
          <w:right w:w="70" w:type="dxa"/>
        </w:tblCellMar>
        <w:tblLook w:val="0000" w:firstRow="0" w:lastRow="0" w:firstColumn="0" w:lastColumn="0" w:noHBand="0" w:noVBand="0"/>
      </w:tblPr>
      <w:tblGrid>
        <w:gridCol w:w="395"/>
        <w:gridCol w:w="268"/>
        <w:gridCol w:w="533"/>
        <w:gridCol w:w="1276"/>
        <w:gridCol w:w="431"/>
        <w:gridCol w:w="1224"/>
        <w:gridCol w:w="1642"/>
        <w:gridCol w:w="1642"/>
        <w:gridCol w:w="1812"/>
        <w:gridCol w:w="567"/>
        <w:gridCol w:w="9"/>
      </w:tblGrid>
      <w:tr w:rsidR="00897EDB" w:rsidRPr="00897EDB" w:rsidTr="00E12A19">
        <w:trPr>
          <w:cantSplit/>
          <w:tblHeader/>
        </w:trPr>
        <w:tc>
          <w:tcPr>
            <w:tcW w:w="663" w:type="dxa"/>
            <w:gridSpan w:val="2"/>
            <w:tcBorders>
              <w:top w:val="single" w:sz="4" w:space="0" w:color="auto"/>
              <w:bottom w:val="single" w:sz="4" w:space="0" w:color="auto"/>
              <w:right w:val="single" w:sz="4" w:space="0" w:color="FF0000"/>
            </w:tcBorders>
          </w:tcPr>
          <w:p w:rsidR="006A05D2" w:rsidRPr="00897EDB" w:rsidRDefault="006A05D2" w:rsidP="00E12A19">
            <w:pPr>
              <w:pStyle w:val="tgchartext"/>
              <w:keepNext/>
            </w:pPr>
          </w:p>
        </w:tc>
        <w:tc>
          <w:tcPr>
            <w:tcW w:w="1809" w:type="dxa"/>
            <w:gridSpan w:val="2"/>
            <w:tcBorders>
              <w:top w:val="single" w:sz="4" w:space="0" w:color="auto"/>
              <w:bottom w:val="single" w:sz="4" w:space="0" w:color="auto"/>
              <w:right w:val="single" w:sz="4" w:space="0" w:color="FF0000"/>
            </w:tcBorders>
            <w:vAlign w:val="center"/>
          </w:tcPr>
          <w:p w:rsidR="006A05D2" w:rsidRPr="00897EDB" w:rsidRDefault="006A05D2" w:rsidP="00E12A19">
            <w:pPr>
              <w:pStyle w:val="tgchartext"/>
              <w:keepNext/>
              <w:jc w:val="both"/>
            </w:pPr>
            <w:r w:rsidRPr="00897EDB">
              <w:t>English</w:t>
            </w:r>
          </w:p>
        </w:tc>
        <w:tc>
          <w:tcPr>
            <w:tcW w:w="1655" w:type="dxa"/>
            <w:gridSpan w:val="2"/>
            <w:tcBorders>
              <w:top w:val="single" w:sz="4" w:space="0" w:color="auto"/>
              <w:left w:val="single" w:sz="4" w:space="0" w:color="FF0000"/>
              <w:bottom w:val="single" w:sz="4" w:space="0" w:color="auto"/>
              <w:right w:val="single" w:sz="4" w:space="0" w:color="FF0000"/>
            </w:tcBorders>
            <w:vAlign w:val="center"/>
          </w:tcPr>
          <w:p w:rsidR="006A05D2" w:rsidRPr="00897EDB" w:rsidRDefault="006A05D2" w:rsidP="00E12A19">
            <w:pPr>
              <w:pStyle w:val="tgchartext"/>
              <w:keepNext/>
            </w:pPr>
            <w:r w:rsidRPr="00897EDB">
              <w:t>français</w:t>
            </w:r>
          </w:p>
        </w:tc>
        <w:tc>
          <w:tcPr>
            <w:tcW w:w="1642" w:type="dxa"/>
            <w:tcBorders>
              <w:top w:val="single" w:sz="4" w:space="0" w:color="auto"/>
              <w:left w:val="single" w:sz="4" w:space="0" w:color="FF0000"/>
              <w:bottom w:val="single" w:sz="4" w:space="0" w:color="auto"/>
              <w:right w:val="single" w:sz="4" w:space="0" w:color="FF0000"/>
            </w:tcBorders>
            <w:vAlign w:val="center"/>
          </w:tcPr>
          <w:p w:rsidR="006A05D2" w:rsidRPr="00897EDB" w:rsidRDefault="006A05D2" w:rsidP="00E12A19">
            <w:pPr>
              <w:pStyle w:val="tgchartext"/>
              <w:keepNext/>
            </w:pPr>
            <w:proofErr w:type="spellStart"/>
            <w:r w:rsidRPr="00897EDB">
              <w:t>deutsch</w:t>
            </w:r>
            <w:proofErr w:type="spellEnd"/>
          </w:p>
        </w:tc>
        <w:tc>
          <w:tcPr>
            <w:tcW w:w="1642" w:type="dxa"/>
            <w:tcBorders>
              <w:top w:val="single" w:sz="4" w:space="0" w:color="auto"/>
              <w:left w:val="single" w:sz="4" w:space="0" w:color="FF0000"/>
              <w:bottom w:val="single" w:sz="4" w:space="0" w:color="auto"/>
              <w:right w:val="single" w:sz="4" w:space="0" w:color="FF0000"/>
            </w:tcBorders>
            <w:vAlign w:val="center"/>
          </w:tcPr>
          <w:p w:rsidR="006A05D2" w:rsidRPr="00897EDB" w:rsidRDefault="006A05D2" w:rsidP="00E12A19">
            <w:pPr>
              <w:pStyle w:val="tgchartext"/>
              <w:keepNext/>
            </w:pPr>
            <w:proofErr w:type="spellStart"/>
            <w:r w:rsidRPr="00897EDB">
              <w:t>español</w:t>
            </w:r>
            <w:proofErr w:type="spellEnd"/>
          </w:p>
        </w:tc>
        <w:tc>
          <w:tcPr>
            <w:tcW w:w="1812" w:type="dxa"/>
            <w:tcBorders>
              <w:top w:val="single" w:sz="4" w:space="0" w:color="auto"/>
              <w:left w:val="single" w:sz="4" w:space="0" w:color="FF0000"/>
              <w:bottom w:val="single" w:sz="4" w:space="0" w:color="auto"/>
              <w:right w:val="single" w:sz="4" w:space="0" w:color="FF0000"/>
            </w:tcBorders>
            <w:vAlign w:val="center"/>
          </w:tcPr>
          <w:p w:rsidR="006A05D2" w:rsidRPr="00897EDB" w:rsidRDefault="006A05D2" w:rsidP="00E12A19">
            <w:pPr>
              <w:pStyle w:val="tgchartext"/>
              <w:keepNext/>
            </w:pPr>
            <w:proofErr w:type="spellStart"/>
            <w:r w:rsidRPr="00897EDB">
              <w:t>Example</w:t>
            </w:r>
            <w:proofErr w:type="spellEnd"/>
            <w:r w:rsidRPr="00897EDB">
              <w:t xml:space="preserve"> </w:t>
            </w:r>
            <w:proofErr w:type="spellStart"/>
            <w:r w:rsidRPr="00897EDB">
              <w:t>Varieties</w:t>
            </w:r>
            <w:proofErr w:type="spellEnd"/>
            <w:r w:rsidRPr="00897EDB">
              <w:br/>
              <w:t>Exemples</w:t>
            </w:r>
            <w:r w:rsidRPr="00897EDB">
              <w:br/>
            </w:r>
            <w:proofErr w:type="spellStart"/>
            <w:r w:rsidRPr="00897EDB">
              <w:t>Beispielssorten</w:t>
            </w:r>
            <w:proofErr w:type="spellEnd"/>
            <w:r w:rsidRPr="00897EDB">
              <w:br/>
            </w:r>
            <w:proofErr w:type="spellStart"/>
            <w:r w:rsidRPr="00897EDB">
              <w:t>Variedades</w:t>
            </w:r>
            <w:proofErr w:type="spellEnd"/>
            <w:r w:rsidRPr="00897EDB">
              <w:t xml:space="preserve"> </w:t>
            </w:r>
            <w:proofErr w:type="spellStart"/>
            <w:r w:rsidRPr="00897EDB">
              <w:t>ejemplo</w:t>
            </w:r>
            <w:proofErr w:type="spellEnd"/>
          </w:p>
        </w:tc>
        <w:tc>
          <w:tcPr>
            <w:tcW w:w="576" w:type="dxa"/>
            <w:gridSpan w:val="2"/>
            <w:tcBorders>
              <w:top w:val="single" w:sz="4" w:space="0" w:color="auto"/>
              <w:left w:val="single" w:sz="4" w:space="0" w:color="FF0000"/>
              <w:bottom w:val="single" w:sz="4" w:space="0" w:color="auto"/>
            </w:tcBorders>
            <w:vAlign w:val="center"/>
          </w:tcPr>
          <w:p w:rsidR="006A05D2" w:rsidRPr="00897EDB" w:rsidRDefault="006A05D2" w:rsidP="00E12A19">
            <w:pPr>
              <w:pStyle w:val="tgchartextcentered"/>
              <w:keepNext/>
            </w:pPr>
            <w:r w:rsidRPr="00897EDB">
              <w:t>Note/</w:t>
            </w:r>
            <w:r w:rsidRPr="00897EDB">
              <w:br/>
              <w:t>Nota</w:t>
            </w:r>
          </w:p>
        </w:tc>
      </w:tr>
      <w:tr w:rsidR="00897EDB" w:rsidRPr="00897EDB" w:rsidTr="00E12A19">
        <w:trPr>
          <w:gridAfter w:val="1"/>
          <w:wAfter w:w="9" w:type="dxa"/>
          <w:cantSplit/>
        </w:trPr>
        <w:tc>
          <w:tcPr>
            <w:tcW w:w="395" w:type="dxa"/>
            <w:tcBorders>
              <w:top w:val="single" w:sz="4" w:space="0" w:color="auto"/>
              <w:bottom w:val="single" w:sz="4" w:space="0" w:color="FF0000"/>
              <w:right w:val="single" w:sz="4" w:space="0" w:color="FF0000"/>
            </w:tcBorders>
            <w:tcMar>
              <w:left w:w="28" w:type="dxa"/>
              <w:right w:w="28" w:type="dxa"/>
            </w:tcMar>
          </w:tcPr>
          <w:p w:rsidR="006A05D2" w:rsidRPr="00897EDB" w:rsidRDefault="006A05D2" w:rsidP="00E12A19">
            <w:pPr>
              <w:keepNext/>
              <w:spacing w:before="80" w:after="80"/>
              <w:jc w:val="left"/>
              <w:rPr>
                <w:b/>
                <w:sz w:val="16"/>
                <w:szCs w:val="16"/>
              </w:rPr>
            </w:pPr>
            <w:r w:rsidRPr="00897EDB">
              <w:rPr>
                <w:b/>
                <w:sz w:val="16"/>
                <w:szCs w:val="16"/>
              </w:rPr>
              <w:t>105.</w:t>
            </w:r>
          </w:p>
        </w:tc>
        <w:tc>
          <w:tcPr>
            <w:tcW w:w="268" w:type="dxa"/>
            <w:tcBorders>
              <w:top w:val="single" w:sz="4" w:space="0" w:color="auto"/>
              <w:bottom w:val="single" w:sz="4" w:space="0" w:color="FF0000"/>
              <w:right w:val="single" w:sz="4" w:space="0" w:color="FF0000"/>
            </w:tcBorders>
            <w:tcMar>
              <w:left w:w="28" w:type="dxa"/>
              <w:right w:w="28" w:type="dxa"/>
            </w:tcMar>
          </w:tcPr>
          <w:p w:rsidR="006A05D2" w:rsidRPr="00897EDB" w:rsidRDefault="006A05D2" w:rsidP="00E12A19">
            <w:pPr>
              <w:keepNext/>
              <w:spacing w:before="80" w:after="80"/>
              <w:jc w:val="left"/>
              <w:rPr>
                <w:b/>
                <w:sz w:val="16"/>
                <w:szCs w:val="16"/>
              </w:rPr>
            </w:pPr>
            <w:r w:rsidRPr="00897EDB">
              <w:rPr>
                <w:b/>
                <w:sz w:val="16"/>
                <w:szCs w:val="16"/>
              </w:rPr>
              <w:t>(*)</w:t>
            </w:r>
          </w:p>
        </w:tc>
        <w:tc>
          <w:tcPr>
            <w:tcW w:w="533" w:type="dxa"/>
            <w:tcBorders>
              <w:top w:val="single" w:sz="4" w:space="0" w:color="auto"/>
              <w:bottom w:val="single" w:sz="4" w:space="0" w:color="FF0000"/>
              <w:right w:val="single" w:sz="4" w:space="0" w:color="FF0000"/>
            </w:tcBorders>
          </w:tcPr>
          <w:p w:rsidR="006A05D2" w:rsidRPr="00897EDB" w:rsidRDefault="006A05D2" w:rsidP="00E12A19">
            <w:pPr>
              <w:keepNext/>
              <w:spacing w:before="80" w:after="80"/>
              <w:jc w:val="left"/>
              <w:rPr>
                <w:b/>
              </w:rPr>
            </w:pPr>
            <w:r w:rsidRPr="00897EDB">
              <w:rPr>
                <w:b/>
                <w:sz w:val="16"/>
                <w:szCs w:val="16"/>
              </w:rPr>
              <w:t xml:space="preserve">QN </w:t>
            </w:r>
          </w:p>
        </w:tc>
        <w:tc>
          <w:tcPr>
            <w:tcW w:w="1276" w:type="dxa"/>
            <w:tcBorders>
              <w:top w:val="single" w:sz="4" w:space="0" w:color="auto"/>
              <w:bottom w:val="single" w:sz="4" w:space="0" w:color="FF0000"/>
              <w:right w:val="single" w:sz="4" w:space="0" w:color="FF0000"/>
            </w:tcBorders>
          </w:tcPr>
          <w:p w:rsidR="006A05D2" w:rsidRPr="00897EDB" w:rsidRDefault="006A05D2" w:rsidP="00E12A19">
            <w:pPr>
              <w:keepNext/>
              <w:spacing w:before="80" w:after="80"/>
              <w:jc w:val="left"/>
              <w:rPr>
                <w:b/>
              </w:rPr>
            </w:pPr>
            <w:r w:rsidRPr="00897EDB">
              <w:rPr>
                <w:b/>
                <w:sz w:val="16"/>
              </w:rPr>
              <w:t>MG A/VG B</w:t>
            </w:r>
          </w:p>
        </w:tc>
        <w:tc>
          <w:tcPr>
            <w:tcW w:w="431" w:type="dxa"/>
            <w:tcBorders>
              <w:top w:val="single" w:sz="4" w:space="0" w:color="auto"/>
              <w:left w:val="single" w:sz="4" w:space="0" w:color="FF0000"/>
              <w:bottom w:val="single" w:sz="4" w:space="0" w:color="FF0000"/>
              <w:right w:val="single" w:sz="4" w:space="0" w:color="FF0000"/>
            </w:tcBorders>
          </w:tcPr>
          <w:p w:rsidR="006A05D2" w:rsidRPr="00897EDB" w:rsidRDefault="006A05D2" w:rsidP="00E12A19">
            <w:pPr>
              <w:pStyle w:val="tgchartext"/>
              <w:keepNext/>
              <w:rPr>
                <w:b/>
              </w:rPr>
            </w:pPr>
            <w:r w:rsidRPr="00897EDB">
              <w:rPr>
                <w:b/>
              </w:rPr>
              <w:t>(+)</w:t>
            </w:r>
          </w:p>
        </w:tc>
        <w:tc>
          <w:tcPr>
            <w:tcW w:w="1224" w:type="dxa"/>
            <w:tcBorders>
              <w:top w:val="single" w:sz="4" w:space="0" w:color="auto"/>
              <w:left w:val="single" w:sz="4" w:space="0" w:color="FF0000"/>
              <w:bottom w:val="single" w:sz="4" w:space="0" w:color="FF0000"/>
              <w:right w:val="single" w:sz="4" w:space="0" w:color="FF0000"/>
            </w:tcBorders>
          </w:tcPr>
          <w:p w:rsidR="006A05D2" w:rsidRPr="00897EDB" w:rsidRDefault="006A05D2" w:rsidP="00E12A19">
            <w:pPr>
              <w:pStyle w:val="tgchartext"/>
              <w:keepNext/>
              <w:rPr>
                <w:b/>
              </w:rPr>
            </w:pPr>
            <w:r w:rsidRPr="00897EDB">
              <w:rPr>
                <w:b/>
                <w:szCs w:val="16"/>
              </w:rPr>
              <w:t>(a) (b) (c)</w:t>
            </w:r>
          </w:p>
        </w:tc>
        <w:tc>
          <w:tcPr>
            <w:tcW w:w="1642" w:type="dxa"/>
            <w:tcBorders>
              <w:top w:val="single" w:sz="4" w:space="0" w:color="auto"/>
              <w:left w:val="single" w:sz="4" w:space="0" w:color="FF0000"/>
              <w:bottom w:val="single" w:sz="4" w:space="0" w:color="FF0000"/>
              <w:right w:val="single" w:sz="4" w:space="0" w:color="FF0000"/>
            </w:tcBorders>
          </w:tcPr>
          <w:p w:rsidR="006A05D2" w:rsidRPr="00897EDB" w:rsidRDefault="006A05D2" w:rsidP="00E12A19">
            <w:pPr>
              <w:pStyle w:val="tgchartext"/>
              <w:keepNext/>
              <w:rPr>
                <w:b/>
              </w:rPr>
            </w:pPr>
            <w:r w:rsidRPr="00897EDB">
              <w:rPr>
                <w:b/>
              </w:rPr>
              <w:t>2201, 2202, 2302</w:t>
            </w:r>
          </w:p>
        </w:tc>
        <w:tc>
          <w:tcPr>
            <w:tcW w:w="1642" w:type="dxa"/>
            <w:tcBorders>
              <w:top w:val="single" w:sz="4" w:space="0" w:color="auto"/>
              <w:left w:val="single" w:sz="4" w:space="0" w:color="FF0000"/>
              <w:bottom w:val="single" w:sz="4" w:space="0" w:color="FF0000"/>
              <w:right w:val="single" w:sz="4" w:space="0" w:color="FF0000"/>
            </w:tcBorders>
          </w:tcPr>
          <w:p w:rsidR="006A05D2" w:rsidRPr="00897EDB" w:rsidRDefault="006A05D2" w:rsidP="00E12A19">
            <w:pPr>
              <w:pStyle w:val="tgchartext"/>
              <w:keepNext/>
            </w:pPr>
          </w:p>
        </w:tc>
        <w:tc>
          <w:tcPr>
            <w:tcW w:w="1812" w:type="dxa"/>
            <w:tcBorders>
              <w:top w:val="single" w:sz="4" w:space="0" w:color="auto"/>
              <w:left w:val="single" w:sz="4" w:space="0" w:color="FF0000"/>
              <w:bottom w:val="single" w:sz="4" w:space="0" w:color="FF0000"/>
              <w:right w:val="single" w:sz="4" w:space="0" w:color="FF0000"/>
            </w:tcBorders>
          </w:tcPr>
          <w:p w:rsidR="006A05D2" w:rsidRPr="00897EDB" w:rsidRDefault="006A05D2" w:rsidP="00E12A19">
            <w:pPr>
              <w:pStyle w:val="tgchartext"/>
              <w:keepNext/>
            </w:pPr>
          </w:p>
        </w:tc>
        <w:tc>
          <w:tcPr>
            <w:tcW w:w="567" w:type="dxa"/>
            <w:tcBorders>
              <w:top w:val="single" w:sz="4" w:space="0" w:color="auto"/>
              <w:left w:val="single" w:sz="4" w:space="0" w:color="FF0000"/>
              <w:bottom w:val="single" w:sz="4" w:space="0" w:color="FF0000"/>
            </w:tcBorders>
          </w:tcPr>
          <w:p w:rsidR="006A05D2" w:rsidRPr="00897EDB" w:rsidRDefault="006A05D2" w:rsidP="00E12A19">
            <w:pPr>
              <w:pStyle w:val="tgchartextcentered"/>
              <w:keepNext/>
            </w:pPr>
          </w:p>
        </w:tc>
      </w:tr>
      <w:tr w:rsidR="00897EDB" w:rsidRPr="00897EDB" w:rsidTr="00E12A19">
        <w:trPr>
          <w:cantSplit/>
        </w:trPr>
        <w:tc>
          <w:tcPr>
            <w:tcW w:w="663" w:type="dxa"/>
            <w:gridSpan w:val="2"/>
            <w:tcBorders>
              <w:top w:val="single" w:sz="4" w:space="0" w:color="FF0000"/>
              <w:bottom w:val="single" w:sz="4" w:space="0" w:color="FF0000"/>
              <w:right w:val="single" w:sz="4" w:space="0" w:color="FF0000"/>
            </w:tcBorders>
          </w:tcPr>
          <w:p w:rsidR="006A05D2" w:rsidRPr="00897EDB" w:rsidRDefault="006A05D2" w:rsidP="00E12A19">
            <w:pPr>
              <w:keepNext/>
              <w:spacing w:before="80" w:after="80"/>
              <w:jc w:val="left"/>
              <w:rPr>
                <w:b/>
                <w:sz w:val="16"/>
                <w:szCs w:val="16"/>
              </w:rPr>
            </w:pPr>
          </w:p>
        </w:tc>
        <w:tc>
          <w:tcPr>
            <w:tcW w:w="1809" w:type="dxa"/>
            <w:gridSpan w:val="2"/>
            <w:tcBorders>
              <w:top w:val="single" w:sz="4" w:space="0" w:color="FF0000"/>
              <w:bottom w:val="single" w:sz="4" w:space="0" w:color="FF0000"/>
              <w:right w:val="single" w:sz="4" w:space="0" w:color="FF0000"/>
            </w:tcBorders>
          </w:tcPr>
          <w:p w:rsidR="006A05D2" w:rsidRPr="00897EDB" w:rsidRDefault="006A05D2" w:rsidP="00E12A19">
            <w:pPr>
              <w:keepNext/>
              <w:spacing w:before="80" w:after="80"/>
              <w:jc w:val="left"/>
            </w:pPr>
            <w:r w:rsidRPr="00897EDB">
              <w:rPr>
                <w:b/>
                <w:sz w:val="16"/>
                <w:szCs w:val="16"/>
              </w:rPr>
              <w:t xml:space="preserve">Plant: </w:t>
            </w:r>
            <w:proofErr w:type="spellStart"/>
            <w:r w:rsidRPr="00897EDB">
              <w:rPr>
                <w:b/>
                <w:sz w:val="16"/>
                <w:szCs w:val="16"/>
              </w:rPr>
              <w:t>growth</w:t>
            </w:r>
            <w:proofErr w:type="spellEnd"/>
            <w:r w:rsidRPr="00897EDB">
              <w:rPr>
                <w:b/>
                <w:sz w:val="16"/>
                <w:szCs w:val="16"/>
              </w:rPr>
              <w:t xml:space="preserve"> habit</w:t>
            </w:r>
          </w:p>
        </w:tc>
        <w:tc>
          <w:tcPr>
            <w:tcW w:w="1655" w:type="dxa"/>
            <w:gridSpan w:val="2"/>
            <w:tcBorders>
              <w:top w:val="single" w:sz="4" w:space="0" w:color="FF0000"/>
              <w:left w:val="single" w:sz="4" w:space="0" w:color="FF0000"/>
              <w:bottom w:val="single" w:sz="4" w:space="0" w:color="FF0000"/>
              <w:right w:val="single" w:sz="4" w:space="0" w:color="FF0000"/>
            </w:tcBorders>
          </w:tcPr>
          <w:p w:rsidR="006A05D2" w:rsidRPr="00897EDB" w:rsidRDefault="006A05D2" w:rsidP="00E12A19">
            <w:pPr>
              <w:keepNext/>
              <w:spacing w:before="80" w:after="80"/>
              <w:jc w:val="left"/>
            </w:pPr>
            <w:r w:rsidRPr="00897EDB">
              <w:rPr>
                <w:b/>
                <w:sz w:val="16"/>
                <w:szCs w:val="16"/>
              </w:rPr>
              <w:t>Plante</w:t>
            </w:r>
            <w:r w:rsidR="00677ECF" w:rsidRPr="00897EDB">
              <w:rPr>
                <w:b/>
                <w:sz w:val="16"/>
                <w:szCs w:val="16"/>
              </w:rPr>
              <w:t> </w:t>
            </w:r>
            <w:r w:rsidRPr="00897EDB">
              <w:rPr>
                <w:b/>
                <w:sz w:val="16"/>
                <w:szCs w:val="16"/>
              </w:rPr>
              <w:t>: port</w:t>
            </w:r>
          </w:p>
        </w:tc>
        <w:tc>
          <w:tcPr>
            <w:tcW w:w="1642" w:type="dxa"/>
            <w:tcBorders>
              <w:top w:val="single" w:sz="4" w:space="0" w:color="FF0000"/>
              <w:left w:val="single" w:sz="4" w:space="0" w:color="FF0000"/>
              <w:bottom w:val="single" w:sz="4" w:space="0" w:color="FF0000"/>
              <w:right w:val="single" w:sz="4" w:space="0" w:color="FF0000"/>
            </w:tcBorders>
          </w:tcPr>
          <w:p w:rsidR="006A05D2" w:rsidRPr="00897EDB" w:rsidRDefault="006A05D2" w:rsidP="00BA4F22">
            <w:pPr>
              <w:keepNext/>
              <w:spacing w:before="80" w:after="80"/>
              <w:jc w:val="left"/>
            </w:pPr>
            <w:proofErr w:type="spellStart"/>
            <w:r w:rsidRPr="00897EDB">
              <w:rPr>
                <w:b/>
                <w:sz w:val="16"/>
                <w:szCs w:val="16"/>
              </w:rPr>
              <w:t>Pflanze</w:t>
            </w:r>
            <w:proofErr w:type="spellEnd"/>
            <w:r w:rsidRPr="00897EDB">
              <w:rPr>
                <w:b/>
                <w:sz w:val="16"/>
                <w:szCs w:val="16"/>
              </w:rPr>
              <w:t xml:space="preserve">: </w:t>
            </w:r>
            <w:proofErr w:type="spellStart"/>
            <w:r w:rsidRPr="00897EDB">
              <w:rPr>
                <w:b/>
                <w:sz w:val="16"/>
                <w:szCs w:val="16"/>
              </w:rPr>
              <w:t>Wuchsform</w:t>
            </w:r>
            <w:proofErr w:type="spellEnd"/>
          </w:p>
        </w:tc>
        <w:tc>
          <w:tcPr>
            <w:tcW w:w="1642" w:type="dxa"/>
            <w:tcBorders>
              <w:top w:val="single" w:sz="4" w:space="0" w:color="FF0000"/>
              <w:left w:val="single" w:sz="4" w:space="0" w:color="FF0000"/>
              <w:bottom w:val="single" w:sz="4" w:space="0" w:color="FF0000"/>
              <w:right w:val="single" w:sz="4" w:space="0" w:color="FF0000"/>
            </w:tcBorders>
          </w:tcPr>
          <w:p w:rsidR="006A05D2" w:rsidRPr="00897EDB" w:rsidRDefault="006A05D2" w:rsidP="00BA4F22">
            <w:pPr>
              <w:keepNext/>
              <w:spacing w:before="80" w:after="80"/>
              <w:jc w:val="left"/>
            </w:pPr>
            <w:r w:rsidRPr="00897EDB">
              <w:rPr>
                <w:b/>
                <w:sz w:val="16"/>
                <w:szCs w:val="16"/>
              </w:rPr>
              <w:t>Planta: porte</w:t>
            </w:r>
          </w:p>
        </w:tc>
        <w:tc>
          <w:tcPr>
            <w:tcW w:w="1812" w:type="dxa"/>
            <w:tcBorders>
              <w:top w:val="single" w:sz="4" w:space="0" w:color="FF0000"/>
              <w:left w:val="single" w:sz="4" w:space="0" w:color="FF0000"/>
              <w:bottom w:val="single" w:sz="4" w:space="0" w:color="FF0000"/>
              <w:right w:val="single" w:sz="4" w:space="0" w:color="FF0000"/>
            </w:tcBorders>
          </w:tcPr>
          <w:p w:rsidR="006A05D2" w:rsidRPr="00897EDB" w:rsidRDefault="006A05D2" w:rsidP="00E12A19">
            <w:pPr>
              <w:keepNext/>
              <w:spacing w:before="80" w:after="80"/>
            </w:pPr>
          </w:p>
        </w:tc>
        <w:tc>
          <w:tcPr>
            <w:tcW w:w="576" w:type="dxa"/>
            <w:gridSpan w:val="2"/>
            <w:tcBorders>
              <w:top w:val="single" w:sz="4" w:space="0" w:color="FF0000"/>
              <w:left w:val="single" w:sz="4" w:space="0" w:color="FF0000"/>
              <w:bottom w:val="single" w:sz="4" w:space="0" w:color="FF0000"/>
            </w:tcBorders>
          </w:tcPr>
          <w:p w:rsidR="006A05D2" w:rsidRPr="00897EDB" w:rsidRDefault="006A05D2" w:rsidP="00E12A19">
            <w:pPr>
              <w:keepNext/>
              <w:spacing w:before="80" w:after="80"/>
              <w:jc w:val="center"/>
            </w:pPr>
          </w:p>
        </w:tc>
      </w:tr>
      <w:tr w:rsidR="00897EDB" w:rsidRPr="00897EDB" w:rsidTr="00E12A19">
        <w:trPr>
          <w:cantSplit/>
        </w:trPr>
        <w:tc>
          <w:tcPr>
            <w:tcW w:w="663" w:type="dxa"/>
            <w:gridSpan w:val="2"/>
            <w:tcBorders>
              <w:top w:val="single" w:sz="4" w:space="0" w:color="FF0000"/>
              <w:bottom w:val="single" w:sz="4" w:space="0" w:color="FF0000"/>
              <w:right w:val="single" w:sz="4" w:space="0" w:color="FF0000"/>
            </w:tcBorders>
          </w:tcPr>
          <w:p w:rsidR="006A05D2" w:rsidRPr="00897EDB" w:rsidRDefault="006A05D2" w:rsidP="00E12A19">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6A05D2" w:rsidRPr="00897EDB" w:rsidRDefault="006A05D2" w:rsidP="00E12A19">
            <w:pPr>
              <w:keepNext/>
              <w:spacing w:before="80" w:after="80"/>
              <w:jc w:val="left"/>
            </w:pPr>
            <w:proofErr w:type="spellStart"/>
            <w:r w:rsidRPr="00897EDB">
              <w:rPr>
                <w:sz w:val="16"/>
                <w:szCs w:val="16"/>
              </w:rPr>
              <w:t>upright</w:t>
            </w:r>
            <w:proofErr w:type="spellEnd"/>
          </w:p>
        </w:tc>
        <w:tc>
          <w:tcPr>
            <w:tcW w:w="1655" w:type="dxa"/>
            <w:gridSpan w:val="2"/>
            <w:tcBorders>
              <w:top w:val="single" w:sz="4" w:space="0" w:color="FF0000"/>
              <w:left w:val="single" w:sz="4" w:space="0" w:color="FF0000"/>
              <w:bottom w:val="single" w:sz="4" w:space="0" w:color="FF0000"/>
              <w:right w:val="single" w:sz="4" w:space="0" w:color="FF0000"/>
            </w:tcBorders>
          </w:tcPr>
          <w:p w:rsidR="006A05D2" w:rsidRPr="00897EDB" w:rsidRDefault="00672A20" w:rsidP="00672A20">
            <w:pPr>
              <w:keepNext/>
              <w:spacing w:before="80" w:after="80"/>
              <w:jc w:val="left"/>
              <w:rPr>
                <w:sz w:val="16"/>
                <w:szCs w:val="16"/>
              </w:rPr>
            </w:pPr>
            <w:r w:rsidRPr="00897EDB">
              <w:rPr>
                <w:sz w:val="16"/>
                <w:szCs w:val="16"/>
              </w:rPr>
              <w:t>dressé</w:t>
            </w:r>
          </w:p>
        </w:tc>
        <w:tc>
          <w:tcPr>
            <w:tcW w:w="1642" w:type="dxa"/>
            <w:tcBorders>
              <w:top w:val="single" w:sz="4" w:space="0" w:color="FF0000"/>
              <w:left w:val="single" w:sz="4" w:space="0" w:color="FF0000"/>
              <w:bottom w:val="single" w:sz="4" w:space="0" w:color="FF0000"/>
              <w:right w:val="single" w:sz="4" w:space="0" w:color="FF0000"/>
            </w:tcBorders>
          </w:tcPr>
          <w:p w:rsidR="006A05D2" w:rsidRPr="00897EDB" w:rsidRDefault="006A05D2" w:rsidP="00E12A19">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6A05D2" w:rsidRPr="00897EDB" w:rsidRDefault="006A05D2" w:rsidP="00E12A19">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6A05D2" w:rsidRPr="00897EDB" w:rsidRDefault="006A05D2" w:rsidP="00E12A19">
            <w:pPr>
              <w:keepNext/>
              <w:spacing w:before="80" w:after="80"/>
            </w:pPr>
          </w:p>
        </w:tc>
        <w:tc>
          <w:tcPr>
            <w:tcW w:w="576" w:type="dxa"/>
            <w:gridSpan w:val="2"/>
            <w:tcBorders>
              <w:top w:val="single" w:sz="4" w:space="0" w:color="FF0000"/>
              <w:left w:val="single" w:sz="4" w:space="0" w:color="FF0000"/>
              <w:bottom w:val="single" w:sz="4" w:space="0" w:color="FF0000"/>
            </w:tcBorders>
          </w:tcPr>
          <w:p w:rsidR="006A05D2" w:rsidRPr="00897EDB" w:rsidRDefault="006A05D2" w:rsidP="00E12A19">
            <w:pPr>
              <w:keepNext/>
              <w:spacing w:before="80" w:after="80"/>
              <w:jc w:val="center"/>
            </w:pPr>
            <w:r w:rsidRPr="00897EDB">
              <w:rPr>
                <w:sz w:val="16"/>
                <w:szCs w:val="16"/>
              </w:rPr>
              <w:t>1</w:t>
            </w:r>
          </w:p>
        </w:tc>
      </w:tr>
      <w:tr w:rsidR="00897EDB" w:rsidRPr="00897EDB" w:rsidTr="00E12A19">
        <w:trPr>
          <w:cantSplit/>
        </w:trPr>
        <w:tc>
          <w:tcPr>
            <w:tcW w:w="663" w:type="dxa"/>
            <w:gridSpan w:val="2"/>
            <w:tcBorders>
              <w:top w:val="single" w:sz="4" w:space="0" w:color="FF0000"/>
              <w:bottom w:val="single" w:sz="4" w:space="0" w:color="FF0000"/>
              <w:right w:val="single" w:sz="4" w:space="0" w:color="FF0000"/>
            </w:tcBorders>
          </w:tcPr>
          <w:p w:rsidR="006A05D2" w:rsidRPr="00897EDB" w:rsidRDefault="006A05D2" w:rsidP="00E12A19">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6A05D2" w:rsidRPr="00897EDB" w:rsidRDefault="006A05D2" w:rsidP="00E12A19">
            <w:pPr>
              <w:keepNext/>
              <w:spacing w:before="80" w:after="80"/>
              <w:jc w:val="left"/>
            </w:pPr>
            <w:r w:rsidRPr="00897EDB">
              <w:rPr>
                <w:sz w:val="16"/>
                <w:szCs w:val="16"/>
              </w:rPr>
              <w:t xml:space="preserve">semi </w:t>
            </w:r>
            <w:proofErr w:type="spellStart"/>
            <w:r w:rsidRPr="00897EDB">
              <w:rPr>
                <w:sz w:val="16"/>
                <w:szCs w:val="16"/>
              </w:rPr>
              <w:t>upright</w:t>
            </w:r>
            <w:proofErr w:type="spellEnd"/>
          </w:p>
        </w:tc>
        <w:tc>
          <w:tcPr>
            <w:tcW w:w="1655" w:type="dxa"/>
            <w:gridSpan w:val="2"/>
            <w:tcBorders>
              <w:top w:val="single" w:sz="4" w:space="0" w:color="FF0000"/>
              <w:left w:val="single" w:sz="4" w:space="0" w:color="FF0000"/>
              <w:bottom w:val="single" w:sz="4" w:space="0" w:color="FF0000"/>
              <w:right w:val="single" w:sz="4" w:space="0" w:color="FF0000"/>
            </w:tcBorders>
          </w:tcPr>
          <w:p w:rsidR="006A05D2" w:rsidRPr="00897EDB" w:rsidRDefault="00672A20" w:rsidP="00672A20">
            <w:pPr>
              <w:keepNext/>
              <w:spacing w:before="80" w:after="80"/>
              <w:jc w:val="left"/>
              <w:rPr>
                <w:sz w:val="16"/>
                <w:szCs w:val="16"/>
              </w:rPr>
            </w:pPr>
            <w:r w:rsidRPr="00897EDB">
              <w:rPr>
                <w:sz w:val="16"/>
                <w:szCs w:val="16"/>
              </w:rPr>
              <w:t>demi</w:t>
            </w:r>
            <w:r w:rsidR="00BA4F22" w:rsidRPr="00897EDB">
              <w:rPr>
                <w:sz w:val="16"/>
                <w:szCs w:val="16"/>
              </w:rPr>
              <w:noBreakHyphen/>
            </w:r>
            <w:r w:rsidRPr="00897EDB">
              <w:rPr>
                <w:sz w:val="16"/>
                <w:szCs w:val="16"/>
              </w:rPr>
              <w:t>dressé</w:t>
            </w:r>
          </w:p>
        </w:tc>
        <w:tc>
          <w:tcPr>
            <w:tcW w:w="1642" w:type="dxa"/>
            <w:tcBorders>
              <w:top w:val="single" w:sz="4" w:space="0" w:color="FF0000"/>
              <w:left w:val="single" w:sz="4" w:space="0" w:color="FF0000"/>
              <w:bottom w:val="single" w:sz="4" w:space="0" w:color="FF0000"/>
              <w:right w:val="single" w:sz="4" w:space="0" w:color="FF0000"/>
            </w:tcBorders>
          </w:tcPr>
          <w:p w:rsidR="006A05D2" w:rsidRPr="00897EDB" w:rsidRDefault="006A05D2" w:rsidP="00E12A19">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6A05D2" w:rsidRPr="00897EDB" w:rsidRDefault="006A05D2" w:rsidP="00E12A19">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6A05D2" w:rsidRPr="00897EDB" w:rsidRDefault="006A05D2" w:rsidP="00E12A19">
            <w:pPr>
              <w:keepNext/>
              <w:spacing w:before="80" w:after="80"/>
              <w:jc w:val="left"/>
            </w:pPr>
            <w:proofErr w:type="spellStart"/>
            <w:r w:rsidRPr="00897EDB">
              <w:rPr>
                <w:sz w:val="16"/>
                <w:szCs w:val="16"/>
              </w:rPr>
              <w:t>Okayamazairai</w:t>
            </w:r>
            <w:proofErr w:type="spellEnd"/>
          </w:p>
        </w:tc>
        <w:tc>
          <w:tcPr>
            <w:tcW w:w="576" w:type="dxa"/>
            <w:gridSpan w:val="2"/>
            <w:tcBorders>
              <w:top w:val="single" w:sz="4" w:space="0" w:color="FF0000"/>
              <w:left w:val="single" w:sz="4" w:space="0" w:color="FF0000"/>
              <w:bottom w:val="single" w:sz="4" w:space="0" w:color="FF0000"/>
            </w:tcBorders>
          </w:tcPr>
          <w:p w:rsidR="006A05D2" w:rsidRPr="00897EDB" w:rsidRDefault="006A05D2" w:rsidP="00E12A19">
            <w:pPr>
              <w:keepNext/>
              <w:spacing w:before="80" w:after="80"/>
              <w:jc w:val="center"/>
            </w:pPr>
            <w:r w:rsidRPr="00897EDB">
              <w:rPr>
                <w:sz w:val="16"/>
                <w:szCs w:val="16"/>
              </w:rPr>
              <w:t>2</w:t>
            </w:r>
          </w:p>
        </w:tc>
      </w:tr>
      <w:tr w:rsidR="006A05D2" w:rsidRPr="00897EDB" w:rsidTr="00E12A19">
        <w:trPr>
          <w:cantSplit/>
        </w:trPr>
        <w:tc>
          <w:tcPr>
            <w:tcW w:w="663" w:type="dxa"/>
            <w:gridSpan w:val="2"/>
            <w:tcBorders>
              <w:top w:val="single" w:sz="4" w:space="0" w:color="FF0000"/>
              <w:bottom w:val="single" w:sz="4" w:space="0" w:color="auto"/>
              <w:right w:val="single" w:sz="4" w:space="0" w:color="FF0000"/>
            </w:tcBorders>
          </w:tcPr>
          <w:p w:rsidR="006A05D2" w:rsidRPr="00897EDB" w:rsidRDefault="006A05D2" w:rsidP="00E12A19">
            <w:pPr>
              <w:keepNext/>
              <w:spacing w:before="80" w:after="80"/>
              <w:jc w:val="left"/>
              <w:rPr>
                <w:sz w:val="16"/>
                <w:szCs w:val="16"/>
              </w:rPr>
            </w:pPr>
          </w:p>
        </w:tc>
        <w:tc>
          <w:tcPr>
            <w:tcW w:w="1809" w:type="dxa"/>
            <w:gridSpan w:val="2"/>
            <w:tcBorders>
              <w:top w:val="single" w:sz="4" w:space="0" w:color="FF0000"/>
              <w:bottom w:val="single" w:sz="4" w:space="0" w:color="auto"/>
              <w:right w:val="single" w:sz="4" w:space="0" w:color="FF0000"/>
            </w:tcBorders>
          </w:tcPr>
          <w:p w:rsidR="006A05D2" w:rsidRPr="00897EDB" w:rsidRDefault="006A05D2" w:rsidP="00E12A19">
            <w:pPr>
              <w:keepNext/>
              <w:spacing w:before="80" w:after="80"/>
              <w:jc w:val="left"/>
            </w:pPr>
            <w:proofErr w:type="spellStart"/>
            <w:r w:rsidRPr="00897EDB">
              <w:rPr>
                <w:sz w:val="16"/>
                <w:szCs w:val="16"/>
              </w:rPr>
              <w:t>spreading</w:t>
            </w:r>
            <w:proofErr w:type="spellEnd"/>
          </w:p>
        </w:tc>
        <w:tc>
          <w:tcPr>
            <w:tcW w:w="1655" w:type="dxa"/>
            <w:gridSpan w:val="2"/>
            <w:tcBorders>
              <w:top w:val="single" w:sz="4" w:space="0" w:color="FF0000"/>
              <w:left w:val="single" w:sz="4" w:space="0" w:color="FF0000"/>
              <w:bottom w:val="single" w:sz="4" w:space="0" w:color="auto"/>
              <w:right w:val="single" w:sz="4" w:space="0" w:color="FF0000"/>
            </w:tcBorders>
          </w:tcPr>
          <w:p w:rsidR="006A05D2" w:rsidRPr="00897EDB" w:rsidRDefault="00672A20" w:rsidP="00672A20">
            <w:pPr>
              <w:keepNext/>
              <w:spacing w:before="80" w:after="80"/>
              <w:jc w:val="left"/>
              <w:rPr>
                <w:sz w:val="16"/>
                <w:szCs w:val="16"/>
              </w:rPr>
            </w:pPr>
            <w:r w:rsidRPr="00897EDB">
              <w:rPr>
                <w:sz w:val="16"/>
                <w:szCs w:val="16"/>
              </w:rPr>
              <w:t>étalé</w:t>
            </w:r>
          </w:p>
        </w:tc>
        <w:tc>
          <w:tcPr>
            <w:tcW w:w="1642" w:type="dxa"/>
            <w:tcBorders>
              <w:top w:val="single" w:sz="4" w:space="0" w:color="FF0000"/>
              <w:left w:val="single" w:sz="4" w:space="0" w:color="FF0000"/>
              <w:bottom w:val="single" w:sz="4" w:space="0" w:color="auto"/>
              <w:right w:val="single" w:sz="4" w:space="0" w:color="FF0000"/>
            </w:tcBorders>
          </w:tcPr>
          <w:p w:rsidR="006A05D2" w:rsidRPr="00897EDB" w:rsidRDefault="006A05D2" w:rsidP="00E12A19">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6A05D2" w:rsidRPr="00897EDB" w:rsidRDefault="006A05D2" w:rsidP="00E12A19">
            <w:pPr>
              <w:keepNext/>
              <w:spacing w:before="80" w:after="80"/>
            </w:pPr>
          </w:p>
        </w:tc>
        <w:tc>
          <w:tcPr>
            <w:tcW w:w="1812" w:type="dxa"/>
            <w:tcBorders>
              <w:top w:val="single" w:sz="4" w:space="0" w:color="FF0000"/>
              <w:left w:val="single" w:sz="4" w:space="0" w:color="FF0000"/>
              <w:bottom w:val="single" w:sz="4" w:space="0" w:color="auto"/>
              <w:right w:val="single" w:sz="4" w:space="0" w:color="FF0000"/>
            </w:tcBorders>
          </w:tcPr>
          <w:p w:rsidR="006A05D2" w:rsidRPr="00897EDB" w:rsidRDefault="006A05D2" w:rsidP="00E12A19">
            <w:pPr>
              <w:keepNext/>
              <w:spacing w:before="80" w:after="80"/>
            </w:pPr>
          </w:p>
        </w:tc>
        <w:tc>
          <w:tcPr>
            <w:tcW w:w="576" w:type="dxa"/>
            <w:gridSpan w:val="2"/>
            <w:tcBorders>
              <w:top w:val="single" w:sz="4" w:space="0" w:color="FF0000"/>
              <w:left w:val="single" w:sz="4" w:space="0" w:color="FF0000"/>
              <w:bottom w:val="single" w:sz="4" w:space="0" w:color="auto"/>
            </w:tcBorders>
          </w:tcPr>
          <w:p w:rsidR="006A05D2" w:rsidRPr="00897EDB" w:rsidRDefault="006A05D2" w:rsidP="00E12A19">
            <w:pPr>
              <w:keepNext/>
              <w:spacing w:before="80" w:after="80"/>
              <w:jc w:val="center"/>
            </w:pPr>
            <w:r w:rsidRPr="00897EDB">
              <w:rPr>
                <w:sz w:val="16"/>
                <w:szCs w:val="16"/>
              </w:rPr>
              <w:t>3</w:t>
            </w:r>
          </w:p>
        </w:tc>
      </w:tr>
    </w:tbl>
    <w:p w:rsidR="00C6337D" w:rsidRPr="00897EDB" w:rsidRDefault="00C6337D" w:rsidP="006A05D2"/>
    <w:p w:rsidR="00C6337D" w:rsidRPr="00897EDB" w:rsidRDefault="006A05D2" w:rsidP="006A05D2">
      <w:r w:rsidRPr="00897EDB">
        <w:fldChar w:fldCharType="begin"/>
      </w:r>
      <w:r w:rsidRPr="00897EDB">
        <w:instrText xml:space="preserve"> AUTONUM  </w:instrText>
      </w:r>
      <w:r w:rsidRPr="00897EDB">
        <w:fldChar w:fldCharType="end"/>
      </w:r>
      <w:r w:rsidRPr="00897EDB">
        <w:tab/>
      </w:r>
      <w:r w:rsidR="00672A20" w:rsidRPr="00897EDB">
        <w:t>Lors de leurs sessions de</w:t>
      </w:r>
      <w:r w:rsidR="00677ECF" w:rsidRPr="00897EDB">
        <w:t> </w:t>
      </w:r>
      <w:r w:rsidRPr="00897EDB">
        <w:rPr>
          <w:snapToGrid w:val="0"/>
        </w:rPr>
        <w:t>2015,</w:t>
      </w:r>
      <w:r w:rsidR="00C92292" w:rsidRPr="00897EDB">
        <w:rPr>
          <w:snapToGrid w:val="0"/>
        </w:rPr>
        <w:t xml:space="preserve"> le TWC</w:t>
      </w:r>
      <w:r w:rsidRPr="00897EDB">
        <w:rPr>
          <w:snapToGrid w:val="0"/>
        </w:rPr>
        <w:t>,</w:t>
      </w:r>
      <w:r w:rsidR="00C92292" w:rsidRPr="00897EDB">
        <w:rPr>
          <w:snapToGrid w:val="0"/>
        </w:rPr>
        <w:t xml:space="preserve"> le TWA</w:t>
      </w:r>
      <w:r w:rsidRPr="00897EDB">
        <w:rPr>
          <w:snapToGrid w:val="0"/>
        </w:rPr>
        <w:t>,</w:t>
      </w:r>
      <w:r w:rsidR="00C92292" w:rsidRPr="00897EDB">
        <w:rPr>
          <w:snapToGrid w:val="0"/>
        </w:rPr>
        <w:t xml:space="preserve"> le TWF</w:t>
      </w:r>
      <w:r w:rsidRPr="00897EDB">
        <w:rPr>
          <w:snapToGrid w:val="0"/>
        </w:rPr>
        <w:t xml:space="preserve"> </w:t>
      </w:r>
      <w:r w:rsidR="00672A20" w:rsidRPr="00897EDB">
        <w:rPr>
          <w:snapToGrid w:val="0"/>
        </w:rPr>
        <w:t>et</w:t>
      </w:r>
      <w:r w:rsidR="00C92292" w:rsidRPr="00897EDB">
        <w:rPr>
          <w:snapToGrid w:val="0"/>
        </w:rPr>
        <w:t xml:space="preserve"> le TWO</w:t>
      </w:r>
      <w:r w:rsidRPr="00897EDB">
        <w:rPr>
          <w:snapToGrid w:val="0"/>
        </w:rPr>
        <w:t xml:space="preserve"> </w:t>
      </w:r>
      <w:r w:rsidR="00672A20" w:rsidRPr="00897EDB">
        <w:rPr>
          <w:snapToGrid w:val="0"/>
        </w:rPr>
        <w:t xml:space="preserve">ont </w:t>
      </w:r>
      <w:r w:rsidR="000A7A5E" w:rsidRPr="00897EDB">
        <w:rPr>
          <w:snapToGrid w:val="0"/>
        </w:rPr>
        <w:t>approuvé la proposition visant à normaliser le format du tableau des caractères pour tous les principes directeurs à l</w:t>
      </w:r>
      <w:r w:rsidR="00C92292" w:rsidRPr="00897EDB">
        <w:rPr>
          <w:snapToGrid w:val="0"/>
        </w:rPr>
        <w:t>’</w:t>
      </w:r>
      <w:r w:rsidR="000A7A5E" w:rsidRPr="00897EDB">
        <w:rPr>
          <w:snapToGrid w:val="0"/>
        </w:rPr>
        <w:t xml:space="preserve">aide de la structure qui figure au </w:t>
      </w:r>
      <w:r w:rsidRPr="00897EDB">
        <w:t>paragraph</w:t>
      </w:r>
      <w:r w:rsidR="000A7A5E" w:rsidRPr="00897EDB">
        <w:t>e</w:t>
      </w:r>
      <w:r w:rsidR="00677ECF" w:rsidRPr="00897EDB">
        <w:t> </w:t>
      </w:r>
      <w:r w:rsidRPr="00897EDB">
        <w:t xml:space="preserve">21 </w:t>
      </w:r>
      <w:r w:rsidR="000A7A5E" w:rsidRPr="00897EDB">
        <w:t>du présent d</w:t>
      </w:r>
      <w:r w:rsidRPr="00897EDB">
        <w:t xml:space="preserve">ocument </w:t>
      </w:r>
      <w:r w:rsidRPr="00897EDB">
        <w:rPr>
          <w:rFonts w:cs="Arial"/>
        </w:rPr>
        <w:t>(</w:t>
      </w:r>
      <w:r w:rsidR="000A7A5E" w:rsidRPr="00897EDB">
        <w:rPr>
          <w:rFonts w:cs="Arial"/>
        </w:rPr>
        <w:t>voir les paragraphes</w:t>
      </w:r>
      <w:r w:rsidR="00677ECF" w:rsidRPr="00897EDB">
        <w:rPr>
          <w:rFonts w:cs="Arial"/>
        </w:rPr>
        <w:t> </w:t>
      </w:r>
      <w:r w:rsidR="000A7A5E" w:rsidRPr="00897EDB">
        <w:rPr>
          <w:rFonts w:cs="Arial"/>
        </w:rPr>
        <w:t xml:space="preserve">43 à 50 du </w:t>
      </w:r>
      <w:r w:rsidRPr="00897EDB">
        <w:rPr>
          <w:rFonts w:cs="Arial"/>
        </w:rPr>
        <w:t>document TWC/33/30 “</w:t>
      </w:r>
      <w:r w:rsidR="007F762B" w:rsidRPr="007F762B">
        <w:rPr>
          <w:rFonts w:cs="Arial"/>
          <w:i/>
        </w:rPr>
        <w:t>Report</w:t>
      </w:r>
      <w:r w:rsidRPr="00897EDB">
        <w:rPr>
          <w:rFonts w:cs="Arial"/>
        </w:rPr>
        <w:t xml:space="preserve">”, </w:t>
      </w:r>
      <w:r w:rsidR="000A7A5E" w:rsidRPr="00897EDB">
        <w:rPr>
          <w:rFonts w:cs="Arial"/>
        </w:rPr>
        <w:t>les par</w:t>
      </w:r>
      <w:r w:rsidRPr="00897EDB">
        <w:rPr>
          <w:rFonts w:cs="Arial"/>
        </w:rPr>
        <w:t>agraph</w:t>
      </w:r>
      <w:r w:rsidR="000A7A5E" w:rsidRPr="00897EDB">
        <w:rPr>
          <w:rFonts w:cs="Arial"/>
        </w:rPr>
        <w:t>e</w:t>
      </w:r>
      <w:r w:rsidRPr="00897EDB">
        <w:rPr>
          <w:rFonts w:cs="Arial"/>
        </w:rPr>
        <w:t>s</w:t>
      </w:r>
      <w:r w:rsidR="00677ECF" w:rsidRPr="00897EDB">
        <w:rPr>
          <w:rFonts w:cs="Arial"/>
        </w:rPr>
        <w:t> </w:t>
      </w:r>
      <w:r w:rsidR="000A7A5E" w:rsidRPr="00897EDB">
        <w:rPr>
          <w:rFonts w:cs="Arial"/>
        </w:rPr>
        <w:t>23 à 29 du document</w:t>
      </w:r>
      <w:r w:rsidRPr="00897EDB">
        <w:rPr>
          <w:rFonts w:cs="Arial"/>
        </w:rPr>
        <w:t xml:space="preserve"> TWA/4</w:t>
      </w:r>
      <w:r w:rsidR="00B0140D" w:rsidRPr="00897EDB">
        <w:rPr>
          <w:rFonts w:cs="Arial"/>
        </w:rPr>
        <w:t>4/23 “</w:t>
      </w:r>
      <w:r w:rsidR="007F762B" w:rsidRPr="007F762B">
        <w:rPr>
          <w:rFonts w:cs="Arial"/>
          <w:i/>
        </w:rPr>
        <w:t>Report</w:t>
      </w:r>
      <w:r w:rsidR="00B0140D" w:rsidRPr="00897EDB">
        <w:rPr>
          <w:rFonts w:cs="Arial"/>
        </w:rPr>
        <w:t xml:space="preserve">”, </w:t>
      </w:r>
      <w:r w:rsidR="000A7A5E" w:rsidRPr="00897EDB">
        <w:rPr>
          <w:rFonts w:cs="Arial"/>
        </w:rPr>
        <w:t xml:space="preserve">les </w:t>
      </w:r>
      <w:r w:rsidR="00B0140D" w:rsidRPr="00897EDB">
        <w:rPr>
          <w:rFonts w:cs="Arial"/>
        </w:rPr>
        <w:t>paragraph</w:t>
      </w:r>
      <w:r w:rsidR="000A7A5E" w:rsidRPr="00897EDB">
        <w:rPr>
          <w:rFonts w:cs="Arial"/>
        </w:rPr>
        <w:t>e</w:t>
      </w:r>
      <w:r w:rsidR="00B0140D" w:rsidRPr="00897EDB">
        <w:rPr>
          <w:rFonts w:cs="Arial"/>
        </w:rPr>
        <w:t>s</w:t>
      </w:r>
      <w:r w:rsidR="00677ECF" w:rsidRPr="00897EDB">
        <w:rPr>
          <w:rFonts w:cs="Arial"/>
        </w:rPr>
        <w:t> </w:t>
      </w:r>
      <w:r w:rsidR="000A7A5E" w:rsidRPr="00897EDB">
        <w:rPr>
          <w:rFonts w:cs="Arial"/>
        </w:rPr>
        <w:t xml:space="preserve">18 à 28 du document </w:t>
      </w:r>
      <w:r w:rsidRPr="00897EDB">
        <w:rPr>
          <w:rFonts w:cs="Arial"/>
        </w:rPr>
        <w:t>TWF/46/29</w:t>
      </w:r>
      <w:r w:rsidR="007F762B">
        <w:rPr>
          <w:rFonts w:cs="Arial"/>
        </w:rPr>
        <w:t xml:space="preserve"> </w:t>
      </w:r>
      <w:proofErr w:type="spellStart"/>
      <w:r w:rsidR="007F762B">
        <w:rPr>
          <w:rFonts w:cs="Arial"/>
        </w:rPr>
        <w:t>Rev</w:t>
      </w:r>
      <w:proofErr w:type="spellEnd"/>
      <w:r w:rsidR="007F762B">
        <w:rPr>
          <w:rFonts w:cs="Arial"/>
        </w:rPr>
        <w:t>.</w:t>
      </w:r>
      <w:r w:rsidRPr="00897EDB">
        <w:rPr>
          <w:rFonts w:cs="Arial"/>
        </w:rPr>
        <w:t xml:space="preserve"> “</w:t>
      </w:r>
      <w:proofErr w:type="spellStart"/>
      <w:r w:rsidR="007F762B" w:rsidRPr="007F762B">
        <w:rPr>
          <w:rFonts w:cs="Arial"/>
          <w:i/>
        </w:rPr>
        <w:t>Revised</w:t>
      </w:r>
      <w:proofErr w:type="spellEnd"/>
      <w:r w:rsidR="007F762B" w:rsidRPr="007F762B">
        <w:rPr>
          <w:rFonts w:cs="Arial"/>
          <w:i/>
        </w:rPr>
        <w:t xml:space="preserve"> </w:t>
      </w:r>
      <w:r w:rsidRPr="007F762B">
        <w:rPr>
          <w:rFonts w:cs="Arial"/>
          <w:i/>
        </w:rPr>
        <w:t>Report</w:t>
      </w:r>
      <w:r w:rsidRPr="00897EDB">
        <w:rPr>
          <w:rFonts w:cs="Arial"/>
        </w:rPr>
        <w:t>”</w:t>
      </w:r>
      <w:r w:rsidR="000A7A5E" w:rsidRPr="00897EDB">
        <w:rPr>
          <w:rFonts w:cs="Arial"/>
        </w:rPr>
        <w:t xml:space="preserve"> et les </w:t>
      </w:r>
      <w:r w:rsidRPr="00897EDB">
        <w:rPr>
          <w:rFonts w:cs="Arial"/>
        </w:rPr>
        <w:t>paragraph</w:t>
      </w:r>
      <w:r w:rsidR="000A7A5E" w:rsidRPr="00897EDB">
        <w:rPr>
          <w:rFonts w:cs="Arial"/>
        </w:rPr>
        <w:t>e</w:t>
      </w:r>
      <w:r w:rsidRPr="00897EDB">
        <w:rPr>
          <w:rFonts w:cs="Arial"/>
        </w:rPr>
        <w:t>s</w:t>
      </w:r>
      <w:r w:rsidR="000A7A5E" w:rsidRPr="00897EDB">
        <w:rPr>
          <w:rFonts w:cs="Arial"/>
        </w:rPr>
        <w:t xml:space="preserve">16 à 25 du </w:t>
      </w:r>
      <w:r w:rsidR="00C92292" w:rsidRPr="00897EDB">
        <w:rPr>
          <w:rFonts w:cs="Arial"/>
        </w:rPr>
        <w:t>document TW</w:t>
      </w:r>
      <w:r w:rsidRPr="00897EDB">
        <w:rPr>
          <w:rFonts w:cs="Arial"/>
        </w:rPr>
        <w:t>O/48/26 “</w:t>
      </w:r>
      <w:r w:rsidR="007F762B" w:rsidRPr="007F762B">
        <w:rPr>
          <w:rFonts w:cs="Arial"/>
          <w:i/>
        </w:rPr>
        <w:t>Report</w:t>
      </w:r>
      <w:r w:rsidRPr="00897EDB">
        <w:rPr>
          <w:rFonts w:cs="Arial"/>
        </w:rPr>
        <w:t>”)</w:t>
      </w:r>
      <w:r w:rsidRPr="00897EDB">
        <w:t>.</w:t>
      </w:r>
    </w:p>
    <w:p w:rsidR="00C6337D" w:rsidRPr="00897EDB" w:rsidRDefault="00C6337D" w:rsidP="006A05D2">
      <w:pPr>
        <w:rPr>
          <w:snapToGrid w:val="0"/>
        </w:rPr>
      </w:pPr>
    </w:p>
    <w:p w:rsidR="00C92292" w:rsidRPr="00897EDB" w:rsidRDefault="006A05D2" w:rsidP="006A05D2">
      <w:pPr>
        <w:rPr>
          <w:snapToGrid w:val="0"/>
        </w:rPr>
      </w:pPr>
      <w:r w:rsidRPr="00897EDB">
        <w:rPr>
          <w:snapToGrid w:val="0"/>
        </w:rPr>
        <w:fldChar w:fldCharType="begin"/>
      </w:r>
      <w:r w:rsidRPr="00897EDB">
        <w:rPr>
          <w:snapToGrid w:val="0"/>
        </w:rPr>
        <w:instrText xml:space="preserve"> AUTONUM  </w:instrText>
      </w:r>
      <w:r w:rsidRPr="00897EDB">
        <w:rPr>
          <w:snapToGrid w:val="0"/>
        </w:rPr>
        <w:fldChar w:fldCharType="end"/>
      </w:r>
      <w:r w:rsidRPr="00897EDB">
        <w:rPr>
          <w:snapToGrid w:val="0"/>
        </w:rPr>
        <w:tab/>
      </w:r>
      <w:r w:rsidR="00CD1709" w:rsidRPr="00897EDB">
        <w:rPr>
          <w:snapToGrid w:val="0"/>
        </w:rPr>
        <w:t xml:space="preserve">Le </w:t>
      </w:r>
      <w:r w:rsidRPr="00897EDB">
        <w:rPr>
          <w:snapToGrid w:val="0"/>
        </w:rPr>
        <w:t xml:space="preserve">TWV </w:t>
      </w:r>
      <w:r w:rsidR="00CD1709" w:rsidRPr="00897EDB">
        <w:rPr>
          <w:snapToGrid w:val="0"/>
        </w:rPr>
        <w:t>a examiné la proposition visant à normaliser le format du tableau des caractères pour tous les principes directeurs à l</w:t>
      </w:r>
      <w:r w:rsidR="00C92292" w:rsidRPr="00897EDB">
        <w:rPr>
          <w:snapToGrid w:val="0"/>
        </w:rPr>
        <w:t>’</w:t>
      </w:r>
      <w:r w:rsidR="00CD1709" w:rsidRPr="00897EDB">
        <w:rPr>
          <w:snapToGrid w:val="0"/>
        </w:rPr>
        <w:t>aide de la structure qui figure au paragraphe</w:t>
      </w:r>
      <w:r w:rsidR="00677ECF" w:rsidRPr="00897EDB">
        <w:rPr>
          <w:snapToGrid w:val="0"/>
        </w:rPr>
        <w:t> </w:t>
      </w:r>
      <w:r w:rsidR="00CD1709" w:rsidRPr="00897EDB">
        <w:rPr>
          <w:snapToGrid w:val="0"/>
        </w:rPr>
        <w:t>21 du présent document</w:t>
      </w:r>
      <w:r w:rsidRPr="00897EDB">
        <w:rPr>
          <w:snapToGrid w:val="0"/>
        </w:rPr>
        <w:t xml:space="preserve">.  </w:t>
      </w:r>
      <w:r w:rsidR="00094070" w:rsidRPr="00897EDB">
        <w:rPr>
          <w:snapToGrid w:val="0"/>
        </w:rPr>
        <w:t xml:space="preserve">Afin de préciser que </w:t>
      </w:r>
      <w:r w:rsidR="004604BA" w:rsidRPr="00897EDB">
        <w:rPr>
          <w:snapToGrid w:val="0"/>
        </w:rPr>
        <w:t>la ligne sur laquelle figurent les indications relatives aux types d</w:t>
      </w:r>
      <w:r w:rsidR="00C92292" w:rsidRPr="00897EDB">
        <w:rPr>
          <w:snapToGrid w:val="0"/>
        </w:rPr>
        <w:t>’</w:t>
      </w:r>
      <w:r w:rsidR="004604BA" w:rsidRPr="00897EDB">
        <w:rPr>
          <w:snapToGrid w:val="0"/>
        </w:rPr>
        <w:t>expression, aux méthodes d</w:t>
      </w:r>
      <w:r w:rsidR="00C92292" w:rsidRPr="00897EDB">
        <w:rPr>
          <w:snapToGrid w:val="0"/>
        </w:rPr>
        <w:t>’</w:t>
      </w:r>
      <w:r w:rsidR="004604BA" w:rsidRPr="00897EDB">
        <w:rPr>
          <w:snapToGrid w:val="0"/>
        </w:rPr>
        <w:t>observation, aux explications et aux stades de croissance n</w:t>
      </w:r>
      <w:r w:rsidR="00C92292" w:rsidRPr="00897EDB">
        <w:rPr>
          <w:snapToGrid w:val="0"/>
        </w:rPr>
        <w:t>’</w:t>
      </w:r>
      <w:r w:rsidR="004604BA" w:rsidRPr="00897EDB">
        <w:rPr>
          <w:snapToGrid w:val="0"/>
        </w:rPr>
        <w:t>était pas liée à l</w:t>
      </w:r>
      <w:r w:rsidR="00C92292" w:rsidRPr="00897EDB">
        <w:rPr>
          <w:snapToGrid w:val="0"/>
        </w:rPr>
        <w:t>’</w:t>
      </w:r>
      <w:r w:rsidR="004604BA" w:rsidRPr="00897EDB">
        <w:rPr>
          <w:snapToGrid w:val="0"/>
        </w:rPr>
        <w:t>en</w:t>
      </w:r>
      <w:r w:rsidR="00BA4F22" w:rsidRPr="00897EDB">
        <w:rPr>
          <w:snapToGrid w:val="0"/>
        </w:rPr>
        <w:noBreakHyphen/>
      </w:r>
      <w:r w:rsidR="004604BA" w:rsidRPr="00897EDB">
        <w:rPr>
          <w:snapToGrid w:val="0"/>
        </w:rPr>
        <w:t xml:space="preserve">tête situé </w:t>
      </w:r>
      <w:r w:rsidR="00A65D7B" w:rsidRPr="00897EDB">
        <w:rPr>
          <w:snapToGrid w:val="0"/>
        </w:rPr>
        <w:t>au</w:t>
      </w:r>
      <w:r w:rsidR="00BA4F22" w:rsidRPr="00897EDB">
        <w:rPr>
          <w:snapToGrid w:val="0"/>
        </w:rPr>
        <w:noBreakHyphen/>
      </w:r>
      <w:r w:rsidR="00A65D7B" w:rsidRPr="00897EDB">
        <w:rPr>
          <w:snapToGrid w:val="0"/>
        </w:rPr>
        <w:t>dessus</w:t>
      </w:r>
      <w:r w:rsidR="004604BA" w:rsidRPr="00897EDB">
        <w:rPr>
          <w:snapToGrid w:val="0"/>
        </w:rPr>
        <w:t xml:space="preserve"> </w:t>
      </w:r>
      <w:r w:rsidRPr="00897EDB">
        <w:rPr>
          <w:rFonts w:eastAsia="ArialMT"/>
        </w:rPr>
        <w:t>(</w:t>
      </w:r>
      <w:r w:rsidR="004604BA" w:rsidRPr="00897EDB">
        <w:rPr>
          <w:rFonts w:eastAsia="ArialMT"/>
        </w:rPr>
        <w:t>qui indique la langue de l</w:t>
      </w:r>
      <w:r w:rsidR="00C92292" w:rsidRPr="00897EDB">
        <w:rPr>
          <w:rFonts w:eastAsia="ArialMT"/>
        </w:rPr>
        <w:t>’</w:t>
      </w:r>
      <w:r w:rsidRPr="00897EDB">
        <w:rPr>
          <w:rFonts w:eastAsia="ArialMT"/>
        </w:rPr>
        <w:t>UPOV),</w:t>
      </w:r>
      <w:r w:rsidR="00C92292" w:rsidRPr="00897EDB">
        <w:rPr>
          <w:rFonts w:eastAsia="ArialMT"/>
        </w:rPr>
        <w:t xml:space="preserve"> le TWV</w:t>
      </w:r>
      <w:r w:rsidRPr="00897EDB">
        <w:rPr>
          <w:rFonts w:eastAsia="ArialMT"/>
        </w:rPr>
        <w:t xml:space="preserve"> </w:t>
      </w:r>
      <w:r w:rsidR="004604BA" w:rsidRPr="00897EDB">
        <w:rPr>
          <w:rFonts w:eastAsia="ArialMT"/>
        </w:rPr>
        <w:t>a proposé d</w:t>
      </w:r>
      <w:r w:rsidR="00C92292" w:rsidRPr="00897EDB">
        <w:rPr>
          <w:rFonts w:eastAsia="ArialMT"/>
        </w:rPr>
        <w:t>’</w:t>
      </w:r>
      <w:r w:rsidR="004604BA" w:rsidRPr="00897EDB">
        <w:rPr>
          <w:rFonts w:eastAsia="ArialMT"/>
        </w:rPr>
        <w:t xml:space="preserve">ajouter des </w:t>
      </w:r>
      <w:r w:rsidR="000C5A38" w:rsidRPr="00897EDB">
        <w:rPr>
          <w:rFonts w:eastAsia="ArialMT"/>
        </w:rPr>
        <w:t>contours de séparation entre les informations relatives aux types d</w:t>
      </w:r>
      <w:r w:rsidR="00C92292" w:rsidRPr="00897EDB">
        <w:rPr>
          <w:rFonts w:eastAsia="ArialMT"/>
        </w:rPr>
        <w:t>’</w:t>
      </w:r>
      <w:r w:rsidR="000C5A38" w:rsidRPr="00897EDB">
        <w:rPr>
          <w:rFonts w:eastAsia="ArialMT"/>
        </w:rPr>
        <w:t>expression, aux méthodes d</w:t>
      </w:r>
      <w:r w:rsidR="00C92292" w:rsidRPr="00897EDB">
        <w:rPr>
          <w:rFonts w:eastAsia="ArialMT"/>
        </w:rPr>
        <w:t>’</w:t>
      </w:r>
      <w:r w:rsidR="000C5A38" w:rsidRPr="00897EDB">
        <w:rPr>
          <w:rFonts w:eastAsia="ArialMT"/>
        </w:rPr>
        <w:t>observation, aux explications et aux stades de croissance</w:t>
      </w:r>
      <w:r w:rsidRPr="00897EDB">
        <w:rPr>
          <w:rFonts w:eastAsia="ArialMT"/>
        </w:rPr>
        <w:t>.</w:t>
      </w:r>
      <w:r w:rsidRPr="00897EDB">
        <w:rPr>
          <w:snapToGrid w:val="0"/>
        </w:rPr>
        <w:t xml:space="preserve"> </w:t>
      </w:r>
      <w:r w:rsidR="00C92292" w:rsidRPr="00897EDB">
        <w:rPr>
          <w:snapToGrid w:val="0"/>
        </w:rPr>
        <w:t xml:space="preserve"> Le TWV</w:t>
      </w:r>
      <w:r w:rsidRPr="00897EDB">
        <w:rPr>
          <w:snapToGrid w:val="0"/>
        </w:rPr>
        <w:t xml:space="preserve"> </w:t>
      </w:r>
      <w:r w:rsidR="002342C0" w:rsidRPr="00897EDB">
        <w:rPr>
          <w:snapToGrid w:val="0"/>
        </w:rPr>
        <w:t>a en outre demandé à ce que les niveaux d</w:t>
      </w:r>
      <w:r w:rsidR="00C92292" w:rsidRPr="00897EDB">
        <w:rPr>
          <w:snapToGrid w:val="0"/>
        </w:rPr>
        <w:t>’</w:t>
      </w:r>
      <w:r w:rsidR="002342C0" w:rsidRPr="00897EDB">
        <w:rPr>
          <w:snapToGrid w:val="0"/>
        </w:rPr>
        <w:t xml:space="preserve">expression dans les </w:t>
      </w:r>
      <w:r w:rsidRPr="00897EDB">
        <w:rPr>
          <w:snapToGrid w:val="0"/>
        </w:rPr>
        <w:t xml:space="preserve">documents </w:t>
      </w:r>
      <w:r w:rsidR="002342C0" w:rsidRPr="00897EDB">
        <w:rPr>
          <w:snapToGrid w:val="0"/>
        </w:rPr>
        <w:t>exportés soient clairement rattachés à leurs notes respectives, en particulier lorsqu</w:t>
      </w:r>
      <w:r w:rsidR="00C92292" w:rsidRPr="00897EDB">
        <w:rPr>
          <w:snapToGrid w:val="0"/>
        </w:rPr>
        <w:t>’</w:t>
      </w:r>
      <w:r w:rsidR="002342C0" w:rsidRPr="00897EDB">
        <w:rPr>
          <w:snapToGrid w:val="0"/>
        </w:rPr>
        <w:t>un grand nombre de variétés indiquées à titre d</w:t>
      </w:r>
      <w:r w:rsidR="00C92292" w:rsidRPr="00897EDB">
        <w:rPr>
          <w:snapToGrid w:val="0"/>
        </w:rPr>
        <w:t>’</w:t>
      </w:r>
      <w:r w:rsidR="002342C0" w:rsidRPr="00897EDB">
        <w:rPr>
          <w:snapToGrid w:val="0"/>
        </w:rPr>
        <w:t xml:space="preserve">exemple est ajouté </w:t>
      </w:r>
      <w:r w:rsidRPr="00897EDB">
        <w:rPr>
          <w:snapToGrid w:val="0"/>
        </w:rPr>
        <w:t>(</w:t>
      </w:r>
      <w:r w:rsidR="002342C0" w:rsidRPr="00897EDB">
        <w:rPr>
          <w:snapToGrid w:val="0"/>
        </w:rPr>
        <w:t>voir les paragraphes</w:t>
      </w:r>
      <w:r w:rsidR="00677ECF" w:rsidRPr="00897EDB">
        <w:rPr>
          <w:snapToGrid w:val="0"/>
        </w:rPr>
        <w:t> </w:t>
      </w:r>
      <w:r w:rsidR="002342C0" w:rsidRPr="00897EDB">
        <w:rPr>
          <w:snapToGrid w:val="0"/>
        </w:rPr>
        <w:t xml:space="preserve">25 à 34 du </w:t>
      </w:r>
      <w:r w:rsidRPr="00897EDB">
        <w:rPr>
          <w:rFonts w:cs="Arial"/>
        </w:rPr>
        <w:t>document TWV/49/32</w:t>
      </w:r>
      <w:r w:rsidR="007F762B">
        <w:rPr>
          <w:rFonts w:cs="Arial"/>
        </w:rPr>
        <w:t xml:space="preserve"> </w:t>
      </w:r>
      <w:proofErr w:type="spellStart"/>
      <w:r w:rsidR="007F762B">
        <w:rPr>
          <w:rFonts w:cs="Arial"/>
        </w:rPr>
        <w:t>Rev</w:t>
      </w:r>
      <w:proofErr w:type="spellEnd"/>
      <w:r w:rsidR="007F762B">
        <w:rPr>
          <w:rFonts w:cs="Arial"/>
        </w:rPr>
        <w:t>.</w:t>
      </w:r>
      <w:r w:rsidRPr="00897EDB">
        <w:rPr>
          <w:rFonts w:cs="Arial"/>
        </w:rPr>
        <w:t xml:space="preserve"> “</w:t>
      </w:r>
      <w:proofErr w:type="spellStart"/>
      <w:r w:rsidR="007F762B" w:rsidRPr="007F762B">
        <w:rPr>
          <w:rFonts w:cs="Arial"/>
          <w:i/>
        </w:rPr>
        <w:t>Revised</w:t>
      </w:r>
      <w:proofErr w:type="spellEnd"/>
      <w:r w:rsidR="007F762B" w:rsidRPr="007F762B">
        <w:rPr>
          <w:rFonts w:cs="Arial"/>
          <w:i/>
        </w:rPr>
        <w:t xml:space="preserve"> </w:t>
      </w:r>
      <w:r w:rsidRPr="007F762B">
        <w:rPr>
          <w:rFonts w:cs="Arial"/>
          <w:i/>
        </w:rPr>
        <w:t>Report</w:t>
      </w:r>
      <w:r w:rsidRPr="00897EDB">
        <w:rPr>
          <w:rFonts w:cs="Arial"/>
        </w:rPr>
        <w:t>”)</w:t>
      </w:r>
      <w:r w:rsidRPr="00897EDB">
        <w:rPr>
          <w:snapToGrid w:val="0"/>
        </w:rPr>
        <w:t>.</w:t>
      </w:r>
    </w:p>
    <w:p w:rsidR="00A86B3E" w:rsidRPr="00897EDB" w:rsidRDefault="00A86B3E" w:rsidP="006A05D2">
      <w:pPr>
        <w:rPr>
          <w:snapToGrid w:val="0"/>
        </w:rPr>
      </w:pPr>
    </w:p>
    <w:p w:rsidR="00C92292" w:rsidRPr="00897EDB" w:rsidRDefault="006A05D2" w:rsidP="006A05D2">
      <w:r w:rsidRPr="00897EDB">
        <w:fldChar w:fldCharType="begin"/>
      </w:r>
      <w:r w:rsidRPr="00897EDB">
        <w:instrText xml:space="preserve"> AUTONUM  </w:instrText>
      </w:r>
      <w:r w:rsidRPr="00897EDB">
        <w:fldChar w:fldCharType="end"/>
      </w:r>
      <w:r w:rsidRPr="00897EDB">
        <w:tab/>
      </w:r>
      <w:r w:rsidR="00AF3374" w:rsidRPr="00897EDB">
        <w:t>Le</w:t>
      </w:r>
      <w:r w:rsidRPr="00897EDB">
        <w:t xml:space="preserve"> TWF </w:t>
      </w:r>
      <w:r w:rsidR="00AF3374" w:rsidRPr="00897EDB">
        <w:t xml:space="preserve">est convenu que des différentes </w:t>
      </w:r>
      <w:r w:rsidR="00D9700F" w:rsidRPr="00897EDB">
        <w:t xml:space="preserve">couleurs </w:t>
      </w:r>
      <w:r w:rsidR="00AF3374" w:rsidRPr="00897EDB">
        <w:t>pouvaient être u</w:t>
      </w:r>
      <w:r w:rsidR="00A65D7B" w:rsidRPr="00897EDB">
        <w:t>t</w:t>
      </w:r>
      <w:r w:rsidR="00AF3374" w:rsidRPr="00897EDB">
        <w:t>i</w:t>
      </w:r>
      <w:r w:rsidR="00A65D7B" w:rsidRPr="00897EDB">
        <w:t>l</w:t>
      </w:r>
      <w:r w:rsidR="00AF3374" w:rsidRPr="00897EDB">
        <w:t>i</w:t>
      </w:r>
      <w:r w:rsidR="00A65D7B" w:rsidRPr="00897EDB">
        <w:t>s</w:t>
      </w:r>
      <w:r w:rsidR="00AF3374" w:rsidRPr="00897EDB">
        <w:t>ées afin de différencier les éléments du tableau des caractères</w:t>
      </w:r>
      <w:r w:rsidRPr="00897EDB">
        <w:t xml:space="preserve">, </w:t>
      </w:r>
      <w:r w:rsidR="00AF3374" w:rsidRPr="00897EDB">
        <w:t xml:space="preserve">tels que les </w:t>
      </w:r>
      <w:r w:rsidR="00A86B3E" w:rsidRPr="00897EDB">
        <w:t>c</w:t>
      </w:r>
      <w:r w:rsidRPr="00897EDB">
        <w:t>at</w:t>
      </w:r>
      <w:r w:rsidR="00A86B3E" w:rsidRPr="00897EDB">
        <w:t>é</w:t>
      </w:r>
      <w:r w:rsidRPr="00897EDB">
        <w:t xml:space="preserve">gories </w:t>
      </w:r>
      <w:r w:rsidR="00A86B3E" w:rsidRPr="00897EDB">
        <w:t xml:space="preserve">de caractères, les </w:t>
      </w:r>
      <w:r w:rsidRPr="00897EDB">
        <w:t xml:space="preserve">types </w:t>
      </w:r>
      <w:r w:rsidR="00A86B3E" w:rsidRPr="00897EDB">
        <w:t>d</w:t>
      </w:r>
      <w:r w:rsidR="00C92292" w:rsidRPr="00897EDB">
        <w:t>’</w:t>
      </w:r>
      <w:r w:rsidR="00A86B3E" w:rsidRPr="00897EDB">
        <w:t xml:space="preserve">expression, les explications et les recommandations </w:t>
      </w:r>
      <w:r w:rsidR="00E04B7E" w:rsidRPr="00897EDB">
        <w:t xml:space="preserve">en vue de </w:t>
      </w:r>
      <w:r w:rsidR="00A86B3E" w:rsidRPr="00897EDB">
        <w:t>mener l</w:t>
      </w:r>
      <w:r w:rsidR="00C92292" w:rsidRPr="00897EDB">
        <w:t>’</w:t>
      </w:r>
      <w:r w:rsidR="00A86B3E" w:rsidRPr="00897EDB">
        <w:t>examen</w:t>
      </w:r>
      <w:r w:rsidRPr="00897EDB">
        <w:t>.</w:t>
      </w:r>
    </w:p>
    <w:p w:rsidR="00C6337D" w:rsidRPr="00897EDB" w:rsidRDefault="00C6337D" w:rsidP="006A05D2"/>
    <w:p w:rsidR="00C92292" w:rsidRPr="00897EDB" w:rsidRDefault="006A05D2" w:rsidP="006A05D2">
      <w:r w:rsidRPr="00897EDB">
        <w:fldChar w:fldCharType="begin"/>
      </w:r>
      <w:r w:rsidRPr="00897EDB">
        <w:instrText xml:space="preserve"> AUTONUM  </w:instrText>
      </w:r>
      <w:r w:rsidRPr="00897EDB">
        <w:fldChar w:fldCharType="end"/>
      </w:r>
      <w:r w:rsidRPr="00897EDB">
        <w:tab/>
      </w:r>
      <w:r w:rsidR="00041A19" w:rsidRPr="00897EDB">
        <w:t>Le</w:t>
      </w:r>
      <w:r w:rsidRPr="00897EDB">
        <w:t xml:space="preserve"> TWO </w:t>
      </w:r>
      <w:r w:rsidR="00041A19" w:rsidRPr="00897EDB">
        <w:t>a pris note de l</w:t>
      </w:r>
      <w:r w:rsidR="00C92292" w:rsidRPr="00897EDB">
        <w:t>’</w:t>
      </w:r>
      <w:r w:rsidR="00D9700F" w:rsidRPr="00897EDB">
        <w:t xml:space="preserve">absence d’indications </w:t>
      </w:r>
      <w:r w:rsidR="00041A19" w:rsidRPr="00897EDB">
        <w:t>concernant l</w:t>
      </w:r>
      <w:r w:rsidR="00C92292" w:rsidRPr="00897EDB">
        <w:t>’</w:t>
      </w:r>
      <w:r w:rsidR="00041A19" w:rsidRPr="00897EDB">
        <w:t>ordre des méthodes d</w:t>
      </w:r>
      <w:r w:rsidR="00C92292" w:rsidRPr="00897EDB">
        <w:t>’</w:t>
      </w:r>
      <w:r w:rsidR="00041A19" w:rsidRPr="00897EDB">
        <w:t>observation des caractères dans le tableau des caractères</w:t>
      </w:r>
      <w:r w:rsidRPr="00897EDB">
        <w:t xml:space="preserve"> (</w:t>
      </w:r>
      <w:r w:rsidR="00041A19" w:rsidRPr="00897EDB">
        <w:t>p.</w:t>
      </w:r>
      <w:r w:rsidR="00677ECF" w:rsidRPr="00897EDB">
        <w:t> </w:t>
      </w:r>
      <w:r w:rsidR="00041A19" w:rsidRPr="00897EDB">
        <w:t xml:space="preserve">ex., </w:t>
      </w:r>
      <w:r w:rsidRPr="00897EDB">
        <w:t xml:space="preserve">VG/MS) </w:t>
      </w:r>
      <w:r w:rsidR="00041A19" w:rsidRPr="00897EDB">
        <w:t>et est convenu de proposer d</w:t>
      </w:r>
      <w:r w:rsidR="00C92292" w:rsidRPr="00897EDB">
        <w:t>’</w:t>
      </w:r>
      <w:r w:rsidR="00041A19" w:rsidRPr="00897EDB">
        <w:t xml:space="preserve">insérer des </w:t>
      </w:r>
      <w:r w:rsidR="00D9700F" w:rsidRPr="00897EDB">
        <w:t>indications</w:t>
      </w:r>
      <w:r w:rsidR="00041A19" w:rsidRPr="00897EDB">
        <w:t xml:space="preserve"> dans le </w:t>
      </w:r>
      <w:r w:rsidR="00C92292" w:rsidRPr="00897EDB">
        <w:t>document TG</w:t>
      </w:r>
      <w:r w:rsidRPr="00897EDB">
        <w:t xml:space="preserve">P/7 </w:t>
      </w:r>
      <w:r w:rsidR="00041A19" w:rsidRPr="00897EDB">
        <w:t>et les principes directeurs d</w:t>
      </w:r>
      <w:r w:rsidR="00C92292" w:rsidRPr="00897EDB">
        <w:t>’</w:t>
      </w:r>
      <w:r w:rsidR="00041A19" w:rsidRPr="00897EDB">
        <w:t>examen</w:t>
      </w:r>
      <w:r w:rsidRPr="00897EDB">
        <w:t xml:space="preserve">, </w:t>
      </w:r>
      <w:r w:rsidR="0076688D" w:rsidRPr="00897EDB">
        <w:t>afin, par exemple, de préciser que la méthode le plus fréquemment utilisée soit affichée en premier</w:t>
      </w:r>
      <w:r w:rsidRPr="00897EDB">
        <w:t>.</w:t>
      </w:r>
    </w:p>
    <w:p w:rsidR="00C6337D" w:rsidRDefault="00C6337D" w:rsidP="006B2F94"/>
    <w:p w:rsidR="007F762B" w:rsidRPr="00897EDB" w:rsidRDefault="007F762B" w:rsidP="006B2F94"/>
    <w:p w:rsidR="00C6337D" w:rsidRPr="00897EDB" w:rsidRDefault="00C76E61" w:rsidP="00C76E61">
      <w:pPr>
        <w:pStyle w:val="Heading1"/>
        <w:rPr>
          <w:lang w:val="fr-FR"/>
        </w:rPr>
      </w:pPr>
      <w:bookmarkStart w:id="13" w:name="_Toc443500697"/>
      <w:r w:rsidRPr="00897EDB">
        <w:rPr>
          <w:lang w:val="fr-FR"/>
        </w:rPr>
        <w:t>Situation actuelle</w:t>
      </w:r>
      <w:bookmarkEnd w:id="13"/>
    </w:p>
    <w:p w:rsidR="00C6337D" w:rsidRPr="00897EDB" w:rsidRDefault="00C6337D" w:rsidP="005F2A95"/>
    <w:p w:rsidR="00C6337D" w:rsidRPr="00897EDB" w:rsidRDefault="0030661B" w:rsidP="005F2A95">
      <w:pPr>
        <w:pStyle w:val="Heading2"/>
        <w:rPr>
          <w:lang w:val="fr-FR"/>
        </w:rPr>
      </w:pPr>
      <w:bookmarkStart w:id="14" w:name="_Toc443500698"/>
      <w:r w:rsidRPr="00897EDB">
        <w:rPr>
          <w:lang w:val="fr-FR"/>
        </w:rPr>
        <w:t xml:space="preserve">Questions </w:t>
      </w:r>
      <w:r w:rsidR="00E240E9" w:rsidRPr="00897EDB">
        <w:rPr>
          <w:lang w:val="fr-FR"/>
        </w:rPr>
        <w:t>résolu</w:t>
      </w:r>
      <w:r w:rsidRPr="00897EDB">
        <w:rPr>
          <w:lang w:val="fr-FR"/>
        </w:rPr>
        <w:t>e</w:t>
      </w:r>
      <w:r w:rsidR="00E240E9" w:rsidRPr="00897EDB">
        <w:rPr>
          <w:lang w:val="fr-FR"/>
        </w:rPr>
        <w:t>s</w:t>
      </w:r>
      <w:bookmarkEnd w:id="14"/>
    </w:p>
    <w:p w:rsidR="00C6337D" w:rsidRPr="00897EDB" w:rsidRDefault="00C6337D" w:rsidP="002B733C"/>
    <w:p w:rsidR="00C6337D" w:rsidRPr="00897EDB" w:rsidRDefault="005F2A95" w:rsidP="005F2A95">
      <w:r w:rsidRPr="00897EDB">
        <w:fldChar w:fldCharType="begin"/>
      </w:r>
      <w:r w:rsidRPr="00897EDB">
        <w:instrText xml:space="preserve"> AUTONUM  </w:instrText>
      </w:r>
      <w:r w:rsidRPr="00897EDB">
        <w:fldChar w:fldCharType="end"/>
      </w:r>
      <w:r w:rsidRPr="00897EDB">
        <w:tab/>
      </w:r>
      <w:r w:rsidR="00780622" w:rsidRPr="00897EDB">
        <w:t xml:space="preserve">En se fondant sur les observations </w:t>
      </w:r>
      <w:r w:rsidR="00BA62E5" w:rsidRPr="00897EDB">
        <w:t xml:space="preserve">reçues des experts principaux et des experts intéressés qui ont participé aux essais du prototype du </w:t>
      </w:r>
      <w:r w:rsidR="00C010FE" w:rsidRPr="00897EDB">
        <w:t>modèle de principes directeurs d</w:t>
      </w:r>
      <w:r w:rsidR="00C92292" w:rsidRPr="00897EDB">
        <w:t>’</w:t>
      </w:r>
      <w:r w:rsidR="00C010FE" w:rsidRPr="00897EDB">
        <w:t>examen fondé sur le Web, le bureau de l</w:t>
      </w:r>
      <w:r w:rsidR="00C92292" w:rsidRPr="00897EDB">
        <w:t>’</w:t>
      </w:r>
      <w:r w:rsidRPr="00897EDB">
        <w:t xml:space="preserve">Union </w:t>
      </w:r>
      <w:r w:rsidR="00464DBD" w:rsidRPr="00897EDB">
        <w:t>a traité des questions suivantes </w:t>
      </w:r>
      <w:r w:rsidRPr="00897EDB">
        <w:t>:</w:t>
      </w:r>
    </w:p>
    <w:p w:rsidR="00C6337D" w:rsidRPr="00897EDB" w:rsidRDefault="00C6337D" w:rsidP="002B733C"/>
    <w:p w:rsidR="00C6337D" w:rsidRPr="00897EDB" w:rsidRDefault="00A46421" w:rsidP="005F2A95">
      <w:pPr>
        <w:pStyle w:val="ListParagraph"/>
        <w:numPr>
          <w:ilvl w:val="0"/>
          <w:numId w:val="9"/>
        </w:numPr>
        <w:spacing w:line="276" w:lineRule="auto"/>
        <w:ind w:left="1134" w:hanging="567"/>
      </w:pPr>
      <w:r w:rsidRPr="00897EDB">
        <w:t>permettre l</w:t>
      </w:r>
      <w:r w:rsidR="00C92292" w:rsidRPr="00897EDB">
        <w:t>’</w:t>
      </w:r>
      <w:r w:rsidRPr="00897EDB">
        <w:t>utilisation du caractère italique et du texte souligné</w:t>
      </w:r>
      <w:r w:rsidR="005F2A95" w:rsidRPr="00897EDB">
        <w:t>;</w:t>
      </w:r>
    </w:p>
    <w:p w:rsidR="00C6337D" w:rsidRPr="00897EDB" w:rsidRDefault="00E0366C" w:rsidP="005F2A95">
      <w:pPr>
        <w:pStyle w:val="ListParagraph"/>
        <w:numPr>
          <w:ilvl w:val="0"/>
          <w:numId w:val="9"/>
        </w:numPr>
        <w:spacing w:line="276" w:lineRule="auto"/>
        <w:ind w:left="1134" w:hanging="567"/>
      </w:pPr>
      <w:r w:rsidRPr="00897EDB">
        <w:t>améliorer l</w:t>
      </w:r>
      <w:r w:rsidR="00C92292" w:rsidRPr="00897EDB">
        <w:t>’</w:t>
      </w:r>
      <w:r w:rsidRPr="00897EDB">
        <w:t>organisation des illustrations figurant dans les explications des caractères</w:t>
      </w:r>
      <w:r w:rsidR="004E0BA5" w:rsidRPr="00897EDB">
        <w:t xml:space="preserve"> (c</w:t>
      </w:r>
      <w:r w:rsidR="005F2A95" w:rsidRPr="00897EDB">
        <w:t>hap</w:t>
      </w:r>
      <w:r w:rsidRPr="00897EDB">
        <w:t>itre </w:t>
      </w:r>
      <w:r w:rsidR="005F2A95" w:rsidRPr="00897EDB">
        <w:t>8.2);</w:t>
      </w:r>
    </w:p>
    <w:p w:rsidR="00C6337D" w:rsidRPr="00897EDB" w:rsidRDefault="00F24EAD" w:rsidP="005F2A95">
      <w:pPr>
        <w:pStyle w:val="ListParagraph"/>
        <w:numPr>
          <w:ilvl w:val="0"/>
          <w:numId w:val="9"/>
        </w:numPr>
        <w:spacing w:line="276" w:lineRule="auto"/>
        <w:ind w:left="1134" w:hanging="567"/>
      </w:pPr>
      <w:r w:rsidRPr="00897EDB">
        <w:t>améliorer le format des principes directeurs d</w:t>
      </w:r>
      <w:r w:rsidR="00C92292" w:rsidRPr="00897EDB">
        <w:t>’</w:t>
      </w:r>
      <w:r w:rsidRPr="00897EDB">
        <w:t>examen qui sont créés</w:t>
      </w:r>
      <w:r w:rsidR="005F2A95" w:rsidRPr="00897EDB">
        <w:t>;</w:t>
      </w:r>
    </w:p>
    <w:p w:rsidR="00C6337D" w:rsidRPr="00897EDB" w:rsidRDefault="00896362" w:rsidP="005F2A95">
      <w:pPr>
        <w:pStyle w:val="ListParagraph"/>
        <w:numPr>
          <w:ilvl w:val="0"/>
          <w:numId w:val="9"/>
        </w:numPr>
        <w:spacing w:line="276" w:lineRule="auto"/>
        <w:ind w:left="1134" w:hanging="567"/>
      </w:pPr>
      <w:r w:rsidRPr="00897EDB">
        <w:t>fournir un aperçu avant impression pour chaque chapitre</w:t>
      </w:r>
      <w:r w:rsidR="005F2A95" w:rsidRPr="00897EDB">
        <w:t>;</w:t>
      </w:r>
    </w:p>
    <w:p w:rsidR="00C6337D" w:rsidRPr="00897EDB" w:rsidRDefault="00896362" w:rsidP="005F2A95">
      <w:pPr>
        <w:pStyle w:val="ListParagraph"/>
        <w:numPr>
          <w:ilvl w:val="0"/>
          <w:numId w:val="9"/>
        </w:numPr>
        <w:spacing w:line="276" w:lineRule="auto"/>
        <w:ind w:left="1134" w:hanging="567"/>
      </w:pPr>
      <w:r w:rsidRPr="00897EDB">
        <w:t>permettre l</w:t>
      </w:r>
      <w:r w:rsidR="00C92292" w:rsidRPr="00897EDB">
        <w:t>’</w:t>
      </w:r>
      <w:r w:rsidRPr="00897EDB">
        <w:t>insertion d</w:t>
      </w:r>
      <w:r w:rsidR="00C92292" w:rsidRPr="00897EDB">
        <w:t>’</w:t>
      </w:r>
      <w:r w:rsidRPr="00897EDB">
        <w:t>annexes ou d</w:t>
      </w:r>
      <w:r w:rsidR="00C92292" w:rsidRPr="00897EDB">
        <w:t>’</w:t>
      </w:r>
      <w:r w:rsidRPr="00897EDB">
        <w:t>éche</w:t>
      </w:r>
      <w:r w:rsidR="004E0BA5" w:rsidRPr="00897EDB">
        <w:t>lles des stades de croissance (c</w:t>
      </w:r>
      <w:r w:rsidRPr="00897EDB">
        <w:t>hapitre</w:t>
      </w:r>
      <w:r w:rsidR="00677ECF" w:rsidRPr="00897EDB">
        <w:t> </w:t>
      </w:r>
      <w:r w:rsidR="005F2A95" w:rsidRPr="00897EDB">
        <w:t>8.3);</w:t>
      </w:r>
    </w:p>
    <w:p w:rsidR="00C6337D" w:rsidRPr="00897EDB" w:rsidRDefault="00896362" w:rsidP="005F2A95">
      <w:pPr>
        <w:pStyle w:val="ListParagraph"/>
        <w:numPr>
          <w:ilvl w:val="0"/>
          <w:numId w:val="9"/>
        </w:numPr>
        <w:spacing w:line="276" w:lineRule="auto"/>
        <w:ind w:left="1134" w:hanging="567"/>
      </w:pPr>
      <w:r w:rsidRPr="00897EDB">
        <w:t>veiller à la compatibilité avec différentes versions de navigateurs sur le Web</w:t>
      </w:r>
      <w:r w:rsidR="005F2A95" w:rsidRPr="00897EDB">
        <w:t>;</w:t>
      </w:r>
    </w:p>
    <w:p w:rsidR="00C6337D" w:rsidRPr="00897EDB" w:rsidRDefault="00896362" w:rsidP="005F2A95">
      <w:pPr>
        <w:pStyle w:val="ListParagraph"/>
        <w:numPr>
          <w:ilvl w:val="0"/>
          <w:numId w:val="9"/>
        </w:numPr>
        <w:spacing w:line="276" w:lineRule="auto"/>
        <w:ind w:left="1134" w:hanging="567"/>
      </w:pPr>
      <w:r w:rsidRPr="00897EDB">
        <w:t>fournir un lien vers les modèles de grilles pour les caractères liés à la forme comprenant des éléments relatifs au ratio</w:t>
      </w:r>
      <w:r w:rsidR="005F2A95" w:rsidRPr="00897EDB">
        <w:t>;</w:t>
      </w:r>
    </w:p>
    <w:p w:rsidR="00C6337D" w:rsidRPr="00897EDB" w:rsidRDefault="002146B0" w:rsidP="005F2A95">
      <w:pPr>
        <w:pStyle w:val="ListParagraph"/>
        <w:numPr>
          <w:ilvl w:val="0"/>
          <w:numId w:val="9"/>
        </w:numPr>
        <w:spacing w:line="276" w:lineRule="auto"/>
        <w:ind w:left="1134" w:hanging="567"/>
      </w:pPr>
      <w:r w:rsidRPr="00897EDB">
        <w:t>permettre l</w:t>
      </w:r>
      <w:r w:rsidR="00C92292" w:rsidRPr="00897EDB">
        <w:t>’</w:t>
      </w:r>
      <w:r w:rsidRPr="00897EDB">
        <w:t>impression d</w:t>
      </w:r>
      <w:r w:rsidR="00C92292" w:rsidRPr="00897EDB">
        <w:t>’</w:t>
      </w:r>
      <w:r w:rsidRPr="00897EDB">
        <w:t>observations formulées par des experts intéressés, classées par expert intéressé ou par caractère</w:t>
      </w:r>
      <w:r w:rsidR="005F2A95" w:rsidRPr="00897EDB">
        <w:t>;</w:t>
      </w:r>
    </w:p>
    <w:p w:rsidR="00C6337D" w:rsidRPr="00897EDB" w:rsidRDefault="00BB5C4F" w:rsidP="005F2A95">
      <w:pPr>
        <w:pStyle w:val="ListParagraph"/>
        <w:numPr>
          <w:ilvl w:val="0"/>
          <w:numId w:val="9"/>
        </w:numPr>
        <w:spacing w:line="276" w:lineRule="auto"/>
        <w:ind w:left="1134" w:hanging="567"/>
      </w:pPr>
      <w:r w:rsidRPr="00897EDB">
        <w:t>fournir davantage d</w:t>
      </w:r>
      <w:r w:rsidR="00C92292" w:rsidRPr="00897EDB">
        <w:t>’</w:t>
      </w:r>
      <w:r w:rsidRPr="00897EDB">
        <w:t>options au chapitre 4 “Examens” pour les modalités complexes de l</w:t>
      </w:r>
      <w:r w:rsidR="00C92292" w:rsidRPr="00897EDB">
        <w:t>’</w:t>
      </w:r>
      <w:r w:rsidRPr="00897EDB">
        <w:t>examen de l</w:t>
      </w:r>
      <w:r w:rsidR="00C92292" w:rsidRPr="00897EDB">
        <w:t>’</w:t>
      </w:r>
      <w:r w:rsidRPr="00897EDB">
        <w:t>homogénéité</w:t>
      </w:r>
      <w:r w:rsidR="005F2A95" w:rsidRPr="00897EDB">
        <w:t>.</w:t>
      </w:r>
    </w:p>
    <w:p w:rsidR="00C6337D" w:rsidRPr="00897EDB" w:rsidRDefault="005F2A95" w:rsidP="005F2A95">
      <w:r w:rsidRPr="00897EDB">
        <w:fldChar w:fldCharType="begin"/>
      </w:r>
      <w:r w:rsidRPr="00897EDB">
        <w:instrText xml:space="preserve"> AUTONUM  </w:instrText>
      </w:r>
      <w:r w:rsidRPr="00897EDB">
        <w:fldChar w:fldCharType="end"/>
      </w:r>
      <w:r w:rsidRPr="00897EDB">
        <w:tab/>
      </w:r>
      <w:r w:rsidR="00C020CB" w:rsidRPr="00897EDB">
        <w:t>En se fondant sur les observations</w:t>
      </w:r>
      <w:r w:rsidRPr="00897EDB">
        <w:t xml:space="preserve"> </w:t>
      </w:r>
      <w:r w:rsidR="003B0B92" w:rsidRPr="00897EDB">
        <w:t>formulées par</w:t>
      </w:r>
      <w:r w:rsidR="00C92292" w:rsidRPr="00897EDB">
        <w:t xml:space="preserve"> les TWP</w:t>
      </w:r>
      <w:r w:rsidRPr="00897EDB">
        <w:t xml:space="preserve"> </w:t>
      </w:r>
      <w:r w:rsidR="003B0B92" w:rsidRPr="00897EDB">
        <w:t>à leurs sessions de</w:t>
      </w:r>
      <w:r w:rsidR="00677ECF" w:rsidRPr="00897EDB">
        <w:t> </w:t>
      </w:r>
      <w:r w:rsidRPr="00897EDB">
        <w:t xml:space="preserve">2015, </w:t>
      </w:r>
      <w:r w:rsidR="003B0B92" w:rsidRPr="00897EDB">
        <w:t>le Bureau de l</w:t>
      </w:r>
      <w:r w:rsidR="00C92292" w:rsidRPr="00897EDB">
        <w:t>’</w:t>
      </w:r>
      <w:r w:rsidR="003B0B92" w:rsidRPr="00897EDB">
        <w:t xml:space="preserve">Union a traité des questions </w:t>
      </w:r>
      <w:r w:rsidR="00741201" w:rsidRPr="00897EDB">
        <w:t>suivantes</w:t>
      </w:r>
      <w:r w:rsidR="00677ECF" w:rsidRPr="00897EDB">
        <w:t> </w:t>
      </w:r>
      <w:r w:rsidRPr="00897EDB">
        <w:t>:</w:t>
      </w:r>
    </w:p>
    <w:p w:rsidR="00C6337D" w:rsidRPr="00897EDB" w:rsidRDefault="00C6337D" w:rsidP="002B733C"/>
    <w:p w:rsidR="00C6337D" w:rsidRPr="00897EDB" w:rsidRDefault="00570AC5" w:rsidP="00FC4DDC">
      <w:pPr>
        <w:pStyle w:val="ListParagraph"/>
        <w:numPr>
          <w:ilvl w:val="0"/>
          <w:numId w:val="9"/>
        </w:numPr>
        <w:spacing w:after="120" w:line="276" w:lineRule="auto"/>
        <w:ind w:left="1134" w:hanging="567"/>
      </w:pPr>
      <w:r w:rsidRPr="00897EDB">
        <w:t>l</w:t>
      </w:r>
      <w:r w:rsidR="00C92292" w:rsidRPr="00897EDB">
        <w:t>’</w:t>
      </w:r>
      <w:r w:rsidRPr="00897EDB">
        <w:t>ajout d</w:t>
      </w:r>
      <w:r w:rsidR="00C92292" w:rsidRPr="00897EDB">
        <w:t>’</w:t>
      </w:r>
      <w:r w:rsidRPr="00897EDB">
        <w:t>un avertissement à l</w:t>
      </w:r>
      <w:r w:rsidR="00C92292" w:rsidRPr="00897EDB">
        <w:t>’</w:t>
      </w:r>
      <w:r w:rsidRPr="00897EDB">
        <w:t>intention des experts principaux indiquant que tous les textes, photographies, illustrations ou autres matériels utilisés dans les principes directeurs d</w:t>
      </w:r>
      <w:r w:rsidR="00C92292" w:rsidRPr="00897EDB">
        <w:t>’</w:t>
      </w:r>
      <w:r w:rsidRPr="00897EDB">
        <w:t xml:space="preserve">examen qui sont soumis aux droits de tiers, </w:t>
      </w:r>
      <w:r w:rsidR="00A65D7B" w:rsidRPr="00897EDB">
        <w:t>bénéficient</w:t>
      </w:r>
      <w:r w:rsidRPr="00897EDB">
        <w:t xml:space="preserve"> de l</w:t>
      </w:r>
      <w:r w:rsidR="00C92292" w:rsidRPr="00897EDB">
        <w:t>’</w:t>
      </w:r>
      <w:r w:rsidRPr="00897EDB">
        <w:t>autorisation d</w:t>
      </w:r>
      <w:r w:rsidR="00C92292" w:rsidRPr="00897EDB">
        <w:t>’</w:t>
      </w:r>
      <w:r w:rsidRPr="00897EDB">
        <w:t>utilisation de la part dudit tiers</w:t>
      </w:r>
      <w:r w:rsidR="002B733C" w:rsidRPr="00897EDB">
        <w:t>;</w:t>
      </w:r>
    </w:p>
    <w:p w:rsidR="00C6337D" w:rsidRPr="00897EDB" w:rsidRDefault="00570AC5" w:rsidP="00FC4DDC">
      <w:pPr>
        <w:pStyle w:val="ListParagraph"/>
        <w:numPr>
          <w:ilvl w:val="0"/>
          <w:numId w:val="9"/>
        </w:numPr>
        <w:spacing w:after="120" w:line="276" w:lineRule="auto"/>
        <w:ind w:left="1134" w:hanging="567"/>
      </w:pPr>
      <w:r w:rsidRPr="00897EDB">
        <w:t>la possibilité d</w:t>
      </w:r>
      <w:r w:rsidR="00C92292" w:rsidRPr="00897EDB">
        <w:t>’</w:t>
      </w:r>
      <w:r w:rsidRPr="00897EDB">
        <w:t>adapter le texte standard et le texte standard supplémentaire aux champignons (remplacer, par exemple, “matériel végétal” par “matériel”, “végétaux” par “organes de fructification”</w:t>
      </w:r>
      <w:r w:rsidR="002B733C" w:rsidRPr="00897EDB">
        <w:t>);</w:t>
      </w:r>
    </w:p>
    <w:p w:rsidR="00C6337D" w:rsidRPr="00897EDB" w:rsidRDefault="00CE7293" w:rsidP="00FC4DDC">
      <w:pPr>
        <w:pStyle w:val="ListParagraph"/>
        <w:numPr>
          <w:ilvl w:val="0"/>
          <w:numId w:val="9"/>
        </w:numPr>
        <w:spacing w:after="120" w:line="276" w:lineRule="auto"/>
        <w:ind w:left="1134" w:hanging="567"/>
      </w:pPr>
      <w:r w:rsidRPr="00897EDB">
        <w:t>la possibilité pour les experts intéressés de fournir des illustrations</w:t>
      </w:r>
      <w:r w:rsidR="00BD6028" w:rsidRPr="00897EDB">
        <w:t>;</w:t>
      </w:r>
    </w:p>
    <w:p w:rsidR="00C6337D" w:rsidRPr="00897EDB" w:rsidRDefault="003D293F" w:rsidP="00FC4DDC">
      <w:pPr>
        <w:pStyle w:val="ListParagraph"/>
        <w:numPr>
          <w:ilvl w:val="0"/>
          <w:numId w:val="9"/>
        </w:numPr>
        <w:spacing w:after="120" w:line="276" w:lineRule="auto"/>
        <w:ind w:left="1134" w:hanging="567"/>
      </w:pPr>
      <w:r w:rsidRPr="00897EDB">
        <w:t>prévoir une fonction de rappel du mot de passe</w:t>
      </w:r>
      <w:r w:rsidR="002B733C" w:rsidRPr="00897EDB">
        <w:t>;</w:t>
      </w:r>
    </w:p>
    <w:p w:rsidR="00C6337D" w:rsidRPr="00897EDB" w:rsidRDefault="000E6285" w:rsidP="00FC4DDC">
      <w:pPr>
        <w:pStyle w:val="ListParagraph"/>
        <w:numPr>
          <w:ilvl w:val="0"/>
          <w:numId w:val="9"/>
        </w:numPr>
        <w:spacing w:after="120" w:line="276" w:lineRule="auto"/>
        <w:ind w:left="1134" w:hanging="567"/>
      </w:pPr>
      <w:r w:rsidRPr="00897EDB">
        <w:t>l</w:t>
      </w:r>
      <w:r w:rsidR="00C92292" w:rsidRPr="00897EDB">
        <w:t>’</w:t>
      </w:r>
      <w:r w:rsidRPr="00897EDB">
        <w:t>affichage à l</w:t>
      </w:r>
      <w:r w:rsidR="00C92292" w:rsidRPr="00897EDB">
        <w:t>’</w:t>
      </w:r>
      <w:r w:rsidRPr="00897EDB">
        <w:t>écran de certains textes standards supplémentaires</w:t>
      </w:r>
      <w:r w:rsidR="002B733C" w:rsidRPr="00897EDB">
        <w:t xml:space="preserve"> (ASW);</w:t>
      </w:r>
    </w:p>
    <w:p w:rsidR="00C6337D" w:rsidRPr="00897EDB" w:rsidRDefault="00657BFF" w:rsidP="00FC4DDC">
      <w:pPr>
        <w:pStyle w:val="ListParagraph"/>
        <w:numPr>
          <w:ilvl w:val="0"/>
          <w:numId w:val="9"/>
        </w:numPr>
        <w:spacing w:after="120" w:line="276" w:lineRule="auto"/>
        <w:ind w:left="1134" w:hanging="567"/>
      </w:pPr>
      <w:r w:rsidRPr="00897EDB">
        <w:t>faciliter la navigation dans l</w:t>
      </w:r>
      <w:r w:rsidR="00C92292" w:rsidRPr="00897EDB">
        <w:t>’</w:t>
      </w:r>
      <w:r w:rsidRPr="00897EDB">
        <w:t>onglet des caractères</w:t>
      </w:r>
      <w:r w:rsidR="002B733C" w:rsidRPr="00897EDB">
        <w:t>;</w:t>
      </w:r>
    </w:p>
    <w:p w:rsidR="00C6337D" w:rsidRPr="00897EDB" w:rsidRDefault="00657BFF" w:rsidP="00FC4DDC">
      <w:pPr>
        <w:pStyle w:val="ListParagraph"/>
        <w:numPr>
          <w:ilvl w:val="0"/>
          <w:numId w:val="9"/>
        </w:numPr>
        <w:spacing w:after="120" w:line="276" w:lineRule="auto"/>
        <w:ind w:left="1134" w:hanging="567"/>
      </w:pPr>
      <w:r w:rsidRPr="00897EDB">
        <w:t>permettre aux experts principaux de répondre aux observations des experts intéressés</w:t>
      </w:r>
      <w:r w:rsidR="002B733C" w:rsidRPr="00897EDB">
        <w:t>;</w:t>
      </w:r>
    </w:p>
    <w:p w:rsidR="00C6337D" w:rsidRPr="00897EDB" w:rsidRDefault="00FF132E" w:rsidP="00FC4DDC">
      <w:pPr>
        <w:pStyle w:val="ListParagraph"/>
        <w:numPr>
          <w:ilvl w:val="0"/>
          <w:numId w:val="9"/>
        </w:numPr>
        <w:spacing w:after="120" w:line="276" w:lineRule="auto"/>
        <w:ind w:left="1134" w:hanging="567"/>
      </w:pPr>
      <w:r w:rsidRPr="00897EDB">
        <w:t>la création de comptes d</w:t>
      </w:r>
      <w:r w:rsidR="00C92292" w:rsidRPr="00897EDB">
        <w:t>’</w:t>
      </w:r>
      <w:r w:rsidRPr="00897EDB">
        <w:t xml:space="preserve">utilisateurs sur demande pour les experts principaux et les experts </w:t>
      </w:r>
      <w:r w:rsidR="00A65D7B" w:rsidRPr="00897EDB">
        <w:t>intéressés</w:t>
      </w:r>
      <w:r w:rsidR="00BD6028" w:rsidRPr="00897EDB">
        <w:t>.</w:t>
      </w:r>
    </w:p>
    <w:p w:rsidR="004E0BA5" w:rsidRPr="00897EDB" w:rsidRDefault="004E0BA5" w:rsidP="000A2263">
      <w:pPr>
        <w:pStyle w:val="Heading2"/>
        <w:rPr>
          <w:lang w:val="fr-FR"/>
        </w:rPr>
      </w:pPr>
    </w:p>
    <w:p w:rsidR="00C6337D" w:rsidRPr="00897EDB" w:rsidRDefault="000A2263" w:rsidP="000A2263">
      <w:pPr>
        <w:pStyle w:val="Heading2"/>
        <w:rPr>
          <w:lang w:val="fr-FR"/>
        </w:rPr>
      </w:pPr>
      <w:bookmarkStart w:id="15" w:name="_Toc443500699"/>
      <w:r w:rsidRPr="00897EDB">
        <w:rPr>
          <w:lang w:val="fr-FR"/>
        </w:rPr>
        <w:t>Propos</w:t>
      </w:r>
      <w:r w:rsidR="00B62C0A" w:rsidRPr="00897EDB">
        <w:rPr>
          <w:lang w:val="fr-FR"/>
        </w:rPr>
        <w:t>ition pour le tableau des caractères</w:t>
      </w:r>
      <w:bookmarkEnd w:id="15"/>
    </w:p>
    <w:p w:rsidR="00C6337D" w:rsidRPr="00897EDB" w:rsidRDefault="00C6337D" w:rsidP="000A2263">
      <w:pPr>
        <w:keepNext/>
      </w:pPr>
    </w:p>
    <w:p w:rsidR="00C6337D" w:rsidRPr="00897EDB" w:rsidRDefault="000A2263" w:rsidP="000A2263">
      <w:pPr>
        <w:keepNext/>
      </w:pPr>
      <w:r w:rsidRPr="00897EDB">
        <w:fldChar w:fldCharType="begin"/>
      </w:r>
      <w:r w:rsidRPr="00897EDB">
        <w:instrText xml:space="preserve"> AUTONUM  </w:instrText>
      </w:r>
      <w:r w:rsidRPr="00897EDB">
        <w:fldChar w:fldCharType="end"/>
      </w:r>
      <w:r w:rsidRPr="00897EDB">
        <w:tab/>
      </w:r>
      <w:r w:rsidR="00E12ACD" w:rsidRPr="00897EDB">
        <w:t>En se fondant sur les observations formulées par</w:t>
      </w:r>
      <w:r w:rsidR="00C92292" w:rsidRPr="00897EDB">
        <w:t xml:space="preserve"> les TWP</w:t>
      </w:r>
      <w:r w:rsidRPr="00897EDB">
        <w:t xml:space="preserve">, </w:t>
      </w:r>
      <w:r w:rsidR="00E12ACD" w:rsidRPr="00897EDB">
        <w:t>à leurs sessions de</w:t>
      </w:r>
      <w:r w:rsidR="00677ECF" w:rsidRPr="00897EDB">
        <w:t> </w:t>
      </w:r>
      <w:r w:rsidRPr="00897EDB">
        <w:t xml:space="preserve">2015, </w:t>
      </w:r>
      <w:r w:rsidR="00D651B4" w:rsidRPr="00897EDB">
        <w:t>il est proposé d</w:t>
      </w:r>
      <w:r w:rsidR="00C92292" w:rsidRPr="00897EDB">
        <w:t>’</w:t>
      </w:r>
      <w:r w:rsidR="00D651B4" w:rsidRPr="00897EDB">
        <w:t xml:space="preserve">établir un format normalisé </w:t>
      </w:r>
      <w:r w:rsidR="003E524D" w:rsidRPr="00897EDB">
        <w:t>pour tous les principes directeurs d</w:t>
      </w:r>
      <w:r w:rsidR="00C92292" w:rsidRPr="00897EDB">
        <w:t>’</w:t>
      </w:r>
      <w:r w:rsidR="003E524D" w:rsidRPr="00897EDB">
        <w:t xml:space="preserve">examen utilisant la structure de tableau des caractères </w:t>
      </w:r>
      <w:r w:rsidR="00A65D7B" w:rsidRPr="00897EDB">
        <w:t>suivant</w:t>
      </w:r>
      <w:r w:rsidR="00D9700F" w:rsidRPr="00897EDB">
        <w:t>e</w:t>
      </w:r>
      <w:r w:rsidR="003E524D" w:rsidRPr="00897EDB">
        <w:t> </w:t>
      </w:r>
      <w:r w:rsidRPr="00897EDB">
        <w:t>:</w:t>
      </w:r>
    </w:p>
    <w:p w:rsidR="000A2263" w:rsidRPr="00897EDB" w:rsidRDefault="000A2263" w:rsidP="000A2263">
      <w:pPr>
        <w:keepNext/>
      </w:pPr>
    </w:p>
    <w:tbl>
      <w:tblPr>
        <w:tblW w:w="10886"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2031"/>
        <w:gridCol w:w="12"/>
        <w:gridCol w:w="588"/>
      </w:tblGrid>
      <w:tr w:rsidR="00897EDB" w:rsidRPr="00897EDB" w:rsidTr="00B0140D">
        <w:trPr>
          <w:cantSplit/>
          <w:tblHeader/>
        </w:trPr>
        <w:tc>
          <w:tcPr>
            <w:tcW w:w="709" w:type="dxa"/>
            <w:gridSpan w:val="2"/>
            <w:tcBorders>
              <w:top w:val="single" w:sz="4" w:space="0" w:color="auto"/>
              <w:bottom w:val="single" w:sz="4" w:space="0" w:color="auto"/>
            </w:tcBorders>
          </w:tcPr>
          <w:p w:rsidR="000A2263" w:rsidRPr="00897EDB" w:rsidRDefault="000A2263" w:rsidP="00B0140D">
            <w:pPr>
              <w:pStyle w:val="tgchartext"/>
              <w:keepNext/>
            </w:pPr>
          </w:p>
        </w:tc>
        <w:tc>
          <w:tcPr>
            <w:tcW w:w="1790" w:type="dxa"/>
            <w:gridSpan w:val="2"/>
            <w:tcBorders>
              <w:top w:val="single" w:sz="4" w:space="0" w:color="auto"/>
              <w:bottom w:val="single" w:sz="4" w:space="0" w:color="auto"/>
            </w:tcBorders>
            <w:vAlign w:val="center"/>
          </w:tcPr>
          <w:p w:rsidR="000A2263" w:rsidRPr="00897EDB" w:rsidRDefault="000A2263" w:rsidP="00B0140D">
            <w:pPr>
              <w:pStyle w:val="tgchartext"/>
              <w:keepNext/>
              <w:jc w:val="both"/>
            </w:pPr>
            <w:r w:rsidRPr="00897EDB">
              <w:t>English</w:t>
            </w:r>
          </w:p>
        </w:tc>
        <w:tc>
          <w:tcPr>
            <w:tcW w:w="1928" w:type="dxa"/>
            <w:gridSpan w:val="3"/>
            <w:tcBorders>
              <w:top w:val="single" w:sz="4" w:space="0" w:color="auto"/>
              <w:bottom w:val="single" w:sz="4" w:space="0" w:color="auto"/>
            </w:tcBorders>
            <w:vAlign w:val="center"/>
          </w:tcPr>
          <w:p w:rsidR="000A2263" w:rsidRPr="00897EDB" w:rsidRDefault="000A2263" w:rsidP="00B0140D">
            <w:pPr>
              <w:pStyle w:val="tgchartext"/>
              <w:keepNext/>
            </w:pPr>
            <w:r w:rsidRPr="00897EDB">
              <w:t>français</w:t>
            </w:r>
          </w:p>
        </w:tc>
        <w:tc>
          <w:tcPr>
            <w:tcW w:w="1914" w:type="dxa"/>
            <w:gridSpan w:val="2"/>
            <w:tcBorders>
              <w:top w:val="single" w:sz="4" w:space="0" w:color="auto"/>
              <w:bottom w:val="single" w:sz="4" w:space="0" w:color="auto"/>
            </w:tcBorders>
            <w:vAlign w:val="center"/>
          </w:tcPr>
          <w:p w:rsidR="000A2263" w:rsidRPr="00897EDB" w:rsidRDefault="000A2263" w:rsidP="00B0140D">
            <w:pPr>
              <w:pStyle w:val="tgchartext"/>
              <w:keepNext/>
            </w:pPr>
            <w:proofErr w:type="spellStart"/>
            <w:r w:rsidRPr="00897EDB">
              <w:t>deutsch</w:t>
            </w:r>
            <w:proofErr w:type="spellEnd"/>
          </w:p>
        </w:tc>
        <w:tc>
          <w:tcPr>
            <w:tcW w:w="1914" w:type="dxa"/>
            <w:tcBorders>
              <w:top w:val="single" w:sz="4" w:space="0" w:color="auto"/>
              <w:bottom w:val="single" w:sz="4" w:space="0" w:color="auto"/>
            </w:tcBorders>
            <w:vAlign w:val="center"/>
          </w:tcPr>
          <w:p w:rsidR="000A2263" w:rsidRPr="00897EDB" w:rsidRDefault="000A2263" w:rsidP="00B0140D">
            <w:pPr>
              <w:pStyle w:val="tgchartext"/>
              <w:keepNext/>
            </w:pPr>
            <w:proofErr w:type="spellStart"/>
            <w:r w:rsidRPr="00897EDB">
              <w:t>español</w:t>
            </w:r>
            <w:proofErr w:type="spellEnd"/>
          </w:p>
        </w:tc>
        <w:tc>
          <w:tcPr>
            <w:tcW w:w="2031" w:type="dxa"/>
            <w:tcBorders>
              <w:top w:val="single" w:sz="4" w:space="0" w:color="auto"/>
              <w:bottom w:val="single" w:sz="4" w:space="0" w:color="auto"/>
            </w:tcBorders>
            <w:vAlign w:val="center"/>
          </w:tcPr>
          <w:p w:rsidR="000A2263" w:rsidRPr="00897EDB" w:rsidRDefault="000A2263" w:rsidP="00B0140D">
            <w:pPr>
              <w:pStyle w:val="tgchartext"/>
              <w:keepNext/>
            </w:pPr>
            <w:proofErr w:type="spellStart"/>
            <w:r w:rsidRPr="00897EDB">
              <w:t>Example</w:t>
            </w:r>
            <w:proofErr w:type="spellEnd"/>
            <w:r w:rsidRPr="00897EDB">
              <w:t xml:space="preserve"> </w:t>
            </w:r>
            <w:proofErr w:type="spellStart"/>
            <w:r w:rsidRPr="00897EDB">
              <w:t>Varieties</w:t>
            </w:r>
            <w:proofErr w:type="spellEnd"/>
            <w:r w:rsidRPr="00897EDB">
              <w:br/>
              <w:t>Exemples</w:t>
            </w:r>
            <w:r w:rsidRPr="00897EDB">
              <w:br/>
            </w:r>
            <w:proofErr w:type="spellStart"/>
            <w:r w:rsidRPr="00897EDB">
              <w:t>Beispielssorten</w:t>
            </w:r>
            <w:proofErr w:type="spellEnd"/>
            <w:r w:rsidRPr="00897EDB">
              <w:br/>
            </w:r>
            <w:proofErr w:type="spellStart"/>
            <w:r w:rsidRPr="00897EDB">
              <w:t>Variedades</w:t>
            </w:r>
            <w:proofErr w:type="spellEnd"/>
            <w:r w:rsidRPr="00897EDB">
              <w:t xml:space="preserve"> </w:t>
            </w:r>
            <w:proofErr w:type="spellStart"/>
            <w:r w:rsidRPr="00897EDB">
              <w:t>ejemplo</w:t>
            </w:r>
            <w:proofErr w:type="spellEnd"/>
          </w:p>
        </w:tc>
        <w:tc>
          <w:tcPr>
            <w:tcW w:w="600" w:type="dxa"/>
            <w:gridSpan w:val="2"/>
            <w:tcBorders>
              <w:top w:val="single" w:sz="4" w:space="0" w:color="auto"/>
              <w:bottom w:val="single" w:sz="4" w:space="0" w:color="auto"/>
            </w:tcBorders>
            <w:vAlign w:val="center"/>
          </w:tcPr>
          <w:p w:rsidR="000A2263" w:rsidRPr="00897EDB" w:rsidRDefault="000A2263" w:rsidP="00B0140D">
            <w:pPr>
              <w:pStyle w:val="tgchartextcentered"/>
              <w:keepNext/>
              <w:rPr>
                <w:b w:val="0"/>
              </w:rPr>
            </w:pPr>
            <w:r w:rsidRPr="00897EDB">
              <w:rPr>
                <w:b w:val="0"/>
              </w:rPr>
              <w:t>Note/</w:t>
            </w:r>
            <w:r w:rsidRPr="00897EDB">
              <w:rPr>
                <w:b w:val="0"/>
              </w:rPr>
              <w:br/>
              <w:t>Nota</w:t>
            </w:r>
          </w:p>
        </w:tc>
      </w:tr>
      <w:tr w:rsidR="00897EDB" w:rsidRPr="00897EDB" w:rsidTr="00B0140D">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0A2263" w:rsidRPr="00897EDB" w:rsidRDefault="000A2263" w:rsidP="00B0140D">
            <w:pPr>
              <w:keepNext/>
              <w:spacing w:before="80" w:after="80"/>
              <w:jc w:val="center"/>
              <w:rPr>
                <w:b/>
                <w:sz w:val="16"/>
                <w:szCs w:val="16"/>
              </w:rPr>
            </w:pPr>
            <w:r w:rsidRPr="00897EDB">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0A2263" w:rsidRPr="00897EDB" w:rsidRDefault="000A2263" w:rsidP="00B0140D">
            <w:pPr>
              <w:keepNext/>
              <w:spacing w:before="80" w:after="80"/>
              <w:jc w:val="center"/>
              <w:rPr>
                <w:b/>
                <w:sz w:val="16"/>
                <w:szCs w:val="16"/>
              </w:rPr>
            </w:pPr>
            <w:r w:rsidRPr="00897EDB">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0A2263" w:rsidRPr="00897EDB" w:rsidRDefault="000A2263" w:rsidP="00B0140D">
            <w:pPr>
              <w:keepNext/>
              <w:spacing w:before="80" w:after="80"/>
              <w:jc w:val="left"/>
              <w:rPr>
                <w:b/>
              </w:rPr>
            </w:pPr>
            <w:r w:rsidRPr="00897EDB">
              <w:rPr>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0A2263" w:rsidRPr="00897EDB" w:rsidRDefault="000A2263" w:rsidP="00B0140D">
            <w:pPr>
              <w:keepNext/>
              <w:spacing w:before="80" w:after="80"/>
              <w:jc w:val="left"/>
              <w:rPr>
                <w:b/>
              </w:rPr>
            </w:pPr>
            <w:r w:rsidRPr="00897EDB">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0A2263" w:rsidRPr="00897EDB" w:rsidRDefault="000A2263" w:rsidP="00B0140D">
            <w:pPr>
              <w:pStyle w:val="tgchartext"/>
              <w:keepNext/>
              <w:rPr>
                <w:b/>
              </w:rPr>
            </w:pPr>
            <w:r w:rsidRPr="00897EDB">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0A2263" w:rsidRPr="00897EDB" w:rsidRDefault="000A2263" w:rsidP="00B0140D">
            <w:pPr>
              <w:pStyle w:val="tgchartext"/>
              <w:keepNext/>
              <w:rPr>
                <w:b/>
              </w:rPr>
            </w:pPr>
            <w:r w:rsidRPr="00897EDB">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0A2263" w:rsidRPr="00897EDB" w:rsidRDefault="000A2263" w:rsidP="00B0140D">
            <w:pPr>
              <w:pStyle w:val="tgchartext"/>
              <w:keepNext/>
              <w:rPr>
                <w:b/>
              </w:rPr>
            </w:pPr>
            <w:r w:rsidRPr="00897EDB">
              <w:rPr>
                <w:b/>
              </w:rPr>
              <w:t>7</w:t>
            </w:r>
          </w:p>
        </w:tc>
        <w:tc>
          <w:tcPr>
            <w:tcW w:w="1923" w:type="dxa"/>
            <w:gridSpan w:val="2"/>
            <w:tcBorders>
              <w:top w:val="single" w:sz="4" w:space="0" w:color="auto"/>
              <w:left w:val="nil"/>
              <w:bottom w:val="single" w:sz="4" w:space="0" w:color="auto"/>
              <w:right w:val="nil"/>
            </w:tcBorders>
            <w:shd w:val="clear" w:color="auto" w:fill="F0F0F0"/>
          </w:tcPr>
          <w:p w:rsidR="000A2263" w:rsidRPr="00897EDB" w:rsidRDefault="000A2263" w:rsidP="00B0140D">
            <w:pPr>
              <w:pStyle w:val="tgchartext"/>
              <w:keepNext/>
            </w:pPr>
          </w:p>
        </w:tc>
        <w:tc>
          <w:tcPr>
            <w:tcW w:w="2043" w:type="dxa"/>
            <w:gridSpan w:val="2"/>
            <w:tcBorders>
              <w:top w:val="single" w:sz="4" w:space="0" w:color="auto"/>
              <w:left w:val="nil"/>
              <w:bottom w:val="single" w:sz="4" w:space="0" w:color="auto"/>
              <w:right w:val="nil"/>
            </w:tcBorders>
            <w:shd w:val="clear" w:color="auto" w:fill="F0F0F0"/>
          </w:tcPr>
          <w:p w:rsidR="000A2263" w:rsidRPr="00897EDB" w:rsidRDefault="000A2263" w:rsidP="00B0140D">
            <w:pPr>
              <w:pStyle w:val="tgchartext"/>
              <w:keepNext/>
            </w:pPr>
          </w:p>
        </w:tc>
        <w:tc>
          <w:tcPr>
            <w:tcW w:w="588" w:type="dxa"/>
            <w:tcBorders>
              <w:top w:val="single" w:sz="4" w:space="0" w:color="auto"/>
              <w:left w:val="nil"/>
              <w:bottom w:val="single" w:sz="4" w:space="0" w:color="auto"/>
            </w:tcBorders>
            <w:shd w:val="clear" w:color="auto" w:fill="F0F0F0"/>
          </w:tcPr>
          <w:p w:rsidR="000A2263" w:rsidRPr="00897EDB" w:rsidRDefault="000A2263" w:rsidP="00B0140D">
            <w:pPr>
              <w:pStyle w:val="tgchartextcentered"/>
              <w:keepNext/>
            </w:pPr>
          </w:p>
        </w:tc>
      </w:tr>
      <w:tr w:rsidR="00897EDB" w:rsidRPr="00897EDB" w:rsidTr="00B0140D">
        <w:trPr>
          <w:cantSplit/>
        </w:trPr>
        <w:tc>
          <w:tcPr>
            <w:tcW w:w="709" w:type="dxa"/>
            <w:gridSpan w:val="2"/>
            <w:tcBorders>
              <w:top w:val="single" w:sz="4" w:space="0" w:color="auto"/>
            </w:tcBorders>
          </w:tcPr>
          <w:p w:rsidR="000A2263" w:rsidRPr="00897EDB" w:rsidRDefault="000A2263" w:rsidP="00B0140D">
            <w:pPr>
              <w:keepNext/>
              <w:spacing w:before="80" w:after="80"/>
              <w:jc w:val="left"/>
              <w:rPr>
                <w:b/>
                <w:sz w:val="16"/>
                <w:szCs w:val="16"/>
              </w:rPr>
            </w:pPr>
          </w:p>
        </w:tc>
        <w:tc>
          <w:tcPr>
            <w:tcW w:w="1790" w:type="dxa"/>
            <w:gridSpan w:val="2"/>
            <w:tcBorders>
              <w:top w:val="single" w:sz="4" w:space="0" w:color="auto"/>
              <w:bottom w:val="dotted" w:sz="2" w:space="0" w:color="auto"/>
            </w:tcBorders>
          </w:tcPr>
          <w:p w:rsidR="000A2263" w:rsidRPr="00897EDB" w:rsidRDefault="000A2263" w:rsidP="00B0140D">
            <w:pPr>
              <w:keepNext/>
              <w:spacing w:before="80" w:after="80"/>
              <w:jc w:val="left"/>
            </w:pPr>
            <w:r w:rsidRPr="00897EDB">
              <w:rPr>
                <w:b/>
                <w:sz w:val="16"/>
                <w:szCs w:val="16"/>
              </w:rPr>
              <w:t xml:space="preserve">Name of </w:t>
            </w:r>
            <w:proofErr w:type="spellStart"/>
            <w:r w:rsidRPr="00897EDB">
              <w:rPr>
                <w:b/>
                <w:sz w:val="16"/>
                <w:szCs w:val="16"/>
              </w:rPr>
              <w:t>characteristics</w:t>
            </w:r>
            <w:proofErr w:type="spellEnd"/>
            <w:r w:rsidRPr="00897EDB">
              <w:rPr>
                <w:b/>
                <w:sz w:val="16"/>
                <w:szCs w:val="16"/>
              </w:rPr>
              <w:t xml:space="preserve"> in English</w:t>
            </w:r>
          </w:p>
        </w:tc>
        <w:tc>
          <w:tcPr>
            <w:tcW w:w="1917" w:type="dxa"/>
            <w:gridSpan w:val="2"/>
            <w:tcBorders>
              <w:top w:val="single" w:sz="4" w:space="0" w:color="auto"/>
              <w:bottom w:val="dotted" w:sz="2" w:space="0" w:color="auto"/>
            </w:tcBorders>
          </w:tcPr>
          <w:p w:rsidR="000A2263" w:rsidRPr="00897EDB" w:rsidRDefault="000A2263" w:rsidP="00B0140D">
            <w:pPr>
              <w:keepNext/>
              <w:spacing w:before="80" w:after="80"/>
              <w:jc w:val="left"/>
              <w:rPr>
                <w:b/>
                <w:sz w:val="16"/>
                <w:szCs w:val="16"/>
              </w:rPr>
            </w:pPr>
            <w:r w:rsidRPr="00897EDB">
              <w:rPr>
                <w:b/>
                <w:sz w:val="16"/>
                <w:szCs w:val="16"/>
              </w:rPr>
              <w:t>Nom du caractère en français</w:t>
            </w:r>
          </w:p>
        </w:tc>
        <w:tc>
          <w:tcPr>
            <w:tcW w:w="1916" w:type="dxa"/>
            <w:gridSpan w:val="2"/>
            <w:tcBorders>
              <w:top w:val="single" w:sz="4" w:space="0" w:color="auto"/>
              <w:bottom w:val="dotted" w:sz="2" w:space="0" w:color="auto"/>
            </w:tcBorders>
          </w:tcPr>
          <w:p w:rsidR="000A2263" w:rsidRPr="00897EDB" w:rsidRDefault="000A2263" w:rsidP="00B0140D">
            <w:pPr>
              <w:keepNext/>
              <w:spacing w:before="80" w:after="80"/>
              <w:jc w:val="left"/>
              <w:rPr>
                <w:b/>
                <w:sz w:val="16"/>
                <w:szCs w:val="16"/>
              </w:rPr>
            </w:pPr>
            <w:r w:rsidRPr="00897EDB">
              <w:rPr>
                <w:b/>
                <w:sz w:val="16"/>
                <w:szCs w:val="16"/>
              </w:rPr>
              <w:t xml:space="preserve">Name des </w:t>
            </w:r>
            <w:proofErr w:type="spellStart"/>
            <w:r w:rsidRPr="00897EDB">
              <w:rPr>
                <w:b/>
                <w:sz w:val="16"/>
                <w:szCs w:val="16"/>
              </w:rPr>
              <w:t>Merkmals</w:t>
            </w:r>
            <w:proofErr w:type="spellEnd"/>
            <w:r w:rsidRPr="00897EDB">
              <w:rPr>
                <w:b/>
                <w:sz w:val="16"/>
                <w:szCs w:val="16"/>
              </w:rPr>
              <w:t xml:space="preserve"> </w:t>
            </w:r>
            <w:proofErr w:type="spellStart"/>
            <w:r w:rsidRPr="00897EDB">
              <w:rPr>
                <w:b/>
                <w:sz w:val="16"/>
                <w:szCs w:val="16"/>
              </w:rPr>
              <w:t>auf</w:t>
            </w:r>
            <w:proofErr w:type="spellEnd"/>
            <w:r w:rsidRPr="00897EDB">
              <w:rPr>
                <w:b/>
                <w:sz w:val="16"/>
                <w:szCs w:val="16"/>
              </w:rPr>
              <w:t xml:space="preserve"> Deutsch</w:t>
            </w:r>
          </w:p>
        </w:tc>
        <w:tc>
          <w:tcPr>
            <w:tcW w:w="1923" w:type="dxa"/>
            <w:gridSpan w:val="2"/>
            <w:tcBorders>
              <w:top w:val="single" w:sz="4" w:space="0" w:color="auto"/>
              <w:bottom w:val="dotted" w:sz="2" w:space="0" w:color="auto"/>
            </w:tcBorders>
          </w:tcPr>
          <w:p w:rsidR="000A2263" w:rsidRPr="00897EDB" w:rsidRDefault="000A2263" w:rsidP="00B0140D">
            <w:pPr>
              <w:keepNext/>
              <w:spacing w:before="80" w:after="80"/>
              <w:jc w:val="left"/>
              <w:rPr>
                <w:b/>
                <w:sz w:val="16"/>
                <w:szCs w:val="16"/>
              </w:rPr>
            </w:pPr>
            <w:r w:rsidRPr="00897EDB">
              <w:rPr>
                <w:b/>
                <w:sz w:val="16"/>
                <w:szCs w:val="16"/>
              </w:rPr>
              <w:t xml:space="preserve">Nombre </w:t>
            </w:r>
            <w:proofErr w:type="spellStart"/>
            <w:r w:rsidRPr="00897EDB">
              <w:rPr>
                <w:b/>
                <w:sz w:val="16"/>
                <w:szCs w:val="16"/>
              </w:rPr>
              <w:t>del</w:t>
            </w:r>
            <w:proofErr w:type="spellEnd"/>
            <w:r w:rsidRPr="00897EDB">
              <w:rPr>
                <w:b/>
                <w:sz w:val="16"/>
                <w:szCs w:val="16"/>
              </w:rPr>
              <w:t xml:space="preserve"> </w:t>
            </w:r>
            <w:proofErr w:type="spellStart"/>
            <w:r w:rsidRPr="00897EDB">
              <w:rPr>
                <w:b/>
                <w:sz w:val="16"/>
                <w:szCs w:val="16"/>
              </w:rPr>
              <w:t>carácter</w:t>
            </w:r>
            <w:proofErr w:type="spellEnd"/>
            <w:r w:rsidRPr="00897EDB">
              <w:rPr>
                <w:b/>
                <w:sz w:val="16"/>
                <w:szCs w:val="16"/>
              </w:rPr>
              <w:t xml:space="preserve"> en </w:t>
            </w:r>
            <w:proofErr w:type="spellStart"/>
            <w:r w:rsidRPr="00897EDB">
              <w:rPr>
                <w:b/>
                <w:sz w:val="16"/>
                <w:szCs w:val="16"/>
              </w:rPr>
              <w:t>español</w:t>
            </w:r>
            <w:proofErr w:type="spellEnd"/>
          </w:p>
        </w:tc>
        <w:tc>
          <w:tcPr>
            <w:tcW w:w="2043" w:type="dxa"/>
            <w:gridSpan w:val="2"/>
            <w:tcBorders>
              <w:top w:val="single" w:sz="4" w:space="0" w:color="auto"/>
              <w:bottom w:val="dotted" w:sz="2" w:space="0" w:color="auto"/>
            </w:tcBorders>
          </w:tcPr>
          <w:p w:rsidR="000A2263" w:rsidRPr="00897EDB" w:rsidRDefault="000A2263" w:rsidP="00B0140D">
            <w:pPr>
              <w:keepNext/>
              <w:spacing w:before="80" w:after="80"/>
            </w:pPr>
          </w:p>
        </w:tc>
        <w:tc>
          <w:tcPr>
            <w:tcW w:w="588" w:type="dxa"/>
            <w:tcBorders>
              <w:top w:val="single" w:sz="4" w:space="0" w:color="auto"/>
              <w:bottom w:val="dotted" w:sz="2" w:space="0" w:color="auto"/>
            </w:tcBorders>
          </w:tcPr>
          <w:p w:rsidR="000A2263" w:rsidRPr="00897EDB" w:rsidRDefault="000A2263" w:rsidP="00B0140D">
            <w:pPr>
              <w:keepNext/>
              <w:spacing w:before="80" w:after="80"/>
              <w:jc w:val="center"/>
            </w:pPr>
          </w:p>
        </w:tc>
      </w:tr>
      <w:tr w:rsidR="00897EDB" w:rsidRPr="00897EDB" w:rsidTr="00B0140D">
        <w:trPr>
          <w:cantSplit/>
        </w:trPr>
        <w:tc>
          <w:tcPr>
            <w:tcW w:w="709" w:type="dxa"/>
            <w:gridSpan w:val="2"/>
            <w:tcBorders>
              <w:bottom w:val="single" w:sz="4" w:space="0" w:color="auto"/>
            </w:tcBorders>
          </w:tcPr>
          <w:p w:rsidR="000A2263" w:rsidRPr="00897EDB" w:rsidRDefault="000A2263" w:rsidP="00B0140D">
            <w:pPr>
              <w:keepNext/>
              <w:spacing w:before="80" w:after="80"/>
              <w:jc w:val="left"/>
              <w:rPr>
                <w:sz w:val="16"/>
                <w:szCs w:val="16"/>
              </w:rPr>
            </w:pPr>
          </w:p>
        </w:tc>
        <w:tc>
          <w:tcPr>
            <w:tcW w:w="1790" w:type="dxa"/>
            <w:gridSpan w:val="2"/>
            <w:tcBorders>
              <w:top w:val="dotted" w:sz="2" w:space="0" w:color="auto"/>
              <w:bottom w:val="single" w:sz="4" w:space="0" w:color="auto"/>
            </w:tcBorders>
          </w:tcPr>
          <w:p w:rsidR="000A2263" w:rsidRPr="00897EDB" w:rsidRDefault="000A2263" w:rsidP="00B0140D">
            <w:pPr>
              <w:keepNext/>
              <w:spacing w:before="80" w:after="80"/>
              <w:jc w:val="left"/>
            </w:pPr>
            <w:r w:rsidRPr="00897EDB">
              <w:rPr>
                <w:sz w:val="16"/>
                <w:szCs w:val="16"/>
              </w:rPr>
              <w:t>states of expression</w:t>
            </w:r>
          </w:p>
        </w:tc>
        <w:tc>
          <w:tcPr>
            <w:tcW w:w="1917" w:type="dxa"/>
            <w:gridSpan w:val="2"/>
            <w:tcBorders>
              <w:top w:val="dotted" w:sz="2" w:space="0" w:color="auto"/>
              <w:bottom w:val="single" w:sz="4" w:space="0" w:color="auto"/>
            </w:tcBorders>
          </w:tcPr>
          <w:p w:rsidR="000A2263" w:rsidRPr="00897EDB" w:rsidRDefault="000A2263" w:rsidP="00B0140D">
            <w:pPr>
              <w:keepNext/>
              <w:spacing w:before="80" w:after="80"/>
              <w:jc w:val="left"/>
              <w:rPr>
                <w:sz w:val="16"/>
                <w:szCs w:val="16"/>
              </w:rPr>
            </w:pPr>
            <w:r w:rsidRPr="00897EDB">
              <w:rPr>
                <w:sz w:val="16"/>
                <w:szCs w:val="16"/>
              </w:rPr>
              <w:t>types d</w:t>
            </w:r>
            <w:r w:rsidR="00C92292" w:rsidRPr="00897EDB">
              <w:rPr>
                <w:sz w:val="16"/>
                <w:szCs w:val="16"/>
              </w:rPr>
              <w:t>’</w:t>
            </w:r>
            <w:r w:rsidRPr="00897EDB">
              <w:rPr>
                <w:sz w:val="16"/>
                <w:szCs w:val="16"/>
              </w:rPr>
              <w:t>expression</w:t>
            </w:r>
          </w:p>
        </w:tc>
        <w:tc>
          <w:tcPr>
            <w:tcW w:w="1916" w:type="dxa"/>
            <w:gridSpan w:val="2"/>
            <w:tcBorders>
              <w:top w:val="dotted" w:sz="2" w:space="0" w:color="auto"/>
              <w:bottom w:val="single" w:sz="4" w:space="0" w:color="auto"/>
            </w:tcBorders>
          </w:tcPr>
          <w:p w:rsidR="000A2263" w:rsidRPr="00897EDB" w:rsidRDefault="000A2263" w:rsidP="00B0140D">
            <w:pPr>
              <w:keepNext/>
              <w:spacing w:before="80" w:after="80"/>
              <w:jc w:val="left"/>
              <w:rPr>
                <w:sz w:val="16"/>
                <w:szCs w:val="16"/>
              </w:rPr>
            </w:pPr>
            <w:proofErr w:type="spellStart"/>
            <w:r w:rsidRPr="00897EDB">
              <w:rPr>
                <w:sz w:val="16"/>
                <w:szCs w:val="16"/>
              </w:rPr>
              <w:t>Ausprägungsstufen</w:t>
            </w:r>
            <w:proofErr w:type="spellEnd"/>
          </w:p>
        </w:tc>
        <w:tc>
          <w:tcPr>
            <w:tcW w:w="1923" w:type="dxa"/>
            <w:gridSpan w:val="2"/>
            <w:tcBorders>
              <w:top w:val="dotted" w:sz="2" w:space="0" w:color="auto"/>
              <w:bottom w:val="single" w:sz="4" w:space="0" w:color="auto"/>
            </w:tcBorders>
          </w:tcPr>
          <w:p w:rsidR="000A2263" w:rsidRPr="00897EDB" w:rsidRDefault="000A2263" w:rsidP="00B0140D">
            <w:pPr>
              <w:keepNext/>
              <w:spacing w:before="80" w:after="80"/>
              <w:jc w:val="left"/>
              <w:rPr>
                <w:sz w:val="16"/>
                <w:szCs w:val="16"/>
              </w:rPr>
            </w:pPr>
            <w:proofErr w:type="spellStart"/>
            <w:r w:rsidRPr="00897EDB">
              <w:rPr>
                <w:sz w:val="16"/>
                <w:szCs w:val="16"/>
              </w:rPr>
              <w:t>tipos</w:t>
            </w:r>
            <w:proofErr w:type="spellEnd"/>
            <w:r w:rsidRPr="00897EDB">
              <w:rPr>
                <w:sz w:val="16"/>
                <w:szCs w:val="16"/>
              </w:rPr>
              <w:t xml:space="preserve"> </w:t>
            </w:r>
            <w:proofErr w:type="gramStart"/>
            <w:r w:rsidRPr="00897EDB">
              <w:rPr>
                <w:sz w:val="16"/>
                <w:szCs w:val="16"/>
              </w:rPr>
              <w:t xml:space="preserve">de </w:t>
            </w:r>
            <w:proofErr w:type="spellStart"/>
            <w:r w:rsidRPr="00897EDB">
              <w:rPr>
                <w:sz w:val="16"/>
                <w:szCs w:val="16"/>
              </w:rPr>
              <w:t>expresión</w:t>
            </w:r>
            <w:proofErr w:type="spellEnd"/>
            <w:proofErr w:type="gramEnd"/>
          </w:p>
        </w:tc>
        <w:tc>
          <w:tcPr>
            <w:tcW w:w="2043" w:type="dxa"/>
            <w:gridSpan w:val="2"/>
            <w:tcBorders>
              <w:top w:val="dotted" w:sz="2" w:space="0" w:color="auto"/>
              <w:bottom w:val="single" w:sz="4" w:space="0" w:color="auto"/>
            </w:tcBorders>
          </w:tcPr>
          <w:p w:rsidR="000A2263" w:rsidRPr="00897EDB" w:rsidRDefault="000A2263" w:rsidP="00B0140D">
            <w:pPr>
              <w:keepNext/>
              <w:spacing w:before="80" w:after="80"/>
              <w:jc w:val="left"/>
            </w:pPr>
          </w:p>
        </w:tc>
        <w:tc>
          <w:tcPr>
            <w:tcW w:w="588" w:type="dxa"/>
            <w:tcBorders>
              <w:top w:val="dotted" w:sz="2" w:space="0" w:color="auto"/>
              <w:bottom w:val="single" w:sz="4" w:space="0" w:color="auto"/>
            </w:tcBorders>
          </w:tcPr>
          <w:p w:rsidR="000A2263" w:rsidRPr="00897EDB" w:rsidRDefault="000A2263" w:rsidP="00B0140D">
            <w:pPr>
              <w:keepNext/>
              <w:spacing w:before="80" w:after="80"/>
              <w:jc w:val="center"/>
            </w:pPr>
          </w:p>
        </w:tc>
      </w:tr>
    </w:tbl>
    <w:p w:rsidR="00C6337D" w:rsidRPr="00897EDB" w:rsidRDefault="00C6337D" w:rsidP="000A2263">
      <w:pPr>
        <w:keepNext/>
      </w:pPr>
    </w:p>
    <w:p w:rsidR="00C6337D" w:rsidRPr="00897EDB" w:rsidRDefault="00C76E61" w:rsidP="00C76E61">
      <w:pPr>
        <w:keepNext/>
        <w:tabs>
          <w:tab w:val="left" w:pos="567"/>
          <w:tab w:val="left" w:pos="1134"/>
          <w:tab w:val="left" w:pos="4536"/>
        </w:tabs>
      </w:pPr>
      <w:r w:rsidRPr="00897EDB">
        <w:t>Légende</w:t>
      </w:r>
    </w:p>
    <w:p w:rsidR="00C6337D" w:rsidRPr="00897EDB" w:rsidRDefault="000A2263" w:rsidP="00C76E61">
      <w:pPr>
        <w:keepNext/>
        <w:tabs>
          <w:tab w:val="left" w:pos="567"/>
          <w:tab w:val="left" w:pos="1134"/>
          <w:tab w:val="left" w:pos="4536"/>
        </w:tabs>
      </w:pPr>
      <w:r w:rsidRPr="00897EDB">
        <w:t>1</w:t>
      </w:r>
      <w:r w:rsidRPr="00897EDB">
        <w:tab/>
      </w:r>
      <w:r w:rsidR="00C76E61" w:rsidRPr="00897EDB">
        <w:t>Numéro du caractère</w:t>
      </w:r>
    </w:p>
    <w:p w:rsidR="00C6337D" w:rsidRPr="00897EDB" w:rsidRDefault="00C76E61" w:rsidP="00C76E61">
      <w:pPr>
        <w:keepNext/>
        <w:tabs>
          <w:tab w:val="left" w:pos="567"/>
          <w:tab w:val="left" w:pos="1134"/>
          <w:tab w:val="left" w:pos="4536"/>
        </w:tabs>
      </w:pPr>
      <w:r w:rsidRPr="00897EDB">
        <w:t>2</w:t>
      </w:r>
      <w:r w:rsidRPr="00897EDB">
        <w:tab/>
        <w:t>(*)</w:t>
      </w:r>
      <w:r w:rsidRPr="00897EDB">
        <w:tab/>
        <w:t xml:space="preserve">Caractère avec astérisque </w:t>
      </w:r>
      <w:r w:rsidRPr="00897EDB">
        <w:tab/>
        <w:t>– voir le chapitre</w:t>
      </w:r>
      <w:r w:rsidR="00677ECF" w:rsidRPr="00897EDB">
        <w:t> </w:t>
      </w:r>
      <w:r w:rsidRPr="00897EDB">
        <w:t>6.1.2</w:t>
      </w:r>
    </w:p>
    <w:p w:rsidR="00C6337D" w:rsidRPr="00897EDB" w:rsidRDefault="00C76E61" w:rsidP="00C76E61">
      <w:pPr>
        <w:keepNext/>
        <w:tabs>
          <w:tab w:val="left" w:pos="567"/>
          <w:tab w:val="left" w:pos="1134"/>
          <w:tab w:val="left" w:pos="4536"/>
        </w:tabs>
      </w:pPr>
      <w:r w:rsidRPr="00897EDB">
        <w:t>3</w:t>
      </w:r>
      <w:r w:rsidRPr="00897EDB">
        <w:tab/>
        <w:t>Type d</w:t>
      </w:r>
      <w:r w:rsidR="00C92292" w:rsidRPr="00897EDB">
        <w:t>’</w:t>
      </w:r>
      <w:r w:rsidRPr="00897EDB">
        <w:t>expression</w:t>
      </w:r>
    </w:p>
    <w:p w:rsidR="00C6337D" w:rsidRPr="00897EDB" w:rsidRDefault="00C76E61" w:rsidP="00C76E61">
      <w:pPr>
        <w:keepNext/>
        <w:tabs>
          <w:tab w:val="left" w:pos="567"/>
          <w:tab w:val="left" w:pos="709"/>
          <w:tab w:val="left" w:pos="1134"/>
          <w:tab w:val="left" w:pos="1276"/>
          <w:tab w:val="left" w:pos="4536"/>
        </w:tabs>
        <w:ind w:left="567"/>
      </w:pPr>
      <w:r w:rsidRPr="00897EDB">
        <w:t>QL</w:t>
      </w:r>
      <w:r w:rsidRPr="00897EDB">
        <w:tab/>
        <w:t xml:space="preserve">Caractère qualitatif </w:t>
      </w:r>
      <w:r w:rsidRPr="00897EDB">
        <w:tab/>
        <w:t>– voir le chapitre</w:t>
      </w:r>
      <w:r w:rsidR="00677ECF" w:rsidRPr="00897EDB">
        <w:t> </w:t>
      </w:r>
      <w:r w:rsidRPr="00897EDB">
        <w:t>6.3</w:t>
      </w:r>
    </w:p>
    <w:p w:rsidR="00C6337D" w:rsidRPr="00897EDB" w:rsidRDefault="00C76E61" w:rsidP="00C76E61">
      <w:pPr>
        <w:keepNext/>
        <w:tabs>
          <w:tab w:val="left" w:pos="567"/>
          <w:tab w:val="left" w:pos="709"/>
          <w:tab w:val="left" w:pos="1134"/>
          <w:tab w:val="left" w:pos="1276"/>
          <w:tab w:val="left" w:pos="4536"/>
        </w:tabs>
        <w:ind w:left="567"/>
      </w:pPr>
      <w:r w:rsidRPr="00897EDB">
        <w:t>QN</w:t>
      </w:r>
      <w:r w:rsidRPr="00897EDB">
        <w:tab/>
        <w:t xml:space="preserve">Caractère quantitatif </w:t>
      </w:r>
      <w:r w:rsidRPr="00897EDB">
        <w:tab/>
        <w:t>– voir le chapitre</w:t>
      </w:r>
      <w:r w:rsidR="00677ECF" w:rsidRPr="00897EDB">
        <w:t> </w:t>
      </w:r>
      <w:r w:rsidRPr="00897EDB">
        <w:t>6.3</w:t>
      </w:r>
    </w:p>
    <w:p w:rsidR="00C6337D" w:rsidRPr="00897EDB" w:rsidRDefault="00C76E61" w:rsidP="00C76E61">
      <w:pPr>
        <w:keepNext/>
        <w:tabs>
          <w:tab w:val="left" w:pos="567"/>
          <w:tab w:val="left" w:pos="709"/>
          <w:tab w:val="left" w:pos="1134"/>
          <w:tab w:val="left" w:pos="1276"/>
          <w:tab w:val="left" w:pos="4536"/>
        </w:tabs>
        <w:ind w:left="567"/>
      </w:pPr>
      <w:r w:rsidRPr="00897EDB">
        <w:t>PQ</w:t>
      </w:r>
      <w:r w:rsidRPr="00897EDB">
        <w:tab/>
        <w:t>Caractère pseudo</w:t>
      </w:r>
      <w:r w:rsidR="00BA4F22" w:rsidRPr="00897EDB">
        <w:noBreakHyphen/>
      </w:r>
      <w:r w:rsidRPr="00897EDB">
        <w:t xml:space="preserve">qualitatif </w:t>
      </w:r>
      <w:r w:rsidRPr="00897EDB">
        <w:tab/>
        <w:t>– voir le chapitre</w:t>
      </w:r>
      <w:r w:rsidR="00677ECF" w:rsidRPr="00897EDB">
        <w:t> </w:t>
      </w:r>
      <w:r w:rsidRPr="00897EDB">
        <w:t>6.3</w:t>
      </w:r>
    </w:p>
    <w:p w:rsidR="00BA4F22" w:rsidRPr="00897EDB" w:rsidRDefault="000A2263" w:rsidP="00C76E61">
      <w:pPr>
        <w:keepNext/>
        <w:tabs>
          <w:tab w:val="left" w:pos="567"/>
          <w:tab w:val="left" w:pos="1134"/>
          <w:tab w:val="left" w:pos="4536"/>
        </w:tabs>
        <w:rPr>
          <w:rFonts w:eastAsia="MS Mincho"/>
        </w:rPr>
      </w:pPr>
      <w:r w:rsidRPr="00897EDB">
        <w:rPr>
          <w:rFonts w:eastAsia="MS Mincho"/>
        </w:rPr>
        <w:t>4</w:t>
      </w:r>
      <w:r w:rsidRPr="00897EDB">
        <w:rPr>
          <w:rFonts w:eastAsia="MS Mincho"/>
        </w:rPr>
        <w:tab/>
      </w:r>
      <w:r w:rsidR="00C76E61" w:rsidRPr="00897EDB">
        <w:rPr>
          <w:rFonts w:eastAsia="MS Mincho"/>
        </w:rPr>
        <w:t>Méthode d</w:t>
      </w:r>
      <w:r w:rsidR="00C92292" w:rsidRPr="00897EDB">
        <w:rPr>
          <w:rFonts w:eastAsia="MS Mincho"/>
        </w:rPr>
        <w:t>’</w:t>
      </w:r>
      <w:r w:rsidR="00C76E61" w:rsidRPr="00897EDB">
        <w:rPr>
          <w:rFonts w:eastAsia="MS Mincho"/>
        </w:rPr>
        <w:t>observation</w:t>
      </w:r>
      <w:r w:rsidRPr="00897EDB">
        <w:rPr>
          <w:rFonts w:eastAsia="MS Mincho"/>
        </w:rPr>
        <w:t xml:space="preserve"> </w:t>
      </w:r>
    </w:p>
    <w:p w:rsidR="00C6337D" w:rsidRPr="00897EDB" w:rsidRDefault="00BA4F22" w:rsidP="00C76E61">
      <w:pPr>
        <w:keepNext/>
        <w:tabs>
          <w:tab w:val="left" w:pos="567"/>
          <w:tab w:val="left" w:pos="1134"/>
          <w:tab w:val="left" w:pos="4536"/>
        </w:tabs>
        <w:rPr>
          <w:rFonts w:eastAsia="MS Mincho"/>
        </w:rPr>
      </w:pPr>
      <w:r w:rsidRPr="00897EDB">
        <w:rPr>
          <w:rFonts w:eastAsia="MS Mincho"/>
        </w:rPr>
        <w:tab/>
      </w:r>
      <w:r w:rsidR="000A2263" w:rsidRPr="00897EDB">
        <w:rPr>
          <w:rFonts w:eastAsia="MS Mincho"/>
        </w:rPr>
        <w:t>(</w:t>
      </w:r>
      <w:proofErr w:type="gramStart"/>
      <w:r w:rsidR="00C76E61" w:rsidRPr="00897EDB">
        <w:rPr>
          <w:rFonts w:eastAsia="MS Mincho"/>
        </w:rPr>
        <w:t>et</w:t>
      </w:r>
      <w:proofErr w:type="gramEnd"/>
      <w:r w:rsidR="00C76E61" w:rsidRPr="00897EDB">
        <w:rPr>
          <w:rFonts w:eastAsia="MS Mincho"/>
        </w:rPr>
        <w:t xml:space="preserve"> type de parcelle, le cas échéant</w:t>
      </w:r>
      <w:r w:rsidR="000A2263" w:rsidRPr="00897EDB">
        <w:rPr>
          <w:rFonts w:eastAsia="MS Mincho"/>
        </w:rPr>
        <w:t>)</w:t>
      </w:r>
    </w:p>
    <w:p w:rsidR="00C6337D" w:rsidRPr="00897EDB" w:rsidRDefault="00C76E61" w:rsidP="00C76E61">
      <w:pPr>
        <w:keepNext/>
        <w:tabs>
          <w:tab w:val="left" w:pos="567"/>
          <w:tab w:val="left" w:pos="1134"/>
          <w:tab w:val="left" w:pos="4536"/>
        </w:tabs>
        <w:ind w:left="567"/>
        <w:rPr>
          <w:rFonts w:eastAsia="MS Mincho"/>
        </w:rPr>
      </w:pPr>
      <w:r w:rsidRPr="00897EDB">
        <w:rPr>
          <w:rFonts w:eastAsia="MS Mincho"/>
        </w:rPr>
        <w:t>MG, MS, VG, VS</w:t>
      </w:r>
      <w:r w:rsidRPr="00897EDB">
        <w:rPr>
          <w:rFonts w:eastAsia="MS Mincho"/>
        </w:rPr>
        <w:tab/>
        <w:t>– voir le chapitre</w:t>
      </w:r>
      <w:r w:rsidR="00677ECF" w:rsidRPr="00897EDB">
        <w:rPr>
          <w:rFonts w:eastAsia="MS Mincho"/>
        </w:rPr>
        <w:t> </w:t>
      </w:r>
      <w:r w:rsidRPr="00897EDB">
        <w:rPr>
          <w:rFonts w:eastAsia="MS Mincho"/>
        </w:rPr>
        <w:t>4.1.5</w:t>
      </w:r>
    </w:p>
    <w:p w:rsidR="00C6337D" w:rsidRPr="00897EDB" w:rsidRDefault="00C76E61" w:rsidP="00C76E61">
      <w:pPr>
        <w:keepNext/>
        <w:tabs>
          <w:tab w:val="left" w:pos="567"/>
          <w:tab w:val="left" w:pos="1134"/>
          <w:tab w:val="left" w:pos="1276"/>
          <w:tab w:val="left" w:pos="4536"/>
        </w:tabs>
      </w:pPr>
      <w:r w:rsidRPr="00897EDB">
        <w:t>5</w:t>
      </w:r>
      <w:r w:rsidRPr="00897EDB">
        <w:tab/>
        <w:t>(+)</w:t>
      </w:r>
      <w:r w:rsidRPr="00897EDB">
        <w:tab/>
        <w:t>Voir les explications du tableau des caractères au chapitre</w:t>
      </w:r>
      <w:r w:rsidR="00677ECF" w:rsidRPr="00897EDB">
        <w:t> </w:t>
      </w:r>
      <w:r w:rsidRPr="00897EDB">
        <w:t>8.2</w:t>
      </w:r>
    </w:p>
    <w:p w:rsidR="00C6337D" w:rsidRPr="00897EDB" w:rsidRDefault="00C76E61" w:rsidP="00C76E61">
      <w:pPr>
        <w:keepNext/>
        <w:tabs>
          <w:tab w:val="left" w:pos="567"/>
          <w:tab w:val="left" w:pos="1134"/>
          <w:tab w:val="left" w:pos="1276"/>
          <w:tab w:val="left" w:pos="4536"/>
        </w:tabs>
      </w:pPr>
      <w:r w:rsidRPr="00897EDB">
        <w:t>6</w:t>
      </w:r>
      <w:r w:rsidRPr="00897EDB">
        <w:tab/>
        <w:t>(a)</w:t>
      </w:r>
      <w:r w:rsidR="00BA4F22" w:rsidRPr="00897EDB">
        <w:noBreakHyphen/>
      </w:r>
      <w:r w:rsidRPr="00897EDB">
        <w:t>{x}</w:t>
      </w:r>
      <w:r w:rsidRPr="00897EDB">
        <w:tab/>
        <w:t>Voir les explications du tableau des caractères au chapitre</w:t>
      </w:r>
      <w:r w:rsidR="00677ECF" w:rsidRPr="00897EDB">
        <w:t> </w:t>
      </w:r>
      <w:r w:rsidRPr="00897EDB">
        <w:t>8.1</w:t>
      </w:r>
    </w:p>
    <w:p w:rsidR="00C6337D" w:rsidRPr="00897EDB" w:rsidRDefault="000A2263" w:rsidP="007F762B">
      <w:pPr>
        <w:tabs>
          <w:tab w:val="left" w:pos="567"/>
          <w:tab w:val="left" w:pos="1134"/>
          <w:tab w:val="left" w:pos="4536"/>
        </w:tabs>
      </w:pPr>
      <w:r w:rsidRPr="00897EDB">
        <w:t>7</w:t>
      </w:r>
      <w:r w:rsidRPr="00897EDB">
        <w:tab/>
      </w:r>
      <w:r w:rsidR="004761AD" w:rsidRPr="00897EDB">
        <w:t>Échelle des stades de croissance</w:t>
      </w:r>
    </w:p>
    <w:p w:rsidR="00C6337D" w:rsidRPr="00897EDB" w:rsidRDefault="00C6337D" w:rsidP="00C76E61">
      <w:pPr>
        <w:tabs>
          <w:tab w:val="left" w:pos="1134"/>
        </w:tabs>
      </w:pPr>
    </w:p>
    <w:p w:rsidR="00C6337D" w:rsidRPr="00897EDB" w:rsidRDefault="00C6337D" w:rsidP="000A2263"/>
    <w:p w:rsidR="00C6337D" w:rsidRPr="00897EDB" w:rsidRDefault="00C76E61" w:rsidP="00C76E61">
      <w:pPr>
        <w:keepNext/>
      </w:pPr>
      <w:r w:rsidRPr="00897EDB">
        <w:t>Exemple</w:t>
      </w:r>
      <w:r w:rsidR="00677ECF" w:rsidRPr="00897EDB">
        <w:t> </w:t>
      </w:r>
      <w:r w:rsidRPr="00897EDB">
        <w:t>:</w:t>
      </w:r>
    </w:p>
    <w:p w:rsidR="000A2263" w:rsidRPr="00897EDB" w:rsidRDefault="000A2263" w:rsidP="000A2263">
      <w:pPr>
        <w:keepNext/>
      </w:pPr>
    </w:p>
    <w:tbl>
      <w:tblPr>
        <w:tblW w:w="10886"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2031"/>
        <w:gridCol w:w="12"/>
        <w:gridCol w:w="588"/>
      </w:tblGrid>
      <w:tr w:rsidR="00897EDB" w:rsidRPr="00897EDB" w:rsidTr="00B0140D">
        <w:trPr>
          <w:cantSplit/>
          <w:tblHeader/>
        </w:trPr>
        <w:tc>
          <w:tcPr>
            <w:tcW w:w="709" w:type="dxa"/>
            <w:gridSpan w:val="2"/>
            <w:tcBorders>
              <w:top w:val="single" w:sz="4" w:space="0" w:color="auto"/>
              <w:bottom w:val="single" w:sz="4" w:space="0" w:color="auto"/>
            </w:tcBorders>
          </w:tcPr>
          <w:p w:rsidR="000A2263" w:rsidRPr="00897EDB" w:rsidRDefault="000A2263" w:rsidP="00B0140D">
            <w:pPr>
              <w:pStyle w:val="tgchartext"/>
              <w:keepNext/>
            </w:pPr>
          </w:p>
        </w:tc>
        <w:tc>
          <w:tcPr>
            <w:tcW w:w="1790" w:type="dxa"/>
            <w:gridSpan w:val="2"/>
            <w:tcBorders>
              <w:top w:val="single" w:sz="4" w:space="0" w:color="auto"/>
              <w:bottom w:val="single" w:sz="4" w:space="0" w:color="auto"/>
            </w:tcBorders>
            <w:vAlign w:val="center"/>
          </w:tcPr>
          <w:p w:rsidR="000A2263" w:rsidRPr="00897EDB" w:rsidRDefault="000A2263" w:rsidP="00B0140D">
            <w:pPr>
              <w:pStyle w:val="tgchartext"/>
              <w:keepNext/>
              <w:jc w:val="both"/>
            </w:pPr>
            <w:r w:rsidRPr="00897EDB">
              <w:t>English</w:t>
            </w:r>
          </w:p>
        </w:tc>
        <w:tc>
          <w:tcPr>
            <w:tcW w:w="1928" w:type="dxa"/>
            <w:gridSpan w:val="3"/>
            <w:tcBorders>
              <w:top w:val="single" w:sz="4" w:space="0" w:color="auto"/>
              <w:bottom w:val="single" w:sz="4" w:space="0" w:color="auto"/>
            </w:tcBorders>
            <w:vAlign w:val="center"/>
          </w:tcPr>
          <w:p w:rsidR="000A2263" w:rsidRPr="00897EDB" w:rsidRDefault="000A2263" w:rsidP="00B0140D">
            <w:pPr>
              <w:pStyle w:val="tgchartext"/>
              <w:keepNext/>
            </w:pPr>
            <w:r w:rsidRPr="00897EDB">
              <w:t>français</w:t>
            </w:r>
          </w:p>
        </w:tc>
        <w:tc>
          <w:tcPr>
            <w:tcW w:w="1914" w:type="dxa"/>
            <w:gridSpan w:val="2"/>
            <w:tcBorders>
              <w:top w:val="single" w:sz="4" w:space="0" w:color="auto"/>
              <w:bottom w:val="single" w:sz="4" w:space="0" w:color="auto"/>
            </w:tcBorders>
            <w:vAlign w:val="center"/>
          </w:tcPr>
          <w:p w:rsidR="000A2263" w:rsidRPr="00897EDB" w:rsidRDefault="000A2263" w:rsidP="00B0140D">
            <w:pPr>
              <w:pStyle w:val="tgchartext"/>
              <w:keepNext/>
            </w:pPr>
            <w:proofErr w:type="spellStart"/>
            <w:r w:rsidRPr="00897EDB">
              <w:t>deutsch</w:t>
            </w:r>
            <w:proofErr w:type="spellEnd"/>
          </w:p>
        </w:tc>
        <w:tc>
          <w:tcPr>
            <w:tcW w:w="1914" w:type="dxa"/>
            <w:tcBorders>
              <w:top w:val="single" w:sz="4" w:space="0" w:color="auto"/>
              <w:bottom w:val="single" w:sz="4" w:space="0" w:color="auto"/>
            </w:tcBorders>
            <w:vAlign w:val="center"/>
          </w:tcPr>
          <w:p w:rsidR="000A2263" w:rsidRPr="00897EDB" w:rsidRDefault="000A2263" w:rsidP="00B0140D">
            <w:pPr>
              <w:pStyle w:val="tgchartext"/>
              <w:keepNext/>
            </w:pPr>
            <w:proofErr w:type="spellStart"/>
            <w:r w:rsidRPr="00897EDB">
              <w:t>español</w:t>
            </w:r>
            <w:proofErr w:type="spellEnd"/>
          </w:p>
        </w:tc>
        <w:tc>
          <w:tcPr>
            <w:tcW w:w="2031" w:type="dxa"/>
            <w:tcBorders>
              <w:top w:val="single" w:sz="4" w:space="0" w:color="auto"/>
              <w:bottom w:val="single" w:sz="4" w:space="0" w:color="auto"/>
            </w:tcBorders>
            <w:vAlign w:val="center"/>
          </w:tcPr>
          <w:p w:rsidR="000A2263" w:rsidRPr="00897EDB" w:rsidRDefault="000A2263" w:rsidP="00B0140D">
            <w:pPr>
              <w:pStyle w:val="tgchartext"/>
              <w:keepNext/>
            </w:pPr>
            <w:proofErr w:type="spellStart"/>
            <w:r w:rsidRPr="00897EDB">
              <w:t>Example</w:t>
            </w:r>
            <w:proofErr w:type="spellEnd"/>
            <w:r w:rsidRPr="00897EDB">
              <w:t xml:space="preserve"> </w:t>
            </w:r>
            <w:proofErr w:type="spellStart"/>
            <w:r w:rsidRPr="00897EDB">
              <w:t>Varieties</w:t>
            </w:r>
            <w:proofErr w:type="spellEnd"/>
            <w:r w:rsidRPr="00897EDB">
              <w:br/>
              <w:t>Exemples</w:t>
            </w:r>
            <w:r w:rsidRPr="00897EDB">
              <w:br/>
            </w:r>
            <w:proofErr w:type="spellStart"/>
            <w:r w:rsidRPr="00897EDB">
              <w:t>Beispielssorten</w:t>
            </w:r>
            <w:proofErr w:type="spellEnd"/>
            <w:r w:rsidRPr="00897EDB">
              <w:br/>
            </w:r>
            <w:proofErr w:type="spellStart"/>
            <w:r w:rsidRPr="00897EDB">
              <w:t>Variedades</w:t>
            </w:r>
            <w:proofErr w:type="spellEnd"/>
            <w:r w:rsidRPr="00897EDB">
              <w:t xml:space="preserve"> </w:t>
            </w:r>
            <w:proofErr w:type="spellStart"/>
            <w:r w:rsidRPr="00897EDB">
              <w:t>ejemplo</w:t>
            </w:r>
            <w:proofErr w:type="spellEnd"/>
          </w:p>
        </w:tc>
        <w:tc>
          <w:tcPr>
            <w:tcW w:w="600" w:type="dxa"/>
            <w:gridSpan w:val="2"/>
            <w:tcBorders>
              <w:top w:val="single" w:sz="4" w:space="0" w:color="auto"/>
              <w:bottom w:val="single" w:sz="4" w:space="0" w:color="auto"/>
            </w:tcBorders>
            <w:vAlign w:val="center"/>
          </w:tcPr>
          <w:p w:rsidR="000A2263" w:rsidRPr="00897EDB" w:rsidRDefault="000A2263" w:rsidP="00B0140D">
            <w:pPr>
              <w:pStyle w:val="tgchartextcentered"/>
              <w:keepNext/>
              <w:rPr>
                <w:b w:val="0"/>
              </w:rPr>
            </w:pPr>
            <w:r w:rsidRPr="00897EDB">
              <w:rPr>
                <w:b w:val="0"/>
              </w:rPr>
              <w:t>Note/</w:t>
            </w:r>
            <w:r w:rsidRPr="00897EDB">
              <w:rPr>
                <w:b w:val="0"/>
              </w:rPr>
              <w:br/>
              <w:t>Nota</w:t>
            </w:r>
          </w:p>
        </w:tc>
      </w:tr>
      <w:tr w:rsidR="00897EDB" w:rsidRPr="00897EDB" w:rsidTr="00B0140D">
        <w:trPr>
          <w:cantSplit/>
        </w:trPr>
        <w:tc>
          <w:tcPr>
            <w:tcW w:w="394" w:type="dxa"/>
            <w:tcBorders>
              <w:top w:val="single" w:sz="4" w:space="0" w:color="auto"/>
              <w:bottom w:val="single" w:sz="4" w:space="0" w:color="auto"/>
              <w:right w:val="dotted" w:sz="4" w:space="0" w:color="auto"/>
            </w:tcBorders>
            <w:shd w:val="clear" w:color="auto" w:fill="EBEBEB"/>
            <w:tcMar>
              <w:left w:w="28" w:type="dxa"/>
              <w:right w:w="28" w:type="dxa"/>
            </w:tcMar>
          </w:tcPr>
          <w:p w:rsidR="000A2263" w:rsidRPr="00897EDB" w:rsidRDefault="000A2263" w:rsidP="00B0140D">
            <w:pPr>
              <w:keepNext/>
              <w:spacing w:before="80" w:after="80"/>
              <w:jc w:val="left"/>
              <w:rPr>
                <w:b/>
                <w:sz w:val="16"/>
                <w:szCs w:val="16"/>
              </w:rPr>
            </w:pPr>
            <w:r w:rsidRPr="00897EDB">
              <w:rPr>
                <w:b/>
                <w:sz w:val="16"/>
                <w:szCs w:val="16"/>
              </w:rPr>
              <w:t>100.</w:t>
            </w:r>
          </w:p>
        </w:tc>
        <w:tc>
          <w:tcPr>
            <w:tcW w:w="315" w:type="dxa"/>
            <w:tcBorders>
              <w:top w:val="single" w:sz="4" w:space="0" w:color="auto"/>
              <w:left w:val="dotted" w:sz="4" w:space="0" w:color="auto"/>
              <w:bottom w:val="single" w:sz="4" w:space="0" w:color="auto"/>
              <w:right w:val="dotted" w:sz="4" w:space="0" w:color="auto"/>
            </w:tcBorders>
            <w:shd w:val="clear" w:color="auto" w:fill="EBEBEB"/>
            <w:tcMar>
              <w:left w:w="28" w:type="dxa"/>
              <w:right w:w="28" w:type="dxa"/>
            </w:tcMar>
          </w:tcPr>
          <w:p w:rsidR="000A2263" w:rsidRPr="00897EDB" w:rsidRDefault="000A2263" w:rsidP="00B0140D">
            <w:pPr>
              <w:keepNext/>
              <w:spacing w:before="80" w:after="80"/>
              <w:jc w:val="left"/>
              <w:rPr>
                <w:b/>
                <w:sz w:val="16"/>
                <w:szCs w:val="16"/>
              </w:rPr>
            </w:pPr>
            <w:r w:rsidRPr="00897EDB">
              <w:rPr>
                <w:b/>
                <w:sz w:val="16"/>
                <w:szCs w:val="16"/>
              </w:rPr>
              <w:t>(*)</w:t>
            </w:r>
          </w:p>
        </w:tc>
        <w:tc>
          <w:tcPr>
            <w:tcW w:w="418" w:type="dxa"/>
            <w:tcBorders>
              <w:top w:val="single" w:sz="4" w:space="0" w:color="auto"/>
              <w:left w:val="dotted" w:sz="4" w:space="0" w:color="auto"/>
              <w:bottom w:val="single" w:sz="4" w:space="0" w:color="auto"/>
              <w:right w:val="dotted" w:sz="4" w:space="0" w:color="auto"/>
            </w:tcBorders>
            <w:shd w:val="clear" w:color="auto" w:fill="EBEBEB"/>
          </w:tcPr>
          <w:p w:rsidR="000A2263" w:rsidRPr="00897EDB" w:rsidRDefault="000A2263" w:rsidP="00B0140D">
            <w:pPr>
              <w:keepNext/>
              <w:spacing w:before="80" w:after="80"/>
              <w:jc w:val="left"/>
              <w:rPr>
                <w:b/>
              </w:rPr>
            </w:pPr>
            <w:r w:rsidRPr="00897EDB">
              <w:rPr>
                <w:b/>
                <w:sz w:val="16"/>
                <w:szCs w:val="16"/>
              </w:rPr>
              <w:t xml:space="preserve">QN </w:t>
            </w:r>
          </w:p>
        </w:tc>
        <w:tc>
          <w:tcPr>
            <w:tcW w:w="1372" w:type="dxa"/>
            <w:tcBorders>
              <w:top w:val="single" w:sz="4" w:space="0" w:color="auto"/>
              <w:left w:val="dotted" w:sz="4" w:space="0" w:color="auto"/>
              <w:bottom w:val="single" w:sz="4" w:space="0" w:color="auto"/>
              <w:right w:val="dotted" w:sz="4" w:space="0" w:color="auto"/>
            </w:tcBorders>
            <w:shd w:val="clear" w:color="auto" w:fill="EBEBEB"/>
          </w:tcPr>
          <w:p w:rsidR="000A2263" w:rsidRPr="00897EDB" w:rsidRDefault="000A2263" w:rsidP="00B0140D">
            <w:pPr>
              <w:keepNext/>
              <w:spacing w:before="80" w:after="80"/>
              <w:jc w:val="left"/>
              <w:rPr>
                <w:b/>
              </w:rPr>
            </w:pPr>
            <w:r w:rsidRPr="00897EDB">
              <w:rPr>
                <w:b/>
                <w:sz w:val="16"/>
              </w:rPr>
              <w:t>MG A/VG B</w:t>
            </w:r>
          </w:p>
        </w:tc>
        <w:tc>
          <w:tcPr>
            <w:tcW w:w="392" w:type="dxa"/>
            <w:tcBorders>
              <w:top w:val="single" w:sz="4" w:space="0" w:color="auto"/>
              <w:left w:val="dotted" w:sz="4" w:space="0" w:color="auto"/>
              <w:bottom w:val="single" w:sz="4" w:space="0" w:color="auto"/>
              <w:right w:val="dotted" w:sz="4" w:space="0" w:color="auto"/>
            </w:tcBorders>
            <w:shd w:val="clear" w:color="auto" w:fill="EBEBEB"/>
          </w:tcPr>
          <w:p w:rsidR="000A2263" w:rsidRPr="00897EDB" w:rsidRDefault="000A2263" w:rsidP="00B0140D">
            <w:pPr>
              <w:pStyle w:val="tgchartext"/>
              <w:keepNext/>
              <w:rPr>
                <w:b/>
              </w:rPr>
            </w:pPr>
            <w:r w:rsidRPr="00897EDB">
              <w:rPr>
                <w:b/>
              </w:rPr>
              <w:t>(+)</w:t>
            </w:r>
          </w:p>
        </w:tc>
        <w:tc>
          <w:tcPr>
            <w:tcW w:w="1525" w:type="dxa"/>
            <w:tcBorders>
              <w:top w:val="single" w:sz="4" w:space="0" w:color="auto"/>
              <w:left w:val="dotted" w:sz="4" w:space="0" w:color="auto"/>
              <w:bottom w:val="single" w:sz="4" w:space="0" w:color="auto"/>
              <w:right w:val="dotted" w:sz="4" w:space="0" w:color="auto"/>
            </w:tcBorders>
            <w:shd w:val="clear" w:color="auto" w:fill="EBEBEB"/>
          </w:tcPr>
          <w:p w:rsidR="000A2263" w:rsidRPr="00897EDB" w:rsidRDefault="000A2263" w:rsidP="00B0140D">
            <w:pPr>
              <w:pStyle w:val="tgchartext"/>
              <w:keepNext/>
              <w:rPr>
                <w:b/>
              </w:rPr>
            </w:pPr>
            <w:r w:rsidRPr="00897EDB">
              <w:rPr>
                <w:b/>
                <w:szCs w:val="16"/>
              </w:rPr>
              <w:t>(a) (b) (c)</w:t>
            </w:r>
          </w:p>
        </w:tc>
        <w:tc>
          <w:tcPr>
            <w:tcW w:w="1916" w:type="dxa"/>
            <w:gridSpan w:val="2"/>
            <w:tcBorders>
              <w:top w:val="single" w:sz="4" w:space="0" w:color="auto"/>
              <w:left w:val="dotted" w:sz="4" w:space="0" w:color="auto"/>
              <w:bottom w:val="single" w:sz="4" w:space="0" w:color="auto"/>
              <w:right w:val="nil"/>
            </w:tcBorders>
            <w:shd w:val="clear" w:color="auto" w:fill="EBEBEB"/>
          </w:tcPr>
          <w:p w:rsidR="000A2263" w:rsidRPr="00897EDB" w:rsidRDefault="000A2263" w:rsidP="00B0140D">
            <w:pPr>
              <w:pStyle w:val="tgchartext"/>
              <w:keepNext/>
              <w:rPr>
                <w:b/>
              </w:rPr>
            </w:pPr>
            <w:r w:rsidRPr="00897EDB">
              <w:rPr>
                <w:b/>
              </w:rPr>
              <w:t>2201, 2202, 2302</w:t>
            </w:r>
          </w:p>
        </w:tc>
        <w:tc>
          <w:tcPr>
            <w:tcW w:w="1923" w:type="dxa"/>
            <w:gridSpan w:val="2"/>
            <w:tcBorders>
              <w:top w:val="single" w:sz="4" w:space="0" w:color="auto"/>
              <w:left w:val="nil"/>
              <w:bottom w:val="single" w:sz="4" w:space="0" w:color="auto"/>
              <w:right w:val="nil"/>
            </w:tcBorders>
            <w:shd w:val="clear" w:color="auto" w:fill="EBEBEB"/>
          </w:tcPr>
          <w:p w:rsidR="000A2263" w:rsidRPr="00897EDB" w:rsidRDefault="000A2263" w:rsidP="00B0140D">
            <w:pPr>
              <w:pStyle w:val="tgchartext"/>
              <w:keepNext/>
            </w:pPr>
          </w:p>
        </w:tc>
        <w:tc>
          <w:tcPr>
            <w:tcW w:w="2043" w:type="dxa"/>
            <w:gridSpan w:val="2"/>
            <w:tcBorders>
              <w:top w:val="single" w:sz="4" w:space="0" w:color="auto"/>
              <w:left w:val="nil"/>
              <w:bottom w:val="single" w:sz="4" w:space="0" w:color="auto"/>
              <w:right w:val="nil"/>
            </w:tcBorders>
            <w:shd w:val="clear" w:color="auto" w:fill="EBEBEB"/>
          </w:tcPr>
          <w:p w:rsidR="000A2263" w:rsidRPr="00897EDB" w:rsidRDefault="000A2263" w:rsidP="00B0140D">
            <w:pPr>
              <w:pStyle w:val="tgchartext"/>
              <w:keepNext/>
            </w:pPr>
          </w:p>
        </w:tc>
        <w:tc>
          <w:tcPr>
            <w:tcW w:w="588" w:type="dxa"/>
            <w:tcBorders>
              <w:top w:val="single" w:sz="4" w:space="0" w:color="auto"/>
              <w:left w:val="nil"/>
              <w:bottom w:val="single" w:sz="4" w:space="0" w:color="auto"/>
            </w:tcBorders>
            <w:shd w:val="clear" w:color="auto" w:fill="EBEBEB"/>
          </w:tcPr>
          <w:p w:rsidR="000A2263" w:rsidRPr="00897EDB" w:rsidRDefault="000A2263" w:rsidP="00B0140D">
            <w:pPr>
              <w:pStyle w:val="tgchartextcentered"/>
              <w:keepNext/>
            </w:pPr>
          </w:p>
        </w:tc>
      </w:tr>
      <w:tr w:rsidR="00897EDB" w:rsidRPr="00897EDB" w:rsidTr="00B0140D">
        <w:trPr>
          <w:cantSplit/>
        </w:trPr>
        <w:tc>
          <w:tcPr>
            <w:tcW w:w="709" w:type="dxa"/>
            <w:gridSpan w:val="2"/>
            <w:tcBorders>
              <w:top w:val="single" w:sz="4" w:space="0" w:color="auto"/>
            </w:tcBorders>
          </w:tcPr>
          <w:p w:rsidR="000A2263" w:rsidRPr="00897EDB" w:rsidRDefault="000A2263" w:rsidP="00B0140D">
            <w:pPr>
              <w:keepNext/>
              <w:spacing w:before="80" w:after="80"/>
              <w:jc w:val="left"/>
              <w:rPr>
                <w:b/>
                <w:sz w:val="16"/>
                <w:szCs w:val="16"/>
              </w:rPr>
            </w:pPr>
          </w:p>
        </w:tc>
        <w:tc>
          <w:tcPr>
            <w:tcW w:w="1790" w:type="dxa"/>
            <w:gridSpan w:val="2"/>
            <w:tcBorders>
              <w:top w:val="single" w:sz="4" w:space="0" w:color="auto"/>
              <w:bottom w:val="dotted" w:sz="2" w:space="0" w:color="auto"/>
            </w:tcBorders>
          </w:tcPr>
          <w:p w:rsidR="000A2263" w:rsidRPr="00897EDB" w:rsidRDefault="000A2263" w:rsidP="00BA4F22">
            <w:pPr>
              <w:keepNext/>
              <w:spacing w:before="80" w:after="80"/>
              <w:jc w:val="left"/>
            </w:pPr>
            <w:r w:rsidRPr="00897EDB">
              <w:rPr>
                <w:b/>
                <w:sz w:val="16"/>
                <w:szCs w:val="16"/>
              </w:rPr>
              <w:t xml:space="preserve">Plant: </w:t>
            </w:r>
            <w:proofErr w:type="spellStart"/>
            <w:r w:rsidRPr="00897EDB">
              <w:rPr>
                <w:b/>
                <w:sz w:val="16"/>
                <w:szCs w:val="16"/>
              </w:rPr>
              <w:t>growth</w:t>
            </w:r>
            <w:proofErr w:type="spellEnd"/>
            <w:r w:rsidRPr="00897EDB">
              <w:rPr>
                <w:b/>
                <w:sz w:val="16"/>
                <w:szCs w:val="16"/>
              </w:rPr>
              <w:t xml:space="preserve"> habit</w:t>
            </w:r>
          </w:p>
        </w:tc>
        <w:tc>
          <w:tcPr>
            <w:tcW w:w="1917" w:type="dxa"/>
            <w:gridSpan w:val="2"/>
            <w:tcBorders>
              <w:top w:val="single" w:sz="4" w:space="0" w:color="auto"/>
              <w:bottom w:val="dotted" w:sz="2" w:space="0" w:color="auto"/>
            </w:tcBorders>
          </w:tcPr>
          <w:p w:rsidR="000A2263" w:rsidRPr="00897EDB" w:rsidRDefault="000A2263" w:rsidP="00B0140D">
            <w:pPr>
              <w:keepNext/>
              <w:spacing w:before="80" w:after="80"/>
              <w:jc w:val="left"/>
            </w:pPr>
            <w:r w:rsidRPr="00897EDB">
              <w:rPr>
                <w:b/>
                <w:sz w:val="16"/>
                <w:szCs w:val="16"/>
              </w:rPr>
              <w:t>Plante</w:t>
            </w:r>
            <w:r w:rsidR="00677ECF" w:rsidRPr="00897EDB">
              <w:rPr>
                <w:b/>
                <w:sz w:val="16"/>
                <w:szCs w:val="16"/>
              </w:rPr>
              <w:t> </w:t>
            </w:r>
            <w:r w:rsidRPr="00897EDB">
              <w:rPr>
                <w:b/>
                <w:sz w:val="16"/>
                <w:szCs w:val="16"/>
              </w:rPr>
              <w:t>: port</w:t>
            </w:r>
          </w:p>
        </w:tc>
        <w:tc>
          <w:tcPr>
            <w:tcW w:w="1916" w:type="dxa"/>
            <w:gridSpan w:val="2"/>
            <w:tcBorders>
              <w:top w:val="single" w:sz="4" w:space="0" w:color="auto"/>
              <w:bottom w:val="dotted" w:sz="2" w:space="0" w:color="auto"/>
            </w:tcBorders>
          </w:tcPr>
          <w:p w:rsidR="000A2263" w:rsidRPr="00897EDB" w:rsidRDefault="000A2263" w:rsidP="00BA4F22">
            <w:pPr>
              <w:keepNext/>
              <w:spacing w:before="80" w:after="80"/>
              <w:jc w:val="left"/>
            </w:pPr>
            <w:proofErr w:type="spellStart"/>
            <w:r w:rsidRPr="00897EDB">
              <w:rPr>
                <w:b/>
                <w:sz w:val="16"/>
                <w:szCs w:val="16"/>
              </w:rPr>
              <w:t>Pflanze</w:t>
            </w:r>
            <w:proofErr w:type="spellEnd"/>
            <w:r w:rsidRPr="00897EDB">
              <w:rPr>
                <w:b/>
                <w:sz w:val="16"/>
                <w:szCs w:val="16"/>
              </w:rPr>
              <w:t xml:space="preserve">: </w:t>
            </w:r>
            <w:proofErr w:type="spellStart"/>
            <w:r w:rsidRPr="00897EDB">
              <w:rPr>
                <w:b/>
                <w:sz w:val="16"/>
                <w:szCs w:val="16"/>
              </w:rPr>
              <w:t>Wuchsform</w:t>
            </w:r>
            <w:proofErr w:type="spellEnd"/>
          </w:p>
        </w:tc>
        <w:tc>
          <w:tcPr>
            <w:tcW w:w="1923" w:type="dxa"/>
            <w:gridSpan w:val="2"/>
            <w:tcBorders>
              <w:top w:val="single" w:sz="4" w:space="0" w:color="auto"/>
              <w:bottom w:val="dotted" w:sz="2" w:space="0" w:color="auto"/>
            </w:tcBorders>
          </w:tcPr>
          <w:p w:rsidR="000A2263" w:rsidRPr="00897EDB" w:rsidRDefault="000A2263" w:rsidP="00BA4F22">
            <w:pPr>
              <w:keepNext/>
              <w:spacing w:before="80" w:after="80"/>
              <w:jc w:val="left"/>
            </w:pPr>
            <w:r w:rsidRPr="00897EDB">
              <w:rPr>
                <w:b/>
                <w:sz w:val="16"/>
                <w:szCs w:val="16"/>
              </w:rPr>
              <w:t>Planta: porte</w:t>
            </w:r>
          </w:p>
        </w:tc>
        <w:tc>
          <w:tcPr>
            <w:tcW w:w="2043" w:type="dxa"/>
            <w:gridSpan w:val="2"/>
            <w:tcBorders>
              <w:top w:val="single" w:sz="4" w:space="0" w:color="auto"/>
              <w:bottom w:val="dotted" w:sz="2" w:space="0" w:color="auto"/>
            </w:tcBorders>
          </w:tcPr>
          <w:p w:rsidR="000A2263" w:rsidRPr="00897EDB" w:rsidRDefault="000A2263" w:rsidP="00B0140D">
            <w:pPr>
              <w:keepNext/>
              <w:spacing w:before="80" w:after="80"/>
            </w:pPr>
          </w:p>
        </w:tc>
        <w:tc>
          <w:tcPr>
            <w:tcW w:w="588" w:type="dxa"/>
            <w:tcBorders>
              <w:top w:val="single" w:sz="4" w:space="0" w:color="auto"/>
              <w:bottom w:val="dotted" w:sz="2" w:space="0" w:color="auto"/>
            </w:tcBorders>
          </w:tcPr>
          <w:p w:rsidR="000A2263" w:rsidRPr="00897EDB" w:rsidRDefault="000A2263" w:rsidP="00B0140D">
            <w:pPr>
              <w:keepNext/>
              <w:spacing w:before="80" w:after="80"/>
              <w:jc w:val="center"/>
            </w:pPr>
          </w:p>
        </w:tc>
      </w:tr>
      <w:tr w:rsidR="00897EDB" w:rsidRPr="00897EDB" w:rsidTr="00B0140D">
        <w:trPr>
          <w:cantSplit/>
        </w:trPr>
        <w:tc>
          <w:tcPr>
            <w:tcW w:w="709" w:type="dxa"/>
            <w:gridSpan w:val="2"/>
          </w:tcPr>
          <w:p w:rsidR="00AE0676" w:rsidRPr="00897EDB" w:rsidRDefault="00AE0676" w:rsidP="00B0140D">
            <w:pPr>
              <w:keepNext/>
              <w:spacing w:before="80" w:after="80"/>
              <w:jc w:val="left"/>
              <w:rPr>
                <w:sz w:val="16"/>
                <w:szCs w:val="16"/>
              </w:rPr>
            </w:pPr>
          </w:p>
        </w:tc>
        <w:tc>
          <w:tcPr>
            <w:tcW w:w="1790" w:type="dxa"/>
            <w:gridSpan w:val="2"/>
            <w:tcBorders>
              <w:top w:val="dotted" w:sz="2" w:space="0" w:color="auto"/>
              <w:bottom w:val="dotted" w:sz="2" w:space="0" w:color="auto"/>
            </w:tcBorders>
          </w:tcPr>
          <w:p w:rsidR="00AE0676" w:rsidRPr="00897EDB" w:rsidRDefault="00AE0676" w:rsidP="00B0140D">
            <w:pPr>
              <w:keepNext/>
              <w:spacing w:before="80" w:after="80"/>
              <w:jc w:val="left"/>
            </w:pPr>
            <w:proofErr w:type="spellStart"/>
            <w:r w:rsidRPr="00897EDB">
              <w:rPr>
                <w:sz w:val="16"/>
                <w:szCs w:val="16"/>
              </w:rPr>
              <w:t>upright</w:t>
            </w:r>
            <w:proofErr w:type="spellEnd"/>
          </w:p>
        </w:tc>
        <w:tc>
          <w:tcPr>
            <w:tcW w:w="1917" w:type="dxa"/>
            <w:gridSpan w:val="2"/>
            <w:tcBorders>
              <w:top w:val="dotted" w:sz="2" w:space="0" w:color="auto"/>
              <w:bottom w:val="dotted" w:sz="2" w:space="0" w:color="auto"/>
            </w:tcBorders>
          </w:tcPr>
          <w:p w:rsidR="00AE0676" w:rsidRPr="00897EDB" w:rsidRDefault="00AE0676" w:rsidP="00BA4F22">
            <w:pPr>
              <w:keepNext/>
              <w:spacing w:before="80" w:after="80"/>
              <w:jc w:val="left"/>
              <w:rPr>
                <w:sz w:val="16"/>
                <w:szCs w:val="16"/>
              </w:rPr>
            </w:pPr>
            <w:r w:rsidRPr="00897EDB">
              <w:rPr>
                <w:sz w:val="16"/>
                <w:szCs w:val="16"/>
              </w:rPr>
              <w:t>dressé</w:t>
            </w:r>
          </w:p>
        </w:tc>
        <w:tc>
          <w:tcPr>
            <w:tcW w:w="1916" w:type="dxa"/>
            <w:gridSpan w:val="2"/>
            <w:tcBorders>
              <w:top w:val="dotted" w:sz="2" w:space="0" w:color="auto"/>
              <w:bottom w:val="dotted" w:sz="2" w:space="0" w:color="auto"/>
            </w:tcBorders>
          </w:tcPr>
          <w:p w:rsidR="00AE0676" w:rsidRPr="00897EDB" w:rsidRDefault="00AE0676" w:rsidP="00B0140D">
            <w:pPr>
              <w:keepNext/>
              <w:spacing w:before="80" w:after="80"/>
            </w:pPr>
          </w:p>
        </w:tc>
        <w:tc>
          <w:tcPr>
            <w:tcW w:w="1923" w:type="dxa"/>
            <w:gridSpan w:val="2"/>
            <w:tcBorders>
              <w:top w:val="dotted" w:sz="2" w:space="0" w:color="auto"/>
              <w:bottom w:val="dotted" w:sz="2" w:space="0" w:color="auto"/>
            </w:tcBorders>
          </w:tcPr>
          <w:p w:rsidR="00AE0676" w:rsidRPr="00897EDB" w:rsidRDefault="00AE0676" w:rsidP="00B0140D">
            <w:pPr>
              <w:keepNext/>
              <w:spacing w:before="80" w:after="80"/>
            </w:pPr>
          </w:p>
        </w:tc>
        <w:tc>
          <w:tcPr>
            <w:tcW w:w="2043" w:type="dxa"/>
            <w:gridSpan w:val="2"/>
            <w:tcBorders>
              <w:top w:val="dotted" w:sz="2" w:space="0" w:color="auto"/>
              <w:bottom w:val="dotted" w:sz="2" w:space="0" w:color="auto"/>
            </w:tcBorders>
          </w:tcPr>
          <w:p w:rsidR="00AE0676" w:rsidRPr="00897EDB" w:rsidRDefault="00AE0676" w:rsidP="00B0140D">
            <w:pPr>
              <w:keepNext/>
              <w:spacing w:before="80" w:after="80"/>
            </w:pPr>
          </w:p>
        </w:tc>
        <w:tc>
          <w:tcPr>
            <w:tcW w:w="588" w:type="dxa"/>
            <w:tcBorders>
              <w:top w:val="dotted" w:sz="2" w:space="0" w:color="auto"/>
              <w:bottom w:val="dotted" w:sz="2" w:space="0" w:color="auto"/>
            </w:tcBorders>
          </w:tcPr>
          <w:p w:rsidR="00AE0676" w:rsidRPr="00897EDB" w:rsidRDefault="00AE0676" w:rsidP="00B0140D">
            <w:pPr>
              <w:keepNext/>
              <w:spacing w:before="80" w:after="80"/>
              <w:jc w:val="center"/>
            </w:pPr>
            <w:r w:rsidRPr="00897EDB">
              <w:rPr>
                <w:sz w:val="16"/>
                <w:szCs w:val="16"/>
              </w:rPr>
              <w:t>1</w:t>
            </w:r>
          </w:p>
        </w:tc>
      </w:tr>
      <w:tr w:rsidR="00897EDB" w:rsidRPr="00897EDB" w:rsidTr="00B0140D">
        <w:trPr>
          <w:cantSplit/>
        </w:trPr>
        <w:tc>
          <w:tcPr>
            <w:tcW w:w="709" w:type="dxa"/>
            <w:gridSpan w:val="2"/>
            <w:tcBorders>
              <w:bottom w:val="nil"/>
            </w:tcBorders>
          </w:tcPr>
          <w:p w:rsidR="00AE0676" w:rsidRPr="00897EDB" w:rsidRDefault="00AE0676" w:rsidP="00B0140D">
            <w:pPr>
              <w:keepNext/>
              <w:spacing w:before="80" w:after="80"/>
              <w:jc w:val="left"/>
              <w:rPr>
                <w:sz w:val="16"/>
                <w:szCs w:val="16"/>
              </w:rPr>
            </w:pPr>
          </w:p>
        </w:tc>
        <w:tc>
          <w:tcPr>
            <w:tcW w:w="1790" w:type="dxa"/>
            <w:gridSpan w:val="2"/>
            <w:tcBorders>
              <w:top w:val="dotted" w:sz="2" w:space="0" w:color="auto"/>
              <w:bottom w:val="dotted" w:sz="2" w:space="0" w:color="auto"/>
            </w:tcBorders>
          </w:tcPr>
          <w:p w:rsidR="00AE0676" w:rsidRPr="00897EDB" w:rsidRDefault="00AE0676" w:rsidP="00B0140D">
            <w:pPr>
              <w:keepNext/>
              <w:spacing w:before="80" w:after="80"/>
              <w:jc w:val="left"/>
            </w:pPr>
            <w:r w:rsidRPr="00897EDB">
              <w:rPr>
                <w:sz w:val="16"/>
                <w:szCs w:val="16"/>
              </w:rPr>
              <w:t xml:space="preserve">semi </w:t>
            </w:r>
            <w:proofErr w:type="spellStart"/>
            <w:r w:rsidRPr="00897EDB">
              <w:rPr>
                <w:sz w:val="16"/>
                <w:szCs w:val="16"/>
              </w:rPr>
              <w:t>upright</w:t>
            </w:r>
            <w:proofErr w:type="spellEnd"/>
          </w:p>
        </w:tc>
        <w:tc>
          <w:tcPr>
            <w:tcW w:w="1917" w:type="dxa"/>
            <w:gridSpan w:val="2"/>
            <w:tcBorders>
              <w:top w:val="dotted" w:sz="2" w:space="0" w:color="auto"/>
              <w:bottom w:val="dotted" w:sz="2" w:space="0" w:color="auto"/>
            </w:tcBorders>
          </w:tcPr>
          <w:p w:rsidR="00AE0676" w:rsidRPr="00897EDB" w:rsidRDefault="00AE0676" w:rsidP="00BA4F22">
            <w:pPr>
              <w:keepNext/>
              <w:spacing w:before="80" w:after="80"/>
              <w:jc w:val="left"/>
              <w:rPr>
                <w:sz w:val="16"/>
                <w:szCs w:val="16"/>
              </w:rPr>
            </w:pPr>
            <w:r w:rsidRPr="00897EDB">
              <w:rPr>
                <w:sz w:val="16"/>
                <w:szCs w:val="16"/>
              </w:rPr>
              <w:t>demi</w:t>
            </w:r>
            <w:r w:rsidR="00BA4F22" w:rsidRPr="00897EDB">
              <w:rPr>
                <w:sz w:val="16"/>
                <w:szCs w:val="16"/>
              </w:rPr>
              <w:noBreakHyphen/>
            </w:r>
            <w:r w:rsidRPr="00897EDB">
              <w:rPr>
                <w:sz w:val="16"/>
                <w:szCs w:val="16"/>
              </w:rPr>
              <w:t>dressé</w:t>
            </w:r>
          </w:p>
        </w:tc>
        <w:tc>
          <w:tcPr>
            <w:tcW w:w="1916" w:type="dxa"/>
            <w:gridSpan w:val="2"/>
            <w:tcBorders>
              <w:top w:val="dotted" w:sz="2" w:space="0" w:color="auto"/>
              <w:bottom w:val="dotted" w:sz="2" w:space="0" w:color="auto"/>
            </w:tcBorders>
          </w:tcPr>
          <w:p w:rsidR="00AE0676" w:rsidRPr="00897EDB" w:rsidRDefault="00AE0676" w:rsidP="00B0140D">
            <w:pPr>
              <w:keepNext/>
              <w:spacing w:before="80" w:after="80"/>
            </w:pPr>
          </w:p>
        </w:tc>
        <w:tc>
          <w:tcPr>
            <w:tcW w:w="1923" w:type="dxa"/>
            <w:gridSpan w:val="2"/>
            <w:tcBorders>
              <w:top w:val="dotted" w:sz="2" w:space="0" w:color="auto"/>
              <w:bottom w:val="dotted" w:sz="2" w:space="0" w:color="auto"/>
            </w:tcBorders>
          </w:tcPr>
          <w:p w:rsidR="00AE0676" w:rsidRPr="00897EDB" w:rsidRDefault="00AE0676" w:rsidP="00B0140D">
            <w:pPr>
              <w:keepNext/>
              <w:spacing w:before="80" w:after="80"/>
            </w:pPr>
          </w:p>
        </w:tc>
        <w:tc>
          <w:tcPr>
            <w:tcW w:w="2043" w:type="dxa"/>
            <w:gridSpan w:val="2"/>
            <w:tcBorders>
              <w:top w:val="dotted" w:sz="2" w:space="0" w:color="auto"/>
              <w:bottom w:val="dotted" w:sz="2" w:space="0" w:color="auto"/>
            </w:tcBorders>
          </w:tcPr>
          <w:p w:rsidR="00AE0676" w:rsidRPr="00897EDB" w:rsidRDefault="00AE0676" w:rsidP="00B0140D">
            <w:pPr>
              <w:keepNext/>
              <w:spacing w:before="80" w:after="80"/>
              <w:jc w:val="left"/>
            </w:pPr>
            <w:proofErr w:type="spellStart"/>
            <w:r w:rsidRPr="00897EDB">
              <w:rPr>
                <w:sz w:val="16"/>
                <w:szCs w:val="16"/>
              </w:rPr>
              <w:t>Okayamazairai</w:t>
            </w:r>
            <w:proofErr w:type="spellEnd"/>
          </w:p>
        </w:tc>
        <w:tc>
          <w:tcPr>
            <w:tcW w:w="588" w:type="dxa"/>
            <w:tcBorders>
              <w:top w:val="dotted" w:sz="2" w:space="0" w:color="auto"/>
              <w:bottom w:val="dotted" w:sz="2" w:space="0" w:color="auto"/>
            </w:tcBorders>
          </w:tcPr>
          <w:p w:rsidR="00AE0676" w:rsidRPr="00897EDB" w:rsidRDefault="00AE0676" w:rsidP="00B0140D">
            <w:pPr>
              <w:keepNext/>
              <w:spacing w:before="80" w:after="80"/>
              <w:jc w:val="center"/>
            </w:pPr>
            <w:r w:rsidRPr="00897EDB">
              <w:rPr>
                <w:sz w:val="16"/>
                <w:szCs w:val="16"/>
              </w:rPr>
              <w:t>2</w:t>
            </w:r>
          </w:p>
        </w:tc>
      </w:tr>
      <w:tr w:rsidR="00897EDB" w:rsidRPr="00897EDB" w:rsidTr="00B0140D">
        <w:trPr>
          <w:cantSplit/>
        </w:trPr>
        <w:tc>
          <w:tcPr>
            <w:tcW w:w="709" w:type="dxa"/>
            <w:gridSpan w:val="2"/>
            <w:tcBorders>
              <w:bottom w:val="single" w:sz="4" w:space="0" w:color="auto"/>
            </w:tcBorders>
          </w:tcPr>
          <w:p w:rsidR="00AE0676" w:rsidRPr="00897EDB" w:rsidRDefault="00AE0676" w:rsidP="007F762B">
            <w:pPr>
              <w:spacing w:before="80" w:after="80"/>
              <w:jc w:val="left"/>
              <w:rPr>
                <w:sz w:val="16"/>
                <w:szCs w:val="16"/>
              </w:rPr>
            </w:pPr>
          </w:p>
        </w:tc>
        <w:tc>
          <w:tcPr>
            <w:tcW w:w="1790" w:type="dxa"/>
            <w:gridSpan w:val="2"/>
            <w:tcBorders>
              <w:top w:val="dotted" w:sz="2" w:space="0" w:color="auto"/>
              <w:bottom w:val="single" w:sz="4" w:space="0" w:color="auto"/>
            </w:tcBorders>
          </w:tcPr>
          <w:p w:rsidR="00AE0676" w:rsidRPr="00897EDB" w:rsidRDefault="00AE0676" w:rsidP="007F762B">
            <w:pPr>
              <w:spacing w:before="80" w:after="80"/>
              <w:jc w:val="left"/>
            </w:pPr>
            <w:proofErr w:type="spellStart"/>
            <w:r w:rsidRPr="00897EDB">
              <w:rPr>
                <w:sz w:val="16"/>
                <w:szCs w:val="16"/>
              </w:rPr>
              <w:t>spreading</w:t>
            </w:r>
            <w:proofErr w:type="spellEnd"/>
          </w:p>
        </w:tc>
        <w:tc>
          <w:tcPr>
            <w:tcW w:w="1917" w:type="dxa"/>
            <w:gridSpan w:val="2"/>
            <w:tcBorders>
              <w:top w:val="dotted" w:sz="2" w:space="0" w:color="auto"/>
              <w:bottom w:val="single" w:sz="4" w:space="0" w:color="auto"/>
            </w:tcBorders>
          </w:tcPr>
          <w:p w:rsidR="00AE0676" w:rsidRPr="00897EDB" w:rsidRDefault="00AE0676" w:rsidP="007F762B">
            <w:pPr>
              <w:spacing w:before="80" w:after="80"/>
              <w:jc w:val="left"/>
              <w:rPr>
                <w:sz w:val="16"/>
                <w:szCs w:val="16"/>
              </w:rPr>
            </w:pPr>
            <w:r w:rsidRPr="00897EDB">
              <w:rPr>
                <w:sz w:val="16"/>
                <w:szCs w:val="16"/>
              </w:rPr>
              <w:t>étalé</w:t>
            </w:r>
          </w:p>
        </w:tc>
        <w:tc>
          <w:tcPr>
            <w:tcW w:w="1916" w:type="dxa"/>
            <w:gridSpan w:val="2"/>
            <w:tcBorders>
              <w:top w:val="dotted" w:sz="2" w:space="0" w:color="auto"/>
              <w:bottom w:val="single" w:sz="4" w:space="0" w:color="auto"/>
            </w:tcBorders>
          </w:tcPr>
          <w:p w:rsidR="00AE0676" w:rsidRPr="00897EDB" w:rsidRDefault="00AE0676" w:rsidP="007F762B">
            <w:pPr>
              <w:spacing w:before="80" w:after="80"/>
            </w:pPr>
          </w:p>
        </w:tc>
        <w:tc>
          <w:tcPr>
            <w:tcW w:w="1923" w:type="dxa"/>
            <w:gridSpan w:val="2"/>
            <w:tcBorders>
              <w:top w:val="dotted" w:sz="2" w:space="0" w:color="auto"/>
              <w:bottom w:val="single" w:sz="4" w:space="0" w:color="auto"/>
            </w:tcBorders>
          </w:tcPr>
          <w:p w:rsidR="00AE0676" w:rsidRPr="00897EDB" w:rsidRDefault="00AE0676" w:rsidP="007F762B">
            <w:pPr>
              <w:spacing w:before="80" w:after="80"/>
            </w:pPr>
          </w:p>
        </w:tc>
        <w:tc>
          <w:tcPr>
            <w:tcW w:w="2043" w:type="dxa"/>
            <w:gridSpan w:val="2"/>
            <w:tcBorders>
              <w:top w:val="dotted" w:sz="2" w:space="0" w:color="auto"/>
              <w:bottom w:val="single" w:sz="4" w:space="0" w:color="auto"/>
            </w:tcBorders>
          </w:tcPr>
          <w:p w:rsidR="00AE0676" w:rsidRPr="00897EDB" w:rsidRDefault="00AE0676" w:rsidP="007F762B">
            <w:pPr>
              <w:spacing w:before="80" w:after="80"/>
            </w:pPr>
          </w:p>
        </w:tc>
        <w:tc>
          <w:tcPr>
            <w:tcW w:w="588" w:type="dxa"/>
            <w:tcBorders>
              <w:top w:val="dotted" w:sz="2" w:space="0" w:color="auto"/>
              <w:bottom w:val="single" w:sz="4" w:space="0" w:color="auto"/>
            </w:tcBorders>
          </w:tcPr>
          <w:p w:rsidR="00AE0676" w:rsidRPr="00897EDB" w:rsidRDefault="00AE0676" w:rsidP="007F762B">
            <w:pPr>
              <w:spacing w:before="80" w:after="80"/>
              <w:jc w:val="center"/>
            </w:pPr>
            <w:r w:rsidRPr="00897EDB">
              <w:rPr>
                <w:sz w:val="16"/>
                <w:szCs w:val="16"/>
              </w:rPr>
              <w:t>3</w:t>
            </w:r>
          </w:p>
        </w:tc>
      </w:tr>
    </w:tbl>
    <w:p w:rsidR="00C6337D" w:rsidRPr="00897EDB" w:rsidRDefault="00C6337D" w:rsidP="002B733C"/>
    <w:p w:rsidR="00C6337D" w:rsidRPr="00897EDB" w:rsidRDefault="00C6337D" w:rsidP="002B733C"/>
    <w:p w:rsidR="00C92292" w:rsidRPr="00897EDB" w:rsidRDefault="00D81726" w:rsidP="001E0C0F">
      <w:pPr>
        <w:pStyle w:val="Heading2"/>
        <w:rPr>
          <w:lang w:val="fr-FR"/>
        </w:rPr>
      </w:pPr>
      <w:bookmarkStart w:id="16" w:name="_Toc443500700"/>
      <w:r w:rsidRPr="00897EDB">
        <w:rPr>
          <w:lang w:val="fr-FR"/>
        </w:rPr>
        <w:t>Éléments devant être mis au point ultérieurement</w:t>
      </w:r>
      <w:bookmarkEnd w:id="16"/>
    </w:p>
    <w:p w:rsidR="00C6337D" w:rsidRPr="00897EDB" w:rsidRDefault="00C6337D" w:rsidP="00BC19AF"/>
    <w:p w:rsidR="00C6337D" w:rsidRPr="00897EDB" w:rsidRDefault="00174734" w:rsidP="00BC19AF">
      <w:r w:rsidRPr="00897EDB">
        <w:fldChar w:fldCharType="begin"/>
      </w:r>
      <w:r w:rsidRPr="00897EDB">
        <w:instrText xml:space="preserve"> AUTONUM  </w:instrText>
      </w:r>
      <w:r w:rsidRPr="00897EDB">
        <w:fldChar w:fldCharType="end"/>
      </w:r>
      <w:r w:rsidRPr="00897EDB">
        <w:tab/>
      </w:r>
      <w:r w:rsidR="0095222A" w:rsidRPr="00897EDB">
        <w:t>Les propositions ci</w:t>
      </w:r>
      <w:r w:rsidR="00BA4F22" w:rsidRPr="00897EDB">
        <w:noBreakHyphen/>
      </w:r>
      <w:r w:rsidR="0095222A" w:rsidRPr="00897EDB">
        <w:t xml:space="preserve">après </w:t>
      </w:r>
      <w:r w:rsidR="001C2D77" w:rsidRPr="00897EDB">
        <w:t xml:space="preserve">faites </w:t>
      </w:r>
      <w:r w:rsidR="0095222A" w:rsidRPr="00897EDB">
        <w:t xml:space="preserve">par les groupes de travail techniques </w:t>
      </w:r>
      <w:r w:rsidR="00D9700F" w:rsidRPr="00897EDB">
        <w:t xml:space="preserve">seront examinées </w:t>
      </w:r>
      <w:r w:rsidR="0095222A" w:rsidRPr="00897EDB">
        <w:t xml:space="preserve">en vue de la version </w:t>
      </w:r>
      <w:r w:rsidR="00677ECF" w:rsidRPr="00897EDB">
        <w:t>n°</w:t>
      </w:r>
      <w:r w:rsidR="0095222A" w:rsidRPr="00897EDB">
        <w:t xml:space="preserve"> 2 du </w:t>
      </w:r>
      <w:r w:rsidR="00AF732A" w:rsidRPr="00897EDB">
        <w:t>modèle de principes directeurs d</w:t>
      </w:r>
      <w:r w:rsidR="00C92292" w:rsidRPr="00897EDB">
        <w:t>’</w:t>
      </w:r>
      <w:r w:rsidR="00AF732A" w:rsidRPr="00897EDB">
        <w:t>examen fondé sur le Web </w:t>
      </w:r>
      <w:r w:rsidR="008322D6" w:rsidRPr="00897EDB">
        <w:t>:</w:t>
      </w:r>
    </w:p>
    <w:p w:rsidR="00C6337D" w:rsidRPr="00897EDB" w:rsidRDefault="00C6337D" w:rsidP="00BC19AF"/>
    <w:p w:rsidR="00C6337D" w:rsidRPr="00897EDB" w:rsidRDefault="00041B36" w:rsidP="008322D6">
      <w:pPr>
        <w:pStyle w:val="ListParagraph"/>
        <w:numPr>
          <w:ilvl w:val="0"/>
          <w:numId w:val="11"/>
        </w:numPr>
        <w:spacing w:after="120" w:line="276" w:lineRule="auto"/>
        <w:ind w:left="1134" w:hanging="567"/>
      </w:pPr>
      <w:r w:rsidRPr="00897EDB">
        <w:t>l</w:t>
      </w:r>
      <w:r w:rsidR="00C92292" w:rsidRPr="00897EDB">
        <w:t>’</w:t>
      </w:r>
      <w:r w:rsidRPr="00897EDB">
        <w:t>ajout, dans les documents exportés, d</w:t>
      </w:r>
      <w:r w:rsidR="00C92292" w:rsidRPr="00897EDB">
        <w:t>’</w:t>
      </w:r>
      <w:r w:rsidRPr="00897EDB">
        <w:t>hyperliens aux symboles indiquant qu</w:t>
      </w:r>
      <w:r w:rsidR="00C92292" w:rsidRPr="00897EDB">
        <w:t>’</w:t>
      </w:r>
      <w:r w:rsidRPr="00897EDB">
        <w:t>un caractère est accompagné d</w:t>
      </w:r>
      <w:r w:rsidR="00C92292" w:rsidRPr="00897EDB">
        <w:t>’</w:t>
      </w:r>
      <w:r w:rsidRPr="00897EDB">
        <w:t>explications couvrant un caractère individuel ou plusieurs caractères dans le tableau des caractères afin de faciliter la navigation dans le document</w:t>
      </w:r>
      <w:r w:rsidR="008322D6" w:rsidRPr="00897EDB">
        <w:t>;</w:t>
      </w:r>
    </w:p>
    <w:p w:rsidR="00C6337D" w:rsidRPr="00897EDB" w:rsidRDefault="001C4C6D" w:rsidP="008322D6">
      <w:pPr>
        <w:pStyle w:val="ListParagraph"/>
        <w:numPr>
          <w:ilvl w:val="0"/>
          <w:numId w:val="11"/>
        </w:numPr>
        <w:spacing w:after="120" w:line="276" w:lineRule="auto"/>
        <w:ind w:left="1134" w:hanging="567"/>
      </w:pPr>
      <w:r w:rsidRPr="00897EDB">
        <w:t>la possibilité d</w:t>
      </w:r>
      <w:r w:rsidR="00C92292" w:rsidRPr="00897EDB">
        <w:t>’</w:t>
      </w:r>
      <w:r w:rsidRPr="00897EDB">
        <w:t>afficher des tableaux de grandes dimensions en format paysage, pour les types de croissance, par exemple</w:t>
      </w:r>
      <w:r w:rsidR="008322D6" w:rsidRPr="00897EDB">
        <w:t>;</w:t>
      </w:r>
    </w:p>
    <w:p w:rsidR="00C92292" w:rsidRPr="00897EDB" w:rsidRDefault="00951EB0" w:rsidP="007E0733">
      <w:pPr>
        <w:pStyle w:val="ListParagraph"/>
        <w:numPr>
          <w:ilvl w:val="0"/>
          <w:numId w:val="11"/>
        </w:numPr>
        <w:spacing w:after="120" w:line="276" w:lineRule="auto"/>
        <w:ind w:left="1134" w:hanging="567"/>
      </w:pPr>
      <w:r w:rsidRPr="00897EDB">
        <w:t xml:space="preserve">insérer les </w:t>
      </w:r>
      <w:r w:rsidR="007E0733" w:rsidRPr="00897EDB">
        <w:t>o</w:t>
      </w:r>
      <w:r w:rsidRPr="00897EDB">
        <w:t>bservations formulées par le Bureau de l</w:t>
      </w:r>
      <w:r w:rsidR="00C92292" w:rsidRPr="00897EDB">
        <w:t>’</w:t>
      </w:r>
      <w:r w:rsidR="008322D6" w:rsidRPr="00897EDB">
        <w:t xml:space="preserve">Union </w:t>
      </w:r>
      <w:r w:rsidRPr="00897EDB">
        <w:t>concernant les projets de principes directeurs dans le modèle de principes directeurs d</w:t>
      </w:r>
      <w:r w:rsidR="00C92292" w:rsidRPr="00897EDB">
        <w:t>’</w:t>
      </w:r>
      <w:r w:rsidRPr="00897EDB">
        <w:t>examen fondé sur le Web;</w:t>
      </w:r>
    </w:p>
    <w:p w:rsidR="00C6337D" w:rsidRPr="00897EDB" w:rsidRDefault="00C6337D" w:rsidP="00BC19AF"/>
    <w:p w:rsidR="00C6337D" w:rsidRPr="00897EDB" w:rsidRDefault="00EC4BC8" w:rsidP="00F02DDE">
      <w:pPr>
        <w:rPr>
          <w:snapToGrid w:val="0"/>
        </w:rPr>
      </w:pPr>
      <w:r w:rsidRPr="00897EDB">
        <w:rPr>
          <w:snapToGrid w:val="0"/>
        </w:rPr>
        <w:fldChar w:fldCharType="begin"/>
      </w:r>
      <w:r w:rsidRPr="00897EDB">
        <w:rPr>
          <w:snapToGrid w:val="0"/>
        </w:rPr>
        <w:instrText xml:space="preserve"> AUTONUM  </w:instrText>
      </w:r>
      <w:r w:rsidRPr="00897EDB">
        <w:rPr>
          <w:snapToGrid w:val="0"/>
        </w:rPr>
        <w:fldChar w:fldCharType="end"/>
      </w:r>
      <w:r w:rsidRPr="00897EDB">
        <w:rPr>
          <w:snapToGrid w:val="0"/>
        </w:rPr>
        <w:tab/>
      </w:r>
      <w:r w:rsidR="007E0733" w:rsidRPr="00897EDB">
        <w:rPr>
          <w:snapToGrid w:val="0"/>
        </w:rPr>
        <w:t xml:space="preserve">Les </w:t>
      </w:r>
      <w:r w:rsidR="00D9700F" w:rsidRPr="00897EDB">
        <w:rPr>
          <w:snapToGrid w:val="0"/>
        </w:rPr>
        <w:t>indications</w:t>
      </w:r>
      <w:r w:rsidR="007E0733" w:rsidRPr="00897EDB">
        <w:rPr>
          <w:snapToGrid w:val="0"/>
        </w:rPr>
        <w:t xml:space="preserve"> sur l</w:t>
      </w:r>
      <w:r w:rsidR="00C92292" w:rsidRPr="00897EDB">
        <w:rPr>
          <w:snapToGrid w:val="0"/>
        </w:rPr>
        <w:t>’</w:t>
      </w:r>
      <w:r w:rsidR="007E0733" w:rsidRPr="00897EDB">
        <w:rPr>
          <w:snapToGrid w:val="0"/>
        </w:rPr>
        <w:t>utilisation du modèle de principes directeurs d</w:t>
      </w:r>
      <w:r w:rsidR="00C92292" w:rsidRPr="00897EDB">
        <w:rPr>
          <w:snapToGrid w:val="0"/>
        </w:rPr>
        <w:t>’</w:t>
      </w:r>
      <w:r w:rsidR="007E0733" w:rsidRPr="00897EDB">
        <w:rPr>
          <w:snapToGrid w:val="0"/>
        </w:rPr>
        <w:t xml:space="preserve">examen fondé sur le Web seront </w:t>
      </w:r>
      <w:proofErr w:type="gramStart"/>
      <w:r w:rsidR="007E0733" w:rsidRPr="00897EDB">
        <w:rPr>
          <w:snapToGrid w:val="0"/>
        </w:rPr>
        <w:t>élaborés</w:t>
      </w:r>
      <w:proofErr w:type="gramEnd"/>
      <w:r w:rsidR="007E0733" w:rsidRPr="00897EDB">
        <w:rPr>
          <w:snapToGrid w:val="0"/>
        </w:rPr>
        <w:t xml:space="preserve"> après la mise au point </w:t>
      </w:r>
      <w:r w:rsidR="00577585" w:rsidRPr="00897EDB">
        <w:rPr>
          <w:snapToGrid w:val="0"/>
        </w:rPr>
        <w:t>définitive</w:t>
      </w:r>
      <w:r w:rsidR="007E0733" w:rsidRPr="00897EDB">
        <w:rPr>
          <w:snapToGrid w:val="0"/>
        </w:rPr>
        <w:t xml:space="preserve"> de la version </w:t>
      </w:r>
      <w:r w:rsidR="00677ECF" w:rsidRPr="00897EDB">
        <w:rPr>
          <w:snapToGrid w:val="0"/>
        </w:rPr>
        <w:t>n°</w:t>
      </w:r>
      <w:r w:rsidR="007E0733" w:rsidRPr="00897EDB">
        <w:rPr>
          <w:snapToGrid w:val="0"/>
        </w:rPr>
        <w:t> 1.</w:t>
      </w:r>
      <w:r w:rsidRPr="00897EDB">
        <w:t xml:space="preserve">  </w:t>
      </w:r>
      <w:r w:rsidR="005F26EF" w:rsidRPr="00897EDB">
        <w:t>Des formations consacrées à l</w:t>
      </w:r>
      <w:r w:rsidR="00C92292" w:rsidRPr="00897EDB">
        <w:t>’</w:t>
      </w:r>
      <w:r w:rsidR="005F26EF" w:rsidRPr="00897EDB">
        <w:t>utilisation du modèle de principes directeurs d</w:t>
      </w:r>
      <w:r w:rsidR="00C92292" w:rsidRPr="00897EDB">
        <w:t>’</w:t>
      </w:r>
      <w:r w:rsidR="005F26EF" w:rsidRPr="00897EDB">
        <w:t>examen fondé sur le Web et destinée</w:t>
      </w:r>
      <w:r w:rsidR="00FF55A2" w:rsidRPr="00897EDB">
        <w:t>s</w:t>
      </w:r>
      <w:r w:rsidR="005F26EF" w:rsidRPr="00897EDB">
        <w:t xml:space="preserve"> aux experts principaux et aux experts intéressés utilisant ce système seront dispensées en marge des sessions</w:t>
      </w:r>
      <w:r w:rsidR="00C92292" w:rsidRPr="00897EDB">
        <w:t xml:space="preserve"> du TWP</w:t>
      </w:r>
      <w:r w:rsidR="00F02DDE" w:rsidRPr="00897EDB">
        <w:rPr>
          <w:snapToGrid w:val="0"/>
        </w:rPr>
        <w:t>.</w:t>
      </w:r>
    </w:p>
    <w:p w:rsidR="00C6337D" w:rsidRPr="00897EDB" w:rsidRDefault="00C6337D" w:rsidP="00A73E90"/>
    <w:p w:rsidR="00C92292" w:rsidRPr="00897EDB" w:rsidRDefault="001A529D" w:rsidP="00107919">
      <w:pPr>
        <w:pStyle w:val="Heading2"/>
        <w:rPr>
          <w:lang w:val="fr-FR"/>
        </w:rPr>
      </w:pPr>
      <w:bookmarkStart w:id="17" w:name="_Toc443500701"/>
      <w:r w:rsidRPr="00897EDB">
        <w:rPr>
          <w:lang w:val="fr-FR"/>
        </w:rPr>
        <w:t xml:space="preserve">Calendrier </w:t>
      </w:r>
      <w:r w:rsidR="00D81726" w:rsidRPr="00897EDB">
        <w:rPr>
          <w:lang w:val="fr-FR"/>
        </w:rPr>
        <w:t>de mise au point</w:t>
      </w:r>
      <w:bookmarkEnd w:id="17"/>
    </w:p>
    <w:p w:rsidR="00C6337D" w:rsidRPr="00897EDB" w:rsidRDefault="00C6337D" w:rsidP="00905800"/>
    <w:p w:rsidR="00C92292" w:rsidRPr="00897EDB" w:rsidRDefault="00905800" w:rsidP="00905800">
      <w:r w:rsidRPr="00897EDB">
        <w:fldChar w:fldCharType="begin"/>
      </w:r>
      <w:r w:rsidRPr="00897EDB">
        <w:instrText xml:space="preserve"> AUTONUM  </w:instrText>
      </w:r>
      <w:r w:rsidRPr="00897EDB">
        <w:fldChar w:fldCharType="end"/>
      </w:r>
      <w:r w:rsidRPr="00897EDB">
        <w:tab/>
      </w:r>
      <w:r w:rsidR="006F1327" w:rsidRPr="00897EDB">
        <w:t xml:space="preserve">La mise au point </w:t>
      </w:r>
      <w:r w:rsidR="00577585" w:rsidRPr="00897EDB">
        <w:t>définitive</w:t>
      </w:r>
      <w:r w:rsidR="006F1327" w:rsidRPr="00897EDB">
        <w:t xml:space="preserve"> de la version </w:t>
      </w:r>
      <w:r w:rsidR="00677ECF" w:rsidRPr="00897EDB">
        <w:t>n°</w:t>
      </w:r>
      <w:r w:rsidR="006F1327" w:rsidRPr="00897EDB">
        <w:t> 1 du modèle de principes directeurs d</w:t>
      </w:r>
      <w:r w:rsidR="00C92292" w:rsidRPr="00897EDB">
        <w:t>’</w:t>
      </w:r>
      <w:r w:rsidR="006F1327" w:rsidRPr="00897EDB">
        <w:t xml:space="preserve">examen fondé sur le Web </w:t>
      </w:r>
      <w:r w:rsidRPr="00897EDB">
        <w:t>(</w:t>
      </w:r>
      <w:r w:rsidR="006F1327" w:rsidRPr="00897EDB">
        <w:t>voir l</w:t>
      </w:r>
      <w:r w:rsidR="00C92292" w:rsidRPr="00897EDB">
        <w:t>’</w:t>
      </w:r>
      <w:r w:rsidR="006F1327" w:rsidRPr="00897EDB">
        <w:t>annexe</w:t>
      </w:r>
      <w:r w:rsidRPr="00897EDB">
        <w:t xml:space="preserve">) </w:t>
      </w:r>
      <w:r w:rsidR="00137CA2" w:rsidRPr="00897EDB">
        <w:t>sera effectuée avant le début de la rédaction des principes directeurs d</w:t>
      </w:r>
      <w:r w:rsidR="00C92292" w:rsidRPr="00897EDB">
        <w:t>’</w:t>
      </w:r>
      <w:r w:rsidR="00137CA2" w:rsidRPr="00897EDB">
        <w:t>examen à l</w:t>
      </w:r>
      <w:r w:rsidR="00C92292" w:rsidRPr="00897EDB">
        <w:t>’</w:t>
      </w:r>
      <w:r w:rsidR="00137CA2" w:rsidRPr="00897EDB">
        <w:t>intention</w:t>
      </w:r>
      <w:r w:rsidR="00C92292" w:rsidRPr="00897EDB">
        <w:t xml:space="preserve"> des TWP</w:t>
      </w:r>
      <w:r w:rsidR="003B2DD9" w:rsidRPr="00897EDB">
        <w:t xml:space="preserve"> </w:t>
      </w:r>
      <w:r w:rsidR="00137CA2" w:rsidRPr="00897EDB">
        <w:t>de</w:t>
      </w:r>
      <w:r w:rsidR="00677ECF" w:rsidRPr="00897EDB">
        <w:t> </w:t>
      </w:r>
      <w:r w:rsidR="00137CA2" w:rsidRPr="00897EDB">
        <w:t xml:space="preserve">2016, </w:t>
      </w:r>
      <w:r w:rsidR="00C92292" w:rsidRPr="00897EDB">
        <w:t>y compris</w:t>
      </w:r>
      <w:r w:rsidR="00137CA2" w:rsidRPr="00897EDB">
        <w:t xml:space="preserve"> la résolution des questions évoquées au </w:t>
      </w:r>
      <w:r w:rsidR="00A65D7B" w:rsidRPr="00897EDB">
        <w:t>paragraphe</w:t>
      </w:r>
      <w:r w:rsidR="00137CA2" w:rsidRPr="00897EDB">
        <w:t> </w:t>
      </w:r>
      <w:r w:rsidR="000A242F" w:rsidRPr="00897EDB">
        <w:t>2</w:t>
      </w:r>
      <w:r w:rsidR="00A12944" w:rsidRPr="00897EDB">
        <w:t>8</w:t>
      </w:r>
      <w:r w:rsidRPr="00897EDB">
        <w:t>.</w:t>
      </w:r>
    </w:p>
    <w:p w:rsidR="00C6337D" w:rsidRPr="00897EDB" w:rsidRDefault="00C6337D" w:rsidP="00905800"/>
    <w:p w:rsidR="00C92292" w:rsidRPr="00897EDB" w:rsidRDefault="00905800" w:rsidP="00905800">
      <w:r w:rsidRPr="00897EDB">
        <w:fldChar w:fldCharType="begin"/>
      </w:r>
      <w:r w:rsidRPr="00897EDB">
        <w:instrText xml:space="preserve"> AUTONUM  </w:instrText>
      </w:r>
      <w:r w:rsidRPr="00897EDB">
        <w:fldChar w:fldCharType="end"/>
      </w:r>
      <w:r w:rsidRPr="00897EDB">
        <w:tab/>
      </w:r>
      <w:r w:rsidR="00250124" w:rsidRPr="00897EDB">
        <w:t xml:space="preserve">En raison du fait que la version </w:t>
      </w:r>
      <w:r w:rsidR="00677ECF" w:rsidRPr="00897EDB">
        <w:t>n°</w:t>
      </w:r>
      <w:r w:rsidR="00250124" w:rsidRPr="00897EDB">
        <w:t> 1 du modèle de principes directeurs d</w:t>
      </w:r>
      <w:r w:rsidR="00C92292" w:rsidRPr="00897EDB">
        <w:t>’</w:t>
      </w:r>
      <w:r w:rsidR="00250124" w:rsidRPr="00897EDB">
        <w:t xml:space="preserve">examen fondé sur le Web </w:t>
      </w:r>
      <w:r w:rsidR="0045237D" w:rsidRPr="00897EDB">
        <w:t xml:space="preserve">présentant les </w:t>
      </w:r>
      <w:r w:rsidR="00A65D7B" w:rsidRPr="00897EDB">
        <w:t>caractéristiques</w:t>
      </w:r>
      <w:r w:rsidR="0045237D" w:rsidRPr="00897EDB">
        <w:t xml:space="preserve"> énoncées au paragraphe </w:t>
      </w:r>
      <w:r w:rsidR="00472E96" w:rsidRPr="00897EDB">
        <w:t>2</w:t>
      </w:r>
      <w:r w:rsidR="00A12944" w:rsidRPr="00897EDB">
        <w:t>8</w:t>
      </w:r>
      <w:r w:rsidRPr="00897EDB">
        <w:t xml:space="preserve"> </w:t>
      </w:r>
      <w:r w:rsidR="0045237D" w:rsidRPr="00897EDB">
        <w:t>n</w:t>
      </w:r>
      <w:r w:rsidR="00C92292" w:rsidRPr="00897EDB">
        <w:t>’</w:t>
      </w:r>
      <w:r w:rsidR="0045237D" w:rsidRPr="00897EDB">
        <w:t>a pas été achevée avant la fin des sessions</w:t>
      </w:r>
      <w:r w:rsidR="00C92292" w:rsidRPr="00897EDB">
        <w:t xml:space="preserve"> des TWP</w:t>
      </w:r>
      <w:r w:rsidR="0045237D" w:rsidRPr="00897EDB">
        <w:t xml:space="preserve"> de</w:t>
      </w:r>
      <w:r w:rsidR="00677ECF" w:rsidRPr="00897EDB">
        <w:t> </w:t>
      </w:r>
      <w:r w:rsidR="0045237D" w:rsidRPr="00897EDB">
        <w:t>2015</w:t>
      </w:r>
      <w:r w:rsidRPr="00897EDB">
        <w:t xml:space="preserve">, </w:t>
      </w:r>
      <w:r w:rsidR="0045237D" w:rsidRPr="00897EDB">
        <w:t xml:space="preserve">les versions </w:t>
      </w:r>
      <w:r w:rsidR="00577585" w:rsidRPr="00897EDB">
        <w:t>définitives</w:t>
      </w:r>
      <w:r w:rsidR="0045237D" w:rsidRPr="00897EDB">
        <w:t xml:space="preserve"> des projets de principes directeurs d</w:t>
      </w:r>
      <w:r w:rsidR="00C92292" w:rsidRPr="00897EDB">
        <w:t>’</w:t>
      </w:r>
      <w:r w:rsidR="0045237D" w:rsidRPr="00897EDB">
        <w:t>examen de</w:t>
      </w:r>
      <w:r w:rsidR="00677ECF" w:rsidRPr="00897EDB">
        <w:t> </w:t>
      </w:r>
      <w:r w:rsidR="0045237D" w:rsidRPr="00897EDB">
        <w:t xml:space="preserve">2015 ont été </w:t>
      </w:r>
      <w:r w:rsidR="00A65D7B" w:rsidRPr="00897EDB">
        <w:t>formatées</w:t>
      </w:r>
      <w:r w:rsidR="0045237D" w:rsidRPr="00897EDB">
        <w:t xml:space="preserve"> manuellement </w:t>
      </w:r>
      <w:r w:rsidR="007919B8" w:rsidRPr="00897EDB">
        <w:t>en vue de la préparation des</w:t>
      </w:r>
      <w:r w:rsidR="00C92292" w:rsidRPr="00897EDB">
        <w:t> TC</w:t>
      </w:r>
      <w:r w:rsidR="00BA4F22" w:rsidRPr="00897EDB">
        <w:noBreakHyphen/>
      </w:r>
      <w:r w:rsidR="00C92292" w:rsidRPr="00897EDB">
        <w:t>EDC</w:t>
      </w:r>
      <w:r w:rsidRPr="00897EDB">
        <w:t xml:space="preserve"> </w:t>
      </w:r>
      <w:r w:rsidR="007919B8" w:rsidRPr="00897EDB">
        <w:t>et du</w:t>
      </w:r>
      <w:r w:rsidR="00C92292" w:rsidRPr="00897EDB">
        <w:t> TC</w:t>
      </w:r>
      <w:r w:rsidRPr="00897EDB">
        <w:t xml:space="preserve"> </w:t>
      </w:r>
      <w:r w:rsidR="007919B8" w:rsidRPr="00897EDB">
        <w:t>afin de veiller à la conformité avec les principes d</w:t>
      </w:r>
      <w:r w:rsidR="00C92292" w:rsidRPr="00897EDB">
        <w:t>’</w:t>
      </w:r>
      <w:r w:rsidR="007919B8" w:rsidRPr="00897EDB">
        <w:t>examen adoptés avant l</w:t>
      </w:r>
      <w:r w:rsidR="00C92292" w:rsidRPr="00897EDB">
        <w:t>’</w:t>
      </w:r>
      <w:r w:rsidR="007919B8" w:rsidRPr="00897EDB">
        <w:t>introduction du modèle de principes directeurs d</w:t>
      </w:r>
      <w:r w:rsidR="00C92292" w:rsidRPr="00897EDB">
        <w:t>’</w:t>
      </w:r>
      <w:r w:rsidR="007919B8" w:rsidRPr="00897EDB">
        <w:t>examen fondé sur le Web</w:t>
      </w:r>
      <w:r w:rsidRPr="00897EDB">
        <w:t xml:space="preserve">. </w:t>
      </w:r>
      <w:r w:rsidR="000A242F" w:rsidRPr="00897EDB">
        <w:t xml:space="preserve"> </w:t>
      </w:r>
      <w:r w:rsidR="007919B8" w:rsidRPr="00897EDB">
        <w:t>Tous les principes directeurs d</w:t>
      </w:r>
      <w:r w:rsidR="00C92292" w:rsidRPr="00897EDB">
        <w:t>’</w:t>
      </w:r>
      <w:r w:rsidR="007919B8" w:rsidRPr="00897EDB">
        <w:t>examen seront créés automatiquement par le modèle de principes directeurs d</w:t>
      </w:r>
      <w:r w:rsidR="00C92292" w:rsidRPr="00897EDB">
        <w:t>’</w:t>
      </w:r>
      <w:r w:rsidR="007919B8" w:rsidRPr="00897EDB">
        <w:t>examen fondé sur le Web à compter de</w:t>
      </w:r>
      <w:r w:rsidR="00677ECF" w:rsidRPr="00897EDB">
        <w:t> </w:t>
      </w:r>
      <w:r w:rsidR="007919B8" w:rsidRPr="00897EDB">
        <w:t xml:space="preserve">2016, après la mise au point </w:t>
      </w:r>
      <w:r w:rsidR="00577585" w:rsidRPr="00897EDB">
        <w:t>définitive</w:t>
      </w:r>
      <w:r w:rsidR="004E0BA5" w:rsidRPr="00897EDB">
        <w:t xml:space="preserve"> de la version </w:t>
      </w:r>
      <w:r w:rsidR="00677ECF" w:rsidRPr="00897EDB">
        <w:t>n°</w:t>
      </w:r>
      <w:r w:rsidR="007919B8" w:rsidRPr="00897EDB">
        <w:t> 1</w:t>
      </w:r>
      <w:r w:rsidRPr="00897EDB">
        <w:t>.</w:t>
      </w:r>
    </w:p>
    <w:p w:rsidR="00C6337D" w:rsidRPr="00897EDB" w:rsidRDefault="00C6337D" w:rsidP="00905800"/>
    <w:p w:rsidR="00C6337D" w:rsidRPr="00897EDB" w:rsidRDefault="000A2263" w:rsidP="00905800">
      <w:r w:rsidRPr="00897EDB">
        <w:fldChar w:fldCharType="begin"/>
      </w:r>
      <w:r w:rsidRPr="00897EDB">
        <w:instrText xml:space="preserve"> AUTONUM  </w:instrText>
      </w:r>
      <w:r w:rsidRPr="00897EDB">
        <w:fldChar w:fldCharType="end"/>
      </w:r>
      <w:r w:rsidRPr="00897EDB">
        <w:tab/>
      </w:r>
      <w:r w:rsidR="006E408A" w:rsidRPr="00897EDB">
        <w:t xml:space="preserve">Une démonstration de </w:t>
      </w:r>
      <w:r w:rsidR="00A65D7B" w:rsidRPr="00897EDB">
        <w:t>la</w:t>
      </w:r>
      <w:r w:rsidR="006E408A" w:rsidRPr="00897EDB">
        <w:t xml:space="preserve"> version </w:t>
      </w:r>
      <w:r w:rsidR="00677ECF" w:rsidRPr="00897EDB">
        <w:t>n°</w:t>
      </w:r>
      <w:r w:rsidR="006E408A" w:rsidRPr="00897EDB">
        <w:t> 1 du modèle de principes directeurs d</w:t>
      </w:r>
      <w:r w:rsidR="00C92292" w:rsidRPr="00897EDB">
        <w:t>’</w:t>
      </w:r>
      <w:r w:rsidR="006E408A" w:rsidRPr="00897EDB">
        <w:t>examen fondé sur le Web sera présentée à la cinquante</w:t>
      </w:r>
      <w:r w:rsidR="00BA4F22" w:rsidRPr="00897EDB">
        <w:noBreakHyphen/>
      </w:r>
      <w:r w:rsidR="006E408A" w:rsidRPr="00897EDB">
        <w:t>deuxième</w:t>
      </w:r>
      <w:r w:rsidR="00677ECF" w:rsidRPr="00897EDB">
        <w:t> </w:t>
      </w:r>
      <w:r w:rsidR="006E408A" w:rsidRPr="00897EDB">
        <w:t>session du Comité technique</w:t>
      </w:r>
      <w:r w:rsidRPr="00897EDB">
        <w:t>.</w:t>
      </w:r>
    </w:p>
    <w:p w:rsidR="00C6337D" w:rsidRPr="00897EDB" w:rsidRDefault="00C6337D" w:rsidP="00905800"/>
    <w:p w:rsidR="00C92292" w:rsidRPr="00897EDB" w:rsidRDefault="00905800" w:rsidP="00905800">
      <w:r w:rsidRPr="00897EDB">
        <w:fldChar w:fldCharType="begin"/>
      </w:r>
      <w:r w:rsidRPr="00897EDB">
        <w:instrText xml:space="preserve"> AUTONUM  </w:instrText>
      </w:r>
      <w:r w:rsidRPr="00897EDB">
        <w:fldChar w:fldCharType="end"/>
      </w:r>
      <w:r w:rsidRPr="00897EDB">
        <w:tab/>
      </w:r>
      <w:r w:rsidR="00DE68D2" w:rsidRPr="00897EDB">
        <w:t xml:space="preserve">La mise au point de la version </w:t>
      </w:r>
      <w:r w:rsidR="00677ECF" w:rsidRPr="00897EDB">
        <w:t>n°</w:t>
      </w:r>
      <w:r w:rsidR="00DE68D2" w:rsidRPr="00897EDB">
        <w:t> 2 (voir l</w:t>
      </w:r>
      <w:r w:rsidR="00C92292" w:rsidRPr="00897EDB">
        <w:t>’</w:t>
      </w:r>
      <w:r w:rsidR="00DE68D2" w:rsidRPr="00897EDB">
        <w:t>annexe) du modèle de principes directeurs d</w:t>
      </w:r>
      <w:r w:rsidR="00C92292" w:rsidRPr="00897EDB">
        <w:t>’</w:t>
      </w:r>
      <w:r w:rsidR="00DE68D2" w:rsidRPr="00897EDB">
        <w:t xml:space="preserve">examen fondé sur le Web ne débutera pas avant que la version </w:t>
      </w:r>
      <w:r w:rsidR="00677ECF" w:rsidRPr="00897EDB">
        <w:t>n°</w:t>
      </w:r>
      <w:r w:rsidR="00DE68D2" w:rsidRPr="00897EDB">
        <w:t> 1 n</w:t>
      </w:r>
      <w:r w:rsidR="00C92292" w:rsidRPr="00897EDB">
        <w:t>’</w:t>
      </w:r>
      <w:r w:rsidR="00A65D7B" w:rsidRPr="00897EDB">
        <w:t>ait</w:t>
      </w:r>
      <w:r w:rsidR="00DE68D2" w:rsidRPr="00897EDB">
        <w:t xml:space="preserve"> été pleinement stabilisée et testée. </w:t>
      </w:r>
      <w:r w:rsidRPr="00897EDB">
        <w:t xml:space="preserve"> </w:t>
      </w:r>
      <w:r w:rsidR="00DE68D2" w:rsidRPr="00897EDB">
        <w:t xml:space="preserve">Cela signifie que la mise au point ne débutera </w:t>
      </w:r>
      <w:r w:rsidR="009E0C94" w:rsidRPr="00897EDB">
        <w:t>pas d</w:t>
      </w:r>
      <w:r w:rsidR="00C92292" w:rsidRPr="00897EDB">
        <w:t>’</w:t>
      </w:r>
      <w:r w:rsidR="009E0C94" w:rsidRPr="00897EDB">
        <w:t>ici la fin des sessions</w:t>
      </w:r>
      <w:r w:rsidR="00C92292" w:rsidRPr="00897EDB">
        <w:t xml:space="preserve"> des TWP</w:t>
      </w:r>
      <w:r w:rsidR="009E0C94" w:rsidRPr="00897EDB">
        <w:t xml:space="preserve"> de</w:t>
      </w:r>
      <w:r w:rsidR="00677ECF" w:rsidRPr="00897EDB">
        <w:t> </w:t>
      </w:r>
      <w:r w:rsidR="009E0C94" w:rsidRPr="00897EDB">
        <w:t>2016 au plus tôt</w:t>
      </w:r>
      <w:r w:rsidRPr="00897EDB">
        <w:t>.</w:t>
      </w:r>
    </w:p>
    <w:p w:rsidR="00C6337D" w:rsidRPr="00897EDB" w:rsidRDefault="00C6337D" w:rsidP="00DE67E7">
      <w:pPr>
        <w:rPr>
          <w:snapToGrid w:val="0"/>
        </w:rPr>
      </w:pPr>
    </w:p>
    <w:p w:rsidR="00C6337D" w:rsidRPr="00897EDB" w:rsidRDefault="00C6337D" w:rsidP="00C6337D">
      <w:pPr>
        <w:pStyle w:val="Heading3"/>
        <w:rPr>
          <w:lang w:val="fr-FR"/>
        </w:rPr>
      </w:pPr>
      <w:bookmarkStart w:id="18" w:name="_Toc443500702"/>
      <w:r w:rsidRPr="00897EDB">
        <w:rPr>
          <w:i w:val="0"/>
          <w:u w:val="single"/>
          <w:lang w:val="fr-FR"/>
        </w:rPr>
        <w:t>Observations des groupes de travail techniques</w:t>
      </w:r>
      <w:bookmarkEnd w:id="18"/>
    </w:p>
    <w:p w:rsidR="00C6337D" w:rsidRPr="00897EDB" w:rsidRDefault="00C6337D" w:rsidP="00DE67E7">
      <w:pPr>
        <w:rPr>
          <w:snapToGrid w:val="0"/>
        </w:rPr>
      </w:pPr>
    </w:p>
    <w:p w:rsidR="00C6337D" w:rsidRPr="00897EDB" w:rsidRDefault="00DE67E7" w:rsidP="00DE67E7">
      <w:pPr>
        <w:rPr>
          <w:snapToGrid w:val="0"/>
        </w:rPr>
      </w:pPr>
      <w:r w:rsidRPr="00897EDB">
        <w:rPr>
          <w:snapToGrid w:val="0"/>
        </w:rPr>
        <w:fldChar w:fldCharType="begin"/>
      </w:r>
      <w:r w:rsidRPr="00897EDB">
        <w:rPr>
          <w:snapToGrid w:val="0"/>
        </w:rPr>
        <w:instrText xml:space="preserve"> AUTONUM  </w:instrText>
      </w:r>
      <w:r w:rsidRPr="00897EDB">
        <w:rPr>
          <w:snapToGrid w:val="0"/>
        </w:rPr>
        <w:fldChar w:fldCharType="end"/>
      </w:r>
      <w:r w:rsidRPr="00897EDB">
        <w:rPr>
          <w:snapToGrid w:val="0"/>
        </w:rPr>
        <w:tab/>
      </w:r>
      <w:r w:rsidR="009E0C94" w:rsidRPr="00897EDB">
        <w:rPr>
          <w:snapToGrid w:val="0"/>
        </w:rPr>
        <w:t>Le</w:t>
      </w:r>
      <w:r w:rsidRPr="00897EDB">
        <w:rPr>
          <w:snapToGrid w:val="0"/>
        </w:rPr>
        <w:t xml:space="preserve"> TWV,</w:t>
      </w:r>
      <w:r w:rsidR="00C92292" w:rsidRPr="00897EDB">
        <w:rPr>
          <w:snapToGrid w:val="0"/>
        </w:rPr>
        <w:t xml:space="preserve"> le TWC</w:t>
      </w:r>
      <w:r w:rsidRPr="00897EDB">
        <w:rPr>
          <w:snapToGrid w:val="0"/>
        </w:rPr>
        <w:t>,</w:t>
      </w:r>
      <w:r w:rsidR="00C92292" w:rsidRPr="00897EDB">
        <w:rPr>
          <w:snapToGrid w:val="0"/>
        </w:rPr>
        <w:t xml:space="preserve"> le TWA</w:t>
      </w:r>
      <w:r w:rsidRPr="00897EDB">
        <w:rPr>
          <w:snapToGrid w:val="0"/>
        </w:rPr>
        <w:t>,</w:t>
      </w:r>
      <w:r w:rsidR="00C92292" w:rsidRPr="00897EDB">
        <w:rPr>
          <w:snapToGrid w:val="0"/>
        </w:rPr>
        <w:t xml:space="preserve"> le TWF</w:t>
      </w:r>
      <w:r w:rsidRPr="00897EDB">
        <w:rPr>
          <w:snapToGrid w:val="0"/>
        </w:rPr>
        <w:t xml:space="preserve"> </w:t>
      </w:r>
      <w:r w:rsidR="009E0C94" w:rsidRPr="00897EDB">
        <w:rPr>
          <w:snapToGrid w:val="0"/>
        </w:rPr>
        <w:t>et</w:t>
      </w:r>
      <w:r w:rsidR="00C92292" w:rsidRPr="00897EDB">
        <w:rPr>
          <w:snapToGrid w:val="0"/>
        </w:rPr>
        <w:t xml:space="preserve"> le TWO</w:t>
      </w:r>
      <w:r w:rsidRPr="00897EDB">
        <w:rPr>
          <w:snapToGrid w:val="0"/>
        </w:rPr>
        <w:t xml:space="preserve">, </w:t>
      </w:r>
      <w:r w:rsidR="009E0C94" w:rsidRPr="00897EDB">
        <w:rPr>
          <w:snapToGrid w:val="0"/>
        </w:rPr>
        <w:t>à leurs sessions de</w:t>
      </w:r>
      <w:r w:rsidR="00677ECF" w:rsidRPr="00897EDB">
        <w:rPr>
          <w:snapToGrid w:val="0"/>
        </w:rPr>
        <w:t> </w:t>
      </w:r>
      <w:r w:rsidR="009E0C94" w:rsidRPr="00897EDB">
        <w:rPr>
          <w:snapToGrid w:val="0"/>
        </w:rPr>
        <w:t>2015, ont pris note d</w:t>
      </w:r>
      <w:r w:rsidR="001A529D" w:rsidRPr="00897EDB">
        <w:rPr>
          <w:snapToGrid w:val="0"/>
        </w:rPr>
        <w:t xml:space="preserve">u calendrier </w:t>
      </w:r>
      <w:r w:rsidR="009E0C94" w:rsidRPr="00897EDB">
        <w:rPr>
          <w:snapToGrid w:val="0"/>
        </w:rPr>
        <w:t>de la mise au point du modèle de principes directeurs d</w:t>
      </w:r>
      <w:r w:rsidR="00C92292" w:rsidRPr="00897EDB">
        <w:rPr>
          <w:snapToGrid w:val="0"/>
        </w:rPr>
        <w:t>’</w:t>
      </w:r>
      <w:r w:rsidR="009E0C94" w:rsidRPr="00897EDB">
        <w:rPr>
          <w:snapToGrid w:val="0"/>
        </w:rPr>
        <w:t>examen fondé sur le Web</w:t>
      </w:r>
      <w:r w:rsidRPr="00897EDB">
        <w:rPr>
          <w:snapToGrid w:val="0"/>
        </w:rPr>
        <w:t xml:space="preserve">, </w:t>
      </w:r>
      <w:r w:rsidR="009E0C94" w:rsidRPr="00897EDB">
        <w:rPr>
          <w:snapToGrid w:val="0"/>
        </w:rPr>
        <w:t xml:space="preserve">tel </w:t>
      </w:r>
      <w:r w:rsidR="00FF55A2" w:rsidRPr="00897EDB">
        <w:rPr>
          <w:snapToGrid w:val="0"/>
        </w:rPr>
        <w:t>q</w:t>
      </w:r>
      <w:r w:rsidR="009E0C94" w:rsidRPr="00897EDB">
        <w:rPr>
          <w:snapToGrid w:val="0"/>
        </w:rPr>
        <w:t>u</w:t>
      </w:r>
      <w:r w:rsidR="00C92292" w:rsidRPr="00897EDB">
        <w:rPr>
          <w:snapToGrid w:val="0"/>
        </w:rPr>
        <w:t>’</w:t>
      </w:r>
      <w:r w:rsidR="009E0C94" w:rsidRPr="00897EDB">
        <w:rPr>
          <w:snapToGrid w:val="0"/>
        </w:rPr>
        <w:t>il figure aux paragraphes</w:t>
      </w:r>
      <w:r w:rsidR="00677ECF" w:rsidRPr="00897EDB">
        <w:rPr>
          <w:snapToGrid w:val="0"/>
        </w:rPr>
        <w:t> </w:t>
      </w:r>
      <w:r w:rsidR="009E0C94" w:rsidRPr="00897EDB">
        <w:rPr>
          <w:snapToGrid w:val="0"/>
        </w:rPr>
        <w:t>31 à 34 du présent document</w:t>
      </w:r>
      <w:r w:rsidRPr="00897EDB">
        <w:rPr>
          <w:snapToGrid w:val="0"/>
        </w:rPr>
        <w:t xml:space="preserve"> </w:t>
      </w:r>
      <w:r w:rsidRPr="00897EDB">
        <w:rPr>
          <w:rFonts w:cs="Arial"/>
        </w:rPr>
        <w:t>(</w:t>
      </w:r>
      <w:r w:rsidR="009E0C94" w:rsidRPr="00897EDB">
        <w:rPr>
          <w:rFonts w:cs="Arial"/>
        </w:rPr>
        <w:t>voir les paragraphes</w:t>
      </w:r>
      <w:r w:rsidR="00677ECF" w:rsidRPr="00897EDB">
        <w:rPr>
          <w:rFonts w:cs="Arial"/>
        </w:rPr>
        <w:t> </w:t>
      </w:r>
      <w:r w:rsidR="009E0C94" w:rsidRPr="00897EDB">
        <w:rPr>
          <w:rFonts w:cs="Arial"/>
        </w:rPr>
        <w:t xml:space="preserve">25 à 34 du </w:t>
      </w:r>
      <w:r w:rsidRPr="00897EDB">
        <w:rPr>
          <w:rFonts w:cs="Arial"/>
        </w:rPr>
        <w:t>document TWV/49/32</w:t>
      </w:r>
      <w:r w:rsidR="007F762B">
        <w:rPr>
          <w:rFonts w:cs="Arial"/>
        </w:rPr>
        <w:t> </w:t>
      </w:r>
      <w:proofErr w:type="spellStart"/>
      <w:r w:rsidR="007F762B">
        <w:rPr>
          <w:rFonts w:cs="Arial"/>
        </w:rPr>
        <w:t>Rev</w:t>
      </w:r>
      <w:proofErr w:type="spellEnd"/>
      <w:r w:rsidR="007F762B">
        <w:rPr>
          <w:rFonts w:cs="Arial"/>
        </w:rPr>
        <w:t>.</w:t>
      </w:r>
      <w:r w:rsidRPr="00897EDB">
        <w:rPr>
          <w:rFonts w:cs="Arial"/>
        </w:rPr>
        <w:t xml:space="preserve"> “</w:t>
      </w:r>
      <w:proofErr w:type="spellStart"/>
      <w:r w:rsidR="007F762B" w:rsidRPr="007F762B">
        <w:rPr>
          <w:rFonts w:cs="Arial"/>
          <w:i/>
        </w:rPr>
        <w:t>Revised</w:t>
      </w:r>
      <w:proofErr w:type="spellEnd"/>
      <w:r w:rsidR="007F762B" w:rsidRPr="007F762B">
        <w:rPr>
          <w:rFonts w:cs="Arial"/>
          <w:i/>
        </w:rPr>
        <w:t xml:space="preserve"> </w:t>
      </w:r>
      <w:r w:rsidRPr="007F762B">
        <w:rPr>
          <w:rFonts w:cs="Arial"/>
          <w:i/>
        </w:rPr>
        <w:t>Report</w:t>
      </w:r>
      <w:r w:rsidRPr="00897EDB">
        <w:rPr>
          <w:rFonts w:cs="Arial"/>
        </w:rPr>
        <w:t xml:space="preserve">”, </w:t>
      </w:r>
      <w:r w:rsidR="009E0C94" w:rsidRPr="00897EDB">
        <w:rPr>
          <w:rFonts w:cs="Arial"/>
        </w:rPr>
        <w:t>les paragraphes</w:t>
      </w:r>
      <w:r w:rsidR="00677ECF" w:rsidRPr="00897EDB">
        <w:rPr>
          <w:rFonts w:cs="Arial"/>
        </w:rPr>
        <w:t> </w:t>
      </w:r>
      <w:r w:rsidR="009E0C94" w:rsidRPr="00897EDB">
        <w:rPr>
          <w:rFonts w:cs="Arial"/>
        </w:rPr>
        <w:t xml:space="preserve">43 à 50 du document </w:t>
      </w:r>
      <w:r w:rsidRPr="00897EDB">
        <w:rPr>
          <w:rFonts w:cs="Arial"/>
        </w:rPr>
        <w:t>TWC/33/30 “</w:t>
      </w:r>
      <w:r w:rsidR="007F762B" w:rsidRPr="007F762B">
        <w:rPr>
          <w:rFonts w:cs="Arial"/>
          <w:i/>
        </w:rPr>
        <w:t>Report</w:t>
      </w:r>
      <w:r w:rsidRPr="00897EDB">
        <w:rPr>
          <w:rFonts w:cs="Arial"/>
        </w:rPr>
        <w:t xml:space="preserve">”, </w:t>
      </w:r>
      <w:r w:rsidR="009E0C94" w:rsidRPr="00897EDB">
        <w:rPr>
          <w:rFonts w:cs="Arial"/>
        </w:rPr>
        <w:t>les p</w:t>
      </w:r>
      <w:r w:rsidRPr="00897EDB">
        <w:rPr>
          <w:rFonts w:cs="Arial"/>
        </w:rPr>
        <w:t>aragraph</w:t>
      </w:r>
      <w:r w:rsidR="009E0C94" w:rsidRPr="00897EDB">
        <w:rPr>
          <w:rFonts w:cs="Arial"/>
        </w:rPr>
        <w:t>e</w:t>
      </w:r>
      <w:r w:rsidRPr="00897EDB">
        <w:rPr>
          <w:rFonts w:cs="Arial"/>
        </w:rPr>
        <w:t>s</w:t>
      </w:r>
      <w:r w:rsidR="00677ECF" w:rsidRPr="00897EDB">
        <w:rPr>
          <w:rFonts w:cs="Arial"/>
        </w:rPr>
        <w:t> </w:t>
      </w:r>
      <w:r w:rsidR="009E0C94" w:rsidRPr="00897EDB">
        <w:rPr>
          <w:rFonts w:cs="Arial"/>
        </w:rPr>
        <w:t xml:space="preserve">23 à 29 du document </w:t>
      </w:r>
      <w:r w:rsidRPr="00897EDB">
        <w:rPr>
          <w:rFonts w:cs="Arial"/>
        </w:rPr>
        <w:t>TWA/44/23 “</w:t>
      </w:r>
      <w:r w:rsidR="007F762B" w:rsidRPr="007F762B">
        <w:rPr>
          <w:rFonts w:cs="Arial"/>
          <w:i/>
        </w:rPr>
        <w:t>Report</w:t>
      </w:r>
      <w:r w:rsidRPr="00897EDB">
        <w:rPr>
          <w:rFonts w:cs="Arial"/>
        </w:rPr>
        <w:t xml:space="preserve">”, </w:t>
      </w:r>
      <w:r w:rsidR="009E0C94" w:rsidRPr="00897EDB">
        <w:rPr>
          <w:rFonts w:cs="Arial"/>
        </w:rPr>
        <w:t xml:space="preserve">les </w:t>
      </w:r>
      <w:r w:rsidRPr="00897EDB">
        <w:rPr>
          <w:rFonts w:cs="Arial"/>
        </w:rPr>
        <w:t>paragraph</w:t>
      </w:r>
      <w:r w:rsidR="009E0C94" w:rsidRPr="00897EDB">
        <w:rPr>
          <w:rFonts w:cs="Arial"/>
        </w:rPr>
        <w:t>e</w:t>
      </w:r>
      <w:r w:rsidRPr="00897EDB">
        <w:rPr>
          <w:rFonts w:cs="Arial"/>
        </w:rPr>
        <w:t>s</w:t>
      </w:r>
      <w:r w:rsidR="00677ECF" w:rsidRPr="00897EDB">
        <w:rPr>
          <w:rFonts w:cs="Arial"/>
        </w:rPr>
        <w:t> </w:t>
      </w:r>
      <w:r w:rsidR="009E0C94" w:rsidRPr="00897EDB">
        <w:rPr>
          <w:rFonts w:cs="Arial"/>
        </w:rPr>
        <w:t xml:space="preserve">18 à 28 du document </w:t>
      </w:r>
      <w:r w:rsidRPr="00897EDB">
        <w:rPr>
          <w:rFonts w:cs="Arial"/>
        </w:rPr>
        <w:t>TWF/46/29</w:t>
      </w:r>
      <w:r w:rsidR="007F762B">
        <w:rPr>
          <w:rFonts w:cs="Arial"/>
        </w:rPr>
        <w:t> </w:t>
      </w:r>
      <w:proofErr w:type="spellStart"/>
      <w:r w:rsidR="007F762B">
        <w:rPr>
          <w:rFonts w:cs="Arial"/>
        </w:rPr>
        <w:t>Rev</w:t>
      </w:r>
      <w:proofErr w:type="spellEnd"/>
      <w:r w:rsidR="007F762B">
        <w:rPr>
          <w:rFonts w:cs="Arial"/>
        </w:rPr>
        <w:t>.</w:t>
      </w:r>
      <w:r w:rsidRPr="00897EDB">
        <w:rPr>
          <w:rFonts w:cs="Arial"/>
        </w:rPr>
        <w:t xml:space="preserve"> “</w:t>
      </w:r>
      <w:proofErr w:type="spellStart"/>
      <w:r w:rsidR="007F762B" w:rsidRPr="007F762B">
        <w:rPr>
          <w:rFonts w:cs="Arial"/>
          <w:i/>
        </w:rPr>
        <w:t>Revised</w:t>
      </w:r>
      <w:proofErr w:type="spellEnd"/>
      <w:r w:rsidR="007F762B" w:rsidRPr="007F762B">
        <w:rPr>
          <w:rFonts w:cs="Arial"/>
          <w:i/>
        </w:rPr>
        <w:t xml:space="preserve"> </w:t>
      </w:r>
      <w:r w:rsidRPr="007F762B">
        <w:rPr>
          <w:rFonts w:cs="Arial"/>
          <w:i/>
        </w:rPr>
        <w:t>Report</w:t>
      </w:r>
      <w:r w:rsidRPr="00897EDB">
        <w:rPr>
          <w:rFonts w:cs="Arial"/>
        </w:rPr>
        <w:t>”</w:t>
      </w:r>
      <w:r w:rsidR="009E0C94" w:rsidRPr="00897EDB">
        <w:rPr>
          <w:rFonts w:cs="Arial"/>
        </w:rPr>
        <w:t xml:space="preserve"> et les </w:t>
      </w:r>
      <w:r w:rsidRPr="00897EDB">
        <w:rPr>
          <w:rFonts w:cs="Arial"/>
        </w:rPr>
        <w:t>paragraph</w:t>
      </w:r>
      <w:r w:rsidR="009E0C94" w:rsidRPr="00897EDB">
        <w:rPr>
          <w:rFonts w:cs="Arial"/>
        </w:rPr>
        <w:t>e</w:t>
      </w:r>
      <w:r w:rsidRPr="00897EDB">
        <w:rPr>
          <w:rFonts w:cs="Arial"/>
        </w:rPr>
        <w:t>s </w:t>
      </w:r>
      <w:r w:rsidR="009E0C94" w:rsidRPr="00897EDB">
        <w:rPr>
          <w:rFonts w:cs="Arial"/>
        </w:rPr>
        <w:t xml:space="preserve">16 à 25 du document </w:t>
      </w:r>
      <w:r w:rsidRPr="00897EDB">
        <w:rPr>
          <w:rFonts w:cs="Arial"/>
        </w:rPr>
        <w:t>TWO/48/26 “</w:t>
      </w:r>
      <w:r w:rsidR="007F762B" w:rsidRPr="007F762B">
        <w:rPr>
          <w:rFonts w:cs="Arial"/>
          <w:i/>
        </w:rPr>
        <w:t>Report</w:t>
      </w:r>
      <w:r w:rsidRPr="00897EDB">
        <w:rPr>
          <w:rFonts w:cs="Arial"/>
        </w:rPr>
        <w:t>”)</w:t>
      </w:r>
      <w:r w:rsidRPr="00897EDB">
        <w:rPr>
          <w:snapToGrid w:val="0"/>
        </w:rPr>
        <w:t>.</w:t>
      </w:r>
    </w:p>
    <w:p w:rsidR="00C6337D" w:rsidRPr="00897EDB" w:rsidRDefault="00C6337D" w:rsidP="00905800"/>
    <w:p w:rsidR="00C6337D" w:rsidRPr="00897EDB" w:rsidRDefault="00C6337D" w:rsidP="00905800"/>
    <w:p w:rsidR="00C6337D" w:rsidRPr="00897EDB" w:rsidRDefault="00905800" w:rsidP="00905800">
      <w:pPr>
        <w:pStyle w:val="Heading1"/>
        <w:rPr>
          <w:lang w:val="fr-FR"/>
        </w:rPr>
      </w:pPr>
      <w:bookmarkStart w:id="19" w:name="_Toc443500703"/>
      <w:r w:rsidRPr="00897EDB">
        <w:rPr>
          <w:lang w:val="fr-FR"/>
        </w:rPr>
        <w:t>R</w:t>
      </w:r>
      <w:r w:rsidR="00831A4E" w:rsidRPr="00897EDB">
        <w:rPr>
          <w:lang w:val="fr-FR"/>
        </w:rPr>
        <w:t>é</w:t>
      </w:r>
      <w:r w:rsidRPr="00897EDB">
        <w:rPr>
          <w:lang w:val="fr-FR"/>
        </w:rPr>
        <w:t xml:space="preserve">vision </w:t>
      </w:r>
      <w:r w:rsidR="00831A4E" w:rsidRPr="00897EDB">
        <w:rPr>
          <w:lang w:val="fr-FR"/>
        </w:rPr>
        <w:t>du</w:t>
      </w:r>
      <w:r w:rsidRPr="00897EDB">
        <w:rPr>
          <w:lang w:val="fr-FR"/>
        </w:rPr>
        <w:t xml:space="preserve"> document TGP/7</w:t>
      </w:r>
      <w:bookmarkEnd w:id="19"/>
    </w:p>
    <w:p w:rsidR="00C6337D" w:rsidRPr="00897EDB" w:rsidRDefault="00C6337D" w:rsidP="000A2263"/>
    <w:p w:rsidR="00C6337D" w:rsidRPr="00897EDB" w:rsidRDefault="000A2263" w:rsidP="000A2263">
      <w:pPr>
        <w:rPr>
          <w:snapToGrid w:val="0"/>
        </w:rPr>
      </w:pPr>
      <w:r w:rsidRPr="00897EDB">
        <w:rPr>
          <w:snapToGrid w:val="0"/>
        </w:rPr>
        <w:fldChar w:fldCharType="begin"/>
      </w:r>
      <w:r w:rsidRPr="00897EDB">
        <w:rPr>
          <w:snapToGrid w:val="0"/>
        </w:rPr>
        <w:instrText xml:space="preserve"> AUTONUM  </w:instrText>
      </w:r>
      <w:r w:rsidRPr="00897EDB">
        <w:rPr>
          <w:snapToGrid w:val="0"/>
        </w:rPr>
        <w:fldChar w:fldCharType="end"/>
      </w:r>
      <w:r w:rsidRPr="00897EDB">
        <w:rPr>
          <w:snapToGrid w:val="0"/>
        </w:rPr>
        <w:tab/>
      </w:r>
      <w:r w:rsidR="00951A7D" w:rsidRPr="00897EDB">
        <w:rPr>
          <w:snapToGrid w:val="0"/>
        </w:rPr>
        <w:t>Le TWV,</w:t>
      </w:r>
      <w:r w:rsidR="00C92292" w:rsidRPr="00897EDB">
        <w:rPr>
          <w:snapToGrid w:val="0"/>
        </w:rPr>
        <w:t xml:space="preserve"> le TWC</w:t>
      </w:r>
      <w:r w:rsidR="00951A7D" w:rsidRPr="00897EDB">
        <w:rPr>
          <w:snapToGrid w:val="0"/>
        </w:rPr>
        <w:t>,</w:t>
      </w:r>
      <w:r w:rsidR="00C92292" w:rsidRPr="00897EDB">
        <w:rPr>
          <w:snapToGrid w:val="0"/>
        </w:rPr>
        <w:t xml:space="preserve"> le TWA</w:t>
      </w:r>
      <w:r w:rsidR="00951A7D" w:rsidRPr="00897EDB">
        <w:rPr>
          <w:snapToGrid w:val="0"/>
        </w:rPr>
        <w:t>,</w:t>
      </w:r>
      <w:r w:rsidR="00C92292" w:rsidRPr="00897EDB">
        <w:rPr>
          <w:snapToGrid w:val="0"/>
        </w:rPr>
        <w:t xml:space="preserve"> le TWF</w:t>
      </w:r>
      <w:r w:rsidR="00951A7D" w:rsidRPr="00897EDB">
        <w:rPr>
          <w:snapToGrid w:val="0"/>
        </w:rPr>
        <w:t xml:space="preserve"> et</w:t>
      </w:r>
      <w:r w:rsidR="00C92292" w:rsidRPr="00897EDB">
        <w:rPr>
          <w:snapToGrid w:val="0"/>
        </w:rPr>
        <w:t xml:space="preserve"> le TWO</w:t>
      </w:r>
      <w:r w:rsidR="00951A7D" w:rsidRPr="00897EDB">
        <w:rPr>
          <w:snapToGrid w:val="0"/>
        </w:rPr>
        <w:t>, à leurs sessions de</w:t>
      </w:r>
      <w:r w:rsidR="00677ECF" w:rsidRPr="00897EDB">
        <w:rPr>
          <w:snapToGrid w:val="0"/>
        </w:rPr>
        <w:t> </w:t>
      </w:r>
      <w:r w:rsidR="00951A7D" w:rsidRPr="00897EDB">
        <w:rPr>
          <w:snapToGrid w:val="0"/>
        </w:rPr>
        <w:t>2015, sont convenus qu</w:t>
      </w:r>
      <w:r w:rsidR="00C92292" w:rsidRPr="00897EDB">
        <w:rPr>
          <w:snapToGrid w:val="0"/>
        </w:rPr>
        <w:t>’</w:t>
      </w:r>
      <w:r w:rsidR="00951A7D" w:rsidRPr="00897EDB">
        <w:rPr>
          <w:snapToGrid w:val="0"/>
        </w:rPr>
        <w:t xml:space="preserve">une proposition détaillée de révision du </w:t>
      </w:r>
      <w:r w:rsidRPr="00897EDB">
        <w:rPr>
          <w:snapToGrid w:val="0"/>
        </w:rPr>
        <w:t xml:space="preserve">document TGP/7 </w:t>
      </w:r>
      <w:r w:rsidR="00951A7D" w:rsidRPr="00897EDB">
        <w:rPr>
          <w:snapToGrid w:val="0"/>
        </w:rPr>
        <w:t>tenant compte de l</w:t>
      </w:r>
      <w:r w:rsidR="00C92292" w:rsidRPr="00897EDB">
        <w:rPr>
          <w:snapToGrid w:val="0"/>
        </w:rPr>
        <w:t>’</w:t>
      </w:r>
      <w:r w:rsidRPr="00897EDB">
        <w:rPr>
          <w:snapToGrid w:val="0"/>
        </w:rPr>
        <w:t xml:space="preserve">introduction </w:t>
      </w:r>
      <w:r w:rsidR="00951A7D" w:rsidRPr="00897EDB">
        <w:rPr>
          <w:snapToGrid w:val="0"/>
        </w:rPr>
        <w:t>du modèle de principes directeurs d</w:t>
      </w:r>
      <w:r w:rsidR="00C92292" w:rsidRPr="00897EDB">
        <w:rPr>
          <w:snapToGrid w:val="0"/>
        </w:rPr>
        <w:t>’</w:t>
      </w:r>
      <w:r w:rsidR="00951A7D" w:rsidRPr="00897EDB">
        <w:rPr>
          <w:snapToGrid w:val="0"/>
        </w:rPr>
        <w:t>examen fondé sur le Web soit présentée</w:t>
      </w:r>
      <w:r w:rsidR="00C92292" w:rsidRPr="00897EDB">
        <w:rPr>
          <w:snapToGrid w:val="0"/>
        </w:rPr>
        <w:t xml:space="preserve"> aux TWP</w:t>
      </w:r>
      <w:r w:rsidR="00951A7D" w:rsidRPr="00897EDB">
        <w:rPr>
          <w:snapToGrid w:val="0"/>
        </w:rPr>
        <w:t xml:space="preserve"> et au</w:t>
      </w:r>
      <w:r w:rsidR="00C92292" w:rsidRPr="00897EDB">
        <w:rPr>
          <w:snapToGrid w:val="0"/>
        </w:rPr>
        <w:t> TC</w:t>
      </w:r>
      <w:r w:rsidRPr="00897EDB">
        <w:rPr>
          <w:snapToGrid w:val="0"/>
        </w:rPr>
        <w:t xml:space="preserve"> </w:t>
      </w:r>
      <w:r w:rsidR="00951A7D" w:rsidRPr="00897EDB">
        <w:rPr>
          <w:snapToGrid w:val="0"/>
        </w:rPr>
        <w:t>e</w:t>
      </w:r>
      <w:r w:rsidRPr="00897EDB">
        <w:rPr>
          <w:snapToGrid w:val="0"/>
        </w:rPr>
        <w:t>n</w:t>
      </w:r>
      <w:r w:rsidR="00677ECF" w:rsidRPr="00897EDB">
        <w:rPr>
          <w:snapToGrid w:val="0"/>
        </w:rPr>
        <w:t> </w:t>
      </w:r>
      <w:r w:rsidRPr="00897EDB">
        <w:rPr>
          <w:snapToGrid w:val="0"/>
        </w:rPr>
        <w:t xml:space="preserve">2016, </w:t>
      </w:r>
      <w:r w:rsidR="00951A7D" w:rsidRPr="00897EDB">
        <w:rPr>
          <w:snapToGrid w:val="0"/>
        </w:rPr>
        <w:t xml:space="preserve">après la mise au point </w:t>
      </w:r>
      <w:r w:rsidR="00577585" w:rsidRPr="00897EDB">
        <w:rPr>
          <w:snapToGrid w:val="0"/>
        </w:rPr>
        <w:t>définitive</w:t>
      </w:r>
      <w:r w:rsidR="00951A7D" w:rsidRPr="00897EDB">
        <w:rPr>
          <w:snapToGrid w:val="0"/>
        </w:rPr>
        <w:t xml:space="preserve"> de la version </w:t>
      </w:r>
      <w:r w:rsidR="00677ECF" w:rsidRPr="00897EDB">
        <w:rPr>
          <w:snapToGrid w:val="0"/>
        </w:rPr>
        <w:t>n°</w:t>
      </w:r>
      <w:r w:rsidR="00951A7D" w:rsidRPr="00897EDB">
        <w:rPr>
          <w:snapToGrid w:val="0"/>
        </w:rPr>
        <w:t> 1</w:t>
      </w:r>
      <w:r w:rsidRPr="00897EDB">
        <w:rPr>
          <w:snapToGrid w:val="0"/>
        </w:rPr>
        <w:t>.</w:t>
      </w:r>
    </w:p>
    <w:p w:rsidR="00C6337D" w:rsidRPr="00897EDB" w:rsidRDefault="00C6337D" w:rsidP="00905800"/>
    <w:p w:rsidR="00C92292" w:rsidRPr="00897EDB" w:rsidRDefault="00905800" w:rsidP="00905800">
      <w:r w:rsidRPr="00897EDB">
        <w:fldChar w:fldCharType="begin"/>
      </w:r>
      <w:r w:rsidRPr="00897EDB">
        <w:instrText xml:space="preserve"> AUTONUM  </w:instrText>
      </w:r>
      <w:r w:rsidRPr="00897EDB">
        <w:fldChar w:fldCharType="end"/>
      </w:r>
      <w:r w:rsidRPr="00897EDB">
        <w:tab/>
      </w:r>
      <w:r w:rsidR="00DD5E13" w:rsidRPr="00897EDB">
        <w:t>Afin de tenir compte des observations et des suggestions formulées par les experts principaux et les experts intéressés au cours de la phase d</w:t>
      </w:r>
      <w:r w:rsidR="00C92292" w:rsidRPr="00897EDB">
        <w:t>’</w:t>
      </w:r>
      <w:r w:rsidR="00DD5E13" w:rsidRPr="00897EDB">
        <w:t xml:space="preserve">essai, la mise au point </w:t>
      </w:r>
      <w:r w:rsidR="00173D95" w:rsidRPr="00897EDB">
        <w:t>définitive</w:t>
      </w:r>
      <w:r w:rsidR="00DD5E13" w:rsidRPr="00897EDB">
        <w:t xml:space="preserve"> de la version </w:t>
      </w:r>
      <w:r w:rsidR="00677ECF" w:rsidRPr="00897EDB">
        <w:t>n°</w:t>
      </w:r>
      <w:r w:rsidR="00DD5E13" w:rsidRPr="00897EDB">
        <w:t> 1 du modèle de principes directeurs d</w:t>
      </w:r>
      <w:r w:rsidR="00C92292" w:rsidRPr="00897EDB">
        <w:t>’</w:t>
      </w:r>
      <w:r w:rsidR="00DD5E13" w:rsidRPr="00897EDB">
        <w:t>examen fondé sur le Web n</w:t>
      </w:r>
      <w:r w:rsidR="00C92292" w:rsidRPr="00897EDB">
        <w:t>’</w:t>
      </w:r>
      <w:r w:rsidR="00DD5E13" w:rsidRPr="00897EDB">
        <w:t>a pas encore été achevée</w:t>
      </w:r>
      <w:r w:rsidRPr="00897EDB">
        <w:t xml:space="preserve">.  </w:t>
      </w:r>
      <w:r w:rsidR="005C0F11" w:rsidRPr="00897EDB">
        <w:t>Par conséquent, il est proposé qu</w:t>
      </w:r>
      <w:r w:rsidR="00C92292" w:rsidRPr="00897EDB">
        <w:t>’</w:t>
      </w:r>
      <w:r w:rsidR="005C0F11" w:rsidRPr="00897EDB">
        <w:t>une proposition de révision du d</w:t>
      </w:r>
      <w:r w:rsidRPr="00897EDB">
        <w:t>ocument TGP/7</w:t>
      </w:r>
      <w:r w:rsidR="000A2263" w:rsidRPr="00897EDB">
        <w:t>,</w:t>
      </w:r>
      <w:r w:rsidRPr="00897EDB">
        <w:t xml:space="preserve"> </w:t>
      </w:r>
      <w:r w:rsidR="005C0F11" w:rsidRPr="00897EDB">
        <w:t>tenant compte de l</w:t>
      </w:r>
      <w:r w:rsidR="00C92292" w:rsidRPr="00897EDB">
        <w:t>’</w:t>
      </w:r>
      <w:r w:rsidRPr="00897EDB">
        <w:t xml:space="preserve">introduction </w:t>
      </w:r>
      <w:r w:rsidR="005C0F11" w:rsidRPr="00897EDB">
        <w:t>du modèle de principes directeurs d</w:t>
      </w:r>
      <w:r w:rsidR="00C92292" w:rsidRPr="00897EDB">
        <w:t>’</w:t>
      </w:r>
      <w:r w:rsidR="005C0F11" w:rsidRPr="00897EDB">
        <w:t>examen fondé sur le Web soit présentée</w:t>
      </w:r>
      <w:r w:rsidR="00C92292" w:rsidRPr="00897EDB">
        <w:t xml:space="preserve"> aux TWP</w:t>
      </w:r>
      <w:r w:rsidRPr="00897EDB">
        <w:t xml:space="preserve"> </w:t>
      </w:r>
      <w:r w:rsidR="005C0F11" w:rsidRPr="00897EDB">
        <w:t>et au</w:t>
      </w:r>
      <w:r w:rsidR="00C92292" w:rsidRPr="00897EDB">
        <w:t> TC</w:t>
      </w:r>
      <w:r w:rsidRPr="00897EDB">
        <w:t xml:space="preserve"> </w:t>
      </w:r>
      <w:r w:rsidR="005C0F11" w:rsidRPr="00897EDB">
        <w:t xml:space="preserve">après la mise au point </w:t>
      </w:r>
      <w:r w:rsidR="00577585" w:rsidRPr="00897EDB">
        <w:t>définitive</w:t>
      </w:r>
      <w:r w:rsidR="005C0F11" w:rsidRPr="00897EDB">
        <w:t xml:space="preserve"> de la version </w:t>
      </w:r>
      <w:r w:rsidR="00677ECF" w:rsidRPr="00897EDB">
        <w:t>n°</w:t>
      </w:r>
      <w:r w:rsidR="005C0F11" w:rsidRPr="00897EDB">
        <w:t> 1</w:t>
      </w:r>
      <w:r w:rsidRPr="00897EDB">
        <w:t>.</w:t>
      </w:r>
    </w:p>
    <w:bookmarkEnd w:id="7"/>
    <w:bookmarkEnd w:id="8"/>
    <w:p w:rsidR="00C6337D" w:rsidRPr="00897EDB" w:rsidRDefault="00C6337D" w:rsidP="00F51AB8"/>
    <w:p w:rsidR="00C92292" w:rsidRPr="00897EDB" w:rsidRDefault="00F51AB8" w:rsidP="00347CD2">
      <w:pPr>
        <w:pStyle w:val="DecisionParagraphs"/>
        <w:tabs>
          <w:tab w:val="left" w:pos="5954"/>
        </w:tabs>
      </w:pPr>
      <w:r w:rsidRPr="00897EDB">
        <w:rPr>
          <w:rFonts w:cs="Arial"/>
        </w:rPr>
        <w:fldChar w:fldCharType="begin"/>
      </w:r>
      <w:r w:rsidRPr="00897EDB">
        <w:rPr>
          <w:rFonts w:cs="Arial"/>
        </w:rPr>
        <w:instrText xml:space="preserve"> AUTONUM  </w:instrText>
      </w:r>
      <w:r w:rsidRPr="00897EDB">
        <w:rPr>
          <w:rFonts w:cs="Arial"/>
        </w:rPr>
        <w:fldChar w:fldCharType="end"/>
      </w:r>
      <w:r w:rsidRPr="00897EDB">
        <w:rPr>
          <w:rFonts w:cs="Arial"/>
        </w:rPr>
        <w:tab/>
      </w:r>
      <w:r w:rsidR="007C5598" w:rsidRPr="00897EDB">
        <w:rPr>
          <w:rFonts w:cs="Arial"/>
        </w:rPr>
        <w:t>Le</w:t>
      </w:r>
      <w:r w:rsidR="00C92292" w:rsidRPr="00897EDB">
        <w:rPr>
          <w:rFonts w:cs="Arial"/>
        </w:rPr>
        <w:t> TC</w:t>
      </w:r>
      <w:r w:rsidRPr="00897EDB">
        <w:t xml:space="preserve"> </w:t>
      </w:r>
      <w:r w:rsidR="007C5598" w:rsidRPr="00897EDB">
        <w:t>est invité à</w:t>
      </w:r>
      <w:r w:rsidR="007F762B">
        <w:t> :</w:t>
      </w:r>
    </w:p>
    <w:p w:rsidR="00C6337D" w:rsidRPr="00897EDB" w:rsidRDefault="00C6337D" w:rsidP="00347CD2">
      <w:pPr>
        <w:pStyle w:val="DecisionParagraphs"/>
        <w:tabs>
          <w:tab w:val="left" w:pos="5954"/>
        </w:tabs>
      </w:pPr>
    </w:p>
    <w:p w:rsidR="00C6337D" w:rsidRPr="00897EDB" w:rsidRDefault="00347CD2" w:rsidP="00347CD2">
      <w:pPr>
        <w:pStyle w:val="DecisionParagraphs"/>
        <w:tabs>
          <w:tab w:val="left" w:pos="5954"/>
        </w:tabs>
      </w:pPr>
      <w:r w:rsidRPr="00897EDB">
        <w:tab/>
        <w:t>a)</w:t>
      </w:r>
      <w:r w:rsidRPr="00897EDB">
        <w:tab/>
      </w:r>
      <w:r w:rsidR="00DD028C" w:rsidRPr="00897EDB">
        <w:t>prendre note du fait que tous les experts principaux ont élaboré des projets de principes directeurs d</w:t>
      </w:r>
      <w:r w:rsidR="00C92292" w:rsidRPr="00897EDB">
        <w:t>’</w:t>
      </w:r>
      <w:r w:rsidR="00DD028C" w:rsidRPr="00897EDB">
        <w:t>examen pour examen par</w:t>
      </w:r>
      <w:r w:rsidR="00C92292" w:rsidRPr="00897EDB">
        <w:t xml:space="preserve"> les TWP</w:t>
      </w:r>
      <w:r w:rsidR="00DD028C" w:rsidRPr="00897EDB">
        <w:t xml:space="preserve"> à leurs sessions de</w:t>
      </w:r>
      <w:r w:rsidR="00677ECF" w:rsidRPr="00897EDB">
        <w:t> </w:t>
      </w:r>
      <w:r w:rsidR="00DD028C" w:rsidRPr="00897EDB">
        <w:t>2015 en utilisant le modèle de principes directeurs d</w:t>
      </w:r>
      <w:r w:rsidR="00C92292" w:rsidRPr="00897EDB">
        <w:t>’</w:t>
      </w:r>
      <w:r w:rsidR="00DD028C" w:rsidRPr="00897EDB">
        <w:t>examen fondé sur le Web</w:t>
      </w:r>
      <w:r w:rsidR="007F762B">
        <w:t>;</w:t>
      </w:r>
    </w:p>
    <w:p w:rsidR="00C6337D" w:rsidRPr="00897EDB" w:rsidRDefault="00C6337D" w:rsidP="00347CD2">
      <w:pPr>
        <w:pStyle w:val="DecisionParagraphs"/>
        <w:tabs>
          <w:tab w:val="left" w:pos="5954"/>
        </w:tabs>
      </w:pPr>
    </w:p>
    <w:p w:rsidR="00C92292" w:rsidRPr="00897EDB" w:rsidRDefault="00347CD2" w:rsidP="00347CD2">
      <w:pPr>
        <w:pStyle w:val="DecisionParagraphs"/>
        <w:tabs>
          <w:tab w:val="left" w:pos="5954"/>
        </w:tabs>
        <w:rPr>
          <w:rFonts w:cs="Arial"/>
        </w:rPr>
      </w:pPr>
      <w:r w:rsidRPr="00897EDB">
        <w:tab/>
        <w:t>b)</w:t>
      </w:r>
      <w:r w:rsidRPr="00897EDB">
        <w:tab/>
      </w:r>
      <w:r w:rsidR="00DD028C" w:rsidRPr="00897EDB">
        <w:t>prendre note du fait qu</w:t>
      </w:r>
      <w:r w:rsidR="00C92292" w:rsidRPr="00897EDB">
        <w:t>’</w:t>
      </w:r>
      <w:r w:rsidR="00DD028C" w:rsidRPr="00897EDB">
        <w:t>il a été demandé à tous les experts intéressés de fournir leurs observations concernant des projets de principes directeurs d</w:t>
      </w:r>
      <w:r w:rsidR="00C92292" w:rsidRPr="00897EDB">
        <w:t>’</w:t>
      </w:r>
      <w:r w:rsidR="00DD028C" w:rsidRPr="00897EDB">
        <w:t>examen pour examen par</w:t>
      </w:r>
      <w:r w:rsidR="00C92292" w:rsidRPr="00897EDB">
        <w:t xml:space="preserve"> les TWP</w:t>
      </w:r>
      <w:r w:rsidR="00DD028C" w:rsidRPr="00897EDB">
        <w:t xml:space="preserve"> à leurs sessions de</w:t>
      </w:r>
      <w:r w:rsidR="00677ECF" w:rsidRPr="00897EDB">
        <w:t> </w:t>
      </w:r>
      <w:r w:rsidR="00DD028C" w:rsidRPr="00897EDB">
        <w:t>2015 en utilisant le modèle de principes directeurs d</w:t>
      </w:r>
      <w:r w:rsidR="00C92292" w:rsidRPr="00897EDB">
        <w:t>’</w:t>
      </w:r>
      <w:r w:rsidR="00DD028C" w:rsidRPr="00897EDB">
        <w:t>examen fondé sur le Web</w:t>
      </w:r>
      <w:r w:rsidR="007F762B">
        <w:t>;</w:t>
      </w:r>
    </w:p>
    <w:p w:rsidR="00C6337D" w:rsidRPr="00897EDB" w:rsidRDefault="00C6337D" w:rsidP="00347CD2">
      <w:pPr>
        <w:pStyle w:val="DecisionParagraphs"/>
        <w:tabs>
          <w:tab w:val="left" w:pos="5954"/>
        </w:tabs>
      </w:pPr>
    </w:p>
    <w:p w:rsidR="00C6337D" w:rsidRPr="00897EDB" w:rsidRDefault="00347CD2" w:rsidP="00347CD2">
      <w:pPr>
        <w:pStyle w:val="DecisionParagraphs"/>
        <w:tabs>
          <w:tab w:val="left" w:pos="5954"/>
        </w:tabs>
      </w:pPr>
      <w:r w:rsidRPr="00897EDB">
        <w:tab/>
        <w:t>c)</w:t>
      </w:r>
      <w:r w:rsidRPr="00897EDB">
        <w:tab/>
      </w:r>
      <w:r w:rsidR="00DD028C" w:rsidRPr="00897EDB">
        <w:t>prendre note des questions examinées en réponse aux observations formulées par les experts principaux et les experts intéressés qui ont participé aux essais du prototype du modèle de principes directeurs d</w:t>
      </w:r>
      <w:r w:rsidR="00C92292" w:rsidRPr="00897EDB">
        <w:t>’</w:t>
      </w:r>
      <w:r w:rsidR="00DD028C" w:rsidRPr="00897EDB">
        <w:t>examen fondé sur le Web, comme indiqué aux paragraphes</w:t>
      </w:r>
      <w:r w:rsidR="00677ECF" w:rsidRPr="00897EDB">
        <w:t> </w:t>
      </w:r>
      <w:r w:rsidR="00DD028C" w:rsidRPr="00897EDB">
        <w:t>26 et 27 du présent document</w:t>
      </w:r>
      <w:r w:rsidR="007F762B">
        <w:t>;</w:t>
      </w:r>
    </w:p>
    <w:p w:rsidR="00C6337D" w:rsidRPr="00897EDB" w:rsidRDefault="00C6337D" w:rsidP="00347CD2">
      <w:pPr>
        <w:pStyle w:val="DecisionParagraphs"/>
        <w:tabs>
          <w:tab w:val="left" w:pos="5954"/>
        </w:tabs>
      </w:pPr>
    </w:p>
    <w:p w:rsidR="00C6337D" w:rsidRPr="00897EDB" w:rsidRDefault="00347CD2" w:rsidP="001233EA">
      <w:pPr>
        <w:pStyle w:val="DecisionParagraphs"/>
        <w:keepLines/>
        <w:tabs>
          <w:tab w:val="left" w:pos="5954"/>
        </w:tabs>
      </w:pPr>
      <w:r w:rsidRPr="00897EDB">
        <w:tab/>
        <w:t>d)</w:t>
      </w:r>
      <w:r w:rsidRPr="00897EDB">
        <w:tab/>
      </w:r>
      <w:r w:rsidR="00DD028C" w:rsidRPr="00897EDB">
        <w:t>examiner la proposition en vue de normaliser le format du tableau des caractères pour tous les principes directeurs d</w:t>
      </w:r>
      <w:r w:rsidR="00C92292" w:rsidRPr="00897EDB">
        <w:t>’</w:t>
      </w:r>
      <w:r w:rsidR="00DD028C" w:rsidRPr="00897EDB">
        <w:t>examen à l</w:t>
      </w:r>
      <w:r w:rsidR="00C92292" w:rsidRPr="00897EDB">
        <w:t>’</w:t>
      </w:r>
      <w:r w:rsidR="00DD028C" w:rsidRPr="00897EDB">
        <w:t>aide d</w:t>
      </w:r>
      <w:r w:rsidR="00C92292" w:rsidRPr="00897EDB">
        <w:t>’</w:t>
      </w:r>
      <w:r w:rsidR="00DD028C" w:rsidRPr="00897EDB">
        <w:t>une structure figurant au paragraphe</w:t>
      </w:r>
      <w:r w:rsidR="00677ECF" w:rsidRPr="00897EDB">
        <w:t> </w:t>
      </w:r>
      <w:r w:rsidR="00DD028C" w:rsidRPr="00897EDB">
        <w:t>28 du présent document</w:t>
      </w:r>
      <w:r w:rsidR="007F762B">
        <w:t>;</w:t>
      </w:r>
    </w:p>
    <w:p w:rsidR="00C6337D" w:rsidRPr="00897EDB" w:rsidRDefault="00C6337D" w:rsidP="00347CD2">
      <w:pPr>
        <w:pStyle w:val="DecisionParagraphs"/>
        <w:tabs>
          <w:tab w:val="left" w:pos="5954"/>
        </w:tabs>
      </w:pPr>
    </w:p>
    <w:p w:rsidR="00C6337D" w:rsidRPr="00897EDB" w:rsidRDefault="00347CD2" w:rsidP="00347CD2">
      <w:pPr>
        <w:pStyle w:val="DecisionParagraphs"/>
        <w:tabs>
          <w:tab w:val="left" w:pos="5954"/>
        </w:tabs>
      </w:pPr>
      <w:r w:rsidRPr="00897EDB">
        <w:tab/>
        <w:t>e)</w:t>
      </w:r>
      <w:r w:rsidRPr="00897EDB">
        <w:tab/>
      </w:r>
      <w:r w:rsidR="009C59A1" w:rsidRPr="00897EDB">
        <w:t>envisager l</w:t>
      </w:r>
      <w:r w:rsidR="00C92292" w:rsidRPr="00897EDB">
        <w:t>’</w:t>
      </w:r>
      <w:r w:rsidR="009C59A1" w:rsidRPr="00897EDB">
        <w:t>élaboration d</w:t>
      </w:r>
      <w:r w:rsidR="00C92292" w:rsidRPr="00897EDB">
        <w:t>’</w:t>
      </w:r>
      <w:r w:rsidR="009C59A1" w:rsidRPr="00897EDB">
        <w:t>indications concernant l</w:t>
      </w:r>
      <w:r w:rsidR="00C92292" w:rsidRPr="00897EDB">
        <w:t>’</w:t>
      </w:r>
      <w:r w:rsidR="009C59A1" w:rsidRPr="00897EDB">
        <w:t>ordre des méthodes d</w:t>
      </w:r>
      <w:r w:rsidR="00C92292" w:rsidRPr="00897EDB">
        <w:t>’</w:t>
      </w:r>
      <w:r w:rsidR="009C59A1" w:rsidRPr="00897EDB">
        <w:t>observations des caractères figurant dans le tableau des caractères afin d</w:t>
      </w:r>
      <w:r w:rsidR="00C92292" w:rsidRPr="00897EDB">
        <w:t>’</w:t>
      </w:r>
      <w:r w:rsidR="009C59A1" w:rsidRPr="00897EDB">
        <w:t>indiquer que la méthode la plus utilisée apparaisse en premier</w:t>
      </w:r>
      <w:r w:rsidR="007F762B">
        <w:t>;</w:t>
      </w:r>
    </w:p>
    <w:p w:rsidR="00C6337D" w:rsidRPr="00897EDB" w:rsidRDefault="00C6337D" w:rsidP="00347CD2">
      <w:pPr>
        <w:pStyle w:val="DecisionParagraphs"/>
        <w:tabs>
          <w:tab w:val="left" w:pos="5954"/>
        </w:tabs>
      </w:pPr>
    </w:p>
    <w:p w:rsidR="00C6337D" w:rsidRPr="00897EDB" w:rsidRDefault="00347CD2" w:rsidP="00347CD2">
      <w:pPr>
        <w:pStyle w:val="DecisionParagraphs"/>
        <w:tabs>
          <w:tab w:val="left" w:pos="5954"/>
        </w:tabs>
      </w:pPr>
      <w:r w:rsidRPr="00897EDB">
        <w:tab/>
        <w:t>f)</w:t>
      </w:r>
      <w:r w:rsidRPr="00897EDB">
        <w:tab/>
      </w:r>
      <w:r w:rsidR="009C59A1" w:rsidRPr="00897EDB">
        <w:t>prendre note du calendrier prévu pour l</w:t>
      </w:r>
      <w:r w:rsidR="00C92292" w:rsidRPr="00897EDB">
        <w:t>’</w:t>
      </w:r>
      <w:r w:rsidR="009C59A1" w:rsidRPr="00897EDB">
        <w:t>élaboration du modèle des principes directeurs d</w:t>
      </w:r>
      <w:r w:rsidR="00C92292" w:rsidRPr="00897EDB">
        <w:t>’</w:t>
      </w:r>
      <w:r w:rsidR="009C59A1" w:rsidRPr="00897EDB">
        <w:t>examen fondé sur le Web, tel qu</w:t>
      </w:r>
      <w:r w:rsidR="00C92292" w:rsidRPr="00897EDB">
        <w:t>’</w:t>
      </w:r>
      <w:r w:rsidR="009C59A1" w:rsidRPr="00897EDB">
        <w:t>il figure aux paragraphes 31 à 34 du présent document</w:t>
      </w:r>
      <w:r w:rsidR="007F762B">
        <w:t>;</w:t>
      </w:r>
    </w:p>
    <w:p w:rsidR="00C6337D" w:rsidRPr="00897EDB" w:rsidRDefault="00C6337D" w:rsidP="00347CD2">
      <w:pPr>
        <w:pStyle w:val="DecisionParagraphs"/>
        <w:tabs>
          <w:tab w:val="left" w:pos="5954"/>
        </w:tabs>
      </w:pPr>
    </w:p>
    <w:p w:rsidR="00C6337D" w:rsidRPr="00897EDB" w:rsidRDefault="00347CD2" w:rsidP="00347CD2">
      <w:pPr>
        <w:pStyle w:val="DecisionParagraphs"/>
        <w:tabs>
          <w:tab w:val="left" w:pos="5954"/>
        </w:tabs>
      </w:pPr>
      <w:r w:rsidRPr="00897EDB">
        <w:tab/>
        <w:t>g)</w:t>
      </w:r>
      <w:r w:rsidRPr="00897EDB">
        <w:tab/>
      </w:r>
      <w:r w:rsidR="009C59A1" w:rsidRPr="00897EDB">
        <w:t>prendre note du fait que tous les principes directeurs d</w:t>
      </w:r>
      <w:r w:rsidR="00C92292" w:rsidRPr="00897EDB">
        <w:t>’</w:t>
      </w:r>
      <w:r w:rsidR="009C59A1" w:rsidRPr="00897EDB">
        <w:t>examen seront créés de manière automatique par le modèle des principes directeurs d</w:t>
      </w:r>
      <w:r w:rsidR="00C92292" w:rsidRPr="00897EDB">
        <w:t>’</w:t>
      </w:r>
      <w:r w:rsidR="009C59A1" w:rsidRPr="00897EDB">
        <w:t>examen fondé sur le Web à partir de</w:t>
      </w:r>
      <w:r w:rsidR="00677ECF" w:rsidRPr="00897EDB">
        <w:t> </w:t>
      </w:r>
      <w:r w:rsidR="009C59A1" w:rsidRPr="00897EDB">
        <w:t xml:space="preserve">2016, après la mise au point définitive de la version </w:t>
      </w:r>
      <w:r w:rsidR="00677ECF" w:rsidRPr="00897EDB">
        <w:t>n°</w:t>
      </w:r>
      <w:r w:rsidR="009C59A1" w:rsidRPr="00897EDB">
        <w:t> 1</w:t>
      </w:r>
      <w:r w:rsidR="007F762B">
        <w:t>;</w:t>
      </w:r>
      <w:r w:rsidR="009C59A1" w:rsidRPr="00897EDB">
        <w:t xml:space="preserve"> et</w:t>
      </w:r>
    </w:p>
    <w:p w:rsidR="00C6337D" w:rsidRPr="00897EDB" w:rsidRDefault="00C6337D" w:rsidP="00347CD2">
      <w:pPr>
        <w:pStyle w:val="DecisionParagraphs"/>
        <w:tabs>
          <w:tab w:val="left" w:pos="5954"/>
        </w:tabs>
      </w:pPr>
    </w:p>
    <w:p w:rsidR="00C92292" w:rsidRPr="00897EDB" w:rsidRDefault="00347CD2" w:rsidP="00347CD2">
      <w:pPr>
        <w:pStyle w:val="DecisionParagraphs"/>
        <w:tabs>
          <w:tab w:val="left" w:pos="5954"/>
        </w:tabs>
      </w:pPr>
      <w:r w:rsidRPr="00897EDB">
        <w:tab/>
        <w:t>h)</w:t>
      </w:r>
      <w:r w:rsidRPr="00897EDB">
        <w:tab/>
      </w:r>
      <w:r w:rsidR="00441A8F" w:rsidRPr="00897EDB">
        <w:t xml:space="preserve">examiner la proposition de révision du </w:t>
      </w:r>
      <w:r w:rsidR="00C92292" w:rsidRPr="00897EDB">
        <w:t>document TG</w:t>
      </w:r>
      <w:r w:rsidR="00441A8F" w:rsidRPr="00897EDB">
        <w:t>P/7 afin de tenir compte de l</w:t>
      </w:r>
      <w:r w:rsidR="00C92292" w:rsidRPr="00897EDB">
        <w:t>’</w:t>
      </w:r>
      <w:r w:rsidR="00441A8F" w:rsidRPr="00897EDB">
        <w:t>introduction du modèle des principes directeurs d</w:t>
      </w:r>
      <w:r w:rsidR="00C92292" w:rsidRPr="00897EDB">
        <w:t>’</w:t>
      </w:r>
      <w:r w:rsidR="00441A8F" w:rsidRPr="00897EDB">
        <w:t xml:space="preserve">examen fondé sur le Web après la mise au point définitive de la version </w:t>
      </w:r>
      <w:r w:rsidR="00677ECF" w:rsidRPr="00897EDB">
        <w:t>n°</w:t>
      </w:r>
      <w:r w:rsidR="00441A8F" w:rsidRPr="00897EDB">
        <w:t> 1.</w:t>
      </w:r>
    </w:p>
    <w:p w:rsidR="00C6337D" w:rsidRPr="00897EDB" w:rsidRDefault="00C6337D" w:rsidP="00C6337D">
      <w:pPr>
        <w:rPr>
          <w:snapToGrid w:val="0"/>
        </w:rPr>
      </w:pPr>
    </w:p>
    <w:p w:rsidR="00C6337D" w:rsidRPr="00897EDB" w:rsidRDefault="00C6337D" w:rsidP="00C6337D">
      <w:pPr>
        <w:rPr>
          <w:snapToGrid w:val="0"/>
        </w:rPr>
      </w:pPr>
    </w:p>
    <w:p w:rsidR="00C6337D" w:rsidRPr="00897EDB" w:rsidRDefault="00C6337D" w:rsidP="00C6337D">
      <w:pPr>
        <w:rPr>
          <w:snapToGrid w:val="0"/>
        </w:rPr>
      </w:pPr>
    </w:p>
    <w:p w:rsidR="00F51AB8" w:rsidRPr="00897EDB" w:rsidRDefault="00C6337D" w:rsidP="00C6337D">
      <w:pPr>
        <w:jc w:val="right"/>
        <w:rPr>
          <w:snapToGrid w:val="0"/>
        </w:rPr>
      </w:pPr>
      <w:r w:rsidRPr="00897EDB">
        <w:rPr>
          <w:snapToGrid w:val="0"/>
        </w:rPr>
        <w:t>[L</w:t>
      </w:r>
      <w:r w:rsidR="00C92292" w:rsidRPr="00897EDB">
        <w:rPr>
          <w:snapToGrid w:val="0"/>
        </w:rPr>
        <w:t>’</w:t>
      </w:r>
      <w:r w:rsidRPr="00897EDB">
        <w:rPr>
          <w:snapToGrid w:val="0"/>
        </w:rPr>
        <w:t>annexe suit]</w:t>
      </w:r>
    </w:p>
    <w:p w:rsidR="00C6337D" w:rsidRPr="00897EDB" w:rsidRDefault="00C6337D" w:rsidP="00C6337D">
      <w:pPr>
        <w:rPr>
          <w:snapToGrid w:val="0"/>
        </w:rPr>
      </w:pPr>
    </w:p>
    <w:p w:rsidR="00C6337D" w:rsidRPr="00897EDB" w:rsidRDefault="00C6337D" w:rsidP="00C6337D">
      <w:pPr>
        <w:jc w:val="right"/>
        <w:rPr>
          <w:snapToGrid w:val="0"/>
        </w:rPr>
        <w:sectPr w:rsidR="00C6337D" w:rsidRPr="00897EDB" w:rsidSect="006B2F94">
          <w:headerReference w:type="default" r:id="rId10"/>
          <w:pgSz w:w="11907" w:h="16840" w:code="9"/>
          <w:pgMar w:top="510" w:right="1134" w:bottom="1134" w:left="1134" w:header="510" w:footer="680" w:gutter="0"/>
          <w:pgNumType w:start="1"/>
          <w:cols w:space="720"/>
          <w:titlePg/>
        </w:sectPr>
      </w:pPr>
    </w:p>
    <w:p w:rsidR="00C6337D" w:rsidRPr="00897EDB" w:rsidRDefault="004A2204" w:rsidP="004A2204">
      <w:pPr>
        <w:jc w:val="center"/>
        <w:rPr>
          <w:rFonts w:cs="Arial"/>
        </w:rPr>
      </w:pPr>
      <w:bookmarkStart w:id="20" w:name="_Toc405472705"/>
      <w:bookmarkStart w:id="21" w:name="_Toc405472937"/>
      <w:r w:rsidRPr="00897EDB">
        <w:rPr>
          <w:rFonts w:cs="Arial"/>
        </w:rPr>
        <w:t>CARACTÉRISTIQUES DU MODÈLE DE PRINCIPES DIRECTEURS D</w:t>
      </w:r>
      <w:r w:rsidR="00C92292" w:rsidRPr="00897EDB">
        <w:rPr>
          <w:rFonts w:cs="Arial"/>
        </w:rPr>
        <w:t>’</w:t>
      </w:r>
      <w:r w:rsidRPr="00897EDB">
        <w:rPr>
          <w:rFonts w:cs="Arial"/>
        </w:rPr>
        <w:t>EXAMEN FONDÉ SUR LE WEB</w:t>
      </w:r>
      <w:bookmarkEnd w:id="20"/>
      <w:bookmarkEnd w:id="21"/>
    </w:p>
    <w:p w:rsidR="00C6337D" w:rsidRPr="00897EDB" w:rsidRDefault="00C6337D" w:rsidP="004A2204">
      <w:pPr>
        <w:rPr>
          <w:rFonts w:cs="Arial"/>
        </w:rPr>
      </w:pPr>
    </w:p>
    <w:p w:rsidR="00C6337D" w:rsidRPr="00897EDB" w:rsidRDefault="004A2204" w:rsidP="004A2204">
      <w:pPr>
        <w:rPr>
          <w:rFonts w:cs="Arial"/>
        </w:rPr>
      </w:pPr>
      <w:r w:rsidRPr="00897EDB">
        <w:rPr>
          <w:rFonts w:cs="Arial"/>
        </w:rPr>
        <w:t>Le modèle de principes directeurs d</w:t>
      </w:r>
      <w:r w:rsidR="00C92292" w:rsidRPr="00897EDB">
        <w:rPr>
          <w:rFonts w:cs="Arial"/>
        </w:rPr>
        <w:t>’</w:t>
      </w:r>
      <w:r w:rsidRPr="00897EDB">
        <w:rPr>
          <w:rFonts w:cs="Arial"/>
        </w:rPr>
        <w:t xml:space="preserve">examen sera élaboré en deux phases distinctes, </w:t>
      </w:r>
      <w:r w:rsidR="00C92292" w:rsidRPr="00897EDB">
        <w:rPr>
          <w:rFonts w:cs="Arial"/>
        </w:rPr>
        <w:t>à savoir</w:t>
      </w:r>
      <w:r w:rsidRPr="00897EDB">
        <w:rPr>
          <w:rFonts w:cs="Arial"/>
        </w:rPr>
        <w:t xml:space="preserve"> les versions n</w:t>
      </w:r>
      <w:r w:rsidRPr="00897EDB">
        <w:rPr>
          <w:rFonts w:cs="Arial"/>
          <w:vertAlign w:val="superscript"/>
        </w:rPr>
        <w:t>os</w:t>
      </w:r>
      <w:r w:rsidRPr="00897EDB">
        <w:rPr>
          <w:rFonts w:cs="Arial"/>
        </w:rPr>
        <w:t> 1 et 2.</w:t>
      </w:r>
    </w:p>
    <w:p w:rsidR="00C6337D" w:rsidRPr="00897EDB" w:rsidRDefault="00C6337D" w:rsidP="004A2204">
      <w:pPr>
        <w:rPr>
          <w:rFonts w:cs="Arial"/>
        </w:rPr>
      </w:pPr>
    </w:p>
    <w:p w:rsidR="00C6337D" w:rsidRPr="00897EDB" w:rsidRDefault="004A2204" w:rsidP="004A2204">
      <w:pPr>
        <w:pStyle w:val="Heading4"/>
        <w:ind w:left="0"/>
        <w:rPr>
          <w:rFonts w:cs="Arial"/>
        </w:rPr>
      </w:pPr>
      <w:r w:rsidRPr="00897EDB">
        <w:rPr>
          <w:rFonts w:cs="Arial"/>
        </w:rPr>
        <w:t>Version n° 1</w:t>
      </w:r>
    </w:p>
    <w:p w:rsidR="00C6337D" w:rsidRPr="00897EDB" w:rsidRDefault="00C6337D" w:rsidP="004A2204">
      <w:pPr>
        <w:rPr>
          <w:rFonts w:cs="Arial"/>
        </w:rPr>
      </w:pPr>
    </w:p>
    <w:p w:rsidR="00C6337D" w:rsidRPr="00897EDB" w:rsidRDefault="004A2204" w:rsidP="004A2204">
      <w:pPr>
        <w:rPr>
          <w:rFonts w:cs="Arial"/>
        </w:rPr>
      </w:pPr>
      <w:r w:rsidRPr="00897EDB">
        <w:rPr>
          <w:rFonts w:cs="Arial"/>
        </w:rPr>
        <w:t>La version n° 1 du modèle de principes directeurs d</w:t>
      </w:r>
      <w:r w:rsidR="00C92292" w:rsidRPr="00897EDB">
        <w:rPr>
          <w:rFonts w:cs="Arial"/>
        </w:rPr>
        <w:t>’</w:t>
      </w:r>
      <w:r w:rsidRPr="00897EDB">
        <w:rPr>
          <w:rFonts w:cs="Arial"/>
        </w:rPr>
        <w:t>examen fondé sur le Web sera pleinement fonctionnelle en vue de l</w:t>
      </w:r>
      <w:r w:rsidR="00C92292" w:rsidRPr="00897EDB">
        <w:rPr>
          <w:rFonts w:cs="Arial"/>
        </w:rPr>
        <w:t>’</w:t>
      </w:r>
      <w:r w:rsidRPr="00897EDB">
        <w:rPr>
          <w:rFonts w:cs="Arial"/>
        </w:rPr>
        <w:t>élaboration des principes directeurs d</w:t>
      </w:r>
      <w:r w:rsidR="00C92292" w:rsidRPr="00897EDB">
        <w:rPr>
          <w:rFonts w:cs="Arial"/>
        </w:rPr>
        <w:t>’</w:t>
      </w:r>
      <w:r w:rsidRPr="00897EDB">
        <w:rPr>
          <w:rFonts w:cs="Arial"/>
        </w:rPr>
        <w:t>examen de l</w:t>
      </w:r>
      <w:r w:rsidR="00C92292" w:rsidRPr="00897EDB">
        <w:rPr>
          <w:rFonts w:cs="Arial"/>
        </w:rPr>
        <w:t>’</w:t>
      </w:r>
      <w:r w:rsidRPr="00897EDB">
        <w:rPr>
          <w:rFonts w:cs="Arial"/>
        </w:rPr>
        <w:t>UPOV par les experts principaux et permettra aux experts intéressés de formuler des observations.  La version n° 1 du modèle de principes directeurs d</w:t>
      </w:r>
      <w:r w:rsidR="00C92292" w:rsidRPr="00897EDB">
        <w:rPr>
          <w:rFonts w:cs="Arial"/>
        </w:rPr>
        <w:t>’</w:t>
      </w:r>
      <w:r w:rsidRPr="00897EDB">
        <w:rPr>
          <w:rFonts w:cs="Arial"/>
        </w:rPr>
        <w:t>examen fondé sur le Web sera achevée d</w:t>
      </w:r>
      <w:r w:rsidR="00C92292" w:rsidRPr="00897EDB">
        <w:rPr>
          <w:rFonts w:cs="Arial"/>
        </w:rPr>
        <w:t>’</w:t>
      </w:r>
      <w:r w:rsidRPr="00897EDB">
        <w:rPr>
          <w:rFonts w:cs="Arial"/>
        </w:rPr>
        <w:t>ici au début de l</w:t>
      </w:r>
      <w:r w:rsidR="00C92292" w:rsidRPr="00897EDB">
        <w:rPr>
          <w:rFonts w:cs="Arial"/>
        </w:rPr>
        <w:t>’</w:t>
      </w:r>
      <w:r w:rsidRPr="00897EDB">
        <w:rPr>
          <w:rFonts w:cs="Arial"/>
        </w:rPr>
        <w:t>année 2016, et une démonstration sera effectuée lors des sessions des TWP en 2016.</w:t>
      </w:r>
    </w:p>
    <w:p w:rsidR="00C6337D" w:rsidRPr="00897EDB" w:rsidRDefault="00C6337D" w:rsidP="004A2204">
      <w:pPr>
        <w:rPr>
          <w:rFonts w:cs="Arial"/>
        </w:rPr>
      </w:pPr>
    </w:p>
    <w:p w:rsidR="00C6337D" w:rsidRPr="00897EDB" w:rsidRDefault="004A2204" w:rsidP="004A2204">
      <w:pPr>
        <w:rPr>
          <w:rFonts w:cs="Arial"/>
          <w:i/>
        </w:rPr>
      </w:pPr>
      <w:r w:rsidRPr="00897EDB">
        <w:rPr>
          <w:rFonts w:cs="Arial"/>
          <w:i/>
        </w:rPr>
        <w:t>Caractéristiques</w:t>
      </w:r>
    </w:p>
    <w:p w:rsidR="00C6337D" w:rsidRPr="00897EDB" w:rsidRDefault="00C6337D" w:rsidP="004A2204">
      <w:pPr>
        <w:rPr>
          <w:rFonts w:cs="Arial"/>
        </w:rPr>
      </w:pPr>
    </w:p>
    <w:p w:rsidR="00C6337D" w:rsidRPr="00897EDB" w:rsidRDefault="004A2204" w:rsidP="004A2204">
      <w:pPr>
        <w:rPr>
          <w:rFonts w:cs="Arial"/>
        </w:rPr>
      </w:pPr>
      <w:r w:rsidRPr="00897EDB">
        <w:rPr>
          <w:rFonts w:cs="Arial"/>
        </w:rPr>
        <w:t>Les principales caractéristiques de la version n° 1 sont les suivantes :</w:t>
      </w:r>
    </w:p>
    <w:p w:rsidR="00C6337D" w:rsidRPr="00897EDB" w:rsidRDefault="00C6337D" w:rsidP="004A2204">
      <w:pPr>
        <w:rPr>
          <w:rFonts w:cs="Arial"/>
        </w:rPr>
      </w:pPr>
    </w:p>
    <w:p w:rsidR="00C6337D" w:rsidRPr="00897EDB" w:rsidRDefault="004A2204" w:rsidP="004A2204">
      <w:pPr>
        <w:pStyle w:val="ListParagraph"/>
        <w:numPr>
          <w:ilvl w:val="0"/>
          <w:numId w:val="15"/>
        </w:numPr>
        <w:spacing w:after="40"/>
        <w:ind w:right="567"/>
        <w:contextualSpacing w:val="0"/>
        <w:rPr>
          <w:rFonts w:cs="Arial"/>
        </w:rPr>
      </w:pPr>
      <w:r w:rsidRPr="00897EDB">
        <w:rPr>
          <w:rFonts w:cs="Arial"/>
        </w:rPr>
        <w:t>un projet de principes directeurs d</w:t>
      </w:r>
      <w:r w:rsidR="00C92292" w:rsidRPr="00897EDB">
        <w:rPr>
          <w:rFonts w:cs="Arial"/>
        </w:rPr>
        <w:t>’</w:t>
      </w:r>
      <w:r w:rsidRPr="00897EDB">
        <w:rPr>
          <w:rFonts w:cs="Arial"/>
        </w:rPr>
        <w:t>examen sera élaboré en ligne par les experts principaux à l</w:t>
      </w:r>
      <w:r w:rsidR="00C92292" w:rsidRPr="00897EDB">
        <w:rPr>
          <w:rFonts w:cs="Arial"/>
        </w:rPr>
        <w:t>’</w:t>
      </w:r>
      <w:r w:rsidRPr="00897EDB">
        <w:rPr>
          <w:rFonts w:cs="Arial"/>
        </w:rPr>
        <w:t>aide du modèle de principes directeurs d</w:t>
      </w:r>
      <w:r w:rsidR="00C92292" w:rsidRPr="00897EDB">
        <w:rPr>
          <w:rFonts w:cs="Arial"/>
        </w:rPr>
        <w:t>’</w:t>
      </w:r>
      <w:r w:rsidRPr="00897EDB">
        <w:rPr>
          <w:rFonts w:cs="Arial"/>
        </w:rPr>
        <w:t>examen fondé sur le Web;</w:t>
      </w:r>
    </w:p>
    <w:p w:rsidR="00C6337D" w:rsidRPr="00897EDB" w:rsidRDefault="004A2204" w:rsidP="004A2204">
      <w:pPr>
        <w:pStyle w:val="ListParagraph"/>
        <w:numPr>
          <w:ilvl w:val="0"/>
          <w:numId w:val="15"/>
        </w:numPr>
        <w:spacing w:after="40"/>
        <w:ind w:right="567"/>
        <w:contextualSpacing w:val="0"/>
        <w:rPr>
          <w:rFonts w:cs="Arial"/>
        </w:rPr>
      </w:pPr>
      <w:r w:rsidRPr="00897EDB">
        <w:rPr>
          <w:rFonts w:cs="Arial"/>
        </w:rPr>
        <w:t>un modèle fixe, contenant le texte standard général applicable à tous les principes directeurs d</w:t>
      </w:r>
      <w:r w:rsidR="00C92292" w:rsidRPr="00897EDB">
        <w:rPr>
          <w:rFonts w:cs="Arial"/>
        </w:rPr>
        <w:t>’</w:t>
      </w:r>
      <w:r w:rsidRPr="00897EDB">
        <w:rPr>
          <w:rFonts w:cs="Arial"/>
        </w:rPr>
        <w:t>examen (voir le document TGP/7 “Élaboration des principes directeurs d</w:t>
      </w:r>
      <w:r w:rsidR="00C92292" w:rsidRPr="00897EDB">
        <w:rPr>
          <w:rFonts w:cs="Arial"/>
        </w:rPr>
        <w:t>’</w:t>
      </w:r>
      <w:r w:rsidRPr="00897EDB">
        <w:rPr>
          <w:rFonts w:cs="Arial"/>
        </w:rPr>
        <w:t>examen”, section 3.1 “Le modèle de principes directeurs d</w:t>
      </w:r>
      <w:r w:rsidR="00C92292" w:rsidRPr="00897EDB">
        <w:rPr>
          <w:rFonts w:cs="Arial"/>
        </w:rPr>
        <w:t>’</w:t>
      </w:r>
      <w:r w:rsidRPr="00897EDB">
        <w:rPr>
          <w:rFonts w:cs="Arial"/>
        </w:rPr>
        <w:t>examen”);</w:t>
      </w:r>
    </w:p>
    <w:p w:rsidR="00C6337D" w:rsidRPr="00897EDB" w:rsidRDefault="004A2204" w:rsidP="004A2204">
      <w:pPr>
        <w:pStyle w:val="ListParagraph"/>
        <w:numPr>
          <w:ilvl w:val="0"/>
          <w:numId w:val="15"/>
        </w:numPr>
        <w:spacing w:after="40"/>
        <w:ind w:right="567"/>
        <w:contextualSpacing w:val="0"/>
        <w:rPr>
          <w:rFonts w:cs="Arial"/>
        </w:rPr>
      </w:pPr>
      <w:r w:rsidRPr="00897EDB">
        <w:rPr>
          <w:rFonts w:cs="Arial"/>
        </w:rPr>
        <w:t>possibilité d</w:t>
      </w:r>
      <w:r w:rsidR="00C92292" w:rsidRPr="00897EDB">
        <w:rPr>
          <w:rFonts w:cs="Arial"/>
        </w:rPr>
        <w:t>’</w:t>
      </w:r>
      <w:r w:rsidRPr="00897EDB">
        <w:rPr>
          <w:rFonts w:cs="Arial"/>
        </w:rPr>
        <w:t>ajouter un texte standard supplémentaire (ASW) (voir le document TGP/7, section 3.2 “Texte standard supplémentaire” (ASW) pour le modèle de principes directeurs d</w:t>
      </w:r>
      <w:r w:rsidR="00C92292" w:rsidRPr="00897EDB">
        <w:rPr>
          <w:rFonts w:cs="Arial"/>
        </w:rPr>
        <w:t>’</w:t>
      </w:r>
      <w:r w:rsidRPr="00897EDB">
        <w:rPr>
          <w:rFonts w:cs="Arial"/>
        </w:rPr>
        <w:t>examen”);</w:t>
      </w:r>
    </w:p>
    <w:p w:rsidR="00C6337D" w:rsidRPr="00897EDB" w:rsidRDefault="004A2204" w:rsidP="004A2204">
      <w:pPr>
        <w:pStyle w:val="ListParagraph"/>
        <w:numPr>
          <w:ilvl w:val="0"/>
          <w:numId w:val="15"/>
        </w:numPr>
        <w:spacing w:after="40"/>
        <w:ind w:right="567"/>
        <w:contextualSpacing w:val="0"/>
        <w:rPr>
          <w:rFonts w:cs="Arial"/>
        </w:rPr>
      </w:pPr>
      <w:r w:rsidRPr="00897EDB">
        <w:rPr>
          <w:rFonts w:cs="Arial"/>
        </w:rPr>
        <w:t>renvois à des notes indicatives (GN) (voir le document TGP/7, section 3.3 “Notes indicatives (GN) concernant le modèle de principes directeurs d</w:t>
      </w:r>
      <w:r w:rsidR="00C92292" w:rsidRPr="00897EDB">
        <w:rPr>
          <w:rFonts w:cs="Arial"/>
        </w:rPr>
        <w:t>’</w:t>
      </w:r>
      <w:r w:rsidRPr="00897EDB">
        <w:rPr>
          <w:rFonts w:cs="Arial"/>
        </w:rPr>
        <w:t>examen”);</w:t>
      </w:r>
    </w:p>
    <w:p w:rsidR="00C6337D" w:rsidRPr="00897EDB" w:rsidRDefault="004A2204" w:rsidP="004A2204">
      <w:pPr>
        <w:pStyle w:val="ListParagraph"/>
        <w:numPr>
          <w:ilvl w:val="0"/>
          <w:numId w:val="15"/>
        </w:numPr>
        <w:ind w:right="567"/>
        <w:rPr>
          <w:rFonts w:cs="Arial"/>
          <w:snapToGrid w:val="0"/>
        </w:rPr>
      </w:pPr>
      <w:r w:rsidRPr="00897EDB">
        <w:rPr>
          <w:rFonts w:cs="Arial"/>
          <w:snapToGrid w:val="0"/>
        </w:rPr>
        <w:t>une base de données des caractères (en anglais, français, allemand et espagnol) tirée des principes directeurs d</w:t>
      </w:r>
      <w:r w:rsidR="00C92292" w:rsidRPr="00897EDB">
        <w:rPr>
          <w:rFonts w:cs="Arial"/>
          <w:snapToGrid w:val="0"/>
        </w:rPr>
        <w:t>’</w:t>
      </w:r>
      <w:r w:rsidRPr="00897EDB">
        <w:rPr>
          <w:rFonts w:cs="Arial"/>
          <w:snapToGrid w:val="0"/>
        </w:rPr>
        <w:t>examen adoptés après l</w:t>
      </w:r>
      <w:r w:rsidR="00C92292" w:rsidRPr="00897EDB">
        <w:rPr>
          <w:rFonts w:cs="Arial"/>
          <w:snapToGrid w:val="0"/>
        </w:rPr>
        <w:t>’</w:t>
      </w:r>
      <w:r w:rsidRPr="00897EDB">
        <w:rPr>
          <w:rFonts w:cs="Arial"/>
          <w:snapToGrid w:val="0"/>
        </w:rPr>
        <w:t>adoption du document TGP/7/1 “Élaboration des principes directeurs d</w:t>
      </w:r>
      <w:r w:rsidR="00C92292" w:rsidRPr="00897EDB">
        <w:rPr>
          <w:rFonts w:cs="Arial"/>
          <w:snapToGrid w:val="0"/>
        </w:rPr>
        <w:t>’</w:t>
      </w:r>
      <w:r w:rsidRPr="00897EDB">
        <w:rPr>
          <w:rFonts w:cs="Arial"/>
          <w:snapToGrid w:val="0"/>
        </w:rPr>
        <w:t>examen” (adopté en 2004) (voir le document TGP/7, annexe 4 “Liste des caractères approuvés”);</w:t>
      </w:r>
    </w:p>
    <w:p w:rsidR="00C6337D" w:rsidRPr="00897EDB" w:rsidRDefault="00C6337D" w:rsidP="004A2204">
      <w:pPr>
        <w:rPr>
          <w:rFonts w:cs="Arial"/>
          <w:snapToGrid w:val="0"/>
        </w:rPr>
      </w:pPr>
    </w:p>
    <w:p w:rsidR="00C6337D" w:rsidRPr="00897EDB" w:rsidRDefault="004A2204" w:rsidP="004A2204">
      <w:pPr>
        <w:rPr>
          <w:rFonts w:cs="Arial"/>
          <w:snapToGrid w:val="0"/>
        </w:rPr>
      </w:pPr>
      <w:r w:rsidRPr="00897EDB">
        <w:rPr>
          <w:rFonts w:cs="Arial"/>
        </w:rPr>
        <w:t xml:space="preserve">La base de données contiendra toutes les informations tirées du Tableau des caractères, </w:t>
      </w:r>
      <w:r w:rsidR="00C92292" w:rsidRPr="00897EDB">
        <w:rPr>
          <w:rFonts w:cs="Arial"/>
        </w:rPr>
        <w:t>y compris</w:t>
      </w:r>
      <w:r w:rsidRPr="00897EDB">
        <w:rPr>
          <w:rFonts w:cs="Arial"/>
        </w:rPr>
        <w:t xml:space="preserve"> les niveaux d</w:t>
      </w:r>
      <w:r w:rsidR="00C92292" w:rsidRPr="00897EDB">
        <w:rPr>
          <w:rFonts w:cs="Arial"/>
        </w:rPr>
        <w:t>’</w:t>
      </w:r>
      <w:r w:rsidRPr="00897EDB">
        <w:rPr>
          <w:rFonts w:cs="Arial"/>
        </w:rPr>
        <w:t>expression, les notes, les variétés indiquées à titre d</w:t>
      </w:r>
      <w:r w:rsidR="00C92292" w:rsidRPr="00897EDB">
        <w:rPr>
          <w:rFonts w:cs="Arial"/>
        </w:rPr>
        <w:t>’</w:t>
      </w:r>
      <w:r w:rsidRPr="00897EDB">
        <w:rPr>
          <w:rFonts w:cs="Arial"/>
        </w:rPr>
        <w:t xml:space="preserve">exemples, etc.  Les caractères pertinents pourront être </w:t>
      </w:r>
      <w:proofErr w:type="gramStart"/>
      <w:r w:rsidRPr="00897EDB">
        <w:rPr>
          <w:rFonts w:cs="Arial"/>
        </w:rPr>
        <w:t>recherchés</w:t>
      </w:r>
      <w:proofErr w:type="gramEnd"/>
      <w:r w:rsidRPr="00897EDB">
        <w:rPr>
          <w:rFonts w:cs="Arial"/>
        </w:rPr>
        <w:t xml:space="preserve"> dans la base de données et un caractère pertinent sera intégré dans les principes directeurs d</w:t>
      </w:r>
      <w:r w:rsidR="00C92292" w:rsidRPr="00897EDB">
        <w:rPr>
          <w:rFonts w:cs="Arial"/>
        </w:rPr>
        <w:t>’</w:t>
      </w:r>
      <w:r w:rsidRPr="00897EDB">
        <w:rPr>
          <w:rFonts w:cs="Arial"/>
        </w:rPr>
        <w:t>examen et modifié ultérieurement, le cas échéant.</w:t>
      </w:r>
    </w:p>
    <w:p w:rsidR="00C6337D" w:rsidRPr="00897EDB" w:rsidRDefault="00C6337D" w:rsidP="004A2204">
      <w:pPr>
        <w:rPr>
          <w:rFonts w:cs="Arial"/>
          <w:snapToGrid w:val="0"/>
        </w:rPr>
      </w:pPr>
    </w:p>
    <w:p w:rsidR="00C6337D" w:rsidRPr="00897EDB" w:rsidRDefault="004A2204" w:rsidP="004E0BA5">
      <w:pPr>
        <w:pStyle w:val="ListParagraph"/>
        <w:numPr>
          <w:ilvl w:val="0"/>
          <w:numId w:val="15"/>
        </w:numPr>
        <w:ind w:left="1134" w:right="567" w:hanging="567"/>
        <w:rPr>
          <w:rFonts w:cs="Arial"/>
          <w:snapToGrid w:val="0"/>
        </w:rPr>
      </w:pPr>
      <w:r w:rsidRPr="00897EDB">
        <w:rPr>
          <w:rFonts w:cs="Arial"/>
          <w:snapToGrid w:val="0"/>
        </w:rPr>
        <w:t>des champs où les experts intéressés pourront noter leurs observations en ligne, et une fonction d</w:t>
      </w:r>
      <w:r w:rsidR="00C92292" w:rsidRPr="00897EDB">
        <w:rPr>
          <w:rFonts w:cs="Arial"/>
          <w:snapToGrid w:val="0"/>
        </w:rPr>
        <w:t>’</w:t>
      </w:r>
      <w:r w:rsidRPr="00897EDB">
        <w:rPr>
          <w:rFonts w:cs="Arial"/>
          <w:snapToGrid w:val="0"/>
        </w:rPr>
        <w:t>affichage de l</w:t>
      </w:r>
      <w:r w:rsidR="00C92292" w:rsidRPr="00897EDB">
        <w:rPr>
          <w:rFonts w:cs="Arial"/>
          <w:snapToGrid w:val="0"/>
        </w:rPr>
        <w:t>’</w:t>
      </w:r>
      <w:r w:rsidRPr="00897EDB">
        <w:rPr>
          <w:rFonts w:cs="Arial"/>
          <w:snapToGrid w:val="0"/>
        </w:rPr>
        <w:t>ensemble des commentaires;</w:t>
      </w:r>
    </w:p>
    <w:p w:rsidR="00C6337D" w:rsidRPr="00897EDB" w:rsidRDefault="004A2204" w:rsidP="004A2204">
      <w:pPr>
        <w:pStyle w:val="ListParagraph"/>
        <w:numPr>
          <w:ilvl w:val="0"/>
          <w:numId w:val="15"/>
        </w:numPr>
        <w:ind w:right="567"/>
        <w:rPr>
          <w:rFonts w:cs="Arial"/>
          <w:snapToGrid w:val="0"/>
        </w:rPr>
      </w:pPr>
      <w:r w:rsidRPr="00897EDB">
        <w:rPr>
          <w:rFonts w:cs="Arial"/>
          <w:snapToGrid w:val="0"/>
        </w:rPr>
        <w:t>des options de sortie en format HTML, PDF ou Word;</w:t>
      </w:r>
    </w:p>
    <w:p w:rsidR="00C6337D" w:rsidRPr="00897EDB" w:rsidRDefault="004A2204" w:rsidP="004A2204">
      <w:pPr>
        <w:pStyle w:val="ListParagraph"/>
        <w:numPr>
          <w:ilvl w:val="0"/>
          <w:numId w:val="15"/>
        </w:numPr>
        <w:ind w:right="567"/>
        <w:rPr>
          <w:rFonts w:cs="Arial"/>
          <w:snapToGrid w:val="0"/>
        </w:rPr>
      </w:pPr>
      <w:r w:rsidRPr="00897EDB">
        <w:rPr>
          <w:rFonts w:cs="Arial"/>
          <w:snapToGrid w:val="0"/>
        </w:rPr>
        <w:t>version en anglais seulement;</w:t>
      </w:r>
    </w:p>
    <w:p w:rsidR="00C6337D" w:rsidRPr="00897EDB" w:rsidRDefault="004A2204" w:rsidP="004A2204">
      <w:pPr>
        <w:pStyle w:val="ListParagraph"/>
        <w:numPr>
          <w:ilvl w:val="0"/>
          <w:numId w:val="15"/>
        </w:numPr>
        <w:ind w:right="567"/>
        <w:rPr>
          <w:rFonts w:cs="Arial"/>
          <w:snapToGrid w:val="0"/>
        </w:rPr>
      </w:pPr>
      <w:r w:rsidRPr="00897EDB">
        <w:rPr>
          <w:rFonts w:cs="Arial"/>
          <w:snapToGrid w:val="0"/>
        </w:rPr>
        <w:t>outil de traduction du Tableau des caractères (chapitre 7).</w:t>
      </w:r>
    </w:p>
    <w:p w:rsidR="00C6337D" w:rsidRPr="00897EDB" w:rsidRDefault="00C6337D" w:rsidP="004A2204">
      <w:pPr>
        <w:rPr>
          <w:rFonts w:cs="Arial"/>
          <w:snapToGrid w:val="0"/>
        </w:rPr>
      </w:pPr>
    </w:p>
    <w:p w:rsidR="00C6337D" w:rsidRPr="00897EDB" w:rsidRDefault="004A2204" w:rsidP="004A2204">
      <w:pPr>
        <w:rPr>
          <w:rFonts w:cs="Arial"/>
          <w:snapToGrid w:val="0"/>
        </w:rPr>
      </w:pPr>
      <w:r w:rsidRPr="00897EDB">
        <w:rPr>
          <w:rFonts w:cs="Arial"/>
          <w:snapToGrid w:val="0"/>
        </w:rPr>
        <w:t>Les caractères extraits sans changement de la base de données comprenant la liste des caractères approuvés seront indiqués et ne devront pas être traduits.</w:t>
      </w:r>
      <w:r w:rsidRPr="00897EDB">
        <w:rPr>
          <w:rFonts w:cs="Arial"/>
        </w:rPr>
        <w:t xml:space="preserve">  </w:t>
      </w:r>
      <w:r w:rsidRPr="00897EDB">
        <w:rPr>
          <w:rFonts w:cs="Arial"/>
          <w:snapToGrid w:val="0"/>
        </w:rPr>
        <w:t>S</w:t>
      </w:r>
      <w:r w:rsidR="00C92292" w:rsidRPr="00897EDB">
        <w:rPr>
          <w:rFonts w:cs="Arial"/>
          <w:snapToGrid w:val="0"/>
        </w:rPr>
        <w:t>’</w:t>
      </w:r>
      <w:r w:rsidRPr="00897EDB">
        <w:rPr>
          <w:rFonts w:cs="Arial"/>
          <w:snapToGrid w:val="0"/>
        </w:rPr>
        <w:t>agissant des autres caractères, les traducteurs pourront effectuer une recherche dans la base de données comprenant la liste des caractères approuvés et insérer les traductions requises.</w:t>
      </w:r>
      <w:r w:rsidRPr="00897EDB">
        <w:rPr>
          <w:rFonts w:cs="Arial"/>
        </w:rPr>
        <w:t xml:space="preserve">  </w:t>
      </w:r>
      <w:r w:rsidRPr="00897EDB">
        <w:rPr>
          <w:rFonts w:cs="Arial"/>
          <w:snapToGrid w:val="0"/>
        </w:rPr>
        <w:t>La traduction des autres chapitres des principes directeurs d</w:t>
      </w:r>
      <w:r w:rsidR="00C92292" w:rsidRPr="00897EDB">
        <w:rPr>
          <w:rFonts w:cs="Arial"/>
          <w:snapToGrid w:val="0"/>
        </w:rPr>
        <w:t>’</w:t>
      </w:r>
      <w:r w:rsidRPr="00897EDB">
        <w:rPr>
          <w:rFonts w:cs="Arial"/>
          <w:snapToGrid w:val="0"/>
        </w:rPr>
        <w:t>examen sera fournie séparément pour la version n° 1.</w:t>
      </w:r>
    </w:p>
    <w:p w:rsidR="00C6337D" w:rsidRPr="00897EDB" w:rsidRDefault="00C6337D" w:rsidP="004A2204">
      <w:pPr>
        <w:rPr>
          <w:rFonts w:cs="Arial"/>
        </w:rPr>
      </w:pPr>
    </w:p>
    <w:p w:rsidR="00C6337D" w:rsidRPr="00897EDB" w:rsidRDefault="004A2204" w:rsidP="004A2204">
      <w:pPr>
        <w:rPr>
          <w:rFonts w:cs="Arial"/>
          <w:u w:val="single"/>
        </w:rPr>
      </w:pPr>
      <w:r w:rsidRPr="00897EDB">
        <w:rPr>
          <w:rFonts w:cs="Arial"/>
          <w:u w:val="single"/>
        </w:rPr>
        <w:t>Version n° 2</w:t>
      </w:r>
    </w:p>
    <w:p w:rsidR="00C6337D" w:rsidRPr="00897EDB" w:rsidRDefault="00C6337D" w:rsidP="004A2204">
      <w:pPr>
        <w:rPr>
          <w:rFonts w:cs="Arial"/>
        </w:rPr>
      </w:pPr>
    </w:p>
    <w:p w:rsidR="00C6337D" w:rsidRPr="00897EDB" w:rsidRDefault="004A2204" w:rsidP="004A2204">
      <w:pPr>
        <w:rPr>
          <w:rFonts w:cs="Arial"/>
        </w:rPr>
      </w:pPr>
      <w:r w:rsidRPr="00897EDB">
        <w:rPr>
          <w:rFonts w:cs="Arial"/>
        </w:rPr>
        <w:t>La version n° 2 comportera les deux caractéristiques suivantes supplémentaires :</w:t>
      </w:r>
    </w:p>
    <w:p w:rsidR="00C6337D" w:rsidRPr="00897EDB" w:rsidRDefault="00C6337D" w:rsidP="004A2204">
      <w:pPr>
        <w:rPr>
          <w:rFonts w:cs="Arial"/>
        </w:rPr>
      </w:pPr>
    </w:p>
    <w:p w:rsidR="00C6337D" w:rsidRPr="00897EDB" w:rsidRDefault="004A2204" w:rsidP="004A2204">
      <w:pPr>
        <w:rPr>
          <w:rFonts w:cs="Arial"/>
          <w:i/>
        </w:rPr>
      </w:pPr>
      <w:r w:rsidRPr="00897EDB">
        <w:rPr>
          <w:rFonts w:cs="Arial"/>
          <w:i/>
        </w:rPr>
        <w:t>Traduction parallèle</w:t>
      </w:r>
    </w:p>
    <w:p w:rsidR="00C6337D" w:rsidRPr="00897EDB" w:rsidRDefault="00C6337D" w:rsidP="004A2204">
      <w:pPr>
        <w:rPr>
          <w:rFonts w:cs="Arial"/>
        </w:rPr>
      </w:pPr>
    </w:p>
    <w:p w:rsidR="00C6337D" w:rsidRPr="00897EDB" w:rsidRDefault="004A2204" w:rsidP="004A2204">
      <w:pPr>
        <w:rPr>
          <w:rFonts w:cs="Arial"/>
        </w:rPr>
      </w:pPr>
      <w:r w:rsidRPr="00897EDB">
        <w:rPr>
          <w:rFonts w:cs="Arial"/>
        </w:rPr>
        <w:t>Dans la version n° 2 du modèle de principes directeurs d</w:t>
      </w:r>
      <w:r w:rsidR="00C92292" w:rsidRPr="00897EDB">
        <w:rPr>
          <w:rFonts w:cs="Arial"/>
        </w:rPr>
        <w:t>’</w:t>
      </w:r>
      <w:r w:rsidRPr="00897EDB">
        <w:rPr>
          <w:rFonts w:cs="Arial"/>
        </w:rPr>
        <w:t>examen fondé sur le Web, les versions française, allemande et espagnole des principes directeurs d</w:t>
      </w:r>
      <w:r w:rsidR="00C92292" w:rsidRPr="00897EDB">
        <w:rPr>
          <w:rFonts w:cs="Arial"/>
        </w:rPr>
        <w:t>’</w:t>
      </w:r>
      <w:r w:rsidRPr="00897EDB">
        <w:rPr>
          <w:rFonts w:cs="Arial"/>
        </w:rPr>
        <w:t>examen seront établies automatiquement, en parallèle avec le libellé anglais du projet de texte standard, du texte standard supplémentaire (ASW) et des caractères extraits sans changement de la base de données comprenant la liste des caractères approuvés.  Tout texte qui n</w:t>
      </w:r>
      <w:r w:rsidR="00C92292" w:rsidRPr="00897EDB">
        <w:rPr>
          <w:rFonts w:cs="Arial"/>
        </w:rPr>
        <w:t>’</w:t>
      </w:r>
      <w:r w:rsidRPr="00897EDB">
        <w:rPr>
          <w:rFonts w:cs="Arial"/>
        </w:rPr>
        <w:t>aura pas fait l</w:t>
      </w:r>
      <w:r w:rsidR="00C92292" w:rsidRPr="00897EDB">
        <w:rPr>
          <w:rFonts w:cs="Arial"/>
        </w:rPr>
        <w:t>’</w:t>
      </w:r>
      <w:r w:rsidRPr="00897EDB">
        <w:rPr>
          <w:rFonts w:cs="Arial"/>
        </w:rPr>
        <w:t>objet d</w:t>
      </w:r>
      <w:r w:rsidR="00C92292" w:rsidRPr="00897EDB">
        <w:rPr>
          <w:rFonts w:cs="Arial"/>
        </w:rPr>
        <w:t>’</w:t>
      </w:r>
      <w:r w:rsidRPr="00897EDB">
        <w:rPr>
          <w:rFonts w:cs="Arial"/>
        </w:rPr>
        <w:t>une traduction automatique sera signalé comme devant être traduit dans la langue concernée.</w:t>
      </w:r>
    </w:p>
    <w:p w:rsidR="00C6337D" w:rsidRPr="00897EDB" w:rsidRDefault="00C6337D" w:rsidP="004A2204">
      <w:pPr>
        <w:rPr>
          <w:rFonts w:cs="Arial"/>
        </w:rPr>
      </w:pPr>
    </w:p>
    <w:p w:rsidR="00C6337D" w:rsidRPr="00897EDB" w:rsidRDefault="004A2204" w:rsidP="004A2204">
      <w:pPr>
        <w:keepNext/>
        <w:rPr>
          <w:rFonts w:cs="Arial"/>
          <w:i/>
        </w:rPr>
      </w:pPr>
      <w:r w:rsidRPr="00897EDB">
        <w:rPr>
          <w:rFonts w:cs="Arial"/>
          <w:i/>
        </w:rPr>
        <w:t>Principes directeurs d</w:t>
      </w:r>
      <w:r w:rsidR="00C92292" w:rsidRPr="00897EDB">
        <w:rPr>
          <w:rFonts w:cs="Arial"/>
          <w:i/>
        </w:rPr>
        <w:t>’</w:t>
      </w:r>
      <w:r w:rsidRPr="00897EDB">
        <w:rPr>
          <w:rFonts w:cs="Arial"/>
          <w:i/>
        </w:rPr>
        <w:t>examen propres aux différents services</w:t>
      </w:r>
    </w:p>
    <w:p w:rsidR="00C6337D" w:rsidRPr="00897EDB" w:rsidRDefault="00C6337D" w:rsidP="004A2204">
      <w:pPr>
        <w:keepNext/>
        <w:rPr>
          <w:rFonts w:cs="Arial"/>
        </w:rPr>
      </w:pPr>
    </w:p>
    <w:p w:rsidR="00C6337D" w:rsidRPr="00897EDB" w:rsidRDefault="004A2204" w:rsidP="004A2204">
      <w:pPr>
        <w:rPr>
          <w:rFonts w:cs="Arial"/>
        </w:rPr>
      </w:pPr>
      <w:r w:rsidRPr="00897EDB">
        <w:rPr>
          <w:rFonts w:cs="Arial"/>
        </w:rPr>
        <w:t>La version n° 1 du modèle de principes directeurs d</w:t>
      </w:r>
      <w:r w:rsidR="00C92292" w:rsidRPr="00897EDB">
        <w:rPr>
          <w:rFonts w:cs="Arial"/>
        </w:rPr>
        <w:t>’</w:t>
      </w:r>
      <w:r w:rsidRPr="00897EDB">
        <w:rPr>
          <w:rFonts w:cs="Arial"/>
        </w:rPr>
        <w:t>examen fondé sur le Web a été conçue en vue de l</w:t>
      </w:r>
      <w:r w:rsidR="00C92292" w:rsidRPr="00897EDB">
        <w:rPr>
          <w:rFonts w:cs="Arial"/>
        </w:rPr>
        <w:t>’</w:t>
      </w:r>
      <w:r w:rsidRPr="00897EDB">
        <w:rPr>
          <w:rFonts w:cs="Arial"/>
        </w:rPr>
        <w:t>élaboration de principes directeurs d</w:t>
      </w:r>
      <w:r w:rsidR="00C92292" w:rsidRPr="00897EDB">
        <w:rPr>
          <w:rFonts w:cs="Arial"/>
        </w:rPr>
        <w:t>’</w:t>
      </w:r>
      <w:r w:rsidRPr="00897EDB">
        <w:rPr>
          <w:rFonts w:cs="Arial"/>
        </w:rPr>
        <w:t>examen pour l</w:t>
      </w:r>
      <w:r w:rsidR="00C92292" w:rsidRPr="00897EDB">
        <w:rPr>
          <w:rFonts w:cs="Arial"/>
        </w:rPr>
        <w:t>’</w:t>
      </w:r>
      <w:r w:rsidRPr="00897EDB">
        <w:rPr>
          <w:rFonts w:cs="Arial"/>
        </w:rPr>
        <w:t>UPOV.  Elle a toutefois également été conçue de manière que la version n° 2 permette aux membres de l</w:t>
      </w:r>
      <w:r w:rsidR="00C92292" w:rsidRPr="00897EDB">
        <w:rPr>
          <w:rFonts w:cs="Arial"/>
        </w:rPr>
        <w:t>’</w:t>
      </w:r>
      <w:r w:rsidRPr="00897EDB">
        <w:rPr>
          <w:rFonts w:cs="Arial"/>
        </w:rPr>
        <w:t>Union d</w:t>
      </w:r>
      <w:r w:rsidR="00C92292" w:rsidRPr="00897EDB">
        <w:rPr>
          <w:rFonts w:cs="Arial"/>
        </w:rPr>
        <w:t>’</w:t>
      </w:r>
      <w:r w:rsidRPr="00897EDB">
        <w:rPr>
          <w:rFonts w:cs="Arial"/>
        </w:rPr>
        <w:t>utiliser :</w:t>
      </w:r>
    </w:p>
    <w:p w:rsidR="00C6337D" w:rsidRPr="00897EDB" w:rsidRDefault="00C6337D" w:rsidP="004A2204">
      <w:pPr>
        <w:rPr>
          <w:rFonts w:cs="Arial"/>
        </w:rPr>
      </w:pPr>
    </w:p>
    <w:p w:rsidR="00C6337D" w:rsidRPr="00897EDB" w:rsidRDefault="004A2204" w:rsidP="004A2204">
      <w:pPr>
        <w:rPr>
          <w:rFonts w:cs="Arial"/>
        </w:rPr>
      </w:pPr>
      <w:r w:rsidRPr="00897EDB">
        <w:rPr>
          <w:rFonts w:cs="Arial"/>
        </w:rPr>
        <w:tab/>
        <w:t>a)</w:t>
      </w:r>
      <w:r w:rsidRPr="00897EDB">
        <w:rPr>
          <w:rFonts w:cs="Arial"/>
        </w:rPr>
        <w:tab/>
        <w:t>les p</w:t>
      </w:r>
      <w:bookmarkStart w:id="22" w:name="_GoBack"/>
      <w:bookmarkEnd w:id="22"/>
      <w:r w:rsidRPr="00897EDB">
        <w:rPr>
          <w:rFonts w:cs="Arial"/>
        </w:rPr>
        <w:t>rincipes directeurs d</w:t>
      </w:r>
      <w:r w:rsidR="00C92292" w:rsidRPr="00897EDB">
        <w:rPr>
          <w:rFonts w:cs="Arial"/>
        </w:rPr>
        <w:t>’</w:t>
      </w:r>
      <w:r w:rsidRPr="00897EDB">
        <w:rPr>
          <w:rFonts w:cs="Arial"/>
        </w:rPr>
        <w:t>examen de l</w:t>
      </w:r>
      <w:r w:rsidR="00C92292" w:rsidRPr="00897EDB">
        <w:rPr>
          <w:rFonts w:cs="Arial"/>
        </w:rPr>
        <w:t>’</w:t>
      </w:r>
      <w:r w:rsidRPr="00897EDB">
        <w:rPr>
          <w:rFonts w:cs="Arial"/>
        </w:rPr>
        <w:t>UPOV adoptés, qui serviront de base aux différents services d</w:t>
      </w:r>
      <w:r w:rsidR="00C92292" w:rsidRPr="00897EDB">
        <w:rPr>
          <w:rFonts w:cs="Arial"/>
        </w:rPr>
        <w:t>’</w:t>
      </w:r>
      <w:r w:rsidRPr="00897EDB">
        <w:rPr>
          <w:rFonts w:cs="Arial"/>
        </w:rPr>
        <w:t>examen pour l</w:t>
      </w:r>
      <w:r w:rsidR="00C92292" w:rsidRPr="00897EDB">
        <w:rPr>
          <w:rFonts w:cs="Arial"/>
        </w:rPr>
        <w:t>’</w:t>
      </w:r>
      <w:r w:rsidRPr="00897EDB">
        <w:rPr>
          <w:rFonts w:cs="Arial"/>
        </w:rPr>
        <w:t>élaboration de leurs principes directeurs d</w:t>
      </w:r>
      <w:r w:rsidR="00C92292" w:rsidRPr="00897EDB">
        <w:rPr>
          <w:rFonts w:cs="Arial"/>
        </w:rPr>
        <w:t>’</w:t>
      </w:r>
      <w:r w:rsidRPr="00897EDB">
        <w:rPr>
          <w:rFonts w:cs="Arial"/>
        </w:rPr>
        <w:t>examen;</w:t>
      </w:r>
    </w:p>
    <w:p w:rsidR="00C6337D" w:rsidRPr="00897EDB" w:rsidRDefault="00C6337D" w:rsidP="004A2204">
      <w:pPr>
        <w:rPr>
          <w:rFonts w:cs="Arial"/>
        </w:rPr>
      </w:pPr>
    </w:p>
    <w:p w:rsidR="00C6337D" w:rsidRPr="00897EDB" w:rsidRDefault="004A2204" w:rsidP="004A2204">
      <w:pPr>
        <w:rPr>
          <w:rFonts w:cs="Arial"/>
        </w:rPr>
      </w:pPr>
      <w:r w:rsidRPr="00897EDB">
        <w:rPr>
          <w:rFonts w:cs="Arial"/>
        </w:rPr>
        <w:tab/>
        <w:t>b)</w:t>
      </w:r>
      <w:r w:rsidRPr="00897EDB">
        <w:rPr>
          <w:rFonts w:cs="Arial"/>
        </w:rPr>
        <w:tab/>
        <w:t>le modèle et la base de données de caractères, afin que les différents services d</w:t>
      </w:r>
      <w:r w:rsidR="00C92292" w:rsidRPr="00897EDB">
        <w:rPr>
          <w:rFonts w:cs="Arial"/>
        </w:rPr>
        <w:t>’</w:t>
      </w:r>
      <w:r w:rsidRPr="00897EDB">
        <w:rPr>
          <w:rFonts w:cs="Arial"/>
        </w:rPr>
        <w:t>examen élaborent leurs propres principes directeurs d</w:t>
      </w:r>
      <w:r w:rsidR="00C92292" w:rsidRPr="00897EDB">
        <w:rPr>
          <w:rFonts w:cs="Arial"/>
        </w:rPr>
        <w:t>’</w:t>
      </w:r>
      <w:r w:rsidRPr="00897EDB">
        <w:rPr>
          <w:rFonts w:cs="Arial"/>
        </w:rPr>
        <w:t>examen en l</w:t>
      </w:r>
      <w:r w:rsidR="00C92292" w:rsidRPr="00897EDB">
        <w:rPr>
          <w:rFonts w:cs="Arial"/>
        </w:rPr>
        <w:t>’</w:t>
      </w:r>
      <w:r w:rsidRPr="00897EDB">
        <w:rPr>
          <w:rFonts w:cs="Arial"/>
        </w:rPr>
        <w:t>absence de principes directeurs d</w:t>
      </w:r>
      <w:r w:rsidR="00C92292" w:rsidRPr="00897EDB">
        <w:rPr>
          <w:rFonts w:cs="Arial"/>
        </w:rPr>
        <w:t>’</w:t>
      </w:r>
      <w:r w:rsidRPr="00897EDB">
        <w:rPr>
          <w:rFonts w:cs="Arial"/>
        </w:rPr>
        <w:t>examen de l</w:t>
      </w:r>
      <w:r w:rsidR="00C92292" w:rsidRPr="00897EDB">
        <w:rPr>
          <w:rFonts w:cs="Arial"/>
        </w:rPr>
        <w:t>’</w:t>
      </w:r>
      <w:r w:rsidRPr="00897EDB">
        <w:rPr>
          <w:rFonts w:cs="Arial"/>
        </w:rPr>
        <w:t>UPOV;  et</w:t>
      </w:r>
    </w:p>
    <w:p w:rsidR="00C6337D" w:rsidRPr="00897EDB" w:rsidRDefault="00C6337D" w:rsidP="004A2204">
      <w:pPr>
        <w:rPr>
          <w:rFonts w:cs="Arial"/>
        </w:rPr>
      </w:pPr>
    </w:p>
    <w:p w:rsidR="00C6337D" w:rsidRPr="00897EDB" w:rsidRDefault="004A2204" w:rsidP="004A2204">
      <w:pPr>
        <w:rPr>
          <w:rFonts w:cs="Arial"/>
        </w:rPr>
      </w:pPr>
      <w:r w:rsidRPr="00897EDB">
        <w:rPr>
          <w:rFonts w:cs="Arial"/>
        </w:rPr>
        <w:tab/>
        <w:t>c)</w:t>
      </w:r>
      <w:r w:rsidRPr="00897EDB">
        <w:rPr>
          <w:rFonts w:cs="Arial"/>
        </w:rPr>
        <w:tab/>
        <w:t>les principes directeurs d</w:t>
      </w:r>
      <w:r w:rsidR="00C92292" w:rsidRPr="00897EDB">
        <w:rPr>
          <w:rFonts w:cs="Arial"/>
        </w:rPr>
        <w:t>’</w:t>
      </w:r>
      <w:r w:rsidRPr="00897EDB">
        <w:rPr>
          <w:rFonts w:cs="Arial"/>
        </w:rPr>
        <w:t>examen propres aux différents services d</w:t>
      </w:r>
      <w:r w:rsidR="00C92292" w:rsidRPr="00897EDB">
        <w:rPr>
          <w:rFonts w:cs="Arial"/>
        </w:rPr>
        <w:t>’</w:t>
      </w:r>
      <w:r w:rsidRPr="00897EDB">
        <w:rPr>
          <w:rFonts w:cs="Arial"/>
        </w:rPr>
        <w:t>examen, élaborés à l</w:t>
      </w:r>
      <w:r w:rsidR="00C92292" w:rsidRPr="00897EDB">
        <w:rPr>
          <w:rFonts w:cs="Arial"/>
        </w:rPr>
        <w:t>’</w:t>
      </w:r>
      <w:r w:rsidRPr="00897EDB">
        <w:rPr>
          <w:rFonts w:cs="Arial"/>
        </w:rPr>
        <w:t>aide du modèle, en tant que base d</w:t>
      </w:r>
      <w:r w:rsidR="00C92292" w:rsidRPr="00897EDB">
        <w:rPr>
          <w:rFonts w:cs="Arial"/>
        </w:rPr>
        <w:t>’</w:t>
      </w:r>
      <w:r w:rsidRPr="00897EDB">
        <w:rPr>
          <w:rFonts w:cs="Arial"/>
        </w:rPr>
        <w:t>élaboration des principes directeurs d</w:t>
      </w:r>
      <w:r w:rsidR="00C92292" w:rsidRPr="00897EDB">
        <w:rPr>
          <w:rFonts w:cs="Arial"/>
        </w:rPr>
        <w:t>’</w:t>
      </w:r>
      <w:r w:rsidRPr="00897EDB">
        <w:rPr>
          <w:rFonts w:cs="Arial"/>
        </w:rPr>
        <w:t>examen de l</w:t>
      </w:r>
      <w:r w:rsidR="00C92292" w:rsidRPr="00897EDB">
        <w:rPr>
          <w:rFonts w:cs="Arial"/>
        </w:rPr>
        <w:t>’</w:t>
      </w:r>
      <w:r w:rsidRPr="00897EDB">
        <w:rPr>
          <w:rFonts w:cs="Arial"/>
        </w:rPr>
        <w:t>UPOV.</w:t>
      </w:r>
    </w:p>
    <w:p w:rsidR="00C6337D" w:rsidRPr="00897EDB" w:rsidRDefault="00C6337D" w:rsidP="004A2204">
      <w:pPr>
        <w:rPr>
          <w:rFonts w:cs="Arial"/>
        </w:rPr>
      </w:pPr>
    </w:p>
    <w:p w:rsidR="00C6337D" w:rsidRPr="00897EDB" w:rsidRDefault="004A2204" w:rsidP="004A2204">
      <w:pPr>
        <w:rPr>
          <w:rFonts w:cs="Arial"/>
        </w:rPr>
      </w:pPr>
      <w:r w:rsidRPr="00897EDB">
        <w:rPr>
          <w:rFonts w:cs="Arial"/>
        </w:rPr>
        <w:t>La version n° 2 comportera une fonction permettant aux différents services d</w:t>
      </w:r>
      <w:r w:rsidR="00C92292" w:rsidRPr="00897EDB">
        <w:rPr>
          <w:rFonts w:cs="Arial"/>
        </w:rPr>
        <w:t>’</w:t>
      </w:r>
      <w:r w:rsidRPr="00897EDB">
        <w:rPr>
          <w:rFonts w:cs="Arial"/>
        </w:rPr>
        <w:t>examen, tout en conservant la même structure, de modifier le texte du modèle qui servira de modèle à leurs propres principes directeurs d</w:t>
      </w:r>
      <w:r w:rsidR="00C92292" w:rsidRPr="00897EDB">
        <w:rPr>
          <w:rFonts w:cs="Arial"/>
        </w:rPr>
        <w:t>’</w:t>
      </w:r>
      <w:r w:rsidRPr="00897EDB">
        <w:rPr>
          <w:rFonts w:cs="Arial"/>
        </w:rPr>
        <w:t>examen;  elle comportera aussi une fonction permettant aux différents services d</w:t>
      </w:r>
      <w:r w:rsidR="00C92292" w:rsidRPr="00897EDB">
        <w:rPr>
          <w:rFonts w:cs="Arial"/>
        </w:rPr>
        <w:t>’</w:t>
      </w:r>
      <w:r w:rsidRPr="00897EDB">
        <w:rPr>
          <w:rFonts w:cs="Arial"/>
        </w:rPr>
        <w:t>examen de convertir les principes directeurs d</w:t>
      </w:r>
      <w:r w:rsidR="00C92292" w:rsidRPr="00897EDB">
        <w:rPr>
          <w:rFonts w:cs="Arial"/>
        </w:rPr>
        <w:t>’</w:t>
      </w:r>
      <w:r w:rsidRPr="00897EDB">
        <w:rPr>
          <w:rFonts w:cs="Arial"/>
        </w:rPr>
        <w:t>examen de l</w:t>
      </w:r>
      <w:r w:rsidR="00C92292" w:rsidRPr="00897EDB">
        <w:rPr>
          <w:rFonts w:cs="Arial"/>
        </w:rPr>
        <w:t>’</w:t>
      </w:r>
      <w:r w:rsidRPr="00897EDB">
        <w:rPr>
          <w:rFonts w:cs="Arial"/>
        </w:rPr>
        <w:t>UPOV en leurs propres principes directeurs d</w:t>
      </w:r>
      <w:r w:rsidR="00C92292" w:rsidRPr="00897EDB">
        <w:rPr>
          <w:rFonts w:cs="Arial"/>
        </w:rPr>
        <w:t>’</w:t>
      </w:r>
      <w:r w:rsidRPr="00897EDB">
        <w:rPr>
          <w:rFonts w:cs="Arial"/>
        </w:rPr>
        <w:t>examen et d</w:t>
      </w:r>
      <w:r w:rsidR="00C92292" w:rsidRPr="00897EDB">
        <w:rPr>
          <w:rFonts w:cs="Arial"/>
        </w:rPr>
        <w:t>’</w:t>
      </w:r>
      <w:r w:rsidRPr="00897EDB">
        <w:rPr>
          <w:rFonts w:cs="Arial"/>
        </w:rPr>
        <w:t>apporter les modifications nécessaires.</w:t>
      </w:r>
    </w:p>
    <w:p w:rsidR="00C6337D" w:rsidRPr="00897EDB" w:rsidRDefault="00C6337D" w:rsidP="004A2204">
      <w:pPr>
        <w:rPr>
          <w:rFonts w:cs="Arial"/>
        </w:rPr>
      </w:pPr>
    </w:p>
    <w:p w:rsidR="00C6337D" w:rsidRPr="00897EDB" w:rsidRDefault="00C6337D" w:rsidP="004A2204">
      <w:pPr>
        <w:rPr>
          <w:rFonts w:cs="Arial"/>
        </w:rPr>
      </w:pPr>
    </w:p>
    <w:p w:rsidR="00C6337D" w:rsidRPr="00897EDB" w:rsidRDefault="00C6337D" w:rsidP="004A2204">
      <w:pPr>
        <w:rPr>
          <w:rFonts w:cs="Arial"/>
        </w:rPr>
      </w:pPr>
    </w:p>
    <w:p w:rsidR="00C6337D" w:rsidRPr="007F762B" w:rsidRDefault="004A2204" w:rsidP="004A2204">
      <w:pPr>
        <w:pStyle w:val="Endofdocument-Annex"/>
        <w:jc w:val="right"/>
        <w:rPr>
          <w:sz w:val="20"/>
          <w:lang w:val="fr-FR"/>
        </w:rPr>
      </w:pPr>
      <w:r w:rsidRPr="007F762B">
        <w:rPr>
          <w:sz w:val="20"/>
          <w:lang w:val="fr-FR"/>
        </w:rPr>
        <w:t>[Fin de l</w:t>
      </w:r>
      <w:r w:rsidR="00C92292" w:rsidRPr="007F762B">
        <w:rPr>
          <w:sz w:val="20"/>
          <w:lang w:val="fr-FR"/>
        </w:rPr>
        <w:t>’</w:t>
      </w:r>
      <w:r w:rsidRPr="007F762B">
        <w:rPr>
          <w:sz w:val="20"/>
          <w:lang w:val="fr-FR"/>
        </w:rPr>
        <w:t>annexe et du document]</w:t>
      </w:r>
    </w:p>
    <w:p w:rsidR="00050E16" w:rsidRPr="00897EDB" w:rsidRDefault="00050E16" w:rsidP="004A2204">
      <w:pPr>
        <w:jc w:val="center"/>
      </w:pPr>
    </w:p>
    <w:sectPr w:rsidR="00050E16" w:rsidRPr="00897EDB" w:rsidSect="004A2204">
      <w:headerReference w:type="default" r:id="rId11"/>
      <w:headerReference w:type="first" r:id="rId12"/>
      <w:foot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22" w:rsidRDefault="00BA4F22" w:rsidP="006655D3">
      <w:r>
        <w:separator/>
      </w:r>
    </w:p>
    <w:p w:rsidR="00BA4F22" w:rsidRDefault="00BA4F22" w:rsidP="006655D3"/>
    <w:p w:rsidR="00BA4F22" w:rsidRDefault="00BA4F22" w:rsidP="006655D3"/>
  </w:endnote>
  <w:endnote w:type="continuationSeparator" w:id="0">
    <w:p w:rsidR="00BA4F22" w:rsidRDefault="00BA4F22" w:rsidP="006655D3">
      <w:r>
        <w:separator/>
      </w:r>
    </w:p>
    <w:p w:rsidR="00BA4F22" w:rsidRPr="00F51AB8" w:rsidRDefault="00BA4F22">
      <w:pPr>
        <w:pStyle w:val="Footer"/>
        <w:spacing w:after="60"/>
        <w:rPr>
          <w:sz w:val="18"/>
          <w:lang w:val="fr-FR"/>
        </w:rPr>
      </w:pPr>
      <w:r w:rsidRPr="00F51AB8">
        <w:rPr>
          <w:sz w:val="18"/>
          <w:lang w:val="fr-FR"/>
        </w:rPr>
        <w:t>[Suite de la note de la page précédente]</w:t>
      </w:r>
    </w:p>
    <w:p w:rsidR="00BA4F22" w:rsidRPr="00F51AB8" w:rsidRDefault="00BA4F22" w:rsidP="006655D3"/>
    <w:p w:rsidR="00BA4F22" w:rsidRPr="00F51AB8" w:rsidRDefault="00BA4F22" w:rsidP="006655D3"/>
  </w:endnote>
  <w:endnote w:type="continuationNotice" w:id="1">
    <w:p w:rsidR="00BA4F22" w:rsidRPr="00F51AB8" w:rsidRDefault="00BA4F22" w:rsidP="006655D3">
      <w:r w:rsidRPr="00F51AB8">
        <w:t>[Suite de la note page suivante]</w:t>
      </w:r>
    </w:p>
    <w:p w:rsidR="00BA4F22" w:rsidRPr="00F51AB8" w:rsidRDefault="00BA4F22" w:rsidP="006655D3"/>
    <w:p w:rsidR="00BA4F22" w:rsidRPr="00F51AB8" w:rsidRDefault="00BA4F22"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62" w:rsidRDefault="007B2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22" w:rsidRDefault="00BA4F22" w:rsidP="006655D3">
      <w:r>
        <w:separator/>
      </w:r>
    </w:p>
  </w:footnote>
  <w:footnote w:type="continuationSeparator" w:id="0">
    <w:p w:rsidR="00BA4F22" w:rsidRDefault="00BA4F22" w:rsidP="006655D3">
      <w:r>
        <w:separator/>
      </w:r>
    </w:p>
  </w:footnote>
  <w:footnote w:type="continuationNotice" w:id="1">
    <w:p w:rsidR="00BA4F22" w:rsidRPr="00AB530F" w:rsidRDefault="00BA4F2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22" w:rsidRPr="00832298" w:rsidRDefault="00BA4F22" w:rsidP="006B2F94">
    <w:pPr>
      <w:pStyle w:val="Header"/>
    </w:pPr>
    <w:r>
      <w:t>TC/52/28</w:t>
    </w:r>
  </w:p>
  <w:p w:rsidR="00BA4F22" w:rsidRPr="00C5280D" w:rsidRDefault="00BA4F22"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136565">
      <w:rPr>
        <w:noProof/>
      </w:rPr>
      <w:t>2</w:t>
    </w:r>
    <w:r w:rsidRPr="00832298">
      <w:fldChar w:fldCharType="end"/>
    </w:r>
  </w:p>
  <w:p w:rsidR="00BA4F22" w:rsidRPr="00C5280D" w:rsidRDefault="00BA4F22" w:rsidP="006B2F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22" w:rsidRPr="00832298" w:rsidRDefault="00BA4F22" w:rsidP="006B2F94">
    <w:pPr>
      <w:pStyle w:val="Header"/>
    </w:pPr>
    <w:r>
      <w:t>TC/52/28</w:t>
    </w:r>
  </w:p>
  <w:p w:rsidR="00BA4F22" w:rsidRPr="00C5280D" w:rsidRDefault="00BA4F22" w:rsidP="00EB048E">
    <w:pPr>
      <w:pStyle w:val="Header"/>
    </w:pPr>
    <w:r>
      <w:t xml:space="preserve">Annexe, </w:t>
    </w:r>
    <w:r w:rsidRPr="00C5280D">
      <w:t xml:space="preserve">page </w:t>
    </w:r>
    <w:r w:rsidRPr="00832298">
      <w:fldChar w:fldCharType="begin"/>
    </w:r>
    <w:r w:rsidRPr="00832298">
      <w:instrText xml:space="preserve"> PAGE </w:instrText>
    </w:r>
    <w:r w:rsidRPr="00832298">
      <w:fldChar w:fldCharType="separate"/>
    </w:r>
    <w:r w:rsidR="00136565">
      <w:rPr>
        <w:noProof/>
      </w:rPr>
      <w:t>2</w:t>
    </w:r>
    <w:r w:rsidRPr="00832298">
      <w:fldChar w:fldCharType="end"/>
    </w:r>
  </w:p>
  <w:p w:rsidR="00BA4F22" w:rsidRPr="00C5280D" w:rsidRDefault="00BA4F22" w:rsidP="006B2F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F22" w:rsidRPr="00832298" w:rsidRDefault="00BA4F22" w:rsidP="004A2204">
    <w:pPr>
      <w:pStyle w:val="Header"/>
    </w:pPr>
    <w:r>
      <w:t>TC/52/28</w:t>
    </w:r>
  </w:p>
  <w:p w:rsidR="00BA4F22" w:rsidRPr="00C5280D" w:rsidRDefault="00BA4F22" w:rsidP="004A2204">
    <w:pPr>
      <w:pStyle w:val="Header"/>
    </w:pPr>
  </w:p>
  <w:p w:rsidR="00BA4F22" w:rsidRPr="00C5280D" w:rsidRDefault="00BA4F22" w:rsidP="004A2204">
    <w:pPr>
      <w:pStyle w:val="Header"/>
    </w:pPr>
    <w:r>
      <w:t>ANNEXE</w:t>
    </w:r>
  </w:p>
  <w:p w:rsidR="00BA4F22" w:rsidRDefault="00BA4F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A2D39"/>
    <w:multiLevelType w:val="hybridMultilevel"/>
    <w:tmpl w:val="9446D5E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8B76D2"/>
    <w:multiLevelType w:val="hybridMultilevel"/>
    <w:tmpl w:val="293EA75A"/>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FE674C"/>
    <w:multiLevelType w:val="hybridMultilevel"/>
    <w:tmpl w:val="5C5455B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D62EB0"/>
    <w:multiLevelType w:val="hybridMultilevel"/>
    <w:tmpl w:val="BE7659B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DB4818"/>
    <w:multiLevelType w:val="hybridMultilevel"/>
    <w:tmpl w:val="A6AE105A"/>
    <w:lvl w:ilvl="0" w:tplc="509848F8">
      <w:start w:val="1"/>
      <w:numFmt w:val="bullet"/>
      <w:lvlText w:val=""/>
      <w:lvlJc w:val="left"/>
      <w:pPr>
        <w:ind w:left="567"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7D0994"/>
    <w:multiLevelType w:val="hybridMultilevel"/>
    <w:tmpl w:val="D52A29E4"/>
    <w:lvl w:ilvl="0" w:tplc="E1D68122">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D7D78"/>
    <w:multiLevelType w:val="hybridMultilevel"/>
    <w:tmpl w:val="26307546"/>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CC38A2"/>
    <w:multiLevelType w:val="hybridMultilevel"/>
    <w:tmpl w:val="C3A2A60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6D5A23"/>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277376"/>
    <w:multiLevelType w:val="hybridMultilevel"/>
    <w:tmpl w:val="68FC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FB62A8"/>
    <w:multiLevelType w:val="hybridMultilevel"/>
    <w:tmpl w:val="1C74DB18"/>
    <w:lvl w:ilvl="0" w:tplc="DC08BD12">
      <w:start w:val="1"/>
      <w:numFmt w:val="lowerLetter"/>
      <w:lvlText w:val="(%1)"/>
      <w:lvlJc w:val="left"/>
      <w:pPr>
        <w:ind w:left="6104" w:hanging="360"/>
      </w:pPr>
      <w:rPr>
        <w:rFonts w:hint="default"/>
      </w:rPr>
    </w:lvl>
    <w:lvl w:ilvl="1" w:tplc="04090019" w:tentative="1">
      <w:start w:val="1"/>
      <w:numFmt w:val="lowerLetter"/>
      <w:lvlText w:val="%2."/>
      <w:lvlJc w:val="left"/>
      <w:pPr>
        <w:ind w:left="6824" w:hanging="360"/>
      </w:pPr>
    </w:lvl>
    <w:lvl w:ilvl="2" w:tplc="0409001B" w:tentative="1">
      <w:start w:val="1"/>
      <w:numFmt w:val="lowerRoman"/>
      <w:lvlText w:val="%3."/>
      <w:lvlJc w:val="right"/>
      <w:pPr>
        <w:ind w:left="7544" w:hanging="180"/>
      </w:pPr>
    </w:lvl>
    <w:lvl w:ilvl="3" w:tplc="0409000F" w:tentative="1">
      <w:start w:val="1"/>
      <w:numFmt w:val="decimal"/>
      <w:lvlText w:val="%4."/>
      <w:lvlJc w:val="left"/>
      <w:pPr>
        <w:ind w:left="8264" w:hanging="360"/>
      </w:pPr>
    </w:lvl>
    <w:lvl w:ilvl="4" w:tplc="04090019" w:tentative="1">
      <w:start w:val="1"/>
      <w:numFmt w:val="lowerLetter"/>
      <w:lvlText w:val="%5."/>
      <w:lvlJc w:val="left"/>
      <w:pPr>
        <w:ind w:left="8984" w:hanging="360"/>
      </w:pPr>
    </w:lvl>
    <w:lvl w:ilvl="5" w:tplc="0409001B" w:tentative="1">
      <w:start w:val="1"/>
      <w:numFmt w:val="lowerRoman"/>
      <w:lvlText w:val="%6."/>
      <w:lvlJc w:val="right"/>
      <w:pPr>
        <w:ind w:left="9704" w:hanging="180"/>
      </w:pPr>
    </w:lvl>
    <w:lvl w:ilvl="6" w:tplc="0409000F" w:tentative="1">
      <w:start w:val="1"/>
      <w:numFmt w:val="decimal"/>
      <w:lvlText w:val="%7."/>
      <w:lvlJc w:val="left"/>
      <w:pPr>
        <w:ind w:left="10424" w:hanging="360"/>
      </w:pPr>
    </w:lvl>
    <w:lvl w:ilvl="7" w:tplc="04090019" w:tentative="1">
      <w:start w:val="1"/>
      <w:numFmt w:val="lowerLetter"/>
      <w:lvlText w:val="%8."/>
      <w:lvlJc w:val="left"/>
      <w:pPr>
        <w:ind w:left="11144" w:hanging="360"/>
      </w:pPr>
    </w:lvl>
    <w:lvl w:ilvl="8" w:tplc="0409001B" w:tentative="1">
      <w:start w:val="1"/>
      <w:numFmt w:val="lowerRoman"/>
      <w:lvlText w:val="%9."/>
      <w:lvlJc w:val="right"/>
      <w:pPr>
        <w:ind w:left="11864" w:hanging="180"/>
      </w:pPr>
    </w:lvl>
  </w:abstractNum>
  <w:abstractNum w:abstractNumId="14">
    <w:nsid w:val="7CC44273"/>
    <w:multiLevelType w:val="hybridMultilevel"/>
    <w:tmpl w:val="713C922C"/>
    <w:lvl w:ilvl="0" w:tplc="E1D68122">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7"/>
  </w:num>
  <w:num w:numId="4">
    <w:abstractNumId w:val="2"/>
  </w:num>
  <w:num w:numId="5">
    <w:abstractNumId w:val="12"/>
  </w:num>
  <w:num w:numId="6">
    <w:abstractNumId w:val="0"/>
  </w:num>
  <w:num w:numId="7">
    <w:abstractNumId w:val="9"/>
  </w:num>
  <w:num w:numId="8">
    <w:abstractNumId w:val="11"/>
  </w:num>
  <w:num w:numId="9">
    <w:abstractNumId w:val="6"/>
  </w:num>
  <w:num w:numId="10">
    <w:abstractNumId w:val="4"/>
  </w:num>
  <w:num w:numId="11">
    <w:abstractNumId w:val="14"/>
  </w:num>
  <w:num w:numId="12">
    <w:abstractNumId w:val="10"/>
  </w:num>
  <w:num w:numId="13">
    <w:abstractNumId w:val="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UPOV_Beta|WIPONew|TRADTERM"/>
    <w:docVar w:name="TermBaseURL" w:val="empty"/>
    <w:docVar w:name="TextBases" w:val="TextBase TMs\WorkspaceFTS\EN-FR\UPOV|TextBase TMs\UPOV\Meetings|TextBase TMs\UPOV\Other|TextBase TMs\UPOV\Publications|TextBase TMs\UPOV\Technical Guidelines"/>
    <w:docVar w:name="TextBaseURL" w:val="empty"/>
    <w:docVar w:name="UILng" w:val="en"/>
  </w:docVars>
  <w:rsids>
    <w:rsidRoot w:val="00F51AB8"/>
    <w:rsid w:val="00010CF3"/>
    <w:rsid w:val="00011E27"/>
    <w:rsid w:val="000148BC"/>
    <w:rsid w:val="00020741"/>
    <w:rsid w:val="00024548"/>
    <w:rsid w:val="00024AB8"/>
    <w:rsid w:val="00027655"/>
    <w:rsid w:val="00030854"/>
    <w:rsid w:val="000321F1"/>
    <w:rsid w:val="00036028"/>
    <w:rsid w:val="00036CC7"/>
    <w:rsid w:val="000374A6"/>
    <w:rsid w:val="00041A19"/>
    <w:rsid w:val="00041B36"/>
    <w:rsid w:val="00044642"/>
    <w:rsid w:val="000446B9"/>
    <w:rsid w:val="00045431"/>
    <w:rsid w:val="00047E21"/>
    <w:rsid w:val="00050E16"/>
    <w:rsid w:val="000758C6"/>
    <w:rsid w:val="00081F9D"/>
    <w:rsid w:val="00085505"/>
    <w:rsid w:val="00094070"/>
    <w:rsid w:val="000954B5"/>
    <w:rsid w:val="000A0FA0"/>
    <w:rsid w:val="000A2263"/>
    <w:rsid w:val="000A242F"/>
    <w:rsid w:val="000A27A4"/>
    <w:rsid w:val="000A7A5E"/>
    <w:rsid w:val="000B7A0E"/>
    <w:rsid w:val="000C3811"/>
    <w:rsid w:val="000C5A38"/>
    <w:rsid w:val="000C7021"/>
    <w:rsid w:val="000D20B3"/>
    <w:rsid w:val="000D6BBC"/>
    <w:rsid w:val="000D7780"/>
    <w:rsid w:val="000E1EF2"/>
    <w:rsid w:val="000E6285"/>
    <w:rsid w:val="000F2F11"/>
    <w:rsid w:val="001004D8"/>
    <w:rsid w:val="00105929"/>
    <w:rsid w:val="00107919"/>
    <w:rsid w:val="00110C36"/>
    <w:rsid w:val="001131D5"/>
    <w:rsid w:val="00121416"/>
    <w:rsid w:val="00122B8D"/>
    <w:rsid w:val="001233EA"/>
    <w:rsid w:val="00131744"/>
    <w:rsid w:val="00136565"/>
    <w:rsid w:val="00137CA2"/>
    <w:rsid w:val="00141DB8"/>
    <w:rsid w:val="001718CB"/>
    <w:rsid w:val="00173D95"/>
    <w:rsid w:val="00174734"/>
    <w:rsid w:val="0017474A"/>
    <w:rsid w:val="001758C6"/>
    <w:rsid w:val="00182B99"/>
    <w:rsid w:val="00185012"/>
    <w:rsid w:val="001A264A"/>
    <w:rsid w:val="001A489C"/>
    <w:rsid w:val="001A529D"/>
    <w:rsid w:val="001B480F"/>
    <w:rsid w:val="001C10C1"/>
    <w:rsid w:val="001C258B"/>
    <w:rsid w:val="001C2D77"/>
    <w:rsid w:val="001C4C6D"/>
    <w:rsid w:val="001C7A3B"/>
    <w:rsid w:val="001D4809"/>
    <w:rsid w:val="001D49B0"/>
    <w:rsid w:val="001E0C0F"/>
    <w:rsid w:val="001E39EB"/>
    <w:rsid w:val="001E4EE4"/>
    <w:rsid w:val="00210896"/>
    <w:rsid w:val="0021332C"/>
    <w:rsid w:val="00213982"/>
    <w:rsid w:val="002146B0"/>
    <w:rsid w:val="00214B11"/>
    <w:rsid w:val="00222635"/>
    <w:rsid w:val="00225E02"/>
    <w:rsid w:val="002342C0"/>
    <w:rsid w:val="00236507"/>
    <w:rsid w:val="002372DD"/>
    <w:rsid w:val="0024416D"/>
    <w:rsid w:val="00250124"/>
    <w:rsid w:val="00260B22"/>
    <w:rsid w:val="002655B5"/>
    <w:rsid w:val="002706E1"/>
    <w:rsid w:val="00271576"/>
    <w:rsid w:val="00271911"/>
    <w:rsid w:val="00273E43"/>
    <w:rsid w:val="00276495"/>
    <w:rsid w:val="00277398"/>
    <w:rsid w:val="002800A0"/>
    <w:rsid w:val="002801B3"/>
    <w:rsid w:val="00281060"/>
    <w:rsid w:val="00282027"/>
    <w:rsid w:val="002940E8"/>
    <w:rsid w:val="00294CC9"/>
    <w:rsid w:val="00295E75"/>
    <w:rsid w:val="002A6E50"/>
    <w:rsid w:val="002A72EC"/>
    <w:rsid w:val="002B733C"/>
    <w:rsid w:val="002C256A"/>
    <w:rsid w:val="002C6445"/>
    <w:rsid w:val="002E6AB2"/>
    <w:rsid w:val="002F465E"/>
    <w:rsid w:val="002F6862"/>
    <w:rsid w:val="002F7BFD"/>
    <w:rsid w:val="00305A7F"/>
    <w:rsid w:val="0030661B"/>
    <w:rsid w:val="003152FE"/>
    <w:rsid w:val="003218CF"/>
    <w:rsid w:val="00327436"/>
    <w:rsid w:val="0033555A"/>
    <w:rsid w:val="00344BD6"/>
    <w:rsid w:val="00347CD2"/>
    <w:rsid w:val="0035528D"/>
    <w:rsid w:val="00361821"/>
    <w:rsid w:val="00374674"/>
    <w:rsid w:val="00387668"/>
    <w:rsid w:val="003919BF"/>
    <w:rsid w:val="00392F5B"/>
    <w:rsid w:val="0039450B"/>
    <w:rsid w:val="00396D89"/>
    <w:rsid w:val="003A04A6"/>
    <w:rsid w:val="003B0B92"/>
    <w:rsid w:val="003B1D5E"/>
    <w:rsid w:val="003B2DD9"/>
    <w:rsid w:val="003B599F"/>
    <w:rsid w:val="003C28D4"/>
    <w:rsid w:val="003C4D39"/>
    <w:rsid w:val="003D157D"/>
    <w:rsid w:val="003D227C"/>
    <w:rsid w:val="003D293F"/>
    <w:rsid w:val="003D2B4D"/>
    <w:rsid w:val="003E524D"/>
    <w:rsid w:val="003F2D39"/>
    <w:rsid w:val="003F34A9"/>
    <w:rsid w:val="00430A64"/>
    <w:rsid w:val="00441A8F"/>
    <w:rsid w:val="0044473C"/>
    <w:rsid w:val="00444A88"/>
    <w:rsid w:val="0045237D"/>
    <w:rsid w:val="00455408"/>
    <w:rsid w:val="004604BA"/>
    <w:rsid w:val="00464DBD"/>
    <w:rsid w:val="00467820"/>
    <w:rsid w:val="00470E36"/>
    <w:rsid w:val="00472E96"/>
    <w:rsid w:val="0047359F"/>
    <w:rsid w:val="00474DA4"/>
    <w:rsid w:val="004761AD"/>
    <w:rsid w:val="00476B4D"/>
    <w:rsid w:val="004805FA"/>
    <w:rsid w:val="00486024"/>
    <w:rsid w:val="004916C1"/>
    <w:rsid w:val="004935D2"/>
    <w:rsid w:val="00496C13"/>
    <w:rsid w:val="004A2204"/>
    <w:rsid w:val="004B1215"/>
    <w:rsid w:val="004B4000"/>
    <w:rsid w:val="004C5FE9"/>
    <w:rsid w:val="004D047D"/>
    <w:rsid w:val="004D3A32"/>
    <w:rsid w:val="004E0BA5"/>
    <w:rsid w:val="004E3371"/>
    <w:rsid w:val="004F1AC8"/>
    <w:rsid w:val="004F305A"/>
    <w:rsid w:val="004F60D9"/>
    <w:rsid w:val="00502699"/>
    <w:rsid w:val="00511E7A"/>
    <w:rsid w:val="00512164"/>
    <w:rsid w:val="00514BF6"/>
    <w:rsid w:val="00520297"/>
    <w:rsid w:val="00520536"/>
    <w:rsid w:val="00521D3B"/>
    <w:rsid w:val="00522F15"/>
    <w:rsid w:val="005338F9"/>
    <w:rsid w:val="00540F12"/>
    <w:rsid w:val="0054281C"/>
    <w:rsid w:val="005440E8"/>
    <w:rsid w:val="00544581"/>
    <w:rsid w:val="00551322"/>
    <w:rsid w:val="0055268D"/>
    <w:rsid w:val="0056145C"/>
    <w:rsid w:val="00570AC5"/>
    <w:rsid w:val="00576BE4"/>
    <w:rsid w:val="00577585"/>
    <w:rsid w:val="00582C0B"/>
    <w:rsid w:val="0059077B"/>
    <w:rsid w:val="005A400A"/>
    <w:rsid w:val="005A5399"/>
    <w:rsid w:val="005B0D6A"/>
    <w:rsid w:val="005B5B7B"/>
    <w:rsid w:val="005C0F11"/>
    <w:rsid w:val="005F26EF"/>
    <w:rsid w:val="005F2A95"/>
    <w:rsid w:val="005F5BDA"/>
    <w:rsid w:val="005F7E32"/>
    <w:rsid w:val="006102F4"/>
    <w:rsid w:val="00612379"/>
    <w:rsid w:val="0061555F"/>
    <w:rsid w:val="0062092F"/>
    <w:rsid w:val="00632EF9"/>
    <w:rsid w:val="00634AFF"/>
    <w:rsid w:val="00641200"/>
    <w:rsid w:val="00657BFF"/>
    <w:rsid w:val="006655D3"/>
    <w:rsid w:val="00666811"/>
    <w:rsid w:val="00667404"/>
    <w:rsid w:val="00672A20"/>
    <w:rsid w:val="00673CDF"/>
    <w:rsid w:val="00677ECF"/>
    <w:rsid w:val="00687EB4"/>
    <w:rsid w:val="006924A6"/>
    <w:rsid w:val="0069393B"/>
    <w:rsid w:val="006A05D2"/>
    <w:rsid w:val="006A4858"/>
    <w:rsid w:val="006B17D2"/>
    <w:rsid w:val="006B2F94"/>
    <w:rsid w:val="006C224E"/>
    <w:rsid w:val="006D00E7"/>
    <w:rsid w:val="006D28EF"/>
    <w:rsid w:val="006D3397"/>
    <w:rsid w:val="006D780A"/>
    <w:rsid w:val="006E408A"/>
    <w:rsid w:val="006E65F9"/>
    <w:rsid w:val="006F0E5B"/>
    <w:rsid w:val="006F1327"/>
    <w:rsid w:val="00725E67"/>
    <w:rsid w:val="00732DEC"/>
    <w:rsid w:val="00735BD5"/>
    <w:rsid w:val="00741201"/>
    <w:rsid w:val="00750E65"/>
    <w:rsid w:val="007556F6"/>
    <w:rsid w:val="00755874"/>
    <w:rsid w:val="00760EEF"/>
    <w:rsid w:val="0076688D"/>
    <w:rsid w:val="007757B2"/>
    <w:rsid w:val="00777EE5"/>
    <w:rsid w:val="00780622"/>
    <w:rsid w:val="00784836"/>
    <w:rsid w:val="0079023E"/>
    <w:rsid w:val="007919B8"/>
    <w:rsid w:val="007921C2"/>
    <w:rsid w:val="007930E4"/>
    <w:rsid w:val="007A2854"/>
    <w:rsid w:val="007B2A62"/>
    <w:rsid w:val="007C0B53"/>
    <w:rsid w:val="007C1085"/>
    <w:rsid w:val="007C5598"/>
    <w:rsid w:val="007D0B9D"/>
    <w:rsid w:val="007D19B0"/>
    <w:rsid w:val="007E0726"/>
    <w:rsid w:val="007E0733"/>
    <w:rsid w:val="007F498F"/>
    <w:rsid w:val="007F762B"/>
    <w:rsid w:val="007F7FAE"/>
    <w:rsid w:val="00800E6F"/>
    <w:rsid w:val="0080493F"/>
    <w:rsid w:val="0080679D"/>
    <w:rsid w:val="008108B0"/>
    <w:rsid w:val="00811B20"/>
    <w:rsid w:val="0082296E"/>
    <w:rsid w:val="00824099"/>
    <w:rsid w:val="00831A4E"/>
    <w:rsid w:val="008322D6"/>
    <w:rsid w:val="00846D7C"/>
    <w:rsid w:val="00852DF7"/>
    <w:rsid w:val="00855D1C"/>
    <w:rsid w:val="00867AC1"/>
    <w:rsid w:val="00872463"/>
    <w:rsid w:val="00896362"/>
    <w:rsid w:val="00897EDB"/>
    <w:rsid w:val="008A0109"/>
    <w:rsid w:val="008A289A"/>
    <w:rsid w:val="008A743F"/>
    <w:rsid w:val="008C0970"/>
    <w:rsid w:val="008C2CFC"/>
    <w:rsid w:val="008D0BC5"/>
    <w:rsid w:val="008D2CF7"/>
    <w:rsid w:val="008F13B7"/>
    <w:rsid w:val="00900C26"/>
    <w:rsid w:val="0090197F"/>
    <w:rsid w:val="00905800"/>
    <w:rsid w:val="00906DDC"/>
    <w:rsid w:val="009154C9"/>
    <w:rsid w:val="009241AF"/>
    <w:rsid w:val="00925A7E"/>
    <w:rsid w:val="009264DB"/>
    <w:rsid w:val="00934E09"/>
    <w:rsid w:val="00936253"/>
    <w:rsid w:val="0094158F"/>
    <w:rsid w:val="009475AB"/>
    <w:rsid w:val="00951A7D"/>
    <w:rsid w:val="00951EB0"/>
    <w:rsid w:val="0095222A"/>
    <w:rsid w:val="00952DD4"/>
    <w:rsid w:val="00956BC6"/>
    <w:rsid w:val="00970FED"/>
    <w:rsid w:val="009740E5"/>
    <w:rsid w:val="00981DD7"/>
    <w:rsid w:val="00983FAA"/>
    <w:rsid w:val="009921E6"/>
    <w:rsid w:val="00992D82"/>
    <w:rsid w:val="00995739"/>
    <w:rsid w:val="00997029"/>
    <w:rsid w:val="009A04E9"/>
    <w:rsid w:val="009A6AD0"/>
    <w:rsid w:val="009B440E"/>
    <w:rsid w:val="009C59A1"/>
    <w:rsid w:val="009D1B05"/>
    <w:rsid w:val="009D690D"/>
    <w:rsid w:val="009E0C94"/>
    <w:rsid w:val="009E65B6"/>
    <w:rsid w:val="009F1CB1"/>
    <w:rsid w:val="009F688F"/>
    <w:rsid w:val="009F7E25"/>
    <w:rsid w:val="00A00A73"/>
    <w:rsid w:val="00A12944"/>
    <w:rsid w:val="00A14C39"/>
    <w:rsid w:val="00A24C10"/>
    <w:rsid w:val="00A24CCE"/>
    <w:rsid w:val="00A26A30"/>
    <w:rsid w:val="00A276BC"/>
    <w:rsid w:val="00A42AC3"/>
    <w:rsid w:val="00A430CF"/>
    <w:rsid w:val="00A46421"/>
    <w:rsid w:val="00A47EA5"/>
    <w:rsid w:val="00A54309"/>
    <w:rsid w:val="00A65D7B"/>
    <w:rsid w:val="00A73E90"/>
    <w:rsid w:val="00A828F4"/>
    <w:rsid w:val="00A86ACE"/>
    <w:rsid w:val="00A86B3E"/>
    <w:rsid w:val="00A92232"/>
    <w:rsid w:val="00A93130"/>
    <w:rsid w:val="00AA136A"/>
    <w:rsid w:val="00AB1F01"/>
    <w:rsid w:val="00AB2723"/>
    <w:rsid w:val="00AB2B93"/>
    <w:rsid w:val="00AB530F"/>
    <w:rsid w:val="00AB7E5B"/>
    <w:rsid w:val="00AD0C5A"/>
    <w:rsid w:val="00AE0676"/>
    <w:rsid w:val="00AE0EF1"/>
    <w:rsid w:val="00AE2937"/>
    <w:rsid w:val="00AF2F3B"/>
    <w:rsid w:val="00AF3374"/>
    <w:rsid w:val="00AF732A"/>
    <w:rsid w:val="00B0140D"/>
    <w:rsid w:val="00B07301"/>
    <w:rsid w:val="00B16FE8"/>
    <w:rsid w:val="00B224DE"/>
    <w:rsid w:val="00B251D9"/>
    <w:rsid w:val="00B26CE5"/>
    <w:rsid w:val="00B30CED"/>
    <w:rsid w:val="00B324D4"/>
    <w:rsid w:val="00B35718"/>
    <w:rsid w:val="00B37E29"/>
    <w:rsid w:val="00B46575"/>
    <w:rsid w:val="00B479F8"/>
    <w:rsid w:val="00B62C0A"/>
    <w:rsid w:val="00B63960"/>
    <w:rsid w:val="00B63BB3"/>
    <w:rsid w:val="00B84BBD"/>
    <w:rsid w:val="00BA43FB"/>
    <w:rsid w:val="00BA4F22"/>
    <w:rsid w:val="00BA62E5"/>
    <w:rsid w:val="00BA77E5"/>
    <w:rsid w:val="00BB5C4F"/>
    <w:rsid w:val="00BC127D"/>
    <w:rsid w:val="00BC19AF"/>
    <w:rsid w:val="00BC1FE6"/>
    <w:rsid w:val="00BC4C43"/>
    <w:rsid w:val="00BD0F6D"/>
    <w:rsid w:val="00BD1608"/>
    <w:rsid w:val="00BD5997"/>
    <w:rsid w:val="00BD6028"/>
    <w:rsid w:val="00BF6091"/>
    <w:rsid w:val="00C010FE"/>
    <w:rsid w:val="00C020CB"/>
    <w:rsid w:val="00C061B6"/>
    <w:rsid w:val="00C2446C"/>
    <w:rsid w:val="00C317B8"/>
    <w:rsid w:val="00C327ED"/>
    <w:rsid w:val="00C35763"/>
    <w:rsid w:val="00C36AE5"/>
    <w:rsid w:val="00C41F17"/>
    <w:rsid w:val="00C42165"/>
    <w:rsid w:val="00C44D87"/>
    <w:rsid w:val="00C45D2B"/>
    <w:rsid w:val="00C5280D"/>
    <w:rsid w:val="00C53AE4"/>
    <w:rsid w:val="00C5791C"/>
    <w:rsid w:val="00C6337D"/>
    <w:rsid w:val="00C66290"/>
    <w:rsid w:val="00C72B7A"/>
    <w:rsid w:val="00C76E61"/>
    <w:rsid w:val="00C92292"/>
    <w:rsid w:val="00C96C26"/>
    <w:rsid w:val="00C973F2"/>
    <w:rsid w:val="00CA304C"/>
    <w:rsid w:val="00CA3870"/>
    <w:rsid w:val="00CA5C3D"/>
    <w:rsid w:val="00CA774A"/>
    <w:rsid w:val="00CC11B0"/>
    <w:rsid w:val="00CD1709"/>
    <w:rsid w:val="00CD42FE"/>
    <w:rsid w:val="00CE7293"/>
    <w:rsid w:val="00CF7E36"/>
    <w:rsid w:val="00D3330B"/>
    <w:rsid w:val="00D3708D"/>
    <w:rsid w:val="00D40426"/>
    <w:rsid w:val="00D57C96"/>
    <w:rsid w:val="00D63A76"/>
    <w:rsid w:val="00D651B4"/>
    <w:rsid w:val="00D77BC5"/>
    <w:rsid w:val="00D77C18"/>
    <w:rsid w:val="00D81726"/>
    <w:rsid w:val="00D91203"/>
    <w:rsid w:val="00D95174"/>
    <w:rsid w:val="00D95CBD"/>
    <w:rsid w:val="00D9700F"/>
    <w:rsid w:val="00DA11E4"/>
    <w:rsid w:val="00DA15F8"/>
    <w:rsid w:val="00DA3314"/>
    <w:rsid w:val="00DA6F36"/>
    <w:rsid w:val="00DB596E"/>
    <w:rsid w:val="00DB7773"/>
    <w:rsid w:val="00DC00EA"/>
    <w:rsid w:val="00DD028C"/>
    <w:rsid w:val="00DD03EE"/>
    <w:rsid w:val="00DD2DB2"/>
    <w:rsid w:val="00DD5E13"/>
    <w:rsid w:val="00DE67E7"/>
    <w:rsid w:val="00DE68D2"/>
    <w:rsid w:val="00DF177A"/>
    <w:rsid w:val="00E0184A"/>
    <w:rsid w:val="00E0366C"/>
    <w:rsid w:val="00E04B7E"/>
    <w:rsid w:val="00E06704"/>
    <w:rsid w:val="00E12A19"/>
    <w:rsid w:val="00E12ACD"/>
    <w:rsid w:val="00E17DC4"/>
    <w:rsid w:val="00E20F3A"/>
    <w:rsid w:val="00E240E9"/>
    <w:rsid w:val="00E27738"/>
    <w:rsid w:val="00E321B6"/>
    <w:rsid w:val="00E32F7E"/>
    <w:rsid w:val="00E401DA"/>
    <w:rsid w:val="00E427E6"/>
    <w:rsid w:val="00E52685"/>
    <w:rsid w:val="00E556D3"/>
    <w:rsid w:val="00E645EE"/>
    <w:rsid w:val="00E72D49"/>
    <w:rsid w:val="00E7593C"/>
    <w:rsid w:val="00E7678A"/>
    <w:rsid w:val="00E840A5"/>
    <w:rsid w:val="00E876A2"/>
    <w:rsid w:val="00E919CF"/>
    <w:rsid w:val="00E935F1"/>
    <w:rsid w:val="00E94A81"/>
    <w:rsid w:val="00E95F63"/>
    <w:rsid w:val="00EA1FFB"/>
    <w:rsid w:val="00EA54D1"/>
    <w:rsid w:val="00EB048E"/>
    <w:rsid w:val="00EC4BC8"/>
    <w:rsid w:val="00EE34DF"/>
    <w:rsid w:val="00EF2F89"/>
    <w:rsid w:val="00F02DDE"/>
    <w:rsid w:val="00F1237A"/>
    <w:rsid w:val="00F2210E"/>
    <w:rsid w:val="00F22CBD"/>
    <w:rsid w:val="00F24EAD"/>
    <w:rsid w:val="00F34F96"/>
    <w:rsid w:val="00F45372"/>
    <w:rsid w:val="00F51AB8"/>
    <w:rsid w:val="00F52407"/>
    <w:rsid w:val="00F560F7"/>
    <w:rsid w:val="00F575A3"/>
    <w:rsid w:val="00F6334D"/>
    <w:rsid w:val="00F7664A"/>
    <w:rsid w:val="00F8715C"/>
    <w:rsid w:val="00F9415F"/>
    <w:rsid w:val="00F955A5"/>
    <w:rsid w:val="00FA3F7F"/>
    <w:rsid w:val="00FA49AB"/>
    <w:rsid w:val="00FB3598"/>
    <w:rsid w:val="00FC4DDC"/>
    <w:rsid w:val="00FE0706"/>
    <w:rsid w:val="00FE39C7"/>
    <w:rsid w:val="00FE6C88"/>
    <w:rsid w:val="00FF132E"/>
    <w:rsid w:val="00FF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92F"/>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A0109"/>
    <w:pPr>
      <w:tabs>
        <w:tab w:val="right" w:leader="dot" w:pos="9639"/>
      </w:tabs>
      <w:spacing w:before="120" w:after="60"/>
      <w:ind w:left="454" w:right="851" w:hanging="284"/>
      <w:contextualSpacing/>
    </w:pPr>
    <w:rPr>
      <w:rFonts w:ascii="Arial" w:hAnsi="Arial"/>
      <w:smallCaps/>
    </w:rPr>
  </w:style>
  <w:style w:type="paragraph" w:styleId="TOC3">
    <w:name w:val="toc 3"/>
    <w:next w:val="Normal"/>
    <w:autoRedefine/>
    <w:uiPriority w:val="39"/>
    <w:rsid w:val="008A0109"/>
    <w:pPr>
      <w:tabs>
        <w:tab w:val="right" w:leader="dot" w:pos="9639"/>
      </w:tabs>
      <w:spacing w:before="120" w:after="6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A0109"/>
    <w:pPr>
      <w:tabs>
        <w:tab w:val="right" w:leader="dot" w:pos="9639"/>
      </w:tabs>
      <w:spacing w:before="120" w:after="6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F51AB8"/>
    <w:pPr>
      <w:ind w:left="720"/>
      <w:contextualSpacing/>
    </w:pPr>
  </w:style>
  <w:style w:type="character" w:customStyle="1" w:styleId="DecisionParagraphsChar">
    <w:name w:val="DecisionParagraphs Char"/>
    <w:basedOn w:val="DefaultParagraphFont"/>
    <w:link w:val="DecisionParagraphs"/>
    <w:rsid w:val="00F51AB8"/>
    <w:rPr>
      <w:rFonts w:ascii="Arial" w:hAnsi="Arial"/>
      <w:i/>
    </w:rPr>
  </w:style>
  <w:style w:type="paragraph" w:customStyle="1" w:styleId="tgchartextcentered">
    <w:name w:val="tg_char_text_centered"/>
    <w:basedOn w:val="Normal"/>
    <w:rsid w:val="00F51AB8"/>
    <w:pPr>
      <w:spacing w:before="80" w:after="80"/>
      <w:jc w:val="center"/>
    </w:pPr>
    <w:rPr>
      <w:b/>
      <w:sz w:val="16"/>
    </w:rPr>
  </w:style>
  <w:style w:type="paragraph" w:customStyle="1" w:styleId="tgchartext">
    <w:name w:val="tg_char_text"/>
    <w:basedOn w:val="Normal"/>
    <w:rsid w:val="00F51AB8"/>
    <w:pPr>
      <w:spacing w:before="80" w:after="80"/>
      <w:jc w:val="left"/>
    </w:pPr>
    <w:rPr>
      <w:sz w:val="16"/>
    </w:rPr>
  </w:style>
  <w:style w:type="character" w:customStyle="1" w:styleId="Heading3Char">
    <w:name w:val="Heading 3 Char"/>
    <w:basedOn w:val="DefaultParagraphFont"/>
    <w:link w:val="Heading3"/>
    <w:rsid w:val="006B2F94"/>
    <w:rPr>
      <w:rFonts w:ascii="Arial" w:hAnsi="Arial"/>
      <w:i/>
    </w:rPr>
  </w:style>
  <w:style w:type="paragraph" w:customStyle="1" w:styleId="Endofdocument-Annex">
    <w:name w:val="[End of document - Annex]"/>
    <w:basedOn w:val="Normal"/>
    <w:rsid w:val="004A2204"/>
    <w:pPr>
      <w:ind w:left="5534"/>
      <w:jc w:val="left"/>
    </w:pPr>
    <w:rPr>
      <w:rFonts w:eastAsia="SimSun" w:cs="Arial"/>
      <w:sz w:val="22"/>
      <w:lang w:val="en-US" w:eastAsia="zh-CN"/>
    </w:rPr>
  </w:style>
  <w:style w:type="character" w:customStyle="1" w:styleId="FooterChar">
    <w:name w:val="Footer Char"/>
    <w:aliases w:val="doc_path_name Char"/>
    <w:basedOn w:val="DefaultParagraphFont"/>
    <w:link w:val="Footer"/>
    <w:rsid w:val="007B2A62"/>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92F"/>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A0109"/>
    <w:pPr>
      <w:tabs>
        <w:tab w:val="right" w:leader="dot" w:pos="9639"/>
      </w:tabs>
      <w:spacing w:before="120" w:after="60"/>
      <w:ind w:left="454" w:right="851" w:hanging="284"/>
      <w:contextualSpacing/>
    </w:pPr>
    <w:rPr>
      <w:rFonts w:ascii="Arial" w:hAnsi="Arial"/>
      <w:smallCaps/>
    </w:rPr>
  </w:style>
  <w:style w:type="paragraph" w:styleId="TOC3">
    <w:name w:val="toc 3"/>
    <w:next w:val="Normal"/>
    <w:autoRedefine/>
    <w:uiPriority w:val="39"/>
    <w:rsid w:val="008A0109"/>
    <w:pPr>
      <w:tabs>
        <w:tab w:val="right" w:leader="dot" w:pos="9639"/>
      </w:tabs>
      <w:spacing w:before="120" w:after="6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A0109"/>
    <w:pPr>
      <w:tabs>
        <w:tab w:val="right" w:leader="dot" w:pos="9639"/>
      </w:tabs>
      <w:spacing w:before="120" w:after="6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F51AB8"/>
    <w:pPr>
      <w:ind w:left="720"/>
      <w:contextualSpacing/>
    </w:pPr>
  </w:style>
  <w:style w:type="character" w:customStyle="1" w:styleId="DecisionParagraphsChar">
    <w:name w:val="DecisionParagraphs Char"/>
    <w:basedOn w:val="DefaultParagraphFont"/>
    <w:link w:val="DecisionParagraphs"/>
    <w:rsid w:val="00F51AB8"/>
    <w:rPr>
      <w:rFonts w:ascii="Arial" w:hAnsi="Arial"/>
      <w:i/>
    </w:rPr>
  </w:style>
  <w:style w:type="paragraph" w:customStyle="1" w:styleId="tgchartextcentered">
    <w:name w:val="tg_char_text_centered"/>
    <w:basedOn w:val="Normal"/>
    <w:rsid w:val="00F51AB8"/>
    <w:pPr>
      <w:spacing w:before="80" w:after="80"/>
      <w:jc w:val="center"/>
    </w:pPr>
    <w:rPr>
      <w:b/>
      <w:sz w:val="16"/>
    </w:rPr>
  </w:style>
  <w:style w:type="paragraph" w:customStyle="1" w:styleId="tgchartext">
    <w:name w:val="tg_char_text"/>
    <w:basedOn w:val="Normal"/>
    <w:rsid w:val="00F51AB8"/>
    <w:pPr>
      <w:spacing w:before="80" w:after="80"/>
      <w:jc w:val="left"/>
    </w:pPr>
    <w:rPr>
      <w:sz w:val="16"/>
    </w:rPr>
  </w:style>
  <w:style w:type="character" w:customStyle="1" w:styleId="Heading3Char">
    <w:name w:val="Heading 3 Char"/>
    <w:basedOn w:val="DefaultParagraphFont"/>
    <w:link w:val="Heading3"/>
    <w:rsid w:val="006B2F94"/>
    <w:rPr>
      <w:rFonts w:ascii="Arial" w:hAnsi="Arial"/>
      <w:i/>
    </w:rPr>
  </w:style>
  <w:style w:type="paragraph" w:customStyle="1" w:styleId="Endofdocument-Annex">
    <w:name w:val="[End of document - Annex]"/>
    <w:basedOn w:val="Normal"/>
    <w:rsid w:val="004A2204"/>
    <w:pPr>
      <w:ind w:left="5534"/>
      <w:jc w:val="left"/>
    </w:pPr>
    <w:rPr>
      <w:rFonts w:eastAsia="SimSun" w:cs="Arial"/>
      <w:sz w:val="22"/>
      <w:lang w:val="en-US" w:eastAsia="zh-CN"/>
    </w:rPr>
  </w:style>
  <w:style w:type="character" w:customStyle="1" w:styleId="FooterChar">
    <w:name w:val="Footer Char"/>
    <w:aliases w:val="doc_path_name Char"/>
    <w:basedOn w:val="DefaultParagraphFont"/>
    <w:link w:val="Footer"/>
    <w:rsid w:val="007B2A62"/>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8984</TotalTime>
  <Pages>11</Pages>
  <Words>4501</Words>
  <Characters>25696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30137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keywords>PB/mhf</cp:keywords>
  <cp:lastModifiedBy>SANCHEZ-VIZCAINO GOMEZ Rosa Maria</cp:lastModifiedBy>
  <cp:revision>166</cp:revision>
  <cp:lastPrinted>2016-02-17T18:36:00Z</cp:lastPrinted>
  <dcterms:created xsi:type="dcterms:W3CDTF">2016-02-03T08:11:00Z</dcterms:created>
  <dcterms:modified xsi:type="dcterms:W3CDTF">2016-02-17T18:36:00Z</dcterms:modified>
</cp:coreProperties>
</file>