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0A5B" w:rsidRPr="000D0A5B" w:rsidTr="00B2459C">
        <w:trPr>
          <w:trHeight w:val="1760"/>
        </w:trPr>
        <w:tc>
          <w:tcPr>
            <w:tcW w:w="4243" w:type="dxa"/>
          </w:tcPr>
          <w:p w:rsidR="00A203B3" w:rsidRPr="000D0A5B" w:rsidRDefault="00A203B3" w:rsidP="00A203B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A203B3" w:rsidRPr="00AF56D7" w:rsidRDefault="00A203B3" w:rsidP="00A203B3">
            <w:pPr>
              <w:spacing w:before="720"/>
              <w:jc w:val="center"/>
              <w:rPr>
                <w:lang w:val="fr-FR"/>
              </w:rPr>
            </w:pPr>
            <w:r w:rsidRPr="00AF56D7">
              <w:rPr>
                <w:noProof/>
              </w:rPr>
              <w:drawing>
                <wp:inline distT="0" distB="0" distL="0" distR="0" wp14:anchorId="215E156F" wp14:editId="316918F8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203B3" w:rsidRPr="00AF56D7" w:rsidRDefault="00A203B3" w:rsidP="00A203B3">
            <w:pPr>
              <w:spacing w:after="120" w:line="340" w:lineRule="atLeast"/>
              <w:jc w:val="right"/>
              <w:rPr>
                <w:b/>
                <w:bCs/>
                <w:sz w:val="56"/>
                <w:lang w:val="fr-FR"/>
              </w:rPr>
            </w:pPr>
            <w:r w:rsidRPr="00AF56D7">
              <w:rPr>
                <w:b/>
                <w:bCs/>
                <w:sz w:val="56"/>
                <w:lang w:val="fr-FR"/>
              </w:rPr>
              <w:t>F</w:t>
            </w:r>
          </w:p>
          <w:p w:rsidR="00A203B3" w:rsidRPr="00AF56D7" w:rsidRDefault="00A203B3" w:rsidP="00A203B3">
            <w:pPr>
              <w:spacing w:line="280" w:lineRule="exact"/>
              <w:ind w:left="1361"/>
              <w:rPr>
                <w:b/>
                <w:bCs/>
                <w:spacing w:val="10"/>
                <w:lang w:val="fr-FR"/>
              </w:rPr>
            </w:pPr>
            <w:r w:rsidRPr="00AF56D7">
              <w:rPr>
                <w:b/>
                <w:bCs/>
                <w:spacing w:val="10"/>
                <w:lang w:val="fr-FR"/>
              </w:rPr>
              <w:t>TC/52/</w:t>
            </w:r>
            <w:bookmarkStart w:id="0" w:name="Code"/>
            <w:bookmarkEnd w:id="0"/>
            <w:r w:rsidRPr="00AF56D7">
              <w:rPr>
                <w:b/>
                <w:bCs/>
                <w:spacing w:val="10"/>
                <w:lang w:val="fr-FR"/>
              </w:rPr>
              <w:t>15</w:t>
            </w:r>
          </w:p>
          <w:p w:rsidR="00A203B3" w:rsidRPr="00AF56D7" w:rsidRDefault="00A203B3" w:rsidP="00A203B3">
            <w:pPr>
              <w:spacing w:line="280" w:lineRule="exact"/>
              <w:ind w:left="1361"/>
              <w:rPr>
                <w:bCs/>
                <w:lang w:val="fr-FR"/>
              </w:rPr>
            </w:pPr>
            <w:r w:rsidRPr="00AF56D7">
              <w:rPr>
                <w:b/>
                <w:lang w:val="fr-FR"/>
              </w:rPr>
              <w:t>ORIGINAL :</w:t>
            </w:r>
            <w:r w:rsidRPr="00AF56D7">
              <w:rPr>
                <w:lang w:val="fr-FR"/>
              </w:rPr>
              <w:t xml:space="preserve"> </w:t>
            </w:r>
            <w:bookmarkStart w:id="1" w:name="Original"/>
            <w:bookmarkEnd w:id="1"/>
            <w:r w:rsidRPr="00AF56D7">
              <w:rPr>
                <w:bCs/>
                <w:lang w:val="fr-FR"/>
              </w:rPr>
              <w:t>anglais</w:t>
            </w:r>
          </w:p>
          <w:p w:rsidR="00A203B3" w:rsidRPr="000D0A5B" w:rsidRDefault="00A203B3" w:rsidP="00AF56D7">
            <w:pPr>
              <w:spacing w:line="280" w:lineRule="exact"/>
              <w:ind w:left="1361"/>
              <w:rPr>
                <w:b/>
                <w:bCs/>
                <w:spacing w:val="10"/>
                <w:lang w:val="fr-FR"/>
              </w:rPr>
            </w:pPr>
            <w:r w:rsidRPr="00AF56D7">
              <w:rPr>
                <w:b/>
                <w:bCs/>
                <w:lang w:val="fr-FR"/>
              </w:rPr>
              <w:t>DATE :</w:t>
            </w:r>
            <w:r w:rsidRPr="00AF56D7">
              <w:rPr>
                <w:lang w:val="fr-FR"/>
              </w:rPr>
              <w:t xml:space="preserve"> </w:t>
            </w:r>
            <w:bookmarkStart w:id="2" w:name="Date"/>
            <w:bookmarkEnd w:id="2"/>
            <w:r w:rsidRPr="00AF56D7">
              <w:rPr>
                <w:bCs/>
                <w:lang w:val="fr-FR"/>
              </w:rPr>
              <w:t>2</w:t>
            </w:r>
            <w:r w:rsidR="00AF56D7" w:rsidRPr="00AF56D7">
              <w:rPr>
                <w:bCs/>
                <w:lang w:val="fr-FR"/>
              </w:rPr>
              <w:t>7</w:t>
            </w:r>
            <w:r w:rsidRPr="00AF56D7">
              <w:rPr>
                <w:bCs/>
                <w:lang w:val="fr-FR"/>
              </w:rPr>
              <w:t> janvier 2016</w:t>
            </w:r>
          </w:p>
        </w:tc>
      </w:tr>
      <w:tr w:rsidR="000D0A5B" w:rsidRPr="000D0A5B" w:rsidTr="00B2459C">
        <w:tc>
          <w:tcPr>
            <w:tcW w:w="10131" w:type="dxa"/>
            <w:gridSpan w:val="3"/>
          </w:tcPr>
          <w:p w:rsidR="00A203B3" w:rsidRPr="000D0A5B" w:rsidRDefault="00A203B3" w:rsidP="00A203B3">
            <w:pPr>
              <w:spacing w:before="60"/>
              <w:jc w:val="center"/>
              <w:rPr>
                <w:b/>
                <w:bCs/>
                <w:spacing w:val="8"/>
                <w:sz w:val="28"/>
                <w:lang w:val="fr-FR"/>
              </w:rPr>
            </w:pPr>
            <w:r w:rsidRPr="000D0A5B">
              <w:rPr>
                <w:b/>
                <w:bCs/>
                <w:spacing w:val="6"/>
                <w:sz w:val="24"/>
                <w:lang w:val="fr-FR"/>
              </w:rPr>
              <w:t>UNION INTERNATIONALE POUR LA PROTECTION DES OBTENTIONS VÉGÉTALES</w:t>
            </w:r>
          </w:p>
        </w:tc>
      </w:tr>
      <w:tr w:rsidR="000D0A5B" w:rsidRPr="000D0A5B" w:rsidTr="00B2459C">
        <w:tc>
          <w:tcPr>
            <w:tcW w:w="10131" w:type="dxa"/>
            <w:gridSpan w:val="3"/>
          </w:tcPr>
          <w:p w:rsidR="00A203B3" w:rsidRPr="000D0A5B" w:rsidRDefault="00A203B3" w:rsidP="00A203B3">
            <w:pPr>
              <w:spacing w:before="60" w:after="480"/>
              <w:jc w:val="center"/>
              <w:rPr>
                <w:lang w:val="fr-FR"/>
              </w:rPr>
            </w:pPr>
            <w:r w:rsidRPr="000D0A5B">
              <w:rPr>
                <w:lang w:val="fr-FR"/>
              </w:rPr>
              <w:t>Genève</w:t>
            </w:r>
          </w:p>
        </w:tc>
      </w:tr>
    </w:tbl>
    <w:p w:rsidR="00A203B3" w:rsidRPr="000D0A5B" w:rsidRDefault="00A203B3" w:rsidP="00A203B3">
      <w:pPr>
        <w:spacing w:before="240"/>
        <w:jc w:val="center"/>
        <w:rPr>
          <w:b/>
          <w:bCs/>
          <w:caps/>
          <w:kern w:val="28"/>
          <w:sz w:val="24"/>
          <w:lang w:val="fr-FR"/>
        </w:rPr>
      </w:pPr>
      <w:r w:rsidRPr="000D0A5B">
        <w:rPr>
          <w:b/>
          <w:bCs/>
          <w:caps/>
          <w:kern w:val="28"/>
          <w:sz w:val="24"/>
          <w:lang w:val="fr-FR"/>
        </w:rPr>
        <w:t>Comité TECHNIQUE</w:t>
      </w:r>
    </w:p>
    <w:p w:rsidR="00A203B3" w:rsidRPr="000D0A5B" w:rsidRDefault="00A203B3" w:rsidP="00A203B3">
      <w:pPr>
        <w:spacing w:before="240"/>
        <w:jc w:val="center"/>
        <w:rPr>
          <w:b/>
          <w:bCs/>
          <w:kern w:val="28"/>
          <w:sz w:val="24"/>
          <w:lang w:val="fr-FR"/>
        </w:rPr>
      </w:pPr>
      <w:r w:rsidRPr="000D0A5B">
        <w:rPr>
          <w:b/>
          <w:bCs/>
          <w:kern w:val="28"/>
          <w:sz w:val="24"/>
          <w:lang w:val="fr-FR"/>
        </w:rPr>
        <w:t>Cinquante</w:t>
      </w:r>
      <w:r w:rsidR="00B33B4B" w:rsidRPr="000D0A5B">
        <w:rPr>
          <w:b/>
          <w:bCs/>
          <w:kern w:val="28"/>
          <w:sz w:val="24"/>
          <w:lang w:val="fr-FR"/>
        </w:rPr>
        <w:noBreakHyphen/>
      </w:r>
      <w:r w:rsidRPr="000D0A5B">
        <w:rPr>
          <w:b/>
          <w:bCs/>
          <w:kern w:val="28"/>
          <w:sz w:val="24"/>
          <w:lang w:val="fr-FR"/>
        </w:rPr>
        <w:t xml:space="preserve">deuxième session </w:t>
      </w:r>
      <w:r w:rsidRPr="000D0A5B">
        <w:rPr>
          <w:b/>
          <w:bCs/>
          <w:kern w:val="28"/>
          <w:sz w:val="24"/>
          <w:lang w:val="fr-FR"/>
        </w:rPr>
        <w:br/>
        <w:t>Genève, 14 – 16 mars 2016</w:t>
      </w:r>
    </w:p>
    <w:p w:rsidR="000E2E4C" w:rsidRPr="000D0A5B" w:rsidRDefault="007F1544" w:rsidP="007F1544">
      <w:pPr>
        <w:pStyle w:val="Titleofdoc0"/>
        <w:rPr>
          <w:lang w:val="fr-FR"/>
        </w:rPr>
      </w:pPr>
      <w:r w:rsidRPr="000D0A5B">
        <w:rPr>
          <w:lang w:val="fr-FR"/>
        </w:rPr>
        <w:t>Séries régionales de variétés indiquées à titre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>exemples</w:t>
      </w:r>
    </w:p>
    <w:p w:rsidR="000E2E4C" w:rsidRPr="00AF56D7" w:rsidRDefault="007F1544" w:rsidP="007F1544">
      <w:pPr>
        <w:pStyle w:val="preparedby1"/>
        <w:rPr>
          <w:color w:val="A6A6A6" w:themeColor="background1" w:themeShade="A6"/>
          <w:lang w:val="fr-FR"/>
        </w:rPr>
      </w:pPr>
      <w:r w:rsidRPr="000D0A5B">
        <w:rPr>
          <w:lang w:val="fr-FR"/>
        </w:rPr>
        <w:t>Document établi par le Bureau de l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>Union</w:t>
      </w:r>
      <w:r w:rsidRPr="000D0A5B">
        <w:rPr>
          <w:lang w:val="fr-FR"/>
        </w:rPr>
        <w:br/>
      </w:r>
      <w:r w:rsidRPr="000D0A5B">
        <w:rPr>
          <w:lang w:val="fr-FR"/>
        </w:rPr>
        <w:br/>
      </w:r>
      <w:r w:rsidRPr="00AF56D7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A203B3" w:rsidRPr="00AF56D7">
        <w:rPr>
          <w:color w:val="A6A6A6" w:themeColor="background1" w:themeShade="A6"/>
          <w:lang w:val="fr-FR"/>
        </w:rPr>
        <w:t>’</w:t>
      </w:r>
      <w:r w:rsidRPr="00AF56D7">
        <w:rPr>
          <w:color w:val="A6A6A6" w:themeColor="background1" w:themeShade="A6"/>
          <w:lang w:val="fr-FR"/>
        </w:rPr>
        <w:t>UPOV</w:t>
      </w:r>
    </w:p>
    <w:p w:rsidR="000E2E4C" w:rsidRPr="000D0A5B" w:rsidRDefault="007F1544" w:rsidP="007F1544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RÉSUMÉ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F50471" w:rsidP="007F1544">
      <w:pPr>
        <w:rPr>
          <w:highlight w:val="cyan"/>
          <w:lang w:val="fr-FR"/>
        </w:rPr>
      </w:pPr>
      <w:r w:rsidRPr="000D0A5B">
        <w:rPr>
          <w:lang w:val="fr-FR"/>
        </w:rPr>
        <w:fldChar w:fldCharType="begin"/>
      </w:r>
      <w:r w:rsidRPr="000D0A5B">
        <w:rPr>
          <w:lang w:val="fr-FR"/>
        </w:rPr>
        <w:instrText xml:space="preserve"> AUTONUM  </w:instrText>
      </w:r>
      <w:r w:rsidRPr="000D0A5B">
        <w:rPr>
          <w:lang w:val="fr-FR"/>
        </w:rPr>
        <w:fldChar w:fldCharType="end"/>
      </w:r>
      <w:r w:rsidRPr="000D0A5B">
        <w:rPr>
          <w:lang w:val="fr-FR"/>
        </w:rPr>
        <w:tab/>
      </w:r>
      <w:r w:rsidR="007F1544" w:rsidRPr="000D0A5B">
        <w:rPr>
          <w:lang w:val="fr-FR"/>
        </w:rPr>
        <w:t>L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objet du présent document est de rendre compte de l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 xml:space="preserve">examen par les groupes de travail techniques du terme “région” et </w:t>
      </w:r>
      <w:r w:rsidR="008636CA" w:rsidRPr="000D0A5B">
        <w:rPr>
          <w:lang w:val="fr-FR"/>
        </w:rPr>
        <w:t>d</w:t>
      </w:r>
      <w:r w:rsidR="007F1544" w:rsidRPr="000D0A5B">
        <w:rPr>
          <w:lang w:val="fr-FR"/>
        </w:rPr>
        <w:t>es critères de sélection des variétés indiquées à titre d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exemples dans une région, dans le cadre de l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exemples pour les principes directeurs d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examen.</w:t>
      </w:r>
    </w:p>
    <w:p w:rsidR="000E2E4C" w:rsidRPr="000D0A5B" w:rsidRDefault="000E2E4C" w:rsidP="00F50471">
      <w:pPr>
        <w:rPr>
          <w:highlight w:val="cyan"/>
          <w:lang w:val="fr-FR"/>
        </w:rPr>
      </w:pPr>
    </w:p>
    <w:p w:rsidR="000E2E4C" w:rsidRPr="000D0A5B" w:rsidRDefault="00C026E3" w:rsidP="007F1544">
      <w:pPr>
        <w:rPr>
          <w:lang w:val="fr-FR"/>
        </w:rPr>
      </w:pPr>
      <w:r w:rsidRPr="000D0A5B">
        <w:rPr>
          <w:lang w:val="fr-FR"/>
        </w:rPr>
        <w:fldChar w:fldCharType="begin"/>
      </w:r>
      <w:r w:rsidRPr="000D0A5B">
        <w:rPr>
          <w:lang w:val="fr-FR"/>
        </w:rPr>
        <w:instrText xml:space="preserve"> AUTONUM  </w:instrText>
      </w:r>
      <w:r w:rsidRPr="000D0A5B">
        <w:rPr>
          <w:lang w:val="fr-FR"/>
        </w:rPr>
        <w:fldChar w:fldCharType="end"/>
      </w:r>
      <w:r w:rsidRPr="000D0A5B">
        <w:rPr>
          <w:lang w:val="fr-FR"/>
        </w:rPr>
        <w:tab/>
      </w:r>
      <w:r w:rsidR="007F1544" w:rsidRPr="000D0A5B">
        <w:rPr>
          <w:lang w:val="fr-FR"/>
        </w:rPr>
        <w:t>Le</w:t>
      </w:r>
      <w:r w:rsidR="00A203B3" w:rsidRPr="000D0A5B">
        <w:rPr>
          <w:lang w:val="fr-FR"/>
        </w:rPr>
        <w:t> TC</w:t>
      </w:r>
      <w:r w:rsidR="007F1544" w:rsidRPr="000D0A5B">
        <w:rPr>
          <w:lang w:val="fr-FR"/>
        </w:rPr>
        <w:t xml:space="preserve"> est invité à examiner si, aux fins de l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="007F1544" w:rsidRPr="000D0A5B">
        <w:rPr>
          <w:lang w:val="fr-FR"/>
        </w:rPr>
        <w:t>exemples pour les principes directeurs d</w:t>
      </w:r>
      <w:r w:rsidR="00A203B3" w:rsidRPr="000D0A5B">
        <w:rPr>
          <w:lang w:val="fr-FR"/>
        </w:rPr>
        <w:t>’</w:t>
      </w:r>
      <w:r w:rsidR="00937B81">
        <w:rPr>
          <w:lang w:val="fr-FR"/>
        </w:rPr>
        <w:t>examen :</w:t>
      </w:r>
    </w:p>
    <w:p w:rsidR="000E2E4C" w:rsidRPr="000D0A5B" w:rsidRDefault="000E2E4C" w:rsidP="00367E1A">
      <w:pPr>
        <w:tabs>
          <w:tab w:val="left" w:pos="3640"/>
        </w:tabs>
        <w:rPr>
          <w:lang w:val="fr-FR"/>
        </w:rPr>
      </w:pPr>
    </w:p>
    <w:p w:rsidR="000E2E4C" w:rsidRPr="000D0A5B" w:rsidRDefault="00375376" w:rsidP="00375376">
      <w:pPr>
        <w:ind w:firstLine="567"/>
        <w:rPr>
          <w:lang w:val="fr-FR"/>
        </w:rPr>
      </w:pPr>
      <w:r w:rsidRPr="000D0A5B">
        <w:rPr>
          <w:lang w:val="fr-FR"/>
        </w:rPr>
        <w:t>a)</w:t>
      </w:r>
      <w:r w:rsidRPr="000D0A5B">
        <w:rPr>
          <w:lang w:val="fr-FR"/>
        </w:rPr>
        <w:tab/>
        <w:t>une région devrait comprendre plus d</w:t>
      </w:r>
      <w:r w:rsidR="00A203B3" w:rsidRPr="000D0A5B">
        <w:rPr>
          <w:lang w:val="fr-FR"/>
        </w:rPr>
        <w:t>’</w:t>
      </w:r>
      <w:r w:rsidR="00937B81">
        <w:rPr>
          <w:lang w:val="fr-FR"/>
        </w:rPr>
        <w:t>un pays ;</w:t>
      </w:r>
    </w:p>
    <w:p w:rsidR="000E2E4C" w:rsidRPr="000D0A5B" w:rsidRDefault="000E2E4C" w:rsidP="00C026E3">
      <w:pPr>
        <w:ind w:firstLine="567"/>
        <w:rPr>
          <w:lang w:val="fr-FR"/>
        </w:rPr>
      </w:pPr>
    </w:p>
    <w:p w:rsidR="00A203B3" w:rsidRPr="000D0A5B" w:rsidRDefault="00367E1A" w:rsidP="00367E1A">
      <w:pPr>
        <w:ind w:firstLine="567"/>
        <w:rPr>
          <w:lang w:val="fr-FR"/>
        </w:rPr>
      </w:pPr>
      <w:r w:rsidRPr="000D0A5B">
        <w:rPr>
          <w:lang w:val="fr-FR"/>
        </w:rPr>
        <w:t>b)</w:t>
      </w:r>
      <w:r w:rsidRPr="000D0A5B">
        <w:rPr>
          <w:lang w:val="fr-FR"/>
        </w:rPr>
        <w:tab/>
        <w:t xml:space="preserve">le </w:t>
      </w:r>
      <w:r w:rsidR="009612ED" w:rsidRPr="000D0A5B">
        <w:rPr>
          <w:lang w:val="fr-FR"/>
        </w:rPr>
        <w:t>groupe de travail technique</w:t>
      </w:r>
      <w:r w:rsidRPr="000D0A5B">
        <w:rPr>
          <w:lang w:val="fr-FR"/>
        </w:rPr>
        <w:t xml:space="preserve"> chargé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>élaborer les principes directeurs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 xml:space="preserve">examen devrait se prononcer sur la nécessité </w:t>
      </w:r>
      <w:r w:rsidR="00E51A9D" w:rsidRPr="000D0A5B">
        <w:rPr>
          <w:lang w:val="fr-FR"/>
        </w:rPr>
        <w:t>d</w:t>
      </w:r>
      <w:r w:rsidR="00A203B3" w:rsidRPr="000D0A5B">
        <w:rPr>
          <w:lang w:val="fr-FR"/>
        </w:rPr>
        <w:t>’</w:t>
      </w:r>
      <w:r w:rsidR="00E51A9D" w:rsidRPr="000D0A5B">
        <w:rPr>
          <w:lang w:val="fr-FR"/>
        </w:rPr>
        <w:t xml:space="preserve">établir une région et déterminer </w:t>
      </w:r>
      <w:r w:rsidR="007D7A84" w:rsidRPr="000D0A5B">
        <w:rPr>
          <w:lang w:val="fr-FR"/>
        </w:rPr>
        <w:t>sur quelle base elle devrait être définie</w:t>
      </w:r>
      <w:r w:rsidR="009612ED" w:rsidRPr="000D0A5B">
        <w:rPr>
          <w:lang w:val="fr-FR"/>
        </w:rPr>
        <w:t>,</w:t>
      </w:r>
      <w:r w:rsidR="00D135A0" w:rsidRPr="000D0A5B">
        <w:rPr>
          <w:lang w:val="fr-FR"/>
        </w:rPr>
        <w:t xml:space="preserve"> pour une série régionale de variét</w:t>
      </w:r>
      <w:r w:rsidR="00937B81">
        <w:rPr>
          <w:lang w:val="fr-FR"/>
        </w:rPr>
        <w:t>és indiquées à titre d’exemples ;</w:t>
      </w:r>
    </w:p>
    <w:p w:rsidR="000E2E4C" w:rsidRPr="000D0A5B" w:rsidRDefault="000E2E4C" w:rsidP="00C026E3">
      <w:pPr>
        <w:ind w:firstLine="567"/>
        <w:rPr>
          <w:lang w:val="fr-FR"/>
        </w:rPr>
      </w:pPr>
    </w:p>
    <w:p w:rsidR="00A203B3" w:rsidRPr="000D0A5B" w:rsidRDefault="00C026E3" w:rsidP="00C026E3">
      <w:pPr>
        <w:ind w:firstLine="567"/>
        <w:rPr>
          <w:lang w:val="fr-FR"/>
        </w:rPr>
      </w:pPr>
      <w:r w:rsidRPr="000D0A5B">
        <w:rPr>
          <w:lang w:val="fr-FR"/>
        </w:rPr>
        <w:t>c)</w:t>
      </w:r>
      <w:r w:rsidRPr="000D0A5B">
        <w:rPr>
          <w:lang w:val="fr-FR"/>
        </w:rPr>
        <w:tab/>
      </w:r>
      <w:r w:rsidR="009612ED" w:rsidRPr="000D0A5B">
        <w:rPr>
          <w:lang w:val="fr-FR"/>
        </w:rPr>
        <w:t>la procédure d</w:t>
      </w:r>
      <w:r w:rsidR="00A203B3" w:rsidRPr="000D0A5B">
        <w:rPr>
          <w:lang w:val="fr-FR"/>
        </w:rPr>
        <w:t>’</w:t>
      </w:r>
      <w:r w:rsidR="009612ED"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="009612ED" w:rsidRPr="000D0A5B">
        <w:rPr>
          <w:lang w:val="fr-FR"/>
        </w:rPr>
        <w:t xml:space="preserve">exemples pour une </w:t>
      </w:r>
      <w:r w:rsidR="009431C3" w:rsidRPr="000D0A5B">
        <w:rPr>
          <w:lang w:val="fr-FR"/>
        </w:rPr>
        <w:t>“</w:t>
      </w:r>
      <w:r w:rsidR="009612ED" w:rsidRPr="000D0A5B">
        <w:rPr>
          <w:lang w:val="fr-FR"/>
        </w:rPr>
        <w:t>région</w:t>
      </w:r>
      <w:r w:rsidR="009431C3" w:rsidRPr="000D0A5B">
        <w:rPr>
          <w:lang w:val="fr-FR"/>
        </w:rPr>
        <w:t>”</w:t>
      </w:r>
      <w:r w:rsidR="009612ED" w:rsidRPr="000D0A5B">
        <w:rPr>
          <w:lang w:val="fr-FR"/>
        </w:rPr>
        <w:t xml:space="preserve"> serait définie par le groupe de travail technique concerné et pourrait, par exemple, être coordonnée par un expert</w:t>
      </w:r>
      <w:r w:rsidR="00937B81">
        <w:rPr>
          <w:lang w:val="fr-FR"/>
        </w:rPr>
        <w:t xml:space="preserve"> principal pour la région visée ;</w:t>
      </w:r>
    </w:p>
    <w:p w:rsidR="000E2E4C" w:rsidRPr="000D0A5B" w:rsidRDefault="000E2E4C" w:rsidP="00C026E3">
      <w:pPr>
        <w:ind w:firstLine="567"/>
        <w:rPr>
          <w:lang w:val="fr-FR"/>
        </w:rPr>
      </w:pPr>
    </w:p>
    <w:p w:rsidR="00A203B3" w:rsidRPr="000D0A5B" w:rsidRDefault="00C026E3" w:rsidP="00C026E3">
      <w:pPr>
        <w:ind w:firstLine="567"/>
        <w:rPr>
          <w:lang w:val="fr-FR"/>
        </w:rPr>
      </w:pPr>
      <w:r w:rsidRPr="000D0A5B">
        <w:rPr>
          <w:lang w:val="fr-FR"/>
        </w:rPr>
        <w:t>d)</w:t>
      </w:r>
      <w:r w:rsidRPr="000D0A5B">
        <w:rPr>
          <w:lang w:val="fr-FR"/>
        </w:rPr>
        <w:tab/>
      </w:r>
      <w:r w:rsidR="009612ED" w:rsidRPr="000D0A5B">
        <w:rPr>
          <w:lang w:val="fr-FR"/>
        </w:rPr>
        <w:t>les variétés indiquées à titre d</w:t>
      </w:r>
      <w:r w:rsidR="00A203B3" w:rsidRPr="000D0A5B">
        <w:rPr>
          <w:lang w:val="fr-FR"/>
        </w:rPr>
        <w:t>’</w:t>
      </w:r>
      <w:r w:rsidR="009612ED" w:rsidRPr="000D0A5B">
        <w:rPr>
          <w:lang w:val="fr-FR"/>
        </w:rPr>
        <w:t>exemple</w:t>
      </w:r>
      <w:r w:rsidR="008636CA" w:rsidRPr="000D0A5B">
        <w:rPr>
          <w:lang w:val="fr-FR"/>
        </w:rPr>
        <w:t>s</w:t>
      </w:r>
      <w:r w:rsidR="009612ED" w:rsidRPr="000D0A5B">
        <w:rPr>
          <w:lang w:val="fr-FR"/>
        </w:rPr>
        <w:t xml:space="preserve"> devraient être </w:t>
      </w:r>
      <w:r w:rsidR="006B1E16" w:rsidRPr="000D0A5B">
        <w:rPr>
          <w:lang w:val="fr-FR"/>
        </w:rPr>
        <w:t>approuvées</w:t>
      </w:r>
      <w:r w:rsidR="009612ED" w:rsidRPr="000D0A5B">
        <w:rPr>
          <w:lang w:val="fr-FR"/>
        </w:rPr>
        <w:t xml:space="preserve"> par tous les membres de l</w:t>
      </w:r>
      <w:r w:rsidR="00A203B3" w:rsidRPr="000D0A5B">
        <w:rPr>
          <w:lang w:val="fr-FR"/>
        </w:rPr>
        <w:t>’</w:t>
      </w:r>
      <w:r w:rsidR="009612ED" w:rsidRPr="000D0A5B">
        <w:rPr>
          <w:lang w:val="fr-FR"/>
        </w:rPr>
        <w:t xml:space="preserve">UPOV dans </w:t>
      </w:r>
      <w:r w:rsidR="00937B81">
        <w:rPr>
          <w:lang w:val="fr-FR"/>
        </w:rPr>
        <w:t>la région concernée ;</w:t>
      </w:r>
      <w:r w:rsidR="009612ED" w:rsidRPr="000D0A5B">
        <w:rPr>
          <w:lang w:val="fr-FR"/>
        </w:rPr>
        <w:t xml:space="preserve"> et</w:t>
      </w:r>
    </w:p>
    <w:p w:rsidR="000E2E4C" w:rsidRPr="000D0A5B" w:rsidRDefault="000E2E4C" w:rsidP="00C026E3">
      <w:pPr>
        <w:ind w:firstLine="567"/>
        <w:rPr>
          <w:lang w:val="fr-FR"/>
        </w:rPr>
      </w:pPr>
    </w:p>
    <w:p w:rsidR="000E2E4C" w:rsidRPr="000D0A5B" w:rsidRDefault="00D93FB7" w:rsidP="00D93FB7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fr-FR"/>
        </w:rPr>
      </w:pPr>
      <w:r w:rsidRPr="000D0A5B">
        <w:rPr>
          <w:snapToGrid w:val="0"/>
          <w:lang w:val="fr-FR"/>
        </w:rPr>
        <w:tab/>
        <w:t>e)</w:t>
      </w:r>
      <w:r w:rsidRPr="000D0A5B">
        <w:rPr>
          <w:snapToGrid w:val="0"/>
          <w:lang w:val="fr-FR"/>
        </w:rPr>
        <w:tab/>
      </w:r>
      <w:r w:rsidR="009612ED" w:rsidRPr="000D0A5B">
        <w:rPr>
          <w:snapToGrid w:val="0"/>
          <w:lang w:val="fr-FR"/>
        </w:rPr>
        <w:t>il conviendrait d</w:t>
      </w:r>
      <w:r w:rsidR="00A203B3" w:rsidRPr="000D0A5B">
        <w:rPr>
          <w:snapToGrid w:val="0"/>
          <w:lang w:val="fr-FR"/>
        </w:rPr>
        <w:t>’</w:t>
      </w:r>
      <w:r w:rsidR="009612ED" w:rsidRPr="000D0A5B">
        <w:rPr>
          <w:snapToGrid w:val="0"/>
          <w:lang w:val="fr-FR"/>
        </w:rPr>
        <w:t xml:space="preserve">inclure ces </w:t>
      </w:r>
      <w:r w:rsidR="00241724" w:rsidRPr="000D0A5B">
        <w:rPr>
          <w:snapToGrid w:val="0"/>
          <w:lang w:val="fr-FR"/>
        </w:rPr>
        <w:t>conseils</w:t>
      </w:r>
      <w:r w:rsidR="009612ED" w:rsidRPr="000D0A5B">
        <w:rPr>
          <w:snapToGrid w:val="0"/>
          <w:lang w:val="fr-FR"/>
        </w:rPr>
        <w:t xml:space="preserve"> dans la prochaine version révisée du </w:t>
      </w:r>
      <w:r w:rsidRPr="000D0A5B">
        <w:rPr>
          <w:snapToGrid w:val="0"/>
          <w:lang w:val="fr-FR"/>
        </w:rPr>
        <w:t>document TGP/7 “</w:t>
      </w:r>
      <w:r w:rsidR="009612ED" w:rsidRPr="000D0A5B">
        <w:rPr>
          <w:snapToGrid w:val="0"/>
          <w:lang w:val="fr-FR"/>
        </w:rPr>
        <w:t>Élaboration des principes directeurs d</w:t>
      </w:r>
      <w:r w:rsidR="00A203B3" w:rsidRPr="000D0A5B">
        <w:rPr>
          <w:snapToGrid w:val="0"/>
          <w:lang w:val="fr-FR"/>
        </w:rPr>
        <w:t>’</w:t>
      </w:r>
      <w:r w:rsidR="009612ED" w:rsidRPr="000D0A5B">
        <w:rPr>
          <w:snapToGrid w:val="0"/>
          <w:lang w:val="fr-FR"/>
        </w:rPr>
        <w:t>examen</w:t>
      </w:r>
      <w:r w:rsidRPr="000D0A5B">
        <w:rPr>
          <w:snapToGrid w:val="0"/>
          <w:lang w:val="fr-FR"/>
        </w:rPr>
        <w:t>”.</w:t>
      </w:r>
    </w:p>
    <w:p w:rsidR="000E2E4C" w:rsidRPr="000D0A5B" w:rsidRDefault="000E2E4C" w:rsidP="00C026E3">
      <w:pPr>
        <w:rPr>
          <w:lang w:val="fr-FR"/>
        </w:rPr>
      </w:pPr>
    </w:p>
    <w:p w:rsidR="000E2E4C" w:rsidRPr="000D0A5B" w:rsidRDefault="00F50471" w:rsidP="00AF56D7">
      <w:pPr>
        <w:keepNext/>
        <w:rPr>
          <w:snapToGrid w:val="0"/>
          <w:lang w:val="fr-FR"/>
        </w:rPr>
      </w:pPr>
      <w:r w:rsidRPr="000D0A5B">
        <w:rPr>
          <w:lang w:val="fr-FR"/>
        </w:rPr>
        <w:fldChar w:fldCharType="begin"/>
      </w:r>
      <w:r w:rsidRPr="000D0A5B">
        <w:rPr>
          <w:lang w:val="fr-FR"/>
        </w:rPr>
        <w:instrText xml:space="preserve"> AUTONUM  </w:instrText>
      </w:r>
      <w:r w:rsidRPr="000D0A5B">
        <w:rPr>
          <w:lang w:val="fr-FR"/>
        </w:rPr>
        <w:fldChar w:fldCharType="end"/>
      </w:r>
      <w:r w:rsidRPr="000D0A5B">
        <w:rPr>
          <w:lang w:val="fr-FR"/>
        </w:rPr>
        <w:tab/>
      </w:r>
      <w:r w:rsidR="006B1E16" w:rsidRPr="000D0A5B">
        <w:rPr>
          <w:snapToGrid w:val="0"/>
          <w:lang w:val="fr-FR"/>
        </w:rPr>
        <w:t>La structure du présent document est la suivante</w:t>
      </w:r>
      <w:r w:rsidR="009431C3" w:rsidRPr="000D0A5B">
        <w:rPr>
          <w:snapToGrid w:val="0"/>
          <w:lang w:val="fr-FR"/>
        </w:rPr>
        <w:t> </w:t>
      </w:r>
      <w:r w:rsidR="006B1E16" w:rsidRPr="000D0A5B">
        <w:rPr>
          <w:snapToGrid w:val="0"/>
          <w:lang w:val="fr-FR"/>
        </w:rPr>
        <w:t>:</w:t>
      </w:r>
    </w:p>
    <w:p w:rsidR="002E0E67" w:rsidRPr="000D0A5B" w:rsidRDefault="00F50471" w:rsidP="00AF56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0D0A5B">
        <w:rPr>
          <w:snapToGrid w:val="0"/>
          <w:lang w:val="fr-FR"/>
        </w:rPr>
        <w:fldChar w:fldCharType="begin"/>
      </w:r>
      <w:r w:rsidRPr="000D0A5B">
        <w:rPr>
          <w:snapToGrid w:val="0"/>
          <w:lang w:val="fr-FR"/>
        </w:rPr>
        <w:instrText xml:space="preserve"> TOC \o "1-3" \h \z \u </w:instrText>
      </w:r>
      <w:r w:rsidRPr="000D0A5B">
        <w:rPr>
          <w:snapToGrid w:val="0"/>
          <w:lang w:val="fr-FR"/>
        </w:rPr>
        <w:fldChar w:fldCharType="separate"/>
      </w:r>
      <w:hyperlink w:anchor="_Toc441844354" w:history="1">
        <w:r w:rsidR="002E0E67" w:rsidRPr="000D0A5B">
          <w:rPr>
            <w:rStyle w:val="Hyperlink"/>
            <w:noProof/>
            <w:color w:val="auto"/>
            <w:lang w:val="fr-FR"/>
          </w:rPr>
          <w:t>généralités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_Toc441844354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 w:rsidR="00581976">
          <w:rPr>
            <w:noProof/>
            <w:webHidden/>
          </w:rPr>
          <w:t>2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44355" w:history="1">
        <w:r w:rsidR="002E0E67" w:rsidRPr="000D0A5B">
          <w:rPr>
            <w:rStyle w:val="Hyperlink"/>
            <w:noProof/>
            <w:color w:val="auto"/>
            <w:lang w:val="fr-FR"/>
          </w:rPr>
          <w:t>Conseils figurant dans le document TGP/7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_Toc441844355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44356" w:history="1">
        <w:r w:rsidR="002E0E67" w:rsidRPr="000D0A5B">
          <w:rPr>
            <w:rStyle w:val="Hyperlink"/>
            <w:noProof/>
            <w:snapToGrid w:val="0"/>
            <w:color w:val="auto"/>
            <w:lang w:val="fr-FR"/>
          </w:rPr>
          <w:t>Nombre de pays requis pour constituer une région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_Toc441844356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44357" w:history="1">
        <w:r w:rsidR="002E0E67" w:rsidRPr="000D0A5B">
          <w:rPr>
            <w:rStyle w:val="Hyperlink"/>
            <w:noProof/>
            <w:snapToGrid w:val="0"/>
            <w:color w:val="auto"/>
            <w:lang w:val="fr-FR"/>
          </w:rPr>
          <w:t>Établir une série régionale de variétés indiquées à titre d’exemples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_Toc441844357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 w:rsidP="00AF56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844358" w:history="1">
        <w:r w:rsidR="002E0E67" w:rsidRPr="000D0A5B">
          <w:rPr>
            <w:rStyle w:val="Hyperlink"/>
            <w:noProof/>
            <w:color w:val="auto"/>
            <w:lang w:val="fr-FR"/>
          </w:rPr>
          <w:t>observations formulées par lES groupes de travail techniques en 2015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_Toc441844358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44359" w:history="1">
        <w:r w:rsidR="002E0E67" w:rsidRPr="000D0A5B">
          <w:rPr>
            <w:rStyle w:val="Hyperlink"/>
            <w:noProof/>
            <w:snapToGrid w:val="0"/>
            <w:color w:val="auto"/>
            <w:lang w:val="fr-FR"/>
          </w:rPr>
          <w:t>Nombre de pays requis pour constituer une région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_Toc441844359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41844360" w:history="1">
        <w:r w:rsidR="002E0E67" w:rsidRPr="000D0A5B">
          <w:rPr>
            <w:rStyle w:val="Hyperlink"/>
            <w:noProof/>
            <w:color w:val="auto"/>
            <w:lang w:val="fr-FR"/>
          </w:rPr>
          <w:t>Établir une série régionale de variétés indiquées à titre d’exemples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_Toc441844360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E0E67" w:rsidRPr="000D0A5B">
          <w:rPr>
            <w:noProof/>
            <w:webHidden/>
          </w:rPr>
          <w:fldChar w:fldCharType="end"/>
        </w:r>
      </w:hyperlink>
    </w:p>
    <w:p w:rsidR="002E0E67" w:rsidRPr="000D0A5B" w:rsidRDefault="00581976" w:rsidP="00AF56D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1844361" w:history="1">
        <w:r w:rsidR="002E0E67" w:rsidRPr="000D0A5B">
          <w:rPr>
            <w:rStyle w:val="Hyperlink"/>
            <w:noProof/>
            <w:color w:val="auto"/>
            <w:lang w:val="fr-FR"/>
          </w:rPr>
          <w:t>proposition</w:t>
        </w:r>
        <w:r w:rsidR="002E0E67" w:rsidRPr="000D0A5B">
          <w:rPr>
            <w:noProof/>
            <w:webHidden/>
          </w:rPr>
          <w:tab/>
        </w:r>
        <w:r w:rsidR="002E0E67" w:rsidRPr="000D0A5B">
          <w:rPr>
            <w:noProof/>
            <w:webHidden/>
          </w:rPr>
          <w:fldChar w:fldCharType="begin"/>
        </w:r>
        <w:r w:rsidR="002E0E67" w:rsidRPr="000D0A5B">
          <w:rPr>
            <w:noProof/>
            <w:webHidden/>
          </w:rPr>
          <w:instrText xml:space="preserve"> PAGEREF _Toc441844361 \h </w:instrText>
        </w:r>
        <w:r w:rsidR="002E0E67" w:rsidRPr="000D0A5B">
          <w:rPr>
            <w:noProof/>
            <w:webHidden/>
          </w:rPr>
        </w:r>
        <w:r w:rsidR="002E0E67" w:rsidRPr="000D0A5B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E0E67" w:rsidRPr="000D0A5B">
          <w:rPr>
            <w:noProof/>
            <w:webHidden/>
          </w:rPr>
          <w:fldChar w:fldCharType="end"/>
        </w:r>
      </w:hyperlink>
    </w:p>
    <w:p w:rsidR="000E2E4C" w:rsidRPr="000D0A5B" w:rsidRDefault="00F50471" w:rsidP="00937B81">
      <w:pPr>
        <w:keepNext/>
        <w:rPr>
          <w:lang w:val="fr-FR"/>
        </w:rPr>
      </w:pPr>
      <w:r w:rsidRPr="000D0A5B">
        <w:rPr>
          <w:caps/>
          <w:noProof/>
          <w:snapToGrid w:val="0"/>
          <w:lang w:val="fr-FR"/>
        </w:rPr>
        <w:lastRenderedPageBreak/>
        <w:fldChar w:fldCharType="end"/>
      </w:r>
      <w:r w:rsidR="00843FA9" w:rsidRPr="000D0A5B">
        <w:rPr>
          <w:rFonts w:cs="Arial"/>
          <w:lang w:val="fr-FR"/>
        </w:rPr>
        <w:t>4.</w:t>
      </w:r>
      <w:r w:rsidR="00843FA9" w:rsidRPr="000D0A5B">
        <w:rPr>
          <w:rFonts w:cs="Arial"/>
          <w:lang w:val="fr-FR"/>
        </w:rPr>
        <w:tab/>
      </w:r>
      <w:r w:rsidR="006B1E16" w:rsidRPr="000D0A5B">
        <w:rPr>
          <w:rFonts w:cs="Arial"/>
          <w:lang w:val="fr-FR"/>
        </w:rPr>
        <w:t>Les abréviations ci</w:t>
      </w:r>
      <w:r w:rsidR="00B33B4B" w:rsidRPr="000D0A5B">
        <w:rPr>
          <w:rFonts w:cs="Arial"/>
          <w:lang w:val="fr-FR"/>
        </w:rPr>
        <w:noBreakHyphen/>
      </w:r>
      <w:r w:rsidR="006B1E16" w:rsidRPr="000D0A5B">
        <w:rPr>
          <w:rFonts w:cs="Arial"/>
          <w:lang w:val="fr-FR"/>
        </w:rPr>
        <w:t>après sont utilisées dans le présent document </w:t>
      </w:r>
      <w:r w:rsidRPr="000D0A5B">
        <w:rPr>
          <w:lang w:val="fr-FR"/>
        </w:rPr>
        <w:t>:</w:t>
      </w:r>
    </w:p>
    <w:p w:rsidR="000E2E4C" w:rsidRPr="00937B81" w:rsidRDefault="000E2E4C" w:rsidP="00937B81">
      <w:pPr>
        <w:keepNext/>
      </w:pP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TC : </w:t>
      </w:r>
      <w:r w:rsidRPr="000D0A5B">
        <w:rPr>
          <w:rFonts w:cs="Arial"/>
          <w:lang w:val="fr-FR"/>
        </w:rPr>
        <w:tab/>
        <w:t>Comité technique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>TC</w:t>
      </w:r>
      <w:r w:rsidR="00B33B4B" w:rsidRPr="000D0A5B">
        <w:rPr>
          <w:rFonts w:cs="Arial"/>
          <w:lang w:val="fr-FR"/>
        </w:rPr>
        <w:noBreakHyphen/>
      </w:r>
      <w:r w:rsidRPr="000D0A5B">
        <w:rPr>
          <w:rFonts w:cs="Arial"/>
          <w:lang w:val="fr-FR"/>
        </w:rPr>
        <w:t xml:space="preserve">EDC : </w:t>
      </w:r>
      <w:r w:rsidRPr="000D0A5B">
        <w:rPr>
          <w:rFonts w:cs="Arial"/>
          <w:lang w:val="fr-FR"/>
        </w:rPr>
        <w:tab/>
        <w:t>Comité de rédaction élargi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TWA : </w:t>
      </w:r>
      <w:r w:rsidRPr="000D0A5B">
        <w:rPr>
          <w:rFonts w:cs="Arial"/>
          <w:lang w:val="fr-FR"/>
        </w:rPr>
        <w:tab/>
        <w:t>Groupe de travail technique sur les plantes agricoles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TWC : </w:t>
      </w:r>
      <w:r w:rsidRPr="000D0A5B">
        <w:rPr>
          <w:rFonts w:cs="Arial"/>
          <w:lang w:val="fr-FR"/>
        </w:rPr>
        <w:tab/>
        <w:t>Groupe de travail technique sur les systèmes d</w:t>
      </w:r>
      <w:r w:rsidR="00A203B3" w:rsidRPr="000D0A5B">
        <w:rPr>
          <w:rFonts w:cs="Arial"/>
          <w:lang w:val="fr-FR"/>
        </w:rPr>
        <w:t>’</w:t>
      </w:r>
      <w:r w:rsidRPr="000D0A5B">
        <w:rPr>
          <w:rFonts w:cs="Arial"/>
          <w:lang w:val="fr-FR"/>
        </w:rPr>
        <w:t>automatisation et les programmes d</w:t>
      </w:r>
      <w:r w:rsidR="00A203B3" w:rsidRPr="000D0A5B">
        <w:rPr>
          <w:rFonts w:cs="Arial"/>
          <w:lang w:val="fr-FR"/>
        </w:rPr>
        <w:t>’</w:t>
      </w:r>
      <w:r w:rsidRPr="000D0A5B">
        <w:rPr>
          <w:rFonts w:cs="Arial"/>
          <w:lang w:val="fr-FR"/>
        </w:rPr>
        <w:t>ordinateur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TWF : </w:t>
      </w:r>
      <w:r w:rsidRPr="000D0A5B">
        <w:rPr>
          <w:rFonts w:cs="Arial"/>
          <w:lang w:val="fr-FR"/>
        </w:rPr>
        <w:tab/>
        <w:t>Groupe de travail technique sur les plantes fruitières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TWO : </w:t>
      </w:r>
      <w:r w:rsidRPr="000D0A5B">
        <w:rPr>
          <w:rFonts w:cs="Arial"/>
          <w:lang w:val="fr-FR"/>
        </w:rPr>
        <w:tab/>
        <w:t>Groupe de travail technique sur les plantes ornementales et les arbres forestiers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TWV : </w:t>
      </w:r>
      <w:r w:rsidRPr="000D0A5B">
        <w:rPr>
          <w:rFonts w:cs="Arial"/>
          <w:lang w:val="fr-FR"/>
        </w:rPr>
        <w:tab/>
        <w:t>Groupe de travail technique sur les plantes potagères</w:t>
      </w:r>
    </w:p>
    <w:p w:rsidR="000E2E4C" w:rsidRPr="000D0A5B" w:rsidRDefault="006B1E16" w:rsidP="006B1E16">
      <w:pPr>
        <w:ind w:left="1701" w:hanging="1134"/>
        <w:rPr>
          <w:rFonts w:cs="Arial"/>
          <w:lang w:val="fr-FR"/>
        </w:rPr>
      </w:pPr>
      <w:r w:rsidRPr="000D0A5B">
        <w:rPr>
          <w:rFonts w:cs="Arial"/>
          <w:lang w:val="fr-FR"/>
        </w:rPr>
        <w:t xml:space="preserve">TWP : </w:t>
      </w:r>
      <w:r w:rsidRPr="000D0A5B">
        <w:rPr>
          <w:rFonts w:cs="Arial"/>
          <w:lang w:val="fr-FR"/>
        </w:rPr>
        <w:tab/>
        <w:t>Groupes de travail techniques</w:t>
      </w: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6B1E16" w:rsidP="00F50471">
      <w:pPr>
        <w:pStyle w:val="Heading1"/>
        <w:rPr>
          <w:lang w:val="fr-FR"/>
        </w:rPr>
      </w:pPr>
      <w:bookmarkStart w:id="3" w:name="_Toc441844354"/>
      <w:r w:rsidRPr="000D0A5B">
        <w:rPr>
          <w:lang w:val="fr-FR"/>
        </w:rPr>
        <w:t>généralités</w:t>
      </w:r>
      <w:bookmarkEnd w:id="3"/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843FA9" w:rsidP="00D62D55">
      <w:pPr>
        <w:rPr>
          <w:lang w:val="fr-FR"/>
        </w:rPr>
      </w:pPr>
      <w:r w:rsidRPr="000D0A5B">
        <w:rPr>
          <w:lang w:val="fr-FR"/>
        </w:rPr>
        <w:t>5.</w:t>
      </w:r>
      <w:r w:rsidR="00F50471" w:rsidRPr="000D0A5B">
        <w:rPr>
          <w:lang w:val="fr-FR"/>
        </w:rPr>
        <w:tab/>
      </w:r>
      <w:r w:rsidR="008636CA" w:rsidRPr="000D0A5B">
        <w:rPr>
          <w:lang w:val="fr-FR"/>
        </w:rPr>
        <w:t>À</w:t>
      </w:r>
      <w:r w:rsidR="00D62D55" w:rsidRPr="000D0A5B">
        <w:rPr>
          <w:lang w:val="fr-FR"/>
        </w:rPr>
        <w:t xml:space="preserve"> sa réunion de </w:t>
      </w:r>
      <w:r w:rsidR="00A203B3" w:rsidRPr="000D0A5B">
        <w:rPr>
          <w:lang w:val="fr-FR"/>
        </w:rPr>
        <w:t>janvier 20</w:t>
      </w:r>
      <w:r w:rsidR="00D62D55" w:rsidRPr="000D0A5B">
        <w:rPr>
          <w:lang w:val="fr-FR"/>
        </w:rPr>
        <w:t xml:space="preserve">15, </w:t>
      </w:r>
      <w:r w:rsidR="008636CA" w:rsidRPr="000D0A5B">
        <w:rPr>
          <w:lang w:val="fr-FR"/>
        </w:rPr>
        <w:t>le</w:t>
      </w:r>
      <w:r w:rsidR="00A203B3" w:rsidRPr="000D0A5B">
        <w:rPr>
          <w:lang w:val="fr-FR"/>
        </w:rPr>
        <w:t> TC</w:t>
      </w:r>
      <w:r w:rsidR="00B33B4B" w:rsidRPr="000D0A5B">
        <w:rPr>
          <w:lang w:val="fr-FR"/>
        </w:rPr>
        <w:noBreakHyphen/>
      </w:r>
      <w:r w:rsidR="00A203B3" w:rsidRPr="000D0A5B">
        <w:rPr>
          <w:lang w:val="fr-FR"/>
        </w:rPr>
        <w:t>EDC</w:t>
      </w:r>
      <w:r w:rsidR="008636CA" w:rsidRPr="000D0A5B">
        <w:rPr>
          <w:lang w:val="fr-FR"/>
        </w:rPr>
        <w:t xml:space="preserve"> </w:t>
      </w:r>
      <w:r w:rsidR="00D62D55" w:rsidRPr="000D0A5B">
        <w:rPr>
          <w:lang w:val="fr-FR"/>
        </w:rPr>
        <w:t>a examiné la question de l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exemples dans le cadre des principes directeurs d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examen pour le porte</w:t>
      </w:r>
      <w:r w:rsidR="00B33B4B" w:rsidRPr="000D0A5B">
        <w:rPr>
          <w:lang w:val="fr-FR"/>
        </w:rPr>
        <w:noBreakHyphen/>
      </w:r>
      <w:r w:rsidR="00D62D55" w:rsidRPr="000D0A5B">
        <w:rPr>
          <w:lang w:val="fr-FR"/>
        </w:rPr>
        <w:t>greffe de pommier.</w:t>
      </w:r>
      <w:r w:rsidR="00F50471" w:rsidRPr="000D0A5B">
        <w:rPr>
          <w:lang w:val="fr-FR"/>
        </w:rPr>
        <w:t xml:space="preserve"> </w:t>
      </w:r>
      <w:r w:rsidR="009431C3" w:rsidRPr="000D0A5B">
        <w:rPr>
          <w:lang w:val="fr-FR"/>
        </w:rPr>
        <w:t xml:space="preserve"> </w:t>
      </w:r>
      <w:r w:rsidR="008636CA" w:rsidRPr="000D0A5B">
        <w:rPr>
          <w:lang w:val="fr-FR"/>
        </w:rPr>
        <w:t xml:space="preserve">Il </w:t>
      </w:r>
      <w:r w:rsidR="00D62D55" w:rsidRPr="000D0A5B">
        <w:rPr>
          <w:lang w:val="fr-FR"/>
        </w:rPr>
        <w:t xml:space="preserve">a recommandé que des précisions soient apportées </w:t>
      </w:r>
      <w:r w:rsidR="008636CA" w:rsidRPr="000D0A5B">
        <w:rPr>
          <w:lang w:val="fr-FR"/>
        </w:rPr>
        <w:t>concernant</w:t>
      </w:r>
      <w:r w:rsidR="00D62D55" w:rsidRPr="000D0A5B">
        <w:rPr>
          <w:lang w:val="fr-FR"/>
        </w:rPr>
        <w:t xml:space="preserve"> le terme “région”</w:t>
      </w:r>
      <w:r w:rsidR="008636CA" w:rsidRPr="000D0A5B">
        <w:rPr>
          <w:lang w:val="fr-FR"/>
        </w:rPr>
        <w:t xml:space="preserve"> et </w:t>
      </w:r>
      <w:r w:rsidR="00D62D55" w:rsidRPr="000D0A5B">
        <w:rPr>
          <w:lang w:val="fr-FR"/>
        </w:rPr>
        <w:t>les critères de sélection des variétés indiquées à titre d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exemples dans une région.</w:t>
      </w: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843FA9" w:rsidP="00D62D55">
      <w:pPr>
        <w:rPr>
          <w:snapToGrid w:val="0"/>
          <w:lang w:val="fr-FR"/>
        </w:rPr>
      </w:pPr>
      <w:r w:rsidRPr="000D0A5B">
        <w:rPr>
          <w:lang w:val="fr-FR"/>
        </w:rPr>
        <w:t>6.</w:t>
      </w:r>
      <w:r w:rsidR="00F50471" w:rsidRPr="000D0A5B">
        <w:rPr>
          <w:lang w:val="fr-FR"/>
        </w:rPr>
        <w:tab/>
      </w:r>
      <w:r w:rsidR="00D62D55" w:rsidRPr="000D0A5B">
        <w:rPr>
          <w:lang w:val="fr-FR"/>
        </w:rPr>
        <w:t>À sa cinquante</w:t>
      </w:r>
      <w:r w:rsidR="009431C3" w:rsidRPr="000D0A5B">
        <w:rPr>
          <w:lang w:val="fr-FR"/>
        </w:rPr>
        <w:t> </w:t>
      </w:r>
      <w:r w:rsidR="00D62D55" w:rsidRPr="000D0A5B">
        <w:rPr>
          <w:lang w:val="fr-FR"/>
        </w:rPr>
        <w:t>et</w:t>
      </w:r>
      <w:r w:rsidR="009431C3" w:rsidRPr="000D0A5B">
        <w:rPr>
          <w:lang w:val="fr-FR"/>
        </w:rPr>
        <w:t> </w:t>
      </w:r>
      <w:r w:rsidR="00D62D55" w:rsidRPr="000D0A5B">
        <w:rPr>
          <w:lang w:val="fr-FR"/>
        </w:rPr>
        <w:t>unième</w:t>
      </w:r>
      <w:r w:rsidR="009431C3" w:rsidRPr="000D0A5B">
        <w:rPr>
          <w:lang w:val="fr-FR"/>
        </w:rPr>
        <w:t> </w:t>
      </w:r>
      <w:r w:rsidR="00D62D55" w:rsidRPr="000D0A5B">
        <w:rPr>
          <w:lang w:val="fr-FR"/>
        </w:rPr>
        <w:t>session tenue à Genève du 23 au 2</w:t>
      </w:r>
      <w:r w:rsidR="00A203B3" w:rsidRPr="000D0A5B">
        <w:rPr>
          <w:lang w:val="fr-FR"/>
        </w:rPr>
        <w:t>5 mars 20</w:t>
      </w:r>
      <w:r w:rsidR="00D62D55" w:rsidRPr="000D0A5B">
        <w:rPr>
          <w:lang w:val="fr-FR"/>
        </w:rPr>
        <w:t>15, le</w:t>
      </w:r>
      <w:r w:rsidR="00A203B3" w:rsidRPr="000D0A5B">
        <w:rPr>
          <w:lang w:val="fr-FR"/>
        </w:rPr>
        <w:t> TC</w:t>
      </w:r>
      <w:r w:rsidR="00D62D55" w:rsidRPr="000D0A5B">
        <w:rPr>
          <w:lang w:val="fr-FR"/>
        </w:rPr>
        <w:t xml:space="preserve"> est convenu que des </w:t>
      </w:r>
      <w:r w:rsidR="008636CA" w:rsidRPr="000D0A5B">
        <w:rPr>
          <w:lang w:val="fr-FR"/>
        </w:rPr>
        <w:t>conseils</w:t>
      </w:r>
      <w:r w:rsidR="00D62D55" w:rsidRPr="000D0A5B">
        <w:rPr>
          <w:lang w:val="fr-FR"/>
        </w:rPr>
        <w:t xml:space="preserve"> devaient être </w:t>
      </w:r>
      <w:r w:rsidR="008636CA" w:rsidRPr="000D0A5B">
        <w:rPr>
          <w:lang w:val="fr-FR"/>
        </w:rPr>
        <w:t xml:space="preserve">élaborés </w:t>
      </w:r>
      <w:r w:rsidR="00D62D55" w:rsidRPr="000D0A5B">
        <w:rPr>
          <w:lang w:val="fr-FR"/>
        </w:rPr>
        <w:t xml:space="preserve">concernant le terme “région” </w:t>
      </w:r>
      <w:r w:rsidR="008636CA" w:rsidRPr="000D0A5B">
        <w:rPr>
          <w:lang w:val="fr-FR"/>
        </w:rPr>
        <w:t>et</w:t>
      </w:r>
      <w:r w:rsidR="00D62D55" w:rsidRPr="000D0A5B">
        <w:rPr>
          <w:lang w:val="fr-FR"/>
        </w:rPr>
        <w:t xml:space="preserve"> les critères de sélection des variétés indiquées à titre d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exemples dans une région</w:t>
      </w:r>
      <w:r w:rsidR="008636CA" w:rsidRPr="000D0A5B">
        <w:rPr>
          <w:lang w:val="fr-FR"/>
        </w:rPr>
        <w:t>, dans le cadre de</w:t>
      </w:r>
      <w:r w:rsidR="00D62D55" w:rsidRPr="000D0A5B">
        <w:rPr>
          <w:lang w:val="fr-FR"/>
        </w:rPr>
        <w:t xml:space="preserve"> l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exemple</w:t>
      </w:r>
      <w:r w:rsidR="008636CA" w:rsidRPr="000D0A5B">
        <w:rPr>
          <w:lang w:val="fr-FR"/>
        </w:rPr>
        <w:t>s pour les</w:t>
      </w:r>
      <w:r w:rsidR="00D62D55" w:rsidRPr="000D0A5B">
        <w:rPr>
          <w:lang w:val="fr-FR"/>
        </w:rPr>
        <w:t xml:space="preserve"> principes directeurs d</w:t>
      </w:r>
      <w:r w:rsidR="00A203B3" w:rsidRPr="000D0A5B">
        <w:rPr>
          <w:lang w:val="fr-FR"/>
        </w:rPr>
        <w:t>’</w:t>
      </w:r>
      <w:r w:rsidR="00D62D55" w:rsidRPr="000D0A5B">
        <w:rPr>
          <w:lang w:val="fr-FR"/>
        </w:rPr>
        <w:t>examen</w:t>
      </w:r>
      <w:r w:rsidR="007D7A84" w:rsidRPr="000D0A5B">
        <w:rPr>
          <w:lang w:val="fr-FR"/>
        </w:rPr>
        <w:t xml:space="preserve"> (voir le paragraphe</w:t>
      </w:r>
      <w:r w:rsidR="009431C3" w:rsidRPr="000D0A5B">
        <w:rPr>
          <w:lang w:val="fr-FR"/>
        </w:rPr>
        <w:t> </w:t>
      </w:r>
      <w:r w:rsidR="007D7A84" w:rsidRPr="000D0A5B">
        <w:rPr>
          <w:lang w:val="fr-FR"/>
        </w:rPr>
        <w:t xml:space="preserve">167 du </w:t>
      </w:r>
      <w:r w:rsidR="00A203B3" w:rsidRPr="000D0A5B">
        <w:rPr>
          <w:lang w:val="fr-FR"/>
        </w:rPr>
        <w:t>document TC</w:t>
      </w:r>
      <w:r w:rsidR="007D7A84" w:rsidRPr="000D0A5B">
        <w:rPr>
          <w:lang w:val="fr-FR"/>
        </w:rPr>
        <w:t>/51/39</w:t>
      </w:r>
      <w:r w:rsidR="00937B81">
        <w:rPr>
          <w:lang w:val="fr-FR"/>
        </w:rPr>
        <w:t xml:space="preserve"> “</w:t>
      </w:r>
      <w:r w:rsidR="00882039">
        <w:rPr>
          <w:lang w:val="fr-FR"/>
        </w:rPr>
        <w:t>Compte rendu</w:t>
      </w:r>
      <w:r w:rsidR="00937B81">
        <w:rPr>
          <w:i/>
          <w:lang w:val="fr-FR"/>
        </w:rPr>
        <w:t>”</w:t>
      </w:r>
      <w:r w:rsidR="007D7A84" w:rsidRPr="000D0A5B">
        <w:rPr>
          <w:lang w:val="fr-FR"/>
        </w:rPr>
        <w:t>)</w:t>
      </w:r>
      <w:r w:rsidR="00D62D55" w:rsidRPr="000D0A5B">
        <w:rPr>
          <w:lang w:val="fr-FR"/>
        </w:rPr>
        <w:t>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406C97" w:rsidP="00406C97">
      <w:pPr>
        <w:pStyle w:val="Heading2"/>
        <w:rPr>
          <w:lang w:val="fr-FR"/>
        </w:rPr>
      </w:pPr>
      <w:bookmarkStart w:id="4" w:name="_Toc441844355"/>
      <w:r w:rsidRPr="000D0A5B">
        <w:rPr>
          <w:lang w:val="fr-FR"/>
        </w:rPr>
        <w:t>Conseils figurant dans le document TGP/7</w:t>
      </w:r>
      <w:bookmarkEnd w:id="4"/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843FA9" w:rsidP="008D5C3B">
      <w:pPr>
        <w:rPr>
          <w:lang w:val="fr-FR"/>
        </w:rPr>
      </w:pPr>
      <w:r w:rsidRPr="000D0A5B">
        <w:rPr>
          <w:lang w:val="fr-FR"/>
        </w:rPr>
        <w:t>7.</w:t>
      </w:r>
      <w:r w:rsidR="00F50471" w:rsidRPr="000D0A5B">
        <w:rPr>
          <w:lang w:val="fr-FR"/>
        </w:rPr>
        <w:tab/>
      </w:r>
      <w:r w:rsidR="008D5C3B" w:rsidRPr="000D0A5B">
        <w:rPr>
          <w:lang w:val="fr-FR"/>
        </w:rPr>
        <w:t>La section</w:t>
      </w:r>
      <w:r w:rsidR="009431C3" w:rsidRPr="000D0A5B">
        <w:rPr>
          <w:lang w:val="fr-FR"/>
        </w:rPr>
        <w:t> </w:t>
      </w:r>
      <w:r w:rsidR="008D5C3B" w:rsidRPr="000D0A5B">
        <w:rPr>
          <w:lang w:val="fr-FR"/>
        </w:rPr>
        <w:t>2.5 de la note indicative GN 28 dans le document TGP/7 contient des conseils pour l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exemples.</w:t>
      </w:r>
      <w:r w:rsidR="00F50471" w:rsidRPr="000D0A5B">
        <w:rPr>
          <w:lang w:val="fr-FR"/>
        </w:rPr>
        <w:t xml:space="preserve">  </w:t>
      </w:r>
      <w:r w:rsidR="008636CA" w:rsidRPr="000D0A5B">
        <w:rPr>
          <w:lang w:val="fr-FR"/>
        </w:rPr>
        <w:t xml:space="preserve">Il est indiqué </w:t>
      </w:r>
      <w:r w:rsidR="008D5C3B" w:rsidRPr="000D0A5B">
        <w:rPr>
          <w:lang w:val="fr-FR"/>
        </w:rPr>
        <w:t>que “</w:t>
      </w:r>
      <w:r w:rsidR="008636CA" w:rsidRPr="000D0A5B">
        <w:rPr>
          <w:lang w:val="fr-FR"/>
        </w:rPr>
        <w:t>[l]</w:t>
      </w:r>
      <w:r w:rsidR="008D5C3B" w:rsidRPr="000D0A5B">
        <w:rPr>
          <w:lang w:val="fr-FR"/>
        </w:rPr>
        <w:t>a raison d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être du recensement des types régionaux est expliquée dans les principes directeurs d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examen et, le cas échéant, une corrélation entre les séries d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exemples régionales peut être établie (voir la section</w:t>
      </w:r>
      <w:r w:rsidR="009431C3" w:rsidRPr="000D0A5B">
        <w:rPr>
          <w:lang w:val="fr-FR"/>
        </w:rPr>
        <w:t> </w:t>
      </w:r>
      <w:r w:rsidR="008D5C3B" w:rsidRPr="000D0A5B">
        <w:rPr>
          <w:lang w:val="fr-FR"/>
        </w:rPr>
        <w:t>2.5.1 de la note indicative GN 28 dans le document TGP/7).</w:t>
      </w:r>
      <w:r w:rsidR="00F50471" w:rsidRPr="000D0A5B">
        <w:rPr>
          <w:lang w:val="fr-FR"/>
        </w:rPr>
        <w:t xml:space="preserve">  </w:t>
      </w:r>
      <w:r w:rsidR="008D5C3B" w:rsidRPr="000D0A5B">
        <w:rPr>
          <w:lang w:val="fr-FR"/>
        </w:rPr>
        <w:t>[…] Si le groupe de travail technique compétent convient de l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élaboration de séries d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exemples régionales, il détermine les régions concernées et les responsables de l</w:t>
      </w:r>
      <w:r w:rsidR="00A203B3" w:rsidRPr="000D0A5B">
        <w:rPr>
          <w:lang w:val="fr-FR"/>
        </w:rPr>
        <w:t>’</w:t>
      </w:r>
      <w:r w:rsidR="008D5C3B" w:rsidRPr="000D0A5B">
        <w:rPr>
          <w:lang w:val="fr-FR"/>
        </w:rPr>
        <w:t>établissement de ces listes” (voir la section</w:t>
      </w:r>
      <w:r w:rsidR="009431C3" w:rsidRPr="000D0A5B">
        <w:rPr>
          <w:lang w:val="fr-FR"/>
        </w:rPr>
        <w:t> </w:t>
      </w:r>
      <w:r w:rsidR="008D5C3B" w:rsidRPr="000D0A5B">
        <w:rPr>
          <w:lang w:val="fr-FR"/>
        </w:rPr>
        <w:t>2.5.2.1 de la note indicative GN 28 dans le document TGP/7).</w:t>
      </w:r>
    </w:p>
    <w:p w:rsidR="000E2E4C" w:rsidRPr="000D0A5B" w:rsidRDefault="000E2E4C" w:rsidP="00FF0E2E">
      <w:pPr>
        <w:rPr>
          <w:snapToGrid w:val="0"/>
          <w:lang w:val="fr-FR"/>
        </w:rPr>
      </w:pPr>
    </w:p>
    <w:p w:rsidR="000E2E4C" w:rsidRPr="000D0A5B" w:rsidRDefault="008D5C3B" w:rsidP="008D5C3B">
      <w:pPr>
        <w:pStyle w:val="Heading2"/>
        <w:rPr>
          <w:snapToGrid w:val="0"/>
          <w:lang w:val="fr-FR"/>
        </w:rPr>
      </w:pPr>
      <w:bookmarkStart w:id="5" w:name="_Toc441844356"/>
      <w:r w:rsidRPr="000D0A5B">
        <w:rPr>
          <w:snapToGrid w:val="0"/>
          <w:lang w:val="fr-FR"/>
        </w:rPr>
        <w:t>Nombre de pays requis pour constituer une région</w:t>
      </w:r>
      <w:bookmarkEnd w:id="5"/>
    </w:p>
    <w:p w:rsidR="000E2E4C" w:rsidRPr="000D0A5B" w:rsidRDefault="000E2E4C" w:rsidP="00FF0E2E">
      <w:pPr>
        <w:rPr>
          <w:snapToGrid w:val="0"/>
          <w:lang w:val="fr-FR"/>
        </w:rPr>
      </w:pPr>
    </w:p>
    <w:p w:rsidR="000E2E4C" w:rsidRPr="000D0A5B" w:rsidRDefault="00843FA9" w:rsidP="00610CF6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8.</w:t>
      </w:r>
      <w:r w:rsidR="00FF0E2E" w:rsidRPr="000D0A5B">
        <w:rPr>
          <w:snapToGrid w:val="0"/>
          <w:lang w:val="fr-FR"/>
        </w:rPr>
        <w:tab/>
      </w:r>
      <w:r w:rsidR="00A866A5" w:rsidRPr="000D0A5B">
        <w:rPr>
          <w:snapToGrid w:val="0"/>
          <w:lang w:val="fr-FR"/>
        </w:rPr>
        <w:t xml:space="preserve">Actuellement, aucun </w:t>
      </w:r>
      <w:r w:rsidR="00241724" w:rsidRPr="000D0A5B">
        <w:rPr>
          <w:snapToGrid w:val="0"/>
          <w:lang w:val="fr-FR"/>
        </w:rPr>
        <w:t>conseil n</w:t>
      </w:r>
      <w:r w:rsidR="00A203B3" w:rsidRPr="000D0A5B">
        <w:rPr>
          <w:snapToGrid w:val="0"/>
          <w:lang w:val="fr-FR"/>
        </w:rPr>
        <w:t>’</w:t>
      </w:r>
      <w:r w:rsidR="00241724" w:rsidRPr="000D0A5B">
        <w:rPr>
          <w:snapToGrid w:val="0"/>
          <w:lang w:val="fr-FR"/>
        </w:rPr>
        <w:t>est fourni concernant</w:t>
      </w:r>
      <w:r w:rsidR="00A866A5" w:rsidRPr="000D0A5B">
        <w:rPr>
          <w:snapToGrid w:val="0"/>
          <w:lang w:val="fr-FR"/>
        </w:rPr>
        <w:t xml:space="preserve"> le nombre minimal de </w:t>
      </w:r>
      <w:r w:rsidR="002D7961" w:rsidRPr="000D0A5B">
        <w:rPr>
          <w:snapToGrid w:val="0"/>
          <w:lang w:val="fr-FR"/>
        </w:rPr>
        <w:t>p</w:t>
      </w:r>
      <w:r w:rsidR="00A866A5" w:rsidRPr="000D0A5B">
        <w:rPr>
          <w:snapToGrid w:val="0"/>
          <w:lang w:val="fr-FR"/>
        </w:rPr>
        <w:t>ays requis pour constituer une “région”.</w:t>
      </w:r>
      <w:r w:rsidR="00FF0E2E" w:rsidRPr="000D0A5B">
        <w:rPr>
          <w:lang w:val="fr-FR"/>
        </w:rPr>
        <w:t xml:space="preserve">  </w:t>
      </w:r>
      <w:r w:rsidR="002D7961" w:rsidRPr="000D0A5B">
        <w:rPr>
          <w:snapToGrid w:val="0"/>
          <w:lang w:val="fr-FR"/>
        </w:rPr>
        <w:t>Il est évident qu</w:t>
      </w:r>
      <w:r w:rsidR="00A203B3" w:rsidRPr="000D0A5B">
        <w:rPr>
          <w:snapToGrid w:val="0"/>
          <w:lang w:val="fr-FR"/>
        </w:rPr>
        <w:t>’</w:t>
      </w:r>
      <w:r w:rsidR="002D7961" w:rsidRPr="000D0A5B">
        <w:rPr>
          <w:snapToGrid w:val="0"/>
          <w:lang w:val="fr-FR"/>
        </w:rPr>
        <w:t xml:space="preserve">un pays ou une partie </w:t>
      </w:r>
      <w:r w:rsidR="00D135A0" w:rsidRPr="000D0A5B">
        <w:rPr>
          <w:snapToGrid w:val="0"/>
          <w:lang w:val="fr-FR"/>
        </w:rPr>
        <w:t>de</w:t>
      </w:r>
      <w:r w:rsidR="002D7961" w:rsidRPr="000D0A5B">
        <w:rPr>
          <w:snapToGrid w:val="0"/>
          <w:lang w:val="fr-FR"/>
        </w:rPr>
        <w:t xml:space="preserve"> pays pourrait constituer une “région”.  </w:t>
      </w:r>
      <w:r w:rsidR="008636CA" w:rsidRPr="000D0A5B">
        <w:rPr>
          <w:snapToGrid w:val="0"/>
          <w:lang w:val="fr-FR"/>
        </w:rPr>
        <w:t>Mais</w:t>
      </w:r>
      <w:r w:rsidR="002D7961" w:rsidRPr="000D0A5B">
        <w:rPr>
          <w:snapToGrid w:val="0"/>
          <w:lang w:val="fr-FR"/>
        </w:rPr>
        <w:t xml:space="preserve">, dans ce cas, la série </w:t>
      </w:r>
      <w:r w:rsidR="009431C3" w:rsidRPr="000D0A5B">
        <w:rPr>
          <w:snapToGrid w:val="0"/>
          <w:lang w:val="fr-FR"/>
        </w:rPr>
        <w:t>“</w:t>
      </w:r>
      <w:r w:rsidR="002D7961" w:rsidRPr="000D0A5B">
        <w:rPr>
          <w:snapToGrid w:val="0"/>
          <w:lang w:val="fr-FR"/>
        </w:rPr>
        <w:t>régionale</w:t>
      </w:r>
      <w:r w:rsidR="009431C3" w:rsidRPr="000D0A5B">
        <w:rPr>
          <w:snapToGrid w:val="0"/>
          <w:lang w:val="fr-FR"/>
        </w:rPr>
        <w:t>”</w:t>
      </w:r>
      <w:r w:rsidR="002D7961" w:rsidRPr="000D0A5B">
        <w:rPr>
          <w:snapToGrid w:val="0"/>
          <w:lang w:val="fr-FR"/>
        </w:rPr>
        <w:t xml:space="preserve"> de variétés indiquées à titre d</w:t>
      </w:r>
      <w:r w:rsidR="00A203B3" w:rsidRPr="000D0A5B">
        <w:rPr>
          <w:snapToGrid w:val="0"/>
          <w:lang w:val="fr-FR"/>
        </w:rPr>
        <w:t>’</w:t>
      </w:r>
      <w:r w:rsidR="002D7961" w:rsidRPr="000D0A5B">
        <w:rPr>
          <w:snapToGrid w:val="0"/>
          <w:lang w:val="fr-FR"/>
        </w:rPr>
        <w:t>exemples n</w:t>
      </w:r>
      <w:r w:rsidR="00A203B3" w:rsidRPr="000D0A5B">
        <w:rPr>
          <w:snapToGrid w:val="0"/>
          <w:lang w:val="fr-FR"/>
        </w:rPr>
        <w:t>’</w:t>
      </w:r>
      <w:r w:rsidR="008636CA" w:rsidRPr="000D0A5B">
        <w:rPr>
          <w:snapToGrid w:val="0"/>
          <w:lang w:val="fr-FR"/>
        </w:rPr>
        <w:t>aurait d</w:t>
      </w:r>
      <w:r w:rsidR="00A203B3" w:rsidRPr="000D0A5B">
        <w:rPr>
          <w:snapToGrid w:val="0"/>
          <w:lang w:val="fr-FR"/>
        </w:rPr>
        <w:t>’</w:t>
      </w:r>
      <w:r w:rsidR="008636CA" w:rsidRPr="000D0A5B">
        <w:rPr>
          <w:snapToGrid w:val="0"/>
          <w:lang w:val="fr-FR"/>
        </w:rPr>
        <w:t xml:space="preserve">intérêt </w:t>
      </w:r>
      <w:r w:rsidR="002D7961" w:rsidRPr="000D0A5B">
        <w:rPr>
          <w:snapToGrid w:val="0"/>
          <w:lang w:val="fr-FR"/>
        </w:rPr>
        <w:t>que pour un pays.</w:t>
      </w:r>
      <w:r w:rsidR="00610CF6" w:rsidRPr="000D0A5B">
        <w:rPr>
          <w:snapToGrid w:val="0"/>
          <w:lang w:val="fr-FR"/>
        </w:rPr>
        <w:t xml:space="preserve">  À ce</w:t>
      </w:r>
      <w:r w:rsidR="008636CA" w:rsidRPr="000D0A5B">
        <w:rPr>
          <w:snapToGrid w:val="0"/>
          <w:lang w:val="fr-FR"/>
        </w:rPr>
        <w:t xml:space="preserve"> sujet</w:t>
      </w:r>
      <w:r w:rsidR="00610CF6" w:rsidRPr="000D0A5B">
        <w:rPr>
          <w:snapToGrid w:val="0"/>
          <w:lang w:val="fr-FR"/>
        </w:rPr>
        <w:t>, l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>objet des principes directeurs d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>examen de l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>UPOV est d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>établir une harmonisation internationale et il pourrait être considéré qu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>une série régionale de variétés indiquées à titre d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 xml:space="preserve">exemples qui serait pertinente pour un pays </w:t>
      </w:r>
      <w:r w:rsidR="00D135A0" w:rsidRPr="000D0A5B">
        <w:rPr>
          <w:snapToGrid w:val="0"/>
          <w:lang w:val="fr-FR"/>
        </w:rPr>
        <w:t xml:space="preserve">seulement </w:t>
      </w:r>
      <w:r w:rsidR="00610CF6" w:rsidRPr="000D0A5B">
        <w:rPr>
          <w:snapToGrid w:val="0"/>
          <w:lang w:val="fr-FR"/>
        </w:rPr>
        <w:t>ne contribuerait pas à l</w:t>
      </w:r>
      <w:r w:rsidR="00A203B3" w:rsidRPr="000D0A5B">
        <w:rPr>
          <w:snapToGrid w:val="0"/>
          <w:lang w:val="fr-FR"/>
        </w:rPr>
        <w:t>’</w:t>
      </w:r>
      <w:r w:rsidR="00610CF6" w:rsidRPr="000D0A5B">
        <w:rPr>
          <w:snapToGrid w:val="0"/>
          <w:lang w:val="fr-FR"/>
        </w:rPr>
        <w:t>harmonisation internationale.</w:t>
      </w:r>
    </w:p>
    <w:p w:rsidR="000E2E4C" w:rsidRPr="000D0A5B" w:rsidRDefault="000E2E4C" w:rsidP="00FF0E2E">
      <w:pPr>
        <w:rPr>
          <w:snapToGrid w:val="0"/>
          <w:lang w:val="fr-FR"/>
        </w:rPr>
      </w:pPr>
    </w:p>
    <w:p w:rsidR="000E2E4C" w:rsidRPr="000D0A5B" w:rsidRDefault="00D24671" w:rsidP="00D24671">
      <w:pPr>
        <w:pStyle w:val="Heading2"/>
        <w:rPr>
          <w:snapToGrid w:val="0"/>
          <w:lang w:val="fr-FR"/>
        </w:rPr>
      </w:pPr>
      <w:bookmarkStart w:id="6" w:name="_Toc441844357"/>
      <w:r w:rsidRPr="000D0A5B">
        <w:rPr>
          <w:snapToGrid w:val="0"/>
          <w:lang w:val="fr-FR"/>
        </w:rPr>
        <w:t>Établir une série régionale de variétés indiquées à titre d</w:t>
      </w:r>
      <w:r w:rsidR="00A203B3" w:rsidRPr="000D0A5B">
        <w:rPr>
          <w:snapToGrid w:val="0"/>
          <w:lang w:val="fr-FR"/>
        </w:rPr>
        <w:t>’</w:t>
      </w:r>
      <w:r w:rsidRPr="000D0A5B">
        <w:rPr>
          <w:snapToGrid w:val="0"/>
          <w:lang w:val="fr-FR"/>
        </w:rPr>
        <w:t>exemples</w:t>
      </w:r>
      <w:bookmarkEnd w:id="6"/>
    </w:p>
    <w:p w:rsidR="000E2E4C" w:rsidRPr="000D0A5B" w:rsidRDefault="000E2E4C" w:rsidP="00FF0E2E">
      <w:pPr>
        <w:keepNext/>
        <w:rPr>
          <w:snapToGrid w:val="0"/>
          <w:lang w:val="fr-FR"/>
        </w:rPr>
      </w:pPr>
    </w:p>
    <w:p w:rsidR="000E2E4C" w:rsidRPr="000D0A5B" w:rsidRDefault="00843FA9" w:rsidP="00D24671">
      <w:pPr>
        <w:keepNext/>
        <w:rPr>
          <w:snapToGrid w:val="0"/>
          <w:lang w:val="fr-FR"/>
        </w:rPr>
      </w:pPr>
      <w:r w:rsidRPr="000D0A5B">
        <w:rPr>
          <w:snapToGrid w:val="0"/>
          <w:lang w:val="fr-FR"/>
        </w:rPr>
        <w:t>9.</w:t>
      </w:r>
      <w:r w:rsidR="00FF0E2E" w:rsidRPr="000D0A5B">
        <w:rPr>
          <w:snapToGrid w:val="0"/>
          <w:lang w:val="fr-FR"/>
        </w:rPr>
        <w:tab/>
      </w:r>
      <w:r w:rsidR="00D24671" w:rsidRPr="000D0A5B">
        <w:rPr>
          <w:snapToGrid w:val="0"/>
          <w:lang w:val="fr-FR"/>
        </w:rPr>
        <w:t>Lorsqu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 xml:space="preserve">une région </w:t>
      </w:r>
      <w:r w:rsidR="007D7A84" w:rsidRPr="000D0A5B">
        <w:rPr>
          <w:snapToGrid w:val="0"/>
          <w:lang w:val="fr-FR"/>
        </w:rPr>
        <w:t>comprend</w:t>
      </w:r>
      <w:r w:rsidR="00D24671" w:rsidRPr="000D0A5B">
        <w:rPr>
          <w:snapToGrid w:val="0"/>
          <w:lang w:val="fr-FR"/>
        </w:rPr>
        <w:t xml:space="preserve"> plus d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un pays, il est demandé</w:t>
      </w:r>
      <w:r w:rsidR="00A203B3" w:rsidRPr="000D0A5B">
        <w:rPr>
          <w:snapToGrid w:val="0"/>
          <w:lang w:val="fr-FR"/>
        </w:rPr>
        <w:t xml:space="preserve"> au TWP</w:t>
      </w:r>
      <w:r w:rsidR="00D24671" w:rsidRPr="000D0A5B">
        <w:rPr>
          <w:snapToGrid w:val="0"/>
          <w:lang w:val="fr-FR"/>
        </w:rPr>
        <w:t xml:space="preserve"> de déterminer les régions concernées et les responsables de l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établissement des listes régionales.</w:t>
      </w:r>
      <w:r w:rsidR="00FF0E2E" w:rsidRPr="000D0A5B">
        <w:rPr>
          <w:lang w:val="fr-FR"/>
        </w:rPr>
        <w:t xml:space="preserve">  </w:t>
      </w:r>
      <w:r w:rsidR="00D24671" w:rsidRPr="000D0A5B">
        <w:rPr>
          <w:snapToGrid w:val="0"/>
          <w:lang w:val="fr-FR"/>
        </w:rPr>
        <w:t xml:space="preserve">Il </w:t>
      </w:r>
      <w:r w:rsidR="007D7A84" w:rsidRPr="000D0A5B">
        <w:rPr>
          <w:snapToGrid w:val="0"/>
          <w:lang w:val="fr-FR"/>
        </w:rPr>
        <w:t>sera peut</w:t>
      </w:r>
      <w:r w:rsidR="00B33B4B" w:rsidRPr="000D0A5B">
        <w:rPr>
          <w:snapToGrid w:val="0"/>
          <w:szCs w:val="22"/>
          <w:lang w:val="fr-FR"/>
        </w:rPr>
        <w:noBreakHyphen/>
      </w:r>
      <w:r w:rsidR="007D7A84" w:rsidRPr="000D0A5B">
        <w:rPr>
          <w:snapToGrid w:val="0"/>
          <w:szCs w:val="22"/>
          <w:lang w:val="fr-FR"/>
        </w:rPr>
        <w:t>être</w:t>
      </w:r>
      <w:r w:rsidR="00D24671" w:rsidRPr="000D0A5B">
        <w:rPr>
          <w:snapToGrid w:val="0"/>
          <w:lang w:val="fr-FR"/>
        </w:rPr>
        <w:t xml:space="preserve"> jugé utile d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 xml:space="preserve">ajouter </w:t>
      </w:r>
      <w:r w:rsidR="008636CA" w:rsidRPr="000D0A5B">
        <w:rPr>
          <w:snapToGrid w:val="0"/>
          <w:lang w:val="fr-FR"/>
        </w:rPr>
        <w:t>dans le document TGP/7</w:t>
      </w:r>
      <w:r w:rsidR="00D135A0" w:rsidRPr="000D0A5B">
        <w:rPr>
          <w:snapToGrid w:val="0"/>
          <w:lang w:val="fr-FR"/>
        </w:rPr>
        <w:t xml:space="preserve"> </w:t>
      </w:r>
      <w:r w:rsidR="00D24671" w:rsidRPr="000D0A5B">
        <w:rPr>
          <w:snapToGrid w:val="0"/>
          <w:lang w:val="fr-FR"/>
        </w:rPr>
        <w:t>une explication indiquant qu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il appartiendrait</w:t>
      </w:r>
      <w:r w:rsidR="00A203B3" w:rsidRPr="000D0A5B">
        <w:rPr>
          <w:snapToGrid w:val="0"/>
          <w:lang w:val="fr-FR"/>
        </w:rPr>
        <w:t xml:space="preserve"> au TWP</w:t>
      </w:r>
      <w:r w:rsidR="00FF0E2E" w:rsidRPr="000D0A5B">
        <w:rPr>
          <w:snapToGrid w:val="0"/>
          <w:lang w:val="fr-FR"/>
        </w:rPr>
        <w:t xml:space="preserve"> </w:t>
      </w:r>
      <w:r w:rsidR="00D24671" w:rsidRPr="000D0A5B">
        <w:rPr>
          <w:snapToGrid w:val="0"/>
          <w:lang w:val="fr-FR"/>
        </w:rPr>
        <w:t>de déterminer la base sur laquelle la région établirait la série régionale convenue de variétés indiquées à titre d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exemples</w:t>
      </w:r>
      <w:r w:rsidR="00FF0E2E" w:rsidRPr="000D0A5B">
        <w:rPr>
          <w:snapToGrid w:val="0"/>
          <w:lang w:val="fr-FR"/>
        </w:rPr>
        <w:t xml:space="preserve"> (</w:t>
      </w:r>
      <w:r w:rsidR="00D24671" w:rsidRPr="000D0A5B">
        <w:rPr>
          <w:snapToGrid w:val="0"/>
          <w:lang w:val="fr-FR"/>
        </w:rPr>
        <w:t>par exemple</w:t>
      </w:r>
      <w:r w:rsidR="008636CA" w:rsidRPr="000D0A5B">
        <w:rPr>
          <w:snapToGrid w:val="0"/>
          <w:lang w:val="fr-FR"/>
        </w:rPr>
        <w:t xml:space="preserve">, par </w:t>
      </w:r>
      <w:r w:rsidR="00D24671" w:rsidRPr="000D0A5B">
        <w:rPr>
          <w:snapToGrid w:val="0"/>
          <w:lang w:val="fr-FR"/>
        </w:rPr>
        <w:t>d</w:t>
      </w:r>
      <w:r w:rsidR="007D7A84" w:rsidRPr="000D0A5B">
        <w:rPr>
          <w:snapToGrid w:val="0"/>
          <w:lang w:val="fr-FR"/>
        </w:rPr>
        <w:t xml:space="preserve">es </w:t>
      </w:r>
      <w:r w:rsidR="00D24671" w:rsidRPr="000D0A5B">
        <w:rPr>
          <w:snapToGrid w:val="0"/>
          <w:lang w:val="fr-FR"/>
        </w:rPr>
        <w:t>échanges d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information ou au moyen d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un test d</w:t>
      </w:r>
      <w:r w:rsidR="00A203B3" w:rsidRPr="000D0A5B">
        <w:rPr>
          <w:snapToGrid w:val="0"/>
          <w:lang w:val="fr-FR"/>
        </w:rPr>
        <w:t>’</w:t>
      </w:r>
      <w:r w:rsidR="00D24671" w:rsidRPr="000D0A5B">
        <w:rPr>
          <w:snapToGrid w:val="0"/>
          <w:lang w:val="fr-FR"/>
        </w:rPr>
        <w:t>étalonnage</w:t>
      </w:r>
      <w:r w:rsidR="00FF0E2E" w:rsidRPr="000D0A5B">
        <w:rPr>
          <w:snapToGrid w:val="0"/>
          <w:lang w:val="fr-FR"/>
        </w:rPr>
        <w:t>).</w:t>
      </w: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0E2E4C" w:rsidP="000E2E4C">
      <w:pPr>
        <w:pStyle w:val="Heading1"/>
        <w:rPr>
          <w:lang w:val="fr-FR"/>
        </w:rPr>
      </w:pPr>
      <w:bookmarkStart w:id="7" w:name="_Toc441844358"/>
      <w:r w:rsidRPr="000D0A5B">
        <w:rPr>
          <w:lang w:val="fr-FR"/>
        </w:rPr>
        <w:t xml:space="preserve">observations </w:t>
      </w:r>
      <w:r w:rsidR="007D7A84" w:rsidRPr="000D0A5B">
        <w:rPr>
          <w:lang w:val="fr-FR"/>
        </w:rPr>
        <w:t>formulées par l</w:t>
      </w:r>
      <w:r w:rsidRPr="000D0A5B">
        <w:rPr>
          <w:lang w:val="fr-FR"/>
        </w:rPr>
        <w:t>ES groupes de travail techniques en</w:t>
      </w:r>
      <w:r w:rsidR="009431C3" w:rsidRPr="000D0A5B">
        <w:rPr>
          <w:lang w:val="fr-FR"/>
        </w:rPr>
        <w:t> </w:t>
      </w:r>
      <w:r w:rsidRPr="000D0A5B">
        <w:rPr>
          <w:lang w:val="fr-FR"/>
        </w:rPr>
        <w:t>2015</w:t>
      </w:r>
      <w:bookmarkEnd w:id="7"/>
    </w:p>
    <w:p w:rsidR="000E2E4C" w:rsidRPr="000D0A5B" w:rsidRDefault="000E2E4C" w:rsidP="00F50471">
      <w:pPr>
        <w:rPr>
          <w:snapToGrid w:val="0"/>
          <w:lang w:val="fr-FR"/>
        </w:rPr>
      </w:pPr>
    </w:p>
    <w:p w:rsidR="00A203B3" w:rsidRPr="000D0A5B" w:rsidRDefault="00843FA9" w:rsidP="000E2E4C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10.</w:t>
      </w:r>
      <w:r w:rsidR="00F50471" w:rsidRPr="000D0A5B">
        <w:rPr>
          <w:snapToGrid w:val="0"/>
          <w:lang w:val="fr-FR"/>
        </w:rPr>
        <w:tab/>
      </w:r>
      <w:r w:rsidR="000E2E4C" w:rsidRPr="000D0A5B">
        <w:rPr>
          <w:snapToGrid w:val="0"/>
          <w:lang w:val="fr-FR"/>
        </w:rPr>
        <w:t>Le TWV,</w:t>
      </w:r>
      <w:r w:rsidR="00A203B3" w:rsidRPr="000D0A5B">
        <w:rPr>
          <w:snapToGrid w:val="0"/>
          <w:lang w:val="fr-FR"/>
        </w:rPr>
        <w:t xml:space="preserve"> le TWC</w:t>
      </w:r>
      <w:r w:rsidR="000E2E4C" w:rsidRPr="000D0A5B">
        <w:rPr>
          <w:snapToGrid w:val="0"/>
          <w:lang w:val="fr-FR"/>
        </w:rPr>
        <w:t>,</w:t>
      </w:r>
      <w:r w:rsidR="00A203B3" w:rsidRPr="000D0A5B">
        <w:rPr>
          <w:snapToGrid w:val="0"/>
          <w:lang w:val="fr-FR"/>
        </w:rPr>
        <w:t xml:space="preserve"> le TWA</w:t>
      </w:r>
      <w:r w:rsidR="000E2E4C" w:rsidRPr="000D0A5B">
        <w:rPr>
          <w:snapToGrid w:val="0"/>
          <w:lang w:val="fr-FR"/>
        </w:rPr>
        <w:t>,</w:t>
      </w:r>
      <w:r w:rsidR="00A203B3" w:rsidRPr="000D0A5B">
        <w:rPr>
          <w:snapToGrid w:val="0"/>
          <w:lang w:val="fr-FR"/>
        </w:rPr>
        <w:t xml:space="preserve"> le TWF</w:t>
      </w:r>
      <w:r w:rsidR="000E2E4C" w:rsidRPr="000D0A5B">
        <w:rPr>
          <w:snapToGrid w:val="0"/>
          <w:lang w:val="fr-FR"/>
        </w:rPr>
        <w:t xml:space="preserve"> et</w:t>
      </w:r>
      <w:r w:rsidR="00A203B3" w:rsidRPr="000D0A5B">
        <w:rPr>
          <w:snapToGrid w:val="0"/>
          <w:lang w:val="fr-FR"/>
        </w:rPr>
        <w:t xml:space="preserve"> le TWO</w:t>
      </w:r>
      <w:r w:rsidR="000E2E4C" w:rsidRPr="000D0A5B">
        <w:rPr>
          <w:snapToGrid w:val="0"/>
          <w:lang w:val="fr-FR"/>
        </w:rPr>
        <w:t xml:space="preserve"> ont examiné respectivement les documents TWV/49/14, TWC/33/14, TWA/44/14, TWF/46/14 et TWO/48/14 “</w:t>
      </w:r>
      <w:proofErr w:type="spellStart"/>
      <w:r w:rsidR="008636CA" w:rsidRPr="00937B81">
        <w:rPr>
          <w:i/>
          <w:snapToGrid w:val="0"/>
          <w:lang w:val="fr-FR"/>
        </w:rPr>
        <w:t>Regional</w:t>
      </w:r>
      <w:proofErr w:type="spellEnd"/>
      <w:r w:rsidR="008636CA" w:rsidRPr="00937B81">
        <w:rPr>
          <w:i/>
          <w:snapToGrid w:val="0"/>
          <w:lang w:val="fr-FR"/>
        </w:rPr>
        <w:t xml:space="preserve"> sets of </w:t>
      </w:r>
      <w:proofErr w:type="spellStart"/>
      <w:r w:rsidR="008636CA" w:rsidRPr="00937B81">
        <w:rPr>
          <w:i/>
          <w:snapToGrid w:val="0"/>
          <w:lang w:val="fr-FR"/>
        </w:rPr>
        <w:t>example</w:t>
      </w:r>
      <w:proofErr w:type="spellEnd"/>
      <w:r w:rsidR="008636CA" w:rsidRPr="00937B81">
        <w:rPr>
          <w:i/>
          <w:snapToGrid w:val="0"/>
          <w:lang w:val="fr-FR"/>
        </w:rPr>
        <w:t xml:space="preserve"> </w:t>
      </w:r>
      <w:proofErr w:type="spellStart"/>
      <w:r w:rsidR="008636CA" w:rsidRPr="00937B81">
        <w:rPr>
          <w:i/>
          <w:snapToGrid w:val="0"/>
          <w:lang w:val="fr-FR"/>
        </w:rPr>
        <w:t>varieties</w:t>
      </w:r>
      <w:proofErr w:type="spellEnd"/>
      <w:r w:rsidR="000E2E4C" w:rsidRPr="000D0A5B">
        <w:rPr>
          <w:snapToGrid w:val="0"/>
          <w:lang w:val="fr-FR"/>
        </w:rPr>
        <w:t>”</w:t>
      </w:r>
      <w:r w:rsidR="007D7A84" w:rsidRPr="000D0A5B">
        <w:rPr>
          <w:snapToGrid w:val="0"/>
          <w:lang w:val="fr-FR"/>
        </w:rPr>
        <w:t>,</w:t>
      </w:r>
      <w:r w:rsidR="000E2E4C" w:rsidRPr="000D0A5B">
        <w:rPr>
          <w:snapToGrid w:val="0"/>
          <w:lang w:val="fr-FR"/>
        </w:rPr>
        <w:t xml:space="preserve"> qui recensaient les questions à examiner énoncées aux paragraphes</w:t>
      </w:r>
      <w:r w:rsidR="009431C3" w:rsidRPr="000D0A5B">
        <w:rPr>
          <w:snapToGrid w:val="0"/>
          <w:lang w:val="fr-FR"/>
        </w:rPr>
        <w:t> </w:t>
      </w:r>
      <w:r w:rsidR="000E2E4C" w:rsidRPr="000D0A5B">
        <w:rPr>
          <w:snapToGrid w:val="0"/>
          <w:lang w:val="fr-FR"/>
        </w:rPr>
        <w:t>8 et 9 du présent document.</w:t>
      </w:r>
    </w:p>
    <w:p w:rsidR="000E2E4C" w:rsidRPr="000D0A5B" w:rsidRDefault="000E2E4C" w:rsidP="00C85C18">
      <w:pPr>
        <w:rPr>
          <w:snapToGrid w:val="0"/>
          <w:lang w:val="fr-FR"/>
        </w:rPr>
      </w:pPr>
    </w:p>
    <w:p w:rsidR="000E2E4C" w:rsidRPr="000D0A5B" w:rsidRDefault="000E2E4C" w:rsidP="00937B81">
      <w:pPr>
        <w:pStyle w:val="Heading2"/>
        <w:rPr>
          <w:snapToGrid w:val="0"/>
          <w:lang w:val="fr-FR"/>
        </w:rPr>
      </w:pPr>
      <w:bookmarkStart w:id="8" w:name="_Toc441844359"/>
      <w:r w:rsidRPr="000D0A5B">
        <w:rPr>
          <w:snapToGrid w:val="0"/>
          <w:lang w:val="fr-FR"/>
        </w:rPr>
        <w:lastRenderedPageBreak/>
        <w:t xml:space="preserve">Nombre </w:t>
      </w:r>
      <w:r w:rsidR="00D135A0" w:rsidRPr="000D0A5B">
        <w:rPr>
          <w:snapToGrid w:val="0"/>
          <w:lang w:val="fr-FR"/>
        </w:rPr>
        <w:t xml:space="preserve">de </w:t>
      </w:r>
      <w:r w:rsidRPr="000D0A5B">
        <w:rPr>
          <w:snapToGrid w:val="0"/>
          <w:lang w:val="fr-FR"/>
        </w:rPr>
        <w:t>pays requis pour constituer une région</w:t>
      </w:r>
      <w:bookmarkEnd w:id="8"/>
    </w:p>
    <w:p w:rsidR="000E2E4C" w:rsidRPr="000D0A5B" w:rsidRDefault="000E2E4C" w:rsidP="00937B81">
      <w:pPr>
        <w:keepNext/>
        <w:rPr>
          <w:lang w:val="fr-FR"/>
        </w:rPr>
      </w:pPr>
    </w:p>
    <w:p w:rsidR="000E2E4C" w:rsidRPr="000D0A5B" w:rsidRDefault="00843FA9" w:rsidP="008D7BAD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11.</w:t>
      </w:r>
      <w:r w:rsidR="00C85C18" w:rsidRPr="000D0A5B">
        <w:rPr>
          <w:snapToGrid w:val="0"/>
          <w:lang w:val="fr-FR"/>
        </w:rPr>
        <w:tab/>
      </w:r>
      <w:r w:rsidR="006A0FF4" w:rsidRPr="000D0A5B">
        <w:rPr>
          <w:snapToGrid w:val="0"/>
          <w:lang w:val="fr-FR"/>
        </w:rPr>
        <w:t>Le TWV est convenu d</w:t>
      </w:r>
      <w:r w:rsidR="00A203B3" w:rsidRPr="000D0A5B">
        <w:rPr>
          <w:snapToGrid w:val="0"/>
          <w:lang w:val="fr-FR"/>
        </w:rPr>
        <w:t>’</w:t>
      </w:r>
      <w:r w:rsidR="006A0FF4" w:rsidRPr="000D0A5B">
        <w:rPr>
          <w:snapToGrid w:val="0"/>
          <w:lang w:val="fr-FR"/>
        </w:rPr>
        <w:t>inclure dans le document TGP/7 des conseils concernant la définition du terme “région” en vue de justifier la présence d</w:t>
      </w:r>
      <w:r w:rsidR="00A203B3" w:rsidRPr="000D0A5B">
        <w:rPr>
          <w:snapToGrid w:val="0"/>
          <w:lang w:val="fr-FR"/>
        </w:rPr>
        <w:t>’</w:t>
      </w:r>
      <w:r w:rsidR="006A0FF4" w:rsidRPr="000D0A5B">
        <w:rPr>
          <w:snapToGrid w:val="0"/>
          <w:lang w:val="fr-FR"/>
        </w:rPr>
        <w:t>une série régionale de variétés indiquées à titre d</w:t>
      </w:r>
      <w:r w:rsidR="00A203B3" w:rsidRPr="000D0A5B">
        <w:rPr>
          <w:snapToGrid w:val="0"/>
          <w:lang w:val="fr-FR"/>
        </w:rPr>
        <w:t>’</w:t>
      </w:r>
      <w:r w:rsidR="006A0FF4" w:rsidRPr="000D0A5B">
        <w:rPr>
          <w:snapToGrid w:val="0"/>
          <w:lang w:val="fr-FR"/>
        </w:rPr>
        <w:t>exemples dans les principes directeurs d</w:t>
      </w:r>
      <w:r w:rsidR="00A203B3" w:rsidRPr="000D0A5B">
        <w:rPr>
          <w:snapToGrid w:val="0"/>
          <w:lang w:val="fr-FR"/>
        </w:rPr>
        <w:t>’</w:t>
      </w:r>
      <w:r w:rsidR="006A0FF4" w:rsidRPr="000D0A5B">
        <w:rPr>
          <w:snapToGrid w:val="0"/>
          <w:lang w:val="fr-FR"/>
        </w:rPr>
        <w:t>examen.</w:t>
      </w:r>
      <w:r w:rsidR="00C85C18" w:rsidRPr="000D0A5B">
        <w:rPr>
          <w:lang w:val="fr-FR"/>
        </w:rPr>
        <w:t xml:space="preserve"> </w:t>
      </w:r>
      <w:r w:rsidR="009431C3" w:rsidRPr="000D0A5B">
        <w:rPr>
          <w:snapToGrid w:val="0"/>
          <w:lang w:val="fr-FR"/>
        </w:rPr>
        <w:t xml:space="preserve"> </w:t>
      </w:r>
      <w:r w:rsidR="007D7A84" w:rsidRPr="000D0A5B">
        <w:rPr>
          <w:snapToGrid w:val="0"/>
          <w:lang w:val="fr-FR"/>
        </w:rPr>
        <w:t>Mais i</w:t>
      </w:r>
      <w:r w:rsidR="008D7BAD" w:rsidRPr="000D0A5B">
        <w:rPr>
          <w:snapToGrid w:val="0"/>
          <w:lang w:val="fr-FR"/>
        </w:rPr>
        <w:t>l a suggéré qu</w:t>
      </w:r>
      <w:r w:rsidR="00A203B3" w:rsidRPr="000D0A5B">
        <w:rPr>
          <w:snapToGrid w:val="0"/>
          <w:lang w:val="fr-FR"/>
        </w:rPr>
        <w:t>’</w:t>
      </w:r>
      <w:r w:rsidR="008D7BAD" w:rsidRPr="000D0A5B">
        <w:rPr>
          <w:snapToGrid w:val="0"/>
          <w:lang w:val="fr-FR"/>
        </w:rPr>
        <w:t xml:space="preserve">une “région” soit définie par ses conditions environnementales plutôt que </w:t>
      </w:r>
      <w:r w:rsidR="008636CA" w:rsidRPr="000D0A5B">
        <w:rPr>
          <w:snapToGrid w:val="0"/>
          <w:lang w:val="fr-FR"/>
        </w:rPr>
        <w:t xml:space="preserve">par </w:t>
      </w:r>
      <w:r w:rsidR="008D7BAD" w:rsidRPr="000D0A5B">
        <w:rPr>
          <w:snapToGrid w:val="0"/>
          <w:lang w:val="fr-FR"/>
        </w:rPr>
        <w:t>ses frontières géographiques.</w:t>
      </w:r>
    </w:p>
    <w:p w:rsidR="000E2E4C" w:rsidRPr="000D0A5B" w:rsidRDefault="000E2E4C" w:rsidP="00C85C18">
      <w:pPr>
        <w:rPr>
          <w:snapToGrid w:val="0"/>
          <w:lang w:val="fr-FR"/>
        </w:rPr>
      </w:pPr>
    </w:p>
    <w:p w:rsidR="00A203B3" w:rsidRPr="000D0A5B" w:rsidRDefault="00843FA9" w:rsidP="006608AE">
      <w:pPr>
        <w:rPr>
          <w:snapToGrid w:val="0"/>
          <w:lang w:val="fr-FR"/>
        </w:rPr>
      </w:pPr>
      <w:r w:rsidRPr="000D0A5B">
        <w:rPr>
          <w:lang w:val="fr-FR"/>
        </w:rPr>
        <w:t>12.</w:t>
      </w:r>
      <w:r w:rsidR="00C85C18" w:rsidRPr="000D0A5B">
        <w:rPr>
          <w:lang w:val="fr-FR"/>
        </w:rPr>
        <w:tab/>
      </w:r>
      <w:r w:rsidR="006608AE" w:rsidRPr="000D0A5B">
        <w:rPr>
          <w:lang w:val="fr-FR"/>
        </w:rPr>
        <w:t>Le TWA est convenu avec</w:t>
      </w:r>
      <w:r w:rsidR="00A203B3" w:rsidRPr="000D0A5B">
        <w:rPr>
          <w:lang w:val="fr-FR"/>
        </w:rPr>
        <w:t xml:space="preserve"> le TWV</w:t>
      </w:r>
      <w:r w:rsidR="006608AE" w:rsidRPr="000D0A5B">
        <w:rPr>
          <w:lang w:val="fr-FR"/>
        </w:rPr>
        <w:t xml:space="preserve"> que, </w:t>
      </w:r>
      <w:r w:rsidR="008636CA" w:rsidRPr="000D0A5B">
        <w:rPr>
          <w:lang w:val="fr-FR"/>
        </w:rPr>
        <w:t>s</w:t>
      </w:r>
      <w:r w:rsidR="00A203B3" w:rsidRPr="000D0A5B">
        <w:rPr>
          <w:lang w:val="fr-FR"/>
        </w:rPr>
        <w:t>’</w:t>
      </w:r>
      <w:r w:rsidR="008636CA" w:rsidRPr="000D0A5B">
        <w:rPr>
          <w:lang w:val="fr-FR"/>
        </w:rPr>
        <w:t>agissant des</w:t>
      </w:r>
      <w:r w:rsidR="006608AE" w:rsidRPr="000D0A5B">
        <w:rPr>
          <w:lang w:val="fr-FR"/>
        </w:rPr>
        <w:t xml:space="preserve"> séries régionales de variétés indiquées à titre d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ex</w:t>
      </w:r>
      <w:r w:rsidR="008636CA" w:rsidRPr="000D0A5B">
        <w:rPr>
          <w:lang w:val="fr-FR"/>
        </w:rPr>
        <w:t>emples, une “région” dev</w:t>
      </w:r>
      <w:r w:rsidR="006608AE" w:rsidRPr="000D0A5B">
        <w:rPr>
          <w:lang w:val="fr-FR"/>
        </w:rPr>
        <w:t xml:space="preserve">ait être définie par ses conditions environnementales plutôt que </w:t>
      </w:r>
      <w:r w:rsidR="008636CA" w:rsidRPr="000D0A5B">
        <w:rPr>
          <w:lang w:val="fr-FR"/>
        </w:rPr>
        <w:t xml:space="preserve">par </w:t>
      </w:r>
      <w:r w:rsidR="006608AE" w:rsidRPr="000D0A5B">
        <w:rPr>
          <w:lang w:val="fr-FR"/>
        </w:rPr>
        <w:t>ses frontières nationales.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843FA9" w:rsidP="00F50471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13.</w:t>
      </w:r>
      <w:r w:rsidR="00F50471" w:rsidRPr="000D0A5B">
        <w:rPr>
          <w:snapToGrid w:val="0"/>
          <w:lang w:val="fr-FR"/>
        </w:rPr>
        <w:tab/>
      </w:r>
      <w:r w:rsidR="006608AE" w:rsidRPr="000D0A5B">
        <w:rPr>
          <w:snapToGrid w:val="0"/>
          <w:lang w:val="fr-FR"/>
        </w:rPr>
        <w:t>L</w:t>
      </w:r>
      <w:r w:rsidR="00F50471" w:rsidRPr="000D0A5B">
        <w:rPr>
          <w:snapToGrid w:val="0"/>
          <w:lang w:val="fr-FR"/>
        </w:rPr>
        <w:t xml:space="preserve">e TWC </w:t>
      </w:r>
      <w:r w:rsidR="006608AE" w:rsidRPr="000D0A5B">
        <w:rPr>
          <w:snapToGrid w:val="0"/>
          <w:lang w:val="fr-FR"/>
        </w:rPr>
        <w:t>et</w:t>
      </w:r>
      <w:r w:rsidR="00A203B3" w:rsidRPr="000D0A5B">
        <w:rPr>
          <w:snapToGrid w:val="0"/>
          <w:lang w:val="fr-FR"/>
        </w:rPr>
        <w:t xml:space="preserve"> le TWA</w:t>
      </w:r>
      <w:r w:rsidR="00F50471" w:rsidRPr="000D0A5B">
        <w:rPr>
          <w:snapToGrid w:val="0"/>
          <w:lang w:val="fr-FR"/>
        </w:rPr>
        <w:t xml:space="preserve"> </w:t>
      </w:r>
      <w:r w:rsidR="006608AE" w:rsidRPr="000D0A5B">
        <w:rPr>
          <w:snapToGrid w:val="0"/>
          <w:lang w:val="fr-FR"/>
        </w:rPr>
        <w:t>sont convenus d</w:t>
      </w:r>
      <w:r w:rsidR="00A203B3" w:rsidRPr="000D0A5B">
        <w:rPr>
          <w:snapToGrid w:val="0"/>
          <w:lang w:val="fr-FR"/>
        </w:rPr>
        <w:t>’</w:t>
      </w:r>
      <w:r w:rsidR="006608AE" w:rsidRPr="000D0A5B">
        <w:rPr>
          <w:snapToGrid w:val="0"/>
          <w:lang w:val="fr-FR"/>
        </w:rPr>
        <w:t xml:space="preserve">inclure dans le </w:t>
      </w:r>
      <w:r w:rsidR="00F50471" w:rsidRPr="000D0A5B">
        <w:rPr>
          <w:snapToGrid w:val="0"/>
          <w:lang w:val="fr-FR"/>
        </w:rPr>
        <w:t xml:space="preserve">document TGP/7 </w:t>
      </w:r>
      <w:r w:rsidR="006608AE" w:rsidRPr="000D0A5B">
        <w:rPr>
          <w:snapToGrid w:val="0"/>
          <w:lang w:val="fr-FR"/>
        </w:rPr>
        <w:t>des conseils indiquant qu</w:t>
      </w:r>
      <w:r w:rsidR="00A203B3" w:rsidRPr="000D0A5B">
        <w:rPr>
          <w:snapToGrid w:val="0"/>
          <w:lang w:val="fr-FR"/>
        </w:rPr>
        <w:t>’</w:t>
      </w:r>
      <w:r w:rsidR="006608AE" w:rsidRPr="000D0A5B">
        <w:rPr>
          <w:snapToGrid w:val="0"/>
          <w:lang w:val="fr-FR"/>
        </w:rPr>
        <w:t xml:space="preserve">une </w:t>
      </w:r>
      <w:r w:rsidR="00F50471" w:rsidRPr="000D0A5B">
        <w:rPr>
          <w:snapToGrid w:val="0"/>
          <w:lang w:val="fr-FR"/>
        </w:rPr>
        <w:t>“r</w:t>
      </w:r>
      <w:r w:rsidR="006608AE" w:rsidRPr="000D0A5B">
        <w:rPr>
          <w:snapToGrid w:val="0"/>
          <w:lang w:val="fr-FR"/>
        </w:rPr>
        <w:t>é</w:t>
      </w:r>
      <w:r w:rsidR="00F50471" w:rsidRPr="000D0A5B">
        <w:rPr>
          <w:snapToGrid w:val="0"/>
          <w:lang w:val="fr-FR"/>
        </w:rPr>
        <w:t xml:space="preserve">gion” </w:t>
      </w:r>
      <w:r w:rsidR="008636CA" w:rsidRPr="000D0A5B">
        <w:rPr>
          <w:snapToGrid w:val="0"/>
          <w:lang w:val="fr-FR"/>
        </w:rPr>
        <w:t>dev</w:t>
      </w:r>
      <w:r w:rsidR="006608AE" w:rsidRPr="000D0A5B">
        <w:rPr>
          <w:snapToGrid w:val="0"/>
          <w:lang w:val="fr-FR"/>
        </w:rPr>
        <w:t xml:space="preserve">ait </w:t>
      </w:r>
      <w:r w:rsidR="007D7A84" w:rsidRPr="000D0A5B">
        <w:rPr>
          <w:snapToGrid w:val="0"/>
          <w:lang w:val="fr-FR"/>
        </w:rPr>
        <w:t>comprendre</w:t>
      </w:r>
      <w:r w:rsidR="008636CA" w:rsidRPr="000D0A5B">
        <w:rPr>
          <w:snapToGrid w:val="0"/>
          <w:lang w:val="fr-FR"/>
        </w:rPr>
        <w:t xml:space="preserve"> plus d</w:t>
      </w:r>
      <w:r w:rsidR="00A203B3" w:rsidRPr="000D0A5B">
        <w:rPr>
          <w:snapToGrid w:val="0"/>
          <w:lang w:val="fr-FR"/>
        </w:rPr>
        <w:t>’</w:t>
      </w:r>
      <w:r w:rsidR="008636CA" w:rsidRPr="000D0A5B">
        <w:rPr>
          <w:snapToGrid w:val="0"/>
          <w:lang w:val="fr-FR"/>
        </w:rPr>
        <w:t>un</w:t>
      </w:r>
      <w:r w:rsidR="006608AE" w:rsidRPr="000D0A5B">
        <w:rPr>
          <w:snapToGrid w:val="0"/>
          <w:lang w:val="fr-FR"/>
        </w:rPr>
        <w:t xml:space="preserve"> pays pour justifier la présence d</w:t>
      </w:r>
      <w:r w:rsidR="00A203B3" w:rsidRPr="000D0A5B">
        <w:rPr>
          <w:snapToGrid w:val="0"/>
          <w:lang w:val="fr-FR"/>
        </w:rPr>
        <w:t>’</w:t>
      </w:r>
      <w:r w:rsidR="006608AE" w:rsidRPr="000D0A5B">
        <w:rPr>
          <w:snapToGrid w:val="0"/>
          <w:lang w:val="fr-FR"/>
        </w:rPr>
        <w:t>une série régionale de variétés indiquées à titre d</w:t>
      </w:r>
      <w:r w:rsidR="00A203B3" w:rsidRPr="000D0A5B">
        <w:rPr>
          <w:snapToGrid w:val="0"/>
          <w:lang w:val="fr-FR"/>
        </w:rPr>
        <w:t>’</w:t>
      </w:r>
      <w:r w:rsidR="006608AE" w:rsidRPr="000D0A5B">
        <w:rPr>
          <w:snapToGrid w:val="0"/>
          <w:lang w:val="fr-FR"/>
        </w:rPr>
        <w:t>exemples dans les principes directeurs d</w:t>
      </w:r>
      <w:r w:rsidR="00A203B3" w:rsidRPr="000D0A5B">
        <w:rPr>
          <w:snapToGrid w:val="0"/>
          <w:lang w:val="fr-FR"/>
        </w:rPr>
        <w:t>’</w:t>
      </w:r>
      <w:r w:rsidR="006608AE" w:rsidRPr="000D0A5B">
        <w:rPr>
          <w:snapToGrid w:val="0"/>
          <w:lang w:val="fr-FR"/>
        </w:rPr>
        <w:t>examen</w:t>
      </w:r>
      <w:r w:rsidR="00F50471" w:rsidRPr="000D0A5B">
        <w:rPr>
          <w:snapToGrid w:val="0"/>
          <w:lang w:val="fr-FR"/>
        </w:rPr>
        <w:t>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843FA9" w:rsidP="006608AE">
      <w:pPr>
        <w:rPr>
          <w:lang w:val="fr-FR"/>
        </w:rPr>
      </w:pPr>
      <w:r w:rsidRPr="000D0A5B">
        <w:rPr>
          <w:snapToGrid w:val="0"/>
          <w:lang w:val="fr-FR"/>
        </w:rPr>
        <w:t>14.</w:t>
      </w:r>
      <w:r w:rsidR="00F50471" w:rsidRPr="000D0A5B">
        <w:rPr>
          <w:snapToGrid w:val="0"/>
          <w:lang w:val="fr-FR"/>
        </w:rPr>
        <w:tab/>
      </w:r>
      <w:r w:rsidR="006608AE" w:rsidRPr="000D0A5B">
        <w:rPr>
          <w:snapToGrid w:val="0"/>
          <w:lang w:val="fr-FR"/>
        </w:rPr>
        <w:t>Le</w:t>
      </w:r>
      <w:r w:rsidR="00F50471" w:rsidRPr="000D0A5B">
        <w:rPr>
          <w:lang w:val="fr-FR"/>
        </w:rPr>
        <w:t xml:space="preserve"> TWF </w:t>
      </w:r>
      <w:r w:rsidR="006608AE" w:rsidRPr="000D0A5B">
        <w:rPr>
          <w:lang w:val="fr-FR"/>
        </w:rPr>
        <w:t xml:space="preserve">est convenu que, dans certains </w:t>
      </w:r>
      <w:r w:rsidR="00F50471" w:rsidRPr="000D0A5B">
        <w:rPr>
          <w:lang w:val="fr-FR"/>
        </w:rPr>
        <w:t xml:space="preserve">cas, </w:t>
      </w:r>
      <w:r w:rsidR="006608AE" w:rsidRPr="000D0A5B">
        <w:rPr>
          <w:lang w:val="fr-FR"/>
        </w:rPr>
        <w:t>il pou</w:t>
      </w:r>
      <w:r w:rsidR="00D135A0" w:rsidRPr="000D0A5B">
        <w:rPr>
          <w:lang w:val="fr-FR"/>
        </w:rPr>
        <w:t>v</w:t>
      </w:r>
      <w:r w:rsidR="006608AE" w:rsidRPr="000D0A5B">
        <w:rPr>
          <w:lang w:val="fr-FR"/>
        </w:rPr>
        <w:t>ait être utile de disposer de séries régionales de variétés indiquées à titre d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exemples établies sur la base de pays représentant des régions géographiques différentes.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6608AE" w:rsidRPr="000D0A5B" w:rsidRDefault="00843FA9" w:rsidP="00F50471">
      <w:pPr>
        <w:rPr>
          <w:lang w:val="fr-FR"/>
        </w:rPr>
      </w:pPr>
      <w:r w:rsidRPr="000D0A5B">
        <w:rPr>
          <w:snapToGrid w:val="0"/>
          <w:lang w:val="fr-FR"/>
        </w:rPr>
        <w:t>15.</w:t>
      </w:r>
      <w:r w:rsidR="00F50471" w:rsidRPr="000D0A5B">
        <w:rPr>
          <w:snapToGrid w:val="0"/>
          <w:lang w:val="fr-FR"/>
        </w:rPr>
        <w:tab/>
      </w:r>
      <w:r w:rsidR="006608AE" w:rsidRPr="000D0A5B">
        <w:rPr>
          <w:snapToGrid w:val="0"/>
          <w:lang w:val="fr-FR"/>
        </w:rPr>
        <w:t>L</w:t>
      </w:r>
      <w:r w:rsidR="00F50471" w:rsidRPr="000D0A5B">
        <w:rPr>
          <w:lang w:val="fr-FR"/>
        </w:rPr>
        <w:t xml:space="preserve">e TWF </w:t>
      </w:r>
      <w:r w:rsidR="006608AE" w:rsidRPr="000D0A5B">
        <w:rPr>
          <w:lang w:val="fr-FR"/>
        </w:rPr>
        <w:t>est convenu que, lorsqu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aucune variété indiquée à titre d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exemple n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 xml:space="preserve">était </w:t>
      </w:r>
      <w:r w:rsidR="008636CA" w:rsidRPr="000D0A5B">
        <w:rPr>
          <w:lang w:val="fr-FR"/>
        </w:rPr>
        <w:t xml:space="preserve">pas </w:t>
      </w:r>
      <w:r w:rsidR="006608AE" w:rsidRPr="000D0A5B">
        <w:rPr>
          <w:lang w:val="fr-FR"/>
        </w:rPr>
        <w:t>disponible ou adaptée à la culture dans une région géographique donnée, les informations relatives aux variétés indiquées à titre d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exemples qui étaient utilisées dans différentes régions facilitaient l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interprétation des résultats de l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examen</w:t>
      </w:r>
      <w:r w:rsidR="009431C3" w:rsidRPr="000D0A5B">
        <w:rPr>
          <w:lang w:val="fr-FR"/>
        </w:rPr>
        <w:t> </w:t>
      </w:r>
      <w:r w:rsidR="006608AE" w:rsidRPr="000D0A5B">
        <w:rPr>
          <w:lang w:val="fr-FR"/>
        </w:rPr>
        <w:t>DHS et l</w:t>
      </w:r>
      <w:r w:rsidR="00A203B3" w:rsidRPr="000D0A5B">
        <w:rPr>
          <w:lang w:val="fr-FR"/>
        </w:rPr>
        <w:t>’</w:t>
      </w:r>
      <w:r w:rsidR="006608AE" w:rsidRPr="000D0A5B">
        <w:rPr>
          <w:lang w:val="fr-FR"/>
        </w:rPr>
        <w:t>utilisation des descriptions variétales aux fins de la distinction.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314821" w:rsidP="00C85C18">
      <w:pPr>
        <w:pStyle w:val="Heading2"/>
        <w:rPr>
          <w:lang w:val="fr-FR"/>
        </w:rPr>
      </w:pPr>
      <w:bookmarkStart w:id="9" w:name="_Toc441844360"/>
      <w:r w:rsidRPr="000D0A5B">
        <w:rPr>
          <w:lang w:val="fr-FR"/>
        </w:rPr>
        <w:t>Établir une série régionale de variétés indiquées à titre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>exemples</w:t>
      </w:r>
      <w:bookmarkEnd w:id="9"/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843FA9" w:rsidP="00314821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16.</w:t>
      </w:r>
      <w:r w:rsidR="00F50471" w:rsidRPr="000D0A5B">
        <w:rPr>
          <w:snapToGrid w:val="0"/>
          <w:lang w:val="fr-FR"/>
        </w:rPr>
        <w:tab/>
      </w:r>
      <w:r w:rsidR="00314821" w:rsidRPr="000D0A5B">
        <w:rPr>
          <w:snapToGrid w:val="0"/>
          <w:lang w:val="fr-FR"/>
        </w:rPr>
        <w:t>Le</w:t>
      </w:r>
      <w:r w:rsidR="00F50471" w:rsidRPr="000D0A5B">
        <w:rPr>
          <w:snapToGrid w:val="0"/>
          <w:lang w:val="fr-FR"/>
        </w:rPr>
        <w:t xml:space="preserve"> TWV </w:t>
      </w:r>
      <w:r w:rsidR="00314821" w:rsidRPr="000D0A5B">
        <w:rPr>
          <w:snapToGrid w:val="0"/>
          <w:lang w:val="fr-FR"/>
        </w:rPr>
        <w:t>et</w:t>
      </w:r>
      <w:r w:rsidR="00A203B3" w:rsidRPr="000D0A5B">
        <w:rPr>
          <w:snapToGrid w:val="0"/>
          <w:lang w:val="fr-FR"/>
        </w:rPr>
        <w:t xml:space="preserve"> le TWF</w:t>
      </w:r>
      <w:r w:rsidR="00F50471" w:rsidRPr="000D0A5B">
        <w:rPr>
          <w:snapToGrid w:val="0"/>
          <w:lang w:val="fr-FR"/>
        </w:rPr>
        <w:t xml:space="preserve"> </w:t>
      </w:r>
      <w:r w:rsidR="00314821" w:rsidRPr="000D0A5B">
        <w:rPr>
          <w:snapToGrid w:val="0"/>
          <w:lang w:val="fr-FR"/>
        </w:rPr>
        <w:t>ont souligné le fait que les principes directeur</w:t>
      </w:r>
      <w:r w:rsidR="00A30C8F" w:rsidRPr="000D0A5B">
        <w:rPr>
          <w:snapToGrid w:val="0"/>
          <w:lang w:val="fr-FR"/>
        </w:rPr>
        <w:t>s</w:t>
      </w:r>
      <w:r w:rsidR="00314821" w:rsidRPr="000D0A5B">
        <w:rPr>
          <w:snapToGrid w:val="0"/>
          <w:lang w:val="fr-FR"/>
        </w:rPr>
        <w:t xml:space="preserve"> d</w:t>
      </w:r>
      <w:r w:rsidR="00A203B3" w:rsidRPr="000D0A5B">
        <w:rPr>
          <w:snapToGrid w:val="0"/>
          <w:lang w:val="fr-FR"/>
        </w:rPr>
        <w:t>’</w:t>
      </w:r>
      <w:r w:rsidR="00314821" w:rsidRPr="000D0A5B">
        <w:rPr>
          <w:snapToGrid w:val="0"/>
          <w:lang w:val="fr-FR"/>
        </w:rPr>
        <w:t>examen de l</w:t>
      </w:r>
      <w:r w:rsidR="00A203B3" w:rsidRPr="000D0A5B">
        <w:rPr>
          <w:snapToGrid w:val="0"/>
          <w:lang w:val="fr-FR"/>
        </w:rPr>
        <w:t>’</w:t>
      </w:r>
      <w:r w:rsidR="00F50471" w:rsidRPr="000D0A5B">
        <w:rPr>
          <w:lang w:val="fr-FR"/>
        </w:rPr>
        <w:t xml:space="preserve">UPOV </w:t>
      </w:r>
      <w:r w:rsidR="00314821" w:rsidRPr="000D0A5B">
        <w:rPr>
          <w:lang w:val="fr-FR"/>
        </w:rPr>
        <w:t>avaient pour objet d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 xml:space="preserve">établir une harmonisation </w:t>
      </w:r>
      <w:r w:rsidR="00F50471" w:rsidRPr="000D0A5B">
        <w:rPr>
          <w:lang w:val="fr-FR"/>
        </w:rPr>
        <w:t>international</w:t>
      </w:r>
      <w:r w:rsidR="00314821" w:rsidRPr="000D0A5B">
        <w:rPr>
          <w:lang w:val="fr-FR"/>
        </w:rPr>
        <w:t>e</w:t>
      </w:r>
      <w:r w:rsidR="00F50471" w:rsidRPr="000D0A5B">
        <w:rPr>
          <w:lang w:val="fr-FR"/>
        </w:rPr>
        <w:t xml:space="preserve"> </w:t>
      </w:r>
      <w:r w:rsidR="00314821" w:rsidRPr="000D0A5B">
        <w:rPr>
          <w:lang w:val="fr-FR"/>
        </w:rPr>
        <w:t>et ont déclaré que, par conséquent, ils n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>étaient pas favorables à ce que l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>établissement de séries régionales de variétés indiquées à titre d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>exemples</w:t>
      </w:r>
      <w:r w:rsidR="00F50471" w:rsidRPr="000D0A5B">
        <w:rPr>
          <w:lang w:val="fr-FR"/>
        </w:rPr>
        <w:t xml:space="preserve"> </w:t>
      </w:r>
      <w:r w:rsidR="007D7A84" w:rsidRPr="000D0A5B">
        <w:rPr>
          <w:lang w:val="fr-FR"/>
        </w:rPr>
        <w:t>devienne</w:t>
      </w:r>
      <w:r w:rsidR="00314821" w:rsidRPr="000D0A5B">
        <w:rPr>
          <w:lang w:val="fr-FR"/>
        </w:rPr>
        <w:t xml:space="preserve"> une pratique courante. </w:t>
      </w:r>
      <w:r w:rsidR="00A203B3" w:rsidRPr="000D0A5B">
        <w:rPr>
          <w:lang w:val="fr-FR"/>
        </w:rPr>
        <w:t xml:space="preserve"> Le TWV</w:t>
      </w:r>
      <w:r w:rsidR="00F50471" w:rsidRPr="000D0A5B">
        <w:rPr>
          <w:lang w:val="fr-FR"/>
        </w:rPr>
        <w:t xml:space="preserve"> </w:t>
      </w:r>
      <w:r w:rsidR="00314821" w:rsidRPr="000D0A5B">
        <w:rPr>
          <w:lang w:val="fr-FR"/>
        </w:rPr>
        <w:t xml:space="preserve">est toutefois convenu que, </w:t>
      </w:r>
      <w:r w:rsidR="008636CA" w:rsidRPr="000D0A5B">
        <w:rPr>
          <w:lang w:val="fr-FR"/>
        </w:rPr>
        <w:t>lorsqu</w:t>
      </w:r>
      <w:r w:rsidR="00A203B3" w:rsidRPr="000D0A5B">
        <w:rPr>
          <w:lang w:val="fr-FR"/>
        </w:rPr>
        <w:t>’</w:t>
      </w:r>
      <w:r w:rsidR="00314821" w:rsidRPr="000D0A5B">
        <w:rPr>
          <w:snapToGrid w:val="0"/>
          <w:lang w:val="fr-FR"/>
        </w:rPr>
        <w:t>une série régionale de variétés indiquées à titre d</w:t>
      </w:r>
      <w:r w:rsidR="00A203B3" w:rsidRPr="000D0A5B">
        <w:rPr>
          <w:snapToGrid w:val="0"/>
          <w:lang w:val="fr-FR"/>
        </w:rPr>
        <w:t>’</w:t>
      </w:r>
      <w:r w:rsidR="00314821" w:rsidRPr="000D0A5B">
        <w:rPr>
          <w:snapToGrid w:val="0"/>
          <w:lang w:val="fr-FR"/>
        </w:rPr>
        <w:t xml:space="preserve">exemples </w:t>
      </w:r>
      <w:r w:rsidR="007D7A84" w:rsidRPr="000D0A5B">
        <w:rPr>
          <w:snapToGrid w:val="0"/>
          <w:lang w:val="fr-FR"/>
        </w:rPr>
        <w:t>était</w:t>
      </w:r>
      <w:r w:rsidR="00314821" w:rsidRPr="000D0A5B">
        <w:rPr>
          <w:snapToGrid w:val="0"/>
          <w:lang w:val="fr-FR"/>
        </w:rPr>
        <w:t xml:space="preserve"> établie</w:t>
      </w:r>
      <w:r w:rsidR="00F50471" w:rsidRPr="000D0A5B">
        <w:rPr>
          <w:snapToGrid w:val="0"/>
          <w:lang w:val="fr-FR"/>
        </w:rPr>
        <w:t>,</w:t>
      </w:r>
      <w:r w:rsidR="00A203B3" w:rsidRPr="000D0A5B">
        <w:rPr>
          <w:snapToGrid w:val="0"/>
          <w:lang w:val="fr-FR"/>
        </w:rPr>
        <w:t xml:space="preserve"> les TWP</w:t>
      </w:r>
      <w:r w:rsidR="008636CA" w:rsidRPr="000D0A5B">
        <w:rPr>
          <w:snapToGrid w:val="0"/>
          <w:lang w:val="fr-FR"/>
        </w:rPr>
        <w:t xml:space="preserve"> compétents dev</w:t>
      </w:r>
      <w:r w:rsidR="00314821" w:rsidRPr="000D0A5B">
        <w:rPr>
          <w:snapToGrid w:val="0"/>
          <w:lang w:val="fr-FR"/>
        </w:rPr>
        <w:t xml:space="preserve">aient déterminer la base sur laquelle la région </w:t>
      </w:r>
      <w:r w:rsidR="00D135A0" w:rsidRPr="000D0A5B">
        <w:rPr>
          <w:snapToGrid w:val="0"/>
          <w:lang w:val="fr-FR"/>
        </w:rPr>
        <w:t>était</w:t>
      </w:r>
      <w:r w:rsidR="00314821" w:rsidRPr="000D0A5B">
        <w:rPr>
          <w:snapToGrid w:val="0"/>
          <w:lang w:val="fr-FR"/>
        </w:rPr>
        <w:t xml:space="preserve"> définie </w:t>
      </w:r>
      <w:r w:rsidR="00F50471" w:rsidRPr="000D0A5B">
        <w:rPr>
          <w:snapToGrid w:val="0"/>
          <w:lang w:val="fr-FR"/>
        </w:rPr>
        <w:t>(</w:t>
      </w:r>
      <w:r w:rsidR="00314821" w:rsidRPr="000D0A5B">
        <w:rPr>
          <w:snapToGrid w:val="0"/>
          <w:lang w:val="fr-FR"/>
        </w:rPr>
        <w:t xml:space="preserve">par exemple, par </w:t>
      </w:r>
      <w:r w:rsidR="007D7A84" w:rsidRPr="000D0A5B">
        <w:rPr>
          <w:snapToGrid w:val="0"/>
          <w:lang w:val="fr-FR"/>
        </w:rPr>
        <w:t xml:space="preserve">des </w:t>
      </w:r>
      <w:r w:rsidR="00314821" w:rsidRPr="000D0A5B">
        <w:rPr>
          <w:snapToGrid w:val="0"/>
          <w:lang w:val="fr-FR"/>
        </w:rPr>
        <w:t>échanges d</w:t>
      </w:r>
      <w:r w:rsidR="00A203B3" w:rsidRPr="000D0A5B">
        <w:rPr>
          <w:snapToGrid w:val="0"/>
          <w:lang w:val="fr-FR"/>
        </w:rPr>
        <w:t>’</w:t>
      </w:r>
      <w:r w:rsidR="00314821" w:rsidRPr="000D0A5B">
        <w:rPr>
          <w:snapToGrid w:val="0"/>
          <w:lang w:val="fr-FR"/>
        </w:rPr>
        <w:t>information ou au moyen d</w:t>
      </w:r>
      <w:r w:rsidR="00A203B3" w:rsidRPr="000D0A5B">
        <w:rPr>
          <w:snapToGrid w:val="0"/>
          <w:lang w:val="fr-FR"/>
        </w:rPr>
        <w:t>’</w:t>
      </w:r>
      <w:r w:rsidR="00314821" w:rsidRPr="000D0A5B">
        <w:rPr>
          <w:snapToGrid w:val="0"/>
          <w:lang w:val="fr-FR"/>
        </w:rPr>
        <w:t>un test d</w:t>
      </w:r>
      <w:r w:rsidR="00A203B3" w:rsidRPr="000D0A5B">
        <w:rPr>
          <w:snapToGrid w:val="0"/>
          <w:lang w:val="fr-FR"/>
        </w:rPr>
        <w:t>’</w:t>
      </w:r>
      <w:r w:rsidR="00314821" w:rsidRPr="000D0A5B">
        <w:rPr>
          <w:snapToGrid w:val="0"/>
          <w:lang w:val="fr-FR"/>
        </w:rPr>
        <w:t>étalonnage</w:t>
      </w:r>
      <w:r w:rsidR="00F50471" w:rsidRPr="000D0A5B">
        <w:rPr>
          <w:snapToGrid w:val="0"/>
          <w:lang w:val="fr-FR"/>
        </w:rPr>
        <w:t>).</w:t>
      </w:r>
    </w:p>
    <w:p w:rsidR="000E2E4C" w:rsidRPr="000D0A5B" w:rsidRDefault="000E2E4C" w:rsidP="00C85C18">
      <w:pPr>
        <w:rPr>
          <w:snapToGrid w:val="0"/>
          <w:lang w:val="fr-FR"/>
        </w:rPr>
      </w:pPr>
    </w:p>
    <w:p w:rsidR="00A203B3" w:rsidRPr="000D0A5B" w:rsidRDefault="008C5378" w:rsidP="00A30C8F">
      <w:pPr>
        <w:rPr>
          <w:lang w:val="fr-FR"/>
        </w:rPr>
      </w:pPr>
      <w:r w:rsidRPr="000D0A5B">
        <w:rPr>
          <w:lang w:val="fr-FR"/>
        </w:rPr>
        <w:t>17.</w:t>
      </w:r>
      <w:r w:rsidR="00A30C8F" w:rsidRPr="000D0A5B">
        <w:rPr>
          <w:lang w:val="fr-FR"/>
        </w:rPr>
        <w:tab/>
        <w:t>L</w:t>
      </w:r>
      <w:r w:rsidR="00C85C18" w:rsidRPr="000D0A5B">
        <w:rPr>
          <w:lang w:val="fr-FR"/>
        </w:rPr>
        <w:t xml:space="preserve">e TWF </w:t>
      </w:r>
      <w:r w:rsidR="00A30C8F" w:rsidRPr="000D0A5B">
        <w:rPr>
          <w:lang w:val="fr-FR"/>
        </w:rPr>
        <w:t>a noté qu</w:t>
      </w:r>
      <w:r w:rsidR="00A203B3" w:rsidRPr="000D0A5B">
        <w:rPr>
          <w:lang w:val="fr-FR"/>
        </w:rPr>
        <w:t>’</w:t>
      </w:r>
      <w:r w:rsidR="00A30C8F" w:rsidRPr="000D0A5B">
        <w:rPr>
          <w:lang w:val="fr-FR"/>
        </w:rPr>
        <w:t xml:space="preserve">actuellement les </w:t>
      </w:r>
      <w:r w:rsidR="00A30C8F" w:rsidRPr="000D0A5B">
        <w:rPr>
          <w:snapToGrid w:val="0"/>
          <w:lang w:val="fr-FR"/>
        </w:rPr>
        <w:t>principes directeurs d</w:t>
      </w:r>
      <w:r w:rsidR="00A203B3" w:rsidRPr="000D0A5B">
        <w:rPr>
          <w:snapToGrid w:val="0"/>
          <w:lang w:val="fr-FR"/>
        </w:rPr>
        <w:t>’</w:t>
      </w:r>
      <w:r w:rsidR="00A30C8F" w:rsidRPr="000D0A5B">
        <w:rPr>
          <w:snapToGrid w:val="0"/>
          <w:lang w:val="fr-FR"/>
        </w:rPr>
        <w:t xml:space="preserve">examen </w:t>
      </w:r>
      <w:r w:rsidR="00A30C8F" w:rsidRPr="000D0A5B">
        <w:rPr>
          <w:lang w:val="fr-FR"/>
        </w:rPr>
        <w:t>étaient rédigés sur la base des variétés indiquées à titre d</w:t>
      </w:r>
      <w:r w:rsidR="00A203B3" w:rsidRPr="000D0A5B">
        <w:rPr>
          <w:lang w:val="fr-FR"/>
        </w:rPr>
        <w:t>’</w:t>
      </w:r>
      <w:r w:rsidR="00A30C8F" w:rsidRPr="000D0A5B">
        <w:rPr>
          <w:lang w:val="fr-FR"/>
        </w:rPr>
        <w:t>exemples fournies par l</w:t>
      </w:r>
      <w:r w:rsidR="00A203B3" w:rsidRPr="000D0A5B">
        <w:rPr>
          <w:lang w:val="fr-FR"/>
        </w:rPr>
        <w:t>’</w:t>
      </w:r>
      <w:r w:rsidR="00A30C8F" w:rsidRPr="000D0A5B">
        <w:rPr>
          <w:lang w:val="fr-FR"/>
        </w:rPr>
        <w:t>e</w:t>
      </w:r>
      <w:r w:rsidR="00C85C18" w:rsidRPr="000D0A5B">
        <w:rPr>
          <w:lang w:val="fr-FR"/>
        </w:rPr>
        <w:t>xpert</w:t>
      </w:r>
      <w:r w:rsidR="00A30C8F" w:rsidRPr="000D0A5B">
        <w:rPr>
          <w:lang w:val="fr-FR"/>
        </w:rPr>
        <w:t xml:space="preserve"> principal</w:t>
      </w:r>
      <w:r w:rsidR="00C85C18" w:rsidRPr="000D0A5B">
        <w:rPr>
          <w:lang w:val="fr-FR"/>
        </w:rPr>
        <w:t xml:space="preserve">. </w:t>
      </w:r>
      <w:r w:rsidR="00A203B3" w:rsidRPr="000D0A5B">
        <w:rPr>
          <w:lang w:val="fr-FR"/>
        </w:rPr>
        <w:t xml:space="preserve"> </w:t>
      </w:r>
      <w:r w:rsidR="00D135A0" w:rsidRPr="000D0A5B">
        <w:rPr>
          <w:lang w:val="fr-FR"/>
        </w:rPr>
        <w:t xml:space="preserve">Il </w:t>
      </w:r>
      <w:r w:rsidR="00A30C8F" w:rsidRPr="000D0A5B">
        <w:rPr>
          <w:lang w:val="fr-FR"/>
        </w:rPr>
        <w:t xml:space="preserve">est convenu que des </w:t>
      </w:r>
      <w:r w:rsidR="00314821" w:rsidRPr="000D0A5B">
        <w:rPr>
          <w:lang w:val="fr-FR"/>
        </w:rPr>
        <w:t>séries régionales de variétés indiquées à titre d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>exemples</w:t>
      </w:r>
      <w:r w:rsidR="00C85C18" w:rsidRPr="000D0A5B">
        <w:rPr>
          <w:lang w:val="fr-FR"/>
        </w:rPr>
        <w:t xml:space="preserve"> </w:t>
      </w:r>
      <w:r w:rsidR="00D135A0" w:rsidRPr="000D0A5B">
        <w:rPr>
          <w:lang w:val="fr-FR"/>
        </w:rPr>
        <w:t>pouv</w:t>
      </w:r>
      <w:r w:rsidR="00A30C8F" w:rsidRPr="000D0A5B">
        <w:rPr>
          <w:lang w:val="fr-FR"/>
        </w:rPr>
        <w:t>aient être fournies p</w:t>
      </w:r>
      <w:r w:rsidR="007D7A84" w:rsidRPr="000D0A5B">
        <w:rPr>
          <w:lang w:val="fr-FR"/>
        </w:rPr>
        <w:t>a</w:t>
      </w:r>
      <w:r w:rsidR="00A30C8F" w:rsidRPr="000D0A5B">
        <w:rPr>
          <w:lang w:val="fr-FR"/>
        </w:rPr>
        <w:t xml:space="preserve">r un seul pays </w:t>
      </w:r>
      <w:r w:rsidR="008636CA" w:rsidRPr="000D0A5B">
        <w:rPr>
          <w:lang w:val="fr-FR"/>
        </w:rPr>
        <w:t xml:space="preserve">si le nombre </w:t>
      </w:r>
      <w:r w:rsidR="00A30C8F" w:rsidRPr="000D0A5B">
        <w:rPr>
          <w:lang w:val="fr-FR"/>
        </w:rPr>
        <w:t xml:space="preserve">de </w:t>
      </w:r>
      <w:r w:rsidR="00D135A0" w:rsidRPr="000D0A5B">
        <w:rPr>
          <w:lang w:val="fr-FR"/>
        </w:rPr>
        <w:t xml:space="preserve">ces </w:t>
      </w:r>
      <w:r w:rsidR="00A30C8F" w:rsidRPr="000D0A5B">
        <w:rPr>
          <w:lang w:val="fr-FR"/>
        </w:rPr>
        <w:t xml:space="preserve">variétés pour chaque caractère </w:t>
      </w:r>
      <w:r w:rsidR="008636CA" w:rsidRPr="000D0A5B">
        <w:rPr>
          <w:lang w:val="fr-FR"/>
        </w:rPr>
        <w:t xml:space="preserve">était suffisant </w:t>
      </w:r>
      <w:r w:rsidR="00A30C8F" w:rsidRPr="000D0A5B">
        <w:rPr>
          <w:lang w:val="fr-FR"/>
        </w:rPr>
        <w:t>pour illustrer l</w:t>
      </w:r>
      <w:r w:rsidR="00A203B3" w:rsidRPr="000D0A5B">
        <w:rPr>
          <w:lang w:val="fr-FR"/>
        </w:rPr>
        <w:t>’</w:t>
      </w:r>
      <w:r w:rsidR="00A30C8F" w:rsidRPr="000D0A5B">
        <w:rPr>
          <w:lang w:val="fr-FR"/>
        </w:rPr>
        <w:t>amplitude de la variation</w:t>
      </w:r>
      <w:r w:rsidR="00C85C18" w:rsidRPr="000D0A5B">
        <w:rPr>
          <w:lang w:val="fr-FR"/>
        </w:rPr>
        <w:t>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8C5378" w:rsidP="006F4084">
      <w:pPr>
        <w:rPr>
          <w:snapToGrid w:val="0"/>
          <w:lang w:val="fr-FR"/>
        </w:rPr>
      </w:pPr>
      <w:r w:rsidRPr="000D0A5B">
        <w:rPr>
          <w:snapToGrid w:val="0"/>
          <w:lang w:val="fr-FR"/>
        </w:rPr>
        <w:t>18.</w:t>
      </w:r>
      <w:r w:rsidR="00F50471" w:rsidRPr="000D0A5B">
        <w:rPr>
          <w:snapToGrid w:val="0"/>
          <w:lang w:val="fr-FR"/>
        </w:rPr>
        <w:tab/>
      </w:r>
      <w:r w:rsidR="006F4084" w:rsidRPr="000D0A5B">
        <w:rPr>
          <w:snapToGrid w:val="0"/>
          <w:lang w:val="fr-FR"/>
        </w:rPr>
        <w:t>Le</w:t>
      </w:r>
      <w:r w:rsidR="00F50471" w:rsidRPr="000D0A5B">
        <w:rPr>
          <w:snapToGrid w:val="0"/>
          <w:lang w:val="fr-FR"/>
        </w:rPr>
        <w:t xml:space="preserve"> TWC,</w:t>
      </w:r>
      <w:r w:rsidR="00A203B3" w:rsidRPr="000D0A5B">
        <w:rPr>
          <w:snapToGrid w:val="0"/>
          <w:lang w:val="fr-FR"/>
        </w:rPr>
        <w:t xml:space="preserve"> le TWA</w:t>
      </w:r>
      <w:r w:rsidR="00F50471" w:rsidRPr="000D0A5B">
        <w:rPr>
          <w:snapToGrid w:val="0"/>
          <w:lang w:val="fr-FR"/>
        </w:rPr>
        <w:t>,</w:t>
      </w:r>
      <w:r w:rsidR="00A203B3" w:rsidRPr="000D0A5B">
        <w:rPr>
          <w:snapToGrid w:val="0"/>
          <w:lang w:val="fr-FR"/>
        </w:rPr>
        <w:t xml:space="preserve"> le TWF</w:t>
      </w:r>
      <w:r w:rsidR="00F50471" w:rsidRPr="000D0A5B">
        <w:rPr>
          <w:snapToGrid w:val="0"/>
          <w:lang w:val="fr-FR"/>
        </w:rPr>
        <w:t xml:space="preserve"> </w:t>
      </w:r>
      <w:r w:rsidR="006F4084" w:rsidRPr="000D0A5B">
        <w:rPr>
          <w:snapToGrid w:val="0"/>
          <w:lang w:val="fr-FR"/>
        </w:rPr>
        <w:t>et</w:t>
      </w:r>
      <w:r w:rsidR="00A203B3" w:rsidRPr="000D0A5B">
        <w:rPr>
          <w:snapToGrid w:val="0"/>
          <w:lang w:val="fr-FR"/>
        </w:rPr>
        <w:t xml:space="preserve"> le TWO</w:t>
      </w:r>
      <w:r w:rsidR="00F50471" w:rsidRPr="000D0A5B">
        <w:rPr>
          <w:snapToGrid w:val="0"/>
          <w:lang w:val="fr-FR"/>
        </w:rPr>
        <w:t xml:space="preserve"> </w:t>
      </w:r>
      <w:r w:rsidR="006F4084" w:rsidRPr="000D0A5B">
        <w:rPr>
          <w:snapToGrid w:val="0"/>
          <w:lang w:val="fr-FR"/>
        </w:rPr>
        <w:t>sont convenus d</w:t>
      </w:r>
      <w:r w:rsidR="00A203B3" w:rsidRPr="000D0A5B">
        <w:rPr>
          <w:snapToGrid w:val="0"/>
          <w:lang w:val="fr-FR"/>
        </w:rPr>
        <w:t>’</w:t>
      </w:r>
      <w:r w:rsidR="006F4084" w:rsidRPr="000D0A5B">
        <w:rPr>
          <w:snapToGrid w:val="0"/>
          <w:lang w:val="fr-FR"/>
        </w:rPr>
        <w:t xml:space="preserve">inclure dans le </w:t>
      </w:r>
      <w:r w:rsidR="00F50471" w:rsidRPr="000D0A5B">
        <w:rPr>
          <w:snapToGrid w:val="0"/>
          <w:lang w:val="fr-FR"/>
        </w:rPr>
        <w:t>document TGP/7</w:t>
      </w:r>
      <w:r w:rsidR="006F4084" w:rsidRPr="000D0A5B">
        <w:rPr>
          <w:snapToGrid w:val="0"/>
          <w:lang w:val="fr-FR"/>
        </w:rPr>
        <w:t xml:space="preserve"> des conseils indiquant que</w:t>
      </w:r>
      <w:r w:rsidR="00A203B3" w:rsidRPr="000D0A5B">
        <w:rPr>
          <w:snapToGrid w:val="0"/>
          <w:lang w:val="fr-FR"/>
        </w:rPr>
        <w:t xml:space="preserve"> le TWP</w:t>
      </w:r>
      <w:r w:rsidR="00F50471" w:rsidRPr="000D0A5B">
        <w:rPr>
          <w:snapToGrid w:val="0"/>
          <w:lang w:val="fr-FR"/>
        </w:rPr>
        <w:t xml:space="preserve"> </w:t>
      </w:r>
      <w:r w:rsidR="007D7A84" w:rsidRPr="000D0A5B">
        <w:rPr>
          <w:snapToGrid w:val="0"/>
          <w:lang w:val="fr-FR"/>
        </w:rPr>
        <w:t>dev</w:t>
      </w:r>
      <w:r w:rsidR="006F4084" w:rsidRPr="000D0A5B">
        <w:rPr>
          <w:snapToGrid w:val="0"/>
          <w:lang w:val="fr-FR"/>
        </w:rPr>
        <w:t xml:space="preserve">ait </w:t>
      </w:r>
      <w:r w:rsidR="00F50471" w:rsidRPr="000D0A5B">
        <w:rPr>
          <w:snapToGrid w:val="0"/>
          <w:lang w:val="fr-FR"/>
        </w:rPr>
        <w:t>d</w:t>
      </w:r>
      <w:r w:rsidR="006F4084" w:rsidRPr="000D0A5B">
        <w:rPr>
          <w:snapToGrid w:val="0"/>
          <w:lang w:val="fr-FR"/>
        </w:rPr>
        <w:t>é</w:t>
      </w:r>
      <w:r w:rsidR="00F50471" w:rsidRPr="000D0A5B">
        <w:rPr>
          <w:snapToGrid w:val="0"/>
          <w:lang w:val="fr-FR"/>
        </w:rPr>
        <w:t>termine</w:t>
      </w:r>
      <w:r w:rsidR="006F4084" w:rsidRPr="000D0A5B">
        <w:rPr>
          <w:snapToGrid w:val="0"/>
          <w:lang w:val="fr-FR"/>
        </w:rPr>
        <w:t>r la bas</w:t>
      </w:r>
      <w:r w:rsidR="00D135A0" w:rsidRPr="000D0A5B">
        <w:rPr>
          <w:snapToGrid w:val="0"/>
          <w:lang w:val="fr-FR"/>
        </w:rPr>
        <w:t>e sur laquelle la région établiss</w:t>
      </w:r>
      <w:r w:rsidR="006F4084" w:rsidRPr="000D0A5B">
        <w:rPr>
          <w:snapToGrid w:val="0"/>
          <w:lang w:val="fr-FR"/>
        </w:rPr>
        <w:t xml:space="preserve">ait une série régionale convenue de </w:t>
      </w:r>
      <w:r w:rsidR="006F4084" w:rsidRPr="000D0A5B">
        <w:rPr>
          <w:lang w:val="fr-FR"/>
        </w:rPr>
        <w:t>variétés indiquées à titre d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>exemples</w:t>
      </w:r>
      <w:r w:rsidR="006F4084" w:rsidRPr="000D0A5B">
        <w:rPr>
          <w:snapToGrid w:val="0"/>
          <w:lang w:val="fr-FR"/>
        </w:rPr>
        <w:t xml:space="preserve"> (par exemple, par </w:t>
      </w:r>
      <w:r w:rsidR="007D7A84" w:rsidRPr="000D0A5B">
        <w:rPr>
          <w:snapToGrid w:val="0"/>
          <w:lang w:val="fr-FR"/>
        </w:rPr>
        <w:t xml:space="preserve">des </w:t>
      </w:r>
      <w:r w:rsidR="006F4084" w:rsidRPr="000D0A5B">
        <w:rPr>
          <w:snapToGrid w:val="0"/>
          <w:lang w:val="fr-FR"/>
        </w:rPr>
        <w:t>échanges d</w:t>
      </w:r>
      <w:r w:rsidR="00A203B3" w:rsidRPr="000D0A5B">
        <w:rPr>
          <w:snapToGrid w:val="0"/>
          <w:lang w:val="fr-FR"/>
        </w:rPr>
        <w:t>’</w:t>
      </w:r>
      <w:r w:rsidR="006F4084" w:rsidRPr="000D0A5B">
        <w:rPr>
          <w:snapToGrid w:val="0"/>
          <w:lang w:val="fr-FR"/>
        </w:rPr>
        <w:t>information ou au moyen d</w:t>
      </w:r>
      <w:r w:rsidR="00A203B3" w:rsidRPr="000D0A5B">
        <w:rPr>
          <w:snapToGrid w:val="0"/>
          <w:lang w:val="fr-FR"/>
        </w:rPr>
        <w:t>’</w:t>
      </w:r>
      <w:r w:rsidR="006F4084" w:rsidRPr="000D0A5B">
        <w:rPr>
          <w:snapToGrid w:val="0"/>
          <w:lang w:val="fr-FR"/>
        </w:rPr>
        <w:t>un test d</w:t>
      </w:r>
      <w:r w:rsidR="00A203B3" w:rsidRPr="000D0A5B">
        <w:rPr>
          <w:snapToGrid w:val="0"/>
          <w:lang w:val="fr-FR"/>
        </w:rPr>
        <w:t>’</w:t>
      </w:r>
      <w:r w:rsidR="006F4084" w:rsidRPr="000D0A5B">
        <w:rPr>
          <w:snapToGrid w:val="0"/>
          <w:lang w:val="fr-FR"/>
        </w:rPr>
        <w:t>étalonnage</w:t>
      </w:r>
      <w:r w:rsidR="00F50471" w:rsidRPr="000D0A5B">
        <w:rPr>
          <w:snapToGrid w:val="0"/>
          <w:lang w:val="fr-FR"/>
        </w:rPr>
        <w:t>).</w:t>
      </w:r>
    </w:p>
    <w:p w:rsidR="000E2E4C" w:rsidRPr="000D0A5B" w:rsidRDefault="000E2E4C" w:rsidP="00F50471">
      <w:pPr>
        <w:rPr>
          <w:snapToGrid w:val="0"/>
          <w:lang w:val="fr-FR"/>
        </w:rPr>
      </w:pPr>
    </w:p>
    <w:p w:rsidR="000E2E4C" w:rsidRPr="000D0A5B" w:rsidRDefault="008C5378" w:rsidP="006F4084">
      <w:pPr>
        <w:rPr>
          <w:lang w:val="fr-FR"/>
        </w:rPr>
      </w:pPr>
      <w:r w:rsidRPr="000D0A5B">
        <w:rPr>
          <w:lang w:val="fr-FR"/>
        </w:rPr>
        <w:t>19.</w:t>
      </w:r>
      <w:r w:rsidR="00F50471" w:rsidRPr="000D0A5B">
        <w:rPr>
          <w:lang w:val="fr-FR"/>
        </w:rPr>
        <w:tab/>
      </w:r>
      <w:r w:rsidR="006F4084" w:rsidRPr="000D0A5B">
        <w:rPr>
          <w:lang w:val="fr-FR"/>
        </w:rPr>
        <w:t>Le</w:t>
      </w:r>
      <w:r w:rsidR="00F50471" w:rsidRPr="000D0A5B">
        <w:rPr>
          <w:lang w:val="fr-FR"/>
        </w:rPr>
        <w:t xml:space="preserve"> TWO </w:t>
      </w:r>
      <w:r w:rsidR="006F4084" w:rsidRPr="000D0A5B">
        <w:rPr>
          <w:lang w:val="fr-FR"/>
        </w:rPr>
        <w:t>est convenu qu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 xml:space="preserve">il </w:t>
      </w:r>
      <w:r w:rsidR="00D135A0" w:rsidRPr="000D0A5B">
        <w:rPr>
          <w:lang w:val="fr-FR"/>
        </w:rPr>
        <w:t>était</w:t>
      </w:r>
      <w:r w:rsidR="006F4084" w:rsidRPr="000D0A5B">
        <w:rPr>
          <w:lang w:val="fr-FR"/>
        </w:rPr>
        <w:t xml:space="preserve"> important d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>expliquer la raison d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>être de l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>établissement de</w:t>
      </w:r>
      <w:r w:rsidR="00F50471" w:rsidRPr="000D0A5B">
        <w:rPr>
          <w:lang w:val="fr-FR"/>
        </w:rPr>
        <w:t xml:space="preserve"> </w:t>
      </w:r>
      <w:r w:rsidR="00314821" w:rsidRPr="000D0A5B">
        <w:rPr>
          <w:lang w:val="fr-FR"/>
        </w:rPr>
        <w:t>séries régionales de variétés indiquées à titre d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>exemples</w:t>
      </w:r>
      <w:r w:rsidR="00F50471" w:rsidRPr="000D0A5B">
        <w:rPr>
          <w:lang w:val="fr-FR"/>
        </w:rPr>
        <w:t xml:space="preserve"> </w:t>
      </w:r>
      <w:r w:rsidR="006F4084" w:rsidRPr="000D0A5B">
        <w:rPr>
          <w:lang w:val="fr-FR"/>
        </w:rPr>
        <w:t>dans certains principes directeurs d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>examen</w:t>
      </w:r>
      <w:r w:rsidR="00F50471" w:rsidRPr="000D0A5B">
        <w:rPr>
          <w:lang w:val="fr-FR"/>
        </w:rPr>
        <w:t>.</w:t>
      </w: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F50471" w:rsidP="00F50471">
      <w:pPr>
        <w:pStyle w:val="Heading1"/>
        <w:rPr>
          <w:lang w:val="fr-FR"/>
        </w:rPr>
      </w:pPr>
      <w:bookmarkStart w:id="10" w:name="_Toc441844361"/>
      <w:r w:rsidRPr="000D0A5B">
        <w:rPr>
          <w:lang w:val="fr-FR"/>
        </w:rPr>
        <w:t>propos</w:t>
      </w:r>
      <w:r w:rsidR="006F4084" w:rsidRPr="000D0A5B">
        <w:rPr>
          <w:lang w:val="fr-FR"/>
        </w:rPr>
        <w:t>ition</w:t>
      </w:r>
      <w:bookmarkEnd w:id="10"/>
    </w:p>
    <w:p w:rsidR="000E2E4C" w:rsidRPr="000D0A5B" w:rsidRDefault="000E2E4C" w:rsidP="00F50471">
      <w:pPr>
        <w:rPr>
          <w:lang w:val="fr-FR"/>
        </w:rPr>
      </w:pPr>
    </w:p>
    <w:p w:rsidR="000E2E4C" w:rsidRPr="000D0A5B" w:rsidRDefault="008C5378" w:rsidP="00F50471">
      <w:pPr>
        <w:rPr>
          <w:lang w:val="fr-FR"/>
        </w:rPr>
      </w:pPr>
      <w:r w:rsidRPr="000D0A5B">
        <w:rPr>
          <w:lang w:val="fr-FR"/>
        </w:rPr>
        <w:t>20.</w:t>
      </w:r>
      <w:r w:rsidR="00F50471" w:rsidRPr="000D0A5B">
        <w:rPr>
          <w:lang w:val="fr-FR"/>
        </w:rPr>
        <w:tab/>
      </w:r>
      <w:r w:rsidR="006F4084" w:rsidRPr="000D0A5B">
        <w:rPr>
          <w:lang w:val="fr-FR"/>
        </w:rPr>
        <w:t>Sur la base des observations formulées par</w:t>
      </w:r>
      <w:r w:rsidR="00A203B3" w:rsidRPr="000D0A5B">
        <w:rPr>
          <w:lang w:val="fr-FR"/>
        </w:rPr>
        <w:t xml:space="preserve"> les TWP</w:t>
      </w:r>
      <w:r w:rsidR="002A4B29" w:rsidRPr="000D0A5B">
        <w:rPr>
          <w:lang w:val="fr-FR"/>
        </w:rPr>
        <w:t xml:space="preserve">, </w:t>
      </w:r>
      <w:r w:rsidR="006F4084" w:rsidRPr="000D0A5B">
        <w:rPr>
          <w:lang w:val="fr-FR"/>
        </w:rPr>
        <w:t>il est proposé d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>examiner si, aux fins de l</w:t>
      </w:r>
      <w:r w:rsidR="00A203B3" w:rsidRPr="000D0A5B">
        <w:rPr>
          <w:lang w:val="fr-FR"/>
        </w:rPr>
        <w:t>’</w:t>
      </w:r>
      <w:r w:rsidR="006F4084" w:rsidRPr="000D0A5B">
        <w:rPr>
          <w:lang w:val="fr-FR"/>
        </w:rPr>
        <w:t xml:space="preserve">élaboration de </w:t>
      </w:r>
      <w:r w:rsidR="00314821" w:rsidRPr="000D0A5B">
        <w:rPr>
          <w:lang w:val="fr-FR"/>
        </w:rPr>
        <w:t>séries régionales de variétés indiquées à titre d</w:t>
      </w:r>
      <w:r w:rsidR="00A203B3" w:rsidRPr="000D0A5B">
        <w:rPr>
          <w:lang w:val="fr-FR"/>
        </w:rPr>
        <w:t>’</w:t>
      </w:r>
      <w:r w:rsidR="00314821" w:rsidRPr="000D0A5B">
        <w:rPr>
          <w:lang w:val="fr-FR"/>
        </w:rPr>
        <w:t>exemples</w:t>
      </w:r>
      <w:r w:rsidR="00F50471" w:rsidRPr="000D0A5B">
        <w:rPr>
          <w:lang w:val="fr-FR"/>
        </w:rPr>
        <w:t xml:space="preserve"> </w:t>
      </w:r>
      <w:r w:rsidR="006F4084" w:rsidRPr="000D0A5B">
        <w:rPr>
          <w:lang w:val="fr-FR"/>
        </w:rPr>
        <w:t>pour les principes directeurs d</w:t>
      </w:r>
      <w:r w:rsidR="00A203B3" w:rsidRPr="000D0A5B">
        <w:rPr>
          <w:lang w:val="fr-FR"/>
        </w:rPr>
        <w:t>’</w:t>
      </w:r>
      <w:r w:rsidR="00937B81">
        <w:rPr>
          <w:lang w:val="fr-FR"/>
        </w:rPr>
        <w:t>examen :</w:t>
      </w:r>
    </w:p>
    <w:p w:rsidR="000E2E4C" w:rsidRPr="000D0A5B" w:rsidRDefault="000E2E4C" w:rsidP="00F50471">
      <w:pPr>
        <w:rPr>
          <w:lang w:val="fr-FR"/>
        </w:rPr>
      </w:pPr>
    </w:p>
    <w:p w:rsidR="006F4084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  <w:r w:rsidRPr="000D0A5B">
        <w:rPr>
          <w:lang w:val="fr-FR"/>
        </w:rPr>
        <w:t>a)</w:t>
      </w:r>
      <w:r w:rsidRPr="000D0A5B">
        <w:rPr>
          <w:lang w:val="fr-FR"/>
        </w:rPr>
        <w:tab/>
        <w:t>une région devrait comprendre plus d</w:t>
      </w:r>
      <w:r w:rsidR="00A203B3" w:rsidRPr="000D0A5B">
        <w:rPr>
          <w:lang w:val="fr-FR"/>
        </w:rPr>
        <w:t>’</w:t>
      </w:r>
      <w:r w:rsidR="00937B81">
        <w:rPr>
          <w:lang w:val="fr-FR"/>
        </w:rPr>
        <w:t>un pays ;</w:t>
      </w:r>
    </w:p>
    <w:p w:rsidR="006F4084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</w:p>
    <w:p w:rsidR="00A203B3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  <w:r w:rsidRPr="000D0A5B">
        <w:rPr>
          <w:lang w:val="fr-FR"/>
        </w:rPr>
        <w:t>b)</w:t>
      </w:r>
      <w:r w:rsidRPr="000D0A5B">
        <w:rPr>
          <w:lang w:val="fr-FR"/>
        </w:rPr>
        <w:tab/>
      </w:r>
      <w:r w:rsidR="00E51A9D" w:rsidRPr="000D0A5B">
        <w:rPr>
          <w:lang w:val="fr-FR"/>
        </w:rPr>
        <w:t>le groupe de travail technique chargé d</w:t>
      </w:r>
      <w:r w:rsidR="00A203B3" w:rsidRPr="000D0A5B">
        <w:rPr>
          <w:lang w:val="fr-FR"/>
        </w:rPr>
        <w:t>’</w:t>
      </w:r>
      <w:r w:rsidR="00E51A9D" w:rsidRPr="000D0A5B">
        <w:rPr>
          <w:lang w:val="fr-FR"/>
        </w:rPr>
        <w:t>élaborer les principes directeurs d</w:t>
      </w:r>
      <w:r w:rsidR="00A203B3" w:rsidRPr="000D0A5B">
        <w:rPr>
          <w:lang w:val="fr-FR"/>
        </w:rPr>
        <w:t>’</w:t>
      </w:r>
      <w:r w:rsidR="00E51A9D" w:rsidRPr="000D0A5B">
        <w:rPr>
          <w:lang w:val="fr-FR"/>
        </w:rPr>
        <w:t>examen devrait se prononcer sur la nécessité d</w:t>
      </w:r>
      <w:r w:rsidR="00A203B3" w:rsidRPr="000D0A5B">
        <w:rPr>
          <w:lang w:val="fr-FR"/>
        </w:rPr>
        <w:t>’</w:t>
      </w:r>
      <w:r w:rsidR="00E51A9D" w:rsidRPr="000D0A5B">
        <w:rPr>
          <w:lang w:val="fr-FR"/>
        </w:rPr>
        <w:t xml:space="preserve">établir une région et déterminer </w:t>
      </w:r>
      <w:r w:rsidR="007D7A84" w:rsidRPr="000D0A5B">
        <w:rPr>
          <w:lang w:val="fr-FR"/>
        </w:rPr>
        <w:t>sur quelle base elle devrait être définie</w:t>
      </w:r>
      <w:r w:rsidRPr="000D0A5B">
        <w:rPr>
          <w:lang w:val="fr-FR"/>
        </w:rPr>
        <w:t>,</w:t>
      </w:r>
      <w:r w:rsidR="002E0E67" w:rsidRPr="000D0A5B">
        <w:rPr>
          <w:lang w:val="fr-FR"/>
        </w:rPr>
        <w:t xml:space="preserve"> pour une série régionale de variétés indiquées à titre</w:t>
      </w:r>
      <w:r w:rsidR="00937B81">
        <w:rPr>
          <w:lang w:val="fr-FR"/>
        </w:rPr>
        <w:t xml:space="preserve"> d’exemples ;</w:t>
      </w:r>
    </w:p>
    <w:p w:rsidR="006F4084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</w:p>
    <w:p w:rsidR="00A203B3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  <w:r w:rsidRPr="000D0A5B">
        <w:rPr>
          <w:lang w:val="fr-FR"/>
        </w:rPr>
        <w:t>c)</w:t>
      </w:r>
      <w:r w:rsidRPr="000D0A5B">
        <w:rPr>
          <w:lang w:val="fr-FR"/>
        </w:rPr>
        <w:tab/>
        <w:t>la procédure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>élaboration de séries régionales de variétés indiquées à titre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 xml:space="preserve">exemples pour une </w:t>
      </w:r>
      <w:r w:rsidR="009431C3" w:rsidRPr="000D0A5B">
        <w:rPr>
          <w:lang w:val="fr-FR"/>
        </w:rPr>
        <w:t>“</w:t>
      </w:r>
      <w:r w:rsidRPr="000D0A5B">
        <w:rPr>
          <w:lang w:val="fr-FR"/>
        </w:rPr>
        <w:t>région</w:t>
      </w:r>
      <w:r w:rsidR="009431C3" w:rsidRPr="000D0A5B">
        <w:rPr>
          <w:lang w:val="fr-FR"/>
        </w:rPr>
        <w:t>”</w:t>
      </w:r>
      <w:r w:rsidRPr="000D0A5B">
        <w:rPr>
          <w:lang w:val="fr-FR"/>
        </w:rPr>
        <w:t xml:space="preserve"> serait définie par le groupe de travail technique concerné et pourrait, par exemple, être coordonnée par un expert principal pour la</w:t>
      </w:r>
      <w:r w:rsidR="00937B81">
        <w:rPr>
          <w:lang w:val="fr-FR"/>
        </w:rPr>
        <w:t xml:space="preserve"> région visée ;</w:t>
      </w:r>
    </w:p>
    <w:p w:rsidR="006F4084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</w:p>
    <w:p w:rsidR="00A203B3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  <w:r w:rsidRPr="000D0A5B">
        <w:rPr>
          <w:lang w:val="fr-FR"/>
        </w:rPr>
        <w:t>d)</w:t>
      </w:r>
      <w:r w:rsidRPr="000D0A5B">
        <w:rPr>
          <w:lang w:val="fr-FR"/>
        </w:rPr>
        <w:tab/>
        <w:t>les variétés indiquées à titre d</w:t>
      </w:r>
      <w:r w:rsidR="00A203B3" w:rsidRPr="000D0A5B">
        <w:rPr>
          <w:lang w:val="fr-FR"/>
        </w:rPr>
        <w:t>’</w:t>
      </w:r>
      <w:r w:rsidRPr="000D0A5B">
        <w:rPr>
          <w:lang w:val="fr-FR"/>
        </w:rPr>
        <w:t>exemple</w:t>
      </w:r>
      <w:r w:rsidR="008636CA" w:rsidRPr="000D0A5B">
        <w:rPr>
          <w:lang w:val="fr-FR"/>
        </w:rPr>
        <w:t>s</w:t>
      </w:r>
      <w:r w:rsidRPr="000D0A5B">
        <w:rPr>
          <w:lang w:val="fr-FR"/>
        </w:rPr>
        <w:t xml:space="preserve"> devraient être approuvées par tous les membres de l</w:t>
      </w:r>
      <w:r w:rsidR="00A203B3" w:rsidRPr="000D0A5B">
        <w:rPr>
          <w:lang w:val="fr-FR"/>
        </w:rPr>
        <w:t>’</w:t>
      </w:r>
      <w:r w:rsidR="00937B81">
        <w:rPr>
          <w:lang w:val="fr-FR"/>
        </w:rPr>
        <w:t>UPOV dans la région concernée ;</w:t>
      </w:r>
      <w:r w:rsidRPr="000D0A5B">
        <w:rPr>
          <w:lang w:val="fr-FR"/>
        </w:rPr>
        <w:t xml:space="preserve"> et</w:t>
      </w:r>
    </w:p>
    <w:p w:rsidR="006F4084" w:rsidRPr="000D0A5B" w:rsidRDefault="006F4084" w:rsidP="00D316D1">
      <w:pPr>
        <w:tabs>
          <w:tab w:val="left" w:pos="1134"/>
        </w:tabs>
        <w:ind w:firstLine="567"/>
        <w:rPr>
          <w:lang w:val="fr-FR"/>
        </w:rPr>
      </w:pPr>
    </w:p>
    <w:p w:rsidR="006F4084" w:rsidRPr="000D0A5B" w:rsidRDefault="006F4084" w:rsidP="00D316D1">
      <w:pPr>
        <w:tabs>
          <w:tab w:val="left" w:pos="567"/>
          <w:tab w:val="left" w:pos="1134"/>
          <w:tab w:val="left" w:pos="5387"/>
          <w:tab w:val="left" w:pos="5954"/>
        </w:tabs>
        <w:ind w:firstLine="567"/>
        <w:rPr>
          <w:snapToGrid w:val="0"/>
          <w:lang w:val="fr-FR"/>
        </w:rPr>
      </w:pPr>
      <w:r w:rsidRPr="000D0A5B">
        <w:rPr>
          <w:snapToGrid w:val="0"/>
          <w:lang w:val="fr-FR"/>
        </w:rPr>
        <w:t>e)</w:t>
      </w:r>
      <w:r w:rsidRPr="000D0A5B">
        <w:rPr>
          <w:snapToGrid w:val="0"/>
          <w:lang w:val="fr-FR"/>
        </w:rPr>
        <w:tab/>
        <w:t>il conviendrait d</w:t>
      </w:r>
      <w:r w:rsidR="00A203B3" w:rsidRPr="000D0A5B">
        <w:rPr>
          <w:snapToGrid w:val="0"/>
          <w:lang w:val="fr-FR"/>
        </w:rPr>
        <w:t>’</w:t>
      </w:r>
      <w:r w:rsidRPr="000D0A5B">
        <w:rPr>
          <w:snapToGrid w:val="0"/>
          <w:lang w:val="fr-FR"/>
        </w:rPr>
        <w:t xml:space="preserve">inclure ces </w:t>
      </w:r>
      <w:r w:rsidR="00241724" w:rsidRPr="000D0A5B">
        <w:rPr>
          <w:snapToGrid w:val="0"/>
          <w:lang w:val="fr-FR"/>
        </w:rPr>
        <w:t>conseils</w:t>
      </w:r>
      <w:r w:rsidRPr="000D0A5B">
        <w:rPr>
          <w:snapToGrid w:val="0"/>
          <w:lang w:val="fr-FR"/>
        </w:rPr>
        <w:t xml:space="preserve"> dans la prochaine version révisée du document TGP/7 “Élaboration des principes directeurs d</w:t>
      </w:r>
      <w:r w:rsidR="00A203B3" w:rsidRPr="000D0A5B">
        <w:rPr>
          <w:snapToGrid w:val="0"/>
          <w:lang w:val="fr-FR"/>
        </w:rPr>
        <w:t>’</w:t>
      </w:r>
      <w:r w:rsidRPr="000D0A5B">
        <w:rPr>
          <w:snapToGrid w:val="0"/>
          <w:lang w:val="fr-FR"/>
        </w:rPr>
        <w:t>examen”.</w:t>
      </w:r>
      <w:bookmarkStart w:id="11" w:name="_GoBack"/>
      <w:bookmarkEnd w:id="11"/>
    </w:p>
    <w:p w:rsidR="000E2E4C" w:rsidRPr="000D0A5B" w:rsidRDefault="000E2E4C" w:rsidP="00F50471">
      <w:pPr>
        <w:ind w:left="1134" w:hanging="567"/>
        <w:rPr>
          <w:lang w:val="fr-FR"/>
        </w:rPr>
      </w:pPr>
    </w:p>
    <w:p w:rsidR="000E2E4C" w:rsidRPr="000D0A5B" w:rsidRDefault="008C5378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  <w:r w:rsidRPr="000D0A5B">
        <w:rPr>
          <w:i/>
          <w:lang w:val="fr-FR"/>
        </w:rPr>
        <w:t>21.</w:t>
      </w:r>
      <w:r w:rsidR="00F50471" w:rsidRPr="000D0A5B">
        <w:rPr>
          <w:i/>
          <w:lang w:val="fr-FR"/>
        </w:rPr>
        <w:tab/>
      </w:r>
      <w:r w:rsidR="006F4084" w:rsidRPr="000D0A5B">
        <w:rPr>
          <w:i/>
          <w:lang w:val="fr-FR"/>
        </w:rPr>
        <w:t>Le</w:t>
      </w:r>
      <w:r w:rsidR="00A203B3" w:rsidRPr="000D0A5B">
        <w:rPr>
          <w:i/>
          <w:lang w:val="fr-FR"/>
        </w:rPr>
        <w:t> TC</w:t>
      </w:r>
      <w:r w:rsidR="00F50471" w:rsidRPr="000D0A5B">
        <w:rPr>
          <w:i/>
          <w:lang w:val="fr-FR"/>
        </w:rPr>
        <w:t xml:space="preserve"> </w:t>
      </w:r>
      <w:r w:rsidR="006F4084" w:rsidRPr="000D0A5B">
        <w:rPr>
          <w:i/>
          <w:lang w:val="fr-FR"/>
        </w:rPr>
        <w:t>est invité à examiner si, aux fins de l</w:t>
      </w:r>
      <w:r w:rsidR="00A203B3" w:rsidRPr="000D0A5B">
        <w:rPr>
          <w:i/>
          <w:lang w:val="fr-FR"/>
        </w:rPr>
        <w:t>’</w:t>
      </w:r>
      <w:r w:rsidR="006F4084" w:rsidRPr="000D0A5B">
        <w:rPr>
          <w:i/>
          <w:lang w:val="fr-FR"/>
        </w:rPr>
        <w:t xml:space="preserve">élaboration de </w:t>
      </w:r>
      <w:r w:rsidR="00314821" w:rsidRPr="000D0A5B">
        <w:rPr>
          <w:i/>
          <w:snapToGrid w:val="0"/>
          <w:lang w:val="fr-FR"/>
        </w:rPr>
        <w:t>séries régionales de variétés indiquées à titre d</w:t>
      </w:r>
      <w:r w:rsidR="00A203B3" w:rsidRPr="000D0A5B">
        <w:rPr>
          <w:i/>
          <w:snapToGrid w:val="0"/>
          <w:lang w:val="fr-FR"/>
        </w:rPr>
        <w:t>’</w:t>
      </w:r>
      <w:r w:rsidR="00314821" w:rsidRPr="000D0A5B">
        <w:rPr>
          <w:i/>
          <w:snapToGrid w:val="0"/>
          <w:lang w:val="fr-FR"/>
        </w:rPr>
        <w:t>exemples</w:t>
      </w:r>
      <w:r w:rsidR="00C026E3" w:rsidRPr="000D0A5B">
        <w:rPr>
          <w:i/>
          <w:snapToGrid w:val="0"/>
          <w:lang w:val="fr-FR"/>
        </w:rPr>
        <w:t xml:space="preserve"> </w:t>
      </w:r>
      <w:r w:rsidR="006F4084" w:rsidRPr="000D0A5B">
        <w:rPr>
          <w:i/>
          <w:lang w:val="fr-FR"/>
        </w:rPr>
        <w:t>pour les principes directeurs d</w:t>
      </w:r>
      <w:r w:rsidR="00A203B3" w:rsidRPr="000D0A5B">
        <w:rPr>
          <w:i/>
          <w:lang w:val="fr-FR"/>
        </w:rPr>
        <w:t>’</w:t>
      </w:r>
      <w:r w:rsidR="006F4084" w:rsidRPr="000D0A5B">
        <w:rPr>
          <w:i/>
          <w:lang w:val="fr-FR"/>
        </w:rPr>
        <w:t>examen</w:t>
      </w:r>
      <w:r w:rsidR="00937B81">
        <w:rPr>
          <w:i/>
          <w:lang w:val="fr-FR"/>
        </w:rPr>
        <w:t> :</w:t>
      </w:r>
    </w:p>
    <w:p w:rsidR="000E2E4C" w:rsidRPr="000D0A5B" w:rsidRDefault="000E2E4C" w:rsidP="00C026E3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</w:p>
    <w:p w:rsidR="006F4084" w:rsidRPr="000D0A5B" w:rsidRDefault="00D93FB7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  <w:r w:rsidRPr="000D0A5B">
        <w:rPr>
          <w:i/>
          <w:snapToGrid w:val="0"/>
          <w:lang w:val="fr-FR"/>
        </w:rPr>
        <w:tab/>
      </w:r>
      <w:r w:rsidR="006F4084" w:rsidRPr="000D0A5B">
        <w:rPr>
          <w:i/>
          <w:snapToGrid w:val="0"/>
          <w:lang w:val="fr-FR"/>
        </w:rPr>
        <w:t>a)</w:t>
      </w:r>
      <w:r w:rsidR="006F4084" w:rsidRPr="000D0A5B">
        <w:rPr>
          <w:i/>
          <w:snapToGrid w:val="0"/>
          <w:lang w:val="fr-FR"/>
        </w:rPr>
        <w:tab/>
        <w:t>une région devrait comprendre plus d</w:t>
      </w:r>
      <w:r w:rsidR="00A203B3" w:rsidRPr="000D0A5B">
        <w:rPr>
          <w:i/>
          <w:snapToGrid w:val="0"/>
          <w:lang w:val="fr-FR"/>
        </w:rPr>
        <w:t>’</w:t>
      </w:r>
      <w:r w:rsidR="00937B81">
        <w:rPr>
          <w:i/>
          <w:snapToGrid w:val="0"/>
          <w:lang w:val="fr-FR"/>
        </w:rPr>
        <w:t>un pays ;</w:t>
      </w:r>
    </w:p>
    <w:p w:rsidR="006F4084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</w:p>
    <w:p w:rsidR="00A203B3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  <w:r w:rsidRPr="000D0A5B">
        <w:rPr>
          <w:i/>
          <w:snapToGrid w:val="0"/>
          <w:lang w:val="fr-FR"/>
        </w:rPr>
        <w:tab/>
        <w:t>b)</w:t>
      </w:r>
      <w:r w:rsidRPr="000D0A5B">
        <w:rPr>
          <w:i/>
          <w:snapToGrid w:val="0"/>
          <w:lang w:val="fr-FR"/>
        </w:rPr>
        <w:tab/>
      </w:r>
      <w:r w:rsidR="00E51A9D" w:rsidRPr="000D0A5B">
        <w:rPr>
          <w:i/>
          <w:snapToGrid w:val="0"/>
          <w:lang w:val="fr-FR"/>
        </w:rPr>
        <w:t>le groupe de travail technique chargé d</w:t>
      </w:r>
      <w:r w:rsidR="00A203B3" w:rsidRPr="000D0A5B">
        <w:rPr>
          <w:i/>
          <w:snapToGrid w:val="0"/>
          <w:lang w:val="fr-FR"/>
        </w:rPr>
        <w:t>’</w:t>
      </w:r>
      <w:r w:rsidR="00E51A9D" w:rsidRPr="000D0A5B">
        <w:rPr>
          <w:i/>
          <w:snapToGrid w:val="0"/>
          <w:lang w:val="fr-FR"/>
        </w:rPr>
        <w:t>élaborer les principes directeurs d</w:t>
      </w:r>
      <w:r w:rsidR="00A203B3" w:rsidRPr="000D0A5B">
        <w:rPr>
          <w:i/>
          <w:snapToGrid w:val="0"/>
          <w:lang w:val="fr-FR"/>
        </w:rPr>
        <w:t>’</w:t>
      </w:r>
      <w:r w:rsidR="00E51A9D" w:rsidRPr="000D0A5B">
        <w:rPr>
          <w:i/>
          <w:snapToGrid w:val="0"/>
          <w:lang w:val="fr-FR"/>
        </w:rPr>
        <w:t>examen devrait se prononcer sur la nécessité d</w:t>
      </w:r>
      <w:r w:rsidR="00A203B3" w:rsidRPr="000D0A5B">
        <w:rPr>
          <w:i/>
          <w:snapToGrid w:val="0"/>
          <w:lang w:val="fr-FR"/>
        </w:rPr>
        <w:t>’</w:t>
      </w:r>
      <w:r w:rsidR="00E51A9D" w:rsidRPr="000D0A5B">
        <w:rPr>
          <w:i/>
          <w:snapToGrid w:val="0"/>
          <w:lang w:val="fr-FR"/>
        </w:rPr>
        <w:t xml:space="preserve">établir une région et déterminer </w:t>
      </w:r>
      <w:r w:rsidR="007D7A84" w:rsidRPr="000D0A5B">
        <w:rPr>
          <w:i/>
          <w:snapToGrid w:val="0"/>
          <w:lang w:val="fr-FR"/>
        </w:rPr>
        <w:t>sur quelle base elle devrait être définie</w:t>
      </w:r>
      <w:r w:rsidRPr="000D0A5B">
        <w:rPr>
          <w:i/>
          <w:snapToGrid w:val="0"/>
          <w:lang w:val="fr-FR"/>
        </w:rPr>
        <w:t>,</w:t>
      </w:r>
      <w:r w:rsidR="002E0E67" w:rsidRPr="000D0A5B">
        <w:rPr>
          <w:i/>
          <w:snapToGrid w:val="0"/>
          <w:lang w:val="fr-FR"/>
        </w:rPr>
        <w:t xml:space="preserve"> pour une série régionale de variétés indiquées à titre</w:t>
      </w:r>
      <w:r w:rsidR="00937B81">
        <w:rPr>
          <w:i/>
          <w:snapToGrid w:val="0"/>
          <w:lang w:val="fr-FR"/>
        </w:rPr>
        <w:t xml:space="preserve"> d’exemples ;</w:t>
      </w:r>
    </w:p>
    <w:p w:rsidR="006F4084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</w:p>
    <w:p w:rsidR="00A203B3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  <w:r w:rsidRPr="000D0A5B">
        <w:rPr>
          <w:i/>
          <w:snapToGrid w:val="0"/>
          <w:lang w:val="fr-FR"/>
        </w:rPr>
        <w:tab/>
        <w:t>c)</w:t>
      </w:r>
      <w:r w:rsidRPr="000D0A5B">
        <w:rPr>
          <w:i/>
          <w:snapToGrid w:val="0"/>
          <w:lang w:val="fr-FR"/>
        </w:rPr>
        <w:tab/>
        <w:t>la procédure d</w:t>
      </w:r>
      <w:r w:rsidR="00A203B3" w:rsidRPr="000D0A5B">
        <w:rPr>
          <w:i/>
          <w:snapToGrid w:val="0"/>
          <w:lang w:val="fr-FR"/>
        </w:rPr>
        <w:t>’</w:t>
      </w:r>
      <w:r w:rsidRPr="000D0A5B">
        <w:rPr>
          <w:i/>
          <w:snapToGrid w:val="0"/>
          <w:lang w:val="fr-FR"/>
        </w:rPr>
        <w:t>élaboration de séries régionales de variétés indiquées à titre d</w:t>
      </w:r>
      <w:r w:rsidR="00A203B3" w:rsidRPr="000D0A5B">
        <w:rPr>
          <w:i/>
          <w:snapToGrid w:val="0"/>
          <w:lang w:val="fr-FR"/>
        </w:rPr>
        <w:t>’</w:t>
      </w:r>
      <w:r w:rsidRPr="000D0A5B">
        <w:rPr>
          <w:i/>
          <w:snapToGrid w:val="0"/>
          <w:lang w:val="fr-FR"/>
        </w:rPr>
        <w:t xml:space="preserve">exemples pour une </w:t>
      </w:r>
      <w:r w:rsidR="009431C3" w:rsidRPr="000D0A5B">
        <w:rPr>
          <w:i/>
          <w:snapToGrid w:val="0"/>
          <w:lang w:val="fr-FR"/>
        </w:rPr>
        <w:t>“</w:t>
      </w:r>
      <w:r w:rsidRPr="000D0A5B">
        <w:rPr>
          <w:i/>
          <w:snapToGrid w:val="0"/>
          <w:lang w:val="fr-FR"/>
        </w:rPr>
        <w:t xml:space="preserve"> région </w:t>
      </w:r>
      <w:r w:rsidR="009431C3" w:rsidRPr="000D0A5B">
        <w:rPr>
          <w:i/>
          <w:snapToGrid w:val="0"/>
          <w:lang w:val="fr-FR"/>
        </w:rPr>
        <w:t>”</w:t>
      </w:r>
      <w:r w:rsidRPr="000D0A5B">
        <w:rPr>
          <w:i/>
          <w:snapToGrid w:val="0"/>
          <w:lang w:val="fr-FR"/>
        </w:rPr>
        <w:t xml:space="preserve"> serait définie par le groupe de travail technique concerné et pourrait, par exemple, être coordonnée par un expert principal pour</w:t>
      </w:r>
      <w:r w:rsidR="00937B81">
        <w:rPr>
          <w:i/>
          <w:snapToGrid w:val="0"/>
          <w:lang w:val="fr-FR"/>
        </w:rPr>
        <w:t xml:space="preserve"> la région visée ;</w:t>
      </w:r>
    </w:p>
    <w:p w:rsidR="006F4084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</w:p>
    <w:p w:rsidR="00A203B3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  <w:r w:rsidRPr="000D0A5B">
        <w:rPr>
          <w:i/>
          <w:snapToGrid w:val="0"/>
          <w:lang w:val="fr-FR"/>
        </w:rPr>
        <w:tab/>
        <w:t>d)</w:t>
      </w:r>
      <w:r w:rsidRPr="000D0A5B">
        <w:rPr>
          <w:i/>
          <w:snapToGrid w:val="0"/>
          <w:lang w:val="fr-FR"/>
        </w:rPr>
        <w:tab/>
        <w:t>les varié</w:t>
      </w:r>
      <w:r w:rsidR="008636CA" w:rsidRPr="000D0A5B">
        <w:rPr>
          <w:i/>
          <w:snapToGrid w:val="0"/>
          <w:lang w:val="fr-FR"/>
        </w:rPr>
        <w:t>tés indiquées à titre d</w:t>
      </w:r>
      <w:r w:rsidR="00A203B3" w:rsidRPr="000D0A5B">
        <w:rPr>
          <w:i/>
          <w:snapToGrid w:val="0"/>
          <w:lang w:val="fr-FR"/>
        </w:rPr>
        <w:t>’</w:t>
      </w:r>
      <w:r w:rsidR="008636CA" w:rsidRPr="000D0A5B">
        <w:rPr>
          <w:i/>
          <w:snapToGrid w:val="0"/>
          <w:lang w:val="fr-FR"/>
        </w:rPr>
        <w:t xml:space="preserve">exemples </w:t>
      </w:r>
      <w:r w:rsidRPr="000D0A5B">
        <w:rPr>
          <w:i/>
          <w:snapToGrid w:val="0"/>
          <w:lang w:val="fr-FR"/>
        </w:rPr>
        <w:t>devraient être approuvées par tous les membres de l</w:t>
      </w:r>
      <w:r w:rsidR="00A203B3" w:rsidRPr="000D0A5B">
        <w:rPr>
          <w:i/>
          <w:snapToGrid w:val="0"/>
          <w:lang w:val="fr-FR"/>
        </w:rPr>
        <w:t>’</w:t>
      </w:r>
      <w:r w:rsidR="00937B81">
        <w:rPr>
          <w:i/>
          <w:snapToGrid w:val="0"/>
          <w:lang w:val="fr-FR"/>
        </w:rPr>
        <w:t>UPOV dans la région concernée ;</w:t>
      </w:r>
      <w:r w:rsidRPr="000D0A5B">
        <w:rPr>
          <w:i/>
          <w:snapToGrid w:val="0"/>
          <w:lang w:val="fr-FR"/>
        </w:rPr>
        <w:t xml:space="preserve"> et</w:t>
      </w:r>
    </w:p>
    <w:p w:rsidR="006F4084" w:rsidRPr="000D0A5B" w:rsidRDefault="006F4084" w:rsidP="006F4084">
      <w:pPr>
        <w:tabs>
          <w:tab w:val="left" w:pos="5387"/>
          <w:tab w:val="left" w:pos="5954"/>
        </w:tabs>
        <w:ind w:left="4820"/>
        <w:rPr>
          <w:i/>
          <w:snapToGrid w:val="0"/>
          <w:lang w:val="fr-FR"/>
        </w:rPr>
      </w:pPr>
    </w:p>
    <w:p w:rsidR="000E2E4C" w:rsidRPr="000D0A5B" w:rsidRDefault="006F4084" w:rsidP="006F4084">
      <w:pPr>
        <w:tabs>
          <w:tab w:val="left" w:pos="5387"/>
          <w:tab w:val="left" w:pos="5954"/>
        </w:tabs>
        <w:ind w:left="4820"/>
        <w:rPr>
          <w:lang w:val="fr-FR"/>
        </w:rPr>
      </w:pPr>
      <w:r w:rsidRPr="000D0A5B">
        <w:rPr>
          <w:i/>
          <w:snapToGrid w:val="0"/>
          <w:lang w:val="fr-FR"/>
        </w:rPr>
        <w:tab/>
        <w:t>e)</w:t>
      </w:r>
      <w:r w:rsidRPr="000D0A5B">
        <w:rPr>
          <w:i/>
          <w:snapToGrid w:val="0"/>
          <w:lang w:val="fr-FR"/>
        </w:rPr>
        <w:tab/>
        <w:t>il conviendrait d</w:t>
      </w:r>
      <w:r w:rsidR="00A203B3" w:rsidRPr="000D0A5B">
        <w:rPr>
          <w:i/>
          <w:snapToGrid w:val="0"/>
          <w:lang w:val="fr-FR"/>
        </w:rPr>
        <w:t>’</w:t>
      </w:r>
      <w:r w:rsidRPr="000D0A5B">
        <w:rPr>
          <w:i/>
          <w:snapToGrid w:val="0"/>
          <w:lang w:val="fr-FR"/>
        </w:rPr>
        <w:t xml:space="preserve">inclure ces </w:t>
      </w:r>
      <w:r w:rsidR="00241724" w:rsidRPr="000D0A5B">
        <w:rPr>
          <w:i/>
          <w:snapToGrid w:val="0"/>
          <w:lang w:val="fr-FR"/>
        </w:rPr>
        <w:t>conseils</w:t>
      </w:r>
      <w:r w:rsidRPr="000D0A5B">
        <w:rPr>
          <w:i/>
          <w:snapToGrid w:val="0"/>
          <w:lang w:val="fr-FR"/>
        </w:rPr>
        <w:t xml:space="preserve"> dans la prochaine version révisée du document TGP/7 “Élaboration des principes directeurs d</w:t>
      </w:r>
      <w:r w:rsidR="00A203B3" w:rsidRPr="000D0A5B">
        <w:rPr>
          <w:i/>
          <w:snapToGrid w:val="0"/>
          <w:lang w:val="fr-FR"/>
        </w:rPr>
        <w:t>’</w:t>
      </w:r>
      <w:r w:rsidRPr="000D0A5B">
        <w:rPr>
          <w:i/>
          <w:snapToGrid w:val="0"/>
          <w:lang w:val="fr-FR"/>
        </w:rPr>
        <w:t>examen”</w:t>
      </w:r>
      <w:r w:rsidR="00B33B4B" w:rsidRPr="000D0A5B">
        <w:rPr>
          <w:i/>
          <w:snapToGrid w:val="0"/>
          <w:lang w:val="fr-FR"/>
        </w:rPr>
        <w:t>.</w:t>
      </w:r>
    </w:p>
    <w:p w:rsidR="000E2E4C" w:rsidRPr="000D0A5B" w:rsidRDefault="000E2E4C">
      <w:pPr>
        <w:jc w:val="left"/>
        <w:rPr>
          <w:lang w:val="fr-FR"/>
        </w:rPr>
      </w:pPr>
    </w:p>
    <w:p w:rsidR="00B33B4B" w:rsidRPr="000D0A5B" w:rsidRDefault="00B33B4B">
      <w:pPr>
        <w:jc w:val="left"/>
        <w:rPr>
          <w:lang w:val="fr-FR"/>
        </w:rPr>
      </w:pPr>
    </w:p>
    <w:p w:rsidR="00A203B3" w:rsidRPr="000D0A5B" w:rsidRDefault="00A203B3" w:rsidP="00050E16">
      <w:pPr>
        <w:rPr>
          <w:lang w:val="fr-FR"/>
        </w:rPr>
      </w:pPr>
    </w:p>
    <w:p w:rsidR="000E2E4C" w:rsidRPr="000D0A5B" w:rsidRDefault="00050E16" w:rsidP="00050E16">
      <w:pPr>
        <w:jc w:val="right"/>
        <w:rPr>
          <w:lang w:val="fr-FR"/>
        </w:rPr>
      </w:pPr>
      <w:r w:rsidRPr="000D0A5B">
        <w:rPr>
          <w:lang w:val="fr-FR"/>
        </w:rPr>
        <w:t>[</w:t>
      </w:r>
      <w:r w:rsidR="006F4084" w:rsidRPr="000D0A5B">
        <w:rPr>
          <w:lang w:val="fr-FR"/>
        </w:rPr>
        <w:t>Fin du</w:t>
      </w:r>
      <w:r w:rsidRPr="000D0A5B">
        <w:rPr>
          <w:lang w:val="fr-FR"/>
        </w:rPr>
        <w:t xml:space="preserve"> document]</w:t>
      </w:r>
    </w:p>
    <w:p w:rsidR="000E2E4C" w:rsidRPr="000D0A5B" w:rsidRDefault="000E2E4C" w:rsidP="009B440E">
      <w:pPr>
        <w:jc w:val="left"/>
        <w:rPr>
          <w:lang w:val="fr-FR"/>
        </w:rPr>
      </w:pPr>
    </w:p>
    <w:p w:rsidR="000E2E4C" w:rsidRPr="000D0A5B" w:rsidRDefault="000E2E4C" w:rsidP="009B440E">
      <w:pPr>
        <w:jc w:val="left"/>
        <w:rPr>
          <w:lang w:val="fr-FR"/>
        </w:rPr>
      </w:pPr>
    </w:p>
    <w:sectPr w:rsidR="000E2E4C" w:rsidRPr="000D0A5B" w:rsidSect="00AF56D7">
      <w:headerReference w:type="default" r:id="rId8"/>
      <w:pgSz w:w="11907" w:h="16840" w:code="9"/>
      <w:pgMar w:top="510" w:right="1134" w:bottom="993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69A" w:rsidRDefault="00AB569A" w:rsidP="006655D3">
      <w:r>
        <w:separator/>
      </w:r>
    </w:p>
    <w:p w:rsidR="00AB569A" w:rsidRDefault="00AB569A" w:rsidP="006655D3"/>
    <w:p w:rsidR="00AB569A" w:rsidRDefault="00AB569A" w:rsidP="006655D3"/>
  </w:endnote>
  <w:endnote w:type="continuationSeparator" w:id="0">
    <w:p w:rsidR="00AB569A" w:rsidRDefault="00AB569A" w:rsidP="006655D3">
      <w:r>
        <w:separator/>
      </w:r>
    </w:p>
    <w:p w:rsidR="00AB569A" w:rsidRPr="00720B4A" w:rsidRDefault="00AB569A">
      <w:pPr>
        <w:pStyle w:val="Footer"/>
        <w:spacing w:after="60"/>
        <w:rPr>
          <w:sz w:val="18"/>
          <w:lang w:val="fr-FR"/>
        </w:rPr>
      </w:pPr>
      <w:r w:rsidRPr="00720B4A">
        <w:rPr>
          <w:sz w:val="18"/>
          <w:lang w:val="fr-FR"/>
        </w:rPr>
        <w:t>[Suite de la note de la page précédente]</w:t>
      </w:r>
    </w:p>
    <w:p w:rsidR="00AB569A" w:rsidRPr="00720B4A" w:rsidRDefault="00AB569A" w:rsidP="006655D3">
      <w:pPr>
        <w:rPr>
          <w:lang w:val="fr-FR"/>
        </w:rPr>
      </w:pPr>
    </w:p>
    <w:p w:rsidR="00AB569A" w:rsidRPr="00720B4A" w:rsidRDefault="00AB569A" w:rsidP="006655D3">
      <w:pPr>
        <w:rPr>
          <w:lang w:val="fr-FR"/>
        </w:rPr>
      </w:pPr>
    </w:p>
  </w:endnote>
  <w:endnote w:type="continuationNotice" w:id="1">
    <w:p w:rsidR="00AB569A" w:rsidRPr="00720B4A" w:rsidRDefault="00AB569A" w:rsidP="006655D3">
      <w:pPr>
        <w:rPr>
          <w:lang w:val="fr-FR"/>
        </w:rPr>
      </w:pPr>
      <w:r w:rsidRPr="00720B4A">
        <w:rPr>
          <w:lang w:val="fr-FR"/>
        </w:rPr>
        <w:t>[Suite de la note page suivante]</w:t>
      </w:r>
    </w:p>
    <w:p w:rsidR="00AB569A" w:rsidRPr="00720B4A" w:rsidRDefault="00AB569A" w:rsidP="006655D3">
      <w:pPr>
        <w:rPr>
          <w:lang w:val="fr-FR"/>
        </w:rPr>
      </w:pPr>
    </w:p>
    <w:p w:rsidR="00AB569A" w:rsidRPr="00720B4A" w:rsidRDefault="00AB569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69A" w:rsidRDefault="00AB569A" w:rsidP="006655D3">
      <w:r>
        <w:separator/>
      </w:r>
    </w:p>
  </w:footnote>
  <w:footnote w:type="continuationSeparator" w:id="0">
    <w:p w:rsidR="00AB569A" w:rsidRDefault="00AB569A" w:rsidP="006655D3">
      <w:r>
        <w:separator/>
      </w:r>
    </w:p>
  </w:footnote>
  <w:footnote w:type="continuationNotice" w:id="1">
    <w:p w:rsidR="00AB569A" w:rsidRPr="00AB530F" w:rsidRDefault="00AB569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69A" w:rsidRPr="00C5280D" w:rsidRDefault="00AB569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TC/52/15</w:t>
    </w:r>
  </w:p>
  <w:p w:rsidR="00AB569A" w:rsidRPr="00C5280D" w:rsidRDefault="00AB569A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58197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AB569A" w:rsidRPr="00C5280D" w:rsidRDefault="00AB569A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FTS_Glossary|TRADTERM"/>
    <w:docVar w:name="TermBaseURL" w:val="empty"/>
    <w:docVar w:name="TextBases" w:val="TextBase TMs\UPOV\Meetings|TextBase TMs\UPOV\Other|TextBase TMs\UPOV\Publications|TextBase TMs\UPOV\Technical Guidelines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traités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720B4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7021"/>
    <w:rsid w:val="000D0A5B"/>
    <w:rsid w:val="000D6BBC"/>
    <w:rsid w:val="000D7780"/>
    <w:rsid w:val="000E2E4C"/>
    <w:rsid w:val="000F2F11"/>
    <w:rsid w:val="00105929"/>
    <w:rsid w:val="00110C36"/>
    <w:rsid w:val="001131D5"/>
    <w:rsid w:val="00141DB8"/>
    <w:rsid w:val="00170308"/>
    <w:rsid w:val="0017474A"/>
    <w:rsid w:val="00174894"/>
    <w:rsid w:val="001758C6"/>
    <w:rsid w:val="00182B99"/>
    <w:rsid w:val="001B3734"/>
    <w:rsid w:val="0021332C"/>
    <w:rsid w:val="00213982"/>
    <w:rsid w:val="00241724"/>
    <w:rsid w:val="0024416D"/>
    <w:rsid w:val="00271911"/>
    <w:rsid w:val="002800A0"/>
    <w:rsid w:val="002801B3"/>
    <w:rsid w:val="00281060"/>
    <w:rsid w:val="002940E8"/>
    <w:rsid w:val="002A4B29"/>
    <w:rsid w:val="002A6E50"/>
    <w:rsid w:val="002C256A"/>
    <w:rsid w:val="002D7961"/>
    <w:rsid w:val="002E0E67"/>
    <w:rsid w:val="00305A7F"/>
    <w:rsid w:val="00314821"/>
    <w:rsid w:val="003152FE"/>
    <w:rsid w:val="00327436"/>
    <w:rsid w:val="00344BD6"/>
    <w:rsid w:val="0035528D"/>
    <w:rsid w:val="00361821"/>
    <w:rsid w:val="00367E1A"/>
    <w:rsid w:val="00375376"/>
    <w:rsid w:val="003D227C"/>
    <w:rsid w:val="003D2B4D"/>
    <w:rsid w:val="00406C97"/>
    <w:rsid w:val="00444A88"/>
    <w:rsid w:val="00474DA4"/>
    <w:rsid w:val="00476B4D"/>
    <w:rsid w:val="004805FA"/>
    <w:rsid w:val="00481CCA"/>
    <w:rsid w:val="0048498B"/>
    <w:rsid w:val="004935D2"/>
    <w:rsid w:val="00496916"/>
    <w:rsid w:val="004B1215"/>
    <w:rsid w:val="004C4FF3"/>
    <w:rsid w:val="004D047D"/>
    <w:rsid w:val="004F305A"/>
    <w:rsid w:val="00512164"/>
    <w:rsid w:val="00520297"/>
    <w:rsid w:val="005338F9"/>
    <w:rsid w:val="0054281C"/>
    <w:rsid w:val="00544581"/>
    <w:rsid w:val="0055268D"/>
    <w:rsid w:val="00576BE4"/>
    <w:rsid w:val="00581976"/>
    <w:rsid w:val="00583B4E"/>
    <w:rsid w:val="005A400A"/>
    <w:rsid w:val="00610CF6"/>
    <w:rsid w:val="00612379"/>
    <w:rsid w:val="0061555F"/>
    <w:rsid w:val="00641200"/>
    <w:rsid w:val="006500B4"/>
    <w:rsid w:val="006608AE"/>
    <w:rsid w:val="006655D3"/>
    <w:rsid w:val="00667404"/>
    <w:rsid w:val="00687EB4"/>
    <w:rsid w:val="006A0FF4"/>
    <w:rsid w:val="006B17D2"/>
    <w:rsid w:val="006B1E16"/>
    <w:rsid w:val="006C224E"/>
    <w:rsid w:val="006D780A"/>
    <w:rsid w:val="006F4084"/>
    <w:rsid w:val="00720B4A"/>
    <w:rsid w:val="00732DEC"/>
    <w:rsid w:val="00735BD5"/>
    <w:rsid w:val="007556F6"/>
    <w:rsid w:val="00760EEF"/>
    <w:rsid w:val="00777EE5"/>
    <w:rsid w:val="00784836"/>
    <w:rsid w:val="0079023E"/>
    <w:rsid w:val="007A2854"/>
    <w:rsid w:val="007B2A24"/>
    <w:rsid w:val="007D0B9D"/>
    <w:rsid w:val="007D19B0"/>
    <w:rsid w:val="007D7A84"/>
    <w:rsid w:val="007F1544"/>
    <w:rsid w:val="007F498F"/>
    <w:rsid w:val="0080679D"/>
    <w:rsid w:val="00810313"/>
    <w:rsid w:val="008108B0"/>
    <w:rsid w:val="00811B20"/>
    <w:rsid w:val="0082296E"/>
    <w:rsid w:val="00824099"/>
    <w:rsid w:val="00843FA9"/>
    <w:rsid w:val="00846D7C"/>
    <w:rsid w:val="008636CA"/>
    <w:rsid w:val="00867AC1"/>
    <w:rsid w:val="00867EAB"/>
    <w:rsid w:val="008811C9"/>
    <w:rsid w:val="00882039"/>
    <w:rsid w:val="008A743F"/>
    <w:rsid w:val="008C0970"/>
    <w:rsid w:val="008C156A"/>
    <w:rsid w:val="008C5378"/>
    <w:rsid w:val="008D0BC5"/>
    <w:rsid w:val="008D2CF7"/>
    <w:rsid w:val="008D36BB"/>
    <w:rsid w:val="008D5C3B"/>
    <w:rsid w:val="008D7BAD"/>
    <w:rsid w:val="00900C26"/>
    <w:rsid w:val="0090197F"/>
    <w:rsid w:val="00906DDC"/>
    <w:rsid w:val="00934E09"/>
    <w:rsid w:val="00936253"/>
    <w:rsid w:val="00937B81"/>
    <w:rsid w:val="009431C3"/>
    <w:rsid w:val="00952DD4"/>
    <w:rsid w:val="009612ED"/>
    <w:rsid w:val="00970FED"/>
    <w:rsid w:val="00992D82"/>
    <w:rsid w:val="00997029"/>
    <w:rsid w:val="009B440E"/>
    <w:rsid w:val="009D690D"/>
    <w:rsid w:val="009E0D76"/>
    <w:rsid w:val="009E65B6"/>
    <w:rsid w:val="00A203B3"/>
    <w:rsid w:val="00A24C10"/>
    <w:rsid w:val="00A30C8F"/>
    <w:rsid w:val="00A42AC3"/>
    <w:rsid w:val="00A430CF"/>
    <w:rsid w:val="00A445AD"/>
    <w:rsid w:val="00A54309"/>
    <w:rsid w:val="00A866A5"/>
    <w:rsid w:val="00AB2B93"/>
    <w:rsid w:val="00AB530F"/>
    <w:rsid w:val="00AB569A"/>
    <w:rsid w:val="00AB7459"/>
    <w:rsid w:val="00AB7E5B"/>
    <w:rsid w:val="00AE0EF1"/>
    <w:rsid w:val="00AE2937"/>
    <w:rsid w:val="00AF42B5"/>
    <w:rsid w:val="00AF56D7"/>
    <w:rsid w:val="00B07301"/>
    <w:rsid w:val="00B224DE"/>
    <w:rsid w:val="00B324D4"/>
    <w:rsid w:val="00B33B4B"/>
    <w:rsid w:val="00B42EA0"/>
    <w:rsid w:val="00B43B9D"/>
    <w:rsid w:val="00B46575"/>
    <w:rsid w:val="00B84BBD"/>
    <w:rsid w:val="00B97DC7"/>
    <w:rsid w:val="00BA43FB"/>
    <w:rsid w:val="00BC127D"/>
    <w:rsid w:val="00BC1FE6"/>
    <w:rsid w:val="00BE7F21"/>
    <w:rsid w:val="00C026E3"/>
    <w:rsid w:val="00C061B6"/>
    <w:rsid w:val="00C2446C"/>
    <w:rsid w:val="00C36AE5"/>
    <w:rsid w:val="00C41F17"/>
    <w:rsid w:val="00C5280D"/>
    <w:rsid w:val="00C5791C"/>
    <w:rsid w:val="00C66290"/>
    <w:rsid w:val="00C72B7A"/>
    <w:rsid w:val="00C85C18"/>
    <w:rsid w:val="00C973F2"/>
    <w:rsid w:val="00CA304C"/>
    <w:rsid w:val="00CA774A"/>
    <w:rsid w:val="00CC11B0"/>
    <w:rsid w:val="00CF7E36"/>
    <w:rsid w:val="00D0569C"/>
    <w:rsid w:val="00D135A0"/>
    <w:rsid w:val="00D24671"/>
    <w:rsid w:val="00D316D1"/>
    <w:rsid w:val="00D3708D"/>
    <w:rsid w:val="00D40426"/>
    <w:rsid w:val="00D57C96"/>
    <w:rsid w:val="00D62D55"/>
    <w:rsid w:val="00D91203"/>
    <w:rsid w:val="00D93FB7"/>
    <w:rsid w:val="00D95174"/>
    <w:rsid w:val="00DA6F36"/>
    <w:rsid w:val="00DB596E"/>
    <w:rsid w:val="00DB7773"/>
    <w:rsid w:val="00DB7B33"/>
    <w:rsid w:val="00DC00EA"/>
    <w:rsid w:val="00DD0378"/>
    <w:rsid w:val="00DF1A89"/>
    <w:rsid w:val="00E32F7E"/>
    <w:rsid w:val="00E51A9D"/>
    <w:rsid w:val="00E72D49"/>
    <w:rsid w:val="00E7593C"/>
    <w:rsid w:val="00E7678A"/>
    <w:rsid w:val="00E935F1"/>
    <w:rsid w:val="00E94A81"/>
    <w:rsid w:val="00EA1FFB"/>
    <w:rsid w:val="00EB048E"/>
    <w:rsid w:val="00EE34DF"/>
    <w:rsid w:val="00EE5B5A"/>
    <w:rsid w:val="00EF2F89"/>
    <w:rsid w:val="00F1237A"/>
    <w:rsid w:val="00F22CBD"/>
    <w:rsid w:val="00F45372"/>
    <w:rsid w:val="00F50471"/>
    <w:rsid w:val="00F560F7"/>
    <w:rsid w:val="00F6334D"/>
    <w:rsid w:val="00F84A62"/>
    <w:rsid w:val="00FA49AB"/>
    <w:rsid w:val="00FE39C7"/>
    <w:rsid w:val="00FE7468"/>
    <w:rsid w:val="00FF0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F56D7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0471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F50471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AF56D7"/>
    <w:pPr>
      <w:tabs>
        <w:tab w:val="right" w:leader="dot" w:pos="9639"/>
      </w:tabs>
      <w:spacing w:before="120"/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F50471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F50471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1728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TAVEIRA Leontino</dc:creator>
  <cp:keywords>DB/mhf</cp:keywords>
  <cp:lastModifiedBy>SANCHEZ-VIZCAINO GOMEZ Rosa Maria</cp:lastModifiedBy>
  <cp:revision>40</cp:revision>
  <cp:lastPrinted>2016-02-01T14:04:00Z</cp:lastPrinted>
  <dcterms:created xsi:type="dcterms:W3CDTF">2016-01-29T07:09:00Z</dcterms:created>
  <dcterms:modified xsi:type="dcterms:W3CDTF">2016-02-01T14:04:00Z</dcterms:modified>
</cp:coreProperties>
</file>