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27425" w:rsidTr="00C13808">
        <w:trPr>
          <w:trHeight w:val="1760"/>
        </w:trPr>
        <w:tc>
          <w:tcPr>
            <w:tcW w:w="4243" w:type="dxa"/>
          </w:tcPr>
          <w:p w:rsidR="000D7780" w:rsidRPr="004A3EFB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4A3EFB" w:rsidRDefault="00EB238B" w:rsidP="00F45372">
            <w:pPr>
              <w:pStyle w:val="LogoUPOV"/>
              <w:rPr>
                <w:lang w:val="fr-FR"/>
              </w:rPr>
            </w:pPr>
            <w:r w:rsidRPr="004A3EFB">
              <w:rPr>
                <w:noProof/>
                <w:lang w:eastAsia="zh-CN"/>
              </w:rPr>
              <w:drawing>
                <wp:inline distT="0" distB="0" distL="0" distR="0" wp14:anchorId="2A8DC2CC" wp14:editId="1B76DEC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4A3EFB" w:rsidRDefault="00C13808" w:rsidP="00F45372">
            <w:pPr>
              <w:pStyle w:val="Lettrine"/>
              <w:rPr>
                <w:lang w:val="fr-FR"/>
              </w:rPr>
            </w:pPr>
            <w:r w:rsidRPr="004A3EFB">
              <w:rPr>
                <w:lang w:val="fr-FR"/>
              </w:rPr>
              <w:t>F</w:t>
            </w:r>
          </w:p>
          <w:p w:rsidR="000D7780" w:rsidRPr="004A3EFB" w:rsidRDefault="006B17D2" w:rsidP="00F45372">
            <w:pPr>
              <w:pStyle w:val="Docoriginal"/>
              <w:rPr>
                <w:lang w:val="fr-FR"/>
              </w:rPr>
            </w:pPr>
            <w:r w:rsidRPr="004A3EFB">
              <w:rPr>
                <w:lang w:val="fr-FR"/>
              </w:rPr>
              <w:t>T</w:t>
            </w:r>
            <w:r w:rsidR="0017474A" w:rsidRPr="004A3EFB">
              <w:rPr>
                <w:lang w:val="fr-FR"/>
              </w:rPr>
              <w:t>C/</w:t>
            </w:r>
            <w:r w:rsidR="00A1007D" w:rsidRPr="004A3EFB">
              <w:rPr>
                <w:lang w:val="fr-FR"/>
              </w:rPr>
              <w:t>5</w:t>
            </w:r>
            <w:r w:rsidR="00C4033D" w:rsidRPr="004A3EFB">
              <w:rPr>
                <w:lang w:val="fr-FR"/>
              </w:rPr>
              <w:t>2</w:t>
            </w:r>
            <w:r w:rsidR="0017474A" w:rsidRPr="004A3EFB">
              <w:rPr>
                <w:lang w:val="fr-FR"/>
              </w:rPr>
              <w:t>/</w:t>
            </w:r>
            <w:bookmarkStart w:id="0" w:name="Code"/>
            <w:bookmarkEnd w:id="0"/>
            <w:r w:rsidR="004E1A63" w:rsidRPr="004A3EFB">
              <w:rPr>
                <w:lang w:val="fr-FR"/>
              </w:rPr>
              <w:t>14</w:t>
            </w:r>
          </w:p>
          <w:p w:rsidR="000D7780" w:rsidRPr="004A3EFB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4A3EFB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B2524D" w:rsidRPr="004A3EFB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="000D7780" w:rsidRPr="004A3EFB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4A3EFB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4A3EFB">
              <w:rPr>
                <w:b w:val="0"/>
                <w:spacing w:val="0"/>
                <w:lang w:val="fr-FR"/>
              </w:rPr>
              <w:t>anglais</w:t>
            </w:r>
          </w:p>
          <w:p w:rsidR="000D7780" w:rsidRPr="004A3EFB" w:rsidRDefault="000D7780" w:rsidP="004E1A63">
            <w:pPr>
              <w:pStyle w:val="Docoriginal"/>
              <w:rPr>
                <w:lang w:val="fr-FR"/>
              </w:rPr>
            </w:pPr>
            <w:r w:rsidRPr="004A3EFB">
              <w:rPr>
                <w:spacing w:val="0"/>
                <w:lang w:val="fr-FR"/>
              </w:rPr>
              <w:t>DATE</w:t>
            </w:r>
            <w:r w:rsidR="00B2524D" w:rsidRPr="004A3EFB">
              <w:rPr>
                <w:spacing w:val="0"/>
                <w:lang w:val="fr-FR"/>
              </w:rPr>
              <w:t> </w:t>
            </w:r>
            <w:r w:rsidRPr="004A3EFB">
              <w:rPr>
                <w:spacing w:val="0"/>
                <w:lang w:val="fr-FR"/>
              </w:rPr>
              <w:t>:</w:t>
            </w:r>
            <w:r w:rsidRPr="004A3EFB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425A3C" w:rsidRPr="00425A3C">
              <w:rPr>
                <w:b w:val="0"/>
                <w:spacing w:val="0"/>
                <w:lang w:val="fr-FR"/>
              </w:rPr>
              <w:t>22</w:t>
            </w:r>
            <w:r w:rsidR="004E1A63" w:rsidRPr="00425A3C">
              <w:rPr>
                <w:b w:val="0"/>
                <w:spacing w:val="0"/>
                <w:lang w:val="fr-FR"/>
              </w:rPr>
              <w:t> janvier </w:t>
            </w:r>
            <w:r w:rsidR="001131D5" w:rsidRPr="00425A3C">
              <w:rPr>
                <w:b w:val="0"/>
                <w:spacing w:val="0"/>
                <w:lang w:val="fr-FR"/>
              </w:rPr>
              <w:t>201</w:t>
            </w:r>
            <w:r w:rsidR="004E1A63" w:rsidRPr="00425A3C">
              <w:rPr>
                <w:b w:val="0"/>
                <w:spacing w:val="0"/>
                <w:lang w:val="fr-FR"/>
              </w:rPr>
              <w:t>6</w:t>
            </w:r>
          </w:p>
        </w:tc>
      </w:tr>
      <w:tr w:rsidR="000D7780" w:rsidRPr="00927425" w:rsidTr="00C13808">
        <w:tc>
          <w:tcPr>
            <w:tcW w:w="10131" w:type="dxa"/>
            <w:gridSpan w:val="3"/>
          </w:tcPr>
          <w:p w:rsidR="000D7780" w:rsidRPr="004A3EFB" w:rsidRDefault="00C13808" w:rsidP="00F45372">
            <w:pPr>
              <w:pStyle w:val="upove"/>
              <w:rPr>
                <w:sz w:val="28"/>
                <w:lang w:val="fr-FR"/>
              </w:rPr>
            </w:pPr>
            <w:r w:rsidRPr="004A3EFB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4A3EFB" w:rsidTr="00C13808">
        <w:tc>
          <w:tcPr>
            <w:tcW w:w="10131" w:type="dxa"/>
            <w:gridSpan w:val="3"/>
          </w:tcPr>
          <w:p w:rsidR="000D7780" w:rsidRPr="004A3EFB" w:rsidRDefault="00AA3CEC" w:rsidP="00F45372">
            <w:pPr>
              <w:pStyle w:val="Country"/>
              <w:rPr>
                <w:lang w:val="fr-FR"/>
              </w:rPr>
            </w:pPr>
            <w:r w:rsidRPr="004A3EFB">
              <w:rPr>
                <w:lang w:val="fr-FR"/>
              </w:rPr>
              <w:t>Genève</w:t>
            </w:r>
          </w:p>
        </w:tc>
      </w:tr>
    </w:tbl>
    <w:p w:rsidR="000D7780" w:rsidRPr="004A3EFB" w:rsidRDefault="00C13808" w:rsidP="00F45372">
      <w:pPr>
        <w:pStyle w:val="Sessiontc"/>
        <w:rPr>
          <w:lang w:val="fr-FR"/>
        </w:rPr>
      </w:pPr>
      <w:r w:rsidRPr="004A3EFB">
        <w:rPr>
          <w:lang w:val="fr-FR"/>
        </w:rPr>
        <w:t>Comité TECHNIQUE</w:t>
      </w:r>
    </w:p>
    <w:p w:rsidR="00361821" w:rsidRPr="004A3EFB" w:rsidRDefault="00822473" w:rsidP="00F45372">
      <w:pPr>
        <w:pStyle w:val="Sessiontcplacedate"/>
        <w:rPr>
          <w:lang w:val="fr-FR"/>
        </w:rPr>
      </w:pPr>
      <w:r w:rsidRPr="004A3EFB">
        <w:rPr>
          <w:lang w:val="fr-FR"/>
        </w:rPr>
        <w:t>Cinquant</w:t>
      </w:r>
      <w:r w:rsidR="009A509B" w:rsidRPr="004A3EFB">
        <w:rPr>
          <w:lang w:val="fr-FR"/>
        </w:rPr>
        <w:t>e</w:t>
      </w:r>
      <w:r w:rsidR="004A3EFB" w:rsidRPr="004A3EFB">
        <w:rPr>
          <w:lang w:val="fr-FR"/>
        </w:rPr>
        <w:noBreakHyphen/>
      </w:r>
      <w:r w:rsidR="00C4033D" w:rsidRPr="004A3EFB">
        <w:rPr>
          <w:lang w:val="fr-FR"/>
        </w:rPr>
        <w:t>deux</w:t>
      </w:r>
      <w:r w:rsidR="00504E0E" w:rsidRPr="004A3EFB">
        <w:rPr>
          <w:lang w:val="fr-FR"/>
        </w:rPr>
        <w:t>ième</w:t>
      </w:r>
      <w:r w:rsidR="00B2524D" w:rsidRPr="004A3EFB">
        <w:rPr>
          <w:lang w:val="fr-FR"/>
        </w:rPr>
        <w:t> </w:t>
      </w:r>
      <w:r w:rsidR="00C13808" w:rsidRPr="004A3EFB">
        <w:rPr>
          <w:lang w:val="fr-FR"/>
        </w:rPr>
        <w:t xml:space="preserve">session </w:t>
      </w:r>
      <w:r w:rsidR="00C13808" w:rsidRPr="004A3EFB">
        <w:rPr>
          <w:lang w:val="fr-FR"/>
        </w:rPr>
        <w:br/>
        <w:t xml:space="preserve">Genève, </w:t>
      </w:r>
      <w:r w:rsidR="00C4033D" w:rsidRPr="004A3EFB">
        <w:rPr>
          <w:lang w:val="fr-FR"/>
        </w:rPr>
        <w:t>14</w:t>
      </w:r>
      <w:r w:rsidR="004E1A63" w:rsidRPr="004A3EFB">
        <w:rPr>
          <w:lang w:val="fr-FR"/>
        </w:rPr>
        <w:t xml:space="preserve"> – </w:t>
      </w:r>
      <w:r w:rsidR="00C4033D" w:rsidRPr="004A3EFB">
        <w:rPr>
          <w:lang w:val="fr-FR"/>
        </w:rPr>
        <w:t>1</w:t>
      </w:r>
      <w:r w:rsidR="00B2735D" w:rsidRPr="004A3EFB">
        <w:rPr>
          <w:lang w:val="fr-FR"/>
        </w:rPr>
        <w:t>6 mars 20</w:t>
      </w:r>
      <w:r w:rsidR="00C13808" w:rsidRPr="004A3EFB">
        <w:rPr>
          <w:lang w:val="fr-FR"/>
        </w:rPr>
        <w:t>1</w:t>
      </w:r>
      <w:r w:rsidR="00C4033D" w:rsidRPr="004A3EFB">
        <w:rPr>
          <w:lang w:val="fr-FR"/>
        </w:rPr>
        <w:t>6</w:t>
      </w:r>
    </w:p>
    <w:p w:rsidR="004E1A63" w:rsidRPr="006C28EC" w:rsidRDefault="004E1A63" w:rsidP="004E1A63">
      <w:pPr>
        <w:pStyle w:val="Titleofdoc0"/>
        <w:rPr>
          <w:lang w:val="fr-FR"/>
        </w:rPr>
      </w:pPr>
      <w:bookmarkStart w:id="3" w:name="TitleOfDoc"/>
      <w:bookmarkEnd w:id="3"/>
      <w:r w:rsidRPr="006C28EC">
        <w:rPr>
          <w:lang w:val="fr-FR"/>
        </w:rPr>
        <w:t>Utilisation de texteS, de photographies et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illustrations exclusifs dans les principes directeurs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examen</w:t>
      </w:r>
    </w:p>
    <w:p w:rsidR="00B2735D" w:rsidRPr="004A3EFB" w:rsidRDefault="004E1A63" w:rsidP="004E1A63">
      <w:pPr>
        <w:pStyle w:val="preparedby1"/>
        <w:rPr>
          <w:color w:val="A6A6A6" w:themeColor="background1" w:themeShade="A6"/>
          <w:lang w:val="fr-FR"/>
        </w:rPr>
      </w:pPr>
      <w:r w:rsidRPr="004A3EFB">
        <w:rPr>
          <w:lang w:val="fr-FR"/>
        </w:rPr>
        <w:t>Document établi par le Bureau de l</w:t>
      </w:r>
      <w:r w:rsidR="00B2735D" w:rsidRPr="004A3EFB">
        <w:rPr>
          <w:lang w:val="fr-FR"/>
        </w:rPr>
        <w:t>’</w:t>
      </w:r>
      <w:r w:rsidRPr="004A3EFB">
        <w:rPr>
          <w:lang w:val="fr-FR"/>
        </w:rPr>
        <w:t>Union</w:t>
      </w:r>
      <w:r w:rsidRPr="004A3EFB">
        <w:rPr>
          <w:lang w:val="fr-FR"/>
        </w:rPr>
        <w:br/>
      </w:r>
      <w:r w:rsidRPr="004A3EFB">
        <w:rPr>
          <w:lang w:val="fr-FR"/>
        </w:rPr>
        <w:br/>
      </w:r>
      <w:r w:rsidRPr="004A3EFB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B2735D" w:rsidRPr="004A3EFB">
        <w:rPr>
          <w:color w:val="A6A6A6" w:themeColor="background1" w:themeShade="A6"/>
          <w:lang w:val="fr-FR"/>
        </w:rPr>
        <w:t>’</w:t>
      </w:r>
      <w:r w:rsidRPr="004A3EFB">
        <w:rPr>
          <w:color w:val="A6A6A6" w:themeColor="background1" w:themeShade="A6"/>
          <w:lang w:val="fr-FR"/>
        </w:rPr>
        <w:t>UPOV</w:t>
      </w:r>
    </w:p>
    <w:p w:rsidR="004E1A63" w:rsidRPr="00E738CE" w:rsidRDefault="006C28EC" w:rsidP="006C28EC">
      <w:pPr>
        <w:rPr>
          <w:lang w:val="fr-FR"/>
        </w:rPr>
      </w:pPr>
      <w:r w:rsidRPr="00E738CE">
        <w:rPr>
          <w:lang w:val="fr-FR"/>
        </w:rPr>
        <w:t>RÉSUMÉ</w:t>
      </w:r>
    </w:p>
    <w:p w:rsidR="004E1A63" w:rsidRPr="006C28EC" w:rsidRDefault="004E1A63" w:rsidP="006C28EC">
      <w:pPr>
        <w:rPr>
          <w:lang w:val="fr-FR"/>
        </w:rPr>
      </w:pPr>
    </w:p>
    <w:p w:rsidR="00B2735D" w:rsidRPr="006C28EC" w:rsidRDefault="004E1A63" w:rsidP="006C28EC">
      <w:pPr>
        <w:rPr>
          <w:lang w:val="fr-FR"/>
        </w:rPr>
      </w:pPr>
      <w:r w:rsidRPr="006C28EC">
        <w:rPr>
          <w:lang w:val="fr-FR"/>
        </w:rPr>
        <w:fldChar w:fldCharType="begin"/>
      </w:r>
      <w:r w:rsidRPr="006C28EC">
        <w:rPr>
          <w:lang w:val="fr-FR"/>
        </w:rPr>
        <w:instrText xml:space="preserve"> AUTONUM  </w:instrText>
      </w:r>
      <w:r w:rsidRPr="006C28EC">
        <w:rPr>
          <w:lang w:val="fr-FR"/>
        </w:rPr>
        <w:fldChar w:fldCharType="end"/>
      </w:r>
      <w:r w:rsidRPr="006C28EC">
        <w:rPr>
          <w:lang w:val="fr-FR"/>
        </w:rPr>
        <w:tab/>
        <w:t xml:space="preserve">Le présent document a pour objet de présenter une proposition </w:t>
      </w:r>
      <w:r w:rsidR="007C6AF6" w:rsidRPr="006C28EC">
        <w:rPr>
          <w:lang w:val="fr-FR"/>
        </w:rPr>
        <w:t>concernant</w:t>
      </w:r>
      <w:r w:rsidRPr="006C28EC">
        <w:rPr>
          <w:lang w:val="fr-FR"/>
        </w:rPr>
        <w:t xml:space="preserve"> des conseils à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intention des rédacteurs des documents de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 xml:space="preserve">UPOV, </w:t>
      </w:r>
      <w:r w:rsidR="00B2735D" w:rsidRPr="006C28EC">
        <w:rPr>
          <w:lang w:val="fr-FR"/>
        </w:rPr>
        <w:t>y compris</w:t>
      </w:r>
      <w:r w:rsidR="007C6AF6" w:rsidRPr="006C28EC">
        <w:rPr>
          <w:lang w:val="fr-FR"/>
        </w:rPr>
        <w:t xml:space="preserve"> d</w:t>
      </w:r>
      <w:r w:rsidRPr="006C28EC">
        <w:rPr>
          <w:lang w:val="fr-FR"/>
        </w:rPr>
        <w:t>es principes directeurs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 xml:space="preserve">examen, </w:t>
      </w:r>
      <w:r w:rsidR="007C6AF6" w:rsidRPr="006C28EC">
        <w:rPr>
          <w:lang w:val="fr-FR"/>
        </w:rPr>
        <w:t xml:space="preserve">en ce qui </w:t>
      </w:r>
      <w:r w:rsidRPr="006C28EC">
        <w:rPr>
          <w:lang w:val="fr-FR"/>
        </w:rPr>
        <w:t>concern</w:t>
      </w:r>
      <w:r w:rsidR="007C6AF6" w:rsidRPr="006C28EC">
        <w:rPr>
          <w:lang w:val="fr-FR"/>
        </w:rPr>
        <w:t>e</w:t>
      </w:r>
      <w:r w:rsidRPr="006C28EC">
        <w:rPr>
          <w:lang w:val="fr-FR"/>
        </w:rPr>
        <w:t xml:space="preserve"> les textes, photographies, illustrations ou autres éléments qui pourraient être soumis aux droits de tiers, pour inclusion dans une future version révisée du document TGP/7 “Élaboration des principes directeurs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examen”.</w:t>
      </w:r>
    </w:p>
    <w:p w:rsidR="004E1A63" w:rsidRPr="006C28EC" w:rsidRDefault="004E1A63" w:rsidP="006C28EC">
      <w:pPr>
        <w:rPr>
          <w:lang w:val="fr-FR"/>
        </w:rPr>
      </w:pPr>
    </w:p>
    <w:p w:rsidR="004E1A63" w:rsidRPr="006C28EC" w:rsidRDefault="004E1A63" w:rsidP="006C28EC">
      <w:pPr>
        <w:rPr>
          <w:lang w:val="fr-FR"/>
        </w:rPr>
      </w:pPr>
      <w:r w:rsidRPr="006C28EC">
        <w:rPr>
          <w:lang w:val="fr-FR"/>
        </w:rPr>
        <w:fldChar w:fldCharType="begin"/>
      </w:r>
      <w:r w:rsidRPr="006C28EC">
        <w:rPr>
          <w:lang w:val="fr-FR"/>
        </w:rPr>
        <w:instrText xml:space="preserve"> AUTONUM  </w:instrText>
      </w:r>
      <w:r w:rsidRPr="006C28EC">
        <w:rPr>
          <w:lang w:val="fr-FR"/>
        </w:rPr>
        <w:fldChar w:fldCharType="end"/>
      </w:r>
      <w:r w:rsidRPr="006C28EC">
        <w:rPr>
          <w:lang w:val="fr-FR"/>
        </w:rPr>
        <w:tab/>
        <w:t>Le</w:t>
      </w:r>
      <w:r w:rsidR="00B2735D" w:rsidRPr="006C28EC">
        <w:rPr>
          <w:lang w:val="fr-FR"/>
        </w:rPr>
        <w:t> TC</w:t>
      </w:r>
      <w:r w:rsidRPr="006C28EC">
        <w:rPr>
          <w:lang w:val="fr-FR"/>
        </w:rPr>
        <w:t xml:space="preserve"> est invité à examiner le projet de conseils concernant les textes, photographies, illustrations ou autres éléments qui pourraient être soumis aux droits de tiers, pour inclusion future dans le document TGP/7, comme indiqué aux paragraphes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>15 et 16 du présent document.</w:t>
      </w:r>
    </w:p>
    <w:p w:rsidR="004E1A63" w:rsidRPr="006C28EC" w:rsidRDefault="004E1A63" w:rsidP="006C28EC">
      <w:pPr>
        <w:rPr>
          <w:lang w:val="fr-FR"/>
        </w:rPr>
      </w:pPr>
    </w:p>
    <w:p w:rsidR="004E1A63" w:rsidRPr="006C28EC" w:rsidRDefault="004E1A63" w:rsidP="006C28EC">
      <w:pPr>
        <w:keepNext/>
        <w:rPr>
          <w:snapToGrid w:val="0"/>
          <w:lang w:val="fr-FR"/>
        </w:rPr>
      </w:pPr>
      <w:r w:rsidRPr="006C28EC">
        <w:rPr>
          <w:lang w:val="fr-FR"/>
        </w:rPr>
        <w:fldChar w:fldCharType="begin"/>
      </w:r>
      <w:r w:rsidRPr="006C28EC">
        <w:rPr>
          <w:lang w:val="fr-FR"/>
        </w:rPr>
        <w:instrText xml:space="preserve"> AUTONUM  </w:instrText>
      </w:r>
      <w:r w:rsidRPr="006C28EC">
        <w:rPr>
          <w:lang w:val="fr-FR"/>
        </w:rPr>
        <w:fldChar w:fldCharType="end"/>
      </w:r>
      <w:r w:rsidRPr="006C28EC">
        <w:rPr>
          <w:lang w:val="fr-FR"/>
        </w:rPr>
        <w:tab/>
        <w:t>La structure du présent document est la suivante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>:</w:t>
      </w:r>
    </w:p>
    <w:p w:rsidR="004E1A63" w:rsidRPr="006C28EC" w:rsidRDefault="004E1A63" w:rsidP="006C28EC">
      <w:pPr>
        <w:rPr>
          <w:snapToGrid w:val="0"/>
          <w:lang w:val="fr-FR"/>
        </w:rPr>
      </w:pPr>
    </w:p>
    <w:p w:rsidR="006C28EC" w:rsidRDefault="004E1A6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 w:eastAsia="fr-FR"/>
        </w:rPr>
      </w:pPr>
      <w:r w:rsidRPr="006C28EC">
        <w:rPr>
          <w:snapToGrid w:val="0"/>
          <w:lang w:val="fr-FR"/>
        </w:rPr>
        <w:fldChar w:fldCharType="begin"/>
      </w:r>
      <w:r w:rsidRPr="006C28EC">
        <w:rPr>
          <w:snapToGrid w:val="0"/>
          <w:lang w:val="fr-FR"/>
        </w:rPr>
        <w:instrText xml:space="preserve"> TOC \o "1-3" \h \z \u </w:instrText>
      </w:r>
      <w:r w:rsidRPr="006C28EC">
        <w:rPr>
          <w:snapToGrid w:val="0"/>
          <w:lang w:val="fr-FR"/>
        </w:rPr>
        <w:fldChar w:fldCharType="separate"/>
      </w:r>
      <w:hyperlink w:anchor="_Toc441479152" w:history="1">
        <w:r w:rsidR="006C28EC" w:rsidRPr="007A57A1">
          <w:rPr>
            <w:rStyle w:val="Hyperlink"/>
            <w:noProof/>
          </w:rPr>
          <w:t>Généralités</w:t>
        </w:r>
        <w:r w:rsidR="006C28EC">
          <w:rPr>
            <w:noProof/>
            <w:webHidden/>
          </w:rPr>
          <w:tab/>
        </w:r>
        <w:r w:rsidR="006C28EC">
          <w:rPr>
            <w:noProof/>
            <w:webHidden/>
          </w:rPr>
          <w:fldChar w:fldCharType="begin"/>
        </w:r>
        <w:r w:rsidR="006C28EC">
          <w:rPr>
            <w:noProof/>
            <w:webHidden/>
          </w:rPr>
          <w:instrText xml:space="preserve"> PAGEREF _Toc441479152 \h </w:instrText>
        </w:r>
        <w:r w:rsidR="006C28EC">
          <w:rPr>
            <w:noProof/>
            <w:webHidden/>
          </w:rPr>
        </w:r>
        <w:r w:rsidR="006C28EC">
          <w:rPr>
            <w:noProof/>
            <w:webHidden/>
          </w:rPr>
          <w:fldChar w:fldCharType="separate"/>
        </w:r>
        <w:r w:rsidR="006C28EC">
          <w:rPr>
            <w:noProof/>
            <w:webHidden/>
          </w:rPr>
          <w:t>1</w:t>
        </w:r>
        <w:r w:rsidR="006C28EC">
          <w:rPr>
            <w:noProof/>
            <w:webHidden/>
          </w:rPr>
          <w:fldChar w:fldCharType="end"/>
        </w:r>
      </w:hyperlink>
    </w:p>
    <w:p w:rsidR="006C28EC" w:rsidRDefault="0092742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 w:eastAsia="fr-FR"/>
        </w:rPr>
      </w:pPr>
      <w:hyperlink w:anchor="_Toc441479153" w:history="1">
        <w:r w:rsidR="006C28EC" w:rsidRPr="007A57A1">
          <w:rPr>
            <w:rStyle w:val="Hyperlink"/>
            <w:noProof/>
          </w:rPr>
          <w:t>Observations des groupes de travail techniques en 2015</w:t>
        </w:r>
        <w:r w:rsidR="006C28EC">
          <w:rPr>
            <w:noProof/>
            <w:webHidden/>
          </w:rPr>
          <w:tab/>
        </w:r>
        <w:r w:rsidR="006C28EC">
          <w:rPr>
            <w:noProof/>
            <w:webHidden/>
          </w:rPr>
          <w:fldChar w:fldCharType="begin"/>
        </w:r>
        <w:r w:rsidR="006C28EC">
          <w:rPr>
            <w:noProof/>
            <w:webHidden/>
          </w:rPr>
          <w:instrText xml:space="preserve"> PAGEREF _Toc441479153 \h </w:instrText>
        </w:r>
        <w:r w:rsidR="006C28EC">
          <w:rPr>
            <w:noProof/>
            <w:webHidden/>
          </w:rPr>
        </w:r>
        <w:r w:rsidR="006C28EC">
          <w:rPr>
            <w:noProof/>
            <w:webHidden/>
          </w:rPr>
          <w:fldChar w:fldCharType="separate"/>
        </w:r>
        <w:r w:rsidR="006C28EC">
          <w:rPr>
            <w:noProof/>
            <w:webHidden/>
          </w:rPr>
          <w:t>2</w:t>
        </w:r>
        <w:r w:rsidR="006C28EC">
          <w:rPr>
            <w:noProof/>
            <w:webHidden/>
          </w:rPr>
          <w:fldChar w:fldCharType="end"/>
        </w:r>
      </w:hyperlink>
    </w:p>
    <w:p w:rsidR="006C28EC" w:rsidRDefault="0092742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 w:eastAsia="fr-FR"/>
        </w:rPr>
      </w:pPr>
      <w:hyperlink w:anchor="_Toc441479154" w:history="1">
        <w:r w:rsidR="006C28EC" w:rsidRPr="007A57A1">
          <w:rPr>
            <w:rStyle w:val="Hyperlink"/>
            <w:noProof/>
          </w:rPr>
          <w:t>Proposition</w:t>
        </w:r>
        <w:r w:rsidR="006C28EC">
          <w:rPr>
            <w:noProof/>
            <w:webHidden/>
          </w:rPr>
          <w:tab/>
        </w:r>
        <w:r w:rsidR="006C28EC">
          <w:rPr>
            <w:noProof/>
            <w:webHidden/>
          </w:rPr>
          <w:fldChar w:fldCharType="begin"/>
        </w:r>
        <w:r w:rsidR="006C28EC">
          <w:rPr>
            <w:noProof/>
            <w:webHidden/>
          </w:rPr>
          <w:instrText xml:space="preserve"> PAGEREF _Toc441479154 \h </w:instrText>
        </w:r>
        <w:r w:rsidR="006C28EC">
          <w:rPr>
            <w:noProof/>
            <w:webHidden/>
          </w:rPr>
        </w:r>
        <w:r w:rsidR="006C28EC">
          <w:rPr>
            <w:noProof/>
            <w:webHidden/>
          </w:rPr>
          <w:fldChar w:fldCharType="separate"/>
        </w:r>
        <w:r w:rsidR="006C28EC">
          <w:rPr>
            <w:noProof/>
            <w:webHidden/>
          </w:rPr>
          <w:t>2</w:t>
        </w:r>
        <w:r w:rsidR="006C28EC">
          <w:rPr>
            <w:noProof/>
            <w:webHidden/>
          </w:rPr>
          <w:fldChar w:fldCharType="end"/>
        </w:r>
      </w:hyperlink>
    </w:p>
    <w:p w:rsidR="004E1A63" w:rsidRPr="006C28EC" w:rsidRDefault="004E1A63" w:rsidP="006C28EC">
      <w:pPr>
        <w:rPr>
          <w:lang w:val="fr-FR"/>
        </w:rPr>
      </w:pPr>
      <w:r w:rsidRPr="006C28EC">
        <w:rPr>
          <w:snapToGrid w:val="0"/>
          <w:lang w:val="fr-FR"/>
        </w:rPr>
        <w:fldChar w:fldCharType="end"/>
      </w:r>
    </w:p>
    <w:p w:rsidR="004E1A63" w:rsidRPr="006C28EC" w:rsidRDefault="004E1A63" w:rsidP="006C28EC">
      <w:pPr>
        <w:rPr>
          <w:lang w:val="fr-FR"/>
        </w:rPr>
      </w:pPr>
      <w:r w:rsidRPr="006C28EC">
        <w:rPr>
          <w:lang w:val="fr-FR"/>
        </w:rPr>
        <w:fldChar w:fldCharType="begin"/>
      </w:r>
      <w:r w:rsidRPr="006C28EC">
        <w:rPr>
          <w:lang w:val="fr-FR"/>
        </w:rPr>
        <w:instrText xml:space="preserve"> AUTONUM  </w:instrText>
      </w:r>
      <w:r w:rsidRPr="006C28EC">
        <w:rPr>
          <w:lang w:val="fr-FR"/>
        </w:rPr>
        <w:fldChar w:fldCharType="end"/>
      </w:r>
      <w:r w:rsidRPr="006C28EC">
        <w:rPr>
          <w:lang w:val="fr-FR"/>
        </w:rPr>
        <w:tab/>
        <w:t>Les abréviations ci</w:t>
      </w:r>
      <w:r w:rsidR="004A3EFB" w:rsidRPr="006C28EC">
        <w:rPr>
          <w:lang w:val="fr-FR"/>
        </w:rPr>
        <w:noBreakHyphen/>
      </w:r>
      <w:r w:rsidRPr="006C28EC">
        <w:rPr>
          <w:lang w:val="fr-FR"/>
        </w:rPr>
        <w:t>après sont utilisées dans le présent document.</w:t>
      </w:r>
    </w:p>
    <w:p w:rsidR="004E1A63" w:rsidRPr="00E738CE" w:rsidRDefault="004E1A63" w:rsidP="006C28EC">
      <w:pPr>
        <w:rPr>
          <w:lang w:val="fr-FR"/>
        </w:rPr>
      </w:pPr>
    </w:p>
    <w:p w:rsidR="004E1A63" w:rsidRPr="006C28EC" w:rsidRDefault="004E1A63" w:rsidP="006C28EC">
      <w:pPr>
        <w:ind w:left="1701" w:hanging="1134"/>
        <w:rPr>
          <w:lang w:val="fr-FR"/>
        </w:rPr>
      </w:pPr>
      <w:r w:rsidRPr="006C28EC">
        <w:rPr>
          <w:lang w:val="fr-FR"/>
        </w:rPr>
        <w:t xml:space="preserve">TC : </w:t>
      </w:r>
      <w:r w:rsidRPr="006C28EC">
        <w:rPr>
          <w:lang w:val="fr-FR"/>
        </w:rPr>
        <w:tab/>
        <w:t>Comité technique</w:t>
      </w:r>
    </w:p>
    <w:p w:rsidR="004E1A63" w:rsidRPr="006C28EC" w:rsidRDefault="004E1A63" w:rsidP="006C28EC">
      <w:pPr>
        <w:ind w:left="1701" w:hanging="1134"/>
        <w:rPr>
          <w:lang w:val="fr-FR"/>
        </w:rPr>
      </w:pPr>
      <w:r w:rsidRPr="006C28EC">
        <w:rPr>
          <w:lang w:val="fr-FR"/>
        </w:rPr>
        <w:t>TC</w:t>
      </w:r>
      <w:r w:rsidR="004A3EFB" w:rsidRPr="006C28EC">
        <w:rPr>
          <w:lang w:val="fr-FR"/>
        </w:rPr>
        <w:noBreakHyphen/>
      </w:r>
      <w:r w:rsidRPr="006C28EC">
        <w:rPr>
          <w:lang w:val="fr-FR"/>
        </w:rPr>
        <w:t>EDC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 xml:space="preserve">: </w:t>
      </w:r>
      <w:r w:rsidRPr="006C28EC">
        <w:rPr>
          <w:lang w:val="fr-FR"/>
        </w:rPr>
        <w:tab/>
        <w:t>Comité de rédaction élargi du Comité technique</w:t>
      </w:r>
    </w:p>
    <w:p w:rsidR="004E1A63" w:rsidRPr="006C28EC" w:rsidRDefault="004E1A63" w:rsidP="006C28EC">
      <w:pPr>
        <w:ind w:left="1701" w:hanging="1134"/>
        <w:rPr>
          <w:lang w:val="fr-FR"/>
        </w:rPr>
      </w:pPr>
      <w:r w:rsidRPr="006C28EC">
        <w:rPr>
          <w:lang w:val="fr-FR"/>
        </w:rPr>
        <w:t>TWA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 xml:space="preserve">: </w:t>
      </w:r>
      <w:r w:rsidRPr="006C28EC">
        <w:rPr>
          <w:lang w:val="fr-FR"/>
        </w:rPr>
        <w:tab/>
        <w:t>Groupe de travail technique sur les plantes agricoles</w:t>
      </w:r>
    </w:p>
    <w:p w:rsidR="004E1A63" w:rsidRPr="006C28EC" w:rsidRDefault="004E1A63" w:rsidP="006C28EC">
      <w:pPr>
        <w:ind w:left="1701" w:hanging="1134"/>
        <w:rPr>
          <w:lang w:val="fr-FR"/>
        </w:rPr>
      </w:pPr>
      <w:r w:rsidRPr="006C28EC">
        <w:rPr>
          <w:lang w:val="fr-FR"/>
        </w:rPr>
        <w:t>TWC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 xml:space="preserve">: </w:t>
      </w:r>
      <w:r w:rsidRPr="006C28EC">
        <w:rPr>
          <w:lang w:val="fr-FR"/>
        </w:rPr>
        <w:tab/>
        <w:t>Groupe de travail technique sur les systèmes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automatisation et les programmes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ordinateur</w:t>
      </w:r>
    </w:p>
    <w:p w:rsidR="00B2735D" w:rsidRPr="006C28EC" w:rsidRDefault="004E1A63" w:rsidP="006C28EC">
      <w:pPr>
        <w:ind w:left="1701" w:hanging="1134"/>
        <w:rPr>
          <w:lang w:val="fr-FR"/>
        </w:rPr>
      </w:pPr>
      <w:r w:rsidRPr="006C28EC">
        <w:rPr>
          <w:lang w:val="fr-FR"/>
        </w:rPr>
        <w:t>TWF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 xml:space="preserve">: </w:t>
      </w:r>
      <w:r w:rsidRPr="006C28EC">
        <w:rPr>
          <w:lang w:val="fr-FR"/>
        </w:rPr>
        <w:tab/>
        <w:t>Groupe de travail technique sur les plantes fruitières</w:t>
      </w:r>
    </w:p>
    <w:p w:rsidR="00B2735D" w:rsidRPr="006C28EC" w:rsidRDefault="004E1A63" w:rsidP="006C28EC">
      <w:pPr>
        <w:ind w:left="1701" w:hanging="1134"/>
        <w:rPr>
          <w:lang w:val="fr-FR"/>
        </w:rPr>
      </w:pPr>
      <w:r w:rsidRPr="006C28EC">
        <w:rPr>
          <w:lang w:val="fr-FR"/>
        </w:rPr>
        <w:t>TWO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 xml:space="preserve">: </w:t>
      </w:r>
      <w:r w:rsidRPr="006C28EC">
        <w:rPr>
          <w:lang w:val="fr-FR"/>
        </w:rPr>
        <w:tab/>
        <w:t>Groupe de travail technique sur les plantes ornementales et les arbres forestiers</w:t>
      </w:r>
    </w:p>
    <w:p w:rsidR="004E1A63" w:rsidRPr="006C28EC" w:rsidRDefault="004E1A63" w:rsidP="006C28EC">
      <w:pPr>
        <w:ind w:left="1701" w:hanging="1134"/>
        <w:rPr>
          <w:lang w:val="fr-FR"/>
        </w:rPr>
      </w:pPr>
      <w:r w:rsidRPr="006C28EC">
        <w:rPr>
          <w:lang w:val="fr-FR"/>
        </w:rPr>
        <w:t>TWV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 xml:space="preserve">: </w:t>
      </w:r>
      <w:r w:rsidRPr="006C28EC">
        <w:rPr>
          <w:lang w:val="fr-FR"/>
        </w:rPr>
        <w:tab/>
        <w:t>Groupe de travail technique sur les plantes potagères</w:t>
      </w:r>
    </w:p>
    <w:p w:rsidR="004E1A63" w:rsidRPr="006C28EC" w:rsidRDefault="004E1A63" w:rsidP="006C28EC">
      <w:pPr>
        <w:ind w:left="1701" w:hanging="1134"/>
        <w:rPr>
          <w:lang w:val="fr-FR"/>
        </w:rPr>
      </w:pPr>
      <w:r w:rsidRPr="006C28EC">
        <w:rPr>
          <w:lang w:val="fr-FR"/>
        </w:rPr>
        <w:t>TWP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 xml:space="preserve">: </w:t>
      </w:r>
      <w:r w:rsidRPr="006C28EC">
        <w:rPr>
          <w:lang w:val="fr-FR"/>
        </w:rPr>
        <w:tab/>
        <w:t>Groupes de travail techniques</w:t>
      </w:r>
    </w:p>
    <w:p w:rsidR="004E1A63" w:rsidRPr="006C28EC" w:rsidRDefault="004E1A63" w:rsidP="006C28EC">
      <w:pPr>
        <w:rPr>
          <w:lang w:val="fr-FR"/>
        </w:rPr>
      </w:pPr>
    </w:p>
    <w:p w:rsidR="004E1A63" w:rsidRPr="006C28EC" w:rsidRDefault="004E1A63" w:rsidP="006C28EC">
      <w:pPr>
        <w:pStyle w:val="Heading1"/>
      </w:pPr>
      <w:bookmarkStart w:id="4" w:name="_Toc441479152"/>
      <w:r w:rsidRPr="006C28EC">
        <w:t>Généralités</w:t>
      </w:r>
      <w:bookmarkEnd w:id="4"/>
    </w:p>
    <w:p w:rsidR="004E1A63" w:rsidRPr="006C28EC" w:rsidRDefault="004E1A63" w:rsidP="006C28EC">
      <w:pPr>
        <w:rPr>
          <w:lang w:val="fr-FR"/>
        </w:rPr>
      </w:pPr>
    </w:p>
    <w:p w:rsidR="00B2735D" w:rsidRPr="006C28EC" w:rsidRDefault="004E1A63" w:rsidP="006C28EC">
      <w:pPr>
        <w:rPr>
          <w:lang w:val="fr-FR"/>
        </w:rPr>
      </w:pPr>
      <w:r w:rsidRPr="006C28EC">
        <w:rPr>
          <w:lang w:val="fr-FR"/>
        </w:rPr>
        <w:fldChar w:fldCharType="begin"/>
      </w:r>
      <w:r w:rsidRPr="006C28EC">
        <w:rPr>
          <w:lang w:val="fr-FR"/>
        </w:rPr>
        <w:instrText xml:space="preserve"> AUTONUM  </w:instrText>
      </w:r>
      <w:r w:rsidRPr="006C28EC">
        <w:rPr>
          <w:lang w:val="fr-FR"/>
        </w:rPr>
        <w:fldChar w:fldCharType="end"/>
      </w:r>
      <w:r w:rsidRPr="006C28EC">
        <w:rPr>
          <w:lang w:val="fr-FR"/>
        </w:rPr>
        <w:tab/>
        <w:t>Le</w:t>
      </w:r>
      <w:r w:rsidR="00B2735D" w:rsidRPr="006C28EC">
        <w:rPr>
          <w:lang w:val="fr-FR"/>
        </w:rPr>
        <w:t> TC</w:t>
      </w:r>
      <w:r w:rsidR="004A3EFB" w:rsidRPr="006C28EC">
        <w:rPr>
          <w:lang w:val="fr-FR"/>
        </w:rPr>
        <w:noBreakHyphen/>
      </w:r>
      <w:r w:rsidR="00B2735D" w:rsidRPr="006C28EC">
        <w:rPr>
          <w:lang w:val="fr-FR"/>
        </w:rPr>
        <w:t>EDC</w:t>
      </w:r>
      <w:r w:rsidRPr="006C28EC">
        <w:rPr>
          <w:lang w:val="fr-FR"/>
        </w:rPr>
        <w:t xml:space="preserve">, à sa réunion de </w:t>
      </w:r>
      <w:r w:rsidR="00B2735D" w:rsidRPr="006C28EC">
        <w:rPr>
          <w:lang w:val="fr-FR"/>
        </w:rPr>
        <w:t>janvier 20</w:t>
      </w:r>
      <w:r w:rsidRPr="006C28EC">
        <w:rPr>
          <w:lang w:val="fr-FR"/>
        </w:rPr>
        <w:t>15, a examiné la question de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utilisation de photographies et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illustrations dans les principes directeurs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examen et recommandé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 xml:space="preserve">élaboration de conseils </w:t>
      </w:r>
      <w:r w:rsidR="007C6AF6" w:rsidRPr="006C28EC">
        <w:rPr>
          <w:lang w:val="fr-FR"/>
        </w:rPr>
        <w:t xml:space="preserve">à l’intention des rédacteurs en ce qui </w:t>
      </w:r>
      <w:r w:rsidRPr="006C28EC">
        <w:rPr>
          <w:lang w:val="fr-FR"/>
        </w:rPr>
        <w:t>concern</w:t>
      </w:r>
      <w:r w:rsidR="007C6AF6" w:rsidRPr="006C28EC">
        <w:rPr>
          <w:lang w:val="fr-FR"/>
        </w:rPr>
        <w:t>e</w:t>
      </w:r>
      <w:r w:rsidRPr="006C28EC">
        <w:rPr>
          <w:lang w:val="fr-FR"/>
        </w:rPr>
        <w:t xml:space="preserve"> les textes, photographies ou illustrations qui pourraient être soumis aux droits de tiers.</w:t>
      </w:r>
    </w:p>
    <w:p w:rsidR="004E1A63" w:rsidRPr="006C28EC" w:rsidRDefault="004E1A63" w:rsidP="006C28EC">
      <w:pPr>
        <w:rPr>
          <w:lang w:val="fr-FR"/>
        </w:rPr>
      </w:pPr>
    </w:p>
    <w:p w:rsidR="004E1A63" w:rsidRPr="006C28EC" w:rsidRDefault="004E1A63" w:rsidP="006C28EC">
      <w:pPr>
        <w:rPr>
          <w:lang w:val="fr-FR"/>
        </w:rPr>
      </w:pPr>
      <w:r w:rsidRPr="006C28EC">
        <w:rPr>
          <w:lang w:val="fr-FR"/>
        </w:rPr>
        <w:fldChar w:fldCharType="begin"/>
      </w:r>
      <w:r w:rsidRPr="006C28EC">
        <w:rPr>
          <w:lang w:val="fr-FR"/>
        </w:rPr>
        <w:instrText xml:space="preserve"> AUTONUM  </w:instrText>
      </w:r>
      <w:r w:rsidRPr="006C28EC">
        <w:rPr>
          <w:lang w:val="fr-FR"/>
        </w:rPr>
        <w:fldChar w:fldCharType="end"/>
      </w:r>
      <w:r w:rsidRPr="006C28EC">
        <w:rPr>
          <w:lang w:val="fr-FR"/>
        </w:rPr>
        <w:tab/>
        <w:t>À sa cinquante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>et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>unième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>session tenue à Genève du 23 au 2</w:t>
      </w:r>
      <w:r w:rsidR="00B2735D" w:rsidRPr="006C28EC">
        <w:rPr>
          <w:lang w:val="fr-FR"/>
        </w:rPr>
        <w:t>5 mars 20</w:t>
      </w:r>
      <w:r w:rsidRPr="006C28EC">
        <w:rPr>
          <w:lang w:val="fr-FR"/>
        </w:rPr>
        <w:t>15, le</w:t>
      </w:r>
      <w:r w:rsidR="00B2735D" w:rsidRPr="006C28EC">
        <w:rPr>
          <w:lang w:val="fr-FR"/>
        </w:rPr>
        <w:t> TC</w:t>
      </w:r>
      <w:r w:rsidRPr="006C28EC">
        <w:rPr>
          <w:lang w:val="fr-FR"/>
        </w:rPr>
        <w:t xml:space="preserve"> est convenu que des conseils devaient être élaborés à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intention des rédacteurs de</w:t>
      </w:r>
      <w:r w:rsidR="007C6AF6" w:rsidRPr="006C28EC">
        <w:rPr>
          <w:lang w:val="fr-FR"/>
        </w:rPr>
        <w:t>s</w:t>
      </w:r>
      <w:r w:rsidRPr="006C28EC">
        <w:rPr>
          <w:lang w:val="fr-FR"/>
        </w:rPr>
        <w:t xml:space="preserve"> principes directeurs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 xml:space="preserve">examen </w:t>
      </w:r>
      <w:r w:rsidR="007C6AF6" w:rsidRPr="006C28EC">
        <w:rPr>
          <w:lang w:val="fr-FR"/>
        </w:rPr>
        <w:t xml:space="preserve">en ce qui </w:t>
      </w:r>
      <w:r w:rsidRPr="006C28EC">
        <w:rPr>
          <w:lang w:val="fr-FR"/>
        </w:rPr>
        <w:t>concern</w:t>
      </w:r>
      <w:r w:rsidR="007C6AF6" w:rsidRPr="006C28EC">
        <w:rPr>
          <w:lang w:val="fr-FR"/>
        </w:rPr>
        <w:t>e</w:t>
      </w:r>
      <w:r w:rsidRPr="006C28EC">
        <w:rPr>
          <w:lang w:val="fr-FR"/>
        </w:rPr>
        <w:t xml:space="preserve"> les textes, photographies ou illustrations qui pourraient être soumis aux droits de tiers (voir le paragraphe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 xml:space="preserve">166 du </w:t>
      </w:r>
      <w:r w:rsidR="00B2735D" w:rsidRPr="006C28EC">
        <w:rPr>
          <w:lang w:val="fr-FR"/>
        </w:rPr>
        <w:t>document TC</w:t>
      </w:r>
      <w:r w:rsidRPr="006C28EC">
        <w:rPr>
          <w:lang w:val="fr-FR"/>
        </w:rPr>
        <w:t xml:space="preserve">/51/39 </w:t>
      </w:r>
      <w:r w:rsidR="00B2524D" w:rsidRPr="006C28EC">
        <w:rPr>
          <w:lang w:val="fr-FR"/>
        </w:rPr>
        <w:t>“</w:t>
      </w:r>
      <w:r w:rsidRPr="006C28EC">
        <w:rPr>
          <w:lang w:val="fr-FR"/>
        </w:rPr>
        <w:t>Compte rendu</w:t>
      </w:r>
      <w:r w:rsidR="00B2524D" w:rsidRPr="006C28EC">
        <w:rPr>
          <w:lang w:val="fr-FR"/>
        </w:rPr>
        <w:t>”</w:t>
      </w:r>
      <w:r w:rsidRPr="006C28EC">
        <w:rPr>
          <w:lang w:val="fr-FR"/>
        </w:rPr>
        <w:t>).</w:t>
      </w:r>
    </w:p>
    <w:p w:rsidR="004E1A63" w:rsidRPr="006C28EC" w:rsidRDefault="004E1A63" w:rsidP="006C28EC">
      <w:pPr>
        <w:rPr>
          <w:lang w:val="fr-FR"/>
        </w:rPr>
      </w:pPr>
    </w:p>
    <w:p w:rsidR="004E1A63" w:rsidRPr="006C28EC" w:rsidRDefault="004E1A63" w:rsidP="006C28EC">
      <w:pPr>
        <w:rPr>
          <w:rFonts w:cs="Arial"/>
          <w:lang w:val="fr-FR"/>
        </w:rPr>
      </w:pPr>
      <w:r w:rsidRPr="006C28EC">
        <w:rPr>
          <w:rFonts w:cs="Arial"/>
          <w:lang w:val="fr-FR"/>
        </w:rPr>
        <w:fldChar w:fldCharType="begin"/>
      </w:r>
      <w:r w:rsidRPr="006C28EC">
        <w:rPr>
          <w:rFonts w:cs="Arial"/>
          <w:lang w:val="fr-FR"/>
        </w:rPr>
        <w:instrText xml:space="preserve"> autonum  </w:instrText>
      </w:r>
      <w:r w:rsidRPr="006C28EC">
        <w:rPr>
          <w:rFonts w:cs="Arial"/>
          <w:lang w:val="fr-FR"/>
        </w:rPr>
        <w:fldChar w:fldCharType="end"/>
      </w:r>
      <w:r w:rsidRPr="006C28EC">
        <w:rPr>
          <w:rFonts w:cs="Arial"/>
          <w:lang w:val="fr-FR"/>
        </w:rPr>
        <w:tab/>
        <w:t>Le projet de conseils ci</w:t>
      </w:r>
      <w:r w:rsidR="004A3EFB" w:rsidRPr="006C28EC">
        <w:rPr>
          <w:rFonts w:cs="Arial"/>
          <w:szCs w:val="22"/>
          <w:lang w:val="fr-FR"/>
        </w:rPr>
        <w:noBreakHyphen/>
      </w:r>
      <w:r w:rsidRPr="006C28EC">
        <w:rPr>
          <w:rFonts w:cs="Arial"/>
          <w:szCs w:val="22"/>
          <w:lang w:val="fr-FR"/>
        </w:rPr>
        <w:t>après</w:t>
      </w:r>
      <w:r w:rsidRPr="006C28EC">
        <w:rPr>
          <w:rFonts w:cs="Arial"/>
          <w:lang w:val="fr-FR"/>
        </w:rPr>
        <w:t xml:space="preserve"> concernant les textes, photographies ou illustrations qui pourraient être soumis aux droits de tiers a été présenté pour examen par les TWP à leurs sessions de 2015, pour inclusion dans le document TGP/7 “Élaboration des principes directeurs d</w:t>
      </w:r>
      <w:r w:rsidR="00B2735D" w:rsidRPr="006C28EC">
        <w:rPr>
          <w:rFonts w:cs="Arial"/>
          <w:lang w:val="fr-FR"/>
        </w:rPr>
        <w:t>’</w:t>
      </w:r>
      <w:r w:rsidRPr="006C28EC">
        <w:rPr>
          <w:rFonts w:cs="Arial"/>
          <w:lang w:val="fr-FR"/>
        </w:rPr>
        <w:t>examen”.</w:t>
      </w:r>
    </w:p>
    <w:p w:rsidR="004E1A63" w:rsidRPr="006C28EC" w:rsidRDefault="004E1A63" w:rsidP="006C28EC">
      <w:pPr>
        <w:rPr>
          <w:lang w:val="fr-FR"/>
        </w:rPr>
      </w:pPr>
    </w:p>
    <w:p w:rsidR="00B2735D" w:rsidRPr="006C28EC" w:rsidRDefault="004E1A63" w:rsidP="006C28EC">
      <w:pPr>
        <w:ind w:left="567" w:right="567"/>
        <w:rPr>
          <w:lang w:val="fr-FR"/>
        </w:rPr>
      </w:pPr>
      <w:r w:rsidRPr="006C28EC">
        <w:rPr>
          <w:lang w:val="fr-FR"/>
        </w:rPr>
        <w:t>“</w:t>
      </w:r>
      <w:r w:rsidR="007C6AF6" w:rsidRPr="006C28EC">
        <w:rPr>
          <w:lang w:val="fr-FR"/>
        </w:rPr>
        <w:t>En</w:t>
      </w:r>
      <w:r w:rsidRPr="006C28EC">
        <w:rPr>
          <w:lang w:val="fr-FR"/>
        </w:rPr>
        <w:t xml:space="preserve"> cas de textes, photographies, illustrations ou autres éléments soumis aux droits de tiers, il incombe à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 xml:space="preserve">auteur du document, </w:t>
      </w:r>
      <w:r w:rsidR="00B2735D" w:rsidRPr="006C28EC">
        <w:rPr>
          <w:lang w:val="fr-FR"/>
        </w:rPr>
        <w:t>y compris</w:t>
      </w:r>
      <w:r w:rsidRPr="006C28EC">
        <w:rPr>
          <w:lang w:val="fr-FR"/>
        </w:rPr>
        <w:t xml:space="preserve"> pour les principes directeurs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examen,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obtenir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autorisation requise du tie</w:t>
      </w:r>
      <w:r w:rsidR="004A3EFB" w:rsidRPr="006C28EC">
        <w:rPr>
          <w:lang w:val="fr-FR"/>
        </w:rPr>
        <w:t>rs.  Le</w:t>
      </w:r>
      <w:r w:rsidR="007C6AF6" w:rsidRPr="006C28EC">
        <w:rPr>
          <w:lang w:val="fr-FR"/>
        </w:rPr>
        <w:t>s éléments</w:t>
      </w:r>
      <w:r w:rsidRPr="006C28EC">
        <w:rPr>
          <w:lang w:val="fr-FR"/>
        </w:rPr>
        <w:t xml:space="preserve"> ne doi</w:t>
      </w:r>
      <w:r w:rsidR="007C6AF6" w:rsidRPr="006C28EC">
        <w:rPr>
          <w:lang w:val="fr-FR"/>
        </w:rPr>
        <w:t>ven</w:t>
      </w:r>
      <w:r w:rsidRPr="006C28EC">
        <w:rPr>
          <w:lang w:val="fr-FR"/>
        </w:rPr>
        <w:t>t pas être inclus dans les documents lorsque ladite autorisation est requise mais n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a pas été obtenue.”</w:t>
      </w:r>
    </w:p>
    <w:p w:rsidR="004E1A63" w:rsidRPr="006C28EC" w:rsidRDefault="004E1A63" w:rsidP="006C28EC">
      <w:pPr>
        <w:ind w:right="567"/>
        <w:rPr>
          <w:lang w:val="fr-FR"/>
        </w:rPr>
      </w:pPr>
    </w:p>
    <w:p w:rsidR="004E1A63" w:rsidRPr="006C28EC" w:rsidRDefault="004E1A63" w:rsidP="006C28EC">
      <w:pPr>
        <w:pStyle w:val="Heading1"/>
      </w:pPr>
      <w:bookmarkStart w:id="5" w:name="_Toc441479153"/>
      <w:r w:rsidRPr="006C28EC">
        <w:t>Observations des groupes de travail techniques en</w:t>
      </w:r>
      <w:r w:rsidR="00B2524D" w:rsidRPr="006C28EC">
        <w:t> </w:t>
      </w:r>
      <w:r w:rsidRPr="006C28EC">
        <w:t>2015</w:t>
      </w:r>
      <w:bookmarkEnd w:id="5"/>
    </w:p>
    <w:p w:rsidR="004E1A63" w:rsidRPr="006C28EC" w:rsidRDefault="004E1A63" w:rsidP="006C28EC">
      <w:pPr>
        <w:autoSpaceDE w:val="0"/>
        <w:autoSpaceDN w:val="0"/>
        <w:adjustRightInd w:val="0"/>
        <w:rPr>
          <w:lang w:val="fr-FR"/>
        </w:rPr>
      </w:pPr>
    </w:p>
    <w:p w:rsidR="004E1A63" w:rsidRPr="006C28EC" w:rsidRDefault="004E1A63" w:rsidP="006C28EC">
      <w:pPr>
        <w:autoSpaceDE w:val="0"/>
        <w:autoSpaceDN w:val="0"/>
        <w:adjustRightInd w:val="0"/>
        <w:rPr>
          <w:snapToGrid w:val="0"/>
          <w:lang w:val="fr-FR"/>
        </w:rPr>
      </w:pPr>
      <w:r w:rsidRPr="006C28EC">
        <w:rPr>
          <w:snapToGrid w:val="0"/>
          <w:lang w:val="fr-FR"/>
        </w:rPr>
        <w:fldChar w:fldCharType="begin"/>
      </w:r>
      <w:r w:rsidRPr="006C28EC">
        <w:rPr>
          <w:snapToGrid w:val="0"/>
          <w:lang w:val="fr-FR"/>
        </w:rPr>
        <w:instrText xml:space="preserve"> AUTONUM  </w:instrText>
      </w:r>
      <w:r w:rsidRPr="006C28EC">
        <w:rPr>
          <w:snapToGrid w:val="0"/>
          <w:lang w:val="fr-FR"/>
        </w:rPr>
        <w:fldChar w:fldCharType="end"/>
      </w:r>
      <w:r w:rsidRPr="006C28EC">
        <w:rPr>
          <w:snapToGrid w:val="0"/>
          <w:lang w:val="fr-FR"/>
        </w:rPr>
        <w:tab/>
        <w:t>Le TWV,</w:t>
      </w:r>
      <w:r w:rsidR="00B2735D" w:rsidRPr="006C28EC">
        <w:rPr>
          <w:snapToGrid w:val="0"/>
          <w:lang w:val="fr-FR"/>
        </w:rPr>
        <w:t xml:space="preserve"> le TWC</w:t>
      </w:r>
      <w:r w:rsidRPr="006C28EC">
        <w:rPr>
          <w:snapToGrid w:val="0"/>
          <w:lang w:val="fr-FR"/>
        </w:rPr>
        <w:t>,</w:t>
      </w:r>
      <w:r w:rsidR="00B2735D" w:rsidRPr="006C28EC">
        <w:rPr>
          <w:snapToGrid w:val="0"/>
          <w:lang w:val="fr-FR"/>
        </w:rPr>
        <w:t xml:space="preserve"> le TWA</w:t>
      </w:r>
      <w:r w:rsidRPr="006C28EC">
        <w:rPr>
          <w:snapToGrid w:val="0"/>
          <w:lang w:val="fr-FR"/>
        </w:rPr>
        <w:t>,</w:t>
      </w:r>
      <w:r w:rsidR="00B2735D" w:rsidRPr="006C28EC">
        <w:rPr>
          <w:snapToGrid w:val="0"/>
          <w:lang w:val="fr-FR"/>
        </w:rPr>
        <w:t xml:space="preserve"> le TWF</w:t>
      </w:r>
      <w:r w:rsidRPr="006C28EC">
        <w:rPr>
          <w:snapToGrid w:val="0"/>
          <w:lang w:val="fr-FR"/>
        </w:rPr>
        <w:t xml:space="preserve"> et</w:t>
      </w:r>
      <w:r w:rsidR="00B2735D" w:rsidRPr="006C28EC">
        <w:rPr>
          <w:snapToGrid w:val="0"/>
          <w:lang w:val="fr-FR"/>
        </w:rPr>
        <w:t xml:space="preserve"> le TWO</w:t>
      </w:r>
      <w:r w:rsidRPr="006C28EC">
        <w:rPr>
          <w:snapToGrid w:val="0"/>
          <w:lang w:val="fr-FR"/>
        </w:rPr>
        <w:t xml:space="preserve"> ont examiné respectivement les documents TWV/49/13, TWC/33/13, TWA/44/13, TWF/46/13 et TWO/48/13 (voir les paragraphes</w:t>
      </w:r>
      <w:r w:rsidR="00B2524D" w:rsidRPr="006C28EC">
        <w:rPr>
          <w:snapToGrid w:val="0"/>
          <w:lang w:val="fr-FR"/>
        </w:rPr>
        <w:t> </w:t>
      </w:r>
      <w:r w:rsidRPr="006C28EC">
        <w:rPr>
          <w:snapToGrid w:val="0"/>
          <w:lang w:val="fr-FR"/>
        </w:rPr>
        <w:t>35 à 37 du document TWV/49/32 “</w:t>
      </w:r>
      <w:r w:rsidRPr="00425A3C">
        <w:rPr>
          <w:i/>
          <w:snapToGrid w:val="0"/>
          <w:lang w:val="fr-FR"/>
        </w:rPr>
        <w:t>Report</w:t>
      </w:r>
      <w:r w:rsidRPr="006C28EC">
        <w:rPr>
          <w:snapToGrid w:val="0"/>
          <w:lang w:val="fr-FR"/>
        </w:rPr>
        <w:t>”;  les paragraphes</w:t>
      </w:r>
      <w:r w:rsidR="00B2524D" w:rsidRPr="006C28EC">
        <w:rPr>
          <w:snapToGrid w:val="0"/>
          <w:lang w:val="fr-FR"/>
        </w:rPr>
        <w:t> </w:t>
      </w:r>
      <w:r w:rsidRPr="006C28EC">
        <w:rPr>
          <w:snapToGrid w:val="0"/>
          <w:lang w:val="fr-FR"/>
        </w:rPr>
        <w:t>51 à 53 d</w:t>
      </w:r>
      <w:bookmarkStart w:id="6" w:name="_GoBack"/>
      <w:bookmarkEnd w:id="6"/>
      <w:r w:rsidRPr="006C28EC">
        <w:rPr>
          <w:snapToGrid w:val="0"/>
          <w:lang w:val="fr-FR"/>
        </w:rPr>
        <w:t>u document TWC/33/30 “</w:t>
      </w:r>
      <w:r w:rsidRPr="00927425">
        <w:rPr>
          <w:i/>
          <w:snapToGrid w:val="0"/>
          <w:lang w:val="fr-FR"/>
        </w:rPr>
        <w:t>Report</w:t>
      </w:r>
      <w:r w:rsidRPr="006C28EC">
        <w:rPr>
          <w:snapToGrid w:val="0"/>
          <w:lang w:val="fr-FR"/>
        </w:rPr>
        <w:t>”;  les paragraphes</w:t>
      </w:r>
      <w:r w:rsidR="00B2524D" w:rsidRPr="006C28EC">
        <w:rPr>
          <w:snapToGrid w:val="0"/>
          <w:lang w:val="fr-FR"/>
        </w:rPr>
        <w:t> </w:t>
      </w:r>
      <w:r w:rsidRPr="006C28EC">
        <w:rPr>
          <w:snapToGrid w:val="0"/>
          <w:lang w:val="fr-FR"/>
        </w:rPr>
        <w:t>19 à 22 du document TWA/44/23 “</w:t>
      </w:r>
      <w:r w:rsidRPr="00425A3C">
        <w:rPr>
          <w:i/>
          <w:snapToGrid w:val="0"/>
          <w:lang w:val="fr-FR"/>
        </w:rPr>
        <w:t>Report</w:t>
      </w:r>
      <w:r w:rsidRPr="006C28EC">
        <w:rPr>
          <w:snapToGrid w:val="0"/>
          <w:lang w:val="fr-FR"/>
        </w:rPr>
        <w:t>”;  les paragraphes</w:t>
      </w:r>
      <w:r w:rsidR="00B2524D" w:rsidRPr="006C28EC">
        <w:rPr>
          <w:snapToGrid w:val="0"/>
          <w:lang w:val="fr-FR"/>
        </w:rPr>
        <w:t> </w:t>
      </w:r>
      <w:r w:rsidRPr="006C28EC">
        <w:rPr>
          <w:snapToGrid w:val="0"/>
          <w:lang w:val="fr-FR"/>
        </w:rPr>
        <w:t>29 à 32 du document TWF/46/29</w:t>
      </w:r>
      <w:r w:rsidR="00425A3C">
        <w:rPr>
          <w:snapToGrid w:val="0"/>
          <w:lang w:val="fr-FR"/>
        </w:rPr>
        <w:t xml:space="preserve"> </w:t>
      </w:r>
      <w:proofErr w:type="spellStart"/>
      <w:r w:rsidR="00425A3C">
        <w:rPr>
          <w:snapToGrid w:val="0"/>
          <w:lang w:val="fr-FR"/>
        </w:rPr>
        <w:t>Rev</w:t>
      </w:r>
      <w:proofErr w:type="spellEnd"/>
      <w:r w:rsidR="00425A3C">
        <w:rPr>
          <w:snapToGrid w:val="0"/>
          <w:lang w:val="fr-FR"/>
        </w:rPr>
        <w:t>.</w:t>
      </w:r>
      <w:r w:rsidRPr="006C28EC">
        <w:rPr>
          <w:snapToGrid w:val="0"/>
          <w:lang w:val="fr-FR"/>
        </w:rPr>
        <w:t xml:space="preserve"> “</w:t>
      </w:r>
      <w:proofErr w:type="spellStart"/>
      <w:r w:rsidR="00425A3C" w:rsidRPr="00425A3C">
        <w:rPr>
          <w:i/>
          <w:snapToGrid w:val="0"/>
          <w:lang w:val="fr-FR"/>
        </w:rPr>
        <w:t>Revised</w:t>
      </w:r>
      <w:proofErr w:type="spellEnd"/>
      <w:r w:rsidR="00425A3C" w:rsidRPr="00425A3C">
        <w:rPr>
          <w:i/>
          <w:snapToGrid w:val="0"/>
          <w:lang w:val="fr-FR"/>
        </w:rPr>
        <w:t xml:space="preserve"> </w:t>
      </w:r>
      <w:r w:rsidRPr="00425A3C">
        <w:rPr>
          <w:i/>
          <w:snapToGrid w:val="0"/>
          <w:lang w:val="fr-FR"/>
        </w:rPr>
        <w:t>Report</w:t>
      </w:r>
      <w:r w:rsidRPr="006C28EC">
        <w:rPr>
          <w:snapToGrid w:val="0"/>
          <w:lang w:val="fr-FR"/>
        </w:rPr>
        <w:t>”;  et les paragraphes</w:t>
      </w:r>
      <w:r w:rsidR="00B2524D" w:rsidRPr="006C28EC">
        <w:rPr>
          <w:snapToGrid w:val="0"/>
          <w:lang w:val="fr-FR"/>
        </w:rPr>
        <w:t> </w:t>
      </w:r>
      <w:r w:rsidRPr="006C28EC">
        <w:rPr>
          <w:snapToGrid w:val="0"/>
          <w:lang w:val="fr-FR"/>
        </w:rPr>
        <w:t>26 et 27 du document TWO/48/26 “</w:t>
      </w:r>
      <w:r w:rsidRPr="00425A3C">
        <w:rPr>
          <w:i/>
          <w:snapToGrid w:val="0"/>
          <w:lang w:val="fr-FR"/>
        </w:rPr>
        <w:t>Report</w:t>
      </w:r>
      <w:r w:rsidRPr="006C28EC">
        <w:rPr>
          <w:snapToGrid w:val="0"/>
          <w:lang w:val="fr-FR"/>
        </w:rPr>
        <w:t>”).</w:t>
      </w:r>
    </w:p>
    <w:p w:rsidR="004E1A63" w:rsidRPr="006C28EC" w:rsidRDefault="004E1A63" w:rsidP="006C28EC">
      <w:pPr>
        <w:rPr>
          <w:snapToGrid w:val="0"/>
          <w:lang w:val="fr-FR"/>
        </w:rPr>
      </w:pPr>
    </w:p>
    <w:p w:rsidR="004E1A63" w:rsidRPr="006C28EC" w:rsidRDefault="004E1A63" w:rsidP="006C28EC">
      <w:pPr>
        <w:rPr>
          <w:snapToGrid w:val="0"/>
          <w:lang w:val="fr-FR"/>
        </w:rPr>
      </w:pPr>
      <w:r w:rsidRPr="006C28EC">
        <w:rPr>
          <w:snapToGrid w:val="0"/>
          <w:lang w:val="fr-FR"/>
        </w:rPr>
        <w:fldChar w:fldCharType="begin"/>
      </w:r>
      <w:r w:rsidRPr="006C28EC">
        <w:rPr>
          <w:snapToGrid w:val="0"/>
          <w:lang w:val="fr-FR"/>
        </w:rPr>
        <w:instrText xml:space="preserve"> AUTONUM  </w:instrText>
      </w:r>
      <w:r w:rsidRPr="006C28EC">
        <w:rPr>
          <w:snapToGrid w:val="0"/>
          <w:lang w:val="fr-FR"/>
        </w:rPr>
        <w:fldChar w:fldCharType="end"/>
      </w:r>
      <w:r w:rsidRPr="006C28EC">
        <w:rPr>
          <w:snapToGrid w:val="0"/>
          <w:lang w:val="fr-FR"/>
        </w:rPr>
        <w:tab/>
        <w:t>Le TWV,</w:t>
      </w:r>
      <w:r w:rsidR="00B2735D" w:rsidRPr="006C28EC">
        <w:rPr>
          <w:snapToGrid w:val="0"/>
          <w:lang w:val="fr-FR"/>
        </w:rPr>
        <w:t xml:space="preserve"> le TWC</w:t>
      </w:r>
      <w:r w:rsidRPr="006C28EC">
        <w:rPr>
          <w:snapToGrid w:val="0"/>
          <w:lang w:val="fr-FR"/>
        </w:rPr>
        <w:t>,</w:t>
      </w:r>
      <w:r w:rsidR="00B2735D" w:rsidRPr="006C28EC">
        <w:rPr>
          <w:snapToGrid w:val="0"/>
          <w:lang w:val="fr-FR"/>
        </w:rPr>
        <w:t xml:space="preserve"> le TWA</w:t>
      </w:r>
      <w:r w:rsidRPr="006C28EC">
        <w:rPr>
          <w:snapToGrid w:val="0"/>
          <w:lang w:val="fr-FR"/>
        </w:rPr>
        <w:t>,</w:t>
      </w:r>
      <w:r w:rsidR="00B2735D" w:rsidRPr="006C28EC">
        <w:rPr>
          <w:snapToGrid w:val="0"/>
          <w:lang w:val="fr-FR"/>
        </w:rPr>
        <w:t xml:space="preserve"> le TWF</w:t>
      </w:r>
      <w:r w:rsidRPr="006C28EC">
        <w:rPr>
          <w:snapToGrid w:val="0"/>
          <w:lang w:val="fr-FR"/>
        </w:rPr>
        <w:t xml:space="preserve"> et</w:t>
      </w:r>
      <w:r w:rsidR="00B2735D" w:rsidRPr="006C28EC">
        <w:rPr>
          <w:snapToGrid w:val="0"/>
          <w:lang w:val="fr-FR"/>
        </w:rPr>
        <w:t xml:space="preserve"> le TWO</w:t>
      </w:r>
      <w:r w:rsidRPr="006C28EC">
        <w:rPr>
          <w:snapToGrid w:val="0"/>
          <w:lang w:val="fr-FR"/>
        </w:rPr>
        <w:t xml:space="preserve"> ont approuvé la proposition de conseils concernant les textes, photographies ou illustrations qui pourraient être soumis aux droits de tiers, pour inclusion dans une future version révisée du document TGP/7, rédigée comme suit</w:t>
      </w:r>
      <w:r w:rsidR="00B2524D" w:rsidRPr="006C28EC">
        <w:rPr>
          <w:snapToGrid w:val="0"/>
          <w:lang w:val="fr-FR"/>
        </w:rPr>
        <w:t> </w:t>
      </w:r>
      <w:r w:rsidRPr="006C28EC">
        <w:rPr>
          <w:snapToGrid w:val="0"/>
          <w:lang w:val="fr-FR"/>
        </w:rPr>
        <w:t>:</w:t>
      </w:r>
    </w:p>
    <w:p w:rsidR="004E1A63" w:rsidRPr="006C28EC" w:rsidRDefault="004E1A63" w:rsidP="006C28EC">
      <w:pPr>
        <w:rPr>
          <w:snapToGrid w:val="0"/>
          <w:lang w:val="fr-FR"/>
        </w:rPr>
      </w:pPr>
    </w:p>
    <w:p w:rsidR="004E1A63" w:rsidRPr="006C28EC" w:rsidRDefault="004E1A63" w:rsidP="006C28EC">
      <w:pPr>
        <w:ind w:left="567" w:right="567"/>
        <w:rPr>
          <w:lang w:val="fr-FR"/>
        </w:rPr>
      </w:pPr>
      <w:r w:rsidRPr="006C28EC">
        <w:rPr>
          <w:lang w:val="fr-FR"/>
        </w:rPr>
        <w:t>“</w:t>
      </w:r>
      <w:r w:rsidR="007C6AF6" w:rsidRPr="006C28EC">
        <w:rPr>
          <w:lang w:val="fr-FR"/>
        </w:rPr>
        <w:t>En</w:t>
      </w:r>
      <w:r w:rsidRPr="006C28EC">
        <w:rPr>
          <w:lang w:val="fr-FR"/>
        </w:rPr>
        <w:t xml:space="preserve"> cas de textes, photographies, illustrations ou autres éléments soumis aux droits de tiers, il incombe à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 xml:space="preserve">auteur du document, </w:t>
      </w:r>
      <w:r w:rsidR="00B2735D" w:rsidRPr="006C28EC">
        <w:rPr>
          <w:lang w:val="fr-FR"/>
        </w:rPr>
        <w:t>y compris</w:t>
      </w:r>
      <w:r w:rsidRPr="006C28EC">
        <w:rPr>
          <w:lang w:val="fr-FR"/>
        </w:rPr>
        <w:t xml:space="preserve"> pour les principes directeurs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examen,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obtenir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autorisation requise du tie</w:t>
      </w:r>
      <w:r w:rsidR="004A3EFB" w:rsidRPr="006C28EC">
        <w:rPr>
          <w:lang w:val="fr-FR"/>
        </w:rPr>
        <w:t>rs.  Le</w:t>
      </w:r>
      <w:r w:rsidR="007C6AF6" w:rsidRPr="006C28EC">
        <w:rPr>
          <w:lang w:val="fr-FR"/>
        </w:rPr>
        <w:t>s éléments</w:t>
      </w:r>
      <w:r w:rsidRPr="006C28EC">
        <w:rPr>
          <w:lang w:val="fr-FR"/>
        </w:rPr>
        <w:t xml:space="preserve"> ne doi</w:t>
      </w:r>
      <w:r w:rsidR="007C6AF6" w:rsidRPr="006C28EC">
        <w:rPr>
          <w:lang w:val="fr-FR"/>
        </w:rPr>
        <w:t>ven</w:t>
      </w:r>
      <w:r w:rsidRPr="006C28EC">
        <w:rPr>
          <w:lang w:val="fr-FR"/>
        </w:rPr>
        <w:t>t pas être inclus dans les documents lorsque ladite autorisation est requise mais n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a pas été obtenue.”</w:t>
      </w:r>
    </w:p>
    <w:p w:rsidR="004E1A63" w:rsidRPr="006C28EC" w:rsidRDefault="004E1A63" w:rsidP="006C28EC">
      <w:pPr>
        <w:rPr>
          <w:snapToGrid w:val="0"/>
          <w:lang w:val="fr-FR"/>
        </w:rPr>
      </w:pPr>
    </w:p>
    <w:p w:rsidR="004E1A63" w:rsidRPr="006C28EC" w:rsidRDefault="004E1A63" w:rsidP="006C28EC">
      <w:pPr>
        <w:rPr>
          <w:snapToGrid w:val="0"/>
          <w:lang w:val="fr-FR"/>
        </w:rPr>
      </w:pPr>
      <w:r w:rsidRPr="006C28EC">
        <w:rPr>
          <w:snapToGrid w:val="0"/>
          <w:lang w:val="fr-FR"/>
        </w:rPr>
        <w:fldChar w:fldCharType="begin"/>
      </w:r>
      <w:r w:rsidRPr="006C28EC">
        <w:rPr>
          <w:snapToGrid w:val="0"/>
          <w:lang w:val="fr-FR"/>
        </w:rPr>
        <w:instrText xml:space="preserve"> AUTONUM  </w:instrText>
      </w:r>
      <w:r w:rsidRPr="006C28EC">
        <w:rPr>
          <w:snapToGrid w:val="0"/>
          <w:lang w:val="fr-FR"/>
        </w:rPr>
        <w:fldChar w:fldCharType="end"/>
      </w:r>
      <w:r w:rsidRPr="006C28EC">
        <w:rPr>
          <w:snapToGrid w:val="0"/>
          <w:lang w:val="fr-FR"/>
        </w:rPr>
        <w:tab/>
        <w:t>Le TWV et</w:t>
      </w:r>
      <w:r w:rsidR="00B2735D" w:rsidRPr="006C28EC">
        <w:rPr>
          <w:snapToGrid w:val="0"/>
          <w:lang w:val="fr-FR"/>
        </w:rPr>
        <w:t xml:space="preserve"> le TWF</w:t>
      </w:r>
      <w:r w:rsidRPr="006C28EC">
        <w:rPr>
          <w:snapToGrid w:val="0"/>
          <w:lang w:val="fr-FR"/>
        </w:rPr>
        <w:t xml:space="preserve"> ont recommandé l</w:t>
      </w:r>
      <w:r w:rsidR="00B2735D" w:rsidRPr="006C28EC">
        <w:rPr>
          <w:snapToGrid w:val="0"/>
          <w:lang w:val="fr-FR"/>
        </w:rPr>
        <w:t>’</w:t>
      </w:r>
      <w:r w:rsidRPr="006C28EC">
        <w:rPr>
          <w:snapToGrid w:val="0"/>
          <w:lang w:val="fr-FR"/>
        </w:rPr>
        <w:t>ajout d</w:t>
      </w:r>
      <w:r w:rsidR="00B2735D" w:rsidRPr="006C28EC">
        <w:rPr>
          <w:snapToGrid w:val="0"/>
          <w:lang w:val="fr-FR"/>
        </w:rPr>
        <w:t>’</w:t>
      </w:r>
      <w:r w:rsidRPr="006C28EC">
        <w:rPr>
          <w:snapToGrid w:val="0"/>
          <w:lang w:val="fr-FR"/>
        </w:rPr>
        <w:t>un avertissement concernant les textes, photographies ou illustrations dans le modèle de principes directeurs d</w:t>
      </w:r>
      <w:r w:rsidR="00B2735D" w:rsidRPr="006C28EC">
        <w:rPr>
          <w:snapToGrid w:val="0"/>
          <w:lang w:val="fr-FR"/>
        </w:rPr>
        <w:t>’</w:t>
      </w:r>
      <w:r w:rsidRPr="006C28EC">
        <w:rPr>
          <w:snapToGrid w:val="0"/>
          <w:lang w:val="fr-FR"/>
        </w:rPr>
        <w:t>examen sur le Web.</w:t>
      </w:r>
    </w:p>
    <w:p w:rsidR="004E1A63" w:rsidRPr="006C28EC" w:rsidRDefault="004E1A63" w:rsidP="006C28EC">
      <w:pPr>
        <w:tabs>
          <w:tab w:val="left" w:pos="6520"/>
        </w:tabs>
        <w:rPr>
          <w:snapToGrid w:val="0"/>
          <w:lang w:val="fr-FR"/>
        </w:rPr>
      </w:pPr>
    </w:p>
    <w:p w:rsidR="004E1A63" w:rsidRPr="006C28EC" w:rsidRDefault="004E1A63" w:rsidP="006C28EC">
      <w:pPr>
        <w:rPr>
          <w:lang w:val="fr-FR"/>
        </w:rPr>
      </w:pPr>
      <w:r w:rsidRPr="006C28EC">
        <w:rPr>
          <w:lang w:val="fr-FR"/>
        </w:rPr>
        <w:fldChar w:fldCharType="begin"/>
      </w:r>
      <w:r w:rsidRPr="006C28EC">
        <w:rPr>
          <w:lang w:val="fr-FR"/>
        </w:rPr>
        <w:instrText xml:space="preserve"> AUTONUM  </w:instrText>
      </w:r>
      <w:r w:rsidRPr="006C28EC">
        <w:rPr>
          <w:lang w:val="fr-FR"/>
        </w:rPr>
        <w:fldChar w:fldCharType="end"/>
      </w:r>
      <w:r w:rsidRPr="006C28EC">
        <w:rPr>
          <w:lang w:val="fr-FR"/>
        </w:rPr>
        <w:tab/>
        <w:t>Le TWF est convenu que la mention de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autorisation donnée par le tiers pour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 xml:space="preserve">utilisation de tout </w:t>
      </w:r>
      <w:r w:rsidR="007C6AF6" w:rsidRPr="006C28EC">
        <w:rPr>
          <w:lang w:val="fr-FR"/>
        </w:rPr>
        <w:t>élément</w:t>
      </w:r>
      <w:r w:rsidRPr="006C28EC">
        <w:rPr>
          <w:lang w:val="fr-FR"/>
        </w:rPr>
        <w:t xml:space="preserve"> dans les documents de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UPOV devait être conforme aux termes de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autorisation.</w:t>
      </w:r>
    </w:p>
    <w:p w:rsidR="004E1A63" w:rsidRPr="006C28EC" w:rsidRDefault="004E1A63" w:rsidP="006C28EC">
      <w:pPr>
        <w:rPr>
          <w:snapToGrid w:val="0"/>
          <w:lang w:val="fr-FR"/>
        </w:rPr>
      </w:pPr>
    </w:p>
    <w:p w:rsidR="004E1A63" w:rsidRPr="006C28EC" w:rsidRDefault="004E1A63" w:rsidP="006C28EC">
      <w:pPr>
        <w:rPr>
          <w:lang w:val="fr-FR"/>
        </w:rPr>
      </w:pPr>
      <w:r w:rsidRPr="006C28EC">
        <w:rPr>
          <w:snapToGrid w:val="0"/>
          <w:lang w:val="fr-FR"/>
        </w:rPr>
        <w:fldChar w:fldCharType="begin"/>
      </w:r>
      <w:r w:rsidRPr="006C28EC">
        <w:rPr>
          <w:snapToGrid w:val="0"/>
          <w:lang w:val="fr-FR"/>
        </w:rPr>
        <w:instrText xml:space="preserve"> AUTONUM  </w:instrText>
      </w:r>
      <w:r w:rsidRPr="006C28EC">
        <w:rPr>
          <w:snapToGrid w:val="0"/>
          <w:lang w:val="fr-FR"/>
        </w:rPr>
        <w:fldChar w:fldCharType="end"/>
      </w:r>
      <w:r w:rsidRPr="006C28EC">
        <w:rPr>
          <w:snapToGrid w:val="0"/>
          <w:lang w:val="fr-FR"/>
        </w:rPr>
        <w:tab/>
        <w:t>Le TWC est convenu qu</w:t>
      </w:r>
      <w:r w:rsidR="00B2735D" w:rsidRPr="006C28EC">
        <w:rPr>
          <w:snapToGrid w:val="0"/>
          <w:lang w:val="fr-FR"/>
        </w:rPr>
        <w:t>’</w:t>
      </w:r>
      <w:r w:rsidRPr="006C28EC">
        <w:rPr>
          <w:snapToGrid w:val="0"/>
          <w:lang w:val="fr-FR"/>
        </w:rPr>
        <w:t>il devait également être demandé aux rédacteurs des documents de l</w:t>
      </w:r>
      <w:r w:rsidR="00B2735D" w:rsidRPr="006C28EC">
        <w:rPr>
          <w:snapToGrid w:val="0"/>
          <w:lang w:val="fr-FR"/>
        </w:rPr>
        <w:t>’</w:t>
      </w:r>
      <w:r w:rsidRPr="006C28EC">
        <w:rPr>
          <w:snapToGrid w:val="0"/>
          <w:lang w:val="fr-FR"/>
        </w:rPr>
        <w:t>UPOV de s</w:t>
      </w:r>
      <w:r w:rsidR="00B2735D" w:rsidRPr="006C28EC">
        <w:rPr>
          <w:snapToGrid w:val="0"/>
          <w:lang w:val="fr-FR"/>
        </w:rPr>
        <w:t>’</w:t>
      </w:r>
      <w:r w:rsidRPr="006C28EC">
        <w:rPr>
          <w:snapToGrid w:val="0"/>
          <w:lang w:val="fr-FR"/>
        </w:rPr>
        <w:t>assurer qu</w:t>
      </w:r>
      <w:r w:rsidR="00B2735D" w:rsidRPr="006C28EC">
        <w:rPr>
          <w:snapToGrid w:val="0"/>
          <w:lang w:val="fr-FR"/>
        </w:rPr>
        <w:t>’</w:t>
      </w:r>
      <w:r w:rsidRPr="006C28EC">
        <w:rPr>
          <w:snapToGrid w:val="0"/>
          <w:lang w:val="fr-FR"/>
        </w:rPr>
        <w:t xml:space="preserve">ils </w:t>
      </w:r>
      <w:r w:rsidR="007C6AF6" w:rsidRPr="006C28EC">
        <w:rPr>
          <w:snapToGrid w:val="0"/>
          <w:lang w:val="fr-FR"/>
        </w:rPr>
        <w:t>avaie</w:t>
      </w:r>
      <w:r w:rsidRPr="006C28EC">
        <w:rPr>
          <w:snapToGrid w:val="0"/>
          <w:lang w:val="fr-FR"/>
        </w:rPr>
        <w:t>nt obtenu l</w:t>
      </w:r>
      <w:r w:rsidR="00B2735D" w:rsidRPr="006C28EC">
        <w:rPr>
          <w:snapToGrid w:val="0"/>
          <w:lang w:val="fr-FR"/>
        </w:rPr>
        <w:t>’</w:t>
      </w:r>
      <w:r w:rsidRPr="006C28EC">
        <w:rPr>
          <w:snapToGrid w:val="0"/>
          <w:lang w:val="fr-FR"/>
        </w:rPr>
        <w:t>autorisation requise, le cas échéant, pour l</w:t>
      </w:r>
      <w:r w:rsidR="00B2735D" w:rsidRPr="006C28EC">
        <w:rPr>
          <w:snapToGrid w:val="0"/>
          <w:lang w:val="fr-FR"/>
        </w:rPr>
        <w:t>’</w:t>
      </w:r>
      <w:r w:rsidRPr="006C28EC">
        <w:rPr>
          <w:snapToGrid w:val="0"/>
          <w:lang w:val="fr-FR"/>
        </w:rPr>
        <w:t>utilisation de textes, photographies, illustrations ou autres éléments dans ces documents.</w:t>
      </w:r>
    </w:p>
    <w:p w:rsidR="004E1A63" w:rsidRPr="006C28EC" w:rsidRDefault="004E1A63" w:rsidP="006C28EC">
      <w:pPr>
        <w:rPr>
          <w:lang w:val="fr-FR"/>
        </w:rPr>
      </w:pPr>
    </w:p>
    <w:p w:rsidR="00B2735D" w:rsidRPr="006C28EC" w:rsidRDefault="004E1A63" w:rsidP="006C28EC">
      <w:pPr>
        <w:rPr>
          <w:lang w:val="fr-FR"/>
        </w:rPr>
      </w:pPr>
      <w:r w:rsidRPr="006C28EC">
        <w:rPr>
          <w:lang w:val="fr-FR"/>
        </w:rPr>
        <w:fldChar w:fldCharType="begin"/>
      </w:r>
      <w:r w:rsidRPr="006C28EC">
        <w:rPr>
          <w:lang w:val="fr-FR"/>
        </w:rPr>
        <w:instrText xml:space="preserve"> AUTONUM  </w:instrText>
      </w:r>
      <w:r w:rsidRPr="006C28EC">
        <w:rPr>
          <w:lang w:val="fr-FR"/>
        </w:rPr>
        <w:fldChar w:fldCharType="end"/>
      </w:r>
      <w:r w:rsidRPr="006C28EC">
        <w:rPr>
          <w:lang w:val="fr-FR"/>
        </w:rPr>
        <w:tab/>
        <w:t xml:space="preserve">Le TWA est </w:t>
      </w:r>
      <w:proofErr w:type="gramStart"/>
      <w:r w:rsidRPr="006C28EC">
        <w:rPr>
          <w:lang w:val="fr-FR"/>
        </w:rPr>
        <w:t>convenu</w:t>
      </w:r>
      <w:proofErr w:type="gramEnd"/>
      <w:r w:rsidRPr="006C28EC">
        <w:rPr>
          <w:lang w:val="fr-FR"/>
        </w:rPr>
        <w:t xml:space="preserve"> que des renvois devaient être indiqués </w:t>
      </w:r>
      <w:r w:rsidR="007C6AF6" w:rsidRPr="006C28EC">
        <w:rPr>
          <w:lang w:val="fr-FR"/>
        </w:rPr>
        <w:t>au</w:t>
      </w:r>
      <w:r w:rsidRPr="006C28EC">
        <w:rPr>
          <w:lang w:val="fr-FR"/>
        </w:rPr>
        <w:t xml:space="preserve"> chapitre</w:t>
      </w:r>
      <w:r w:rsidR="00B2524D" w:rsidRPr="006C28EC">
        <w:rPr>
          <w:lang w:val="fr-FR"/>
        </w:rPr>
        <w:t> </w:t>
      </w:r>
      <w:r w:rsidRPr="006C28EC">
        <w:rPr>
          <w:lang w:val="fr-FR"/>
        </w:rPr>
        <w:t>9 “Bibliographie” des principes directeurs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examen pour tous les textes, photographies et illustrations qui étaient soumis aux droits de tiers et pour lesquels une autorisation avait été obtenue.</w:t>
      </w:r>
    </w:p>
    <w:p w:rsidR="004E1A63" w:rsidRPr="006C28EC" w:rsidRDefault="004E1A63" w:rsidP="006C28EC">
      <w:pPr>
        <w:rPr>
          <w:lang w:val="fr-FR"/>
        </w:rPr>
      </w:pPr>
    </w:p>
    <w:p w:rsidR="004E1A63" w:rsidRPr="006C28EC" w:rsidRDefault="004E1A63" w:rsidP="006C28EC">
      <w:pPr>
        <w:rPr>
          <w:lang w:val="fr-FR"/>
        </w:rPr>
      </w:pPr>
      <w:r w:rsidRPr="006C28EC">
        <w:rPr>
          <w:lang w:val="fr-FR"/>
        </w:rPr>
        <w:fldChar w:fldCharType="begin"/>
      </w:r>
      <w:r w:rsidRPr="006C28EC">
        <w:rPr>
          <w:lang w:val="fr-FR"/>
        </w:rPr>
        <w:instrText xml:space="preserve"> AUTONUM  </w:instrText>
      </w:r>
      <w:r w:rsidRPr="006C28EC">
        <w:rPr>
          <w:lang w:val="fr-FR"/>
        </w:rPr>
        <w:fldChar w:fldCharType="end"/>
      </w:r>
      <w:r w:rsidRPr="006C28EC">
        <w:rPr>
          <w:lang w:val="fr-FR"/>
        </w:rPr>
        <w:tab/>
        <w:t xml:space="preserve">Le TWA est </w:t>
      </w:r>
      <w:proofErr w:type="gramStart"/>
      <w:r w:rsidRPr="006C28EC">
        <w:rPr>
          <w:lang w:val="fr-FR"/>
        </w:rPr>
        <w:t>convenu</w:t>
      </w:r>
      <w:proofErr w:type="gramEnd"/>
      <w:r w:rsidRPr="006C28EC">
        <w:rPr>
          <w:lang w:val="fr-FR"/>
        </w:rPr>
        <w:t xml:space="preserve"> que le tiers donnant son autorisation devait être informé de l</w:t>
      </w:r>
      <w:r w:rsidR="00B2735D" w:rsidRPr="006C28EC">
        <w:rPr>
          <w:lang w:val="fr-FR"/>
        </w:rPr>
        <w:t>’</w:t>
      </w:r>
      <w:r w:rsidR="007C6AF6" w:rsidRPr="006C28EC">
        <w:rPr>
          <w:lang w:val="fr-FR"/>
        </w:rPr>
        <w:t>étendue</w:t>
      </w:r>
      <w:r w:rsidRPr="006C28EC">
        <w:rPr>
          <w:lang w:val="fr-FR"/>
        </w:rPr>
        <w:t xml:space="preserve"> de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 xml:space="preserve">utilisation </w:t>
      </w:r>
      <w:r w:rsidR="007C6AF6" w:rsidRPr="006C28EC">
        <w:rPr>
          <w:lang w:val="fr-FR"/>
        </w:rPr>
        <w:t xml:space="preserve">qui serait faite </w:t>
      </w:r>
      <w:r w:rsidRPr="006C28EC">
        <w:rPr>
          <w:lang w:val="fr-FR"/>
        </w:rPr>
        <w:t>des documents de l</w:t>
      </w:r>
      <w:r w:rsidR="00B2735D" w:rsidRPr="006C28EC">
        <w:rPr>
          <w:lang w:val="fr-FR"/>
        </w:rPr>
        <w:t>’</w:t>
      </w:r>
      <w:r w:rsidR="00231A04" w:rsidRPr="006C28EC">
        <w:rPr>
          <w:lang w:val="fr-FR"/>
        </w:rPr>
        <w:t>UPOV par l</w:t>
      </w:r>
      <w:r w:rsidRPr="006C28EC">
        <w:rPr>
          <w:lang w:val="fr-FR"/>
        </w:rPr>
        <w:t>es membres</w:t>
      </w:r>
      <w:r w:rsidR="00231A04" w:rsidRPr="006C28EC">
        <w:rPr>
          <w:lang w:val="fr-FR"/>
        </w:rPr>
        <w:t xml:space="preserve"> de l’Union</w:t>
      </w:r>
      <w:r w:rsidRPr="006C28EC">
        <w:rPr>
          <w:lang w:val="fr-FR"/>
        </w:rPr>
        <w:t>.</w:t>
      </w:r>
    </w:p>
    <w:p w:rsidR="004E1A63" w:rsidRPr="006C28EC" w:rsidRDefault="004E1A63" w:rsidP="006C28EC">
      <w:pPr>
        <w:rPr>
          <w:snapToGrid w:val="0"/>
          <w:lang w:val="fr-FR"/>
        </w:rPr>
      </w:pPr>
    </w:p>
    <w:p w:rsidR="004E1A63" w:rsidRPr="006C28EC" w:rsidRDefault="004E1A63" w:rsidP="006C28EC">
      <w:pPr>
        <w:pStyle w:val="Heading1"/>
      </w:pPr>
      <w:bookmarkStart w:id="7" w:name="_Toc441479154"/>
      <w:r w:rsidRPr="006C28EC">
        <w:t>Proposition</w:t>
      </w:r>
      <w:bookmarkEnd w:id="7"/>
    </w:p>
    <w:p w:rsidR="004E1A63" w:rsidRPr="006C28EC" w:rsidRDefault="004E1A63" w:rsidP="006C28EC">
      <w:pPr>
        <w:rPr>
          <w:lang w:val="fr-FR"/>
        </w:rPr>
      </w:pPr>
    </w:p>
    <w:p w:rsidR="004E1A63" w:rsidRPr="006C28EC" w:rsidRDefault="004E1A63" w:rsidP="006C28EC">
      <w:pPr>
        <w:rPr>
          <w:lang w:val="fr-FR"/>
        </w:rPr>
      </w:pPr>
      <w:r w:rsidRPr="006C28EC">
        <w:rPr>
          <w:lang w:val="fr-FR"/>
        </w:rPr>
        <w:fldChar w:fldCharType="begin"/>
      </w:r>
      <w:r w:rsidRPr="006C28EC">
        <w:rPr>
          <w:lang w:val="fr-FR"/>
        </w:rPr>
        <w:instrText xml:space="preserve"> AUTONUM  </w:instrText>
      </w:r>
      <w:r w:rsidRPr="006C28EC">
        <w:rPr>
          <w:lang w:val="fr-FR"/>
        </w:rPr>
        <w:fldChar w:fldCharType="end"/>
      </w:r>
      <w:r w:rsidRPr="006C28EC">
        <w:rPr>
          <w:lang w:val="fr-FR"/>
        </w:rPr>
        <w:tab/>
        <w:t>Sur la base des observations formulées par</w:t>
      </w:r>
      <w:r w:rsidR="00B2735D" w:rsidRPr="006C28EC">
        <w:rPr>
          <w:lang w:val="fr-FR"/>
        </w:rPr>
        <w:t xml:space="preserve"> les TWP</w:t>
      </w:r>
      <w:r w:rsidR="007C6AF6" w:rsidRPr="006C28EC">
        <w:rPr>
          <w:lang w:val="fr-FR"/>
        </w:rPr>
        <w:t xml:space="preserve"> et par </w:t>
      </w:r>
      <w:r w:rsidRPr="006C28EC">
        <w:rPr>
          <w:lang w:val="fr-FR"/>
        </w:rPr>
        <w:t>le</w:t>
      </w:r>
      <w:r w:rsidR="00B2735D" w:rsidRPr="006C28EC">
        <w:rPr>
          <w:lang w:val="fr-FR"/>
        </w:rPr>
        <w:t> TC</w:t>
      </w:r>
      <w:r w:rsidR="004A3EFB" w:rsidRPr="006C28EC">
        <w:rPr>
          <w:lang w:val="fr-FR"/>
        </w:rPr>
        <w:noBreakHyphen/>
      </w:r>
      <w:r w:rsidR="00B2735D" w:rsidRPr="006C28EC">
        <w:rPr>
          <w:lang w:val="fr-FR"/>
        </w:rPr>
        <w:t>EDC</w:t>
      </w:r>
      <w:r w:rsidRPr="006C28EC">
        <w:rPr>
          <w:lang w:val="fr-FR"/>
        </w:rPr>
        <w:t xml:space="preserve"> à sa réunion tenue les 6 et 7 janvier 2016, il est proposé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inclure dans le document TGP/7 “Élaboration des principes directeurs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examen” des conseils concernant les textes, photographies, illustrations ou autres éléments qui pourraient être soumis aux droits de tiers, comme indiqué ci</w:t>
      </w:r>
      <w:r w:rsidR="004A3EFB" w:rsidRPr="006C28EC">
        <w:rPr>
          <w:lang w:val="fr-FR"/>
        </w:rPr>
        <w:noBreakHyphen/>
      </w:r>
      <w:r w:rsidRPr="006C28EC">
        <w:rPr>
          <w:lang w:val="fr-FR"/>
        </w:rPr>
        <w:t>apr</w:t>
      </w:r>
      <w:r w:rsidR="004A3EFB" w:rsidRPr="006C28EC">
        <w:rPr>
          <w:lang w:val="fr-FR"/>
        </w:rPr>
        <w:t>ès.  Le</w:t>
      </w:r>
      <w:r w:rsidRPr="006C28EC">
        <w:rPr>
          <w:lang w:val="fr-FR"/>
        </w:rPr>
        <w:t>s modifications qui ont été apportées au projet de conseils examiné par les TWP à leurs sessions en 2015 sont surlignées et soulignées.</w:t>
      </w:r>
    </w:p>
    <w:p w:rsidR="004E1A63" w:rsidRPr="006C28EC" w:rsidRDefault="004E1A63" w:rsidP="006C28EC">
      <w:pPr>
        <w:rPr>
          <w:lang w:val="fr-FR"/>
        </w:rPr>
      </w:pPr>
    </w:p>
    <w:p w:rsidR="004E1A63" w:rsidRPr="006C28EC" w:rsidRDefault="004E1A63" w:rsidP="006C28EC">
      <w:pPr>
        <w:ind w:left="567" w:right="567"/>
        <w:rPr>
          <w:lang w:val="fr-FR"/>
        </w:rPr>
      </w:pPr>
      <w:r w:rsidRPr="006C28EC">
        <w:rPr>
          <w:lang w:val="fr-FR"/>
        </w:rPr>
        <w:t>“</w:t>
      </w:r>
      <w:r w:rsidR="007C6AF6" w:rsidRPr="006C28EC">
        <w:rPr>
          <w:lang w:val="fr-FR"/>
        </w:rPr>
        <w:t>En</w:t>
      </w:r>
      <w:r w:rsidRPr="006C28EC">
        <w:rPr>
          <w:lang w:val="fr-FR"/>
        </w:rPr>
        <w:t xml:space="preserve"> cas de textes, photographies, illustrations ou autres éléments soumis aux droits de tiers, il incombe à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 xml:space="preserve">auteur du document, </w:t>
      </w:r>
      <w:r w:rsidR="00B2735D" w:rsidRPr="006C28EC">
        <w:rPr>
          <w:lang w:val="fr-FR"/>
        </w:rPr>
        <w:t>y compris</w:t>
      </w:r>
      <w:r w:rsidRPr="006C28EC">
        <w:rPr>
          <w:lang w:val="fr-FR"/>
        </w:rPr>
        <w:t xml:space="preserve"> pour les principes directeurs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examen, d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obtenir l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autorisation requise du tie</w:t>
      </w:r>
      <w:r w:rsidR="004A3EFB" w:rsidRPr="006C28EC">
        <w:rPr>
          <w:lang w:val="fr-FR"/>
        </w:rPr>
        <w:t>rs.  Le</w:t>
      </w:r>
      <w:r w:rsidR="007C6AF6" w:rsidRPr="006C28EC">
        <w:rPr>
          <w:lang w:val="fr-FR"/>
        </w:rPr>
        <w:t>s éléments</w:t>
      </w:r>
      <w:r w:rsidRPr="006C28EC">
        <w:rPr>
          <w:lang w:val="fr-FR"/>
        </w:rPr>
        <w:t xml:space="preserve"> ne doi</w:t>
      </w:r>
      <w:r w:rsidR="007C6AF6" w:rsidRPr="006C28EC">
        <w:rPr>
          <w:lang w:val="fr-FR"/>
        </w:rPr>
        <w:t>ven</w:t>
      </w:r>
      <w:r w:rsidRPr="006C28EC">
        <w:rPr>
          <w:lang w:val="fr-FR"/>
        </w:rPr>
        <w:t>t pas être inclus dans les documents lorsque ladite autorisation est nécessaire mais n</w:t>
      </w:r>
      <w:r w:rsidR="00B2735D" w:rsidRPr="006C28EC">
        <w:rPr>
          <w:lang w:val="fr-FR"/>
        </w:rPr>
        <w:t>’</w:t>
      </w:r>
      <w:r w:rsidRPr="006C28EC">
        <w:rPr>
          <w:lang w:val="fr-FR"/>
        </w:rPr>
        <w:t>a pas été obtenue.</w:t>
      </w:r>
    </w:p>
    <w:p w:rsidR="004E1A63" w:rsidRPr="006C28EC" w:rsidRDefault="004E1A63" w:rsidP="006C28EC">
      <w:pPr>
        <w:ind w:left="567" w:right="567"/>
        <w:rPr>
          <w:lang w:val="fr-FR"/>
        </w:rPr>
      </w:pPr>
    </w:p>
    <w:p w:rsidR="004E1A63" w:rsidRPr="006C28EC" w:rsidRDefault="00B2524D" w:rsidP="006C28EC">
      <w:pPr>
        <w:ind w:left="567" w:right="567"/>
        <w:rPr>
          <w:u w:val="single"/>
          <w:lang w:val="fr-FR"/>
        </w:rPr>
      </w:pPr>
      <w:r w:rsidRPr="006C28EC">
        <w:rPr>
          <w:highlight w:val="lightGray"/>
          <w:u w:val="single"/>
          <w:lang w:val="fr-FR"/>
        </w:rPr>
        <w:lastRenderedPageBreak/>
        <w:t>“</w:t>
      </w:r>
      <w:r w:rsidR="004E1A63" w:rsidRPr="006C28EC">
        <w:rPr>
          <w:highlight w:val="lightGray"/>
          <w:u w:val="single"/>
          <w:lang w:val="fr-FR"/>
        </w:rPr>
        <w:t>Lorsque des textes, photographies, illustrations ou autres éléments soumis aux droits de tiers sont utilisés dans des principes directeurs d</w:t>
      </w:r>
      <w:r w:rsidR="00B2735D" w:rsidRPr="006C28EC">
        <w:rPr>
          <w:highlight w:val="lightGray"/>
          <w:u w:val="single"/>
          <w:lang w:val="fr-FR"/>
        </w:rPr>
        <w:t>’</w:t>
      </w:r>
      <w:r w:rsidR="004E1A63" w:rsidRPr="006C28EC">
        <w:rPr>
          <w:highlight w:val="lightGray"/>
          <w:u w:val="single"/>
          <w:lang w:val="fr-FR"/>
        </w:rPr>
        <w:t>examen, il convient d</w:t>
      </w:r>
      <w:r w:rsidR="00B2735D" w:rsidRPr="006C28EC">
        <w:rPr>
          <w:highlight w:val="lightGray"/>
          <w:u w:val="single"/>
          <w:lang w:val="fr-FR"/>
        </w:rPr>
        <w:t>’</w:t>
      </w:r>
      <w:r w:rsidR="004E1A63" w:rsidRPr="006C28EC">
        <w:rPr>
          <w:highlight w:val="lightGray"/>
          <w:u w:val="single"/>
          <w:lang w:val="fr-FR"/>
        </w:rPr>
        <w:t>indiquer que le tiers a renoncé à ses droits aux fins de l</w:t>
      </w:r>
      <w:r w:rsidR="00B2735D" w:rsidRPr="006C28EC">
        <w:rPr>
          <w:highlight w:val="lightGray"/>
          <w:u w:val="single"/>
          <w:lang w:val="fr-FR"/>
        </w:rPr>
        <w:t>’</w:t>
      </w:r>
      <w:r w:rsidR="004E1A63" w:rsidRPr="006C28EC">
        <w:rPr>
          <w:highlight w:val="lightGray"/>
          <w:u w:val="single"/>
          <w:lang w:val="fr-FR"/>
        </w:rPr>
        <w:t>examen</w:t>
      </w:r>
      <w:r w:rsidRPr="006C28EC">
        <w:rPr>
          <w:highlight w:val="lightGray"/>
          <w:u w:val="single"/>
          <w:lang w:val="fr-FR"/>
        </w:rPr>
        <w:t> </w:t>
      </w:r>
      <w:r w:rsidR="004E1A63" w:rsidRPr="006C28EC">
        <w:rPr>
          <w:highlight w:val="lightGray"/>
          <w:u w:val="single"/>
          <w:lang w:val="fr-FR"/>
        </w:rPr>
        <w:t>DHS et de l</w:t>
      </w:r>
      <w:r w:rsidR="00B2735D" w:rsidRPr="006C28EC">
        <w:rPr>
          <w:highlight w:val="lightGray"/>
          <w:u w:val="single"/>
          <w:lang w:val="fr-FR"/>
        </w:rPr>
        <w:t>’</w:t>
      </w:r>
      <w:r w:rsidR="004E1A63" w:rsidRPr="006C28EC">
        <w:rPr>
          <w:highlight w:val="lightGray"/>
          <w:u w:val="single"/>
          <w:lang w:val="fr-FR"/>
        </w:rPr>
        <w:t xml:space="preserve">élaboration des descriptions variétales (par exemple, en indiquant </w:t>
      </w:r>
      <w:r w:rsidR="00B2735D" w:rsidRPr="006C28EC">
        <w:rPr>
          <w:highlight w:val="lightGray"/>
          <w:u w:val="single"/>
          <w:lang w:val="fr-FR"/>
        </w:rPr>
        <w:t>‘</w:t>
      </w:r>
      <w:r w:rsidR="004E1A63" w:rsidRPr="006C28EC">
        <w:rPr>
          <w:highlight w:val="lightGray"/>
          <w:u w:val="single"/>
          <w:lang w:val="fr-FR"/>
        </w:rPr>
        <w:t>Avec l</w:t>
      </w:r>
      <w:r w:rsidR="00B2735D" w:rsidRPr="006C28EC">
        <w:rPr>
          <w:highlight w:val="lightGray"/>
          <w:u w:val="single"/>
          <w:lang w:val="fr-FR"/>
        </w:rPr>
        <w:t>’</w:t>
      </w:r>
      <w:r w:rsidR="004E1A63" w:rsidRPr="006C28EC">
        <w:rPr>
          <w:highlight w:val="lightGray"/>
          <w:u w:val="single"/>
          <w:lang w:val="fr-FR"/>
        </w:rPr>
        <w:t>aimable autorisation de [nom du titulaire du droit d</w:t>
      </w:r>
      <w:r w:rsidR="00B2735D" w:rsidRPr="006C28EC">
        <w:rPr>
          <w:highlight w:val="lightGray"/>
          <w:u w:val="single"/>
          <w:lang w:val="fr-FR"/>
        </w:rPr>
        <w:t>’</w:t>
      </w:r>
      <w:r w:rsidR="004E1A63" w:rsidRPr="006C28EC">
        <w:rPr>
          <w:highlight w:val="lightGray"/>
          <w:u w:val="single"/>
          <w:lang w:val="fr-FR"/>
        </w:rPr>
        <w:t>auteur]</w:t>
      </w:r>
      <w:r w:rsidR="00B2735D" w:rsidRPr="006C28EC">
        <w:rPr>
          <w:highlight w:val="lightGray"/>
          <w:u w:val="single"/>
          <w:lang w:val="fr-FR"/>
        </w:rPr>
        <w:t>’</w:t>
      </w:r>
      <w:r w:rsidR="004E1A63" w:rsidRPr="006C28EC">
        <w:rPr>
          <w:highlight w:val="lightGray"/>
          <w:u w:val="single"/>
          <w:lang w:val="fr-FR"/>
        </w:rPr>
        <w:t xml:space="preserve"> à côté de l</w:t>
      </w:r>
      <w:r w:rsidR="00B2735D" w:rsidRPr="006C28EC">
        <w:rPr>
          <w:highlight w:val="lightGray"/>
          <w:u w:val="single"/>
          <w:lang w:val="fr-FR"/>
        </w:rPr>
        <w:t>’</w:t>
      </w:r>
      <w:r w:rsidR="004E1A63" w:rsidRPr="006C28EC">
        <w:rPr>
          <w:highlight w:val="lightGray"/>
          <w:u w:val="single"/>
          <w:lang w:val="fr-FR"/>
        </w:rPr>
        <w:t>image protégée par le droit d</w:t>
      </w:r>
      <w:r w:rsidR="00B2735D" w:rsidRPr="006C28EC">
        <w:rPr>
          <w:highlight w:val="lightGray"/>
          <w:u w:val="single"/>
          <w:lang w:val="fr-FR"/>
        </w:rPr>
        <w:t>’</w:t>
      </w:r>
      <w:r w:rsidR="004E1A63" w:rsidRPr="006C28EC">
        <w:rPr>
          <w:highlight w:val="lightGray"/>
          <w:u w:val="single"/>
          <w:lang w:val="fr-FR"/>
        </w:rPr>
        <w:t>auteur).”</w:t>
      </w:r>
    </w:p>
    <w:p w:rsidR="004E1A63" w:rsidRPr="006C28EC" w:rsidRDefault="004E1A63" w:rsidP="006C28EC">
      <w:pPr>
        <w:rPr>
          <w:lang w:val="fr-FR"/>
        </w:rPr>
      </w:pPr>
    </w:p>
    <w:p w:rsidR="004E1A63" w:rsidRPr="006C28EC" w:rsidRDefault="004E1A63" w:rsidP="006C28EC">
      <w:pPr>
        <w:rPr>
          <w:snapToGrid w:val="0"/>
          <w:lang w:val="fr-FR"/>
        </w:rPr>
      </w:pPr>
      <w:r w:rsidRPr="006C28EC">
        <w:rPr>
          <w:snapToGrid w:val="0"/>
          <w:lang w:val="fr-FR"/>
        </w:rPr>
        <w:fldChar w:fldCharType="begin"/>
      </w:r>
      <w:r w:rsidRPr="006C28EC">
        <w:rPr>
          <w:snapToGrid w:val="0"/>
          <w:lang w:val="fr-FR"/>
        </w:rPr>
        <w:instrText xml:space="preserve"> AUTONUM  </w:instrText>
      </w:r>
      <w:r w:rsidRPr="006C28EC">
        <w:rPr>
          <w:snapToGrid w:val="0"/>
          <w:lang w:val="fr-FR"/>
        </w:rPr>
        <w:fldChar w:fldCharType="end"/>
      </w:r>
      <w:r w:rsidRPr="006C28EC">
        <w:rPr>
          <w:snapToGrid w:val="0"/>
          <w:lang w:val="fr-FR"/>
        </w:rPr>
        <w:tab/>
        <w:t>Il est également proposé d</w:t>
      </w:r>
      <w:r w:rsidR="00B2735D" w:rsidRPr="006C28EC">
        <w:rPr>
          <w:snapToGrid w:val="0"/>
          <w:lang w:val="fr-FR"/>
        </w:rPr>
        <w:t>’</w:t>
      </w:r>
      <w:r w:rsidRPr="006C28EC">
        <w:rPr>
          <w:snapToGrid w:val="0"/>
          <w:lang w:val="fr-FR"/>
        </w:rPr>
        <w:t>inclure dans le modèle de principes directeurs d</w:t>
      </w:r>
      <w:r w:rsidR="00B2735D" w:rsidRPr="006C28EC">
        <w:rPr>
          <w:snapToGrid w:val="0"/>
          <w:lang w:val="fr-FR"/>
        </w:rPr>
        <w:t>’</w:t>
      </w:r>
      <w:r w:rsidRPr="006C28EC">
        <w:rPr>
          <w:snapToGrid w:val="0"/>
          <w:lang w:val="fr-FR"/>
        </w:rPr>
        <w:t xml:space="preserve">examen sur le Web une </w:t>
      </w:r>
      <w:r w:rsidR="007C6AF6" w:rsidRPr="006C28EC">
        <w:rPr>
          <w:snapToGrid w:val="0"/>
          <w:lang w:val="fr-FR"/>
        </w:rPr>
        <w:t>indica</w:t>
      </w:r>
      <w:r w:rsidRPr="006C28EC">
        <w:rPr>
          <w:snapToGrid w:val="0"/>
          <w:lang w:val="fr-FR"/>
        </w:rPr>
        <w:t>tion</w:t>
      </w:r>
      <w:r w:rsidR="007C6AF6" w:rsidRPr="006C28EC">
        <w:rPr>
          <w:snapToGrid w:val="0"/>
          <w:lang w:val="fr-FR"/>
        </w:rPr>
        <w:t xml:space="preserve"> de la source pour</w:t>
      </w:r>
      <w:r w:rsidRPr="006C28EC">
        <w:rPr>
          <w:snapToGrid w:val="0"/>
          <w:lang w:val="fr-FR"/>
        </w:rPr>
        <w:t xml:space="preserve"> les textes, photographies, illustrations ou autres éléments qui pourraient être soumis aux droits de tiers.</w:t>
      </w:r>
    </w:p>
    <w:p w:rsidR="004E1A63" w:rsidRPr="006C28EC" w:rsidRDefault="004E1A63" w:rsidP="006C28EC">
      <w:pPr>
        <w:rPr>
          <w:lang w:val="fr-FR"/>
        </w:rPr>
      </w:pPr>
    </w:p>
    <w:p w:rsidR="004E1A63" w:rsidRPr="006C28EC" w:rsidRDefault="004E1A63" w:rsidP="006C28EC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6C28EC">
        <w:rPr>
          <w:i/>
          <w:lang w:val="fr-FR"/>
        </w:rPr>
        <w:fldChar w:fldCharType="begin"/>
      </w:r>
      <w:r w:rsidRPr="006C28EC">
        <w:rPr>
          <w:i/>
          <w:lang w:val="fr-FR"/>
        </w:rPr>
        <w:instrText xml:space="preserve"> AUTONUM  </w:instrText>
      </w:r>
      <w:r w:rsidRPr="006C28EC">
        <w:rPr>
          <w:i/>
          <w:lang w:val="fr-FR"/>
        </w:rPr>
        <w:fldChar w:fldCharType="end"/>
      </w:r>
      <w:r w:rsidRPr="006C28EC">
        <w:rPr>
          <w:i/>
          <w:lang w:val="fr-FR"/>
        </w:rPr>
        <w:tab/>
        <w:t>Le</w:t>
      </w:r>
      <w:r w:rsidR="00B2735D" w:rsidRPr="006C28EC">
        <w:rPr>
          <w:i/>
          <w:lang w:val="fr-FR"/>
        </w:rPr>
        <w:t> TC</w:t>
      </w:r>
      <w:r w:rsidRPr="006C28EC">
        <w:rPr>
          <w:i/>
          <w:lang w:val="fr-FR"/>
        </w:rPr>
        <w:t xml:space="preserve"> est invité</w:t>
      </w:r>
      <w:r w:rsidR="00E738CE">
        <w:rPr>
          <w:i/>
          <w:lang w:val="fr-FR"/>
        </w:rPr>
        <w:t xml:space="preserve"> à :</w:t>
      </w:r>
    </w:p>
    <w:p w:rsidR="004E1A63" w:rsidRPr="006C28EC" w:rsidRDefault="004E1A63" w:rsidP="006C28EC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4E1A63" w:rsidRPr="006C28EC" w:rsidRDefault="004E1A63" w:rsidP="006C28EC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6C28EC">
        <w:rPr>
          <w:i/>
          <w:lang w:val="fr-FR"/>
        </w:rPr>
        <w:tab/>
        <w:t>a)</w:t>
      </w:r>
      <w:r w:rsidRPr="006C28EC">
        <w:rPr>
          <w:i/>
          <w:lang w:val="fr-FR"/>
        </w:rPr>
        <w:tab/>
        <w:t>examiner le projet de conseils concernant les textes, photographies, illustrations ou autres éléments qui pourraient être soumis aux droits de tiers, pour inclusion dans le document TGP/7, comme indiqué au paragraphe</w:t>
      </w:r>
      <w:r w:rsidR="00B2524D" w:rsidRPr="006C28EC">
        <w:rPr>
          <w:i/>
          <w:lang w:val="fr-FR"/>
        </w:rPr>
        <w:t> </w:t>
      </w:r>
      <w:r w:rsidRPr="006C28EC">
        <w:rPr>
          <w:i/>
          <w:lang w:val="fr-FR"/>
        </w:rPr>
        <w:t>15 du présent document</w:t>
      </w:r>
      <w:r w:rsidR="00CF6679" w:rsidRPr="006C28EC">
        <w:rPr>
          <w:i/>
          <w:lang w:val="fr-FR"/>
        </w:rPr>
        <w:t>,</w:t>
      </w:r>
      <w:r w:rsidRPr="006C28EC">
        <w:rPr>
          <w:i/>
          <w:lang w:val="fr-FR"/>
        </w:rPr>
        <w:t xml:space="preserve"> et</w:t>
      </w:r>
    </w:p>
    <w:p w:rsidR="004E1A63" w:rsidRPr="006C28EC" w:rsidRDefault="004E1A63" w:rsidP="006C28EC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4E1A63" w:rsidRPr="006C28EC" w:rsidRDefault="004E1A63" w:rsidP="006C28EC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6C28EC">
        <w:rPr>
          <w:i/>
          <w:lang w:val="fr-FR"/>
        </w:rPr>
        <w:tab/>
        <w:t>b)</w:t>
      </w:r>
      <w:r w:rsidRPr="006C28EC">
        <w:rPr>
          <w:i/>
          <w:lang w:val="fr-FR"/>
        </w:rPr>
        <w:tab/>
        <w:t>envisager d</w:t>
      </w:r>
      <w:r w:rsidR="00B2735D" w:rsidRPr="006C28EC">
        <w:rPr>
          <w:i/>
          <w:lang w:val="fr-FR"/>
        </w:rPr>
        <w:t>’</w:t>
      </w:r>
      <w:r w:rsidRPr="006C28EC">
        <w:rPr>
          <w:i/>
          <w:lang w:val="fr-FR"/>
        </w:rPr>
        <w:t>inclure dans le modèle de principes directeurs d</w:t>
      </w:r>
      <w:r w:rsidR="00B2735D" w:rsidRPr="006C28EC">
        <w:rPr>
          <w:i/>
          <w:lang w:val="fr-FR"/>
        </w:rPr>
        <w:t>’</w:t>
      </w:r>
      <w:r w:rsidRPr="006C28EC">
        <w:rPr>
          <w:i/>
          <w:lang w:val="fr-FR"/>
        </w:rPr>
        <w:t xml:space="preserve">examen sur le Web une </w:t>
      </w:r>
      <w:r w:rsidR="007C6AF6" w:rsidRPr="006C28EC">
        <w:rPr>
          <w:i/>
          <w:lang w:val="fr-FR"/>
        </w:rPr>
        <w:t>indica</w:t>
      </w:r>
      <w:r w:rsidRPr="006C28EC">
        <w:rPr>
          <w:i/>
          <w:lang w:val="fr-FR"/>
        </w:rPr>
        <w:t xml:space="preserve">tion </w:t>
      </w:r>
      <w:r w:rsidR="007C6AF6" w:rsidRPr="006C28EC">
        <w:rPr>
          <w:i/>
          <w:lang w:val="fr-FR"/>
        </w:rPr>
        <w:t>de la source pour</w:t>
      </w:r>
      <w:r w:rsidRPr="006C28EC">
        <w:rPr>
          <w:i/>
          <w:lang w:val="fr-FR"/>
        </w:rPr>
        <w:t xml:space="preserve"> les textes, photographies, illustrations ou autres éléments qui pourraient être soumis aux droits de tiers.</w:t>
      </w:r>
    </w:p>
    <w:p w:rsidR="004E1A63" w:rsidRPr="006C28EC" w:rsidRDefault="004E1A63" w:rsidP="006C28EC">
      <w:pPr>
        <w:tabs>
          <w:tab w:val="left" w:pos="5387"/>
          <w:tab w:val="left" w:pos="5954"/>
        </w:tabs>
        <w:ind w:left="4820"/>
        <w:rPr>
          <w:lang w:val="fr-FR"/>
        </w:rPr>
      </w:pPr>
    </w:p>
    <w:p w:rsidR="004E1A63" w:rsidRDefault="004E1A63" w:rsidP="006C28EC">
      <w:pPr>
        <w:tabs>
          <w:tab w:val="left" w:pos="5387"/>
          <w:tab w:val="left" w:pos="5954"/>
        </w:tabs>
        <w:ind w:left="4820"/>
        <w:rPr>
          <w:lang w:val="fr-FR"/>
        </w:rPr>
      </w:pPr>
    </w:p>
    <w:p w:rsidR="006C28EC" w:rsidRPr="006C28EC" w:rsidRDefault="006C28EC" w:rsidP="006C28EC">
      <w:pPr>
        <w:tabs>
          <w:tab w:val="left" w:pos="5387"/>
          <w:tab w:val="left" w:pos="5954"/>
        </w:tabs>
        <w:ind w:left="4820"/>
        <w:rPr>
          <w:lang w:val="fr-FR"/>
        </w:rPr>
      </w:pPr>
    </w:p>
    <w:p w:rsidR="004E1A63" w:rsidRPr="006C28EC" w:rsidRDefault="004E1A63" w:rsidP="006C28EC">
      <w:pPr>
        <w:jc w:val="right"/>
        <w:rPr>
          <w:lang w:val="fr-FR"/>
        </w:rPr>
      </w:pPr>
      <w:r w:rsidRPr="006C28EC">
        <w:rPr>
          <w:lang w:val="fr-FR"/>
        </w:rPr>
        <w:t>[Fin du document]</w:t>
      </w:r>
    </w:p>
    <w:sectPr w:rsidR="004E1A63" w:rsidRPr="006C28EC" w:rsidSect="00B2735D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8B" w:rsidRDefault="00F6638B" w:rsidP="00F45372">
      <w:r>
        <w:separator/>
      </w:r>
    </w:p>
    <w:p w:rsidR="00F6638B" w:rsidRDefault="00F6638B" w:rsidP="00F45372"/>
    <w:p w:rsidR="00F6638B" w:rsidRDefault="00F6638B" w:rsidP="00F45372"/>
  </w:endnote>
  <w:endnote w:type="continuationSeparator" w:id="0">
    <w:p w:rsidR="00F6638B" w:rsidRDefault="00F6638B" w:rsidP="00F45372">
      <w:r>
        <w:separator/>
      </w:r>
    </w:p>
    <w:p w:rsidR="00F6638B" w:rsidRPr="00681A3D" w:rsidRDefault="00F6638B">
      <w:pPr>
        <w:pStyle w:val="Footer"/>
        <w:spacing w:after="60"/>
        <w:rPr>
          <w:sz w:val="18"/>
          <w:lang w:val="fr-CH"/>
        </w:rPr>
      </w:pPr>
      <w:r w:rsidRPr="00681A3D">
        <w:rPr>
          <w:sz w:val="18"/>
          <w:lang w:val="fr-CH"/>
        </w:rPr>
        <w:t>[Suite de la note de la page précédente]</w:t>
      </w:r>
    </w:p>
    <w:p w:rsidR="00F6638B" w:rsidRPr="00681A3D" w:rsidRDefault="00F6638B" w:rsidP="00F45372">
      <w:pPr>
        <w:rPr>
          <w:lang w:val="fr-CH"/>
        </w:rPr>
      </w:pPr>
    </w:p>
    <w:p w:rsidR="00F6638B" w:rsidRPr="00681A3D" w:rsidRDefault="00F6638B" w:rsidP="00F45372">
      <w:pPr>
        <w:rPr>
          <w:lang w:val="fr-CH"/>
        </w:rPr>
      </w:pPr>
    </w:p>
  </w:endnote>
  <w:endnote w:type="continuationNotice" w:id="1">
    <w:p w:rsidR="00F6638B" w:rsidRPr="00681A3D" w:rsidRDefault="00F6638B" w:rsidP="00F45372">
      <w:pPr>
        <w:rPr>
          <w:lang w:val="fr-CH"/>
        </w:rPr>
      </w:pPr>
      <w:r w:rsidRPr="00681A3D">
        <w:rPr>
          <w:lang w:val="fr-CH"/>
        </w:rPr>
        <w:t>[Suite de la note page suivante]</w:t>
      </w:r>
    </w:p>
    <w:p w:rsidR="00F6638B" w:rsidRPr="00681A3D" w:rsidRDefault="00F6638B" w:rsidP="00F45372">
      <w:pPr>
        <w:rPr>
          <w:lang w:val="fr-CH"/>
        </w:rPr>
      </w:pPr>
    </w:p>
    <w:p w:rsidR="00F6638B" w:rsidRPr="00681A3D" w:rsidRDefault="00F6638B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5D" w:rsidRPr="00B2735D" w:rsidRDefault="00B2735D" w:rsidP="00B2735D">
    <w:pPr>
      <w:pStyle w:val="Footer"/>
      <w:tabs>
        <w:tab w:val="right" w:pos="8504"/>
      </w:tabs>
      <w:jc w:val="center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8B" w:rsidRDefault="00F6638B" w:rsidP="00F45372">
      <w:r>
        <w:separator/>
      </w:r>
    </w:p>
  </w:footnote>
  <w:footnote w:type="continuationSeparator" w:id="0">
    <w:p w:rsidR="00F6638B" w:rsidRDefault="00F6638B" w:rsidP="00F45372">
      <w:r>
        <w:separator/>
      </w:r>
    </w:p>
  </w:footnote>
  <w:footnote w:type="continuationNotice" w:id="1">
    <w:p w:rsidR="00F6638B" w:rsidRPr="00F161EB" w:rsidRDefault="00F6638B" w:rsidP="00F161E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EA5245" w:rsidP="00EB048E">
    <w:pPr>
      <w:pStyle w:val="Header"/>
      <w:rPr>
        <w:rStyle w:val="PageNumber"/>
      </w:rPr>
    </w:pPr>
    <w:r w:rsidRPr="00997029">
      <w:rPr>
        <w:rStyle w:val="PageNumber"/>
      </w:rPr>
      <w:t>T</w:t>
    </w:r>
    <w:r w:rsidR="00A1007D">
      <w:rPr>
        <w:rStyle w:val="PageNumber"/>
      </w:rPr>
      <w:t>C/5</w:t>
    </w:r>
    <w:r w:rsidR="00C4033D">
      <w:rPr>
        <w:rStyle w:val="PageNumber"/>
      </w:rPr>
      <w:t>2</w:t>
    </w:r>
    <w:r w:rsidRPr="00997029">
      <w:rPr>
        <w:rStyle w:val="PageNumber"/>
      </w:rPr>
      <w:t>/</w:t>
    </w:r>
    <w:r w:rsidR="00560E94">
      <w:rPr>
        <w:rStyle w:val="PageNumber"/>
      </w:rPr>
      <w:t>14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="00CF6679">
      <w:t> 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927425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8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B6E8B"/>
    <w:rsid w:val="000C7021"/>
    <w:rsid w:val="000D6BBC"/>
    <w:rsid w:val="000D7780"/>
    <w:rsid w:val="00105929"/>
    <w:rsid w:val="001131D5"/>
    <w:rsid w:val="00141DB8"/>
    <w:rsid w:val="0014505B"/>
    <w:rsid w:val="0017474A"/>
    <w:rsid w:val="001758C6"/>
    <w:rsid w:val="00176792"/>
    <w:rsid w:val="001A55B6"/>
    <w:rsid w:val="0021332C"/>
    <w:rsid w:val="00213982"/>
    <w:rsid w:val="00231A04"/>
    <w:rsid w:val="00235267"/>
    <w:rsid w:val="0024416D"/>
    <w:rsid w:val="002800A0"/>
    <w:rsid w:val="002801B3"/>
    <w:rsid w:val="00281060"/>
    <w:rsid w:val="002940E8"/>
    <w:rsid w:val="002A6E50"/>
    <w:rsid w:val="002C256A"/>
    <w:rsid w:val="002D40F7"/>
    <w:rsid w:val="00305A7F"/>
    <w:rsid w:val="003152FE"/>
    <w:rsid w:val="00320AE8"/>
    <w:rsid w:val="00327436"/>
    <w:rsid w:val="00344BD6"/>
    <w:rsid w:val="0035528D"/>
    <w:rsid w:val="00361821"/>
    <w:rsid w:val="003D12A9"/>
    <w:rsid w:val="003D227C"/>
    <w:rsid w:val="003D2B4D"/>
    <w:rsid w:val="003D7E71"/>
    <w:rsid w:val="00425A3C"/>
    <w:rsid w:val="00444A88"/>
    <w:rsid w:val="00474DA4"/>
    <w:rsid w:val="004A3EFB"/>
    <w:rsid w:val="004B6F67"/>
    <w:rsid w:val="004D047D"/>
    <w:rsid w:val="004E1A63"/>
    <w:rsid w:val="004F305A"/>
    <w:rsid w:val="00504E0E"/>
    <w:rsid w:val="00512164"/>
    <w:rsid w:val="00520297"/>
    <w:rsid w:val="005338F9"/>
    <w:rsid w:val="0054281C"/>
    <w:rsid w:val="0055268D"/>
    <w:rsid w:val="00560E94"/>
    <w:rsid w:val="00576BE4"/>
    <w:rsid w:val="005A400A"/>
    <w:rsid w:val="005B4A0E"/>
    <w:rsid w:val="005F6CDB"/>
    <w:rsid w:val="00612379"/>
    <w:rsid w:val="0061555F"/>
    <w:rsid w:val="00641200"/>
    <w:rsid w:val="00681A3D"/>
    <w:rsid w:val="00687EB4"/>
    <w:rsid w:val="006B17D2"/>
    <w:rsid w:val="006C224E"/>
    <w:rsid w:val="006C28EC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C6AF6"/>
    <w:rsid w:val="007D0B9D"/>
    <w:rsid w:val="007D19B0"/>
    <w:rsid w:val="007F48AA"/>
    <w:rsid w:val="007F498F"/>
    <w:rsid w:val="0080679D"/>
    <w:rsid w:val="008108B0"/>
    <w:rsid w:val="00811B20"/>
    <w:rsid w:val="00822473"/>
    <w:rsid w:val="0082296E"/>
    <w:rsid w:val="00824099"/>
    <w:rsid w:val="00867AC1"/>
    <w:rsid w:val="008A743F"/>
    <w:rsid w:val="008C0970"/>
    <w:rsid w:val="008D2CF7"/>
    <w:rsid w:val="008D3729"/>
    <w:rsid w:val="00900C26"/>
    <w:rsid w:val="0090197F"/>
    <w:rsid w:val="009063E1"/>
    <w:rsid w:val="00906DDC"/>
    <w:rsid w:val="00927425"/>
    <w:rsid w:val="00934E09"/>
    <w:rsid w:val="00936253"/>
    <w:rsid w:val="00952DD4"/>
    <w:rsid w:val="00970FED"/>
    <w:rsid w:val="00997029"/>
    <w:rsid w:val="009A509B"/>
    <w:rsid w:val="009D690D"/>
    <w:rsid w:val="009E65B6"/>
    <w:rsid w:val="00A1007D"/>
    <w:rsid w:val="00A2260F"/>
    <w:rsid w:val="00A42AC3"/>
    <w:rsid w:val="00A430CF"/>
    <w:rsid w:val="00A47CDB"/>
    <w:rsid w:val="00A54309"/>
    <w:rsid w:val="00AA3CEC"/>
    <w:rsid w:val="00AB2B93"/>
    <w:rsid w:val="00AB7E5B"/>
    <w:rsid w:val="00AD065F"/>
    <w:rsid w:val="00AE0EF1"/>
    <w:rsid w:val="00B07301"/>
    <w:rsid w:val="00B224DE"/>
    <w:rsid w:val="00B2524D"/>
    <w:rsid w:val="00B2735D"/>
    <w:rsid w:val="00B438DE"/>
    <w:rsid w:val="00B84BBD"/>
    <w:rsid w:val="00BA43FB"/>
    <w:rsid w:val="00BC127D"/>
    <w:rsid w:val="00BC1FE6"/>
    <w:rsid w:val="00C061B6"/>
    <w:rsid w:val="00C13808"/>
    <w:rsid w:val="00C2446C"/>
    <w:rsid w:val="00C36AE5"/>
    <w:rsid w:val="00C4033D"/>
    <w:rsid w:val="00C41F17"/>
    <w:rsid w:val="00C5791C"/>
    <w:rsid w:val="00C66290"/>
    <w:rsid w:val="00C72B7A"/>
    <w:rsid w:val="00C734F7"/>
    <w:rsid w:val="00C973F2"/>
    <w:rsid w:val="00CA774A"/>
    <w:rsid w:val="00CC11B0"/>
    <w:rsid w:val="00CF6679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72D49"/>
    <w:rsid w:val="00E738CE"/>
    <w:rsid w:val="00E7593C"/>
    <w:rsid w:val="00E7678A"/>
    <w:rsid w:val="00E935F1"/>
    <w:rsid w:val="00E94A81"/>
    <w:rsid w:val="00EA1FFB"/>
    <w:rsid w:val="00EA5245"/>
    <w:rsid w:val="00EB048E"/>
    <w:rsid w:val="00EB238B"/>
    <w:rsid w:val="00EE34DF"/>
    <w:rsid w:val="00EF2F89"/>
    <w:rsid w:val="00F1237A"/>
    <w:rsid w:val="00F161EB"/>
    <w:rsid w:val="00F22CBD"/>
    <w:rsid w:val="00F45372"/>
    <w:rsid w:val="00F560F7"/>
    <w:rsid w:val="00F6334D"/>
    <w:rsid w:val="00F6638B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6C28EC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C28EC"/>
    <w:rPr>
      <w:rFonts w:ascii="Arial" w:hAnsi="Arial"/>
      <w:caps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6C28EC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C28EC"/>
    <w:rPr>
      <w:rFonts w:ascii="Arial" w:hAnsi="Arial"/>
      <w:cap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1149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OLIVIÉ Karen</dc:creator>
  <cp:keywords>DB/ko</cp:keywords>
  <cp:lastModifiedBy>BERGER Fanny</cp:lastModifiedBy>
  <cp:revision>15</cp:revision>
  <cp:lastPrinted>2016-01-25T08:46:00Z</cp:lastPrinted>
  <dcterms:created xsi:type="dcterms:W3CDTF">2016-01-25T06:48:00Z</dcterms:created>
  <dcterms:modified xsi:type="dcterms:W3CDTF">2016-02-02T08:58:00Z</dcterms:modified>
</cp:coreProperties>
</file>