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73BFE"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504E0E">
              <w:rPr>
                <w:lang w:val="fr-FR"/>
              </w:rPr>
              <w:t>1</w:t>
            </w:r>
            <w:r w:rsidR="0017474A" w:rsidRPr="00EA5245">
              <w:rPr>
                <w:lang w:val="fr-FR"/>
              </w:rPr>
              <w:t>/</w:t>
            </w:r>
            <w:bookmarkStart w:id="0" w:name="Code"/>
            <w:bookmarkEnd w:id="0"/>
            <w:r w:rsidR="00DA3A05">
              <w:rPr>
                <w:lang w:val="fr-FR"/>
              </w:rPr>
              <w:t>28</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773BFE">
            <w:pPr>
              <w:pStyle w:val="Docoriginal"/>
              <w:rPr>
                <w:lang w:val="fr-FR"/>
              </w:rPr>
            </w:pPr>
            <w:r w:rsidRPr="00EA5245">
              <w:rPr>
                <w:spacing w:val="0"/>
                <w:lang w:val="fr-FR"/>
              </w:rPr>
              <w:t>DATE</w:t>
            </w:r>
            <w:r w:rsidR="00AA3CEC">
              <w:rPr>
                <w:spacing w:val="0"/>
                <w:lang w:val="fr-FR"/>
              </w:rPr>
              <w:t xml:space="preserve"> </w:t>
            </w:r>
            <w:r w:rsidRPr="00EA5245">
              <w:rPr>
                <w:spacing w:val="0"/>
                <w:lang w:val="fr-FR"/>
              </w:rPr>
              <w:t>:</w:t>
            </w:r>
            <w:r w:rsidRPr="00EA5245">
              <w:rPr>
                <w:rStyle w:val="StyleDocoriginalNotBold1"/>
                <w:spacing w:val="0"/>
                <w:lang w:val="fr-FR"/>
              </w:rPr>
              <w:t xml:space="preserve"> </w:t>
            </w:r>
            <w:bookmarkStart w:id="2" w:name="Date"/>
            <w:bookmarkEnd w:id="2"/>
            <w:r w:rsidR="001C589F" w:rsidRPr="00773BFE">
              <w:rPr>
                <w:b w:val="0"/>
                <w:spacing w:val="0"/>
                <w:lang w:val="fr-FR"/>
              </w:rPr>
              <w:t xml:space="preserve">6 </w:t>
            </w:r>
            <w:r w:rsidR="00773BFE" w:rsidRPr="00773BFE">
              <w:rPr>
                <w:b w:val="0"/>
                <w:spacing w:val="0"/>
                <w:lang w:val="fr-FR"/>
              </w:rPr>
              <w:t>févr</w:t>
            </w:r>
            <w:r w:rsidR="001C589F" w:rsidRPr="00773BFE">
              <w:rPr>
                <w:b w:val="0"/>
                <w:spacing w:val="0"/>
                <w:lang w:val="fr-FR"/>
              </w:rPr>
              <w:t>ier</w:t>
            </w:r>
            <w:r w:rsidR="00C13808" w:rsidRPr="00773BFE">
              <w:rPr>
                <w:b w:val="0"/>
                <w:spacing w:val="0"/>
                <w:lang w:val="fr-FR"/>
              </w:rPr>
              <w:t xml:space="preserve"> </w:t>
            </w:r>
            <w:r w:rsidR="001131D5" w:rsidRPr="00773BFE">
              <w:rPr>
                <w:b w:val="0"/>
                <w:spacing w:val="0"/>
                <w:lang w:val="fr-FR"/>
              </w:rPr>
              <w:t>201</w:t>
            </w:r>
            <w:r w:rsidR="00504E0E" w:rsidRPr="00773BFE">
              <w:rPr>
                <w:b w:val="0"/>
                <w:spacing w:val="0"/>
                <w:lang w:val="fr-FR"/>
              </w:rPr>
              <w:t>5</w:t>
            </w:r>
          </w:p>
        </w:tc>
      </w:tr>
      <w:tr w:rsidR="000D7780" w:rsidRPr="00773BFE"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AD065F">
        <w:rPr>
          <w:lang w:val="fr-FR"/>
        </w:rPr>
        <w:t xml:space="preserve"> </w:t>
      </w:r>
      <w:r w:rsidR="00504E0E">
        <w:rPr>
          <w:lang w:val="fr-FR"/>
        </w:rPr>
        <w:t>et</w:t>
      </w:r>
      <w:r w:rsidR="00AD065F">
        <w:rPr>
          <w:lang w:val="fr-FR"/>
        </w:rPr>
        <w:t xml:space="preserve"> </w:t>
      </w:r>
      <w:r w:rsidR="00504E0E">
        <w:rPr>
          <w:lang w:val="fr-FR"/>
        </w:rPr>
        <w:t>unième</w:t>
      </w:r>
      <w:r w:rsidR="00C13808" w:rsidRPr="00EA5245">
        <w:rPr>
          <w:lang w:val="fr-FR"/>
        </w:rPr>
        <w:t xml:space="preserve"> session </w:t>
      </w:r>
      <w:r w:rsidR="00C13808" w:rsidRPr="00EA5245">
        <w:rPr>
          <w:lang w:val="fr-FR"/>
        </w:rPr>
        <w:br/>
        <w:t xml:space="preserve">Genève, </w:t>
      </w:r>
      <w:r w:rsidR="00A2260F">
        <w:rPr>
          <w:lang w:val="fr-FR"/>
        </w:rPr>
        <w:t>23-25</w:t>
      </w:r>
      <w:r w:rsidR="005B4A0E">
        <w:rPr>
          <w:lang w:val="fr-FR"/>
        </w:rPr>
        <w:t xml:space="preserve"> </w:t>
      </w:r>
      <w:r w:rsidR="00A2260F">
        <w:rPr>
          <w:lang w:val="fr-FR"/>
        </w:rPr>
        <w:t xml:space="preserve">mars </w:t>
      </w:r>
      <w:r w:rsidR="00C13808" w:rsidRPr="00EA5245">
        <w:rPr>
          <w:lang w:val="fr-FR"/>
        </w:rPr>
        <w:t>201</w:t>
      </w:r>
      <w:r w:rsidR="00A2260F">
        <w:rPr>
          <w:lang w:val="fr-FR"/>
        </w:rPr>
        <w:t>5</w:t>
      </w:r>
    </w:p>
    <w:p w:rsidR="00DA3A05" w:rsidRPr="00892E58" w:rsidRDefault="00DA3A05" w:rsidP="00DA3A05">
      <w:pPr>
        <w:pStyle w:val="Titleofdoc0"/>
        <w:rPr>
          <w:lang w:val="fr-FR"/>
        </w:rPr>
      </w:pPr>
      <w:bookmarkStart w:id="3" w:name="TitleOfDoc"/>
      <w:bookmarkEnd w:id="3"/>
      <w:r w:rsidRPr="00892E58">
        <w:rPr>
          <w:lang w:val="fr-FR"/>
        </w:rPr>
        <w:t>Révision partielle des principes directeurs d</w:t>
      </w:r>
      <w:r>
        <w:rPr>
          <w:lang w:val="fr-FR"/>
        </w:rPr>
        <w:t>’</w:t>
      </w:r>
      <w:r w:rsidRPr="00892E58">
        <w:rPr>
          <w:lang w:val="fr-FR"/>
        </w:rPr>
        <w:t xml:space="preserve">examen du </w:t>
      </w:r>
      <w:proofErr w:type="gramStart"/>
      <w:r w:rsidRPr="00892E58">
        <w:rPr>
          <w:lang w:val="fr-FR"/>
        </w:rPr>
        <w:t>Shiitake</w:t>
      </w:r>
      <w:proofErr w:type="gramEnd"/>
      <w:r>
        <w:rPr>
          <w:lang w:val="fr-FR"/>
        </w:rPr>
        <w:br/>
        <w:t>(DOCUMENT TG/282/1)</w:t>
      </w:r>
    </w:p>
    <w:p w:rsidR="00DA3A05" w:rsidRPr="00813041" w:rsidRDefault="00DA3A05" w:rsidP="00DA3A05">
      <w:pPr>
        <w:pStyle w:val="preparedby1"/>
        <w:rPr>
          <w:color w:val="A6A6A6" w:themeColor="background1" w:themeShade="A6"/>
          <w:lang w:val="fr-FR"/>
        </w:rPr>
      </w:pPr>
      <w:bookmarkStart w:id="4" w:name="Prepared"/>
      <w:bookmarkEnd w:id="4"/>
      <w:r w:rsidRPr="00892E58">
        <w:rPr>
          <w:lang w:val="fr-FR"/>
        </w:rPr>
        <w:t>Document</w:t>
      </w:r>
      <w:r w:rsidRPr="00EA5245">
        <w:rPr>
          <w:lang w:val="fr-FR"/>
        </w:rPr>
        <w:t xml:space="preserve"> établi par le Bureau de l</w:t>
      </w:r>
      <w:r>
        <w:rPr>
          <w:lang w:val="fr-FR"/>
        </w:rPr>
        <w:t>’</w:t>
      </w:r>
      <w:r w:rsidRPr="00EA5245">
        <w:rPr>
          <w:lang w:val="fr-FR"/>
        </w:rPr>
        <w:t>Union</w:t>
      </w:r>
      <w:r>
        <w:rPr>
          <w:lang w:val="fr-FR"/>
        </w:rPr>
        <w:br/>
      </w:r>
      <w:r>
        <w:rPr>
          <w:lang w:val="fr-FR"/>
        </w:rPr>
        <w:br/>
      </w:r>
      <w:r>
        <w:rPr>
          <w:color w:val="A6A6A6" w:themeColor="background1" w:themeShade="A6"/>
          <w:lang w:val="fr-FR"/>
        </w:rPr>
        <w:t xml:space="preserve">Avertissement : </w:t>
      </w:r>
      <w:r w:rsidRPr="00234028">
        <w:rPr>
          <w:color w:val="A6A6A6" w:themeColor="background1" w:themeShade="A6"/>
          <w:lang w:val="fr-FR"/>
        </w:rPr>
        <w:t>le présent document ne représente pas les principe</w:t>
      </w:r>
      <w:r>
        <w:rPr>
          <w:color w:val="A6A6A6" w:themeColor="background1" w:themeShade="A6"/>
          <w:lang w:val="fr-FR"/>
        </w:rPr>
        <w:t>s ou les orientations de l’UPOV</w:t>
      </w:r>
    </w:p>
    <w:p w:rsidR="00DA3A05" w:rsidRPr="00724A46" w:rsidRDefault="00DA3A05" w:rsidP="00DA3A05">
      <w:pPr>
        <w:rPr>
          <w:rFonts w:cs="Arial"/>
          <w:lang w:val="fr-FR"/>
        </w:rPr>
      </w:pPr>
      <w:r w:rsidRPr="00123A68">
        <w:rPr>
          <w:rFonts w:cs="Arial"/>
        </w:rPr>
        <w:fldChar w:fldCharType="begin"/>
      </w:r>
      <w:r w:rsidRPr="00724A46">
        <w:rPr>
          <w:rFonts w:cs="Arial"/>
          <w:lang w:val="fr-FR"/>
        </w:rPr>
        <w:instrText xml:space="preserve"> AUTONUM  </w:instrText>
      </w:r>
      <w:r w:rsidRPr="00123A68">
        <w:rPr>
          <w:rFonts w:cs="Arial"/>
        </w:rPr>
        <w:fldChar w:fldCharType="end"/>
      </w:r>
      <w:r w:rsidRPr="00724A46">
        <w:rPr>
          <w:rFonts w:cs="Arial"/>
          <w:lang w:val="fr-FR"/>
        </w:rPr>
        <w:tab/>
      </w:r>
      <w:r>
        <w:rPr>
          <w:rFonts w:cs="Arial"/>
          <w:lang w:val="fr-FR"/>
        </w:rPr>
        <w:t>À sa quarante</w:t>
      </w:r>
      <w:r w:rsidRPr="007559DB">
        <w:rPr>
          <w:rFonts w:cs="Arial"/>
          <w:lang w:val="fr-FR"/>
        </w:rPr>
        <w:noBreakHyphen/>
      </w:r>
      <w:r w:rsidRPr="00724A46">
        <w:rPr>
          <w:rFonts w:cs="Arial"/>
          <w:lang w:val="fr-FR"/>
        </w:rPr>
        <w:t>huitième</w:t>
      </w:r>
      <w:r>
        <w:rPr>
          <w:rFonts w:cs="Arial"/>
          <w:lang w:val="fr-FR"/>
        </w:rPr>
        <w:t> </w:t>
      </w:r>
      <w:r w:rsidRPr="00724A46">
        <w:rPr>
          <w:rFonts w:cs="Arial"/>
          <w:lang w:val="fr-FR"/>
        </w:rPr>
        <w:t>session tenue à Paestum (Italie) du 23 au 27</w:t>
      </w:r>
      <w:r>
        <w:rPr>
          <w:rFonts w:cs="Arial"/>
          <w:lang w:val="fr-FR"/>
        </w:rPr>
        <w:t> </w:t>
      </w:r>
      <w:r w:rsidRPr="00724A46">
        <w:rPr>
          <w:rFonts w:cs="Arial"/>
          <w:lang w:val="fr-FR"/>
        </w:rPr>
        <w:t>juin</w:t>
      </w:r>
      <w:r>
        <w:rPr>
          <w:rFonts w:cs="Arial"/>
          <w:lang w:val="fr-FR"/>
        </w:rPr>
        <w:t> </w:t>
      </w:r>
      <w:r w:rsidRPr="00724A46">
        <w:rPr>
          <w:rFonts w:cs="Arial"/>
          <w:lang w:val="fr-FR"/>
        </w:rPr>
        <w:t>2014, le Groupe de travail technique sur les plantes potagères (TWV) a examiné la révision partielle des principes directeurs d</w:t>
      </w:r>
      <w:r>
        <w:rPr>
          <w:rFonts w:cs="Arial"/>
          <w:lang w:val="fr-FR"/>
        </w:rPr>
        <w:t>’</w:t>
      </w:r>
      <w:r w:rsidRPr="00724A46">
        <w:rPr>
          <w:rFonts w:cs="Arial"/>
          <w:lang w:val="fr-FR"/>
        </w:rPr>
        <w:t xml:space="preserve">examen du </w:t>
      </w:r>
      <w:r>
        <w:rPr>
          <w:rFonts w:cs="Arial"/>
          <w:lang w:val="fr-FR"/>
        </w:rPr>
        <w:t>shiitake</w:t>
      </w:r>
      <w:r w:rsidRPr="00724A46">
        <w:rPr>
          <w:rFonts w:cs="Arial"/>
          <w:lang w:val="fr-FR"/>
        </w:rPr>
        <w:t xml:space="preserve"> sur la base d</w:t>
      </w:r>
      <w:r>
        <w:rPr>
          <w:rFonts w:cs="Arial"/>
          <w:lang w:val="fr-FR"/>
        </w:rPr>
        <w:t xml:space="preserve">es </w:t>
      </w:r>
      <w:r w:rsidRPr="00724A46">
        <w:rPr>
          <w:rFonts w:cs="Arial"/>
          <w:lang w:val="fr-FR"/>
        </w:rPr>
        <w:t>document</w:t>
      </w:r>
      <w:r>
        <w:rPr>
          <w:rFonts w:cs="Arial"/>
          <w:lang w:val="fr-FR"/>
        </w:rPr>
        <w:t>s</w:t>
      </w:r>
      <w:r w:rsidRPr="00724A46">
        <w:rPr>
          <w:rFonts w:cs="Arial"/>
          <w:lang w:val="fr-FR"/>
        </w:rPr>
        <w:t xml:space="preserve"> TG/282/1 </w:t>
      </w:r>
      <w:r>
        <w:rPr>
          <w:rFonts w:cs="Arial"/>
          <w:lang w:val="fr-FR"/>
        </w:rPr>
        <w:t>et</w:t>
      </w:r>
      <w:r w:rsidRPr="00724A46">
        <w:rPr>
          <w:rFonts w:cs="Arial"/>
          <w:lang w:val="fr-FR"/>
        </w:rPr>
        <w:t xml:space="preserve"> TWV/48/36 “</w:t>
      </w:r>
      <w:r w:rsidRPr="00960488">
        <w:rPr>
          <w:i/>
          <w:lang w:val="fr-CH"/>
        </w:rPr>
        <w:t xml:space="preserve">Partial </w:t>
      </w:r>
      <w:proofErr w:type="spellStart"/>
      <w:r w:rsidRPr="00960488">
        <w:rPr>
          <w:i/>
          <w:lang w:val="fr-CH"/>
        </w:rPr>
        <w:t>Revision</w:t>
      </w:r>
      <w:proofErr w:type="spellEnd"/>
      <w:r w:rsidRPr="00960488">
        <w:rPr>
          <w:i/>
          <w:lang w:val="fr-CH"/>
        </w:rPr>
        <w:t xml:space="preserve"> of the Test Guidelines for Shiitake (Document TG/282/1)</w:t>
      </w:r>
      <w:r w:rsidRPr="00724A46">
        <w:rPr>
          <w:lang w:val="fr-FR"/>
        </w:rPr>
        <w:t>”</w:t>
      </w:r>
      <w:r w:rsidRPr="00724A46">
        <w:rPr>
          <w:rFonts w:cs="Arial"/>
          <w:lang w:val="fr-FR"/>
        </w:rPr>
        <w:t xml:space="preserve"> </w:t>
      </w:r>
      <w:r>
        <w:rPr>
          <w:rFonts w:cs="Arial"/>
          <w:lang w:val="fr-FR"/>
        </w:rPr>
        <w:t xml:space="preserve">et a proposé de réviser les Principes directeurs d’examen du </w:t>
      </w:r>
      <w:r w:rsidRPr="00724A46">
        <w:rPr>
          <w:lang w:val="fr-FR" w:eastAsia="ja-JP"/>
        </w:rPr>
        <w:t>Shiitake</w:t>
      </w:r>
      <w:r>
        <w:rPr>
          <w:lang w:val="fr-FR" w:eastAsia="ja-JP"/>
        </w:rPr>
        <w:t>,</w:t>
      </w:r>
      <w:r w:rsidRPr="00724A46">
        <w:rPr>
          <w:rFonts w:cs="Arial"/>
          <w:lang w:val="fr-FR"/>
        </w:rPr>
        <w:t xml:space="preserve"> </w:t>
      </w:r>
      <w:r>
        <w:rPr>
          <w:rFonts w:cs="Arial"/>
          <w:lang w:val="fr-FR"/>
        </w:rPr>
        <w:t>chapitre </w:t>
      </w:r>
      <w:r w:rsidRPr="00724A46">
        <w:rPr>
          <w:rFonts w:cs="Arial"/>
          <w:lang w:val="fr-FR"/>
        </w:rPr>
        <w:t>2 “Mat</w:t>
      </w:r>
      <w:r>
        <w:rPr>
          <w:rFonts w:cs="Arial"/>
          <w:lang w:val="fr-FR"/>
        </w:rPr>
        <w:t>é</w:t>
      </w:r>
      <w:r w:rsidRPr="00724A46">
        <w:rPr>
          <w:rFonts w:cs="Arial"/>
          <w:lang w:val="fr-FR"/>
        </w:rPr>
        <w:t>ri</w:t>
      </w:r>
      <w:r>
        <w:rPr>
          <w:rFonts w:cs="Arial"/>
          <w:lang w:val="fr-FR"/>
        </w:rPr>
        <w:t>e</w:t>
      </w:r>
      <w:r w:rsidRPr="00724A46">
        <w:rPr>
          <w:rFonts w:cs="Arial"/>
          <w:lang w:val="fr-FR"/>
        </w:rPr>
        <w:t>l requi</w:t>
      </w:r>
      <w:r>
        <w:rPr>
          <w:rFonts w:cs="Arial"/>
          <w:lang w:val="fr-FR"/>
        </w:rPr>
        <w:t>s</w:t>
      </w:r>
      <w:r w:rsidRPr="00724A46">
        <w:rPr>
          <w:rFonts w:cs="Arial"/>
          <w:lang w:val="fr-FR"/>
        </w:rPr>
        <w:t xml:space="preserve">”, </w:t>
      </w:r>
      <w:r>
        <w:rPr>
          <w:rFonts w:cs="Arial"/>
          <w:lang w:val="fr-FR"/>
        </w:rPr>
        <w:t>article </w:t>
      </w:r>
      <w:r w:rsidRPr="00724A46">
        <w:rPr>
          <w:rFonts w:cs="Arial"/>
          <w:lang w:val="fr-FR"/>
        </w:rPr>
        <w:t>2.2</w:t>
      </w:r>
      <w:r>
        <w:rPr>
          <w:rFonts w:cs="Arial"/>
          <w:lang w:val="fr-FR"/>
        </w:rPr>
        <w:t>,</w:t>
      </w:r>
      <w:r w:rsidRPr="00724A46">
        <w:rPr>
          <w:rFonts w:cs="Arial"/>
          <w:lang w:val="fr-FR"/>
        </w:rPr>
        <w:t xml:space="preserve"> </w:t>
      </w:r>
      <w:r>
        <w:rPr>
          <w:rFonts w:cs="Arial"/>
          <w:lang w:val="fr-FR"/>
        </w:rPr>
        <w:t>afin d’inclure la sciure comme matériel requis</w:t>
      </w:r>
      <w:r w:rsidRPr="00724A46">
        <w:rPr>
          <w:rFonts w:cs="Arial"/>
          <w:lang w:val="fr-FR"/>
        </w:rPr>
        <w:t xml:space="preserve"> (</w:t>
      </w:r>
      <w:r>
        <w:rPr>
          <w:rFonts w:cs="Arial"/>
          <w:lang w:val="fr-FR"/>
        </w:rPr>
        <w:t xml:space="preserve">voir </w:t>
      </w:r>
      <w:r w:rsidRPr="00724A46">
        <w:rPr>
          <w:rFonts w:cs="Arial"/>
          <w:lang w:val="fr-FR"/>
        </w:rPr>
        <w:t>document</w:t>
      </w:r>
      <w:r>
        <w:rPr>
          <w:rFonts w:cs="Arial"/>
          <w:lang w:val="fr-FR"/>
        </w:rPr>
        <w:t xml:space="preserve"> </w:t>
      </w:r>
      <w:r w:rsidRPr="00724A46">
        <w:rPr>
          <w:rFonts w:cs="Arial"/>
          <w:lang w:val="fr-FR"/>
        </w:rPr>
        <w:t>TWV/48/43 “</w:t>
      </w:r>
      <w:r w:rsidRPr="00960488">
        <w:rPr>
          <w:rFonts w:cs="Arial"/>
          <w:i/>
          <w:lang w:val="fr-FR"/>
        </w:rPr>
        <w:t>Report</w:t>
      </w:r>
      <w:r w:rsidRPr="00724A46">
        <w:rPr>
          <w:rFonts w:cs="Arial"/>
          <w:lang w:val="fr-FR"/>
        </w:rPr>
        <w:t>”, paragraph</w:t>
      </w:r>
      <w:r>
        <w:rPr>
          <w:rFonts w:cs="Arial"/>
          <w:lang w:val="fr-FR"/>
        </w:rPr>
        <w:t>e </w:t>
      </w:r>
      <w:r w:rsidRPr="00724A46">
        <w:rPr>
          <w:rFonts w:cs="Arial"/>
          <w:lang w:val="fr-FR"/>
        </w:rPr>
        <w:t xml:space="preserve">100) </w:t>
      </w:r>
      <w:r>
        <w:rPr>
          <w:rFonts w:cs="Arial"/>
          <w:lang w:val="fr-FR"/>
        </w:rPr>
        <w:t>comme suit </w:t>
      </w:r>
      <w:r w:rsidRPr="00724A46">
        <w:rPr>
          <w:rFonts w:cs="Arial"/>
          <w:lang w:val="fr-FR"/>
        </w:rPr>
        <w:t>:</w:t>
      </w:r>
    </w:p>
    <w:p w:rsidR="00DA3A05" w:rsidRPr="00724A46" w:rsidRDefault="00DA3A05" w:rsidP="00DA3A05">
      <w:pPr>
        <w:rPr>
          <w:rFonts w:cs="Arial"/>
          <w:lang w:val="fr-FR"/>
        </w:rPr>
      </w:pPr>
    </w:p>
    <w:p w:rsidR="00DA3A05" w:rsidRPr="0023654F" w:rsidRDefault="00DA3A05" w:rsidP="00DA3A05">
      <w:pPr>
        <w:rPr>
          <w:i/>
          <w:noProof/>
          <w:lang w:val="fr-FR" w:eastAsia="ja-JP"/>
        </w:rPr>
      </w:pPr>
      <w:r w:rsidRPr="0023654F">
        <w:rPr>
          <w:i/>
          <w:noProof/>
          <w:lang w:val="fr-FR" w:eastAsia="ja-JP"/>
        </w:rPr>
        <w:t>Libellé actuel</w:t>
      </w:r>
      <w:r>
        <w:rPr>
          <w:i/>
          <w:noProof/>
          <w:lang w:val="fr-FR" w:eastAsia="ja-JP"/>
        </w:rPr>
        <w:t> :</w:t>
      </w:r>
    </w:p>
    <w:p w:rsidR="00DA3A05" w:rsidRPr="0023654F" w:rsidRDefault="00DA3A05" w:rsidP="00DA3A05">
      <w:pPr>
        <w:rPr>
          <w:noProof/>
          <w:lang w:val="fr-FR" w:eastAsia="ja-JP"/>
        </w:rPr>
      </w:pPr>
    </w:p>
    <w:p w:rsidR="00DA3A05" w:rsidRDefault="00DA3A05" w:rsidP="00DA3A05">
      <w:pPr>
        <w:rPr>
          <w:noProof/>
          <w:lang w:val="fr-FR" w:eastAsia="ja-JP"/>
        </w:rPr>
      </w:pPr>
      <w:r w:rsidRPr="0023654F">
        <w:rPr>
          <w:noProof/>
          <w:lang w:val="fr-FR" w:eastAsia="ja-JP"/>
        </w:rPr>
        <w:t>2.2</w:t>
      </w:r>
      <w:r w:rsidRPr="0023654F">
        <w:rPr>
          <w:noProof/>
          <w:lang w:val="fr-FR" w:eastAsia="ja-JP"/>
        </w:rPr>
        <w:tab/>
      </w:r>
      <w:r w:rsidRPr="00E43A4B">
        <w:rPr>
          <w:noProof/>
          <w:lang w:val="fr-FR"/>
        </w:rPr>
        <w:t>Le matériel doit être fourni sous forme de</w:t>
      </w:r>
      <w:r w:rsidRPr="00E43A4B">
        <w:rPr>
          <w:color w:val="000000"/>
          <w:lang w:val="fr-FR"/>
        </w:rPr>
        <w:t xml:space="preserve"> blanc de champignon et de culture pure sur un support approprié</w:t>
      </w:r>
      <w:r w:rsidRPr="0023654F">
        <w:rPr>
          <w:noProof/>
          <w:lang w:val="fr-FR" w:eastAsia="ja-JP"/>
        </w:rPr>
        <w:t>.</w:t>
      </w:r>
    </w:p>
    <w:p w:rsidR="00DA3A05" w:rsidRPr="0023654F" w:rsidRDefault="00DA3A05" w:rsidP="00DA3A05">
      <w:pPr>
        <w:rPr>
          <w:noProof/>
          <w:lang w:val="fr-FR" w:eastAsia="ja-JP"/>
        </w:rPr>
      </w:pPr>
    </w:p>
    <w:p w:rsidR="00DA3A05" w:rsidRPr="00960488" w:rsidRDefault="00DA3A05" w:rsidP="00DA3A05">
      <w:pPr>
        <w:ind w:left="567"/>
        <w:rPr>
          <w:noProof/>
          <w:lang w:val="fr-CH" w:eastAsia="ja-JP"/>
        </w:rPr>
      </w:pPr>
      <w:r w:rsidRPr="00960488">
        <w:rPr>
          <w:noProof/>
          <w:lang w:val="fr-CH" w:eastAsia="ja-JP"/>
        </w:rPr>
        <w:t>a)</w:t>
      </w:r>
      <w:r w:rsidRPr="00960488">
        <w:rPr>
          <w:noProof/>
          <w:lang w:val="fr-CH" w:eastAsia="ja-JP"/>
        </w:rPr>
        <w:tab/>
        <w:t>Le blanc de champignon doit être d’une qualité permettant de s’assurer que tous les caractères pertinents de la variété sont exprimés.  Notamment, le mycélium sur grains doit être visible à l’œil nu, les grains ne doivent pas être colonisés à un point tel que les caryopses restent collés les uns aux autres.  Le blanc de champignon ne doit pas dater de plus de trois mois et doit avoir été stocké dans des conditions adéquates.</w:t>
      </w:r>
    </w:p>
    <w:p w:rsidR="00DA3A05" w:rsidRPr="0023654F" w:rsidRDefault="00DA3A05" w:rsidP="00DA3A05">
      <w:pPr>
        <w:ind w:left="567"/>
        <w:rPr>
          <w:noProof/>
          <w:lang w:val="fr-FR" w:eastAsia="ja-JP"/>
        </w:rPr>
      </w:pPr>
    </w:p>
    <w:p w:rsidR="00DA3A05" w:rsidRPr="00960488" w:rsidRDefault="00DA3A05" w:rsidP="00DA3A05">
      <w:pPr>
        <w:ind w:left="567"/>
        <w:rPr>
          <w:noProof/>
          <w:lang w:val="fr-CH" w:eastAsia="ja-JP"/>
        </w:rPr>
      </w:pPr>
      <w:r w:rsidRPr="00960488">
        <w:rPr>
          <w:noProof/>
          <w:lang w:val="fr-CH" w:eastAsia="ja-JP"/>
        </w:rPr>
        <w:t>b)</w:t>
      </w:r>
      <w:r w:rsidRPr="00960488">
        <w:rPr>
          <w:noProof/>
          <w:lang w:val="fr-CH" w:eastAsia="ja-JP"/>
        </w:rPr>
        <w:tab/>
        <w:t>Les cultures pures doivent être dans des tubes de culture inclinés, sur un support approprié tel que le support PDA (gélose dextrosée à la pomme de terre) ou la gélose maltée.  Les tubes doivent être fermés par un tampon ouaté ou un bouchon en plastique permettant une diffusion d’air stérile.  Les cultures doivent être fraîches, c’est</w:t>
      </w:r>
      <w:r w:rsidRPr="00960488">
        <w:rPr>
          <w:noProof/>
          <w:lang w:val="fr-CH" w:eastAsia="ja-JP"/>
        </w:rPr>
        <w:noBreakHyphen/>
        <w:t>à</w:t>
      </w:r>
      <w:r w:rsidRPr="00960488">
        <w:rPr>
          <w:noProof/>
          <w:lang w:val="fr-CH" w:eastAsia="ja-JP"/>
        </w:rPr>
        <w:noBreakHyphen/>
        <w:t>dire qu’elles ne doivent pas avoir été stockées plus de deux semaines à température basse.</w:t>
      </w:r>
    </w:p>
    <w:p w:rsidR="00DA3A05" w:rsidRPr="00E43A4B" w:rsidRDefault="00DA3A05" w:rsidP="00DA3A05">
      <w:pPr>
        <w:pStyle w:val="Normaltg"/>
        <w:tabs>
          <w:tab w:val="clear" w:pos="709"/>
          <w:tab w:val="clear" w:pos="1418"/>
        </w:tabs>
        <w:rPr>
          <w:lang w:val="fr-FR" w:eastAsia="ja-JP"/>
        </w:rPr>
      </w:pPr>
    </w:p>
    <w:p w:rsidR="00DA3A05" w:rsidRPr="0023654F" w:rsidRDefault="00DA3A05" w:rsidP="00DA3A05">
      <w:pPr>
        <w:rPr>
          <w:noProof/>
          <w:lang w:val="fr-FR" w:eastAsia="ja-JP"/>
        </w:rPr>
      </w:pPr>
    </w:p>
    <w:p w:rsidR="00DA3A05" w:rsidRPr="0023654F" w:rsidRDefault="00DA3A05" w:rsidP="00DA3A05">
      <w:pPr>
        <w:rPr>
          <w:i/>
          <w:noProof/>
          <w:lang w:val="fr-FR" w:eastAsia="ja-JP"/>
        </w:rPr>
      </w:pPr>
      <w:r w:rsidRPr="0023654F">
        <w:rPr>
          <w:i/>
          <w:noProof/>
          <w:lang w:val="fr-FR" w:eastAsia="ja-JP"/>
        </w:rPr>
        <w:t>Nouveau libellé proposé</w:t>
      </w:r>
      <w:r>
        <w:rPr>
          <w:i/>
          <w:noProof/>
          <w:lang w:val="fr-FR" w:eastAsia="ja-JP"/>
        </w:rPr>
        <w:t> :</w:t>
      </w:r>
    </w:p>
    <w:p w:rsidR="00DA3A05" w:rsidRPr="0023654F" w:rsidRDefault="00DA3A05" w:rsidP="00DA3A05">
      <w:pPr>
        <w:rPr>
          <w:noProof/>
          <w:lang w:val="fr-FR" w:eastAsia="ja-JP"/>
        </w:rPr>
      </w:pPr>
    </w:p>
    <w:p w:rsidR="00DA3A05" w:rsidRDefault="00DA3A05" w:rsidP="00DA3A05">
      <w:pPr>
        <w:rPr>
          <w:noProof/>
          <w:lang w:val="fr-FR" w:eastAsia="ja-JP"/>
        </w:rPr>
      </w:pPr>
      <w:r w:rsidRPr="0023654F">
        <w:rPr>
          <w:noProof/>
          <w:lang w:val="fr-FR" w:eastAsia="ja-JP"/>
        </w:rPr>
        <w:t>2.2</w:t>
      </w:r>
      <w:r w:rsidRPr="0023654F">
        <w:rPr>
          <w:noProof/>
          <w:lang w:val="fr-FR" w:eastAsia="ja-JP"/>
        </w:rPr>
        <w:tab/>
      </w:r>
      <w:r w:rsidRPr="00E43A4B">
        <w:rPr>
          <w:noProof/>
          <w:lang w:val="fr-FR"/>
        </w:rPr>
        <w:t>Le matériel doit être fourni sous forme de</w:t>
      </w:r>
      <w:r w:rsidRPr="00E43A4B">
        <w:rPr>
          <w:color w:val="000000"/>
          <w:lang w:val="fr-FR"/>
        </w:rPr>
        <w:t xml:space="preserve"> blanc de champignon et de culture pure sur un support approprié</w:t>
      </w:r>
      <w:r w:rsidRPr="0023654F">
        <w:rPr>
          <w:noProof/>
          <w:lang w:val="fr-FR" w:eastAsia="ja-JP"/>
        </w:rPr>
        <w:t>.</w:t>
      </w:r>
    </w:p>
    <w:p w:rsidR="00DA3A05" w:rsidRPr="0023654F" w:rsidRDefault="00DA3A05" w:rsidP="00DA3A05">
      <w:pPr>
        <w:rPr>
          <w:noProof/>
          <w:lang w:val="fr-FR" w:eastAsia="ja-JP"/>
        </w:rPr>
      </w:pPr>
    </w:p>
    <w:p w:rsidR="00DA3A05" w:rsidRPr="0023654F" w:rsidRDefault="00DA3A05" w:rsidP="00DA3A05">
      <w:pPr>
        <w:ind w:left="567"/>
        <w:rPr>
          <w:noProof/>
          <w:lang w:val="fr-FR" w:eastAsia="ja-JP"/>
        </w:rPr>
      </w:pPr>
      <w:r w:rsidRPr="0023654F">
        <w:rPr>
          <w:noProof/>
          <w:lang w:val="fr-FR" w:eastAsia="ja-JP"/>
        </w:rPr>
        <w:t>a)</w:t>
      </w:r>
      <w:r w:rsidRPr="0023654F">
        <w:rPr>
          <w:noProof/>
          <w:lang w:val="fr-FR" w:eastAsia="ja-JP"/>
        </w:rPr>
        <w:tab/>
        <w:t>Le blanc de champignon doit être d</w:t>
      </w:r>
      <w:r>
        <w:rPr>
          <w:noProof/>
          <w:lang w:val="fr-FR" w:eastAsia="ja-JP"/>
        </w:rPr>
        <w:t>’</w:t>
      </w:r>
      <w:r w:rsidRPr="0023654F">
        <w:rPr>
          <w:noProof/>
          <w:lang w:val="fr-FR" w:eastAsia="ja-JP"/>
        </w:rPr>
        <w:t>une qualité permettant de s</w:t>
      </w:r>
      <w:r>
        <w:rPr>
          <w:noProof/>
          <w:lang w:val="fr-FR" w:eastAsia="ja-JP"/>
        </w:rPr>
        <w:t>’</w:t>
      </w:r>
      <w:r w:rsidRPr="0023654F">
        <w:rPr>
          <w:noProof/>
          <w:lang w:val="fr-FR" w:eastAsia="ja-JP"/>
        </w:rPr>
        <w:t xml:space="preserve">assurer que tous les caractères pertinents de la variété sont exprimés.  Notamment, le mycélium sur grains </w:t>
      </w:r>
      <w:r w:rsidRPr="00773BFE">
        <w:rPr>
          <w:noProof/>
          <w:highlight w:val="lightGray"/>
          <w:u w:val="single"/>
          <w:lang w:val="fr-FR" w:eastAsia="ja-JP"/>
        </w:rPr>
        <w:t>ou sur sciure</w:t>
      </w:r>
      <w:r>
        <w:rPr>
          <w:noProof/>
          <w:lang w:val="fr-FR" w:eastAsia="ja-JP"/>
        </w:rPr>
        <w:t xml:space="preserve"> </w:t>
      </w:r>
      <w:r w:rsidRPr="0023654F">
        <w:rPr>
          <w:noProof/>
          <w:lang w:val="fr-FR" w:eastAsia="ja-JP"/>
        </w:rPr>
        <w:t>doit être visible à l</w:t>
      </w:r>
      <w:r>
        <w:rPr>
          <w:noProof/>
          <w:lang w:val="fr-FR" w:eastAsia="ja-JP"/>
        </w:rPr>
        <w:t>’</w:t>
      </w:r>
      <w:r w:rsidRPr="0023654F">
        <w:rPr>
          <w:noProof/>
          <w:lang w:val="fr-FR" w:eastAsia="ja-JP"/>
        </w:rPr>
        <w:t xml:space="preserve">œil nu, les grains </w:t>
      </w:r>
      <w:bookmarkStart w:id="5" w:name="_GoBack"/>
      <w:r w:rsidRPr="00773BFE">
        <w:rPr>
          <w:noProof/>
          <w:highlight w:val="lightGray"/>
          <w:u w:val="single"/>
          <w:lang w:val="fr-FR" w:eastAsia="ja-JP"/>
        </w:rPr>
        <w:t>ou la sciure</w:t>
      </w:r>
      <w:r>
        <w:rPr>
          <w:noProof/>
          <w:lang w:val="fr-FR" w:eastAsia="ja-JP"/>
        </w:rPr>
        <w:t xml:space="preserve"> </w:t>
      </w:r>
      <w:bookmarkEnd w:id="5"/>
      <w:r w:rsidRPr="0023654F">
        <w:rPr>
          <w:noProof/>
          <w:lang w:val="fr-FR" w:eastAsia="ja-JP"/>
        </w:rPr>
        <w:t>ne doivent pas être colonisés à un point tel que les caryopses restent collés les uns aux autres.  Le blanc de champignon ne doit pas dater de plus de trois mois et doit avoir été stocké dans des conditions adéquates.</w:t>
      </w:r>
    </w:p>
    <w:p w:rsidR="00DA3A05" w:rsidRPr="0023654F" w:rsidRDefault="00DA3A05" w:rsidP="00DA3A05">
      <w:pPr>
        <w:ind w:left="567"/>
        <w:rPr>
          <w:noProof/>
          <w:lang w:val="fr-FR" w:eastAsia="ja-JP"/>
        </w:rPr>
      </w:pPr>
    </w:p>
    <w:p w:rsidR="00DA3A05" w:rsidRPr="0023654F" w:rsidRDefault="00DA3A05" w:rsidP="00DA3A05">
      <w:pPr>
        <w:ind w:left="567"/>
        <w:rPr>
          <w:noProof/>
          <w:lang w:val="fr-FR" w:eastAsia="ja-JP"/>
        </w:rPr>
      </w:pPr>
      <w:r w:rsidRPr="0023654F">
        <w:rPr>
          <w:noProof/>
          <w:lang w:val="fr-FR" w:eastAsia="ja-JP"/>
        </w:rPr>
        <w:lastRenderedPageBreak/>
        <w:t>b)</w:t>
      </w:r>
      <w:r w:rsidRPr="0023654F">
        <w:rPr>
          <w:noProof/>
          <w:lang w:val="fr-FR" w:eastAsia="ja-JP"/>
        </w:rPr>
        <w:tab/>
        <w:t>Les cultures pures doivent être dans des tubes de culture inclinés, sur un support approprié tel que le support PDA (gélose dextrosée à la pomme de terre) ou la gélose maltée.  Les tubes doivent être fermés par un tampon ouaté ou un bouchon en plastique permettant une diffusion d</w:t>
      </w:r>
      <w:r>
        <w:rPr>
          <w:noProof/>
          <w:lang w:val="fr-FR" w:eastAsia="ja-JP"/>
        </w:rPr>
        <w:t>’</w:t>
      </w:r>
      <w:r w:rsidRPr="0023654F">
        <w:rPr>
          <w:noProof/>
          <w:lang w:val="fr-FR" w:eastAsia="ja-JP"/>
        </w:rPr>
        <w:t>air stérile.  Les cultures doivent être fraîches, c</w:t>
      </w:r>
      <w:r>
        <w:rPr>
          <w:noProof/>
          <w:lang w:val="fr-FR" w:eastAsia="ja-JP"/>
        </w:rPr>
        <w:t>’</w:t>
      </w:r>
      <w:r w:rsidRPr="0023654F">
        <w:rPr>
          <w:noProof/>
          <w:lang w:val="fr-FR" w:eastAsia="ja-JP"/>
        </w:rPr>
        <w:t>est</w:t>
      </w:r>
      <w:r>
        <w:rPr>
          <w:noProof/>
          <w:lang w:val="fr-FR" w:eastAsia="ja-JP"/>
        </w:rPr>
        <w:noBreakHyphen/>
      </w:r>
      <w:r w:rsidRPr="0023654F">
        <w:rPr>
          <w:noProof/>
          <w:lang w:val="fr-FR" w:eastAsia="ja-JP"/>
        </w:rPr>
        <w:t>à</w:t>
      </w:r>
      <w:r>
        <w:rPr>
          <w:noProof/>
          <w:lang w:val="fr-FR" w:eastAsia="ja-JP"/>
        </w:rPr>
        <w:noBreakHyphen/>
      </w:r>
      <w:r w:rsidRPr="0023654F">
        <w:rPr>
          <w:noProof/>
          <w:lang w:val="fr-FR" w:eastAsia="ja-JP"/>
        </w:rPr>
        <w:t>dire qu</w:t>
      </w:r>
      <w:r>
        <w:rPr>
          <w:noProof/>
          <w:lang w:val="fr-FR" w:eastAsia="ja-JP"/>
        </w:rPr>
        <w:t>’</w:t>
      </w:r>
      <w:r w:rsidRPr="0023654F">
        <w:rPr>
          <w:noProof/>
          <w:lang w:val="fr-FR" w:eastAsia="ja-JP"/>
        </w:rPr>
        <w:t>elles ne doivent pas avoir été stockées plus de deux semaines à température basse.</w:t>
      </w:r>
    </w:p>
    <w:p w:rsidR="00DA3A05" w:rsidRPr="0023654F" w:rsidRDefault="00DA3A05" w:rsidP="00DA3A05">
      <w:pPr>
        <w:rPr>
          <w:noProof/>
          <w:lang w:val="fr-FR" w:eastAsia="ja-JP"/>
        </w:rPr>
      </w:pPr>
    </w:p>
    <w:p w:rsidR="00DA3A05" w:rsidRDefault="00DA3A05" w:rsidP="00DA3A05">
      <w:pPr>
        <w:rPr>
          <w:noProof/>
          <w:lang w:val="fr-FR" w:eastAsia="ja-JP"/>
        </w:rPr>
      </w:pPr>
    </w:p>
    <w:p w:rsidR="00DA3A05" w:rsidRPr="0023654F" w:rsidRDefault="00DA3A05" w:rsidP="00DA3A05">
      <w:pPr>
        <w:rPr>
          <w:noProof/>
          <w:lang w:val="fr-FR" w:eastAsia="ja-JP"/>
        </w:rPr>
      </w:pPr>
    </w:p>
    <w:p w:rsidR="00DA3A05" w:rsidRPr="00C5280D" w:rsidRDefault="00DA3A05" w:rsidP="00DA3A05">
      <w:pPr>
        <w:jc w:val="right"/>
        <w:rPr>
          <w:snapToGrid w:val="0"/>
        </w:rPr>
      </w:pPr>
      <w:r>
        <w:rPr>
          <w:rFonts w:cs="Arial"/>
          <w:snapToGrid w:val="0"/>
        </w:rPr>
        <w:t xml:space="preserve">[Fin du </w:t>
      </w:r>
      <w:r w:rsidRPr="00582A0F">
        <w:rPr>
          <w:rFonts w:cs="Arial"/>
          <w:snapToGrid w:val="0"/>
        </w:rPr>
        <w:t>document]</w:t>
      </w:r>
    </w:p>
    <w:p w:rsidR="00900C26" w:rsidRPr="00822473" w:rsidRDefault="00900C26" w:rsidP="00DA3A05">
      <w:pPr>
        <w:pStyle w:val="Titleofdoc0"/>
        <w:rPr>
          <w:i/>
          <w:snapToGrid w:val="0"/>
          <w:lang w:val="fr-FR"/>
        </w:rPr>
      </w:pPr>
    </w:p>
    <w:sectPr w:rsidR="00900C26" w:rsidRPr="00822473"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05" w:rsidRDefault="00DA3A05" w:rsidP="00F45372">
      <w:r>
        <w:separator/>
      </w:r>
    </w:p>
    <w:p w:rsidR="00DA3A05" w:rsidRDefault="00DA3A05" w:rsidP="00F45372"/>
    <w:p w:rsidR="00DA3A05" w:rsidRDefault="00DA3A05" w:rsidP="00F45372"/>
  </w:endnote>
  <w:endnote w:type="continuationSeparator" w:id="0">
    <w:p w:rsidR="00DA3A05" w:rsidRDefault="00DA3A05" w:rsidP="00F45372">
      <w:r>
        <w:separator/>
      </w:r>
    </w:p>
    <w:p w:rsidR="00DA3A05" w:rsidRPr="00DA3A05" w:rsidRDefault="00DA3A05">
      <w:pPr>
        <w:pStyle w:val="Footer"/>
        <w:spacing w:after="60"/>
        <w:rPr>
          <w:sz w:val="18"/>
          <w:lang w:val="fr-CH"/>
        </w:rPr>
      </w:pPr>
      <w:r w:rsidRPr="00DA3A05">
        <w:rPr>
          <w:sz w:val="18"/>
          <w:lang w:val="fr-CH"/>
        </w:rPr>
        <w:t>[Suite de la note de la page précédente]</w:t>
      </w:r>
    </w:p>
    <w:p w:rsidR="00DA3A05" w:rsidRPr="00DA3A05" w:rsidRDefault="00DA3A05" w:rsidP="00F45372">
      <w:pPr>
        <w:rPr>
          <w:lang w:val="fr-CH"/>
        </w:rPr>
      </w:pPr>
    </w:p>
    <w:p w:rsidR="00DA3A05" w:rsidRPr="00DA3A05" w:rsidRDefault="00DA3A05" w:rsidP="00F45372">
      <w:pPr>
        <w:rPr>
          <w:lang w:val="fr-CH"/>
        </w:rPr>
      </w:pPr>
    </w:p>
  </w:endnote>
  <w:endnote w:type="continuationNotice" w:id="1">
    <w:p w:rsidR="00DA3A05" w:rsidRPr="00DA3A05" w:rsidRDefault="00DA3A05" w:rsidP="00F45372">
      <w:pPr>
        <w:rPr>
          <w:lang w:val="fr-CH"/>
        </w:rPr>
      </w:pPr>
      <w:r w:rsidRPr="00DA3A05">
        <w:rPr>
          <w:lang w:val="fr-CH"/>
        </w:rPr>
        <w:t>[Suite de la note page suivante]</w:t>
      </w:r>
    </w:p>
    <w:p w:rsidR="00DA3A05" w:rsidRPr="00DA3A05" w:rsidRDefault="00DA3A05" w:rsidP="00F45372">
      <w:pPr>
        <w:rPr>
          <w:lang w:val="fr-CH"/>
        </w:rPr>
      </w:pPr>
    </w:p>
    <w:p w:rsidR="00DA3A05" w:rsidRPr="00DA3A05" w:rsidRDefault="00DA3A05"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05" w:rsidRDefault="00DA3A05" w:rsidP="00F45372">
      <w:r>
        <w:separator/>
      </w:r>
    </w:p>
  </w:footnote>
  <w:footnote w:type="continuationSeparator" w:id="0">
    <w:p w:rsidR="00DA3A05" w:rsidRDefault="00DA3A05" w:rsidP="00F45372">
      <w:r>
        <w:separator/>
      </w:r>
    </w:p>
  </w:footnote>
  <w:footnote w:type="continuationNotice" w:id="1">
    <w:p w:rsidR="00DA3A05" w:rsidRPr="00F161EB" w:rsidRDefault="00DA3A05"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5245" w:rsidRPr="00997029" w:rsidRDefault="00EA5245" w:rsidP="00EB048E">
    <w:pPr>
      <w:pStyle w:val="Header"/>
      <w:rPr>
        <w:rStyle w:val="PageNumber"/>
      </w:rPr>
    </w:pPr>
    <w:r w:rsidRPr="00997029">
      <w:rPr>
        <w:rStyle w:val="PageNumber"/>
      </w:rPr>
      <w:t>T</w:t>
    </w:r>
    <w:r w:rsidR="00A1007D">
      <w:rPr>
        <w:rStyle w:val="PageNumber"/>
      </w:rPr>
      <w:t>C/5</w:t>
    </w:r>
    <w:r w:rsidR="00A2260F">
      <w:rPr>
        <w:rStyle w:val="PageNumber"/>
      </w:rPr>
      <w:t>1</w:t>
    </w:r>
    <w:r w:rsidRPr="00997029">
      <w:rPr>
        <w:rStyle w:val="PageNumber"/>
      </w:rPr>
      <w:t>/</w:t>
    </w:r>
    <w:r w:rsidR="00DA3A05">
      <w:rPr>
        <w:rStyle w:val="PageNumber"/>
      </w:rPr>
      <w:t>28</w:t>
    </w:r>
  </w:p>
  <w:p w:rsidR="00EA5245" w:rsidRPr="00997029" w:rsidRDefault="00EA5245"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73BFE">
      <w:rPr>
        <w:rStyle w:val="PageNumber"/>
        <w:noProof/>
      </w:rPr>
      <w:t>2</w:t>
    </w:r>
    <w:r w:rsidRPr="00997029">
      <w:rPr>
        <w:rStyle w:val="PageNumber"/>
      </w:rPr>
      <w:fldChar w:fldCharType="end"/>
    </w:r>
  </w:p>
  <w:p w:rsidR="00EA5245" w:rsidRPr="00997029" w:rsidRDefault="00EA5245" w:rsidP="00F4537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05"/>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5929"/>
    <w:rsid w:val="001131D5"/>
    <w:rsid w:val="00141DB8"/>
    <w:rsid w:val="0014505B"/>
    <w:rsid w:val="0017474A"/>
    <w:rsid w:val="001758C6"/>
    <w:rsid w:val="00176792"/>
    <w:rsid w:val="001C589F"/>
    <w:rsid w:val="0021332C"/>
    <w:rsid w:val="00213982"/>
    <w:rsid w:val="00235267"/>
    <w:rsid w:val="0024416D"/>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7E71"/>
    <w:rsid w:val="00444A88"/>
    <w:rsid w:val="00474DA4"/>
    <w:rsid w:val="004B6F67"/>
    <w:rsid w:val="004D047D"/>
    <w:rsid w:val="004F305A"/>
    <w:rsid w:val="00504E0E"/>
    <w:rsid w:val="00512164"/>
    <w:rsid w:val="00520297"/>
    <w:rsid w:val="005338F9"/>
    <w:rsid w:val="0054281C"/>
    <w:rsid w:val="0055268D"/>
    <w:rsid w:val="00576BE4"/>
    <w:rsid w:val="005A400A"/>
    <w:rsid w:val="005B4A0E"/>
    <w:rsid w:val="00612379"/>
    <w:rsid w:val="0061555F"/>
    <w:rsid w:val="00641200"/>
    <w:rsid w:val="00687EB4"/>
    <w:rsid w:val="006B17D2"/>
    <w:rsid w:val="006C224E"/>
    <w:rsid w:val="006D780A"/>
    <w:rsid w:val="00732DEC"/>
    <w:rsid w:val="00735BD5"/>
    <w:rsid w:val="007556F6"/>
    <w:rsid w:val="00760EEF"/>
    <w:rsid w:val="00773BFE"/>
    <w:rsid w:val="00777EE5"/>
    <w:rsid w:val="00784836"/>
    <w:rsid w:val="0079023E"/>
    <w:rsid w:val="007A2854"/>
    <w:rsid w:val="007D0B9D"/>
    <w:rsid w:val="007D19B0"/>
    <w:rsid w:val="007F48AA"/>
    <w:rsid w:val="007F498F"/>
    <w:rsid w:val="0080679D"/>
    <w:rsid w:val="008108B0"/>
    <w:rsid w:val="00811B20"/>
    <w:rsid w:val="00822473"/>
    <w:rsid w:val="0082296E"/>
    <w:rsid w:val="00824099"/>
    <w:rsid w:val="00867AC1"/>
    <w:rsid w:val="008A743F"/>
    <w:rsid w:val="008C0970"/>
    <w:rsid w:val="008D2CF7"/>
    <w:rsid w:val="008D3729"/>
    <w:rsid w:val="00900C26"/>
    <w:rsid w:val="0090197F"/>
    <w:rsid w:val="00906DDC"/>
    <w:rsid w:val="00934E09"/>
    <w:rsid w:val="00936253"/>
    <w:rsid w:val="00952DD4"/>
    <w:rsid w:val="00970FED"/>
    <w:rsid w:val="00997029"/>
    <w:rsid w:val="009A509B"/>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4BBD"/>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91203"/>
    <w:rsid w:val="00D95174"/>
    <w:rsid w:val="00DA3A05"/>
    <w:rsid w:val="00DA6F36"/>
    <w:rsid w:val="00DB596E"/>
    <w:rsid w:val="00DC00EA"/>
    <w:rsid w:val="00E72D49"/>
    <w:rsid w:val="00E7593C"/>
    <w:rsid w:val="00E7678A"/>
    <w:rsid w:val="00E935F1"/>
    <w:rsid w:val="00E94A81"/>
    <w:rsid w:val="00EA1FFB"/>
    <w:rsid w:val="00EA5245"/>
    <w:rsid w:val="00EB048E"/>
    <w:rsid w:val="00EB238B"/>
    <w:rsid w:val="00EE34DF"/>
    <w:rsid w:val="00EF2F89"/>
    <w:rsid w:val="00F1237A"/>
    <w:rsid w:val="00F161EB"/>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Normaltg">
    <w:name w:val="Normaltg"/>
    <w:basedOn w:val="Normal"/>
    <w:rsid w:val="00DA3A05"/>
    <w:pPr>
      <w:tabs>
        <w:tab w:val="left" w:pos="709"/>
        <w:tab w:val="left" w:pos="1418"/>
      </w:tabs>
    </w:pPr>
    <w:rPr>
      <w:rFonts w:ascii="Times New Roman" w:eastAsia="MS Mincho"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Normaltg">
    <w:name w:val="Normaltg"/>
    <w:basedOn w:val="Normal"/>
    <w:rsid w:val="00DA3A05"/>
    <w:pPr>
      <w:tabs>
        <w:tab w:val="left" w:pos="709"/>
        <w:tab w:val="left" w:pos="1418"/>
      </w:tabs>
    </w:pPr>
    <w:rPr>
      <w:rFonts w:ascii="Times New Roman" w:eastAsia="MS Mincho"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1\templates\tc_5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tc_51_FR.dotx</Template>
  <TotalTime>2</TotalTime>
  <Pages>2</Pages>
  <Words>496</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3</cp:revision>
  <cp:lastPrinted>2015-01-16T14:13:00Z</cp:lastPrinted>
  <dcterms:created xsi:type="dcterms:W3CDTF">2015-01-09T14:40:00Z</dcterms:created>
  <dcterms:modified xsi:type="dcterms:W3CDTF">2015-02-09T10:46:00Z</dcterms:modified>
</cp:coreProperties>
</file>