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50876"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504E0E">
              <w:rPr>
                <w:lang w:val="fr-FR"/>
              </w:rPr>
              <w:t>1</w:t>
            </w:r>
            <w:r w:rsidR="0017474A" w:rsidRPr="00EA5245">
              <w:rPr>
                <w:lang w:val="fr-FR"/>
              </w:rPr>
              <w:t>/</w:t>
            </w:r>
            <w:bookmarkStart w:id="0" w:name="Code"/>
            <w:bookmarkEnd w:id="0"/>
            <w:r w:rsidR="00712E65">
              <w:rPr>
                <w:lang w:val="fr-FR"/>
              </w:rPr>
              <w:t>26</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F50876">
            <w:pPr>
              <w:pStyle w:val="Docoriginal"/>
              <w:rPr>
                <w:lang w:val="fr-FR"/>
              </w:rPr>
            </w:pPr>
            <w:r w:rsidRPr="00EA5245">
              <w:rPr>
                <w:spacing w:val="0"/>
                <w:lang w:val="fr-FR"/>
              </w:rPr>
              <w:t>DATE</w:t>
            </w:r>
            <w:r w:rsidR="00AA3CEC">
              <w:rPr>
                <w:spacing w:val="0"/>
                <w:lang w:val="fr-FR"/>
              </w:rPr>
              <w:t xml:space="preserve"> </w:t>
            </w:r>
            <w:r w:rsidRPr="00EA5245">
              <w:rPr>
                <w:spacing w:val="0"/>
                <w:lang w:val="fr-FR"/>
              </w:rPr>
              <w:t>:</w:t>
            </w:r>
            <w:r w:rsidRPr="00EA5245">
              <w:rPr>
                <w:rStyle w:val="StyleDocoriginalNotBold1"/>
                <w:spacing w:val="0"/>
                <w:lang w:val="fr-FR"/>
              </w:rPr>
              <w:t xml:space="preserve"> </w:t>
            </w:r>
            <w:bookmarkStart w:id="2" w:name="Date"/>
            <w:bookmarkEnd w:id="2"/>
            <w:r w:rsidR="00ED5D04" w:rsidRPr="00F50876">
              <w:rPr>
                <w:b w:val="0"/>
                <w:spacing w:val="0"/>
                <w:lang w:val="fr-FR"/>
              </w:rPr>
              <w:t xml:space="preserve">6 </w:t>
            </w:r>
            <w:r w:rsidR="00F50876" w:rsidRPr="00F50876">
              <w:rPr>
                <w:b w:val="0"/>
                <w:spacing w:val="0"/>
                <w:lang w:val="fr-FR"/>
              </w:rPr>
              <w:t>févr</w:t>
            </w:r>
            <w:r w:rsidR="00ED5D04" w:rsidRPr="00F50876">
              <w:rPr>
                <w:b w:val="0"/>
                <w:spacing w:val="0"/>
                <w:lang w:val="fr-FR"/>
              </w:rPr>
              <w:t>ier</w:t>
            </w:r>
            <w:r w:rsidR="00C13808" w:rsidRPr="00F50876">
              <w:rPr>
                <w:b w:val="0"/>
                <w:spacing w:val="0"/>
                <w:lang w:val="fr-FR"/>
              </w:rPr>
              <w:t xml:space="preserve"> </w:t>
            </w:r>
            <w:r w:rsidR="001131D5" w:rsidRPr="00F50876">
              <w:rPr>
                <w:b w:val="0"/>
                <w:spacing w:val="0"/>
                <w:lang w:val="fr-FR"/>
              </w:rPr>
              <w:t>201</w:t>
            </w:r>
            <w:r w:rsidR="00504E0E" w:rsidRPr="00F50876">
              <w:rPr>
                <w:b w:val="0"/>
                <w:spacing w:val="0"/>
                <w:lang w:val="fr-FR"/>
              </w:rPr>
              <w:t>5</w:t>
            </w:r>
          </w:p>
        </w:tc>
      </w:tr>
      <w:tr w:rsidR="000D7780" w:rsidRPr="00F50876"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AD065F">
        <w:rPr>
          <w:lang w:val="fr-FR"/>
        </w:rPr>
        <w:t xml:space="preserve"> </w:t>
      </w:r>
      <w:r w:rsidR="00504E0E">
        <w:rPr>
          <w:lang w:val="fr-FR"/>
        </w:rPr>
        <w:t>et</w:t>
      </w:r>
      <w:r w:rsidR="00AD065F">
        <w:rPr>
          <w:lang w:val="fr-FR"/>
        </w:rPr>
        <w:t xml:space="preserve"> </w:t>
      </w:r>
      <w:r w:rsidR="00504E0E">
        <w:rPr>
          <w:lang w:val="fr-FR"/>
        </w:rPr>
        <w:t>unième</w:t>
      </w:r>
      <w:r w:rsidR="00C13808" w:rsidRPr="00EA5245">
        <w:rPr>
          <w:lang w:val="fr-FR"/>
        </w:rPr>
        <w:t xml:space="preserve"> session </w:t>
      </w:r>
      <w:r w:rsidR="00C13808" w:rsidRPr="00EA5245">
        <w:rPr>
          <w:lang w:val="fr-FR"/>
        </w:rPr>
        <w:br/>
        <w:t xml:space="preserve">Genève, </w:t>
      </w:r>
      <w:r w:rsidR="00A2260F">
        <w:rPr>
          <w:lang w:val="fr-FR"/>
        </w:rPr>
        <w:t>23-25</w:t>
      </w:r>
      <w:r w:rsidR="005B4A0E">
        <w:rPr>
          <w:lang w:val="fr-FR"/>
        </w:rPr>
        <w:t xml:space="preserve"> </w:t>
      </w:r>
      <w:r w:rsidR="00A2260F">
        <w:rPr>
          <w:lang w:val="fr-FR"/>
        </w:rPr>
        <w:t xml:space="preserve">mars </w:t>
      </w:r>
      <w:r w:rsidR="00C13808" w:rsidRPr="00EA5245">
        <w:rPr>
          <w:lang w:val="fr-FR"/>
        </w:rPr>
        <w:t>201</w:t>
      </w:r>
      <w:r w:rsidR="00A2260F">
        <w:rPr>
          <w:lang w:val="fr-FR"/>
        </w:rPr>
        <w:t>5</w:t>
      </w:r>
    </w:p>
    <w:p w:rsidR="0004450C" w:rsidRPr="0004450C" w:rsidRDefault="0004450C" w:rsidP="0004450C">
      <w:pPr>
        <w:spacing w:before="600"/>
        <w:jc w:val="center"/>
        <w:rPr>
          <w:caps/>
          <w:lang w:val="fr-CH"/>
        </w:rPr>
      </w:pPr>
      <w:bookmarkStart w:id="3" w:name="TitleOfDoc"/>
      <w:bookmarkEnd w:id="3"/>
      <w:r w:rsidRPr="0004450C">
        <w:rPr>
          <w:caps/>
          <w:lang w:val="fr-FR"/>
        </w:rPr>
        <w:t xml:space="preserve">Révision partielle des principes directeurs d’examen du concombre </w:t>
      </w:r>
      <w:r w:rsidRPr="0004450C">
        <w:rPr>
          <w:caps/>
          <w:lang w:val="fr-CH"/>
        </w:rPr>
        <w:t>(document TG/</w:t>
      </w:r>
      <w:r w:rsidRPr="0004450C">
        <w:rPr>
          <w:caps/>
          <w:lang w:val="fr-CH" w:eastAsia="ja-JP"/>
        </w:rPr>
        <w:t>61</w:t>
      </w:r>
      <w:r w:rsidRPr="0004450C">
        <w:rPr>
          <w:caps/>
          <w:lang w:val="fr-CH"/>
        </w:rPr>
        <w:t>/</w:t>
      </w:r>
      <w:r w:rsidRPr="0004450C">
        <w:rPr>
          <w:caps/>
          <w:lang w:val="fr-CH" w:eastAsia="ja-JP"/>
        </w:rPr>
        <w:t>7 Rev.</w:t>
      </w:r>
      <w:r w:rsidRPr="0004450C">
        <w:rPr>
          <w:caps/>
          <w:lang w:val="fr-CH"/>
        </w:rPr>
        <w:t>)</w:t>
      </w:r>
    </w:p>
    <w:p w:rsidR="0004450C" w:rsidRPr="0004450C" w:rsidRDefault="0004450C" w:rsidP="0004450C">
      <w:pPr>
        <w:spacing w:before="240" w:after="600"/>
        <w:jc w:val="center"/>
        <w:rPr>
          <w:i/>
          <w:iCs/>
          <w:color w:val="A6A6A6" w:themeColor="background1" w:themeShade="A6"/>
          <w:lang w:val="fr-FR"/>
        </w:rPr>
      </w:pPr>
      <w:r w:rsidRPr="0004450C">
        <w:rPr>
          <w:i/>
          <w:iCs/>
          <w:lang w:val="fr-FR"/>
        </w:rPr>
        <w:t>Document établi par le Bureau de l’Union</w:t>
      </w:r>
      <w:r w:rsidRPr="0004450C">
        <w:rPr>
          <w:i/>
          <w:iCs/>
          <w:lang w:val="fr-FR"/>
        </w:rPr>
        <w:br/>
      </w:r>
      <w:r w:rsidRPr="0004450C">
        <w:rPr>
          <w:i/>
          <w:iCs/>
          <w:lang w:val="fr-FR"/>
        </w:rPr>
        <w:br/>
      </w:r>
      <w:r w:rsidRPr="0004450C">
        <w:rPr>
          <w:i/>
          <w:iCs/>
          <w:color w:val="A6A6A6" w:themeColor="background1" w:themeShade="A6"/>
          <w:lang w:val="fr-FR"/>
        </w:rPr>
        <w:t>Avertissement : le présent document ne représente pas les principes ou les orientations de l’UPOV</w:t>
      </w:r>
    </w:p>
    <w:p w:rsidR="0004450C" w:rsidRPr="00F50876" w:rsidRDefault="0004450C" w:rsidP="0004450C">
      <w:pPr>
        <w:rPr>
          <w:rFonts w:cs="Arial"/>
          <w:lang w:val="fr-FR"/>
        </w:rPr>
      </w:pPr>
      <w:r w:rsidRPr="0004450C">
        <w:rPr>
          <w:rFonts w:cs="Arial"/>
          <w:lang w:val="fr-FR"/>
        </w:rPr>
        <w:fldChar w:fldCharType="begin"/>
      </w:r>
      <w:r w:rsidRPr="0004450C">
        <w:rPr>
          <w:rFonts w:cs="Arial"/>
          <w:lang w:val="fr-FR"/>
        </w:rPr>
        <w:instrText xml:space="preserve"> AUTONUM  </w:instrText>
      </w:r>
      <w:r w:rsidRPr="0004450C">
        <w:rPr>
          <w:rFonts w:cs="Arial"/>
          <w:lang w:val="fr-FR"/>
        </w:rPr>
        <w:fldChar w:fldCharType="end"/>
      </w:r>
      <w:r w:rsidRPr="0004450C">
        <w:rPr>
          <w:rFonts w:cs="Arial"/>
          <w:lang w:val="fr-FR"/>
        </w:rPr>
        <w:tab/>
        <w:t>À sa quarante</w:t>
      </w:r>
      <w:r w:rsidRPr="0004450C">
        <w:rPr>
          <w:rFonts w:cs="Arial"/>
          <w:lang w:val="fr-FR"/>
        </w:rPr>
        <w:noBreakHyphen/>
        <w:t>huitième session tenue à Paestum (Italie) du 23 au 27 juin 2014, le Groupe de travail technique sur les plantes potagères (TWV) a examiné la révision partielle des principes directeurs d’examen du concombre sur la base des documents TG/61/7 et TWV/48/32 “</w:t>
      </w:r>
      <w:r w:rsidRPr="0004450C">
        <w:rPr>
          <w:rFonts w:cs="Arial"/>
          <w:i/>
          <w:lang w:val="fr-CH"/>
        </w:rPr>
        <w:t xml:space="preserve">Partial </w:t>
      </w:r>
      <w:proofErr w:type="spellStart"/>
      <w:r w:rsidRPr="0004450C">
        <w:rPr>
          <w:rFonts w:cs="Arial"/>
          <w:i/>
          <w:lang w:val="fr-CH"/>
        </w:rPr>
        <w:t>Revision</w:t>
      </w:r>
      <w:proofErr w:type="spellEnd"/>
      <w:r w:rsidRPr="0004450C">
        <w:rPr>
          <w:rFonts w:cs="Arial"/>
          <w:i/>
          <w:lang w:val="fr-CH"/>
        </w:rPr>
        <w:t xml:space="preserve"> of the Test Guidelines for </w:t>
      </w:r>
      <w:proofErr w:type="spellStart"/>
      <w:r w:rsidRPr="0004450C">
        <w:rPr>
          <w:rFonts w:cs="Arial"/>
          <w:i/>
          <w:lang w:val="fr-CH"/>
        </w:rPr>
        <w:t>Cucumber</w:t>
      </w:r>
      <w:proofErr w:type="spellEnd"/>
      <w:r w:rsidRPr="0004450C">
        <w:rPr>
          <w:rFonts w:cs="Arial"/>
          <w:i/>
          <w:lang w:val="fr-CH"/>
        </w:rPr>
        <w:t xml:space="preserve"> (Document TG/61/7)</w:t>
      </w:r>
      <w:r w:rsidRPr="0004450C">
        <w:rPr>
          <w:rFonts w:cs="Arial"/>
          <w:lang w:val="fr-FR"/>
        </w:rPr>
        <w:t>” et a proposé de réviser les Principes directeurs d’examen du concombre comme suit (</w:t>
      </w:r>
      <w:r w:rsidRPr="00F50876">
        <w:rPr>
          <w:rFonts w:cs="Arial"/>
          <w:lang w:val="fr-FR"/>
        </w:rPr>
        <w:t>voir le paragraphe 95 du document TWV/48/43 “</w:t>
      </w:r>
      <w:r w:rsidRPr="00F50876">
        <w:rPr>
          <w:rFonts w:cs="Arial"/>
          <w:i/>
          <w:lang w:val="fr-FR"/>
        </w:rPr>
        <w:t>Report</w:t>
      </w:r>
      <w:r w:rsidRPr="00F50876">
        <w:rPr>
          <w:rFonts w:cs="Arial"/>
          <w:lang w:val="fr-FR"/>
        </w:rPr>
        <w:t>”) :</w:t>
      </w:r>
    </w:p>
    <w:p w:rsidR="0004450C" w:rsidRPr="00F50876" w:rsidRDefault="0004450C" w:rsidP="0004450C">
      <w:pPr>
        <w:rPr>
          <w:rFonts w:cs="Arial"/>
          <w:lang w:val="fr-FR"/>
        </w:rPr>
      </w:pPr>
    </w:p>
    <w:p w:rsidR="0004450C" w:rsidRPr="00F50876" w:rsidRDefault="0004450C" w:rsidP="0004450C">
      <w:pPr>
        <w:numPr>
          <w:ilvl w:val="0"/>
          <w:numId w:val="1"/>
        </w:numPr>
        <w:rPr>
          <w:rFonts w:eastAsiaTheme="minorEastAsia" w:cs="Arial"/>
          <w:lang w:val="fr-FR" w:eastAsia="fr-FR"/>
        </w:rPr>
      </w:pPr>
      <w:r w:rsidRPr="00F50876">
        <w:rPr>
          <w:rFonts w:eastAsiaTheme="minorEastAsia" w:cs="Arial"/>
          <w:lang w:val="fr-FR" w:eastAsia="fr-FR"/>
        </w:rPr>
        <w:t xml:space="preserve">Ajout du nouveau caractère 51 “Résistance au </w:t>
      </w:r>
      <w:r w:rsidR="00ED5D04" w:rsidRPr="00F50876">
        <w:rPr>
          <w:rFonts w:cs="Arial"/>
          <w:lang w:val="fr-CH"/>
        </w:rPr>
        <w:t>‘</w:t>
      </w:r>
      <w:proofErr w:type="spellStart"/>
      <w:r w:rsidR="00ED5D04" w:rsidRPr="00F50876">
        <w:rPr>
          <w:rFonts w:cs="Arial"/>
          <w:lang w:val="fr-CH"/>
        </w:rPr>
        <w:t>Cucurbit</w:t>
      </w:r>
      <w:proofErr w:type="spellEnd"/>
      <w:r w:rsidR="00ED5D04" w:rsidRPr="00F50876">
        <w:rPr>
          <w:rFonts w:cs="Arial"/>
          <w:lang w:val="fr-CH"/>
        </w:rPr>
        <w:t xml:space="preserve"> </w:t>
      </w:r>
      <w:proofErr w:type="spellStart"/>
      <w:r w:rsidR="00ED5D04" w:rsidRPr="00F50876">
        <w:rPr>
          <w:rFonts w:cs="Arial"/>
          <w:lang w:val="fr-CH"/>
        </w:rPr>
        <w:t>yellow</w:t>
      </w:r>
      <w:proofErr w:type="spellEnd"/>
      <w:r w:rsidR="00ED5D04" w:rsidRPr="00F50876">
        <w:rPr>
          <w:rFonts w:cs="Arial"/>
          <w:lang w:val="fr-CH"/>
        </w:rPr>
        <w:t xml:space="preserve"> </w:t>
      </w:r>
      <w:proofErr w:type="spellStart"/>
      <w:r w:rsidR="00ED5D04" w:rsidRPr="00F50876">
        <w:rPr>
          <w:rFonts w:cs="Arial"/>
          <w:lang w:val="fr-CH"/>
        </w:rPr>
        <w:t>stunting</w:t>
      </w:r>
      <w:proofErr w:type="spellEnd"/>
      <w:r w:rsidR="00ED5D04" w:rsidRPr="00F50876">
        <w:rPr>
          <w:rFonts w:cs="Arial"/>
          <w:lang w:val="fr-CH"/>
        </w:rPr>
        <w:t xml:space="preserve"> </w:t>
      </w:r>
      <w:proofErr w:type="spellStart"/>
      <w:r w:rsidR="00ED5D04" w:rsidRPr="00F50876">
        <w:rPr>
          <w:rFonts w:cs="Arial"/>
          <w:lang w:val="fr-CH"/>
        </w:rPr>
        <w:t>disorder</w:t>
      </w:r>
      <w:proofErr w:type="spellEnd"/>
      <w:r w:rsidR="00ED5D04" w:rsidRPr="00F50876">
        <w:rPr>
          <w:rFonts w:cs="Arial"/>
          <w:lang w:val="fr-CH"/>
        </w:rPr>
        <w:t xml:space="preserve"> virus’ </w:t>
      </w:r>
      <w:r w:rsidRPr="00F50876">
        <w:rPr>
          <w:rFonts w:eastAsiaTheme="minorEastAsia" w:cs="Arial"/>
          <w:lang w:val="fr-FR" w:eastAsia="fr-FR"/>
        </w:rPr>
        <w:t>(CYSDV)” à la suite du caractère 50 au chapitre 7 “Tableau des caractères” ainsi que d’une explication correspondante, et ajout du caractère dans le chapitre QT 7 “Renseignements complémentaires pouvant faciliter l’examen de la variété”</w:t>
      </w:r>
    </w:p>
    <w:p w:rsidR="0004450C" w:rsidRPr="00F50876" w:rsidRDefault="0004450C" w:rsidP="0004450C">
      <w:pPr>
        <w:rPr>
          <w:lang w:val="fr-FR" w:eastAsia="ja-JP"/>
        </w:rPr>
      </w:pPr>
    </w:p>
    <w:p w:rsidR="0004450C" w:rsidRPr="00F50876" w:rsidRDefault="0004450C" w:rsidP="0004450C">
      <w:pPr>
        <w:rPr>
          <w:lang w:val="fr-FR" w:eastAsia="ja-JP"/>
        </w:rPr>
      </w:pPr>
    </w:p>
    <w:p w:rsidR="0004450C" w:rsidRPr="00F50876" w:rsidRDefault="0004450C" w:rsidP="0004450C">
      <w:pPr>
        <w:rPr>
          <w:rFonts w:cs="Arial"/>
          <w:u w:val="single"/>
          <w:lang w:val="fr-FR"/>
        </w:rPr>
      </w:pPr>
      <w:r w:rsidRPr="00F50876">
        <w:rPr>
          <w:rFonts w:cs="Arial"/>
          <w:u w:val="single"/>
          <w:lang w:val="fr-FR"/>
        </w:rPr>
        <w:t xml:space="preserve">Nouveau caractère 51 “Résistance au </w:t>
      </w:r>
      <w:r w:rsidR="007E5339" w:rsidRPr="00F50876">
        <w:rPr>
          <w:rFonts w:cs="Arial"/>
          <w:u w:val="single"/>
          <w:lang w:val="fr-FR"/>
        </w:rPr>
        <w:t>‘</w:t>
      </w:r>
      <w:proofErr w:type="spellStart"/>
      <w:r w:rsidRPr="00F50876">
        <w:rPr>
          <w:rFonts w:cs="Arial"/>
          <w:u w:val="single"/>
          <w:lang w:val="fr-FR"/>
        </w:rPr>
        <w:t>Cucurbit</w:t>
      </w:r>
      <w:proofErr w:type="spellEnd"/>
      <w:r w:rsidRPr="00F50876">
        <w:rPr>
          <w:rFonts w:cs="Arial"/>
          <w:u w:val="single"/>
          <w:lang w:val="fr-FR"/>
        </w:rPr>
        <w:t xml:space="preserve"> </w:t>
      </w:r>
      <w:proofErr w:type="spellStart"/>
      <w:r w:rsidRPr="00F50876">
        <w:rPr>
          <w:rFonts w:cs="Arial"/>
          <w:u w:val="single"/>
          <w:lang w:val="fr-FR"/>
        </w:rPr>
        <w:t>yellow</w:t>
      </w:r>
      <w:proofErr w:type="spellEnd"/>
      <w:r w:rsidRPr="00F50876">
        <w:rPr>
          <w:rFonts w:cs="Arial"/>
          <w:u w:val="single"/>
          <w:lang w:val="fr-FR"/>
        </w:rPr>
        <w:t xml:space="preserve"> </w:t>
      </w:r>
      <w:proofErr w:type="spellStart"/>
      <w:r w:rsidRPr="00F50876">
        <w:rPr>
          <w:rFonts w:cs="Arial"/>
          <w:u w:val="single"/>
          <w:lang w:val="fr-FR"/>
        </w:rPr>
        <w:t>stunting</w:t>
      </w:r>
      <w:proofErr w:type="spellEnd"/>
      <w:r w:rsidRPr="00F50876">
        <w:rPr>
          <w:rFonts w:cs="Arial"/>
          <w:u w:val="single"/>
          <w:lang w:val="fr-FR"/>
        </w:rPr>
        <w:t xml:space="preserve"> </w:t>
      </w:r>
      <w:proofErr w:type="spellStart"/>
      <w:r w:rsidRPr="00F50876">
        <w:rPr>
          <w:rFonts w:cs="Arial"/>
          <w:u w:val="single"/>
          <w:lang w:val="fr-FR"/>
        </w:rPr>
        <w:t>disorder</w:t>
      </w:r>
      <w:proofErr w:type="spellEnd"/>
      <w:r w:rsidRPr="00F50876">
        <w:rPr>
          <w:rFonts w:cs="Arial"/>
          <w:u w:val="single"/>
          <w:lang w:val="fr-FR"/>
        </w:rPr>
        <w:t xml:space="preserve"> virus</w:t>
      </w:r>
      <w:r w:rsidR="007E5339" w:rsidRPr="00F50876">
        <w:rPr>
          <w:rFonts w:cs="Arial"/>
          <w:u w:val="single"/>
          <w:lang w:val="fr-FR"/>
        </w:rPr>
        <w:t>’</w:t>
      </w:r>
      <w:r w:rsidRPr="00F50876">
        <w:rPr>
          <w:rFonts w:cs="Arial"/>
          <w:u w:val="single"/>
          <w:lang w:val="fr-FR"/>
        </w:rPr>
        <w:t xml:space="preserve"> (CYSDV)”</w:t>
      </w:r>
    </w:p>
    <w:p w:rsidR="0004450C" w:rsidRPr="00F50876" w:rsidRDefault="0004450C" w:rsidP="0004450C">
      <w:pPr>
        <w:rPr>
          <w:lang w:val="fr-FR" w:eastAsia="ja-JP"/>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7E5339" w:rsidRPr="00F50876" w:rsidTr="00E1222E">
        <w:trPr>
          <w:cantSplit/>
          <w:jc w:val="center"/>
        </w:trPr>
        <w:tc>
          <w:tcPr>
            <w:tcW w:w="624" w:type="dxa"/>
            <w:tcBorders>
              <w:top w:val="single" w:sz="4" w:space="0" w:color="auto"/>
              <w:left w:val="nil"/>
              <w:bottom w:val="nil"/>
              <w:right w:val="nil"/>
            </w:tcBorders>
          </w:tcPr>
          <w:p w:rsidR="007E5339" w:rsidRPr="00F50876" w:rsidRDefault="007E5339" w:rsidP="0004450C">
            <w:pPr>
              <w:keepNext/>
              <w:spacing w:before="120" w:after="120"/>
              <w:jc w:val="center"/>
              <w:rPr>
                <w:rFonts w:cs="Arial"/>
                <w:b/>
                <w:sz w:val="16"/>
                <w:szCs w:val="16"/>
                <w:lang w:val="fr-FR" w:eastAsia="es-ES"/>
              </w:rPr>
            </w:pPr>
            <w:r w:rsidRPr="00F50876">
              <w:rPr>
                <w:rFonts w:cs="Arial"/>
                <w:b/>
                <w:sz w:val="16"/>
                <w:szCs w:val="16"/>
                <w:lang w:val="fr-FR" w:eastAsia="es-ES"/>
              </w:rPr>
              <w:t xml:space="preserve">51. </w:t>
            </w:r>
            <w:r w:rsidRPr="00F50876">
              <w:rPr>
                <w:rFonts w:cs="Arial"/>
                <w:b/>
                <w:sz w:val="16"/>
                <w:szCs w:val="16"/>
                <w:lang w:val="fr-FR" w:eastAsia="es-ES"/>
              </w:rPr>
              <w:br/>
            </w:r>
            <w:r w:rsidRPr="00F50876">
              <w:rPr>
                <w:rFonts w:cs="Arial"/>
                <w:b/>
                <w:sz w:val="16"/>
                <w:szCs w:val="16"/>
                <w:lang w:val="fr-FR" w:eastAsia="es-ES"/>
              </w:rPr>
              <w:br/>
              <w:t>(+)</w:t>
            </w:r>
          </w:p>
        </w:tc>
        <w:tc>
          <w:tcPr>
            <w:tcW w:w="510" w:type="dxa"/>
            <w:tcBorders>
              <w:top w:val="single" w:sz="4" w:space="0" w:color="auto"/>
              <w:left w:val="nil"/>
              <w:bottom w:val="nil"/>
              <w:right w:val="nil"/>
            </w:tcBorders>
          </w:tcPr>
          <w:p w:rsidR="007E5339" w:rsidRPr="00F50876" w:rsidRDefault="007E5339" w:rsidP="0004450C">
            <w:pPr>
              <w:keepNext/>
              <w:spacing w:before="120" w:after="120"/>
              <w:jc w:val="center"/>
              <w:rPr>
                <w:rFonts w:cs="Arial"/>
                <w:b/>
                <w:sz w:val="16"/>
                <w:szCs w:val="16"/>
                <w:lang w:val="fr-FR" w:eastAsia="hu-HU"/>
              </w:rPr>
            </w:pPr>
          </w:p>
        </w:tc>
        <w:tc>
          <w:tcPr>
            <w:tcW w:w="1843" w:type="dxa"/>
            <w:tcBorders>
              <w:top w:val="single" w:sz="4" w:space="0" w:color="auto"/>
              <w:left w:val="nil"/>
              <w:bottom w:val="nil"/>
              <w:right w:val="nil"/>
            </w:tcBorders>
          </w:tcPr>
          <w:p w:rsidR="007E5339" w:rsidRPr="00F50876" w:rsidRDefault="007E5339" w:rsidP="008517D7">
            <w:pPr>
              <w:pStyle w:val="Normaltb"/>
              <w:rPr>
                <w:rFonts w:ascii="Arial" w:hAnsi="Arial" w:cs="Arial"/>
                <w:sz w:val="16"/>
                <w:szCs w:val="16"/>
              </w:rPr>
            </w:pPr>
            <w:r w:rsidRPr="00F50876">
              <w:rPr>
                <w:rFonts w:ascii="Arial" w:hAnsi="Arial" w:cs="Arial"/>
                <w:sz w:val="16"/>
                <w:szCs w:val="16"/>
              </w:rPr>
              <w:t>Resistance to “Cucurbit yellow stunting disorder virus” (CYSDV)</w:t>
            </w:r>
          </w:p>
        </w:tc>
        <w:tc>
          <w:tcPr>
            <w:tcW w:w="1843" w:type="dxa"/>
            <w:tcBorders>
              <w:top w:val="single" w:sz="4" w:space="0" w:color="auto"/>
              <w:left w:val="nil"/>
              <w:bottom w:val="nil"/>
              <w:right w:val="nil"/>
            </w:tcBorders>
          </w:tcPr>
          <w:p w:rsidR="007E5339" w:rsidRPr="00F50876" w:rsidRDefault="007E5339" w:rsidP="008517D7">
            <w:pPr>
              <w:pStyle w:val="Normaltb"/>
              <w:rPr>
                <w:rFonts w:ascii="Arial" w:hAnsi="Arial" w:cs="Arial"/>
                <w:noProof w:val="0"/>
                <w:sz w:val="16"/>
                <w:szCs w:val="16"/>
                <w:lang w:val="fr-FR"/>
              </w:rPr>
            </w:pPr>
            <w:r w:rsidRPr="00F50876">
              <w:rPr>
                <w:rFonts w:ascii="Arial" w:hAnsi="Arial" w:cs="Arial"/>
                <w:noProof w:val="0"/>
                <w:sz w:val="16"/>
                <w:szCs w:val="16"/>
                <w:lang w:val="fr-FR"/>
              </w:rPr>
              <w:t xml:space="preserve">Résistance au </w:t>
            </w:r>
            <w:r w:rsidRPr="00F50876">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7E5339" w:rsidRPr="00F50876" w:rsidRDefault="007E5339" w:rsidP="008517D7">
            <w:pPr>
              <w:pStyle w:val="Normaltb"/>
              <w:rPr>
                <w:rFonts w:ascii="Arial" w:hAnsi="Arial" w:cs="Arial"/>
                <w:noProof w:val="0"/>
                <w:sz w:val="16"/>
                <w:szCs w:val="16"/>
                <w:lang w:val="de-DE" w:eastAsia="hu-HU"/>
              </w:rPr>
            </w:pPr>
            <w:r w:rsidRPr="00F50876">
              <w:rPr>
                <w:rFonts w:ascii="Arial" w:hAnsi="Arial" w:cs="Arial"/>
                <w:noProof w:val="0"/>
                <w:sz w:val="16"/>
                <w:szCs w:val="16"/>
                <w:lang w:val="de-DE" w:eastAsia="hu-HU"/>
              </w:rPr>
              <w:t xml:space="preserve">Resistenz gegen </w:t>
            </w:r>
            <w:r w:rsidRPr="00F50876">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7E5339" w:rsidRPr="00F50876" w:rsidRDefault="007E5339" w:rsidP="008517D7">
            <w:pPr>
              <w:pStyle w:val="Normaltb"/>
              <w:rPr>
                <w:rFonts w:ascii="Arial" w:hAnsi="Arial" w:cs="Arial"/>
                <w:sz w:val="16"/>
                <w:szCs w:val="16"/>
                <w:lang w:val="es-ES"/>
              </w:rPr>
            </w:pPr>
            <w:r w:rsidRPr="00F50876">
              <w:rPr>
                <w:rFonts w:ascii="Arial" w:hAnsi="Arial" w:cs="Arial"/>
                <w:sz w:val="16"/>
                <w:szCs w:val="16"/>
                <w:lang w:val="es-ES"/>
              </w:rPr>
              <w:t xml:space="preserve">Resistencia al </w:t>
            </w:r>
            <w:r w:rsidRPr="00F50876">
              <w:rPr>
                <w:rFonts w:ascii="Arial" w:hAnsi="Arial" w:cs="Arial"/>
                <w:sz w:val="16"/>
                <w:szCs w:val="16"/>
              </w:rPr>
              <w:t xml:space="preserve">“Cucurbit yellow stunting disorder virus” </w:t>
            </w:r>
            <w:r w:rsidRPr="00F50876">
              <w:rPr>
                <w:rFonts w:ascii="Arial" w:hAnsi="Arial" w:cs="Arial"/>
                <w:sz w:val="16"/>
                <w:szCs w:val="16"/>
                <w:lang w:val="es-ES"/>
              </w:rPr>
              <w:t>(CYSDV)</w:t>
            </w:r>
          </w:p>
        </w:tc>
        <w:tc>
          <w:tcPr>
            <w:tcW w:w="2126" w:type="dxa"/>
            <w:tcBorders>
              <w:top w:val="single" w:sz="4" w:space="0" w:color="auto"/>
              <w:left w:val="nil"/>
              <w:bottom w:val="nil"/>
              <w:right w:val="nil"/>
            </w:tcBorders>
          </w:tcPr>
          <w:p w:rsidR="007E5339" w:rsidRPr="00F50876" w:rsidRDefault="007E5339" w:rsidP="0004450C">
            <w:pPr>
              <w:keepNext/>
              <w:spacing w:before="120" w:after="120"/>
              <w:jc w:val="left"/>
              <w:rPr>
                <w:rFonts w:cs="Arial"/>
                <w:b/>
                <w:sz w:val="16"/>
                <w:szCs w:val="16"/>
                <w:lang w:val="es-ES" w:eastAsia="es-ES"/>
              </w:rPr>
            </w:pPr>
          </w:p>
        </w:tc>
        <w:tc>
          <w:tcPr>
            <w:tcW w:w="510" w:type="dxa"/>
            <w:tcBorders>
              <w:top w:val="single" w:sz="4" w:space="0" w:color="auto"/>
              <w:left w:val="nil"/>
              <w:bottom w:val="nil"/>
              <w:right w:val="nil"/>
            </w:tcBorders>
          </w:tcPr>
          <w:p w:rsidR="007E5339" w:rsidRPr="00F50876" w:rsidRDefault="007E5339" w:rsidP="0004450C">
            <w:pPr>
              <w:keepNext/>
              <w:spacing w:before="120" w:after="120"/>
              <w:jc w:val="center"/>
              <w:rPr>
                <w:rFonts w:cs="Arial"/>
                <w:b/>
                <w:sz w:val="16"/>
                <w:szCs w:val="16"/>
                <w:lang w:val="es-ES" w:eastAsia="es-ES"/>
              </w:rPr>
            </w:pPr>
          </w:p>
        </w:tc>
      </w:tr>
      <w:tr w:rsidR="0004450C" w:rsidRPr="0004450C" w:rsidTr="00E1222E">
        <w:trPr>
          <w:cantSplit/>
          <w:jc w:val="center"/>
        </w:trPr>
        <w:tc>
          <w:tcPr>
            <w:tcW w:w="624" w:type="dxa"/>
            <w:tcBorders>
              <w:top w:val="nil"/>
              <w:left w:val="nil"/>
              <w:bottom w:val="nil"/>
              <w:right w:val="nil"/>
            </w:tcBorders>
          </w:tcPr>
          <w:p w:rsidR="0004450C" w:rsidRPr="00F50876" w:rsidRDefault="0004450C" w:rsidP="0004450C">
            <w:pPr>
              <w:keepNext/>
              <w:spacing w:before="120" w:after="120"/>
              <w:jc w:val="center"/>
              <w:rPr>
                <w:rFonts w:cs="Arial"/>
                <w:b/>
                <w:sz w:val="16"/>
                <w:szCs w:val="16"/>
                <w:lang w:val="fr-FR" w:eastAsia="es-ES"/>
              </w:rPr>
            </w:pPr>
            <w:r w:rsidRPr="00F50876">
              <w:rPr>
                <w:rFonts w:cs="Arial"/>
                <w:b/>
                <w:sz w:val="16"/>
                <w:szCs w:val="16"/>
                <w:lang w:val="fr-FR" w:eastAsia="es-ES"/>
              </w:rPr>
              <w:t>QL</w:t>
            </w:r>
          </w:p>
        </w:tc>
        <w:tc>
          <w:tcPr>
            <w:tcW w:w="510" w:type="dxa"/>
            <w:tcBorders>
              <w:top w:val="nil"/>
              <w:left w:val="nil"/>
              <w:bottom w:val="nil"/>
              <w:right w:val="nil"/>
            </w:tcBorders>
          </w:tcPr>
          <w:p w:rsidR="0004450C" w:rsidRPr="00F50876" w:rsidRDefault="0004450C" w:rsidP="0004450C">
            <w:pPr>
              <w:keepNext/>
              <w:spacing w:before="120" w:after="120"/>
              <w:jc w:val="center"/>
              <w:rPr>
                <w:rFonts w:cs="Arial"/>
                <w:b/>
                <w:sz w:val="16"/>
                <w:szCs w:val="16"/>
                <w:lang w:val="fr-FR" w:eastAsia="hu-HU"/>
              </w:rPr>
            </w:pPr>
          </w:p>
        </w:tc>
        <w:tc>
          <w:tcPr>
            <w:tcW w:w="1843" w:type="dxa"/>
            <w:tcBorders>
              <w:top w:val="nil"/>
              <w:left w:val="nil"/>
              <w:bottom w:val="nil"/>
              <w:right w:val="nil"/>
            </w:tcBorders>
          </w:tcPr>
          <w:p w:rsidR="0004450C" w:rsidRPr="00F50876" w:rsidRDefault="0004450C" w:rsidP="0004450C">
            <w:pPr>
              <w:keepNext/>
              <w:spacing w:before="120" w:after="120"/>
              <w:jc w:val="left"/>
              <w:rPr>
                <w:rFonts w:cs="Arial"/>
                <w:sz w:val="16"/>
                <w:szCs w:val="16"/>
                <w:lang w:val="fr-FR" w:eastAsia="es-ES"/>
              </w:rPr>
            </w:pPr>
            <w:r w:rsidRPr="00F50876">
              <w:rPr>
                <w:rFonts w:cs="Arial"/>
                <w:sz w:val="16"/>
                <w:szCs w:val="16"/>
                <w:lang w:val="fr-FR" w:eastAsia="es-ES"/>
              </w:rPr>
              <w:t>absent</w:t>
            </w:r>
          </w:p>
        </w:tc>
        <w:tc>
          <w:tcPr>
            <w:tcW w:w="1843" w:type="dxa"/>
            <w:tcBorders>
              <w:top w:val="nil"/>
              <w:left w:val="nil"/>
              <w:bottom w:val="nil"/>
              <w:right w:val="nil"/>
            </w:tcBorders>
          </w:tcPr>
          <w:p w:rsidR="0004450C" w:rsidRPr="00F50876" w:rsidRDefault="0004450C" w:rsidP="0004450C">
            <w:pPr>
              <w:keepNext/>
              <w:spacing w:before="120" w:after="120"/>
              <w:jc w:val="left"/>
              <w:rPr>
                <w:rFonts w:cs="Arial"/>
                <w:sz w:val="16"/>
                <w:szCs w:val="16"/>
                <w:lang w:val="fr-FR" w:eastAsia="hu-HU"/>
              </w:rPr>
            </w:pPr>
            <w:r w:rsidRPr="00F50876">
              <w:rPr>
                <w:rFonts w:cs="Arial"/>
                <w:sz w:val="16"/>
                <w:szCs w:val="16"/>
                <w:lang w:val="fr-FR" w:eastAsia="hu-HU"/>
              </w:rPr>
              <w:t>absente</w:t>
            </w:r>
          </w:p>
        </w:tc>
        <w:tc>
          <w:tcPr>
            <w:tcW w:w="1843" w:type="dxa"/>
            <w:tcBorders>
              <w:top w:val="nil"/>
              <w:left w:val="nil"/>
              <w:bottom w:val="nil"/>
              <w:right w:val="nil"/>
            </w:tcBorders>
          </w:tcPr>
          <w:p w:rsidR="0004450C" w:rsidRPr="00F50876" w:rsidRDefault="0004450C" w:rsidP="0004450C">
            <w:pPr>
              <w:keepNext/>
              <w:spacing w:before="120" w:after="120"/>
              <w:jc w:val="left"/>
              <w:rPr>
                <w:rFonts w:cs="Arial"/>
                <w:sz w:val="16"/>
                <w:szCs w:val="16"/>
                <w:lang w:val="fr-FR" w:eastAsia="hu-HU"/>
              </w:rPr>
            </w:pPr>
            <w:proofErr w:type="spellStart"/>
            <w:r w:rsidRPr="00F50876">
              <w:rPr>
                <w:rFonts w:cs="Arial"/>
                <w:sz w:val="16"/>
                <w:szCs w:val="16"/>
                <w:lang w:val="fr-FR" w:eastAsia="hu-HU"/>
              </w:rPr>
              <w:t>fehlend</w:t>
            </w:r>
            <w:proofErr w:type="spellEnd"/>
          </w:p>
        </w:tc>
        <w:tc>
          <w:tcPr>
            <w:tcW w:w="1843" w:type="dxa"/>
            <w:tcBorders>
              <w:top w:val="nil"/>
              <w:left w:val="nil"/>
              <w:bottom w:val="nil"/>
              <w:right w:val="nil"/>
            </w:tcBorders>
          </w:tcPr>
          <w:p w:rsidR="0004450C" w:rsidRPr="00F50876" w:rsidRDefault="0004450C" w:rsidP="0004450C">
            <w:pPr>
              <w:keepNext/>
              <w:spacing w:before="120" w:after="120"/>
              <w:jc w:val="left"/>
              <w:rPr>
                <w:rFonts w:cs="Arial"/>
                <w:sz w:val="16"/>
                <w:szCs w:val="16"/>
                <w:lang w:val="fr-FR" w:eastAsia="es-ES"/>
              </w:rPr>
            </w:pPr>
            <w:proofErr w:type="spellStart"/>
            <w:r w:rsidRPr="00F50876">
              <w:rPr>
                <w:rFonts w:cs="Arial"/>
                <w:sz w:val="16"/>
                <w:szCs w:val="16"/>
                <w:lang w:val="fr-FR" w:eastAsia="es-ES"/>
              </w:rPr>
              <w:t>ausente</w:t>
            </w:r>
            <w:proofErr w:type="spellEnd"/>
          </w:p>
        </w:tc>
        <w:tc>
          <w:tcPr>
            <w:tcW w:w="2126" w:type="dxa"/>
            <w:tcBorders>
              <w:top w:val="nil"/>
              <w:left w:val="nil"/>
              <w:bottom w:val="nil"/>
              <w:right w:val="nil"/>
            </w:tcBorders>
          </w:tcPr>
          <w:p w:rsidR="0004450C" w:rsidRPr="00F50876" w:rsidRDefault="0004450C" w:rsidP="0004450C">
            <w:pPr>
              <w:keepNext/>
              <w:spacing w:before="120" w:after="120"/>
              <w:jc w:val="left"/>
              <w:rPr>
                <w:rFonts w:cs="Arial"/>
                <w:sz w:val="16"/>
                <w:szCs w:val="16"/>
                <w:lang w:val="fr-FR" w:eastAsia="es-ES"/>
              </w:rPr>
            </w:pPr>
            <w:r w:rsidRPr="00F50876">
              <w:rPr>
                <w:rFonts w:cs="Arial"/>
                <w:sz w:val="16"/>
                <w:szCs w:val="16"/>
                <w:lang w:val="fr-FR" w:eastAsia="es-ES"/>
              </w:rPr>
              <w:t>Burgos, Castro, Corona</w:t>
            </w:r>
          </w:p>
        </w:tc>
        <w:tc>
          <w:tcPr>
            <w:tcW w:w="510" w:type="dxa"/>
            <w:tcBorders>
              <w:top w:val="nil"/>
              <w:left w:val="nil"/>
              <w:bottom w:val="nil"/>
              <w:right w:val="nil"/>
            </w:tcBorders>
          </w:tcPr>
          <w:p w:rsidR="0004450C" w:rsidRPr="0004450C" w:rsidRDefault="0004450C" w:rsidP="0004450C">
            <w:pPr>
              <w:keepNext/>
              <w:spacing w:before="120" w:after="120"/>
              <w:jc w:val="center"/>
              <w:rPr>
                <w:rFonts w:cs="Arial"/>
                <w:sz w:val="16"/>
                <w:szCs w:val="16"/>
                <w:lang w:val="fr-FR" w:eastAsia="es-ES"/>
              </w:rPr>
            </w:pPr>
            <w:r w:rsidRPr="00F50876">
              <w:rPr>
                <w:rFonts w:cs="Arial"/>
                <w:sz w:val="16"/>
                <w:szCs w:val="16"/>
                <w:lang w:val="fr-FR" w:eastAsia="es-ES"/>
              </w:rPr>
              <w:t>1</w:t>
            </w:r>
          </w:p>
        </w:tc>
      </w:tr>
      <w:tr w:rsidR="0004450C" w:rsidRPr="0004450C" w:rsidTr="00E1222E">
        <w:trPr>
          <w:cantSplit/>
          <w:jc w:val="center"/>
        </w:trPr>
        <w:tc>
          <w:tcPr>
            <w:tcW w:w="624" w:type="dxa"/>
            <w:tcBorders>
              <w:top w:val="nil"/>
              <w:left w:val="nil"/>
              <w:bottom w:val="single" w:sz="4" w:space="0" w:color="000000"/>
              <w:right w:val="nil"/>
            </w:tcBorders>
          </w:tcPr>
          <w:p w:rsidR="0004450C" w:rsidRPr="0004450C" w:rsidRDefault="0004450C" w:rsidP="0004450C">
            <w:pPr>
              <w:keepNext/>
              <w:spacing w:before="120" w:after="120"/>
              <w:jc w:val="center"/>
              <w:rPr>
                <w:rFonts w:cs="Arial"/>
                <w:b/>
                <w:sz w:val="16"/>
                <w:szCs w:val="16"/>
                <w:lang w:val="fr-FR" w:eastAsia="es-ES"/>
              </w:rPr>
            </w:pPr>
          </w:p>
        </w:tc>
        <w:tc>
          <w:tcPr>
            <w:tcW w:w="510" w:type="dxa"/>
            <w:tcBorders>
              <w:top w:val="nil"/>
              <w:left w:val="nil"/>
              <w:bottom w:val="single" w:sz="4" w:space="0" w:color="000000"/>
              <w:right w:val="nil"/>
            </w:tcBorders>
          </w:tcPr>
          <w:p w:rsidR="0004450C" w:rsidRPr="0004450C" w:rsidRDefault="0004450C" w:rsidP="0004450C">
            <w:pPr>
              <w:keepNext/>
              <w:spacing w:before="120" w:after="120"/>
              <w:jc w:val="center"/>
              <w:rPr>
                <w:rFonts w:cs="Arial"/>
                <w:b/>
                <w:sz w:val="16"/>
                <w:szCs w:val="16"/>
                <w:lang w:val="fr-FR" w:eastAsia="hu-HU"/>
              </w:rPr>
            </w:pPr>
          </w:p>
        </w:tc>
        <w:tc>
          <w:tcPr>
            <w:tcW w:w="1843" w:type="dxa"/>
            <w:tcBorders>
              <w:top w:val="nil"/>
              <w:left w:val="nil"/>
              <w:bottom w:val="single" w:sz="4" w:space="0" w:color="000000"/>
              <w:right w:val="nil"/>
            </w:tcBorders>
          </w:tcPr>
          <w:p w:rsidR="0004450C" w:rsidRPr="0004450C" w:rsidRDefault="0004450C" w:rsidP="0004450C">
            <w:pPr>
              <w:keepNext/>
              <w:spacing w:before="120" w:after="120"/>
              <w:jc w:val="left"/>
              <w:rPr>
                <w:rFonts w:cs="Arial"/>
                <w:sz w:val="16"/>
                <w:szCs w:val="16"/>
                <w:lang w:val="fr-FR" w:eastAsia="es-ES"/>
              </w:rPr>
            </w:pPr>
            <w:proofErr w:type="spellStart"/>
            <w:r w:rsidRPr="0004450C">
              <w:rPr>
                <w:rFonts w:cs="Arial"/>
                <w:sz w:val="16"/>
                <w:szCs w:val="16"/>
                <w:lang w:val="fr-FR" w:eastAsia="es-ES"/>
              </w:rPr>
              <w:t>present</w:t>
            </w:r>
            <w:proofErr w:type="spellEnd"/>
          </w:p>
        </w:tc>
        <w:tc>
          <w:tcPr>
            <w:tcW w:w="1843" w:type="dxa"/>
            <w:tcBorders>
              <w:top w:val="nil"/>
              <w:left w:val="nil"/>
              <w:bottom w:val="single" w:sz="4" w:space="0" w:color="000000"/>
              <w:right w:val="nil"/>
            </w:tcBorders>
          </w:tcPr>
          <w:p w:rsidR="0004450C" w:rsidRPr="0004450C" w:rsidRDefault="0004450C" w:rsidP="0004450C">
            <w:pPr>
              <w:keepNext/>
              <w:spacing w:before="120" w:after="120"/>
              <w:jc w:val="left"/>
              <w:rPr>
                <w:rFonts w:cs="Arial"/>
                <w:sz w:val="16"/>
                <w:szCs w:val="16"/>
                <w:lang w:val="fr-FR" w:eastAsia="hu-HU"/>
              </w:rPr>
            </w:pPr>
            <w:r w:rsidRPr="0004450C">
              <w:rPr>
                <w:rFonts w:cs="Arial"/>
                <w:sz w:val="16"/>
                <w:szCs w:val="16"/>
                <w:lang w:val="fr-FR" w:eastAsia="hu-HU"/>
              </w:rPr>
              <w:t>présente</w:t>
            </w:r>
          </w:p>
        </w:tc>
        <w:tc>
          <w:tcPr>
            <w:tcW w:w="1843" w:type="dxa"/>
            <w:tcBorders>
              <w:top w:val="nil"/>
              <w:left w:val="nil"/>
              <w:bottom w:val="single" w:sz="4" w:space="0" w:color="000000"/>
              <w:right w:val="nil"/>
            </w:tcBorders>
          </w:tcPr>
          <w:p w:rsidR="0004450C" w:rsidRPr="0004450C" w:rsidRDefault="0004450C" w:rsidP="0004450C">
            <w:pPr>
              <w:keepNext/>
              <w:spacing w:before="120" w:after="120"/>
              <w:jc w:val="left"/>
              <w:rPr>
                <w:rFonts w:cs="Arial"/>
                <w:sz w:val="16"/>
                <w:szCs w:val="16"/>
                <w:lang w:val="fr-FR" w:eastAsia="hu-HU"/>
              </w:rPr>
            </w:pPr>
            <w:proofErr w:type="spellStart"/>
            <w:r w:rsidRPr="0004450C">
              <w:rPr>
                <w:rFonts w:cs="Arial"/>
                <w:sz w:val="16"/>
                <w:szCs w:val="16"/>
                <w:lang w:val="fr-FR" w:eastAsia="hu-HU"/>
              </w:rPr>
              <w:t>vorhanden</w:t>
            </w:r>
            <w:proofErr w:type="spellEnd"/>
          </w:p>
        </w:tc>
        <w:tc>
          <w:tcPr>
            <w:tcW w:w="1843" w:type="dxa"/>
            <w:tcBorders>
              <w:top w:val="nil"/>
              <w:left w:val="nil"/>
              <w:bottom w:val="single" w:sz="4" w:space="0" w:color="000000"/>
              <w:right w:val="nil"/>
            </w:tcBorders>
          </w:tcPr>
          <w:p w:rsidR="0004450C" w:rsidRPr="0004450C" w:rsidRDefault="0004450C" w:rsidP="0004450C">
            <w:pPr>
              <w:keepNext/>
              <w:spacing w:before="120" w:after="120"/>
              <w:jc w:val="left"/>
              <w:rPr>
                <w:rFonts w:cs="Arial"/>
                <w:sz w:val="16"/>
                <w:szCs w:val="16"/>
                <w:lang w:val="fr-FR" w:eastAsia="es-ES"/>
              </w:rPr>
            </w:pPr>
            <w:proofErr w:type="spellStart"/>
            <w:r w:rsidRPr="0004450C">
              <w:rPr>
                <w:rFonts w:cs="Arial"/>
                <w:sz w:val="16"/>
                <w:szCs w:val="16"/>
                <w:lang w:val="fr-FR" w:eastAsia="es-ES"/>
              </w:rPr>
              <w:t>presente</w:t>
            </w:r>
            <w:proofErr w:type="spellEnd"/>
          </w:p>
        </w:tc>
        <w:tc>
          <w:tcPr>
            <w:tcW w:w="2126" w:type="dxa"/>
            <w:tcBorders>
              <w:top w:val="nil"/>
              <w:left w:val="nil"/>
              <w:bottom w:val="single" w:sz="4" w:space="0" w:color="000000"/>
              <w:right w:val="nil"/>
            </w:tcBorders>
          </w:tcPr>
          <w:p w:rsidR="0004450C" w:rsidRPr="0004450C" w:rsidRDefault="0004450C" w:rsidP="0004450C">
            <w:pPr>
              <w:keepNext/>
              <w:spacing w:before="120" w:after="120"/>
              <w:jc w:val="left"/>
              <w:rPr>
                <w:rFonts w:cs="Arial"/>
                <w:sz w:val="16"/>
                <w:szCs w:val="16"/>
                <w:lang w:val="fr-FR" w:eastAsia="es-ES"/>
              </w:rPr>
            </w:pPr>
            <w:proofErr w:type="spellStart"/>
            <w:r w:rsidRPr="0004450C">
              <w:rPr>
                <w:rFonts w:cs="Arial"/>
                <w:sz w:val="16"/>
                <w:szCs w:val="16"/>
                <w:lang w:val="fr-FR" w:eastAsia="es-ES"/>
              </w:rPr>
              <w:t>Atalaya</w:t>
            </w:r>
            <w:proofErr w:type="spellEnd"/>
            <w:r w:rsidRPr="0004450C">
              <w:rPr>
                <w:rFonts w:cs="Arial"/>
                <w:sz w:val="16"/>
                <w:szCs w:val="16"/>
                <w:lang w:val="fr-FR" w:eastAsia="es-ES"/>
              </w:rPr>
              <w:t xml:space="preserve">, </w:t>
            </w:r>
            <w:proofErr w:type="spellStart"/>
            <w:r w:rsidRPr="0004450C">
              <w:rPr>
                <w:rFonts w:cs="Arial"/>
                <w:sz w:val="16"/>
                <w:szCs w:val="16"/>
                <w:lang w:val="fr-FR" w:eastAsia="es-ES"/>
              </w:rPr>
              <w:t>Fortyca</w:t>
            </w:r>
            <w:proofErr w:type="spellEnd"/>
          </w:p>
        </w:tc>
        <w:tc>
          <w:tcPr>
            <w:tcW w:w="510" w:type="dxa"/>
            <w:tcBorders>
              <w:top w:val="nil"/>
              <w:left w:val="nil"/>
              <w:bottom w:val="single" w:sz="4" w:space="0" w:color="000000"/>
              <w:right w:val="nil"/>
            </w:tcBorders>
          </w:tcPr>
          <w:p w:rsidR="0004450C" w:rsidRPr="0004450C" w:rsidRDefault="0004450C" w:rsidP="0004450C">
            <w:pPr>
              <w:keepNext/>
              <w:spacing w:before="120" w:after="120"/>
              <w:jc w:val="center"/>
              <w:rPr>
                <w:rFonts w:cs="Arial"/>
                <w:sz w:val="16"/>
                <w:szCs w:val="16"/>
                <w:lang w:val="fr-FR" w:eastAsia="es-ES"/>
              </w:rPr>
            </w:pPr>
            <w:r w:rsidRPr="0004450C">
              <w:rPr>
                <w:rFonts w:cs="Arial"/>
                <w:sz w:val="16"/>
                <w:szCs w:val="16"/>
                <w:lang w:val="fr-FR" w:eastAsia="es-ES"/>
              </w:rPr>
              <w:t>9</w:t>
            </w:r>
          </w:p>
        </w:tc>
      </w:tr>
    </w:tbl>
    <w:p w:rsidR="0004450C" w:rsidRPr="0004450C" w:rsidRDefault="0004450C" w:rsidP="0004450C">
      <w:pPr>
        <w:jc w:val="right"/>
        <w:rPr>
          <w:rFonts w:cs="Arial"/>
          <w:snapToGrid w:val="0"/>
          <w:lang w:val="fr-FR"/>
        </w:rPr>
      </w:pPr>
    </w:p>
    <w:p w:rsidR="0004450C" w:rsidRPr="0004450C" w:rsidRDefault="0004450C" w:rsidP="0004450C">
      <w:pPr>
        <w:jc w:val="left"/>
        <w:rPr>
          <w:rFonts w:cs="Arial"/>
          <w:snapToGrid w:val="0"/>
          <w:lang w:val="fr-FR"/>
        </w:rPr>
      </w:pPr>
    </w:p>
    <w:p w:rsidR="0004450C" w:rsidRPr="0004450C" w:rsidRDefault="0004450C" w:rsidP="0004450C">
      <w:pPr>
        <w:jc w:val="left"/>
        <w:rPr>
          <w:rFonts w:cs="Arial"/>
          <w:snapToGrid w:val="0"/>
          <w:lang w:val="fr-FR"/>
        </w:rPr>
      </w:pPr>
      <w:r w:rsidRPr="0004450C">
        <w:rPr>
          <w:rFonts w:cs="Arial"/>
          <w:snapToGrid w:val="0"/>
          <w:lang w:val="fr-FR"/>
        </w:rPr>
        <w:br w:type="page"/>
      </w:r>
    </w:p>
    <w:p w:rsidR="0004450C" w:rsidRPr="0004450C" w:rsidRDefault="0004450C" w:rsidP="0004450C">
      <w:pPr>
        <w:jc w:val="left"/>
        <w:rPr>
          <w:rFonts w:cs="Arial"/>
          <w:snapToGrid w:val="0"/>
          <w:u w:val="single"/>
        </w:rPr>
      </w:pPr>
      <w:proofErr w:type="gramStart"/>
      <w:r w:rsidRPr="0004450C">
        <w:rPr>
          <w:u w:val="single"/>
        </w:rPr>
        <w:lastRenderedPageBreak/>
        <w:t>Ad.</w:t>
      </w:r>
      <w:proofErr w:type="gramEnd"/>
      <w:r w:rsidRPr="0004450C">
        <w:rPr>
          <w:u w:val="single"/>
        </w:rPr>
        <w:t> </w:t>
      </w:r>
      <w:proofErr w:type="gramStart"/>
      <w:r w:rsidRPr="0004450C">
        <w:rPr>
          <w:u w:val="single"/>
        </w:rPr>
        <w:t>51 :</w:t>
      </w:r>
      <w:proofErr w:type="gramEnd"/>
      <w:r w:rsidRPr="0004450C">
        <w:rPr>
          <w:u w:val="single"/>
        </w:rPr>
        <w:t xml:space="preserve"> </w:t>
      </w:r>
      <w:r w:rsidRPr="0004450C">
        <w:rPr>
          <w:rFonts w:cs="Arial"/>
          <w:u w:val="single"/>
        </w:rPr>
        <w:t xml:space="preserve">Résistance </w:t>
      </w:r>
      <w:r w:rsidRPr="00F50876">
        <w:rPr>
          <w:rFonts w:cs="Arial"/>
          <w:u w:val="single"/>
        </w:rPr>
        <w:t xml:space="preserve">au </w:t>
      </w:r>
      <w:r w:rsidR="007E5339" w:rsidRPr="00F50876">
        <w:rPr>
          <w:rFonts w:cs="Arial"/>
          <w:u w:val="single"/>
        </w:rPr>
        <w:t>“</w:t>
      </w:r>
      <w:r w:rsidRPr="00F50876">
        <w:rPr>
          <w:rFonts w:cs="Arial"/>
          <w:u w:val="single"/>
        </w:rPr>
        <w:t>Cucurbit yellow stunting disorder virus</w:t>
      </w:r>
      <w:r w:rsidR="007E5339" w:rsidRPr="00F50876">
        <w:rPr>
          <w:rFonts w:cs="Arial"/>
          <w:u w:val="single"/>
        </w:rPr>
        <w:t>”</w:t>
      </w:r>
      <w:r w:rsidRPr="00F50876">
        <w:rPr>
          <w:u w:val="single"/>
        </w:rPr>
        <w:t xml:space="preserve"> (CYSDV)</w:t>
      </w:r>
    </w:p>
    <w:p w:rsidR="0004450C" w:rsidRPr="0004450C" w:rsidRDefault="0004450C" w:rsidP="0004450C">
      <w:pPr>
        <w:jc w:val="left"/>
        <w:rPr>
          <w:rFonts w:cs="Arial"/>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4450C" w:rsidRPr="0004450C" w:rsidTr="00E1222E">
        <w:trPr>
          <w:cantSplit/>
        </w:trPr>
        <w:tc>
          <w:tcPr>
            <w:tcW w:w="675" w:type="dxa"/>
          </w:tcPr>
          <w:p w:rsidR="0004450C" w:rsidRPr="0004450C" w:rsidRDefault="0004450C" w:rsidP="0004450C">
            <w:pPr>
              <w:tabs>
                <w:tab w:val="left" w:leader="dot" w:pos="3720"/>
              </w:tabs>
              <w:spacing w:before="20" w:after="20"/>
              <w:ind w:left="567" w:right="-108" w:hanging="567"/>
              <w:rPr>
                <w:rFonts w:cs="Arial"/>
                <w:lang w:val="fr-FR"/>
              </w:rPr>
            </w:pPr>
            <w:r w:rsidRPr="0004450C">
              <w:rPr>
                <w:rFonts w:cs="Arial"/>
                <w:lang w:val="fr-FR"/>
              </w:rPr>
              <w:t>1.</w:t>
            </w:r>
          </w:p>
        </w:tc>
        <w:tc>
          <w:tcPr>
            <w:tcW w:w="3164" w:type="dxa"/>
          </w:tcPr>
          <w:p w:rsidR="0004450C" w:rsidRPr="0004450C" w:rsidRDefault="0004450C" w:rsidP="0004450C">
            <w:pPr>
              <w:tabs>
                <w:tab w:val="left" w:leader="dot" w:pos="3720"/>
              </w:tabs>
              <w:spacing w:before="20" w:after="20"/>
              <w:ind w:left="567" w:right="-108" w:hanging="567"/>
              <w:jc w:val="left"/>
              <w:rPr>
                <w:rFonts w:cs="Arial"/>
                <w:lang w:val="fr-FR"/>
              </w:rPr>
            </w:pPr>
            <w:r w:rsidRPr="0004450C">
              <w:rPr>
                <w:lang w:val="fr-FR"/>
              </w:rPr>
              <w:t>Agent pathogène</w:t>
            </w:r>
          </w:p>
        </w:tc>
        <w:tc>
          <w:tcPr>
            <w:tcW w:w="5908" w:type="dxa"/>
          </w:tcPr>
          <w:p w:rsidR="0004450C" w:rsidRPr="0004450C" w:rsidRDefault="0004450C" w:rsidP="0004450C">
            <w:pPr>
              <w:spacing w:before="20" w:after="20"/>
              <w:rPr>
                <w:rFonts w:cs="Arial"/>
              </w:rPr>
            </w:pPr>
            <w:r w:rsidRPr="0004450C">
              <w:rPr>
                <w:bCs/>
                <w:lang w:eastAsia="nl-NL"/>
              </w:rPr>
              <w:t>Cucurbit yellow stunting disorder virus</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2.</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État de quarantaine</w:t>
            </w:r>
          </w:p>
        </w:tc>
        <w:tc>
          <w:tcPr>
            <w:tcW w:w="5908" w:type="dxa"/>
          </w:tcPr>
          <w:p w:rsidR="0004450C" w:rsidRPr="0004450C" w:rsidRDefault="0004450C" w:rsidP="0004450C">
            <w:pPr>
              <w:spacing w:before="20" w:after="20"/>
              <w:rPr>
                <w:rFonts w:cs="Arial"/>
                <w:lang w:val="fr-FR"/>
              </w:rPr>
            </w:pPr>
            <w:r w:rsidRPr="0004450C">
              <w:rPr>
                <w:lang w:val="fr-FR" w:eastAsia="nl-NL"/>
              </w:rPr>
              <w:t>oui</w:t>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Espèces hôtes</w:t>
            </w:r>
          </w:p>
        </w:tc>
        <w:tc>
          <w:tcPr>
            <w:tcW w:w="5908" w:type="dxa"/>
          </w:tcPr>
          <w:p w:rsidR="0004450C" w:rsidRPr="0004450C" w:rsidRDefault="0004450C" w:rsidP="0004450C">
            <w:pPr>
              <w:spacing w:before="20" w:after="20"/>
              <w:rPr>
                <w:rFonts w:cs="Arial"/>
                <w:lang w:val="es-ES"/>
              </w:rPr>
            </w:pPr>
            <w:proofErr w:type="spellStart"/>
            <w:r w:rsidRPr="0004450C">
              <w:rPr>
                <w:bCs/>
                <w:i/>
                <w:lang w:val="es-ES" w:eastAsia="nl-NL"/>
              </w:rPr>
              <w:t>Cucumber</w:t>
            </w:r>
            <w:proofErr w:type="spellEnd"/>
            <w:r w:rsidRPr="0004450C">
              <w:rPr>
                <w:bCs/>
                <w:i/>
                <w:lang w:val="es-ES" w:eastAsia="nl-NL"/>
              </w:rPr>
              <w:t xml:space="preserve"> </w:t>
            </w:r>
            <w:proofErr w:type="spellStart"/>
            <w:r w:rsidRPr="0004450C">
              <w:rPr>
                <w:bCs/>
                <w:i/>
                <w:lang w:val="es-ES" w:eastAsia="nl-NL"/>
              </w:rPr>
              <w:t>sativus</w:t>
            </w:r>
            <w:proofErr w:type="spellEnd"/>
            <w:r w:rsidRPr="0004450C">
              <w:rPr>
                <w:bCs/>
                <w:i/>
                <w:lang w:val="es-ES" w:eastAsia="nl-NL"/>
              </w:rPr>
              <w:t xml:space="preserve">, </w:t>
            </w:r>
            <w:proofErr w:type="spellStart"/>
            <w:r w:rsidRPr="0004450C">
              <w:rPr>
                <w:bCs/>
                <w:i/>
                <w:lang w:val="es-ES" w:eastAsia="nl-NL"/>
              </w:rPr>
              <w:t>Cucumis</w:t>
            </w:r>
            <w:proofErr w:type="spellEnd"/>
            <w:r w:rsidRPr="0004450C">
              <w:rPr>
                <w:bCs/>
                <w:i/>
                <w:lang w:val="es-ES" w:eastAsia="nl-NL"/>
              </w:rPr>
              <w:t xml:space="preserve"> </w:t>
            </w:r>
            <w:proofErr w:type="spellStart"/>
            <w:r w:rsidRPr="0004450C">
              <w:rPr>
                <w:bCs/>
                <w:i/>
                <w:lang w:val="es-ES" w:eastAsia="nl-NL"/>
              </w:rPr>
              <w:t>melo</w:t>
            </w:r>
            <w:proofErr w:type="spellEnd"/>
            <w:r w:rsidRPr="0004450C">
              <w:rPr>
                <w:bCs/>
                <w:i/>
                <w:lang w:val="es-ES" w:eastAsia="nl-NL"/>
              </w:rPr>
              <w:t xml:space="preserve">, </w:t>
            </w:r>
            <w:proofErr w:type="spellStart"/>
            <w:r w:rsidRPr="0004450C">
              <w:rPr>
                <w:bCs/>
                <w:i/>
                <w:lang w:val="es-ES" w:eastAsia="nl-NL"/>
              </w:rPr>
              <w:t>Cucurbita</w:t>
            </w:r>
            <w:proofErr w:type="spellEnd"/>
            <w:r w:rsidRPr="0004450C">
              <w:rPr>
                <w:bCs/>
                <w:i/>
                <w:lang w:val="es-ES" w:eastAsia="nl-NL"/>
              </w:rPr>
              <w:t xml:space="preserve"> pepo, </w:t>
            </w:r>
            <w:proofErr w:type="spellStart"/>
            <w:r w:rsidRPr="0004450C">
              <w:rPr>
                <w:bCs/>
                <w:i/>
                <w:lang w:val="es-ES" w:eastAsia="nl-NL"/>
              </w:rPr>
              <w:t>Citrullus</w:t>
            </w:r>
            <w:proofErr w:type="spellEnd"/>
            <w:r w:rsidRPr="0004450C">
              <w:rPr>
                <w:bCs/>
                <w:i/>
                <w:lang w:val="es-ES" w:eastAsia="nl-NL"/>
              </w:rPr>
              <w:t> </w:t>
            </w:r>
            <w:proofErr w:type="spellStart"/>
            <w:r w:rsidRPr="0004450C">
              <w:rPr>
                <w:bCs/>
                <w:i/>
                <w:lang w:val="es-ES" w:eastAsia="nl-NL"/>
              </w:rPr>
              <w:t>lanatus</w:t>
            </w:r>
            <w:proofErr w:type="spellEnd"/>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4.</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Source de l’inoculum</w:t>
            </w:r>
          </w:p>
        </w:tc>
        <w:tc>
          <w:tcPr>
            <w:tcW w:w="5908" w:type="dxa"/>
          </w:tcPr>
          <w:p w:rsidR="0004450C" w:rsidRPr="0004450C" w:rsidRDefault="0004450C" w:rsidP="0004450C">
            <w:pPr>
              <w:spacing w:before="20" w:after="20"/>
              <w:rPr>
                <w:bCs/>
                <w:lang w:val="fr-FR" w:eastAsia="nl-NL"/>
              </w:rPr>
            </w:pPr>
            <w:r w:rsidRPr="0004450C">
              <w:rPr>
                <w:bCs/>
                <w:lang w:val="fr-FR" w:eastAsia="nl-NL"/>
              </w:rPr>
              <w:t>CSIC</w:t>
            </w:r>
            <w:r w:rsidRPr="0004450C">
              <w:rPr>
                <w:bCs/>
                <w:lang w:val="fr-FR" w:eastAsia="nl-NL"/>
              </w:rPr>
              <w:noBreakHyphen/>
              <w:t xml:space="preserve">La </w:t>
            </w:r>
            <w:proofErr w:type="spellStart"/>
            <w:r w:rsidRPr="0004450C">
              <w:rPr>
                <w:bCs/>
                <w:lang w:val="fr-FR" w:eastAsia="nl-NL"/>
              </w:rPr>
              <w:t>Mayora</w:t>
            </w:r>
            <w:proofErr w:type="spellEnd"/>
            <w:r w:rsidRPr="0004450C">
              <w:rPr>
                <w:bCs/>
                <w:lang w:val="fr-FR" w:eastAsia="nl-NL"/>
              </w:rPr>
              <w:t xml:space="preserve"> (Spain)</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5.</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rFonts w:cs="Arial"/>
                <w:lang w:val="fr-FR"/>
              </w:rPr>
              <w:t>Isolat</w:t>
            </w:r>
          </w:p>
        </w:tc>
        <w:tc>
          <w:tcPr>
            <w:tcW w:w="5908" w:type="dxa"/>
          </w:tcPr>
          <w:p w:rsidR="0004450C" w:rsidRPr="0004450C" w:rsidRDefault="0004450C" w:rsidP="0004450C">
            <w:pPr>
              <w:spacing w:before="20" w:after="20"/>
              <w:rPr>
                <w:bCs/>
                <w:lang w:val="fr-FR" w:eastAsia="nl-NL"/>
              </w:rPr>
            </w:pPr>
            <w:r w:rsidRPr="0004450C">
              <w:rPr>
                <w:bCs/>
                <w:lang w:val="fr-FR" w:eastAsia="nl-NL"/>
              </w:rPr>
              <w:t xml:space="preserve">CYSDV La </w:t>
            </w:r>
            <w:proofErr w:type="spellStart"/>
            <w:r w:rsidRPr="0004450C">
              <w:rPr>
                <w:bCs/>
                <w:lang w:val="fr-FR" w:eastAsia="nl-NL"/>
              </w:rPr>
              <w:t>Mayora</w:t>
            </w:r>
            <w:proofErr w:type="spellEnd"/>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6.</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Identification de l’isolat</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7.</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Détermination du pouvoir pathogène</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Multiplication de l’inoculum</w:t>
            </w:r>
          </w:p>
        </w:tc>
        <w:tc>
          <w:tcPr>
            <w:tcW w:w="5908" w:type="dxa"/>
          </w:tcPr>
          <w:p w:rsidR="0004450C" w:rsidRPr="0004450C" w:rsidRDefault="0004450C" w:rsidP="0004450C">
            <w:pPr>
              <w:spacing w:before="20" w:after="20"/>
              <w:rPr>
                <w:rFonts w:cs="Arial"/>
                <w:lang w:val="fr-FR"/>
              </w:rPr>
            </w:pP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8.1</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Milieu de multiplication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8.2</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Variété multipliée</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Stade de la plante lors de l’inoculation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8.4</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Milieu d’inoculation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8.5</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Méthode d’inoculation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8.6</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Récolte de l’inoculum</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8.7</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Vérification de l’inoculum récolté</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8.8</w:t>
            </w:r>
          </w:p>
        </w:tc>
        <w:tc>
          <w:tcPr>
            <w:tcW w:w="3164" w:type="dxa"/>
          </w:tcPr>
          <w:p w:rsidR="0004450C" w:rsidRPr="0004450C" w:rsidRDefault="0004450C" w:rsidP="0004450C">
            <w:pPr>
              <w:spacing w:before="20" w:after="20"/>
              <w:jc w:val="left"/>
              <w:rPr>
                <w:lang w:val="fr-FR"/>
              </w:rPr>
            </w:pPr>
            <w:r w:rsidRPr="0004450C">
              <w:rPr>
                <w:lang w:val="fr-FR"/>
              </w:rPr>
              <w:t>Durée de conservation/</w:t>
            </w:r>
          </w:p>
          <w:p w:rsidR="0004450C" w:rsidRPr="0004450C" w:rsidRDefault="0004450C" w:rsidP="0004450C">
            <w:pPr>
              <w:tabs>
                <w:tab w:val="left" w:leader="dot" w:pos="3720"/>
              </w:tabs>
              <w:spacing w:before="20" w:after="20"/>
              <w:jc w:val="left"/>
              <w:rPr>
                <w:rFonts w:cs="Arial"/>
                <w:lang w:val="fr-FR"/>
              </w:rPr>
            </w:pPr>
            <w:r w:rsidRPr="0004450C">
              <w:rPr>
                <w:lang w:val="fr-FR"/>
              </w:rPr>
              <w:t>viabilité de l’inoculum</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Format de l’essai</w:t>
            </w:r>
          </w:p>
        </w:tc>
        <w:tc>
          <w:tcPr>
            <w:tcW w:w="5908" w:type="dxa"/>
          </w:tcPr>
          <w:p w:rsidR="0004450C" w:rsidRPr="0004450C" w:rsidRDefault="0004450C" w:rsidP="0004450C">
            <w:pPr>
              <w:spacing w:before="20" w:after="20"/>
              <w:rPr>
                <w:rFonts w:cs="Arial"/>
                <w:lang w:val="fr-FR"/>
              </w:rPr>
            </w:pPr>
          </w:p>
        </w:tc>
      </w:tr>
      <w:tr w:rsidR="0004450C" w:rsidRPr="0004450C" w:rsidTr="00E1222E">
        <w:trPr>
          <w:cantSplit/>
        </w:trPr>
        <w:tc>
          <w:tcPr>
            <w:tcW w:w="675" w:type="dxa"/>
          </w:tcPr>
          <w:p w:rsidR="0004450C" w:rsidRPr="0004450C" w:rsidRDefault="0004450C" w:rsidP="0004450C">
            <w:pPr>
              <w:tabs>
                <w:tab w:val="left" w:leader="dot" w:pos="3720"/>
              </w:tabs>
              <w:spacing w:before="20" w:after="20"/>
              <w:jc w:val="left"/>
              <w:rPr>
                <w:rFonts w:cs="Arial"/>
                <w:lang w:val="fr-FR"/>
              </w:rPr>
            </w:pPr>
            <w:r w:rsidRPr="0004450C">
              <w:rPr>
                <w:rFonts w:cs="Arial"/>
                <w:lang w:val="fr-FR"/>
              </w:rPr>
              <w:t>9.1</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Nombre de plantes par génotype</w:t>
            </w:r>
          </w:p>
        </w:tc>
        <w:tc>
          <w:tcPr>
            <w:tcW w:w="5908" w:type="dxa"/>
          </w:tcPr>
          <w:p w:rsidR="0004450C" w:rsidRPr="0004450C" w:rsidRDefault="0004450C" w:rsidP="0004450C">
            <w:pPr>
              <w:spacing w:before="20" w:after="20"/>
              <w:rPr>
                <w:rFonts w:cs="Arial"/>
                <w:lang w:val="fr-FR"/>
              </w:rPr>
            </w:pPr>
            <w:r w:rsidRPr="0004450C">
              <w:rPr>
                <w:rFonts w:cs="Arial"/>
                <w:lang w:val="fr-FR"/>
              </w:rPr>
              <w:t>20</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9.2</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Nombre de répétitions</w:t>
            </w:r>
          </w:p>
        </w:tc>
        <w:tc>
          <w:tcPr>
            <w:tcW w:w="5908" w:type="dxa"/>
          </w:tcPr>
          <w:p w:rsidR="0004450C" w:rsidRPr="0004450C" w:rsidRDefault="0004450C" w:rsidP="0004450C">
            <w:pPr>
              <w:spacing w:before="20" w:after="20"/>
              <w:rPr>
                <w:rFonts w:cs="Arial"/>
                <w:lang w:val="fr-FR"/>
              </w:rPr>
            </w:pPr>
            <w:r w:rsidRPr="0004450C">
              <w:rPr>
                <w:rFonts w:cs="Arial"/>
                <w:lang w:val="fr-FR"/>
              </w:rPr>
              <w:t>2</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Variétés témoins</w:t>
            </w:r>
          </w:p>
        </w:tc>
        <w:tc>
          <w:tcPr>
            <w:tcW w:w="5908" w:type="dxa"/>
          </w:tcPr>
          <w:p w:rsidR="0004450C" w:rsidRPr="0004450C" w:rsidRDefault="0004450C" w:rsidP="0004450C">
            <w:pPr>
              <w:tabs>
                <w:tab w:val="left" w:leader="dot" w:pos="3544"/>
              </w:tabs>
              <w:spacing w:before="20" w:after="20"/>
              <w:rPr>
                <w:rFonts w:cs="Arial"/>
                <w:lang w:val="fr-FR"/>
              </w:rPr>
            </w:pP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rFonts w:eastAsia="Arial Unicode MS"/>
                <w:lang w:val="fr-FR"/>
              </w:rPr>
              <w:t>sensibles</w:t>
            </w:r>
          </w:p>
        </w:tc>
        <w:tc>
          <w:tcPr>
            <w:tcW w:w="5908" w:type="dxa"/>
          </w:tcPr>
          <w:p w:rsidR="0004450C" w:rsidRPr="0004450C" w:rsidRDefault="0004450C" w:rsidP="0004450C">
            <w:pPr>
              <w:tabs>
                <w:tab w:val="left" w:leader="dot" w:pos="3544"/>
              </w:tabs>
              <w:spacing w:before="20" w:after="20"/>
              <w:rPr>
                <w:rFonts w:cs="Arial"/>
                <w:b/>
                <w:lang w:val="es-ES"/>
              </w:rPr>
            </w:pPr>
            <w:r w:rsidRPr="0004450C">
              <w:rPr>
                <w:lang w:val="es-ES"/>
              </w:rPr>
              <w:t>(</w:t>
            </w:r>
            <w:proofErr w:type="spellStart"/>
            <w:r w:rsidRPr="00F50876">
              <w:rPr>
                <w:i/>
                <w:lang w:val="es-ES"/>
              </w:rPr>
              <w:t>Cucumis</w:t>
            </w:r>
            <w:proofErr w:type="spellEnd"/>
            <w:r w:rsidRPr="00F50876">
              <w:rPr>
                <w:i/>
                <w:lang w:val="es-ES"/>
              </w:rPr>
              <w:t xml:space="preserve"> </w:t>
            </w:r>
            <w:proofErr w:type="spellStart"/>
            <w:r w:rsidRPr="00F50876">
              <w:rPr>
                <w:i/>
                <w:lang w:val="es-ES"/>
              </w:rPr>
              <w:t>sativus</w:t>
            </w:r>
            <w:proofErr w:type="spellEnd"/>
            <w:r w:rsidRPr="0004450C">
              <w:rPr>
                <w:lang w:val="es-ES"/>
              </w:rPr>
              <w:t>) Burgos, Castro, Corona</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es-ES"/>
              </w:rPr>
            </w:pP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rFonts w:eastAsia="Arial Unicode MS"/>
                <w:lang w:val="fr-FR"/>
              </w:rPr>
              <w:t>résistantes</w:t>
            </w:r>
          </w:p>
        </w:tc>
        <w:tc>
          <w:tcPr>
            <w:tcW w:w="5908" w:type="dxa"/>
          </w:tcPr>
          <w:p w:rsidR="0004450C" w:rsidRPr="0004450C" w:rsidRDefault="0004450C" w:rsidP="0004450C">
            <w:pPr>
              <w:tabs>
                <w:tab w:val="left" w:leader="dot" w:pos="3544"/>
              </w:tabs>
              <w:spacing w:before="20" w:after="20"/>
              <w:rPr>
                <w:lang w:val="fr-FR"/>
              </w:rPr>
            </w:pPr>
            <w:r w:rsidRPr="0004450C">
              <w:rPr>
                <w:lang w:val="fr-FR"/>
              </w:rPr>
              <w:t>(</w:t>
            </w:r>
            <w:proofErr w:type="spellStart"/>
            <w:r w:rsidRPr="00F50876">
              <w:rPr>
                <w:i/>
                <w:lang w:val="fr-FR"/>
              </w:rPr>
              <w:t>Cucumis</w:t>
            </w:r>
            <w:proofErr w:type="spellEnd"/>
            <w:r w:rsidRPr="00F50876">
              <w:rPr>
                <w:i/>
                <w:lang w:val="fr-FR"/>
              </w:rPr>
              <w:t xml:space="preserve"> </w:t>
            </w:r>
            <w:proofErr w:type="spellStart"/>
            <w:r w:rsidRPr="00F50876">
              <w:rPr>
                <w:i/>
                <w:lang w:val="fr-FR"/>
              </w:rPr>
              <w:t>sativus</w:t>
            </w:r>
            <w:proofErr w:type="spellEnd"/>
            <w:r w:rsidRPr="0004450C">
              <w:rPr>
                <w:lang w:val="fr-FR"/>
              </w:rPr>
              <w:t xml:space="preserve">) </w:t>
            </w:r>
            <w:proofErr w:type="spellStart"/>
            <w:r w:rsidRPr="0004450C">
              <w:rPr>
                <w:lang w:val="fr-FR"/>
              </w:rPr>
              <w:t>Atalaya</w:t>
            </w:r>
            <w:proofErr w:type="spellEnd"/>
            <w:r w:rsidRPr="0004450C">
              <w:rPr>
                <w:lang w:val="fr-FR"/>
              </w:rPr>
              <w:t xml:space="preserve">, </w:t>
            </w:r>
            <w:proofErr w:type="spellStart"/>
            <w:r w:rsidRPr="0004450C">
              <w:rPr>
                <w:lang w:val="fr-FR"/>
              </w:rPr>
              <w:t>Fortyca</w:t>
            </w:r>
            <w:proofErr w:type="spellEnd"/>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9.4</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Protocole d’essai</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9.5</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Installation d’essai</w:t>
            </w:r>
          </w:p>
        </w:tc>
        <w:tc>
          <w:tcPr>
            <w:tcW w:w="5908" w:type="dxa"/>
          </w:tcPr>
          <w:p w:rsidR="0004450C" w:rsidRPr="0004450C" w:rsidRDefault="0004450C" w:rsidP="0004450C">
            <w:pPr>
              <w:spacing w:before="20" w:after="20"/>
              <w:rPr>
                <w:rFonts w:cs="Arial"/>
                <w:lang w:val="fr-FR"/>
              </w:rPr>
            </w:pPr>
            <w:r w:rsidRPr="0004450C">
              <w:rPr>
                <w:lang w:val="fr-FR" w:eastAsia="nl-NL"/>
              </w:rPr>
              <w:t>serre/serre tunnel/chambre climatisée</w:t>
            </w:r>
            <w:r w:rsidRPr="0004450C">
              <w:rPr>
                <w:color w:val="0070C0"/>
                <w:lang w:val="fr-FR" w:eastAsia="nl-NL"/>
              </w:rPr>
              <w:t xml:space="preserve"> </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9.6</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Température</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9.7</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Lumière</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9.8</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Saison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9.9</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Mesures spéciales</w:t>
            </w:r>
          </w:p>
        </w:tc>
        <w:tc>
          <w:tcPr>
            <w:tcW w:w="5908" w:type="dxa"/>
          </w:tcPr>
          <w:p w:rsidR="0004450C" w:rsidRPr="0004450C" w:rsidRDefault="0004450C" w:rsidP="00142BEF">
            <w:pPr>
              <w:tabs>
                <w:tab w:val="left" w:leader="dot" w:pos="3544"/>
              </w:tabs>
              <w:autoSpaceDE w:val="0"/>
              <w:autoSpaceDN w:val="0"/>
              <w:adjustRightInd w:val="0"/>
              <w:spacing w:before="20" w:after="20"/>
              <w:rPr>
                <w:rFonts w:cs="Arial"/>
                <w:lang w:val="fr-FR"/>
              </w:rPr>
            </w:pPr>
            <w:r w:rsidRPr="0004450C">
              <w:rPr>
                <w:lang w:val="fr-FR" w:eastAsia="nl-NL"/>
              </w:rPr>
              <w:t>Empêcher la propagation de mouches blanches;</w:t>
            </w:r>
            <w:r w:rsidRPr="0004450C">
              <w:rPr>
                <w:lang w:val="fr-FR"/>
              </w:rPr>
              <w:t xml:space="preserve"> </w:t>
            </w:r>
            <w:r w:rsidRPr="0004450C">
              <w:rPr>
                <w:lang w:val="fr-FR" w:eastAsia="nl-NL"/>
              </w:rPr>
              <w:t xml:space="preserve"> </w:t>
            </w:r>
            <w:r w:rsidRPr="0004450C">
              <w:rPr>
                <w:lang w:val="fr-FR"/>
              </w:rPr>
              <w:t xml:space="preserve">recouvrir les plantes avec un </w:t>
            </w:r>
            <w:r w:rsidRPr="00F50876">
              <w:rPr>
                <w:lang w:val="fr-FR"/>
              </w:rPr>
              <w:t xml:space="preserve">filet </w:t>
            </w:r>
            <w:proofErr w:type="spellStart"/>
            <w:r w:rsidR="00142BEF" w:rsidRPr="00F50876">
              <w:rPr>
                <w:lang w:val="fr-FR"/>
              </w:rPr>
              <w:t>insect</w:t>
            </w:r>
            <w:proofErr w:type="spellEnd"/>
            <w:r w:rsidR="00142BEF" w:rsidRPr="00F50876">
              <w:rPr>
                <w:lang w:val="fr-FR"/>
              </w:rPr>
              <w:t xml:space="preserve"> proof adapté aux</w:t>
            </w:r>
            <w:r w:rsidRPr="00F50876">
              <w:rPr>
                <w:lang w:val="fr-FR"/>
              </w:rPr>
              <w:t xml:space="preserve"> mouches blanches dans la serre.</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rFonts w:cs="Arial"/>
                <w:lang w:val="fr-FR"/>
              </w:rPr>
              <w:t>Inoculation</w:t>
            </w:r>
          </w:p>
        </w:tc>
        <w:tc>
          <w:tcPr>
            <w:tcW w:w="5908" w:type="dxa"/>
          </w:tcPr>
          <w:p w:rsidR="0004450C" w:rsidRPr="0004450C" w:rsidRDefault="0004450C" w:rsidP="0004450C">
            <w:pPr>
              <w:spacing w:before="20" w:after="20"/>
              <w:rPr>
                <w:rFonts w:cs="Arial"/>
                <w:lang w:val="fr-FR"/>
              </w:rPr>
            </w:pP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10.1</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Préparation de l’inoculum</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10.2</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Quantification de l’inoculum</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Stade de la plante lors de l’inoculation</w:t>
            </w:r>
          </w:p>
        </w:tc>
        <w:tc>
          <w:tcPr>
            <w:tcW w:w="5908" w:type="dxa"/>
          </w:tcPr>
          <w:p w:rsidR="0004450C" w:rsidRPr="0004450C" w:rsidRDefault="0004450C" w:rsidP="0004450C">
            <w:pPr>
              <w:spacing w:before="20" w:after="20"/>
              <w:rPr>
                <w:rFonts w:cs="Arial"/>
                <w:lang w:val="fr-FR"/>
              </w:rPr>
            </w:pPr>
            <w:r w:rsidRPr="0004450C">
              <w:rPr>
                <w:lang w:val="fr-FR" w:eastAsia="nl-NL"/>
              </w:rPr>
              <w:t>2 à 4 semaines</w:t>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10.4</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Méthode de l’inoculation</w:t>
            </w:r>
          </w:p>
        </w:tc>
        <w:tc>
          <w:tcPr>
            <w:tcW w:w="5908" w:type="dxa"/>
          </w:tcPr>
          <w:p w:rsidR="0004450C" w:rsidRPr="0004450C" w:rsidRDefault="0004450C" w:rsidP="0004450C">
            <w:pPr>
              <w:tabs>
                <w:tab w:val="left" w:leader="dot" w:pos="4253"/>
              </w:tabs>
              <w:autoSpaceDE w:val="0"/>
              <w:autoSpaceDN w:val="0"/>
              <w:adjustRightInd w:val="0"/>
              <w:spacing w:before="20" w:after="20"/>
              <w:rPr>
                <w:rFonts w:cs="Arial"/>
                <w:lang w:val="fr-FR"/>
              </w:rPr>
            </w:pPr>
            <w:r w:rsidRPr="0004450C">
              <w:rPr>
                <w:lang w:val="fr-FR" w:eastAsia="nl-NL"/>
              </w:rPr>
              <w:t xml:space="preserve">vecteur (mouches blanches </w:t>
            </w:r>
            <w:proofErr w:type="spellStart"/>
            <w:r w:rsidRPr="0004450C">
              <w:rPr>
                <w:lang w:val="fr-FR" w:eastAsia="nl-NL"/>
              </w:rPr>
              <w:t>Bemisia</w:t>
            </w:r>
            <w:proofErr w:type="spellEnd"/>
            <w:r w:rsidRPr="0004450C">
              <w:rPr>
                <w:lang w:val="fr-FR" w:eastAsia="nl-NL"/>
              </w:rPr>
              <w:t xml:space="preserve"> porteuses du virus </w:t>
            </w:r>
            <w:r w:rsidRPr="0004450C">
              <w:rPr>
                <w:lang w:val="fr-FR"/>
              </w:rPr>
              <w:t>CYSDV</w:t>
            </w:r>
            <w:r w:rsidRPr="0004450C">
              <w:rPr>
                <w:lang w:val="fr-FR" w:eastAsia="nl-NL"/>
              </w:rPr>
              <w:t>)</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10.5</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Première observation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10.6</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Seconde observation</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10.7</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Observations finales</w:t>
            </w:r>
          </w:p>
        </w:tc>
        <w:tc>
          <w:tcPr>
            <w:tcW w:w="5908" w:type="dxa"/>
          </w:tcPr>
          <w:p w:rsidR="0004450C" w:rsidRPr="0004450C" w:rsidRDefault="0004450C" w:rsidP="0004450C">
            <w:pPr>
              <w:spacing w:before="20" w:after="20"/>
              <w:rPr>
                <w:rFonts w:cs="Arial"/>
                <w:lang w:val="fr-FR"/>
              </w:rPr>
            </w:pPr>
            <w:r w:rsidRPr="0004450C">
              <w:rPr>
                <w:bCs/>
                <w:lang w:val="fr-FR" w:eastAsia="nl-NL"/>
              </w:rPr>
              <w:t xml:space="preserve">1 à 2 mois </w:t>
            </w:r>
            <w:r w:rsidRPr="0004450C">
              <w:rPr>
                <w:rFonts w:eastAsia="Arial Unicode MS"/>
                <w:lang w:val="fr-FR"/>
              </w:rPr>
              <w:t>après inoculation</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11.</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Observations</w:t>
            </w:r>
          </w:p>
        </w:tc>
        <w:tc>
          <w:tcPr>
            <w:tcW w:w="5908" w:type="dxa"/>
          </w:tcPr>
          <w:p w:rsidR="0004450C" w:rsidRPr="0004450C" w:rsidRDefault="0004450C" w:rsidP="0004450C">
            <w:pPr>
              <w:spacing w:before="20" w:after="20"/>
              <w:rPr>
                <w:rFonts w:cs="Arial"/>
                <w:lang w:val="fr-FR"/>
              </w:rPr>
            </w:pP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11.1</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Méthode</w:t>
            </w:r>
          </w:p>
        </w:tc>
        <w:tc>
          <w:tcPr>
            <w:tcW w:w="5908" w:type="dxa"/>
          </w:tcPr>
          <w:p w:rsidR="0004450C" w:rsidRPr="0004450C" w:rsidRDefault="0004450C" w:rsidP="0004450C">
            <w:pPr>
              <w:spacing w:before="20" w:after="20"/>
              <w:rPr>
                <w:rFonts w:cs="Arial"/>
                <w:lang w:val="fr-FR"/>
              </w:rPr>
            </w:pPr>
            <w:r w:rsidRPr="0004450C">
              <w:rPr>
                <w:bCs/>
                <w:lang w:val="fr-FR" w:eastAsia="nl-NL"/>
              </w:rPr>
              <w:t>visuelle</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11.2</w:t>
            </w:r>
          </w:p>
        </w:tc>
        <w:tc>
          <w:tcPr>
            <w:tcW w:w="3164" w:type="dxa"/>
          </w:tcPr>
          <w:p w:rsidR="0004450C" w:rsidRPr="0004450C" w:rsidRDefault="0004450C" w:rsidP="0004450C">
            <w:pPr>
              <w:keepNext/>
              <w:tabs>
                <w:tab w:val="left" w:leader="dot" w:pos="3720"/>
              </w:tabs>
              <w:spacing w:before="20" w:after="20"/>
              <w:jc w:val="left"/>
              <w:rPr>
                <w:rFonts w:cs="Arial"/>
                <w:lang w:val="fr-FR"/>
              </w:rPr>
            </w:pPr>
            <w:r w:rsidRPr="0004450C">
              <w:rPr>
                <w:lang w:val="fr-FR"/>
              </w:rPr>
              <w:t>Échelle d’observation</w:t>
            </w:r>
          </w:p>
        </w:tc>
        <w:tc>
          <w:tcPr>
            <w:tcW w:w="5908" w:type="dxa"/>
          </w:tcPr>
          <w:p w:rsidR="0004450C" w:rsidRPr="0004450C" w:rsidRDefault="0004450C" w:rsidP="0004450C">
            <w:pPr>
              <w:spacing w:before="20" w:after="20"/>
              <w:rPr>
                <w:rFonts w:cs="Arial"/>
                <w:lang w:val="fr-FR"/>
              </w:rPr>
            </w:pPr>
            <w:r w:rsidRPr="0004450C">
              <w:rPr>
                <w:bCs/>
                <w:lang w:val="fr-FR" w:eastAsia="nl-NL"/>
              </w:rPr>
              <w:t>symptômes : jaunissement des feuilles</w:t>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11.3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rFonts w:cs="Arial"/>
                <w:lang w:val="fr-FR"/>
              </w:rPr>
              <w:t>Validation de l’essai</w:t>
            </w:r>
          </w:p>
        </w:tc>
        <w:tc>
          <w:tcPr>
            <w:tcW w:w="5908" w:type="dxa"/>
          </w:tcPr>
          <w:p w:rsidR="0004450C" w:rsidRPr="0004450C" w:rsidRDefault="0004450C" w:rsidP="00142BEF">
            <w:pPr>
              <w:autoSpaceDE w:val="0"/>
              <w:autoSpaceDN w:val="0"/>
              <w:adjustRightInd w:val="0"/>
              <w:spacing w:before="20" w:after="20"/>
              <w:ind w:left="33"/>
              <w:rPr>
                <w:rFonts w:cs="Arial"/>
                <w:lang w:val="fr-FR"/>
              </w:rPr>
            </w:pPr>
            <w:r w:rsidRPr="0004450C">
              <w:rPr>
                <w:lang w:val="fr-FR"/>
              </w:rPr>
              <w:t xml:space="preserve">L’évaluation de la résistance des variétés doit être calibrée avec les résultats </w:t>
            </w:r>
            <w:r w:rsidRPr="00F50876">
              <w:rPr>
                <w:lang w:val="fr-FR"/>
              </w:rPr>
              <w:t xml:space="preserve">des </w:t>
            </w:r>
            <w:r w:rsidR="00142BEF" w:rsidRPr="00F50876">
              <w:rPr>
                <w:lang w:val="fr-FR"/>
              </w:rPr>
              <w:t>variétés témoins</w:t>
            </w:r>
            <w:r w:rsidRPr="00F50876">
              <w:rPr>
                <w:lang w:val="fr-FR"/>
              </w:rPr>
              <w:t xml:space="preserve"> de résistance</w:t>
            </w:r>
            <w:r w:rsidRPr="0004450C">
              <w:rPr>
                <w:lang w:val="fr-FR"/>
              </w:rPr>
              <w:t xml:space="preserve"> et de sensibilité.</w:t>
            </w:r>
          </w:p>
        </w:tc>
      </w:tr>
      <w:tr w:rsidR="0004450C" w:rsidRPr="0004450C"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11.4</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Hors</w:t>
            </w:r>
            <w:r w:rsidRPr="0004450C">
              <w:rPr>
                <w:lang w:val="fr-FR"/>
              </w:rPr>
              <w:noBreakHyphen/>
              <w:t>types</w:t>
            </w:r>
          </w:p>
        </w:tc>
        <w:tc>
          <w:tcPr>
            <w:tcW w:w="5908" w:type="dxa"/>
          </w:tcPr>
          <w:p w:rsidR="0004450C" w:rsidRPr="0004450C" w:rsidRDefault="0004450C" w:rsidP="0004450C">
            <w:pPr>
              <w:spacing w:before="20" w:after="20"/>
              <w:rPr>
                <w:rFonts w:cs="Arial"/>
                <w:lang w:val="fr-FR"/>
              </w:rPr>
            </w:pPr>
            <w:r w:rsidRPr="0004450C">
              <w:rPr>
                <w:rFonts w:cs="Arial"/>
                <w:lang w:val="fr-FR"/>
              </w:rPr>
              <w:noBreakHyphen/>
            </w:r>
          </w:p>
        </w:tc>
      </w:tr>
      <w:tr w:rsidR="0004450C" w:rsidRPr="00F50876" w:rsidTr="00E1222E">
        <w:trPr>
          <w:cantSplit/>
        </w:trPr>
        <w:tc>
          <w:tcPr>
            <w:tcW w:w="675" w:type="dxa"/>
          </w:tcPr>
          <w:p w:rsidR="0004450C" w:rsidRPr="0004450C" w:rsidRDefault="0004450C" w:rsidP="0004450C">
            <w:pPr>
              <w:tabs>
                <w:tab w:val="left" w:leader="dot" w:pos="3720"/>
              </w:tabs>
              <w:spacing w:before="20" w:after="20"/>
              <w:ind w:left="426" w:hanging="426"/>
              <w:jc w:val="left"/>
              <w:rPr>
                <w:rFonts w:cs="Arial"/>
                <w:lang w:val="fr-FR"/>
              </w:rPr>
            </w:pPr>
            <w:r w:rsidRPr="0004450C">
              <w:rPr>
                <w:rFonts w:cs="Arial"/>
                <w:lang w:val="fr-FR"/>
              </w:rPr>
              <w:lastRenderedPageBreak/>
              <w:t>12.</w:t>
            </w:r>
          </w:p>
        </w:tc>
        <w:tc>
          <w:tcPr>
            <w:tcW w:w="3164" w:type="dxa"/>
          </w:tcPr>
          <w:p w:rsidR="0004450C" w:rsidRPr="0004450C" w:rsidRDefault="0004450C" w:rsidP="0004450C">
            <w:pPr>
              <w:tabs>
                <w:tab w:val="left" w:leader="dot" w:pos="3720"/>
              </w:tabs>
              <w:spacing w:before="20" w:after="20"/>
              <w:ind w:left="34"/>
              <w:jc w:val="left"/>
              <w:rPr>
                <w:rFonts w:cs="Arial"/>
                <w:lang w:val="fr-FR"/>
              </w:rPr>
            </w:pPr>
            <w:r w:rsidRPr="0004450C">
              <w:rPr>
                <w:bCs/>
                <w:lang w:val="fr-FR"/>
              </w:rPr>
              <w:t>Interprétation des données en termes de niveaux d’expression des caractères de l’UPOV</w:t>
            </w:r>
          </w:p>
        </w:tc>
        <w:tc>
          <w:tcPr>
            <w:tcW w:w="5908" w:type="dxa"/>
          </w:tcPr>
          <w:p w:rsidR="0004450C" w:rsidRPr="0004450C" w:rsidRDefault="0004450C" w:rsidP="0004450C">
            <w:pPr>
              <w:spacing w:before="20" w:after="20"/>
              <w:rPr>
                <w:rFonts w:cs="Arial"/>
                <w:lang w:val="fr-FR"/>
              </w:rPr>
            </w:pPr>
          </w:p>
        </w:tc>
      </w:tr>
      <w:tr w:rsidR="0004450C" w:rsidRPr="0004450C" w:rsidTr="00E1222E">
        <w:trPr>
          <w:cantSplit/>
        </w:trPr>
        <w:tc>
          <w:tcPr>
            <w:tcW w:w="675" w:type="dxa"/>
          </w:tcPr>
          <w:p w:rsidR="0004450C" w:rsidRPr="0004450C" w:rsidRDefault="0004450C" w:rsidP="0004450C">
            <w:pPr>
              <w:tabs>
                <w:tab w:val="left" w:leader="dot" w:pos="3720"/>
              </w:tabs>
              <w:spacing w:before="20" w:after="20"/>
              <w:ind w:left="426" w:hanging="426"/>
              <w:jc w:val="left"/>
              <w:rPr>
                <w:rFonts w:cs="Arial"/>
                <w:lang w:val="fr-FR"/>
              </w:rPr>
            </w:pPr>
          </w:p>
        </w:tc>
        <w:tc>
          <w:tcPr>
            <w:tcW w:w="3164" w:type="dxa"/>
          </w:tcPr>
          <w:p w:rsidR="0004450C" w:rsidRPr="0004450C" w:rsidRDefault="0004450C" w:rsidP="0004450C">
            <w:pPr>
              <w:tabs>
                <w:tab w:val="left" w:leader="dot" w:pos="3720"/>
              </w:tabs>
              <w:spacing w:before="20" w:after="20"/>
              <w:ind w:left="34"/>
              <w:jc w:val="left"/>
              <w:rPr>
                <w:rFonts w:cs="Arial"/>
                <w:lang w:val="fr-FR"/>
              </w:rPr>
            </w:pPr>
            <w:r w:rsidRPr="0004450C">
              <w:rPr>
                <w:rFonts w:cs="Arial"/>
                <w:lang w:val="fr-FR"/>
              </w:rPr>
              <w:t>absente</w:t>
            </w:r>
          </w:p>
        </w:tc>
        <w:tc>
          <w:tcPr>
            <w:tcW w:w="5908" w:type="dxa"/>
          </w:tcPr>
          <w:p w:rsidR="0004450C" w:rsidRPr="0004450C" w:rsidRDefault="0004450C" w:rsidP="0004450C">
            <w:pPr>
              <w:spacing w:before="20" w:after="20"/>
              <w:rPr>
                <w:rFonts w:cs="Arial"/>
                <w:lang w:val="fr-FR"/>
              </w:rPr>
            </w:pPr>
            <w:r w:rsidRPr="0004450C">
              <w:rPr>
                <w:bCs/>
                <w:lang w:val="fr-FR" w:eastAsia="nl-NL"/>
              </w:rPr>
              <w:t>[1]</w:t>
            </w:r>
            <w:r w:rsidRPr="0004450C">
              <w:rPr>
                <w:bCs/>
                <w:lang w:val="fr-FR" w:eastAsia="nl-NL"/>
              </w:rPr>
              <w:tab/>
              <w:t>symptômes sévères</w:t>
            </w:r>
          </w:p>
        </w:tc>
      </w:tr>
      <w:tr w:rsidR="0004450C" w:rsidRPr="00F50876" w:rsidTr="00E1222E">
        <w:trPr>
          <w:cantSplit/>
        </w:trPr>
        <w:tc>
          <w:tcPr>
            <w:tcW w:w="675" w:type="dxa"/>
          </w:tcPr>
          <w:p w:rsidR="0004450C" w:rsidRPr="0004450C" w:rsidRDefault="0004450C" w:rsidP="0004450C">
            <w:pPr>
              <w:tabs>
                <w:tab w:val="left" w:leader="dot" w:pos="3720"/>
              </w:tabs>
              <w:spacing w:before="20" w:after="20"/>
              <w:ind w:left="426" w:hanging="426"/>
              <w:jc w:val="left"/>
              <w:rPr>
                <w:rFonts w:cs="Arial"/>
                <w:lang w:val="fr-FR"/>
              </w:rPr>
            </w:pPr>
          </w:p>
        </w:tc>
        <w:tc>
          <w:tcPr>
            <w:tcW w:w="3164" w:type="dxa"/>
          </w:tcPr>
          <w:p w:rsidR="0004450C" w:rsidRPr="0004450C" w:rsidRDefault="0004450C" w:rsidP="0004450C">
            <w:pPr>
              <w:tabs>
                <w:tab w:val="left" w:leader="dot" w:pos="3720"/>
              </w:tabs>
              <w:spacing w:before="20" w:after="20"/>
              <w:ind w:left="34"/>
              <w:jc w:val="left"/>
              <w:rPr>
                <w:rFonts w:cs="Arial"/>
                <w:lang w:val="fr-FR"/>
              </w:rPr>
            </w:pPr>
            <w:r w:rsidRPr="0004450C">
              <w:rPr>
                <w:rFonts w:cs="Arial"/>
                <w:lang w:val="fr-FR"/>
              </w:rPr>
              <w:t>présente</w:t>
            </w:r>
          </w:p>
        </w:tc>
        <w:tc>
          <w:tcPr>
            <w:tcW w:w="5908" w:type="dxa"/>
          </w:tcPr>
          <w:p w:rsidR="0004450C" w:rsidRPr="0004450C" w:rsidRDefault="0004450C" w:rsidP="0004450C">
            <w:pPr>
              <w:spacing w:before="20" w:after="20"/>
              <w:rPr>
                <w:rFonts w:cs="Arial"/>
                <w:lang w:val="fr-FR"/>
              </w:rPr>
            </w:pPr>
            <w:r w:rsidRPr="0004450C">
              <w:rPr>
                <w:bCs/>
                <w:lang w:val="fr-FR" w:eastAsia="nl-NL"/>
              </w:rPr>
              <w:t>[9]</w:t>
            </w:r>
            <w:r w:rsidRPr="0004450C">
              <w:rPr>
                <w:bCs/>
                <w:lang w:val="fr-FR" w:eastAsia="nl-NL"/>
              </w:rPr>
              <w:tab/>
              <w:t>aucun symptôme ou symptômes légers</w:t>
            </w:r>
          </w:p>
        </w:tc>
      </w:tr>
      <w:tr w:rsidR="0004450C" w:rsidRPr="00F50876" w:rsidTr="00E1222E">
        <w:trPr>
          <w:cantSplit/>
        </w:trPr>
        <w:tc>
          <w:tcPr>
            <w:tcW w:w="675" w:type="dxa"/>
          </w:tcPr>
          <w:p w:rsidR="0004450C" w:rsidRPr="0004450C" w:rsidRDefault="0004450C" w:rsidP="0004450C">
            <w:pPr>
              <w:tabs>
                <w:tab w:val="left" w:leader="dot" w:pos="3720"/>
              </w:tabs>
              <w:spacing w:before="20" w:after="20"/>
              <w:rPr>
                <w:rFonts w:cs="Arial"/>
                <w:lang w:val="fr-FR"/>
              </w:rPr>
            </w:pPr>
            <w:r w:rsidRPr="0004450C">
              <w:rPr>
                <w:rFonts w:cs="Arial"/>
                <w:lang w:val="fr-FR"/>
              </w:rPr>
              <w:t>13.</w:t>
            </w:r>
          </w:p>
        </w:tc>
        <w:tc>
          <w:tcPr>
            <w:tcW w:w="3164" w:type="dxa"/>
          </w:tcPr>
          <w:p w:rsidR="0004450C" w:rsidRPr="0004450C" w:rsidRDefault="0004450C" w:rsidP="0004450C">
            <w:pPr>
              <w:tabs>
                <w:tab w:val="left" w:leader="dot" w:pos="3720"/>
              </w:tabs>
              <w:spacing w:before="20" w:after="20"/>
              <w:jc w:val="left"/>
              <w:rPr>
                <w:rFonts w:cs="Arial"/>
                <w:lang w:val="fr-FR"/>
              </w:rPr>
            </w:pPr>
            <w:r w:rsidRPr="0004450C">
              <w:rPr>
                <w:lang w:val="fr-FR"/>
              </w:rPr>
              <w:t>Points critiques de contrôle</w:t>
            </w:r>
          </w:p>
        </w:tc>
        <w:tc>
          <w:tcPr>
            <w:tcW w:w="5908" w:type="dxa"/>
          </w:tcPr>
          <w:p w:rsidR="0004450C" w:rsidRPr="0004450C" w:rsidRDefault="0004450C" w:rsidP="0004450C">
            <w:pPr>
              <w:rPr>
                <w:rFonts w:cs="Arial"/>
                <w:lang w:val="fr-FR"/>
              </w:rPr>
            </w:pPr>
            <w:r w:rsidRPr="0004450C">
              <w:rPr>
                <w:lang w:val="fr-FR"/>
              </w:rPr>
              <w:t>Dans le cas, non recommandé, d’une infection naturelle, la source de l’inoculum n’est pas contrôlée.  Alors, l’identité du virus doit être confirmée par ACP ou par hybridation, car les symptômes peuvent être similaires à ceux causés par d’autres virus.</w:t>
            </w:r>
          </w:p>
        </w:tc>
      </w:tr>
    </w:tbl>
    <w:p w:rsidR="0004450C" w:rsidRPr="0004450C" w:rsidRDefault="0004450C" w:rsidP="0004450C">
      <w:pPr>
        <w:jc w:val="left"/>
        <w:rPr>
          <w:rFonts w:cs="Arial"/>
          <w:lang w:val="fr-FR"/>
        </w:rPr>
      </w:pPr>
    </w:p>
    <w:p w:rsidR="0004450C" w:rsidRPr="0004450C" w:rsidRDefault="0004450C" w:rsidP="0004450C">
      <w:pPr>
        <w:jc w:val="left"/>
        <w:rPr>
          <w:rFonts w:cs="Arial"/>
          <w:lang w:val="fr-FR"/>
        </w:rPr>
      </w:pPr>
    </w:p>
    <w:p w:rsidR="0004450C" w:rsidRPr="0004450C" w:rsidRDefault="0004450C" w:rsidP="0004450C">
      <w:pPr>
        <w:jc w:val="left"/>
        <w:rPr>
          <w:rFonts w:cs="Arial"/>
          <w:u w:val="single"/>
          <w:lang w:val="fr-FR"/>
        </w:rPr>
      </w:pPr>
      <w:r w:rsidRPr="0004450C">
        <w:rPr>
          <w:rFonts w:cs="Arial"/>
          <w:u w:val="single"/>
          <w:lang w:val="fr-FR"/>
        </w:rPr>
        <w:t>Ajout du caractère 51 au chapitre QT 7 “Renseignements complémentaires pouvant faciliter l’examen de la variété”</w:t>
      </w:r>
    </w:p>
    <w:p w:rsidR="0004450C" w:rsidRPr="0004450C" w:rsidRDefault="0004450C" w:rsidP="0004450C">
      <w:pPr>
        <w:jc w:val="left"/>
        <w:rPr>
          <w:rFonts w:cs="Arial"/>
          <w:lang w:val="fr-FR"/>
        </w:rPr>
      </w:pPr>
    </w:p>
    <w:p w:rsidR="0004450C" w:rsidRPr="0004450C" w:rsidRDefault="0004450C" w:rsidP="0004450C">
      <w:pPr>
        <w:jc w:val="left"/>
        <w:rPr>
          <w:rFonts w:cs="Arial"/>
          <w:lang w:val="fr-FR"/>
        </w:rPr>
      </w:pPr>
      <w:r w:rsidRPr="0004450C">
        <w:rPr>
          <w:rFonts w:cs="Arial"/>
          <w:lang w:val="fr-FR"/>
        </w:rPr>
        <w:t>“[…]</w:t>
      </w:r>
    </w:p>
    <w:p w:rsidR="0004450C" w:rsidRPr="0004450C" w:rsidRDefault="0004450C" w:rsidP="0004450C">
      <w:pPr>
        <w:jc w:val="left"/>
        <w:rPr>
          <w:rFonts w:cs="Arial"/>
          <w:lang w:val="fr-FR"/>
        </w:rPr>
      </w:pPr>
    </w:p>
    <w:p w:rsidR="0004450C" w:rsidRPr="0004450C" w:rsidRDefault="0004450C" w:rsidP="0004450C">
      <w:pPr>
        <w:keepNext/>
        <w:tabs>
          <w:tab w:val="left" w:pos="601"/>
          <w:tab w:val="left" w:pos="1168"/>
        </w:tabs>
        <w:rPr>
          <w:lang w:val="fr-FR"/>
        </w:rPr>
      </w:pPr>
      <w:r w:rsidRPr="0004450C">
        <w:rPr>
          <w:lang w:val="fr-FR"/>
        </w:rPr>
        <w:t>“7.3</w:t>
      </w:r>
      <w:r w:rsidRPr="0004450C">
        <w:rPr>
          <w:lang w:val="fr-FR"/>
        </w:rPr>
        <w:tab/>
        <w:t>Autres renseignements</w:t>
      </w:r>
    </w:p>
    <w:p w:rsidR="0004450C" w:rsidRPr="0004450C" w:rsidRDefault="0004450C" w:rsidP="0004450C">
      <w:pPr>
        <w:keepNext/>
        <w:rPr>
          <w:lang w:val="fr-FR"/>
        </w:rPr>
      </w:pPr>
    </w:p>
    <w:p w:rsidR="0004450C" w:rsidRPr="0004450C" w:rsidRDefault="0004450C" w:rsidP="0004450C">
      <w:pPr>
        <w:tabs>
          <w:tab w:val="left" w:pos="0"/>
        </w:tabs>
        <w:jc w:val="left"/>
        <w:rPr>
          <w:snapToGrid w:val="0"/>
          <w:lang w:val="fr-FR"/>
        </w:rPr>
      </w:pPr>
      <w:r w:rsidRPr="0004450C">
        <w:rPr>
          <w:snapToGrid w:val="0"/>
          <w:lang w:val="fr-FR"/>
        </w:rPr>
        <w:tab/>
        <w:t>“7.3.1</w:t>
      </w:r>
      <w:r w:rsidRPr="0004450C">
        <w:rPr>
          <w:snapToGrid w:val="0"/>
          <w:lang w:val="fr-FR"/>
        </w:rPr>
        <w:tab/>
        <w:t xml:space="preserve">Résistance aux parasites et aux maladies (si possible, veuillez préciser les </w:t>
      </w:r>
      <w:proofErr w:type="spellStart"/>
      <w:r w:rsidRPr="0004450C">
        <w:rPr>
          <w:snapToGrid w:val="0"/>
          <w:lang w:val="fr-FR"/>
        </w:rPr>
        <w:t>pathotypes</w:t>
      </w:r>
      <w:proofErr w:type="spellEnd"/>
      <w:r w:rsidRPr="0004450C">
        <w:rPr>
          <w:snapToGrid w:val="0"/>
          <w:lang w:val="fr-FR"/>
        </w:rPr>
        <w:t>/souches)</w:t>
      </w:r>
    </w:p>
    <w:p w:rsidR="0004450C" w:rsidRPr="0004450C" w:rsidRDefault="0004450C" w:rsidP="0004450C">
      <w:pPr>
        <w:tabs>
          <w:tab w:val="left" w:pos="0"/>
        </w:tabs>
        <w:jc w:val="left"/>
        <w:rPr>
          <w:snapToGrid w:val="0"/>
          <w:lang w:val="fr-FR"/>
        </w:rPr>
      </w:pPr>
    </w:p>
    <w:tbl>
      <w:tblPr>
        <w:tblW w:w="8681" w:type="dxa"/>
        <w:jc w:val="center"/>
        <w:tblLayout w:type="fixed"/>
        <w:tblLook w:val="04A0" w:firstRow="1" w:lastRow="0" w:firstColumn="1" w:lastColumn="0" w:noHBand="0" w:noVBand="1"/>
      </w:tblPr>
      <w:tblGrid>
        <w:gridCol w:w="508"/>
        <w:gridCol w:w="4913"/>
        <w:gridCol w:w="918"/>
        <w:gridCol w:w="1120"/>
        <w:gridCol w:w="1222"/>
      </w:tblGrid>
      <w:tr w:rsidR="0004450C" w:rsidRPr="0004450C" w:rsidTr="00E1222E">
        <w:trPr>
          <w:jc w:val="center"/>
        </w:trPr>
        <w:tc>
          <w:tcPr>
            <w:tcW w:w="508" w:type="dxa"/>
            <w:shd w:val="clear" w:color="auto" w:fill="auto"/>
          </w:tcPr>
          <w:p w:rsidR="0004450C" w:rsidRPr="0004450C" w:rsidRDefault="0004450C" w:rsidP="0004450C">
            <w:pPr>
              <w:tabs>
                <w:tab w:val="left" w:pos="0"/>
              </w:tabs>
              <w:spacing w:before="60" w:after="60"/>
              <w:jc w:val="left"/>
              <w:rPr>
                <w:snapToGrid w:val="0"/>
                <w:lang w:val="fr-FR"/>
              </w:rPr>
            </w:pPr>
          </w:p>
        </w:tc>
        <w:tc>
          <w:tcPr>
            <w:tcW w:w="4913" w:type="dxa"/>
            <w:shd w:val="clear" w:color="auto" w:fill="auto"/>
          </w:tcPr>
          <w:p w:rsidR="0004450C" w:rsidRPr="0004450C" w:rsidRDefault="0004450C" w:rsidP="0004450C">
            <w:pPr>
              <w:tabs>
                <w:tab w:val="left" w:pos="0"/>
              </w:tabs>
              <w:spacing w:before="60" w:after="60"/>
              <w:jc w:val="left"/>
              <w:rPr>
                <w:rFonts w:cs="Arial"/>
                <w:lang w:val="fr-FR"/>
              </w:rPr>
            </w:pPr>
          </w:p>
        </w:tc>
        <w:tc>
          <w:tcPr>
            <w:tcW w:w="918" w:type="dxa"/>
            <w:shd w:val="clear" w:color="auto" w:fill="auto"/>
            <w:hideMark/>
          </w:tcPr>
          <w:p w:rsidR="0004450C" w:rsidRPr="0004450C" w:rsidRDefault="0004450C" w:rsidP="0004450C">
            <w:pPr>
              <w:tabs>
                <w:tab w:val="left" w:pos="0"/>
              </w:tabs>
              <w:spacing w:before="60" w:after="60"/>
              <w:ind w:hanging="44"/>
              <w:jc w:val="center"/>
              <w:rPr>
                <w:snapToGrid w:val="0"/>
                <w:lang w:val="fr-FR"/>
              </w:rPr>
            </w:pPr>
            <w:r w:rsidRPr="0004450C">
              <w:rPr>
                <w:snapToGrid w:val="0"/>
                <w:lang w:val="fr-FR"/>
              </w:rPr>
              <w:t>absente</w:t>
            </w:r>
          </w:p>
        </w:tc>
        <w:tc>
          <w:tcPr>
            <w:tcW w:w="1120" w:type="dxa"/>
            <w:shd w:val="clear" w:color="auto" w:fill="auto"/>
            <w:hideMark/>
          </w:tcPr>
          <w:p w:rsidR="0004450C" w:rsidRPr="0004450C" w:rsidRDefault="0004450C" w:rsidP="0004450C">
            <w:pPr>
              <w:tabs>
                <w:tab w:val="left" w:pos="0"/>
              </w:tabs>
              <w:spacing w:before="60" w:after="60"/>
              <w:jc w:val="center"/>
              <w:rPr>
                <w:snapToGrid w:val="0"/>
                <w:lang w:val="fr-FR"/>
              </w:rPr>
            </w:pPr>
            <w:r w:rsidRPr="0004450C">
              <w:rPr>
                <w:snapToGrid w:val="0"/>
                <w:lang w:val="fr-FR"/>
              </w:rPr>
              <w:t>présente</w:t>
            </w:r>
          </w:p>
        </w:tc>
        <w:tc>
          <w:tcPr>
            <w:tcW w:w="1222" w:type="dxa"/>
            <w:shd w:val="clear" w:color="auto" w:fill="auto"/>
            <w:hideMark/>
          </w:tcPr>
          <w:p w:rsidR="0004450C" w:rsidRPr="0004450C" w:rsidRDefault="0004450C" w:rsidP="0004450C">
            <w:pPr>
              <w:tabs>
                <w:tab w:val="left" w:pos="0"/>
              </w:tabs>
              <w:spacing w:before="60" w:after="60"/>
              <w:jc w:val="center"/>
              <w:rPr>
                <w:snapToGrid w:val="0"/>
                <w:lang w:val="fr-FR"/>
              </w:rPr>
            </w:pPr>
            <w:r w:rsidRPr="0004450C">
              <w:rPr>
                <w:snapToGrid w:val="0"/>
                <w:lang w:val="fr-FR"/>
              </w:rPr>
              <w:t>n’a pas été examinée</w:t>
            </w:r>
          </w:p>
        </w:tc>
      </w:tr>
      <w:tr w:rsidR="0004450C" w:rsidRPr="0004450C" w:rsidTr="00E1222E">
        <w:trPr>
          <w:jc w:val="center"/>
        </w:trPr>
        <w:tc>
          <w:tcPr>
            <w:tcW w:w="508" w:type="dxa"/>
            <w:shd w:val="clear" w:color="auto" w:fill="auto"/>
            <w:hideMark/>
          </w:tcPr>
          <w:p w:rsidR="0004450C" w:rsidRPr="0004450C" w:rsidRDefault="0004450C" w:rsidP="0004450C">
            <w:pPr>
              <w:tabs>
                <w:tab w:val="left" w:pos="0"/>
              </w:tabs>
              <w:spacing w:before="60" w:after="60"/>
              <w:jc w:val="left"/>
              <w:rPr>
                <w:snapToGrid w:val="0"/>
                <w:lang w:val="fr-FR"/>
              </w:rPr>
            </w:pPr>
            <w:r w:rsidRPr="0004450C">
              <w:rPr>
                <w:snapToGrid w:val="0"/>
                <w:lang w:val="fr-FR"/>
              </w:rPr>
              <w:t>a)</w:t>
            </w:r>
          </w:p>
        </w:tc>
        <w:tc>
          <w:tcPr>
            <w:tcW w:w="4913" w:type="dxa"/>
            <w:shd w:val="clear" w:color="auto" w:fill="auto"/>
            <w:hideMark/>
          </w:tcPr>
          <w:p w:rsidR="0004450C" w:rsidRPr="0004450C" w:rsidRDefault="0004450C" w:rsidP="0004450C">
            <w:pPr>
              <w:tabs>
                <w:tab w:val="left" w:pos="0"/>
              </w:tabs>
              <w:spacing w:before="60" w:after="60"/>
              <w:jc w:val="left"/>
              <w:rPr>
                <w:snapToGrid w:val="0"/>
                <w:lang w:val="fr-FR"/>
              </w:rPr>
            </w:pPr>
            <w:r w:rsidRPr="0004450C">
              <w:rPr>
                <w:lang w:val="fr-FR"/>
              </w:rPr>
              <w:t>Résistance au mildiou (</w:t>
            </w:r>
            <w:proofErr w:type="spellStart"/>
            <w:r w:rsidRPr="0004450C">
              <w:rPr>
                <w:i/>
                <w:iCs/>
                <w:lang w:val="fr-FR"/>
              </w:rPr>
              <w:t>Pseudoperonospora</w:t>
            </w:r>
            <w:proofErr w:type="spellEnd"/>
            <w:r w:rsidRPr="0004450C">
              <w:rPr>
                <w:i/>
                <w:iCs/>
                <w:lang w:val="fr-FR"/>
              </w:rPr>
              <w:t> </w:t>
            </w:r>
            <w:proofErr w:type="spellStart"/>
            <w:r w:rsidRPr="0004450C">
              <w:rPr>
                <w:i/>
                <w:iCs/>
                <w:lang w:val="fr-FR"/>
              </w:rPr>
              <w:t>cubensis</w:t>
            </w:r>
            <w:proofErr w:type="spellEnd"/>
            <w:r w:rsidRPr="0004450C">
              <w:rPr>
                <w:lang w:val="fr-FR"/>
              </w:rPr>
              <w:t>) (</w:t>
            </w:r>
            <w:proofErr w:type="spellStart"/>
            <w:r w:rsidRPr="0004450C">
              <w:rPr>
                <w:lang w:val="fr-FR"/>
              </w:rPr>
              <w:t>Pcu</w:t>
            </w:r>
            <w:proofErr w:type="spellEnd"/>
            <w:r w:rsidRPr="0004450C">
              <w:rPr>
                <w:lang w:val="fr-FR"/>
              </w:rPr>
              <w:t>) (car. 47)</w:t>
            </w:r>
          </w:p>
        </w:tc>
        <w:tc>
          <w:tcPr>
            <w:tcW w:w="918"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c>
          <w:tcPr>
            <w:tcW w:w="1120"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c>
          <w:tcPr>
            <w:tcW w:w="1222"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r>
      <w:tr w:rsidR="0004450C" w:rsidRPr="0004450C" w:rsidTr="00E1222E">
        <w:trPr>
          <w:jc w:val="center"/>
        </w:trPr>
        <w:tc>
          <w:tcPr>
            <w:tcW w:w="508" w:type="dxa"/>
            <w:shd w:val="clear" w:color="auto" w:fill="auto"/>
            <w:hideMark/>
          </w:tcPr>
          <w:p w:rsidR="0004450C" w:rsidRPr="0004450C" w:rsidRDefault="0004450C" w:rsidP="0004450C">
            <w:pPr>
              <w:tabs>
                <w:tab w:val="left" w:pos="0"/>
              </w:tabs>
              <w:spacing w:before="60" w:after="60"/>
              <w:jc w:val="left"/>
              <w:rPr>
                <w:snapToGrid w:val="0"/>
                <w:lang w:val="fr-FR"/>
              </w:rPr>
            </w:pPr>
            <w:r w:rsidRPr="0004450C">
              <w:rPr>
                <w:snapToGrid w:val="0"/>
                <w:lang w:val="fr-FR"/>
              </w:rPr>
              <w:t>b)</w:t>
            </w:r>
          </w:p>
        </w:tc>
        <w:tc>
          <w:tcPr>
            <w:tcW w:w="4913" w:type="dxa"/>
            <w:shd w:val="clear" w:color="auto" w:fill="auto"/>
            <w:hideMark/>
          </w:tcPr>
          <w:p w:rsidR="0004450C" w:rsidRPr="0004450C" w:rsidRDefault="0004450C" w:rsidP="0004450C">
            <w:pPr>
              <w:tabs>
                <w:tab w:val="left" w:pos="0"/>
              </w:tabs>
              <w:spacing w:before="60" w:after="60"/>
              <w:jc w:val="left"/>
              <w:rPr>
                <w:rFonts w:cs="Arial"/>
                <w:lang w:val="fr-FR"/>
              </w:rPr>
            </w:pPr>
            <w:r w:rsidRPr="0004450C">
              <w:rPr>
                <w:lang w:val="fr-FR"/>
              </w:rPr>
              <w:t>Résistance au virus de la mosaïque jaune de la courgette (ZYMV) (car. 50)</w:t>
            </w:r>
          </w:p>
        </w:tc>
        <w:tc>
          <w:tcPr>
            <w:tcW w:w="918"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c>
          <w:tcPr>
            <w:tcW w:w="1120"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c>
          <w:tcPr>
            <w:tcW w:w="1222" w:type="dxa"/>
            <w:shd w:val="clear" w:color="auto" w:fill="auto"/>
            <w:hideMark/>
          </w:tcPr>
          <w:p w:rsidR="0004450C" w:rsidRPr="0004450C" w:rsidRDefault="0004450C" w:rsidP="0004450C">
            <w:pPr>
              <w:spacing w:before="60" w:after="60"/>
              <w:jc w:val="center"/>
              <w:rPr>
                <w:lang w:val="fr-FR"/>
              </w:rPr>
            </w:pPr>
            <w:r w:rsidRPr="0004450C">
              <w:rPr>
                <w:snapToGrid w:val="0"/>
                <w:lang w:val="fr-FR"/>
              </w:rPr>
              <w:t>[   ]</w:t>
            </w:r>
          </w:p>
        </w:tc>
      </w:tr>
      <w:tr w:rsidR="0004450C" w:rsidRPr="0004450C" w:rsidTr="00E1222E">
        <w:trPr>
          <w:jc w:val="center"/>
        </w:trPr>
        <w:tc>
          <w:tcPr>
            <w:tcW w:w="508" w:type="dxa"/>
            <w:shd w:val="clear" w:color="auto" w:fill="auto"/>
          </w:tcPr>
          <w:p w:rsidR="0004450C" w:rsidRPr="0004450C" w:rsidRDefault="0004450C" w:rsidP="0004450C">
            <w:pPr>
              <w:tabs>
                <w:tab w:val="left" w:pos="0"/>
              </w:tabs>
              <w:spacing w:before="60" w:after="60"/>
              <w:jc w:val="left"/>
              <w:rPr>
                <w:snapToGrid w:val="0"/>
                <w:highlight w:val="lightGray"/>
                <w:lang w:val="fr-FR"/>
              </w:rPr>
            </w:pPr>
            <w:r w:rsidRPr="0004450C">
              <w:rPr>
                <w:snapToGrid w:val="0"/>
                <w:highlight w:val="lightGray"/>
                <w:lang w:val="fr-FR"/>
              </w:rPr>
              <w:t>c)</w:t>
            </w:r>
          </w:p>
        </w:tc>
        <w:tc>
          <w:tcPr>
            <w:tcW w:w="4913" w:type="dxa"/>
            <w:shd w:val="clear" w:color="auto" w:fill="auto"/>
          </w:tcPr>
          <w:p w:rsidR="0004450C" w:rsidRPr="0004450C" w:rsidRDefault="0004450C" w:rsidP="007E5339">
            <w:pPr>
              <w:tabs>
                <w:tab w:val="left" w:pos="0"/>
              </w:tabs>
              <w:spacing w:before="60" w:after="60"/>
              <w:jc w:val="left"/>
              <w:rPr>
                <w:highlight w:val="lightGray"/>
                <w:lang w:val="fr-FR"/>
              </w:rPr>
            </w:pPr>
            <w:r w:rsidRPr="0004450C">
              <w:rPr>
                <w:highlight w:val="lightGray"/>
                <w:lang w:val="fr-FR"/>
              </w:rPr>
              <w:t xml:space="preserve">Résistance au virus </w:t>
            </w:r>
            <w:bookmarkStart w:id="4" w:name="_GoBack"/>
            <w:bookmarkEnd w:id="4"/>
            <w:r w:rsidR="007E5339" w:rsidRPr="00F50876">
              <w:rPr>
                <w:rFonts w:cs="Arial"/>
              </w:rPr>
              <w:t>“Cucurbit yellow stunting disorder virus”</w:t>
            </w:r>
            <w:r w:rsidRPr="00F50876">
              <w:rPr>
                <w:rFonts w:cs="Arial"/>
                <w:lang w:val="fr-FR"/>
              </w:rPr>
              <w:t xml:space="preserve"> </w:t>
            </w:r>
            <w:r w:rsidRPr="0004450C">
              <w:rPr>
                <w:rFonts w:cs="Arial"/>
                <w:highlight w:val="lightGray"/>
                <w:lang w:val="fr-FR"/>
              </w:rPr>
              <w:t>(CYSDV</w:t>
            </w:r>
            <w:r w:rsidRPr="0004450C">
              <w:rPr>
                <w:highlight w:val="lightGray"/>
                <w:lang w:val="fr-FR"/>
              </w:rPr>
              <w:t>) (car. 51)</w:t>
            </w:r>
          </w:p>
        </w:tc>
        <w:tc>
          <w:tcPr>
            <w:tcW w:w="918" w:type="dxa"/>
            <w:shd w:val="clear" w:color="auto" w:fill="auto"/>
          </w:tcPr>
          <w:p w:rsidR="0004450C" w:rsidRPr="0004450C" w:rsidRDefault="0004450C" w:rsidP="0004450C">
            <w:pPr>
              <w:spacing w:before="60" w:after="60"/>
              <w:jc w:val="center"/>
              <w:rPr>
                <w:highlight w:val="lightGray"/>
                <w:lang w:val="fr-FR"/>
              </w:rPr>
            </w:pPr>
            <w:r w:rsidRPr="0004450C">
              <w:rPr>
                <w:snapToGrid w:val="0"/>
                <w:highlight w:val="lightGray"/>
                <w:lang w:val="fr-FR"/>
              </w:rPr>
              <w:t>[   ]</w:t>
            </w:r>
          </w:p>
        </w:tc>
        <w:tc>
          <w:tcPr>
            <w:tcW w:w="1120" w:type="dxa"/>
            <w:shd w:val="clear" w:color="auto" w:fill="auto"/>
          </w:tcPr>
          <w:p w:rsidR="0004450C" w:rsidRPr="0004450C" w:rsidRDefault="0004450C" w:rsidP="0004450C">
            <w:pPr>
              <w:spacing w:before="60" w:after="60"/>
              <w:jc w:val="center"/>
              <w:rPr>
                <w:highlight w:val="lightGray"/>
                <w:lang w:val="fr-FR"/>
              </w:rPr>
            </w:pPr>
            <w:r w:rsidRPr="0004450C">
              <w:rPr>
                <w:snapToGrid w:val="0"/>
                <w:highlight w:val="lightGray"/>
                <w:lang w:val="fr-FR"/>
              </w:rPr>
              <w:t>[   ]</w:t>
            </w:r>
          </w:p>
        </w:tc>
        <w:tc>
          <w:tcPr>
            <w:tcW w:w="1222" w:type="dxa"/>
            <w:shd w:val="clear" w:color="auto" w:fill="auto"/>
          </w:tcPr>
          <w:p w:rsidR="0004450C" w:rsidRPr="0004450C" w:rsidRDefault="0004450C" w:rsidP="0004450C">
            <w:pPr>
              <w:spacing w:before="60" w:after="60"/>
              <w:jc w:val="center"/>
              <w:rPr>
                <w:highlight w:val="lightGray"/>
                <w:lang w:val="fr-FR"/>
              </w:rPr>
            </w:pPr>
            <w:r w:rsidRPr="0004450C">
              <w:rPr>
                <w:snapToGrid w:val="0"/>
                <w:highlight w:val="lightGray"/>
                <w:lang w:val="fr-FR"/>
              </w:rPr>
              <w:t>[   ]</w:t>
            </w:r>
          </w:p>
        </w:tc>
      </w:tr>
    </w:tbl>
    <w:p w:rsidR="0004450C" w:rsidRPr="0004450C" w:rsidRDefault="0004450C" w:rsidP="0004450C">
      <w:pPr>
        <w:jc w:val="left"/>
        <w:rPr>
          <w:rFonts w:cs="Arial"/>
          <w:lang w:val="fr-FR"/>
        </w:rPr>
      </w:pPr>
    </w:p>
    <w:p w:rsidR="0004450C" w:rsidRPr="0004450C" w:rsidRDefault="0004450C" w:rsidP="0004450C">
      <w:pPr>
        <w:jc w:val="left"/>
        <w:rPr>
          <w:rFonts w:cs="Arial"/>
          <w:lang w:val="fr-FR"/>
        </w:rPr>
      </w:pPr>
      <w:r w:rsidRPr="0004450C">
        <w:rPr>
          <w:rFonts w:cs="Arial"/>
          <w:lang w:val="fr-FR"/>
        </w:rPr>
        <w:t>“[…]”</w:t>
      </w:r>
    </w:p>
    <w:p w:rsidR="0004450C" w:rsidRPr="0004450C" w:rsidRDefault="0004450C" w:rsidP="0004450C">
      <w:pPr>
        <w:jc w:val="right"/>
        <w:rPr>
          <w:rFonts w:cs="Arial"/>
          <w:lang w:val="fr-FR"/>
        </w:rPr>
      </w:pPr>
    </w:p>
    <w:p w:rsidR="0004450C" w:rsidRPr="0004450C" w:rsidRDefault="0004450C" w:rsidP="0004450C">
      <w:pPr>
        <w:jc w:val="right"/>
        <w:rPr>
          <w:rFonts w:cs="Arial"/>
          <w:lang w:val="fr-FR"/>
        </w:rPr>
      </w:pPr>
    </w:p>
    <w:p w:rsidR="0004450C" w:rsidRPr="0004450C" w:rsidRDefault="0004450C" w:rsidP="0004450C">
      <w:pPr>
        <w:jc w:val="right"/>
        <w:rPr>
          <w:rFonts w:cs="Arial"/>
          <w:lang w:val="fr-FR"/>
        </w:rPr>
      </w:pPr>
    </w:p>
    <w:p w:rsidR="0004450C" w:rsidRPr="0004450C" w:rsidRDefault="0004450C" w:rsidP="0004450C">
      <w:pPr>
        <w:ind w:left="567" w:hanging="567"/>
        <w:jc w:val="right"/>
        <w:rPr>
          <w:lang w:val="fr-FR"/>
        </w:rPr>
      </w:pPr>
      <w:r w:rsidRPr="0004450C">
        <w:rPr>
          <w:lang w:val="fr-FR"/>
        </w:rPr>
        <w:t>[Fin du document]</w:t>
      </w:r>
    </w:p>
    <w:p w:rsidR="00900C26" w:rsidRPr="00822473" w:rsidRDefault="00900C26" w:rsidP="0004450C">
      <w:pPr>
        <w:pStyle w:val="Titleofdoc0"/>
        <w:rPr>
          <w:i/>
          <w:snapToGrid w:val="0"/>
          <w:lang w:val="fr-FR"/>
        </w:rPr>
      </w:pPr>
    </w:p>
    <w:sectPr w:rsidR="00900C26" w:rsidRPr="00822473"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05B" w:rsidRDefault="0014505B" w:rsidP="00F45372">
      <w:r>
        <w:separator/>
      </w:r>
    </w:p>
    <w:p w:rsidR="0014505B" w:rsidRDefault="0014505B" w:rsidP="00F45372"/>
    <w:p w:rsidR="0014505B" w:rsidRDefault="0014505B" w:rsidP="00F45372"/>
  </w:endnote>
  <w:endnote w:type="continuationSeparator" w:id="0">
    <w:p w:rsidR="0014505B" w:rsidRDefault="0014505B" w:rsidP="00F45372">
      <w:r>
        <w:separator/>
      </w:r>
    </w:p>
    <w:p w:rsidR="0014505B" w:rsidRPr="0004450C" w:rsidRDefault="0014505B">
      <w:pPr>
        <w:pStyle w:val="Footer"/>
        <w:spacing w:after="60"/>
        <w:rPr>
          <w:sz w:val="18"/>
          <w:lang w:val="fr-CH"/>
        </w:rPr>
      </w:pPr>
      <w:r w:rsidRPr="0004450C">
        <w:rPr>
          <w:sz w:val="18"/>
          <w:lang w:val="fr-CH"/>
        </w:rPr>
        <w:t>[Suite de la note de la page précédente]</w:t>
      </w:r>
    </w:p>
    <w:p w:rsidR="0014505B" w:rsidRPr="0004450C" w:rsidRDefault="0014505B" w:rsidP="00F45372">
      <w:pPr>
        <w:rPr>
          <w:lang w:val="fr-CH"/>
        </w:rPr>
      </w:pPr>
    </w:p>
    <w:p w:rsidR="0014505B" w:rsidRPr="0004450C" w:rsidRDefault="0014505B" w:rsidP="00F45372">
      <w:pPr>
        <w:rPr>
          <w:lang w:val="fr-CH"/>
        </w:rPr>
      </w:pPr>
    </w:p>
  </w:endnote>
  <w:endnote w:type="continuationNotice" w:id="1">
    <w:p w:rsidR="0014505B" w:rsidRPr="0004450C" w:rsidRDefault="0014505B" w:rsidP="00F45372">
      <w:pPr>
        <w:rPr>
          <w:lang w:val="fr-CH"/>
        </w:rPr>
      </w:pPr>
      <w:r w:rsidRPr="0004450C">
        <w:rPr>
          <w:lang w:val="fr-CH"/>
        </w:rPr>
        <w:t>[Suite de la note page suivante]</w:t>
      </w:r>
    </w:p>
    <w:p w:rsidR="0014505B" w:rsidRPr="0004450C" w:rsidRDefault="0014505B" w:rsidP="00F45372">
      <w:pPr>
        <w:rPr>
          <w:lang w:val="fr-CH"/>
        </w:rPr>
      </w:pPr>
    </w:p>
    <w:p w:rsidR="0014505B" w:rsidRPr="0004450C" w:rsidRDefault="0014505B"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05B" w:rsidRDefault="0014505B" w:rsidP="00F45372">
      <w:r>
        <w:separator/>
      </w:r>
    </w:p>
  </w:footnote>
  <w:footnote w:type="continuationSeparator" w:id="0">
    <w:p w:rsidR="0014505B" w:rsidRDefault="0014505B" w:rsidP="00F45372">
      <w:r>
        <w:separator/>
      </w:r>
    </w:p>
  </w:footnote>
  <w:footnote w:type="continuationNotice" w:id="1">
    <w:p w:rsidR="0014505B" w:rsidRPr="00F161EB" w:rsidRDefault="0014505B"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45" w:rsidRPr="00997029" w:rsidRDefault="00EA5245" w:rsidP="00EB048E">
    <w:pPr>
      <w:pStyle w:val="Header"/>
      <w:rPr>
        <w:rStyle w:val="PageNumber"/>
      </w:rPr>
    </w:pPr>
    <w:r w:rsidRPr="00997029">
      <w:rPr>
        <w:rStyle w:val="PageNumber"/>
      </w:rPr>
      <w:t>T</w:t>
    </w:r>
    <w:r w:rsidR="00A1007D">
      <w:rPr>
        <w:rStyle w:val="PageNumber"/>
      </w:rPr>
      <w:t>C/5</w:t>
    </w:r>
    <w:r w:rsidR="00A2260F">
      <w:rPr>
        <w:rStyle w:val="PageNumber"/>
      </w:rPr>
      <w:t>1</w:t>
    </w:r>
    <w:r w:rsidRPr="00997029">
      <w:rPr>
        <w:rStyle w:val="PageNumber"/>
      </w:rPr>
      <w:t>/</w:t>
    </w:r>
    <w:r w:rsidR="00712E65">
      <w:rPr>
        <w:rStyle w:val="PageNumber"/>
      </w:rPr>
      <w:t>26</w:t>
    </w:r>
  </w:p>
  <w:p w:rsidR="00EA5245" w:rsidRPr="00997029" w:rsidRDefault="00EA5245"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F50876">
      <w:rPr>
        <w:rStyle w:val="PageNumber"/>
        <w:noProof/>
      </w:rPr>
      <w:t>2</w:t>
    </w:r>
    <w:r w:rsidRPr="00997029">
      <w:rPr>
        <w:rStyle w:val="PageNumber"/>
      </w:rPr>
      <w:fldChar w:fldCharType="end"/>
    </w:r>
  </w:p>
  <w:p w:rsidR="00EA5245" w:rsidRPr="00997029" w:rsidRDefault="00EA5245"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50C"/>
    <w:rsid w:val="00044642"/>
    <w:rsid w:val="000446B9"/>
    <w:rsid w:val="00047E21"/>
    <w:rsid w:val="00085505"/>
    <w:rsid w:val="000B6E8B"/>
    <w:rsid w:val="000C7021"/>
    <w:rsid w:val="000D6BBC"/>
    <w:rsid w:val="000D7780"/>
    <w:rsid w:val="00105929"/>
    <w:rsid w:val="001131D5"/>
    <w:rsid w:val="00141DB8"/>
    <w:rsid w:val="00142BEF"/>
    <w:rsid w:val="0014505B"/>
    <w:rsid w:val="0017474A"/>
    <w:rsid w:val="001758C6"/>
    <w:rsid w:val="00176792"/>
    <w:rsid w:val="0021332C"/>
    <w:rsid w:val="00213982"/>
    <w:rsid w:val="00235267"/>
    <w:rsid w:val="0024416D"/>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B6F67"/>
    <w:rsid w:val="004D047D"/>
    <w:rsid w:val="004F305A"/>
    <w:rsid w:val="00504E0E"/>
    <w:rsid w:val="00512164"/>
    <w:rsid w:val="00520297"/>
    <w:rsid w:val="005338F9"/>
    <w:rsid w:val="0054281C"/>
    <w:rsid w:val="0055268D"/>
    <w:rsid w:val="00576BE4"/>
    <w:rsid w:val="005A400A"/>
    <w:rsid w:val="005B4A0E"/>
    <w:rsid w:val="00612379"/>
    <w:rsid w:val="0061555F"/>
    <w:rsid w:val="00641200"/>
    <w:rsid w:val="00687EB4"/>
    <w:rsid w:val="006B17D2"/>
    <w:rsid w:val="006C224E"/>
    <w:rsid w:val="006D780A"/>
    <w:rsid w:val="00712E65"/>
    <w:rsid w:val="00732DEC"/>
    <w:rsid w:val="00735BD5"/>
    <w:rsid w:val="007556F6"/>
    <w:rsid w:val="00760EEF"/>
    <w:rsid w:val="00777EE5"/>
    <w:rsid w:val="00784836"/>
    <w:rsid w:val="0079023E"/>
    <w:rsid w:val="007A2854"/>
    <w:rsid w:val="007D0B9D"/>
    <w:rsid w:val="007D19B0"/>
    <w:rsid w:val="007E5339"/>
    <w:rsid w:val="007F48AA"/>
    <w:rsid w:val="007F498F"/>
    <w:rsid w:val="0080679D"/>
    <w:rsid w:val="008108B0"/>
    <w:rsid w:val="00811B20"/>
    <w:rsid w:val="00822473"/>
    <w:rsid w:val="0082296E"/>
    <w:rsid w:val="00824099"/>
    <w:rsid w:val="00867AC1"/>
    <w:rsid w:val="008A743F"/>
    <w:rsid w:val="008C0970"/>
    <w:rsid w:val="008D2CF7"/>
    <w:rsid w:val="008D3729"/>
    <w:rsid w:val="00900C26"/>
    <w:rsid w:val="0090197F"/>
    <w:rsid w:val="00906DDC"/>
    <w:rsid w:val="00934E09"/>
    <w:rsid w:val="00936253"/>
    <w:rsid w:val="00952DD4"/>
    <w:rsid w:val="00970FED"/>
    <w:rsid w:val="00997029"/>
    <w:rsid w:val="009A509B"/>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4BBD"/>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E72D49"/>
    <w:rsid w:val="00E7593C"/>
    <w:rsid w:val="00E7678A"/>
    <w:rsid w:val="00E935F1"/>
    <w:rsid w:val="00E94A81"/>
    <w:rsid w:val="00EA1FFB"/>
    <w:rsid w:val="00EA5245"/>
    <w:rsid w:val="00EB048E"/>
    <w:rsid w:val="00EB238B"/>
    <w:rsid w:val="00ED5D04"/>
    <w:rsid w:val="00EE34DF"/>
    <w:rsid w:val="00EF2F89"/>
    <w:rsid w:val="00F1237A"/>
    <w:rsid w:val="00F161EB"/>
    <w:rsid w:val="00F22CBD"/>
    <w:rsid w:val="00F45372"/>
    <w:rsid w:val="00F50876"/>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Normaltb">
    <w:name w:val="Normaltb"/>
    <w:basedOn w:val="Normal"/>
    <w:rsid w:val="007E5339"/>
    <w:pPr>
      <w:keepNext/>
      <w:spacing w:before="120" w:after="120"/>
      <w:jc w:val="left"/>
    </w:pPr>
    <w:rPr>
      <w:rFonts w:ascii="Times New Roman" w:hAnsi="Times New Roman"/>
      <w:b/>
      <w:noProof/>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Normaltb">
    <w:name w:val="Normaltb"/>
    <w:basedOn w:val="Normal"/>
    <w:rsid w:val="007E5339"/>
    <w:pPr>
      <w:keepNext/>
      <w:spacing w:before="120" w:after="120"/>
      <w:jc w:val="left"/>
    </w:pPr>
    <w:rPr>
      <w:rFonts w:ascii="Times New Roman" w:hAnsi="Times New Roman"/>
      <w:b/>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683</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7</cp:revision>
  <cp:lastPrinted>2011-12-19T06:47:00Z</cp:lastPrinted>
  <dcterms:created xsi:type="dcterms:W3CDTF">2015-01-09T13:34:00Z</dcterms:created>
  <dcterms:modified xsi:type="dcterms:W3CDTF">2015-02-09T10:41:00Z</dcterms:modified>
</cp:coreProperties>
</file>