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710933" w:rsidRPr="001C415D" w:rsidTr="00876543">
        <w:trPr>
          <w:trHeight w:val="1760"/>
        </w:trPr>
        <w:tc>
          <w:tcPr>
            <w:tcW w:w="4243" w:type="dxa"/>
          </w:tcPr>
          <w:p w:rsidR="00876543" w:rsidRPr="00710933" w:rsidRDefault="00876543" w:rsidP="00710933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876543" w:rsidRPr="00710933" w:rsidRDefault="00876543" w:rsidP="00710933">
            <w:pPr>
              <w:pStyle w:val="LogoUPOV"/>
              <w:rPr>
                <w:lang w:val="fr-FR"/>
              </w:rPr>
            </w:pPr>
            <w:r w:rsidRPr="00710933">
              <w:rPr>
                <w:noProof/>
              </w:rPr>
              <w:drawing>
                <wp:inline distT="0" distB="0" distL="0" distR="0" wp14:anchorId="5138023D" wp14:editId="6CBAC4F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B77E2" w:rsidRPr="00710933" w:rsidRDefault="00876543" w:rsidP="00710933">
            <w:pPr>
              <w:pStyle w:val="Lettrine"/>
              <w:spacing w:line="240" w:lineRule="auto"/>
              <w:rPr>
                <w:lang w:val="fr-FR"/>
              </w:rPr>
            </w:pPr>
            <w:r w:rsidRPr="00710933">
              <w:rPr>
                <w:lang w:val="fr-FR"/>
              </w:rPr>
              <w:t>F</w:t>
            </w:r>
          </w:p>
          <w:p w:rsidR="00FB77E2" w:rsidRPr="00710933" w:rsidRDefault="00876543" w:rsidP="00710933">
            <w:pPr>
              <w:pStyle w:val="Docoriginal"/>
              <w:spacing w:line="240" w:lineRule="auto"/>
              <w:rPr>
                <w:lang w:val="fr-FR"/>
              </w:rPr>
            </w:pPr>
            <w:r w:rsidRPr="00710933">
              <w:rPr>
                <w:lang w:val="fr-FR"/>
              </w:rPr>
              <w:t>TC/51/</w:t>
            </w:r>
            <w:bookmarkStart w:id="0" w:name="Code"/>
            <w:bookmarkEnd w:id="0"/>
            <w:r w:rsidRPr="00710933">
              <w:rPr>
                <w:lang w:val="fr-FR"/>
              </w:rPr>
              <w:t>22</w:t>
            </w:r>
          </w:p>
          <w:p w:rsidR="00FB77E2" w:rsidRPr="00710933" w:rsidRDefault="00876543" w:rsidP="00710933">
            <w:pPr>
              <w:pStyle w:val="Docoriginal"/>
              <w:spacing w:line="240" w:lineRule="auto"/>
              <w:rPr>
                <w:b w:val="0"/>
                <w:spacing w:val="0"/>
                <w:lang w:val="fr-FR"/>
              </w:rPr>
            </w:pPr>
            <w:r w:rsidRPr="00710933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F92D66" w:rsidRPr="00710933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710933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710933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710933">
              <w:rPr>
                <w:b w:val="0"/>
                <w:spacing w:val="0"/>
                <w:lang w:val="fr-FR"/>
              </w:rPr>
              <w:t>anglais</w:t>
            </w:r>
          </w:p>
          <w:p w:rsidR="00876543" w:rsidRPr="00710933" w:rsidRDefault="00876543" w:rsidP="00720775">
            <w:pPr>
              <w:pStyle w:val="Docoriginal"/>
              <w:spacing w:line="240" w:lineRule="auto"/>
              <w:rPr>
                <w:lang w:val="fr-FR"/>
              </w:rPr>
            </w:pPr>
            <w:r w:rsidRPr="00710933">
              <w:rPr>
                <w:spacing w:val="0"/>
                <w:lang w:val="fr-FR"/>
              </w:rPr>
              <w:t>DATE</w:t>
            </w:r>
            <w:r w:rsidR="00F92D66" w:rsidRPr="00710933">
              <w:rPr>
                <w:spacing w:val="0"/>
                <w:lang w:val="fr-FR"/>
              </w:rPr>
              <w:t> </w:t>
            </w:r>
            <w:r w:rsidRPr="00710933">
              <w:rPr>
                <w:spacing w:val="0"/>
                <w:lang w:val="fr-FR"/>
              </w:rPr>
              <w:t>:</w:t>
            </w:r>
            <w:r w:rsidRPr="00710933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720775">
              <w:rPr>
                <w:b w:val="0"/>
                <w:spacing w:val="0"/>
                <w:lang w:val="fr-FR"/>
              </w:rPr>
              <w:t>5</w:t>
            </w:r>
            <w:r w:rsidR="00C805E1" w:rsidRPr="00710933">
              <w:rPr>
                <w:b w:val="0"/>
                <w:spacing w:val="0"/>
                <w:lang w:val="fr-FR"/>
              </w:rPr>
              <w:t> février 20</w:t>
            </w:r>
            <w:r w:rsidRPr="00710933">
              <w:rPr>
                <w:b w:val="0"/>
                <w:spacing w:val="0"/>
                <w:lang w:val="fr-FR"/>
              </w:rPr>
              <w:t>15</w:t>
            </w:r>
          </w:p>
        </w:tc>
      </w:tr>
      <w:tr w:rsidR="00710933" w:rsidRPr="001C415D" w:rsidTr="00876543">
        <w:tc>
          <w:tcPr>
            <w:tcW w:w="10131" w:type="dxa"/>
            <w:gridSpan w:val="3"/>
          </w:tcPr>
          <w:p w:rsidR="00876543" w:rsidRPr="00710933" w:rsidRDefault="00876543" w:rsidP="00710933">
            <w:pPr>
              <w:pStyle w:val="upove"/>
              <w:rPr>
                <w:sz w:val="28"/>
                <w:lang w:val="fr-FR"/>
              </w:rPr>
            </w:pPr>
            <w:r w:rsidRPr="00710933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710933" w:rsidRPr="00710933" w:rsidTr="00876543">
        <w:tc>
          <w:tcPr>
            <w:tcW w:w="10131" w:type="dxa"/>
            <w:gridSpan w:val="3"/>
          </w:tcPr>
          <w:p w:rsidR="00876543" w:rsidRPr="00710933" w:rsidRDefault="00876543" w:rsidP="00710933">
            <w:pPr>
              <w:pStyle w:val="Country"/>
              <w:rPr>
                <w:lang w:val="fr-FR"/>
              </w:rPr>
            </w:pPr>
            <w:r w:rsidRPr="00710933">
              <w:rPr>
                <w:lang w:val="fr-FR"/>
              </w:rPr>
              <w:t>Genève</w:t>
            </w:r>
          </w:p>
        </w:tc>
      </w:tr>
    </w:tbl>
    <w:p w:rsidR="00FB77E2" w:rsidRPr="00710933" w:rsidRDefault="00876543" w:rsidP="00710933">
      <w:pPr>
        <w:pStyle w:val="Sessiontc"/>
        <w:rPr>
          <w:lang w:val="fr-FR"/>
        </w:rPr>
      </w:pPr>
      <w:r w:rsidRPr="00710933">
        <w:rPr>
          <w:lang w:val="fr-FR"/>
        </w:rPr>
        <w:t>Comité TECHNIQUE</w:t>
      </w:r>
    </w:p>
    <w:p w:rsidR="00FB77E2" w:rsidRPr="00710933" w:rsidRDefault="00876543" w:rsidP="00710933">
      <w:pPr>
        <w:pStyle w:val="Sessiontcplacedate"/>
        <w:rPr>
          <w:lang w:val="fr-FR"/>
        </w:rPr>
      </w:pPr>
      <w:r w:rsidRPr="00710933">
        <w:rPr>
          <w:lang w:val="fr-FR"/>
        </w:rPr>
        <w:t>Cinquante et unième</w:t>
      </w:r>
      <w:r w:rsidR="00F92D66" w:rsidRPr="00710933">
        <w:rPr>
          <w:lang w:val="fr-FR"/>
        </w:rPr>
        <w:t> </w:t>
      </w:r>
      <w:r w:rsidRPr="00710933">
        <w:rPr>
          <w:lang w:val="fr-FR"/>
        </w:rPr>
        <w:t xml:space="preserve">session </w:t>
      </w:r>
      <w:r w:rsidRPr="00710933">
        <w:rPr>
          <w:lang w:val="fr-FR"/>
        </w:rPr>
        <w:br/>
        <w:t xml:space="preserve">Genève, </w:t>
      </w:r>
      <w:r w:rsidR="00720775">
        <w:rPr>
          <w:lang w:val="fr-FR"/>
        </w:rPr>
        <w:t>23–</w:t>
      </w:r>
      <w:r w:rsidRPr="00710933">
        <w:rPr>
          <w:lang w:val="fr-FR"/>
        </w:rPr>
        <w:t>2</w:t>
      </w:r>
      <w:r w:rsidR="00C805E1" w:rsidRPr="00710933">
        <w:rPr>
          <w:lang w:val="fr-FR"/>
        </w:rPr>
        <w:t>5 mars 20</w:t>
      </w:r>
      <w:r w:rsidRPr="00710933">
        <w:rPr>
          <w:lang w:val="fr-FR"/>
        </w:rPr>
        <w:t>15</w:t>
      </w:r>
    </w:p>
    <w:p w:rsidR="00C805E1" w:rsidRPr="00710933" w:rsidRDefault="00876543" w:rsidP="00710933">
      <w:pPr>
        <w:pStyle w:val="preparedby1"/>
        <w:spacing w:before="600" w:after="0"/>
        <w:rPr>
          <w:rFonts w:cs="Arial"/>
          <w:i w:val="0"/>
          <w:iCs w:val="0"/>
          <w:caps/>
          <w:lang w:val="fr-FR"/>
        </w:rPr>
      </w:pPr>
      <w:r w:rsidRPr="00710933">
        <w:rPr>
          <w:rFonts w:cs="Arial"/>
          <w:i w:val="0"/>
          <w:iCs w:val="0"/>
          <w:caps/>
          <w:lang w:val="fr-FR"/>
        </w:rPr>
        <w:t>Révision du document TGP/8 : deuxième partie : Techniques utilisées dans l</w:t>
      </w:r>
      <w:r w:rsidR="00C805E1" w:rsidRPr="00710933">
        <w:rPr>
          <w:rFonts w:cs="Arial"/>
          <w:i w:val="0"/>
          <w:iCs w:val="0"/>
          <w:caps/>
          <w:lang w:val="fr-FR"/>
        </w:rPr>
        <w:t>’</w:t>
      </w:r>
      <w:r w:rsidRPr="00710933">
        <w:rPr>
          <w:rFonts w:cs="Arial"/>
          <w:i w:val="0"/>
          <w:iCs w:val="0"/>
          <w:caps/>
          <w:lang w:val="fr-FR"/>
        </w:rPr>
        <w:t>examen DHS, nouvelle section : Méthod</w:t>
      </w:r>
      <w:r w:rsidR="00D23852" w:rsidRPr="00710933">
        <w:rPr>
          <w:rFonts w:cs="Arial"/>
          <w:i w:val="0"/>
          <w:iCs w:val="0"/>
          <w:caps/>
          <w:lang w:val="fr-FR"/>
        </w:rPr>
        <w:t>es statistiques applicables aux </w:t>
      </w:r>
      <w:r w:rsidRPr="00710933">
        <w:rPr>
          <w:rFonts w:cs="Arial"/>
          <w:i w:val="0"/>
          <w:iCs w:val="0"/>
          <w:caps/>
          <w:lang w:val="fr-FR"/>
        </w:rPr>
        <w:t>caractères observés visuellement</w:t>
      </w:r>
    </w:p>
    <w:p w:rsidR="00FB77E2" w:rsidRPr="001C415D" w:rsidRDefault="00876543" w:rsidP="00710933">
      <w:pPr>
        <w:pStyle w:val="preparedby1"/>
        <w:rPr>
          <w:color w:val="A6A6A6" w:themeColor="background1" w:themeShade="A6"/>
          <w:lang w:val="fr-CH"/>
        </w:rPr>
      </w:pPr>
      <w:r w:rsidRPr="00710933">
        <w:rPr>
          <w:lang w:val="fr-FR"/>
        </w:rPr>
        <w:t>Document établi par le Bureau de l</w:t>
      </w:r>
      <w:r w:rsidR="00C805E1" w:rsidRPr="00710933">
        <w:rPr>
          <w:lang w:val="fr-FR"/>
        </w:rPr>
        <w:t>’</w:t>
      </w:r>
      <w:r w:rsidRPr="00710933">
        <w:rPr>
          <w:lang w:val="fr-FR"/>
        </w:rPr>
        <w:t>Union</w:t>
      </w:r>
      <w:r w:rsidRPr="00710933">
        <w:rPr>
          <w:lang w:val="fr-FR"/>
        </w:rPr>
        <w:br/>
      </w:r>
      <w:r w:rsidRPr="00710933">
        <w:rPr>
          <w:lang w:val="fr-FR"/>
        </w:rPr>
        <w:br/>
      </w:r>
      <w:r w:rsidRPr="001C415D">
        <w:rPr>
          <w:color w:val="A6A6A6" w:themeColor="background1" w:themeShade="A6"/>
          <w:lang w:val="fr-CH"/>
        </w:rPr>
        <w:t>Avertissement : le présent document ne représente pas les principes ou les orientations de l</w:t>
      </w:r>
      <w:r w:rsidR="00C805E1" w:rsidRPr="001C415D">
        <w:rPr>
          <w:color w:val="A6A6A6" w:themeColor="background1" w:themeShade="A6"/>
          <w:lang w:val="fr-CH"/>
        </w:rPr>
        <w:t>’</w:t>
      </w:r>
      <w:r w:rsidRPr="001C415D">
        <w:rPr>
          <w:color w:val="A6A6A6" w:themeColor="background1" w:themeShade="A6"/>
          <w:lang w:val="fr-CH"/>
        </w:rPr>
        <w:t>UPOV</w:t>
      </w:r>
    </w:p>
    <w:p w:rsidR="00FB77E2" w:rsidRPr="00710933" w:rsidRDefault="0045371D" w:rsidP="00710933">
      <w:pPr>
        <w:rPr>
          <w:rFonts w:cs="Arial"/>
          <w:lang w:val="fr-FR" w:eastAsia="ja-JP"/>
        </w:rPr>
      </w:pPr>
      <w:r w:rsidRPr="00710933">
        <w:rPr>
          <w:lang w:val="fr-FR"/>
        </w:rPr>
        <w:fldChar w:fldCharType="begin"/>
      </w:r>
      <w:r w:rsidRPr="00710933">
        <w:rPr>
          <w:lang w:val="fr-FR"/>
        </w:rPr>
        <w:instrText xml:space="preserve"> AUTONUM  </w:instrText>
      </w:r>
      <w:r w:rsidRPr="00710933">
        <w:rPr>
          <w:lang w:val="fr-FR"/>
        </w:rPr>
        <w:fldChar w:fldCharType="end"/>
      </w:r>
      <w:r w:rsidRPr="00710933">
        <w:rPr>
          <w:lang w:val="fr-FR"/>
        </w:rPr>
        <w:tab/>
      </w:r>
      <w:r w:rsidR="006E2D55" w:rsidRPr="00710933">
        <w:rPr>
          <w:rFonts w:cs="Arial"/>
          <w:lang w:val="fr-FR" w:eastAsia="ja-JP"/>
        </w:rPr>
        <w:t>L</w:t>
      </w:r>
      <w:r w:rsidR="00C805E1" w:rsidRPr="00710933">
        <w:rPr>
          <w:rFonts w:cs="Arial"/>
          <w:lang w:val="fr-FR" w:eastAsia="ja-JP"/>
        </w:rPr>
        <w:t>’</w:t>
      </w:r>
      <w:r w:rsidR="006E2D55" w:rsidRPr="00710933">
        <w:rPr>
          <w:rFonts w:cs="Arial"/>
          <w:lang w:val="fr-FR" w:eastAsia="ja-JP"/>
        </w:rPr>
        <w:t xml:space="preserve">objet du présent document est de faire rapport sur les faits nouveaux concernant les </w:t>
      </w:r>
      <w:r w:rsidRPr="00710933">
        <w:rPr>
          <w:lang w:val="fr-FR"/>
        </w:rPr>
        <w:t>“</w:t>
      </w:r>
      <w:r w:rsidR="000704F4" w:rsidRPr="00710933">
        <w:rPr>
          <w:lang w:val="fr-FR"/>
        </w:rPr>
        <w:t>Méthodes statistiques applicables aux caractères observés visuellement</w:t>
      </w:r>
      <w:r w:rsidRPr="00710933">
        <w:rPr>
          <w:lang w:val="fr-FR"/>
        </w:rPr>
        <w:t>”</w:t>
      </w:r>
      <w:r w:rsidRPr="00710933">
        <w:rPr>
          <w:rFonts w:cs="Arial"/>
          <w:lang w:val="fr-FR" w:eastAsia="ja-JP"/>
        </w:rPr>
        <w:t>.</w:t>
      </w:r>
    </w:p>
    <w:p w:rsidR="00FB77E2" w:rsidRPr="00710933" w:rsidRDefault="00FB77E2" w:rsidP="00710933">
      <w:pPr>
        <w:rPr>
          <w:lang w:val="fr-FR"/>
        </w:rPr>
      </w:pPr>
    </w:p>
    <w:p w:rsidR="00FB77E2" w:rsidRPr="00710933" w:rsidRDefault="00876543" w:rsidP="00710933">
      <w:pPr>
        <w:rPr>
          <w:rFonts w:cs="Arial"/>
          <w:lang w:val="fr-FR"/>
        </w:rPr>
      </w:pPr>
      <w:r w:rsidRPr="00710933">
        <w:rPr>
          <w:rFonts w:cs="Arial"/>
          <w:lang w:val="fr-FR"/>
        </w:rPr>
        <w:fldChar w:fldCharType="begin"/>
      </w:r>
      <w:r w:rsidRPr="00710933">
        <w:rPr>
          <w:rFonts w:cs="Arial"/>
          <w:lang w:val="fr-FR"/>
        </w:rPr>
        <w:instrText xml:space="preserve"> AUTONUM  </w:instrText>
      </w:r>
      <w:r w:rsidRPr="00710933">
        <w:rPr>
          <w:rFonts w:cs="Arial"/>
          <w:lang w:val="fr-FR"/>
        </w:rPr>
        <w:fldChar w:fldCharType="end"/>
      </w:r>
      <w:r w:rsidRPr="00710933">
        <w:rPr>
          <w:rFonts w:cs="Arial"/>
          <w:lang w:val="fr-FR"/>
        </w:rPr>
        <w:tab/>
        <w:t>Les abréviations ci-après sont utilisées dans le présent document :</w:t>
      </w:r>
    </w:p>
    <w:p w:rsidR="00FB77E2" w:rsidRPr="00710933" w:rsidRDefault="00FB77E2" w:rsidP="00710933">
      <w:pPr>
        <w:ind w:left="1701" w:hanging="1134"/>
        <w:rPr>
          <w:rFonts w:cs="Arial"/>
          <w:lang w:val="fr-FR"/>
        </w:rPr>
      </w:pPr>
    </w:p>
    <w:p w:rsidR="00FB77E2" w:rsidRPr="00710933" w:rsidRDefault="00876543" w:rsidP="00710933">
      <w:pPr>
        <w:ind w:left="1701" w:hanging="1134"/>
        <w:rPr>
          <w:rFonts w:cs="Arial"/>
          <w:lang w:val="fr-FR"/>
        </w:rPr>
      </w:pPr>
      <w:r w:rsidRPr="00710933">
        <w:rPr>
          <w:rFonts w:cs="Arial"/>
          <w:lang w:val="fr-FR"/>
        </w:rPr>
        <w:t>TC</w:t>
      </w:r>
      <w:r w:rsidR="00F92D66" w:rsidRPr="00710933">
        <w:rPr>
          <w:rFonts w:cs="Arial"/>
          <w:lang w:val="fr-FR"/>
        </w:rPr>
        <w:t> :</w:t>
      </w:r>
      <w:r w:rsidRPr="00710933">
        <w:rPr>
          <w:rFonts w:cs="Arial"/>
          <w:lang w:val="fr-FR"/>
        </w:rPr>
        <w:t xml:space="preserve"> </w:t>
      </w:r>
      <w:r w:rsidRPr="00710933">
        <w:rPr>
          <w:rFonts w:cs="Arial"/>
          <w:lang w:val="fr-FR"/>
        </w:rPr>
        <w:tab/>
        <w:t>Comité technique</w:t>
      </w:r>
    </w:p>
    <w:p w:rsidR="00FB77E2" w:rsidRPr="00710933" w:rsidRDefault="00876543" w:rsidP="00710933">
      <w:pPr>
        <w:ind w:left="1701" w:hanging="1134"/>
        <w:rPr>
          <w:rFonts w:cs="Arial"/>
          <w:lang w:val="fr-FR"/>
        </w:rPr>
      </w:pPr>
      <w:r w:rsidRPr="00710933">
        <w:rPr>
          <w:rFonts w:cs="Arial"/>
          <w:lang w:val="fr-FR"/>
        </w:rPr>
        <w:t xml:space="preserve">TC-EDC : </w:t>
      </w:r>
      <w:r w:rsidRPr="00710933">
        <w:rPr>
          <w:rFonts w:cs="Arial"/>
          <w:lang w:val="fr-FR"/>
        </w:rPr>
        <w:tab/>
        <w:t>Comité de rédaction élargi</w:t>
      </w:r>
    </w:p>
    <w:p w:rsidR="00FB77E2" w:rsidRPr="00710933" w:rsidRDefault="00876543" w:rsidP="00710933">
      <w:pPr>
        <w:ind w:left="1701" w:hanging="1134"/>
        <w:rPr>
          <w:rFonts w:cs="Arial"/>
          <w:lang w:val="fr-FR"/>
        </w:rPr>
      </w:pPr>
      <w:r w:rsidRPr="00710933">
        <w:rPr>
          <w:rFonts w:cs="Arial"/>
          <w:lang w:val="fr-FR"/>
        </w:rPr>
        <w:t>TWA</w:t>
      </w:r>
      <w:r w:rsidR="00F92D66" w:rsidRPr="00710933">
        <w:rPr>
          <w:rFonts w:cs="Arial"/>
          <w:lang w:val="fr-FR"/>
        </w:rPr>
        <w:t> </w:t>
      </w:r>
      <w:r w:rsidRPr="00710933">
        <w:rPr>
          <w:rFonts w:cs="Arial"/>
          <w:lang w:val="fr-FR"/>
        </w:rPr>
        <w:t xml:space="preserve">: </w:t>
      </w:r>
      <w:r w:rsidRPr="00710933">
        <w:rPr>
          <w:rFonts w:cs="Arial"/>
          <w:lang w:val="fr-FR"/>
        </w:rPr>
        <w:tab/>
        <w:t>Groupe de travail technique sur les plantes agricoles</w:t>
      </w:r>
    </w:p>
    <w:p w:rsidR="00FB77E2" w:rsidRPr="00710933" w:rsidRDefault="00876543" w:rsidP="00710933">
      <w:pPr>
        <w:ind w:left="1701" w:hanging="1134"/>
        <w:rPr>
          <w:rFonts w:cs="Arial"/>
          <w:lang w:val="fr-FR"/>
        </w:rPr>
      </w:pPr>
      <w:r w:rsidRPr="00710933">
        <w:rPr>
          <w:rFonts w:cs="Arial"/>
          <w:lang w:val="fr-FR"/>
        </w:rPr>
        <w:t>TWC</w:t>
      </w:r>
      <w:r w:rsidR="00F92D66" w:rsidRPr="00710933">
        <w:rPr>
          <w:rFonts w:cs="Arial"/>
          <w:lang w:val="fr-FR"/>
        </w:rPr>
        <w:t> </w:t>
      </w:r>
      <w:r w:rsidRPr="00710933">
        <w:rPr>
          <w:rFonts w:cs="Arial"/>
          <w:lang w:val="fr-FR"/>
        </w:rPr>
        <w:t xml:space="preserve">: </w:t>
      </w:r>
      <w:r w:rsidRPr="00710933">
        <w:rPr>
          <w:rFonts w:cs="Arial"/>
          <w:lang w:val="fr-FR"/>
        </w:rPr>
        <w:tab/>
        <w:t>Groupe de travail technique sur les systèmes d</w:t>
      </w:r>
      <w:r w:rsidR="00C805E1" w:rsidRPr="00710933">
        <w:rPr>
          <w:rFonts w:cs="Arial"/>
          <w:lang w:val="fr-FR"/>
        </w:rPr>
        <w:t>’</w:t>
      </w:r>
      <w:r w:rsidRPr="00710933">
        <w:rPr>
          <w:rFonts w:cs="Arial"/>
          <w:lang w:val="fr-FR"/>
        </w:rPr>
        <w:t>automatisation et les programmes d</w:t>
      </w:r>
      <w:r w:rsidR="00C805E1" w:rsidRPr="00710933">
        <w:rPr>
          <w:rFonts w:cs="Arial"/>
          <w:lang w:val="fr-FR"/>
        </w:rPr>
        <w:t>’</w:t>
      </w:r>
      <w:r w:rsidRPr="00710933">
        <w:rPr>
          <w:rFonts w:cs="Arial"/>
          <w:lang w:val="fr-FR"/>
        </w:rPr>
        <w:t>ordinateur</w:t>
      </w:r>
    </w:p>
    <w:p w:rsidR="00FB77E2" w:rsidRPr="00710933" w:rsidRDefault="00876543" w:rsidP="00710933">
      <w:pPr>
        <w:ind w:left="1701" w:hanging="1134"/>
        <w:rPr>
          <w:rFonts w:cs="Arial"/>
          <w:lang w:val="fr-FR"/>
        </w:rPr>
      </w:pPr>
      <w:r w:rsidRPr="00710933">
        <w:rPr>
          <w:rFonts w:cs="Arial"/>
          <w:lang w:val="fr-FR"/>
        </w:rPr>
        <w:t>TWF</w:t>
      </w:r>
      <w:r w:rsidR="00F92D66" w:rsidRPr="00710933">
        <w:rPr>
          <w:rFonts w:cs="Arial"/>
          <w:lang w:val="fr-FR"/>
        </w:rPr>
        <w:t> </w:t>
      </w:r>
      <w:r w:rsidRPr="00710933">
        <w:rPr>
          <w:rFonts w:cs="Arial"/>
          <w:lang w:val="fr-FR"/>
        </w:rPr>
        <w:t xml:space="preserve">: </w:t>
      </w:r>
      <w:r w:rsidRPr="00710933">
        <w:rPr>
          <w:rFonts w:cs="Arial"/>
          <w:lang w:val="fr-FR"/>
        </w:rPr>
        <w:tab/>
        <w:t>Groupe de travail technique sur les plantes fruitières</w:t>
      </w:r>
    </w:p>
    <w:p w:rsidR="00FB77E2" w:rsidRPr="00710933" w:rsidRDefault="00876543" w:rsidP="00710933">
      <w:pPr>
        <w:ind w:left="1701" w:hanging="1134"/>
        <w:rPr>
          <w:rFonts w:cs="Arial"/>
          <w:lang w:val="fr-FR"/>
        </w:rPr>
      </w:pPr>
      <w:r w:rsidRPr="00710933">
        <w:rPr>
          <w:rFonts w:cs="Arial"/>
          <w:lang w:val="fr-FR"/>
        </w:rPr>
        <w:t>TWO</w:t>
      </w:r>
      <w:r w:rsidR="00F92D66" w:rsidRPr="00710933">
        <w:rPr>
          <w:rFonts w:cs="Arial"/>
          <w:lang w:val="fr-FR"/>
        </w:rPr>
        <w:t> </w:t>
      </w:r>
      <w:r w:rsidRPr="00710933">
        <w:rPr>
          <w:rFonts w:cs="Arial"/>
          <w:lang w:val="fr-FR"/>
        </w:rPr>
        <w:t xml:space="preserve">: </w:t>
      </w:r>
      <w:r w:rsidRPr="00710933">
        <w:rPr>
          <w:rFonts w:cs="Arial"/>
          <w:lang w:val="fr-FR"/>
        </w:rPr>
        <w:tab/>
        <w:t>Groupe de travail technique sur les plantes ornementales et les arbres forestiers</w:t>
      </w:r>
    </w:p>
    <w:p w:rsidR="00FB77E2" w:rsidRPr="00710933" w:rsidRDefault="00876543" w:rsidP="00710933">
      <w:pPr>
        <w:ind w:left="1701" w:hanging="1134"/>
        <w:rPr>
          <w:rFonts w:cs="Arial"/>
          <w:lang w:val="fr-FR"/>
        </w:rPr>
      </w:pPr>
      <w:r w:rsidRPr="00710933">
        <w:rPr>
          <w:rFonts w:cs="Arial"/>
          <w:lang w:val="fr-FR"/>
        </w:rPr>
        <w:t>TWP :</w:t>
      </w:r>
      <w:r w:rsidR="00F92D66" w:rsidRPr="00710933">
        <w:rPr>
          <w:rFonts w:cs="Arial"/>
          <w:lang w:val="fr-FR"/>
        </w:rPr>
        <w:t xml:space="preserve"> </w:t>
      </w:r>
      <w:r w:rsidRPr="00710933">
        <w:rPr>
          <w:rFonts w:cs="Arial"/>
          <w:lang w:val="fr-FR"/>
        </w:rPr>
        <w:tab/>
        <w:t>Groupes de travail technique</w:t>
      </w:r>
    </w:p>
    <w:p w:rsidR="00FB77E2" w:rsidRPr="00710933" w:rsidRDefault="00876543" w:rsidP="00710933">
      <w:pPr>
        <w:ind w:left="1701" w:hanging="1134"/>
        <w:rPr>
          <w:rFonts w:cs="Arial"/>
          <w:lang w:val="fr-FR"/>
        </w:rPr>
      </w:pPr>
      <w:r w:rsidRPr="00710933">
        <w:rPr>
          <w:rFonts w:cs="Arial"/>
          <w:lang w:val="fr-FR"/>
        </w:rPr>
        <w:t>TWV</w:t>
      </w:r>
      <w:r w:rsidR="00F92D66" w:rsidRPr="00710933">
        <w:rPr>
          <w:rFonts w:cs="Arial"/>
          <w:lang w:val="fr-FR"/>
        </w:rPr>
        <w:t> </w:t>
      </w:r>
      <w:r w:rsidRPr="00710933">
        <w:rPr>
          <w:rFonts w:cs="Arial"/>
          <w:lang w:val="fr-FR"/>
        </w:rPr>
        <w:t xml:space="preserve">: </w:t>
      </w:r>
      <w:r w:rsidRPr="00710933">
        <w:rPr>
          <w:rFonts w:cs="Arial"/>
          <w:lang w:val="fr-FR"/>
        </w:rPr>
        <w:tab/>
        <w:t>Groupe de travail technique sur les plantes potagères</w:t>
      </w:r>
    </w:p>
    <w:p w:rsidR="00FB77E2" w:rsidRPr="00710933" w:rsidRDefault="00FB77E2" w:rsidP="00710933">
      <w:pPr>
        <w:rPr>
          <w:caps/>
          <w:lang w:val="fr-FR"/>
        </w:rPr>
      </w:pPr>
    </w:p>
    <w:p w:rsidR="00FB77E2" w:rsidRPr="00710933" w:rsidRDefault="00FB77E2" w:rsidP="00710933">
      <w:pPr>
        <w:rPr>
          <w:caps/>
          <w:lang w:val="fr-FR"/>
        </w:rPr>
      </w:pPr>
    </w:p>
    <w:p w:rsidR="00FB77E2" w:rsidRPr="00710933" w:rsidRDefault="00876543" w:rsidP="00710933">
      <w:pPr>
        <w:pStyle w:val="Heading1"/>
        <w:rPr>
          <w:lang w:val="fr-FR" w:eastAsia="ja-JP"/>
        </w:rPr>
      </w:pPr>
      <w:r w:rsidRPr="00710933">
        <w:rPr>
          <w:lang w:val="fr-FR" w:eastAsia="ja-JP"/>
        </w:rPr>
        <w:t>Informations générales</w:t>
      </w:r>
    </w:p>
    <w:p w:rsidR="00FB77E2" w:rsidRPr="00710933" w:rsidRDefault="00FB77E2" w:rsidP="00710933">
      <w:pPr>
        <w:rPr>
          <w:caps/>
          <w:lang w:val="fr-FR" w:eastAsia="ja-JP"/>
        </w:rPr>
      </w:pPr>
    </w:p>
    <w:p w:rsidR="00FB77E2" w:rsidRPr="00710933" w:rsidRDefault="0045371D" w:rsidP="00710933">
      <w:pPr>
        <w:rPr>
          <w:szCs w:val="24"/>
          <w:lang w:val="fr-FR" w:eastAsia="ja-JP"/>
        </w:rPr>
      </w:pPr>
      <w:r w:rsidRPr="00710933">
        <w:rPr>
          <w:lang w:val="fr-FR"/>
        </w:rPr>
        <w:fldChar w:fldCharType="begin"/>
      </w:r>
      <w:r w:rsidRPr="00710933">
        <w:rPr>
          <w:lang w:val="fr-FR"/>
        </w:rPr>
        <w:instrText xml:space="preserve"> AUTONUM  </w:instrText>
      </w:r>
      <w:r w:rsidRPr="00710933">
        <w:rPr>
          <w:lang w:val="fr-FR"/>
        </w:rPr>
        <w:fldChar w:fldCharType="end"/>
      </w:r>
      <w:r w:rsidRPr="00710933">
        <w:rPr>
          <w:lang w:val="fr-FR"/>
        </w:rPr>
        <w:tab/>
      </w:r>
      <w:r w:rsidR="00BB4EE4" w:rsidRPr="00710933">
        <w:rPr>
          <w:szCs w:val="24"/>
          <w:lang w:val="fr-FR"/>
        </w:rPr>
        <w:t xml:space="preserve">Les informations générales sur cette question sont fournies dans le </w:t>
      </w:r>
      <w:r w:rsidR="00C805E1" w:rsidRPr="00710933">
        <w:rPr>
          <w:szCs w:val="24"/>
          <w:lang w:val="fr-FR"/>
        </w:rPr>
        <w:t>document TC</w:t>
      </w:r>
      <w:r w:rsidRPr="00710933">
        <w:rPr>
          <w:szCs w:val="24"/>
          <w:lang w:val="fr-FR"/>
        </w:rPr>
        <w:t>/50/28</w:t>
      </w:r>
      <w:r w:rsidRPr="00710933">
        <w:rPr>
          <w:szCs w:val="24"/>
          <w:lang w:val="fr-FR" w:eastAsia="ja-JP"/>
        </w:rPr>
        <w:t xml:space="preserve"> “</w:t>
      </w:r>
      <w:r w:rsidR="00BB4EE4" w:rsidRPr="00710933">
        <w:rPr>
          <w:lang w:val="fr-FR"/>
        </w:rPr>
        <w:t>Révision du document TGP/8 : deuxième partie : Quelques techniques utilisées dans l</w:t>
      </w:r>
      <w:r w:rsidR="00C805E1" w:rsidRPr="00710933">
        <w:rPr>
          <w:lang w:val="fr-FR"/>
        </w:rPr>
        <w:t>’</w:t>
      </w:r>
      <w:r w:rsidR="00BB4EE4" w:rsidRPr="00710933">
        <w:rPr>
          <w:lang w:val="fr-FR"/>
        </w:rPr>
        <w:t>examen</w:t>
      </w:r>
      <w:r w:rsidR="00F92D66" w:rsidRPr="00710933">
        <w:rPr>
          <w:lang w:val="fr-FR"/>
        </w:rPr>
        <w:t> </w:t>
      </w:r>
      <w:r w:rsidR="00BB4EE4" w:rsidRPr="00710933">
        <w:rPr>
          <w:lang w:val="fr-FR"/>
        </w:rPr>
        <w:t>DHS, nouvelle section : Méthodes statistiques applicables aux caractères observés visuellement</w:t>
      </w:r>
      <w:r w:rsidRPr="00710933">
        <w:rPr>
          <w:szCs w:val="24"/>
          <w:lang w:val="fr-FR" w:eastAsia="ja-JP"/>
        </w:rPr>
        <w:t>”.</w:t>
      </w:r>
    </w:p>
    <w:p w:rsidR="00FB77E2" w:rsidRPr="00710933" w:rsidRDefault="00FB77E2" w:rsidP="00710933">
      <w:pPr>
        <w:rPr>
          <w:snapToGrid w:val="0"/>
          <w:lang w:val="fr-FR" w:eastAsia="ja-JP"/>
        </w:rPr>
      </w:pPr>
    </w:p>
    <w:p w:rsidR="00FB77E2" w:rsidRPr="00710933" w:rsidRDefault="00FB77E2" w:rsidP="00710933">
      <w:pPr>
        <w:rPr>
          <w:snapToGrid w:val="0"/>
          <w:lang w:val="fr-FR" w:eastAsia="ja-JP"/>
        </w:rPr>
      </w:pPr>
    </w:p>
    <w:p w:rsidR="00FB77E2" w:rsidRPr="00710933" w:rsidRDefault="00876543" w:rsidP="00710933">
      <w:pPr>
        <w:pStyle w:val="Heading1"/>
        <w:rPr>
          <w:snapToGrid w:val="0"/>
          <w:lang w:val="fr-FR" w:eastAsia="ja-JP"/>
        </w:rPr>
      </w:pPr>
      <w:r w:rsidRPr="00710933">
        <w:rPr>
          <w:snapToGrid w:val="0"/>
          <w:lang w:val="fr-FR" w:eastAsia="ja-JP"/>
        </w:rPr>
        <w:t>faits nouveaux en 2014</w:t>
      </w:r>
    </w:p>
    <w:p w:rsidR="00FB77E2" w:rsidRPr="00710933" w:rsidRDefault="00FB77E2" w:rsidP="00710933">
      <w:pPr>
        <w:rPr>
          <w:snapToGrid w:val="0"/>
          <w:lang w:val="fr-FR" w:eastAsia="ja-JP"/>
        </w:rPr>
      </w:pPr>
    </w:p>
    <w:p w:rsidR="00FB77E2" w:rsidRPr="00710933" w:rsidRDefault="00876543" w:rsidP="00710933">
      <w:pPr>
        <w:pStyle w:val="Heading2"/>
        <w:rPr>
          <w:snapToGrid w:val="0"/>
          <w:lang w:val="fr-FR" w:eastAsia="ja-JP"/>
        </w:rPr>
      </w:pPr>
      <w:r w:rsidRPr="00710933">
        <w:rPr>
          <w:snapToGrid w:val="0"/>
          <w:lang w:val="fr-FR" w:eastAsia="ja-JP"/>
        </w:rPr>
        <w:t>Comité technique</w:t>
      </w:r>
    </w:p>
    <w:p w:rsidR="00FB77E2" w:rsidRPr="00710933" w:rsidRDefault="00FB77E2" w:rsidP="00710933">
      <w:pPr>
        <w:rPr>
          <w:snapToGrid w:val="0"/>
          <w:lang w:val="fr-FR" w:eastAsia="ja-JP"/>
        </w:rPr>
      </w:pPr>
    </w:p>
    <w:p w:rsidR="00FB77E2" w:rsidRPr="00710933" w:rsidRDefault="0045371D" w:rsidP="00710933">
      <w:pPr>
        <w:rPr>
          <w:rFonts w:cs="Arial"/>
          <w:lang w:val="fr-FR"/>
        </w:rPr>
      </w:pPr>
      <w:r w:rsidRPr="00710933">
        <w:rPr>
          <w:rFonts w:cs="Arial"/>
          <w:lang w:val="fr-FR"/>
        </w:rPr>
        <w:fldChar w:fldCharType="begin"/>
      </w:r>
      <w:r w:rsidRPr="00710933">
        <w:rPr>
          <w:rFonts w:cs="Arial"/>
          <w:lang w:val="fr-FR"/>
        </w:rPr>
        <w:instrText xml:space="preserve"> AUTONUM  </w:instrText>
      </w:r>
      <w:r w:rsidRPr="00710933">
        <w:rPr>
          <w:rFonts w:cs="Arial"/>
          <w:lang w:val="fr-FR"/>
        </w:rPr>
        <w:fldChar w:fldCharType="end"/>
      </w:r>
      <w:r w:rsidRPr="00710933">
        <w:rPr>
          <w:rFonts w:cs="Arial"/>
          <w:lang w:val="fr-FR"/>
        </w:rPr>
        <w:tab/>
      </w:r>
      <w:r w:rsidR="00876543" w:rsidRPr="00710933">
        <w:rPr>
          <w:rFonts w:cs="Arial"/>
          <w:lang w:val="fr-FR"/>
        </w:rPr>
        <w:t>Le Comité technique, à sa cinquantième session tenue à Genève du 7 au 9 avril 2014</w:t>
      </w:r>
      <w:r w:rsidR="0038663D" w:rsidRPr="00710933">
        <w:rPr>
          <w:rFonts w:cs="Arial"/>
          <w:lang w:val="fr-FR" w:eastAsia="ja-JP"/>
        </w:rPr>
        <w:t>,</w:t>
      </w:r>
      <w:r w:rsidRPr="00710933">
        <w:rPr>
          <w:rFonts w:cs="Arial"/>
          <w:lang w:val="fr-FR"/>
        </w:rPr>
        <w:t xml:space="preserve"> </w:t>
      </w:r>
      <w:r w:rsidR="00876543" w:rsidRPr="00710933">
        <w:rPr>
          <w:rFonts w:cs="Arial"/>
          <w:lang w:val="fr-FR"/>
        </w:rPr>
        <w:t>a examiné le</w:t>
      </w:r>
      <w:r w:rsidRPr="00710933">
        <w:rPr>
          <w:rFonts w:cs="Arial"/>
          <w:lang w:val="fr-FR"/>
        </w:rPr>
        <w:t xml:space="preserve"> </w:t>
      </w:r>
      <w:r w:rsidR="00C805E1" w:rsidRPr="00710933">
        <w:rPr>
          <w:rFonts w:cs="Arial"/>
          <w:lang w:val="fr-FR"/>
        </w:rPr>
        <w:t>document TC</w:t>
      </w:r>
      <w:r w:rsidRPr="00710933">
        <w:rPr>
          <w:rFonts w:cs="Arial"/>
          <w:lang w:val="fr-FR"/>
        </w:rPr>
        <w:t>/50/28</w:t>
      </w:r>
      <w:r w:rsidRPr="00710933">
        <w:rPr>
          <w:rFonts w:cs="Arial"/>
          <w:lang w:val="fr-FR" w:eastAsia="ja-JP"/>
        </w:rPr>
        <w:t xml:space="preserve"> “</w:t>
      </w:r>
      <w:r w:rsidR="00876543" w:rsidRPr="00710933">
        <w:rPr>
          <w:rFonts w:cs="Arial"/>
          <w:lang w:val="fr-FR" w:eastAsia="ja-JP"/>
        </w:rPr>
        <w:t>Révision du document TGP/8</w:t>
      </w:r>
      <w:r w:rsidR="00F92D66" w:rsidRPr="00710933">
        <w:rPr>
          <w:rFonts w:cs="Arial"/>
          <w:lang w:val="fr-FR" w:eastAsia="ja-JP"/>
        </w:rPr>
        <w:t> </w:t>
      </w:r>
      <w:r w:rsidR="00876543" w:rsidRPr="00710933">
        <w:rPr>
          <w:rFonts w:cs="Arial"/>
          <w:lang w:val="fr-FR" w:eastAsia="ja-JP"/>
        </w:rPr>
        <w:t>: deuxième partie</w:t>
      </w:r>
      <w:r w:rsidR="00F92D66" w:rsidRPr="00710933">
        <w:rPr>
          <w:rFonts w:cs="Arial"/>
          <w:lang w:val="fr-FR" w:eastAsia="ja-JP"/>
        </w:rPr>
        <w:t> </w:t>
      </w:r>
      <w:r w:rsidR="00876543" w:rsidRPr="00710933">
        <w:rPr>
          <w:rFonts w:cs="Arial"/>
          <w:lang w:val="fr-FR" w:eastAsia="ja-JP"/>
        </w:rPr>
        <w:t>: Quelques techniques utilisées dans l</w:t>
      </w:r>
      <w:r w:rsidR="00C805E1" w:rsidRPr="00710933">
        <w:rPr>
          <w:rFonts w:cs="Arial"/>
          <w:lang w:val="fr-FR" w:eastAsia="ja-JP"/>
        </w:rPr>
        <w:t>’</w:t>
      </w:r>
      <w:r w:rsidR="00876543" w:rsidRPr="00710933">
        <w:rPr>
          <w:rFonts w:cs="Arial"/>
          <w:lang w:val="fr-FR" w:eastAsia="ja-JP"/>
        </w:rPr>
        <w:t>examen</w:t>
      </w:r>
      <w:r w:rsidR="00F92D66" w:rsidRPr="00710933">
        <w:rPr>
          <w:rFonts w:cs="Arial"/>
          <w:lang w:val="fr-FR" w:eastAsia="ja-JP"/>
        </w:rPr>
        <w:t> </w:t>
      </w:r>
      <w:r w:rsidR="00876543" w:rsidRPr="00710933">
        <w:rPr>
          <w:rFonts w:cs="Arial"/>
          <w:lang w:val="fr-FR" w:eastAsia="ja-JP"/>
        </w:rPr>
        <w:t>DHS, nouvelle section</w:t>
      </w:r>
      <w:r w:rsidR="00F92D66" w:rsidRPr="00710933">
        <w:rPr>
          <w:rFonts w:cs="Arial"/>
          <w:lang w:val="fr-FR" w:eastAsia="ja-JP"/>
        </w:rPr>
        <w:t> </w:t>
      </w:r>
      <w:r w:rsidR="00876543" w:rsidRPr="00710933">
        <w:rPr>
          <w:rFonts w:cs="Arial"/>
          <w:lang w:val="fr-FR" w:eastAsia="ja-JP"/>
        </w:rPr>
        <w:t>: Méthodes statistiques applicables aux caractères observés visuellement</w:t>
      </w:r>
      <w:r w:rsidRPr="00710933">
        <w:rPr>
          <w:rFonts w:cs="Arial"/>
          <w:lang w:val="fr-FR" w:eastAsia="ja-JP"/>
        </w:rPr>
        <w:t>”</w:t>
      </w:r>
      <w:r w:rsidRPr="00710933">
        <w:rPr>
          <w:rFonts w:cs="Arial"/>
          <w:lang w:val="fr-FR"/>
        </w:rPr>
        <w:t>.</w:t>
      </w:r>
    </w:p>
    <w:p w:rsidR="00FB77E2" w:rsidRPr="00710933" w:rsidRDefault="00FB77E2" w:rsidP="00710933">
      <w:pPr>
        <w:rPr>
          <w:rFonts w:cs="Arial"/>
          <w:lang w:val="fr-FR"/>
        </w:rPr>
      </w:pPr>
    </w:p>
    <w:p w:rsidR="00FB77E2" w:rsidRPr="00710933" w:rsidRDefault="0045371D" w:rsidP="00710933">
      <w:pPr>
        <w:rPr>
          <w:lang w:val="fr-FR"/>
        </w:rPr>
      </w:pPr>
      <w:r w:rsidRPr="00710933">
        <w:rPr>
          <w:lang w:val="fr-FR"/>
        </w:rPr>
        <w:fldChar w:fldCharType="begin"/>
      </w:r>
      <w:r w:rsidRPr="00710933">
        <w:rPr>
          <w:lang w:val="fr-FR"/>
        </w:rPr>
        <w:instrText xml:space="preserve"> AUTONUM  </w:instrText>
      </w:r>
      <w:r w:rsidRPr="00710933">
        <w:rPr>
          <w:lang w:val="fr-FR"/>
        </w:rPr>
        <w:fldChar w:fldCharType="end"/>
      </w:r>
      <w:r w:rsidRPr="00710933">
        <w:rPr>
          <w:lang w:val="fr-FR"/>
        </w:rPr>
        <w:tab/>
      </w:r>
      <w:r w:rsidR="00876543" w:rsidRPr="00710933">
        <w:rPr>
          <w:lang w:val="fr-FR"/>
        </w:rPr>
        <w:t>Le</w:t>
      </w:r>
      <w:r w:rsidR="00C805E1" w:rsidRPr="00710933">
        <w:rPr>
          <w:lang w:val="fr-FR"/>
        </w:rPr>
        <w:t> TC</w:t>
      </w:r>
      <w:r w:rsidR="00876543" w:rsidRPr="00710933">
        <w:rPr>
          <w:lang w:val="fr-FR"/>
        </w:rPr>
        <w:t xml:space="preserve"> </w:t>
      </w:r>
      <w:r w:rsidR="0008414D" w:rsidRPr="00710933">
        <w:rPr>
          <w:lang w:val="fr-FR"/>
        </w:rPr>
        <w:t>a approuvé</w:t>
      </w:r>
      <w:r w:rsidR="00876543" w:rsidRPr="00710933">
        <w:rPr>
          <w:lang w:val="fr-FR"/>
        </w:rPr>
        <w:t xml:space="preserve"> l</w:t>
      </w:r>
      <w:r w:rsidR="00C805E1" w:rsidRPr="00710933">
        <w:rPr>
          <w:lang w:val="fr-FR"/>
        </w:rPr>
        <w:t>’</w:t>
      </w:r>
      <w:r w:rsidR="00876543" w:rsidRPr="00710933">
        <w:rPr>
          <w:lang w:val="fr-FR"/>
        </w:rPr>
        <w:t>élaboration d</w:t>
      </w:r>
      <w:r w:rsidR="00C805E1" w:rsidRPr="00710933">
        <w:rPr>
          <w:lang w:val="fr-FR"/>
        </w:rPr>
        <w:t>’</w:t>
      </w:r>
      <w:r w:rsidR="00876543" w:rsidRPr="00710933">
        <w:rPr>
          <w:lang w:val="fr-FR"/>
        </w:rPr>
        <w:t xml:space="preserve">une nouvelle méthode pour les données à distribution multinomiale </w:t>
      </w:r>
      <w:r w:rsidRPr="00710933">
        <w:rPr>
          <w:lang w:val="fr-FR" w:eastAsia="ja-JP"/>
        </w:rPr>
        <w:t>(</w:t>
      </w:r>
      <w:r w:rsidR="00876543" w:rsidRPr="00710933">
        <w:rPr>
          <w:lang w:val="fr-FR" w:eastAsia="ja-JP"/>
        </w:rPr>
        <w:t xml:space="preserve">voir le paragraphe 65 du </w:t>
      </w:r>
      <w:r w:rsidR="00C805E1" w:rsidRPr="00710933">
        <w:rPr>
          <w:lang w:val="fr-FR" w:eastAsia="ja-JP"/>
        </w:rPr>
        <w:t>document TC</w:t>
      </w:r>
      <w:r w:rsidRPr="00710933">
        <w:rPr>
          <w:lang w:val="fr-FR" w:eastAsia="ja-JP"/>
        </w:rPr>
        <w:t>/50/36 “</w:t>
      </w:r>
      <w:r w:rsidR="00876543" w:rsidRPr="00710933">
        <w:rPr>
          <w:lang w:val="fr-FR" w:eastAsia="ja-JP"/>
        </w:rPr>
        <w:t>Compte rendu des conclusions</w:t>
      </w:r>
      <w:r w:rsidRPr="00710933">
        <w:rPr>
          <w:lang w:val="fr-FR" w:eastAsia="ja-JP"/>
        </w:rPr>
        <w:t>”)</w:t>
      </w:r>
      <w:r w:rsidRPr="00710933">
        <w:rPr>
          <w:lang w:val="fr-FR"/>
        </w:rPr>
        <w:t>.</w:t>
      </w:r>
    </w:p>
    <w:p w:rsidR="00FB77E2" w:rsidRPr="00710933" w:rsidRDefault="00FB77E2" w:rsidP="00710933">
      <w:pPr>
        <w:rPr>
          <w:lang w:val="fr-FR"/>
        </w:rPr>
      </w:pPr>
    </w:p>
    <w:p w:rsidR="00FB77E2" w:rsidRPr="00710933" w:rsidRDefault="0045371D" w:rsidP="00710933">
      <w:pPr>
        <w:rPr>
          <w:lang w:val="fr-FR"/>
        </w:rPr>
      </w:pPr>
      <w:r w:rsidRPr="00710933">
        <w:rPr>
          <w:lang w:val="fr-FR"/>
        </w:rPr>
        <w:lastRenderedPageBreak/>
        <w:fldChar w:fldCharType="begin"/>
      </w:r>
      <w:r w:rsidRPr="00710933">
        <w:rPr>
          <w:lang w:val="fr-FR"/>
        </w:rPr>
        <w:instrText xml:space="preserve"> AUTONUM  </w:instrText>
      </w:r>
      <w:r w:rsidRPr="00710933">
        <w:rPr>
          <w:lang w:val="fr-FR"/>
        </w:rPr>
        <w:fldChar w:fldCharType="end"/>
      </w:r>
      <w:r w:rsidRPr="00710933">
        <w:rPr>
          <w:lang w:val="fr-FR"/>
        </w:rPr>
        <w:tab/>
      </w:r>
      <w:r w:rsidR="0008414D" w:rsidRPr="00710933">
        <w:rPr>
          <w:lang w:val="fr-FR"/>
        </w:rPr>
        <w:t>Le</w:t>
      </w:r>
      <w:r w:rsidR="00C805E1" w:rsidRPr="00710933">
        <w:rPr>
          <w:lang w:val="fr-FR"/>
        </w:rPr>
        <w:t> TC</w:t>
      </w:r>
      <w:r w:rsidR="0008414D" w:rsidRPr="00710933">
        <w:rPr>
          <w:lang w:val="fr-FR"/>
        </w:rPr>
        <w:t xml:space="preserve"> a invité</w:t>
      </w:r>
      <w:r w:rsidR="00C805E1" w:rsidRPr="00710933">
        <w:rPr>
          <w:lang w:val="fr-FR"/>
        </w:rPr>
        <w:t xml:space="preserve"> le TWC</w:t>
      </w:r>
      <w:r w:rsidR="0008414D" w:rsidRPr="00710933">
        <w:rPr>
          <w:lang w:val="fr-FR"/>
        </w:rPr>
        <w:t xml:space="preserve"> à comparer la nouvelle méthode pour les données à distribution </w:t>
      </w:r>
      <w:r w:rsidR="00B05B33" w:rsidRPr="00710933">
        <w:rPr>
          <w:lang w:val="fr-FR"/>
        </w:rPr>
        <w:t>multinomiale</w:t>
      </w:r>
      <w:r w:rsidR="0008414D" w:rsidRPr="00710933">
        <w:rPr>
          <w:lang w:val="fr-FR"/>
        </w:rPr>
        <w:t xml:space="preserve"> et le test du khi carré, comme indiqué dans le paragraphe</w:t>
      </w:r>
      <w:r w:rsidR="00F92D66" w:rsidRPr="00710933">
        <w:rPr>
          <w:lang w:val="fr-FR"/>
        </w:rPr>
        <w:t> </w:t>
      </w:r>
      <w:r w:rsidR="0008414D" w:rsidRPr="00710933">
        <w:rPr>
          <w:lang w:val="fr-FR"/>
        </w:rPr>
        <w:t xml:space="preserve">10 du </w:t>
      </w:r>
      <w:r w:rsidR="00C805E1" w:rsidRPr="00710933">
        <w:rPr>
          <w:lang w:val="fr-FR"/>
        </w:rPr>
        <w:t>document TC</w:t>
      </w:r>
      <w:r w:rsidR="0008414D" w:rsidRPr="00710933">
        <w:rPr>
          <w:lang w:val="fr-FR"/>
        </w:rPr>
        <w:t>/50/28</w:t>
      </w:r>
      <w:r w:rsidRPr="00710933">
        <w:rPr>
          <w:lang w:val="fr-FR" w:eastAsia="ja-JP"/>
        </w:rPr>
        <w:t xml:space="preserve"> (</w:t>
      </w:r>
      <w:r w:rsidR="0008414D" w:rsidRPr="00710933">
        <w:rPr>
          <w:lang w:val="fr-FR" w:eastAsia="ja-JP"/>
        </w:rPr>
        <w:t xml:space="preserve">voir le paragraphe 66 du </w:t>
      </w:r>
      <w:r w:rsidR="00C805E1" w:rsidRPr="00710933">
        <w:rPr>
          <w:lang w:val="fr-FR" w:eastAsia="ja-JP"/>
        </w:rPr>
        <w:t>document TC</w:t>
      </w:r>
      <w:r w:rsidRPr="00710933">
        <w:rPr>
          <w:lang w:val="fr-FR" w:eastAsia="ja-JP"/>
        </w:rPr>
        <w:t>/50/36 “</w:t>
      </w:r>
      <w:r w:rsidR="0008414D" w:rsidRPr="00710933">
        <w:rPr>
          <w:lang w:val="fr-FR" w:eastAsia="ja-JP"/>
        </w:rPr>
        <w:t>Compte rendu des c</w:t>
      </w:r>
      <w:r w:rsidRPr="00710933">
        <w:rPr>
          <w:lang w:val="fr-FR" w:eastAsia="ja-JP"/>
        </w:rPr>
        <w:t>onclusions”)</w:t>
      </w:r>
      <w:r w:rsidRPr="00710933">
        <w:rPr>
          <w:lang w:val="fr-FR"/>
        </w:rPr>
        <w:t>.</w:t>
      </w:r>
    </w:p>
    <w:p w:rsidR="00FB77E2" w:rsidRPr="00710933" w:rsidRDefault="00FB77E2" w:rsidP="00710933">
      <w:pPr>
        <w:rPr>
          <w:lang w:val="fr-FR" w:eastAsia="ja-JP"/>
        </w:rPr>
      </w:pPr>
    </w:p>
    <w:p w:rsidR="00FB77E2" w:rsidRPr="00710933" w:rsidRDefault="0045371D" w:rsidP="00710933">
      <w:pPr>
        <w:rPr>
          <w:snapToGrid w:val="0"/>
          <w:lang w:val="fr-FR"/>
        </w:rPr>
      </w:pPr>
      <w:r w:rsidRPr="00710933">
        <w:rPr>
          <w:lang w:val="fr-FR"/>
        </w:rPr>
        <w:fldChar w:fldCharType="begin"/>
      </w:r>
      <w:r w:rsidRPr="00710933">
        <w:rPr>
          <w:lang w:val="fr-FR"/>
        </w:rPr>
        <w:instrText xml:space="preserve"> AUTONUM  </w:instrText>
      </w:r>
      <w:r w:rsidRPr="00710933">
        <w:rPr>
          <w:lang w:val="fr-FR"/>
        </w:rPr>
        <w:fldChar w:fldCharType="end"/>
      </w:r>
      <w:r w:rsidRPr="00710933">
        <w:rPr>
          <w:lang w:val="fr-FR"/>
        </w:rPr>
        <w:tab/>
      </w:r>
      <w:r w:rsidR="0008414D" w:rsidRPr="00710933">
        <w:rPr>
          <w:lang w:val="fr-FR"/>
        </w:rPr>
        <w:t>Le</w:t>
      </w:r>
      <w:r w:rsidR="00C805E1" w:rsidRPr="00710933">
        <w:rPr>
          <w:lang w:val="fr-FR"/>
        </w:rPr>
        <w:t> TC</w:t>
      </w:r>
      <w:r w:rsidR="0008414D" w:rsidRPr="00710933">
        <w:rPr>
          <w:lang w:val="fr-FR"/>
        </w:rPr>
        <w:t xml:space="preserve"> a demandé</w:t>
      </w:r>
      <w:r w:rsidR="00C805E1" w:rsidRPr="00710933">
        <w:rPr>
          <w:lang w:val="fr-FR"/>
        </w:rPr>
        <w:t xml:space="preserve"> au TWC</w:t>
      </w:r>
      <w:r w:rsidR="0008414D" w:rsidRPr="00710933">
        <w:rPr>
          <w:lang w:val="fr-FR"/>
        </w:rPr>
        <w:t xml:space="preserve"> de trouver un expert doté des compétences nécessaires pour servir de rédacteur du document </w:t>
      </w:r>
      <w:r w:rsidRPr="00710933">
        <w:rPr>
          <w:lang w:val="fr-FR" w:eastAsia="ja-JP"/>
        </w:rPr>
        <w:t>(</w:t>
      </w:r>
      <w:r w:rsidR="0008414D" w:rsidRPr="00710933">
        <w:rPr>
          <w:lang w:val="fr-FR" w:eastAsia="ja-JP"/>
        </w:rPr>
        <w:t xml:space="preserve">voir le paragraphe 67 du </w:t>
      </w:r>
      <w:r w:rsidR="00C805E1" w:rsidRPr="00710933">
        <w:rPr>
          <w:lang w:val="fr-FR" w:eastAsia="ja-JP"/>
        </w:rPr>
        <w:t>document TC</w:t>
      </w:r>
      <w:r w:rsidR="0008414D" w:rsidRPr="00710933">
        <w:rPr>
          <w:lang w:val="fr-FR" w:eastAsia="ja-JP"/>
        </w:rPr>
        <w:t>/50/36 “Compte rendu des conclusions”</w:t>
      </w:r>
      <w:r w:rsidRPr="00710933">
        <w:rPr>
          <w:lang w:val="fr-FR" w:eastAsia="ja-JP"/>
        </w:rPr>
        <w:t>)</w:t>
      </w:r>
      <w:r w:rsidRPr="00710933">
        <w:rPr>
          <w:lang w:val="fr-FR"/>
        </w:rPr>
        <w:t>.</w:t>
      </w:r>
    </w:p>
    <w:p w:rsidR="00FB77E2" w:rsidRPr="00710933" w:rsidRDefault="00FB77E2" w:rsidP="00710933">
      <w:pPr>
        <w:rPr>
          <w:snapToGrid w:val="0"/>
          <w:lang w:val="fr-FR" w:eastAsia="ja-JP"/>
        </w:rPr>
      </w:pPr>
    </w:p>
    <w:p w:rsidR="00FB77E2" w:rsidRPr="00710933" w:rsidRDefault="00876543" w:rsidP="00710933">
      <w:pPr>
        <w:pStyle w:val="Heading2"/>
        <w:rPr>
          <w:lang w:val="fr-FR" w:eastAsia="ja-JP"/>
        </w:rPr>
      </w:pPr>
      <w:r w:rsidRPr="00710933">
        <w:rPr>
          <w:lang w:val="fr-FR" w:eastAsia="ja-JP"/>
        </w:rPr>
        <w:t>Groupes de travail techniques</w:t>
      </w:r>
    </w:p>
    <w:p w:rsidR="00FB77E2" w:rsidRPr="00710933" w:rsidRDefault="00FB77E2" w:rsidP="00710933">
      <w:pPr>
        <w:rPr>
          <w:snapToGrid w:val="0"/>
          <w:lang w:val="fr-FR" w:eastAsia="ja-JP"/>
        </w:rPr>
      </w:pPr>
    </w:p>
    <w:p w:rsidR="00FB77E2" w:rsidRPr="00710933" w:rsidRDefault="0045371D" w:rsidP="00710933">
      <w:pPr>
        <w:rPr>
          <w:snapToGrid w:val="0"/>
          <w:lang w:val="fr-FR"/>
        </w:rPr>
      </w:pPr>
      <w:r w:rsidRPr="00710933">
        <w:rPr>
          <w:lang w:val="fr-FR"/>
        </w:rPr>
        <w:fldChar w:fldCharType="begin"/>
      </w:r>
      <w:r w:rsidRPr="00710933">
        <w:rPr>
          <w:lang w:val="fr-FR"/>
        </w:rPr>
        <w:instrText xml:space="preserve"> AUTONUM  </w:instrText>
      </w:r>
      <w:r w:rsidRPr="00710933">
        <w:rPr>
          <w:lang w:val="fr-FR"/>
        </w:rPr>
        <w:fldChar w:fldCharType="end"/>
      </w:r>
      <w:r w:rsidRPr="00710933">
        <w:rPr>
          <w:snapToGrid w:val="0"/>
          <w:lang w:val="fr-FR"/>
        </w:rPr>
        <w:tab/>
      </w:r>
      <w:r w:rsidR="00BB4EE4" w:rsidRPr="00710933">
        <w:rPr>
          <w:snapToGrid w:val="0"/>
          <w:lang w:val="fr-FR"/>
        </w:rPr>
        <w:t>À leurs sessions de</w:t>
      </w:r>
      <w:r w:rsidR="00F92D66" w:rsidRPr="00710933">
        <w:rPr>
          <w:snapToGrid w:val="0"/>
          <w:lang w:val="fr-FR"/>
        </w:rPr>
        <w:t> </w:t>
      </w:r>
      <w:r w:rsidRPr="00710933">
        <w:rPr>
          <w:snapToGrid w:val="0"/>
          <w:lang w:val="fr-FR"/>
        </w:rPr>
        <w:t>201</w:t>
      </w:r>
      <w:r w:rsidRPr="00710933">
        <w:rPr>
          <w:snapToGrid w:val="0"/>
          <w:lang w:val="fr-FR" w:eastAsia="ja-JP"/>
        </w:rPr>
        <w:t>4</w:t>
      </w:r>
      <w:r w:rsidRPr="00710933">
        <w:rPr>
          <w:snapToGrid w:val="0"/>
          <w:lang w:val="fr-FR"/>
        </w:rPr>
        <w:t>,</w:t>
      </w:r>
      <w:r w:rsidR="00C805E1" w:rsidRPr="00710933">
        <w:rPr>
          <w:snapToGrid w:val="0"/>
          <w:lang w:val="fr-FR"/>
        </w:rPr>
        <w:t xml:space="preserve"> le TWO</w:t>
      </w:r>
      <w:r w:rsidRPr="00710933">
        <w:rPr>
          <w:snapToGrid w:val="0"/>
          <w:lang w:val="fr-FR"/>
        </w:rPr>
        <w:t>,</w:t>
      </w:r>
      <w:r w:rsidR="00C805E1" w:rsidRPr="00710933">
        <w:rPr>
          <w:snapToGrid w:val="0"/>
          <w:lang w:val="fr-FR"/>
        </w:rPr>
        <w:t xml:space="preserve"> le TWF</w:t>
      </w:r>
      <w:r w:rsidRPr="00710933">
        <w:rPr>
          <w:snapToGrid w:val="0"/>
          <w:lang w:val="fr-FR"/>
        </w:rPr>
        <w:t>,</w:t>
      </w:r>
      <w:r w:rsidR="00C805E1" w:rsidRPr="00710933">
        <w:rPr>
          <w:snapToGrid w:val="0"/>
          <w:lang w:val="fr-FR"/>
        </w:rPr>
        <w:t xml:space="preserve"> le TWV</w:t>
      </w:r>
      <w:r w:rsidRPr="00710933">
        <w:rPr>
          <w:snapToGrid w:val="0"/>
          <w:lang w:val="fr-FR"/>
        </w:rPr>
        <w:t>,</w:t>
      </w:r>
      <w:r w:rsidR="00C805E1" w:rsidRPr="00710933">
        <w:rPr>
          <w:snapToGrid w:val="0"/>
          <w:lang w:val="fr-FR"/>
        </w:rPr>
        <w:t xml:space="preserve"> le TWC</w:t>
      </w:r>
      <w:r w:rsidRPr="00710933">
        <w:rPr>
          <w:snapToGrid w:val="0"/>
          <w:lang w:val="fr-FR"/>
        </w:rPr>
        <w:t xml:space="preserve"> </w:t>
      </w:r>
      <w:r w:rsidR="00BB4EE4" w:rsidRPr="00710933">
        <w:rPr>
          <w:snapToGrid w:val="0"/>
          <w:lang w:val="fr-FR"/>
        </w:rPr>
        <w:t>et</w:t>
      </w:r>
      <w:r w:rsidR="00C805E1" w:rsidRPr="00710933">
        <w:rPr>
          <w:snapToGrid w:val="0"/>
          <w:lang w:val="fr-FR"/>
        </w:rPr>
        <w:t xml:space="preserve"> le TWA</w:t>
      </w:r>
      <w:r w:rsidRPr="00710933">
        <w:rPr>
          <w:snapToGrid w:val="0"/>
          <w:lang w:val="fr-FR"/>
        </w:rPr>
        <w:t xml:space="preserve"> </w:t>
      </w:r>
      <w:r w:rsidR="00BB4EE4" w:rsidRPr="00710933">
        <w:rPr>
          <w:snapToGrid w:val="0"/>
          <w:lang w:val="fr-FR"/>
        </w:rPr>
        <w:t xml:space="preserve">ont </w:t>
      </w:r>
      <w:r w:rsidR="00B05B33" w:rsidRPr="00710933">
        <w:rPr>
          <w:snapToGrid w:val="0"/>
          <w:lang w:val="fr-FR"/>
        </w:rPr>
        <w:t xml:space="preserve">respectivement </w:t>
      </w:r>
      <w:r w:rsidR="00BB4EE4" w:rsidRPr="00710933">
        <w:rPr>
          <w:snapToGrid w:val="0"/>
          <w:lang w:val="fr-FR"/>
        </w:rPr>
        <w:t xml:space="preserve">examiné les </w:t>
      </w:r>
      <w:r w:rsidRPr="00710933">
        <w:rPr>
          <w:snapToGrid w:val="0"/>
          <w:lang w:val="fr-FR"/>
        </w:rPr>
        <w:t>documents TWO/4</w:t>
      </w:r>
      <w:r w:rsidRPr="00710933">
        <w:rPr>
          <w:snapToGrid w:val="0"/>
          <w:lang w:val="fr-FR" w:eastAsia="ja-JP"/>
        </w:rPr>
        <w:t>7</w:t>
      </w:r>
      <w:r w:rsidRPr="00710933">
        <w:rPr>
          <w:snapToGrid w:val="0"/>
          <w:lang w:val="fr-FR"/>
        </w:rPr>
        <w:t>/2</w:t>
      </w:r>
      <w:r w:rsidRPr="00710933">
        <w:rPr>
          <w:snapToGrid w:val="0"/>
          <w:lang w:val="fr-FR" w:eastAsia="ja-JP"/>
        </w:rPr>
        <w:t>1</w:t>
      </w:r>
      <w:r w:rsidRPr="00710933">
        <w:rPr>
          <w:snapToGrid w:val="0"/>
          <w:lang w:val="fr-FR"/>
        </w:rPr>
        <w:t>, TWF/4</w:t>
      </w:r>
      <w:r w:rsidRPr="00710933">
        <w:rPr>
          <w:snapToGrid w:val="0"/>
          <w:lang w:val="fr-FR" w:eastAsia="ja-JP"/>
        </w:rPr>
        <w:t>5</w:t>
      </w:r>
      <w:r w:rsidRPr="00710933">
        <w:rPr>
          <w:snapToGrid w:val="0"/>
          <w:lang w:val="fr-FR"/>
        </w:rPr>
        <w:t>/2</w:t>
      </w:r>
      <w:r w:rsidRPr="00710933">
        <w:rPr>
          <w:snapToGrid w:val="0"/>
          <w:lang w:val="fr-FR" w:eastAsia="ja-JP"/>
        </w:rPr>
        <w:t>1</w:t>
      </w:r>
      <w:r w:rsidRPr="00710933">
        <w:rPr>
          <w:snapToGrid w:val="0"/>
          <w:lang w:val="fr-FR"/>
        </w:rPr>
        <w:t>, TWV/4</w:t>
      </w:r>
      <w:r w:rsidRPr="00710933">
        <w:rPr>
          <w:snapToGrid w:val="0"/>
          <w:lang w:val="fr-FR" w:eastAsia="ja-JP"/>
        </w:rPr>
        <w:t>8</w:t>
      </w:r>
      <w:r w:rsidRPr="00710933">
        <w:rPr>
          <w:snapToGrid w:val="0"/>
          <w:lang w:val="fr-FR"/>
        </w:rPr>
        <w:t>/2</w:t>
      </w:r>
      <w:r w:rsidRPr="00710933">
        <w:rPr>
          <w:snapToGrid w:val="0"/>
          <w:lang w:val="fr-FR" w:eastAsia="ja-JP"/>
        </w:rPr>
        <w:t>1</w:t>
      </w:r>
      <w:r w:rsidRPr="00710933">
        <w:rPr>
          <w:snapToGrid w:val="0"/>
          <w:lang w:val="fr-FR"/>
        </w:rPr>
        <w:t>, TWC/3</w:t>
      </w:r>
      <w:r w:rsidRPr="00710933">
        <w:rPr>
          <w:snapToGrid w:val="0"/>
          <w:lang w:val="fr-FR" w:eastAsia="ja-JP"/>
        </w:rPr>
        <w:t>2</w:t>
      </w:r>
      <w:r w:rsidRPr="00710933">
        <w:rPr>
          <w:snapToGrid w:val="0"/>
          <w:lang w:val="fr-FR"/>
        </w:rPr>
        <w:t>/2</w:t>
      </w:r>
      <w:r w:rsidRPr="00710933">
        <w:rPr>
          <w:snapToGrid w:val="0"/>
          <w:lang w:val="fr-FR" w:eastAsia="ja-JP"/>
        </w:rPr>
        <w:t>1, TWC/32/21</w:t>
      </w:r>
      <w:r w:rsidR="00F92D66" w:rsidRPr="00710933">
        <w:rPr>
          <w:snapToGrid w:val="0"/>
          <w:lang w:val="fr-FR" w:eastAsia="ja-JP"/>
        </w:rPr>
        <w:t> </w:t>
      </w:r>
      <w:r w:rsidRPr="00710933">
        <w:rPr>
          <w:snapToGrid w:val="0"/>
          <w:lang w:val="fr-FR" w:eastAsia="ja-JP"/>
        </w:rPr>
        <w:t xml:space="preserve">Add. </w:t>
      </w:r>
      <w:proofErr w:type="gramStart"/>
      <w:r w:rsidR="00BB4EE4" w:rsidRPr="00710933">
        <w:rPr>
          <w:snapToGrid w:val="0"/>
          <w:lang w:val="fr-FR"/>
        </w:rPr>
        <w:t>et</w:t>
      </w:r>
      <w:proofErr w:type="gramEnd"/>
      <w:r w:rsidRPr="00710933">
        <w:rPr>
          <w:snapToGrid w:val="0"/>
          <w:lang w:val="fr-FR"/>
        </w:rPr>
        <w:t xml:space="preserve"> TWA/4</w:t>
      </w:r>
      <w:r w:rsidRPr="00710933">
        <w:rPr>
          <w:snapToGrid w:val="0"/>
          <w:lang w:val="fr-FR" w:eastAsia="ja-JP"/>
        </w:rPr>
        <w:t>3</w:t>
      </w:r>
      <w:r w:rsidRPr="00710933">
        <w:rPr>
          <w:snapToGrid w:val="0"/>
          <w:lang w:val="fr-FR"/>
        </w:rPr>
        <w:t>/2</w:t>
      </w:r>
      <w:r w:rsidRPr="00710933">
        <w:rPr>
          <w:snapToGrid w:val="0"/>
          <w:lang w:val="fr-FR" w:eastAsia="ja-JP"/>
        </w:rPr>
        <w:t>1</w:t>
      </w:r>
      <w:r w:rsidR="006435FA" w:rsidRPr="00710933">
        <w:rPr>
          <w:snapToGrid w:val="0"/>
          <w:lang w:val="fr-FR" w:eastAsia="ja-JP"/>
        </w:rPr>
        <w:t xml:space="preserve"> “</w:t>
      </w:r>
      <w:proofErr w:type="spellStart"/>
      <w:r w:rsidR="00E25301" w:rsidRPr="001C415D">
        <w:rPr>
          <w:snapToGrid w:val="0"/>
          <w:color w:val="000000"/>
          <w:lang w:val="fr-CH" w:eastAsia="ja-JP"/>
        </w:rPr>
        <w:t>Revision</w:t>
      </w:r>
      <w:proofErr w:type="spellEnd"/>
      <w:r w:rsidR="00E25301" w:rsidRPr="001C415D">
        <w:rPr>
          <w:snapToGrid w:val="0"/>
          <w:color w:val="000000"/>
          <w:lang w:val="fr-CH" w:eastAsia="ja-JP"/>
        </w:rPr>
        <w:t xml:space="preserve"> </w:t>
      </w:r>
      <w:r w:rsidR="00E25301" w:rsidRPr="001C415D">
        <w:rPr>
          <w:rFonts w:hint="eastAsia"/>
          <w:snapToGrid w:val="0"/>
          <w:color w:val="000000"/>
          <w:lang w:val="fr-CH" w:eastAsia="ja-JP"/>
        </w:rPr>
        <w:t>o</w:t>
      </w:r>
      <w:r w:rsidR="00E25301" w:rsidRPr="001C415D">
        <w:rPr>
          <w:snapToGrid w:val="0"/>
          <w:color w:val="000000"/>
          <w:lang w:val="fr-CH" w:eastAsia="ja-JP"/>
        </w:rPr>
        <w:t>f Document T</w:t>
      </w:r>
      <w:r w:rsidR="00E25301" w:rsidRPr="001C415D">
        <w:rPr>
          <w:rFonts w:hint="eastAsia"/>
          <w:snapToGrid w:val="0"/>
          <w:color w:val="000000"/>
          <w:lang w:val="fr-CH" w:eastAsia="ja-JP"/>
        </w:rPr>
        <w:t>GP</w:t>
      </w:r>
      <w:r w:rsidR="00E25301" w:rsidRPr="001C415D">
        <w:rPr>
          <w:snapToGrid w:val="0"/>
          <w:color w:val="000000"/>
          <w:lang w:val="fr-CH" w:eastAsia="ja-JP"/>
        </w:rPr>
        <w:t>/8: Part I</w:t>
      </w:r>
      <w:r w:rsidR="00E25301" w:rsidRPr="001C415D">
        <w:rPr>
          <w:rFonts w:hint="eastAsia"/>
          <w:snapToGrid w:val="0"/>
          <w:color w:val="000000"/>
          <w:lang w:val="fr-CH" w:eastAsia="ja-JP"/>
        </w:rPr>
        <w:t>I</w:t>
      </w:r>
      <w:r w:rsidR="00E25301" w:rsidRPr="001C415D">
        <w:rPr>
          <w:snapToGrid w:val="0"/>
          <w:color w:val="000000"/>
          <w:lang w:val="fr-CH" w:eastAsia="ja-JP"/>
        </w:rPr>
        <w:t xml:space="preserve">: </w:t>
      </w:r>
      <w:proofErr w:type="spellStart"/>
      <w:r w:rsidR="00E25301" w:rsidRPr="001C415D">
        <w:rPr>
          <w:snapToGrid w:val="0"/>
          <w:color w:val="000000"/>
          <w:lang w:val="fr-CH" w:eastAsia="ja-JP"/>
        </w:rPr>
        <w:t>Selected</w:t>
      </w:r>
      <w:proofErr w:type="spellEnd"/>
      <w:r w:rsidR="00E25301" w:rsidRPr="001C415D">
        <w:rPr>
          <w:snapToGrid w:val="0"/>
          <w:color w:val="000000"/>
          <w:lang w:val="fr-CH" w:eastAsia="ja-JP"/>
        </w:rPr>
        <w:t xml:space="preserve"> Techniques </w:t>
      </w:r>
      <w:proofErr w:type="spellStart"/>
      <w:r w:rsidR="00E25301" w:rsidRPr="001C415D">
        <w:rPr>
          <w:snapToGrid w:val="0"/>
          <w:color w:val="000000"/>
          <w:lang w:val="fr-CH" w:eastAsia="ja-JP"/>
        </w:rPr>
        <w:t>Used</w:t>
      </w:r>
      <w:proofErr w:type="spellEnd"/>
      <w:r w:rsidR="00E25301" w:rsidRPr="001C415D">
        <w:rPr>
          <w:snapToGrid w:val="0"/>
          <w:color w:val="000000"/>
          <w:lang w:val="fr-CH" w:eastAsia="ja-JP"/>
        </w:rPr>
        <w:t xml:space="preserve"> </w:t>
      </w:r>
      <w:r w:rsidR="00E25301" w:rsidRPr="001C415D">
        <w:rPr>
          <w:rFonts w:hint="eastAsia"/>
          <w:snapToGrid w:val="0"/>
          <w:color w:val="000000"/>
          <w:lang w:val="fr-CH" w:eastAsia="ja-JP"/>
        </w:rPr>
        <w:t>i</w:t>
      </w:r>
      <w:r w:rsidR="00E25301" w:rsidRPr="001C415D">
        <w:rPr>
          <w:snapToGrid w:val="0"/>
          <w:color w:val="000000"/>
          <w:lang w:val="fr-CH" w:eastAsia="ja-JP"/>
        </w:rPr>
        <w:t>n D</w:t>
      </w:r>
      <w:r w:rsidR="00E25301" w:rsidRPr="001C415D">
        <w:rPr>
          <w:rFonts w:hint="eastAsia"/>
          <w:snapToGrid w:val="0"/>
          <w:color w:val="000000"/>
          <w:lang w:val="fr-CH" w:eastAsia="ja-JP"/>
        </w:rPr>
        <w:t>US</w:t>
      </w:r>
      <w:r w:rsidR="00E25301" w:rsidRPr="001C415D">
        <w:rPr>
          <w:snapToGrid w:val="0"/>
          <w:color w:val="000000"/>
          <w:lang w:val="fr-CH" w:eastAsia="ja-JP"/>
        </w:rPr>
        <w:t xml:space="preserve"> </w:t>
      </w:r>
      <w:proofErr w:type="spellStart"/>
      <w:r w:rsidR="00E25301" w:rsidRPr="001C415D">
        <w:rPr>
          <w:snapToGrid w:val="0"/>
          <w:color w:val="000000"/>
          <w:lang w:val="fr-CH" w:eastAsia="ja-JP"/>
        </w:rPr>
        <w:t>Examination</w:t>
      </w:r>
      <w:proofErr w:type="spellEnd"/>
      <w:r w:rsidR="00E25301" w:rsidRPr="001C415D">
        <w:rPr>
          <w:snapToGrid w:val="0"/>
          <w:color w:val="000000"/>
          <w:lang w:val="fr-CH" w:eastAsia="ja-JP"/>
        </w:rPr>
        <w:t xml:space="preserve">, New Section: </w:t>
      </w:r>
      <w:proofErr w:type="spellStart"/>
      <w:r w:rsidR="00E25301" w:rsidRPr="001C415D">
        <w:rPr>
          <w:snapToGrid w:val="0"/>
          <w:color w:val="000000"/>
          <w:lang w:val="fr-CH" w:eastAsia="ja-JP"/>
        </w:rPr>
        <w:t>Statistical</w:t>
      </w:r>
      <w:proofErr w:type="spellEnd"/>
      <w:r w:rsidR="00E25301" w:rsidRPr="001C415D">
        <w:rPr>
          <w:snapToGrid w:val="0"/>
          <w:color w:val="000000"/>
          <w:lang w:val="fr-CH" w:eastAsia="ja-JP"/>
        </w:rPr>
        <w:t xml:space="preserve"> </w:t>
      </w:r>
      <w:proofErr w:type="spellStart"/>
      <w:r w:rsidR="00E25301" w:rsidRPr="001C415D">
        <w:rPr>
          <w:snapToGrid w:val="0"/>
          <w:color w:val="000000"/>
          <w:lang w:val="fr-CH" w:eastAsia="ja-JP"/>
        </w:rPr>
        <w:t>Methods</w:t>
      </w:r>
      <w:proofErr w:type="spellEnd"/>
      <w:r w:rsidR="00E25301" w:rsidRPr="001C415D">
        <w:rPr>
          <w:snapToGrid w:val="0"/>
          <w:color w:val="000000"/>
          <w:lang w:val="fr-CH" w:eastAsia="ja-JP"/>
        </w:rPr>
        <w:t xml:space="preserve"> </w:t>
      </w:r>
      <w:r w:rsidR="00E25301" w:rsidRPr="001C415D">
        <w:rPr>
          <w:rFonts w:hint="eastAsia"/>
          <w:snapToGrid w:val="0"/>
          <w:color w:val="000000"/>
          <w:lang w:val="fr-CH" w:eastAsia="ja-JP"/>
        </w:rPr>
        <w:t>f</w:t>
      </w:r>
      <w:r w:rsidR="00E25301" w:rsidRPr="001C415D">
        <w:rPr>
          <w:snapToGrid w:val="0"/>
          <w:color w:val="000000"/>
          <w:lang w:val="fr-CH" w:eastAsia="ja-JP"/>
        </w:rPr>
        <w:t xml:space="preserve">or </w:t>
      </w:r>
      <w:proofErr w:type="spellStart"/>
      <w:r w:rsidR="00E25301" w:rsidRPr="001C415D">
        <w:rPr>
          <w:snapToGrid w:val="0"/>
          <w:color w:val="000000"/>
          <w:lang w:val="fr-CH" w:eastAsia="ja-JP"/>
        </w:rPr>
        <w:t>Visually</w:t>
      </w:r>
      <w:proofErr w:type="spellEnd"/>
      <w:r w:rsidR="00E25301" w:rsidRPr="001C415D">
        <w:rPr>
          <w:snapToGrid w:val="0"/>
          <w:color w:val="000000"/>
          <w:lang w:val="fr-CH" w:eastAsia="ja-JP"/>
        </w:rPr>
        <w:t xml:space="preserve"> </w:t>
      </w:r>
      <w:proofErr w:type="spellStart"/>
      <w:r w:rsidR="00E25301" w:rsidRPr="001C415D">
        <w:rPr>
          <w:snapToGrid w:val="0"/>
          <w:color w:val="000000"/>
          <w:lang w:val="fr-CH" w:eastAsia="ja-JP"/>
        </w:rPr>
        <w:t>Observed</w:t>
      </w:r>
      <w:proofErr w:type="spellEnd"/>
      <w:r w:rsidR="00E25301" w:rsidRPr="001C415D">
        <w:rPr>
          <w:snapToGrid w:val="0"/>
          <w:color w:val="000000"/>
          <w:lang w:val="fr-CH" w:eastAsia="ja-JP"/>
        </w:rPr>
        <w:t xml:space="preserve"> </w:t>
      </w:r>
      <w:proofErr w:type="spellStart"/>
      <w:r w:rsidR="00E25301" w:rsidRPr="001C415D">
        <w:rPr>
          <w:snapToGrid w:val="0"/>
          <w:color w:val="000000"/>
          <w:lang w:val="fr-CH" w:eastAsia="ja-JP"/>
        </w:rPr>
        <w:t>Characteristics</w:t>
      </w:r>
      <w:proofErr w:type="spellEnd"/>
      <w:r w:rsidR="006435FA" w:rsidRPr="001C415D">
        <w:rPr>
          <w:snapToGrid w:val="0"/>
          <w:lang w:val="fr-FR" w:eastAsia="ja-JP"/>
        </w:rPr>
        <w:t>”</w:t>
      </w:r>
      <w:r w:rsidRPr="001C415D">
        <w:rPr>
          <w:snapToGrid w:val="0"/>
          <w:lang w:val="fr-FR"/>
        </w:rPr>
        <w:t>.</w:t>
      </w:r>
    </w:p>
    <w:p w:rsidR="00FB77E2" w:rsidRPr="00710933" w:rsidRDefault="00FB77E2" w:rsidP="00710933">
      <w:pPr>
        <w:rPr>
          <w:snapToGrid w:val="0"/>
          <w:lang w:val="fr-FR" w:eastAsia="ja-JP"/>
        </w:rPr>
      </w:pPr>
    </w:p>
    <w:p w:rsidR="00FB77E2" w:rsidRPr="00710933" w:rsidRDefault="0045371D" w:rsidP="00710933">
      <w:pPr>
        <w:rPr>
          <w:lang w:val="fr-FR" w:eastAsia="ja-JP"/>
        </w:rPr>
      </w:pPr>
      <w:r w:rsidRPr="00710933">
        <w:rPr>
          <w:lang w:val="fr-FR"/>
        </w:rPr>
        <w:fldChar w:fldCharType="begin"/>
      </w:r>
      <w:r w:rsidRPr="00710933">
        <w:rPr>
          <w:lang w:val="fr-FR"/>
        </w:rPr>
        <w:instrText xml:space="preserve"> AUTONUM  </w:instrText>
      </w:r>
      <w:r w:rsidRPr="00710933">
        <w:rPr>
          <w:lang w:val="fr-FR"/>
        </w:rPr>
        <w:fldChar w:fldCharType="end"/>
      </w:r>
      <w:r w:rsidRPr="00710933">
        <w:rPr>
          <w:rFonts w:cs="Arial"/>
          <w:lang w:val="fr-FR" w:eastAsia="ja-JP"/>
        </w:rPr>
        <w:tab/>
      </w:r>
      <w:r w:rsidR="00F4020F" w:rsidRPr="00710933">
        <w:rPr>
          <w:rFonts w:cs="Arial"/>
          <w:lang w:val="fr-FR" w:eastAsia="ja-JP"/>
        </w:rPr>
        <w:t>L</w:t>
      </w:r>
      <w:r w:rsidR="00C805E1" w:rsidRPr="00710933">
        <w:rPr>
          <w:rFonts w:cs="Arial"/>
          <w:lang w:val="fr-FR" w:eastAsia="ja-JP"/>
        </w:rPr>
        <w:t>’</w:t>
      </w:r>
      <w:r w:rsidR="00F4020F" w:rsidRPr="00710933">
        <w:rPr>
          <w:rFonts w:cs="Arial"/>
          <w:lang w:val="fr-FR" w:eastAsia="ja-JP"/>
        </w:rPr>
        <w:t xml:space="preserve">annexe du </w:t>
      </w:r>
      <w:r w:rsidRPr="00710933">
        <w:rPr>
          <w:rFonts w:cs="Arial"/>
          <w:lang w:val="fr-FR" w:eastAsia="ja-JP"/>
        </w:rPr>
        <w:t>document</w:t>
      </w:r>
      <w:r w:rsidR="0051428F" w:rsidRPr="00710933">
        <w:rPr>
          <w:rFonts w:cs="Arial"/>
          <w:lang w:val="fr-FR" w:eastAsia="ja-JP"/>
        </w:rPr>
        <w:t xml:space="preserve"> TWC/32/21</w:t>
      </w:r>
      <w:r w:rsidR="00F92D66" w:rsidRPr="00710933">
        <w:rPr>
          <w:rFonts w:cs="Arial"/>
          <w:lang w:val="fr-FR" w:eastAsia="ja-JP"/>
        </w:rPr>
        <w:t> </w:t>
      </w:r>
      <w:r w:rsidR="0051428F" w:rsidRPr="00710933">
        <w:rPr>
          <w:rFonts w:cs="Arial"/>
          <w:lang w:val="fr-FR" w:eastAsia="ja-JP"/>
        </w:rPr>
        <w:t>Add.</w:t>
      </w:r>
      <w:r w:rsidR="006435FA" w:rsidRPr="00710933">
        <w:rPr>
          <w:rFonts w:cs="Arial"/>
          <w:lang w:val="fr-FR" w:eastAsia="ja-JP"/>
        </w:rPr>
        <w:t xml:space="preserve"> “</w:t>
      </w:r>
      <w:r w:rsidR="00A627E2" w:rsidRPr="00710933">
        <w:rPr>
          <w:rFonts w:cs="Arial"/>
          <w:lang w:val="fr-FR" w:eastAsia="ja-JP"/>
        </w:rPr>
        <w:t xml:space="preserve">Addendum </w:t>
      </w:r>
      <w:proofErr w:type="spellStart"/>
      <w:r w:rsidR="00A627E2" w:rsidRPr="00710933">
        <w:rPr>
          <w:rFonts w:cs="Arial"/>
          <w:lang w:val="fr-FR" w:eastAsia="ja-JP"/>
        </w:rPr>
        <w:t>Revision</w:t>
      </w:r>
      <w:proofErr w:type="spellEnd"/>
      <w:r w:rsidR="00A627E2" w:rsidRPr="00710933">
        <w:rPr>
          <w:rFonts w:cs="Arial"/>
          <w:lang w:val="fr-FR" w:eastAsia="ja-JP"/>
        </w:rPr>
        <w:t xml:space="preserve"> of document TGP/8</w:t>
      </w:r>
      <w:r w:rsidR="00F92D66" w:rsidRPr="00710933">
        <w:rPr>
          <w:rFonts w:cs="Arial"/>
          <w:lang w:val="fr-FR" w:eastAsia="ja-JP"/>
        </w:rPr>
        <w:t> </w:t>
      </w:r>
      <w:r w:rsidR="00A627E2" w:rsidRPr="00710933">
        <w:rPr>
          <w:rFonts w:cs="Arial"/>
          <w:lang w:val="fr-FR" w:eastAsia="ja-JP"/>
        </w:rPr>
        <w:t xml:space="preserve">: Part II: </w:t>
      </w:r>
      <w:proofErr w:type="spellStart"/>
      <w:r w:rsidR="00A627E2" w:rsidRPr="00710933">
        <w:rPr>
          <w:rFonts w:cs="Arial"/>
          <w:lang w:val="fr-FR" w:eastAsia="ja-JP"/>
        </w:rPr>
        <w:t>Selected</w:t>
      </w:r>
      <w:proofErr w:type="spellEnd"/>
      <w:r w:rsidR="00A627E2" w:rsidRPr="00710933">
        <w:rPr>
          <w:rFonts w:cs="Arial"/>
          <w:lang w:val="fr-FR" w:eastAsia="ja-JP"/>
        </w:rPr>
        <w:t xml:space="preserve"> techniques </w:t>
      </w:r>
      <w:proofErr w:type="spellStart"/>
      <w:r w:rsidR="00A627E2" w:rsidRPr="00710933">
        <w:rPr>
          <w:rFonts w:cs="Arial"/>
          <w:lang w:val="fr-FR" w:eastAsia="ja-JP"/>
        </w:rPr>
        <w:t>used</w:t>
      </w:r>
      <w:proofErr w:type="spellEnd"/>
      <w:r w:rsidR="00A627E2" w:rsidRPr="00710933">
        <w:rPr>
          <w:rFonts w:cs="Arial"/>
          <w:lang w:val="fr-FR" w:eastAsia="ja-JP"/>
        </w:rPr>
        <w:t xml:space="preserve"> in DUS </w:t>
      </w:r>
      <w:proofErr w:type="spellStart"/>
      <w:r w:rsidR="00A627E2" w:rsidRPr="00710933">
        <w:rPr>
          <w:rFonts w:cs="Arial"/>
          <w:lang w:val="fr-FR" w:eastAsia="ja-JP"/>
        </w:rPr>
        <w:t>examination</w:t>
      </w:r>
      <w:proofErr w:type="spellEnd"/>
      <w:r w:rsidR="00A627E2" w:rsidRPr="00710933">
        <w:rPr>
          <w:rFonts w:cs="Arial"/>
          <w:lang w:val="fr-FR" w:eastAsia="ja-JP"/>
        </w:rPr>
        <w:t xml:space="preserve">, New section: </w:t>
      </w:r>
      <w:proofErr w:type="spellStart"/>
      <w:r w:rsidR="00A627E2" w:rsidRPr="00710933">
        <w:rPr>
          <w:rFonts w:cs="Arial"/>
          <w:lang w:val="fr-FR" w:eastAsia="ja-JP"/>
        </w:rPr>
        <w:t>Statistical</w:t>
      </w:r>
      <w:proofErr w:type="spellEnd"/>
      <w:r w:rsidR="00A627E2" w:rsidRPr="00710933">
        <w:rPr>
          <w:rFonts w:cs="Arial"/>
          <w:lang w:val="fr-FR" w:eastAsia="ja-JP"/>
        </w:rPr>
        <w:t xml:space="preserve"> </w:t>
      </w:r>
      <w:proofErr w:type="spellStart"/>
      <w:r w:rsidR="00A627E2" w:rsidRPr="00710933">
        <w:rPr>
          <w:rFonts w:cs="Arial"/>
          <w:lang w:val="fr-FR" w:eastAsia="ja-JP"/>
        </w:rPr>
        <w:t>methods</w:t>
      </w:r>
      <w:proofErr w:type="spellEnd"/>
      <w:r w:rsidR="00A627E2" w:rsidRPr="00710933">
        <w:rPr>
          <w:rFonts w:cs="Arial"/>
          <w:lang w:val="fr-FR" w:eastAsia="ja-JP"/>
        </w:rPr>
        <w:t xml:space="preserve"> for </w:t>
      </w:r>
      <w:proofErr w:type="spellStart"/>
      <w:r w:rsidR="00A627E2" w:rsidRPr="00710933">
        <w:rPr>
          <w:rFonts w:cs="Arial"/>
          <w:lang w:val="fr-FR" w:eastAsia="ja-JP"/>
        </w:rPr>
        <w:t>visually</w:t>
      </w:r>
      <w:proofErr w:type="spellEnd"/>
      <w:r w:rsidR="00A627E2" w:rsidRPr="00710933">
        <w:rPr>
          <w:rFonts w:cs="Arial"/>
          <w:lang w:val="fr-FR" w:eastAsia="ja-JP"/>
        </w:rPr>
        <w:t xml:space="preserve"> </w:t>
      </w:r>
      <w:proofErr w:type="spellStart"/>
      <w:r w:rsidR="00A627E2" w:rsidRPr="00710933">
        <w:rPr>
          <w:rFonts w:cs="Arial"/>
          <w:lang w:val="fr-FR" w:eastAsia="ja-JP"/>
        </w:rPr>
        <w:t>observed</w:t>
      </w:r>
      <w:proofErr w:type="spellEnd"/>
      <w:r w:rsidR="00A627E2" w:rsidRPr="00710933">
        <w:rPr>
          <w:rFonts w:cs="Arial"/>
          <w:lang w:val="fr-FR" w:eastAsia="ja-JP"/>
        </w:rPr>
        <w:t xml:space="preserve"> </w:t>
      </w:r>
      <w:proofErr w:type="spellStart"/>
      <w:r w:rsidR="00A627E2" w:rsidRPr="00710933">
        <w:rPr>
          <w:rFonts w:cs="Arial"/>
          <w:lang w:val="fr-FR" w:eastAsia="ja-JP"/>
        </w:rPr>
        <w:t>characteristics</w:t>
      </w:r>
      <w:proofErr w:type="spellEnd"/>
      <w:r w:rsidR="006435FA" w:rsidRPr="00710933">
        <w:rPr>
          <w:snapToGrid w:val="0"/>
          <w:lang w:val="fr-FR" w:eastAsia="ja-JP"/>
        </w:rPr>
        <w:t>”</w:t>
      </w:r>
      <w:r w:rsidR="006435FA" w:rsidRPr="00710933">
        <w:rPr>
          <w:snapToGrid w:val="0"/>
          <w:lang w:val="fr-FR"/>
        </w:rPr>
        <w:t xml:space="preserve"> </w:t>
      </w:r>
      <w:r w:rsidR="00A627E2" w:rsidRPr="00710933">
        <w:rPr>
          <w:rFonts w:cs="Arial"/>
          <w:lang w:val="fr-FR" w:eastAsia="ja-JP"/>
        </w:rPr>
        <w:t>est reproduite</w:t>
      </w:r>
      <w:r w:rsidR="00F4020F" w:rsidRPr="00710933">
        <w:rPr>
          <w:rFonts w:cs="Arial"/>
          <w:lang w:val="fr-FR" w:eastAsia="ja-JP"/>
        </w:rPr>
        <w:t xml:space="preserve"> dans l</w:t>
      </w:r>
      <w:r w:rsidR="00C805E1" w:rsidRPr="00710933">
        <w:rPr>
          <w:rFonts w:cs="Arial"/>
          <w:lang w:val="fr-FR" w:eastAsia="ja-JP"/>
        </w:rPr>
        <w:t>’</w:t>
      </w:r>
      <w:r w:rsidR="00F4020F" w:rsidRPr="00710933">
        <w:rPr>
          <w:rFonts w:cs="Arial"/>
          <w:lang w:val="fr-FR" w:eastAsia="ja-JP"/>
        </w:rPr>
        <w:t>annexe du présent document</w:t>
      </w:r>
      <w:r w:rsidRPr="00710933">
        <w:rPr>
          <w:rFonts w:cs="Arial"/>
          <w:lang w:val="fr-FR" w:eastAsia="ja-JP"/>
        </w:rPr>
        <w:t>.</w:t>
      </w:r>
    </w:p>
    <w:p w:rsidR="00FB77E2" w:rsidRPr="00710933" w:rsidRDefault="00FB77E2" w:rsidP="00710933">
      <w:pPr>
        <w:rPr>
          <w:snapToGrid w:val="0"/>
          <w:lang w:val="fr-FR" w:eastAsia="ja-JP"/>
        </w:rPr>
      </w:pPr>
    </w:p>
    <w:p w:rsidR="00FB77E2" w:rsidRPr="00710933" w:rsidRDefault="0045371D" w:rsidP="00710933">
      <w:pPr>
        <w:rPr>
          <w:iCs/>
          <w:spacing w:val="-4"/>
          <w:lang w:val="fr-FR"/>
        </w:rPr>
      </w:pPr>
      <w:r w:rsidRPr="00710933">
        <w:rPr>
          <w:snapToGrid w:val="0"/>
          <w:lang w:val="fr-FR"/>
        </w:rPr>
        <w:fldChar w:fldCharType="begin"/>
      </w:r>
      <w:r w:rsidRPr="00710933">
        <w:rPr>
          <w:snapToGrid w:val="0"/>
          <w:lang w:val="fr-FR"/>
        </w:rPr>
        <w:instrText xml:space="preserve"> AUTONUM  </w:instrText>
      </w:r>
      <w:r w:rsidRPr="00710933">
        <w:rPr>
          <w:snapToGrid w:val="0"/>
          <w:lang w:val="fr-FR"/>
        </w:rPr>
        <w:fldChar w:fldCharType="end"/>
      </w:r>
      <w:r w:rsidRPr="00710933">
        <w:rPr>
          <w:snapToGrid w:val="0"/>
          <w:lang w:val="fr-FR"/>
        </w:rPr>
        <w:tab/>
      </w:r>
      <w:r w:rsidR="00F4020F" w:rsidRPr="00710933">
        <w:rPr>
          <w:snapToGrid w:val="0"/>
          <w:lang w:val="fr-FR"/>
        </w:rPr>
        <w:t>Le</w:t>
      </w:r>
      <w:r w:rsidRPr="00710933">
        <w:rPr>
          <w:snapToGrid w:val="0"/>
          <w:lang w:val="fr-FR"/>
        </w:rPr>
        <w:t xml:space="preserve"> TWO</w:t>
      </w:r>
      <w:r w:rsidRPr="00710933">
        <w:rPr>
          <w:snapToGrid w:val="0"/>
          <w:lang w:val="fr-FR" w:eastAsia="ja-JP"/>
        </w:rPr>
        <w:t>,</w:t>
      </w:r>
      <w:r w:rsidR="00C805E1" w:rsidRPr="00710933">
        <w:rPr>
          <w:snapToGrid w:val="0"/>
          <w:lang w:val="fr-FR" w:eastAsia="ja-JP"/>
        </w:rPr>
        <w:t xml:space="preserve"> le TWF</w:t>
      </w:r>
      <w:r w:rsidRPr="00710933">
        <w:rPr>
          <w:snapToGrid w:val="0"/>
          <w:lang w:val="fr-FR" w:eastAsia="ja-JP"/>
        </w:rPr>
        <w:t>,</w:t>
      </w:r>
      <w:r w:rsidR="00C805E1" w:rsidRPr="00710933">
        <w:rPr>
          <w:snapToGrid w:val="0"/>
          <w:lang w:val="fr-FR" w:eastAsia="ja-JP"/>
        </w:rPr>
        <w:t xml:space="preserve"> le TWC</w:t>
      </w:r>
      <w:r w:rsidRPr="00710933">
        <w:rPr>
          <w:snapToGrid w:val="0"/>
          <w:lang w:val="fr-FR" w:eastAsia="ja-JP"/>
        </w:rPr>
        <w:t>,</w:t>
      </w:r>
      <w:r w:rsidR="00C805E1" w:rsidRPr="00710933">
        <w:rPr>
          <w:snapToGrid w:val="0"/>
          <w:lang w:val="fr-FR" w:eastAsia="ja-JP"/>
        </w:rPr>
        <w:t xml:space="preserve"> le TWV</w:t>
      </w:r>
      <w:r w:rsidRPr="00710933">
        <w:rPr>
          <w:snapToGrid w:val="0"/>
          <w:lang w:val="fr-FR" w:eastAsia="ja-JP"/>
        </w:rPr>
        <w:t xml:space="preserve"> </w:t>
      </w:r>
      <w:r w:rsidR="00F4020F" w:rsidRPr="00710933">
        <w:rPr>
          <w:snapToGrid w:val="0"/>
          <w:lang w:val="fr-FR" w:eastAsia="ja-JP"/>
        </w:rPr>
        <w:t>et</w:t>
      </w:r>
      <w:r w:rsidR="00C805E1" w:rsidRPr="00710933">
        <w:rPr>
          <w:snapToGrid w:val="0"/>
          <w:lang w:val="fr-FR" w:eastAsia="ja-JP"/>
        </w:rPr>
        <w:t xml:space="preserve"> le TWA</w:t>
      </w:r>
      <w:r w:rsidRPr="00710933">
        <w:rPr>
          <w:snapToGrid w:val="0"/>
          <w:lang w:val="fr-FR"/>
        </w:rPr>
        <w:t xml:space="preserve"> </w:t>
      </w:r>
      <w:r w:rsidR="000704F4" w:rsidRPr="00710933">
        <w:rPr>
          <w:snapToGrid w:val="0"/>
          <w:lang w:val="fr-FR"/>
        </w:rPr>
        <w:t xml:space="preserve">ont pris note des </w:t>
      </w:r>
      <w:r w:rsidR="008375A4" w:rsidRPr="00710933">
        <w:rPr>
          <w:snapToGrid w:val="0"/>
          <w:lang w:val="fr-FR"/>
        </w:rPr>
        <w:t>faits</w:t>
      </w:r>
      <w:r w:rsidR="000704F4" w:rsidRPr="00710933">
        <w:rPr>
          <w:snapToGrid w:val="0"/>
          <w:lang w:val="fr-FR"/>
        </w:rPr>
        <w:t xml:space="preserve"> nouveaux concernant une nouvelle section éventuelle intitulée</w:t>
      </w:r>
      <w:r w:rsidRPr="00710933">
        <w:rPr>
          <w:lang w:val="fr-FR"/>
        </w:rPr>
        <w:t xml:space="preserve"> </w:t>
      </w:r>
      <w:r w:rsidRPr="001C415D">
        <w:rPr>
          <w:lang w:val="fr-FR"/>
        </w:rPr>
        <w:t>“</w:t>
      </w:r>
      <w:r w:rsidR="00F4020F" w:rsidRPr="001C415D">
        <w:rPr>
          <w:lang w:val="fr-FR"/>
        </w:rPr>
        <w:t>Méthodes statistiques applicables aux caractères observés visuellement</w:t>
      </w:r>
      <w:r w:rsidRPr="001C415D">
        <w:rPr>
          <w:lang w:val="fr-FR"/>
        </w:rPr>
        <w:t>”</w:t>
      </w:r>
      <w:r w:rsidR="000704F4" w:rsidRPr="001C415D">
        <w:rPr>
          <w:lang w:val="fr-FR"/>
        </w:rPr>
        <w:t xml:space="preserve"> aux fins de son inclusion dans l</w:t>
      </w:r>
      <w:r w:rsidR="00B05B33" w:rsidRPr="001C415D">
        <w:rPr>
          <w:lang w:val="fr-FR"/>
        </w:rPr>
        <w:t xml:space="preserve">a </w:t>
      </w:r>
      <w:r w:rsidR="000704F4" w:rsidRPr="001C415D">
        <w:rPr>
          <w:lang w:val="fr-FR"/>
        </w:rPr>
        <w:t xml:space="preserve">deuxième partie </w:t>
      </w:r>
      <w:r w:rsidR="00F92D66" w:rsidRPr="001C415D">
        <w:rPr>
          <w:lang w:val="fr-FR"/>
        </w:rPr>
        <w:t>“</w:t>
      </w:r>
      <w:r w:rsidRPr="001C415D">
        <w:rPr>
          <w:lang w:val="fr-FR"/>
        </w:rPr>
        <w:t xml:space="preserve">Techniques </w:t>
      </w:r>
      <w:r w:rsidR="000704F4" w:rsidRPr="001C415D">
        <w:rPr>
          <w:lang w:val="fr-FR"/>
        </w:rPr>
        <w:t>utilisées dans l</w:t>
      </w:r>
      <w:r w:rsidR="00C805E1" w:rsidRPr="001C415D">
        <w:rPr>
          <w:lang w:val="fr-FR"/>
        </w:rPr>
        <w:t>’</w:t>
      </w:r>
      <w:r w:rsidR="000704F4" w:rsidRPr="001C415D">
        <w:rPr>
          <w:lang w:val="fr-FR"/>
        </w:rPr>
        <w:t>examen</w:t>
      </w:r>
      <w:r w:rsidR="00F92D66" w:rsidRPr="001C415D">
        <w:rPr>
          <w:lang w:val="fr-FR"/>
        </w:rPr>
        <w:t> </w:t>
      </w:r>
      <w:r w:rsidR="000704F4" w:rsidRPr="001C415D">
        <w:rPr>
          <w:lang w:val="fr-FR"/>
        </w:rPr>
        <w:t>DHS</w:t>
      </w:r>
      <w:r w:rsidR="00F92D66" w:rsidRPr="001C415D">
        <w:rPr>
          <w:lang w:val="fr-FR"/>
        </w:rPr>
        <w:t>”</w:t>
      </w:r>
      <w:r w:rsidR="00B05B33" w:rsidRPr="00710933">
        <w:rPr>
          <w:lang w:val="fr-FR"/>
        </w:rPr>
        <w:t xml:space="preserve"> du document TGP/8</w:t>
      </w:r>
      <w:r w:rsidRPr="00710933">
        <w:rPr>
          <w:lang w:val="fr-FR"/>
        </w:rPr>
        <w:t xml:space="preserve">, </w:t>
      </w:r>
      <w:r w:rsidR="000704F4" w:rsidRPr="00710933">
        <w:rPr>
          <w:lang w:val="fr-FR"/>
        </w:rPr>
        <w:t>au titre d</w:t>
      </w:r>
      <w:r w:rsidR="00C805E1" w:rsidRPr="00710933">
        <w:rPr>
          <w:lang w:val="fr-FR"/>
        </w:rPr>
        <w:t>’</w:t>
      </w:r>
      <w:r w:rsidR="000704F4" w:rsidRPr="00710933">
        <w:rPr>
          <w:lang w:val="fr-FR"/>
        </w:rPr>
        <w:t xml:space="preserve">une future </w:t>
      </w:r>
      <w:r w:rsidR="000704F4" w:rsidRPr="00710933">
        <w:rPr>
          <w:rFonts w:cs="Arial"/>
          <w:lang w:val="fr-FR" w:eastAsia="ja-JP"/>
        </w:rPr>
        <w:t>version révisée</w:t>
      </w:r>
      <w:r w:rsidRPr="00710933">
        <w:rPr>
          <w:rFonts w:cs="Arial"/>
          <w:lang w:val="fr-FR" w:eastAsia="ja-JP"/>
        </w:rPr>
        <w:t xml:space="preserve"> </w:t>
      </w:r>
      <w:r w:rsidR="000704F4" w:rsidRPr="00710933">
        <w:rPr>
          <w:rFonts w:cs="Arial"/>
          <w:lang w:val="fr-FR" w:eastAsia="ja-JP"/>
        </w:rPr>
        <w:t xml:space="preserve">du </w:t>
      </w:r>
      <w:r w:rsidRPr="00710933">
        <w:rPr>
          <w:rFonts w:cs="Arial"/>
          <w:lang w:val="fr-FR" w:eastAsia="ja-JP"/>
        </w:rPr>
        <w:t>document TGP/8</w:t>
      </w:r>
      <w:r w:rsidR="006435FA" w:rsidRPr="00710933">
        <w:rPr>
          <w:rFonts w:cs="Arial"/>
          <w:lang w:val="fr-FR" w:eastAsia="ja-JP"/>
        </w:rPr>
        <w:t xml:space="preserve"> (</w:t>
      </w:r>
      <w:r w:rsidR="00F4020F" w:rsidRPr="00710933">
        <w:rPr>
          <w:rFonts w:cs="Arial"/>
          <w:lang w:val="fr-FR" w:eastAsia="ja-JP"/>
        </w:rPr>
        <w:t>voir</w:t>
      </w:r>
      <w:r w:rsidR="00B05B33" w:rsidRPr="00710933">
        <w:rPr>
          <w:rFonts w:cs="Arial"/>
          <w:lang w:val="fr-FR" w:eastAsia="ja-JP"/>
        </w:rPr>
        <w:t>, respectivement,</w:t>
      </w:r>
      <w:r w:rsidR="00F4020F" w:rsidRPr="00710933">
        <w:rPr>
          <w:rFonts w:cs="Arial"/>
          <w:lang w:val="fr-FR" w:eastAsia="ja-JP"/>
        </w:rPr>
        <w:t xml:space="preserve"> le paragraphe 47 du</w:t>
      </w:r>
      <w:r w:rsidR="006435FA" w:rsidRPr="00710933">
        <w:rPr>
          <w:rFonts w:cs="Arial"/>
          <w:lang w:val="fr-FR" w:eastAsia="ja-JP"/>
        </w:rPr>
        <w:t xml:space="preserve"> document TWO/47</w:t>
      </w:r>
      <w:r w:rsidRPr="00710933">
        <w:rPr>
          <w:rFonts w:cs="Arial"/>
          <w:lang w:val="fr-FR" w:eastAsia="ja-JP"/>
        </w:rPr>
        <w:t>/28</w:t>
      </w:r>
      <w:r w:rsidR="006435FA" w:rsidRPr="00710933">
        <w:rPr>
          <w:rFonts w:cs="Arial"/>
          <w:lang w:val="fr-FR" w:eastAsia="ja-JP"/>
        </w:rPr>
        <w:t> </w:t>
      </w:r>
      <w:r w:rsidRPr="00710933">
        <w:rPr>
          <w:rFonts w:cs="Arial"/>
          <w:lang w:val="fr-FR" w:eastAsia="ja-JP"/>
        </w:rPr>
        <w:t>“</w:t>
      </w:r>
      <w:r w:rsidR="00E25301">
        <w:rPr>
          <w:rFonts w:cs="Arial"/>
          <w:lang w:val="fr-FR" w:eastAsia="ja-JP"/>
        </w:rPr>
        <w:t>Report</w:t>
      </w:r>
      <w:r w:rsidRPr="00710933">
        <w:rPr>
          <w:rFonts w:cs="Arial"/>
          <w:lang w:val="fr-FR" w:eastAsia="ja-JP"/>
        </w:rPr>
        <w:t xml:space="preserve">”, </w:t>
      </w:r>
      <w:r w:rsidR="00F4020F" w:rsidRPr="00710933">
        <w:rPr>
          <w:rFonts w:cs="Arial"/>
          <w:lang w:val="fr-FR" w:eastAsia="ja-JP"/>
        </w:rPr>
        <w:t>le paragraphe 48 du document</w:t>
      </w:r>
      <w:r w:rsidRPr="00710933">
        <w:rPr>
          <w:rFonts w:cs="Arial"/>
          <w:lang w:val="fr-FR" w:eastAsia="ja-JP"/>
        </w:rPr>
        <w:t xml:space="preserve"> TWF/45/32 “</w:t>
      </w:r>
      <w:r w:rsidR="00E25301">
        <w:rPr>
          <w:rFonts w:cs="Arial"/>
          <w:lang w:val="fr-FR" w:eastAsia="ja-JP"/>
        </w:rPr>
        <w:t>Report</w:t>
      </w:r>
      <w:r w:rsidRPr="00710933">
        <w:rPr>
          <w:rFonts w:cs="Arial"/>
          <w:lang w:val="fr-FR" w:eastAsia="ja-JP"/>
        </w:rPr>
        <w:t xml:space="preserve">”, </w:t>
      </w:r>
      <w:r w:rsidR="00F4020F" w:rsidRPr="00710933">
        <w:rPr>
          <w:rFonts w:cs="Arial"/>
          <w:lang w:val="fr-FR" w:eastAsia="ja-JP"/>
        </w:rPr>
        <w:t xml:space="preserve">le paragraphe 45 du document </w:t>
      </w:r>
      <w:r w:rsidRPr="00710933">
        <w:rPr>
          <w:rFonts w:cs="Arial"/>
          <w:lang w:val="fr-FR" w:eastAsia="ja-JP"/>
        </w:rPr>
        <w:t>TWC/32/28 “</w:t>
      </w:r>
      <w:r w:rsidR="00E25301">
        <w:rPr>
          <w:rFonts w:cs="Arial"/>
          <w:lang w:val="fr-FR" w:eastAsia="ja-JP"/>
        </w:rPr>
        <w:t>Report</w:t>
      </w:r>
      <w:r w:rsidRPr="00710933">
        <w:rPr>
          <w:rFonts w:cs="Arial"/>
          <w:lang w:val="fr-FR" w:eastAsia="ja-JP"/>
        </w:rPr>
        <w:t>”,</w:t>
      </w:r>
      <w:r w:rsidR="00F4020F" w:rsidRPr="00710933">
        <w:rPr>
          <w:rFonts w:cs="Arial"/>
          <w:lang w:val="fr-FR" w:eastAsia="ja-JP"/>
        </w:rPr>
        <w:t xml:space="preserve"> le paragraphe</w:t>
      </w:r>
      <w:r w:rsidR="00F92D66" w:rsidRPr="00710933">
        <w:rPr>
          <w:rFonts w:cs="Arial"/>
          <w:lang w:val="fr-FR" w:eastAsia="ja-JP"/>
        </w:rPr>
        <w:t> </w:t>
      </w:r>
      <w:r w:rsidR="00F4020F" w:rsidRPr="00710933">
        <w:rPr>
          <w:rFonts w:cs="Arial"/>
          <w:lang w:val="fr-FR" w:eastAsia="ja-JP"/>
        </w:rPr>
        <w:t>61 du document</w:t>
      </w:r>
      <w:r w:rsidRPr="00710933">
        <w:rPr>
          <w:rFonts w:cs="Arial"/>
          <w:lang w:val="fr-FR" w:eastAsia="ja-JP"/>
        </w:rPr>
        <w:t xml:space="preserve"> TWV/48/43 “</w:t>
      </w:r>
      <w:r w:rsidR="00E25301">
        <w:rPr>
          <w:rFonts w:cs="Arial"/>
          <w:lang w:val="fr-FR" w:eastAsia="ja-JP"/>
        </w:rPr>
        <w:t>Report</w:t>
      </w:r>
      <w:r w:rsidRPr="00710933">
        <w:rPr>
          <w:rFonts w:cs="Arial"/>
          <w:lang w:val="fr-FR" w:eastAsia="ja-JP"/>
        </w:rPr>
        <w:t>”</w:t>
      </w:r>
      <w:r w:rsidR="00F4020F" w:rsidRPr="00710933">
        <w:rPr>
          <w:rFonts w:cs="Arial"/>
          <w:lang w:val="fr-FR" w:eastAsia="ja-JP"/>
        </w:rPr>
        <w:t xml:space="preserve"> et le paragraphe 53 du document </w:t>
      </w:r>
      <w:r w:rsidRPr="00710933">
        <w:rPr>
          <w:rFonts w:cs="Arial"/>
          <w:lang w:val="fr-FR" w:eastAsia="ja-JP"/>
        </w:rPr>
        <w:t>TWA/43/27 “</w:t>
      </w:r>
      <w:r w:rsidR="00E25301">
        <w:rPr>
          <w:rFonts w:cs="Arial"/>
          <w:lang w:val="fr-FR" w:eastAsia="ja-JP"/>
        </w:rPr>
        <w:t>Report</w:t>
      </w:r>
      <w:r w:rsidR="00E25301" w:rsidRPr="00710933">
        <w:rPr>
          <w:rFonts w:cs="Arial"/>
          <w:lang w:val="fr-FR" w:eastAsia="ja-JP"/>
        </w:rPr>
        <w:t xml:space="preserve"> </w:t>
      </w:r>
      <w:r w:rsidR="00B05B33" w:rsidRPr="00710933">
        <w:rPr>
          <w:rFonts w:cs="Arial"/>
          <w:lang w:val="fr-FR" w:eastAsia="ja-JP"/>
        </w:rPr>
        <w:t>”</w:t>
      </w:r>
      <w:r w:rsidRPr="00710933">
        <w:rPr>
          <w:rFonts w:cs="Arial"/>
          <w:lang w:val="fr-FR" w:eastAsia="ja-JP"/>
        </w:rPr>
        <w:t>)</w:t>
      </w:r>
      <w:r w:rsidRPr="00710933">
        <w:rPr>
          <w:iCs/>
          <w:spacing w:val="-4"/>
          <w:lang w:val="fr-FR"/>
        </w:rPr>
        <w:t>.</w:t>
      </w:r>
    </w:p>
    <w:p w:rsidR="00FB77E2" w:rsidRPr="00710933" w:rsidRDefault="00FB77E2" w:rsidP="00710933">
      <w:pPr>
        <w:rPr>
          <w:iCs/>
          <w:spacing w:val="-4"/>
          <w:lang w:val="fr-FR"/>
        </w:rPr>
      </w:pPr>
    </w:p>
    <w:p w:rsidR="00FB77E2" w:rsidRPr="00710933" w:rsidRDefault="0045371D" w:rsidP="00710933">
      <w:pPr>
        <w:rPr>
          <w:iCs/>
          <w:spacing w:val="-4"/>
          <w:lang w:val="fr-FR"/>
        </w:rPr>
      </w:pPr>
      <w:r w:rsidRPr="00710933">
        <w:rPr>
          <w:lang w:val="fr-FR"/>
        </w:rPr>
        <w:fldChar w:fldCharType="begin"/>
      </w:r>
      <w:r w:rsidRPr="00710933">
        <w:rPr>
          <w:lang w:val="fr-FR"/>
        </w:rPr>
        <w:instrText xml:space="preserve"> AUTONUM  </w:instrText>
      </w:r>
      <w:r w:rsidRPr="00710933">
        <w:rPr>
          <w:lang w:val="fr-FR"/>
        </w:rPr>
        <w:fldChar w:fldCharType="end"/>
      </w:r>
      <w:r w:rsidRPr="00710933">
        <w:rPr>
          <w:lang w:val="fr-FR"/>
        </w:rPr>
        <w:tab/>
      </w:r>
      <w:r w:rsidR="00F4020F" w:rsidRPr="00710933">
        <w:rPr>
          <w:lang w:val="fr-FR"/>
        </w:rPr>
        <w:t>Le</w:t>
      </w:r>
      <w:r w:rsidRPr="00710933">
        <w:rPr>
          <w:lang w:val="fr-FR"/>
        </w:rPr>
        <w:t xml:space="preserve"> TWO</w:t>
      </w:r>
      <w:r w:rsidRPr="00710933">
        <w:rPr>
          <w:snapToGrid w:val="0"/>
          <w:lang w:val="fr-FR" w:eastAsia="ja-JP"/>
        </w:rPr>
        <w:t>,</w:t>
      </w:r>
      <w:r w:rsidR="00C805E1" w:rsidRPr="00710933">
        <w:rPr>
          <w:snapToGrid w:val="0"/>
          <w:lang w:val="fr-FR" w:eastAsia="ja-JP"/>
        </w:rPr>
        <w:t xml:space="preserve"> le TWF</w:t>
      </w:r>
      <w:r w:rsidRPr="00710933">
        <w:rPr>
          <w:snapToGrid w:val="0"/>
          <w:lang w:val="fr-FR" w:eastAsia="ja-JP"/>
        </w:rPr>
        <w:t xml:space="preserve"> </w:t>
      </w:r>
      <w:r w:rsidR="00F4020F" w:rsidRPr="00710933">
        <w:rPr>
          <w:snapToGrid w:val="0"/>
          <w:lang w:val="fr-FR" w:eastAsia="ja-JP"/>
        </w:rPr>
        <w:t>et</w:t>
      </w:r>
      <w:r w:rsidR="00C805E1" w:rsidRPr="00710933">
        <w:rPr>
          <w:snapToGrid w:val="0"/>
          <w:lang w:val="fr-FR" w:eastAsia="ja-JP"/>
        </w:rPr>
        <w:t xml:space="preserve"> le TWV</w:t>
      </w:r>
      <w:r w:rsidRPr="00710933">
        <w:rPr>
          <w:snapToGrid w:val="0"/>
          <w:lang w:val="fr-FR" w:eastAsia="ja-JP"/>
        </w:rPr>
        <w:t xml:space="preserve"> </w:t>
      </w:r>
      <w:r w:rsidR="000704F4" w:rsidRPr="00710933">
        <w:rPr>
          <w:lang w:val="fr-FR"/>
        </w:rPr>
        <w:t>sont convenus qu</w:t>
      </w:r>
      <w:r w:rsidR="00C805E1" w:rsidRPr="00710933">
        <w:rPr>
          <w:lang w:val="fr-FR"/>
        </w:rPr>
        <w:t>’</w:t>
      </w:r>
      <w:r w:rsidR="000704F4" w:rsidRPr="00710933">
        <w:rPr>
          <w:lang w:val="fr-FR"/>
        </w:rPr>
        <w:t xml:space="preserve">il conviendrait de préciser que la nouvelle méthode proposée </w:t>
      </w:r>
      <w:r w:rsidR="00D23852" w:rsidRPr="00710933">
        <w:rPr>
          <w:lang w:val="fr-FR"/>
        </w:rPr>
        <w:t>a été</w:t>
      </w:r>
      <w:r w:rsidR="000704F4" w:rsidRPr="00710933">
        <w:rPr>
          <w:lang w:val="fr-FR"/>
        </w:rPr>
        <w:t xml:space="preserve"> utilisée pour l</w:t>
      </w:r>
      <w:r w:rsidR="00C805E1" w:rsidRPr="00710933">
        <w:rPr>
          <w:lang w:val="fr-FR"/>
        </w:rPr>
        <w:t>’</w:t>
      </w:r>
      <w:r w:rsidR="000704F4" w:rsidRPr="00710933">
        <w:rPr>
          <w:lang w:val="fr-FR"/>
        </w:rPr>
        <w:t>observation visuelle des plantes isolées ou parties de plantes</w:t>
      </w:r>
      <w:r w:rsidRPr="00710933">
        <w:rPr>
          <w:lang w:val="fr-FR"/>
        </w:rPr>
        <w:t xml:space="preserve"> (VS)</w:t>
      </w:r>
      <w:r w:rsidRPr="00710933">
        <w:rPr>
          <w:lang w:val="fr-FR" w:eastAsia="ja-JP"/>
        </w:rPr>
        <w:t xml:space="preserve"> </w:t>
      </w:r>
      <w:r w:rsidRPr="00710933">
        <w:rPr>
          <w:rFonts w:cs="Arial"/>
          <w:lang w:val="fr-FR" w:eastAsia="ja-JP"/>
        </w:rPr>
        <w:t>(</w:t>
      </w:r>
      <w:r w:rsidR="00F4020F" w:rsidRPr="00710933">
        <w:rPr>
          <w:rFonts w:cs="Arial"/>
          <w:lang w:val="fr-FR" w:eastAsia="ja-JP"/>
        </w:rPr>
        <w:t>voir</w:t>
      </w:r>
      <w:r w:rsidR="00B05B33" w:rsidRPr="00710933">
        <w:rPr>
          <w:rFonts w:cs="Arial"/>
          <w:lang w:val="fr-FR" w:eastAsia="ja-JP"/>
        </w:rPr>
        <w:t>,</w:t>
      </w:r>
      <w:r w:rsidR="001C415D">
        <w:rPr>
          <w:rFonts w:cs="Arial"/>
          <w:lang w:val="fr-FR" w:eastAsia="ja-JP"/>
        </w:rPr>
        <w:t> </w:t>
      </w:r>
      <w:r w:rsidR="00B05B33" w:rsidRPr="00710933">
        <w:rPr>
          <w:rFonts w:cs="Arial"/>
          <w:lang w:val="fr-FR" w:eastAsia="ja-JP"/>
        </w:rPr>
        <w:t>respectivement,</w:t>
      </w:r>
      <w:r w:rsidR="00F4020F" w:rsidRPr="00710933">
        <w:rPr>
          <w:rFonts w:cs="Arial"/>
          <w:lang w:val="fr-FR" w:eastAsia="ja-JP"/>
        </w:rPr>
        <w:t xml:space="preserve"> le paragraphe 48 du</w:t>
      </w:r>
      <w:r w:rsidRPr="00710933">
        <w:rPr>
          <w:rFonts w:cs="Arial"/>
          <w:lang w:val="fr-FR" w:eastAsia="ja-JP"/>
        </w:rPr>
        <w:t xml:space="preserve"> document TWO/4</w:t>
      </w:r>
      <w:r w:rsidR="006435FA" w:rsidRPr="00710933">
        <w:rPr>
          <w:rFonts w:cs="Arial"/>
          <w:lang w:val="fr-FR" w:eastAsia="ja-JP"/>
        </w:rPr>
        <w:t>7</w:t>
      </w:r>
      <w:r w:rsidRPr="00710933">
        <w:rPr>
          <w:rFonts w:cs="Arial"/>
          <w:lang w:val="fr-FR" w:eastAsia="ja-JP"/>
        </w:rPr>
        <w:t>/28</w:t>
      </w:r>
      <w:r w:rsidR="00F4020F" w:rsidRPr="00710933">
        <w:rPr>
          <w:rFonts w:cs="Arial"/>
          <w:lang w:val="fr-FR" w:eastAsia="ja-JP"/>
        </w:rPr>
        <w:t xml:space="preserve">, le paragraphe 49 du document </w:t>
      </w:r>
      <w:r w:rsidRPr="00710933">
        <w:rPr>
          <w:rFonts w:cs="Arial"/>
          <w:lang w:val="fr-FR" w:eastAsia="ja-JP"/>
        </w:rPr>
        <w:t>TWF/45/32</w:t>
      </w:r>
      <w:r w:rsidR="00F4020F" w:rsidRPr="00710933">
        <w:rPr>
          <w:rFonts w:cs="Arial"/>
          <w:lang w:val="fr-FR" w:eastAsia="ja-JP"/>
        </w:rPr>
        <w:t xml:space="preserve"> et le paragraphe 62 du document </w:t>
      </w:r>
      <w:r w:rsidR="00B05B33" w:rsidRPr="00710933">
        <w:rPr>
          <w:rFonts w:cs="Arial"/>
          <w:lang w:val="fr-FR" w:eastAsia="ja-JP"/>
        </w:rPr>
        <w:t>TWV/48/43</w:t>
      </w:r>
      <w:r w:rsidRPr="00710933">
        <w:rPr>
          <w:rFonts w:cs="Arial"/>
          <w:lang w:val="fr-FR" w:eastAsia="ja-JP"/>
        </w:rPr>
        <w:t>)</w:t>
      </w:r>
      <w:r w:rsidRPr="00710933">
        <w:rPr>
          <w:iCs/>
          <w:spacing w:val="-4"/>
          <w:lang w:val="fr-FR"/>
        </w:rPr>
        <w:t>.</w:t>
      </w:r>
    </w:p>
    <w:p w:rsidR="00FB77E2" w:rsidRPr="00710933" w:rsidRDefault="00FB77E2" w:rsidP="00710933">
      <w:pPr>
        <w:rPr>
          <w:lang w:val="fr-FR"/>
        </w:rPr>
      </w:pPr>
    </w:p>
    <w:p w:rsidR="00FB77E2" w:rsidRPr="00710933" w:rsidRDefault="0045371D" w:rsidP="00710933">
      <w:pPr>
        <w:rPr>
          <w:lang w:val="fr-FR" w:eastAsia="ja-JP"/>
        </w:rPr>
      </w:pPr>
      <w:r w:rsidRPr="00710933">
        <w:rPr>
          <w:lang w:val="fr-FR"/>
        </w:rPr>
        <w:fldChar w:fldCharType="begin"/>
      </w:r>
      <w:r w:rsidRPr="00710933">
        <w:rPr>
          <w:lang w:val="fr-FR"/>
        </w:rPr>
        <w:instrText xml:space="preserve"> AUTONUM  </w:instrText>
      </w:r>
      <w:r w:rsidRPr="00710933">
        <w:rPr>
          <w:lang w:val="fr-FR"/>
        </w:rPr>
        <w:fldChar w:fldCharType="end"/>
      </w:r>
      <w:r w:rsidRPr="00710933">
        <w:rPr>
          <w:rFonts w:cs="Arial"/>
          <w:lang w:val="fr-FR" w:eastAsia="ja-JP"/>
        </w:rPr>
        <w:tab/>
      </w:r>
      <w:r w:rsidR="000704F4" w:rsidRPr="00710933">
        <w:rPr>
          <w:lang w:val="fr-FR"/>
        </w:rPr>
        <w:t>Le</w:t>
      </w:r>
      <w:r w:rsidRPr="00710933">
        <w:rPr>
          <w:lang w:val="fr-FR"/>
        </w:rPr>
        <w:t xml:space="preserve"> TWC </w:t>
      </w:r>
      <w:r w:rsidR="000704F4" w:rsidRPr="00710933">
        <w:rPr>
          <w:lang w:val="fr-FR"/>
        </w:rPr>
        <w:t xml:space="preserve">a examiné </w:t>
      </w:r>
      <w:r w:rsidR="00DD11A6" w:rsidRPr="00710933">
        <w:rPr>
          <w:lang w:val="fr-FR"/>
        </w:rPr>
        <w:t>la</w:t>
      </w:r>
      <w:r w:rsidR="000704F4" w:rsidRPr="00710933">
        <w:rPr>
          <w:lang w:val="fr-FR"/>
        </w:rPr>
        <w:t xml:space="preserve"> comparaison des résultats </w:t>
      </w:r>
      <w:r w:rsidR="00B05B33" w:rsidRPr="00710933">
        <w:rPr>
          <w:lang w:val="fr-FR"/>
        </w:rPr>
        <w:t>concernant les</w:t>
      </w:r>
      <w:r w:rsidR="000704F4" w:rsidRPr="00710933">
        <w:rPr>
          <w:lang w:val="fr-FR"/>
        </w:rPr>
        <w:t xml:space="preserve"> décisions </w:t>
      </w:r>
      <w:r w:rsidR="00BD59AF" w:rsidRPr="00710933">
        <w:rPr>
          <w:lang w:val="fr-FR"/>
        </w:rPr>
        <w:t xml:space="preserve">prises </w:t>
      </w:r>
      <w:r w:rsidR="000704F4" w:rsidRPr="00710933">
        <w:rPr>
          <w:lang w:val="fr-FR"/>
        </w:rPr>
        <w:t xml:space="preserve">en matière de distinction </w:t>
      </w:r>
      <w:r w:rsidR="00B66C4E" w:rsidRPr="00710933">
        <w:rPr>
          <w:lang w:val="fr-FR"/>
        </w:rPr>
        <w:t xml:space="preserve">obtenus </w:t>
      </w:r>
      <w:r w:rsidR="00BD59AF" w:rsidRPr="00710933">
        <w:rPr>
          <w:lang w:val="fr-FR"/>
        </w:rPr>
        <w:t xml:space="preserve">avec le test du khi carré et </w:t>
      </w:r>
      <w:r w:rsidR="00B66C4E" w:rsidRPr="00710933">
        <w:rPr>
          <w:lang w:val="fr-FR"/>
        </w:rPr>
        <w:t>avec</w:t>
      </w:r>
      <w:r w:rsidR="000704F4" w:rsidRPr="00710933">
        <w:rPr>
          <w:lang w:val="fr-FR"/>
        </w:rPr>
        <w:t xml:space="preserve"> la nouvelle méthode COYD applicable aux caractères observés visuellement</w:t>
      </w:r>
      <w:r w:rsidR="00F77687" w:rsidRPr="00710933">
        <w:rPr>
          <w:lang w:val="fr-FR"/>
        </w:rPr>
        <w:t xml:space="preserve">, </w:t>
      </w:r>
      <w:r w:rsidR="00DD11A6" w:rsidRPr="00710933">
        <w:rPr>
          <w:lang w:val="fr-FR"/>
        </w:rPr>
        <w:t xml:space="preserve">qui a été </w:t>
      </w:r>
      <w:r w:rsidR="00F77687" w:rsidRPr="00710933">
        <w:rPr>
          <w:lang w:val="fr-FR"/>
        </w:rPr>
        <w:t xml:space="preserve">présentée par un expert de la Finlande et </w:t>
      </w:r>
      <w:r w:rsidR="00DD11A6" w:rsidRPr="00710933">
        <w:rPr>
          <w:lang w:val="fr-FR"/>
        </w:rPr>
        <w:t>qui figure</w:t>
      </w:r>
      <w:r w:rsidR="00F77687" w:rsidRPr="00710933">
        <w:rPr>
          <w:lang w:val="fr-FR"/>
        </w:rPr>
        <w:t xml:space="preserve"> dans l</w:t>
      </w:r>
      <w:r w:rsidR="00C805E1" w:rsidRPr="00710933">
        <w:rPr>
          <w:lang w:val="fr-FR"/>
        </w:rPr>
        <w:t>’</w:t>
      </w:r>
      <w:r w:rsidR="00F77687" w:rsidRPr="00710933">
        <w:rPr>
          <w:lang w:val="fr-FR"/>
        </w:rPr>
        <w:t xml:space="preserve">annexe du </w:t>
      </w:r>
      <w:r w:rsidRPr="00710933">
        <w:rPr>
          <w:lang w:val="fr-FR"/>
        </w:rPr>
        <w:t>document TWC/32/21</w:t>
      </w:r>
      <w:r w:rsidR="00F92D66" w:rsidRPr="00710933">
        <w:rPr>
          <w:lang w:val="fr-FR"/>
        </w:rPr>
        <w:t> </w:t>
      </w:r>
      <w:r w:rsidRPr="00710933">
        <w:rPr>
          <w:lang w:val="fr-FR"/>
        </w:rPr>
        <w:t xml:space="preserve">Add. </w:t>
      </w:r>
      <w:r w:rsidR="00876543" w:rsidRPr="00710933">
        <w:rPr>
          <w:lang w:val="fr-FR" w:eastAsia="ja-JP"/>
        </w:rPr>
        <w:t>(voir le paragraphe 46 du document TWC/32/28).</w:t>
      </w:r>
      <w:r w:rsidR="00F92D66" w:rsidRPr="00710933">
        <w:rPr>
          <w:lang w:val="fr-FR" w:eastAsia="ja-JP"/>
        </w:rPr>
        <w:t xml:space="preserve"> </w:t>
      </w:r>
      <w:r w:rsidRPr="00710933">
        <w:rPr>
          <w:lang w:val="fr-FR"/>
        </w:rPr>
        <w:t xml:space="preserve"> </w:t>
      </w:r>
    </w:p>
    <w:p w:rsidR="00FB77E2" w:rsidRPr="00710933" w:rsidRDefault="00FB77E2" w:rsidP="00710933">
      <w:pPr>
        <w:rPr>
          <w:lang w:val="fr-FR"/>
        </w:rPr>
      </w:pPr>
    </w:p>
    <w:p w:rsidR="00C805E1" w:rsidRPr="00710933" w:rsidRDefault="0045371D" w:rsidP="00710933">
      <w:pPr>
        <w:rPr>
          <w:lang w:val="fr-FR"/>
        </w:rPr>
      </w:pPr>
      <w:r w:rsidRPr="00710933">
        <w:rPr>
          <w:lang w:val="fr-FR"/>
        </w:rPr>
        <w:fldChar w:fldCharType="begin"/>
      </w:r>
      <w:r w:rsidRPr="00710933">
        <w:rPr>
          <w:lang w:val="fr-FR"/>
        </w:rPr>
        <w:instrText xml:space="preserve"> AUTONUM  </w:instrText>
      </w:r>
      <w:r w:rsidRPr="00710933">
        <w:rPr>
          <w:lang w:val="fr-FR"/>
        </w:rPr>
        <w:fldChar w:fldCharType="end"/>
      </w:r>
      <w:r w:rsidRPr="00710933">
        <w:rPr>
          <w:rFonts w:cs="Arial"/>
          <w:lang w:val="fr-FR" w:eastAsia="ja-JP"/>
        </w:rPr>
        <w:tab/>
      </w:r>
      <w:r w:rsidR="00F77687" w:rsidRPr="00710933">
        <w:rPr>
          <w:lang w:val="fr-FR"/>
        </w:rPr>
        <w:t>Le</w:t>
      </w:r>
      <w:r w:rsidRPr="00710933">
        <w:rPr>
          <w:lang w:val="fr-FR"/>
        </w:rPr>
        <w:t xml:space="preserve"> TWC </w:t>
      </w:r>
      <w:r w:rsidR="00F77687" w:rsidRPr="00710933">
        <w:rPr>
          <w:lang w:val="fr-FR"/>
        </w:rPr>
        <w:t xml:space="preserve">a </w:t>
      </w:r>
      <w:r w:rsidR="00C85AF2" w:rsidRPr="00710933">
        <w:rPr>
          <w:lang w:val="fr-FR"/>
        </w:rPr>
        <w:t>estimé</w:t>
      </w:r>
      <w:r w:rsidR="00F77687" w:rsidRPr="00710933">
        <w:rPr>
          <w:lang w:val="fr-FR"/>
        </w:rPr>
        <w:t xml:space="preserve"> que la nouvelle méthode était conçue pour l</w:t>
      </w:r>
      <w:r w:rsidR="00C805E1" w:rsidRPr="00710933">
        <w:rPr>
          <w:lang w:val="fr-FR"/>
        </w:rPr>
        <w:t>’</w:t>
      </w:r>
      <w:r w:rsidR="00F77687" w:rsidRPr="00710933">
        <w:rPr>
          <w:lang w:val="fr-FR"/>
        </w:rPr>
        <w:t>analyse des caractères observés visuellement et bénéficiait d</w:t>
      </w:r>
      <w:r w:rsidR="00C805E1" w:rsidRPr="00710933">
        <w:rPr>
          <w:lang w:val="fr-FR"/>
        </w:rPr>
        <w:t>’</w:t>
      </w:r>
      <w:r w:rsidR="00F77687" w:rsidRPr="00710933">
        <w:rPr>
          <w:lang w:val="fr-FR"/>
        </w:rPr>
        <w:t>une meilleure base que le test du khi carré.</w:t>
      </w:r>
      <w:r w:rsidR="00294099" w:rsidRPr="00710933">
        <w:rPr>
          <w:lang w:val="fr-FR"/>
        </w:rPr>
        <w:t xml:space="preserve">  </w:t>
      </w:r>
      <w:r w:rsidR="00B05B33" w:rsidRPr="00710933">
        <w:rPr>
          <w:lang w:val="fr-FR"/>
        </w:rPr>
        <w:t xml:space="preserve">Il </w:t>
      </w:r>
      <w:r w:rsidR="00294099" w:rsidRPr="00710933">
        <w:rPr>
          <w:lang w:val="fr-FR"/>
        </w:rPr>
        <w:t>a noté qu</w:t>
      </w:r>
      <w:r w:rsidR="00C805E1" w:rsidRPr="00710933">
        <w:rPr>
          <w:lang w:val="fr-FR"/>
        </w:rPr>
        <w:t>’</w:t>
      </w:r>
      <w:r w:rsidR="00B05B33" w:rsidRPr="00710933">
        <w:rPr>
          <w:lang w:val="fr-FR"/>
        </w:rPr>
        <w:t>elle</w:t>
      </w:r>
      <w:r w:rsidR="00294099" w:rsidRPr="00710933">
        <w:rPr>
          <w:lang w:val="fr-FR"/>
        </w:rPr>
        <w:t xml:space="preserve"> permettait </w:t>
      </w:r>
      <w:r w:rsidR="00B05B33" w:rsidRPr="00710933">
        <w:rPr>
          <w:lang w:val="fr-FR"/>
        </w:rPr>
        <w:t>l</w:t>
      </w:r>
      <w:r w:rsidR="00C805E1" w:rsidRPr="00710933">
        <w:rPr>
          <w:lang w:val="fr-FR"/>
        </w:rPr>
        <w:t>’</w:t>
      </w:r>
      <w:r w:rsidR="00B05B33" w:rsidRPr="00710933">
        <w:rPr>
          <w:lang w:val="fr-FR"/>
        </w:rPr>
        <w:t>établissement de</w:t>
      </w:r>
      <w:r w:rsidR="00294099" w:rsidRPr="00710933">
        <w:rPr>
          <w:lang w:val="fr-FR"/>
        </w:rPr>
        <w:t xml:space="preserve"> la distinction entre un plus grand nombre de paires de variétés que le test du khi carré dans l</w:t>
      </w:r>
      <w:r w:rsidR="00C805E1" w:rsidRPr="00710933">
        <w:rPr>
          <w:lang w:val="fr-FR"/>
        </w:rPr>
        <w:t>’</w:t>
      </w:r>
      <w:r w:rsidR="00F77687" w:rsidRPr="00710933">
        <w:rPr>
          <w:lang w:val="fr-FR"/>
        </w:rPr>
        <w:t>exe</w:t>
      </w:r>
      <w:r w:rsidRPr="00710933">
        <w:rPr>
          <w:lang w:val="fr-FR"/>
        </w:rPr>
        <w:t xml:space="preserve">mple </w:t>
      </w:r>
      <w:r w:rsidR="00B05B33" w:rsidRPr="00710933">
        <w:rPr>
          <w:lang w:val="fr-FR"/>
        </w:rPr>
        <w:t xml:space="preserve">du caractère </w:t>
      </w:r>
      <w:r w:rsidR="00F92D66" w:rsidRPr="00710933">
        <w:rPr>
          <w:lang w:val="fr-FR"/>
        </w:rPr>
        <w:t>“</w:t>
      </w:r>
      <w:r w:rsidR="00B05B33" w:rsidRPr="00710933">
        <w:rPr>
          <w:lang w:val="fr-FR"/>
        </w:rPr>
        <w:t>port</w:t>
      </w:r>
      <w:r w:rsidR="00F92D66" w:rsidRPr="00710933">
        <w:rPr>
          <w:lang w:val="fr-FR"/>
        </w:rPr>
        <w:t>”</w:t>
      </w:r>
      <w:r w:rsidR="00B05B33" w:rsidRPr="00710933">
        <w:rPr>
          <w:lang w:val="fr-FR"/>
        </w:rPr>
        <w:t xml:space="preserve"> </w:t>
      </w:r>
      <w:r w:rsidR="00F77687" w:rsidRPr="00710933">
        <w:rPr>
          <w:lang w:val="fr-FR"/>
        </w:rPr>
        <w:t>du</w:t>
      </w:r>
      <w:r w:rsidRPr="00710933">
        <w:rPr>
          <w:lang w:val="fr-FR"/>
        </w:rPr>
        <w:t xml:space="preserve"> </w:t>
      </w:r>
      <w:r w:rsidR="00F77687" w:rsidRPr="00710933">
        <w:rPr>
          <w:lang w:val="fr-FR"/>
        </w:rPr>
        <w:t xml:space="preserve">fétuque des prés </w:t>
      </w:r>
      <w:r w:rsidR="00B05B33" w:rsidRPr="00710933">
        <w:rPr>
          <w:lang w:val="fr-FR"/>
        </w:rPr>
        <w:t xml:space="preserve">qui a été </w:t>
      </w:r>
      <w:r w:rsidR="00F77687" w:rsidRPr="00710933">
        <w:rPr>
          <w:lang w:val="fr-FR"/>
        </w:rPr>
        <w:t xml:space="preserve">examiné </w:t>
      </w:r>
      <w:r w:rsidRPr="00710933">
        <w:rPr>
          <w:rFonts w:cs="Arial"/>
          <w:lang w:val="fr-FR" w:eastAsia="ja-JP"/>
        </w:rPr>
        <w:t>(</w:t>
      </w:r>
      <w:r w:rsidR="006C7414" w:rsidRPr="00710933">
        <w:rPr>
          <w:rFonts w:cs="Arial"/>
          <w:lang w:val="fr-FR" w:eastAsia="ja-JP"/>
        </w:rPr>
        <w:t>voir le</w:t>
      </w:r>
      <w:r w:rsidRPr="00710933">
        <w:rPr>
          <w:rFonts w:cs="Arial"/>
          <w:lang w:val="fr-FR" w:eastAsia="ja-JP"/>
        </w:rPr>
        <w:t xml:space="preserve"> </w:t>
      </w:r>
      <w:r w:rsidR="006C7414" w:rsidRPr="00710933">
        <w:rPr>
          <w:rFonts w:cs="Arial"/>
          <w:lang w:val="fr-FR" w:eastAsia="ja-JP"/>
        </w:rPr>
        <w:t xml:space="preserve">paragraphe 47 du </w:t>
      </w:r>
      <w:r w:rsidRPr="00710933">
        <w:rPr>
          <w:rFonts w:cs="Arial"/>
          <w:lang w:val="fr-FR" w:eastAsia="ja-JP"/>
        </w:rPr>
        <w:t>document TWC/32/28)</w:t>
      </w:r>
      <w:r w:rsidRPr="00710933">
        <w:rPr>
          <w:lang w:val="fr-FR"/>
        </w:rPr>
        <w:t>.</w:t>
      </w:r>
    </w:p>
    <w:p w:rsidR="00FB77E2" w:rsidRPr="00710933" w:rsidRDefault="00FB77E2" w:rsidP="00710933">
      <w:pPr>
        <w:rPr>
          <w:lang w:val="fr-FR" w:eastAsia="ja-JP"/>
        </w:rPr>
      </w:pPr>
    </w:p>
    <w:p w:rsidR="00FB77E2" w:rsidRPr="00710933" w:rsidRDefault="0045371D" w:rsidP="00710933">
      <w:pPr>
        <w:rPr>
          <w:lang w:val="fr-FR"/>
        </w:rPr>
      </w:pPr>
      <w:r w:rsidRPr="00710933">
        <w:rPr>
          <w:lang w:val="fr-FR"/>
        </w:rPr>
        <w:fldChar w:fldCharType="begin"/>
      </w:r>
      <w:r w:rsidRPr="00710933">
        <w:rPr>
          <w:lang w:val="fr-FR"/>
        </w:rPr>
        <w:instrText xml:space="preserve"> AUTONUM  </w:instrText>
      </w:r>
      <w:r w:rsidRPr="00710933">
        <w:rPr>
          <w:lang w:val="fr-FR"/>
        </w:rPr>
        <w:fldChar w:fldCharType="end"/>
      </w:r>
      <w:r w:rsidRPr="00710933">
        <w:rPr>
          <w:rFonts w:cs="Arial"/>
          <w:lang w:val="fr-FR" w:eastAsia="ja-JP"/>
        </w:rPr>
        <w:tab/>
      </w:r>
      <w:r w:rsidR="00C85AF2" w:rsidRPr="00710933">
        <w:rPr>
          <w:lang w:val="fr-FR"/>
        </w:rPr>
        <w:t>Le</w:t>
      </w:r>
      <w:r w:rsidRPr="00710933">
        <w:rPr>
          <w:lang w:val="fr-FR"/>
        </w:rPr>
        <w:t xml:space="preserve"> TWC </w:t>
      </w:r>
      <w:r w:rsidR="00C85AF2" w:rsidRPr="00710933">
        <w:rPr>
          <w:lang w:val="fr-FR"/>
        </w:rPr>
        <w:t>est convenu qu</w:t>
      </w:r>
      <w:r w:rsidR="00C805E1" w:rsidRPr="00710933">
        <w:rPr>
          <w:lang w:val="fr-FR"/>
        </w:rPr>
        <w:t>’</w:t>
      </w:r>
      <w:r w:rsidR="00C85AF2" w:rsidRPr="00710933">
        <w:rPr>
          <w:lang w:val="fr-FR"/>
        </w:rPr>
        <w:t xml:space="preserve">un logiciel </w:t>
      </w:r>
      <w:r w:rsidR="00B05B33" w:rsidRPr="00710933">
        <w:rPr>
          <w:lang w:val="fr-FR"/>
        </w:rPr>
        <w:t xml:space="preserve">devrait être mis au point </w:t>
      </w:r>
      <w:r w:rsidR="00694D3C" w:rsidRPr="00710933">
        <w:rPr>
          <w:lang w:val="fr-FR"/>
        </w:rPr>
        <w:t xml:space="preserve">en </w:t>
      </w:r>
      <w:r w:rsidR="00C85AF2" w:rsidRPr="00710933">
        <w:rPr>
          <w:lang w:val="fr-FR"/>
        </w:rPr>
        <w:t>utilisant la nouvelle méthode pour les progiciels</w:t>
      </w:r>
      <w:r w:rsidR="00D23852" w:rsidRPr="00710933">
        <w:rPr>
          <w:lang w:val="fr-FR"/>
        </w:rPr>
        <w:t xml:space="preserve"> disponibles </w:t>
      </w:r>
      <w:r w:rsidR="00C85AF2" w:rsidRPr="00710933">
        <w:rPr>
          <w:lang w:val="fr-FR"/>
        </w:rPr>
        <w:t>et a noté que le code était actuellement disponible</w:t>
      </w:r>
      <w:r w:rsidR="00694D3C" w:rsidRPr="00710933">
        <w:rPr>
          <w:lang w:val="fr-FR"/>
        </w:rPr>
        <w:t xml:space="preserve"> pour SAS</w:t>
      </w:r>
      <w:r w:rsidR="00C85AF2" w:rsidRPr="00710933">
        <w:rPr>
          <w:lang w:val="fr-FR"/>
        </w:rPr>
        <w:t>.</w:t>
      </w:r>
      <w:r w:rsidR="00694D3C" w:rsidRPr="00710933">
        <w:rPr>
          <w:lang w:val="fr-FR"/>
        </w:rPr>
        <w:t xml:space="preserve">  </w:t>
      </w:r>
      <w:r w:rsidR="00B05B33" w:rsidRPr="00710933">
        <w:rPr>
          <w:lang w:val="fr-FR"/>
        </w:rPr>
        <w:t xml:space="preserve">Il </w:t>
      </w:r>
      <w:r w:rsidR="00694D3C" w:rsidRPr="00710933">
        <w:rPr>
          <w:lang w:val="fr-FR"/>
        </w:rPr>
        <w:t>a pris note de l</w:t>
      </w:r>
      <w:r w:rsidR="00C805E1" w:rsidRPr="00710933">
        <w:rPr>
          <w:lang w:val="fr-FR"/>
        </w:rPr>
        <w:t>’</w:t>
      </w:r>
      <w:r w:rsidR="00694D3C" w:rsidRPr="00710933">
        <w:rPr>
          <w:lang w:val="fr-FR"/>
        </w:rPr>
        <w:t>information selon laquelle le Royaume</w:t>
      </w:r>
      <w:r w:rsidR="00C805E1" w:rsidRPr="00710933">
        <w:rPr>
          <w:lang w:val="fr-FR"/>
        </w:rPr>
        <w:t>-</w:t>
      </w:r>
      <w:r w:rsidR="00694D3C" w:rsidRPr="00710933">
        <w:rPr>
          <w:lang w:val="fr-FR"/>
        </w:rPr>
        <w:t>Uni</w:t>
      </w:r>
      <w:r w:rsidR="00694D3C" w:rsidRPr="00710933">
        <w:rPr>
          <w:szCs w:val="22"/>
          <w:lang w:val="fr-FR"/>
        </w:rPr>
        <w:t xml:space="preserve"> examinait actuellement comment </w:t>
      </w:r>
      <w:proofErr w:type="spellStart"/>
      <w:r w:rsidR="00694D3C" w:rsidRPr="00710933">
        <w:rPr>
          <w:szCs w:val="22"/>
          <w:lang w:val="fr-FR"/>
        </w:rPr>
        <w:t>GenStat</w:t>
      </w:r>
      <w:proofErr w:type="spellEnd"/>
      <w:r w:rsidR="00694D3C" w:rsidRPr="00710933">
        <w:rPr>
          <w:szCs w:val="22"/>
          <w:lang w:val="fr-FR"/>
        </w:rPr>
        <w:t xml:space="preserve"> pour</w:t>
      </w:r>
      <w:r w:rsidR="00B05B33" w:rsidRPr="00710933">
        <w:rPr>
          <w:szCs w:val="22"/>
          <w:lang w:val="fr-FR"/>
        </w:rPr>
        <w:t>rait</w:t>
      </w:r>
      <w:r w:rsidR="00694D3C" w:rsidRPr="00710933">
        <w:rPr>
          <w:szCs w:val="22"/>
          <w:lang w:val="fr-FR"/>
        </w:rPr>
        <w:t xml:space="preserve"> être utilisé pour cette méthode</w:t>
      </w:r>
      <w:r w:rsidRPr="00710933">
        <w:rPr>
          <w:lang w:val="fr-FR" w:eastAsia="ja-JP"/>
        </w:rPr>
        <w:t xml:space="preserve"> </w:t>
      </w:r>
      <w:r w:rsidRPr="00710933">
        <w:rPr>
          <w:rFonts w:cs="Arial"/>
          <w:lang w:val="fr-FR" w:eastAsia="ja-JP"/>
        </w:rPr>
        <w:t>(</w:t>
      </w:r>
      <w:r w:rsidR="006C7414" w:rsidRPr="00710933">
        <w:rPr>
          <w:rFonts w:cs="Arial"/>
          <w:lang w:val="fr-FR" w:eastAsia="ja-JP"/>
        </w:rPr>
        <w:t>voir le paragraphe 48 du</w:t>
      </w:r>
      <w:r w:rsidR="00890046" w:rsidRPr="00710933">
        <w:rPr>
          <w:rFonts w:cs="Arial"/>
          <w:lang w:val="fr-FR" w:eastAsia="ja-JP"/>
        </w:rPr>
        <w:t> </w:t>
      </w:r>
      <w:r w:rsidR="00C805E1" w:rsidRPr="00710933">
        <w:rPr>
          <w:rFonts w:cs="Arial"/>
          <w:lang w:val="fr-FR" w:eastAsia="ja-JP"/>
        </w:rPr>
        <w:t>document TW</w:t>
      </w:r>
      <w:r w:rsidRPr="00710933">
        <w:rPr>
          <w:rFonts w:cs="Arial"/>
          <w:lang w:val="fr-FR" w:eastAsia="ja-JP"/>
        </w:rPr>
        <w:t>C/32/28)</w:t>
      </w:r>
      <w:r w:rsidRPr="00710933">
        <w:rPr>
          <w:lang w:val="fr-FR"/>
        </w:rPr>
        <w:t>.</w:t>
      </w:r>
    </w:p>
    <w:p w:rsidR="00FB77E2" w:rsidRPr="00710933" w:rsidRDefault="00FB77E2" w:rsidP="00710933">
      <w:pPr>
        <w:rPr>
          <w:lang w:val="fr-FR"/>
        </w:rPr>
      </w:pPr>
    </w:p>
    <w:p w:rsidR="00FB77E2" w:rsidRPr="00710933" w:rsidRDefault="0045371D" w:rsidP="00710933">
      <w:pPr>
        <w:rPr>
          <w:lang w:val="fr-FR" w:eastAsia="ja-JP"/>
        </w:rPr>
      </w:pPr>
      <w:r w:rsidRPr="00710933">
        <w:rPr>
          <w:lang w:val="fr-FR"/>
        </w:rPr>
        <w:fldChar w:fldCharType="begin"/>
      </w:r>
      <w:r w:rsidRPr="00710933">
        <w:rPr>
          <w:lang w:val="fr-FR"/>
        </w:rPr>
        <w:instrText xml:space="preserve"> AUTONUM  </w:instrText>
      </w:r>
      <w:r w:rsidRPr="00710933">
        <w:rPr>
          <w:lang w:val="fr-FR"/>
        </w:rPr>
        <w:fldChar w:fldCharType="end"/>
      </w:r>
      <w:r w:rsidRPr="00710933">
        <w:rPr>
          <w:rFonts w:cs="Arial"/>
          <w:lang w:val="fr-FR" w:eastAsia="ja-JP"/>
        </w:rPr>
        <w:tab/>
      </w:r>
      <w:r w:rsidR="00694D3C" w:rsidRPr="00710933">
        <w:rPr>
          <w:lang w:val="fr-FR"/>
        </w:rPr>
        <w:t>Le</w:t>
      </w:r>
      <w:r w:rsidRPr="00710933">
        <w:rPr>
          <w:lang w:val="fr-FR"/>
        </w:rPr>
        <w:t xml:space="preserve"> TWC </w:t>
      </w:r>
      <w:r w:rsidR="00694D3C" w:rsidRPr="00710933">
        <w:rPr>
          <w:lang w:val="fr-FR"/>
        </w:rPr>
        <w:t>a décidé d</w:t>
      </w:r>
      <w:r w:rsidR="00C805E1" w:rsidRPr="00710933">
        <w:rPr>
          <w:lang w:val="fr-FR"/>
        </w:rPr>
        <w:t>’</w:t>
      </w:r>
      <w:r w:rsidR="00694D3C" w:rsidRPr="00710933">
        <w:rPr>
          <w:lang w:val="fr-FR"/>
        </w:rPr>
        <w:t>inviter un</w:t>
      </w:r>
      <w:r w:rsidRPr="00710933">
        <w:rPr>
          <w:lang w:val="fr-FR"/>
        </w:rPr>
        <w:t xml:space="preserve"> expert </w:t>
      </w:r>
      <w:r w:rsidR="00694D3C" w:rsidRPr="00710933">
        <w:rPr>
          <w:lang w:val="fr-FR"/>
        </w:rPr>
        <w:t xml:space="preserve">de la </w:t>
      </w:r>
      <w:r w:rsidRPr="00710933">
        <w:rPr>
          <w:lang w:val="fr-FR"/>
        </w:rPr>
        <w:t>C</w:t>
      </w:r>
      <w:r w:rsidR="00694D3C" w:rsidRPr="00710933">
        <w:rPr>
          <w:lang w:val="fr-FR"/>
        </w:rPr>
        <w:t>hine</w:t>
      </w:r>
      <w:r w:rsidRPr="00710933">
        <w:rPr>
          <w:lang w:val="fr-FR"/>
        </w:rPr>
        <w:t xml:space="preserve"> </w:t>
      </w:r>
      <w:r w:rsidR="00694D3C" w:rsidRPr="00710933">
        <w:rPr>
          <w:lang w:val="fr-FR"/>
        </w:rPr>
        <w:t>à présenter, à sa prochaine session, un exposé sur l</w:t>
      </w:r>
      <w:r w:rsidR="00C805E1" w:rsidRPr="00710933">
        <w:rPr>
          <w:lang w:val="fr-FR"/>
        </w:rPr>
        <w:t>’</w:t>
      </w:r>
      <w:r w:rsidR="00694D3C" w:rsidRPr="00710933">
        <w:rPr>
          <w:lang w:val="fr-FR"/>
        </w:rPr>
        <w:t>analyse des caractères observés visuellement</w:t>
      </w:r>
      <w:r w:rsidR="00D23852" w:rsidRPr="00710933">
        <w:rPr>
          <w:lang w:val="fr-FR"/>
        </w:rPr>
        <w:t>,</w:t>
      </w:r>
      <w:r w:rsidR="00694D3C" w:rsidRPr="00710933">
        <w:rPr>
          <w:lang w:val="fr-FR"/>
        </w:rPr>
        <w:t xml:space="preserve"> </w:t>
      </w:r>
      <w:r w:rsidR="00B05B33" w:rsidRPr="00710933">
        <w:rPr>
          <w:lang w:val="fr-FR"/>
        </w:rPr>
        <w:t xml:space="preserve">effectuée </w:t>
      </w:r>
      <w:r w:rsidR="00694D3C" w:rsidRPr="00710933">
        <w:rPr>
          <w:lang w:val="fr-FR"/>
        </w:rPr>
        <w:t>avec le progiciel</w:t>
      </w:r>
      <w:r w:rsidRPr="00710933">
        <w:rPr>
          <w:lang w:val="fr-FR"/>
        </w:rPr>
        <w:t xml:space="preserve"> DUST China (DUSTC) </w:t>
      </w:r>
      <w:r w:rsidR="000C6CB2" w:rsidRPr="00710933">
        <w:rPr>
          <w:lang w:val="fr-FR"/>
        </w:rPr>
        <w:t xml:space="preserve">en utilisant </w:t>
      </w:r>
      <w:r w:rsidR="00B05B33" w:rsidRPr="00710933">
        <w:rPr>
          <w:lang w:val="fr-FR"/>
        </w:rPr>
        <w:t>les</w:t>
      </w:r>
      <w:r w:rsidR="00694D3C" w:rsidRPr="00710933">
        <w:rPr>
          <w:lang w:val="fr-FR"/>
        </w:rPr>
        <w:t xml:space="preserve"> données </w:t>
      </w:r>
      <w:r w:rsidR="000C6CB2" w:rsidRPr="00710933">
        <w:rPr>
          <w:lang w:val="fr-FR"/>
        </w:rPr>
        <w:t>relative</w:t>
      </w:r>
      <w:r w:rsidR="00B05B33" w:rsidRPr="00710933">
        <w:rPr>
          <w:lang w:val="fr-FR"/>
        </w:rPr>
        <w:t>s</w:t>
      </w:r>
      <w:r w:rsidR="00694D3C" w:rsidRPr="00710933">
        <w:rPr>
          <w:lang w:val="fr-FR"/>
        </w:rPr>
        <w:t xml:space="preserve"> au fétuque des prés fournie</w:t>
      </w:r>
      <w:r w:rsidR="00B05B33" w:rsidRPr="00710933">
        <w:rPr>
          <w:lang w:val="fr-FR"/>
        </w:rPr>
        <w:t>s</w:t>
      </w:r>
      <w:r w:rsidR="00694D3C" w:rsidRPr="00710933">
        <w:rPr>
          <w:lang w:val="fr-FR"/>
        </w:rPr>
        <w:t xml:space="preserve"> par la </w:t>
      </w:r>
      <w:r w:rsidRPr="00710933">
        <w:rPr>
          <w:lang w:val="fr-FR"/>
        </w:rPr>
        <w:t>Finland</w:t>
      </w:r>
      <w:r w:rsidR="00694D3C" w:rsidRPr="00710933">
        <w:rPr>
          <w:lang w:val="fr-FR"/>
        </w:rPr>
        <w:t>e</w:t>
      </w:r>
      <w:r w:rsidRPr="00710933">
        <w:rPr>
          <w:lang w:val="fr-FR"/>
        </w:rPr>
        <w:t xml:space="preserve"> </w:t>
      </w:r>
      <w:r w:rsidRPr="00710933">
        <w:rPr>
          <w:rFonts w:cs="Arial"/>
          <w:lang w:val="fr-FR" w:eastAsia="ja-JP"/>
        </w:rPr>
        <w:t>(</w:t>
      </w:r>
      <w:r w:rsidR="006C7414" w:rsidRPr="00710933">
        <w:rPr>
          <w:rFonts w:cs="Arial"/>
          <w:lang w:val="fr-FR" w:eastAsia="ja-JP"/>
        </w:rPr>
        <w:t xml:space="preserve">voir le paragraphe 49 du </w:t>
      </w:r>
      <w:r w:rsidR="00C805E1" w:rsidRPr="00710933">
        <w:rPr>
          <w:rFonts w:cs="Arial"/>
          <w:lang w:val="fr-FR" w:eastAsia="ja-JP"/>
        </w:rPr>
        <w:t>document TW</w:t>
      </w:r>
      <w:r w:rsidRPr="00710933">
        <w:rPr>
          <w:rFonts w:cs="Arial"/>
          <w:lang w:val="fr-FR" w:eastAsia="ja-JP"/>
        </w:rPr>
        <w:t>C/32/28)</w:t>
      </w:r>
      <w:r w:rsidRPr="00710933">
        <w:rPr>
          <w:lang w:val="fr-FR"/>
        </w:rPr>
        <w:t>.</w:t>
      </w:r>
    </w:p>
    <w:p w:rsidR="00FB77E2" w:rsidRPr="00710933" w:rsidRDefault="00FB77E2" w:rsidP="00710933">
      <w:pPr>
        <w:rPr>
          <w:lang w:val="fr-FR" w:eastAsia="ja-JP"/>
        </w:rPr>
      </w:pPr>
    </w:p>
    <w:p w:rsidR="00FB77E2" w:rsidRPr="00710933" w:rsidRDefault="0045371D" w:rsidP="00710933">
      <w:pPr>
        <w:rPr>
          <w:lang w:val="fr-FR" w:eastAsia="ja-JP"/>
        </w:rPr>
      </w:pPr>
      <w:r w:rsidRPr="00710933">
        <w:rPr>
          <w:lang w:val="fr-FR"/>
        </w:rPr>
        <w:fldChar w:fldCharType="begin"/>
      </w:r>
      <w:r w:rsidRPr="00710933">
        <w:rPr>
          <w:lang w:val="fr-FR"/>
        </w:rPr>
        <w:instrText xml:space="preserve"> AUTONUM  </w:instrText>
      </w:r>
      <w:r w:rsidRPr="00710933">
        <w:rPr>
          <w:lang w:val="fr-FR"/>
        </w:rPr>
        <w:fldChar w:fldCharType="end"/>
      </w:r>
      <w:r w:rsidRPr="00710933">
        <w:rPr>
          <w:lang w:val="fr-FR"/>
        </w:rPr>
        <w:tab/>
      </w:r>
      <w:r w:rsidR="00B66C4E" w:rsidRPr="00710933">
        <w:rPr>
          <w:lang w:val="fr-FR"/>
        </w:rPr>
        <w:t>Le</w:t>
      </w:r>
      <w:r w:rsidRPr="00710933">
        <w:rPr>
          <w:lang w:val="fr-FR"/>
        </w:rPr>
        <w:t xml:space="preserve"> TWA </w:t>
      </w:r>
      <w:r w:rsidR="00B66C4E" w:rsidRPr="00710933">
        <w:rPr>
          <w:lang w:val="fr-FR"/>
        </w:rPr>
        <w:t xml:space="preserve">a pris note de la comparaison des résultats concernant les décisions </w:t>
      </w:r>
      <w:r w:rsidR="00BD59AF" w:rsidRPr="00710933">
        <w:rPr>
          <w:lang w:val="fr-FR"/>
        </w:rPr>
        <w:t xml:space="preserve">prises </w:t>
      </w:r>
      <w:r w:rsidR="00B66C4E" w:rsidRPr="00710933">
        <w:rPr>
          <w:lang w:val="fr-FR"/>
        </w:rPr>
        <w:t>en matière de distinction obtenus avec le test du khi carré</w:t>
      </w:r>
      <w:r w:rsidR="00BD59AF" w:rsidRPr="00710933">
        <w:rPr>
          <w:lang w:val="fr-FR"/>
        </w:rPr>
        <w:t xml:space="preserve"> et avec la méthode COYD pour les caractères ordinaux</w:t>
      </w:r>
      <w:r w:rsidR="00B66C4E" w:rsidRPr="00710933">
        <w:rPr>
          <w:lang w:val="fr-FR"/>
        </w:rPr>
        <w:t>, faite en utilisant les données de la Finlande sur le port du fétuque des prés.  Il est convenu de demander</w:t>
      </w:r>
      <w:r w:rsidR="00C805E1" w:rsidRPr="00710933">
        <w:rPr>
          <w:lang w:val="fr-FR"/>
        </w:rPr>
        <w:t xml:space="preserve"> au TWC</w:t>
      </w:r>
      <w:r w:rsidR="00B66C4E" w:rsidRPr="00710933">
        <w:rPr>
          <w:lang w:val="fr-FR"/>
        </w:rPr>
        <w:t xml:space="preserve"> de préciser si la méthode COYD pour les caractères ordinaux était recommandée pour toutes les données ordinales ou si d</w:t>
      </w:r>
      <w:r w:rsidR="00C805E1" w:rsidRPr="00710933">
        <w:rPr>
          <w:lang w:val="fr-FR"/>
        </w:rPr>
        <w:t>’</w:t>
      </w:r>
      <w:r w:rsidR="00B66C4E" w:rsidRPr="00710933">
        <w:rPr>
          <w:lang w:val="fr-FR"/>
        </w:rPr>
        <w:t>autres conditions devraient aussi être prises en considération lors du choix de la méthode d</w:t>
      </w:r>
      <w:r w:rsidR="00C805E1" w:rsidRPr="00710933">
        <w:rPr>
          <w:lang w:val="fr-FR"/>
        </w:rPr>
        <w:t>’</w:t>
      </w:r>
      <w:r w:rsidR="00B66C4E" w:rsidRPr="00710933">
        <w:rPr>
          <w:lang w:val="fr-FR"/>
        </w:rPr>
        <w:t xml:space="preserve">analyse </w:t>
      </w:r>
      <w:r w:rsidRPr="00710933">
        <w:rPr>
          <w:rFonts w:cs="Arial"/>
          <w:lang w:val="fr-FR" w:eastAsia="ja-JP"/>
        </w:rPr>
        <w:t>(</w:t>
      </w:r>
      <w:r w:rsidR="006C7414" w:rsidRPr="00710933">
        <w:rPr>
          <w:rFonts w:cs="Arial"/>
          <w:lang w:val="fr-FR" w:eastAsia="ja-JP"/>
        </w:rPr>
        <w:t>voir le paragraphe 54 du</w:t>
      </w:r>
      <w:r w:rsidRPr="00710933">
        <w:rPr>
          <w:rFonts w:cs="Arial"/>
          <w:lang w:val="fr-FR" w:eastAsia="ja-JP"/>
        </w:rPr>
        <w:t xml:space="preserve"> document TWA/43/27)</w:t>
      </w:r>
      <w:r w:rsidRPr="00710933">
        <w:rPr>
          <w:lang w:val="fr-FR"/>
        </w:rPr>
        <w:t xml:space="preserve">. </w:t>
      </w:r>
      <w:r w:rsidR="00F92D66" w:rsidRPr="00710933">
        <w:rPr>
          <w:lang w:val="fr-FR"/>
        </w:rPr>
        <w:t xml:space="preserve"> </w:t>
      </w:r>
    </w:p>
    <w:p w:rsidR="00B80A65" w:rsidRPr="00710933" w:rsidRDefault="00B80A65" w:rsidP="00710933">
      <w:pPr>
        <w:pStyle w:val="Heading2"/>
        <w:keepNext w:val="0"/>
        <w:rPr>
          <w:lang w:val="fr-FR" w:eastAsia="ja-JP"/>
        </w:rPr>
      </w:pPr>
    </w:p>
    <w:p w:rsidR="00FB77E2" w:rsidRPr="00710933" w:rsidRDefault="00876543" w:rsidP="00710933">
      <w:pPr>
        <w:pStyle w:val="Heading2"/>
        <w:rPr>
          <w:lang w:val="fr-FR" w:eastAsia="ja-JP"/>
        </w:rPr>
      </w:pPr>
      <w:r w:rsidRPr="00710933">
        <w:rPr>
          <w:lang w:val="fr-FR" w:eastAsia="ja-JP"/>
        </w:rPr>
        <w:lastRenderedPageBreak/>
        <w:t>Comité de rédaction élargi</w:t>
      </w:r>
    </w:p>
    <w:p w:rsidR="00FB77E2" w:rsidRPr="00710933" w:rsidRDefault="00FB77E2" w:rsidP="00710933">
      <w:pPr>
        <w:pStyle w:val="Heading2"/>
        <w:rPr>
          <w:lang w:val="fr-FR" w:eastAsia="ja-JP"/>
        </w:rPr>
      </w:pPr>
    </w:p>
    <w:p w:rsidR="00FB77E2" w:rsidRPr="00710933" w:rsidRDefault="0038663D" w:rsidP="00710933">
      <w:pPr>
        <w:rPr>
          <w:lang w:val="fr-FR" w:eastAsia="ja-JP"/>
        </w:rPr>
      </w:pPr>
      <w:r w:rsidRPr="00710933">
        <w:rPr>
          <w:lang w:val="fr-FR"/>
        </w:rPr>
        <w:fldChar w:fldCharType="begin"/>
      </w:r>
      <w:r w:rsidRPr="00710933">
        <w:rPr>
          <w:lang w:val="fr-FR"/>
        </w:rPr>
        <w:instrText xml:space="preserve"> AUTONUM  </w:instrText>
      </w:r>
      <w:r w:rsidRPr="00710933">
        <w:rPr>
          <w:lang w:val="fr-FR"/>
        </w:rPr>
        <w:fldChar w:fldCharType="end"/>
      </w:r>
      <w:r w:rsidRPr="00710933">
        <w:rPr>
          <w:lang w:val="fr-FR"/>
        </w:rPr>
        <w:tab/>
      </w:r>
      <w:r w:rsidR="006C7414" w:rsidRPr="00710933">
        <w:rPr>
          <w:lang w:val="fr-FR" w:eastAsia="ja-JP"/>
        </w:rPr>
        <w:t>Le</w:t>
      </w:r>
      <w:r w:rsidR="00C805E1" w:rsidRPr="00710933">
        <w:rPr>
          <w:lang w:val="fr-FR" w:eastAsia="ja-JP"/>
        </w:rPr>
        <w:t> TC-EDC</w:t>
      </w:r>
      <w:r w:rsidRPr="00710933">
        <w:rPr>
          <w:lang w:val="fr-FR" w:eastAsia="ja-JP"/>
        </w:rPr>
        <w:t xml:space="preserve">, </w:t>
      </w:r>
      <w:r w:rsidR="006C7414" w:rsidRPr="00710933">
        <w:rPr>
          <w:lang w:val="fr-FR" w:eastAsia="ja-JP"/>
        </w:rPr>
        <w:t xml:space="preserve">à sa réunion tenue à Genève les 7 et </w:t>
      </w:r>
      <w:r w:rsidR="00C805E1" w:rsidRPr="00710933">
        <w:rPr>
          <w:lang w:val="fr-FR" w:eastAsia="ja-JP"/>
        </w:rPr>
        <w:t>8 janvier 20</w:t>
      </w:r>
      <w:r w:rsidRPr="00710933">
        <w:rPr>
          <w:lang w:val="fr-FR" w:eastAsia="ja-JP"/>
        </w:rPr>
        <w:t xml:space="preserve">15, </w:t>
      </w:r>
      <w:r w:rsidR="006C7414" w:rsidRPr="00710933">
        <w:rPr>
          <w:lang w:val="fr-FR" w:eastAsia="ja-JP"/>
        </w:rPr>
        <w:t xml:space="preserve">a examiné le </w:t>
      </w:r>
      <w:r w:rsidR="00C805E1" w:rsidRPr="00710933">
        <w:rPr>
          <w:lang w:val="fr-FR" w:eastAsia="ja-JP"/>
        </w:rPr>
        <w:t>document</w:t>
      </w:r>
      <w:r w:rsidR="00B22DD9" w:rsidRPr="00710933">
        <w:rPr>
          <w:lang w:val="fr-FR" w:eastAsia="ja-JP"/>
        </w:rPr>
        <w:t xml:space="preserve"> TC</w:t>
      </w:r>
      <w:r w:rsidR="00B22DD9" w:rsidRPr="00710933">
        <w:rPr>
          <w:lang w:val="fr-FR" w:eastAsia="ja-JP"/>
        </w:rPr>
        <w:noBreakHyphen/>
      </w:r>
      <w:r w:rsidR="00C805E1" w:rsidRPr="00710933">
        <w:rPr>
          <w:lang w:val="fr-FR" w:eastAsia="ja-JP"/>
        </w:rPr>
        <w:t>EDC</w:t>
      </w:r>
      <w:r w:rsidRPr="00710933">
        <w:rPr>
          <w:lang w:val="fr-FR" w:eastAsia="ja-JP"/>
        </w:rPr>
        <w:t>/Jan 15/12</w:t>
      </w:r>
      <w:r w:rsidR="007E2434" w:rsidRPr="00710933">
        <w:rPr>
          <w:lang w:val="fr-FR" w:eastAsia="ja-JP"/>
        </w:rPr>
        <w:t xml:space="preserve"> “</w:t>
      </w:r>
      <w:r w:rsidR="006C7414" w:rsidRPr="001C415D">
        <w:rPr>
          <w:snapToGrid w:val="0"/>
          <w:lang w:val="fr-FR" w:eastAsia="ja-JP"/>
        </w:rPr>
        <w:t>Révision du document TGP/8</w:t>
      </w:r>
      <w:r w:rsidR="00F92D66" w:rsidRPr="001C415D">
        <w:rPr>
          <w:snapToGrid w:val="0"/>
          <w:lang w:val="fr-FR" w:eastAsia="ja-JP"/>
        </w:rPr>
        <w:t> </w:t>
      </w:r>
      <w:r w:rsidR="006C7414" w:rsidRPr="001C415D">
        <w:rPr>
          <w:snapToGrid w:val="0"/>
          <w:lang w:val="fr-FR" w:eastAsia="ja-JP"/>
        </w:rPr>
        <w:t>: deuxième partie</w:t>
      </w:r>
      <w:r w:rsidR="00F92D66" w:rsidRPr="001C415D">
        <w:rPr>
          <w:snapToGrid w:val="0"/>
          <w:lang w:val="fr-FR" w:eastAsia="ja-JP"/>
        </w:rPr>
        <w:t> </w:t>
      </w:r>
      <w:r w:rsidR="006C7414" w:rsidRPr="001C415D">
        <w:rPr>
          <w:snapToGrid w:val="0"/>
          <w:lang w:val="fr-FR" w:eastAsia="ja-JP"/>
        </w:rPr>
        <w:t>: Quelques techniques utilisées dans l</w:t>
      </w:r>
      <w:r w:rsidR="00C805E1" w:rsidRPr="001C415D">
        <w:rPr>
          <w:snapToGrid w:val="0"/>
          <w:lang w:val="fr-FR" w:eastAsia="ja-JP"/>
        </w:rPr>
        <w:t>’</w:t>
      </w:r>
      <w:r w:rsidR="006C7414" w:rsidRPr="001C415D">
        <w:rPr>
          <w:snapToGrid w:val="0"/>
          <w:lang w:val="fr-FR" w:eastAsia="ja-JP"/>
        </w:rPr>
        <w:t>examen</w:t>
      </w:r>
      <w:r w:rsidR="00F92D66" w:rsidRPr="001C415D">
        <w:rPr>
          <w:snapToGrid w:val="0"/>
          <w:lang w:val="fr-FR" w:eastAsia="ja-JP"/>
        </w:rPr>
        <w:t> </w:t>
      </w:r>
      <w:r w:rsidR="006C7414" w:rsidRPr="001C415D">
        <w:rPr>
          <w:snapToGrid w:val="0"/>
          <w:lang w:val="fr-FR" w:eastAsia="ja-JP"/>
        </w:rPr>
        <w:t>DHS, nouvelle section</w:t>
      </w:r>
      <w:r w:rsidR="00F92D66" w:rsidRPr="001C415D">
        <w:rPr>
          <w:snapToGrid w:val="0"/>
          <w:lang w:val="fr-FR" w:eastAsia="ja-JP"/>
        </w:rPr>
        <w:t> </w:t>
      </w:r>
      <w:r w:rsidR="006C7414" w:rsidRPr="001C415D">
        <w:rPr>
          <w:snapToGrid w:val="0"/>
          <w:lang w:val="fr-FR" w:eastAsia="ja-JP"/>
        </w:rPr>
        <w:t>: Méthodes statistiques applicables aux caractères observés visuellement</w:t>
      </w:r>
      <w:r w:rsidR="007E2434" w:rsidRPr="001C415D">
        <w:rPr>
          <w:szCs w:val="24"/>
          <w:lang w:val="fr-FR" w:eastAsia="ja-JP"/>
        </w:rPr>
        <w:t>”</w:t>
      </w:r>
      <w:r w:rsidRPr="001C415D">
        <w:rPr>
          <w:lang w:val="fr-FR" w:eastAsia="ja-JP"/>
        </w:rPr>
        <w:t>.</w:t>
      </w:r>
    </w:p>
    <w:p w:rsidR="00FB77E2" w:rsidRPr="00710933" w:rsidRDefault="00FB77E2" w:rsidP="00710933">
      <w:pPr>
        <w:jc w:val="left"/>
        <w:rPr>
          <w:lang w:val="fr-FR" w:eastAsia="ja-JP"/>
        </w:rPr>
      </w:pPr>
    </w:p>
    <w:p w:rsidR="00FB77E2" w:rsidRPr="00710933" w:rsidRDefault="008C02CA" w:rsidP="00710933">
      <w:pPr>
        <w:rPr>
          <w:rFonts w:cs="Arial"/>
          <w:lang w:val="fr-FR"/>
        </w:rPr>
      </w:pPr>
      <w:r w:rsidRPr="00710933">
        <w:rPr>
          <w:lang w:val="fr-FR"/>
        </w:rPr>
        <w:fldChar w:fldCharType="begin"/>
      </w:r>
      <w:r w:rsidRPr="00710933">
        <w:rPr>
          <w:lang w:val="fr-FR"/>
        </w:rPr>
        <w:instrText xml:space="preserve"> AUTONUM  </w:instrText>
      </w:r>
      <w:r w:rsidRPr="00710933">
        <w:rPr>
          <w:lang w:val="fr-FR"/>
        </w:rPr>
        <w:fldChar w:fldCharType="end"/>
      </w:r>
      <w:r w:rsidRPr="00710933">
        <w:rPr>
          <w:lang w:val="fr-FR"/>
        </w:rPr>
        <w:tab/>
      </w:r>
      <w:r w:rsidR="00CD7AE7" w:rsidRPr="00710933">
        <w:rPr>
          <w:lang w:val="fr-FR"/>
        </w:rPr>
        <w:t>Pour</w:t>
      </w:r>
      <w:r w:rsidR="00542E03" w:rsidRPr="00710933">
        <w:rPr>
          <w:lang w:val="fr-FR"/>
        </w:rPr>
        <w:t xml:space="preserve"> faire mieux comprendre la nouvelle méthode proposée, le</w:t>
      </w:r>
      <w:r w:rsidR="00B22DD9" w:rsidRPr="00710933">
        <w:rPr>
          <w:lang w:val="fr-FR"/>
        </w:rPr>
        <w:t> TC</w:t>
      </w:r>
      <w:r w:rsidR="00B22DD9" w:rsidRPr="00710933">
        <w:rPr>
          <w:lang w:val="fr-FR"/>
        </w:rPr>
        <w:noBreakHyphen/>
      </w:r>
      <w:r w:rsidR="00C805E1" w:rsidRPr="00710933">
        <w:rPr>
          <w:lang w:val="fr-FR"/>
        </w:rPr>
        <w:t>EDC</w:t>
      </w:r>
      <w:r w:rsidRPr="00710933">
        <w:rPr>
          <w:lang w:val="fr-FR" w:eastAsia="ja-JP"/>
        </w:rPr>
        <w:t xml:space="preserve"> </w:t>
      </w:r>
      <w:r w:rsidR="00542E03" w:rsidRPr="00710933">
        <w:rPr>
          <w:lang w:val="fr-FR" w:eastAsia="ja-JP"/>
        </w:rPr>
        <w:t>a recommandé que les membres de l</w:t>
      </w:r>
      <w:r w:rsidR="00C805E1" w:rsidRPr="00710933">
        <w:rPr>
          <w:lang w:val="fr-FR" w:eastAsia="ja-JP"/>
        </w:rPr>
        <w:t>’</w:t>
      </w:r>
      <w:r w:rsidR="00542E03" w:rsidRPr="00710933">
        <w:rPr>
          <w:lang w:val="fr-FR" w:eastAsia="ja-JP"/>
        </w:rPr>
        <w:t>Union soient invités à expliquer</w:t>
      </w:r>
      <w:r w:rsidR="00C805E1" w:rsidRPr="00710933">
        <w:rPr>
          <w:lang w:val="fr-FR" w:eastAsia="ja-JP"/>
        </w:rPr>
        <w:t xml:space="preserve"> aux TWP</w:t>
      </w:r>
      <w:r w:rsidR="00542E03" w:rsidRPr="00710933">
        <w:rPr>
          <w:lang w:val="fr-FR" w:eastAsia="ja-JP"/>
        </w:rPr>
        <w:t xml:space="preserve"> comment ils envisageaient d</w:t>
      </w:r>
      <w:r w:rsidR="00C805E1" w:rsidRPr="00710933">
        <w:rPr>
          <w:lang w:val="fr-FR" w:eastAsia="ja-JP"/>
        </w:rPr>
        <w:t>’</w:t>
      </w:r>
      <w:r w:rsidR="00542E03" w:rsidRPr="00710933">
        <w:rPr>
          <w:lang w:val="fr-FR" w:eastAsia="ja-JP"/>
        </w:rPr>
        <w:t>utiliser la nouvelle méthode aux fins de l</w:t>
      </w:r>
      <w:r w:rsidR="00C805E1" w:rsidRPr="00710933">
        <w:rPr>
          <w:lang w:val="fr-FR" w:eastAsia="ja-JP"/>
        </w:rPr>
        <w:t>’</w:t>
      </w:r>
      <w:r w:rsidR="00542E03" w:rsidRPr="00710933">
        <w:rPr>
          <w:lang w:val="fr-FR" w:eastAsia="ja-JP"/>
        </w:rPr>
        <w:t>examen</w:t>
      </w:r>
      <w:r w:rsidR="00F92D66" w:rsidRPr="00710933">
        <w:rPr>
          <w:lang w:val="fr-FR" w:eastAsia="ja-JP"/>
        </w:rPr>
        <w:t> </w:t>
      </w:r>
      <w:r w:rsidR="00542E03" w:rsidRPr="00710933">
        <w:rPr>
          <w:lang w:val="fr-FR" w:eastAsia="ja-JP"/>
        </w:rPr>
        <w:t>DHS.  En outre, le</w:t>
      </w:r>
      <w:r w:rsidR="00C805E1" w:rsidRPr="00710933">
        <w:rPr>
          <w:lang w:val="fr-FR" w:eastAsia="ja-JP"/>
        </w:rPr>
        <w:t> TC-EDC</w:t>
      </w:r>
      <w:r w:rsidR="00070D00" w:rsidRPr="00710933">
        <w:rPr>
          <w:rFonts w:cs="Arial"/>
          <w:lang w:val="fr-FR"/>
        </w:rPr>
        <w:t xml:space="preserve"> </w:t>
      </w:r>
      <w:r w:rsidR="00542E03" w:rsidRPr="00710933">
        <w:rPr>
          <w:rFonts w:cs="Arial"/>
          <w:lang w:val="fr-FR"/>
        </w:rPr>
        <w:t xml:space="preserve">a proposé que le document </w:t>
      </w:r>
      <w:r w:rsidR="00F92D66" w:rsidRPr="001C415D">
        <w:rPr>
          <w:rFonts w:cs="Arial"/>
          <w:lang w:val="fr-FR"/>
        </w:rPr>
        <w:t>“</w:t>
      </w:r>
      <w:r w:rsidR="00542E03" w:rsidRPr="001C415D">
        <w:rPr>
          <w:rFonts w:cs="Arial"/>
          <w:lang w:val="fr-FR"/>
        </w:rPr>
        <w:t>Méthodes statistiques applicables aux caractères observés visuellement” soit retiré du programme de révis</w:t>
      </w:r>
      <w:r w:rsidR="00542E03" w:rsidRPr="00710933">
        <w:rPr>
          <w:rFonts w:cs="Arial"/>
          <w:lang w:val="fr-FR"/>
        </w:rPr>
        <w:t xml:space="preserve">ion du </w:t>
      </w:r>
      <w:r w:rsidR="00E34B25" w:rsidRPr="00710933">
        <w:rPr>
          <w:rFonts w:cs="Arial"/>
          <w:lang w:val="fr-FR"/>
        </w:rPr>
        <w:t>document TGP/8</w:t>
      </w:r>
      <w:r w:rsidR="00542E03" w:rsidRPr="00710933">
        <w:rPr>
          <w:rFonts w:cs="Arial"/>
          <w:lang w:val="fr-FR"/>
        </w:rPr>
        <w:t xml:space="preserve"> et présenté au titre d</w:t>
      </w:r>
      <w:r w:rsidR="00C805E1" w:rsidRPr="00710933">
        <w:rPr>
          <w:rFonts w:cs="Arial"/>
          <w:lang w:val="fr-FR"/>
        </w:rPr>
        <w:t>’</w:t>
      </w:r>
      <w:r w:rsidR="00542E03" w:rsidRPr="00710933">
        <w:rPr>
          <w:rFonts w:cs="Arial"/>
          <w:lang w:val="fr-FR"/>
        </w:rPr>
        <w:t>un point de l</w:t>
      </w:r>
      <w:r w:rsidR="00C805E1" w:rsidRPr="00710933">
        <w:rPr>
          <w:rFonts w:cs="Arial"/>
          <w:lang w:val="fr-FR"/>
        </w:rPr>
        <w:t>’</w:t>
      </w:r>
      <w:r w:rsidR="00542E03" w:rsidRPr="00710933">
        <w:rPr>
          <w:rFonts w:cs="Arial"/>
          <w:lang w:val="fr-FR"/>
        </w:rPr>
        <w:t xml:space="preserve">ordre du jour distinct </w:t>
      </w:r>
      <w:r w:rsidR="00CD7AE7" w:rsidRPr="00710933">
        <w:rPr>
          <w:rFonts w:cs="Arial"/>
          <w:lang w:val="fr-FR" w:eastAsia="ja-JP"/>
        </w:rPr>
        <w:t>dans l</w:t>
      </w:r>
      <w:r w:rsidR="00C805E1" w:rsidRPr="00710933">
        <w:rPr>
          <w:rFonts w:cs="Arial"/>
          <w:lang w:val="fr-FR" w:eastAsia="ja-JP"/>
        </w:rPr>
        <w:t>’</w:t>
      </w:r>
      <w:r w:rsidR="00CD7AE7" w:rsidRPr="00710933">
        <w:rPr>
          <w:rFonts w:cs="Arial"/>
          <w:lang w:val="fr-FR" w:eastAsia="ja-JP"/>
        </w:rPr>
        <w:t>attente de</w:t>
      </w:r>
      <w:r w:rsidR="00542E03" w:rsidRPr="00710933">
        <w:rPr>
          <w:rFonts w:cs="Arial"/>
          <w:lang w:val="fr-FR" w:eastAsia="ja-JP"/>
        </w:rPr>
        <w:t xml:space="preserve"> précisions sur l</w:t>
      </w:r>
      <w:r w:rsidR="00C805E1" w:rsidRPr="00710933">
        <w:rPr>
          <w:rFonts w:cs="Arial"/>
          <w:lang w:val="fr-FR" w:eastAsia="ja-JP"/>
        </w:rPr>
        <w:t>’</w:t>
      </w:r>
      <w:r w:rsidR="00542E03" w:rsidRPr="00710933">
        <w:rPr>
          <w:rFonts w:cs="Arial"/>
          <w:lang w:val="fr-FR" w:eastAsia="ja-JP"/>
        </w:rPr>
        <w:t>utilisation éventuelle de cette méthode</w:t>
      </w:r>
      <w:r w:rsidR="00E34B25" w:rsidRPr="00710933">
        <w:rPr>
          <w:rFonts w:cs="Arial"/>
          <w:lang w:val="fr-FR"/>
        </w:rPr>
        <w:t>.</w:t>
      </w:r>
    </w:p>
    <w:p w:rsidR="00FB77E2" w:rsidRPr="00710933" w:rsidRDefault="00FB77E2" w:rsidP="00710933">
      <w:pPr>
        <w:rPr>
          <w:lang w:val="fr-FR" w:eastAsia="ja-JP"/>
        </w:rPr>
      </w:pPr>
    </w:p>
    <w:p w:rsidR="00FB77E2" w:rsidRPr="00710933" w:rsidRDefault="006F1077" w:rsidP="00710933">
      <w:pPr>
        <w:pStyle w:val="DecisionParagraphs"/>
        <w:rPr>
          <w:lang w:val="fr-FR"/>
        </w:rPr>
      </w:pPr>
      <w:r w:rsidRPr="00710933">
        <w:rPr>
          <w:lang w:val="fr-FR"/>
        </w:rPr>
        <w:fldChar w:fldCharType="begin"/>
      </w:r>
      <w:r w:rsidRPr="00710933">
        <w:rPr>
          <w:lang w:val="fr-FR"/>
        </w:rPr>
        <w:instrText xml:space="preserve"> AUTONUM  </w:instrText>
      </w:r>
      <w:r w:rsidRPr="00710933">
        <w:rPr>
          <w:lang w:val="fr-FR"/>
        </w:rPr>
        <w:fldChar w:fldCharType="end"/>
      </w:r>
      <w:r w:rsidRPr="00710933">
        <w:rPr>
          <w:lang w:val="fr-FR"/>
        </w:rPr>
        <w:tab/>
      </w:r>
      <w:r w:rsidR="000C6CB2" w:rsidRPr="00710933">
        <w:rPr>
          <w:lang w:val="fr-FR"/>
        </w:rPr>
        <w:t>Le</w:t>
      </w:r>
      <w:r w:rsidR="00C805E1" w:rsidRPr="00710933">
        <w:rPr>
          <w:lang w:val="fr-FR"/>
        </w:rPr>
        <w:t> TC</w:t>
      </w:r>
      <w:r w:rsidRPr="00710933">
        <w:rPr>
          <w:lang w:val="fr-FR"/>
        </w:rPr>
        <w:t xml:space="preserve"> </w:t>
      </w:r>
      <w:r w:rsidR="000C6CB2" w:rsidRPr="00710933">
        <w:rPr>
          <w:lang w:val="fr-FR"/>
        </w:rPr>
        <w:t>est invité</w:t>
      </w:r>
    </w:p>
    <w:p w:rsidR="00FB77E2" w:rsidRPr="00710933" w:rsidRDefault="008619DB" w:rsidP="00710933">
      <w:pPr>
        <w:pStyle w:val="DecisionParagraphs"/>
        <w:rPr>
          <w:lang w:val="fr-FR" w:eastAsia="ja-JP"/>
        </w:rPr>
      </w:pPr>
      <w:r w:rsidRPr="00710933">
        <w:rPr>
          <w:lang w:val="fr-FR"/>
        </w:rPr>
        <w:tab/>
      </w:r>
    </w:p>
    <w:p w:rsidR="000C6CB2" w:rsidRPr="00710933" w:rsidRDefault="000C6CB2" w:rsidP="00710933">
      <w:pPr>
        <w:pStyle w:val="DecisionParagraphs"/>
        <w:numPr>
          <w:ilvl w:val="0"/>
          <w:numId w:val="12"/>
        </w:numPr>
        <w:tabs>
          <w:tab w:val="left" w:pos="5850"/>
        </w:tabs>
        <w:rPr>
          <w:rFonts w:cs="Arial"/>
          <w:lang w:val="fr-FR" w:eastAsia="ja-JP"/>
        </w:rPr>
      </w:pPr>
      <w:r w:rsidRPr="00710933">
        <w:rPr>
          <w:lang w:val="fr-FR" w:eastAsia="ja-JP"/>
        </w:rPr>
        <w:t xml:space="preserve">à </w:t>
      </w:r>
      <w:r w:rsidR="00312275" w:rsidRPr="00710933">
        <w:rPr>
          <w:lang w:val="fr-FR" w:eastAsia="ja-JP"/>
        </w:rPr>
        <w:t>encourage</w:t>
      </w:r>
      <w:r w:rsidRPr="00710933">
        <w:rPr>
          <w:lang w:val="fr-FR" w:eastAsia="ja-JP"/>
        </w:rPr>
        <w:t>r les membres de l</w:t>
      </w:r>
      <w:r w:rsidR="00C805E1" w:rsidRPr="00710933">
        <w:rPr>
          <w:lang w:val="fr-FR" w:eastAsia="ja-JP"/>
        </w:rPr>
        <w:t>’</w:t>
      </w:r>
      <w:r w:rsidR="00070D00" w:rsidRPr="00710933">
        <w:rPr>
          <w:rFonts w:cs="Arial"/>
          <w:lang w:val="fr-FR"/>
        </w:rPr>
        <w:t>Union</w:t>
      </w:r>
      <w:r w:rsidR="00070D00" w:rsidRPr="00710933">
        <w:rPr>
          <w:rFonts w:cs="Arial"/>
          <w:lang w:val="fr-FR" w:eastAsia="ja-JP"/>
        </w:rPr>
        <w:t xml:space="preserve"> </w:t>
      </w:r>
      <w:r w:rsidRPr="00710933">
        <w:rPr>
          <w:rFonts w:cs="Arial"/>
          <w:lang w:val="fr-FR" w:eastAsia="ja-JP"/>
        </w:rPr>
        <w:t>à expliquer</w:t>
      </w:r>
      <w:r w:rsidR="00C805E1" w:rsidRPr="00710933">
        <w:rPr>
          <w:lang w:val="fr-FR" w:eastAsia="ja-JP"/>
        </w:rPr>
        <w:t xml:space="preserve"> aux TWP</w:t>
      </w:r>
      <w:r w:rsidRPr="00710933">
        <w:rPr>
          <w:lang w:val="fr-FR" w:eastAsia="ja-JP"/>
        </w:rPr>
        <w:t xml:space="preserve"> comment ils envisagent d</w:t>
      </w:r>
      <w:r w:rsidR="00C805E1" w:rsidRPr="00710933">
        <w:rPr>
          <w:lang w:val="fr-FR" w:eastAsia="ja-JP"/>
        </w:rPr>
        <w:t>’</w:t>
      </w:r>
      <w:r w:rsidRPr="00710933">
        <w:rPr>
          <w:lang w:val="fr-FR" w:eastAsia="ja-JP"/>
        </w:rPr>
        <w:t>utiliser la nouvelle méthode statistique applicable aux caractères observés visuellement aux fins de l</w:t>
      </w:r>
      <w:r w:rsidR="00C805E1" w:rsidRPr="00710933">
        <w:rPr>
          <w:lang w:val="fr-FR" w:eastAsia="ja-JP"/>
        </w:rPr>
        <w:t>’</w:t>
      </w:r>
      <w:r w:rsidRPr="00710933">
        <w:rPr>
          <w:lang w:val="fr-FR" w:eastAsia="ja-JP"/>
        </w:rPr>
        <w:t>examen</w:t>
      </w:r>
      <w:r w:rsidR="00F92D66" w:rsidRPr="00710933">
        <w:rPr>
          <w:lang w:val="fr-FR" w:eastAsia="ja-JP"/>
        </w:rPr>
        <w:t> </w:t>
      </w:r>
      <w:r w:rsidRPr="00710933">
        <w:rPr>
          <w:lang w:val="fr-FR" w:eastAsia="ja-JP"/>
        </w:rPr>
        <w:t>DHS;</w:t>
      </w:r>
    </w:p>
    <w:p w:rsidR="000C6CB2" w:rsidRPr="00710933" w:rsidRDefault="000C6CB2" w:rsidP="00710933">
      <w:pPr>
        <w:pStyle w:val="DecisionParagraphs"/>
        <w:tabs>
          <w:tab w:val="left" w:pos="5850"/>
        </w:tabs>
        <w:ind w:left="5855"/>
        <w:rPr>
          <w:rFonts w:cs="Arial"/>
          <w:lang w:val="fr-FR" w:eastAsia="ja-JP"/>
        </w:rPr>
      </w:pPr>
    </w:p>
    <w:p w:rsidR="00FB77E2" w:rsidRPr="00710933" w:rsidRDefault="000C6CB2" w:rsidP="00710933">
      <w:pPr>
        <w:pStyle w:val="DecisionParagraphs"/>
        <w:numPr>
          <w:ilvl w:val="0"/>
          <w:numId w:val="12"/>
        </w:numPr>
        <w:tabs>
          <w:tab w:val="left" w:pos="5850"/>
        </w:tabs>
        <w:rPr>
          <w:lang w:val="fr-FR" w:eastAsia="ja-JP"/>
        </w:rPr>
      </w:pPr>
      <w:r w:rsidRPr="00710933">
        <w:rPr>
          <w:rFonts w:cs="Arial"/>
          <w:lang w:val="fr-FR" w:eastAsia="ja-JP"/>
        </w:rPr>
        <w:t xml:space="preserve">à décider de retirer </w:t>
      </w:r>
      <w:r w:rsidRPr="00710933">
        <w:rPr>
          <w:rFonts w:cs="Arial"/>
          <w:lang w:val="fr-FR"/>
        </w:rPr>
        <w:t xml:space="preserve">le document </w:t>
      </w:r>
      <w:r w:rsidR="00F92D66" w:rsidRPr="00710933">
        <w:rPr>
          <w:rFonts w:cs="Arial"/>
          <w:lang w:val="fr-FR"/>
        </w:rPr>
        <w:t>“</w:t>
      </w:r>
      <w:r w:rsidRPr="00710933">
        <w:rPr>
          <w:rFonts w:cs="Arial"/>
          <w:lang w:val="fr-FR"/>
        </w:rPr>
        <w:t>Méthodes statistiques applicables aux caractères observés visuellement” du programme de révision du document TGP/8 et de l</w:t>
      </w:r>
      <w:r w:rsidR="00C805E1" w:rsidRPr="00710933">
        <w:rPr>
          <w:rFonts w:cs="Arial"/>
          <w:lang w:val="fr-FR"/>
        </w:rPr>
        <w:t>’</w:t>
      </w:r>
      <w:r w:rsidRPr="00710933">
        <w:rPr>
          <w:rFonts w:cs="Arial"/>
          <w:lang w:val="fr-FR"/>
        </w:rPr>
        <w:t>examiner au titre d</w:t>
      </w:r>
      <w:r w:rsidR="00C805E1" w:rsidRPr="00710933">
        <w:rPr>
          <w:rFonts w:cs="Arial"/>
          <w:lang w:val="fr-FR"/>
        </w:rPr>
        <w:t>’</w:t>
      </w:r>
      <w:r w:rsidRPr="00710933">
        <w:rPr>
          <w:rFonts w:cs="Arial"/>
          <w:lang w:val="fr-FR"/>
        </w:rPr>
        <w:t>un point de l</w:t>
      </w:r>
      <w:r w:rsidR="00C805E1" w:rsidRPr="00710933">
        <w:rPr>
          <w:rFonts w:cs="Arial"/>
          <w:lang w:val="fr-FR"/>
        </w:rPr>
        <w:t>’</w:t>
      </w:r>
      <w:r w:rsidRPr="00710933">
        <w:rPr>
          <w:rFonts w:cs="Arial"/>
          <w:lang w:val="fr-FR"/>
        </w:rPr>
        <w:t>ordre du jour distinct;</w:t>
      </w:r>
      <w:r w:rsidR="001C415D">
        <w:rPr>
          <w:rFonts w:cs="Arial"/>
          <w:lang w:val="fr-FR"/>
        </w:rPr>
        <w:t xml:space="preserve"> </w:t>
      </w:r>
      <w:r w:rsidR="00CD7AE7" w:rsidRPr="00710933">
        <w:rPr>
          <w:rFonts w:cs="Arial"/>
          <w:lang w:val="fr-FR"/>
        </w:rPr>
        <w:t>et</w:t>
      </w:r>
    </w:p>
    <w:p w:rsidR="00FB77E2" w:rsidRPr="00710933" w:rsidRDefault="00FB77E2" w:rsidP="00710933">
      <w:pPr>
        <w:pStyle w:val="DecisionParagraphs"/>
        <w:rPr>
          <w:lang w:val="fr-FR" w:eastAsia="ja-JP"/>
        </w:rPr>
      </w:pPr>
    </w:p>
    <w:p w:rsidR="00FB77E2" w:rsidRPr="00710933" w:rsidRDefault="000C6CB2" w:rsidP="00710933">
      <w:pPr>
        <w:pStyle w:val="DecisionParagraphs"/>
        <w:numPr>
          <w:ilvl w:val="0"/>
          <w:numId w:val="12"/>
        </w:numPr>
        <w:rPr>
          <w:lang w:val="fr-FR"/>
        </w:rPr>
      </w:pPr>
      <w:r w:rsidRPr="00710933">
        <w:rPr>
          <w:lang w:val="fr-FR"/>
        </w:rPr>
        <w:t>à noter qu</w:t>
      </w:r>
      <w:r w:rsidR="00C805E1" w:rsidRPr="00710933">
        <w:rPr>
          <w:lang w:val="fr-FR"/>
        </w:rPr>
        <w:t>’</w:t>
      </w:r>
      <w:r w:rsidRPr="00710933">
        <w:rPr>
          <w:lang w:val="fr-FR"/>
        </w:rPr>
        <w:t xml:space="preserve">un </w:t>
      </w:r>
      <w:r w:rsidR="008619DB" w:rsidRPr="00710933">
        <w:rPr>
          <w:lang w:val="fr-FR" w:eastAsia="ja-JP"/>
        </w:rPr>
        <w:t xml:space="preserve">expert </w:t>
      </w:r>
      <w:r w:rsidRPr="00710933">
        <w:rPr>
          <w:lang w:val="fr-FR" w:eastAsia="ja-JP"/>
        </w:rPr>
        <w:t>de la Chine</w:t>
      </w:r>
      <w:r w:rsidR="008619DB" w:rsidRPr="00710933">
        <w:rPr>
          <w:lang w:val="fr-FR" w:eastAsia="ja-JP"/>
        </w:rPr>
        <w:t xml:space="preserve"> </w:t>
      </w:r>
      <w:r w:rsidRPr="00710933">
        <w:rPr>
          <w:lang w:val="fr-FR" w:eastAsia="ja-JP"/>
        </w:rPr>
        <w:t xml:space="preserve">a été invité </w:t>
      </w:r>
      <w:r w:rsidRPr="00710933">
        <w:rPr>
          <w:lang w:val="fr-FR"/>
        </w:rPr>
        <w:t>à présenter, à la prochaine session</w:t>
      </w:r>
      <w:r w:rsidR="00C805E1" w:rsidRPr="00710933">
        <w:rPr>
          <w:lang w:val="fr-FR"/>
        </w:rPr>
        <w:t xml:space="preserve"> du TWC</w:t>
      </w:r>
      <w:r w:rsidRPr="00710933">
        <w:rPr>
          <w:lang w:val="fr-FR"/>
        </w:rPr>
        <w:t>, un exposé sur l</w:t>
      </w:r>
      <w:r w:rsidR="00C805E1" w:rsidRPr="00710933">
        <w:rPr>
          <w:lang w:val="fr-FR"/>
        </w:rPr>
        <w:t>’</w:t>
      </w:r>
      <w:r w:rsidRPr="00710933">
        <w:rPr>
          <w:lang w:val="fr-FR"/>
        </w:rPr>
        <w:t xml:space="preserve">analyse des caractères observés visuellement </w:t>
      </w:r>
      <w:r w:rsidR="00CD7AE7" w:rsidRPr="00710933">
        <w:rPr>
          <w:lang w:val="fr-FR"/>
        </w:rPr>
        <w:t xml:space="preserve">effectuée </w:t>
      </w:r>
      <w:r w:rsidRPr="00710933">
        <w:rPr>
          <w:lang w:val="fr-FR"/>
        </w:rPr>
        <w:t>avec le progiciel DUST China (DUSTC) en utilisant l</w:t>
      </w:r>
      <w:r w:rsidR="00CD7AE7" w:rsidRPr="00710933">
        <w:rPr>
          <w:lang w:val="fr-FR"/>
        </w:rPr>
        <w:t>es</w:t>
      </w:r>
      <w:r w:rsidRPr="00710933">
        <w:rPr>
          <w:lang w:val="fr-FR"/>
        </w:rPr>
        <w:t xml:space="preserve"> données relative</w:t>
      </w:r>
      <w:r w:rsidR="00CD7AE7" w:rsidRPr="00710933">
        <w:rPr>
          <w:lang w:val="fr-FR"/>
        </w:rPr>
        <w:t>s</w:t>
      </w:r>
      <w:r w:rsidRPr="00710933">
        <w:rPr>
          <w:lang w:val="fr-FR"/>
        </w:rPr>
        <w:t xml:space="preserve"> au fétuque des prés fournie</w:t>
      </w:r>
      <w:r w:rsidR="00CD7AE7" w:rsidRPr="00710933">
        <w:rPr>
          <w:lang w:val="fr-FR"/>
        </w:rPr>
        <w:t>s</w:t>
      </w:r>
      <w:r w:rsidRPr="00710933">
        <w:rPr>
          <w:lang w:val="fr-FR"/>
        </w:rPr>
        <w:t xml:space="preserve"> par la Finlande.</w:t>
      </w:r>
    </w:p>
    <w:p w:rsidR="00FB77E2" w:rsidRPr="00710933" w:rsidRDefault="00FB77E2" w:rsidP="00710933">
      <w:pPr>
        <w:rPr>
          <w:lang w:val="fr-FR"/>
        </w:rPr>
      </w:pPr>
    </w:p>
    <w:p w:rsidR="00FB77E2" w:rsidRPr="00710933" w:rsidRDefault="00FB77E2" w:rsidP="00710933">
      <w:pPr>
        <w:rPr>
          <w:lang w:val="fr-FR"/>
        </w:rPr>
      </w:pPr>
    </w:p>
    <w:p w:rsidR="00FB77E2" w:rsidRPr="00710933" w:rsidRDefault="00FB77E2" w:rsidP="00710933">
      <w:pPr>
        <w:rPr>
          <w:lang w:val="fr-FR"/>
        </w:rPr>
      </w:pPr>
    </w:p>
    <w:p w:rsidR="00FB77E2" w:rsidRPr="00710933" w:rsidRDefault="0045371D" w:rsidP="00710933">
      <w:pPr>
        <w:jc w:val="right"/>
        <w:rPr>
          <w:lang w:val="fr-FR" w:eastAsia="ja-JP"/>
        </w:rPr>
      </w:pPr>
      <w:r w:rsidRPr="00710933">
        <w:rPr>
          <w:lang w:val="fr-FR" w:eastAsia="ja-JP"/>
        </w:rPr>
        <w:t>[</w:t>
      </w:r>
      <w:r w:rsidR="00876543" w:rsidRPr="00710933">
        <w:rPr>
          <w:lang w:val="fr-FR" w:eastAsia="ja-JP"/>
        </w:rPr>
        <w:t>L</w:t>
      </w:r>
      <w:r w:rsidR="00C805E1" w:rsidRPr="00710933">
        <w:rPr>
          <w:lang w:val="fr-FR" w:eastAsia="ja-JP"/>
        </w:rPr>
        <w:t>’</w:t>
      </w:r>
      <w:r w:rsidR="00876543" w:rsidRPr="00710933">
        <w:rPr>
          <w:lang w:val="fr-FR" w:eastAsia="ja-JP"/>
        </w:rPr>
        <w:t>annexe suit</w:t>
      </w:r>
      <w:r w:rsidRPr="00710933">
        <w:rPr>
          <w:lang w:val="fr-FR" w:eastAsia="ja-JP"/>
        </w:rPr>
        <w:t>]</w:t>
      </w:r>
    </w:p>
    <w:p w:rsidR="00FB77E2" w:rsidRPr="00710933" w:rsidRDefault="00FB77E2" w:rsidP="00710933">
      <w:pPr>
        <w:spacing w:before="480"/>
        <w:ind w:left="567" w:hanging="567"/>
        <w:jc w:val="left"/>
        <w:rPr>
          <w:lang w:val="fr-FR" w:eastAsia="ja-JP"/>
        </w:rPr>
      </w:pPr>
    </w:p>
    <w:p w:rsidR="0045371D" w:rsidRPr="00710933" w:rsidRDefault="0045371D" w:rsidP="00710933">
      <w:pPr>
        <w:spacing w:before="480"/>
        <w:ind w:left="567" w:hanging="567"/>
        <w:jc w:val="left"/>
        <w:rPr>
          <w:lang w:val="fr-FR" w:eastAsia="ja-JP"/>
        </w:rPr>
        <w:sectPr w:rsidR="0045371D" w:rsidRPr="00710933" w:rsidSect="00B80A65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FB77E2" w:rsidRPr="00710933" w:rsidRDefault="00FB77E2" w:rsidP="00710933">
      <w:pPr>
        <w:autoSpaceDE w:val="0"/>
        <w:autoSpaceDN w:val="0"/>
        <w:adjustRightInd w:val="0"/>
        <w:rPr>
          <w:rFonts w:cs="Arial"/>
          <w:b/>
          <w:lang w:val="fr-FR"/>
        </w:rPr>
      </w:pPr>
    </w:p>
    <w:p w:rsidR="00FB77E2" w:rsidRPr="00710933" w:rsidRDefault="006C7414" w:rsidP="00710933">
      <w:pPr>
        <w:autoSpaceDE w:val="0"/>
        <w:autoSpaceDN w:val="0"/>
        <w:adjustRightInd w:val="0"/>
        <w:jc w:val="center"/>
        <w:rPr>
          <w:rFonts w:cs="Arial"/>
          <w:b/>
          <w:lang w:val="fr-FR"/>
        </w:rPr>
      </w:pPr>
      <w:r w:rsidRPr="00710933">
        <w:rPr>
          <w:b/>
          <w:snapToGrid w:val="0"/>
          <w:lang w:val="fr-FR" w:eastAsia="ja-JP"/>
        </w:rPr>
        <w:t>RÉVISION DU DOCUMENT TGP/8</w:t>
      </w:r>
      <w:r w:rsidR="00F92D66" w:rsidRPr="00710933">
        <w:rPr>
          <w:b/>
          <w:snapToGrid w:val="0"/>
          <w:lang w:val="fr-FR" w:eastAsia="ja-JP"/>
        </w:rPr>
        <w:t> </w:t>
      </w:r>
      <w:r w:rsidRPr="00710933">
        <w:rPr>
          <w:b/>
          <w:snapToGrid w:val="0"/>
          <w:lang w:val="fr-FR" w:eastAsia="ja-JP"/>
        </w:rPr>
        <w:t>: DEUXIÈME PARTIE</w:t>
      </w:r>
      <w:r w:rsidR="00F92D66" w:rsidRPr="00710933">
        <w:rPr>
          <w:b/>
          <w:snapToGrid w:val="0"/>
          <w:lang w:val="fr-FR" w:eastAsia="ja-JP"/>
        </w:rPr>
        <w:t> </w:t>
      </w:r>
      <w:r w:rsidRPr="00710933">
        <w:rPr>
          <w:b/>
          <w:snapToGrid w:val="0"/>
          <w:lang w:val="fr-FR" w:eastAsia="ja-JP"/>
        </w:rPr>
        <w:t>: QUELQUES TECHNIQUES UTILISÉES DANS L</w:t>
      </w:r>
      <w:r w:rsidR="00C805E1" w:rsidRPr="00710933">
        <w:rPr>
          <w:b/>
          <w:snapToGrid w:val="0"/>
          <w:lang w:val="fr-FR" w:eastAsia="ja-JP"/>
        </w:rPr>
        <w:t>’</w:t>
      </w:r>
      <w:r w:rsidRPr="00710933">
        <w:rPr>
          <w:b/>
          <w:snapToGrid w:val="0"/>
          <w:lang w:val="fr-FR" w:eastAsia="ja-JP"/>
        </w:rPr>
        <w:t>EXAMEN DHS, NOUVELLE SECTION</w:t>
      </w:r>
      <w:r w:rsidR="00F92D66" w:rsidRPr="00710933">
        <w:rPr>
          <w:b/>
          <w:snapToGrid w:val="0"/>
          <w:lang w:val="fr-FR" w:eastAsia="ja-JP"/>
        </w:rPr>
        <w:t> </w:t>
      </w:r>
      <w:r w:rsidRPr="00710933">
        <w:rPr>
          <w:b/>
          <w:snapToGrid w:val="0"/>
          <w:lang w:val="fr-FR" w:eastAsia="ja-JP"/>
        </w:rPr>
        <w:t>: MÉTHODES STATISTIQUES APPLICABLES AUX CARACTÈRES OBSERVÉS VISUELLEMENT</w:t>
      </w:r>
    </w:p>
    <w:p w:rsidR="00FB77E2" w:rsidRPr="00710933" w:rsidRDefault="00FB77E2" w:rsidP="00710933">
      <w:pPr>
        <w:autoSpaceDE w:val="0"/>
        <w:autoSpaceDN w:val="0"/>
        <w:adjustRightInd w:val="0"/>
        <w:ind w:left="360"/>
        <w:rPr>
          <w:rFonts w:cs="Arial"/>
          <w:lang w:val="fr-FR"/>
        </w:rPr>
      </w:pPr>
    </w:p>
    <w:p w:rsidR="00C805E1" w:rsidRPr="00710933" w:rsidRDefault="00B605CE" w:rsidP="00710933">
      <w:pPr>
        <w:autoSpaceDE w:val="0"/>
        <w:autoSpaceDN w:val="0"/>
        <w:adjustRightInd w:val="0"/>
        <w:rPr>
          <w:rFonts w:cs="Arial"/>
          <w:b/>
          <w:lang w:val="fr-FR"/>
        </w:rPr>
      </w:pPr>
      <w:r w:rsidRPr="00710933">
        <w:rPr>
          <w:rFonts w:cs="Arial"/>
          <w:b/>
          <w:lang w:val="fr-FR"/>
        </w:rPr>
        <w:t xml:space="preserve">COMPARAISON DES RÉSULTATS OBTENUS CONCERNANT LES DÉCISIONS </w:t>
      </w:r>
      <w:r w:rsidR="00BD59AF" w:rsidRPr="00710933">
        <w:rPr>
          <w:rFonts w:cs="Arial"/>
          <w:b/>
          <w:lang w:val="fr-FR"/>
        </w:rPr>
        <w:t xml:space="preserve">PRISES </w:t>
      </w:r>
      <w:r w:rsidRPr="00710933">
        <w:rPr>
          <w:rFonts w:cs="Arial"/>
          <w:b/>
          <w:lang w:val="fr-FR"/>
        </w:rPr>
        <w:t xml:space="preserve">EN MATIÈRE DE DISTINCTION </w:t>
      </w:r>
      <w:r w:rsidR="00BD59AF" w:rsidRPr="00710933">
        <w:rPr>
          <w:rFonts w:cs="Arial"/>
          <w:b/>
          <w:lang w:val="fr-FR"/>
        </w:rPr>
        <w:t xml:space="preserve">AVEC LE TEST DU KHI CARRÉ ET </w:t>
      </w:r>
      <w:r w:rsidRPr="00710933">
        <w:rPr>
          <w:rFonts w:cs="Arial"/>
          <w:b/>
          <w:lang w:val="fr-FR"/>
        </w:rPr>
        <w:t>AVEC LA MÉTHODE COYD POUR LES CARACTÈRES ORDINAUX</w:t>
      </w:r>
    </w:p>
    <w:p w:rsidR="00FB77E2" w:rsidRPr="00710933" w:rsidRDefault="00BD59AF" w:rsidP="00710933">
      <w:pPr>
        <w:tabs>
          <w:tab w:val="left" w:pos="4200"/>
        </w:tabs>
        <w:rPr>
          <w:rFonts w:asciiTheme="minorHAnsi" w:hAnsiTheme="minorHAnsi" w:cstheme="minorBidi"/>
          <w:b/>
          <w:sz w:val="22"/>
          <w:szCs w:val="22"/>
          <w:lang w:val="fr-FR"/>
        </w:rPr>
      </w:pPr>
      <w:r w:rsidRPr="00710933">
        <w:rPr>
          <w:rFonts w:asciiTheme="minorHAnsi" w:hAnsiTheme="minorHAnsi" w:cstheme="minorBidi"/>
          <w:b/>
          <w:sz w:val="22"/>
          <w:szCs w:val="22"/>
          <w:lang w:val="fr-FR"/>
        </w:rPr>
        <w:tab/>
      </w:r>
    </w:p>
    <w:p w:rsidR="00FB77E2" w:rsidRPr="00710933" w:rsidRDefault="0045371D" w:rsidP="00710933">
      <w:pPr>
        <w:rPr>
          <w:b/>
          <w:lang w:val="fr-FR"/>
        </w:rPr>
      </w:pPr>
      <w:r w:rsidRPr="00710933">
        <w:rPr>
          <w:b/>
          <w:lang w:val="fr-FR"/>
        </w:rPr>
        <w:t>Introduction</w:t>
      </w:r>
    </w:p>
    <w:p w:rsidR="00FB77E2" w:rsidRPr="00710933" w:rsidRDefault="00FB77E2" w:rsidP="00710933">
      <w:pPr>
        <w:autoSpaceDE w:val="0"/>
        <w:autoSpaceDN w:val="0"/>
        <w:adjustRightInd w:val="0"/>
        <w:ind w:left="360"/>
        <w:rPr>
          <w:rFonts w:cs="Arial"/>
          <w:highlight w:val="yellow"/>
          <w:lang w:val="fr-FR"/>
        </w:rPr>
      </w:pPr>
    </w:p>
    <w:p w:rsidR="00FB77E2" w:rsidRPr="00710933" w:rsidRDefault="00B605CE" w:rsidP="007109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lang w:val="fr-FR"/>
        </w:rPr>
      </w:pPr>
      <w:r w:rsidRPr="00710933">
        <w:rPr>
          <w:rFonts w:cs="Arial"/>
          <w:lang w:val="fr-FR"/>
        </w:rPr>
        <w:t>À sa trente et unième réunion tenue en</w:t>
      </w:r>
      <w:r w:rsidR="00F92D66" w:rsidRPr="00710933">
        <w:rPr>
          <w:rFonts w:cs="Arial"/>
          <w:lang w:val="fr-FR"/>
        </w:rPr>
        <w:t> </w:t>
      </w:r>
      <w:r w:rsidRPr="00710933">
        <w:rPr>
          <w:rFonts w:cs="Arial"/>
          <w:lang w:val="fr-FR"/>
        </w:rPr>
        <w:t>2013,</w:t>
      </w:r>
      <w:r w:rsidR="00C805E1" w:rsidRPr="00710933">
        <w:rPr>
          <w:rFonts w:cs="Arial"/>
          <w:lang w:val="fr-FR"/>
        </w:rPr>
        <w:t xml:space="preserve"> le TWC</w:t>
      </w:r>
      <w:r w:rsidRPr="00710933">
        <w:rPr>
          <w:rFonts w:cs="Arial"/>
          <w:lang w:val="fr-FR"/>
        </w:rPr>
        <w:t xml:space="preserve"> est convenu qu</w:t>
      </w:r>
      <w:r w:rsidR="00C805E1" w:rsidRPr="00710933">
        <w:rPr>
          <w:rFonts w:cs="Arial"/>
          <w:lang w:val="fr-FR"/>
        </w:rPr>
        <w:t>’</w:t>
      </w:r>
      <w:r w:rsidRPr="00710933">
        <w:rPr>
          <w:rFonts w:cs="Arial"/>
          <w:lang w:val="fr-FR"/>
        </w:rPr>
        <w:t>il serait utile de mettre au point la méthode pour les données multinomiales et de comparer les décisions prises à l</w:t>
      </w:r>
      <w:r w:rsidR="00C805E1" w:rsidRPr="00710933">
        <w:rPr>
          <w:rFonts w:cs="Arial"/>
          <w:lang w:val="fr-FR"/>
        </w:rPr>
        <w:t>’</w:t>
      </w:r>
      <w:r w:rsidRPr="00710933">
        <w:rPr>
          <w:rFonts w:cs="Arial"/>
          <w:lang w:val="fr-FR"/>
        </w:rPr>
        <w:t>aide des deux</w:t>
      </w:r>
      <w:r w:rsidR="00F92D66" w:rsidRPr="00710933">
        <w:rPr>
          <w:rFonts w:cs="Arial"/>
          <w:lang w:val="fr-FR"/>
        </w:rPr>
        <w:t> </w:t>
      </w:r>
      <w:r w:rsidRPr="00710933">
        <w:rPr>
          <w:rFonts w:cs="Arial"/>
          <w:lang w:val="fr-FR"/>
        </w:rPr>
        <w:t xml:space="preserve">méthodes, </w:t>
      </w:r>
      <w:r w:rsidR="00C805E1" w:rsidRPr="00710933">
        <w:rPr>
          <w:rFonts w:cs="Arial"/>
          <w:lang w:val="fr-FR"/>
        </w:rPr>
        <w:t>à savoir</w:t>
      </w:r>
      <w:r w:rsidRPr="00710933">
        <w:rPr>
          <w:rFonts w:cs="Arial"/>
          <w:lang w:val="fr-FR"/>
        </w:rPr>
        <w:t xml:space="preserve"> le test du khi carré et la méthode COYD, pour les caractères multinomiaux, sur la base de</w:t>
      </w:r>
      <w:r w:rsidR="006A289D" w:rsidRPr="00710933">
        <w:rPr>
          <w:rFonts w:cs="Arial"/>
          <w:lang w:val="fr-FR"/>
        </w:rPr>
        <w:t>s</w:t>
      </w:r>
      <w:r w:rsidRPr="00710933">
        <w:rPr>
          <w:rFonts w:cs="Arial"/>
          <w:lang w:val="fr-FR"/>
        </w:rPr>
        <w:t xml:space="preserve"> données réelles </w:t>
      </w:r>
      <w:r w:rsidR="006A289D" w:rsidRPr="00710933">
        <w:rPr>
          <w:rFonts w:cs="Arial"/>
          <w:lang w:val="fr-FR"/>
        </w:rPr>
        <w:t>fournies par</w:t>
      </w:r>
      <w:r w:rsidRPr="00710933">
        <w:rPr>
          <w:rFonts w:cs="Arial"/>
          <w:lang w:val="fr-FR"/>
        </w:rPr>
        <w:t xml:space="preserve"> la Finlande et </w:t>
      </w:r>
      <w:r w:rsidR="006A289D" w:rsidRPr="00710933">
        <w:rPr>
          <w:rFonts w:cs="Arial"/>
          <w:lang w:val="fr-FR"/>
        </w:rPr>
        <w:t>le Royaume</w:t>
      </w:r>
      <w:r w:rsidR="008375A4" w:rsidRPr="00710933">
        <w:rPr>
          <w:rFonts w:cs="Arial"/>
          <w:szCs w:val="22"/>
          <w:lang w:val="fr-FR"/>
        </w:rPr>
        <w:noBreakHyphen/>
      </w:r>
      <w:r w:rsidRPr="00710933">
        <w:rPr>
          <w:rFonts w:cs="Arial"/>
          <w:lang w:val="fr-FR"/>
        </w:rPr>
        <w:t>Uni (fléole, trèfle violet et fétuque des prés</w:t>
      </w:r>
      <w:r w:rsidR="00F92D66" w:rsidRPr="00710933">
        <w:rPr>
          <w:rFonts w:cs="Arial"/>
          <w:lang w:val="fr-FR"/>
        </w:rPr>
        <w:t> </w:t>
      </w:r>
      <w:r w:rsidRPr="00710933">
        <w:rPr>
          <w:rFonts w:cs="Arial"/>
          <w:lang w:val="fr-FR"/>
        </w:rPr>
        <w:t xml:space="preserve">: port) </w:t>
      </w:r>
      <w:r w:rsidR="0045371D" w:rsidRPr="00710933">
        <w:rPr>
          <w:rFonts w:cs="Arial"/>
          <w:lang w:val="fr-FR"/>
        </w:rPr>
        <w:t>(</w:t>
      </w:r>
      <w:r w:rsidRPr="00710933">
        <w:rPr>
          <w:rFonts w:cs="Arial"/>
          <w:lang w:val="fr-FR"/>
        </w:rPr>
        <w:t xml:space="preserve">voir le rapport </w:t>
      </w:r>
      <w:r w:rsidR="0045371D" w:rsidRPr="00710933">
        <w:rPr>
          <w:rFonts w:cs="Arial"/>
          <w:lang w:val="fr-FR"/>
        </w:rPr>
        <w:t>TWC/31/32</w:t>
      </w:r>
      <w:r w:rsidRPr="00710933">
        <w:rPr>
          <w:rFonts w:cs="Arial"/>
          <w:lang w:val="fr-FR"/>
        </w:rPr>
        <w:t>,</w:t>
      </w:r>
      <w:r w:rsidR="0045371D" w:rsidRPr="00710933">
        <w:rPr>
          <w:rFonts w:cs="Arial"/>
          <w:lang w:val="fr-FR"/>
        </w:rPr>
        <w:t xml:space="preserve"> page</w:t>
      </w:r>
      <w:r w:rsidR="00F92D66" w:rsidRPr="00710933">
        <w:rPr>
          <w:rFonts w:cs="Arial"/>
          <w:lang w:val="fr-FR"/>
        </w:rPr>
        <w:t> </w:t>
      </w:r>
      <w:r w:rsidR="0045371D" w:rsidRPr="00710933">
        <w:rPr>
          <w:rFonts w:cs="Arial"/>
          <w:lang w:val="fr-FR"/>
        </w:rPr>
        <w:t>7)</w:t>
      </w:r>
      <w:r w:rsidRPr="00710933">
        <w:rPr>
          <w:rFonts w:cs="Arial"/>
          <w:lang w:val="fr-FR"/>
        </w:rPr>
        <w:t>.</w:t>
      </w:r>
    </w:p>
    <w:p w:rsidR="00FB77E2" w:rsidRPr="00710933" w:rsidRDefault="00BD59AF" w:rsidP="007109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lang w:val="fr-FR"/>
        </w:rPr>
      </w:pPr>
      <w:r w:rsidRPr="00710933">
        <w:rPr>
          <w:rFonts w:cs="Arial"/>
          <w:lang w:val="fr-FR"/>
        </w:rPr>
        <w:t xml:space="preserve">Une comparaison des résultats obtenus concernant les décisions prises en matière de distinction avec le test du khi carré et avec la méthode COYD pour les caractères ordinaux a été faite </w:t>
      </w:r>
      <w:r w:rsidRPr="00710933">
        <w:rPr>
          <w:lang w:val="fr-FR"/>
        </w:rPr>
        <w:t xml:space="preserve">en utilisant les données de la Finlande sur le port du fétuque des prés.  La comparaison a pour objet de vérifier si </w:t>
      </w:r>
      <w:r w:rsidRPr="00710933">
        <w:rPr>
          <w:rFonts w:cs="Arial"/>
          <w:lang w:val="fr-FR"/>
        </w:rPr>
        <w:t xml:space="preserve">la méthode COYD pour les caractères ordinaux distingue davantage de paires de variétés que le test du khi carré.  Un expert du Danemark a déclaré dans un mémorandum </w:t>
      </w:r>
      <w:r w:rsidR="0045371D" w:rsidRPr="00710933">
        <w:rPr>
          <w:rFonts w:cs="Arial"/>
          <w:lang w:val="fr-FR"/>
        </w:rPr>
        <w:t>(</w:t>
      </w:r>
      <w:r w:rsidRPr="00710933">
        <w:rPr>
          <w:rFonts w:cs="Arial"/>
          <w:lang w:val="fr-FR"/>
        </w:rPr>
        <w:t xml:space="preserve">annexe du </w:t>
      </w:r>
      <w:r w:rsidR="00C805E1" w:rsidRPr="00710933">
        <w:rPr>
          <w:rFonts w:cs="Arial"/>
          <w:lang w:val="fr-FR"/>
        </w:rPr>
        <w:t>document TC</w:t>
      </w:r>
      <w:r w:rsidR="0045371D" w:rsidRPr="00710933">
        <w:rPr>
          <w:rFonts w:cs="Arial"/>
          <w:lang w:val="fr-FR"/>
        </w:rPr>
        <w:t>/50/28, page</w:t>
      </w:r>
      <w:r w:rsidR="00F92D66" w:rsidRPr="00710933">
        <w:rPr>
          <w:rFonts w:cs="Arial"/>
          <w:lang w:val="fr-FR"/>
        </w:rPr>
        <w:t> </w:t>
      </w:r>
      <w:r w:rsidR="0045371D" w:rsidRPr="00710933">
        <w:rPr>
          <w:rFonts w:cs="Arial"/>
          <w:lang w:val="fr-FR"/>
        </w:rPr>
        <w:t>2)</w:t>
      </w:r>
      <w:r w:rsidRPr="00710933">
        <w:rPr>
          <w:rFonts w:cs="Arial"/>
          <w:lang w:val="fr-FR"/>
        </w:rPr>
        <w:t xml:space="preserve"> que</w:t>
      </w:r>
      <w:r w:rsidR="0045371D" w:rsidRPr="00710933">
        <w:rPr>
          <w:rFonts w:cs="Arial"/>
          <w:lang w:val="fr-FR"/>
        </w:rPr>
        <w:t xml:space="preserve"> </w:t>
      </w:r>
      <w:r w:rsidR="00E37D1B" w:rsidRPr="00710933">
        <w:rPr>
          <w:rFonts w:cs="Arial"/>
          <w:lang w:val="fr-FR"/>
        </w:rPr>
        <w:t>“</w:t>
      </w:r>
      <w:r w:rsidRPr="00710933">
        <w:rPr>
          <w:rFonts w:cs="Arial"/>
          <w:lang w:val="fr-FR"/>
        </w:rPr>
        <w:t>[l]</w:t>
      </w:r>
      <w:r w:rsidR="00E37D1B" w:rsidRPr="00710933">
        <w:rPr>
          <w:rFonts w:cs="Arial"/>
          <w:lang w:val="fr-FR"/>
        </w:rPr>
        <w:t>e test du khi carré ne dépend pas de l</w:t>
      </w:r>
      <w:r w:rsidR="00C805E1" w:rsidRPr="00710933">
        <w:rPr>
          <w:rFonts w:cs="Arial"/>
          <w:lang w:val="fr-FR"/>
        </w:rPr>
        <w:t>’</w:t>
      </w:r>
      <w:r w:rsidR="00E37D1B" w:rsidRPr="00710933">
        <w:rPr>
          <w:rFonts w:cs="Arial"/>
          <w:lang w:val="fr-FR"/>
        </w:rPr>
        <w:t>échelle des mesures de telle sorte que les données enregistrées sur l</w:t>
      </w:r>
      <w:r w:rsidR="00C805E1" w:rsidRPr="00710933">
        <w:rPr>
          <w:rFonts w:cs="Arial"/>
          <w:lang w:val="fr-FR"/>
        </w:rPr>
        <w:t>’</w:t>
      </w:r>
      <w:r w:rsidR="00E37D1B" w:rsidRPr="00710933">
        <w:rPr>
          <w:rFonts w:cs="Arial"/>
          <w:lang w:val="fr-FR"/>
        </w:rPr>
        <w:t>échelle nominale et l</w:t>
      </w:r>
      <w:r w:rsidR="00C805E1" w:rsidRPr="00710933">
        <w:rPr>
          <w:rFonts w:cs="Arial"/>
          <w:lang w:val="fr-FR"/>
        </w:rPr>
        <w:t>’</w:t>
      </w:r>
      <w:r w:rsidR="00E37D1B" w:rsidRPr="00710933">
        <w:rPr>
          <w:rFonts w:cs="Arial"/>
          <w:lang w:val="fr-FR"/>
        </w:rPr>
        <w:t>échelle ordinale sont traitées de la même façon et parce que le test du khi carré ignore le classement des notes sur l</w:t>
      </w:r>
      <w:r w:rsidR="00C805E1" w:rsidRPr="00710933">
        <w:rPr>
          <w:rFonts w:cs="Arial"/>
          <w:lang w:val="fr-FR"/>
        </w:rPr>
        <w:t>’</w:t>
      </w:r>
      <w:r w:rsidR="00E37D1B" w:rsidRPr="00710933">
        <w:rPr>
          <w:rFonts w:cs="Arial"/>
          <w:lang w:val="fr-FR"/>
        </w:rPr>
        <w:t>échelle ordinale.</w:t>
      </w:r>
      <w:r w:rsidR="0045371D" w:rsidRPr="00710933">
        <w:rPr>
          <w:lang w:val="fr-FR"/>
        </w:rPr>
        <w:t xml:space="preserve"> </w:t>
      </w:r>
      <w:r w:rsidR="00F92D66" w:rsidRPr="00710933">
        <w:rPr>
          <w:rFonts w:cs="Arial"/>
          <w:lang w:val="fr-FR"/>
        </w:rPr>
        <w:t xml:space="preserve"> </w:t>
      </w:r>
      <w:r w:rsidR="00E37D1B" w:rsidRPr="00710933">
        <w:rPr>
          <w:rFonts w:cs="Arial"/>
          <w:lang w:val="fr-FR"/>
        </w:rPr>
        <w:t>La nouvelle méthode proposée pour les caractères enregistrés sur l</w:t>
      </w:r>
      <w:r w:rsidR="00C805E1" w:rsidRPr="00710933">
        <w:rPr>
          <w:rFonts w:cs="Arial"/>
          <w:lang w:val="fr-FR"/>
        </w:rPr>
        <w:t>’</w:t>
      </w:r>
      <w:r w:rsidR="00E37D1B" w:rsidRPr="00710933">
        <w:rPr>
          <w:rFonts w:cs="Arial"/>
          <w:lang w:val="fr-FR"/>
        </w:rPr>
        <w:t>échelle ordinale tient compte de ce classement.</w:t>
      </w:r>
      <w:r w:rsidR="0045371D" w:rsidRPr="00710933">
        <w:rPr>
          <w:lang w:val="fr-FR"/>
        </w:rPr>
        <w:t xml:space="preserve"> </w:t>
      </w:r>
      <w:r w:rsidR="00F92D66" w:rsidRPr="00710933">
        <w:rPr>
          <w:rFonts w:cs="Arial"/>
          <w:lang w:val="fr-FR"/>
        </w:rPr>
        <w:t xml:space="preserve"> </w:t>
      </w:r>
      <w:r w:rsidR="00E37D1B" w:rsidRPr="00710933">
        <w:rPr>
          <w:rFonts w:cs="Arial"/>
          <w:lang w:val="fr-FR"/>
        </w:rPr>
        <w:t>Elle est par conséquent censée être plus efficace si les données sont enregistrées sur l</w:t>
      </w:r>
      <w:r w:rsidR="00C805E1" w:rsidRPr="00710933">
        <w:rPr>
          <w:rFonts w:cs="Arial"/>
          <w:lang w:val="fr-FR"/>
        </w:rPr>
        <w:t>’</w:t>
      </w:r>
      <w:r w:rsidR="00E37D1B" w:rsidRPr="00710933">
        <w:rPr>
          <w:rFonts w:cs="Arial"/>
          <w:lang w:val="fr-FR"/>
        </w:rPr>
        <w:t>échelle ordinale que si elles</w:t>
      </w:r>
      <w:r w:rsidRPr="00710933">
        <w:rPr>
          <w:rFonts w:cs="Arial"/>
          <w:lang w:val="fr-FR"/>
        </w:rPr>
        <w:t xml:space="preserve"> le sont sur l</w:t>
      </w:r>
      <w:r w:rsidR="00C805E1" w:rsidRPr="00710933">
        <w:rPr>
          <w:rFonts w:cs="Arial"/>
          <w:lang w:val="fr-FR"/>
        </w:rPr>
        <w:t>’</w:t>
      </w:r>
      <w:r w:rsidRPr="00710933">
        <w:rPr>
          <w:rFonts w:cs="Arial"/>
          <w:lang w:val="fr-FR"/>
        </w:rPr>
        <w:t>échelle nominale</w:t>
      </w:r>
      <w:r w:rsidR="00E37D1B" w:rsidRPr="00710933">
        <w:rPr>
          <w:rFonts w:cs="Arial"/>
          <w:lang w:val="fr-FR"/>
        </w:rPr>
        <w:t>”</w:t>
      </w:r>
      <w:r w:rsidRPr="00710933">
        <w:rPr>
          <w:rFonts w:cs="Arial"/>
          <w:lang w:val="fr-FR"/>
        </w:rPr>
        <w:t>.</w:t>
      </w:r>
    </w:p>
    <w:p w:rsidR="006A289D" w:rsidRPr="00710933" w:rsidRDefault="00BB5AB0" w:rsidP="007109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lang w:val="fr-FR"/>
        </w:rPr>
      </w:pPr>
      <w:r w:rsidRPr="00710933">
        <w:rPr>
          <w:rFonts w:cs="Arial"/>
          <w:iCs/>
          <w:lang w:val="fr-FR"/>
        </w:rPr>
        <w:t>Une in</w:t>
      </w:r>
      <w:r w:rsidR="0045371D" w:rsidRPr="00710933">
        <w:rPr>
          <w:rFonts w:cs="Arial"/>
          <w:iCs/>
          <w:lang w:val="fr-FR"/>
        </w:rPr>
        <w:t xml:space="preserve">troduction </w:t>
      </w:r>
      <w:r w:rsidR="006A289D" w:rsidRPr="00710933">
        <w:rPr>
          <w:rFonts w:cs="Arial"/>
          <w:iCs/>
          <w:lang w:val="fr-FR"/>
        </w:rPr>
        <w:t>sur les</w:t>
      </w:r>
      <w:r w:rsidRPr="00710933">
        <w:rPr>
          <w:rFonts w:cs="Arial"/>
          <w:iCs/>
          <w:lang w:val="fr-FR"/>
        </w:rPr>
        <w:t xml:space="preserve"> </w:t>
      </w:r>
      <w:r w:rsidR="0045371D" w:rsidRPr="00710933">
        <w:rPr>
          <w:rFonts w:cs="Arial"/>
          <w:iCs/>
          <w:lang w:val="fr-FR"/>
        </w:rPr>
        <w:t>diff</w:t>
      </w:r>
      <w:r w:rsidRPr="00710933">
        <w:rPr>
          <w:rFonts w:cs="Arial"/>
          <w:iCs/>
          <w:lang w:val="fr-FR"/>
        </w:rPr>
        <w:t>é</w:t>
      </w:r>
      <w:r w:rsidR="0045371D" w:rsidRPr="00710933">
        <w:rPr>
          <w:rFonts w:cs="Arial"/>
          <w:iCs/>
          <w:lang w:val="fr-FR"/>
        </w:rPr>
        <w:t>rent</w:t>
      </w:r>
      <w:r w:rsidRPr="00710933">
        <w:rPr>
          <w:rFonts w:cs="Arial"/>
          <w:iCs/>
          <w:lang w:val="fr-FR"/>
        </w:rPr>
        <w:t>s</w:t>
      </w:r>
      <w:r w:rsidR="0045371D" w:rsidRPr="00710933">
        <w:rPr>
          <w:rFonts w:cs="Arial"/>
          <w:iCs/>
          <w:lang w:val="fr-FR"/>
        </w:rPr>
        <w:t xml:space="preserve"> types </w:t>
      </w:r>
      <w:r w:rsidRPr="00710933">
        <w:rPr>
          <w:rFonts w:cs="Arial"/>
          <w:iCs/>
          <w:lang w:val="fr-FR"/>
        </w:rPr>
        <w:t xml:space="preserve">de données et </w:t>
      </w:r>
      <w:r w:rsidR="006A289D" w:rsidRPr="00710933">
        <w:rPr>
          <w:rFonts w:cs="Arial"/>
          <w:iCs/>
          <w:lang w:val="fr-FR"/>
        </w:rPr>
        <w:t>les</w:t>
      </w:r>
      <w:r w:rsidRPr="00710933">
        <w:rPr>
          <w:rFonts w:cs="Arial"/>
          <w:iCs/>
          <w:lang w:val="fr-FR"/>
        </w:rPr>
        <w:t xml:space="preserve"> niveaux d</w:t>
      </w:r>
      <w:r w:rsidR="00C805E1" w:rsidRPr="00710933">
        <w:rPr>
          <w:rFonts w:cs="Arial"/>
          <w:iCs/>
          <w:lang w:val="fr-FR"/>
        </w:rPr>
        <w:t>’</w:t>
      </w:r>
      <w:r w:rsidRPr="00710933">
        <w:rPr>
          <w:rFonts w:cs="Arial"/>
          <w:iCs/>
          <w:lang w:val="fr-FR"/>
        </w:rPr>
        <w:t>échelle</w:t>
      </w:r>
      <w:r w:rsidR="0045371D" w:rsidRPr="00710933">
        <w:rPr>
          <w:rFonts w:cs="Arial"/>
          <w:iCs/>
          <w:lang w:val="fr-FR"/>
        </w:rPr>
        <w:t xml:space="preserve">, </w:t>
      </w:r>
      <w:r w:rsidR="00C805E1" w:rsidRPr="00710933">
        <w:rPr>
          <w:rFonts w:cs="Arial"/>
          <w:iCs/>
          <w:lang w:val="fr-FR"/>
        </w:rPr>
        <w:t>y compris</w:t>
      </w:r>
      <w:r w:rsidR="000D5830" w:rsidRPr="00710933">
        <w:rPr>
          <w:rFonts w:cs="Arial"/>
          <w:iCs/>
          <w:lang w:val="fr-FR"/>
        </w:rPr>
        <w:t xml:space="preserve"> les données quantitatives ordinales mesurées à l</w:t>
      </w:r>
      <w:r w:rsidR="00C805E1" w:rsidRPr="00710933">
        <w:rPr>
          <w:rFonts w:cs="Arial"/>
          <w:iCs/>
          <w:lang w:val="fr-FR"/>
        </w:rPr>
        <w:t>’</w:t>
      </w:r>
      <w:r w:rsidR="000D5830" w:rsidRPr="00710933">
        <w:rPr>
          <w:rFonts w:cs="Arial"/>
          <w:iCs/>
          <w:lang w:val="fr-FR"/>
        </w:rPr>
        <w:t>aide d</w:t>
      </w:r>
      <w:r w:rsidR="00C805E1" w:rsidRPr="00710933">
        <w:rPr>
          <w:rFonts w:cs="Arial"/>
          <w:iCs/>
          <w:lang w:val="fr-FR"/>
        </w:rPr>
        <w:t>’</w:t>
      </w:r>
      <w:r w:rsidR="000D5830" w:rsidRPr="00710933">
        <w:rPr>
          <w:rFonts w:cs="Arial"/>
          <w:iCs/>
          <w:lang w:val="fr-FR"/>
        </w:rPr>
        <w:t xml:space="preserve">une échelle, est présentée dans le document de révision relatif </w:t>
      </w:r>
      <w:r w:rsidR="006A289D" w:rsidRPr="00710933">
        <w:rPr>
          <w:rFonts w:cs="Arial"/>
          <w:iCs/>
          <w:lang w:val="fr-FR"/>
        </w:rPr>
        <w:t xml:space="preserve">à la section </w:t>
      </w:r>
      <w:r w:rsidR="00C805E1" w:rsidRPr="00710933">
        <w:rPr>
          <w:rFonts w:cs="Arial"/>
          <w:iCs/>
          <w:lang w:val="fr-FR"/>
        </w:rPr>
        <w:t>‘</w:t>
      </w:r>
      <w:r w:rsidR="00BD59AF" w:rsidRPr="00710933">
        <w:rPr>
          <w:rFonts w:cs="Arial"/>
          <w:lang w:val="fr-FR"/>
        </w:rPr>
        <w:t>Données à enregistrer</w:t>
      </w:r>
      <w:r w:rsidR="00C805E1" w:rsidRPr="00710933">
        <w:rPr>
          <w:rFonts w:cs="Arial"/>
          <w:iCs/>
          <w:lang w:val="fr-FR"/>
        </w:rPr>
        <w:t>’</w:t>
      </w:r>
      <w:r w:rsidR="0045371D" w:rsidRPr="00710933">
        <w:rPr>
          <w:rFonts w:cs="Arial"/>
          <w:iCs/>
          <w:lang w:val="fr-FR"/>
        </w:rPr>
        <w:t xml:space="preserve"> </w:t>
      </w:r>
      <w:r w:rsidR="006A289D" w:rsidRPr="00710933">
        <w:rPr>
          <w:rFonts w:cs="Arial"/>
          <w:iCs/>
          <w:lang w:val="fr-FR"/>
        </w:rPr>
        <w:t xml:space="preserve">du document TGP/8 </w:t>
      </w:r>
      <w:r w:rsidR="0045371D" w:rsidRPr="00710933">
        <w:rPr>
          <w:rFonts w:cs="Arial"/>
          <w:iCs/>
          <w:lang w:val="fr-FR"/>
        </w:rPr>
        <w:t>(</w:t>
      </w:r>
      <w:r w:rsidR="000D5830" w:rsidRPr="00710933">
        <w:rPr>
          <w:rFonts w:cs="Arial"/>
          <w:iCs/>
          <w:lang w:val="fr-FR"/>
        </w:rPr>
        <w:t xml:space="preserve">la dernière version figure </w:t>
      </w:r>
      <w:r w:rsidR="006A289D" w:rsidRPr="00710933">
        <w:rPr>
          <w:rFonts w:cs="Arial"/>
          <w:iCs/>
          <w:lang w:val="fr-FR"/>
        </w:rPr>
        <w:t>à</w:t>
      </w:r>
      <w:r w:rsidR="000D5830" w:rsidRPr="00710933">
        <w:rPr>
          <w:rFonts w:cs="Arial"/>
          <w:iCs/>
          <w:lang w:val="fr-FR"/>
        </w:rPr>
        <w:t xml:space="preserve"> l</w:t>
      </w:r>
      <w:r w:rsidR="00C805E1" w:rsidRPr="00710933">
        <w:rPr>
          <w:rFonts w:cs="Arial"/>
          <w:iCs/>
          <w:lang w:val="fr-FR"/>
        </w:rPr>
        <w:t>’</w:t>
      </w:r>
      <w:r w:rsidR="000D5830" w:rsidRPr="00710933">
        <w:rPr>
          <w:rFonts w:cs="Arial"/>
          <w:iCs/>
          <w:lang w:val="fr-FR"/>
        </w:rPr>
        <w:t>annexe</w:t>
      </w:r>
      <w:r w:rsidR="00F92D66" w:rsidRPr="00710933">
        <w:rPr>
          <w:rFonts w:cs="Arial"/>
          <w:iCs/>
          <w:lang w:val="fr-FR"/>
        </w:rPr>
        <w:t> </w:t>
      </w:r>
      <w:r w:rsidR="000D5830" w:rsidRPr="00710933">
        <w:rPr>
          <w:rFonts w:cs="Arial"/>
          <w:iCs/>
          <w:lang w:val="fr-FR"/>
        </w:rPr>
        <w:t>II du</w:t>
      </w:r>
      <w:r w:rsidR="00C805E1" w:rsidRPr="00710933">
        <w:rPr>
          <w:rFonts w:cs="Arial"/>
          <w:iCs/>
          <w:lang w:val="fr-FR"/>
        </w:rPr>
        <w:t> TC</w:t>
      </w:r>
      <w:r w:rsidR="0045371D" w:rsidRPr="00710933">
        <w:rPr>
          <w:rFonts w:cs="Arial"/>
          <w:iCs/>
          <w:lang w:val="fr-FR"/>
        </w:rPr>
        <w:t xml:space="preserve">/50/5). </w:t>
      </w:r>
      <w:r w:rsidR="000D5830" w:rsidRPr="00710933">
        <w:rPr>
          <w:rFonts w:cs="Arial"/>
          <w:iCs/>
          <w:lang w:val="fr-FR"/>
        </w:rPr>
        <w:t xml:space="preserve"> </w:t>
      </w:r>
      <w:r w:rsidR="00F63AE7" w:rsidRPr="00710933">
        <w:rPr>
          <w:rFonts w:cs="Arial"/>
          <w:iCs/>
          <w:lang w:val="fr-FR"/>
        </w:rPr>
        <w:t xml:space="preserve">Une analyse détaillée de la </w:t>
      </w:r>
      <w:r w:rsidR="00F63AE7" w:rsidRPr="00710933">
        <w:rPr>
          <w:rFonts w:cs="Arial"/>
          <w:lang w:val="fr-FR"/>
        </w:rPr>
        <w:t>méthode COYD pour les caractères ordinaux</w:t>
      </w:r>
      <w:r w:rsidR="006A289D" w:rsidRPr="00710933">
        <w:rPr>
          <w:rFonts w:cs="Arial"/>
          <w:lang w:val="fr-FR"/>
        </w:rPr>
        <w:t xml:space="preserve"> a été</w:t>
      </w:r>
      <w:r w:rsidR="00F63AE7" w:rsidRPr="00710933">
        <w:rPr>
          <w:rFonts w:cs="Arial"/>
          <w:lang w:val="fr-FR"/>
        </w:rPr>
        <w:t xml:space="preserve"> réalisée par un </w:t>
      </w:r>
      <w:r w:rsidR="0045371D" w:rsidRPr="00710933">
        <w:rPr>
          <w:rFonts w:cs="Arial"/>
          <w:iCs/>
          <w:lang w:val="fr-FR"/>
        </w:rPr>
        <w:t xml:space="preserve">expert </w:t>
      </w:r>
      <w:r w:rsidR="00F63AE7" w:rsidRPr="00710933">
        <w:rPr>
          <w:rFonts w:cs="Arial"/>
          <w:lang w:val="fr-FR"/>
        </w:rPr>
        <w:t>du Danemark</w:t>
      </w:r>
      <w:r w:rsidR="006A289D" w:rsidRPr="00710933">
        <w:rPr>
          <w:rFonts w:cs="Arial"/>
          <w:lang w:val="fr-FR"/>
        </w:rPr>
        <w:t xml:space="preserve"> (</w:t>
      </w:r>
      <w:r w:rsidR="00F63AE7" w:rsidRPr="00710933">
        <w:rPr>
          <w:rFonts w:cs="Arial"/>
          <w:lang w:val="fr-FR"/>
        </w:rPr>
        <w:t>annexe</w:t>
      </w:r>
      <w:r w:rsidR="00F92D66" w:rsidRPr="00710933">
        <w:rPr>
          <w:rFonts w:cs="Arial"/>
          <w:lang w:val="fr-FR"/>
        </w:rPr>
        <w:t> </w:t>
      </w:r>
      <w:r w:rsidR="00F63AE7" w:rsidRPr="00710933">
        <w:rPr>
          <w:rFonts w:cs="Arial"/>
          <w:lang w:val="fr-FR"/>
        </w:rPr>
        <w:t xml:space="preserve">II du </w:t>
      </w:r>
      <w:r w:rsidR="00C805E1" w:rsidRPr="00710933">
        <w:rPr>
          <w:rFonts w:cs="Arial"/>
          <w:lang w:val="fr-FR"/>
        </w:rPr>
        <w:t>document TC</w:t>
      </w:r>
      <w:r w:rsidR="00F63AE7" w:rsidRPr="00710933">
        <w:rPr>
          <w:rFonts w:cs="Arial"/>
          <w:iCs/>
          <w:lang w:val="fr-FR"/>
        </w:rPr>
        <w:t>/49/32, pages</w:t>
      </w:r>
      <w:r w:rsidR="00F92D66" w:rsidRPr="00710933">
        <w:rPr>
          <w:rFonts w:cs="Arial"/>
          <w:iCs/>
          <w:lang w:val="fr-FR"/>
        </w:rPr>
        <w:t> </w:t>
      </w:r>
      <w:r w:rsidR="00F63AE7" w:rsidRPr="00710933">
        <w:rPr>
          <w:rFonts w:cs="Arial"/>
          <w:iCs/>
          <w:lang w:val="fr-FR"/>
        </w:rPr>
        <w:t>4 à</w:t>
      </w:r>
      <w:r w:rsidR="0045371D" w:rsidRPr="00710933">
        <w:rPr>
          <w:rFonts w:cs="Arial"/>
          <w:iCs/>
          <w:lang w:val="fr-FR"/>
        </w:rPr>
        <w:t xml:space="preserve"> 10).</w:t>
      </w:r>
      <w:r w:rsidR="00F92D66" w:rsidRPr="00710933">
        <w:rPr>
          <w:rFonts w:cs="Arial"/>
          <w:iCs/>
          <w:lang w:val="fr-FR"/>
        </w:rPr>
        <w:t xml:space="preserve"> </w:t>
      </w:r>
      <w:r w:rsidR="0045371D" w:rsidRPr="00710933">
        <w:rPr>
          <w:rFonts w:cs="Arial"/>
          <w:iCs/>
          <w:lang w:val="fr-FR"/>
        </w:rPr>
        <w:t xml:space="preserve"> </w:t>
      </w:r>
      <w:r w:rsidR="00F63AE7" w:rsidRPr="00710933">
        <w:rPr>
          <w:rFonts w:cs="Arial"/>
          <w:iCs/>
          <w:lang w:val="fr-FR"/>
        </w:rPr>
        <w:t xml:space="preserve">Le test du khi carré de </w:t>
      </w:r>
      <w:r w:rsidR="0045371D" w:rsidRPr="00710933">
        <w:rPr>
          <w:rFonts w:cs="Arial"/>
          <w:iCs/>
          <w:lang w:val="fr-FR"/>
        </w:rPr>
        <w:t>Pearson</w:t>
      </w:r>
      <w:r w:rsidR="00F63AE7" w:rsidRPr="00710933">
        <w:rPr>
          <w:rFonts w:cs="Arial"/>
          <w:iCs/>
          <w:lang w:val="fr-FR"/>
        </w:rPr>
        <w:t xml:space="preserve"> est expliqué dans la deuxième partie du document </w:t>
      </w:r>
      <w:r w:rsidR="0045371D" w:rsidRPr="00710933">
        <w:rPr>
          <w:rFonts w:cs="Arial"/>
          <w:iCs/>
          <w:lang w:val="fr-FR"/>
        </w:rPr>
        <w:t>TGP/8/1, page</w:t>
      </w:r>
      <w:r w:rsidR="00F92D66" w:rsidRPr="00710933">
        <w:rPr>
          <w:rFonts w:cs="Arial"/>
          <w:iCs/>
          <w:lang w:val="fr-FR"/>
        </w:rPr>
        <w:t> </w:t>
      </w:r>
      <w:r w:rsidR="00F63AE7" w:rsidRPr="00710933">
        <w:rPr>
          <w:rFonts w:cs="Arial"/>
          <w:iCs/>
          <w:lang w:val="fr-FR"/>
        </w:rPr>
        <w:t>89</w:t>
      </w:r>
      <w:r w:rsidR="0045371D" w:rsidRPr="00710933">
        <w:rPr>
          <w:rFonts w:cs="Arial"/>
          <w:iCs/>
          <w:lang w:val="fr-FR"/>
        </w:rPr>
        <w:t>.</w:t>
      </w:r>
    </w:p>
    <w:p w:rsidR="00FB77E2" w:rsidRPr="00710933" w:rsidRDefault="00E55936" w:rsidP="007109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lang w:val="fr-FR"/>
        </w:rPr>
      </w:pPr>
      <w:r w:rsidRPr="00710933">
        <w:rPr>
          <w:rFonts w:cs="Arial"/>
          <w:iCs/>
          <w:lang w:val="fr-FR"/>
        </w:rPr>
        <w:t>Le caractère</w:t>
      </w:r>
      <w:r w:rsidR="0045371D" w:rsidRPr="00710933">
        <w:rPr>
          <w:rFonts w:cs="Arial"/>
          <w:iCs/>
          <w:lang w:val="fr-FR"/>
        </w:rPr>
        <w:t xml:space="preserve"> </w:t>
      </w:r>
      <w:r w:rsidR="00C805E1" w:rsidRPr="00710933">
        <w:rPr>
          <w:rFonts w:cs="Arial"/>
          <w:iCs/>
          <w:lang w:val="fr-FR"/>
        </w:rPr>
        <w:t>‘</w:t>
      </w:r>
      <w:r w:rsidRPr="00710933">
        <w:rPr>
          <w:rFonts w:cs="Arial"/>
          <w:bCs/>
          <w:iCs/>
          <w:lang w:val="fr-FR"/>
        </w:rPr>
        <w:t>Plante</w:t>
      </w:r>
      <w:r w:rsidR="00F92D66" w:rsidRPr="00710933">
        <w:rPr>
          <w:rFonts w:cs="Arial"/>
          <w:bCs/>
          <w:iCs/>
          <w:lang w:val="fr-FR"/>
        </w:rPr>
        <w:t> </w:t>
      </w:r>
      <w:r w:rsidRPr="00710933">
        <w:rPr>
          <w:rFonts w:cs="Arial"/>
          <w:bCs/>
          <w:iCs/>
          <w:lang w:val="fr-FR"/>
        </w:rPr>
        <w:t>: port à l</w:t>
      </w:r>
      <w:r w:rsidR="00C805E1" w:rsidRPr="00710933">
        <w:rPr>
          <w:rFonts w:cs="Arial"/>
          <w:bCs/>
          <w:iCs/>
          <w:lang w:val="fr-FR"/>
        </w:rPr>
        <w:t>’</w:t>
      </w:r>
      <w:r w:rsidRPr="00710933">
        <w:rPr>
          <w:rFonts w:cs="Arial"/>
          <w:bCs/>
          <w:iCs/>
          <w:lang w:val="fr-FR"/>
        </w:rPr>
        <w:t>épiaison</w:t>
      </w:r>
      <w:r w:rsidR="00C805E1" w:rsidRPr="00710933">
        <w:rPr>
          <w:rFonts w:cs="Arial"/>
          <w:iCs/>
          <w:lang w:val="fr-FR"/>
        </w:rPr>
        <w:t>’</w:t>
      </w:r>
      <w:r w:rsidR="0045371D" w:rsidRPr="00710933">
        <w:rPr>
          <w:rFonts w:cs="Arial"/>
          <w:iCs/>
          <w:lang w:val="fr-FR"/>
        </w:rPr>
        <w:t xml:space="preserve"> (TG/39/8 </w:t>
      </w:r>
      <w:r w:rsidRPr="00710933">
        <w:rPr>
          <w:rFonts w:cs="Arial"/>
          <w:iCs/>
          <w:lang w:val="fr-FR"/>
        </w:rPr>
        <w:t>Fétuque des prés</w:t>
      </w:r>
      <w:r w:rsidR="0045371D" w:rsidRPr="00710933">
        <w:rPr>
          <w:rFonts w:cs="Arial"/>
          <w:iCs/>
          <w:lang w:val="fr-FR"/>
        </w:rPr>
        <w:t xml:space="preserve"> (</w:t>
      </w:r>
      <w:r w:rsidR="0045371D" w:rsidRPr="00710933">
        <w:rPr>
          <w:rFonts w:cs="Arial"/>
          <w:i/>
          <w:iCs/>
          <w:lang w:val="fr-FR"/>
        </w:rPr>
        <w:t xml:space="preserve">Festuca </w:t>
      </w:r>
      <w:proofErr w:type="spellStart"/>
      <w:r w:rsidR="0045371D" w:rsidRPr="00710933">
        <w:rPr>
          <w:rFonts w:cs="Arial"/>
          <w:i/>
          <w:iCs/>
          <w:lang w:val="fr-FR"/>
        </w:rPr>
        <w:t>pratensis</w:t>
      </w:r>
      <w:proofErr w:type="spellEnd"/>
      <w:r w:rsidR="0045371D" w:rsidRPr="00710933">
        <w:rPr>
          <w:rFonts w:cs="Arial"/>
          <w:iCs/>
          <w:lang w:val="fr-FR"/>
        </w:rPr>
        <w:t xml:space="preserve"> </w:t>
      </w:r>
      <w:proofErr w:type="spellStart"/>
      <w:r w:rsidR="0045371D" w:rsidRPr="00710933">
        <w:rPr>
          <w:rFonts w:cs="Arial"/>
          <w:iCs/>
          <w:lang w:val="fr-FR"/>
        </w:rPr>
        <w:t>Huds</w:t>
      </w:r>
      <w:proofErr w:type="spellEnd"/>
      <w:r w:rsidRPr="00710933">
        <w:rPr>
          <w:rFonts w:cs="Arial"/>
          <w:iCs/>
          <w:lang w:val="fr-FR"/>
        </w:rPr>
        <w:t>.) et Fétuque élevée</w:t>
      </w:r>
      <w:r w:rsidR="0045371D" w:rsidRPr="00710933">
        <w:rPr>
          <w:rFonts w:cs="Arial"/>
          <w:iCs/>
          <w:lang w:val="fr-FR"/>
        </w:rPr>
        <w:t xml:space="preserve"> </w:t>
      </w:r>
      <w:r w:rsidRPr="00710933">
        <w:rPr>
          <w:rFonts w:cs="Arial"/>
          <w:iCs/>
          <w:lang w:val="fr-FR"/>
        </w:rPr>
        <w:t>(</w:t>
      </w:r>
      <w:proofErr w:type="spellStart"/>
      <w:r w:rsidR="0045371D" w:rsidRPr="00710933">
        <w:rPr>
          <w:rFonts w:cs="Arial"/>
          <w:i/>
          <w:iCs/>
          <w:lang w:val="fr-FR"/>
        </w:rPr>
        <w:t>F.arundinacea</w:t>
      </w:r>
      <w:proofErr w:type="spellEnd"/>
      <w:r w:rsidR="0045371D" w:rsidRPr="00710933">
        <w:rPr>
          <w:rFonts w:cs="Arial"/>
          <w:iCs/>
          <w:lang w:val="fr-FR"/>
        </w:rPr>
        <w:t xml:space="preserve"> </w:t>
      </w:r>
      <w:proofErr w:type="spellStart"/>
      <w:r w:rsidR="0045371D" w:rsidRPr="00710933">
        <w:rPr>
          <w:rFonts w:cs="Arial"/>
          <w:iCs/>
          <w:lang w:val="fr-FR"/>
        </w:rPr>
        <w:t>Schreb</w:t>
      </w:r>
      <w:proofErr w:type="spellEnd"/>
      <w:r w:rsidR="0045371D" w:rsidRPr="00710933">
        <w:rPr>
          <w:rFonts w:cs="Arial"/>
          <w:iCs/>
          <w:lang w:val="fr-FR"/>
        </w:rPr>
        <w:t>.)</w:t>
      </w:r>
      <w:r w:rsidRPr="00710933">
        <w:rPr>
          <w:rFonts w:cs="Arial"/>
          <w:iCs/>
          <w:lang w:val="fr-FR"/>
        </w:rPr>
        <w:t>)</w:t>
      </w:r>
      <w:r w:rsidR="0045371D" w:rsidRPr="00710933">
        <w:rPr>
          <w:rFonts w:cs="Arial"/>
          <w:iCs/>
          <w:lang w:val="fr-FR"/>
        </w:rPr>
        <w:t xml:space="preserve"> </w:t>
      </w:r>
      <w:r w:rsidRPr="00710933">
        <w:rPr>
          <w:rFonts w:cs="Arial"/>
          <w:iCs/>
          <w:lang w:val="fr-FR"/>
        </w:rPr>
        <w:t>est observé</w:t>
      </w:r>
      <w:r w:rsidR="006A289D" w:rsidRPr="00710933">
        <w:rPr>
          <w:rFonts w:cs="Arial"/>
          <w:iCs/>
          <w:lang w:val="fr-FR"/>
        </w:rPr>
        <w:t xml:space="preserve"> visuellement</w:t>
      </w:r>
      <w:r w:rsidRPr="00710933">
        <w:rPr>
          <w:rFonts w:cs="Arial"/>
          <w:iCs/>
          <w:lang w:val="fr-FR"/>
        </w:rPr>
        <w:t xml:space="preserve">.  Le document </w:t>
      </w:r>
      <w:r w:rsidR="0045371D" w:rsidRPr="00710933">
        <w:rPr>
          <w:rFonts w:cs="Arial"/>
          <w:iCs/>
          <w:lang w:val="fr-FR"/>
        </w:rPr>
        <w:t xml:space="preserve">TG/39/8 </w:t>
      </w:r>
      <w:r w:rsidRPr="00710933">
        <w:rPr>
          <w:rFonts w:cs="Arial"/>
          <w:iCs/>
          <w:lang w:val="fr-FR"/>
        </w:rPr>
        <w:t xml:space="preserve">indique pour ce caractère que </w:t>
      </w:r>
      <w:r w:rsidR="00F92D66" w:rsidRPr="00710933">
        <w:rPr>
          <w:rFonts w:cs="Arial"/>
          <w:iCs/>
          <w:lang w:val="fr-FR"/>
        </w:rPr>
        <w:t>“</w:t>
      </w:r>
      <w:r w:rsidR="006A289D" w:rsidRPr="00710933">
        <w:rPr>
          <w:rFonts w:cs="Arial"/>
          <w:iCs/>
          <w:lang w:val="fr-FR"/>
        </w:rPr>
        <w:t>[l]</w:t>
      </w:r>
      <w:r w:rsidRPr="00710933">
        <w:rPr>
          <w:rFonts w:cs="Arial"/>
          <w:iCs/>
          <w:lang w:val="fr-FR"/>
        </w:rPr>
        <w:t>e port de la plante devrait être déterminé de manière visuelle d</w:t>
      </w:r>
      <w:r w:rsidR="00C805E1" w:rsidRPr="00710933">
        <w:rPr>
          <w:rFonts w:cs="Arial"/>
          <w:iCs/>
          <w:lang w:val="fr-FR"/>
        </w:rPr>
        <w:t>’</w:t>
      </w:r>
      <w:r w:rsidRPr="00710933">
        <w:rPr>
          <w:rFonts w:cs="Arial"/>
          <w:iCs/>
          <w:lang w:val="fr-FR"/>
        </w:rPr>
        <w:t>après la position des feuilles de la plante dans son ensemble</w:t>
      </w:r>
      <w:r w:rsidR="0045371D" w:rsidRPr="00710933">
        <w:rPr>
          <w:rFonts w:cs="Arial"/>
          <w:iCs/>
          <w:lang w:val="fr-FR"/>
        </w:rPr>
        <w:t>.</w:t>
      </w:r>
      <w:r w:rsidRPr="00710933">
        <w:rPr>
          <w:rFonts w:cs="Arial"/>
          <w:iCs/>
          <w:lang w:val="fr-FR"/>
        </w:rPr>
        <w:t xml:space="preserve"> </w:t>
      </w:r>
      <w:r w:rsidR="0045371D" w:rsidRPr="00710933">
        <w:rPr>
          <w:rFonts w:cs="Arial"/>
          <w:iCs/>
          <w:lang w:val="fr-FR"/>
        </w:rPr>
        <w:t xml:space="preserve"> </w:t>
      </w:r>
      <w:r w:rsidR="00E37D1B" w:rsidRPr="00710933">
        <w:rPr>
          <w:rFonts w:cs="Arial"/>
          <w:iCs/>
          <w:lang w:val="fr-FR"/>
        </w:rPr>
        <w:t>L</w:t>
      </w:r>
      <w:r w:rsidR="00C805E1" w:rsidRPr="00710933">
        <w:rPr>
          <w:rFonts w:cs="Arial"/>
          <w:iCs/>
          <w:lang w:val="fr-FR"/>
        </w:rPr>
        <w:t>’</w:t>
      </w:r>
      <w:r w:rsidR="00E37D1B" w:rsidRPr="00710933">
        <w:rPr>
          <w:rFonts w:cs="Arial"/>
          <w:iCs/>
          <w:lang w:val="fr-FR"/>
        </w:rPr>
        <w:t>angle formé par la ligne imaginaire qui traverse la région de plus grande densité des feuilles et</w:t>
      </w:r>
      <w:r w:rsidRPr="00710933">
        <w:rPr>
          <w:rFonts w:cs="Arial"/>
          <w:iCs/>
          <w:lang w:val="fr-FR"/>
        </w:rPr>
        <w:t xml:space="preserve"> la verticale doit être observé</w:t>
      </w:r>
      <w:r w:rsidR="00E37D1B" w:rsidRPr="00710933">
        <w:rPr>
          <w:rFonts w:cs="Arial"/>
          <w:iCs/>
          <w:lang w:val="fr-FR"/>
        </w:rPr>
        <w:t>”</w:t>
      </w:r>
      <w:r w:rsidRPr="00710933">
        <w:rPr>
          <w:rFonts w:cs="Arial"/>
          <w:iCs/>
          <w:lang w:val="fr-FR"/>
        </w:rPr>
        <w:t>.</w:t>
      </w:r>
      <w:r w:rsidR="0045371D" w:rsidRPr="00710933">
        <w:rPr>
          <w:lang w:val="fr-FR"/>
        </w:rPr>
        <w:t xml:space="preserve"> </w:t>
      </w:r>
      <w:r w:rsidRPr="00710933">
        <w:rPr>
          <w:lang w:val="fr-FR"/>
        </w:rPr>
        <w:t xml:space="preserve"> </w:t>
      </w:r>
      <w:r w:rsidRPr="00710933">
        <w:rPr>
          <w:rFonts w:cs="Arial"/>
          <w:iCs/>
          <w:lang w:val="fr-FR"/>
        </w:rPr>
        <w:t>L</w:t>
      </w:r>
      <w:r w:rsidR="006A289D" w:rsidRPr="00710933">
        <w:rPr>
          <w:rFonts w:cs="Arial"/>
          <w:iCs/>
          <w:lang w:val="fr-FR"/>
        </w:rPr>
        <w:t xml:space="preserve">es </w:t>
      </w:r>
      <w:r w:rsidRPr="00710933">
        <w:rPr>
          <w:rFonts w:cs="Arial"/>
          <w:iCs/>
          <w:lang w:val="fr-FR"/>
        </w:rPr>
        <w:t>observation</w:t>
      </w:r>
      <w:r w:rsidR="006A289D" w:rsidRPr="00710933">
        <w:rPr>
          <w:rFonts w:cs="Arial"/>
          <w:iCs/>
          <w:lang w:val="fr-FR"/>
        </w:rPr>
        <w:t>s</w:t>
      </w:r>
      <w:r w:rsidRPr="00710933">
        <w:rPr>
          <w:rFonts w:cs="Arial"/>
          <w:iCs/>
          <w:lang w:val="fr-FR"/>
        </w:rPr>
        <w:t xml:space="preserve"> </w:t>
      </w:r>
      <w:r w:rsidR="006A289D" w:rsidRPr="00710933">
        <w:rPr>
          <w:rFonts w:cs="Arial"/>
          <w:iCs/>
          <w:lang w:val="fr-FR"/>
        </w:rPr>
        <w:t>relatives à</w:t>
      </w:r>
      <w:r w:rsidRPr="00710933">
        <w:rPr>
          <w:rFonts w:cs="Arial"/>
          <w:iCs/>
          <w:lang w:val="fr-FR"/>
        </w:rPr>
        <w:t xml:space="preserve"> ces données </w:t>
      </w:r>
      <w:r w:rsidR="006A289D" w:rsidRPr="00710933">
        <w:rPr>
          <w:rFonts w:cs="Arial"/>
          <w:iCs/>
          <w:lang w:val="fr-FR"/>
        </w:rPr>
        <w:t>ont</w:t>
      </w:r>
      <w:r w:rsidRPr="00710933">
        <w:rPr>
          <w:rFonts w:cs="Arial"/>
          <w:iCs/>
          <w:lang w:val="fr-FR"/>
        </w:rPr>
        <w:t xml:space="preserve"> été effectuée</w:t>
      </w:r>
      <w:r w:rsidR="006A289D" w:rsidRPr="00710933">
        <w:rPr>
          <w:rFonts w:cs="Arial"/>
          <w:iCs/>
          <w:lang w:val="fr-FR"/>
        </w:rPr>
        <w:t>s</w:t>
      </w:r>
      <w:r w:rsidRPr="00710933">
        <w:rPr>
          <w:rFonts w:cs="Arial"/>
          <w:iCs/>
          <w:lang w:val="fr-FR"/>
        </w:rPr>
        <w:t xml:space="preserve"> sur des plantes isolées et l</w:t>
      </w:r>
      <w:r w:rsidR="00C805E1" w:rsidRPr="00710933">
        <w:rPr>
          <w:rFonts w:cs="Arial"/>
          <w:iCs/>
          <w:lang w:val="fr-FR"/>
        </w:rPr>
        <w:t>’</w:t>
      </w:r>
      <w:r w:rsidRPr="00710933">
        <w:rPr>
          <w:rFonts w:cs="Arial"/>
          <w:iCs/>
          <w:lang w:val="fr-FR"/>
        </w:rPr>
        <w:t xml:space="preserve">observateur a </w:t>
      </w:r>
      <w:r w:rsidR="006A289D" w:rsidRPr="00710933">
        <w:rPr>
          <w:rFonts w:cs="Arial"/>
          <w:iCs/>
          <w:lang w:val="fr-FR"/>
        </w:rPr>
        <w:t>attribué</w:t>
      </w:r>
      <w:r w:rsidRPr="00710933">
        <w:rPr>
          <w:rFonts w:cs="Arial"/>
          <w:iCs/>
          <w:lang w:val="fr-FR"/>
        </w:rPr>
        <w:t xml:space="preserve"> une note à chacune d</w:t>
      </w:r>
      <w:r w:rsidR="00C805E1" w:rsidRPr="00710933">
        <w:rPr>
          <w:rFonts w:cs="Arial"/>
          <w:iCs/>
          <w:lang w:val="fr-FR"/>
        </w:rPr>
        <w:t>’</w:t>
      </w:r>
      <w:r w:rsidRPr="00710933">
        <w:rPr>
          <w:rFonts w:cs="Arial"/>
          <w:iCs/>
          <w:lang w:val="fr-FR"/>
        </w:rPr>
        <w:t>entre elles.</w:t>
      </w:r>
    </w:p>
    <w:p w:rsidR="00FB77E2" w:rsidRPr="00710933" w:rsidRDefault="00FB77E2" w:rsidP="00710933">
      <w:pPr>
        <w:pStyle w:val="ListParagraph"/>
        <w:autoSpaceDE w:val="0"/>
        <w:autoSpaceDN w:val="0"/>
        <w:adjustRightInd w:val="0"/>
        <w:rPr>
          <w:rFonts w:cs="Arial"/>
          <w:b/>
          <w:iCs/>
          <w:highlight w:val="yellow"/>
          <w:lang w:val="fr-FR"/>
        </w:rPr>
      </w:pPr>
    </w:p>
    <w:p w:rsidR="00FB77E2" w:rsidRPr="00710933" w:rsidRDefault="0045371D" w:rsidP="00710933">
      <w:pPr>
        <w:autoSpaceDE w:val="0"/>
        <w:autoSpaceDN w:val="0"/>
        <w:adjustRightInd w:val="0"/>
        <w:rPr>
          <w:rFonts w:cs="Arial"/>
          <w:b/>
          <w:iCs/>
          <w:lang w:val="fr-FR"/>
        </w:rPr>
      </w:pPr>
      <w:r w:rsidRPr="00710933">
        <w:rPr>
          <w:rFonts w:cs="Arial"/>
          <w:b/>
          <w:iCs/>
          <w:lang w:val="fr-FR"/>
        </w:rPr>
        <w:t>Crit</w:t>
      </w:r>
      <w:r w:rsidR="00E55936" w:rsidRPr="00710933">
        <w:rPr>
          <w:rFonts w:cs="Arial"/>
          <w:b/>
          <w:iCs/>
          <w:lang w:val="fr-FR"/>
        </w:rPr>
        <w:t>ères de distinction dans le test du khi carré</w:t>
      </w:r>
    </w:p>
    <w:p w:rsidR="00FB77E2" w:rsidRPr="00710933" w:rsidRDefault="00FB77E2" w:rsidP="00710933">
      <w:pPr>
        <w:autoSpaceDE w:val="0"/>
        <w:autoSpaceDN w:val="0"/>
        <w:adjustRightInd w:val="0"/>
        <w:rPr>
          <w:rFonts w:cs="Arial"/>
          <w:b/>
          <w:iCs/>
          <w:lang w:val="fr-FR"/>
        </w:rPr>
      </w:pPr>
    </w:p>
    <w:p w:rsidR="00FB77E2" w:rsidRPr="00710933" w:rsidRDefault="00B22DD9" w:rsidP="007109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lang w:val="fr-FR"/>
        </w:rPr>
      </w:pPr>
      <w:r w:rsidRPr="00710933">
        <w:rPr>
          <w:rFonts w:cs="Arial"/>
          <w:iCs/>
          <w:lang w:val="fr-FR"/>
        </w:rPr>
        <w:t>La valeur de </w:t>
      </w:r>
      <w:r w:rsidR="00E55936" w:rsidRPr="00710933">
        <w:rPr>
          <w:rFonts w:cs="Arial"/>
          <w:iCs/>
          <w:lang w:val="fr-FR"/>
        </w:rPr>
        <w:t>p (probabilité) utilisée dans le</w:t>
      </w:r>
      <w:r w:rsidRPr="00710933">
        <w:rPr>
          <w:rFonts w:cs="Arial"/>
          <w:iCs/>
          <w:lang w:val="fr-FR"/>
        </w:rPr>
        <w:t xml:space="preserve"> test du khi carré était de </w:t>
      </w:r>
      <w:r w:rsidR="00E55936" w:rsidRPr="00710933">
        <w:rPr>
          <w:rFonts w:cs="Arial"/>
          <w:iCs/>
          <w:lang w:val="fr-FR"/>
        </w:rPr>
        <w:t xml:space="preserve">0,05.  </w:t>
      </w:r>
      <w:r w:rsidR="003C68FF" w:rsidRPr="00710933">
        <w:rPr>
          <w:rFonts w:cs="Arial"/>
          <w:iCs/>
          <w:lang w:val="fr-FR"/>
        </w:rPr>
        <w:t>La correction de Yates n</w:t>
      </w:r>
      <w:r w:rsidR="00C805E1" w:rsidRPr="00710933">
        <w:rPr>
          <w:rFonts w:cs="Arial"/>
          <w:iCs/>
          <w:lang w:val="fr-FR"/>
        </w:rPr>
        <w:t>’</w:t>
      </w:r>
      <w:r w:rsidR="003C68FF" w:rsidRPr="00710933">
        <w:rPr>
          <w:rFonts w:cs="Arial"/>
          <w:iCs/>
          <w:lang w:val="fr-FR"/>
        </w:rPr>
        <w:t>a pas été utilisée car le nombre de classes dans la comparaison était toujours supérieur à deux.</w:t>
      </w:r>
    </w:p>
    <w:p w:rsidR="00E3187D" w:rsidRPr="00710933" w:rsidRDefault="00E3187D" w:rsidP="00710933">
      <w:pPr>
        <w:pStyle w:val="ListParagraph"/>
        <w:autoSpaceDE w:val="0"/>
        <w:autoSpaceDN w:val="0"/>
        <w:adjustRightInd w:val="0"/>
        <w:rPr>
          <w:rFonts w:cs="Arial"/>
          <w:iCs/>
          <w:lang w:val="fr-FR"/>
        </w:rPr>
      </w:pPr>
    </w:p>
    <w:p w:rsidR="00FB77E2" w:rsidRPr="00710933" w:rsidRDefault="00E3187D" w:rsidP="007109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lang w:val="fr-FR"/>
        </w:rPr>
      </w:pPr>
      <w:r w:rsidRPr="00710933">
        <w:rPr>
          <w:rFonts w:cs="Arial"/>
          <w:iCs/>
          <w:lang w:val="fr-FR"/>
        </w:rPr>
        <w:t>Le sens</w:t>
      </w:r>
      <w:r w:rsidR="003C68FF" w:rsidRPr="00710933">
        <w:rPr>
          <w:rFonts w:cs="Arial"/>
          <w:iCs/>
          <w:lang w:val="fr-FR"/>
        </w:rPr>
        <w:t xml:space="preserve"> des données a été vérifié avant la </w:t>
      </w:r>
      <w:r w:rsidR="00671903" w:rsidRPr="00710933">
        <w:rPr>
          <w:rFonts w:cs="Arial"/>
          <w:iCs/>
          <w:lang w:val="fr-FR"/>
        </w:rPr>
        <w:t xml:space="preserve">prise de </w:t>
      </w:r>
      <w:r w:rsidR="003C68FF" w:rsidRPr="00710933">
        <w:rPr>
          <w:rFonts w:cs="Arial"/>
          <w:iCs/>
          <w:lang w:val="fr-FR"/>
        </w:rPr>
        <w:t xml:space="preserve">décision </w:t>
      </w:r>
      <w:r w:rsidR="00671903" w:rsidRPr="00710933">
        <w:rPr>
          <w:rFonts w:cs="Arial"/>
          <w:iCs/>
          <w:lang w:val="fr-FR"/>
        </w:rPr>
        <w:t>concernant la distinction</w:t>
      </w:r>
      <w:r w:rsidR="003C68FF" w:rsidRPr="00710933">
        <w:rPr>
          <w:rFonts w:cs="Arial"/>
          <w:iCs/>
          <w:lang w:val="fr-FR"/>
        </w:rPr>
        <w:t>, c</w:t>
      </w:r>
      <w:r w:rsidR="00C805E1" w:rsidRPr="00710933">
        <w:rPr>
          <w:rFonts w:cs="Arial"/>
          <w:iCs/>
          <w:lang w:val="fr-FR"/>
        </w:rPr>
        <w:t>’</w:t>
      </w:r>
      <w:r w:rsidR="003C68FF" w:rsidRPr="00710933">
        <w:rPr>
          <w:rFonts w:cs="Arial"/>
          <w:iCs/>
          <w:lang w:val="fr-FR"/>
        </w:rPr>
        <w:t>est</w:t>
      </w:r>
      <w:r w:rsidR="008375A4" w:rsidRPr="00710933">
        <w:rPr>
          <w:rFonts w:cs="Arial"/>
          <w:iCs/>
          <w:szCs w:val="22"/>
          <w:lang w:val="fr-FR"/>
        </w:rPr>
        <w:noBreakHyphen/>
      </w:r>
      <w:r w:rsidR="003C68FF" w:rsidRPr="00710933">
        <w:rPr>
          <w:rFonts w:cs="Arial"/>
          <w:iCs/>
          <w:szCs w:val="22"/>
          <w:lang w:val="fr-FR"/>
        </w:rPr>
        <w:t>à</w:t>
      </w:r>
      <w:r w:rsidR="008375A4" w:rsidRPr="00710933">
        <w:rPr>
          <w:rFonts w:cs="Arial"/>
          <w:iCs/>
          <w:szCs w:val="22"/>
          <w:lang w:val="fr-FR"/>
        </w:rPr>
        <w:noBreakHyphen/>
      </w:r>
      <w:r w:rsidR="003C68FF" w:rsidRPr="00710933">
        <w:rPr>
          <w:rFonts w:cs="Arial"/>
          <w:iCs/>
          <w:szCs w:val="22"/>
          <w:lang w:val="fr-FR"/>
        </w:rPr>
        <w:t xml:space="preserve">dire que le port de la variété candidate doit être constamment plus dressé ou plus étalé que la variété de référence à laquelle elle est comparée </w:t>
      </w:r>
      <w:r w:rsidR="006A289D" w:rsidRPr="00710933">
        <w:rPr>
          <w:rFonts w:cs="Arial"/>
          <w:iCs/>
          <w:szCs w:val="22"/>
          <w:lang w:val="fr-FR"/>
        </w:rPr>
        <w:t>durant</w:t>
      </w:r>
      <w:r w:rsidR="003C68FF" w:rsidRPr="00710933">
        <w:rPr>
          <w:rFonts w:cs="Arial"/>
          <w:iCs/>
          <w:szCs w:val="22"/>
          <w:lang w:val="fr-FR"/>
        </w:rPr>
        <w:t xml:space="preserve"> au moins deux</w:t>
      </w:r>
      <w:r w:rsidR="00F92D66" w:rsidRPr="00710933">
        <w:rPr>
          <w:rFonts w:cs="Arial"/>
          <w:iCs/>
          <w:szCs w:val="22"/>
          <w:lang w:val="fr-FR"/>
        </w:rPr>
        <w:t> </w:t>
      </w:r>
      <w:r w:rsidRPr="00710933">
        <w:rPr>
          <w:rFonts w:cs="Arial"/>
          <w:iCs/>
          <w:szCs w:val="22"/>
          <w:lang w:val="fr-FR"/>
        </w:rPr>
        <w:t xml:space="preserve">des </w:t>
      </w:r>
      <w:r w:rsidR="003C68FF" w:rsidRPr="00710933">
        <w:rPr>
          <w:rFonts w:cs="Arial"/>
          <w:iCs/>
          <w:szCs w:val="22"/>
          <w:lang w:val="fr-FR"/>
        </w:rPr>
        <w:t>trois</w:t>
      </w:r>
      <w:r w:rsidR="00F92D66" w:rsidRPr="00710933">
        <w:rPr>
          <w:rFonts w:cs="Arial"/>
          <w:iCs/>
          <w:szCs w:val="22"/>
          <w:lang w:val="fr-FR"/>
        </w:rPr>
        <w:t> </w:t>
      </w:r>
      <w:r w:rsidR="003C68FF" w:rsidRPr="00710933">
        <w:rPr>
          <w:rFonts w:cs="Arial"/>
          <w:iCs/>
          <w:szCs w:val="22"/>
          <w:lang w:val="fr-FR"/>
        </w:rPr>
        <w:t xml:space="preserve">années </w:t>
      </w:r>
      <w:r w:rsidRPr="00710933">
        <w:rPr>
          <w:rFonts w:cs="Arial"/>
          <w:iCs/>
          <w:szCs w:val="22"/>
          <w:lang w:val="fr-FR"/>
        </w:rPr>
        <w:t>considérées</w:t>
      </w:r>
      <w:r w:rsidR="003C68FF" w:rsidRPr="00710933">
        <w:rPr>
          <w:rFonts w:cs="Arial"/>
          <w:iCs/>
          <w:szCs w:val="22"/>
          <w:lang w:val="fr-FR"/>
        </w:rPr>
        <w:t xml:space="preserve"> dans l</w:t>
      </w:r>
      <w:r w:rsidR="00C805E1" w:rsidRPr="00710933">
        <w:rPr>
          <w:rFonts w:cs="Arial"/>
          <w:iCs/>
          <w:szCs w:val="22"/>
          <w:lang w:val="fr-FR"/>
        </w:rPr>
        <w:t>’</w:t>
      </w:r>
      <w:r w:rsidR="003C68FF" w:rsidRPr="00710933">
        <w:rPr>
          <w:rFonts w:cs="Arial"/>
          <w:iCs/>
          <w:szCs w:val="22"/>
          <w:lang w:val="fr-FR"/>
        </w:rPr>
        <w:t>analyse.  Si les données comparées entre les variétés de la paire pren</w:t>
      </w:r>
      <w:r w:rsidR="006A289D" w:rsidRPr="00710933">
        <w:rPr>
          <w:rFonts w:cs="Arial"/>
          <w:iCs/>
          <w:szCs w:val="22"/>
          <w:lang w:val="fr-FR"/>
        </w:rPr>
        <w:t>ai</w:t>
      </w:r>
      <w:r w:rsidR="003C68FF" w:rsidRPr="00710933">
        <w:rPr>
          <w:rFonts w:cs="Arial"/>
          <w:iCs/>
          <w:szCs w:val="22"/>
          <w:lang w:val="fr-FR"/>
        </w:rPr>
        <w:t xml:space="preserve">ent des </w:t>
      </w:r>
      <w:r w:rsidRPr="00710933">
        <w:rPr>
          <w:rFonts w:cs="Arial"/>
          <w:iCs/>
          <w:szCs w:val="22"/>
          <w:lang w:val="fr-FR"/>
        </w:rPr>
        <w:t>sens</w:t>
      </w:r>
      <w:r w:rsidR="003C68FF" w:rsidRPr="00710933">
        <w:rPr>
          <w:rFonts w:cs="Arial"/>
          <w:iCs/>
          <w:szCs w:val="22"/>
          <w:lang w:val="fr-FR"/>
        </w:rPr>
        <w:t xml:space="preserve"> </w:t>
      </w:r>
      <w:r w:rsidRPr="00710933">
        <w:rPr>
          <w:rFonts w:cs="Arial"/>
          <w:iCs/>
          <w:szCs w:val="22"/>
          <w:lang w:val="fr-FR"/>
        </w:rPr>
        <w:t xml:space="preserve">opposés </w:t>
      </w:r>
      <w:r w:rsidR="003C68FF" w:rsidRPr="00710933">
        <w:rPr>
          <w:rFonts w:cs="Arial"/>
          <w:iCs/>
          <w:szCs w:val="22"/>
          <w:lang w:val="fr-FR"/>
        </w:rPr>
        <w:t>lors d</w:t>
      </w:r>
      <w:r w:rsidR="00C805E1" w:rsidRPr="00710933">
        <w:rPr>
          <w:rFonts w:cs="Arial"/>
          <w:iCs/>
          <w:szCs w:val="22"/>
          <w:lang w:val="fr-FR"/>
        </w:rPr>
        <w:t>’</w:t>
      </w:r>
      <w:r w:rsidR="003C68FF" w:rsidRPr="00710933">
        <w:rPr>
          <w:rFonts w:cs="Arial"/>
          <w:iCs/>
          <w:szCs w:val="22"/>
          <w:lang w:val="fr-FR"/>
        </w:rPr>
        <w:t>années différentes, le résultat n</w:t>
      </w:r>
      <w:r w:rsidR="00C805E1" w:rsidRPr="00710933">
        <w:rPr>
          <w:rFonts w:cs="Arial"/>
          <w:iCs/>
          <w:szCs w:val="22"/>
          <w:lang w:val="fr-FR"/>
        </w:rPr>
        <w:t>’</w:t>
      </w:r>
      <w:r w:rsidR="003C68FF" w:rsidRPr="00710933">
        <w:rPr>
          <w:rFonts w:cs="Arial"/>
          <w:iCs/>
          <w:szCs w:val="22"/>
          <w:lang w:val="fr-FR"/>
        </w:rPr>
        <w:t xml:space="preserve">était pas </w:t>
      </w:r>
      <w:r w:rsidR="006A289D" w:rsidRPr="00710933">
        <w:rPr>
          <w:rFonts w:cs="Arial"/>
          <w:iCs/>
          <w:szCs w:val="22"/>
          <w:lang w:val="fr-FR"/>
        </w:rPr>
        <w:t>distinct</w:t>
      </w:r>
      <w:r w:rsidR="00B22DD9" w:rsidRPr="00710933">
        <w:rPr>
          <w:rFonts w:cs="Arial"/>
          <w:iCs/>
          <w:szCs w:val="22"/>
          <w:lang w:val="fr-FR"/>
        </w:rPr>
        <w:t xml:space="preserve"> même si les valeurs de </w:t>
      </w:r>
      <w:r w:rsidR="00671903" w:rsidRPr="00710933">
        <w:rPr>
          <w:rFonts w:cs="Arial"/>
          <w:iCs/>
          <w:szCs w:val="22"/>
          <w:lang w:val="fr-FR"/>
        </w:rPr>
        <w:t xml:space="preserve">p </w:t>
      </w:r>
      <w:r w:rsidR="00B22DD9" w:rsidRPr="00710933">
        <w:rPr>
          <w:rFonts w:cs="Arial"/>
          <w:iCs/>
          <w:szCs w:val="22"/>
          <w:lang w:val="fr-FR"/>
        </w:rPr>
        <w:t>calculées étaient inférieures à </w:t>
      </w:r>
      <w:r w:rsidR="00671903" w:rsidRPr="00710933">
        <w:rPr>
          <w:rFonts w:cs="Arial"/>
          <w:iCs/>
          <w:szCs w:val="22"/>
          <w:lang w:val="fr-FR"/>
        </w:rPr>
        <w:t>0,05 durant les deux</w:t>
      </w:r>
      <w:r w:rsidR="00F92D66" w:rsidRPr="00710933">
        <w:rPr>
          <w:rFonts w:cs="Arial"/>
          <w:iCs/>
          <w:szCs w:val="22"/>
          <w:lang w:val="fr-FR"/>
        </w:rPr>
        <w:t> </w:t>
      </w:r>
      <w:r w:rsidR="00671903" w:rsidRPr="00710933">
        <w:rPr>
          <w:rFonts w:cs="Arial"/>
          <w:iCs/>
          <w:szCs w:val="22"/>
          <w:lang w:val="fr-FR"/>
        </w:rPr>
        <w:t>années considérées.</w:t>
      </w:r>
    </w:p>
    <w:p w:rsidR="00FB77E2" w:rsidRPr="00710933" w:rsidRDefault="00FB77E2" w:rsidP="00710933">
      <w:pPr>
        <w:autoSpaceDE w:val="0"/>
        <w:autoSpaceDN w:val="0"/>
        <w:adjustRightInd w:val="0"/>
        <w:rPr>
          <w:rFonts w:cs="Arial"/>
          <w:iCs/>
          <w:lang w:val="fr-FR"/>
        </w:rPr>
      </w:pPr>
    </w:p>
    <w:p w:rsidR="00C805E1" w:rsidRPr="00710933" w:rsidRDefault="00E3187D" w:rsidP="007109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lang w:val="fr-FR"/>
        </w:rPr>
      </w:pPr>
      <w:r w:rsidRPr="00710933">
        <w:rPr>
          <w:rFonts w:cs="Arial"/>
          <w:iCs/>
          <w:lang w:val="fr-FR"/>
        </w:rPr>
        <w:t>Les critères recommandés ont été utilisés pour le test du khi carré</w:t>
      </w:r>
      <w:r w:rsidR="0045371D" w:rsidRPr="00710933">
        <w:rPr>
          <w:rFonts w:cs="Arial"/>
          <w:iCs/>
          <w:lang w:val="fr-FR"/>
        </w:rPr>
        <w:t xml:space="preserve"> (</w:t>
      </w:r>
      <w:proofErr w:type="spellStart"/>
      <w:r w:rsidR="0045371D" w:rsidRPr="00710933">
        <w:rPr>
          <w:rFonts w:cs="Arial"/>
          <w:iCs/>
          <w:lang w:val="fr-FR"/>
        </w:rPr>
        <w:t>Ranta</w:t>
      </w:r>
      <w:proofErr w:type="spellEnd"/>
      <w:r w:rsidR="0045371D" w:rsidRPr="00710933">
        <w:rPr>
          <w:rFonts w:cs="Arial"/>
          <w:iCs/>
          <w:lang w:val="fr-FR"/>
        </w:rPr>
        <w:t xml:space="preserve"> et al. 1994). </w:t>
      </w:r>
      <w:r w:rsidRPr="00710933">
        <w:rPr>
          <w:rFonts w:cs="Arial"/>
          <w:iCs/>
          <w:lang w:val="fr-FR"/>
        </w:rPr>
        <w:t xml:space="preserve"> Par conséquent, 20% des fréquences attendues calculées ne devraient pas être inférieures à 5 et les fréquences attendu</w:t>
      </w:r>
      <w:r w:rsidR="00B22DD9" w:rsidRPr="00710933">
        <w:rPr>
          <w:rFonts w:cs="Arial"/>
          <w:iCs/>
          <w:lang w:val="fr-FR"/>
        </w:rPr>
        <w:t>es devraient être supérieures à </w:t>
      </w:r>
      <w:r w:rsidRPr="00710933">
        <w:rPr>
          <w:rFonts w:cs="Arial"/>
          <w:iCs/>
          <w:lang w:val="fr-FR"/>
        </w:rPr>
        <w:t xml:space="preserve">1.  Compte tenu de cela, certaines des classes </w:t>
      </w:r>
      <w:r w:rsidR="006A289D" w:rsidRPr="00710933">
        <w:rPr>
          <w:rFonts w:cs="Arial"/>
          <w:iCs/>
          <w:lang w:val="fr-FR"/>
        </w:rPr>
        <w:t>ont dû</w:t>
      </w:r>
      <w:r w:rsidRPr="00710933">
        <w:rPr>
          <w:rFonts w:cs="Arial"/>
          <w:iCs/>
          <w:lang w:val="fr-FR"/>
        </w:rPr>
        <w:t xml:space="preserve"> être fusionnées.  Il était courant d</w:t>
      </w:r>
      <w:r w:rsidR="00C805E1" w:rsidRPr="00710933">
        <w:rPr>
          <w:rFonts w:cs="Arial"/>
          <w:iCs/>
          <w:lang w:val="fr-FR"/>
        </w:rPr>
        <w:t>’</w:t>
      </w:r>
      <w:r w:rsidRPr="00710933">
        <w:rPr>
          <w:rFonts w:cs="Arial"/>
          <w:iCs/>
          <w:lang w:val="fr-FR"/>
        </w:rPr>
        <w:t>avoir quatre</w:t>
      </w:r>
      <w:r w:rsidR="00F92D66" w:rsidRPr="00710933">
        <w:rPr>
          <w:rFonts w:cs="Arial"/>
          <w:iCs/>
          <w:lang w:val="fr-FR"/>
        </w:rPr>
        <w:t> </w:t>
      </w:r>
      <w:r w:rsidRPr="00710933">
        <w:rPr>
          <w:rFonts w:cs="Arial"/>
          <w:iCs/>
          <w:lang w:val="fr-FR"/>
        </w:rPr>
        <w:t>ou trois</w:t>
      </w:r>
      <w:r w:rsidR="00F92D66" w:rsidRPr="00710933">
        <w:rPr>
          <w:rFonts w:cs="Arial"/>
          <w:iCs/>
          <w:lang w:val="fr-FR"/>
        </w:rPr>
        <w:t> </w:t>
      </w:r>
      <w:r w:rsidRPr="00710933">
        <w:rPr>
          <w:rFonts w:cs="Arial"/>
          <w:iCs/>
          <w:lang w:val="fr-FR"/>
        </w:rPr>
        <w:t>classes dans l</w:t>
      </w:r>
      <w:r w:rsidR="00C805E1" w:rsidRPr="00710933">
        <w:rPr>
          <w:rFonts w:cs="Arial"/>
          <w:iCs/>
          <w:lang w:val="fr-FR"/>
        </w:rPr>
        <w:t>’</w:t>
      </w:r>
      <w:r w:rsidRPr="00710933">
        <w:rPr>
          <w:rFonts w:cs="Arial"/>
          <w:iCs/>
          <w:lang w:val="fr-FR"/>
        </w:rPr>
        <w:t>analyse</w:t>
      </w:r>
      <w:r w:rsidR="006A289D" w:rsidRPr="00710933">
        <w:rPr>
          <w:rFonts w:cs="Arial"/>
          <w:iCs/>
          <w:lang w:val="fr-FR"/>
        </w:rPr>
        <w:t>, sinon</w:t>
      </w:r>
      <w:r w:rsidRPr="00710933">
        <w:rPr>
          <w:rFonts w:cs="Arial"/>
          <w:iCs/>
          <w:lang w:val="fr-FR"/>
        </w:rPr>
        <w:t xml:space="preserve"> ces critères n</w:t>
      </w:r>
      <w:r w:rsidR="00C805E1" w:rsidRPr="00710933">
        <w:rPr>
          <w:rFonts w:cs="Arial"/>
          <w:iCs/>
          <w:lang w:val="fr-FR"/>
        </w:rPr>
        <w:t>’</w:t>
      </w:r>
      <w:r w:rsidRPr="00710933">
        <w:rPr>
          <w:rFonts w:cs="Arial"/>
          <w:iCs/>
          <w:lang w:val="fr-FR"/>
        </w:rPr>
        <w:t xml:space="preserve">auraient pas été remplis.  </w:t>
      </w:r>
      <w:r w:rsidR="00065556" w:rsidRPr="00710933">
        <w:rPr>
          <w:rFonts w:cs="Arial"/>
          <w:iCs/>
          <w:lang w:val="fr-FR"/>
        </w:rPr>
        <w:t xml:space="preserve">Seules quelques observations concernaient les classes </w:t>
      </w:r>
      <w:r w:rsidR="006A289D" w:rsidRPr="00710933">
        <w:rPr>
          <w:rFonts w:cs="Arial"/>
          <w:iCs/>
          <w:lang w:val="fr-FR"/>
        </w:rPr>
        <w:t xml:space="preserve">situées aux extrémités, </w:t>
      </w:r>
      <w:r w:rsidR="00065556" w:rsidRPr="00710933">
        <w:rPr>
          <w:rFonts w:cs="Arial"/>
          <w:iCs/>
          <w:lang w:val="fr-FR"/>
        </w:rPr>
        <w:t xml:space="preserve">1 à 3 et 6 à 9 </w:t>
      </w:r>
      <w:r w:rsidR="0045371D" w:rsidRPr="00710933">
        <w:rPr>
          <w:rFonts w:cs="Arial"/>
          <w:iCs/>
          <w:lang w:val="fr-FR"/>
        </w:rPr>
        <w:t>(</w:t>
      </w:r>
      <w:r w:rsidR="00065556" w:rsidRPr="00710933">
        <w:rPr>
          <w:rFonts w:cs="Arial"/>
          <w:iCs/>
          <w:lang w:val="fr-FR"/>
        </w:rPr>
        <w:t>voir l</w:t>
      </w:r>
      <w:r w:rsidR="00C805E1" w:rsidRPr="00710933">
        <w:rPr>
          <w:rFonts w:cs="Arial"/>
          <w:iCs/>
          <w:lang w:val="fr-FR"/>
        </w:rPr>
        <w:t>’</w:t>
      </w:r>
      <w:r w:rsidR="00065556" w:rsidRPr="00710933">
        <w:rPr>
          <w:rFonts w:cs="Arial"/>
          <w:iCs/>
          <w:lang w:val="fr-FR"/>
        </w:rPr>
        <w:t>annexe</w:t>
      </w:r>
      <w:r w:rsidR="00F92D66" w:rsidRPr="00710933">
        <w:rPr>
          <w:rFonts w:cs="Arial"/>
          <w:iCs/>
          <w:lang w:val="fr-FR"/>
        </w:rPr>
        <w:t> </w:t>
      </w:r>
      <w:r w:rsidR="00065556" w:rsidRPr="00710933">
        <w:rPr>
          <w:rFonts w:cs="Arial"/>
          <w:iCs/>
          <w:lang w:val="fr-FR"/>
        </w:rPr>
        <w:t xml:space="preserve">II du </w:t>
      </w:r>
      <w:r w:rsidR="00C805E1" w:rsidRPr="00710933">
        <w:rPr>
          <w:rFonts w:cs="Arial"/>
          <w:iCs/>
          <w:lang w:val="fr-FR"/>
        </w:rPr>
        <w:t>document TC</w:t>
      </w:r>
      <w:r w:rsidR="0045371D" w:rsidRPr="00710933">
        <w:rPr>
          <w:rFonts w:cs="Arial"/>
          <w:iCs/>
          <w:lang w:val="fr-FR"/>
        </w:rPr>
        <w:t>/49/32, page</w:t>
      </w:r>
      <w:r w:rsidR="00F92D66" w:rsidRPr="00710933">
        <w:rPr>
          <w:rFonts w:cs="Arial"/>
          <w:iCs/>
          <w:lang w:val="fr-FR"/>
        </w:rPr>
        <w:t> </w:t>
      </w:r>
      <w:r w:rsidR="0045371D" w:rsidRPr="00710933">
        <w:rPr>
          <w:rFonts w:cs="Arial"/>
          <w:iCs/>
          <w:lang w:val="fr-FR"/>
        </w:rPr>
        <w:t>8).</w:t>
      </w:r>
    </w:p>
    <w:p w:rsidR="00FB77E2" w:rsidRPr="00710933" w:rsidRDefault="00FB77E2" w:rsidP="00710933">
      <w:pPr>
        <w:autoSpaceDE w:val="0"/>
        <w:autoSpaceDN w:val="0"/>
        <w:adjustRightInd w:val="0"/>
        <w:rPr>
          <w:rFonts w:cs="Arial"/>
          <w:iCs/>
          <w:lang w:val="fr-FR"/>
        </w:rPr>
      </w:pPr>
    </w:p>
    <w:p w:rsidR="00FB77E2" w:rsidRPr="00710933" w:rsidRDefault="002E1391" w:rsidP="007109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lang w:val="fr-FR"/>
        </w:rPr>
      </w:pPr>
      <w:r w:rsidRPr="00710933">
        <w:rPr>
          <w:rFonts w:cs="Arial"/>
          <w:iCs/>
          <w:lang w:val="fr-FR"/>
        </w:rPr>
        <w:t xml:space="preserve">Les </w:t>
      </w:r>
      <w:r w:rsidR="0045371D" w:rsidRPr="00710933">
        <w:rPr>
          <w:rFonts w:cs="Arial"/>
          <w:iCs/>
          <w:lang w:val="fr-FR"/>
        </w:rPr>
        <w:t xml:space="preserve">analyses </w:t>
      </w:r>
      <w:r w:rsidRPr="00710933">
        <w:rPr>
          <w:rFonts w:cs="Arial"/>
          <w:iCs/>
          <w:lang w:val="fr-FR"/>
        </w:rPr>
        <w:t>relatives au test du khi carré ont été réalisées à l</w:t>
      </w:r>
      <w:r w:rsidR="00C805E1" w:rsidRPr="00710933">
        <w:rPr>
          <w:rFonts w:cs="Arial"/>
          <w:iCs/>
          <w:lang w:val="fr-FR"/>
        </w:rPr>
        <w:t>’</w:t>
      </w:r>
      <w:r w:rsidRPr="00710933">
        <w:rPr>
          <w:rFonts w:cs="Arial"/>
          <w:iCs/>
          <w:lang w:val="fr-FR"/>
        </w:rPr>
        <w:t>aide du logiciel</w:t>
      </w:r>
      <w:r w:rsidR="0045371D" w:rsidRPr="00710933">
        <w:rPr>
          <w:rFonts w:cs="Arial"/>
          <w:iCs/>
          <w:lang w:val="fr-FR"/>
        </w:rPr>
        <w:t xml:space="preserve"> Excel </w:t>
      </w:r>
      <w:r w:rsidRPr="00710933">
        <w:rPr>
          <w:rFonts w:cs="Arial"/>
          <w:iCs/>
          <w:lang w:val="fr-FR"/>
        </w:rPr>
        <w:t xml:space="preserve">pour </w:t>
      </w:r>
      <w:r w:rsidR="0045371D" w:rsidRPr="00710933">
        <w:rPr>
          <w:rFonts w:cs="Arial"/>
          <w:iCs/>
          <w:lang w:val="fr-FR"/>
        </w:rPr>
        <w:t>Windows.</w:t>
      </w:r>
    </w:p>
    <w:p w:rsidR="00FB77E2" w:rsidRPr="00710933" w:rsidRDefault="00FB77E2" w:rsidP="00710933">
      <w:pPr>
        <w:autoSpaceDE w:val="0"/>
        <w:autoSpaceDN w:val="0"/>
        <w:adjustRightInd w:val="0"/>
        <w:rPr>
          <w:rFonts w:cs="Arial"/>
          <w:iCs/>
          <w:lang w:val="fr-FR"/>
        </w:rPr>
      </w:pPr>
    </w:p>
    <w:p w:rsidR="00FB77E2" w:rsidRPr="00710933" w:rsidRDefault="002E1391" w:rsidP="00710933">
      <w:pPr>
        <w:autoSpaceDE w:val="0"/>
        <w:autoSpaceDN w:val="0"/>
        <w:adjustRightInd w:val="0"/>
        <w:rPr>
          <w:rFonts w:cs="Arial"/>
          <w:b/>
          <w:iCs/>
          <w:lang w:val="fr-FR"/>
        </w:rPr>
      </w:pPr>
      <w:r w:rsidRPr="00710933">
        <w:rPr>
          <w:rFonts w:cs="Arial"/>
          <w:b/>
          <w:iCs/>
          <w:lang w:val="fr-FR"/>
        </w:rPr>
        <w:lastRenderedPageBreak/>
        <w:t>Résultats et</w:t>
      </w:r>
      <w:r w:rsidR="0045371D" w:rsidRPr="00710933">
        <w:rPr>
          <w:rFonts w:cs="Arial"/>
          <w:b/>
          <w:iCs/>
          <w:lang w:val="fr-FR"/>
        </w:rPr>
        <w:t xml:space="preserve"> conclusions</w:t>
      </w:r>
    </w:p>
    <w:p w:rsidR="00FB77E2" w:rsidRPr="00710933" w:rsidRDefault="00FB77E2" w:rsidP="00710933">
      <w:pPr>
        <w:autoSpaceDE w:val="0"/>
        <w:autoSpaceDN w:val="0"/>
        <w:adjustRightInd w:val="0"/>
        <w:rPr>
          <w:rFonts w:cs="Arial"/>
          <w:b/>
          <w:iCs/>
          <w:highlight w:val="yellow"/>
          <w:lang w:val="fr-FR"/>
        </w:rPr>
      </w:pPr>
    </w:p>
    <w:p w:rsidR="00FB77E2" w:rsidRPr="00710933" w:rsidRDefault="00B22DD9" w:rsidP="007109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lang w:val="fr-FR"/>
        </w:rPr>
      </w:pPr>
      <w:r w:rsidRPr="00710933">
        <w:rPr>
          <w:rFonts w:cs="Arial"/>
          <w:iCs/>
          <w:lang w:val="fr-FR"/>
        </w:rPr>
        <w:t>La variété candidate </w:t>
      </w:r>
      <w:r w:rsidR="002E1391" w:rsidRPr="00710933">
        <w:rPr>
          <w:rFonts w:cs="Arial"/>
          <w:iCs/>
          <w:lang w:val="fr-FR"/>
        </w:rPr>
        <w:t>A a pu être distinguée de six</w:t>
      </w:r>
      <w:r w:rsidR="00F92D66" w:rsidRPr="00710933">
        <w:rPr>
          <w:rFonts w:cs="Arial"/>
          <w:iCs/>
          <w:lang w:val="fr-FR"/>
        </w:rPr>
        <w:t> </w:t>
      </w:r>
      <w:r w:rsidR="002E1391" w:rsidRPr="00710933">
        <w:rPr>
          <w:rFonts w:cs="Arial"/>
          <w:iCs/>
          <w:lang w:val="fr-FR"/>
        </w:rPr>
        <w:t xml:space="preserve">variétés de référence </w:t>
      </w:r>
      <w:r w:rsidR="004B2125" w:rsidRPr="00710933">
        <w:rPr>
          <w:rFonts w:cs="Arial"/>
          <w:iCs/>
          <w:lang w:val="fr-FR"/>
        </w:rPr>
        <w:t>à l</w:t>
      </w:r>
      <w:r w:rsidR="00C805E1" w:rsidRPr="00710933">
        <w:rPr>
          <w:rFonts w:cs="Arial"/>
          <w:iCs/>
          <w:lang w:val="fr-FR"/>
        </w:rPr>
        <w:t>’</w:t>
      </w:r>
      <w:r w:rsidR="004B2125" w:rsidRPr="00710933">
        <w:rPr>
          <w:rFonts w:cs="Arial"/>
          <w:iCs/>
          <w:lang w:val="fr-FR"/>
        </w:rPr>
        <w:t>aide</w:t>
      </w:r>
      <w:r w:rsidR="002E1391" w:rsidRPr="00710933">
        <w:rPr>
          <w:rFonts w:cs="Arial"/>
          <w:iCs/>
          <w:lang w:val="fr-FR"/>
        </w:rPr>
        <w:t xml:space="preserve"> du test du khi carré</w:t>
      </w:r>
      <w:r w:rsidR="0045371D" w:rsidRPr="00710933">
        <w:rPr>
          <w:rFonts w:cs="Arial"/>
          <w:iCs/>
          <w:lang w:val="fr-FR"/>
        </w:rPr>
        <w:t xml:space="preserve"> (vari</w:t>
      </w:r>
      <w:r w:rsidR="002E1391" w:rsidRPr="00710933">
        <w:rPr>
          <w:rFonts w:cs="Arial"/>
          <w:iCs/>
          <w:lang w:val="fr-FR"/>
        </w:rPr>
        <w:t>étés F</w:t>
      </w:r>
      <w:proofErr w:type="gramStart"/>
      <w:r w:rsidR="002E1391" w:rsidRPr="00710933">
        <w:rPr>
          <w:rFonts w:cs="Arial"/>
          <w:iCs/>
          <w:lang w:val="fr-FR"/>
        </w:rPr>
        <w:t>,H,K,P,W</w:t>
      </w:r>
      <w:proofErr w:type="gramEnd"/>
      <w:r w:rsidR="002E1391" w:rsidRPr="00710933">
        <w:rPr>
          <w:rFonts w:cs="Arial"/>
          <w:iCs/>
          <w:lang w:val="fr-FR"/>
        </w:rPr>
        <w:t xml:space="preserve"> et</w:t>
      </w:r>
      <w:r w:rsidR="0045371D" w:rsidRPr="00710933">
        <w:rPr>
          <w:rFonts w:cs="Arial"/>
          <w:iCs/>
          <w:lang w:val="fr-FR"/>
        </w:rPr>
        <w:t xml:space="preserve"> 1). </w:t>
      </w:r>
      <w:r w:rsidRPr="00710933">
        <w:rPr>
          <w:rFonts w:cs="Arial"/>
          <w:iCs/>
          <w:lang w:val="fr-FR"/>
        </w:rPr>
        <w:t>La variété candidate </w:t>
      </w:r>
      <w:r w:rsidR="0045371D" w:rsidRPr="00710933">
        <w:rPr>
          <w:rFonts w:cs="Arial"/>
          <w:iCs/>
          <w:lang w:val="fr-FR"/>
        </w:rPr>
        <w:t>B</w:t>
      </w:r>
      <w:r w:rsidR="002E1391" w:rsidRPr="00710933">
        <w:rPr>
          <w:rFonts w:cs="Arial"/>
          <w:iCs/>
          <w:lang w:val="fr-FR"/>
        </w:rPr>
        <w:t xml:space="preserve"> a été distinguée de </w:t>
      </w:r>
      <w:r w:rsidRPr="00710933">
        <w:rPr>
          <w:rFonts w:cs="Arial"/>
          <w:iCs/>
          <w:lang w:val="fr-FR"/>
        </w:rPr>
        <w:t>trois </w:t>
      </w:r>
      <w:r w:rsidR="002E1391" w:rsidRPr="00710933">
        <w:rPr>
          <w:rFonts w:cs="Arial"/>
          <w:iCs/>
          <w:lang w:val="fr-FR"/>
        </w:rPr>
        <w:t xml:space="preserve">variétés de référence </w:t>
      </w:r>
      <w:r w:rsidR="0045371D" w:rsidRPr="00710933">
        <w:rPr>
          <w:rFonts w:cs="Arial"/>
          <w:iCs/>
          <w:lang w:val="fr-FR"/>
        </w:rPr>
        <w:t>(F</w:t>
      </w:r>
      <w:proofErr w:type="gramStart"/>
      <w:r w:rsidR="0045371D" w:rsidRPr="00710933">
        <w:rPr>
          <w:rFonts w:cs="Arial"/>
          <w:iCs/>
          <w:lang w:val="fr-FR"/>
        </w:rPr>
        <w:t>,P</w:t>
      </w:r>
      <w:proofErr w:type="gramEnd"/>
      <w:r w:rsidR="0045371D" w:rsidRPr="00710933">
        <w:rPr>
          <w:rFonts w:cs="Arial"/>
          <w:iCs/>
          <w:lang w:val="fr-FR"/>
        </w:rPr>
        <w:t xml:space="preserve"> </w:t>
      </w:r>
      <w:r w:rsidR="002E1391" w:rsidRPr="00710933">
        <w:rPr>
          <w:rFonts w:cs="Arial"/>
          <w:iCs/>
          <w:lang w:val="fr-FR"/>
        </w:rPr>
        <w:t>et</w:t>
      </w:r>
      <w:r w:rsidRPr="00710933">
        <w:rPr>
          <w:rFonts w:cs="Arial"/>
          <w:iCs/>
          <w:lang w:val="fr-FR"/>
        </w:rPr>
        <w:t> </w:t>
      </w:r>
      <w:r w:rsidR="0045371D" w:rsidRPr="00710933">
        <w:rPr>
          <w:rFonts w:cs="Arial"/>
          <w:iCs/>
          <w:lang w:val="fr-FR"/>
        </w:rPr>
        <w:t xml:space="preserve">1). </w:t>
      </w:r>
      <w:r w:rsidR="002E1391" w:rsidRPr="00710933">
        <w:rPr>
          <w:rFonts w:cs="Arial"/>
          <w:iCs/>
          <w:lang w:val="fr-FR"/>
        </w:rPr>
        <w:t xml:space="preserve"> La méthode </w:t>
      </w:r>
      <w:r w:rsidR="0045371D" w:rsidRPr="00710933">
        <w:rPr>
          <w:rFonts w:cs="Arial"/>
          <w:iCs/>
          <w:lang w:val="fr-FR"/>
        </w:rPr>
        <w:t xml:space="preserve">COYD </w:t>
      </w:r>
      <w:r w:rsidR="002E1391" w:rsidRPr="00710933">
        <w:rPr>
          <w:rFonts w:cs="Arial"/>
          <w:iCs/>
          <w:lang w:val="fr-FR"/>
        </w:rPr>
        <w:t xml:space="preserve">pour les caractères ordinaux a permis de distinguer respectivement </w:t>
      </w:r>
      <w:r w:rsidR="0045371D" w:rsidRPr="00710933">
        <w:rPr>
          <w:rFonts w:cs="Arial"/>
          <w:iCs/>
          <w:lang w:val="fr-FR"/>
        </w:rPr>
        <w:t>11</w:t>
      </w:r>
      <w:r w:rsidRPr="00710933">
        <w:rPr>
          <w:rFonts w:cs="Arial"/>
          <w:iCs/>
          <w:lang w:val="fr-FR"/>
        </w:rPr>
        <w:t> </w:t>
      </w:r>
      <w:r w:rsidR="002E1391" w:rsidRPr="00710933">
        <w:rPr>
          <w:rFonts w:cs="Arial"/>
          <w:iCs/>
          <w:lang w:val="fr-FR"/>
        </w:rPr>
        <w:t>variétés de référence de la variété c</w:t>
      </w:r>
      <w:r w:rsidR="0045371D" w:rsidRPr="00710933">
        <w:rPr>
          <w:rFonts w:cs="Arial"/>
          <w:iCs/>
          <w:lang w:val="fr-FR"/>
        </w:rPr>
        <w:t>andidate A (</w:t>
      </w:r>
      <w:r w:rsidR="002E1391" w:rsidRPr="00710933">
        <w:rPr>
          <w:rFonts w:cs="Arial"/>
          <w:iCs/>
          <w:lang w:val="fr-FR"/>
        </w:rPr>
        <w:t>variétés E,F,H,K,N,P,U,V,Z,1 et</w:t>
      </w:r>
      <w:r w:rsidRPr="00710933">
        <w:rPr>
          <w:rFonts w:cs="Arial"/>
          <w:iCs/>
          <w:lang w:val="fr-FR"/>
        </w:rPr>
        <w:t> </w:t>
      </w:r>
      <w:r w:rsidR="0045371D" w:rsidRPr="00710933">
        <w:rPr>
          <w:rFonts w:cs="Arial"/>
          <w:iCs/>
          <w:lang w:val="fr-FR"/>
        </w:rPr>
        <w:t xml:space="preserve">3) </w:t>
      </w:r>
      <w:r w:rsidR="002E1391" w:rsidRPr="00710933">
        <w:rPr>
          <w:rFonts w:cs="Arial"/>
          <w:iCs/>
          <w:lang w:val="fr-FR"/>
        </w:rPr>
        <w:t>et</w:t>
      </w:r>
      <w:r w:rsidR="0045371D" w:rsidRPr="00710933">
        <w:rPr>
          <w:rFonts w:cs="Arial"/>
          <w:iCs/>
          <w:lang w:val="fr-FR"/>
        </w:rPr>
        <w:t xml:space="preserve"> </w:t>
      </w:r>
      <w:r w:rsidRPr="00710933">
        <w:rPr>
          <w:rFonts w:cs="Arial"/>
          <w:iCs/>
          <w:lang w:val="fr-FR"/>
        </w:rPr>
        <w:t>10 </w:t>
      </w:r>
      <w:r w:rsidR="002E1391" w:rsidRPr="00710933">
        <w:rPr>
          <w:rFonts w:cs="Arial"/>
          <w:iCs/>
          <w:lang w:val="fr-FR"/>
        </w:rPr>
        <w:t>variétés de référence de la variété c</w:t>
      </w:r>
      <w:r w:rsidRPr="00710933">
        <w:rPr>
          <w:rFonts w:cs="Arial"/>
          <w:iCs/>
          <w:lang w:val="fr-FR"/>
        </w:rPr>
        <w:t>andidate </w:t>
      </w:r>
      <w:r w:rsidR="0045371D" w:rsidRPr="00710933">
        <w:rPr>
          <w:rFonts w:cs="Arial"/>
          <w:iCs/>
          <w:lang w:val="fr-FR"/>
        </w:rPr>
        <w:t>B (</w:t>
      </w:r>
      <w:r w:rsidR="002E1391" w:rsidRPr="00710933">
        <w:rPr>
          <w:rFonts w:cs="Arial"/>
          <w:iCs/>
          <w:lang w:val="fr-FR"/>
        </w:rPr>
        <w:t xml:space="preserve">variétés </w:t>
      </w:r>
      <w:r w:rsidR="0045371D" w:rsidRPr="00710933">
        <w:rPr>
          <w:rFonts w:cs="Arial"/>
          <w:iCs/>
          <w:lang w:val="fr-FR"/>
        </w:rPr>
        <w:t xml:space="preserve">E,F,H,K,N,P,U,V,Z </w:t>
      </w:r>
      <w:r w:rsidRPr="00710933">
        <w:rPr>
          <w:rFonts w:cs="Arial"/>
          <w:iCs/>
          <w:lang w:val="fr-FR"/>
        </w:rPr>
        <w:t>et </w:t>
      </w:r>
      <w:r w:rsidR="002E1391" w:rsidRPr="00710933">
        <w:rPr>
          <w:rFonts w:cs="Arial"/>
          <w:iCs/>
          <w:lang w:val="fr-FR"/>
        </w:rPr>
        <w:t xml:space="preserve">3).  En moyenne, la </w:t>
      </w:r>
      <w:r w:rsidR="008375A4" w:rsidRPr="00710933">
        <w:rPr>
          <w:rFonts w:cs="Arial"/>
          <w:iCs/>
          <w:lang w:val="fr-FR"/>
        </w:rPr>
        <w:t>méthode</w:t>
      </w:r>
      <w:r w:rsidR="0045371D" w:rsidRPr="00710933">
        <w:rPr>
          <w:rFonts w:cs="Arial"/>
          <w:iCs/>
          <w:lang w:val="fr-FR"/>
        </w:rPr>
        <w:t xml:space="preserve"> COYD </w:t>
      </w:r>
      <w:r w:rsidR="002E1391" w:rsidRPr="00710933">
        <w:rPr>
          <w:rFonts w:cs="Arial"/>
          <w:iCs/>
          <w:lang w:val="fr-FR"/>
        </w:rPr>
        <w:t xml:space="preserve">a permis de distinguer </w:t>
      </w:r>
      <w:r w:rsidR="0045371D" w:rsidRPr="00710933">
        <w:rPr>
          <w:rFonts w:cs="Arial"/>
          <w:iCs/>
          <w:lang w:val="fr-FR"/>
        </w:rPr>
        <w:t xml:space="preserve">20% </w:t>
      </w:r>
      <w:r w:rsidR="002E1391" w:rsidRPr="00710933">
        <w:rPr>
          <w:rFonts w:cs="Arial"/>
          <w:iCs/>
          <w:lang w:val="fr-FR"/>
        </w:rPr>
        <w:t>de variétés de référence de plus que le test du khi carré</w:t>
      </w:r>
      <w:r w:rsidR="0045371D" w:rsidRPr="00710933">
        <w:rPr>
          <w:rFonts w:cs="Arial"/>
          <w:iCs/>
          <w:lang w:val="fr-FR"/>
        </w:rPr>
        <w:t xml:space="preserve">. </w:t>
      </w:r>
      <w:r w:rsidR="002E1391" w:rsidRPr="00710933">
        <w:rPr>
          <w:rFonts w:cs="Arial"/>
          <w:iCs/>
          <w:lang w:val="fr-FR"/>
        </w:rPr>
        <w:t xml:space="preserve"> En ce qui concerne la variété c</w:t>
      </w:r>
      <w:r w:rsidRPr="00710933">
        <w:rPr>
          <w:rFonts w:cs="Arial"/>
          <w:iCs/>
          <w:lang w:val="fr-FR"/>
        </w:rPr>
        <w:t>andidate </w:t>
      </w:r>
      <w:r w:rsidR="0045371D" w:rsidRPr="00710933">
        <w:rPr>
          <w:rFonts w:cs="Arial"/>
          <w:iCs/>
          <w:lang w:val="fr-FR"/>
        </w:rPr>
        <w:t xml:space="preserve">A, </w:t>
      </w:r>
      <w:r w:rsidR="002E1391" w:rsidRPr="00710933">
        <w:rPr>
          <w:rFonts w:cs="Arial"/>
          <w:iCs/>
          <w:lang w:val="fr-FR"/>
        </w:rPr>
        <w:t xml:space="preserve">toutes les variétés de référence distinguées </w:t>
      </w:r>
      <w:r w:rsidR="004B2125" w:rsidRPr="00710933">
        <w:rPr>
          <w:rFonts w:cs="Arial"/>
          <w:iCs/>
          <w:lang w:val="fr-FR"/>
        </w:rPr>
        <w:t>à l</w:t>
      </w:r>
      <w:r w:rsidR="00C805E1" w:rsidRPr="00710933">
        <w:rPr>
          <w:rFonts w:cs="Arial"/>
          <w:iCs/>
          <w:lang w:val="fr-FR"/>
        </w:rPr>
        <w:t>’</w:t>
      </w:r>
      <w:r w:rsidR="004B2125" w:rsidRPr="00710933">
        <w:rPr>
          <w:rFonts w:cs="Arial"/>
          <w:iCs/>
          <w:lang w:val="fr-FR"/>
        </w:rPr>
        <w:t>aide</w:t>
      </w:r>
      <w:r w:rsidR="002E1391" w:rsidRPr="00710933">
        <w:rPr>
          <w:rFonts w:cs="Arial"/>
          <w:iCs/>
          <w:lang w:val="fr-FR"/>
        </w:rPr>
        <w:t xml:space="preserve"> du test du khi carré sauf une</w:t>
      </w:r>
      <w:r w:rsidR="0045371D" w:rsidRPr="00710933">
        <w:rPr>
          <w:rFonts w:cs="Arial"/>
          <w:iCs/>
          <w:lang w:val="fr-FR"/>
        </w:rPr>
        <w:t xml:space="preserve"> (</w:t>
      </w:r>
      <w:r w:rsidR="002E1391" w:rsidRPr="00710933">
        <w:rPr>
          <w:rFonts w:cs="Arial"/>
          <w:iCs/>
          <w:lang w:val="fr-FR"/>
        </w:rPr>
        <w:t xml:space="preserve">la variété </w:t>
      </w:r>
      <w:r w:rsidR="0045371D" w:rsidRPr="00710933">
        <w:rPr>
          <w:rFonts w:cs="Arial"/>
          <w:iCs/>
          <w:lang w:val="fr-FR"/>
        </w:rPr>
        <w:t>candidate</w:t>
      </w:r>
      <w:r w:rsidRPr="00710933">
        <w:rPr>
          <w:rFonts w:cs="Arial"/>
          <w:iCs/>
          <w:lang w:val="fr-FR"/>
        </w:rPr>
        <w:t> </w:t>
      </w:r>
      <w:r w:rsidR="0045371D" w:rsidRPr="00710933">
        <w:rPr>
          <w:rFonts w:cs="Arial"/>
          <w:iCs/>
          <w:lang w:val="fr-FR"/>
        </w:rPr>
        <w:t xml:space="preserve">W) </w:t>
      </w:r>
      <w:r w:rsidR="002E1391" w:rsidRPr="00710933">
        <w:rPr>
          <w:rFonts w:cs="Arial"/>
          <w:iCs/>
          <w:lang w:val="fr-FR"/>
        </w:rPr>
        <w:t xml:space="preserve">ont également été distinguées </w:t>
      </w:r>
      <w:r w:rsidR="004B2125" w:rsidRPr="00710933">
        <w:rPr>
          <w:rFonts w:cs="Arial"/>
          <w:iCs/>
          <w:lang w:val="fr-FR"/>
        </w:rPr>
        <w:t>avec</w:t>
      </w:r>
      <w:r w:rsidR="002E1391" w:rsidRPr="00710933">
        <w:rPr>
          <w:rFonts w:cs="Arial"/>
          <w:iCs/>
          <w:lang w:val="fr-FR"/>
        </w:rPr>
        <w:t xml:space="preserve"> la méthode </w:t>
      </w:r>
      <w:r w:rsidR="0045371D" w:rsidRPr="00710933">
        <w:rPr>
          <w:rFonts w:cs="Arial"/>
          <w:iCs/>
          <w:lang w:val="fr-FR"/>
        </w:rPr>
        <w:t xml:space="preserve">COYD. </w:t>
      </w:r>
      <w:r w:rsidR="002E1391" w:rsidRPr="00710933">
        <w:rPr>
          <w:rFonts w:cs="Arial"/>
          <w:iCs/>
          <w:lang w:val="fr-FR"/>
        </w:rPr>
        <w:t xml:space="preserve"> En ce qui concerne la variété c</w:t>
      </w:r>
      <w:r w:rsidR="0045371D" w:rsidRPr="00710933">
        <w:rPr>
          <w:rFonts w:cs="Arial"/>
          <w:iCs/>
          <w:lang w:val="fr-FR"/>
        </w:rPr>
        <w:t>andidate</w:t>
      </w:r>
      <w:r w:rsidRPr="00710933">
        <w:rPr>
          <w:rFonts w:cs="Arial"/>
          <w:iCs/>
          <w:lang w:val="fr-FR"/>
        </w:rPr>
        <w:t> </w:t>
      </w:r>
      <w:r w:rsidR="0045371D" w:rsidRPr="00710933">
        <w:rPr>
          <w:rFonts w:cs="Arial"/>
          <w:iCs/>
          <w:lang w:val="fr-FR"/>
        </w:rPr>
        <w:t>B</w:t>
      </w:r>
      <w:r w:rsidR="002E1391" w:rsidRPr="00710933">
        <w:rPr>
          <w:rFonts w:cs="Arial"/>
          <w:iCs/>
          <w:lang w:val="fr-FR"/>
        </w:rPr>
        <w:t>,</w:t>
      </w:r>
      <w:r w:rsidR="009F07E0" w:rsidRPr="00710933">
        <w:rPr>
          <w:rFonts w:cs="Arial"/>
          <w:iCs/>
          <w:lang w:val="fr-FR"/>
        </w:rPr>
        <w:t xml:space="preserve"> une variété de </w:t>
      </w:r>
      <w:r w:rsidRPr="00710933">
        <w:rPr>
          <w:rFonts w:cs="Arial"/>
          <w:iCs/>
          <w:lang w:val="fr-FR"/>
        </w:rPr>
        <w:t>référence (la variété candidate </w:t>
      </w:r>
      <w:r w:rsidR="009F07E0" w:rsidRPr="00710933">
        <w:rPr>
          <w:rFonts w:cs="Arial"/>
          <w:iCs/>
          <w:lang w:val="fr-FR"/>
        </w:rPr>
        <w:t xml:space="preserve">1) a été distinguée </w:t>
      </w:r>
      <w:r w:rsidR="004B2125" w:rsidRPr="00710933">
        <w:rPr>
          <w:rFonts w:cs="Arial"/>
          <w:iCs/>
          <w:lang w:val="fr-FR"/>
        </w:rPr>
        <w:t>seulement à l</w:t>
      </w:r>
      <w:r w:rsidR="00C805E1" w:rsidRPr="00710933">
        <w:rPr>
          <w:rFonts w:cs="Arial"/>
          <w:iCs/>
          <w:lang w:val="fr-FR"/>
        </w:rPr>
        <w:t>’</w:t>
      </w:r>
      <w:r w:rsidR="004B2125" w:rsidRPr="00710933">
        <w:rPr>
          <w:rFonts w:cs="Arial"/>
          <w:iCs/>
          <w:lang w:val="fr-FR"/>
        </w:rPr>
        <w:t xml:space="preserve">aide </w:t>
      </w:r>
      <w:r w:rsidR="009F07E0" w:rsidRPr="00710933">
        <w:rPr>
          <w:rFonts w:cs="Arial"/>
          <w:iCs/>
          <w:lang w:val="fr-FR"/>
        </w:rPr>
        <w:t>du test du khi carré</w:t>
      </w:r>
      <w:r w:rsidR="0045371D" w:rsidRPr="00710933">
        <w:rPr>
          <w:rFonts w:cs="Arial"/>
          <w:iCs/>
          <w:lang w:val="fr-FR"/>
        </w:rPr>
        <w:t>.</w:t>
      </w:r>
    </w:p>
    <w:p w:rsidR="00FB77E2" w:rsidRPr="00710933" w:rsidRDefault="00FB77E2" w:rsidP="00710933">
      <w:pPr>
        <w:autoSpaceDE w:val="0"/>
        <w:autoSpaceDN w:val="0"/>
        <w:adjustRightInd w:val="0"/>
        <w:ind w:left="360"/>
        <w:rPr>
          <w:rFonts w:cs="Arial"/>
          <w:iCs/>
          <w:lang w:val="fr-FR"/>
        </w:rPr>
      </w:pPr>
    </w:p>
    <w:p w:rsidR="00DA487C" w:rsidRPr="00710933" w:rsidRDefault="00B220AA" w:rsidP="007109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lang w:val="fr-FR"/>
        </w:rPr>
      </w:pPr>
      <w:r w:rsidRPr="00710933">
        <w:rPr>
          <w:rFonts w:cs="Arial"/>
          <w:iCs/>
          <w:lang w:val="fr-FR"/>
        </w:rPr>
        <w:t>Le problème de l</w:t>
      </w:r>
      <w:r w:rsidR="00C805E1" w:rsidRPr="00710933">
        <w:rPr>
          <w:rFonts w:cs="Arial"/>
          <w:iCs/>
          <w:lang w:val="fr-FR"/>
        </w:rPr>
        <w:t>’</w:t>
      </w:r>
      <w:r w:rsidRPr="00710933">
        <w:rPr>
          <w:rFonts w:cs="Arial"/>
          <w:iCs/>
          <w:lang w:val="fr-FR"/>
        </w:rPr>
        <w:t>analyse des données relative</w:t>
      </w:r>
      <w:r w:rsidR="004B2125" w:rsidRPr="00710933">
        <w:rPr>
          <w:rFonts w:cs="Arial"/>
          <w:iCs/>
          <w:lang w:val="fr-FR"/>
        </w:rPr>
        <w:t>s</w:t>
      </w:r>
      <w:r w:rsidRPr="00710933">
        <w:rPr>
          <w:rFonts w:cs="Arial"/>
          <w:iCs/>
          <w:lang w:val="fr-FR"/>
        </w:rPr>
        <w:t xml:space="preserve"> au port avec le test du khi carré réside dans le faible nombre de plantes isolées d</w:t>
      </w:r>
      <w:r w:rsidR="001C415D">
        <w:rPr>
          <w:rFonts w:cs="Arial"/>
          <w:iCs/>
          <w:lang w:val="fr-FR"/>
        </w:rPr>
        <w:t xml:space="preserve">ans certaines classes. </w:t>
      </w:r>
      <w:r w:rsidR="00B22DD9" w:rsidRPr="00710933">
        <w:rPr>
          <w:rFonts w:cs="Arial"/>
          <w:iCs/>
          <w:lang w:val="fr-FR"/>
        </w:rPr>
        <w:t>Dans 14 cas, les valeurs de </w:t>
      </w:r>
      <w:r w:rsidRPr="00710933">
        <w:rPr>
          <w:rFonts w:cs="Arial"/>
          <w:iCs/>
          <w:lang w:val="fr-FR"/>
        </w:rPr>
        <w:t>p dans les comparaisons avec la variété ca</w:t>
      </w:r>
      <w:r w:rsidR="00B22DD9" w:rsidRPr="00710933">
        <w:rPr>
          <w:rFonts w:cs="Arial"/>
          <w:iCs/>
          <w:lang w:val="fr-FR"/>
        </w:rPr>
        <w:t>ndidate A étaient inférieures à </w:t>
      </w:r>
      <w:r w:rsidRPr="00710933">
        <w:rPr>
          <w:rFonts w:cs="Arial"/>
          <w:iCs/>
          <w:lang w:val="fr-FR"/>
        </w:rPr>
        <w:t>0,05 mais les fréquences attendues ne remplissaient pas les conditions</w:t>
      </w:r>
      <w:r w:rsidR="00DA487C" w:rsidRPr="00710933">
        <w:rPr>
          <w:rFonts w:cs="Arial"/>
          <w:iCs/>
          <w:lang w:val="fr-FR"/>
        </w:rPr>
        <w:t xml:space="preserve"> (soit plus de </w:t>
      </w:r>
      <w:r w:rsidR="0045371D" w:rsidRPr="00710933">
        <w:rPr>
          <w:rFonts w:cs="Arial"/>
          <w:iCs/>
          <w:lang w:val="fr-FR"/>
        </w:rPr>
        <w:t xml:space="preserve">20% </w:t>
      </w:r>
      <w:r w:rsidR="00DA487C" w:rsidRPr="00710933">
        <w:rPr>
          <w:rFonts w:cs="Arial"/>
          <w:iCs/>
          <w:lang w:val="fr-FR"/>
        </w:rPr>
        <w:t xml:space="preserve">des fréquences </w:t>
      </w:r>
      <w:r w:rsidR="00B22DD9" w:rsidRPr="00710933">
        <w:rPr>
          <w:rFonts w:cs="Arial"/>
          <w:iCs/>
          <w:lang w:val="fr-FR"/>
        </w:rPr>
        <w:t>attendues étaient inférieures à </w:t>
      </w:r>
      <w:r w:rsidR="00DA487C" w:rsidRPr="00710933">
        <w:rPr>
          <w:rFonts w:cs="Arial"/>
          <w:iCs/>
          <w:lang w:val="fr-FR"/>
        </w:rPr>
        <w:t>5, soit certaine</w:t>
      </w:r>
      <w:r w:rsidR="00B22DD9" w:rsidRPr="00710933">
        <w:rPr>
          <w:rFonts w:cs="Arial"/>
          <w:iCs/>
          <w:lang w:val="fr-FR"/>
        </w:rPr>
        <w:t>s valeurs étaient inférieures à </w:t>
      </w:r>
      <w:r w:rsidR="0045371D" w:rsidRPr="00710933">
        <w:rPr>
          <w:rFonts w:cs="Arial"/>
          <w:iCs/>
          <w:lang w:val="fr-FR"/>
        </w:rPr>
        <w:t xml:space="preserve">1). </w:t>
      </w:r>
      <w:r w:rsidR="00DA487C" w:rsidRPr="00710933">
        <w:rPr>
          <w:rFonts w:cs="Arial"/>
          <w:iCs/>
          <w:lang w:val="fr-FR"/>
        </w:rPr>
        <w:t xml:space="preserve"> Les comparaisons ave</w:t>
      </w:r>
      <w:r w:rsidR="00B22DD9" w:rsidRPr="00710933">
        <w:rPr>
          <w:rFonts w:cs="Arial"/>
          <w:iCs/>
          <w:lang w:val="fr-FR"/>
        </w:rPr>
        <w:t>c la variété candidate </w:t>
      </w:r>
      <w:r w:rsidR="0045371D" w:rsidRPr="00710933">
        <w:rPr>
          <w:rFonts w:cs="Arial"/>
          <w:iCs/>
          <w:lang w:val="fr-FR"/>
        </w:rPr>
        <w:t xml:space="preserve">B </w:t>
      </w:r>
      <w:r w:rsidR="00DA487C" w:rsidRPr="00710933">
        <w:rPr>
          <w:rFonts w:cs="Arial"/>
          <w:iCs/>
          <w:lang w:val="fr-FR"/>
        </w:rPr>
        <w:t xml:space="preserve">a fait apparaître </w:t>
      </w:r>
      <w:r w:rsidR="004B2125" w:rsidRPr="00710933">
        <w:rPr>
          <w:rFonts w:cs="Arial"/>
          <w:iCs/>
          <w:lang w:val="fr-FR"/>
        </w:rPr>
        <w:t>cinq</w:t>
      </w:r>
      <w:r w:rsidR="00F92D66" w:rsidRPr="00710933">
        <w:rPr>
          <w:rFonts w:cs="Arial"/>
          <w:iCs/>
          <w:lang w:val="fr-FR"/>
        </w:rPr>
        <w:t> </w:t>
      </w:r>
      <w:r w:rsidR="0045371D" w:rsidRPr="00710933">
        <w:rPr>
          <w:rFonts w:cs="Arial"/>
          <w:iCs/>
          <w:lang w:val="fr-FR"/>
        </w:rPr>
        <w:t xml:space="preserve">situations </w:t>
      </w:r>
      <w:r w:rsidR="00DA487C" w:rsidRPr="00710933">
        <w:rPr>
          <w:rFonts w:cs="Arial"/>
          <w:iCs/>
          <w:lang w:val="fr-FR"/>
        </w:rPr>
        <w:t xml:space="preserve">similaires </w:t>
      </w:r>
      <w:r w:rsidR="0045371D" w:rsidRPr="00710933">
        <w:rPr>
          <w:rFonts w:cs="Arial"/>
          <w:iCs/>
          <w:lang w:val="fr-FR"/>
        </w:rPr>
        <w:t>(</w:t>
      </w:r>
      <w:r w:rsidR="00DA487C" w:rsidRPr="00710933">
        <w:rPr>
          <w:rFonts w:cs="Arial"/>
          <w:iCs/>
          <w:lang w:val="fr-FR"/>
        </w:rPr>
        <w:t>signalées par (</w:t>
      </w:r>
      <w:r w:rsidR="0045371D" w:rsidRPr="00710933">
        <w:rPr>
          <w:rFonts w:cs="Arial"/>
          <w:iCs/>
          <w:lang w:val="fr-FR"/>
        </w:rPr>
        <w:t xml:space="preserve">* </w:t>
      </w:r>
      <w:r w:rsidR="00DA487C" w:rsidRPr="00710933">
        <w:rPr>
          <w:rFonts w:cs="Arial"/>
          <w:iCs/>
          <w:lang w:val="fr-FR"/>
        </w:rPr>
        <w:t>dans le tableau</w:t>
      </w:r>
      <w:r w:rsidR="00F92D66" w:rsidRPr="00710933">
        <w:rPr>
          <w:rFonts w:cs="Arial"/>
          <w:iCs/>
          <w:lang w:val="fr-FR"/>
        </w:rPr>
        <w:t> </w:t>
      </w:r>
      <w:r w:rsidR="0045371D" w:rsidRPr="00710933">
        <w:rPr>
          <w:rFonts w:cs="Arial"/>
          <w:iCs/>
          <w:lang w:val="fr-FR"/>
        </w:rPr>
        <w:t>1</w:t>
      </w:r>
      <w:r w:rsidR="00DA487C" w:rsidRPr="00710933">
        <w:rPr>
          <w:rFonts w:cs="Arial"/>
          <w:iCs/>
          <w:lang w:val="fr-FR"/>
        </w:rPr>
        <w:t xml:space="preserve"> de l</w:t>
      </w:r>
      <w:r w:rsidR="00C805E1" w:rsidRPr="00710933">
        <w:rPr>
          <w:rFonts w:cs="Arial"/>
          <w:iCs/>
          <w:lang w:val="fr-FR"/>
        </w:rPr>
        <w:t>’</w:t>
      </w:r>
      <w:r w:rsidR="00DA487C" w:rsidRPr="00710933">
        <w:rPr>
          <w:rFonts w:cs="Arial"/>
          <w:iCs/>
          <w:lang w:val="fr-FR"/>
        </w:rPr>
        <w:t>annexe</w:t>
      </w:r>
      <w:r w:rsidR="0045371D" w:rsidRPr="00710933">
        <w:rPr>
          <w:rFonts w:cs="Arial"/>
          <w:iCs/>
          <w:lang w:val="fr-FR"/>
        </w:rPr>
        <w:t xml:space="preserve">). </w:t>
      </w:r>
      <w:r w:rsidR="00DA487C" w:rsidRPr="00710933">
        <w:rPr>
          <w:rFonts w:cs="Arial"/>
          <w:iCs/>
          <w:lang w:val="fr-FR"/>
        </w:rPr>
        <w:t xml:space="preserve"> Ce faible nombre d</w:t>
      </w:r>
      <w:r w:rsidR="00C805E1" w:rsidRPr="00710933">
        <w:rPr>
          <w:rFonts w:cs="Arial"/>
          <w:iCs/>
          <w:lang w:val="fr-FR"/>
        </w:rPr>
        <w:t>’</w:t>
      </w:r>
      <w:r w:rsidR="0045371D" w:rsidRPr="00710933">
        <w:rPr>
          <w:rFonts w:cs="Arial"/>
          <w:iCs/>
          <w:lang w:val="fr-FR"/>
        </w:rPr>
        <w:t xml:space="preserve">observations </w:t>
      </w:r>
      <w:r w:rsidR="00DA487C" w:rsidRPr="00710933">
        <w:rPr>
          <w:rFonts w:cs="Arial"/>
          <w:iCs/>
          <w:lang w:val="fr-FR"/>
        </w:rPr>
        <w:t xml:space="preserve">dans certaines </w:t>
      </w:r>
      <w:r w:rsidR="0045371D" w:rsidRPr="00710933">
        <w:rPr>
          <w:rFonts w:cs="Arial"/>
          <w:iCs/>
          <w:lang w:val="fr-FR"/>
        </w:rPr>
        <w:t xml:space="preserve">classes </w:t>
      </w:r>
      <w:r w:rsidR="00DA487C" w:rsidRPr="00710933">
        <w:rPr>
          <w:rFonts w:cs="Arial"/>
          <w:iCs/>
          <w:lang w:val="fr-FR"/>
        </w:rPr>
        <w:t xml:space="preserve">peut conduire à une </w:t>
      </w:r>
      <w:r w:rsidR="0045371D" w:rsidRPr="00710933">
        <w:rPr>
          <w:rFonts w:cs="Arial"/>
          <w:iCs/>
          <w:lang w:val="fr-FR"/>
        </w:rPr>
        <w:t xml:space="preserve">situation </w:t>
      </w:r>
      <w:r w:rsidR="004B2125" w:rsidRPr="00710933">
        <w:rPr>
          <w:rFonts w:cs="Arial"/>
          <w:iCs/>
          <w:lang w:val="fr-FR"/>
        </w:rPr>
        <w:t>où</w:t>
      </w:r>
      <w:r w:rsidR="00DA487C" w:rsidRPr="00710933">
        <w:rPr>
          <w:rFonts w:cs="Arial"/>
          <w:iCs/>
          <w:lang w:val="fr-FR"/>
        </w:rPr>
        <w:t xml:space="preserve"> la variété </w:t>
      </w:r>
      <w:r w:rsidR="0045371D" w:rsidRPr="00710933">
        <w:rPr>
          <w:rFonts w:cs="Arial"/>
          <w:iCs/>
          <w:lang w:val="fr-FR"/>
        </w:rPr>
        <w:t xml:space="preserve">candidate </w:t>
      </w:r>
      <w:r w:rsidR="00DA487C" w:rsidRPr="00710933">
        <w:rPr>
          <w:rFonts w:cs="Arial"/>
          <w:iCs/>
          <w:lang w:val="fr-FR"/>
        </w:rPr>
        <w:t xml:space="preserve">ne peut pas être définie comme </w:t>
      </w:r>
      <w:r w:rsidR="0045371D" w:rsidRPr="00710933">
        <w:rPr>
          <w:rFonts w:cs="Arial"/>
          <w:iCs/>
          <w:lang w:val="fr-FR"/>
        </w:rPr>
        <w:t>distinct</w:t>
      </w:r>
      <w:r w:rsidR="00DA487C" w:rsidRPr="00710933">
        <w:rPr>
          <w:rFonts w:cs="Arial"/>
          <w:iCs/>
          <w:lang w:val="fr-FR"/>
        </w:rPr>
        <w:t>e</w:t>
      </w:r>
      <w:r w:rsidR="0045371D" w:rsidRPr="00710933">
        <w:rPr>
          <w:rFonts w:cs="Arial"/>
          <w:iCs/>
          <w:lang w:val="fr-FR"/>
        </w:rPr>
        <w:t xml:space="preserve"> </w:t>
      </w:r>
      <w:r w:rsidR="00DA487C" w:rsidRPr="00710933">
        <w:rPr>
          <w:rFonts w:cs="Arial"/>
          <w:iCs/>
          <w:lang w:val="fr-FR"/>
        </w:rPr>
        <w:t>parce que les conditions de l</w:t>
      </w:r>
      <w:r w:rsidR="00C805E1" w:rsidRPr="00710933">
        <w:rPr>
          <w:rFonts w:cs="Arial"/>
          <w:iCs/>
          <w:lang w:val="fr-FR"/>
        </w:rPr>
        <w:t>’</w:t>
      </w:r>
      <w:r w:rsidR="00DA487C" w:rsidRPr="00710933">
        <w:rPr>
          <w:rFonts w:cs="Arial"/>
          <w:iCs/>
          <w:lang w:val="fr-FR"/>
        </w:rPr>
        <w:t>analyse statistique ne sont pas remplies, même si les variétés comparées pourraient être distinctes.</w:t>
      </w:r>
    </w:p>
    <w:p w:rsidR="00DA487C" w:rsidRPr="00710933" w:rsidRDefault="00DA487C" w:rsidP="00710933">
      <w:pPr>
        <w:pStyle w:val="ListParagraph"/>
        <w:rPr>
          <w:rFonts w:cs="Arial"/>
          <w:iCs/>
          <w:lang w:val="fr-FR"/>
        </w:rPr>
      </w:pPr>
    </w:p>
    <w:p w:rsidR="00FB77E2" w:rsidRPr="00710933" w:rsidRDefault="00DA487C" w:rsidP="007109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lang w:val="fr-FR"/>
        </w:rPr>
      </w:pPr>
      <w:r w:rsidRPr="00710933">
        <w:rPr>
          <w:rFonts w:cs="Arial"/>
          <w:iCs/>
          <w:lang w:val="fr-FR"/>
        </w:rPr>
        <w:t xml:space="preserve">La comparaison des résultats obtenus avec la méthode </w:t>
      </w:r>
      <w:r w:rsidR="0045371D" w:rsidRPr="00710933">
        <w:rPr>
          <w:rFonts w:cs="Arial"/>
          <w:iCs/>
          <w:lang w:val="fr-FR"/>
        </w:rPr>
        <w:t xml:space="preserve">COYD </w:t>
      </w:r>
      <w:r w:rsidRPr="00710933">
        <w:rPr>
          <w:rFonts w:cs="Arial"/>
          <w:iCs/>
          <w:lang w:val="fr-FR"/>
        </w:rPr>
        <w:t>pour les caractères ordinaux et avec le test du khi carré</w:t>
      </w:r>
      <w:r w:rsidRPr="00710933">
        <w:rPr>
          <w:lang w:val="fr-FR"/>
        </w:rPr>
        <w:t xml:space="preserve"> pour les données relatives au port du fétuque des prés </w:t>
      </w:r>
      <w:r w:rsidRPr="00710933">
        <w:rPr>
          <w:rFonts w:cs="Arial"/>
          <w:iCs/>
          <w:lang w:val="fr-FR"/>
        </w:rPr>
        <w:t>montre que la méthode COYD pour les caractères ordinaux permet de distinguer davantage de variétés et que l</w:t>
      </w:r>
      <w:r w:rsidR="00C805E1" w:rsidRPr="00710933">
        <w:rPr>
          <w:rFonts w:cs="Arial"/>
          <w:iCs/>
          <w:lang w:val="fr-FR"/>
        </w:rPr>
        <w:t>’</w:t>
      </w:r>
      <w:r w:rsidRPr="00710933">
        <w:rPr>
          <w:rFonts w:cs="Arial"/>
          <w:iCs/>
          <w:lang w:val="fr-FR"/>
        </w:rPr>
        <w:t xml:space="preserve">utilisation de cette méthode pour les caractères ordinaux pourrait donc améliorer les décisions </w:t>
      </w:r>
      <w:r w:rsidR="004B2125" w:rsidRPr="00710933">
        <w:rPr>
          <w:rFonts w:cs="Arial"/>
          <w:iCs/>
          <w:lang w:val="fr-FR"/>
        </w:rPr>
        <w:t>en matière de</w:t>
      </w:r>
      <w:r w:rsidRPr="00710933">
        <w:rPr>
          <w:rFonts w:cs="Arial"/>
          <w:iCs/>
          <w:lang w:val="fr-FR"/>
        </w:rPr>
        <w:t xml:space="preserve"> distinction.</w:t>
      </w:r>
    </w:p>
    <w:p w:rsidR="00FB77E2" w:rsidRPr="00710933" w:rsidRDefault="00FB77E2" w:rsidP="00710933">
      <w:pPr>
        <w:pStyle w:val="ListParagraph"/>
        <w:rPr>
          <w:rFonts w:cs="Arial"/>
          <w:iCs/>
          <w:lang w:val="fr-FR"/>
        </w:rPr>
      </w:pPr>
    </w:p>
    <w:p w:rsidR="00FB77E2" w:rsidRPr="00710933" w:rsidRDefault="00DA487C" w:rsidP="0071093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="Arial"/>
          <w:iCs/>
          <w:lang w:val="fr-FR"/>
        </w:rPr>
      </w:pPr>
      <w:r w:rsidRPr="00710933">
        <w:rPr>
          <w:rFonts w:cs="Arial"/>
          <w:iCs/>
          <w:lang w:val="fr-FR"/>
        </w:rPr>
        <w:t xml:space="preserve">Il serait utile de disposer du même type de comparaison entre la méthode COYD pour les caractères multinomiaux et le test du khi carré </w:t>
      </w:r>
      <w:r w:rsidR="004B2125" w:rsidRPr="00710933">
        <w:rPr>
          <w:rFonts w:cs="Arial"/>
          <w:iCs/>
          <w:lang w:val="fr-FR"/>
        </w:rPr>
        <w:t>concernant</w:t>
      </w:r>
      <w:r w:rsidRPr="00710933">
        <w:rPr>
          <w:rFonts w:cs="Arial"/>
          <w:iCs/>
          <w:lang w:val="fr-FR"/>
        </w:rPr>
        <w:t xml:space="preserve"> d</w:t>
      </w:r>
      <w:r w:rsidR="00C805E1" w:rsidRPr="00710933">
        <w:rPr>
          <w:rFonts w:cs="Arial"/>
          <w:iCs/>
          <w:lang w:val="fr-FR"/>
        </w:rPr>
        <w:t>’</w:t>
      </w:r>
      <w:r w:rsidRPr="00710933">
        <w:rPr>
          <w:rFonts w:cs="Arial"/>
          <w:iCs/>
          <w:lang w:val="fr-FR"/>
        </w:rPr>
        <w:t>autres espèces et caractères.</w:t>
      </w:r>
    </w:p>
    <w:p w:rsidR="00FB77E2" w:rsidRPr="00710933" w:rsidRDefault="00FB77E2" w:rsidP="00710933">
      <w:pPr>
        <w:rPr>
          <w:rFonts w:cs="Arial"/>
          <w:iCs/>
          <w:highlight w:val="yellow"/>
          <w:lang w:val="fr-FR"/>
        </w:rPr>
      </w:pPr>
    </w:p>
    <w:p w:rsidR="00FB77E2" w:rsidRPr="00710933" w:rsidRDefault="00DA487C" w:rsidP="00710933">
      <w:pPr>
        <w:rPr>
          <w:rFonts w:cs="Arial"/>
          <w:b/>
          <w:iCs/>
          <w:lang w:val="fr-FR"/>
        </w:rPr>
      </w:pPr>
      <w:r w:rsidRPr="00710933">
        <w:rPr>
          <w:rFonts w:cs="Arial"/>
          <w:b/>
          <w:iCs/>
          <w:lang w:val="fr-FR"/>
        </w:rPr>
        <w:t>Bibliographie</w:t>
      </w:r>
    </w:p>
    <w:p w:rsidR="00FB77E2" w:rsidRPr="00710933" w:rsidRDefault="0045371D" w:rsidP="00710933">
      <w:pPr>
        <w:ind w:left="567"/>
        <w:rPr>
          <w:rFonts w:cs="Arial"/>
          <w:iCs/>
          <w:lang w:val="fr-FR"/>
        </w:rPr>
      </w:pPr>
      <w:proofErr w:type="spellStart"/>
      <w:r w:rsidRPr="00710933">
        <w:rPr>
          <w:rFonts w:cs="Arial"/>
          <w:iCs/>
          <w:lang w:val="fr-FR"/>
        </w:rPr>
        <w:t>Ranta</w:t>
      </w:r>
      <w:proofErr w:type="spellEnd"/>
      <w:r w:rsidRPr="00710933">
        <w:rPr>
          <w:rFonts w:cs="Arial"/>
          <w:iCs/>
          <w:lang w:val="fr-FR"/>
        </w:rPr>
        <w:t xml:space="preserve">, E., Rita, H. &amp; </w:t>
      </w:r>
      <w:proofErr w:type="spellStart"/>
      <w:r w:rsidRPr="00710933">
        <w:rPr>
          <w:rFonts w:cs="Arial"/>
          <w:iCs/>
          <w:lang w:val="fr-FR"/>
        </w:rPr>
        <w:t>Kouki</w:t>
      </w:r>
      <w:proofErr w:type="spellEnd"/>
      <w:r w:rsidRPr="00710933">
        <w:rPr>
          <w:rFonts w:cs="Arial"/>
          <w:iCs/>
          <w:lang w:val="fr-FR"/>
        </w:rPr>
        <w:t xml:space="preserve"> J. 1994. </w:t>
      </w:r>
      <w:proofErr w:type="spellStart"/>
      <w:r w:rsidRPr="00710933">
        <w:rPr>
          <w:rFonts w:cs="Arial"/>
          <w:iCs/>
          <w:lang w:val="fr-FR"/>
        </w:rPr>
        <w:t>Biometria</w:t>
      </w:r>
      <w:proofErr w:type="spellEnd"/>
      <w:r w:rsidRPr="00710933">
        <w:rPr>
          <w:rFonts w:cs="Arial"/>
          <w:iCs/>
          <w:lang w:val="fr-FR"/>
        </w:rPr>
        <w:t xml:space="preserve">. </w:t>
      </w:r>
      <w:proofErr w:type="spellStart"/>
      <w:r w:rsidRPr="00710933">
        <w:rPr>
          <w:rFonts w:cs="Arial"/>
          <w:iCs/>
          <w:lang w:val="fr-FR"/>
        </w:rPr>
        <w:t>Tilastotiedettä</w:t>
      </w:r>
      <w:proofErr w:type="spellEnd"/>
      <w:r w:rsidRPr="00710933">
        <w:rPr>
          <w:rFonts w:cs="Arial"/>
          <w:iCs/>
          <w:lang w:val="fr-FR"/>
        </w:rPr>
        <w:t xml:space="preserve"> </w:t>
      </w:r>
      <w:proofErr w:type="spellStart"/>
      <w:r w:rsidRPr="00710933">
        <w:rPr>
          <w:rFonts w:cs="Arial"/>
          <w:iCs/>
          <w:lang w:val="fr-FR"/>
        </w:rPr>
        <w:t>ekologeille</w:t>
      </w:r>
      <w:proofErr w:type="spellEnd"/>
      <w:r w:rsidRPr="00710933">
        <w:rPr>
          <w:rFonts w:cs="Arial"/>
          <w:iCs/>
          <w:lang w:val="fr-FR"/>
        </w:rPr>
        <w:t xml:space="preserve">. </w:t>
      </w:r>
      <w:proofErr w:type="spellStart"/>
      <w:r w:rsidRPr="00710933">
        <w:rPr>
          <w:rFonts w:cs="Arial"/>
          <w:iCs/>
          <w:lang w:val="fr-FR"/>
        </w:rPr>
        <w:t>Yliopistopaino</w:t>
      </w:r>
      <w:proofErr w:type="spellEnd"/>
      <w:r w:rsidRPr="00710933">
        <w:rPr>
          <w:rFonts w:cs="Arial"/>
          <w:iCs/>
          <w:lang w:val="fr-FR"/>
        </w:rPr>
        <w:t>, Helsinki.</w:t>
      </w:r>
    </w:p>
    <w:p w:rsidR="00FB77E2" w:rsidRPr="00710933" w:rsidRDefault="001D6328" w:rsidP="00710933">
      <w:pPr>
        <w:ind w:left="567"/>
        <w:rPr>
          <w:rFonts w:cs="Arial"/>
          <w:iCs/>
          <w:lang w:val="fr-FR"/>
        </w:rPr>
      </w:pPr>
      <w:r>
        <w:rPr>
          <w:rFonts w:cs="Arial"/>
          <w:iCs/>
          <w:lang w:val="fr-FR"/>
        </w:rPr>
        <w:t xml:space="preserve">UPOV. </w:t>
      </w:r>
      <w:r w:rsidR="00E37D1B" w:rsidRPr="00710933">
        <w:rPr>
          <w:rFonts w:cs="Arial"/>
          <w:iCs/>
          <w:lang w:val="fr-FR"/>
        </w:rPr>
        <w:t>TGP/8/1 : Protocole d</w:t>
      </w:r>
      <w:r w:rsidR="00C805E1" w:rsidRPr="00710933">
        <w:rPr>
          <w:rFonts w:cs="Arial"/>
          <w:iCs/>
          <w:lang w:val="fr-FR"/>
        </w:rPr>
        <w:t>’</w:t>
      </w:r>
      <w:r w:rsidR="00E37D1B" w:rsidRPr="00710933">
        <w:rPr>
          <w:rFonts w:cs="Arial"/>
          <w:iCs/>
          <w:lang w:val="fr-FR"/>
        </w:rPr>
        <w:t>essai et techniques utilisés dans l</w:t>
      </w:r>
      <w:r w:rsidR="00C805E1" w:rsidRPr="00710933">
        <w:rPr>
          <w:rFonts w:cs="Arial"/>
          <w:iCs/>
          <w:lang w:val="fr-FR"/>
        </w:rPr>
        <w:t>’</w:t>
      </w:r>
      <w:r w:rsidR="00E37D1B" w:rsidRPr="00710933">
        <w:rPr>
          <w:rFonts w:cs="Arial"/>
          <w:iCs/>
          <w:lang w:val="fr-FR"/>
        </w:rPr>
        <w:t>examen de la distinction, de l</w:t>
      </w:r>
      <w:r w:rsidR="00C805E1" w:rsidRPr="00710933">
        <w:rPr>
          <w:rFonts w:cs="Arial"/>
          <w:iCs/>
          <w:lang w:val="fr-FR"/>
        </w:rPr>
        <w:t>’</w:t>
      </w:r>
      <w:r w:rsidR="00E37D1B" w:rsidRPr="00710933">
        <w:rPr>
          <w:rFonts w:cs="Arial"/>
          <w:iCs/>
          <w:lang w:val="fr-FR"/>
        </w:rPr>
        <w:t>h</w:t>
      </w:r>
      <w:r>
        <w:rPr>
          <w:rFonts w:cs="Arial"/>
          <w:iCs/>
          <w:lang w:val="fr-FR"/>
        </w:rPr>
        <w:t xml:space="preserve">omogénéité et de la stabilité. </w:t>
      </w:r>
      <w:r w:rsidR="00E37D1B" w:rsidRPr="00710933">
        <w:rPr>
          <w:rFonts w:cs="Arial"/>
          <w:iCs/>
          <w:lang w:val="fr-FR"/>
        </w:rPr>
        <w:t>2010</w:t>
      </w:r>
    </w:p>
    <w:p w:rsidR="00FB77E2" w:rsidRPr="00710933" w:rsidRDefault="0045371D" w:rsidP="00710933">
      <w:pPr>
        <w:ind w:left="567"/>
        <w:rPr>
          <w:rFonts w:cs="Arial"/>
          <w:iCs/>
          <w:lang w:val="fr-FR"/>
        </w:rPr>
      </w:pPr>
      <w:r w:rsidRPr="00710933">
        <w:rPr>
          <w:rFonts w:cs="Arial"/>
          <w:iCs/>
          <w:lang w:val="fr-FR"/>
        </w:rPr>
        <w:t xml:space="preserve">UPOV TG/39/8 </w:t>
      </w:r>
      <w:r w:rsidR="00DA487C" w:rsidRPr="00710933">
        <w:rPr>
          <w:rFonts w:cs="Arial"/>
          <w:iCs/>
          <w:lang w:val="fr-FR"/>
        </w:rPr>
        <w:t>Principes direct</w:t>
      </w:r>
      <w:r w:rsidR="004B2125" w:rsidRPr="00710933">
        <w:rPr>
          <w:rFonts w:cs="Arial"/>
          <w:iCs/>
          <w:lang w:val="fr-FR"/>
        </w:rPr>
        <w:t>eurs</w:t>
      </w:r>
      <w:r w:rsidR="00DA487C" w:rsidRPr="00710933">
        <w:rPr>
          <w:rFonts w:cs="Arial"/>
          <w:iCs/>
          <w:lang w:val="fr-FR"/>
        </w:rPr>
        <w:t xml:space="preserve"> pour la conduite de l</w:t>
      </w:r>
      <w:r w:rsidR="00C805E1" w:rsidRPr="00710933">
        <w:rPr>
          <w:rFonts w:cs="Arial"/>
          <w:iCs/>
          <w:lang w:val="fr-FR"/>
        </w:rPr>
        <w:t>’</w:t>
      </w:r>
      <w:r w:rsidR="00DA487C" w:rsidRPr="00710933">
        <w:rPr>
          <w:rFonts w:cs="Arial"/>
          <w:iCs/>
          <w:lang w:val="fr-FR"/>
        </w:rPr>
        <w:t>examen de la distinction, de l</w:t>
      </w:r>
      <w:r w:rsidR="00C805E1" w:rsidRPr="00710933">
        <w:rPr>
          <w:rFonts w:cs="Arial"/>
          <w:iCs/>
          <w:lang w:val="fr-FR"/>
        </w:rPr>
        <w:t>’</w:t>
      </w:r>
      <w:r w:rsidR="00DA487C" w:rsidRPr="00710933">
        <w:rPr>
          <w:rFonts w:cs="Arial"/>
          <w:iCs/>
          <w:lang w:val="fr-FR"/>
        </w:rPr>
        <w:t>homogénéité et de la stabilité</w:t>
      </w:r>
      <w:r w:rsidRPr="00710933">
        <w:rPr>
          <w:rFonts w:cs="Arial"/>
          <w:iCs/>
          <w:lang w:val="fr-FR"/>
        </w:rPr>
        <w:t xml:space="preserve">. </w:t>
      </w:r>
      <w:r w:rsidR="008E2469" w:rsidRPr="00710933">
        <w:rPr>
          <w:rFonts w:cs="Arial"/>
          <w:iCs/>
          <w:lang w:val="fr-FR"/>
        </w:rPr>
        <w:t>Fétuque des prés (</w:t>
      </w:r>
      <w:r w:rsidR="008E2469" w:rsidRPr="00710933">
        <w:rPr>
          <w:rFonts w:cs="Arial"/>
          <w:i/>
          <w:iCs/>
          <w:lang w:val="fr-FR"/>
        </w:rPr>
        <w:t xml:space="preserve">Festuca </w:t>
      </w:r>
      <w:proofErr w:type="spellStart"/>
      <w:r w:rsidR="008E2469" w:rsidRPr="00710933">
        <w:rPr>
          <w:rFonts w:cs="Arial"/>
          <w:i/>
          <w:iCs/>
          <w:lang w:val="fr-FR"/>
        </w:rPr>
        <w:t>pratensis</w:t>
      </w:r>
      <w:proofErr w:type="spellEnd"/>
      <w:r w:rsidR="008E2469" w:rsidRPr="00710933">
        <w:rPr>
          <w:rFonts w:cs="Arial"/>
          <w:iCs/>
          <w:lang w:val="fr-FR"/>
        </w:rPr>
        <w:t xml:space="preserve"> </w:t>
      </w:r>
      <w:proofErr w:type="spellStart"/>
      <w:r w:rsidR="008E2469" w:rsidRPr="00710933">
        <w:rPr>
          <w:rFonts w:cs="Arial"/>
          <w:iCs/>
          <w:lang w:val="fr-FR"/>
        </w:rPr>
        <w:t>Huds</w:t>
      </w:r>
      <w:proofErr w:type="spellEnd"/>
      <w:r w:rsidR="008E2469" w:rsidRPr="00710933">
        <w:rPr>
          <w:rFonts w:cs="Arial"/>
          <w:iCs/>
          <w:lang w:val="fr-FR"/>
        </w:rPr>
        <w:t>.) et Fétuque élevée (</w:t>
      </w:r>
      <w:proofErr w:type="spellStart"/>
      <w:r w:rsidR="008E2469" w:rsidRPr="00710933">
        <w:rPr>
          <w:rFonts w:cs="Arial"/>
          <w:i/>
          <w:iCs/>
          <w:lang w:val="fr-FR"/>
        </w:rPr>
        <w:t>F.arundinacea</w:t>
      </w:r>
      <w:proofErr w:type="spellEnd"/>
      <w:r w:rsidR="008E2469" w:rsidRPr="00710933">
        <w:rPr>
          <w:rFonts w:cs="Arial"/>
          <w:iCs/>
          <w:lang w:val="fr-FR"/>
        </w:rPr>
        <w:t xml:space="preserve"> </w:t>
      </w:r>
      <w:proofErr w:type="spellStart"/>
      <w:r w:rsidR="008E2469" w:rsidRPr="00710933">
        <w:rPr>
          <w:rFonts w:cs="Arial"/>
          <w:iCs/>
          <w:lang w:val="fr-FR"/>
        </w:rPr>
        <w:t>Schreb</w:t>
      </w:r>
      <w:proofErr w:type="spellEnd"/>
      <w:r w:rsidR="008E2469" w:rsidRPr="00710933">
        <w:rPr>
          <w:rFonts w:cs="Arial"/>
          <w:iCs/>
          <w:lang w:val="fr-FR"/>
        </w:rPr>
        <w:t>.)</w:t>
      </w:r>
      <w:r w:rsidRPr="00710933">
        <w:rPr>
          <w:rFonts w:cs="Arial"/>
          <w:iCs/>
          <w:lang w:val="fr-FR"/>
        </w:rPr>
        <w:t xml:space="preserve">. </w:t>
      </w:r>
      <w:bookmarkStart w:id="3" w:name="_GoBack"/>
      <w:bookmarkEnd w:id="3"/>
      <w:r w:rsidR="008E2469" w:rsidRPr="00710933">
        <w:rPr>
          <w:rFonts w:cs="Arial"/>
          <w:iCs/>
          <w:lang w:val="fr-FR"/>
        </w:rPr>
        <w:t xml:space="preserve">Genève </w:t>
      </w:r>
      <w:r w:rsidRPr="00710933">
        <w:rPr>
          <w:rFonts w:cs="Arial"/>
          <w:iCs/>
          <w:lang w:val="fr-FR"/>
        </w:rPr>
        <w:t>2002.</w:t>
      </w:r>
    </w:p>
    <w:p w:rsidR="00FB77E2" w:rsidRPr="00710933" w:rsidRDefault="004B2125" w:rsidP="00710933">
      <w:pPr>
        <w:autoSpaceDE w:val="0"/>
        <w:autoSpaceDN w:val="0"/>
        <w:adjustRightInd w:val="0"/>
        <w:ind w:left="567"/>
        <w:rPr>
          <w:rFonts w:cs="Arial"/>
          <w:sz w:val="19"/>
          <w:szCs w:val="19"/>
          <w:lang w:val="fr-FR"/>
        </w:rPr>
      </w:pPr>
      <w:r w:rsidRPr="00710933">
        <w:rPr>
          <w:rFonts w:cs="Arial"/>
          <w:sz w:val="19"/>
          <w:szCs w:val="19"/>
          <w:lang w:val="fr-FR"/>
        </w:rPr>
        <w:t>TC/50/28</w:t>
      </w:r>
      <w:r w:rsidR="00F92D66" w:rsidRPr="00710933">
        <w:rPr>
          <w:rFonts w:cs="Arial"/>
          <w:sz w:val="19"/>
          <w:szCs w:val="19"/>
          <w:lang w:val="fr-FR"/>
        </w:rPr>
        <w:t> </w:t>
      </w:r>
      <w:r w:rsidRPr="00710933">
        <w:rPr>
          <w:rFonts w:cs="Arial"/>
          <w:sz w:val="19"/>
          <w:szCs w:val="19"/>
          <w:lang w:val="fr-FR"/>
        </w:rPr>
        <w:t>: RÉVISION DU DOCUMENT TGP/8 : DEUXIÈME PARTIE : QUELQUES TECHNIQUES UTILISÉES DANS L</w:t>
      </w:r>
      <w:r w:rsidR="00C805E1" w:rsidRPr="00710933">
        <w:rPr>
          <w:rFonts w:cs="Arial"/>
          <w:sz w:val="19"/>
          <w:szCs w:val="19"/>
          <w:lang w:val="fr-FR"/>
        </w:rPr>
        <w:t>’</w:t>
      </w:r>
      <w:r w:rsidRPr="00710933">
        <w:rPr>
          <w:rFonts w:cs="Arial"/>
          <w:sz w:val="19"/>
          <w:szCs w:val="19"/>
          <w:lang w:val="fr-FR"/>
        </w:rPr>
        <w:t xml:space="preserve">EXAMEN DHS, NOUVELLE SECTION : MÉTHODES STATISTIQUES APPLICABLES AUX CARACTÈRES OBSERVÉS VISUELLEMENT, </w:t>
      </w:r>
      <w:r w:rsidR="007B6E1F" w:rsidRPr="00710933">
        <w:rPr>
          <w:rFonts w:cs="Arial"/>
          <w:sz w:val="19"/>
          <w:szCs w:val="19"/>
          <w:lang w:val="fr-FR"/>
        </w:rPr>
        <w:t>3</w:t>
      </w:r>
      <w:r w:rsidR="00C805E1" w:rsidRPr="00710933">
        <w:rPr>
          <w:rFonts w:cs="Arial"/>
          <w:sz w:val="19"/>
          <w:szCs w:val="19"/>
          <w:lang w:val="fr-FR"/>
        </w:rPr>
        <w:t>0 janvier 20</w:t>
      </w:r>
      <w:r w:rsidR="007B6E1F" w:rsidRPr="00710933">
        <w:rPr>
          <w:rFonts w:cs="Arial"/>
          <w:sz w:val="19"/>
          <w:szCs w:val="19"/>
          <w:lang w:val="fr-FR"/>
        </w:rPr>
        <w:t>14</w:t>
      </w:r>
    </w:p>
    <w:p w:rsidR="00FB77E2" w:rsidRPr="00710933" w:rsidRDefault="007B6E1F" w:rsidP="00710933">
      <w:pPr>
        <w:autoSpaceDE w:val="0"/>
        <w:autoSpaceDN w:val="0"/>
        <w:adjustRightInd w:val="0"/>
        <w:ind w:left="567"/>
        <w:rPr>
          <w:rFonts w:cs="Arial"/>
          <w:sz w:val="19"/>
          <w:szCs w:val="19"/>
          <w:lang w:val="fr-FR" w:eastAsia="ja-JP"/>
        </w:rPr>
      </w:pPr>
      <w:r w:rsidRPr="00710933">
        <w:rPr>
          <w:rFonts w:cs="Arial"/>
          <w:sz w:val="19"/>
          <w:szCs w:val="19"/>
          <w:lang w:val="fr-FR" w:eastAsia="ja-JP"/>
        </w:rPr>
        <w:t>TC/49/32</w:t>
      </w:r>
      <w:r w:rsidR="00F92D66" w:rsidRPr="00710933">
        <w:rPr>
          <w:rFonts w:cs="Arial"/>
          <w:sz w:val="19"/>
          <w:szCs w:val="19"/>
          <w:lang w:val="fr-FR" w:eastAsia="ja-JP"/>
        </w:rPr>
        <w:t> </w:t>
      </w:r>
      <w:r w:rsidRPr="00710933">
        <w:rPr>
          <w:rFonts w:cs="Arial"/>
          <w:sz w:val="19"/>
          <w:szCs w:val="19"/>
          <w:lang w:val="fr-FR" w:eastAsia="ja-JP"/>
        </w:rPr>
        <w:t xml:space="preserve">: </w:t>
      </w:r>
      <w:r w:rsidR="004B2125" w:rsidRPr="00710933">
        <w:rPr>
          <w:rFonts w:cs="Arial"/>
          <w:sz w:val="19"/>
          <w:szCs w:val="19"/>
          <w:lang w:val="fr-FR" w:eastAsia="ja-JP"/>
        </w:rPr>
        <w:t>RÉVISION DU DOCUMENT TGP/8 : DEUXIÈME PARTIE : QUELQUES TECHNIQUES UTILISÉES DANS L</w:t>
      </w:r>
      <w:r w:rsidR="00C805E1" w:rsidRPr="00710933">
        <w:rPr>
          <w:rFonts w:cs="Arial"/>
          <w:sz w:val="19"/>
          <w:szCs w:val="19"/>
          <w:lang w:val="fr-FR" w:eastAsia="ja-JP"/>
        </w:rPr>
        <w:t>’</w:t>
      </w:r>
      <w:r w:rsidR="004B2125" w:rsidRPr="00710933">
        <w:rPr>
          <w:rFonts w:cs="Arial"/>
          <w:sz w:val="19"/>
          <w:szCs w:val="19"/>
          <w:lang w:val="fr-FR" w:eastAsia="ja-JP"/>
        </w:rPr>
        <w:t>EXAMEN DHS, NOUVELLE SECTION : MÉTHODES STATISTIQUES APPLICABLES AUX CARACTÈRES OBSERVÉS VISUELLEMENT</w:t>
      </w:r>
      <w:r w:rsidRPr="00710933">
        <w:rPr>
          <w:rFonts w:cs="Arial"/>
          <w:sz w:val="19"/>
          <w:szCs w:val="19"/>
          <w:lang w:val="fr-FR" w:eastAsia="ja-JP"/>
        </w:rPr>
        <w:t xml:space="preserve">, </w:t>
      </w:r>
      <w:r w:rsidR="00C805E1" w:rsidRPr="00710933">
        <w:rPr>
          <w:rFonts w:cs="Arial"/>
          <w:sz w:val="19"/>
          <w:szCs w:val="19"/>
          <w:lang w:val="fr-FR" w:eastAsia="ja-JP"/>
        </w:rPr>
        <w:t>4 février 20</w:t>
      </w:r>
      <w:r w:rsidRPr="00710933">
        <w:rPr>
          <w:rFonts w:cs="Arial"/>
          <w:sz w:val="19"/>
          <w:szCs w:val="19"/>
          <w:lang w:val="fr-FR" w:eastAsia="ja-JP"/>
        </w:rPr>
        <w:t>13</w:t>
      </w:r>
    </w:p>
    <w:p w:rsidR="00FB77E2" w:rsidRPr="00710933" w:rsidRDefault="00FB77E2" w:rsidP="00710933">
      <w:pPr>
        <w:autoSpaceDE w:val="0"/>
        <w:autoSpaceDN w:val="0"/>
        <w:adjustRightInd w:val="0"/>
        <w:ind w:left="567"/>
        <w:rPr>
          <w:rFonts w:cs="Arial"/>
          <w:b/>
          <w:iCs/>
          <w:lang w:val="fr-FR" w:eastAsia="ja-JP"/>
        </w:rPr>
      </w:pPr>
    </w:p>
    <w:p w:rsidR="00FB77E2" w:rsidRPr="00710933" w:rsidRDefault="0045371D" w:rsidP="00710933">
      <w:pPr>
        <w:jc w:val="left"/>
        <w:rPr>
          <w:rFonts w:cs="Arial"/>
          <w:b/>
          <w:iCs/>
          <w:lang w:val="fr-FR" w:eastAsia="ja-JP"/>
        </w:rPr>
      </w:pPr>
      <w:r w:rsidRPr="00710933">
        <w:rPr>
          <w:rFonts w:cs="Arial"/>
          <w:b/>
          <w:iCs/>
          <w:lang w:val="fr-FR" w:eastAsia="ja-JP"/>
        </w:rPr>
        <w:br w:type="page"/>
      </w:r>
    </w:p>
    <w:p w:rsidR="00FB77E2" w:rsidRPr="00710933" w:rsidRDefault="0045371D" w:rsidP="00710933">
      <w:pPr>
        <w:autoSpaceDE w:val="0"/>
        <w:autoSpaceDN w:val="0"/>
        <w:adjustRightInd w:val="0"/>
        <w:ind w:left="567"/>
        <w:rPr>
          <w:rFonts w:cs="Arial"/>
          <w:iCs/>
          <w:lang w:val="fr-FR"/>
        </w:rPr>
      </w:pPr>
      <w:r w:rsidRPr="00710933">
        <w:rPr>
          <w:rFonts w:cs="Arial"/>
          <w:b/>
          <w:iCs/>
          <w:lang w:val="fr-FR"/>
        </w:rPr>
        <w:lastRenderedPageBreak/>
        <w:t>Annex</w:t>
      </w:r>
      <w:r w:rsidR="00D42E6C" w:rsidRPr="00710933">
        <w:rPr>
          <w:rFonts w:cs="Arial"/>
          <w:b/>
          <w:iCs/>
          <w:lang w:val="fr-FR"/>
        </w:rPr>
        <w:t>e</w:t>
      </w:r>
      <w:r w:rsidRPr="00710933">
        <w:rPr>
          <w:rFonts w:cs="Arial"/>
          <w:b/>
          <w:iCs/>
          <w:lang w:val="fr-FR"/>
        </w:rPr>
        <w:t>. Table</w:t>
      </w:r>
      <w:r w:rsidR="00D42E6C" w:rsidRPr="00710933">
        <w:rPr>
          <w:rFonts w:cs="Arial"/>
          <w:b/>
          <w:iCs/>
          <w:lang w:val="fr-FR"/>
        </w:rPr>
        <w:t>au</w:t>
      </w:r>
      <w:r w:rsidR="00F92D66" w:rsidRPr="00710933">
        <w:rPr>
          <w:rFonts w:cs="Arial"/>
          <w:b/>
          <w:iCs/>
          <w:lang w:val="fr-FR"/>
        </w:rPr>
        <w:t> </w:t>
      </w:r>
      <w:r w:rsidRPr="00710933">
        <w:rPr>
          <w:rFonts w:cs="Arial"/>
          <w:b/>
          <w:iCs/>
          <w:lang w:val="fr-FR"/>
        </w:rPr>
        <w:t xml:space="preserve">1. </w:t>
      </w:r>
      <w:r w:rsidR="00D42E6C" w:rsidRPr="00710933">
        <w:rPr>
          <w:rFonts w:cs="Arial"/>
          <w:iCs/>
          <w:lang w:val="fr-FR"/>
        </w:rPr>
        <w:t>Valeurs de p pour les comparaisons de paires de variétés et informations relatives à la distinction avec le test du khi carré et avec la méthode COYD pour les caractères ordinaux</w:t>
      </w:r>
      <w:r w:rsidRPr="00710933">
        <w:rPr>
          <w:rFonts w:ascii="Calibri" w:hAnsi="Calibri" w:cs="Calibri"/>
          <w:bCs/>
          <w:lang w:val="fr-FR" w:eastAsia="fi-FI"/>
        </w:rPr>
        <w:t>.</w:t>
      </w:r>
    </w:p>
    <w:p w:rsidR="0045371D" w:rsidRPr="00710933" w:rsidRDefault="0045371D" w:rsidP="00710933">
      <w:pPr>
        <w:autoSpaceDE w:val="0"/>
        <w:autoSpaceDN w:val="0"/>
        <w:adjustRightInd w:val="0"/>
        <w:rPr>
          <w:rFonts w:cs="Arial"/>
          <w:lang w:val="fr-FR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9"/>
        <w:gridCol w:w="800"/>
        <w:gridCol w:w="857"/>
        <w:gridCol w:w="820"/>
        <w:gridCol w:w="1000"/>
        <w:gridCol w:w="1020"/>
        <w:gridCol w:w="1055"/>
        <w:gridCol w:w="785"/>
        <w:gridCol w:w="920"/>
        <w:gridCol w:w="960"/>
        <w:gridCol w:w="960"/>
      </w:tblGrid>
      <w:tr w:rsidR="00710933" w:rsidRPr="001C415D" w:rsidTr="0045371D">
        <w:trPr>
          <w:trHeight w:val="30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45371D" w:rsidRPr="00710933" w:rsidRDefault="00D42E6C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Variété de référence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5371D" w:rsidRPr="00710933" w:rsidRDefault="00D42E6C" w:rsidP="00710933">
            <w:pPr>
              <w:rPr>
                <w:rFonts w:cs="Arial"/>
                <w:b/>
                <w:bCs/>
                <w:lang w:val="fr-FR" w:eastAsia="fi-FI"/>
              </w:rPr>
            </w:pPr>
            <w:r w:rsidRPr="00710933">
              <w:rPr>
                <w:rFonts w:cs="Arial"/>
                <w:b/>
                <w:bCs/>
                <w:lang w:val="fr-FR" w:eastAsia="fi-FI"/>
              </w:rPr>
              <w:t xml:space="preserve">VARIÉTÉ </w:t>
            </w:r>
            <w:r w:rsidR="0045371D" w:rsidRPr="00710933">
              <w:rPr>
                <w:rFonts w:cs="Arial"/>
                <w:b/>
                <w:bCs/>
                <w:lang w:val="fr-FR" w:eastAsia="fi-FI"/>
              </w:rPr>
              <w:t>CANDIDATE A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 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Distinct</w:t>
            </w:r>
            <w:r w:rsidR="00D42E6C" w:rsidRPr="00710933">
              <w:rPr>
                <w:rFonts w:ascii="Calibri" w:hAnsi="Calibri" w:cs="Calibri"/>
                <w:b/>
                <w:bCs/>
                <w:lang w:val="fr-FR" w:eastAsia="fi-FI"/>
              </w:rPr>
              <w:t>e avec le test du khi carré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Distinct</w:t>
            </w:r>
            <w:r w:rsidR="00D42E6C" w:rsidRPr="00710933">
              <w:rPr>
                <w:rFonts w:ascii="Calibri" w:hAnsi="Calibri" w:cs="Calibri"/>
                <w:b/>
                <w:bCs/>
                <w:lang w:val="fr-FR" w:eastAsia="fi-FI"/>
              </w:rPr>
              <w:t>e</w:t>
            </w: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 xml:space="preserve"> </w:t>
            </w:r>
            <w:r w:rsidR="00D42E6C" w:rsidRPr="00710933">
              <w:rPr>
                <w:rFonts w:ascii="Calibri" w:hAnsi="Calibri" w:cs="Calibri"/>
                <w:b/>
                <w:bCs/>
                <w:lang w:val="fr-FR" w:eastAsia="fi-FI"/>
              </w:rPr>
              <w:t>avec la méthode</w:t>
            </w: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 xml:space="preserve"> COYD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45371D" w:rsidRPr="00710933" w:rsidRDefault="00D42E6C" w:rsidP="00710933">
            <w:pPr>
              <w:rPr>
                <w:rFonts w:cs="Arial"/>
                <w:b/>
                <w:bCs/>
                <w:lang w:val="fr-FR" w:eastAsia="fi-FI"/>
              </w:rPr>
            </w:pPr>
            <w:r w:rsidRPr="00710933">
              <w:rPr>
                <w:rFonts w:cs="Arial"/>
                <w:b/>
                <w:bCs/>
                <w:lang w:val="fr-FR" w:eastAsia="fi-FI"/>
              </w:rPr>
              <w:t xml:space="preserve">VARIÉTÉ </w:t>
            </w:r>
            <w:r w:rsidR="0045371D" w:rsidRPr="00710933">
              <w:rPr>
                <w:rFonts w:cs="Arial"/>
                <w:b/>
                <w:bCs/>
                <w:lang w:val="fr-FR" w:eastAsia="fi-FI"/>
              </w:rPr>
              <w:t>CANDIDATE B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Distinct</w:t>
            </w:r>
            <w:r w:rsidR="004B2125" w:rsidRPr="00710933">
              <w:rPr>
                <w:rFonts w:ascii="Calibri" w:hAnsi="Calibri" w:cs="Calibri"/>
                <w:b/>
                <w:bCs/>
                <w:lang w:val="fr-FR" w:eastAsia="fi-FI"/>
              </w:rPr>
              <w:t>e</w:t>
            </w: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 xml:space="preserve"> </w:t>
            </w:r>
            <w:r w:rsidR="00D42E6C" w:rsidRPr="00710933">
              <w:rPr>
                <w:rFonts w:ascii="Calibri" w:hAnsi="Calibri" w:cs="Calibri"/>
                <w:b/>
                <w:bCs/>
                <w:lang w:val="fr-FR" w:eastAsia="fi-FI"/>
              </w:rPr>
              <w:t>avec le test du khi carré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Distinct</w:t>
            </w:r>
            <w:r w:rsidR="004B2125" w:rsidRPr="00710933">
              <w:rPr>
                <w:rFonts w:ascii="Calibri" w:hAnsi="Calibri" w:cs="Calibri"/>
                <w:b/>
                <w:bCs/>
                <w:lang w:val="fr-FR" w:eastAsia="fi-FI"/>
              </w:rPr>
              <w:t>e</w:t>
            </w: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 xml:space="preserve"> </w:t>
            </w:r>
            <w:r w:rsidR="00D42E6C" w:rsidRPr="00710933">
              <w:rPr>
                <w:rFonts w:ascii="Calibri" w:hAnsi="Calibri" w:cs="Calibri"/>
                <w:b/>
                <w:bCs/>
                <w:lang w:val="fr-FR" w:eastAsia="fi-FI"/>
              </w:rPr>
              <w:t>avec la méthode COYD</w:t>
            </w:r>
          </w:p>
        </w:tc>
      </w:tr>
      <w:tr w:rsidR="00710933" w:rsidRPr="00710933" w:rsidTr="0045371D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2010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2011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2012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2010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2011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2012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</w:p>
        </w:tc>
      </w:tr>
      <w:tr w:rsidR="00710933" w:rsidRPr="00710933" w:rsidTr="0045371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proofErr w:type="spellStart"/>
            <w:r w:rsidRPr="00710933">
              <w:rPr>
                <w:rFonts w:ascii="Calibri" w:hAnsi="Calibri" w:cs="Calibri"/>
                <w:lang w:val="fr-FR" w:eastAsia="fi-FI"/>
              </w:rPr>
              <w:t>cand</w:t>
            </w:r>
            <w:proofErr w:type="spellEnd"/>
            <w:r w:rsidRPr="00710933">
              <w:rPr>
                <w:rFonts w:ascii="Calibri" w:hAnsi="Calibri" w:cs="Calibri"/>
                <w:lang w:val="fr-FR" w:eastAsia="fi-FI"/>
              </w:rPr>
              <w:t xml:space="preserve"> 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C805E1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 xml:space="preserve"> –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C805E1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 xml:space="preserve"> –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C805E1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 xml:space="preserve"> –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0,02(*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0,31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proofErr w:type="spellStart"/>
            <w:r w:rsidRPr="00710933">
              <w:rPr>
                <w:rFonts w:ascii="Calibri" w:hAnsi="Calibri" w:cs="Calibri"/>
                <w:lang w:val="fr-FR" w:eastAsia="fi-FI"/>
              </w:rPr>
              <w:t>cand</w:t>
            </w:r>
            <w:proofErr w:type="spellEnd"/>
            <w:r w:rsidRPr="00710933">
              <w:rPr>
                <w:rFonts w:ascii="Calibri" w:hAnsi="Calibri" w:cs="Calibri"/>
                <w:lang w:val="fr-FR" w:eastAsia="fi-FI"/>
              </w:rPr>
              <w:t xml:space="preserve"> B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i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iCs/>
                <w:lang w:val="fr-FR" w:eastAsia="fi-FI"/>
              </w:rPr>
              <w:t>0,02(*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0,31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C805E1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 xml:space="preserve"> –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C805E1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 xml:space="preserve"> –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C805E1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 xml:space="preserve"> –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C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0,86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0,31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D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i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iCs/>
                <w:lang w:val="fr-FR" w:eastAsia="fi-FI"/>
              </w:rPr>
              <w:t>0,04(*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0,25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0,003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0,07</w:t>
            </w:r>
          </w:p>
        </w:tc>
        <w:tc>
          <w:tcPr>
            <w:tcW w:w="82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0,0003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0,46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</w:tr>
      <w:tr w:rsidR="00710933" w:rsidRPr="00710933" w:rsidTr="0045371D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F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i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iCs/>
                <w:lang w:val="fr-FR" w:eastAsia="fi-FI"/>
              </w:rPr>
              <w:t>0,04(*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0,0001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0,002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0,74</w:t>
            </w:r>
          </w:p>
        </w:tc>
        <w:tc>
          <w:tcPr>
            <w:tcW w:w="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0,002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</w:tr>
      <w:tr w:rsidR="00710933" w:rsidRPr="00710933" w:rsidTr="0045371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G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0,64</w:t>
            </w:r>
          </w:p>
        </w:tc>
        <w:tc>
          <w:tcPr>
            <w:tcW w:w="82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0,80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H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0,00002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i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iCs/>
                <w:lang w:val="fr-FR" w:eastAsia="fi-FI"/>
              </w:rPr>
              <w:t>0,0003(*</w:t>
            </w:r>
          </w:p>
        </w:tc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0,03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0,0006(*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0,16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</w:tr>
      <w:tr w:rsidR="00710933" w:rsidRPr="00710933" w:rsidTr="0045371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I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J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0,34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0,21</w:t>
            </w:r>
          </w:p>
        </w:tc>
        <w:tc>
          <w:tcPr>
            <w:tcW w:w="82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0,68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K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0,13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0,001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0,04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0,43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</w:tr>
      <w:tr w:rsidR="00710933" w:rsidRPr="00710933" w:rsidTr="0045371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L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0,27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M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0,18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0,21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0,95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N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0,09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0,28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0,04(*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</w:tr>
      <w:tr w:rsidR="00710933" w:rsidRPr="00710933" w:rsidTr="0045371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O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0,007 D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i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iCs/>
                <w:lang w:val="fr-FR" w:eastAsia="fi-FI"/>
              </w:rPr>
              <w:t>0,005(*</w:t>
            </w:r>
          </w:p>
        </w:tc>
        <w:tc>
          <w:tcPr>
            <w:tcW w:w="82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0,02 D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0,65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P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i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iCs/>
                <w:lang w:val="fr-FR" w:eastAsia="fi-FI"/>
              </w:rPr>
              <w:t>0,001(*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0,0004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0,01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0,001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0,09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</w:tr>
      <w:tr w:rsidR="00710933" w:rsidRPr="00710933" w:rsidTr="0045371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Q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R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0,53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S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i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iCs/>
                <w:lang w:val="fr-FR" w:eastAsia="fi-FI"/>
              </w:rPr>
              <w:t>0,007(*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0,03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0,78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 xml:space="preserve">T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0,22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0,85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0,46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0,69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U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0,0008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i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iCs/>
                <w:lang w:val="fr-FR" w:eastAsia="fi-FI"/>
              </w:rPr>
              <w:t>0,01(*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0,007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</w:tr>
      <w:tr w:rsidR="00710933" w:rsidRPr="00710933" w:rsidTr="0045371D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V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0,30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i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iCs/>
                <w:lang w:val="fr-FR" w:eastAsia="fi-FI"/>
              </w:rPr>
              <w:t>0,004(*</w:t>
            </w:r>
          </w:p>
        </w:tc>
        <w:tc>
          <w:tcPr>
            <w:tcW w:w="82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0,40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0,66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</w:tr>
      <w:tr w:rsidR="00710933" w:rsidRPr="00710933" w:rsidTr="0045371D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W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0,15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0,03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0,04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0,24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X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i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iCs/>
                <w:lang w:val="fr-FR" w:eastAsia="fi-FI"/>
              </w:rPr>
              <w:t>0,02(*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i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iCs/>
                <w:lang w:val="fr-FR" w:eastAsia="fi-FI"/>
              </w:rPr>
              <w:t>0,009 (*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0,01(*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Y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0,20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Z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i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iCs/>
                <w:lang w:val="fr-FR" w:eastAsia="fi-FI"/>
              </w:rPr>
              <w:t>0,04(*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i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iCs/>
                <w:lang w:val="fr-FR" w:eastAsia="fi-FI"/>
              </w:rPr>
              <w:t>0,02(*</w:t>
            </w:r>
          </w:p>
        </w:tc>
        <w:tc>
          <w:tcPr>
            <w:tcW w:w="82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0,01(*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0,37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</w:tr>
      <w:tr w:rsidR="00710933" w:rsidRPr="00710933" w:rsidTr="0045371D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1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0,004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0,0001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0,02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0,39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0,32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sz w:val="24"/>
                <w:szCs w:val="24"/>
                <w:lang w:val="fr-FR" w:eastAsia="fi-FI"/>
              </w:rPr>
              <w:t>D</w:t>
            </w:r>
          </w:p>
        </w:tc>
      </w:tr>
      <w:tr w:rsidR="00710933" w:rsidRPr="00710933" w:rsidTr="0045371D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0,09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jc w:val="center"/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i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iCs/>
                <w:lang w:val="fr-FR" w:eastAsia="fi-FI"/>
              </w:rPr>
              <w:t>0,05(*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0,73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>0,47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5371D" w:rsidRPr="00710933" w:rsidRDefault="00FB77E2" w:rsidP="00710933">
            <w:pPr>
              <w:jc w:val="center"/>
              <w:rPr>
                <w:rFonts w:ascii="Calibri" w:hAnsi="Calibri" w:cs="Calibri"/>
                <w:i/>
                <w:iCs/>
                <w:lang w:val="fr-FR" w:eastAsia="fi-FI"/>
              </w:rPr>
            </w:pPr>
            <w:r w:rsidRPr="00710933">
              <w:rPr>
                <w:rFonts w:ascii="Calibri" w:hAnsi="Calibri" w:cs="Calibri"/>
                <w:i/>
                <w:iCs/>
                <w:lang w:val="fr-FR" w:eastAsia="fi-FI"/>
              </w:rPr>
              <w:t>non</w:t>
            </w:r>
          </w:p>
        </w:tc>
      </w:tr>
      <w:tr w:rsidR="00710933" w:rsidRPr="00710933" w:rsidTr="0045371D">
        <w:trPr>
          <w:trHeight w:val="300"/>
        </w:trPr>
        <w:tc>
          <w:tcPr>
            <w:tcW w:w="82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3460" w:type="dxa"/>
            <w:gridSpan w:val="4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b/>
                <w:bCs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Expl</w:t>
            </w:r>
            <w:r w:rsidR="00D42E6C" w:rsidRPr="00710933">
              <w:rPr>
                <w:rFonts w:ascii="Calibri" w:hAnsi="Calibri" w:cs="Calibri"/>
                <w:b/>
                <w:bCs/>
                <w:lang w:val="fr-FR" w:eastAsia="fi-FI"/>
              </w:rPr>
              <w:t xml:space="preserve">ications du </w:t>
            </w: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table</w:t>
            </w:r>
            <w:r w:rsidR="00D42E6C" w:rsidRPr="00710933">
              <w:rPr>
                <w:rFonts w:ascii="Calibri" w:hAnsi="Calibri" w:cs="Calibri"/>
                <w:b/>
                <w:bCs/>
                <w:lang w:val="fr-FR" w:eastAsia="fi-FI"/>
              </w:rPr>
              <w:t>au</w:t>
            </w:r>
          </w:p>
        </w:tc>
        <w:tc>
          <w:tcPr>
            <w:tcW w:w="102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055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85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2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</w:tr>
      <w:tr w:rsidR="00710933" w:rsidRPr="001C415D" w:rsidTr="0045371D">
        <w:trPr>
          <w:trHeight w:val="300"/>
        </w:trPr>
        <w:tc>
          <w:tcPr>
            <w:tcW w:w="82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8200" w:type="dxa"/>
            <w:gridSpan w:val="9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(*</w:t>
            </w:r>
            <w:r w:rsidRPr="00710933">
              <w:rPr>
                <w:rFonts w:ascii="Calibri" w:hAnsi="Calibri" w:cs="Calibri"/>
                <w:lang w:val="fr-FR" w:eastAsia="fi-FI"/>
              </w:rPr>
              <w:t xml:space="preserve"> </w:t>
            </w:r>
            <w:r w:rsidR="00D42E6C" w:rsidRPr="00710933">
              <w:rPr>
                <w:rFonts w:ascii="Calibri" w:hAnsi="Calibri" w:cs="Calibri"/>
                <w:lang w:val="fr-FR" w:eastAsia="fi-FI"/>
              </w:rPr>
              <w:t xml:space="preserve">valeurs de </w:t>
            </w:r>
            <w:r w:rsidRPr="00710933">
              <w:rPr>
                <w:rFonts w:ascii="Calibri" w:hAnsi="Calibri" w:cs="Calibri"/>
                <w:lang w:val="fr-FR" w:eastAsia="fi-FI"/>
              </w:rPr>
              <w:t>p</w:t>
            </w:r>
            <w:r w:rsidR="00D42E6C" w:rsidRPr="00710933">
              <w:rPr>
                <w:rFonts w:ascii="Calibri" w:hAnsi="Calibri" w:cs="Calibri"/>
                <w:lang w:val="fr-FR" w:eastAsia="fi-FI"/>
              </w:rPr>
              <w:t xml:space="preserve"> qui étaient inférieures à</w:t>
            </w:r>
            <w:r w:rsidRPr="00710933">
              <w:rPr>
                <w:rFonts w:ascii="Calibri" w:hAnsi="Calibri" w:cs="Calibri"/>
                <w:lang w:val="fr-FR" w:eastAsia="fi-FI"/>
              </w:rPr>
              <w:t xml:space="preserve"> 0,05</w:t>
            </w:r>
            <w:r w:rsidR="00D42E6C" w:rsidRPr="00710933">
              <w:rPr>
                <w:rFonts w:ascii="Calibri" w:hAnsi="Calibri" w:cs="Calibri"/>
                <w:lang w:val="fr-FR" w:eastAsia="fi-FI"/>
              </w:rPr>
              <w:t xml:space="preserve">, mais plus de </w:t>
            </w:r>
            <w:r w:rsidRPr="00710933">
              <w:rPr>
                <w:rFonts w:ascii="Calibri" w:hAnsi="Calibri" w:cs="Calibri"/>
                <w:lang w:val="fr-FR" w:eastAsia="fi-FI"/>
              </w:rPr>
              <w:t xml:space="preserve">20% </w:t>
            </w:r>
            <w:r w:rsidR="00D42E6C" w:rsidRPr="00710933">
              <w:rPr>
                <w:rFonts w:ascii="Calibri" w:hAnsi="Calibri" w:cs="Calibri"/>
                <w:lang w:val="fr-FR" w:eastAsia="fi-FI"/>
              </w:rPr>
              <w:t>des fréquences attendues</w:t>
            </w:r>
            <w:r w:rsidRPr="00710933">
              <w:rPr>
                <w:rFonts w:ascii="Calibri" w:hAnsi="Calibri" w:cs="Calibri"/>
                <w:lang w:val="fr-FR" w:eastAsia="fi-FI"/>
              </w:rPr>
              <w:t xml:space="preserve"> </w:t>
            </w:r>
          </w:p>
        </w:tc>
        <w:tc>
          <w:tcPr>
            <w:tcW w:w="96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</w:tr>
      <w:tr w:rsidR="00710933" w:rsidRPr="001C415D" w:rsidTr="0045371D">
        <w:trPr>
          <w:trHeight w:val="300"/>
        </w:trPr>
        <w:tc>
          <w:tcPr>
            <w:tcW w:w="82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7240" w:type="dxa"/>
            <w:gridSpan w:val="8"/>
            <w:noWrap/>
            <w:vAlign w:val="bottom"/>
            <w:hideMark/>
          </w:tcPr>
          <w:p w:rsidR="0045371D" w:rsidRPr="00710933" w:rsidRDefault="00D42E6C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lang w:val="fr-FR" w:eastAsia="fi-FI"/>
              </w:rPr>
              <w:t xml:space="preserve">étaient inférieures à </w:t>
            </w:r>
            <w:r w:rsidR="0045371D" w:rsidRPr="00710933">
              <w:rPr>
                <w:rFonts w:ascii="Calibri" w:hAnsi="Calibri" w:cs="Calibri"/>
                <w:lang w:val="fr-FR" w:eastAsia="fi-FI"/>
              </w:rPr>
              <w:t xml:space="preserve">5 </w:t>
            </w:r>
            <w:r w:rsidRPr="00710933">
              <w:rPr>
                <w:rFonts w:ascii="Calibri" w:hAnsi="Calibri" w:cs="Calibri"/>
                <w:lang w:val="fr-FR" w:eastAsia="fi-FI"/>
              </w:rPr>
              <w:t xml:space="preserve">ou une ou plusieurs des fréquences attendues étaient inférieures à </w:t>
            </w:r>
            <w:r w:rsidR="0045371D" w:rsidRPr="00710933">
              <w:rPr>
                <w:rFonts w:ascii="Calibri" w:hAnsi="Calibri" w:cs="Calibri"/>
                <w:lang w:val="fr-FR" w:eastAsia="fi-FI"/>
              </w:rPr>
              <w:t>1</w:t>
            </w:r>
          </w:p>
        </w:tc>
        <w:tc>
          <w:tcPr>
            <w:tcW w:w="96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</w:tr>
      <w:tr w:rsidR="00710933" w:rsidRPr="001C415D" w:rsidTr="0045371D">
        <w:trPr>
          <w:trHeight w:val="300"/>
        </w:trPr>
        <w:tc>
          <w:tcPr>
            <w:tcW w:w="82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8200" w:type="dxa"/>
            <w:gridSpan w:val="9"/>
            <w:noWrap/>
            <w:vAlign w:val="bottom"/>
            <w:hideMark/>
          </w:tcPr>
          <w:p w:rsidR="0045371D" w:rsidRPr="00710933" w:rsidRDefault="0045371D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d</w:t>
            </w:r>
            <w:r w:rsidRPr="00710933">
              <w:rPr>
                <w:rFonts w:ascii="Calibri" w:hAnsi="Calibri"/>
                <w:b/>
                <w:lang w:val="fr-FR"/>
              </w:rPr>
              <w:t xml:space="preserve"> </w:t>
            </w:r>
            <w:r w:rsidR="00D42E6C" w:rsidRPr="00710933">
              <w:rPr>
                <w:rFonts w:ascii="Calibri" w:hAnsi="Calibri" w:cs="Calibri"/>
                <w:lang w:val="fr-FR" w:eastAsia="fi-FI"/>
              </w:rPr>
              <w:t>le sens de l</w:t>
            </w:r>
            <w:r w:rsidR="00C805E1" w:rsidRPr="00710933">
              <w:rPr>
                <w:rFonts w:ascii="Calibri" w:hAnsi="Calibri" w:cs="Calibri"/>
                <w:lang w:val="fr-FR" w:eastAsia="fi-FI"/>
              </w:rPr>
              <w:t>’</w:t>
            </w:r>
            <w:r w:rsidR="00D42E6C" w:rsidRPr="00710933">
              <w:rPr>
                <w:rFonts w:ascii="Calibri" w:hAnsi="Calibri" w:cs="Calibri"/>
                <w:lang w:val="fr-FR" w:eastAsia="fi-FI"/>
              </w:rPr>
              <w:t>écart entre les variétés n</w:t>
            </w:r>
            <w:r w:rsidR="00C805E1" w:rsidRPr="00710933">
              <w:rPr>
                <w:rFonts w:ascii="Calibri" w:hAnsi="Calibri" w:cs="Calibri"/>
                <w:lang w:val="fr-FR" w:eastAsia="fi-FI"/>
              </w:rPr>
              <w:t>’</w:t>
            </w:r>
            <w:r w:rsidR="00D42E6C" w:rsidRPr="00710933">
              <w:rPr>
                <w:rFonts w:ascii="Calibri" w:hAnsi="Calibri" w:cs="Calibri"/>
                <w:lang w:val="fr-FR" w:eastAsia="fi-FI"/>
              </w:rPr>
              <w:t>était pas</w:t>
            </w:r>
            <w:r w:rsidRPr="00710933">
              <w:rPr>
                <w:rFonts w:ascii="Calibri" w:hAnsi="Calibri" w:cs="Calibri"/>
                <w:lang w:val="fr-FR" w:eastAsia="fi-FI"/>
              </w:rPr>
              <w:t xml:space="preserve"> constant </w:t>
            </w:r>
            <w:r w:rsidR="00D42E6C" w:rsidRPr="00710933">
              <w:rPr>
                <w:rFonts w:ascii="Calibri" w:hAnsi="Calibri" w:cs="Calibri"/>
                <w:lang w:val="fr-FR" w:eastAsia="fi-FI"/>
              </w:rPr>
              <w:t>entre les années</w:t>
            </w:r>
          </w:p>
        </w:tc>
        <w:tc>
          <w:tcPr>
            <w:tcW w:w="96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</w:tr>
      <w:tr w:rsidR="00710933" w:rsidRPr="001C415D" w:rsidTr="0045371D">
        <w:trPr>
          <w:trHeight w:val="300"/>
        </w:trPr>
        <w:tc>
          <w:tcPr>
            <w:tcW w:w="82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6320" w:type="dxa"/>
            <w:gridSpan w:val="7"/>
            <w:noWrap/>
            <w:vAlign w:val="bottom"/>
            <w:hideMark/>
          </w:tcPr>
          <w:p w:rsidR="0045371D" w:rsidRPr="00710933" w:rsidRDefault="00D42E6C" w:rsidP="00710933">
            <w:pPr>
              <w:rPr>
                <w:rFonts w:ascii="Calibri" w:hAnsi="Calibri" w:cs="Calibri"/>
                <w:sz w:val="22"/>
                <w:szCs w:val="22"/>
                <w:lang w:val="fr-FR" w:eastAsia="fi-FI"/>
              </w:rPr>
            </w:pPr>
            <w:r w:rsidRPr="00710933">
              <w:rPr>
                <w:rFonts w:ascii="Calibri" w:hAnsi="Calibri" w:cs="Calibri"/>
                <w:bCs/>
                <w:lang w:val="fr-FR" w:eastAsia="fi-FI"/>
              </w:rPr>
              <w:t xml:space="preserve">les valeurs de p </w:t>
            </w:r>
            <w:r w:rsidRPr="00710933">
              <w:rPr>
                <w:rFonts w:ascii="Calibri" w:hAnsi="Calibri" w:cs="Calibri"/>
                <w:b/>
                <w:bCs/>
                <w:lang w:val="fr-FR" w:eastAsia="fi-FI"/>
              </w:rPr>
              <w:t>en caractères gras</w:t>
            </w:r>
            <w:r w:rsidRPr="00710933">
              <w:rPr>
                <w:rFonts w:ascii="Calibri" w:hAnsi="Calibri" w:cs="Calibri"/>
                <w:bCs/>
                <w:lang w:val="fr-FR" w:eastAsia="fi-FI"/>
              </w:rPr>
              <w:t xml:space="preserve"> dans les </w:t>
            </w:r>
            <w:r w:rsidRPr="00710933">
              <w:rPr>
                <w:rFonts w:ascii="Calibri" w:hAnsi="Calibri" w:cs="Calibri"/>
                <w:lang w:val="fr-FR" w:eastAsia="fi-FI"/>
              </w:rPr>
              <w:t xml:space="preserve">cellules </w:t>
            </w:r>
            <w:r w:rsidR="00384A9F" w:rsidRPr="00710933">
              <w:rPr>
                <w:rFonts w:ascii="Calibri" w:hAnsi="Calibri" w:cs="Calibri"/>
                <w:lang w:val="fr-FR" w:eastAsia="fi-FI"/>
              </w:rPr>
              <w:t>grisées distinguent les variétés</w:t>
            </w:r>
            <w:r w:rsidR="0045371D" w:rsidRPr="00710933">
              <w:rPr>
                <w:rFonts w:ascii="Calibri" w:hAnsi="Calibri" w:cs="Calibri"/>
                <w:lang w:val="fr-FR" w:eastAsia="fi-FI"/>
              </w:rPr>
              <w:t xml:space="preserve">, </w:t>
            </w:r>
            <w:r w:rsidR="0045371D" w:rsidRPr="00710933">
              <w:rPr>
                <w:rFonts w:ascii="Calibri" w:hAnsi="Calibri" w:cs="Calibri"/>
                <w:b/>
                <w:lang w:val="fr-FR" w:eastAsia="fi-FI"/>
              </w:rPr>
              <w:t>D</w:t>
            </w:r>
            <w:r w:rsidR="0045371D" w:rsidRPr="00710933">
              <w:rPr>
                <w:rFonts w:ascii="Calibri" w:hAnsi="Calibri" w:cs="Calibri"/>
                <w:lang w:val="fr-FR" w:eastAsia="fi-FI"/>
              </w:rPr>
              <w:t xml:space="preserve"> </w:t>
            </w:r>
            <w:r w:rsidR="00384A9F" w:rsidRPr="00710933">
              <w:rPr>
                <w:rFonts w:ascii="Calibri" w:hAnsi="Calibri" w:cs="Calibri"/>
                <w:lang w:val="fr-FR" w:eastAsia="fi-FI"/>
              </w:rPr>
              <w:t>signifiant</w:t>
            </w:r>
            <w:r w:rsidR="0045371D" w:rsidRPr="00710933">
              <w:rPr>
                <w:rFonts w:ascii="Calibri" w:hAnsi="Calibri" w:cs="Calibri"/>
                <w:lang w:val="fr-FR" w:eastAsia="fi-FI"/>
              </w:rPr>
              <w:t xml:space="preserve"> distinct</w:t>
            </w:r>
          </w:p>
        </w:tc>
        <w:tc>
          <w:tcPr>
            <w:tcW w:w="92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45371D" w:rsidRPr="00710933" w:rsidRDefault="0045371D" w:rsidP="00710933">
            <w:pPr>
              <w:rPr>
                <w:sz w:val="22"/>
                <w:szCs w:val="22"/>
                <w:lang w:val="fr-FR"/>
              </w:rPr>
            </w:pPr>
          </w:p>
        </w:tc>
      </w:tr>
    </w:tbl>
    <w:p w:rsidR="0045371D" w:rsidRPr="00710933" w:rsidRDefault="0045371D" w:rsidP="00710933">
      <w:pPr>
        <w:tabs>
          <w:tab w:val="left" w:pos="4820"/>
          <w:tab w:val="left" w:pos="5400"/>
          <w:tab w:val="left" w:pos="5954"/>
        </w:tabs>
        <w:ind w:left="4820"/>
        <w:jc w:val="right"/>
        <w:rPr>
          <w:snapToGrid w:val="0"/>
          <w:lang w:val="fr-FR"/>
        </w:rPr>
      </w:pPr>
      <w:r w:rsidRPr="00710933">
        <w:rPr>
          <w:iCs/>
          <w:spacing w:val="-4"/>
          <w:lang w:val="fr-FR"/>
        </w:rPr>
        <w:t>[</w:t>
      </w:r>
      <w:r w:rsidR="00876543" w:rsidRPr="00710933">
        <w:rPr>
          <w:iCs/>
          <w:spacing w:val="-4"/>
          <w:lang w:val="fr-FR"/>
        </w:rPr>
        <w:t>Fin de l</w:t>
      </w:r>
      <w:r w:rsidR="00C805E1" w:rsidRPr="00710933">
        <w:rPr>
          <w:iCs/>
          <w:spacing w:val="-4"/>
          <w:lang w:val="fr-FR"/>
        </w:rPr>
        <w:t>’</w:t>
      </w:r>
      <w:r w:rsidR="00876543" w:rsidRPr="00710933">
        <w:rPr>
          <w:iCs/>
          <w:spacing w:val="-4"/>
          <w:lang w:val="fr-FR"/>
        </w:rPr>
        <w:t>annexe et du</w:t>
      </w:r>
      <w:r w:rsidRPr="00710933">
        <w:rPr>
          <w:iCs/>
          <w:spacing w:val="-4"/>
          <w:lang w:val="fr-FR"/>
        </w:rPr>
        <w:t xml:space="preserve"> document]</w:t>
      </w:r>
    </w:p>
    <w:sectPr w:rsidR="0045371D" w:rsidRPr="00710933" w:rsidSect="00B80A65">
      <w:head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01" w:rsidRDefault="00E25301" w:rsidP="006655D3">
      <w:r>
        <w:separator/>
      </w:r>
    </w:p>
    <w:p w:rsidR="00E25301" w:rsidRDefault="00E25301" w:rsidP="006655D3"/>
    <w:p w:rsidR="00E25301" w:rsidRDefault="00E25301" w:rsidP="006655D3"/>
  </w:endnote>
  <w:endnote w:type="continuationSeparator" w:id="0">
    <w:p w:rsidR="00E25301" w:rsidRDefault="00E25301" w:rsidP="006655D3">
      <w:r>
        <w:separator/>
      </w:r>
    </w:p>
    <w:p w:rsidR="00E25301" w:rsidRPr="007D239C" w:rsidRDefault="00E25301">
      <w:pPr>
        <w:pStyle w:val="Footer"/>
        <w:spacing w:after="60"/>
        <w:rPr>
          <w:sz w:val="18"/>
          <w:lang w:val="fr-CH"/>
        </w:rPr>
      </w:pPr>
      <w:r w:rsidRPr="007D239C">
        <w:rPr>
          <w:sz w:val="18"/>
          <w:lang w:val="fr-CH"/>
        </w:rPr>
        <w:t>[Suite de la note de la page précédente]</w:t>
      </w:r>
    </w:p>
    <w:p w:rsidR="00E25301" w:rsidRPr="007D239C" w:rsidRDefault="00E25301" w:rsidP="006655D3">
      <w:pPr>
        <w:rPr>
          <w:lang w:val="fr-CH"/>
        </w:rPr>
      </w:pPr>
    </w:p>
    <w:p w:rsidR="00E25301" w:rsidRPr="007D239C" w:rsidRDefault="00E25301" w:rsidP="006655D3">
      <w:pPr>
        <w:rPr>
          <w:lang w:val="fr-CH"/>
        </w:rPr>
      </w:pPr>
    </w:p>
  </w:endnote>
  <w:endnote w:type="continuationNotice" w:id="1">
    <w:p w:rsidR="00E25301" w:rsidRPr="007D239C" w:rsidRDefault="00E25301" w:rsidP="006655D3">
      <w:pPr>
        <w:rPr>
          <w:lang w:val="fr-CH"/>
        </w:rPr>
      </w:pPr>
      <w:r w:rsidRPr="007D239C">
        <w:rPr>
          <w:lang w:val="fr-CH"/>
        </w:rPr>
        <w:t>[Suite de la note page suivante]</w:t>
      </w:r>
    </w:p>
    <w:p w:rsidR="00E25301" w:rsidRPr="007D239C" w:rsidRDefault="00E25301" w:rsidP="006655D3">
      <w:pPr>
        <w:rPr>
          <w:lang w:val="fr-CH"/>
        </w:rPr>
      </w:pPr>
    </w:p>
    <w:p w:rsidR="00E25301" w:rsidRPr="007D239C" w:rsidRDefault="00E2530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01" w:rsidRPr="00B80A65" w:rsidRDefault="00E25301" w:rsidP="00B80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01" w:rsidRDefault="00E25301" w:rsidP="006655D3">
      <w:r>
        <w:separator/>
      </w:r>
    </w:p>
  </w:footnote>
  <w:footnote w:type="continuationSeparator" w:id="0">
    <w:p w:rsidR="00E25301" w:rsidRDefault="00E25301" w:rsidP="006655D3">
      <w:r>
        <w:separator/>
      </w:r>
    </w:p>
  </w:footnote>
  <w:footnote w:type="continuationNotice" w:id="1">
    <w:p w:rsidR="00E25301" w:rsidRPr="00AB530F" w:rsidRDefault="00E2530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01" w:rsidRDefault="00E25301">
    <w:pPr>
      <w:pStyle w:val="Header"/>
      <w:rPr>
        <w:lang w:eastAsia="ja-JP"/>
      </w:rPr>
    </w:pPr>
    <w:r w:rsidRPr="00C5280D">
      <w:t>TC</w:t>
    </w:r>
    <w:r>
      <w:rPr>
        <w:rFonts w:hint="eastAsia"/>
        <w:lang w:eastAsia="ja-JP"/>
      </w:rPr>
      <w:t>/51/22</w:t>
    </w:r>
  </w:p>
  <w:p w:rsidR="00E25301" w:rsidRDefault="00E25301">
    <w:pPr>
      <w:pStyle w:val="Header"/>
    </w:pPr>
    <w:proofErr w:type="gramStart"/>
    <w:r>
      <w:rPr>
        <w:rFonts w:hint="eastAsia"/>
        <w:lang w:eastAsia="ja-JP"/>
      </w:rPr>
      <w:t>page</w:t>
    </w:r>
    <w:proofErr w:type="gramEnd"/>
    <w:r>
      <w:rPr>
        <w:rFonts w:hint="eastAsia"/>
        <w:lang w:eastAsia="ja-JP"/>
      </w:rPr>
      <w:t xml:space="preserve"> </w:t>
    </w:r>
    <w:sdt>
      <w:sdtPr>
        <w:id w:val="-110125085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6328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E25301" w:rsidRDefault="00E253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01" w:rsidRPr="00C5280D" w:rsidRDefault="00E25301" w:rsidP="0087654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TC/51/22</w:t>
    </w:r>
  </w:p>
  <w:p w:rsidR="00E25301" w:rsidRPr="00C5280D" w:rsidRDefault="00E25301" w:rsidP="00876543">
    <w:pPr>
      <w:pStyle w:val="Header"/>
      <w:rPr>
        <w:lang w:val="en-US"/>
      </w:rPr>
    </w:pPr>
    <w:proofErr w:type="spellStart"/>
    <w:r>
      <w:rPr>
        <w:rFonts w:hint="eastAsia"/>
        <w:lang w:val="en-US" w:eastAsia="ja-JP"/>
      </w:rPr>
      <w:t>Annex</w:t>
    </w:r>
    <w:r>
      <w:rPr>
        <w:lang w:val="en-US" w:eastAsia="ja-JP"/>
      </w:rPr>
      <w:t>e</w:t>
    </w:r>
    <w:proofErr w:type="spellEnd"/>
    <w:r>
      <w:rPr>
        <w:rFonts w:hint="eastAsia"/>
        <w:lang w:val="en-US" w:eastAsia="ja-JP"/>
      </w:rPr>
      <w:t xml:space="preserve">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D6328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E25301" w:rsidRPr="00C5280D" w:rsidRDefault="00E25301" w:rsidP="00876543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01" w:rsidRDefault="00E25301">
    <w:pPr>
      <w:pStyle w:val="Header"/>
      <w:rPr>
        <w:lang w:eastAsia="ja-JP"/>
      </w:rPr>
    </w:pPr>
    <w:r>
      <w:rPr>
        <w:rFonts w:hint="eastAsia"/>
        <w:lang w:eastAsia="ja-JP"/>
      </w:rPr>
      <w:t>TC/51/22</w:t>
    </w:r>
  </w:p>
  <w:p w:rsidR="00E25301" w:rsidRDefault="00E25301">
    <w:pPr>
      <w:pStyle w:val="Header"/>
      <w:rPr>
        <w:lang w:eastAsia="ja-JP"/>
      </w:rPr>
    </w:pPr>
  </w:p>
  <w:p w:rsidR="00E25301" w:rsidRDefault="00E25301">
    <w:pPr>
      <w:pStyle w:val="Header"/>
      <w:rPr>
        <w:lang w:eastAsia="ja-JP"/>
      </w:rPr>
    </w:pPr>
    <w:r>
      <w:rPr>
        <w:rFonts w:hint="eastAsia"/>
        <w:lang w:eastAsia="ja-JP"/>
      </w:rPr>
      <w:t>ANNEX</w:t>
    </w:r>
    <w:r>
      <w:rPr>
        <w:lang w:eastAsia="ja-JP"/>
      </w:rPr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F4FB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8C7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2221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34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3657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28D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A0F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281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64F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EF4E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353F9F"/>
    <w:multiLevelType w:val="hybridMultilevel"/>
    <w:tmpl w:val="CFA2047C"/>
    <w:lvl w:ilvl="0" w:tplc="9918C694">
      <w:start w:val="1"/>
      <w:numFmt w:val="lowerLetter"/>
      <w:lvlText w:val="%1)"/>
      <w:lvlJc w:val="left"/>
      <w:pPr>
        <w:ind w:left="5855" w:hanging="465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6470" w:hanging="360"/>
      </w:pPr>
    </w:lvl>
    <w:lvl w:ilvl="2" w:tplc="040C001B" w:tentative="1">
      <w:start w:val="1"/>
      <w:numFmt w:val="lowerRoman"/>
      <w:lvlText w:val="%3."/>
      <w:lvlJc w:val="right"/>
      <w:pPr>
        <w:ind w:left="7190" w:hanging="180"/>
      </w:pPr>
    </w:lvl>
    <w:lvl w:ilvl="3" w:tplc="040C000F" w:tentative="1">
      <w:start w:val="1"/>
      <w:numFmt w:val="decimal"/>
      <w:lvlText w:val="%4."/>
      <w:lvlJc w:val="left"/>
      <w:pPr>
        <w:ind w:left="7910" w:hanging="360"/>
      </w:pPr>
    </w:lvl>
    <w:lvl w:ilvl="4" w:tplc="040C0019" w:tentative="1">
      <w:start w:val="1"/>
      <w:numFmt w:val="lowerLetter"/>
      <w:lvlText w:val="%5."/>
      <w:lvlJc w:val="left"/>
      <w:pPr>
        <w:ind w:left="8630" w:hanging="360"/>
      </w:pPr>
    </w:lvl>
    <w:lvl w:ilvl="5" w:tplc="040C001B" w:tentative="1">
      <w:start w:val="1"/>
      <w:numFmt w:val="lowerRoman"/>
      <w:lvlText w:val="%6."/>
      <w:lvlJc w:val="right"/>
      <w:pPr>
        <w:ind w:left="9350" w:hanging="180"/>
      </w:pPr>
    </w:lvl>
    <w:lvl w:ilvl="6" w:tplc="040C000F" w:tentative="1">
      <w:start w:val="1"/>
      <w:numFmt w:val="decimal"/>
      <w:lvlText w:val="%7."/>
      <w:lvlJc w:val="left"/>
      <w:pPr>
        <w:ind w:left="10070" w:hanging="360"/>
      </w:pPr>
    </w:lvl>
    <w:lvl w:ilvl="7" w:tplc="040C0019" w:tentative="1">
      <w:start w:val="1"/>
      <w:numFmt w:val="lowerLetter"/>
      <w:lvlText w:val="%8."/>
      <w:lvlJc w:val="left"/>
      <w:pPr>
        <w:ind w:left="10790" w:hanging="360"/>
      </w:pPr>
    </w:lvl>
    <w:lvl w:ilvl="8" w:tplc="040C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1">
    <w:nsid w:val="29B713EB"/>
    <w:multiLevelType w:val="hybridMultilevel"/>
    <w:tmpl w:val="4C8C16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33A09"/>
    <w:multiLevelType w:val="hybridMultilevel"/>
    <w:tmpl w:val="AC1EAA0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WorkspaceFTS\EN-FR\UPOV|UPOV\Meetings|UPOV\Other|UPOV\Publications|UPOV\Technical Guidelines"/>
    <w:docVar w:name="TextBaseURL" w:val="empty"/>
    <w:docVar w:name="UILng" w:val="en"/>
  </w:docVars>
  <w:rsids>
    <w:rsidRoot w:val="007D239C"/>
    <w:rsid w:val="000070A4"/>
    <w:rsid w:val="00010CF3"/>
    <w:rsid w:val="00011E27"/>
    <w:rsid w:val="000148BC"/>
    <w:rsid w:val="00024AB8"/>
    <w:rsid w:val="00030854"/>
    <w:rsid w:val="00035CB0"/>
    <w:rsid w:val="00036028"/>
    <w:rsid w:val="0003706F"/>
    <w:rsid w:val="00044642"/>
    <w:rsid w:val="000446B9"/>
    <w:rsid w:val="00047E21"/>
    <w:rsid w:val="00050E16"/>
    <w:rsid w:val="00065556"/>
    <w:rsid w:val="000704F4"/>
    <w:rsid w:val="00070D00"/>
    <w:rsid w:val="00073D26"/>
    <w:rsid w:val="0008414D"/>
    <w:rsid w:val="00085505"/>
    <w:rsid w:val="000B424F"/>
    <w:rsid w:val="000C6CB2"/>
    <w:rsid w:val="000C7021"/>
    <w:rsid w:val="000D5830"/>
    <w:rsid w:val="000D6BBC"/>
    <w:rsid w:val="000D7780"/>
    <w:rsid w:val="000F2F11"/>
    <w:rsid w:val="000F6488"/>
    <w:rsid w:val="00105929"/>
    <w:rsid w:val="001131D5"/>
    <w:rsid w:val="00140475"/>
    <w:rsid w:val="00141DB8"/>
    <w:rsid w:val="0017474A"/>
    <w:rsid w:val="001758C6"/>
    <w:rsid w:val="00182B99"/>
    <w:rsid w:val="001C415D"/>
    <w:rsid w:val="001D6328"/>
    <w:rsid w:val="0021332C"/>
    <w:rsid w:val="00213982"/>
    <w:rsid w:val="0024416D"/>
    <w:rsid w:val="00271911"/>
    <w:rsid w:val="002800A0"/>
    <w:rsid w:val="002801B3"/>
    <w:rsid w:val="00281060"/>
    <w:rsid w:val="00294099"/>
    <w:rsid w:val="002940E8"/>
    <w:rsid w:val="002A6E50"/>
    <w:rsid w:val="002C256A"/>
    <w:rsid w:val="002E1391"/>
    <w:rsid w:val="00305A7F"/>
    <w:rsid w:val="00312275"/>
    <w:rsid w:val="003152FE"/>
    <w:rsid w:val="00327436"/>
    <w:rsid w:val="00344BD6"/>
    <w:rsid w:val="0035528D"/>
    <w:rsid w:val="00361821"/>
    <w:rsid w:val="00384A9F"/>
    <w:rsid w:val="0038663D"/>
    <w:rsid w:val="003C68FF"/>
    <w:rsid w:val="003D227C"/>
    <w:rsid w:val="003D2B4D"/>
    <w:rsid w:val="00444A88"/>
    <w:rsid w:val="0045371D"/>
    <w:rsid w:val="00474DA4"/>
    <w:rsid w:val="00476B4D"/>
    <w:rsid w:val="004805FA"/>
    <w:rsid w:val="004935D2"/>
    <w:rsid w:val="004B1215"/>
    <w:rsid w:val="004B2125"/>
    <w:rsid w:val="004D047D"/>
    <w:rsid w:val="004F305A"/>
    <w:rsid w:val="005004EA"/>
    <w:rsid w:val="00512164"/>
    <w:rsid w:val="0051428F"/>
    <w:rsid w:val="00515A56"/>
    <w:rsid w:val="00520297"/>
    <w:rsid w:val="005338F9"/>
    <w:rsid w:val="0054281C"/>
    <w:rsid w:val="00542E03"/>
    <w:rsid w:val="0055268D"/>
    <w:rsid w:val="00576BE4"/>
    <w:rsid w:val="005A400A"/>
    <w:rsid w:val="00612379"/>
    <w:rsid w:val="0061555F"/>
    <w:rsid w:val="00641200"/>
    <w:rsid w:val="006435FA"/>
    <w:rsid w:val="006655D3"/>
    <w:rsid w:val="00667404"/>
    <w:rsid w:val="00671903"/>
    <w:rsid w:val="00686F17"/>
    <w:rsid w:val="00687EB4"/>
    <w:rsid w:val="006943EE"/>
    <w:rsid w:val="00694D3C"/>
    <w:rsid w:val="006A289D"/>
    <w:rsid w:val="006B17D2"/>
    <w:rsid w:val="006C224E"/>
    <w:rsid w:val="006C7414"/>
    <w:rsid w:val="006D780A"/>
    <w:rsid w:val="006E2D55"/>
    <w:rsid w:val="006F1077"/>
    <w:rsid w:val="00710933"/>
    <w:rsid w:val="00720775"/>
    <w:rsid w:val="00732DEC"/>
    <w:rsid w:val="00735BD5"/>
    <w:rsid w:val="007556F6"/>
    <w:rsid w:val="00760EEF"/>
    <w:rsid w:val="00777EE5"/>
    <w:rsid w:val="00784836"/>
    <w:rsid w:val="0079023E"/>
    <w:rsid w:val="007A2854"/>
    <w:rsid w:val="007B6E1F"/>
    <w:rsid w:val="007D0B9D"/>
    <w:rsid w:val="007D19B0"/>
    <w:rsid w:val="007D239C"/>
    <w:rsid w:val="007E2434"/>
    <w:rsid w:val="007F287E"/>
    <w:rsid w:val="007F498F"/>
    <w:rsid w:val="0080679D"/>
    <w:rsid w:val="008108B0"/>
    <w:rsid w:val="00811B20"/>
    <w:rsid w:val="0082296E"/>
    <w:rsid w:val="00824099"/>
    <w:rsid w:val="008375A4"/>
    <w:rsid w:val="00846D7C"/>
    <w:rsid w:val="008619DB"/>
    <w:rsid w:val="00867AC1"/>
    <w:rsid w:val="00876543"/>
    <w:rsid w:val="00890046"/>
    <w:rsid w:val="008A743F"/>
    <w:rsid w:val="008C02CA"/>
    <w:rsid w:val="008C0970"/>
    <w:rsid w:val="008C28F4"/>
    <w:rsid w:val="008D0BC5"/>
    <w:rsid w:val="008D2CF7"/>
    <w:rsid w:val="008D596B"/>
    <w:rsid w:val="008E2469"/>
    <w:rsid w:val="00900C26"/>
    <w:rsid w:val="0090197F"/>
    <w:rsid w:val="00906DDC"/>
    <w:rsid w:val="00924637"/>
    <w:rsid w:val="00934E09"/>
    <w:rsid w:val="00936253"/>
    <w:rsid w:val="00952DD4"/>
    <w:rsid w:val="00955D39"/>
    <w:rsid w:val="00965898"/>
    <w:rsid w:val="009669C6"/>
    <w:rsid w:val="00970FED"/>
    <w:rsid w:val="00974DE8"/>
    <w:rsid w:val="00992D82"/>
    <w:rsid w:val="00997029"/>
    <w:rsid w:val="009B10E8"/>
    <w:rsid w:val="009B440E"/>
    <w:rsid w:val="009D690D"/>
    <w:rsid w:val="009D724E"/>
    <w:rsid w:val="009E65B6"/>
    <w:rsid w:val="009F07E0"/>
    <w:rsid w:val="00A24C10"/>
    <w:rsid w:val="00A4067E"/>
    <w:rsid w:val="00A42AC3"/>
    <w:rsid w:val="00A430CF"/>
    <w:rsid w:val="00A54309"/>
    <w:rsid w:val="00A60F36"/>
    <w:rsid w:val="00A627E2"/>
    <w:rsid w:val="00A85CDA"/>
    <w:rsid w:val="00A922EA"/>
    <w:rsid w:val="00AB2B93"/>
    <w:rsid w:val="00AB530F"/>
    <w:rsid w:val="00AB7E5B"/>
    <w:rsid w:val="00AE0EF1"/>
    <w:rsid w:val="00AE2937"/>
    <w:rsid w:val="00B05B33"/>
    <w:rsid w:val="00B07301"/>
    <w:rsid w:val="00B220AA"/>
    <w:rsid w:val="00B224DE"/>
    <w:rsid w:val="00B22DD9"/>
    <w:rsid w:val="00B324D4"/>
    <w:rsid w:val="00B46575"/>
    <w:rsid w:val="00B605CE"/>
    <w:rsid w:val="00B66C4E"/>
    <w:rsid w:val="00B80A65"/>
    <w:rsid w:val="00B84BBD"/>
    <w:rsid w:val="00BA43FB"/>
    <w:rsid w:val="00BB4EE4"/>
    <w:rsid w:val="00BB5AB0"/>
    <w:rsid w:val="00BC127D"/>
    <w:rsid w:val="00BC1FE6"/>
    <w:rsid w:val="00BD59AF"/>
    <w:rsid w:val="00BE645E"/>
    <w:rsid w:val="00C061B6"/>
    <w:rsid w:val="00C1622A"/>
    <w:rsid w:val="00C2446C"/>
    <w:rsid w:val="00C36AE5"/>
    <w:rsid w:val="00C41F17"/>
    <w:rsid w:val="00C5280D"/>
    <w:rsid w:val="00C5791C"/>
    <w:rsid w:val="00C66290"/>
    <w:rsid w:val="00C72B7A"/>
    <w:rsid w:val="00C805E1"/>
    <w:rsid w:val="00C85AF2"/>
    <w:rsid w:val="00C973F2"/>
    <w:rsid w:val="00CA304C"/>
    <w:rsid w:val="00CA774A"/>
    <w:rsid w:val="00CC11B0"/>
    <w:rsid w:val="00CD7AE7"/>
    <w:rsid w:val="00CF7E36"/>
    <w:rsid w:val="00D20AED"/>
    <w:rsid w:val="00D23852"/>
    <w:rsid w:val="00D3708D"/>
    <w:rsid w:val="00D40426"/>
    <w:rsid w:val="00D42E6C"/>
    <w:rsid w:val="00D57C96"/>
    <w:rsid w:val="00D91203"/>
    <w:rsid w:val="00D95174"/>
    <w:rsid w:val="00DA487C"/>
    <w:rsid w:val="00DA5FBA"/>
    <w:rsid w:val="00DA6F36"/>
    <w:rsid w:val="00DB596E"/>
    <w:rsid w:val="00DB7773"/>
    <w:rsid w:val="00DC00EA"/>
    <w:rsid w:val="00DD11A6"/>
    <w:rsid w:val="00E25301"/>
    <w:rsid w:val="00E3187D"/>
    <w:rsid w:val="00E32F7E"/>
    <w:rsid w:val="00E34B25"/>
    <w:rsid w:val="00E37D1B"/>
    <w:rsid w:val="00E55936"/>
    <w:rsid w:val="00E55D87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020F"/>
    <w:rsid w:val="00F45372"/>
    <w:rsid w:val="00F560F7"/>
    <w:rsid w:val="00F6334D"/>
    <w:rsid w:val="00F63AE7"/>
    <w:rsid w:val="00F77687"/>
    <w:rsid w:val="00F92D66"/>
    <w:rsid w:val="00FA49AB"/>
    <w:rsid w:val="00FB77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96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80A65"/>
    <w:pPr>
      <w:keepNext/>
      <w:keepLines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5371D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45371D"/>
    <w:pPr>
      <w:ind w:left="720"/>
      <w:contextualSpacing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rsid w:val="008D596B"/>
    <w:rPr>
      <w:rFonts w:ascii="Arial" w:hAnsi="Arial"/>
    </w:rPr>
  </w:style>
  <w:style w:type="paragraph" w:customStyle="1" w:styleId="Endofdocument-Annex">
    <w:name w:val="[End of document - Annex]"/>
    <w:basedOn w:val="Normal"/>
    <w:rsid w:val="00876543"/>
    <w:pPr>
      <w:ind w:left="5534"/>
      <w:jc w:val="left"/>
    </w:pPr>
    <w:rPr>
      <w:rFonts w:eastAsia="SimSun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596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80A65"/>
    <w:pPr>
      <w:keepNext/>
      <w:keepLines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5371D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45371D"/>
    <w:pPr>
      <w:ind w:left="720"/>
      <w:contextualSpacing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rsid w:val="008D596B"/>
    <w:rPr>
      <w:rFonts w:ascii="Arial" w:hAnsi="Arial"/>
    </w:rPr>
  </w:style>
  <w:style w:type="paragraph" w:customStyle="1" w:styleId="Endofdocument-Annex">
    <w:name w:val="[End of document - Annex]"/>
    <w:basedOn w:val="Normal"/>
    <w:rsid w:val="00876543"/>
    <w:pPr>
      <w:ind w:left="5534"/>
      <w:jc w:val="left"/>
    </w:pPr>
    <w:rPr>
      <w:rFonts w:eastAsia="SimSun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54EF6-7177-47F1-802C-13FE6798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6</Pages>
  <Words>2735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18294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PASIEKA Allie</dc:creator>
  <cp:keywords>DB/mhf</cp:keywords>
  <cp:lastModifiedBy>LONG Victoria</cp:lastModifiedBy>
  <cp:revision>36</cp:revision>
  <cp:lastPrinted>2015-02-27T09:43:00Z</cp:lastPrinted>
  <dcterms:created xsi:type="dcterms:W3CDTF">2015-02-05T14:59:00Z</dcterms:created>
  <dcterms:modified xsi:type="dcterms:W3CDTF">2015-02-27T09:44:00Z</dcterms:modified>
</cp:coreProperties>
</file>