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F5E7D" w:rsidRPr="000E50BF" w:rsidTr="00A87B81">
        <w:trPr>
          <w:trHeight w:val="1760"/>
        </w:trPr>
        <w:tc>
          <w:tcPr>
            <w:tcW w:w="4243" w:type="dxa"/>
          </w:tcPr>
          <w:p w:rsidR="0044282C" w:rsidRPr="009F5E7D" w:rsidRDefault="0044282C" w:rsidP="009F5E7D">
            <w:pPr>
              <w:rPr>
                <w:lang w:val="fr-FR"/>
              </w:rPr>
            </w:pPr>
          </w:p>
        </w:tc>
        <w:tc>
          <w:tcPr>
            <w:tcW w:w="1646" w:type="dxa"/>
            <w:vAlign w:val="center"/>
          </w:tcPr>
          <w:p w:rsidR="0044282C" w:rsidRPr="009F5E7D" w:rsidRDefault="0044282C" w:rsidP="009F5E7D">
            <w:pPr>
              <w:pStyle w:val="LogoUPOV"/>
              <w:rPr>
                <w:lang w:val="fr-FR"/>
              </w:rPr>
            </w:pPr>
            <w:r w:rsidRPr="009F5E7D">
              <w:rPr>
                <w:noProof/>
              </w:rPr>
              <w:drawing>
                <wp:inline distT="0" distB="0" distL="0" distR="0" wp14:anchorId="5985B78B" wp14:editId="79DF431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C752F" w:rsidRPr="009F5E7D" w:rsidRDefault="0044282C" w:rsidP="009F5E7D">
            <w:pPr>
              <w:pStyle w:val="Lettrine"/>
              <w:spacing w:line="240" w:lineRule="auto"/>
              <w:rPr>
                <w:lang w:val="fr-FR"/>
              </w:rPr>
            </w:pPr>
            <w:r w:rsidRPr="009F5E7D">
              <w:rPr>
                <w:lang w:val="fr-FR"/>
              </w:rPr>
              <w:t>F</w:t>
            </w:r>
          </w:p>
          <w:p w:rsidR="007C752F" w:rsidRPr="009F5E7D" w:rsidRDefault="0044282C" w:rsidP="009F5E7D">
            <w:pPr>
              <w:pStyle w:val="Docoriginal"/>
              <w:spacing w:line="240" w:lineRule="auto"/>
              <w:rPr>
                <w:lang w:val="fr-FR"/>
              </w:rPr>
            </w:pPr>
            <w:r w:rsidRPr="009F5E7D">
              <w:rPr>
                <w:lang w:val="fr-FR"/>
              </w:rPr>
              <w:t>TC/51/</w:t>
            </w:r>
            <w:bookmarkStart w:id="0" w:name="Code"/>
            <w:bookmarkEnd w:id="0"/>
            <w:r w:rsidRPr="009F5E7D">
              <w:rPr>
                <w:lang w:val="fr-FR"/>
              </w:rPr>
              <w:t>14</w:t>
            </w:r>
            <w:r w:rsidR="00FB5F09">
              <w:rPr>
                <w:lang w:val="fr-FR"/>
              </w:rPr>
              <w:t xml:space="preserve"> Rev.</w:t>
            </w:r>
            <w:bookmarkStart w:id="1" w:name="_GoBack"/>
            <w:bookmarkEnd w:id="1"/>
          </w:p>
          <w:p w:rsidR="007C752F" w:rsidRPr="009F5E7D" w:rsidRDefault="0044282C" w:rsidP="009F5E7D">
            <w:pPr>
              <w:pStyle w:val="Docoriginal"/>
              <w:spacing w:line="240" w:lineRule="auto"/>
              <w:rPr>
                <w:b w:val="0"/>
                <w:spacing w:val="0"/>
                <w:lang w:val="fr-FR"/>
              </w:rPr>
            </w:pPr>
            <w:r w:rsidRPr="009F5E7D">
              <w:rPr>
                <w:rStyle w:val="StyleDoclangBold"/>
                <w:b/>
                <w:bCs/>
                <w:spacing w:val="0"/>
                <w:lang w:val="fr-FR"/>
              </w:rPr>
              <w:t>ORIGINAL</w:t>
            </w:r>
            <w:r w:rsidR="00096992" w:rsidRPr="009F5E7D">
              <w:rPr>
                <w:rStyle w:val="StyleDoclangBold"/>
                <w:b/>
                <w:bCs/>
                <w:spacing w:val="0"/>
                <w:lang w:val="fr-FR"/>
              </w:rPr>
              <w:t> </w:t>
            </w:r>
            <w:r w:rsidRPr="009F5E7D">
              <w:rPr>
                <w:rStyle w:val="StyleDoclangBold"/>
                <w:b/>
                <w:bCs/>
                <w:spacing w:val="0"/>
                <w:lang w:val="fr-FR"/>
              </w:rPr>
              <w:t>:</w:t>
            </w:r>
            <w:r w:rsidRPr="009F5E7D">
              <w:rPr>
                <w:rStyle w:val="StyleDocoriginalNotBold1"/>
                <w:spacing w:val="0"/>
                <w:lang w:val="fr-FR"/>
              </w:rPr>
              <w:t xml:space="preserve"> </w:t>
            </w:r>
            <w:bookmarkStart w:id="2" w:name="Original"/>
            <w:bookmarkEnd w:id="2"/>
            <w:r w:rsidRPr="009F5E7D">
              <w:rPr>
                <w:b w:val="0"/>
                <w:spacing w:val="0"/>
                <w:lang w:val="fr-FR"/>
              </w:rPr>
              <w:t>anglais</w:t>
            </w:r>
          </w:p>
          <w:p w:rsidR="0044282C" w:rsidRPr="009F5E7D" w:rsidRDefault="0044282C" w:rsidP="000E50BF">
            <w:pPr>
              <w:pStyle w:val="Docoriginal"/>
              <w:spacing w:line="240" w:lineRule="auto"/>
              <w:rPr>
                <w:lang w:val="fr-FR"/>
              </w:rPr>
            </w:pPr>
            <w:r w:rsidRPr="009F5E7D">
              <w:rPr>
                <w:spacing w:val="0"/>
                <w:lang w:val="fr-FR"/>
              </w:rPr>
              <w:t>DATE</w:t>
            </w:r>
            <w:r w:rsidR="00096992" w:rsidRPr="009F5E7D">
              <w:rPr>
                <w:spacing w:val="0"/>
                <w:lang w:val="fr-FR"/>
              </w:rPr>
              <w:t> </w:t>
            </w:r>
            <w:r w:rsidRPr="009F5E7D">
              <w:rPr>
                <w:spacing w:val="0"/>
                <w:lang w:val="fr-FR"/>
              </w:rPr>
              <w:t>:</w:t>
            </w:r>
            <w:r w:rsidRPr="009F5E7D">
              <w:rPr>
                <w:rStyle w:val="StyleDocoriginalNotBold1"/>
                <w:spacing w:val="0"/>
                <w:lang w:val="fr-FR"/>
              </w:rPr>
              <w:t xml:space="preserve"> </w:t>
            </w:r>
            <w:bookmarkStart w:id="3" w:name="Date"/>
            <w:bookmarkEnd w:id="3"/>
            <w:r w:rsidR="000E50BF">
              <w:rPr>
                <w:rStyle w:val="StyleDocoriginalNotBold1"/>
                <w:spacing w:val="0"/>
                <w:lang w:val="fr-FR"/>
              </w:rPr>
              <w:t>27</w:t>
            </w:r>
            <w:r w:rsidRPr="005D5F26">
              <w:rPr>
                <w:b w:val="0"/>
                <w:spacing w:val="0"/>
                <w:lang w:val="fr-FR"/>
              </w:rPr>
              <w:t> février 2015</w:t>
            </w:r>
          </w:p>
        </w:tc>
      </w:tr>
      <w:tr w:rsidR="009F5E7D" w:rsidRPr="00FB5F09" w:rsidTr="00A87B81">
        <w:tc>
          <w:tcPr>
            <w:tcW w:w="10131" w:type="dxa"/>
            <w:gridSpan w:val="3"/>
          </w:tcPr>
          <w:p w:rsidR="0044282C" w:rsidRPr="009F5E7D" w:rsidRDefault="0044282C" w:rsidP="009F5E7D">
            <w:pPr>
              <w:pStyle w:val="upove"/>
              <w:rPr>
                <w:sz w:val="28"/>
                <w:lang w:val="fr-FR"/>
              </w:rPr>
            </w:pPr>
            <w:r w:rsidRPr="009F5E7D">
              <w:rPr>
                <w:spacing w:val="6"/>
                <w:lang w:val="fr-FR"/>
              </w:rPr>
              <w:t>UNION INTERNATIONALE POUR LA PROTECTION DES OBTENTIONS VÉGÉTALES</w:t>
            </w:r>
          </w:p>
        </w:tc>
      </w:tr>
      <w:tr w:rsidR="009F5E7D" w:rsidRPr="009F5E7D" w:rsidTr="00A87B81">
        <w:tc>
          <w:tcPr>
            <w:tcW w:w="10131" w:type="dxa"/>
            <w:gridSpan w:val="3"/>
          </w:tcPr>
          <w:p w:rsidR="0044282C" w:rsidRPr="009F5E7D" w:rsidRDefault="0044282C" w:rsidP="009F5E7D">
            <w:pPr>
              <w:pStyle w:val="Country"/>
              <w:rPr>
                <w:lang w:val="fr-FR"/>
              </w:rPr>
            </w:pPr>
            <w:r w:rsidRPr="009F5E7D">
              <w:rPr>
                <w:lang w:val="fr-FR"/>
              </w:rPr>
              <w:t>Genève</w:t>
            </w:r>
          </w:p>
        </w:tc>
      </w:tr>
    </w:tbl>
    <w:p w:rsidR="007C752F" w:rsidRPr="009F5E7D" w:rsidRDefault="0044282C" w:rsidP="009F5E7D">
      <w:pPr>
        <w:pStyle w:val="Sessiontc"/>
        <w:rPr>
          <w:lang w:val="fr-FR"/>
        </w:rPr>
      </w:pPr>
      <w:r w:rsidRPr="009F5E7D">
        <w:rPr>
          <w:lang w:val="fr-FR"/>
        </w:rPr>
        <w:t>Comité TECHNIQUE</w:t>
      </w:r>
    </w:p>
    <w:p w:rsidR="007C752F" w:rsidRPr="009F5E7D" w:rsidRDefault="0044282C" w:rsidP="009F5E7D">
      <w:pPr>
        <w:pStyle w:val="Sessiontcplacedate"/>
        <w:rPr>
          <w:lang w:val="fr-FR"/>
        </w:rPr>
      </w:pPr>
      <w:r w:rsidRPr="009F5E7D">
        <w:rPr>
          <w:lang w:val="fr-FR"/>
        </w:rPr>
        <w:t>Cinquante et unième</w:t>
      </w:r>
      <w:r w:rsidR="00096992" w:rsidRPr="009F5E7D">
        <w:rPr>
          <w:lang w:val="fr-FR"/>
        </w:rPr>
        <w:t> </w:t>
      </w:r>
      <w:r w:rsidRPr="009F5E7D">
        <w:rPr>
          <w:lang w:val="fr-FR"/>
        </w:rPr>
        <w:t xml:space="preserve">session </w:t>
      </w:r>
      <w:r w:rsidRPr="009F5E7D">
        <w:rPr>
          <w:lang w:val="fr-FR"/>
        </w:rPr>
        <w:br/>
        <w:t xml:space="preserve">Genève, </w:t>
      </w:r>
      <w:r w:rsidR="005D5F26">
        <w:rPr>
          <w:lang w:val="fr-FR"/>
        </w:rPr>
        <w:t>23–</w:t>
      </w:r>
      <w:r w:rsidRPr="009F5E7D">
        <w:rPr>
          <w:lang w:val="fr-FR"/>
        </w:rPr>
        <w:t>2</w:t>
      </w:r>
      <w:r w:rsidR="00F03F55" w:rsidRPr="009F5E7D">
        <w:rPr>
          <w:lang w:val="fr-FR"/>
        </w:rPr>
        <w:t>5 mars 20</w:t>
      </w:r>
      <w:r w:rsidRPr="009F5E7D">
        <w:rPr>
          <w:lang w:val="fr-FR"/>
        </w:rPr>
        <w:t>15</w:t>
      </w:r>
    </w:p>
    <w:p w:rsidR="00F03F55" w:rsidRPr="009F5E7D" w:rsidRDefault="00400631" w:rsidP="009F5E7D">
      <w:pPr>
        <w:pStyle w:val="Titleofdoc0"/>
        <w:rPr>
          <w:lang w:val="fr-FR"/>
        </w:rPr>
      </w:pPr>
      <w:r w:rsidRPr="009F5E7D">
        <w:rPr>
          <w:lang w:val="fr-FR"/>
        </w:rPr>
        <w:t>R</w:t>
      </w:r>
      <w:r w:rsidR="00DA4DC7" w:rsidRPr="009F5E7D">
        <w:rPr>
          <w:lang w:val="fr-FR"/>
        </w:rPr>
        <w:t>é</w:t>
      </w:r>
      <w:r w:rsidRPr="009F5E7D">
        <w:rPr>
          <w:lang w:val="fr-FR"/>
        </w:rPr>
        <w:t xml:space="preserve">vision </w:t>
      </w:r>
      <w:r w:rsidR="00DA4DC7" w:rsidRPr="009F5E7D">
        <w:rPr>
          <w:lang w:val="fr-FR"/>
        </w:rPr>
        <w:t>du</w:t>
      </w:r>
      <w:r w:rsidRPr="009F5E7D">
        <w:rPr>
          <w:lang w:val="fr-FR"/>
        </w:rPr>
        <w:t xml:space="preserve"> document TGP/7</w:t>
      </w:r>
      <w:r w:rsidR="00DA4DC7" w:rsidRPr="009F5E7D">
        <w:rPr>
          <w:lang w:val="fr-FR"/>
        </w:rPr>
        <w:t> </w:t>
      </w:r>
      <w:r w:rsidRPr="009F5E7D">
        <w:rPr>
          <w:lang w:val="fr-FR"/>
        </w:rPr>
        <w:t xml:space="preserve">: </w:t>
      </w:r>
      <w:r w:rsidR="00DA4DC7" w:rsidRPr="009F5E7D">
        <w:rPr>
          <w:lang w:val="fr-FR"/>
        </w:rPr>
        <w:t>matériel végétal soumis pour examen</w:t>
      </w:r>
    </w:p>
    <w:p w:rsidR="007C752F" w:rsidRPr="000E50BF" w:rsidRDefault="0044282C" w:rsidP="009F5E7D">
      <w:pPr>
        <w:pStyle w:val="preparedby1"/>
        <w:rPr>
          <w:color w:val="A6A6A6"/>
          <w:lang w:val="fr-CH"/>
        </w:rPr>
      </w:pPr>
      <w:bookmarkStart w:id="4" w:name="Prepared"/>
      <w:bookmarkEnd w:id="4"/>
      <w:r w:rsidRPr="009F5E7D">
        <w:rPr>
          <w:lang w:val="fr-FR"/>
        </w:rPr>
        <w:t>Document établi par le Bureau de l</w:t>
      </w:r>
      <w:r w:rsidR="00F03F55" w:rsidRPr="009F5E7D">
        <w:rPr>
          <w:lang w:val="fr-FR"/>
        </w:rPr>
        <w:t>’</w:t>
      </w:r>
      <w:r w:rsidRPr="009F5E7D">
        <w:rPr>
          <w:lang w:val="fr-FR"/>
        </w:rPr>
        <w:t>Union</w:t>
      </w:r>
      <w:r w:rsidRPr="009F5E7D">
        <w:rPr>
          <w:lang w:val="fr-FR"/>
        </w:rPr>
        <w:br/>
      </w:r>
      <w:r w:rsidRPr="009F5E7D">
        <w:rPr>
          <w:lang w:val="fr-FR"/>
        </w:rPr>
        <w:br/>
      </w:r>
      <w:r w:rsidRPr="000E50BF">
        <w:rPr>
          <w:color w:val="A6A6A6"/>
          <w:lang w:val="fr-CH"/>
        </w:rPr>
        <w:t>Avertissement : le présent document ne représente pas les principes ou les orientations de l</w:t>
      </w:r>
      <w:r w:rsidR="00F03F55" w:rsidRPr="000E50BF">
        <w:rPr>
          <w:color w:val="A6A6A6"/>
          <w:lang w:val="fr-CH"/>
        </w:rPr>
        <w:t>’</w:t>
      </w:r>
      <w:r w:rsidRPr="000E50BF">
        <w:rPr>
          <w:color w:val="A6A6A6"/>
          <w:lang w:val="fr-CH"/>
        </w:rPr>
        <w:t>UPOV</w:t>
      </w:r>
    </w:p>
    <w:p w:rsidR="007C752F" w:rsidRPr="009F5E7D" w:rsidRDefault="0000698F" w:rsidP="009F5E7D">
      <w:pPr>
        <w:rPr>
          <w:rFonts w:cs="Arial"/>
          <w:lang w:val="fr-FR" w:eastAsia="ja-JP"/>
        </w:rPr>
      </w:pPr>
      <w:r w:rsidRPr="009F5E7D">
        <w:rPr>
          <w:rFonts w:cs="Arial"/>
          <w:lang w:val="fr-FR" w:eastAsia="ja-JP"/>
        </w:rPr>
        <w:fldChar w:fldCharType="begin"/>
      </w:r>
      <w:r w:rsidRPr="009F5E7D">
        <w:rPr>
          <w:rFonts w:cs="Arial"/>
          <w:lang w:val="fr-FR" w:eastAsia="ja-JP"/>
        </w:rPr>
        <w:instrText xml:space="preserve"> AUTONUM  </w:instrText>
      </w:r>
      <w:r w:rsidRPr="009F5E7D">
        <w:rPr>
          <w:rFonts w:cs="Arial"/>
          <w:lang w:val="fr-FR" w:eastAsia="ja-JP"/>
        </w:rPr>
        <w:fldChar w:fldCharType="end"/>
      </w:r>
      <w:r w:rsidRPr="009F5E7D">
        <w:rPr>
          <w:rFonts w:cs="Arial"/>
          <w:lang w:val="fr-FR" w:eastAsia="ja-JP"/>
        </w:rPr>
        <w:tab/>
      </w:r>
      <w:r w:rsidR="00DA4DC7" w:rsidRPr="009F5E7D">
        <w:rPr>
          <w:rFonts w:cs="Arial"/>
          <w:lang w:val="fr-FR" w:eastAsia="ja-JP"/>
        </w:rPr>
        <w:t>L</w:t>
      </w:r>
      <w:r w:rsidR="00F03F55" w:rsidRPr="009F5E7D">
        <w:rPr>
          <w:rFonts w:cs="Arial"/>
          <w:lang w:val="fr-FR" w:eastAsia="ja-JP"/>
        </w:rPr>
        <w:t>’</w:t>
      </w:r>
      <w:r w:rsidR="00DA4DC7" w:rsidRPr="009F5E7D">
        <w:rPr>
          <w:rFonts w:cs="Arial"/>
          <w:lang w:val="fr-FR" w:eastAsia="ja-JP"/>
        </w:rPr>
        <w:t>objet du présent document est de faire rapport sur l</w:t>
      </w:r>
      <w:r w:rsidR="00F03F55" w:rsidRPr="009F5E7D">
        <w:rPr>
          <w:rFonts w:cs="Arial"/>
          <w:lang w:val="fr-FR" w:eastAsia="ja-JP"/>
        </w:rPr>
        <w:t>’</w:t>
      </w:r>
      <w:r w:rsidR="00DA4DC7" w:rsidRPr="009F5E7D">
        <w:rPr>
          <w:rFonts w:cs="Arial"/>
          <w:lang w:val="fr-FR" w:eastAsia="ja-JP"/>
        </w:rPr>
        <w:t xml:space="preserve">évolution des travaux concernant la possibilité de </w:t>
      </w:r>
      <w:r w:rsidR="001F026E" w:rsidRPr="009F5E7D">
        <w:rPr>
          <w:rFonts w:cs="Arial"/>
          <w:lang w:val="fr-FR" w:eastAsia="ja-JP"/>
        </w:rPr>
        <w:t>proposer</w:t>
      </w:r>
      <w:r w:rsidR="002071F1" w:rsidRPr="009F5E7D">
        <w:rPr>
          <w:rFonts w:cs="Arial"/>
          <w:lang w:val="fr-FR" w:eastAsia="ja-JP"/>
        </w:rPr>
        <w:t xml:space="preserve"> des conseils </w:t>
      </w:r>
      <w:r w:rsidR="00DA4DC7" w:rsidRPr="009F5E7D">
        <w:rPr>
          <w:rFonts w:cs="Arial"/>
          <w:lang w:val="fr-FR" w:eastAsia="ja-JP"/>
        </w:rPr>
        <w:t>sur le matériel végétal soumis pour examen</w:t>
      </w:r>
      <w:r w:rsidR="00A20C71" w:rsidRPr="009F5E7D">
        <w:rPr>
          <w:rFonts w:cs="Arial"/>
          <w:lang w:val="fr-FR" w:eastAsia="ja-JP"/>
        </w:rPr>
        <w:t>,</w:t>
      </w:r>
      <w:r w:rsidRPr="009F5E7D">
        <w:rPr>
          <w:rFonts w:cs="Arial"/>
          <w:lang w:val="fr-FR" w:eastAsia="ja-JP"/>
        </w:rPr>
        <w:t xml:space="preserve"> </w:t>
      </w:r>
      <w:r w:rsidR="002071F1" w:rsidRPr="009F5E7D">
        <w:rPr>
          <w:rFonts w:cs="Arial"/>
          <w:lang w:val="fr-FR" w:eastAsia="ja-JP"/>
        </w:rPr>
        <w:t>en vue de leur inclusion dans une future version révisée du document TGP/7</w:t>
      </w:r>
      <w:r w:rsidRPr="009F5E7D">
        <w:rPr>
          <w:rFonts w:cs="Arial"/>
          <w:lang w:val="fr-FR" w:eastAsia="ja-JP"/>
        </w:rPr>
        <w:t>.</w:t>
      </w:r>
    </w:p>
    <w:p w:rsidR="007C752F" w:rsidRPr="009F5E7D" w:rsidRDefault="007C752F" w:rsidP="009F5E7D">
      <w:pPr>
        <w:rPr>
          <w:rFonts w:cs="Arial"/>
          <w:lang w:val="fr-FR" w:eastAsia="ja-JP"/>
        </w:rPr>
      </w:pPr>
    </w:p>
    <w:p w:rsidR="007C752F" w:rsidRPr="009F5E7D" w:rsidRDefault="0000698F" w:rsidP="009F5E7D">
      <w:pPr>
        <w:rPr>
          <w:rFonts w:cs="Arial"/>
          <w:lang w:val="fr-FR"/>
        </w:rPr>
      </w:pPr>
      <w:r w:rsidRPr="009F5E7D">
        <w:rPr>
          <w:rFonts w:cs="Arial"/>
          <w:lang w:val="fr-FR"/>
        </w:rPr>
        <w:fldChar w:fldCharType="begin"/>
      </w:r>
      <w:r w:rsidRPr="009F5E7D">
        <w:rPr>
          <w:rFonts w:cs="Arial"/>
          <w:lang w:val="fr-FR"/>
        </w:rPr>
        <w:instrText xml:space="preserve"> AUTONUM  </w:instrText>
      </w:r>
      <w:r w:rsidRPr="009F5E7D">
        <w:rPr>
          <w:rFonts w:cs="Arial"/>
          <w:lang w:val="fr-FR"/>
        </w:rPr>
        <w:fldChar w:fldCharType="end"/>
      </w:r>
      <w:r w:rsidRPr="009F5E7D">
        <w:rPr>
          <w:rFonts w:cs="Arial"/>
          <w:lang w:val="fr-FR"/>
        </w:rPr>
        <w:tab/>
      </w:r>
      <w:r w:rsidR="00164911" w:rsidRPr="009F5E7D">
        <w:rPr>
          <w:rFonts w:cs="Arial"/>
          <w:lang w:val="fr-FR"/>
        </w:rPr>
        <w:t>Les abréviations ci</w:t>
      </w:r>
      <w:r w:rsidR="00E2777E" w:rsidRPr="009F5E7D">
        <w:rPr>
          <w:rFonts w:cs="Arial"/>
          <w:lang w:val="fr-FR"/>
        </w:rPr>
        <w:noBreakHyphen/>
      </w:r>
      <w:r w:rsidR="00164911" w:rsidRPr="009F5E7D">
        <w:rPr>
          <w:rFonts w:cs="Arial"/>
          <w:lang w:val="fr-FR"/>
        </w:rPr>
        <w:t>après sont utilisées dans le présent document</w:t>
      </w:r>
      <w:r w:rsidR="00096992" w:rsidRPr="009F5E7D">
        <w:rPr>
          <w:rFonts w:cs="Arial"/>
          <w:lang w:val="fr-FR"/>
        </w:rPr>
        <w:t> </w:t>
      </w:r>
      <w:r w:rsidR="00164911" w:rsidRPr="009F5E7D">
        <w:rPr>
          <w:rFonts w:cs="Arial"/>
          <w:lang w:val="fr-FR"/>
        </w:rPr>
        <w:t>:</w:t>
      </w:r>
    </w:p>
    <w:p w:rsidR="007C752F" w:rsidRPr="009F5E7D" w:rsidRDefault="007C752F" w:rsidP="009F5E7D">
      <w:pPr>
        <w:rPr>
          <w:rFonts w:cs="Arial"/>
          <w:lang w:val="fr-FR"/>
        </w:rPr>
      </w:pPr>
    </w:p>
    <w:p w:rsidR="007C752F" w:rsidRPr="009F5E7D" w:rsidRDefault="00164911" w:rsidP="009F5E7D">
      <w:pPr>
        <w:ind w:left="1701" w:hanging="1134"/>
        <w:rPr>
          <w:rFonts w:cs="Arial"/>
          <w:lang w:val="fr-FR"/>
        </w:rPr>
      </w:pPr>
      <w:r w:rsidRPr="009F5E7D">
        <w:rPr>
          <w:rFonts w:cs="Arial"/>
          <w:lang w:val="fr-FR"/>
        </w:rPr>
        <w:t xml:space="preserve">TC : </w:t>
      </w:r>
      <w:r w:rsidRPr="009F5E7D">
        <w:rPr>
          <w:rFonts w:cs="Arial"/>
          <w:lang w:val="fr-FR"/>
        </w:rPr>
        <w:tab/>
        <w:t>Comité technique</w:t>
      </w:r>
    </w:p>
    <w:p w:rsidR="007C752F" w:rsidRPr="009F5E7D" w:rsidRDefault="0000698F" w:rsidP="009F5E7D">
      <w:pPr>
        <w:rPr>
          <w:rFonts w:eastAsia="PMingLiU" w:cs="Arial"/>
          <w:lang w:val="fr-FR"/>
        </w:rPr>
      </w:pPr>
      <w:r w:rsidRPr="009F5E7D">
        <w:rPr>
          <w:rFonts w:eastAsia="PMingLiU" w:cs="Arial"/>
          <w:lang w:val="fr-FR"/>
        </w:rPr>
        <w:tab/>
      </w:r>
      <w:r w:rsidR="00164911" w:rsidRPr="009F5E7D">
        <w:rPr>
          <w:rFonts w:eastAsia="PMingLiU" w:cs="Arial"/>
          <w:lang w:val="fr-FR"/>
        </w:rPr>
        <w:t>TC</w:t>
      </w:r>
      <w:r w:rsidR="00E2777E" w:rsidRPr="009F5E7D">
        <w:rPr>
          <w:rFonts w:eastAsia="PMingLiU" w:cs="Arial"/>
          <w:lang w:val="fr-FR"/>
        </w:rPr>
        <w:noBreakHyphen/>
      </w:r>
      <w:r w:rsidR="00164911" w:rsidRPr="009F5E7D">
        <w:rPr>
          <w:rFonts w:eastAsia="PMingLiU" w:cs="Arial"/>
          <w:lang w:val="fr-FR"/>
        </w:rPr>
        <w:t xml:space="preserve">EDC : </w:t>
      </w:r>
      <w:r w:rsidR="00164911" w:rsidRPr="009F5E7D">
        <w:rPr>
          <w:rFonts w:eastAsia="PMingLiU" w:cs="Arial"/>
          <w:lang w:val="fr-FR"/>
        </w:rPr>
        <w:tab/>
        <w:t>Comité de rédaction élargi</w:t>
      </w:r>
    </w:p>
    <w:p w:rsidR="007C752F" w:rsidRPr="009F5E7D" w:rsidRDefault="0000698F" w:rsidP="009F5E7D">
      <w:pPr>
        <w:rPr>
          <w:rFonts w:eastAsia="PMingLiU" w:cs="Arial"/>
          <w:lang w:val="fr-FR"/>
        </w:rPr>
      </w:pPr>
      <w:r w:rsidRPr="009F5E7D">
        <w:rPr>
          <w:rFonts w:eastAsia="PMingLiU" w:cs="Arial"/>
          <w:lang w:val="fr-FR"/>
        </w:rPr>
        <w:tab/>
      </w:r>
      <w:r w:rsidR="00164911" w:rsidRPr="009F5E7D">
        <w:rPr>
          <w:rFonts w:eastAsia="PMingLiU" w:cs="Arial"/>
          <w:lang w:val="fr-FR"/>
        </w:rPr>
        <w:t xml:space="preserve">TWA : </w:t>
      </w:r>
      <w:r w:rsidR="00164911" w:rsidRPr="009F5E7D">
        <w:rPr>
          <w:rFonts w:eastAsia="PMingLiU" w:cs="Arial"/>
          <w:lang w:val="fr-FR"/>
        </w:rPr>
        <w:tab/>
        <w:t>Groupe de travail technique sur les plantes agricoles</w:t>
      </w:r>
    </w:p>
    <w:p w:rsidR="007C752F" w:rsidRPr="009F5E7D" w:rsidRDefault="00164911" w:rsidP="009F5E7D">
      <w:pPr>
        <w:ind w:left="1701" w:hanging="1134"/>
        <w:rPr>
          <w:rFonts w:eastAsia="PMingLiU" w:cs="Arial"/>
          <w:lang w:val="fr-FR"/>
        </w:rPr>
      </w:pPr>
      <w:r w:rsidRPr="009F5E7D">
        <w:rPr>
          <w:rFonts w:eastAsia="PMingLiU" w:cs="Arial"/>
          <w:lang w:val="fr-FR"/>
        </w:rPr>
        <w:t xml:space="preserve">TWC : </w:t>
      </w:r>
      <w:r w:rsidRPr="009F5E7D">
        <w:rPr>
          <w:rFonts w:eastAsia="PMingLiU" w:cs="Arial"/>
          <w:lang w:val="fr-FR"/>
        </w:rPr>
        <w:tab/>
        <w:t>Groupe de travail technique sur les systèmes d</w:t>
      </w:r>
      <w:r w:rsidR="00F03F55" w:rsidRPr="009F5E7D">
        <w:rPr>
          <w:rFonts w:eastAsia="PMingLiU" w:cs="Arial"/>
          <w:lang w:val="fr-FR"/>
        </w:rPr>
        <w:t>’</w:t>
      </w:r>
      <w:r w:rsidRPr="009F5E7D">
        <w:rPr>
          <w:rFonts w:eastAsia="PMingLiU" w:cs="Arial"/>
          <w:lang w:val="fr-FR"/>
        </w:rPr>
        <w:t>automatisation et les programmes d</w:t>
      </w:r>
      <w:r w:rsidR="00F03F55" w:rsidRPr="009F5E7D">
        <w:rPr>
          <w:rFonts w:eastAsia="PMingLiU" w:cs="Arial"/>
          <w:lang w:val="fr-FR"/>
        </w:rPr>
        <w:t>’</w:t>
      </w:r>
      <w:r w:rsidRPr="009F5E7D">
        <w:rPr>
          <w:rFonts w:eastAsia="PMingLiU" w:cs="Arial"/>
          <w:lang w:val="fr-FR"/>
        </w:rPr>
        <w:t>ordinateur</w:t>
      </w:r>
    </w:p>
    <w:p w:rsidR="007C752F" w:rsidRPr="009F5E7D" w:rsidRDefault="0000698F" w:rsidP="009F5E7D">
      <w:pPr>
        <w:rPr>
          <w:rFonts w:eastAsia="PMingLiU" w:cs="Arial"/>
          <w:lang w:val="fr-FR"/>
        </w:rPr>
      </w:pPr>
      <w:r w:rsidRPr="009F5E7D">
        <w:rPr>
          <w:rFonts w:eastAsia="PMingLiU" w:cs="Arial"/>
          <w:lang w:val="fr-FR"/>
        </w:rPr>
        <w:tab/>
      </w:r>
      <w:r w:rsidR="00164911" w:rsidRPr="009F5E7D">
        <w:rPr>
          <w:rFonts w:eastAsia="PMingLiU" w:cs="Arial"/>
          <w:lang w:val="fr-FR"/>
        </w:rPr>
        <w:t xml:space="preserve">TWF : </w:t>
      </w:r>
      <w:r w:rsidR="00164911" w:rsidRPr="009F5E7D">
        <w:rPr>
          <w:rFonts w:eastAsia="PMingLiU" w:cs="Arial"/>
          <w:lang w:val="fr-FR"/>
        </w:rPr>
        <w:tab/>
        <w:t>Groupe de travail technique sur les plantes fruitières</w:t>
      </w:r>
    </w:p>
    <w:p w:rsidR="007C752F" w:rsidRPr="009F5E7D" w:rsidRDefault="0000698F" w:rsidP="009F5E7D">
      <w:pPr>
        <w:rPr>
          <w:rFonts w:eastAsia="PMingLiU" w:cs="Arial"/>
          <w:lang w:val="fr-FR"/>
        </w:rPr>
      </w:pPr>
      <w:r w:rsidRPr="009F5E7D">
        <w:rPr>
          <w:rFonts w:eastAsia="PMingLiU" w:cs="Arial"/>
          <w:lang w:val="fr-FR"/>
        </w:rPr>
        <w:tab/>
      </w:r>
      <w:r w:rsidR="00164911" w:rsidRPr="009F5E7D">
        <w:rPr>
          <w:rFonts w:eastAsia="PMingLiU" w:cs="Arial"/>
          <w:lang w:val="fr-FR"/>
        </w:rPr>
        <w:t xml:space="preserve">TWO : </w:t>
      </w:r>
      <w:r w:rsidR="00164911" w:rsidRPr="009F5E7D">
        <w:rPr>
          <w:rFonts w:eastAsia="PMingLiU" w:cs="Arial"/>
          <w:lang w:val="fr-FR"/>
        </w:rPr>
        <w:tab/>
        <w:t>Groupe de travail technique sur les plantes ornementales et les arbres forestiers</w:t>
      </w:r>
    </w:p>
    <w:p w:rsidR="007C752F" w:rsidRPr="009F5E7D" w:rsidRDefault="0000698F" w:rsidP="009F5E7D">
      <w:pPr>
        <w:rPr>
          <w:rFonts w:eastAsia="PMingLiU" w:cs="Arial"/>
          <w:lang w:val="fr-FR"/>
        </w:rPr>
      </w:pPr>
      <w:r w:rsidRPr="009F5E7D">
        <w:rPr>
          <w:rFonts w:eastAsia="PMingLiU" w:cs="Arial"/>
          <w:lang w:val="fr-FR"/>
        </w:rPr>
        <w:tab/>
      </w:r>
      <w:r w:rsidR="00164911" w:rsidRPr="009F5E7D">
        <w:rPr>
          <w:rFonts w:eastAsia="PMingLiU" w:cs="Arial"/>
          <w:lang w:val="fr-FR"/>
        </w:rPr>
        <w:t xml:space="preserve">TWP : </w:t>
      </w:r>
      <w:r w:rsidR="00164911" w:rsidRPr="009F5E7D">
        <w:rPr>
          <w:rFonts w:eastAsia="PMingLiU" w:cs="Arial"/>
          <w:lang w:val="fr-FR"/>
        </w:rPr>
        <w:tab/>
        <w:t>Groupes de travail techniques</w:t>
      </w:r>
    </w:p>
    <w:p w:rsidR="007C752F" w:rsidRPr="009F5E7D" w:rsidRDefault="0000698F" w:rsidP="009F5E7D">
      <w:pPr>
        <w:rPr>
          <w:rFonts w:eastAsia="PMingLiU" w:cs="Arial"/>
          <w:lang w:val="fr-FR"/>
        </w:rPr>
      </w:pPr>
      <w:r w:rsidRPr="009F5E7D">
        <w:rPr>
          <w:rFonts w:eastAsia="PMingLiU" w:cs="Arial"/>
          <w:lang w:val="fr-FR"/>
        </w:rPr>
        <w:tab/>
      </w:r>
      <w:r w:rsidR="00164911" w:rsidRPr="009F5E7D">
        <w:rPr>
          <w:rFonts w:eastAsia="PMingLiU" w:cs="Arial"/>
          <w:lang w:val="fr-FR"/>
        </w:rPr>
        <w:t xml:space="preserve">TWV : </w:t>
      </w:r>
      <w:r w:rsidR="00164911" w:rsidRPr="009F5E7D">
        <w:rPr>
          <w:rFonts w:eastAsia="PMingLiU" w:cs="Arial"/>
          <w:lang w:val="fr-FR"/>
        </w:rPr>
        <w:tab/>
        <w:t>Groupe de travail technique sur les plantes potagères</w:t>
      </w:r>
    </w:p>
    <w:p w:rsidR="007C752F" w:rsidRPr="009F5E7D" w:rsidRDefault="007C752F" w:rsidP="009F5E7D">
      <w:pPr>
        <w:tabs>
          <w:tab w:val="left" w:pos="567"/>
        </w:tabs>
        <w:autoSpaceDE w:val="0"/>
        <w:autoSpaceDN w:val="0"/>
        <w:adjustRightInd w:val="0"/>
        <w:rPr>
          <w:rFonts w:cs="Arial"/>
          <w:lang w:val="fr-FR"/>
        </w:rPr>
      </w:pPr>
    </w:p>
    <w:p w:rsidR="007C752F" w:rsidRPr="009F5E7D" w:rsidRDefault="0000698F" w:rsidP="009F5E7D">
      <w:pPr>
        <w:rPr>
          <w:lang w:val="fr-FR" w:eastAsia="ja-JP"/>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164911" w:rsidRPr="009F5E7D">
        <w:rPr>
          <w:lang w:val="fr-FR"/>
        </w:rPr>
        <w:t>La structure du présent document est la suivante</w:t>
      </w:r>
      <w:r w:rsidR="00096992" w:rsidRPr="009F5E7D">
        <w:rPr>
          <w:lang w:val="fr-FR"/>
        </w:rPr>
        <w:t> </w:t>
      </w:r>
      <w:r w:rsidR="00164911" w:rsidRPr="009F5E7D">
        <w:rPr>
          <w:lang w:val="fr-FR"/>
        </w:rPr>
        <w:t>:</w:t>
      </w:r>
    </w:p>
    <w:p w:rsidR="007C752F" w:rsidRPr="009F5E7D" w:rsidRDefault="007C752F" w:rsidP="009F5E7D">
      <w:pPr>
        <w:rPr>
          <w:lang w:val="fr-FR" w:eastAsia="ja-JP"/>
        </w:rPr>
      </w:pPr>
    </w:p>
    <w:p w:rsidR="0089484C" w:rsidRPr="009F5E7D" w:rsidRDefault="001B0312" w:rsidP="009F5E7D">
      <w:pPr>
        <w:pStyle w:val="TOC1"/>
        <w:rPr>
          <w:rFonts w:asciiTheme="minorHAnsi" w:eastAsiaTheme="minorEastAsia" w:hAnsiTheme="minorHAnsi" w:cstheme="minorBidi"/>
          <w:caps w:val="0"/>
          <w:noProof/>
          <w:sz w:val="22"/>
          <w:szCs w:val="22"/>
          <w:lang w:val="fr-FR" w:eastAsia="fr-FR"/>
        </w:rPr>
      </w:pPr>
      <w:r w:rsidRPr="009F5E7D">
        <w:rPr>
          <w:lang w:val="fr-FR"/>
        </w:rPr>
        <w:fldChar w:fldCharType="begin"/>
      </w:r>
      <w:r w:rsidRPr="009F5E7D">
        <w:rPr>
          <w:lang w:val="fr-FR"/>
        </w:rPr>
        <w:instrText xml:space="preserve"> TOC \o "1-3" \u </w:instrText>
      </w:r>
      <w:r w:rsidRPr="009F5E7D">
        <w:rPr>
          <w:lang w:val="fr-FR"/>
        </w:rPr>
        <w:fldChar w:fldCharType="separate"/>
      </w:r>
      <w:r w:rsidR="0089484C" w:rsidRPr="009F5E7D">
        <w:rPr>
          <w:noProof/>
          <w:lang w:val="fr-FR"/>
        </w:rPr>
        <w:t>Rappel</w:t>
      </w:r>
      <w:r w:rsidR="0089484C" w:rsidRPr="005D5F26">
        <w:rPr>
          <w:noProof/>
          <w:lang w:val="fr-CH"/>
        </w:rPr>
        <w:tab/>
      </w:r>
      <w:r w:rsidR="0089484C" w:rsidRPr="009F5E7D">
        <w:rPr>
          <w:noProof/>
        </w:rPr>
        <w:fldChar w:fldCharType="begin"/>
      </w:r>
      <w:r w:rsidR="0089484C" w:rsidRPr="005D5F26">
        <w:rPr>
          <w:noProof/>
          <w:lang w:val="fr-CH"/>
        </w:rPr>
        <w:instrText xml:space="preserve"> PAGEREF _Toc411603832 \h </w:instrText>
      </w:r>
      <w:r w:rsidR="0089484C" w:rsidRPr="009F5E7D">
        <w:rPr>
          <w:noProof/>
        </w:rPr>
      </w:r>
      <w:r w:rsidR="0089484C" w:rsidRPr="009F5E7D">
        <w:rPr>
          <w:noProof/>
        </w:rPr>
        <w:fldChar w:fldCharType="separate"/>
      </w:r>
      <w:r w:rsidR="00087910">
        <w:rPr>
          <w:noProof/>
          <w:lang w:val="fr-CH"/>
        </w:rPr>
        <w:t>1</w:t>
      </w:r>
      <w:r w:rsidR="0089484C" w:rsidRPr="009F5E7D">
        <w:rPr>
          <w:noProof/>
        </w:rPr>
        <w:fldChar w:fldCharType="end"/>
      </w:r>
    </w:p>
    <w:p w:rsidR="0089484C" w:rsidRPr="009F5E7D" w:rsidRDefault="0089484C" w:rsidP="009F5E7D">
      <w:pPr>
        <w:pStyle w:val="TOC1"/>
        <w:rPr>
          <w:rFonts w:asciiTheme="minorHAnsi" w:eastAsiaTheme="minorEastAsia" w:hAnsiTheme="minorHAnsi" w:cstheme="minorBidi"/>
          <w:caps w:val="0"/>
          <w:noProof/>
          <w:sz w:val="22"/>
          <w:szCs w:val="22"/>
          <w:lang w:val="fr-FR" w:eastAsia="fr-FR"/>
        </w:rPr>
      </w:pPr>
      <w:r w:rsidRPr="009F5E7D">
        <w:rPr>
          <w:noProof/>
          <w:lang w:val="fr-FR"/>
        </w:rPr>
        <w:t>Faits nouveaux intervenus en 2014</w:t>
      </w:r>
      <w:r w:rsidRPr="005D5F26">
        <w:rPr>
          <w:noProof/>
          <w:lang w:val="fr-CH"/>
        </w:rPr>
        <w:tab/>
      </w:r>
      <w:r w:rsidRPr="009F5E7D">
        <w:rPr>
          <w:noProof/>
        </w:rPr>
        <w:fldChar w:fldCharType="begin"/>
      </w:r>
      <w:r w:rsidRPr="005D5F26">
        <w:rPr>
          <w:noProof/>
          <w:lang w:val="fr-CH"/>
        </w:rPr>
        <w:instrText xml:space="preserve"> PAGEREF _Toc411603833 \h </w:instrText>
      </w:r>
      <w:r w:rsidRPr="009F5E7D">
        <w:rPr>
          <w:noProof/>
        </w:rPr>
      </w:r>
      <w:r w:rsidRPr="009F5E7D">
        <w:rPr>
          <w:noProof/>
        </w:rPr>
        <w:fldChar w:fldCharType="separate"/>
      </w:r>
      <w:r w:rsidR="00087910">
        <w:rPr>
          <w:noProof/>
          <w:lang w:val="fr-CH"/>
        </w:rPr>
        <w:t>2</w:t>
      </w:r>
      <w:r w:rsidRPr="009F5E7D">
        <w:rPr>
          <w:noProof/>
        </w:rPr>
        <w:fldChar w:fldCharType="end"/>
      </w:r>
    </w:p>
    <w:p w:rsidR="0089484C" w:rsidRPr="009F5E7D" w:rsidRDefault="0089484C" w:rsidP="009F5E7D">
      <w:pPr>
        <w:pStyle w:val="TOC2"/>
        <w:rPr>
          <w:rFonts w:asciiTheme="minorHAnsi" w:eastAsiaTheme="minorEastAsia" w:hAnsiTheme="minorHAnsi" w:cstheme="minorBidi"/>
          <w:smallCaps w:val="0"/>
          <w:noProof/>
          <w:sz w:val="22"/>
          <w:szCs w:val="22"/>
          <w:lang w:val="fr-FR" w:eastAsia="fr-FR"/>
        </w:rPr>
      </w:pPr>
      <w:r w:rsidRPr="009F5E7D">
        <w:rPr>
          <w:noProof/>
          <w:lang w:val="fr-FR"/>
        </w:rPr>
        <w:t>Comité technique</w:t>
      </w:r>
      <w:r w:rsidRPr="005D5F26">
        <w:rPr>
          <w:noProof/>
          <w:lang w:val="fr-CH"/>
        </w:rPr>
        <w:tab/>
      </w:r>
      <w:r w:rsidRPr="009F5E7D">
        <w:rPr>
          <w:noProof/>
        </w:rPr>
        <w:fldChar w:fldCharType="begin"/>
      </w:r>
      <w:r w:rsidRPr="005D5F26">
        <w:rPr>
          <w:noProof/>
          <w:lang w:val="fr-CH"/>
        </w:rPr>
        <w:instrText xml:space="preserve"> PAGEREF _Toc411603834 \h </w:instrText>
      </w:r>
      <w:r w:rsidRPr="009F5E7D">
        <w:rPr>
          <w:noProof/>
        </w:rPr>
      </w:r>
      <w:r w:rsidRPr="009F5E7D">
        <w:rPr>
          <w:noProof/>
        </w:rPr>
        <w:fldChar w:fldCharType="separate"/>
      </w:r>
      <w:r w:rsidR="00087910">
        <w:rPr>
          <w:noProof/>
          <w:lang w:val="fr-CH"/>
        </w:rPr>
        <w:t>2</w:t>
      </w:r>
      <w:r w:rsidRPr="009F5E7D">
        <w:rPr>
          <w:noProof/>
        </w:rPr>
        <w:fldChar w:fldCharType="end"/>
      </w:r>
    </w:p>
    <w:p w:rsidR="0089484C" w:rsidRPr="009F5E7D" w:rsidRDefault="0089484C" w:rsidP="009F5E7D">
      <w:pPr>
        <w:pStyle w:val="TOC2"/>
        <w:rPr>
          <w:rFonts w:asciiTheme="minorHAnsi" w:eastAsiaTheme="minorEastAsia" w:hAnsiTheme="minorHAnsi" w:cstheme="minorBidi"/>
          <w:smallCaps w:val="0"/>
          <w:noProof/>
          <w:sz w:val="22"/>
          <w:szCs w:val="22"/>
          <w:lang w:val="fr-FR" w:eastAsia="fr-FR"/>
        </w:rPr>
      </w:pPr>
      <w:r w:rsidRPr="009F5E7D">
        <w:rPr>
          <w:noProof/>
          <w:lang w:val="fr-FR"/>
        </w:rPr>
        <w:t>Groupes de travail techniques</w:t>
      </w:r>
      <w:r w:rsidRPr="005D5F26">
        <w:rPr>
          <w:noProof/>
          <w:lang w:val="fr-CH"/>
        </w:rPr>
        <w:tab/>
      </w:r>
      <w:r w:rsidRPr="009F5E7D">
        <w:rPr>
          <w:noProof/>
        </w:rPr>
        <w:fldChar w:fldCharType="begin"/>
      </w:r>
      <w:r w:rsidRPr="005D5F26">
        <w:rPr>
          <w:noProof/>
          <w:lang w:val="fr-CH"/>
        </w:rPr>
        <w:instrText xml:space="preserve"> PAGEREF _Toc411603835 \h </w:instrText>
      </w:r>
      <w:r w:rsidRPr="009F5E7D">
        <w:rPr>
          <w:noProof/>
        </w:rPr>
      </w:r>
      <w:r w:rsidRPr="009F5E7D">
        <w:rPr>
          <w:noProof/>
        </w:rPr>
        <w:fldChar w:fldCharType="separate"/>
      </w:r>
      <w:r w:rsidR="00087910">
        <w:rPr>
          <w:noProof/>
          <w:lang w:val="fr-CH"/>
        </w:rPr>
        <w:t>2</w:t>
      </w:r>
      <w:r w:rsidRPr="009F5E7D">
        <w:rPr>
          <w:noProof/>
        </w:rPr>
        <w:fldChar w:fldCharType="end"/>
      </w:r>
    </w:p>
    <w:p w:rsidR="007C752F" w:rsidRPr="009F5E7D" w:rsidRDefault="001B0312" w:rsidP="009F5E7D">
      <w:pPr>
        <w:pStyle w:val="TitleofDoc"/>
        <w:spacing w:before="0"/>
        <w:jc w:val="left"/>
        <w:rPr>
          <w:caps w:val="0"/>
          <w:lang w:val="fr-FR"/>
        </w:rPr>
      </w:pPr>
      <w:r w:rsidRPr="009F5E7D">
        <w:rPr>
          <w:lang w:val="fr-FR"/>
        </w:rPr>
        <w:fldChar w:fldCharType="end"/>
      </w:r>
    </w:p>
    <w:p w:rsidR="007C752F" w:rsidRPr="009F5E7D" w:rsidRDefault="00871BEE" w:rsidP="009F5E7D">
      <w:pPr>
        <w:pStyle w:val="Heading1"/>
        <w:rPr>
          <w:color w:val="auto"/>
          <w:lang w:val="fr-FR"/>
        </w:rPr>
      </w:pPr>
      <w:bookmarkStart w:id="5" w:name="_Toc411603832"/>
      <w:r w:rsidRPr="009F5E7D">
        <w:rPr>
          <w:color w:val="auto"/>
          <w:lang w:val="fr-FR"/>
        </w:rPr>
        <w:t>Rappel</w:t>
      </w:r>
      <w:bookmarkEnd w:id="5"/>
    </w:p>
    <w:p w:rsidR="007C752F" w:rsidRPr="009F5E7D" w:rsidRDefault="007C752F" w:rsidP="009F5E7D">
      <w:pPr>
        <w:rPr>
          <w:lang w:val="fr-FR"/>
        </w:rPr>
      </w:pPr>
    </w:p>
    <w:p w:rsidR="007C752F" w:rsidRPr="009F5E7D" w:rsidRDefault="0000698F" w:rsidP="009F5E7D">
      <w:pPr>
        <w:keepLines/>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164911" w:rsidRPr="009F5E7D">
        <w:rPr>
          <w:lang w:val="fr-FR"/>
        </w:rPr>
        <w:t>À sa quarante</w:t>
      </w:r>
      <w:r w:rsidR="00E2777E" w:rsidRPr="009F5E7D">
        <w:rPr>
          <w:lang w:val="fr-FR"/>
        </w:rPr>
        <w:noBreakHyphen/>
      </w:r>
      <w:r w:rsidR="00164911" w:rsidRPr="009F5E7D">
        <w:rPr>
          <w:lang w:val="fr-FR"/>
        </w:rPr>
        <w:t xml:space="preserve">neuvième session tenue à Genève du 18 au 20 mars 2013, le Comité technique (TC), a </w:t>
      </w:r>
      <w:r w:rsidR="00B472F9" w:rsidRPr="009F5E7D">
        <w:rPr>
          <w:lang w:val="fr-FR"/>
        </w:rPr>
        <w:t>noté</w:t>
      </w:r>
      <w:r w:rsidR="00164911" w:rsidRPr="009F5E7D">
        <w:rPr>
          <w:lang w:val="fr-FR"/>
        </w:rPr>
        <w:t xml:space="preserve"> que des informations sur l</w:t>
      </w:r>
      <w:r w:rsidR="00F03F55" w:rsidRPr="009F5E7D">
        <w:rPr>
          <w:lang w:val="fr-FR"/>
        </w:rPr>
        <w:t>’</w:t>
      </w:r>
      <w:r w:rsidR="00164911" w:rsidRPr="009F5E7D">
        <w:rPr>
          <w:lang w:val="fr-FR"/>
        </w:rPr>
        <w:t>influence de la méthode de multiplication végétative et l</w:t>
      </w:r>
      <w:r w:rsidR="00F03F55" w:rsidRPr="009F5E7D">
        <w:rPr>
          <w:lang w:val="fr-FR"/>
        </w:rPr>
        <w:t>’</w:t>
      </w:r>
      <w:r w:rsidR="00164911" w:rsidRPr="009F5E7D">
        <w:rPr>
          <w:lang w:val="fr-FR"/>
        </w:rPr>
        <w:t xml:space="preserve">origine du matériel de </w:t>
      </w:r>
      <w:r w:rsidR="00B472F9" w:rsidRPr="009F5E7D">
        <w:rPr>
          <w:lang w:val="fr-FR"/>
        </w:rPr>
        <w:t xml:space="preserve">reproduction ou de </w:t>
      </w:r>
      <w:r w:rsidR="00164911" w:rsidRPr="009F5E7D">
        <w:rPr>
          <w:lang w:val="fr-FR"/>
        </w:rPr>
        <w:t>multiplication prél</w:t>
      </w:r>
      <w:r w:rsidR="00B472F9" w:rsidRPr="009F5E7D">
        <w:rPr>
          <w:lang w:val="fr-FR"/>
        </w:rPr>
        <w:t>evé de l</w:t>
      </w:r>
      <w:r w:rsidR="00F03F55" w:rsidRPr="009F5E7D">
        <w:rPr>
          <w:lang w:val="fr-FR"/>
        </w:rPr>
        <w:t>’</w:t>
      </w:r>
      <w:r w:rsidR="00B472F9" w:rsidRPr="009F5E7D">
        <w:rPr>
          <w:lang w:val="fr-FR"/>
        </w:rPr>
        <w:t>intérieur de la plante</w:t>
      </w:r>
      <w:r w:rsidR="00164911" w:rsidRPr="009F5E7D">
        <w:rPr>
          <w:lang w:val="fr-FR"/>
        </w:rPr>
        <w:t xml:space="preserve"> sur le développement futur de la plante et l</w:t>
      </w:r>
      <w:r w:rsidR="00F03F55" w:rsidRPr="009F5E7D">
        <w:rPr>
          <w:lang w:val="fr-FR"/>
        </w:rPr>
        <w:t>’</w:t>
      </w:r>
      <w:r w:rsidR="00164911" w:rsidRPr="009F5E7D">
        <w:rPr>
          <w:lang w:val="fr-FR"/>
        </w:rPr>
        <w:t>expression des caractères, ainsi que sur la manière dont ces informations pourraient figurer dans les principes directeurs d</w:t>
      </w:r>
      <w:r w:rsidR="00F03F55" w:rsidRPr="009F5E7D">
        <w:rPr>
          <w:lang w:val="fr-FR"/>
        </w:rPr>
        <w:t>’</w:t>
      </w:r>
      <w:r w:rsidR="00164911" w:rsidRPr="009F5E7D">
        <w:rPr>
          <w:lang w:val="fr-FR"/>
        </w:rPr>
        <w:t>examen, seraient présentées au Groupe de travail technique sur les plantes fruitières (TWF) et au Groupe de travail technique sur les plantes ornementales et les arbres forestiers (TWO) à leurs sessions de 2013 par des experts de l</w:t>
      </w:r>
      <w:r w:rsidR="00F03F55" w:rsidRPr="009F5E7D">
        <w:rPr>
          <w:lang w:val="fr-FR"/>
        </w:rPr>
        <w:t>’</w:t>
      </w:r>
      <w:r w:rsidR="00164911" w:rsidRPr="009F5E7D">
        <w:rPr>
          <w:lang w:val="fr-FR"/>
        </w:rPr>
        <w:t xml:space="preserve">Union européenne (voir le paragraphe 81 du </w:t>
      </w:r>
      <w:r w:rsidR="00F03F55" w:rsidRPr="009F5E7D">
        <w:rPr>
          <w:lang w:val="fr-FR"/>
        </w:rPr>
        <w:t>document TC</w:t>
      </w:r>
      <w:r w:rsidR="00164911" w:rsidRPr="009F5E7D">
        <w:rPr>
          <w:lang w:val="fr-FR"/>
        </w:rPr>
        <w:t>/49/41 intitulé “Compte rendu des conclusions”).</w:t>
      </w:r>
    </w:p>
    <w:p w:rsidR="007C752F" w:rsidRPr="009F5E7D" w:rsidRDefault="007C752F" w:rsidP="009F5E7D">
      <w:pPr>
        <w:rPr>
          <w:lang w:val="fr-FR"/>
        </w:rPr>
      </w:pPr>
    </w:p>
    <w:p w:rsidR="007C752F" w:rsidRPr="009F5E7D" w:rsidRDefault="0000698F"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2071F1" w:rsidRPr="009F5E7D">
        <w:rPr>
          <w:lang w:val="fr-FR"/>
        </w:rPr>
        <w:t>En réponse à la demande du</w:t>
      </w:r>
      <w:r w:rsidR="00F03F55" w:rsidRPr="009F5E7D">
        <w:rPr>
          <w:lang w:val="fr-FR"/>
        </w:rPr>
        <w:t> TC</w:t>
      </w:r>
      <w:r w:rsidR="002071F1" w:rsidRPr="009F5E7D">
        <w:rPr>
          <w:lang w:val="fr-FR"/>
        </w:rPr>
        <w:t>, le rédacteur de l</w:t>
      </w:r>
      <w:r w:rsidR="00F03F55" w:rsidRPr="009F5E7D">
        <w:rPr>
          <w:lang w:val="fr-FR"/>
        </w:rPr>
        <w:t>’</w:t>
      </w:r>
      <w:r w:rsidR="002071F1" w:rsidRPr="009F5E7D">
        <w:rPr>
          <w:lang w:val="fr-FR"/>
        </w:rPr>
        <w:t>Union européenne (M. Jens Wegner) a établi un projet de conseils relatifs à la source de matériel de reproduction ou de multiplication et accepté de présenter ce document à tous les groupes de travail techniques en 2013.</w:t>
      </w:r>
      <w:r w:rsidR="004732FD" w:rsidRPr="009F5E7D">
        <w:rPr>
          <w:lang w:val="fr-FR"/>
        </w:rPr>
        <w:t xml:space="preserve"> </w:t>
      </w:r>
      <w:r w:rsidR="00096992" w:rsidRPr="009F5E7D">
        <w:rPr>
          <w:lang w:val="fr-FR"/>
        </w:rPr>
        <w:t xml:space="preserve"> </w:t>
      </w:r>
      <w:r w:rsidR="001F026E" w:rsidRPr="009F5E7D">
        <w:rPr>
          <w:lang w:val="fr-FR"/>
        </w:rPr>
        <w:t>Les faits nouveaux intervenus en</w:t>
      </w:r>
      <w:r w:rsidR="00096992" w:rsidRPr="009F5E7D">
        <w:rPr>
          <w:lang w:val="fr-FR"/>
        </w:rPr>
        <w:t> </w:t>
      </w:r>
      <w:r w:rsidR="001F026E" w:rsidRPr="009F5E7D">
        <w:rPr>
          <w:lang w:val="fr-FR"/>
        </w:rPr>
        <w:t xml:space="preserve">2013 sont </w:t>
      </w:r>
      <w:r w:rsidR="00B472F9" w:rsidRPr="009F5E7D">
        <w:rPr>
          <w:lang w:val="fr-FR"/>
        </w:rPr>
        <w:t>relatés</w:t>
      </w:r>
      <w:r w:rsidR="001F026E" w:rsidRPr="009F5E7D">
        <w:rPr>
          <w:lang w:val="fr-FR"/>
        </w:rPr>
        <w:t xml:space="preserve"> dans le </w:t>
      </w:r>
      <w:r w:rsidR="00F03F55" w:rsidRPr="009F5E7D">
        <w:rPr>
          <w:lang w:val="fr-FR"/>
        </w:rPr>
        <w:t>document TC</w:t>
      </w:r>
      <w:r w:rsidR="001F026E" w:rsidRPr="009F5E7D">
        <w:rPr>
          <w:lang w:val="fr-FR"/>
        </w:rPr>
        <w:t>/50/17 “Révision du document TGP/7</w:t>
      </w:r>
      <w:r w:rsidR="00096992" w:rsidRPr="009F5E7D">
        <w:rPr>
          <w:lang w:val="fr-FR"/>
        </w:rPr>
        <w:t> </w:t>
      </w:r>
      <w:r w:rsidR="001F026E" w:rsidRPr="009F5E7D">
        <w:rPr>
          <w:lang w:val="fr-FR"/>
        </w:rPr>
        <w:t>: Source de matériel de reproduction ou de multiplication”.</w:t>
      </w:r>
    </w:p>
    <w:p w:rsidR="007C752F" w:rsidRPr="009F5E7D" w:rsidRDefault="007C752F" w:rsidP="009F5E7D">
      <w:pPr>
        <w:pStyle w:val="Heading2"/>
        <w:rPr>
          <w:lang w:val="fr-FR"/>
        </w:rPr>
      </w:pPr>
    </w:p>
    <w:p w:rsidR="007C752F" w:rsidRPr="009F5E7D" w:rsidRDefault="00164911" w:rsidP="009F5E7D">
      <w:pPr>
        <w:pStyle w:val="Heading1"/>
        <w:rPr>
          <w:color w:val="auto"/>
          <w:lang w:val="fr-FR"/>
        </w:rPr>
      </w:pPr>
      <w:bookmarkStart w:id="6" w:name="_Toc411603833"/>
      <w:r w:rsidRPr="009F5E7D">
        <w:rPr>
          <w:color w:val="auto"/>
          <w:lang w:val="fr-FR"/>
        </w:rPr>
        <w:t xml:space="preserve">Faits nouveaux </w:t>
      </w:r>
      <w:r w:rsidR="00871BEE" w:rsidRPr="009F5E7D">
        <w:rPr>
          <w:color w:val="auto"/>
          <w:lang w:val="fr-FR"/>
        </w:rPr>
        <w:t xml:space="preserve">intervenus </w:t>
      </w:r>
      <w:r w:rsidRPr="009F5E7D">
        <w:rPr>
          <w:color w:val="auto"/>
          <w:lang w:val="fr-FR"/>
        </w:rPr>
        <w:t>en 2014</w:t>
      </w:r>
      <w:bookmarkEnd w:id="6"/>
    </w:p>
    <w:p w:rsidR="007C752F" w:rsidRPr="009F5E7D" w:rsidRDefault="007C752F" w:rsidP="009F5E7D">
      <w:pPr>
        <w:rPr>
          <w:lang w:val="fr-FR"/>
        </w:rPr>
      </w:pPr>
    </w:p>
    <w:p w:rsidR="007C752F" w:rsidRPr="009F5E7D" w:rsidRDefault="00164911" w:rsidP="009F5E7D">
      <w:pPr>
        <w:pStyle w:val="Heading2"/>
        <w:rPr>
          <w:lang w:val="fr-FR"/>
        </w:rPr>
      </w:pPr>
      <w:bookmarkStart w:id="7" w:name="_Toc411603834"/>
      <w:r w:rsidRPr="009F5E7D">
        <w:rPr>
          <w:lang w:val="fr-FR"/>
        </w:rPr>
        <w:t>Comité technique</w:t>
      </w:r>
      <w:bookmarkEnd w:id="7"/>
    </w:p>
    <w:p w:rsidR="007C752F" w:rsidRPr="009F5E7D" w:rsidRDefault="007C752F" w:rsidP="009F5E7D">
      <w:pPr>
        <w:rPr>
          <w:lang w:val="fr-FR"/>
        </w:rPr>
      </w:pPr>
    </w:p>
    <w:p w:rsidR="007C752F" w:rsidRPr="009F5E7D" w:rsidRDefault="0000698F"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290A9B" w:rsidRPr="009F5E7D">
        <w:rPr>
          <w:lang w:val="fr-FR"/>
        </w:rPr>
        <w:t>À sa cinquantième</w:t>
      </w:r>
      <w:r w:rsidR="00096992" w:rsidRPr="009F5E7D">
        <w:rPr>
          <w:lang w:val="fr-FR"/>
        </w:rPr>
        <w:t> </w:t>
      </w:r>
      <w:r w:rsidR="00290A9B" w:rsidRPr="009F5E7D">
        <w:rPr>
          <w:lang w:val="fr-FR"/>
        </w:rPr>
        <w:t>session</w:t>
      </w:r>
      <w:r w:rsidR="00B472F9" w:rsidRPr="009F5E7D">
        <w:rPr>
          <w:lang w:val="fr-FR"/>
        </w:rPr>
        <w:t>,</w:t>
      </w:r>
      <w:r w:rsidR="00290A9B" w:rsidRPr="009F5E7D">
        <w:rPr>
          <w:lang w:val="fr-FR"/>
        </w:rPr>
        <w:t xml:space="preserve"> tenue à Genève du 7 au </w:t>
      </w:r>
      <w:r w:rsidR="00F03F55" w:rsidRPr="009F5E7D">
        <w:rPr>
          <w:lang w:val="fr-FR"/>
        </w:rPr>
        <w:t>9 avril 20</w:t>
      </w:r>
      <w:r w:rsidR="00290A9B" w:rsidRPr="009F5E7D">
        <w:rPr>
          <w:lang w:val="fr-FR"/>
        </w:rPr>
        <w:t>14, le</w:t>
      </w:r>
      <w:r w:rsidR="00F03F55" w:rsidRPr="009F5E7D">
        <w:rPr>
          <w:lang w:val="fr-FR"/>
        </w:rPr>
        <w:t> TC</w:t>
      </w:r>
      <w:r w:rsidR="00290A9B" w:rsidRPr="009F5E7D">
        <w:rPr>
          <w:lang w:val="fr-FR"/>
        </w:rPr>
        <w:t xml:space="preserve"> a examiné le </w:t>
      </w:r>
      <w:r w:rsidR="00F03F55" w:rsidRPr="009F5E7D">
        <w:rPr>
          <w:lang w:val="fr-FR"/>
        </w:rPr>
        <w:t>document TC</w:t>
      </w:r>
      <w:r w:rsidR="00290A9B" w:rsidRPr="009F5E7D">
        <w:rPr>
          <w:lang w:val="fr-FR"/>
        </w:rPr>
        <w:t>/50/17 “Révision du document TGP/7</w:t>
      </w:r>
      <w:r w:rsidR="00096992" w:rsidRPr="009F5E7D">
        <w:rPr>
          <w:lang w:val="fr-FR"/>
        </w:rPr>
        <w:t> </w:t>
      </w:r>
      <w:r w:rsidR="00290A9B" w:rsidRPr="009F5E7D">
        <w:rPr>
          <w:lang w:val="fr-FR"/>
        </w:rPr>
        <w:t xml:space="preserve">: Source de matériel de reproduction ou de multiplication”, </w:t>
      </w:r>
      <w:r w:rsidR="00F03F55" w:rsidRPr="009F5E7D">
        <w:rPr>
          <w:lang w:val="fr-FR"/>
        </w:rPr>
        <w:t>y compris</w:t>
      </w:r>
      <w:r w:rsidR="00290A9B" w:rsidRPr="009F5E7D">
        <w:rPr>
          <w:lang w:val="fr-FR"/>
        </w:rPr>
        <w:t xml:space="preserve"> une version condensée de la proposition de conseils sur la source de matériel de reproduction ou de multiplication établie par l</w:t>
      </w:r>
      <w:r w:rsidR="00F03F55" w:rsidRPr="009F5E7D">
        <w:rPr>
          <w:lang w:val="fr-FR"/>
        </w:rPr>
        <w:t>’</w:t>
      </w:r>
      <w:r w:rsidR="00290A9B" w:rsidRPr="009F5E7D">
        <w:rPr>
          <w:lang w:val="fr-FR"/>
        </w:rPr>
        <w:t>expert de l</w:t>
      </w:r>
      <w:r w:rsidR="00F03F55" w:rsidRPr="009F5E7D">
        <w:rPr>
          <w:lang w:val="fr-FR"/>
        </w:rPr>
        <w:t>’</w:t>
      </w:r>
      <w:r w:rsidR="00290A9B" w:rsidRPr="009F5E7D">
        <w:rPr>
          <w:lang w:val="fr-FR"/>
        </w:rPr>
        <w:t>Union européenne (voir le paragraphe</w:t>
      </w:r>
      <w:r w:rsidR="00096992" w:rsidRPr="009F5E7D">
        <w:rPr>
          <w:lang w:val="fr-FR"/>
        </w:rPr>
        <w:t> </w:t>
      </w:r>
      <w:r w:rsidR="00290A9B" w:rsidRPr="009F5E7D">
        <w:rPr>
          <w:lang w:val="fr-FR"/>
        </w:rPr>
        <w:t xml:space="preserve">43 du </w:t>
      </w:r>
      <w:r w:rsidR="00F03F55" w:rsidRPr="009F5E7D">
        <w:rPr>
          <w:lang w:val="fr-FR"/>
        </w:rPr>
        <w:t>document TC</w:t>
      </w:r>
      <w:r w:rsidR="00290A9B" w:rsidRPr="009F5E7D">
        <w:rPr>
          <w:lang w:val="fr-FR"/>
        </w:rPr>
        <w:t>/50/36 “Compte rendu des conclusions”).</w:t>
      </w:r>
    </w:p>
    <w:p w:rsidR="007C752F" w:rsidRPr="005D5F26" w:rsidRDefault="007C752F" w:rsidP="009F5E7D">
      <w:pPr>
        <w:rPr>
          <w:lang w:val="fr-CH"/>
        </w:rPr>
      </w:pPr>
    </w:p>
    <w:p w:rsidR="00F03F55" w:rsidRPr="009F5E7D" w:rsidRDefault="00BE01A2" w:rsidP="009F5E7D">
      <w:pPr>
        <w:pStyle w:val="Default"/>
        <w:jc w:val="both"/>
        <w:rPr>
          <w:color w:val="auto"/>
          <w:sz w:val="20"/>
          <w:szCs w:val="20"/>
          <w:lang w:val="fr-FR"/>
        </w:rPr>
      </w:pPr>
      <w:r w:rsidRPr="009F5E7D">
        <w:rPr>
          <w:color w:val="auto"/>
          <w:sz w:val="20"/>
          <w:szCs w:val="20"/>
          <w:lang w:val="fr-FR"/>
        </w:rPr>
        <w:fldChar w:fldCharType="begin"/>
      </w:r>
      <w:r w:rsidRPr="009F5E7D">
        <w:rPr>
          <w:color w:val="auto"/>
          <w:sz w:val="20"/>
          <w:szCs w:val="20"/>
          <w:lang w:val="fr-FR"/>
        </w:rPr>
        <w:instrText xml:space="preserve"> AUTONUM  </w:instrText>
      </w:r>
      <w:r w:rsidRPr="009F5E7D">
        <w:rPr>
          <w:color w:val="auto"/>
          <w:sz w:val="20"/>
          <w:szCs w:val="20"/>
          <w:lang w:val="fr-FR"/>
        </w:rPr>
        <w:fldChar w:fldCharType="end"/>
      </w:r>
      <w:r w:rsidRPr="009F5E7D">
        <w:rPr>
          <w:color w:val="auto"/>
          <w:lang w:val="fr-FR"/>
        </w:rPr>
        <w:tab/>
      </w:r>
      <w:r w:rsidR="00B31F1F" w:rsidRPr="009F5E7D">
        <w:rPr>
          <w:color w:val="auto"/>
          <w:sz w:val="20"/>
          <w:szCs w:val="20"/>
          <w:lang w:val="fr-FR"/>
        </w:rPr>
        <w:t xml:space="preserve">À </w:t>
      </w:r>
      <w:r w:rsidR="00B472F9" w:rsidRPr="009F5E7D">
        <w:rPr>
          <w:color w:val="auto"/>
          <w:sz w:val="20"/>
          <w:szCs w:val="20"/>
          <w:lang w:val="fr-FR"/>
        </w:rPr>
        <w:t>cette</w:t>
      </w:r>
      <w:r w:rsidR="00B31F1F" w:rsidRPr="009F5E7D">
        <w:rPr>
          <w:color w:val="auto"/>
          <w:sz w:val="20"/>
          <w:szCs w:val="20"/>
          <w:lang w:val="fr-FR"/>
        </w:rPr>
        <w:t xml:space="preserve"> session, le</w:t>
      </w:r>
      <w:r w:rsidR="00F03F55" w:rsidRPr="009F5E7D">
        <w:rPr>
          <w:color w:val="auto"/>
          <w:sz w:val="20"/>
          <w:szCs w:val="20"/>
          <w:lang w:val="fr-FR"/>
        </w:rPr>
        <w:t> TC</w:t>
      </w:r>
      <w:r w:rsidR="00B31F1F" w:rsidRPr="009F5E7D">
        <w:rPr>
          <w:color w:val="auto"/>
          <w:sz w:val="20"/>
          <w:szCs w:val="20"/>
          <w:lang w:val="fr-FR"/>
        </w:rPr>
        <w:t xml:space="preserve"> a encouragé les experts à faire part</w:t>
      </w:r>
      <w:r w:rsidR="00F03F55" w:rsidRPr="009F5E7D">
        <w:rPr>
          <w:color w:val="auto"/>
          <w:sz w:val="20"/>
          <w:szCs w:val="20"/>
          <w:lang w:val="fr-FR"/>
        </w:rPr>
        <w:t xml:space="preserve"> aux TWP</w:t>
      </w:r>
      <w:r w:rsidR="00B31F1F" w:rsidRPr="009F5E7D">
        <w:rPr>
          <w:color w:val="auto"/>
          <w:sz w:val="20"/>
          <w:szCs w:val="20"/>
          <w:lang w:val="fr-FR"/>
        </w:rPr>
        <w:t>, à leurs sessions de</w:t>
      </w:r>
      <w:r w:rsidR="00096992" w:rsidRPr="009F5E7D">
        <w:rPr>
          <w:color w:val="auto"/>
          <w:sz w:val="20"/>
          <w:szCs w:val="20"/>
          <w:lang w:val="fr-FR"/>
        </w:rPr>
        <w:t> </w:t>
      </w:r>
      <w:r w:rsidR="00B31F1F" w:rsidRPr="009F5E7D">
        <w:rPr>
          <w:color w:val="auto"/>
          <w:sz w:val="20"/>
          <w:szCs w:val="20"/>
          <w:lang w:val="fr-FR"/>
        </w:rPr>
        <w:t>2014, de leurs expérience</w:t>
      </w:r>
      <w:r w:rsidR="00B472F9" w:rsidRPr="009F5E7D">
        <w:rPr>
          <w:color w:val="auto"/>
          <w:sz w:val="20"/>
          <w:szCs w:val="20"/>
          <w:lang w:val="fr-FR"/>
        </w:rPr>
        <w:t>s</w:t>
      </w:r>
      <w:r w:rsidR="00B31F1F" w:rsidRPr="009F5E7D">
        <w:rPr>
          <w:color w:val="auto"/>
          <w:sz w:val="20"/>
          <w:szCs w:val="20"/>
          <w:lang w:val="fr-FR"/>
        </w:rPr>
        <w:t xml:space="preserve"> concernant le matériel végétal soumis pour examen et à expliquer comment ils avaient résolu les éventuels problèmes, ce qui pourrait être transformé en conseils fondés sur des pratiques recommandées.</w:t>
      </w:r>
      <w:r w:rsidR="001F4523" w:rsidRPr="009F5E7D">
        <w:rPr>
          <w:color w:val="auto"/>
          <w:sz w:val="20"/>
          <w:lang w:val="fr-FR"/>
        </w:rPr>
        <w:t xml:space="preserve"> </w:t>
      </w:r>
      <w:r w:rsidR="00096992" w:rsidRPr="009F5E7D">
        <w:rPr>
          <w:color w:val="auto"/>
          <w:sz w:val="20"/>
          <w:szCs w:val="20"/>
          <w:lang w:val="fr-FR"/>
        </w:rPr>
        <w:t xml:space="preserve"> </w:t>
      </w:r>
      <w:r w:rsidR="00B31F1F" w:rsidRPr="009F5E7D">
        <w:rPr>
          <w:color w:val="auto"/>
          <w:sz w:val="20"/>
          <w:szCs w:val="20"/>
          <w:lang w:val="fr-FR"/>
        </w:rPr>
        <w:t>Il est aussi convenu que le titre du document devrait être modifié en conséquence (voir le paragraphe</w:t>
      </w:r>
      <w:r w:rsidR="00096992" w:rsidRPr="009F5E7D">
        <w:rPr>
          <w:color w:val="auto"/>
          <w:sz w:val="20"/>
          <w:szCs w:val="20"/>
          <w:lang w:val="fr-FR"/>
        </w:rPr>
        <w:t> </w:t>
      </w:r>
      <w:r w:rsidR="00B31F1F" w:rsidRPr="009F5E7D">
        <w:rPr>
          <w:color w:val="auto"/>
          <w:sz w:val="20"/>
          <w:szCs w:val="20"/>
          <w:lang w:val="fr-FR"/>
        </w:rPr>
        <w:t xml:space="preserve">44 du </w:t>
      </w:r>
      <w:r w:rsidR="00F03F55" w:rsidRPr="009F5E7D">
        <w:rPr>
          <w:color w:val="auto"/>
          <w:sz w:val="20"/>
          <w:szCs w:val="20"/>
          <w:lang w:val="fr-FR"/>
        </w:rPr>
        <w:t>document TC</w:t>
      </w:r>
      <w:r w:rsidR="00B31F1F" w:rsidRPr="009F5E7D">
        <w:rPr>
          <w:color w:val="auto"/>
          <w:sz w:val="20"/>
          <w:szCs w:val="20"/>
          <w:lang w:val="fr-FR"/>
        </w:rPr>
        <w:t>/50/36 “Compte rendu des conclusions”).</w:t>
      </w:r>
    </w:p>
    <w:p w:rsidR="007C752F" w:rsidRPr="009F5E7D" w:rsidRDefault="007C752F" w:rsidP="009F5E7D">
      <w:pPr>
        <w:pStyle w:val="Default"/>
        <w:jc w:val="both"/>
        <w:rPr>
          <w:color w:val="auto"/>
          <w:sz w:val="20"/>
          <w:szCs w:val="20"/>
          <w:lang w:val="fr-FR"/>
        </w:rPr>
      </w:pPr>
    </w:p>
    <w:p w:rsidR="007C752F" w:rsidRPr="009F5E7D" w:rsidRDefault="00BE01A2"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122FE0" w:rsidRPr="009F5E7D">
        <w:rPr>
          <w:lang w:val="fr-FR"/>
        </w:rPr>
        <w:t>Le 2</w:t>
      </w:r>
      <w:r w:rsidR="00F03F55" w:rsidRPr="009F5E7D">
        <w:rPr>
          <w:lang w:val="fr-FR"/>
        </w:rPr>
        <w:t>5 avril 20</w:t>
      </w:r>
      <w:r w:rsidR="00122FE0" w:rsidRPr="009F5E7D">
        <w:rPr>
          <w:lang w:val="fr-FR"/>
        </w:rPr>
        <w:t>14, le Bureau de l</w:t>
      </w:r>
      <w:r w:rsidR="00F03F55" w:rsidRPr="009F5E7D">
        <w:rPr>
          <w:lang w:val="fr-FR"/>
        </w:rPr>
        <w:t>’</w:t>
      </w:r>
      <w:r w:rsidR="00122FE0" w:rsidRPr="009F5E7D">
        <w:rPr>
          <w:lang w:val="fr-FR"/>
        </w:rPr>
        <w:t>Union a diffusé la circulaire E14/105</w:t>
      </w:r>
      <w:r w:rsidR="00B472F9" w:rsidRPr="009F5E7D">
        <w:rPr>
          <w:lang w:val="fr-FR"/>
        </w:rPr>
        <w:t>,</w:t>
      </w:r>
      <w:r w:rsidR="00122FE0" w:rsidRPr="009F5E7D">
        <w:rPr>
          <w:lang w:val="fr-FR"/>
        </w:rPr>
        <w:t xml:space="preserve"> dans laquelle il invitait les experts à faire part de leurs expérience</w:t>
      </w:r>
      <w:r w:rsidR="00871BEE" w:rsidRPr="009F5E7D">
        <w:rPr>
          <w:lang w:val="fr-FR"/>
        </w:rPr>
        <w:t>s</w:t>
      </w:r>
      <w:r w:rsidR="00122FE0" w:rsidRPr="009F5E7D">
        <w:rPr>
          <w:lang w:val="fr-FR"/>
        </w:rPr>
        <w:t xml:space="preserve"> concernant le matériel végétal soumis pour examen et à expliquer comment ils avaient résolu les éventuels problèmes.</w:t>
      </w:r>
      <w:r w:rsidR="001F4523" w:rsidRPr="009F5E7D">
        <w:rPr>
          <w:lang w:val="fr-FR"/>
        </w:rPr>
        <w:t xml:space="preserve"> </w:t>
      </w:r>
      <w:r w:rsidR="00096992" w:rsidRPr="009F5E7D">
        <w:rPr>
          <w:lang w:val="fr-FR"/>
        </w:rPr>
        <w:t xml:space="preserve"> </w:t>
      </w:r>
      <w:r w:rsidR="00E468D7" w:rsidRPr="009F5E7D">
        <w:rPr>
          <w:lang w:val="fr-FR"/>
        </w:rPr>
        <w:t>Les</w:t>
      </w:r>
      <w:r w:rsidR="001E1E8D" w:rsidRPr="009F5E7D">
        <w:rPr>
          <w:lang w:val="fr-FR"/>
        </w:rPr>
        <w:t xml:space="preserve"> exposés présentés </w:t>
      </w:r>
      <w:r w:rsidR="00B472F9" w:rsidRPr="009F5E7D">
        <w:rPr>
          <w:lang w:val="fr-FR"/>
        </w:rPr>
        <w:t>à la suite de la diffusion de</w:t>
      </w:r>
      <w:r w:rsidR="001E1E8D" w:rsidRPr="009F5E7D">
        <w:rPr>
          <w:lang w:val="fr-FR"/>
        </w:rPr>
        <w:t xml:space="preserve"> la circulaire ont été publiés sur les pages</w:t>
      </w:r>
      <w:r w:rsidR="00096992" w:rsidRPr="009F5E7D">
        <w:rPr>
          <w:lang w:val="fr-FR"/>
        </w:rPr>
        <w:t> </w:t>
      </w:r>
      <w:r w:rsidR="001E1E8D" w:rsidRPr="009F5E7D">
        <w:rPr>
          <w:lang w:val="fr-FR"/>
        </w:rPr>
        <w:t>Web</w:t>
      </w:r>
      <w:r w:rsidR="00F03F55" w:rsidRPr="009F5E7D">
        <w:rPr>
          <w:lang w:val="fr-FR"/>
        </w:rPr>
        <w:t xml:space="preserve"> des TWP</w:t>
      </w:r>
      <w:r w:rsidR="001E1E8D" w:rsidRPr="009F5E7D">
        <w:rPr>
          <w:lang w:val="fr-FR"/>
        </w:rPr>
        <w:t xml:space="preserve"> concernés.</w:t>
      </w:r>
    </w:p>
    <w:p w:rsidR="007C752F" w:rsidRPr="009F5E7D" w:rsidRDefault="007C752F" w:rsidP="009F5E7D">
      <w:pPr>
        <w:keepNext/>
        <w:rPr>
          <w:lang w:val="fr-FR"/>
        </w:rPr>
      </w:pPr>
    </w:p>
    <w:p w:rsidR="00F03F55" w:rsidRPr="009F5E7D" w:rsidRDefault="00164911" w:rsidP="009F5E7D">
      <w:pPr>
        <w:pStyle w:val="Heading2"/>
        <w:rPr>
          <w:lang w:val="fr-FR"/>
        </w:rPr>
      </w:pPr>
      <w:bookmarkStart w:id="8" w:name="_Toc411603835"/>
      <w:r w:rsidRPr="009F5E7D">
        <w:rPr>
          <w:lang w:val="fr-FR"/>
        </w:rPr>
        <w:t>Groupes de travail techniques</w:t>
      </w:r>
      <w:bookmarkEnd w:id="8"/>
    </w:p>
    <w:p w:rsidR="007C752F" w:rsidRPr="009F5E7D" w:rsidRDefault="007C752F" w:rsidP="009F5E7D">
      <w:pPr>
        <w:rPr>
          <w:lang w:val="fr-FR"/>
        </w:rPr>
      </w:pPr>
    </w:p>
    <w:p w:rsidR="007C752F" w:rsidRPr="009F5E7D" w:rsidRDefault="00E043BB" w:rsidP="009F5E7D">
      <w:pPr>
        <w:rPr>
          <w:snapToGrid w:val="0"/>
          <w:lang w:val="fr-FR"/>
        </w:rPr>
      </w:pPr>
      <w:r w:rsidRPr="009F5E7D">
        <w:rPr>
          <w:snapToGrid w:val="0"/>
          <w:lang w:val="fr-FR"/>
        </w:rPr>
        <w:fldChar w:fldCharType="begin"/>
      </w:r>
      <w:r w:rsidRPr="009F5E7D">
        <w:rPr>
          <w:snapToGrid w:val="0"/>
          <w:lang w:val="fr-FR"/>
        </w:rPr>
        <w:instrText xml:space="preserve"> AUTONUM  </w:instrText>
      </w:r>
      <w:r w:rsidRPr="009F5E7D">
        <w:rPr>
          <w:snapToGrid w:val="0"/>
          <w:lang w:val="fr-FR"/>
        </w:rPr>
        <w:fldChar w:fldCharType="end"/>
      </w:r>
      <w:r w:rsidRPr="009F5E7D">
        <w:rPr>
          <w:snapToGrid w:val="0"/>
          <w:lang w:val="fr-FR"/>
        </w:rPr>
        <w:tab/>
      </w:r>
      <w:r w:rsidR="001E1E8D" w:rsidRPr="009F5E7D">
        <w:rPr>
          <w:snapToGrid w:val="0"/>
          <w:lang w:val="fr-FR"/>
        </w:rPr>
        <w:t>Le TWO,</w:t>
      </w:r>
      <w:r w:rsidR="00F03F55" w:rsidRPr="009F5E7D">
        <w:rPr>
          <w:snapToGrid w:val="0"/>
          <w:lang w:val="fr-FR"/>
        </w:rPr>
        <w:t xml:space="preserve"> le TWF</w:t>
      </w:r>
      <w:r w:rsidR="001E1E8D" w:rsidRPr="009F5E7D">
        <w:rPr>
          <w:snapToGrid w:val="0"/>
          <w:lang w:val="fr-FR"/>
        </w:rPr>
        <w:t>,</w:t>
      </w:r>
      <w:r w:rsidR="00F03F55" w:rsidRPr="009F5E7D">
        <w:rPr>
          <w:snapToGrid w:val="0"/>
          <w:lang w:val="fr-FR"/>
        </w:rPr>
        <w:t xml:space="preserve"> le TWC</w:t>
      </w:r>
      <w:r w:rsidR="001E1E8D" w:rsidRPr="009F5E7D">
        <w:rPr>
          <w:snapToGrid w:val="0"/>
          <w:lang w:val="fr-FR"/>
        </w:rPr>
        <w:t>,</w:t>
      </w:r>
      <w:r w:rsidR="00F03F55" w:rsidRPr="009F5E7D">
        <w:rPr>
          <w:snapToGrid w:val="0"/>
          <w:lang w:val="fr-FR"/>
        </w:rPr>
        <w:t xml:space="preserve"> le TWV</w:t>
      </w:r>
      <w:r w:rsidR="001E1E8D" w:rsidRPr="009F5E7D">
        <w:rPr>
          <w:snapToGrid w:val="0"/>
          <w:lang w:val="fr-FR"/>
        </w:rPr>
        <w:t xml:space="preserve"> et</w:t>
      </w:r>
      <w:r w:rsidR="00F03F55" w:rsidRPr="009F5E7D">
        <w:rPr>
          <w:snapToGrid w:val="0"/>
          <w:lang w:val="fr-FR"/>
        </w:rPr>
        <w:t xml:space="preserve"> le TWA</w:t>
      </w:r>
      <w:r w:rsidR="001E1E8D" w:rsidRPr="009F5E7D">
        <w:rPr>
          <w:snapToGrid w:val="0"/>
          <w:lang w:val="fr-FR"/>
        </w:rPr>
        <w:t xml:space="preserve"> ont examiné les documents TWO/47/12, TWF/45/12, TWC/32/12, TWV/48/12, TWA/43/12 “Revision of document TGP/7: Plant </w:t>
      </w:r>
      <w:proofErr w:type="spellStart"/>
      <w:r w:rsidR="001E1E8D" w:rsidRPr="009F5E7D">
        <w:rPr>
          <w:snapToGrid w:val="0"/>
          <w:lang w:val="fr-FR"/>
        </w:rPr>
        <w:t>Material</w:t>
      </w:r>
      <w:proofErr w:type="spellEnd"/>
      <w:r w:rsidR="001E1E8D" w:rsidRPr="009F5E7D">
        <w:rPr>
          <w:snapToGrid w:val="0"/>
          <w:lang w:val="fr-FR"/>
        </w:rPr>
        <w:t xml:space="preserve"> </w:t>
      </w:r>
      <w:proofErr w:type="spellStart"/>
      <w:r w:rsidR="001E1E8D" w:rsidRPr="009F5E7D">
        <w:rPr>
          <w:snapToGrid w:val="0"/>
          <w:lang w:val="fr-FR"/>
        </w:rPr>
        <w:t>Submitted</w:t>
      </w:r>
      <w:proofErr w:type="spellEnd"/>
      <w:r w:rsidR="001E1E8D" w:rsidRPr="009F5E7D">
        <w:rPr>
          <w:snapToGrid w:val="0"/>
          <w:lang w:val="fr-FR"/>
        </w:rPr>
        <w:t xml:space="preserve"> for </w:t>
      </w:r>
      <w:proofErr w:type="spellStart"/>
      <w:r w:rsidR="001E1E8D" w:rsidRPr="009F5E7D">
        <w:rPr>
          <w:snapToGrid w:val="0"/>
          <w:lang w:val="fr-FR"/>
        </w:rPr>
        <w:t>Examination</w:t>
      </w:r>
      <w:proofErr w:type="spellEnd"/>
      <w:r w:rsidR="001E1E8D" w:rsidRPr="009F5E7D">
        <w:rPr>
          <w:snapToGrid w:val="0"/>
          <w:lang w:val="fr-FR"/>
        </w:rPr>
        <w:t>” (voir les paragraphes</w:t>
      </w:r>
      <w:r w:rsidR="00096992" w:rsidRPr="009F5E7D">
        <w:rPr>
          <w:snapToGrid w:val="0"/>
          <w:lang w:val="fr-FR"/>
        </w:rPr>
        <w:t> </w:t>
      </w:r>
      <w:r w:rsidR="001E1E8D" w:rsidRPr="009F5E7D">
        <w:rPr>
          <w:snapToGrid w:val="0"/>
          <w:lang w:val="fr-FR"/>
        </w:rPr>
        <w:t>32 et 35 du document TWO/47/28 “Report”, les paragraphes</w:t>
      </w:r>
      <w:r w:rsidR="00096992" w:rsidRPr="009F5E7D">
        <w:rPr>
          <w:snapToGrid w:val="0"/>
          <w:lang w:val="fr-FR"/>
        </w:rPr>
        <w:t> </w:t>
      </w:r>
      <w:r w:rsidR="001E1E8D" w:rsidRPr="009F5E7D">
        <w:rPr>
          <w:snapToGrid w:val="0"/>
          <w:lang w:val="fr-FR"/>
        </w:rPr>
        <w:t>20 à 23 du document TWF/45/32 “Report”, les paragraphes</w:t>
      </w:r>
      <w:r w:rsidR="00096992" w:rsidRPr="009F5E7D">
        <w:rPr>
          <w:snapToGrid w:val="0"/>
          <w:lang w:val="fr-FR"/>
        </w:rPr>
        <w:t> </w:t>
      </w:r>
      <w:r w:rsidR="001E1E8D" w:rsidRPr="009F5E7D">
        <w:rPr>
          <w:snapToGrid w:val="0"/>
          <w:lang w:val="fr-FR"/>
        </w:rPr>
        <w:t>64 et 65 du document TWC/32/28 “Report”, les paragraphes</w:t>
      </w:r>
      <w:r w:rsidR="00096992" w:rsidRPr="009F5E7D">
        <w:rPr>
          <w:snapToGrid w:val="0"/>
          <w:lang w:val="fr-FR"/>
        </w:rPr>
        <w:t> </w:t>
      </w:r>
      <w:r w:rsidR="001E1E8D" w:rsidRPr="009F5E7D">
        <w:rPr>
          <w:snapToGrid w:val="0"/>
          <w:lang w:val="fr-FR"/>
        </w:rPr>
        <w:t>21 à 26 du document TWV/48/43 “Report” et les paragraphes</w:t>
      </w:r>
      <w:r w:rsidR="00096992" w:rsidRPr="009F5E7D">
        <w:rPr>
          <w:snapToGrid w:val="0"/>
          <w:lang w:val="fr-FR"/>
        </w:rPr>
        <w:t> </w:t>
      </w:r>
      <w:r w:rsidR="001E1E8D" w:rsidRPr="009F5E7D">
        <w:rPr>
          <w:snapToGrid w:val="0"/>
          <w:lang w:val="fr-FR"/>
        </w:rPr>
        <w:t>18 à 23 du document TWA/43/27 “Report”).</w:t>
      </w:r>
    </w:p>
    <w:p w:rsidR="007C752F" w:rsidRPr="009F5E7D" w:rsidRDefault="007C752F" w:rsidP="009F5E7D">
      <w:pPr>
        <w:rPr>
          <w:snapToGrid w:val="0"/>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1E1E8D" w:rsidRPr="009F5E7D">
        <w:rPr>
          <w:lang w:val="fr-FR"/>
        </w:rPr>
        <w:t>Le TWO a écouté les exposés présentés par les experts de l</w:t>
      </w:r>
      <w:r w:rsidR="00F03F55" w:rsidRPr="009F5E7D">
        <w:rPr>
          <w:lang w:val="fr-FR"/>
        </w:rPr>
        <w:t>’</w:t>
      </w:r>
      <w:r w:rsidR="001E1E8D" w:rsidRPr="009F5E7D">
        <w:rPr>
          <w:lang w:val="fr-FR"/>
        </w:rPr>
        <w:t>Union européenne et des Pays</w:t>
      </w:r>
      <w:r w:rsidR="00E2777E" w:rsidRPr="009F5E7D">
        <w:rPr>
          <w:lang w:val="fr-FR"/>
        </w:rPr>
        <w:noBreakHyphen/>
      </w:r>
      <w:r w:rsidR="001E1E8D" w:rsidRPr="009F5E7D">
        <w:rPr>
          <w:lang w:val="fr-FR"/>
        </w:rPr>
        <w:t>Bas sur le</w:t>
      </w:r>
      <w:r w:rsidR="00B472F9" w:rsidRPr="009F5E7D">
        <w:rPr>
          <w:lang w:val="fr-FR"/>
        </w:rPr>
        <w:t>ur</w:t>
      </w:r>
      <w:r w:rsidR="001E1E8D" w:rsidRPr="009F5E7D">
        <w:rPr>
          <w:lang w:val="fr-FR"/>
        </w:rPr>
        <w:t>s expérience</w:t>
      </w:r>
      <w:r w:rsidR="00B472F9" w:rsidRPr="009F5E7D">
        <w:rPr>
          <w:lang w:val="fr-FR"/>
        </w:rPr>
        <w:t>s</w:t>
      </w:r>
      <w:r w:rsidR="001E1E8D" w:rsidRPr="009F5E7D">
        <w:rPr>
          <w:lang w:val="fr-FR"/>
        </w:rPr>
        <w:t xml:space="preserve"> concernant le matériel végétal soumis pour examen et les solutions qui avaient été </w:t>
      </w:r>
      <w:r w:rsidR="00871BEE" w:rsidRPr="009F5E7D">
        <w:rPr>
          <w:lang w:val="fr-FR"/>
        </w:rPr>
        <w:t>élaborées</w:t>
      </w:r>
      <w:r w:rsidR="001E1E8D" w:rsidRPr="009F5E7D">
        <w:rPr>
          <w:lang w:val="fr-FR"/>
        </w:rPr>
        <w:t xml:space="preserve"> pour résoudre les problèmes rencontrés.</w:t>
      </w:r>
      <w:r w:rsidR="005D3B71">
        <w:rPr>
          <w:lang w:val="fr-FR"/>
        </w:rPr>
        <w:t xml:space="preserve"> </w:t>
      </w:r>
      <w:r w:rsidR="00E468D7" w:rsidRPr="009F5E7D">
        <w:rPr>
          <w:lang w:val="fr-FR"/>
        </w:rPr>
        <w:t>Il a noté que les exposés seraient reproduits dans un additif au document TWO/47/12 (voir le paragraphe</w:t>
      </w:r>
      <w:r w:rsidR="00096992" w:rsidRPr="009F5E7D">
        <w:rPr>
          <w:lang w:val="fr-FR"/>
        </w:rPr>
        <w:t> </w:t>
      </w:r>
      <w:r w:rsidR="00E468D7" w:rsidRPr="009F5E7D">
        <w:rPr>
          <w:lang w:val="fr-FR"/>
        </w:rPr>
        <w:t>33 du document TWO/47/28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FD168F" w:rsidRPr="009F5E7D">
        <w:rPr>
          <w:lang w:val="fr-FR"/>
        </w:rPr>
        <w:t>Le TWO a noté que le matériel végétal relatif à des variétés multipliées par voie végétative soumis pour examen pouvait subir les effets négatifs de facteurs tels que</w:t>
      </w:r>
      <w:r w:rsidR="00096992" w:rsidRPr="009F5E7D">
        <w:rPr>
          <w:lang w:val="fr-FR"/>
        </w:rPr>
        <w:t> </w:t>
      </w:r>
      <w:r w:rsidR="00FD168F" w:rsidRPr="009F5E7D">
        <w:rPr>
          <w:lang w:val="fr-FR"/>
        </w:rPr>
        <w:t xml:space="preserve">: </w:t>
      </w:r>
      <w:r w:rsidR="00B472F9" w:rsidRPr="009F5E7D">
        <w:rPr>
          <w:lang w:val="fr-FR"/>
        </w:rPr>
        <w:t>le mode de transport</w:t>
      </w:r>
      <w:r w:rsidR="00FD168F" w:rsidRPr="009F5E7D">
        <w:rPr>
          <w:lang w:val="fr-FR"/>
        </w:rPr>
        <w:t xml:space="preserve">, </w:t>
      </w:r>
      <w:r w:rsidR="00B472F9" w:rsidRPr="009F5E7D">
        <w:rPr>
          <w:lang w:val="fr-FR"/>
        </w:rPr>
        <w:t>l</w:t>
      </w:r>
      <w:r w:rsidR="00F03F55" w:rsidRPr="009F5E7D">
        <w:rPr>
          <w:lang w:val="fr-FR"/>
        </w:rPr>
        <w:t>’</w:t>
      </w:r>
      <w:r w:rsidR="00FD168F" w:rsidRPr="009F5E7D">
        <w:rPr>
          <w:lang w:val="fr-FR"/>
        </w:rPr>
        <w:t xml:space="preserve">utilisation inappropriée de produits chimiques, </w:t>
      </w:r>
      <w:r w:rsidR="00871BEE" w:rsidRPr="009F5E7D">
        <w:rPr>
          <w:lang w:val="fr-FR"/>
        </w:rPr>
        <w:t xml:space="preserve">les </w:t>
      </w:r>
      <w:r w:rsidR="00FD168F" w:rsidRPr="009F5E7D">
        <w:rPr>
          <w:lang w:val="fr-FR"/>
        </w:rPr>
        <w:t>différentes méthodes de micro</w:t>
      </w:r>
      <w:r w:rsidR="00E2777E" w:rsidRPr="009F5E7D">
        <w:rPr>
          <w:lang w:val="fr-FR"/>
        </w:rPr>
        <w:noBreakHyphen/>
      </w:r>
      <w:r w:rsidR="00FD168F" w:rsidRPr="009F5E7D">
        <w:rPr>
          <w:lang w:val="fr-FR"/>
        </w:rPr>
        <w:t>reproduction ou micro</w:t>
      </w:r>
      <w:r w:rsidR="00E2777E" w:rsidRPr="009F5E7D">
        <w:rPr>
          <w:lang w:val="fr-FR"/>
        </w:rPr>
        <w:noBreakHyphen/>
      </w:r>
      <w:r w:rsidR="00FD168F" w:rsidRPr="009F5E7D">
        <w:rPr>
          <w:lang w:val="fr-FR"/>
        </w:rPr>
        <w:t>multiplication, les effets négatifs de la culture de tissus, etc., entraînant des fluctuations au sein du matériel</w:t>
      </w:r>
      <w:r w:rsidR="00871BEE" w:rsidRPr="009F5E7D">
        <w:rPr>
          <w:lang w:val="fr-FR"/>
        </w:rPr>
        <w:t>,</w:t>
      </w:r>
      <w:r w:rsidR="00FD168F" w:rsidRPr="009F5E7D">
        <w:rPr>
          <w:lang w:val="fr-FR"/>
        </w:rPr>
        <w:t xml:space="preserve"> qui pourraient poser des problèmes pour l</w:t>
      </w:r>
      <w:r w:rsidR="00F03F55" w:rsidRPr="009F5E7D">
        <w:rPr>
          <w:lang w:val="fr-FR"/>
        </w:rPr>
        <w:t>’</w:t>
      </w:r>
      <w:r w:rsidR="00FD168F" w:rsidRPr="009F5E7D">
        <w:rPr>
          <w:lang w:val="fr-FR"/>
        </w:rPr>
        <w:t>examen de l</w:t>
      </w:r>
      <w:r w:rsidR="00F03F55" w:rsidRPr="009F5E7D">
        <w:rPr>
          <w:lang w:val="fr-FR"/>
        </w:rPr>
        <w:t>’</w:t>
      </w:r>
      <w:r w:rsidR="00FD168F" w:rsidRPr="009F5E7D">
        <w:rPr>
          <w:lang w:val="fr-FR"/>
        </w:rPr>
        <w:t>homogénéité.</w:t>
      </w:r>
      <w:r w:rsidRPr="009F5E7D">
        <w:rPr>
          <w:lang w:val="fr-FR"/>
        </w:rPr>
        <w:t xml:space="preserve"> </w:t>
      </w:r>
      <w:r w:rsidR="00B472F9" w:rsidRPr="009F5E7D">
        <w:rPr>
          <w:lang w:val="fr-FR"/>
        </w:rPr>
        <w:t xml:space="preserve"> Il</w:t>
      </w:r>
      <w:r w:rsidR="00FD168F" w:rsidRPr="009F5E7D">
        <w:rPr>
          <w:lang w:val="fr-FR"/>
        </w:rPr>
        <w:t xml:space="preserve"> a fait observer que ces problèmes </w:t>
      </w:r>
      <w:r w:rsidR="009C6AFD" w:rsidRPr="009F5E7D">
        <w:rPr>
          <w:lang w:val="fr-FR"/>
        </w:rPr>
        <w:t>apparaîtraient</w:t>
      </w:r>
      <w:r w:rsidR="00FD168F" w:rsidRPr="009F5E7D">
        <w:rPr>
          <w:lang w:val="fr-FR"/>
        </w:rPr>
        <w:t xml:space="preserve"> général</w:t>
      </w:r>
      <w:r w:rsidR="00B472F9" w:rsidRPr="009F5E7D">
        <w:rPr>
          <w:lang w:val="fr-FR"/>
        </w:rPr>
        <w:t>ement</w:t>
      </w:r>
      <w:r w:rsidR="00FD168F" w:rsidRPr="009F5E7D">
        <w:rPr>
          <w:lang w:val="fr-FR"/>
        </w:rPr>
        <w:t xml:space="preserve"> durant la phase de </w:t>
      </w:r>
      <w:r w:rsidR="00B472F9" w:rsidRPr="009F5E7D">
        <w:rPr>
          <w:lang w:val="fr-FR"/>
        </w:rPr>
        <w:t>mise en place</w:t>
      </w:r>
      <w:r w:rsidR="00FD168F" w:rsidRPr="009F5E7D">
        <w:rPr>
          <w:lang w:val="fr-FR"/>
        </w:rPr>
        <w:t xml:space="preserve"> de la variété et pourraient, le cas échéant, entraîner la nécessité de </w:t>
      </w:r>
      <w:r w:rsidR="00B472F9" w:rsidRPr="009F5E7D">
        <w:rPr>
          <w:lang w:val="fr-FR"/>
        </w:rPr>
        <w:t>procéder à</w:t>
      </w:r>
      <w:r w:rsidR="00FD168F" w:rsidRPr="009F5E7D">
        <w:rPr>
          <w:lang w:val="fr-FR"/>
        </w:rPr>
        <w:t xml:space="preserve"> un nouveau dépôt de matériel, d</w:t>
      </w:r>
      <w:r w:rsidR="00F03F55" w:rsidRPr="009F5E7D">
        <w:rPr>
          <w:lang w:val="fr-FR"/>
        </w:rPr>
        <w:t>’</w:t>
      </w:r>
      <w:r w:rsidR="00FD168F" w:rsidRPr="009F5E7D">
        <w:rPr>
          <w:lang w:val="fr-FR"/>
        </w:rPr>
        <w:t>effectuer des essais durant un cycle de végétation supplémentaire ou de rejeter la demande.</w:t>
      </w:r>
      <w:r w:rsidRPr="009F5E7D">
        <w:rPr>
          <w:lang w:val="fr-FR"/>
        </w:rPr>
        <w:t xml:space="preserve">  </w:t>
      </w:r>
      <w:r w:rsidR="00871BEE" w:rsidRPr="009F5E7D">
        <w:rPr>
          <w:lang w:val="fr-FR"/>
        </w:rPr>
        <w:t xml:space="preserve">Cela </w:t>
      </w:r>
      <w:r w:rsidR="00FD168F" w:rsidRPr="009F5E7D">
        <w:rPr>
          <w:lang w:val="fr-FR"/>
        </w:rPr>
        <w:t>indiquait que ces problèmes, qui survenaient avant la réception du matériel par le service d</w:t>
      </w:r>
      <w:r w:rsidR="00F03F55" w:rsidRPr="009F5E7D">
        <w:rPr>
          <w:lang w:val="fr-FR"/>
        </w:rPr>
        <w:t>’</w:t>
      </w:r>
      <w:r w:rsidR="00FD168F" w:rsidRPr="009F5E7D">
        <w:rPr>
          <w:lang w:val="fr-FR"/>
        </w:rPr>
        <w:t>examen, devaient être résolus par l</w:t>
      </w:r>
      <w:r w:rsidR="00F03F55" w:rsidRPr="009F5E7D">
        <w:rPr>
          <w:lang w:val="fr-FR"/>
        </w:rPr>
        <w:t>’</w:t>
      </w:r>
      <w:r w:rsidR="00FD168F" w:rsidRPr="009F5E7D">
        <w:rPr>
          <w:lang w:val="fr-FR"/>
        </w:rPr>
        <w:t>obtenteur.</w:t>
      </w:r>
      <w:r w:rsidRPr="009F5E7D">
        <w:rPr>
          <w:lang w:val="fr-FR"/>
        </w:rPr>
        <w:t xml:space="preserve"> </w:t>
      </w:r>
      <w:r w:rsidR="00F03F55" w:rsidRPr="009F5E7D">
        <w:rPr>
          <w:lang w:val="fr-FR"/>
        </w:rPr>
        <w:t xml:space="preserve"> Le TWO</w:t>
      </w:r>
      <w:r w:rsidR="00FD168F" w:rsidRPr="009F5E7D">
        <w:rPr>
          <w:lang w:val="fr-FR"/>
        </w:rPr>
        <w:t xml:space="preserve"> a reconnu </w:t>
      </w:r>
      <w:r w:rsidR="00871BEE" w:rsidRPr="009F5E7D">
        <w:rPr>
          <w:lang w:val="fr-FR"/>
        </w:rPr>
        <w:t>qu’ils</w:t>
      </w:r>
      <w:r w:rsidR="00FD168F" w:rsidRPr="009F5E7D">
        <w:rPr>
          <w:lang w:val="fr-FR"/>
        </w:rPr>
        <w:t xml:space="preserve"> ne concernaient qu</w:t>
      </w:r>
      <w:r w:rsidR="00F03F55" w:rsidRPr="009F5E7D">
        <w:rPr>
          <w:lang w:val="fr-FR"/>
        </w:rPr>
        <w:t>’</w:t>
      </w:r>
      <w:r w:rsidR="00FD168F" w:rsidRPr="009F5E7D">
        <w:rPr>
          <w:lang w:val="fr-FR"/>
        </w:rPr>
        <w:t>une petite partie du matériel végétal reçu pour examen (voir le paragraphe</w:t>
      </w:r>
      <w:r w:rsidR="00096992" w:rsidRPr="009F5E7D">
        <w:rPr>
          <w:lang w:val="fr-FR"/>
        </w:rPr>
        <w:t> </w:t>
      </w:r>
      <w:r w:rsidR="00FD168F" w:rsidRPr="009F5E7D">
        <w:rPr>
          <w:lang w:val="fr-FR"/>
        </w:rPr>
        <w:t>34 du document TWO/47/28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6A7FB7" w:rsidRPr="009F5E7D">
        <w:rPr>
          <w:lang w:val="fr-FR"/>
        </w:rPr>
        <w:t xml:space="preserve">Le TWO est convenu que les services chargés de recevoir le matériel végétal pour examen devraient donner des conseils sur les conditions applicables au matériel soumis tels que la qualité et </w:t>
      </w:r>
      <w:r w:rsidR="00F64B5A" w:rsidRPr="009F5E7D">
        <w:rPr>
          <w:lang w:val="fr-FR"/>
        </w:rPr>
        <w:t>l</w:t>
      </w:r>
      <w:r w:rsidR="00F03F55" w:rsidRPr="009F5E7D">
        <w:rPr>
          <w:lang w:val="fr-FR"/>
        </w:rPr>
        <w:t>’</w:t>
      </w:r>
      <w:r w:rsidR="006F35BB" w:rsidRPr="009F5E7D">
        <w:rPr>
          <w:lang w:val="fr-FR"/>
        </w:rPr>
        <w:t xml:space="preserve">âge </w:t>
      </w:r>
      <w:r w:rsidR="006A7FB7" w:rsidRPr="009F5E7D">
        <w:rPr>
          <w:lang w:val="fr-FR"/>
        </w:rPr>
        <w:t>(voir le paragraphe</w:t>
      </w:r>
      <w:r w:rsidR="00096992" w:rsidRPr="009F5E7D">
        <w:rPr>
          <w:lang w:val="fr-FR"/>
        </w:rPr>
        <w:t> </w:t>
      </w:r>
      <w:r w:rsidR="006A7FB7" w:rsidRPr="009F5E7D">
        <w:rPr>
          <w:lang w:val="fr-FR"/>
        </w:rPr>
        <w:t>35 du document TWO/47/28 “Report”).</w:t>
      </w:r>
    </w:p>
    <w:p w:rsidR="007C752F" w:rsidRPr="009F5E7D" w:rsidRDefault="007C752F" w:rsidP="009F5E7D">
      <w:pPr>
        <w:keepNext/>
        <w:rPr>
          <w:lang w:val="fr-FR"/>
        </w:rPr>
      </w:pPr>
    </w:p>
    <w:p w:rsidR="007C752F"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B82CFB" w:rsidRPr="009F5E7D">
        <w:rPr>
          <w:lang w:val="fr-FR"/>
        </w:rPr>
        <w:t>Le TWF a examiné les exemples présentés par les experts de l</w:t>
      </w:r>
      <w:r w:rsidR="00F03F55" w:rsidRPr="009F5E7D">
        <w:rPr>
          <w:lang w:val="fr-FR"/>
        </w:rPr>
        <w:t>’</w:t>
      </w:r>
      <w:r w:rsidR="00B82CFB" w:rsidRPr="009F5E7D">
        <w:rPr>
          <w:lang w:val="fr-FR"/>
        </w:rPr>
        <w:t>U</w:t>
      </w:r>
      <w:r w:rsidR="00B472F9" w:rsidRPr="009F5E7D">
        <w:rPr>
          <w:lang w:val="fr-FR"/>
        </w:rPr>
        <w:t>n</w:t>
      </w:r>
      <w:r w:rsidR="00B82CFB" w:rsidRPr="009F5E7D">
        <w:rPr>
          <w:lang w:val="fr-FR"/>
        </w:rPr>
        <w:t>ion européenne et de l</w:t>
      </w:r>
      <w:r w:rsidR="00F03F55" w:rsidRPr="009F5E7D">
        <w:rPr>
          <w:lang w:val="fr-FR"/>
        </w:rPr>
        <w:t>’</w:t>
      </w:r>
      <w:r w:rsidR="00B82CFB" w:rsidRPr="009F5E7D">
        <w:rPr>
          <w:lang w:val="fr-FR"/>
        </w:rPr>
        <w:t xml:space="preserve">Allemagne </w:t>
      </w:r>
      <w:r w:rsidR="00B472F9" w:rsidRPr="009F5E7D">
        <w:rPr>
          <w:lang w:val="fr-FR"/>
        </w:rPr>
        <w:t xml:space="preserve">sur </w:t>
      </w:r>
      <w:r w:rsidR="00B82CFB" w:rsidRPr="009F5E7D">
        <w:rPr>
          <w:lang w:val="fr-FR"/>
        </w:rPr>
        <w:t xml:space="preserve">leurs expériences </w:t>
      </w:r>
      <w:r w:rsidR="00B472F9" w:rsidRPr="009F5E7D">
        <w:rPr>
          <w:lang w:val="fr-FR"/>
        </w:rPr>
        <w:t xml:space="preserve">concernant le </w:t>
      </w:r>
      <w:r w:rsidR="00B82CFB" w:rsidRPr="009F5E7D">
        <w:rPr>
          <w:lang w:val="fr-FR"/>
        </w:rPr>
        <w:t>matériel végétal soumis pour examen</w:t>
      </w:r>
      <w:r w:rsidR="00B472F9" w:rsidRPr="009F5E7D">
        <w:rPr>
          <w:lang w:val="fr-FR"/>
        </w:rPr>
        <w:t xml:space="preserve"> et </w:t>
      </w:r>
      <w:r w:rsidR="00B82CFB" w:rsidRPr="009F5E7D">
        <w:rPr>
          <w:lang w:val="fr-FR"/>
        </w:rPr>
        <w:t>les solutions qui avaient été élaborées pour résoudre les problèmes rencontrés.</w:t>
      </w:r>
      <w:r w:rsidRPr="009F5E7D">
        <w:rPr>
          <w:lang w:val="fr-FR"/>
        </w:rPr>
        <w:t xml:space="preserve"> </w:t>
      </w:r>
      <w:r w:rsidR="00F03F55" w:rsidRPr="009F5E7D">
        <w:rPr>
          <w:lang w:val="fr-FR"/>
        </w:rPr>
        <w:t xml:space="preserve"> </w:t>
      </w:r>
      <w:r w:rsidR="00871BEE" w:rsidRPr="009F5E7D">
        <w:rPr>
          <w:lang w:val="fr-FR"/>
        </w:rPr>
        <w:t>Concernant l’examen d’espèces fruitières, l</w:t>
      </w:r>
      <w:r w:rsidR="00F03F55" w:rsidRPr="009F5E7D">
        <w:rPr>
          <w:lang w:val="fr-FR"/>
        </w:rPr>
        <w:t>e TWF</w:t>
      </w:r>
      <w:r w:rsidR="001A6416" w:rsidRPr="009F5E7D">
        <w:rPr>
          <w:lang w:val="fr-FR"/>
        </w:rPr>
        <w:t xml:space="preserve"> a noté l</w:t>
      </w:r>
      <w:r w:rsidR="00F03F55" w:rsidRPr="009F5E7D">
        <w:rPr>
          <w:lang w:val="fr-FR"/>
        </w:rPr>
        <w:t>’</w:t>
      </w:r>
      <w:r w:rsidR="001A6416" w:rsidRPr="009F5E7D">
        <w:rPr>
          <w:lang w:val="fr-FR"/>
        </w:rPr>
        <w:t xml:space="preserve">effet </w:t>
      </w:r>
      <w:r w:rsidR="00FA5B7A" w:rsidRPr="009F5E7D">
        <w:rPr>
          <w:lang w:val="fr-FR"/>
        </w:rPr>
        <w:t xml:space="preserve">de </w:t>
      </w:r>
      <w:r w:rsidR="001A6416" w:rsidRPr="009F5E7D">
        <w:rPr>
          <w:lang w:val="fr-FR"/>
        </w:rPr>
        <w:t xml:space="preserve">“cyclophyse”, </w:t>
      </w:r>
      <w:r w:rsidR="00B472F9" w:rsidRPr="009F5E7D">
        <w:rPr>
          <w:lang w:val="fr-FR"/>
        </w:rPr>
        <w:t>c</w:t>
      </w:r>
      <w:r w:rsidR="00F03F55" w:rsidRPr="009F5E7D">
        <w:rPr>
          <w:lang w:val="fr-FR"/>
        </w:rPr>
        <w:t>’</w:t>
      </w:r>
      <w:r w:rsidR="00B472F9" w:rsidRPr="009F5E7D">
        <w:rPr>
          <w:lang w:val="fr-FR"/>
        </w:rPr>
        <w:t>est</w:t>
      </w:r>
      <w:r w:rsidR="00E2777E" w:rsidRPr="009F5E7D">
        <w:rPr>
          <w:szCs w:val="22"/>
          <w:lang w:val="fr-FR"/>
        </w:rPr>
        <w:noBreakHyphen/>
      </w:r>
      <w:r w:rsidR="00B472F9" w:rsidRPr="009F5E7D">
        <w:rPr>
          <w:szCs w:val="22"/>
          <w:lang w:val="fr-FR"/>
        </w:rPr>
        <w:t>à</w:t>
      </w:r>
      <w:r w:rsidR="00E2777E" w:rsidRPr="009F5E7D">
        <w:rPr>
          <w:szCs w:val="22"/>
          <w:lang w:val="fr-FR"/>
        </w:rPr>
        <w:noBreakHyphen/>
      </w:r>
      <w:r w:rsidR="00B472F9" w:rsidRPr="009F5E7D">
        <w:rPr>
          <w:szCs w:val="22"/>
          <w:lang w:val="fr-FR"/>
        </w:rPr>
        <w:t>dire</w:t>
      </w:r>
      <w:r w:rsidR="001A6416" w:rsidRPr="009F5E7D">
        <w:rPr>
          <w:lang w:val="fr-FR"/>
        </w:rPr>
        <w:t xml:space="preserve"> l</w:t>
      </w:r>
      <w:r w:rsidR="00F03F55" w:rsidRPr="009F5E7D">
        <w:rPr>
          <w:lang w:val="fr-FR"/>
        </w:rPr>
        <w:t>’</w:t>
      </w:r>
      <w:r w:rsidR="001A6416" w:rsidRPr="009F5E7D">
        <w:rPr>
          <w:lang w:val="fr-FR"/>
        </w:rPr>
        <w:t>in</w:t>
      </w:r>
      <w:r w:rsidR="00871BEE" w:rsidRPr="009F5E7D">
        <w:rPr>
          <w:lang w:val="fr-FR"/>
        </w:rPr>
        <w:t>fluence</w:t>
      </w:r>
      <w:r w:rsidR="001A6416" w:rsidRPr="009F5E7D">
        <w:rPr>
          <w:lang w:val="fr-FR"/>
        </w:rPr>
        <w:t xml:space="preserve"> de l</w:t>
      </w:r>
      <w:r w:rsidR="00F03F55" w:rsidRPr="009F5E7D">
        <w:rPr>
          <w:lang w:val="fr-FR"/>
        </w:rPr>
        <w:t>’</w:t>
      </w:r>
      <w:r w:rsidR="001A6416" w:rsidRPr="009F5E7D">
        <w:rPr>
          <w:lang w:val="fr-FR"/>
        </w:rPr>
        <w:t xml:space="preserve">endroit où le </w:t>
      </w:r>
      <w:r w:rsidR="00B472F9" w:rsidRPr="009F5E7D">
        <w:rPr>
          <w:lang w:val="fr-FR"/>
        </w:rPr>
        <w:t>scion</w:t>
      </w:r>
      <w:r w:rsidR="001A6416" w:rsidRPr="009F5E7D">
        <w:rPr>
          <w:lang w:val="fr-FR"/>
        </w:rPr>
        <w:t xml:space="preserve"> est prélevé sur la plante mère</w:t>
      </w:r>
      <w:r w:rsidR="00871BEE" w:rsidRPr="009F5E7D">
        <w:rPr>
          <w:lang w:val="fr-FR"/>
        </w:rPr>
        <w:t>,</w:t>
      </w:r>
      <w:r w:rsidR="001A6416" w:rsidRPr="009F5E7D">
        <w:rPr>
          <w:lang w:val="fr-FR"/>
        </w:rPr>
        <w:t xml:space="preserve"> en raison de</w:t>
      </w:r>
      <w:r w:rsidR="00871BEE" w:rsidRPr="009F5E7D">
        <w:rPr>
          <w:lang w:val="fr-FR"/>
        </w:rPr>
        <w:t>s</w:t>
      </w:r>
      <w:r w:rsidR="001A6416" w:rsidRPr="009F5E7D">
        <w:rPr>
          <w:lang w:val="fr-FR"/>
        </w:rPr>
        <w:t xml:space="preserve"> différents degrés de maturité, qui peut avoir un effet spécifique sur l</w:t>
      </w:r>
      <w:r w:rsidR="00F03F55" w:rsidRPr="009F5E7D">
        <w:rPr>
          <w:lang w:val="fr-FR"/>
        </w:rPr>
        <w:t>’</w:t>
      </w:r>
      <w:r w:rsidR="001A6416" w:rsidRPr="009F5E7D">
        <w:rPr>
          <w:lang w:val="fr-FR"/>
        </w:rPr>
        <w:t>expression d</w:t>
      </w:r>
      <w:r w:rsidR="00F03F55" w:rsidRPr="009F5E7D">
        <w:rPr>
          <w:lang w:val="fr-FR"/>
        </w:rPr>
        <w:t>’</w:t>
      </w:r>
      <w:r w:rsidR="001A6416" w:rsidRPr="009F5E7D">
        <w:rPr>
          <w:lang w:val="fr-FR"/>
        </w:rPr>
        <w:t xml:space="preserve">un caractère </w:t>
      </w:r>
      <w:r w:rsidR="001A6416" w:rsidRPr="009F5E7D">
        <w:rPr>
          <w:lang w:val="fr-FR"/>
        </w:rPr>
        <w:lastRenderedPageBreak/>
        <w:t>particulier.</w:t>
      </w:r>
      <w:r w:rsidRPr="009F5E7D">
        <w:rPr>
          <w:lang w:val="fr-FR"/>
        </w:rPr>
        <w:t xml:space="preserve">  </w:t>
      </w:r>
      <w:r w:rsidR="001A6416" w:rsidRPr="009F5E7D">
        <w:rPr>
          <w:lang w:val="fr-FR"/>
        </w:rPr>
        <w:t>Par exemple, si le matériel de greffe provient d</w:t>
      </w:r>
      <w:r w:rsidR="00F03F55" w:rsidRPr="009F5E7D">
        <w:rPr>
          <w:lang w:val="fr-FR"/>
        </w:rPr>
        <w:t>’</w:t>
      </w:r>
      <w:r w:rsidR="001A6416" w:rsidRPr="009F5E7D">
        <w:rPr>
          <w:lang w:val="fr-FR"/>
        </w:rPr>
        <w:t>arbres plus anciens de la collection de référence d</w:t>
      </w:r>
      <w:r w:rsidR="00F03F55" w:rsidRPr="009F5E7D">
        <w:rPr>
          <w:lang w:val="fr-FR"/>
        </w:rPr>
        <w:t>’</w:t>
      </w:r>
      <w:r w:rsidR="001A6416" w:rsidRPr="009F5E7D">
        <w:rPr>
          <w:lang w:val="fr-FR"/>
        </w:rPr>
        <w:t>un service, pour produire de jeunes arbres en vue de les comparer avec les plantes d</w:t>
      </w:r>
      <w:r w:rsidR="00F03F55" w:rsidRPr="009F5E7D">
        <w:rPr>
          <w:lang w:val="fr-FR"/>
        </w:rPr>
        <w:t>’</w:t>
      </w:r>
      <w:r w:rsidR="001A6416" w:rsidRPr="009F5E7D">
        <w:rPr>
          <w:lang w:val="fr-FR"/>
        </w:rPr>
        <w:t xml:space="preserve">une nouvelle variété candidate du même âge, il convient de retirer </w:t>
      </w:r>
      <w:r w:rsidR="00B472F9" w:rsidRPr="009F5E7D">
        <w:rPr>
          <w:lang w:val="fr-FR"/>
        </w:rPr>
        <w:t>ultérieurement</w:t>
      </w:r>
      <w:r w:rsidR="001A6416" w:rsidRPr="009F5E7D">
        <w:rPr>
          <w:lang w:val="fr-FR"/>
        </w:rPr>
        <w:t xml:space="preserve"> les inflorescences </w:t>
      </w:r>
      <w:r w:rsidR="00B472F9" w:rsidRPr="009F5E7D">
        <w:rPr>
          <w:lang w:val="fr-FR"/>
        </w:rPr>
        <w:t xml:space="preserve">apparaissant immédiatement sur </w:t>
      </w:r>
      <w:r w:rsidR="001A6416" w:rsidRPr="009F5E7D">
        <w:rPr>
          <w:lang w:val="fr-FR"/>
        </w:rPr>
        <w:t xml:space="preserve">la jeune greffe pour laquelle on utilise comme </w:t>
      </w:r>
      <w:r w:rsidR="00B472F9" w:rsidRPr="009F5E7D">
        <w:rPr>
          <w:lang w:val="fr-FR"/>
        </w:rPr>
        <w:t xml:space="preserve">scion </w:t>
      </w:r>
      <w:r w:rsidR="001A6416" w:rsidRPr="009F5E7D">
        <w:rPr>
          <w:lang w:val="fr-FR"/>
        </w:rPr>
        <w:t>du matériel de multiplication générative et non végétative.</w:t>
      </w:r>
      <w:r w:rsidRPr="009F5E7D">
        <w:rPr>
          <w:lang w:val="fr-FR"/>
        </w:rPr>
        <w:t xml:space="preserve">  </w:t>
      </w:r>
      <w:r w:rsidR="001A6416" w:rsidRPr="009F5E7D">
        <w:rPr>
          <w:lang w:val="fr-FR"/>
        </w:rPr>
        <w:t>Cette opération doit être effectuée durant la période de mise en place afin de permettre la production d</w:t>
      </w:r>
      <w:r w:rsidR="00F03F55" w:rsidRPr="009F5E7D">
        <w:rPr>
          <w:lang w:val="fr-FR"/>
        </w:rPr>
        <w:t>’</w:t>
      </w:r>
      <w:r w:rsidR="001A6416" w:rsidRPr="009F5E7D">
        <w:rPr>
          <w:lang w:val="fr-FR"/>
        </w:rPr>
        <w:t>un véritable arbre, doté d</w:t>
      </w:r>
      <w:r w:rsidR="00F03F55" w:rsidRPr="009F5E7D">
        <w:rPr>
          <w:lang w:val="fr-FR"/>
        </w:rPr>
        <w:t>’</w:t>
      </w:r>
      <w:r w:rsidR="001A6416" w:rsidRPr="009F5E7D">
        <w:rPr>
          <w:lang w:val="fr-FR"/>
        </w:rPr>
        <w:t xml:space="preserve">une flèche centrale à laquelle se rattachent </w:t>
      </w:r>
      <w:r w:rsidR="00B472F9" w:rsidRPr="009F5E7D">
        <w:rPr>
          <w:lang w:val="fr-FR"/>
        </w:rPr>
        <w:t xml:space="preserve">un nombre suffisant </w:t>
      </w:r>
      <w:r w:rsidR="001A6416" w:rsidRPr="009F5E7D">
        <w:rPr>
          <w:lang w:val="fr-FR"/>
        </w:rPr>
        <w:t>de pousses latérales (voir le paragraphe</w:t>
      </w:r>
      <w:r w:rsidR="00096992" w:rsidRPr="009F5E7D">
        <w:rPr>
          <w:lang w:val="fr-FR"/>
        </w:rPr>
        <w:t> </w:t>
      </w:r>
      <w:r w:rsidR="001A6416" w:rsidRPr="009F5E7D">
        <w:rPr>
          <w:lang w:val="fr-FR"/>
        </w:rPr>
        <w:t>21 du document TWF/45/32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3B29CD" w:rsidRPr="009F5E7D">
        <w:rPr>
          <w:lang w:val="fr-FR"/>
        </w:rPr>
        <w:t>Le TWF a pris note des mesures prises pour éviter l</w:t>
      </w:r>
      <w:r w:rsidR="00F03F55" w:rsidRPr="009F5E7D">
        <w:rPr>
          <w:lang w:val="fr-FR"/>
        </w:rPr>
        <w:t>’</w:t>
      </w:r>
      <w:r w:rsidR="003B29CD" w:rsidRPr="009F5E7D">
        <w:rPr>
          <w:lang w:val="fr-FR"/>
        </w:rPr>
        <w:t xml:space="preserve">influence de la méthode de </w:t>
      </w:r>
      <w:r w:rsidR="00B472F9" w:rsidRPr="009F5E7D">
        <w:rPr>
          <w:lang w:val="fr-FR"/>
        </w:rPr>
        <w:t xml:space="preserve">reproduction ou de </w:t>
      </w:r>
      <w:r w:rsidR="003B29CD" w:rsidRPr="009F5E7D">
        <w:rPr>
          <w:lang w:val="fr-FR"/>
        </w:rPr>
        <w:t>multiplication sur les résultats de l</w:t>
      </w:r>
      <w:r w:rsidR="00F03F55" w:rsidRPr="009F5E7D">
        <w:rPr>
          <w:lang w:val="fr-FR"/>
        </w:rPr>
        <w:t>’</w:t>
      </w:r>
      <w:r w:rsidR="003B29CD" w:rsidRPr="009F5E7D">
        <w:rPr>
          <w:lang w:val="fr-FR"/>
        </w:rPr>
        <w:t>examen</w:t>
      </w:r>
      <w:r w:rsidR="00096992" w:rsidRPr="009F5E7D">
        <w:rPr>
          <w:lang w:val="fr-FR"/>
        </w:rPr>
        <w:t> </w:t>
      </w:r>
      <w:r w:rsidR="003B29CD" w:rsidRPr="009F5E7D">
        <w:rPr>
          <w:lang w:val="fr-FR"/>
        </w:rPr>
        <w:t>DHS pour certaines plantes.</w:t>
      </w:r>
      <w:r w:rsidRPr="009F5E7D">
        <w:rPr>
          <w:lang w:val="fr-FR"/>
        </w:rPr>
        <w:t xml:space="preserve">  </w:t>
      </w:r>
      <w:r w:rsidR="008A6D77" w:rsidRPr="009F5E7D">
        <w:rPr>
          <w:lang w:val="fr-FR"/>
        </w:rPr>
        <w:t>Il a aussi été noté que, dans le cas de la myrtille et de la vigne, le matériel végétal issu de tissu mérist</w:t>
      </w:r>
      <w:r w:rsidR="00871BEE" w:rsidRPr="009F5E7D">
        <w:rPr>
          <w:lang w:val="fr-FR"/>
        </w:rPr>
        <w:t>é</w:t>
      </w:r>
      <w:r w:rsidR="008A6D77" w:rsidRPr="009F5E7D">
        <w:rPr>
          <w:lang w:val="fr-FR"/>
        </w:rPr>
        <w:t>matique ne pouvait pas être accepté pour examen en raison du risque de variation somaclonale (voir le paragraphe</w:t>
      </w:r>
      <w:r w:rsidR="00096992" w:rsidRPr="009F5E7D">
        <w:rPr>
          <w:lang w:val="fr-FR"/>
        </w:rPr>
        <w:t> </w:t>
      </w:r>
      <w:r w:rsidR="008A6D77" w:rsidRPr="009F5E7D">
        <w:rPr>
          <w:lang w:val="fr-FR"/>
        </w:rPr>
        <w:t>22 du document TWF/45/32 “Report”).</w:t>
      </w:r>
    </w:p>
    <w:p w:rsidR="007C752F" w:rsidRPr="009F5E7D" w:rsidRDefault="007C752F" w:rsidP="009F5E7D">
      <w:pPr>
        <w:rPr>
          <w:lang w:val="fr-FR"/>
        </w:rPr>
      </w:pPr>
    </w:p>
    <w:p w:rsidR="007C752F"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8A6D77" w:rsidRPr="009F5E7D">
        <w:rPr>
          <w:lang w:val="fr-FR"/>
        </w:rPr>
        <w:t>Le TWO est convenu que les services chargés de recevoir le matériel végétal pour examen devraient donner des conseils sur les conditions applicables au matériel soumis tels que la qualité et l</w:t>
      </w:r>
      <w:r w:rsidR="00F03F55" w:rsidRPr="009F5E7D">
        <w:rPr>
          <w:lang w:val="fr-FR"/>
        </w:rPr>
        <w:t>’</w:t>
      </w:r>
      <w:r w:rsidR="008A6D77" w:rsidRPr="009F5E7D">
        <w:rPr>
          <w:lang w:val="fr-FR"/>
        </w:rPr>
        <w:t>âge (voir le paragraphe</w:t>
      </w:r>
      <w:r w:rsidR="00096992" w:rsidRPr="009F5E7D">
        <w:rPr>
          <w:lang w:val="fr-FR"/>
        </w:rPr>
        <w:t> </w:t>
      </w:r>
      <w:r w:rsidR="008A6D77" w:rsidRPr="009F5E7D">
        <w:rPr>
          <w:lang w:val="fr-FR"/>
        </w:rPr>
        <w:t>23 du document TWO/45/32 “Report”).</w:t>
      </w:r>
    </w:p>
    <w:p w:rsidR="007C752F" w:rsidRPr="009F5E7D" w:rsidRDefault="007C752F" w:rsidP="009F5E7D">
      <w:pPr>
        <w:rPr>
          <w:snapToGrid w:val="0"/>
          <w:lang w:val="fr-FR"/>
        </w:rPr>
      </w:pPr>
    </w:p>
    <w:p w:rsidR="007C752F" w:rsidRPr="009F5E7D" w:rsidRDefault="00E043BB" w:rsidP="009F5E7D">
      <w:pPr>
        <w:rPr>
          <w:snapToGrid w:val="0"/>
          <w:lang w:val="fr-FR"/>
        </w:rPr>
      </w:pPr>
      <w:r w:rsidRPr="009F5E7D">
        <w:rPr>
          <w:snapToGrid w:val="0"/>
          <w:lang w:val="fr-FR"/>
        </w:rPr>
        <w:fldChar w:fldCharType="begin"/>
      </w:r>
      <w:r w:rsidRPr="009F5E7D">
        <w:rPr>
          <w:snapToGrid w:val="0"/>
          <w:lang w:val="fr-FR"/>
        </w:rPr>
        <w:instrText xml:space="preserve"> AUTONUM  </w:instrText>
      </w:r>
      <w:r w:rsidRPr="009F5E7D">
        <w:rPr>
          <w:snapToGrid w:val="0"/>
          <w:lang w:val="fr-FR"/>
        </w:rPr>
        <w:fldChar w:fldCharType="end"/>
      </w:r>
      <w:r w:rsidRPr="009F5E7D">
        <w:rPr>
          <w:snapToGrid w:val="0"/>
          <w:lang w:val="fr-FR"/>
        </w:rPr>
        <w:tab/>
      </w:r>
      <w:r w:rsidR="00971302" w:rsidRPr="009F5E7D">
        <w:rPr>
          <w:snapToGrid w:val="0"/>
          <w:lang w:val="fr-FR"/>
        </w:rPr>
        <w:t>Le TWC a noté que</w:t>
      </w:r>
      <w:r w:rsidR="00F03F55" w:rsidRPr="009F5E7D">
        <w:rPr>
          <w:snapToGrid w:val="0"/>
          <w:lang w:val="fr-FR"/>
        </w:rPr>
        <w:t xml:space="preserve"> le TWO</w:t>
      </w:r>
      <w:r w:rsidR="00971302" w:rsidRPr="009F5E7D">
        <w:rPr>
          <w:snapToGrid w:val="0"/>
          <w:lang w:val="fr-FR"/>
        </w:rPr>
        <w:t>,</w:t>
      </w:r>
      <w:r w:rsidR="00F03F55" w:rsidRPr="009F5E7D">
        <w:rPr>
          <w:snapToGrid w:val="0"/>
          <w:lang w:val="fr-FR"/>
        </w:rPr>
        <w:t xml:space="preserve"> le TWF</w:t>
      </w:r>
      <w:r w:rsidR="00971302" w:rsidRPr="009F5E7D">
        <w:rPr>
          <w:snapToGrid w:val="0"/>
          <w:lang w:val="fr-FR"/>
        </w:rPr>
        <w:t>,</w:t>
      </w:r>
      <w:r w:rsidR="00F03F55" w:rsidRPr="009F5E7D">
        <w:rPr>
          <w:snapToGrid w:val="0"/>
          <w:lang w:val="fr-FR"/>
        </w:rPr>
        <w:t xml:space="preserve"> le TWV</w:t>
      </w:r>
      <w:r w:rsidR="00971302" w:rsidRPr="009F5E7D">
        <w:rPr>
          <w:snapToGrid w:val="0"/>
          <w:lang w:val="fr-FR"/>
        </w:rPr>
        <w:t xml:space="preserve"> et</w:t>
      </w:r>
      <w:r w:rsidR="00F03F55" w:rsidRPr="009F5E7D">
        <w:rPr>
          <w:snapToGrid w:val="0"/>
          <w:lang w:val="fr-FR"/>
        </w:rPr>
        <w:t xml:space="preserve"> le TWA</w:t>
      </w:r>
      <w:r w:rsidR="00971302" w:rsidRPr="009F5E7D">
        <w:rPr>
          <w:snapToGrid w:val="0"/>
          <w:lang w:val="fr-FR"/>
        </w:rPr>
        <w:t xml:space="preserve"> examineraient les exposés </w:t>
      </w:r>
      <w:r w:rsidR="006F35BB" w:rsidRPr="009F5E7D">
        <w:rPr>
          <w:snapToGrid w:val="0"/>
          <w:lang w:val="fr-FR"/>
        </w:rPr>
        <w:t>des</w:t>
      </w:r>
      <w:r w:rsidR="00971302" w:rsidRPr="009F5E7D">
        <w:rPr>
          <w:snapToGrid w:val="0"/>
          <w:lang w:val="fr-FR"/>
        </w:rPr>
        <w:t xml:space="preserve"> experts sur leurs expériences concernant le matériel végétal soumis pour examen</w:t>
      </w:r>
      <w:r w:rsidR="006F35BB" w:rsidRPr="009F5E7D">
        <w:rPr>
          <w:snapToGrid w:val="0"/>
          <w:lang w:val="fr-FR"/>
        </w:rPr>
        <w:t xml:space="preserve"> et</w:t>
      </w:r>
      <w:r w:rsidR="00971302" w:rsidRPr="009F5E7D">
        <w:rPr>
          <w:snapToGrid w:val="0"/>
          <w:lang w:val="fr-FR"/>
        </w:rPr>
        <w:t xml:space="preserve"> les solutions qui avaient été élaborées pour résoudre les problèmes rencontrés, ainsi que la manière dont ces données d</w:t>
      </w:r>
      <w:r w:rsidR="00F03F55" w:rsidRPr="009F5E7D">
        <w:rPr>
          <w:snapToGrid w:val="0"/>
          <w:lang w:val="fr-FR"/>
        </w:rPr>
        <w:t>’</w:t>
      </w:r>
      <w:r w:rsidR="00971302" w:rsidRPr="009F5E7D">
        <w:rPr>
          <w:snapToGrid w:val="0"/>
          <w:lang w:val="fr-FR"/>
        </w:rPr>
        <w:t>expérience et ces solutions pourraient être transformées en conseils fondés sur des pratiques recommandées (voir le paragraphe</w:t>
      </w:r>
      <w:r w:rsidR="00096992" w:rsidRPr="009F5E7D">
        <w:rPr>
          <w:snapToGrid w:val="0"/>
          <w:lang w:val="fr-FR"/>
        </w:rPr>
        <w:t> </w:t>
      </w:r>
      <w:r w:rsidR="00971302" w:rsidRPr="009F5E7D">
        <w:rPr>
          <w:snapToGrid w:val="0"/>
          <w:lang w:val="fr-FR"/>
        </w:rPr>
        <w:t>65 du document TWC/32/28 “Report”).</w:t>
      </w:r>
    </w:p>
    <w:p w:rsidR="007C752F" w:rsidRPr="009F5E7D" w:rsidRDefault="007C752F" w:rsidP="009F5E7D">
      <w:pPr>
        <w:ind w:right="-425"/>
        <w:rPr>
          <w:lang w:val="fr-FR"/>
        </w:rPr>
      </w:pPr>
    </w:p>
    <w:p w:rsidR="007C752F"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971302" w:rsidRPr="009F5E7D">
        <w:rPr>
          <w:lang w:val="fr-FR"/>
        </w:rPr>
        <w:t>Le TWV a examiné l</w:t>
      </w:r>
      <w:r w:rsidR="00F03F55" w:rsidRPr="009F5E7D">
        <w:rPr>
          <w:lang w:val="fr-FR"/>
        </w:rPr>
        <w:t>’</w:t>
      </w:r>
      <w:r w:rsidR="00971302" w:rsidRPr="009F5E7D">
        <w:rPr>
          <w:lang w:val="fr-FR"/>
        </w:rPr>
        <w:t>exemple présenté par les experts des Pays</w:t>
      </w:r>
      <w:r w:rsidR="00E2777E" w:rsidRPr="009F5E7D">
        <w:rPr>
          <w:lang w:val="fr-FR"/>
        </w:rPr>
        <w:noBreakHyphen/>
      </w:r>
      <w:r w:rsidR="00971302" w:rsidRPr="009F5E7D">
        <w:rPr>
          <w:lang w:val="fr-FR"/>
        </w:rPr>
        <w:t>Bas sur leurs expériences concernant le matériel végétal soumis pour examen, notamment pour le poireau reproduit par voie végétative, ainsi que les solutions qui avaient été élaborées pour résoudre les problèmes rencontrés, comme indiqué dans l</w:t>
      </w:r>
      <w:r w:rsidR="00F03F55" w:rsidRPr="009F5E7D">
        <w:rPr>
          <w:lang w:val="fr-FR"/>
        </w:rPr>
        <w:t>’</w:t>
      </w:r>
      <w:r w:rsidR="00971302" w:rsidRPr="009F5E7D">
        <w:rPr>
          <w:lang w:val="fr-FR"/>
        </w:rPr>
        <w:t>additif au document TWV/48/12 (voir le paragraphe</w:t>
      </w:r>
      <w:r w:rsidR="00096992" w:rsidRPr="009F5E7D">
        <w:rPr>
          <w:lang w:val="fr-FR"/>
        </w:rPr>
        <w:t> </w:t>
      </w:r>
      <w:r w:rsidR="00971302" w:rsidRPr="009F5E7D">
        <w:rPr>
          <w:lang w:val="fr-FR"/>
        </w:rPr>
        <w:t>22 du document TWV/48/43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6861FD" w:rsidRPr="009F5E7D">
        <w:rPr>
          <w:lang w:val="fr-FR"/>
        </w:rPr>
        <w:t>Le TWV a pris note du rapport de l</w:t>
      </w:r>
      <w:r w:rsidR="00F03F55" w:rsidRPr="009F5E7D">
        <w:rPr>
          <w:lang w:val="fr-FR"/>
        </w:rPr>
        <w:t>’</w:t>
      </w:r>
      <w:r w:rsidR="006861FD" w:rsidRPr="009F5E7D">
        <w:rPr>
          <w:lang w:val="fr-FR"/>
        </w:rPr>
        <w:t xml:space="preserve">expert de la European Seed Association (ESA) sur un projet actuel </w:t>
      </w:r>
      <w:r w:rsidR="00871BEE" w:rsidRPr="009F5E7D">
        <w:rPr>
          <w:lang w:val="fr-FR"/>
        </w:rPr>
        <w:t>mis en place</w:t>
      </w:r>
      <w:r w:rsidR="00FA5B7A" w:rsidRPr="009F5E7D">
        <w:rPr>
          <w:lang w:val="fr-FR"/>
        </w:rPr>
        <w:t xml:space="preserve"> </w:t>
      </w:r>
      <w:r w:rsidR="006861FD" w:rsidRPr="009F5E7D">
        <w:rPr>
          <w:lang w:val="fr-FR"/>
        </w:rPr>
        <w:t>par l</w:t>
      </w:r>
      <w:r w:rsidR="00F03F55" w:rsidRPr="009F5E7D">
        <w:rPr>
          <w:lang w:val="fr-FR"/>
        </w:rPr>
        <w:t>’</w:t>
      </w:r>
      <w:r w:rsidR="006861FD" w:rsidRPr="009F5E7D">
        <w:rPr>
          <w:lang w:val="fr-FR"/>
        </w:rPr>
        <w:t xml:space="preserve">Office communautaire des variétés végétales (OCVV) </w:t>
      </w:r>
      <w:r w:rsidR="006F35BB" w:rsidRPr="009F5E7D">
        <w:rPr>
          <w:lang w:val="fr-FR"/>
        </w:rPr>
        <w:t>de l</w:t>
      </w:r>
      <w:r w:rsidR="00F03F55" w:rsidRPr="009F5E7D">
        <w:rPr>
          <w:lang w:val="fr-FR"/>
        </w:rPr>
        <w:t>’</w:t>
      </w:r>
      <w:r w:rsidR="006F35BB" w:rsidRPr="009F5E7D">
        <w:rPr>
          <w:lang w:val="fr-FR"/>
        </w:rPr>
        <w:t>Union européenne</w:t>
      </w:r>
      <w:r w:rsidR="00871BEE" w:rsidRPr="009F5E7D">
        <w:rPr>
          <w:lang w:val="fr-FR"/>
        </w:rPr>
        <w:t>,</w:t>
      </w:r>
      <w:r w:rsidR="006F35BB" w:rsidRPr="009F5E7D">
        <w:rPr>
          <w:lang w:val="fr-FR"/>
        </w:rPr>
        <w:t xml:space="preserve"> </w:t>
      </w:r>
      <w:r w:rsidR="006861FD" w:rsidRPr="009F5E7D">
        <w:rPr>
          <w:lang w:val="fr-FR"/>
        </w:rPr>
        <w:t>portant sur l</w:t>
      </w:r>
      <w:r w:rsidR="00F03F55" w:rsidRPr="009F5E7D">
        <w:rPr>
          <w:lang w:val="fr-FR"/>
        </w:rPr>
        <w:t>’</w:t>
      </w:r>
      <w:r w:rsidR="006861FD" w:rsidRPr="009F5E7D">
        <w:rPr>
          <w:lang w:val="fr-FR"/>
        </w:rPr>
        <w:t>effet du traitement d</w:t>
      </w:r>
      <w:r w:rsidR="00F03F55" w:rsidRPr="009F5E7D">
        <w:rPr>
          <w:lang w:val="fr-FR"/>
        </w:rPr>
        <w:t>’</w:t>
      </w:r>
      <w:r w:rsidR="006861FD" w:rsidRPr="009F5E7D">
        <w:rPr>
          <w:lang w:val="fr-FR"/>
        </w:rPr>
        <w:t xml:space="preserve">amorçage de la germination sur le développement des plantes et son influence éventuelle sur le phénotype de la plante dans les caractères </w:t>
      </w:r>
      <w:r w:rsidR="006F35BB" w:rsidRPr="009F5E7D">
        <w:rPr>
          <w:lang w:val="fr-FR"/>
        </w:rPr>
        <w:t>figurant dans les</w:t>
      </w:r>
      <w:r w:rsidR="006861FD" w:rsidRPr="009F5E7D">
        <w:rPr>
          <w:lang w:val="fr-FR"/>
        </w:rPr>
        <w:t xml:space="preserve"> principes directeurs d</w:t>
      </w:r>
      <w:r w:rsidR="00F03F55" w:rsidRPr="009F5E7D">
        <w:rPr>
          <w:lang w:val="fr-FR"/>
        </w:rPr>
        <w:t>’</w:t>
      </w:r>
      <w:r w:rsidR="006861FD" w:rsidRPr="009F5E7D">
        <w:rPr>
          <w:lang w:val="fr-FR"/>
        </w:rPr>
        <w:t>examen.</w:t>
      </w:r>
      <w:r w:rsidR="00F03F55" w:rsidRPr="009F5E7D">
        <w:rPr>
          <w:lang w:val="fr-FR"/>
        </w:rPr>
        <w:t xml:space="preserve"> </w:t>
      </w:r>
      <w:r w:rsidR="00096992" w:rsidRPr="009F5E7D">
        <w:rPr>
          <w:lang w:val="fr-FR"/>
        </w:rPr>
        <w:t xml:space="preserve"> </w:t>
      </w:r>
      <w:r w:rsidR="00F03F55" w:rsidRPr="009F5E7D">
        <w:rPr>
          <w:lang w:val="fr-FR"/>
        </w:rPr>
        <w:t>Le TWV</w:t>
      </w:r>
      <w:r w:rsidR="0015197E" w:rsidRPr="009F5E7D">
        <w:rPr>
          <w:lang w:val="fr-FR"/>
        </w:rPr>
        <w:t xml:space="preserve"> a invité l</w:t>
      </w:r>
      <w:r w:rsidR="00F03F55" w:rsidRPr="009F5E7D">
        <w:rPr>
          <w:lang w:val="fr-FR"/>
        </w:rPr>
        <w:t>’</w:t>
      </w:r>
      <w:r w:rsidR="0015197E" w:rsidRPr="009F5E7D">
        <w:rPr>
          <w:lang w:val="fr-FR"/>
        </w:rPr>
        <w:t>Union européenne à présenter un rapport sur l</w:t>
      </w:r>
      <w:r w:rsidR="00F03F55" w:rsidRPr="009F5E7D">
        <w:rPr>
          <w:lang w:val="fr-FR"/>
        </w:rPr>
        <w:t>’</w:t>
      </w:r>
      <w:r w:rsidR="0015197E" w:rsidRPr="009F5E7D">
        <w:rPr>
          <w:lang w:val="fr-FR"/>
        </w:rPr>
        <w:t>état d</w:t>
      </w:r>
      <w:r w:rsidR="00F03F55" w:rsidRPr="009F5E7D">
        <w:rPr>
          <w:lang w:val="fr-FR"/>
        </w:rPr>
        <w:t>’</w:t>
      </w:r>
      <w:r w:rsidR="0015197E" w:rsidRPr="009F5E7D">
        <w:rPr>
          <w:lang w:val="fr-FR"/>
        </w:rPr>
        <w:t>avancement de ce projet à sa quarante</w:t>
      </w:r>
      <w:r w:rsidR="00E2777E" w:rsidRPr="009F5E7D">
        <w:rPr>
          <w:lang w:val="fr-FR"/>
        </w:rPr>
        <w:noBreakHyphen/>
      </w:r>
      <w:r w:rsidR="0015197E" w:rsidRPr="009F5E7D">
        <w:rPr>
          <w:lang w:val="fr-FR"/>
        </w:rPr>
        <w:t>neuvième</w:t>
      </w:r>
      <w:r w:rsidR="00096992" w:rsidRPr="009F5E7D">
        <w:rPr>
          <w:lang w:val="fr-FR"/>
        </w:rPr>
        <w:t> </w:t>
      </w:r>
      <w:r w:rsidR="0015197E" w:rsidRPr="009F5E7D">
        <w:rPr>
          <w:lang w:val="fr-FR"/>
        </w:rPr>
        <w:t>session (voir le paragraphe</w:t>
      </w:r>
      <w:r w:rsidR="00096992" w:rsidRPr="009F5E7D">
        <w:rPr>
          <w:lang w:val="fr-FR"/>
        </w:rPr>
        <w:t> </w:t>
      </w:r>
      <w:r w:rsidR="0015197E" w:rsidRPr="009F5E7D">
        <w:rPr>
          <w:lang w:val="fr-FR"/>
        </w:rPr>
        <w:t>23 du document TWV/48/43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F574BB" w:rsidRPr="009F5E7D">
        <w:rPr>
          <w:lang w:val="fr-FR"/>
        </w:rPr>
        <w:t>Le TWV est convenu que des mesures devraient être prises pour veiller à ce que la méthode de reproduction ou de multiplication n</w:t>
      </w:r>
      <w:r w:rsidR="00F03F55" w:rsidRPr="009F5E7D">
        <w:rPr>
          <w:lang w:val="fr-FR"/>
        </w:rPr>
        <w:t>’</w:t>
      </w:r>
      <w:r w:rsidR="00F574BB" w:rsidRPr="009F5E7D">
        <w:rPr>
          <w:lang w:val="fr-FR"/>
        </w:rPr>
        <w:t>influe pas sur l</w:t>
      </w:r>
      <w:r w:rsidR="00F03F55" w:rsidRPr="009F5E7D">
        <w:rPr>
          <w:lang w:val="fr-FR"/>
        </w:rPr>
        <w:t>’</w:t>
      </w:r>
      <w:r w:rsidR="00F574BB" w:rsidRPr="009F5E7D">
        <w:rPr>
          <w:lang w:val="fr-FR"/>
        </w:rPr>
        <w:t>expression et l</w:t>
      </w:r>
      <w:r w:rsidR="00F03F55" w:rsidRPr="009F5E7D">
        <w:rPr>
          <w:lang w:val="fr-FR"/>
        </w:rPr>
        <w:t>’</w:t>
      </w:r>
      <w:r w:rsidR="00F574BB" w:rsidRPr="009F5E7D">
        <w:rPr>
          <w:lang w:val="fr-FR"/>
        </w:rPr>
        <w:t>observation des caractères.</w:t>
      </w:r>
      <w:r w:rsidRPr="009F5E7D">
        <w:rPr>
          <w:lang w:val="fr-FR"/>
        </w:rPr>
        <w:t xml:space="preserve">  </w:t>
      </w:r>
      <w:r w:rsidR="00F574BB" w:rsidRPr="009F5E7D">
        <w:rPr>
          <w:lang w:val="fr-FR"/>
        </w:rPr>
        <w:t xml:space="preserve">Il a reconnu que les conseils </w:t>
      </w:r>
      <w:r w:rsidR="00871BEE" w:rsidRPr="009F5E7D">
        <w:rPr>
          <w:lang w:val="fr-FR"/>
        </w:rPr>
        <w:t>existants p</w:t>
      </w:r>
      <w:r w:rsidR="00F574BB" w:rsidRPr="009F5E7D">
        <w:rPr>
          <w:lang w:val="fr-FR"/>
        </w:rPr>
        <w:t xml:space="preserve">our les plantes potagères </w:t>
      </w:r>
      <w:r w:rsidR="006F35BB" w:rsidRPr="009F5E7D">
        <w:rPr>
          <w:lang w:val="fr-FR"/>
        </w:rPr>
        <w:t xml:space="preserve">étaient </w:t>
      </w:r>
      <w:r w:rsidR="00F574BB" w:rsidRPr="009F5E7D">
        <w:rPr>
          <w:lang w:val="fr-FR"/>
        </w:rPr>
        <w:t xml:space="preserve">insuffisants, </w:t>
      </w:r>
      <w:r w:rsidR="006F35BB" w:rsidRPr="009F5E7D">
        <w:rPr>
          <w:lang w:val="fr-FR"/>
        </w:rPr>
        <w:t xml:space="preserve">notamment </w:t>
      </w:r>
      <w:r w:rsidR="00F574BB" w:rsidRPr="009F5E7D">
        <w:rPr>
          <w:lang w:val="fr-FR"/>
        </w:rPr>
        <w:t>lorsqu</w:t>
      </w:r>
      <w:r w:rsidR="00F03F55" w:rsidRPr="009F5E7D">
        <w:rPr>
          <w:lang w:val="fr-FR"/>
        </w:rPr>
        <w:t>’</w:t>
      </w:r>
      <w:r w:rsidR="00F574BB" w:rsidRPr="009F5E7D">
        <w:rPr>
          <w:lang w:val="fr-FR"/>
        </w:rPr>
        <w:t xml:space="preserve">un service </w:t>
      </w:r>
      <w:r w:rsidR="006F35BB" w:rsidRPr="009F5E7D">
        <w:rPr>
          <w:lang w:val="fr-FR"/>
        </w:rPr>
        <w:t>reçoit</w:t>
      </w:r>
      <w:r w:rsidR="00F574BB" w:rsidRPr="009F5E7D">
        <w:rPr>
          <w:lang w:val="fr-FR"/>
        </w:rPr>
        <w:t xml:space="preserve"> une demande pour des variétés multipliées par voie végétative appartenant à des espèces reproduites par voie sexuée.</w:t>
      </w:r>
      <w:r w:rsidR="00F03F55" w:rsidRPr="009F5E7D">
        <w:rPr>
          <w:lang w:val="fr-FR"/>
        </w:rPr>
        <w:t xml:space="preserve"> </w:t>
      </w:r>
      <w:r w:rsidR="00096992" w:rsidRPr="009F5E7D">
        <w:rPr>
          <w:lang w:val="fr-FR"/>
        </w:rPr>
        <w:t xml:space="preserve"> </w:t>
      </w:r>
      <w:r w:rsidR="00F03F55" w:rsidRPr="009F5E7D">
        <w:rPr>
          <w:lang w:val="fr-FR"/>
        </w:rPr>
        <w:t>Le TWV</w:t>
      </w:r>
      <w:r w:rsidR="00F574BB" w:rsidRPr="009F5E7D">
        <w:rPr>
          <w:lang w:val="fr-FR"/>
        </w:rPr>
        <w:t xml:space="preserve"> a donc estimé qu</w:t>
      </w:r>
      <w:r w:rsidR="00F03F55" w:rsidRPr="009F5E7D">
        <w:rPr>
          <w:lang w:val="fr-FR"/>
        </w:rPr>
        <w:t>’</w:t>
      </w:r>
      <w:r w:rsidR="00F574BB" w:rsidRPr="009F5E7D">
        <w:rPr>
          <w:lang w:val="fr-FR"/>
        </w:rPr>
        <w:t>il conviendrait d</w:t>
      </w:r>
      <w:r w:rsidR="00F03F55" w:rsidRPr="009F5E7D">
        <w:rPr>
          <w:lang w:val="fr-FR"/>
        </w:rPr>
        <w:t>’</w:t>
      </w:r>
      <w:r w:rsidR="00F574BB" w:rsidRPr="009F5E7D">
        <w:rPr>
          <w:lang w:val="fr-FR"/>
        </w:rPr>
        <w:t>élaborer d</w:t>
      </w:r>
      <w:r w:rsidR="00F03F55" w:rsidRPr="009F5E7D">
        <w:rPr>
          <w:lang w:val="fr-FR"/>
        </w:rPr>
        <w:t>’</w:t>
      </w:r>
      <w:r w:rsidR="00F574BB" w:rsidRPr="009F5E7D">
        <w:rPr>
          <w:lang w:val="fr-FR"/>
        </w:rPr>
        <w:t>autres conseils fondés sur des pratiques recommandées (voir le paragraphe</w:t>
      </w:r>
      <w:r w:rsidR="00096992" w:rsidRPr="009F5E7D">
        <w:rPr>
          <w:lang w:val="fr-FR"/>
        </w:rPr>
        <w:t> </w:t>
      </w:r>
      <w:r w:rsidR="00F574BB" w:rsidRPr="009F5E7D">
        <w:rPr>
          <w:lang w:val="fr-FR"/>
        </w:rPr>
        <w:t>24 du document TWV/48/43 “Report”).</w:t>
      </w:r>
    </w:p>
    <w:p w:rsidR="007C752F" w:rsidRPr="009F5E7D" w:rsidRDefault="007C752F" w:rsidP="009F5E7D">
      <w:pPr>
        <w:rPr>
          <w:lang w:val="fr-FR"/>
        </w:rPr>
      </w:pPr>
    </w:p>
    <w:p w:rsidR="007C752F"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0866D2" w:rsidRPr="009F5E7D">
        <w:rPr>
          <w:lang w:val="fr-FR"/>
        </w:rPr>
        <w:t>En ce qui concerne la reproduction ou la multiplication du matériel végétal pour le maintien de la collection variétale,</w:t>
      </w:r>
      <w:r w:rsidR="00F03F55" w:rsidRPr="009F5E7D">
        <w:rPr>
          <w:lang w:val="fr-FR"/>
        </w:rPr>
        <w:t xml:space="preserve"> le TWV</w:t>
      </w:r>
      <w:r w:rsidR="000866D2" w:rsidRPr="009F5E7D">
        <w:rPr>
          <w:lang w:val="fr-FR"/>
        </w:rPr>
        <w:t xml:space="preserve"> a noté que, dans certains cas, le service demandait au déposant d</w:t>
      </w:r>
      <w:r w:rsidR="00F03F55" w:rsidRPr="009F5E7D">
        <w:rPr>
          <w:lang w:val="fr-FR"/>
        </w:rPr>
        <w:t>’</w:t>
      </w:r>
      <w:r w:rsidR="006F35BB" w:rsidRPr="009F5E7D">
        <w:rPr>
          <w:lang w:val="fr-FR"/>
        </w:rPr>
        <w:t xml:space="preserve">effectuer un nouveau dépôt de </w:t>
      </w:r>
      <w:r w:rsidR="000866D2" w:rsidRPr="009F5E7D">
        <w:rPr>
          <w:lang w:val="fr-FR"/>
        </w:rPr>
        <w:t>matériel tandis que, dans d</w:t>
      </w:r>
      <w:r w:rsidR="00F03F55" w:rsidRPr="009F5E7D">
        <w:rPr>
          <w:lang w:val="fr-FR"/>
        </w:rPr>
        <w:t>’</w:t>
      </w:r>
      <w:r w:rsidR="000866D2" w:rsidRPr="009F5E7D">
        <w:rPr>
          <w:lang w:val="fr-FR"/>
        </w:rPr>
        <w:t xml:space="preserve">autres cas, il procédait </w:t>
      </w:r>
      <w:r w:rsidR="006F35BB" w:rsidRPr="009F5E7D">
        <w:rPr>
          <w:lang w:val="fr-FR"/>
        </w:rPr>
        <w:t>lui</w:t>
      </w:r>
      <w:r w:rsidR="00E2777E" w:rsidRPr="009F5E7D">
        <w:rPr>
          <w:lang w:val="fr-FR"/>
        </w:rPr>
        <w:noBreakHyphen/>
      </w:r>
      <w:r w:rsidR="006F35BB" w:rsidRPr="009F5E7D">
        <w:rPr>
          <w:lang w:val="fr-FR"/>
        </w:rPr>
        <w:t xml:space="preserve">même </w:t>
      </w:r>
      <w:r w:rsidR="000866D2" w:rsidRPr="009F5E7D">
        <w:rPr>
          <w:lang w:val="fr-FR"/>
        </w:rPr>
        <w:t>à la reproduction ou multiplication.</w:t>
      </w:r>
      <w:r w:rsidRPr="009F5E7D">
        <w:rPr>
          <w:lang w:val="fr-FR"/>
        </w:rPr>
        <w:t xml:space="preserve">  </w:t>
      </w:r>
      <w:r w:rsidR="00010AF6" w:rsidRPr="009F5E7D">
        <w:rPr>
          <w:lang w:val="fr-FR"/>
        </w:rPr>
        <w:t>Il a rappelé que le document TGP/11 “Examen de la stabilité” indiquait ce qui suit (voir le paragraphe</w:t>
      </w:r>
      <w:r w:rsidR="00096992" w:rsidRPr="009F5E7D">
        <w:rPr>
          <w:lang w:val="fr-FR"/>
        </w:rPr>
        <w:t> </w:t>
      </w:r>
      <w:r w:rsidR="00010AF6" w:rsidRPr="009F5E7D">
        <w:rPr>
          <w:lang w:val="fr-FR"/>
        </w:rPr>
        <w:t>25 du document TWV/48/43 “Report”) :</w:t>
      </w:r>
    </w:p>
    <w:p w:rsidR="007C752F" w:rsidRPr="009F5E7D" w:rsidRDefault="007C752F" w:rsidP="009F5E7D">
      <w:pPr>
        <w:rPr>
          <w:lang w:val="fr-FR"/>
        </w:rPr>
      </w:pPr>
    </w:p>
    <w:p w:rsidR="007C752F" w:rsidRPr="009F5E7D" w:rsidRDefault="00164911" w:rsidP="009F5E7D">
      <w:pPr>
        <w:ind w:left="567" w:right="567"/>
        <w:rPr>
          <w:sz w:val="18"/>
          <w:szCs w:val="18"/>
          <w:u w:val="double"/>
          <w:lang w:val="fr-FR"/>
        </w:rPr>
      </w:pPr>
      <w:r w:rsidRPr="009F5E7D">
        <w:rPr>
          <w:sz w:val="18"/>
          <w:szCs w:val="18"/>
          <w:u w:val="double"/>
          <w:lang w:val="fr-FR"/>
        </w:rPr>
        <w:t>“2.2</w:t>
      </w:r>
      <w:r w:rsidRPr="009F5E7D">
        <w:rPr>
          <w:sz w:val="18"/>
          <w:szCs w:val="18"/>
          <w:u w:val="double"/>
          <w:lang w:val="fr-FR"/>
        </w:rPr>
        <w:tab/>
        <w:t>Aspects pratiques à prendre en considération lors de l</w:t>
      </w:r>
      <w:r w:rsidR="00F03F55" w:rsidRPr="009F5E7D">
        <w:rPr>
          <w:sz w:val="18"/>
          <w:szCs w:val="18"/>
          <w:u w:val="double"/>
          <w:lang w:val="fr-FR"/>
        </w:rPr>
        <w:t>’</w:t>
      </w:r>
      <w:r w:rsidRPr="009F5E7D">
        <w:rPr>
          <w:sz w:val="18"/>
          <w:szCs w:val="18"/>
          <w:u w:val="double"/>
          <w:lang w:val="fr-FR"/>
        </w:rPr>
        <w:t>examen de la stabilité</w:t>
      </w:r>
    </w:p>
    <w:p w:rsidR="007C752F" w:rsidRPr="009F5E7D" w:rsidRDefault="007C752F" w:rsidP="009F5E7D">
      <w:pPr>
        <w:ind w:left="567" w:right="567"/>
        <w:rPr>
          <w:sz w:val="18"/>
          <w:szCs w:val="18"/>
          <w:u w:val="double"/>
          <w:lang w:val="fr-FR"/>
        </w:rPr>
      </w:pPr>
    </w:p>
    <w:p w:rsidR="007C752F" w:rsidRPr="009F5E7D" w:rsidRDefault="00164911" w:rsidP="009F5E7D">
      <w:pPr>
        <w:ind w:left="567" w:right="567"/>
        <w:rPr>
          <w:sz w:val="18"/>
          <w:szCs w:val="18"/>
          <w:lang w:val="fr-FR"/>
        </w:rPr>
      </w:pPr>
      <w:r w:rsidRPr="009F5E7D">
        <w:rPr>
          <w:sz w:val="18"/>
          <w:szCs w:val="18"/>
          <w:lang w:val="fr-FR"/>
        </w:rPr>
        <w:t>“Lorsqu</w:t>
      </w:r>
      <w:r w:rsidR="00F03F55" w:rsidRPr="009F5E7D">
        <w:rPr>
          <w:sz w:val="18"/>
          <w:szCs w:val="18"/>
          <w:lang w:val="fr-FR"/>
        </w:rPr>
        <w:t>’</w:t>
      </w:r>
      <w:r w:rsidRPr="009F5E7D">
        <w:rPr>
          <w:sz w:val="18"/>
          <w:szCs w:val="18"/>
          <w:lang w:val="fr-FR"/>
        </w:rPr>
        <w:t>il y a lieu, l</w:t>
      </w:r>
      <w:r w:rsidR="00F03F55" w:rsidRPr="009F5E7D">
        <w:rPr>
          <w:sz w:val="18"/>
          <w:szCs w:val="18"/>
          <w:lang w:val="fr-FR"/>
        </w:rPr>
        <w:t>’</w:t>
      </w:r>
      <w:r w:rsidRPr="009F5E7D">
        <w:rPr>
          <w:sz w:val="18"/>
          <w:szCs w:val="18"/>
          <w:lang w:val="fr-FR"/>
        </w:rPr>
        <w:t>examen de la stabilité devait être effectué soit i) en examinant un nouvel échantillon de semences ou de matériel végétal soit ii) en examinant un échantillon de semences ou de matériel végétal résultant de la reproduction ou multiplication de l</w:t>
      </w:r>
      <w:r w:rsidR="00F03F55" w:rsidRPr="009F5E7D">
        <w:rPr>
          <w:sz w:val="18"/>
          <w:szCs w:val="18"/>
          <w:lang w:val="fr-FR"/>
        </w:rPr>
        <w:t>’</w:t>
      </w:r>
      <w:r w:rsidRPr="009F5E7D">
        <w:rPr>
          <w:sz w:val="18"/>
          <w:szCs w:val="18"/>
          <w:lang w:val="fr-FR"/>
        </w:rPr>
        <w:t>échantillon initial.</w:t>
      </w:r>
      <w:r w:rsidR="00E043BB" w:rsidRPr="009F5E7D">
        <w:rPr>
          <w:sz w:val="18"/>
          <w:lang w:val="fr-FR"/>
        </w:rPr>
        <w:t xml:space="preserve"> </w:t>
      </w:r>
      <w:r w:rsidR="00096992" w:rsidRPr="009F5E7D">
        <w:rPr>
          <w:sz w:val="18"/>
          <w:szCs w:val="18"/>
          <w:lang w:val="fr-FR"/>
        </w:rPr>
        <w:t xml:space="preserve"> </w:t>
      </w:r>
      <w:r w:rsidRPr="009F5E7D">
        <w:rPr>
          <w:sz w:val="18"/>
          <w:szCs w:val="18"/>
          <w:lang w:val="fr-FR"/>
        </w:rPr>
        <w:t>Dans le cas i), le service d</w:t>
      </w:r>
      <w:r w:rsidR="00F03F55" w:rsidRPr="009F5E7D">
        <w:rPr>
          <w:sz w:val="18"/>
          <w:szCs w:val="18"/>
          <w:lang w:val="fr-FR"/>
        </w:rPr>
        <w:t>’</w:t>
      </w:r>
      <w:r w:rsidRPr="009F5E7D">
        <w:rPr>
          <w:sz w:val="18"/>
          <w:szCs w:val="18"/>
          <w:lang w:val="fr-FR"/>
        </w:rPr>
        <w:t>examen devrait inviter le demandeur à fournir l</w:t>
      </w:r>
      <w:r w:rsidR="00F03F55" w:rsidRPr="009F5E7D">
        <w:rPr>
          <w:sz w:val="18"/>
          <w:szCs w:val="18"/>
          <w:lang w:val="fr-FR"/>
        </w:rPr>
        <w:t>’</w:t>
      </w:r>
      <w:r w:rsidRPr="009F5E7D">
        <w:rPr>
          <w:sz w:val="18"/>
          <w:szCs w:val="18"/>
          <w:lang w:val="fr-FR"/>
        </w:rPr>
        <w:t>échantillon de matériel végétal à examiner du point de vue de la stabilité.</w:t>
      </w:r>
      <w:r w:rsidR="00E043BB" w:rsidRPr="009F5E7D">
        <w:rPr>
          <w:sz w:val="18"/>
          <w:lang w:val="fr-FR"/>
        </w:rPr>
        <w:t xml:space="preserve"> </w:t>
      </w:r>
      <w:r w:rsidR="00096992" w:rsidRPr="009F5E7D">
        <w:rPr>
          <w:sz w:val="18"/>
          <w:szCs w:val="18"/>
          <w:lang w:val="fr-FR"/>
        </w:rPr>
        <w:t xml:space="preserve"> </w:t>
      </w:r>
      <w:r w:rsidRPr="009F5E7D">
        <w:rPr>
          <w:sz w:val="18"/>
          <w:szCs w:val="18"/>
          <w:lang w:val="fr-FR"/>
        </w:rPr>
        <w:t>Dans le cas ii), le service d</w:t>
      </w:r>
      <w:r w:rsidR="00F03F55" w:rsidRPr="009F5E7D">
        <w:rPr>
          <w:sz w:val="18"/>
          <w:szCs w:val="18"/>
          <w:lang w:val="fr-FR"/>
        </w:rPr>
        <w:t>’</w:t>
      </w:r>
      <w:r w:rsidRPr="009F5E7D">
        <w:rPr>
          <w:sz w:val="18"/>
          <w:szCs w:val="18"/>
          <w:lang w:val="fr-FR"/>
        </w:rPr>
        <w:t>examen peut effectuer le cycle de reproductions ou de multiplications à condition qu</w:t>
      </w:r>
      <w:r w:rsidR="00F03F55" w:rsidRPr="009F5E7D">
        <w:rPr>
          <w:sz w:val="18"/>
          <w:szCs w:val="18"/>
          <w:lang w:val="fr-FR"/>
        </w:rPr>
        <w:t>’</w:t>
      </w:r>
      <w:r w:rsidRPr="009F5E7D">
        <w:rPr>
          <w:sz w:val="18"/>
          <w:szCs w:val="18"/>
          <w:lang w:val="fr-FR"/>
        </w:rPr>
        <w:t>il puisse garantir la sécurité et la fiabilité de la procédure;  il devrait toutefois s</w:t>
      </w:r>
      <w:r w:rsidR="00F03F55" w:rsidRPr="009F5E7D">
        <w:rPr>
          <w:sz w:val="18"/>
          <w:szCs w:val="18"/>
          <w:lang w:val="fr-FR"/>
        </w:rPr>
        <w:t>’</w:t>
      </w:r>
      <w:r w:rsidRPr="009F5E7D">
        <w:rPr>
          <w:sz w:val="18"/>
          <w:szCs w:val="18"/>
          <w:lang w:val="fr-FR"/>
        </w:rPr>
        <w:t>agir d</w:t>
      </w:r>
      <w:r w:rsidR="00F03F55" w:rsidRPr="009F5E7D">
        <w:rPr>
          <w:sz w:val="18"/>
          <w:szCs w:val="18"/>
          <w:lang w:val="fr-FR"/>
        </w:rPr>
        <w:t>’</w:t>
      </w:r>
      <w:r w:rsidRPr="009F5E7D">
        <w:rPr>
          <w:sz w:val="18"/>
          <w:szCs w:val="18"/>
          <w:lang w:val="fr-FR"/>
        </w:rPr>
        <w:t>une situation exceptionnelle.”</w:t>
      </w:r>
    </w:p>
    <w:p w:rsidR="007C752F" w:rsidRPr="009F5E7D" w:rsidRDefault="007C752F" w:rsidP="009F5E7D">
      <w:pPr>
        <w:rPr>
          <w:sz w:val="18"/>
          <w:szCs w:val="18"/>
          <w:lang w:val="fr-FR"/>
        </w:rPr>
      </w:pPr>
    </w:p>
    <w:p w:rsidR="007C752F"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BC62A6" w:rsidRPr="009F5E7D">
        <w:rPr>
          <w:lang w:val="fr-FR"/>
        </w:rPr>
        <w:t>Le TWV est convenu que les experts de la France, de l</w:t>
      </w:r>
      <w:r w:rsidR="00F03F55" w:rsidRPr="009F5E7D">
        <w:rPr>
          <w:lang w:val="fr-FR"/>
        </w:rPr>
        <w:t>’</w:t>
      </w:r>
      <w:r w:rsidR="00BC62A6" w:rsidRPr="009F5E7D">
        <w:rPr>
          <w:lang w:val="fr-FR"/>
        </w:rPr>
        <w:t>Allemagne, de l</w:t>
      </w:r>
      <w:r w:rsidR="00F03F55" w:rsidRPr="009F5E7D">
        <w:rPr>
          <w:lang w:val="fr-FR"/>
        </w:rPr>
        <w:t>’</w:t>
      </w:r>
      <w:r w:rsidR="00BC62A6" w:rsidRPr="009F5E7D">
        <w:rPr>
          <w:lang w:val="fr-FR"/>
        </w:rPr>
        <w:t>Italie, des Pays</w:t>
      </w:r>
      <w:r w:rsidR="00E2777E" w:rsidRPr="009F5E7D">
        <w:rPr>
          <w:lang w:val="fr-FR"/>
        </w:rPr>
        <w:noBreakHyphen/>
      </w:r>
      <w:r w:rsidR="00BC62A6" w:rsidRPr="009F5E7D">
        <w:rPr>
          <w:lang w:val="fr-FR"/>
        </w:rPr>
        <w:t>Bas, du Royaume</w:t>
      </w:r>
      <w:r w:rsidR="00E2777E" w:rsidRPr="009F5E7D">
        <w:rPr>
          <w:lang w:val="fr-FR"/>
        </w:rPr>
        <w:noBreakHyphen/>
      </w:r>
      <w:r w:rsidR="00BC62A6" w:rsidRPr="009F5E7D">
        <w:rPr>
          <w:lang w:val="fr-FR"/>
        </w:rPr>
        <w:t>U</w:t>
      </w:r>
      <w:r w:rsidR="006F35BB" w:rsidRPr="009F5E7D">
        <w:rPr>
          <w:lang w:val="fr-FR"/>
        </w:rPr>
        <w:t>ni, de CropLife International, de l</w:t>
      </w:r>
      <w:r w:rsidR="00F03F55" w:rsidRPr="009F5E7D">
        <w:rPr>
          <w:lang w:val="fr-FR"/>
        </w:rPr>
        <w:t>’</w:t>
      </w:r>
      <w:r w:rsidR="00BC62A6" w:rsidRPr="009F5E7D">
        <w:rPr>
          <w:lang w:val="fr-FR"/>
        </w:rPr>
        <w:t>ESA et de l</w:t>
      </w:r>
      <w:r w:rsidR="00F03F55" w:rsidRPr="009F5E7D">
        <w:rPr>
          <w:lang w:val="fr-FR"/>
        </w:rPr>
        <w:t>’</w:t>
      </w:r>
      <w:r w:rsidR="00BC62A6" w:rsidRPr="009F5E7D">
        <w:rPr>
          <w:lang w:val="fr-FR"/>
        </w:rPr>
        <w:t>International Seed Federation (ISF) aideraient l</w:t>
      </w:r>
      <w:r w:rsidR="00F03F55" w:rsidRPr="009F5E7D">
        <w:rPr>
          <w:lang w:val="fr-FR"/>
        </w:rPr>
        <w:t>’</w:t>
      </w:r>
      <w:r w:rsidR="00BC62A6" w:rsidRPr="009F5E7D">
        <w:rPr>
          <w:lang w:val="fr-FR"/>
        </w:rPr>
        <w:t>expert de l</w:t>
      </w:r>
      <w:r w:rsidR="00F03F55" w:rsidRPr="009F5E7D">
        <w:rPr>
          <w:lang w:val="fr-FR"/>
        </w:rPr>
        <w:t>’</w:t>
      </w:r>
      <w:r w:rsidR="00BC62A6" w:rsidRPr="009F5E7D">
        <w:rPr>
          <w:lang w:val="fr-FR"/>
        </w:rPr>
        <w:t xml:space="preserve">Union européenne à élaborer des conseils pour les plantes potagères fondés sur des pratiques recommandées, en vue de leur inclusion dans le document TGP/7 ainsi que dans le document TGP/4 </w:t>
      </w:r>
      <w:r w:rsidR="00BC62A6" w:rsidRPr="009F5E7D">
        <w:rPr>
          <w:lang w:val="fr-FR"/>
        </w:rPr>
        <w:lastRenderedPageBreak/>
        <w:t>“Constitution et maintien des collections de variétés”, selon les besoins (voir le paragraphe</w:t>
      </w:r>
      <w:r w:rsidR="00096992" w:rsidRPr="009F5E7D">
        <w:rPr>
          <w:lang w:val="fr-FR"/>
        </w:rPr>
        <w:t> </w:t>
      </w:r>
      <w:r w:rsidR="00BC62A6" w:rsidRPr="009F5E7D">
        <w:rPr>
          <w:lang w:val="fr-FR"/>
        </w:rPr>
        <w:t>26 du document TWV/48/43 “Report”).</w:t>
      </w:r>
    </w:p>
    <w:p w:rsidR="007C752F" w:rsidRPr="009F5E7D" w:rsidRDefault="007C752F" w:rsidP="009F5E7D">
      <w:pPr>
        <w:rPr>
          <w:lang w:val="fr-FR"/>
        </w:rPr>
      </w:pPr>
    </w:p>
    <w:p w:rsidR="007C752F"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E5771B" w:rsidRPr="009F5E7D">
        <w:rPr>
          <w:lang w:val="fr-FR"/>
        </w:rPr>
        <w:t>Le TWA a écouté un exposé d</w:t>
      </w:r>
      <w:r w:rsidR="00F03F55" w:rsidRPr="009F5E7D">
        <w:rPr>
          <w:lang w:val="fr-FR"/>
        </w:rPr>
        <w:t>’</w:t>
      </w:r>
      <w:r w:rsidR="00E5771B" w:rsidRPr="009F5E7D">
        <w:rPr>
          <w:lang w:val="fr-FR"/>
        </w:rPr>
        <w:t>un expert de la France sur les problèmes rencontrés concern</w:t>
      </w:r>
      <w:r w:rsidR="006F35BB" w:rsidRPr="009F5E7D">
        <w:rPr>
          <w:lang w:val="fr-FR"/>
        </w:rPr>
        <w:t>ant</w:t>
      </w:r>
      <w:r w:rsidR="00E5771B" w:rsidRPr="009F5E7D">
        <w:rPr>
          <w:lang w:val="fr-FR"/>
        </w:rPr>
        <w:t xml:space="preserve"> le matériel végétal soumis pour examen et la manière dont ils ont été résolus, comme indiqué dans l</w:t>
      </w:r>
      <w:r w:rsidR="00F03F55" w:rsidRPr="009F5E7D">
        <w:rPr>
          <w:lang w:val="fr-FR"/>
        </w:rPr>
        <w:t>’</w:t>
      </w:r>
      <w:r w:rsidR="00E5771B" w:rsidRPr="009F5E7D">
        <w:rPr>
          <w:lang w:val="fr-FR"/>
        </w:rPr>
        <w:t>additif au document TWA/43/12 (voir le paragraphe</w:t>
      </w:r>
      <w:r w:rsidR="00096992" w:rsidRPr="009F5E7D">
        <w:rPr>
          <w:lang w:val="fr-FR"/>
        </w:rPr>
        <w:t> </w:t>
      </w:r>
      <w:r w:rsidR="00E5771B" w:rsidRPr="009F5E7D">
        <w:rPr>
          <w:lang w:val="fr-FR"/>
        </w:rPr>
        <w:t>19 du document TWA/43/27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022E8A" w:rsidRPr="009F5E7D">
        <w:rPr>
          <w:lang w:val="fr-FR"/>
        </w:rPr>
        <w:t>Le TWA a noté que l</w:t>
      </w:r>
      <w:r w:rsidR="00F03F55" w:rsidRPr="009F5E7D">
        <w:rPr>
          <w:lang w:val="fr-FR"/>
        </w:rPr>
        <w:t>’</w:t>
      </w:r>
      <w:r w:rsidR="00022E8A" w:rsidRPr="009F5E7D">
        <w:rPr>
          <w:lang w:val="fr-FR"/>
        </w:rPr>
        <w:t xml:space="preserve">OCVV menait une étude en collaboration avec </w:t>
      </w:r>
      <w:r w:rsidR="006F35BB" w:rsidRPr="009F5E7D">
        <w:rPr>
          <w:lang w:val="fr-FR"/>
        </w:rPr>
        <w:t>certains offices d</w:t>
      </w:r>
      <w:r w:rsidR="00F03F55" w:rsidRPr="009F5E7D">
        <w:rPr>
          <w:lang w:val="fr-FR"/>
        </w:rPr>
        <w:t>’</w:t>
      </w:r>
      <w:r w:rsidR="006F35BB" w:rsidRPr="009F5E7D">
        <w:rPr>
          <w:lang w:val="fr-FR"/>
        </w:rPr>
        <w:t>examen et l</w:t>
      </w:r>
      <w:r w:rsidR="00F03F55" w:rsidRPr="009F5E7D">
        <w:rPr>
          <w:lang w:val="fr-FR"/>
        </w:rPr>
        <w:t>’</w:t>
      </w:r>
      <w:r w:rsidR="00022E8A" w:rsidRPr="009F5E7D">
        <w:rPr>
          <w:lang w:val="fr-FR"/>
        </w:rPr>
        <w:t xml:space="preserve">ESA </w:t>
      </w:r>
      <w:r w:rsidR="00871BEE" w:rsidRPr="009F5E7D">
        <w:rPr>
          <w:lang w:val="fr-FR"/>
        </w:rPr>
        <w:t xml:space="preserve">aux fins </w:t>
      </w:r>
      <w:r w:rsidR="00022E8A" w:rsidRPr="009F5E7D">
        <w:rPr>
          <w:lang w:val="fr-FR"/>
        </w:rPr>
        <w:t>d</w:t>
      </w:r>
      <w:r w:rsidR="00F03F55" w:rsidRPr="009F5E7D">
        <w:rPr>
          <w:lang w:val="fr-FR"/>
        </w:rPr>
        <w:t>’</w:t>
      </w:r>
      <w:r w:rsidR="00022E8A" w:rsidRPr="009F5E7D">
        <w:rPr>
          <w:lang w:val="fr-FR"/>
        </w:rPr>
        <w:t xml:space="preserve">évaluer les effets éventuels </w:t>
      </w:r>
      <w:r w:rsidR="00871BEE" w:rsidRPr="009F5E7D">
        <w:rPr>
          <w:lang w:val="fr-FR"/>
        </w:rPr>
        <w:t xml:space="preserve">sur l’expression des caractères DHS </w:t>
      </w:r>
      <w:r w:rsidR="00022E8A" w:rsidRPr="009F5E7D">
        <w:rPr>
          <w:lang w:val="fr-FR"/>
        </w:rPr>
        <w:t>d</w:t>
      </w:r>
      <w:r w:rsidR="00F03F55" w:rsidRPr="009F5E7D">
        <w:rPr>
          <w:lang w:val="fr-FR"/>
        </w:rPr>
        <w:t>’</w:t>
      </w:r>
      <w:r w:rsidR="00022E8A" w:rsidRPr="009F5E7D">
        <w:rPr>
          <w:lang w:val="fr-FR"/>
        </w:rPr>
        <w:t>une infection à base d</w:t>
      </w:r>
      <w:r w:rsidR="00F03F55" w:rsidRPr="009F5E7D">
        <w:rPr>
          <w:lang w:val="fr-FR"/>
        </w:rPr>
        <w:t>’</w:t>
      </w:r>
      <w:r w:rsidR="00022E8A" w:rsidRPr="009F5E7D">
        <w:rPr>
          <w:lang w:val="fr-FR"/>
        </w:rPr>
        <w:t>endophytes chez le ray</w:t>
      </w:r>
      <w:r w:rsidR="00E2777E" w:rsidRPr="009F5E7D">
        <w:rPr>
          <w:lang w:val="fr-FR"/>
        </w:rPr>
        <w:noBreakHyphen/>
      </w:r>
      <w:r w:rsidR="00022E8A" w:rsidRPr="009F5E7D">
        <w:rPr>
          <w:lang w:val="fr-FR"/>
        </w:rPr>
        <w:t>grass et la fétuque élevée (voir le paragraphe</w:t>
      </w:r>
      <w:r w:rsidR="00096992" w:rsidRPr="009F5E7D">
        <w:rPr>
          <w:lang w:val="fr-FR"/>
        </w:rPr>
        <w:t> </w:t>
      </w:r>
      <w:r w:rsidR="00022E8A" w:rsidRPr="009F5E7D">
        <w:rPr>
          <w:lang w:val="fr-FR"/>
        </w:rPr>
        <w:t>20 du document TWA/43/27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1F2030" w:rsidRPr="009F5E7D">
        <w:rPr>
          <w:lang w:val="fr-FR"/>
        </w:rPr>
        <w:t>Le TWA a pris note de l</w:t>
      </w:r>
      <w:r w:rsidR="00F03F55" w:rsidRPr="009F5E7D">
        <w:rPr>
          <w:lang w:val="fr-FR"/>
        </w:rPr>
        <w:t>’</w:t>
      </w:r>
      <w:r w:rsidR="001F2030" w:rsidRPr="009F5E7D">
        <w:rPr>
          <w:lang w:val="fr-FR"/>
        </w:rPr>
        <w:t>expérience de l</w:t>
      </w:r>
      <w:r w:rsidR="00F03F55" w:rsidRPr="009F5E7D">
        <w:rPr>
          <w:lang w:val="fr-FR"/>
        </w:rPr>
        <w:t>’</w:t>
      </w:r>
      <w:r w:rsidR="001F2030" w:rsidRPr="009F5E7D">
        <w:rPr>
          <w:lang w:val="fr-FR"/>
        </w:rPr>
        <w:t xml:space="preserve">Australie </w:t>
      </w:r>
      <w:r w:rsidR="006F35BB" w:rsidRPr="009F5E7D">
        <w:rPr>
          <w:lang w:val="fr-FR"/>
        </w:rPr>
        <w:t>concernant du</w:t>
      </w:r>
      <w:r w:rsidR="001F2030" w:rsidRPr="009F5E7D">
        <w:rPr>
          <w:lang w:val="fr-FR"/>
        </w:rPr>
        <w:t xml:space="preserve"> matériel végétal de canne à sucre soumis pour examen et l</w:t>
      </w:r>
      <w:r w:rsidR="00F03F55" w:rsidRPr="009F5E7D">
        <w:rPr>
          <w:lang w:val="fr-FR"/>
        </w:rPr>
        <w:t>’</w:t>
      </w:r>
      <w:r w:rsidR="001F2030" w:rsidRPr="009F5E7D">
        <w:rPr>
          <w:lang w:val="fr-FR"/>
        </w:rPr>
        <w:t>effet des différentes méthodes de reproduction ou de multiplication (boutures et culture de tissus) sur l</w:t>
      </w:r>
      <w:r w:rsidR="00F03F55" w:rsidRPr="009F5E7D">
        <w:rPr>
          <w:lang w:val="fr-FR"/>
        </w:rPr>
        <w:t>’</w:t>
      </w:r>
      <w:r w:rsidR="001F2030" w:rsidRPr="009F5E7D">
        <w:rPr>
          <w:lang w:val="fr-FR"/>
        </w:rPr>
        <w:t>expression de certains caractères DHS, tels que Tige de canne : en zigzag et Bourgeon</w:t>
      </w:r>
      <w:r w:rsidR="00096992" w:rsidRPr="009F5E7D">
        <w:rPr>
          <w:lang w:val="fr-FR"/>
        </w:rPr>
        <w:t> </w:t>
      </w:r>
      <w:r w:rsidR="001F2030" w:rsidRPr="009F5E7D">
        <w:rPr>
          <w:lang w:val="fr-FR"/>
        </w:rPr>
        <w:t>: forme.</w:t>
      </w:r>
      <w:r w:rsidR="00096992" w:rsidRPr="009F5E7D">
        <w:rPr>
          <w:lang w:val="fr-FR"/>
        </w:rPr>
        <w:t xml:space="preserve"> </w:t>
      </w:r>
      <w:r w:rsidR="001F2030" w:rsidRPr="009F5E7D">
        <w:rPr>
          <w:lang w:val="fr-FR"/>
        </w:rPr>
        <w:t xml:space="preserve">Il a noté que le problème avait été résolu </w:t>
      </w:r>
      <w:r w:rsidR="006F35BB" w:rsidRPr="009F5E7D">
        <w:rPr>
          <w:lang w:val="fr-FR"/>
        </w:rPr>
        <w:t>grâce à l</w:t>
      </w:r>
      <w:r w:rsidR="00F03F55" w:rsidRPr="009F5E7D">
        <w:rPr>
          <w:lang w:val="fr-FR"/>
        </w:rPr>
        <w:t>’</w:t>
      </w:r>
      <w:r w:rsidR="006F35BB" w:rsidRPr="009F5E7D">
        <w:rPr>
          <w:lang w:val="fr-FR"/>
        </w:rPr>
        <w:t>utilisation de</w:t>
      </w:r>
      <w:r w:rsidR="001F2030" w:rsidRPr="009F5E7D">
        <w:rPr>
          <w:lang w:val="fr-FR"/>
        </w:rPr>
        <w:t xml:space="preserve"> variétés de comparaison multipliées ou reproduit</w:t>
      </w:r>
      <w:r w:rsidR="006F35BB" w:rsidRPr="009F5E7D">
        <w:rPr>
          <w:lang w:val="fr-FR"/>
        </w:rPr>
        <w:t>e</w:t>
      </w:r>
      <w:r w:rsidR="001F2030" w:rsidRPr="009F5E7D">
        <w:rPr>
          <w:lang w:val="fr-FR"/>
        </w:rPr>
        <w:t>s selon la même méthode pour l</w:t>
      </w:r>
      <w:r w:rsidR="00F03F55" w:rsidRPr="009F5E7D">
        <w:rPr>
          <w:lang w:val="fr-FR"/>
        </w:rPr>
        <w:t>’</w:t>
      </w:r>
      <w:r w:rsidR="001F2030" w:rsidRPr="009F5E7D">
        <w:rPr>
          <w:lang w:val="fr-FR"/>
        </w:rPr>
        <w:t>évaluation de ces caractères (voir le paragraphe</w:t>
      </w:r>
      <w:r w:rsidR="00096992" w:rsidRPr="009F5E7D">
        <w:rPr>
          <w:lang w:val="fr-FR"/>
        </w:rPr>
        <w:t> </w:t>
      </w:r>
      <w:r w:rsidR="001F2030" w:rsidRPr="009F5E7D">
        <w:rPr>
          <w:lang w:val="fr-FR"/>
        </w:rPr>
        <w:t>21 du document TWA/43/27 “Report”).</w:t>
      </w:r>
    </w:p>
    <w:p w:rsidR="007C752F" w:rsidRPr="009F5E7D" w:rsidRDefault="007C752F" w:rsidP="009F5E7D">
      <w:pPr>
        <w:rPr>
          <w:lang w:val="fr-FR"/>
        </w:rPr>
      </w:pPr>
    </w:p>
    <w:p w:rsidR="007C752F"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1F2030" w:rsidRPr="009F5E7D">
        <w:rPr>
          <w:lang w:val="fr-FR"/>
        </w:rPr>
        <w:t xml:space="preserve">Le TWA a noté que de nombreux facteurs pouvaient </w:t>
      </w:r>
      <w:r w:rsidR="006F35BB" w:rsidRPr="009F5E7D">
        <w:rPr>
          <w:lang w:val="fr-FR"/>
        </w:rPr>
        <w:t>influer sur</w:t>
      </w:r>
      <w:r w:rsidR="001F2030" w:rsidRPr="009F5E7D">
        <w:rPr>
          <w:lang w:val="fr-FR"/>
        </w:rPr>
        <w:t xml:space="preserve"> le matériel végétal soumis pour examen et a reconnu que les documents TG/1/3 “Introduction générale à l</w:t>
      </w:r>
      <w:r w:rsidR="00F03F55" w:rsidRPr="009F5E7D">
        <w:rPr>
          <w:lang w:val="fr-FR"/>
        </w:rPr>
        <w:t>’</w:t>
      </w:r>
      <w:r w:rsidR="001F2030" w:rsidRPr="009F5E7D">
        <w:rPr>
          <w:lang w:val="fr-FR"/>
        </w:rPr>
        <w:t>examen de la distinction, de l</w:t>
      </w:r>
      <w:r w:rsidR="00F03F55" w:rsidRPr="009F5E7D">
        <w:rPr>
          <w:lang w:val="fr-FR"/>
        </w:rPr>
        <w:t>’</w:t>
      </w:r>
      <w:r w:rsidR="001F2030" w:rsidRPr="009F5E7D">
        <w:rPr>
          <w:lang w:val="fr-FR"/>
        </w:rPr>
        <w:t>homogénéité et de la stabilité et à l</w:t>
      </w:r>
      <w:r w:rsidR="00F03F55" w:rsidRPr="009F5E7D">
        <w:rPr>
          <w:lang w:val="fr-FR"/>
        </w:rPr>
        <w:t>’</w:t>
      </w:r>
      <w:r w:rsidR="001F2030" w:rsidRPr="009F5E7D">
        <w:rPr>
          <w:lang w:val="fr-FR"/>
        </w:rPr>
        <w:t>harmonisation des descriptions des obtentions végétales” et TGP/9 “Examen de la distinction” offraient une bonne base aux services pour prévenir et résoudre la plupart des problèmes (voir le paragraphe</w:t>
      </w:r>
      <w:r w:rsidR="00096992" w:rsidRPr="009F5E7D">
        <w:rPr>
          <w:lang w:val="fr-FR"/>
        </w:rPr>
        <w:t> </w:t>
      </w:r>
      <w:r w:rsidR="001F2030" w:rsidRPr="009F5E7D">
        <w:rPr>
          <w:lang w:val="fr-FR"/>
        </w:rPr>
        <w:t>22 du document TWA/43/27 “Report”).</w:t>
      </w:r>
    </w:p>
    <w:p w:rsidR="007C752F" w:rsidRPr="009F5E7D" w:rsidRDefault="007C752F" w:rsidP="009F5E7D">
      <w:pPr>
        <w:rPr>
          <w:lang w:val="fr-FR"/>
        </w:rPr>
      </w:pPr>
    </w:p>
    <w:p w:rsidR="00F03F55" w:rsidRPr="009F5E7D" w:rsidRDefault="00E043BB" w:rsidP="009F5E7D">
      <w:pPr>
        <w:rPr>
          <w:lang w:val="fr-FR"/>
        </w:rPr>
      </w:pPr>
      <w:r w:rsidRPr="009F5E7D">
        <w:rPr>
          <w:lang w:val="fr-FR"/>
        </w:rPr>
        <w:fldChar w:fldCharType="begin"/>
      </w:r>
      <w:r w:rsidRPr="009F5E7D">
        <w:rPr>
          <w:lang w:val="fr-FR"/>
        </w:rPr>
        <w:instrText xml:space="preserve"> AUTONUM  </w:instrText>
      </w:r>
      <w:r w:rsidRPr="009F5E7D">
        <w:rPr>
          <w:lang w:val="fr-FR"/>
        </w:rPr>
        <w:fldChar w:fldCharType="end"/>
      </w:r>
      <w:r w:rsidRPr="009F5E7D">
        <w:rPr>
          <w:lang w:val="fr-FR"/>
        </w:rPr>
        <w:tab/>
      </w:r>
      <w:r w:rsidR="00CE163C" w:rsidRPr="009F5E7D">
        <w:rPr>
          <w:lang w:val="fr-FR"/>
        </w:rPr>
        <w:t>Le TWA est convenu qu</w:t>
      </w:r>
      <w:r w:rsidR="00F03F55" w:rsidRPr="009F5E7D">
        <w:rPr>
          <w:lang w:val="fr-FR"/>
        </w:rPr>
        <w:t>’</w:t>
      </w:r>
      <w:r w:rsidR="00CE163C" w:rsidRPr="009F5E7D">
        <w:rPr>
          <w:lang w:val="fr-FR"/>
        </w:rPr>
        <w:t>il ne serait pas nécessaire d</w:t>
      </w:r>
      <w:r w:rsidR="00F03F55" w:rsidRPr="009F5E7D">
        <w:rPr>
          <w:lang w:val="fr-FR"/>
        </w:rPr>
        <w:t>’</w:t>
      </w:r>
      <w:r w:rsidR="00CE163C" w:rsidRPr="009F5E7D">
        <w:rPr>
          <w:lang w:val="fr-FR"/>
        </w:rPr>
        <w:t>élaborer d</w:t>
      </w:r>
      <w:r w:rsidR="00F03F55" w:rsidRPr="009F5E7D">
        <w:rPr>
          <w:lang w:val="fr-FR"/>
        </w:rPr>
        <w:t>’</w:t>
      </w:r>
      <w:r w:rsidR="00CE163C" w:rsidRPr="009F5E7D">
        <w:rPr>
          <w:lang w:val="fr-FR"/>
        </w:rPr>
        <w:t>autres conseils sur le matériel végétal soumis pour examen et a estimé avec</w:t>
      </w:r>
      <w:r w:rsidR="00F03F55" w:rsidRPr="009F5E7D">
        <w:rPr>
          <w:lang w:val="fr-FR"/>
        </w:rPr>
        <w:t xml:space="preserve"> le TWO</w:t>
      </w:r>
      <w:r w:rsidR="00CE163C" w:rsidRPr="009F5E7D">
        <w:rPr>
          <w:lang w:val="fr-FR"/>
        </w:rPr>
        <w:t xml:space="preserve"> et</w:t>
      </w:r>
      <w:r w:rsidR="00F03F55" w:rsidRPr="009F5E7D">
        <w:rPr>
          <w:lang w:val="fr-FR"/>
        </w:rPr>
        <w:t xml:space="preserve"> le TWF</w:t>
      </w:r>
      <w:r w:rsidR="00CE163C" w:rsidRPr="009F5E7D">
        <w:rPr>
          <w:lang w:val="fr-FR"/>
        </w:rPr>
        <w:t xml:space="preserve"> que les services chargés de recevoir le matériel végétal pour examen devraient fournir des conseils sur les conditions applicables au matériel soumis tels que la qualité et l</w:t>
      </w:r>
      <w:r w:rsidR="00F03F55" w:rsidRPr="009F5E7D">
        <w:rPr>
          <w:lang w:val="fr-FR"/>
        </w:rPr>
        <w:t>’</w:t>
      </w:r>
      <w:r w:rsidR="006F35BB" w:rsidRPr="009F5E7D">
        <w:rPr>
          <w:lang w:val="fr-FR"/>
        </w:rPr>
        <w:t xml:space="preserve">âge </w:t>
      </w:r>
      <w:r w:rsidR="00CE163C" w:rsidRPr="009F5E7D">
        <w:rPr>
          <w:lang w:val="fr-FR"/>
        </w:rPr>
        <w:t>(voir le paragraphe</w:t>
      </w:r>
      <w:r w:rsidR="00096992" w:rsidRPr="009F5E7D">
        <w:rPr>
          <w:lang w:val="fr-FR"/>
        </w:rPr>
        <w:t> </w:t>
      </w:r>
      <w:r w:rsidR="00CE163C" w:rsidRPr="009F5E7D">
        <w:rPr>
          <w:lang w:val="fr-FR"/>
        </w:rPr>
        <w:t>23 du document TWA/43/27 “Report”).</w:t>
      </w:r>
    </w:p>
    <w:p w:rsidR="007C752F" w:rsidRPr="009F5E7D" w:rsidRDefault="007C752F" w:rsidP="009F5E7D">
      <w:pPr>
        <w:rPr>
          <w:lang w:val="fr-FR"/>
        </w:rPr>
      </w:pPr>
    </w:p>
    <w:p w:rsidR="007C752F" w:rsidRPr="009F5E7D" w:rsidRDefault="007C752F" w:rsidP="009F5E7D">
      <w:pPr>
        <w:pStyle w:val="TOC1"/>
        <w:rPr>
          <w:snapToGrid w:val="0"/>
          <w:lang w:val="fr-FR"/>
        </w:rPr>
      </w:pPr>
    </w:p>
    <w:p w:rsidR="007C752F" w:rsidRPr="009F5E7D" w:rsidRDefault="00013788" w:rsidP="009F5E7D">
      <w:pPr>
        <w:tabs>
          <w:tab w:val="left" w:pos="5529"/>
        </w:tabs>
        <w:ind w:left="4820"/>
        <w:rPr>
          <w:i/>
          <w:lang w:val="fr-FR"/>
        </w:rPr>
      </w:pPr>
      <w:r w:rsidRPr="009F5E7D">
        <w:rPr>
          <w:i/>
          <w:lang w:val="fr-FR"/>
        </w:rPr>
        <w:fldChar w:fldCharType="begin"/>
      </w:r>
      <w:r w:rsidRPr="009F5E7D">
        <w:rPr>
          <w:i/>
          <w:lang w:val="fr-FR"/>
        </w:rPr>
        <w:instrText xml:space="preserve"> AUTONUM  </w:instrText>
      </w:r>
      <w:r w:rsidRPr="009F5E7D">
        <w:rPr>
          <w:i/>
          <w:lang w:val="fr-FR"/>
        </w:rPr>
        <w:fldChar w:fldCharType="end"/>
      </w:r>
      <w:r w:rsidRPr="009F5E7D">
        <w:rPr>
          <w:i/>
          <w:lang w:val="fr-FR"/>
        </w:rPr>
        <w:tab/>
      </w:r>
      <w:r w:rsidR="00164911" w:rsidRPr="009F5E7D">
        <w:rPr>
          <w:i/>
          <w:lang w:val="fr-FR"/>
        </w:rPr>
        <w:t>Le</w:t>
      </w:r>
      <w:r w:rsidR="00F03F55" w:rsidRPr="009F5E7D">
        <w:rPr>
          <w:i/>
          <w:lang w:val="fr-FR"/>
        </w:rPr>
        <w:t> TC</w:t>
      </w:r>
      <w:r w:rsidR="00164911" w:rsidRPr="009F5E7D">
        <w:rPr>
          <w:i/>
          <w:lang w:val="fr-FR"/>
        </w:rPr>
        <w:t xml:space="preserve"> est invité</w:t>
      </w:r>
    </w:p>
    <w:p w:rsidR="007C752F" w:rsidRPr="009F5E7D" w:rsidRDefault="007C752F" w:rsidP="009F5E7D">
      <w:pPr>
        <w:tabs>
          <w:tab w:val="left" w:pos="5529"/>
        </w:tabs>
        <w:ind w:left="4820"/>
        <w:rPr>
          <w:i/>
          <w:lang w:val="fr-FR"/>
        </w:rPr>
      </w:pPr>
    </w:p>
    <w:p w:rsidR="007C752F" w:rsidRPr="009F5E7D" w:rsidRDefault="00CE163C" w:rsidP="009F5E7D">
      <w:pPr>
        <w:pStyle w:val="ListParagraph"/>
        <w:numPr>
          <w:ilvl w:val="0"/>
          <w:numId w:val="1"/>
        </w:numPr>
        <w:tabs>
          <w:tab w:val="left" w:pos="6237"/>
        </w:tabs>
        <w:ind w:left="4820" w:firstLine="850"/>
        <w:rPr>
          <w:i/>
          <w:lang w:val="fr-FR"/>
        </w:rPr>
      </w:pPr>
      <w:r w:rsidRPr="009F5E7D">
        <w:rPr>
          <w:i/>
          <w:lang w:val="fr-FR"/>
        </w:rPr>
        <w:t>à prendre note des renseignements fournis dans le présent document;  et</w:t>
      </w:r>
    </w:p>
    <w:p w:rsidR="007C752F" w:rsidRPr="009F5E7D" w:rsidRDefault="007C752F" w:rsidP="009F5E7D">
      <w:pPr>
        <w:tabs>
          <w:tab w:val="left" w:pos="6237"/>
        </w:tabs>
        <w:rPr>
          <w:lang w:val="fr-FR"/>
        </w:rPr>
      </w:pPr>
    </w:p>
    <w:p w:rsidR="007C752F" w:rsidRPr="009F5E7D" w:rsidRDefault="001262AB" w:rsidP="009F5E7D">
      <w:pPr>
        <w:pStyle w:val="ListParagraph"/>
        <w:numPr>
          <w:ilvl w:val="0"/>
          <w:numId w:val="1"/>
        </w:numPr>
        <w:tabs>
          <w:tab w:val="left" w:pos="6237"/>
        </w:tabs>
        <w:ind w:left="4820" w:firstLine="850"/>
        <w:rPr>
          <w:i/>
          <w:lang w:val="fr-FR"/>
        </w:rPr>
      </w:pPr>
      <w:r w:rsidRPr="009F5E7D">
        <w:rPr>
          <w:i/>
          <w:lang w:val="fr-FR"/>
        </w:rPr>
        <w:t>à examiner si d</w:t>
      </w:r>
      <w:r w:rsidR="00F03F55" w:rsidRPr="009F5E7D">
        <w:rPr>
          <w:i/>
          <w:lang w:val="fr-FR"/>
        </w:rPr>
        <w:t>’</w:t>
      </w:r>
      <w:r w:rsidRPr="009F5E7D">
        <w:rPr>
          <w:i/>
          <w:lang w:val="fr-FR"/>
        </w:rPr>
        <w:t>autres conseils que ceux figurant dans les documents TG/1/3 “Introduction générale à l</w:t>
      </w:r>
      <w:r w:rsidR="00F03F55" w:rsidRPr="009F5E7D">
        <w:rPr>
          <w:i/>
          <w:lang w:val="fr-FR"/>
        </w:rPr>
        <w:t>’</w:t>
      </w:r>
      <w:r w:rsidRPr="009F5E7D">
        <w:rPr>
          <w:i/>
          <w:lang w:val="fr-FR"/>
        </w:rPr>
        <w:t>examen de la distinction, de l</w:t>
      </w:r>
      <w:r w:rsidR="00F03F55" w:rsidRPr="009F5E7D">
        <w:rPr>
          <w:i/>
          <w:lang w:val="fr-FR"/>
        </w:rPr>
        <w:t>’</w:t>
      </w:r>
      <w:r w:rsidRPr="009F5E7D">
        <w:rPr>
          <w:i/>
          <w:lang w:val="fr-FR"/>
        </w:rPr>
        <w:t>homogénéité et de la stabilité et à l</w:t>
      </w:r>
      <w:r w:rsidR="00F03F55" w:rsidRPr="009F5E7D">
        <w:rPr>
          <w:i/>
          <w:lang w:val="fr-FR"/>
        </w:rPr>
        <w:t>’</w:t>
      </w:r>
      <w:r w:rsidRPr="009F5E7D">
        <w:rPr>
          <w:i/>
          <w:lang w:val="fr-FR"/>
        </w:rPr>
        <w:t>harmonisation des descriptions des obtentions végétales”, TGP/7 “Élaboration des principes directeurs d</w:t>
      </w:r>
      <w:r w:rsidR="00F03F55" w:rsidRPr="009F5E7D">
        <w:rPr>
          <w:i/>
          <w:lang w:val="fr-FR"/>
        </w:rPr>
        <w:t>’</w:t>
      </w:r>
      <w:r w:rsidRPr="009F5E7D">
        <w:rPr>
          <w:i/>
          <w:lang w:val="fr-FR"/>
        </w:rPr>
        <w:t xml:space="preserve">examen” et TGP/9 “Examen de la distinction” devraient être élaborés pour permettre de </w:t>
      </w:r>
      <w:r w:rsidR="00871BEE" w:rsidRPr="009F5E7D">
        <w:rPr>
          <w:i/>
          <w:lang w:val="fr-FR"/>
        </w:rPr>
        <w:t>résoudre</w:t>
      </w:r>
      <w:r w:rsidRPr="009F5E7D">
        <w:rPr>
          <w:i/>
          <w:lang w:val="fr-FR"/>
        </w:rPr>
        <w:t xml:space="preserve"> les </w:t>
      </w:r>
      <w:r w:rsidR="00871BEE" w:rsidRPr="009F5E7D">
        <w:rPr>
          <w:i/>
          <w:lang w:val="fr-FR"/>
        </w:rPr>
        <w:t>problèmes concernant le</w:t>
      </w:r>
      <w:r w:rsidRPr="009F5E7D">
        <w:rPr>
          <w:i/>
          <w:lang w:val="fr-FR"/>
        </w:rPr>
        <w:t xml:space="preserve"> matériel végétal soumis pour examen.</w:t>
      </w:r>
    </w:p>
    <w:p w:rsidR="007C752F" w:rsidRPr="009F5E7D" w:rsidRDefault="00164911" w:rsidP="009F5E7D">
      <w:pPr>
        <w:pStyle w:val="endofdoc"/>
        <w:rPr>
          <w:lang w:val="fr-FR"/>
        </w:rPr>
      </w:pPr>
      <w:r w:rsidRPr="009F5E7D">
        <w:rPr>
          <w:lang w:val="fr-FR"/>
        </w:rPr>
        <w:t>[Fin du document]</w:t>
      </w:r>
    </w:p>
    <w:p w:rsidR="007C752F" w:rsidRPr="009F5E7D" w:rsidRDefault="007C752F" w:rsidP="009F5E7D">
      <w:pPr>
        <w:pStyle w:val="endofdoc"/>
        <w:rPr>
          <w:lang w:val="fr-FR"/>
        </w:rPr>
      </w:pPr>
    </w:p>
    <w:sectPr w:rsidR="007C752F" w:rsidRPr="009F5E7D" w:rsidSect="00F03F55">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31" w:rsidRDefault="00400631" w:rsidP="006655D3">
      <w:r>
        <w:separator/>
      </w:r>
    </w:p>
    <w:p w:rsidR="00400631" w:rsidRDefault="00400631" w:rsidP="006655D3"/>
    <w:p w:rsidR="00400631" w:rsidRDefault="00400631" w:rsidP="006655D3"/>
  </w:endnote>
  <w:endnote w:type="continuationSeparator" w:id="0">
    <w:p w:rsidR="00400631" w:rsidRDefault="00400631" w:rsidP="006655D3">
      <w:r>
        <w:separator/>
      </w:r>
    </w:p>
    <w:p w:rsidR="00400631" w:rsidRPr="00311399" w:rsidRDefault="00400631">
      <w:pPr>
        <w:pStyle w:val="Footer"/>
        <w:spacing w:after="60"/>
        <w:rPr>
          <w:sz w:val="18"/>
          <w:lang w:val="fr-CH"/>
        </w:rPr>
      </w:pPr>
      <w:r w:rsidRPr="00311399">
        <w:rPr>
          <w:sz w:val="18"/>
          <w:lang w:val="fr-CH"/>
        </w:rPr>
        <w:t>[Suite de la note de la page précédente]</w:t>
      </w:r>
    </w:p>
    <w:p w:rsidR="00400631" w:rsidRPr="00311399" w:rsidRDefault="00400631" w:rsidP="006655D3">
      <w:pPr>
        <w:rPr>
          <w:lang w:val="fr-CH"/>
        </w:rPr>
      </w:pPr>
    </w:p>
    <w:p w:rsidR="00400631" w:rsidRPr="00311399" w:rsidRDefault="00400631" w:rsidP="006655D3">
      <w:pPr>
        <w:rPr>
          <w:lang w:val="fr-CH"/>
        </w:rPr>
      </w:pPr>
    </w:p>
  </w:endnote>
  <w:endnote w:type="continuationNotice" w:id="1">
    <w:p w:rsidR="00400631" w:rsidRPr="00311399" w:rsidRDefault="00400631" w:rsidP="006655D3">
      <w:pPr>
        <w:rPr>
          <w:lang w:val="fr-CH"/>
        </w:rPr>
      </w:pPr>
      <w:r w:rsidRPr="00311399">
        <w:rPr>
          <w:lang w:val="fr-CH"/>
        </w:rPr>
        <w:t>[Suite de la note page suivante]</w:t>
      </w:r>
    </w:p>
    <w:p w:rsidR="00400631" w:rsidRPr="00311399" w:rsidRDefault="00400631" w:rsidP="006655D3">
      <w:pPr>
        <w:rPr>
          <w:lang w:val="fr-CH"/>
        </w:rPr>
      </w:pPr>
    </w:p>
    <w:p w:rsidR="00400631" w:rsidRPr="00311399" w:rsidRDefault="0040063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31" w:rsidRDefault="00400631" w:rsidP="006655D3">
      <w:r>
        <w:separator/>
      </w:r>
    </w:p>
  </w:footnote>
  <w:footnote w:type="continuationSeparator" w:id="0">
    <w:p w:rsidR="00400631" w:rsidRDefault="00400631" w:rsidP="006655D3">
      <w:r>
        <w:separator/>
      </w:r>
    </w:p>
    <w:p w:rsidR="00400631" w:rsidRPr="00311399" w:rsidRDefault="00400631">
      <w:pPr>
        <w:pStyle w:val="Footer"/>
        <w:spacing w:after="60"/>
        <w:rPr>
          <w:sz w:val="18"/>
          <w:lang w:val="fr-CH"/>
        </w:rPr>
      </w:pPr>
      <w:r w:rsidRPr="00311399">
        <w:rPr>
          <w:sz w:val="18"/>
          <w:lang w:val="fr-CH"/>
        </w:rPr>
        <w:t>[Suite de la note de la page précédente]</w:t>
      </w:r>
    </w:p>
    <w:p w:rsidR="00400631" w:rsidRPr="00311399" w:rsidRDefault="00400631" w:rsidP="006655D3">
      <w:pPr>
        <w:rPr>
          <w:lang w:val="fr-CH"/>
        </w:rPr>
      </w:pPr>
    </w:p>
    <w:p w:rsidR="00400631" w:rsidRPr="00311399" w:rsidRDefault="00400631" w:rsidP="006655D3">
      <w:pPr>
        <w:rPr>
          <w:lang w:val="fr-CH"/>
        </w:rPr>
      </w:pPr>
    </w:p>
    <w:p w:rsidR="00400631" w:rsidRPr="00311399" w:rsidRDefault="00400631" w:rsidP="006655D3">
      <w:pPr>
        <w:rPr>
          <w:lang w:val="fr-CH"/>
        </w:rPr>
      </w:pPr>
    </w:p>
  </w:footnote>
  <w:footnote w:type="continuationNotice" w:id="1">
    <w:p w:rsidR="00400631" w:rsidRPr="00311399" w:rsidRDefault="00400631" w:rsidP="006655D3">
      <w:pPr>
        <w:rPr>
          <w:lang w:val="fr-CH"/>
        </w:rPr>
      </w:pPr>
      <w:r w:rsidRPr="00311399">
        <w:rPr>
          <w:lang w:val="fr-CH"/>
        </w:rPr>
        <w:t>[Suite de la note page suivante]</w:t>
      </w:r>
    </w:p>
    <w:p w:rsidR="00400631" w:rsidRPr="00311399" w:rsidRDefault="00400631" w:rsidP="006655D3">
      <w:pPr>
        <w:rPr>
          <w:lang w:val="fr-CH"/>
        </w:rPr>
      </w:pPr>
    </w:p>
    <w:p w:rsidR="00400631" w:rsidRPr="00311399" w:rsidRDefault="00400631"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lang w:val="en-US"/>
      </w:rPr>
    </w:pPr>
    <w:r w:rsidRPr="00C5280D">
      <w:rPr>
        <w:rStyle w:val="PageNumber"/>
        <w:lang w:val="en-US"/>
      </w:rPr>
      <w:t>TC</w:t>
    </w:r>
    <w:r w:rsidR="0033356C">
      <w:rPr>
        <w:rStyle w:val="PageNumber"/>
        <w:lang w:val="en-US"/>
      </w:rPr>
      <w:t>/</w:t>
    </w:r>
    <w:r w:rsidR="000252E7">
      <w:rPr>
        <w:rStyle w:val="PageNumber"/>
        <w:lang w:val="en-US"/>
      </w:rPr>
      <w:t>51/14</w:t>
    </w:r>
    <w:r w:rsidR="00981424">
      <w:rPr>
        <w:rStyle w:val="PageNumber"/>
        <w:lang w:val="en-US"/>
      </w:rPr>
      <w:t xml:space="preserve"> Rev.</w:t>
    </w:r>
  </w:p>
  <w:p w:rsidR="00125EFC" w:rsidRPr="00C5280D" w:rsidRDefault="00125EF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87910">
      <w:rPr>
        <w:rStyle w:val="PageNumber"/>
        <w:noProof/>
        <w:lang w:val="en-US"/>
      </w:rPr>
      <w:t>4</w:t>
    </w:r>
    <w:r w:rsidRPr="00C5280D">
      <w:rPr>
        <w:rStyle w:val="PageNumber"/>
        <w:lang w:val="en-US"/>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1A2"/>
    <w:multiLevelType w:val="hybridMultilevel"/>
    <w:tmpl w:val="7BFAAA36"/>
    <w:lvl w:ilvl="0" w:tplc="6F1E5460">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IP in General\SpeechDG2014|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
    <w:docVar w:name="TextBaseURL" w:val="empty"/>
    <w:docVar w:name="UILng" w:val="en"/>
  </w:docVars>
  <w:rsids>
    <w:rsidRoot w:val="00400631"/>
    <w:rsid w:val="0000698F"/>
    <w:rsid w:val="00010AF6"/>
    <w:rsid w:val="00010CF3"/>
    <w:rsid w:val="00011E27"/>
    <w:rsid w:val="00013788"/>
    <w:rsid w:val="000148BC"/>
    <w:rsid w:val="00022E8A"/>
    <w:rsid w:val="00024AB8"/>
    <w:rsid w:val="000252E7"/>
    <w:rsid w:val="00030854"/>
    <w:rsid w:val="00036028"/>
    <w:rsid w:val="00044642"/>
    <w:rsid w:val="000446B9"/>
    <w:rsid w:val="00047E21"/>
    <w:rsid w:val="00052F97"/>
    <w:rsid w:val="00083EE0"/>
    <w:rsid w:val="00085505"/>
    <w:rsid w:val="000866D2"/>
    <w:rsid w:val="00087910"/>
    <w:rsid w:val="00096992"/>
    <w:rsid w:val="000C51A1"/>
    <w:rsid w:val="000C7021"/>
    <w:rsid w:val="000D6BBC"/>
    <w:rsid w:val="000D7780"/>
    <w:rsid w:val="000E50BF"/>
    <w:rsid w:val="00105127"/>
    <w:rsid w:val="00105929"/>
    <w:rsid w:val="001131D5"/>
    <w:rsid w:val="00122FE0"/>
    <w:rsid w:val="00125EFC"/>
    <w:rsid w:val="001262AB"/>
    <w:rsid w:val="00141DB8"/>
    <w:rsid w:val="001441AC"/>
    <w:rsid w:val="0015197E"/>
    <w:rsid w:val="001629A1"/>
    <w:rsid w:val="00164911"/>
    <w:rsid w:val="0017474A"/>
    <w:rsid w:val="001758C6"/>
    <w:rsid w:val="00182B99"/>
    <w:rsid w:val="001A6416"/>
    <w:rsid w:val="001B0312"/>
    <w:rsid w:val="001C7F02"/>
    <w:rsid w:val="001E1E8D"/>
    <w:rsid w:val="001E30F9"/>
    <w:rsid w:val="001F026E"/>
    <w:rsid w:val="001F2030"/>
    <w:rsid w:val="001F4523"/>
    <w:rsid w:val="001F5480"/>
    <w:rsid w:val="002071F1"/>
    <w:rsid w:val="0021332C"/>
    <w:rsid w:val="00213982"/>
    <w:rsid w:val="0024416D"/>
    <w:rsid w:val="00266165"/>
    <w:rsid w:val="0026748A"/>
    <w:rsid w:val="002800A0"/>
    <w:rsid w:val="002801B3"/>
    <w:rsid w:val="00281060"/>
    <w:rsid w:val="00290A9B"/>
    <w:rsid w:val="002940E8"/>
    <w:rsid w:val="002A6E50"/>
    <w:rsid w:val="002C256A"/>
    <w:rsid w:val="002E419C"/>
    <w:rsid w:val="00305A7F"/>
    <w:rsid w:val="00311399"/>
    <w:rsid w:val="003152FE"/>
    <w:rsid w:val="00327436"/>
    <w:rsid w:val="0033356C"/>
    <w:rsid w:val="00344BD6"/>
    <w:rsid w:val="0035528D"/>
    <w:rsid w:val="00361821"/>
    <w:rsid w:val="003B29CD"/>
    <w:rsid w:val="003D227C"/>
    <w:rsid w:val="003D2B4D"/>
    <w:rsid w:val="00400631"/>
    <w:rsid w:val="0044282C"/>
    <w:rsid w:val="00444A88"/>
    <w:rsid w:val="004732FD"/>
    <w:rsid w:val="00474DA4"/>
    <w:rsid w:val="00476B4D"/>
    <w:rsid w:val="004805FA"/>
    <w:rsid w:val="00480B4A"/>
    <w:rsid w:val="004C7634"/>
    <w:rsid w:val="004D047D"/>
    <w:rsid w:val="004D3B68"/>
    <w:rsid w:val="004F305A"/>
    <w:rsid w:val="0050760B"/>
    <w:rsid w:val="00512164"/>
    <w:rsid w:val="00520297"/>
    <w:rsid w:val="00527095"/>
    <w:rsid w:val="005325D5"/>
    <w:rsid w:val="005338F9"/>
    <w:rsid w:val="0054281C"/>
    <w:rsid w:val="00545EBA"/>
    <w:rsid w:val="005513FF"/>
    <w:rsid w:val="0055268D"/>
    <w:rsid w:val="00556CA0"/>
    <w:rsid w:val="00576BE4"/>
    <w:rsid w:val="005A400A"/>
    <w:rsid w:val="005B7FCB"/>
    <w:rsid w:val="005D3B71"/>
    <w:rsid w:val="005D5F26"/>
    <w:rsid w:val="005E2A71"/>
    <w:rsid w:val="00612379"/>
    <w:rsid w:val="0061555F"/>
    <w:rsid w:val="00641200"/>
    <w:rsid w:val="006655D3"/>
    <w:rsid w:val="006861FD"/>
    <w:rsid w:val="00687EB4"/>
    <w:rsid w:val="006A7FB7"/>
    <w:rsid w:val="006B17D2"/>
    <w:rsid w:val="006C224E"/>
    <w:rsid w:val="006D780A"/>
    <w:rsid w:val="006F35BB"/>
    <w:rsid w:val="00732DEC"/>
    <w:rsid w:val="00735BD5"/>
    <w:rsid w:val="007556F6"/>
    <w:rsid w:val="00760EEF"/>
    <w:rsid w:val="00770FBB"/>
    <w:rsid w:val="00777EE5"/>
    <w:rsid w:val="00784836"/>
    <w:rsid w:val="00785829"/>
    <w:rsid w:val="0078600C"/>
    <w:rsid w:val="0079023E"/>
    <w:rsid w:val="007A2854"/>
    <w:rsid w:val="007C752F"/>
    <w:rsid w:val="007D0B9D"/>
    <w:rsid w:val="007D19B0"/>
    <w:rsid w:val="007E560E"/>
    <w:rsid w:val="007F498F"/>
    <w:rsid w:val="0080679D"/>
    <w:rsid w:val="008108B0"/>
    <w:rsid w:val="00811B20"/>
    <w:rsid w:val="0082296E"/>
    <w:rsid w:val="00824099"/>
    <w:rsid w:val="00841643"/>
    <w:rsid w:val="008513FE"/>
    <w:rsid w:val="00867AC1"/>
    <w:rsid w:val="00871BEE"/>
    <w:rsid w:val="008823AE"/>
    <w:rsid w:val="0089484C"/>
    <w:rsid w:val="008A6C7F"/>
    <w:rsid w:val="008A6D77"/>
    <w:rsid w:val="008A743F"/>
    <w:rsid w:val="008B2B82"/>
    <w:rsid w:val="008C0970"/>
    <w:rsid w:val="008D01AA"/>
    <w:rsid w:val="008D2CF7"/>
    <w:rsid w:val="008D4BEF"/>
    <w:rsid w:val="008D4E1D"/>
    <w:rsid w:val="008E50C2"/>
    <w:rsid w:val="00900C26"/>
    <w:rsid w:val="0090197F"/>
    <w:rsid w:val="00906DDC"/>
    <w:rsid w:val="00926AB3"/>
    <w:rsid w:val="00934E09"/>
    <w:rsid w:val="00936253"/>
    <w:rsid w:val="00943BF2"/>
    <w:rsid w:val="00952DD4"/>
    <w:rsid w:val="00956893"/>
    <w:rsid w:val="00970FED"/>
    <w:rsid w:val="00971302"/>
    <w:rsid w:val="00981424"/>
    <w:rsid w:val="00997029"/>
    <w:rsid w:val="009A0C21"/>
    <w:rsid w:val="009C6AFD"/>
    <w:rsid w:val="009D690D"/>
    <w:rsid w:val="009E19C3"/>
    <w:rsid w:val="009E65B6"/>
    <w:rsid w:val="009F3326"/>
    <w:rsid w:val="009F4191"/>
    <w:rsid w:val="009F5E7D"/>
    <w:rsid w:val="00A20C71"/>
    <w:rsid w:val="00A42AC3"/>
    <w:rsid w:val="00A430CF"/>
    <w:rsid w:val="00A458FE"/>
    <w:rsid w:val="00A54309"/>
    <w:rsid w:val="00A628A7"/>
    <w:rsid w:val="00A63CBC"/>
    <w:rsid w:val="00A67DE6"/>
    <w:rsid w:val="00A72F09"/>
    <w:rsid w:val="00AB2B93"/>
    <w:rsid w:val="00AB5E1C"/>
    <w:rsid w:val="00AB7E5B"/>
    <w:rsid w:val="00AE0EF1"/>
    <w:rsid w:val="00AE2937"/>
    <w:rsid w:val="00B07301"/>
    <w:rsid w:val="00B16EA4"/>
    <w:rsid w:val="00B224DE"/>
    <w:rsid w:val="00B31EBA"/>
    <w:rsid w:val="00B31F1F"/>
    <w:rsid w:val="00B425FB"/>
    <w:rsid w:val="00B4316A"/>
    <w:rsid w:val="00B46575"/>
    <w:rsid w:val="00B472F9"/>
    <w:rsid w:val="00B82CFB"/>
    <w:rsid w:val="00B84BBD"/>
    <w:rsid w:val="00BA43FB"/>
    <w:rsid w:val="00BC127D"/>
    <w:rsid w:val="00BC1FE6"/>
    <w:rsid w:val="00BC62A6"/>
    <w:rsid w:val="00BE01A2"/>
    <w:rsid w:val="00C01157"/>
    <w:rsid w:val="00C061B6"/>
    <w:rsid w:val="00C21C04"/>
    <w:rsid w:val="00C2446C"/>
    <w:rsid w:val="00C36AE5"/>
    <w:rsid w:val="00C41F17"/>
    <w:rsid w:val="00C5280D"/>
    <w:rsid w:val="00C5791C"/>
    <w:rsid w:val="00C66290"/>
    <w:rsid w:val="00C67CAB"/>
    <w:rsid w:val="00C72B7A"/>
    <w:rsid w:val="00C7354C"/>
    <w:rsid w:val="00C84AFA"/>
    <w:rsid w:val="00C973F2"/>
    <w:rsid w:val="00CA304C"/>
    <w:rsid w:val="00CA356E"/>
    <w:rsid w:val="00CA774A"/>
    <w:rsid w:val="00CC11B0"/>
    <w:rsid w:val="00CD78E5"/>
    <w:rsid w:val="00CE163C"/>
    <w:rsid w:val="00CF2DF7"/>
    <w:rsid w:val="00CF7E36"/>
    <w:rsid w:val="00D36810"/>
    <w:rsid w:val="00D3708D"/>
    <w:rsid w:val="00D40426"/>
    <w:rsid w:val="00D5220A"/>
    <w:rsid w:val="00D57C96"/>
    <w:rsid w:val="00D6065B"/>
    <w:rsid w:val="00D91203"/>
    <w:rsid w:val="00D95174"/>
    <w:rsid w:val="00D9675F"/>
    <w:rsid w:val="00DA4DC7"/>
    <w:rsid w:val="00DA6F36"/>
    <w:rsid w:val="00DB596E"/>
    <w:rsid w:val="00DC00EA"/>
    <w:rsid w:val="00E01807"/>
    <w:rsid w:val="00E043BB"/>
    <w:rsid w:val="00E2777E"/>
    <w:rsid w:val="00E32F7E"/>
    <w:rsid w:val="00E468D7"/>
    <w:rsid w:val="00E5771B"/>
    <w:rsid w:val="00E66BC5"/>
    <w:rsid w:val="00E72D49"/>
    <w:rsid w:val="00E7593C"/>
    <w:rsid w:val="00E7678A"/>
    <w:rsid w:val="00E935F1"/>
    <w:rsid w:val="00E94A81"/>
    <w:rsid w:val="00EA08E9"/>
    <w:rsid w:val="00EA1FFB"/>
    <w:rsid w:val="00EB048E"/>
    <w:rsid w:val="00EE34DF"/>
    <w:rsid w:val="00EF223D"/>
    <w:rsid w:val="00EF2F89"/>
    <w:rsid w:val="00F03F55"/>
    <w:rsid w:val="00F1237A"/>
    <w:rsid w:val="00F22CBD"/>
    <w:rsid w:val="00F43CFE"/>
    <w:rsid w:val="00F45372"/>
    <w:rsid w:val="00F560F7"/>
    <w:rsid w:val="00F574BB"/>
    <w:rsid w:val="00F6334D"/>
    <w:rsid w:val="00F64B5A"/>
    <w:rsid w:val="00F82575"/>
    <w:rsid w:val="00FA49AB"/>
    <w:rsid w:val="00FA5B7A"/>
    <w:rsid w:val="00FB5F09"/>
    <w:rsid w:val="00FD168F"/>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B0312"/>
    <w:pPr>
      <w:keepNext/>
      <w:jc w:val="both"/>
      <w:outlineLvl w:val="0"/>
    </w:pPr>
    <w:rPr>
      <w:rFonts w:ascii="Arial" w:hAnsi="Arial"/>
      <w:caps/>
      <w:color w:val="008000"/>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B0312"/>
    <w:pPr>
      <w:tabs>
        <w:tab w:val="right" w:leader="dot" w:pos="9639"/>
      </w:tabs>
      <w:spacing w:before="120" w:after="220"/>
      <w:ind w:left="454" w:right="851" w:hanging="284"/>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1B0312"/>
    <w:pPr>
      <w:tabs>
        <w:tab w:val="right" w:leader="dot" w:pos="9639"/>
      </w:tabs>
      <w:spacing w:after="2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1B0312"/>
    <w:rPr>
      <w:rFonts w:ascii="Arial" w:hAnsi="Arial"/>
      <w:caps/>
      <w:color w:val="008000"/>
    </w:rPr>
  </w:style>
  <w:style w:type="paragraph" w:customStyle="1" w:styleId="Default">
    <w:name w:val="Default"/>
    <w:rsid w:val="001F45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1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B0312"/>
    <w:pPr>
      <w:keepNext/>
      <w:jc w:val="both"/>
      <w:outlineLvl w:val="0"/>
    </w:pPr>
    <w:rPr>
      <w:rFonts w:ascii="Arial" w:hAnsi="Arial"/>
      <w:caps/>
      <w:color w:val="008000"/>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B0312"/>
    <w:pPr>
      <w:tabs>
        <w:tab w:val="right" w:leader="dot" w:pos="9639"/>
      </w:tabs>
      <w:spacing w:before="120" w:after="220"/>
      <w:ind w:left="454" w:right="851" w:hanging="284"/>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1B0312"/>
    <w:pPr>
      <w:tabs>
        <w:tab w:val="right" w:leader="dot" w:pos="9639"/>
      </w:tabs>
      <w:spacing w:after="2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1B0312"/>
    <w:rPr>
      <w:rFonts w:ascii="Arial" w:hAnsi="Arial"/>
      <w:caps/>
      <w:color w:val="008000"/>
    </w:rPr>
  </w:style>
  <w:style w:type="paragraph" w:customStyle="1" w:styleId="Default">
    <w:name w:val="Default"/>
    <w:rsid w:val="001F45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1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D6187-C1B9-4171-826C-15C8F216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2275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14933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PASIEKA Allie</dc:creator>
  <cp:keywords>KO/DB/ko</cp:keywords>
  <cp:lastModifiedBy>LONG Victoria</cp:lastModifiedBy>
  <cp:revision>18</cp:revision>
  <cp:lastPrinted>2015-03-05T09:05:00Z</cp:lastPrinted>
  <dcterms:created xsi:type="dcterms:W3CDTF">2015-02-13T13:11:00Z</dcterms:created>
  <dcterms:modified xsi:type="dcterms:W3CDTF">2015-03-05T09:05:00Z</dcterms:modified>
</cp:coreProperties>
</file>