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29049D" w:rsidTr="00C13808">
        <w:trPr>
          <w:trHeight w:val="1760"/>
        </w:trPr>
        <w:tc>
          <w:tcPr>
            <w:tcW w:w="4243" w:type="dxa"/>
          </w:tcPr>
          <w:p w:rsidR="000D7780" w:rsidRPr="00EA5245" w:rsidRDefault="000D7780" w:rsidP="00F45372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D7780" w:rsidRPr="00EA5245" w:rsidRDefault="007F48AA" w:rsidP="00F45372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29049D" w:rsidRDefault="00C13808" w:rsidP="00F45372">
            <w:pPr>
              <w:pStyle w:val="Lettrine"/>
              <w:rPr>
                <w:lang w:val="fr-FR"/>
              </w:rPr>
            </w:pPr>
            <w:r w:rsidRPr="0029049D">
              <w:rPr>
                <w:lang w:val="fr-FR"/>
              </w:rPr>
              <w:t>F</w:t>
            </w:r>
          </w:p>
          <w:p w:rsidR="000D7780" w:rsidRPr="0029049D" w:rsidRDefault="006B17D2" w:rsidP="00F45372">
            <w:pPr>
              <w:pStyle w:val="Docoriginal"/>
              <w:rPr>
                <w:lang w:val="fr-FR"/>
              </w:rPr>
            </w:pPr>
            <w:r w:rsidRPr="0029049D">
              <w:rPr>
                <w:lang w:val="fr-FR"/>
              </w:rPr>
              <w:t>T</w:t>
            </w:r>
            <w:r w:rsidR="0017474A" w:rsidRPr="0029049D">
              <w:rPr>
                <w:lang w:val="fr-FR"/>
              </w:rPr>
              <w:t>C/</w:t>
            </w:r>
            <w:r w:rsidR="00A1007D" w:rsidRPr="0029049D">
              <w:rPr>
                <w:lang w:val="fr-FR"/>
              </w:rPr>
              <w:t>50</w:t>
            </w:r>
            <w:r w:rsidR="0017474A" w:rsidRPr="0029049D">
              <w:rPr>
                <w:lang w:val="fr-FR"/>
              </w:rPr>
              <w:t>/</w:t>
            </w:r>
            <w:bookmarkStart w:id="0" w:name="Code"/>
            <w:bookmarkEnd w:id="0"/>
            <w:r w:rsidR="00CD3353" w:rsidRPr="0029049D">
              <w:rPr>
                <w:lang w:val="fr-FR"/>
              </w:rPr>
              <w:t>34</w:t>
            </w:r>
          </w:p>
          <w:p w:rsidR="000D7780" w:rsidRPr="0029049D" w:rsidRDefault="0061555F" w:rsidP="00F45372">
            <w:pPr>
              <w:pStyle w:val="Docoriginal"/>
              <w:rPr>
                <w:b w:val="0"/>
                <w:spacing w:val="0"/>
                <w:lang w:val="fr-FR"/>
              </w:rPr>
            </w:pPr>
            <w:r w:rsidRPr="0029049D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AA3CEC" w:rsidRPr="0029049D">
              <w:rPr>
                <w:rStyle w:val="StyleDoclangBold"/>
                <w:b/>
                <w:bCs/>
                <w:spacing w:val="0"/>
                <w:lang w:val="fr-FR"/>
              </w:rPr>
              <w:t xml:space="preserve"> </w:t>
            </w:r>
            <w:r w:rsidR="000D7780" w:rsidRPr="0029049D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29049D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C13808" w:rsidRPr="0029049D">
              <w:rPr>
                <w:b w:val="0"/>
                <w:spacing w:val="0"/>
                <w:lang w:val="fr-FR"/>
              </w:rPr>
              <w:t>anglais</w:t>
            </w:r>
          </w:p>
          <w:p w:rsidR="000D7780" w:rsidRPr="0029049D" w:rsidRDefault="000D7780" w:rsidP="0029049D">
            <w:pPr>
              <w:pStyle w:val="Docoriginal"/>
              <w:rPr>
                <w:lang w:val="fr-FR"/>
              </w:rPr>
            </w:pPr>
            <w:r w:rsidRPr="0029049D">
              <w:rPr>
                <w:spacing w:val="0"/>
                <w:lang w:val="fr-FR"/>
              </w:rPr>
              <w:t>DATE</w:t>
            </w:r>
            <w:r w:rsidR="00AA3CEC" w:rsidRPr="0029049D">
              <w:rPr>
                <w:spacing w:val="0"/>
                <w:lang w:val="fr-FR"/>
              </w:rPr>
              <w:t xml:space="preserve"> </w:t>
            </w:r>
            <w:r w:rsidRPr="0029049D">
              <w:rPr>
                <w:spacing w:val="0"/>
                <w:lang w:val="fr-FR"/>
              </w:rPr>
              <w:t>:</w:t>
            </w:r>
            <w:r w:rsidRPr="0029049D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29049D" w:rsidRPr="0029049D">
              <w:rPr>
                <w:b w:val="0"/>
                <w:spacing w:val="0"/>
                <w:lang w:val="fr-FR"/>
              </w:rPr>
              <w:t>20</w:t>
            </w:r>
            <w:r w:rsidR="00C13808" w:rsidRPr="0029049D">
              <w:rPr>
                <w:b w:val="0"/>
                <w:spacing w:val="0"/>
                <w:lang w:val="fr-FR"/>
              </w:rPr>
              <w:t xml:space="preserve"> </w:t>
            </w:r>
            <w:r w:rsidR="0029049D" w:rsidRPr="0029049D">
              <w:rPr>
                <w:b w:val="0"/>
                <w:spacing w:val="0"/>
                <w:lang w:val="fr-FR"/>
              </w:rPr>
              <w:t>janv</w:t>
            </w:r>
            <w:r w:rsidR="00F161EB" w:rsidRPr="0029049D">
              <w:rPr>
                <w:b w:val="0"/>
                <w:spacing w:val="0"/>
                <w:lang w:val="fr-FR"/>
              </w:rPr>
              <w:t xml:space="preserve">ier </w:t>
            </w:r>
            <w:r w:rsidR="001131D5" w:rsidRPr="0029049D">
              <w:rPr>
                <w:b w:val="0"/>
                <w:spacing w:val="0"/>
                <w:lang w:val="fr-FR"/>
              </w:rPr>
              <w:t>201</w:t>
            </w:r>
            <w:r w:rsidR="00A1007D" w:rsidRPr="0029049D">
              <w:rPr>
                <w:b w:val="0"/>
                <w:spacing w:val="0"/>
                <w:lang w:val="fr-FR"/>
              </w:rPr>
              <w:t>4</w:t>
            </w:r>
          </w:p>
        </w:tc>
        <w:bookmarkStart w:id="3" w:name="_GoBack"/>
        <w:bookmarkEnd w:id="3"/>
      </w:tr>
      <w:tr w:rsidR="000D7780" w:rsidRPr="0029049D" w:rsidTr="00C13808">
        <w:tc>
          <w:tcPr>
            <w:tcW w:w="10131" w:type="dxa"/>
            <w:gridSpan w:val="3"/>
          </w:tcPr>
          <w:p w:rsidR="000D7780" w:rsidRPr="00EA5245" w:rsidRDefault="00C13808" w:rsidP="00F45372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D7780" w:rsidRPr="00EA5245" w:rsidTr="00C13808">
        <w:tc>
          <w:tcPr>
            <w:tcW w:w="10131" w:type="dxa"/>
            <w:gridSpan w:val="3"/>
          </w:tcPr>
          <w:p w:rsidR="000D7780" w:rsidRPr="00EA5245" w:rsidRDefault="00AA3CEC" w:rsidP="00F45372">
            <w:pPr>
              <w:pStyle w:val="Country"/>
              <w:rPr>
                <w:lang w:val="fr-FR"/>
              </w:rPr>
            </w:pPr>
            <w:r>
              <w:rPr>
                <w:lang w:val="fr-FR"/>
              </w:rPr>
              <w:t>Genève</w:t>
            </w:r>
          </w:p>
        </w:tc>
      </w:tr>
    </w:tbl>
    <w:p w:rsidR="000D7780" w:rsidRPr="00EA5245" w:rsidRDefault="00C13808" w:rsidP="00F45372">
      <w:pPr>
        <w:pStyle w:val="Sessiontc"/>
        <w:rPr>
          <w:lang w:val="fr-FR"/>
        </w:rPr>
      </w:pPr>
      <w:r w:rsidRPr="00EA5245">
        <w:rPr>
          <w:lang w:val="fr-FR"/>
        </w:rPr>
        <w:t>Comité TECHNIQUE</w:t>
      </w:r>
    </w:p>
    <w:p w:rsidR="00361821" w:rsidRPr="00EA5245" w:rsidRDefault="00822473" w:rsidP="00F45372">
      <w:pPr>
        <w:pStyle w:val="Sessiontcplacedate"/>
        <w:rPr>
          <w:lang w:val="fr-FR"/>
        </w:rPr>
      </w:pPr>
      <w:r>
        <w:rPr>
          <w:lang w:val="fr-FR"/>
        </w:rPr>
        <w:t>Cinquant</w:t>
      </w:r>
      <w:r w:rsidR="00AA3CEC">
        <w:rPr>
          <w:lang w:val="fr-FR"/>
        </w:rPr>
        <w:t>ième</w:t>
      </w:r>
      <w:r w:rsidR="00C13808" w:rsidRPr="00EA5245">
        <w:rPr>
          <w:lang w:val="fr-FR"/>
        </w:rPr>
        <w:t xml:space="preserve"> session </w:t>
      </w:r>
      <w:r w:rsidR="00C13808" w:rsidRPr="00EA5245">
        <w:rPr>
          <w:lang w:val="fr-FR"/>
        </w:rPr>
        <w:br/>
        <w:t xml:space="preserve">Genève, </w:t>
      </w:r>
      <w:r w:rsidR="005B4A0E">
        <w:rPr>
          <w:lang w:val="fr-FR"/>
        </w:rPr>
        <w:t>7-9 avril</w:t>
      </w:r>
      <w:r w:rsidR="00C13808" w:rsidRPr="00EA5245">
        <w:rPr>
          <w:lang w:val="fr-FR"/>
        </w:rPr>
        <w:t xml:space="preserve"> 201</w:t>
      </w:r>
      <w:r w:rsidR="005B4A0E">
        <w:rPr>
          <w:lang w:val="fr-FR"/>
        </w:rPr>
        <w:t>4</w:t>
      </w:r>
    </w:p>
    <w:p w:rsidR="000D7780" w:rsidRPr="00EA5245" w:rsidRDefault="00CD3353" w:rsidP="00F45372">
      <w:pPr>
        <w:pStyle w:val="Titleofdoc0"/>
        <w:rPr>
          <w:lang w:val="fr-FR"/>
        </w:rPr>
      </w:pPr>
      <w:bookmarkStart w:id="4" w:name="TitleOfDoc"/>
      <w:bookmarkEnd w:id="4"/>
      <w:r w:rsidRPr="00625A09">
        <w:rPr>
          <w:rFonts w:cs="Arial"/>
          <w:caps w:val="0"/>
          <w:snapToGrid w:val="0"/>
          <w:lang w:val="fr-FR"/>
        </w:rPr>
        <w:t>CORRECTIONS DE PRINCIPES DIRECTEURS D</w:t>
      </w:r>
      <w:r>
        <w:rPr>
          <w:rFonts w:cs="Arial"/>
          <w:caps w:val="0"/>
          <w:snapToGrid w:val="0"/>
          <w:lang w:val="fr-FR"/>
        </w:rPr>
        <w:t>’</w:t>
      </w:r>
      <w:r w:rsidRPr="00625A09">
        <w:rPr>
          <w:rFonts w:cs="Arial"/>
          <w:caps w:val="0"/>
          <w:snapToGrid w:val="0"/>
          <w:lang w:val="fr-FR"/>
        </w:rPr>
        <w:t>EXAMEN</w:t>
      </w:r>
    </w:p>
    <w:p w:rsidR="00A1007D" w:rsidRPr="00813041" w:rsidRDefault="00A1007D" w:rsidP="00A1007D">
      <w:pPr>
        <w:pStyle w:val="preparedby1"/>
        <w:rPr>
          <w:color w:val="A6A6A6" w:themeColor="background1" w:themeShade="A6"/>
          <w:lang w:val="fr-FR"/>
        </w:rPr>
      </w:pPr>
      <w:bookmarkStart w:id="5" w:name="Prepared"/>
      <w:bookmarkEnd w:id="5"/>
      <w:r w:rsidRPr="00CD3353">
        <w:rPr>
          <w:lang w:val="fr-FR"/>
        </w:rPr>
        <w:t>Document établi par le</w:t>
      </w:r>
      <w:r w:rsidRPr="00EA5245">
        <w:rPr>
          <w:lang w:val="fr-FR"/>
        </w:rPr>
        <w:t xml:space="preserve"> Bureau de l’Union</w:t>
      </w:r>
      <w:r>
        <w:rPr>
          <w:lang w:val="fr-FR"/>
        </w:rPr>
        <w:br/>
      </w:r>
      <w:r>
        <w:rPr>
          <w:lang w:val="fr-FR"/>
        </w:rPr>
        <w:br/>
      </w:r>
      <w:r>
        <w:rPr>
          <w:color w:val="A6A6A6" w:themeColor="background1" w:themeShade="A6"/>
          <w:lang w:val="fr-FR"/>
        </w:rPr>
        <w:t xml:space="preserve">Avertissement : </w:t>
      </w:r>
      <w:r w:rsidRPr="00234028">
        <w:rPr>
          <w:color w:val="A6A6A6" w:themeColor="background1" w:themeShade="A6"/>
          <w:lang w:val="fr-FR"/>
        </w:rPr>
        <w:t>le présent document ne représente pas les principe</w:t>
      </w:r>
      <w:r>
        <w:rPr>
          <w:color w:val="A6A6A6" w:themeColor="background1" w:themeShade="A6"/>
          <w:lang w:val="fr-FR"/>
        </w:rPr>
        <w:t>s ou les orientations de l’UPOV</w:t>
      </w:r>
    </w:p>
    <w:p w:rsidR="00CD3353" w:rsidRPr="00625A09" w:rsidRDefault="00CD3353" w:rsidP="00CD3353">
      <w:pPr>
        <w:rPr>
          <w:snapToGrid w:val="0"/>
          <w:lang w:val="fr-FR"/>
        </w:rPr>
      </w:pPr>
      <w:r w:rsidRPr="00625A09">
        <w:rPr>
          <w:snapToGrid w:val="0"/>
          <w:lang w:val="fr-FR"/>
        </w:rPr>
        <w:fldChar w:fldCharType="begin"/>
      </w:r>
      <w:r w:rsidRPr="00625A09">
        <w:rPr>
          <w:snapToGrid w:val="0"/>
          <w:lang w:val="fr-FR"/>
        </w:rPr>
        <w:instrText xml:space="preserve"> AUTONUM  </w:instrText>
      </w:r>
      <w:r w:rsidRPr="00625A09">
        <w:rPr>
          <w:snapToGrid w:val="0"/>
          <w:lang w:val="fr-FR"/>
        </w:rPr>
        <w:fldChar w:fldCharType="end"/>
      </w:r>
      <w:r w:rsidRPr="00625A09">
        <w:rPr>
          <w:snapToGrid w:val="0"/>
          <w:lang w:val="fr-FR"/>
        </w:rPr>
        <w:tab/>
        <w:t>Le présent document a pour objet de faire rapport sur les corrections à apporter aux principes directeurs d</w:t>
      </w:r>
      <w:r>
        <w:rPr>
          <w:snapToGrid w:val="0"/>
          <w:lang w:val="fr-FR"/>
        </w:rPr>
        <w:t>’</w:t>
      </w:r>
      <w:r w:rsidRPr="00625A09">
        <w:rPr>
          <w:snapToGrid w:val="0"/>
          <w:lang w:val="fr-FR"/>
        </w:rPr>
        <w:t>examen suivants, telles qu</w:t>
      </w:r>
      <w:r>
        <w:rPr>
          <w:snapToGrid w:val="0"/>
          <w:lang w:val="fr-FR"/>
        </w:rPr>
        <w:t>’</w:t>
      </w:r>
      <w:r w:rsidRPr="00625A09">
        <w:rPr>
          <w:snapToGrid w:val="0"/>
          <w:lang w:val="fr-FR"/>
        </w:rPr>
        <w:t>elles figurent dans les annexes du présent document :</w:t>
      </w:r>
    </w:p>
    <w:p w:rsidR="00CD3353" w:rsidRPr="00625A09" w:rsidRDefault="00CD3353" w:rsidP="00CD3353">
      <w:pPr>
        <w:rPr>
          <w:snapToGrid w:val="0"/>
          <w:lang w:val="fr-FR"/>
        </w:rPr>
      </w:pPr>
    </w:p>
    <w:p w:rsidR="00CD3353" w:rsidRPr="00625A09" w:rsidRDefault="00CD3353" w:rsidP="00CD3353">
      <w:pPr>
        <w:tabs>
          <w:tab w:val="left" w:pos="1985"/>
        </w:tabs>
        <w:ind w:left="1985" w:hanging="1418"/>
        <w:rPr>
          <w:snapToGrid w:val="0"/>
          <w:lang w:val="fr-FR"/>
        </w:rPr>
      </w:pPr>
      <w:r w:rsidRPr="00625A09">
        <w:rPr>
          <w:snapToGrid w:val="0"/>
          <w:lang w:val="fr-FR"/>
        </w:rPr>
        <w:t>ANNEXE I</w:t>
      </w:r>
      <w:r w:rsidRPr="00625A09">
        <w:rPr>
          <w:snapToGrid w:val="0"/>
          <w:lang w:val="fr-FR"/>
        </w:rPr>
        <w:tab/>
        <w:t>Correction apportée aux principes directeurs d</w:t>
      </w:r>
      <w:r>
        <w:rPr>
          <w:snapToGrid w:val="0"/>
          <w:lang w:val="fr-FR"/>
        </w:rPr>
        <w:t>’</w:t>
      </w:r>
      <w:r w:rsidRPr="00625A09">
        <w:rPr>
          <w:snapToGrid w:val="0"/>
          <w:lang w:val="fr-FR"/>
        </w:rPr>
        <w:t>examen du chou frisé (document TG/90/6)</w:t>
      </w:r>
    </w:p>
    <w:p w:rsidR="00CD3353" w:rsidRPr="00625A09" w:rsidRDefault="00CD3353" w:rsidP="00CD3353">
      <w:pPr>
        <w:tabs>
          <w:tab w:val="left" w:pos="1985"/>
        </w:tabs>
        <w:ind w:left="1985" w:hanging="1418"/>
        <w:rPr>
          <w:snapToGrid w:val="0"/>
          <w:lang w:val="fr-FR"/>
        </w:rPr>
      </w:pPr>
    </w:p>
    <w:p w:rsidR="00CD3353" w:rsidRPr="00625A09" w:rsidRDefault="00CD3353" w:rsidP="00CD3353">
      <w:pPr>
        <w:tabs>
          <w:tab w:val="left" w:pos="1985"/>
        </w:tabs>
        <w:ind w:left="1985" w:hanging="1418"/>
        <w:rPr>
          <w:snapToGrid w:val="0"/>
          <w:lang w:val="fr-FR"/>
        </w:rPr>
      </w:pPr>
      <w:r w:rsidRPr="00625A09">
        <w:rPr>
          <w:snapToGrid w:val="0"/>
          <w:lang w:val="fr-FR"/>
        </w:rPr>
        <w:t>ANNEXE II</w:t>
      </w:r>
      <w:r w:rsidRPr="00625A09">
        <w:rPr>
          <w:snapToGrid w:val="0"/>
          <w:lang w:val="fr-FR"/>
        </w:rPr>
        <w:tab/>
        <w:t>Correction apportée aux principes directeurs d</w:t>
      </w:r>
      <w:r>
        <w:rPr>
          <w:snapToGrid w:val="0"/>
          <w:lang w:val="fr-FR"/>
        </w:rPr>
        <w:t>’</w:t>
      </w:r>
      <w:r w:rsidRPr="00625A09">
        <w:rPr>
          <w:snapToGrid w:val="0"/>
          <w:lang w:val="fr-FR"/>
        </w:rPr>
        <w:t>examen du porte</w:t>
      </w:r>
      <w:r>
        <w:rPr>
          <w:snapToGrid w:val="0"/>
          <w:lang w:val="fr-FR"/>
        </w:rPr>
        <w:noBreakHyphen/>
      </w:r>
      <w:r w:rsidRPr="00625A09">
        <w:rPr>
          <w:snapToGrid w:val="0"/>
          <w:lang w:val="fr-FR"/>
        </w:rPr>
        <w:t>greffe de tomate (document TG/294/1)</w:t>
      </w:r>
    </w:p>
    <w:p w:rsidR="00CD3353" w:rsidRPr="00625A09" w:rsidRDefault="00CD3353" w:rsidP="00CD3353">
      <w:pPr>
        <w:tabs>
          <w:tab w:val="left" w:pos="1985"/>
        </w:tabs>
        <w:ind w:left="1985" w:hanging="1418"/>
        <w:rPr>
          <w:snapToGrid w:val="0"/>
          <w:lang w:val="fr-FR"/>
        </w:rPr>
      </w:pPr>
    </w:p>
    <w:p w:rsidR="00CD3353" w:rsidRPr="00625A09" w:rsidRDefault="00CD3353" w:rsidP="00CD3353">
      <w:pPr>
        <w:tabs>
          <w:tab w:val="left" w:pos="1985"/>
        </w:tabs>
        <w:ind w:left="1985" w:hanging="1418"/>
        <w:rPr>
          <w:snapToGrid w:val="0"/>
          <w:lang w:val="fr-FR"/>
        </w:rPr>
      </w:pPr>
      <w:r w:rsidRPr="00625A09">
        <w:rPr>
          <w:snapToGrid w:val="0"/>
          <w:lang w:val="fr-FR"/>
        </w:rPr>
        <w:t>ANNEXE III</w:t>
      </w:r>
      <w:r w:rsidRPr="00625A09">
        <w:rPr>
          <w:snapToGrid w:val="0"/>
          <w:lang w:val="fr-FR"/>
        </w:rPr>
        <w:tab/>
        <w:t>Correction apportée aux principes directeurs d</w:t>
      </w:r>
      <w:r>
        <w:rPr>
          <w:snapToGrid w:val="0"/>
          <w:lang w:val="fr-FR"/>
        </w:rPr>
        <w:t>’</w:t>
      </w:r>
      <w:r w:rsidRPr="00625A09">
        <w:rPr>
          <w:snapToGrid w:val="0"/>
          <w:lang w:val="fr-FR"/>
        </w:rPr>
        <w:t>examen de l</w:t>
      </w:r>
      <w:r>
        <w:rPr>
          <w:snapToGrid w:val="0"/>
          <w:lang w:val="fr-FR"/>
        </w:rPr>
        <w:t>’</w:t>
      </w:r>
      <w:r w:rsidRPr="00625A09">
        <w:rPr>
          <w:snapToGrid w:val="0"/>
          <w:lang w:val="fr-FR"/>
        </w:rPr>
        <w:t>agapanthe (document TG/266/1 </w:t>
      </w:r>
      <w:proofErr w:type="spellStart"/>
      <w:r w:rsidRPr="00625A09">
        <w:rPr>
          <w:snapToGrid w:val="0"/>
          <w:lang w:val="fr-FR"/>
        </w:rPr>
        <w:t>Rev</w:t>
      </w:r>
      <w:proofErr w:type="spellEnd"/>
      <w:r w:rsidRPr="00625A09">
        <w:rPr>
          <w:snapToGrid w:val="0"/>
          <w:lang w:val="fr-FR"/>
        </w:rPr>
        <w:t>.)</w:t>
      </w:r>
    </w:p>
    <w:p w:rsidR="00CD3353" w:rsidRPr="00625A09" w:rsidRDefault="00CD3353" w:rsidP="00CD3353">
      <w:pPr>
        <w:pStyle w:val="TOC1"/>
        <w:tabs>
          <w:tab w:val="clear" w:pos="9639"/>
        </w:tabs>
        <w:rPr>
          <w:b/>
          <w:snapToGrid w:val="0"/>
          <w:lang w:val="fr-FR"/>
        </w:rPr>
      </w:pPr>
    </w:p>
    <w:p w:rsidR="00B20BFD" w:rsidRDefault="00CD3353" w:rsidP="003D4D96">
      <w:pPr>
        <w:tabs>
          <w:tab w:val="left" w:pos="5387"/>
        </w:tabs>
        <w:ind w:left="4820"/>
        <w:rPr>
          <w:snapToGrid w:val="0"/>
          <w:lang w:val="fr-FR"/>
        </w:rPr>
      </w:pPr>
      <w:r w:rsidRPr="00625A09">
        <w:rPr>
          <w:i/>
          <w:lang w:val="fr-FR"/>
        </w:rPr>
        <w:t>2.</w:t>
      </w:r>
      <w:r w:rsidRPr="00625A09">
        <w:rPr>
          <w:i/>
          <w:lang w:val="fr-FR"/>
        </w:rPr>
        <w:tab/>
        <w:t>L</w:t>
      </w:r>
      <w:r w:rsidRPr="00B20BFD">
        <w:rPr>
          <w:i/>
          <w:lang w:val="fr-FR"/>
        </w:rPr>
        <w:t xml:space="preserve">e </w:t>
      </w:r>
      <w:r w:rsidR="00B20BFD" w:rsidRPr="00B20BFD">
        <w:rPr>
          <w:i/>
          <w:lang w:val="fr-FR"/>
        </w:rPr>
        <w:t>TC</w:t>
      </w:r>
      <w:r w:rsidRPr="00B20BFD">
        <w:rPr>
          <w:i/>
          <w:lang w:val="fr-FR"/>
        </w:rPr>
        <w:t xml:space="preserve"> est invité à prendre note des </w:t>
      </w:r>
      <w:r w:rsidR="00B20BFD" w:rsidRPr="00B20BFD">
        <w:rPr>
          <w:i/>
          <w:lang w:val="fr-FR"/>
        </w:rPr>
        <w:t xml:space="preserve">corrections apportées aux </w:t>
      </w:r>
      <w:r w:rsidR="00B20BFD" w:rsidRPr="00B20BFD">
        <w:rPr>
          <w:i/>
          <w:snapToGrid w:val="0"/>
          <w:lang w:val="fr-FR"/>
        </w:rPr>
        <w:t>principes directeurs d’examen du chou frisé, du porte</w:t>
      </w:r>
      <w:r w:rsidR="00B20BFD" w:rsidRPr="00B20BFD">
        <w:rPr>
          <w:i/>
          <w:snapToGrid w:val="0"/>
          <w:lang w:val="fr-FR"/>
        </w:rPr>
        <w:noBreakHyphen/>
        <w:t>greffe de tomate et de l’agapanthe, telles qu’elles sont décrites dans les annexes I à III du présent document.</w:t>
      </w:r>
    </w:p>
    <w:p w:rsidR="00B20BFD" w:rsidRDefault="00B20BFD" w:rsidP="00B20BFD">
      <w:pPr>
        <w:ind w:left="5533"/>
        <w:rPr>
          <w:lang w:val="fr-FR"/>
        </w:rPr>
      </w:pPr>
    </w:p>
    <w:p w:rsidR="00CD3353" w:rsidRPr="00625A09" w:rsidRDefault="00CD3353" w:rsidP="00B20BFD">
      <w:pPr>
        <w:ind w:left="5533"/>
        <w:rPr>
          <w:lang w:val="fr-FR"/>
        </w:rPr>
      </w:pPr>
    </w:p>
    <w:p w:rsidR="00CD3353" w:rsidRPr="00625A09" w:rsidRDefault="00CD3353" w:rsidP="00CD3353">
      <w:pPr>
        <w:rPr>
          <w:lang w:val="fr-FR"/>
        </w:rPr>
      </w:pPr>
    </w:p>
    <w:p w:rsidR="00CD3353" w:rsidRPr="00625A09" w:rsidRDefault="00CD3353" w:rsidP="00CD3353">
      <w:pPr>
        <w:jc w:val="right"/>
        <w:rPr>
          <w:lang w:val="fr-FR"/>
        </w:rPr>
      </w:pPr>
      <w:r w:rsidRPr="00625A09">
        <w:rPr>
          <w:lang w:val="fr-FR"/>
        </w:rPr>
        <w:t>[Les annexes suivent]</w:t>
      </w:r>
    </w:p>
    <w:p w:rsidR="00CD3353" w:rsidRPr="00625A09" w:rsidRDefault="00CD3353" w:rsidP="00CD3353">
      <w:pPr>
        <w:rPr>
          <w:snapToGrid w:val="0"/>
          <w:lang w:val="fr-FR"/>
        </w:rPr>
        <w:sectPr w:rsidR="00CD3353" w:rsidRPr="00625A09" w:rsidSect="00667C3B">
          <w:headerReference w:type="default" r:id="rId8"/>
          <w:footerReference w:type="default" r:id="rId9"/>
          <w:footerReference w:type="first" r:id="rId10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CD3353" w:rsidRPr="00625A09" w:rsidRDefault="00CD3353" w:rsidP="00CD3353">
      <w:pPr>
        <w:pStyle w:val="Heading1"/>
        <w:rPr>
          <w:caps w:val="0"/>
          <w:snapToGrid w:val="0"/>
          <w:lang w:val="fr-FR"/>
        </w:rPr>
      </w:pPr>
      <w:r w:rsidRPr="00625A09">
        <w:rPr>
          <w:caps w:val="0"/>
          <w:snapToGrid w:val="0"/>
          <w:lang w:val="fr-FR"/>
        </w:rPr>
        <w:lastRenderedPageBreak/>
        <w:t>CORRECTION APPORTÉE AUX PRINCIPES DIRECTEURS D</w:t>
      </w:r>
      <w:r>
        <w:rPr>
          <w:caps w:val="0"/>
          <w:snapToGrid w:val="0"/>
          <w:lang w:val="fr-FR"/>
        </w:rPr>
        <w:t>’</w:t>
      </w:r>
      <w:r w:rsidRPr="00625A09">
        <w:rPr>
          <w:caps w:val="0"/>
          <w:snapToGrid w:val="0"/>
          <w:lang w:val="fr-FR"/>
        </w:rPr>
        <w:t>EXAMEN DU CHOU FRISÉ</w:t>
      </w:r>
    </w:p>
    <w:p w:rsidR="00CD3353" w:rsidRPr="00625A09" w:rsidRDefault="00CD3353" w:rsidP="00CD3353">
      <w:pPr>
        <w:pStyle w:val="Heading1"/>
        <w:rPr>
          <w:rFonts w:cs="Arial"/>
          <w:lang w:val="fr-FR"/>
        </w:rPr>
      </w:pPr>
      <w:r w:rsidRPr="00625A09">
        <w:rPr>
          <w:caps w:val="0"/>
          <w:snapToGrid w:val="0"/>
          <w:lang w:val="fr-FR"/>
        </w:rPr>
        <w:t>(DOCUMENT TG/90/6)</w:t>
      </w:r>
    </w:p>
    <w:p w:rsidR="00CD3353" w:rsidRPr="00625A09" w:rsidRDefault="00CD3353" w:rsidP="00CD3353">
      <w:pPr>
        <w:rPr>
          <w:rFonts w:cs="Arial"/>
          <w:lang w:val="fr-FR"/>
        </w:rPr>
      </w:pPr>
    </w:p>
    <w:p w:rsidR="00CD3353" w:rsidRPr="00625A09" w:rsidRDefault="00CD3353" w:rsidP="00CD3353">
      <w:pPr>
        <w:rPr>
          <w:i/>
          <w:lang w:val="fr-FR"/>
        </w:rPr>
      </w:pPr>
      <w:r w:rsidRPr="00625A09">
        <w:rPr>
          <w:i/>
          <w:lang w:val="fr-FR"/>
        </w:rPr>
        <w:t>Libellé actuel :</w:t>
      </w:r>
    </w:p>
    <w:p w:rsidR="00CD3353" w:rsidRPr="00625A09" w:rsidRDefault="00CD3353" w:rsidP="00CD3353">
      <w:pPr>
        <w:rPr>
          <w:rFonts w:cs="Arial"/>
          <w:lang w:val="fr-FR"/>
        </w:rPr>
      </w:pPr>
    </w:p>
    <w:tbl>
      <w:tblPr>
        <w:tblW w:w="8789" w:type="dxa"/>
        <w:jc w:val="center"/>
        <w:tblInd w:w="2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418"/>
        <w:gridCol w:w="1418"/>
        <w:gridCol w:w="1418"/>
        <w:gridCol w:w="1276"/>
        <w:gridCol w:w="1558"/>
        <w:gridCol w:w="425"/>
      </w:tblGrid>
      <w:tr w:rsidR="00CD3353" w:rsidRPr="0029049D" w:rsidTr="00F3041C">
        <w:trPr>
          <w:jc w:val="center"/>
        </w:trPr>
        <w:tc>
          <w:tcPr>
            <w:tcW w:w="426" w:type="dxa"/>
          </w:tcPr>
          <w:p w:rsidR="00CD3353" w:rsidRPr="00625A09" w:rsidRDefault="00CD3353" w:rsidP="00F3041C">
            <w:pPr>
              <w:pStyle w:val="Normaltb"/>
              <w:jc w:val="center"/>
              <w:rPr>
                <w:noProof w:val="0"/>
                <w:sz w:val="16"/>
                <w:szCs w:val="16"/>
                <w:lang w:val="fr-FR"/>
              </w:rPr>
            </w:pPr>
            <w:proofErr w:type="gramStart"/>
            <w:r w:rsidRPr="00625A09">
              <w:rPr>
                <w:noProof w:val="0"/>
                <w:sz w:val="16"/>
                <w:szCs w:val="16"/>
                <w:lang w:val="fr-FR"/>
              </w:rPr>
              <w:t>4.</w:t>
            </w:r>
            <w:proofErr w:type="gramEnd"/>
            <w:r w:rsidRPr="00625A09">
              <w:rPr>
                <w:noProof w:val="0"/>
                <w:sz w:val="16"/>
                <w:szCs w:val="16"/>
                <w:lang w:val="fr-FR"/>
              </w:rPr>
              <w:br/>
            </w:r>
            <w:r w:rsidRPr="00625A09">
              <w:rPr>
                <w:noProof w:val="0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850" w:type="dxa"/>
          </w:tcPr>
          <w:p w:rsidR="00CD3353" w:rsidRPr="00625A09" w:rsidRDefault="00CD3353" w:rsidP="00F3041C">
            <w:pPr>
              <w:pStyle w:val="Normaltb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140</w:t>
            </w:r>
            <w:r>
              <w:rPr>
                <w:noProof w:val="0"/>
                <w:sz w:val="16"/>
                <w:szCs w:val="16"/>
                <w:lang w:val="fr-FR"/>
              </w:rPr>
              <w:noBreakHyphen/>
            </w:r>
            <w:r w:rsidRPr="00625A09">
              <w:rPr>
                <w:noProof w:val="0"/>
                <w:sz w:val="16"/>
                <w:szCs w:val="16"/>
                <w:lang w:val="fr-FR"/>
              </w:rPr>
              <w:t>180</w:t>
            </w:r>
          </w:p>
        </w:tc>
        <w:tc>
          <w:tcPr>
            <w:tcW w:w="1418" w:type="dxa"/>
          </w:tcPr>
          <w:p w:rsidR="00CD3353" w:rsidRPr="005343F6" w:rsidRDefault="00CD3353" w:rsidP="00F3041C">
            <w:pPr>
              <w:pStyle w:val="Normaltb"/>
              <w:rPr>
                <w:noProof w:val="0"/>
                <w:sz w:val="16"/>
                <w:szCs w:val="16"/>
              </w:rPr>
            </w:pPr>
            <w:r w:rsidRPr="005343F6">
              <w:rPr>
                <w:noProof w:val="0"/>
                <w:sz w:val="16"/>
                <w:szCs w:val="16"/>
                <w:u w:val="single"/>
              </w:rPr>
              <w:t>Only varieties of dome, pyramid or column shape</w:t>
            </w:r>
            <w:r w:rsidRPr="005343F6">
              <w:rPr>
                <w:noProof w:val="0"/>
                <w:sz w:val="16"/>
                <w:szCs w:val="16"/>
              </w:rPr>
              <w:t>: Plant: position of growing point in relation to top of plant</w:t>
            </w:r>
          </w:p>
        </w:tc>
        <w:tc>
          <w:tcPr>
            <w:tcW w:w="1418" w:type="dxa"/>
          </w:tcPr>
          <w:p w:rsidR="00CD3353" w:rsidRPr="00625A09" w:rsidRDefault="00CD3353" w:rsidP="00F3041C">
            <w:pPr>
              <w:pStyle w:val="Normaltb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u w:val="single"/>
                <w:lang w:val="fr-FR"/>
              </w:rPr>
              <w:t>Variétés en dôme, pyramidales ou cylindriques seulement</w:t>
            </w:r>
            <w:r w:rsidRPr="00C65836">
              <w:rPr>
                <w:noProof w:val="0"/>
                <w:sz w:val="16"/>
                <w:szCs w:val="16"/>
                <w:lang w:val="fr-FR"/>
              </w:rPr>
              <w:t> </w:t>
            </w:r>
            <w:r w:rsidRPr="00625A09">
              <w:rPr>
                <w:noProof w:val="0"/>
                <w:sz w:val="16"/>
                <w:szCs w:val="16"/>
                <w:lang w:val="fr-FR"/>
              </w:rPr>
              <w:t>: Plante</w:t>
            </w:r>
            <w:r>
              <w:rPr>
                <w:noProof w:val="0"/>
                <w:sz w:val="16"/>
                <w:szCs w:val="16"/>
                <w:lang w:val="fr-FR"/>
              </w:rPr>
              <w:t> </w:t>
            </w:r>
            <w:r w:rsidRPr="00625A09">
              <w:rPr>
                <w:noProof w:val="0"/>
                <w:sz w:val="16"/>
                <w:szCs w:val="16"/>
                <w:lang w:val="fr-FR"/>
              </w:rPr>
              <w:t>: position du point végétatif par rapport au sommet de la plante</w:t>
            </w:r>
          </w:p>
        </w:tc>
        <w:tc>
          <w:tcPr>
            <w:tcW w:w="1418" w:type="dxa"/>
          </w:tcPr>
          <w:p w:rsidR="00CD3353" w:rsidRPr="005343F6" w:rsidRDefault="00CD3353" w:rsidP="006D3941">
            <w:pPr>
              <w:pStyle w:val="Normaltb"/>
              <w:rPr>
                <w:noProof w:val="0"/>
                <w:sz w:val="16"/>
                <w:szCs w:val="16"/>
                <w:lang w:val="de-DE"/>
              </w:rPr>
            </w:pPr>
            <w:r w:rsidRPr="005343F6">
              <w:rPr>
                <w:noProof w:val="0"/>
                <w:sz w:val="16"/>
                <w:szCs w:val="16"/>
                <w:u w:val="single"/>
                <w:lang w:val="de-DE"/>
              </w:rPr>
              <w:t>Nur kuppelförmige, pyramidenförmige oder säulenförmige Sorten</w:t>
            </w:r>
            <w:r w:rsidRPr="005343F6">
              <w:rPr>
                <w:noProof w:val="0"/>
                <w:sz w:val="16"/>
                <w:szCs w:val="16"/>
                <w:lang w:val="de-DE"/>
              </w:rPr>
              <w:t>: Pflanze: Position des Vegetationspunkts im Verhältnis zum obersten Pflanzenteil</w:t>
            </w:r>
          </w:p>
        </w:tc>
        <w:tc>
          <w:tcPr>
            <w:tcW w:w="1276" w:type="dxa"/>
          </w:tcPr>
          <w:p w:rsidR="00CD3353" w:rsidRPr="0029049D" w:rsidRDefault="00CD3353" w:rsidP="00F3041C">
            <w:pPr>
              <w:pStyle w:val="Normaltb"/>
              <w:rPr>
                <w:noProof w:val="0"/>
                <w:sz w:val="16"/>
                <w:szCs w:val="16"/>
                <w:lang w:val="de-DE"/>
              </w:rPr>
            </w:pPr>
            <w:r w:rsidRPr="0029049D">
              <w:rPr>
                <w:noProof w:val="0"/>
                <w:sz w:val="16"/>
                <w:szCs w:val="16"/>
                <w:u w:val="single"/>
                <w:lang w:val="de-DE"/>
              </w:rPr>
              <w:t>Sólo variedades cupuliformes, piramidales o columnares:</w:t>
            </w:r>
            <w:r w:rsidRPr="0029049D">
              <w:rPr>
                <w:noProof w:val="0"/>
                <w:sz w:val="16"/>
                <w:szCs w:val="16"/>
                <w:lang w:val="de-DE"/>
              </w:rPr>
              <w:t xml:space="preserve"> Planta: posición del punto vegetativo en relación con el extremo superior de la planta</w:t>
            </w:r>
          </w:p>
        </w:tc>
        <w:tc>
          <w:tcPr>
            <w:tcW w:w="1558" w:type="dxa"/>
          </w:tcPr>
          <w:p w:rsidR="00CD3353" w:rsidRPr="0029049D" w:rsidRDefault="00CD3353" w:rsidP="00F3041C">
            <w:pPr>
              <w:pStyle w:val="Normaltb"/>
              <w:rPr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425" w:type="dxa"/>
          </w:tcPr>
          <w:p w:rsidR="00CD3353" w:rsidRPr="0029049D" w:rsidRDefault="00CD3353" w:rsidP="00F3041C">
            <w:pPr>
              <w:pStyle w:val="Normaltb"/>
              <w:jc w:val="center"/>
              <w:rPr>
                <w:noProof w:val="0"/>
                <w:sz w:val="16"/>
                <w:szCs w:val="16"/>
                <w:lang w:val="de-DE"/>
              </w:rPr>
            </w:pPr>
          </w:p>
        </w:tc>
      </w:tr>
      <w:tr w:rsidR="00CD3353" w:rsidRPr="00625A09" w:rsidTr="00F3041C">
        <w:trPr>
          <w:jc w:val="center"/>
        </w:trPr>
        <w:tc>
          <w:tcPr>
            <w:tcW w:w="426" w:type="dxa"/>
          </w:tcPr>
          <w:p w:rsidR="00CD3353" w:rsidRPr="0029049D" w:rsidRDefault="00CD3353" w:rsidP="00F3041C">
            <w:pPr>
              <w:pStyle w:val="Normalt"/>
              <w:keepNext/>
              <w:jc w:val="center"/>
              <w:rPr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</w:tcPr>
          <w:p w:rsidR="00CD3353" w:rsidRPr="0029049D" w:rsidRDefault="00CD3353" w:rsidP="00F3041C">
            <w:pPr>
              <w:pStyle w:val="Normalt"/>
              <w:keepNext/>
              <w:rPr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:rsidR="00CD3353" w:rsidRPr="00625A09" w:rsidRDefault="00CD3353" w:rsidP="00F3041C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same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level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418" w:type="dxa"/>
          </w:tcPr>
          <w:p w:rsidR="00CD3353" w:rsidRPr="00625A09" w:rsidRDefault="00CD3353" w:rsidP="00F3041C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au même niveau</w:t>
            </w:r>
          </w:p>
        </w:tc>
        <w:tc>
          <w:tcPr>
            <w:tcW w:w="1418" w:type="dxa"/>
          </w:tcPr>
          <w:p w:rsidR="00CD3353" w:rsidRPr="00625A09" w:rsidRDefault="00CD3353" w:rsidP="00F3041C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auf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gleicher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Höhe</w:t>
            </w:r>
            <w:proofErr w:type="spellEnd"/>
          </w:p>
        </w:tc>
        <w:tc>
          <w:tcPr>
            <w:tcW w:w="1276" w:type="dxa"/>
          </w:tcPr>
          <w:p w:rsidR="00CD3353" w:rsidRPr="00625A09" w:rsidRDefault="00CD3353" w:rsidP="00F3041C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 xml:space="preserve">al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mismo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nivel</w:t>
            </w:r>
            <w:proofErr w:type="spellEnd"/>
          </w:p>
        </w:tc>
        <w:tc>
          <w:tcPr>
            <w:tcW w:w="1558" w:type="dxa"/>
          </w:tcPr>
          <w:p w:rsidR="00CD3353" w:rsidRPr="00625A09" w:rsidRDefault="00CD3353" w:rsidP="00F3041C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Pentland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Brig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, Lav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opretvoksende</w:t>
            </w:r>
            <w:proofErr w:type="spellEnd"/>
          </w:p>
        </w:tc>
        <w:tc>
          <w:tcPr>
            <w:tcW w:w="425" w:type="dxa"/>
          </w:tcPr>
          <w:p w:rsidR="00CD3353" w:rsidRPr="00625A09" w:rsidRDefault="00CD3353" w:rsidP="00F3041C">
            <w:pPr>
              <w:pStyle w:val="Normalt"/>
              <w:keepNext/>
              <w:jc w:val="center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1</w:t>
            </w:r>
          </w:p>
        </w:tc>
      </w:tr>
      <w:tr w:rsidR="00CD3353" w:rsidRPr="00625A09" w:rsidTr="00F3041C">
        <w:trPr>
          <w:jc w:val="center"/>
        </w:trPr>
        <w:tc>
          <w:tcPr>
            <w:tcW w:w="426" w:type="dxa"/>
          </w:tcPr>
          <w:p w:rsidR="00CD3353" w:rsidRPr="00625A09" w:rsidRDefault="00CD3353" w:rsidP="00F3041C">
            <w:pPr>
              <w:pStyle w:val="Normalt"/>
              <w:keepNext/>
              <w:jc w:val="center"/>
              <w:rPr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CD3353" w:rsidRPr="00625A09" w:rsidRDefault="00CD3353" w:rsidP="00F3041C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CD3353" w:rsidRPr="00625A09" w:rsidRDefault="00CD3353" w:rsidP="00F3041C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slightly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below</w:t>
            </w:r>
            <w:proofErr w:type="spellEnd"/>
          </w:p>
        </w:tc>
        <w:tc>
          <w:tcPr>
            <w:tcW w:w="1418" w:type="dxa"/>
          </w:tcPr>
          <w:p w:rsidR="00CD3353" w:rsidRPr="00625A09" w:rsidRDefault="00CD3353" w:rsidP="00F3041C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faiblement au</w:t>
            </w:r>
            <w:r>
              <w:rPr>
                <w:noProof w:val="0"/>
                <w:sz w:val="16"/>
                <w:szCs w:val="16"/>
                <w:lang w:val="fr-FR"/>
              </w:rPr>
              <w:noBreakHyphen/>
            </w:r>
            <w:r w:rsidRPr="00625A09">
              <w:rPr>
                <w:noProof w:val="0"/>
                <w:sz w:val="16"/>
                <w:szCs w:val="16"/>
                <w:lang w:val="fr-FR"/>
              </w:rPr>
              <w:t>dessous</w:t>
            </w:r>
          </w:p>
        </w:tc>
        <w:tc>
          <w:tcPr>
            <w:tcW w:w="1418" w:type="dxa"/>
          </w:tcPr>
          <w:p w:rsidR="00CD3353" w:rsidRPr="00625A09" w:rsidRDefault="00CD3353" w:rsidP="00F3041C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leicht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unterhalb</w:t>
            </w:r>
            <w:proofErr w:type="spellEnd"/>
          </w:p>
        </w:tc>
        <w:tc>
          <w:tcPr>
            <w:tcW w:w="1276" w:type="dxa"/>
          </w:tcPr>
          <w:p w:rsidR="00CD3353" w:rsidRPr="00625A09" w:rsidRDefault="00CD3353" w:rsidP="00F3041C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ligeramente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por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debajo</w:t>
            </w:r>
            <w:proofErr w:type="spellEnd"/>
          </w:p>
        </w:tc>
        <w:tc>
          <w:tcPr>
            <w:tcW w:w="1558" w:type="dxa"/>
          </w:tcPr>
          <w:p w:rsidR="00CD3353" w:rsidRPr="00625A09" w:rsidRDefault="00CD3353" w:rsidP="00F3041C">
            <w:pPr>
              <w:pStyle w:val="Normalt"/>
              <w:keepNext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Spurt</w:t>
            </w:r>
            <w:proofErr w:type="spellEnd"/>
          </w:p>
        </w:tc>
        <w:tc>
          <w:tcPr>
            <w:tcW w:w="425" w:type="dxa"/>
          </w:tcPr>
          <w:p w:rsidR="00CD3353" w:rsidRPr="00625A09" w:rsidRDefault="00CD3353" w:rsidP="00F3041C">
            <w:pPr>
              <w:pStyle w:val="Normalt"/>
              <w:keepNext/>
              <w:jc w:val="center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3</w:t>
            </w:r>
          </w:p>
        </w:tc>
      </w:tr>
      <w:tr w:rsidR="00CD3353" w:rsidRPr="00625A09" w:rsidTr="00F3041C">
        <w:trPr>
          <w:jc w:val="center"/>
        </w:trPr>
        <w:tc>
          <w:tcPr>
            <w:tcW w:w="426" w:type="dxa"/>
          </w:tcPr>
          <w:p w:rsidR="00CD3353" w:rsidRPr="00625A09" w:rsidRDefault="00CD3353" w:rsidP="00F3041C">
            <w:pPr>
              <w:pStyle w:val="Normalt"/>
              <w:jc w:val="center"/>
              <w:rPr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850" w:type="dxa"/>
          </w:tcPr>
          <w:p w:rsidR="00CD3353" w:rsidRPr="00625A09" w:rsidRDefault="00CD3353" w:rsidP="00F3041C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CD3353" w:rsidRPr="00625A09" w:rsidRDefault="00CD3353" w:rsidP="00F3041C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deeply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below</w:t>
            </w:r>
            <w:proofErr w:type="spellEnd"/>
          </w:p>
        </w:tc>
        <w:tc>
          <w:tcPr>
            <w:tcW w:w="1418" w:type="dxa"/>
          </w:tcPr>
          <w:p w:rsidR="00CD3353" w:rsidRPr="00625A09" w:rsidRDefault="00CD3353" w:rsidP="00F3041C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fortement au</w:t>
            </w:r>
            <w:r>
              <w:rPr>
                <w:noProof w:val="0"/>
                <w:sz w:val="16"/>
                <w:szCs w:val="16"/>
                <w:lang w:val="fr-FR"/>
              </w:rPr>
              <w:noBreakHyphen/>
            </w:r>
            <w:r w:rsidRPr="00625A09">
              <w:rPr>
                <w:noProof w:val="0"/>
                <w:sz w:val="16"/>
                <w:szCs w:val="16"/>
                <w:lang w:val="fr-FR"/>
              </w:rPr>
              <w:t>dessous</w:t>
            </w:r>
          </w:p>
        </w:tc>
        <w:tc>
          <w:tcPr>
            <w:tcW w:w="1418" w:type="dxa"/>
          </w:tcPr>
          <w:p w:rsidR="00CD3353" w:rsidRPr="00625A09" w:rsidRDefault="00CD3353" w:rsidP="00F3041C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weit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unterhalb</w:t>
            </w:r>
            <w:proofErr w:type="spellEnd"/>
          </w:p>
        </w:tc>
        <w:tc>
          <w:tcPr>
            <w:tcW w:w="1276" w:type="dxa"/>
          </w:tcPr>
          <w:p w:rsidR="00CD3353" w:rsidRPr="00625A09" w:rsidRDefault="00CD3353" w:rsidP="00F3041C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muy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por</w:t>
            </w:r>
            <w:proofErr w:type="spellEnd"/>
            <w:r w:rsidRPr="00625A09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debajo</w:t>
            </w:r>
            <w:proofErr w:type="spellEnd"/>
          </w:p>
        </w:tc>
        <w:tc>
          <w:tcPr>
            <w:tcW w:w="1558" w:type="dxa"/>
          </w:tcPr>
          <w:p w:rsidR="00CD3353" w:rsidRPr="00625A09" w:rsidRDefault="00CD3353" w:rsidP="00F3041C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proofErr w:type="spellStart"/>
            <w:r w:rsidRPr="00625A09">
              <w:rPr>
                <w:noProof w:val="0"/>
                <w:sz w:val="16"/>
                <w:szCs w:val="16"/>
                <w:lang w:val="fr-FR"/>
              </w:rPr>
              <w:t>Moosbor</w:t>
            </w:r>
            <w:proofErr w:type="spellEnd"/>
          </w:p>
        </w:tc>
        <w:tc>
          <w:tcPr>
            <w:tcW w:w="425" w:type="dxa"/>
          </w:tcPr>
          <w:p w:rsidR="00CD3353" w:rsidRPr="00625A09" w:rsidRDefault="00CD3353" w:rsidP="00F3041C">
            <w:pPr>
              <w:pStyle w:val="Normalt"/>
              <w:jc w:val="center"/>
              <w:rPr>
                <w:noProof w:val="0"/>
                <w:sz w:val="16"/>
                <w:szCs w:val="16"/>
                <w:lang w:val="fr-FR"/>
              </w:rPr>
            </w:pPr>
            <w:r w:rsidRPr="00625A09">
              <w:rPr>
                <w:noProof w:val="0"/>
                <w:sz w:val="16"/>
                <w:szCs w:val="16"/>
                <w:lang w:val="fr-FR"/>
              </w:rPr>
              <w:t>5</w:t>
            </w:r>
          </w:p>
        </w:tc>
      </w:tr>
    </w:tbl>
    <w:p w:rsidR="00CD3353" w:rsidRPr="00625A09" w:rsidRDefault="00CD3353" w:rsidP="00CD3353">
      <w:pPr>
        <w:rPr>
          <w:u w:val="single"/>
          <w:lang w:val="fr-FR"/>
        </w:rPr>
      </w:pPr>
    </w:p>
    <w:p w:rsidR="00CD3353" w:rsidRPr="00625A09" w:rsidRDefault="00CD3353" w:rsidP="00CD3353">
      <w:pPr>
        <w:ind w:left="567"/>
        <w:jc w:val="left"/>
        <w:rPr>
          <w:sz w:val="16"/>
          <w:szCs w:val="16"/>
          <w:u w:val="single"/>
          <w:lang w:val="fr-FR"/>
        </w:rPr>
      </w:pPr>
      <w:r w:rsidRPr="00625A09">
        <w:rPr>
          <w:sz w:val="16"/>
          <w:szCs w:val="16"/>
          <w:u w:val="single"/>
          <w:lang w:val="fr-FR"/>
        </w:rPr>
        <w:t>Ad. 4 : Plante : position du point végétatif par rapport au sommet de la plante</w:t>
      </w:r>
    </w:p>
    <w:p w:rsidR="00CD3353" w:rsidRPr="00625A09" w:rsidRDefault="00CD3353" w:rsidP="00CD3353">
      <w:pPr>
        <w:ind w:left="567"/>
        <w:jc w:val="left"/>
        <w:rPr>
          <w:sz w:val="16"/>
          <w:szCs w:val="16"/>
          <w:lang w:val="fr-FR"/>
        </w:rPr>
      </w:pPr>
    </w:p>
    <w:p w:rsidR="00CD3353" w:rsidRPr="00625A09" w:rsidRDefault="00CD3353" w:rsidP="00CD3353">
      <w:pPr>
        <w:ind w:left="567"/>
        <w:jc w:val="left"/>
        <w:rPr>
          <w:sz w:val="16"/>
          <w:szCs w:val="16"/>
          <w:lang w:val="fr-FR"/>
        </w:rPr>
      </w:pPr>
    </w:p>
    <w:p w:rsidR="00CD3353" w:rsidRPr="00625A09" w:rsidRDefault="00CD3353" w:rsidP="00CD3353">
      <w:pPr>
        <w:ind w:left="567"/>
        <w:jc w:val="left"/>
        <w:rPr>
          <w:lang w:val="fr-FR"/>
        </w:rPr>
      </w:pPr>
      <w:r w:rsidRPr="00625A09">
        <w:rPr>
          <w:lang w:val="fr-FR"/>
        </w:rPr>
        <w:object w:dxaOrig="463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2pt;height:83.3pt" o:ole="" fillcolor="window">
            <v:imagedata r:id="rId11" o:title=""/>
          </v:shape>
          <o:OLEObject Type="Embed" ProgID="PBrush" ShapeID="_x0000_i1025" DrawAspect="Content" ObjectID="_1453900620" r:id="rId12"/>
        </w:object>
      </w:r>
    </w:p>
    <w:tbl>
      <w:tblPr>
        <w:tblW w:w="0" w:type="auto"/>
        <w:tblInd w:w="8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2126"/>
        <w:gridCol w:w="2126"/>
      </w:tblGrid>
      <w:tr w:rsidR="00CD3353" w:rsidRPr="00625A09" w:rsidTr="00F3041C">
        <w:tc>
          <w:tcPr>
            <w:tcW w:w="1877" w:type="dxa"/>
          </w:tcPr>
          <w:p w:rsidR="00CD3353" w:rsidRPr="00625A09" w:rsidRDefault="00CD3353" w:rsidP="00F3041C">
            <w:pPr>
              <w:ind w:left="34"/>
              <w:jc w:val="center"/>
              <w:rPr>
                <w:sz w:val="16"/>
                <w:szCs w:val="16"/>
                <w:lang w:val="fr-FR"/>
              </w:rPr>
            </w:pPr>
            <w:r w:rsidRPr="00625A09">
              <w:rPr>
                <w:sz w:val="16"/>
                <w:szCs w:val="16"/>
                <w:lang w:val="fr-FR"/>
              </w:rPr>
              <w:t>1</w:t>
            </w:r>
          </w:p>
        </w:tc>
        <w:tc>
          <w:tcPr>
            <w:tcW w:w="2126" w:type="dxa"/>
          </w:tcPr>
          <w:p w:rsidR="00CD3353" w:rsidRPr="00625A09" w:rsidRDefault="00CD3353" w:rsidP="00F3041C">
            <w:pPr>
              <w:pStyle w:val="Header"/>
              <w:ind w:left="33"/>
              <w:rPr>
                <w:sz w:val="16"/>
                <w:szCs w:val="16"/>
              </w:rPr>
            </w:pPr>
            <w:r w:rsidRPr="00625A09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CD3353" w:rsidRPr="00625A09" w:rsidRDefault="00CD3353" w:rsidP="00F3041C">
            <w:pPr>
              <w:pStyle w:val="Header"/>
              <w:ind w:left="34"/>
              <w:rPr>
                <w:sz w:val="16"/>
                <w:szCs w:val="16"/>
              </w:rPr>
            </w:pPr>
            <w:r w:rsidRPr="00625A09">
              <w:rPr>
                <w:sz w:val="16"/>
                <w:szCs w:val="16"/>
              </w:rPr>
              <w:t>3</w:t>
            </w:r>
          </w:p>
        </w:tc>
      </w:tr>
      <w:tr w:rsidR="00CD3353" w:rsidRPr="00625A09" w:rsidTr="00F3041C">
        <w:tc>
          <w:tcPr>
            <w:tcW w:w="1877" w:type="dxa"/>
          </w:tcPr>
          <w:p w:rsidR="00CD3353" w:rsidRPr="00625A09" w:rsidRDefault="00CD3353" w:rsidP="00F3041C">
            <w:pPr>
              <w:jc w:val="center"/>
              <w:rPr>
                <w:sz w:val="16"/>
                <w:szCs w:val="16"/>
                <w:lang w:val="fr-FR"/>
              </w:rPr>
            </w:pPr>
            <w:r w:rsidRPr="00625A09">
              <w:rPr>
                <w:sz w:val="16"/>
                <w:szCs w:val="16"/>
                <w:lang w:val="fr-FR"/>
              </w:rPr>
              <w:t>au même niveau</w:t>
            </w:r>
          </w:p>
        </w:tc>
        <w:tc>
          <w:tcPr>
            <w:tcW w:w="2126" w:type="dxa"/>
          </w:tcPr>
          <w:p w:rsidR="00CD3353" w:rsidRPr="00625A09" w:rsidRDefault="00CD3353" w:rsidP="00F3041C">
            <w:pPr>
              <w:ind w:left="34"/>
              <w:jc w:val="center"/>
              <w:rPr>
                <w:sz w:val="16"/>
                <w:szCs w:val="16"/>
                <w:lang w:val="fr-FR"/>
              </w:rPr>
            </w:pPr>
            <w:r w:rsidRPr="00625A09">
              <w:rPr>
                <w:sz w:val="16"/>
                <w:szCs w:val="16"/>
                <w:lang w:val="fr-FR"/>
              </w:rPr>
              <w:t>faiblement au</w:t>
            </w:r>
            <w:r>
              <w:rPr>
                <w:sz w:val="16"/>
                <w:szCs w:val="16"/>
                <w:lang w:val="fr-FR"/>
              </w:rPr>
              <w:noBreakHyphen/>
            </w:r>
            <w:r w:rsidRPr="00625A09">
              <w:rPr>
                <w:sz w:val="16"/>
                <w:szCs w:val="16"/>
                <w:lang w:val="fr-FR"/>
              </w:rPr>
              <w:t>dessous</w:t>
            </w:r>
          </w:p>
        </w:tc>
        <w:tc>
          <w:tcPr>
            <w:tcW w:w="2126" w:type="dxa"/>
          </w:tcPr>
          <w:p w:rsidR="00CD3353" w:rsidRPr="00625A09" w:rsidRDefault="00CD3353" w:rsidP="00F3041C">
            <w:pPr>
              <w:ind w:left="34"/>
              <w:jc w:val="center"/>
              <w:rPr>
                <w:sz w:val="16"/>
                <w:szCs w:val="16"/>
                <w:lang w:val="fr-FR"/>
              </w:rPr>
            </w:pPr>
            <w:r w:rsidRPr="00625A09">
              <w:rPr>
                <w:sz w:val="16"/>
                <w:szCs w:val="16"/>
                <w:lang w:val="fr-FR"/>
              </w:rPr>
              <w:t>fortement au</w:t>
            </w:r>
            <w:r>
              <w:rPr>
                <w:sz w:val="16"/>
                <w:szCs w:val="16"/>
                <w:lang w:val="fr-FR"/>
              </w:rPr>
              <w:noBreakHyphen/>
            </w:r>
            <w:r w:rsidRPr="00625A09">
              <w:rPr>
                <w:sz w:val="16"/>
                <w:szCs w:val="16"/>
                <w:lang w:val="fr-FR"/>
              </w:rPr>
              <w:t>dessous</w:t>
            </w:r>
          </w:p>
        </w:tc>
      </w:tr>
    </w:tbl>
    <w:p w:rsidR="00CD3353" w:rsidRPr="00625A09" w:rsidRDefault="00CD3353" w:rsidP="00CD3353">
      <w:pPr>
        <w:ind w:left="567"/>
        <w:rPr>
          <w:rFonts w:cs="Arial"/>
          <w:lang w:val="fr-FR"/>
        </w:rPr>
      </w:pPr>
    </w:p>
    <w:p w:rsidR="00CD3353" w:rsidRPr="00625A09" w:rsidRDefault="00CD3353" w:rsidP="00CD3353">
      <w:pPr>
        <w:jc w:val="center"/>
        <w:rPr>
          <w:rFonts w:cs="Arial"/>
          <w:snapToGrid w:val="0"/>
          <w:szCs w:val="24"/>
          <w:lang w:val="fr-FR"/>
        </w:rPr>
      </w:pPr>
    </w:p>
    <w:p w:rsidR="00CD3353" w:rsidRPr="00625A09" w:rsidRDefault="00CD3353" w:rsidP="00CD3353">
      <w:pPr>
        <w:rPr>
          <w:i/>
          <w:lang w:val="fr-FR"/>
        </w:rPr>
      </w:pPr>
      <w:r w:rsidRPr="00625A09">
        <w:rPr>
          <w:i/>
          <w:lang w:val="fr-FR"/>
        </w:rPr>
        <w:t>Correction :</w:t>
      </w:r>
    </w:p>
    <w:p w:rsidR="00CD3353" w:rsidRPr="00625A09" w:rsidRDefault="00CD3353" w:rsidP="00CD3353">
      <w:pPr>
        <w:rPr>
          <w:snapToGrid w:val="0"/>
          <w:lang w:val="fr-FR"/>
        </w:rPr>
      </w:pPr>
    </w:p>
    <w:p w:rsidR="00CD3353" w:rsidRPr="00625A09" w:rsidRDefault="00CD3353" w:rsidP="00CD3353">
      <w:pPr>
        <w:autoSpaceDE w:val="0"/>
        <w:autoSpaceDN w:val="0"/>
        <w:adjustRightInd w:val="0"/>
        <w:rPr>
          <w:szCs w:val="24"/>
          <w:lang w:val="fr-FR"/>
        </w:rPr>
      </w:pPr>
      <w:r w:rsidRPr="00625A09">
        <w:rPr>
          <w:rFonts w:cs="Arial"/>
          <w:lang w:val="fr-FR"/>
        </w:rPr>
        <w:t>À</w:t>
      </w:r>
      <w:r w:rsidRPr="00625A09">
        <w:rPr>
          <w:lang w:val="fr-FR"/>
        </w:rPr>
        <w:t xml:space="preserve"> sa quarante</w:t>
      </w:r>
      <w:r>
        <w:rPr>
          <w:lang w:val="fr-FR"/>
        </w:rPr>
        <w:noBreakHyphen/>
      </w:r>
      <w:r w:rsidRPr="00625A09">
        <w:rPr>
          <w:lang w:val="fr-FR"/>
        </w:rPr>
        <w:t>septième session tenue à Nagasaki (Japon), du 20 au 25 mai 2013, le Groupe de travail technique sur les plantes potagères (TWV) est convenu de corriger les principes directeurs d</w:t>
      </w:r>
      <w:r>
        <w:rPr>
          <w:lang w:val="fr-FR"/>
        </w:rPr>
        <w:t>’</w:t>
      </w:r>
      <w:r w:rsidRPr="00625A09">
        <w:rPr>
          <w:lang w:val="fr-FR"/>
        </w:rPr>
        <w:t>examen du chou frisé (document TG/90/6) afin de remédier au manque de cohérence dans les notes entre le caractère 4 et l</w:t>
      </w:r>
      <w:r>
        <w:rPr>
          <w:lang w:val="fr-FR"/>
        </w:rPr>
        <w:t>’</w:t>
      </w:r>
      <w:r w:rsidRPr="00625A09">
        <w:rPr>
          <w:lang w:val="fr-FR"/>
        </w:rPr>
        <w:t>ad. 4, comme suit (voir le document TWV/47/34 “Rapport”) :</w:t>
      </w:r>
    </w:p>
    <w:p w:rsidR="00CD3353" w:rsidRPr="00625A09" w:rsidRDefault="00CD3353" w:rsidP="00CD3353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7423"/>
      </w:tblGrid>
      <w:tr w:rsidR="00CD3353" w:rsidRPr="00625A09" w:rsidTr="00F3041C"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353" w:rsidRPr="00625A09" w:rsidRDefault="00CD3353" w:rsidP="00F3041C">
            <w:pPr>
              <w:jc w:val="left"/>
              <w:rPr>
                <w:lang w:val="fr-FR"/>
              </w:rPr>
            </w:pPr>
            <w:r w:rsidRPr="00625A09">
              <w:rPr>
                <w:lang w:val="fr-FR"/>
              </w:rPr>
              <w:t>Caractère 4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D3353" w:rsidRPr="00625A09" w:rsidRDefault="00CD3353" w:rsidP="00F3041C">
            <w:pPr>
              <w:jc w:val="left"/>
              <w:rPr>
                <w:lang w:val="fr-FR"/>
              </w:rPr>
            </w:pPr>
            <w:r w:rsidRPr="00625A09">
              <w:rPr>
                <w:lang w:val="fr-FR"/>
              </w:rPr>
              <w:t xml:space="preserve">indiquer </w:t>
            </w:r>
            <w:proofErr w:type="gramStart"/>
            <w:r w:rsidRPr="00625A09">
              <w:rPr>
                <w:lang w:val="fr-FR"/>
              </w:rPr>
              <w:t>les notes</w:t>
            </w:r>
            <w:proofErr w:type="gramEnd"/>
            <w:r w:rsidRPr="00625A09">
              <w:rPr>
                <w:lang w:val="fr-FR"/>
              </w:rPr>
              <w:t xml:space="preserve"> 1, 2 et 3</w:t>
            </w:r>
          </w:p>
        </w:tc>
      </w:tr>
    </w:tbl>
    <w:p w:rsidR="00CD3353" w:rsidRPr="00625A09" w:rsidRDefault="00CD3353" w:rsidP="00CD3353">
      <w:pPr>
        <w:pStyle w:val="Heading1"/>
        <w:rPr>
          <w:snapToGrid w:val="0"/>
          <w:lang w:val="fr-FR"/>
        </w:rPr>
      </w:pPr>
    </w:p>
    <w:p w:rsidR="00CD3353" w:rsidRPr="00625A09" w:rsidRDefault="00CD3353" w:rsidP="00CD3353">
      <w:pPr>
        <w:rPr>
          <w:lang w:val="fr-FR"/>
        </w:rPr>
      </w:pPr>
    </w:p>
    <w:p w:rsidR="00CD3353" w:rsidRPr="00625A09" w:rsidRDefault="00CD3353" w:rsidP="00CD3353">
      <w:pPr>
        <w:rPr>
          <w:lang w:val="fr-FR"/>
        </w:rPr>
      </w:pPr>
    </w:p>
    <w:p w:rsidR="00CD3353" w:rsidRPr="00625A09" w:rsidRDefault="00CD3353" w:rsidP="00CD3353">
      <w:pPr>
        <w:jc w:val="right"/>
        <w:rPr>
          <w:lang w:val="fr-FR"/>
        </w:rPr>
      </w:pPr>
      <w:r w:rsidRPr="00625A09">
        <w:rPr>
          <w:lang w:val="fr-FR"/>
        </w:rPr>
        <w:t>[L</w:t>
      </w:r>
      <w:r>
        <w:rPr>
          <w:lang w:val="fr-FR"/>
        </w:rPr>
        <w:t>’</w:t>
      </w:r>
      <w:r w:rsidRPr="00625A09">
        <w:rPr>
          <w:lang w:val="fr-FR"/>
        </w:rPr>
        <w:t>annexe II suit]</w:t>
      </w:r>
    </w:p>
    <w:p w:rsidR="00CD3353" w:rsidRPr="00625A09" w:rsidRDefault="00CD3353" w:rsidP="00CD3353">
      <w:pPr>
        <w:rPr>
          <w:lang w:val="fr-FR"/>
        </w:rPr>
      </w:pPr>
    </w:p>
    <w:p w:rsidR="00CD3353" w:rsidRPr="00625A09" w:rsidRDefault="00CD3353" w:rsidP="00CD3353">
      <w:pPr>
        <w:pStyle w:val="Heading1"/>
        <w:rPr>
          <w:snapToGrid w:val="0"/>
          <w:lang w:val="fr-FR"/>
        </w:rPr>
      </w:pPr>
    </w:p>
    <w:p w:rsidR="00CD3353" w:rsidRPr="00625A09" w:rsidRDefault="00CD3353" w:rsidP="00CD3353">
      <w:pPr>
        <w:pStyle w:val="Heading1"/>
        <w:rPr>
          <w:snapToGrid w:val="0"/>
          <w:lang w:val="fr-FR"/>
        </w:rPr>
        <w:sectPr w:rsidR="00CD3353" w:rsidRPr="00625A09" w:rsidSect="00667C3B">
          <w:headerReference w:type="first" r:id="rId13"/>
          <w:footerReference w:type="first" r:id="rId14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CD3353" w:rsidRPr="00625A09" w:rsidRDefault="00CD3353" w:rsidP="00CD3353">
      <w:pPr>
        <w:pStyle w:val="Heading1"/>
        <w:rPr>
          <w:snapToGrid w:val="0"/>
          <w:lang w:val="fr-FR"/>
        </w:rPr>
      </w:pPr>
      <w:r w:rsidRPr="00625A09">
        <w:rPr>
          <w:caps w:val="0"/>
          <w:snapToGrid w:val="0"/>
          <w:lang w:val="fr-FR"/>
        </w:rPr>
        <w:lastRenderedPageBreak/>
        <w:t>CORRECTION APPORTÉE AUX PRINCIPES DIRECTEURS D</w:t>
      </w:r>
      <w:r>
        <w:rPr>
          <w:caps w:val="0"/>
          <w:snapToGrid w:val="0"/>
          <w:lang w:val="fr-FR"/>
        </w:rPr>
        <w:t>’</w:t>
      </w:r>
      <w:r w:rsidRPr="00625A09">
        <w:rPr>
          <w:caps w:val="0"/>
          <w:snapToGrid w:val="0"/>
          <w:lang w:val="fr-FR"/>
        </w:rPr>
        <w:t>EXAMEN DU PORTE</w:t>
      </w:r>
      <w:r>
        <w:rPr>
          <w:caps w:val="0"/>
          <w:snapToGrid w:val="0"/>
          <w:lang w:val="fr-FR"/>
        </w:rPr>
        <w:noBreakHyphen/>
        <w:t>GREFFE DE </w:t>
      </w:r>
      <w:r w:rsidRPr="00625A09">
        <w:rPr>
          <w:caps w:val="0"/>
          <w:snapToGrid w:val="0"/>
          <w:lang w:val="fr-FR"/>
        </w:rPr>
        <w:t>TOMATE (DOCUMENT TG/294/1)</w:t>
      </w:r>
    </w:p>
    <w:p w:rsidR="00CD3353" w:rsidRPr="00625A09" w:rsidRDefault="00CD3353" w:rsidP="00CD3353">
      <w:pPr>
        <w:pStyle w:val="Heading1"/>
        <w:rPr>
          <w:snapToGrid w:val="0"/>
          <w:lang w:val="fr-FR"/>
        </w:rPr>
      </w:pPr>
    </w:p>
    <w:p w:rsidR="00CD3353" w:rsidRPr="00625A09" w:rsidRDefault="00CD3353" w:rsidP="00CD3353">
      <w:pPr>
        <w:rPr>
          <w:i/>
          <w:lang w:val="fr-FR"/>
        </w:rPr>
      </w:pPr>
      <w:r w:rsidRPr="00625A09">
        <w:rPr>
          <w:i/>
          <w:lang w:val="fr-FR"/>
        </w:rPr>
        <w:t>Libellé actuel :</w:t>
      </w:r>
    </w:p>
    <w:p w:rsidR="00CD3353" w:rsidRPr="00625A09" w:rsidRDefault="00CD3353" w:rsidP="00CD3353">
      <w:pPr>
        <w:rPr>
          <w:lang w:val="fr-FR"/>
        </w:rPr>
      </w:pPr>
    </w:p>
    <w:p w:rsidR="00CD3353" w:rsidRPr="00625A09" w:rsidRDefault="00CD3353" w:rsidP="00CD3353">
      <w:pPr>
        <w:autoSpaceDE w:val="0"/>
        <w:autoSpaceDN w:val="0"/>
        <w:adjustRightInd w:val="0"/>
        <w:rPr>
          <w:sz w:val="19"/>
          <w:szCs w:val="19"/>
          <w:u w:val="single"/>
          <w:lang w:val="fr-FR" w:eastAsia="nl-NL"/>
        </w:rPr>
      </w:pPr>
      <w:proofErr w:type="gramStart"/>
      <w:r w:rsidRPr="006D3941">
        <w:rPr>
          <w:sz w:val="19"/>
          <w:szCs w:val="19"/>
          <w:u w:val="single"/>
        </w:rPr>
        <w:t>Ad.</w:t>
      </w:r>
      <w:proofErr w:type="gramEnd"/>
      <w:r w:rsidRPr="006D3941">
        <w:rPr>
          <w:sz w:val="19"/>
          <w:szCs w:val="19"/>
          <w:u w:val="single"/>
        </w:rPr>
        <w:t xml:space="preserve"> </w:t>
      </w:r>
      <w:proofErr w:type="gramStart"/>
      <w:r w:rsidRPr="006D3941">
        <w:rPr>
          <w:sz w:val="19"/>
          <w:szCs w:val="19"/>
          <w:u w:val="single"/>
        </w:rPr>
        <w:t>24 :</w:t>
      </w:r>
      <w:proofErr w:type="gramEnd"/>
      <w:r w:rsidRPr="006D3941">
        <w:rPr>
          <w:sz w:val="19"/>
          <w:szCs w:val="19"/>
          <w:u w:val="single"/>
        </w:rPr>
        <w:t xml:space="preserve"> Résistance à </w:t>
      </w:r>
      <w:proofErr w:type="spellStart"/>
      <w:r w:rsidRPr="006D3941">
        <w:rPr>
          <w:i/>
          <w:sz w:val="19"/>
          <w:szCs w:val="19"/>
          <w:u w:val="single"/>
        </w:rPr>
        <w:t>Fusarium</w:t>
      </w:r>
      <w:proofErr w:type="spellEnd"/>
      <w:r w:rsidRPr="006D3941">
        <w:rPr>
          <w:i/>
          <w:sz w:val="19"/>
          <w:szCs w:val="19"/>
          <w:u w:val="single"/>
        </w:rPr>
        <w:t xml:space="preserve"> </w:t>
      </w:r>
      <w:proofErr w:type="spellStart"/>
      <w:r w:rsidRPr="006D3941">
        <w:rPr>
          <w:i/>
          <w:sz w:val="19"/>
          <w:szCs w:val="19"/>
          <w:u w:val="single"/>
        </w:rPr>
        <w:t>oxysporum</w:t>
      </w:r>
      <w:proofErr w:type="spellEnd"/>
      <w:r w:rsidRPr="006D3941">
        <w:rPr>
          <w:i/>
          <w:sz w:val="19"/>
          <w:szCs w:val="19"/>
          <w:u w:val="single"/>
        </w:rPr>
        <w:t xml:space="preserve"> </w:t>
      </w:r>
      <w:r w:rsidRPr="006D3941">
        <w:rPr>
          <w:sz w:val="19"/>
          <w:szCs w:val="19"/>
          <w:u w:val="single"/>
        </w:rPr>
        <w:t>f</w:t>
      </w:r>
      <w:r w:rsidRPr="006D3941">
        <w:rPr>
          <w:i/>
          <w:sz w:val="19"/>
          <w:u w:val="single"/>
        </w:rPr>
        <w:t>.</w:t>
      </w:r>
      <w:r w:rsidRPr="006D3941">
        <w:rPr>
          <w:i/>
          <w:sz w:val="19"/>
          <w:szCs w:val="19"/>
          <w:u w:val="single"/>
        </w:rPr>
        <w:t> </w:t>
      </w:r>
      <w:r w:rsidRPr="006D3941">
        <w:rPr>
          <w:sz w:val="19"/>
          <w:szCs w:val="19"/>
          <w:u w:val="single"/>
        </w:rPr>
        <w:t xml:space="preserve">sp.  </w:t>
      </w:r>
      <w:proofErr w:type="spellStart"/>
      <w:proofErr w:type="gramStart"/>
      <w:r w:rsidRPr="00625A09">
        <w:rPr>
          <w:i/>
          <w:sz w:val="19"/>
          <w:szCs w:val="19"/>
          <w:u w:val="single"/>
          <w:lang w:val="fr-FR"/>
        </w:rPr>
        <w:t>lycopersici</w:t>
      </w:r>
      <w:proofErr w:type="spellEnd"/>
      <w:proofErr w:type="gramEnd"/>
      <w:r w:rsidRPr="00625A09">
        <w:rPr>
          <w:i/>
          <w:sz w:val="19"/>
          <w:szCs w:val="19"/>
          <w:u w:val="single"/>
          <w:lang w:val="fr-FR"/>
        </w:rPr>
        <w:t xml:space="preserve"> </w:t>
      </w:r>
      <w:r w:rsidRPr="00625A09">
        <w:rPr>
          <w:sz w:val="19"/>
          <w:szCs w:val="19"/>
          <w:u w:val="single"/>
          <w:lang w:val="fr-FR"/>
        </w:rPr>
        <w:t>(Fol)</w:t>
      </w:r>
    </w:p>
    <w:p w:rsidR="00CD3353" w:rsidRPr="00625A09" w:rsidRDefault="00CD3353" w:rsidP="00CD3353">
      <w:pPr>
        <w:pStyle w:val="Heading1"/>
        <w:rPr>
          <w:snapToGrid w:val="0"/>
          <w:lang w:val="fr-FR"/>
        </w:rPr>
      </w:pPr>
    </w:p>
    <w:p w:rsidR="00CD3353" w:rsidRPr="00625A09" w:rsidRDefault="00CD3353" w:rsidP="00CD3353">
      <w:pPr>
        <w:rPr>
          <w:bCs/>
          <w:sz w:val="19"/>
          <w:szCs w:val="19"/>
          <w:lang w:val="fr-FR" w:eastAsia="nl-NL"/>
        </w:rPr>
      </w:pPr>
      <w:r w:rsidRPr="00625A09">
        <w:rPr>
          <w:bCs/>
          <w:sz w:val="19"/>
          <w:szCs w:val="19"/>
          <w:lang w:val="fr-FR" w:eastAsia="nl-NL"/>
        </w:rPr>
        <w:t xml:space="preserve">9.3 </w:t>
      </w:r>
      <w:r w:rsidRPr="00625A09">
        <w:rPr>
          <w:bCs/>
          <w:sz w:val="19"/>
          <w:szCs w:val="19"/>
          <w:lang w:val="fr-FR" w:eastAsia="nl-NL"/>
        </w:rPr>
        <w:tab/>
        <w:t>[…]</w:t>
      </w:r>
    </w:p>
    <w:p w:rsidR="00CD3353" w:rsidRPr="00625A09" w:rsidRDefault="00CD3353" w:rsidP="00CD3353">
      <w:pPr>
        <w:ind w:firstLine="567"/>
        <w:rPr>
          <w:bCs/>
          <w:sz w:val="19"/>
          <w:szCs w:val="19"/>
          <w:lang w:val="fr-FR" w:eastAsia="nl-NL"/>
        </w:rPr>
      </w:pPr>
      <w:r w:rsidRPr="00625A09">
        <w:rPr>
          <w:bCs/>
          <w:sz w:val="19"/>
          <w:szCs w:val="19"/>
          <w:lang w:val="fr-FR" w:eastAsia="nl-NL"/>
        </w:rPr>
        <w:t>Variétés témoins pour l</w:t>
      </w:r>
      <w:r>
        <w:rPr>
          <w:bCs/>
          <w:sz w:val="19"/>
          <w:szCs w:val="19"/>
          <w:lang w:val="fr-FR" w:eastAsia="nl-NL"/>
        </w:rPr>
        <w:t>’</w:t>
      </w:r>
      <w:r w:rsidRPr="00625A09">
        <w:rPr>
          <w:bCs/>
          <w:sz w:val="19"/>
          <w:szCs w:val="19"/>
          <w:lang w:val="fr-FR" w:eastAsia="nl-NL"/>
        </w:rPr>
        <w:t xml:space="preserve">essai avec le </w:t>
      </w:r>
      <w:proofErr w:type="spellStart"/>
      <w:r w:rsidRPr="00625A09">
        <w:rPr>
          <w:bCs/>
          <w:sz w:val="19"/>
          <w:szCs w:val="19"/>
          <w:lang w:val="fr-FR" w:eastAsia="nl-NL"/>
        </w:rPr>
        <w:t>pathotype</w:t>
      </w:r>
      <w:proofErr w:type="spellEnd"/>
      <w:r w:rsidRPr="00625A09">
        <w:rPr>
          <w:bCs/>
          <w:sz w:val="19"/>
          <w:szCs w:val="19"/>
          <w:lang w:val="fr-FR" w:eastAsia="nl-NL"/>
        </w:rPr>
        <w:t xml:space="preserve"> 2 (ex 3)</w:t>
      </w:r>
      <w:r w:rsidRPr="00625A09">
        <w:rPr>
          <w:bCs/>
          <w:sz w:val="19"/>
          <w:szCs w:val="19"/>
          <w:lang w:val="fr-FR" w:eastAsia="nl-NL"/>
        </w:rPr>
        <w:tab/>
      </w:r>
    </w:p>
    <w:p w:rsidR="00CD3353" w:rsidRPr="00625A09" w:rsidRDefault="00CD3353" w:rsidP="00CD3353">
      <w:pPr>
        <w:rPr>
          <w:bCs/>
          <w:sz w:val="19"/>
          <w:szCs w:val="19"/>
          <w:lang w:val="fr-FR" w:eastAsia="nl-NL"/>
        </w:rPr>
      </w:pPr>
      <w:r w:rsidRPr="00625A09">
        <w:rPr>
          <w:bCs/>
          <w:sz w:val="19"/>
          <w:szCs w:val="19"/>
          <w:lang w:val="fr-FR" w:eastAsia="nl-NL"/>
        </w:rPr>
        <w:t xml:space="preserve">Sensibles aux </w:t>
      </w:r>
      <w:proofErr w:type="spellStart"/>
      <w:r w:rsidRPr="00625A09">
        <w:rPr>
          <w:bCs/>
          <w:sz w:val="19"/>
          <w:szCs w:val="19"/>
          <w:lang w:val="fr-FR" w:eastAsia="nl-NL"/>
        </w:rPr>
        <w:t>pathotypes</w:t>
      </w:r>
      <w:proofErr w:type="spellEnd"/>
      <w:r w:rsidRPr="00625A09">
        <w:rPr>
          <w:bCs/>
          <w:sz w:val="19"/>
          <w:szCs w:val="19"/>
          <w:lang w:val="fr-FR" w:eastAsia="nl-NL"/>
        </w:rPr>
        <w:t xml:space="preserve"> 0, 1 et 2</w:t>
      </w:r>
      <w:r w:rsidRPr="00625A09">
        <w:rPr>
          <w:bCs/>
          <w:sz w:val="19"/>
          <w:szCs w:val="19"/>
          <w:lang w:val="fr-FR" w:eastAsia="nl-NL"/>
        </w:rPr>
        <w:tab/>
      </w:r>
      <w:proofErr w:type="spellStart"/>
      <w:r w:rsidRPr="00625A09">
        <w:rPr>
          <w:bCs/>
          <w:sz w:val="19"/>
          <w:szCs w:val="19"/>
          <w:lang w:val="fr-FR" w:eastAsia="nl-NL"/>
        </w:rPr>
        <w:t>Emperador</w:t>
      </w:r>
      <w:proofErr w:type="spellEnd"/>
    </w:p>
    <w:p w:rsidR="00CD3353" w:rsidRPr="00625A09" w:rsidRDefault="00CD3353" w:rsidP="00CD3353">
      <w:pPr>
        <w:rPr>
          <w:bCs/>
          <w:sz w:val="19"/>
          <w:szCs w:val="19"/>
          <w:lang w:val="fr-FR" w:eastAsia="nl-NL"/>
        </w:rPr>
      </w:pPr>
    </w:p>
    <w:p w:rsidR="00CD3353" w:rsidRPr="00625A09" w:rsidRDefault="00CD3353" w:rsidP="00CD3353">
      <w:pPr>
        <w:rPr>
          <w:i/>
          <w:lang w:val="fr-FR"/>
        </w:rPr>
      </w:pPr>
    </w:p>
    <w:p w:rsidR="00CD3353" w:rsidRPr="00625A09" w:rsidRDefault="00CD3353" w:rsidP="00CD3353">
      <w:pPr>
        <w:rPr>
          <w:i/>
          <w:lang w:val="fr-FR"/>
        </w:rPr>
      </w:pPr>
      <w:r w:rsidRPr="00625A09">
        <w:rPr>
          <w:i/>
          <w:lang w:val="fr-FR"/>
        </w:rPr>
        <w:t>Correction :</w:t>
      </w:r>
    </w:p>
    <w:p w:rsidR="00CD3353" w:rsidRPr="00625A09" w:rsidRDefault="00CD3353" w:rsidP="00CD3353">
      <w:pPr>
        <w:rPr>
          <w:bCs/>
          <w:sz w:val="19"/>
          <w:szCs w:val="19"/>
          <w:lang w:val="fr-FR" w:eastAsia="nl-NL"/>
        </w:rPr>
      </w:pPr>
    </w:p>
    <w:p w:rsidR="00CD3353" w:rsidRPr="00625A09" w:rsidRDefault="00CD3353" w:rsidP="00CD3353">
      <w:pPr>
        <w:rPr>
          <w:bCs/>
          <w:sz w:val="19"/>
          <w:szCs w:val="19"/>
          <w:lang w:val="fr-FR" w:eastAsia="nl-NL"/>
        </w:rPr>
      </w:pPr>
      <w:r w:rsidRPr="00625A09">
        <w:rPr>
          <w:bCs/>
          <w:sz w:val="19"/>
          <w:szCs w:val="19"/>
          <w:lang w:val="fr-FR" w:eastAsia="nl-NL"/>
        </w:rPr>
        <w:t xml:space="preserve">Sensibles au </w:t>
      </w:r>
      <w:proofErr w:type="spellStart"/>
      <w:r w:rsidRPr="00625A09">
        <w:rPr>
          <w:bCs/>
          <w:sz w:val="19"/>
          <w:szCs w:val="19"/>
          <w:lang w:val="fr-FR" w:eastAsia="nl-NL"/>
        </w:rPr>
        <w:t>pathotype</w:t>
      </w:r>
      <w:proofErr w:type="spellEnd"/>
      <w:r w:rsidRPr="00625A09">
        <w:rPr>
          <w:bCs/>
          <w:sz w:val="19"/>
          <w:szCs w:val="19"/>
          <w:lang w:val="fr-FR" w:eastAsia="nl-NL"/>
        </w:rPr>
        <w:t xml:space="preserve"> 2……….</w:t>
      </w:r>
      <w:r w:rsidRPr="00625A09">
        <w:rPr>
          <w:bCs/>
          <w:sz w:val="19"/>
          <w:szCs w:val="19"/>
          <w:lang w:val="fr-FR" w:eastAsia="nl-NL"/>
        </w:rPr>
        <w:tab/>
      </w:r>
      <w:proofErr w:type="spellStart"/>
      <w:r w:rsidRPr="00625A09">
        <w:rPr>
          <w:bCs/>
          <w:sz w:val="19"/>
          <w:szCs w:val="19"/>
          <w:lang w:val="fr-FR" w:eastAsia="nl-NL"/>
        </w:rPr>
        <w:t>Emperador</w:t>
      </w:r>
      <w:proofErr w:type="spellEnd"/>
    </w:p>
    <w:p w:rsidR="00CD3353" w:rsidRPr="00625A09" w:rsidRDefault="00CD3353" w:rsidP="00CD3353">
      <w:pPr>
        <w:rPr>
          <w:bCs/>
          <w:sz w:val="19"/>
          <w:szCs w:val="19"/>
          <w:lang w:val="fr-FR" w:eastAsia="nl-NL"/>
        </w:rPr>
      </w:pPr>
    </w:p>
    <w:p w:rsidR="00CD3353" w:rsidRPr="00625A09" w:rsidRDefault="00CD3353" w:rsidP="00CD3353">
      <w:pPr>
        <w:rPr>
          <w:bCs/>
          <w:sz w:val="19"/>
          <w:szCs w:val="19"/>
          <w:lang w:val="fr-FR" w:eastAsia="nl-NL"/>
        </w:rPr>
      </w:pPr>
    </w:p>
    <w:p w:rsidR="00CD3353" w:rsidRPr="00625A09" w:rsidRDefault="00CD3353" w:rsidP="00CD3353">
      <w:pPr>
        <w:jc w:val="right"/>
        <w:rPr>
          <w:lang w:val="fr-FR"/>
        </w:rPr>
      </w:pPr>
    </w:p>
    <w:p w:rsidR="00CD3353" w:rsidRPr="00625A09" w:rsidRDefault="00CD3353" w:rsidP="00CD3353">
      <w:pPr>
        <w:jc w:val="right"/>
        <w:rPr>
          <w:lang w:val="fr-FR"/>
        </w:rPr>
      </w:pPr>
      <w:r w:rsidRPr="00625A09">
        <w:rPr>
          <w:lang w:val="fr-FR"/>
        </w:rPr>
        <w:t>[L</w:t>
      </w:r>
      <w:r>
        <w:rPr>
          <w:lang w:val="fr-FR"/>
        </w:rPr>
        <w:t>’</w:t>
      </w:r>
      <w:r w:rsidRPr="00625A09">
        <w:rPr>
          <w:lang w:val="fr-FR"/>
        </w:rPr>
        <w:t>annexe III suit]</w:t>
      </w:r>
    </w:p>
    <w:p w:rsidR="00CD3353" w:rsidRPr="00625A09" w:rsidRDefault="00CD3353" w:rsidP="00CD3353">
      <w:pPr>
        <w:rPr>
          <w:bCs/>
          <w:sz w:val="19"/>
          <w:szCs w:val="19"/>
          <w:lang w:val="fr-FR" w:eastAsia="nl-NL"/>
        </w:rPr>
      </w:pPr>
    </w:p>
    <w:p w:rsidR="00CD3353" w:rsidRPr="00625A09" w:rsidRDefault="00CD3353" w:rsidP="00CD3353">
      <w:pPr>
        <w:rPr>
          <w:bCs/>
          <w:sz w:val="19"/>
          <w:szCs w:val="19"/>
          <w:lang w:val="fr-FR" w:eastAsia="nl-NL"/>
        </w:rPr>
      </w:pPr>
    </w:p>
    <w:p w:rsidR="00CD3353" w:rsidRPr="00625A09" w:rsidRDefault="00CD3353" w:rsidP="00CD3353">
      <w:pPr>
        <w:pStyle w:val="Heading1"/>
        <w:rPr>
          <w:snapToGrid w:val="0"/>
          <w:lang w:val="fr-FR"/>
        </w:rPr>
        <w:sectPr w:rsidR="00CD3353" w:rsidRPr="00625A09" w:rsidSect="00667C3B">
          <w:headerReference w:type="first" r:id="rId15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CD3353" w:rsidRPr="00625A09" w:rsidRDefault="00CD3353" w:rsidP="00CD3353">
      <w:pPr>
        <w:pStyle w:val="Heading1"/>
        <w:rPr>
          <w:snapToGrid w:val="0"/>
          <w:lang w:val="fr-FR"/>
        </w:rPr>
      </w:pPr>
      <w:r w:rsidRPr="00625A09">
        <w:rPr>
          <w:caps w:val="0"/>
          <w:snapToGrid w:val="0"/>
          <w:lang w:val="fr-FR"/>
        </w:rPr>
        <w:lastRenderedPageBreak/>
        <w:t>CORRECTION APPORTÉE AUX PRINCIPES DIRECTEURS D</w:t>
      </w:r>
      <w:r>
        <w:rPr>
          <w:caps w:val="0"/>
          <w:snapToGrid w:val="0"/>
          <w:lang w:val="fr-FR"/>
        </w:rPr>
        <w:t>’</w:t>
      </w:r>
      <w:r w:rsidRPr="00625A09">
        <w:rPr>
          <w:caps w:val="0"/>
          <w:snapToGrid w:val="0"/>
          <w:lang w:val="fr-FR"/>
        </w:rPr>
        <w:t>EXAMEN DE L</w:t>
      </w:r>
      <w:r>
        <w:rPr>
          <w:caps w:val="0"/>
          <w:snapToGrid w:val="0"/>
          <w:lang w:val="fr-FR"/>
        </w:rPr>
        <w:t>’</w:t>
      </w:r>
      <w:r w:rsidRPr="00625A09">
        <w:rPr>
          <w:caps w:val="0"/>
          <w:snapToGrid w:val="0"/>
          <w:lang w:val="fr-FR"/>
        </w:rPr>
        <w:t>AGAPANTHE (DOCUMENT TG/266/1 REV.)</w:t>
      </w:r>
    </w:p>
    <w:p w:rsidR="00CD3353" w:rsidRPr="00625A09" w:rsidRDefault="00CD3353" w:rsidP="00CD3353">
      <w:pPr>
        <w:pStyle w:val="Heading1"/>
        <w:rPr>
          <w:snapToGrid w:val="0"/>
          <w:lang w:val="fr-FR"/>
        </w:rPr>
      </w:pPr>
    </w:p>
    <w:p w:rsidR="00CD3353" w:rsidRPr="00625A09" w:rsidRDefault="00CD3353" w:rsidP="00CD3353">
      <w:pPr>
        <w:rPr>
          <w:i/>
          <w:lang w:val="fr-FR"/>
        </w:rPr>
      </w:pPr>
      <w:r w:rsidRPr="00625A09">
        <w:rPr>
          <w:i/>
          <w:lang w:val="fr-FR"/>
        </w:rPr>
        <w:t>Libellé actuel :</w:t>
      </w:r>
    </w:p>
    <w:p w:rsidR="00CD3353" w:rsidRPr="00625A09" w:rsidRDefault="00CD3353" w:rsidP="00CD3353">
      <w:pPr>
        <w:rPr>
          <w:lang w:val="fr-FR"/>
        </w:rPr>
      </w:pPr>
    </w:p>
    <w:tbl>
      <w:tblPr>
        <w:tblW w:w="9499" w:type="dxa"/>
        <w:tblInd w:w="1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2552"/>
        <w:gridCol w:w="710"/>
      </w:tblGrid>
      <w:tr w:rsidR="00CD3353" w:rsidRPr="00625A09" w:rsidTr="00F3041C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CD3353" w:rsidRPr="00625A09" w:rsidRDefault="00CD3353" w:rsidP="00F3041C">
            <w:pPr>
              <w:spacing w:before="120" w:after="120"/>
              <w:rPr>
                <w:b/>
                <w:lang w:val="fr-FR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6" w:space="0" w:color="auto"/>
            </w:tcBorders>
            <w:shd w:val="clear" w:color="auto" w:fill="E6E6E6"/>
          </w:tcPr>
          <w:p w:rsidR="00CD3353" w:rsidRPr="00625A09" w:rsidRDefault="00CD3353" w:rsidP="00F3041C">
            <w:pPr>
              <w:keepNext/>
              <w:keepLines/>
              <w:spacing w:before="120" w:after="120"/>
              <w:rPr>
                <w:lang w:val="fr-FR"/>
              </w:rPr>
            </w:pPr>
            <w:r w:rsidRPr="00625A09">
              <w:rPr>
                <w:lang w:val="fr-FR"/>
              </w:rPr>
              <w:t>Caractères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6" w:space="0" w:color="auto"/>
            </w:tcBorders>
            <w:shd w:val="clear" w:color="auto" w:fill="E6E6E6"/>
          </w:tcPr>
          <w:p w:rsidR="00CD3353" w:rsidRPr="00625A09" w:rsidRDefault="00CD3353" w:rsidP="00F3041C">
            <w:pPr>
              <w:spacing w:before="120" w:after="120"/>
              <w:rPr>
                <w:lang w:val="fr-FR"/>
              </w:rPr>
            </w:pPr>
            <w:r w:rsidRPr="00625A09">
              <w:rPr>
                <w:lang w:val="fr-FR"/>
              </w:rPr>
              <w:t>Exemples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D3353" w:rsidRPr="00625A09" w:rsidRDefault="00CD3353" w:rsidP="00F3041C">
            <w:pPr>
              <w:spacing w:before="120" w:after="120"/>
              <w:jc w:val="center"/>
              <w:rPr>
                <w:lang w:val="fr-FR"/>
              </w:rPr>
            </w:pPr>
            <w:r w:rsidRPr="00625A09">
              <w:rPr>
                <w:lang w:val="fr-FR"/>
              </w:rPr>
              <w:t>Note</w:t>
            </w:r>
          </w:p>
        </w:tc>
      </w:tr>
      <w:tr w:rsidR="00CD3353" w:rsidRPr="00625A09" w:rsidTr="00F304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Lines/>
              <w:spacing w:before="120" w:after="120"/>
              <w:ind w:left="-28" w:firstLine="28"/>
              <w:jc w:val="center"/>
              <w:rPr>
                <w:b/>
                <w:lang w:val="fr-FR"/>
              </w:rPr>
            </w:pPr>
            <w:r w:rsidRPr="00625A09">
              <w:rPr>
                <w:b/>
                <w:lang w:val="fr-FR"/>
              </w:rPr>
              <w:t>5.1</w:t>
            </w:r>
            <w:r w:rsidRPr="00625A09">
              <w:rPr>
                <w:b/>
                <w:lang w:val="fr-FR"/>
              </w:rPr>
              <w:br/>
              <w:t>(1)</w:t>
            </w:r>
          </w:p>
        </w:tc>
        <w:tc>
          <w:tcPr>
            <w:tcW w:w="552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keepLines/>
              <w:spacing w:before="120" w:after="120"/>
              <w:rPr>
                <w:b/>
                <w:lang w:val="fr-FR"/>
              </w:rPr>
            </w:pPr>
            <w:r w:rsidRPr="00625A09">
              <w:rPr>
                <w:b/>
                <w:lang w:val="fr-FR"/>
              </w:rPr>
              <w:t>Plante : type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rPr>
                <w:lang w:val="fr-FR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rPr>
                <w:sz w:val="18"/>
                <w:lang w:val="fr-FR"/>
              </w:rPr>
            </w:pPr>
          </w:p>
        </w:tc>
      </w:tr>
      <w:tr w:rsidR="00CD3353" w:rsidRPr="00625A09" w:rsidTr="00F304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Lines/>
              <w:spacing w:before="120" w:after="120"/>
              <w:ind w:left="-28" w:firstLine="28"/>
              <w:jc w:val="center"/>
              <w:rPr>
                <w:b/>
                <w:lang w:val="fr-FR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keepLines/>
              <w:spacing w:before="120" w:after="120"/>
              <w:rPr>
                <w:lang w:val="fr-FR"/>
              </w:rPr>
            </w:pPr>
            <w:r w:rsidRPr="00625A09">
              <w:rPr>
                <w:lang w:val="fr-FR"/>
              </w:rPr>
              <w:t>caduc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rPr>
                <w:lang w:val="fr-FR"/>
              </w:rPr>
            </w:pPr>
            <w:proofErr w:type="spellStart"/>
            <w:r w:rsidRPr="00625A09">
              <w:rPr>
                <w:lang w:val="fr-FR"/>
              </w:rPr>
              <w:t>Deep</w:t>
            </w:r>
            <w:proofErr w:type="spellEnd"/>
            <w:r w:rsidRPr="00625A09">
              <w:rPr>
                <w:lang w:val="fr-FR"/>
              </w:rPr>
              <w:t xml:space="preserve"> Blue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jc w:val="center"/>
              <w:rPr>
                <w:sz w:val="18"/>
                <w:lang w:val="fr-FR"/>
              </w:rPr>
            </w:pPr>
            <w:r w:rsidRPr="00625A09">
              <w:rPr>
                <w:sz w:val="18"/>
                <w:lang w:val="fr-FR"/>
              </w:rPr>
              <w:t>1[    ]</w:t>
            </w:r>
          </w:p>
        </w:tc>
      </w:tr>
      <w:tr w:rsidR="00CD3353" w:rsidRPr="00625A09" w:rsidTr="00F304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Lines/>
              <w:spacing w:before="120" w:after="120"/>
              <w:ind w:left="-28" w:firstLine="28"/>
              <w:jc w:val="center"/>
              <w:rPr>
                <w:b/>
                <w:lang w:val="fr-FR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keepLines/>
              <w:spacing w:before="120" w:after="120"/>
              <w:rPr>
                <w:lang w:val="fr-FR"/>
              </w:rPr>
            </w:pPr>
            <w:r w:rsidRPr="00625A09">
              <w:rPr>
                <w:lang w:val="fr-FR"/>
              </w:rPr>
              <w:t>persistant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rPr>
                <w:lang w:val="fr-FR"/>
              </w:rPr>
            </w:pPr>
            <w:proofErr w:type="spellStart"/>
            <w:r w:rsidRPr="00625A09">
              <w:rPr>
                <w:lang w:val="fr-FR"/>
              </w:rPr>
              <w:t>Cloudy</w:t>
            </w:r>
            <w:proofErr w:type="spellEnd"/>
            <w:r w:rsidRPr="00625A09">
              <w:rPr>
                <w:lang w:val="fr-FR"/>
              </w:rPr>
              <w:t xml:space="preserve"> Skies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jc w:val="center"/>
              <w:rPr>
                <w:sz w:val="18"/>
                <w:lang w:val="fr-FR"/>
              </w:rPr>
            </w:pPr>
            <w:r w:rsidRPr="00625A09">
              <w:rPr>
                <w:sz w:val="18"/>
                <w:lang w:val="fr-FR"/>
              </w:rPr>
              <w:t>2[    ]</w:t>
            </w:r>
          </w:p>
        </w:tc>
      </w:tr>
      <w:tr w:rsidR="00CD3353" w:rsidRPr="00625A09" w:rsidTr="00F304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Lines/>
              <w:spacing w:before="120" w:after="120"/>
              <w:ind w:left="-28" w:firstLine="28"/>
              <w:jc w:val="center"/>
              <w:rPr>
                <w:b/>
                <w:lang w:val="fr-FR"/>
              </w:rPr>
            </w:pPr>
            <w:r w:rsidRPr="00625A09">
              <w:rPr>
                <w:b/>
                <w:lang w:val="fr-FR"/>
              </w:rPr>
              <w:t>5.2</w:t>
            </w:r>
            <w:r w:rsidRPr="00625A09">
              <w:rPr>
                <w:b/>
                <w:lang w:val="fr-FR"/>
              </w:rPr>
              <w:br/>
              <w:t>(7)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keepLines/>
              <w:spacing w:before="120" w:after="120"/>
              <w:rPr>
                <w:b/>
                <w:lang w:val="fr-FR"/>
              </w:rPr>
            </w:pPr>
            <w:r w:rsidRPr="00625A09">
              <w:rPr>
                <w:b/>
                <w:lang w:val="fr-FR"/>
              </w:rPr>
              <w:t>Feuille : panachure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rPr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jc w:val="center"/>
              <w:rPr>
                <w:sz w:val="18"/>
                <w:lang w:val="fr-FR"/>
              </w:rPr>
            </w:pPr>
          </w:p>
        </w:tc>
      </w:tr>
      <w:tr w:rsidR="00CD3353" w:rsidRPr="00625A09" w:rsidTr="00F304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Lines/>
              <w:spacing w:before="120" w:after="120"/>
              <w:ind w:left="-28" w:firstLine="28"/>
              <w:jc w:val="center"/>
              <w:rPr>
                <w:b/>
                <w:lang w:val="fr-FR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keepLines/>
              <w:spacing w:before="120" w:after="120"/>
              <w:rPr>
                <w:lang w:val="fr-FR"/>
              </w:rPr>
            </w:pPr>
            <w:r w:rsidRPr="00625A09">
              <w:rPr>
                <w:lang w:val="fr-FR"/>
              </w:rPr>
              <w:t>absente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rPr>
                <w:lang w:val="fr-FR"/>
              </w:rPr>
            </w:pPr>
            <w:r w:rsidRPr="00625A09">
              <w:rPr>
                <w:lang w:val="fr-FR"/>
              </w:rPr>
              <w:t>Blue Velvet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jc w:val="center"/>
              <w:rPr>
                <w:sz w:val="18"/>
                <w:lang w:val="fr-FR"/>
              </w:rPr>
            </w:pPr>
            <w:r w:rsidRPr="00625A09">
              <w:rPr>
                <w:sz w:val="18"/>
                <w:lang w:val="fr-FR"/>
              </w:rPr>
              <w:t>1[    ]</w:t>
            </w:r>
          </w:p>
        </w:tc>
      </w:tr>
      <w:tr w:rsidR="00CD3353" w:rsidRPr="00625A09" w:rsidTr="00F304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Lines/>
              <w:spacing w:before="120" w:after="120"/>
              <w:ind w:left="-28" w:firstLine="28"/>
              <w:jc w:val="center"/>
              <w:rPr>
                <w:b/>
                <w:lang w:val="fr-FR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keepLines/>
              <w:spacing w:before="120" w:after="120"/>
              <w:rPr>
                <w:lang w:val="fr-FR"/>
              </w:rPr>
            </w:pPr>
            <w:r w:rsidRPr="00625A09">
              <w:rPr>
                <w:lang w:val="fr-FR"/>
              </w:rPr>
              <w:t>présente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rPr>
                <w:lang w:val="fr-FR"/>
              </w:rPr>
            </w:pPr>
            <w:proofErr w:type="spellStart"/>
            <w:r w:rsidRPr="00625A09">
              <w:rPr>
                <w:lang w:val="fr-FR"/>
              </w:rPr>
              <w:t>Tinkerbell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jc w:val="center"/>
              <w:rPr>
                <w:sz w:val="18"/>
                <w:lang w:val="fr-FR"/>
              </w:rPr>
            </w:pPr>
            <w:r w:rsidRPr="00625A09">
              <w:rPr>
                <w:sz w:val="18"/>
                <w:lang w:val="fr-FR"/>
              </w:rPr>
              <w:t>9[    ]</w:t>
            </w:r>
          </w:p>
        </w:tc>
      </w:tr>
      <w:tr w:rsidR="00CD3353" w:rsidRPr="00625A09" w:rsidTr="00F304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Lines/>
              <w:spacing w:before="120" w:after="120"/>
              <w:ind w:left="-28" w:firstLine="28"/>
              <w:jc w:val="center"/>
              <w:rPr>
                <w:b/>
                <w:lang w:val="fr-FR"/>
              </w:rPr>
            </w:pPr>
            <w:r w:rsidRPr="00625A09">
              <w:rPr>
                <w:b/>
                <w:lang w:val="fr-FR"/>
              </w:rPr>
              <w:t>5.4</w:t>
            </w:r>
            <w:r w:rsidRPr="00625A09">
              <w:rPr>
                <w:b/>
                <w:lang w:val="fr-FR"/>
              </w:rPr>
              <w:br/>
              <w:t>(14)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keepLines/>
              <w:spacing w:before="120" w:after="120"/>
              <w:rPr>
                <w:b/>
                <w:lang w:val="fr-FR"/>
              </w:rPr>
            </w:pPr>
            <w:r w:rsidRPr="00625A09">
              <w:rPr>
                <w:b/>
                <w:lang w:val="fr-FR"/>
              </w:rPr>
              <w:t>Bractée de l</w:t>
            </w:r>
            <w:r>
              <w:rPr>
                <w:b/>
                <w:lang w:val="fr-FR"/>
              </w:rPr>
              <w:t>’</w:t>
            </w:r>
            <w:r w:rsidRPr="00625A09">
              <w:rPr>
                <w:b/>
                <w:lang w:val="fr-FR"/>
              </w:rPr>
              <w:t>inflorescence : ouverture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rPr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rPr>
                <w:sz w:val="18"/>
                <w:lang w:val="fr-FR"/>
              </w:rPr>
            </w:pPr>
          </w:p>
        </w:tc>
      </w:tr>
      <w:tr w:rsidR="00CD3353" w:rsidRPr="00625A09" w:rsidTr="00F304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Lines/>
              <w:spacing w:before="120" w:after="120"/>
              <w:ind w:left="-28" w:firstLine="28"/>
              <w:jc w:val="center"/>
              <w:rPr>
                <w:b/>
                <w:lang w:val="fr-FR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keepLines/>
              <w:spacing w:before="120" w:after="120"/>
              <w:rPr>
                <w:lang w:val="fr-FR"/>
              </w:rPr>
            </w:pPr>
            <w:r w:rsidRPr="00625A09">
              <w:rPr>
                <w:lang w:val="fr-FR"/>
              </w:rPr>
              <w:t>un bord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rPr>
                <w:lang w:val="fr-FR"/>
              </w:rPr>
            </w:pPr>
            <w:proofErr w:type="spellStart"/>
            <w:r w:rsidRPr="00625A09">
              <w:rPr>
                <w:lang w:val="fr-FR"/>
              </w:rPr>
              <w:t>Wiley</w:t>
            </w:r>
            <w:proofErr w:type="spellEnd"/>
            <w:r w:rsidRPr="00625A09">
              <w:rPr>
                <w:lang w:val="fr-FR"/>
              </w:rPr>
              <w:t xml:space="preserve"> J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jc w:val="center"/>
              <w:rPr>
                <w:sz w:val="18"/>
                <w:lang w:val="fr-FR"/>
              </w:rPr>
            </w:pPr>
            <w:r w:rsidRPr="00625A09">
              <w:rPr>
                <w:sz w:val="18"/>
                <w:lang w:val="fr-FR"/>
              </w:rPr>
              <w:t>1[    ]</w:t>
            </w:r>
          </w:p>
        </w:tc>
      </w:tr>
      <w:tr w:rsidR="00CD3353" w:rsidRPr="00625A09" w:rsidTr="00F304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Lines/>
              <w:spacing w:before="120" w:after="120"/>
              <w:ind w:left="-28" w:firstLine="28"/>
              <w:jc w:val="center"/>
              <w:rPr>
                <w:b/>
                <w:lang w:val="fr-FR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keepLines/>
              <w:spacing w:before="120" w:after="120"/>
              <w:rPr>
                <w:lang w:val="fr-FR"/>
              </w:rPr>
            </w:pPr>
            <w:r w:rsidRPr="00625A09">
              <w:rPr>
                <w:lang w:val="fr-FR"/>
              </w:rPr>
              <w:t>les deux bords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rPr>
                <w:lang w:val="fr-FR"/>
              </w:rPr>
            </w:pPr>
            <w:r w:rsidRPr="00625A09">
              <w:rPr>
                <w:lang w:val="fr-FR"/>
              </w:rPr>
              <w:t xml:space="preserve">Double </w:t>
            </w:r>
            <w:proofErr w:type="spellStart"/>
            <w:r w:rsidRPr="00625A09">
              <w:rPr>
                <w:lang w:val="fr-FR"/>
              </w:rPr>
              <w:t>Diamond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CD3353" w:rsidRPr="00625A09" w:rsidRDefault="00CD3353" w:rsidP="00F3041C">
            <w:pPr>
              <w:spacing w:before="120" w:after="120"/>
              <w:jc w:val="center"/>
              <w:rPr>
                <w:sz w:val="18"/>
                <w:lang w:val="fr-FR"/>
              </w:rPr>
            </w:pPr>
            <w:r w:rsidRPr="00625A09">
              <w:rPr>
                <w:sz w:val="18"/>
                <w:lang w:val="fr-FR"/>
              </w:rPr>
              <w:t>2[    ]</w:t>
            </w:r>
          </w:p>
        </w:tc>
      </w:tr>
      <w:tr w:rsidR="00CD3353" w:rsidRPr="00625A09" w:rsidTr="00F304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keepLines/>
              <w:spacing w:before="120" w:after="120"/>
              <w:ind w:left="-28" w:firstLine="28"/>
              <w:jc w:val="center"/>
              <w:rPr>
                <w:b/>
                <w:lang w:val="fr-FR"/>
              </w:rPr>
            </w:pPr>
            <w:r w:rsidRPr="00625A09">
              <w:rPr>
                <w:b/>
                <w:lang w:val="fr-FR"/>
              </w:rPr>
              <w:t>5.5</w:t>
            </w:r>
            <w:r w:rsidRPr="00625A09">
              <w:rPr>
                <w:b/>
                <w:lang w:val="fr-FR"/>
              </w:rPr>
              <w:br/>
              <w:t>(19)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keepLines/>
              <w:spacing w:before="120" w:after="120"/>
              <w:rPr>
                <w:b/>
                <w:lang w:val="fr-FR"/>
              </w:rPr>
            </w:pPr>
            <w:r w:rsidRPr="00625A09">
              <w:rPr>
                <w:b/>
                <w:lang w:val="fr-FR"/>
              </w:rPr>
              <w:t>Inflorescence : nombre de fleurs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spacing w:before="120" w:after="120"/>
              <w:rPr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spacing w:before="120" w:after="120"/>
              <w:jc w:val="center"/>
              <w:rPr>
                <w:sz w:val="18"/>
                <w:lang w:val="fr-FR"/>
              </w:rPr>
            </w:pPr>
          </w:p>
        </w:tc>
      </w:tr>
      <w:tr w:rsidR="00CD3353" w:rsidRPr="00625A09" w:rsidTr="00F304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keepLines/>
              <w:spacing w:before="120" w:after="120"/>
              <w:ind w:left="-28" w:firstLine="28"/>
              <w:jc w:val="center"/>
              <w:rPr>
                <w:b/>
                <w:lang w:val="fr-FR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keepLines/>
              <w:spacing w:before="120" w:after="120"/>
              <w:rPr>
                <w:lang w:val="fr-FR"/>
              </w:rPr>
            </w:pPr>
            <w:r w:rsidRPr="00625A09">
              <w:rPr>
                <w:lang w:val="fr-FR"/>
              </w:rPr>
              <w:t>très petit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spacing w:before="120" w:after="120"/>
              <w:rPr>
                <w:lang w:val="fr-FR"/>
              </w:rPr>
            </w:pPr>
            <w:r w:rsidRPr="00625A09">
              <w:rPr>
                <w:lang w:val="fr-FR"/>
              </w:rPr>
              <w:t>Peter Pan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CD3353" w:rsidRPr="00625A09" w:rsidRDefault="00CD3353" w:rsidP="00F3041C">
            <w:pPr>
              <w:keepNext/>
              <w:spacing w:before="120" w:after="120"/>
              <w:jc w:val="center"/>
              <w:rPr>
                <w:sz w:val="18"/>
                <w:lang w:val="fr-FR"/>
              </w:rPr>
            </w:pPr>
            <w:r w:rsidRPr="00625A09">
              <w:rPr>
                <w:sz w:val="18"/>
                <w:lang w:val="fr-FR"/>
              </w:rPr>
              <w:t>1[    ]</w:t>
            </w:r>
          </w:p>
        </w:tc>
      </w:tr>
    </w:tbl>
    <w:p w:rsidR="00CD3353" w:rsidRPr="00625A09" w:rsidRDefault="00CD3353" w:rsidP="00CD3353">
      <w:pPr>
        <w:rPr>
          <w:lang w:val="fr-FR"/>
        </w:rPr>
      </w:pPr>
    </w:p>
    <w:p w:rsidR="00CD3353" w:rsidRPr="00625A09" w:rsidRDefault="00CD3353" w:rsidP="00CD3353">
      <w:pPr>
        <w:rPr>
          <w:lang w:val="fr-FR"/>
        </w:rPr>
      </w:pPr>
    </w:p>
    <w:p w:rsidR="00CD3353" w:rsidRPr="00625A09" w:rsidRDefault="00CD3353" w:rsidP="00CD3353">
      <w:pPr>
        <w:rPr>
          <w:i/>
          <w:lang w:val="fr-FR"/>
        </w:rPr>
      </w:pPr>
      <w:r w:rsidRPr="00625A09">
        <w:rPr>
          <w:i/>
          <w:lang w:val="fr-FR"/>
        </w:rPr>
        <w:t>Correction :</w:t>
      </w:r>
    </w:p>
    <w:p w:rsidR="00CD3353" w:rsidRPr="00625A09" w:rsidRDefault="00CD3353" w:rsidP="00CD3353">
      <w:pPr>
        <w:rPr>
          <w:lang w:val="fr-FR"/>
        </w:rPr>
      </w:pPr>
    </w:p>
    <w:p w:rsidR="00CD3353" w:rsidRPr="00625A09" w:rsidRDefault="00CD3353" w:rsidP="00CD3353">
      <w:pPr>
        <w:rPr>
          <w:lang w:val="fr-FR"/>
        </w:rPr>
      </w:pPr>
      <w:r w:rsidRPr="00625A09">
        <w:rPr>
          <w:lang w:val="fr-FR"/>
        </w:rPr>
        <w:t>Modifier la numérotation (5.4 devient 5.3, 5.5 devient 5.4, 5.6 devient 5.5, 5.7 devient 5.6, 5.8 devient 5.7).</w:t>
      </w:r>
    </w:p>
    <w:p w:rsidR="00CD3353" w:rsidRPr="00625A09" w:rsidRDefault="00CD3353" w:rsidP="00CD3353">
      <w:pPr>
        <w:rPr>
          <w:lang w:val="fr-FR"/>
        </w:rPr>
      </w:pPr>
    </w:p>
    <w:p w:rsidR="00CD3353" w:rsidRPr="00625A09" w:rsidRDefault="00CD3353" w:rsidP="00CD3353">
      <w:pPr>
        <w:rPr>
          <w:lang w:val="fr-FR"/>
        </w:rPr>
      </w:pPr>
    </w:p>
    <w:p w:rsidR="00CD3353" w:rsidRPr="00625A09" w:rsidRDefault="00CD3353" w:rsidP="00CD3353">
      <w:pPr>
        <w:rPr>
          <w:lang w:val="fr-FR"/>
        </w:rPr>
      </w:pPr>
    </w:p>
    <w:p w:rsidR="00CD3353" w:rsidRPr="00625A09" w:rsidRDefault="00CD3353" w:rsidP="00CD3353">
      <w:pPr>
        <w:jc w:val="right"/>
        <w:rPr>
          <w:lang w:val="fr-FR"/>
        </w:rPr>
      </w:pPr>
      <w:r w:rsidRPr="00625A09">
        <w:rPr>
          <w:lang w:val="fr-FR"/>
        </w:rPr>
        <w:t>[Fin de l</w:t>
      </w:r>
      <w:r>
        <w:rPr>
          <w:lang w:val="fr-FR"/>
        </w:rPr>
        <w:t>’</w:t>
      </w:r>
      <w:r w:rsidRPr="00625A09">
        <w:rPr>
          <w:lang w:val="fr-FR"/>
        </w:rPr>
        <w:t>annexe III et du document]</w:t>
      </w:r>
    </w:p>
    <w:p w:rsidR="00900C26" w:rsidRPr="00822473" w:rsidRDefault="00900C26" w:rsidP="00CD3353">
      <w:pPr>
        <w:rPr>
          <w:i/>
          <w:snapToGrid w:val="0"/>
          <w:lang w:val="fr-FR"/>
        </w:rPr>
      </w:pPr>
    </w:p>
    <w:sectPr w:rsidR="00900C26" w:rsidRPr="00822473" w:rsidSect="00906DDC">
      <w:headerReference w:type="default" r:id="rId16"/>
      <w:headerReference w:type="first" r:id="rId17"/>
      <w:footerReference w:type="first" r:id="rId1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A5" w:rsidRDefault="00745FA5" w:rsidP="00F45372">
      <w:r>
        <w:separator/>
      </w:r>
    </w:p>
    <w:p w:rsidR="00745FA5" w:rsidRDefault="00745FA5" w:rsidP="00F45372"/>
    <w:p w:rsidR="00745FA5" w:rsidRDefault="00745FA5" w:rsidP="00F45372"/>
  </w:endnote>
  <w:endnote w:type="continuationSeparator" w:id="0">
    <w:p w:rsidR="00745FA5" w:rsidRDefault="00745FA5" w:rsidP="00F45372">
      <w:r>
        <w:separator/>
      </w:r>
    </w:p>
    <w:p w:rsidR="00745FA5" w:rsidRPr="00CD3353" w:rsidRDefault="00745FA5">
      <w:pPr>
        <w:pStyle w:val="Footer"/>
        <w:spacing w:after="60"/>
        <w:rPr>
          <w:sz w:val="18"/>
          <w:lang w:val="fr-CH"/>
        </w:rPr>
      </w:pPr>
      <w:r w:rsidRPr="00CD3353">
        <w:rPr>
          <w:sz w:val="18"/>
          <w:lang w:val="fr-CH"/>
        </w:rPr>
        <w:t>[Suite de la note de la page précédente]</w:t>
      </w:r>
    </w:p>
    <w:p w:rsidR="00745FA5" w:rsidRPr="00CD3353" w:rsidRDefault="00745FA5" w:rsidP="00F45372">
      <w:pPr>
        <w:rPr>
          <w:lang w:val="fr-CH"/>
        </w:rPr>
      </w:pPr>
    </w:p>
    <w:p w:rsidR="00745FA5" w:rsidRPr="00CD3353" w:rsidRDefault="00745FA5" w:rsidP="00F45372">
      <w:pPr>
        <w:rPr>
          <w:lang w:val="fr-CH"/>
        </w:rPr>
      </w:pPr>
    </w:p>
  </w:endnote>
  <w:endnote w:type="continuationNotice" w:id="1">
    <w:p w:rsidR="00745FA5" w:rsidRPr="00CD3353" w:rsidRDefault="00745FA5" w:rsidP="00F45372">
      <w:pPr>
        <w:rPr>
          <w:lang w:val="fr-CH"/>
        </w:rPr>
      </w:pPr>
      <w:r w:rsidRPr="00CD3353">
        <w:rPr>
          <w:lang w:val="fr-CH"/>
        </w:rPr>
        <w:t>[Suite de la note page suivante]</w:t>
      </w:r>
    </w:p>
    <w:p w:rsidR="00745FA5" w:rsidRPr="00CD3353" w:rsidRDefault="00745FA5" w:rsidP="00F45372">
      <w:pPr>
        <w:rPr>
          <w:lang w:val="fr-CH"/>
        </w:rPr>
      </w:pPr>
    </w:p>
    <w:p w:rsidR="00745FA5" w:rsidRPr="00CD3353" w:rsidRDefault="00745FA5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53" w:rsidRDefault="00CD3353" w:rsidP="00667C3B">
    <w:pPr>
      <w:pStyle w:val="Footer"/>
      <w:tabs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B84CC7">
      <w:rPr>
        <w:noProof/>
        <w:sz w:val="16"/>
      </w:rPr>
      <w:t>n:\orgupov\shared\document\tc\tc50\tc_50_34_fr_xxx.docx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(CC/</w:t>
    </w:r>
    <w:proofErr w:type="spellStart"/>
    <w:r>
      <w:rPr>
        <w:sz w:val="16"/>
      </w:rPr>
      <w:t>ko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B84CC7">
      <w:rPr>
        <w:noProof/>
        <w:sz w:val="16"/>
      </w:rPr>
      <w:t>14-Feb-14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B84CC7">
      <w:rPr>
        <w:noProof/>
        <w:sz w:val="16"/>
      </w:rPr>
      <w:t>4:30</w:t>
    </w:r>
    <w:r>
      <w:rPr>
        <w:sz w:val="16"/>
      </w:rPr>
      <w:fldChar w:fldCharType="end"/>
    </w:r>
    <w:r>
      <w:rPr>
        <w:sz w:val="16"/>
      </w:rPr>
      <w:t>)</w:t>
    </w:r>
  </w:p>
  <w:p w:rsidR="00CD3353" w:rsidRDefault="00CD33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53" w:rsidRPr="00667C3B" w:rsidRDefault="00CD3353" w:rsidP="00667C3B">
    <w:pPr>
      <w:pStyle w:val="Footer"/>
      <w:tabs>
        <w:tab w:val="right" w:pos="8504"/>
      </w:tabs>
      <w:jc w:val="center"/>
      <w:rPr>
        <w:rFonts w:ascii="Times New Roman" w:hAnsi="Times New Roman"/>
        <w:b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53" w:rsidRPr="00D05A66" w:rsidRDefault="00CD3353" w:rsidP="00D05A6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729" w:rsidRPr="0029049D" w:rsidRDefault="008D3729" w:rsidP="002904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A5" w:rsidRDefault="00745FA5" w:rsidP="00F45372">
      <w:r>
        <w:separator/>
      </w:r>
    </w:p>
  </w:footnote>
  <w:footnote w:type="continuationSeparator" w:id="0">
    <w:p w:rsidR="00745FA5" w:rsidRDefault="00745FA5" w:rsidP="00F45372">
      <w:r>
        <w:separator/>
      </w:r>
    </w:p>
  </w:footnote>
  <w:footnote w:type="continuationNotice" w:id="1">
    <w:p w:rsidR="00745FA5" w:rsidRPr="00F161EB" w:rsidRDefault="00745FA5" w:rsidP="00F161EB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53" w:rsidRPr="00C5280D" w:rsidRDefault="00CD3353" w:rsidP="00343101">
    <w:pPr>
      <w:pStyle w:val="Header"/>
      <w:rPr>
        <w:rStyle w:val="PageNumber"/>
        <w:lang w:val="en-US"/>
      </w:rPr>
    </w:pPr>
    <w:r w:rsidRPr="00343101">
      <w:rPr>
        <w:rStyle w:val="PageNumber"/>
        <w:color w:val="808000"/>
        <w:lang w:val="en-US"/>
      </w:rPr>
      <w:t>TC-EDC/Jan14/23</w:t>
    </w:r>
  </w:p>
  <w:p w:rsidR="00CD3353" w:rsidRPr="00C5280D" w:rsidRDefault="00CD3353" w:rsidP="00343101">
    <w:pPr>
      <w:pStyle w:val="Header"/>
      <w:rPr>
        <w:lang w:val="en-US"/>
      </w:rPr>
    </w:pPr>
    <w:proofErr w:type="gramStart"/>
    <w:r w:rsidRPr="00343101">
      <w:rPr>
        <w:color w:val="808000"/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CD3353" w:rsidRPr="00C5280D" w:rsidRDefault="00CD3353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53" w:rsidRDefault="00CD3353" w:rsidP="00AC0D7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TC/50/34</w:t>
    </w:r>
  </w:p>
  <w:p w:rsidR="00CD3353" w:rsidRPr="00D56633" w:rsidRDefault="00CD3353" w:rsidP="00AC0D7B">
    <w:pPr>
      <w:pStyle w:val="Header"/>
      <w:rPr>
        <w:lang w:val="en-US"/>
      </w:rPr>
    </w:pPr>
  </w:p>
  <w:p w:rsidR="00CD3353" w:rsidRPr="00D56633" w:rsidRDefault="00CD3353" w:rsidP="00AC0D7B">
    <w:pPr>
      <w:pStyle w:val="Header"/>
      <w:rPr>
        <w:lang w:val="en-US"/>
      </w:rPr>
    </w:pPr>
    <w:r w:rsidRPr="00D56633">
      <w:rPr>
        <w:lang w:val="en-US"/>
      </w:rPr>
      <w:t>ANNEXE I</w:t>
    </w:r>
  </w:p>
  <w:p w:rsidR="00CD3353" w:rsidRPr="00D56633" w:rsidRDefault="00CD335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353" w:rsidRDefault="00CD3353" w:rsidP="00AC0D7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TC/50/34</w:t>
    </w:r>
  </w:p>
  <w:p w:rsidR="00CD3353" w:rsidRPr="00D56633" w:rsidRDefault="00CD3353" w:rsidP="00AC0D7B">
    <w:pPr>
      <w:pStyle w:val="Header"/>
      <w:rPr>
        <w:lang w:val="en-US"/>
      </w:rPr>
    </w:pPr>
  </w:p>
  <w:p w:rsidR="00CD3353" w:rsidRPr="00D56633" w:rsidRDefault="00CD3353" w:rsidP="00AC0D7B">
    <w:pPr>
      <w:pStyle w:val="Header"/>
      <w:rPr>
        <w:lang w:val="en-US"/>
      </w:rPr>
    </w:pPr>
    <w:r w:rsidRPr="00D56633">
      <w:rPr>
        <w:lang w:val="en-US"/>
      </w:rPr>
      <w:t>ANNEXE II</w:t>
    </w:r>
  </w:p>
  <w:p w:rsidR="00CD3353" w:rsidRPr="00D56633" w:rsidRDefault="00CD3353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45" w:rsidRPr="00997029" w:rsidRDefault="00EA5245" w:rsidP="00EB048E">
    <w:pPr>
      <w:pStyle w:val="Header"/>
      <w:rPr>
        <w:rStyle w:val="PageNumber"/>
      </w:rPr>
    </w:pPr>
    <w:r w:rsidRPr="00997029">
      <w:rPr>
        <w:rStyle w:val="PageNumber"/>
      </w:rPr>
      <w:t>T</w:t>
    </w:r>
    <w:r w:rsidR="00A1007D">
      <w:rPr>
        <w:rStyle w:val="PageNumber"/>
      </w:rPr>
      <w:t>C/50</w:t>
    </w:r>
    <w:r w:rsidRPr="00997029">
      <w:rPr>
        <w:rStyle w:val="PageNumber"/>
      </w:rPr>
      <w:t>/</w:t>
    </w:r>
  </w:p>
  <w:p w:rsidR="00EA5245" w:rsidRPr="00997029" w:rsidRDefault="00EA5245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5B4A0E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EA5245" w:rsidRPr="00997029" w:rsidRDefault="00EA5245" w:rsidP="00F4537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D8" w:rsidRDefault="000431D8" w:rsidP="00AC0D7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TC/50/34</w:t>
    </w:r>
  </w:p>
  <w:p w:rsidR="000431D8" w:rsidRPr="00D56633" w:rsidRDefault="000431D8" w:rsidP="00AC0D7B">
    <w:pPr>
      <w:pStyle w:val="Header"/>
      <w:rPr>
        <w:lang w:val="en-US"/>
      </w:rPr>
    </w:pPr>
  </w:p>
  <w:p w:rsidR="000431D8" w:rsidRPr="00D56633" w:rsidRDefault="000431D8" w:rsidP="00AC0D7B">
    <w:pPr>
      <w:pStyle w:val="Header"/>
      <w:rPr>
        <w:lang w:val="en-US"/>
      </w:rPr>
    </w:pPr>
    <w:r w:rsidRPr="00D56633">
      <w:rPr>
        <w:lang w:val="en-US"/>
      </w:rPr>
      <w:t>ANNEXE II</w:t>
    </w:r>
    <w:r>
      <w:rPr>
        <w:lang w:val="en-US"/>
      </w:rPr>
      <w:t>I</w:t>
    </w:r>
  </w:p>
  <w:p w:rsidR="000431D8" w:rsidRPr="00D56633" w:rsidRDefault="000431D8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A5"/>
    <w:rsid w:val="00010CF3"/>
    <w:rsid w:val="00011E27"/>
    <w:rsid w:val="000148BC"/>
    <w:rsid w:val="00024AB8"/>
    <w:rsid w:val="00030854"/>
    <w:rsid w:val="00036028"/>
    <w:rsid w:val="000431D8"/>
    <w:rsid w:val="00044642"/>
    <w:rsid w:val="000446B9"/>
    <w:rsid w:val="00047E21"/>
    <w:rsid w:val="00085505"/>
    <w:rsid w:val="000B6E8B"/>
    <w:rsid w:val="000C7021"/>
    <w:rsid w:val="000D6BBC"/>
    <w:rsid w:val="000D7780"/>
    <w:rsid w:val="00105929"/>
    <w:rsid w:val="001131D5"/>
    <w:rsid w:val="00141DB8"/>
    <w:rsid w:val="0014505B"/>
    <w:rsid w:val="0017474A"/>
    <w:rsid w:val="001758C6"/>
    <w:rsid w:val="00176792"/>
    <w:rsid w:val="0021332C"/>
    <w:rsid w:val="00213982"/>
    <w:rsid w:val="00235267"/>
    <w:rsid w:val="0024416D"/>
    <w:rsid w:val="002800A0"/>
    <w:rsid w:val="002801B3"/>
    <w:rsid w:val="00281060"/>
    <w:rsid w:val="0029049D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D12A9"/>
    <w:rsid w:val="003D227C"/>
    <w:rsid w:val="003D2B4D"/>
    <w:rsid w:val="003D4D96"/>
    <w:rsid w:val="003D7E71"/>
    <w:rsid w:val="00444A88"/>
    <w:rsid w:val="00474DA4"/>
    <w:rsid w:val="004B6F67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5B4A0E"/>
    <w:rsid w:val="00612379"/>
    <w:rsid w:val="0061555F"/>
    <w:rsid w:val="00641200"/>
    <w:rsid w:val="00687EB4"/>
    <w:rsid w:val="006B17D2"/>
    <w:rsid w:val="006C224E"/>
    <w:rsid w:val="006D3941"/>
    <w:rsid w:val="006D780A"/>
    <w:rsid w:val="00732DEC"/>
    <w:rsid w:val="00735BD5"/>
    <w:rsid w:val="00745FA5"/>
    <w:rsid w:val="007556F6"/>
    <w:rsid w:val="00760EEF"/>
    <w:rsid w:val="00777EE5"/>
    <w:rsid w:val="00784836"/>
    <w:rsid w:val="0079023E"/>
    <w:rsid w:val="007A2854"/>
    <w:rsid w:val="007D0B9D"/>
    <w:rsid w:val="007D19B0"/>
    <w:rsid w:val="007F48AA"/>
    <w:rsid w:val="007F498F"/>
    <w:rsid w:val="0080679D"/>
    <w:rsid w:val="008108B0"/>
    <w:rsid w:val="00811B20"/>
    <w:rsid w:val="00822473"/>
    <w:rsid w:val="0082296E"/>
    <w:rsid w:val="00824099"/>
    <w:rsid w:val="00867AC1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7029"/>
    <w:rsid w:val="009D690D"/>
    <w:rsid w:val="009E65B6"/>
    <w:rsid w:val="00A1007D"/>
    <w:rsid w:val="00A42AC3"/>
    <w:rsid w:val="00A430CF"/>
    <w:rsid w:val="00A47CDB"/>
    <w:rsid w:val="00A54309"/>
    <w:rsid w:val="00AA3CEC"/>
    <w:rsid w:val="00AB2B93"/>
    <w:rsid w:val="00AB7E5B"/>
    <w:rsid w:val="00AE0EF1"/>
    <w:rsid w:val="00B07301"/>
    <w:rsid w:val="00B20BFD"/>
    <w:rsid w:val="00B224DE"/>
    <w:rsid w:val="00B438DE"/>
    <w:rsid w:val="00B84BBD"/>
    <w:rsid w:val="00B84CC7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734F7"/>
    <w:rsid w:val="00C973F2"/>
    <w:rsid w:val="00CA774A"/>
    <w:rsid w:val="00CC11B0"/>
    <w:rsid w:val="00CD3353"/>
    <w:rsid w:val="00CF7E36"/>
    <w:rsid w:val="00D2560F"/>
    <w:rsid w:val="00D3708D"/>
    <w:rsid w:val="00D40426"/>
    <w:rsid w:val="00D57C96"/>
    <w:rsid w:val="00D91203"/>
    <w:rsid w:val="00D95174"/>
    <w:rsid w:val="00DA6F36"/>
    <w:rsid w:val="00DB596E"/>
    <w:rsid w:val="00DC00EA"/>
    <w:rsid w:val="00E72D49"/>
    <w:rsid w:val="00E7593C"/>
    <w:rsid w:val="00E7678A"/>
    <w:rsid w:val="00E935F1"/>
    <w:rsid w:val="00E94A81"/>
    <w:rsid w:val="00EA1FFB"/>
    <w:rsid w:val="00EA5245"/>
    <w:rsid w:val="00EB048E"/>
    <w:rsid w:val="00EE34DF"/>
    <w:rsid w:val="00EF2F89"/>
    <w:rsid w:val="00F1237A"/>
    <w:rsid w:val="00F161EB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CD3353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customStyle="1" w:styleId="Normalt">
    <w:name w:val="Normalt"/>
    <w:basedOn w:val="Normal"/>
    <w:rsid w:val="00CD3353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CD3353"/>
    <w:pPr>
      <w:keepNext/>
    </w:pPr>
    <w:rPr>
      <w:b/>
    </w:rPr>
  </w:style>
  <w:style w:type="character" w:customStyle="1" w:styleId="HeaderChar">
    <w:name w:val="Header Char"/>
    <w:link w:val="Header"/>
    <w:rsid w:val="00CD3353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CD3353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customStyle="1" w:styleId="Normalt">
    <w:name w:val="Normalt"/>
    <w:basedOn w:val="Normal"/>
    <w:rsid w:val="00CD3353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CD3353"/>
    <w:pPr>
      <w:keepNext/>
    </w:pPr>
    <w:rPr>
      <w:b/>
    </w:rPr>
  </w:style>
  <w:style w:type="character" w:customStyle="1" w:styleId="HeaderChar">
    <w:name w:val="Header Char"/>
    <w:link w:val="Header"/>
    <w:rsid w:val="00CD3353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0\templates\tc_50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tc_50_FR</Template>
  <TotalTime>17</TotalTime>
  <Pages>4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LONG Victoria</cp:lastModifiedBy>
  <cp:revision>15</cp:revision>
  <cp:lastPrinted>2014-02-14T15:30:00Z</cp:lastPrinted>
  <dcterms:created xsi:type="dcterms:W3CDTF">2014-01-14T08:27:00Z</dcterms:created>
  <dcterms:modified xsi:type="dcterms:W3CDTF">2014-02-14T15:31:00Z</dcterms:modified>
</cp:coreProperties>
</file>