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E2605" w:rsidRPr="003C33F7" w:rsidTr="00AB2D00">
        <w:trPr>
          <w:trHeight w:val="1760"/>
        </w:trPr>
        <w:tc>
          <w:tcPr>
            <w:tcW w:w="4243" w:type="dxa"/>
          </w:tcPr>
          <w:p w:rsidR="005E2605" w:rsidRPr="003C33F7" w:rsidRDefault="005E2605" w:rsidP="00AB2D00"/>
        </w:tc>
        <w:tc>
          <w:tcPr>
            <w:tcW w:w="1646" w:type="dxa"/>
            <w:vAlign w:val="center"/>
          </w:tcPr>
          <w:p w:rsidR="005E2605" w:rsidRPr="003C33F7" w:rsidRDefault="00275D30" w:rsidP="00AB2D00">
            <w:pPr>
              <w:pStyle w:val="LogoUPOV"/>
            </w:pPr>
            <w:r>
              <w:rPr>
                <w:noProof/>
              </w:rPr>
              <w:drawing>
                <wp:inline distT="0" distB="0" distL="0" distR="0" wp14:anchorId="129B917C" wp14:editId="7528FE1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5E2605" w:rsidRPr="003C33F7" w:rsidRDefault="005E2605" w:rsidP="00AB2D00">
            <w:pPr>
              <w:pStyle w:val="Lettrine"/>
            </w:pPr>
            <w:r w:rsidRPr="003C33F7">
              <w:t>F</w:t>
            </w:r>
          </w:p>
          <w:p w:rsidR="005E2605" w:rsidRPr="003C33F7" w:rsidRDefault="005E2605" w:rsidP="00AB2D00">
            <w:pPr>
              <w:pStyle w:val="Docoriginal"/>
            </w:pPr>
            <w:r w:rsidRPr="003C33F7">
              <w:t>TC/50/</w:t>
            </w:r>
            <w:bookmarkStart w:id="0" w:name="Code"/>
            <w:bookmarkEnd w:id="0"/>
            <w:r>
              <w:t>12</w:t>
            </w:r>
          </w:p>
          <w:p w:rsidR="005E2605" w:rsidRPr="003C33F7" w:rsidRDefault="005E2605" w:rsidP="00AB2D00">
            <w:pPr>
              <w:pStyle w:val="Docoriginal"/>
              <w:rPr>
                <w:b w:val="0"/>
                <w:spacing w:val="0"/>
              </w:rPr>
            </w:pPr>
            <w:r w:rsidRPr="003C33F7">
              <w:rPr>
                <w:rStyle w:val="StyleDoclangBold"/>
                <w:b/>
                <w:bCs/>
                <w:spacing w:val="0"/>
                <w:lang w:val="fr-FR"/>
              </w:rPr>
              <w:t>ORIGINAL :</w:t>
            </w:r>
            <w:r w:rsidRPr="003C33F7">
              <w:rPr>
                <w:rStyle w:val="StyleDocoriginalNotBold1"/>
                <w:spacing w:val="0"/>
                <w:lang w:val="fr-FR"/>
              </w:rPr>
              <w:t xml:space="preserve"> </w:t>
            </w:r>
            <w:bookmarkStart w:id="1" w:name="Original"/>
            <w:bookmarkEnd w:id="1"/>
            <w:proofErr w:type="spellStart"/>
            <w:r w:rsidRPr="003C33F7">
              <w:rPr>
                <w:b w:val="0"/>
                <w:spacing w:val="0"/>
              </w:rPr>
              <w:t>anglais</w:t>
            </w:r>
            <w:proofErr w:type="spellEnd"/>
          </w:p>
          <w:p w:rsidR="005E2605" w:rsidRPr="003C33F7" w:rsidRDefault="005E2605" w:rsidP="00AB2D00">
            <w:pPr>
              <w:pStyle w:val="Docoriginal"/>
            </w:pPr>
            <w:r w:rsidRPr="003C33F7">
              <w:rPr>
                <w:spacing w:val="0"/>
              </w:rPr>
              <w:t xml:space="preserve">DATE : </w:t>
            </w:r>
            <w:bookmarkStart w:id="2" w:name="Date"/>
            <w:bookmarkEnd w:id="2"/>
            <w:r w:rsidR="00C5105A" w:rsidRPr="00C5105A">
              <w:rPr>
                <w:b w:val="0"/>
                <w:spacing w:val="0"/>
              </w:rPr>
              <w:t>27</w:t>
            </w:r>
            <w:r w:rsidRPr="00C5105A">
              <w:rPr>
                <w:b w:val="0"/>
                <w:spacing w:val="0"/>
              </w:rPr>
              <w:t> </w:t>
            </w:r>
            <w:proofErr w:type="spellStart"/>
            <w:r w:rsidRPr="00C5105A">
              <w:rPr>
                <w:b w:val="0"/>
                <w:spacing w:val="0"/>
              </w:rPr>
              <w:t>janvier</w:t>
            </w:r>
            <w:proofErr w:type="spellEnd"/>
            <w:r w:rsidRPr="00C5105A">
              <w:rPr>
                <w:b w:val="0"/>
                <w:spacing w:val="0"/>
              </w:rPr>
              <w:t> 2014</w:t>
            </w:r>
          </w:p>
        </w:tc>
      </w:tr>
      <w:tr w:rsidR="005E2605" w:rsidRPr="003C33F7" w:rsidTr="00AB2D00">
        <w:tc>
          <w:tcPr>
            <w:tcW w:w="10131" w:type="dxa"/>
            <w:gridSpan w:val="3"/>
          </w:tcPr>
          <w:p w:rsidR="005E2605" w:rsidRPr="003C33F7" w:rsidRDefault="005E2605" w:rsidP="00AB2D00">
            <w:pPr>
              <w:pStyle w:val="upove"/>
              <w:rPr>
                <w:sz w:val="28"/>
              </w:rPr>
            </w:pPr>
            <w:r w:rsidRPr="003C33F7">
              <w:rPr>
                <w:snapToGrid w:val="0"/>
              </w:rPr>
              <w:t xml:space="preserve">UNION INTERNATIONALE POUR </w:t>
            </w:r>
            <w:r>
              <w:rPr>
                <w:snapToGrid w:val="0"/>
              </w:rPr>
              <w:t>LA</w:t>
            </w:r>
            <w:r w:rsidRPr="003C33F7">
              <w:rPr>
                <w:snapToGrid w:val="0"/>
              </w:rPr>
              <w:t xml:space="preserve"> PROTECTION DES OBTENTIONS VÉGÉTALES</w:t>
            </w:r>
          </w:p>
        </w:tc>
      </w:tr>
      <w:tr w:rsidR="005E2605" w:rsidRPr="003C33F7" w:rsidTr="00AB2D00">
        <w:tc>
          <w:tcPr>
            <w:tcW w:w="10131" w:type="dxa"/>
            <w:gridSpan w:val="3"/>
          </w:tcPr>
          <w:p w:rsidR="005E2605" w:rsidRPr="003C33F7" w:rsidRDefault="005E2605" w:rsidP="00AB2D00">
            <w:pPr>
              <w:pStyle w:val="Country"/>
            </w:pPr>
            <w:r w:rsidRPr="003C33F7">
              <w:t>Genève</w:t>
            </w:r>
          </w:p>
        </w:tc>
      </w:tr>
    </w:tbl>
    <w:p w:rsidR="005E2605" w:rsidRPr="003C33F7" w:rsidRDefault="005E2605" w:rsidP="005E2605">
      <w:pPr>
        <w:pStyle w:val="Sessiontc"/>
      </w:pPr>
      <w:r w:rsidRPr="003C33F7">
        <w:t>ComitÉ technique</w:t>
      </w:r>
    </w:p>
    <w:p w:rsidR="005E2605" w:rsidRPr="003C33F7" w:rsidRDefault="005E2605" w:rsidP="005E2605">
      <w:pPr>
        <w:pStyle w:val="Sessiontcplacedate"/>
      </w:pPr>
      <w:proofErr w:type="spellStart"/>
      <w:r w:rsidRPr="003C33F7">
        <w:t>Cinquantième</w:t>
      </w:r>
      <w:proofErr w:type="spellEnd"/>
      <w:r w:rsidRPr="003C33F7">
        <w:t> session</w:t>
      </w:r>
      <w:r w:rsidRPr="003C33F7">
        <w:br/>
        <w:t>Genève, 7 – 9 </w:t>
      </w:r>
      <w:proofErr w:type="spellStart"/>
      <w:r w:rsidRPr="003C33F7">
        <w:t>avril</w:t>
      </w:r>
      <w:proofErr w:type="spellEnd"/>
      <w:r w:rsidRPr="003C33F7">
        <w:t> 2014</w:t>
      </w:r>
    </w:p>
    <w:p w:rsidR="00F3531C" w:rsidRDefault="00E946DB" w:rsidP="006655D3">
      <w:pPr>
        <w:pStyle w:val="Titleofdoc0"/>
        <w:rPr>
          <w:lang w:val="fr-FR"/>
        </w:rPr>
      </w:pPr>
      <w:r w:rsidRPr="008A6410">
        <w:rPr>
          <w:lang w:val="fr-FR"/>
        </w:rPr>
        <w:t>Évaluation de l</w:t>
      </w:r>
      <w:r w:rsidR="00F3531C">
        <w:rPr>
          <w:lang w:val="fr-FR"/>
        </w:rPr>
        <w:t>’</w:t>
      </w:r>
      <w:r w:rsidRPr="008A6410">
        <w:rPr>
          <w:lang w:val="fr-FR"/>
        </w:rPr>
        <w:t>homog</w:t>
      </w:r>
      <w:r>
        <w:rPr>
          <w:lang w:val="fr-FR"/>
        </w:rPr>
        <w:t>É</w:t>
      </w:r>
      <w:r w:rsidRPr="008A6410">
        <w:rPr>
          <w:lang w:val="fr-FR"/>
        </w:rPr>
        <w:t>n</w:t>
      </w:r>
      <w:r>
        <w:rPr>
          <w:lang w:val="fr-FR"/>
        </w:rPr>
        <w:t>É</w:t>
      </w:r>
      <w:r w:rsidRPr="008A6410">
        <w:rPr>
          <w:lang w:val="fr-FR"/>
        </w:rPr>
        <w:t>it</w:t>
      </w:r>
      <w:r>
        <w:rPr>
          <w:lang w:val="fr-FR"/>
        </w:rPr>
        <w:t>É</w:t>
      </w:r>
      <w:r w:rsidRPr="008A6410">
        <w:rPr>
          <w:lang w:val="fr-FR"/>
        </w:rPr>
        <w:t xml:space="preserve"> d</w:t>
      </w:r>
      <w:r w:rsidR="00F3531C">
        <w:rPr>
          <w:lang w:val="fr-FR"/>
        </w:rPr>
        <w:t>’</w:t>
      </w:r>
      <w:r w:rsidRPr="008A6410">
        <w:rPr>
          <w:lang w:val="fr-FR"/>
        </w:rPr>
        <w:t>apr</w:t>
      </w:r>
      <w:r>
        <w:rPr>
          <w:lang w:val="fr-FR"/>
        </w:rPr>
        <w:t>È</w:t>
      </w:r>
      <w:r w:rsidRPr="008A6410">
        <w:rPr>
          <w:lang w:val="fr-FR"/>
        </w:rPr>
        <w:t>s les plantes hors</w:t>
      </w:r>
      <w:r w:rsidR="00BC0956">
        <w:rPr>
          <w:lang w:val="fr-FR"/>
        </w:rPr>
        <w:noBreakHyphen/>
      </w:r>
      <w:r w:rsidRPr="008A6410">
        <w:rPr>
          <w:lang w:val="fr-FR"/>
        </w:rPr>
        <w:t>type sur la base</w:t>
      </w:r>
      <w:r w:rsidR="00671926">
        <w:rPr>
          <w:lang w:val="fr-FR"/>
        </w:rPr>
        <w:br/>
      </w:r>
      <w:r w:rsidRPr="008A6410">
        <w:rPr>
          <w:lang w:val="fr-FR"/>
        </w:rPr>
        <w:t xml:space="preserve">de plusieurs </w:t>
      </w:r>
      <w:r>
        <w:rPr>
          <w:lang w:val="fr-FR"/>
        </w:rPr>
        <w:t>É</w:t>
      </w:r>
      <w:r w:rsidRPr="008A6410">
        <w:rPr>
          <w:lang w:val="fr-FR"/>
        </w:rPr>
        <w:t>chantillons ou sous</w:t>
      </w:r>
      <w:r w:rsidR="00BC0956">
        <w:rPr>
          <w:lang w:val="fr-FR"/>
        </w:rPr>
        <w:noBreakHyphen/>
      </w:r>
      <w:r>
        <w:rPr>
          <w:lang w:val="fr-FR"/>
        </w:rPr>
        <w:t>É</w:t>
      </w:r>
      <w:r w:rsidRPr="008A6410">
        <w:rPr>
          <w:lang w:val="fr-FR"/>
        </w:rPr>
        <w:t>chantillons</w:t>
      </w:r>
    </w:p>
    <w:p w:rsidR="00F3531C" w:rsidRDefault="00E946DB" w:rsidP="00282F59">
      <w:pPr>
        <w:pStyle w:val="preparedby1"/>
        <w:rPr>
          <w:color w:val="A6A6A6"/>
          <w:lang w:val="fr-FR"/>
        </w:rPr>
      </w:pPr>
      <w:bookmarkStart w:id="3" w:name="Prepared"/>
      <w:bookmarkEnd w:id="3"/>
      <w:r w:rsidRPr="00F04BE7">
        <w:rPr>
          <w:lang w:val="fr-FR"/>
        </w:rPr>
        <w:t>Document établi par l</w:t>
      </w:r>
      <w:r>
        <w:rPr>
          <w:lang w:val="fr-FR"/>
        </w:rPr>
        <w:t>e Bureau</w:t>
      </w:r>
      <w:r w:rsidRPr="00F04BE7">
        <w:rPr>
          <w:lang w:val="fr-FR"/>
        </w:rPr>
        <w:t xml:space="preserve"> de l</w:t>
      </w:r>
      <w:r w:rsidR="00F3531C">
        <w:rPr>
          <w:lang w:val="fr-FR"/>
        </w:rPr>
        <w:t>’</w:t>
      </w:r>
      <w:r w:rsidRPr="00F04BE7">
        <w:rPr>
          <w:lang w:val="fr-FR"/>
        </w:rPr>
        <w:t>Union</w:t>
      </w:r>
      <w:r w:rsidRPr="00F04BE7">
        <w:rPr>
          <w:lang w:val="fr-FR"/>
        </w:rPr>
        <w:br/>
      </w:r>
      <w:r w:rsidRPr="00F04BE7">
        <w:rPr>
          <w:lang w:val="fr-FR"/>
        </w:rPr>
        <w:br/>
      </w:r>
      <w:r w:rsidRPr="008D7783">
        <w:rPr>
          <w:color w:val="A6A6A6"/>
          <w:lang w:val="fr-FR"/>
        </w:rPr>
        <w:t>Avertissement : le présent document ne représente pas les principes ou les orientations de l</w:t>
      </w:r>
      <w:r w:rsidR="00F3531C">
        <w:rPr>
          <w:color w:val="A6A6A6"/>
          <w:lang w:val="fr-FR"/>
        </w:rPr>
        <w:t>’</w:t>
      </w:r>
      <w:r w:rsidRPr="008D7783">
        <w:rPr>
          <w:color w:val="A6A6A6"/>
          <w:lang w:val="fr-FR"/>
        </w:rPr>
        <w:t>UPOV</w:t>
      </w:r>
    </w:p>
    <w:p w:rsidR="00F3531C" w:rsidRDefault="00E946DB" w:rsidP="00183337">
      <w:pPr>
        <w:autoSpaceDE w:val="0"/>
        <w:autoSpaceDN w:val="0"/>
        <w:adjustRightInd w:val="0"/>
        <w:rPr>
          <w:rFonts w:eastAsia="MS Mincho"/>
          <w:color w:val="000000"/>
          <w:lang w:val="fr-FR" w:eastAsia="ja-JP"/>
        </w:rPr>
      </w:pPr>
      <w:r w:rsidRPr="00282F59">
        <w:rPr>
          <w:lang w:val="fr-FR"/>
        </w:rPr>
        <w:fldChar w:fldCharType="begin"/>
      </w:r>
      <w:r w:rsidRPr="00282F59">
        <w:rPr>
          <w:lang w:val="fr-FR"/>
        </w:rPr>
        <w:instrText xml:space="preserve"> AUTONUM  </w:instrText>
      </w:r>
      <w:r w:rsidRPr="00282F59">
        <w:rPr>
          <w:lang w:val="fr-FR"/>
        </w:rPr>
        <w:fldChar w:fldCharType="end"/>
      </w:r>
      <w:r w:rsidRPr="00282F59">
        <w:rPr>
          <w:lang w:val="fr-FR"/>
        </w:rPr>
        <w:tab/>
      </w:r>
      <w:r w:rsidRPr="00282F59">
        <w:rPr>
          <w:rFonts w:eastAsia="MS Mincho"/>
          <w:color w:val="000000"/>
          <w:lang w:val="fr-FR" w:eastAsia="ja-JP"/>
        </w:rPr>
        <w:t>L</w:t>
      </w:r>
      <w:r w:rsidR="00F3531C">
        <w:rPr>
          <w:rFonts w:eastAsia="MS Mincho"/>
          <w:color w:val="000000"/>
          <w:lang w:val="fr-FR" w:eastAsia="ja-JP"/>
        </w:rPr>
        <w:t>’</w:t>
      </w:r>
      <w:r w:rsidRPr="00282F59">
        <w:rPr>
          <w:rFonts w:eastAsia="MS Mincho"/>
          <w:color w:val="000000"/>
          <w:lang w:val="fr-FR" w:eastAsia="ja-JP"/>
        </w:rPr>
        <w:t>objet du présent document est de faire rapport sur les faits nouveaux concern</w:t>
      </w:r>
      <w:r>
        <w:rPr>
          <w:rFonts w:eastAsia="MS Mincho"/>
          <w:color w:val="000000"/>
          <w:lang w:val="fr-FR" w:eastAsia="ja-JP"/>
        </w:rPr>
        <w:t>ant un résumé des méthodes qu</w:t>
      </w:r>
      <w:r w:rsidR="00F3531C">
        <w:rPr>
          <w:rFonts w:eastAsia="MS Mincho"/>
          <w:color w:val="000000"/>
          <w:lang w:val="fr-FR" w:eastAsia="ja-JP"/>
        </w:rPr>
        <w:t>’</w:t>
      </w:r>
      <w:r>
        <w:rPr>
          <w:rFonts w:eastAsia="MS Mincho"/>
          <w:color w:val="000000"/>
          <w:lang w:val="fr-FR" w:eastAsia="ja-JP"/>
        </w:rPr>
        <w:t>util</w:t>
      </w:r>
      <w:r w:rsidRPr="00282F59">
        <w:rPr>
          <w:rFonts w:eastAsia="MS Mincho"/>
          <w:color w:val="000000"/>
          <w:lang w:val="fr-FR" w:eastAsia="ja-JP"/>
        </w:rPr>
        <w:t>i</w:t>
      </w:r>
      <w:r>
        <w:rPr>
          <w:rFonts w:eastAsia="MS Mincho"/>
          <w:color w:val="000000"/>
          <w:lang w:val="fr-FR" w:eastAsia="ja-JP"/>
        </w:rPr>
        <w:t>sent les memb</w:t>
      </w:r>
      <w:r w:rsidRPr="00282F59">
        <w:rPr>
          <w:rFonts w:eastAsia="MS Mincho"/>
          <w:color w:val="000000"/>
          <w:lang w:val="fr-FR" w:eastAsia="ja-JP"/>
        </w:rPr>
        <w:t>r</w:t>
      </w:r>
      <w:r>
        <w:rPr>
          <w:rFonts w:eastAsia="MS Mincho"/>
          <w:color w:val="000000"/>
          <w:lang w:val="fr-FR" w:eastAsia="ja-JP"/>
        </w:rPr>
        <w:t>e</w:t>
      </w:r>
      <w:r w:rsidRPr="00282F59">
        <w:rPr>
          <w:rFonts w:eastAsia="MS Mincho"/>
          <w:color w:val="000000"/>
          <w:lang w:val="fr-FR" w:eastAsia="ja-JP"/>
        </w:rPr>
        <w:t xml:space="preserve">s </w:t>
      </w:r>
      <w:r>
        <w:rPr>
          <w:rFonts w:eastAsia="MS Mincho"/>
          <w:color w:val="000000"/>
          <w:lang w:val="fr-FR" w:eastAsia="ja-JP"/>
        </w:rPr>
        <w:t>de l</w:t>
      </w:r>
      <w:r w:rsidR="00F3531C">
        <w:rPr>
          <w:rFonts w:eastAsia="MS Mincho"/>
          <w:color w:val="000000"/>
          <w:lang w:val="fr-FR" w:eastAsia="ja-JP"/>
        </w:rPr>
        <w:t>’</w:t>
      </w:r>
      <w:r w:rsidRPr="00282F59">
        <w:rPr>
          <w:rFonts w:eastAsia="MS Mincho"/>
          <w:color w:val="000000"/>
          <w:lang w:val="fr-FR" w:eastAsia="ja-JP"/>
        </w:rPr>
        <w:t xml:space="preserve">Union </w:t>
      </w:r>
      <w:r>
        <w:rPr>
          <w:rFonts w:eastAsia="MS Mincho"/>
          <w:color w:val="000000"/>
          <w:lang w:val="fr-FR" w:eastAsia="ja-JP"/>
        </w:rPr>
        <w:t xml:space="preserve">pour évaluer </w:t>
      </w:r>
      <w:r w:rsidRPr="008A6410">
        <w:rPr>
          <w:lang w:val="fr-FR"/>
        </w:rPr>
        <w:t>l</w:t>
      </w:r>
      <w:r w:rsidR="00F3531C">
        <w:rPr>
          <w:lang w:val="fr-FR"/>
        </w:rPr>
        <w:t>’</w:t>
      </w:r>
      <w:r w:rsidRPr="008A6410">
        <w:rPr>
          <w:lang w:val="fr-FR"/>
        </w:rPr>
        <w:t>homogénéité d</w:t>
      </w:r>
      <w:r w:rsidR="00F3531C">
        <w:rPr>
          <w:lang w:val="fr-FR"/>
        </w:rPr>
        <w:t>’</w:t>
      </w:r>
      <w:r w:rsidRPr="008A6410">
        <w:rPr>
          <w:lang w:val="fr-FR"/>
        </w:rPr>
        <w:t>après les plantes hors</w:t>
      </w:r>
      <w:r w:rsidR="00BC0956">
        <w:rPr>
          <w:lang w:val="fr-FR"/>
        </w:rPr>
        <w:noBreakHyphen/>
      </w:r>
      <w:r w:rsidRPr="008A6410">
        <w:rPr>
          <w:lang w:val="fr-FR"/>
        </w:rPr>
        <w:t>type sur la base de plusieurs échantillons ou sous</w:t>
      </w:r>
      <w:r w:rsidR="00BC0956">
        <w:rPr>
          <w:lang w:val="fr-FR"/>
        </w:rPr>
        <w:noBreakHyphen/>
      </w:r>
      <w:r w:rsidRPr="008A6410">
        <w:rPr>
          <w:lang w:val="fr-FR"/>
        </w:rPr>
        <w:t>échantillons</w:t>
      </w:r>
      <w:r w:rsidRPr="00282F59">
        <w:rPr>
          <w:rFonts w:eastAsia="MS Mincho"/>
          <w:color w:val="000000"/>
          <w:lang w:val="fr-FR" w:eastAsia="ja-JP"/>
        </w:rPr>
        <w:t>.</w:t>
      </w:r>
    </w:p>
    <w:p w:rsidR="00E946DB" w:rsidRPr="00282F59" w:rsidRDefault="00E946DB" w:rsidP="00183337">
      <w:pPr>
        <w:autoSpaceDE w:val="0"/>
        <w:autoSpaceDN w:val="0"/>
        <w:adjustRightInd w:val="0"/>
        <w:rPr>
          <w:rFonts w:eastAsia="MS Mincho"/>
          <w:color w:val="000000"/>
          <w:lang w:val="fr-FR" w:eastAsia="ja-JP"/>
        </w:rPr>
      </w:pPr>
    </w:p>
    <w:p w:rsidR="00E946DB" w:rsidRPr="00463503" w:rsidRDefault="00E946DB" w:rsidP="00282F59">
      <w:pPr>
        <w:rPr>
          <w:color w:val="000000"/>
          <w:lang w:val="fr-FR"/>
        </w:rPr>
      </w:pPr>
      <w:r w:rsidRPr="00282F59">
        <w:rPr>
          <w:lang w:val="fr-FR"/>
        </w:rPr>
        <w:fldChar w:fldCharType="begin"/>
      </w:r>
      <w:r w:rsidRPr="00282F59">
        <w:rPr>
          <w:lang w:val="fr-FR"/>
        </w:rPr>
        <w:instrText xml:space="preserve"> AUTONUM  </w:instrText>
      </w:r>
      <w:r w:rsidRPr="00282F59">
        <w:rPr>
          <w:lang w:val="fr-FR"/>
        </w:rPr>
        <w:fldChar w:fldCharType="end"/>
      </w:r>
      <w:r w:rsidRPr="00282F59">
        <w:rPr>
          <w:lang w:val="fr-FR"/>
        </w:rPr>
        <w:tab/>
      </w:r>
      <w:r>
        <w:rPr>
          <w:color w:val="000000"/>
          <w:lang w:val="fr-FR"/>
        </w:rPr>
        <w:t>Les abréviations ci</w:t>
      </w:r>
      <w:r w:rsidR="00BC0956">
        <w:rPr>
          <w:color w:val="000000"/>
          <w:lang w:val="fr-FR"/>
        </w:rPr>
        <w:noBreakHyphen/>
      </w:r>
      <w:r>
        <w:rPr>
          <w:color w:val="000000"/>
          <w:lang w:val="fr-FR"/>
        </w:rPr>
        <w:t>après sont utilisées dans le présent document </w:t>
      </w:r>
      <w:r w:rsidRPr="00463503">
        <w:rPr>
          <w:color w:val="000000"/>
          <w:lang w:val="fr-FR"/>
        </w:rPr>
        <w:t>:</w:t>
      </w:r>
    </w:p>
    <w:p w:rsidR="00E946DB" w:rsidRPr="00463503" w:rsidRDefault="00E946DB" w:rsidP="00282F59">
      <w:pPr>
        <w:rPr>
          <w:color w:val="000000"/>
          <w:lang w:val="fr-FR"/>
        </w:rPr>
      </w:pPr>
    </w:p>
    <w:p w:rsidR="00E946DB" w:rsidRDefault="00E946DB" w:rsidP="00282F59">
      <w:pPr>
        <w:ind w:left="1701" w:hanging="1134"/>
        <w:rPr>
          <w:color w:val="000000"/>
          <w:lang w:val="fr-FR"/>
        </w:rPr>
      </w:pPr>
      <w:r>
        <w:rPr>
          <w:lang w:val="fr-FR"/>
        </w:rPr>
        <w:t xml:space="preserve">TC : </w:t>
      </w:r>
      <w:r>
        <w:rPr>
          <w:lang w:val="fr-FR"/>
        </w:rPr>
        <w:tab/>
        <w:t>Comité technique</w:t>
      </w:r>
    </w:p>
    <w:p w:rsidR="00E946DB" w:rsidRDefault="00E946DB" w:rsidP="00282F59">
      <w:pPr>
        <w:ind w:left="1701" w:hanging="1134"/>
        <w:rPr>
          <w:color w:val="000000"/>
          <w:lang w:val="fr-FR"/>
        </w:rPr>
      </w:pPr>
      <w:r>
        <w:rPr>
          <w:lang w:val="fr-FR"/>
        </w:rPr>
        <w:t>TC</w:t>
      </w:r>
      <w:r w:rsidR="00BC0956">
        <w:rPr>
          <w:lang w:val="fr-FR"/>
        </w:rPr>
        <w:noBreakHyphen/>
      </w:r>
      <w:r>
        <w:rPr>
          <w:lang w:val="fr-FR"/>
        </w:rPr>
        <w:t xml:space="preserve">EDC : </w:t>
      </w:r>
      <w:r>
        <w:rPr>
          <w:lang w:val="fr-FR"/>
        </w:rPr>
        <w:tab/>
        <w:t>Comité de rédaction élargi du Comité technique</w:t>
      </w:r>
    </w:p>
    <w:p w:rsidR="00E946DB" w:rsidRDefault="00E946DB" w:rsidP="00282F59">
      <w:pPr>
        <w:ind w:left="1701" w:hanging="1134"/>
        <w:rPr>
          <w:color w:val="000000"/>
          <w:lang w:val="fr-FR"/>
        </w:rPr>
      </w:pPr>
      <w:r>
        <w:rPr>
          <w:lang w:val="fr-FR"/>
        </w:rPr>
        <w:t xml:space="preserve">TWA : </w:t>
      </w:r>
      <w:r>
        <w:rPr>
          <w:lang w:val="fr-FR"/>
        </w:rPr>
        <w:tab/>
        <w:t>Groupe de travail technique sur les plantes agricoles</w:t>
      </w:r>
    </w:p>
    <w:p w:rsidR="00E946DB" w:rsidRDefault="00E946DB" w:rsidP="00282F59">
      <w:pPr>
        <w:ind w:left="1701" w:hanging="1134"/>
        <w:rPr>
          <w:color w:val="000000"/>
          <w:lang w:val="fr-FR"/>
        </w:rPr>
      </w:pPr>
      <w:r>
        <w:rPr>
          <w:lang w:val="fr-FR"/>
        </w:rPr>
        <w:t xml:space="preserve">TWC : </w:t>
      </w:r>
      <w:r>
        <w:rPr>
          <w:lang w:val="fr-FR"/>
        </w:rPr>
        <w:tab/>
        <w:t>Groupe de travail technique sur les systèmes d</w:t>
      </w:r>
      <w:r w:rsidR="00F3531C">
        <w:rPr>
          <w:lang w:val="fr-FR"/>
        </w:rPr>
        <w:t>’</w:t>
      </w:r>
      <w:r>
        <w:rPr>
          <w:lang w:val="fr-FR"/>
        </w:rPr>
        <w:t>automatisation et les programmes d</w:t>
      </w:r>
      <w:r w:rsidR="00F3531C">
        <w:rPr>
          <w:lang w:val="fr-FR"/>
        </w:rPr>
        <w:t>’</w:t>
      </w:r>
      <w:r>
        <w:rPr>
          <w:lang w:val="fr-FR"/>
        </w:rPr>
        <w:t>ordinateur</w:t>
      </w:r>
    </w:p>
    <w:p w:rsidR="00E946DB" w:rsidRDefault="00E946DB" w:rsidP="00282F59">
      <w:pPr>
        <w:ind w:left="1701" w:hanging="1134"/>
        <w:rPr>
          <w:color w:val="000000"/>
          <w:lang w:val="fr-FR"/>
        </w:rPr>
      </w:pPr>
      <w:r>
        <w:rPr>
          <w:lang w:val="fr-FR"/>
        </w:rPr>
        <w:t xml:space="preserve">TWF : </w:t>
      </w:r>
      <w:r>
        <w:rPr>
          <w:lang w:val="fr-FR"/>
        </w:rPr>
        <w:tab/>
        <w:t>Groupe de travail technique sur les plantes fruitières</w:t>
      </w:r>
    </w:p>
    <w:p w:rsidR="00E946DB" w:rsidRDefault="00E946DB" w:rsidP="00282F59">
      <w:pPr>
        <w:ind w:left="1701" w:hanging="1134"/>
        <w:rPr>
          <w:color w:val="000000"/>
          <w:lang w:val="fr-FR"/>
        </w:rPr>
      </w:pPr>
      <w:r>
        <w:rPr>
          <w:lang w:val="fr-FR"/>
        </w:rPr>
        <w:t xml:space="preserve">TWO : </w:t>
      </w:r>
      <w:r>
        <w:rPr>
          <w:lang w:val="fr-FR"/>
        </w:rPr>
        <w:tab/>
        <w:t>Groupe de travail technique sur les plantes ornementales et les arbres forestiers</w:t>
      </w:r>
    </w:p>
    <w:p w:rsidR="00E946DB" w:rsidRDefault="00E946DB" w:rsidP="00282F59">
      <w:pPr>
        <w:tabs>
          <w:tab w:val="left" w:pos="567"/>
        </w:tabs>
        <w:ind w:left="1701" w:hanging="1701"/>
        <w:rPr>
          <w:lang w:val="fr-FR"/>
        </w:rPr>
      </w:pPr>
      <w:r>
        <w:rPr>
          <w:color w:val="000000"/>
          <w:lang w:val="fr-FR"/>
        </w:rPr>
        <w:tab/>
        <w:t xml:space="preserve">TWP : </w:t>
      </w:r>
      <w:r>
        <w:rPr>
          <w:color w:val="000000"/>
          <w:lang w:val="fr-FR"/>
        </w:rPr>
        <w:tab/>
      </w:r>
      <w:r>
        <w:rPr>
          <w:lang w:val="fr-FR"/>
        </w:rPr>
        <w:t>Groupes de travail techniques</w:t>
      </w:r>
    </w:p>
    <w:p w:rsidR="00E946DB" w:rsidRDefault="00E946DB" w:rsidP="00282F59">
      <w:pPr>
        <w:ind w:left="1701" w:hanging="1134"/>
        <w:rPr>
          <w:color w:val="000000"/>
          <w:lang w:val="fr-FR"/>
        </w:rPr>
      </w:pPr>
      <w:r>
        <w:rPr>
          <w:color w:val="000000"/>
          <w:lang w:val="fr-FR"/>
        </w:rPr>
        <w:t xml:space="preserve">TWV : </w:t>
      </w:r>
      <w:r>
        <w:rPr>
          <w:color w:val="000000"/>
          <w:lang w:val="fr-FR"/>
        </w:rPr>
        <w:tab/>
      </w:r>
      <w:r>
        <w:rPr>
          <w:lang w:val="fr-FR"/>
        </w:rPr>
        <w:t>Groupe de travail technique sur les plantes potagères</w:t>
      </w:r>
    </w:p>
    <w:p w:rsidR="00E946DB" w:rsidRPr="00282F59" w:rsidRDefault="00E946DB" w:rsidP="002104E7">
      <w:pPr>
        <w:jc w:val="left"/>
        <w:rPr>
          <w:rFonts w:eastAsia="MS Mincho"/>
          <w:color w:val="000000"/>
          <w:lang w:val="fr-FR" w:eastAsia="ja-JP"/>
        </w:rPr>
      </w:pPr>
      <w:r w:rsidRPr="00156049">
        <w:rPr>
          <w:lang w:val="fr-FR"/>
        </w:rPr>
        <w:br w:type="page"/>
      </w:r>
      <w:r w:rsidRPr="00282F59">
        <w:rPr>
          <w:lang w:val="fr-FR"/>
        </w:rPr>
        <w:lastRenderedPageBreak/>
        <w:fldChar w:fldCharType="begin"/>
      </w:r>
      <w:r w:rsidRPr="00282F59">
        <w:rPr>
          <w:lang w:val="fr-FR"/>
        </w:rPr>
        <w:instrText xml:space="preserve"> AUTONUM  </w:instrText>
      </w:r>
      <w:r w:rsidRPr="00282F59">
        <w:rPr>
          <w:lang w:val="fr-FR"/>
        </w:rPr>
        <w:fldChar w:fldCharType="end"/>
      </w:r>
      <w:r w:rsidRPr="00282F59">
        <w:rPr>
          <w:lang w:val="fr-FR"/>
        </w:rPr>
        <w:tab/>
      </w:r>
      <w:r w:rsidRPr="00C776D9">
        <w:rPr>
          <w:lang w:val="fr-FR"/>
        </w:rPr>
        <w:t>La structure du présent document est la suivante </w:t>
      </w:r>
      <w:r w:rsidRPr="00BC0956">
        <w:rPr>
          <w:rFonts w:eastAsia="MS Mincho"/>
          <w:lang w:val="fr-FR"/>
        </w:rPr>
        <w:t>:</w:t>
      </w:r>
    </w:p>
    <w:p w:rsidR="00E946DB" w:rsidRPr="00282F59" w:rsidRDefault="00E946DB" w:rsidP="00183337">
      <w:pPr>
        <w:autoSpaceDE w:val="0"/>
        <w:autoSpaceDN w:val="0"/>
        <w:adjustRightInd w:val="0"/>
        <w:rPr>
          <w:rFonts w:eastAsia="MS Mincho"/>
          <w:color w:val="000000"/>
          <w:lang w:val="fr-FR" w:eastAsia="ja-JP"/>
        </w:rPr>
      </w:pPr>
    </w:p>
    <w:p w:rsidR="00B178AD" w:rsidRDefault="00B178AD">
      <w:pPr>
        <w:pStyle w:val="TOC1"/>
        <w:rPr>
          <w:rFonts w:asciiTheme="minorHAnsi" w:eastAsiaTheme="minorEastAsia" w:hAnsiTheme="minorHAnsi" w:cstheme="minorBidi"/>
          <w:caps w:val="0"/>
          <w:noProof/>
          <w:sz w:val="22"/>
          <w:szCs w:val="22"/>
        </w:rPr>
      </w:pPr>
      <w:r>
        <w:rPr>
          <w:rFonts w:eastAsia="MS Mincho"/>
          <w:caps w:val="0"/>
          <w:lang w:eastAsia="ja-JP"/>
        </w:rPr>
        <w:fldChar w:fldCharType="begin"/>
      </w:r>
      <w:r>
        <w:rPr>
          <w:rFonts w:eastAsia="MS Mincho"/>
          <w:caps w:val="0"/>
          <w:lang w:eastAsia="ja-JP"/>
        </w:rPr>
        <w:instrText xml:space="preserve"> TOC \o "1-3" \u </w:instrText>
      </w:r>
      <w:r>
        <w:rPr>
          <w:rFonts w:eastAsia="MS Mincho"/>
          <w:caps w:val="0"/>
          <w:lang w:eastAsia="ja-JP"/>
        </w:rPr>
        <w:fldChar w:fldCharType="separate"/>
      </w:r>
      <w:r w:rsidRPr="00B44579">
        <w:rPr>
          <w:rFonts w:eastAsia="MS Mincho"/>
          <w:noProof/>
          <w:lang w:val="fr-FR" w:eastAsia="ja-JP"/>
        </w:rPr>
        <w:t>i.</w:t>
      </w:r>
      <w:r>
        <w:rPr>
          <w:rFonts w:asciiTheme="minorHAnsi" w:eastAsiaTheme="minorEastAsia" w:hAnsiTheme="minorHAnsi" w:cstheme="minorBidi"/>
          <w:caps w:val="0"/>
          <w:noProof/>
          <w:sz w:val="22"/>
          <w:szCs w:val="22"/>
        </w:rPr>
        <w:tab/>
      </w:r>
      <w:r w:rsidRPr="00B44579">
        <w:rPr>
          <w:rFonts w:eastAsia="MS Mincho"/>
          <w:noProof/>
          <w:lang w:val="fr-FR" w:eastAsia="ja-JP"/>
        </w:rPr>
        <w:t>informations gÉnÉrales</w:t>
      </w:r>
      <w:r>
        <w:rPr>
          <w:noProof/>
        </w:rPr>
        <w:tab/>
      </w:r>
      <w:r>
        <w:rPr>
          <w:noProof/>
        </w:rPr>
        <w:fldChar w:fldCharType="begin"/>
      </w:r>
      <w:r>
        <w:rPr>
          <w:noProof/>
        </w:rPr>
        <w:instrText xml:space="preserve"> PAGEREF _Toc380150871 \h </w:instrText>
      </w:r>
      <w:r>
        <w:rPr>
          <w:noProof/>
        </w:rPr>
      </w:r>
      <w:r>
        <w:rPr>
          <w:noProof/>
        </w:rPr>
        <w:fldChar w:fldCharType="separate"/>
      </w:r>
      <w:r w:rsidR="009569CF">
        <w:rPr>
          <w:noProof/>
        </w:rPr>
        <w:t>2</w:t>
      </w:r>
      <w:r>
        <w:rPr>
          <w:noProof/>
        </w:rPr>
        <w:fldChar w:fldCharType="end"/>
      </w:r>
    </w:p>
    <w:p w:rsidR="00B178AD" w:rsidRDefault="00B178AD">
      <w:pPr>
        <w:pStyle w:val="TOC1"/>
        <w:rPr>
          <w:rFonts w:asciiTheme="minorHAnsi" w:eastAsiaTheme="minorEastAsia" w:hAnsiTheme="minorHAnsi" w:cstheme="minorBidi"/>
          <w:caps w:val="0"/>
          <w:noProof/>
          <w:sz w:val="22"/>
          <w:szCs w:val="22"/>
        </w:rPr>
      </w:pPr>
      <w:r w:rsidRPr="00B44579">
        <w:rPr>
          <w:rFonts w:eastAsia="MS Mincho"/>
          <w:noProof/>
          <w:lang w:val="fr-FR" w:eastAsia="ja-JP"/>
        </w:rPr>
        <w:t>ii.</w:t>
      </w:r>
      <w:r>
        <w:rPr>
          <w:rFonts w:asciiTheme="minorHAnsi" w:eastAsiaTheme="minorEastAsia" w:hAnsiTheme="minorHAnsi" w:cstheme="minorBidi"/>
          <w:caps w:val="0"/>
          <w:noProof/>
          <w:sz w:val="22"/>
          <w:szCs w:val="22"/>
        </w:rPr>
        <w:tab/>
      </w:r>
      <w:r w:rsidRPr="00B44579">
        <w:rPr>
          <w:rFonts w:eastAsia="MS Mincho"/>
          <w:noProof/>
          <w:lang w:val="fr-FR" w:eastAsia="ja-JP"/>
        </w:rPr>
        <w:t>faits nouveaux en 2012</w:t>
      </w:r>
      <w:r>
        <w:rPr>
          <w:noProof/>
        </w:rPr>
        <w:tab/>
      </w:r>
      <w:r>
        <w:rPr>
          <w:noProof/>
        </w:rPr>
        <w:fldChar w:fldCharType="begin"/>
      </w:r>
      <w:r>
        <w:rPr>
          <w:noProof/>
        </w:rPr>
        <w:instrText xml:space="preserve"> PAGEREF _Toc380150872 \h </w:instrText>
      </w:r>
      <w:r>
        <w:rPr>
          <w:noProof/>
        </w:rPr>
      </w:r>
      <w:r>
        <w:rPr>
          <w:noProof/>
        </w:rPr>
        <w:fldChar w:fldCharType="separate"/>
      </w:r>
      <w:r w:rsidR="009569CF">
        <w:rPr>
          <w:noProof/>
        </w:rPr>
        <w:t>2</w:t>
      </w:r>
      <w:r>
        <w:rPr>
          <w:noProof/>
        </w:rPr>
        <w:fldChar w:fldCharType="end"/>
      </w:r>
    </w:p>
    <w:p w:rsidR="00B178AD" w:rsidRDefault="00B178AD" w:rsidP="009569CF">
      <w:pPr>
        <w:pStyle w:val="TOC2"/>
        <w:rPr>
          <w:rFonts w:asciiTheme="minorHAnsi" w:eastAsiaTheme="minorEastAsia" w:hAnsiTheme="minorHAnsi" w:cstheme="minorBidi"/>
          <w:noProof/>
          <w:sz w:val="22"/>
          <w:szCs w:val="22"/>
        </w:rPr>
      </w:pPr>
      <w:r w:rsidRPr="00B44579">
        <w:rPr>
          <w:rFonts w:eastAsia="MS Mincho"/>
          <w:noProof/>
          <w:lang w:val="fr-FR" w:eastAsia="ja-JP"/>
        </w:rPr>
        <w:t>Groupe de travail technique sur les plantes agricoles</w:t>
      </w:r>
      <w:r>
        <w:rPr>
          <w:noProof/>
        </w:rPr>
        <w:tab/>
      </w:r>
      <w:r>
        <w:rPr>
          <w:noProof/>
        </w:rPr>
        <w:fldChar w:fldCharType="begin"/>
      </w:r>
      <w:r>
        <w:rPr>
          <w:noProof/>
        </w:rPr>
        <w:instrText xml:space="preserve"> PAGEREF _Toc380150873 \h </w:instrText>
      </w:r>
      <w:r>
        <w:rPr>
          <w:noProof/>
        </w:rPr>
      </w:r>
      <w:r>
        <w:rPr>
          <w:noProof/>
        </w:rPr>
        <w:fldChar w:fldCharType="separate"/>
      </w:r>
      <w:r w:rsidR="009569CF">
        <w:rPr>
          <w:noProof/>
        </w:rPr>
        <w:t>2</w:t>
      </w:r>
      <w:r>
        <w:rPr>
          <w:noProof/>
        </w:rPr>
        <w:fldChar w:fldCharType="end"/>
      </w:r>
    </w:p>
    <w:p w:rsidR="00B178AD" w:rsidRDefault="00B178AD" w:rsidP="009569CF">
      <w:pPr>
        <w:pStyle w:val="TOC2"/>
        <w:rPr>
          <w:rFonts w:asciiTheme="minorHAnsi" w:eastAsiaTheme="minorEastAsia" w:hAnsiTheme="minorHAnsi" w:cstheme="minorBidi"/>
          <w:noProof/>
          <w:sz w:val="22"/>
          <w:szCs w:val="22"/>
        </w:rPr>
      </w:pPr>
      <w:r w:rsidRPr="00B44579">
        <w:rPr>
          <w:noProof/>
          <w:lang w:val="fr-FR" w:eastAsia="de-DE"/>
        </w:rPr>
        <w:t>Groupe de travail technique sur les plantes potagères</w:t>
      </w:r>
      <w:r>
        <w:rPr>
          <w:noProof/>
        </w:rPr>
        <w:tab/>
      </w:r>
      <w:r>
        <w:rPr>
          <w:noProof/>
        </w:rPr>
        <w:fldChar w:fldCharType="begin"/>
      </w:r>
      <w:r>
        <w:rPr>
          <w:noProof/>
        </w:rPr>
        <w:instrText xml:space="preserve"> PAGEREF _Toc380150874 \h </w:instrText>
      </w:r>
      <w:r>
        <w:rPr>
          <w:noProof/>
        </w:rPr>
      </w:r>
      <w:r>
        <w:rPr>
          <w:noProof/>
        </w:rPr>
        <w:fldChar w:fldCharType="separate"/>
      </w:r>
      <w:r w:rsidR="009569CF">
        <w:rPr>
          <w:noProof/>
        </w:rPr>
        <w:t>3</w:t>
      </w:r>
      <w:r>
        <w:rPr>
          <w:noProof/>
        </w:rPr>
        <w:fldChar w:fldCharType="end"/>
      </w:r>
    </w:p>
    <w:p w:rsidR="00B178AD" w:rsidRDefault="00B178AD" w:rsidP="009569CF">
      <w:pPr>
        <w:pStyle w:val="TOC2"/>
        <w:rPr>
          <w:rFonts w:asciiTheme="minorHAnsi" w:eastAsiaTheme="minorEastAsia" w:hAnsiTheme="minorHAnsi" w:cstheme="minorBidi"/>
          <w:noProof/>
          <w:sz w:val="22"/>
          <w:szCs w:val="22"/>
        </w:rPr>
      </w:pPr>
      <w:r w:rsidRPr="00B44579">
        <w:rPr>
          <w:rFonts w:eastAsia="MS Mincho"/>
          <w:noProof/>
          <w:lang w:val="fr-FR" w:eastAsia="ja-JP"/>
        </w:rPr>
        <w:t>Groupe de travail technique sur les systèmes d’automatisation et les programmes d’ordinateur</w:t>
      </w:r>
      <w:r>
        <w:rPr>
          <w:noProof/>
        </w:rPr>
        <w:tab/>
      </w:r>
      <w:r>
        <w:rPr>
          <w:noProof/>
        </w:rPr>
        <w:fldChar w:fldCharType="begin"/>
      </w:r>
      <w:r>
        <w:rPr>
          <w:noProof/>
        </w:rPr>
        <w:instrText xml:space="preserve"> PAGEREF _Toc380150875 \h </w:instrText>
      </w:r>
      <w:r>
        <w:rPr>
          <w:noProof/>
        </w:rPr>
      </w:r>
      <w:r>
        <w:rPr>
          <w:noProof/>
        </w:rPr>
        <w:fldChar w:fldCharType="separate"/>
      </w:r>
      <w:r w:rsidR="009569CF">
        <w:rPr>
          <w:noProof/>
        </w:rPr>
        <w:t>3</w:t>
      </w:r>
      <w:r>
        <w:rPr>
          <w:noProof/>
        </w:rPr>
        <w:fldChar w:fldCharType="end"/>
      </w:r>
    </w:p>
    <w:p w:rsidR="00B178AD" w:rsidRDefault="00B178AD" w:rsidP="009569CF">
      <w:pPr>
        <w:pStyle w:val="TOC2"/>
        <w:rPr>
          <w:rFonts w:asciiTheme="minorHAnsi" w:eastAsiaTheme="minorEastAsia" w:hAnsiTheme="minorHAnsi" w:cstheme="minorBidi"/>
          <w:noProof/>
          <w:sz w:val="22"/>
          <w:szCs w:val="22"/>
        </w:rPr>
      </w:pPr>
      <w:r w:rsidRPr="00B44579">
        <w:rPr>
          <w:rFonts w:eastAsia="MS Mincho"/>
          <w:noProof/>
          <w:snapToGrid w:val="0"/>
          <w:lang w:val="fr-FR"/>
        </w:rPr>
        <w:t>Groupe de travail technique sur les plantes fruitières</w:t>
      </w:r>
      <w:r>
        <w:rPr>
          <w:noProof/>
        </w:rPr>
        <w:tab/>
      </w:r>
      <w:r>
        <w:rPr>
          <w:noProof/>
        </w:rPr>
        <w:fldChar w:fldCharType="begin"/>
      </w:r>
      <w:r>
        <w:rPr>
          <w:noProof/>
        </w:rPr>
        <w:instrText xml:space="preserve"> PAGEREF _Toc380150876 \h </w:instrText>
      </w:r>
      <w:r>
        <w:rPr>
          <w:noProof/>
        </w:rPr>
      </w:r>
      <w:r>
        <w:rPr>
          <w:noProof/>
        </w:rPr>
        <w:fldChar w:fldCharType="separate"/>
      </w:r>
      <w:r w:rsidR="009569CF">
        <w:rPr>
          <w:noProof/>
        </w:rPr>
        <w:t>4</w:t>
      </w:r>
      <w:r>
        <w:rPr>
          <w:noProof/>
        </w:rPr>
        <w:fldChar w:fldCharType="end"/>
      </w:r>
    </w:p>
    <w:p w:rsidR="00B178AD" w:rsidRDefault="00B178AD" w:rsidP="009569CF">
      <w:pPr>
        <w:pStyle w:val="TOC2"/>
        <w:rPr>
          <w:rFonts w:asciiTheme="minorHAnsi" w:eastAsiaTheme="minorEastAsia" w:hAnsiTheme="minorHAnsi" w:cstheme="minorBidi"/>
          <w:noProof/>
          <w:sz w:val="22"/>
          <w:szCs w:val="22"/>
        </w:rPr>
      </w:pPr>
      <w:r w:rsidRPr="00B44579">
        <w:rPr>
          <w:rFonts w:eastAsia="MS Mincho"/>
          <w:noProof/>
          <w:lang w:val="fr-FR" w:eastAsia="ja-JP"/>
        </w:rPr>
        <w:t>Groupe de travail technique sur les plantes ornementales et les arbres forestiers</w:t>
      </w:r>
      <w:r>
        <w:rPr>
          <w:noProof/>
        </w:rPr>
        <w:tab/>
      </w:r>
      <w:r>
        <w:rPr>
          <w:noProof/>
        </w:rPr>
        <w:fldChar w:fldCharType="begin"/>
      </w:r>
      <w:r>
        <w:rPr>
          <w:noProof/>
        </w:rPr>
        <w:instrText xml:space="preserve"> PAGEREF _Toc380150877 \h </w:instrText>
      </w:r>
      <w:r>
        <w:rPr>
          <w:noProof/>
        </w:rPr>
      </w:r>
      <w:r>
        <w:rPr>
          <w:noProof/>
        </w:rPr>
        <w:fldChar w:fldCharType="separate"/>
      </w:r>
      <w:r w:rsidR="009569CF">
        <w:rPr>
          <w:noProof/>
        </w:rPr>
        <w:t>4</w:t>
      </w:r>
      <w:r>
        <w:rPr>
          <w:noProof/>
        </w:rPr>
        <w:fldChar w:fldCharType="end"/>
      </w:r>
    </w:p>
    <w:p w:rsidR="00B178AD" w:rsidRDefault="00B178AD">
      <w:pPr>
        <w:pStyle w:val="TOC1"/>
        <w:rPr>
          <w:rFonts w:asciiTheme="minorHAnsi" w:eastAsiaTheme="minorEastAsia" w:hAnsiTheme="minorHAnsi" w:cstheme="minorBidi"/>
          <w:caps w:val="0"/>
          <w:noProof/>
          <w:sz w:val="22"/>
          <w:szCs w:val="22"/>
        </w:rPr>
      </w:pPr>
      <w:r w:rsidRPr="00B44579">
        <w:rPr>
          <w:noProof/>
          <w:lang w:val="fr-FR"/>
        </w:rPr>
        <w:t>iii.</w:t>
      </w:r>
      <w:r>
        <w:rPr>
          <w:rFonts w:asciiTheme="minorHAnsi" w:eastAsiaTheme="minorEastAsia" w:hAnsiTheme="minorHAnsi" w:cstheme="minorBidi"/>
          <w:caps w:val="0"/>
          <w:noProof/>
          <w:sz w:val="22"/>
          <w:szCs w:val="22"/>
        </w:rPr>
        <w:tab/>
      </w:r>
      <w:r w:rsidRPr="00B44579">
        <w:rPr>
          <w:noProof/>
          <w:lang w:val="fr-FR"/>
        </w:rPr>
        <w:t>faits nouveaux en 2013</w:t>
      </w:r>
      <w:r>
        <w:rPr>
          <w:noProof/>
        </w:rPr>
        <w:tab/>
      </w:r>
      <w:r>
        <w:rPr>
          <w:noProof/>
        </w:rPr>
        <w:fldChar w:fldCharType="begin"/>
      </w:r>
      <w:r>
        <w:rPr>
          <w:noProof/>
        </w:rPr>
        <w:instrText xml:space="preserve"> PAGEREF _Toc380150878 \h </w:instrText>
      </w:r>
      <w:r>
        <w:rPr>
          <w:noProof/>
        </w:rPr>
      </w:r>
      <w:r>
        <w:rPr>
          <w:noProof/>
        </w:rPr>
        <w:fldChar w:fldCharType="separate"/>
      </w:r>
      <w:r w:rsidR="009569CF">
        <w:rPr>
          <w:noProof/>
        </w:rPr>
        <w:t>4</w:t>
      </w:r>
      <w:r>
        <w:rPr>
          <w:noProof/>
        </w:rPr>
        <w:fldChar w:fldCharType="end"/>
      </w:r>
    </w:p>
    <w:p w:rsidR="00B178AD" w:rsidRDefault="00B178AD" w:rsidP="009569CF">
      <w:pPr>
        <w:pStyle w:val="TOC2"/>
        <w:rPr>
          <w:rFonts w:asciiTheme="minorHAnsi" w:eastAsiaTheme="minorEastAsia" w:hAnsiTheme="minorHAnsi" w:cstheme="minorBidi"/>
          <w:noProof/>
          <w:sz w:val="22"/>
          <w:szCs w:val="22"/>
        </w:rPr>
      </w:pPr>
      <w:r w:rsidRPr="00B44579">
        <w:rPr>
          <w:rFonts w:eastAsia="MS Mincho"/>
          <w:noProof/>
          <w:lang w:val="fr-FR" w:eastAsia="ja-JP"/>
        </w:rPr>
        <w:t>Comité technique</w:t>
      </w:r>
      <w:r>
        <w:rPr>
          <w:noProof/>
        </w:rPr>
        <w:tab/>
      </w:r>
      <w:r>
        <w:rPr>
          <w:noProof/>
        </w:rPr>
        <w:fldChar w:fldCharType="begin"/>
      </w:r>
      <w:r>
        <w:rPr>
          <w:noProof/>
        </w:rPr>
        <w:instrText xml:space="preserve"> PAGEREF _Toc380150879 \h </w:instrText>
      </w:r>
      <w:r>
        <w:rPr>
          <w:noProof/>
        </w:rPr>
      </w:r>
      <w:r>
        <w:rPr>
          <w:noProof/>
        </w:rPr>
        <w:fldChar w:fldCharType="separate"/>
      </w:r>
      <w:r w:rsidR="009569CF">
        <w:rPr>
          <w:noProof/>
        </w:rPr>
        <w:t>4</w:t>
      </w:r>
      <w:r>
        <w:rPr>
          <w:noProof/>
        </w:rPr>
        <w:fldChar w:fldCharType="end"/>
      </w:r>
    </w:p>
    <w:p w:rsidR="00B178AD" w:rsidRDefault="00B178AD" w:rsidP="009569CF">
      <w:pPr>
        <w:pStyle w:val="TOC2"/>
        <w:rPr>
          <w:rFonts w:asciiTheme="minorHAnsi" w:eastAsiaTheme="minorEastAsia" w:hAnsiTheme="minorHAnsi" w:cstheme="minorBidi"/>
          <w:noProof/>
          <w:sz w:val="22"/>
          <w:szCs w:val="22"/>
        </w:rPr>
      </w:pPr>
      <w:r w:rsidRPr="00B44579">
        <w:rPr>
          <w:rFonts w:eastAsia="MS Mincho"/>
          <w:noProof/>
          <w:lang w:val="fr-FR" w:eastAsia="ja-JP"/>
        </w:rPr>
        <w:t>Groupe de travail technique sur les plantes ornementales et les arbres forestiers</w:t>
      </w:r>
      <w:r>
        <w:rPr>
          <w:noProof/>
        </w:rPr>
        <w:tab/>
      </w:r>
      <w:r>
        <w:rPr>
          <w:noProof/>
        </w:rPr>
        <w:fldChar w:fldCharType="begin"/>
      </w:r>
      <w:r>
        <w:rPr>
          <w:noProof/>
        </w:rPr>
        <w:instrText xml:space="preserve"> PAGEREF _Toc380150880 \h </w:instrText>
      </w:r>
      <w:r>
        <w:rPr>
          <w:noProof/>
        </w:rPr>
      </w:r>
      <w:r>
        <w:rPr>
          <w:noProof/>
        </w:rPr>
        <w:fldChar w:fldCharType="separate"/>
      </w:r>
      <w:r w:rsidR="009569CF">
        <w:rPr>
          <w:noProof/>
        </w:rPr>
        <w:t>5</w:t>
      </w:r>
      <w:r>
        <w:rPr>
          <w:noProof/>
        </w:rPr>
        <w:fldChar w:fldCharType="end"/>
      </w:r>
    </w:p>
    <w:p w:rsidR="00B178AD" w:rsidRDefault="00B178AD" w:rsidP="009569CF">
      <w:pPr>
        <w:pStyle w:val="TOC2"/>
        <w:rPr>
          <w:rFonts w:asciiTheme="minorHAnsi" w:eastAsiaTheme="minorEastAsia" w:hAnsiTheme="minorHAnsi" w:cstheme="minorBidi"/>
          <w:noProof/>
          <w:sz w:val="22"/>
          <w:szCs w:val="22"/>
        </w:rPr>
      </w:pPr>
      <w:r w:rsidRPr="00B44579">
        <w:rPr>
          <w:rFonts w:eastAsia="MS Mincho"/>
          <w:noProof/>
          <w:lang w:val="fr-FR" w:eastAsia="ja-JP"/>
        </w:rPr>
        <w:t>Groupe de travail technique sur les plantes fruitières</w:t>
      </w:r>
      <w:r>
        <w:rPr>
          <w:noProof/>
        </w:rPr>
        <w:tab/>
      </w:r>
      <w:r>
        <w:rPr>
          <w:noProof/>
        </w:rPr>
        <w:fldChar w:fldCharType="begin"/>
      </w:r>
      <w:r>
        <w:rPr>
          <w:noProof/>
        </w:rPr>
        <w:instrText xml:space="preserve"> PAGEREF _Toc380150881 \h </w:instrText>
      </w:r>
      <w:r>
        <w:rPr>
          <w:noProof/>
        </w:rPr>
      </w:r>
      <w:r>
        <w:rPr>
          <w:noProof/>
        </w:rPr>
        <w:fldChar w:fldCharType="separate"/>
      </w:r>
      <w:r w:rsidR="009569CF">
        <w:rPr>
          <w:noProof/>
        </w:rPr>
        <w:t>5</w:t>
      </w:r>
      <w:r>
        <w:rPr>
          <w:noProof/>
        </w:rPr>
        <w:fldChar w:fldCharType="end"/>
      </w:r>
    </w:p>
    <w:p w:rsidR="00B178AD" w:rsidRDefault="00B178AD" w:rsidP="009569CF">
      <w:pPr>
        <w:pStyle w:val="TOC2"/>
        <w:rPr>
          <w:rFonts w:asciiTheme="minorHAnsi" w:eastAsiaTheme="minorEastAsia" w:hAnsiTheme="minorHAnsi" w:cstheme="minorBidi"/>
          <w:noProof/>
          <w:sz w:val="22"/>
          <w:szCs w:val="22"/>
        </w:rPr>
      </w:pPr>
      <w:r w:rsidRPr="00B44579">
        <w:rPr>
          <w:noProof/>
          <w:lang w:val="fr-FR" w:eastAsia="de-DE"/>
        </w:rPr>
        <w:t>Groupe de travail technique sur les plantes potagères</w:t>
      </w:r>
      <w:r>
        <w:rPr>
          <w:noProof/>
        </w:rPr>
        <w:tab/>
      </w:r>
      <w:r>
        <w:rPr>
          <w:noProof/>
        </w:rPr>
        <w:fldChar w:fldCharType="begin"/>
      </w:r>
      <w:r>
        <w:rPr>
          <w:noProof/>
        </w:rPr>
        <w:instrText xml:space="preserve"> PAGEREF _Toc380150882 \h </w:instrText>
      </w:r>
      <w:r>
        <w:rPr>
          <w:noProof/>
        </w:rPr>
      </w:r>
      <w:r>
        <w:rPr>
          <w:noProof/>
        </w:rPr>
        <w:fldChar w:fldCharType="separate"/>
      </w:r>
      <w:r w:rsidR="009569CF">
        <w:rPr>
          <w:noProof/>
        </w:rPr>
        <w:t>5</w:t>
      </w:r>
      <w:r>
        <w:rPr>
          <w:noProof/>
        </w:rPr>
        <w:fldChar w:fldCharType="end"/>
      </w:r>
    </w:p>
    <w:p w:rsidR="00B178AD" w:rsidRDefault="00B178AD" w:rsidP="009569CF">
      <w:pPr>
        <w:pStyle w:val="TOC2"/>
        <w:rPr>
          <w:rFonts w:asciiTheme="minorHAnsi" w:eastAsiaTheme="minorEastAsia" w:hAnsiTheme="minorHAnsi" w:cstheme="minorBidi"/>
          <w:noProof/>
          <w:sz w:val="22"/>
          <w:szCs w:val="22"/>
        </w:rPr>
      </w:pPr>
      <w:r w:rsidRPr="00B44579">
        <w:rPr>
          <w:rFonts w:eastAsia="MS Mincho"/>
          <w:noProof/>
          <w:lang w:val="fr-FR" w:eastAsia="ja-JP"/>
        </w:rPr>
        <w:t>Groupe de travail technique sur les systèmes d’automatisation et les programmes d’ordinateur</w:t>
      </w:r>
      <w:r>
        <w:rPr>
          <w:noProof/>
        </w:rPr>
        <w:tab/>
      </w:r>
      <w:r>
        <w:rPr>
          <w:noProof/>
        </w:rPr>
        <w:fldChar w:fldCharType="begin"/>
      </w:r>
      <w:r>
        <w:rPr>
          <w:noProof/>
        </w:rPr>
        <w:instrText xml:space="preserve"> PAGEREF _Toc380150883 \h </w:instrText>
      </w:r>
      <w:r>
        <w:rPr>
          <w:noProof/>
        </w:rPr>
      </w:r>
      <w:r>
        <w:rPr>
          <w:noProof/>
        </w:rPr>
        <w:fldChar w:fldCharType="separate"/>
      </w:r>
      <w:r w:rsidR="009569CF">
        <w:rPr>
          <w:noProof/>
        </w:rPr>
        <w:t>7</w:t>
      </w:r>
      <w:r>
        <w:rPr>
          <w:noProof/>
        </w:rPr>
        <w:fldChar w:fldCharType="end"/>
      </w:r>
    </w:p>
    <w:p w:rsidR="00B178AD" w:rsidRDefault="00B178AD" w:rsidP="009569CF">
      <w:pPr>
        <w:pStyle w:val="TOC2"/>
        <w:rPr>
          <w:rFonts w:asciiTheme="minorHAnsi" w:eastAsiaTheme="minorEastAsia" w:hAnsiTheme="minorHAnsi" w:cstheme="minorBidi"/>
          <w:noProof/>
          <w:sz w:val="22"/>
          <w:szCs w:val="22"/>
        </w:rPr>
      </w:pPr>
      <w:r w:rsidRPr="00B44579">
        <w:rPr>
          <w:rFonts w:eastAsia="MS Mincho"/>
          <w:noProof/>
          <w:lang w:val="fr-FR" w:eastAsia="ja-JP"/>
        </w:rPr>
        <w:t>Groupe de travail technique sur les plantes agricoles</w:t>
      </w:r>
      <w:r>
        <w:rPr>
          <w:noProof/>
        </w:rPr>
        <w:tab/>
      </w:r>
      <w:r>
        <w:rPr>
          <w:noProof/>
        </w:rPr>
        <w:fldChar w:fldCharType="begin"/>
      </w:r>
      <w:r>
        <w:rPr>
          <w:noProof/>
        </w:rPr>
        <w:instrText xml:space="preserve"> PAGEREF _Toc380150884 \h </w:instrText>
      </w:r>
      <w:r>
        <w:rPr>
          <w:noProof/>
        </w:rPr>
      </w:r>
      <w:r>
        <w:rPr>
          <w:noProof/>
        </w:rPr>
        <w:fldChar w:fldCharType="separate"/>
      </w:r>
      <w:r w:rsidR="009569CF">
        <w:rPr>
          <w:noProof/>
        </w:rPr>
        <w:t>7</w:t>
      </w:r>
      <w:r>
        <w:rPr>
          <w:noProof/>
        </w:rPr>
        <w:fldChar w:fldCharType="end"/>
      </w:r>
    </w:p>
    <w:p w:rsidR="00B178AD" w:rsidRDefault="00B178AD">
      <w:pPr>
        <w:pStyle w:val="TOC1"/>
        <w:rPr>
          <w:rFonts w:asciiTheme="minorHAnsi" w:eastAsiaTheme="minorEastAsia" w:hAnsiTheme="minorHAnsi" w:cstheme="minorBidi"/>
          <w:caps w:val="0"/>
          <w:noProof/>
          <w:sz w:val="22"/>
          <w:szCs w:val="22"/>
        </w:rPr>
      </w:pPr>
      <w:r w:rsidRPr="00B44579">
        <w:rPr>
          <w:noProof/>
          <w:lang w:val="fr-FR"/>
        </w:rPr>
        <w:t>iV.</w:t>
      </w:r>
      <w:r>
        <w:rPr>
          <w:rFonts w:asciiTheme="minorHAnsi" w:eastAsiaTheme="minorEastAsia" w:hAnsiTheme="minorHAnsi" w:cstheme="minorBidi"/>
          <w:caps w:val="0"/>
          <w:noProof/>
          <w:sz w:val="22"/>
          <w:szCs w:val="22"/>
        </w:rPr>
        <w:tab/>
      </w:r>
      <w:r w:rsidRPr="00B44579">
        <w:rPr>
          <w:noProof/>
          <w:lang w:val="fr-FR"/>
        </w:rPr>
        <w:t>faits nouveaux en 2014</w:t>
      </w:r>
      <w:r>
        <w:rPr>
          <w:noProof/>
        </w:rPr>
        <w:tab/>
      </w:r>
      <w:r>
        <w:rPr>
          <w:noProof/>
        </w:rPr>
        <w:fldChar w:fldCharType="begin"/>
      </w:r>
      <w:r>
        <w:rPr>
          <w:noProof/>
        </w:rPr>
        <w:instrText xml:space="preserve"> PAGEREF _Toc380150885 \h </w:instrText>
      </w:r>
      <w:r>
        <w:rPr>
          <w:noProof/>
        </w:rPr>
      </w:r>
      <w:r>
        <w:rPr>
          <w:noProof/>
        </w:rPr>
        <w:fldChar w:fldCharType="separate"/>
      </w:r>
      <w:r w:rsidR="009569CF">
        <w:rPr>
          <w:noProof/>
        </w:rPr>
        <w:t>8</w:t>
      </w:r>
      <w:r>
        <w:rPr>
          <w:noProof/>
        </w:rPr>
        <w:fldChar w:fldCharType="end"/>
      </w:r>
    </w:p>
    <w:p w:rsidR="00B178AD" w:rsidRDefault="00B178AD" w:rsidP="009569CF">
      <w:pPr>
        <w:pStyle w:val="TOC2"/>
        <w:rPr>
          <w:rFonts w:asciiTheme="minorHAnsi" w:eastAsiaTheme="minorEastAsia" w:hAnsiTheme="minorHAnsi" w:cstheme="minorBidi"/>
          <w:noProof/>
          <w:sz w:val="22"/>
          <w:szCs w:val="22"/>
        </w:rPr>
      </w:pPr>
      <w:r w:rsidRPr="00B44579">
        <w:rPr>
          <w:noProof/>
          <w:lang w:val="fr-FR"/>
        </w:rPr>
        <w:t>Comité de rédaction élargi</w:t>
      </w:r>
      <w:r>
        <w:rPr>
          <w:noProof/>
        </w:rPr>
        <w:tab/>
      </w:r>
      <w:r>
        <w:rPr>
          <w:noProof/>
        </w:rPr>
        <w:fldChar w:fldCharType="begin"/>
      </w:r>
      <w:r>
        <w:rPr>
          <w:noProof/>
        </w:rPr>
        <w:instrText xml:space="preserve"> PAGEREF _Toc380150886 \h </w:instrText>
      </w:r>
      <w:r>
        <w:rPr>
          <w:noProof/>
        </w:rPr>
      </w:r>
      <w:r>
        <w:rPr>
          <w:noProof/>
        </w:rPr>
        <w:fldChar w:fldCharType="separate"/>
      </w:r>
      <w:r w:rsidR="009569CF">
        <w:rPr>
          <w:noProof/>
        </w:rPr>
        <w:t>8</w:t>
      </w:r>
      <w:r>
        <w:rPr>
          <w:noProof/>
        </w:rPr>
        <w:fldChar w:fldCharType="end"/>
      </w:r>
    </w:p>
    <w:p w:rsidR="00B178AD" w:rsidRDefault="00B178AD">
      <w:pPr>
        <w:pStyle w:val="TOC1"/>
        <w:rPr>
          <w:rFonts w:asciiTheme="minorHAnsi" w:eastAsiaTheme="minorEastAsia" w:hAnsiTheme="minorHAnsi" w:cstheme="minorBidi"/>
          <w:caps w:val="0"/>
          <w:noProof/>
          <w:sz w:val="22"/>
          <w:szCs w:val="22"/>
        </w:rPr>
      </w:pPr>
      <w:r w:rsidRPr="00B44579">
        <w:rPr>
          <w:noProof/>
          <w:lang w:val="fr-FR"/>
        </w:rPr>
        <w:t>v.</w:t>
      </w:r>
      <w:r>
        <w:rPr>
          <w:rFonts w:asciiTheme="minorHAnsi" w:eastAsiaTheme="minorEastAsia" w:hAnsiTheme="minorHAnsi" w:cstheme="minorBidi"/>
          <w:caps w:val="0"/>
          <w:noProof/>
          <w:sz w:val="22"/>
          <w:szCs w:val="22"/>
        </w:rPr>
        <w:tab/>
      </w:r>
      <w:r w:rsidRPr="00B44579">
        <w:rPr>
          <w:noProof/>
          <w:lang w:val="fr-FR"/>
        </w:rPr>
        <w:t>rÉSumÉ des méthodes</w:t>
      </w:r>
      <w:r>
        <w:rPr>
          <w:noProof/>
        </w:rPr>
        <w:tab/>
      </w:r>
      <w:r>
        <w:rPr>
          <w:noProof/>
        </w:rPr>
        <w:fldChar w:fldCharType="begin"/>
      </w:r>
      <w:r>
        <w:rPr>
          <w:noProof/>
        </w:rPr>
        <w:instrText xml:space="preserve"> PAGEREF _Toc380150887 \h </w:instrText>
      </w:r>
      <w:r>
        <w:rPr>
          <w:noProof/>
        </w:rPr>
      </w:r>
      <w:r>
        <w:rPr>
          <w:noProof/>
        </w:rPr>
        <w:fldChar w:fldCharType="separate"/>
      </w:r>
      <w:r w:rsidR="009569CF">
        <w:rPr>
          <w:noProof/>
        </w:rPr>
        <w:t>8</w:t>
      </w:r>
      <w:r>
        <w:rPr>
          <w:noProof/>
        </w:rPr>
        <w:fldChar w:fldCharType="end"/>
      </w:r>
    </w:p>
    <w:p w:rsidR="00E946DB" w:rsidRPr="00156049" w:rsidRDefault="00B178AD" w:rsidP="00183337">
      <w:pPr>
        <w:autoSpaceDE w:val="0"/>
        <w:autoSpaceDN w:val="0"/>
        <w:adjustRightInd w:val="0"/>
        <w:spacing w:before="60"/>
        <w:jc w:val="left"/>
        <w:rPr>
          <w:rFonts w:eastAsia="MS Mincho"/>
          <w:caps/>
          <w:lang w:val="fr-FR" w:eastAsia="ja-JP"/>
        </w:rPr>
      </w:pPr>
      <w:r>
        <w:rPr>
          <w:rFonts w:eastAsia="MS Mincho"/>
          <w:caps/>
          <w:lang w:eastAsia="ja-JP"/>
        </w:rPr>
        <w:fldChar w:fldCharType="end"/>
      </w:r>
    </w:p>
    <w:p w:rsidR="00E946DB" w:rsidRPr="005432F0" w:rsidRDefault="00E946DB" w:rsidP="009B7D35">
      <w:pPr>
        <w:tabs>
          <w:tab w:val="left" w:pos="1701"/>
          <w:tab w:val="left" w:pos="3119"/>
        </w:tabs>
        <w:autoSpaceDE w:val="0"/>
        <w:autoSpaceDN w:val="0"/>
        <w:adjustRightInd w:val="0"/>
        <w:spacing w:before="60"/>
        <w:jc w:val="left"/>
        <w:rPr>
          <w:rFonts w:eastAsia="MS Mincho"/>
          <w:color w:val="000000"/>
          <w:lang w:val="fr-FR" w:eastAsia="ja-JP"/>
        </w:rPr>
      </w:pPr>
      <w:r w:rsidRPr="005432F0">
        <w:rPr>
          <w:rFonts w:eastAsia="MS Mincho"/>
          <w:color w:val="000000"/>
          <w:lang w:val="fr-FR" w:eastAsia="ja-JP"/>
        </w:rPr>
        <w:t>ANNEXE I</w:t>
      </w:r>
      <w:r w:rsidR="00A75F62">
        <w:rPr>
          <w:rFonts w:eastAsia="MS Mincho"/>
          <w:color w:val="000000"/>
          <w:lang w:val="fr-FR" w:eastAsia="ja-JP"/>
        </w:rPr>
        <w:t> </w:t>
      </w:r>
      <w:r w:rsidR="009E18CE">
        <w:rPr>
          <w:rFonts w:eastAsia="MS Mincho"/>
          <w:color w:val="000000"/>
          <w:lang w:val="fr-FR" w:eastAsia="ja-JP"/>
        </w:rPr>
        <w:t xml:space="preserve">: </w:t>
      </w:r>
      <w:r w:rsidR="009E18CE">
        <w:rPr>
          <w:rFonts w:eastAsia="MS Mincho"/>
          <w:color w:val="000000"/>
          <w:lang w:val="fr-FR" w:eastAsia="ja-JP"/>
        </w:rPr>
        <w:tab/>
      </w:r>
      <w:r w:rsidR="006F4AFF">
        <w:rPr>
          <w:rFonts w:eastAsia="MS Mincho"/>
          <w:color w:val="000000"/>
          <w:lang w:val="fr-FR" w:eastAsia="ja-JP"/>
        </w:rPr>
        <w:t>Situation </w:t>
      </w:r>
      <w:r w:rsidRPr="005432F0">
        <w:rPr>
          <w:rFonts w:eastAsia="MS Mincho"/>
          <w:color w:val="000000"/>
          <w:lang w:val="fr-FR" w:eastAsia="ja-JP"/>
        </w:rPr>
        <w:t>A</w:t>
      </w:r>
      <w:r w:rsidR="00A75F62">
        <w:rPr>
          <w:rFonts w:eastAsia="MS Mincho"/>
          <w:color w:val="000000"/>
          <w:lang w:val="fr-FR" w:eastAsia="ja-JP"/>
        </w:rPr>
        <w:t> </w:t>
      </w:r>
      <w:r w:rsidRPr="005432F0">
        <w:rPr>
          <w:rFonts w:eastAsia="MS Mincho"/>
          <w:color w:val="000000"/>
          <w:lang w:val="fr-FR" w:eastAsia="ja-JP"/>
        </w:rPr>
        <w:t xml:space="preserve">: </w:t>
      </w:r>
      <w:r w:rsidR="009B7D35">
        <w:rPr>
          <w:rFonts w:eastAsia="MS Mincho"/>
          <w:color w:val="000000"/>
          <w:lang w:val="fr-FR" w:eastAsia="ja-JP"/>
        </w:rPr>
        <w:tab/>
      </w:r>
      <w:r w:rsidR="009E18CE">
        <w:rPr>
          <w:rFonts w:eastAsia="MS Mincho"/>
          <w:color w:val="000000"/>
          <w:lang w:val="fr-FR" w:eastAsia="ja-JP"/>
        </w:rPr>
        <w:t>D</w:t>
      </w:r>
      <w:r w:rsidRPr="005432F0">
        <w:rPr>
          <w:rFonts w:eastAsia="MS Mincho"/>
          <w:color w:val="000000"/>
          <w:lang w:val="fr-FR" w:eastAsia="ja-JP"/>
        </w:rPr>
        <w:t>eux</w:t>
      </w:r>
      <w:r w:rsidR="00A75F62">
        <w:rPr>
          <w:rFonts w:eastAsia="MS Mincho"/>
          <w:color w:val="000000"/>
          <w:lang w:val="fr-FR" w:eastAsia="ja-JP"/>
        </w:rPr>
        <w:t> </w:t>
      </w:r>
      <w:r w:rsidRPr="005432F0">
        <w:rPr>
          <w:rFonts w:eastAsia="MS Mincho"/>
          <w:color w:val="000000"/>
          <w:lang w:val="fr-FR" w:eastAsia="ja-JP"/>
        </w:rPr>
        <w:t>cyc</w:t>
      </w:r>
      <w:bookmarkStart w:id="4" w:name="_GoBack"/>
      <w:bookmarkEnd w:id="4"/>
      <w:r w:rsidRPr="005432F0">
        <w:rPr>
          <w:rFonts w:eastAsia="MS Mincho"/>
          <w:color w:val="000000"/>
          <w:lang w:val="fr-FR" w:eastAsia="ja-JP"/>
        </w:rPr>
        <w:t xml:space="preserve">les de végétation en </w:t>
      </w:r>
      <w:r>
        <w:rPr>
          <w:rFonts w:eastAsia="MS Mincho"/>
          <w:color w:val="000000"/>
          <w:lang w:val="fr-FR" w:eastAsia="ja-JP"/>
        </w:rPr>
        <w:t>un seul endroit</w:t>
      </w:r>
    </w:p>
    <w:p w:rsidR="00E946DB" w:rsidRPr="005432F0" w:rsidRDefault="00E946DB" w:rsidP="009B7D35">
      <w:pPr>
        <w:tabs>
          <w:tab w:val="left" w:pos="1701"/>
          <w:tab w:val="left" w:pos="3119"/>
        </w:tabs>
        <w:autoSpaceDE w:val="0"/>
        <w:autoSpaceDN w:val="0"/>
        <w:adjustRightInd w:val="0"/>
        <w:rPr>
          <w:rFonts w:eastAsia="MS Mincho"/>
          <w:color w:val="000000"/>
          <w:lang w:val="fr-FR" w:eastAsia="ja-JP"/>
        </w:rPr>
      </w:pPr>
      <w:r w:rsidRPr="005432F0">
        <w:rPr>
          <w:rFonts w:eastAsia="MS Mincho"/>
          <w:color w:val="000000"/>
          <w:lang w:val="fr-FR" w:eastAsia="ja-JP"/>
        </w:rPr>
        <w:t>ANNEXE II</w:t>
      </w:r>
      <w:r w:rsidR="00A75F62">
        <w:rPr>
          <w:rFonts w:eastAsia="MS Mincho"/>
          <w:color w:val="000000"/>
          <w:lang w:val="fr-FR" w:eastAsia="ja-JP"/>
        </w:rPr>
        <w:t xml:space="preserve"> : </w:t>
      </w:r>
      <w:r w:rsidR="006F4AFF">
        <w:rPr>
          <w:rFonts w:eastAsia="MS Mincho"/>
          <w:color w:val="000000"/>
          <w:lang w:val="fr-FR" w:eastAsia="ja-JP"/>
        </w:rPr>
        <w:tab/>
        <w:t>Situation </w:t>
      </w:r>
      <w:r w:rsidRPr="005432F0">
        <w:rPr>
          <w:rFonts w:eastAsia="MS Mincho"/>
          <w:color w:val="000000"/>
          <w:lang w:val="fr-FR" w:eastAsia="ja-JP"/>
        </w:rPr>
        <w:t>B</w:t>
      </w:r>
      <w:r w:rsidR="00A75F62">
        <w:rPr>
          <w:rFonts w:eastAsia="MS Mincho"/>
          <w:color w:val="000000"/>
          <w:lang w:val="fr-FR" w:eastAsia="ja-JP"/>
        </w:rPr>
        <w:t> </w:t>
      </w:r>
      <w:r w:rsidR="009E18CE">
        <w:rPr>
          <w:rFonts w:eastAsia="MS Mincho"/>
          <w:color w:val="000000"/>
          <w:lang w:val="fr-FR" w:eastAsia="ja-JP"/>
        </w:rPr>
        <w:t xml:space="preserve">: </w:t>
      </w:r>
      <w:r w:rsidR="009B7D35">
        <w:rPr>
          <w:rFonts w:eastAsia="MS Mincho"/>
          <w:color w:val="000000"/>
          <w:lang w:val="fr-FR" w:eastAsia="ja-JP"/>
        </w:rPr>
        <w:tab/>
      </w:r>
      <w:r>
        <w:rPr>
          <w:rFonts w:eastAsia="MS Mincho"/>
          <w:color w:val="000000"/>
          <w:lang w:val="fr-FR" w:eastAsia="ja-JP"/>
        </w:rPr>
        <w:t>Deux</w:t>
      </w:r>
      <w:r w:rsidR="00A75F62">
        <w:rPr>
          <w:rFonts w:eastAsia="MS Mincho"/>
          <w:color w:val="000000"/>
          <w:lang w:val="fr-FR" w:eastAsia="ja-JP"/>
        </w:rPr>
        <w:t> </w:t>
      </w:r>
      <w:r>
        <w:rPr>
          <w:rFonts w:eastAsia="MS Mincho"/>
          <w:color w:val="000000"/>
          <w:lang w:val="fr-FR" w:eastAsia="ja-JP"/>
        </w:rPr>
        <w:t>endroits de végétation</w:t>
      </w:r>
      <w:r w:rsidRPr="005432F0">
        <w:rPr>
          <w:rFonts w:eastAsia="MS Mincho"/>
          <w:color w:val="000000"/>
          <w:lang w:val="fr-FR" w:eastAsia="ja-JP"/>
        </w:rPr>
        <w:t xml:space="preserve"> la même année</w:t>
      </w:r>
    </w:p>
    <w:p w:rsidR="00E946DB" w:rsidRPr="005432F0" w:rsidRDefault="00E946DB" w:rsidP="00671926">
      <w:pPr>
        <w:tabs>
          <w:tab w:val="left" w:pos="1701"/>
          <w:tab w:val="left" w:pos="3119"/>
        </w:tabs>
        <w:autoSpaceDE w:val="0"/>
        <w:autoSpaceDN w:val="0"/>
        <w:adjustRightInd w:val="0"/>
        <w:ind w:left="3125" w:right="567" w:hanging="3119"/>
        <w:rPr>
          <w:rFonts w:eastAsia="MS Mincho"/>
          <w:color w:val="000000"/>
          <w:lang w:val="fr-FR" w:eastAsia="ja-JP"/>
        </w:rPr>
      </w:pPr>
      <w:r w:rsidRPr="005432F0">
        <w:rPr>
          <w:rFonts w:eastAsia="MS Mincho"/>
          <w:color w:val="000000"/>
          <w:lang w:val="fr-FR" w:eastAsia="ja-JP"/>
        </w:rPr>
        <w:t>ANNEXE III</w:t>
      </w:r>
      <w:r w:rsidR="00A75F62">
        <w:rPr>
          <w:rFonts w:eastAsia="MS Mincho"/>
          <w:color w:val="000000"/>
          <w:lang w:val="fr-FR" w:eastAsia="ja-JP"/>
        </w:rPr>
        <w:t xml:space="preserve"> : </w:t>
      </w:r>
      <w:r w:rsidR="006F4AFF">
        <w:rPr>
          <w:rFonts w:eastAsia="MS Mincho"/>
          <w:color w:val="000000"/>
          <w:lang w:val="fr-FR" w:eastAsia="ja-JP"/>
        </w:rPr>
        <w:tab/>
        <w:t>Situation </w:t>
      </w:r>
      <w:r w:rsidRPr="005432F0">
        <w:rPr>
          <w:rFonts w:eastAsia="MS Mincho"/>
          <w:color w:val="000000"/>
          <w:lang w:val="fr-FR" w:eastAsia="ja-JP"/>
        </w:rPr>
        <w:t>C</w:t>
      </w:r>
      <w:r w:rsidR="00A75F62">
        <w:rPr>
          <w:rFonts w:eastAsia="MS Mincho"/>
          <w:color w:val="000000"/>
          <w:lang w:val="fr-FR" w:eastAsia="ja-JP"/>
        </w:rPr>
        <w:t> </w:t>
      </w:r>
      <w:r w:rsidRPr="005432F0">
        <w:rPr>
          <w:rFonts w:eastAsia="MS Mincho"/>
          <w:color w:val="000000"/>
          <w:lang w:val="fr-FR" w:eastAsia="ja-JP"/>
        </w:rPr>
        <w:t xml:space="preserve">: </w:t>
      </w:r>
      <w:r w:rsidR="009B7D35">
        <w:rPr>
          <w:rFonts w:eastAsia="MS Mincho"/>
          <w:color w:val="000000"/>
          <w:lang w:val="fr-FR" w:eastAsia="ja-JP"/>
        </w:rPr>
        <w:tab/>
      </w:r>
      <w:r>
        <w:rPr>
          <w:rFonts w:eastAsia="MS Mincho"/>
          <w:color w:val="000000"/>
          <w:lang w:val="fr-FR" w:eastAsia="ja-JP"/>
        </w:rPr>
        <w:t>P</w:t>
      </w:r>
      <w:r w:rsidRPr="009E751D">
        <w:rPr>
          <w:rFonts w:eastAsia="SimSun"/>
          <w:lang w:val="fr-FR" w:eastAsia="zh-CN"/>
        </w:rPr>
        <w:t>lus d</w:t>
      </w:r>
      <w:r w:rsidR="00F3531C">
        <w:rPr>
          <w:rFonts w:eastAsia="SimSun"/>
          <w:lang w:val="fr-FR" w:eastAsia="zh-CN"/>
        </w:rPr>
        <w:t>’</w:t>
      </w:r>
      <w:r w:rsidRPr="009E751D">
        <w:rPr>
          <w:rFonts w:eastAsia="SimSun"/>
          <w:lang w:val="fr-FR" w:eastAsia="zh-CN"/>
        </w:rPr>
        <w:t xml:space="preserve">un </w:t>
      </w:r>
      <w:r>
        <w:rPr>
          <w:rFonts w:eastAsia="SimSun"/>
          <w:lang w:val="fr-FR" w:eastAsia="zh-CN"/>
        </w:rPr>
        <w:t>é</w:t>
      </w:r>
      <w:r w:rsidRPr="009E751D">
        <w:rPr>
          <w:rFonts w:eastAsia="SimSun"/>
          <w:lang w:val="fr-FR" w:eastAsia="zh-CN"/>
        </w:rPr>
        <w:t>chantillon ou sous</w:t>
      </w:r>
      <w:r w:rsidR="00BC0956">
        <w:rPr>
          <w:rFonts w:eastAsia="SimSun"/>
          <w:lang w:val="fr-FR" w:eastAsia="zh-CN"/>
        </w:rPr>
        <w:noBreakHyphen/>
      </w:r>
      <w:r>
        <w:rPr>
          <w:rFonts w:eastAsia="SimSun"/>
          <w:lang w:val="fr-FR" w:eastAsia="zh-CN"/>
        </w:rPr>
        <w:t>é</w:t>
      </w:r>
      <w:r w:rsidRPr="009E751D">
        <w:rPr>
          <w:rFonts w:eastAsia="SimSun"/>
          <w:lang w:val="fr-FR" w:eastAsia="zh-CN"/>
        </w:rPr>
        <w:t>chantillon pour un caract</w:t>
      </w:r>
      <w:r>
        <w:rPr>
          <w:rFonts w:eastAsia="SimSun"/>
          <w:lang w:val="fr-FR" w:eastAsia="zh-CN"/>
        </w:rPr>
        <w:t>è</w:t>
      </w:r>
      <w:r w:rsidRPr="009E751D">
        <w:rPr>
          <w:rFonts w:eastAsia="SimSun"/>
          <w:lang w:val="fr-FR" w:eastAsia="zh-CN"/>
        </w:rPr>
        <w:t>re dans le m</w:t>
      </w:r>
      <w:r>
        <w:rPr>
          <w:rFonts w:eastAsia="SimSun"/>
          <w:lang w:val="fr-FR" w:eastAsia="zh-CN"/>
        </w:rPr>
        <w:t>ê</w:t>
      </w:r>
      <w:r w:rsidRPr="009E751D">
        <w:rPr>
          <w:rFonts w:eastAsia="SimSun"/>
          <w:lang w:val="fr-FR" w:eastAsia="zh-CN"/>
        </w:rPr>
        <w:t xml:space="preserve">me </w:t>
      </w:r>
      <w:r w:rsidRPr="009E751D">
        <w:rPr>
          <w:lang w:val="fr-FR"/>
        </w:rPr>
        <w:t>cycle</w:t>
      </w:r>
      <w:r>
        <w:rPr>
          <w:lang w:val="fr-FR"/>
        </w:rPr>
        <w:t xml:space="preserve"> de végétation</w:t>
      </w:r>
    </w:p>
    <w:p w:rsidR="00F3531C" w:rsidRDefault="00E946DB" w:rsidP="00671926">
      <w:pPr>
        <w:tabs>
          <w:tab w:val="left" w:pos="1701"/>
          <w:tab w:val="left" w:pos="3119"/>
        </w:tabs>
        <w:autoSpaceDE w:val="0"/>
        <w:autoSpaceDN w:val="0"/>
        <w:adjustRightInd w:val="0"/>
        <w:ind w:left="3119" w:right="567" w:hanging="3119"/>
        <w:rPr>
          <w:rFonts w:eastAsia="MS Mincho"/>
          <w:color w:val="000000"/>
          <w:lang w:val="fr-FR" w:eastAsia="ja-JP"/>
        </w:rPr>
      </w:pPr>
      <w:r w:rsidRPr="005432F0">
        <w:rPr>
          <w:rFonts w:eastAsia="MS Mincho"/>
          <w:color w:val="000000"/>
          <w:lang w:val="fr-FR" w:eastAsia="ja-JP"/>
        </w:rPr>
        <w:t>ANNEXE IV</w:t>
      </w:r>
      <w:r w:rsidR="00A75F62">
        <w:rPr>
          <w:rFonts w:eastAsia="MS Mincho"/>
          <w:color w:val="000000"/>
          <w:lang w:val="fr-FR" w:eastAsia="ja-JP"/>
        </w:rPr>
        <w:t xml:space="preserve"> : </w:t>
      </w:r>
      <w:r w:rsidR="006F4AFF">
        <w:rPr>
          <w:rFonts w:eastAsia="MS Mincho"/>
          <w:color w:val="000000"/>
          <w:lang w:val="fr-FR" w:eastAsia="ja-JP"/>
        </w:rPr>
        <w:tab/>
        <w:t>Situation </w:t>
      </w:r>
      <w:r w:rsidRPr="005432F0">
        <w:rPr>
          <w:rFonts w:eastAsia="MS Mincho"/>
          <w:color w:val="000000"/>
          <w:lang w:val="fr-FR" w:eastAsia="ja-JP"/>
        </w:rPr>
        <w:t>D</w:t>
      </w:r>
      <w:r w:rsidR="00A75F62">
        <w:rPr>
          <w:rFonts w:eastAsia="MS Mincho"/>
          <w:color w:val="000000"/>
          <w:lang w:val="fr-FR" w:eastAsia="ja-JP"/>
        </w:rPr>
        <w:t> </w:t>
      </w:r>
      <w:r w:rsidRPr="005432F0">
        <w:rPr>
          <w:rFonts w:eastAsia="MS Mincho"/>
          <w:color w:val="000000"/>
          <w:lang w:val="fr-FR" w:eastAsia="ja-JP"/>
        </w:rPr>
        <w:t>:</w:t>
      </w:r>
      <w:r>
        <w:rPr>
          <w:rFonts w:eastAsia="MS Mincho"/>
          <w:color w:val="000000"/>
          <w:lang w:val="fr-FR" w:eastAsia="ja-JP"/>
        </w:rPr>
        <w:t xml:space="preserve"> </w:t>
      </w:r>
      <w:r w:rsidR="009B7D35">
        <w:rPr>
          <w:rFonts w:eastAsia="MS Mincho"/>
          <w:color w:val="000000"/>
          <w:lang w:val="fr-FR" w:eastAsia="ja-JP"/>
        </w:rPr>
        <w:tab/>
      </w:r>
      <w:r>
        <w:rPr>
          <w:rFonts w:eastAsia="SimSun"/>
          <w:lang w:val="fr-FR" w:eastAsia="zh-CN"/>
        </w:rPr>
        <w:t>É</w:t>
      </w:r>
      <w:r w:rsidRPr="00CB312B">
        <w:rPr>
          <w:rFonts w:eastAsia="SimSun"/>
          <w:lang w:val="fr-FR" w:eastAsia="zh-CN"/>
        </w:rPr>
        <w:t>valuation de sous</w:t>
      </w:r>
      <w:r w:rsidR="00BC0956">
        <w:rPr>
          <w:rFonts w:eastAsia="SimSun"/>
          <w:lang w:val="fr-FR" w:eastAsia="zh-CN"/>
        </w:rPr>
        <w:noBreakHyphen/>
      </w:r>
      <w:r w:rsidRPr="00CB312B">
        <w:rPr>
          <w:rFonts w:eastAsia="SimSun"/>
          <w:lang w:val="fr-FR" w:eastAsia="zh-CN"/>
        </w:rPr>
        <w:t>échantillons dans le cadre d</w:t>
      </w:r>
      <w:r w:rsidR="00F3531C">
        <w:rPr>
          <w:rFonts w:eastAsia="SimSun"/>
          <w:lang w:val="fr-FR" w:eastAsia="zh-CN"/>
        </w:rPr>
        <w:t>’</w:t>
      </w:r>
      <w:r w:rsidRPr="00CB312B">
        <w:rPr>
          <w:rFonts w:eastAsia="SimSun"/>
          <w:lang w:val="fr-FR" w:eastAsia="zh-CN"/>
        </w:rPr>
        <w:t>un seul examen/essai</w:t>
      </w:r>
    </w:p>
    <w:p w:rsidR="00E946DB" w:rsidRPr="005432F0" w:rsidRDefault="00E946DB" w:rsidP="00671926">
      <w:pPr>
        <w:rPr>
          <w:rFonts w:eastAsia="MS Mincho"/>
          <w:lang w:val="fr-FR" w:eastAsia="ja-JP"/>
        </w:rPr>
      </w:pPr>
    </w:p>
    <w:p w:rsidR="00E946DB" w:rsidRPr="005432F0" w:rsidRDefault="00E946DB" w:rsidP="00671926">
      <w:pPr>
        <w:rPr>
          <w:rFonts w:eastAsia="MS Mincho"/>
          <w:lang w:val="fr-FR" w:eastAsia="ja-JP"/>
        </w:rPr>
      </w:pPr>
    </w:p>
    <w:p w:rsidR="00E946DB" w:rsidRPr="005432F0" w:rsidRDefault="00E946DB" w:rsidP="00671926">
      <w:pPr>
        <w:rPr>
          <w:rFonts w:eastAsia="MS Mincho"/>
          <w:lang w:val="fr-FR" w:eastAsia="ja-JP"/>
        </w:rPr>
      </w:pPr>
    </w:p>
    <w:p w:rsidR="00E946DB" w:rsidRPr="005432F0" w:rsidRDefault="00E946DB" w:rsidP="00671926">
      <w:pPr>
        <w:rPr>
          <w:rFonts w:eastAsia="MS Mincho"/>
          <w:lang w:val="fr-FR" w:eastAsia="ja-JP"/>
        </w:rPr>
      </w:pPr>
    </w:p>
    <w:p w:rsidR="00E946DB" w:rsidRDefault="00E946DB" w:rsidP="00282F59">
      <w:pPr>
        <w:pStyle w:val="Heading1"/>
        <w:rPr>
          <w:rFonts w:eastAsia="MS Mincho"/>
          <w:lang w:val="fr-FR" w:eastAsia="ja-JP"/>
        </w:rPr>
      </w:pPr>
      <w:bookmarkStart w:id="5" w:name="_Toc380150871"/>
      <w:r w:rsidRPr="008A6410">
        <w:rPr>
          <w:rFonts w:eastAsia="MS Mincho"/>
          <w:lang w:val="fr-FR" w:eastAsia="ja-JP"/>
        </w:rPr>
        <w:t>i.</w:t>
      </w:r>
      <w:r w:rsidRPr="008A6410">
        <w:rPr>
          <w:rFonts w:eastAsia="MS Mincho"/>
          <w:lang w:val="fr-FR" w:eastAsia="ja-JP"/>
        </w:rPr>
        <w:tab/>
      </w:r>
      <w:r>
        <w:rPr>
          <w:rFonts w:eastAsia="MS Mincho"/>
          <w:lang w:val="fr-FR" w:eastAsia="ja-JP"/>
        </w:rPr>
        <w:t>informations gÉnÉrales</w:t>
      </w:r>
      <w:bookmarkEnd w:id="5"/>
    </w:p>
    <w:p w:rsidR="00E946DB" w:rsidRPr="00282F59" w:rsidRDefault="00E946DB" w:rsidP="00282F59">
      <w:pPr>
        <w:rPr>
          <w:rFonts w:eastAsia="MS Mincho"/>
          <w:lang w:val="fr-FR" w:eastAsia="ja-JP"/>
        </w:rPr>
      </w:pPr>
    </w:p>
    <w:p w:rsidR="00E946DB" w:rsidRPr="008A6410" w:rsidRDefault="00E946DB" w:rsidP="00183337">
      <w:pPr>
        <w:rPr>
          <w:lang w:val="fr-FR"/>
        </w:rPr>
      </w:pPr>
      <w:r w:rsidRPr="008A6410">
        <w:rPr>
          <w:lang w:val="fr-FR"/>
        </w:rPr>
        <w:fldChar w:fldCharType="begin"/>
      </w:r>
      <w:r w:rsidRPr="008A6410">
        <w:rPr>
          <w:lang w:val="fr-FR"/>
        </w:rPr>
        <w:instrText xml:space="preserve"> AUTONUM  </w:instrText>
      </w:r>
      <w:r w:rsidRPr="008A6410">
        <w:rPr>
          <w:lang w:val="fr-FR"/>
        </w:rPr>
        <w:fldChar w:fldCharType="end"/>
      </w:r>
      <w:r w:rsidRPr="008A6410">
        <w:rPr>
          <w:lang w:val="fr-FR"/>
        </w:rPr>
        <w:tab/>
        <w:t xml:space="preserve">Les informations générales complètes sur cette question sont fournies dans le </w:t>
      </w:r>
      <w:r w:rsidR="00F3531C" w:rsidRPr="008A6410">
        <w:rPr>
          <w:lang w:val="fr-FR"/>
        </w:rPr>
        <w:t>document</w:t>
      </w:r>
      <w:r w:rsidR="00F3531C">
        <w:rPr>
          <w:lang w:val="fr-FR"/>
        </w:rPr>
        <w:t xml:space="preserve"> TC</w:t>
      </w:r>
      <w:r w:rsidRPr="008A6410">
        <w:rPr>
          <w:lang w:val="fr-FR"/>
        </w:rPr>
        <w:t>/48/14 intitulé “Évaluation de l</w:t>
      </w:r>
      <w:r w:rsidR="00F3531C">
        <w:rPr>
          <w:lang w:val="fr-FR"/>
        </w:rPr>
        <w:t>’</w:t>
      </w:r>
      <w:r w:rsidRPr="008A6410">
        <w:rPr>
          <w:lang w:val="fr-FR"/>
        </w:rPr>
        <w:t>homogénéité d</w:t>
      </w:r>
      <w:r w:rsidR="00F3531C">
        <w:rPr>
          <w:lang w:val="fr-FR"/>
        </w:rPr>
        <w:t>’</w:t>
      </w:r>
      <w:r w:rsidRPr="008A6410">
        <w:rPr>
          <w:lang w:val="fr-FR"/>
        </w:rPr>
        <w:t>après les plantes hors</w:t>
      </w:r>
      <w:r w:rsidR="00BC0956">
        <w:rPr>
          <w:lang w:val="fr-FR"/>
        </w:rPr>
        <w:noBreakHyphen/>
      </w:r>
      <w:r w:rsidRPr="008A6410">
        <w:rPr>
          <w:lang w:val="fr-FR"/>
        </w:rPr>
        <w:t>type sur la base de plusieurs échantillons ou sous</w:t>
      </w:r>
      <w:r w:rsidR="00BC0956">
        <w:rPr>
          <w:lang w:val="fr-FR"/>
        </w:rPr>
        <w:noBreakHyphen/>
      </w:r>
      <w:r w:rsidRPr="008A6410">
        <w:rPr>
          <w:lang w:val="fr-FR"/>
        </w:rPr>
        <w:t>échantillons”.</w:t>
      </w:r>
    </w:p>
    <w:p w:rsidR="00E946DB" w:rsidRPr="008A6410" w:rsidRDefault="00E946DB" w:rsidP="00183337">
      <w:pPr>
        <w:rPr>
          <w:lang w:val="fr-FR"/>
        </w:rPr>
      </w:pPr>
    </w:p>
    <w:p w:rsidR="00E946DB" w:rsidRDefault="00E946DB" w:rsidP="00183337">
      <w:pPr>
        <w:pStyle w:val="Heading1"/>
        <w:keepNext w:val="0"/>
        <w:rPr>
          <w:lang w:val="fr-FR"/>
        </w:rPr>
      </w:pPr>
    </w:p>
    <w:p w:rsidR="00671926" w:rsidRPr="00671926" w:rsidRDefault="00671926" w:rsidP="00671926">
      <w:pPr>
        <w:rPr>
          <w:lang w:val="fr-FR"/>
        </w:rPr>
      </w:pPr>
    </w:p>
    <w:p w:rsidR="00E946DB" w:rsidRPr="008A6410" w:rsidRDefault="00E946DB" w:rsidP="00671926">
      <w:pPr>
        <w:pStyle w:val="Heading1"/>
        <w:rPr>
          <w:rFonts w:eastAsia="MS Mincho"/>
          <w:lang w:val="fr-FR" w:eastAsia="ja-JP"/>
        </w:rPr>
      </w:pPr>
      <w:bookmarkStart w:id="6" w:name="_Toc380150872"/>
      <w:r w:rsidRPr="008A6410">
        <w:rPr>
          <w:rFonts w:eastAsia="MS Mincho"/>
          <w:lang w:val="fr-FR" w:eastAsia="ja-JP"/>
        </w:rPr>
        <w:t>ii.</w:t>
      </w:r>
      <w:r w:rsidRPr="008A6410">
        <w:rPr>
          <w:rFonts w:eastAsia="MS Mincho"/>
          <w:lang w:val="fr-FR" w:eastAsia="ja-JP"/>
        </w:rPr>
        <w:tab/>
        <w:t>faits nouveaux en</w:t>
      </w:r>
      <w:r w:rsidR="00A75F62">
        <w:rPr>
          <w:rFonts w:eastAsia="MS Mincho"/>
          <w:lang w:val="fr-FR" w:eastAsia="ja-JP"/>
        </w:rPr>
        <w:t> </w:t>
      </w:r>
      <w:r w:rsidRPr="008A6410">
        <w:rPr>
          <w:rFonts w:eastAsia="MS Mincho"/>
          <w:lang w:val="fr-FR" w:eastAsia="ja-JP"/>
        </w:rPr>
        <w:t>2012</w:t>
      </w:r>
      <w:bookmarkEnd w:id="6"/>
    </w:p>
    <w:p w:rsidR="00E946DB" w:rsidRPr="008A6410" w:rsidRDefault="00E946DB" w:rsidP="00671926">
      <w:pPr>
        <w:keepNext/>
        <w:rPr>
          <w:rFonts w:eastAsia="MS Mincho"/>
          <w:color w:val="000000"/>
          <w:lang w:val="fr-FR" w:eastAsia="ja-JP"/>
        </w:rPr>
      </w:pPr>
    </w:p>
    <w:p w:rsidR="00E946DB" w:rsidRPr="008A6410" w:rsidRDefault="00E946DB" w:rsidP="00671926">
      <w:pPr>
        <w:pStyle w:val="Heading2"/>
        <w:rPr>
          <w:lang w:val="fr-FR"/>
        </w:rPr>
      </w:pPr>
      <w:bookmarkStart w:id="7" w:name="_Toc380150873"/>
      <w:r w:rsidRPr="008A6410">
        <w:rPr>
          <w:rFonts w:eastAsia="MS Mincho"/>
          <w:lang w:val="fr-FR" w:eastAsia="ja-JP"/>
        </w:rPr>
        <w:t>Groupe de travail technique sur les plantes agricoles</w:t>
      </w:r>
      <w:bookmarkEnd w:id="7"/>
    </w:p>
    <w:p w:rsidR="00E946DB" w:rsidRPr="008A6410" w:rsidRDefault="00E946DB" w:rsidP="00671926">
      <w:pPr>
        <w:keepNext/>
        <w:rPr>
          <w:lang w:val="fr-FR"/>
        </w:rPr>
      </w:pPr>
    </w:p>
    <w:p w:rsidR="00E946DB" w:rsidRPr="008A6410" w:rsidRDefault="00E946DB" w:rsidP="00183337">
      <w:pPr>
        <w:autoSpaceDE w:val="0"/>
        <w:autoSpaceDN w:val="0"/>
        <w:adjustRightInd w:val="0"/>
        <w:rPr>
          <w:rFonts w:eastAsia="MS Mincho"/>
          <w:color w:val="000000"/>
          <w:lang w:val="fr-FR" w:eastAsia="ja-JP"/>
        </w:rPr>
      </w:pPr>
      <w:r w:rsidRPr="008A6410">
        <w:rPr>
          <w:lang w:val="fr-FR"/>
        </w:rPr>
        <w:fldChar w:fldCharType="begin"/>
      </w:r>
      <w:r w:rsidRPr="008A6410">
        <w:rPr>
          <w:lang w:val="fr-FR"/>
        </w:rPr>
        <w:instrText xml:space="preserve"> AUTONUM  </w:instrText>
      </w:r>
      <w:r w:rsidRPr="008A6410">
        <w:rPr>
          <w:lang w:val="fr-FR"/>
        </w:rPr>
        <w:fldChar w:fldCharType="end"/>
      </w:r>
      <w:r w:rsidRPr="008A6410">
        <w:rPr>
          <w:lang w:val="fr-FR"/>
        </w:rPr>
        <w:tab/>
        <w:t>À sa qua</w:t>
      </w:r>
      <w:r w:rsidR="005E2605">
        <w:rPr>
          <w:lang w:val="fr-FR"/>
        </w:rPr>
        <w:t>rante </w:t>
      </w:r>
      <w:r w:rsidRPr="008A6410">
        <w:rPr>
          <w:lang w:val="fr-FR"/>
        </w:rPr>
        <w:t>et</w:t>
      </w:r>
      <w:r w:rsidR="005E2605">
        <w:rPr>
          <w:lang w:val="fr-FR"/>
        </w:rPr>
        <w:t> </w:t>
      </w:r>
      <w:r w:rsidRPr="008A6410">
        <w:rPr>
          <w:lang w:val="fr-FR"/>
        </w:rPr>
        <w:t>unième session tenue à Angers (France) du 21 au 25 mai 2012, le TWA a examiné le document TWA/41/9 intitulé “</w:t>
      </w:r>
      <w:proofErr w:type="spellStart"/>
      <w:r w:rsidRPr="008A6410">
        <w:rPr>
          <w:lang w:val="fr-FR"/>
        </w:rPr>
        <w:t>Assessing</w:t>
      </w:r>
      <w:proofErr w:type="spellEnd"/>
      <w:r w:rsidRPr="008A6410">
        <w:rPr>
          <w:lang w:val="fr-FR"/>
        </w:rPr>
        <w:t xml:space="preserve"> </w:t>
      </w:r>
      <w:proofErr w:type="spellStart"/>
      <w:r w:rsidRPr="008A6410">
        <w:rPr>
          <w:lang w:val="fr-FR"/>
        </w:rPr>
        <w:t>uniformity</w:t>
      </w:r>
      <w:proofErr w:type="spellEnd"/>
      <w:r w:rsidRPr="008A6410">
        <w:rPr>
          <w:lang w:val="fr-FR"/>
        </w:rPr>
        <w:t xml:space="preserve"> by off</w:t>
      </w:r>
      <w:r w:rsidR="00BC0956">
        <w:rPr>
          <w:lang w:val="fr-FR"/>
        </w:rPr>
        <w:noBreakHyphen/>
      </w:r>
      <w:r w:rsidRPr="008A6410">
        <w:rPr>
          <w:lang w:val="fr-FR"/>
        </w:rPr>
        <w:t xml:space="preserve">types on the basis of more </w:t>
      </w:r>
      <w:proofErr w:type="spellStart"/>
      <w:r w:rsidRPr="008A6410">
        <w:rPr>
          <w:lang w:val="fr-FR"/>
        </w:rPr>
        <w:t>than</w:t>
      </w:r>
      <w:proofErr w:type="spellEnd"/>
      <w:r w:rsidRPr="008A6410">
        <w:rPr>
          <w:lang w:val="fr-FR"/>
        </w:rPr>
        <w:t xml:space="preserve"> one </w:t>
      </w:r>
      <w:proofErr w:type="spellStart"/>
      <w:r w:rsidRPr="008A6410">
        <w:rPr>
          <w:lang w:val="fr-FR"/>
        </w:rPr>
        <w:t>sample</w:t>
      </w:r>
      <w:proofErr w:type="spellEnd"/>
      <w:r w:rsidRPr="008A6410">
        <w:rPr>
          <w:lang w:val="fr-FR"/>
        </w:rPr>
        <w:t xml:space="preserve"> or </w:t>
      </w:r>
      <w:proofErr w:type="spellStart"/>
      <w:r w:rsidRPr="008A6410">
        <w:rPr>
          <w:lang w:val="fr-FR"/>
        </w:rPr>
        <w:t>sub</w:t>
      </w:r>
      <w:r w:rsidR="00BC0956">
        <w:rPr>
          <w:lang w:val="fr-FR"/>
        </w:rPr>
        <w:noBreakHyphen/>
      </w:r>
      <w:r w:rsidRPr="008A6410">
        <w:rPr>
          <w:lang w:val="fr-FR"/>
        </w:rPr>
        <w:t>sample</w:t>
      </w:r>
      <w:proofErr w:type="spellEnd"/>
      <w:r w:rsidRPr="008A6410">
        <w:rPr>
          <w:lang w:val="fr-FR"/>
        </w:rPr>
        <w:t xml:space="preserve">” (voir le paragraphe 46 du document TWA/41/34 </w:t>
      </w:r>
      <w:r w:rsidR="00671926" w:rsidRPr="00671926">
        <w:rPr>
          <w:i/>
          <w:lang w:val="fr-FR"/>
        </w:rPr>
        <w:t>“Report”</w:t>
      </w:r>
      <w:r>
        <w:rPr>
          <w:lang w:val="fr-FR"/>
        </w:rPr>
        <w:t>)</w:t>
      </w:r>
      <w:r w:rsidRPr="008A6410">
        <w:rPr>
          <w:rFonts w:eastAsia="PMingLiU"/>
          <w:lang w:val="fr-FR"/>
        </w:rPr>
        <w:t>.</w:t>
      </w:r>
    </w:p>
    <w:p w:rsidR="00E946DB" w:rsidRPr="008A6410" w:rsidRDefault="00E946DB" w:rsidP="00183337">
      <w:pPr>
        <w:rPr>
          <w:lang w:val="fr-FR"/>
        </w:rPr>
      </w:pPr>
    </w:p>
    <w:p w:rsidR="00E946DB" w:rsidRPr="008A6410" w:rsidRDefault="00E946DB" w:rsidP="00671926">
      <w:pPr>
        <w:spacing w:after="240"/>
        <w:rPr>
          <w:lang w:val="fr-FR"/>
        </w:rPr>
      </w:pPr>
      <w:r w:rsidRPr="008A6410">
        <w:rPr>
          <w:lang w:val="fr-FR"/>
        </w:rPr>
        <w:fldChar w:fldCharType="begin"/>
      </w:r>
      <w:r w:rsidRPr="008A6410">
        <w:rPr>
          <w:lang w:val="fr-FR"/>
        </w:rPr>
        <w:instrText xml:space="preserve"> AUTONUM  </w:instrText>
      </w:r>
      <w:r w:rsidRPr="008A6410">
        <w:rPr>
          <w:lang w:val="fr-FR"/>
        </w:rPr>
        <w:fldChar w:fldCharType="end"/>
      </w:r>
      <w:r w:rsidRPr="008A6410">
        <w:rPr>
          <w:lang w:val="fr-FR"/>
        </w:rPr>
        <w:tab/>
      </w:r>
      <w:r>
        <w:rPr>
          <w:lang w:val="fr-FR"/>
        </w:rPr>
        <w:t>À</w:t>
      </w:r>
      <w:r w:rsidR="005E2605">
        <w:rPr>
          <w:lang w:val="fr-FR"/>
        </w:rPr>
        <w:t xml:space="preserve"> sa quarante </w:t>
      </w:r>
      <w:r w:rsidRPr="008A6410">
        <w:rPr>
          <w:lang w:val="fr-FR"/>
        </w:rPr>
        <w:t>et</w:t>
      </w:r>
      <w:r w:rsidR="005E2605">
        <w:rPr>
          <w:lang w:val="fr-FR"/>
        </w:rPr>
        <w:t> </w:t>
      </w:r>
      <w:r w:rsidRPr="008A6410">
        <w:rPr>
          <w:lang w:val="fr-FR"/>
        </w:rPr>
        <w:t xml:space="preserve">unième session, le TWA est convenu que des explications devraient être données pour les situations A et B si la méthode combinant les résultats de deux cycles de végétation était réputée correspondre au critère de “cycles de végétation indépendants” (voir le paragraphe 47 du document TWA/41/34 </w:t>
      </w:r>
      <w:r w:rsidR="00671926" w:rsidRPr="00671926">
        <w:rPr>
          <w:i/>
          <w:lang w:val="fr-FR"/>
        </w:rPr>
        <w:t>“Report”</w:t>
      </w:r>
      <w:r w:rsidRPr="008A6410">
        <w:rPr>
          <w:lang w:val="fr-FR"/>
        </w:rPr>
        <w:t>)</w:t>
      </w:r>
      <w:r w:rsidRPr="008A6410">
        <w:rPr>
          <w:rFonts w:eastAsia="PMingLiU"/>
          <w:lang w:val="fr-FR"/>
        </w:rPr>
        <w:t>.</w:t>
      </w:r>
    </w:p>
    <w:p w:rsidR="00F3531C" w:rsidRDefault="00E946DB" w:rsidP="00183337">
      <w:pPr>
        <w:rPr>
          <w:lang w:val="fr-FR"/>
        </w:rPr>
      </w:pPr>
      <w:r w:rsidRPr="008A6410">
        <w:rPr>
          <w:lang w:val="fr-FR"/>
        </w:rPr>
        <w:lastRenderedPageBreak/>
        <w:fldChar w:fldCharType="begin"/>
      </w:r>
      <w:r w:rsidRPr="008A6410">
        <w:rPr>
          <w:lang w:val="fr-FR"/>
        </w:rPr>
        <w:instrText xml:space="preserve"> AUTONUM  </w:instrText>
      </w:r>
      <w:r w:rsidRPr="008A6410">
        <w:rPr>
          <w:lang w:val="fr-FR"/>
        </w:rPr>
        <w:fldChar w:fldCharType="end"/>
      </w:r>
      <w:r w:rsidRPr="008A6410">
        <w:rPr>
          <w:lang w:val="fr-FR"/>
        </w:rPr>
        <w:tab/>
      </w:r>
      <w:r>
        <w:rPr>
          <w:lang w:val="fr-FR"/>
        </w:rPr>
        <w:t>À</w:t>
      </w:r>
      <w:r w:rsidR="005E2605">
        <w:rPr>
          <w:lang w:val="fr-FR"/>
        </w:rPr>
        <w:t xml:space="preserve"> sa quarante </w:t>
      </w:r>
      <w:r w:rsidRPr="008A6410">
        <w:rPr>
          <w:lang w:val="fr-FR"/>
        </w:rPr>
        <w:t>et</w:t>
      </w:r>
      <w:r w:rsidR="005E2605">
        <w:rPr>
          <w:lang w:val="fr-FR"/>
        </w:rPr>
        <w:t> </w:t>
      </w:r>
      <w:r w:rsidRPr="008A6410">
        <w:rPr>
          <w:lang w:val="fr-FR"/>
        </w:rPr>
        <w:t>unième session, le TWA a pris note de l</w:t>
      </w:r>
      <w:r w:rsidR="00F3531C">
        <w:rPr>
          <w:lang w:val="fr-FR"/>
        </w:rPr>
        <w:t>’</w:t>
      </w:r>
      <w:r w:rsidRPr="008A6410">
        <w:rPr>
          <w:lang w:val="fr-FR"/>
        </w:rPr>
        <w:t>explication donnée par l</w:t>
      </w:r>
      <w:r w:rsidR="00F3531C">
        <w:rPr>
          <w:lang w:val="fr-FR"/>
        </w:rPr>
        <w:t>’</w:t>
      </w:r>
      <w:r w:rsidRPr="008A6410">
        <w:rPr>
          <w:lang w:val="fr-FR"/>
        </w:rPr>
        <w:t>expert de la</w:t>
      </w:r>
      <w:r w:rsidR="00671926">
        <w:rPr>
          <w:lang w:val="fr-FR"/>
        </w:rPr>
        <w:t xml:space="preserve"> </w:t>
      </w:r>
      <w:r w:rsidRPr="008A6410">
        <w:rPr>
          <w:lang w:val="fr-FR"/>
        </w:rPr>
        <w:t xml:space="preserve">République tchèque, </w:t>
      </w:r>
      <w:r w:rsidR="00F3531C">
        <w:rPr>
          <w:lang w:val="fr-FR"/>
        </w:rPr>
        <w:t>à savoir</w:t>
      </w:r>
      <w:r w:rsidRPr="008A6410">
        <w:rPr>
          <w:lang w:val="fr-FR"/>
        </w:rPr>
        <w:t xml:space="preserve"> que l</w:t>
      </w:r>
      <w:r w:rsidR="00F3531C">
        <w:rPr>
          <w:lang w:val="fr-FR"/>
        </w:rPr>
        <w:t>’</w:t>
      </w:r>
      <w:r w:rsidRPr="008A6410">
        <w:rPr>
          <w:lang w:val="fr-FR"/>
        </w:rPr>
        <w:t>exemple de la pomme devrait être supprimé car la même méthode était utilisée pour d</w:t>
      </w:r>
      <w:r w:rsidR="00F3531C">
        <w:rPr>
          <w:lang w:val="fr-FR"/>
        </w:rPr>
        <w:t>’</w:t>
      </w:r>
      <w:r w:rsidRPr="008A6410">
        <w:rPr>
          <w:lang w:val="fr-FR"/>
        </w:rPr>
        <w:t xml:space="preserve">autres </w:t>
      </w:r>
      <w:r>
        <w:rPr>
          <w:lang w:val="fr-FR"/>
        </w:rPr>
        <w:t>plantes</w:t>
      </w:r>
      <w:r w:rsidRPr="008A6410">
        <w:rPr>
          <w:lang w:val="fr-FR"/>
        </w:rPr>
        <w:t xml:space="preserve"> (voir le paragraphe 48 du document TWA/41/34 </w:t>
      </w:r>
      <w:r w:rsidR="00671926" w:rsidRPr="00671926">
        <w:rPr>
          <w:i/>
          <w:lang w:val="fr-FR"/>
        </w:rPr>
        <w:t>“Report”</w:t>
      </w:r>
      <w:r w:rsidRPr="008A6410">
        <w:rPr>
          <w:lang w:val="fr-FR"/>
        </w:rPr>
        <w:t>).</w:t>
      </w:r>
    </w:p>
    <w:p w:rsidR="00E946DB" w:rsidRPr="00B47F3B" w:rsidRDefault="00E946DB" w:rsidP="00183337">
      <w:pPr>
        <w:rPr>
          <w:lang w:val="fr-FR"/>
        </w:rPr>
      </w:pPr>
    </w:p>
    <w:p w:rsidR="00E946DB" w:rsidRPr="009F7F28" w:rsidRDefault="00E946DB" w:rsidP="00183337">
      <w:pPr>
        <w:rPr>
          <w:lang w:val="fr-FR"/>
        </w:rPr>
      </w:pPr>
      <w:r w:rsidRPr="009F7F28">
        <w:rPr>
          <w:lang w:val="fr-FR"/>
        </w:rPr>
        <w:fldChar w:fldCharType="begin"/>
      </w:r>
      <w:r w:rsidRPr="009F7F28">
        <w:rPr>
          <w:lang w:val="fr-FR"/>
        </w:rPr>
        <w:instrText xml:space="preserve"> AUTONUM  </w:instrText>
      </w:r>
      <w:r w:rsidRPr="009F7F28">
        <w:rPr>
          <w:lang w:val="fr-FR"/>
        </w:rPr>
        <w:fldChar w:fldCharType="end"/>
      </w:r>
      <w:r w:rsidRPr="009F7F28">
        <w:rPr>
          <w:lang w:val="fr-FR"/>
        </w:rPr>
        <w:tab/>
        <w:t>Sur la base des informations</w:t>
      </w:r>
      <w:r w:rsidR="003B6D43">
        <w:rPr>
          <w:lang w:val="fr-FR"/>
        </w:rPr>
        <w:t xml:space="preserve"> fournies à la réunion sur la “s</w:t>
      </w:r>
      <w:r w:rsidRPr="009F7F28">
        <w:rPr>
          <w:lang w:val="fr-FR"/>
        </w:rPr>
        <w:t>ituation B : Deux endroits de végétation la même année.  Méthode : Troisième cycle de végétation si les résultats sont incompatibles”, le TWA est convenu de réviser le texte comme suit :</w:t>
      </w:r>
    </w:p>
    <w:p w:rsidR="00E946DB" w:rsidRPr="009F7F28" w:rsidRDefault="00E946DB" w:rsidP="00183337">
      <w:pPr>
        <w:rPr>
          <w:lang w:val="fr-FR"/>
        </w:rPr>
      </w:pPr>
    </w:p>
    <w:p w:rsidR="00F3531C" w:rsidRDefault="00E946DB" w:rsidP="00671926">
      <w:pPr>
        <w:keepNext/>
        <w:keepLines/>
        <w:spacing w:after="120"/>
        <w:ind w:left="561" w:right="709"/>
        <w:rPr>
          <w:rFonts w:eastAsia="SimSun"/>
          <w:lang w:val="fr-FR" w:eastAsia="zh-CN"/>
        </w:rPr>
      </w:pPr>
      <w:r w:rsidRPr="009F7F28">
        <w:rPr>
          <w:rFonts w:eastAsia="SimSun"/>
          <w:lang w:val="fr-FR" w:eastAsia="zh-CN"/>
        </w:rPr>
        <w:t>“[…]</w:t>
      </w:r>
      <w:r>
        <w:rPr>
          <w:rFonts w:eastAsia="SimSun"/>
          <w:lang w:val="fr-FR" w:eastAsia="zh-CN"/>
        </w:rPr>
        <w:t xml:space="preserve"> </w:t>
      </w:r>
      <w:r w:rsidRPr="009F7F28">
        <w:rPr>
          <w:rFonts w:eastAsia="SimSun"/>
          <w:lang w:val="fr-FR" w:eastAsia="zh-CN"/>
        </w:rPr>
        <w:t>Si la variété se situe dans les limites de la norme d</w:t>
      </w:r>
      <w:r w:rsidR="00F3531C">
        <w:rPr>
          <w:rFonts w:eastAsia="SimSun"/>
          <w:lang w:val="fr-FR" w:eastAsia="zh-CN"/>
        </w:rPr>
        <w:t>’</w:t>
      </w:r>
      <w:r w:rsidRPr="009F7F28">
        <w:rPr>
          <w:rFonts w:eastAsia="SimSun"/>
          <w:lang w:val="fr-FR" w:eastAsia="zh-CN"/>
        </w:rPr>
        <w:t>homogénéité en un endroit de végétation mais ne l</w:t>
      </w:r>
      <w:r w:rsidR="00F3531C">
        <w:rPr>
          <w:rFonts w:eastAsia="SimSun"/>
          <w:lang w:val="fr-FR" w:eastAsia="zh-CN"/>
        </w:rPr>
        <w:t>’</w:t>
      </w:r>
      <w:r w:rsidRPr="009F7F28">
        <w:rPr>
          <w:rFonts w:eastAsia="SimSun"/>
          <w:lang w:val="fr-FR" w:eastAsia="zh-CN"/>
        </w:rPr>
        <w:t>est pas dans l</w:t>
      </w:r>
      <w:r w:rsidR="00F3531C">
        <w:rPr>
          <w:rFonts w:eastAsia="SimSun"/>
          <w:lang w:val="fr-FR" w:eastAsia="zh-CN"/>
        </w:rPr>
        <w:t>’</w:t>
      </w:r>
      <w:r w:rsidRPr="009F7F28">
        <w:rPr>
          <w:rFonts w:eastAsia="SimSun"/>
          <w:lang w:val="fr-FR" w:eastAsia="zh-CN"/>
        </w:rPr>
        <w:t>autre, alors</w:t>
      </w:r>
      <w:r w:rsidR="00A75F62">
        <w:rPr>
          <w:rFonts w:eastAsia="SimSun"/>
          <w:lang w:val="fr-FR" w:eastAsia="zh-CN"/>
        </w:rPr>
        <w:t> </w:t>
      </w:r>
      <w:r w:rsidRPr="009F7F28">
        <w:rPr>
          <w:rFonts w:eastAsia="SimSun"/>
          <w:lang w:val="fr-FR" w:eastAsia="zh-CN"/>
        </w:rPr>
        <w:t>:</w:t>
      </w:r>
    </w:p>
    <w:p w:rsidR="00F3531C" w:rsidRDefault="00E946DB" w:rsidP="00183337">
      <w:pPr>
        <w:keepNext/>
        <w:keepLines/>
        <w:spacing w:before="120" w:after="120"/>
        <w:ind w:left="562" w:right="708"/>
        <w:rPr>
          <w:rFonts w:eastAsia="SimSun"/>
          <w:lang w:val="fr-FR" w:eastAsia="zh-CN"/>
        </w:rPr>
      </w:pPr>
      <w:r>
        <w:rPr>
          <w:rFonts w:eastAsia="SimSun"/>
          <w:lang w:val="fr-FR" w:eastAsia="zh-CN"/>
        </w:rPr>
        <w:t>O</w:t>
      </w:r>
      <w:r w:rsidRPr="009F7F28">
        <w:rPr>
          <w:rFonts w:eastAsia="SimSun"/>
          <w:lang w:val="fr-FR" w:eastAsia="zh-CN"/>
        </w:rPr>
        <w:t>ption a) l</w:t>
      </w:r>
      <w:r w:rsidR="00F3531C">
        <w:rPr>
          <w:rFonts w:eastAsia="SimSun"/>
          <w:lang w:val="fr-FR" w:eastAsia="zh-CN"/>
        </w:rPr>
        <w:t>’</w:t>
      </w:r>
      <w:r w:rsidRPr="009F7F28">
        <w:rPr>
          <w:rFonts w:eastAsia="SimSun"/>
          <w:lang w:val="fr-FR" w:eastAsia="zh-CN"/>
        </w:rPr>
        <w:t>essai est répété aux deux endroits une deuxième année;</w:t>
      </w:r>
    </w:p>
    <w:p w:rsidR="00F3531C" w:rsidRDefault="00E946DB" w:rsidP="00183337">
      <w:pPr>
        <w:keepNext/>
        <w:keepLines/>
        <w:spacing w:before="120" w:after="120"/>
        <w:ind w:left="562" w:right="708"/>
        <w:rPr>
          <w:rFonts w:eastAsia="SimSun"/>
          <w:lang w:val="fr-FR" w:eastAsia="zh-CN"/>
        </w:rPr>
      </w:pPr>
      <w:r>
        <w:rPr>
          <w:rFonts w:eastAsia="SimSun"/>
          <w:lang w:val="fr-FR" w:eastAsia="zh-CN"/>
        </w:rPr>
        <w:t>O</w:t>
      </w:r>
      <w:r w:rsidRPr="009F7F28">
        <w:rPr>
          <w:rFonts w:eastAsia="SimSun"/>
          <w:lang w:val="fr-FR" w:eastAsia="zh-CN"/>
        </w:rPr>
        <w:t>ption b) l</w:t>
      </w:r>
      <w:r w:rsidR="00F3531C">
        <w:rPr>
          <w:rFonts w:eastAsia="SimSun"/>
          <w:lang w:val="fr-FR" w:eastAsia="zh-CN"/>
        </w:rPr>
        <w:t>’</w:t>
      </w:r>
      <w:r w:rsidRPr="009F7F28">
        <w:rPr>
          <w:rFonts w:eastAsia="SimSun"/>
          <w:lang w:val="fr-FR" w:eastAsia="zh-CN"/>
        </w:rPr>
        <w:t>essai est répété à la station principale (endroit) (Union européenne)”</w:t>
      </w:r>
    </w:p>
    <w:p w:rsidR="00F3531C" w:rsidRDefault="00E946DB" w:rsidP="00FB48B9">
      <w:pPr>
        <w:spacing w:before="120"/>
        <w:ind w:right="709"/>
        <w:rPr>
          <w:rFonts w:eastAsia="SimSun"/>
          <w:lang w:val="fr-FR" w:eastAsia="zh-CN"/>
        </w:rPr>
      </w:pPr>
      <w:r w:rsidRPr="009F7F28">
        <w:rPr>
          <w:rFonts w:eastAsia="SimSun"/>
          <w:lang w:val="fr-FR" w:eastAsia="zh-CN"/>
        </w:rPr>
        <w:t>(</w:t>
      </w:r>
      <w:proofErr w:type="gramStart"/>
      <w:r w:rsidRPr="009F7F28">
        <w:rPr>
          <w:rFonts w:eastAsia="SimSun"/>
          <w:lang w:val="fr-FR" w:eastAsia="zh-CN"/>
        </w:rPr>
        <w:t>voir</w:t>
      </w:r>
      <w:proofErr w:type="gramEnd"/>
      <w:r w:rsidRPr="009F7F28">
        <w:rPr>
          <w:rFonts w:eastAsia="SimSun"/>
          <w:lang w:val="fr-FR" w:eastAsia="zh-CN"/>
        </w:rPr>
        <w:t xml:space="preserve"> le paragraphe 49 du document TWA/41/34 </w:t>
      </w:r>
      <w:r w:rsidR="00671926" w:rsidRPr="00671926">
        <w:rPr>
          <w:rFonts w:eastAsia="SimSun"/>
          <w:i/>
          <w:lang w:val="fr-FR" w:eastAsia="zh-CN"/>
        </w:rPr>
        <w:t>“Report”</w:t>
      </w:r>
      <w:r w:rsidRPr="009F7F28">
        <w:rPr>
          <w:rFonts w:eastAsia="SimSun"/>
          <w:lang w:val="fr-FR" w:eastAsia="zh-CN"/>
        </w:rPr>
        <w:t>).</w:t>
      </w:r>
    </w:p>
    <w:p w:rsidR="00E946DB" w:rsidRPr="00B47F3B" w:rsidRDefault="00E946DB" w:rsidP="00183337">
      <w:pPr>
        <w:rPr>
          <w:lang w:val="fr-FR"/>
        </w:rPr>
      </w:pPr>
    </w:p>
    <w:p w:rsidR="00E946DB" w:rsidRPr="009F7F28" w:rsidRDefault="00E946DB" w:rsidP="00183337">
      <w:pPr>
        <w:rPr>
          <w:lang w:val="fr-FR"/>
        </w:rPr>
      </w:pPr>
      <w:r w:rsidRPr="009F7F28">
        <w:rPr>
          <w:lang w:val="fr-FR"/>
        </w:rPr>
        <w:fldChar w:fldCharType="begin"/>
      </w:r>
      <w:r w:rsidRPr="009F7F28">
        <w:rPr>
          <w:lang w:val="fr-FR"/>
        </w:rPr>
        <w:instrText xml:space="preserve"> AUTONUM  </w:instrText>
      </w:r>
      <w:r w:rsidRPr="009F7F28">
        <w:rPr>
          <w:lang w:val="fr-FR"/>
        </w:rPr>
        <w:fldChar w:fldCharType="end"/>
      </w:r>
      <w:r w:rsidR="003B6D43">
        <w:rPr>
          <w:lang w:val="fr-FR"/>
        </w:rPr>
        <w:tab/>
        <w:t>Dans le cas de la “s</w:t>
      </w:r>
      <w:r w:rsidRPr="009F7F28">
        <w:rPr>
          <w:lang w:val="fr-FR"/>
        </w:rPr>
        <w:t xml:space="preserve">ituation D : </w:t>
      </w:r>
      <w:proofErr w:type="spellStart"/>
      <w:r w:rsidRPr="009F7F28">
        <w:rPr>
          <w:lang w:val="fr-FR"/>
        </w:rPr>
        <w:t>Assessing</w:t>
      </w:r>
      <w:proofErr w:type="spellEnd"/>
      <w:r w:rsidRPr="009F7F28">
        <w:rPr>
          <w:lang w:val="fr-FR"/>
        </w:rPr>
        <w:t xml:space="preserve"> </w:t>
      </w:r>
      <w:proofErr w:type="spellStart"/>
      <w:r w:rsidRPr="009F7F28">
        <w:rPr>
          <w:lang w:val="fr-FR"/>
        </w:rPr>
        <w:t>sub</w:t>
      </w:r>
      <w:r w:rsidR="00BC0956">
        <w:rPr>
          <w:lang w:val="fr-FR"/>
        </w:rPr>
        <w:noBreakHyphen/>
      </w:r>
      <w:r w:rsidRPr="009F7F28">
        <w:rPr>
          <w:lang w:val="fr-FR"/>
        </w:rPr>
        <w:t>samples</w:t>
      </w:r>
      <w:proofErr w:type="spellEnd"/>
      <w:r w:rsidRPr="009F7F28">
        <w:rPr>
          <w:lang w:val="fr-FR"/>
        </w:rPr>
        <w:t xml:space="preserve"> </w:t>
      </w:r>
      <w:proofErr w:type="spellStart"/>
      <w:r w:rsidRPr="009F7F28">
        <w:rPr>
          <w:lang w:val="fr-FR"/>
        </w:rPr>
        <w:t>within</w:t>
      </w:r>
      <w:proofErr w:type="spellEnd"/>
      <w:r w:rsidRPr="009F7F28">
        <w:rPr>
          <w:lang w:val="fr-FR"/>
        </w:rPr>
        <w:t xml:space="preserve"> a single test/trial, </w:t>
      </w:r>
      <w:proofErr w:type="spellStart"/>
      <w:r w:rsidRPr="009F7F28">
        <w:rPr>
          <w:lang w:val="fr-FR"/>
        </w:rPr>
        <w:t>Approach</w:t>
      </w:r>
      <w:proofErr w:type="spellEnd"/>
      <w:r w:rsidRPr="009F7F28">
        <w:rPr>
          <w:lang w:val="fr-FR"/>
        </w:rPr>
        <w:t xml:space="preserve"> : </w:t>
      </w:r>
      <w:proofErr w:type="spellStart"/>
      <w:r w:rsidRPr="009F7F28">
        <w:rPr>
          <w:lang w:val="fr-FR"/>
        </w:rPr>
        <w:t>Sub</w:t>
      </w:r>
      <w:r w:rsidR="00BC0956">
        <w:rPr>
          <w:lang w:val="fr-FR"/>
        </w:rPr>
        <w:noBreakHyphen/>
      </w:r>
      <w:r w:rsidRPr="009F7F28">
        <w:rPr>
          <w:lang w:val="fr-FR"/>
        </w:rPr>
        <w:t>sample</w:t>
      </w:r>
      <w:proofErr w:type="spellEnd"/>
      <w:r w:rsidRPr="009F7F28">
        <w:rPr>
          <w:lang w:val="fr-FR"/>
        </w:rPr>
        <w:t xml:space="preserve"> as first </w:t>
      </w:r>
      <w:proofErr w:type="spellStart"/>
      <w:r w:rsidRPr="009F7F28">
        <w:rPr>
          <w:lang w:val="fr-FR"/>
        </w:rPr>
        <w:t>step</w:t>
      </w:r>
      <w:proofErr w:type="spellEnd"/>
      <w:r w:rsidRPr="009F7F28">
        <w:rPr>
          <w:lang w:val="fr-FR"/>
        </w:rPr>
        <w:t xml:space="preserve"> of </w:t>
      </w:r>
      <w:proofErr w:type="spellStart"/>
      <w:r w:rsidRPr="009F7F28">
        <w:rPr>
          <w:lang w:val="fr-FR"/>
        </w:rPr>
        <w:t>assessment</w:t>
      </w:r>
      <w:proofErr w:type="spellEnd"/>
      <w:r w:rsidRPr="009F7F28">
        <w:rPr>
          <w:lang w:val="fr-FR"/>
        </w:rPr>
        <w:t>”, le TWA est convenu qu</w:t>
      </w:r>
      <w:r w:rsidR="00F3531C">
        <w:rPr>
          <w:lang w:val="fr-FR"/>
        </w:rPr>
        <w:t>’</w:t>
      </w:r>
      <w:r w:rsidRPr="009F7F28">
        <w:rPr>
          <w:lang w:val="fr-FR"/>
        </w:rPr>
        <w:t>il fallait généraliser l</w:t>
      </w:r>
      <w:r w:rsidR="00F3531C">
        <w:rPr>
          <w:lang w:val="fr-FR"/>
        </w:rPr>
        <w:t>’</w:t>
      </w:r>
      <w:r w:rsidRPr="009F7F28">
        <w:rPr>
          <w:lang w:val="fr-FR"/>
        </w:rPr>
        <w:t>explication (c</w:t>
      </w:r>
      <w:r w:rsidR="00F3531C">
        <w:rPr>
          <w:lang w:val="fr-FR"/>
        </w:rPr>
        <w:t>’</w:t>
      </w:r>
      <w:r w:rsidRPr="009F7F28">
        <w:rPr>
          <w:lang w:val="fr-FR"/>
        </w:rPr>
        <w:t>est</w:t>
      </w:r>
      <w:r w:rsidR="00BC0956">
        <w:rPr>
          <w:lang w:val="fr-FR"/>
        </w:rPr>
        <w:noBreakHyphen/>
      </w:r>
      <w:r w:rsidRPr="009F7F28">
        <w:rPr>
          <w:lang w:val="fr-FR"/>
        </w:rPr>
        <w:t>à</w:t>
      </w:r>
      <w:r w:rsidR="00BC0956">
        <w:rPr>
          <w:lang w:val="fr-FR"/>
        </w:rPr>
        <w:noBreakHyphen/>
      </w:r>
      <w:r w:rsidRPr="009F7F28">
        <w:rPr>
          <w:lang w:val="fr-FR"/>
        </w:rPr>
        <w:t>dire ne faire aucune référence à des plantes hors</w:t>
      </w:r>
      <w:r w:rsidR="00BC0956">
        <w:rPr>
          <w:lang w:val="fr-FR"/>
        </w:rPr>
        <w:noBreakHyphen/>
      </w:r>
      <w:r w:rsidRPr="009F7F28">
        <w:rPr>
          <w:lang w:val="fr-FR"/>
        </w:rPr>
        <w:t>type 0 dans le sous</w:t>
      </w:r>
      <w:r w:rsidR="00BC0956">
        <w:rPr>
          <w:lang w:val="fr-FR"/>
        </w:rPr>
        <w:noBreakHyphen/>
      </w:r>
      <w:r w:rsidRPr="009F7F28">
        <w:rPr>
          <w:lang w:val="fr-FR"/>
        </w:rPr>
        <w:t>échantillon) et donner une explication de la</w:t>
      </w:r>
      <w:r w:rsidR="00671926">
        <w:rPr>
          <w:lang w:val="fr-FR"/>
        </w:rPr>
        <w:t xml:space="preserve"> </w:t>
      </w:r>
      <w:r w:rsidRPr="009F7F28">
        <w:rPr>
          <w:lang w:val="fr-FR"/>
        </w:rPr>
        <w:t>base statistique sur laquelle repose la méthode.  Le TWA est également convenu que les experts statistiques de l</w:t>
      </w:r>
      <w:r w:rsidR="00F3531C">
        <w:rPr>
          <w:lang w:val="fr-FR"/>
        </w:rPr>
        <w:t>’</w:t>
      </w:r>
      <w:r w:rsidRPr="009F7F28">
        <w:rPr>
          <w:lang w:val="fr-FR"/>
        </w:rPr>
        <w:t>Allemagne et de la France devraient être invités à expliquer la base statistique sur laquelle repose le nombre acceptable de plantes hors</w:t>
      </w:r>
      <w:r w:rsidR="00BC0956">
        <w:rPr>
          <w:lang w:val="fr-FR"/>
        </w:rPr>
        <w:noBreakHyphen/>
      </w:r>
      <w:r w:rsidRPr="009F7F28">
        <w:rPr>
          <w:lang w:val="fr-FR"/>
        </w:rPr>
        <w:t>type dans le sous</w:t>
      </w:r>
      <w:r w:rsidR="00BC0956">
        <w:rPr>
          <w:lang w:val="fr-FR"/>
        </w:rPr>
        <w:noBreakHyphen/>
      </w:r>
      <w:r w:rsidRPr="009F7F28">
        <w:rPr>
          <w:lang w:val="fr-FR"/>
        </w:rPr>
        <w:t>échantillon de 20 plantes utilisé dans le</w:t>
      </w:r>
      <w:r w:rsidR="00671926">
        <w:rPr>
          <w:lang w:val="fr-FR"/>
        </w:rPr>
        <w:t xml:space="preserve"> </w:t>
      </w:r>
      <w:r w:rsidRPr="009F7F28">
        <w:rPr>
          <w:lang w:val="fr-FR"/>
        </w:rPr>
        <w:t>contexte de la taille d</w:t>
      </w:r>
      <w:r w:rsidR="00F3531C">
        <w:rPr>
          <w:lang w:val="fr-FR"/>
        </w:rPr>
        <w:t>’</w:t>
      </w:r>
      <w:r w:rsidR="006F4AFF">
        <w:rPr>
          <w:lang w:val="fr-FR"/>
        </w:rPr>
        <w:t>un échantillon de 100 </w:t>
      </w:r>
      <w:r w:rsidRPr="009F7F28">
        <w:rPr>
          <w:lang w:val="fr-FR"/>
        </w:rPr>
        <w:t xml:space="preserve">plantes (voir le paragraphe 50 du document TWA/41/34 </w:t>
      </w:r>
      <w:r w:rsidR="00671926" w:rsidRPr="00671926">
        <w:rPr>
          <w:i/>
          <w:lang w:val="fr-FR"/>
        </w:rPr>
        <w:t>“Report</w:t>
      </w:r>
      <w:r w:rsidR="00671926" w:rsidRPr="00671926">
        <w:rPr>
          <w:rFonts w:eastAsia="PMingLiU"/>
          <w:i/>
          <w:lang w:val="fr-FR"/>
        </w:rPr>
        <w:t>”</w:t>
      </w:r>
      <w:r w:rsidRPr="009F7F28">
        <w:rPr>
          <w:rFonts w:eastAsia="PMingLiU"/>
          <w:lang w:val="fr-FR"/>
        </w:rPr>
        <w:t>).</w:t>
      </w:r>
    </w:p>
    <w:p w:rsidR="00E946DB" w:rsidRPr="009F7F28" w:rsidRDefault="00E946DB" w:rsidP="00183337">
      <w:pPr>
        <w:rPr>
          <w:lang w:val="fr-FR"/>
        </w:rPr>
      </w:pPr>
    </w:p>
    <w:p w:rsidR="00E946DB" w:rsidRPr="009F7F28" w:rsidRDefault="00E946DB" w:rsidP="003232C8">
      <w:pPr>
        <w:rPr>
          <w:rFonts w:eastAsia="PMingLiU"/>
          <w:lang w:val="fr-FR"/>
        </w:rPr>
      </w:pPr>
      <w:r w:rsidRPr="009F7F28">
        <w:rPr>
          <w:lang w:val="fr-FR"/>
        </w:rPr>
        <w:fldChar w:fldCharType="begin"/>
      </w:r>
      <w:r w:rsidRPr="009F7F28">
        <w:rPr>
          <w:lang w:val="fr-FR"/>
        </w:rPr>
        <w:instrText xml:space="preserve"> AUTONUM  </w:instrText>
      </w:r>
      <w:r w:rsidRPr="009F7F28">
        <w:rPr>
          <w:lang w:val="fr-FR"/>
        </w:rPr>
        <w:fldChar w:fldCharType="end"/>
      </w:r>
      <w:r w:rsidRPr="009F7F28">
        <w:rPr>
          <w:lang w:val="fr-FR"/>
        </w:rPr>
        <w:tab/>
      </w:r>
      <w:r>
        <w:rPr>
          <w:lang w:val="fr-FR"/>
        </w:rPr>
        <w:t xml:space="preserve">À </w:t>
      </w:r>
      <w:r w:rsidR="005E2605">
        <w:rPr>
          <w:lang w:val="fr-FR"/>
        </w:rPr>
        <w:t>sa quarante </w:t>
      </w:r>
      <w:r w:rsidRPr="009F7F28">
        <w:rPr>
          <w:lang w:val="fr-FR"/>
        </w:rPr>
        <w:t>et</w:t>
      </w:r>
      <w:r w:rsidR="005E2605">
        <w:rPr>
          <w:lang w:val="fr-FR"/>
        </w:rPr>
        <w:t> </w:t>
      </w:r>
      <w:r w:rsidRPr="009F7F28">
        <w:rPr>
          <w:lang w:val="fr-FR"/>
        </w:rPr>
        <w:t>unième session, le TWA a pris note que le TWC serait invité à fournir des orientations sur les conséquences qu</w:t>
      </w:r>
      <w:r>
        <w:rPr>
          <w:lang w:val="fr-FR"/>
        </w:rPr>
        <w:t>e pourrait avoir</w:t>
      </w:r>
      <w:r w:rsidRPr="009F7F28">
        <w:rPr>
          <w:lang w:val="fr-FR"/>
        </w:rPr>
        <w:t xml:space="preserve"> l</w:t>
      </w:r>
      <w:r w:rsidR="00F3531C">
        <w:rPr>
          <w:lang w:val="fr-FR"/>
        </w:rPr>
        <w:t>’</w:t>
      </w:r>
      <w:r w:rsidRPr="009F7F28">
        <w:rPr>
          <w:lang w:val="fr-FR"/>
        </w:rPr>
        <w:t xml:space="preserve">application des différentes méthodes (voir le paragraphe 51 du document TWA/41/34 </w:t>
      </w:r>
      <w:r w:rsidR="00671926" w:rsidRPr="00671926">
        <w:rPr>
          <w:i/>
          <w:lang w:val="fr-FR"/>
        </w:rPr>
        <w:t>“Report”</w:t>
      </w:r>
      <w:r w:rsidRPr="009F7F28">
        <w:rPr>
          <w:lang w:val="fr-FR"/>
        </w:rPr>
        <w:t>).</w:t>
      </w:r>
    </w:p>
    <w:p w:rsidR="00E946DB" w:rsidRPr="009F7F28" w:rsidRDefault="00E946DB" w:rsidP="003232C8">
      <w:pPr>
        <w:rPr>
          <w:rFonts w:eastAsia="PMingLiU"/>
          <w:lang w:val="fr-FR"/>
        </w:rPr>
      </w:pPr>
    </w:p>
    <w:p w:rsidR="00E946DB" w:rsidRPr="009F7F28" w:rsidRDefault="00E946DB" w:rsidP="003232C8">
      <w:pPr>
        <w:rPr>
          <w:rFonts w:eastAsia="PMingLiU"/>
          <w:lang w:val="fr-FR"/>
        </w:rPr>
      </w:pPr>
    </w:p>
    <w:p w:rsidR="00F3531C" w:rsidRDefault="00E946DB" w:rsidP="00183337">
      <w:pPr>
        <w:pStyle w:val="Heading2"/>
        <w:rPr>
          <w:lang w:val="fr-FR" w:eastAsia="de-DE"/>
        </w:rPr>
      </w:pPr>
      <w:bookmarkStart w:id="8" w:name="_Toc380150874"/>
      <w:r w:rsidRPr="009F7F28">
        <w:rPr>
          <w:lang w:val="fr-FR" w:eastAsia="de-DE"/>
        </w:rPr>
        <w:t>Groupe de travail technique sur les plantes potagères</w:t>
      </w:r>
      <w:bookmarkEnd w:id="8"/>
    </w:p>
    <w:p w:rsidR="00E946DB" w:rsidRPr="009F7F28" w:rsidRDefault="00E946DB" w:rsidP="003232C8">
      <w:pPr>
        <w:rPr>
          <w:lang w:val="fr-FR" w:eastAsia="de-DE"/>
        </w:rPr>
      </w:pPr>
    </w:p>
    <w:p w:rsidR="00E946DB" w:rsidRPr="009F7F28" w:rsidRDefault="00E946DB" w:rsidP="003232C8">
      <w:pPr>
        <w:rPr>
          <w:rFonts w:eastAsia="MS Mincho"/>
          <w:lang w:val="fr-FR" w:eastAsia="ja-JP"/>
        </w:rPr>
      </w:pPr>
      <w:r w:rsidRPr="009F7F28">
        <w:rPr>
          <w:lang w:val="fr-FR"/>
        </w:rPr>
        <w:fldChar w:fldCharType="begin"/>
      </w:r>
      <w:r w:rsidRPr="009F7F28">
        <w:rPr>
          <w:lang w:val="fr-FR"/>
        </w:rPr>
        <w:instrText xml:space="preserve"> AUTONUM  </w:instrText>
      </w:r>
      <w:r w:rsidRPr="009F7F28">
        <w:rPr>
          <w:lang w:val="fr-FR"/>
        </w:rPr>
        <w:fldChar w:fldCharType="end"/>
      </w:r>
      <w:r w:rsidRPr="009F7F28">
        <w:rPr>
          <w:lang w:val="fr-FR"/>
        </w:rPr>
        <w:tab/>
        <w:t>À sa quarante</w:t>
      </w:r>
      <w:r w:rsidR="00BC0956">
        <w:rPr>
          <w:lang w:val="fr-FR"/>
        </w:rPr>
        <w:noBreakHyphen/>
      </w:r>
      <w:r w:rsidRPr="009F7F28">
        <w:rPr>
          <w:lang w:val="fr-FR"/>
        </w:rPr>
        <w:t>sixième session tenue à proximité de la ville de Venlo (Pays</w:t>
      </w:r>
      <w:r w:rsidR="00BC0956">
        <w:rPr>
          <w:lang w:val="fr-FR"/>
        </w:rPr>
        <w:noBreakHyphen/>
      </w:r>
      <w:r w:rsidRPr="009F7F28">
        <w:rPr>
          <w:lang w:val="fr-FR"/>
        </w:rPr>
        <w:t xml:space="preserve">Bas), du 11 au 15 juin 2012, le TWV a examiné le </w:t>
      </w:r>
      <w:r w:rsidR="00F3531C" w:rsidRPr="009F7F28">
        <w:rPr>
          <w:lang w:val="fr-FR"/>
        </w:rPr>
        <w:t>document</w:t>
      </w:r>
      <w:r w:rsidR="00F3531C">
        <w:rPr>
          <w:lang w:val="fr-FR"/>
        </w:rPr>
        <w:t xml:space="preserve"> </w:t>
      </w:r>
      <w:r w:rsidR="00F3531C" w:rsidRPr="009F7F28">
        <w:rPr>
          <w:lang w:val="fr-FR"/>
        </w:rPr>
        <w:t>TW</w:t>
      </w:r>
      <w:r w:rsidRPr="009F7F28">
        <w:rPr>
          <w:lang w:val="fr-FR"/>
        </w:rPr>
        <w:t>V/46/9 “</w:t>
      </w:r>
      <w:proofErr w:type="spellStart"/>
      <w:r w:rsidRPr="009F7F28">
        <w:rPr>
          <w:lang w:val="fr-FR"/>
        </w:rPr>
        <w:t>Assessing</w:t>
      </w:r>
      <w:proofErr w:type="spellEnd"/>
      <w:r w:rsidRPr="009F7F28">
        <w:rPr>
          <w:lang w:val="fr-FR"/>
        </w:rPr>
        <w:t xml:space="preserve"> </w:t>
      </w:r>
      <w:proofErr w:type="spellStart"/>
      <w:r w:rsidRPr="009F7F28">
        <w:rPr>
          <w:lang w:val="fr-FR"/>
        </w:rPr>
        <w:t>uniformity</w:t>
      </w:r>
      <w:proofErr w:type="spellEnd"/>
      <w:r w:rsidRPr="009F7F28">
        <w:rPr>
          <w:lang w:val="fr-FR"/>
        </w:rPr>
        <w:t xml:space="preserve"> by off</w:t>
      </w:r>
      <w:r w:rsidR="00BC0956">
        <w:rPr>
          <w:lang w:val="fr-FR"/>
        </w:rPr>
        <w:noBreakHyphen/>
      </w:r>
      <w:r w:rsidRPr="009F7F28">
        <w:rPr>
          <w:lang w:val="fr-FR"/>
        </w:rPr>
        <w:t xml:space="preserve">types on the basis of more </w:t>
      </w:r>
      <w:proofErr w:type="spellStart"/>
      <w:r w:rsidRPr="009F7F28">
        <w:rPr>
          <w:lang w:val="fr-FR"/>
        </w:rPr>
        <w:t>than</w:t>
      </w:r>
      <w:proofErr w:type="spellEnd"/>
      <w:r w:rsidRPr="009F7F28">
        <w:rPr>
          <w:lang w:val="fr-FR"/>
        </w:rPr>
        <w:t xml:space="preserve"> one </w:t>
      </w:r>
      <w:proofErr w:type="spellStart"/>
      <w:r w:rsidRPr="009F7F28">
        <w:rPr>
          <w:lang w:val="fr-FR"/>
        </w:rPr>
        <w:t>sample</w:t>
      </w:r>
      <w:proofErr w:type="spellEnd"/>
      <w:r w:rsidRPr="009F7F28">
        <w:rPr>
          <w:lang w:val="fr-FR"/>
        </w:rPr>
        <w:t xml:space="preserve"> or </w:t>
      </w:r>
      <w:proofErr w:type="spellStart"/>
      <w:r w:rsidRPr="009F7F28">
        <w:rPr>
          <w:lang w:val="fr-FR"/>
        </w:rPr>
        <w:t>sub</w:t>
      </w:r>
      <w:r w:rsidR="00BC0956">
        <w:rPr>
          <w:lang w:val="fr-FR"/>
        </w:rPr>
        <w:noBreakHyphen/>
      </w:r>
      <w:r w:rsidRPr="009F7F28">
        <w:rPr>
          <w:lang w:val="fr-FR"/>
        </w:rPr>
        <w:t>sample</w:t>
      </w:r>
      <w:proofErr w:type="spellEnd"/>
      <w:r w:rsidRPr="009F7F28">
        <w:rPr>
          <w:lang w:val="fr-FR"/>
        </w:rPr>
        <w:t>”.  Les modifications figurant dans le document TWV/46/9 en provenance du document TWA/41/9 ont été faites sur la base des observations formulées comme</w:t>
      </w:r>
      <w:r w:rsidR="005E2605">
        <w:rPr>
          <w:lang w:val="fr-FR"/>
        </w:rPr>
        <w:t xml:space="preserve"> suit par le TWA, à sa quarante et </w:t>
      </w:r>
      <w:r w:rsidRPr="009F7F28">
        <w:rPr>
          <w:lang w:val="fr-FR"/>
        </w:rPr>
        <w:t>unième session :</w:t>
      </w:r>
    </w:p>
    <w:p w:rsidR="00E946DB" w:rsidRPr="009F7F28" w:rsidRDefault="00E946DB" w:rsidP="003232C8">
      <w:pPr>
        <w:rPr>
          <w:rFonts w:eastAsia="MS Mincho"/>
          <w:lang w:val="fr-FR" w:eastAsia="ja-JP"/>
        </w:rPr>
      </w:pPr>
    </w:p>
    <w:p w:rsidR="00E946DB" w:rsidRPr="002077EB" w:rsidRDefault="003B6D43" w:rsidP="00183337">
      <w:pPr>
        <w:keepNext/>
        <w:numPr>
          <w:ilvl w:val="0"/>
          <w:numId w:val="1"/>
        </w:numPr>
        <w:autoSpaceDE w:val="0"/>
        <w:autoSpaceDN w:val="0"/>
        <w:adjustRightInd w:val="0"/>
        <w:rPr>
          <w:rFonts w:eastAsia="MS Mincho"/>
          <w:color w:val="000000"/>
          <w:lang w:val="fr-FR" w:eastAsia="ja-JP"/>
        </w:rPr>
      </w:pPr>
      <w:r>
        <w:rPr>
          <w:rFonts w:eastAsia="MS Mincho"/>
          <w:color w:val="000000"/>
          <w:lang w:val="fr-FR" w:eastAsia="ja-JP"/>
        </w:rPr>
        <w:t>s</w:t>
      </w:r>
      <w:r w:rsidR="00E946DB" w:rsidRPr="002077EB">
        <w:rPr>
          <w:rFonts w:eastAsia="MS Mincho"/>
          <w:color w:val="000000"/>
          <w:lang w:val="fr-FR" w:eastAsia="ja-JP"/>
        </w:rPr>
        <w:t>uppression de la méthode : “Condition à remplir pour satisfaire à la norme d</w:t>
      </w:r>
      <w:r w:rsidR="00F3531C">
        <w:rPr>
          <w:rFonts w:eastAsia="MS Mincho"/>
          <w:color w:val="000000"/>
          <w:lang w:val="fr-FR" w:eastAsia="ja-JP"/>
        </w:rPr>
        <w:t>’</w:t>
      </w:r>
      <w:r w:rsidR="00E946DB" w:rsidRPr="002077EB">
        <w:rPr>
          <w:rFonts w:eastAsia="MS Mincho"/>
          <w:color w:val="000000"/>
          <w:lang w:val="fr-FR" w:eastAsia="ja-JP"/>
        </w:rPr>
        <w:t>homogénéité dans les deux cycles de végétation” (proposé pour l</w:t>
      </w:r>
      <w:r w:rsidR="00F3531C">
        <w:rPr>
          <w:rFonts w:eastAsia="MS Mincho"/>
          <w:color w:val="000000"/>
          <w:lang w:val="fr-FR" w:eastAsia="ja-JP"/>
        </w:rPr>
        <w:t>’</w:t>
      </w:r>
      <w:r w:rsidR="00E946DB" w:rsidRPr="002077EB">
        <w:rPr>
          <w:rFonts w:eastAsia="MS Mincho"/>
          <w:color w:val="000000"/>
          <w:lang w:val="fr-FR" w:eastAsia="ja-JP"/>
        </w:rPr>
        <w:t>exemple de la pomme), dans la section “</w:t>
      </w:r>
      <w:proofErr w:type="spellStart"/>
      <w:r w:rsidR="00E946DB" w:rsidRPr="002077EB">
        <w:rPr>
          <w:rFonts w:eastAsia="MS Mincho"/>
          <w:color w:val="000000"/>
          <w:lang w:val="fr-FR" w:eastAsia="ja-JP"/>
        </w:rPr>
        <w:t>Summary</w:t>
      </w:r>
      <w:proofErr w:type="spellEnd"/>
      <w:r w:rsidR="00E946DB" w:rsidRPr="002077EB">
        <w:rPr>
          <w:rFonts w:eastAsia="MS Mincho"/>
          <w:color w:val="000000"/>
          <w:lang w:val="fr-FR" w:eastAsia="ja-JP"/>
        </w:rPr>
        <w:t xml:space="preserve"> of </w:t>
      </w:r>
      <w:proofErr w:type="spellStart"/>
      <w:r w:rsidR="00E946DB" w:rsidRPr="002077EB">
        <w:rPr>
          <w:rFonts w:eastAsia="MS Mincho"/>
          <w:color w:val="000000"/>
          <w:lang w:val="fr-FR" w:eastAsia="ja-JP"/>
        </w:rPr>
        <w:t>approaches</w:t>
      </w:r>
      <w:proofErr w:type="spellEnd"/>
      <w:r w:rsidR="00E946DB" w:rsidRPr="002077EB">
        <w:rPr>
          <w:rFonts w:eastAsia="MS Mincho"/>
          <w:color w:val="000000"/>
          <w:lang w:val="fr-FR" w:eastAsia="ja-JP"/>
        </w:rPr>
        <w:t>” et dans l</w:t>
      </w:r>
      <w:r w:rsidR="00F3531C">
        <w:rPr>
          <w:rFonts w:eastAsia="MS Mincho"/>
          <w:color w:val="000000"/>
          <w:lang w:val="fr-FR" w:eastAsia="ja-JP"/>
        </w:rPr>
        <w:t>’</w:t>
      </w:r>
      <w:r>
        <w:rPr>
          <w:rFonts w:eastAsia="MS Mincho"/>
          <w:color w:val="000000"/>
          <w:lang w:val="fr-FR" w:eastAsia="ja-JP"/>
        </w:rPr>
        <w:t>annexe I “s</w:t>
      </w:r>
      <w:r w:rsidR="00E946DB" w:rsidRPr="002077EB">
        <w:rPr>
          <w:rFonts w:eastAsia="MS Mincho"/>
          <w:color w:val="000000"/>
          <w:lang w:val="fr-FR" w:eastAsia="ja-JP"/>
        </w:rPr>
        <w:t xml:space="preserve">ituation A : </w:t>
      </w:r>
      <w:r w:rsidR="00E946DB" w:rsidRPr="00FC0D27">
        <w:rPr>
          <w:rFonts w:eastAsia="MS Mincho"/>
          <w:i/>
          <w:color w:val="000000"/>
          <w:lang w:val="fr-FR"/>
        </w:rPr>
        <w:t>Deux </w:t>
      </w:r>
      <w:r w:rsidR="00E946DB" w:rsidRPr="002077EB">
        <w:rPr>
          <w:rFonts w:eastAsia="MS Mincho"/>
          <w:i/>
          <w:iCs/>
          <w:color w:val="000000"/>
          <w:lang w:val="fr-FR" w:eastAsia="ja-JP"/>
        </w:rPr>
        <w:t>cycles de végétation en un seul endroit</w:t>
      </w:r>
      <w:r w:rsidR="00E946DB" w:rsidRPr="002077EB">
        <w:rPr>
          <w:rFonts w:eastAsia="MS Mincho"/>
          <w:color w:val="000000"/>
          <w:lang w:val="fr-FR" w:eastAsia="ja-JP"/>
        </w:rPr>
        <w:t>”, comme indiqué dans l</w:t>
      </w:r>
      <w:r>
        <w:rPr>
          <w:rFonts w:eastAsia="MS Mincho"/>
          <w:color w:val="000000"/>
          <w:lang w:val="fr-FR" w:eastAsia="ja-JP"/>
        </w:rPr>
        <w:t>e paragraphe 10 de ce document</w:t>
      </w:r>
    </w:p>
    <w:p w:rsidR="00E946DB" w:rsidRPr="002077EB" w:rsidRDefault="00E946DB" w:rsidP="00183337">
      <w:pPr>
        <w:keepNext/>
        <w:autoSpaceDE w:val="0"/>
        <w:autoSpaceDN w:val="0"/>
        <w:adjustRightInd w:val="0"/>
        <w:rPr>
          <w:rFonts w:eastAsia="MS Mincho"/>
          <w:color w:val="000000"/>
          <w:lang w:val="fr-FR" w:eastAsia="ja-JP"/>
        </w:rPr>
      </w:pPr>
    </w:p>
    <w:p w:rsidR="00E946DB" w:rsidRPr="002077EB" w:rsidRDefault="003B6D43" w:rsidP="00183337">
      <w:pPr>
        <w:keepNext/>
        <w:numPr>
          <w:ilvl w:val="0"/>
          <w:numId w:val="1"/>
        </w:numPr>
        <w:autoSpaceDE w:val="0"/>
        <w:autoSpaceDN w:val="0"/>
        <w:adjustRightInd w:val="0"/>
        <w:rPr>
          <w:rFonts w:eastAsia="MS Mincho"/>
          <w:color w:val="000000"/>
          <w:lang w:val="fr-FR" w:eastAsia="ja-JP"/>
        </w:rPr>
      </w:pPr>
      <w:r>
        <w:rPr>
          <w:rFonts w:eastAsia="MS Mincho"/>
          <w:color w:val="000000"/>
          <w:lang w:val="fr-FR" w:eastAsia="ja-JP"/>
        </w:rPr>
        <w:t>r</w:t>
      </w:r>
      <w:r w:rsidR="00E946DB" w:rsidRPr="002077EB">
        <w:rPr>
          <w:rFonts w:eastAsia="MS Mincho"/>
          <w:color w:val="000000"/>
          <w:lang w:val="fr-FR" w:eastAsia="ja-JP"/>
        </w:rPr>
        <w:t>évision du texte de la méthode : “Troisième cycle de végétation lorsque les résultats sont incompatibles” dans l</w:t>
      </w:r>
      <w:r w:rsidR="00F3531C">
        <w:rPr>
          <w:rFonts w:eastAsia="MS Mincho"/>
          <w:color w:val="000000"/>
          <w:lang w:val="fr-FR" w:eastAsia="ja-JP"/>
        </w:rPr>
        <w:t>’</w:t>
      </w:r>
      <w:r>
        <w:rPr>
          <w:rFonts w:eastAsia="MS Mincho"/>
          <w:color w:val="000000"/>
          <w:lang w:val="fr-FR" w:eastAsia="ja-JP"/>
        </w:rPr>
        <w:t>annexe II “s</w:t>
      </w:r>
      <w:r w:rsidR="00E946DB" w:rsidRPr="002077EB">
        <w:rPr>
          <w:rFonts w:eastAsia="MS Mincho"/>
          <w:color w:val="000000"/>
          <w:lang w:val="fr-FR" w:eastAsia="ja-JP"/>
        </w:rPr>
        <w:t xml:space="preserve">ituation B : </w:t>
      </w:r>
      <w:r w:rsidR="00E946DB" w:rsidRPr="00FC0D27">
        <w:rPr>
          <w:rFonts w:eastAsia="MS Mincho"/>
          <w:i/>
          <w:color w:val="000000"/>
          <w:lang w:val="fr-FR"/>
        </w:rPr>
        <w:t>Deux </w:t>
      </w:r>
      <w:r w:rsidR="00E946DB" w:rsidRPr="002077EB">
        <w:rPr>
          <w:rFonts w:eastAsia="MS Mincho"/>
          <w:i/>
          <w:iCs/>
          <w:color w:val="000000"/>
          <w:lang w:val="fr-FR" w:eastAsia="ja-JP"/>
        </w:rPr>
        <w:t>endroits de végétation la même année</w:t>
      </w:r>
      <w:r w:rsidR="00E946DB" w:rsidRPr="002077EB">
        <w:rPr>
          <w:rFonts w:eastAsia="MS Mincho"/>
          <w:color w:val="000000"/>
          <w:lang w:val="fr-FR" w:eastAsia="ja-JP"/>
        </w:rPr>
        <w:t>”, comme indiqué dans le paragraphe 11 de ce document.</w:t>
      </w:r>
    </w:p>
    <w:p w:rsidR="00E946DB" w:rsidRPr="002077EB" w:rsidRDefault="00E946DB" w:rsidP="00183337">
      <w:pPr>
        <w:keepNext/>
        <w:autoSpaceDE w:val="0"/>
        <w:autoSpaceDN w:val="0"/>
        <w:adjustRightInd w:val="0"/>
        <w:rPr>
          <w:lang w:val="fr-FR"/>
        </w:rPr>
      </w:pPr>
    </w:p>
    <w:p w:rsidR="00E946DB" w:rsidRPr="009A3C56" w:rsidRDefault="00E946DB" w:rsidP="00183337">
      <w:pPr>
        <w:rPr>
          <w:lang w:val="fr-FR"/>
        </w:rPr>
      </w:pPr>
      <w:r w:rsidRPr="009A3C56">
        <w:rPr>
          <w:lang w:val="fr-FR"/>
        </w:rPr>
        <w:fldChar w:fldCharType="begin"/>
      </w:r>
      <w:r w:rsidRPr="009A3C56">
        <w:rPr>
          <w:lang w:val="fr-FR"/>
        </w:rPr>
        <w:instrText xml:space="preserve"> AUTONUM  </w:instrText>
      </w:r>
      <w:r w:rsidRPr="009A3C56">
        <w:rPr>
          <w:lang w:val="fr-FR"/>
        </w:rPr>
        <w:fldChar w:fldCharType="end"/>
      </w:r>
      <w:r w:rsidRPr="009A3C56">
        <w:rPr>
          <w:lang w:val="fr-FR"/>
        </w:rPr>
        <w:tab/>
        <w:t>À sa quarante</w:t>
      </w:r>
      <w:r w:rsidR="00BC0956">
        <w:rPr>
          <w:lang w:val="fr-FR"/>
        </w:rPr>
        <w:noBreakHyphen/>
      </w:r>
      <w:r w:rsidRPr="009A3C56">
        <w:rPr>
          <w:lang w:val="fr-FR"/>
        </w:rPr>
        <w:t>sixième session, le TWV a pris note des différentes méthodes et de la similitude entre les méthodes utilisées dans différents membres de l</w:t>
      </w:r>
      <w:r w:rsidR="00F3531C">
        <w:rPr>
          <w:lang w:val="fr-FR"/>
        </w:rPr>
        <w:t>’</w:t>
      </w:r>
      <w:r w:rsidRPr="009A3C56">
        <w:rPr>
          <w:lang w:val="fr-FR"/>
        </w:rPr>
        <w:t>UPOV.  Il est convenu d</w:t>
      </w:r>
      <w:r w:rsidR="00F3531C">
        <w:rPr>
          <w:lang w:val="fr-FR"/>
        </w:rPr>
        <w:t>’</w:t>
      </w:r>
      <w:r w:rsidRPr="009A3C56">
        <w:rPr>
          <w:lang w:val="fr-FR"/>
        </w:rPr>
        <w:t>inviter le Groupe de travail technique sur les systèmes d</w:t>
      </w:r>
      <w:r w:rsidR="00F3531C">
        <w:rPr>
          <w:lang w:val="fr-FR"/>
        </w:rPr>
        <w:t>’</w:t>
      </w:r>
      <w:r w:rsidRPr="009A3C56">
        <w:rPr>
          <w:lang w:val="fr-FR"/>
        </w:rPr>
        <w:t>automatisation et les programmes d</w:t>
      </w:r>
      <w:r w:rsidR="00F3531C">
        <w:rPr>
          <w:lang w:val="fr-FR"/>
        </w:rPr>
        <w:t>’</w:t>
      </w:r>
      <w:r w:rsidRPr="009A3C56">
        <w:rPr>
          <w:lang w:val="fr-FR"/>
        </w:rPr>
        <w:t>ordinateur (TWC) à lui faire savoir s</w:t>
      </w:r>
      <w:r w:rsidR="00F3531C">
        <w:rPr>
          <w:lang w:val="fr-FR"/>
        </w:rPr>
        <w:t>’</w:t>
      </w:r>
      <w:r w:rsidRPr="009A3C56">
        <w:rPr>
          <w:lang w:val="fr-FR"/>
        </w:rPr>
        <w:t>il convenait d</w:t>
      </w:r>
      <w:r w:rsidR="00F3531C">
        <w:rPr>
          <w:lang w:val="fr-FR"/>
        </w:rPr>
        <w:t>’</w:t>
      </w:r>
      <w:r w:rsidRPr="009A3C56">
        <w:rPr>
          <w:lang w:val="fr-FR"/>
        </w:rPr>
        <w:t>utiliser les résultats pris séparément ou combinés.  Les experts de l</w:t>
      </w:r>
      <w:r w:rsidR="00F3531C">
        <w:rPr>
          <w:lang w:val="fr-FR"/>
        </w:rPr>
        <w:t>’</w:t>
      </w:r>
      <w:r w:rsidRPr="009A3C56">
        <w:rPr>
          <w:lang w:val="fr-FR"/>
        </w:rPr>
        <w:t>Allemagne, de la France, de l</w:t>
      </w:r>
      <w:r w:rsidR="00F3531C">
        <w:rPr>
          <w:lang w:val="fr-FR"/>
        </w:rPr>
        <w:t>’</w:t>
      </w:r>
      <w:r w:rsidRPr="009A3C56">
        <w:rPr>
          <w:lang w:val="fr-FR"/>
        </w:rPr>
        <w:t>Italie et des Pays</w:t>
      </w:r>
      <w:r w:rsidR="00BC0956">
        <w:rPr>
          <w:lang w:val="fr-FR"/>
        </w:rPr>
        <w:noBreakHyphen/>
      </w:r>
      <w:r w:rsidRPr="009A3C56">
        <w:rPr>
          <w:lang w:val="fr-FR"/>
        </w:rPr>
        <w:t xml:space="preserve">Bas se sont offert à donner, le cas échéant, au TWC, des exemples et des données (voir le paragraphe 55 du document TWV/46/41 </w:t>
      </w:r>
      <w:r w:rsidR="00671926" w:rsidRPr="00671926">
        <w:rPr>
          <w:i/>
          <w:lang w:val="fr-FR"/>
        </w:rPr>
        <w:t>“Report”</w:t>
      </w:r>
      <w:r w:rsidRPr="009A3C56">
        <w:rPr>
          <w:lang w:val="fr-FR"/>
        </w:rPr>
        <w:t>).</w:t>
      </w:r>
    </w:p>
    <w:p w:rsidR="00E946DB" w:rsidRPr="009A3C56" w:rsidRDefault="00E946DB" w:rsidP="00183337">
      <w:pPr>
        <w:rPr>
          <w:lang w:val="fr-FR"/>
        </w:rPr>
      </w:pPr>
    </w:p>
    <w:p w:rsidR="00F3531C" w:rsidRDefault="00E946DB" w:rsidP="00183337">
      <w:pPr>
        <w:rPr>
          <w:lang w:val="fr-FR"/>
        </w:rPr>
      </w:pPr>
      <w:r w:rsidRPr="009A3C56">
        <w:rPr>
          <w:lang w:val="fr-FR"/>
        </w:rPr>
        <w:fldChar w:fldCharType="begin"/>
      </w:r>
      <w:r w:rsidRPr="009A3C56">
        <w:rPr>
          <w:lang w:val="fr-FR"/>
        </w:rPr>
        <w:instrText xml:space="preserve"> AUTONUM  </w:instrText>
      </w:r>
      <w:r w:rsidRPr="009A3C56">
        <w:rPr>
          <w:lang w:val="fr-FR"/>
        </w:rPr>
        <w:fldChar w:fldCharType="end"/>
      </w:r>
      <w:r w:rsidRPr="009A3C56">
        <w:rPr>
          <w:lang w:val="fr-FR"/>
        </w:rPr>
        <w:tab/>
        <w:t>À sa quarante</w:t>
      </w:r>
      <w:r w:rsidR="00BC0956">
        <w:rPr>
          <w:lang w:val="fr-FR"/>
        </w:rPr>
        <w:noBreakHyphen/>
      </w:r>
      <w:r w:rsidRPr="009A3C56">
        <w:rPr>
          <w:lang w:val="fr-FR"/>
        </w:rPr>
        <w:t xml:space="preserve">sixième session, le TWV est convenu que la définition de la taille des échantillons devrait être plus précise (voir le paragraphe 56 du document TWV/46/41 </w:t>
      </w:r>
      <w:r w:rsidR="00671926" w:rsidRPr="00671926">
        <w:rPr>
          <w:i/>
          <w:lang w:val="fr-FR"/>
        </w:rPr>
        <w:t>“Report”</w:t>
      </w:r>
      <w:r w:rsidRPr="009A3C56">
        <w:rPr>
          <w:lang w:val="fr-FR"/>
        </w:rPr>
        <w:t>).</w:t>
      </w:r>
    </w:p>
    <w:p w:rsidR="00E946DB" w:rsidRPr="00B47F3B" w:rsidRDefault="00E946DB" w:rsidP="00183337">
      <w:pPr>
        <w:rPr>
          <w:lang w:val="fr-FR"/>
        </w:rPr>
      </w:pPr>
    </w:p>
    <w:p w:rsidR="002104E7" w:rsidRDefault="002104E7" w:rsidP="00671926">
      <w:pPr>
        <w:rPr>
          <w:rFonts w:eastAsia="MS Mincho"/>
          <w:lang w:val="fr-FR" w:eastAsia="ja-JP"/>
        </w:rPr>
      </w:pPr>
    </w:p>
    <w:p w:rsidR="00E946DB" w:rsidRPr="009A3C56" w:rsidRDefault="00E946DB" w:rsidP="00183337">
      <w:pPr>
        <w:pStyle w:val="Heading2"/>
        <w:rPr>
          <w:rFonts w:eastAsia="MS Mincho"/>
          <w:lang w:val="fr-FR" w:eastAsia="ja-JP"/>
        </w:rPr>
      </w:pPr>
      <w:bookmarkStart w:id="9" w:name="_Toc380150875"/>
      <w:r w:rsidRPr="009A3C56">
        <w:rPr>
          <w:rFonts w:eastAsia="MS Mincho"/>
          <w:lang w:val="fr-FR" w:eastAsia="ja-JP"/>
        </w:rPr>
        <w:t>Groupe de travail technique sur les systèmes d</w:t>
      </w:r>
      <w:r w:rsidR="00F3531C">
        <w:rPr>
          <w:rFonts w:eastAsia="MS Mincho"/>
          <w:lang w:val="fr-FR" w:eastAsia="ja-JP"/>
        </w:rPr>
        <w:t>’</w:t>
      </w:r>
      <w:r w:rsidRPr="009A3C56">
        <w:rPr>
          <w:rFonts w:eastAsia="MS Mincho"/>
          <w:lang w:val="fr-FR" w:eastAsia="ja-JP"/>
        </w:rPr>
        <w:t>automatisation et les programmes d</w:t>
      </w:r>
      <w:r w:rsidR="00F3531C">
        <w:rPr>
          <w:rFonts w:eastAsia="MS Mincho"/>
          <w:lang w:val="fr-FR" w:eastAsia="ja-JP"/>
        </w:rPr>
        <w:t>’</w:t>
      </w:r>
      <w:r w:rsidRPr="009A3C56">
        <w:rPr>
          <w:rFonts w:eastAsia="MS Mincho"/>
          <w:lang w:val="fr-FR" w:eastAsia="ja-JP"/>
        </w:rPr>
        <w:t>ordinateur</w:t>
      </w:r>
      <w:bookmarkEnd w:id="9"/>
    </w:p>
    <w:p w:rsidR="00E946DB" w:rsidRPr="009A3C56" w:rsidRDefault="00E946DB" w:rsidP="00183337">
      <w:pPr>
        <w:rPr>
          <w:lang w:val="fr-FR"/>
        </w:rPr>
      </w:pPr>
    </w:p>
    <w:p w:rsidR="00F3531C" w:rsidRDefault="00E946DB" w:rsidP="00183337">
      <w:pPr>
        <w:keepNext/>
        <w:autoSpaceDE w:val="0"/>
        <w:autoSpaceDN w:val="0"/>
        <w:adjustRightInd w:val="0"/>
        <w:rPr>
          <w:lang w:val="fr-FR"/>
        </w:rPr>
      </w:pPr>
      <w:r w:rsidRPr="009A3C56">
        <w:rPr>
          <w:lang w:val="fr-FR"/>
        </w:rPr>
        <w:fldChar w:fldCharType="begin"/>
      </w:r>
      <w:r w:rsidRPr="009A3C56">
        <w:rPr>
          <w:lang w:val="fr-FR"/>
        </w:rPr>
        <w:instrText xml:space="preserve"> AUTONUM  </w:instrText>
      </w:r>
      <w:r w:rsidRPr="009A3C56">
        <w:rPr>
          <w:lang w:val="fr-FR"/>
        </w:rPr>
        <w:fldChar w:fldCharType="end"/>
      </w:r>
      <w:r w:rsidRPr="009A3C56">
        <w:rPr>
          <w:lang w:val="fr-FR"/>
        </w:rPr>
        <w:tab/>
      </w:r>
      <w:r w:rsidR="005E2605">
        <w:rPr>
          <w:lang w:val="fr-FR"/>
        </w:rPr>
        <w:t>À</w:t>
      </w:r>
      <w:r w:rsidRPr="009A3C56">
        <w:rPr>
          <w:lang w:val="fr-FR"/>
        </w:rPr>
        <w:t xml:space="preserve"> sa trentième session tenue à Chisinau (République de Moldova), du 26 au 29 juin 2012, le TWC a examiné le document TWC/30/9 “</w:t>
      </w:r>
      <w:proofErr w:type="spellStart"/>
      <w:r w:rsidRPr="009A3C56">
        <w:rPr>
          <w:lang w:val="fr-FR"/>
        </w:rPr>
        <w:t>Assessing</w:t>
      </w:r>
      <w:proofErr w:type="spellEnd"/>
      <w:r w:rsidRPr="009A3C56">
        <w:rPr>
          <w:lang w:val="fr-FR"/>
        </w:rPr>
        <w:t xml:space="preserve"> </w:t>
      </w:r>
      <w:proofErr w:type="spellStart"/>
      <w:r w:rsidRPr="009A3C56">
        <w:rPr>
          <w:lang w:val="fr-FR"/>
        </w:rPr>
        <w:t>uniformity</w:t>
      </w:r>
      <w:proofErr w:type="spellEnd"/>
      <w:r w:rsidRPr="009A3C56">
        <w:rPr>
          <w:lang w:val="fr-FR"/>
        </w:rPr>
        <w:t xml:space="preserve"> by off</w:t>
      </w:r>
      <w:r w:rsidR="00BC0956">
        <w:rPr>
          <w:lang w:val="fr-FR"/>
        </w:rPr>
        <w:noBreakHyphen/>
      </w:r>
      <w:r w:rsidRPr="009A3C56">
        <w:rPr>
          <w:lang w:val="fr-FR"/>
        </w:rPr>
        <w:t xml:space="preserve">types on the basis of more </w:t>
      </w:r>
      <w:proofErr w:type="spellStart"/>
      <w:r w:rsidRPr="009A3C56">
        <w:rPr>
          <w:lang w:val="fr-FR"/>
        </w:rPr>
        <w:t>than</w:t>
      </w:r>
      <w:proofErr w:type="spellEnd"/>
      <w:r w:rsidRPr="009A3C56">
        <w:rPr>
          <w:lang w:val="fr-FR"/>
        </w:rPr>
        <w:t xml:space="preserve"> one </w:t>
      </w:r>
      <w:proofErr w:type="spellStart"/>
      <w:r w:rsidRPr="009A3C56">
        <w:rPr>
          <w:lang w:val="fr-FR"/>
        </w:rPr>
        <w:t>sample</w:t>
      </w:r>
      <w:proofErr w:type="spellEnd"/>
      <w:r w:rsidRPr="009A3C56">
        <w:rPr>
          <w:lang w:val="fr-FR"/>
        </w:rPr>
        <w:t xml:space="preserve"> or </w:t>
      </w:r>
      <w:proofErr w:type="spellStart"/>
      <w:r w:rsidRPr="009A3C56">
        <w:rPr>
          <w:lang w:val="fr-FR"/>
        </w:rPr>
        <w:t>sub</w:t>
      </w:r>
      <w:r w:rsidR="00BC0956">
        <w:rPr>
          <w:lang w:val="fr-FR"/>
        </w:rPr>
        <w:noBreakHyphen/>
      </w:r>
      <w:r w:rsidRPr="009A3C56">
        <w:rPr>
          <w:lang w:val="fr-FR"/>
        </w:rPr>
        <w:t>sample</w:t>
      </w:r>
      <w:proofErr w:type="spellEnd"/>
      <w:r w:rsidRPr="009A3C56">
        <w:rPr>
          <w:lang w:val="fr-FR"/>
        </w:rPr>
        <w:t>”, avec la section “</w:t>
      </w:r>
      <w:proofErr w:type="spellStart"/>
      <w:r w:rsidRPr="009A3C56">
        <w:rPr>
          <w:lang w:val="fr-FR"/>
        </w:rPr>
        <w:t>Summary</w:t>
      </w:r>
      <w:proofErr w:type="spellEnd"/>
      <w:r w:rsidRPr="009A3C56">
        <w:rPr>
          <w:lang w:val="fr-FR"/>
        </w:rPr>
        <w:t xml:space="preserve"> of </w:t>
      </w:r>
      <w:proofErr w:type="spellStart"/>
      <w:r w:rsidRPr="009A3C56">
        <w:rPr>
          <w:lang w:val="fr-FR"/>
        </w:rPr>
        <w:t>approaches</w:t>
      </w:r>
      <w:proofErr w:type="spellEnd"/>
      <w:r w:rsidRPr="009A3C56">
        <w:rPr>
          <w:lang w:val="fr-FR"/>
        </w:rPr>
        <w:t>” et les annexes, telles qu</w:t>
      </w:r>
      <w:r w:rsidR="00F3531C">
        <w:rPr>
          <w:lang w:val="fr-FR"/>
        </w:rPr>
        <w:t>’</w:t>
      </w:r>
      <w:r w:rsidRPr="009A3C56">
        <w:rPr>
          <w:lang w:val="fr-FR"/>
        </w:rPr>
        <w:t>elles figuraient dans ce document.</w:t>
      </w:r>
    </w:p>
    <w:p w:rsidR="00E946DB" w:rsidRPr="00B47F3B" w:rsidRDefault="00E946DB" w:rsidP="00183337">
      <w:pPr>
        <w:autoSpaceDE w:val="0"/>
        <w:autoSpaceDN w:val="0"/>
        <w:adjustRightInd w:val="0"/>
        <w:rPr>
          <w:lang w:val="fr-FR"/>
        </w:rPr>
      </w:pPr>
    </w:p>
    <w:p w:rsidR="00E946DB" w:rsidRPr="00267EE8" w:rsidRDefault="00E946DB" w:rsidP="00183337">
      <w:pPr>
        <w:autoSpaceDE w:val="0"/>
        <w:autoSpaceDN w:val="0"/>
        <w:adjustRightInd w:val="0"/>
        <w:rPr>
          <w:lang w:val="fr-FR"/>
        </w:rPr>
      </w:pPr>
      <w:r w:rsidRPr="00267EE8">
        <w:rPr>
          <w:lang w:val="fr-FR"/>
        </w:rPr>
        <w:fldChar w:fldCharType="begin"/>
      </w:r>
      <w:r w:rsidRPr="00267EE8">
        <w:rPr>
          <w:lang w:val="fr-FR"/>
        </w:rPr>
        <w:instrText xml:space="preserve"> AUTONUM  </w:instrText>
      </w:r>
      <w:r w:rsidRPr="00267EE8">
        <w:rPr>
          <w:lang w:val="fr-FR"/>
        </w:rPr>
        <w:fldChar w:fldCharType="end"/>
      </w:r>
      <w:r w:rsidRPr="00267EE8">
        <w:rPr>
          <w:lang w:val="fr-FR"/>
        </w:rPr>
        <w:tab/>
      </w:r>
      <w:r>
        <w:rPr>
          <w:lang w:val="fr-FR"/>
        </w:rPr>
        <w:t xml:space="preserve">À </w:t>
      </w:r>
      <w:r w:rsidRPr="00267EE8">
        <w:rPr>
          <w:lang w:val="fr-FR"/>
        </w:rPr>
        <w:t>sa trentième session, le TWC a noté la nécessité d</w:t>
      </w:r>
      <w:r w:rsidR="00F3531C">
        <w:rPr>
          <w:lang w:val="fr-FR"/>
        </w:rPr>
        <w:t>’</w:t>
      </w:r>
      <w:r w:rsidRPr="00267EE8">
        <w:rPr>
          <w:lang w:val="fr-FR"/>
        </w:rPr>
        <w:t>expliquer plus en détail les situations décrites afin de préciser par exemple si deux cycles de végétation étaient liés à l</w:t>
      </w:r>
      <w:r w:rsidR="00F3531C">
        <w:rPr>
          <w:lang w:val="fr-FR"/>
        </w:rPr>
        <w:t>’</w:t>
      </w:r>
      <w:r w:rsidRPr="00267EE8">
        <w:rPr>
          <w:lang w:val="fr-FR"/>
        </w:rPr>
        <w:t>utilisation du même échantillon et effectués la même année.  Le TWC est convenu que des informations plus détaillées et une analyse plus approfondie étaient nécessaires pour donner des orientations sur les conséquences qu</w:t>
      </w:r>
      <w:r w:rsidR="00F3531C">
        <w:rPr>
          <w:lang w:val="fr-FR"/>
        </w:rPr>
        <w:t>’</w:t>
      </w:r>
      <w:r w:rsidRPr="00267EE8">
        <w:rPr>
          <w:lang w:val="fr-FR"/>
        </w:rPr>
        <w:t>aurait l</w:t>
      </w:r>
      <w:r w:rsidR="00F3531C">
        <w:rPr>
          <w:lang w:val="fr-FR"/>
        </w:rPr>
        <w:t>’</w:t>
      </w:r>
      <w:r w:rsidRPr="00267EE8">
        <w:rPr>
          <w:lang w:val="fr-FR"/>
        </w:rPr>
        <w:t>application des différentes méthodes (voir le para</w:t>
      </w:r>
      <w:r>
        <w:rPr>
          <w:lang w:val="fr-FR"/>
        </w:rPr>
        <w:t>graphe 83 du document TWC/30/41</w:t>
      </w:r>
      <w:r w:rsidRPr="00267EE8">
        <w:rPr>
          <w:lang w:val="fr-FR"/>
        </w:rPr>
        <w:t xml:space="preserve"> </w:t>
      </w:r>
      <w:r w:rsidR="00671926" w:rsidRPr="00671926">
        <w:rPr>
          <w:i/>
          <w:lang w:val="fr-FR"/>
        </w:rPr>
        <w:t>“Report”</w:t>
      </w:r>
      <w:r>
        <w:rPr>
          <w:lang w:val="fr-FR"/>
        </w:rPr>
        <w:t>)</w:t>
      </w:r>
      <w:r w:rsidRPr="00267EE8">
        <w:rPr>
          <w:rFonts w:eastAsia="PMingLiU"/>
          <w:lang w:val="fr-FR"/>
        </w:rPr>
        <w:t>.</w:t>
      </w:r>
    </w:p>
    <w:p w:rsidR="00E946DB" w:rsidRPr="00267EE8" w:rsidRDefault="00E946DB" w:rsidP="00183337">
      <w:pPr>
        <w:autoSpaceDE w:val="0"/>
        <w:autoSpaceDN w:val="0"/>
        <w:adjustRightInd w:val="0"/>
        <w:rPr>
          <w:lang w:val="fr-FR"/>
        </w:rPr>
      </w:pPr>
    </w:p>
    <w:p w:rsidR="00F3531C" w:rsidRDefault="00E946DB" w:rsidP="00183337">
      <w:pPr>
        <w:autoSpaceDE w:val="0"/>
        <w:autoSpaceDN w:val="0"/>
        <w:adjustRightInd w:val="0"/>
        <w:rPr>
          <w:lang w:val="fr-FR"/>
        </w:rPr>
      </w:pPr>
      <w:r w:rsidRPr="00267EE8">
        <w:rPr>
          <w:lang w:val="fr-FR"/>
        </w:rPr>
        <w:fldChar w:fldCharType="begin"/>
      </w:r>
      <w:r w:rsidRPr="00267EE8">
        <w:rPr>
          <w:lang w:val="fr-FR"/>
        </w:rPr>
        <w:instrText xml:space="preserve"> AUTONUM  </w:instrText>
      </w:r>
      <w:r w:rsidRPr="00267EE8">
        <w:rPr>
          <w:lang w:val="fr-FR"/>
        </w:rPr>
        <w:fldChar w:fldCharType="end"/>
      </w:r>
      <w:r w:rsidRPr="00267EE8">
        <w:rPr>
          <w:lang w:val="fr-FR"/>
        </w:rPr>
        <w:tab/>
        <w:t>À sa trentième session, le TWC est convenu que l</w:t>
      </w:r>
      <w:r w:rsidR="00F3531C">
        <w:rPr>
          <w:lang w:val="fr-FR"/>
        </w:rPr>
        <w:t>’</w:t>
      </w:r>
      <w:r w:rsidRPr="00267EE8">
        <w:rPr>
          <w:lang w:val="fr-FR"/>
        </w:rPr>
        <w:t>Allemagne, la France et les Pays</w:t>
      </w:r>
      <w:r w:rsidR="00BC0956">
        <w:rPr>
          <w:lang w:val="fr-FR"/>
        </w:rPr>
        <w:noBreakHyphen/>
      </w:r>
      <w:r w:rsidRPr="00267EE8">
        <w:rPr>
          <w:lang w:val="fr-FR"/>
        </w:rPr>
        <w:t xml:space="preserve">Bas présenteraient à sa prochaine session une ou plusieurs situations concrètes dans leurs pays ainsi que la base statistique de leur analyse (voir le paragraphe 84 du document TWC/30/41, </w:t>
      </w:r>
      <w:r w:rsidR="00671926" w:rsidRPr="00671926">
        <w:rPr>
          <w:i/>
          <w:lang w:val="fr-FR"/>
        </w:rPr>
        <w:t>“Report”</w:t>
      </w:r>
      <w:r w:rsidRPr="00267EE8">
        <w:rPr>
          <w:lang w:val="fr-FR"/>
        </w:rPr>
        <w:t>).</w:t>
      </w:r>
    </w:p>
    <w:p w:rsidR="00E946DB" w:rsidRPr="00267EE8" w:rsidRDefault="00E946DB" w:rsidP="00183337">
      <w:pPr>
        <w:autoSpaceDE w:val="0"/>
        <w:autoSpaceDN w:val="0"/>
        <w:adjustRightInd w:val="0"/>
        <w:rPr>
          <w:lang w:val="fr-FR"/>
        </w:rPr>
      </w:pPr>
    </w:p>
    <w:p w:rsidR="00F3531C" w:rsidRDefault="00E946DB" w:rsidP="00183337">
      <w:pPr>
        <w:autoSpaceDE w:val="0"/>
        <w:autoSpaceDN w:val="0"/>
        <w:adjustRightInd w:val="0"/>
        <w:rPr>
          <w:lang w:val="fr-FR"/>
        </w:rPr>
      </w:pPr>
      <w:r w:rsidRPr="00267EE8">
        <w:rPr>
          <w:lang w:val="fr-FR"/>
        </w:rPr>
        <w:fldChar w:fldCharType="begin"/>
      </w:r>
      <w:r w:rsidRPr="00267EE8">
        <w:rPr>
          <w:lang w:val="fr-FR"/>
        </w:rPr>
        <w:instrText xml:space="preserve"> AUTONUM  </w:instrText>
      </w:r>
      <w:r w:rsidRPr="00267EE8">
        <w:rPr>
          <w:lang w:val="fr-FR"/>
        </w:rPr>
        <w:fldChar w:fldCharType="end"/>
      </w:r>
      <w:r w:rsidRPr="00267EE8">
        <w:rPr>
          <w:lang w:val="fr-FR"/>
        </w:rPr>
        <w:tab/>
        <w:t>À sa trentième session, le TWC est convenu que la base statistique du nombre acceptable de plantes hors</w:t>
      </w:r>
      <w:r w:rsidR="00BC0956">
        <w:rPr>
          <w:lang w:val="fr-FR"/>
        </w:rPr>
        <w:noBreakHyphen/>
      </w:r>
      <w:r w:rsidRPr="00267EE8">
        <w:rPr>
          <w:lang w:val="fr-FR"/>
        </w:rPr>
        <w:t>type dans le sous</w:t>
      </w:r>
      <w:r w:rsidR="00BC0956">
        <w:rPr>
          <w:lang w:val="fr-FR"/>
        </w:rPr>
        <w:noBreakHyphen/>
      </w:r>
      <w:r w:rsidRPr="00267EE8">
        <w:rPr>
          <w:lang w:val="fr-FR"/>
        </w:rPr>
        <w:t>échantillon de 20 plantes utilisé dans le contexte d</w:t>
      </w:r>
      <w:r w:rsidR="00F3531C">
        <w:rPr>
          <w:lang w:val="fr-FR"/>
        </w:rPr>
        <w:t>’</w:t>
      </w:r>
      <w:r w:rsidR="003B6D43">
        <w:rPr>
          <w:lang w:val="fr-FR"/>
        </w:rPr>
        <w:t>un échantillon de 100 plantes (s</w:t>
      </w:r>
      <w:r w:rsidRPr="00267EE8">
        <w:rPr>
          <w:lang w:val="fr-FR"/>
        </w:rPr>
        <w:t>ituation D) serait évaluée par des experts de l</w:t>
      </w:r>
      <w:r w:rsidR="00F3531C">
        <w:rPr>
          <w:lang w:val="fr-FR"/>
        </w:rPr>
        <w:t>’</w:t>
      </w:r>
      <w:r w:rsidRPr="00267EE8">
        <w:rPr>
          <w:lang w:val="fr-FR"/>
        </w:rPr>
        <w:t xml:space="preserve">Allemagne et de la France (voir le paragraphe 85 du document TWC/30/41, </w:t>
      </w:r>
      <w:r w:rsidR="00671926" w:rsidRPr="00671926">
        <w:rPr>
          <w:i/>
          <w:lang w:val="fr-FR"/>
        </w:rPr>
        <w:t>“Report”</w:t>
      </w:r>
      <w:r w:rsidRPr="00267EE8">
        <w:rPr>
          <w:lang w:val="fr-FR"/>
        </w:rPr>
        <w:t>).</w:t>
      </w:r>
    </w:p>
    <w:p w:rsidR="00E946DB" w:rsidRDefault="00E946DB" w:rsidP="00183337">
      <w:pPr>
        <w:rPr>
          <w:lang w:val="fr-FR"/>
        </w:rPr>
      </w:pPr>
    </w:p>
    <w:p w:rsidR="002104E7" w:rsidRPr="00267EE8" w:rsidRDefault="002104E7" w:rsidP="00183337">
      <w:pPr>
        <w:rPr>
          <w:lang w:val="fr-FR"/>
        </w:rPr>
      </w:pPr>
    </w:p>
    <w:p w:rsidR="00E946DB" w:rsidRPr="001E4657" w:rsidRDefault="00671926" w:rsidP="00183337">
      <w:pPr>
        <w:pStyle w:val="Heading2"/>
        <w:rPr>
          <w:rFonts w:eastAsia="MS Mincho"/>
          <w:lang w:val="fr-FR" w:eastAsia="ja-JP"/>
        </w:rPr>
      </w:pPr>
      <w:bookmarkStart w:id="10" w:name="_Toc380150876"/>
      <w:r w:rsidRPr="00671926">
        <w:rPr>
          <w:rFonts w:eastAsia="MS Mincho"/>
          <w:snapToGrid w:val="0"/>
          <w:lang w:val="fr-FR"/>
        </w:rPr>
        <w:t>Groupe de travail technique sur les plantes fruitières</w:t>
      </w:r>
      <w:bookmarkEnd w:id="10"/>
      <w:r w:rsidRPr="00671926">
        <w:rPr>
          <w:rFonts w:eastAsia="MS Mincho"/>
          <w:snapToGrid w:val="0"/>
          <w:lang w:val="fr-FR"/>
        </w:rPr>
        <w:t xml:space="preserve"> </w:t>
      </w:r>
    </w:p>
    <w:p w:rsidR="00E946DB" w:rsidRPr="001E4657" w:rsidRDefault="00E946DB" w:rsidP="00671926">
      <w:pPr>
        <w:keepNext/>
        <w:rPr>
          <w:lang w:val="fr-FR"/>
        </w:rPr>
      </w:pPr>
    </w:p>
    <w:p w:rsidR="00F3531C" w:rsidRDefault="00E946DB" w:rsidP="00671926">
      <w:pPr>
        <w:rPr>
          <w:lang w:val="fr-FR"/>
        </w:rPr>
      </w:pPr>
      <w:r w:rsidRPr="001E4657">
        <w:rPr>
          <w:lang w:val="fr-FR"/>
        </w:rPr>
        <w:fldChar w:fldCharType="begin"/>
      </w:r>
      <w:r w:rsidRPr="001E4657">
        <w:rPr>
          <w:lang w:val="fr-FR"/>
        </w:rPr>
        <w:instrText xml:space="preserve"> AUTONUM  </w:instrText>
      </w:r>
      <w:r w:rsidRPr="001E4657">
        <w:rPr>
          <w:lang w:val="fr-FR"/>
        </w:rPr>
        <w:fldChar w:fldCharType="end"/>
      </w:r>
      <w:r w:rsidRPr="001E4657">
        <w:rPr>
          <w:lang w:val="fr-FR"/>
        </w:rPr>
        <w:tab/>
      </w:r>
      <w:r>
        <w:rPr>
          <w:lang w:val="fr-FR"/>
        </w:rPr>
        <w:t>À</w:t>
      </w:r>
      <w:r w:rsidRPr="001E4657">
        <w:rPr>
          <w:lang w:val="fr-FR"/>
        </w:rPr>
        <w:t xml:space="preserve"> sa quarante</w:t>
      </w:r>
      <w:r w:rsidR="00BC0956">
        <w:rPr>
          <w:lang w:val="fr-FR"/>
        </w:rPr>
        <w:noBreakHyphen/>
      </w:r>
      <w:r w:rsidRPr="001E4657">
        <w:rPr>
          <w:lang w:val="fr-FR"/>
        </w:rPr>
        <w:t>troisième session tenue à Pékin (Chine), du 30 juillet au 3 août 2012, le TWF a examiné le document TWF/43/9 </w:t>
      </w:r>
      <w:proofErr w:type="spellStart"/>
      <w:r w:rsidRPr="001E4657">
        <w:rPr>
          <w:lang w:val="fr-FR"/>
        </w:rPr>
        <w:t>Rev</w:t>
      </w:r>
      <w:proofErr w:type="spellEnd"/>
      <w:r w:rsidRPr="001E4657">
        <w:rPr>
          <w:lang w:val="fr-FR"/>
        </w:rPr>
        <w:t xml:space="preserve">. </w:t>
      </w:r>
      <w:r w:rsidRPr="00B47F3B">
        <w:rPr>
          <w:lang w:val="fr-FR"/>
        </w:rPr>
        <w:t>“</w:t>
      </w:r>
      <w:proofErr w:type="spellStart"/>
      <w:r w:rsidRPr="00B47F3B">
        <w:rPr>
          <w:lang w:val="fr-FR"/>
        </w:rPr>
        <w:t>Assessing</w:t>
      </w:r>
      <w:proofErr w:type="spellEnd"/>
      <w:r w:rsidRPr="00B47F3B">
        <w:rPr>
          <w:lang w:val="fr-FR"/>
        </w:rPr>
        <w:t xml:space="preserve"> </w:t>
      </w:r>
      <w:proofErr w:type="spellStart"/>
      <w:r w:rsidRPr="00B47F3B">
        <w:rPr>
          <w:lang w:val="fr-FR"/>
        </w:rPr>
        <w:t>uniformity</w:t>
      </w:r>
      <w:proofErr w:type="spellEnd"/>
      <w:r w:rsidRPr="00B47F3B">
        <w:rPr>
          <w:lang w:val="fr-FR"/>
        </w:rPr>
        <w:t xml:space="preserve"> by off</w:t>
      </w:r>
      <w:r w:rsidR="00BC0956">
        <w:rPr>
          <w:lang w:val="fr-FR"/>
        </w:rPr>
        <w:noBreakHyphen/>
      </w:r>
      <w:r w:rsidRPr="00B47F3B">
        <w:rPr>
          <w:lang w:val="fr-FR"/>
        </w:rPr>
        <w:t xml:space="preserve">types on the basis of more </w:t>
      </w:r>
      <w:proofErr w:type="spellStart"/>
      <w:r w:rsidRPr="00B47F3B">
        <w:rPr>
          <w:lang w:val="fr-FR"/>
        </w:rPr>
        <w:t>than</w:t>
      </w:r>
      <w:proofErr w:type="spellEnd"/>
      <w:r w:rsidRPr="00B47F3B">
        <w:rPr>
          <w:lang w:val="fr-FR"/>
        </w:rPr>
        <w:t xml:space="preserve"> one </w:t>
      </w:r>
      <w:proofErr w:type="spellStart"/>
      <w:r w:rsidRPr="00B47F3B">
        <w:rPr>
          <w:lang w:val="fr-FR"/>
        </w:rPr>
        <w:t>sample</w:t>
      </w:r>
      <w:proofErr w:type="spellEnd"/>
      <w:r w:rsidRPr="00B47F3B">
        <w:rPr>
          <w:lang w:val="fr-FR"/>
        </w:rPr>
        <w:t xml:space="preserve"> or </w:t>
      </w:r>
      <w:proofErr w:type="spellStart"/>
      <w:r w:rsidRPr="00B47F3B">
        <w:rPr>
          <w:lang w:val="fr-FR"/>
        </w:rPr>
        <w:t>sub</w:t>
      </w:r>
      <w:r w:rsidR="00BC0956">
        <w:rPr>
          <w:lang w:val="fr-FR"/>
        </w:rPr>
        <w:noBreakHyphen/>
      </w:r>
      <w:r w:rsidRPr="00B47F3B">
        <w:rPr>
          <w:lang w:val="fr-FR"/>
        </w:rPr>
        <w:t>sample</w:t>
      </w:r>
      <w:proofErr w:type="spellEnd"/>
      <w:r w:rsidRPr="00B47F3B">
        <w:rPr>
          <w:lang w:val="fr-FR"/>
        </w:rPr>
        <w:t>”, avec la section “</w:t>
      </w:r>
      <w:proofErr w:type="spellStart"/>
      <w:r w:rsidRPr="00B47F3B">
        <w:rPr>
          <w:lang w:val="fr-FR"/>
        </w:rPr>
        <w:t>Summary</w:t>
      </w:r>
      <w:proofErr w:type="spellEnd"/>
      <w:r w:rsidRPr="00B47F3B">
        <w:rPr>
          <w:lang w:val="fr-FR"/>
        </w:rPr>
        <w:t xml:space="preserve"> of </w:t>
      </w:r>
      <w:proofErr w:type="spellStart"/>
      <w:r w:rsidRPr="00B47F3B">
        <w:rPr>
          <w:lang w:val="fr-FR"/>
        </w:rPr>
        <w:t>approaches</w:t>
      </w:r>
      <w:proofErr w:type="spellEnd"/>
      <w:r w:rsidRPr="00B47F3B">
        <w:rPr>
          <w:lang w:val="fr-FR"/>
        </w:rPr>
        <w:t>” et les annexes telles qu</w:t>
      </w:r>
      <w:r w:rsidR="00F3531C">
        <w:rPr>
          <w:lang w:val="fr-FR"/>
        </w:rPr>
        <w:t>’</w:t>
      </w:r>
      <w:r w:rsidRPr="00B47F3B">
        <w:rPr>
          <w:lang w:val="fr-FR"/>
        </w:rPr>
        <w:t>elles figurent dans ce document.</w:t>
      </w:r>
    </w:p>
    <w:p w:rsidR="00E946DB" w:rsidRPr="00B47F3B" w:rsidRDefault="00E946DB" w:rsidP="00183337">
      <w:pPr>
        <w:rPr>
          <w:lang w:val="fr-FR"/>
        </w:rPr>
      </w:pPr>
    </w:p>
    <w:p w:rsidR="00E946DB" w:rsidRPr="001E4657" w:rsidRDefault="00E946DB" w:rsidP="00183337">
      <w:pPr>
        <w:rPr>
          <w:lang w:val="fr-FR"/>
        </w:rPr>
      </w:pPr>
      <w:r w:rsidRPr="001E4657">
        <w:rPr>
          <w:lang w:val="fr-FR"/>
        </w:rPr>
        <w:fldChar w:fldCharType="begin"/>
      </w:r>
      <w:r w:rsidRPr="001E4657">
        <w:rPr>
          <w:lang w:val="fr-FR"/>
        </w:rPr>
        <w:instrText xml:space="preserve"> AUTONUM  </w:instrText>
      </w:r>
      <w:r w:rsidRPr="001E4657">
        <w:rPr>
          <w:lang w:val="fr-FR"/>
        </w:rPr>
        <w:fldChar w:fldCharType="end"/>
      </w:r>
      <w:r w:rsidRPr="001E4657">
        <w:rPr>
          <w:lang w:val="fr-FR"/>
        </w:rPr>
        <w:tab/>
        <w:t>À sa quarante</w:t>
      </w:r>
      <w:r w:rsidR="00BC0956">
        <w:rPr>
          <w:lang w:val="fr-FR"/>
        </w:rPr>
        <w:noBreakHyphen/>
      </w:r>
      <w:r w:rsidRPr="001E4657">
        <w:rPr>
          <w:lang w:val="fr-FR"/>
        </w:rPr>
        <w:t>troisième session, le TWF a pris note des différentes méthodes et de la similitude entre les méthodes utilisées par différents membres de l</w:t>
      </w:r>
      <w:r w:rsidR="00F3531C">
        <w:rPr>
          <w:lang w:val="fr-FR"/>
        </w:rPr>
        <w:t>’</w:t>
      </w:r>
      <w:r w:rsidRPr="001E4657">
        <w:rPr>
          <w:lang w:val="fr-FR"/>
        </w:rPr>
        <w:t>UPOV.  Il est convenu de proposer que le Groupe de travail technique sur les systèmes d</w:t>
      </w:r>
      <w:r w:rsidR="00F3531C">
        <w:rPr>
          <w:lang w:val="fr-FR"/>
        </w:rPr>
        <w:t>’</w:t>
      </w:r>
      <w:r w:rsidRPr="001E4657">
        <w:rPr>
          <w:lang w:val="fr-FR"/>
        </w:rPr>
        <w:t>automatisation et les programmes d</w:t>
      </w:r>
      <w:r w:rsidR="00F3531C">
        <w:rPr>
          <w:lang w:val="fr-FR"/>
        </w:rPr>
        <w:t>’</w:t>
      </w:r>
      <w:r w:rsidRPr="001E4657">
        <w:rPr>
          <w:lang w:val="fr-FR"/>
        </w:rPr>
        <w:t>ordinateur (TWC) soit invité à dire s</w:t>
      </w:r>
      <w:r w:rsidR="00F3531C">
        <w:rPr>
          <w:lang w:val="fr-FR"/>
        </w:rPr>
        <w:t>’</w:t>
      </w:r>
      <w:r w:rsidRPr="001E4657">
        <w:rPr>
          <w:lang w:val="fr-FR"/>
        </w:rPr>
        <w:t>il convient d</w:t>
      </w:r>
      <w:r w:rsidR="00F3531C">
        <w:rPr>
          <w:lang w:val="fr-FR"/>
        </w:rPr>
        <w:t>’</w:t>
      </w:r>
      <w:r w:rsidRPr="001E4657">
        <w:rPr>
          <w:lang w:val="fr-FR"/>
        </w:rPr>
        <w:t xml:space="preserve">utiliser les résultats pris séparément ou combinés (voir le paragraphe 51 du document TWF/43/38 </w:t>
      </w:r>
      <w:r w:rsidR="00671926" w:rsidRPr="00671926">
        <w:rPr>
          <w:i/>
          <w:lang w:val="fr-FR"/>
        </w:rPr>
        <w:t>“Report”</w:t>
      </w:r>
      <w:r w:rsidRPr="001E4657">
        <w:rPr>
          <w:lang w:val="fr-FR"/>
        </w:rPr>
        <w:t>)</w:t>
      </w:r>
      <w:r>
        <w:rPr>
          <w:lang w:val="fr-FR"/>
        </w:rPr>
        <w:t>.</w:t>
      </w:r>
    </w:p>
    <w:p w:rsidR="00E946DB" w:rsidRPr="001E4657" w:rsidRDefault="00E946DB" w:rsidP="00183337">
      <w:pPr>
        <w:rPr>
          <w:lang w:val="fr-FR"/>
        </w:rPr>
      </w:pPr>
    </w:p>
    <w:p w:rsidR="00E946DB" w:rsidRPr="001E4657" w:rsidRDefault="00E946DB" w:rsidP="00183337">
      <w:pPr>
        <w:rPr>
          <w:lang w:val="fr-FR"/>
        </w:rPr>
      </w:pPr>
      <w:r w:rsidRPr="001E4657">
        <w:rPr>
          <w:lang w:val="fr-FR"/>
        </w:rPr>
        <w:fldChar w:fldCharType="begin"/>
      </w:r>
      <w:r w:rsidRPr="001E4657">
        <w:rPr>
          <w:lang w:val="fr-FR"/>
        </w:rPr>
        <w:instrText xml:space="preserve"> AUTONUM  </w:instrText>
      </w:r>
      <w:r w:rsidRPr="001E4657">
        <w:rPr>
          <w:lang w:val="fr-FR"/>
        </w:rPr>
        <w:fldChar w:fldCharType="end"/>
      </w:r>
      <w:r w:rsidRPr="001E4657">
        <w:rPr>
          <w:lang w:val="fr-FR"/>
        </w:rPr>
        <w:tab/>
        <w:t>À sa quarante</w:t>
      </w:r>
      <w:r w:rsidR="00BC0956">
        <w:rPr>
          <w:lang w:val="fr-FR"/>
        </w:rPr>
        <w:noBreakHyphen/>
      </w:r>
      <w:r w:rsidRPr="001E4657">
        <w:rPr>
          <w:lang w:val="fr-FR"/>
        </w:rPr>
        <w:t>troisième session, le TWF a demandé que l</w:t>
      </w:r>
      <w:r w:rsidR="00F3531C">
        <w:rPr>
          <w:lang w:val="fr-FR"/>
        </w:rPr>
        <w:t>’</w:t>
      </w:r>
      <w:r w:rsidRPr="001E4657">
        <w:rPr>
          <w:lang w:val="fr-FR"/>
        </w:rPr>
        <w:t>expert de la Nouvelle</w:t>
      </w:r>
      <w:r w:rsidR="00BC0956">
        <w:rPr>
          <w:lang w:val="fr-FR"/>
        </w:rPr>
        <w:noBreakHyphen/>
      </w:r>
      <w:r w:rsidRPr="001E4657">
        <w:rPr>
          <w:lang w:val="fr-FR"/>
        </w:rPr>
        <w:t>Zélande fasse, à sa session en 2013, un exposé sur l</w:t>
      </w:r>
      <w:r w:rsidR="00F3531C">
        <w:rPr>
          <w:lang w:val="fr-FR"/>
        </w:rPr>
        <w:t>’</w:t>
      </w:r>
      <w:r w:rsidRPr="001E4657">
        <w:rPr>
          <w:lang w:val="fr-FR"/>
        </w:rPr>
        <w:t>examen de l</w:t>
      </w:r>
      <w:r w:rsidR="00F3531C">
        <w:rPr>
          <w:lang w:val="fr-FR"/>
        </w:rPr>
        <w:t>’</w:t>
      </w:r>
      <w:r w:rsidRPr="001E4657">
        <w:rPr>
          <w:lang w:val="fr-FR"/>
        </w:rPr>
        <w:t xml:space="preserve">homogénéité de variétés de pomme issues de mutations, (voir le paragraphe 52 du document TWF/43/38 </w:t>
      </w:r>
      <w:r w:rsidR="00671926" w:rsidRPr="00671926">
        <w:rPr>
          <w:i/>
          <w:lang w:val="fr-FR"/>
        </w:rPr>
        <w:t>“Report”</w:t>
      </w:r>
      <w:r w:rsidRPr="001E4657">
        <w:rPr>
          <w:lang w:val="fr-FR"/>
        </w:rPr>
        <w:t>).</w:t>
      </w:r>
    </w:p>
    <w:p w:rsidR="00E946DB" w:rsidRPr="001E4657" w:rsidRDefault="00E946DB" w:rsidP="00183337">
      <w:pPr>
        <w:rPr>
          <w:lang w:val="fr-FR"/>
        </w:rPr>
      </w:pPr>
    </w:p>
    <w:p w:rsidR="00F3531C" w:rsidRDefault="00E946DB" w:rsidP="00183337">
      <w:pPr>
        <w:rPr>
          <w:lang w:val="fr-FR"/>
        </w:rPr>
      </w:pPr>
      <w:r w:rsidRPr="003757E3">
        <w:rPr>
          <w:lang w:val="fr-FR"/>
        </w:rPr>
        <w:fldChar w:fldCharType="begin"/>
      </w:r>
      <w:r w:rsidRPr="003757E3">
        <w:rPr>
          <w:lang w:val="fr-FR"/>
        </w:rPr>
        <w:instrText xml:space="preserve"> AUTONUM  </w:instrText>
      </w:r>
      <w:r w:rsidRPr="003757E3">
        <w:rPr>
          <w:lang w:val="fr-FR"/>
        </w:rPr>
        <w:fldChar w:fldCharType="end"/>
      </w:r>
      <w:r w:rsidRPr="003757E3">
        <w:rPr>
          <w:lang w:val="fr-FR"/>
        </w:rPr>
        <w:tab/>
        <w:t>À sa quarante</w:t>
      </w:r>
      <w:r w:rsidR="00BC0956">
        <w:rPr>
          <w:lang w:val="fr-FR"/>
        </w:rPr>
        <w:noBreakHyphen/>
      </w:r>
      <w:r w:rsidRPr="003757E3">
        <w:rPr>
          <w:lang w:val="fr-FR"/>
        </w:rPr>
        <w:t>troisième session, le TWF est convenu que la définition des cycles de végétation devrait être plus précise et que, dans l</w:t>
      </w:r>
      <w:r w:rsidR="00F3531C">
        <w:rPr>
          <w:lang w:val="fr-FR"/>
        </w:rPr>
        <w:t>’</w:t>
      </w:r>
      <w:r w:rsidRPr="003757E3">
        <w:rPr>
          <w:lang w:val="fr-FR"/>
        </w:rPr>
        <w:t>avenir, une description détaillée de la manière dont l</w:t>
      </w:r>
      <w:r w:rsidR="00F3531C">
        <w:rPr>
          <w:lang w:val="fr-FR"/>
        </w:rPr>
        <w:t>’</w:t>
      </w:r>
      <w:r w:rsidRPr="003757E3">
        <w:rPr>
          <w:lang w:val="fr-FR"/>
        </w:rPr>
        <w:t>examen devait être effectué devrait être incorporée dans la section “</w:t>
      </w:r>
      <w:proofErr w:type="spellStart"/>
      <w:r w:rsidRPr="003757E3">
        <w:rPr>
          <w:lang w:val="fr-FR"/>
        </w:rPr>
        <w:t>Matters</w:t>
      </w:r>
      <w:proofErr w:type="spellEnd"/>
      <w:r w:rsidRPr="003757E3">
        <w:rPr>
          <w:lang w:val="fr-FR"/>
        </w:rPr>
        <w:t xml:space="preserve"> for future </w:t>
      </w:r>
      <w:proofErr w:type="spellStart"/>
      <w:r w:rsidRPr="003757E3">
        <w:rPr>
          <w:lang w:val="fr-FR"/>
        </w:rPr>
        <w:t>consideration</w:t>
      </w:r>
      <w:proofErr w:type="spellEnd"/>
      <w:r w:rsidRPr="003757E3">
        <w:rPr>
          <w:lang w:val="fr-FR"/>
        </w:rPr>
        <w:t xml:space="preserve">” (voir le paragraphe 53 du document TWF/43/38 </w:t>
      </w:r>
      <w:r w:rsidR="00671926" w:rsidRPr="00671926">
        <w:rPr>
          <w:i/>
          <w:lang w:val="fr-FR"/>
        </w:rPr>
        <w:t>“Report”</w:t>
      </w:r>
      <w:r w:rsidRPr="003757E3">
        <w:rPr>
          <w:lang w:val="fr-FR"/>
        </w:rPr>
        <w:t>).</w:t>
      </w:r>
    </w:p>
    <w:p w:rsidR="00E946DB" w:rsidRPr="00B47F3B" w:rsidRDefault="00E946DB" w:rsidP="00183337">
      <w:pPr>
        <w:rPr>
          <w:lang w:val="fr-FR"/>
        </w:rPr>
      </w:pPr>
    </w:p>
    <w:p w:rsidR="00E946DB" w:rsidRPr="00B47F3B" w:rsidRDefault="00E946DB" w:rsidP="00183337">
      <w:pPr>
        <w:rPr>
          <w:lang w:val="fr-FR"/>
        </w:rPr>
      </w:pPr>
    </w:p>
    <w:p w:rsidR="00E946DB" w:rsidRPr="003757E3" w:rsidRDefault="00E946DB" w:rsidP="00183337">
      <w:pPr>
        <w:pStyle w:val="Heading2"/>
        <w:rPr>
          <w:rFonts w:eastAsia="MS Mincho"/>
          <w:lang w:val="fr-FR" w:eastAsia="ja-JP"/>
        </w:rPr>
      </w:pPr>
      <w:bookmarkStart w:id="11" w:name="_Toc380150877"/>
      <w:r w:rsidRPr="003757E3">
        <w:rPr>
          <w:rFonts w:eastAsia="MS Mincho"/>
          <w:lang w:val="fr-FR" w:eastAsia="ja-JP"/>
        </w:rPr>
        <w:t>Groupe de travail technique sur les plantes orneme</w:t>
      </w:r>
      <w:r>
        <w:rPr>
          <w:rFonts w:eastAsia="MS Mincho"/>
          <w:lang w:val="fr-FR" w:eastAsia="ja-JP"/>
        </w:rPr>
        <w:t>ntales et les arbres forestiers</w:t>
      </w:r>
      <w:bookmarkEnd w:id="11"/>
    </w:p>
    <w:p w:rsidR="00E946DB" w:rsidRPr="003757E3" w:rsidRDefault="00E946DB" w:rsidP="00183337">
      <w:pPr>
        <w:keepNext/>
        <w:rPr>
          <w:rFonts w:eastAsia="MS Mincho"/>
          <w:i/>
          <w:iCs/>
          <w:color w:val="000000"/>
          <w:lang w:val="fr-FR" w:eastAsia="ja-JP"/>
        </w:rPr>
      </w:pPr>
    </w:p>
    <w:p w:rsidR="00E946DB" w:rsidRPr="003757E3" w:rsidRDefault="00E946DB" w:rsidP="00671926">
      <w:pPr>
        <w:rPr>
          <w:rFonts w:eastAsia="MS Mincho"/>
          <w:color w:val="000000"/>
          <w:lang w:val="fr-FR" w:eastAsia="ja-JP"/>
        </w:rPr>
      </w:pPr>
      <w:r w:rsidRPr="003757E3">
        <w:rPr>
          <w:lang w:val="fr-FR"/>
        </w:rPr>
        <w:fldChar w:fldCharType="begin"/>
      </w:r>
      <w:r w:rsidRPr="003757E3">
        <w:rPr>
          <w:lang w:val="fr-FR"/>
        </w:rPr>
        <w:instrText xml:space="preserve"> AUTONUM  </w:instrText>
      </w:r>
      <w:r w:rsidRPr="003757E3">
        <w:rPr>
          <w:lang w:val="fr-FR"/>
        </w:rPr>
        <w:fldChar w:fldCharType="end"/>
      </w:r>
      <w:r w:rsidRPr="003757E3">
        <w:rPr>
          <w:lang w:val="fr-FR"/>
        </w:rPr>
        <w:tab/>
        <w:t>À sa quarante</w:t>
      </w:r>
      <w:r w:rsidR="00BC0956">
        <w:rPr>
          <w:lang w:val="fr-FR"/>
        </w:rPr>
        <w:noBreakHyphen/>
      </w:r>
      <w:r w:rsidRPr="003757E3">
        <w:rPr>
          <w:lang w:val="fr-FR"/>
        </w:rPr>
        <w:t xml:space="preserve">cinquième session tenue à </w:t>
      </w:r>
      <w:proofErr w:type="spellStart"/>
      <w:r w:rsidRPr="003757E3">
        <w:rPr>
          <w:lang w:val="fr-FR"/>
        </w:rPr>
        <w:t>Jeju</w:t>
      </w:r>
      <w:proofErr w:type="spellEnd"/>
      <w:r w:rsidRPr="003757E3">
        <w:rPr>
          <w:lang w:val="fr-FR"/>
        </w:rPr>
        <w:t xml:space="preserve"> (République de Corée), du 6 au 10 août 2012, le TWO a examiné le document TWO/45/9 “</w:t>
      </w:r>
      <w:proofErr w:type="spellStart"/>
      <w:r w:rsidRPr="003757E3">
        <w:rPr>
          <w:lang w:val="fr-FR"/>
        </w:rPr>
        <w:t>Assessing</w:t>
      </w:r>
      <w:proofErr w:type="spellEnd"/>
      <w:r w:rsidRPr="003757E3">
        <w:rPr>
          <w:lang w:val="fr-FR"/>
        </w:rPr>
        <w:t xml:space="preserve"> </w:t>
      </w:r>
      <w:proofErr w:type="spellStart"/>
      <w:r w:rsidRPr="003757E3">
        <w:rPr>
          <w:lang w:val="fr-FR"/>
        </w:rPr>
        <w:t>uniformity</w:t>
      </w:r>
      <w:proofErr w:type="spellEnd"/>
      <w:r w:rsidRPr="003757E3">
        <w:rPr>
          <w:lang w:val="fr-FR"/>
        </w:rPr>
        <w:t xml:space="preserve"> by off</w:t>
      </w:r>
      <w:r w:rsidR="00BC0956">
        <w:rPr>
          <w:lang w:val="fr-FR"/>
        </w:rPr>
        <w:noBreakHyphen/>
      </w:r>
      <w:r w:rsidRPr="003757E3">
        <w:rPr>
          <w:lang w:val="fr-FR"/>
        </w:rPr>
        <w:t xml:space="preserve">types on the basis of more </w:t>
      </w:r>
      <w:proofErr w:type="spellStart"/>
      <w:r w:rsidRPr="003757E3">
        <w:rPr>
          <w:lang w:val="fr-FR"/>
        </w:rPr>
        <w:t>than</w:t>
      </w:r>
      <w:proofErr w:type="spellEnd"/>
      <w:r w:rsidRPr="003757E3">
        <w:rPr>
          <w:lang w:val="fr-FR"/>
        </w:rPr>
        <w:t xml:space="preserve"> one </w:t>
      </w:r>
      <w:proofErr w:type="spellStart"/>
      <w:r w:rsidRPr="003757E3">
        <w:rPr>
          <w:lang w:val="fr-FR"/>
        </w:rPr>
        <w:t>sample</w:t>
      </w:r>
      <w:proofErr w:type="spellEnd"/>
      <w:r w:rsidRPr="003757E3">
        <w:rPr>
          <w:lang w:val="fr-FR"/>
        </w:rPr>
        <w:t xml:space="preserve"> or </w:t>
      </w:r>
      <w:proofErr w:type="spellStart"/>
      <w:r w:rsidRPr="003757E3">
        <w:rPr>
          <w:lang w:val="fr-FR"/>
        </w:rPr>
        <w:t>sub</w:t>
      </w:r>
      <w:r w:rsidR="00BC0956">
        <w:rPr>
          <w:lang w:val="fr-FR"/>
        </w:rPr>
        <w:noBreakHyphen/>
      </w:r>
      <w:r w:rsidRPr="003757E3">
        <w:rPr>
          <w:lang w:val="fr-FR"/>
        </w:rPr>
        <w:t>sample</w:t>
      </w:r>
      <w:proofErr w:type="spellEnd"/>
      <w:r w:rsidRPr="003757E3">
        <w:rPr>
          <w:lang w:val="fr-FR"/>
        </w:rPr>
        <w:t xml:space="preserve">”, avec </w:t>
      </w:r>
      <w:r w:rsidR="005E2605">
        <w:rPr>
          <w:lang w:val="fr-FR"/>
        </w:rPr>
        <w:t>la</w:t>
      </w:r>
      <w:r w:rsidRPr="003757E3">
        <w:rPr>
          <w:lang w:val="fr-FR"/>
        </w:rPr>
        <w:t xml:space="preserve"> section “</w:t>
      </w:r>
      <w:proofErr w:type="spellStart"/>
      <w:r w:rsidRPr="003757E3">
        <w:rPr>
          <w:lang w:val="fr-FR"/>
        </w:rPr>
        <w:t>Summary</w:t>
      </w:r>
      <w:proofErr w:type="spellEnd"/>
      <w:r w:rsidRPr="003757E3">
        <w:rPr>
          <w:lang w:val="fr-FR"/>
        </w:rPr>
        <w:t xml:space="preserve"> of </w:t>
      </w:r>
      <w:proofErr w:type="spellStart"/>
      <w:r w:rsidRPr="003757E3">
        <w:rPr>
          <w:lang w:val="fr-FR"/>
        </w:rPr>
        <w:t>approaches</w:t>
      </w:r>
      <w:proofErr w:type="spellEnd"/>
      <w:r w:rsidRPr="003757E3">
        <w:rPr>
          <w:lang w:val="fr-FR"/>
        </w:rPr>
        <w:t>” et les annexes, telles qu</w:t>
      </w:r>
      <w:r w:rsidR="00F3531C">
        <w:rPr>
          <w:lang w:val="fr-FR"/>
        </w:rPr>
        <w:t>’</w:t>
      </w:r>
      <w:r w:rsidRPr="003757E3">
        <w:rPr>
          <w:lang w:val="fr-FR"/>
        </w:rPr>
        <w:t>elles figurent dans ce document.  Le TWO a pris note des différentes méthodes utilisées dans différents membres de l</w:t>
      </w:r>
      <w:r w:rsidR="00F3531C">
        <w:rPr>
          <w:lang w:val="fr-FR"/>
        </w:rPr>
        <w:t>’</w:t>
      </w:r>
      <w:r w:rsidRPr="003757E3">
        <w:rPr>
          <w:lang w:val="fr-FR"/>
        </w:rPr>
        <w:t>UPOV (voir le paragraphe 54 du document TWO/45/37 </w:t>
      </w:r>
      <w:r w:rsidR="00671926" w:rsidRPr="00671926">
        <w:rPr>
          <w:i/>
          <w:lang w:val="fr-FR"/>
        </w:rPr>
        <w:t>“Report”</w:t>
      </w:r>
      <w:r w:rsidRPr="003757E3">
        <w:rPr>
          <w:lang w:val="fr-FR"/>
        </w:rPr>
        <w:t>).</w:t>
      </w:r>
    </w:p>
    <w:p w:rsidR="00E946DB" w:rsidRDefault="00E946DB" w:rsidP="00183337">
      <w:pPr>
        <w:rPr>
          <w:lang w:val="fr-FR"/>
        </w:rPr>
      </w:pPr>
    </w:p>
    <w:p w:rsidR="00671926" w:rsidRPr="003757E3" w:rsidRDefault="00671926" w:rsidP="00183337">
      <w:pPr>
        <w:rPr>
          <w:lang w:val="fr-FR"/>
        </w:rPr>
      </w:pPr>
    </w:p>
    <w:p w:rsidR="00E946DB" w:rsidRPr="003757E3" w:rsidRDefault="00E946DB" w:rsidP="00183337">
      <w:pPr>
        <w:rPr>
          <w:caps/>
          <w:lang w:val="fr-FR"/>
        </w:rPr>
      </w:pPr>
    </w:p>
    <w:p w:rsidR="00E946DB" w:rsidRPr="003757E3" w:rsidRDefault="00E946DB" w:rsidP="00183337">
      <w:pPr>
        <w:pStyle w:val="Heading1"/>
        <w:rPr>
          <w:lang w:val="fr-FR"/>
        </w:rPr>
      </w:pPr>
      <w:bookmarkStart w:id="12" w:name="_Toc380150878"/>
      <w:r w:rsidRPr="003757E3">
        <w:rPr>
          <w:lang w:val="fr-FR"/>
        </w:rPr>
        <w:t>iii.</w:t>
      </w:r>
      <w:r w:rsidRPr="003757E3">
        <w:rPr>
          <w:lang w:val="fr-FR"/>
        </w:rPr>
        <w:tab/>
        <w:t>faits nouveaux en</w:t>
      </w:r>
      <w:r w:rsidR="00A75F62">
        <w:rPr>
          <w:lang w:val="fr-FR"/>
        </w:rPr>
        <w:t> </w:t>
      </w:r>
      <w:r w:rsidRPr="003757E3">
        <w:rPr>
          <w:lang w:val="fr-FR"/>
        </w:rPr>
        <w:t>2013</w:t>
      </w:r>
      <w:bookmarkEnd w:id="12"/>
    </w:p>
    <w:p w:rsidR="00E946DB" w:rsidRPr="003757E3" w:rsidRDefault="00E946DB" w:rsidP="00183337">
      <w:pPr>
        <w:keepNext/>
        <w:rPr>
          <w:lang w:val="fr-FR"/>
        </w:rPr>
      </w:pPr>
    </w:p>
    <w:p w:rsidR="00E946DB" w:rsidRPr="003757E3" w:rsidRDefault="00E946DB" w:rsidP="00183337">
      <w:pPr>
        <w:pStyle w:val="Heading2"/>
        <w:rPr>
          <w:lang w:val="fr-FR"/>
        </w:rPr>
      </w:pPr>
      <w:bookmarkStart w:id="13" w:name="_Toc380150879"/>
      <w:r w:rsidRPr="003757E3">
        <w:rPr>
          <w:rFonts w:eastAsia="MS Mincho"/>
          <w:lang w:val="fr-FR" w:eastAsia="ja-JP"/>
        </w:rPr>
        <w:t>Comité technique</w:t>
      </w:r>
      <w:bookmarkEnd w:id="13"/>
    </w:p>
    <w:p w:rsidR="00E946DB" w:rsidRPr="003757E3" w:rsidRDefault="00E946DB" w:rsidP="00183337">
      <w:pPr>
        <w:keepNext/>
        <w:rPr>
          <w:rFonts w:eastAsia="MS Mincho"/>
          <w:color w:val="000000"/>
          <w:lang w:val="fr-FR" w:eastAsia="ja-JP"/>
        </w:rPr>
      </w:pPr>
    </w:p>
    <w:p w:rsidR="00E946DB" w:rsidRPr="003757E3" w:rsidRDefault="00E946DB" w:rsidP="00183337">
      <w:pPr>
        <w:keepNext/>
        <w:rPr>
          <w:snapToGrid w:val="0"/>
          <w:lang w:val="fr-FR"/>
        </w:rPr>
      </w:pPr>
      <w:r w:rsidRPr="003757E3">
        <w:rPr>
          <w:snapToGrid w:val="0"/>
          <w:lang w:val="fr-FR"/>
        </w:rPr>
        <w:fldChar w:fldCharType="begin"/>
      </w:r>
      <w:r w:rsidRPr="003757E3">
        <w:rPr>
          <w:snapToGrid w:val="0"/>
          <w:lang w:val="fr-FR"/>
        </w:rPr>
        <w:instrText xml:space="preserve"> AUTONUM  </w:instrText>
      </w:r>
      <w:r w:rsidRPr="003757E3">
        <w:rPr>
          <w:snapToGrid w:val="0"/>
          <w:lang w:val="fr-FR"/>
        </w:rPr>
        <w:fldChar w:fldCharType="end"/>
      </w:r>
      <w:r w:rsidRPr="003757E3">
        <w:rPr>
          <w:snapToGrid w:val="0"/>
          <w:lang w:val="fr-FR"/>
        </w:rPr>
        <w:tab/>
      </w:r>
      <w:r w:rsidR="005E2605">
        <w:rPr>
          <w:color w:val="000000"/>
          <w:lang w:val="fr-FR"/>
        </w:rPr>
        <w:t>À</w:t>
      </w:r>
      <w:r w:rsidRPr="003757E3">
        <w:rPr>
          <w:color w:val="000000"/>
          <w:lang w:val="fr-FR"/>
        </w:rPr>
        <w:t xml:space="preserve"> sa quarante</w:t>
      </w:r>
      <w:r w:rsidR="00BC0956">
        <w:rPr>
          <w:color w:val="000000"/>
          <w:lang w:val="fr-FR"/>
        </w:rPr>
        <w:noBreakHyphen/>
      </w:r>
      <w:r w:rsidRPr="003757E3">
        <w:rPr>
          <w:color w:val="000000"/>
          <w:lang w:val="fr-FR"/>
        </w:rPr>
        <w:t>neuvième session tenue à Genève du 18 au 20 mars 2013, le</w:t>
      </w:r>
      <w:r w:rsidR="00F3531C">
        <w:rPr>
          <w:color w:val="000000"/>
          <w:lang w:val="fr-FR"/>
        </w:rPr>
        <w:t> TC</w:t>
      </w:r>
      <w:r w:rsidRPr="003757E3">
        <w:rPr>
          <w:lang w:val="fr-FR"/>
        </w:rPr>
        <w:t xml:space="preserve"> a examiné le </w:t>
      </w:r>
      <w:r w:rsidR="00F3531C" w:rsidRPr="003757E3">
        <w:rPr>
          <w:lang w:val="fr-FR"/>
        </w:rPr>
        <w:t>document</w:t>
      </w:r>
      <w:r w:rsidR="00F3531C">
        <w:rPr>
          <w:lang w:val="fr-FR"/>
        </w:rPr>
        <w:t xml:space="preserve"> TC</w:t>
      </w:r>
      <w:r w:rsidRPr="003757E3">
        <w:rPr>
          <w:lang w:val="fr-FR"/>
        </w:rPr>
        <w:t>/49/14 (</w:t>
      </w:r>
      <w:r>
        <w:rPr>
          <w:lang w:val="fr-FR"/>
        </w:rPr>
        <w:t>voir le paragraphe</w:t>
      </w:r>
      <w:r w:rsidR="00A75F62">
        <w:rPr>
          <w:lang w:val="fr-FR"/>
        </w:rPr>
        <w:t> </w:t>
      </w:r>
      <w:r>
        <w:rPr>
          <w:lang w:val="fr-FR"/>
        </w:rPr>
        <w:t xml:space="preserve">114 du </w:t>
      </w:r>
      <w:r w:rsidR="00F3531C" w:rsidRPr="003757E3">
        <w:rPr>
          <w:lang w:val="fr-FR"/>
        </w:rPr>
        <w:t>document</w:t>
      </w:r>
      <w:r w:rsidR="00F3531C">
        <w:rPr>
          <w:lang w:val="fr-FR"/>
        </w:rPr>
        <w:t xml:space="preserve"> </w:t>
      </w:r>
      <w:r w:rsidR="00F3531C">
        <w:rPr>
          <w:rFonts w:eastAsia="PMingLiU"/>
          <w:lang w:val="fr-FR"/>
        </w:rPr>
        <w:t>TC</w:t>
      </w:r>
      <w:r w:rsidRPr="003757E3">
        <w:rPr>
          <w:rFonts w:eastAsia="PMingLiU"/>
          <w:lang w:val="fr-FR"/>
        </w:rPr>
        <w:t>/49/41 “</w:t>
      </w:r>
      <w:r>
        <w:rPr>
          <w:rFonts w:eastAsia="PMingLiU"/>
          <w:lang w:val="fr-FR"/>
        </w:rPr>
        <w:t>Compte rendu des c</w:t>
      </w:r>
      <w:r w:rsidRPr="003757E3">
        <w:rPr>
          <w:rFonts w:eastAsia="PMingLiU"/>
          <w:lang w:val="fr-FR"/>
        </w:rPr>
        <w:t>onclusions”)</w:t>
      </w:r>
      <w:r w:rsidRPr="003757E3">
        <w:rPr>
          <w:lang w:val="fr-FR"/>
        </w:rPr>
        <w:t>.</w:t>
      </w:r>
    </w:p>
    <w:p w:rsidR="00E946DB" w:rsidRPr="003757E3" w:rsidRDefault="00E946DB" w:rsidP="00183337">
      <w:pPr>
        <w:keepNext/>
        <w:ind w:left="567" w:hanging="567"/>
        <w:rPr>
          <w:snapToGrid w:val="0"/>
          <w:lang w:val="fr-FR"/>
        </w:rPr>
      </w:pPr>
    </w:p>
    <w:p w:rsidR="00E946DB" w:rsidRPr="003757E3" w:rsidRDefault="00E946DB" w:rsidP="00671926">
      <w:pPr>
        <w:rPr>
          <w:snapToGrid w:val="0"/>
          <w:lang w:val="fr-FR"/>
        </w:rPr>
      </w:pPr>
      <w:r w:rsidRPr="003757E3">
        <w:rPr>
          <w:snapToGrid w:val="0"/>
          <w:lang w:val="fr-FR"/>
        </w:rPr>
        <w:fldChar w:fldCharType="begin"/>
      </w:r>
      <w:r w:rsidRPr="003757E3">
        <w:rPr>
          <w:snapToGrid w:val="0"/>
          <w:lang w:val="fr-FR"/>
        </w:rPr>
        <w:instrText xml:space="preserve"> AUTONUM  </w:instrText>
      </w:r>
      <w:r w:rsidRPr="003757E3">
        <w:rPr>
          <w:snapToGrid w:val="0"/>
          <w:lang w:val="fr-FR"/>
        </w:rPr>
        <w:fldChar w:fldCharType="end"/>
      </w:r>
      <w:r w:rsidRPr="003757E3">
        <w:rPr>
          <w:snapToGrid w:val="0"/>
          <w:lang w:val="fr-FR"/>
        </w:rPr>
        <w:tab/>
        <w:t>Le</w:t>
      </w:r>
      <w:r w:rsidR="00F3531C">
        <w:rPr>
          <w:snapToGrid w:val="0"/>
          <w:lang w:val="fr-FR"/>
        </w:rPr>
        <w:t> TC</w:t>
      </w:r>
      <w:r w:rsidRPr="003757E3">
        <w:rPr>
          <w:snapToGrid w:val="0"/>
          <w:lang w:val="fr-FR"/>
        </w:rPr>
        <w:t xml:space="preserve"> a noté que le TWC examinerait de plus amples informations sur les situations décrites dans les annexes I à IV du </w:t>
      </w:r>
      <w:r w:rsidR="00F3531C" w:rsidRPr="003757E3">
        <w:rPr>
          <w:snapToGrid w:val="0"/>
          <w:lang w:val="fr-FR"/>
        </w:rPr>
        <w:t>document</w:t>
      </w:r>
      <w:r w:rsidR="00F3531C">
        <w:rPr>
          <w:snapToGrid w:val="0"/>
          <w:lang w:val="fr-FR"/>
        </w:rPr>
        <w:t xml:space="preserve"> TC</w:t>
      </w:r>
      <w:r w:rsidRPr="003757E3">
        <w:rPr>
          <w:snapToGrid w:val="0"/>
          <w:lang w:val="fr-FR"/>
        </w:rPr>
        <w:t>/49/14 afin de préciser par exemple si deux cycles de végétation étaient liés à l</w:t>
      </w:r>
      <w:r w:rsidR="00F3531C">
        <w:rPr>
          <w:snapToGrid w:val="0"/>
          <w:lang w:val="fr-FR"/>
        </w:rPr>
        <w:t>’</w:t>
      </w:r>
      <w:r w:rsidRPr="003757E3">
        <w:rPr>
          <w:snapToGrid w:val="0"/>
          <w:lang w:val="fr-FR"/>
        </w:rPr>
        <w:t>utilisation du même échantillon et effectués la même année.  Le</w:t>
      </w:r>
      <w:r w:rsidR="00F3531C">
        <w:rPr>
          <w:snapToGrid w:val="0"/>
          <w:lang w:val="fr-FR"/>
        </w:rPr>
        <w:t> TC</w:t>
      </w:r>
      <w:r w:rsidRPr="003757E3">
        <w:rPr>
          <w:snapToGrid w:val="0"/>
          <w:lang w:val="fr-FR"/>
        </w:rPr>
        <w:t xml:space="preserve"> a noté que le TWC était convenu que des informations plus détaillées et une analyse plus approfondie étaient nécessaires pour donner des orientations sur les conséquences qu</w:t>
      </w:r>
      <w:r w:rsidR="00F3531C">
        <w:rPr>
          <w:snapToGrid w:val="0"/>
          <w:lang w:val="fr-FR"/>
        </w:rPr>
        <w:t>’</w:t>
      </w:r>
      <w:r w:rsidRPr="003757E3">
        <w:rPr>
          <w:snapToGrid w:val="0"/>
          <w:lang w:val="fr-FR"/>
        </w:rPr>
        <w:t>aurait l</w:t>
      </w:r>
      <w:r w:rsidR="00F3531C">
        <w:rPr>
          <w:snapToGrid w:val="0"/>
          <w:lang w:val="fr-FR"/>
        </w:rPr>
        <w:t>’</w:t>
      </w:r>
      <w:r w:rsidRPr="003757E3">
        <w:rPr>
          <w:snapToGrid w:val="0"/>
          <w:lang w:val="fr-FR"/>
        </w:rPr>
        <w:t>application des différentes méthodes.  Le TWC était par ailleurs convenu que l</w:t>
      </w:r>
      <w:r w:rsidR="00F3531C">
        <w:rPr>
          <w:snapToGrid w:val="0"/>
          <w:lang w:val="fr-FR"/>
        </w:rPr>
        <w:t>’</w:t>
      </w:r>
      <w:r w:rsidRPr="003757E3">
        <w:rPr>
          <w:snapToGrid w:val="0"/>
          <w:lang w:val="fr-FR"/>
        </w:rPr>
        <w:t>Allemagne, la France et les Pays</w:t>
      </w:r>
      <w:r w:rsidR="00BC0956">
        <w:rPr>
          <w:snapToGrid w:val="0"/>
          <w:lang w:val="fr-FR"/>
        </w:rPr>
        <w:noBreakHyphen/>
      </w:r>
      <w:r w:rsidRPr="003757E3">
        <w:rPr>
          <w:snapToGrid w:val="0"/>
          <w:lang w:val="fr-FR"/>
        </w:rPr>
        <w:t>Bas présenteraient à sa prochaine session une ou plusieurs situations concrètes dans leurs pays ainsi que la base statistique de leur analyse et que la base statistique du nombre acceptable de plantes hors</w:t>
      </w:r>
      <w:r w:rsidR="00BC0956">
        <w:rPr>
          <w:snapToGrid w:val="0"/>
          <w:lang w:val="fr-FR"/>
        </w:rPr>
        <w:noBreakHyphen/>
      </w:r>
      <w:r w:rsidRPr="003757E3">
        <w:rPr>
          <w:snapToGrid w:val="0"/>
          <w:lang w:val="fr-FR"/>
        </w:rPr>
        <w:t>type dans le sous</w:t>
      </w:r>
      <w:r w:rsidR="00BC0956">
        <w:rPr>
          <w:snapToGrid w:val="0"/>
          <w:lang w:val="fr-FR"/>
        </w:rPr>
        <w:noBreakHyphen/>
      </w:r>
      <w:r w:rsidRPr="003757E3">
        <w:rPr>
          <w:snapToGrid w:val="0"/>
          <w:lang w:val="fr-FR"/>
        </w:rPr>
        <w:t>échantillon de 20 plantes utilisé dans le contexte d</w:t>
      </w:r>
      <w:r w:rsidR="00F3531C">
        <w:rPr>
          <w:snapToGrid w:val="0"/>
          <w:lang w:val="fr-FR"/>
        </w:rPr>
        <w:t>’</w:t>
      </w:r>
      <w:r w:rsidRPr="003757E3">
        <w:rPr>
          <w:snapToGrid w:val="0"/>
          <w:lang w:val="fr-FR"/>
        </w:rPr>
        <w:t>un échantillon de 100 plantes (</w:t>
      </w:r>
      <w:r w:rsidR="003B6D43">
        <w:rPr>
          <w:snapToGrid w:val="0"/>
          <w:lang w:val="fr-FR"/>
        </w:rPr>
        <w:t>s</w:t>
      </w:r>
      <w:r w:rsidRPr="003757E3">
        <w:rPr>
          <w:snapToGrid w:val="0"/>
          <w:lang w:val="fr-FR"/>
        </w:rPr>
        <w:t>ituation D) serait évaluée par des experts</w:t>
      </w:r>
      <w:r>
        <w:rPr>
          <w:snapToGrid w:val="0"/>
          <w:lang w:val="fr-FR"/>
        </w:rPr>
        <w:t xml:space="preserve"> de l</w:t>
      </w:r>
      <w:r w:rsidR="00F3531C">
        <w:rPr>
          <w:snapToGrid w:val="0"/>
          <w:lang w:val="fr-FR"/>
        </w:rPr>
        <w:t>’</w:t>
      </w:r>
      <w:r>
        <w:rPr>
          <w:snapToGrid w:val="0"/>
          <w:lang w:val="fr-FR"/>
        </w:rPr>
        <w:t>Allemagne et de la France (</w:t>
      </w:r>
      <w:r>
        <w:rPr>
          <w:lang w:val="fr-FR"/>
        </w:rPr>
        <w:t>voir le paragraphe</w:t>
      </w:r>
      <w:r w:rsidR="00A75F62">
        <w:rPr>
          <w:lang w:val="fr-FR"/>
        </w:rPr>
        <w:t> </w:t>
      </w:r>
      <w:r>
        <w:rPr>
          <w:lang w:val="fr-FR"/>
        </w:rPr>
        <w:t xml:space="preserve">115 du </w:t>
      </w:r>
      <w:r w:rsidR="00F3531C" w:rsidRPr="003757E3">
        <w:rPr>
          <w:lang w:val="fr-FR"/>
        </w:rPr>
        <w:t>document</w:t>
      </w:r>
      <w:r w:rsidR="00F3531C">
        <w:rPr>
          <w:lang w:val="fr-FR"/>
        </w:rPr>
        <w:t xml:space="preserve"> </w:t>
      </w:r>
      <w:r w:rsidR="00F3531C">
        <w:rPr>
          <w:rFonts w:eastAsia="PMingLiU"/>
          <w:lang w:val="fr-FR"/>
        </w:rPr>
        <w:t>TC</w:t>
      </w:r>
      <w:r w:rsidRPr="003757E3">
        <w:rPr>
          <w:rFonts w:eastAsia="PMingLiU"/>
          <w:lang w:val="fr-FR"/>
        </w:rPr>
        <w:t>/49/41 “</w:t>
      </w:r>
      <w:r>
        <w:rPr>
          <w:rFonts w:eastAsia="PMingLiU"/>
          <w:lang w:val="fr-FR"/>
        </w:rPr>
        <w:t>Compte rendu des c</w:t>
      </w:r>
      <w:r w:rsidRPr="003757E3">
        <w:rPr>
          <w:rFonts w:eastAsia="PMingLiU"/>
          <w:lang w:val="fr-FR"/>
        </w:rPr>
        <w:t>onclusions”)</w:t>
      </w:r>
      <w:r w:rsidRPr="003757E3">
        <w:rPr>
          <w:lang w:val="fr-FR"/>
        </w:rPr>
        <w:t>.</w:t>
      </w:r>
    </w:p>
    <w:p w:rsidR="00E946DB" w:rsidRPr="003757E3" w:rsidRDefault="00E946DB" w:rsidP="00183337">
      <w:pPr>
        <w:ind w:left="567" w:hanging="567"/>
        <w:rPr>
          <w:lang w:val="fr-FR"/>
        </w:rPr>
      </w:pPr>
    </w:p>
    <w:p w:rsidR="00E946DB" w:rsidRPr="009E516A" w:rsidRDefault="00E946DB" w:rsidP="00183337">
      <w:pPr>
        <w:rPr>
          <w:lang w:val="fr-FR"/>
        </w:rPr>
      </w:pPr>
      <w:r w:rsidRPr="003757E3">
        <w:rPr>
          <w:lang w:val="fr-FR"/>
        </w:rPr>
        <w:fldChar w:fldCharType="begin"/>
      </w:r>
      <w:r w:rsidRPr="003757E3">
        <w:rPr>
          <w:lang w:val="fr-FR"/>
        </w:rPr>
        <w:instrText xml:space="preserve"> AUTONUM  </w:instrText>
      </w:r>
      <w:r w:rsidRPr="003757E3">
        <w:rPr>
          <w:lang w:val="fr-FR"/>
        </w:rPr>
        <w:fldChar w:fldCharType="end"/>
      </w:r>
      <w:r w:rsidRPr="003757E3">
        <w:rPr>
          <w:lang w:val="fr-FR"/>
        </w:rPr>
        <w:tab/>
        <w:t>Le</w:t>
      </w:r>
      <w:r w:rsidR="00F3531C">
        <w:rPr>
          <w:lang w:val="fr-FR"/>
        </w:rPr>
        <w:t> TC</w:t>
      </w:r>
      <w:r w:rsidRPr="003757E3">
        <w:rPr>
          <w:lang w:val="fr-FR"/>
        </w:rPr>
        <w:t xml:space="preserve"> est convenu que la méthode combinant</w:t>
      </w:r>
      <w:r>
        <w:rPr>
          <w:lang w:val="fr-FR"/>
        </w:rPr>
        <w:t xml:space="preserve"> </w:t>
      </w:r>
      <w:r w:rsidRPr="003757E3">
        <w:rPr>
          <w:lang w:val="fr-FR"/>
        </w:rPr>
        <w:t>les résultats de deux cycles de végétation, comme indiqué dans les annexes I et II, situations A et B, n</w:t>
      </w:r>
      <w:r w:rsidR="00F3531C">
        <w:rPr>
          <w:lang w:val="fr-FR"/>
        </w:rPr>
        <w:t>’</w:t>
      </w:r>
      <w:r w:rsidRPr="003757E3">
        <w:rPr>
          <w:lang w:val="fr-FR"/>
        </w:rPr>
        <w:t>est pas incompatible avec le critère des cycles de végétation “indépendants”.  Il est cependant convenu qu</w:t>
      </w:r>
      <w:r w:rsidR="00F3531C">
        <w:rPr>
          <w:lang w:val="fr-FR"/>
        </w:rPr>
        <w:t>’</w:t>
      </w:r>
      <w:r w:rsidRPr="003757E3">
        <w:rPr>
          <w:lang w:val="fr-FR"/>
        </w:rPr>
        <w:t>il faut faire preuve de prudence lorsque, par exemple, on examine des résultats très différents dans chacun des cycles de végétation, notamment lorsqu</w:t>
      </w:r>
      <w:r w:rsidR="00F3531C">
        <w:rPr>
          <w:lang w:val="fr-FR"/>
        </w:rPr>
        <w:t>’</w:t>
      </w:r>
      <w:r w:rsidRPr="003757E3">
        <w:rPr>
          <w:lang w:val="fr-FR"/>
        </w:rPr>
        <w:t>un type de</w:t>
      </w:r>
      <w:r>
        <w:rPr>
          <w:lang w:val="fr-FR"/>
        </w:rPr>
        <w:t xml:space="preserve"> plante</w:t>
      </w:r>
      <w:r w:rsidRPr="003757E3">
        <w:rPr>
          <w:lang w:val="fr-FR"/>
        </w:rPr>
        <w:t xml:space="preserve"> hors</w:t>
      </w:r>
      <w:r w:rsidR="00BC0956">
        <w:rPr>
          <w:lang w:val="fr-FR"/>
        </w:rPr>
        <w:noBreakHyphen/>
      </w:r>
      <w:r w:rsidRPr="003757E3">
        <w:rPr>
          <w:lang w:val="fr-FR"/>
        </w:rPr>
        <w:t>type est observé à un niveau élevé dans un cycle de végétation tout en étant absent dans un autre</w:t>
      </w:r>
      <w:r w:rsidRPr="009E516A">
        <w:rPr>
          <w:spacing w:val="-4"/>
          <w:lang w:val="fr-FR"/>
        </w:rPr>
        <w:t xml:space="preserve"> </w:t>
      </w:r>
      <w:r w:rsidRPr="009E516A">
        <w:rPr>
          <w:lang w:val="fr-FR"/>
        </w:rPr>
        <w:t>(</w:t>
      </w:r>
      <w:r>
        <w:rPr>
          <w:lang w:val="fr-FR"/>
        </w:rPr>
        <w:t>voir le paragraphe</w:t>
      </w:r>
      <w:r w:rsidR="00A75F62">
        <w:rPr>
          <w:lang w:val="fr-FR"/>
        </w:rPr>
        <w:t> </w:t>
      </w:r>
      <w:r>
        <w:rPr>
          <w:lang w:val="fr-FR"/>
        </w:rPr>
        <w:t xml:space="preserve">116 du </w:t>
      </w:r>
      <w:r w:rsidR="00F3531C" w:rsidRPr="003757E3">
        <w:rPr>
          <w:lang w:val="fr-FR"/>
        </w:rPr>
        <w:t>document</w:t>
      </w:r>
      <w:r w:rsidR="00F3531C">
        <w:rPr>
          <w:lang w:val="fr-FR"/>
        </w:rPr>
        <w:t xml:space="preserve"> </w:t>
      </w:r>
      <w:r w:rsidR="00F3531C">
        <w:rPr>
          <w:rFonts w:eastAsia="PMingLiU"/>
          <w:lang w:val="fr-FR"/>
        </w:rPr>
        <w:t>TC</w:t>
      </w:r>
      <w:r w:rsidRPr="003757E3">
        <w:rPr>
          <w:rFonts w:eastAsia="PMingLiU"/>
          <w:lang w:val="fr-FR"/>
        </w:rPr>
        <w:t>/49/41 </w:t>
      </w:r>
      <w:r w:rsidR="000A6406">
        <w:rPr>
          <w:rFonts w:eastAsia="PMingLiU"/>
          <w:lang w:val="fr-FR"/>
        </w:rPr>
        <w:t>“</w:t>
      </w:r>
      <w:r>
        <w:rPr>
          <w:rFonts w:eastAsia="PMingLiU"/>
          <w:lang w:val="fr-FR"/>
        </w:rPr>
        <w:t>Compte rendu des c</w:t>
      </w:r>
      <w:r w:rsidRPr="003757E3">
        <w:rPr>
          <w:rFonts w:eastAsia="PMingLiU"/>
          <w:lang w:val="fr-FR"/>
        </w:rPr>
        <w:t>onclusions”)</w:t>
      </w:r>
      <w:r w:rsidRPr="003757E3">
        <w:rPr>
          <w:lang w:val="fr-FR"/>
        </w:rPr>
        <w:t>.</w:t>
      </w:r>
    </w:p>
    <w:p w:rsidR="00E946DB" w:rsidRPr="009E516A" w:rsidRDefault="00E946DB" w:rsidP="00183337">
      <w:pPr>
        <w:ind w:left="567" w:hanging="567"/>
        <w:rPr>
          <w:lang w:val="fr-FR"/>
        </w:rPr>
      </w:pPr>
    </w:p>
    <w:p w:rsidR="00E946DB" w:rsidRPr="009461F4" w:rsidRDefault="00E946DB" w:rsidP="00183337">
      <w:pPr>
        <w:rPr>
          <w:lang w:val="fr-FR"/>
        </w:rPr>
      </w:pPr>
      <w:r w:rsidRPr="009461F4">
        <w:rPr>
          <w:lang w:val="fr-FR"/>
        </w:rPr>
        <w:fldChar w:fldCharType="begin"/>
      </w:r>
      <w:r w:rsidRPr="009461F4">
        <w:rPr>
          <w:lang w:val="fr-FR"/>
        </w:rPr>
        <w:instrText xml:space="preserve"> AUTONUM  </w:instrText>
      </w:r>
      <w:r w:rsidRPr="009461F4">
        <w:rPr>
          <w:lang w:val="fr-FR"/>
        </w:rPr>
        <w:fldChar w:fldCharType="end"/>
      </w:r>
      <w:r w:rsidRPr="009461F4">
        <w:rPr>
          <w:lang w:val="fr-FR"/>
        </w:rPr>
        <w:tab/>
        <w:t>Le</w:t>
      </w:r>
      <w:r w:rsidR="00F3531C">
        <w:rPr>
          <w:lang w:val="fr-FR"/>
        </w:rPr>
        <w:t> TC</w:t>
      </w:r>
      <w:r w:rsidRPr="009461F4">
        <w:rPr>
          <w:lang w:val="fr-FR"/>
        </w:rPr>
        <w:t xml:space="preserve"> a noté qu</w:t>
      </w:r>
      <w:r w:rsidR="00F3531C">
        <w:rPr>
          <w:lang w:val="fr-FR"/>
        </w:rPr>
        <w:t>’</w:t>
      </w:r>
      <w:r w:rsidRPr="009461F4">
        <w:rPr>
          <w:lang w:val="fr-FR"/>
        </w:rPr>
        <w:t>un expert de la Nouvelle</w:t>
      </w:r>
      <w:r w:rsidR="00BC0956">
        <w:rPr>
          <w:lang w:val="fr-FR"/>
        </w:rPr>
        <w:noBreakHyphen/>
      </w:r>
      <w:r w:rsidRPr="009461F4">
        <w:rPr>
          <w:lang w:val="fr-FR"/>
        </w:rPr>
        <w:t>Zélande ferait, à la session du TWF en 2013, un exposé sur l</w:t>
      </w:r>
      <w:r w:rsidR="00F3531C">
        <w:rPr>
          <w:lang w:val="fr-FR"/>
        </w:rPr>
        <w:t>’</w:t>
      </w:r>
      <w:r w:rsidRPr="009461F4">
        <w:rPr>
          <w:lang w:val="fr-FR"/>
        </w:rPr>
        <w:t>examen de l</w:t>
      </w:r>
      <w:r w:rsidR="00F3531C">
        <w:rPr>
          <w:lang w:val="fr-FR"/>
        </w:rPr>
        <w:t>’</w:t>
      </w:r>
      <w:r w:rsidRPr="009461F4">
        <w:rPr>
          <w:lang w:val="fr-FR"/>
        </w:rPr>
        <w:t>homogénéité de variétés de pom</w:t>
      </w:r>
      <w:r>
        <w:rPr>
          <w:lang w:val="fr-FR"/>
        </w:rPr>
        <w:t>me issues de mutations (voir le</w:t>
      </w:r>
      <w:r w:rsidRPr="009461F4">
        <w:rPr>
          <w:lang w:val="fr-FR"/>
        </w:rPr>
        <w:t xml:space="preserve"> paragraphe</w:t>
      </w:r>
      <w:r w:rsidR="00A75F62">
        <w:rPr>
          <w:lang w:val="fr-FR"/>
        </w:rPr>
        <w:t> </w:t>
      </w:r>
      <w:r w:rsidRPr="009461F4">
        <w:rPr>
          <w:lang w:val="fr-FR"/>
        </w:rPr>
        <w:t xml:space="preserve">117 du </w:t>
      </w:r>
      <w:r w:rsidR="00F3531C" w:rsidRPr="009461F4">
        <w:rPr>
          <w:lang w:val="fr-FR"/>
        </w:rPr>
        <w:t>document</w:t>
      </w:r>
      <w:r w:rsidR="00F3531C">
        <w:rPr>
          <w:lang w:val="fr-FR"/>
        </w:rPr>
        <w:t xml:space="preserve"> TC</w:t>
      </w:r>
      <w:r w:rsidRPr="009461F4">
        <w:rPr>
          <w:lang w:val="fr-FR"/>
        </w:rPr>
        <w:t>/49/41 “Compte rendu des conclusions”).</w:t>
      </w:r>
    </w:p>
    <w:p w:rsidR="00E946DB" w:rsidRPr="009461F4" w:rsidRDefault="00E946DB" w:rsidP="00183337">
      <w:pPr>
        <w:rPr>
          <w:lang w:val="fr-FR"/>
        </w:rPr>
      </w:pPr>
    </w:p>
    <w:p w:rsidR="00E946DB" w:rsidRPr="009461F4" w:rsidRDefault="00E946DB" w:rsidP="00183337">
      <w:pPr>
        <w:rPr>
          <w:lang w:val="fr-FR"/>
        </w:rPr>
      </w:pPr>
      <w:r w:rsidRPr="009461F4">
        <w:rPr>
          <w:lang w:val="fr-FR"/>
        </w:rPr>
        <w:fldChar w:fldCharType="begin"/>
      </w:r>
      <w:r w:rsidRPr="009461F4">
        <w:rPr>
          <w:lang w:val="fr-FR"/>
        </w:rPr>
        <w:instrText xml:space="preserve"> AUTONUM  </w:instrText>
      </w:r>
      <w:r w:rsidRPr="009461F4">
        <w:rPr>
          <w:lang w:val="fr-FR"/>
        </w:rPr>
        <w:fldChar w:fldCharType="end"/>
      </w:r>
      <w:r w:rsidRPr="009461F4">
        <w:rPr>
          <w:lang w:val="fr-FR"/>
        </w:rPr>
        <w:tab/>
      </w:r>
      <w:r>
        <w:rPr>
          <w:lang w:val="fr-FR"/>
        </w:rPr>
        <w:t>Comme suite à la réunion du</w:t>
      </w:r>
      <w:r w:rsidR="00F3531C">
        <w:rPr>
          <w:lang w:val="fr-FR"/>
        </w:rPr>
        <w:t> TC</w:t>
      </w:r>
      <w:r w:rsidRPr="009461F4">
        <w:rPr>
          <w:lang w:val="fr-FR"/>
        </w:rPr>
        <w:t>, l</w:t>
      </w:r>
      <w:r w:rsidR="00F3531C">
        <w:rPr>
          <w:lang w:val="fr-FR"/>
        </w:rPr>
        <w:t>’</w:t>
      </w:r>
      <w:r w:rsidRPr="009461F4">
        <w:rPr>
          <w:lang w:val="fr-FR"/>
        </w:rPr>
        <w:t>expert de la Nouvelle</w:t>
      </w:r>
      <w:r w:rsidR="00BC0956">
        <w:rPr>
          <w:lang w:val="fr-FR"/>
        </w:rPr>
        <w:noBreakHyphen/>
      </w:r>
      <w:r w:rsidRPr="009461F4">
        <w:rPr>
          <w:lang w:val="fr-FR"/>
        </w:rPr>
        <w:t>Zélande a accepté d</w:t>
      </w:r>
      <w:r w:rsidR="00F3531C">
        <w:rPr>
          <w:lang w:val="fr-FR"/>
        </w:rPr>
        <w:t>’</w:t>
      </w:r>
      <w:r w:rsidRPr="009461F4">
        <w:rPr>
          <w:lang w:val="fr-FR"/>
        </w:rPr>
        <w:t>établir un document qui serait présenté à toutes les sessions</w:t>
      </w:r>
      <w:r w:rsidR="00F3531C" w:rsidRPr="009461F4">
        <w:rPr>
          <w:lang w:val="fr-FR"/>
        </w:rPr>
        <w:t xml:space="preserve"> des</w:t>
      </w:r>
      <w:r w:rsidR="00F3531C">
        <w:rPr>
          <w:lang w:val="fr-FR"/>
        </w:rPr>
        <w:t> </w:t>
      </w:r>
      <w:r w:rsidR="00F3531C" w:rsidRPr="009461F4">
        <w:rPr>
          <w:lang w:val="fr-FR"/>
        </w:rPr>
        <w:t>TWP</w:t>
      </w:r>
      <w:r w:rsidRPr="009461F4">
        <w:rPr>
          <w:lang w:val="fr-FR"/>
        </w:rPr>
        <w:t xml:space="preserve"> sessions en</w:t>
      </w:r>
      <w:r w:rsidR="00A75F62">
        <w:rPr>
          <w:lang w:val="fr-FR"/>
        </w:rPr>
        <w:t> </w:t>
      </w:r>
      <w:r w:rsidRPr="009461F4">
        <w:rPr>
          <w:lang w:val="fr-FR"/>
        </w:rPr>
        <w:t>2013 (</w:t>
      </w:r>
      <w:r>
        <w:rPr>
          <w:lang w:val="fr-FR"/>
        </w:rPr>
        <w:t>voir les</w:t>
      </w:r>
      <w:r w:rsidRPr="009461F4">
        <w:rPr>
          <w:lang w:val="fr-FR"/>
        </w:rPr>
        <w:t xml:space="preserve"> documents TWO/46/26, TWF/44/26, TWV/47/26, TWC/31/26 </w:t>
      </w:r>
      <w:r>
        <w:rPr>
          <w:lang w:val="fr-FR"/>
        </w:rPr>
        <w:t>et</w:t>
      </w:r>
      <w:r w:rsidRPr="009461F4">
        <w:rPr>
          <w:lang w:val="fr-FR"/>
        </w:rPr>
        <w:t xml:space="preserve"> TWA/42/26 “</w:t>
      </w:r>
      <w:proofErr w:type="spellStart"/>
      <w:r w:rsidRPr="000150A3">
        <w:rPr>
          <w:i/>
          <w:lang w:val="fr-FR"/>
        </w:rPr>
        <w:t>Testing</w:t>
      </w:r>
      <w:proofErr w:type="spellEnd"/>
      <w:r w:rsidRPr="000150A3">
        <w:rPr>
          <w:i/>
          <w:lang w:val="fr-FR"/>
        </w:rPr>
        <w:t xml:space="preserve"> </w:t>
      </w:r>
      <w:proofErr w:type="spellStart"/>
      <w:r w:rsidRPr="000150A3">
        <w:rPr>
          <w:i/>
          <w:lang w:val="fr-FR"/>
        </w:rPr>
        <w:t>Uniformity</w:t>
      </w:r>
      <w:proofErr w:type="spellEnd"/>
      <w:r w:rsidRPr="000150A3">
        <w:rPr>
          <w:i/>
          <w:lang w:val="fr-FR"/>
        </w:rPr>
        <w:t xml:space="preserve"> of Apple </w:t>
      </w:r>
      <w:proofErr w:type="spellStart"/>
      <w:r w:rsidRPr="000150A3">
        <w:rPr>
          <w:i/>
          <w:lang w:val="fr-FR"/>
        </w:rPr>
        <w:t>Varieties</w:t>
      </w:r>
      <w:proofErr w:type="spellEnd"/>
      <w:r w:rsidRPr="000150A3">
        <w:rPr>
          <w:i/>
          <w:lang w:val="fr-FR"/>
        </w:rPr>
        <w:t xml:space="preserve"> </w:t>
      </w:r>
      <w:proofErr w:type="spellStart"/>
      <w:r w:rsidRPr="000150A3">
        <w:rPr>
          <w:i/>
          <w:lang w:val="fr-FR"/>
        </w:rPr>
        <w:t>Arising</w:t>
      </w:r>
      <w:proofErr w:type="spellEnd"/>
      <w:r w:rsidRPr="000150A3">
        <w:rPr>
          <w:i/>
          <w:lang w:val="fr-FR"/>
        </w:rPr>
        <w:t xml:space="preserve"> </w:t>
      </w:r>
      <w:proofErr w:type="spellStart"/>
      <w:r w:rsidRPr="000150A3">
        <w:rPr>
          <w:i/>
          <w:lang w:val="fr-FR"/>
        </w:rPr>
        <w:t>from</w:t>
      </w:r>
      <w:proofErr w:type="spellEnd"/>
      <w:r w:rsidRPr="000150A3">
        <w:rPr>
          <w:i/>
          <w:lang w:val="fr-FR"/>
        </w:rPr>
        <w:t xml:space="preserve"> Mutation</w:t>
      </w:r>
      <w:r w:rsidRPr="009461F4">
        <w:rPr>
          <w:lang w:val="fr-FR"/>
        </w:rPr>
        <w:t>”).</w:t>
      </w:r>
    </w:p>
    <w:p w:rsidR="00E946DB" w:rsidRPr="009461F4" w:rsidRDefault="00E946DB" w:rsidP="00183337">
      <w:pPr>
        <w:rPr>
          <w:lang w:val="fr-FR"/>
        </w:rPr>
      </w:pPr>
    </w:p>
    <w:p w:rsidR="00E946DB" w:rsidRPr="009461F4" w:rsidRDefault="00E946DB" w:rsidP="00183337">
      <w:pPr>
        <w:rPr>
          <w:lang w:val="fr-FR"/>
        </w:rPr>
      </w:pPr>
    </w:p>
    <w:p w:rsidR="00E946DB" w:rsidRPr="00435F2A" w:rsidRDefault="00E946DB" w:rsidP="00183337">
      <w:pPr>
        <w:pStyle w:val="Heading2"/>
        <w:rPr>
          <w:rFonts w:eastAsia="MS Mincho"/>
          <w:lang w:val="fr-FR" w:eastAsia="ja-JP"/>
        </w:rPr>
      </w:pPr>
      <w:bookmarkStart w:id="14" w:name="_Toc380150880"/>
      <w:r w:rsidRPr="00435F2A">
        <w:rPr>
          <w:rFonts w:eastAsia="MS Mincho"/>
          <w:lang w:val="fr-FR" w:eastAsia="ja-JP"/>
        </w:rPr>
        <w:t>Groupe de travail technique sur les plantes ornementales et les arbres forestiers</w:t>
      </w:r>
      <w:bookmarkEnd w:id="14"/>
    </w:p>
    <w:p w:rsidR="00E946DB" w:rsidRPr="00435F2A" w:rsidRDefault="00E946DB" w:rsidP="00183337">
      <w:pPr>
        <w:pStyle w:val="Heading2"/>
        <w:rPr>
          <w:rFonts w:eastAsia="MS Mincho"/>
          <w:lang w:val="fr-FR" w:eastAsia="ja-JP"/>
        </w:rPr>
      </w:pPr>
      <w:bookmarkStart w:id="15" w:name="_Toc380150881"/>
      <w:r w:rsidRPr="00435F2A">
        <w:rPr>
          <w:rFonts w:eastAsia="MS Mincho"/>
          <w:lang w:val="fr-FR" w:eastAsia="ja-JP"/>
        </w:rPr>
        <w:t>Groupe de travail technique sur les plantes fruitières</w:t>
      </w:r>
      <w:bookmarkEnd w:id="15"/>
    </w:p>
    <w:p w:rsidR="00E946DB" w:rsidRPr="00435F2A" w:rsidRDefault="00E946DB" w:rsidP="00183337">
      <w:pPr>
        <w:rPr>
          <w:rFonts w:eastAsia="MS Mincho"/>
          <w:lang w:val="fr-FR" w:eastAsia="ja-JP"/>
        </w:rPr>
      </w:pPr>
    </w:p>
    <w:p w:rsidR="00E946DB" w:rsidRPr="003270D1" w:rsidRDefault="00E946DB" w:rsidP="00183337">
      <w:pPr>
        <w:rPr>
          <w:rFonts w:eastAsia="MS Mincho"/>
          <w:lang w:val="fr-FR"/>
        </w:rPr>
      </w:pPr>
      <w:r w:rsidRPr="003270D1">
        <w:rPr>
          <w:lang w:val="fr-FR"/>
        </w:rPr>
        <w:fldChar w:fldCharType="begin"/>
      </w:r>
      <w:r w:rsidRPr="003270D1">
        <w:rPr>
          <w:lang w:val="fr-FR"/>
        </w:rPr>
        <w:instrText xml:space="preserve"> AUTONUM  </w:instrText>
      </w:r>
      <w:r w:rsidRPr="003270D1">
        <w:rPr>
          <w:lang w:val="fr-FR"/>
        </w:rPr>
        <w:fldChar w:fldCharType="end"/>
      </w:r>
      <w:r w:rsidRPr="003270D1">
        <w:rPr>
          <w:lang w:val="fr-FR"/>
        </w:rPr>
        <w:tab/>
        <w:t>Le TWO et</w:t>
      </w:r>
      <w:r w:rsidR="00F3531C" w:rsidRPr="003270D1">
        <w:rPr>
          <w:lang w:val="fr-FR"/>
        </w:rPr>
        <w:t xml:space="preserve"> le</w:t>
      </w:r>
      <w:r w:rsidR="00F3531C">
        <w:rPr>
          <w:lang w:val="fr-FR"/>
        </w:rPr>
        <w:t> </w:t>
      </w:r>
      <w:r w:rsidR="00F3531C" w:rsidRPr="003270D1">
        <w:rPr>
          <w:lang w:val="fr-FR"/>
        </w:rPr>
        <w:t>TWF</w:t>
      </w:r>
      <w:r w:rsidRPr="003270D1">
        <w:rPr>
          <w:lang w:val="fr-FR"/>
        </w:rPr>
        <w:t xml:space="preserve"> ont examiné les</w:t>
      </w:r>
      <w:r w:rsidRPr="003270D1">
        <w:rPr>
          <w:rFonts w:eastAsia="MS Mincho"/>
          <w:lang w:val="fr-FR"/>
        </w:rPr>
        <w:t xml:space="preserve"> documents TWO/46/22</w:t>
      </w:r>
      <w:r w:rsidR="00A75F62">
        <w:rPr>
          <w:rFonts w:eastAsia="MS Mincho"/>
          <w:lang w:val="fr-FR"/>
        </w:rPr>
        <w:t> </w:t>
      </w:r>
      <w:proofErr w:type="spellStart"/>
      <w:r w:rsidRPr="003270D1">
        <w:rPr>
          <w:rFonts w:eastAsia="MS Mincho"/>
          <w:lang w:val="fr-FR"/>
        </w:rPr>
        <w:t>Rev</w:t>
      </w:r>
      <w:proofErr w:type="spellEnd"/>
      <w:r w:rsidRPr="003270D1">
        <w:rPr>
          <w:rFonts w:eastAsia="MS Mincho"/>
          <w:lang w:val="fr-FR"/>
        </w:rPr>
        <w:t xml:space="preserve">. </w:t>
      </w:r>
      <w:proofErr w:type="gramStart"/>
      <w:r w:rsidRPr="003270D1">
        <w:rPr>
          <w:rFonts w:eastAsia="MS Mincho"/>
          <w:lang w:val="fr-FR"/>
        </w:rPr>
        <w:t>et</w:t>
      </w:r>
      <w:proofErr w:type="gramEnd"/>
      <w:r w:rsidRPr="003270D1">
        <w:rPr>
          <w:rFonts w:eastAsia="MS Mincho"/>
          <w:lang w:val="fr-FR"/>
        </w:rPr>
        <w:t xml:space="preserve"> TWF/44/22, respectivement, et pris note que </w:t>
      </w:r>
      <w:r w:rsidRPr="003270D1">
        <w:rPr>
          <w:lang w:val="fr-FR"/>
        </w:rPr>
        <w:t>(voir le paragraphe</w:t>
      </w:r>
      <w:r w:rsidR="00A75F62">
        <w:rPr>
          <w:lang w:val="fr-FR"/>
        </w:rPr>
        <w:t> </w:t>
      </w:r>
      <w:r w:rsidRPr="003270D1">
        <w:rPr>
          <w:lang w:val="fr-FR"/>
        </w:rPr>
        <w:t xml:space="preserve">63 du document TWO/46/29 </w:t>
      </w:r>
      <w:r w:rsidR="00671926" w:rsidRPr="00671926">
        <w:rPr>
          <w:i/>
          <w:lang w:val="fr-FR"/>
        </w:rPr>
        <w:t>“Report”</w:t>
      </w:r>
      <w:r>
        <w:rPr>
          <w:lang w:val="fr-FR"/>
        </w:rPr>
        <w:t xml:space="preserve"> et le</w:t>
      </w:r>
      <w:r w:rsidRPr="003270D1">
        <w:rPr>
          <w:lang w:val="fr-FR"/>
        </w:rPr>
        <w:t xml:space="preserve"> paragraph</w:t>
      </w:r>
      <w:r>
        <w:rPr>
          <w:lang w:val="fr-FR"/>
        </w:rPr>
        <w:t>e</w:t>
      </w:r>
      <w:r w:rsidR="00A75F62">
        <w:rPr>
          <w:lang w:val="fr-FR"/>
        </w:rPr>
        <w:t> </w:t>
      </w:r>
      <w:r>
        <w:rPr>
          <w:lang w:val="fr-FR"/>
        </w:rPr>
        <w:t>61 du document</w:t>
      </w:r>
      <w:r w:rsidRPr="003270D1">
        <w:rPr>
          <w:lang w:val="fr-FR"/>
        </w:rPr>
        <w:t xml:space="preserve"> TWF/44/31 </w:t>
      </w:r>
      <w:r w:rsidR="00671926" w:rsidRPr="00671926">
        <w:rPr>
          <w:i/>
          <w:lang w:val="fr-FR"/>
        </w:rPr>
        <w:t>“Report”</w:t>
      </w:r>
      <w:r w:rsidRPr="003270D1">
        <w:rPr>
          <w:lang w:val="fr-FR"/>
        </w:rPr>
        <w:t>)</w:t>
      </w:r>
      <w:r w:rsidR="00A75F62">
        <w:rPr>
          <w:lang w:val="fr-FR"/>
        </w:rPr>
        <w:t> </w:t>
      </w:r>
      <w:r w:rsidRPr="003270D1">
        <w:rPr>
          <w:rFonts w:eastAsia="MS Mincho"/>
          <w:lang w:val="fr-FR"/>
        </w:rPr>
        <w:t>:</w:t>
      </w:r>
    </w:p>
    <w:p w:rsidR="00E946DB" w:rsidRPr="003270D1" w:rsidRDefault="00E946DB" w:rsidP="00183337">
      <w:pPr>
        <w:rPr>
          <w:rFonts w:eastAsia="MS Mincho"/>
          <w:lang w:val="fr-FR"/>
        </w:rPr>
      </w:pPr>
    </w:p>
    <w:p w:rsidR="00E946DB" w:rsidRPr="00435F2A" w:rsidRDefault="00E946DB" w:rsidP="008349C1">
      <w:pPr>
        <w:numPr>
          <w:ilvl w:val="0"/>
          <w:numId w:val="6"/>
        </w:numPr>
        <w:tabs>
          <w:tab w:val="clear" w:pos="720"/>
          <w:tab w:val="num" w:pos="0"/>
        </w:tabs>
        <w:ind w:left="0" w:firstLine="630"/>
        <w:rPr>
          <w:lang w:val="fr-FR"/>
        </w:rPr>
      </w:pPr>
      <w:r w:rsidRPr="00435F2A">
        <w:rPr>
          <w:rFonts w:eastAsia="MS Mincho"/>
          <w:lang w:val="fr-FR"/>
        </w:rPr>
        <w:t>le TWC était convenu que des informations plus détaillées et une analyse plus approfondie étaient nécessaires pour donner des orientations sur les conséquences qu</w:t>
      </w:r>
      <w:r w:rsidR="00F3531C">
        <w:rPr>
          <w:rFonts w:eastAsia="MS Mincho"/>
          <w:lang w:val="fr-FR"/>
        </w:rPr>
        <w:t>’</w:t>
      </w:r>
      <w:r w:rsidRPr="00435F2A">
        <w:rPr>
          <w:rFonts w:eastAsia="MS Mincho"/>
          <w:lang w:val="fr-FR"/>
        </w:rPr>
        <w:t>aurait l</w:t>
      </w:r>
      <w:r w:rsidR="00F3531C">
        <w:rPr>
          <w:rFonts w:eastAsia="MS Mincho"/>
          <w:lang w:val="fr-FR"/>
        </w:rPr>
        <w:t>’</w:t>
      </w:r>
      <w:r w:rsidRPr="00435F2A">
        <w:rPr>
          <w:rFonts w:eastAsia="MS Mincho"/>
          <w:lang w:val="fr-FR"/>
        </w:rPr>
        <w:t>application des différentes méthodes pré</w:t>
      </w:r>
      <w:r>
        <w:rPr>
          <w:rFonts w:eastAsia="MS Mincho"/>
          <w:lang w:val="fr-FR"/>
        </w:rPr>
        <w:t>sentées dans les annexes</w:t>
      </w:r>
      <w:r w:rsidRPr="00435F2A">
        <w:rPr>
          <w:rFonts w:eastAsia="MS Mincho"/>
          <w:lang w:val="fr-FR"/>
        </w:rPr>
        <w:t xml:space="preserve"> I </w:t>
      </w:r>
      <w:r>
        <w:rPr>
          <w:rFonts w:eastAsia="MS Mincho"/>
          <w:lang w:val="fr-FR"/>
        </w:rPr>
        <w:t>à</w:t>
      </w:r>
      <w:r w:rsidRPr="00435F2A">
        <w:rPr>
          <w:rFonts w:eastAsia="MS Mincho"/>
          <w:lang w:val="fr-FR"/>
        </w:rPr>
        <w:t xml:space="preserve"> IV </w:t>
      </w:r>
      <w:r>
        <w:rPr>
          <w:rFonts w:eastAsia="MS Mincho"/>
          <w:lang w:val="fr-FR"/>
        </w:rPr>
        <w:t xml:space="preserve">du </w:t>
      </w:r>
      <w:r w:rsidR="00F3531C" w:rsidRPr="00435F2A">
        <w:rPr>
          <w:rFonts w:eastAsia="MS Mincho"/>
          <w:lang w:val="fr-FR"/>
        </w:rPr>
        <w:t>document</w:t>
      </w:r>
      <w:r w:rsidR="00F3531C">
        <w:rPr>
          <w:rFonts w:eastAsia="MS Mincho"/>
          <w:lang w:val="fr-FR"/>
        </w:rPr>
        <w:t xml:space="preserve"> </w:t>
      </w:r>
      <w:r w:rsidR="00F3531C" w:rsidRPr="00435F2A">
        <w:rPr>
          <w:rFonts w:eastAsia="MS Mincho"/>
          <w:lang w:val="fr-FR"/>
        </w:rPr>
        <w:t>TW</w:t>
      </w:r>
      <w:r w:rsidRPr="00435F2A">
        <w:rPr>
          <w:rFonts w:eastAsia="MS Mincho"/>
          <w:lang w:val="fr-FR"/>
        </w:rPr>
        <w:t>O/46/22</w:t>
      </w:r>
      <w:r w:rsidR="00A75F62">
        <w:rPr>
          <w:rFonts w:eastAsia="MS Mincho"/>
          <w:lang w:val="fr-FR"/>
        </w:rPr>
        <w:t> </w:t>
      </w:r>
      <w:proofErr w:type="spellStart"/>
      <w:r w:rsidRPr="00435F2A">
        <w:rPr>
          <w:rFonts w:eastAsia="MS Mincho"/>
          <w:lang w:val="fr-FR"/>
        </w:rPr>
        <w:t>Rev</w:t>
      </w:r>
      <w:proofErr w:type="spellEnd"/>
      <w:r w:rsidRPr="00435F2A">
        <w:rPr>
          <w:rFonts w:eastAsia="MS Mincho"/>
          <w:lang w:val="fr-FR"/>
        </w:rPr>
        <w:t>.</w:t>
      </w:r>
      <w:r>
        <w:rPr>
          <w:rFonts w:eastAsia="MS Mincho"/>
          <w:lang w:val="fr-FR"/>
        </w:rPr>
        <w:t xml:space="preserve"> et que </w:t>
      </w:r>
      <w:r w:rsidRPr="00435F2A">
        <w:rPr>
          <w:rFonts w:eastAsia="MS Mincho"/>
          <w:lang w:val="fr-FR"/>
        </w:rPr>
        <w:t>l</w:t>
      </w:r>
      <w:r w:rsidR="00F3531C">
        <w:rPr>
          <w:rFonts w:eastAsia="MS Mincho"/>
          <w:lang w:val="fr-FR"/>
        </w:rPr>
        <w:t>’</w:t>
      </w:r>
      <w:r w:rsidRPr="00435F2A">
        <w:rPr>
          <w:rFonts w:eastAsia="MS Mincho"/>
          <w:lang w:val="fr-FR"/>
        </w:rPr>
        <w:t>Allemagne, la France et les Pays</w:t>
      </w:r>
      <w:r w:rsidR="00BC0956">
        <w:rPr>
          <w:rFonts w:eastAsia="MS Mincho"/>
          <w:lang w:val="fr-FR"/>
        </w:rPr>
        <w:noBreakHyphen/>
      </w:r>
      <w:r w:rsidRPr="00435F2A">
        <w:rPr>
          <w:rFonts w:eastAsia="MS Mincho"/>
          <w:lang w:val="fr-FR"/>
        </w:rPr>
        <w:t>Bas présenteraient à sa prochaine session une ou plusieurs situations concrètes dans leurs pays ainsi que la base statistique de leur analyse</w:t>
      </w:r>
      <w:r w:rsidRPr="00435F2A">
        <w:rPr>
          <w:lang w:val="fr-FR"/>
        </w:rPr>
        <w:t>;</w:t>
      </w:r>
    </w:p>
    <w:p w:rsidR="00E946DB" w:rsidRPr="00435F2A" w:rsidRDefault="00E946DB" w:rsidP="00183337">
      <w:pPr>
        <w:ind w:firstLine="540"/>
        <w:rPr>
          <w:lang w:val="fr-FR"/>
        </w:rPr>
      </w:pPr>
    </w:p>
    <w:p w:rsidR="00E946DB" w:rsidRPr="006B1825" w:rsidRDefault="00E946DB" w:rsidP="008349C1">
      <w:pPr>
        <w:numPr>
          <w:ilvl w:val="0"/>
          <w:numId w:val="6"/>
        </w:numPr>
        <w:tabs>
          <w:tab w:val="clear" w:pos="720"/>
        </w:tabs>
        <w:ind w:left="0" w:firstLine="630"/>
        <w:rPr>
          <w:rFonts w:eastAsia="MS Mincho"/>
          <w:lang w:val="fr-FR"/>
        </w:rPr>
      </w:pPr>
      <w:r w:rsidRPr="006B1825">
        <w:rPr>
          <w:lang w:val="fr-FR"/>
        </w:rPr>
        <w:t>le TWC</w:t>
      </w:r>
      <w:r>
        <w:rPr>
          <w:lang w:val="fr-FR"/>
        </w:rPr>
        <w:t xml:space="preserve"> était</w:t>
      </w:r>
      <w:r w:rsidRPr="006B1825">
        <w:rPr>
          <w:lang w:val="fr-FR"/>
        </w:rPr>
        <w:t xml:space="preserve"> convenu que la base statistique du nombre acceptable de plantes hors</w:t>
      </w:r>
      <w:r w:rsidR="00BC0956">
        <w:rPr>
          <w:lang w:val="fr-FR"/>
        </w:rPr>
        <w:noBreakHyphen/>
      </w:r>
      <w:r w:rsidRPr="006B1825">
        <w:rPr>
          <w:lang w:val="fr-FR"/>
        </w:rPr>
        <w:t>type dans le sous</w:t>
      </w:r>
      <w:r w:rsidR="00BC0956">
        <w:rPr>
          <w:lang w:val="fr-FR"/>
        </w:rPr>
        <w:noBreakHyphen/>
      </w:r>
      <w:r w:rsidRPr="006B1825">
        <w:rPr>
          <w:lang w:val="fr-FR"/>
        </w:rPr>
        <w:t>échantillon de 20 plantes utilisé dans le contexte d</w:t>
      </w:r>
      <w:r w:rsidR="00F3531C">
        <w:rPr>
          <w:lang w:val="fr-FR"/>
        </w:rPr>
        <w:t>’</w:t>
      </w:r>
      <w:r w:rsidR="003B6D43">
        <w:rPr>
          <w:lang w:val="fr-FR"/>
        </w:rPr>
        <w:t>un échantillon de 100 plantes (s</w:t>
      </w:r>
      <w:r w:rsidRPr="006B1825">
        <w:rPr>
          <w:lang w:val="fr-FR"/>
        </w:rPr>
        <w:t>ituation D) serait évaluée par des experts de l</w:t>
      </w:r>
      <w:r w:rsidR="00F3531C">
        <w:rPr>
          <w:lang w:val="fr-FR"/>
        </w:rPr>
        <w:t>’</w:t>
      </w:r>
      <w:r w:rsidRPr="006B1825">
        <w:rPr>
          <w:lang w:val="fr-FR"/>
        </w:rPr>
        <w:t>Allemagne et de la France</w:t>
      </w:r>
      <w:r>
        <w:rPr>
          <w:lang w:val="fr-FR"/>
        </w:rPr>
        <w:t>;</w:t>
      </w:r>
      <w:r w:rsidRPr="006B1825">
        <w:rPr>
          <w:lang w:val="fr-FR"/>
        </w:rPr>
        <w:t xml:space="preserve"> </w:t>
      </w:r>
      <w:r w:rsidR="00A75F62">
        <w:rPr>
          <w:lang w:val="fr-FR"/>
        </w:rPr>
        <w:t xml:space="preserve"> </w:t>
      </w:r>
      <w:r>
        <w:rPr>
          <w:lang w:val="fr-FR"/>
        </w:rPr>
        <w:t>et</w:t>
      </w:r>
    </w:p>
    <w:p w:rsidR="00E946DB" w:rsidRPr="006B1825" w:rsidRDefault="00E946DB" w:rsidP="00183337">
      <w:pPr>
        <w:ind w:firstLine="540"/>
        <w:rPr>
          <w:rFonts w:eastAsia="MS Mincho"/>
          <w:lang w:val="fr-FR"/>
        </w:rPr>
      </w:pPr>
    </w:p>
    <w:p w:rsidR="00F3531C" w:rsidRDefault="00E946DB" w:rsidP="00183337">
      <w:pPr>
        <w:ind w:firstLine="540"/>
        <w:rPr>
          <w:lang w:val="fr-FR"/>
        </w:rPr>
      </w:pPr>
      <w:r w:rsidRPr="006B1825">
        <w:rPr>
          <w:rFonts w:eastAsia="MS Mincho"/>
          <w:lang w:val="fr-FR"/>
        </w:rPr>
        <w:t>c)</w:t>
      </w:r>
      <w:r w:rsidRPr="006B1825">
        <w:rPr>
          <w:rFonts w:eastAsia="MS Mincho"/>
          <w:lang w:val="fr-FR"/>
        </w:rPr>
        <w:tab/>
        <w:t>concernant la méthode combinant les résultats de deux cycles de végétation, comme indi</w:t>
      </w:r>
      <w:r w:rsidR="000A6406">
        <w:rPr>
          <w:rFonts w:eastAsia="MS Mincho"/>
          <w:lang w:val="fr-FR"/>
        </w:rPr>
        <w:t xml:space="preserve">qué dans les annexes I et II : </w:t>
      </w:r>
      <w:r w:rsidR="00AC1654">
        <w:rPr>
          <w:rFonts w:eastAsia="MS Mincho"/>
          <w:lang w:val="fr-FR"/>
        </w:rPr>
        <w:t>“</w:t>
      </w:r>
      <w:r w:rsidR="003B6D43">
        <w:rPr>
          <w:rFonts w:eastAsia="MS Mincho"/>
          <w:lang w:val="fr-FR"/>
        </w:rPr>
        <w:t>s</w:t>
      </w:r>
      <w:r w:rsidRPr="006B1825">
        <w:rPr>
          <w:rFonts w:eastAsia="MS Mincho"/>
          <w:lang w:val="fr-FR"/>
        </w:rPr>
        <w:t>ituations A et B”</w:t>
      </w:r>
      <w:r w:rsidRPr="006B1825">
        <w:rPr>
          <w:lang w:val="fr-FR"/>
        </w:rPr>
        <w:t>, le</w:t>
      </w:r>
      <w:r w:rsidR="00F3531C">
        <w:rPr>
          <w:lang w:val="fr-FR"/>
        </w:rPr>
        <w:t> TC</w:t>
      </w:r>
      <w:r w:rsidRPr="006B1825">
        <w:rPr>
          <w:lang w:val="fr-FR"/>
        </w:rPr>
        <w:t xml:space="preserve"> était convenu </w:t>
      </w:r>
      <w:r>
        <w:rPr>
          <w:lang w:val="fr-FR"/>
        </w:rPr>
        <w:t>qu</w:t>
      </w:r>
      <w:r w:rsidR="00F3531C">
        <w:rPr>
          <w:lang w:val="fr-FR"/>
        </w:rPr>
        <w:t>’</w:t>
      </w:r>
      <w:r>
        <w:rPr>
          <w:lang w:val="fr-FR"/>
        </w:rPr>
        <w:t>il fallait faire preuve de prudence lorsqu</w:t>
      </w:r>
      <w:r w:rsidR="00F3531C">
        <w:rPr>
          <w:lang w:val="fr-FR"/>
        </w:rPr>
        <w:t>’</w:t>
      </w:r>
      <w:r>
        <w:rPr>
          <w:lang w:val="fr-FR"/>
        </w:rPr>
        <w:t>on examinait</w:t>
      </w:r>
      <w:r w:rsidRPr="006B1825">
        <w:rPr>
          <w:lang w:val="fr-FR"/>
        </w:rPr>
        <w:t xml:space="preserve"> des résultats très différents dans chacun des cycles de végétation, notamment lorsqu</w:t>
      </w:r>
      <w:r w:rsidR="00F3531C">
        <w:rPr>
          <w:lang w:val="fr-FR"/>
        </w:rPr>
        <w:t>’</w:t>
      </w:r>
      <w:r w:rsidRPr="006B1825">
        <w:rPr>
          <w:lang w:val="fr-FR"/>
        </w:rPr>
        <w:t>un type de</w:t>
      </w:r>
      <w:r>
        <w:rPr>
          <w:lang w:val="fr-FR"/>
        </w:rPr>
        <w:t xml:space="preserve"> plante </w:t>
      </w:r>
      <w:r w:rsidRPr="006B1825">
        <w:rPr>
          <w:lang w:val="fr-FR"/>
        </w:rPr>
        <w:t>hors</w:t>
      </w:r>
      <w:r w:rsidR="00BC0956">
        <w:rPr>
          <w:lang w:val="fr-FR"/>
        </w:rPr>
        <w:noBreakHyphen/>
      </w:r>
      <w:r w:rsidRPr="006B1825">
        <w:rPr>
          <w:lang w:val="fr-FR"/>
        </w:rPr>
        <w:t xml:space="preserve">type </w:t>
      </w:r>
      <w:r>
        <w:rPr>
          <w:lang w:val="fr-FR"/>
        </w:rPr>
        <w:t>était</w:t>
      </w:r>
      <w:r w:rsidRPr="006B1825">
        <w:rPr>
          <w:lang w:val="fr-FR"/>
        </w:rPr>
        <w:t xml:space="preserve"> observé à un niveau élevé dans un cycle de végétation tout en étant absent dans un autre.</w:t>
      </w:r>
    </w:p>
    <w:p w:rsidR="00E946DB" w:rsidRPr="006B1825" w:rsidRDefault="00E946DB" w:rsidP="00183337">
      <w:pPr>
        <w:rPr>
          <w:rFonts w:eastAsia="MS Mincho"/>
          <w:lang w:val="fr-FR" w:eastAsia="ja-JP"/>
        </w:rPr>
      </w:pPr>
    </w:p>
    <w:p w:rsidR="00E946DB" w:rsidRPr="006B1825" w:rsidRDefault="00E946DB" w:rsidP="00183337">
      <w:pPr>
        <w:rPr>
          <w:caps/>
          <w:lang w:val="fr-FR"/>
        </w:rPr>
      </w:pPr>
    </w:p>
    <w:p w:rsidR="00E946DB" w:rsidRPr="006B1825" w:rsidRDefault="00E946DB" w:rsidP="00183337">
      <w:pPr>
        <w:pStyle w:val="Heading2"/>
        <w:rPr>
          <w:lang w:val="fr-FR" w:eastAsia="de-DE"/>
        </w:rPr>
      </w:pPr>
      <w:bookmarkStart w:id="16" w:name="_Toc380150882"/>
      <w:r w:rsidRPr="006B1825">
        <w:rPr>
          <w:lang w:val="fr-FR" w:eastAsia="de-DE"/>
        </w:rPr>
        <w:t>Groupe de travail technique sur les plantes potagères</w:t>
      </w:r>
      <w:bookmarkEnd w:id="16"/>
    </w:p>
    <w:p w:rsidR="00E946DB" w:rsidRPr="006B1825" w:rsidRDefault="00E946DB" w:rsidP="00183337">
      <w:pPr>
        <w:rPr>
          <w:caps/>
          <w:lang w:val="fr-FR"/>
        </w:rPr>
      </w:pPr>
    </w:p>
    <w:p w:rsidR="00E946DB" w:rsidRPr="003270D1" w:rsidRDefault="00E946DB" w:rsidP="00183337">
      <w:pPr>
        <w:pStyle w:val="Titleofdoc0"/>
        <w:spacing w:before="0"/>
        <w:jc w:val="both"/>
        <w:rPr>
          <w:rFonts w:eastAsia="MS Mincho"/>
          <w:lang w:val="fr-FR"/>
        </w:rPr>
      </w:pPr>
      <w:r w:rsidRPr="003270D1">
        <w:rPr>
          <w:lang w:val="fr-FR"/>
        </w:rPr>
        <w:fldChar w:fldCharType="begin"/>
      </w:r>
      <w:r w:rsidRPr="003270D1">
        <w:rPr>
          <w:lang w:val="fr-FR"/>
        </w:rPr>
        <w:instrText xml:space="preserve"> AUTONUM  </w:instrText>
      </w:r>
      <w:r w:rsidRPr="003270D1">
        <w:rPr>
          <w:lang w:val="fr-FR"/>
        </w:rPr>
        <w:fldChar w:fldCharType="end"/>
      </w:r>
      <w:r w:rsidRPr="003270D1">
        <w:rPr>
          <w:lang w:val="fr-FR"/>
        </w:rPr>
        <w:tab/>
      </w:r>
      <w:r w:rsidRPr="003270D1">
        <w:rPr>
          <w:caps w:val="0"/>
          <w:lang w:val="fr-FR"/>
        </w:rPr>
        <w:t xml:space="preserve">Le TWV a examiné le document </w:t>
      </w:r>
      <w:r w:rsidRPr="003270D1">
        <w:rPr>
          <w:lang w:val="fr-FR"/>
        </w:rPr>
        <w:t>TWV/47/22</w:t>
      </w:r>
      <w:r w:rsidRPr="003270D1">
        <w:rPr>
          <w:caps w:val="0"/>
          <w:lang w:val="fr-FR"/>
        </w:rPr>
        <w:t xml:space="preserve"> et pris note que (</w:t>
      </w:r>
      <w:r>
        <w:rPr>
          <w:caps w:val="0"/>
          <w:lang w:val="fr-FR"/>
        </w:rPr>
        <w:t>voir les paragraphes</w:t>
      </w:r>
      <w:r w:rsidR="00A75F62">
        <w:rPr>
          <w:caps w:val="0"/>
          <w:lang w:val="fr-FR"/>
        </w:rPr>
        <w:t> </w:t>
      </w:r>
      <w:r>
        <w:rPr>
          <w:caps w:val="0"/>
          <w:lang w:val="fr-FR"/>
        </w:rPr>
        <w:t>62 à 64 du</w:t>
      </w:r>
      <w:r w:rsidRPr="003270D1">
        <w:rPr>
          <w:caps w:val="0"/>
          <w:lang w:val="fr-FR"/>
        </w:rPr>
        <w:t xml:space="preserve"> document TWV/47/34 </w:t>
      </w:r>
      <w:r w:rsidR="00671926" w:rsidRPr="00671926">
        <w:rPr>
          <w:i/>
          <w:caps w:val="0"/>
          <w:lang w:val="fr-FR"/>
        </w:rPr>
        <w:t>“Report”</w:t>
      </w:r>
      <w:r w:rsidRPr="003270D1">
        <w:rPr>
          <w:caps w:val="0"/>
          <w:lang w:val="fr-FR"/>
        </w:rPr>
        <w:t>)</w:t>
      </w:r>
      <w:r w:rsidR="00A75F62">
        <w:rPr>
          <w:caps w:val="0"/>
          <w:lang w:val="fr-FR"/>
        </w:rPr>
        <w:t> </w:t>
      </w:r>
      <w:r w:rsidRPr="003270D1">
        <w:rPr>
          <w:caps w:val="0"/>
          <w:lang w:val="fr-FR"/>
        </w:rPr>
        <w:t>:</w:t>
      </w:r>
    </w:p>
    <w:p w:rsidR="00E946DB" w:rsidRPr="003270D1" w:rsidRDefault="00E946DB" w:rsidP="00183337">
      <w:pPr>
        <w:rPr>
          <w:rFonts w:eastAsia="MS Mincho"/>
          <w:lang w:val="fr-FR"/>
        </w:rPr>
      </w:pPr>
    </w:p>
    <w:p w:rsidR="00E946DB" w:rsidRPr="006B1825" w:rsidRDefault="00E946DB" w:rsidP="00183337">
      <w:pPr>
        <w:ind w:firstLine="540"/>
        <w:rPr>
          <w:lang w:val="fr-FR"/>
        </w:rPr>
      </w:pPr>
      <w:r w:rsidRPr="006B1825">
        <w:rPr>
          <w:rFonts w:eastAsia="MS Mincho"/>
          <w:lang w:val="fr-FR"/>
        </w:rPr>
        <w:t>a)</w:t>
      </w:r>
      <w:r w:rsidRPr="006B1825">
        <w:rPr>
          <w:rFonts w:eastAsia="MS Mincho"/>
          <w:lang w:val="fr-FR"/>
        </w:rPr>
        <w:tab/>
        <w:t>le</w:t>
      </w:r>
      <w:r w:rsidRPr="006B1825">
        <w:rPr>
          <w:lang w:val="fr-FR"/>
        </w:rPr>
        <w:t xml:space="preserve"> TWC était convenu que des informations plus détaillées et une analyse plus approfondie étaient nécessaires pour donner des orientations sur les conséquences qu</w:t>
      </w:r>
      <w:r w:rsidR="00F3531C">
        <w:rPr>
          <w:lang w:val="fr-FR"/>
        </w:rPr>
        <w:t>’</w:t>
      </w:r>
      <w:r w:rsidRPr="006B1825">
        <w:rPr>
          <w:lang w:val="fr-FR"/>
        </w:rPr>
        <w:t>aurait l</w:t>
      </w:r>
      <w:r w:rsidR="00F3531C">
        <w:rPr>
          <w:lang w:val="fr-FR"/>
        </w:rPr>
        <w:t>’</w:t>
      </w:r>
      <w:r w:rsidRPr="006B1825">
        <w:rPr>
          <w:lang w:val="fr-FR"/>
        </w:rPr>
        <w:t xml:space="preserve">application des différentes méthodes </w:t>
      </w:r>
      <w:r w:rsidRPr="006B1825">
        <w:rPr>
          <w:rFonts w:eastAsia="MS Mincho"/>
          <w:lang w:val="fr-FR"/>
        </w:rPr>
        <w:t>présentée</w:t>
      </w:r>
      <w:r>
        <w:rPr>
          <w:rFonts w:eastAsia="MS Mincho"/>
          <w:lang w:val="fr-FR"/>
        </w:rPr>
        <w:t>s dans les annexes</w:t>
      </w:r>
      <w:r w:rsidR="000A6406">
        <w:rPr>
          <w:rFonts w:eastAsia="MS Mincho"/>
          <w:lang w:val="fr-FR"/>
        </w:rPr>
        <w:t> </w:t>
      </w:r>
      <w:r w:rsidRPr="006B1825">
        <w:rPr>
          <w:rFonts w:eastAsia="MS Mincho"/>
          <w:lang w:val="fr-FR"/>
        </w:rPr>
        <w:t xml:space="preserve">I </w:t>
      </w:r>
      <w:r>
        <w:rPr>
          <w:rFonts w:eastAsia="MS Mincho"/>
          <w:lang w:val="fr-FR"/>
        </w:rPr>
        <w:t>à</w:t>
      </w:r>
      <w:r w:rsidRPr="006B1825">
        <w:rPr>
          <w:rFonts w:eastAsia="MS Mincho"/>
          <w:lang w:val="fr-FR"/>
        </w:rPr>
        <w:t xml:space="preserve"> IV </w:t>
      </w:r>
      <w:r>
        <w:rPr>
          <w:rFonts w:eastAsia="MS Mincho"/>
          <w:lang w:val="fr-FR"/>
        </w:rPr>
        <w:t xml:space="preserve">du document TWV/47/22 et </w:t>
      </w:r>
      <w:r w:rsidRPr="006B1825">
        <w:rPr>
          <w:rFonts w:eastAsia="MS Mincho"/>
          <w:lang w:val="fr-FR"/>
        </w:rPr>
        <w:t>que l</w:t>
      </w:r>
      <w:r w:rsidR="00F3531C">
        <w:rPr>
          <w:rFonts w:eastAsia="MS Mincho"/>
          <w:lang w:val="fr-FR"/>
        </w:rPr>
        <w:t>’</w:t>
      </w:r>
      <w:r w:rsidRPr="006B1825">
        <w:rPr>
          <w:rFonts w:eastAsia="MS Mincho"/>
          <w:lang w:val="fr-FR"/>
        </w:rPr>
        <w:t>Allemagne, la France et les Pays</w:t>
      </w:r>
      <w:r w:rsidR="00BC0956">
        <w:rPr>
          <w:rFonts w:eastAsia="MS Mincho"/>
          <w:lang w:val="fr-FR"/>
        </w:rPr>
        <w:noBreakHyphen/>
      </w:r>
      <w:r w:rsidRPr="006B1825">
        <w:rPr>
          <w:rFonts w:eastAsia="MS Mincho"/>
          <w:lang w:val="fr-FR"/>
        </w:rPr>
        <w:t>Bas présenteraient à sa prochaine session une ou plusieurs situations concrètes dans leurs pays ainsi que la b</w:t>
      </w:r>
      <w:r>
        <w:rPr>
          <w:rFonts w:eastAsia="MS Mincho"/>
          <w:lang w:val="fr-FR"/>
        </w:rPr>
        <w:t>ase statistique de leur analyse</w:t>
      </w:r>
      <w:r w:rsidRPr="006B1825">
        <w:rPr>
          <w:lang w:val="fr-FR"/>
        </w:rPr>
        <w:t>;</w:t>
      </w:r>
    </w:p>
    <w:p w:rsidR="00E946DB" w:rsidRPr="006B1825" w:rsidRDefault="00E946DB" w:rsidP="00183337">
      <w:pPr>
        <w:ind w:firstLine="540"/>
        <w:rPr>
          <w:lang w:val="fr-FR"/>
        </w:rPr>
      </w:pPr>
    </w:p>
    <w:p w:rsidR="00E946DB" w:rsidRPr="006B1825" w:rsidRDefault="00E946DB" w:rsidP="00183337">
      <w:pPr>
        <w:ind w:firstLine="540"/>
        <w:rPr>
          <w:rFonts w:eastAsia="MS Mincho"/>
          <w:lang w:val="fr-FR"/>
        </w:rPr>
      </w:pPr>
      <w:r w:rsidRPr="006B1825">
        <w:rPr>
          <w:lang w:val="fr-FR"/>
        </w:rPr>
        <w:t>b)</w:t>
      </w:r>
      <w:r w:rsidRPr="006B1825">
        <w:rPr>
          <w:lang w:val="fr-FR"/>
        </w:rPr>
        <w:tab/>
      </w:r>
      <w:r>
        <w:rPr>
          <w:lang w:val="fr-FR"/>
        </w:rPr>
        <w:t>le</w:t>
      </w:r>
      <w:r w:rsidRPr="006B1825">
        <w:rPr>
          <w:lang w:val="fr-FR"/>
        </w:rPr>
        <w:t> TWC</w:t>
      </w:r>
      <w:r>
        <w:rPr>
          <w:lang w:val="fr-FR"/>
        </w:rPr>
        <w:t xml:space="preserve"> était</w:t>
      </w:r>
      <w:r w:rsidRPr="006B1825">
        <w:rPr>
          <w:lang w:val="fr-FR"/>
        </w:rPr>
        <w:t xml:space="preserve"> convenu que la base statistique du nombre acceptable de plantes hors</w:t>
      </w:r>
      <w:r w:rsidR="00BC0956">
        <w:rPr>
          <w:lang w:val="fr-FR"/>
        </w:rPr>
        <w:noBreakHyphen/>
      </w:r>
      <w:r w:rsidRPr="006B1825">
        <w:rPr>
          <w:lang w:val="fr-FR"/>
        </w:rPr>
        <w:t>type dans le sous</w:t>
      </w:r>
      <w:r w:rsidR="00BC0956">
        <w:rPr>
          <w:lang w:val="fr-FR"/>
        </w:rPr>
        <w:noBreakHyphen/>
      </w:r>
      <w:r w:rsidRPr="006B1825">
        <w:rPr>
          <w:lang w:val="fr-FR"/>
        </w:rPr>
        <w:t>échantillon de 20 plantes utilisé dans le contexte d</w:t>
      </w:r>
      <w:r w:rsidR="00F3531C">
        <w:rPr>
          <w:lang w:val="fr-FR"/>
        </w:rPr>
        <w:t>’</w:t>
      </w:r>
      <w:r w:rsidR="003B6D43">
        <w:rPr>
          <w:lang w:val="fr-FR"/>
        </w:rPr>
        <w:t>un échantillon de 100 plantes (s</w:t>
      </w:r>
      <w:r w:rsidRPr="006B1825">
        <w:rPr>
          <w:lang w:val="fr-FR"/>
        </w:rPr>
        <w:t>ituation D) serait évaluée par des experts de l</w:t>
      </w:r>
      <w:r w:rsidR="00F3531C">
        <w:rPr>
          <w:lang w:val="fr-FR"/>
        </w:rPr>
        <w:t>’</w:t>
      </w:r>
      <w:r w:rsidRPr="006B1825">
        <w:rPr>
          <w:lang w:val="fr-FR"/>
        </w:rPr>
        <w:t>Allemagne et de la France</w:t>
      </w:r>
      <w:r>
        <w:rPr>
          <w:lang w:val="fr-FR"/>
        </w:rPr>
        <w:t>;</w:t>
      </w:r>
      <w:r w:rsidRPr="006B1825">
        <w:rPr>
          <w:lang w:val="fr-FR"/>
        </w:rPr>
        <w:t xml:space="preserve"> </w:t>
      </w:r>
      <w:r w:rsidR="00A75F62">
        <w:rPr>
          <w:lang w:val="fr-FR"/>
        </w:rPr>
        <w:t xml:space="preserve"> </w:t>
      </w:r>
      <w:r>
        <w:rPr>
          <w:lang w:val="fr-FR"/>
        </w:rPr>
        <w:t>et</w:t>
      </w:r>
    </w:p>
    <w:p w:rsidR="00E946DB" w:rsidRPr="006B1825" w:rsidRDefault="00E946DB" w:rsidP="00183337">
      <w:pPr>
        <w:ind w:firstLine="540"/>
        <w:rPr>
          <w:rFonts w:eastAsia="MS Mincho"/>
          <w:lang w:val="fr-FR"/>
        </w:rPr>
      </w:pPr>
    </w:p>
    <w:p w:rsidR="00F3531C" w:rsidRDefault="00E946DB" w:rsidP="00183337">
      <w:pPr>
        <w:ind w:firstLine="540"/>
        <w:rPr>
          <w:lang w:val="fr-FR"/>
        </w:rPr>
      </w:pPr>
      <w:r w:rsidRPr="006B1825">
        <w:rPr>
          <w:rFonts w:eastAsia="MS Mincho"/>
          <w:lang w:val="fr-FR"/>
        </w:rPr>
        <w:t>c)</w:t>
      </w:r>
      <w:r w:rsidRPr="006B1825">
        <w:rPr>
          <w:rFonts w:eastAsia="MS Mincho"/>
          <w:lang w:val="fr-FR"/>
        </w:rPr>
        <w:tab/>
        <w:t>concernant la méthode combinant les résultats de deux cycles de végétation, comme indiqué dans les annexes I et II </w:t>
      </w:r>
      <w:r>
        <w:rPr>
          <w:rFonts w:eastAsia="MS Mincho"/>
          <w:lang w:val="fr-FR"/>
        </w:rPr>
        <w:t>du document TWV/47/22</w:t>
      </w:r>
      <w:r w:rsidR="00A75F62">
        <w:rPr>
          <w:rFonts w:eastAsia="MS Mincho"/>
          <w:lang w:val="fr-FR"/>
        </w:rPr>
        <w:t> </w:t>
      </w:r>
      <w:r w:rsidR="000A6406">
        <w:rPr>
          <w:rFonts w:eastAsia="MS Mincho"/>
          <w:lang w:val="fr-FR"/>
        </w:rPr>
        <w:t xml:space="preserve">: </w:t>
      </w:r>
      <w:r w:rsidR="00AC1654">
        <w:rPr>
          <w:rFonts w:eastAsia="MS Mincho"/>
          <w:lang w:val="fr-FR"/>
        </w:rPr>
        <w:t>“</w:t>
      </w:r>
      <w:r w:rsidR="003B6D43">
        <w:rPr>
          <w:rFonts w:eastAsia="MS Mincho"/>
          <w:lang w:val="fr-FR"/>
        </w:rPr>
        <w:t>s</w:t>
      </w:r>
      <w:r w:rsidRPr="006B1825">
        <w:rPr>
          <w:rFonts w:eastAsia="MS Mincho"/>
          <w:lang w:val="fr-FR"/>
        </w:rPr>
        <w:t>ituations A et B”</w:t>
      </w:r>
      <w:r w:rsidRPr="006B1825">
        <w:rPr>
          <w:lang w:val="fr-FR"/>
        </w:rPr>
        <w:t>, le</w:t>
      </w:r>
      <w:r w:rsidR="00F3531C">
        <w:rPr>
          <w:lang w:val="fr-FR"/>
        </w:rPr>
        <w:t> TC</w:t>
      </w:r>
      <w:r w:rsidRPr="006B1825">
        <w:rPr>
          <w:lang w:val="fr-FR"/>
        </w:rPr>
        <w:t xml:space="preserve"> était convenu </w:t>
      </w:r>
      <w:r>
        <w:rPr>
          <w:lang w:val="fr-FR"/>
        </w:rPr>
        <w:t>qu</w:t>
      </w:r>
      <w:r w:rsidR="00F3531C">
        <w:rPr>
          <w:lang w:val="fr-FR"/>
        </w:rPr>
        <w:t>’</w:t>
      </w:r>
      <w:r>
        <w:rPr>
          <w:lang w:val="fr-FR"/>
        </w:rPr>
        <w:t>il fallait faire preuve de prudence lorsqu</w:t>
      </w:r>
      <w:r w:rsidR="00F3531C">
        <w:rPr>
          <w:lang w:val="fr-FR"/>
        </w:rPr>
        <w:t>’</w:t>
      </w:r>
      <w:r>
        <w:rPr>
          <w:lang w:val="fr-FR"/>
        </w:rPr>
        <w:t>on examinait</w:t>
      </w:r>
      <w:r w:rsidRPr="006B1825">
        <w:rPr>
          <w:lang w:val="fr-FR"/>
        </w:rPr>
        <w:t xml:space="preserve"> des résultats très différents dans chacun des cycles de végétation, notamment lorsqu</w:t>
      </w:r>
      <w:r w:rsidR="00F3531C">
        <w:rPr>
          <w:lang w:val="fr-FR"/>
        </w:rPr>
        <w:t>’</w:t>
      </w:r>
      <w:r w:rsidRPr="006B1825">
        <w:rPr>
          <w:lang w:val="fr-FR"/>
        </w:rPr>
        <w:t xml:space="preserve">un type de </w:t>
      </w:r>
      <w:r>
        <w:rPr>
          <w:lang w:val="fr-FR"/>
        </w:rPr>
        <w:t xml:space="preserve">plante </w:t>
      </w:r>
      <w:r w:rsidRPr="006B1825">
        <w:rPr>
          <w:lang w:val="fr-FR"/>
        </w:rPr>
        <w:t>hors</w:t>
      </w:r>
      <w:r w:rsidR="00BC0956">
        <w:rPr>
          <w:lang w:val="fr-FR"/>
        </w:rPr>
        <w:noBreakHyphen/>
      </w:r>
      <w:r w:rsidRPr="006B1825">
        <w:rPr>
          <w:lang w:val="fr-FR"/>
        </w:rPr>
        <w:t xml:space="preserve">type </w:t>
      </w:r>
      <w:r>
        <w:rPr>
          <w:lang w:val="fr-FR"/>
        </w:rPr>
        <w:t>était</w:t>
      </w:r>
      <w:r w:rsidRPr="006B1825">
        <w:rPr>
          <w:lang w:val="fr-FR"/>
        </w:rPr>
        <w:t xml:space="preserve"> observé à un niveau élevé dans un cycle de végétation tout en étant absent dans un autre.</w:t>
      </w:r>
    </w:p>
    <w:p w:rsidR="00E946DB" w:rsidRPr="008349C1" w:rsidRDefault="00E946DB" w:rsidP="00183337">
      <w:pPr>
        <w:ind w:firstLine="540"/>
        <w:rPr>
          <w:rFonts w:eastAsia="MS Mincho"/>
          <w:lang w:val="fr-FR"/>
        </w:rPr>
      </w:pPr>
    </w:p>
    <w:p w:rsidR="00E946DB" w:rsidRPr="008D5BFE" w:rsidRDefault="00E946DB" w:rsidP="00183337">
      <w:pPr>
        <w:pStyle w:val="Titleofdoc0"/>
        <w:spacing w:before="0"/>
        <w:jc w:val="both"/>
        <w:rPr>
          <w:caps w:val="0"/>
          <w:lang w:val="fr-FR"/>
        </w:rPr>
      </w:pPr>
      <w:r w:rsidRPr="008D5BFE">
        <w:rPr>
          <w:lang w:val="fr-FR"/>
        </w:rPr>
        <w:fldChar w:fldCharType="begin"/>
      </w:r>
      <w:r w:rsidRPr="008D5BFE">
        <w:rPr>
          <w:lang w:val="fr-FR"/>
        </w:rPr>
        <w:instrText xml:space="preserve"> AUTONUM  </w:instrText>
      </w:r>
      <w:r w:rsidRPr="008D5BFE">
        <w:rPr>
          <w:lang w:val="fr-FR"/>
        </w:rPr>
        <w:fldChar w:fldCharType="end"/>
      </w:r>
      <w:r w:rsidRPr="008D5BFE">
        <w:rPr>
          <w:lang w:val="fr-FR"/>
        </w:rPr>
        <w:tab/>
        <w:t>L</w:t>
      </w:r>
      <w:r w:rsidRPr="008D5BFE">
        <w:rPr>
          <w:caps w:val="0"/>
          <w:lang w:val="fr-FR"/>
        </w:rPr>
        <w:t>e TWV a pris note que, s</w:t>
      </w:r>
      <w:r w:rsidR="00F3531C">
        <w:rPr>
          <w:caps w:val="0"/>
          <w:lang w:val="fr-FR"/>
        </w:rPr>
        <w:t>’</w:t>
      </w:r>
      <w:r w:rsidRPr="008D5BFE">
        <w:rPr>
          <w:caps w:val="0"/>
          <w:lang w:val="fr-FR"/>
        </w:rPr>
        <w:t>agissan</w:t>
      </w:r>
      <w:r w:rsidR="003B6D43">
        <w:rPr>
          <w:caps w:val="0"/>
          <w:lang w:val="fr-FR"/>
        </w:rPr>
        <w:t>t de la s</w:t>
      </w:r>
      <w:r w:rsidRPr="008D5BFE">
        <w:rPr>
          <w:caps w:val="0"/>
          <w:lang w:val="fr-FR"/>
        </w:rPr>
        <w:t>ituation B, comme indiqué dans l</w:t>
      </w:r>
      <w:r w:rsidR="00F3531C">
        <w:rPr>
          <w:caps w:val="0"/>
          <w:lang w:val="fr-FR"/>
        </w:rPr>
        <w:t>’</w:t>
      </w:r>
      <w:r w:rsidRPr="008D5BFE">
        <w:rPr>
          <w:caps w:val="0"/>
          <w:lang w:val="fr-FR"/>
        </w:rPr>
        <w:t xml:space="preserve">annexe </w:t>
      </w:r>
      <w:r w:rsidR="003B6D43">
        <w:rPr>
          <w:caps w:val="0"/>
          <w:lang w:val="fr-FR"/>
        </w:rPr>
        <w:t> </w:t>
      </w:r>
      <w:r w:rsidRPr="008D5BFE">
        <w:rPr>
          <w:caps w:val="0"/>
          <w:lang w:val="fr-FR"/>
        </w:rPr>
        <w:t>I du document TWV/47/22, l</w:t>
      </w:r>
      <w:r w:rsidR="00F3531C">
        <w:rPr>
          <w:caps w:val="0"/>
          <w:lang w:val="fr-FR"/>
        </w:rPr>
        <w:t>’</w:t>
      </w:r>
      <w:r w:rsidRPr="008D5BFE">
        <w:rPr>
          <w:caps w:val="0"/>
          <w:lang w:val="fr-FR"/>
        </w:rPr>
        <w:t>expert de la France avait indiqué que la France considérait maintenant chaque cycle comme étant indépendant et qu</w:t>
      </w:r>
      <w:r w:rsidR="00F3531C">
        <w:rPr>
          <w:caps w:val="0"/>
          <w:lang w:val="fr-FR"/>
        </w:rPr>
        <w:t>’</w:t>
      </w:r>
      <w:r w:rsidRPr="008D5BFE">
        <w:rPr>
          <w:caps w:val="0"/>
          <w:lang w:val="fr-FR"/>
        </w:rPr>
        <w:t>elle ne combinait plus les résult</w:t>
      </w:r>
      <w:r>
        <w:rPr>
          <w:caps w:val="0"/>
          <w:lang w:val="fr-FR"/>
        </w:rPr>
        <w:t>at</w:t>
      </w:r>
      <w:r w:rsidRPr="008D5BFE">
        <w:rPr>
          <w:caps w:val="0"/>
          <w:lang w:val="fr-FR"/>
        </w:rPr>
        <w:t xml:space="preserve">s </w:t>
      </w:r>
      <w:r>
        <w:rPr>
          <w:caps w:val="0"/>
          <w:lang w:val="fr-FR"/>
        </w:rPr>
        <w:t>de deux</w:t>
      </w:r>
      <w:r w:rsidR="00A75F62">
        <w:rPr>
          <w:caps w:val="0"/>
          <w:lang w:val="fr-FR"/>
        </w:rPr>
        <w:t> </w:t>
      </w:r>
      <w:r>
        <w:rPr>
          <w:caps w:val="0"/>
          <w:lang w:val="fr-FR"/>
        </w:rPr>
        <w:t>endroits</w:t>
      </w:r>
      <w:r w:rsidRPr="008D5BFE">
        <w:rPr>
          <w:caps w:val="0"/>
          <w:lang w:val="fr-FR"/>
        </w:rPr>
        <w:t xml:space="preserve">, </w:t>
      </w:r>
      <w:r>
        <w:rPr>
          <w:caps w:val="0"/>
          <w:lang w:val="fr-FR"/>
        </w:rPr>
        <w:t xml:space="preserve">raison pour laquelle la mention de la </w:t>
      </w:r>
      <w:r w:rsidRPr="008D5BFE">
        <w:rPr>
          <w:caps w:val="0"/>
          <w:lang w:val="fr-FR"/>
        </w:rPr>
        <w:t xml:space="preserve">France </w:t>
      </w:r>
      <w:r>
        <w:rPr>
          <w:caps w:val="0"/>
          <w:lang w:val="fr-FR"/>
        </w:rPr>
        <w:t>et du chou</w:t>
      </w:r>
      <w:r w:rsidR="00BC0956">
        <w:rPr>
          <w:caps w:val="0"/>
          <w:lang w:val="fr-FR"/>
        </w:rPr>
        <w:noBreakHyphen/>
      </w:r>
      <w:r>
        <w:rPr>
          <w:caps w:val="0"/>
          <w:lang w:val="fr-FR"/>
        </w:rPr>
        <w:t>fleur n</w:t>
      </w:r>
      <w:r w:rsidR="00F3531C">
        <w:rPr>
          <w:caps w:val="0"/>
          <w:lang w:val="fr-FR"/>
        </w:rPr>
        <w:t>’</w:t>
      </w:r>
      <w:r>
        <w:rPr>
          <w:caps w:val="0"/>
          <w:lang w:val="fr-FR"/>
        </w:rPr>
        <w:t xml:space="preserve">était plus </w:t>
      </w:r>
      <w:r w:rsidRPr="008D5BFE">
        <w:rPr>
          <w:caps w:val="0"/>
          <w:lang w:val="fr-FR"/>
        </w:rPr>
        <w:t>appropri</w:t>
      </w:r>
      <w:r>
        <w:rPr>
          <w:caps w:val="0"/>
          <w:lang w:val="fr-FR"/>
        </w:rPr>
        <w:t>ée et pour laquelle le texte devrait être modifié comme suit</w:t>
      </w:r>
      <w:r w:rsidR="00A75F62">
        <w:rPr>
          <w:caps w:val="0"/>
          <w:lang w:val="fr-FR"/>
        </w:rPr>
        <w:t> </w:t>
      </w:r>
      <w:r w:rsidRPr="008D5BFE">
        <w:rPr>
          <w:caps w:val="0"/>
          <w:lang w:val="fr-FR"/>
        </w:rPr>
        <w:t>:</w:t>
      </w:r>
    </w:p>
    <w:p w:rsidR="00E946DB" w:rsidRPr="008D5BFE" w:rsidRDefault="00E946DB">
      <w:pPr>
        <w:jc w:val="left"/>
        <w:rPr>
          <w:lang w:val="fr-FR"/>
        </w:rPr>
      </w:pPr>
    </w:p>
    <w:p w:rsidR="00E946DB" w:rsidRPr="008D5BFE" w:rsidRDefault="00E946DB" w:rsidP="00183337">
      <w:pPr>
        <w:pStyle w:val="Titleofdoc0"/>
        <w:spacing w:before="0"/>
        <w:jc w:val="both"/>
        <w:rPr>
          <w:caps w:val="0"/>
          <w:lang w:val="fr-F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946DB" w:rsidRPr="005243AB" w:rsidTr="00FB48B9">
        <w:trPr>
          <w:trHeight w:val="404"/>
        </w:trPr>
        <w:tc>
          <w:tcPr>
            <w:tcW w:w="9889" w:type="dxa"/>
          </w:tcPr>
          <w:p w:rsidR="00E946DB" w:rsidRPr="003270D1" w:rsidRDefault="00E946DB" w:rsidP="003941D8">
            <w:pPr>
              <w:keepNext/>
              <w:autoSpaceDE w:val="0"/>
              <w:autoSpaceDN w:val="0"/>
              <w:adjustRightInd w:val="0"/>
              <w:spacing w:before="120" w:after="120"/>
              <w:jc w:val="center"/>
              <w:rPr>
                <w:rFonts w:eastAsia="SimSun"/>
                <w:sz w:val="18"/>
                <w:szCs w:val="18"/>
                <w:lang w:val="fr-FR" w:eastAsia="zh-CN"/>
              </w:rPr>
            </w:pPr>
            <w:r w:rsidRPr="003270D1">
              <w:rPr>
                <w:rFonts w:eastAsia="SimSun"/>
                <w:sz w:val="18"/>
                <w:szCs w:val="18"/>
                <w:lang w:val="fr-FR" w:eastAsia="zh-CN"/>
              </w:rPr>
              <w:t>SITUATION B</w:t>
            </w:r>
            <w:r w:rsidR="00A75F62">
              <w:rPr>
                <w:rFonts w:eastAsia="SimSun"/>
                <w:sz w:val="18"/>
                <w:szCs w:val="18"/>
                <w:lang w:val="fr-FR" w:eastAsia="zh-CN"/>
              </w:rPr>
              <w:t> </w:t>
            </w:r>
            <w:r w:rsidRPr="003270D1">
              <w:rPr>
                <w:rFonts w:eastAsia="SimSun"/>
                <w:sz w:val="18"/>
                <w:szCs w:val="18"/>
                <w:lang w:val="fr-FR" w:eastAsia="zh-CN"/>
              </w:rPr>
              <w:t>: DEUX ENDROITS DE VÉGÉTATION LA MÊME ANNÉE</w:t>
            </w:r>
          </w:p>
        </w:tc>
      </w:tr>
      <w:tr w:rsidR="00E946DB" w:rsidRPr="005243AB" w:rsidTr="00FB48B9">
        <w:trPr>
          <w:trHeight w:val="2880"/>
        </w:trPr>
        <w:tc>
          <w:tcPr>
            <w:tcW w:w="9889" w:type="dxa"/>
          </w:tcPr>
          <w:p w:rsidR="00E946DB" w:rsidRPr="003270D1" w:rsidRDefault="00E946DB" w:rsidP="003941D8">
            <w:pPr>
              <w:keepNext/>
              <w:ind w:left="567" w:right="601"/>
              <w:rPr>
                <w:b/>
                <w:bCs/>
                <w:sz w:val="18"/>
                <w:szCs w:val="18"/>
                <w:lang w:val="fr-FR"/>
              </w:rPr>
            </w:pPr>
          </w:p>
          <w:p w:rsidR="00F3531C" w:rsidRDefault="00E946DB" w:rsidP="003941D8">
            <w:pPr>
              <w:keepNext/>
              <w:ind w:left="567" w:right="601"/>
              <w:rPr>
                <w:b/>
                <w:bCs/>
                <w:sz w:val="18"/>
                <w:szCs w:val="18"/>
                <w:lang w:val="fr-FR"/>
              </w:rPr>
            </w:pPr>
            <w:r w:rsidRPr="003270D1">
              <w:rPr>
                <w:b/>
                <w:bCs/>
                <w:sz w:val="18"/>
                <w:szCs w:val="18"/>
                <w:lang w:val="fr-FR"/>
              </w:rPr>
              <w:t>Méthode</w:t>
            </w:r>
            <w:r w:rsidR="00A75F62">
              <w:rPr>
                <w:b/>
                <w:bCs/>
                <w:sz w:val="18"/>
                <w:szCs w:val="18"/>
                <w:lang w:val="fr-FR"/>
              </w:rPr>
              <w:t> </w:t>
            </w:r>
            <w:r w:rsidRPr="003270D1">
              <w:rPr>
                <w:b/>
                <w:bCs/>
                <w:sz w:val="18"/>
                <w:szCs w:val="18"/>
                <w:lang w:val="fr-FR"/>
              </w:rPr>
              <w:t>: Troisième cycle de végétation si les résultats sont incompatibles</w:t>
            </w:r>
          </w:p>
          <w:p w:rsidR="00E946DB" w:rsidRPr="003270D1" w:rsidRDefault="00E946DB" w:rsidP="003941D8">
            <w:pPr>
              <w:keepNext/>
              <w:ind w:left="567" w:right="601"/>
              <w:rPr>
                <w:rFonts w:eastAsia="SimSun"/>
                <w:sz w:val="18"/>
                <w:szCs w:val="18"/>
                <w:lang w:val="fr-FR" w:eastAsia="zh-CN"/>
              </w:rPr>
            </w:pPr>
          </w:p>
          <w:p w:rsidR="00F3531C" w:rsidRDefault="00E946DB" w:rsidP="003941D8">
            <w:pPr>
              <w:keepNext/>
              <w:ind w:left="567" w:right="601"/>
              <w:rPr>
                <w:rFonts w:eastAsia="SimSun"/>
                <w:sz w:val="18"/>
                <w:szCs w:val="18"/>
                <w:lang w:val="fr-FR" w:eastAsia="zh-CN"/>
              </w:rPr>
            </w:pPr>
            <w:r w:rsidRPr="003270D1">
              <w:rPr>
                <w:rFonts w:eastAsia="SimSun"/>
                <w:sz w:val="18"/>
                <w:szCs w:val="18"/>
                <w:lang w:val="fr-FR" w:eastAsia="zh-CN"/>
              </w:rPr>
              <w:t>Une variété est réputée homogène si elle se situe dans les limites de la norme d</w:t>
            </w:r>
            <w:r w:rsidR="00F3531C">
              <w:rPr>
                <w:rFonts w:eastAsia="SimSun"/>
                <w:sz w:val="18"/>
                <w:szCs w:val="18"/>
                <w:lang w:val="fr-FR" w:eastAsia="zh-CN"/>
              </w:rPr>
              <w:t>’</w:t>
            </w:r>
            <w:r w:rsidRPr="003270D1">
              <w:rPr>
                <w:rFonts w:eastAsia="SimSun"/>
                <w:sz w:val="18"/>
                <w:szCs w:val="18"/>
                <w:lang w:val="fr-FR" w:eastAsia="zh-CN"/>
              </w:rPr>
              <w:t>homogénéité aux</w:t>
            </w:r>
            <w:r w:rsidR="00A75F62">
              <w:rPr>
                <w:rFonts w:eastAsia="SimSun"/>
                <w:sz w:val="18"/>
                <w:szCs w:val="18"/>
                <w:lang w:val="fr-FR" w:eastAsia="zh-CN"/>
              </w:rPr>
              <w:t xml:space="preserve"> </w:t>
            </w:r>
            <w:r w:rsidRPr="003270D1">
              <w:rPr>
                <w:rFonts w:eastAsia="SimSun"/>
                <w:sz w:val="18"/>
                <w:szCs w:val="18"/>
                <w:lang w:val="fr-FR" w:eastAsia="zh-CN"/>
              </w:rPr>
              <w:t>deux endroits de végétation.</w:t>
            </w:r>
          </w:p>
          <w:p w:rsidR="00E946DB" w:rsidRPr="00156049" w:rsidRDefault="00E946DB" w:rsidP="003941D8">
            <w:pPr>
              <w:keepNext/>
              <w:ind w:left="567" w:right="601"/>
              <w:rPr>
                <w:rFonts w:eastAsia="SimSun"/>
                <w:sz w:val="18"/>
                <w:szCs w:val="18"/>
                <w:lang w:val="fr-FR" w:eastAsia="zh-CN"/>
              </w:rPr>
            </w:pPr>
          </w:p>
          <w:p w:rsidR="00F3531C" w:rsidRDefault="00E946DB" w:rsidP="003941D8">
            <w:pPr>
              <w:keepNext/>
              <w:ind w:left="567" w:right="601"/>
              <w:rPr>
                <w:rFonts w:eastAsia="SimSun"/>
                <w:sz w:val="18"/>
                <w:szCs w:val="18"/>
                <w:lang w:val="fr-FR" w:eastAsia="zh-CN"/>
              </w:rPr>
            </w:pPr>
            <w:r w:rsidRPr="003270D1">
              <w:rPr>
                <w:rFonts w:eastAsia="SimSun"/>
                <w:sz w:val="18"/>
                <w:szCs w:val="18"/>
                <w:lang w:val="fr-FR" w:eastAsia="zh-CN"/>
              </w:rPr>
              <w:t>Une variété est réputée non homogène si elle ne se situe pas dans les limites de la norme d</w:t>
            </w:r>
            <w:r w:rsidR="00F3531C">
              <w:rPr>
                <w:rFonts w:eastAsia="SimSun"/>
                <w:sz w:val="18"/>
                <w:szCs w:val="18"/>
                <w:lang w:val="fr-FR" w:eastAsia="zh-CN"/>
              </w:rPr>
              <w:t>’</w:t>
            </w:r>
            <w:r w:rsidRPr="003270D1">
              <w:rPr>
                <w:rFonts w:eastAsia="SimSun"/>
                <w:sz w:val="18"/>
                <w:szCs w:val="18"/>
                <w:lang w:val="fr-FR" w:eastAsia="zh-CN"/>
              </w:rPr>
              <w:t>homogénéité aux deux</w:t>
            </w:r>
            <w:r w:rsidR="00A75F62">
              <w:rPr>
                <w:rFonts w:eastAsia="SimSun"/>
                <w:sz w:val="18"/>
                <w:szCs w:val="18"/>
                <w:lang w:val="fr-FR" w:eastAsia="zh-CN"/>
              </w:rPr>
              <w:t> </w:t>
            </w:r>
            <w:r w:rsidRPr="003270D1">
              <w:rPr>
                <w:rFonts w:eastAsia="SimSun"/>
                <w:sz w:val="18"/>
                <w:szCs w:val="18"/>
                <w:lang w:val="fr-FR" w:eastAsia="zh-CN"/>
              </w:rPr>
              <w:t>endroits de végétation.</w:t>
            </w:r>
          </w:p>
          <w:p w:rsidR="00E946DB" w:rsidRPr="00156049" w:rsidRDefault="00E946DB" w:rsidP="003941D8">
            <w:pPr>
              <w:keepNext/>
              <w:ind w:left="567" w:right="601"/>
              <w:rPr>
                <w:rFonts w:eastAsia="SimSun"/>
                <w:sz w:val="18"/>
                <w:szCs w:val="18"/>
                <w:lang w:val="fr-FR" w:eastAsia="zh-CN"/>
              </w:rPr>
            </w:pPr>
          </w:p>
          <w:p w:rsidR="00F3531C" w:rsidRDefault="00E946DB" w:rsidP="003941D8">
            <w:pPr>
              <w:keepNext/>
              <w:keepLines/>
              <w:ind w:left="567" w:right="601"/>
              <w:rPr>
                <w:rFonts w:eastAsia="SimSun"/>
                <w:sz w:val="18"/>
                <w:szCs w:val="18"/>
                <w:lang w:val="fr-FR" w:eastAsia="zh-CN"/>
              </w:rPr>
            </w:pPr>
            <w:r w:rsidRPr="003270D1">
              <w:rPr>
                <w:rFonts w:eastAsia="SimSun"/>
                <w:sz w:val="18"/>
                <w:szCs w:val="18"/>
                <w:lang w:val="fr-FR" w:eastAsia="zh-CN"/>
              </w:rPr>
              <w:t>Si la variété se situe dans les limites de la norme d</w:t>
            </w:r>
            <w:r w:rsidR="00F3531C">
              <w:rPr>
                <w:rFonts w:eastAsia="SimSun"/>
                <w:sz w:val="18"/>
                <w:szCs w:val="18"/>
                <w:lang w:val="fr-FR" w:eastAsia="zh-CN"/>
              </w:rPr>
              <w:t>’</w:t>
            </w:r>
            <w:r w:rsidRPr="003270D1">
              <w:rPr>
                <w:rFonts w:eastAsia="SimSun"/>
                <w:sz w:val="18"/>
                <w:szCs w:val="18"/>
                <w:lang w:val="fr-FR" w:eastAsia="zh-CN"/>
              </w:rPr>
              <w:t>homogénéité en un endroit de végétation mais pas dans l</w:t>
            </w:r>
            <w:r w:rsidR="00F3531C">
              <w:rPr>
                <w:rFonts w:eastAsia="SimSun"/>
                <w:sz w:val="18"/>
                <w:szCs w:val="18"/>
                <w:lang w:val="fr-FR" w:eastAsia="zh-CN"/>
              </w:rPr>
              <w:t>’</w:t>
            </w:r>
            <w:r w:rsidRPr="003270D1">
              <w:rPr>
                <w:rFonts w:eastAsia="SimSun"/>
                <w:sz w:val="18"/>
                <w:szCs w:val="18"/>
                <w:lang w:val="fr-FR" w:eastAsia="zh-CN"/>
              </w:rPr>
              <w:t>autre, il y a alors deux</w:t>
            </w:r>
            <w:r w:rsidR="00A75F62">
              <w:rPr>
                <w:rFonts w:eastAsia="SimSun"/>
                <w:sz w:val="18"/>
                <w:szCs w:val="18"/>
                <w:lang w:val="fr-FR" w:eastAsia="zh-CN"/>
              </w:rPr>
              <w:t> </w:t>
            </w:r>
            <w:r w:rsidRPr="003270D1">
              <w:rPr>
                <w:rFonts w:eastAsia="SimSun"/>
                <w:sz w:val="18"/>
                <w:szCs w:val="18"/>
                <w:lang w:val="fr-FR" w:eastAsia="zh-CN"/>
              </w:rPr>
              <w:t>options</w:t>
            </w:r>
            <w:r w:rsidR="00A75F62">
              <w:rPr>
                <w:rFonts w:eastAsia="SimSun"/>
                <w:sz w:val="18"/>
                <w:szCs w:val="18"/>
                <w:lang w:val="fr-FR" w:eastAsia="zh-CN"/>
              </w:rPr>
              <w:t> </w:t>
            </w:r>
            <w:r w:rsidRPr="003270D1">
              <w:rPr>
                <w:rFonts w:eastAsia="SimSun"/>
                <w:sz w:val="18"/>
                <w:szCs w:val="18"/>
                <w:lang w:val="fr-FR" w:eastAsia="zh-CN"/>
              </w:rPr>
              <w:t>:</w:t>
            </w:r>
          </w:p>
          <w:p w:rsidR="00E946DB" w:rsidRPr="003270D1" w:rsidRDefault="00E946DB" w:rsidP="003941D8">
            <w:pPr>
              <w:keepNext/>
              <w:keepLines/>
              <w:ind w:left="567" w:right="601"/>
              <w:rPr>
                <w:rFonts w:eastAsia="SimSun"/>
                <w:sz w:val="18"/>
                <w:szCs w:val="18"/>
                <w:lang w:val="fr-FR" w:eastAsia="zh-CN"/>
              </w:rPr>
            </w:pPr>
          </w:p>
          <w:p w:rsidR="00F3531C" w:rsidRDefault="00E946DB" w:rsidP="003941D8">
            <w:pPr>
              <w:keepNext/>
              <w:keepLines/>
              <w:ind w:left="567" w:right="601"/>
              <w:rPr>
                <w:rFonts w:eastAsia="SimSun"/>
                <w:sz w:val="18"/>
                <w:szCs w:val="18"/>
                <w:lang w:val="fr-FR" w:eastAsia="zh-CN"/>
              </w:rPr>
            </w:pPr>
            <w:r w:rsidRPr="003270D1">
              <w:rPr>
                <w:rFonts w:eastAsia="SimSun"/>
                <w:sz w:val="18"/>
                <w:szCs w:val="18"/>
                <w:lang w:val="fr-FR" w:eastAsia="zh-CN"/>
              </w:rPr>
              <w:t>option a) l</w:t>
            </w:r>
            <w:r w:rsidR="00F3531C">
              <w:rPr>
                <w:rFonts w:eastAsia="SimSun"/>
                <w:sz w:val="18"/>
                <w:szCs w:val="18"/>
                <w:lang w:val="fr-FR" w:eastAsia="zh-CN"/>
              </w:rPr>
              <w:t>’</w:t>
            </w:r>
            <w:r w:rsidRPr="003270D1">
              <w:rPr>
                <w:rFonts w:eastAsia="SimSun"/>
                <w:sz w:val="18"/>
                <w:szCs w:val="18"/>
                <w:lang w:val="fr-FR" w:eastAsia="zh-CN"/>
              </w:rPr>
              <w:t>essai est répété aux deux</w:t>
            </w:r>
            <w:r w:rsidR="00A75F62">
              <w:rPr>
                <w:rFonts w:eastAsia="SimSun"/>
                <w:sz w:val="18"/>
                <w:szCs w:val="18"/>
                <w:lang w:val="fr-FR" w:eastAsia="zh-CN"/>
              </w:rPr>
              <w:t> </w:t>
            </w:r>
            <w:r w:rsidRPr="003270D1">
              <w:rPr>
                <w:rFonts w:eastAsia="SimSun"/>
                <w:sz w:val="18"/>
                <w:szCs w:val="18"/>
                <w:lang w:val="fr-FR" w:eastAsia="zh-CN"/>
              </w:rPr>
              <w:t>endroits une deuxième année;</w:t>
            </w:r>
          </w:p>
          <w:p w:rsidR="00E946DB" w:rsidRPr="003270D1" w:rsidRDefault="00E946DB" w:rsidP="003941D8">
            <w:pPr>
              <w:keepNext/>
              <w:keepLines/>
              <w:ind w:left="567" w:right="601"/>
              <w:rPr>
                <w:rFonts w:eastAsia="SimSun"/>
                <w:sz w:val="18"/>
                <w:szCs w:val="18"/>
                <w:lang w:val="fr-FR" w:eastAsia="zh-CN"/>
              </w:rPr>
            </w:pPr>
          </w:p>
          <w:p w:rsidR="00E946DB" w:rsidRPr="003270D1" w:rsidRDefault="00E946DB" w:rsidP="003941D8">
            <w:pPr>
              <w:keepNext/>
              <w:keepLines/>
              <w:ind w:left="567" w:right="601"/>
              <w:rPr>
                <w:rFonts w:eastAsia="MS Mincho"/>
                <w:color w:val="000000"/>
                <w:sz w:val="18"/>
                <w:szCs w:val="18"/>
                <w:lang w:val="fr-FR" w:eastAsia="ja-JP"/>
              </w:rPr>
            </w:pPr>
            <w:r w:rsidRPr="003270D1">
              <w:rPr>
                <w:rFonts w:eastAsia="SimSun"/>
                <w:sz w:val="18"/>
                <w:szCs w:val="18"/>
                <w:lang w:val="fr-FR" w:eastAsia="zh-CN"/>
              </w:rPr>
              <w:t>option b) l</w:t>
            </w:r>
            <w:r w:rsidR="00F3531C">
              <w:rPr>
                <w:rFonts w:eastAsia="SimSun"/>
                <w:sz w:val="18"/>
                <w:szCs w:val="18"/>
                <w:lang w:val="fr-FR" w:eastAsia="zh-CN"/>
              </w:rPr>
              <w:t>’</w:t>
            </w:r>
            <w:r w:rsidRPr="003270D1">
              <w:rPr>
                <w:rFonts w:eastAsia="SimSun"/>
                <w:sz w:val="18"/>
                <w:szCs w:val="18"/>
                <w:lang w:val="fr-FR" w:eastAsia="zh-CN"/>
              </w:rPr>
              <w:t xml:space="preserve">essai est répété à la station principale (endroit) </w:t>
            </w:r>
            <w:r w:rsidRPr="003270D1">
              <w:rPr>
                <w:sz w:val="18"/>
                <w:szCs w:val="18"/>
                <w:lang w:val="fr-FR"/>
              </w:rPr>
              <w:t xml:space="preserve">(Union européenne </w:t>
            </w:r>
            <w:r w:rsidRPr="003270D1">
              <w:rPr>
                <w:rFonts w:eastAsia="MS Mincho"/>
                <w:color w:val="000000"/>
                <w:sz w:val="18"/>
                <w:szCs w:val="18"/>
                <w:lang w:val="fr-FR" w:eastAsia="ja-JP"/>
              </w:rPr>
              <w:t>(</w:t>
            </w:r>
            <w:r w:rsidRPr="003270D1">
              <w:rPr>
                <w:sz w:val="18"/>
                <w:szCs w:val="18"/>
                <w:lang w:val="fr-FR"/>
              </w:rPr>
              <w:t>C</w:t>
            </w:r>
            <w:r>
              <w:rPr>
                <w:sz w:val="18"/>
                <w:szCs w:val="18"/>
                <w:lang w:val="fr-FR"/>
              </w:rPr>
              <w:t>hou</w:t>
            </w:r>
            <w:r w:rsidR="00BC0956">
              <w:rPr>
                <w:sz w:val="18"/>
                <w:szCs w:val="18"/>
                <w:lang w:val="fr-FR"/>
              </w:rPr>
              <w:noBreakHyphen/>
            </w:r>
            <w:r>
              <w:rPr>
                <w:sz w:val="18"/>
                <w:szCs w:val="18"/>
                <w:lang w:val="fr-FR"/>
              </w:rPr>
              <w:t>fleur</w:t>
            </w:r>
            <w:r w:rsidRPr="003270D1">
              <w:rPr>
                <w:sz w:val="18"/>
                <w:szCs w:val="18"/>
                <w:lang w:val="fr-FR"/>
              </w:rPr>
              <w:t>)</w:t>
            </w:r>
            <w:r w:rsidRPr="003270D1">
              <w:rPr>
                <w:rFonts w:eastAsia="MS Mincho"/>
                <w:color w:val="000000"/>
                <w:sz w:val="18"/>
                <w:szCs w:val="18"/>
                <w:lang w:val="fr-FR" w:eastAsia="ja-JP"/>
              </w:rPr>
              <w:t>)</w:t>
            </w:r>
          </w:p>
          <w:p w:rsidR="00E946DB" w:rsidRPr="003270D1" w:rsidRDefault="00E946DB" w:rsidP="003941D8">
            <w:pPr>
              <w:keepNext/>
              <w:keepLines/>
              <w:ind w:left="567" w:right="601"/>
              <w:rPr>
                <w:b/>
                <w:bCs/>
                <w:sz w:val="18"/>
                <w:szCs w:val="18"/>
                <w:lang w:val="fr-FR"/>
              </w:rPr>
            </w:pPr>
          </w:p>
          <w:p w:rsidR="00F3531C" w:rsidRDefault="00E946DB" w:rsidP="003941D8">
            <w:pPr>
              <w:keepNext/>
              <w:ind w:left="567" w:right="601"/>
              <w:rPr>
                <w:rFonts w:eastAsia="SimSun"/>
                <w:b/>
                <w:bCs/>
                <w:sz w:val="18"/>
                <w:szCs w:val="18"/>
                <w:lang w:val="fr-FR" w:eastAsia="zh-CN"/>
              </w:rPr>
            </w:pPr>
            <w:r w:rsidRPr="002D074E">
              <w:rPr>
                <w:b/>
                <w:bCs/>
                <w:sz w:val="18"/>
                <w:szCs w:val="18"/>
                <w:lang w:val="fr-FR"/>
              </w:rPr>
              <w:t>Méthode</w:t>
            </w:r>
            <w:r w:rsidR="00A75F62">
              <w:rPr>
                <w:b/>
                <w:bCs/>
                <w:sz w:val="18"/>
                <w:szCs w:val="18"/>
                <w:lang w:val="fr-FR"/>
              </w:rPr>
              <w:t> </w:t>
            </w:r>
            <w:r w:rsidRPr="002D074E">
              <w:rPr>
                <w:b/>
                <w:bCs/>
                <w:sz w:val="18"/>
                <w:szCs w:val="18"/>
                <w:lang w:val="fr-FR"/>
              </w:rPr>
              <w:t>: Combiner les résultats de deux</w:t>
            </w:r>
            <w:r w:rsidR="00A75F62">
              <w:rPr>
                <w:b/>
                <w:bCs/>
                <w:sz w:val="18"/>
                <w:szCs w:val="18"/>
                <w:lang w:val="fr-FR"/>
              </w:rPr>
              <w:t> </w:t>
            </w:r>
            <w:r w:rsidRPr="002D074E">
              <w:rPr>
                <w:b/>
                <w:bCs/>
                <w:sz w:val="18"/>
                <w:szCs w:val="18"/>
                <w:lang w:val="fr-FR"/>
              </w:rPr>
              <w:t>endroits</w:t>
            </w:r>
          </w:p>
          <w:p w:rsidR="00E946DB" w:rsidRPr="002D074E" w:rsidRDefault="00E946DB" w:rsidP="003941D8">
            <w:pPr>
              <w:keepNext/>
              <w:ind w:left="567" w:right="601"/>
              <w:rPr>
                <w:rFonts w:eastAsia="SimSun"/>
                <w:b/>
                <w:bCs/>
                <w:sz w:val="18"/>
                <w:szCs w:val="18"/>
                <w:lang w:val="fr-FR" w:eastAsia="zh-CN"/>
              </w:rPr>
            </w:pPr>
          </w:p>
          <w:p w:rsidR="00E946DB" w:rsidRPr="002D074E" w:rsidRDefault="00E946DB" w:rsidP="003941D8">
            <w:pPr>
              <w:keepNext/>
              <w:ind w:left="567" w:right="601"/>
              <w:rPr>
                <w:rFonts w:eastAsia="SimSun"/>
                <w:strike/>
                <w:sz w:val="18"/>
                <w:szCs w:val="18"/>
                <w:u w:val="single"/>
                <w:lang w:val="fr-FR" w:eastAsia="zh-CN"/>
              </w:rPr>
            </w:pPr>
            <w:r w:rsidRPr="00631AA1">
              <w:rPr>
                <w:rFonts w:eastAsia="SimSun"/>
                <w:strike/>
                <w:sz w:val="18"/>
                <w:szCs w:val="18"/>
                <w:highlight w:val="lightGray"/>
                <w:u w:val="single"/>
                <w:lang w:val="fr-FR" w:eastAsia="zh-CN"/>
              </w:rPr>
              <w:t>(France (Chou</w:t>
            </w:r>
            <w:r w:rsidR="00BC0956">
              <w:rPr>
                <w:rFonts w:eastAsia="SimSun"/>
                <w:strike/>
                <w:sz w:val="18"/>
                <w:szCs w:val="18"/>
                <w:highlight w:val="lightGray"/>
                <w:u w:val="single"/>
                <w:lang w:val="fr-FR" w:eastAsia="zh-CN"/>
              </w:rPr>
              <w:noBreakHyphen/>
            </w:r>
            <w:r w:rsidRPr="00631AA1">
              <w:rPr>
                <w:rFonts w:eastAsia="SimSun"/>
                <w:strike/>
                <w:sz w:val="18"/>
                <w:szCs w:val="18"/>
                <w:highlight w:val="lightGray"/>
                <w:u w:val="single"/>
                <w:lang w:val="fr-FR" w:eastAsia="zh-CN"/>
              </w:rPr>
              <w:t>fleur))</w:t>
            </w:r>
          </w:p>
          <w:p w:rsidR="00E946DB" w:rsidRPr="002D074E" w:rsidRDefault="00E946DB" w:rsidP="003941D8">
            <w:pPr>
              <w:keepNext/>
              <w:ind w:left="567" w:right="601"/>
              <w:rPr>
                <w:rFonts w:eastAsia="SimSun"/>
                <w:b/>
                <w:bCs/>
                <w:sz w:val="18"/>
                <w:szCs w:val="18"/>
                <w:lang w:val="fr-FR" w:eastAsia="zh-CN"/>
              </w:rPr>
            </w:pPr>
          </w:p>
          <w:p w:rsidR="00F3531C" w:rsidRDefault="00E946DB" w:rsidP="003941D8">
            <w:pPr>
              <w:keepNext/>
              <w:ind w:left="567" w:right="601"/>
              <w:rPr>
                <w:rFonts w:eastAsia="SimSun"/>
                <w:sz w:val="18"/>
                <w:szCs w:val="18"/>
                <w:lang w:val="fr-FR" w:eastAsia="zh-CN"/>
              </w:rPr>
            </w:pPr>
            <w:r w:rsidRPr="002D074E">
              <w:rPr>
                <w:rFonts w:eastAsia="SimSun"/>
                <w:sz w:val="18"/>
                <w:szCs w:val="18"/>
                <w:lang w:val="fr-FR" w:eastAsia="zh-CN"/>
              </w:rPr>
              <w:t>Une variété est réputée homogène si elle se situe dans les limites de la norme d</w:t>
            </w:r>
            <w:r w:rsidR="00F3531C">
              <w:rPr>
                <w:rFonts w:eastAsia="SimSun"/>
                <w:sz w:val="18"/>
                <w:szCs w:val="18"/>
                <w:lang w:val="fr-FR" w:eastAsia="zh-CN"/>
              </w:rPr>
              <w:t>’</w:t>
            </w:r>
            <w:r w:rsidRPr="002D074E">
              <w:rPr>
                <w:rFonts w:eastAsia="SimSun"/>
                <w:sz w:val="18"/>
                <w:szCs w:val="18"/>
                <w:lang w:val="fr-FR" w:eastAsia="zh-CN"/>
              </w:rPr>
              <w:t>homogénéité aux</w:t>
            </w:r>
            <w:r w:rsidR="00A75F62">
              <w:rPr>
                <w:rFonts w:eastAsia="SimSun"/>
                <w:sz w:val="18"/>
                <w:szCs w:val="18"/>
                <w:lang w:val="fr-FR" w:eastAsia="zh-CN"/>
              </w:rPr>
              <w:t xml:space="preserve"> </w:t>
            </w:r>
            <w:r w:rsidRPr="002D074E">
              <w:rPr>
                <w:rFonts w:eastAsia="SimSun"/>
                <w:sz w:val="18"/>
                <w:szCs w:val="18"/>
                <w:lang w:val="fr-FR" w:eastAsia="zh-CN"/>
              </w:rPr>
              <w:t>deux endroits.</w:t>
            </w:r>
          </w:p>
          <w:p w:rsidR="00E946DB" w:rsidRPr="00156049" w:rsidRDefault="00E946DB" w:rsidP="003941D8">
            <w:pPr>
              <w:keepNext/>
              <w:ind w:left="567" w:right="601"/>
              <w:rPr>
                <w:rFonts w:eastAsia="SimSun"/>
                <w:sz w:val="18"/>
                <w:szCs w:val="18"/>
                <w:lang w:val="fr-FR" w:eastAsia="zh-CN"/>
              </w:rPr>
            </w:pPr>
          </w:p>
          <w:p w:rsidR="00F3531C" w:rsidRDefault="00E946DB" w:rsidP="003941D8">
            <w:pPr>
              <w:keepNext/>
              <w:keepLines/>
              <w:tabs>
                <w:tab w:val="left" w:pos="1985"/>
              </w:tabs>
              <w:ind w:left="567" w:right="601"/>
              <w:rPr>
                <w:rFonts w:eastAsia="SimSun"/>
                <w:sz w:val="18"/>
                <w:szCs w:val="18"/>
                <w:lang w:val="fr-FR" w:eastAsia="zh-CN"/>
              </w:rPr>
            </w:pPr>
            <w:r w:rsidRPr="002D074E">
              <w:rPr>
                <w:rFonts w:eastAsia="SimSun"/>
                <w:sz w:val="18"/>
                <w:szCs w:val="18"/>
                <w:lang w:val="fr-FR" w:eastAsia="zh-CN"/>
              </w:rPr>
              <w:t>Une variété est réputée non homogène si elle ne se situe pas dans les limites de la norme d</w:t>
            </w:r>
            <w:r w:rsidR="00F3531C">
              <w:rPr>
                <w:rFonts w:eastAsia="SimSun"/>
                <w:sz w:val="18"/>
                <w:szCs w:val="18"/>
                <w:lang w:val="fr-FR" w:eastAsia="zh-CN"/>
              </w:rPr>
              <w:t>’</w:t>
            </w:r>
            <w:r w:rsidRPr="002D074E">
              <w:rPr>
                <w:rFonts w:eastAsia="SimSun"/>
                <w:sz w:val="18"/>
                <w:szCs w:val="18"/>
                <w:lang w:val="fr-FR" w:eastAsia="zh-CN"/>
              </w:rPr>
              <w:t>homogénéité aux deux</w:t>
            </w:r>
            <w:r w:rsidR="00A75F62">
              <w:rPr>
                <w:rFonts w:eastAsia="SimSun"/>
                <w:sz w:val="18"/>
                <w:szCs w:val="18"/>
                <w:lang w:val="fr-FR" w:eastAsia="zh-CN"/>
              </w:rPr>
              <w:t> </w:t>
            </w:r>
            <w:r w:rsidRPr="002D074E">
              <w:rPr>
                <w:rFonts w:eastAsia="SimSun"/>
                <w:sz w:val="18"/>
                <w:szCs w:val="18"/>
                <w:lang w:val="fr-FR" w:eastAsia="zh-CN"/>
              </w:rPr>
              <w:t>endroits.</w:t>
            </w:r>
          </w:p>
          <w:p w:rsidR="00E946DB" w:rsidRPr="00156049" w:rsidRDefault="00E946DB" w:rsidP="003941D8">
            <w:pPr>
              <w:keepNext/>
              <w:keepLines/>
              <w:tabs>
                <w:tab w:val="left" w:pos="1985"/>
              </w:tabs>
              <w:ind w:left="567" w:right="601"/>
              <w:rPr>
                <w:rFonts w:eastAsia="SimSun"/>
                <w:sz w:val="18"/>
                <w:szCs w:val="18"/>
                <w:lang w:val="fr-FR" w:eastAsia="zh-CN"/>
              </w:rPr>
            </w:pPr>
          </w:p>
          <w:p w:rsidR="00F3531C" w:rsidRDefault="00E946DB" w:rsidP="003941D8">
            <w:pPr>
              <w:keepNext/>
              <w:ind w:left="567" w:right="601"/>
              <w:rPr>
                <w:rFonts w:eastAsia="SimSun"/>
                <w:sz w:val="18"/>
                <w:szCs w:val="18"/>
                <w:lang w:val="fr-FR" w:eastAsia="zh-CN"/>
              </w:rPr>
            </w:pPr>
            <w:r w:rsidRPr="002D074E">
              <w:rPr>
                <w:rFonts w:eastAsia="SimSun"/>
                <w:sz w:val="18"/>
                <w:szCs w:val="18"/>
                <w:lang w:val="fr-FR" w:eastAsia="zh-CN"/>
              </w:rPr>
              <w:t>Une variété est réputée se situer dans les limites de la norme d</w:t>
            </w:r>
            <w:r w:rsidR="00F3531C">
              <w:rPr>
                <w:rFonts w:eastAsia="SimSun"/>
                <w:sz w:val="18"/>
                <w:szCs w:val="18"/>
                <w:lang w:val="fr-FR" w:eastAsia="zh-CN"/>
              </w:rPr>
              <w:t>’</w:t>
            </w:r>
            <w:r w:rsidRPr="002D074E">
              <w:rPr>
                <w:rFonts w:eastAsia="SimSun"/>
                <w:sz w:val="18"/>
                <w:szCs w:val="18"/>
                <w:lang w:val="fr-FR" w:eastAsia="zh-CN"/>
              </w:rPr>
              <w:t>homogénéité si le nombre de plantes ou parties de plantes hors</w:t>
            </w:r>
            <w:r w:rsidR="00BC0956">
              <w:rPr>
                <w:rFonts w:eastAsia="SimSun"/>
                <w:sz w:val="18"/>
                <w:szCs w:val="18"/>
                <w:lang w:val="fr-FR" w:eastAsia="zh-CN"/>
              </w:rPr>
              <w:noBreakHyphen/>
            </w:r>
            <w:r w:rsidRPr="002D074E">
              <w:rPr>
                <w:rFonts w:eastAsia="SimSun"/>
                <w:sz w:val="18"/>
                <w:szCs w:val="18"/>
                <w:lang w:val="fr-FR" w:eastAsia="zh-CN"/>
              </w:rPr>
              <w:t>type ne dépasse pas le nombre de plantes hors</w:t>
            </w:r>
            <w:r w:rsidR="00BC0956">
              <w:rPr>
                <w:rFonts w:eastAsia="SimSun"/>
                <w:sz w:val="18"/>
                <w:szCs w:val="18"/>
                <w:lang w:val="fr-FR" w:eastAsia="zh-CN"/>
              </w:rPr>
              <w:noBreakHyphen/>
            </w:r>
            <w:r w:rsidRPr="002D074E">
              <w:rPr>
                <w:rFonts w:eastAsia="SimSun"/>
                <w:sz w:val="18"/>
                <w:szCs w:val="18"/>
                <w:lang w:val="fr-FR" w:eastAsia="zh-CN"/>
              </w:rPr>
              <w:t>type autorisé pour l</w:t>
            </w:r>
            <w:r w:rsidR="00F3531C">
              <w:rPr>
                <w:rFonts w:eastAsia="SimSun"/>
                <w:sz w:val="18"/>
                <w:szCs w:val="18"/>
                <w:lang w:val="fr-FR" w:eastAsia="zh-CN"/>
              </w:rPr>
              <w:t>’</w:t>
            </w:r>
            <w:r w:rsidRPr="002D074E">
              <w:rPr>
                <w:rFonts w:eastAsia="SimSun"/>
                <w:sz w:val="18"/>
                <w:szCs w:val="18"/>
                <w:lang w:val="fr-FR" w:eastAsia="zh-CN"/>
              </w:rPr>
              <w:t>échantillon combiné (deux endroits).</w:t>
            </w:r>
          </w:p>
          <w:p w:rsidR="00E946DB" w:rsidRPr="00156049" w:rsidRDefault="00E946DB" w:rsidP="003941D8">
            <w:pPr>
              <w:keepNext/>
              <w:ind w:left="567" w:right="601"/>
              <w:rPr>
                <w:rFonts w:eastAsia="SimSun"/>
                <w:sz w:val="18"/>
                <w:szCs w:val="18"/>
                <w:lang w:val="fr-FR" w:eastAsia="zh-CN"/>
              </w:rPr>
            </w:pPr>
          </w:p>
          <w:p w:rsidR="00E946DB" w:rsidRPr="00156049" w:rsidRDefault="00E946DB" w:rsidP="003941D8">
            <w:pPr>
              <w:keepNext/>
              <w:ind w:left="567" w:right="601"/>
              <w:rPr>
                <w:sz w:val="18"/>
                <w:szCs w:val="18"/>
                <w:lang w:val="fr-FR"/>
              </w:rPr>
            </w:pPr>
          </w:p>
        </w:tc>
      </w:tr>
    </w:tbl>
    <w:p w:rsidR="00E946DB" w:rsidRPr="00156049" w:rsidRDefault="00E946DB" w:rsidP="00183337">
      <w:pPr>
        <w:pStyle w:val="Titleofdoc0"/>
        <w:spacing w:before="0"/>
        <w:jc w:val="both"/>
        <w:rPr>
          <w:caps w:val="0"/>
          <w:lang w:val="fr-FR"/>
        </w:rPr>
      </w:pPr>
    </w:p>
    <w:p w:rsidR="00E946DB" w:rsidRPr="002A0E43" w:rsidRDefault="00E946DB" w:rsidP="00183337">
      <w:pPr>
        <w:pStyle w:val="Titleofdoc0"/>
        <w:spacing w:before="0"/>
        <w:jc w:val="both"/>
        <w:rPr>
          <w:caps w:val="0"/>
          <w:lang w:val="fr-FR"/>
        </w:rPr>
      </w:pPr>
      <w:r w:rsidRPr="002A0E43">
        <w:rPr>
          <w:lang w:val="fr-FR"/>
        </w:rPr>
        <w:fldChar w:fldCharType="begin"/>
      </w:r>
      <w:r w:rsidRPr="002A0E43">
        <w:rPr>
          <w:lang w:val="fr-FR"/>
        </w:rPr>
        <w:instrText xml:space="preserve"> AUTONUM  </w:instrText>
      </w:r>
      <w:r w:rsidRPr="002A0E43">
        <w:rPr>
          <w:lang w:val="fr-FR"/>
        </w:rPr>
        <w:fldChar w:fldCharType="end"/>
      </w:r>
      <w:r w:rsidRPr="002A0E43">
        <w:rPr>
          <w:lang w:val="fr-FR"/>
        </w:rPr>
        <w:tab/>
        <w:t>L</w:t>
      </w:r>
      <w:r w:rsidRPr="002A0E43">
        <w:rPr>
          <w:caps w:val="0"/>
          <w:lang w:val="fr-FR"/>
        </w:rPr>
        <w:t>e TWV est convenu que la méthode préférée pour l</w:t>
      </w:r>
      <w:r w:rsidR="00F3531C">
        <w:rPr>
          <w:caps w:val="0"/>
          <w:lang w:val="fr-FR"/>
        </w:rPr>
        <w:t>’</w:t>
      </w:r>
      <w:r w:rsidRPr="002A0E43">
        <w:rPr>
          <w:caps w:val="0"/>
          <w:lang w:val="fr-FR"/>
        </w:rPr>
        <w:t>évaluation de l</w:t>
      </w:r>
      <w:r w:rsidR="00F3531C">
        <w:rPr>
          <w:caps w:val="0"/>
          <w:lang w:val="fr-FR"/>
        </w:rPr>
        <w:t>’</w:t>
      </w:r>
      <w:r w:rsidRPr="002A0E43">
        <w:rPr>
          <w:caps w:val="0"/>
          <w:lang w:val="fr-FR"/>
        </w:rPr>
        <w:t xml:space="preserve">homogénéité </w:t>
      </w:r>
      <w:r>
        <w:rPr>
          <w:caps w:val="0"/>
          <w:lang w:val="fr-FR"/>
        </w:rPr>
        <w:t>des plantes potagères consistait</w:t>
      </w:r>
      <w:r w:rsidRPr="002A0E43">
        <w:rPr>
          <w:caps w:val="0"/>
          <w:lang w:val="fr-FR"/>
        </w:rPr>
        <w:t xml:space="preserve"> à utiliser les résultats individuels plutôt que les résult</w:t>
      </w:r>
      <w:r>
        <w:rPr>
          <w:caps w:val="0"/>
          <w:lang w:val="fr-FR"/>
        </w:rPr>
        <w:t>at</w:t>
      </w:r>
      <w:r w:rsidRPr="002A0E43">
        <w:rPr>
          <w:caps w:val="0"/>
          <w:lang w:val="fr-FR"/>
        </w:rPr>
        <w:t>s</w:t>
      </w:r>
      <w:r>
        <w:rPr>
          <w:caps w:val="0"/>
          <w:lang w:val="fr-FR"/>
        </w:rPr>
        <w:t xml:space="preserve"> combinés et il a demandé</w:t>
      </w:r>
      <w:r w:rsidR="00F3531C">
        <w:rPr>
          <w:caps w:val="0"/>
          <w:lang w:val="fr-FR"/>
        </w:rPr>
        <w:t xml:space="preserve"> au </w:t>
      </w:r>
      <w:r w:rsidR="00F3531C" w:rsidRPr="002A0E43">
        <w:rPr>
          <w:caps w:val="0"/>
          <w:lang w:val="fr-FR"/>
        </w:rPr>
        <w:t>TWC</w:t>
      </w:r>
      <w:r w:rsidRPr="002A0E43">
        <w:rPr>
          <w:caps w:val="0"/>
          <w:lang w:val="fr-FR"/>
        </w:rPr>
        <w:t xml:space="preserve"> </w:t>
      </w:r>
      <w:r>
        <w:rPr>
          <w:caps w:val="0"/>
          <w:lang w:val="fr-FR"/>
        </w:rPr>
        <w:t>de prendre en compte l</w:t>
      </w:r>
      <w:r w:rsidR="00F3531C">
        <w:rPr>
          <w:caps w:val="0"/>
          <w:lang w:val="fr-FR"/>
        </w:rPr>
        <w:t>’</w:t>
      </w:r>
      <w:r>
        <w:rPr>
          <w:caps w:val="0"/>
          <w:lang w:val="fr-FR"/>
        </w:rPr>
        <w:t>exemple ci</w:t>
      </w:r>
      <w:r w:rsidR="00BC0956">
        <w:rPr>
          <w:caps w:val="0"/>
          <w:lang w:val="fr-FR"/>
        </w:rPr>
        <w:noBreakHyphen/>
      </w:r>
      <w:r>
        <w:rPr>
          <w:caps w:val="0"/>
          <w:lang w:val="fr-FR"/>
        </w:rPr>
        <w:t>après lors de l</w:t>
      </w:r>
      <w:r w:rsidR="00F3531C">
        <w:rPr>
          <w:caps w:val="0"/>
          <w:lang w:val="fr-FR"/>
        </w:rPr>
        <w:t>’</w:t>
      </w:r>
      <w:r>
        <w:rPr>
          <w:caps w:val="0"/>
          <w:lang w:val="fr-FR"/>
        </w:rPr>
        <w:t>examen des diffé</w:t>
      </w:r>
      <w:r w:rsidRPr="002A0E43">
        <w:rPr>
          <w:caps w:val="0"/>
          <w:lang w:val="fr-FR"/>
        </w:rPr>
        <w:t>rent</w:t>
      </w:r>
      <w:r>
        <w:rPr>
          <w:caps w:val="0"/>
          <w:lang w:val="fr-FR"/>
        </w:rPr>
        <w:t>es méthodes</w:t>
      </w:r>
      <w:r w:rsidR="00A75F62">
        <w:rPr>
          <w:caps w:val="0"/>
          <w:lang w:val="fr-FR"/>
        </w:rPr>
        <w:t> </w:t>
      </w:r>
      <w:r w:rsidRPr="002A0E43">
        <w:rPr>
          <w:caps w:val="0"/>
          <w:lang w:val="fr-FR"/>
        </w:rPr>
        <w:t>:</w:t>
      </w:r>
    </w:p>
    <w:p w:rsidR="00E946DB" w:rsidRPr="002A0E43" w:rsidRDefault="00E946DB" w:rsidP="00183337">
      <w:pPr>
        <w:pStyle w:val="Titleofdoc0"/>
        <w:spacing w:before="0"/>
        <w:jc w:val="both"/>
        <w:rPr>
          <w:caps w:val="0"/>
          <w:lang w:val="fr-FR"/>
        </w:rPr>
      </w:pPr>
    </w:p>
    <w:p w:rsidR="00E946DB" w:rsidRPr="002D074E" w:rsidRDefault="00E946DB" w:rsidP="00183337">
      <w:pPr>
        <w:pStyle w:val="Titleofdoc0"/>
        <w:spacing w:before="0"/>
        <w:ind w:left="567"/>
        <w:jc w:val="both"/>
        <w:rPr>
          <w:caps w:val="0"/>
          <w:lang w:val="fr-FR"/>
        </w:rPr>
      </w:pPr>
      <w:r w:rsidRPr="002D074E">
        <w:rPr>
          <w:caps w:val="0"/>
          <w:lang w:val="fr-FR"/>
        </w:rPr>
        <w:t>Essai 1</w:t>
      </w:r>
      <w:r w:rsidR="00A75F62">
        <w:rPr>
          <w:caps w:val="0"/>
          <w:lang w:val="fr-FR"/>
        </w:rPr>
        <w:t> </w:t>
      </w:r>
      <w:r w:rsidRPr="002D074E">
        <w:rPr>
          <w:caps w:val="0"/>
          <w:lang w:val="fr-FR"/>
        </w:rPr>
        <w:t>: 50 plantes / 2</w:t>
      </w:r>
      <w:r>
        <w:rPr>
          <w:caps w:val="0"/>
          <w:lang w:val="fr-FR"/>
        </w:rPr>
        <w:t xml:space="preserve"> plantes</w:t>
      </w:r>
      <w:r w:rsidR="000A6406">
        <w:rPr>
          <w:caps w:val="0"/>
          <w:lang w:val="fr-FR"/>
        </w:rPr>
        <w:t xml:space="preserve"> hors</w:t>
      </w:r>
      <w:r w:rsidR="000A6406" w:rsidRPr="000A6406">
        <w:rPr>
          <w:caps w:val="0"/>
          <w:lang w:val="fr-FR"/>
        </w:rPr>
        <w:noBreakHyphen/>
      </w:r>
      <w:r w:rsidRPr="002D074E">
        <w:rPr>
          <w:caps w:val="0"/>
          <w:lang w:val="fr-FR"/>
        </w:rPr>
        <w:t xml:space="preserve">type </w:t>
      </w:r>
      <w:r w:rsidRPr="002D074E">
        <w:rPr>
          <w:caps w:val="0"/>
          <w:lang w:val="fr-FR"/>
        </w:rPr>
        <w:tab/>
      </w:r>
      <w:r w:rsidRPr="002D074E">
        <w:rPr>
          <w:caps w:val="0"/>
          <w:lang w:val="fr-FR"/>
        </w:rPr>
        <w:tab/>
      </w:r>
      <w:r w:rsidRPr="00FB48B9">
        <w:rPr>
          <w:caps w:val="0"/>
          <w:sz w:val="22"/>
          <w:lang w:val="fr-FR"/>
        </w:rPr>
        <w:t>→</w:t>
      </w:r>
      <w:r w:rsidRPr="002D074E">
        <w:rPr>
          <w:caps w:val="0"/>
          <w:lang w:val="fr-FR"/>
        </w:rPr>
        <w:tab/>
        <w:t xml:space="preserve">la variété est réputée </w:t>
      </w:r>
      <w:r>
        <w:rPr>
          <w:caps w:val="0"/>
          <w:lang w:val="fr-FR"/>
        </w:rPr>
        <w:t>homogène</w:t>
      </w:r>
    </w:p>
    <w:p w:rsidR="00E946DB" w:rsidRPr="002D074E" w:rsidRDefault="00E946DB" w:rsidP="00183337">
      <w:pPr>
        <w:pStyle w:val="Titleofdoc0"/>
        <w:spacing w:before="0"/>
        <w:ind w:left="567"/>
        <w:jc w:val="both"/>
        <w:rPr>
          <w:caps w:val="0"/>
          <w:lang w:val="fr-FR"/>
        </w:rPr>
      </w:pPr>
      <w:r w:rsidRPr="002D074E">
        <w:rPr>
          <w:caps w:val="0"/>
          <w:lang w:val="fr-FR"/>
        </w:rPr>
        <w:t>(</w:t>
      </w:r>
      <w:proofErr w:type="gramStart"/>
      <w:r w:rsidRPr="002D074E">
        <w:rPr>
          <w:caps w:val="0"/>
          <w:lang w:val="fr-FR"/>
        </w:rPr>
        <w:t>sur</w:t>
      </w:r>
      <w:proofErr w:type="gramEnd"/>
      <w:r w:rsidRPr="002D074E">
        <w:rPr>
          <w:caps w:val="0"/>
          <w:lang w:val="fr-FR"/>
        </w:rPr>
        <w:t xml:space="preserve"> la base</w:t>
      </w:r>
      <w:r>
        <w:rPr>
          <w:caps w:val="0"/>
          <w:lang w:val="fr-FR"/>
        </w:rPr>
        <w:t xml:space="preserve"> d</w:t>
      </w:r>
      <w:r w:rsidR="00F3531C">
        <w:rPr>
          <w:caps w:val="0"/>
          <w:lang w:val="fr-FR"/>
        </w:rPr>
        <w:t>’</w:t>
      </w:r>
      <w:r w:rsidRPr="002D074E">
        <w:rPr>
          <w:caps w:val="0"/>
          <w:lang w:val="fr-FR"/>
        </w:rPr>
        <w:t xml:space="preserve">une norme de population de 1% et </w:t>
      </w:r>
      <w:r>
        <w:rPr>
          <w:caps w:val="0"/>
          <w:lang w:val="fr-FR"/>
        </w:rPr>
        <w:t>d</w:t>
      </w:r>
      <w:r w:rsidR="00F3531C">
        <w:rPr>
          <w:caps w:val="0"/>
          <w:lang w:val="fr-FR"/>
        </w:rPr>
        <w:t>’</w:t>
      </w:r>
      <w:r w:rsidRPr="002D074E">
        <w:rPr>
          <w:caps w:val="0"/>
          <w:lang w:val="fr-FR"/>
        </w:rPr>
        <w:t>une probabilité d</w:t>
      </w:r>
      <w:r w:rsidR="00F3531C">
        <w:rPr>
          <w:caps w:val="0"/>
          <w:lang w:val="fr-FR"/>
        </w:rPr>
        <w:t>’</w:t>
      </w:r>
      <w:r w:rsidRPr="002D074E">
        <w:rPr>
          <w:caps w:val="0"/>
          <w:lang w:val="fr-FR"/>
        </w:rPr>
        <w:t>acceptation d</w:t>
      </w:r>
      <w:r>
        <w:rPr>
          <w:caps w:val="0"/>
          <w:lang w:val="fr-FR"/>
        </w:rPr>
        <w:t>e</w:t>
      </w:r>
      <w:r w:rsidRPr="002D074E">
        <w:rPr>
          <w:caps w:val="0"/>
          <w:lang w:val="fr-FR"/>
        </w:rPr>
        <w:t xml:space="preserve"> 95% </w:t>
      </w:r>
      <w:r>
        <w:rPr>
          <w:caps w:val="0"/>
          <w:lang w:val="fr-FR"/>
        </w:rPr>
        <w:t>d</w:t>
      </w:r>
      <w:r w:rsidR="00F3531C">
        <w:rPr>
          <w:caps w:val="0"/>
          <w:lang w:val="fr-FR"/>
        </w:rPr>
        <w:t>’</w:t>
      </w:r>
      <w:r>
        <w:rPr>
          <w:caps w:val="0"/>
          <w:lang w:val="fr-FR"/>
        </w:rPr>
        <w:t>un échantillon de</w:t>
      </w:r>
      <w:r w:rsidRPr="002D074E">
        <w:rPr>
          <w:caps w:val="0"/>
          <w:lang w:val="fr-FR"/>
        </w:rPr>
        <w:t xml:space="preserve"> 36 </w:t>
      </w:r>
      <w:r>
        <w:rPr>
          <w:caps w:val="0"/>
          <w:lang w:val="fr-FR"/>
        </w:rPr>
        <w:t>à</w:t>
      </w:r>
      <w:r w:rsidR="000A6406">
        <w:rPr>
          <w:caps w:val="0"/>
          <w:lang w:val="fr-FR"/>
        </w:rPr>
        <w:t xml:space="preserve"> 82 </w:t>
      </w:r>
      <w:r w:rsidRPr="002D074E">
        <w:rPr>
          <w:caps w:val="0"/>
          <w:lang w:val="fr-FR"/>
        </w:rPr>
        <w:t>plant</w:t>
      </w:r>
      <w:r>
        <w:rPr>
          <w:caps w:val="0"/>
          <w:lang w:val="fr-FR"/>
        </w:rPr>
        <w:t>e</w:t>
      </w:r>
      <w:r w:rsidRPr="002D074E">
        <w:rPr>
          <w:caps w:val="0"/>
          <w:lang w:val="fr-FR"/>
        </w:rPr>
        <w:t>s)</w:t>
      </w:r>
    </w:p>
    <w:p w:rsidR="00E946DB" w:rsidRPr="002D074E" w:rsidRDefault="00E946DB" w:rsidP="00183337">
      <w:pPr>
        <w:pStyle w:val="Titleofdoc0"/>
        <w:spacing w:before="0"/>
        <w:ind w:left="567"/>
        <w:jc w:val="both"/>
        <w:rPr>
          <w:caps w:val="0"/>
          <w:lang w:val="fr-FR"/>
        </w:rPr>
      </w:pPr>
    </w:p>
    <w:p w:rsidR="00E946DB" w:rsidRPr="002D074E" w:rsidRDefault="00E946DB" w:rsidP="00183337">
      <w:pPr>
        <w:pStyle w:val="Titleofdoc0"/>
        <w:spacing w:before="0"/>
        <w:ind w:left="567"/>
        <w:jc w:val="both"/>
        <w:rPr>
          <w:caps w:val="0"/>
          <w:lang w:val="fr-FR"/>
        </w:rPr>
      </w:pPr>
      <w:r w:rsidRPr="002D074E">
        <w:rPr>
          <w:caps w:val="0"/>
          <w:lang w:val="fr-FR"/>
        </w:rPr>
        <w:t>Essai 2</w:t>
      </w:r>
      <w:r w:rsidR="00A75F62">
        <w:rPr>
          <w:caps w:val="0"/>
          <w:lang w:val="fr-FR"/>
        </w:rPr>
        <w:t> </w:t>
      </w:r>
      <w:r w:rsidRPr="002D074E">
        <w:rPr>
          <w:caps w:val="0"/>
          <w:lang w:val="fr-FR"/>
        </w:rPr>
        <w:t xml:space="preserve">: 50 plantes / 2 </w:t>
      </w:r>
      <w:r>
        <w:rPr>
          <w:caps w:val="0"/>
          <w:lang w:val="fr-FR"/>
        </w:rPr>
        <w:t>plantes hors</w:t>
      </w:r>
      <w:r w:rsidR="00BC0956">
        <w:rPr>
          <w:caps w:val="0"/>
          <w:lang w:val="fr-FR"/>
        </w:rPr>
        <w:noBreakHyphen/>
      </w:r>
      <w:r>
        <w:rPr>
          <w:caps w:val="0"/>
          <w:lang w:val="fr-FR"/>
        </w:rPr>
        <w:t>type</w:t>
      </w:r>
      <w:r w:rsidRPr="002D074E">
        <w:rPr>
          <w:caps w:val="0"/>
          <w:lang w:val="fr-FR"/>
        </w:rPr>
        <w:t xml:space="preserve"> </w:t>
      </w:r>
      <w:r w:rsidRPr="002D074E">
        <w:rPr>
          <w:caps w:val="0"/>
          <w:lang w:val="fr-FR"/>
        </w:rPr>
        <w:tab/>
      </w:r>
      <w:r w:rsidRPr="002D074E">
        <w:rPr>
          <w:caps w:val="0"/>
          <w:lang w:val="fr-FR"/>
        </w:rPr>
        <w:tab/>
      </w:r>
      <w:r w:rsidRPr="00FB48B9">
        <w:rPr>
          <w:caps w:val="0"/>
          <w:sz w:val="22"/>
          <w:lang w:val="fr-FR"/>
        </w:rPr>
        <w:t>→</w:t>
      </w:r>
      <w:r w:rsidRPr="002D074E">
        <w:rPr>
          <w:caps w:val="0"/>
          <w:lang w:val="fr-FR"/>
        </w:rPr>
        <w:tab/>
        <w:t xml:space="preserve">la variété est réputée </w:t>
      </w:r>
      <w:r>
        <w:rPr>
          <w:caps w:val="0"/>
          <w:lang w:val="fr-FR"/>
        </w:rPr>
        <w:t>homogène</w:t>
      </w:r>
    </w:p>
    <w:p w:rsidR="00E946DB" w:rsidRPr="002D074E" w:rsidRDefault="00E946DB" w:rsidP="00183337">
      <w:pPr>
        <w:pStyle w:val="Titleofdoc0"/>
        <w:spacing w:before="0"/>
        <w:ind w:left="567"/>
        <w:jc w:val="both"/>
        <w:rPr>
          <w:caps w:val="0"/>
          <w:lang w:val="fr-FR"/>
        </w:rPr>
      </w:pPr>
      <w:r w:rsidRPr="002D074E">
        <w:rPr>
          <w:caps w:val="0"/>
          <w:lang w:val="fr-FR"/>
        </w:rPr>
        <w:t>(</w:t>
      </w:r>
      <w:proofErr w:type="gramStart"/>
      <w:r w:rsidRPr="002D074E">
        <w:rPr>
          <w:caps w:val="0"/>
          <w:lang w:val="fr-FR"/>
        </w:rPr>
        <w:t>sur</w:t>
      </w:r>
      <w:proofErr w:type="gramEnd"/>
      <w:r w:rsidRPr="002D074E">
        <w:rPr>
          <w:caps w:val="0"/>
          <w:lang w:val="fr-FR"/>
        </w:rPr>
        <w:t xml:space="preserve"> la base</w:t>
      </w:r>
      <w:r>
        <w:rPr>
          <w:caps w:val="0"/>
          <w:lang w:val="fr-FR"/>
        </w:rPr>
        <w:t xml:space="preserve"> d</w:t>
      </w:r>
      <w:r w:rsidR="00F3531C">
        <w:rPr>
          <w:caps w:val="0"/>
          <w:lang w:val="fr-FR"/>
        </w:rPr>
        <w:t>’</w:t>
      </w:r>
      <w:r w:rsidRPr="002D074E">
        <w:rPr>
          <w:caps w:val="0"/>
          <w:lang w:val="fr-FR"/>
        </w:rPr>
        <w:t xml:space="preserve">une norme de population de 1% et </w:t>
      </w:r>
      <w:r>
        <w:rPr>
          <w:caps w:val="0"/>
          <w:lang w:val="fr-FR"/>
        </w:rPr>
        <w:t>d</w:t>
      </w:r>
      <w:r w:rsidR="00F3531C">
        <w:rPr>
          <w:caps w:val="0"/>
          <w:lang w:val="fr-FR"/>
        </w:rPr>
        <w:t>’</w:t>
      </w:r>
      <w:r w:rsidRPr="002D074E">
        <w:rPr>
          <w:caps w:val="0"/>
          <w:lang w:val="fr-FR"/>
        </w:rPr>
        <w:t>une probabilité d</w:t>
      </w:r>
      <w:r w:rsidR="00F3531C">
        <w:rPr>
          <w:caps w:val="0"/>
          <w:lang w:val="fr-FR"/>
        </w:rPr>
        <w:t>’</w:t>
      </w:r>
      <w:r w:rsidRPr="002D074E">
        <w:rPr>
          <w:caps w:val="0"/>
          <w:lang w:val="fr-FR"/>
        </w:rPr>
        <w:t>acceptation d</w:t>
      </w:r>
      <w:r>
        <w:rPr>
          <w:caps w:val="0"/>
          <w:lang w:val="fr-FR"/>
        </w:rPr>
        <w:t>e</w:t>
      </w:r>
      <w:r w:rsidRPr="002D074E">
        <w:rPr>
          <w:caps w:val="0"/>
          <w:lang w:val="fr-FR"/>
        </w:rPr>
        <w:t xml:space="preserve"> 95% </w:t>
      </w:r>
      <w:r>
        <w:rPr>
          <w:caps w:val="0"/>
          <w:lang w:val="fr-FR"/>
        </w:rPr>
        <w:t>d</w:t>
      </w:r>
      <w:r w:rsidR="00F3531C">
        <w:rPr>
          <w:caps w:val="0"/>
          <w:lang w:val="fr-FR"/>
        </w:rPr>
        <w:t>’</w:t>
      </w:r>
      <w:r>
        <w:rPr>
          <w:caps w:val="0"/>
          <w:lang w:val="fr-FR"/>
        </w:rPr>
        <w:t>un échantillon de</w:t>
      </w:r>
      <w:r w:rsidRPr="002D074E">
        <w:rPr>
          <w:caps w:val="0"/>
          <w:lang w:val="fr-FR"/>
        </w:rPr>
        <w:t xml:space="preserve"> 36 </w:t>
      </w:r>
      <w:r>
        <w:rPr>
          <w:caps w:val="0"/>
          <w:lang w:val="fr-FR"/>
        </w:rPr>
        <w:t>à</w:t>
      </w:r>
      <w:r w:rsidRPr="002D074E">
        <w:rPr>
          <w:caps w:val="0"/>
          <w:lang w:val="fr-FR"/>
        </w:rPr>
        <w:t xml:space="preserve"> 82</w:t>
      </w:r>
      <w:r w:rsidR="000A6406">
        <w:rPr>
          <w:caps w:val="0"/>
          <w:lang w:val="fr-FR"/>
        </w:rPr>
        <w:t> </w:t>
      </w:r>
      <w:r w:rsidRPr="002D074E">
        <w:rPr>
          <w:caps w:val="0"/>
          <w:lang w:val="fr-FR"/>
        </w:rPr>
        <w:t>plant</w:t>
      </w:r>
      <w:r>
        <w:rPr>
          <w:caps w:val="0"/>
          <w:lang w:val="fr-FR"/>
        </w:rPr>
        <w:t>e</w:t>
      </w:r>
      <w:r w:rsidRPr="002D074E">
        <w:rPr>
          <w:caps w:val="0"/>
          <w:lang w:val="fr-FR"/>
        </w:rPr>
        <w:t>s)</w:t>
      </w:r>
    </w:p>
    <w:p w:rsidR="00E946DB" w:rsidRPr="002D074E" w:rsidRDefault="00E946DB" w:rsidP="00183337">
      <w:pPr>
        <w:pStyle w:val="Titleofdoc0"/>
        <w:spacing w:before="0"/>
        <w:jc w:val="both"/>
        <w:rPr>
          <w:caps w:val="0"/>
          <w:lang w:val="fr-FR"/>
        </w:rPr>
      </w:pPr>
    </w:p>
    <w:p w:rsidR="00E946DB" w:rsidRPr="002D074E" w:rsidRDefault="00E946DB" w:rsidP="00183337">
      <w:pPr>
        <w:pStyle w:val="Titleofdoc0"/>
        <w:spacing w:before="0"/>
        <w:ind w:left="567"/>
        <w:jc w:val="both"/>
        <w:rPr>
          <w:caps w:val="0"/>
          <w:lang w:val="fr-FR"/>
        </w:rPr>
      </w:pPr>
      <w:r w:rsidRPr="002D074E">
        <w:rPr>
          <w:caps w:val="0"/>
          <w:lang w:val="fr-FR"/>
        </w:rPr>
        <w:t>Essai 1+2</w:t>
      </w:r>
      <w:r w:rsidR="00A75F62">
        <w:rPr>
          <w:caps w:val="0"/>
          <w:lang w:val="fr-FR"/>
        </w:rPr>
        <w:t> </w:t>
      </w:r>
      <w:r w:rsidRPr="002D074E">
        <w:rPr>
          <w:caps w:val="0"/>
          <w:lang w:val="fr-FR"/>
        </w:rPr>
        <w:t xml:space="preserve">: 100 plantes/ 4 </w:t>
      </w:r>
      <w:r>
        <w:rPr>
          <w:caps w:val="0"/>
          <w:lang w:val="fr-FR"/>
        </w:rPr>
        <w:t>plantes hors</w:t>
      </w:r>
      <w:r w:rsidR="00BC0956">
        <w:rPr>
          <w:caps w:val="0"/>
          <w:lang w:val="fr-FR"/>
        </w:rPr>
        <w:noBreakHyphen/>
      </w:r>
      <w:r>
        <w:rPr>
          <w:caps w:val="0"/>
          <w:lang w:val="fr-FR"/>
        </w:rPr>
        <w:t>type</w:t>
      </w:r>
      <w:r w:rsidR="00FB48B9">
        <w:rPr>
          <w:caps w:val="0"/>
          <w:lang w:val="fr-FR"/>
        </w:rPr>
        <w:tab/>
      </w:r>
      <w:r w:rsidR="00FB48B9">
        <w:rPr>
          <w:caps w:val="0"/>
          <w:lang w:val="fr-FR"/>
        </w:rPr>
        <w:tab/>
      </w:r>
      <w:r w:rsidRPr="00FB48B9">
        <w:rPr>
          <w:caps w:val="0"/>
          <w:sz w:val="22"/>
          <w:lang w:val="fr-FR"/>
        </w:rPr>
        <w:t>→</w:t>
      </w:r>
      <w:r w:rsidRPr="002D074E">
        <w:rPr>
          <w:caps w:val="0"/>
          <w:lang w:val="fr-FR"/>
        </w:rPr>
        <w:tab/>
        <w:t xml:space="preserve">la variété est réputée </w:t>
      </w:r>
      <w:r>
        <w:rPr>
          <w:caps w:val="0"/>
          <w:lang w:val="fr-FR"/>
        </w:rPr>
        <w:t>non homogène</w:t>
      </w:r>
    </w:p>
    <w:p w:rsidR="00E946DB" w:rsidRPr="002D074E" w:rsidRDefault="00E946DB" w:rsidP="00183337">
      <w:pPr>
        <w:pStyle w:val="Titleofdoc0"/>
        <w:spacing w:before="0"/>
        <w:ind w:left="567"/>
        <w:jc w:val="both"/>
        <w:rPr>
          <w:caps w:val="0"/>
          <w:lang w:val="fr-FR"/>
        </w:rPr>
      </w:pPr>
      <w:r w:rsidRPr="002D074E">
        <w:rPr>
          <w:caps w:val="0"/>
          <w:lang w:val="fr-FR"/>
        </w:rPr>
        <w:t>(</w:t>
      </w:r>
      <w:proofErr w:type="gramStart"/>
      <w:r w:rsidRPr="002D074E">
        <w:rPr>
          <w:caps w:val="0"/>
          <w:lang w:val="fr-FR"/>
        </w:rPr>
        <w:t>sur</w:t>
      </w:r>
      <w:proofErr w:type="gramEnd"/>
      <w:r w:rsidRPr="002D074E">
        <w:rPr>
          <w:caps w:val="0"/>
          <w:lang w:val="fr-FR"/>
        </w:rPr>
        <w:t xml:space="preserve"> la base</w:t>
      </w:r>
      <w:r>
        <w:rPr>
          <w:caps w:val="0"/>
          <w:lang w:val="fr-FR"/>
        </w:rPr>
        <w:t xml:space="preserve"> d</w:t>
      </w:r>
      <w:r w:rsidR="00F3531C">
        <w:rPr>
          <w:caps w:val="0"/>
          <w:lang w:val="fr-FR"/>
        </w:rPr>
        <w:t>’</w:t>
      </w:r>
      <w:r w:rsidRPr="002D074E">
        <w:rPr>
          <w:caps w:val="0"/>
          <w:lang w:val="fr-FR"/>
        </w:rPr>
        <w:t xml:space="preserve">une norme de population de 1% et </w:t>
      </w:r>
      <w:r>
        <w:rPr>
          <w:caps w:val="0"/>
          <w:lang w:val="fr-FR"/>
        </w:rPr>
        <w:t>d</w:t>
      </w:r>
      <w:r w:rsidR="00F3531C">
        <w:rPr>
          <w:caps w:val="0"/>
          <w:lang w:val="fr-FR"/>
        </w:rPr>
        <w:t>’</w:t>
      </w:r>
      <w:r w:rsidRPr="002D074E">
        <w:rPr>
          <w:caps w:val="0"/>
          <w:lang w:val="fr-FR"/>
        </w:rPr>
        <w:t>une probabilité d</w:t>
      </w:r>
      <w:r w:rsidR="00F3531C">
        <w:rPr>
          <w:caps w:val="0"/>
          <w:lang w:val="fr-FR"/>
        </w:rPr>
        <w:t>’</w:t>
      </w:r>
      <w:r w:rsidRPr="002D074E">
        <w:rPr>
          <w:caps w:val="0"/>
          <w:lang w:val="fr-FR"/>
        </w:rPr>
        <w:t>acceptation d</w:t>
      </w:r>
      <w:r>
        <w:rPr>
          <w:caps w:val="0"/>
          <w:lang w:val="fr-FR"/>
        </w:rPr>
        <w:t>e</w:t>
      </w:r>
      <w:r w:rsidRPr="002D074E">
        <w:rPr>
          <w:caps w:val="0"/>
          <w:lang w:val="fr-FR"/>
        </w:rPr>
        <w:t xml:space="preserve"> 95% </w:t>
      </w:r>
      <w:r>
        <w:rPr>
          <w:caps w:val="0"/>
          <w:lang w:val="fr-FR"/>
        </w:rPr>
        <w:t>d</w:t>
      </w:r>
      <w:r w:rsidR="00F3531C">
        <w:rPr>
          <w:caps w:val="0"/>
          <w:lang w:val="fr-FR"/>
        </w:rPr>
        <w:t>’</w:t>
      </w:r>
      <w:r>
        <w:rPr>
          <w:caps w:val="0"/>
          <w:lang w:val="fr-FR"/>
        </w:rPr>
        <w:t>un échantillon de</w:t>
      </w:r>
      <w:r w:rsidRPr="002D074E">
        <w:rPr>
          <w:caps w:val="0"/>
          <w:lang w:val="fr-FR"/>
        </w:rPr>
        <w:t xml:space="preserve"> 83 </w:t>
      </w:r>
      <w:r>
        <w:rPr>
          <w:caps w:val="0"/>
          <w:lang w:val="fr-FR"/>
        </w:rPr>
        <w:t>à</w:t>
      </w:r>
      <w:r w:rsidRPr="002D074E">
        <w:rPr>
          <w:caps w:val="0"/>
          <w:lang w:val="fr-FR"/>
        </w:rPr>
        <w:t xml:space="preserve"> 130 plant</w:t>
      </w:r>
      <w:r>
        <w:rPr>
          <w:caps w:val="0"/>
          <w:lang w:val="fr-FR"/>
        </w:rPr>
        <w:t>e</w:t>
      </w:r>
      <w:r w:rsidRPr="002D074E">
        <w:rPr>
          <w:caps w:val="0"/>
          <w:lang w:val="fr-FR"/>
        </w:rPr>
        <w:t>s)</w:t>
      </w:r>
    </w:p>
    <w:p w:rsidR="00E946DB" w:rsidRPr="002D074E" w:rsidRDefault="00E946DB" w:rsidP="00183337">
      <w:pPr>
        <w:pStyle w:val="Titleofdoc0"/>
        <w:spacing w:before="0"/>
        <w:jc w:val="both"/>
        <w:rPr>
          <w:caps w:val="0"/>
          <w:lang w:val="fr-FR"/>
        </w:rPr>
      </w:pPr>
    </w:p>
    <w:p w:rsidR="00E946DB" w:rsidRPr="00281A56" w:rsidRDefault="00E946DB" w:rsidP="00FB48B9">
      <w:pPr>
        <w:pStyle w:val="Titleofdoc0"/>
        <w:spacing w:before="0" w:after="480"/>
        <w:jc w:val="both"/>
        <w:rPr>
          <w:caps w:val="0"/>
          <w:lang w:val="fr-FR"/>
        </w:rPr>
      </w:pPr>
      <w:r>
        <w:rPr>
          <w:caps w:val="0"/>
          <w:lang w:val="fr-FR"/>
        </w:rPr>
        <w:t>Si les deux</w:t>
      </w:r>
      <w:r w:rsidR="00494962">
        <w:rPr>
          <w:caps w:val="0"/>
          <w:lang w:val="fr-FR"/>
        </w:rPr>
        <w:t xml:space="preserve"> essais </w:t>
      </w:r>
      <w:r>
        <w:rPr>
          <w:caps w:val="0"/>
          <w:lang w:val="fr-FR"/>
        </w:rPr>
        <w:t>sont</w:t>
      </w:r>
      <w:r w:rsidRPr="00281A56">
        <w:rPr>
          <w:caps w:val="0"/>
          <w:lang w:val="fr-FR"/>
        </w:rPr>
        <w:t xml:space="preserve"> consid</w:t>
      </w:r>
      <w:r>
        <w:rPr>
          <w:caps w:val="0"/>
          <w:lang w:val="fr-FR"/>
        </w:rPr>
        <w:t>érés comme indépenda</w:t>
      </w:r>
      <w:r w:rsidRPr="00281A56">
        <w:rPr>
          <w:caps w:val="0"/>
          <w:lang w:val="fr-FR"/>
        </w:rPr>
        <w:t>nt</w:t>
      </w:r>
      <w:r>
        <w:rPr>
          <w:caps w:val="0"/>
          <w:lang w:val="fr-FR"/>
        </w:rPr>
        <w:t>s</w:t>
      </w:r>
      <w:r w:rsidRPr="00281A56">
        <w:rPr>
          <w:caps w:val="0"/>
          <w:lang w:val="fr-FR"/>
        </w:rPr>
        <w:t xml:space="preserve">, </w:t>
      </w:r>
      <w:r w:rsidRPr="002D074E">
        <w:rPr>
          <w:caps w:val="0"/>
          <w:lang w:val="fr-FR"/>
        </w:rPr>
        <w:t xml:space="preserve">la variété est réputée </w:t>
      </w:r>
      <w:r>
        <w:rPr>
          <w:caps w:val="0"/>
          <w:lang w:val="fr-FR"/>
        </w:rPr>
        <w:t>homogène</w:t>
      </w:r>
      <w:r w:rsidRPr="00281A56">
        <w:rPr>
          <w:caps w:val="0"/>
          <w:lang w:val="fr-FR"/>
        </w:rPr>
        <w:t xml:space="preserve">. </w:t>
      </w:r>
      <w:r w:rsidR="00A75F62">
        <w:rPr>
          <w:caps w:val="0"/>
          <w:lang w:val="fr-FR"/>
        </w:rPr>
        <w:t xml:space="preserve"> </w:t>
      </w:r>
      <w:r>
        <w:rPr>
          <w:caps w:val="0"/>
          <w:lang w:val="fr-FR"/>
        </w:rPr>
        <w:t>Si les deux</w:t>
      </w:r>
      <w:r w:rsidR="00494962">
        <w:rPr>
          <w:caps w:val="0"/>
          <w:lang w:val="fr-FR"/>
        </w:rPr>
        <w:t xml:space="preserve"> </w:t>
      </w:r>
      <w:r>
        <w:rPr>
          <w:caps w:val="0"/>
          <w:lang w:val="fr-FR"/>
        </w:rPr>
        <w:t>essais sont combinés</w:t>
      </w:r>
      <w:r w:rsidRPr="00281A56">
        <w:rPr>
          <w:caps w:val="0"/>
          <w:lang w:val="fr-FR"/>
        </w:rPr>
        <w:t xml:space="preserve">, </w:t>
      </w:r>
      <w:r w:rsidRPr="002D074E">
        <w:rPr>
          <w:caps w:val="0"/>
          <w:lang w:val="fr-FR"/>
        </w:rPr>
        <w:t xml:space="preserve">la variété est réputée </w:t>
      </w:r>
      <w:r>
        <w:rPr>
          <w:caps w:val="0"/>
          <w:lang w:val="fr-FR"/>
        </w:rPr>
        <w:t>non homogène.</w:t>
      </w:r>
    </w:p>
    <w:p w:rsidR="00E946DB" w:rsidRPr="00281A56" w:rsidRDefault="002104E7" w:rsidP="00183337">
      <w:pPr>
        <w:pStyle w:val="Heading2"/>
        <w:rPr>
          <w:rFonts w:eastAsia="MS Mincho"/>
          <w:lang w:val="fr-FR" w:eastAsia="ja-JP"/>
        </w:rPr>
      </w:pPr>
      <w:bookmarkStart w:id="17" w:name="_Toc380150883"/>
      <w:r>
        <w:rPr>
          <w:rFonts w:eastAsia="MS Mincho"/>
          <w:lang w:val="fr-FR" w:eastAsia="ja-JP"/>
        </w:rPr>
        <w:t>G</w:t>
      </w:r>
      <w:r w:rsidR="00E946DB" w:rsidRPr="00281A56">
        <w:rPr>
          <w:rFonts w:eastAsia="MS Mincho"/>
          <w:lang w:val="fr-FR" w:eastAsia="ja-JP"/>
        </w:rPr>
        <w:t>roupe de travail technique sur les systèmes d</w:t>
      </w:r>
      <w:r w:rsidR="00F3531C">
        <w:rPr>
          <w:rFonts w:eastAsia="MS Mincho"/>
          <w:lang w:val="fr-FR" w:eastAsia="ja-JP"/>
        </w:rPr>
        <w:t>’</w:t>
      </w:r>
      <w:r w:rsidR="00E946DB" w:rsidRPr="00281A56">
        <w:rPr>
          <w:rFonts w:eastAsia="MS Mincho"/>
          <w:lang w:val="fr-FR" w:eastAsia="ja-JP"/>
        </w:rPr>
        <w:t>automatisation et les programmes d</w:t>
      </w:r>
      <w:r w:rsidR="00F3531C">
        <w:rPr>
          <w:rFonts w:eastAsia="MS Mincho"/>
          <w:lang w:val="fr-FR" w:eastAsia="ja-JP"/>
        </w:rPr>
        <w:t>’</w:t>
      </w:r>
      <w:r w:rsidR="00E946DB" w:rsidRPr="00281A56">
        <w:rPr>
          <w:rFonts w:eastAsia="MS Mincho"/>
          <w:lang w:val="fr-FR" w:eastAsia="ja-JP"/>
        </w:rPr>
        <w:t>ordinateur</w:t>
      </w:r>
      <w:bookmarkEnd w:id="17"/>
    </w:p>
    <w:p w:rsidR="00E946DB" w:rsidRPr="00281A56" w:rsidRDefault="00E946DB" w:rsidP="00FB48B9">
      <w:pPr>
        <w:keepNext/>
        <w:rPr>
          <w:caps/>
          <w:lang w:val="fr-FR"/>
        </w:rPr>
      </w:pPr>
    </w:p>
    <w:p w:rsidR="00E946DB" w:rsidRPr="003920B9" w:rsidRDefault="00E946DB" w:rsidP="00183337">
      <w:pPr>
        <w:autoSpaceDE w:val="0"/>
        <w:autoSpaceDN w:val="0"/>
        <w:adjustRightInd w:val="0"/>
        <w:ind w:left="567" w:hanging="567"/>
        <w:jc w:val="left"/>
        <w:rPr>
          <w:color w:val="000000"/>
          <w:lang w:val="fr-FR"/>
        </w:rPr>
      </w:pPr>
      <w:r w:rsidRPr="003920B9">
        <w:rPr>
          <w:color w:val="000000"/>
          <w:lang w:val="fr-FR"/>
        </w:rPr>
        <w:fldChar w:fldCharType="begin"/>
      </w:r>
      <w:r w:rsidRPr="003920B9">
        <w:rPr>
          <w:color w:val="000000"/>
          <w:lang w:val="fr-FR"/>
        </w:rPr>
        <w:instrText xml:space="preserve"> AUTONUM  </w:instrText>
      </w:r>
      <w:r w:rsidRPr="003920B9">
        <w:rPr>
          <w:color w:val="000000"/>
          <w:lang w:val="fr-FR"/>
        </w:rPr>
        <w:fldChar w:fldCharType="end"/>
      </w:r>
      <w:r w:rsidRPr="003920B9">
        <w:rPr>
          <w:color w:val="000000"/>
          <w:lang w:val="fr-FR"/>
        </w:rPr>
        <w:tab/>
        <w:t>Le TWC a examiné le document TWC/31/22.</w:t>
      </w:r>
    </w:p>
    <w:p w:rsidR="00E946DB" w:rsidRPr="003920B9" w:rsidRDefault="00E946DB" w:rsidP="00183337">
      <w:pPr>
        <w:autoSpaceDE w:val="0"/>
        <w:autoSpaceDN w:val="0"/>
        <w:adjustRightInd w:val="0"/>
        <w:ind w:left="567" w:hanging="567"/>
        <w:jc w:val="left"/>
        <w:rPr>
          <w:color w:val="000000"/>
          <w:lang w:val="fr-FR"/>
        </w:rPr>
      </w:pPr>
    </w:p>
    <w:p w:rsidR="00F3531C" w:rsidRDefault="00E946DB" w:rsidP="00183337">
      <w:pPr>
        <w:autoSpaceDE w:val="0"/>
        <w:autoSpaceDN w:val="0"/>
        <w:adjustRightInd w:val="0"/>
        <w:rPr>
          <w:color w:val="000000"/>
          <w:lang w:val="fr-FR"/>
        </w:rPr>
      </w:pPr>
      <w:r w:rsidRPr="003920B9">
        <w:rPr>
          <w:color w:val="000000"/>
          <w:lang w:val="fr-FR"/>
        </w:rPr>
        <w:fldChar w:fldCharType="begin"/>
      </w:r>
      <w:r w:rsidRPr="003920B9">
        <w:rPr>
          <w:color w:val="000000"/>
          <w:lang w:val="fr-FR"/>
        </w:rPr>
        <w:instrText xml:space="preserve"> AUTONUM  </w:instrText>
      </w:r>
      <w:r w:rsidRPr="003920B9">
        <w:rPr>
          <w:color w:val="000000"/>
          <w:lang w:val="fr-FR"/>
        </w:rPr>
        <w:fldChar w:fldCharType="end"/>
      </w:r>
      <w:r w:rsidRPr="003920B9">
        <w:rPr>
          <w:color w:val="000000"/>
          <w:lang w:val="fr-FR"/>
        </w:rPr>
        <w:tab/>
        <w:t>Le TWC a indiqué qu</w:t>
      </w:r>
      <w:r w:rsidR="00F3531C">
        <w:rPr>
          <w:color w:val="000000"/>
          <w:lang w:val="fr-FR"/>
        </w:rPr>
        <w:t>’</w:t>
      </w:r>
      <w:r w:rsidRPr="003920B9">
        <w:rPr>
          <w:color w:val="000000"/>
          <w:lang w:val="fr-FR"/>
        </w:rPr>
        <w:t>il était convenu que des informations plus détaillées et une analyse plus approfondie étaient nécessaires pour donner des orientations sur les conséquences qu</w:t>
      </w:r>
      <w:r w:rsidR="00F3531C">
        <w:rPr>
          <w:color w:val="000000"/>
          <w:lang w:val="fr-FR"/>
        </w:rPr>
        <w:t>’</w:t>
      </w:r>
      <w:r w:rsidRPr="003920B9">
        <w:rPr>
          <w:color w:val="000000"/>
          <w:lang w:val="fr-FR"/>
        </w:rPr>
        <w:t>aurait l</w:t>
      </w:r>
      <w:r w:rsidR="00F3531C">
        <w:rPr>
          <w:color w:val="000000"/>
          <w:lang w:val="fr-FR"/>
        </w:rPr>
        <w:t>’</w:t>
      </w:r>
      <w:r w:rsidRPr="003920B9">
        <w:rPr>
          <w:color w:val="000000"/>
          <w:lang w:val="fr-FR"/>
        </w:rPr>
        <w:t>application des différentes méthodes présent</w:t>
      </w:r>
      <w:r>
        <w:rPr>
          <w:color w:val="000000"/>
          <w:lang w:val="fr-FR"/>
        </w:rPr>
        <w:t>ées dans les annexes</w:t>
      </w:r>
      <w:r w:rsidR="00AC1654">
        <w:rPr>
          <w:color w:val="000000"/>
          <w:lang w:val="fr-FR"/>
        </w:rPr>
        <w:t> </w:t>
      </w:r>
      <w:r w:rsidRPr="003920B9">
        <w:rPr>
          <w:color w:val="000000"/>
          <w:lang w:val="fr-FR"/>
        </w:rPr>
        <w:t xml:space="preserve">I </w:t>
      </w:r>
      <w:r>
        <w:rPr>
          <w:color w:val="000000"/>
          <w:lang w:val="fr-FR"/>
        </w:rPr>
        <w:t xml:space="preserve">à </w:t>
      </w:r>
      <w:r w:rsidRPr="003920B9">
        <w:rPr>
          <w:color w:val="000000"/>
          <w:lang w:val="fr-FR"/>
        </w:rPr>
        <w:t xml:space="preserve">IV </w:t>
      </w:r>
      <w:r>
        <w:rPr>
          <w:color w:val="000000"/>
          <w:lang w:val="fr-FR"/>
        </w:rPr>
        <w:t>du</w:t>
      </w:r>
      <w:r w:rsidRPr="003920B9">
        <w:rPr>
          <w:color w:val="000000"/>
          <w:lang w:val="fr-FR"/>
        </w:rPr>
        <w:t xml:space="preserve"> document TWC/31/22, </w:t>
      </w:r>
      <w:r>
        <w:rPr>
          <w:color w:val="000000"/>
          <w:lang w:val="fr-FR"/>
        </w:rPr>
        <w:t xml:space="preserve">et que </w:t>
      </w:r>
      <w:r w:rsidRPr="003920B9">
        <w:rPr>
          <w:color w:val="000000"/>
          <w:lang w:val="fr-FR"/>
        </w:rPr>
        <w:t>l</w:t>
      </w:r>
      <w:r w:rsidR="00F3531C">
        <w:rPr>
          <w:color w:val="000000"/>
          <w:lang w:val="fr-FR"/>
        </w:rPr>
        <w:t>’</w:t>
      </w:r>
      <w:r w:rsidRPr="003920B9">
        <w:rPr>
          <w:color w:val="000000"/>
          <w:lang w:val="fr-FR"/>
        </w:rPr>
        <w:t>Allemagne, la France et les Pays</w:t>
      </w:r>
      <w:r w:rsidR="00BC0956">
        <w:rPr>
          <w:color w:val="000000"/>
          <w:lang w:val="fr-FR"/>
        </w:rPr>
        <w:noBreakHyphen/>
      </w:r>
      <w:r w:rsidRPr="003920B9">
        <w:rPr>
          <w:color w:val="000000"/>
          <w:lang w:val="fr-FR"/>
        </w:rPr>
        <w:t>Bas présenteraient à sa prochaine session une ou plusieurs situations concrètes dans leurs pays ainsi que la b</w:t>
      </w:r>
      <w:r>
        <w:rPr>
          <w:color w:val="000000"/>
          <w:lang w:val="fr-FR"/>
        </w:rPr>
        <w:t>ase statistique de leur analyse</w:t>
      </w:r>
      <w:r w:rsidRPr="003920B9">
        <w:rPr>
          <w:color w:val="000000"/>
          <w:lang w:val="fr-FR"/>
        </w:rPr>
        <w:t>.</w:t>
      </w:r>
    </w:p>
    <w:p w:rsidR="00E946DB" w:rsidRPr="003920B9" w:rsidRDefault="00E946DB" w:rsidP="00183337">
      <w:pPr>
        <w:autoSpaceDE w:val="0"/>
        <w:autoSpaceDN w:val="0"/>
        <w:adjustRightInd w:val="0"/>
        <w:ind w:left="567" w:hanging="27"/>
        <w:jc w:val="left"/>
        <w:rPr>
          <w:color w:val="000000"/>
          <w:lang w:val="fr-FR"/>
        </w:rPr>
      </w:pPr>
    </w:p>
    <w:p w:rsidR="00F3531C" w:rsidRDefault="00E946DB" w:rsidP="00183337">
      <w:pPr>
        <w:autoSpaceDE w:val="0"/>
        <w:autoSpaceDN w:val="0"/>
        <w:adjustRightInd w:val="0"/>
        <w:rPr>
          <w:color w:val="000000"/>
          <w:lang w:val="fr-FR"/>
        </w:rPr>
      </w:pPr>
      <w:r w:rsidRPr="003920B9">
        <w:rPr>
          <w:color w:val="000000"/>
          <w:lang w:val="fr-FR"/>
        </w:rPr>
        <w:fldChar w:fldCharType="begin"/>
      </w:r>
      <w:r w:rsidRPr="003920B9">
        <w:rPr>
          <w:color w:val="000000"/>
          <w:lang w:val="fr-FR"/>
        </w:rPr>
        <w:instrText xml:space="preserve"> AUTONUM  </w:instrText>
      </w:r>
      <w:r w:rsidRPr="003920B9">
        <w:rPr>
          <w:color w:val="000000"/>
          <w:lang w:val="fr-FR"/>
        </w:rPr>
        <w:fldChar w:fldCharType="end"/>
      </w:r>
      <w:r w:rsidRPr="003920B9">
        <w:rPr>
          <w:color w:val="000000"/>
          <w:lang w:val="fr-FR"/>
        </w:rPr>
        <w:tab/>
        <w:t xml:space="preserve">Le TWC </w:t>
      </w:r>
      <w:r>
        <w:rPr>
          <w:color w:val="000000"/>
          <w:lang w:val="fr-FR"/>
        </w:rPr>
        <w:t>a examiné</w:t>
      </w:r>
      <w:r w:rsidRPr="003920B9">
        <w:rPr>
          <w:color w:val="000000"/>
          <w:lang w:val="fr-FR"/>
        </w:rPr>
        <w:t xml:space="preserve"> la base statistique du nombre acceptable de plantes hors</w:t>
      </w:r>
      <w:r w:rsidR="00BC0956">
        <w:rPr>
          <w:color w:val="000000"/>
          <w:lang w:val="fr-FR"/>
        </w:rPr>
        <w:noBreakHyphen/>
      </w:r>
      <w:r w:rsidRPr="003920B9">
        <w:rPr>
          <w:color w:val="000000"/>
          <w:lang w:val="fr-FR"/>
        </w:rPr>
        <w:t>type dans le sous</w:t>
      </w:r>
      <w:r w:rsidR="00BC0956">
        <w:rPr>
          <w:color w:val="000000"/>
          <w:lang w:val="fr-FR"/>
        </w:rPr>
        <w:noBreakHyphen/>
      </w:r>
      <w:r w:rsidRPr="003920B9">
        <w:rPr>
          <w:color w:val="000000"/>
          <w:lang w:val="fr-FR"/>
        </w:rPr>
        <w:t>échantillon de 20 plantes utilisé dans le contexte d</w:t>
      </w:r>
      <w:r w:rsidR="00F3531C">
        <w:rPr>
          <w:color w:val="000000"/>
          <w:lang w:val="fr-FR"/>
        </w:rPr>
        <w:t>’</w:t>
      </w:r>
      <w:r w:rsidRPr="003920B9">
        <w:rPr>
          <w:color w:val="000000"/>
          <w:lang w:val="fr-FR"/>
        </w:rPr>
        <w:t xml:space="preserve">un échantillon de 100 plantes, </w:t>
      </w:r>
      <w:r>
        <w:rPr>
          <w:color w:val="000000"/>
          <w:lang w:val="fr-FR"/>
        </w:rPr>
        <w:t>comme indiqué dans l</w:t>
      </w:r>
      <w:r w:rsidR="00F3531C">
        <w:rPr>
          <w:color w:val="000000"/>
          <w:lang w:val="fr-FR"/>
        </w:rPr>
        <w:t>’</w:t>
      </w:r>
      <w:r>
        <w:rPr>
          <w:color w:val="000000"/>
          <w:lang w:val="fr-FR"/>
        </w:rPr>
        <w:t>a</w:t>
      </w:r>
      <w:r w:rsidRPr="003920B9">
        <w:rPr>
          <w:color w:val="000000"/>
          <w:lang w:val="fr-FR"/>
        </w:rPr>
        <w:t>nnex</w:t>
      </w:r>
      <w:r>
        <w:rPr>
          <w:color w:val="000000"/>
          <w:lang w:val="fr-FR"/>
        </w:rPr>
        <w:t>e</w:t>
      </w:r>
      <w:r w:rsidR="00AC1654">
        <w:rPr>
          <w:color w:val="000000"/>
          <w:lang w:val="fr-FR"/>
        </w:rPr>
        <w:t> </w:t>
      </w:r>
      <w:r w:rsidRPr="003920B9">
        <w:rPr>
          <w:color w:val="000000"/>
          <w:lang w:val="fr-FR"/>
        </w:rPr>
        <w:t xml:space="preserve">V </w:t>
      </w:r>
      <w:r>
        <w:rPr>
          <w:color w:val="000000"/>
          <w:lang w:val="fr-FR"/>
        </w:rPr>
        <w:t>du doc</w:t>
      </w:r>
      <w:r w:rsidRPr="003920B9">
        <w:rPr>
          <w:color w:val="000000"/>
          <w:lang w:val="fr-FR"/>
        </w:rPr>
        <w:t xml:space="preserve">ument TWC/31/22, </w:t>
      </w:r>
      <w:r>
        <w:rPr>
          <w:color w:val="000000"/>
          <w:lang w:val="fr-FR"/>
        </w:rPr>
        <w:t xml:space="preserve">qui a été introduit par un </w:t>
      </w:r>
      <w:r w:rsidRPr="003920B9">
        <w:rPr>
          <w:color w:val="000000"/>
          <w:lang w:val="fr-FR"/>
        </w:rPr>
        <w:t xml:space="preserve">expert </w:t>
      </w:r>
      <w:r>
        <w:rPr>
          <w:color w:val="000000"/>
          <w:lang w:val="fr-FR"/>
        </w:rPr>
        <w:t>de l</w:t>
      </w:r>
      <w:r w:rsidR="00F3531C">
        <w:rPr>
          <w:color w:val="000000"/>
          <w:lang w:val="fr-FR"/>
        </w:rPr>
        <w:t>’</w:t>
      </w:r>
      <w:r>
        <w:rPr>
          <w:color w:val="000000"/>
          <w:lang w:val="fr-FR"/>
        </w:rPr>
        <w:t>Allemagne par des voies électroniques</w:t>
      </w:r>
      <w:r w:rsidRPr="003920B9">
        <w:rPr>
          <w:color w:val="000000"/>
          <w:lang w:val="fr-FR"/>
        </w:rPr>
        <w:t>.</w:t>
      </w:r>
    </w:p>
    <w:p w:rsidR="00E946DB" w:rsidRPr="003920B9" w:rsidRDefault="00E946DB" w:rsidP="00183337">
      <w:pPr>
        <w:autoSpaceDE w:val="0"/>
        <w:autoSpaceDN w:val="0"/>
        <w:adjustRightInd w:val="0"/>
        <w:rPr>
          <w:color w:val="000000"/>
          <w:lang w:val="fr-FR"/>
        </w:rPr>
      </w:pPr>
    </w:p>
    <w:p w:rsidR="00F3531C" w:rsidRDefault="00E946DB" w:rsidP="00183337">
      <w:pPr>
        <w:autoSpaceDE w:val="0"/>
        <w:autoSpaceDN w:val="0"/>
        <w:adjustRightInd w:val="0"/>
        <w:rPr>
          <w:color w:val="000000"/>
          <w:lang w:val="fr-FR"/>
        </w:rPr>
      </w:pPr>
      <w:r w:rsidRPr="00F10A32">
        <w:rPr>
          <w:color w:val="000000"/>
          <w:lang w:val="fr-FR"/>
        </w:rPr>
        <w:fldChar w:fldCharType="begin"/>
      </w:r>
      <w:r w:rsidRPr="00F10A32">
        <w:rPr>
          <w:color w:val="000000"/>
          <w:lang w:val="fr-FR"/>
        </w:rPr>
        <w:instrText xml:space="preserve"> AUTONUM  </w:instrText>
      </w:r>
      <w:r w:rsidRPr="00F10A32">
        <w:rPr>
          <w:color w:val="000000"/>
          <w:lang w:val="fr-FR"/>
        </w:rPr>
        <w:fldChar w:fldCharType="end"/>
      </w:r>
      <w:r w:rsidRPr="00F10A32">
        <w:rPr>
          <w:color w:val="000000"/>
          <w:lang w:val="fr-FR"/>
        </w:rPr>
        <w:tab/>
        <w:t>Le TWC a demandé aux experts de l</w:t>
      </w:r>
      <w:r w:rsidR="00F3531C">
        <w:rPr>
          <w:color w:val="000000"/>
          <w:lang w:val="fr-FR"/>
        </w:rPr>
        <w:t>’</w:t>
      </w:r>
      <w:r w:rsidRPr="00F10A32">
        <w:rPr>
          <w:color w:val="000000"/>
          <w:lang w:val="fr-FR"/>
        </w:rPr>
        <w:t>Allemagne d</w:t>
      </w:r>
      <w:r w:rsidR="00F3531C">
        <w:rPr>
          <w:color w:val="000000"/>
          <w:lang w:val="fr-FR"/>
        </w:rPr>
        <w:t>’</w:t>
      </w:r>
      <w:r w:rsidRPr="00F10A32">
        <w:rPr>
          <w:color w:val="000000"/>
          <w:lang w:val="fr-FR"/>
        </w:rPr>
        <w:t>expliquer les erreurs de</w:t>
      </w:r>
      <w:r w:rsidR="000A6406">
        <w:rPr>
          <w:color w:val="000000"/>
          <w:lang w:val="fr-FR"/>
        </w:rPr>
        <w:t>s types </w:t>
      </w:r>
      <w:r w:rsidRPr="00F10A32">
        <w:rPr>
          <w:color w:val="000000"/>
          <w:lang w:val="fr-FR"/>
        </w:rPr>
        <w:t xml:space="preserve">I et II utilisées dans la </w:t>
      </w:r>
      <w:r w:rsidRPr="003920B9">
        <w:rPr>
          <w:color w:val="000000"/>
          <w:lang w:val="fr-FR"/>
        </w:rPr>
        <w:t>base statistique du nombre acceptable de plantes hors</w:t>
      </w:r>
      <w:r w:rsidR="00BC0956">
        <w:rPr>
          <w:color w:val="000000"/>
          <w:lang w:val="fr-FR"/>
        </w:rPr>
        <w:noBreakHyphen/>
      </w:r>
      <w:r w:rsidRPr="003920B9">
        <w:rPr>
          <w:color w:val="000000"/>
          <w:lang w:val="fr-FR"/>
        </w:rPr>
        <w:t>type dans le sous</w:t>
      </w:r>
      <w:r w:rsidR="00BC0956">
        <w:rPr>
          <w:color w:val="000000"/>
          <w:lang w:val="fr-FR"/>
        </w:rPr>
        <w:noBreakHyphen/>
      </w:r>
      <w:r w:rsidRPr="003920B9">
        <w:rPr>
          <w:color w:val="000000"/>
          <w:lang w:val="fr-FR"/>
        </w:rPr>
        <w:t>échantillon de 20 plantes utilisé dans le contexte d</w:t>
      </w:r>
      <w:r w:rsidR="00F3531C">
        <w:rPr>
          <w:color w:val="000000"/>
          <w:lang w:val="fr-FR"/>
        </w:rPr>
        <w:t>’</w:t>
      </w:r>
      <w:r w:rsidRPr="003920B9">
        <w:rPr>
          <w:color w:val="000000"/>
          <w:lang w:val="fr-FR"/>
        </w:rPr>
        <w:t>un échantillon de 100 plantes</w:t>
      </w:r>
      <w:r w:rsidRPr="00F10A32">
        <w:rPr>
          <w:color w:val="000000"/>
          <w:lang w:val="fr-FR"/>
        </w:rPr>
        <w:t>.</w:t>
      </w:r>
      <w:r w:rsidR="00F3531C" w:rsidRPr="00F10A32">
        <w:rPr>
          <w:color w:val="000000"/>
          <w:lang w:val="fr-FR"/>
        </w:rPr>
        <w:t xml:space="preserve"> </w:t>
      </w:r>
      <w:r w:rsidR="00A75F62">
        <w:rPr>
          <w:color w:val="000000"/>
          <w:lang w:val="fr-FR"/>
        </w:rPr>
        <w:t xml:space="preserve"> </w:t>
      </w:r>
      <w:r w:rsidR="00F3531C" w:rsidRPr="00F10A32">
        <w:rPr>
          <w:color w:val="000000"/>
          <w:lang w:val="fr-FR"/>
        </w:rPr>
        <w:t>Le</w:t>
      </w:r>
      <w:r w:rsidR="00F3531C">
        <w:rPr>
          <w:color w:val="000000"/>
          <w:lang w:val="fr-FR"/>
        </w:rPr>
        <w:t> </w:t>
      </w:r>
      <w:r w:rsidR="00F3531C" w:rsidRPr="00F10A32">
        <w:rPr>
          <w:color w:val="000000"/>
          <w:lang w:val="fr-FR"/>
        </w:rPr>
        <w:t>TWC</w:t>
      </w:r>
      <w:r w:rsidRPr="00F10A32">
        <w:rPr>
          <w:color w:val="000000"/>
          <w:lang w:val="fr-FR"/>
        </w:rPr>
        <w:t xml:space="preserve"> est convenu que le débat sur la base statistique de cette méthode se poursuivrait à sa trente</w:t>
      </w:r>
      <w:r w:rsidR="00BC0956">
        <w:rPr>
          <w:color w:val="000000"/>
          <w:lang w:val="fr-FR"/>
        </w:rPr>
        <w:noBreakHyphen/>
      </w:r>
      <w:r w:rsidRPr="00F10A32">
        <w:rPr>
          <w:color w:val="000000"/>
          <w:lang w:val="fr-FR"/>
        </w:rPr>
        <w:t>deuxième</w:t>
      </w:r>
      <w:r w:rsidR="00A75F62">
        <w:rPr>
          <w:color w:val="000000"/>
          <w:lang w:val="fr-FR"/>
        </w:rPr>
        <w:t> </w:t>
      </w:r>
      <w:r w:rsidRPr="00F10A32">
        <w:rPr>
          <w:color w:val="000000"/>
          <w:lang w:val="fr-FR"/>
        </w:rPr>
        <w:t>session.</w:t>
      </w:r>
      <w:r w:rsidR="00A75F62">
        <w:rPr>
          <w:color w:val="000000"/>
          <w:lang w:val="fr-FR"/>
        </w:rPr>
        <w:t xml:space="preserve"> </w:t>
      </w:r>
      <w:r w:rsidR="00F3531C" w:rsidRPr="00F10A32">
        <w:rPr>
          <w:color w:val="000000"/>
          <w:lang w:val="fr-FR"/>
        </w:rPr>
        <w:t xml:space="preserve"> Le</w:t>
      </w:r>
      <w:r w:rsidR="00F3531C">
        <w:rPr>
          <w:color w:val="000000"/>
          <w:lang w:val="fr-FR"/>
        </w:rPr>
        <w:t> </w:t>
      </w:r>
      <w:r w:rsidR="00F3531C" w:rsidRPr="00F10A32">
        <w:rPr>
          <w:color w:val="000000"/>
          <w:lang w:val="fr-FR"/>
        </w:rPr>
        <w:t>TWC</w:t>
      </w:r>
      <w:r w:rsidRPr="00F10A32">
        <w:rPr>
          <w:color w:val="000000"/>
          <w:lang w:val="fr-FR"/>
        </w:rPr>
        <w:t xml:space="preserve"> est convenu qu</w:t>
      </w:r>
      <w:r w:rsidR="00F3531C">
        <w:rPr>
          <w:color w:val="000000"/>
          <w:lang w:val="fr-FR"/>
        </w:rPr>
        <w:t>’</w:t>
      </w:r>
      <w:r w:rsidRPr="00F10A32">
        <w:rPr>
          <w:color w:val="000000"/>
          <w:lang w:val="fr-FR"/>
        </w:rPr>
        <w:t>il ne serait pas approprié de recommander cette méthode pour d</w:t>
      </w:r>
      <w:r w:rsidR="00F3531C">
        <w:rPr>
          <w:color w:val="000000"/>
          <w:lang w:val="fr-FR"/>
        </w:rPr>
        <w:t>’</w:t>
      </w:r>
      <w:r w:rsidRPr="00F10A32">
        <w:rPr>
          <w:color w:val="000000"/>
          <w:lang w:val="fr-FR"/>
        </w:rPr>
        <w:t xml:space="preserve">autres </w:t>
      </w:r>
      <w:r>
        <w:rPr>
          <w:color w:val="000000"/>
          <w:lang w:val="fr-FR"/>
        </w:rPr>
        <w:t>plant</w:t>
      </w:r>
      <w:r w:rsidRPr="00F10A32">
        <w:rPr>
          <w:color w:val="000000"/>
          <w:lang w:val="fr-FR"/>
        </w:rPr>
        <w:t>es ou tailles d</w:t>
      </w:r>
      <w:r w:rsidR="00F3531C">
        <w:rPr>
          <w:color w:val="000000"/>
          <w:lang w:val="fr-FR"/>
        </w:rPr>
        <w:t>’</w:t>
      </w:r>
      <w:r w:rsidRPr="00F10A32">
        <w:rPr>
          <w:color w:val="000000"/>
          <w:lang w:val="fr-FR"/>
        </w:rPr>
        <w:t>échantillon avant qu</w:t>
      </w:r>
      <w:r w:rsidR="00F3531C">
        <w:rPr>
          <w:color w:val="000000"/>
          <w:lang w:val="fr-FR"/>
        </w:rPr>
        <w:t>’</w:t>
      </w:r>
      <w:r w:rsidRPr="00F10A32">
        <w:rPr>
          <w:color w:val="000000"/>
          <w:lang w:val="fr-FR"/>
        </w:rPr>
        <w:t>il se soit mis d</w:t>
      </w:r>
      <w:r w:rsidR="00F3531C">
        <w:rPr>
          <w:color w:val="000000"/>
          <w:lang w:val="fr-FR"/>
        </w:rPr>
        <w:t>’</w:t>
      </w:r>
      <w:r w:rsidRPr="00F10A32">
        <w:rPr>
          <w:color w:val="000000"/>
          <w:lang w:val="fr-FR"/>
        </w:rPr>
        <w:t>accord sur la base statistique.</w:t>
      </w:r>
    </w:p>
    <w:p w:rsidR="00E946DB" w:rsidRPr="00F10A32" w:rsidRDefault="00E946DB" w:rsidP="00183337">
      <w:pPr>
        <w:autoSpaceDE w:val="0"/>
        <w:autoSpaceDN w:val="0"/>
        <w:adjustRightInd w:val="0"/>
        <w:ind w:left="567" w:hanging="27"/>
        <w:jc w:val="left"/>
        <w:rPr>
          <w:color w:val="000000"/>
          <w:lang w:val="fr-FR"/>
        </w:rPr>
      </w:pPr>
    </w:p>
    <w:p w:rsidR="00E946DB" w:rsidRPr="00F10A32" w:rsidRDefault="00E946DB" w:rsidP="00183337">
      <w:pPr>
        <w:autoSpaceDE w:val="0"/>
        <w:autoSpaceDN w:val="0"/>
        <w:adjustRightInd w:val="0"/>
        <w:rPr>
          <w:color w:val="000000"/>
          <w:lang w:val="fr-FR"/>
        </w:rPr>
      </w:pPr>
      <w:r w:rsidRPr="00F10A32">
        <w:rPr>
          <w:color w:val="000000"/>
          <w:lang w:val="fr-FR"/>
        </w:rPr>
        <w:fldChar w:fldCharType="begin"/>
      </w:r>
      <w:r w:rsidRPr="00F10A32">
        <w:rPr>
          <w:color w:val="000000"/>
          <w:lang w:val="fr-FR"/>
        </w:rPr>
        <w:instrText xml:space="preserve"> AUTONUM  </w:instrText>
      </w:r>
      <w:r w:rsidRPr="00F10A32">
        <w:rPr>
          <w:color w:val="000000"/>
          <w:lang w:val="fr-FR"/>
        </w:rPr>
        <w:fldChar w:fldCharType="end"/>
      </w:r>
      <w:r w:rsidRPr="00F10A32">
        <w:rPr>
          <w:color w:val="000000"/>
          <w:lang w:val="fr-FR"/>
        </w:rPr>
        <w:tab/>
        <w:t xml:space="preserve">Le TWC a pris note que, concernant la méthode combinant les résultats de deux cycles de végétation, comme indiqué dans les annexes I </w:t>
      </w:r>
      <w:r w:rsidR="00FC0D27">
        <w:rPr>
          <w:color w:val="000000"/>
          <w:lang w:val="fr-FR"/>
        </w:rPr>
        <w:t xml:space="preserve">et II du document TWC/31/22, </w:t>
      </w:r>
      <w:r w:rsidR="003B6D43">
        <w:rPr>
          <w:color w:val="000000"/>
          <w:lang w:val="fr-FR"/>
        </w:rPr>
        <w:t>s</w:t>
      </w:r>
      <w:r w:rsidRPr="00F10A32">
        <w:rPr>
          <w:color w:val="000000"/>
          <w:lang w:val="fr-FR"/>
        </w:rPr>
        <w:t>ituations A et B, le</w:t>
      </w:r>
      <w:r w:rsidR="00F3531C">
        <w:rPr>
          <w:color w:val="000000"/>
          <w:lang w:val="fr-FR"/>
        </w:rPr>
        <w:t> TC</w:t>
      </w:r>
      <w:r w:rsidRPr="00F10A32">
        <w:rPr>
          <w:color w:val="000000"/>
          <w:lang w:val="fr-FR"/>
        </w:rPr>
        <w:t xml:space="preserve"> était convenu qu</w:t>
      </w:r>
      <w:r w:rsidR="00F3531C">
        <w:rPr>
          <w:color w:val="000000"/>
          <w:lang w:val="fr-FR"/>
        </w:rPr>
        <w:t>’</w:t>
      </w:r>
      <w:r>
        <w:rPr>
          <w:color w:val="000000"/>
          <w:lang w:val="fr-FR"/>
        </w:rPr>
        <w:t>il fallait</w:t>
      </w:r>
      <w:r w:rsidRPr="00F10A32">
        <w:rPr>
          <w:color w:val="000000"/>
          <w:lang w:val="fr-FR"/>
        </w:rPr>
        <w:t xml:space="preserve"> faire preuve de prudence lorsqu</w:t>
      </w:r>
      <w:r w:rsidR="00F3531C">
        <w:rPr>
          <w:color w:val="000000"/>
          <w:lang w:val="fr-FR"/>
        </w:rPr>
        <w:t>’</w:t>
      </w:r>
      <w:r>
        <w:rPr>
          <w:color w:val="000000"/>
          <w:lang w:val="fr-FR"/>
        </w:rPr>
        <w:t>on examinait</w:t>
      </w:r>
      <w:r w:rsidRPr="00F10A32">
        <w:rPr>
          <w:color w:val="000000"/>
          <w:lang w:val="fr-FR"/>
        </w:rPr>
        <w:t xml:space="preserve"> des résultats très différents dans chacun des cycles de végétation, notamment lorsqu</w:t>
      </w:r>
      <w:r w:rsidR="00F3531C">
        <w:rPr>
          <w:color w:val="000000"/>
          <w:lang w:val="fr-FR"/>
        </w:rPr>
        <w:t>’</w:t>
      </w:r>
      <w:r w:rsidRPr="00F10A32">
        <w:rPr>
          <w:color w:val="000000"/>
          <w:lang w:val="fr-FR"/>
        </w:rPr>
        <w:t xml:space="preserve">un type de </w:t>
      </w:r>
      <w:r>
        <w:rPr>
          <w:color w:val="000000"/>
          <w:lang w:val="fr-FR"/>
        </w:rPr>
        <w:t xml:space="preserve">plante </w:t>
      </w:r>
      <w:r w:rsidRPr="00F10A32">
        <w:rPr>
          <w:color w:val="000000"/>
          <w:lang w:val="fr-FR"/>
        </w:rPr>
        <w:t>hors</w:t>
      </w:r>
      <w:r w:rsidR="00BC0956">
        <w:rPr>
          <w:color w:val="000000"/>
          <w:lang w:val="fr-FR"/>
        </w:rPr>
        <w:noBreakHyphen/>
      </w:r>
      <w:r w:rsidRPr="00F10A32">
        <w:rPr>
          <w:color w:val="000000"/>
          <w:lang w:val="fr-FR"/>
        </w:rPr>
        <w:t xml:space="preserve">type </w:t>
      </w:r>
      <w:r>
        <w:rPr>
          <w:color w:val="000000"/>
          <w:lang w:val="fr-FR"/>
        </w:rPr>
        <w:t>était</w:t>
      </w:r>
      <w:r w:rsidRPr="00F10A32">
        <w:rPr>
          <w:color w:val="000000"/>
          <w:lang w:val="fr-FR"/>
        </w:rPr>
        <w:t xml:space="preserve"> observé à un niveau élevé dans un cycle de végétation tout en étant absent dans un autre</w:t>
      </w:r>
      <w:r>
        <w:rPr>
          <w:color w:val="000000"/>
          <w:lang w:val="fr-FR"/>
        </w:rPr>
        <w:t xml:space="preserve"> </w:t>
      </w:r>
      <w:r w:rsidRPr="00F10A32">
        <w:rPr>
          <w:color w:val="000000"/>
          <w:lang w:val="fr-FR"/>
        </w:rPr>
        <w:t>cycle.</w:t>
      </w:r>
    </w:p>
    <w:p w:rsidR="00E946DB" w:rsidRPr="00F10A32" w:rsidRDefault="00E946DB" w:rsidP="00183337">
      <w:pPr>
        <w:autoSpaceDE w:val="0"/>
        <w:autoSpaceDN w:val="0"/>
        <w:adjustRightInd w:val="0"/>
        <w:ind w:left="567" w:hanging="27"/>
        <w:rPr>
          <w:color w:val="000000"/>
          <w:lang w:val="fr-FR"/>
        </w:rPr>
      </w:pPr>
    </w:p>
    <w:p w:rsidR="00E946DB" w:rsidRPr="00C9495B" w:rsidRDefault="00E946DB" w:rsidP="00183337">
      <w:pPr>
        <w:autoSpaceDE w:val="0"/>
        <w:autoSpaceDN w:val="0"/>
        <w:adjustRightInd w:val="0"/>
        <w:rPr>
          <w:color w:val="000000"/>
          <w:lang w:val="fr-FR"/>
        </w:rPr>
      </w:pPr>
      <w:r w:rsidRPr="00C9495B">
        <w:rPr>
          <w:color w:val="000000"/>
          <w:lang w:val="fr-FR"/>
        </w:rPr>
        <w:fldChar w:fldCharType="begin"/>
      </w:r>
      <w:r w:rsidRPr="00C9495B">
        <w:rPr>
          <w:color w:val="000000"/>
          <w:lang w:val="fr-FR"/>
        </w:rPr>
        <w:instrText xml:space="preserve"> AUTONUM  </w:instrText>
      </w:r>
      <w:r w:rsidRPr="00C9495B">
        <w:rPr>
          <w:color w:val="000000"/>
          <w:lang w:val="fr-FR"/>
        </w:rPr>
        <w:fldChar w:fldCharType="end"/>
      </w:r>
      <w:r w:rsidRPr="00C9495B">
        <w:rPr>
          <w:color w:val="000000"/>
          <w:lang w:val="fr-FR"/>
        </w:rPr>
        <w:tab/>
        <w:t xml:space="preserve">Le TWC a pris note </w:t>
      </w:r>
      <w:r>
        <w:rPr>
          <w:color w:val="000000"/>
          <w:lang w:val="fr-FR"/>
        </w:rPr>
        <w:t xml:space="preserve">que </w:t>
      </w:r>
      <w:r w:rsidRPr="00C9495B">
        <w:rPr>
          <w:color w:val="000000"/>
          <w:lang w:val="fr-FR"/>
        </w:rPr>
        <w:t>des informations sur l</w:t>
      </w:r>
      <w:r w:rsidR="00F3531C">
        <w:rPr>
          <w:color w:val="000000"/>
          <w:lang w:val="fr-FR"/>
        </w:rPr>
        <w:t>’</w:t>
      </w:r>
      <w:r w:rsidRPr="00C9495B">
        <w:rPr>
          <w:color w:val="000000"/>
          <w:lang w:val="fr-FR"/>
        </w:rPr>
        <w:t>examen de l</w:t>
      </w:r>
      <w:r w:rsidR="00F3531C">
        <w:rPr>
          <w:color w:val="000000"/>
          <w:lang w:val="fr-FR"/>
        </w:rPr>
        <w:t>’</w:t>
      </w:r>
      <w:r w:rsidRPr="00C9495B">
        <w:rPr>
          <w:color w:val="000000"/>
          <w:lang w:val="fr-FR"/>
        </w:rPr>
        <w:t>homogénéité de variétés de pomme issues de mutations</w:t>
      </w:r>
      <w:r>
        <w:rPr>
          <w:color w:val="000000"/>
          <w:lang w:val="fr-FR"/>
        </w:rPr>
        <w:t xml:space="preserve"> en Nouvelle</w:t>
      </w:r>
      <w:r w:rsidR="00BC0956">
        <w:rPr>
          <w:color w:val="000000"/>
          <w:lang w:val="fr-FR"/>
        </w:rPr>
        <w:noBreakHyphen/>
      </w:r>
      <w:r>
        <w:rPr>
          <w:color w:val="000000"/>
          <w:lang w:val="fr-FR"/>
        </w:rPr>
        <w:t xml:space="preserve">Zélande seraient présentées dans le </w:t>
      </w:r>
      <w:r w:rsidRPr="00C9495B">
        <w:rPr>
          <w:color w:val="000000"/>
          <w:lang w:val="fr-FR"/>
        </w:rPr>
        <w:t>document TWC/31/26</w:t>
      </w:r>
      <w:r>
        <w:rPr>
          <w:color w:val="000000"/>
          <w:lang w:val="fr-FR"/>
        </w:rPr>
        <w:t xml:space="preserve"> </w:t>
      </w:r>
      <w:r w:rsidRPr="00C9495B">
        <w:rPr>
          <w:lang w:val="fr-FR"/>
        </w:rPr>
        <w:t>(</w:t>
      </w:r>
      <w:r>
        <w:rPr>
          <w:lang w:val="fr-FR"/>
        </w:rPr>
        <w:t>voir les paragraphes</w:t>
      </w:r>
      <w:r w:rsidR="00A75F62">
        <w:rPr>
          <w:lang w:val="fr-FR"/>
        </w:rPr>
        <w:t> </w:t>
      </w:r>
      <w:r>
        <w:rPr>
          <w:lang w:val="fr-FR"/>
        </w:rPr>
        <w:t xml:space="preserve">82 à 87 du </w:t>
      </w:r>
      <w:r w:rsidRPr="00C9495B">
        <w:rPr>
          <w:lang w:val="fr-FR"/>
        </w:rPr>
        <w:t>document</w:t>
      </w:r>
      <w:r>
        <w:rPr>
          <w:lang w:val="fr-FR"/>
        </w:rPr>
        <w:t xml:space="preserve"> </w:t>
      </w:r>
      <w:r w:rsidRPr="00C9495B">
        <w:rPr>
          <w:lang w:val="fr-FR"/>
        </w:rPr>
        <w:t xml:space="preserve">TWC/31/32 </w:t>
      </w:r>
      <w:r w:rsidR="00671926" w:rsidRPr="00671926">
        <w:rPr>
          <w:i/>
          <w:lang w:val="fr-FR"/>
        </w:rPr>
        <w:t>“Report”</w:t>
      </w:r>
      <w:r w:rsidRPr="00C9495B">
        <w:rPr>
          <w:lang w:val="fr-FR"/>
        </w:rPr>
        <w:t>)</w:t>
      </w:r>
      <w:r w:rsidRPr="00C9495B">
        <w:rPr>
          <w:color w:val="000000"/>
          <w:lang w:val="fr-FR"/>
        </w:rPr>
        <w:t>.</w:t>
      </w:r>
    </w:p>
    <w:p w:rsidR="00E946DB" w:rsidRPr="00C9495B" w:rsidRDefault="00E946DB" w:rsidP="00183337">
      <w:pPr>
        <w:rPr>
          <w:caps/>
          <w:lang w:val="fr-FR"/>
        </w:rPr>
      </w:pPr>
    </w:p>
    <w:p w:rsidR="00E946DB" w:rsidRPr="00C9495B" w:rsidRDefault="00E946DB" w:rsidP="00183337">
      <w:pPr>
        <w:rPr>
          <w:caps/>
          <w:lang w:val="fr-FR"/>
        </w:rPr>
      </w:pPr>
    </w:p>
    <w:p w:rsidR="00E946DB" w:rsidRPr="00CE6306" w:rsidRDefault="00E946DB" w:rsidP="00183337">
      <w:pPr>
        <w:pStyle w:val="Heading2"/>
        <w:keepNext w:val="0"/>
        <w:rPr>
          <w:lang w:val="fr-FR"/>
        </w:rPr>
      </w:pPr>
      <w:bookmarkStart w:id="18" w:name="_Toc380150884"/>
      <w:r w:rsidRPr="00CE6306">
        <w:rPr>
          <w:rFonts w:eastAsia="MS Mincho"/>
          <w:lang w:val="fr-FR" w:eastAsia="ja-JP"/>
        </w:rPr>
        <w:t xml:space="preserve">Groupe de travail technique sur les </w:t>
      </w:r>
      <w:r>
        <w:rPr>
          <w:rFonts w:eastAsia="MS Mincho"/>
          <w:lang w:val="fr-FR" w:eastAsia="ja-JP"/>
        </w:rPr>
        <w:t>plantes agricoles</w:t>
      </w:r>
      <w:bookmarkEnd w:id="18"/>
    </w:p>
    <w:p w:rsidR="00E946DB" w:rsidRPr="00CE6306" w:rsidRDefault="00E946DB" w:rsidP="00183337">
      <w:pPr>
        <w:rPr>
          <w:caps/>
          <w:lang w:val="fr-FR"/>
        </w:rPr>
      </w:pPr>
    </w:p>
    <w:p w:rsidR="00E946DB" w:rsidRPr="00CE6306" w:rsidRDefault="00E946DB" w:rsidP="00183337">
      <w:pPr>
        <w:pStyle w:val="Titleofdoc0"/>
        <w:spacing w:before="0"/>
        <w:jc w:val="both"/>
        <w:rPr>
          <w:rFonts w:eastAsia="MS Mincho"/>
          <w:lang w:val="fr-FR"/>
        </w:rPr>
      </w:pPr>
      <w:r w:rsidRPr="00CE6306">
        <w:rPr>
          <w:lang w:val="fr-FR"/>
        </w:rPr>
        <w:fldChar w:fldCharType="begin"/>
      </w:r>
      <w:r w:rsidRPr="00CE6306">
        <w:rPr>
          <w:lang w:val="fr-FR"/>
        </w:rPr>
        <w:instrText xml:space="preserve"> AUTONUM  </w:instrText>
      </w:r>
      <w:r w:rsidRPr="00CE6306">
        <w:rPr>
          <w:lang w:val="fr-FR"/>
        </w:rPr>
        <w:fldChar w:fldCharType="end"/>
      </w:r>
      <w:r w:rsidRPr="00CE6306">
        <w:rPr>
          <w:lang w:val="fr-FR"/>
        </w:rPr>
        <w:tab/>
      </w:r>
      <w:r>
        <w:rPr>
          <w:caps w:val="0"/>
          <w:lang w:val="fr-FR"/>
        </w:rPr>
        <w:t>L</w:t>
      </w:r>
      <w:r w:rsidRPr="00CE6306">
        <w:rPr>
          <w:caps w:val="0"/>
          <w:lang w:val="fr-FR"/>
        </w:rPr>
        <w:t xml:space="preserve">e TWA </w:t>
      </w:r>
      <w:r>
        <w:rPr>
          <w:caps w:val="0"/>
          <w:lang w:val="fr-FR"/>
        </w:rPr>
        <w:t xml:space="preserve">a examiné le </w:t>
      </w:r>
      <w:r w:rsidRPr="00CE6306">
        <w:rPr>
          <w:caps w:val="0"/>
          <w:lang w:val="fr-FR"/>
        </w:rPr>
        <w:t xml:space="preserve">document </w:t>
      </w:r>
      <w:r w:rsidRPr="00CE6306">
        <w:rPr>
          <w:lang w:val="fr-FR"/>
        </w:rPr>
        <w:t>TWA/42/22</w:t>
      </w:r>
      <w:r w:rsidRPr="00CE6306">
        <w:rPr>
          <w:caps w:val="0"/>
          <w:lang w:val="fr-FR"/>
        </w:rPr>
        <w:t xml:space="preserve"> </w:t>
      </w:r>
      <w:r>
        <w:rPr>
          <w:caps w:val="0"/>
          <w:lang w:val="fr-FR"/>
        </w:rPr>
        <w:t>et pris note que</w:t>
      </w:r>
      <w:r w:rsidR="00A75F62">
        <w:rPr>
          <w:caps w:val="0"/>
          <w:lang w:val="fr-FR"/>
        </w:rPr>
        <w:t> </w:t>
      </w:r>
      <w:r w:rsidRPr="00CE6306">
        <w:rPr>
          <w:caps w:val="0"/>
          <w:lang w:val="fr-FR"/>
        </w:rPr>
        <w:t>:</w:t>
      </w:r>
    </w:p>
    <w:p w:rsidR="00E946DB" w:rsidRPr="00CE6306" w:rsidRDefault="00E946DB" w:rsidP="00183337">
      <w:pPr>
        <w:rPr>
          <w:rFonts w:eastAsia="MS Mincho"/>
          <w:lang w:val="fr-FR"/>
        </w:rPr>
      </w:pPr>
    </w:p>
    <w:p w:rsidR="00E946DB" w:rsidRPr="00CE6306" w:rsidRDefault="00E946DB" w:rsidP="00183337">
      <w:pPr>
        <w:ind w:firstLine="540"/>
        <w:rPr>
          <w:lang w:val="fr-FR"/>
        </w:rPr>
      </w:pPr>
      <w:r w:rsidRPr="00CE6306">
        <w:rPr>
          <w:rFonts w:eastAsia="MS Mincho"/>
          <w:lang w:val="fr-FR"/>
        </w:rPr>
        <w:t>a)</w:t>
      </w:r>
      <w:r w:rsidRPr="00CE6306">
        <w:rPr>
          <w:rFonts w:eastAsia="MS Mincho"/>
          <w:lang w:val="fr-FR"/>
        </w:rPr>
        <w:tab/>
      </w:r>
      <w:r>
        <w:rPr>
          <w:rFonts w:eastAsia="MS Mincho"/>
          <w:lang w:val="fr-FR"/>
        </w:rPr>
        <w:t xml:space="preserve">le TWC </w:t>
      </w:r>
      <w:r w:rsidRPr="003920B9">
        <w:rPr>
          <w:color w:val="000000"/>
          <w:lang w:val="fr-FR"/>
        </w:rPr>
        <w:t>était convenu que des informations plus détaillées et une analyse plus approfondie étaient nécessaires pour donner des orientations sur les conséquences qu</w:t>
      </w:r>
      <w:r w:rsidR="00F3531C">
        <w:rPr>
          <w:color w:val="000000"/>
          <w:lang w:val="fr-FR"/>
        </w:rPr>
        <w:t>’</w:t>
      </w:r>
      <w:r w:rsidRPr="003920B9">
        <w:rPr>
          <w:color w:val="000000"/>
          <w:lang w:val="fr-FR"/>
        </w:rPr>
        <w:t>aurait l</w:t>
      </w:r>
      <w:r w:rsidR="00F3531C">
        <w:rPr>
          <w:color w:val="000000"/>
          <w:lang w:val="fr-FR"/>
        </w:rPr>
        <w:t>’</w:t>
      </w:r>
      <w:r w:rsidRPr="003920B9">
        <w:rPr>
          <w:color w:val="000000"/>
          <w:lang w:val="fr-FR"/>
        </w:rPr>
        <w:t>application des différentes méthodes présent</w:t>
      </w:r>
      <w:r>
        <w:rPr>
          <w:color w:val="000000"/>
          <w:lang w:val="fr-FR"/>
        </w:rPr>
        <w:t>ées dans les annexes</w:t>
      </w:r>
      <w:r w:rsidR="00FC0D27">
        <w:rPr>
          <w:color w:val="000000"/>
          <w:lang w:val="fr-FR"/>
        </w:rPr>
        <w:t> </w:t>
      </w:r>
      <w:r w:rsidRPr="003920B9">
        <w:rPr>
          <w:color w:val="000000"/>
          <w:lang w:val="fr-FR"/>
        </w:rPr>
        <w:t xml:space="preserve">I </w:t>
      </w:r>
      <w:r>
        <w:rPr>
          <w:color w:val="000000"/>
          <w:lang w:val="fr-FR"/>
        </w:rPr>
        <w:t xml:space="preserve">à </w:t>
      </w:r>
      <w:r w:rsidRPr="003920B9">
        <w:rPr>
          <w:color w:val="000000"/>
          <w:lang w:val="fr-FR"/>
        </w:rPr>
        <w:t xml:space="preserve">IV </w:t>
      </w:r>
      <w:r>
        <w:rPr>
          <w:color w:val="000000"/>
          <w:lang w:val="fr-FR"/>
        </w:rPr>
        <w:t>du document TWA/42</w:t>
      </w:r>
      <w:r w:rsidRPr="003920B9">
        <w:rPr>
          <w:color w:val="000000"/>
          <w:lang w:val="fr-FR"/>
        </w:rPr>
        <w:t xml:space="preserve">/22, </w:t>
      </w:r>
      <w:r>
        <w:rPr>
          <w:color w:val="000000"/>
          <w:lang w:val="fr-FR"/>
        </w:rPr>
        <w:t xml:space="preserve">et que </w:t>
      </w:r>
      <w:r w:rsidRPr="003920B9">
        <w:rPr>
          <w:color w:val="000000"/>
          <w:lang w:val="fr-FR"/>
        </w:rPr>
        <w:t>l</w:t>
      </w:r>
      <w:r w:rsidR="00F3531C">
        <w:rPr>
          <w:color w:val="000000"/>
          <w:lang w:val="fr-FR"/>
        </w:rPr>
        <w:t>’</w:t>
      </w:r>
      <w:r w:rsidRPr="003920B9">
        <w:rPr>
          <w:color w:val="000000"/>
          <w:lang w:val="fr-FR"/>
        </w:rPr>
        <w:t>Allemagne, la France et les Pays</w:t>
      </w:r>
      <w:r w:rsidR="00BC0956">
        <w:rPr>
          <w:color w:val="000000"/>
          <w:lang w:val="fr-FR"/>
        </w:rPr>
        <w:noBreakHyphen/>
      </w:r>
      <w:r w:rsidRPr="003920B9">
        <w:rPr>
          <w:color w:val="000000"/>
          <w:lang w:val="fr-FR"/>
        </w:rPr>
        <w:t>Bas présenteraient à sa prochaine session une ou plusieurs situations concrètes dans leurs pays ainsi que la b</w:t>
      </w:r>
      <w:r>
        <w:rPr>
          <w:color w:val="000000"/>
          <w:lang w:val="fr-FR"/>
        </w:rPr>
        <w:t>ase statistique de leur analyse</w:t>
      </w:r>
      <w:r w:rsidRPr="00CE6306">
        <w:rPr>
          <w:lang w:val="fr-FR"/>
        </w:rPr>
        <w:t>;</w:t>
      </w:r>
    </w:p>
    <w:p w:rsidR="00E946DB" w:rsidRPr="00CE6306" w:rsidRDefault="00E946DB" w:rsidP="00183337">
      <w:pPr>
        <w:ind w:firstLine="540"/>
        <w:rPr>
          <w:lang w:val="fr-FR"/>
        </w:rPr>
      </w:pPr>
    </w:p>
    <w:p w:rsidR="00E946DB" w:rsidRPr="00CE6306" w:rsidRDefault="00E946DB" w:rsidP="00183337">
      <w:pPr>
        <w:ind w:firstLine="540"/>
        <w:rPr>
          <w:rFonts w:eastAsia="MS Mincho"/>
          <w:lang w:val="fr-FR"/>
        </w:rPr>
      </w:pPr>
      <w:r w:rsidRPr="00CE6306">
        <w:rPr>
          <w:lang w:val="fr-FR"/>
        </w:rPr>
        <w:t>b)</w:t>
      </w:r>
      <w:r w:rsidRPr="00CE6306">
        <w:rPr>
          <w:lang w:val="fr-FR"/>
        </w:rPr>
        <w:tab/>
        <w:t>le TWC était convenu que la base statistique du nombre acceptable de plantes hors</w:t>
      </w:r>
      <w:r w:rsidR="00BC0956">
        <w:rPr>
          <w:lang w:val="fr-FR"/>
        </w:rPr>
        <w:noBreakHyphen/>
      </w:r>
      <w:r w:rsidRPr="00CE6306">
        <w:rPr>
          <w:lang w:val="fr-FR"/>
        </w:rPr>
        <w:t>type dans le sous</w:t>
      </w:r>
      <w:r w:rsidR="00BC0956">
        <w:rPr>
          <w:lang w:val="fr-FR"/>
        </w:rPr>
        <w:noBreakHyphen/>
      </w:r>
      <w:r w:rsidRPr="00CE6306">
        <w:rPr>
          <w:lang w:val="fr-FR"/>
        </w:rPr>
        <w:t>échantillon de 20 plantes utilisé dans le contexte d</w:t>
      </w:r>
      <w:r w:rsidR="00F3531C">
        <w:rPr>
          <w:lang w:val="fr-FR"/>
        </w:rPr>
        <w:t>’</w:t>
      </w:r>
      <w:r w:rsidR="003B6D43">
        <w:rPr>
          <w:lang w:val="fr-FR"/>
        </w:rPr>
        <w:t>un échantillon de 100 plantes (s</w:t>
      </w:r>
      <w:r w:rsidRPr="00CE6306">
        <w:rPr>
          <w:lang w:val="fr-FR"/>
        </w:rPr>
        <w:t>ituation D) serait évaluée par des experts</w:t>
      </w:r>
      <w:r>
        <w:rPr>
          <w:lang w:val="fr-FR"/>
        </w:rPr>
        <w:t xml:space="preserve"> de l</w:t>
      </w:r>
      <w:r w:rsidR="00F3531C">
        <w:rPr>
          <w:lang w:val="fr-FR"/>
        </w:rPr>
        <w:t>’</w:t>
      </w:r>
      <w:r>
        <w:rPr>
          <w:lang w:val="fr-FR"/>
        </w:rPr>
        <w:t>Allemagne et de la France;</w:t>
      </w:r>
      <w:r w:rsidRPr="00CE6306">
        <w:rPr>
          <w:lang w:val="fr-FR"/>
        </w:rPr>
        <w:t xml:space="preserve"> </w:t>
      </w:r>
      <w:r w:rsidR="00A75F62">
        <w:rPr>
          <w:lang w:val="fr-FR"/>
        </w:rPr>
        <w:t xml:space="preserve"> </w:t>
      </w:r>
      <w:r>
        <w:rPr>
          <w:lang w:val="fr-FR"/>
        </w:rPr>
        <w:t>et</w:t>
      </w:r>
    </w:p>
    <w:p w:rsidR="00E946DB" w:rsidRPr="00CE6306" w:rsidRDefault="00E946DB" w:rsidP="00183337">
      <w:pPr>
        <w:ind w:firstLine="540"/>
        <w:rPr>
          <w:rFonts w:eastAsia="MS Mincho"/>
          <w:lang w:val="fr-FR"/>
        </w:rPr>
      </w:pPr>
    </w:p>
    <w:p w:rsidR="00E946DB" w:rsidRPr="00CE6306" w:rsidRDefault="00E946DB" w:rsidP="00183337">
      <w:pPr>
        <w:ind w:firstLine="540"/>
        <w:rPr>
          <w:rFonts w:eastAsia="MS Mincho"/>
          <w:lang w:val="fr-FR"/>
        </w:rPr>
      </w:pPr>
      <w:r w:rsidRPr="00CE6306">
        <w:rPr>
          <w:rFonts w:eastAsia="MS Mincho"/>
          <w:lang w:val="fr-FR"/>
        </w:rPr>
        <w:t>c)</w:t>
      </w:r>
      <w:r w:rsidRPr="00CE6306">
        <w:rPr>
          <w:rFonts w:eastAsia="MS Mincho"/>
          <w:lang w:val="fr-FR"/>
        </w:rPr>
        <w:tab/>
      </w:r>
      <w:r w:rsidRPr="00F10A32">
        <w:rPr>
          <w:color w:val="000000"/>
          <w:lang w:val="fr-FR"/>
        </w:rPr>
        <w:t xml:space="preserve">concernant la méthode combinant les résultats de deux cycles de végétation, comme indiqué dans les annexes I et II du </w:t>
      </w:r>
      <w:r>
        <w:rPr>
          <w:color w:val="000000"/>
          <w:lang w:val="fr-FR"/>
        </w:rPr>
        <w:t>document TWA/42</w:t>
      </w:r>
      <w:r w:rsidR="00FC0D27">
        <w:rPr>
          <w:color w:val="000000"/>
          <w:lang w:val="fr-FR"/>
        </w:rPr>
        <w:t xml:space="preserve">/22, </w:t>
      </w:r>
      <w:r w:rsidR="003B6D43">
        <w:rPr>
          <w:color w:val="000000"/>
          <w:lang w:val="fr-FR"/>
        </w:rPr>
        <w:t>s</w:t>
      </w:r>
      <w:r w:rsidRPr="00F10A32">
        <w:rPr>
          <w:color w:val="000000"/>
          <w:lang w:val="fr-FR"/>
        </w:rPr>
        <w:t>ituations A et B, le</w:t>
      </w:r>
      <w:r w:rsidR="00F3531C">
        <w:rPr>
          <w:color w:val="000000"/>
          <w:lang w:val="fr-FR"/>
        </w:rPr>
        <w:t> TC</w:t>
      </w:r>
      <w:r w:rsidRPr="00F10A32">
        <w:rPr>
          <w:color w:val="000000"/>
          <w:lang w:val="fr-FR"/>
        </w:rPr>
        <w:t xml:space="preserve"> était convenu qu</w:t>
      </w:r>
      <w:r w:rsidR="00F3531C">
        <w:rPr>
          <w:color w:val="000000"/>
          <w:lang w:val="fr-FR"/>
        </w:rPr>
        <w:t>’</w:t>
      </w:r>
      <w:r>
        <w:rPr>
          <w:color w:val="000000"/>
          <w:lang w:val="fr-FR"/>
        </w:rPr>
        <w:t>il fallait</w:t>
      </w:r>
      <w:r w:rsidRPr="00F10A32">
        <w:rPr>
          <w:color w:val="000000"/>
          <w:lang w:val="fr-FR"/>
        </w:rPr>
        <w:t xml:space="preserve"> faire preuve de prudence lorsqu</w:t>
      </w:r>
      <w:r w:rsidR="00F3531C">
        <w:rPr>
          <w:color w:val="000000"/>
          <w:lang w:val="fr-FR"/>
        </w:rPr>
        <w:t>’</w:t>
      </w:r>
      <w:r>
        <w:rPr>
          <w:color w:val="000000"/>
          <w:lang w:val="fr-FR"/>
        </w:rPr>
        <w:t>on examinait</w:t>
      </w:r>
      <w:r w:rsidRPr="00F10A32">
        <w:rPr>
          <w:color w:val="000000"/>
          <w:lang w:val="fr-FR"/>
        </w:rPr>
        <w:t xml:space="preserve"> des résultats très différents dans chacun des cycles de végétation, notamment lorsqu</w:t>
      </w:r>
      <w:r w:rsidR="00F3531C">
        <w:rPr>
          <w:color w:val="000000"/>
          <w:lang w:val="fr-FR"/>
        </w:rPr>
        <w:t>’</w:t>
      </w:r>
      <w:r w:rsidRPr="00F10A32">
        <w:rPr>
          <w:color w:val="000000"/>
          <w:lang w:val="fr-FR"/>
        </w:rPr>
        <w:t>un type de</w:t>
      </w:r>
      <w:r>
        <w:rPr>
          <w:color w:val="000000"/>
          <w:lang w:val="fr-FR"/>
        </w:rPr>
        <w:t xml:space="preserve"> plante</w:t>
      </w:r>
      <w:r w:rsidRPr="00F10A32">
        <w:rPr>
          <w:color w:val="000000"/>
          <w:lang w:val="fr-FR"/>
        </w:rPr>
        <w:t xml:space="preserve"> hors</w:t>
      </w:r>
      <w:r w:rsidR="00BC0956">
        <w:rPr>
          <w:color w:val="000000"/>
          <w:lang w:val="fr-FR"/>
        </w:rPr>
        <w:noBreakHyphen/>
      </w:r>
      <w:r w:rsidRPr="00F10A32">
        <w:rPr>
          <w:color w:val="000000"/>
          <w:lang w:val="fr-FR"/>
        </w:rPr>
        <w:t xml:space="preserve">type </w:t>
      </w:r>
      <w:r>
        <w:rPr>
          <w:color w:val="000000"/>
          <w:lang w:val="fr-FR"/>
        </w:rPr>
        <w:t>était</w:t>
      </w:r>
      <w:r w:rsidRPr="00F10A32">
        <w:rPr>
          <w:color w:val="000000"/>
          <w:lang w:val="fr-FR"/>
        </w:rPr>
        <w:t xml:space="preserve"> observé à un niveau élevé dans un cycle de végétation tout en étant absent dans un autre</w:t>
      </w:r>
      <w:r>
        <w:rPr>
          <w:color w:val="000000"/>
          <w:lang w:val="fr-FR"/>
        </w:rPr>
        <w:t xml:space="preserve"> </w:t>
      </w:r>
      <w:r w:rsidRPr="00F10A32">
        <w:rPr>
          <w:color w:val="000000"/>
          <w:lang w:val="fr-FR"/>
        </w:rPr>
        <w:t>cycle</w:t>
      </w:r>
      <w:r w:rsidRPr="00CE6306">
        <w:rPr>
          <w:rFonts w:eastAsia="MS Mincho"/>
          <w:lang w:val="fr-FR"/>
        </w:rPr>
        <w:t>.</w:t>
      </w:r>
    </w:p>
    <w:p w:rsidR="00E946DB" w:rsidRPr="00CE6306" w:rsidRDefault="00E946DB" w:rsidP="00183337">
      <w:pPr>
        <w:ind w:firstLine="540"/>
        <w:rPr>
          <w:rFonts w:eastAsia="MS Mincho"/>
          <w:lang w:val="fr-FR"/>
        </w:rPr>
      </w:pPr>
    </w:p>
    <w:p w:rsidR="00F3531C" w:rsidRDefault="00E946DB" w:rsidP="00183337">
      <w:pPr>
        <w:pStyle w:val="Titleofdoc0"/>
        <w:spacing w:before="0"/>
        <w:jc w:val="both"/>
        <w:rPr>
          <w:caps w:val="0"/>
          <w:lang w:val="fr-FR"/>
        </w:rPr>
      </w:pPr>
      <w:r w:rsidRPr="00D048A6">
        <w:rPr>
          <w:caps w:val="0"/>
          <w:lang w:val="fr-FR"/>
        </w:rPr>
        <w:fldChar w:fldCharType="begin"/>
      </w:r>
      <w:r w:rsidRPr="00D048A6">
        <w:rPr>
          <w:caps w:val="0"/>
          <w:lang w:val="fr-FR"/>
        </w:rPr>
        <w:instrText xml:space="preserve"> AUTONUM  </w:instrText>
      </w:r>
      <w:r w:rsidRPr="00D048A6">
        <w:rPr>
          <w:caps w:val="0"/>
          <w:lang w:val="fr-FR"/>
        </w:rPr>
        <w:fldChar w:fldCharType="end"/>
      </w:r>
      <w:r w:rsidRPr="00D048A6">
        <w:rPr>
          <w:caps w:val="0"/>
          <w:lang w:val="fr-FR"/>
        </w:rPr>
        <w:tab/>
        <w:t xml:space="preserve">Le TWA a demandé </w:t>
      </w:r>
      <w:r>
        <w:rPr>
          <w:caps w:val="0"/>
          <w:lang w:val="fr-FR"/>
        </w:rPr>
        <w:t>au Bureau</w:t>
      </w:r>
      <w:r w:rsidRPr="00D048A6">
        <w:rPr>
          <w:caps w:val="0"/>
          <w:lang w:val="fr-FR"/>
        </w:rPr>
        <w:t xml:space="preserve"> de l</w:t>
      </w:r>
      <w:r w:rsidR="00F3531C">
        <w:rPr>
          <w:caps w:val="0"/>
          <w:lang w:val="fr-FR"/>
        </w:rPr>
        <w:t>’</w:t>
      </w:r>
      <w:r w:rsidRPr="00D048A6">
        <w:rPr>
          <w:caps w:val="0"/>
          <w:lang w:val="fr-FR"/>
        </w:rPr>
        <w:t>Union d</w:t>
      </w:r>
      <w:r w:rsidR="00F3531C">
        <w:rPr>
          <w:caps w:val="0"/>
          <w:lang w:val="fr-FR"/>
        </w:rPr>
        <w:t>’</w:t>
      </w:r>
      <w:r w:rsidRPr="00D048A6">
        <w:rPr>
          <w:caps w:val="0"/>
          <w:lang w:val="fr-FR"/>
        </w:rPr>
        <w:t>élaborer plus en détail les annexes du document TWA/42/22 qui serait présenté à sa quarante</w:t>
      </w:r>
      <w:r w:rsidR="00BC0956">
        <w:rPr>
          <w:caps w:val="0"/>
          <w:lang w:val="fr-FR"/>
        </w:rPr>
        <w:noBreakHyphen/>
      </w:r>
      <w:r w:rsidRPr="00D048A6">
        <w:rPr>
          <w:caps w:val="0"/>
          <w:lang w:val="fr-FR"/>
        </w:rPr>
        <w:t>troisième</w:t>
      </w:r>
      <w:r w:rsidR="00A75F62">
        <w:rPr>
          <w:caps w:val="0"/>
          <w:lang w:val="fr-FR"/>
        </w:rPr>
        <w:t> </w:t>
      </w:r>
      <w:r w:rsidRPr="00D048A6">
        <w:rPr>
          <w:caps w:val="0"/>
          <w:lang w:val="fr-FR"/>
        </w:rPr>
        <w:t xml:space="preserve">session pour ce qui est des informations </w:t>
      </w:r>
      <w:r>
        <w:rPr>
          <w:caps w:val="0"/>
          <w:lang w:val="fr-FR"/>
        </w:rPr>
        <w:t>sollicitées par</w:t>
      </w:r>
      <w:r w:rsidR="00F3531C">
        <w:rPr>
          <w:caps w:val="0"/>
          <w:lang w:val="fr-FR"/>
        </w:rPr>
        <w:t xml:space="preserve"> le </w:t>
      </w:r>
      <w:r w:rsidR="00F3531C" w:rsidRPr="00D048A6">
        <w:rPr>
          <w:caps w:val="0"/>
          <w:lang w:val="fr-FR"/>
        </w:rPr>
        <w:t>TWC</w:t>
      </w:r>
      <w:r w:rsidRPr="00D048A6">
        <w:rPr>
          <w:caps w:val="0"/>
          <w:lang w:val="fr-FR"/>
        </w:rPr>
        <w:t xml:space="preserve"> </w:t>
      </w:r>
      <w:r>
        <w:rPr>
          <w:caps w:val="0"/>
          <w:lang w:val="fr-FR"/>
        </w:rPr>
        <w:t>aux fins de l</w:t>
      </w:r>
      <w:r w:rsidR="00F3531C">
        <w:rPr>
          <w:caps w:val="0"/>
          <w:lang w:val="fr-FR"/>
        </w:rPr>
        <w:t>’</w:t>
      </w:r>
      <w:r>
        <w:rPr>
          <w:caps w:val="0"/>
          <w:lang w:val="fr-FR"/>
        </w:rPr>
        <w:t>analyse des conséquences de diffé</w:t>
      </w:r>
      <w:r w:rsidRPr="00D048A6">
        <w:rPr>
          <w:caps w:val="0"/>
          <w:lang w:val="fr-FR"/>
        </w:rPr>
        <w:t>rent</w:t>
      </w:r>
      <w:r>
        <w:rPr>
          <w:caps w:val="0"/>
          <w:lang w:val="fr-FR"/>
        </w:rPr>
        <w:t>es</w:t>
      </w:r>
      <w:r w:rsidRPr="00D048A6">
        <w:rPr>
          <w:caps w:val="0"/>
          <w:lang w:val="fr-FR"/>
        </w:rPr>
        <w:t xml:space="preserve"> </w:t>
      </w:r>
      <w:r>
        <w:rPr>
          <w:caps w:val="0"/>
          <w:lang w:val="fr-FR"/>
        </w:rPr>
        <w:t>méthodes.</w:t>
      </w:r>
      <w:r w:rsidRPr="00D048A6">
        <w:rPr>
          <w:caps w:val="0"/>
          <w:lang w:val="fr-FR"/>
        </w:rPr>
        <w:t xml:space="preserve"> </w:t>
      </w:r>
      <w:r w:rsidR="00A75F62">
        <w:rPr>
          <w:caps w:val="0"/>
          <w:lang w:val="fr-FR"/>
        </w:rPr>
        <w:t xml:space="preserve"> </w:t>
      </w:r>
      <w:r w:rsidRPr="00D048A6">
        <w:rPr>
          <w:caps w:val="0"/>
          <w:lang w:val="fr-FR"/>
        </w:rPr>
        <w:t>Il est convenu que les experts de l</w:t>
      </w:r>
      <w:r w:rsidR="00F3531C">
        <w:rPr>
          <w:caps w:val="0"/>
          <w:lang w:val="fr-FR"/>
        </w:rPr>
        <w:t>’</w:t>
      </w:r>
      <w:r w:rsidRPr="00D048A6">
        <w:rPr>
          <w:caps w:val="0"/>
          <w:lang w:val="fr-FR"/>
        </w:rPr>
        <w:t>Allemagne, de la France, des Pays</w:t>
      </w:r>
      <w:r w:rsidR="00BC0956">
        <w:rPr>
          <w:caps w:val="0"/>
          <w:lang w:val="fr-FR"/>
        </w:rPr>
        <w:noBreakHyphen/>
      </w:r>
      <w:r w:rsidRPr="00D048A6">
        <w:rPr>
          <w:caps w:val="0"/>
          <w:lang w:val="fr-FR"/>
        </w:rPr>
        <w:t>Bas et d</w:t>
      </w:r>
      <w:r>
        <w:rPr>
          <w:caps w:val="0"/>
          <w:lang w:val="fr-FR"/>
        </w:rPr>
        <w:t>u Royaume</w:t>
      </w:r>
      <w:r w:rsidR="00BC0956">
        <w:rPr>
          <w:caps w:val="0"/>
          <w:lang w:val="fr-FR"/>
        </w:rPr>
        <w:noBreakHyphen/>
      </w:r>
      <w:r>
        <w:rPr>
          <w:caps w:val="0"/>
          <w:lang w:val="fr-FR"/>
        </w:rPr>
        <w:t>Uni devraient aider le Bureau</w:t>
      </w:r>
      <w:r w:rsidRPr="00D048A6">
        <w:rPr>
          <w:caps w:val="0"/>
          <w:lang w:val="fr-FR"/>
        </w:rPr>
        <w:t xml:space="preserve"> à établir ce document.</w:t>
      </w:r>
    </w:p>
    <w:p w:rsidR="00E946DB" w:rsidRPr="00D048A6" w:rsidRDefault="00E946DB" w:rsidP="00183337">
      <w:pPr>
        <w:pStyle w:val="Titleofdoc0"/>
        <w:spacing w:before="0"/>
        <w:jc w:val="both"/>
        <w:rPr>
          <w:caps w:val="0"/>
          <w:lang w:val="fr-FR"/>
        </w:rPr>
      </w:pPr>
    </w:p>
    <w:p w:rsidR="00F3531C" w:rsidRDefault="00E946DB" w:rsidP="00183337">
      <w:pPr>
        <w:pStyle w:val="Titleofdoc0"/>
        <w:spacing w:before="0"/>
        <w:jc w:val="both"/>
        <w:rPr>
          <w:caps w:val="0"/>
          <w:lang w:val="fr-FR"/>
        </w:rPr>
      </w:pPr>
      <w:r w:rsidRPr="00D048A6">
        <w:rPr>
          <w:caps w:val="0"/>
          <w:lang w:val="fr-FR"/>
        </w:rPr>
        <w:fldChar w:fldCharType="begin"/>
      </w:r>
      <w:r w:rsidRPr="00D048A6">
        <w:rPr>
          <w:caps w:val="0"/>
          <w:lang w:val="fr-FR"/>
        </w:rPr>
        <w:instrText xml:space="preserve"> AUTONUM  </w:instrText>
      </w:r>
      <w:r w:rsidRPr="00D048A6">
        <w:rPr>
          <w:caps w:val="0"/>
          <w:lang w:val="fr-FR"/>
        </w:rPr>
        <w:fldChar w:fldCharType="end"/>
      </w:r>
      <w:r w:rsidRPr="00D048A6">
        <w:rPr>
          <w:caps w:val="0"/>
          <w:lang w:val="fr-FR"/>
        </w:rPr>
        <w:tab/>
        <w:t xml:space="preserve">Le TWA est convenu que les différentes situations devraient être présentées dans un exemple </w:t>
      </w:r>
      <w:r>
        <w:rPr>
          <w:caps w:val="0"/>
          <w:lang w:val="fr-FR"/>
        </w:rPr>
        <w:t>sans que mention soit faite d</w:t>
      </w:r>
      <w:r w:rsidR="00F3531C">
        <w:rPr>
          <w:caps w:val="0"/>
          <w:lang w:val="fr-FR"/>
        </w:rPr>
        <w:t>’</w:t>
      </w:r>
      <w:r>
        <w:rPr>
          <w:caps w:val="0"/>
          <w:lang w:val="fr-FR"/>
        </w:rPr>
        <w:t>un membre en particulier de l</w:t>
      </w:r>
      <w:r w:rsidR="00F3531C">
        <w:rPr>
          <w:caps w:val="0"/>
          <w:lang w:val="fr-FR"/>
        </w:rPr>
        <w:t>’</w:t>
      </w:r>
      <w:r w:rsidRPr="00D048A6">
        <w:rPr>
          <w:caps w:val="0"/>
          <w:lang w:val="fr-FR"/>
        </w:rPr>
        <w:t xml:space="preserve">Union. </w:t>
      </w:r>
      <w:r w:rsidR="00A75F62">
        <w:rPr>
          <w:caps w:val="0"/>
          <w:lang w:val="fr-FR"/>
        </w:rPr>
        <w:t xml:space="preserve"> </w:t>
      </w:r>
      <w:r w:rsidRPr="00D048A6">
        <w:rPr>
          <w:caps w:val="0"/>
          <w:lang w:val="fr-FR"/>
        </w:rPr>
        <w:t>Il est également convenu qu</w:t>
      </w:r>
      <w:r w:rsidR="00F3531C">
        <w:rPr>
          <w:caps w:val="0"/>
          <w:lang w:val="fr-FR"/>
        </w:rPr>
        <w:t>’</w:t>
      </w:r>
      <w:r w:rsidRPr="00D048A6">
        <w:rPr>
          <w:caps w:val="0"/>
          <w:lang w:val="fr-FR"/>
        </w:rPr>
        <w:t>il faudrait préciser si les deux</w:t>
      </w:r>
      <w:r w:rsidR="00A75F62">
        <w:rPr>
          <w:caps w:val="0"/>
          <w:lang w:val="fr-FR"/>
        </w:rPr>
        <w:t> </w:t>
      </w:r>
      <w:r w:rsidR="003B6D43">
        <w:rPr>
          <w:caps w:val="0"/>
          <w:lang w:val="fr-FR"/>
        </w:rPr>
        <w:t>méthodes dans la s</w:t>
      </w:r>
      <w:r w:rsidR="00AC1654">
        <w:rPr>
          <w:caps w:val="0"/>
          <w:lang w:val="fr-FR"/>
        </w:rPr>
        <w:t>ituation </w:t>
      </w:r>
      <w:r w:rsidRPr="00D048A6">
        <w:rPr>
          <w:caps w:val="0"/>
          <w:lang w:val="fr-FR"/>
        </w:rPr>
        <w:t>A étaient incompat</w:t>
      </w:r>
      <w:r>
        <w:rPr>
          <w:caps w:val="0"/>
          <w:lang w:val="fr-FR"/>
        </w:rPr>
        <w:t>i</w:t>
      </w:r>
      <w:r w:rsidRPr="00D048A6">
        <w:rPr>
          <w:caps w:val="0"/>
          <w:lang w:val="fr-FR"/>
        </w:rPr>
        <w:t>bles ou si l</w:t>
      </w:r>
      <w:r w:rsidR="00F3531C">
        <w:rPr>
          <w:caps w:val="0"/>
          <w:lang w:val="fr-FR"/>
        </w:rPr>
        <w:t>’</w:t>
      </w:r>
      <w:r w:rsidRPr="00D048A6">
        <w:rPr>
          <w:caps w:val="0"/>
          <w:lang w:val="fr-FR"/>
        </w:rPr>
        <w:t>une d</w:t>
      </w:r>
      <w:r w:rsidR="00F3531C">
        <w:rPr>
          <w:caps w:val="0"/>
          <w:lang w:val="fr-FR"/>
        </w:rPr>
        <w:t>’</w:t>
      </w:r>
      <w:r w:rsidRPr="00D048A6">
        <w:rPr>
          <w:caps w:val="0"/>
          <w:lang w:val="fr-FR"/>
        </w:rPr>
        <w:t xml:space="preserve">elles était plus appropriée, et que </w:t>
      </w:r>
      <w:r w:rsidR="003B6D43">
        <w:rPr>
          <w:caps w:val="0"/>
          <w:lang w:val="fr-FR"/>
        </w:rPr>
        <w:t>la s</w:t>
      </w:r>
      <w:r w:rsidR="00AC1654">
        <w:rPr>
          <w:caps w:val="0"/>
          <w:lang w:val="fr-FR"/>
        </w:rPr>
        <w:t>ituation </w:t>
      </w:r>
      <w:r w:rsidRPr="00D048A6">
        <w:rPr>
          <w:caps w:val="0"/>
          <w:lang w:val="fr-FR"/>
        </w:rPr>
        <w:t xml:space="preserve">C </w:t>
      </w:r>
      <w:r>
        <w:rPr>
          <w:caps w:val="0"/>
          <w:lang w:val="fr-FR"/>
        </w:rPr>
        <w:t>devrait renvoyer à l</w:t>
      </w:r>
      <w:r w:rsidR="00F3531C">
        <w:rPr>
          <w:caps w:val="0"/>
          <w:lang w:val="fr-FR"/>
        </w:rPr>
        <w:t>’</w:t>
      </w:r>
      <w:r>
        <w:rPr>
          <w:caps w:val="0"/>
          <w:lang w:val="fr-FR"/>
        </w:rPr>
        <w:t>utilisation d</w:t>
      </w:r>
      <w:r w:rsidR="00F3531C">
        <w:rPr>
          <w:caps w:val="0"/>
          <w:lang w:val="fr-FR"/>
        </w:rPr>
        <w:t>’</w:t>
      </w:r>
      <w:r>
        <w:rPr>
          <w:caps w:val="0"/>
          <w:lang w:val="fr-FR"/>
        </w:rPr>
        <w:t>échantillons ou de sous</w:t>
      </w:r>
      <w:r w:rsidR="00BC0956">
        <w:rPr>
          <w:caps w:val="0"/>
          <w:lang w:val="fr-FR"/>
        </w:rPr>
        <w:noBreakHyphen/>
      </w:r>
      <w:r>
        <w:rPr>
          <w:caps w:val="0"/>
          <w:lang w:val="fr-FR"/>
        </w:rPr>
        <w:t xml:space="preserve">échantillons au lieu de </w:t>
      </w:r>
      <w:r w:rsidRPr="00D048A6">
        <w:rPr>
          <w:caps w:val="0"/>
          <w:lang w:val="fr-FR"/>
        </w:rPr>
        <w:t>“</w:t>
      </w:r>
      <w:r>
        <w:rPr>
          <w:caps w:val="0"/>
          <w:lang w:val="fr-FR"/>
        </w:rPr>
        <w:t>examens</w:t>
      </w:r>
      <w:r w:rsidRPr="00D048A6">
        <w:rPr>
          <w:caps w:val="0"/>
          <w:lang w:val="fr-FR"/>
        </w:rPr>
        <w:t>/</w:t>
      </w:r>
      <w:r>
        <w:rPr>
          <w:caps w:val="0"/>
          <w:lang w:val="fr-FR"/>
        </w:rPr>
        <w:t>essais</w:t>
      </w:r>
      <w:r w:rsidRPr="00D048A6">
        <w:rPr>
          <w:caps w:val="0"/>
          <w:lang w:val="fr-FR"/>
        </w:rPr>
        <w:t>” (</w:t>
      </w:r>
      <w:r>
        <w:rPr>
          <w:caps w:val="0"/>
          <w:lang w:val="fr-FR"/>
        </w:rPr>
        <w:t>voir les paragraphes</w:t>
      </w:r>
      <w:r w:rsidR="00A75F62">
        <w:rPr>
          <w:caps w:val="0"/>
          <w:lang w:val="fr-FR"/>
        </w:rPr>
        <w:t> </w:t>
      </w:r>
      <w:r>
        <w:rPr>
          <w:caps w:val="0"/>
          <w:lang w:val="fr-FR"/>
        </w:rPr>
        <w:t>68 à 70 du</w:t>
      </w:r>
      <w:r w:rsidRPr="00D048A6">
        <w:rPr>
          <w:caps w:val="0"/>
          <w:lang w:val="fr-FR"/>
        </w:rPr>
        <w:t xml:space="preserve"> </w:t>
      </w:r>
      <w:r w:rsidR="00F3531C" w:rsidRPr="00D048A6">
        <w:rPr>
          <w:caps w:val="0"/>
          <w:lang w:val="fr-FR"/>
        </w:rPr>
        <w:t>document</w:t>
      </w:r>
      <w:r w:rsidR="00F3531C">
        <w:rPr>
          <w:caps w:val="0"/>
          <w:lang w:val="fr-FR"/>
        </w:rPr>
        <w:t xml:space="preserve"> </w:t>
      </w:r>
      <w:r w:rsidR="00F3531C" w:rsidRPr="00D048A6">
        <w:rPr>
          <w:caps w:val="0"/>
          <w:lang w:val="fr-FR"/>
        </w:rPr>
        <w:t>TW</w:t>
      </w:r>
      <w:r w:rsidRPr="00D048A6">
        <w:rPr>
          <w:caps w:val="0"/>
          <w:lang w:val="fr-FR"/>
        </w:rPr>
        <w:t xml:space="preserve">A/42/31 </w:t>
      </w:r>
      <w:r w:rsidR="00671926" w:rsidRPr="00671926">
        <w:rPr>
          <w:i/>
          <w:caps w:val="0"/>
          <w:lang w:val="fr-FR"/>
        </w:rPr>
        <w:t>“Report”</w:t>
      </w:r>
      <w:r w:rsidRPr="00D048A6">
        <w:rPr>
          <w:caps w:val="0"/>
          <w:lang w:val="fr-FR"/>
        </w:rPr>
        <w:t>).</w:t>
      </w:r>
    </w:p>
    <w:p w:rsidR="00E946DB" w:rsidRDefault="00E946DB" w:rsidP="00183337">
      <w:pPr>
        <w:rPr>
          <w:caps/>
          <w:lang w:val="fr-FR"/>
        </w:rPr>
      </w:pPr>
    </w:p>
    <w:p w:rsidR="00FB48B9" w:rsidRPr="00D048A6" w:rsidRDefault="00FB48B9" w:rsidP="00183337">
      <w:pPr>
        <w:rPr>
          <w:caps/>
          <w:lang w:val="fr-FR"/>
        </w:rPr>
      </w:pPr>
    </w:p>
    <w:p w:rsidR="00E946DB" w:rsidRPr="00D048A6" w:rsidRDefault="00E946DB" w:rsidP="00183337">
      <w:pPr>
        <w:rPr>
          <w:caps/>
          <w:lang w:val="fr-FR"/>
        </w:rPr>
      </w:pPr>
    </w:p>
    <w:p w:rsidR="00E946DB" w:rsidRPr="000B5CDC" w:rsidRDefault="00E946DB" w:rsidP="00B74E0F">
      <w:pPr>
        <w:pStyle w:val="Heading1"/>
        <w:rPr>
          <w:lang w:val="fr-FR"/>
        </w:rPr>
      </w:pPr>
      <w:bookmarkStart w:id="19" w:name="_Toc380150885"/>
      <w:r w:rsidRPr="000B5CDC">
        <w:rPr>
          <w:lang w:val="fr-FR"/>
        </w:rPr>
        <w:t>iV.</w:t>
      </w:r>
      <w:r w:rsidRPr="000B5CDC">
        <w:rPr>
          <w:lang w:val="fr-FR"/>
        </w:rPr>
        <w:tab/>
        <w:t>faits nouveaux en</w:t>
      </w:r>
      <w:r w:rsidR="00A75F62">
        <w:rPr>
          <w:lang w:val="fr-FR"/>
        </w:rPr>
        <w:t> </w:t>
      </w:r>
      <w:r w:rsidRPr="000B5CDC">
        <w:rPr>
          <w:lang w:val="fr-FR"/>
        </w:rPr>
        <w:t>2014</w:t>
      </w:r>
      <w:bookmarkEnd w:id="19"/>
    </w:p>
    <w:p w:rsidR="00E946DB" w:rsidRPr="000B5CDC" w:rsidRDefault="00E946DB" w:rsidP="00183337">
      <w:pPr>
        <w:rPr>
          <w:caps/>
          <w:lang w:val="fr-FR"/>
        </w:rPr>
      </w:pPr>
    </w:p>
    <w:p w:rsidR="00E946DB" w:rsidRDefault="00E946DB" w:rsidP="000B5CDC">
      <w:pPr>
        <w:pStyle w:val="Heading2"/>
        <w:rPr>
          <w:lang w:val="fr-FR"/>
        </w:rPr>
      </w:pPr>
      <w:bookmarkStart w:id="20" w:name="_Toc380150886"/>
      <w:r w:rsidRPr="000B5CDC">
        <w:rPr>
          <w:lang w:val="fr-FR"/>
        </w:rPr>
        <w:t>Comité de rédaction élargi</w:t>
      </w:r>
      <w:bookmarkEnd w:id="20"/>
    </w:p>
    <w:p w:rsidR="00E946DB" w:rsidRPr="000B5CDC" w:rsidRDefault="00E946DB" w:rsidP="000B5CDC">
      <w:pPr>
        <w:rPr>
          <w:lang w:val="fr-FR"/>
        </w:rPr>
      </w:pPr>
    </w:p>
    <w:p w:rsidR="00E946DB" w:rsidRPr="00F61832" w:rsidRDefault="00E946DB" w:rsidP="00B74E0F">
      <w:pPr>
        <w:rPr>
          <w:lang w:val="fr-FR"/>
        </w:rPr>
      </w:pPr>
      <w:r w:rsidRPr="00F61832">
        <w:rPr>
          <w:lang w:val="fr-FR"/>
        </w:rPr>
        <w:fldChar w:fldCharType="begin"/>
      </w:r>
      <w:r w:rsidRPr="00F61832">
        <w:rPr>
          <w:lang w:val="fr-FR"/>
        </w:rPr>
        <w:instrText xml:space="preserve"> AUTONUM  </w:instrText>
      </w:r>
      <w:r w:rsidRPr="00F61832">
        <w:rPr>
          <w:lang w:val="fr-FR"/>
        </w:rPr>
        <w:fldChar w:fldCharType="end"/>
      </w:r>
      <w:r w:rsidRPr="00F61832">
        <w:rPr>
          <w:lang w:val="fr-FR"/>
        </w:rPr>
        <w:tab/>
      </w:r>
      <w:r>
        <w:rPr>
          <w:lang w:val="fr-FR"/>
        </w:rPr>
        <w:t>À</w:t>
      </w:r>
      <w:r w:rsidRPr="00F61832">
        <w:rPr>
          <w:lang w:val="fr-FR"/>
        </w:rPr>
        <w:t xml:space="preserve"> sa réunion tenue à Genève, les 8 et </w:t>
      </w:r>
      <w:r w:rsidR="00F3531C" w:rsidRPr="00F61832">
        <w:rPr>
          <w:lang w:val="fr-FR"/>
        </w:rPr>
        <w:t>9</w:t>
      </w:r>
      <w:r w:rsidR="00F3531C">
        <w:rPr>
          <w:lang w:val="fr-FR"/>
        </w:rPr>
        <w:t> </w:t>
      </w:r>
      <w:r w:rsidR="00F3531C" w:rsidRPr="00F61832">
        <w:rPr>
          <w:lang w:val="fr-FR"/>
        </w:rPr>
        <w:t>janvier</w:t>
      </w:r>
      <w:r w:rsidR="00F3531C">
        <w:rPr>
          <w:lang w:val="fr-FR"/>
        </w:rPr>
        <w:t> </w:t>
      </w:r>
      <w:r w:rsidR="00F3531C" w:rsidRPr="00F61832">
        <w:rPr>
          <w:lang w:val="fr-FR"/>
        </w:rPr>
        <w:t>20</w:t>
      </w:r>
      <w:r w:rsidRPr="00F61832">
        <w:rPr>
          <w:lang w:val="fr-FR"/>
        </w:rPr>
        <w:t>14, le</w:t>
      </w:r>
      <w:r w:rsidR="00F3531C">
        <w:rPr>
          <w:lang w:val="fr-FR"/>
        </w:rPr>
        <w:t> TC</w:t>
      </w:r>
      <w:r w:rsidR="00BC0956">
        <w:rPr>
          <w:lang w:val="fr-FR"/>
        </w:rPr>
        <w:noBreakHyphen/>
      </w:r>
      <w:r w:rsidR="00F3531C">
        <w:rPr>
          <w:lang w:val="fr-FR"/>
        </w:rPr>
        <w:t>EDC</w:t>
      </w:r>
      <w:r w:rsidRPr="00F61832">
        <w:rPr>
          <w:lang w:val="fr-FR"/>
        </w:rPr>
        <w:t xml:space="preserve"> a examiné le </w:t>
      </w:r>
      <w:r w:rsidR="00F3531C" w:rsidRPr="00F61832">
        <w:rPr>
          <w:lang w:val="fr-FR"/>
        </w:rPr>
        <w:t>document</w:t>
      </w:r>
      <w:r w:rsidR="00F3531C">
        <w:rPr>
          <w:lang w:val="fr-FR"/>
        </w:rPr>
        <w:t xml:space="preserve"> TC</w:t>
      </w:r>
      <w:r w:rsidR="00BC0956">
        <w:rPr>
          <w:lang w:val="fr-FR"/>
        </w:rPr>
        <w:noBreakHyphen/>
      </w:r>
      <w:r w:rsidR="00F3531C">
        <w:rPr>
          <w:lang w:val="fr-FR"/>
        </w:rPr>
        <w:t>EDC</w:t>
      </w:r>
      <w:r w:rsidRPr="00F61832">
        <w:rPr>
          <w:lang w:val="fr-FR"/>
        </w:rPr>
        <w:t>/Jan14/23 “Évaluation de l</w:t>
      </w:r>
      <w:r w:rsidR="00F3531C">
        <w:rPr>
          <w:lang w:val="fr-FR"/>
        </w:rPr>
        <w:t>’</w:t>
      </w:r>
      <w:r w:rsidRPr="00F61832">
        <w:rPr>
          <w:lang w:val="fr-FR"/>
        </w:rPr>
        <w:t>homogénéité au moyen des plantes hors type sur la base de plusieurs éc</w:t>
      </w:r>
      <w:r>
        <w:rPr>
          <w:lang w:val="fr-FR"/>
        </w:rPr>
        <w:t>hantillons ou sous</w:t>
      </w:r>
      <w:r w:rsidR="00BC0956">
        <w:rPr>
          <w:lang w:val="fr-FR"/>
        </w:rPr>
        <w:noBreakHyphen/>
      </w:r>
      <w:r>
        <w:rPr>
          <w:lang w:val="fr-FR"/>
        </w:rPr>
        <w:t>échantillons</w:t>
      </w:r>
      <w:r w:rsidRPr="00F61832">
        <w:rPr>
          <w:lang w:val="fr-FR"/>
        </w:rPr>
        <w:t>” a</w:t>
      </w:r>
      <w:r>
        <w:rPr>
          <w:lang w:val="fr-FR"/>
        </w:rPr>
        <w:t>insi que les observations formulées par</w:t>
      </w:r>
      <w:r w:rsidR="00F3531C">
        <w:rPr>
          <w:lang w:val="fr-FR"/>
        </w:rPr>
        <w:t xml:space="preserve"> les TWP</w:t>
      </w:r>
      <w:r w:rsidRPr="00F61832">
        <w:rPr>
          <w:lang w:val="fr-FR"/>
        </w:rPr>
        <w:t xml:space="preserve"> </w:t>
      </w:r>
      <w:r>
        <w:rPr>
          <w:lang w:val="fr-FR"/>
        </w:rPr>
        <w:t xml:space="preserve">à leurs </w:t>
      </w:r>
      <w:r w:rsidRPr="00F61832">
        <w:rPr>
          <w:lang w:val="fr-FR"/>
        </w:rPr>
        <w:t xml:space="preserve">sessions </w:t>
      </w:r>
      <w:r>
        <w:rPr>
          <w:lang w:val="fr-FR"/>
        </w:rPr>
        <w:t>e</w:t>
      </w:r>
      <w:r w:rsidRPr="00F61832">
        <w:rPr>
          <w:lang w:val="fr-FR"/>
        </w:rPr>
        <w:t>n</w:t>
      </w:r>
      <w:r w:rsidR="00A75F62">
        <w:rPr>
          <w:lang w:val="fr-FR"/>
        </w:rPr>
        <w:t> </w:t>
      </w:r>
      <w:r w:rsidRPr="00F61832">
        <w:rPr>
          <w:lang w:val="fr-FR"/>
        </w:rPr>
        <w:t xml:space="preserve">2013 </w:t>
      </w:r>
      <w:r>
        <w:rPr>
          <w:lang w:val="fr-FR"/>
        </w:rPr>
        <w:t>et il a fait les observations suivantes</w:t>
      </w:r>
      <w:r w:rsidR="00A75F62">
        <w:rPr>
          <w:lang w:val="fr-FR"/>
        </w:rPr>
        <w:t> </w:t>
      </w:r>
      <w:r w:rsidRPr="00F61832">
        <w:rPr>
          <w:lang w:val="fr-FR"/>
        </w:rPr>
        <w:t>:</w:t>
      </w:r>
    </w:p>
    <w:p w:rsidR="00E946DB" w:rsidRPr="00F61832" w:rsidRDefault="00E946DB" w:rsidP="00B74E0F">
      <w:pPr>
        <w:rPr>
          <w:lang w:val="fr-FR"/>
        </w:rPr>
      </w:pPr>
    </w:p>
    <w:tbl>
      <w:tblPr>
        <w:tblW w:w="9639"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8208"/>
      </w:tblGrid>
      <w:tr w:rsidR="00E946DB" w:rsidRPr="005243AB" w:rsidTr="00671926">
        <w:trPr>
          <w:cantSplit/>
          <w:jc w:val="center"/>
        </w:trPr>
        <w:tc>
          <w:tcPr>
            <w:tcW w:w="1431" w:type="dxa"/>
          </w:tcPr>
          <w:p w:rsidR="00E946DB" w:rsidRPr="002302DC" w:rsidRDefault="00E946DB" w:rsidP="00AE2B12">
            <w:proofErr w:type="spellStart"/>
            <w:r>
              <w:t>Géné</w:t>
            </w:r>
            <w:r w:rsidRPr="002302DC">
              <w:t>ral</w:t>
            </w:r>
            <w:r>
              <w:t>ités</w:t>
            </w:r>
            <w:proofErr w:type="spellEnd"/>
          </w:p>
        </w:tc>
        <w:tc>
          <w:tcPr>
            <w:tcW w:w="8208" w:type="dxa"/>
          </w:tcPr>
          <w:p w:rsidR="00E946DB" w:rsidRPr="004D399E" w:rsidRDefault="00E946DB" w:rsidP="00DD41C2">
            <w:pPr>
              <w:keepNext/>
              <w:jc w:val="left"/>
              <w:rPr>
                <w:color w:val="000000"/>
                <w:lang w:val="fr-FR"/>
              </w:rPr>
            </w:pPr>
            <w:r>
              <w:rPr>
                <w:snapToGrid w:val="0"/>
                <w:color w:val="000000"/>
                <w:lang w:val="fr-FR"/>
              </w:rPr>
              <w:t>S</w:t>
            </w:r>
            <w:r w:rsidRPr="004D399E">
              <w:rPr>
                <w:snapToGrid w:val="0"/>
                <w:color w:val="000000"/>
                <w:lang w:val="fr-FR"/>
              </w:rPr>
              <w:t>e demander si des orientations devraient être élaborées pour les A, B, C et D dans le docum</w:t>
            </w:r>
            <w:r w:rsidR="003B6D43">
              <w:rPr>
                <w:snapToGrid w:val="0"/>
                <w:color w:val="000000"/>
                <w:lang w:val="fr-FR"/>
              </w:rPr>
              <w:t>ent TGP/10 et, dans le cas des s</w:t>
            </w:r>
            <w:r w:rsidRPr="004D399E">
              <w:rPr>
                <w:snapToGrid w:val="0"/>
                <w:color w:val="000000"/>
                <w:lang w:val="fr-FR"/>
              </w:rPr>
              <w:t xml:space="preserve">ituations A et B, </w:t>
            </w:r>
            <w:r>
              <w:rPr>
                <w:snapToGrid w:val="0"/>
                <w:color w:val="000000"/>
                <w:lang w:val="fr-FR"/>
              </w:rPr>
              <w:t>si ces orientations devraient l</w:t>
            </w:r>
            <w:r w:rsidR="00F3531C">
              <w:rPr>
                <w:snapToGrid w:val="0"/>
                <w:color w:val="000000"/>
                <w:lang w:val="fr-FR"/>
              </w:rPr>
              <w:t>’</w:t>
            </w:r>
            <w:r>
              <w:rPr>
                <w:snapToGrid w:val="0"/>
                <w:color w:val="000000"/>
                <w:lang w:val="fr-FR"/>
              </w:rPr>
              <w:t>être sur la base d</w:t>
            </w:r>
            <w:r w:rsidR="00F3531C">
              <w:rPr>
                <w:snapToGrid w:val="0"/>
                <w:color w:val="000000"/>
                <w:lang w:val="fr-FR"/>
              </w:rPr>
              <w:t>’</w:t>
            </w:r>
            <w:r>
              <w:rPr>
                <w:snapToGrid w:val="0"/>
                <w:color w:val="000000"/>
                <w:lang w:val="fr-FR"/>
              </w:rPr>
              <w:t>une des méthodes ou des deux</w:t>
            </w:r>
            <w:r w:rsidRPr="004D399E">
              <w:rPr>
                <w:snapToGrid w:val="0"/>
                <w:color w:val="000000"/>
                <w:lang w:val="fr-FR"/>
              </w:rPr>
              <w:t>.</w:t>
            </w:r>
          </w:p>
        </w:tc>
      </w:tr>
      <w:tr w:rsidR="00E946DB" w:rsidRPr="005243AB" w:rsidTr="00671926">
        <w:trPr>
          <w:cantSplit/>
          <w:jc w:val="center"/>
        </w:trPr>
        <w:tc>
          <w:tcPr>
            <w:tcW w:w="1431" w:type="dxa"/>
          </w:tcPr>
          <w:p w:rsidR="00E946DB" w:rsidRPr="002302DC" w:rsidRDefault="00E946DB" w:rsidP="00FC0D27">
            <w:pPr>
              <w:jc w:val="left"/>
            </w:pPr>
            <w:r w:rsidRPr="002302DC">
              <w:t>Annex</w:t>
            </w:r>
            <w:r>
              <w:t>es</w:t>
            </w:r>
            <w:r w:rsidR="00FC0D27">
              <w:t> </w:t>
            </w:r>
            <w:r w:rsidRPr="002302DC">
              <w:t>I</w:t>
            </w:r>
            <w:r>
              <w:t xml:space="preserve"> </w:t>
            </w:r>
            <w:r w:rsidR="00FC0D27">
              <w:br/>
            </w:r>
            <w:proofErr w:type="spellStart"/>
            <w:r>
              <w:t>et</w:t>
            </w:r>
            <w:proofErr w:type="spellEnd"/>
            <w:r>
              <w:t xml:space="preserve"> II</w:t>
            </w:r>
          </w:p>
        </w:tc>
        <w:tc>
          <w:tcPr>
            <w:tcW w:w="8208" w:type="dxa"/>
          </w:tcPr>
          <w:p w:rsidR="00E946DB" w:rsidRPr="00F61832" w:rsidRDefault="00E946DB" w:rsidP="00E14650">
            <w:pPr>
              <w:autoSpaceDE w:val="0"/>
              <w:autoSpaceDN w:val="0"/>
              <w:adjustRightInd w:val="0"/>
              <w:rPr>
                <w:color w:val="000000"/>
                <w:lang w:val="fr-FR"/>
              </w:rPr>
            </w:pPr>
            <w:r w:rsidRPr="00F61832">
              <w:rPr>
                <w:color w:val="000000"/>
                <w:lang w:val="fr-FR"/>
              </w:rPr>
              <w:t>Dans la méthode 2,</w:t>
            </w:r>
            <w:r>
              <w:rPr>
                <w:color w:val="000000"/>
                <w:lang w:val="fr-FR"/>
              </w:rPr>
              <w:t xml:space="preserve"> ajouter </w:t>
            </w:r>
            <w:r>
              <w:rPr>
                <w:rFonts w:eastAsia="SimSun"/>
                <w:lang w:val="fr-FR" w:eastAsia="zh-CN"/>
              </w:rPr>
              <w:t xml:space="preserve">au début du troisième </w:t>
            </w:r>
            <w:r w:rsidRPr="00F61832">
              <w:rPr>
                <w:rFonts w:eastAsia="SimSun"/>
                <w:lang w:val="fr-FR" w:eastAsia="zh-CN"/>
              </w:rPr>
              <w:t>paragraph</w:t>
            </w:r>
            <w:r>
              <w:rPr>
                <w:rFonts w:eastAsia="SimSun"/>
                <w:lang w:val="fr-FR" w:eastAsia="zh-CN"/>
              </w:rPr>
              <w:t>e</w:t>
            </w:r>
            <w:r>
              <w:rPr>
                <w:color w:val="000000"/>
                <w:lang w:val="fr-FR"/>
              </w:rPr>
              <w:t xml:space="preserve"> </w:t>
            </w:r>
            <w:r w:rsidRPr="00F61832">
              <w:rPr>
                <w:color w:val="000000"/>
                <w:lang w:val="fr-FR"/>
              </w:rPr>
              <w:t>“</w:t>
            </w:r>
            <w:r w:rsidRPr="00AC1654">
              <w:rPr>
                <w:rFonts w:eastAsia="SimSun"/>
                <w:highlight w:val="lightGray"/>
                <w:u w:val="single"/>
                <w:lang w:val="fr-FR" w:eastAsia="zh-CN"/>
              </w:rPr>
              <w:t>Si, à l</w:t>
            </w:r>
            <w:r w:rsidR="00F3531C" w:rsidRPr="00AC1654">
              <w:rPr>
                <w:rFonts w:eastAsia="SimSun"/>
                <w:highlight w:val="lightGray"/>
                <w:u w:val="single"/>
                <w:lang w:val="fr-FR" w:eastAsia="zh-CN"/>
              </w:rPr>
              <w:t>’</w:t>
            </w:r>
            <w:r w:rsidRPr="00AC1654">
              <w:rPr>
                <w:rFonts w:eastAsia="SimSun"/>
                <w:highlight w:val="lightGray"/>
                <w:u w:val="single"/>
                <w:lang w:val="fr-FR" w:eastAsia="zh-CN"/>
              </w:rPr>
              <w:t>issue des deux cycles de végétation, la variété se situe dans les limites de la norme d</w:t>
            </w:r>
            <w:r w:rsidR="00F3531C" w:rsidRPr="00AC1654">
              <w:rPr>
                <w:rFonts w:eastAsia="SimSun"/>
                <w:highlight w:val="lightGray"/>
                <w:u w:val="single"/>
                <w:lang w:val="fr-FR" w:eastAsia="zh-CN"/>
              </w:rPr>
              <w:t>’</w:t>
            </w:r>
            <w:r w:rsidRPr="00AC1654">
              <w:rPr>
                <w:rFonts w:eastAsia="SimSun"/>
                <w:highlight w:val="lightGray"/>
                <w:u w:val="single"/>
                <w:lang w:val="fr-FR" w:eastAsia="zh-CN"/>
              </w:rPr>
              <w:t>homogénéité pour un cycle et pas l</w:t>
            </w:r>
            <w:r w:rsidR="00F3531C" w:rsidRPr="00AC1654">
              <w:rPr>
                <w:rFonts w:eastAsia="SimSun"/>
                <w:highlight w:val="lightGray"/>
                <w:u w:val="single"/>
                <w:lang w:val="fr-FR" w:eastAsia="zh-CN"/>
              </w:rPr>
              <w:t>’</w:t>
            </w:r>
            <w:r w:rsidRPr="00AC1654">
              <w:rPr>
                <w:rFonts w:eastAsia="SimSun"/>
                <w:highlight w:val="lightGray"/>
                <w:u w:val="single"/>
                <w:lang w:val="fr-FR" w:eastAsia="zh-CN"/>
              </w:rPr>
              <w:t>autre</w:t>
            </w:r>
            <w:r w:rsidRPr="00631AA1">
              <w:rPr>
                <w:rFonts w:eastAsia="SimSun"/>
                <w:highlight w:val="lightGray"/>
                <w:u w:val="single"/>
                <w:lang w:val="fr-FR" w:eastAsia="zh-CN"/>
              </w:rPr>
              <w:t>”</w:t>
            </w:r>
            <w:r w:rsidR="00AC1654">
              <w:rPr>
                <w:rFonts w:eastAsia="SimSun"/>
                <w:lang w:val="fr-FR" w:eastAsia="zh-CN"/>
              </w:rPr>
              <w:t>.</w:t>
            </w:r>
            <w:r w:rsidRPr="00F61832">
              <w:rPr>
                <w:rFonts w:eastAsia="SimSun"/>
                <w:lang w:val="fr-FR" w:eastAsia="zh-CN"/>
              </w:rPr>
              <w:t xml:space="preserve"> </w:t>
            </w:r>
          </w:p>
        </w:tc>
      </w:tr>
      <w:tr w:rsidR="00E946DB" w:rsidRPr="005243AB" w:rsidTr="00671926">
        <w:trPr>
          <w:cantSplit/>
          <w:jc w:val="center"/>
        </w:trPr>
        <w:tc>
          <w:tcPr>
            <w:tcW w:w="1431" w:type="dxa"/>
          </w:tcPr>
          <w:p w:rsidR="00E946DB" w:rsidRPr="002302DC" w:rsidRDefault="00E946DB" w:rsidP="00FC0D27">
            <w:proofErr w:type="spellStart"/>
            <w:r w:rsidRPr="002302DC">
              <w:t>Annex</w:t>
            </w:r>
            <w:r>
              <w:t>e</w:t>
            </w:r>
            <w:proofErr w:type="spellEnd"/>
            <w:r w:rsidR="00FC0D27">
              <w:t> </w:t>
            </w:r>
            <w:r w:rsidRPr="002302DC">
              <w:t xml:space="preserve">III </w:t>
            </w:r>
          </w:p>
        </w:tc>
        <w:tc>
          <w:tcPr>
            <w:tcW w:w="8208" w:type="dxa"/>
          </w:tcPr>
          <w:p w:rsidR="00E946DB" w:rsidRPr="00F61832" w:rsidRDefault="00E946DB" w:rsidP="00DD41C2">
            <w:pPr>
              <w:autoSpaceDE w:val="0"/>
              <w:autoSpaceDN w:val="0"/>
              <w:adjustRightInd w:val="0"/>
              <w:rPr>
                <w:color w:val="000000"/>
                <w:lang w:val="fr-FR"/>
              </w:rPr>
            </w:pPr>
            <w:r>
              <w:rPr>
                <w:color w:val="000000"/>
                <w:lang w:val="fr-FR"/>
              </w:rPr>
              <w:t>V</w:t>
            </w:r>
            <w:r w:rsidRPr="00F61832">
              <w:rPr>
                <w:color w:val="000000"/>
                <w:lang w:val="fr-FR"/>
              </w:rPr>
              <w:t>érifier s</w:t>
            </w:r>
            <w:r w:rsidR="00F3531C">
              <w:rPr>
                <w:color w:val="000000"/>
                <w:lang w:val="fr-FR"/>
              </w:rPr>
              <w:t>’</w:t>
            </w:r>
            <w:r w:rsidRPr="00F61832">
              <w:rPr>
                <w:color w:val="000000"/>
                <w:lang w:val="fr-FR"/>
              </w:rPr>
              <w:t>il convient de supprimer la méthode présentée dans l</w:t>
            </w:r>
            <w:r w:rsidR="00F3531C">
              <w:rPr>
                <w:color w:val="000000"/>
                <w:lang w:val="fr-FR"/>
              </w:rPr>
              <w:t>’</w:t>
            </w:r>
            <w:r w:rsidR="00AC1654">
              <w:rPr>
                <w:color w:val="000000"/>
                <w:lang w:val="fr-FR"/>
              </w:rPr>
              <w:t>annexe </w:t>
            </w:r>
            <w:r w:rsidRPr="00F61832">
              <w:rPr>
                <w:color w:val="000000"/>
                <w:lang w:val="fr-FR"/>
              </w:rPr>
              <w:t xml:space="preserve">III </w:t>
            </w:r>
            <w:r>
              <w:rPr>
                <w:color w:val="000000"/>
                <w:lang w:val="fr-FR"/>
              </w:rPr>
              <w:t>au motif qu</w:t>
            </w:r>
            <w:r w:rsidR="00F3531C">
              <w:rPr>
                <w:color w:val="000000"/>
                <w:lang w:val="fr-FR"/>
              </w:rPr>
              <w:t>’</w:t>
            </w:r>
            <w:r>
              <w:rPr>
                <w:color w:val="000000"/>
                <w:lang w:val="fr-FR"/>
              </w:rPr>
              <w:t xml:space="preserve">elle ne porte pas sur une </w:t>
            </w:r>
            <w:r w:rsidRPr="00F61832">
              <w:rPr>
                <w:color w:val="000000"/>
                <w:lang w:val="fr-FR"/>
              </w:rPr>
              <w:t>situation</w:t>
            </w:r>
            <w:r>
              <w:rPr>
                <w:color w:val="000000"/>
                <w:lang w:val="fr-FR"/>
              </w:rPr>
              <w:t xml:space="preserve"> courante</w:t>
            </w:r>
            <w:r w:rsidRPr="00F61832">
              <w:rPr>
                <w:color w:val="000000"/>
                <w:lang w:val="fr-FR"/>
              </w:rPr>
              <w:t>.</w:t>
            </w:r>
          </w:p>
        </w:tc>
      </w:tr>
    </w:tbl>
    <w:p w:rsidR="00AC1654" w:rsidRDefault="00AC1654" w:rsidP="00671926">
      <w:pPr>
        <w:rPr>
          <w:lang w:val="fr-FR"/>
        </w:rPr>
      </w:pPr>
    </w:p>
    <w:p w:rsidR="00AC1654" w:rsidRDefault="00AC1654" w:rsidP="00671926">
      <w:pPr>
        <w:rPr>
          <w:lang w:val="fr-FR"/>
        </w:rPr>
      </w:pPr>
    </w:p>
    <w:p w:rsidR="00671926" w:rsidRDefault="00671926" w:rsidP="00671926">
      <w:pPr>
        <w:rPr>
          <w:lang w:val="fr-FR"/>
        </w:rPr>
      </w:pPr>
    </w:p>
    <w:p w:rsidR="00E946DB" w:rsidRPr="00156049" w:rsidRDefault="00E946DB" w:rsidP="00183337">
      <w:pPr>
        <w:pStyle w:val="Heading1"/>
        <w:rPr>
          <w:lang w:val="fr-FR"/>
        </w:rPr>
      </w:pPr>
      <w:bookmarkStart w:id="21" w:name="_Toc380150887"/>
      <w:r w:rsidRPr="00156049">
        <w:rPr>
          <w:lang w:val="fr-FR"/>
        </w:rPr>
        <w:t>v.</w:t>
      </w:r>
      <w:r w:rsidRPr="00156049">
        <w:rPr>
          <w:lang w:val="fr-FR"/>
        </w:rPr>
        <w:tab/>
        <w:t>rÉSumÉ des méthodes</w:t>
      </w:r>
      <w:bookmarkEnd w:id="21"/>
    </w:p>
    <w:p w:rsidR="00E946DB" w:rsidRPr="00156049" w:rsidRDefault="00E946DB" w:rsidP="00183337">
      <w:pPr>
        <w:rPr>
          <w:caps/>
          <w:snapToGrid w:val="0"/>
          <w:lang w:val="fr-FR"/>
        </w:rPr>
      </w:pPr>
    </w:p>
    <w:p w:rsidR="00F3531C" w:rsidRDefault="00E946DB" w:rsidP="00183337">
      <w:pPr>
        <w:rPr>
          <w:lang w:val="fr-FR"/>
        </w:rPr>
      </w:pPr>
      <w:r w:rsidRPr="00F61832">
        <w:rPr>
          <w:lang w:val="fr-FR"/>
        </w:rPr>
        <w:fldChar w:fldCharType="begin"/>
      </w:r>
      <w:r w:rsidRPr="00F61832">
        <w:rPr>
          <w:lang w:val="fr-FR"/>
        </w:rPr>
        <w:instrText xml:space="preserve"> AUTONUM  </w:instrText>
      </w:r>
      <w:r w:rsidRPr="00F61832">
        <w:rPr>
          <w:lang w:val="fr-FR"/>
        </w:rPr>
        <w:fldChar w:fldCharType="end"/>
      </w:r>
      <w:r w:rsidRPr="00F61832">
        <w:rPr>
          <w:lang w:val="fr-FR"/>
        </w:rPr>
        <w:tab/>
        <w:t>Les annexes I à IV du présent document, telles que modifiées sur la base des observations formulées par</w:t>
      </w:r>
      <w:r w:rsidR="00F3531C" w:rsidRPr="00F61832">
        <w:rPr>
          <w:lang w:val="fr-FR"/>
        </w:rPr>
        <w:t xml:space="preserve"> les</w:t>
      </w:r>
      <w:r w:rsidR="00F3531C">
        <w:rPr>
          <w:lang w:val="fr-FR"/>
        </w:rPr>
        <w:t> </w:t>
      </w:r>
      <w:r w:rsidR="00F3531C" w:rsidRPr="00F61832">
        <w:rPr>
          <w:lang w:val="fr-FR"/>
        </w:rPr>
        <w:t>TWP</w:t>
      </w:r>
      <w:r w:rsidRPr="00F61832">
        <w:rPr>
          <w:lang w:val="fr-FR"/>
        </w:rPr>
        <w:t xml:space="preserve"> à leurs sessions en</w:t>
      </w:r>
      <w:r w:rsidR="00A75F62">
        <w:rPr>
          <w:lang w:val="fr-FR"/>
        </w:rPr>
        <w:t> </w:t>
      </w:r>
      <w:r w:rsidRPr="00F61832">
        <w:rPr>
          <w:lang w:val="fr-FR"/>
        </w:rPr>
        <w:t xml:space="preserve">2013, </w:t>
      </w:r>
      <w:r>
        <w:rPr>
          <w:lang w:val="fr-FR"/>
        </w:rPr>
        <w:t>r</w:t>
      </w:r>
      <w:r w:rsidRPr="00F61832">
        <w:rPr>
          <w:lang w:val="fr-FR"/>
        </w:rPr>
        <w:t>ésument différentes situations dans lesquelles différents échantillons sont combinés comme suit pour faire l</w:t>
      </w:r>
      <w:r w:rsidR="00F3531C">
        <w:rPr>
          <w:lang w:val="fr-FR"/>
        </w:rPr>
        <w:t>’</w:t>
      </w:r>
      <w:r w:rsidRPr="00F61832">
        <w:rPr>
          <w:lang w:val="fr-FR"/>
        </w:rPr>
        <w:t>évaluation globale de l</w:t>
      </w:r>
      <w:r w:rsidR="00F3531C">
        <w:rPr>
          <w:lang w:val="fr-FR"/>
        </w:rPr>
        <w:t>’</w:t>
      </w:r>
      <w:r w:rsidRPr="00F61832">
        <w:rPr>
          <w:lang w:val="fr-FR"/>
        </w:rPr>
        <w:t>homogénéité d</w:t>
      </w:r>
      <w:r w:rsidR="00F3531C">
        <w:rPr>
          <w:lang w:val="fr-FR"/>
        </w:rPr>
        <w:t>’</w:t>
      </w:r>
      <w:r w:rsidRPr="00F61832">
        <w:rPr>
          <w:lang w:val="fr-FR"/>
        </w:rPr>
        <w:t>une variété</w:t>
      </w:r>
      <w:r w:rsidR="00A75F62">
        <w:rPr>
          <w:lang w:val="fr-FR"/>
        </w:rPr>
        <w:t> </w:t>
      </w:r>
      <w:r w:rsidRPr="00F61832">
        <w:rPr>
          <w:lang w:val="fr-FR"/>
        </w:rPr>
        <w:t>:</w:t>
      </w:r>
    </w:p>
    <w:p w:rsidR="00E946DB" w:rsidRPr="00F61832" w:rsidRDefault="00E946DB" w:rsidP="00183337">
      <w:pPr>
        <w:snapToGrid w:val="0"/>
        <w:rPr>
          <w:lang w:val="fr-FR"/>
        </w:rPr>
      </w:pPr>
    </w:p>
    <w:p w:rsidR="00E946DB" w:rsidRPr="00F61832" w:rsidRDefault="00E946DB" w:rsidP="00183337">
      <w:pPr>
        <w:autoSpaceDE w:val="0"/>
        <w:autoSpaceDN w:val="0"/>
        <w:adjustRightInd w:val="0"/>
        <w:snapToGrid w:val="0"/>
        <w:rPr>
          <w:i/>
          <w:iCs/>
          <w:lang w:val="fr-FR"/>
        </w:rPr>
      </w:pPr>
      <w:r w:rsidRPr="00F61832">
        <w:rPr>
          <w:i/>
          <w:iCs/>
          <w:lang w:val="fr-FR"/>
        </w:rPr>
        <w:t>Annexe I</w:t>
      </w:r>
      <w:r w:rsidR="00A75F62">
        <w:rPr>
          <w:i/>
          <w:iCs/>
          <w:lang w:val="fr-FR"/>
        </w:rPr>
        <w:t> </w:t>
      </w:r>
      <w:r w:rsidRPr="00F61832">
        <w:rPr>
          <w:i/>
          <w:iCs/>
          <w:lang w:val="fr-FR"/>
        </w:rPr>
        <w:t xml:space="preserve">: </w:t>
      </w:r>
      <w:r w:rsidR="00AC1654">
        <w:rPr>
          <w:i/>
          <w:iCs/>
          <w:lang w:val="fr-FR"/>
        </w:rPr>
        <w:tab/>
      </w:r>
      <w:r w:rsidRPr="00F61832">
        <w:rPr>
          <w:i/>
          <w:iCs/>
          <w:lang w:val="fr-FR"/>
        </w:rPr>
        <w:t>Situation A</w:t>
      </w:r>
      <w:r w:rsidR="00A75F62">
        <w:rPr>
          <w:i/>
          <w:iCs/>
          <w:lang w:val="fr-FR"/>
        </w:rPr>
        <w:t> </w:t>
      </w:r>
      <w:r w:rsidRPr="00F61832">
        <w:rPr>
          <w:i/>
          <w:iCs/>
          <w:lang w:val="fr-FR"/>
        </w:rPr>
        <w:t>: Deux cycles de végétation en un seul endroit</w:t>
      </w:r>
    </w:p>
    <w:p w:rsidR="00E946DB" w:rsidRPr="00F61832" w:rsidRDefault="00E946DB" w:rsidP="00183337">
      <w:pPr>
        <w:autoSpaceDE w:val="0"/>
        <w:autoSpaceDN w:val="0"/>
        <w:adjustRightInd w:val="0"/>
        <w:snapToGrid w:val="0"/>
        <w:ind w:left="567"/>
        <w:rPr>
          <w:lang w:val="fr-FR"/>
        </w:rPr>
      </w:pPr>
    </w:p>
    <w:p w:rsidR="00F3531C" w:rsidRDefault="00E946DB" w:rsidP="00AC1654">
      <w:pPr>
        <w:autoSpaceDE w:val="0"/>
        <w:autoSpaceDN w:val="0"/>
        <w:adjustRightInd w:val="0"/>
        <w:snapToGrid w:val="0"/>
        <w:ind w:left="567" w:firstLine="567"/>
        <w:rPr>
          <w:lang w:val="fr-FR"/>
        </w:rPr>
      </w:pPr>
      <w:r w:rsidRPr="00F61832">
        <w:rPr>
          <w:lang w:val="fr-FR"/>
        </w:rPr>
        <w:t>Méthode 1</w:t>
      </w:r>
      <w:r w:rsidR="00A75F62">
        <w:rPr>
          <w:lang w:val="fr-FR"/>
        </w:rPr>
        <w:t> </w:t>
      </w:r>
      <w:r>
        <w:rPr>
          <w:lang w:val="fr-FR"/>
        </w:rPr>
        <w:t xml:space="preserve">: </w:t>
      </w:r>
      <w:r w:rsidRPr="00F61832">
        <w:rPr>
          <w:lang w:val="fr-FR"/>
        </w:rPr>
        <w:t>Troisième cycle de végétation si les résultats sont incompatibles</w:t>
      </w:r>
    </w:p>
    <w:p w:rsidR="00E946DB" w:rsidRPr="00F61832" w:rsidRDefault="00E946DB" w:rsidP="00AC1654">
      <w:pPr>
        <w:autoSpaceDE w:val="0"/>
        <w:autoSpaceDN w:val="0"/>
        <w:adjustRightInd w:val="0"/>
        <w:snapToGrid w:val="0"/>
        <w:ind w:left="567" w:firstLine="567"/>
        <w:rPr>
          <w:lang w:val="fr-FR"/>
        </w:rPr>
      </w:pPr>
      <w:r w:rsidRPr="00F61832">
        <w:rPr>
          <w:lang w:val="fr-FR"/>
        </w:rPr>
        <w:t>Méthode 2</w:t>
      </w:r>
      <w:r w:rsidR="00A75F62">
        <w:rPr>
          <w:lang w:val="fr-FR"/>
        </w:rPr>
        <w:t> </w:t>
      </w:r>
      <w:r w:rsidRPr="00F61832">
        <w:rPr>
          <w:lang w:val="fr-FR"/>
        </w:rPr>
        <w:t>: Combiner les résultats de deux cycles de végétation</w:t>
      </w:r>
    </w:p>
    <w:p w:rsidR="00E946DB" w:rsidRPr="00F61832" w:rsidRDefault="00E946DB" w:rsidP="00183337">
      <w:pPr>
        <w:autoSpaceDE w:val="0"/>
        <w:autoSpaceDN w:val="0"/>
        <w:adjustRightInd w:val="0"/>
        <w:snapToGrid w:val="0"/>
        <w:ind w:left="567" w:firstLine="273"/>
        <w:rPr>
          <w:lang w:val="fr-FR"/>
        </w:rPr>
      </w:pPr>
    </w:p>
    <w:p w:rsidR="00F3531C" w:rsidRDefault="00E946DB" w:rsidP="00183337">
      <w:pPr>
        <w:snapToGrid w:val="0"/>
        <w:jc w:val="left"/>
        <w:rPr>
          <w:i/>
          <w:iCs/>
          <w:lang w:val="fr-FR"/>
        </w:rPr>
      </w:pPr>
      <w:r w:rsidRPr="00F61832">
        <w:rPr>
          <w:i/>
          <w:iCs/>
          <w:lang w:val="fr-FR"/>
        </w:rPr>
        <w:t>Annexe II</w:t>
      </w:r>
      <w:r w:rsidR="00A75F62">
        <w:rPr>
          <w:i/>
          <w:iCs/>
          <w:lang w:val="fr-FR"/>
        </w:rPr>
        <w:t> </w:t>
      </w:r>
      <w:r w:rsidRPr="00F61832">
        <w:rPr>
          <w:i/>
          <w:iCs/>
          <w:lang w:val="fr-FR"/>
        </w:rPr>
        <w:t xml:space="preserve">: </w:t>
      </w:r>
      <w:r w:rsidR="00AC1654">
        <w:rPr>
          <w:i/>
          <w:iCs/>
          <w:lang w:val="fr-FR"/>
        </w:rPr>
        <w:tab/>
      </w:r>
      <w:r w:rsidRPr="00F61832">
        <w:rPr>
          <w:i/>
          <w:iCs/>
          <w:lang w:val="fr-FR"/>
        </w:rPr>
        <w:t>Situation B</w:t>
      </w:r>
      <w:r w:rsidR="00A75F62">
        <w:rPr>
          <w:i/>
          <w:iCs/>
          <w:lang w:val="fr-FR"/>
        </w:rPr>
        <w:t> </w:t>
      </w:r>
      <w:r>
        <w:rPr>
          <w:i/>
          <w:iCs/>
          <w:lang w:val="fr-FR"/>
        </w:rPr>
        <w:t xml:space="preserve">: </w:t>
      </w:r>
      <w:r w:rsidRPr="00F61832">
        <w:rPr>
          <w:i/>
          <w:iCs/>
          <w:lang w:val="fr-FR"/>
        </w:rPr>
        <w:t>Deux endroits de végétation la même année</w:t>
      </w:r>
    </w:p>
    <w:p w:rsidR="00E946DB" w:rsidRPr="00F61832" w:rsidRDefault="00E946DB" w:rsidP="00183337">
      <w:pPr>
        <w:snapToGrid w:val="0"/>
        <w:ind w:left="567"/>
        <w:jc w:val="left"/>
        <w:rPr>
          <w:lang w:val="fr-FR"/>
        </w:rPr>
      </w:pPr>
    </w:p>
    <w:p w:rsidR="00F3531C" w:rsidRDefault="00E946DB" w:rsidP="00AC1654">
      <w:pPr>
        <w:snapToGrid w:val="0"/>
        <w:ind w:left="567" w:firstLine="567"/>
        <w:rPr>
          <w:lang w:val="fr-FR"/>
        </w:rPr>
      </w:pPr>
      <w:r w:rsidRPr="00F61832">
        <w:rPr>
          <w:lang w:val="fr-FR"/>
        </w:rPr>
        <w:t>Méthode 1</w:t>
      </w:r>
      <w:r w:rsidR="00A75F62">
        <w:rPr>
          <w:lang w:val="fr-FR"/>
        </w:rPr>
        <w:t> </w:t>
      </w:r>
      <w:r w:rsidRPr="00F61832">
        <w:rPr>
          <w:lang w:val="fr-FR"/>
        </w:rPr>
        <w:t>: Troisième cycle de végétation si les résultats sont incompatibles</w:t>
      </w:r>
    </w:p>
    <w:p w:rsidR="00F3531C" w:rsidRDefault="00E946DB" w:rsidP="00AC1654">
      <w:pPr>
        <w:snapToGrid w:val="0"/>
        <w:ind w:left="567" w:firstLine="567"/>
        <w:rPr>
          <w:lang w:val="fr-FR"/>
        </w:rPr>
      </w:pPr>
      <w:r w:rsidRPr="00F61832">
        <w:rPr>
          <w:lang w:val="fr-FR"/>
        </w:rPr>
        <w:t>Méthode 2</w:t>
      </w:r>
      <w:r w:rsidR="00A75F62">
        <w:rPr>
          <w:lang w:val="fr-FR"/>
        </w:rPr>
        <w:t> </w:t>
      </w:r>
      <w:r w:rsidRPr="00F61832">
        <w:rPr>
          <w:lang w:val="fr-FR"/>
        </w:rPr>
        <w:t>: Combiner les résultats de deux endroits</w:t>
      </w:r>
    </w:p>
    <w:p w:rsidR="00E946DB" w:rsidRPr="00F61832" w:rsidRDefault="00E946DB" w:rsidP="00183337">
      <w:pPr>
        <w:autoSpaceDE w:val="0"/>
        <w:autoSpaceDN w:val="0"/>
        <w:adjustRightInd w:val="0"/>
        <w:snapToGrid w:val="0"/>
        <w:ind w:left="567"/>
        <w:rPr>
          <w:lang w:val="fr-FR"/>
        </w:rPr>
      </w:pPr>
    </w:p>
    <w:p w:rsidR="00E946DB" w:rsidRPr="00040ACE" w:rsidRDefault="00E946DB" w:rsidP="00183337">
      <w:pPr>
        <w:snapToGrid w:val="0"/>
        <w:jc w:val="left"/>
        <w:rPr>
          <w:i/>
          <w:iCs/>
          <w:lang w:val="fr-FR"/>
        </w:rPr>
      </w:pPr>
      <w:r w:rsidRPr="00040ACE">
        <w:rPr>
          <w:i/>
          <w:iCs/>
          <w:lang w:val="fr-FR"/>
        </w:rPr>
        <w:t>Annexe III</w:t>
      </w:r>
      <w:r w:rsidR="00A75F62">
        <w:rPr>
          <w:i/>
          <w:iCs/>
          <w:lang w:val="fr-FR"/>
        </w:rPr>
        <w:t> </w:t>
      </w:r>
      <w:r w:rsidRPr="00040ACE">
        <w:rPr>
          <w:i/>
          <w:iCs/>
          <w:lang w:val="fr-FR"/>
        </w:rPr>
        <w:t xml:space="preserve">: </w:t>
      </w:r>
      <w:r w:rsidR="00AC1654">
        <w:rPr>
          <w:i/>
          <w:iCs/>
          <w:lang w:val="fr-FR"/>
        </w:rPr>
        <w:tab/>
      </w:r>
      <w:r w:rsidRPr="00040ACE">
        <w:rPr>
          <w:i/>
          <w:iCs/>
          <w:lang w:val="fr-FR"/>
        </w:rPr>
        <w:t>Situation C</w:t>
      </w:r>
      <w:r w:rsidR="00A75F62">
        <w:rPr>
          <w:i/>
          <w:iCs/>
          <w:lang w:val="fr-FR"/>
        </w:rPr>
        <w:t> </w:t>
      </w:r>
      <w:r w:rsidRPr="00040ACE">
        <w:rPr>
          <w:i/>
          <w:iCs/>
          <w:lang w:val="fr-FR"/>
        </w:rPr>
        <w:t>: Plus d</w:t>
      </w:r>
      <w:r w:rsidR="00F3531C">
        <w:rPr>
          <w:i/>
          <w:iCs/>
          <w:lang w:val="fr-FR"/>
        </w:rPr>
        <w:t>’</w:t>
      </w:r>
      <w:r w:rsidRPr="00040ACE">
        <w:rPr>
          <w:i/>
          <w:iCs/>
          <w:lang w:val="fr-FR"/>
        </w:rPr>
        <w:t>un examen/essai durant le même cycle de végétation</w:t>
      </w:r>
    </w:p>
    <w:p w:rsidR="00E946DB" w:rsidRPr="00040ACE" w:rsidRDefault="00E946DB" w:rsidP="00183337">
      <w:pPr>
        <w:snapToGrid w:val="0"/>
        <w:ind w:left="567"/>
        <w:jc w:val="left"/>
        <w:rPr>
          <w:i/>
          <w:iCs/>
          <w:lang w:val="fr-FR"/>
        </w:rPr>
      </w:pPr>
    </w:p>
    <w:p w:rsidR="00E946DB" w:rsidRPr="00040ACE" w:rsidRDefault="00E946DB" w:rsidP="00AC1654">
      <w:pPr>
        <w:snapToGrid w:val="0"/>
        <w:ind w:left="567" w:firstLine="567"/>
        <w:jc w:val="left"/>
        <w:rPr>
          <w:lang w:val="fr-FR"/>
        </w:rPr>
      </w:pPr>
      <w:r w:rsidRPr="00040ACE">
        <w:rPr>
          <w:lang w:val="fr-FR"/>
        </w:rPr>
        <w:t>Méthode</w:t>
      </w:r>
      <w:r w:rsidR="00A75F62">
        <w:rPr>
          <w:lang w:val="fr-FR"/>
        </w:rPr>
        <w:t> </w:t>
      </w:r>
      <w:r w:rsidRPr="00040ACE">
        <w:rPr>
          <w:lang w:val="fr-FR"/>
        </w:rPr>
        <w:t>: Cycle de végétation additionnel si les résultats sont incompatibles</w:t>
      </w:r>
    </w:p>
    <w:p w:rsidR="00E946DB" w:rsidRPr="00040ACE" w:rsidRDefault="00E946DB" w:rsidP="00183337">
      <w:pPr>
        <w:autoSpaceDE w:val="0"/>
        <w:autoSpaceDN w:val="0"/>
        <w:adjustRightInd w:val="0"/>
        <w:snapToGrid w:val="0"/>
        <w:ind w:left="567"/>
        <w:rPr>
          <w:lang w:val="fr-FR"/>
        </w:rPr>
      </w:pPr>
    </w:p>
    <w:p w:rsidR="00F3531C" w:rsidRDefault="00E946DB" w:rsidP="00183337">
      <w:pPr>
        <w:snapToGrid w:val="0"/>
        <w:jc w:val="left"/>
        <w:rPr>
          <w:i/>
          <w:iCs/>
          <w:lang w:val="fr-FR"/>
        </w:rPr>
      </w:pPr>
      <w:r w:rsidRPr="00040ACE">
        <w:rPr>
          <w:i/>
          <w:iCs/>
          <w:lang w:val="fr-FR"/>
        </w:rPr>
        <w:t>Annexe IV</w:t>
      </w:r>
      <w:r w:rsidR="00A75F62">
        <w:rPr>
          <w:i/>
          <w:iCs/>
          <w:lang w:val="fr-FR"/>
        </w:rPr>
        <w:t> </w:t>
      </w:r>
      <w:r w:rsidRPr="00040ACE">
        <w:rPr>
          <w:i/>
          <w:iCs/>
          <w:lang w:val="fr-FR"/>
        </w:rPr>
        <w:t xml:space="preserve">: </w:t>
      </w:r>
      <w:r w:rsidR="00AC1654">
        <w:rPr>
          <w:i/>
          <w:iCs/>
          <w:lang w:val="fr-FR"/>
        </w:rPr>
        <w:tab/>
      </w:r>
      <w:r w:rsidRPr="00040ACE">
        <w:rPr>
          <w:i/>
          <w:iCs/>
          <w:lang w:val="fr-FR"/>
        </w:rPr>
        <w:t>Situation D</w:t>
      </w:r>
      <w:r w:rsidR="00A75F62">
        <w:rPr>
          <w:i/>
          <w:iCs/>
          <w:lang w:val="fr-FR"/>
        </w:rPr>
        <w:t> </w:t>
      </w:r>
      <w:r w:rsidRPr="00040ACE">
        <w:rPr>
          <w:i/>
          <w:iCs/>
          <w:lang w:val="fr-FR"/>
        </w:rPr>
        <w:t>: Évaluation de sous</w:t>
      </w:r>
      <w:r w:rsidR="00BC0956">
        <w:rPr>
          <w:i/>
          <w:iCs/>
          <w:lang w:val="fr-FR"/>
        </w:rPr>
        <w:noBreakHyphen/>
      </w:r>
      <w:r w:rsidRPr="00040ACE">
        <w:rPr>
          <w:i/>
          <w:iCs/>
          <w:lang w:val="fr-FR"/>
        </w:rPr>
        <w:t>échantillons dans le cadre d</w:t>
      </w:r>
      <w:r w:rsidR="00F3531C">
        <w:rPr>
          <w:i/>
          <w:iCs/>
          <w:lang w:val="fr-FR"/>
        </w:rPr>
        <w:t>’</w:t>
      </w:r>
      <w:r w:rsidRPr="00040ACE">
        <w:rPr>
          <w:i/>
          <w:iCs/>
          <w:lang w:val="fr-FR"/>
        </w:rPr>
        <w:t>un seul examen/essai</w:t>
      </w:r>
    </w:p>
    <w:p w:rsidR="00E946DB" w:rsidRPr="00040ACE" w:rsidRDefault="00E946DB" w:rsidP="00183337">
      <w:pPr>
        <w:snapToGrid w:val="0"/>
        <w:ind w:left="567"/>
        <w:jc w:val="left"/>
        <w:rPr>
          <w:i/>
          <w:iCs/>
          <w:lang w:val="fr-FR"/>
        </w:rPr>
      </w:pPr>
    </w:p>
    <w:p w:rsidR="00E946DB" w:rsidRPr="00040ACE" w:rsidRDefault="00E946DB" w:rsidP="00AC1654">
      <w:pPr>
        <w:snapToGrid w:val="0"/>
        <w:ind w:left="567" w:firstLine="567"/>
        <w:jc w:val="left"/>
        <w:rPr>
          <w:i/>
          <w:iCs/>
          <w:lang w:val="fr-FR"/>
        </w:rPr>
      </w:pPr>
      <w:r w:rsidRPr="00040ACE">
        <w:rPr>
          <w:lang w:val="fr-FR"/>
        </w:rPr>
        <w:t>Méthode</w:t>
      </w:r>
      <w:r w:rsidR="00A75F62">
        <w:rPr>
          <w:lang w:val="fr-FR"/>
        </w:rPr>
        <w:t> :</w:t>
      </w:r>
      <w:r w:rsidRPr="00BC0956">
        <w:rPr>
          <w:i/>
          <w:lang w:val="fr-FR"/>
        </w:rPr>
        <w:t xml:space="preserve"> </w:t>
      </w:r>
      <w:r w:rsidRPr="00040ACE">
        <w:rPr>
          <w:lang w:val="fr-FR"/>
        </w:rPr>
        <w:t>Sous</w:t>
      </w:r>
      <w:r w:rsidR="00BC0956">
        <w:rPr>
          <w:lang w:val="fr-FR"/>
        </w:rPr>
        <w:noBreakHyphen/>
      </w:r>
      <w:r w:rsidRPr="00040ACE">
        <w:rPr>
          <w:lang w:val="fr-FR"/>
        </w:rPr>
        <w:t>échantillon comme première étape d</w:t>
      </w:r>
      <w:r w:rsidR="00F3531C">
        <w:rPr>
          <w:lang w:val="fr-FR"/>
        </w:rPr>
        <w:t>’</w:t>
      </w:r>
      <w:r w:rsidRPr="00040ACE">
        <w:rPr>
          <w:lang w:val="fr-FR"/>
        </w:rPr>
        <w:t>évaluation</w:t>
      </w:r>
    </w:p>
    <w:p w:rsidR="00E946DB" w:rsidRPr="00040ACE" w:rsidRDefault="00E946DB" w:rsidP="00183337">
      <w:pPr>
        <w:snapToGrid w:val="0"/>
        <w:jc w:val="left"/>
        <w:rPr>
          <w:lang w:val="fr-FR"/>
        </w:rPr>
      </w:pPr>
    </w:p>
    <w:p w:rsidR="00E946DB" w:rsidRPr="00CE1462" w:rsidRDefault="00E946DB" w:rsidP="00183337">
      <w:pPr>
        <w:rPr>
          <w:lang w:val="fr-FR"/>
        </w:rPr>
      </w:pPr>
      <w:r w:rsidRPr="00CE1462">
        <w:rPr>
          <w:lang w:val="fr-FR"/>
        </w:rPr>
        <w:fldChar w:fldCharType="begin"/>
      </w:r>
      <w:r w:rsidRPr="00CE1462">
        <w:rPr>
          <w:lang w:val="fr-FR"/>
        </w:rPr>
        <w:instrText xml:space="preserve"> AUTONUM  </w:instrText>
      </w:r>
      <w:r w:rsidRPr="00CE1462">
        <w:rPr>
          <w:lang w:val="fr-FR"/>
        </w:rPr>
        <w:fldChar w:fldCharType="end"/>
      </w:r>
      <w:r w:rsidRPr="00CE1462">
        <w:rPr>
          <w:lang w:val="fr-FR"/>
        </w:rPr>
        <w:tab/>
        <w:t>Le rés</w:t>
      </w:r>
      <w:r w:rsidR="00AC1654">
        <w:rPr>
          <w:lang w:val="fr-FR"/>
        </w:rPr>
        <w:t>umé qui figure dans les annexes </w:t>
      </w:r>
      <w:r w:rsidRPr="00CE1462">
        <w:rPr>
          <w:lang w:val="fr-FR"/>
        </w:rPr>
        <w:t>I à IV porte uniquement sur des situations dans lesquelles plus d</w:t>
      </w:r>
      <w:r w:rsidR="00F3531C">
        <w:rPr>
          <w:lang w:val="fr-FR"/>
        </w:rPr>
        <w:t>’</w:t>
      </w:r>
      <w:r w:rsidRPr="00CE1462">
        <w:rPr>
          <w:lang w:val="fr-FR"/>
        </w:rPr>
        <w:t>un échantillon ou sous</w:t>
      </w:r>
      <w:r w:rsidR="00BC0956">
        <w:rPr>
          <w:lang w:val="fr-FR"/>
        </w:rPr>
        <w:noBreakHyphen/>
      </w:r>
      <w:r w:rsidRPr="00CE1462">
        <w:rPr>
          <w:lang w:val="fr-FR"/>
        </w:rPr>
        <w:t>échantillon concerne l</w:t>
      </w:r>
      <w:r w:rsidR="00F3531C">
        <w:rPr>
          <w:lang w:val="fr-FR"/>
        </w:rPr>
        <w:t>’</w:t>
      </w:r>
      <w:r w:rsidRPr="00CE1462">
        <w:rPr>
          <w:lang w:val="fr-FR"/>
        </w:rPr>
        <w:t>examen du même caractère.  Lorsque les échantillons ou sous</w:t>
      </w:r>
      <w:r w:rsidR="00BC0956">
        <w:rPr>
          <w:lang w:val="fr-FR"/>
        </w:rPr>
        <w:noBreakHyphen/>
      </w:r>
      <w:r w:rsidRPr="00CE1462">
        <w:rPr>
          <w:lang w:val="fr-FR"/>
        </w:rPr>
        <w:t>échantillons (p. ex. examen spécial) sont différents pour examiner un caractère différent, il n</w:t>
      </w:r>
      <w:r w:rsidR="00F3531C">
        <w:rPr>
          <w:lang w:val="fr-FR"/>
        </w:rPr>
        <w:t>’</w:t>
      </w:r>
      <w:r w:rsidRPr="00CE1462">
        <w:rPr>
          <w:lang w:val="fr-FR"/>
        </w:rPr>
        <w:t xml:space="preserve">est pas obligatoire de combiner les résultats car une variété doit être homogène pour </w:t>
      </w:r>
      <w:r>
        <w:rPr>
          <w:lang w:val="fr-FR"/>
        </w:rPr>
        <w:t>tous les caractères pertinents.</w:t>
      </w:r>
    </w:p>
    <w:p w:rsidR="00E946DB" w:rsidRPr="00CE1462" w:rsidRDefault="00E946DB" w:rsidP="00183337">
      <w:pPr>
        <w:jc w:val="left"/>
        <w:rPr>
          <w:lang w:val="fr-FR"/>
        </w:rPr>
      </w:pPr>
    </w:p>
    <w:p w:rsidR="00F3531C" w:rsidRDefault="00E946DB" w:rsidP="00671926">
      <w:pPr>
        <w:tabs>
          <w:tab w:val="left" w:pos="5387"/>
        </w:tabs>
        <w:ind w:left="4820"/>
        <w:rPr>
          <w:i/>
          <w:iCs/>
          <w:lang w:val="fr-FR"/>
        </w:rPr>
      </w:pPr>
      <w:r w:rsidRPr="00CE1462">
        <w:rPr>
          <w:i/>
          <w:iCs/>
          <w:lang w:val="fr-FR"/>
        </w:rPr>
        <w:fldChar w:fldCharType="begin"/>
      </w:r>
      <w:r w:rsidRPr="00CE1462">
        <w:rPr>
          <w:i/>
          <w:iCs/>
          <w:lang w:val="fr-FR"/>
        </w:rPr>
        <w:instrText xml:space="preserve"> AUTONUM  </w:instrText>
      </w:r>
      <w:r w:rsidRPr="00CE1462">
        <w:rPr>
          <w:i/>
          <w:iCs/>
          <w:lang w:val="fr-FR"/>
        </w:rPr>
        <w:fldChar w:fldCharType="end"/>
      </w:r>
      <w:r w:rsidRPr="00CE1462">
        <w:rPr>
          <w:i/>
          <w:iCs/>
          <w:lang w:val="fr-FR"/>
        </w:rPr>
        <w:tab/>
        <w:t>Le</w:t>
      </w:r>
      <w:r w:rsidR="00F3531C">
        <w:rPr>
          <w:i/>
          <w:iCs/>
          <w:lang w:val="fr-FR"/>
        </w:rPr>
        <w:t> TC</w:t>
      </w:r>
      <w:r w:rsidRPr="00CE1462">
        <w:rPr>
          <w:i/>
          <w:iCs/>
          <w:lang w:val="fr-FR"/>
        </w:rPr>
        <w:t xml:space="preserve"> est invité à</w:t>
      </w:r>
      <w:r w:rsidR="00A75F62">
        <w:rPr>
          <w:i/>
          <w:iCs/>
          <w:lang w:val="fr-FR"/>
        </w:rPr>
        <w:t> </w:t>
      </w:r>
      <w:r w:rsidRPr="00CE1462">
        <w:rPr>
          <w:i/>
          <w:iCs/>
          <w:lang w:val="fr-FR"/>
        </w:rPr>
        <w:t>:</w:t>
      </w:r>
    </w:p>
    <w:p w:rsidR="00E946DB" w:rsidRPr="00CE1462" w:rsidRDefault="00E946DB" w:rsidP="003232C8">
      <w:pPr>
        <w:ind w:left="4820" w:firstLine="567"/>
        <w:rPr>
          <w:i/>
          <w:iCs/>
          <w:lang w:val="fr-FR"/>
        </w:rPr>
      </w:pPr>
    </w:p>
    <w:p w:rsidR="00F3531C" w:rsidRDefault="00E946DB" w:rsidP="00671926">
      <w:pPr>
        <w:pStyle w:val="ListParagraph"/>
        <w:numPr>
          <w:ilvl w:val="0"/>
          <w:numId w:val="4"/>
        </w:numPr>
        <w:tabs>
          <w:tab w:val="left" w:pos="5954"/>
        </w:tabs>
        <w:ind w:left="4820" w:firstLine="567"/>
        <w:rPr>
          <w:i/>
          <w:iCs/>
          <w:lang w:val="fr-FR"/>
        </w:rPr>
      </w:pPr>
      <w:r w:rsidRPr="00CE1462">
        <w:rPr>
          <w:i/>
          <w:iCs/>
          <w:lang w:val="fr-FR"/>
        </w:rPr>
        <w:t>prendre note que</w:t>
      </w:r>
      <w:r w:rsidR="00F3531C" w:rsidRPr="00CE1462">
        <w:rPr>
          <w:i/>
          <w:iCs/>
          <w:lang w:val="fr-FR"/>
        </w:rPr>
        <w:t xml:space="preserve"> le</w:t>
      </w:r>
      <w:r w:rsidR="00F3531C">
        <w:rPr>
          <w:i/>
          <w:iCs/>
          <w:lang w:val="fr-FR"/>
        </w:rPr>
        <w:t> </w:t>
      </w:r>
      <w:r w:rsidR="00F3531C" w:rsidRPr="00CE1462">
        <w:rPr>
          <w:i/>
          <w:iCs/>
          <w:lang w:val="fr-FR"/>
        </w:rPr>
        <w:t>TWC</w:t>
      </w:r>
      <w:r w:rsidRPr="00CE1462">
        <w:rPr>
          <w:i/>
          <w:iCs/>
          <w:lang w:val="fr-FR"/>
        </w:rPr>
        <w:t xml:space="preserve"> a proposé de fournir </w:t>
      </w:r>
      <w:r w:rsidRPr="00CE1462">
        <w:rPr>
          <w:i/>
          <w:iCs/>
          <w:color w:val="000000"/>
          <w:lang w:val="fr-FR"/>
        </w:rPr>
        <w:t>des informations plus détaillées et une analyse plus approfondie relatives aux conséquences qu</w:t>
      </w:r>
      <w:r w:rsidR="00F3531C">
        <w:rPr>
          <w:i/>
          <w:iCs/>
          <w:color w:val="000000"/>
          <w:lang w:val="fr-FR"/>
        </w:rPr>
        <w:t>’</w:t>
      </w:r>
      <w:r w:rsidRPr="00CE1462">
        <w:rPr>
          <w:i/>
          <w:iCs/>
          <w:color w:val="000000"/>
          <w:lang w:val="fr-FR"/>
        </w:rPr>
        <w:t>aurait l</w:t>
      </w:r>
      <w:r w:rsidR="00F3531C">
        <w:rPr>
          <w:i/>
          <w:iCs/>
          <w:color w:val="000000"/>
          <w:lang w:val="fr-FR"/>
        </w:rPr>
        <w:t>’</w:t>
      </w:r>
      <w:r w:rsidRPr="00CE1462">
        <w:rPr>
          <w:i/>
          <w:iCs/>
          <w:color w:val="000000"/>
          <w:lang w:val="fr-FR"/>
        </w:rPr>
        <w:t>application des différentes méthodes présentées dans les</w:t>
      </w:r>
      <w:r>
        <w:rPr>
          <w:color w:val="000000"/>
          <w:lang w:val="fr-FR"/>
        </w:rPr>
        <w:t xml:space="preserve"> </w:t>
      </w:r>
      <w:r w:rsidRPr="00CE1462">
        <w:rPr>
          <w:i/>
          <w:iCs/>
          <w:lang w:val="fr-FR"/>
        </w:rPr>
        <w:t xml:space="preserve">situations A, B, C </w:t>
      </w:r>
      <w:r>
        <w:rPr>
          <w:i/>
          <w:iCs/>
          <w:lang w:val="fr-FR"/>
        </w:rPr>
        <w:t>et</w:t>
      </w:r>
      <w:r w:rsidRPr="00CE1462">
        <w:rPr>
          <w:i/>
          <w:iCs/>
          <w:lang w:val="fr-FR"/>
        </w:rPr>
        <w:t xml:space="preserve"> D </w:t>
      </w:r>
      <w:r>
        <w:rPr>
          <w:i/>
          <w:iCs/>
          <w:lang w:val="fr-FR"/>
        </w:rPr>
        <w:t xml:space="preserve">à sa </w:t>
      </w:r>
      <w:r w:rsidRPr="00CE1462">
        <w:rPr>
          <w:i/>
          <w:iCs/>
          <w:lang w:val="fr-FR"/>
        </w:rPr>
        <w:t xml:space="preserve">session </w:t>
      </w:r>
      <w:r>
        <w:rPr>
          <w:i/>
          <w:iCs/>
          <w:lang w:val="fr-FR"/>
        </w:rPr>
        <w:t>e</w:t>
      </w:r>
      <w:r w:rsidRPr="00CE1462">
        <w:rPr>
          <w:i/>
          <w:iCs/>
          <w:lang w:val="fr-FR"/>
        </w:rPr>
        <w:t>n</w:t>
      </w:r>
      <w:r w:rsidR="00A75F62">
        <w:rPr>
          <w:i/>
          <w:iCs/>
          <w:lang w:val="fr-FR"/>
        </w:rPr>
        <w:t> </w:t>
      </w:r>
      <w:r w:rsidRPr="00CE1462">
        <w:rPr>
          <w:i/>
          <w:iCs/>
          <w:lang w:val="fr-FR"/>
        </w:rPr>
        <w:t xml:space="preserve">2014, </w:t>
      </w:r>
      <w:r>
        <w:rPr>
          <w:i/>
          <w:iCs/>
          <w:lang w:val="fr-FR"/>
        </w:rPr>
        <w:t xml:space="preserve">comme indiqué dans le </w:t>
      </w:r>
      <w:r w:rsidRPr="00CE1462">
        <w:rPr>
          <w:i/>
          <w:iCs/>
          <w:lang w:val="fr-FR"/>
        </w:rPr>
        <w:t>paragraph</w:t>
      </w:r>
      <w:r>
        <w:rPr>
          <w:i/>
          <w:iCs/>
          <w:lang w:val="fr-FR"/>
        </w:rPr>
        <w:t>e</w:t>
      </w:r>
      <w:r w:rsidR="00A75F62">
        <w:rPr>
          <w:i/>
          <w:iCs/>
          <w:lang w:val="fr-FR"/>
        </w:rPr>
        <w:t> </w:t>
      </w:r>
      <w:r w:rsidRPr="00CE1462">
        <w:rPr>
          <w:i/>
          <w:iCs/>
          <w:lang w:val="fr-FR"/>
        </w:rPr>
        <w:t>33;</w:t>
      </w:r>
    </w:p>
    <w:p w:rsidR="00E946DB" w:rsidRPr="00CE1462" w:rsidRDefault="00E946DB" w:rsidP="00671926">
      <w:pPr>
        <w:tabs>
          <w:tab w:val="left" w:pos="5954"/>
        </w:tabs>
        <w:ind w:left="4820" w:firstLine="567"/>
        <w:rPr>
          <w:i/>
          <w:iCs/>
          <w:lang w:val="fr-FR"/>
        </w:rPr>
      </w:pPr>
    </w:p>
    <w:p w:rsidR="00E946DB" w:rsidRPr="00CE1462" w:rsidRDefault="00E946DB" w:rsidP="00671926">
      <w:pPr>
        <w:pStyle w:val="ListParagraph"/>
        <w:numPr>
          <w:ilvl w:val="0"/>
          <w:numId w:val="4"/>
        </w:numPr>
        <w:tabs>
          <w:tab w:val="left" w:pos="5954"/>
        </w:tabs>
        <w:ind w:left="4820" w:firstLine="567"/>
        <w:rPr>
          <w:i/>
          <w:iCs/>
          <w:lang w:val="fr-FR"/>
        </w:rPr>
      </w:pPr>
      <w:r w:rsidRPr="00CE1462">
        <w:rPr>
          <w:i/>
          <w:iCs/>
          <w:lang w:val="fr-FR"/>
        </w:rPr>
        <w:t>prendre note que</w:t>
      </w:r>
      <w:r w:rsidR="00F3531C" w:rsidRPr="00CE1462">
        <w:rPr>
          <w:i/>
          <w:iCs/>
          <w:lang w:val="fr-FR"/>
        </w:rPr>
        <w:t xml:space="preserve"> le</w:t>
      </w:r>
      <w:r w:rsidR="00F3531C">
        <w:rPr>
          <w:i/>
          <w:iCs/>
          <w:lang w:val="fr-FR"/>
        </w:rPr>
        <w:t> </w:t>
      </w:r>
      <w:r w:rsidR="00F3531C" w:rsidRPr="00CE1462">
        <w:rPr>
          <w:i/>
          <w:iCs/>
          <w:lang w:val="fr-FR"/>
        </w:rPr>
        <w:t>TWC</w:t>
      </w:r>
      <w:r w:rsidRPr="00CE1462">
        <w:rPr>
          <w:i/>
          <w:iCs/>
          <w:lang w:val="fr-FR"/>
        </w:rPr>
        <w:t xml:space="preserve"> a proposé que la base statistique du nombre acceptable de plantes hors</w:t>
      </w:r>
      <w:r w:rsidR="00BC0956">
        <w:rPr>
          <w:i/>
          <w:iCs/>
          <w:lang w:val="fr-FR"/>
        </w:rPr>
        <w:noBreakHyphen/>
      </w:r>
      <w:r w:rsidRPr="00CE1462">
        <w:rPr>
          <w:i/>
          <w:iCs/>
          <w:lang w:val="fr-FR"/>
        </w:rPr>
        <w:t>type dans la situation</w:t>
      </w:r>
      <w:r w:rsidR="00AC1654">
        <w:rPr>
          <w:i/>
          <w:iCs/>
          <w:lang w:val="fr-FR"/>
        </w:rPr>
        <w:t> </w:t>
      </w:r>
      <w:r w:rsidRPr="00CE1462">
        <w:rPr>
          <w:i/>
          <w:iCs/>
          <w:lang w:val="fr-FR"/>
        </w:rPr>
        <w:t xml:space="preserve">D </w:t>
      </w:r>
      <w:r>
        <w:rPr>
          <w:i/>
          <w:iCs/>
          <w:lang w:val="fr-FR"/>
        </w:rPr>
        <w:t>soit examinée à sa session e</w:t>
      </w:r>
      <w:r w:rsidRPr="00CE1462">
        <w:rPr>
          <w:i/>
          <w:iCs/>
          <w:lang w:val="fr-FR"/>
        </w:rPr>
        <w:t>n</w:t>
      </w:r>
      <w:r w:rsidR="00A75F62">
        <w:rPr>
          <w:i/>
          <w:iCs/>
          <w:lang w:val="fr-FR"/>
        </w:rPr>
        <w:t> </w:t>
      </w:r>
      <w:r w:rsidRPr="00CE1462">
        <w:rPr>
          <w:i/>
          <w:iCs/>
          <w:lang w:val="fr-FR"/>
        </w:rPr>
        <w:t xml:space="preserve">2014, </w:t>
      </w:r>
      <w:r>
        <w:rPr>
          <w:i/>
          <w:iCs/>
          <w:lang w:val="fr-FR"/>
        </w:rPr>
        <w:t>comme indiqué dans les</w:t>
      </w:r>
      <w:r w:rsidRPr="00CE1462">
        <w:rPr>
          <w:i/>
          <w:iCs/>
          <w:lang w:val="fr-FR"/>
        </w:rPr>
        <w:t xml:space="preserve"> paragraph</w:t>
      </w:r>
      <w:r>
        <w:rPr>
          <w:i/>
          <w:iCs/>
          <w:lang w:val="fr-FR"/>
        </w:rPr>
        <w:t>e</w:t>
      </w:r>
      <w:r w:rsidRPr="00CE1462">
        <w:rPr>
          <w:i/>
          <w:iCs/>
          <w:lang w:val="fr-FR"/>
        </w:rPr>
        <w:t>s 34 </w:t>
      </w:r>
      <w:r>
        <w:rPr>
          <w:i/>
          <w:iCs/>
          <w:lang w:val="fr-FR"/>
        </w:rPr>
        <w:t>et</w:t>
      </w:r>
      <w:r w:rsidRPr="00CE1462">
        <w:rPr>
          <w:i/>
          <w:iCs/>
          <w:lang w:val="fr-FR"/>
        </w:rPr>
        <w:t> 35;</w:t>
      </w:r>
    </w:p>
    <w:p w:rsidR="00E946DB" w:rsidRPr="00CE1462" w:rsidRDefault="00E946DB" w:rsidP="00671926">
      <w:pPr>
        <w:pStyle w:val="ListParagraph"/>
        <w:tabs>
          <w:tab w:val="left" w:pos="5954"/>
        </w:tabs>
        <w:ind w:left="4820" w:firstLine="567"/>
        <w:rPr>
          <w:i/>
          <w:iCs/>
          <w:lang w:val="fr-FR"/>
        </w:rPr>
      </w:pPr>
    </w:p>
    <w:p w:rsidR="00E946DB" w:rsidRPr="00CE2E4A" w:rsidRDefault="00E946DB" w:rsidP="00671926">
      <w:pPr>
        <w:pStyle w:val="ListParagraph"/>
        <w:numPr>
          <w:ilvl w:val="0"/>
          <w:numId w:val="4"/>
        </w:numPr>
        <w:tabs>
          <w:tab w:val="left" w:pos="5954"/>
        </w:tabs>
        <w:ind w:left="4820" w:firstLine="567"/>
        <w:rPr>
          <w:i/>
          <w:iCs/>
          <w:lang w:val="fr-FR"/>
        </w:rPr>
      </w:pPr>
      <w:r w:rsidRPr="00CE2E4A">
        <w:rPr>
          <w:i/>
          <w:iCs/>
          <w:lang w:val="fr-FR"/>
        </w:rPr>
        <w:t xml:space="preserve">se demander si des orientations devraient être élaborées dans le </w:t>
      </w:r>
      <w:r w:rsidRPr="00CE2E4A">
        <w:rPr>
          <w:i/>
          <w:iCs/>
          <w:snapToGrid w:val="0"/>
          <w:color w:val="000000"/>
          <w:lang w:val="fr-FR"/>
        </w:rPr>
        <w:t>document TGP/10 pour les situations A, B, C et D, telles qu</w:t>
      </w:r>
      <w:r w:rsidR="00F3531C">
        <w:rPr>
          <w:i/>
          <w:iCs/>
          <w:snapToGrid w:val="0"/>
          <w:color w:val="000000"/>
          <w:lang w:val="fr-FR"/>
        </w:rPr>
        <w:t>’</w:t>
      </w:r>
      <w:r w:rsidR="00AC1654">
        <w:rPr>
          <w:i/>
          <w:iCs/>
          <w:snapToGrid w:val="0"/>
          <w:color w:val="000000"/>
          <w:lang w:val="fr-FR"/>
        </w:rPr>
        <w:t>elles figurent dans les annexes </w:t>
      </w:r>
      <w:r w:rsidRPr="00CE2E4A">
        <w:rPr>
          <w:i/>
          <w:iCs/>
          <w:snapToGrid w:val="0"/>
          <w:color w:val="000000"/>
          <w:lang w:val="fr-FR"/>
        </w:rPr>
        <w:t xml:space="preserve">I à IV du présent document, et, dans le cas des </w:t>
      </w:r>
      <w:r w:rsidR="00AC1654">
        <w:rPr>
          <w:i/>
          <w:iCs/>
          <w:snapToGrid w:val="0"/>
          <w:color w:val="000000"/>
          <w:lang w:val="fr-FR"/>
        </w:rPr>
        <w:t>situations </w:t>
      </w:r>
      <w:r>
        <w:rPr>
          <w:i/>
          <w:iCs/>
          <w:snapToGrid w:val="0"/>
          <w:color w:val="000000"/>
          <w:lang w:val="fr-FR"/>
        </w:rPr>
        <w:t>A et</w:t>
      </w:r>
      <w:r w:rsidRPr="00CE2E4A">
        <w:rPr>
          <w:i/>
          <w:iCs/>
          <w:snapToGrid w:val="0"/>
          <w:color w:val="000000"/>
          <w:lang w:val="fr-FR"/>
        </w:rPr>
        <w:t xml:space="preserve"> B, </w:t>
      </w:r>
      <w:r>
        <w:rPr>
          <w:i/>
          <w:iCs/>
          <w:snapToGrid w:val="0"/>
          <w:color w:val="000000"/>
          <w:lang w:val="fr-FR"/>
        </w:rPr>
        <w:t>si ces orientations devraient l</w:t>
      </w:r>
      <w:r w:rsidR="00F3531C">
        <w:rPr>
          <w:i/>
          <w:iCs/>
          <w:snapToGrid w:val="0"/>
          <w:color w:val="000000"/>
          <w:lang w:val="fr-FR"/>
        </w:rPr>
        <w:t>’</w:t>
      </w:r>
      <w:r>
        <w:rPr>
          <w:i/>
          <w:iCs/>
          <w:snapToGrid w:val="0"/>
          <w:color w:val="000000"/>
          <w:lang w:val="fr-FR"/>
        </w:rPr>
        <w:t>être sur la base d</w:t>
      </w:r>
      <w:r w:rsidR="00F3531C">
        <w:rPr>
          <w:i/>
          <w:iCs/>
          <w:snapToGrid w:val="0"/>
          <w:color w:val="000000"/>
          <w:lang w:val="fr-FR"/>
        </w:rPr>
        <w:t>’</w:t>
      </w:r>
      <w:r>
        <w:rPr>
          <w:i/>
          <w:iCs/>
          <w:snapToGrid w:val="0"/>
          <w:color w:val="000000"/>
          <w:lang w:val="fr-FR"/>
        </w:rPr>
        <w:t>une des méthodes ou des deux</w:t>
      </w:r>
      <w:r w:rsidRPr="00CE2E4A">
        <w:rPr>
          <w:i/>
          <w:iCs/>
          <w:lang w:val="fr-FR"/>
        </w:rPr>
        <w:t xml:space="preserve">; </w:t>
      </w:r>
      <w:r w:rsidR="00A75F62">
        <w:rPr>
          <w:i/>
          <w:iCs/>
          <w:lang w:val="fr-FR"/>
        </w:rPr>
        <w:t xml:space="preserve"> </w:t>
      </w:r>
      <w:r>
        <w:rPr>
          <w:i/>
          <w:iCs/>
          <w:lang w:val="fr-FR"/>
        </w:rPr>
        <w:t>et</w:t>
      </w:r>
    </w:p>
    <w:p w:rsidR="00E946DB" w:rsidRPr="00CE2E4A" w:rsidRDefault="00E946DB" w:rsidP="00671926">
      <w:pPr>
        <w:pStyle w:val="ListParagraph"/>
        <w:tabs>
          <w:tab w:val="left" w:pos="5954"/>
        </w:tabs>
        <w:ind w:left="4820" w:firstLine="567"/>
        <w:rPr>
          <w:lang w:val="fr-FR"/>
        </w:rPr>
      </w:pPr>
    </w:p>
    <w:p w:rsidR="00E946DB" w:rsidRPr="00CE2E4A" w:rsidRDefault="00E946DB" w:rsidP="00671926">
      <w:pPr>
        <w:pStyle w:val="ListParagraph"/>
        <w:numPr>
          <w:ilvl w:val="0"/>
          <w:numId w:val="4"/>
        </w:numPr>
        <w:tabs>
          <w:tab w:val="left" w:pos="5954"/>
        </w:tabs>
        <w:ind w:left="4820" w:firstLine="567"/>
        <w:rPr>
          <w:lang w:val="fr-FR"/>
        </w:rPr>
      </w:pPr>
      <w:r w:rsidRPr="00CE2E4A">
        <w:rPr>
          <w:i/>
          <w:iCs/>
          <w:lang w:val="fr-FR"/>
        </w:rPr>
        <w:t>se demander s</w:t>
      </w:r>
      <w:r w:rsidR="00F3531C">
        <w:rPr>
          <w:i/>
          <w:iCs/>
          <w:lang w:val="fr-FR"/>
        </w:rPr>
        <w:t>’</w:t>
      </w:r>
      <w:r w:rsidRPr="00CE2E4A">
        <w:rPr>
          <w:i/>
          <w:iCs/>
          <w:lang w:val="fr-FR"/>
        </w:rPr>
        <w:t>il convient de supprimer la méthode présentée dans</w:t>
      </w:r>
      <w:r w:rsidR="00AC1654">
        <w:rPr>
          <w:i/>
          <w:iCs/>
          <w:lang w:val="fr-FR"/>
        </w:rPr>
        <w:t xml:space="preserve"> la situation </w:t>
      </w:r>
      <w:r w:rsidRPr="00CE2E4A">
        <w:rPr>
          <w:i/>
          <w:iCs/>
          <w:lang w:val="fr-FR"/>
        </w:rPr>
        <w:t>C, telle qu</w:t>
      </w:r>
      <w:r w:rsidR="00F3531C">
        <w:rPr>
          <w:i/>
          <w:iCs/>
          <w:lang w:val="fr-FR"/>
        </w:rPr>
        <w:t>’</w:t>
      </w:r>
      <w:r w:rsidRPr="00CE2E4A">
        <w:rPr>
          <w:i/>
          <w:iCs/>
          <w:lang w:val="fr-FR"/>
        </w:rPr>
        <w:t>elle figure dans l</w:t>
      </w:r>
      <w:r w:rsidR="00F3531C">
        <w:rPr>
          <w:i/>
          <w:iCs/>
          <w:lang w:val="fr-FR"/>
        </w:rPr>
        <w:t>’</w:t>
      </w:r>
      <w:r w:rsidRPr="00CE2E4A">
        <w:rPr>
          <w:i/>
          <w:iCs/>
          <w:lang w:val="fr-FR"/>
        </w:rPr>
        <w:t>annex</w:t>
      </w:r>
      <w:r>
        <w:rPr>
          <w:i/>
          <w:iCs/>
          <w:lang w:val="fr-FR"/>
        </w:rPr>
        <w:t>e</w:t>
      </w:r>
      <w:r w:rsidR="00AC1654">
        <w:rPr>
          <w:i/>
          <w:iCs/>
          <w:lang w:val="fr-FR"/>
        </w:rPr>
        <w:t> </w:t>
      </w:r>
      <w:r w:rsidRPr="00CE2E4A">
        <w:rPr>
          <w:i/>
          <w:iCs/>
          <w:lang w:val="fr-FR"/>
        </w:rPr>
        <w:t xml:space="preserve">III </w:t>
      </w:r>
      <w:r>
        <w:rPr>
          <w:i/>
          <w:iCs/>
          <w:lang w:val="fr-FR"/>
        </w:rPr>
        <w:t>du présent d</w:t>
      </w:r>
      <w:r w:rsidRPr="00CE2E4A">
        <w:rPr>
          <w:i/>
          <w:iCs/>
          <w:lang w:val="fr-FR"/>
        </w:rPr>
        <w:t>ocument.</w:t>
      </w:r>
    </w:p>
    <w:p w:rsidR="00E946DB" w:rsidRPr="00CE2E4A" w:rsidRDefault="00E946DB" w:rsidP="003232C8">
      <w:pPr>
        <w:pStyle w:val="ListParagraph"/>
        <w:rPr>
          <w:lang w:val="fr-FR"/>
        </w:rPr>
      </w:pPr>
    </w:p>
    <w:p w:rsidR="00E946DB" w:rsidRPr="00CE2E4A" w:rsidRDefault="00E946DB" w:rsidP="00183337">
      <w:pPr>
        <w:jc w:val="right"/>
        <w:rPr>
          <w:lang w:val="fr-FR"/>
        </w:rPr>
      </w:pPr>
    </w:p>
    <w:p w:rsidR="00E946DB" w:rsidRPr="00CE2E4A" w:rsidRDefault="00E946DB" w:rsidP="00183337">
      <w:pPr>
        <w:jc w:val="right"/>
        <w:rPr>
          <w:lang w:val="fr-FR"/>
        </w:rPr>
      </w:pPr>
    </w:p>
    <w:p w:rsidR="00E946DB" w:rsidRDefault="00E946DB" w:rsidP="00183337">
      <w:pPr>
        <w:jc w:val="right"/>
      </w:pPr>
      <w:r>
        <w:t xml:space="preserve">[Les annexes </w:t>
      </w:r>
      <w:proofErr w:type="spellStart"/>
      <w:r>
        <w:t>suivent</w:t>
      </w:r>
      <w:proofErr w:type="spellEnd"/>
      <w:r>
        <w:t>]</w:t>
      </w:r>
    </w:p>
    <w:p w:rsidR="00E946DB" w:rsidRDefault="00E946DB" w:rsidP="00183337">
      <w:pPr>
        <w:rPr>
          <w:snapToGrid w:val="0"/>
        </w:rPr>
        <w:sectPr w:rsidR="00E946DB" w:rsidSect="009E18CE">
          <w:headerReference w:type="default" r:id="rId10"/>
          <w:pgSz w:w="11907" w:h="16840" w:code="9"/>
          <w:pgMar w:top="510" w:right="1134" w:bottom="1134" w:left="1134" w:header="510" w:footer="680" w:gutter="0"/>
          <w:cols w:space="720"/>
          <w:titlePg/>
          <w:docGrid w:linePitch="272"/>
        </w:sect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946DB" w:rsidRPr="005243AB">
        <w:trPr>
          <w:trHeight w:val="392"/>
        </w:trPr>
        <w:tc>
          <w:tcPr>
            <w:tcW w:w="9889" w:type="dxa"/>
          </w:tcPr>
          <w:p w:rsidR="00E946DB" w:rsidRPr="00970840" w:rsidRDefault="00E946DB" w:rsidP="00183337">
            <w:pPr>
              <w:autoSpaceDE w:val="0"/>
              <w:autoSpaceDN w:val="0"/>
              <w:adjustRightInd w:val="0"/>
              <w:spacing w:before="120" w:after="120"/>
              <w:jc w:val="center"/>
              <w:rPr>
                <w:rFonts w:eastAsia="SimSun"/>
                <w:lang w:val="fr-FR" w:eastAsia="zh-CN"/>
              </w:rPr>
            </w:pPr>
            <w:r w:rsidRPr="00970840">
              <w:rPr>
                <w:rFonts w:eastAsia="SimSun"/>
                <w:lang w:val="fr-FR" w:eastAsia="zh-CN"/>
              </w:rPr>
              <w:t>SITUATION A</w:t>
            </w:r>
            <w:r w:rsidR="00A75F62">
              <w:rPr>
                <w:rFonts w:eastAsia="SimSun"/>
                <w:lang w:val="fr-FR" w:eastAsia="zh-CN"/>
              </w:rPr>
              <w:t> </w:t>
            </w:r>
            <w:r w:rsidRPr="00970840">
              <w:rPr>
                <w:rFonts w:eastAsia="SimSun"/>
                <w:lang w:val="fr-FR" w:eastAsia="zh-CN"/>
              </w:rPr>
              <w:t>: DEUX CYCLES DE V</w:t>
            </w:r>
            <w:r>
              <w:rPr>
                <w:rFonts w:eastAsia="SimSun"/>
                <w:lang w:val="fr-FR" w:eastAsia="zh-CN"/>
              </w:rPr>
              <w:t>É</w:t>
            </w:r>
            <w:r w:rsidRPr="00970840">
              <w:rPr>
                <w:rFonts w:eastAsia="SimSun"/>
                <w:lang w:val="fr-FR" w:eastAsia="zh-CN"/>
              </w:rPr>
              <w:t>G</w:t>
            </w:r>
            <w:r>
              <w:rPr>
                <w:rFonts w:eastAsia="SimSun"/>
                <w:lang w:val="fr-FR" w:eastAsia="zh-CN"/>
              </w:rPr>
              <w:t>É</w:t>
            </w:r>
            <w:r w:rsidRPr="00970840">
              <w:rPr>
                <w:rFonts w:eastAsia="SimSun"/>
                <w:lang w:val="fr-FR" w:eastAsia="zh-CN"/>
              </w:rPr>
              <w:t>TATION EN UN SEUL ENDROIT</w:t>
            </w:r>
          </w:p>
        </w:tc>
      </w:tr>
      <w:tr w:rsidR="00E946DB" w:rsidRPr="00ED3415">
        <w:trPr>
          <w:trHeight w:val="2880"/>
        </w:trPr>
        <w:tc>
          <w:tcPr>
            <w:tcW w:w="9889" w:type="dxa"/>
          </w:tcPr>
          <w:p w:rsidR="00E946DB" w:rsidRPr="00970840" w:rsidRDefault="00E946DB" w:rsidP="00183337">
            <w:pPr>
              <w:rPr>
                <w:b/>
                <w:bCs/>
                <w:lang w:val="fr-FR"/>
              </w:rPr>
            </w:pPr>
          </w:p>
          <w:p w:rsidR="00F3531C" w:rsidRDefault="00E946DB" w:rsidP="00183337">
            <w:pPr>
              <w:rPr>
                <w:b/>
                <w:bCs/>
                <w:lang w:val="fr-FR"/>
              </w:rPr>
            </w:pPr>
            <w:r w:rsidRPr="00974904">
              <w:rPr>
                <w:b/>
                <w:bCs/>
                <w:lang w:val="fr-FR"/>
              </w:rPr>
              <w:t>Méthode 1</w:t>
            </w:r>
            <w:r w:rsidR="00A75F62">
              <w:rPr>
                <w:b/>
                <w:bCs/>
                <w:lang w:val="fr-FR"/>
              </w:rPr>
              <w:t> </w:t>
            </w:r>
            <w:r w:rsidRPr="00974904">
              <w:rPr>
                <w:b/>
                <w:bCs/>
                <w:lang w:val="fr-FR"/>
              </w:rPr>
              <w:t>: Troisième cycle de végétation si les résultats sont incompatibles</w:t>
            </w:r>
          </w:p>
          <w:p w:rsidR="00E946DB" w:rsidRPr="00F02876" w:rsidRDefault="00E946DB" w:rsidP="00183337">
            <w:pPr>
              <w:rPr>
                <w:b/>
                <w:bCs/>
                <w:sz w:val="16"/>
                <w:szCs w:val="16"/>
                <w:lang w:val="fr-FR"/>
              </w:rPr>
            </w:pPr>
          </w:p>
          <w:p w:rsidR="00F3531C" w:rsidRDefault="00E946DB" w:rsidP="00183337">
            <w:pPr>
              <w:rPr>
                <w:rFonts w:eastAsia="SimSun"/>
                <w:lang w:val="fr-FR" w:eastAsia="zh-CN"/>
              </w:rPr>
            </w:pPr>
            <w:r>
              <w:rPr>
                <w:rFonts w:eastAsia="SimSun"/>
                <w:lang w:val="fr-FR" w:eastAsia="zh-CN"/>
              </w:rPr>
              <w:t>U</w:t>
            </w:r>
            <w:r w:rsidRPr="00974904">
              <w:rPr>
                <w:rFonts w:eastAsia="SimSun"/>
                <w:lang w:val="fr-FR" w:eastAsia="zh-CN"/>
              </w:rPr>
              <w:t>ne variété est réputée homogène si elle se situe dans les limites de la norme d</w:t>
            </w:r>
            <w:r w:rsidR="00F3531C">
              <w:rPr>
                <w:rFonts w:eastAsia="SimSun"/>
                <w:lang w:val="fr-FR" w:eastAsia="zh-CN"/>
              </w:rPr>
              <w:t>’</w:t>
            </w:r>
            <w:r w:rsidRPr="00974904">
              <w:rPr>
                <w:rFonts w:eastAsia="SimSun"/>
                <w:lang w:val="fr-FR" w:eastAsia="zh-CN"/>
              </w:rPr>
              <w:t>homogénéité sur les</w:t>
            </w:r>
            <w:r w:rsidR="00A75F62">
              <w:rPr>
                <w:rFonts w:eastAsia="SimSun"/>
                <w:lang w:val="fr-FR" w:eastAsia="zh-CN"/>
              </w:rPr>
              <w:t xml:space="preserve"> </w:t>
            </w:r>
            <w:r w:rsidRPr="00974904">
              <w:rPr>
                <w:rFonts w:eastAsia="SimSun"/>
                <w:lang w:val="fr-FR" w:eastAsia="zh-CN"/>
              </w:rPr>
              <w:t>deux cycles de végétation.</w:t>
            </w:r>
          </w:p>
          <w:p w:rsidR="00E946DB" w:rsidRPr="00F02876" w:rsidRDefault="00E946DB" w:rsidP="00183337">
            <w:pPr>
              <w:rPr>
                <w:rFonts w:eastAsia="SimSun"/>
                <w:sz w:val="16"/>
                <w:szCs w:val="16"/>
                <w:lang w:val="fr-FR" w:eastAsia="zh-CN"/>
              </w:rPr>
            </w:pPr>
          </w:p>
          <w:p w:rsidR="00E946DB" w:rsidRPr="00974904" w:rsidRDefault="00E946DB" w:rsidP="00183337">
            <w:pPr>
              <w:rPr>
                <w:rFonts w:eastAsia="SimSun"/>
                <w:lang w:val="fr-FR" w:eastAsia="zh-CN"/>
              </w:rPr>
            </w:pPr>
            <w:r w:rsidRPr="00974904">
              <w:rPr>
                <w:rFonts w:eastAsia="SimSun"/>
                <w:lang w:val="fr-FR" w:eastAsia="zh-CN"/>
              </w:rPr>
              <w:t>Une variété est réputée non homogène si elle ne se situe pas dans les limites de la norme d</w:t>
            </w:r>
            <w:r w:rsidR="00F3531C">
              <w:rPr>
                <w:rFonts w:eastAsia="SimSun"/>
                <w:lang w:val="fr-FR" w:eastAsia="zh-CN"/>
              </w:rPr>
              <w:t>’</w:t>
            </w:r>
            <w:r w:rsidRPr="00974904">
              <w:rPr>
                <w:rFonts w:eastAsia="SimSun"/>
                <w:lang w:val="fr-FR" w:eastAsia="zh-CN"/>
              </w:rPr>
              <w:t>homogénéité sur les deux cycles de végétation.</w:t>
            </w:r>
          </w:p>
          <w:p w:rsidR="00E946DB" w:rsidRPr="00F02876" w:rsidRDefault="00E946DB" w:rsidP="00183337">
            <w:pPr>
              <w:rPr>
                <w:rFonts w:eastAsia="SimSun"/>
                <w:sz w:val="16"/>
                <w:szCs w:val="16"/>
                <w:lang w:val="fr-FR" w:eastAsia="zh-CN"/>
              </w:rPr>
            </w:pPr>
          </w:p>
          <w:p w:rsidR="00E946DB" w:rsidRPr="00974904" w:rsidRDefault="00E946DB" w:rsidP="00183337">
            <w:pPr>
              <w:keepNext/>
              <w:keepLines/>
              <w:rPr>
                <w:rFonts w:eastAsia="SimSun"/>
                <w:lang w:val="fr-FR" w:eastAsia="zh-CN"/>
              </w:rPr>
            </w:pPr>
            <w:r w:rsidRPr="00974904">
              <w:rPr>
                <w:rFonts w:eastAsia="SimSun"/>
                <w:lang w:val="fr-FR" w:eastAsia="zh-CN"/>
              </w:rPr>
              <w:t>Si, à l</w:t>
            </w:r>
            <w:r w:rsidR="00F3531C">
              <w:rPr>
                <w:rFonts w:eastAsia="SimSun"/>
                <w:lang w:val="fr-FR" w:eastAsia="zh-CN"/>
              </w:rPr>
              <w:t>’</w:t>
            </w:r>
            <w:r w:rsidRPr="00974904">
              <w:rPr>
                <w:rFonts w:eastAsia="SimSun"/>
                <w:lang w:val="fr-FR" w:eastAsia="zh-CN"/>
              </w:rPr>
              <w:t>issue des deux cycles de végétation, la variété se situe dans les limites de la norme d</w:t>
            </w:r>
            <w:r w:rsidR="00F3531C">
              <w:rPr>
                <w:rFonts w:eastAsia="SimSun"/>
                <w:lang w:val="fr-FR" w:eastAsia="zh-CN"/>
              </w:rPr>
              <w:t>’</w:t>
            </w:r>
            <w:r w:rsidRPr="00974904">
              <w:rPr>
                <w:rFonts w:eastAsia="SimSun"/>
                <w:lang w:val="fr-FR" w:eastAsia="zh-CN"/>
              </w:rPr>
              <w:t>homogénéité pour un cycle et pas l</w:t>
            </w:r>
            <w:r w:rsidR="00F3531C">
              <w:rPr>
                <w:rFonts w:eastAsia="SimSun"/>
                <w:lang w:val="fr-FR" w:eastAsia="zh-CN"/>
              </w:rPr>
              <w:t>’</w:t>
            </w:r>
            <w:r w:rsidRPr="00974904">
              <w:rPr>
                <w:rFonts w:eastAsia="SimSun"/>
                <w:lang w:val="fr-FR" w:eastAsia="zh-CN"/>
              </w:rPr>
              <w:t>autre, l</w:t>
            </w:r>
            <w:r w:rsidR="00F3531C">
              <w:rPr>
                <w:rFonts w:eastAsia="SimSun"/>
                <w:lang w:val="fr-FR" w:eastAsia="zh-CN"/>
              </w:rPr>
              <w:t>’</w:t>
            </w:r>
            <w:r w:rsidRPr="00974904">
              <w:rPr>
                <w:rFonts w:eastAsia="SimSun"/>
                <w:lang w:val="fr-FR" w:eastAsia="zh-CN"/>
              </w:rPr>
              <w:t>homogénéité peut être évaluée sur un troisième cycle de végétation après consultation du demandeur.  Si, pour ce troisième cycle, elle se situe dans les limites de la norme d</w:t>
            </w:r>
            <w:r w:rsidR="00F3531C">
              <w:rPr>
                <w:rFonts w:eastAsia="SimSun"/>
                <w:lang w:val="fr-FR" w:eastAsia="zh-CN"/>
              </w:rPr>
              <w:t>’</w:t>
            </w:r>
            <w:r w:rsidRPr="00974904">
              <w:rPr>
                <w:rFonts w:eastAsia="SimSun"/>
                <w:lang w:val="fr-FR" w:eastAsia="zh-CN"/>
              </w:rPr>
              <w:t>homogénéité, elle est réputée homogène.  Si, à la fin du troisième cycle de végétation, la variété ne se situe pas dans la norme d</w:t>
            </w:r>
            <w:r w:rsidR="00F3531C">
              <w:rPr>
                <w:rFonts w:eastAsia="SimSun"/>
                <w:lang w:val="fr-FR" w:eastAsia="zh-CN"/>
              </w:rPr>
              <w:t>’</w:t>
            </w:r>
            <w:r w:rsidRPr="00974904">
              <w:rPr>
                <w:rFonts w:eastAsia="SimSun"/>
                <w:lang w:val="fr-FR" w:eastAsia="zh-CN"/>
              </w:rPr>
              <w:t>homogénéité, elle est réputée non homogène.</w:t>
            </w:r>
          </w:p>
          <w:p w:rsidR="00E946DB" w:rsidRPr="00F02876" w:rsidRDefault="00E946DB" w:rsidP="00183337">
            <w:pPr>
              <w:keepNext/>
              <w:keepLines/>
              <w:rPr>
                <w:color w:val="000000"/>
                <w:sz w:val="16"/>
                <w:szCs w:val="16"/>
                <w:lang w:val="fr-FR"/>
              </w:rPr>
            </w:pPr>
          </w:p>
          <w:p w:rsidR="00E946DB" w:rsidRPr="00974904" w:rsidRDefault="00E946DB" w:rsidP="00183337">
            <w:pPr>
              <w:keepNext/>
              <w:keepLines/>
              <w:rPr>
                <w:rFonts w:eastAsia="SimSun"/>
                <w:lang w:val="fr-FR" w:eastAsia="zh-CN"/>
              </w:rPr>
            </w:pPr>
            <w:r>
              <w:rPr>
                <w:color w:val="000000"/>
                <w:lang w:val="fr-FR"/>
              </w:rPr>
              <w:t>I</w:t>
            </w:r>
            <w:r w:rsidRPr="00974904">
              <w:rPr>
                <w:color w:val="000000"/>
                <w:lang w:val="fr-FR"/>
              </w:rPr>
              <w:t>l faut faire preuve de prudence lorsqu</w:t>
            </w:r>
            <w:r w:rsidR="00F3531C">
              <w:rPr>
                <w:color w:val="000000"/>
                <w:lang w:val="fr-FR"/>
              </w:rPr>
              <w:t>’</w:t>
            </w:r>
            <w:r w:rsidRPr="00974904">
              <w:rPr>
                <w:color w:val="000000"/>
                <w:lang w:val="fr-FR"/>
              </w:rPr>
              <w:t>on examine des résultats très différents dans chacun des cycles de végétation, notamment lorsqu</w:t>
            </w:r>
            <w:r w:rsidR="00F3531C">
              <w:rPr>
                <w:color w:val="000000"/>
                <w:lang w:val="fr-FR"/>
              </w:rPr>
              <w:t>’</w:t>
            </w:r>
            <w:r w:rsidRPr="00974904">
              <w:rPr>
                <w:color w:val="000000"/>
                <w:lang w:val="fr-FR"/>
              </w:rPr>
              <w:t xml:space="preserve">un type de </w:t>
            </w:r>
            <w:r>
              <w:rPr>
                <w:color w:val="000000"/>
                <w:lang w:val="fr-FR"/>
              </w:rPr>
              <w:t xml:space="preserve">plante </w:t>
            </w:r>
            <w:r w:rsidRPr="00974904">
              <w:rPr>
                <w:color w:val="000000"/>
                <w:lang w:val="fr-FR"/>
              </w:rPr>
              <w:t>hors</w:t>
            </w:r>
            <w:r w:rsidR="00BC0956">
              <w:rPr>
                <w:color w:val="000000"/>
                <w:lang w:val="fr-FR"/>
              </w:rPr>
              <w:noBreakHyphen/>
            </w:r>
            <w:r w:rsidRPr="00974904">
              <w:rPr>
                <w:color w:val="000000"/>
                <w:lang w:val="fr-FR"/>
              </w:rPr>
              <w:t xml:space="preserve">type </w:t>
            </w:r>
            <w:r>
              <w:rPr>
                <w:color w:val="000000"/>
                <w:lang w:val="fr-FR"/>
              </w:rPr>
              <w:t xml:space="preserve">a été </w:t>
            </w:r>
            <w:r w:rsidRPr="00974904">
              <w:rPr>
                <w:color w:val="000000"/>
                <w:lang w:val="fr-FR"/>
              </w:rPr>
              <w:t>observé à un niveau élevé dans un cycle de végétation tout en étant absent dans un autre.</w:t>
            </w:r>
          </w:p>
          <w:p w:rsidR="00E946DB" w:rsidRPr="00974904" w:rsidRDefault="00E946DB" w:rsidP="00183337">
            <w:pPr>
              <w:keepNext/>
              <w:keepLines/>
              <w:rPr>
                <w:rFonts w:eastAsia="SimSun"/>
                <w:lang w:val="fr-FR" w:eastAsia="zh-CN"/>
              </w:rPr>
            </w:pPr>
          </w:p>
          <w:p w:rsidR="00E946DB" w:rsidRPr="00974904" w:rsidRDefault="00E946DB" w:rsidP="00183337">
            <w:pPr>
              <w:rPr>
                <w:b/>
                <w:bCs/>
                <w:lang w:val="fr-FR"/>
              </w:rPr>
            </w:pPr>
            <w:r w:rsidRPr="00974904">
              <w:rPr>
                <w:b/>
                <w:bCs/>
                <w:lang w:val="fr-FR"/>
              </w:rPr>
              <w:t>Méthode 2</w:t>
            </w:r>
            <w:r w:rsidR="00A75F62">
              <w:rPr>
                <w:b/>
                <w:bCs/>
                <w:lang w:val="fr-FR"/>
              </w:rPr>
              <w:t> </w:t>
            </w:r>
            <w:r>
              <w:rPr>
                <w:b/>
                <w:bCs/>
                <w:lang w:val="fr-FR"/>
              </w:rPr>
              <w:t xml:space="preserve">: </w:t>
            </w:r>
            <w:r w:rsidRPr="00974904">
              <w:rPr>
                <w:b/>
                <w:bCs/>
                <w:lang w:val="fr-FR"/>
              </w:rPr>
              <w:t>Combiner les résultats de deux</w:t>
            </w:r>
            <w:r w:rsidR="00A75F62">
              <w:rPr>
                <w:b/>
                <w:bCs/>
                <w:lang w:val="fr-FR"/>
              </w:rPr>
              <w:t> </w:t>
            </w:r>
            <w:r w:rsidRPr="00974904">
              <w:rPr>
                <w:b/>
                <w:bCs/>
                <w:lang w:val="fr-FR"/>
              </w:rPr>
              <w:t>cycles de végétation</w:t>
            </w:r>
          </w:p>
          <w:p w:rsidR="00E946DB" w:rsidRPr="00F02876" w:rsidRDefault="00E946DB" w:rsidP="00183337">
            <w:pPr>
              <w:keepNext/>
              <w:keepLines/>
              <w:rPr>
                <w:rFonts w:eastAsia="MS Mincho"/>
                <w:color w:val="000000"/>
                <w:sz w:val="16"/>
                <w:szCs w:val="16"/>
                <w:lang w:val="fr-FR" w:eastAsia="ja-JP"/>
              </w:rPr>
            </w:pPr>
          </w:p>
          <w:p w:rsidR="00E946DB" w:rsidRPr="00974904" w:rsidRDefault="00E946DB" w:rsidP="00183337">
            <w:pPr>
              <w:rPr>
                <w:rFonts w:eastAsia="SimSun"/>
                <w:lang w:val="fr-FR" w:eastAsia="zh-CN"/>
              </w:rPr>
            </w:pPr>
            <w:r w:rsidRPr="00974904">
              <w:rPr>
                <w:rFonts w:eastAsia="SimSun"/>
                <w:lang w:val="fr-FR" w:eastAsia="zh-CN"/>
              </w:rPr>
              <w:t>Une variété est réputée homogène si elle se situe dans les limites de la norme d</w:t>
            </w:r>
            <w:r w:rsidR="00F3531C">
              <w:rPr>
                <w:rFonts w:eastAsia="SimSun"/>
                <w:lang w:val="fr-FR" w:eastAsia="zh-CN"/>
              </w:rPr>
              <w:t>’</w:t>
            </w:r>
            <w:r w:rsidRPr="00974904">
              <w:rPr>
                <w:rFonts w:eastAsia="SimSun"/>
                <w:lang w:val="fr-FR" w:eastAsia="zh-CN"/>
              </w:rPr>
              <w:t>homogénéité sur les</w:t>
            </w:r>
            <w:r w:rsidR="00A75F62">
              <w:rPr>
                <w:rFonts w:eastAsia="SimSun"/>
                <w:lang w:val="fr-FR" w:eastAsia="zh-CN"/>
              </w:rPr>
              <w:t xml:space="preserve"> </w:t>
            </w:r>
            <w:r w:rsidRPr="00974904">
              <w:rPr>
                <w:rFonts w:eastAsia="SimSun"/>
                <w:lang w:val="fr-FR" w:eastAsia="zh-CN"/>
              </w:rPr>
              <w:t>deux cycles de végétation.</w:t>
            </w:r>
          </w:p>
          <w:p w:rsidR="00E946DB" w:rsidRPr="00F02876" w:rsidRDefault="00E946DB" w:rsidP="00183337">
            <w:pPr>
              <w:rPr>
                <w:rFonts w:eastAsia="SimSun"/>
                <w:sz w:val="16"/>
                <w:szCs w:val="16"/>
                <w:lang w:val="fr-FR" w:eastAsia="zh-CN"/>
              </w:rPr>
            </w:pPr>
          </w:p>
          <w:p w:rsidR="00E946DB" w:rsidRPr="00974904" w:rsidRDefault="00E946DB" w:rsidP="00183337">
            <w:pPr>
              <w:rPr>
                <w:rFonts w:eastAsia="SimSun"/>
                <w:lang w:val="fr-FR" w:eastAsia="zh-CN"/>
              </w:rPr>
            </w:pPr>
            <w:r w:rsidRPr="00974904">
              <w:rPr>
                <w:rFonts w:eastAsia="SimSun"/>
                <w:lang w:val="fr-FR" w:eastAsia="zh-CN"/>
              </w:rPr>
              <w:t>Une variété est réputée non homogène si elle ne se situe pas dans les limites de la norme d</w:t>
            </w:r>
            <w:r w:rsidR="00F3531C">
              <w:rPr>
                <w:rFonts w:eastAsia="SimSun"/>
                <w:lang w:val="fr-FR" w:eastAsia="zh-CN"/>
              </w:rPr>
              <w:t>’</w:t>
            </w:r>
            <w:r w:rsidRPr="00974904">
              <w:rPr>
                <w:rFonts w:eastAsia="SimSun"/>
                <w:lang w:val="fr-FR" w:eastAsia="zh-CN"/>
              </w:rPr>
              <w:t>homogénéité sur les deux cycles de végétation.</w:t>
            </w:r>
          </w:p>
          <w:p w:rsidR="00E946DB" w:rsidRPr="00F02876" w:rsidRDefault="00E946DB" w:rsidP="00183337">
            <w:pPr>
              <w:rPr>
                <w:rFonts w:eastAsia="SimSun"/>
                <w:sz w:val="16"/>
                <w:szCs w:val="16"/>
                <w:lang w:val="fr-FR" w:eastAsia="zh-CN"/>
              </w:rPr>
            </w:pPr>
          </w:p>
          <w:p w:rsidR="00E946DB" w:rsidRPr="00974904" w:rsidRDefault="00E946DB" w:rsidP="00183337">
            <w:pPr>
              <w:keepNext/>
              <w:keepLines/>
              <w:rPr>
                <w:rFonts w:eastAsia="SimSun"/>
                <w:lang w:val="fr-FR" w:eastAsia="zh-CN"/>
              </w:rPr>
            </w:pPr>
            <w:r w:rsidRPr="00974904">
              <w:rPr>
                <w:rFonts w:eastAsia="SimSun"/>
                <w:lang w:val="fr-FR" w:eastAsia="zh-CN"/>
              </w:rPr>
              <w:t>Si, à l</w:t>
            </w:r>
            <w:r w:rsidR="00F3531C">
              <w:rPr>
                <w:rFonts w:eastAsia="SimSun"/>
                <w:lang w:val="fr-FR" w:eastAsia="zh-CN"/>
              </w:rPr>
              <w:t>’</w:t>
            </w:r>
            <w:r w:rsidRPr="00974904">
              <w:rPr>
                <w:rFonts w:eastAsia="SimSun"/>
                <w:lang w:val="fr-FR" w:eastAsia="zh-CN"/>
              </w:rPr>
              <w:t>issue des deux cycles de végétation, la variété se situe dans les limites de la norme d</w:t>
            </w:r>
            <w:r w:rsidR="00F3531C">
              <w:rPr>
                <w:rFonts w:eastAsia="SimSun"/>
                <w:lang w:val="fr-FR" w:eastAsia="zh-CN"/>
              </w:rPr>
              <w:t>’</w:t>
            </w:r>
            <w:r w:rsidRPr="00974904">
              <w:rPr>
                <w:rFonts w:eastAsia="SimSun"/>
                <w:lang w:val="fr-FR" w:eastAsia="zh-CN"/>
              </w:rPr>
              <w:t>homogénéité pour un cycle et pas l</w:t>
            </w:r>
            <w:r w:rsidR="00F3531C">
              <w:rPr>
                <w:rFonts w:eastAsia="SimSun"/>
                <w:lang w:val="fr-FR" w:eastAsia="zh-CN"/>
              </w:rPr>
              <w:t>’</w:t>
            </w:r>
            <w:r w:rsidRPr="00974904">
              <w:rPr>
                <w:rFonts w:eastAsia="SimSun"/>
                <w:lang w:val="fr-FR" w:eastAsia="zh-CN"/>
              </w:rPr>
              <w:t xml:space="preserve">autre, </w:t>
            </w:r>
            <w:r w:rsidR="005E2605">
              <w:rPr>
                <w:rFonts w:eastAsia="SimSun"/>
                <w:lang w:val="fr-FR" w:eastAsia="zh-CN"/>
              </w:rPr>
              <w:t>u</w:t>
            </w:r>
            <w:r w:rsidRPr="00974904">
              <w:rPr>
                <w:rFonts w:eastAsia="SimSun"/>
                <w:lang w:val="fr-FR" w:eastAsia="zh-CN"/>
              </w:rPr>
              <w:t>ne variété est réputée homogène si le nombre total de plantes hors</w:t>
            </w:r>
            <w:r w:rsidR="00BC0956">
              <w:rPr>
                <w:rFonts w:eastAsia="SimSun"/>
                <w:lang w:val="fr-FR" w:eastAsia="zh-CN"/>
              </w:rPr>
              <w:noBreakHyphen/>
            </w:r>
            <w:r w:rsidRPr="00974904">
              <w:rPr>
                <w:rFonts w:eastAsia="SimSun"/>
                <w:lang w:val="fr-FR" w:eastAsia="zh-CN"/>
              </w:rPr>
              <w:t>type à l</w:t>
            </w:r>
            <w:r w:rsidR="00F3531C">
              <w:rPr>
                <w:rFonts w:eastAsia="SimSun"/>
                <w:lang w:val="fr-FR" w:eastAsia="zh-CN"/>
              </w:rPr>
              <w:t>’</w:t>
            </w:r>
            <w:r w:rsidRPr="00974904">
              <w:rPr>
                <w:rFonts w:eastAsia="SimSun"/>
                <w:lang w:val="fr-FR" w:eastAsia="zh-CN"/>
              </w:rPr>
              <w:t>issue des deux</w:t>
            </w:r>
            <w:r w:rsidR="00A75F62">
              <w:rPr>
                <w:rFonts w:eastAsia="SimSun"/>
                <w:lang w:val="fr-FR" w:eastAsia="zh-CN"/>
              </w:rPr>
              <w:t> </w:t>
            </w:r>
            <w:r w:rsidRPr="00974904">
              <w:rPr>
                <w:rFonts w:eastAsia="SimSun"/>
                <w:lang w:val="fr-FR" w:eastAsia="zh-CN"/>
              </w:rPr>
              <w:t>cycles de végétation ne dépasse pas le nombre de plantes hors</w:t>
            </w:r>
            <w:r w:rsidR="00BC0956">
              <w:rPr>
                <w:rFonts w:eastAsia="SimSun"/>
                <w:lang w:val="fr-FR" w:eastAsia="zh-CN"/>
              </w:rPr>
              <w:noBreakHyphen/>
            </w:r>
            <w:r w:rsidRPr="00974904">
              <w:rPr>
                <w:rFonts w:eastAsia="SimSun"/>
                <w:lang w:val="fr-FR" w:eastAsia="zh-CN"/>
              </w:rPr>
              <w:t>type autorisé pour l</w:t>
            </w:r>
            <w:r w:rsidR="00F3531C">
              <w:rPr>
                <w:rFonts w:eastAsia="SimSun"/>
                <w:lang w:val="fr-FR" w:eastAsia="zh-CN"/>
              </w:rPr>
              <w:t>’</w:t>
            </w:r>
            <w:r w:rsidRPr="00974904">
              <w:rPr>
                <w:rFonts w:eastAsia="SimSun"/>
                <w:lang w:val="fr-FR" w:eastAsia="zh-CN"/>
              </w:rPr>
              <w:t>échantillon combiné.</w:t>
            </w:r>
          </w:p>
          <w:p w:rsidR="00E946DB" w:rsidRPr="00F02876" w:rsidRDefault="00E946DB" w:rsidP="00183337">
            <w:pPr>
              <w:keepNext/>
              <w:keepLines/>
              <w:ind w:right="459"/>
              <w:rPr>
                <w:rFonts w:eastAsia="SimSun"/>
                <w:sz w:val="16"/>
                <w:szCs w:val="16"/>
                <w:lang w:val="fr-FR" w:eastAsia="zh-CN"/>
              </w:rPr>
            </w:pPr>
          </w:p>
          <w:p w:rsidR="00E946DB" w:rsidRPr="00197C7F" w:rsidRDefault="00E946DB" w:rsidP="00183337">
            <w:pPr>
              <w:keepNext/>
              <w:keepLines/>
              <w:rPr>
                <w:rFonts w:eastAsia="SimSun"/>
                <w:lang w:val="fr-FR" w:eastAsia="zh-CN"/>
              </w:rPr>
            </w:pPr>
            <w:r w:rsidRPr="00197C7F">
              <w:rPr>
                <w:rFonts w:eastAsia="SimSun"/>
                <w:lang w:val="fr-FR" w:eastAsia="zh-CN"/>
              </w:rPr>
              <w:t>Il faut faire preuve de prudence lorsqu</w:t>
            </w:r>
            <w:r w:rsidR="00F3531C">
              <w:rPr>
                <w:rFonts w:eastAsia="SimSun"/>
                <w:lang w:val="fr-FR" w:eastAsia="zh-CN"/>
              </w:rPr>
              <w:t>’</w:t>
            </w:r>
            <w:r>
              <w:rPr>
                <w:rFonts w:eastAsia="SimSun"/>
                <w:lang w:val="fr-FR" w:eastAsia="zh-CN"/>
              </w:rPr>
              <w:t>o</w:t>
            </w:r>
            <w:r w:rsidRPr="00197C7F">
              <w:rPr>
                <w:rFonts w:eastAsia="SimSun"/>
                <w:lang w:val="fr-FR" w:eastAsia="zh-CN"/>
              </w:rPr>
              <w:t>n examine des résultats très différents dans chacun des cycles de végétation, notamment lorsqu</w:t>
            </w:r>
            <w:r w:rsidR="00F3531C">
              <w:rPr>
                <w:rFonts w:eastAsia="SimSun"/>
                <w:lang w:val="fr-FR" w:eastAsia="zh-CN"/>
              </w:rPr>
              <w:t>’</w:t>
            </w:r>
            <w:r w:rsidRPr="00197C7F">
              <w:rPr>
                <w:rFonts w:eastAsia="SimSun"/>
                <w:lang w:val="fr-FR" w:eastAsia="zh-CN"/>
              </w:rPr>
              <w:t xml:space="preserve">un type de </w:t>
            </w:r>
            <w:r>
              <w:rPr>
                <w:rFonts w:eastAsia="SimSun"/>
                <w:lang w:val="fr-FR" w:eastAsia="zh-CN"/>
              </w:rPr>
              <w:t xml:space="preserve">plante </w:t>
            </w:r>
            <w:r w:rsidRPr="00197C7F">
              <w:rPr>
                <w:rFonts w:eastAsia="SimSun"/>
                <w:lang w:val="fr-FR" w:eastAsia="zh-CN"/>
              </w:rPr>
              <w:t>hors</w:t>
            </w:r>
            <w:r w:rsidR="00BC0956">
              <w:rPr>
                <w:rFonts w:eastAsia="SimSun"/>
                <w:lang w:val="fr-FR" w:eastAsia="zh-CN"/>
              </w:rPr>
              <w:noBreakHyphen/>
            </w:r>
            <w:r w:rsidRPr="00197C7F">
              <w:rPr>
                <w:rFonts w:eastAsia="SimSun"/>
                <w:lang w:val="fr-FR" w:eastAsia="zh-CN"/>
              </w:rPr>
              <w:t xml:space="preserve">type </w:t>
            </w:r>
            <w:r>
              <w:rPr>
                <w:rFonts w:eastAsia="SimSun"/>
                <w:lang w:val="fr-FR" w:eastAsia="zh-CN"/>
              </w:rPr>
              <w:t>était</w:t>
            </w:r>
            <w:r w:rsidRPr="00197C7F">
              <w:rPr>
                <w:rFonts w:eastAsia="SimSun"/>
                <w:lang w:val="fr-FR" w:eastAsia="zh-CN"/>
              </w:rPr>
              <w:t xml:space="preserve"> observé à un niveau élevé dans un cycle de végétation tout en étant absent dans un autre.</w:t>
            </w:r>
          </w:p>
          <w:p w:rsidR="00E946DB" w:rsidRPr="00F02876" w:rsidRDefault="00E946DB" w:rsidP="00183337">
            <w:pPr>
              <w:rPr>
                <w:sz w:val="16"/>
                <w:szCs w:val="16"/>
                <w:lang w:val="fr-FR"/>
              </w:rPr>
            </w:pPr>
            <w:r w:rsidRPr="00562A26">
              <w:rPr>
                <w:color w:val="000000"/>
                <w:lang w:val="fr-FR"/>
              </w:rPr>
              <w:t>______________________________________________________________________________________</w:t>
            </w:r>
          </w:p>
          <w:p w:rsidR="00E946DB" w:rsidRPr="00F02876" w:rsidRDefault="00E946DB" w:rsidP="00183337">
            <w:pPr>
              <w:rPr>
                <w:sz w:val="16"/>
                <w:szCs w:val="16"/>
                <w:lang w:val="fr-FR"/>
              </w:rPr>
            </w:pPr>
          </w:p>
          <w:p w:rsidR="00F3531C" w:rsidRDefault="00E946DB" w:rsidP="00183337">
            <w:pPr>
              <w:rPr>
                <w:lang w:val="fr-FR"/>
              </w:rPr>
            </w:pPr>
            <w:r w:rsidRPr="00562A26">
              <w:rPr>
                <w:lang w:val="fr-FR"/>
              </w:rPr>
              <w:t>Exemple pour examen</w:t>
            </w:r>
            <w:r w:rsidR="00A75F62">
              <w:rPr>
                <w:lang w:val="fr-FR"/>
              </w:rPr>
              <w:t> </w:t>
            </w:r>
            <w:r w:rsidRPr="00562A26">
              <w:rPr>
                <w:lang w:val="fr-FR"/>
              </w:rPr>
              <w:t>:</w:t>
            </w:r>
          </w:p>
          <w:p w:rsidR="00E946DB" w:rsidRPr="00F02876" w:rsidRDefault="00E946DB" w:rsidP="00183337">
            <w:pPr>
              <w:rPr>
                <w:sz w:val="16"/>
                <w:szCs w:val="16"/>
                <w:lang w:val="fr-FR"/>
              </w:rPr>
            </w:pPr>
          </w:p>
          <w:tbl>
            <w:tblPr>
              <w:tblW w:w="6239" w:type="dxa"/>
              <w:jc w:val="center"/>
              <w:tblLook w:val="00A0" w:firstRow="1" w:lastRow="0" w:firstColumn="1" w:lastColumn="0" w:noHBand="0" w:noVBand="0"/>
            </w:tblPr>
            <w:tblGrid>
              <w:gridCol w:w="6239"/>
            </w:tblGrid>
            <w:tr w:rsidR="00E946DB" w:rsidRPr="002104E7" w:rsidTr="00F02876">
              <w:trPr>
                <w:jc w:val="center"/>
              </w:trPr>
              <w:tc>
                <w:tcPr>
                  <w:tcW w:w="6239" w:type="dxa"/>
                  <w:tcBorders>
                    <w:top w:val="nil"/>
                    <w:left w:val="nil"/>
                    <w:bottom w:val="nil"/>
                    <w:right w:val="nil"/>
                  </w:tcBorders>
                  <w:noWrap/>
                  <w:vAlign w:val="bottom"/>
                </w:tcPr>
                <w:p w:rsidR="00E946DB" w:rsidRPr="002104E7" w:rsidRDefault="00E946DB" w:rsidP="00F02876">
                  <w:pPr>
                    <w:spacing w:before="40" w:after="40"/>
                    <w:jc w:val="left"/>
                    <w:rPr>
                      <w:color w:val="000000"/>
                      <w:sz w:val="18"/>
                      <w:szCs w:val="18"/>
                      <w:lang w:val="fr-FR"/>
                    </w:rPr>
                  </w:pPr>
                  <w:r w:rsidRPr="002104E7">
                    <w:rPr>
                      <w:color w:val="000000"/>
                      <w:sz w:val="18"/>
                      <w:szCs w:val="18"/>
                      <w:lang w:val="fr-FR"/>
                    </w:rPr>
                    <w:t xml:space="preserve">Norme de population = 1% </w:t>
                  </w:r>
                </w:p>
              </w:tc>
            </w:tr>
            <w:tr w:rsidR="00E946DB" w:rsidRPr="002104E7" w:rsidTr="00F02876">
              <w:trPr>
                <w:jc w:val="center"/>
              </w:trPr>
              <w:tc>
                <w:tcPr>
                  <w:tcW w:w="6239" w:type="dxa"/>
                  <w:tcBorders>
                    <w:top w:val="nil"/>
                    <w:left w:val="nil"/>
                    <w:bottom w:val="single" w:sz="4" w:space="0" w:color="auto"/>
                    <w:right w:val="nil"/>
                  </w:tcBorders>
                  <w:noWrap/>
                  <w:vAlign w:val="bottom"/>
                </w:tcPr>
                <w:p w:rsidR="00E946DB" w:rsidRPr="002104E7" w:rsidRDefault="00E946DB" w:rsidP="00F02876">
                  <w:pPr>
                    <w:spacing w:before="40" w:after="40"/>
                    <w:jc w:val="left"/>
                    <w:rPr>
                      <w:color w:val="000000"/>
                      <w:sz w:val="18"/>
                      <w:szCs w:val="18"/>
                      <w:lang w:val="fr-FR"/>
                    </w:rPr>
                  </w:pPr>
                  <w:r w:rsidRPr="002104E7">
                    <w:rPr>
                      <w:color w:val="000000"/>
                      <w:sz w:val="18"/>
                      <w:szCs w:val="18"/>
                      <w:lang w:val="fr-FR"/>
                    </w:rPr>
                    <w:t>Probabilité d</w:t>
                  </w:r>
                  <w:r w:rsidR="00F3531C" w:rsidRPr="002104E7">
                    <w:rPr>
                      <w:color w:val="000000"/>
                      <w:sz w:val="18"/>
                      <w:szCs w:val="18"/>
                      <w:lang w:val="fr-FR"/>
                    </w:rPr>
                    <w:t>’</w:t>
                  </w:r>
                  <w:r w:rsidRPr="002104E7">
                    <w:rPr>
                      <w:color w:val="000000"/>
                      <w:sz w:val="18"/>
                      <w:szCs w:val="18"/>
                      <w:lang w:val="fr-FR"/>
                    </w:rPr>
                    <w:t>acceptation ≥ 95%</w:t>
                  </w:r>
                </w:p>
              </w:tc>
            </w:tr>
            <w:tr w:rsidR="00E946DB" w:rsidRPr="002104E7" w:rsidTr="00F02876">
              <w:trPr>
                <w:jc w:val="center"/>
              </w:trPr>
              <w:tc>
                <w:tcPr>
                  <w:tcW w:w="6239" w:type="dxa"/>
                  <w:tcBorders>
                    <w:top w:val="single" w:sz="4" w:space="0" w:color="auto"/>
                    <w:left w:val="single" w:sz="4" w:space="0" w:color="auto"/>
                    <w:bottom w:val="nil"/>
                    <w:right w:val="single" w:sz="4" w:space="0" w:color="auto"/>
                  </w:tcBorders>
                  <w:noWrap/>
                  <w:vAlign w:val="bottom"/>
                </w:tcPr>
                <w:p w:rsidR="00E946DB" w:rsidRPr="002104E7" w:rsidRDefault="00E946DB" w:rsidP="00F02876">
                  <w:pPr>
                    <w:spacing w:before="40" w:after="40"/>
                    <w:jc w:val="left"/>
                    <w:rPr>
                      <w:color w:val="000000"/>
                      <w:sz w:val="18"/>
                      <w:szCs w:val="18"/>
                      <w:lang w:val="fr-FR"/>
                    </w:rPr>
                  </w:pPr>
                  <w:r w:rsidRPr="002104E7">
                    <w:rPr>
                      <w:color w:val="000000"/>
                      <w:sz w:val="18"/>
                      <w:szCs w:val="18"/>
                      <w:lang w:val="fr-FR"/>
                    </w:rPr>
                    <w:t>Taille de l</w:t>
                  </w:r>
                  <w:r w:rsidR="00F3531C" w:rsidRPr="002104E7">
                    <w:rPr>
                      <w:color w:val="000000"/>
                      <w:sz w:val="18"/>
                      <w:szCs w:val="18"/>
                      <w:lang w:val="fr-FR"/>
                    </w:rPr>
                    <w:t>’</w:t>
                  </w:r>
                  <w:r w:rsidRPr="002104E7">
                    <w:rPr>
                      <w:color w:val="000000"/>
                      <w:sz w:val="18"/>
                      <w:szCs w:val="18"/>
                      <w:lang w:val="fr-FR"/>
                    </w:rPr>
                    <w:t>échantillon dans chacun des cycles de végétation 1 et 2 = 50</w:t>
                  </w:r>
                </w:p>
              </w:tc>
            </w:tr>
            <w:tr w:rsidR="00E946DB" w:rsidRPr="002104E7" w:rsidTr="00F02876">
              <w:trPr>
                <w:jc w:val="center"/>
              </w:trPr>
              <w:tc>
                <w:tcPr>
                  <w:tcW w:w="6239" w:type="dxa"/>
                  <w:tcBorders>
                    <w:top w:val="nil"/>
                    <w:left w:val="single" w:sz="4" w:space="0" w:color="auto"/>
                    <w:bottom w:val="single" w:sz="4" w:space="0" w:color="auto"/>
                    <w:right w:val="single" w:sz="4" w:space="0" w:color="auto"/>
                  </w:tcBorders>
                  <w:noWrap/>
                  <w:vAlign w:val="bottom"/>
                </w:tcPr>
                <w:p w:rsidR="00E946DB" w:rsidRPr="002104E7" w:rsidRDefault="00E946DB" w:rsidP="00F02876">
                  <w:pPr>
                    <w:spacing w:before="40" w:after="40"/>
                    <w:jc w:val="left"/>
                    <w:rPr>
                      <w:color w:val="000000"/>
                      <w:sz w:val="18"/>
                      <w:szCs w:val="18"/>
                      <w:lang w:val="fr-FR"/>
                    </w:rPr>
                  </w:pPr>
                  <w:r w:rsidRPr="002104E7">
                    <w:rPr>
                      <w:color w:val="000000"/>
                      <w:sz w:val="18"/>
                      <w:szCs w:val="18"/>
                      <w:lang w:val="fr-FR"/>
                    </w:rPr>
                    <w:t>Nombre maximum de plantes hors</w:t>
                  </w:r>
                  <w:r w:rsidR="00BC0956" w:rsidRPr="002104E7">
                    <w:rPr>
                      <w:color w:val="000000"/>
                      <w:sz w:val="18"/>
                      <w:szCs w:val="18"/>
                      <w:lang w:val="fr-FR"/>
                    </w:rPr>
                    <w:noBreakHyphen/>
                  </w:r>
                  <w:r w:rsidRPr="002104E7">
                    <w:rPr>
                      <w:color w:val="000000"/>
                      <w:sz w:val="18"/>
                      <w:szCs w:val="18"/>
                      <w:lang w:val="fr-FR"/>
                    </w:rPr>
                    <w:t>type = 2</w:t>
                  </w:r>
                </w:p>
              </w:tc>
            </w:tr>
            <w:tr w:rsidR="00E946DB" w:rsidRPr="002104E7" w:rsidTr="00F02876">
              <w:trPr>
                <w:jc w:val="center"/>
              </w:trPr>
              <w:tc>
                <w:tcPr>
                  <w:tcW w:w="6239" w:type="dxa"/>
                  <w:tcBorders>
                    <w:top w:val="single" w:sz="4" w:space="0" w:color="auto"/>
                    <w:left w:val="single" w:sz="4" w:space="0" w:color="auto"/>
                    <w:bottom w:val="nil"/>
                    <w:right w:val="single" w:sz="4" w:space="0" w:color="auto"/>
                  </w:tcBorders>
                  <w:noWrap/>
                  <w:vAlign w:val="bottom"/>
                </w:tcPr>
                <w:p w:rsidR="00E946DB" w:rsidRPr="002104E7" w:rsidRDefault="00E946DB" w:rsidP="00F02876">
                  <w:pPr>
                    <w:spacing w:before="40" w:after="40"/>
                    <w:jc w:val="left"/>
                    <w:rPr>
                      <w:color w:val="000000"/>
                      <w:sz w:val="18"/>
                      <w:szCs w:val="18"/>
                      <w:lang w:val="fr-FR"/>
                    </w:rPr>
                  </w:pPr>
                  <w:r w:rsidRPr="002104E7">
                    <w:rPr>
                      <w:color w:val="000000"/>
                      <w:sz w:val="18"/>
                      <w:szCs w:val="18"/>
                      <w:lang w:val="fr-FR"/>
                    </w:rPr>
                    <w:t>Taille de l</w:t>
                  </w:r>
                  <w:r w:rsidR="00F3531C" w:rsidRPr="002104E7">
                    <w:rPr>
                      <w:color w:val="000000"/>
                      <w:sz w:val="18"/>
                      <w:szCs w:val="18"/>
                      <w:lang w:val="fr-FR"/>
                    </w:rPr>
                    <w:t>’</w:t>
                  </w:r>
                  <w:r w:rsidRPr="002104E7">
                    <w:rPr>
                      <w:color w:val="000000"/>
                      <w:sz w:val="18"/>
                      <w:szCs w:val="18"/>
                      <w:lang w:val="fr-FR"/>
                    </w:rPr>
                    <w:t>échantillon dans les cycles de végétation 1 et 2 combinés = 100</w:t>
                  </w:r>
                </w:p>
              </w:tc>
            </w:tr>
            <w:tr w:rsidR="00E946DB" w:rsidRPr="002104E7" w:rsidTr="00F02876">
              <w:trPr>
                <w:jc w:val="center"/>
              </w:trPr>
              <w:tc>
                <w:tcPr>
                  <w:tcW w:w="6239" w:type="dxa"/>
                  <w:tcBorders>
                    <w:top w:val="nil"/>
                    <w:left w:val="single" w:sz="4" w:space="0" w:color="auto"/>
                    <w:bottom w:val="single" w:sz="4" w:space="0" w:color="auto"/>
                    <w:right w:val="single" w:sz="4" w:space="0" w:color="auto"/>
                  </w:tcBorders>
                  <w:noWrap/>
                  <w:vAlign w:val="bottom"/>
                </w:tcPr>
                <w:p w:rsidR="00E946DB" w:rsidRPr="002104E7" w:rsidRDefault="00E946DB" w:rsidP="00F02876">
                  <w:pPr>
                    <w:spacing w:before="40" w:after="40"/>
                    <w:jc w:val="left"/>
                    <w:rPr>
                      <w:color w:val="000000"/>
                      <w:sz w:val="18"/>
                      <w:szCs w:val="18"/>
                      <w:lang w:val="fr-FR"/>
                    </w:rPr>
                  </w:pPr>
                  <w:r w:rsidRPr="002104E7">
                    <w:rPr>
                      <w:color w:val="000000"/>
                      <w:sz w:val="18"/>
                      <w:szCs w:val="18"/>
                      <w:lang w:val="fr-FR"/>
                    </w:rPr>
                    <w:t>Nombre maximum de plantes hors</w:t>
                  </w:r>
                  <w:r w:rsidR="00BC0956" w:rsidRPr="002104E7">
                    <w:rPr>
                      <w:color w:val="000000"/>
                      <w:sz w:val="18"/>
                      <w:szCs w:val="18"/>
                      <w:lang w:val="fr-FR"/>
                    </w:rPr>
                    <w:noBreakHyphen/>
                  </w:r>
                  <w:r w:rsidRPr="002104E7">
                    <w:rPr>
                      <w:color w:val="000000"/>
                      <w:sz w:val="18"/>
                      <w:szCs w:val="18"/>
                      <w:lang w:val="fr-FR"/>
                    </w:rPr>
                    <w:t>type = 3</w:t>
                  </w:r>
                </w:p>
              </w:tc>
            </w:tr>
          </w:tbl>
          <w:p w:rsidR="00E946DB" w:rsidRPr="00F02876" w:rsidRDefault="00E946DB" w:rsidP="00183337">
            <w:pPr>
              <w:pStyle w:val="Titleofdoc0"/>
              <w:spacing w:before="0"/>
              <w:jc w:val="both"/>
              <w:rPr>
                <w:sz w:val="16"/>
                <w:szCs w:val="16"/>
                <w:lang w:val="fr-FR"/>
              </w:rPr>
            </w:pPr>
          </w:p>
          <w:tbl>
            <w:tblPr>
              <w:tblW w:w="6207" w:type="dxa"/>
              <w:jc w:val="center"/>
              <w:tblLook w:val="00A0" w:firstRow="1" w:lastRow="0" w:firstColumn="1" w:lastColumn="0" w:noHBand="0" w:noVBand="0"/>
            </w:tblPr>
            <w:tblGrid>
              <w:gridCol w:w="520"/>
              <w:gridCol w:w="1080"/>
              <w:gridCol w:w="1260"/>
              <w:gridCol w:w="1501"/>
              <w:gridCol w:w="1846"/>
            </w:tblGrid>
            <w:tr w:rsidR="00E946DB" w:rsidRPr="002104E7" w:rsidTr="00F02876">
              <w:trPr>
                <w:trHeight w:val="255"/>
                <w:jc w:val="center"/>
              </w:trPr>
              <w:tc>
                <w:tcPr>
                  <w:tcW w:w="520" w:type="dxa"/>
                  <w:tcBorders>
                    <w:top w:val="nil"/>
                    <w:left w:val="nil"/>
                    <w:bottom w:val="nil"/>
                    <w:right w:val="single" w:sz="4" w:space="0" w:color="auto"/>
                  </w:tcBorders>
                  <w:noWrap/>
                  <w:vAlign w:val="bottom"/>
                </w:tcPr>
                <w:p w:rsidR="00E946DB" w:rsidRPr="002104E7" w:rsidRDefault="00E946DB" w:rsidP="00183337">
                  <w:pPr>
                    <w:jc w:val="left"/>
                    <w:rPr>
                      <w:color w:val="000000"/>
                      <w:sz w:val="18"/>
                      <w:szCs w:val="18"/>
                      <w:lang w:val="fr-FR"/>
                    </w:rPr>
                  </w:pPr>
                  <w:r w:rsidRPr="002104E7">
                    <w:rPr>
                      <w:color w:val="000000"/>
                      <w:sz w:val="18"/>
                      <w:szCs w:val="18"/>
                      <w:lang w:val="fr-FR"/>
                    </w:rPr>
                    <w:t> </w:t>
                  </w:r>
                </w:p>
              </w:tc>
              <w:tc>
                <w:tcPr>
                  <w:tcW w:w="2340" w:type="dxa"/>
                  <w:gridSpan w:val="2"/>
                  <w:tcBorders>
                    <w:top w:val="single" w:sz="4" w:space="0" w:color="auto"/>
                    <w:left w:val="nil"/>
                    <w:bottom w:val="single" w:sz="4" w:space="0" w:color="auto"/>
                    <w:right w:val="single" w:sz="4" w:space="0" w:color="000000"/>
                  </w:tcBorders>
                  <w:noWrap/>
                  <w:vAlign w:val="bottom"/>
                </w:tcPr>
                <w:p w:rsidR="00E946DB" w:rsidRPr="002104E7" w:rsidRDefault="00E946DB" w:rsidP="00183337">
                  <w:pPr>
                    <w:jc w:val="center"/>
                    <w:rPr>
                      <w:color w:val="000000"/>
                      <w:sz w:val="18"/>
                      <w:szCs w:val="18"/>
                    </w:rPr>
                  </w:pPr>
                  <w:r w:rsidRPr="002104E7">
                    <w:rPr>
                      <w:color w:val="000000"/>
                      <w:sz w:val="18"/>
                      <w:szCs w:val="18"/>
                    </w:rPr>
                    <w:t xml:space="preserve">Cycle de </w:t>
                  </w:r>
                  <w:proofErr w:type="spellStart"/>
                  <w:r w:rsidRPr="002104E7">
                    <w:rPr>
                      <w:color w:val="000000"/>
                      <w:sz w:val="18"/>
                      <w:szCs w:val="18"/>
                    </w:rPr>
                    <w:t>végétation</w:t>
                  </w:r>
                  <w:proofErr w:type="spellEnd"/>
                </w:p>
              </w:tc>
              <w:tc>
                <w:tcPr>
                  <w:tcW w:w="3347" w:type="dxa"/>
                  <w:gridSpan w:val="2"/>
                  <w:tcBorders>
                    <w:top w:val="single" w:sz="4" w:space="0" w:color="auto"/>
                    <w:left w:val="nil"/>
                    <w:bottom w:val="single" w:sz="4" w:space="0" w:color="auto"/>
                    <w:right w:val="single" w:sz="4" w:space="0" w:color="auto"/>
                  </w:tcBorders>
                  <w:noWrap/>
                  <w:vAlign w:val="bottom"/>
                </w:tcPr>
                <w:p w:rsidR="00E946DB" w:rsidRPr="002104E7" w:rsidRDefault="00E946DB" w:rsidP="00183337">
                  <w:pPr>
                    <w:jc w:val="center"/>
                    <w:rPr>
                      <w:color w:val="000000"/>
                      <w:sz w:val="18"/>
                      <w:szCs w:val="18"/>
                    </w:rPr>
                  </w:pPr>
                  <w:proofErr w:type="spellStart"/>
                  <w:r w:rsidRPr="002104E7">
                    <w:rPr>
                      <w:color w:val="000000"/>
                      <w:sz w:val="18"/>
                      <w:szCs w:val="18"/>
                    </w:rPr>
                    <w:t>Décision</w:t>
                  </w:r>
                  <w:proofErr w:type="spellEnd"/>
                </w:p>
              </w:tc>
            </w:tr>
            <w:tr w:rsidR="00E946DB" w:rsidRPr="002104E7" w:rsidTr="00F02876">
              <w:trPr>
                <w:trHeight w:val="270"/>
                <w:jc w:val="center"/>
              </w:trPr>
              <w:tc>
                <w:tcPr>
                  <w:tcW w:w="520" w:type="dxa"/>
                  <w:tcBorders>
                    <w:top w:val="nil"/>
                    <w:left w:val="nil"/>
                    <w:bottom w:val="single" w:sz="4" w:space="0" w:color="auto"/>
                    <w:right w:val="single" w:sz="4" w:space="0" w:color="auto"/>
                  </w:tcBorders>
                  <w:noWrap/>
                  <w:vAlign w:val="bottom"/>
                </w:tcPr>
                <w:p w:rsidR="00E946DB" w:rsidRPr="002104E7" w:rsidRDefault="00E946DB" w:rsidP="00183337">
                  <w:pPr>
                    <w:jc w:val="left"/>
                    <w:rPr>
                      <w:color w:val="000000"/>
                      <w:sz w:val="18"/>
                      <w:szCs w:val="18"/>
                    </w:rPr>
                  </w:pPr>
                  <w:r w:rsidRPr="002104E7">
                    <w:rPr>
                      <w:color w:val="000000"/>
                      <w:sz w:val="18"/>
                      <w:szCs w:val="18"/>
                    </w:rPr>
                    <w:t> </w:t>
                  </w:r>
                </w:p>
              </w:tc>
              <w:tc>
                <w:tcPr>
                  <w:tcW w:w="1080" w:type="dxa"/>
                  <w:tcBorders>
                    <w:top w:val="nil"/>
                    <w:left w:val="nil"/>
                    <w:bottom w:val="single" w:sz="4" w:space="0" w:color="auto"/>
                    <w:right w:val="single" w:sz="4" w:space="0" w:color="auto"/>
                  </w:tcBorders>
                  <w:noWrap/>
                  <w:vAlign w:val="bottom"/>
                </w:tcPr>
                <w:p w:rsidR="00E946DB" w:rsidRPr="002104E7" w:rsidRDefault="00E946DB" w:rsidP="00183337">
                  <w:pPr>
                    <w:jc w:val="center"/>
                    <w:rPr>
                      <w:color w:val="000000"/>
                      <w:sz w:val="18"/>
                      <w:szCs w:val="18"/>
                    </w:rPr>
                  </w:pPr>
                  <w:r w:rsidRPr="002104E7">
                    <w:rPr>
                      <w:color w:val="000000"/>
                      <w:sz w:val="18"/>
                      <w:szCs w:val="18"/>
                    </w:rPr>
                    <w:t>Premier</w:t>
                  </w:r>
                </w:p>
              </w:tc>
              <w:tc>
                <w:tcPr>
                  <w:tcW w:w="1260" w:type="dxa"/>
                  <w:tcBorders>
                    <w:top w:val="nil"/>
                    <w:left w:val="nil"/>
                    <w:bottom w:val="single" w:sz="4" w:space="0" w:color="auto"/>
                    <w:right w:val="single" w:sz="4" w:space="0" w:color="auto"/>
                  </w:tcBorders>
                  <w:noWrap/>
                  <w:vAlign w:val="bottom"/>
                </w:tcPr>
                <w:p w:rsidR="00E946DB" w:rsidRPr="002104E7" w:rsidRDefault="00E946DB" w:rsidP="00183337">
                  <w:pPr>
                    <w:jc w:val="center"/>
                    <w:rPr>
                      <w:color w:val="000000"/>
                      <w:sz w:val="18"/>
                      <w:szCs w:val="18"/>
                    </w:rPr>
                  </w:pPr>
                  <w:proofErr w:type="spellStart"/>
                  <w:r w:rsidRPr="002104E7">
                    <w:rPr>
                      <w:color w:val="000000"/>
                      <w:sz w:val="18"/>
                      <w:szCs w:val="18"/>
                    </w:rPr>
                    <w:t>Deuxième</w:t>
                  </w:r>
                  <w:proofErr w:type="spellEnd"/>
                </w:p>
              </w:tc>
              <w:tc>
                <w:tcPr>
                  <w:tcW w:w="1501" w:type="dxa"/>
                  <w:tcBorders>
                    <w:top w:val="nil"/>
                    <w:left w:val="nil"/>
                    <w:bottom w:val="single" w:sz="4" w:space="0" w:color="auto"/>
                    <w:right w:val="single" w:sz="4" w:space="0" w:color="auto"/>
                  </w:tcBorders>
                  <w:noWrap/>
                  <w:vAlign w:val="bottom"/>
                </w:tcPr>
                <w:p w:rsidR="00E946DB" w:rsidRPr="002104E7" w:rsidRDefault="00E946DB" w:rsidP="00183337">
                  <w:pPr>
                    <w:jc w:val="center"/>
                    <w:rPr>
                      <w:color w:val="000000"/>
                      <w:sz w:val="18"/>
                      <w:szCs w:val="18"/>
                    </w:rPr>
                  </w:pPr>
                  <w:proofErr w:type="spellStart"/>
                  <w:r w:rsidRPr="002104E7">
                    <w:rPr>
                      <w:color w:val="000000"/>
                      <w:sz w:val="18"/>
                      <w:szCs w:val="18"/>
                    </w:rPr>
                    <w:t>Méthode</w:t>
                  </w:r>
                  <w:proofErr w:type="spellEnd"/>
                  <w:r w:rsidRPr="002104E7">
                    <w:rPr>
                      <w:color w:val="000000"/>
                      <w:sz w:val="18"/>
                      <w:szCs w:val="18"/>
                    </w:rPr>
                    <w:t xml:space="preserve"> 1</w:t>
                  </w:r>
                </w:p>
              </w:tc>
              <w:tc>
                <w:tcPr>
                  <w:tcW w:w="1846" w:type="dxa"/>
                  <w:tcBorders>
                    <w:top w:val="nil"/>
                    <w:left w:val="nil"/>
                    <w:bottom w:val="single" w:sz="4" w:space="0" w:color="auto"/>
                    <w:right w:val="single" w:sz="4" w:space="0" w:color="auto"/>
                  </w:tcBorders>
                  <w:noWrap/>
                  <w:vAlign w:val="bottom"/>
                </w:tcPr>
                <w:p w:rsidR="00E946DB" w:rsidRPr="002104E7" w:rsidRDefault="00E946DB" w:rsidP="00183337">
                  <w:pPr>
                    <w:jc w:val="center"/>
                    <w:rPr>
                      <w:color w:val="000000"/>
                      <w:sz w:val="18"/>
                      <w:szCs w:val="18"/>
                    </w:rPr>
                  </w:pPr>
                  <w:proofErr w:type="spellStart"/>
                  <w:r w:rsidRPr="002104E7">
                    <w:rPr>
                      <w:color w:val="000000"/>
                      <w:sz w:val="18"/>
                      <w:szCs w:val="18"/>
                    </w:rPr>
                    <w:t>Méthode</w:t>
                  </w:r>
                  <w:proofErr w:type="spellEnd"/>
                  <w:r w:rsidRPr="002104E7">
                    <w:rPr>
                      <w:color w:val="000000"/>
                      <w:sz w:val="18"/>
                      <w:szCs w:val="18"/>
                    </w:rPr>
                    <w:t xml:space="preserve"> 2</w:t>
                  </w:r>
                </w:p>
              </w:tc>
            </w:tr>
            <w:tr w:rsidR="00E946DB" w:rsidRPr="002104E7" w:rsidTr="00F02876">
              <w:trPr>
                <w:trHeight w:val="390"/>
                <w:jc w:val="center"/>
              </w:trPr>
              <w:tc>
                <w:tcPr>
                  <w:tcW w:w="520" w:type="dxa"/>
                  <w:vMerge w:val="restart"/>
                  <w:tcBorders>
                    <w:top w:val="single" w:sz="4" w:space="0" w:color="auto"/>
                    <w:left w:val="single" w:sz="4" w:space="0" w:color="auto"/>
                    <w:bottom w:val="single" w:sz="4" w:space="0" w:color="000000"/>
                    <w:right w:val="single" w:sz="4" w:space="0" w:color="000000"/>
                  </w:tcBorders>
                  <w:textDirection w:val="btLr"/>
                  <w:vAlign w:val="center"/>
                </w:tcPr>
                <w:p w:rsidR="00E946DB" w:rsidRPr="002104E7" w:rsidRDefault="00E946DB" w:rsidP="00F02876">
                  <w:pPr>
                    <w:jc w:val="center"/>
                    <w:rPr>
                      <w:color w:val="000000"/>
                      <w:sz w:val="18"/>
                      <w:szCs w:val="18"/>
                      <w:lang w:val="fr-FR"/>
                    </w:rPr>
                  </w:pPr>
                  <w:r w:rsidRPr="002104E7">
                    <w:rPr>
                      <w:color w:val="000000"/>
                      <w:sz w:val="18"/>
                      <w:szCs w:val="18"/>
                      <w:lang w:val="fr-FR"/>
                    </w:rPr>
                    <w:t>Nombre de plantes hors</w:t>
                  </w:r>
                  <w:r w:rsidR="00BC0956" w:rsidRPr="002104E7">
                    <w:rPr>
                      <w:color w:val="000000"/>
                      <w:sz w:val="18"/>
                      <w:szCs w:val="18"/>
                      <w:lang w:val="fr-FR"/>
                    </w:rPr>
                    <w:noBreakHyphen/>
                  </w:r>
                  <w:r w:rsidRPr="002104E7">
                    <w:rPr>
                      <w:color w:val="000000"/>
                      <w:sz w:val="18"/>
                      <w:szCs w:val="18"/>
                      <w:lang w:val="fr-FR"/>
                    </w:rPr>
                    <w:t>type</w:t>
                  </w:r>
                </w:p>
              </w:tc>
              <w:tc>
                <w:tcPr>
                  <w:tcW w:w="1080" w:type="dxa"/>
                  <w:tcBorders>
                    <w:top w:val="single" w:sz="4" w:space="0" w:color="auto"/>
                    <w:left w:val="single" w:sz="8" w:space="0" w:color="auto"/>
                    <w:bottom w:val="single" w:sz="8" w:space="0" w:color="auto"/>
                    <w:right w:val="single" w:sz="4" w:space="0" w:color="auto"/>
                  </w:tcBorders>
                  <w:noWrap/>
                  <w:vAlign w:val="center"/>
                </w:tcPr>
                <w:p w:rsidR="00E946DB" w:rsidRPr="002104E7" w:rsidRDefault="00E946DB" w:rsidP="00183337">
                  <w:pPr>
                    <w:jc w:val="center"/>
                    <w:rPr>
                      <w:color w:val="000000"/>
                      <w:sz w:val="18"/>
                      <w:szCs w:val="18"/>
                    </w:rPr>
                  </w:pPr>
                  <w:r w:rsidRPr="002104E7">
                    <w:rPr>
                      <w:color w:val="000000"/>
                      <w:sz w:val="18"/>
                      <w:szCs w:val="18"/>
                    </w:rPr>
                    <w:t>2</w:t>
                  </w:r>
                </w:p>
              </w:tc>
              <w:tc>
                <w:tcPr>
                  <w:tcW w:w="1260" w:type="dxa"/>
                  <w:tcBorders>
                    <w:top w:val="single" w:sz="4" w:space="0" w:color="auto"/>
                    <w:left w:val="nil"/>
                    <w:bottom w:val="single" w:sz="8" w:space="0" w:color="auto"/>
                    <w:right w:val="single" w:sz="4" w:space="0" w:color="auto"/>
                  </w:tcBorders>
                  <w:noWrap/>
                  <w:vAlign w:val="center"/>
                </w:tcPr>
                <w:p w:rsidR="00E946DB" w:rsidRPr="002104E7" w:rsidRDefault="00E946DB" w:rsidP="00183337">
                  <w:pPr>
                    <w:jc w:val="center"/>
                    <w:rPr>
                      <w:color w:val="000000"/>
                      <w:sz w:val="18"/>
                      <w:szCs w:val="18"/>
                    </w:rPr>
                  </w:pPr>
                  <w:r w:rsidRPr="002104E7">
                    <w:rPr>
                      <w:color w:val="000000"/>
                      <w:sz w:val="18"/>
                      <w:szCs w:val="18"/>
                    </w:rPr>
                    <w:t>2</w:t>
                  </w:r>
                </w:p>
              </w:tc>
              <w:tc>
                <w:tcPr>
                  <w:tcW w:w="1501" w:type="dxa"/>
                  <w:tcBorders>
                    <w:top w:val="single" w:sz="4" w:space="0" w:color="auto"/>
                    <w:left w:val="nil"/>
                    <w:bottom w:val="single" w:sz="8" w:space="0" w:color="auto"/>
                    <w:right w:val="single" w:sz="4" w:space="0" w:color="auto"/>
                  </w:tcBorders>
                  <w:noWrap/>
                  <w:vAlign w:val="center"/>
                </w:tcPr>
                <w:p w:rsidR="00E946DB" w:rsidRPr="002104E7" w:rsidRDefault="00E946DB" w:rsidP="00183337">
                  <w:pPr>
                    <w:jc w:val="center"/>
                    <w:rPr>
                      <w:color w:val="000000"/>
                      <w:sz w:val="18"/>
                      <w:szCs w:val="18"/>
                    </w:rPr>
                  </w:pPr>
                  <w:proofErr w:type="spellStart"/>
                  <w:r w:rsidRPr="002104E7">
                    <w:rPr>
                      <w:color w:val="000000"/>
                      <w:sz w:val="18"/>
                      <w:szCs w:val="18"/>
                    </w:rPr>
                    <w:t>homogène</w:t>
                  </w:r>
                  <w:proofErr w:type="spellEnd"/>
                </w:p>
              </w:tc>
              <w:tc>
                <w:tcPr>
                  <w:tcW w:w="1846" w:type="dxa"/>
                  <w:tcBorders>
                    <w:top w:val="single" w:sz="4" w:space="0" w:color="auto"/>
                    <w:left w:val="nil"/>
                    <w:bottom w:val="single" w:sz="8" w:space="0" w:color="auto"/>
                    <w:right w:val="single" w:sz="4" w:space="0" w:color="auto"/>
                  </w:tcBorders>
                  <w:vAlign w:val="center"/>
                </w:tcPr>
                <w:p w:rsidR="00E946DB" w:rsidRPr="002104E7" w:rsidRDefault="00E946DB" w:rsidP="00183337">
                  <w:pPr>
                    <w:jc w:val="center"/>
                    <w:rPr>
                      <w:color w:val="000000"/>
                      <w:sz w:val="18"/>
                      <w:szCs w:val="18"/>
                    </w:rPr>
                  </w:pPr>
                  <w:proofErr w:type="spellStart"/>
                  <w:r w:rsidRPr="002104E7">
                    <w:rPr>
                      <w:color w:val="000000"/>
                      <w:sz w:val="18"/>
                      <w:szCs w:val="18"/>
                    </w:rPr>
                    <w:t>homogène</w:t>
                  </w:r>
                  <w:proofErr w:type="spellEnd"/>
                  <w:r w:rsidRPr="002104E7">
                    <w:rPr>
                      <w:color w:val="000000"/>
                      <w:sz w:val="18"/>
                      <w:szCs w:val="18"/>
                    </w:rPr>
                    <w:t xml:space="preserve"> </w:t>
                  </w:r>
                </w:p>
              </w:tc>
            </w:tr>
            <w:tr w:rsidR="00E946DB" w:rsidRPr="002104E7" w:rsidTr="00F02876">
              <w:trPr>
                <w:trHeight w:val="525"/>
                <w:jc w:val="center"/>
              </w:trPr>
              <w:tc>
                <w:tcPr>
                  <w:tcW w:w="520" w:type="dxa"/>
                  <w:vMerge/>
                  <w:tcBorders>
                    <w:top w:val="nil"/>
                    <w:left w:val="single" w:sz="4" w:space="0" w:color="auto"/>
                    <w:bottom w:val="single" w:sz="4" w:space="0" w:color="000000"/>
                    <w:right w:val="single" w:sz="4" w:space="0" w:color="000000"/>
                  </w:tcBorders>
                  <w:vAlign w:val="center"/>
                </w:tcPr>
                <w:p w:rsidR="00E946DB" w:rsidRPr="002104E7" w:rsidRDefault="00E946DB" w:rsidP="00183337">
                  <w:pPr>
                    <w:jc w:val="left"/>
                    <w:rPr>
                      <w:color w:val="000000"/>
                      <w:sz w:val="18"/>
                      <w:szCs w:val="18"/>
                    </w:rPr>
                  </w:pPr>
                </w:p>
              </w:tc>
              <w:tc>
                <w:tcPr>
                  <w:tcW w:w="1080" w:type="dxa"/>
                  <w:tcBorders>
                    <w:top w:val="nil"/>
                    <w:left w:val="nil"/>
                    <w:bottom w:val="single" w:sz="8" w:space="0" w:color="auto"/>
                    <w:right w:val="single" w:sz="4" w:space="0" w:color="auto"/>
                  </w:tcBorders>
                  <w:vAlign w:val="center"/>
                </w:tcPr>
                <w:p w:rsidR="00E946DB" w:rsidRPr="002104E7" w:rsidRDefault="00E946DB" w:rsidP="00183337">
                  <w:pPr>
                    <w:jc w:val="center"/>
                    <w:rPr>
                      <w:color w:val="000000"/>
                      <w:sz w:val="18"/>
                      <w:szCs w:val="18"/>
                    </w:rPr>
                  </w:pPr>
                  <w:r w:rsidRPr="002104E7">
                    <w:rPr>
                      <w:color w:val="000000"/>
                      <w:sz w:val="18"/>
                      <w:szCs w:val="18"/>
                    </w:rPr>
                    <w:t>0</w:t>
                  </w:r>
                </w:p>
              </w:tc>
              <w:tc>
                <w:tcPr>
                  <w:tcW w:w="1260" w:type="dxa"/>
                  <w:tcBorders>
                    <w:top w:val="nil"/>
                    <w:left w:val="nil"/>
                    <w:bottom w:val="single" w:sz="8" w:space="0" w:color="auto"/>
                    <w:right w:val="single" w:sz="4" w:space="0" w:color="auto"/>
                  </w:tcBorders>
                  <w:vAlign w:val="center"/>
                </w:tcPr>
                <w:p w:rsidR="00E946DB" w:rsidRPr="002104E7" w:rsidRDefault="00E946DB" w:rsidP="00183337">
                  <w:pPr>
                    <w:jc w:val="center"/>
                    <w:rPr>
                      <w:color w:val="000000"/>
                      <w:sz w:val="18"/>
                      <w:szCs w:val="18"/>
                    </w:rPr>
                  </w:pPr>
                  <w:r w:rsidRPr="002104E7">
                    <w:rPr>
                      <w:color w:val="000000"/>
                      <w:sz w:val="18"/>
                      <w:szCs w:val="18"/>
                    </w:rPr>
                    <w:t>3</w:t>
                  </w:r>
                </w:p>
              </w:tc>
              <w:tc>
                <w:tcPr>
                  <w:tcW w:w="1501" w:type="dxa"/>
                  <w:tcBorders>
                    <w:top w:val="nil"/>
                    <w:left w:val="nil"/>
                    <w:bottom w:val="single" w:sz="8" w:space="0" w:color="auto"/>
                    <w:right w:val="single" w:sz="4" w:space="0" w:color="auto"/>
                  </w:tcBorders>
                  <w:vAlign w:val="center"/>
                </w:tcPr>
                <w:p w:rsidR="00E946DB" w:rsidRPr="002104E7" w:rsidRDefault="00E946DB" w:rsidP="00183337">
                  <w:pPr>
                    <w:jc w:val="center"/>
                    <w:rPr>
                      <w:color w:val="000000"/>
                      <w:sz w:val="18"/>
                      <w:szCs w:val="18"/>
                    </w:rPr>
                  </w:pPr>
                  <w:proofErr w:type="spellStart"/>
                  <w:r w:rsidRPr="002104E7">
                    <w:rPr>
                      <w:color w:val="000000"/>
                      <w:sz w:val="18"/>
                      <w:szCs w:val="18"/>
                    </w:rPr>
                    <w:t>troisième</w:t>
                  </w:r>
                  <w:proofErr w:type="spellEnd"/>
                  <w:r w:rsidRPr="002104E7">
                    <w:rPr>
                      <w:color w:val="000000"/>
                      <w:sz w:val="18"/>
                      <w:szCs w:val="18"/>
                    </w:rPr>
                    <w:t xml:space="preserve"> cycle de </w:t>
                  </w:r>
                  <w:proofErr w:type="spellStart"/>
                  <w:r w:rsidRPr="002104E7">
                    <w:rPr>
                      <w:color w:val="000000"/>
                      <w:sz w:val="18"/>
                      <w:szCs w:val="18"/>
                    </w:rPr>
                    <w:t>végétation</w:t>
                  </w:r>
                  <w:proofErr w:type="spellEnd"/>
                </w:p>
              </w:tc>
              <w:tc>
                <w:tcPr>
                  <w:tcW w:w="1846" w:type="dxa"/>
                  <w:tcBorders>
                    <w:top w:val="nil"/>
                    <w:left w:val="nil"/>
                    <w:bottom w:val="single" w:sz="8" w:space="0" w:color="auto"/>
                    <w:right w:val="single" w:sz="4" w:space="0" w:color="auto"/>
                  </w:tcBorders>
                  <w:vAlign w:val="center"/>
                </w:tcPr>
                <w:p w:rsidR="00E946DB" w:rsidRPr="002104E7" w:rsidRDefault="00E946DB" w:rsidP="00183337">
                  <w:pPr>
                    <w:jc w:val="center"/>
                    <w:rPr>
                      <w:color w:val="000000"/>
                      <w:sz w:val="18"/>
                      <w:szCs w:val="18"/>
                    </w:rPr>
                  </w:pPr>
                  <w:proofErr w:type="spellStart"/>
                  <w:r w:rsidRPr="002104E7">
                    <w:rPr>
                      <w:color w:val="000000"/>
                      <w:sz w:val="18"/>
                      <w:szCs w:val="18"/>
                    </w:rPr>
                    <w:t>homogène</w:t>
                  </w:r>
                  <w:proofErr w:type="spellEnd"/>
                </w:p>
              </w:tc>
            </w:tr>
            <w:tr w:rsidR="00E946DB" w:rsidRPr="002104E7" w:rsidTr="00F02876">
              <w:trPr>
                <w:trHeight w:val="525"/>
                <w:jc w:val="center"/>
              </w:trPr>
              <w:tc>
                <w:tcPr>
                  <w:tcW w:w="520" w:type="dxa"/>
                  <w:vMerge/>
                  <w:tcBorders>
                    <w:top w:val="nil"/>
                    <w:left w:val="single" w:sz="4" w:space="0" w:color="auto"/>
                    <w:bottom w:val="single" w:sz="4" w:space="0" w:color="000000"/>
                    <w:right w:val="single" w:sz="4" w:space="0" w:color="000000"/>
                  </w:tcBorders>
                  <w:vAlign w:val="center"/>
                </w:tcPr>
                <w:p w:rsidR="00E946DB" w:rsidRPr="002104E7" w:rsidRDefault="00E946DB" w:rsidP="00183337">
                  <w:pPr>
                    <w:jc w:val="left"/>
                    <w:rPr>
                      <w:color w:val="000000"/>
                      <w:sz w:val="18"/>
                      <w:szCs w:val="18"/>
                    </w:rPr>
                  </w:pPr>
                </w:p>
              </w:tc>
              <w:tc>
                <w:tcPr>
                  <w:tcW w:w="1080" w:type="dxa"/>
                  <w:tcBorders>
                    <w:top w:val="nil"/>
                    <w:left w:val="single" w:sz="8" w:space="0" w:color="auto"/>
                    <w:bottom w:val="single" w:sz="8" w:space="0" w:color="auto"/>
                    <w:right w:val="single" w:sz="4" w:space="0" w:color="auto"/>
                  </w:tcBorders>
                  <w:vAlign w:val="center"/>
                </w:tcPr>
                <w:p w:rsidR="00E946DB" w:rsidRPr="002104E7" w:rsidRDefault="00E946DB" w:rsidP="00183337">
                  <w:pPr>
                    <w:jc w:val="center"/>
                    <w:rPr>
                      <w:color w:val="000000"/>
                      <w:sz w:val="18"/>
                      <w:szCs w:val="18"/>
                    </w:rPr>
                  </w:pPr>
                  <w:r w:rsidRPr="002104E7">
                    <w:rPr>
                      <w:color w:val="000000"/>
                      <w:sz w:val="18"/>
                      <w:szCs w:val="18"/>
                    </w:rPr>
                    <w:t>1</w:t>
                  </w:r>
                </w:p>
              </w:tc>
              <w:tc>
                <w:tcPr>
                  <w:tcW w:w="1260" w:type="dxa"/>
                  <w:tcBorders>
                    <w:top w:val="nil"/>
                    <w:left w:val="nil"/>
                    <w:bottom w:val="single" w:sz="8" w:space="0" w:color="auto"/>
                    <w:right w:val="single" w:sz="4" w:space="0" w:color="auto"/>
                  </w:tcBorders>
                  <w:vAlign w:val="center"/>
                </w:tcPr>
                <w:p w:rsidR="00E946DB" w:rsidRPr="002104E7" w:rsidRDefault="00E946DB" w:rsidP="00183337">
                  <w:pPr>
                    <w:jc w:val="center"/>
                    <w:rPr>
                      <w:color w:val="000000"/>
                      <w:sz w:val="18"/>
                      <w:szCs w:val="18"/>
                    </w:rPr>
                  </w:pPr>
                  <w:r w:rsidRPr="002104E7">
                    <w:rPr>
                      <w:color w:val="000000"/>
                      <w:sz w:val="18"/>
                      <w:szCs w:val="18"/>
                    </w:rPr>
                    <w:t>3</w:t>
                  </w:r>
                </w:p>
              </w:tc>
              <w:tc>
                <w:tcPr>
                  <w:tcW w:w="1501" w:type="dxa"/>
                  <w:tcBorders>
                    <w:top w:val="nil"/>
                    <w:left w:val="nil"/>
                    <w:bottom w:val="single" w:sz="8" w:space="0" w:color="auto"/>
                    <w:right w:val="single" w:sz="4" w:space="0" w:color="auto"/>
                  </w:tcBorders>
                  <w:vAlign w:val="center"/>
                </w:tcPr>
                <w:p w:rsidR="00E946DB" w:rsidRPr="002104E7" w:rsidRDefault="00E946DB" w:rsidP="00183337">
                  <w:pPr>
                    <w:jc w:val="center"/>
                    <w:rPr>
                      <w:color w:val="000000"/>
                      <w:sz w:val="18"/>
                      <w:szCs w:val="18"/>
                    </w:rPr>
                  </w:pPr>
                  <w:proofErr w:type="spellStart"/>
                  <w:r w:rsidRPr="002104E7">
                    <w:rPr>
                      <w:color w:val="000000"/>
                      <w:sz w:val="18"/>
                      <w:szCs w:val="18"/>
                    </w:rPr>
                    <w:t>troisième</w:t>
                  </w:r>
                  <w:proofErr w:type="spellEnd"/>
                  <w:r w:rsidRPr="002104E7">
                    <w:rPr>
                      <w:color w:val="000000"/>
                      <w:sz w:val="18"/>
                      <w:szCs w:val="18"/>
                    </w:rPr>
                    <w:t xml:space="preserve"> cycle de </w:t>
                  </w:r>
                  <w:proofErr w:type="spellStart"/>
                  <w:r w:rsidRPr="002104E7">
                    <w:rPr>
                      <w:color w:val="000000"/>
                      <w:sz w:val="18"/>
                      <w:szCs w:val="18"/>
                    </w:rPr>
                    <w:t>végétation</w:t>
                  </w:r>
                  <w:proofErr w:type="spellEnd"/>
                </w:p>
              </w:tc>
              <w:tc>
                <w:tcPr>
                  <w:tcW w:w="1846" w:type="dxa"/>
                  <w:tcBorders>
                    <w:top w:val="nil"/>
                    <w:left w:val="nil"/>
                    <w:bottom w:val="single" w:sz="8" w:space="0" w:color="auto"/>
                    <w:right w:val="single" w:sz="4" w:space="0" w:color="auto"/>
                  </w:tcBorders>
                  <w:vAlign w:val="center"/>
                </w:tcPr>
                <w:p w:rsidR="00E946DB" w:rsidRPr="002104E7" w:rsidRDefault="00E946DB" w:rsidP="00183337">
                  <w:pPr>
                    <w:jc w:val="center"/>
                    <w:rPr>
                      <w:color w:val="000000"/>
                      <w:sz w:val="18"/>
                      <w:szCs w:val="18"/>
                    </w:rPr>
                  </w:pPr>
                  <w:r w:rsidRPr="002104E7">
                    <w:rPr>
                      <w:color w:val="000000"/>
                      <w:sz w:val="18"/>
                      <w:szCs w:val="18"/>
                    </w:rPr>
                    <w:t xml:space="preserve">non </w:t>
                  </w:r>
                  <w:proofErr w:type="spellStart"/>
                  <w:r w:rsidRPr="002104E7">
                    <w:rPr>
                      <w:color w:val="000000"/>
                      <w:sz w:val="18"/>
                      <w:szCs w:val="18"/>
                    </w:rPr>
                    <w:t>homogène</w:t>
                  </w:r>
                  <w:proofErr w:type="spellEnd"/>
                  <w:r w:rsidRPr="002104E7">
                    <w:rPr>
                      <w:color w:val="000000"/>
                      <w:sz w:val="18"/>
                      <w:szCs w:val="18"/>
                    </w:rPr>
                    <w:t xml:space="preserve"> </w:t>
                  </w:r>
                </w:p>
              </w:tc>
            </w:tr>
            <w:tr w:rsidR="00E946DB" w:rsidRPr="002104E7" w:rsidTr="00F02876">
              <w:trPr>
                <w:trHeight w:val="510"/>
                <w:jc w:val="center"/>
              </w:trPr>
              <w:tc>
                <w:tcPr>
                  <w:tcW w:w="520" w:type="dxa"/>
                  <w:vMerge/>
                  <w:tcBorders>
                    <w:top w:val="nil"/>
                    <w:left w:val="single" w:sz="4" w:space="0" w:color="auto"/>
                    <w:bottom w:val="single" w:sz="4" w:space="0" w:color="auto"/>
                    <w:right w:val="single" w:sz="4" w:space="0" w:color="000000"/>
                  </w:tcBorders>
                  <w:vAlign w:val="center"/>
                </w:tcPr>
                <w:p w:rsidR="00E946DB" w:rsidRPr="002104E7" w:rsidRDefault="00E946DB" w:rsidP="00183337">
                  <w:pPr>
                    <w:jc w:val="left"/>
                    <w:rPr>
                      <w:color w:val="000000"/>
                      <w:sz w:val="18"/>
                      <w:szCs w:val="18"/>
                    </w:rPr>
                  </w:pPr>
                </w:p>
              </w:tc>
              <w:tc>
                <w:tcPr>
                  <w:tcW w:w="1080" w:type="dxa"/>
                  <w:tcBorders>
                    <w:top w:val="nil"/>
                    <w:left w:val="nil"/>
                    <w:bottom w:val="single" w:sz="4" w:space="0" w:color="auto"/>
                    <w:right w:val="single" w:sz="4" w:space="0" w:color="auto"/>
                  </w:tcBorders>
                  <w:noWrap/>
                  <w:vAlign w:val="center"/>
                </w:tcPr>
                <w:p w:rsidR="00E946DB" w:rsidRPr="002104E7" w:rsidRDefault="00E946DB" w:rsidP="00183337">
                  <w:pPr>
                    <w:jc w:val="center"/>
                    <w:rPr>
                      <w:color w:val="000000"/>
                      <w:sz w:val="18"/>
                      <w:szCs w:val="18"/>
                    </w:rPr>
                  </w:pPr>
                  <w:r w:rsidRPr="002104E7">
                    <w:rPr>
                      <w:color w:val="000000"/>
                      <w:sz w:val="18"/>
                      <w:szCs w:val="18"/>
                    </w:rPr>
                    <w:t>0</w:t>
                  </w:r>
                </w:p>
              </w:tc>
              <w:tc>
                <w:tcPr>
                  <w:tcW w:w="1260" w:type="dxa"/>
                  <w:tcBorders>
                    <w:top w:val="nil"/>
                    <w:left w:val="nil"/>
                    <w:bottom w:val="single" w:sz="4" w:space="0" w:color="auto"/>
                    <w:right w:val="single" w:sz="4" w:space="0" w:color="auto"/>
                  </w:tcBorders>
                  <w:noWrap/>
                  <w:vAlign w:val="center"/>
                </w:tcPr>
                <w:p w:rsidR="00E946DB" w:rsidRPr="002104E7" w:rsidRDefault="00E946DB" w:rsidP="00183337">
                  <w:pPr>
                    <w:jc w:val="center"/>
                    <w:rPr>
                      <w:color w:val="000000"/>
                      <w:sz w:val="18"/>
                      <w:szCs w:val="18"/>
                    </w:rPr>
                  </w:pPr>
                  <w:r w:rsidRPr="002104E7">
                    <w:rPr>
                      <w:color w:val="000000"/>
                      <w:sz w:val="18"/>
                      <w:szCs w:val="18"/>
                    </w:rPr>
                    <w:t>10</w:t>
                  </w:r>
                </w:p>
              </w:tc>
              <w:tc>
                <w:tcPr>
                  <w:tcW w:w="1501" w:type="dxa"/>
                  <w:tcBorders>
                    <w:top w:val="nil"/>
                    <w:left w:val="nil"/>
                    <w:bottom w:val="single" w:sz="4" w:space="0" w:color="auto"/>
                    <w:right w:val="single" w:sz="4" w:space="0" w:color="auto"/>
                  </w:tcBorders>
                  <w:vAlign w:val="center"/>
                </w:tcPr>
                <w:p w:rsidR="00E946DB" w:rsidRPr="002104E7" w:rsidRDefault="00E946DB" w:rsidP="00183337">
                  <w:pPr>
                    <w:jc w:val="center"/>
                    <w:rPr>
                      <w:color w:val="000000"/>
                      <w:sz w:val="18"/>
                      <w:szCs w:val="18"/>
                    </w:rPr>
                  </w:pPr>
                  <w:proofErr w:type="spellStart"/>
                  <w:r w:rsidRPr="002104E7">
                    <w:rPr>
                      <w:color w:val="000000"/>
                      <w:sz w:val="18"/>
                      <w:szCs w:val="18"/>
                    </w:rPr>
                    <w:t>troisième</w:t>
                  </w:r>
                  <w:proofErr w:type="spellEnd"/>
                  <w:r w:rsidRPr="002104E7">
                    <w:rPr>
                      <w:color w:val="000000"/>
                      <w:sz w:val="18"/>
                      <w:szCs w:val="18"/>
                    </w:rPr>
                    <w:t xml:space="preserve"> cycle de </w:t>
                  </w:r>
                  <w:proofErr w:type="spellStart"/>
                  <w:r w:rsidRPr="002104E7">
                    <w:rPr>
                      <w:color w:val="000000"/>
                      <w:sz w:val="18"/>
                      <w:szCs w:val="18"/>
                    </w:rPr>
                    <w:t>végétation</w:t>
                  </w:r>
                  <w:proofErr w:type="spellEnd"/>
                </w:p>
              </w:tc>
              <w:tc>
                <w:tcPr>
                  <w:tcW w:w="1846" w:type="dxa"/>
                  <w:tcBorders>
                    <w:top w:val="nil"/>
                    <w:left w:val="nil"/>
                    <w:bottom w:val="single" w:sz="4" w:space="0" w:color="auto"/>
                    <w:right w:val="single" w:sz="4" w:space="0" w:color="auto"/>
                  </w:tcBorders>
                  <w:vAlign w:val="center"/>
                </w:tcPr>
                <w:p w:rsidR="00E946DB" w:rsidRPr="002104E7" w:rsidRDefault="00E946DB" w:rsidP="00183337">
                  <w:pPr>
                    <w:jc w:val="center"/>
                    <w:rPr>
                      <w:color w:val="000000"/>
                      <w:sz w:val="18"/>
                      <w:szCs w:val="18"/>
                    </w:rPr>
                  </w:pPr>
                  <w:r w:rsidRPr="002104E7">
                    <w:rPr>
                      <w:color w:val="000000"/>
                      <w:sz w:val="18"/>
                      <w:szCs w:val="18"/>
                    </w:rPr>
                    <w:t xml:space="preserve">non </w:t>
                  </w:r>
                  <w:proofErr w:type="spellStart"/>
                  <w:r w:rsidRPr="002104E7">
                    <w:rPr>
                      <w:color w:val="000000"/>
                      <w:sz w:val="18"/>
                      <w:szCs w:val="18"/>
                    </w:rPr>
                    <w:t>homogène</w:t>
                  </w:r>
                  <w:proofErr w:type="spellEnd"/>
                </w:p>
              </w:tc>
            </w:tr>
            <w:tr w:rsidR="00F02876" w:rsidRPr="002104E7" w:rsidTr="00F02876">
              <w:trPr>
                <w:jc w:val="center"/>
              </w:trPr>
              <w:tc>
                <w:tcPr>
                  <w:tcW w:w="520" w:type="dxa"/>
                  <w:tcBorders>
                    <w:top w:val="single" w:sz="4" w:space="0" w:color="auto"/>
                  </w:tcBorders>
                  <w:vAlign w:val="center"/>
                </w:tcPr>
                <w:p w:rsidR="00F02876" w:rsidRPr="002104E7" w:rsidRDefault="00F02876" w:rsidP="00183337">
                  <w:pPr>
                    <w:jc w:val="left"/>
                    <w:rPr>
                      <w:color w:val="000000"/>
                      <w:sz w:val="18"/>
                      <w:szCs w:val="18"/>
                    </w:rPr>
                  </w:pPr>
                </w:p>
              </w:tc>
              <w:tc>
                <w:tcPr>
                  <w:tcW w:w="1080" w:type="dxa"/>
                  <w:tcBorders>
                    <w:top w:val="single" w:sz="4" w:space="0" w:color="auto"/>
                  </w:tcBorders>
                  <w:noWrap/>
                  <w:vAlign w:val="center"/>
                </w:tcPr>
                <w:p w:rsidR="00F02876" w:rsidRPr="002104E7" w:rsidRDefault="00F02876" w:rsidP="00183337">
                  <w:pPr>
                    <w:jc w:val="center"/>
                    <w:rPr>
                      <w:color w:val="000000"/>
                      <w:sz w:val="18"/>
                      <w:szCs w:val="18"/>
                    </w:rPr>
                  </w:pPr>
                </w:p>
              </w:tc>
              <w:tc>
                <w:tcPr>
                  <w:tcW w:w="1260" w:type="dxa"/>
                  <w:tcBorders>
                    <w:top w:val="single" w:sz="4" w:space="0" w:color="auto"/>
                  </w:tcBorders>
                  <w:noWrap/>
                  <w:vAlign w:val="center"/>
                </w:tcPr>
                <w:p w:rsidR="00F02876" w:rsidRPr="002104E7" w:rsidRDefault="00F02876" w:rsidP="00183337">
                  <w:pPr>
                    <w:jc w:val="center"/>
                    <w:rPr>
                      <w:color w:val="000000"/>
                      <w:sz w:val="18"/>
                      <w:szCs w:val="18"/>
                    </w:rPr>
                  </w:pPr>
                </w:p>
              </w:tc>
              <w:tc>
                <w:tcPr>
                  <w:tcW w:w="1501" w:type="dxa"/>
                  <w:tcBorders>
                    <w:top w:val="single" w:sz="4" w:space="0" w:color="auto"/>
                  </w:tcBorders>
                  <w:vAlign w:val="center"/>
                </w:tcPr>
                <w:p w:rsidR="00F02876" w:rsidRPr="002104E7" w:rsidRDefault="00F02876" w:rsidP="00183337">
                  <w:pPr>
                    <w:jc w:val="center"/>
                    <w:rPr>
                      <w:color w:val="000000"/>
                      <w:sz w:val="18"/>
                      <w:szCs w:val="18"/>
                    </w:rPr>
                  </w:pPr>
                </w:p>
              </w:tc>
              <w:tc>
                <w:tcPr>
                  <w:tcW w:w="1846" w:type="dxa"/>
                  <w:tcBorders>
                    <w:top w:val="single" w:sz="4" w:space="0" w:color="auto"/>
                  </w:tcBorders>
                  <w:vAlign w:val="center"/>
                </w:tcPr>
                <w:p w:rsidR="00F02876" w:rsidRPr="002104E7" w:rsidRDefault="00F02876" w:rsidP="00183337">
                  <w:pPr>
                    <w:jc w:val="center"/>
                    <w:rPr>
                      <w:color w:val="000000"/>
                      <w:sz w:val="18"/>
                      <w:szCs w:val="18"/>
                    </w:rPr>
                  </w:pPr>
                </w:p>
              </w:tc>
            </w:tr>
          </w:tbl>
          <w:p w:rsidR="00E946DB" w:rsidRPr="0071257F" w:rsidRDefault="00E946DB" w:rsidP="00183337">
            <w:pPr>
              <w:pStyle w:val="Titleofdoc0"/>
              <w:spacing w:before="0"/>
              <w:jc w:val="both"/>
            </w:pPr>
          </w:p>
        </w:tc>
      </w:tr>
    </w:tbl>
    <w:p w:rsidR="00E946DB" w:rsidRDefault="00FB48B9" w:rsidP="00183337">
      <w:pPr>
        <w:jc w:val="right"/>
        <w:rPr>
          <w:snapToGrid w:val="0"/>
        </w:rPr>
      </w:pPr>
      <w:r w:rsidRPr="00FB48B9">
        <w:rPr>
          <w:rFonts w:eastAsia="MS Mincho"/>
          <w:noProof/>
          <w:color w:val="000000"/>
        </w:rPr>
        <mc:AlternateContent>
          <mc:Choice Requires="wps">
            <w:drawing>
              <wp:anchor distT="0" distB="0" distL="114300" distR="114300" simplePos="0" relativeHeight="251659264" behindDoc="0" locked="0" layoutInCell="0" allowOverlap="1" wp14:anchorId="0B30B21C" wp14:editId="662D88C1">
                <wp:simplePos x="0" y="0"/>
                <wp:positionH relativeFrom="column">
                  <wp:posOffset>4294505</wp:posOffset>
                </wp:positionH>
                <wp:positionV relativeFrom="paragraph">
                  <wp:posOffset>215900</wp:posOffset>
                </wp:positionV>
                <wp:extent cx="1920875"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8B9" w:rsidRPr="009929A5" w:rsidRDefault="00FB48B9">
                            <w:pPr>
                              <w:ind w:right="53"/>
                              <w:jc w:val="right"/>
                            </w:pPr>
                            <w:r w:rsidRPr="009929A5">
                              <w:t>[</w:t>
                            </w:r>
                            <w:proofErr w:type="spellStart"/>
                            <w:r>
                              <w:rPr>
                                <w:rFonts w:eastAsia="MS Mincho"/>
                                <w:color w:val="000000"/>
                                <w:lang w:eastAsia="ja-JP"/>
                              </w:rPr>
                              <w:t>L’annexe</w:t>
                            </w:r>
                            <w:proofErr w:type="spellEnd"/>
                            <w:r>
                              <w:rPr>
                                <w:rFonts w:eastAsia="MS Mincho"/>
                                <w:color w:val="000000"/>
                                <w:lang w:eastAsia="ja-JP"/>
                              </w:rPr>
                              <w:t xml:space="preserve"> II</w:t>
                            </w:r>
                            <w:r w:rsidRPr="00423063">
                              <w:rPr>
                                <w:rFonts w:eastAsia="MS Mincho"/>
                                <w:color w:val="000000"/>
                                <w:lang w:eastAsia="ja-JP"/>
                              </w:rPr>
                              <w:t xml:space="preserve"> </w:t>
                            </w:r>
                            <w:r>
                              <w:rPr>
                                <w:rFonts w:eastAsia="MS Mincho"/>
                                <w:color w:val="000000"/>
                                <w:lang w:eastAsia="ja-JP"/>
                              </w:rPr>
                              <w:t>suit</w:t>
                            </w:r>
                            <w:r w:rsidRPr="00423063">
                              <w:rPr>
                                <w:rFonts w:eastAsia="MS Mincho"/>
                                <w:color w:val="000000"/>
                                <w:lang w:eastAsia="ja-JP"/>
                              </w:rPr>
                              <w:t>]</w:t>
                            </w:r>
                            <w:r w:rsidRPr="009929A5">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VcrQ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" o:allowincell="f" filled="f" stroked="f">
                <v:textbox inset="0,0,0,0">
                  <w:txbxContent>
                    <w:p w:rsidR="00FB48B9" w:rsidRPr="009929A5" w:rsidRDefault="00FB48B9">
                      <w:pPr>
                        <w:ind w:right="53"/>
                        <w:jc w:val="right"/>
                      </w:pPr>
                      <w:r w:rsidRPr="009929A5">
                        <w:t>[</w:t>
                      </w:r>
                      <w:proofErr w:type="spellStart"/>
                      <w:r>
                        <w:rPr>
                          <w:rFonts w:eastAsia="MS Mincho"/>
                          <w:color w:val="000000"/>
                          <w:lang w:eastAsia="ja-JP"/>
                        </w:rPr>
                        <w:t>L’annexe</w:t>
                      </w:r>
                      <w:proofErr w:type="spellEnd"/>
                      <w:r>
                        <w:rPr>
                          <w:rFonts w:eastAsia="MS Mincho"/>
                          <w:color w:val="000000"/>
                          <w:lang w:eastAsia="ja-JP"/>
                        </w:rPr>
                        <w:t xml:space="preserve"> II</w:t>
                      </w:r>
                      <w:r w:rsidRPr="00423063">
                        <w:rPr>
                          <w:rFonts w:eastAsia="MS Mincho"/>
                          <w:color w:val="000000"/>
                          <w:lang w:eastAsia="ja-JP"/>
                        </w:rPr>
                        <w:t xml:space="preserve"> </w:t>
                      </w:r>
                      <w:r>
                        <w:rPr>
                          <w:rFonts w:eastAsia="MS Mincho"/>
                          <w:color w:val="000000"/>
                          <w:lang w:eastAsia="ja-JP"/>
                        </w:rPr>
                        <w:t>suit</w:t>
                      </w:r>
                      <w:r w:rsidRPr="00423063">
                        <w:rPr>
                          <w:rFonts w:eastAsia="MS Mincho"/>
                          <w:color w:val="000000"/>
                          <w:lang w:eastAsia="ja-JP"/>
                        </w:rPr>
                        <w:t>]</w:t>
                      </w:r>
                      <w:r w:rsidRPr="009929A5">
                        <w:t>]</w:t>
                      </w:r>
                    </w:p>
                  </w:txbxContent>
                </v:textbox>
              </v:shape>
            </w:pict>
          </mc:Fallback>
        </mc:AlternateContent>
      </w:r>
    </w:p>
    <w:p w:rsidR="00E946DB" w:rsidRDefault="00E946DB" w:rsidP="00183337">
      <w:pPr>
        <w:rPr>
          <w:snapToGrid w:val="0"/>
        </w:rPr>
        <w:sectPr w:rsidR="00E946DB" w:rsidSect="009E18CE">
          <w:headerReference w:type="first" r:id="rId11"/>
          <w:footerReference w:type="first" r:id="rId12"/>
          <w:pgSz w:w="11907" w:h="16840" w:code="9"/>
          <w:pgMar w:top="510" w:right="1134" w:bottom="1134" w:left="1134" w:header="510" w:footer="680" w:gutter="0"/>
          <w:cols w:space="720"/>
          <w:titlePg/>
          <w:docGrid w:linePitch="272"/>
        </w:sect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946DB" w:rsidRPr="005243AB">
        <w:trPr>
          <w:trHeight w:val="404"/>
        </w:trPr>
        <w:tc>
          <w:tcPr>
            <w:tcW w:w="9889" w:type="dxa"/>
          </w:tcPr>
          <w:p w:rsidR="00E946DB" w:rsidRPr="00EC4EB5" w:rsidRDefault="00E946DB" w:rsidP="00183337">
            <w:pPr>
              <w:autoSpaceDE w:val="0"/>
              <w:autoSpaceDN w:val="0"/>
              <w:adjustRightInd w:val="0"/>
              <w:spacing w:before="120" w:after="120"/>
              <w:jc w:val="center"/>
              <w:rPr>
                <w:rFonts w:eastAsia="SimSun"/>
                <w:lang w:val="fr-FR" w:eastAsia="zh-CN"/>
              </w:rPr>
            </w:pPr>
            <w:r w:rsidRPr="00EC4EB5">
              <w:rPr>
                <w:rFonts w:eastAsia="SimSun"/>
                <w:lang w:val="fr-FR" w:eastAsia="zh-CN"/>
              </w:rPr>
              <w:t>SITUATION B</w:t>
            </w:r>
            <w:r w:rsidR="00A75F62">
              <w:rPr>
                <w:rFonts w:eastAsia="SimSun"/>
                <w:lang w:val="fr-FR" w:eastAsia="zh-CN"/>
              </w:rPr>
              <w:t> </w:t>
            </w:r>
            <w:r w:rsidRPr="00EC4EB5">
              <w:rPr>
                <w:rFonts w:eastAsia="SimSun"/>
                <w:lang w:val="fr-FR" w:eastAsia="zh-CN"/>
              </w:rPr>
              <w:t>: DEUX ENDROITS DE V</w:t>
            </w:r>
            <w:r>
              <w:rPr>
                <w:rFonts w:eastAsia="SimSun"/>
                <w:lang w:val="fr-FR" w:eastAsia="zh-CN"/>
              </w:rPr>
              <w:t>É</w:t>
            </w:r>
            <w:r w:rsidRPr="00EC4EB5">
              <w:rPr>
                <w:rFonts w:eastAsia="SimSun"/>
                <w:lang w:val="fr-FR" w:eastAsia="zh-CN"/>
              </w:rPr>
              <w:t>G</w:t>
            </w:r>
            <w:r>
              <w:rPr>
                <w:rFonts w:eastAsia="SimSun"/>
                <w:lang w:val="fr-FR" w:eastAsia="zh-CN"/>
              </w:rPr>
              <w:t>É</w:t>
            </w:r>
            <w:r w:rsidRPr="00EC4EB5">
              <w:rPr>
                <w:rFonts w:eastAsia="SimSun"/>
                <w:lang w:val="fr-FR" w:eastAsia="zh-CN"/>
              </w:rPr>
              <w:t>TATION LA M</w:t>
            </w:r>
            <w:r>
              <w:rPr>
                <w:rFonts w:eastAsia="SimSun"/>
                <w:lang w:val="fr-FR" w:eastAsia="zh-CN"/>
              </w:rPr>
              <w:t>Ê</w:t>
            </w:r>
            <w:r w:rsidRPr="00EC4EB5">
              <w:rPr>
                <w:rFonts w:eastAsia="SimSun"/>
                <w:lang w:val="fr-FR" w:eastAsia="zh-CN"/>
              </w:rPr>
              <w:t>ME ANN</w:t>
            </w:r>
            <w:r>
              <w:rPr>
                <w:rFonts w:eastAsia="SimSun"/>
                <w:lang w:val="fr-FR" w:eastAsia="zh-CN"/>
              </w:rPr>
              <w:t>É</w:t>
            </w:r>
            <w:r w:rsidRPr="00EC4EB5">
              <w:rPr>
                <w:rFonts w:eastAsia="SimSun"/>
                <w:lang w:val="fr-FR" w:eastAsia="zh-CN"/>
              </w:rPr>
              <w:t>E</w:t>
            </w:r>
          </w:p>
        </w:tc>
      </w:tr>
      <w:tr w:rsidR="00E946DB" w:rsidRPr="00ED3415" w:rsidTr="00BE6C49">
        <w:trPr>
          <w:trHeight w:val="13103"/>
        </w:trPr>
        <w:tc>
          <w:tcPr>
            <w:tcW w:w="9889" w:type="dxa"/>
          </w:tcPr>
          <w:p w:rsidR="00E946DB" w:rsidRPr="00BE6C49" w:rsidRDefault="00E946DB" w:rsidP="00183337">
            <w:pPr>
              <w:rPr>
                <w:b/>
                <w:bCs/>
                <w:sz w:val="16"/>
                <w:szCs w:val="16"/>
                <w:lang w:val="fr-FR"/>
              </w:rPr>
            </w:pPr>
          </w:p>
          <w:p w:rsidR="00F3531C" w:rsidRDefault="00E946DB" w:rsidP="00183337">
            <w:pPr>
              <w:rPr>
                <w:b/>
                <w:bCs/>
                <w:lang w:val="fr-FR"/>
              </w:rPr>
            </w:pPr>
            <w:r w:rsidRPr="00EC4EB5">
              <w:rPr>
                <w:b/>
                <w:bCs/>
                <w:lang w:val="fr-FR"/>
              </w:rPr>
              <w:t>Méthode 1</w:t>
            </w:r>
            <w:r w:rsidR="00A75F62">
              <w:rPr>
                <w:b/>
                <w:bCs/>
                <w:lang w:val="fr-FR"/>
              </w:rPr>
              <w:t> </w:t>
            </w:r>
            <w:r w:rsidRPr="00EC4EB5">
              <w:rPr>
                <w:b/>
                <w:bCs/>
                <w:lang w:val="fr-FR"/>
              </w:rPr>
              <w:t>: Troisième cycle de végétation si les résultats sont incompatibles</w:t>
            </w:r>
          </w:p>
          <w:p w:rsidR="00E946DB" w:rsidRPr="00BE6C49" w:rsidRDefault="00E946DB" w:rsidP="00183337">
            <w:pPr>
              <w:rPr>
                <w:rFonts w:eastAsia="SimSun"/>
                <w:sz w:val="16"/>
                <w:szCs w:val="16"/>
                <w:lang w:val="fr-FR" w:eastAsia="zh-CN"/>
              </w:rPr>
            </w:pPr>
          </w:p>
          <w:p w:rsidR="00E946DB" w:rsidRPr="00EC4EB5" w:rsidRDefault="00E946DB" w:rsidP="00183337">
            <w:pPr>
              <w:rPr>
                <w:rFonts w:eastAsia="SimSun"/>
                <w:lang w:val="fr-FR" w:eastAsia="zh-CN"/>
              </w:rPr>
            </w:pPr>
            <w:r w:rsidRPr="00EC4EB5">
              <w:rPr>
                <w:rFonts w:eastAsia="SimSun"/>
                <w:lang w:val="fr-FR" w:eastAsia="zh-CN"/>
              </w:rPr>
              <w:t>Une variété est réputée homogène si elle se situe dans les limites de la norme d</w:t>
            </w:r>
            <w:r w:rsidR="00F3531C">
              <w:rPr>
                <w:rFonts w:eastAsia="SimSun"/>
                <w:lang w:val="fr-FR" w:eastAsia="zh-CN"/>
              </w:rPr>
              <w:t>’</w:t>
            </w:r>
            <w:r w:rsidRPr="00EC4EB5">
              <w:rPr>
                <w:rFonts w:eastAsia="SimSun"/>
                <w:lang w:val="fr-FR" w:eastAsia="zh-CN"/>
              </w:rPr>
              <w:t>homogénéité aux</w:t>
            </w:r>
            <w:r w:rsidR="00A75F62">
              <w:rPr>
                <w:rFonts w:eastAsia="SimSun"/>
                <w:lang w:val="fr-FR" w:eastAsia="zh-CN"/>
              </w:rPr>
              <w:t xml:space="preserve"> </w:t>
            </w:r>
            <w:r w:rsidRPr="00EC4EB5">
              <w:rPr>
                <w:rFonts w:eastAsia="SimSun"/>
                <w:lang w:val="fr-FR" w:eastAsia="zh-CN"/>
              </w:rPr>
              <w:t>deux endroits de végétation.</w:t>
            </w:r>
          </w:p>
          <w:p w:rsidR="00E946DB" w:rsidRPr="00BE6C49" w:rsidRDefault="00E946DB" w:rsidP="00183337">
            <w:pPr>
              <w:rPr>
                <w:rFonts w:eastAsia="SimSun"/>
                <w:sz w:val="16"/>
                <w:szCs w:val="16"/>
                <w:lang w:val="fr-FR" w:eastAsia="zh-CN"/>
              </w:rPr>
            </w:pPr>
          </w:p>
          <w:p w:rsidR="00E946DB" w:rsidRPr="00EC4EB5" w:rsidRDefault="00E946DB" w:rsidP="00183337">
            <w:pPr>
              <w:rPr>
                <w:rFonts w:eastAsia="SimSun"/>
                <w:lang w:val="fr-FR" w:eastAsia="zh-CN"/>
              </w:rPr>
            </w:pPr>
            <w:r w:rsidRPr="00EC4EB5">
              <w:rPr>
                <w:rFonts w:eastAsia="SimSun"/>
                <w:lang w:val="fr-FR" w:eastAsia="zh-CN"/>
              </w:rPr>
              <w:t>Une variété est réputée non homogène si elle ne se situe pas dans les limites de la norme d</w:t>
            </w:r>
            <w:r w:rsidR="00F3531C">
              <w:rPr>
                <w:rFonts w:eastAsia="SimSun"/>
                <w:lang w:val="fr-FR" w:eastAsia="zh-CN"/>
              </w:rPr>
              <w:t>’</w:t>
            </w:r>
            <w:r w:rsidRPr="00EC4EB5">
              <w:rPr>
                <w:rFonts w:eastAsia="SimSun"/>
                <w:lang w:val="fr-FR" w:eastAsia="zh-CN"/>
              </w:rPr>
              <w:t>homogénéité aux deux</w:t>
            </w:r>
            <w:r w:rsidR="00A75F62">
              <w:rPr>
                <w:rFonts w:eastAsia="SimSun"/>
                <w:lang w:val="fr-FR" w:eastAsia="zh-CN"/>
              </w:rPr>
              <w:t> </w:t>
            </w:r>
            <w:r w:rsidRPr="00EC4EB5">
              <w:rPr>
                <w:rFonts w:eastAsia="SimSun"/>
                <w:lang w:val="fr-FR" w:eastAsia="zh-CN"/>
              </w:rPr>
              <w:t>endroits de végétation.</w:t>
            </w:r>
          </w:p>
          <w:p w:rsidR="00E946DB" w:rsidRPr="00BE6C49" w:rsidRDefault="00E946DB" w:rsidP="00183337">
            <w:pPr>
              <w:rPr>
                <w:rFonts w:eastAsia="SimSun"/>
                <w:sz w:val="16"/>
                <w:szCs w:val="16"/>
                <w:lang w:val="fr-FR" w:eastAsia="zh-CN"/>
              </w:rPr>
            </w:pPr>
          </w:p>
          <w:p w:rsidR="00F3531C" w:rsidRDefault="00E946DB" w:rsidP="00183337">
            <w:pPr>
              <w:keepNext/>
              <w:keepLines/>
              <w:rPr>
                <w:rFonts w:eastAsia="SimSun"/>
                <w:lang w:val="fr-FR" w:eastAsia="zh-CN"/>
              </w:rPr>
            </w:pPr>
            <w:r w:rsidRPr="00EC4EB5">
              <w:rPr>
                <w:rFonts w:eastAsia="SimSun"/>
                <w:lang w:val="fr-FR" w:eastAsia="zh-CN"/>
              </w:rPr>
              <w:t>Si la variété se situe dans les limites de la norme d</w:t>
            </w:r>
            <w:r w:rsidR="00F3531C">
              <w:rPr>
                <w:rFonts w:eastAsia="SimSun"/>
                <w:lang w:val="fr-FR" w:eastAsia="zh-CN"/>
              </w:rPr>
              <w:t>’</w:t>
            </w:r>
            <w:r w:rsidRPr="00EC4EB5">
              <w:rPr>
                <w:rFonts w:eastAsia="SimSun"/>
                <w:lang w:val="fr-FR" w:eastAsia="zh-CN"/>
              </w:rPr>
              <w:t>homogénéité en un endroit de végétation mais pas dans l</w:t>
            </w:r>
            <w:r w:rsidR="00F3531C">
              <w:rPr>
                <w:rFonts w:eastAsia="SimSun"/>
                <w:lang w:val="fr-FR" w:eastAsia="zh-CN"/>
              </w:rPr>
              <w:t>’</w:t>
            </w:r>
            <w:r w:rsidRPr="00EC4EB5">
              <w:rPr>
                <w:rFonts w:eastAsia="SimSun"/>
                <w:lang w:val="fr-FR" w:eastAsia="zh-CN"/>
              </w:rPr>
              <w:t>autre, il y a alors deux</w:t>
            </w:r>
            <w:r w:rsidR="00A75F62">
              <w:rPr>
                <w:rFonts w:eastAsia="SimSun"/>
                <w:lang w:val="fr-FR" w:eastAsia="zh-CN"/>
              </w:rPr>
              <w:t> </w:t>
            </w:r>
            <w:r w:rsidRPr="00EC4EB5">
              <w:rPr>
                <w:rFonts w:eastAsia="SimSun"/>
                <w:lang w:val="fr-FR" w:eastAsia="zh-CN"/>
              </w:rPr>
              <w:t>options</w:t>
            </w:r>
            <w:r>
              <w:rPr>
                <w:rFonts w:eastAsia="SimSun"/>
                <w:lang w:val="fr-FR" w:eastAsia="zh-CN"/>
              </w:rPr>
              <w:t> :</w:t>
            </w:r>
          </w:p>
          <w:p w:rsidR="00E946DB" w:rsidRPr="00BE6C49" w:rsidRDefault="00E946DB" w:rsidP="00183337">
            <w:pPr>
              <w:keepNext/>
              <w:keepLines/>
              <w:rPr>
                <w:rFonts w:eastAsia="SimSun"/>
                <w:sz w:val="16"/>
                <w:szCs w:val="16"/>
                <w:lang w:val="fr-FR" w:eastAsia="zh-CN"/>
              </w:rPr>
            </w:pPr>
          </w:p>
          <w:p w:rsidR="00E946DB" w:rsidRPr="00EC4EB5" w:rsidRDefault="00E946DB" w:rsidP="00183337">
            <w:pPr>
              <w:keepNext/>
              <w:keepLines/>
              <w:ind w:left="561" w:right="709"/>
              <w:rPr>
                <w:rFonts w:eastAsia="SimSun"/>
                <w:lang w:val="fr-FR" w:eastAsia="zh-CN"/>
              </w:rPr>
            </w:pPr>
            <w:r>
              <w:rPr>
                <w:rFonts w:eastAsia="SimSun"/>
                <w:lang w:val="fr-FR" w:eastAsia="zh-CN"/>
              </w:rPr>
              <w:t>O</w:t>
            </w:r>
            <w:r w:rsidRPr="00EC4EB5">
              <w:rPr>
                <w:rFonts w:eastAsia="SimSun"/>
                <w:lang w:val="fr-FR" w:eastAsia="zh-CN"/>
              </w:rPr>
              <w:t xml:space="preserve">ption a) </w:t>
            </w:r>
            <w:r w:rsidR="000E7CC9">
              <w:rPr>
                <w:rFonts w:eastAsia="SimSun"/>
                <w:lang w:val="fr-FR" w:eastAsia="zh-CN"/>
              </w:rPr>
              <w:tab/>
            </w:r>
            <w:r w:rsidRPr="00EC4EB5">
              <w:rPr>
                <w:rFonts w:eastAsia="SimSun"/>
                <w:lang w:val="fr-FR" w:eastAsia="zh-CN"/>
              </w:rPr>
              <w:t>l</w:t>
            </w:r>
            <w:r w:rsidR="00F3531C">
              <w:rPr>
                <w:rFonts w:eastAsia="SimSun"/>
                <w:lang w:val="fr-FR" w:eastAsia="zh-CN"/>
              </w:rPr>
              <w:t>’</w:t>
            </w:r>
            <w:r w:rsidRPr="00EC4EB5">
              <w:rPr>
                <w:rFonts w:eastAsia="SimSun"/>
                <w:lang w:val="fr-FR" w:eastAsia="zh-CN"/>
              </w:rPr>
              <w:t>essai est répété aux deux</w:t>
            </w:r>
            <w:r w:rsidR="00A75F62">
              <w:rPr>
                <w:rFonts w:eastAsia="SimSun"/>
                <w:lang w:val="fr-FR" w:eastAsia="zh-CN"/>
              </w:rPr>
              <w:t> </w:t>
            </w:r>
            <w:r w:rsidRPr="00EC4EB5">
              <w:rPr>
                <w:rFonts w:eastAsia="SimSun"/>
                <w:lang w:val="fr-FR" w:eastAsia="zh-CN"/>
              </w:rPr>
              <w:t>endroits une deuxième année;</w:t>
            </w:r>
          </w:p>
          <w:p w:rsidR="00E946DB" w:rsidRPr="00BE6C49" w:rsidRDefault="00E946DB" w:rsidP="00183337">
            <w:pPr>
              <w:keepNext/>
              <w:keepLines/>
              <w:ind w:left="561" w:right="709"/>
              <w:rPr>
                <w:rFonts w:eastAsia="SimSun"/>
                <w:sz w:val="16"/>
                <w:szCs w:val="16"/>
                <w:lang w:val="fr-FR" w:eastAsia="zh-CN"/>
              </w:rPr>
            </w:pPr>
          </w:p>
          <w:p w:rsidR="00E946DB" w:rsidRDefault="00E946DB" w:rsidP="00183337">
            <w:pPr>
              <w:keepNext/>
              <w:keepLines/>
              <w:ind w:left="561" w:right="709"/>
              <w:rPr>
                <w:rFonts w:eastAsia="SimSun"/>
                <w:lang w:val="fr-FR" w:eastAsia="zh-CN"/>
              </w:rPr>
            </w:pPr>
            <w:r>
              <w:rPr>
                <w:rFonts w:eastAsia="SimSun"/>
                <w:lang w:val="fr-FR" w:eastAsia="zh-CN"/>
              </w:rPr>
              <w:t>O</w:t>
            </w:r>
            <w:r w:rsidRPr="00EC4EB5">
              <w:rPr>
                <w:rFonts w:eastAsia="SimSun"/>
                <w:lang w:val="fr-FR" w:eastAsia="zh-CN"/>
              </w:rPr>
              <w:t xml:space="preserve">ption b) </w:t>
            </w:r>
            <w:r w:rsidR="000E7CC9">
              <w:rPr>
                <w:rFonts w:eastAsia="SimSun"/>
                <w:lang w:val="fr-FR" w:eastAsia="zh-CN"/>
              </w:rPr>
              <w:tab/>
            </w:r>
            <w:r w:rsidRPr="00EC4EB5">
              <w:rPr>
                <w:rFonts w:eastAsia="SimSun"/>
                <w:lang w:val="fr-FR" w:eastAsia="zh-CN"/>
              </w:rPr>
              <w:t>l</w:t>
            </w:r>
            <w:r w:rsidR="00F3531C">
              <w:rPr>
                <w:rFonts w:eastAsia="SimSun"/>
                <w:lang w:val="fr-FR" w:eastAsia="zh-CN"/>
              </w:rPr>
              <w:t>’</w:t>
            </w:r>
            <w:r w:rsidRPr="00EC4EB5">
              <w:rPr>
                <w:rFonts w:eastAsia="SimSun"/>
                <w:lang w:val="fr-FR" w:eastAsia="zh-CN"/>
              </w:rPr>
              <w:t>essai est répété à la station principale (endroit)</w:t>
            </w:r>
          </w:p>
          <w:p w:rsidR="00E946DB" w:rsidRPr="00BE6C49" w:rsidRDefault="00E946DB" w:rsidP="00183337">
            <w:pPr>
              <w:keepNext/>
              <w:keepLines/>
              <w:ind w:left="561" w:right="709"/>
              <w:rPr>
                <w:sz w:val="16"/>
                <w:szCs w:val="16"/>
                <w:lang w:val="fr-FR"/>
              </w:rPr>
            </w:pPr>
          </w:p>
          <w:p w:rsidR="00F3531C" w:rsidRDefault="00E946DB" w:rsidP="00183337">
            <w:pPr>
              <w:keepNext/>
              <w:keepLines/>
              <w:rPr>
                <w:color w:val="000000"/>
                <w:lang w:val="fr-FR"/>
              </w:rPr>
            </w:pPr>
            <w:r w:rsidRPr="00EC4EB5">
              <w:rPr>
                <w:color w:val="000000"/>
                <w:lang w:val="fr-FR"/>
              </w:rPr>
              <w:t>Il faut faire preuve de prudence lorsqu</w:t>
            </w:r>
            <w:r w:rsidR="00F3531C">
              <w:rPr>
                <w:color w:val="000000"/>
                <w:lang w:val="fr-FR"/>
              </w:rPr>
              <w:t>’</w:t>
            </w:r>
            <w:r w:rsidRPr="00EC4EB5">
              <w:rPr>
                <w:color w:val="000000"/>
                <w:lang w:val="fr-FR"/>
              </w:rPr>
              <w:t>on examine des résultats très différents dans chacun des cycles de végétation, notamment</w:t>
            </w:r>
            <w:r>
              <w:rPr>
                <w:color w:val="000000"/>
                <w:lang w:val="fr-FR"/>
              </w:rPr>
              <w:t xml:space="preserve"> lorsqu</w:t>
            </w:r>
            <w:r w:rsidR="00F3531C">
              <w:rPr>
                <w:color w:val="000000"/>
                <w:lang w:val="fr-FR"/>
              </w:rPr>
              <w:t>’</w:t>
            </w:r>
            <w:r>
              <w:rPr>
                <w:color w:val="000000"/>
                <w:lang w:val="fr-FR"/>
              </w:rPr>
              <w:t>un type de plante hors</w:t>
            </w:r>
            <w:r w:rsidR="00BC0956">
              <w:rPr>
                <w:color w:val="000000"/>
                <w:lang w:val="fr-FR"/>
              </w:rPr>
              <w:noBreakHyphen/>
            </w:r>
            <w:r>
              <w:rPr>
                <w:color w:val="000000"/>
                <w:lang w:val="fr-FR"/>
              </w:rPr>
              <w:t>type était</w:t>
            </w:r>
            <w:r w:rsidRPr="00EC4EB5">
              <w:rPr>
                <w:color w:val="000000"/>
                <w:lang w:val="fr-FR"/>
              </w:rPr>
              <w:t xml:space="preserve"> observé à un niveau élevé dans un cycle de végétation tout en étant absent dans un autre.</w:t>
            </w:r>
          </w:p>
          <w:p w:rsidR="00E946DB" w:rsidRPr="00BE6C49" w:rsidRDefault="00E946DB" w:rsidP="00183337">
            <w:pPr>
              <w:keepNext/>
              <w:keepLines/>
              <w:ind w:left="561" w:right="709"/>
              <w:rPr>
                <w:b/>
                <w:bCs/>
                <w:sz w:val="16"/>
                <w:szCs w:val="16"/>
                <w:lang w:val="fr-FR"/>
              </w:rPr>
            </w:pPr>
          </w:p>
          <w:p w:rsidR="00F3531C" w:rsidRDefault="00E946DB" w:rsidP="00183337">
            <w:pPr>
              <w:rPr>
                <w:rFonts w:eastAsia="SimSun"/>
                <w:b/>
                <w:bCs/>
                <w:lang w:val="fr-FR" w:eastAsia="zh-CN"/>
              </w:rPr>
            </w:pPr>
            <w:r w:rsidRPr="00EC4EB5">
              <w:rPr>
                <w:b/>
                <w:bCs/>
                <w:lang w:val="fr-FR"/>
              </w:rPr>
              <w:t>Méthode 2</w:t>
            </w:r>
            <w:r w:rsidR="00A75F62">
              <w:rPr>
                <w:b/>
                <w:bCs/>
                <w:lang w:val="fr-FR"/>
              </w:rPr>
              <w:t> </w:t>
            </w:r>
            <w:r w:rsidRPr="00EC4EB5">
              <w:rPr>
                <w:b/>
                <w:bCs/>
                <w:lang w:val="fr-FR"/>
              </w:rPr>
              <w:t xml:space="preserve">: </w:t>
            </w:r>
            <w:r w:rsidRPr="00EC4EB5">
              <w:rPr>
                <w:rFonts w:eastAsia="SimSun"/>
                <w:b/>
                <w:bCs/>
                <w:lang w:val="fr-FR" w:eastAsia="zh-CN"/>
              </w:rPr>
              <w:t>Combiner les résultats de deux</w:t>
            </w:r>
            <w:r w:rsidR="00A75F62">
              <w:rPr>
                <w:rFonts w:eastAsia="SimSun"/>
                <w:b/>
                <w:bCs/>
                <w:lang w:val="fr-FR" w:eastAsia="zh-CN"/>
              </w:rPr>
              <w:t> </w:t>
            </w:r>
            <w:r w:rsidRPr="00EC4EB5">
              <w:rPr>
                <w:rFonts w:eastAsia="SimSun"/>
                <w:b/>
                <w:bCs/>
                <w:lang w:val="fr-FR" w:eastAsia="zh-CN"/>
              </w:rPr>
              <w:t>endroits</w:t>
            </w:r>
          </w:p>
          <w:p w:rsidR="00E946DB" w:rsidRPr="00BE6C49" w:rsidRDefault="00E946DB" w:rsidP="00183337">
            <w:pPr>
              <w:rPr>
                <w:rFonts w:eastAsia="SimSun"/>
                <w:b/>
                <w:bCs/>
                <w:sz w:val="16"/>
                <w:szCs w:val="16"/>
                <w:lang w:val="fr-FR" w:eastAsia="zh-CN"/>
              </w:rPr>
            </w:pPr>
          </w:p>
          <w:p w:rsidR="00F3531C" w:rsidRDefault="00E946DB" w:rsidP="00183337">
            <w:pPr>
              <w:rPr>
                <w:rFonts w:eastAsia="SimSun"/>
                <w:lang w:val="fr-FR" w:eastAsia="zh-CN"/>
              </w:rPr>
            </w:pPr>
            <w:r w:rsidRPr="00EC4EB5">
              <w:rPr>
                <w:rFonts w:eastAsia="SimSun"/>
                <w:lang w:val="fr-FR" w:eastAsia="zh-CN"/>
              </w:rPr>
              <w:t>Une variété est réputée homogène si elle se situe dans les limites de la norme d</w:t>
            </w:r>
            <w:r w:rsidR="00F3531C">
              <w:rPr>
                <w:rFonts w:eastAsia="SimSun"/>
                <w:lang w:val="fr-FR" w:eastAsia="zh-CN"/>
              </w:rPr>
              <w:t>’</w:t>
            </w:r>
            <w:r w:rsidRPr="00EC4EB5">
              <w:rPr>
                <w:rFonts w:eastAsia="SimSun"/>
                <w:lang w:val="fr-FR" w:eastAsia="zh-CN"/>
              </w:rPr>
              <w:t>homogénéité aux</w:t>
            </w:r>
            <w:r w:rsidR="00A75F62">
              <w:rPr>
                <w:rFonts w:eastAsia="SimSun"/>
                <w:lang w:val="fr-FR" w:eastAsia="zh-CN"/>
              </w:rPr>
              <w:t xml:space="preserve"> </w:t>
            </w:r>
            <w:r w:rsidRPr="00EC4EB5">
              <w:rPr>
                <w:rFonts w:eastAsia="SimSun"/>
                <w:lang w:val="fr-FR" w:eastAsia="zh-CN"/>
              </w:rPr>
              <w:t>deux endroits de végétation.</w:t>
            </w:r>
          </w:p>
          <w:p w:rsidR="00E946DB" w:rsidRPr="00BE6C49" w:rsidRDefault="00E946DB" w:rsidP="00183337">
            <w:pPr>
              <w:rPr>
                <w:rFonts w:eastAsia="SimSun"/>
                <w:sz w:val="16"/>
                <w:szCs w:val="16"/>
                <w:lang w:val="fr-FR" w:eastAsia="zh-CN"/>
              </w:rPr>
            </w:pPr>
          </w:p>
          <w:p w:rsidR="00E946DB" w:rsidRPr="00EC4EB5" w:rsidRDefault="00E946DB" w:rsidP="00183337">
            <w:pPr>
              <w:keepNext/>
              <w:keepLines/>
              <w:tabs>
                <w:tab w:val="left" w:pos="1985"/>
              </w:tabs>
              <w:rPr>
                <w:rFonts w:eastAsia="SimSun"/>
                <w:lang w:val="fr-FR" w:eastAsia="zh-CN"/>
              </w:rPr>
            </w:pPr>
            <w:r w:rsidRPr="00EC4EB5">
              <w:rPr>
                <w:rFonts w:eastAsia="SimSun"/>
                <w:lang w:val="fr-FR" w:eastAsia="zh-CN"/>
              </w:rPr>
              <w:t>Une variété est réputée non homogène si elle ne se situe pas dans les limites de la norme d</w:t>
            </w:r>
            <w:r w:rsidR="00F3531C">
              <w:rPr>
                <w:rFonts w:eastAsia="SimSun"/>
                <w:lang w:val="fr-FR" w:eastAsia="zh-CN"/>
              </w:rPr>
              <w:t>’</w:t>
            </w:r>
            <w:r w:rsidRPr="00EC4EB5">
              <w:rPr>
                <w:rFonts w:eastAsia="SimSun"/>
                <w:lang w:val="fr-FR" w:eastAsia="zh-CN"/>
              </w:rPr>
              <w:t>homogénéité aux deux</w:t>
            </w:r>
            <w:r w:rsidR="00A75F62">
              <w:rPr>
                <w:rFonts w:eastAsia="SimSun"/>
                <w:lang w:val="fr-FR" w:eastAsia="zh-CN"/>
              </w:rPr>
              <w:t> </w:t>
            </w:r>
            <w:r w:rsidRPr="00EC4EB5">
              <w:rPr>
                <w:rFonts w:eastAsia="SimSun"/>
                <w:lang w:val="fr-FR" w:eastAsia="zh-CN"/>
              </w:rPr>
              <w:t>endroits de végétation.</w:t>
            </w:r>
          </w:p>
          <w:p w:rsidR="00E946DB" w:rsidRPr="00BE6C49" w:rsidRDefault="00E946DB" w:rsidP="00183337">
            <w:pPr>
              <w:keepNext/>
              <w:keepLines/>
              <w:tabs>
                <w:tab w:val="left" w:pos="1985"/>
              </w:tabs>
              <w:rPr>
                <w:rFonts w:eastAsia="SimSun"/>
                <w:sz w:val="16"/>
                <w:szCs w:val="16"/>
                <w:lang w:val="fr-FR" w:eastAsia="zh-CN"/>
              </w:rPr>
            </w:pPr>
          </w:p>
          <w:p w:rsidR="00E946DB" w:rsidRPr="00EC4EB5" w:rsidRDefault="00E946DB" w:rsidP="00183337">
            <w:pPr>
              <w:rPr>
                <w:rFonts w:eastAsia="SimSun"/>
                <w:lang w:val="fr-FR" w:eastAsia="zh-CN"/>
              </w:rPr>
            </w:pPr>
            <w:r w:rsidRPr="00EC4EB5">
              <w:rPr>
                <w:rFonts w:eastAsia="SimSun"/>
                <w:lang w:val="fr-FR" w:eastAsia="zh-CN"/>
              </w:rPr>
              <w:t>Si la variété se situe dans les limites de la norme d</w:t>
            </w:r>
            <w:r w:rsidR="00F3531C">
              <w:rPr>
                <w:rFonts w:eastAsia="SimSun"/>
                <w:lang w:val="fr-FR" w:eastAsia="zh-CN"/>
              </w:rPr>
              <w:t>’</w:t>
            </w:r>
            <w:r w:rsidRPr="00EC4EB5">
              <w:rPr>
                <w:rFonts w:eastAsia="SimSun"/>
                <w:lang w:val="fr-FR" w:eastAsia="zh-CN"/>
              </w:rPr>
              <w:t>homogénéité en un endroit de végétation mais pas dans l</w:t>
            </w:r>
            <w:r w:rsidR="00F3531C">
              <w:rPr>
                <w:rFonts w:eastAsia="SimSun"/>
                <w:lang w:val="fr-FR" w:eastAsia="zh-CN"/>
              </w:rPr>
              <w:t>’</w:t>
            </w:r>
            <w:r w:rsidRPr="00EC4EB5">
              <w:rPr>
                <w:rFonts w:eastAsia="SimSun"/>
                <w:lang w:val="fr-FR" w:eastAsia="zh-CN"/>
              </w:rPr>
              <w:t xml:space="preserve">autre, </w:t>
            </w:r>
            <w:r w:rsidR="005E2605">
              <w:rPr>
                <w:rFonts w:eastAsia="SimSun"/>
                <w:lang w:val="fr-FR" w:eastAsia="zh-CN"/>
              </w:rPr>
              <w:t>u</w:t>
            </w:r>
            <w:r w:rsidRPr="00EC4EB5">
              <w:rPr>
                <w:rFonts w:eastAsia="SimSun"/>
                <w:lang w:val="fr-FR" w:eastAsia="zh-CN"/>
              </w:rPr>
              <w:t>ne variété est réputée se situer dans les limites de la norme d</w:t>
            </w:r>
            <w:r w:rsidR="00F3531C">
              <w:rPr>
                <w:rFonts w:eastAsia="SimSun"/>
                <w:lang w:val="fr-FR" w:eastAsia="zh-CN"/>
              </w:rPr>
              <w:t>’</w:t>
            </w:r>
            <w:r w:rsidRPr="00EC4EB5">
              <w:rPr>
                <w:rFonts w:eastAsia="SimSun"/>
                <w:lang w:val="fr-FR" w:eastAsia="zh-CN"/>
              </w:rPr>
              <w:t>homogénéité si le nombre de plantes ou parties de plantes hors</w:t>
            </w:r>
            <w:r w:rsidR="00BC0956">
              <w:rPr>
                <w:rFonts w:eastAsia="SimSun"/>
                <w:lang w:val="fr-FR" w:eastAsia="zh-CN"/>
              </w:rPr>
              <w:noBreakHyphen/>
            </w:r>
            <w:r w:rsidRPr="00EC4EB5">
              <w:rPr>
                <w:rFonts w:eastAsia="SimSun"/>
                <w:lang w:val="fr-FR" w:eastAsia="zh-CN"/>
              </w:rPr>
              <w:t>type ne dépasse pas le nombre de plantes hors</w:t>
            </w:r>
            <w:r w:rsidR="00BC0956">
              <w:rPr>
                <w:rFonts w:eastAsia="SimSun"/>
                <w:lang w:val="fr-FR" w:eastAsia="zh-CN"/>
              </w:rPr>
              <w:noBreakHyphen/>
            </w:r>
            <w:r w:rsidRPr="00EC4EB5">
              <w:rPr>
                <w:rFonts w:eastAsia="SimSun"/>
                <w:lang w:val="fr-FR" w:eastAsia="zh-CN"/>
              </w:rPr>
              <w:t>type autorisé pour l</w:t>
            </w:r>
            <w:r w:rsidR="00F3531C">
              <w:rPr>
                <w:rFonts w:eastAsia="SimSun"/>
                <w:lang w:val="fr-FR" w:eastAsia="zh-CN"/>
              </w:rPr>
              <w:t>’</w:t>
            </w:r>
            <w:r w:rsidRPr="00EC4EB5">
              <w:rPr>
                <w:rFonts w:eastAsia="SimSun"/>
                <w:lang w:val="fr-FR" w:eastAsia="zh-CN"/>
              </w:rPr>
              <w:t>échantillon combiné (deux endroits).</w:t>
            </w:r>
          </w:p>
          <w:p w:rsidR="00E946DB" w:rsidRPr="00BE6C49" w:rsidRDefault="00E946DB" w:rsidP="00183337">
            <w:pPr>
              <w:keepNext/>
              <w:keepLines/>
              <w:rPr>
                <w:rFonts w:eastAsia="SimSun"/>
                <w:sz w:val="16"/>
                <w:szCs w:val="16"/>
                <w:lang w:val="fr-FR" w:eastAsia="zh-CN"/>
              </w:rPr>
            </w:pPr>
          </w:p>
          <w:p w:rsidR="00F3531C" w:rsidRDefault="00E946DB" w:rsidP="00183337">
            <w:pPr>
              <w:keepNext/>
              <w:keepLines/>
              <w:rPr>
                <w:color w:val="000000"/>
                <w:lang w:val="fr-FR"/>
              </w:rPr>
            </w:pPr>
            <w:r w:rsidRPr="00600DAC">
              <w:rPr>
                <w:color w:val="000000"/>
                <w:lang w:val="fr-FR"/>
              </w:rPr>
              <w:t>Il faut faire preuve de prudence lorsqu</w:t>
            </w:r>
            <w:r w:rsidR="00F3531C">
              <w:rPr>
                <w:color w:val="000000"/>
                <w:lang w:val="fr-FR"/>
              </w:rPr>
              <w:t>’</w:t>
            </w:r>
            <w:r w:rsidRPr="00600DAC">
              <w:rPr>
                <w:color w:val="000000"/>
                <w:lang w:val="fr-FR"/>
              </w:rPr>
              <w:t>on examine des résultats très différents dans chacun des cycles de végétation, notamment lorsqu</w:t>
            </w:r>
            <w:r w:rsidR="00F3531C">
              <w:rPr>
                <w:color w:val="000000"/>
                <w:lang w:val="fr-FR"/>
              </w:rPr>
              <w:t>’</w:t>
            </w:r>
            <w:r w:rsidRPr="00600DAC">
              <w:rPr>
                <w:color w:val="000000"/>
                <w:lang w:val="fr-FR"/>
              </w:rPr>
              <w:t xml:space="preserve">un type de </w:t>
            </w:r>
            <w:r>
              <w:rPr>
                <w:color w:val="000000"/>
                <w:lang w:val="fr-FR"/>
              </w:rPr>
              <w:t xml:space="preserve">plante </w:t>
            </w:r>
            <w:r w:rsidRPr="00600DAC">
              <w:rPr>
                <w:color w:val="000000"/>
                <w:lang w:val="fr-FR"/>
              </w:rPr>
              <w:t>hors</w:t>
            </w:r>
            <w:r w:rsidR="00BC0956">
              <w:rPr>
                <w:color w:val="000000"/>
                <w:lang w:val="fr-FR"/>
              </w:rPr>
              <w:noBreakHyphen/>
            </w:r>
            <w:r w:rsidRPr="00600DAC">
              <w:rPr>
                <w:color w:val="000000"/>
                <w:lang w:val="fr-FR"/>
              </w:rPr>
              <w:t xml:space="preserve">type </w:t>
            </w:r>
            <w:r>
              <w:rPr>
                <w:color w:val="000000"/>
                <w:lang w:val="fr-FR"/>
              </w:rPr>
              <w:t xml:space="preserve">était </w:t>
            </w:r>
            <w:r w:rsidRPr="00600DAC">
              <w:rPr>
                <w:color w:val="000000"/>
                <w:lang w:val="fr-FR"/>
              </w:rPr>
              <w:t>observé à un niveau élevé dans un cycle de végétation tout en étant absent dans un autre.</w:t>
            </w:r>
          </w:p>
          <w:p w:rsidR="00E946DB" w:rsidRPr="00BE6C49" w:rsidRDefault="00E946DB" w:rsidP="00183337">
            <w:pPr>
              <w:keepNext/>
              <w:keepLines/>
              <w:rPr>
                <w:rFonts w:eastAsia="SimSun"/>
                <w:sz w:val="16"/>
                <w:szCs w:val="16"/>
                <w:lang w:val="fr-FR" w:eastAsia="zh-CN"/>
              </w:rPr>
            </w:pPr>
            <w:r w:rsidRPr="00600DAC">
              <w:rPr>
                <w:rFonts w:eastAsia="SimSun"/>
                <w:lang w:val="fr-FR" w:eastAsia="zh-CN"/>
              </w:rPr>
              <w:t>______________________________________________________________________________________</w:t>
            </w:r>
          </w:p>
          <w:p w:rsidR="00E946DB" w:rsidRPr="00BE6C49" w:rsidRDefault="00E946DB" w:rsidP="00183337">
            <w:pPr>
              <w:rPr>
                <w:sz w:val="16"/>
                <w:szCs w:val="16"/>
                <w:lang w:val="fr-FR"/>
              </w:rPr>
            </w:pPr>
          </w:p>
          <w:p w:rsidR="00F3531C" w:rsidRDefault="00E946DB" w:rsidP="00183337">
            <w:pPr>
              <w:rPr>
                <w:lang w:val="fr-FR"/>
              </w:rPr>
            </w:pPr>
            <w:r w:rsidRPr="00600DAC">
              <w:rPr>
                <w:lang w:val="fr-FR"/>
              </w:rPr>
              <w:t>Exemple pour examen</w:t>
            </w:r>
            <w:r w:rsidR="00A75F62">
              <w:rPr>
                <w:lang w:val="fr-FR"/>
              </w:rPr>
              <w:t> </w:t>
            </w:r>
            <w:r w:rsidRPr="00600DAC">
              <w:rPr>
                <w:lang w:val="fr-FR"/>
              </w:rPr>
              <w:t>:</w:t>
            </w:r>
          </w:p>
          <w:p w:rsidR="00F02876" w:rsidRPr="00BE6C49" w:rsidRDefault="00F02876" w:rsidP="00183337">
            <w:pPr>
              <w:rPr>
                <w:sz w:val="16"/>
                <w:szCs w:val="16"/>
                <w:lang w:val="fr-FR"/>
              </w:rPr>
            </w:pPr>
          </w:p>
          <w:tbl>
            <w:tblPr>
              <w:tblW w:w="6140" w:type="dxa"/>
              <w:jc w:val="center"/>
              <w:tblLook w:val="00A0" w:firstRow="1" w:lastRow="0" w:firstColumn="1" w:lastColumn="0" w:noHBand="0" w:noVBand="0"/>
            </w:tblPr>
            <w:tblGrid>
              <w:gridCol w:w="6140"/>
            </w:tblGrid>
            <w:tr w:rsidR="00E946DB" w:rsidRPr="00F02876" w:rsidTr="00F02876">
              <w:trPr>
                <w:trHeight w:val="255"/>
                <w:jc w:val="center"/>
              </w:trPr>
              <w:tc>
                <w:tcPr>
                  <w:tcW w:w="6140" w:type="dxa"/>
                  <w:tcBorders>
                    <w:top w:val="nil"/>
                    <w:left w:val="nil"/>
                    <w:bottom w:val="nil"/>
                    <w:right w:val="nil"/>
                  </w:tcBorders>
                  <w:noWrap/>
                  <w:vAlign w:val="bottom"/>
                </w:tcPr>
                <w:p w:rsidR="00E946DB" w:rsidRPr="00F02876" w:rsidRDefault="00E946DB" w:rsidP="00183337">
                  <w:pPr>
                    <w:jc w:val="left"/>
                    <w:rPr>
                      <w:color w:val="000000"/>
                      <w:sz w:val="18"/>
                      <w:szCs w:val="18"/>
                      <w:lang w:val="fr-FR"/>
                    </w:rPr>
                  </w:pPr>
                  <w:r w:rsidRPr="00F02876">
                    <w:rPr>
                      <w:color w:val="000000"/>
                      <w:sz w:val="18"/>
                      <w:szCs w:val="18"/>
                      <w:lang w:val="fr-FR"/>
                    </w:rPr>
                    <w:t xml:space="preserve">Norme de population = 1% </w:t>
                  </w:r>
                </w:p>
              </w:tc>
            </w:tr>
            <w:tr w:rsidR="00E946DB" w:rsidRPr="00F02876" w:rsidTr="00F02876">
              <w:trPr>
                <w:trHeight w:val="270"/>
                <w:jc w:val="center"/>
              </w:trPr>
              <w:tc>
                <w:tcPr>
                  <w:tcW w:w="6140" w:type="dxa"/>
                  <w:tcBorders>
                    <w:top w:val="nil"/>
                    <w:left w:val="nil"/>
                    <w:bottom w:val="nil"/>
                    <w:right w:val="nil"/>
                  </w:tcBorders>
                  <w:noWrap/>
                  <w:vAlign w:val="bottom"/>
                </w:tcPr>
                <w:p w:rsidR="00E946DB" w:rsidRPr="00F02876" w:rsidRDefault="00E946DB" w:rsidP="00183337">
                  <w:pPr>
                    <w:jc w:val="left"/>
                    <w:rPr>
                      <w:color w:val="000000"/>
                      <w:sz w:val="18"/>
                      <w:szCs w:val="18"/>
                      <w:lang w:val="fr-FR"/>
                    </w:rPr>
                  </w:pPr>
                  <w:r w:rsidRPr="00F02876">
                    <w:rPr>
                      <w:color w:val="000000"/>
                      <w:sz w:val="18"/>
                      <w:szCs w:val="18"/>
                      <w:lang w:val="fr-FR"/>
                    </w:rPr>
                    <w:t>Probabilité d</w:t>
                  </w:r>
                  <w:r w:rsidR="00F3531C" w:rsidRPr="00F02876">
                    <w:rPr>
                      <w:color w:val="000000"/>
                      <w:sz w:val="18"/>
                      <w:szCs w:val="18"/>
                      <w:lang w:val="fr-FR"/>
                    </w:rPr>
                    <w:t>’</w:t>
                  </w:r>
                  <w:r w:rsidRPr="00F02876">
                    <w:rPr>
                      <w:color w:val="000000"/>
                      <w:sz w:val="18"/>
                      <w:szCs w:val="18"/>
                      <w:lang w:val="fr-FR"/>
                    </w:rPr>
                    <w:t>acceptation ≥ 95%</w:t>
                  </w:r>
                </w:p>
              </w:tc>
            </w:tr>
            <w:tr w:rsidR="00E946DB" w:rsidRPr="00F02876" w:rsidTr="00F02876">
              <w:trPr>
                <w:trHeight w:val="255"/>
                <w:jc w:val="center"/>
              </w:trPr>
              <w:tc>
                <w:tcPr>
                  <w:tcW w:w="6140" w:type="dxa"/>
                  <w:tcBorders>
                    <w:top w:val="single" w:sz="8" w:space="0" w:color="auto"/>
                    <w:left w:val="single" w:sz="8" w:space="0" w:color="auto"/>
                    <w:bottom w:val="nil"/>
                    <w:right w:val="single" w:sz="8" w:space="0" w:color="000000"/>
                  </w:tcBorders>
                  <w:noWrap/>
                  <w:vAlign w:val="bottom"/>
                </w:tcPr>
                <w:p w:rsidR="00E946DB" w:rsidRPr="00F02876" w:rsidRDefault="00E946DB" w:rsidP="00183337">
                  <w:pPr>
                    <w:jc w:val="left"/>
                    <w:rPr>
                      <w:color w:val="000000"/>
                      <w:sz w:val="18"/>
                      <w:szCs w:val="18"/>
                      <w:lang w:val="fr-FR"/>
                    </w:rPr>
                  </w:pPr>
                  <w:r w:rsidRPr="00F02876">
                    <w:rPr>
                      <w:color w:val="000000"/>
                      <w:sz w:val="18"/>
                      <w:szCs w:val="18"/>
                      <w:lang w:val="fr-FR"/>
                    </w:rPr>
                    <w:t>Taille de l</w:t>
                  </w:r>
                  <w:r w:rsidR="00F3531C" w:rsidRPr="00F02876">
                    <w:rPr>
                      <w:color w:val="000000"/>
                      <w:sz w:val="18"/>
                      <w:szCs w:val="18"/>
                      <w:lang w:val="fr-FR"/>
                    </w:rPr>
                    <w:t>’</w:t>
                  </w:r>
                  <w:r w:rsidRPr="00F02876">
                    <w:rPr>
                      <w:color w:val="000000"/>
                      <w:sz w:val="18"/>
                      <w:szCs w:val="18"/>
                      <w:lang w:val="fr-FR"/>
                    </w:rPr>
                    <w:t>échantillon dans chacun des cycles de végétation 1 et 2 = 50</w:t>
                  </w:r>
                </w:p>
              </w:tc>
            </w:tr>
            <w:tr w:rsidR="00E946DB" w:rsidRPr="00F02876" w:rsidTr="00F02876">
              <w:trPr>
                <w:trHeight w:val="270"/>
                <w:jc w:val="center"/>
              </w:trPr>
              <w:tc>
                <w:tcPr>
                  <w:tcW w:w="6140" w:type="dxa"/>
                  <w:tcBorders>
                    <w:top w:val="nil"/>
                    <w:left w:val="single" w:sz="4" w:space="0" w:color="auto"/>
                    <w:bottom w:val="single" w:sz="8" w:space="0" w:color="auto"/>
                    <w:right w:val="single" w:sz="8" w:space="0" w:color="000000"/>
                  </w:tcBorders>
                  <w:noWrap/>
                  <w:vAlign w:val="bottom"/>
                </w:tcPr>
                <w:p w:rsidR="00E946DB" w:rsidRPr="00F02876" w:rsidRDefault="00E946DB" w:rsidP="00183337">
                  <w:pPr>
                    <w:jc w:val="left"/>
                    <w:rPr>
                      <w:color w:val="000000"/>
                      <w:sz w:val="18"/>
                      <w:szCs w:val="18"/>
                      <w:lang w:val="fr-FR"/>
                    </w:rPr>
                  </w:pPr>
                  <w:r w:rsidRPr="00F02876">
                    <w:rPr>
                      <w:color w:val="000000"/>
                      <w:sz w:val="18"/>
                      <w:szCs w:val="18"/>
                      <w:lang w:val="fr-FR"/>
                    </w:rPr>
                    <w:t>Nombre maximum de plantes hors</w:t>
                  </w:r>
                  <w:r w:rsidR="00BC0956" w:rsidRPr="00F02876">
                    <w:rPr>
                      <w:color w:val="000000"/>
                      <w:sz w:val="18"/>
                      <w:szCs w:val="18"/>
                      <w:lang w:val="fr-FR"/>
                    </w:rPr>
                    <w:noBreakHyphen/>
                  </w:r>
                  <w:r w:rsidRPr="00F02876">
                    <w:rPr>
                      <w:color w:val="000000"/>
                      <w:sz w:val="18"/>
                      <w:szCs w:val="18"/>
                      <w:lang w:val="fr-FR"/>
                    </w:rPr>
                    <w:t>type = 2</w:t>
                  </w:r>
                </w:p>
              </w:tc>
            </w:tr>
            <w:tr w:rsidR="00E946DB" w:rsidRPr="00F02876" w:rsidTr="00F02876">
              <w:trPr>
                <w:trHeight w:val="270"/>
                <w:jc w:val="center"/>
              </w:trPr>
              <w:tc>
                <w:tcPr>
                  <w:tcW w:w="6140" w:type="dxa"/>
                  <w:tcBorders>
                    <w:top w:val="nil"/>
                    <w:left w:val="single" w:sz="4" w:space="0" w:color="auto"/>
                    <w:bottom w:val="nil"/>
                    <w:right w:val="single" w:sz="4" w:space="0" w:color="auto"/>
                  </w:tcBorders>
                  <w:noWrap/>
                  <w:vAlign w:val="bottom"/>
                </w:tcPr>
                <w:p w:rsidR="00E946DB" w:rsidRPr="00F02876" w:rsidRDefault="00E946DB" w:rsidP="00183337">
                  <w:pPr>
                    <w:jc w:val="left"/>
                    <w:rPr>
                      <w:color w:val="000000"/>
                      <w:sz w:val="18"/>
                      <w:szCs w:val="18"/>
                      <w:lang w:val="fr-FR"/>
                    </w:rPr>
                  </w:pPr>
                  <w:r w:rsidRPr="00F02876">
                    <w:rPr>
                      <w:color w:val="000000"/>
                      <w:sz w:val="18"/>
                      <w:szCs w:val="18"/>
                      <w:lang w:val="fr-FR"/>
                    </w:rPr>
                    <w:t>Taille de l</w:t>
                  </w:r>
                  <w:r w:rsidR="00F3531C" w:rsidRPr="00F02876">
                    <w:rPr>
                      <w:color w:val="000000"/>
                      <w:sz w:val="18"/>
                      <w:szCs w:val="18"/>
                      <w:lang w:val="fr-FR"/>
                    </w:rPr>
                    <w:t>’</w:t>
                  </w:r>
                  <w:r w:rsidRPr="00F02876">
                    <w:rPr>
                      <w:color w:val="000000"/>
                      <w:sz w:val="18"/>
                      <w:szCs w:val="18"/>
                      <w:lang w:val="fr-FR"/>
                    </w:rPr>
                    <w:t>échantillon dans les cycles de végétation 1 et 2 combinés = 100</w:t>
                  </w:r>
                </w:p>
              </w:tc>
            </w:tr>
            <w:tr w:rsidR="00E946DB" w:rsidRPr="00F02876" w:rsidTr="00F02876">
              <w:trPr>
                <w:trHeight w:val="270"/>
                <w:jc w:val="center"/>
              </w:trPr>
              <w:tc>
                <w:tcPr>
                  <w:tcW w:w="6140" w:type="dxa"/>
                  <w:tcBorders>
                    <w:top w:val="nil"/>
                    <w:left w:val="single" w:sz="4" w:space="0" w:color="auto"/>
                    <w:bottom w:val="single" w:sz="4" w:space="0" w:color="auto"/>
                    <w:right w:val="single" w:sz="4" w:space="0" w:color="auto"/>
                  </w:tcBorders>
                  <w:noWrap/>
                  <w:vAlign w:val="bottom"/>
                </w:tcPr>
                <w:p w:rsidR="00E946DB" w:rsidRPr="00F02876" w:rsidRDefault="00E946DB" w:rsidP="00183337">
                  <w:pPr>
                    <w:jc w:val="left"/>
                    <w:rPr>
                      <w:color w:val="000000"/>
                      <w:sz w:val="18"/>
                      <w:szCs w:val="18"/>
                      <w:lang w:val="fr-FR"/>
                    </w:rPr>
                  </w:pPr>
                  <w:r w:rsidRPr="00F02876">
                    <w:rPr>
                      <w:color w:val="000000"/>
                      <w:sz w:val="18"/>
                      <w:szCs w:val="18"/>
                      <w:lang w:val="fr-FR"/>
                    </w:rPr>
                    <w:t>Nombre maximum de plantes hors</w:t>
                  </w:r>
                  <w:r w:rsidR="00BC0956" w:rsidRPr="00F02876">
                    <w:rPr>
                      <w:color w:val="000000"/>
                      <w:sz w:val="18"/>
                      <w:szCs w:val="18"/>
                      <w:lang w:val="fr-FR"/>
                    </w:rPr>
                    <w:noBreakHyphen/>
                  </w:r>
                  <w:r w:rsidRPr="00F02876">
                    <w:rPr>
                      <w:color w:val="000000"/>
                      <w:sz w:val="18"/>
                      <w:szCs w:val="18"/>
                      <w:lang w:val="fr-FR"/>
                    </w:rPr>
                    <w:t>type = 3</w:t>
                  </w:r>
                </w:p>
              </w:tc>
            </w:tr>
          </w:tbl>
          <w:p w:rsidR="00E946DB" w:rsidRDefault="00E946DB" w:rsidP="00183337">
            <w:pPr>
              <w:pStyle w:val="Titleofdoc0"/>
              <w:spacing w:before="0"/>
              <w:jc w:val="both"/>
              <w:rPr>
                <w:lang w:val="fr-FR"/>
              </w:rPr>
            </w:pPr>
          </w:p>
          <w:tbl>
            <w:tblPr>
              <w:tblW w:w="6207" w:type="dxa"/>
              <w:jc w:val="center"/>
              <w:tblLook w:val="00A0" w:firstRow="1" w:lastRow="0" w:firstColumn="1" w:lastColumn="0" w:noHBand="0" w:noVBand="0"/>
            </w:tblPr>
            <w:tblGrid>
              <w:gridCol w:w="520"/>
              <w:gridCol w:w="1080"/>
              <w:gridCol w:w="1260"/>
              <w:gridCol w:w="1467"/>
              <w:gridCol w:w="1880"/>
            </w:tblGrid>
            <w:tr w:rsidR="00F02876" w:rsidRPr="002104E7" w:rsidTr="00913275">
              <w:trPr>
                <w:trHeight w:val="255"/>
                <w:jc w:val="center"/>
              </w:trPr>
              <w:tc>
                <w:tcPr>
                  <w:tcW w:w="520" w:type="dxa"/>
                  <w:tcBorders>
                    <w:top w:val="nil"/>
                    <w:left w:val="nil"/>
                    <w:bottom w:val="nil"/>
                    <w:right w:val="single" w:sz="4" w:space="0" w:color="auto"/>
                  </w:tcBorders>
                  <w:noWrap/>
                  <w:vAlign w:val="bottom"/>
                </w:tcPr>
                <w:p w:rsidR="00F02876" w:rsidRPr="002104E7" w:rsidRDefault="00F02876" w:rsidP="00913275">
                  <w:pPr>
                    <w:jc w:val="left"/>
                    <w:rPr>
                      <w:color w:val="000000"/>
                      <w:sz w:val="18"/>
                      <w:szCs w:val="18"/>
                      <w:lang w:val="fr-FR"/>
                    </w:rPr>
                  </w:pPr>
                  <w:r w:rsidRPr="002104E7">
                    <w:rPr>
                      <w:color w:val="000000"/>
                      <w:sz w:val="18"/>
                      <w:szCs w:val="18"/>
                      <w:lang w:val="fr-FR"/>
                    </w:rPr>
                    <w:t> </w:t>
                  </w:r>
                </w:p>
              </w:tc>
              <w:tc>
                <w:tcPr>
                  <w:tcW w:w="2340" w:type="dxa"/>
                  <w:gridSpan w:val="2"/>
                  <w:tcBorders>
                    <w:top w:val="single" w:sz="4" w:space="0" w:color="auto"/>
                    <w:left w:val="nil"/>
                    <w:bottom w:val="single" w:sz="4" w:space="0" w:color="auto"/>
                    <w:right w:val="single" w:sz="4" w:space="0" w:color="000000"/>
                  </w:tcBorders>
                  <w:noWrap/>
                  <w:vAlign w:val="bottom"/>
                </w:tcPr>
                <w:p w:rsidR="00F02876" w:rsidRPr="002104E7" w:rsidRDefault="00F02876" w:rsidP="00913275">
                  <w:pPr>
                    <w:jc w:val="center"/>
                    <w:rPr>
                      <w:color w:val="000000"/>
                      <w:sz w:val="18"/>
                      <w:szCs w:val="18"/>
                    </w:rPr>
                  </w:pPr>
                  <w:proofErr w:type="spellStart"/>
                  <w:r>
                    <w:rPr>
                      <w:color w:val="000000"/>
                      <w:sz w:val="18"/>
                      <w:szCs w:val="18"/>
                    </w:rPr>
                    <w:t>Endroit</w:t>
                  </w:r>
                  <w:proofErr w:type="spellEnd"/>
                  <w:r>
                    <w:rPr>
                      <w:color w:val="000000"/>
                      <w:sz w:val="18"/>
                      <w:szCs w:val="18"/>
                    </w:rPr>
                    <w:t xml:space="preserve"> </w:t>
                  </w:r>
                  <w:r w:rsidRPr="002104E7">
                    <w:rPr>
                      <w:color w:val="000000"/>
                      <w:sz w:val="18"/>
                      <w:szCs w:val="18"/>
                    </w:rPr>
                    <w:t xml:space="preserve">de </w:t>
                  </w:r>
                  <w:proofErr w:type="spellStart"/>
                  <w:r w:rsidRPr="002104E7">
                    <w:rPr>
                      <w:color w:val="000000"/>
                      <w:sz w:val="18"/>
                      <w:szCs w:val="18"/>
                    </w:rPr>
                    <w:t>végétation</w:t>
                  </w:r>
                  <w:proofErr w:type="spellEnd"/>
                </w:p>
              </w:tc>
              <w:tc>
                <w:tcPr>
                  <w:tcW w:w="3347" w:type="dxa"/>
                  <w:gridSpan w:val="2"/>
                  <w:tcBorders>
                    <w:top w:val="single" w:sz="4" w:space="0" w:color="auto"/>
                    <w:left w:val="nil"/>
                    <w:bottom w:val="single" w:sz="4" w:space="0" w:color="auto"/>
                    <w:right w:val="single" w:sz="4" w:space="0" w:color="auto"/>
                  </w:tcBorders>
                  <w:noWrap/>
                  <w:vAlign w:val="bottom"/>
                </w:tcPr>
                <w:p w:rsidR="00F02876" w:rsidRPr="002104E7" w:rsidRDefault="00F02876" w:rsidP="00913275">
                  <w:pPr>
                    <w:jc w:val="center"/>
                    <w:rPr>
                      <w:color w:val="000000"/>
                      <w:sz w:val="18"/>
                      <w:szCs w:val="18"/>
                    </w:rPr>
                  </w:pPr>
                  <w:proofErr w:type="spellStart"/>
                  <w:r w:rsidRPr="002104E7">
                    <w:rPr>
                      <w:color w:val="000000"/>
                      <w:sz w:val="18"/>
                      <w:szCs w:val="18"/>
                    </w:rPr>
                    <w:t>Décision</w:t>
                  </w:r>
                  <w:proofErr w:type="spellEnd"/>
                </w:p>
              </w:tc>
            </w:tr>
            <w:tr w:rsidR="00F02876" w:rsidRPr="002104E7" w:rsidTr="00BE6C49">
              <w:trPr>
                <w:trHeight w:val="270"/>
                <w:jc w:val="center"/>
              </w:trPr>
              <w:tc>
                <w:tcPr>
                  <w:tcW w:w="520" w:type="dxa"/>
                  <w:tcBorders>
                    <w:top w:val="nil"/>
                    <w:left w:val="nil"/>
                    <w:bottom w:val="single" w:sz="4" w:space="0" w:color="auto"/>
                    <w:right w:val="single" w:sz="4" w:space="0" w:color="auto"/>
                  </w:tcBorders>
                  <w:noWrap/>
                  <w:vAlign w:val="bottom"/>
                </w:tcPr>
                <w:p w:rsidR="00F02876" w:rsidRPr="002104E7" w:rsidRDefault="00F02876" w:rsidP="00913275">
                  <w:pPr>
                    <w:jc w:val="left"/>
                    <w:rPr>
                      <w:color w:val="000000"/>
                      <w:sz w:val="18"/>
                      <w:szCs w:val="18"/>
                    </w:rPr>
                  </w:pPr>
                  <w:r w:rsidRPr="002104E7">
                    <w:rPr>
                      <w:color w:val="000000"/>
                      <w:sz w:val="18"/>
                      <w:szCs w:val="18"/>
                    </w:rPr>
                    <w:t> </w:t>
                  </w:r>
                </w:p>
              </w:tc>
              <w:tc>
                <w:tcPr>
                  <w:tcW w:w="1080" w:type="dxa"/>
                  <w:tcBorders>
                    <w:top w:val="nil"/>
                    <w:left w:val="nil"/>
                    <w:bottom w:val="single" w:sz="4" w:space="0" w:color="auto"/>
                    <w:right w:val="single" w:sz="4" w:space="0" w:color="auto"/>
                  </w:tcBorders>
                  <w:noWrap/>
                  <w:vAlign w:val="bottom"/>
                </w:tcPr>
                <w:p w:rsidR="00F02876" w:rsidRPr="002104E7" w:rsidRDefault="00F02876" w:rsidP="00913275">
                  <w:pPr>
                    <w:jc w:val="center"/>
                    <w:rPr>
                      <w:color w:val="000000"/>
                      <w:sz w:val="18"/>
                      <w:szCs w:val="18"/>
                    </w:rPr>
                  </w:pPr>
                  <w:r w:rsidRPr="002104E7">
                    <w:rPr>
                      <w:color w:val="000000"/>
                      <w:sz w:val="18"/>
                      <w:szCs w:val="18"/>
                    </w:rPr>
                    <w:t>Premier</w:t>
                  </w:r>
                </w:p>
              </w:tc>
              <w:tc>
                <w:tcPr>
                  <w:tcW w:w="1260" w:type="dxa"/>
                  <w:tcBorders>
                    <w:top w:val="nil"/>
                    <w:left w:val="nil"/>
                    <w:bottom w:val="single" w:sz="4" w:space="0" w:color="auto"/>
                    <w:right w:val="single" w:sz="4" w:space="0" w:color="auto"/>
                  </w:tcBorders>
                  <w:noWrap/>
                  <w:vAlign w:val="bottom"/>
                </w:tcPr>
                <w:p w:rsidR="00F02876" w:rsidRPr="002104E7" w:rsidRDefault="00F02876" w:rsidP="00913275">
                  <w:pPr>
                    <w:jc w:val="center"/>
                    <w:rPr>
                      <w:color w:val="000000"/>
                      <w:sz w:val="18"/>
                      <w:szCs w:val="18"/>
                    </w:rPr>
                  </w:pPr>
                  <w:proofErr w:type="spellStart"/>
                  <w:r w:rsidRPr="002104E7">
                    <w:rPr>
                      <w:color w:val="000000"/>
                      <w:sz w:val="18"/>
                      <w:szCs w:val="18"/>
                    </w:rPr>
                    <w:t>Deuxième</w:t>
                  </w:r>
                  <w:proofErr w:type="spellEnd"/>
                </w:p>
              </w:tc>
              <w:tc>
                <w:tcPr>
                  <w:tcW w:w="1467" w:type="dxa"/>
                  <w:tcBorders>
                    <w:top w:val="nil"/>
                    <w:left w:val="nil"/>
                    <w:bottom w:val="single" w:sz="4" w:space="0" w:color="auto"/>
                    <w:right w:val="single" w:sz="4" w:space="0" w:color="auto"/>
                  </w:tcBorders>
                  <w:noWrap/>
                  <w:vAlign w:val="bottom"/>
                </w:tcPr>
                <w:p w:rsidR="00F02876" w:rsidRPr="002104E7" w:rsidRDefault="00F02876" w:rsidP="00913275">
                  <w:pPr>
                    <w:jc w:val="center"/>
                    <w:rPr>
                      <w:color w:val="000000"/>
                      <w:sz w:val="18"/>
                      <w:szCs w:val="18"/>
                    </w:rPr>
                  </w:pPr>
                  <w:proofErr w:type="spellStart"/>
                  <w:r w:rsidRPr="002104E7">
                    <w:rPr>
                      <w:color w:val="000000"/>
                      <w:sz w:val="18"/>
                      <w:szCs w:val="18"/>
                    </w:rPr>
                    <w:t>Méthode</w:t>
                  </w:r>
                  <w:proofErr w:type="spellEnd"/>
                  <w:r w:rsidRPr="002104E7">
                    <w:rPr>
                      <w:color w:val="000000"/>
                      <w:sz w:val="18"/>
                      <w:szCs w:val="18"/>
                    </w:rPr>
                    <w:t xml:space="preserve"> 1</w:t>
                  </w:r>
                </w:p>
              </w:tc>
              <w:tc>
                <w:tcPr>
                  <w:tcW w:w="1880" w:type="dxa"/>
                  <w:tcBorders>
                    <w:top w:val="nil"/>
                    <w:left w:val="nil"/>
                    <w:bottom w:val="single" w:sz="4" w:space="0" w:color="auto"/>
                    <w:right w:val="single" w:sz="4" w:space="0" w:color="auto"/>
                  </w:tcBorders>
                  <w:noWrap/>
                  <w:vAlign w:val="bottom"/>
                </w:tcPr>
                <w:p w:rsidR="00F02876" w:rsidRPr="002104E7" w:rsidRDefault="00F02876" w:rsidP="00913275">
                  <w:pPr>
                    <w:jc w:val="center"/>
                    <w:rPr>
                      <w:color w:val="000000"/>
                      <w:sz w:val="18"/>
                      <w:szCs w:val="18"/>
                    </w:rPr>
                  </w:pPr>
                  <w:proofErr w:type="spellStart"/>
                  <w:r w:rsidRPr="002104E7">
                    <w:rPr>
                      <w:color w:val="000000"/>
                      <w:sz w:val="18"/>
                      <w:szCs w:val="18"/>
                    </w:rPr>
                    <w:t>Méthode</w:t>
                  </w:r>
                  <w:proofErr w:type="spellEnd"/>
                  <w:r w:rsidRPr="002104E7">
                    <w:rPr>
                      <w:color w:val="000000"/>
                      <w:sz w:val="18"/>
                      <w:szCs w:val="18"/>
                    </w:rPr>
                    <w:t xml:space="preserve"> 2</w:t>
                  </w:r>
                </w:p>
              </w:tc>
            </w:tr>
            <w:tr w:rsidR="00F02876" w:rsidRPr="002104E7" w:rsidTr="00BE6C49">
              <w:trPr>
                <w:trHeight w:val="390"/>
                <w:jc w:val="center"/>
              </w:trPr>
              <w:tc>
                <w:tcPr>
                  <w:tcW w:w="520" w:type="dxa"/>
                  <w:vMerge w:val="restart"/>
                  <w:tcBorders>
                    <w:top w:val="single" w:sz="4" w:space="0" w:color="auto"/>
                    <w:left w:val="single" w:sz="4" w:space="0" w:color="auto"/>
                    <w:bottom w:val="single" w:sz="4" w:space="0" w:color="000000"/>
                    <w:right w:val="single" w:sz="4" w:space="0" w:color="000000"/>
                  </w:tcBorders>
                  <w:textDirection w:val="btLr"/>
                  <w:vAlign w:val="center"/>
                </w:tcPr>
                <w:p w:rsidR="00F02876" w:rsidRPr="002104E7" w:rsidRDefault="00F02876" w:rsidP="00913275">
                  <w:pPr>
                    <w:jc w:val="center"/>
                    <w:rPr>
                      <w:color w:val="000000"/>
                      <w:sz w:val="18"/>
                      <w:szCs w:val="18"/>
                      <w:lang w:val="fr-FR"/>
                    </w:rPr>
                  </w:pPr>
                  <w:r w:rsidRPr="002104E7">
                    <w:rPr>
                      <w:color w:val="000000"/>
                      <w:sz w:val="18"/>
                      <w:szCs w:val="18"/>
                      <w:lang w:val="fr-FR"/>
                    </w:rPr>
                    <w:t>Nombre de plantes hors</w:t>
                  </w:r>
                  <w:r w:rsidRPr="002104E7">
                    <w:rPr>
                      <w:color w:val="000000"/>
                      <w:sz w:val="18"/>
                      <w:szCs w:val="18"/>
                      <w:lang w:val="fr-FR"/>
                    </w:rPr>
                    <w:noBreakHyphen/>
                    <w:t>type</w:t>
                  </w:r>
                </w:p>
              </w:tc>
              <w:tc>
                <w:tcPr>
                  <w:tcW w:w="1080" w:type="dxa"/>
                  <w:tcBorders>
                    <w:top w:val="single" w:sz="4" w:space="0" w:color="auto"/>
                    <w:left w:val="single" w:sz="8" w:space="0" w:color="auto"/>
                    <w:bottom w:val="single" w:sz="8" w:space="0" w:color="auto"/>
                    <w:right w:val="single" w:sz="4" w:space="0" w:color="auto"/>
                  </w:tcBorders>
                  <w:noWrap/>
                  <w:vAlign w:val="center"/>
                </w:tcPr>
                <w:p w:rsidR="00F02876" w:rsidRPr="002104E7" w:rsidRDefault="00F02876" w:rsidP="00913275">
                  <w:pPr>
                    <w:jc w:val="center"/>
                    <w:rPr>
                      <w:color w:val="000000"/>
                      <w:sz w:val="18"/>
                      <w:szCs w:val="18"/>
                    </w:rPr>
                  </w:pPr>
                  <w:r w:rsidRPr="002104E7">
                    <w:rPr>
                      <w:color w:val="000000"/>
                      <w:sz w:val="18"/>
                      <w:szCs w:val="18"/>
                    </w:rPr>
                    <w:t>2</w:t>
                  </w:r>
                </w:p>
              </w:tc>
              <w:tc>
                <w:tcPr>
                  <w:tcW w:w="1260" w:type="dxa"/>
                  <w:tcBorders>
                    <w:top w:val="single" w:sz="4" w:space="0" w:color="auto"/>
                    <w:left w:val="nil"/>
                    <w:bottom w:val="single" w:sz="8" w:space="0" w:color="auto"/>
                    <w:right w:val="single" w:sz="4" w:space="0" w:color="auto"/>
                  </w:tcBorders>
                  <w:noWrap/>
                  <w:vAlign w:val="center"/>
                </w:tcPr>
                <w:p w:rsidR="00F02876" w:rsidRPr="002104E7" w:rsidRDefault="00F02876" w:rsidP="00913275">
                  <w:pPr>
                    <w:jc w:val="center"/>
                    <w:rPr>
                      <w:color w:val="000000"/>
                      <w:sz w:val="18"/>
                      <w:szCs w:val="18"/>
                    </w:rPr>
                  </w:pPr>
                  <w:r w:rsidRPr="002104E7">
                    <w:rPr>
                      <w:color w:val="000000"/>
                      <w:sz w:val="18"/>
                      <w:szCs w:val="18"/>
                    </w:rPr>
                    <w:t>2</w:t>
                  </w:r>
                </w:p>
              </w:tc>
              <w:tc>
                <w:tcPr>
                  <w:tcW w:w="1467" w:type="dxa"/>
                  <w:tcBorders>
                    <w:top w:val="single" w:sz="4" w:space="0" w:color="auto"/>
                    <w:left w:val="nil"/>
                    <w:bottom w:val="single" w:sz="8" w:space="0" w:color="auto"/>
                    <w:right w:val="single" w:sz="4" w:space="0" w:color="auto"/>
                  </w:tcBorders>
                  <w:noWrap/>
                  <w:vAlign w:val="center"/>
                </w:tcPr>
                <w:p w:rsidR="00F02876" w:rsidRPr="002104E7" w:rsidRDefault="00F02876" w:rsidP="00913275">
                  <w:pPr>
                    <w:jc w:val="center"/>
                    <w:rPr>
                      <w:color w:val="000000"/>
                      <w:sz w:val="18"/>
                      <w:szCs w:val="18"/>
                    </w:rPr>
                  </w:pPr>
                  <w:proofErr w:type="spellStart"/>
                  <w:r w:rsidRPr="002104E7">
                    <w:rPr>
                      <w:color w:val="000000"/>
                      <w:sz w:val="18"/>
                      <w:szCs w:val="18"/>
                    </w:rPr>
                    <w:t>homogène</w:t>
                  </w:r>
                  <w:proofErr w:type="spellEnd"/>
                </w:p>
              </w:tc>
              <w:tc>
                <w:tcPr>
                  <w:tcW w:w="1880" w:type="dxa"/>
                  <w:tcBorders>
                    <w:top w:val="single" w:sz="4" w:space="0" w:color="auto"/>
                    <w:left w:val="nil"/>
                    <w:bottom w:val="single" w:sz="8" w:space="0" w:color="auto"/>
                    <w:right w:val="single" w:sz="4" w:space="0" w:color="auto"/>
                  </w:tcBorders>
                  <w:vAlign w:val="center"/>
                </w:tcPr>
                <w:p w:rsidR="00F02876" w:rsidRPr="002104E7" w:rsidRDefault="00F02876" w:rsidP="00913275">
                  <w:pPr>
                    <w:jc w:val="center"/>
                    <w:rPr>
                      <w:color w:val="000000"/>
                      <w:sz w:val="18"/>
                      <w:szCs w:val="18"/>
                    </w:rPr>
                  </w:pPr>
                  <w:proofErr w:type="spellStart"/>
                  <w:r w:rsidRPr="002104E7">
                    <w:rPr>
                      <w:color w:val="000000"/>
                      <w:sz w:val="18"/>
                      <w:szCs w:val="18"/>
                    </w:rPr>
                    <w:t>homogène</w:t>
                  </w:r>
                  <w:proofErr w:type="spellEnd"/>
                  <w:r w:rsidRPr="002104E7">
                    <w:rPr>
                      <w:color w:val="000000"/>
                      <w:sz w:val="18"/>
                      <w:szCs w:val="18"/>
                    </w:rPr>
                    <w:t xml:space="preserve"> </w:t>
                  </w:r>
                </w:p>
              </w:tc>
            </w:tr>
            <w:tr w:rsidR="00F02876" w:rsidRPr="002104E7" w:rsidTr="00BE6C49">
              <w:trPr>
                <w:trHeight w:val="525"/>
                <w:jc w:val="center"/>
              </w:trPr>
              <w:tc>
                <w:tcPr>
                  <w:tcW w:w="520" w:type="dxa"/>
                  <w:vMerge/>
                  <w:tcBorders>
                    <w:top w:val="nil"/>
                    <w:left w:val="single" w:sz="4" w:space="0" w:color="auto"/>
                    <w:bottom w:val="single" w:sz="4" w:space="0" w:color="000000"/>
                    <w:right w:val="single" w:sz="4" w:space="0" w:color="000000"/>
                  </w:tcBorders>
                  <w:vAlign w:val="center"/>
                </w:tcPr>
                <w:p w:rsidR="00F02876" w:rsidRPr="002104E7" w:rsidRDefault="00F02876" w:rsidP="00913275">
                  <w:pPr>
                    <w:jc w:val="left"/>
                    <w:rPr>
                      <w:color w:val="000000"/>
                      <w:sz w:val="18"/>
                      <w:szCs w:val="18"/>
                    </w:rPr>
                  </w:pPr>
                </w:p>
              </w:tc>
              <w:tc>
                <w:tcPr>
                  <w:tcW w:w="1080" w:type="dxa"/>
                  <w:tcBorders>
                    <w:top w:val="nil"/>
                    <w:left w:val="nil"/>
                    <w:bottom w:val="single" w:sz="8" w:space="0" w:color="auto"/>
                    <w:right w:val="single" w:sz="4" w:space="0" w:color="auto"/>
                  </w:tcBorders>
                  <w:vAlign w:val="center"/>
                </w:tcPr>
                <w:p w:rsidR="00F02876" w:rsidRPr="002104E7" w:rsidRDefault="00F02876" w:rsidP="00913275">
                  <w:pPr>
                    <w:jc w:val="center"/>
                    <w:rPr>
                      <w:color w:val="000000"/>
                      <w:sz w:val="18"/>
                      <w:szCs w:val="18"/>
                    </w:rPr>
                  </w:pPr>
                  <w:r w:rsidRPr="002104E7">
                    <w:rPr>
                      <w:color w:val="000000"/>
                      <w:sz w:val="18"/>
                      <w:szCs w:val="18"/>
                    </w:rPr>
                    <w:t>0</w:t>
                  </w:r>
                </w:p>
              </w:tc>
              <w:tc>
                <w:tcPr>
                  <w:tcW w:w="1260" w:type="dxa"/>
                  <w:tcBorders>
                    <w:top w:val="nil"/>
                    <w:left w:val="nil"/>
                    <w:bottom w:val="single" w:sz="8" w:space="0" w:color="auto"/>
                    <w:right w:val="single" w:sz="4" w:space="0" w:color="auto"/>
                  </w:tcBorders>
                  <w:vAlign w:val="center"/>
                </w:tcPr>
                <w:p w:rsidR="00F02876" w:rsidRPr="002104E7" w:rsidRDefault="00F02876" w:rsidP="00913275">
                  <w:pPr>
                    <w:jc w:val="center"/>
                    <w:rPr>
                      <w:color w:val="000000"/>
                      <w:sz w:val="18"/>
                      <w:szCs w:val="18"/>
                    </w:rPr>
                  </w:pPr>
                  <w:r w:rsidRPr="002104E7">
                    <w:rPr>
                      <w:color w:val="000000"/>
                      <w:sz w:val="18"/>
                      <w:szCs w:val="18"/>
                    </w:rPr>
                    <w:t>3</w:t>
                  </w:r>
                </w:p>
              </w:tc>
              <w:tc>
                <w:tcPr>
                  <w:tcW w:w="1467" w:type="dxa"/>
                  <w:tcBorders>
                    <w:top w:val="nil"/>
                    <w:left w:val="nil"/>
                    <w:bottom w:val="single" w:sz="8" w:space="0" w:color="auto"/>
                    <w:right w:val="single" w:sz="4" w:space="0" w:color="auto"/>
                  </w:tcBorders>
                  <w:vAlign w:val="center"/>
                </w:tcPr>
                <w:p w:rsidR="00F02876" w:rsidRPr="002104E7" w:rsidRDefault="00F02876" w:rsidP="00BE6C49">
                  <w:pPr>
                    <w:jc w:val="center"/>
                    <w:rPr>
                      <w:color w:val="000000"/>
                      <w:sz w:val="18"/>
                      <w:szCs w:val="18"/>
                    </w:rPr>
                  </w:pPr>
                  <w:proofErr w:type="spellStart"/>
                  <w:r>
                    <w:rPr>
                      <w:color w:val="000000"/>
                      <w:sz w:val="18"/>
                      <w:szCs w:val="18"/>
                    </w:rPr>
                    <w:t>répétition</w:t>
                  </w:r>
                  <w:proofErr w:type="spellEnd"/>
                  <w:r>
                    <w:rPr>
                      <w:color w:val="000000"/>
                      <w:sz w:val="18"/>
                      <w:szCs w:val="18"/>
                    </w:rPr>
                    <w:t xml:space="preserve"> de </w:t>
                  </w:r>
                  <w:proofErr w:type="spellStart"/>
                  <w:r>
                    <w:rPr>
                      <w:color w:val="000000"/>
                      <w:sz w:val="18"/>
                      <w:szCs w:val="18"/>
                    </w:rPr>
                    <w:t>l’essai</w:t>
                  </w:r>
                  <w:proofErr w:type="spellEnd"/>
                </w:p>
              </w:tc>
              <w:tc>
                <w:tcPr>
                  <w:tcW w:w="1880" w:type="dxa"/>
                  <w:tcBorders>
                    <w:top w:val="nil"/>
                    <w:left w:val="nil"/>
                    <w:bottom w:val="single" w:sz="8" w:space="0" w:color="auto"/>
                    <w:right w:val="single" w:sz="4" w:space="0" w:color="auto"/>
                  </w:tcBorders>
                  <w:vAlign w:val="center"/>
                </w:tcPr>
                <w:p w:rsidR="00F02876" w:rsidRPr="002104E7" w:rsidRDefault="00F02876" w:rsidP="00913275">
                  <w:pPr>
                    <w:jc w:val="center"/>
                    <w:rPr>
                      <w:color w:val="000000"/>
                      <w:sz w:val="18"/>
                      <w:szCs w:val="18"/>
                    </w:rPr>
                  </w:pPr>
                  <w:proofErr w:type="spellStart"/>
                  <w:r w:rsidRPr="002104E7">
                    <w:rPr>
                      <w:color w:val="000000"/>
                      <w:sz w:val="18"/>
                      <w:szCs w:val="18"/>
                    </w:rPr>
                    <w:t>homogène</w:t>
                  </w:r>
                  <w:proofErr w:type="spellEnd"/>
                </w:p>
              </w:tc>
            </w:tr>
            <w:tr w:rsidR="00F02876" w:rsidRPr="002104E7" w:rsidTr="00BE6C49">
              <w:trPr>
                <w:trHeight w:val="525"/>
                <w:jc w:val="center"/>
              </w:trPr>
              <w:tc>
                <w:tcPr>
                  <w:tcW w:w="520" w:type="dxa"/>
                  <w:vMerge/>
                  <w:tcBorders>
                    <w:top w:val="nil"/>
                    <w:left w:val="single" w:sz="4" w:space="0" w:color="auto"/>
                    <w:bottom w:val="single" w:sz="4" w:space="0" w:color="000000"/>
                    <w:right w:val="single" w:sz="4" w:space="0" w:color="000000"/>
                  </w:tcBorders>
                  <w:vAlign w:val="center"/>
                </w:tcPr>
                <w:p w:rsidR="00F02876" w:rsidRPr="002104E7" w:rsidRDefault="00F02876" w:rsidP="00913275">
                  <w:pPr>
                    <w:jc w:val="left"/>
                    <w:rPr>
                      <w:color w:val="000000"/>
                      <w:sz w:val="18"/>
                      <w:szCs w:val="18"/>
                    </w:rPr>
                  </w:pPr>
                </w:p>
              </w:tc>
              <w:tc>
                <w:tcPr>
                  <w:tcW w:w="1080" w:type="dxa"/>
                  <w:tcBorders>
                    <w:top w:val="nil"/>
                    <w:left w:val="single" w:sz="8" w:space="0" w:color="auto"/>
                    <w:bottom w:val="single" w:sz="8" w:space="0" w:color="auto"/>
                    <w:right w:val="single" w:sz="4" w:space="0" w:color="auto"/>
                  </w:tcBorders>
                  <w:vAlign w:val="center"/>
                </w:tcPr>
                <w:p w:rsidR="00F02876" w:rsidRPr="002104E7" w:rsidRDefault="00F02876" w:rsidP="00913275">
                  <w:pPr>
                    <w:jc w:val="center"/>
                    <w:rPr>
                      <w:color w:val="000000"/>
                      <w:sz w:val="18"/>
                      <w:szCs w:val="18"/>
                    </w:rPr>
                  </w:pPr>
                  <w:r w:rsidRPr="002104E7">
                    <w:rPr>
                      <w:color w:val="000000"/>
                      <w:sz w:val="18"/>
                      <w:szCs w:val="18"/>
                    </w:rPr>
                    <w:t>1</w:t>
                  </w:r>
                </w:p>
              </w:tc>
              <w:tc>
                <w:tcPr>
                  <w:tcW w:w="1260" w:type="dxa"/>
                  <w:tcBorders>
                    <w:top w:val="nil"/>
                    <w:left w:val="nil"/>
                    <w:bottom w:val="single" w:sz="8" w:space="0" w:color="auto"/>
                    <w:right w:val="single" w:sz="4" w:space="0" w:color="auto"/>
                  </w:tcBorders>
                  <w:vAlign w:val="center"/>
                </w:tcPr>
                <w:p w:rsidR="00F02876" w:rsidRPr="002104E7" w:rsidRDefault="00F02876" w:rsidP="00913275">
                  <w:pPr>
                    <w:jc w:val="center"/>
                    <w:rPr>
                      <w:color w:val="000000"/>
                      <w:sz w:val="18"/>
                      <w:szCs w:val="18"/>
                    </w:rPr>
                  </w:pPr>
                  <w:r w:rsidRPr="002104E7">
                    <w:rPr>
                      <w:color w:val="000000"/>
                      <w:sz w:val="18"/>
                      <w:szCs w:val="18"/>
                    </w:rPr>
                    <w:t>3</w:t>
                  </w:r>
                </w:p>
              </w:tc>
              <w:tc>
                <w:tcPr>
                  <w:tcW w:w="1467" w:type="dxa"/>
                  <w:tcBorders>
                    <w:top w:val="nil"/>
                    <w:left w:val="nil"/>
                    <w:bottom w:val="single" w:sz="8" w:space="0" w:color="auto"/>
                    <w:right w:val="single" w:sz="4" w:space="0" w:color="auto"/>
                  </w:tcBorders>
                  <w:vAlign w:val="center"/>
                </w:tcPr>
                <w:p w:rsidR="00F02876" w:rsidRPr="002104E7" w:rsidRDefault="00F02876" w:rsidP="00F02876">
                  <w:pPr>
                    <w:jc w:val="center"/>
                    <w:rPr>
                      <w:color w:val="000000"/>
                      <w:sz w:val="18"/>
                      <w:szCs w:val="18"/>
                    </w:rPr>
                  </w:pPr>
                  <w:proofErr w:type="spellStart"/>
                  <w:r>
                    <w:rPr>
                      <w:color w:val="000000"/>
                      <w:sz w:val="18"/>
                      <w:szCs w:val="18"/>
                    </w:rPr>
                    <w:t>répétition</w:t>
                  </w:r>
                  <w:proofErr w:type="spellEnd"/>
                  <w:r w:rsidRPr="002104E7">
                    <w:rPr>
                      <w:color w:val="000000"/>
                      <w:sz w:val="18"/>
                      <w:szCs w:val="18"/>
                    </w:rPr>
                    <w:t xml:space="preserve"> de </w:t>
                  </w:r>
                  <w:proofErr w:type="spellStart"/>
                  <w:r>
                    <w:rPr>
                      <w:color w:val="000000"/>
                      <w:sz w:val="18"/>
                      <w:szCs w:val="18"/>
                    </w:rPr>
                    <w:t>l’essai</w:t>
                  </w:r>
                  <w:proofErr w:type="spellEnd"/>
                </w:p>
              </w:tc>
              <w:tc>
                <w:tcPr>
                  <w:tcW w:w="1880" w:type="dxa"/>
                  <w:tcBorders>
                    <w:top w:val="nil"/>
                    <w:left w:val="nil"/>
                    <w:bottom w:val="single" w:sz="8" w:space="0" w:color="auto"/>
                    <w:right w:val="single" w:sz="4" w:space="0" w:color="auto"/>
                  </w:tcBorders>
                  <w:vAlign w:val="center"/>
                </w:tcPr>
                <w:p w:rsidR="00F02876" w:rsidRPr="002104E7" w:rsidRDefault="00F02876" w:rsidP="00913275">
                  <w:pPr>
                    <w:jc w:val="center"/>
                    <w:rPr>
                      <w:color w:val="000000"/>
                      <w:sz w:val="18"/>
                      <w:szCs w:val="18"/>
                    </w:rPr>
                  </w:pPr>
                  <w:r w:rsidRPr="002104E7">
                    <w:rPr>
                      <w:color w:val="000000"/>
                      <w:sz w:val="18"/>
                      <w:szCs w:val="18"/>
                    </w:rPr>
                    <w:t xml:space="preserve">non </w:t>
                  </w:r>
                  <w:proofErr w:type="spellStart"/>
                  <w:r w:rsidRPr="002104E7">
                    <w:rPr>
                      <w:color w:val="000000"/>
                      <w:sz w:val="18"/>
                      <w:szCs w:val="18"/>
                    </w:rPr>
                    <w:t>homogène</w:t>
                  </w:r>
                  <w:proofErr w:type="spellEnd"/>
                  <w:r w:rsidRPr="002104E7">
                    <w:rPr>
                      <w:color w:val="000000"/>
                      <w:sz w:val="18"/>
                      <w:szCs w:val="18"/>
                    </w:rPr>
                    <w:t xml:space="preserve"> </w:t>
                  </w:r>
                </w:p>
              </w:tc>
            </w:tr>
            <w:tr w:rsidR="00BE6C49" w:rsidRPr="002104E7" w:rsidTr="00BE6C49">
              <w:trPr>
                <w:trHeight w:val="510"/>
                <w:jc w:val="center"/>
              </w:trPr>
              <w:tc>
                <w:tcPr>
                  <w:tcW w:w="520" w:type="dxa"/>
                  <w:vMerge/>
                  <w:tcBorders>
                    <w:top w:val="nil"/>
                    <w:left w:val="single" w:sz="4" w:space="0" w:color="auto"/>
                    <w:bottom w:val="single" w:sz="4" w:space="0" w:color="auto"/>
                    <w:right w:val="single" w:sz="4" w:space="0" w:color="000000"/>
                  </w:tcBorders>
                  <w:vAlign w:val="center"/>
                </w:tcPr>
                <w:p w:rsidR="00F02876" w:rsidRPr="002104E7" w:rsidRDefault="00F02876" w:rsidP="00913275">
                  <w:pPr>
                    <w:jc w:val="left"/>
                    <w:rPr>
                      <w:color w:val="000000"/>
                      <w:sz w:val="18"/>
                      <w:szCs w:val="18"/>
                    </w:rPr>
                  </w:pPr>
                </w:p>
              </w:tc>
              <w:tc>
                <w:tcPr>
                  <w:tcW w:w="1080" w:type="dxa"/>
                  <w:tcBorders>
                    <w:top w:val="nil"/>
                    <w:left w:val="nil"/>
                    <w:bottom w:val="single" w:sz="4" w:space="0" w:color="auto"/>
                    <w:right w:val="single" w:sz="4" w:space="0" w:color="auto"/>
                  </w:tcBorders>
                  <w:noWrap/>
                  <w:vAlign w:val="center"/>
                </w:tcPr>
                <w:p w:rsidR="00F02876" w:rsidRPr="002104E7" w:rsidRDefault="00F02876" w:rsidP="00913275">
                  <w:pPr>
                    <w:jc w:val="center"/>
                    <w:rPr>
                      <w:color w:val="000000"/>
                      <w:sz w:val="18"/>
                      <w:szCs w:val="18"/>
                    </w:rPr>
                  </w:pPr>
                  <w:r w:rsidRPr="002104E7">
                    <w:rPr>
                      <w:color w:val="000000"/>
                      <w:sz w:val="18"/>
                      <w:szCs w:val="18"/>
                    </w:rPr>
                    <w:t>0</w:t>
                  </w:r>
                </w:p>
              </w:tc>
              <w:tc>
                <w:tcPr>
                  <w:tcW w:w="1260" w:type="dxa"/>
                  <w:tcBorders>
                    <w:top w:val="nil"/>
                    <w:left w:val="nil"/>
                    <w:bottom w:val="single" w:sz="4" w:space="0" w:color="auto"/>
                    <w:right w:val="single" w:sz="4" w:space="0" w:color="auto"/>
                  </w:tcBorders>
                  <w:noWrap/>
                  <w:vAlign w:val="center"/>
                </w:tcPr>
                <w:p w:rsidR="00F02876" w:rsidRPr="002104E7" w:rsidRDefault="00F02876" w:rsidP="00913275">
                  <w:pPr>
                    <w:jc w:val="center"/>
                    <w:rPr>
                      <w:color w:val="000000"/>
                      <w:sz w:val="18"/>
                      <w:szCs w:val="18"/>
                    </w:rPr>
                  </w:pPr>
                  <w:r w:rsidRPr="002104E7">
                    <w:rPr>
                      <w:color w:val="000000"/>
                      <w:sz w:val="18"/>
                      <w:szCs w:val="18"/>
                    </w:rPr>
                    <w:t>10</w:t>
                  </w:r>
                </w:p>
              </w:tc>
              <w:tc>
                <w:tcPr>
                  <w:tcW w:w="1467" w:type="dxa"/>
                  <w:tcBorders>
                    <w:top w:val="nil"/>
                    <w:left w:val="nil"/>
                    <w:bottom w:val="single" w:sz="4" w:space="0" w:color="auto"/>
                    <w:right w:val="single" w:sz="4" w:space="0" w:color="auto"/>
                  </w:tcBorders>
                  <w:vAlign w:val="center"/>
                </w:tcPr>
                <w:p w:rsidR="00F02876" w:rsidRPr="002104E7" w:rsidRDefault="00F02876" w:rsidP="00F02876">
                  <w:pPr>
                    <w:jc w:val="center"/>
                    <w:rPr>
                      <w:color w:val="000000"/>
                      <w:sz w:val="18"/>
                      <w:szCs w:val="18"/>
                    </w:rPr>
                  </w:pPr>
                  <w:proofErr w:type="spellStart"/>
                  <w:r>
                    <w:rPr>
                      <w:color w:val="000000"/>
                      <w:sz w:val="18"/>
                      <w:szCs w:val="18"/>
                    </w:rPr>
                    <w:t>répétition</w:t>
                  </w:r>
                  <w:proofErr w:type="spellEnd"/>
                  <w:r>
                    <w:rPr>
                      <w:color w:val="000000"/>
                      <w:sz w:val="18"/>
                      <w:szCs w:val="18"/>
                    </w:rPr>
                    <w:t xml:space="preserve"> </w:t>
                  </w:r>
                  <w:r w:rsidRPr="002104E7">
                    <w:rPr>
                      <w:color w:val="000000"/>
                      <w:sz w:val="18"/>
                      <w:szCs w:val="18"/>
                    </w:rPr>
                    <w:t xml:space="preserve">de </w:t>
                  </w:r>
                  <w:proofErr w:type="spellStart"/>
                  <w:r>
                    <w:rPr>
                      <w:color w:val="000000"/>
                      <w:sz w:val="18"/>
                      <w:szCs w:val="18"/>
                    </w:rPr>
                    <w:t>l’essai</w:t>
                  </w:r>
                  <w:proofErr w:type="spellEnd"/>
                </w:p>
              </w:tc>
              <w:tc>
                <w:tcPr>
                  <w:tcW w:w="1880" w:type="dxa"/>
                  <w:tcBorders>
                    <w:top w:val="nil"/>
                    <w:left w:val="nil"/>
                    <w:bottom w:val="single" w:sz="4" w:space="0" w:color="auto"/>
                    <w:right w:val="single" w:sz="4" w:space="0" w:color="auto"/>
                  </w:tcBorders>
                  <w:vAlign w:val="center"/>
                </w:tcPr>
                <w:p w:rsidR="00F02876" w:rsidRPr="002104E7" w:rsidRDefault="00F02876" w:rsidP="00913275">
                  <w:pPr>
                    <w:jc w:val="center"/>
                    <w:rPr>
                      <w:color w:val="000000"/>
                      <w:sz w:val="18"/>
                      <w:szCs w:val="18"/>
                    </w:rPr>
                  </w:pPr>
                  <w:r w:rsidRPr="002104E7">
                    <w:rPr>
                      <w:color w:val="000000"/>
                      <w:sz w:val="18"/>
                      <w:szCs w:val="18"/>
                    </w:rPr>
                    <w:t xml:space="preserve">non </w:t>
                  </w:r>
                  <w:proofErr w:type="spellStart"/>
                  <w:r w:rsidRPr="002104E7">
                    <w:rPr>
                      <w:color w:val="000000"/>
                      <w:sz w:val="18"/>
                      <w:szCs w:val="18"/>
                    </w:rPr>
                    <w:t>homogène</w:t>
                  </w:r>
                  <w:proofErr w:type="spellEnd"/>
                </w:p>
              </w:tc>
            </w:tr>
            <w:tr w:rsidR="00F02876" w:rsidRPr="002104E7" w:rsidTr="00BE6C49">
              <w:trPr>
                <w:trHeight w:val="248"/>
                <w:jc w:val="center"/>
              </w:trPr>
              <w:tc>
                <w:tcPr>
                  <w:tcW w:w="520" w:type="dxa"/>
                  <w:tcBorders>
                    <w:top w:val="single" w:sz="4" w:space="0" w:color="auto"/>
                  </w:tcBorders>
                  <w:vAlign w:val="center"/>
                </w:tcPr>
                <w:p w:rsidR="00F02876" w:rsidRPr="002104E7" w:rsidRDefault="00F02876" w:rsidP="00913275">
                  <w:pPr>
                    <w:jc w:val="left"/>
                    <w:rPr>
                      <w:color w:val="000000"/>
                      <w:sz w:val="18"/>
                      <w:szCs w:val="18"/>
                    </w:rPr>
                  </w:pPr>
                </w:p>
              </w:tc>
              <w:tc>
                <w:tcPr>
                  <w:tcW w:w="1080" w:type="dxa"/>
                  <w:tcBorders>
                    <w:top w:val="single" w:sz="4" w:space="0" w:color="auto"/>
                  </w:tcBorders>
                  <w:noWrap/>
                  <w:vAlign w:val="center"/>
                </w:tcPr>
                <w:p w:rsidR="00F02876" w:rsidRPr="002104E7" w:rsidRDefault="00F02876" w:rsidP="00913275">
                  <w:pPr>
                    <w:jc w:val="center"/>
                    <w:rPr>
                      <w:color w:val="000000"/>
                      <w:sz w:val="18"/>
                      <w:szCs w:val="18"/>
                    </w:rPr>
                  </w:pPr>
                </w:p>
              </w:tc>
              <w:tc>
                <w:tcPr>
                  <w:tcW w:w="1260" w:type="dxa"/>
                  <w:tcBorders>
                    <w:top w:val="single" w:sz="4" w:space="0" w:color="auto"/>
                  </w:tcBorders>
                  <w:noWrap/>
                  <w:vAlign w:val="center"/>
                </w:tcPr>
                <w:p w:rsidR="00F02876" w:rsidRPr="002104E7" w:rsidRDefault="00F02876" w:rsidP="00913275">
                  <w:pPr>
                    <w:jc w:val="center"/>
                    <w:rPr>
                      <w:color w:val="000000"/>
                      <w:sz w:val="18"/>
                      <w:szCs w:val="18"/>
                    </w:rPr>
                  </w:pPr>
                </w:p>
              </w:tc>
              <w:tc>
                <w:tcPr>
                  <w:tcW w:w="1467" w:type="dxa"/>
                  <w:tcBorders>
                    <w:top w:val="single" w:sz="4" w:space="0" w:color="auto"/>
                  </w:tcBorders>
                  <w:vAlign w:val="center"/>
                </w:tcPr>
                <w:p w:rsidR="00F02876" w:rsidRPr="002104E7" w:rsidRDefault="00F02876" w:rsidP="00913275">
                  <w:pPr>
                    <w:jc w:val="center"/>
                    <w:rPr>
                      <w:color w:val="000000"/>
                      <w:sz w:val="18"/>
                      <w:szCs w:val="18"/>
                    </w:rPr>
                  </w:pPr>
                </w:p>
              </w:tc>
              <w:tc>
                <w:tcPr>
                  <w:tcW w:w="1880" w:type="dxa"/>
                  <w:tcBorders>
                    <w:top w:val="single" w:sz="4" w:space="0" w:color="auto"/>
                  </w:tcBorders>
                  <w:vAlign w:val="center"/>
                </w:tcPr>
                <w:p w:rsidR="00F02876" w:rsidRPr="002104E7" w:rsidRDefault="00F02876" w:rsidP="00913275">
                  <w:pPr>
                    <w:jc w:val="center"/>
                    <w:rPr>
                      <w:color w:val="000000"/>
                      <w:sz w:val="18"/>
                      <w:szCs w:val="18"/>
                    </w:rPr>
                  </w:pPr>
                </w:p>
              </w:tc>
            </w:tr>
          </w:tbl>
          <w:p w:rsidR="00E946DB" w:rsidRPr="006556B3" w:rsidRDefault="00E946DB" w:rsidP="00183337">
            <w:pPr>
              <w:pStyle w:val="Titleofdoc0"/>
              <w:spacing w:before="0"/>
              <w:jc w:val="both"/>
            </w:pPr>
          </w:p>
        </w:tc>
      </w:tr>
    </w:tbl>
    <w:p w:rsidR="00E946DB" w:rsidRDefault="00FB48B9" w:rsidP="00183337">
      <w:pPr>
        <w:jc w:val="right"/>
        <w:rPr>
          <w:snapToGrid w:val="0"/>
        </w:rPr>
      </w:pPr>
      <w:r w:rsidRPr="00FB48B9">
        <w:rPr>
          <w:rFonts w:eastAsia="MS Mincho"/>
          <w:noProof/>
          <w:color w:val="000000"/>
        </w:rPr>
        <mc:AlternateContent>
          <mc:Choice Requires="wps">
            <w:drawing>
              <wp:anchor distT="0" distB="0" distL="114300" distR="114300" simplePos="0" relativeHeight="251661312" behindDoc="0" locked="0" layoutInCell="0" allowOverlap="1" wp14:anchorId="17FC4AF8" wp14:editId="44D4D047">
                <wp:simplePos x="0" y="0"/>
                <wp:positionH relativeFrom="column">
                  <wp:posOffset>4294505</wp:posOffset>
                </wp:positionH>
                <wp:positionV relativeFrom="paragraph">
                  <wp:posOffset>215900</wp:posOffset>
                </wp:positionV>
                <wp:extent cx="1920875"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8B9" w:rsidRPr="009929A5" w:rsidRDefault="00FB48B9">
                            <w:pPr>
                              <w:ind w:right="53"/>
                              <w:jc w:val="right"/>
                            </w:pPr>
                            <w:r w:rsidRPr="009929A5">
                              <w:t>[</w:t>
                            </w:r>
                            <w:proofErr w:type="spellStart"/>
                            <w:r>
                              <w:rPr>
                                <w:rFonts w:eastAsia="MS Mincho"/>
                                <w:color w:val="000000"/>
                                <w:lang w:eastAsia="ja-JP"/>
                              </w:rPr>
                              <w:t>L’a</w:t>
                            </w:r>
                            <w:r w:rsidRPr="00E27A9E">
                              <w:rPr>
                                <w:rFonts w:eastAsia="MS Mincho"/>
                                <w:color w:val="000000"/>
                                <w:lang w:eastAsia="ja-JP"/>
                              </w:rPr>
                              <w:t>nnex</w:t>
                            </w:r>
                            <w:r>
                              <w:rPr>
                                <w:rFonts w:eastAsia="MS Mincho"/>
                                <w:color w:val="000000"/>
                                <w:lang w:eastAsia="ja-JP"/>
                              </w:rPr>
                              <w:t>e</w:t>
                            </w:r>
                            <w:proofErr w:type="spellEnd"/>
                            <w:r w:rsidRPr="00E27A9E">
                              <w:rPr>
                                <w:rFonts w:eastAsia="MS Mincho"/>
                                <w:color w:val="000000"/>
                                <w:lang w:eastAsia="ja-JP"/>
                              </w:rPr>
                              <w:t xml:space="preserve"> III </w:t>
                            </w:r>
                            <w:r>
                              <w:rPr>
                                <w:rFonts w:eastAsia="MS Mincho"/>
                                <w:color w:val="000000"/>
                                <w:lang w:eastAsia="ja-JP"/>
                              </w:rPr>
                              <w:t>suit</w:t>
                            </w:r>
                            <w:r w:rsidRPr="009929A5">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38.15pt;margin-top:17pt;width:15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A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" o:allowincell="f" filled="f" stroked="f">
                <v:textbox inset="0,0,0,0">
                  <w:txbxContent>
                    <w:p w:rsidR="00FB48B9" w:rsidRPr="009929A5" w:rsidRDefault="00FB48B9">
                      <w:pPr>
                        <w:ind w:right="53"/>
                        <w:jc w:val="right"/>
                      </w:pPr>
                      <w:r w:rsidRPr="009929A5">
                        <w:t>[</w:t>
                      </w:r>
                      <w:proofErr w:type="spellStart"/>
                      <w:r>
                        <w:rPr>
                          <w:rFonts w:eastAsia="MS Mincho"/>
                          <w:color w:val="000000"/>
                          <w:lang w:eastAsia="ja-JP"/>
                        </w:rPr>
                        <w:t>L’a</w:t>
                      </w:r>
                      <w:r w:rsidRPr="00E27A9E">
                        <w:rPr>
                          <w:rFonts w:eastAsia="MS Mincho"/>
                          <w:color w:val="000000"/>
                          <w:lang w:eastAsia="ja-JP"/>
                        </w:rPr>
                        <w:t>nnex</w:t>
                      </w:r>
                      <w:r>
                        <w:rPr>
                          <w:rFonts w:eastAsia="MS Mincho"/>
                          <w:color w:val="000000"/>
                          <w:lang w:eastAsia="ja-JP"/>
                        </w:rPr>
                        <w:t>e</w:t>
                      </w:r>
                      <w:proofErr w:type="spellEnd"/>
                      <w:r w:rsidRPr="00E27A9E">
                        <w:rPr>
                          <w:rFonts w:eastAsia="MS Mincho"/>
                          <w:color w:val="000000"/>
                          <w:lang w:eastAsia="ja-JP"/>
                        </w:rPr>
                        <w:t xml:space="preserve"> III </w:t>
                      </w:r>
                      <w:r>
                        <w:rPr>
                          <w:rFonts w:eastAsia="MS Mincho"/>
                          <w:color w:val="000000"/>
                          <w:lang w:eastAsia="ja-JP"/>
                        </w:rPr>
                        <w:t>suit</w:t>
                      </w:r>
                      <w:r w:rsidRPr="009929A5">
                        <w:t>]</w:t>
                      </w:r>
                    </w:p>
                  </w:txbxContent>
                </v:textbox>
              </v:shape>
            </w:pict>
          </mc:Fallback>
        </mc:AlternateContent>
      </w:r>
      <w:r>
        <w:rPr>
          <w:rFonts w:eastAsia="MS Mincho"/>
          <w:color w:val="000000"/>
          <w:lang w:eastAsia="ja-JP"/>
        </w:rPr>
        <w:t xml:space="preserve"> </w:t>
      </w:r>
    </w:p>
    <w:p w:rsidR="00E946DB" w:rsidRDefault="00E946DB" w:rsidP="00183337">
      <w:pPr>
        <w:rPr>
          <w:snapToGrid w:val="0"/>
        </w:rPr>
        <w:sectPr w:rsidR="00E946DB" w:rsidSect="009E18CE">
          <w:headerReference w:type="first" r:id="rId13"/>
          <w:pgSz w:w="11907" w:h="16840" w:code="9"/>
          <w:pgMar w:top="510" w:right="1134" w:bottom="1134" w:left="1134" w:header="510" w:footer="680" w:gutter="0"/>
          <w:cols w:space="720"/>
          <w:titlePg/>
          <w:docGrid w:linePitch="272"/>
        </w:sect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946DB" w:rsidRPr="005243AB">
        <w:trPr>
          <w:trHeight w:val="632"/>
        </w:trPr>
        <w:tc>
          <w:tcPr>
            <w:tcW w:w="9889" w:type="dxa"/>
          </w:tcPr>
          <w:p w:rsidR="00E946DB" w:rsidRPr="009E751D" w:rsidRDefault="00E946DB" w:rsidP="00FB48B9">
            <w:pPr>
              <w:autoSpaceDE w:val="0"/>
              <w:autoSpaceDN w:val="0"/>
              <w:adjustRightInd w:val="0"/>
              <w:spacing w:before="120" w:after="120"/>
              <w:jc w:val="center"/>
              <w:rPr>
                <w:rFonts w:eastAsia="SimSun"/>
                <w:lang w:val="fr-FR" w:eastAsia="zh-CN"/>
              </w:rPr>
            </w:pPr>
            <w:r w:rsidRPr="009E751D">
              <w:rPr>
                <w:rFonts w:eastAsia="SimSun"/>
                <w:lang w:val="fr-FR" w:eastAsia="zh-CN"/>
              </w:rPr>
              <w:t>SITUATION C</w:t>
            </w:r>
            <w:r w:rsidR="00A75F62">
              <w:rPr>
                <w:rFonts w:eastAsia="SimSun"/>
                <w:lang w:val="fr-FR" w:eastAsia="zh-CN"/>
              </w:rPr>
              <w:t> </w:t>
            </w:r>
            <w:r>
              <w:rPr>
                <w:rFonts w:eastAsia="SimSun"/>
                <w:lang w:val="fr-FR" w:eastAsia="zh-CN"/>
              </w:rPr>
              <w:t xml:space="preserve">: </w:t>
            </w:r>
            <w:r w:rsidRPr="009E751D">
              <w:rPr>
                <w:rFonts w:eastAsia="SimSun"/>
                <w:lang w:val="fr-FR" w:eastAsia="zh-CN"/>
              </w:rPr>
              <w:t>PLUS D</w:t>
            </w:r>
            <w:r w:rsidR="00F3531C">
              <w:rPr>
                <w:rFonts w:eastAsia="SimSun"/>
                <w:lang w:val="fr-FR" w:eastAsia="zh-CN"/>
              </w:rPr>
              <w:t>’</w:t>
            </w:r>
            <w:r w:rsidRPr="009E751D">
              <w:rPr>
                <w:rFonts w:eastAsia="SimSun"/>
                <w:lang w:val="fr-FR" w:eastAsia="zh-CN"/>
              </w:rPr>
              <w:t xml:space="preserve">UN </w:t>
            </w:r>
            <w:r>
              <w:rPr>
                <w:rFonts w:eastAsia="SimSun"/>
                <w:lang w:val="fr-FR" w:eastAsia="zh-CN"/>
              </w:rPr>
              <w:t>É</w:t>
            </w:r>
            <w:r w:rsidRPr="009E751D">
              <w:rPr>
                <w:rFonts w:eastAsia="SimSun"/>
                <w:lang w:val="fr-FR" w:eastAsia="zh-CN"/>
              </w:rPr>
              <w:t>CHANTILLON OU SOUS</w:t>
            </w:r>
            <w:r w:rsidR="00BC0956">
              <w:rPr>
                <w:rFonts w:eastAsia="SimSun"/>
                <w:lang w:val="fr-FR" w:eastAsia="zh-CN"/>
              </w:rPr>
              <w:noBreakHyphen/>
            </w:r>
            <w:r>
              <w:rPr>
                <w:rFonts w:eastAsia="SimSun"/>
                <w:lang w:val="fr-FR" w:eastAsia="zh-CN"/>
              </w:rPr>
              <w:t>É</w:t>
            </w:r>
            <w:r w:rsidRPr="009E751D">
              <w:rPr>
                <w:rFonts w:eastAsia="SimSun"/>
                <w:lang w:val="fr-FR" w:eastAsia="zh-CN"/>
              </w:rPr>
              <w:t>CHANTILLON POUR UN CARACT</w:t>
            </w:r>
            <w:r>
              <w:rPr>
                <w:rFonts w:eastAsia="SimSun"/>
                <w:lang w:val="fr-FR" w:eastAsia="zh-CN"/>
              </w:rPr>
              <w:t>È</w:t>
            </w:r>
            <w:r w:rsidRPr="009E751D">
              <w:rPr>
                <w:rFonts w:eastAsia="SimSun"/>
                <w:lang w:val="fr-FR" w:eastAsia="zh-CN"/>
              </w:rPr>
              <w:t>RE</w:t>
            </w:r>
            <w:r w:rsidR="00FB48B9">
              <w:rPr>
                <w:rFonts w:eastAsia="SimSun"/>
                <w:lang w:val="fr-FR" w:eastAsia="zh-CN"/>
              </w:rPr>
              <w:br/>
            </w:r>
            <w:r w:rsidRPr="009E751D">
              <w:rPr>
                <w:rFonts w:eastAsia="SimSun"/>
                <w:lang w:val="fr-FR" w:eastAsia="zh-CN"/>
              </w:rPr>
              <w:t>DANS LE M</w:t>
            </w:r>
            <w:r>
              <w:rPr>
                <w:rFonts w:eastAsia="SimSun"/>
                <w:lang w:val="fr-FR" w:eastAsia="zh-CN"/>
              </w:rPr>
              <w:t>Ê</w:t>
            </w:r>
            <w:r w:rsidRPr="009E751D">
              <w:rPr>
                <w:rFonts w:eastAsia="SimSun"/>
                <w:lang w:val="fr-FR" w:eastAsia="zh-CN"/>
              </w:rPr>
              <w:t xml:space="preserve">ME </w:t>
            </w:r>
            <w:r w:rsidRPr="009E751D">
              <w:rPr>
                <w:lang w:val="fr-FR"/>
              </w:rPr>
              <w:t>CYCLE</w:t>
            </w:r>
            <w:r>
              <w:rPr>
                <w:lang w:val="fr-FR"/>
              </w:rPr>
              <w:t xml:space="preserve"> DE VÉGÉTATION</w:t>
            </w:r>
          </w:p>
        </w:tc>
      </w:tr>
      <w:tr w:rsidR="00E946DB" w:rsidRPr="005243AB">
        <w:trPr>
          <w:trHeight w:val="2880"/>
        </w:trPr>
        <w:tc>
          <w:tcPr>
            <w:tcW w:w="9889" w:type="dxa"/>
          </w:tcPr>
          <w:p w:rsidR="00E946DB" w:rsidRPr="009E751D" w:rsidRDefault="00E946DB" w:rsidP="00183337">
            <w:pPr>
              <w:rPr>
                <w:b/>
                <w:bCs/>
                <w:lang w:val="fr-FR"/>
              </w:rPr>
            </w:pPr>
          </w:p>
          <w:p w:rsidR="00E946DB" w:rsidRPr="009E751D" w:rsidRDefault="00E946DB" w:rsidP="00183337">
            <w:pPr>
              <w:rPr>
                <w:lang w:val="fr-FR"/>
              </w:rPr>
            </w:pPr>
            <w:r w:rsidRPr="009E751D">
              <w:rPr>
                <w:b/>
                <w:bCs/>
                <w:lang w:val="fr-FR"/>
              </w:rPr>
              <w:t>Méthode</w:t>
            </w:r>
            <w:r w:rsidR="00A75F62">
              <w:rPr>
                <w:b/>
                <w:bCs/>
                <w:lang w:val="fr-FR"/>
              </w:rPr>
              <w:t> </w:t>
            </w:r>
            <w:r w:rsidRPr="009E751D">
              <w:rPr>
                <w:b/>
                <w:bCs/>
                <w:lang w:val="fr-FR"/>
              </w:rPr>
              <w:t>: Cycle de végétation additionnel si les résultats sont incompatibles</w:t>
            </w:r>
          </w:p>
          <w:p w:rsidR="00E946DB" w:rsidRPr="009E751D" w:rsidRDefault="00E946DB" w:rsidP="00183337">
            <w:pPr>
              <w:jc w:val="left"/>
              <w:rPr>
                <w:rFonts w:eastAsia="MS Mincho"/>
                <w:color w:val="000000"/>
                <w:lang w:val="fr-FR" w:eastAsia="ja-JP"/>
              </w:rPr>
            </w:pPr>
          </w:p>
          <w:p w:rsidR="00E946DB" w:rsidRPr="009E751D" w:rsidRDefault="00E946DB" w:rsidP="00183337">
            <w:pPr>
              <w:rPr>
                <w:u w:val="single"/>
                <w:lang w:val="fr-FR"/>
              </w:rPr>
            </w:pPr>
            <w:r w:rsidRPr="009E751D">
              <w:rPr>
                <w:rFonts w:eastAsia="SimSun"/>
                <w:lang w:val="fr-FR" w:eastAsia="zh-CN"/>
              </w:rPr>
              <w:t>Une variété est réputée homogène pour un caractère si elle se situe dans les limites de la norme d</w:t>
            </w:r>
            <w:r w:rsidR="00F3531C">
              <w:rPr>
                <w:rFonts w:eastAsia="SimSun"/>
                <w:lang w:val="fr-FR" w:eastAsia="zh-CN"/>
              </w:rPr>
              <w:t>’</w:t>
            </w:r>
            <w:r w:rsidRPr="009E751D">
              <w:rPr>
                <w:rFonts w:eastAsia="SimSun"/>
                <w:lang w:val="fr-FR" w:eastAsia="zh-CN"/>
              </w:rPr>
              <w:t xml:space="preserve">homogénéité pour ce caractère dans tous les </w:t>
            </w:r>
            <w:r>
              <w:rPr>
                <w:rFonts w:eastAsia="SimSun"/>
                <w:lang w:val="fr-FR" w:eastAsia="zh-CN"/>
              </w:rPr>
              <w:t>échantillons ou sous</w:t>
            </w:r>
            <w:r w:rsidR="00BC0956">
              <w:rPr>
                <w:rFonts w:eastAsia="SimSun"/>
                <w:lang w:val="fr-FR" w:eastAsia="zh-CN"/>
              </w:rPr>
              <w:noBreakHyphen/>
            </w:r>
            <w:r>
              <w:rPr>
                <w:rFonts w:eastAsia="SimSun"/>
                <w:lang w:val="fr-FR" w:eastAsia="zh-CN"/>
              </w:rPr>
              <w:t>échantillons</w:t>
            </w:r>
            <w:r w:rsidRPr="009E751D">
              <w:rPr>
                <w:rFonts w:eastAsia="SimSun"/>
                <w:lang w:val="fr-FR" w:eastAsia="zh-CN"/>
              </w:rPr>
              <w:t>.</w:t>
            </w:r>
          </w:p>
          <w:p w:rsidR="00E946DB" w:rsidRPr="009E751D" w:rsidRDefault="00E946DB" w:rsidP="00183337">
            <w:pPr>
              <w:rPr>
                <w:rFonts w:eastAsia="SimSun"/>
                <w:lang w:val="fr-FR" w:eastAsia="zh-CN"/>
              </w:rPr>
            </w:pPr>
          </w:p>
          <w:p w:rsidR="00E946DB" w:rsidRPr="009E751D" w:rsidRDefault="00E946DB" w:rsidP="00183337">
            <w:pPr>
              <w:rPr>
                <w:rFonts w:eastAsia="SimSun"/>
                <w:lang w:val="fr-FR" w:eastAsia="zh-CN"/>
              </w:rPr>
            </w:pPr>
            <w:r w:rsidRPr="009E751D">
              <w:rPr>
                <w:rFonts w:eastAsia="SimSun"/>
                <w:lang w:val="fr-FR" w:eastAsia="zh-CN"/>
              </w:rPr>
              <w:t>Une variété est réputée non homogène si elle ne se situe pas dans les limites de la norme d</w:t>
            </w:r>
            <w:r w:rsidR="00F3531C">
              <w:rPr>
                <w:rFonts w:eastAsia="SimSun"/>
                <w:lang w:val="fr-FR" w:eastAsia="zh-CN"/>
              </w:rPr>
              <w:t>’</w:t>
            </w:r>
            <w:r w:rsidRPr="009E751D">
              <w:rPr>
                <w:rFonts w:eastAsia="SimSun"/>
                <w:lang w:val="fr-FR" w:eastAsia="zh-CN"/>
              </w:rPr>
              <w:t xml:space="preserve">homogénéité pour le caractère dans tous les </w:t>
            </w:r>
            <w:r>
              <w:rPr>
                <w:rFonts w:eastAsia="SimSun"/>
                <w:lang w:val="fr-FR" w:eastAsia="zh-CN"/>
              </w:rPr>
              <w:t>échantillons ou sous</w:t>
            </w:r>
            <w:r w:rsidR="00BC0956">
              <w:rPr>
                <w:rFonts w:eastAsia="SimSun"/>
                <w:lang w:val="fr-FR" w:eastAsia="zh-CN"/>
              </w:rPr>
              <w:noBreakHyphen/>
            </w:r>
            <w:r>
              <w:rPr>
                <w:rFonts w:eastAsia="SimSun"/>
                <w:lang w:val="fr-FR" w:eastAsia="zh-CN"/>
              </w:rPr>
              <w:t>échantillons</w:t>
            </w:r>
            <w:r w:rsidRPr="009E751D">
              <w:rPr>
                <w:rFonts w:eastAsia="SimSun"/>
                <w:lang w:val="fr-FR" w:eastAsia="zh-CN"/>
              </w:rPr>
              <w:t>.</w:t>
            </w:r>
          </w:p>
          <w:p w:rsidR="00E946DB" w:rsidRPr="009E751D" w:rsidRDefault="00E946DB" w:rsidP="00183337">
            <w:pPr>
              <w:rPr>
                <w:lang w:val="fr-FR"/>
              </w:rPr>
            </w:pPr>
          </w:p>
          <w:p w:rsidR="00F3531C" w:rsidRDefault="00E946DB" w:rsidP="00183337">
            <w:pPr>
              <w:rPr>
                <w:lang w:val="fr-FR"/>
              </w:rPr>
            </w:pPr>
            <w:r w:rsidRPr="009E751D">
              <w:rPr>
                <w:lang w:val="fr-FR"/>
              </w:rPr>
              <w:t>Lorsqu</w:t>
            </w:r>
            <w:r w:rsidR="00F3531C">
              <w:rPr>
                <w:lang w:val="fr-FR"/>
              </w:rPr>
              <w:t>’</w:t>
            </w:r>
            <w:r w:rsidRPr="009E751D">
              <w:rPr>
                <w:lang w:val="fr-FR"/>
              </w:rPr>
              <w:t>une variété se situe dans les limites de la norme d</w:t>
            </w:r>
            <w:r w:rsidR="00F3531C">
              <w:rPr>
                <w:lang w:val="fr-FR"/>
              </w:rPr>
              <w:t>’</w:t>
            </w:r>
            <w:r w:rsidRPr="009E751D">
              <w:rPr>
                <w:lang w:val="fr-FR"/>
              </w:rPr>
              <w:t>homogénéité pour le caractère dans un </w:t>
            </w:r>
            <w:r>
              <w:rPr>
                <w:lang w:val="fr-FR"/>
              </w:rPr>
              <w:t>échantillon ou sous</w:t>
            </w:r>
            <w:r w:rsidR="00BC0956">
              <w:rPr>
                <w:lang w:val="fr-FR"/>
              </w:rPr>
              <w:noBreakHyphen/>
            </w:r>
            <w:r>
              <w:rPr>
                <w:lang w:val="fr-FR"/>
              </w:rPr>
              <w:t>échantillon</w:t>
            </w:r>
            <w:r w:rsidRPr="009E751D">
              <w:rPr>
                <w:lang w:val="fr-FR"/>
              </w:rPr>
              <w:t xml:space="preserve"> (p. ex. essai principal) et pas dans l</w:t>
            </w:r>
            <w:r w:rsidR="00F3531C">
              <w:rPr>
                <w:lang w:val="fr-FR"/>
              </w:rPr>
              <w:t>’</w:t>
            </w:r>
            <w:r w:rsidRPr="009E751D">
              <w:rPr>
                <w:lang w:val="fr-FR"/>
              </w:rPr>
              <w:t>autre (p. ex. parcelle d</w:t>
            </w:r>
            <w:r w:rsidR="00F3531C">
              <w:rPr>
                <w:lang w:val="fr-FR"/>
              </w:rPr>
              <w:t>’</w:t>
            </w:r>
            <w:r w:rsidRPr="009E751D">
              <w:rPr>
                <w:lang w:val="fr-FR"/>
              </w:rPr>
              <w:t>épis</w:t>
            </w:r>
            <w:r w:rsidR="00BC0956">
              <w:rPr>
                <w:lang w:val="fr-FR"/>
              </w:rPr>
              <w:noBreakHyphen/>
            </w:r>
            <w:r w:rsidRPr="009E751D">
              <w:rPr>
                <w:lang w:val="fr-FR"/>
              </w:rPr>
              <w:t>lignes), les deux </w:t>
            </w:r>
            <w:r>
              <w:rPr>
                <w:lang w:val="fr-FR"/>
              </w:rPr>
              <w:t>échantillons ou sous</w:t>
            </w:r>
            <w:r w:rsidR="00BC0956">
              <w:rPr>
                <w:lang w:val="fr-FR"/>
              </w:rPr>
              <w:noBreakHyphen/>
            </w:r>
            <w:r>
              <w:rPr>
                <w:lang w:val="fr-FR"/>
              </w:rPr>
              <w:t xml:space="preserve">échantillons </w:t>
            </w:r>
            <w:r w:rsidRPr="009E751D">
              <w:rPr>
                <w:lang w:val="fr-FR"/>
              </w:rPr>
              <w:t xml:space="preserve">sont </w:t>
            </w:r>
            <w:r>
              <w:rPr>
                <w:lang w:val="fr-FR"/>
              </w:rPr>
              <w:t>examinés d</w:t>
            </w:r>
            <w:r w:rsidRPr="009E751D">
              <w:rPr>
                <w:lang w:val="fr-FR"/>
              </w:rPr>
              <w:t>ans le cadre d</w:t>
            </w:r>
            <w:r w:rsidR="00F3531C">
              <w:rPr>
                <w:lang w:val="fr-FR"/>
              </w:rPr>
              <w:t>’</w:t>
            </w:r>
            <w:r w:rsidRPr="009E751D">
              <w:rPr>
                <w:lang w:val="fr-FR"/>
              </w:rPr>
              <w:t>un cycle de végétation additionnel.</w:t>
            </w:r>
          </w:p>
          <w:p w:rsidR="00E946DB" w:rsidRPr="005007B3" w:rsidRDefault="00E946DB" w:rsidP="00183337">
            <w:pPr>
              <w:rPr>
                <w:lang w:val="fr-FR"/>
              </w:rPr>
            </w:pPr>
          </w:p>
        </w:tc>
      </w:tr>
    </w:tbl>
    <w:p w:rsidR="00E946DB" w:rsidRPr="005007B3" w:rsidRDefault="00E946DB" w:rsidP="00183337">
      <w:pPr>
        <w:rPr>
          <w:snapToGrid w:val="0"/>
          <w:lang w:val="fr-FR"/>
        </w:rPr>
      </w:pPr>
    </w:p>
    <w:p w:rsidR="00E946DB" w:rsidRPr="005007B3" w:rsidRDefault="00E946DB" w:rsidP="00183337">
      <w:pPr>
        <w:rPr>
          <w:snapToGrid w:val="0"/>
          <w:lang w:val="fr-FR"/>
        </w:rPr>
      </w:pPr>
    </w:p>
    <w:p w:rsidR="00E946DB" w:rsidRPr="005007B3" w:rsidRDefault="00E946DB" w:rsidP="00183337">
      <w:pPr>
        <w:rPr>
          <w:snapToGrid w:val="0"/>
          <w:lang w:val="fr-FR"/>
        </w:rPr>
      </w:pPr>
    </w:p>
    <w:p w:rsidR="00E946DB" w:rsidRDefault="00E946DB" w:rsidP="00183337">
      <w:pPr>
        <w:jc w:val="right"/>
      </w:pPr>
      <w:r>
        <w:t>[</w:t>
      </w:r>
      <w:proofErr w:type="spellStart"/>
      <w:r>
        <w:t>L</w:t>
      </w:r>
      <w:r w:rsidR="00F3531C">
        <w:t>’</w:t>
      </w:r>
      <w:r>
        <w:t>annexe</w:t>
      </w:r>
      <w:proofErr w:type="spellEnd"/>
      <w:r>
        <w:t xml:space="preserve"> IV suit]</w:t>
      </w:r>
    </w:p>
    <w:p w:rsidR="00E946DB" w:rsidRDefault="00E946DB" w:rsidP="00183337">
      <w:pPr>
        <w:rPr>
          <w:snapToGrid w:val="0"/>
        </w:rPr>
      </w:pPr>
    </w:p>
    <w:p w:rsidR="00E946DB" w:rsidRDefault="00E946DB" w:rsidP="00183337">
      <w:pPr>
        <w:rPr>
          <w:snapToGrid w:val="0"/>
        </w:rPr>
        <w:sectPr w:rsidR="00E946DB" w:rsidSect="009E18CE">
          <w:headerReference w:type="first" r:id="rId14"/>
          <w:pgSz w:w="11907" w:h="16840" w:code="9"/>
          <w:pgMar w:top="510" w:right="1134" w:bottom="1134" w:left="1134" w:header="510" w:footer="680" w:gutter="0"/>
          <w:cols w:space="720"/>
          <w:titlePg/>
          <w:docGrid w:linePitch="272"/>
        </w:sect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946DB" w:rsidRPr="005243AB">
        <w:trPr>
          <w:trHeight w:val="512"/>
        </w:trPr>
        <w:tc>
          <w:tcPr>
            <w:tcW w:w="9889" w:type="dxa"/>
          </w:tcPr>
          <w:p w:rsidR="00E946DB" w:rsidRPr="00CB312B" w:rsidRDefault="00E946DB" w:rsidP="00183337">
            <w:pPr>
              <w:autoSpaceDE w:val="0"/>
              <w:autoSpaceDN w:val="0"/>
              <w:adjustRightInd w:val="0"/>
              <w:spacing w:before="120" w:after="120"/>
              <w:jc w:val="center"/>
              <w:rPr>
                <w:rFonts w:eastAsia="SimSun"/>
                <w:lang w:val="fr-FR" w:eastAsia="zh-CN"/>
              </w:rPr>
            </w:pPr>
            <w:r w:rsidRPr="00CB312B">
              <w:rPr>
                <w:rFonts w:eastAsia="SimSun"/>
                <w:lang w:val="fr-FR" w:eastAsia="zh-CN"/>
              </w:rPr>
              <w:t>SITUATION D</w:t>
            </w:r>
            <w:r w:rsidR="00A75F62">
              <w:rPr>
                <w:rFonts w:eastAsia="SimSun"/>
                <w:lang w:val="fr-FR" w:eastAsia="zh-CN"/>
              </w:rPr>
              <w:t> </w:t>
            </w:r>
            <w:r w:rsidRPr="00CB312B">
              <w:rPr>
                <w:rFonts w:eastAsia="SimSun"/>
                <w:lang w:val="fr-FR" w:eastAsia="zh-CN"/>
              </w:rPr>
              <w:t>: ÉVALUATION DE SOUS</w:t>
            </w:r>
            <w:r w:rsidR="00BC0956">
              <w:rPr>
                <w:rFonts w:eastAsia="SimSun"/>
                <w:lang w:val="fr-FR" w:eastAsia="zh-CN"/>
              </w:rPr>
              <w:noBreakHyphen/>
            </w:r>
            <w:r w:rsidRPr="00CB312B">
              <w:rPr>
                <w:rFonts w:eastAsia="SimSun"/>
                <w:lang w:val="fr-FR" w:eastAsia="zh-CN"/>
              </w:rPr>
              <w:t>ÉCHANTILLONS DANS LE CADRE D</w:t>
            </w:r>
            <w:r w:rsidR="00F3531C">
              <w:rPr>
                <w:rFonts w:eastAsia="SimSun"/>
                <w:lang w:val="fr-FR" w:eastAsia="zh-CN"/>
              </w:rPr>
              <w:t>’</w:t>
            </w:r>
            <w:r w:rsidRPr="00CB312B">
              <w:rPr>
                <w:rFonts w:eastAsia="SimSun"/>
                <w:lang w:val="fr-FR" w:eastAsia="zh-CN"/>
              </w:rPr>
              <w:t xml:space="preserve">UN SEUL EXAMEN/ESSAI </w:t>
            </w:r>
          </w:p>
        </w:tc>
      </w:tr>
      <w:tr w:rsidR="00E946DB" w:rsidRPr="005243AB">
        <w:trPr>
          <w:trHeight w:val="2880"/>
        </w:trPr>
        <w:tc>
          <w:tcPr>
            <w:tcW w:w="9889" w:type="dxa"/>
          </w:tcPr>
          <w:p w:rsidR="00E946DB" w:rsidRPr="00CB312B" w:rsidRDefault="00E946DB" w:rsidP="00183337">
            <w:pPr>
              <w:rPr>
                <w:lang w:val="fr-FR"/>
              </w:rPr>
            </w:pPr>
          </w:p>
          <w:p w:rsidR="00E946DB" w:rsidRPr="00ED6A6F" w:rsidRDefault="00E946DB" w:rsidP="00183337">
            <w:pPr>
              <w:rPr>
                <w:b/>
                <w:bCs/>
                <w:lang w:val="fr-FR"/>
              </w:rPr>
            </w:pPr>
            <w:r w:rsidRPr="00ED6A6F">
              <w:rPr>
                <w:b/>
                <w:bCs/>
                <w:lang w:val="fr-FR"/>
              </w:rPr>
              <w:t>Méthode</w:t>
            </w:r>
            <w:r w:rsidR="00A75F62">
              <w:rPr>
                <w:b/>
                <w:bCs/>
                <w:lang w:val="fr-FR"/>
              </w:rPr>
              <w:t> </w:t>
            </w:r>
            <w:r w:rsidRPr="00ED6A6F">
              <w:rPr>
                <w:b/>
                <w:bCs/>
                <w:lang w:val="fr-FR"/>
              </w:rPr>
              <w:t>: Utilisation du sous</w:t>
            </w:r>
            <w:r w:rsidR="00BC0956">
              <w:rPr>
                <w:b/>
                <w:bCs/>
                <w:lang w:val="fr-FR"/>
              </w:rPr>
              <w:noBreakHyphen/>
            </w:r>
            <w:r w:rsidRPr="00ED6A6F">
              <w:rPr>
                <w:b/>
                <w:bCs/>
                <w:lang w:val="fr-FR"/>
              </w:rPr>
              <w:t>échantillon comme première étape d</w:t>
            </w:r>
            <w:r w:rsidR="00F3531C">
              <w:rPr>
                <w:b/>
                <w:bCs/>
                <w:lang w:val="fr-FR"/>
              </w:rPr>
              <w:t>’</w:t>
            </w:r>
            <w:r w:rsidRPr="00ED6A6F">
              <w:rPr>
                <w:b/>
                <w:bCs/>
                <w:lang w:val="fr-FR"/>
              </w:rPr>
              <w:t>évaluation</w:t>
            </w:r>
          </w:p>
          <w:p w:rsidR="00E946DB" w:rsidRPr="00ED6A6F" w:rsidRDefault="00E946DB" w:rsidP="00183337">
            <w:pPr>
              <w:rPr>
                <w:b/>
                <w:bCs/>
                <w:lang w:val="fr-FR"/>
              </w:rPr>
            </w:pPr>
          </w:p>
          <w:p w:rsidR="00F3531C" w:rsidRDefault="00E946DB" w:rsidP="00183337">
            <w:pPr>
              <w:rPr>
                <w:lang w:val="fr-FR"/>
              </w:rPr>
            </w:pPr>
            <w:r w:rsidRPr="00ED6A6F">
              <w:rPr>
                <w:lang w:val="fr-FR"/>
              </w:rPr>
              <w:t>Une variété est réputée homogène si aucune plante hors</w:t>
            </w:r>
            <w:r w:rsidR="00BC0956">
              <w:rPr>
                <w:lang w:val="fr-FR"/>
              </w:rPr>
              <w:noBreakHyphen/>
            </w:r>
            <w:r w:rsidRPr="00ED6A6F">
              <w:rPr>
                <w:lang w:val="fr-FR"/>
              </w:rPr>
              <w:t>type n</w:t>
            </w:r>
            <w:r w:rsidR="00F3531C">
              <w:rPr>
                <w:lang w:val="fr-FR"/>
              </w:rPr>
              <w:t>’</w:t>
            </w:r>
            <w:r w:rsidRPr="00ED6A6F">
              <w:rPr>
                <w:lang w:val="fr-FR"/>
              </w:rPr>
              <w:t>est observée dans un sous</w:t>
            </w:r>
            <w:r w:rsidR="00BC0956">
              <w:rPr>
                <w:lang w:val="fr-FR"/>
              </w:rPr>
              <w:noBreakHyphen/>
            </w:r>
            <w:r w:rsidRPr="00ED6A6F">
              <w:rPr>
                <w:lang w:val="fr-FR"/>
              </w:rPr>
              <w:t>échantillon.</w:t>
            </w:r>
          </w:p>
          <w:p w:rsidR="00E946DB" w:rsidRPr="00156049" w:rsidRDefault="00E946DB" w:rsidP="00183337">
            <w:pPr>
              <w:rPr>
                <w:lang w:val="fr-FR"/>
              </w:rPr>
            </w:pPr>
          </w:p>
          <w:p w:rsidR="00F3531C" w:rsidRDefault="00E946DB" w:rsidP="00183337">
            <w:pPr>
              <w:rPr>
                <w:lang w:val="fr-FR"/>
              </w:rPr>
            </w:pPr>
            <w:r w:rsidRPr="00ED6A6F">
              <w:rPr>
                <w:lang w:val="fr-FR"/>
              </w:rPr>
              <w:t>Une variété est réputée non homogène si le nombre de plantes hors</w:t>
            </w:r>
            <w:r w:rsidR="00BC0956">
              <w:rPr>
                <w:lang w:val="fr-FR"/>
              </w:rPr>
              <w:noBreakHyphen/>
            </w:r>
            <w:r w:rsidRPr="00ED6A6F">
              <w:rPr>
                <w:lang w:val="fr-FR"/>
              </w:rPr>
              <w:t>type dans le sous</w:t>
            </w:r>
            <w:r w:rsidR="00BC0956">
              <w:rPr>
                <w:lang w:val="fr-FR"/>
              </w:rPr>
              <w:noBreakHyphen/>
            </w:r>
            <w:r w:rsidRPr="00ED6A6F">
              <w:rPr>
                <w:lang w:val="fr-FR"/>
              </w:rPr>
              <w:t>échantillon dépasse le nombre accepté de plantes hors type pour l</w:t>
            </w:r>
            <w:r w:rsidR="00F3531C">
              <w:rPr>
                <w:lang w:val="fr-FR"/>
              </w:rPr>
              <w:t>’</w:t>
            </w:r>
            <w:r w:rsidRPr="00ED6A6F">
              <w:rPr>
                <w:lang w:val="fr-FR"/>
              </w:rPr>
              <w:t>échantillon tout entier.</w:t>
            </w:r>
          </w:p>
          <w:p w:rsidR="00E946DB" w:rsidRPr="00156049" w:rsidRDefault="00E946DB" w:rsidP="00183337">
            <w:pPr>
              <w:rPr>
                <w:lang w:val="fr-FR"/>
              </w:rPr>
            </w:pPr>
          </w:p>
          <w:p w:rsidR="00F3531C" w:rsidRDefault="00E946DB" w:rsidP="00183337">
            <w:pPr>
              <w:rPr>
                <w:lang w:val="fr-FR"/>
              </w:rPr>
            </w:pPr>
            <w:r w:rsidRPr="00ED6A6F">
              <w:rPr>
                <w:lang w:val="fr-FR"/>
              </w:rPr>
              <w:t>Si le nombre de plantes hors</w:t>
            </w:r>
            <w:r w:rsidR="00BC0956">
              <w:rPr>
                <w:lang w:val="fr-FR"/>
              </w:rPr>
              <w:noBreakHyphen/>
            </w:r>
            <w:r w:rsidRPr="00ED6A6F">
              <w:rPr>
                <w:lang w:val="fr-FR"/>
              </w:rPr>
              <w:t>type est égal ou supérieur à un mais inférieur au nombre accepté de plantes hors</w:t>
            </w:r>
            <w:r w:rsidR="00BC0956">
              <w:rPr>
                <w:lang w:val="fr-FR"/>
              </w:rPr>
              <w:noBreakHyphen/>
            </w:r>
            <w:r w:rsidRPr="00ED6A6F">
              <w:rPr>
                <w:lang w:val="fr-FR"/>
              </w:rPr>
              <w:t>type pour l</w:t>
            </w:r>
            <w:r w:rsidR="00F3531C">
              <w:rPr>
                <w:lang w:val="fr-FR"/>
              </w:rPr>
              <w:t>’</w:t>
            </w:r>
            <w:r w:rsidRPr="00ED6A6F">
              <w:rPr>
                <w:lang w:val="fr-FR"/>
              </w:rPr>
              <w:t>échantillon tout entier, ce dernier sera évalué.</w:t>
            </w:r>
          </w:p>
          <w:p w:rsidR="00E946DB" w:rsidRPr="00156049" w:rsidRDefault="00E946DB" w:rsidP="00183337">
            <w:pPr>
              <w:rPr>
                <w:lang w:val="fr-FR"/>
              </w:rPr>
            </w:pPr>
          </w:p>
          <w:p w:rsidR="00E946DB" w:rsidRPr="00156049" w:rsidRDefault="00E946DB" w:rsidP="00183337">
            <w:pPr>
              <w:rPr>
                <w:lang w:val="fr-FR"/>
              </w:rPr>
            </w:pPr>
            <w:r w:rsidRPr="00156049">
              <w:rPr>
                <w:lang w:val="fr-FR"/>
              </w:rPr>
              <w:t>______________________________________________________________________________________</w:t>
            </w:r>
          </w:p>
          <w:p w:rsidR="00E946DB" w:rsidRPr="00156049" w:rsidRDefault="00E946DB" w:rsidP="00183337">
            <w:pPr>
              <w:rPr>
                <w:lang w:val="fr-FR"/>
              </w:rPr>
            </w:pPr>
          </w:p>
          <w:p w:rsidR="00E946DB" w:rsidRPr="00156049" w:rsidRDefault="00E946DB" w:rsidP="00183337">
            <w:pPr>
              <w:rPr>
                <w:lang w:val="fr-FR"/>
              </w:rPr>
            </w:pPr>
            <w:r w:rsidRPr="00156049">
              <w:rPr>
                <w:lang w:val="fr-FR"/>
              </w:rPr>
              <w:t>Exemple pour examen</w:t>
            </w:r>
            <w:r w:rsidR="00A75F62">
              <w:rPr>
                <w:lang w:val="fr-FR"/>
              </w:rPr>
              <w:t> </w:t>
            </w:r>
            <w:r w:rsidRPr="00156049">
              <w:rPr>
                <w:lang w:val="fr-FR"/>
              </w:rPr>
              <w:t>:</w:t>
            </w:r>
          </w:p>
          <w:p w:rsidR="00E946DB" w:rsidRPr="00156049" w:rsidRDefault="00E946DB" w:rsidP="00183337">
            <w:pPr>
              <w:rPr>
                <w:lang w:val="fr-FR"/>
              </w:rPr>
            </w:pPr>
          </w:p>
          <w:p w:rsidR="00E946DB" w:rsidRPr="00B546DF" w:rsidRDefault="00E946DB" w:rsidP="00183337">
            <w:pPr>
              <w:autoSpaceDE w:val="0"/>
              <w:autoSpaceDN w:val="0"/>
              <w:adjustRightInd w:val="0"/>
              <w:rPr>
                <w:color w:val="000000"/>
                <w:lang w:val="fr-FR"/>
              </w:rPr>
            </w:pPr>
            <w:r w:rsidRPr="00B546DF">
              <w:rPr>
                <w:color w:val="000000"/>
                <w:lang w:val="fr-FR"/>
              </w:rPr>
              <w:t>Dans un échantillon de 100 plant</w:t>
            </w:r>
            <w:r>
              <w:rPr>
                <w:color w:val="000000"/>
                <w:lang w:val="fr-FR"/>
              </w:rPr>
              <w:t>e</w:t>
            </w:r>
            <w:r w:rsidRPr="00B546DF">
              <w:rPr>
                <w:color w:val="000000"/>
                <w:lang w:val="fr-FR"/>
              </w:rPr>
              <w:t xml:space="preserve">s, </w:t>
            </w:r>
            <w:r>
              <w:rPr>
                <w:color w:val="000000"/>
                <w:lang w:val="fr-FR"/>
              </w:rPr>
              <w:t xml:space="preserve">le nombre </w:t>
            </w:r>
            <w:r w:rsidRPr="00B546DF">
              <w:rPr>
                <w:color w:val="000000"/>
                <w:lang w:val="fr-FR"/>
              </w:rPr>
              <w:t xml:space="preserve">acceptable </w:t>
            </w:r>
            <w:r>
              <w:rPr>
                <w:color w:val="000000"/>
                <w:lang w:val="fr-FR"/>
              </w:rPr>
              <w:t>de plantes hors</w:t>
            </w:r>
            <w:r w:rsidR="00BC0956">
              <w:rPr>
                <w:color w:val="000000"/>
                <w:lang w:val="fr-FR"/>
              </w:rPr>
              <w:noBreakHyphen/>
            </w:r>
            <w:r>
              <w:rPr>
                <w:color w:val="000000"/>
                <w:lang w:val="fr-FR"/>
              </w:rPr>
              <w:t>type</w:t>
            </w:r>
            <w:r w:rsidRPr="00B546DF">
              <w:rPr>
                <w:color w:val="000000"/>
                <w:lang w:val="fr-FR"/>
              </w:rPr>
              <w:t xml:space="preserve"> </w:t>
            </w:r>
            <w:r>
              <w:rPr>
                <w:color w:val="000000"/>
                <w:lang w:val="fr-FR"/>
              </w:rPr>
              <w:t>est de</w:t>
            </w:r>
            <w:r w:rsidRPr="00B546DF">
              <w:rPr>
                <w:color w:val="000000"/>
                <w:lang w:val="fr-FR"/>
              </w:rPr>
              <w:t xml:space="preserve"> 3 (sur la base d</w:t>
            </w:r>
            <w:r w:rsidR="00F3531C">
              <w:rPr>
                <w:color w:val="000000"/>
                <w:lang w:val="fr-FR"/>
              </w:rPr>
              <w:t>’</w:t>
            </w:r>
            <w:r w:rsidRPr="00B546DF">
              <w:rPr>
                <w:color w:val="000000"/>
                <w:lang w:val="fr-FR"/>
              </w:rPr>
              <w:t>une norme de population de 1% et d</w:t>
            </w:r>
            <w:r w:rsidR="00F3531C">
              <w:rPr>
                <w:color w:val="000000"/>
                <w:lang w:val="fr-FR"/>
              </w:rPr>
              <w:t>’</w:t>
            </w:r>
            <w:r w:rsidRPr="00B546DF">
              <w:rPr>
                <w:color w:val="000000"/>
                <w:lang w:val="fr-FR"/>
              </w:rPr>
              <w:t>une probabilité d</w:t>
            </w:r>
            <w:r w:rsidR="00F3531C">
              <w:rPr>
                <w:color w:val="000000"/>
                <w:lang w:val="fr-FR"/>
              </w:rPr>
              <w:t>’</w:t>
            </w:r>
            <w:r w:rsidRPr="00B546DF">
              <w:rPr>
                <w:color w:val="000000"/>
                <w:lang w:val="fr-FR"/>
              </w:rPr>
              <w:t>acceptation d</w:t>
            </w:r>
            <w:r w:rsidR="00F3531C">
              <w:rPr>
                <w:color w:val="000000"/>
                <w:lang w:val="fr-FR"/>
              </w:rPr>
              <w:t>’</w:t>
            </w:r>
            <w:r w:rsidRPr="00B546DF">
              <w:rPr>
                <w:color w:val="000000"/>
                <w:lang w:val="fr-FR"/>
              </w:rPr>
              <w:t>au moins 95%).</w:t>
            </w:r>
          </w:p>
          <w:p w:rsidR="00E946DB" w:rsidRPr="00B546DF" w:rsidRDefault="00E946DB" w:rsidP="00183337">
            <w:pPr>
              <w:autoSpaceDE w:val="0"/>
              <w:autoSpaceDN w:val="0"/>
              <w:adjustRightInd w:val="0"/>
              <w:rPr>
                <w:color w:val="000000"/>
                <w:lang w:val="fr-FR"/>
              </w:rPr>
            </w:pPr>
          </w:p>
          <w:p w:rsidR="00E946DB" w:rsidRPr="00B546DF" w:rsidRDefault="00E946DB" w:rsidP="00183337">
            <w:pPr>
              <w:autoSpaceDE w:val="0"/>
              <w:autoSpaceDN w:val="0"/>
              <w:adjustRightInd w:val="0"/>
              <w:rPr>
                <w:color w:val="000000"/>
                <w:lang w:val="fr-FR"/>
              </w:rPr>
            </w:pPr>
            <w:r>
              <w:rPr>
                <w:color w:val="000000"/>
                <w:lang w:val="fr-FR"/>
              </w:rPr>
              <w:t xml:space="preserve">Dans un </w:t>
            </w:r>
            <w:r w:rsidRPr="00B546DF">
              <w:rPr>
                <w:color w:val="000000"/>
                <w:lang w:val="fr-FR"/>
              </w:rPr>
              <w:t>sous</w:t>
            </w:r>
            <w:r w:rsidR="00BC0956">
              <w:rPr>
                <w:color w:val="000000"/>
                <w:lang w:val="fr-FR"/>
              </w:rPr>
              <w:noBreakHyphen/>
            </w:r>
            <w:r w:rsidRPr="00B546DF">
              <w:rPr>
                <w:color w:val="000000"/>
                <w:lang w:val="fr-FR"/>
              </w:rPr>
              <w:t>échantillon de 20 plant</w:t>
            </w:r>
            <w:r>
              <w:rPr>
                <w:color w:val="000000"/>
                <w:lang w:val="fr-FR"/>
              </w:rPr>
              <w:t>es utilisé dans le contexte de l</w:t>
            </w:r>
            <w:r w:rsidR="00F3531C">
              <w:rPr>
                <w:color w:val="000000"/>
                <w:lang w:val="fr-FR"/>
              </w:rPr>
              <w:t>’</w:t>
            </w:r>
            <w:r>
              <w:rPr>
                <w:color w:val="000000"/>
                <w:lang w:val="fr-FR"/>
              </w:rPr>
              <w:t>é</w:t>
            </w:r>
            <w:r w:rsidRPr="00B546DF">
              <w:rPr>
                <w:color w:val="000000"/>
                <w:lang w:val="fr-FR"/>
              </w:rPr>
              <w:t>chantillon de 100 plantes</w:t>
            </w:r>
            <w:r>
              <w:rPr>
                <w:color w:val="000000"/>
                <w:lang w:val="fr-FR"/>
              </w:rPr>
              <w:t xml:space="preserve"> ci</w:t>
            </w:r>
            <w:r w:rsidR="00BC0956">
              <w:rPr>
                <w:color w:val="000000"/>
                <w:lang w:val="fr-FR"/>
              </w:rPr>
              <w:noBreakHyphen/>
            </w:r>
            <w:r>
              <w:rPr>
                <w:color w:val="000000"/>
                <w:lang w:val="fr-FR"/>
              </w:rPr>
              <w:t>dessus</w:t>
            </w:r>
            <w:r w:rsidR="00A75F62">
              <w:rPr>
                <w:color w:val="000000"/>
                <w:lang w:val="fr-FR"/>
              </w:rPr>
              <w:t> </w:t>
            </w:r>
            <w:r w:rsidRPr="00B546DF">
              <w:rPr>
                <w:color w:val="000000"/>
                <w:lang w:val="fr-FR"/>
              </w:rPr>
              <w:t>:</w:t>
            </w:r>
          </w:p>
          <w:p w:rsidR="00E946DB" w:rsidRPr="00B546DF" w:rsidRDefault="00E946DB" w:rsidP="00183337">
            <w:pPr>
              <w:autoSpaceDE w:val="0"/>
              <w:autoSpaceDN w:val="0"/>
              <w:adjustRightInd w:val="0"/>
              <w:rPr>
                <w:color w:val="000000"/>
                <w:lang w:val="fr-FR"/>
              </w:rPr>
            </w:pPr>
          </w:p>
          <w:p w:rsidR="00F3531C" w:rsidRDefault="00E946DB" w:rsidP="00183337">
            <w:pPr>
              <w:ind w:left="567"/>
              <w:rPr>
                <w:lang w:val="fr-FR"/>
              </w:rPr>
            </w:pPr>
            <w:r w:rsidRPr="00B546DF">
              <w:rPr>
                <w:lang w:val="fr-FR"/>
              </w:rPr>
              <w:t>Une variété est réputée homogène si aucune plante hors</w:t>
            </w:r>
            <w:r w:rsidR="00BC0956">
              <w:rPr>
                <w:lang w:val="fr-FR"/>
              </w:rPr>
              <w:noBreakHyphen/>
            </w:r>
            <w:r w:rsidRPr="00B546DF">
              <w:rPr>
                <w:lang w:val="fr-FR"/>
              </w:rPr>
              <w:t>type n</w:t>
            </w:r>
            <w:r w:rsidR="00F3531C">
              <w:rPr>
                <w:lang w:val="fr-FR"/>
              </w:rPr>
              <w:t>’</w:t>
            </w:r>
            <w:r w:rsidRPr="00B546DF">
              <w:rPr>
                <w:lang w:val="fr-FR"/>
              </w:rPr>
              <w:t>est observée dans un sous</w:t>
            </w:r>
            <w:r w:rsidR="00BC0956">
              <w:rPr>
                <w:lang w:val="fr-FR"/>
              </w:rPr>
              <w:noBreakHyphen/>
            </w:r>
            <w:r w:rsidRPr="00B546DF">
              <w:rPr>
                <w:lang w:val="fr-FR"/>
              </w:rPr>
              <w:t>échantillon.</w:t>
            </w:r>
          </w:p>
          <w:p w:rsidR="00E946DB" w:rsidRPr="00156049" w:rsidRDefault="00E946DB" w:rsidP="00183337">
            <w:pPr>
              <w:rPr>
                <w:lang w:val="fr-FR"/>
              </w:rPr>
            </w:pPr>
          </w:p>
          <w:p w:rsidR="00E946DB" w:rsidRPr="00B546DF" w:rsidRDefault="00E946DB" w:rsidP="00183337">
            <w:pPr>
              <w:ind w:left="567"/>
              <w:rPr>
                <w:lang w:val="fr-FR"/>
              </w:rPr>
            </w:pPr>
            <w:r w:rsidRPr="00B546DF">
              <w:rPr>
                <w:lang w:val="fr-FR"/>
              </w:rPr>
              <w:t>Une variété est réputée non homogène si le nombre de plantes hors</w:t>
            </w:r>
            <w:r w:rsidR="00BC0956">
              <w:rPr>
                <w:lang w:val="fr-FR"/>
              </w:rPr>
              <w:noBreakHyphen/>
            </w:r>
            <w:r w:rsidRPr="00B546DF">
              <w:rPr>
                <w:lang w:val="fr-FR"/>
              </w:rPr>
              <w:t>type dans le so</w:t>
            </w:r>
            <w:r>
              <w:rPr>
                <w:lang w:val="fr-FR"/>
              </w:rPr>
              <w:t>us</w:t>
            </w:r>
            <w:r w:rsidR="00BC0956">
              <w:rPr>
                <w:lang w:val="fr-FR"/>
              </w:rPr>
              <w:noBreakHyphen/>
            </w:r>
            <w:r>
              <w:rPr>
                <w:lang w:val="fr-FR"/>
              </w:rPr>
              <w:t>échantillon dépasse</w:t>
            </w:r>
            <w:r w:rsidR="000E7CC9">
              <w:rPr>
                <w:lang w:val="fr-FR"/>
              </w:rPr>
              <w:t> </w:t>
            </w:r>
            <w:r w:rsidRPr="00B546DF">
              <w:rPr>
                <w:lang w:val="fr-FR"/>
              </w:rPr>
              <w:t>3.</w:t>
            </w:r>
          </w:p>
          <w:p w:rsidR="00E946DB" w:rsidRPr="00B546DF" w:rsidRDefault="00E946DB" w:rsidP="00183337">
            <w:pPr>
              <w:rPr>
                <w:lang w:val="fr-FR"/>
              </w:rPr>
            </w:pPr>
          </w:p>
          <w:p w:rsidR="00E946DB" w:rsidRPr="00B546DF" w:rsidRDefault="00E946DB" w:rsidP="00B546DF">
            <w:pPr>
              <w:ind w:left="567"/>
              <w:rPr>
                <w:lang w:val="fr-FR"/>
              </w:rPr>
            </w:pPr>
            <w:r w:rsidRPr="00B546DF">
              <w:rPr>
                <w:lang w:val="fr-FR"/>
              </w:rPr>
              <w:t>Si le nombre de plantes hors</w:t>
            </w:r>
            <w:r w:rsidR="00BC0956">
              <w:rPr>
                <w:lang w:val="fr-FR"/>
              </w:rPr>
              <w:noBreakHyphen/>
            </w:r>
            <w:r w:rsidRPr="00B546DF">
              <w:rPr>
                <w:lang w:val="fr-FR"/>
              </w:rPr>
              <w:t xml:space="preserve">type </w:t>
            </w:r>
            <w:r>
              <w:rPr>
                <w:lang w:val="fr-FR"/>
              </w:rPr>
              <w:t xml:space="preserve">varie entre </w:t>
            </w:r>
            <w:r w:rsidRPr="00B546DF">
              <w:rPr>
                <w:lang w:val="fr-FR"/>
              </w:rPr>
              <w:t>1 et 3, l</w:t>
            </w:r>
            <w:r w:rsidR="00F3531C">
              <w:rPr>
                <w:lang w:val="fr-FR"/>
              </w:rPr>
              <w:t>’</w:t>
            </w:r>
            <w:r w:rsidRPr="00B546DF">
              <w:rPr>
                <w:lang w:val="fr-FR"/>
              </w:rPr>
              <w:t>échantillon tout entier de 100</w:t>
            </w:r>
            <w:r w:rsidR="000E7CC9">
              <w:rPr>
                <w:lang w:val="fr-FR"/>
              </w:rPr>
              <w:t> </w:t>
            </w:r>
            <w:r w:rsidRPr="00B546DF">
              <w:rPr>
                <w:lang w:val="fr-FR"/>
              </w:rPr>
              <w:t xml:space="preserve">plantes </w:t>
            </w:r>
            <w:r>
              <w:rPr>
                <w:lang w:val="fr-FR"/>
              </w:rPr>
              <w:t>est évalué.</w:t>
            </w:r>
          </w:p>
          <w:p w:rsidR="00E946DB" w:rsidRPr="00B546DF" w:rsidRDefault="00E946DB" w:rsidP="00183337">
            <w:pPr>
              <w:rPr>
                <w:lang w:val="fr-FR"/>
              </w:rPr>
            </w:pPr>
          </w:p>
        </w:tc>
      </w:tr>
    </w:tbl>
    <w:p w:rsidR="00E946DB" w:rsidRPr="00B546DF" w:rsidRDefault="00E946DB" w:rsidP="00183337">
      <w:pPr>
        <w:rPr>
          <w:snapToGrid w:val="0"/>
          <w:lang w:val="fr-FR"/>
        </w:rPr>
      </w:pPr>
    </w:p>
    <w:p w:rsidR="00E946DB" w:rsidRPr="00B546DF" w:rsidRDefault="00E946DB" w:rsidP="00183337">
      <w:pPr>
        <w:pStyle w:val="endofdoc"/>
        <w:rPr>
          <w:snapToGrid w:val="0"/>
          <w:lang w:val="fr-FR"/>
        </w:rPr>
      </w:pPr>
      <w:r w:rsidRPr="00B546DF">
        <w:rPr>
          <w:snapToGrid w:val="0"/>
          <w:lang w:val="fr-FR"/>
        </w:rPr>
        <w:t>[Fin de l</w:t>
      </w:r>
      <w:r w:rsidR="00F3531C">
        <w:rPr>
          <w:snapToGrid w:val="0"/>
          <w:lang w:val="fr-FR"/>
        </w:rPr>
        <w:t>’</w:t>
      </w:r>
      <w:r w:rsidRPr="00B546DF">
        <w:rPr>
          <w:snapToGrid w:val="0"/>
          <w:lang w:val="fr-FR"/>
        </w:rPr>
        <w:t>annexe IV et du document]</w:t>
      </w:r>
    </w:p>
    <w:p w:rsidR="00E946DB" w:rsidRPr="00B546DF" w:rsidRDefault="00E946DB" w:rsidP="00183337">
      <w:pPr>
        <w:rPr>
          <w:lang w:val="fr-FR"/>
        </w:rPr>
      </w:pPr>
    </w:p>
    <w:sectPr w:rsidR="00E946DB" w:rsidRPr="00B546DF" w:rsidSect="009E18CE">
      <w:headerReference w:type="default" r:id="rId15"/>
      <w:headerReference w:type="first" r:id="rId16"/>
      <w:footerReference w:type="first" r:id="rId17"/>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26" w:rsidRDefault="00671926" w:rsidP="006655D3">
      <w:r>
        <w:separator/>
      </w:r>
    </w:p>
    <w:p w:rsidR="00671926" w:rsidRDefault="00671926" w:rsidP="006655D3"/>
    <w:p w:rsidR="00671926" w:rsidRDefault="00671926" w:rsidP="006655D3"/>
  </w:endnote>
  <w:endnote w:type="continuationSeparator" w:id="0">
    <w:p w:rsidR="00671926" w:rsidRDefault="00671926" w:rsidP="006655D3">
      <w:r>
        <w:separator/>
      </w:r>
    </w:p>
    <w:p w:rsidR="00671926" w:rsidRPr="009B4AAE" w:rsidRDefault="00671926">
      <w:pPr>
        <w:pStyle w:val="Footer"/>
        <w:spacing w:after="60"/>
        <w:rPr>
          <w:sz w:val="18"/>
          <w:szCs w:val="18"/>
          <w:lang w:val="fr-FR"/>
        </w:rPr>
      </w:pPr>
      <w:r w:rsidRPr="009B4AAE">
        <w:rPr>
          <w:sz w:val="18"/>
          <w:szCs w:val="18"/>
          <w:lang w:val="fr-FR"/>
        </w:rPr>
        <w:t>[Suite de la note de la page précédente]</w:t>
      </w:r>
    </w:p>
    <w:p w:rsidR="00671926" w:rsidRPr="009B4AAE" w:rsidRDefault="00671926" w:rsidP="006655D3">
      <w:pPr>
        <w:rPr>
          <w:lang w:val="fr-FR"/>
        </w:rPr>
      </w:pPr>
    </w:p>
    <w:p w:rsidR="00671926" w:rsidRPr="009B4AAE" w:rsidRDefault="00671926" w:rsidP="006655D3">
      <w:pPr>
        <w:rPr>
          <w:lang w:val="fr-FR"/>
        </w:rPr>
      </w:pPr>
    </w:p>
  </w:endnote>
  <w:endnote w:type="continuationNotice" w:id="1">
    <w:p w:rsidR="00671926" w:rsidRPr="009B4AAE" w:rsidRDefault="00671926" w:rsidP="006655D3">
      <w:pPr>
        <w:rPr>
          <w:lang w:val="fr-FR"/>
        </w:rPr>
      </w:pPr>
      <w:r w:rsidRPr="009B4AAE">
        <w:rPr>
          <w:lang w:val="fr-FR"/>
        </w:rPr>
        <w:t>[Suite de la note page suivante]</w:t>
      </w:r>
    </w:p>
    <w:p w:rsidR="00671926" w:rsidRPr="009B4AAE" w:rsidRDefault="00671926" w:rsidP="006655D3">
      <w:pPr>
        <w:rPr>
          <w:lang w:val="fr-FR"/>
        </w:rPr>
      </w:pPr>
    </w:p>
    <w:p w:rsidR="00671926" w:rsidRPr="009B4AAE" w:rsidRDefault="0067192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26" w:rsidRPr="005C0679" w:rsidRDefault="00671926" w:rsidP="005C0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26" w:rsidRPr="00AE0EF1" w:rsidRDefault="00671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26" w:rsidRDefault="00671926" w:rsidP="006655D3">
      <w:r>
        <w:separator/>
      </w:r>
    </w:p>
  </w:footnote>
  <w:footnote w:type="continuationSeparator" w:id="0">
    <w:p w:rsidR="00671926" w:rsidRDefault="00671926" w:rsidP="006655D3">
      <w:r>
        <w:separator/>
      </w:r>
    </w:p>
  </w:footnote>
  <w:footnote w:type="continuationNotice" w:id="1">
    <w:p w:rsidR="00671926" w:rsidRPr="00AB530F" w:rsidRDefault="0067192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26" w:rsidRPr="00C5280D" w:rsidRDefault="00671926" w:rsidP="00EB048E">
    <w:pPr>
      <w:pStyle w:val="Header"/>
      <w:rPr>
        <w:rStyle w:val="PageNumber"/>
      </w:rPr>
    </w:pPr>
    <w:r>
      <w:rPr>
        <w:rStyle w:val="PageNumber"/>
      </w:rPr>
      <w:t>TC/50/12</w:t>
    </w:r>
  </w:p>
  <w:p w:rsidR="00671926" w:rsidRPr="00C5280D" w:rsidRDefault="00671926" w:rsidP="00EB048E">
    <w:pPr>
      <w:pStyle w:val="Header"/>
    </w:pPr>
    <w:proofErr w:type="gramStart"/>
    <w:r w:rsidRPr="00C5280D">
      <w:t>page</w:t>
    </w:r>
    <w:proofErr w:type="gramEnd"/>
    <w: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569CF">
      <w:rPr>
        <w:rStyle w:val="PageNumber"/>
        <w:noProof/>
      </w:rPr>
      <w:t>2</w:t>
    </w:r>
    <w:r w:rsidRPr="00C5280D">
      <w:rPr>
        <w:rStyle w:val="PageNumber"/>
      </w:rPr>
      <w:fldChar w:fldCharType="end"/>
    </w:r>
  </w:p>
  <w:p w:rsidR="00671926" w:rsidRPr="00C5280D" w:rsidRDefault="0067192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26" w:rsidRPr="00C5280D" w:rsidRDefault="00671926" w:rsidP="00183337">
    <w:pPr>
      <w:pStyle w:val="Header"/>
      <w:rPr>
        <w:rStyle w:val="PageNumber"/>
      </w:rPr>
    </w:pPr>
    <w:r>
      <w:rPr>
        <w:rStyle w:val="PageNumber"/>
      </w:rPr>
      <w:t>TC/50/12</w:t>
    </w:r>
  </w:p>
  <w:p w:rsidR="00671926" w:rsidRDefault="00671926" w:rsidP="00CB0247">
    <w:pPr>
      <w:pStyle w:val="Header"/>
    </w:pPr>
  </w:p>
  <w:p w:rsidR="00671926" w:rsidRPr="000555A3" w:rsidRDefault="00671926" w:rsidP="00CB0247">
    <w:pPr>
      <w:pStyle w:val="Header"/>
    </w:pPr>
    <w:r>
      <w:t>ANNEXE I</w:t>
    </w:r>
  </w:p>
  <w:p w:rsidR="00671926" w:rsidRDefault="00671926" w:rsidP="00CB0247">
    <w:pPr>
      <w:pStyle w:val="Header"/>
      <w:rPr>
        <w:rFonts w:eastAsia="MS Mincho"/>
        <w:lang w:eastAsia="ja-JP"/>
      </w:rPr>
    </w:pPr>
  </w:p>
  <w:p w:rsidR="00671926" w:rsidRDefault="00671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26" w:rsidRPr="00C5280D" w:rsidRDefault="00671926" w:rsidP="00183337">
    <w:pPr>
      <w:pStyle w:val="Header"/>
      <w:rPr>
        <w:rStyle w:val="PageNumber"/>
      </w:rPr>
    </w:pPr>
    <w:r>
      <w:rPr>
        <w:rStyle w:val="PageNumber"/>
      </w:rPr>
      <w:t>TC/50/12</w:t>
    </w:r>
  </w:p>
  <w:p w:rsidR="00671926" w:rsidRDefault="00671926" w:rsidP="00CB0247">
    <w:pPr>
      <w:pStyle w:val="Header"/>
    </w:pPr>
  </w:p>
  <w:p w:rsidR="00671926" w:rsidRPr="000555A3" w:rsidRDefault="00671926" w:rsidP="00CB0247">
    <w:pPr>
      <w:pStyle w:val="Header"/>
    </w:pPr>
    <w:r>
      <w:t>ANNEXE II</w:t>
    </w:r>
  </w:p>
  <w:p w:rsidR="00671926" w:rsidRDefault="00671926" w:rsidP="00CB0247">
    <w:pPr>
      <w:pStyle w:val="Header"/>
      <w:rPr>
        <w:rFonts w:eastAsia="MS Mincho"/>
        <w:lang w:eastAsia="ja-JP"/>
      </w:rPr>
    </w:pPr>
  </w:p>
  <w:p w:rsidR="00671926" w:rsidRDefault="006719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26" w:rsidRPr="00C5280D" w:rsidRDefault="00671926" w:rsidP="00183337">
    <w:pPr>
      <w:pStyle w:val="Header"/>
      <w:rPr>
        <w:rStyle w:val="PageNumber"/>
      </w:rPr>
    </w:pPr>
    <w:r>
      <w:rPr>
        <w:rStyle w:val="PageNumber"/>
      </w:rPr>
      <w:t>TC/50/12</w:t>
    </w:r>
  </w:p>
  <w:p w:rsidR="00671926" w:rsidRDefault="00671926" w:rsidP="00CB0247">
    <w:pPr>
      <w:pStyle w:val="Header"/>
    </w:pPr>
  </w:p>
  <w:p w:rsidR="00671926" w:rsidRPr="000555A3" w:rsidRDefault="00671926" w:rsidP="00CB0247">
    <w:pPr>
      <w:pStyle w:val="Header"/>
    </w:pPr>
    <w:r>
      <w:t>ANNEXE III</w:t>
    </w:r>
  </w:p>
  <w:p w:rsidR="00671926" w:rsidRDefault="00671926" w:rsidP="00CB0247">
    <w:pPr>
      <w:pStyle w:val="Header"/>
      <w:rPr>
        <w:rFonts w:eastAsia="MS Mincho"/>
        <w:lang w:eastAsia="ja-JP"/>
      </w:rPr>
    </w:pPr>
  </w:p>
  <w:p w:rsidR="00671926" w:rsidRDefault="006719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26" w:rsidRPr="00C5280D" w:rsidRDefault="00671926" w:rsidP="00EB048E">
    <w:pPr>
      <w:pStyle w:val="Header"/>
      <w:rPr>
        <w:rStyle w:val="PageNumber"/>
        <w:lang w:val="en-US"/>
      </w:rPr>
    </w:pPr>
    <w:r>
      <w:rPr>
        <w:rStyle w:val="PageNumber"/>
        <w:lang w:val="en-US"/>
      </w:rPr>
      <w:t>TC/50/</w:t>
    </w:r>
  </w:p>
  <w:p w:rsidR="00671926" w:rsidRPr="00C5280D" w:rsidRDefault="00671926" w:rsidP="00EB048E">
    <w:pPr>
      <w:pStyle w:val="Header"/>
      <w:rPr>
        <w:lang w:val="en-US"/>
      </w:rPr>
    </w:pPr>
    <w:proofErr w:type="gramStart"/>
    <w:r w:rsidRPr="00C5280D">
      <w:rPr>
        <w:lang w:val="en-US"/>
      </w:rPr>
      <w:t>page</w:t>
    </w:r>
    <w:proofErr w:type="gramEnd"/>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69CF">
      <w:rPr>
        <w:rStyle w:val="PageNumber"/>
        <w:noProof/>
        <w:lang w:val="en-US"/>
      </w:rPr>
      <w:t>13</w:t>
    </w:r>
    <w:r w:rsidRPr="00C5280D">
      <w:rPr>
        <w:rStyle w:val="PageNumber"/>
        <w:lang w:val="en-US"/>
      </w:rPr>
      <w:fldChar w:fldCharType="end"/>
    </w:r>
  </w:p>
  <w:p w:rsidR="00671926" w:rsidRPr="00C5280D" w:rsidRDefault="00671926"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26" w:rsidRPr="00C5280D" w:rsidRDefault="00671926" w:rsidP="00183337">
    <w:pPr>
      <w:pStyle w:val="Header"/>
      <w:rPr>
        <w:rStyle w:val="PageNumber"/>
      </w:rPr>
    </w:pPr>
    <w:r>
      <w:rPr>
        <w:rStyle w:val="PageNumber"/>
      </w:rPr>
      <w:t>TC/50/12</w:t>
    </w:r>
  </w:p>
  <w:p w:rsidR="00671926" w:rsidRDefault="00671926" w:rsidP="00CB0247">
    <w:pPr>
      <w:pStyle w:val="Header"/>
    </w:pPr>
  </w:p>
  <w:p w:rsidR="00671926" w:rsidRPr="000555A3" w:rsidRDefault="00671926" w:rsidP="00CB0247">
    <w:pPr>
      <w:pStyle w:val="Header"/>
    </w:pPr>
    <w:r>
      <w:t>ANNEXE IV</w:t>
    </w:r>
  </w:p>
  <w:p w:rsidR="00671926" w:rsidRDefault="00671926" w:rsidP="00CB0247">
    <w:pPr>
      <w:pStyle w:val="Header"/>
      <w:rPr>
        <w:rFonts w:eastAsia="MS Mincho"/>
        <w:lang w:eastAsia="ja-JP"/>
      </w:rPr>
    </w:pPr>
  </w:p>
  <w:p w:rsidR="00671926" w:rsidRDefault="00671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24BA2E"/>
    <w:lvl w:ilvl="0">
      <w:start w:val="1"/>
      <w:numFmt w:val="decimal"/>
      <w:lvlText w:val="%1."/>
      <w:lvlJc w:val="left"/>
      <w:pPr>
        <w:tabs>
          <w:tab w:val="num" w:pos="1800"/>
        </w:tabs>
        <w:ind w:left="1800" w:hanging="360"/>
      </w:pPr>
    </w:lvl>
  </w:abstractNum>
  <w:abstractNum w:abstractNumId="1">
    <w:nsid w:val="FFFFFF7D"/>
    <w:multiLevelType w:val="singleLevel"/>
    <w:tmpl w:val="8FEA840E"/>
    <w:lvl w:ilvl="0">
      <w:start w:val="1"/>
      <w:numFmt w:val="decimal"/>
      <w:lvlText w:val="%1."/>
      <w:lvlJc w:val="left"/>
      <w:pPr>
        <w:tabs>
          <w:tab w:val="num" w:pos="1440"/>
        </w:tabs>
        <w:ind w:left="1440" w:hanging="360"/>
      </w:pPr>
    </w:lvl>
  </w:abstractNum>
  <w:abstractNum w:abstractNumId="2">
    <w:nsid w:val="FFFFFF7E"/>
    <w:multiLevelType w:val="singleLevel"/>
    <w:tmpl w:val="50367812"/>
    <w:lvl w:ilvl="0">
      <w:start w:val="1"/>
      <w:numFmt w:val="decimal"/>
      <w:lvlText w:val="%1."/>
      <w:lvlJc w:val="left"/>
      <w:pPr>
        <w:tabs>
          <w:tab w:val="num" w:pos="1080"/>
        </w:tabs>
        <w:ind w:left="1080" w:hanging="360"/>
      </w:pPr>
    </w:lvl>
  </w:abstractNum>
  <w:abstractNum w:abstractNumId="3">
    <w:nsid w:val="FFFFFF7F"/>
    <w:multiLevelType w:val="singleLevel"/>
    <w:tmpl w:val="A0B823FE"/>
    <w:lvl w:ilvl="0">
      <w:start w:val="1"/>
      <w:numFmt w:val="decimal"/>
      <w:lvlText w:val="%1."/>
      <w:lvlJc w:val="left"/>
      <w:pPr>
        <w:tabs>
          <w:tab w:val="num" w:pos="720"/>
        </w:tabs>
        <w:ind w:left="720" w:hanging="360"/>
      </w:pPr>
    </w:lvl>
  </w:abstractNum>
  <w:abstractNum w:abstractNumId="4">
    <w:nsid w:val="FFFFFF80"/>
    <w:multiLevelType w:val="singleLevel"/>
    <w:tmpl w:val="43929F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D500B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ABC18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4C63D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580352"/>
    <w:lvl w:ilvl="0">
      <w:start w:val="1"/>
      <w:numFmt w:val="decimal"/>
      <w:lvlText w:val="%1."/>
      <w:lvlJc w:val="left"/>
      <w:pPr>
        <w:tabs>
          <w:tab w:val="num" w:pos="360"/>
        </w:tabs>
        <w:ind w:left="360" w:hanging="360"/>
      </w:pPr>
    </w:lvl>
  </w:abstractNum>
  <w:abstractNum w:abstractNumId="9">
    <w:nsid w:val="FFFFFF89"/>
    <w:multiLevelType w:val="singleLevel"/>
    <w:tmpl w:val="5C2EE8AA"/>
    <w:lvl w:ilvl="0">
      <w:start w:val="1"/>
      <w:numFmt w:val="bullet"/>
      <w:lvlText w:val=""/>
      <w:lvlJc w:val="left"/>
      <w:pPr>
        <w:tabs>
          <w:tab w:val="num" w:pos="360"/>
        </w:tabs>
        <w:ind w:left="360" w:hanging="360"/>
      </w:pPr>
      <w:rPr>
        <w:rFonts w:ascii="Symbol" w:hAnsi="Symbol" w:hint="default"/>
      </w:rPr>
    </w:lvl>
  </w:abstractNum>
  <w:abstractNum w:abstractNumId="10">
    <w:nsid w:val="32774E4C"/>
    <w:multiLevelType w:val="hybridMultilevel"/>
    <w:tmpl w:val="FEBE82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37701444"/>
    <w:multiLevelType w:val="hybridMultilevel"/>
    <w:tmpl w:val="AC86FB4C"/>
    <w:lvl w:ilvl="0" w:tplc="85881558">
      <w:start w:val="1"/>
      <w:numFmt w:val="lowerLetter"/>
      <w:lvlText w:val="%1)"/>
      <w:lvlJc w:val="left"/>
      <w:pPr>
        <w:ind w:left="5180" w:hanging="360"/>
      </w:pPr>
      <w:rPr>
        <w:rFonts w:eastAsia="MS Mincho" w:hint="default"/>
        <w:i/>
        <w:iCs/>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12">
    <w:nsid w:val="4C1B6711"/>
    <w:multiLevelType w:val="hybridMultilevel"/>
    <w:tmpl w:val="9CFE5CC4"/>
    <w:lvl w:ilvl="0" w:tplc="699E2F02">
      <w:start w:val="1"/>
      <w:numFmt w:val="lowerLetter"/>
      <w:lvlText w:val="(%1)"/>
      <w:lvlJc w:val="left"/>
      <w:pPr>
        <w:ind w:left="360" w:hanging="360"/>
      </w:pPr>
      <w:rPr>
        <w:rFonts w:eastAsia="MS Mincho"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4FCF6D60"/>
    <w:multiLevelType w:val="hybridMultilevel"/>
    <w:tmpl w:val="1890BE30"/>
    <w:lvl w:ilvl="0" w:tplc="CB200898">
      <w:start w:val="1"/>
      <w:numFmt w:val="lowerLetter"/>
      <w:lvlText w:val="(%1)"/>
      <w:lvlJc w:val="left"/>
      <w:pPr>
        <w:ind w:left="930" w:hanging="5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E216C27"/>
    <w:multiLevelType w:val="hybridMultilevel"/>
    <w:tmpl w:val="D55497C2"/>
    <w:lvl w:ilvl="0" w:tplc="461E64C2">
      <w:start w:val="1"/>
      <w:numFmt w:val="lowerLetter"/>
      <w:lvlText w:val="(%1)"/>
      <w:lvlJc w:val="left"/>
      <w:pPr>
        <w:ind w:left="5180" w:hanging="360"/>
      </w:pPr>
      <w:rPr>
        <w:rFonts w:hint="default"/>
        <w:i/>
        <w:iCs/>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15">
    <w:nsid w:val="68CB0B8C"/>
    <w:multiLevelType w:val="hybridMultilevel"/>
    <w:tmpl w:val="420050B6"/>
    <w:lvl w:ilvl="0" w:tplc="85881558">
      <w:start w:val="1"/>
      <w:numFmt w:val="lowerLetter"/>
      <w:lvlText w:val="%1)"/>
      <w:lvlJc w:val="left"/>
      <w:pPr>
        <w:tabs>
          <w:tab w:val="num" w:pos="720"/>
        </w:tabs>
        <w:ind w:left="720" w:hanging="360"/>
      </w:pPr>
      <w:rPr>
        <w:rFonts w:eastAsia="MS Mincho"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13"/>
  </w:num>
  <w:num w:numId="3">
    <w:abstractNumId w:val="12"/>
  </w:num>
  <w:num w:numId="4">
    <w:abstractNumId w:val="11"/>
  </w:num>
  <w:num w:numId="5">
    <w:abstractNumId w:val="14"/>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60"/>
    <w:rsid w:val="00010CF3"/>
    <w:rsid w:val="00011E27"/>
    <w:rsid w:val="000148BC"/>
    <w:rsid w:val="000150A3"/>
    <w:rsid w:val="00024AB8"/>
    <w:rsid w:val="00025CE5"/>
    <w:rsid w:val="00030854"/>
    <w:rsid w:val="00036028"/>
    <w:rsid w:val="00040ACE"/>
    <w:rsid w:val="00044642"/>
    <w:rsid w:val="000446B9"/>
    <w:rsid w:val="00047E21"/>
    <w:rsid w:val="00050E16"/>
    <w:rsid w:val="000555A3"/>
    <w:rsid w:val="00056454"/>
    <w:rsid w:val="00082E24"/>
    <w:rsid w:val="00084D77"/>
    <w:rsid w:val="00085505"/>
    <w:rsid w:val="00091287"/>
    <w:rsid w:val="000936D2"/>
    <w:rsid w:val="000A37A7"/>
    <w:rsid w:val="000A4D17"/>
    <w:rsid w:val="000A6406"/>
    <w:rsid w:val="000B324F"/>
    <w:rsid w:val="000B45CF"/>
    <w:rsid w:val="000B5CDC"/>
    <w:rsid w:val="000C2AD6"/>
    <w:rsid w:val="000C7021"/>
    <w:rsid w:val="000D2BFB"/>
    <w:rsid w:val="000D6BBC"/>
    <w:rsid w:val="000D7780"/>
    <w:rsid w:val="000E1F7C"/>
    <w:rsid w:val="000E7CC9"/>
    <w:rsid w:val="000F2F11"/>
    <w:rsid w:val="00100526"/>
    <w:rsid w:val="00105929"/>
    <w:rsid w:val="001131D5"/>
    <w:rsid w:val="001142CD"/>
    <w:rsid w:val="00125A32"/>
    <w:rsid w:val="0013283F"/>
    <w:rsid w:val="00141DB8"/>
    <w:rsid w:val="00143E49"/>
    <w:rsid w:val="00156049"/>
    <w:rsid w:val="001576B7"/>
    <w:rsid w:val="00160D6F"/>
    <w:rsid w:val="0017474A"/>
    <w:rsid w:val="001758C6"/>
    <w:rsid w:val="00182B99"/>
    <w:rsid w:val="00183337"/>
    <w:rsid w:val="00197C7F"/>
    <w:rsid w:val="001E23BA"/>
    <w:rsid w:val="001E4657"/>
    <w:rsid w:val="001F1254"/>
    <w:rsid w:val="002032A0"/>
    <w:rsid w:val="002077EB"/>
    <w:rsid w:val="002104E7"/>
    <w:rsid w:val="0021332C"/>
    <w:rsid w:val="00213982"/>
    <w:rsid w:val="00221BBB"/>
    <w:rsid w:val="002302DC"/>
    <w:rsid w:val="0024416D"/>
    <w:rsid w:val="00264BD1"/>
    <w:rsid w:val="00267EE8"/>
    <w:rsid w:val="00271911"/>
    <w:rsid w:val="00275D30"/>
    <w:rsid w:val="00275ED6"/>
    <w:rsid w:val="002800A0"/>
    <w:rsid w:val="002801B3"/>
    <w:rsid w:val="00280889"/>
    <w:rsid w:val="00281060"/>
    <w:rsid w:val="00281A56"/>
    <w:rsid w:val="00282F59"/>
    <w:rsid w:val="0028622B"/>
    <w:rsid w:val="002872C8"/>
    <w:rsid w:val="002940E8"/>
    <w:rsid w:val="002A0E43"/>
    <w:rsid w:val="002A2C89"/>
    <w:rsid w:val="002A6E50"/>
    <w:rsid w:val="002C256A"/>
    <w:rsid w:val="002D074E"/>
    <w:rsid w:val="00304612"/>
    <w:rsid w:val="00305A7F"/>
    <w:rsid w:val="003152FE"/>
    <w:rsid w:val="00322838"/>
    <w:rsid w:val="003232C8"/>
    <w:rsid w:val="003270D1"/>
    <w:rsid w:val="00327436"/>
    <w:rsid w:val="00330930"/>
    <w:rsid w:val="00344BD6"/>
    <w:rsid w:val="003515D6"/>
    <w:rsid w:val="0035528D"/>
    <w:rsid w:val="003557AB"/>
    <w:rsid w:val="00361821"/>
    <w:rsid w:val="003757E3"/>
    <w:rsid w:val="00377FC0"/>
    <w:rsid w:val="0038347A"/>
    <w:rsid w:val="00386F59"/>
    <w:rsid w:val="003920B9"/>
    <w:rsid w:val="003941D8"/>
    <w:rsid w:val="003B0C7B"/>
    <w:rsid w:val="003B5380"/>
    <w:rsid w:val="003B6D43"/>
    <w:rsid w:val="003D227C"/>
    <w:rsid w:val="003D2B4D"/>
    <w:rsid w:val="003E6F69"/>
    <w:rsid w:val="00423063"/>
    <w:rsid w:val="004244F6"/>
    <w:rsid w:val="00435F2A"/>
    <w:rsid w:val="00442A06"/>
    <w:rsid w:val="00443AD8"/>
    <w:rsid w:val="00444A88"/>
    <w:rsid w:val="00462287"/>
    <w:rsid w:val="00463503"/>
    <w:rsid w:val="00474DA4"/>
    <w:rsid w:val="00476B4D"/>
    <w:rsid w:val="004805FA"/>
    <w:rsid w:val="00494962"/>
    <w:rsid w:val="004B6CFE"/>
    <w:rsid w:val="004B761D"/>
    <w:rsid w:val="004D047D"/>
    <w:rsid w:val="004D399E"/>
    <w:rsid w:val="004D42C8"/>
    <w:rsid w:val="004E26E0"/>
    <w:rsid w:val="004F1C91"/>
    <w:rsid w:val="004F305A"/>
    <w:rsid w:val="004F3E98"/>
    <w:rsid w:val="004F4523"/>
    <w:rsid w:val="005007B3"/>
    <w:rsid w:val="005076CA"/>
    <w:rsid w:val="005077F9"/>
    <w:rsid w:val="00512164"/>
    <w:rsid w:val="00520297"/>
    <w:rsid w:val="005243AB"/>
    <w:rsid w:val="005338F9"/>
    <w:rsid w:val="0054281C"/>
    <w:rsid w:val="005432F0"/>
    <w:rsid w:val="0055268D"/>
    <w:rsid w:val="00552754"/>
    <w:rsid w:val="005623A7"/>
    <w:rsid w:val="00562A26"/>
    <w:rsid w:val="00576BE4"/>
    <w:rsid w:val="005971EC"/>
    <w:rsid w:val="005A400A"/>
    <w:rsid w:val="005C0679"/>
    <w:rsid w:val="005D3EDD"/>
    <w:rsid w:val="005E2605"/>
    <w:rsid w:val="005E5E84"/>
    <w:rsid w:val="005E666F"/>
    <w:rsid w:val="00600DAC"/>
    <w:rsid w:val="00604F80"/>
    <w:rsid w:val="00612379"/>
    <w:rsid w:val="0061555F"/>
    <w:rsid w:val="0062175F"/>
    <w:rsid w:val="00627ABA"/>
    <w:rsid w:val="00631AA1"/>
    <w:rsid w:val="00641200"/>
    <w:rsid w:val="00654E37"/>
    <w:rsid w:val="006556B3"/>
    <w:rsid w:val="006655D3"/>
    <w:rsid w:val="00667404"/>
    <w:rsid w:val="00671926"/>
    <w:rsid w:val="00687EB4"/>
    <w:rsid w:val="00691028"/>
    <w:rsid w:val="006B17D2"/>
    <w:rsid w:val="006B1825"/>
    <w:rsid w:val="006C224E"/>
    <w:rsid w:val="006D049F"/>
    <w:rsid w:val="006D780A"/>
    <w:rsid w:val="006F4AFF"/>
    <w:rsid w:val="00700478"/>
    <w:rsid w:val="00707660"/>
    <w:rsid w:val="0071257F"/>
    <w:rsid w:val="00722A02"/>
    <w:rsid w:val="007305D8"/>
    <w:rsid w:val="00732DEC"/>
    <w:rsid w:val="00735BD5"/>
    <w:rsid w:val="00737BEC"/>
    <w:rsid w:val="00746616"/>
    <w:rsid w:val="00752F9A"/>
    <w:rsid w:val="007556F6"/>
    <w:rsid w:val="00760EEF"/>
    <w:rsid w:val="0077534F"/>
    <w:rsid w:val="00777EE5"/>
    <w:rsid w:val="00784836"/>
    <w:rsid w:val="0079023E"/>
    <w:rsid w:val="007A2854"/>
    <w:rsid w:val="007B1443"/>
    <w:rsid w:val="007B3A96"/>
    <w:rsid w:val="007C1B0C"/>
    <w:rsid w:val="007D0B9D"/>
    <w:rsid w:val="007D19B0"/>
    <w:rsid w:val="007D6352"/>
    <w:rsid w:val="007F498F"/>
    <w:rsid w:val="0080679D"/>
    <w:rsid w:val="00807A44"/>
    <w:rsid w:val="008108B0"/>
    <w:rsid w:val="00811B20"/>
    <w:rsid w:val="00820E39"/>
    <w:rsid w:val="0082296E"/>
    <w:rsid w:val="008232BD"/>
    <w:rsid w:val="00823DD5"/>
    <w:rsid w:val="00824099"/>
    <w:rsid w:val="00831E0B"/>
    <w:rsid w:val="008349C1"/>
    <w:rsid w:val="00834C02"/>
    <w:rsid w:val="00837A7E"/>
    <w:rsid w:val="0084452E"/>
    <w:rsid w:val="00846970"/>
    <w:rsid w:val="008571FF"/>
    <w:rsid w:val="00861F13"/>
    <w:rsid w:val="008626CD"/>
    <w:rsid w:val="00867AC1"/>
    <w:rsid w:val="00871C96"/>
    <w:rsid w:val="00897D14"/>
    <w:rsid w:val="008A6410"/>
    <w:rsid w:val="008A743F"/>
    <w:rsid w:val="008C0970"/>
    <w:rsid w:val="008D0B05"/>
    <w:rsid w:val="008D2CF7"/>
    <w:rsid w:val="008D5BFE"/>
    <w:rsid w:val="008D7783"/>
    <w:rsid w:val="008F37B9"/>
    <w:rsid w:val="00900C26"/>
    <w:rsid w:val="0090197F"/>
    <w:rsid w:val="00906DDC"/>
    <w:rsid w:val="00906E67"/>
    <w:rsid w:val="00913275"/>
    <w:rsid w:val="00915EA6"/>
    <w:rsid w:val="00917C3E"/>
    <w:rsid w:val="00934E09"/>
    <w:rsid w:val="00936253"/>
    <w:rsid w:val="009461F4"/>
    <w:rsid w:val="00952DD4"/>
    <w:rsid w:val="009569CF"/>
    <w:rsid w:val="00966299"/>
    <w:rsid w:val="009678B3"/>
    <w:rsid w:val="00970840"/>
    <w:rsid w:val="00970FED"/>
    <w:rsid w:val="00974904"/>
    <w:rsid w:val="00985640"/>
    <w:rsid w:val="00992D82"/>
    <w:rsid w:val="00997029"/>
    <w:rsid w:val="009A3C56"/>
    <w:rsid w:val="009B4AAE"/>
    <w:rsid w:val="009B69F2"/>
    <w:rsid w:val="009B7D35"/>
    <w:rsid w:val="009D690D"/>
    <w:rsid w:val="009E18CE"/>
    <w:rsid w:val="009E516A"/>
    <w:rsid w:val="009E65B6"/>
    <w:rsid w:val="009E751D"/>
    <w:rsid w:val="009F29D4"/>
    <w:rsid w:val="009F7F28"/>
    <w:rsid w:val="00A24C10"/>
    <w:rsid w:val="00A270DC"/>
    <w:rsid w:val="00A27BA8"/>
    <w:rsid w:val="00A30D79"/>
    <w:rsid w:val="00A33274"/>
    <w:rsid w:val="00A4174A"/>
    <w:rsid w:val="00A42AC3"/>
    <w:rsid w:val="00A430CF"/>
    <w:rsid w:val="00A54309"/>
    <w:rsid w:val="00A6764D"/>
    <w:rsid w:val="00A70561"/>
    <w:rsid w:val="00A726B5"/>
    <w:rsid w:val="00A75F62"/>
    <w:rsid w:val="00A877A5"/>
    <w:rsid w:val="00A91234"/>
    <w:rsid w:val="00AB2B93"/>
    <w:rsid w:val="00AB2D00"/>
    <w:rsid w:val="00AB530F"/>
    <w:rsid w:val="00AB7E5B"/>
    <w:rsid w:val="00AC1654"/>
    <w:rsid w:val="00AE0EF1"/>
    <w:rsid w:val="00AE2937"/>
    <w:rsid w:val="00AE2B12"/>
    <w:rsid w:val="00AE31A9"/>
    <w:rsid w:val="00AF06A8"/>
    <w:rsid w:val="00AF342C"/>
    <w:rsid w:val="00B07301"/>
    <w:rsid w:val="00B178AD"/>
    <w:rsid w:val="00B224DE"/>
    <w:rsid w:val="00B46575"/>
    <w:rsid w:val="00B47F3B"/>
    <w:rsid w:val="00B546DF"/>
    <w:rsid w:val="00B613C8"/>
    <w:rsid w:val="00B74E0F"/>
    <w:rsid w:val="00B83C44"/>
    <w:rsid w:val="00B84BBD"/>
    <w:rsid w:val="00BA43FB"/>
    <w:rsid w:val="00BC0956"/>
    <w:rsid w:val="00BC127D"/>
    <w:rsid w:val="00BC1FE6"/>
    <w:rsid w:val="00BD2498"/>
    <w:rsid w:val="00BD5B26"/>
    <w:rsid w:val="00BE407E"/>
    <w:rsid w:val="00BE6C49"/>
    <w:rsid w:val="00BF1E30"/>
    <w:rsid w:val="00BF512B"/>
    <w:rsid w:val="00C00D67"/>
    <w:rsid w:val="00C025A5"/>
    <w:rsid w:val="00C061B6"/>
    <w:rsid w:val="00C2446C"/>
    <w:rsid w:val="00C2571B"/>
    <w:rsid w:val="00C34424"/>
    <w:rsid w:val="00C36AE5"/>
    <w:rsid w:val="00C41F17"/>
    <w:rsid w:val="00C4273C"/>
    <w:rsid w:val="00C5105A"/>
    <w:rsid w:val="00C5280D"/>
    <w:rsid w:val="00C5791C"/>
    <w:rsid w:val="00C66290"/>
    <w:rsid w:val="00C71209"/>
    <w:rsid w:val="00C72B7A"/>
    <w:rsid w:val="00C75A24"/>
    <w:rsid w:val="00C776D9"/>
    <w:rsid w:val="00C9028D"/>
    <w:rsid w:val="00C9295B"/>
    <w:rsid w:val="00C9495B"/>
    <w:rsid w:val="00C973F2"/>
    <w:rsid w:val="00CA304C"/>
    <w:rsid w:val="00CA774A"/>
    <w:rsid w:val="00CB0247"/>
    <w:rsid w:val="00CB0956"/>
    <w:rsid w:val="00CB312B"/>
    <w:rsid w:val="00CB410A"/>
    <w:rsid w:val="00CC11B0"/>
    <w:rsid w:val="00CC4F79"/>
    <w:rsid w:val="00CE1462"/>
    <w:rsid w:val="00CE2E4A"/>
    <w:rsid w:val="00CE6306"/>
    <w:rsid w:val="00CF7E36"/>
    <w:rsid w:val="00D048A6"/>
    <w:rsid w:val="00D25E50"/>
    <w:rsid w:val="00D3708D"/>
    <w:rsid w:val="00D40426"/>
    <w:rsid w:val="00D44CE1"/>
    <w:rsid w:val="00D57C96"/>
    <w:rsid w:val="00D65E68"/>
    <w:rsid w:val="00D8502F"/>
    <w:rsid w:val="00D91203"/>
    <w:rsid w:val="00D95174"/>
    <w:rsid w:val="00DA6F36"/>
    <w:rsid w:val="00DB596E"/>
    <w:rsid w:val="00DB7773"/>
    <w:rsid w:val="00DC00EA"/>
    <w:rsid w:val="00DD41C2"/>
    <w:rsid w:val="00DF49B6"/>
    <w:rsid w:val="00E11095"/>
    <w:rsid w:val="00E14650"/>
    <w:rsid w:val="00E15421"/>
    <w:rsid w:val="00E27A9E"/>
    <w:rsid w:val="00E32F7E"/>
    <w:rsid w:val="00E3792C"/>
    <w:rsid w:val="00E5345F"/>
    <w:rsid w:val="00E72D49"/>
    <w:rsid w:val="00E7593C"/>
    <w:rsid w:val="00E7678A"/>
    <w:rsid w:val="00E935F1"/>
    <w:rsid w:val="00E946DB"/>
    <w:rsid w:val="00E94A81"/>
    <w:rsid w:val="00EA1A1B"/>
    <w:rsid w:val="00EA1ADE"/>
    <w:rsid w:val="00EA1FFB"/>
    <w:rsid w:val="00EB048E"/>
    <w:rsid w:val="00EB233F"/>
    <w:rsid w:val="00EB4FC2"/>
    <w:rsid w:val="00EC4EB5"/>
    <w:rsid w:val="00ED3415"/>
    <w:rsid w:val="00ED6A6F"/>
    <w:rsid w:val="00EE34DF"/>
    <w:rsid w:val="00EF2F89"/>
    <w:rsid w:val="00F02876"/>
    <w:rsid w:val="00F04BE7"/>
    <w:rsid w:val="00F10A32"/>
    <w:rsid w:val="00F1237A"/>
    <w:rsid w:val="00F16672"/>
    <w:rsid w:val="00F22CBD"/>
    <w:rsid w:val="00F3531C"/>
    <w:rsid w:val="00F45372"/>
    <w:rsid w:val="00F560F7"/>
    <w:rsid w:val="00F61832"/>
    <w:rsid w:val="00F6334D"/>
    <w:rsid w:val="00F971AF"/>
    <w:rsid w:val="00FA49AB"/>
    <w:rsid w:val="00FA78B5"/>
    <w:rsid w:val="00FB48B9"/>
    <w:rsid w:val="00FC0D27"/>
    <w:rsid w:val="00FC1226"/>
    <w:rsid w:val="00FD55F7"/>
    <w:rsid w:val="00FE39C7"/>
    <w:rsid w:val="00FF2AF5"/>
    <w:rsid w:val="00FF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626CD"/>
    <w:pPr>
      <w:jc w:val="both"/>
    </w:pPr>
    <w:rPr>
      <w:rFonts w:ascii="Arial" w:hAnsi="Arial" w:cs="Arial"/>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iCs/>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iCs/>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6352"/>
    <w:rPr>
      <w:rFonts w:ascii="Cambria" w:hAnsi="Cambria" w:cs="Cambria"/>
      <w:b/>
      <w:bCs/>
      <w:kern w:val="32"/>
      <w:sz w:val="32"/>
      <w:szCs w:val="32"/>
    </w:rPr>
  </w:style>
  <w:style w:type="character" w:customStyle="1" w:styleId="Heading2Char">
    <w:name w:val="Heading 2 Char"/>
    <w:link w:val="Heading2"/>
    <w:uiPriority w:val="99"/>
    <w:semiHidden/>
    <w:rsid w:val="007D6352"/>
    <w:rPr>
      <w:rFonts w:ascii="Cambria" w:hAnsi="Cambria" w:cs="Cambria"/>
      <w:b/>
      <w:bCs/>
      <w:i/>
      <w:iCs/>
      <w:sz w:val="28"/>
      <w:szCs w:val="28"/>
    </w:rPr>
  </w:style>
  <w:style w:type="character" w:customStyle="1" w:styleId="Heading3Char">
    <w:name w:val="Heading 3 Char"/>
    <w:link w:val="Heading3"/>
    <w:uiPriority w:val="99"/>
    <w:semiHidden/>
    <w:rsid w:val="007D6352"/>
    <w:rPr>
      <w:rFonts w:ascii="Cambria" w:hAnsi="Cambria" w:cs="Cambria"/>
      <w:b/>
      <w:bCs/>
      <w:sz w:val="26"/>
      <w:szCs w:val="26"/>
    </w:rPr>
  </w:style>
  <w:style w:type="character" w:customStyle="1" w:styleId="Heading4Char">
    <w:name w:val="Heading 4 Char"/>
    <w:link w:val="Heading4"/>
    <w:uiPriority w:val="99"/>
    <w:semiHidden/>
    <w:rsid w:val="007D6352"/>
    <w:rPr>
      <w:rFonts w:ascii="Calibri" w:hAnsi="Calibri" w:cs="Calibri"/>
      <w:b/>
      <w:bCs/>
      <w:sz w:val="28"/>
      <w:szCs w:val="28"/>
    </w:rPr>
  </w:style>
  <w:style w:type="character" w:customStyle="1" w:styleId="Heading5Char">
    <w:name w:val="Heading 5 Char"/>
    <w:link w:val="Heading5"/>
    <w:uiPriority w:val="99"/>
    <w:semiHidden/>
    <w:rsid w:val="007D6352"/>
    <w:rPr>
      <w:rFonts w:ascii="Calibri" w:hAnsi="Calibri" w:cs="Calibri"/>
      <w:b/>
      <w:bCs/>
      <w:i/>
      <w:iCs/>
      <w:sz w:val="26"/>
      <w:szCs w:val="26"/>
    </w:rPr>
  </w:style>
  <w:style w:type="character" w:customStyle="1" w:styleId="Heading9Char">
    <w:name w:val="Heading 9 Char"/>
    <w:link w:val="Heading9"/>
    <w:uiPriority w:val="99"/>
    <w:semiHidden/>
    <w:rsid w:val="007D6352"/>
    <w:rPr>
      <w:rFonts w:ascii="Cambria" w:hAnsi="Cambria" w:cs="Cambria"/>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link w:val="Header"/>
    <w:uiPriority w:val="99"/>
    <w:semiHidden/>
    <w:rsid w:val="007D6352"/>
    <w:rPr>
      <w:rFonts w:ascii="Arial" w:hAnsi="Arial" w:cs="Arial"/>
      <w:sz w:val="20"/>
      <w:szCs w:val="20"/>
    </w:rPr>
  </w:style>
  <w:style w:type="paragraph" w:styleId="Footer">
    <w:name w:val="footer"/>
    <w:aliases w:val="doc_path_name"/>
    <w:basedOn w:val="Normal"/>
    <w:link w:val="FooterChar"/>
    <w:autoRedefine/>
    <w:uiPriority w:val="99"/>
    <w:rsid w:val="009D690D"/>
    <w:rPr>
      <w:sz w:val="14"/>
      <w:szCs w:val="14"/>
    </w:rPr>
  </w:style>
  <w:style w:type="character" w:customStyle="1" w:styleId="FooterChar">
    <w:name w:val="Footer Char"/>
    <w:aliases w:val="doc_path_name Char"/>
    <w:link w:val="Footer"/>
    <w:uiPriority w:val="99"/>
    <w:semiHidden/>
    <w:rsid w:val="007D6352"/>
    <w:rPr>
      <w:rFonts w:ascii="Arial" w:hAnsi="Arial" w:cs="Arial"/>
      <w:sz w:val="20"/>
      <w:szCs w:val="20"/>
    </w:rPr>
  </w:style>
  <w:style w:type="character" w:styleId="PageNumber">
    <w:name w:val="page number"/>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link w:val="Title"/>
    <w:uiPriority w:val="99"/>
    <w:rsid w:val="007D6352"/>
    <w:rPr>
      <w:rFonts w:ascii="Cambria" w:hAnsi="Cambria" w:cs="Cambria"/>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iCs/>
    </w:rPr>
  </w:style>
  <w:style w:type="paragraph" w:styleId="FootnoteText">
    <w:name w:val="footnote text"/>
    <w:basedOn w:val="Normal"/>
    <w:link w:val="FootnoteTextChar"/>
    <w:autoRedefine/>
    <w:uiPriority w:val="99"/>
    <w:semiHidden/>
    <w:rsid w:val="009D690D"/>
    <w:pPr>
      <w:spacing w:before="60"/>
      <w:ind w:left="567" w:hanging="567"/>
    </w:pPr>
    <w:rPr>
      <w:sz w:val="16"/>
      <w:szCs w:val="16"/>
    </w:rPr>
  </w:style>
  <w:style w:type="character" w:customStyle="1" w:styleId="FootnoteTextChar">
    <w:name w:val="Footnote Text Char"/>
    <w:link w:val="FootnoteText"/>
    <w:uiPriority w:val="99"/>
    <w:semiHidden/>
    <w:rsid w:val="007D6352"/>
    <w:rPr>
      <w:rFonts w:ascii="Arial" w:hAnsi="Arial" w:cs="Arial"/>
      <w:sz w:val="20"/>
      <w:szCs w:val="20"/>
    </w:rPr>
  </w:style>
  <w:style w:type="character" w:styleId="FootnoteReference">
    <w:name w:val="footnote reference"/>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link w:val="Closing"/>
    <w:uiPriority w:val="99"/>
    <w:semiHidden/>
    <w:rsid w:val="007D6352"/>
    <w:rPr>
      <w:rFonts w:ascii="Arial" w:hAnsi="Arial" w:cs="Arial"/>
      <w:sz w:val="20"/>
      <w:szCs w:val="20"/>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7D6352"/>
    <w:rPr>
      <w:rFonts w:ascii="Courier New" w:hAnsi="Courier New" w:cs="Courier New"/>
      <w:sz w:val="16"/>
      <w:szCs w:val="16"/>
      <w:lang w:val="en-US"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link w:val="Signature"/>
    <w:uiPriority w:val="99"/>
    <w:semiHidden/>
    <w:rsid w:val="007D6352"/>
    <w:rPr>
      <w:rFonts w:ascii="Arial" w:hAnsi="Arial" w:cs="Arial"/>
      <w:sz w:val="20"/>
      <w:szCs w:val="20"/>
    </w:rPr>
  </w:style>
  <w:style w:type="character" w:customStyle="1" w:styleId="Doclang">
    <w:name w:val="Doc_lang"/>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link w:val="BodyText"/>
    <w:uiPriority w:val="99"/>
    <w:semiHidden/>
    <w:rsid w:val="007D6352"/>
    <w:rPr>
      <w:rFonts w:ascii="Arial" w:hAnsi="Arial" w:cs="Arial"/>
      <w:sz w:val="20"/>
      <w:szCs w:val="20"/>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rsid w:val="00D3708D"/>
    <w:rPr>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link w:val="EndnoteText"/>
    <w:uiPriority w:val="99"/>
    <w:semiHidden/>
    <w:rsid w:val="007D6352"/>
    <w:rPr>
      <w:rFonts w:ascii="Arial" w:hAnsi="Arial" w:cs="Arial"/>
      <w:sz w:val="20"/>
      <w:szCs w:val="20"/>
    </w:rPr>
  </w:style>
  <w:style w:type="character" w:styleId="EndnoteReference">
    <w:name w:val="endnote reference"/>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link w:val="Date"/>
    <w:uiPriority w:val="99"/>
    <w:semiHidden/>
    <w:rsid w:val="007D6352"/>
    <w:rPr>
      <w:rFonts w:ascii="Arial" w:hAnsi="Arial" w:cs="Arial"/>
      <w:sz w:val="20"/>
      <w:szCs w:val="20"/>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szCs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style>
  <w:style w:type="character" w:customStyle="1" w:styleId="CodeChar">
    <w:name w:val="Code Char"/>
    <w:link w:val="Code"/>
    <w:uiPriority w:val="99"/>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rPr>
  </w:style>
  <w:style w:type="character" w:customStyle="1" w:styleId="DocoriginalChar">
    <w:name w:val="Doc_original Char"/>
    <w:link w:val="Docoriginal"/>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rsid w:val="00D3708D"/>
    <w:rPr>
      <w:rFonts w:ascii="Arial" w:hAnsi="Arial" w:cs="Arial"/>
      <w:b/>
      <w:bCs/>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cs="Arial"/>
      <w:b/>
      <w:bCs/>
      <w:spacing w:val="10"/>
      <w:lang w:val="en-US" w:eastAsia="en-US"/>
    </w:rPr>
  </w:style>
  <w:style w:type="character" w:customStyle="1" w:styleId="StyleDocoriginalNotBold1">
    <w:name w:val="Style Doc_original + Not Bold1"/>
    <w:basedOn w:val="StyleStyleDocoriginalNotBoldNotBoldChar"/>
    <w:rsid w:val="00281060"/>
    <w:rPr>
      <w:rFonts w:ascii="Arial" w:hAnsi="Arial" w:cs="Arial"/>
      <w:b/>
      <w:bCs/>
      <w:spacing w:val="10"/>
      <w:lang w:val="en-US" w:eastAsia="en-US"/>
    </w:rPr>
  </w:style>
  <w:style w:type="character" w:customStyle="1" w:styleId="StyleDoclangBold">
    <w:name w:val="Style Doc_lang + Bold"/>
    <w:rsid w:val="00281060"/>
    <w:rPr>
      <w:rFonts w:ascii="Arial" w:hAnsi="Arial" w:cs="Arial"/>
      <w:b/>
      <w:bCs/>
      <w:sz w:val="20"/>
      <w:szCs w:val="20"/>
      <w:lang w:val="en-US"/>
    </w:rPr>
  </w:style>
  <w:style w:type="paragraph" w:styleId="TOC2">
    <w:name w:val="toc 2"/>
    <w:basedOn w:val="Normal"/>
    <w:next w:val="Normal"/>
    <w:autoRedefine/>
    <w:uiPriority w:val="39"/>
    <w:rsid w:val="009569CF"/>
    <w:pPr>
      <w:tabs>
        <w:tab w:val="right" w:leader="dot" w:pos="9639"/>
      </w:tabs>
      <w:ind w:left="170" w:right="851"/>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jc w:val="left"/>
    </w:pPr>
    <w:rPr>
      <w:sz w:val="18"/>
      <w:szCs w:val="18"/>
      <w:lang w:val="fr-FR"/>
    </w:rPr>
  </w:style>
  <w:style w:type="character" w:styleId="Hyperlink">
    <w:name w:val="Hyperlink"/>
    <w:uiPriority w:val="99"/>
    <w:rsid w:val="00AB530F"/>
    <w:rPr>
      <w:rFonts w:ascii="Arial" w:hAnsi="Arial" w:cs="Arial"/>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39"/>
    <w:rsid w:val="00B178AD"/>
    <w:pPr>
      <w:tabs>
        <w:tab w:val="left" w:pos="454"/>
        <w:tab w:val="right" w:leader="dot" w:pos="9639"/>
      </w:tabs>
      <w:spacing w:before="120" w:after="120"/>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paragraph" w:styleId="BalloonText">
    <w:name w:val="Balloon Text"/>
    <w:basedOn w:val="Normal"/>
    <w:link w:val="BalloonTextChar"/>
    <w:uiPriority w:val="99"/>
    <w:semiHidden/>
    <w:rsid w:val="00271911"/>
    <w:rPr>
      <w:rFonts w:ascii="Tahoma" w:hAnsi="Tahoma" w:cs="Tahoma"/>
      <w:sz w:val="16"/>
      <w:szCs w:val="16"/>
    </w:rPr>
  </w:style>
  <w:style w:type="character" w:customStyle="1" w:styleId="BalloonTextChar">
    <w:name w:val="Balloon Text Char"/>
    <w:link w:val="BalloonText"/>
    <w:uiPriority w:val="99"/>
    <w:rsid w:val="00271911"/>
    <w:rPr>
      <w:rFonts w:ascii="Tahoma" w:hAnsi="Tahoma" w:cs="Tahoma"/>
      <w:sz w:val="16"/>
      <w:szCs w:val="16"/>
    </w:rPr>
  </w:style>
  <w:style w:type="paragraph" w:styleId="ListParagraph">
    <w:name w:val="List Paragraph"/>
    <w:basedOn w:val="Normal"/>
    <w:uiPriority w:val="99"/>
    <w:qFormat/>
    <w:rsid w:val="003232C8"/>
    <w:pPr>
      <w:ind w:left="720"/>
    </w:pPr>
  </w:style>
  <w:style w:type="paragraph" w:customStyle="1" w:styleId="Default">
    <w:name w:val="Default"/>
    <w:uiPriority w:val="99"/>
    <w:rsid w:val="003232C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626CD"/>
    <w:pPr>
      <w:jc w:val="both"/>
    </w:pPr>
    <w:rPr>
      <w:rFonts w:ascii="Arial" w:hAnsi="Arial" w:cs="Arial"/>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iCs/>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iCs/>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6352"/>
    <w:rPr>
      <w:rFonts w:ascii="Cambria" w:hAnsi="Cambria" w:cs="Cambria"/>
      <w:b/>
      <w:bCs/>
      <w:kern w:val="32"/>
      <w:sz w:val="32"/>
      <w:szCs w:val="32"/>
    </w:rPr>
  </w:style>
  <w:style w:type="character" w:customStyle="1" w:styleId="Heading2Char">
    <w:name w:val="Heading 2 Char"/>
    <w:link w:val="Heading2"/>
    <w:uiPriority w:val="99"/>
    <w:semiHidden/>
    <w:rsid w:val="007D6352"/>
    <w:rPr>
      <w:rFonts w:ascii="Cambria" w:hAnsi="Cambria" w:cs="Cambria"/>
      <w:b/>
      <w:bCs/>
      <w:i/>
      <w:iCs/>
      <w:sz w:val="28"/>
      <w:szCs w:val="28"/>
    </w:rPr>
  </w:style>
  <w:style w:type="character" w:customStyle="1" w:styleId="Heading3Char">
    <w:name w:val="Heading 3 Char"/>
    <w:link w:val="Heading3"/>
    <w:uiPriority w:val="99"/>
    <w:semiHidden/>
    <w:rsid w:val="007D6352"/>
    <w:rPr>
      <w:rFonts w:ascii="Cambria" w:hAnsi="Cambria" w:cs="Cambria"/>
      <w:b/>
      <w:bCs/>
      <w:sz w:val="26"/>
      <w:szCs w:val="26"/>
    </w:rPr>
  </w:style>
  <w:style w:type="character" w:customStyle="1" w:styleId="Heading4Char">
    <w:name w:val="Heading 4 Char"/>
    <w:link w:val="Heading4"/>
    <w:uiPriority w:val="99"/>
    <w:semiHidden/>
    <w:rsid w:val="007D6352"/>
    <w:rPr>
      <w:rFonts w:ascii="Calibri" w:hAnsi="Calibri" w:cs="Calibri"/>
      <w:b/>
      <w:bCs/>
      <w:sz w:val="28"/>
      <w:szCs w:val="28"/>
    </w:rPr>
  </w:style>
  <w:style w:type="character" w:customStyle="1" w:styleId="Heading5Char">
    <w:name w:val="Heading 5 Char"/>
    <w:link w:val="Heading5"/>
    <w:uiPriority w:val="99"/>
    <w:semiHidden/>
    <w:rsid w:val="007D6352"/>
    <w:rPr>
      <w:rFonts w:ascii="Calibri" w:hAnsi="Calibri" w:cs="Calibri"/>
      <w:b/>
      <w:bCs/>
      <w:i/>
      <w:iCs/>
      <w:sz w:val="26"/>
      <w:szCs w:val="26"/>
    </w:rPr>
  </w:style>
  <w:style w:type="character" w:customStyle="1" w:styleId="Heading9Char">
    <w:name w:val="Heading 9 Char"/>
    <w:link w:val="Heading9"/>
    <w:uiPriority w:val="99"/>
    <w:semiHidden/>
    <w:rsid w:val="007D6352"/>
    <w:rPr>
      <w:rFonts w:ascii="Cambria" w:hAnsi="Cambria" w:cs="Cambria"/>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link w:val="Header"/>
    <w:uiPriority w:val="99"/>
    <w:semiHidden/>
    <w:rsid w:val="007D6352"/>
    <w:rPr>
      <w:rFonts w:ascii="Arial" w:hAnsi="Arial" w:cs="Arial"/>
      <w:sz w:val="20"/>
      <w:szCs w:val="20"/>
    </w:rPr>
  </w:style>
  <w:style w:type="paragraph" w:styleId="Footer">
    <w:name w:val="footer"/>
    <w:aliases w:val="doc_path_name"/>
    <w:basedOn w:val="Normal"/>
    <w:link w:val="FooterChar"/>
    <w:autoRedefine/>
    <w:uiPriority w:val="99"/>
    <w:rsid w:val="009D690D"/>
    <w:rPr>
      <w:sz w:val="14"/>
      <w:szCs w:val="14"/>
    </w:rPr>
  </w:style>
  <w:style w:type="character" w:customStyle="1" w:styleId="FooterChar">
    <w:name w:val="Footer Char"/>
    <w:aliases w:val="doc_path_name Char"/>
    <w:link w:val="Footer"/>
    <w:uiPriority w:val="99"/>
    <w:semiHidden/>
    <w:rsid w:val="007D6352"/>
    <w:rPr>
      <w:rFonts w:ascii="Arial" w:hAnsi="Arial" w:cs="Arial"/>
      <w:sz w:val="20"/>
      <w:szCs w:val="20"/>
    </w:rPr>
  </w:style>
  <w:style w:type="character" w:styleId="PageNumber">
    <w:name w:val="page number"/>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link w:val="Title"/>
    <w:uiPriority w:val="99"/>
    <w:rsid w:val="007D6352"/>
    <w:rPr>
      <w:rFonts w:ascii="Cambria" w:hAnsi="Cambria" w:cs="Cambria"/>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iCs/>
    </w:rPr>
  </w:style>
  <w:style w:type="paragraph" w:styleId="FootnoteText">
    <w:name w:val="footnote text"/>
    <w:basedOn w:val="Normal"/>
    <w:link w:val="FootnoteTextChar"/>
    <w:autoRedefine/>
    <w:uiPriority w:val="99"/>
    <w:semiHidden/>
    <w:rsid w:val="009D690D"/>
    <w:pPr>
      <w:spacing w:before="60"/>
      <w:ind w:left="567" w:hanging="567"/>
    </w:pPr>
    <w:rPr>
      <w:sz w:val="16"/>
      <w:szCs w:val="16"/>
    </w:rPr>
  </w:style>
  <w:style w:type="character" w:customStyle="1" w:styleId="FootnoteTextChar">
    <w:name w:val="Footnote Text Char"/>
    <w:link w:val="FootnoteText"/>
    <w:uiPriority w:val="99"/>
    <w:semiHidden/>
    <w:rsid w:val="007D6352"/>
    <w:rPr>
      <w:rFonts w:ascii="Arial" w:hAnsi="Arial" w:cs="Arial"/>
      <w:sz w:val="20"/>
      <w:szCs w:val="20"/>
    </w:rPr>
  </w:style>
  <w:style w:type="character" w:styleId="FootnoteReference">
    <w:name w:val="footnote reference"/>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link w:val="Closing"/>
    <w:uiPriority w:val="99"/>
    <w:semiHidden/>
    <w:rsid w:val="007D6352"/>
    <w:rPr>
      <w:rFonts w:ascii="Arial" w:hAnsi="Arial" w:cs="Arial"/>
      <w:sz w:val="20"/>
      <w:szCs w:val="20"/>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7D6352"/>
    <w:rPr>
      <w:rFonts w:ascii="Courier New" w:hAnsi="Courier New" w:cs="Courier New"/>
      <w:sz w:val="16"/>
      <w:szCs w:val="16"/>
      <w:lang w:val="en-US"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link w:val="Signature"/>
    <w:uiPriority w:val="99"/>
    <w:semiHidden/>
    <w:rsid w:val="007D6352"/>
    <w:rPr>
      <w:rFonts w:ascii="Arial" w:hAnsi="Arial" w:cs="Arial"/>
      <w:sz w:val="20"/>
      <w:szCs w:val="20"/>
    </w:rPr>
  </w:style>
  <w:style w:type="character" w:customStyle="1" w:styleId="Doclang">
    <w:name w:val="Doc_lang"/>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link w:val="BodyText"/>
    <w:uiPriority w:val="99"/>
    <w:semiHidden/>
    <w:rsid w:val="007D6352"/>
    <w:rPr>
      <w:rFonts w:ascii="Arial" w:hAnsi="Arial" w:cs="Arial"/>
      <w:sz w:val="20"/>
      <w:szCs w:val="20"/>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rsid w:val="00D3708D"/>
    <w:rPr>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link w:val="EndnoteText"/>
    <w:uiPriority w:val="99"/>
    <w:semiHidden/>
    <w:rsid w:val="007D6352"/>
    <w:rPr>
      <w:rFonts w:ascii="Arial" w:hAnsi="Arial" w:cs="Arial"/>
      <w:sz w:val="20"/>
      <w:szCs w:val="20"/>
    </w:rPr>
  </w:style>
  <w:style w:type="character" w:styleId="EndnoteReference">
    <w:name w:val="endnote reference"/>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link w:val="Date"/>
    <w:uiPriority w:val="99"/>
    <w:semiHidden/>
    <w:rsid w:val="007D6352"/>
    <w:rPr>
      <w:rFonts w:ascii="Arial" w:hAnsi="Arial" w:cs="Arial"/>
      <w:sz w:val="20"/>
      <w:szCs w:val="20"/>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szCs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style>
  <w:style w:type="character" w:customStyle="1" w:styleId="CodeChar">
    <w:name w:val="Code Char"/>
    <w:link w:val="Code"/>
    <w:uiPriority w:val="99"/>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rPr>
  </w:style>
  <w:style w:type="character" w:customStyle="1" w:styleId="DocoriginalChar">
    <w:name w:val="Doc_original Char"/>
    <w:link w:val="Docoriginal"/>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rsid w:val="00D3708D"/>
    <w:rPr>
      <w:rFonts w:ascii="Arial" w:hAnsi="Arial" w:cs="Arial"/>
      <w:b/>
      <w:bCs/>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cs="Arial"/>
      <w:b/>
      <w:bCs/>
      <w:spacing w:val="10"/>
      <w:lang w:val="en-US" w:eastAsia="en-US"/>
    </w:rPr>
  </w:style>
  <w:style w:type="character" w:customStyle="1" w:styleId="StyleDocoriginalNotBold1">
    <w:name w:val="Style Doc_original + Not Bold1"/>
    <w:basedOn w:val="StyleStyleDocoriginalNotBoldNotBoldChar"/>
    <w:rsid w:val="00281060"/>
    <w:rPr>
      <w:rFonts w:ascii="Arial" w:hAnsi="Arial" w:cs="Arial"/>
      <w:b/>
      <w:bCs/>
      <w:spacing w:val="10"/>
      <w:lang w:val="en-US" w:eastAsia="en-US"/>
    </w:rPr>
  </w:style>
  <w:style w:type="character" w:customStyle="1" w:styleId="StyleDoclangBold">
    <w:name w:val="Style Doc_lang + Bold"/>
    <w:rsid w:val="00281060"/>
    <w:rPr>
      <w:rFonts w:ascii="Arial" w:hAnsi="Arial" w:cs="Arial"/>
      <w:b/>
      <w:bCs/>
      <w:sz w:val="20"/>
      <w:szCs w:val="20"/>
      <w:lang w:val="en-US"/>
    </w:rPr>
  </w:style>
  <w:style w:type="paragraph" w:styleId="TOC2">
    <w:name w:val="toc 2"/>
    <w:basedOn w:val="Normal"/>
    <w:next w:val="Normal"/>
    <w:autoRedefine/>
    <w:uiPriority w:val="39"/>
    <w:rsid w:val="009569CF"/>
    <w:pPr>
      <w:tabs>
        <w:tab w:val="right" w:leader="dot" w:pos="9639"/>
      </w:tabs>
      <w:ind w:left="170" w:right="851"/>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jc w:val="left"/>
    </w:pPr>
    <w:rPr>
      <w:sz w:val="18"/>
      <w:szCs w:val="18"/>
      <w:lang w:val="fr-FR"/>
    </w:rPr>
  </w:style>
  <w:style w:type="character" w:styleId="Hyperlink">
    <w:name w:val="Hyperlink"/>
    <w:uiPriority w:val="99"/>
    <w:rsid w:val="00AB530F"/>
    <w:rPr>
      <w:rFonts w:ascii="Arial" w:hAnsi="Arial" w:cs="Arial"/>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39"/>
    <w:rsid w:val="00B178AD"/>
    <w:pPr>
      <w:tabs>
        <w:tab w:val="left" w:pos="454"/>
        <w:tab w:val="right" w:leader="dot" w:pos="9639"/>
      </w:tabs>
      <w:spacing w:before="120" w:after="120"/>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paragraph" w:styleId="BalloonText">
    <w:name w:val="Balloon Text"/>
    <w:basedOn w:val="Normal"/>
    <w:link w:val="BalloonTextChar"/>
    <w:uiPriority w:val="99"/>
    <w:semiHidden/>
    <w:rsid w:val="00271911"/>
    <w:rPr>
      <w:rFonts w:ascii="Tahoma" w:hAnsi="Tahoma" w:cs="Tahoma"/>
      <w:sz w:val="16"/>
      <w:szCs w:val="16"/>
    </w:rPr>
  </w:style>
  <w:style w:type="character" w:customStyle="1" w:styleId="BalloonTextChar">
    <w:name w:val="Balloon Text Char"/>
    <w:link w:val="BalloonText"/>
    <w:uiPriority w:val="99"/>
    <w:rsid w:val="00271911"/>
    <w:rPr>
      <w:rFonts w:ascii="Tahoma" w:hAnsi="Tahoma" w:cs="Tahoma"/>
      <w:sz w:val="16"/>
      <w:szCs w:val="16"/>
    </w:rPr>
  </w:style>
  <w:style w:type="paragraph" w:styleId="ListParagraph">
    <w:name w:val="List Paragraph"/>
    <w:basedOn w:val="Normal"/>
    <w:uiPriority w:val="99"/>
    <w:qFormat/>
    <w:rsid w:val="003232C8"/>
    <w:pPr>
      <w:ind w:left="720"/>
    </w:pPr>
  </w:style>
  <w:style w:type="paragraph" w:customStyle="1" w:styleId="Default">
    <w:name w:val="Default"/>
    <w:uiPriority w:val="99"/>
    <w:rsid w:val="003232C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E6DC3-3A43-4F0F-9966-8B7D3F1B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5474</Words>
  <Characters>29795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35199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keywords>BP/mhf</cp:keywords>
  <cp:lastModifiedBy>FAVA Alexandra</cp:lastModifiedBy>
  <cp:revision>11</cp:revision>
  <cp:lastPrinted>2014-02-14T13:19:00Z</cp:lastPrinted>
  <dcterms:created xsi:type="dcterms:W3CDTF">2014-02-11T09:04:00Z</dcterms:created>
  <dcterms:modified xsi:type="dcterms:W3CDTF">2014-02-14T13:19:00Z</dcterms:modified>
</cp:coreProperties>
</file>