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80105" w14:paraId="6824F437" w14:textId="77777777" w:rsidTr="00EB4E9C">
        <w:tc>
          <w:tcPr>
            <w:tcW w:w="6522" w:type="dxa"/>
          </w:tcPr>
          <w:p w14:paraId="387DCC49" w14:textId="77777777" w:rsidR="00DC3802" w:rsidRPr="00E80105" w:rsidRDefault="00DC3802" w:rsidP="00AC2883">
            <w:r w:rsidRPr="00E80105">
              <w:rPr>
                <w:noProof/>
                <w:lang w:val="en-US"/>
              </w:rPr>
              <w:drawing>
                <wp:inline distT="0" distB="0" distL="0" distR="0" wp14:anchorId="71B83F4F" wp14:editId="4461B16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D12DFEA" w14:textId="77777777" w:rsidR="00DC3802" w:rsidRPr="00E80105" w:rsidRDefault="00DC3802" w:rsidP="00AC2883">
            <w:pPr>
              <w:pStyle w:val="Lettrine"/>
            </w:pPr>
            <w:r w:rsidRPr="00E80105">
              <w:t>F</w:t>
            </w:r>
          </w:p>
        </w:tc>
      </w:tr>
      <w:tr w:rsidR="00DC3802" w:rsidRPr="00E80105" w14:paraId="06E90A3A" w14:textId="77777777" w:rsidTr="00645CA8">
        <w:trPr>
          <w:trHeight w:val="219"/>
        </w:trPr>
        <w:tc>
          <w:tcPr>
            <w:tcW w:w="6522" w:type="dxa"/>
          </w:tcPr>
          <w:p w14:paraId="6CB9C482" w14:textId="77777777" w:rsidR="00DC3802" w:rsidRPr="00E80105" w:rsidRDefault="00DC3802" w:rsidP="00AC2883">
            <w:pPr>
              <w:pStyle w:val="upove"/>
            </w:pPr>
            <w:r w:rsidRPr="00E80105">
              <w:t>Union internationale pour la protection des obtentions végétales</w:t>
            </w:r>
          </w:p>
        </w:tc>
        <w:tc>
          <w:tcPr>
            <w:tcW w:w="3117" w:type="dxa"/>
          </w:tcPr>
          <w:p w14:paraId="2DB4A9F6" w14:textId="77777777" w:rsidR="00DC3802" w:rsidRPr="00E80105" w:rsidRDefault="00DC3802" w:rsidP="00DA4973"/>
        </w:tc>
      </w:tr>
    </w:tbl>
    <w:p w14:paraId="353A0DF7" w14:textId="77777777" w:rsidR="00DC3802" w:rsidRPr="00E80105" w:rsidRDefault="00DC3802" w:rsidP="00DC3802"/>
    <w:p w14:paraId="0F368DBB" w14:textId="77777777" w:rsidR="00DA4973" w:rsidRPr="00E8010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80105" w14:paraId="35549E0F" w14:textId="77777777" w:rsidTr="00EB4E9C">
        <w:tc>
          <w:tcPr>
            <w:tcW w:w="6512" w:type="dxa"/>
          </w:tcPr>
          <w:p w14:paraId="3AE7FFF9" w14:textId="77777777" w:rsidR="00EB4E9C" w:rsidRPr="00E80105" w:rsidRDefault="00AB5F59" w:rsidP="00AC2883">
            <w:pPr>
              <w:pStyle w:val="Sessiontc"/>
              <w:spacing w:line="240" w:lineRule="auto"/>
            </w:pPr>
            <w:r w:rsidRPr="00E80105">
              <w:t>Réunion sur les demandes électroniques</w:t>
            </w:r>
          </w:p>
          <w:p w14:paraId="7153C068" w14:textId="77777777" w:rsidR="00EB4E9C" w:rsidRPr="00E80105" w:rsidRDefault="00AB5F59" w:rsidP="007C59C5">
            <w:pPr>
              <w:pStyle w:val="Sessiontcplacedate"/>
              <w:contextualSpacing w:val="0"/>
              <w:rPr>
                <w:sz w:val="22"/>
              </w:rPr>
            </w:pPr>
            <w:r w:rsidRPr="00E80105">
              <w:t>Première réunion</w:t>
            </w:r>
            <w:r w:rsidR="007C59C5">
              <w:br/>
            </w:r>
            <w:r w:rsidR="00EB4E9C" w:rsidRPr="00E80105">
              <w:t>Genève, 15 mars 2023</w:t>
            </w:r>
          </w:p>
        </w:tc>
        <w:tc>
          <w:tcPr>
            <w:tcW w:w="3127" w:type="dxa"/>
          </w:tcPr>
          <w:p w14:paraId="35094487" w14:textId="77777777" w:rsidR="008C3987" w:rsidRPr="00E80105" w:rsidRDefault="009A3DBD" w:rsidP="00902C86">
            <w:pPr>
              <w:pStyle w:val="Doccode"/>
              <w:spacing w:line="240" w:lineRule="exact"/>
            </w:pPr>
            <w:r w:rsidRPr="00E80105">
              <w:t>EAM/1/4</w:t>
            </w:r>
            <w:r w:rsidR="008D0EC2">
              <w:t xml:space="preserve"> Rev.</w:t>
            </w:r>
          </w:p>
          <w:p w14:paraId="3F96B480" w14:textId="77777777" w:rsidR="00EB4E9C" w:rsidRPr="00E80105" w:rsidRDefault="00EB4E9C" w:rsidP="003C7FBE">
            <w:pPr>
              <w:pStyle w:val="Docoriginal"/>
            </w:pPr>
            <w:r w:rsidRPr="00E80105">
              <w:t>Original</w:t>
            </w:r>
            <w:r w:rsidR="00ED1B5B" w:rsidRPr="00E80105">
              <w:t> :</w:t>
            </w:r>
            <w:r w:rsidRPr="00E80105">
              <w:rPr>
                <w:b w:val="0"/>
              </w:rPr>
              <w:t xml:space="preserve"> anglais</w:t>
            </w:r>
          </w:p>
          <w:p w14:paraId="13977AF4" w14:textId="77777777" w:rsidR="00EB4E9C" w:rsidRPr="00E80105" w:rsidRDefault="00EB4E9C" w:rsidP="00655845">
            <w:pPr>
              <w:pStyle w:val="Docoriginal"/>
            </w:pPr>
            <w:r w:rsidRPr="00E80105">
              <w:t>Date</w:t>
            </w:r>
            <w:r w:rsidR="00ED1B5B" w:rsidRPr="00E80105">
              <w:t> :</w:t>
            </w:r>
            <w:r w:rsidRPr="00E80105">
              <w:rPr>
                <w:b w:val="0"/>
              </w:rPr>
              <w:t xml:space="preserve"> </w:t>
            </w:r>
            <w:r w:rsidR="00ED1B5B" w:rsidRPr="00E80105">
              <w:rPr>
                <w:b w:val="0"/>
              </w:rPr>
              <w:t>8 mars 20</w:t>
            </w:r>
            <w:r w:rsidRPr="00E80105">
              <w:rPr>
                <w:b w:val="0"/>
              </w:rPr>
              <w:t>23</w:t>
            </w:r>
          </w:p>
        </w:tc>
      </w:tr>
    </w:tbl>
    <w:p w14:paraId="0A4080DE" w14:textId="2536C204" w:rsidR="00ED1B5B" w:rsidRPr="00E80105" w:rsidRDefault="003C2B06" w:rsidP="004E5454">
      <w:pPr>
        <w:pStyle w:val="Titleofdoc0"/>
      </w:pPr>
      <w:r w:rsidRPr="00E80105">
        <w:t>Module d</w:t>
      </w:r>
      <w:r w:rsidR="00ED1B5B" w:rsidRPr="00E80105">
        <w:t>’</w:t>
      </w:r>
      <w:r w:rsidRPr="00E80105">
        <w:t xml:space="preserve">administration </w:t>
      </w:r>
      <w:r w:rsidR="008716D0">
        <w:t>d’UPOV </w:t>
      </w:r>
      <w:r w:rsidR="008716D0">
        <w:rPr>
          <w:caps w:val="0"/>
        </w:rPr>
        <w:t>e</w:t>
      </w:r>
      <w:r w:rsidR="008716D0">
        <w:noBreakHyphen/>
        <w:t>PVP</w:t>
      </w:r>
    </w:p>
    <w:p w14:paraId="679C68D6" w14:textId="77777777" w:rsidR="00F34A1A" w:rsidRPr="00E80105" w:rsidRDefault="00F34A1A" w:rsidP="00F34A1A">
      <w:pPr>
        <w:pStyle w:val="preparedby1"/>
        <w:jc w:val="left"/>
      </w:pPr>
      <w:bookmarkStart w:id="0" w:name="_Toc475955714"/>
      <w:bookmarkStart w:id="1" w:name="_Toc477186291"/>
      <w:bookmarkStart w:id="2" w:name="_Toc126154036"/>
      <w:r w:rsidRPr="00E80105">
        <w:t>Document établi par le Bureau de l</w:t>
      </w:r>
      <w:r w:rsidR="00ED1B5B" w:rsidRPr="00E80105">
        <w:t>’</w:t>
      </w:r>
      <w:r w:rsidRPr="00E80105">
        <w:t>Union</w:t>
      </w:r>
    </w:p>
    <w:p w14:paraId="766ECFAD" w14:textId="77777777" w:rsidR="00F34A1A" w:rsidRPr="00E80105" w:rsidRDefault="00F34A1A" w:rsidP="00F34A1A">
      <w:pPr>
        <w:pStyle w:val="Disclaimer"/>
      </w:pPr>
      <w:r w:rsidRPr="00E80105">
        <w:t>Avertissement</w:t>
      </w:r>
      <w:r w:rsidR="00ED1B5B" w:rsidRPr="00E80105">
        <w:t> :</w:t>
      </w:r>
      <w:r w:rsidRPr="00E80105">
        <w:t xml:space="preserve"> le présent document ne représente pas les principes ou les orientations de l</w:t>
      </w:r>
      <w:r w:rsidR="00ED1B5B" w:rsidRPr="00E80105">
        <w:t>’</w:t>
      </w:r>
      <w:r w:rsidRPr="00E80105">
        <w:t>UPOV</w:t>
      </w:r>
    </w:p>
    <w:p w14:paraId="14221C4E" w14:textId="77777777" w:rsidR="00050E16" w:rsidRPr="00E80105" w:rsidRDefault="005745A0" w:rsidP="005745A0">
      <w:pPr>
        <w:pStyle w:val="Heading1"/>
        <w:rPr>
          <w:snapToGrid w:val="0"/>
        </w:rPr>
      </w:pPr>
      <w:bookmarkStart w:id="3" w:name="_Toc129789063"/>
      <w:r w:rsidRPr="00E80105">
        <w:t>RÉSUMÉ</w:t>
      </w:r>
      <w:bookmarkEnd w:id="0"/>
      <w:bookmarkEnd w:id="1"/>
      <w:bookmarkEnd w:id="2"/>
      <w:bookmarkEnd w:id="3"/>
    </w:p>
    <w:p w14:paraId="7BA4AAEF" w14:textId="77777777" w:rsidR="00050E16" w:rsidRPr="00E80105" w:rsidRDefault="00050E16" w:rsidP="004B1215"/>
    <w:p w14:paraId="773E816A" w14:textId="43AC10B6" w:rsidR="005745A0" w:rsidRPr="00E80105" w:rsidRDefault="005745A0">
      <w:pPr>
        <w:rPr>
          <w:rFonts w:cs="Arial"/>
          <w:color w:val="00000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  <w:t>L</w:t>
      </w:r>
      <w:r w:rsidR="00ED1B5B" w:rsidRPr="00E80105">
        <w:rPr>
          <w:color w:val="000000"/>
        </w:rPr>
        <w:t>’</w:t>
      </w:r>
      <w:r w:rsidRPr="00E80105">
        <w:rPr>
          <w:color w:val="000000"/>
        </w:rPr>
        <w:t>objectif de ce document est de présenter des informations sur le module d</w:t>
      </w:r>
      <w:r w:rsidR="00ED1B5B" w:rsidRPr="00E80105">
        <w:rPr>
          <w:color w:val="000000"/>
        </w:rPr>
        <w:t>’</w:t>
      </w:r>
      <w:r w:rsidRPr="00E80105">
        <w:rPr>
          <w:color w:val="000000"/>
        </w:rPr>
        <w:t xml:space="preserve">administration </w:t>
      </w:r>
      <w:r w:rsidR="008716D0">
        <w:rPr>
          <w:color w:val="000000"/>
        </w:rPr>
        <w:t>d’UPOV e</w:t>
      </w:r>
      <w:r w:rsidR="008716D0">
        <w:rPr>
          <w:color w:val="000000"/>
        </w:rPr>
        <w:noBreakHyphen/>
        <w:t>PVP</w:t>
      </w:r>
      <w:r w:rsidRPr="00E80105">
        <w:rPr>
          <w:color w:val="000000"/>
        </w:rPr>
        <w:t xml:space="preserve"> et l</w:t>
      </w:r>
      <w:r w:rsidR="00ED1B5B" w:rsidRPr="00E80105">
        <w:rPr>
          <w:color w:val="000000"/>
        </w:rPr>
        <w:t>’</w:t>
      </w:r>
      <w:r w:rsidRPr="00E80105">
        <w:rPr>
          <w:color w:val="000000"/>
        </w:rPr>
        <w:t>évolution future prévue en ce qui concerne</w:t>
      </w:r>
      <w:r w:rsidR="00ED1B5B" w:rsidRPr="00E80105">
        <w:rPr>
          <w:color w:val="000000"/>
        </w:rPr>
        <w:t> :</w:t>
      </w:r>
    </w:p>
    <w:p w14:paraId="33F7C39C" w14:textId="77777777" w:rsidR="005745A0" w:rsidRPr="00E80105" w:rsidRDefault="005745A0" w:rsidP="005745A0">
      <w:pPr>
        <w:rPr>
          <w:rFonts w:cs="Arial"/>
          <w:color w:val="000000"/>
        </w:rPr>
      </w:pPr>
    </w:p>
    <w:p w14:paraId="4317F424" w14:textId="78A4A8F6" w:rsidR="005745A0" w:rsidRPr="00E80105" w:rsidRDefault="005745A0" w:rsidP="00DC61C6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les fonctions du module d</w:t>
      </w:r>
      <w:r w:rsidR="00ED1B5B" w:rsidRPr="00E80105">
        <w:rPr>
          <w:rFonts w:ascii="Arial" w:hAnsi="Arial"/>
          <w:color w:val="000000"/>
          <w:sz w:val="20"/>
        </w:rPr>
        <w:t>’</w:t>
      </w:r>
      <w:r w:rsidRPr="00E80105">
        <w:rPr>
          <w:rFonts w:ascii="Arial" w:hAnsi="Arial"/>
          <w:color w:val="000000"/>
          <w:sz w:val="20"/>
        </w:rPr>
        <w:t xml:space="preserve">administration </w:t>
      </w:r>
      <w:r w:rsidR="008716D0">
        <w:rPr>
          <w:rFonts w:ascii="Arial" w:hAnsi="Arial"/>
          <w:color w:val="000000"/>
          <w:sz w:val="20"/>
        </w:rPr>
        <w:t>d’UPOV e</w:t>
      </w:r>
      <w:r w:rsidR="008716D0">
        <w:rPr>
          <w:rFonts w:ascii="Arial" w:hAnsi="Arial"/>
          <w:color w:val="000000"/>
          <w:sz w:val="20"/>
        </w:rPr>
        <w:noBreakHyphen/>
        <w:t>PVP</w:t>
      </w:r>
      <w:r w:rsidRPr="00E80105">
        <w:rPr>
          <w:rFonts w:ascii="Arial" w:hAnsi="Arial"/>
          <w:color w:val="000000"/>
          <w:sz w:val="20"/>
        </w:rPr>
        <w:t>, exposées aux paragraphes 3 et 4 du présent document;</w:t>
      </w:r>
    </w:p>
    <w:p w14:paraId="08FDD2F6" w14:textId="77777777" w:rsidR="00387B53" w:rsidRPr="009B488C" w:rsidRDefault="00387B53" w:rsidP="00387B53">
      <w:pPr>
        <w:rPr>
          <w:rFonts w:cs="Arial"/>
          <w:color w:val="000000"/>
          <w:sz w:val="16"/>
        </w:rPr>
      </w:pPr>
    </w:p>
    <w:p w14:paraId="0C92DE98" w14:textId="77777777" w:rsidR="0005235F" w:rsidRPr="00E80105" w:rsidRDefault="0005235F" w:rsidP="00DC61C6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le lancement prévu, comme indiqué aux paragraphes 5 et 6 du présent document;</w:t>
      </w:r>
    </w:p>
    <w:p w14:paraId="79721BAC" w14:textId="77777777" w:rsidR="00387B53" w:rsidRPr="009B488C" w:rsidRDefault="00387B53" w:rsidP="00387B53">
      <w:pPr>
        <w:rPr>
          <w:rFonts w:cs="Arial"/>
          <w:color w:val="000000"/>
          <w:sz w:val="16"/>
        </w:rPr>
      </w:pPr>
    </w:p>
    <w:p w14:paraId="299C8701" w14:textId="77777777" w:rsidR="005745A0" w:rsidRPr="00E80105" w:rsidRDefault="0005235F" w:rsidP="00DC61C6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les conditions de participation, énoncées aux paragraphes 7 et 8 du présent document;</w:t>
      </w:r>
    </w:p>
    <w:p w14:paraId="74F3EC07" w14:textId="77777777" w:rsidR="00387B53" w:rsidRPr="009B488C" w:rsidRDefault="00387B53" w:rsidP="00387B53">
      <w:pPr>
        <w:rPr>
          <w:rFonts w:cs="Arial"/>
          <w:color w:val="000000"/>
          <w:sz w:val="16"/>
        </w:rPr>
      </w:pPr>
    </w:p>
    <w:p w14:paraId="4CB2D15D" w14:textId="77777777" w:rsidR="005745A0" w:rsidRPr="00E80105" w:rsidRDefault="0005235F" w:rsidP="00DC61C6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les coûts, indiqués aux paragraphes 9 et 10 du présent document;</w:t>
      </w:r>
    </w:p>
    <w:p w14:paraId="0316AA57" w14:textId="77777777" w:rsidR="00387B53" w:rsidRPr="009B488C" w:rsidRDefault="00387B53" w:rsidP="00387B53">
      <w:pPr>
        <w:rPr>
          <w:rFonts w:cs="Arial"/>
          <w:color w:val="000000"/>
          <w:sz w:val="16"/>
        </w:rPr>
      </w:pPr>
    </w:p>
    <w:p w14:paraId="17917F02" w14:textId="77777777" w:rsidR="005745A0" w:rsidRPr="00E80105" w:rsidRDefault="005745A0" w:rsidP="00DC61C6">
      <w:pPr>
        <w:pStyle w:val="ListParagraph"/>
        <w:numPr>
          <w:ilvl w:val="0"/>
          <w:numId w:val="1"/>
        </w:numPr>
        <w:ind w:left="1134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l</w:t>
      </w:r>
      <w:r w:rsidR="00ED1B5B" w:rsidRPr="00E80105">
        <w:rPr>
          <w:rFonts w:ascii="Arial" w:hAnsi="Arial"/>
          <w:color w:val="000000"/>
          <w:sz w:val="20"/>
        </w:rPr>
        <w:t>’</w:t>
      </w:r>
      <w:r w:rsidRPr="00E80105">
        <w:rPr>
          <w:rFonts w:ascii="Arial" w:hAnsi="Arial"/>
          <w:color w:val="000000"/>
          <w:sz w:val="20"/>
        </w:rPr>
        <w:t>évolution future, présentée au paragraphe 11 du présent document.</w:t>
      </w:r>
    </w:p>
    <w:p w14:paraId="43C23A6F" w14:textId="77777777" w:rsidR="005745A0" w:rsidRPr="00E80105" w:rsidRDefault="005745A0" w:rsidP="005745A0">
      <w:pPr>
        <w:rPr>
          <w:rFonts w:cs="Arial"/>
          <w:color w:val="000000"/>
        </w:rPr>
      </w:pPr>
    </w:p>
    <w:p w14:paraId="0D48827A" w14:textId="77777777" w:rsidR="005745A0" w:rsidRPr="00E80105" w:rsidRDefault="005745A0" w:rsidP="005745A0">
      <w:pPr>
        <w:pStyle w:val="ListParagraph"/>
        <w:spacing w:after="240"/>
        <w:ind w:left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 w:cs="Arial"/>
          <w:color w:val="000000"/>
          <w:sz w:val="20"/>
        </w:rPr>
        <w:fldChar w:fldCharType="begin"/>
      </w:r>
      <w:r w:rsidRPr="00E80105">
        <w:rPr>
          <w:rFonts w:ascii="Arial" w:hAnsi="Arial" w:cs="Arial"/>
          <w:color w:val="000000"/>
          <w:sz w:val="20"/>
        </w:rPr>
        <w:instrText xml:space="preserve"> AUTONUM  </w:instrText>
      </w:r>
      <w:r w:rsidRPr="00E80105">
        <w:rPr>
          <w:rFonts w:ascii="Arial" w:hAnsi="Arial" w:cs="Arial"/>
          <w:color w:val="000000"/>
          <w:sz w:val="20"/>
        </w:rPr>
        <w:fldChar w:fldCharType="end"/>
      </w:r>
      <w:r w:rsidRPr="00E80105">
        <w:rPr>
          <w:color w:val="000000"/>
        </w:rPr>
        <w:tab/>
      </w:r>
      <w:r w:rsidRPr="00E80105">
        <w:rPr>
          <w:rFonts w:ascii="Arial" w:hAnsi="Arial"/>
          <w:color w:val="000000"/>
          <w:sz w:val="20"/>
        </w:rPr>
        <w:t>Le présent document est structuré comme suit</w:t>
      </w:r>
      <w:r w:rsidR="00ED1B5B" w:rsidRPr="00E80105">
        <w:rPr>
          <w:rFonts w:ascii="Arial" w:hAnsi="Arial"/>
          <w:color w:val="000000"/>
          <w:sz w:val="20"/>
        </w:rPr>
        <w:t> :</w:t>
      </w:r>
    </w:p>
    <w:p w14:paraId="31C2471B" w14:textId="77777777" w:rsidR="00DC61C6" w:rsidRDefault="005745A0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 w:rsidRPr="00E80105">
        <w:rPr>
          <w:snapToGrid w:val="0"/>
        </w:rPr>
        <w:fldChar w:fldCharType="begin"/>
      </w:r>
      <w:r w:rsidRPr="00E80105">
        <w:rPr>
          <w:snapToGrid w:val="0"/>
        </w:rPr>
        <w:instrText xml:space="preserve"> TOC \o "1-3" \h \z \u </w:instrText>
      </w:r>
      <w:r w:rsidRPr="00E80105">
        <w:rPr>
          <w:snapToGrid w:val="0"/>
        </w:rPr>
        <w:fldChar w:fldCharType="separate"/>
      </w:r>
      <w:hyperlink w:anchor="_Toc129789063" w:history="1">
        <w:r w:rsidR="00DC61C6" w:rsidRPr="004B32F0">
          <w:rPr>
            <w:rStyle w:val="Hyperlink"/>
          </w:rPr>
          <w:t>RÉSUMÉ</w:t>
        </w:r>
        <w:r w:rsidR="00DC61C6">
          <w:rPr>
            <w:webHidden/>
          </w:rPr>
          <w:tab/>
        </w:r>
        <w:r w:rsidR="00DC61C6">
          <w:rPr>
            <w:webHidden/>
          </w:rPr>
          <w:fldChar w:fldCharType="begin"/>
        </w:r>
        <w:r w:rsidR="00DC61C6">
          <w:rPr>
            <w:webHidden/>
          </w:rPr>
          <w:instrText xml:space="preserve"> PAGEREF _Toc129789063 \h </w:instrText>
        </w:r>
        <w:r w:rsidR="00DC61C6">
          <w:rPr>
            <w:webHidden/>
          </w:rPr>
        </w:r>
        <w:r w:rsidR="00DC61C6">
          <w:rPr>
            <w:webHidden/>
          </w:rPr>
          <w:fldChar w:fldCharType="separate"/>
        </w:r>
        <w:r w:rsidR="00DC61C6">
          <w:rPr>
            <w:webHidden/>
          </w:rPr>
          <w:t>1</w:t>
        </w:r>
        <w:r w:rsidR="00DC61C6">
          <w:rPr>
            <w:webHidden/>
          </w:rPr>
          <w:fldChar w:fldCharType="end"/>
        </w:r>
      </w:hyperlink>
    </w:p>
    <w:p w14:paraId="052EA6E9" w14:textId="6800CBCA" w:rsidR="00DC61C6" w:rsidRDefault="003761C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hyperlink w:anchor="_Toc129789064" w:history="1">
        <w:r w:rsidR="00DC61C6" w:rsidRPr="004B32F0">
          <w:rPr>
            <w:rStyle w:val="Hyperlink"/>
          </w:rPr>
          <w:t xml:space="preserve">Caractéristiques du module d’administration </w:t>
        </w:r>
        <w:r w:rsidR="008716D0">
          <w:rPr>
            <w:rStyle w:val="Hyperlink"/>
          </w:rPr>
          <w:t>d’UPOV </w:t>
        </w:r>
        <w:r w:rsidR="008716D0">
          <w:rPr>
            <w:rStyle w:val="Hyperlink"/>
            <w:caps w:val="0"/>
          </w:rPr>
          <w:t>e</w:t>
        </w:r>
        <w:r w:rsidR="008716D0">
          <w:rPr>
            <w:rStyle w:val="Hyperlink"/>
          </w:rPr>
          <w:noBreakHyphen/>
          <w:t>PVP</w:t>
        </w:r>
        <w:r w:rsidR="00DC61C6">
          <w:rPr>
            <w:webHidden/>
          </w:rPr>
          <w:tab/>
        </w:r>
        <w:r w:rsidR="00DC61C6">
          <w:rPr>
            <w:webHidden/>
          </w:rPr>
          <w:fldChar w:fldCharType="begin"/>
        </w:r>
        <w:r w:rsidR="00DC61C6">
          <w:rPr>
            <w:webHidden/>
          </w:rPr>
          <w:instrText xml:space="preserve"> PAGEREF _Toc129789064 \h </w:instrText>
        </w:r>
        <w:r w:rsidR="00DC61C6">
          <w:rPr>
            <w:webHidden/>
          </w:rPr>
        </w:r>
        <w:r w:rsidR="00DC61C6">
          <w:rPr>
            <w:webHidden/>
          </w:rPr>
          <w:fldChar w:fldCharType="separate"/>
        </w:r>
        <w:r w:rsidR="00DC61C6">
          <w:rPr>
            <w:webHidden/>
          </w:rPr>
          <w:t>1</w:t>
        </w:r>
        <w:r w:rsidR="00DC61C6">
          <w:rPr>
            <w:webHidden/>
          </w:rPr>
          <w:fldChar w:fldCharType="end"/>
        </w:r>
      </w:hyperlink>
    </w:p>
    <w:p w14:paraId="69C5F2C9" w14:textId="77777777" w:rsidR="00DC61C6" w:rsidRDefault="003761C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hyperlink w:anchor="_Toc129789065" w:history="1">
        <w:r w:rsidR="00DC61C6" w:rsidRPr="004B32F0">
          <w:rPr>
            <w:rStyle w:val="Hyperlink"/>
          </w:rPr>
          <w:t>Date de lancement prévue</w:t>
        </w:r>
        <w:r w:rsidR="00DC61C6">
          <w:rPr>
            <w:webHidden/>
          </w:rPr>
          <w:tab/>
        </w:r>
        <w:r w:rsidR="00DC61C6">
          <w:rPr>
            <w:webHidden/>
          </w:rPr>
          <w:fldChar w:fldCharType="begin"/>
        </w:r>
        <w:r w:rsidR="00DC61C6">
          <w:rPr>
            <w:webHidden/>
          </w:rPr>
          <w:instrText xml:space="preserve"> PAGEREF _Toc129789065 \h </w:instrText>
        </w:r>
        <w:r w:rsidR="00DC61C6">
          <w:rPr>
            <w:webHidden/>
          </w:rPr>
        </w:r>
        <w:r w:rsidR="00DC61C6">
          <w:rPr>
            <w:webHidden/>
          </w:rPr>
          <w:fldChar w:fldCharType="separate"/>
        </w:r>
        <w:r w:rsidR="00DC61C6">
          <w:rPr>
            <w:webHidden/>
          </w:rPr>
          <w:t>2</w:t>
        </w:r>
        <w:r w:rsidR="00DC61C6">
          <w:rPr>
            <w:webHidden/>
          </w:rPr>
          <w:fldChar w:fldCharType="end"/>
        </w:r>
      </w:hyperlink>
    </w:p>
    <w:p w14:paraId="6A00076C" w14:textId="77777777" w:rsidR="00DC61C6" w:rsidRDefault="003761C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hyperlink w:anchor="_Toc129789066" w:history="1">
        <w:r w:rsidR="00DC61C6" w:rsidRPr="004B32F0">
          <w:rPr>
            <w:rStyle w:val="Hyperlink"/>
          </w:rPr>
          <w:t>Conditions de participation</w:t>
        </w:r>
        <w:r w:rsidR="00DC61C6">
          <w:rPr>
            <w:webHidden/>
          </w:rPr>
          <w:tab/>
        </w:r>
        <w:r w:rsidR="00DC61C6">
          <w:rPr>
            <w:webHidden/>
          </w:rPr>
          <w:fldChar w:fldCharType="begin"/>
        </w:r>
        <w:r w:rsidR="00DC61C6">
          <w:rPr>
            <w:webHidden/>
          </w:rPr>
          <w:instrText xml:space="preserve"> PAGEREF _Toc129789066 \h </w:instrText>
        </w:r>
        <w:r w:rsidR="00DC61C6">
          <w:rPr>
            <w:webHidden/>
          </w:rPr>
        </w:r>
        <w:r w:rsidR="00DC61C6">
          <w:rPr>
            <w:webHidden/>
          </w:rPr>
          <w:fldChar w:fldCharType="separate"/>
        </w:r>
        <w:r w:rsidR="00DC61C6">
          <w:rPr>
            <w:webHidden/>
          </w:rPr>
          <w:t>2</w:t>
        </w:r>
        <w:r w:rsidR="00DC61C6">
          <w:rPr>
            <w:webHidden/>
          </w:rPr>
          <w:fldChar w:fldCharType="end"/>
        </w:r>
      </w:hyperlink>
    </w:p>
    <w:p w14:paraId="1E29A47C" w14:textId="77777777" w:rsidR="00DC61C6" w:rsidRDefault="003761C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hyperlink w:anchor="_Toc129789067" w:history="1">
        <w:r w:rsidR="00DC61C6" w:rsidRPr="004B32F0">
          <w:rPr>
            <w:rStyle w:val="Hyperlink"/>
          </w:rPr>
          <w:t>Coûts</w:t>
        </w:r>
        <w:r w:rsidR="00DC61C6">
          <w:rPr>
            <w:webHidden/>
          </w:rPr>
          <w:tab/>
        </w:r>
        <w:r w:rsidR="00DC61C6">
          <w:rPr>
            <w:webHidden/>
          </w:rPr>
          <w:fldChar w:fldCharType="begin"/>
        </w:r>
        <w:r w:rsidR="00DC61C6">
          <w:rPr>
            <w:webHidden/>
          </w:rPr>
          <w:instrText xml:space="preserve"> PAGEREF _Toc129789067 \h </w:instrText>
        </w:r>
        <w:r w:rsidR="00DC61C6">
          <w:rPr>
            <w:webHidden/>
          </w:rPr>
        </w:r>
        <w:r w:rsidR="00DC61C6">
          <w:rPr>
            <w:webHidden/>
          </w:rPr>
          <w:fldChar w:fldCharType="separate"/>
        </w:r>
        <w:r w:rsidR="00DC61C6">
          <w:rPr>
            <w:webHidden/>
          </w:rPr>
          <w:t>2</w:t>
        </w:r>
        <w:r w:rsidR="00DC61C6">
          <w:rPr>
            <w:webHidden/>
          </w:rPr>
          <w:fldChar w:fldCharType="end"/>
        </w:r>
      </w:hyperlink>
    </w:p>
    <w:p w14:paraId="3E97F241" w14:textId="77777777" w:rsidR="00DC61C6" w:rsidRDefault="003761CE" w:rsidP="009B488C">
      <w:pPr>
        <w:pStyle w:val="TOC1"/>
        <w:spacing w:after="0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hyperlink w:anchor="_Toc129789068" w:history="1">
        <w:r w:rsidR="00DC61C6" w:rsidRPr="004B32F0">
          <w:rPr>
            <w:rStyle w:val="Hyperlink"/>
          </w:rPr>
          <w:t>Évolution future</w:t>
        </w:r>
        <w:r w:rsidR="00DC61C6">
          <w:rPr>
            <w:webHidden/>
          </w:rPr>
          <w:tab/>
        </w:r>
        <w:r w:rsidR="00DC61C6">
          <w:rPr>
            <w:webHidden/>
          </w:rPr>
          <w:fldChar w:fldCharType="begin"/>
        </w:r>
        <w:r w:rsidR="00DC61C6">
          <w:rPr>
            <w:webHidden/>
          </w:rPr>
          <w:instrText xml:space="preserve"> PAGEREF _Toc129789068 \h </w:instrText>
        </w:r>
        <w:r w:rsidR="00DC61C6">
          <w:rPr>
            <w:webHidden/>
          </w:rPr>
        </w:r>
        <w:r w:rsidR="00DC61C6">
          <w:rPr>
            <w:webHidden/>
          </w:rPr>
          <w:fldChar w:fldCharType="separate"/>
        </w:r>
        <w:r w:rsidR="00DC61C6">
          <w:rPr>
            <w:webHidden/>
          </w:rPr>
          <w:t>2</w:t>
        </w:r>
        <w:r w:rsidR="00DC61C6">
          <w:rPr>
            <w:webHidden/>
          </w:rPr>
          <w:fldChar w:fldCharType="end"/>
        </w:r>
      </w:hyperlink>
    </w:p>
    <w:p w14:paraId="66356CD8" w14:textId="77777777" w:rsidR="005745A0" w:rsidRPr="00E80105" w:rsidRDefault="005745A0" w:rsidP="005745A0">
      <w:pPr>
        <w:rPr>
          <w:rFonts w:cs="Arial"/>
          <w:snapToGrid w:val="0"/>
        </w:rPr>
      </w:pPr>
      <w:r w:rsidRPr="00E80105">
        <w:rPr>
          <w:rFonts w:cs="Arial"/>
          <w:snapToGrid w:val="0"/>
        </w:rPr>
        <w:fldChar w:fldCharType="end"/>
      </w:r>
    </w:p>
    <w:p w14:paraId="2A9D9461" w14:textId="77777777" w:rsidR="005745A0" w:rsidRPr="00E80105" w:rsidRDefault="005745A0" w:rsidP="00352487">
      <w:pPr>
        <w:pStyle w:val="Heading1"/>
        <w:rPr>
          <w:rFonts w:cs="Arial"/>
        </w:rPr>
      </w:pPr>
    </w:p>
    <w:p w14:paraId="7A521504" w14:textId="36BF5B5D" w:rsidR="005745A0" w:rsidRPr="00E80105" w:rsidRDefault="0012235B" w:rsidP="00352487">
      <w:pPr>
        <w:pStyle w:val="Heading1"/>
        <w:rPr>
          <w:rFonts w:cs="Arial"/>
        </w:rPr>
      </w:pPr>
      <w:bookmarkStart w:id="4" w:name="_Toc129789064"/>
      <w:r w:rsidRPr="00E80105">
        <w:t>Caractéristiques du module d</w:t>
      </w:r>
      <w:r w:rsidR="00ED1B5B" w:rsidRPr="00E80105">
        <w:t>’</w:t>
      </w:r>
      <w:r w:rsidRPr="00E80105">
        <w:t xml:space="preserve">administration </w:t>
      </w:r>
      <w:bookmarkEnd w:id="4"/>
      <w:r w:rsidR="008716D0">
        <w:t>d’UPOV </w:t>
      </w:r>
      <w:r w:rsidR="008716D0">
        <w:rPr>
          <w:caps w:val="0"/>
        </w:rPr>
        <w:t>e</w:t>
      </w:r>
      <w:r w:rsidR="008716D0">
        <w:noBreakHyphen/>
        <w:t>PVP</w:t>
      </w:r>
    </w:p>
    <w:p w14:paraId="39FD3B1B" w14:textId="77777777" w:rsidR="00F34A1A" w:rsidRPr="00E80105" w:rsidRDefault="00F34A1A" w:rsidP="00F34A1A"/>
    <w:p w14:paraId="42D15001" w14:textId="155E311C" w:rsidR="005745A0" w:rsidRPr="00E80105" w:rsidRDefault="005745A0" w:rsidP="00DC61C6">
      <w:pPr>
        <w:tabs>
          <w:tab w:val="left" w:pos="567"/>
        </w:tabs>
        <w:rPr>
          <w:rFonts w:cs="Arial"/>
          <w:color w:val="00000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 xml:space="preserve"> </w:t>
      </w:r>
      <w:r w:rsidR="00DC61C6">
        <w:rPr>
          <w:color w:val="000000"/>
        </w:rPr>
        <w:tab/>
      </w:r>
      <w:r w:rsidRPr="00E80105">
        <w:rPr>
          <w:color w:val="000000"/>
        </w:rPr>
        <w:t>Le module d</w:t>
      </w:r>
      <w:r w:rsidR="00ED1B5B" w:rsidRPr="00E80105">
        <w:rPr>
          <w:color w:val="000000"/>
        </w:rPr>
        <w:t>’</w:t>
      </w:r>
      <w:r w:rsidRPr="00E80105">
        <w:rPr>
          <w:color w:val="000000"/>
        </w:rPr>
        <w:t xml:space="preserve">administration </w:t>
      </w:r>
      <w:r w:rsidR="008716D0">
        <w:rPr>
          <w:color w:val="000000"/>
        </w:rPr>
        <w:t>d’UPOV e</w:t>
      </w:r>
      <w:r w:rsidR="008716D0">
        <w:rPr>
          <w:color w:val="000000"/>
        </w:rPr>
        <w:noBreakHyphen/>
        <w:t>PVP</w:t>
      </w:r>
      <w:r w:rsidRPr="00E80105">
        <w:rPr>
          <w:color w:val="000000"/>
        </w:rPr>
        <w:t xml:space="preserve"> offre les fonctions suivantes aux services de protection des obtentions végétales</w:t>
      </w:r>
      <w:r w:rsidR="00ED1B5B" w:rsidRPr="00E80105">
        <w:rPr>
          <w:color w:val="000000"/>
        </w:rPr>
        <w:t> :</w:t>
      </w:r>
    </w:p>
    <w:p w14:paraId="72F6FDFE" w14:textId="77777777" w:rsidR="00387B53" w:rsidRPr="009B488C" w:rsidRDefault="00387B53" w:rsidP="00387B53">
      <w:pPr>
        <w:rPr>
          <w:rFonts w:cs="Arial"/>
          <w:color w:val="000000"/>
          <w:sz w:val="18"/>
        </w:rPr>
      </w:pPr>
    </w:p>
    <w:p w14:paraId="087AEBFE" w14:textId="77777777" w:rsidR="005745A0" w:rsidRPr="00E80105" w:rsidRDefault="00387B53" w:rsidP="009B488C">
      <w:pPr>
        <w:pStyle w:val="ListParagraph"/>
        <w:numPr>
          <w:ilvl w:val="0"/>
          <w:numId w:val="6"/>
        </w:numPr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fourniture d</w:t>
      </w:r>
      <w:r w:rsidR="00ED1B5B" w:rsidRPr="00E80105">
        <w:rPr>
          <w:rFonts w:ascii="Arial" w:hAnsi="Arial"/>
          <w:color w:val="000000"/>
          <w:sz w:val="20"/>
        </w:rPr>
        <w:t>’</w:t>
      </w:r>
      <w:r w:rsidRPr="00E80105">
        <w:rPr>
          <w:rFonts w:ascii="Arial" w:hAnsi="Arial"/>
          <w:color w:val="000000"/>
          <w:sz w:val="20"/>
        </w:rPr>
        <w:t>un système électronique d</w:t>
      </w:r>
      <w:r w:rsidR="00ED1B5B" w:rsidRPr="00E80105">
        <w:rPr>
          <w:rFonts w:ascii="Arial" w:hAnsi="Arial"/>
          <w:color w:val="000000"/>
          <w:sz w:val="20"/>
        </w:rPr>
        <w:t>’</w:t>
      </w:r>
      <w:r w:rsidRPr="00E80105">
        <w:rPr>
          <w:rFonts w:ascii="Arial" w:hAnsi="Arial"/>
          <w:color w:val="000000"/>
          <w:sz w:val="20"/>
        </w:rPr>
        <w:t xml:space="preserve">administration des tâches du flux de travail défini dans le </w:t>
      </w:r>
      <w:r w:rsidR="009B488C" w:rsidRPr="009B488C">
        <w:rPr>
          <w:rFonts w:ascii="Arial" w:hAnsi="Arial"/>
          <w:color w:val="000000"/>
          <w:sz w:val="20"/>
        </w:rPr>
        <w:t>UPOV/INF/15 “Document d'orientation destiné aux membres de l'UPOV</w:t>
      </w:r>
      <w:r w:rsidR="009B488C">
        <w:rPr>
          <w:rFonts w:ascii="Arial" w:hAnsi="Arial"/>
          <w:color w:val="000000"/>
          <w:sz w:val="20"/>
        </w:rPr>
        <w:t xml:space="preserve">” (voir </w:t>
      </w:r>
      <w:r w:rsidR="009B488C" w:rsidRPr="009B488C">
        <w:rPr>
          <w:rFonts w:ascii="Arial" w:hAnsi="Arial"/>
          <w:i/>
          <w:color w:val="000000"/>
          <w:sz w:val="20"/>
        </w:rPr>
        <w:t>Ordinogramme 1</w:t>
      </w:r>
      <w:r w:rsidR="009B488C" w:rsidRPr="009B488C">
        <w:rPr>
          <w:rFonts w:ascii="Arial" w:hAnsi="Arial"/>
          <w:color w:val="000000"/>
          <w:sz w:val="20"/>
        </w:rPr>
        <w:t>)</w:t>
      </w:r>
      <w:r w:rsidRPr="00E80105">
        <w:rPr>
          <w:rFonts w:ascii="Arial" w:hAnsi="Arial"/>
          <w:color w:val="000000"/>
          <w:sz w:val="20"/>
        </w:rPr>
        <w:t>;</w:t>
      </w:r>
    </w:p>
    <w:p w14:paraId="6EBC2658" w14:textId="77777777" w:rsidR="005745A0" w:rsidRPr="00E80105" w:rsidRDefault="00387B53" w:rsidP="009B488C">
      <w:pPr>
        <w:pStyle w:val="ListParagraph"/>
        <w:numPr>
          <w:ilvl w:val="0"/>
          <w:numId w:val="6"/>
        </w:numPr>
        <w:ind w:left="99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partage d</w:t>
      </w:r>
      <w:r w:rsidR="00ED1B5B" w:rsidRPr="00E80105">
        <w:rPr>
          <w:rFonts w:ascii="Arial" w:hAnsi="Arial"/>
          <w:color w:val="000000"/>
          <w:sz w:val="20"/>
        </w:rPr>
        <w:t>’</w:t>
      </w:r>
      <w:r w:rsidRPr="00E80105">
        <w:rPr>
          <w:rFonts w:ascii="Arial" w:hAnsi="Arial"/>
          <w:color w:val="000000"/>
          <w:sz w:val="20"/>
        </w:rPr>
        <w:t>informations avec les demandeurs;</w:t>
      </w:r>
    </w:p>
    <w:p w14:paraId="4317EB37" w14:textId="54FBD0FB" w:rsidR="005745A0" w:rsidRPr="009B488C" w:rsidRDefault="00387B53" w:rsidP="009B488C">
      <w:pPr>
        <w:pStyle w:val="ListParagraph"/>
        <w:numPr>
          <w:ilvl w:val="0"/>
          <w:numId w:val="6"/>
        </w:numPr>
        <w:ind w:left="992" w:hanging="425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9B488C">
        <w:rPr>
          <w:rFonts w:ascii="Arial" w:hAnsi="Arial" w:cs="Arial"/>
          <w:color w:val="000000"/>
          <w:spacing w:val="-2"/>
          <w:sz w:val="20"/>
          <w:szCs w:val="20"/>
        </w:rPr>
        <w:t>demande d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>’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informations à d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>’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 xml:space="preserve">autres </w:t>
      </w:r>
      <w:r w:rsidR="009B488C" w:rsidRPr="009B488C">
        <w:rPr>
          <w:rFonts w:ascii="Arial" w:hAnsi="Arial" w:cs="Arial"/>
          <w:color w:val="000000"/>
          <w:spacing w:val="-2"/>
          <w:sz w:val="20"/>
          <w:szCs w:val="20"/>
        </w:rPr>
        <w:t xml:space="preserve">services 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de protection des obtentions végétales parti</w:t>
      </w:r>
      <w:r w:rsidR="009B488C" w:rsidRPr="009B488C">
        <w:rPr>
          <w:rFonts w:ascii="Arial" w:hAnsi="Arial" w:cs="Arial"/>
          <w:color w:val="000000"/>
          <w:spacing w:val="-2"/>
          <w:sz w:val="20"/>
          <w:szCs w:val="20"/>
        </w:rPr>
        <w:t>cipants sur la disponibilité de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 xml:space="preserve"> rapports d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>’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examen</w:t>
      </w:r>
      <w:r w:rsidR="00180DE0" w:rsidRPr="009B488C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 xml:space="preserve">DHS </w:t>
      </w:r>
      <w:r w:rsidR="009B488C" w:rsidRPr="009B488C">
        <w:rPr>
          <w:rFonts w:ascii="Arial" w:hAnsi="Arial" w:cs="Arial"/>
          <w:color w:val="000000"/>
          <w:spacing w:val="-2"/>
          <w:sz w:val="20"/>
          <w:szCs w:val="20"/>
        </w:rPr>
        <w:t xml:space="preserve">pour 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une variété (plateforme d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>’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échange de rapports d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>’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examen</w:t>
      </w:r>
      <w:r w:rsidR="00180DE0" w:rsidRPr="009B488C">
        <w:rPr>
          <w:rFonts w:ascii="Arial" w:hAnsi="Arial" w:cs="Arial"/>
          <w:color w:val="000000"/>
          <w:spacing w:val="-2"/>
          <w:sz w:val="20"/>
          <w:szCs w:val="20"/>
        </w:rPr>
        <w:t> 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DHS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 xml:space="preserve"> – 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voir le document EAM/1/</w:t>
      </w:r>
      <w:r w:rsidR="009B488C" w:rsidRPr="009B488C">
        <w:rPr>
          <w:rFonts w:ascii="Arial" w:hAnsi="Arial" w:cs="Arial"/>
          <w:color w:val="000000"/>
          <w:spacing w:val="-2"/>
          <w:sz w:val="20"/>
          <w:szCs w:val="20"/>
        </w:rPr>
        <w:t>5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>“</w:t>
      </w:r>
      <w:r w:rsidR="009B488C" w:rsidRPr="009B488C">
        <w:rPr>
          <w:rFonts w:ascii="Arial" w:hAnsi="Arial" w:cs="Arial"/>
          <w:spacing w:val="-2"/>
          <w:sz w:val="20"/>
          <w:szCs w:val="20"/>
        </w:rPr>
        <w:t xml:space="preserve">Module d’échange de rapports d’examen DHS par l’intermédiaire </w:t>
      </w:r>
      <w:r w:rsidR="008716D0">
        <w:rPr>
          <w:rFonts w:ascii="Arial" w:hAnsi="Arial" w:cs="Arial"/>
          <w:spacing w:val="-2"/>
          <w:sz w:val="20"/>
          <w:szCs w:val="20"/>
        </w:rPr>
        <w:t>d’UPOV e</w:t>
      </w:r>
      <w:r w:rsidR="008716D0">
        <w:rPr>
          <w:rFonts w:ascii="Arial" w:hAnsi="Arial" w:cs="Arial"/>
          <w:spacing w:val="-2"/>
          <w:sz w:val="20"/>
          <w:szCs w:val="20"/>
        </w:rPr>
        <w:noBreakHyphen/>
        <w:t>PVP</w:t>
      </w:r>
      <w:r w:rsidR="00ED1B5B" w:rsidRPr="009B488C">
        <w:rPr>
          <w:rFonts w:ascii="Arial" w:hAnsi="Arial" w:cs="Arial"/>
          <w:color w:val="000000"/>
          <w:spacing w:val="-2"/>
          <w:sz w:val="20"/>
          <w:szCs w:val="20"/>
        </w:rPr>
        <w:t>”</w:t>
      </w:r>
      <w:r w:rsidRPr="009B488C">
        <w:rPr>
          <w:rFonts w:ascii="Arial" w:hAnsi="Arial" w:cs="Arial"/>
          <w:color w:val="000000"/>
          <w:spacing w:val="-2"/>
          <w:sz w:val="20"/>
          <w:szCs w:val="20"/>
        </w:rPr>
        <w:t>)</w:t>
      </w:r>
      <w:r w:rsidR="00180DE0" w:rsidRPr="009B488C">
        <w:rPr>
          <w:rFonts w:ascii="Arial" w:hAnsi="Arial" w:cs="Arial"/>
          <w:color w:val="000000"/>
          <w:spacing w:val="-2"/>
          <w:sz w:val="20"/>
          <w:szCs w:val="20"/>
        </w:rPr>
        <w:t>;</w:t>
      </w:r>
    </w:p>
    <w:p w14:paraId="07A77087" w14:textId="77777777" w:rsidR="005745A0" w:rsidRPr="00E80105" w:rsidRDefault="00387B53" w:rsidP="009B488C">
      <w:pPr>
        <w:pStyle w:val="ListParagraph"/>
        <w:numPr>
          <w:ilvl w:val="0"/>
          <w:numId w:val="6"/>
        </w:numPr>
        <w:ind w:left="992" w:hanging="425"/>
        <w:jc w:val="both"/>
        <w:rPr>
          <w:rFonts w:ascii="Arial" w:eastAsia="Times New Roman" w:hAnsi="Arial" w:cs="Arial"/>
          <w:sz w:val="20"/>
          <w:szCs w:val="20"/>
        </w:rPr>
      </w:pPr>
      <w:r w:rsidRPr="009B488C">
        <w:rPr>
          <w:rFonts w:ascii="Arial" w:hAnsi="Arial"/>
          <w:color w:val="000000"/>
          <w:sz w:val="20"/>
        </w:rPr>
        <w:t>communication d</w:t>
      </w:r>
      <w:r w:rsidR="00ED1B5B" w:rsidRPr="009B488C">
        <w:rPr>
          <w:rFonts w:ascii="Arial" w:hAnsi="Arial"/>
          <w:color w:val="000000"/>
          <w:sz w:val="20"/>
        </w:rPr>
        <w:t>’</w:t>
      </w:r>
      <w:r w:rsidRPr="009B488C">
        <w:rPr>
          <w:rFonts w:ascii="Arial" w:hAnsi="Arial"/>
          <w:color w:val="000000"/>
          <w:sz w:val="20"/>
        </w:rPr>
        <w:t xml:space="preserve">informations aux demandeurs ou titulaires conformément aux règles établies par le service de protection des </w:t>
      </w:r>
      <w:r w:rsidRPr="00E80105">
        <w:rPr>
          <w:rFonts w:ascii="Arial" w:hAnsi="Arial"/>
          <w:sz w:val="20"/>
        </w:rPr>
        <w:t>obtentions végétales;</w:t>
      </w:r>
    </w:p>
    <w:p w14:paraId="3D94B2D3" w14:textId="77777777" w:rsidR="005745A0" w:rsidRPr="00E80105" w:rsidRDefault="00387B53" w:rsidP="009B488C">
      <w:pPr>
        <w:pStyle w:val="ListParagraph"/>
        <w:numPr>
          <w:ilvl w:val="0"/>
          <w:numId w:val="2"/>
        </w:numPr>
        <w:ind w:left="993" w:hanging="426"/>
        <w:jc w:val="both"/>
        <w:rPr>
          <w:rFonts w:ascii="Arial" w:eastAsia="Times New Roman" w:hAnsi="Arial" w:cs="Arial"/>
          <w:sz w:val="20"/>
          <w:szCs w:val="20"/>
        </w:rPr>
      </w:pPr>
      <w:r w:rsidRPr="00E80105">
        <w:rPr>
          <w:rFonts w:ascii="Arial" w:hAnsi="Arial"/>
          <w:sz w:val="20"/>
        </w:rPr>
        <w:t>publication d</w:t>
      </w:r>
      <w:r w:rsidR="009B488C">
        <w:rPr>
          <w:rFonts w:ascii="Arial" w:hAnsi="Arial"/>
          <w:sz w:val="20"/>
        </w:rPr>
        <w:t xml:space="preserve">es </w:t>
      </w:r>
      <w:r w:rsidRPr="00E80105">
        <w:rPr>
          <w:rFonts w:ascii="Arial" w:hAnsi="Arial"/>
          <w:sz w:val="20"/>
        </w:rPr>
        <w:t>informations dans la base de données PLUTO.</w:t>
      </w:r>
    </w:p>
    <w:p w14:paraId="0C9D22F2" w14:textId="77777777" w:rsidR="005745A0" w:rsidRPr="00E80105" w:rsidRDefault="005745A0" w:rsidP="00387B53">
      <w:pPr>
        <w:rPr>
          <w:rFonts w:cs="Arial"/>
          <w:u w:val="single"/>
        </w:rPr>
      </w:pPr>
    </w:p>
    <w:p w14:paraId="03524CAC" w14:textId="2E79F107" w:rsidR="00ED1B5B" w:rsidRPr="00E80105" w:rsidRDefault="004E5454" w:rsidP="00E04A8E">
      <w:pPr>
        <w:keepNext/>
        <w:tabs>
          <w:tab w:val="left" w:pos="567"/>
        </w:tabs>
        <w:rPr>
          <w:color w:val="000000"/>
        </w:rPr>
      </w:pPr>
      <w:r w:rsidRPr="00E80105">
        <w:rPr>
          <w:rFonts w:cs="Arial"/>
          <w:color w:val="000000"/>
        </w:rPr>
        <w:lastRenderedPageBreak/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 xml:space="preserve"> </w:t>
      </w:r>
      <w:r w:rsidR="00DC61C6">
        <w:rPr>
          <w:color w:val="000000"/>
        </w:rPr>
        <w:tab/>
      </w:r>
      <w:r w:rsidRPr="00E80105">
        <w:rPr>
          <w:color w:val="000000"/>
        </w:rPr>
        <w:t>Le module d</w:t>
      </w:r>
      <w:r w:rsidR="00ED1B5B" w:rsidRPr="00E80105">
        <w:rPr>
          <w:color w:val="000000"/>
        </w:rPr>
        <w:t>’</w:t>
      </w:r>
      <w:r w:rsidRPr="00E80105">
        <w:rPr>
          <w:color w:val="000000"/>
        </w:rPr>
        <w:t xml:space="preserve">administration </w:t>
      </w:r>
      <w:r w:rsidR="003761CE">
        <w:rPr>
          <w:color w:val="000000"/>
        </w:rPr>
        <w:t>d’UPOV e</w:t>
      </w:r>
      <w:r w:rsidR="003761CE">
        <w:rPr>
          <w:color w:val="000000"/>
        </w:rPr>
        <w:noBreakHyphen/>
        <w:t>PVP</w:t>
      </w:r>
      <w:r w:rsidRPr="00E80105">
        <w:rPr>
          <w:color w:val="000000"/>
        </w:rPr>
        <w:t xml:space="preserve"> offre les fonctions suivantes aux demandeurs</w:t>
      </w:r>
      <w:r w:rsidR="00ED1B5B" w:rsidRPr="00E80105">
        <w:rPr>
          <w:color w:val="000000"/>
        </w:rPr>
        <w:t> :</w:t>
      </w:r>
    </w:p>
    <w:p w14:paraId="07542327" w14:textId="77777777" w:rsidR="00387B53" w:rsidRPr="009B488C" w:rsidRDefault="00387B53" w:rsidP="00E04A8E">
      <w:pPr>
        <w:keepNext/>
        <w:rPr>
          <w:rFonts w:cs="Arial"/>
          <w:sz w:val="18"/>
        </w:rPr>
      </w:pPr>
    </w:p>
    <w:p w14:paraId="41D53948" w14:textId="77777777" w:rsidR="005745A0" w:rsidRPr="00E80105" w:rsidRDefault="007F212C" w:rsidP="009B488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consultation d</w:t>
      </w:r>
      <w:r w:rsidR="00ED1B5B" w:rsidRPr="00E80105">
        <w:rPr>
          <w:rFonts w:ascii="Arial" w:hAnsi="Arial"/>
          <w:color w:val="000000"/>
          <w:sz w:val="20"/>
        </w:rPr>
        <w:t>’</w:t>
      </w:r>
      <w:r w:rsidRPr="00E80105">
        <w:rPr>
          <w:rFonts w:ascii="Arial" w:hAnsi="Arial"/>
          <w:color w:val="000000"/>
          <w:sz w:val="20"/>
        </w:rPr>
        <w:t>informations concernant les demandes, lorsque les informations sont communiquées par le service de protection des obtentions végétales;</w:t>
      </w:r>
    </w:p>
    <w:p w14:paraId="2C034CC6" w14:textId="77777777" w:rsidR="005745A0" w:rsidRPr="00DC61C6" w:rsidRDefault="005745A0" w:rsidP="009B488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80105">
        <w:rPr>
          <w:rFonts w:ascii="Arial" w:hAnsi="Arial"/>
          <w:color w:val="000000"/>
          <w:sz w:val="20"/>
        </w:rPr>
        <w:t>réception de notifications lorsque des informations sont communiquées.</w:t>
      </w:r>
    </w:p>
    <w:p w14:paraId="15A51961" w14:textId="77777777" w:rsidR="00DC61C6" w:rsidRDefault="00DC61C6" w:rsidP="00DC61C6">
      <w:pPr>
        <w:rPr>
          <w:rFonts w:cs="Arial"/>
          <w:color w:val="000000"/>
        </w:rPr>
      </w:pPr>
    </w:p>
    <w:p w14:paraId="79CB62B8" w14:textId="77777777" w:rsidR="00DC61C6" w:rsidRPr="00DC61C6" w:rsidRDefault="00DC61C6" w:rsidP="00DC61C6">
      <w:pPr>
        <w:rPr>
          <w:rFonts w:cs="Arial"/>
          <w:color w:val="000000"/>
        </w:rPr>
      </w:pPr>
    </w:p>
    <w:p w14:paraId="0A972DCD" w14:textId="77777777" w:rsidR="005745A0" w:rsidRPr="00E80105" w:rsidRDefault="0012235B" w:rsidP="005745A0">
      <w:pPr>
        <w:pStyle w:val="Heading1"/>
        <w:rPr>
          <w:rFonts w:cs="Arial"/>
        </w:rPr>
      </w:pPr>
      <w:bookmarkStart w:id="5" w:name="_Toc129789065"/>
      <w:r w:rsidRPr="00E80105">
        <w:t>Date de lancement prévue</w:t>
      </w:r>
      <w:bookmarkEnd w:id="5"/>
    </w:p>
    <w:p w14:paraId="64C4B5D0" w14:textId="77777777" w:rsidR="004E5454" w:rsidRPr="00E80105" w:rsidRDefault="004E5454" w:rsidP="00387B53">
      <w:pPr>
        <w:keepNext/>
        <w:rPr>
          <w:rFonts w:cs="Arial"/>
          <w:snapToGrid w:val="0"/>
          <w:u w:val="single"/>
        </w:rPr>
      </w:pPr>
    </w:p>
    <w:p w14:paraId="697FCA12" w14:textId="5B32D6AE" w:rsidR="004E5454" w:rsidRPr="00E80105" w:rsidRDefault="004E5454" w:rsidP="004E5454">
      <w:pPr>
        <w:rPr>
          <w:rFonts w:cs="Arial"/>
          <w:snapToGrid w:val="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</w:r>
      <w:r w:rsidRPr="00E80105">
        <w:rPr>
          <w:snapToGrid w:val="0"/>
        </w:rPr>
        <w:t>Le module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 xml:space="preserve">administration </w:t>
      </w:r>
      <w:r w:rsidR="003761CE">
        <w:rPr>
          <w:snapToGrid w:val="0"/>
        </w:rPr>
        <w:t>d’UPOV e</w:t>
      </w:r>
      <w:r w:rsidR="003761CE">
        <w:rPr>
          <w:snapToGrid w:val="0"/>
        </w:rPr>
        <w:noBreakHyphen/>
        <w:t>PVP</w:t>
      </w:r>
      <w:r w:rsidRPr="00E80105">
        <w:rPr>
          <w:snapToGrid w:val="0"/>
        </w:rPr>
        <w:t xml:space="preserve"> servira de base à </w:t>
      </w:r>
      <w:r w:rsidR="008716D0">
        <w:rPr>
          <w:snapToGrid w:val="0"/>
        </w:rPr>
        <w:t>l’e</w:t>
      </w:r>
      <w:r w:rsidR="008716D0">
        <w:rPr>
          <w:snapToGrid w:val="0"/>
        </w:rPr>
        <w:noBreakHyphen/>
        <w:t>PVP </w:t>
      </w:r>
      <w:r w:rsidRPr="00E80105">
        <w:rPr>
          <w:snapToGrid w:val="0"/>
        </w:rPr>
        <w:t>Asi</w:t>
      </w:r>
      <w:r w:rsidR="003761CE">
        <w:rPr>
          <w:snapToGrid w:val="0"/>
        </w:rPr>
        <w:t>a</w:t>
      </w:r>
      <w:r w:rsidRPr="00E80105">
        <w:rPr>
          <w:snapToGrid w:val="0"/>
        </w:rPr>
        <w:t xml:space="preserve">, dont le lancement est prévu </w:t>
      </w:r>
      <w:r w:rsidR="00ED1B5B" w:rsidRPr="00E80105">
        <w:rPr>
          <w:snapToGrid w:val="0"/>
        </w:rPr>
        <w:t>en 2024</w:t>
      </w:r>
      <w:r w:rsidRPr="00E80105">
        <w:rPr>
          <w:snapToGrid w:val="0"/>
        </w:rPr>
        <w:t>.</w:t>
      </w:r>
    </w:p>
    <w:p w14:paraId="667808C0" w14:textId="77777777" w:rsidR="00862B9E" w:rsidRPr="00E80105" w:rsidRDefault="00862B9E" w:rsidP="004E5454">
      <w:pPr>
        <w:rPr>
          <w:rFonts w:cs="Arial"/>
          <w:snapToGrid w:val="0"/>
        </w:rPr>
      </w:pPr>
    </w:p>
    <w:p w14:paraId="25F4A364" w14:textId="069287A7" w:rsidR="00862B9E" w:rsidRPr="00E80105" w:rsidRDefault="00862B9E" w:rsidP="004E5454">
      <w:pPr>
        <w:rPr>
          <w:rFonts w:cs="Arial"/>
          <w:snapToGrid w:val="0"/>
        </w:rPr>
      </w:pPr>
      <w:r w:rsidRPr="00E80105">
        <w:rPr>
          <w:rFonts w:cs="Arial"/>
          <w:snapToGrid w:val="0"/>
        </w:rPr>
        <w:fldChar w:fldCharType="begin"/>
      </w:r>
      <w:r w:rsidRPr="00E80105">
        <w:rPr>
          <w:rFonts w:cs="Arial"/>
          <w:snapToGrid w:val="0"/>
        </w:rPr>
        <w:instrText xml:space="preserve"> AUTONUM  </w:instrText>
      </w:r>
      <w:r w:rsidRPr="00E80105">
        <w:rPr>
          <w:rFonts w:cs="Arial"/>
          <w:snapToGrid w:val="0"/>
        </w:rPr>
        <w:fldChar w:fldCharType="end"/>
      </w:r>
      <w:r w:rsidRPr="00E80105">
        <w:rPr>
          <w:snapToGrid w:val="0"/>
        </w:rPr>
        <w:tab/>
        <w:t>Il est prévu que le module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 xml:space="preserve">administration </w:t>
      </w:r>
      <w:r w:rsidR="003761CE">
        <w:rPr>
          <w:snapToGrid w:val="0"/>
        </w:rPr>
        <w:t>d’UPOV e</w:t>
      </w:r>
      <w:r w:rsidR="003761CE">
        <w:rPr>
          <w:snapToGrid w:val="0"/>
        </w:rPr>
        <w:noBreakHyphen/>
        <w:t>PVP</w:t>
      </w:r>
      <w:r w:rsidRPr="00E80105">
        <w:rPr>
          <w:snapToGrid w:val="0"/>
        </w:rPr>
        <w:t xml:space="preserve"> </w:t>
      </w:r>
      <w:r w:rsidR="008716D0">
        <w:rPr>
          <w:snapToGrid w:val="0"/>
        </w:rPr>
        <w:t>sera</w:t>
      </w:r>
      <w:r w:rsidR="008716D0" w:rsidRPr="00E80105">
        <w:rPr>
          <w:snapToGrid w:val="0"/>
        </w:rPr>
        <w:t xml:space="preserve"> </w:t>
      </w:r>
      <w:r w:rsidRPr="00E80105">
        <w:rPr>
          <w:snapToGrid w:val="0"/>
        </w:rPr>
        <w:t>mis à la disposition des membres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Union à des fins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essai à partir d</w:t>
      </w:r>
      <w:r w:rsidR="00ED1B5B" w:rsidRPr="00E80105">
        <w:rPr>
          <w:snapToGrid w:val="0"/>
        </w:rPr>
        <w:t>’août 20</w:t>
      </w:r>
      <w:r w:rsidRPr="00E80105">
        <w:rPr>
          <w:snapToGrid w:val="0"/>
        </w:rPr>
        <w:t>23.</w:t>
      </w:r>
    </w:p>
    <w:p w14:paraId="352CED8C" w14:textId="77777777" w:rsidR="004E5454" w:rsidRPr="00E80105" w:rsidRDefault="004E5454" w:rsidP="005745A0">
      <w:pPr>
        <w:rPr>
          <w:rFonts w:cs="Arial"/>
          <w:snapToGrid w:val="0"/>
          <w:u w:val="single"/>
        </w:rPr>
      </w:pPr>
    </w:p>
    <w:p w14:paraId="17A1F2DF" w14:textId="77777777" w:rsidR="005745A0" w:rsidRPr="00E80105" w:rsidRDefault="005745A0" w:rsidP="005745A0">
      <w:pPr>
        <w:rPr>
          <w:rFonts w:cs="Arial"/>
          <w:snapToGrid w:val="0"/>
        </w:rPr>
      </w:pPr>
    </w:p>
    <w:p w14:paraId="3AEF14C7" w14:textId="77777777" w:rsidR="005745A0" w:rsidRPr="00E80105" w:rsidRDefault="004E5454" w:rsidP="005745A0">
      <w:pPr>
        <w:pStyle w:val="Heading1"/>
        <w:rPr>
          <w:rFonts w:cs="Arial"/>
        </w:rPr>
      </w:pPr>
      <w:bookmarkStart w:id="6" w:name="_Toc129789066"/>
      <w:r w:rsidRPr="00E80105">
        <w:t>Conditions de participation</w:t>
      </w:r>
      <w:bookmarkEnd w:id="6"/>
    </w:p>
    <w:p w14:paraId="00FCDFE0" w14:textId="77777777" w:rsidR="005745A0" w:rsidRPr="00E80105" w:rsidRDefault="005745A0" w:rsidP="005745A0">
      <w:pPr>
        <w:keepNext/>
        <w:rPr>
          <w:rFonts w:cs="Arial"/>
        </w:rPr>
      </w:pPr>
    </w:p>
    <w:p w14:paraId="00255617" w14:textId="202878FB" w:rsidR="005745A0" w:rsidRPr="00E80105" w:rsidRDefault="005745A0" w:rsidP="005745A0">
      <w:pPr>
        <w:rPr>
          <w:rFonts w:cs="Arial"/>
          <w:snapToGrid w:val="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</w:r>
      <w:r w:rsidRPr="00E80105">
        <w:rPr>
          <w:snapToGrid w:val="0"/>
        </w:rPr>
        <w:t>Le module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 xml:space="preserve">administration </w:t>
      </w:r>
      <w:r w:rsidR="003761CE">
        <w:rPr>
          <w:snapToGrid w:val="0"/>
        </w:rPr>
        <w:t>d’UPOV e</w:t>
      </w:r>
      <w:r w:rsidR="003761CE">
        <w:rPr>
          <w:snapToGrid w:val="0"/>
        </w:rPr>
        <w:noBreakHyphen/>
        <w:t>PVP</w:t>
      </w:r>
      <w:r w:rsidRPr="00E80105">
        <w:rPr>
          <w:snapToGrid w:val="0"/>
        </w:rPr>
        <w:t xml:space="preserve"> est à la disposition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ensemble des membres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UPOV.</w:t>
      </w:r>
    </w:p>
    <w:p w14:paraId="33646F4C" w14:textId="77777777" w:rsidR="003871EE" w:rsidRPr="00E80105" w:rsidRDefault="003871EE" w:rsidP="003871EE">
      <w:pPr>
        <w:rPr>
          <w:rFonts w:cs="Arial"/>
          <w:snapToGrid w:val="0"/>
        </w:rPr>
      </w:pPr>
    </w:p>
    <w:p w14:paraId="2F0E8BC4" w14:textId="77777777" w:rsidR="0005235F" w:rsidRPr="00E80105" w:rsidRDefault="005745A0" w:rsidP="005745A0">
      <w:pPr>
        <w:rPr>
          <w:rFonts w:cs="Arial"/>
          <w:snapToGrid w:val="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</w:r>
      <w:r w:rsidRPr="00E80105">
        <w:rPr>
          <w:snapToGrid w:val="0"/>
        </w:rPr>
        <w:t>Le service de protection des obtentions végétales doit discuter de ses besoins en matière de personnalisation (le cas échéant) avec le Bureau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Union afin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établir le planning et de définir les ressources extrabudgétaires nécessaires.</w:t>
      </w:r>
    </w:p>
    <w:p w14:paraId="5C14A16A" w14:textId="77777777" w:rsidR="0005235F" w:rsidRPr="00E80105" w:rsidRDefault="0005235F" w:rsidP="005745A0">
      <w:pPr>
        <w:rPr>
          <w:rFonts w:cs="Arial"/>
          <w:snapToGrid w:val="0"/>
        </w:rPr>
      </w:pPr>
    </w:p>
    <w:p w14:paraId="1E8136BA" w14:textId="77777777" w:rsidR="0005235F" w:rsidRPr="00E80105" w:rsidRDefault="0005235F" w:rsidP="0005235F">
      <w:pPr>
        <w:rPr>
          <w:rFonts w:cs="Arial"/>
          <w:snapToGrid w:val="0"/>
        </w:rPr>
      </w:pPr>
    </w:p>
    <w:p w14:paraId="5E1D4187" w14:textId="77777777" w:rsidR="004E5454" w:rsidRPr="00E80105" w:rsidRDefault="004E5454" w:rsidP="004E5454">
      <w:pPr>
        <w:pStyle w:val="Heading1"/>
        <w:rPr>
          <w:rFonts w:cs="Arial"/>
        </w:rPr>
      </w:pPr>
      <w:bookmarkStart w:id="7" w:name="_Toc129789067"/>
      <w:r w:rsidRPr="00E80105">
        <w:t>Coûts</w:t>
      </w:r>
      <w:bookmarkEnd w:id="7"/>
    </w:p>
    <w:p w14:paraId="2367CE95" w14:textId="77777777" w:rsidR="003871EE" w:rsidRPr="001D543C" w:rsidRDefault="003871EE" w:rsidP="005745A0">
      <w:pPr>
        <w:rPr>
          <w:rFonts w:cs="Arial"/>
          <w:color w:val="000000"/>
          <w:sz w:val="18"/>
        </w:rPr>
      </w:pPr>
    </w:p>
    <w:p w14:paraId="606CEB3D" w14:textId="1CBCAC4B" w:rsidR="00862B9E" w:rsidRPr="00E80105" w:rsidRDefault="00862B9E" w:rsidP="005745A0">
      <w:pPr>
        <w:rPr>
          <w:rFonts w:cs="Arial"/>
          <w:color w:val="000000"/>
          <w:u w:val="single"/>
        </w:rPr>
      </w:pPr>
      <w:r w:rsidRPr="00E80105">
        <w:rPr>
          <w:snapToGrid w:val="0"/>
          <w:u w:val="single"/>
        </w:rPr>
        <w:t>Module standard d</w:t>
      </w:r>
      <w:r w:rsidR="00ED1B5B" w:rsidRPr="00E80105">
        <w:rPr>
          <w:snapToGrid w:val="0"/>
          <w:u w:val="single"/>
        </w:rPr>
        <w:t>’</w:t>
      </w:r>
      <w:r w:rsidRPr="00E80105">
        <w:rPr>
          <w:snapToGrid w:val="0"/>
          <w:u w:val="single"/>
        </w:rPr>
        <w:t xml:space="preserve">administration </w:t>
      </w:r>
      <w:r w:rsidR="003761CE">
        <w:rPr>
          <w:snapToGrid w:val="0"/>
          <w:u w:val="single"/>
        </w:rPr>
        <w:t>d’UPOV e</w:t>
      </w:r>
      <w:r w:rsidR="003761CE">
        <w:rPr>
          <w:snapToGrid w:val="0"/>
          <w:u w:val="single"/>
        </w:rPr>
        <w:noBreakHyphen/>
        <w:t>PVP</w:t>
      </w:r>
    </w:p>
    <w:p w14:paraId="4D897D71" w14:textId="77777777" w:rsidR="00862B9E" w:rsidRPr="00E80105" w:rsidRDefault="00862B9E" w:rsidP="005745A0">
      <w:pPr>
        <w:rPr>
          <w:rFonts w:cs="Arial"/>
          <w:color w:val="000000"/>
        </w:rPr>
      </w:pPr>
    </w:p>
    <w:p w14:paraId="2E9E42AD" w14:textId="3193B01E" w:rsidR="00E813B1" w:rsidRPr="00E80105" w:rsidRDefault="005745A0" w:rsidP="005745A0">
      <w:pPr>
        <w:rPr>
          <w:rFonts w:cs="Arial"/>
          <w:snapToGrid w:val="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</w:r>
      <w:r w:rsidRPr="00E80105">
        <w:rPr>
          <w:snapToGrid w:val="0"/>
        </w:rPr>
        <w:t>Le module standard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 xml:space="preserve">administration </w:t>
      </w:r>
      <w:r w:rsidR="003761CE">
        <w:rPr>
          <w:snapToGrid w:val="0"/>
        </w:rPr>
        <w:t>d’UPOV e</w:t>
      </w:r>
      <w:r w:rsidR="003761CE">
        <w:rPr>
          <w:snapToGrid w:val="0"/>
        </w:rPr>
        <w:noBreakHyphen/>
        <w:t>PVP</w:t>
      </w:r>
      <w:r w:rsidRPr="00E80105">
        <w:rPr>
          <w:snapToGrid w:val="0"/>
        </w:rPr>
        <w:t xml:space="preserve"> sera mis gratuitement à la disposition des membres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Union et sa maintenance sera assurée par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</w:t>
      </w:r>
      <w:r w:rsidR="00E80105" w:rsidRPr="00E80105">
        <w:rPr>
          <w:snapToGrid w:val="0"/>
        </w:rPr>
        <w:t>POV.  Le</w:t>
      </w:r>
      <w:r w:rsidRPr="00E80105">
        <w:rPr>
          <w:snapToGrid w:val="0"/>
        </w:rPr>
        <w:t xml:space="preserve"> membre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Union concerné devra faire en sorte que les frais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hébergement du module sur le nuage soient couverts.</w:t>
      </w:r>
    </w:p>
    <w:p w14:paraId="0870AC89" w14:textId="77777777" w:rsidR="00E813B1" w:rsidRPr="001D543C" w:rsidRDefault="00E813B1" w:rsidP="005745A0">
      <w:pPr>
        <w:rPr>
          <w:rFonts w:cs="Arial"/>
          <w:snapToGrid w:val="0"/>
          <w:sz w:val="18"/>
        </w:rPr>
      </w:pPr>
    </w:p>
    <w:p w14:paraId="6597B465" w14:textId="77777777" w:rsidR="00ED1B5B" w:rsidRPr="00E80105" w:rsidRDefault="00E813B1" w:rsidP="00E54777">
      <w:pPr>
        <w:rPr>
          <w:shd w:val="clear" w:color="auto" w:fill="FFFFFF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</w:r>
      <w:r w:rsidRPr="00E80105">
        <w:rPr>
          <w:shd w:val="clear" w:color="auto" w:fill="FFFFFF"/>
        </w:rPr>
        <w:t>Le coût annuel de l</w:t>
      </w:r>
      <w:r w:rsidR="00ED1B5B" w:rsidRPr="00E80105">
        <w:rPr>
          <w:shd w:val="clear" w:color="auto" w:fill="FFFFFF"/>
        </w:rPr>
        <w:t>’</w:t>
      </w:r>
      <w:r w:rsidRPr="00E80105">
        <w:rPr>
          <w:shd w:val="clear" w:color="auto" w:fill="FFFFFF"/>
        </w:rPr>
        <w:t>hébergement est actuellement estimé à 180</w:t>
      </w:r>
      <w:r w:rsidR="00ED1B5B" w:rsidRPr="00E80105">
        <w:rPr>
          <w:shd w:val="clear" w:color="auto" w:fill="FFFFFF"/>
        </w:rPr>
        <w:t>0 dollar</w:t>
      </w:r>
      <w:r w:rsidRPr="00E80105">
        <w:rPr>
          <w:shd w:val="clear" w:color="auto" w:fill="FFFFFF"/>
        </w:rPr>
        <w:t>s</w:t>
      </w:r>
      <w:r w:rsidR="00180DE0" w:rsidRPr="00E80105">
        <w:rPr>
          <w:shd w:val="clear" w:color="auto" w:fill="FFFFFF"/>
        </w:rPr>
        <w:t> </w:t>
      </w:r>
      <w:r w:rsidRPr="00E80105">
        <w:rPr>
          <w:shd w:val="clear" w:color="auto" w:fill="FFFFFF"/>
        </w:rPr>
        <w:t>É.</w:t>
      </w:r>
      <w:r w:rsidR="00ED1B5B" w:rsidRPr="00E80105">
        <w:rPr>
          <w:shd w:val="clear" w:color="auto" w:fill="FFFFFF"/>
        </w:rPr>
        <w:t>-</w:t>
      </w:r>
      <w:r w:rsidRPr="00E80105">
        <w:rPr>
          <w:shd w:val="clear" w:color="auto" w:fill="FFFFFF"/>
        </w:rPr>
        <w:t>U.</w:t>
      </w:r>
      <w:r w:rsidR="00180DE0" w:rsidRPr="00E80105">
        <w:rPr>
          <w:shd w:val="clear" w:color="auto" w:fill="FFFFFF"/>
        </w:rPr>
        <w:t> </w:t>
      </w:r>
      <w:r w:rsidRPr="00E80105">
        <w:rPr>
          <w:shd w:val="clear" w:color="auto" w:fill="FFFFFF"/>
        </w:rPr>
        <w:t>(50 à 100</w:t>
      </w:r>
      <w:r w:rsidR="00DC61C6">
        <w:rPr>
          <w:shd w:val="clear" w:color="auto" w:fill="FFFFFF"/>
        </w:rPr>
        <w:t> </w:t>
      </w:r>
      <w:r w:rsidRPr="00E80105">
        <w:rPr>
          <w:shd w:val="clear" w:color="auto" w:fill="FFFFFF"/>
        </w:rPr>
        <w:t xml:space="preserve">demandes par an et moins </w:t>
      </w:r>
      <w:r w:rsidR="00ED1B5B" w:rsidRPr="00E80105">
        <w:rPr>
          <w:shd w:val="clear" w:color="auto" w:fill="FFFFFF"/>
        </w:rPr>
        <w:t>de 1000</w:t>
      </w:r>
      <w:r w:rsidR="00DC61C6">
        <w:rPr>
          <w:shd w:val="clear" w:color="auto" w:fill="FFFFFF"/>
        </w:rPr>
        <w:t> </w:t>
      </w:r>
      <w:r w:rsidRPr="00E80105">
        <w:rPr>
          <w:shd w:val="clear" w:color="auto" w:fill="FFFFFF"/>
        </w:rPr>
        <w:t>titres en vigueur) ou 240</w:t>
      </w:r>
      <w:r w:rsidR="00ED1B5B" w:rsidRPr="00E80105">
        <w:rPr>
          <w:shd w:val="clear" w:color="auto" w:fill="FFFFFF"/>
        </w:rPr>
        <w:t>0 dollar</w:t>
      </w:r>
      <w:r w:rsidRPr="00E80105">
        <w:rPr>
          <w:shd w:val="clear" w:color="auto" w:fill="FFFFFF"/>
        </w:rPr>
        <w:t>s</w:t>
      </w:r>
      <w:r w:rsidR="00180DE0" w:rsidRPr="00E80105">
        <w:rPr>
          <w:shd w:val="clear" w:color="auto" w:fill="FFFFFF"/>
        </w:rPr>
        <w:t> </w:t>
      </w:r>
      <w:r w:rsidRPr="00E80105">
        <w:rPr>
          <w:shd w:val="clear" w:color="auto" w:fill="FFFFFF"/>
        </w:rPr>
        <w:t>É.</w:t>
      </w:r>
      <w:r w:rsidR="00ED1B5B" w:rsidRPr="00E80105">
        <w:rPr>
          <w:shd w:val="clear" w:color="auto" w:fill="FFFFFF"/>
        </w:rPr>
        <w:t>-</w:t>
      </w:r>
      <w:r w:rsidRPr="00E80105">
        <w:rPr>
          <w:shd w:val="clear" w:color="auto" w:fill="FFFFFF"/>
        </w:rPr>
        <w:t>U.</w:t>
      </w:r>
      <w:r w:rsidR="00180DE0" w:rsidRPr="00E80105">
        <w:rPr>
          <w:shd w:val="clear" w:color="auto" w:fill="FFFFFF"/>
        </w:rPr>
        <w:t> </w:t>
      </w:r>
      <w:r w:rsidRPr="00E80105">
        <w:rPr>
          <w:shd w:val="clear" w:color="auto" w:fill="FFFFFF"/>
        </w:rPr>
        <w:t>(1000 à 2000</w:t>
      </w:r>
      <w:r w:rsidR="00DC61C6">
        <w:rPr>
          <w:shd w:val="clear" w:color="auto" w:fill="FFFFFF"/>
        </w:rPr>
        <w:t> </w:t>
      </w:r>
      <w:r w:rsidRPr="00E80105">
        <w:rPr>
          <w:shd w:val="clear" w:color="auto" w:fill="FFFFFF"/>
        </w:rPr>
        <w:t>demandes par an et moins de 10</w:t>
      </w:r>
      <w:r w:rsidR="00180DE0" w:rsidRPr="00E80105">
        <w:rPr>
          <w:shd w:val="clear" w:color="auto" w:fill="FFFFFF"/>
        </w:rPr>
        <w:t> </w:t>
      </w:r>
      <w:r w:rsidRPr="00E80105">
        <w:rPr>
          <w:shd w:val="clear" w:color="auto" w:fill="FFFFFF"/>
        </w:rPr>
        <w:t>000</w:t>
      </w:r>
      <w:r w:rsidR="00DC61C6">
        <w:rPr>
          <w:shd w:val="clear" w:color="auto" w:fill="FFFFFF"/>
        </w:rPr>
        <w:t> </w:t>
      </w:r>
      <w:r w:rsidRPr="00E80105">
        <w:rPr>
          <w:shd w:val="clear" w:color="auto" w:fill="FFFFFF"/>
        </w:rPr>
        <w:t>titres en vigue</w:t>
      </w:r>
      <w:r w:rsidR="00E80105" w:rsidRPr="00E80105">
        <w:rPr>
          <w:shd w:val="clear" w:color="auto" w:fill="FFFFFF"/>
        </w:rPr>
        <w:t>ur).  Ce</w:t>
      </w:r>
      <w:r w:rsidRPr="00E80105">
        <w:rPr>
          <w:shd w:val="clear" w:color="auto" w:fill="FFFFFF"/>
        </w:rPr>
        <w:t xml:space="preserve"> montant est calculé sur la base de la grille tarifaire actuelle d</w:t>
      </w:r>
      <w:r w:rsidR="00ED1B5B" w:rsidRPr="00E80105">
        <w:rPr>
          <w:shd w:val="clear" w:color="auto" w:fill="FFFFFF"/>
        </w:rPr>
        <w:t>’</w:t>
      </w:r>
      <w:r w:rsidRPr="00E80105">
        <w:rPr>
          <w:shd w:val="clear" w:color="auto" w:fill="FFFFFF"/>
        </w:rPr>
        <w:t>Amazon Web Service, qui est susceptible d</w:t>
      </w:r>
      <w:r w:rsidR="00ED1B5B" w:rsidRPr="00E80105">
        <w:rPr>
          <w:shd w:val="clear" w:color="auto" w:fill="FFFFFF"/>
        </w:rPr>
        <w:t>’</w:t>
      </w:r>
      <w:r w:rsidRPr="00E80105">
        <w:rPr>
          <w:shd w:val="clear" w:color="auto" w:fill="FFFFFF"/>
        </w:rPr>
        <w:t>être modifiée.</w:t>
      </w:r>
    </w:p>
    <w:p w14:paraId="07F0827A" w14:textId="77777777" w:rsidR="00862B9E" w:rsidRPr="00E80105" w:rsidRDefault="00862B9E" w:rsidP="005745A0">
      <w:pPr>
        <w:rPr>
          <w:rFonts w:cs="Arial"/>
          <w:snapToGrid w:val="0"/>
        </w:rPr>
      </w:pPr>
    </w:p>
    <w:p w14:paraId="30CA387F" w14:textId="49E406E6" w:rsidR="00862B9E" w:rsidRPr="00E80105" w:rsidRDefault="00862B9E" w:rsidP="005745A0">
      <w:pPr>
        <w:rPr>
          <w:rFonts w:cs="Arial"/>
          <w:snapToGrid w:val="0"/>
          <w:u w:val="single"/>
        </w:rPr>
      </w:pPr>
      <w:r w:rsidRPr="00E80105">
        <w:rPr>
          <w:snapToGrid w:val="0"/>
          <w:u w:val="single"/>
        </w:rPr>
        <w:t>Module personnalisé d</w:t>
      </w:r>
      <w:r w:rsidR="00ED1B5B" w:rsidRPr="00E80105">
        <w:rPr>
          <w:snapToGrid w:val="0"/>
          <w:u w:val="single"/>
        </w:rPr>
        <w:t>’</w:t>
      </w:r>
      <w:r w:rsidRPr="00E80105">
        <w:rPr>
          <w:snapToGrid w:val="0"/>
          <w:u w:val="single"/>
        </w:rPr>
        <w:t xml:space="preserve">administration </w:t>
      </w:r>
      <w:r w:rsidR="003761CE">
        <w:rPr>
          <w:snapToGrid w:val="0"/>
          <w:u w:val="single"/>
        </w:rPr>
        <w:t>d’UPOV e</w:t>
      </w:r>
      <w:r w:rsidR="003761CE">
        <w:rPr>
          <w:snapToGrid w:val="0"/>
          <w:u w:val="single"/>
        </w:rPr>
        <w:noBreakHyphen/>
        <w:t>PVP</w:t>
      </w:r>
    </w:p>
    <w:p w14:paraId="58E62020" w14:textId="77777777" w:rsidR="00862B9E" w:rsidRPr="00E80105" w:rsidRDefault="00862B9E" w:rsidP="005745A0">
      <w:pPr>
        <w:rPr>
          <w:rFonts w:cs="Arial"/>
          <w:snapToGrid w:val="0"/>
        </w:rPr>
      </w:pPr>
    </w:p>
    <w:p w14:paraId="0F6B4A1D" w14:textId="5A8677CE" w:rsidR="005745A0" w:rsidRPr="00E80105" w:rsidRDefault="00F34A1A" w:rsidP="005745A0">
      <w:pPr>
        <w:rPr>
          <w:rFonts w:cs="Arial"/>
          <w:snapToGrid w:val="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</w:r>
      <w:r w:rsidRPr="00E80105">
        <w:rPr>
          <w:snapToGrid w:val="0"/>
        </w:rPr>
        <w:t>Des versions personnalisées du module d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 xml:space="preserve">administration </w:t>
      </w:r>
      <w:r w:rsidR="003761CE">
        <w:rPr>
          <w:snapToGrid w:val="0"/>
        </w:rPr>
        <w:t>d’UPOV e</w:t>
      </w:r>
      <w:r w:rsidR="003761CE">
        <w:rPr>
          <w:snapToGrid w:val="0"/>
        </w:rPr>
        <w:noBreakHyphen/>
        <w:t>PVP</w:t>
      </w:r>
      <w:r w:rsidRPr="00E80105">
        <w:rPr>
          <w:snapToGrid w:val="0"/>
        </w:rPr>
        <w:t xml:space="preserve"> répondant aux besoins particuliers des membres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Union peuvent être élaborées en collaboration avec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UPOV lorsque les ressources extrabudgétaires nécessaires sont fournies et sous réserve des incidences en termes de ressources pour le Bureau de l</w:t>
      </w:r>
      <w:r w:rsidR="00ED1B5B" w:rsidRPr="00E80105">
        <w:rPr>
          <w:snapToGrid w:val="0"/>
        </w:rPr>
        <w:t>’</w:t>
      </w:r>
      <w:r w:rsidRPr="00E80105">
        <w:rPr>
          <w:snapToGrid w:val="0"/>
        </w:rPr>
        <w:t>Union.</w:t>
      </w:r>
    </w:p>
    <w:p w14:paraId="2206EFE3" w14:textId="77777777" w:rsidR="0005235F" w:rsidRPr="00E80105" w:rsidRDefault="0005235F" w:rsidP="005745A0">
      <w:pPr>
        <w:rPr>
          <w:rFonts w:cs="Arial"/>
          <w:snapToGrid w:val="0"/>
        </w:rPr>
      </w:pPr>
    </w:p>
    <w:p w14:paraId="7F2D9786" w14:textId="77777777" w:rsidR="00387B53" w:rsidRPr="00E80105" w:rsidRDefault="00387B53" w:rsidP="005745A0">
      <w:pPr>
        <w:rPr>
          <w:rFonts w:cs="Arial"/>
          <w:snapToGrid w:val="0"/>
        </w:rPr>
      </w:pPr>
    </w:p>
    <w:p w14:paraId="131AFB80" w14:textId="77777777" w:rsidR="00ED1B5B" w:rsidRPr="00E80105" w:rsidRDefault="005745A0" w:rsidP="00DC61C6">
      <w:pPr>
        <w:pStyle w:val="Heading1"/>
      </w:pPr>
      <w:bookmarkStart w:id="8" w:name="_Toc129789068"/>
      <w:r w:rsidRPr="00E80105">
        <w:t>Évolution future</w:t>
      </w:r>
      <w:bookmarkEnd w:id="8"/>
    </w:p>
    <w:p w14:paraId="0D2F0EE2" w14:textId="77777777" w:rsidR="005745A0" w:rsidRPr="00E80105" w:rsidRDefault="005745A0" w:rsidP="00DC61C6">
      <w:pPr>
        <w:keepNext/>
        <w:rPr>
          <w:rFonts w:cs="Arial"/>
        </w:rPr>
      </w:pPr>
    </w:p>
    <w:p w14:paraId="615A9C1D" w14:textId="77777777" w:rsidR="00ED1B5B" w:rsidRPr="00E80105" w:rsidRDefault="005745A0" w:rsidP="005745A0">
      <w:pPr>
        <w:rPr>
          <w:snapToGrid w:val="0"/>
        </w:rPr>
      </w:pPr>
      <w:r w:rsidRPr="00E80105">
        <w:rPr>
          <w:rFonts w:cs="Arial"/>
          <w:color w:val="000000"/>
        </w:rPr>
        <w:fldChar w:fldCharType="begin"/>
      </w:r>
      <w:r w:rsidRPr="00E80105">
        <w:rPr>
          <w:rFonts w:cs="Arial"/>
          <w:color w:val="000000"/>
        </w:rPr>
        <w:instrText xml:space="preserve"> AUTONUM  </w:instrText>
      </w:r>
      <w:r w:rsidRPr="00E80105">
        <w:rPr>
          <w:rFonts w:cs="Arial"/>
          <w:color w:val="000000"/>
        </w:rPr>
        <w:fldChar w:fldCharType="end"/>
      </w:r>
      <w:r w:rsidRPr="00E80105">
        <w:rPr>
          <w:color w:val="000000"/>
        </w:rPr>
        <w:tab/>
      </w:r>
      <w:r w:rsidRPr="00E80105">
        <w:rPr>
          <w:snapToGrid w:val="0"/>
        </w:rPr>
        <w:t>Les fonctions suivantes sont prévues dans les prochaines versions</w:t>
      </w:r>
      <w:r w:rsidR="00ED1B5B" w:rsidRPr="00E80105">
        <w:rPr>
          <w:snapToGrid w:val="0"/>
        </w:rPr>
        <w:t> :</w:t>
      </w:r>
    </w:p>
    <w:p w14:paraId="6C23DE39" w14:textId="77777777" w:rsidR="00387B53" w:rsidRPr="00E80105" w:rsidRDefault="00387B53" w:rsidP="005745A0">
      <w:pPr>
        <w:rPr>
          <w:rFonts w:cs="Arial"/>
          <w:snapToGrid w:val="0"/>
        </w:rPr>
      </w:pPr>
    </w:p>
    <w:p w14:paraId="37111ACE" w14:textId="77777777" w:rsidR="005745A0" w:rsidRPr="00E80105" w:rsidRDefault="005745A0" w:rsidP="00DC61C6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eastAsia="Times New Roman" w:hAnsi="Arial" w:cs="Arial"/>
          <w:sz w:val="20"/>
          <w:szCs w:val="20"/>
        </w:rPr>
      </w:pPr>
      <w:r w:rsidRPr="00E80105">
        <w:rPr>
          <w:rFonts w:ascii="Arial" w:hAnsi="Arial"/>
          <w:sz w:val="20"/>
        </w:rPr>
        <w:t>enregistrement et comparaison des descriptions variétales;</w:t>
      </w:r>
    </w:p>
    <w:p w14:paraId="263E3278" w14:textId="77777777" w:rsidR="005745A0" w:rsidRPr="00E80105" w:rsidRDefault="00DC61C6" w:rsidP="00DC61C6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>p</w:t>
      </w:r>
      <w:r w:rsidR="005745A0" w:rsidRPr="00E80105">
        <w:rPr>
          <w:rFonts w:ascii="Arial" w:hAnsi="Arial"/>
          <w:sz w:val="20"/>
        </w:rPr>
        <w:t>rocessus de référencement national.</w:t>
      </w:r>
    </w:p>
    <w:p w14:paraId="3B22F312" w14:textId="77777777" w:rsidR="00544581" w:rsidRPr="00E80105" w:rsidRDefault="00544581">
      <w:pPr>
        <w:jc w:val="left"/>
        <w:rPr>
          <w:rFonts w:cs="Arial"/>
        </w:rPr>
      </w:pPr>
    </w:p>
    <w:p w14:paraId="46D3CC56" w14:textId="77777777" w:rsidR="00050E16" w:rsidRPr="00E80105" w:rsidRDefault="00050E16" w:rsidP="00050E16">
      <w:pPr>
        <w:rPr>
          <w:rFonts w:cs="Arial"/>
        </w:rPr>
      </w:pPr>
    </w:p>
    <w:p w14:paraId="4652CE11" w14:textId="77777777" w:rsidR="009B440E" w:rsidRPr="00E80105" w:rsidRDefault="00F34C9C" w:rsidP="00050E16">
      <w:pPr>
        <w:jc w:val="right"/>
        <w:rPr>
          <w:rFonts w:cs="Arial"/>
        </w:rPr>
      </w:pPr>
      <w:r w:rsidRPr="00E80105">
        <w:t>[Fin du document]</w:t>
      </w:r>
    </w:p>
    <w:sectPr w:rsidR="009B440E" w:rsidRPr="00E80105" w:rsidSect="009B488C">
      <w:headerReference w:type="even" r:id="rId8"/>
      <w:headerReference w:type="default" r:id="rId9"/>
      <w:pgSz w:w="11907" w:h="16840" w:code="9"/>
      <w:pgMar w:top="51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64DF" w14:textId="77777777" w:rsidR="0071539B" w:rsidRDefault="0071539B" w:rsidP="006655D3">
      <w:r>
        <w:separator/>
      </w:r>
    </w:p>
    <w:p w14:paraId="6B2DA79C" w14:textId="77777777" w:rsidR="0071539B" w:rsidRDefault="0071539B" w:rsidP="006655D3"/>
    <w:p w14:paraId="5183FB64" w14:textId="77777777" w:rsidR="0071539B" w:rsidRDefault="0071539B" w:rsidP="006655D3"/>
  </w:endnote>
  <w:endnote w:type="continuationSeparator" w:id="0">
    <w:p w14:paraId="4AE61FAC" w14:textId="77777777" w:rsidR="0071539B" w:rsidRDefault="0071539B" w:rsidP="006655D3">
      <w:r>
        <w:separator/>
      </w:r>
    </w:p>
    <w:p w14:paraId="7959F441" w14:textId="77777777" w:rsidR="0071539B" w:rsidRPr="00294751" w:rsidRDefault="0071539B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0AFC5B9A" w14:textId="77777777" w:rsidR="0071539B" w:rsidRPr="00294751" w:rsidRDefault="0071539B" w:rsidP="006655D3"/>
    <w:p w14:paraId="0E52CB56" w14:textId="77777777" w:rsidR="0071539B" w:rsidRPr="00294751" w:rsidRDefault="0071539B" w:rsidP="006655D3"/>
  </w:endnote>
  <w:endnote w:type="continuationNotice" w:id="1">
    <w:p w14:paraId="130B6BDB" w14:textId="77777777" w:rsidR="0071539B" w:rsidRPr="00294751" w:rsidRDefault="0071539B" w:rsidP="006655D3">
      <w:r w:rsidRPr="00294751">
        <w:t>[Suite de la note page suivante]</w:t>
      </w:r>
    </w:p>
    <w:p w14:paraId="38356DB3" w14:textId="77777777" w:rsidR="0071539B" w:rsidRPr="00294751" w:rsidRDefault="0071539B" w:rsidP="006655D3"/>
    <w:p w14:paraId="74BE4E41" w14:textId="77777777" w:rsidR="0071539B" w:rsidRPr="00294751" w:rsidRDefault="0071539B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D35A" w14:textId="77777777" w:rsidR="0071539B" w:rsidRDefault="0071539B" w:rsidP="006655D3">
      <w:r>
        <w:separator/>
      </w:r>
    </w:p>
  </w:footnote>
  <w:footnote w:type="continuationSeparator" w:id="0">
    <w:p w14:paraId="7A94C221" w14:textId="77777777" w:rsidR="0071539B" w:rsidRDefault="0071539B" w:rsidP="006655D3">
      <w:r>
        <w:separator/>
      </w:r>
    </w:p>
  </w:footnote>
  <w:footnote w:type="continuationNotice" w:id="1">
    <w:p w14:paraId="6707AE19" w14:textId="77777777" w:rsidR="0071539B" w:rsidRPr="00AB530F" w:rsidRDefault="0071539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A216" w14:textId="77777777" w:rsidR="00ED1B5B" w:rsidRPr="00C5280D" w:rsidRDefault="00ED1B5B" w:rsidP="00ED1B5B">
    <w:pPr>
      <w:pStyle w:val="Header"/>
      <w:rPr>
        <w:rStyle w:val="PageNumber"/>
      </w:rPr>
    </w:pPr>
    <w:r>
      <w:rPr>
        <w:rStyle w:val="PageNumber"/>
      </w:rPr>
      <w:t>EAM/1/4</w:t>
    </w:r>
  </w:p>
  <w:p w14:paraId="33DCDF63" w14:textId="77777777" w:rsidR="00ED1B5B" w:rsidRPr="00C5280D" w:rsidRDefault="00ED1B5B" w:rsidP="00ED1B5B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C59C5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3B72B80D" w14:textId="77777777" w:rsidR="00ED1B5B" w:rsidRPr="00C5280D" w:rsidRDefault="00ED1B5B" w:rsidP="00ED1B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FAF6" w14:textId="77777777" w:rsidR="00182B99" w:rsidRPr="00C5280D" w:rsidRDefault="009A3DBD" w:rsidP="00EB048E">
    <w:pPr>
      <w:pStyle w:val="Header"/>
      <w:rPr>
        <w:rStyle w:val="PageNumber"/>
      </w:rPr>
    </w:pPr>
    <w:r>
      <w:rPr>
        <w:rStyle w:val="PageNumber"/>
      </w:rPr>
      <w:t>EAM/1/4</w:t>
    </w:r>
    <w:r w:rsidR="008D0EC2">
      <w:rPr>
        <w:rStyle w:val="PageNumber"/>
      </w:rPr>
      <w:t xml:space="preserve"> Rev.</w:t>
    </w:r>
  </w:p>
  <w:p w14:paraId="09C397D2" w14:textId="77777777" w:rsidR="00182B99" w:rsidRPr="00C5280D" w:rsidRDefault="00182B99" w:rsidP="00EB048E">
    <w:pPr>
      <w:pStyle w:val="Header"/>
    </w:pPr>
    <w:r>
      <w:t>page</w:t>
    </w:r>
    <w:r w:rsidR="00DC61C6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1D543C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2FA40EB5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55F"/>
    <w:multiLevelType w:val="hybridMultilevel"/>
    <w:tmpl w:val="96F49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0005"/>
    <w:multiLevelType w:val="hybridMultilevel"/>
    <w:tmpl w:val="D8DC1ACE"/>
    <w:lvl w:ilvl="0" w:tplc="01D8F67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4327"/>
    <w:multiLevelType w:val="hybridMultilevel"/>
    <w:tmpl w:val="FAAE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5701"/>
    <w:multiLevelType w:val="hybridMultilevel"/>
    <w:tmpl w:val="F9DAE04E"/>
    <w:lvl w:ilvl="0" w:tplc="01D8F67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C6603C"/>
    <w:multiLevelType w:val="hybridMultilevel"/>
    <w:tmpl w:val="4FDE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01BC5"/>
    <w:multiLevelType w:val="hybridMultilevel"/>
    <w:tmpl w:val="1188E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27BC5"/>
    <w:multiLevelType w:val="hybridMultilevel"/>
    <w:tmpl w:val="FDD217A6"/>
    <w:lvl w:ilvl="0" w:tplc="3200B8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A24688"/>
    <w:multiLevelType w:val="hybridMultilevel"/>
    <w:tmpl w:val="D8DC1ACE"/>
    <w:lvl w:ilvl="0" w:tplc="01D8F67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5799D"/>
    <w:multiLevelType w:val="hybridMultilevel"/>
    <w:tmpl w:val="A798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79809">
    <w:abstractNumId w:val="7"/>
  </w:num>
  <w:num w:numId="2" w16cid:durableId="1439057529">
    <w:abstractNumId w:val="1"/>
  </w:num>
  <w:num w:numId="3" w16cid:durableId="1305548894">
    <w:abstractNumId w:val="6"/>
  </w:num>
  <w:num w:numId="4" w16cid:durableId="1794713220">
    <w:abstractNumId w:val="9"/>
  </w:num>
  <w:num w:numId="5" w16cid:durableId="1635674657">
    <w:abstractNumId w:val="3"/>
  </w:num>
  <w:num w:numId="6" w16cid:durableId="309284649">
    <w:abstractNumId w:val="5"/>
  </w:num>
  <w:num w:numId="7" w16cid:durableId="779227610">
    <w:abstractNumId w:val="0"/>
  </w:num>
  <w:num w:numId="8" w16cid:durableId="1312490972">
    <w:abstractNumId w:val="2"/>
  </w:num>
  <w:num w:numId="9" w16cid:durableId="178275263">
    <w:abstractNumId w:val="4"/>
  </w:num>
  <w:num w:numId="10" w16cid:durableId="1370765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9B"/>
    <w:rsid w:val="00010CF3"/>
    <w:rsid w:val="00011E27"/>
    <w:rsid w:val="000148BC"/>
    <w:rsid w:val="00024AB8"/>
    <w:rsid w:val="00030854"/>
    <w:rsid w:val="00036028"/>
    <w:rsid w:val="00043AF5"/>
    <w:rsid w:val="00044642"/>
    <w:rsid w:val="000446B9"/>
    <w:rsid w:val="00047E21"/>
    <w:rsid w:val="00050E16"/>
    <w:rsid w:val="0005235F"/>
    <w:rsid w:val="000805AE"/>
    <w:rsid w:val="00085505"/>
    <w:rsid w:val="000A014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235B"/>
    <w:rsid w:val="00141DB8"/>
    <w:rsid w:val="001566E6"/>
    <w:rsid w:val="00172084"/>
    <w:rsid w:val="0017474A"/>
    <w:rsid w:val="001758C6"/>
    <w:rsid w:val="00180DE0"/>
    <w:rsid w:val="00182B99"/>
    <w:rsid w:val="001C1525"/>
    <w:rsid w:val="001D0CF7"/>
    <w:rsid w:val="001D543C"/>
    <w:rsid w:val="001E539A"/>
    <w:rsid w:val="001F3AC2"/>
    <w:rsid w:val="0021332C"/>
    <w:rsid w:val="00213982"/>
    <w:rsid w:val="00214526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2AE"/>
    <w:rsid w:val="00305A7F"/>
    <w:rsid w:val="003152FE"/>
    <w:rsid w:val="00327436"/>
    <w:rsid w:val="00344BD6"/>
    <w:rsid w:val="00352487"/>
    <w:rsid w:val="0035528D"/>
    <w:rsid w:val="00361821"/>
    <w:rsid w:val="00361E9E"/>
    <w:rsid w:val="003761CE"/>
    <w:rsid w:val="003871EE"/>
    <w:rsid w:val="00387B53"/>
    <w:rsid w:val="003C2B06"/>
    <w:rsid w:val="003C7FBE"/>
    <w:rsid w:val="003D227C"/>
    <w:rsid w:val="003D2B4D"/>
    <w:rsid w:val="00401F26"/>
    <w:rsid w:val="00422032"/>
    <w:rsid w:val="00444A88"/>
    <w:rsid w:val="00474DA4"/>
    <w:rsid w:val="00476B4D"/>
    <w:rsid w:val="004805FA"/>
    <w:rsid w:val="00481579"/>
    <w:rsid w:val="00485448"/>
    <w:rsid w:val="004935D2"/>
    <w:rsid w:val="004B1215"/>
    <w:rsid w:val="004D047D"/>
    <w:rsid w:val="004E5454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45A0"/>
    <w:rsid w:val="00576BE4"/>
    <w:rsid w:val="005A400A"/>
    <w:rsid w:val="005F7B92"/>
    <w:rsid w:val="00604336"/>
    <w:rsid w:val="00612379"/>
    <w:rsid w:val="006153B6"/>
    <w:rsid w:val="0061555F"/>
    <w:rsid w:val="00636CA6"/>
    <w:rsid w:val="00641200"/>
    <w:rsid w:val="00645CA8"/>
    <w:rsid w:val="00655845"/>
    <w:rsid w:val="006655D3"/>
    <w:rsid w:val="00666DA5"/>
    <w:rsid w:val="00667404"/>
    <w:rsid w:val="006821B2"/>
    <w:rsid w:val="00687EB4"/>
    <w:rsid w:val="00695C56"/>
    <w:rsid w:val="006A5CDE"/>
    <w:rsid w:val="006A644A"/>
    <w:rsid w:val="006B17D2"/>
    <w:rsid w:val="006C224E"/>
    <w:rsid w:val="006C6DD5"/>
    <w:rsid w:val="006D780A"/>
    <w:rsid w:val="0071271E"/>
    <w:rsid w:val="0071539B"/>
    <w:rsid w:val="00732DEC"/>
    <w:rsid w:val="00735BD5"/>
    <w:rsid w:val="00751613"/>
    <w:rsid w:val="007556F6"/>
    <w:rsid w:val="00760EEF"/>
    <w:rsid w:val="00777EE5"/>
    <w:rsid w:val="00782959"/>
    <w:rsid w:val="00784836"/>
    <w:rsid w:val="0079023E"/>
    <w:rsid w:val="007A2854"/>
    <w:rsid w:val="007C1D92"/>
    <w:rsid w:val="007C4CB9"/>
    <w:rsid w:val="007C59C5"/>
    <w:rsid w:val="007D0B9D"/>
    <w:rsid w:val="007D19B0"/>
    <w:rsid w:val="007D3DD7"/>
    <w:rsid w:val="007F212C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D7C"/>
    <w:rsid w:val="00862B9E"/>
    <w:rsid w:val="00867AC1"/>
    <w:rsid w:val="008716D0"/>
    <w:rsid w:val="00890DF8"/>
    <w:rsid w:val="008A743F"/>
    <w:rsid w:val="008C0970"/>
    <w:rsid w:val="008C2B4B"/>
    <w:rsid w:val="008C3987"/>
    <w:rsid w:val="008D0BC5"/>
    <w:rsid w:val="008D0EC2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283D"/>
    <w:rsid w:val="00943997"/>
    <w:rsid w:val="00952DD4"/>
    <w:rsid w:val="00965AE7"/>
    <w:rsid w:val="00970FED"/>
    <w:rsid w:val="00992D82"/>
    <w:rsid w:val="00997029"/>
    <w:rsid w:val="009A3DBD"/>
    <w:rsid w:val="009A7339"/>
    <w:rsid w:val="009B118E"/>
    <w:rsid w:val="009B440E"/>
    <w:rsid w:val="009B488C"/>
    <w:rsid w:val="009D690D"/>
    <w:rsid w:val="009E65B6"/>
    <w:rsid w:val="009F77CF"/>
    <w:rsid w:val="00A24C10"/>
    <w:rsid w:val="00A33150"/>
    <w:rsid w:val="00A40D96"/>
    <w:rsid w:val="00A42AC3"/>
    <w:rsid w:val="00A430CF"/>
    <w:rsid w:val="00A54309"/>
    <w:rsid w:val="00A669A6"/>
    <w:rsid w:val="00AB2B93"/>
    <w:rsid w:val="00AB530F"/>
    <w:rsid w:val="00AB5F59"/>
    <w:rsid w:val="00AB7E5B"/>
    <w:rsid w:val="00AC06B9"/>
    <w:rsid w:val="00AC12B9"/>
    <w:rsid w:val="00AC2883"/>
    <w:rsid w:val="00AE00CA"/>
    <w:rsid w:val="00AE0EF1"/>
    <w:rsid w:val="00AE1C18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02D2"/>
    <w:rsid w:val="00BA43FB"/>
    <w:rsid w:val="00BA528E"/>
    <w:rsid w:val="00BC127D"/>
    <w:rsid w:val="00BC1FE6"/>
    <w:rsid w:val="00C061B6"/>
    <w:rsid w:val="00C2446C"/>
    <w:rsid w:val="00C302EA"/>
    <w:rsid w:val="00C36AE5"/>
    <w:rsid w:val="00C41F17"/>
    <w:rsid w:val="00C527FA"/>
    <w:rsid w:val="00C5280D"/>
    <w:rsid w:val="00C53EB3"/>
    <w:rsid w:val="00C5791C"/>
    <w:rsid w:val="00C66290"/>
    <w:rsid w:val="00C72175"/>
    <w:rsid w:val="00C72B7A"/>
    <w:rsid w:val="00C867FB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61C6"/>
    <w:rsid w:val="00E04A8E"/>
    <w:rsid w:val="00E07D87"/>
    <w:rsid w:val="00E10CF0"/>
    <w:rsid w:val="00E31ECF"/>
    <w:rsid w:val="00E32F7E"/>
    <w:rsid w:val="00E5267B"/>
    <w:rsid w:val="00E54777"/>
    <w:rsid w:val="00E63C0E"/>
    <w:rsid w:val="00E6727D"/>
    <w:rsid w:val="00E72D49"/>
    <w:rsid w:val="00E7593C"/>
    <w:rsid w:val="00E7678A"/>
    <w:rsid w:val="00E80105"/>
    <w:rsid w:val="00E813B1"/>
    <w:rsid w:val="00E821C2"/>
    <w:rsid w:val="00E935F1"/>
    <w:rsid w:val="00E94A81"/>
    <w:rsid w:val="00EA04C7"/>
    <w:rsid w:val="00EA1FFB"/>
    <w:rsid w:val="00EB048E"/>
    <w:rsid w:val="00EB4E9C"/>
    <w:rsid w:val="00EC0B82"/>
    <w:rsid w:val="00EC79DE"/>
    <w:rsid w:val="00ED1B5B"/>
    <w:rsid w:val="00EE34DF"/>
    <w:rsid w:val="00EE78D4"/>
    <w:rsid w:val="00EF2F89"/>
    <w:rsid w:val="00F03E98"/>
    <w:rsid w:val="00F1237A"/>
    <w:rsid w:val="00F221E0"/>
    <w:rsid w:val="00F22CBD"/>
    <w:rsid w:val="00F272F1"/>
    <w:rsid w:val="00F34A1A"/>
    <w:rsid w:val="00F34C9C"/>
    <w:rsid w:val="00F35699"/>
    <w:rsid w:val="00F45372"/>
    <w:rsid w:val="00F560F7"/>
    <w:rsid w:val="00F6334D"/>
    <w:rsid w:val="00F63599"/>
    <w:rsid w:val="00F6717B"/>
    <w:rsid w:val="00FA49AB"/>
    <w:rsid w:val="00FB2687"/>
    <w:rsid w:val="00FC15D3"/>
    <w:rsid w:val="00FE39C7"/>
    <w:rsid w:val="00FE47AE"/>
    <w:rsid w:val="00FF41E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D0FDDD3"/>
  <w15:docId w15:val="{2F104C56-CDF9-41E3-BC62-8C5A07E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45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fr-FR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5745A0"/>
    <w:rPr>
      <w:rFonts w:ascii="Arial" w:hAnsi="Arial"/>
      <w:caps/>
    </w:rPr>
  </w:style>
  <w:style w:type="paragraph" w:styleId="Revision">
    <w:name w:val="Revision"/>
    <w:hidden/>
    <w:uiPriority w:val="99"/>
    <w:semiHidden/>
    <w:rsid w:val="008716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637</Words>
  <Characters>4240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EAM/1/4</vt:lpstr>
    </vt:vector>
  </TitlesOfParts>
  <Company>UPOV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EAM/1/4</dc:title>
  <dc:creator>Ariane BESSE</dc:creator>
  <cp:keywords/>
  <cp:lastModifiedBy>BESSE Ariane</cp:lastModifiedBy>
  <cp:revision>6</cp:revision>
  <cp:lastPrinted>2016-11-22T15:41:00Z</cp:lastPrinted>
  <dcterms:created xsi:type="dcterms:W3CDTF">2023-10-17T13:47:00Z</dcterms:created>
  <dcterms:modified xsi:type="dcterms:W3CDTF">2023-10-18T20:33:00Z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78034cbb-d57f-48e8-8720-60a1d75b0b4f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