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4676569" w14:textId="77777777" w:rsidTr="00EB4E9C">
        <w:tc>
          <w:tcPr>
            <w:tcW w:w="6522" w:type="dxa"/>
          </w:tcPr>
          <w:p w14:paraId="5A53729A" w14:textId="77777777" w:rsidR="00DC3802" w:rsidRPr="00AC2883" w:rsidRDefault="00F445E9" w:rsidP="00AC2883">
            <w:r>
              <w:rPr>
                <w:noProof/>
              </w:rPr>
              <w:drawing>
                <wp:inline distT="0" distB="0" distL="0" distR="0" wp14:anchorId="6B4DCE23" wp14:editId="22EA0795">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4E606DF6" w14:textId="44C030FD" w:rsidR="00DC3802" w:rsidRPr="007C1D92" w:rsidRDefault="004850D3" w:rsidP="00AC2883">
            <w:pPr>
              <w:pStyle w:val="Lettrine"/>
            </w:pPr>
            <w:r>
              <w:t>F</w:t>
            </w:r>
          </w:p>
        </w:tc>
      </w:tr>
      <w:tr w:rsidR="00DC3802" w:rsidRPr="00B3065C" w14:paraId="3FE6DE05" w14:textId="77777777" w:rsidTr="00645CA8">
        <w:trPr>
          <w:trHeight w:val="219"/>
        </w:trPr>
        <w:tc>
          <w:tcPr>
            <w:tcW w:w="6522" w:type="dxa"/>
          </w:tcPr>
          <w:p w14:paraId="6DAA4E53" w14:textId="77777777" w:rsidR="00DC3802" w:rsidRPr="004850D3" w:rsidRDefault="00DC3802" w:rsidP="00AC2883">
            <w:pPr>
              <w:pStyle w:val="upove"/>
              <w:rPr>
                <w:lang w:val="fr-FR"/>
              </w:rPr>
            </w:pPr>
            <w:r w:rsidRPr="004850D3">
              <w:rPr>
                <w:lang w:val="fr-FR"/>
              </w:rPr>
              <w:t>Union internationale pour la protection des obtentions végétales</w:t>
            </w:r>
          </w:p>
        </w:tc>
        <w:tc>
          <w:tcPr>
            <w:tcW w:w="3117" w:type="dxa"/>
          </w:tcPr>
          <w:p w14:paraId="398BB68C" w14:textId="77777777" w:rsidR="00DC3802" w:rsidRPr="004850D3" w:rsidRDefault="00DC3802" w:rsidP="00DA4973">
            <w:pPr>
              <w:rPr>
                <w:lang w:val="fr-FR"/>
              </w:rPr>
            </w:pPr>
          </w:p>
        </w:tc>
      </w:tr>
    </w:tbl>
    <w:p w14:paraId="16E03265" w14:textId="77777777" w:rsidR="00DC3802" w:rsidRPr="004850D3" w:rsidRDefault="00DC3802" w:rsidP="00DC3802">
      <w:pPr>
        <w:rPr>
          <w:lang w:val="fr-FR"/>
        </w:rPr>
      </w:pPr>
    </w:p>
    <w:p w14:paraId="31FA1898" w14:textId="77777777" w:rsidR="0004297B" w:rsidRPr="004850D3" w:rsidRDefault="0004297B" w:rsidP="0004297B">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B3065C" w14:paraId="19F519C4" w14:textId="77777777" w:rsidTr="00EB56DD">
        <w:tc>
          <w:tcPr>
            <w:tcW w:w="6512" w:type="dxa"/>
          </w:tcPr>
          <w:p w14:paraId="628E5922" w14:textId="77777777" w:rsidR="0004297B" w:rsidRPr="004850D3" w:rsidRDefault="001159C7" w:rsidP="00EB56DD">
            <w:pPr>
              <w:pStyle w:val="Sessiontc"/>
              <w:spacing w:line="240" w:lineRule="auto"/>
              <w:rPr>
                <w:lang w:val="fr-FR"/>
              </w:rPr>
            </w:pPr>
            <w:r w:rsidRPr="004850D3">
              <w:rPr>
                <w:lang w:val="fr-FR"/>
              </w:rPr>
              <w:t>Groupe consultatif sur la stratégie de l'UPOV en matière de ressources</w:t>
            </w:r>
          </w:p>
          <w:p w14:paraId="09FE45FF" w14:textId="77777777" w:rsidR="00A73882" w:rsidRPr="004850D3" w:rsidRDefault="001159C7" w:rsidP="00A73882">
            <w:pPr>
              <w:pStyle w:val="Sessiontcplacedate"/>
              <w:rPr>
                <w:lang w:val="fr-FR"/>
              </w:rPr>
            </w:pPr>
            <w:r w:rsidRPr="004850D3">
              <w:rPr>
                <w:lang w:val="fr-FR"/>
              </w:rPr>
              <w:t xml:space="preserve">Première </w:t>
            </w:r>
            <w:r w:rsidR="00A73882" w:rsidRPr="004850D3">
              <w:rPr>
                <w:lang w:val="fr-FR"/>
              </w:rPr>
              <w:t>réunion</w:t>
            </w:r>
          </w:p>
          <w:p w14:paraId="7ACFF68A" w14:textId="77777777" w:rsidR="0004297B" w:rsidRPr="004850D3" w:rsidRDefault="00A73882" w:rsidP="00644B33">
            <w:pPr>
              <w:pStyle w:val="Sessiontcplacedate"/>
              <w:rPr>
                <w:sz w:val="22"/>
                <w:lang w:val="fr-FR"/>
              </w:rPr>
            </w:pPr>
            <w:r w:rsidRPr="004850D3">
              <w:rPr>
                <w:lang w:val="fr-FR"/>
              </w:rPr>
              <w:t xml:space="preserve">Genève, </w:t>
            </w:r>
            <w:r w:rsidR="00EC08D3" w:rsidRPr="004850D3">
              <w:rPr>
                <w:lang w:val="fr-FR"/>
              </w:rPr>
              <w:t>le 10</w:t>
            </w:r>
            <w:r w:rsidR="001159C7" w:rsidRPr="004850D3">
              <w:rPr>
                <w:lang w:val="fr-FR"/>
              </w:rPr>
              <w:t xml:space="preserve"> décembre 2025</w:t>
            </w:r>
          </w:p>
        </w:tc>
        <w:tc>
          <w:tcPr>
            <w:tcW w:w="3127" w:type="dxa"/>
          </w:tcPr>
          <w:p w14:paraId="17320119" w14:textId="014A17AC" w:rsidR="0004297B" w:rsidRPr="004850D3" w:rsidRDefault="004E5813" w:rsidP="00EB56DD">
            <w:pPr>
              <w:pStyle w:val="Doccode"/>
              <w:rPr>
                <w:lang w:val="fr-FR"/>
              </w:rPr>
            </w:pPr>
            <w:r w:rsidRPr="004850D3">
              <w:rPr>
                <w:lang w:val="fr-FR"/>
              </w:rPr>
              <w:t>CG-URS/1/2</w:t>
            </w:r>
          </w:p>
          <w:p w14:paraId="7460E463" w14:textId="77777777" w:rsidR="0004297B" w:rsidRPr="004850D3" w:rsidRDefault="0004297B" w:rsidP="00EB56DD">
            <w:pPr>
              <w:pStyle w:val="Doccode"/>
              <w:rPr>
                <w:lang w:val="fr-FR"/>
              </w:rPr>
            </w:pPr>
          </w:p>
          <w:p w14:paraId="44268EAB" w14:textId="77777777" w:rsidR="0004297B" w:rsidRPr="004850D3" w:rsidRDefault="0004297B" w:rsidP="00EB56DD">
            <w:pPr>
              <w:pStyle w:val="Docoriginal"/>
              <w:rPr>
                <w:lang w:val="fr-FR"/>
              </w:rPr>
            </w:pPr>
            <w:r w:rsidRPr="004850D3">
              <w:rPr>
                <w:lang w:val="fr-FR"/>
              </w:rPr>
              <w:t xml:space="preserve">Original : </w:t>
            </w:r>
            <w:r w:rsidRPr="004850D3">
              <w:rPr>
                <w:b w:val="0"/>
                <w:spacing w:val="0"/>
                <w:lang w:val="fr-FR"/>
              </w:rPr>
              <w:t>anglais</w:t>
            </w:r>
          </w:p>
          <w:p w14:paraId="163C14C2" w14:textId="4D591200" w:rsidR="0004297B" w:rsidRPr="004850D3" w:rsidRDefault="0004297B" w:rsidP="00644B33">
            <w:pPr>
              <w:pStyle w:val="Docoriginal"/>
              <w:rPr>
                <w:lang w:val="fr-FR"/>
              </w:rPr>
            </w:pPr>
            <w:r w:rsidRPr="004850D3">
              <w:rPr>
                <w:lang w:val="fr-FR"/>
              </w:rPr>
              <w:t>Date:</w:t>
            </w:r>
            <w:r w:rsidR="00CA3494" w:rsidRPr="004850D3">
              <w:rPr>
                <w:b w:val="0"/>
                <w:spacing w:val="0"/>
                <w:lang w:val="fr-FR"/>
              </w:rPr>
              <w:t xml:space="preserve"> 13 février</w:t>
            </w:r>
            <w:r w:rsidR="00F740F0" w:rsidRPr="004850D3">
              <w:rPr>
                <w:b w:val="0"/>
                <w:spacing w:val="0"/>
                <w:lang w:val="fr-FR"/>
              </w:rPr>
              <w:t xml:space="preserve"> 2026</w:t>
            </w:r>
          </w:p>
        </w:tc>
      </w:tr>
    </w:tbl>
    <w:p w14:paraId="6AEA2C06" w14:textId="6D147944" w:rsidR="0004297B" w:rsidRPr="004850D3" w:rsidRDefault="00B15643" w:rsidP="0004297B">
      <w:pPr>
        <w:pStyle w:val="Titleofdoc0"/>
        <w:rPr>
          <w:lang w:val="fr-FR"/>
        </w:rPr>
      </w:pPr>
      <w:r w:rsidRPr="004850D3">
        <w:rPr>
          <w:lang w:val="fr-FR"/>
        </w:rPr>
        <w:t>Compte rendu</w:t>
      </w:r>
    </w:p>
    <w:p w14:paraId="34A7C862" w14:textId="731CF0C0" w:rsidR="0004297B" w:rsidRPr="004850D3" w:rsidRDefault="00CA3494" w:rsidP="0004297B">
      <w:pPr>
        <w:pStyle w:val="preparedby1"/>
        <w:jc w:val="left"/>
        <w:rPr>
          <w:lang w:val="fr-FR"/>
        </w:rPr>
      </w:pPr>
      <w:r w:rsidRPr="004850D3">
        <w:rPr>
          <w:lang w:val="fr-FR"/>
        </w:rPr>
        <w:t>adopté par le Groupe consultatif sur la stratégie de l'UPOV en matière de ressources</w:t>
      </w:r>
    </w:p>
    <w:p w14:paraId="23BF2827" w14:textId="603E8D5B" w:rsidR="0004297B" w:rsidRPr="00994D42" w:rsidRDefault="0004297B" w:rsidP="0004297B">
      <w:pPr>
        <w:pStyle w:val="Disclaimer"/>
        <w:rPr>
          <w:lang w:val="fr-FR"/>
        </w:rPr>
      </w:pPr>
      <w:r w:rsidRPr="004850D3">
        <w:rPr>
          <w:lang w:val="fr-FR"/>
        </w:rPr>
        <w:t>Avertissement : Le présent document ne représente pas les principes ou les orientations de l’UPOV.</w:t>
      </w:r>
      <w:r w:rsidR="00994D42">
        <w:rPr>
          <w:lang w:val="fr-FR"/>
        </w:rPr>
        <w:br/>
      </w:r>
      <w:r w:rsidR="00994D42">
        <w:rPr>
          <w:lang w:val="fr-FR"/>
        </w:rPr>
        <w:br/>
      </w:r>
      <w:r w:rsidR="00994D42" w:rsidRPr="00994D42">
        <w:rPr>
          <w:lang w:val="fr-FR"/>
        </w:rPr>
        <w:t>Ce document a été généré à l'aide d'une traduction automatique dont l'exactitude ne peut être garantie. Par conséquent, le texte dans la langue originale est la seule version authentique.</w:t>
      </w:r>
    </w:p>
    <w:p w14:paraId="21F61554" w14:textId="77777777" w:rsidR="002F6264" w:rsidRPr="004850D3" w:rsidRDefault="002F6264" w:rsidP="002F6264">
      <w:pPr>
        <w:pStyle w:val="Heading1"/>
        <w:rPr>
          <w:lang w:val="fr-FR"/>
        </w:rPr>
      </w:pPr>
      <w:r w:rsidRPr="004850D3">
        <w:rPr>
          <w:lang w:val="fr-FR"/>
        </w:rPr>
        <w:t>OUVERTURE DE LA RÉUNION</w:t>
      </w:r>
    </w:p>
    <w:p w14:paraId="789D0C68" w14:textId="77777777" w:rsidR="002F6264" w:rsidRPr="004850D3" w:rsidRDefault="002F6264" w:rsidP="002F6264">
      <w:pPr>
        <w:rPr>
          <w:lang w:val="fr-FR"/>
        </w:rPr>
      </w:pPr>
    </w:p>
    <w:p w14:paraId="3BF1EA44" w14:textId="5DC57EF5" w:rsidR="002F6264" w:rsidRPr="004850D3" w:rsidRDefault="002F6264" w:rsidP="002F6264">
      <w:pPr>
        <w:rPr>
          <w:lang w:val="fr-FR"/>
        </w:rPr>
      </w:pPr>
      <w:r w:rsidRPr="00253E13">
        <w:rPr>
          <w:lang w:val="en-GB"/>
        </w:rPr>
        <w:fldChar w:fldCharType="begin"/>
      </w:r>
      <w:r w:rsidRPr="004850D3">
        <w:rPr>
          <w:lang w:val="fr-FR"/>
        </w:rPr>
        <w:instrText xml:space="preserve"> AUTONUM  </w:instrText>
      </w:r>
      <w:r w:rsidRPr="00253E13">
        <w:rPr>
          <w:lang w:val="en-GB"/>
        </w:rPr>
        <w:fldChar w:fldCharType="end"/>
      </w:r>
      <w:r w:rsidRPr="004850D3">
        <w:rPr>
          <w:lang w:val="fr-FR"/>
        </w:rPr>
        <w:tab/>
        <w:t xml:space="preserve">Le Groupe consultatif sur la stratégie de l'UPOV en matière de ressources </w:t>
      </w:r>
      <w:r w:rsidR="00112B8D" w:rsidRPr="004850D3">
        <w:rPr>
          <w:lang w:val="fr-FR"/>
        </w:rPr>
        <w:t xml:space="preserve">(CG-URS) </w:t>
      </w:r>
      <w:r w:rsidRPr="004850D3">
        <w:rPr>
          <w:lang w:val="fr-FR"/>
        </w:rPr>
        <w:t xml:space="preserve">a tenu sa première réunion à Genève, le 10 décembre 2025, </w:t>
      </w:r>
      <w:r w:rsidR="00232EDE" w:rsidRPr="004850D3">
        <w:rPr>
          <w:lang w:val="fr-FR"/>
        </w:rPr>
        <w:t xml:space="preserve">par </w:t>
      </w:r>
      <w:r w:rsidR="009764FD" w:rsidRPr="009764FD">
        <w:rPr>
          <w:lang w:val="fr-FR"/>
        </w:rPr>
        <w:t>des moyens électroniques</w:t>
      </w:r>
      <w:r w:rsidRPr="004850D3">
        <w:rPr>
          <w:spacing w:val="-2"/>
          <w:lang w:val="fr-FR"/>
        </w:rPr>
        <w:t xml:space="preserve">, </w:t>
      </w:r>
      <w:r w:rsidRPr="004850D3">
        <w:rPr>
          <w:lang w:val="fr-FR"/>
        </w:rPr>
        <w:t>sous la présidence de M. Anthony Parker, président du Conseil de l'UPOV.</w:t>
      </w:r>
    </w:p>
    <w:p w14:paraId="4AB50F8A" w14:textId="77777777" w:rsidR="002F6264" w:rsidRPr="004850D3" w:rsidRDefault="002F6264" w:rsidP="002F6264">
      <w:pPr>
        <w:rPr>
          <w:lang w:val="fr-FR"/>
        </w:rPr>
      </w:pPr>
    </w:p>
    <w:p w14:paraId="1F21FCFF" w14:textId="69FACB0D" w:rsidR="002F6264" w:rsidRPr="004850D3" w:rsidRDefault="002F6264" w:rsidP="002F6264">
      <w:pPr>
        <w:rPr>
          <w:lang w:val="fr-FR"/>
        </w:rPr>
      </w:pPr>
      <w:r w:rsidRPr="00253E13">
        <w:rPr>
          <w:lang w:val="en-GB"/>
        </w:rPr>
        <w:fldChar w:fldCharType="begin"/>
      </w:r>
      <w:r w:rsidRPr="004850D3">
        <w:rPr>
          <w:lang w:val="fr-FR"/>
        </w:rPr>
        <w:instrText xml:space="preserve"> AUTONUM  </w:instrText>
      </w:r>
      <w:r w:rsidRPr="00253E13">
        <w:rPr>
          <w:lang w:val="en-GB"/>
        </w:rPr>
        <w:fldChar w:fldCharType="end"/>
      </w:r>
      <w:r w:rsidRPr="004850D3">
        <w:rPr>
          <w:lang w:val="fr-FR"/>
        </w:rPr>
        <w:tab/>
        <w:t xml:space="preserve">Le président a ouvert la réunion </w:t>
      </w:r>
      <w:r w:rsidR="00232EDE" w:rsidRPr="004850D3">
        <w:rPr>
          <w:lang w:val="fr-FR"/>
        </w:rPr>
        <w:t xml:space="preserve">et souhaité la bienvenue </w:t>
      </w:r>
      <w:r w:rsidRPr="004850D3">
        <w:rPr>
          <w:lang w:val="fr-FR"/>
        </w:rPr>
        <w:t>aux participants.</w:t>
      </w:r>
    </w:p>
    <w:p w14:paraId="75F390A2" w14:textId="77777777" w:rsidR="002F6264" w:rsidRPr="004850D3" w:rsidRDefault="002F6264" w:rsidP="002F6264">
      <w:pPr>
        <w:rPr>
          <w:lang w:val="fr-FR"/>
        </w:rPr>
      </w:pPr>
    </w:p>
    <w:p w14:paraId="2A8781CF" w14:textId="14DA76A4" w:rsidR="00112B8D" w:rsidRPr="004850D3" w:rsidRDefault="002F6264" w:rsidP="002F6264">
      <w:pPr>
        <w:rPr>
          <w:lang w:val="fr-FR"/>
        </w:rPr>
      </w:pPr>
      <w:r w:rsidRPr="00253E13">
        <w:rPr>
          <w:lang w:val="en-GB"/>
        </w:rPr>
        <w:fldChar w:fldCharType="begin"/>
      </w:r>
      <w:r w:rsidRPr="004850D3">
        <w:rPr>
          <w:lang w:val="fr-FR"/>
        </w:rPr>
        <w:instrText xml:space="preserve"> AUTONUM  </w:instrText>
      </w:r>
      <w:r w:rsidRPr="00253E13">
        <w:rPr>
          <w:lang w:val="en-GB"/>
        </w:rPr>
        <w:fldChar w:fldCharType="end"/>
      </w:r>
      <w:r w:rsidRPr="004850D3">
        <w:rPr>
          <w:lang w:val="fr-FR"/>
        </w:rPr>
        <w:tab/>
        <w:t xml:space="preserve">La liste des participants </w:t>
      </w:r>
      <w:r w:rsidR="00023398" w:rsidRPr="004850D3">
        <w:rPr>
          <w:lang w:val="fr-FR"/>
        </w:rPr>
        <w:t xml:space="preserve">sera </w:t>
      </w:r>
      <w:r w:rsidRPr="004850D3">
        <w:rPr>
          <w:lang w:val="fr-FR"/>
        </w:rPr>
        <w:t>distribuée directement aux participants par courrier électronique.</w:t>
      </w:r>
    </w:p>
    <w:p w14:paraId="661C068B" w14:textId="77777777" w:rsidR="00112B8D" w:rsidRPr="004850D3" w:rsidRDefault="00112B8D" w:rsidP="002F6264">
      <w:pPr>
        <w:rPr>
          <w:lang w:val="fr-FR"/>
        </w:rPr>
      </w:pPr>
    </w:p>
    <w:p w14:paraId="1C009A6E" w14:textId="3E844B7C" w:rsidR="002F6264" w:rsidRPr="004850D3" w:rsidRDefault="00112B8D" w:rsidP="00483C8A">
      <w:pPr>
        <w:rPr>
          <w:lang w:val="fr-FR"/>
        </w:rPr>
      </w:pPr>
      <w:r>
        <w:rPr>
          <w:lang w:val="en-GB"/>
        </w:rPr>
        <w:fldChar w:fldCharType="begin"/>
      </w:r>
      <w:r w:rsidRPr="004850D3">
        <w:rPr>
          <w:lang w:val="fr-FR"/>
        </w:rPr>
        <w:instrText xml:space="preserve"> AUTONUM  </w:instrText>
      </w:r>
      <w:r>
        <w:rPr>
          <w:lang w:val="en-GB"/>
        </w:rPr>
        <w:fldChar w:fldCharType="end"/>
      </w:r>
      <w:r w:rsidRPr="004850D3">
        <w:rPr>
          <w:lang w:val="fr-FR"/>
        </w:rPr>
        <w:tab/>
        <w:t xml:space="preserve">Le CG-URS a noté </w:t>
      </w:r>
      <w:r w:rsidR="0056716D" w:rsidRPr="004850D3">
        <w:rPr>
          <w:lang w:val="fr-FR"/>
        </w:rPr>
        <w:t xml:space="preserve">qu'outre les membres du CG-URS </w:t>
      </w:r>
      <w:r w:rsidRPr="004850D3">
        <w:rPr>
          <w:lang w:val="fr-FR"/>
        </w:rPr>
        <w:t>(</w:t>
      </w:r>
      <w:r w:rsidR="0056716D" w:rsidRPr="004850D3">
        <w:rPr>
          <w:lang w:val="fr-FR"/>
        </w:rPr>
        <w:t>Canada (président), Ghana (vice-président</w:t>
      </w:r>
      <w:r w:rsidR="00571A4B">
        <w:rPr>
          <w:lang w:val="fr-FR"/>
        </w:rPr>
        <w:t>e</w:t>
      </w:r>
      <w:r w:rsidR="0056716D" w:rsidRPr="004850D3">
        <w:rPr>
          <w:lang w:val="fr-FR"/>
        </w:rPr>
        <w:t xml:space="preserve">), Argentine, Australie, Bélarus, Brésil, Chine, </w:t>
      </w:r>
      <w:r w:rsidR="004850D3" w:rsidRPr="004850D3">
        <w:rPr>
          <w:lang w:val="fr-FR"/>
        </w:rPr>
        <w:t>États</w:t>
      </w:r>
      <w:r w:rsidR="009764FD">
        <w:rPr>
          <w:lang w:val="fr-FR"/>
        </w:rPr>
        <w:t>-</w:t>
      </w:r>
      <w:r w:rsidR="004850D3" w:rsidRPr="004850D3">
        <w:rPr>
          <w:lang w:val="fr-FR"/>
        </w:rPr>
        <w:t>Unis d'Amérique</w:t>
      </w:r>
      <w:r w:rsidR="004850D3">
        <w:rPr>
          <w:lang w:val="fr-FR"/>
        </w:rPr>
        <w:t>,</w:t>
      </w:r>
      <w:r w:rsidR="004850D3" w:rsidRPr="004850D3">
        <w:rPr>
          <w:lang w:val="fr-FR"/>
        </w:rPr>
        <w:t xml:space="preserve"> Fédération de Russie</w:t>
      </w:r>
      <w:r w:rsidR="004850D3">
        <w:rPr>
          <w:lang w:val="fr-FR"/>
        </w:rPr>
        <w:t>,</w:t>
      </w:r>
      <w:r w:rsidR="0056716D" w:rsidRPr="004850D3">
        <w:rPr>
          <w:lang w:val="fr-FR"/>
        </w:rPr>
        <w:t xml:space="preserve"> France, Japon, Pays-Bas (Royaume des), </w:t>
      </w:r>
      <w:r w:rsidR="004850D3" w:rsidRPr="004850D3">
        <w:rPr>
          <w:lang w:val="fr-FR"/>
        </w:rPr>
        <w:t>Royaume-Uni</w:t>
      </w:r>
      <w:r w:rsidR="0056716D" w:rsidRPr="004850D3">
        <w:rPr>
          <w:lang w:val="fr-FR"/>
        </w:rPr>
        <w:t>, Suisse</w:t>
      </w:r>
      <w:r w:rsidR="004850D3">
        <w:rPr>
          <w:lang w:val="fr-FR"/>
        </w:rPr>
        <w:t xml:space="preserve"> et</w:t>
      </w:r>
      <w:r w:rsidR="0056716D" w:rsidRPr="004850D3">
        <w:rPr>
          <w:lang w:val="fr-FR"/>
        </w:rPr>
        <w:t xml:space="preserve"> </w:t>
      </w:r>
      <w:r w:rsidR="004850D3" w:rsidRPr="004850D3">
        <w:rPr>
          <w:lang w:val="fr-FR"/>
        </w:rPr>
        <w:t>Union européenne</w:t>
      </w:r>
      <w:r w:rsidRPr="004850D3">
        <w:rPr>
          <w:lang w:val="fr-FR"/>
        </w:rPr>
        <w:t xml:space="preserve">), </w:t>
      </w:r>
      <w:r w:rsidR="0056716D" w:rsidRPr="004850D3">
        <w:rPr>
          <w:lang w:val="fr-FR"/>
        </w:rPr>
        <w:t xml:space="preserve">les membres suivants de l'UPOV ont également participé à la première réunion </w:t>
      </w:r>
      <w:r w:rsidRPr="004850D3">
        <w:rPr>
          <w:lang w:val="fr-FR"/>
        </w:rPr>
        <w:t xml:space="preserve">du CG-URS </w:t>
      </w:r>
      <w:r w:rsidR="0056716D" w:rsidRPr="004850D3">
        <w:rPr>
          <w:lang w:val="fr-FR"/>
        </w:rPr>
        <w:t xml:space="preserve">: </w:t>
      </w:r>
      <w:r w:rsidR="004850D3" w:rsidRPr="004850D3">
        <w:rPr>
          <w:lang w:val="fr-FR"/>
        </w:rPr>
        <w:t xml:space="preserve">Allemagne </w:t>
      </w:r>
      <w:r w:rsidR="004850D3">
        <w:rPr>
          <w:lang w:val="fr-FR"/>
        </w:rPr>
        <w:t xml:space="preserve">et </w:t>
      </w:r>
      <w:r w:rsidR="0056716D" w:rsidRPr="004850D3">
        <w:rPr>
          <w:lang w:val="fr-FR"/>
        </w:rPr>
        <w:t>Géorgie.</w:t>
      </w:r>
    </w:p>
    <w:p w14:paraId="18247797" w14:textId="77777777" w:rsidR="002F6264" w:rsidRPr="004850D3" w:rsidRDefault="002F6264" w:rsidP="00483C8A">
      <w:pPr>
        <w:rPr>
          <w:lang w:val="fr-FR"/>
        </w:rPr>
      </w:pPr>
    </w:p>
    <w:p w14:paraId="6175C3EF" w14:textId="14B2D3BF" w:rsidR="002F6264" w:rsidRPr="004850D3" w:rsidRDefault="002F6264" w:rsidP="00483C8A">
      <w:pPr>
        <w:rPr>
          <w:lang w:val="fr-FR"/>
        </w:rPr>
      </w:pPr>
      <w:r>
        <w:rPr>
          <w:lang w:val="en-GB"/>
        </w:rPr>
        <w:fldChar w:fldCharType="begin"/>
      </w:r>
      <w:r w:rsidRPr="004850D3">
        <w:rPr>
          <w:lang w:val="fr-FR"/>
        </w:rPr>
        <w:instrText xml:space="preserve"> AUTONUM  </w:instrText>
      </w:r>
      <w:r>
        <w:rPr>
          <w:lang w:val="en-GB"/>
        </w:rPr>
        <w:fldChar w:fldCharType="end"/>
      </w:r>
      <w:r w:rsidRPr="004850D3">
        <w:rPr>
          <w:lang w:val="fr-FR"/>
        </w:rPr>
        <w:tab/>
      </w:r>
      <w:bookmarkStart w:id="0" w:name="_Hlk218603948"/>
      <w:r w:rsidRPr="004850D3">
        <w:rPr>
          <w:lang w:val="fr-FR"/>
        </w:rPr>
        <w:t xml:space="preserve">Le CG-URS a pris note de l'intervention </w:t>
      </w:r>
      <w:r w:rsidR="00257F04" w:rsidRPr="004850D3">
        <w:rPr>
          <w:lang w:val="fr-FR"/>
        </w:rPr>
        <w:t xml:space="preserve">de </w:t>
      </w:r>
      <w:r w:rsidRPr="004850D3">
        <w:rPr>
          <w:lang w:val="fr-FR"/>
        </w:rPr>
        <w:t xml:space="preserve">M. Daren Tang, </w:t>
      </w:r>
      <w:r w:rsidR="009764FD">
        <w:rPr>
          <w:lang w:val="fr-FR"/>
        </w:rPr>
        <w:t>S</w:t>
      </w:r>
      <w:r w:rsidRPr="004850D3">
        <w:rPr>
          <w:lang w:val="fr-FR"/>
        </w:rPr>
        <w:t>ecrétaire général de l'UPOV</w:t>
      </w:r>
      <w:bookmarkEnd w:id="0"/>
      <w:r w:rsidR="00232EDE" w:rsidRPr="004850D3">
        <w:rPr>
          <w:lang w:val="fr-FR"/>
        </w:rPr>
        <w:t>, qui est reproduite dans l'annexe du présent compte rendu</w:t>
      </w:r>
      <w:r w:rsidR="006F0BC4" w:rsidRPr="004850D3">
        <w:rPr>
          <w:lang w:val="fr-FR"/>
        </w:rPr>
        <w:t>.</w:t>
      </w:r>
    </w:p>
    <w:p w14:paraId="5E311FF0" w14:textId="77777777" w:rsidR="002F6264" w:rsidRPr="004850D3" w:rsidRDefault="002F6264" w:rsidP="00483C8A">
      <w:pPr>
        <w:rPr>
          <w:highlight w:val="yellow"/>
          <w:lang w:val="fr-FR"/>
        </w:rPr>
      </w:pPr>
    </w:p>
    <w:p w14:paraId="1DA319F3" w14:textId="77777777" w:rsidR="002F6264" w:rsidRPr="004850D3" w:rsidRDefault="002F6264" w:rsidP="00483C8A">
      <w:pPr>
        <w:rPr>
          <w:highlight w:val="yellow"/>
          <w:lang w:val="fr-FR"/>
        </w:rPr>
      </w:pPr>
    </w:p>
    <w:p w14:paraId="15273800" w14:textId="77777777" w:rsidR="002F6264" w:rsidRPr="004850D3" w:rsidRDefault="002F6264" w:rsidP="00483C8A">
      <w:pPr>
        <w:pStyle w:val="Heading1"/>
        <w:rPr>
          <w:lang w:val="fr-FR"/>
        </w:rPr>
      </w:pPr>
      <w:r w:rsidRPr="004850D3">
        <w:rPr>
          <w:lang w:val="fr-FR"/>
        </w:rPr>
        <w:t>ADOPTION DE L'ORDRE DU JOUR</w:t>
      </w:r>
    </w:p>
    <w:p w14:paraId="1C9C1EBC" w14:textId="77777777" w:rsidR="002F6264" w:rsidRPr="004850D3" w:rsidRDefault="002F6264" w:rsidP="00483C8A">
      <w:pPr>
        <w:rPr>
          <w:lang w:val="fr-FR"/>
        </w:rPr>
      </w:pPr>
    </w:p>
    <w:p w14:paraId="2C53D7C2" w14:textId="75B0BB20" w:rsidR="002F6264" w:rsidRPr="004850D3" w:rsidRDefault="002F6264" w:rsidP="00483C8A">
      <w:pPr>
        <w:rPr>
          <w:lang w:val="fr-FR"/>
        </w:rPr>
      </w:pPr>
      <w:r w:rsidRPr="00253E13">
        <w:rPr>
          <w:lang w:val="en-GB"/>
        </w:rPr>
        <w:fldChar w:fldCharType="begin"/>
      </w:r>
      <w:r w:rsidRPr="004850D3">
        <w:rPr>
          <w:lang w:val="fr-FR"/>
        </w:rPr>
        <w:instrText xml:space="preserve"> AUTONUM  </w:instrText>
      </w:r>
      <w:r w:rsidRPr="00253E13">
        <w:rPr>
          <w:lang w:val="en-GB"/>
        </w:rPr>
        <w:fldChar w:fldCharType="end"/>
      </w:r>
      <w:r w:rsidRPr="004850D3">
        <w:rPr>
          <w:lang w:val="fr-FR"/>
        </w:rPr>
        <w:tab/>
        <w:t>Le CG-URS a adopté le projet d'ordre du jour proposé dans le document CG-URS/1/1.</w:t>
      </w:r>
    </w:p>
    <w:p w14:paraId="3CA68128" w14:textId="77777777" w:rsidR="0004297B" w:rsidRPr="004850D3" w:rsidRDefault="0004297B" w:rsidP="00483C8A">
      <w:pPr>
        <w:rPr>
          <w:lang w:val="fr-FR"/>
        </w:rPr>
      </w:pPr>
    </w:p>
    <w:p w14:paraId="5AB5A1BD" w14:textId="77777777" w:rsidR="0004198B" w:rsidRPr="004850D3" w:rsidRDefault="0004198B" w:rsidP="00483C8A">
      <w:pPr>
        <w:rPr>
          <w:lang w:val="fr-FR"/>
        </w:rPr>
      </w:pPr>
    </w:p>
    <w:p w14:paraId="050AB112" w14:textId="385A68C2" w:rsidR="001159C7" w:rsidRPr="004850D3" w:rsidRDefault="002F6264" w:rsidP="00483C8A">
      <w:pPr>
        <w:pStyle w:val="Heading1"/>
        <w:rPr>
          <w:lang w:val="fr-FR"/>
        </w:rPr>
      </w:pPr>
      <w:r w:rsidRPr="004850D3">
        <w:rPr>
          <w:lang w:val="fr-FR"/>
        </w:rPr>
        <w:t>Présentation des éléments de la stratégie de l'UPOV en matière de ressources</w:t>
      </w:r>
    </w:p>
    <w:p w14:paraId="0637B81D" w14:textId="77777777" w:rsidR="00050E16" w:rsidRPr="004850D3" w:rsidRDefault="00050E16" w:rsidP="00483C8A">
      <w:pPr>
        <w:rPr>
          <w:lang w:val="fr-FR"/>
        </w:rPr>
      </w:pPr>
    </w:p>
    <w:p w14:paraId="229EE955" w14:textId="79883C70" w:rsidR="00544581" w:rsidRPr="004850D3" w:rsidRDefault="002F6264" w:rsidP="00483C8A">
      <w:pPr>
        <w:rPr>
          <w:lang w:val="fr-FR"/>
        </w:rPr>
      </w:pPr>
      <w:r>
        <w:fldChar w:fldCharType="begin"/>
      </w:r>
      <w:r w:rsidRPr="004850D3">
        <w:rPr>
          <w:lang w:val="fr-FR"/>
        </w:rPr>
        <w:instrText xml:space="preserve"> AUTONUM  </w:instrText>
      </w:r>
      <w:r>
        <w:fldChar w:fldCharType="end"/>
      </w:r>
      <w:r w:rsidRPr="004850D3">
        <w:rPr>
          <w:lang w:val="fr-FR"/>
        </w:rPr>
        <w:tab/>
        <w:t xml:space="preserve">Le CG-URS a pris note de la présentation </w:t>
      </w:r>
      <w:r w:rsidR="00112B8D" w:rsidRPr="004850D3">
        <w:rPr>
          <w:lang w:val="fr-FR"/>
        </w:rPr>
        <w:t xml:space="preserve">faite par </w:t>
      </w:r>
      <w:r w:rsidRPr="004850D3">
        <w:rPr>
          <w:lang w:val="fr-FR"/>
        </w:rPr>
        <w:t xml:space="preserve">Mme Yolanda Huerta, </w:t>
      </w:r>
      <w:r w:rsidR="002E069F" w:rsidRPr="002E069F">
        <w:rPr>
          <w:lang w:val="fr-FR"/>
        </w:rPr>
        <w:t xml:space="preserve">Secrétaire générale adjointe </w:t>
      </w:r>
      <w:r w:rsidRPr="004850D3">
        <w:rPr>
          <w:lang w:val="fr-FR"/>
        </w:rPr>
        <w:t xml:space="preserve">de l'UPOV, et Mme Maya Bachner, </w:t>
      </w:r>
      <w:r w:rsidR="002E069F" w:rsidRPr="002E069F">
        <w:rPr>
          <w:lang w:val="fr-FR"/>
        </w:rPr>
        <w:t>Contrôleuse adjointe et directrice, Planification, budget et gestion des risques</w:t>
      </w:r>
      <w:r w:rsidR="00257F04" w:rsidRPr="004850D3">
        <w:rPr>
          <w:lang w:val="fr-FR"/>
        </w:rPr>
        <w:t xml:space="preserve"> à </w:t>
      </w:r>
      <w:r w:rsidRPr="004850D3">
        <w:rPr>
          <w:lang w:val="fr-FR"/>
        </w:rPr>
        <w:t>l'OMPI, sur les éléments constitutifs de la stratégie de l'UPOV en matière de ressources.</w:t>
      </w:r>
    </w:p>
    <w:p w14:paraId="31D57B31" w14:textId="77777777" w:rsidR="003D61F3" w:rsidRPr="004850D3" w:rsidRDefault="003D61F3" w:rsidP="00483C8A">
      <w:pPr>
        <w:rPr>
          <w:lang w:val="fr-FR"/>
        </w:rPr>
      </w:pPr>
    </w:p>
    <w:p w14:paraId="6F18B8BF" w14:textId="72AACB35" w:rsidR="003D61F3" w:rsidRPr="004850D3" w:rsidRDefault="003D61F3" w:rsidP="00483C8A">
      <w:pPr>
        <w:rPr>
          <w:lang w:val="fr-FR"/>
        </w:rPr>
      </w:pPr>
      <w:r>
        <w:fldChar w:fldCharType="begin"/>
      </w:r>
      <w:r w:rsidRPr="004850D3">
        <w:rPr>
          <w:lang w:val="fr-FR"/>
        </w:rPr>
        <w:instrText xml:space="preserve"> AUTONUM  </w:instrText>
      </w:r>
      <w:r>
        <w:fldChar w:fldCharType="end"/>
      </w:r>
      <w:r w:rsidRPr="004850D3">
        <w:rPr>
          <w:lang w:val="fr-FR"/>
        </w:rPr>
        <w:tab/>
        <w:t xml:space="preserve">La présentation </w:t>
      </w:r>
      <w:r w:rsidR="00232EDE" w:rsidRPr="004850D3">
        <w:rPr>
          <w:lang w:val="fr-FR"/>
        </w:rPr>
        <w:t xml:space="preserve">a été publiée sur le site Web de l'UPOV et est disponible à l'adresse suivante </w:t>
      </w:r>
      <w:r w:rsidR="002E600D" w:rsidRPr="004850D3">
        <w:rPr>
          <w:lang w:val="fr-FR"/>
        </w:rPr>
        <w:t>:</w:t>
      </w:r>
      <w:hyperlink r:id="rId9" w:history="1">
        <w:r w:rsidR="00994D42" w:rsidRPr="00EA2B84">
          <w:rPr>
            <w:rStyle w:val="Hyperlink"/>
            <w:lang w:val="fr-FR"/>
          </w:rPr>
          <w:t xml:space="preserve"> https://www.upov.int/edocs/mdocs/upov/fr/cg_urs_1/cg_urs_1_ppt.pdf</w:t>
        </w:r>
      </w:hyperlink>
      <w:r w:rsidR="002E600D" w:rsidRPr="004850D3">
        <w:rPr>
          <w:lang w:val="fr-FR"/>
        </w:rPr>
        <w:t xml:space="preserve">. </w:t>
      </w:r>
    </w:p>
    <w:p w14:paraId="07BED15B" w14:textId="77777777" w:rsidR="002F6264" w:rsidRPr="004850D3" w:rsidRDefault="002F6264" w:rsidP="00483C8A">
      <w:pPr>
        <w:rPr>
          <w:lang w:val="fr-FR"/>
        </w:rPr>
      </w:pPr>
    </w:p>
    <w:p w14:paraId="40DAAD56" w14:textId="77777777" w:rsidR="002F6264" w:rsidRPr="004850D3" w:rsidRDefault="002F6264" w:rsidP="00483C8A">
      <w:pPr>
        <w:rPr>
          <w:lang w:val="fr-FR"/>
        </w:rPr>
      </w:pPr>
    </w:p>
    <w:p w14:paraId="383E1A25" w14:textId="535C4FE2" w:rsidR="002F6264" w:rsidRPr="004850D3" w:rsidRDefault="002F6264" w:rsidP="00483C8A">
      <w:pPr>
        <w:pStyle w:val="Heading1"/>
        <w:rPr>
          <w:lang w:val="fr-FR"/>
        </w:rPr>
      </w:pPr>
      <w:bookmarkStart w:id="1" w:name="_Hlk218614372"/>
      <w:r w:rsidRPr="004850D3">
        <w:rPr>
          <w:lang w:val="fr-FR"/>
        </w:rPr>
        <w:t>débat sur les options permettant d'assurer la viabilité financière de l'UPOV</w:t>
      </w:r>
      <w:bookmarkEnd w:id="1"/>
    </w:p>
    <w:p w14:paraId="456A2F94" w14:textId="77777777" w:rsidR="00050E16" w:rsidRPr="004850D3" w:rsidRDefault="00050E16" w:rsidP="00483C8A">
      <w:pPr>
        <w:rPr>
          <w:lang w:val="fr-FR"/>
        </w:rPr>
      </w:pPr>
    </w:p>
    <w:p w14:paraId="62905EB8" w14:textId="1B1CC26C" w:rsidR="002F6264" w:rsidRPr="004850D3" w:rsidRDefault="002F6264" w:rsidP="00050E16">
      <w:pPr>
        <w:rPr>
          <w:lang w:val="fr-FR"/>
        </w:rPr>
      </w:pPr>
      <w:r>
        <w:fldChar w:fldCharType="begin"/>
      </w:r>
      <w:r w:rsidRPr="004850D3">
        <w:rPr>
          <w:lang w:val="fr-FR"/>
        </w:rPr>
        <w:instrText xml:space="preserve"> AUTONUM  </w:instrText>
      </w:r>
      <w:r>
        <w:fldChar w:fldCharType="end"/>
      </w:r>
      <w:r w:rsidRPr="004850D3">
        <w:rPr>
          <w:lang w:val="fr-FR"/>
        </w:rPr>
        <w:tab/>
        <w:t xml:space="preserve">Le </w:t>
      </w:r>
      <w:r w:rsidR="00B3065C">
        <w:rPr>
          <w:lang w:val="fr-FR"/>
        </w:rPr>
        <w:t>p</w:t>
      </w:r>
      <w:r w:rsidRPr="004850D3">
        <w:rPr>
          <w:lang w:val="fr-FR"/>
        </w:rPr>
        <w:t xml:space="preserve">résident a ouvert le débat </w:t>
      </w:r>
      <w:r w:rsidR="003B6C7B" w:rsidRPr="004850D3">
        <w:rPr>
          <w:lang w:val="fr-FR"/>
        </w:rPr>
        <w:t>sur les options permettant d'assurer la viabilité financière de l'UPOV</w:t>
      </w:r>
      <w:r w:rsidRPr="004850D3">
        <w:rPr>
          <w:lang w:val="fr-FR"/>
        </w:rPr>
        <w:t>.</w:t>
      </w:r>
    </w:p>
    <w:p w14:paraId="20799D4B" w14:textId="77777777" w:rsidR="00846DAF" w:rsidRPr="004850D3" w:rsidRDefault="00846DAF" w:rsidP="00050E16">
      <w:pPr>
        <w:rPr>
          <w:lang w:val="fr-FR"/>
        </w:rPr>
      </w:pPr>
    </w:p>
    <w:bookmarkStart w:id="2" w:name="_Hlk218666886"/>
    <w:bookmarkStart w:id="3" w:name="_Hlk217052746"/>
    <w:p w14:paraId="3FB62A54" w14:textId="55F6FD55" w:rsidR="00B25A91" w:rsidRPr="004850D3" w:rsidRDefault="00846DAF" w:rsidP="00B25A91">
      <w:pPr>
        <w:rPr>
          <w:lang w:val="fr-FR"/>
        </w:rPr>
      </w:pPr>
      <w:r>
        <w:fldChar w:fldCharType="begin"/>
      </w:r>
      <w:r w:rsidRPr="004850D3">
        <w:rPr>
          <w:lang w:val="fr-FR"/>
        </w:rPr>
        <w:instrText xml:space="preserve"> AUTONUM  </w:instrText>
      </w:r>
      <w:r>
        <w:fldChar w:fldCharType="end"/>
      </w:r>
      <w:r w:rsidRPr="004850D3">
        <w:rPr>
          <w:lang w:val="fr-FR"/>
        </w:rPr>
        <w:tab/>
      </w:r>
      <w:r w:rsidR="00B25A91" w:rsidRPr="004850D3">
        <w:rPr>
          <w:lang w:val="fr-FR"/>
        </w:rPr>
        <w:t xml:space="preserve">Le CG-URS a fait observer que la valeur de l'unité de contribution était restée inchangée depuis 1995, malgré l'inflation.  En conséquence, </w:t>
      </w:r>
      <w:r w:rsidR="003B6C7B" w:rsidRPr="004850D3">
        <w:rPr>
          <w:lang w:val="fr-FR"/>
        </w:rPr>
        <w:t xml:space="preserve">le CG-URS a noté que </w:t>
      </w:r>
      <w:r w:rsidR="00986F3E" w:rsidRPr="004850D3">
        <w:rPr>
          <w:lang w:val="fr-FR"/>
        </w:rPr>
        <w:t xml:space="preserve">le </w:t>
      </w:r>
      <w:r w:rsidR="00B25A91" w:rsidRPr="004850D3">
        <w:rPr>
          <w:lang w:val="fr-FR"/>
        </w:rPr>
        <w:t xml:space="preserve">pouvoir d'achat </w:t>
      </w:r>
      <w:r w:rsidR="003B6C7B" w:rsidRPr="004850D3">
        <w:rPr>
          <w:lang w:val="fr-FR"/>
        </w:rPr>
        <w:t xml:space="preserve">avait </w:t>
      </w:r>
      <w:r w:rsidR="00B25A91" w:rsidRPr="004850D3">
        <w:rPr>
          <w:lang w:val="fr-FR"/>
        </w:rPr>
        <w:t>progressivement diminué au fil du temps.</w:t>
      </w:r>
    </w:p>
    <w:bookmarkEnd w:id="2"/>
    <w:p w14:paraId="4A82A40B" w14:textId="4F78AF26" w:rsidR="00B25A91" w:rsidRPr="004850D3" w:rsidRDefault="00B25A91" w:rsidP="00B25A91">
      <w:pPr>
        <w:rPr>
          <w:lang w:val="fr-FR"/>
        </w:rPr>
      </w:pPr>
      <w:r>
        <w:lastRenderedPageBreak/>
        <w:fldChar w:fldCharType="begin"/>
      </w:r>
      <w:r w:rsidRPr="004850D3">
        <w:rPr>
          <w:lang w:val="fr-FR"/>
        </w:rPr>
        <w:instrText xml:space="preserve"> AUTONUM  </w:instrText>
      </w:r>
      <w:r>
        <w:fldChar w:fldCharType="end"/>
      </w:r>
      <w:r w:rsidRPr="004850D3">
        <w:rPr>
          <w:lang w:val="fr-FR"/>
        </w:rPr>
        <w:tab/>
      </w:r>
      <w:r w:rsidR="003B6C7B" w:rsidRPr="004850D3">
        <w:rPr>
          <w:lang w:val="fr-FR"/>
        </w:rPr>
        <w:t xml:space="preserve">Les membres du CG-URS </w:t>
      </w:r>
      <w:r w:rsidRPr="004850D3">
        <w:rPr>
          <w:lang w:val="fr-FR"/>
        </w:rPr>
        <w:t xml:space="preserve">ont proposé plusieurs options pour remédier à la situation financière </w:t>
      </w:r>
      <w:r w:rsidR="003B6C7B" w:rsidRPr="004850D3">
        <w:rPr>
          <w:lang w:val="fr-FR"/>
        </w:rPr>
        <w:t xml:space="preserve">et </w:t>
      </w:r>
      <w:r w:rsidR="009764FD" w:rsidRPr="009764FD">
        <w:rPr>
          <w:lang w:val="fr-FR"/>
        </w:rPr>
        <w:t>assurer la viabilité financière de l’UPOV</w:t>
      </w:r>
      <w:r w:rsidRPr="004850D3">
        <w:rPr>
          <w:lang w:val="fr-FR"/>
        </w:rPr>
        <w:t>.</w:t>
      </w:r>
      <w:r w:rsidR="009764FD">
        <w:rPr>
          <w:lang w:val="fr-FR"/>
        </w:rPr>
        <w:t xml:space="preserve"> </w:t>
      </w:r>
      <w:r w:rsidRPr="004850D3">
        <w:rPr>
          <w:lang w:val="fr-FR"/>
        </w:rPr>
        <w:t xml:space="preserve"> </w:t>
      </w:r>
      <w:r w:rsidR="00491C6B" w:rsidRPr="004850D3">
        <w:rPr>
          <w:lang w:val="fr-FR"/>
        </w:rPr>
        <w:t xml:space="preserve">Le CG-URS a noté que ces options </w:t>
      </w:r>
      <w:r w:rsidRPr="004850D3">
        <w:rPr>
          <w:lang w:val="fr-FR"/>
        </w:rPr>
        <w:t xml:space="preserve">comprenaient </w:t>
      </w:r>
      <w:r w:rsidR="00491C6B" w:rsidRPr="004850D3">
        <w:rPr>
          <w:lang w:val="fr-FR"/>
        </w:rPr>
        <w:t xml:space="preserve">: a) </w:t>
      </w:r>
      <w:r w:rsidRPr="004850D3">
        <w:rPr>
          <w:lang w:val="fr-FR"/>
        </w:rPr>
        <w:t xml:space="preserve">l'augmentation de la valeur de </w:t>
      </w:r>
      <w:r w:rsidR="00491C6B" w:rsidRPr="004850D3">
        <w:rPr>
          <w:lang w:val="fr-FR"/>
        </w:rPr>
        <w:t>l'unité</w:t>
      </w:r>
      <w:r w:rsidRPr="004850D3">
        <w:rPr>
          <w:lang w:val="fr-FR"/>
        </w:rPr>
        <w:t xml:space="preserve"> de contribution afin de tenir compte de l'inflation passée</w:t>
      </w:r>
      <w:r w:rsidR="00491C6B" w:rsidRPr="004850D3">
        <w:rPr>
          <w:lang w:val="fr-FR"/>
        </w:rPr>
        <w:t xml:space="preserve">, </w:t>
      </w:r>
      <w:r w:rsidRPr="004850D3">
        <w:rPr>
          <w:lang w:val="fr-FR"/>
        </w:rPr>
        <w:t xml:space="preserve">soit sous la forme d'un ajustement ponctuel, soit par une augmentation </w:t>
      </w:r>
      <w:r w:rsidR="00141FA8" w:rsidRPr="004850D3">
        <w:rPr>
          <w:lang w:val="fr-FR"/>
        </w:rPr>
        <w:t>progressive ;</w:t>
      </w:r>
      <w:r w:rsidR="00491C6B" w:rsidRPr="004850D3">
        <w:rPr>
          <w:lang w:val="fr-FR"/>
        </w:rPr>
        <w:t xml:space="preserve"> b) </w:t>
      </w:r>
      <w:r w:rsidRPr="004850D3">
        <w:rPr>
          <w:lang w:val="fr-FR"/>
        </w:rPr>
        <w:t xml:space="preserve">l'indexation des valeurs futures des contributions sur l'inflation </w:t>
      </w:r>
      <w:r w:rsidR="00491C6B" w:rsidRPr="004850D3">
        <w:rPr>
          <w:lang w:val="fr-FR"/>
        </w:rPr>
        <w:t xml:space="preserve">; c) </w:t>
      </w:r>
      <w:r w:rsidRPr="004850D3">
        <w:rPr>
          <w:lang w:val="fr-FR"/>
        </w:rPr>
        <w:t xml:space="preserve">l'encouragement des contributions volontaires </w:t>
      </w:r>
      <w:r w:rsidR="00257F04" w:rsidRPr="004850D3">
        <w:rPr>
          <w:lang w:val="fr-FR"/>
        </w:rPr>
        <w:t xml:space="preserve">; d) </w:t>
      </w:r>
      <w:r w:rsidR="0053782A" w:rsidRPr="004850D3">
        <w:rPr>
          <w:lang w:val="fr-FR"/>
        </w:rPr>
        <w:t>et/ou une combinaison d'une ou plusieurs de ces options</w:t>
      </w:r>
      <w:r w:rsidRPr="004850D3">
        <w:rPr>
          <w:lang w:val="fr-FR"/>
        </w:rPr>
        <w:t>.</w:t>
      </w:r>
    </w:p>
    <w:p w14:paraId="2F9C0AF4" w14:textId="77777777" w:rsidR="00B25A91" w:rsidRPr="004850D3" w:rsidRDefault="00B25A91" w:rsidP="00B25A91">
      <w:pPr>
        <w:rPr>
          <w:lang w:val="fr-FR"/>
        </w:rPr>
      </w:pPr>
    </w:p>
    <w:p w14:paraId="47467B1E" w14:textId="007173C1" w:rsidR="00B25A91" w:rsidRPr="004850D3" w:rsidRDefault="00B25A91" w:rsidP="00B25A91">
      <w:pPr>
        <w:rPr>
          <w:lang w:val="fr-FR"/>
        </w:rPr>
      </w:pPr>
      <w:r>
        <w:fldChar w:fldCharType="begin"/>
      </w:r>
      <w:r w:rsidRPr="004850D3">
        <w:rPr>
          <w:lang w:val="fr-FR"/>
        </w:rPr>
        <w:instrText xml:space="preserve"> AUTONUM  </w:instrText>
      </w:r>
      <w:r>
        <w:fldChar w:fldCharType="end"/>
      </w:r>
      <w:r w:rsidRPr="004850D3">
        <w:rPr>
          <w:lang w:val="fr-FR"/>
        </w:rPr>
        <w:t xml:space="preserve"> </w:t>
      </w:r>
      <w:r w:rsidRPr="004850D3">
        <w:rPr>
          <w:lang w:val="fr-FR"/>
        </w:rPr>
        <w:tab/>
      </w:r>
      <w:r w:rsidR="00491C6B" w:rsidRPr="004850D3">
        <w:rPr>
          <w:lang w:val="fr-FR"/>
        </w:rPr>
        <w:t xml:space="preserve">Le CG-URS est convenu </w:t>
      </w:r>
      <w:r w:rsidRPr="004850D3">
        <w:rPr>
          <w:lang w:val="fr-FR"/>
        </w:rPr>
        <w:t xml:space="preserve">que, dans un premier temps, pour </w:t>
      </w:r>
      <w:r w:rsidR="00491C6B" w:rsidRPr="004850D3">
        <w:rPr>
          <w:lang w:val="fr-FR"/>
        </w:rPr>
        <w:t>élaborer des options fondées sur la stratégie de l'UPOV en matière de ressources (document C/59/16)</w:t>
      </w:r>
      <w:r w:rsidRPr="004850D3">
        <w:rPr>
          <w:lang w:val="fr-FR"/>
        </w:rPr>
        <w:t xml:space="preserve">, il serait important de </w:t>
      </w:r>
      <w:r w:rsidR="006D72EE" w:rsidRPr="004850D3">
        <w:rPr>
          <w:lang w:val="fr-FR"/>
        </w:rPr>
        <w:t xml:space="preserve">comprendre </w:t>
      </w:r>
      <w:r w:rsidRPr="004850D3">
        <w:rPr>
          <w:lang w:val="fr-FR"/>
        </w:rPr>
        <w:t xml:space="preserve">le </w:t>
      </w:r>
      <w:r w:rsidR="006D72EE" w:rsidRPr="004850D3">
        <w:rPr>
          <w:lang w:val="fr-FR"/>
        </w:rPr>
        <w:t xml:space="preserve">niveau de </w:t>
      </w:r>
      <w:r w:rsidRPr="004850D3">
        <w:rPr>
          <w:lang w:val="fr-FR"/>
        </w:rPr>
        <w:t xml:space="preserve">financement nécessaire à la </w:t>
      </w:r>
      <w:r w:rsidR="00491C6B" w:rsidRPr="004850D3">
        <w:rPr>
          <w:lang w:val="fr-FR"/>
        </w:rPr>
        <w:t xml:space="preserve">préparation du </w:t>
      </w:r>
      <w:r w:rsidRPr="004850D3">
        <w:rPr>
          <w:lang w:val="fr-FR"/>
        </w:rPr>
        <w:t xml:space="preserve">programme et budget pour 2028-2029 </w:t>
      </w:r>
      <w:r w:rsidR="006D72EE" w:rsidRPr="004850D3">
        <w:rPr>
          <w:lang w:val="fr-FR"/>
        </w:rPr>
        <w:t xml:space="preserve">afin que l'UPOV puisse mettre en œuvre le </w:t>
      </w:r>
      <w:r w:rsidR="00571A4B" w:rsidRPr="00571A4B">
        <w:rPr>
          <w:lang w:val="fr-FR"/>
        </w:rPr>
        <w:t xml:space="preserve">Plan de développement stratégique </w:t>
      </w:r>
      <w:r w:rsidR="006D72EE" w:rsidRPr="004850D3">
        <w:rPr>
          <w:lang w:val="fr-FR"/>
        </w:rPr>
        <w:t>pour 2026-2029 (document C/59/14)</w:t>
      </w:r>
      <w:r w:rsidRPr="004850D3">
        <w:rPr>
          <w:lang w:val="fr-FR"/>
        </w:rPr>
        <w:t>.</w:t>
      </w:r>
      <w:r w:rsidR="00571A4B">
        <w:rPr>
          <w:lang w:val="fr-FR"/>
        </w:rPr>
        <w:t xml:space="preserve"> </w:t>
      </w:r>
      <w:r w:rsidR="00076A1E" w:rsidRPr="004850D3">
        <w:rPr>
          <w:lang w:val="fr-FR"/>
        </w:rPr>
        <w:t xml:space="preserve"> </w:t>
      </w:r>
      <w:r w:rsidRPr="004850D3">
        <w:rPr>
          <w:lang w:val="fr-FR"/>
        </w:rPr>
        <w:t xml:space="preserve">En outre, </w:t>
      </w:r>
      <w:r w:rsidR="00491C6B" w:rsidRPr="004850D3">
        <w:rPr>
          <w:lang w:val="fr-FR"/>
        </w:rPr>
        <w:t xml:space="preserve">le </w:t>
      </w:r>
      <w:r w:rsidR="00571A4B">
        <w:rPr>
          <w:lang w:val="fr-FR"/>
        </w:rPr>
        <w:br/>
      </w:r>
      <w:r w:rsidR="00491C6B" w:rsidRPr="004850D3">
        <w:rPr>
          <w:lang w:val="fr-FR"/>
        </w:rPr>
        <w:t xml:space="preserve">CG-URS </w:t>
      </w:r>
      <w:r w:rsidRPr="004850D3">
        <w:rPr>
          <w:lang w:val="fr-FR"/>
        </w:rPr>
        <w:t xml:space="preserve">a demandé que </w:t>
      </w:r>
      <w:r w:rsidR="006D72EE" w:rsidRPr="004850D3">
        <w:rPr>
          <w:lang w:val="fr-FR"/>
        </w:rPr>
        <w:t xml:space="preserve">divers </w:t>
      </w:r>
      <w:r w:rsidRPr="004850D3">
        <w:rPr>
          <w:lang w:val="fr-FR"/>
        </w:rPr>
        <w:t xml:space="preserve">scénarios budgétaires </w:t>
      </w:r>
      <w:r w:rsidR="006D72EE" w:rsidRPr="004850D3">
        <w:rPr>
          <w:lang w:val="fr-FR"/>
        </w:rPr>
        <w:t>soient élaborés</w:t>
      </w:r>
      <w:r w:rsidRPr="004850D3">
        <w:rPr>
          <w:lang w:val="fr-FR"/>
        </w:rPr>
        <w:t xml:space="preserve">, en précisant </w:t>
      </w:r>
      <w:r w:rsidR="00A03C52" w:rsidRPr="004850D3">
        <w:rPr>
          <w:lang w:val="fr-FR"/>
        </w:rPr>
        <w:t xml:space="preserve">les activités/initiatives </w:t>
      </w:r>
      <w:r w:rsidR="006D72EE" w:rsidRPr="004850D3">
        <w:rPr>
          <w:lang w:val="fr-FR"/>
        </w:rPr>
        <w:t xml:space="preserve">et les services </w:t>
      </w:r>
      <w:r w:rsidRPr="004850D3">
        <w:rPr>
          <w:lang w:val="fr-FR"/>
        </w:rPr>
        <w:t xml:space="preserve">qui pourraient ou non être </w:t>
      </w:r>
      <w:r w:rsidR="006D72EE" w:rsidRPr="004850D3">
        <w:rPr>
          <w:lang w:val="fr-FR"/>
        </w:rPr>
        <w:t xml:space="preserve">mis en œuvre/offerts </w:t>
      </w:r>
      <w:r w:rsidRPr="004850D3">
        <w:rPr>
          <w:lang w:val="fr-FR"/>
        </w:rPr>
        <w:t>dans chaque scénario.</w:t>
      </w:r>
    </w:p>
    <w:bookmarkEnd w:id="3"/>
    <w:p w14:paraId="6D58C2BB" w14:textId="28FBEC83" w:rsidR="003D61F3" w:rsidRPr="004850D3" w:rsidRDefault="006D72EE" w:rsidP="003D61F3">
      <w:pPr>
        <w:rPr>
          <w:lang w:val="fr-FR"/>
        </w:rPr>
      </w:pPr>
      <w:r w:rsidRPr="004850D3">
        <w:rPr>
          <w:lang w:val="fr-FR"/>
        </w:rPr>
        <w:t xml:space="preserve"> </w:t>
      </w:r>
    </w:p>
    <w:bookmarkStart w:id="4" w:name="_Hlk217052220"/>
    <w:bookmarkStart w:id="5" w:name="_Hlk218667182"/>
    <w:p w14:paraId="4CABC048" w14:textId="6B3F8F83" w:rsidR="00F94148" w:rsidRPr="004850D3" w:rsidRDefault="006D4E9D" w:rsidP="00F94148">
      <w:pPr>
        <w:rPr>
          <w:lang w:val="fr-FR"/>
        </w:rPr>
      </w:pPr>
      <w:r>
        <w:fldChar w:fldCharType="begin"/>
      </w:r>
      <w:r w:rsidRPr="004850D3">
        <w:rPr>
          <w:lang w:val="fr-FR"/>
        </w:rPr>
        <w:instrText xml:space="preserve"> AUTONUM  </w:instrText>
      </w:r>
      <w:r>
        <w:fldChar w:fldCharType="end"/>
      </w:r>
      <w:r w:rsidRPr="004850D3">
        <w:rPr>
          <w:lang w:val="fr-FR"/>
        </w:rPr>
        <w:tab/>
      </w:r>
      <w:bookmarkEnd w:id="4"/>
      <w:r w:rsidR="00F94148" w:rsidRPr="004850D3">
        <w:rPr>
          <w:lang w:val="fr-FR"/>
        </w:rPr>
        <w:t xml:space="preserve">Plusieurs </w:t>
      </w:r>
      <w:r w:rsidR="00C40262" w:rsidRPr="004850D3">
        <w:rPr>
          <w:lang w:val="fr-FR"/>
        </w:rPr>
        <w:t xml:space="preserve">délégations </w:t>
      </w:r>
      <w:r w:rsidR="00F94148" w:rsidRPr="004850D3">
        <w:rPr>
          <w:lang w:val="fr-FR"/>
        </w:rPr>
        <w:t xml:space="preserve">ont souligné l'importance d'accroître l'utilisation d'UPOV PRISMA, suggérant d'envisager des mesures incitatives pour favoriser son adoption.  Toutefois, </w:t>
      </w:r>
      <w:r w:rsidR="00A03C52" w:rsidRPr="004850D3">
        <w:rPr>
          <w:lang w:val="fr-FR"/>
        </w:rPr>
        <w:t xml:space="preserve">le CG-URS </w:t>
      </w:r>
      <w:r w:rsidR="00F94148" w:rsidRPr="004850D3">
        <w:rPr>
          <w:lang w:val="fr-FR"/>
        </w:rPr>
        <w:t xml:space="preserve">a également reconnu que la généralisation de l'adoption d'UPOV PRISMA </w:t>
      </w:r>
      <w:r w:rsidR="00A03C52" w:rsidRPr="004850D3">
        <w:rPr>
          <w:lang w:val="fr-FR"/>
        </w:rPr>
        <w:t xml:space="preserve">pourrait </w:t>
      </w:r>
      <w:r w:rsidR="00F94148" w:rsidRPr="004850D3">
        <w:rPr>
          <w:lang w:val="fr-FR"/>
        </w:rPr>
        <w:t xml:space="preserve">prendre du temps </w:t>
      </w:r>
      <w:r w:rsidR="00A03C52" w:rsidRPr="004850D3">
        <w:rPr>
          <w:lang w:val="fr-FR"/>
        </w:rPr>
        <w:t>et</w:t>
      </w:r>
      <w:r w:rsidR="00F94148" w:rsidRPr="004850D3">
        <w:rPr>
          <w:lang w:val="fr-FR"/>
        </w:rPr>
        <w:t xml:space="preserve"> nécessiter </w:t>
      </w:r>
      <w:r w:rsidR="00A03C52" w:rsidRPr="004850D3">
        <w:rPr>
          <w:lang w:val="fr-FR"/>
        </w:rPr>
        <w:t>des ressources</w:t>
      </w:r>
      <w:r w:rsidR="00DA32D4" w:rsidRPr="004850D3">
        <w:rPr>
          <w:lang w:val="fr-FR"/>
        </w:rPr>
        <w:t xml:space="preserve">. </w:t>
      </w:r>
      <w:r w:rsidR="00571A4B">
        <w:rPr>
          <w:lang w:val="fr-FR"/>
        </w:rPr>
        <w:t xml:space="preserve"> </w:t>
      </w:r>
      <w:r w:rsidR="00DA32D4" w:rsidRPr="004850D3">
        <w:rPr>
          <w:lang w:val="fr-FR"/>
        </w:rPr>
        <w:t xml:space="preserve">Il a été noté que, l'UPOV étant principalement une organisation financée par les contributions de ses membres, </w:t>
      </w:r>
      <w:r w:rsidR="00A03C52" w:rsidRPr="004850D3">
        <w:rPr>
          <w:lang w:val="fr-FR"/>
        </w:rPr>
        <w:t xml:space="preserve">les revenus générés par UPOV PRISMA </w:t>
      </w:r>
      <w:r w:rsidR="00F94148" w:rsidRPr="004850D3">
        <w:rPr>
          <w:lang w:val="fr-FR"/>
        </w:rPr>
        <w:t>ne</w:t>
      </w:r>
      <w:r w:rsidR="00A03C52" w:rsidRPr="004850D3">
        <w:rPr>
          <w:lang w:val="fr-FR"/>
        </w:rPr>
        <w:t xml:space="preserve"> permettraient </w:t>
      </w:r>
      <w:r w:rsidR="00F94148" w:rsidRPr="004850D3">
        <w:rPr>
          <w:lang w:val="fr-FR"/>
        </w:rPr>
        <w:t>pas de résoudre les difficultés</w:t>
      </w:r>
      <w:r w:rsidR="00DA32D4" w:rsidRPr="004850D3">
        <w:rPr>
          <w:lang w:val="fr-FR"/>
        </w:rPr>
        <w:t xml:space="preserve"> financières</w:t>
      </w:r>
      <w:r w:rsidR="00F94148" w:rsidRPr="004850D3">
        <w:rPr>
          <w:lang w:val="fr-FR"/>
        </w:rPr>
        <w:t xml:space="preserve"> actuelles.</w:t>
      </w:r>
    </w:p>
    <w:bookmarkEnd w:id="5"/>
    <w:p w14:paraId="5B8BAA63" w14:textId="73FC651E" w:rsidR="003D61F3" w:rsidRPr="004850D3" w:rsidRDefault="003D61F3" w:rsidP="002F6264">
      <w:pPr>
        <w:rPr>
          <w:lang w:val="fr-FR"/>
        </w:rPr>
      </w:pPr>
    </w:p>
    <w:p w14:paraId="573E6512" w14:textId="1B725A9A" w:rsidR="00727321" w:rsidRPr="004850D3" w:rsidRDefault="00727321" w:rsidP="0073605C">
      <w:pPr>
        <w:rPr>
          <w:lang w:val="fr-FR"/>
        </w:rPr>
      </w:pPr>
      <w:r>
        <w:fldChar w:fldCharType="begin"/>
      </w:r>
      <w:r w:rsidRPr="004850D3">
        <w:rPr>
          <w:lang w:val="fr-FR"/>
        </w:rPr>
        <w:instrText xml:space="preserve"> AUTONUM  </w:instrText>
      </w:r>
      <w:r>
        <w:fldChar w:fldCharType="end"/>
      </w:r>
      <w:r w:rsidRPr="004850D3">
        <w:rPr>
          <w:lang w:val="fr-FR"/>
        </w:rPr>
        <w:tab/>
        <w:t xml:space="preserve">Certaines délégations ont souligné qu'il était important de continuer à mettre l'accent sur </w:t>
      </w:r>
      <w:r w:rsidR="00A03C52" w:rsidRPr="004850D3">
        <w:rPr>
          <w:lang w:val="fr-FR"/>
        </w:rPr>
        <w:t xml:space="preserve">la hiérarchisation des </w:t>
      </w:r>
      <w:r w:rsidRPr="004850D3">
        <w:rPr>
          <w:lang w:val="fr-FR"/>
        </w:rPr>
        <w:t>activités et la mise en œuvre de mesures de rentabilité, telles que l'utilisation d'outils numériques et l'adoption de formats de réunion flexibles</w:t>
      </w:r>
      <w:r w:rsidR="003A6DEF" w:rsidRPr="004850D3">
        <w:rPr>
          <w:lang w:val="fr-FR"/>
        </w:rPr>
        <w:t xml:space="preserve">, </w:t>
      </w:r>
      <w:r w:rsidRPr="004850D3">
        <w:rPr>
          <w:lang w:val="fr-FR"/>
        </w:rPr>
        <w:t xml:space="preserve">qu'ils soient en présentiel ou virtuels. </w:t>
      </w:r>
      <w:r w:rsidR="003A6DEF" w:rsidRPr="004850D3">
        <w:rPr>
          <w:lang w:val="fr-FR"/>
        </w:rPr>
        <w:t xml:space="preserve"> </w:t>
      </w:r>
      <w:r w:rsidRPr="004850D3">
        <w:rPr>
          <w:lang w:val="fr-FR"/>
        </w:rPr>
        <w:t xml:space="preserve">Le Bureau </w:t>
      </w:r>
      <w:r w:rsidR="003A6DEF" w:rsidRPr="004850D3">
        <w:rPr>
          <w:lang w:val="fr-FR"/>
        </w:rPr>
        <w:t xml:space="preserve">de l'Union </w:t>
      </w:r>
      <w:r w:rsidRPr="004850D3">
        <w:rPr>
          <w:lang w:val="fr-FR"/>
        </w:rPr>
        <w:t xml:space="preserve">a répondu en indiquant qu'il </w:t>
      </w:r>
      <w:r w:rsidR="00A03C52" w:rsidRPr="004850D3">
        <w:rPr>
          <w:lang w:val="fr-FR"/>
        </w:rPr>
        <w:t xml:space="preserve">avait </w:t>
      </w:r>
      <w:r w:rsidRPr="004850D3">
        <w:rPr>
          <w:lang w:val="fr-FR"/>
        </w:rPr>
        <w:t>déjà mis en place diverses mesures de rentabilité au fil des ans</w:t>
      </w:r>
      <w:r w:rsidR="00A03C52" w:rsidRPr="004850D3">
        <w:rPr>
          <w:lang w:val="fr-FR"/>
        </w:rPr>
        <w:t>, par exemple l'utilisation de la traduction automatique</w:t>
      </w:r>
      <w:r w:rsidR="004F2B5B" w:rsidRPr="004850D3">
        <w:rPr>
          <w:lang w:val="fr-FR"/>
        </w:rPr>
        <w:t xml:space="preserve">, </w:t>
      </w:r>
      <w:r w:rsidR="00A03C52" w:rsidRPr="004850D3">
        <w:rPr>
          <w:lang w:val="fr-FR"/>
        </w:rPr>
        <w:t xml:space="preserve">les réunions virtuelles et les webinaires. </w:t>
      </w:r>
      <w:r w:rsidR="00571A4B">
        <w:rPr>
          <w:lang w:val="fr-FR"/>
        </w:rPr>
        <w:t xml:space="preserve"> </w:t>
      </w:r>
      <w:r w:rsidR="0073605C" w:rsidRPr="004850D3">
        <w:rPr>
          <w:lang w:val="fr-FR"/>
        </w:rPr>
        <w:t>Le CG-URS</w:t>
      </w:r>
      <w:r w:rsidR="00DA32D4" w:rsidRPr="004850D3">
        <w:rPr>
          <w:lang w:val="fr-FR"/>
        </w:rPr>
        <w:t xml:space="preserve">, tout en reconnaissant l'engagement du Bureau à atteindre la rentabilité, a demandé </w:t>
      </w:r>
      <w:r w:rsidR="0073605C" w:rsidRPr="004850D3">
        <w:rPr>
          <w:lang w:val="fr-FR"/>
        </w:rPr>
        <w:t xml:space="preserve">à celui-ci de partager des informations sur </w:t>
      </w:r>
      <w:r w:rsidR="00257F04" w:rsidRPr="004850D3">
        <w:rPr>
          <w:lang w:val="fr-FR"/>
        </w:rPr>
        <w:t xml:space="preserve">les mesures </w:t>
      </w:r>
      <w:r w:rsidR="00DA32D4" w:rsidRPr="004850D3">
        <w:rPr>
          <w:lang w:val="fr-FR"/>
        </w:rPr>
        <w:t>déjà prises et les mesures de rentabilité envisageables à l'avenir</w:t>
      </w:r>
      <w:r w:rsidR="0073605C" w:rsidRPr="004850D3">
        <w:rPr>
          <w:lang w:val="fr-FR"/>
        </w:rPr>
        <w:t xml:space="preserve">. </w:t>
      </w:r>
    </w:p>
    <w:p w14:paraId="0D66D430" w14:textId="77777777" w:rsidR="00076A1E" w:rsidRPr="004850D3" w:rsidRDefault="00076A1E" w:rsidP="0073605C">
      <w:pPr>
        <w:rPr>
          <w:lang w:val="fr-FR"/>
        </w:rPr>
      </w:pPr>
    </w:p>
    <w:bookmarkStart w:id="6" w:name="_Hlk217052511"/>
    <w:p w14:paraId="110664E6" w14:textId="0D0A9539" w:rsidR="00F94148" w:rsidRPr="004850D3" w:rsidRDefault="00435B94" w:rsidP="00F94148">
      <w:pPr>
        <w:rPr>
          <w:lang w:val="fr-FR"/>
        </w:rPr>
      </w:pPr>
      <w:r>
        <w:fldChar w:fldCharType="begin"/>
      </w:r>
      <w:r w:rsidRPr="004850D3">
        <w:rPr>
          <w:lang w:val="fr-FR"/>
        </w:rPr>
        <w:instrText xml:space="preserve"> AUTONUM  </w:instrText>
      </w:r>
      <w:r>
        <w:fldChar w:fldCharType="end"/>
      </w:r>
      <w:r w:rsidRPr="004850D3">
        <w:rPr>
          <w:lang w:val="fr-FR"/>
        </w:rPr>
        <w:tab/>
      </w:r>
      <w:r w:rsidR="004F2B5B" w:rsidRPr="004850D3">
        <w:rPr>
          <w:lang w:val="fr-FR"/>
        </w:rPr>
        <w:t xml:space="preserve">Quelques délégations </w:t>
      </w:r>
      <w:r w:rsidR="00F94148" w:rsidRPr="004850D3">
        <w:rPr>
          <w:lang w:val="fr-FR"/>
        </w:rPr>
        <w:t xml:space="preserve">ont exprimé leurs préoccupations concernant les arriérés de contributions et les retards dans le paiement des contributions. </w:t>
      </w:r>
      <w:r w:rsidR="003A6DEF" w:rsidRPr="004850D3">
        <w:rPr>
          <w:lang w:val="fr-FR"/>
        </w:rPr>
        <w:t xml:space="preserve"> </w:t>
      </w:r>
      <w:r w:rsidR="00F94148" w:rsidRPr="004850D3">
        <w:rPr>
          <w:lang w:val="fr-FR"/>
        </w:rPr>
        <w:t xml:space="preserve">En réponse, le Bureau a expliqué qu'il </w:t>
      </w:r>
      <w:r w:rsidR="00C40262" w:rsidRPr="004850D3">
        <w:rPr>
          <w:lang w:val="fr-FR"/>
        </w:rPr>
        <w:t xml:space="preserve">continuait </w:t>
      </w:r>
      <w:r w:rsidR="00F94148" w:rsidRPr="004850D3">
        <w:rPr>
          <w:lang w:val="fr-FR"/>
        </w:rPr>
        <w:t>à collaborer activement avec les membres</w:t>
      </w:r>
      <w:r w:rsidR="004F2B5B" w:rsidRPr="004850D3">
        <w:rPr>
          <w:lang w:val="fr-FR"/>
        </w:rPr>
        <w:t xml:space="preserve"> de l'UPOV </w:t>
      </w:r>
      <w:r w:rsidR="00F94148" w:rsidRPr="004850D3">
        <w:rPr>
          <w:lang w:val="fr-FR"/>
        </w:rPr>
        <w:t>sur les questions liées au paiement des contributions.</w:t>
      </w:r>
      <w:r w:rsidR="00571A4B">
        <w:rPr>
          <w:lang w:val="fr-FR"/>
        </w:rPr>
        <w:t xml:space="preserve"> </w:t>
      </w:r>
      <w:r w:rsidR="00F94148" w:rsidRPr="004850D3">
        <w:rPr>
          <w:lang w:val="fr-FR"/>
        </w:rPr>
        <w:t xml:space="preserve"> </w:t>
      </w:r>
      <w:r w:rsidR="004F2B5B" w:rsidRPr="004850D3">
        <w:rPr>
          <w:lang w:val="fr-FR"/>
        </w:rPr>
        <w:t xml:space="preserve">Le CG-URS a noté </w:t>
      </w:r>
      <w:r w:rsidR="00F94148" w:rsidRPr="004850D3">
        <w:rPr>
          <w:lang w:val="fr-FR"/>
        </w:rPr>
        <w:t xml:space="preserve">que les retards </w:t>
      </w:r>
      <w:r w:rsidR="004F2B5B" w:rsidRPr="004850D3">
        <w:rPr>
          <w:lang w:val="fr-FR"/>
        </w:rPr>
        <w:t>dans</w:t>
      </w:r>
      <w:r w:rsidR="00F94148" w:rsidRPr="004850D3">
        <w:rPr>
          <w:lang w:val="fr-FR"/>
        </w:rPr>
        <w:t xml:space="preserve"> le paiement </w:t>
      </w:r>
      <w:r w:rsidR="004F2B5B" w:rsidRPr="004850D3">
        <w:rPr>
          <w:lang w:val="fr-FR"/>
        </w:rPr>
        <w:t xml:space="preserve">des contributions </w:t>
      </w:r>
      <w:r w:rsidR="00C40262" w:rsidRPr="004850D3">
        <w:rPr>
          <w:lang w:val="fr-FR"/>
        </w:rPr>
        <w:t xml:space="preserve">affectaient </w:t>
      </w:r>
      <w:r w:rsidR="00F94148" w:rsidRPr="004850D3">
        <w:rPr>
          <w:lang w:val="fr-FR"/>
        </w:rPr>
        <w:t xml:space="preserve">la capacité de l'UPOV à </w:t>
      </w:r>
      <w:r w:rsidR="004F2B5B" w:rsidRPr="004850D3">
        <w:rPr>
          <w:lang w:val="fr-FR"/>
        </w:rPr>
        <w:t xml:space="preserve">planifier et </w:t>
      </w:r>
      <w:r w:rsidR="00F94148" w:rsidRPr="004850D3">
        <w:rPr>
          <w:lang w:val="fr-FR"/>
        </w:rPr>
        <w:t xml:space="preserve">à mettre en œuvre </w:t>
      </w:r>
      <w:r w:rsidR="004F2B5B" w:rsidRPr="004850D3">
        <w:rPr>
          <w:lang w:val="fr-FR"/>
        </w:rPr>
        <w:t xml:space="preserve">le </w:t>
      </w:r>
      <w:r w:rsidR="00F94148" w:rsidRPr="004850D3">
        <w:rPr>
          <w:lang w:val="fr-FR"/>
        </w:rPr>
        <w:t xml:space="preserve">programme de travail approuvé. </w:t>
      </w:r>
      <w:r w:rsidR="00194423">
        <w:rPr>
          <w:lang w:val="fr-FR"/>
        </w:rPr>
        <w:t xml:space="preserve"> </w:t>
      </w:r>
      <w:r w:rsidR="004F2B5B" w:rsidRPr="004850D3">
        <w:rPr>
          <w:lang w:val="fr-FR"/>
        </w:rPr>
        <w:t>Le CG-URS a</w:t>
      </w:r>
      <w:r w:rsidR="00DA32D4" w:rsidRPr="004850D3">
        <w:rPr>
          <w:lang w:val="fr-FR"/>
        </w:rPr>
        <w:t xml:space="preserve"> également </w:t>
      </w:r>
      <w:r w:rsidR="004F2B5B" w:rsidRPr="004850D3">
        <w:rPr>
          <w:lang w:val="fr-FR"/>
        </w:rPr>
        <w:t xml:space="preserve">noté que pour </w:t>
      </w:r>
      <w:r w:rsidR="00F94148" w:rsidRPr="004850D3">
        <w:rPr>
          <w:lang w:val="fr-FR"/>
        </w:rPr>
        <w:t xml:space="preserve">faire face aux situations dans lesquelles les membres rencontraient des difficultés </w:t>
      </w:r>
      <w:r w:rsidR="004F2B5B" w:rsidRPr="004850D3">
        <w:rPr>
          <w:lang w:val="fr-FR"/>
        </w:rPr>
        <w:t xml:space="preserve">financières, </w:t>
      </w:r>
      <w:r w:rsidR="00F94148" w:rsidRPr="004850D3">
        <w:rPr>
          <w:lang w:val="fr-FR"/>
        </w:rPr>
        <w:t xml:space="preserve">administratives ou institutionnelles, le Bureau </w:t>
      </w:r>
      <w:r w:rsidR="004F2B5B" w:rsidRPr="004850D3">
        <w:rPr>
          <w:lang w:val="fr-FR"/>
        </w:rPr>
        <w:t xml:space="preserve">travaillait </w:t>
      </w:r>
      <w:r w:rsidR="00F94148" w:rsidRPr="004850D3">
        <w:rPr>
          <w:lang w:val="fr-FR"/>
        </w:rPr>
        <w:t xml:space="preserve">en étroite collaboration avec les autorités compétentes, en fournissant des informations et </w:t>
      </w:r>
      <w:r w:rsidR="00804B32" w:rsidRPr="004850D3">
        <w:rPr>
          <w:lang w:val="fr-FR"/>
        </w:rPr>
        <w:t xml:space="preserve">une assistance grâce à une </w:t>
      </w:r>
      <w:r w:rsidR="00F94148" w:rsidRPr="004850D3">
        <w:rPr>
          <w:lang w:val="fr-FR"/>
        </w:rPr>
        <w:t xml:space="preserve">équipe dédiée </w:t>
      </w:r>
      <w:r w:rsidR="00804B32" w:rsidRPr="004850D3">
        <w:rPr>
          <w:lang w:val="fr-FR"/>
        </w:rPr>
        <w:t xml:space="preserve">de </w:t>
      </w:r>
      <w:r w:rsidR="00F94148" w:rsidRPr="004850D3">
        <w:rPr>
          <w:lang w:val="fr-FR"/>
        </w:rPr>
        <w:t>l'UPOV et de l'OMPI</w:t>
      </w:r>
      <w:r w:rsidR="00804B32" w:rsidRPr="004850D3">
        <w:rPr>
          <w:lang w:val="fr-FR"/>
        </w:rPr>
        <w:t>.</w:t>
      </w:r>
    </w:p>
    <w:bookmarkEnd w:id="6"/>
    <w:p w14:paraId="39BF57BD" w14:textId="77777777" w:rsidR="00435B94" w:rsidRPr="004850D3" w:rsidRDefault="00435B94" w:rsidP="002F6264">
      <w:pPr>
        <w:rPr>
          <w:lang w:val="fr-FR"/>
        </w:rPr>
      </w:pPr>
    </w:p>
    <w:p w14:paraId="71A30087" w14:textId="77777777" w:rsidR="002F6264" w:rsidRPr="004850D3" w:rsidRDefault="002F6264" w:rsidP="002F6264">
      <w:pPr>
        <w:rPr>
          <w:lang w:val="fr-FR"/>
        </w:rPr>
      </w:pPr>
    </w:p>
    <w:p w14:paraId="750DEFD2" w14:textId="7EC8F4A4" w:rsidR="002F6264" w:rsidRPr="004850D3" w:rsidRDefault="00804B32" w:rsidP="002F6264">
      <w:pPr>
        <w:pStyle w:val="Heading1"/>
        <w:rPr>
          <w:lang w:val="fr-FR"/>
        </w:rPr>
      </w:pPr>
      <w:bookmarkStart w:id="7" w:name="_Hlk217053019"/>
      <w:r w:rsidRPr="004850D3">
        <w:rPr>
          <w:lang w:val="fr-FR"/>
        </w:rPr>
        <w:t>CONCLUSIONS</w:t>
      </w:r>
    </w:p>
    <w:p w14:paraId="6693A4BC" w14:textId="77777777" w:rsidR="00B25A91" w:rsidRPr="004850D3" w:rsidRDefault="00B25A91" w:rsidP="00B25A91">
      <w:pPr>
        <w:rPr>
          <w:lang w:val="fr-FR"/>
        </w:rPr>
      </w:pPr>
    </w:p>
    <w:p w14:paraId="1A635B1B" w14:textId="4D574BF6" w:rsidR="00B25A91" w:rsidRPr="004850D3" w:rsidRDefault="00B25A91" w:rsidP="00B25A91">
      <w:pPr>
        <w:rPr>
          <w:lang w:val="fr-FR"/>
        </w:rPr>
      </w:pPr>
      <w:r>
        <w:fldChar w:fldCharType="begin"/>
      </w:r>
      <w:r w:rsidRPr="004850D3">
        <w:rPr>
          <w:lang w:val="fr-FR"/>
        </w:rPr>
        <w:instrText xml:space="preserve"> AUTONUM  </w:instrText>
      </w:r>
      <w:r>
        <w:fldChar w:fldCharType="end"/>
      </w:r>
      <w:r w:rsidRPr="004850D3">
        <w:rPr>
          <w:lang w:val="fr-FR"/>
        </w:rPr>
        <w:tab/>
      </w:r>
      <w:r w:rsidR="00804B32" w:rsidRPr="004850D3">
        <w:rPr>
          <w:lang w:val="fr-FR"/>
        </w:rPr>
        <w:t xml:space="preserve">Le CG-URS a convenu que le </w:t>
      </w:r>
      <w:r w:rsidRPr="004850D3">
        <w:rPr>
          <w:lang w:val="fr-FR"/>
        </w:rPr>
        <w:t xml:space="preserve">Bureau de l'Union élaborerait </w:t>
      </w:r>
      <w:r w:rsidR="00DA32D4" w:rsidRPr="004850D3">
        <w:rPr>
          <w:lang w:val="fr-FR"/>
        </w:rPr>
        <w:t xml:space="preserve">des scénarios budgétaires </w:t>
      </w:r>
      <w:r w:rsidRPr="004850D3">
        <w:rPr>
          <w:lang w:val="fr-FR"/>
        </w:rPr>
        <w:t>qui serviraient de base aux futures discussions du CG-URS.</w:t>
      </w:r>
      <w:r w:rsidR="00194423">
        <w:rPr>
          <w:lang w:val="fr-FR"/>
        </w:rPr>
        <w:t xml:space="preserve"> </w:t>
      </w:r>
      <w:r w:rsidRPr="004850D3">
        <w:rPr>
          <w:lang w:val="fr-FR"/>
        </w:rPr>
        <w:t xml:space="preserve"> </w:t>
      </w:r>
      <w:r w:rsidR="00804B32" w:rsidRPr="004850D3">
        <w:rPr>
          <w:lang w:val="fr-FR"/>
        </w:rPr>
        <w:t xml:space="preserve">Le CG-URS a noté que le document CG-URS/2 </w:t>
      </w:r>
      <w:r w:rsidR="00E51594" w:rsidRPr="004850D3">
        <w:rPr>
          <w:lang w:val="fr-FR"/>
        </w:rPr>
        <w:t xml:space="preserve">présenterait </w:t>
      </w:r>
      <w:r w:rsidR="00804B32" w:rsidRPr="004850D3">
        <w:rPr>
          <w:lang w:val="fr-FR"/>
        </w:rPr>
        <w:t xml:space="preserve">les </w:t>
      </w:r>
      <w:r w:rsidRPr="004850D3">
        <w:rPr>
          <w:lang w:val="fr-FR"/>
        </w:rPr>
        <w:t xml:space="preserve">différents scénarios assortis de mesures liées au </w:t>
      </w:r>
      <w:r w:rsidR="00571A4B" w:rsidRPr="00EA0122">
        <w:rPr>
          <w:lang w:val="fr-FR"/>
        </w:rPr>
        <w:t xml:space="preserve">Plan de développement stratégique </w:t>
      </w:r>
      <w:r w:rsidR="00804B32" w:rsidRPr="004850D3">
        <w:rPr>
          <w:lang w:val="fr-FR"/>
        </w:rPr>
        <w:t>pour 2026-2029 (document C/59/14)</w:t>
      </w:r>
      <w:r w:rsidRPr="004850D3">
        <w:rPr>
          <w:lang w:val="fr-FR"/>
        </w:rPr>
        <w:t xml:space="preserve">, ainsi que leurs coûts associés.  </w:t>
      </w:r>
      <w:r w:rsidR="00804B32" w:rsidRPr="004850D3">
        <w:rPr>
          <w:lang w:val="fr-FR"/>
        </w:rPr>
        <w:t xml:space="preserve">Le document </w:t>
      </w:r>
      <w:r w:rsidR="00E51594" w:rsidRPr="004850D3">
        <w:rPr>
          <w:lang w:val="fr-FR"/>
        </w:rPr>
        <w:t xml:space="preserve">tiendrait également compte du </w:t>
      </w:r>
      <w:r w:rsidRPr="004850D3">
        <w:rPr>
          <w:lang w:val="fr-FR"/>
        </w:rPr>
        <w:t xml:space="preserve">financement intégral de l'augmentation </w:t>
      </w:r>
      <w:r w:rsidR="00E51594" w:rsidRPr="004850D3">
        <w:rPr>
          <w:lang w:val="fr-FR"/>
        </w:rPr>
        <w:t xml:space="preserve">du coût de </w:t>
      </w:r>
      <w:r w:rsidRPr="004850D3">
        <w:rPr>
          <w:lang w:val="fr-FR"/>
        </w:rPr>
        <w:t xml:space="preserve">l'accord de niveau de service (SLA) entre l'OMPI et l'UPOV. </w:t>
      </w:r>
      <w:r w:rsidR="00E51594" w:rsidRPr="004850D3">
        <w:rPr>
          <w:lang w:val="fr-FR"/>
        </w:rPr>
        <w:t xml:space="preserve">Les scénarios montreraient clairement la hiérarchisation des activités/initiatives et des services à fournir par l'UPOV. </w:t>
      </w:r>
    </w:p>
    <w:p w14:paraId="23540136" w14:textId="7635E771" w:rsidR="00B25A91" w:rsidRPr="004850D3" w:rsidRDefault="00B25A91" w:rsidP="00B25A91">
      <w:pPr>
        <w:rPr>
          <w:lang w:val="fr-FR"/>
        </w:rPr>
      </w:pPr>
    </w:p>
    <w:p w14:paraId="70AAD9E5" w14:textId="1F990CFA" w:rsidR="00B25A91" w:rsidRPr="004850D3" w:rsidRDefault="00B25A91" w:rsidP="00B25A91">
      <w:pPr>
        <w:rPr>
          <w:lang w:val="fr-FR"/>
        </w:rPr>
      </w:pPr>
      <w:r>
        <w:fldChar w:fldCharType="begin"/>
      </w:r>
      <w:r w:rsidRPr="004850D3">
        <w:rPr>
          <w:lang w:val="fr-FR"/>
        </w:rPr>
        <w:instrText xml:space="preserve"> AUTONUM  </w:instrText>
      </w:r>
      <w:r>
        <w:fldChar w:fldCharType="end"/>
      </w:r>
      <w:r w:rsidRPr="004850D3">
        <w:rPr>
          <w:lang w:val="fr-FR"/>
        </w:rPr>
        <w:tab/>
        <w:t xml:space="preserve">Le </w:t>
      </w:r>
      <w:r w:rsidR="00804B32" w:rsidRPr="004850D3">
        <w:rPr>
          <w:lang w:val="fr-FR"/>
        </w:rPr>
        <w:t xml:space="preserve">CG-URS a noté que le </w:t>
      </w:r>
      <w:r w:rsidRPr="004850D3">
        <w:rPr>
          <w:lang w:val="fr-FR"/>
        </w:rPr>
        <w:t xml:space="preserve">Bureau réaffirmait son engagement en faveur de l'efficacité et continuerait à prendre des mesures d'économie, en fournissant des informations sur les mesures déjà prises </w:t>
      </w:r>
      <w:r w:rsidR="00E51594" w:rsidRPr="004850D3">
        <w:rPr>
          <w:lang w:val="fr-FR"/>
        </w:rPr>
        <w:t xml:space="preserve">et sur </w:t>
      </w:r>
      <w:r w:rsidRPr="004850D3">
        <w:rPr>
          <w:lang w:val="fr-FR"/>
        </w:rPr>
        <w:t>les efforts</w:t>
      </w:r>
      <w:r w:rsidR="00E51594" w:rsidRPr="004850D3">
        <w:rPr>
          <w:lang w:val="fr-FR"/>
        </w:rPr>
        <w:t xml:space="preserve"> d'économie possibles à l'avenir</w:t>
      </w:r>
      <w:r w:rsidRPr="004850D3">
        <w:rPr>
          <w:lang w:val="fr-FR"/>
        </w:rPr>
        <w:t>.</w:t>
      </w:r>
    </w:p>
    <w:p w14:paraId="0EFB150A" w14:textId="77777777" w:rsidR="00100A11" w:rsidRPr="004850D3" w:rsidRDefault="00100A11" w:rsidP="00B25A91">
      <w:pPr>
        <w:rPr>
          <w:lang w:val="fr-FR"/>
        </w:rPr>
      </w:pPr>
    </w:p>
    <w:p w14:paraId="00558652" w14:textId="2FB6B116" w:rsidR="00B25A91" w:rsidRPr="004850D3" w:rsidRDefault="00100A11" w:rsidP="00B25A91">
      <w:pPr>
        <w:rPr>
          <w:lang w:val="fr-FR"/>
        </w:rPr>
      </w:pPr>
      <w:r>
        <w:fldChar w:fldCharType="begin"/>
      </w:r>
      <w:r w:rsidRPr="004850D3">
        <w:rPr>
          <w:lang w:val="fr-FR"/>
        </w:rPr>
        <w:instrText xml:space="preserve"> AUTONUM  </w:instrText>
      </w:r>
      <w:r>
        <w:fldChar w:fldCharType="end"/>
      </w:r>
      <w:r w:rsidRPr="004850D3">
        <w:rPr>
          <w:lang w:val="fr-FR"/>
        </w:rPr>
        <w:tab/>
      </w:r>
      <w:r w:rsidR="00B25A91" w:rsidRPr="004850D3">
        <w:rPr>
          <w:lang w:val="fr-FR"/>
        </w:rPr>
        <w:t>Le président a accueilli favorablement toute idée ou suggestion écrite des membres</w:t>
      </w:r>
      <w:r w:rsidR="007B347A" w:rsidRPr="004850D3">
        <w:rPr>
          <w:lang w:val="fr-FR"/>
        </w:rPr>
        <w:t xml:space="preserve"> de l'UPOV concernant </w:t>
      </w:r>
      <w:r w:rsidR="00B25A91" w:rsidRPr="004850D3">
        <w:rPr>
          <w:lang w:val="fr-FR"/>
        </w:rPr>
        <w:t xml:space="preserve">les ressources nécessaires </w:t>
      </w:r>
      <w:r w:rsidR="007B347A" w:rsidRPr="004850D3">
        <w:rPr>
          <w:lang w:val="fr-FR"/>
        </w:rPr>
        <w:t>pour soutenir les travaux du CG-URS</w:t>
      </w:r>
      <w:r w:rsidR="00B25A91" w:rsidRPr="004850D3">
        <w:rPr>
          <w:lang w:val="fr-FR"/>
        </w:rPr>
        <w:t>.</w:t>
      </w:r>
    </w:p>
    <w:p w14:paraId="590AA517" w14:textId="77777777" w:rsidR="00100A11" w:rsidRPr="004850D3" w:rsidRDefault="00100A11" w:rsidP="00B25A91">
      <w:pPr>
        <w:rPr>
          <w:lang w:val="fr-FR"/>
        </w:rPr>
      </w:pPr>
    </w:p>
    <w:p w14:paraId="6C0EBA53" w14:textId="0EBD4D4B" w:rsidR="00B25A91" w:rsidRPr="004850D3" w:rsidRDefault="00100A11" w:rsidP="00B25A91">
      <w:pPr>
        <w:rPr>
          <w:lang w:val="fr-FR"/>
        </w:rPr>
      </w:pPr>
      <w:r>
        <w:fldChar w:fldCharType="begin"/>
      </w:r>
      <w:r w:rsidRPr="004850D3">
        <w:rPr>
          <w:lang w:val="fr-FR"/>
        </w:rPr>
        <w:instrText xml:space="preserve"> AUTONUM  </w:instrText>
      </w:r>
      <w:r>
        <w:fldChar w:fldCharType="end"/>
      </w:r>
      <w:r w:rsidRPr="004850D3">
        <w:rPr>
          <w:lang w:val="fr-FR"/>
        </w:rPr>
        <w:tab/>
      </w:r>
      <w:r w:rsidR="00B25A91" w:rsidRPr="004850D3">
        <w:rPr>
          <w:lang w:val="fr-FR"/>
        </w:rPr>
        <w:t xml:space="preserve">Le CG-URS </w:t>
      </w:r>
      <w:r w:rsidR="00C40262" w:rsidRPr="004850D3">
        <w:rPr>
          <w:lang w:val="fr-FR"/>
        </w:rPr>
        <w:t xml:space="preserve">a convenu </w:t>
      </w:r>
      <w:r w:rsidR="00B25A91" w:rsidRPr="004850D3">
        <w:rPr>
          <w:lang w:val="fr-FR"/>
        </w:rPr>
        <w:t xml:space="preserve">que sa deuxième réunion se tiendrait virtuellement le 18 mars 2026, la troisième réunion étant prévue pour le 24 juin 2026. L'ordre du jour </w:t>
      </w:r>
      <w:r w:rsidR="00B25A91" w:rsidRPr="004850D3">
        <w:rPr>
          <w:color w:val="000000" w:themeColor="text1"/>
          <w:lang w:val="fr-FR"/>
        </w:rPr>
        <w:t xml:space="preserve">serait </w:t>
      </w:r>
      <w:r w:rsidR="00B25A91" w:rsidRPr="004850D3">
        <w:rPr>
          <w:lang w:val="fr-FR"/>
        </w:rPr>
        <w:t>distribué au moins quatre semaines avant chaque réunion, comme convenu dans le mandat.</w:t>
      </w:r>
    </w:p>
    <w:p w14:paraId="3C87D4A7" w14:textId="77777777" w:rsidR="00B25A91" w:rsidRDefault="00B25A91" w:rsidP="002F6264">
      <w:pPr>
        <w:rPr>
          <w:lang w:val="fr-FR"/>
        </w:rPr>
      </w:pPr>
    </w:p>
    <w:p w14:paraId="3BE42AC2" w14:textId="77777777" w:rsidR="008D0E9E" w:rsidRPr="008D0E9E" w:rsidRDefault="008D0E9E" w:rsidP="008D0E9E">
      <w:pPr>
        <w:pStyle w:val="DecisionParagraphs"/>
        <w:rPr>
          <w:lang w:val="fr-FR"/>
        </w:rPr>
      </w:pPr>
      <w:r>
        <w:fldChar w:fldCharType="begin"/>
      </w:r>
      <w:r w:rsidRPr="008D0E9E">
        <w:rPr>
          <w:lang w:val="fr-FR"/>
        </w:rPr>
        <w:instrText xml:space="preserve"> AUTONUM  </w:instrText>
      </w:r>
      <w:r>
        <w:fldChar w:fldCharType="end"/>
      </w:r>
      <w:r w:rsidRPr="008D0E9E">
        <w:rPr>
          <w:lang w:val="fr-FR"/>
        </w:rPr>
        <w:tab/>
        <w:t>Le présent compte rendu a été adopté par</w:t>
      </w:r>
    </w:p>
    <w:p w14:paraId="5FFBB923" w14:textId="7E413082" w:rsidR="00B06F04" w:rsidRPr="00571A4B" w:rsidRDefault="00EA0122" w:rsidP="008F5813">
      <w:pPr>
        <w:pStyle w:val="DecisionParagraphs"/>
        <w:rPr>
          <w:lang w:val="fr-FR"/>
        </w:rPr>
      </w:pPr>
      <w:r w:rsidRPr="00571A4B">
        <w:rPr>
          <w:lang w:val="fr-FR"/>
        </w:rPr>
        <w:t>correspondance</w:t>
      </w:r>
      <w:r w:rsidR="008D0E9E" w:rsidRPr="00571A4B">
        <w:rPr>
          <w:lang w:val="fr-FR"/>
        </w:rPr>
        <w:t>.</w:t>
      </w:r>
    </w:p>
    <w:p w14:paraId="486E087B" w14:textId="77777777" w:rsidR="00E1741F" w:rsidRPr="00571A4B" w:rsidRDefault="00E1741F" w:rsidP="008F5813">
      <w:pPr>
        <w:pStyle w:val="DecisionParagraphs"/>
        <w:rPr>
          <w:lang w:val="fr-FR"/>
        </w:rPr>
      </w:pPr>
    </w:p>
    <w:bookmarkEnd w:id="7"/>
    <w:p w14:paraId="461BD976" w14:textId="77777777" w:rsidR="00CD2B80" w:rsidRPr="004850D3" w:rsidRDefault="00050E16" w:rsidP="00050E16">
      <w:pPr>
        <w:jc w:val="right"/>
        <w:rPr>
          <w:lang w:val="fr-FR"/>
        </w:rPr>
        <w:sectPr w:rsidR="00CD2B80" w:rsidRPr="004850D3" w:rsidSect="0004198B">
          <w:headerReference w:type="default" r:id="rId10"/>
          <w:footerReference w:type="even" r:id="rId11"/>
          <w:footerReference w:type="default" r:id="rId12"/>
          <w:footerReference w:type="first" r:id="rId13"/>
          <w:pgSz w:w="11907" w:h="16840" w:code="9"/>
          <w:pgMar w:top="510" w:right="1134" w:bottom="1134" w:left="1134" w:header="510" w:footer="680" w:gutter="0"/>
          <w:pgNumType w:start="1"/>
          <w:cols w:space="720"/>
          <w:titlePg/>
        </w:sectPr>
      </w:pPr>
      <w:r w:rsidRPr="004850D3">
        <w:rPr>
          <w:lang w:val="fr-FR"/>
        </w:rPr>
        <w:t>[</w:t>
      </w:r>
      <w:r w:rsidR="00CD2B80" w:rsidRPr="004850D3">
        <w:rPr>
          <w:lang w:val="fr-FR"/>
        </w:rPr>
        <w:t>Annexe ci-après</w:t>
      </w:r>
      <w:r w:rsidRPr="004850D3">
        <w:rPr>
          <w:lang w:val="fr-FR"/>
        </w:rPr>
        <w:t>]</w:t>
      </w:r>
    </w:p>
    <w:p w14:paraId="79551FAD" w14:textId="6F410BC1" w:rsidR="00F740F0" w:rsidRPr="004850D3" w:rsidRDefault="00F740F0" w:rsidP="00F740F0">
      <w:pPr>
        <w:jc w:val="center"/>
        <w:rPr>
          <w:lang w:val="fr-FR"/>
        </w:rPr>
      </w:pPr>
      <w:r w:rsidRPr="004850D3">
        <w:rPr>
          <w:lang w:val="fr-FR"/>
        </w:rPr>
        <w:lastRenderedPageBreak/>
        <w:t xml:space="preserve">INTERVENTION DE M. DAREN TANG, SECRÉTAIRE GÉNÉRAL DE L'UPOV, AU NOM DU </w:t>
      </w:r>
    </w:p>
    <w:p w14:paraId="424A1C10" w14:textId="20019F9D" w:rsidR="00F740F0" w:rsidRPr="004850D3" w:rsidRDefault="00F740F0" w:rsidP="00CA431E">
      <w:pPr>
        <w:jc w:val="center"/>
        <w:rPr>
          <w:lang w:val="fr-FR"/>
        </w:rPr>
      </w:pPr>
      <w:r w:rsidRPr="004850D3">
        <w:rPr>
          <w:lang w:val="fr-FR"/>
        </w:rPr>
        <w:t>GROUPE CONSULTATIF SUR LA STRATÉGIE DE L'UPOV EN MATIÈRE DE RESSOURCES</w:t>
      </w:r>
    </w:p>
    <w:p w14:paraId="01FCD44C" w14:textId="77777777" w:rsidR="00F740F0" w:rsidRPr="004850D3" w:rsidRDefault="00F740F0" w:rsidP="00CA431E">
      <w:pPr>
        <w:jc w:val="center"/>
        <w:rPr>
          <w:lang w:val="fr-FR"/>
        </w:rPr>
      </w:pPr>
    </w:p>
    <w:p w14:paraId="2CD2A755" w14:textId="77777777" w:rsidR="002B5628" w:rsidRPr="004850D3" w:rsidRDefault="002B5628" w:rsidP="00F740F0">
      <w:pPr>
        <w:jc w:val="left"/>
        <w:rPr>
          <w:lang w:val="fr-FR"/>
        </w:rPr>
      </w:pPr>
    </w:p>
    <w:p w14:paraId="0BDC2860" w14:textId="595BAB97" w:rsidR="00F740F0" w:rsidRPr="004850D3" w:rsidRDefault="00F740F0" w:rsidP="00F740F0">
      <w:pPr>
        <w:jc w:val="left"/>
        <w:rPr>
          <w:lang w:val="fr-FR"/>
        </w:rPr>
      </w:pPr>
      <w:r w:rsidRPr="004850D3">
        <w:rPr>
          <w:lang w:val="fr-FR"/>
        </w:rPr>
        <w:t xml:space="preserve">Monsieur le Président Parker, </w:t>
      </w:r>
    </w:p>
    <w:p w14:paraId="18059690" w14:textId="77777777" w:rsidR="00F740F0" w:rsidRPr="004850D3" w:rsidRDefault="00F740F0" w:rsidP="00CA431E">
      <w:pPr>
        <w:rPr>
          <w:lang w:val="fr-FR"/>
        </w:rPr>
      </w:pPr>
      <w:r w:rsidRPr="004850D3">
        <w:rPr>
          <w:lang w:val="fr-FR"/>
        </w:rPr>
        <w:t>Mesdames et Messieurs les délégués,</w:t>
      </w:r>
    </w:p>
    <w:p w14:paraId="3B241935" w14:textId="77777777" w:rsidR="00F740F0" w:rsidRPr="004850D3" w:rsidRDefault="00F740F0" w:rsidP="00CA431E">
      <w:pPr>
        <w:rPr>
          <w:lang w:val="fr-FR"/>
        </w:rPr>
      </w:pPr>
    </w:p>
    <w:p w14:paraId="72B14EE8" w14:textId="60A6DB15" w:rsidR="00F740F0" w:rsidRPr="004850D3" w:rsidRDefault="00F740F0" w:rsidP="00CA431E">
      <w:pPr>
        <w:rPr>
          <w:lang w:val="fr-FR"/>
        </w:rPr>
      </w:pPr>
      <w:r w:rsidRPr="004850D3">
        <w:rPr>
          <w:lang w:val="fr-FR"/>
        </w:rPr>
        <w:t xml:space="preserve">Bienvenue à la première réunion du Groupe consultatif </w:t>
      </w:r>
      <w:r w:rsidR="00EC14B2" w:rsidRPr="004850D3">
        <w:rPr>
          <w:lang w:val="fr-FR"/>
        </w:rPr>
        <w:t xml:space="preserve">sur la stratégie </w:t>
      </w:r>
      <w:r w:rsidRPr="004850D3">
        <w:rPr>
          <w:lang w:val="fr-FR"/>
        </w:rPr>
        <w:t xml:space="preserve">de l'UPOV en matière de </w:t>
      </w:r>
      <w:r w:rsidR="00EC14B2" w:rsidRPr="004850D3">
        <w:rPr>
          <w:lang w:val="fr-FR"/>
        </w:rPr>
        <w:t>ressources</w:t>
      </w:r>
      <w:r w:rsidR="00D41411" w:rsidRPr="004850D3">
        <w:rPr>
          <w:rFonts w:ascii="SimSun" w:hAnsi="SimSun" w:cs="SimSun" w:hint="eastAsia"/>
          <w:lang w:val="fr-FR" w:eastAsia="zh-CN"/>
        </w:rPr>
        <w:t xml:space="preserve">.  </w:t>
      </w:r>
    </w:p>
    <w:p w14:paraId="599ED31B" w14:textId="77777777" w:rsidR="00EC14B2" w:rsidRPr="004850D3" w:rsidRDefault="00EC14B2" w:rsidP="00CA431E">
      <w:pPr>
        <w:rPr>
          <w:lang w:val="fr-FR"/>
        </w:rPr>
      </w:pPr>
    </w:p>
    <w:p w14:paraId="172D0E46" w14:textId="3367D997" w:rsidR="00F740F0" w:rsidRPr="004850D3" w:rsidRDefault="00F740F0" w:rsidP="00CA431E">
      <w:pPr>
        <w:rPr>
          <w:lang w:val="fr-FR"/>
        </w:rPr>
      </w:pPr>
      <w:r w:rsidRPr="004850D3">
        <w:rPr>
          <w:lang w:val="fr-FR"/>
        </w:rPr>
        <w:t xml:space="preserve">C'est toujours un plaisir de réunir les membres de l'UPOV pour discuter de questions essentielles au fonctionnement du système UPOV, un système qui a été mis en œuvre avec succès pendant une période de 65 ans en 2026. </w:t>
      </w:r>
    </w:p>
    <w:p w14:paraId="091D701E" w14:textId="77777777" w:rsidR="00EC14B2" w:rsidRPr="004850D3" w:rsidRDefault="00EC14B2" w:rsidP="00CA431E">
      <w:pPr>
        <w:rPr>
          <w:lang w:val="fr-FR"/>
        </w:rPr>
      </w:pPr>
    </w:p>
    <w:p w14:paraId="4C7A780E" w14:textId="0D4EEB33" w:rsidR="00F740F0" w:rsidRPr="004850D3" w:rsidRDefault="00F740F0" w:rsidP="00CA431E">
      <w:pPr>
        <w:rPr>
          <w:lang w:val="fr-FR"/>
        </w:rPr>
      </w:pPr>
      <w:r w:rsidRPr="004850D3">
        <w:rPr>
          <w:lang w:val="fr-FR"/>
        </w:rPr>
        <w:t xml:space="preserve">C'est dans ce contexte mondial que je </w:t>
      </w:r>
      <w:r w:rsidR="00D37128" w:rsidRPr="004850D3">
        <w:rPr>
          <w:lang w:val="fr-FR"/>
        </w:rPr>
        <w:t xml:space="preserve">voudrais </w:t>
      </w:r>
      <w:r w:rsidRPr="004850D3">
        <w:rPr>
          <w:lang w:val="fr-FR"/>
        </w:rPr>
        <w:t xml:space="preserve">commencer. </w:t>
      </w:r>
    </w:p>
    <w:p w14:paraId="74E198EC" w14:textId="77777777" w:rsidR="00EC14B2" w:rsidRPr="004850D3" w:rsidRDefault="00EC14B2" w:rsidP="00CA431E">
      <w:pPr>
        <w:rPr>
          <w:lang w:val="fr-FR"/>
        </w:rPr>
      </w:pPr>
    </w:p>
    <w:p w14:paraId="59571516" w14:textId="48055814" w:rsidR="00EC14B2" w:rsidRPr="004850D3" w:rsidRDefault="00F740F0" w:rsidP="00CA431E">
      <w:pPr>
        <w:rPr>
          <w:lang w:val="fr-FR"/>
        </w:rPr>
      </w:pPr>
      <w:r w:rsidRPr="004850D3">
        <w:rPr>
          <w:lang w:val="fr-FR"/>
        </w:rPr>
        <w:t xml:space="preserve">Malgré un contexte difficile </w:t>
      </w:r>
      <w:r w:rsidR="00D37128" w:rsidRPr="004850D3">
        <w:rPr>
          <w:lang w:val="fr-FR"/>
        </w:rPr>
        <w:t xml:space="preserve">– </w:t>
      </w:r>
      <w:r w:rsidRPr="004850D3">
        <w:rPr>
          <w:lang w:val="fr-FR"/>
        </w:rPr>
        <w:t xml:space="preserve">tensions géopolitiques, économie mondiale inégale </w:t>
      </w:r>
      <w:r w:rsidR="00D37128" w:rsidRPr="004850D3">
        <w:rPr>
          <w:lang w:val="fr-FR"/>
        </w:rPr>
        <w:t xml:space="preserve">–, </w:t>
      </w:r>
      <w:r w:rsidRPr="004850D3">
        <w:rPr>
          <w:lang w:val="fr-FR"/>
        </w:rPr>
        <w:t xml:space="preserve">le GII 2025 de l'OMPI montre que le moteur mondial de l'innovation continue de tourner à plein régime </w:t>
      </w:r>
      <w:r w:rsidR="00C40262" w:rsidRPr="004850D3">
        <w:rPr>
          <w:lang w:val="fr-FR"/>
        </w:rPr>
        <w:t xml:space="preserve">: </w:t>
      </w:r>
    </w:p>
    <w:p w14:paraId="0B896BE1" w14:textId="1010E111" w:rsidR="00EC14B2" w:rsidRPr="004850D3" w:rsidRDefault="00F740F0" w:rsidP="00CA431E">
      <w:pPr>
        <w:pStyle w:val="ListParagraph"/>
        <w:numPr>
          <w:ilvl w:val="0"/>
          <w:numId w:val="5"/>
        </w:numPr>
        <w:rPr>
          <w:lang w:val="fr-FR"/>
        </w:rPr>
      </w:pPr>
      <w:r w:rsidRPr="004850D3">
        <w:rPr>
          <w:lang w:val="fr-FR"/>
        </w:rPr>
        <w:t xml:space="preserve">Dépenses de R&amp;D des entreprises : un record de 1 300 milliards de dollars américains </w:t>
      </w:r>
      <w:r w:rsidR="00C40262" w:rsidRPr="004850D3">
        <w:rPr>
          <w:lang w:val="fr-FR"/>
        </w:rPr>
        <w:t>;</w:t>
      </w:r>
    </w:p>
    <w:p w14:paraId="61309255" w14:textId="72970EEE" w:rsidR="00EC14B2" w:rsidRPr="004850D3" w:rsidRDefault="00F740F0" w:rsidP="00CA431E">
      <w:pPr>
        <w:pStyle w:val="ListParagraph"/>
        <w:numPr>
          <w:ilvl w:val="0"/>
          <w:numId w:val="5"/>
        </w:numPr>
        <w:rPr>
          <w:lang w:val="fr-FR"/>
        </w:rPr>
      </w:pPr>
      <w:r w:rsidRPr="004850D3">
        <w:rPr>
          <w:lang w:val="fr-FR"/>
        </w:rPr>
        <w:t xml:space="preserve">Progrès majeurs dans le domaine de l'IA et du calcul intensif </w:t>
      </w:r>
      <w:r w:rsidR="00C40262" w:rsidRPr="004850D3">
        <w:rPr>
          <w:lang w:val="fr-FR"/>
        </w:rPr>
        <w:t>;</w:t>
      </w:r>
    </w:p>
    <w:p w14:paraId="48F5052E" w14:textId="4F99FA9F" w:rsidR="00F740F0" w:rsidRPr="004850D3" w:rsidRDefault="00F740F0" w:rsidP="00CA431E">
      <w:pPr>
        <w:pStyle w:val="ListParagraph"/>
        <w:numPr>
          <w:ilvl w:val="0"/>
          <w:numId w:val="5"/>
        </w:numPr>
        <w:rPr>
          <w:lang w:val="fr-FR"/>
        </w:rPr>
      </w:pPr>
      <w:r w:rsidRPr="004850D3">
        <w:rPr>
          <w:lang w:val="fr-FR"/>
        </w:rPr>
        <w:t xml:space="preserve">Les gens </w:t>
      </w:r>
      <w:r w:rsidR="00EC14B2" w:rsidRPr="004850D3">
        <w:rPr>
          <w:lang w:val="fr-FR"/>
        </w:rPr>
        <w:t xml:space="preserve">sont plus </w:t>
      </w:r>
      <w:r w:rsidRPr="004850D3">
        <w:rPr>
          <w:lang w:val="fr-FR"/>
        </w:rPr>
        <w:t>ouverts à l'adoption de nouvelles technologies, avec la connectivité, l'automatisation et les nouvelles solutions de santé en plein essor.</w:t>
      </w:r>
    </w:p>
    <w:p w14:paraId="5EABD0E4" w14:textId="77777777" w:rsidR="00EC14B2" w:rsidRPr="004850D3" w:rsidRDefault="00EC14B2" w:rsidP="00CA431E">
      <w:pPr>
        <w:rPr>
          <w:lang w:val="fr-FR"/>
        </w:rPr>
      </w:pPr>
    </w:p>
    <w:p w14:paraId="5470D550" w14:textId="2824C4C9" w:rsidR="00EC14B2" w:rsidRPr="004850D3" w:rsidRDefault="00F740F0" w:rsidP="00CA431E">
      <w:pPr>
        <w:tabs>
          <w:tab w:val="left" w:pos="5743"/>
        </w:tabs>
        <w:rPr>
          <w:lang w:val="fr-FR"/>
        </w:rPr>
      </w:pPr>
      <w:r w:rsidRPr="004850D3">
        <w:rPr>
          <w:lang w:val="fr-FR"/>
        </w:rPr>
        <w:t xml:space="preserve">Mais le carburant qui alimente l'innovation </w:t>
      </w:r>
      <w:r w:rsidR="00D37128" w:rsidRPr="004850D3">
        <w:rPr>
          <w:lang w:val="fr-FR"/>
        </w:rPr>
        <w:t xml:space="preserve">n'est plus </w:t>
      </w:r>
      <w:r w:rsidRPr="004850D3">
        <w:rPr>
          <w:lang w:val="fr-FR"/>
        </w:rPr>
        <w:t xml:space="preserve">aussi abondant qu'auparavant </w:t>
      </w:r>
      <w:r w:rsidR="00C40262" w:rsidRPr="004850D3">
        <w:rPr>
          <w:lang w:val="fr-FR"/>
        </w:rPr>
        <w:t>:</w:t>
      </w:r>
      <w:r w:rsidR="00EC14B2" w:rsidRPr="004850D3">
        <w:rPr>
          <w:lang w:val="fr-FR"/>
        </w:rPr>
        <w:tab/>
      </w:r>
    </w:p>
    <w:p w14:paraId="45B6BB5D" w14:textId="259E2478" w:rsidR="00F740F0" w:rsidRPr="004850D3" w:rsidRDefault="00F740F0" w:rsidP="00CA431E">
      <w:pPr>
        <w:pStyle w:val="ListParagraph"/>
        <w:numPr>
          <w:ilvl w:val="0"/>
          <w:numId w:val="6"/>
        </w:numPr>
        <w:rPr>
          <w:lang w:val="fr-FR"/>
        </w:rPr>
      </w:pPr>
      <w:r w:rsidRPr="004850D3">
        <w:rPr>
          <w:lang w:val="fr-FR"/>
        </w:rPr>
        <w:t xml:space="preserve">La croissance de la R&amp;D est à son rythme le plus lent depuis 2010 </w:t>
      </w:r>
      <w:r w:rsidR="00C40262" w:rsidRPr="004850D3">
        <w:rPr>
          <w:lang w:val="fr-FR"/>
        </w:rPr>
        <w:t xml:space="preserve">; </w:t>
      </w:r>
    </w:p>
    <w:p w14:paraId="0E3EB1BC" w14:textId="3EE9D414" w:rsidR="00F740F0" w:rsidRPr="004850D3" w:rsidRDefault="00F740F0" w:rsidP="00CA431E">
      <w:pPr>
        <w:pStyle w:val="ListParagraph"/>
        <w:numPr>
          <w:ilvl w:val="0"/>
          <w:numId w:val="6"/>
        </w:numPr>
        <w:rPr>
          <w:lang w:val="fr-FR"/>
        </w:rPr>
      </w:pPr>
      <w:r w:rsidRPr="004850D3">
        <w:rPr>
          <w:lang w:val="fr-FR"/>
        </w:rPr>
        <w:t xml:space="preserve">Le capital-risque se concentre sur les méga-transactions et l'IA </w:t>
      </w:r>
      <w:r w:rsidR="00C40262" w:rsidRPr="004850D3">
        <w:rPr>
          <w:lang w:val="fr-FR"/>
        </w:rPr>
        <w:t xml:space="preserve">; </w:t>
      </w:r>
    </w:p>
    <w:p w14:paraId="16352FB3" w14:textId="248016FF" w:rsidR="00F740F0" w:rsidRPr="004850D3" w:rsidRDefault="00F740F0" w:rsidP="00CA431E">
      <w:pPr>
        <w:pStyle w:val="ListParagraph"/>
        <w:numPr>
          <w:ilvl w:val="0"/>
          <w:numId w:val="6"/>
        </w:numPr>
        <w:rPr>
          <w:lang w:val="fr-FR"/>
        </w:rPr>
      </w:pPr>
      <w:r w:rsidRPr="004850D3">
        <w:rPr>
          <w:lang w:val="fr-FR"/>
        </w:rPr>
        <w:t xml:space="preserve">L'adoption de technologies telles que la robotique et les véhicules électriques ralentit.  </w:t>
      </w:r>
    </w:p>
    <w:p w14:paraId="7DBCAC7F" w14:textId="77777777" w:rsidR="00EC14B2" w:rsidRPr="004850D3" w:rsidRDefault="00EC14B2" w:rsidP="00CA431E">
      <w:pPr>
        <w:pStyle w:val="ListParagraph"/>
        <w:rPr>
          <w:lang w:val="fr-FR"/>
        </w:rPr>
      </w:pPr>
    </w:p>
    <w:p w14:paraId="46D444CF" w14:textId="77777777" w:rsidR="00EC14B2" w:rsidRPr="004850D3" w:rsidRDefault="00F740F0" w:rsidP="00CA431E">
      <w:pPr>
        <w:rPr>
          <w:lang w:val="fr-FR"/>
        </w:rPr>
      </w:pPr>
      <w:r w:rsidRPr="004850D3">
        <w:rPr>
          <w:lang w:val="fr-FR"/>
        </w:rPr>
        <w:t xml:space="preserve">L'innovation doit continuer à être encouragée. Comme tout moteur, elle doit être entretenue, soutenue et mise à jour pour fonctionner à plein régime.  </w:t>
      </w:r>
    </w:p>
    <w:p w14:paraId="5A81C7E7" w14:textId="77777777" w:rsidR="00EC14B2" w:rsidRPr="004850D3" w:rsidRDefault="00EC14B2" w:rsidP="00CA431E">
      <w:pPr>
        <w:rPr>
          <w:lang w:val="fr-FR"/>
        </w:rPr>
      </w:pPr>
    </w:p>
    <w:p w14:paraId="1A170413" w14:textId="7D40E52F" w:rsidR="00F740F0" w:rsidRPr="004850D3" w:rsidRDefault="00C40262" w:rsidP="00CA431E">
      <w:pPr>
        <w:rPr>
          <w:lang w:val="fr-FR"/>
        </w:rPr>
      </w:pPr>
      <w:r w:rsidRPr="004850D3">
        <w:rPr>
          <w:lang w:val="fr-FR"/>
        </w:rPr>
        <w:t xml:space="preserve">Il en va </w:t>
      </w:r>
      <w:r w:rsidR="00F740F0" w:rsidRPr="004850D3">
        <w:rPr>
          <w:lang w:val="fr-FR"/>
        </w:rPr>
        <w:t xml:space="preserve">de même pour la sélection végétale </w:t>
      </w:r>
      <w:r w:rsidRPr="004850D3">
        <w:rPr>
          <w:lang w:val="fr-FR"/>
        </w:rPr>
        <w:t xml:space="preserve">: </w:t>
      </w:r>
    </w:p>
    <w:p w14:paraId="267E87F7" w14:textId="3DA538FB" w:rsidR="00EC14B2" w:rsidRPr="004850D3" w:rsidRDefault="00EC14B2" w:rsidP="00CA431E">
      <w:pPr>
        <w:pStyle w:val="ListParagraph"/>
        <w:numPr>
          <w:ilvl w:val="0"/>
          <w:numId w:val="5"/>
        </w:numPr>
        <w:rPr>
          <w:lang w:val="fr-FR"/>
        </w:rPr>
      </w:pPr>
      <w:r w:rsidRPr="004850D3">
        <w:rPr>
          <w:lang w:val="fr-FR"/>
        </w:rPr>
        <w:t xml:space="preserve">La science, c'est l'agriculture, et l'agriculture, c'est la science </w:t>
      </w:r>
      <w:r w:rsidR="00C40262" w:rsidRPr="004850D3">
        <w:rPr>
          <w:lang w:val="fr-FR"/>
        </w:rPr>
        <w:t>;</w:t>
      </w:r>
    </w:p>
    <w:p w14:paraId="7E1BF8A4" w14:textId="0687C73C" w:rsidR="00EC14B2" w:rsidRPr="004850D3" w:rsidRDefault="00F740F0" w:rsidP="00CA431E">
      <w:pPr>
        <w:pStyle w:val="ListParagraph"/>
        <w:numPr>
          <w:ilvl w:val="0"/>
          <w:numId w:val="5"/>
        </w:numPr>
        <w:rPr>
          <w:lang w:val="fr-FR"/>
        </w:rPr>
      </w:pPr>
      <w:r w:rsidRPr="004850D3">
        <w:rPr>
          <w:lang w:val="fr-FR"/>
        </w:rPr>
        <w:t xml:space="preserve">Les innovations technologiques, notamment la biotechnologie et </w:t>
      </w:r>
      <w:r w:rsidR="00D37128" w:rsidRPr="004850D3">
        <w:rPr>
          <w:lang w:val="fr-FR"/>
        </w:rPr>
        <w:t>l'édition</w:t>
      </w:r>
      <w:r w:rsidRPr="004850D3">
        <w:rPr>
          <w:lang w:val="fr-FR"/>
        </w:rPr>
        <w:t xml:space="preserve"> génétique</w:t>
      </w:r>
      <w:r w:rsidR="00D37128" w:rsidRPr="004850D3">
        <w:rPr>
          <w:lang w:val="fr-FR"/>
        </w:rPr>
        <w:t xml:space="preserve">, </w:t>
      </w:r>
      <w:r w:rsidRPr="004850D3">
        <w:rPr>
          <w:lang w:val="fr-FR"/>
        </w:rPr>
        <w:t xml:space="preserve">permettent une sélection plus rapide et plus précise </w:t>
      </w:r>
      <w:r w:rsidR="00C40262" w:rsidRPr="004850D3">
        <w:rPr>
          <w:lang w:val="fr-FR"/>
        </w:rPr>
        <w:t>;</w:t>
      </w:r>
    </w:p>
    <w:p w14:paraId="350255BD" w14:textId="3DD060BD" w:rsidR="00F740F0" w:rsidRPr="004850D3" w:rsidRDefault="00F740F0" w:rsidP="00CA431E">
      <w:pPr>
        <w:pStyle w:val="ListParagraph"/>
        <w:numPr>
          <w:ilvl w:val="0"/>
          <w:numId w:val="5"/>
        </w:numPr>
        <w:rPr>
          <w:lang w:val="fr-FR"/>
        </w:rPr>
      </w:pPr>
      <w:r w:rsidRPr="004850D3">
        <w:rPr>
          <w:lang w:val="fr-FR"/>
        </w:rPr>
        <w:t xml:space="preserve">De nouveaux modèles commerciaux pour la sélection et la commercialisation, les PME/start-ups jouent un rôle de plus en plus important dans l'innovation végétale. </w:t>
      </w:r>
    </w:p>
    <w:p w14:paraId="34798FEA" w14:textId="77777777" w:rsidR="00EC14B2" w:rsidRPr="004850D3" w:rsidRDefault="00EC14B2" w:rsidP="00CA431E">
      <w:pPr>
        <w:pStyle w:val="ListParagraph"/>
        <w:rPr>
          <w:lang w:val="fr-FR"/>
        </w:rPr>
      </w:pPr>
    </w:p>
    <w:p w14:paraId="30B5992F" w14:textId="21F2F84E" w:rsidR="00EC14B2" w:rsidRPr="004850D3" w:rsidRDefault="00F740F0" w:rsidP="00CA431E">
      <w:pPr>
        <w:rPr>
          <w:lang w:val="fr-FR"/>
        </w:rPr>
      </w:pPr>
      <w:r w:rsidRPr="004850D3">
        <w:rPr>
          <w:lang w:val="fr-FR"/>
        </w:rPr>
        <w:t xml:space="preserve">Dans le même temps, les défis s'intensifient </w:t>
      </w:r>
      <w:r w:rsidR="00C40262" w:rsidRPr="004850D3">
        <w:rPr>
          <w:lang w:val="fr-FR"/>
        </w:rPr>
        <w:t xml:space="preserve">: </w:t>
      </w:r>
    </w:p>
    <w:p w14:paraId="566C9B6E" w14:textId="012C81F6" w:rsidR="00F740F0" w:rsidRPr="004850D3" w:rsidRDefault="00F740F0" w:rsidP="00CA431E">
      <w:pPr>
        <w:pStyle w:val="ListParagraph"/>
        <w:numPr>
          <w:ilvl w:val="0"/>
          <w:numId w:val="10"/>
        </w:numPr>
        <w:rPr>
          <w:lang w:val="fr-FR"/>
        </w:rPr>
      </w:pPr>
      <w:r w:rsidRPr="004850D3">
        <w:rPr>
          <w:lang w:val="fr-FR"/>
        </w:rPr>
        <w:t xml:space="preserve">Près de 300 </w:t>
      </w:r>
      <w:r w:rsidR="00EC14B2" w:rsidRPr="004850D3">
        <w:rPr>
          <w:lang w:val="fr-FR"/>
        </w:rPr>
        <w:t xml:space="preserve">millions </w:t>
      </w:r>
      <w:r w:rsidRPr="004850D3">
        <w:rPr>
          <w:lang w:val="fr-FR"/>
        </w:rPr>
        <w:t>de personnes souffrent de famine aiguë, soit une augmentation de près de</w:t>
      </w:r>
      <w:r w:rsidR="00EC14B2" w:rsidRPr="004850D3">
        <w:rPr>
          <w:lang w:val="fr-FR"/>
        </w:rPr>
        <w:t xml:space="preserve"> 14 millions par rapport à </w:t>
      </w:r>
      <w:r w:rsidRPr="004850D3">
        <w:rPr>
          <w:lang w:val="fr-FR"/>
        </w:rPr>
        <w:t xml:space="preserve">l'année dernière </w:t>
      </w:r>
      <w:r w:rsidR="00C40262" w:rsidRPr="004850D3">
        <w:rPr>
          <w:lang w:val="fr-FR"/>
        </w:rPr>
        <w:t xml:space="preserve">; </w:t>
      </w:r>
    </w:p>
    <w:p w14:paraId="1F93A3D4" w14:textId="79DA180C" w:rsidR="00F740F0" w:rsidRPr="004850D3" w:rsidRDefault="00F740F0" w:rsidP="00CA431E">
      <w:pPr>
        <w:pStyle w:val="ListParagraph"/>
        <w:numPr>
          <w:ilvl w:val="0"/>
          <w:numId w:val="10"/>
        </w:numPr>
        <w:rPr>
          <w:lang w:val="fr-FR"/>
        </w:rPr>
      </w:pPr>
      <w:r w:rsidRPr="004850D3">
        <w:rPr>
          <w:lang w:val="fr-FR"/>
        </w:rPr>
        <w:t xml:space="preserve">De nouvelles données montrent que le changement climatique aura un impact plus important que prévu sur les rendements agricoles. Chaque augmentation de 1 degré de la température mondiale pourrait réduire la production alimentaire quotidienne de 120 calories par personne. </w:t>
      </w:r>
    </w:p>
    <w:p w14:paraId="7E00BFD3" w14:textId="77777777" w:rsidR="00F740F0" w:rsidRPr="004850D3" w:rsidRDefault="00F740F0" w:rsidP="00CA431E">
      <w:pPr>
        <w:rPr>
          <w:lang w:val="fr-FR"/>
        </w:rPr>
      </w:pPr>
    </w:p>
    <w:p w14:paraId="5BD71262" w14:textId="238261A2" w:rsidR="00D37128" w:rsidRPr="004850D3" w:rsidRDefault="00F740F0" w:rsidP="00CA431E">
      <w:pPr>
        <w:rPr>
          <w:lang w:val="fr-FR"/>
        </w:rPr>
      </w:pPr>
      <w:r w:rsidRPr="004850D3">
        <w:rPr>
          <w:lang w:val="fr-FR"/>
        </w:rPr>
        <w:t xml:space="preserve">Dans ce contexte, la mission de l'UPOV est plus vitale que jamais </w:t>
      </w:r>
      <w:r w:rsidR="00A96F17" w:rsidRPr="004850D3">
        <w:rPr>
          <w:lang w:val="fr-FR"/>
        </w:rPr>
        <w:t xml:space="preserve">et </w:t>
      </w:r>
      <w:r w:rsidRPr="004850D3">
        <w:rPr>
          <w:lang w:val="fr-FR"/>
        </w:rPr>
        <w:t xml:space="preserve">l'engagement envers l'UPOV continue de croître </w:t>
      </w:r>
      <w:r w:rsidR="00C40262" w:rsidRPr="004850D3">
        <w:rPr>
          <w:lang w:val="fr-FR"/>
        </w:rPr>
        <w:t xml:space="preserve">: </w:t>
      </w:r>
    </w:p>
    <w:p w14:paraId="69398CE0" w14:textId="0427DF7C" w:rsidR="00F740F0" w:rsidRPr="004850D3" w:rsidRDefault="00A96F17" w:rsidP="00CA431E">
      <w:pPr>
        <w:pStyle w:val="ListParagraph"/>
        <w:numPr>
          <w:ilvl w:val="0"/>
          <w:numId w:val="24"/>
        </w:numPr>
        <w:rPr>
          <w:lang w:val="fr-FR"/>
        </w:rPr>
      </w:pPr>
      <w:r w:rsidRPr="004850D3">
        <w:rPr>
          <w:lang w:val="fr-FR"/>
        </w:rPr>
        <w:t>À ce jour, plus de</w:t>
      </w:r>
      <w:r w:rsidR="00F740F0" w:rsidRPr="004850D3">
        <w:rPr>
          <w:lang w:val="fr-FR"/>
        </w:rPr>
        <w:t xml:space="preserve"> 200 000 droits de variété végétale sont en vigueur dans le monde, principalement en Chine, dans </w:t>
      </w:r>
      <w:r w:rsidRPr="004850D3">
        <w:rPr>
          <w:lang w:val="fr-FR"/>
        </w:rPr>
        <w:t>l'Union européenne</w:t>
      </w:r>
      <w:r w:rsidR="00F740F0" w:rsidRPr="004850D3">
        <w:rPr>
          <w:lang w:val="fr-FR"/>
        </w:rPr>
        <w:t xml:space="preserve">, </w:t>
      </w:r>
      <w:r w:rsidRPr="004850D3">
        <w:rPr>
          <w:lang w:val="fr-FR"/>
        </w:rPr>
        <w:t xml:space="preserve">aux États-Unis et </w:t>
      </w:r>
      <w:r w:rsidR="00F740F0" w:rsidRPr="004850D3">
        <w:rPr>
          <w:lang w:val="fr-FR"/>
        </w:rPr>
        <w:t xml:space="preserve">en Ukraine </w:t>
      </w:r>
      <w:r w:rsidR="00C40262" w:rsidRPr="004850D3">
        <w:rPr>
          <w:lang w:val="fr-FR"/>
        </w:rPr>
        <w:t>;</w:t>
      </w:r>
      <w:r w:rsidR="00F740F0" w:rsidRPr="004850D3">
        <w:rPr>
          <w:lang w:val="fr-FR"/>
        </w:rPr>
        <w:t xml:space="preserve"> </w:t>
      </w:r>
    </w:p>
    <w:p w14:paraId="45208D59" w14:textId="77A7E2CA" w:rsidR="00F740F0" w:rsidRPr="004850D3" w:rsidRDefault="00F740F0" w:rsidP="00CA431E">
      <w:pPr>
        <w:pStyle w:val="ListParagraph"/>
        <w:numPr>
          <w:ilvl w:val="0"/>
          <w:numId w:val="24"/>
        </w:numPr>
        <w:rPr>
          <w:lang w:val="fr-FR"/>
        </w:rPr>
      </w:pPr>
      <w:r w:rsidRPr="004850D3">
        <w:rPr>
          <w:lang w:val="fr-FR"/>
        </w:rPr>
        <w:t xml:space="preserve">Les demandes de protection des obtentions végétales sont en augmentation dans de nombreux pays : Chili, Égypte, Ghana, Maroc, Pérou, Viet Nam, Pays-Bas </w:t>
      </w:r>
      <w:r w:rsidR="00A96F17" w:rsidRPr="004850D3">
        <w:rPr>
          <w:lang w:val="fr-FR"/>
        </w:rPr>
        <w:t xml:space="preserve">(Royaume des), Union européenne, États-Unis </w:t>
      </w:r>
      <w:r w:rsidR="00C40262" w:rsidRPr="004850D3">
        <w:rPr>
          <w:lang w:val="fr-FR"/>
        </w:rPr>
        <w:t>;</w:t>
      </w:r>
    </w:p>
    <w:p w14:paraId="0CDB6594" w14:textId="7EB44BE0" w:rsidR="00F740F0" w:rsidRPr="004850D3" w:rsidRDefault="00A96F17" w:rsidP="00CA431E">
      <w:pPr>
        <w:pStyle w:val="ListParagraph"/>
        <w:numPr>
          <w:ilvl w:val="0"/>
          <w:numId w:val="24"/>
        </w:numPr>
        <w:rPr>
          <w:lang w:val="fr-FR"/>
        </w:rPr>
      </w:pPr>
      <w:r w:rsidRPr="004850D3">
        <w:rPr>
          <w:lang w:val="fr-FR"/>
        </w:rPr>
        <w:t>Plus de</w:t>
      </w:r>
      <w:r w:rsidR="00F740F0" w:rsidRPr="004850D3">
        <w:rPr>
          <w:lang w:val="fr-FR"/>
        </w:rPr>
        <w:t xml:space="preserve"> 29 000 demandes de protection des variétés végétales ont été déposées l'année dernière, soit une augmentation de 30 % par rapport à 2020 </w:t>
      </w:r>
      <w:r w:rsidR="00C40262" w:rsidRPr="004850D3">
        <w:rPr>
          <w:lang w:val="fr-FR"/>
        </w:rPr>
        <w:t xml:space="preserve">; </w:t>
      </w:r>
    </w:p>
    <w:p w14:paraId="57D494DD" w14:textId="65CFD12D" w:rsidR="00F740F0" w:rsidRPr="004850D3" w:rsidRDefault="00A96F17" w:rsidP="00CA431E">
      <w:pPr>
        <w:pStyle w:val="ListParagraph"/>
        <w:numPr>
          <w:ilvl w:val="0"/>
          <w:numId w:val="24"/>
        </w:numPr>
        <w:rPr>
          <w:lang w:val="fr-FR"/>
        </w:rPr>
      </w:pPr>
      <w:r w:rsidRPr="004850D3">
        <w:rPr>
          <w:lang w:val="fr-FR"/>
        </w:rPr>
        <w:t>Plus de</w:t>
      </w:r>
      <w:r w:rsidR="00F740F0" w:rsidRPr="004850D3">
        <w:rPr>
          <w:lang w:val="fr-FR"/>
        </w:rPr>
        <w:t xml:space="preserve"> 10 000 demandes ont été déposées via le système UPOV PRISMA, l'ARIPO et le Japon devant rejoindre le système </w:t>
      </w:r>
      <w:r w:rsidR="00D37128" w:rsidRPr="004850D3">
        <w:rPr>
          <w:lang w:val="fr-FR"/>
        </w:rPr>
        <w:t xml:space="preserve">en 2025 </w:t>
      </w:r>
      <w:r w:rsidR="00C40262" w:rsidRPr="004850D3">
        <w:rPr>
          <w:lang w:val="fr-FR"/>
        </w:rPr>
        <w:t>;</w:t>
      </w:r>
    </w:p>
    <w:p w14:paraId="6ADA00C8" w14:textId="70988E7A" w:rsidR="00D37128" w:rsidRPr="004850D3" w:rsidRDefault="00F740F0" w:rsidP="00CA431E">
      <w:pPr>
        <w:pStyle w:val="ListParagraph"/>
        <w:numPr>
          <w:ilvl w:val="0"/>
          <w:numId w:val="24"/>
        </w:numPr>
        <w:rPr>
          <w:lang w:val="fr-FR"/>
        </w:rPr>
      </w:pPr>
      <w:r w:rsidRPr="004850D3">
        <w:rPr>
          <w:lang w:val="fr-FR"/>
        </w:rPr>
        <w:t xml:space="preserve">Avec l'adhésion récente du Nigéria, l'UPOV compte désormais 80 membres couvrant 99 États </w:t>
      </w:r>
      <w:r w:rsidR="00C40262" w:rsidRPr="004850D3">
        <w:rPr>
          <w:lang w:val="fr-FR"/>
        </w:rPr>
        <w:t xml:space="preserve">; </w:t>
      </w:r>
    </w:p>
    <w:p w14:paraId="041D7DE9" w14:textId="65DD0371" w:rsidR="00F740F0" w:rsidRPr="004850D3" w:rsidRDefault="00F740F0" w:rsidP="00CA431E">
      <w:pPr>
        <w:pStyle w:val="ListParagraph"/>
        <w:numPr>
          <w:ilvl w:val="0"/>
          <w:numId w:val="24"/>
        </w:numPr>
        <w:rPr>
          <w:lang w:val="fr-FR"/>
        </w:rPr>
      </w:pPr>
      <w:r w:rsidRPr="004850D3">
        <w:rPr>
          <w:lang w:val="fr-FR"/>
        </w:rPr>
        <w:t xml:space="preserve">Des engagements importants en vue de l'adhésion à l'UPOV émanent d'Afrique, d'Asie du Sud-Est, du Moyen-Orient et </w:t>
      </w:r>
      <w:r w:rsidR="00A96F17" w:rsidRPr="004850D3">
        <w:rPr>
          <w:lang w:val="fr-FR"/>
        </w:rPr>
        <w:t xml:space="preserve">des </w:t>
      </w:r>
      <w:r w:rsidRPr="004850D3">
        <w:rPr>
          <w:lang w:val="fr-FR"/>
        </w:rPr>
        <w:t>Caraïbes.</w:t>
      </w:r>
    </w:p>
    <w:p w14:paraId="5DDAD0D7" w14:textId="77777777" w:rsidR="00A96F17" w:rsidRPr="004850D3" w:rsidRDefault="00A96F17" w:rsidP="00CA431E">
      <w:pPr>
        <w:rPr>
          <w:lang w:val="fr-FR"/>
        </w:rPr>
      </w:pPr>
    </w:p>
    <w:p w14:paraId="7A74173A" w14:textId="07A835B2" w:rsidR="00F740F0" w:rsidRPr="004850D3" w:rsidRDefault="00A96F17" w:rsidP="00CA431E">
      <w:pPr>
        <w:rPr>
          <w:lang w:val="fr-FR"/>
        </w:rPr>
      </w:pPr>
      <w:r w:rsidRPr="004850D3">
        <w:rPr>
          <w:lang w:val="fr-FR"/>
        </w:rPr>
        <w:t xml:space="preserve">Il existe une </w:t>
      </w:r>
      <w:r w:rsidR="00F740F0" w:rsidRPr="004850D3">
        <w:rPr>
          <w:lang w:val="fr-FR"/>
        </w:rPr>
        <w:t>forte demande pour :</w:t>
      </w:r>
    </w:p>
    <w:p w14:paraId="52AC0621" w14:textId="297FE29F" w:rsidR="00F740F0" w:rsidRPr="004850D3" w:rsidRDefault="00F740F0" w:rsidP="00CA431E">
      <w:pPr>
        <w:pStyle w:val="ListParagraph"/>
        <w:numPr>
          <w:ilvl w:val="0"/>
          <w:numId w:val="11"/>
        </w:numPr>
        <w:rPr>
          <w:lang w:val="fr-FR"/>
        </w:rPr>
      </w:pPr>
      <w:r w:rsidRPr="004850D3">
        <w:rPr>
          <w:lang w:val="fr-FR"/>
        </w:rPr>
        <w:t xml:space="preserve">Conseils législatifs </w:t>
      </w:r>
      <w:r w:rsidR="00A96F17" w:rsidRPr="004850D3">
        <w:rPr>
          <w:lang w:val="fr-FR"/>
        </w:rPr>
        <w:t>- plus de</w:t>
      </w:r>
      <w:r w:rsidRPr="004850D3">
        <w:rPr>
          <w:lang w:val="fr-FR"/>
        </w:rPr>
        <w:t xml:space="preserve"> 30 demandes </w:t>
      </w:r>
      <w:r w:rsidR="00A96F17" w:rsidRPr="004850D3">
        <w:rPr>
          <w:lang w:val="fr-FR"/>
        </w:rPr>
        <w:t xml:space="preserve">au cours des </w:t>
      </w:r>
      <w:r w:rsidRPr="004850D3">
        <w:rPr>
          <w:lang w:val="fr-FR"/>
        </w:rPr>
        <w:t xml:space="preserve">deux dernières </w:t>
      </w:r>
      <w:r w:rsidR="00A96F17" w:rsidRPr="004850D3">
        <w:rPr>
          <w:lang w:val="fr-FR"/>
        </w:rPr>
        <w:t xml:space="preserve">années </w:t>
      </w:r>
      <w:r w:rsidR="00C40262" w:rsidRPr="004850D3">
        <w:rPr>
          <w:lang w:val="fr-FR"/>
        </w:rPr>
        <w:t>;</w:t>
      </w:r>
    </w:p>
    <w:p w14:paraId="2C73F5C8" w14:textId="4314EB5C" w:rsidR="00F740F0" w:rsidRPr="004850D3" w:rsidRDefault="00F740F0" w:rsidP="00CA431E">
      <w:pPr>
        <w:pStyle w:val="ListParagraph"/>
        <w:numPr>
          <w:ilvl w:val="0"/>
          <w:numId w:val="11"/>
        </w:numPr>
        <w:rPr>
          <w:lang w:val="fr-FR"/>
        </w:rPr>
      </w:pPr>
      <w:r w:rsidRPr="004850D3">
        <w:rPr>
          <w:lang w:val="fr-FR"/>
        </w:rPr>
        <w:lastRenderedPageBreak/>
        <w:t xml:space="preserve">Formation et assistance </w:t>
      </w:r>
      <w:r w:rsidR="00A96F17" w:rsidRPr="004850D3">
        <w:rPr>
          <w:lang w:val="fr-FR"/>
        </w:rPr>
        <w:t>-</w:t>
      </w:r>
      <w:r w:rsidRPr="004850D3">
        <w:rPr>
          <w:lang w:val="fr-FR"/>
        </w:rPr>
        <w:t xml:space="preserve"> 1 300 participants </w:t>
      </w:r>
      <w:r w:rsidR="00D37128" w:rsidRPr="004850D3">
        <w:rPr>
          <w:lang w:val="fr-FR"/>
        </w:rPr>
        <w:t xml:space="preserve">à la formation à distance en 2024 </w:t>
      </w:r>
      <w:r w:rsidR="00C40262" w:rsidRPr="004850D3">
        <w:rPr>
          <w:lang w:val="fr-FR"/>
        </w:rPr>
        <w:t>;</w:t>
      </w:r>
    </w:p>
    <w:p w14:paraId="77A8D2AB" w14:textId="4406EE41" w:rsidR="00F740F0" w:rsidRPr="004850D3" w:rsidRDefault="00F740F0" w:rsidP="00CA431E">
      <w:pPr>
        <w:pStyle w:val="ListParagraph"/>
        <w:numPr>
          <w:ilvl w:val="0"/>
          <w:numId w:val="11"/>
        </w:numPr>
        <w:rPr>
          <w:lang w:val="fr-FR"/>
        </w:rPr>
      </w:pPr>
      <w:r w:rsidRPr="004850D3">
        <w:rPr>
          <w:lang w:val="fr-FR"/>
        </w:rPr>
        <w:t xml:space="preserve">Outils numériques </w:t>
      </w:r>
      <w:r w:rsidR="00A96F17" w:rsidRPr="004850D3">
        <w:rPr>
          <w:lang w:val="fr-FR"/>
        </w:rPr>
        <w:t xml:space="preserve">- </w:t>
      </w:r>
      <w:r w:rsidRPr="004850D3">
        <w:rPr>
          <w:lang w:val="fr-FR"/>
        </w:rPr>
        <w:t xml:space="preserve">la nouvelle version du module d'échange de comptes rendus DUS suscite un vif intérêt : +300 demandes, 14 membres. </w:t>
      </w:r>
    </w:p>
    <w:p w14:paraId="55C9675A" w14:textId="77777777" w:rsidR="00B738EA" w:rsidRPr="004850D3" w:rsidRDefault="00B738EA" w:rsidP="00CA431E">
      <w:pPr>
        <w:rPr>
          <w:lang w:val="fr-FR"/>
        </w:rPr>
      </w:pPr>
    </w:p>
    <w:p w14:paraId="5D656D7F" w14:textId="0883992A" w:rsidR="00A96F17" w:rsidRPr="004850D3" w:rsidRDefault="00D37128" w:rsidP="00CA431E">
      <w:pPr>
        <w:rPr>
          <w:lang w:val="fr-FR"/>
        </w:rPr>
      </w:pPr>
      <w:r w:rsidRPr="004850D3">
        <w:rPr>
          <w:lang w:val="fr-FR"/>
        </w:rPr>
        <w:t xml:space="preserve">Pour illustrer l'intérêt de la protection des obtentions végétales et de l'adhésion à l'UPOV, </w:t>
      </w:r>
      <w:r w:rsidR="00B738EA" w:rsidRPr="004850D3">
        <w:rPr>
          <w:lang w:val="fr-FR"/>
        </w:rPr>
        <w:t xml:space="preserve">permettez-moi </w:t>
      </w:r>
      <w:r w:rsidRPr="004850D3">
        <w:rPr>
          <w:lang w:val="fr-FR"/>
        </w:rPr>
        <w:t xml:space="preserve">de citer quelques exemples </w:t>
      </w:r>
      <w:r w:rsidR="00E15397" w:rsidRPr="004850D3">
        <w:rPr>
          <w:lang w:val="fr-FR"/>
        </w:rPr>
        <w:t xml:space="preserve">: </w:t>
      </w:r>
    </w:p>
    <w:p w14:paraId="0E84EBBC" w14:textId="77777777" w:rsidR="002B5628" w:rsidRPr="004850D3" w:rsidRDefault="002B5628" w:rsidP="00CA431E">
      <w:pPr>
        <w:rPr>
          <w:lang w:val="fr-FR"/>
        </w:rPr>
      </w:pPr>
    </w:p>
    <w:p w14:paraId="36D10792" w14:textId="286A3BCD" w:rsidR="00A96F17" w:rsidRPr="004850D3" w:rsidRDefault="00A96F17" w:rsidP="00CA431E">
      <w:pPr>
        <w:rPr>
          <w:lang w:val="fr-FR"/>
        </w:rPr>
      </w:pPr>
      <w:r w:rsidRPr="004850D3">
        <w:rPr>
          <w:lang w:val="fr-FR"/>
        </w:rPr>
        <w:t>Union européenne</w:t>
      </w:r>
    </w:p>
    <w:p w14:paraId="7AFE3B5C" w14:textId="13F5270E" w:rsidR="00F740F0" w:rsidRPr="004850D3" w:rsidRDefault="00D37128" w:rsidP="00CA431E">
      <w:pPr>
        <w:ind w:firstLine="360"/>
        <w:rPr>
          <w:lang w:val="fr-FR"/>
        </w:rPr>
      </w:pPr>
      <w:r w:rsidRPr="004850D3">
        <w:rPr>
          <w:lang w:val="fr-FR"/>
        </w:rPr>
        <w:t xml:space="preserve">Les conclusions d'une étude </w:t>
      </w:r>
      <w:r w:rsidR="00A96F17" w:rsidRPr="004850D3">
        <w:rPr>
          <w:lang w:val="fr-FR"/>
        </w:rPr>
        <w:t xml:space="preserve">intitulée « </w:t>
      </w:r>
      <w:r w:rsidR="00F740F0" w:rsidRPr="004850D3">
        <w:rPr>
          <w:lang w:val="fr-FR"/>
        </w:rPr>
        <w:t xml:space="preserve">L'impact du système des DOPV sur l'économie, l'environnement et la société de l'UE en 2022 </w:t>
      </w:r>
      <w:r w:rsidR="00A96F17" w:rsidRPr="004850D3">
        <w:rPr>
          <w:lang w:val="fr-FR"/>
        </w:rPr>
        <w:t xml:space="preserve">» </w:t>
      </w:r>
      <w:r w:rsidRPr="004850D3">
        <w:rPr>
          <w:lang w:val="fr-FR"/>
        </w:rPr>
        <w:t>ont démontré que</w:t>
      </w:r>
    </w:p>
    <w:p w14:paraId="0638358E" w14:textId="10D4DA28" w:rsidR="00F740F0" w:rsidRPr="004850D3" w:rsidRDefault="00F740F0" w:rsidP="00CA431E">
      <w:pPr>
        <w:pStyle w:val="ListParagraph"/>
        <w:numPr>
          <w:ilvl w:val="0"/>
          <w:numId w:val="16"/>
        </w:numPr>
        <w:rPr>
          <w:lang w:val="fr-FR"/>
        </w:rPr>
      </w:pPr>
      <w:r w:rsidRPr="004850D3">
        <w:rPr>
          <w:lang w:val="fr-FR"/>
        </w:rPr>
        <w:t xml:space="preserve">la valeur ajoutée supplémentaire (contribution au PIB) générée par les cultures protégées par le système de protection des obtentions végétales de l'UE s'élève à 13 milliards d'euros </w:t>
      </w:r>
      <w:r w:rsidR="003A3FC5" w:rsidRPr="004850D3">
        <w:rPr>
          <w:lang w:val="fr-FR"/>
        </w:rPr>
        <w:t>;</w:t>
      </w:r>
    </w:p>
    <w:p w14:paraId="356B4940" w14:textId="50C1EE6C" w:rsidR="00F740F0" w:rsidRPr="004850D3" w:rsidRDefault="003A3FC5" w:rsidP="00CA431E">
      <w:pPr>
        <w:pStyle w:val="ListParagraph"/>
        <w:numPr>
          <w:ilvl w:val="0"/>
          <w:numId w:val="16"/>
        </w:numPr>
        <w:rPr>
          <w:lang w:val="fr-FR"/>
        </w:rPr>
      </w:pPr>
      <w:r w:rsidRPr="004850D3">
        <w:rPr>
          <w:lang w:val="fr-FR"/>
        </w:rPr>
        <w:t xml:space="preserve">les titulaires </w:t>
      </w:r>
      <w:r w:rsidR="00F740F0" w:rsidRPr="004850D3">
        <w:rPr>
          <w:lang w:val="fr-FR"/>
        </w:rPr>
        <w:t xml:space="preserve">de droits d'obtenteur de l'UE emploient plus de 70 000 travailleurs et réalisent un chiffre d'affaires annuel de 35 milliards d'euros </w:t>
      </w:r>
      <w:r w:rsidRPr="004850D3">
        <w:rPr>
          <w:lang w:val="fr-FR"/>
        </w:rPr>
        <w:t>;</w:t>
      </w:r>
    </w:p>
    <w:p w14:paraId="6FE5ECB8" w14:textId="6B1F8B3E" w:rsidR="00F740F0" w:rsidRPr="004850D3" w:rsidRDefault="00F740F0" w:rsidP="00CA431E">
      <w:pPr>
        <w:pStyle w:val="ListParagraph"/>
        <w:numPr>
          <w:ilvl w:val="0"/>
          <w:numId w:val="16"/>
        </w:numPr>
        <w:rPr>
          <w:lang w:val="fr-FR"/>
        </w:rPr>
      </w:pPr>
      <w:r w:rsidRPr="004850D3">
        <w:rPr>
          <w:lang w:val="fr-FR"/>
        </w:rPr>
        <w:t xml:space="preserve">la production supplémentaire a entraîné une hausse des taux d'emploi et une amélioration des rémunérations dans le secteur agricole de l'UE </w:t>
      </w:r>
      <w:r w:rsidR="003A3FC5" w:rsidRPr="004850D3">
        <w:rPr>
          <w:lang w:val="fr-FR"/>
        </w:rPr>
        <w:t>;</w:t>
      </w:r>
    </w:p>
    <w:p w14:paraId="62B75231" w14:textId="5BF132B2" w:rsidR="00F740F0" w:rsidRPr="004850D3" w:rsidRDefault="00F740F0" w:rsidP="00CA431E">
      <w:pPr>
        <w:pStyle w:val="ListParagraph"/>
        <w:numPr>
          <w:ilvl w:val="0"/>
          <w:numId w:val="16"/>
        </w:numPr>
        <w:rPr>
          <w:lang w:val="fr-FR"/>
        </w:rPr>
      </w:pPr>
      <w:r w:rsidRPr="004850D3">
        <w:rPr>
          <w:lang w:val="fr-FR"/>
        </w:rPr>
        <w:t xml:space="preserve">gain total en emplois directs : 90 000 emplois </w:t>
      </w:r>
      <w:r w:rsidR="003A3FC5" w:rsidRPr="004850D3">
        <w:rPr>
          <w:lang w:val="fr-FR"/>
        </w:rPr>
        <w:t>;</w:t>
      </w:r>
    </w:p>
    <w:p w14:paraId="2DD90BAD" w14:textId="4F32B6B9" w:rsidR="00F740F0" w:rsidRPr="004850D3" w:rsidRDefault="00F740F0" w:rsidP="00CA431E">
      <w:pPr>
        <w:pStyle w:val="ListParagraph"/>
        <w:numPr>
          <w:ilvl w:val="0"/>
          <w:numId w:val="16"/>
        </w:numPr>
        <w:rPr>
          <w:lang w:val="fr-FR"/>
        </w:rPr>
      </w:pPr>
      <w:r w:rsidRPr="004850D3">
        <w:rPr>
          <w:lang w:val="fr-FR"/>
        </w:rPr>
        <w:t>Gain total en matière d'emploi (en tenant compte des secteurs en amont et en aval) : près de 900 000 emplois</w:t>
      </w:r>
      <w:r w:rsidR="003A3FC5" w:rsidRPr="004850D3">
        <w:rPr>
          <w:lang w:val="fr-FR"/>
        </w:rPr>
        <w:t>.</w:t>
      </w:r>
    </w:p>
    <w:p w14:paraId="7AA1B892" w14:textId="77777777" w:rsidR="00F740F0" w:rsidRPr="004850D3" w:rsidRDefault="00F740F0" w:rsidP="00CA431E">
      <w:pPr>
        <w:rPr>
          <w:lang w:val="fr-FR"/>
        </w:rPr>
      </w:pPr>
    </w:p>
    <w:p w14:paraId="2932B93E" w14:textId="0FECCDEF" w:rsidR="00F740F0" w:rsidRPr="004850D3" w:rsidRDefault="00F740F0" w:rsidP="00CA431E">
      <w:pPr>
        <w:rPr>
          <w:lang w:val="fr-FR"/>
        </w:rPr>
      </w:pPr>
      <w:r w:rsidRPr="004850D3">
        <w:rPr>
          <w:lang w:val="fr-FR"/>
        </w:rPr>
        <w:t xml:space="preserve">Afrique du Sud  </w:t>
      </w:r>
    </w:p>
    <w:p w14:paraId="19F95146" w14:textId="77777777" w:rsidR="00F740F0" w:rsidRPr="004850D3" w:rsidRDefault="00F740F0" w:rsidP="00CA431E">
      <w:pPr>
        <w:ind w:firstLine="567"/>
        <w:rPr>
          <w:lang w:val="fr-FR"/>
        </w:rPr>
      </w:pPr>
      <w:r w:rsidRPr="004850D3">
        <w:rPr>
          <w:lang w:val="fr-FR"/>
        </w:rPr>
        <w:t>Le Conseil de recherche agricole d'Afrique du Sud a établi comme condition à l'octroi de licences pour ses variétés protégées d'agrumes que les petits exploitants agricoles soient impliqués dans la chaîne de commercialisation. Il redistribue ainsi les bénéfices des variétés protégées issues de la recherche publique aux petits agriculteurs de ce pays.</w:t>
      </w:r>
    </w:p>
    <w:p w14:paraId="0CAFA46D" w14:textId="245FEF1C" w:rsidR="00F740F0" w:rsidRPr="004850D3" w:rsidRDefault="00F740F0" w:rsidP="00CA431E">
      <w:pPr>
        <w:rPr>
          <w:lang w:val="fr-FR"/>
        </w:rPr>
      </w:pPr>
    </w:p>
    <w:p w14:paraId="4FB53B0F" w14:textId="12203C31" w:rsidR="00A96F17" w:rsidRPr="004850D3" w:rsidRDefault="00A96F17" w:rsidP="00CA431E">
      <w:pPr>
        <w:rPr>
          <w:lang w:val="fr-FR"/>
        </w:rPr>
      </w:pPr>
      <w:r w:rsidRPr="004850D3">
        <w:rPr>
          <w:lang w:val="fr-FR"/>
        </w:rPr>
        <w:t>États-Unis</w:t>
      </w:r>
    </w:p>
    <w:p w14:paraId="4943B3B4" w14:textId="28191344" w:rsidR="00F740F0" w:rsidRPr="004850D3" w:rsidRDefault="00F740F0" w:rsidP="00CA431E">
      <w:pPr>
        <w:ind w:firstLine="567"/>
        <w:rPr>
          <w:lang w:val="fr-FR"/>
        </w:rPr>
      </w:pPr>
      <w:r w:rsidRPr="004850D3">
        <w:rPr>
          <w:lang w:val="fr-FR"/>
        </w:rPr>
        <w:t xml:space="preserve">L'industrie de la fraise, </w:t>
      </w:r>
      <w:r w:rsidR="00526B14" w:rsidRPr="004850D3">
        <w:rPr>
          <w:lang w:val="fr-FR"/>
        </w:rPr>
        <w:t xml:space="preserve">qui s'appuie </w:t>
      </w:r>
      <w:r w:rsidRPr="004850D3">
        <w:rPr>
          <w:lang w:val="fr-FR"/>
        </w:rPr>
        <w:t xml:space="preserve">sur </w:t>
      </w:r>
      <w:r w:rsidR="00526B14" w:rsidRPr="004850D3">
        <w:rPr>
          <w:lang w:val="fr-FR"/>
        </w:rPr>
        <w:t>de</w:t>
      </w:r>
      <w:r w:rsidRPr="004850D3">
        <w:rPr>
          <w:lang w:val="fr-FR"/>
        </w:rPr>
        <w:t xml:space="preserve"> nouvelles </w:t>
      </w:r>
      <w:r w:rsidR="00526B14" w:rsidRPr="004850D3">
        <w:rPr>
          <w:lang w:val="fr-FR"/>
        </w:rPr>
        <w:t>variétés</w:t>
      </w:r>
      <w:r w:rsidRPr="004850D3">
        <w:rPr>
          <w:lang w:val="fr-FR"/>
        </w:rPr>
        <w:t xml:space="preserve"> protégées en Californie, représente 2,2 milliards de dollars américains. Les variétés de fraises de l'Université de Californie à Davis (UC Davis) représentent 75 % de la production totale en Californie. </w:t>
      </w:r>
    </w:p>
    <w:p w14:paraId="263868B9" w14:textId="77777777" w:rsidR="00A96F17" w:rsidRPr="004850D3" w:rsidRDefault="00A96F17" w:rsidP="00CA431E">
      <w:pPr>
        <w:rPr>
          <w:lang w:val="fr-FR"/>
        </w:rPr>
      </w:pPr>
    </w:p>
    <w:p w14:paraId="0C1441E9" w14:textId="7542FEDD" w:rsidR="00A96F17" w:rsidRPr="004850D3" w:rsidRDefault="00F740F0" w:rsidP="00CA431E">
      <w:pPr>
        <w:rPr>
          <w:lang w:val="fr-FR"/>
        </w:rPr>
      </w:pPr>
      <w:r w:rsidRPr="004850D3">
        <w:rPr>
          <w:lang w:val="fr-FR"/>
        </w:rPr>
        <w:t>Kenya</w:t>
      </w:r>
    </w:p>
    <w:p w14:paraId="4551CC85" w14:textId="0F1DFA33" w:rsidR="00F740F0" w:rsidRPr="004850D3" w:rsidRDefault="00F740F0" w:rsidP="00CA431E">
      <w:pPr>
        <w:ind w:firstLine="567"/>
        <w:rPr>
          <w:lang w:val="fr-FR"/>
        </w:rPr>
      </w:pPr>
      <w:r w:rsidRPr="004850D3">
        <w:rPr>
          <w:lang w:val="fr-FR"/>
        </w:rPr>
        <w:t>Les exportations de fleurs liées aux variétés protégées sont passées de 50 millions à près d'un milliard entre 1998 et 2020.</w:t>
      </w:r>
    </w:p>
    <w:p w14:paraId="6103D1F6" w14:textId="77777777" w:rsidR="00526B14" w:rsidRPr="004850D3" w:rsidRDefault="00526B14" w:rsidP="00CA431E">
      <w:pPr>
        <w:rPr>
          <w:lang w:val="fr-FR"/>
        </w:rPr>
      </w:pPr>
    </w:p>
    <w:p w14:paraId="04609336" w14:textId="77777777" w:rsidR="00CA431E" w:rsidRPr="004850D3" w:rsidRDefault="00CA431E" w:rsidP="00CA431E">
      <w:pPr>
        <w:rPr>
          <w:lang w:val="fr-FR"/>
        </w:rPr>
      </w:pPr>
    </w:p>
    <w:p w14:paraId="56E10114" w14:textId="0ACF2688" w:rsidR="00F740F0" w:rsidRPr="004850D3" w:rsidRDefault="00EC14B2" w:rsidP="00CA431E">
      <w:pPr>
        <w:rPr>
          <w:lang w:val="fr-FR"/>
        </w:rPr>
      </w:pPr>
      <w:r w:rsidRPr="004850D3">
        <w:rPr>
          <w:lang w:val="fr-FR"/>
        </w:rPr>
        <w:t xml:space="preserve">Je terminerai en rappelant </w:t>
      </w:r>
      <w:r w:rsidR="00F740F0" w:rsidRPr="004850D3">
        <w:rPr>
          <w:lang w:val="fr-FR"/>
        </w:rPr>
        <w:t>l'importance du travail du CG-URS</w:t>
      </w:r>
      <w:r w:rsidRPr="004850D3">
        <w:rPr>
          <w:lang w:val="fr-FR"/>
        </w:rPr>
        <w:t>.</w:t>
      </w:r>
    </w:p>
    <w:p w14:paraId="33F33236" w14:textId="77777777" w:rsidR="00EC14B2" w:rsidRPr="004850D3" w:rsidRDefault="00EC14B2" w:rsidP="00CA431E">
      <w:pPr>
        <w:rPr>
          <w:lang w:val="fr-FR"/>
        </w:rPr>
      </w:pPr>
    </w:p>
    <w:p w14:paraId="10F35188" w14:textId="6798ABCD" w:rsidR="00F740F0" w:rsidRPr="004850D3" w:rsidRDefault="00F740F0" w:rsidP="00CA431E">
      <w:pPr>
        <w:pStyle w:val="ListParagraph"/>
        <w:numPr>
          <w:ilvl w:val="0"/>
          <w:numId w:val="15"/>
        </w:numPr>
        <w:rPr>
          <w:lang w:val="fr-FR"/>
        </w:rPr>
      </w:pPr>
      <w:r w:rsidRPr="004850D3">
        <w:rPr>
          <w:lang w:val="fr-FR"/>
        </w:rPr>
        <w:t>La stratégie de l'UPOV en matière de ressources a été élaborée par l'UPOV afin d'assurer sa viabilité financière et de renforcer sa mission.</w:t>
      </w:r>
    </w:p>
    <w:p w14:paraId="5732B699" w14:textId="77777777" w:rsidR="00EC14B2" w:rsidRPr="004850D3" w:rsidRDefault="00EC14B2" w:rsidP="00CA431E">
      <w:pPr>
        <w:rPr>
          <w:lang w:val="fr-FR"/>
        </w:rPr>
      </w:pPr>
    </w:p>
    <w:p w14:paraId="618B8C25" w14:textId="7DA982E0" w:rsidR="00F740F0" w:rsidRPr="004850D3" w:rsidRDefault="00F740F0" w:rsidP="00CA431E">
      <w:pPr>
        <w:pStyle w:val="ListParagraph"/>
        <w:numPr>
          <w:ilvl w:val="0"/>
          <w:numId w:val="15"/>
        </w:numPr>
        <w:rPr>
          <w:lang w:val="fr-FR"/>
        </w:rPr>
      </w:pPr>
      <w:r w:rsidRPr="004850D3">
        <w:rPr>
          <w:lang w:val="fr-FR"/>
        </w:rPr>
        <w:t>Cette stratégie sert de plan directeur pour fournir à l'UPOV les ressources financières et humaines stables nécessaires à son bon fonctionnement, favoriser la collaboration et maintenir un système de protection des obtentions végétales (POV) florissant qui soutient l'innovation dans le monde entier.</w:t>
      </w:r>
    </w:p>
    <w:p w14:paraId="418C5B0E" w14:textId="77777777" w:rsidR="00F740F0" w:rsidRPr="004850D3" w:rsidRDefault="00F740F0" w:rsidP="00CA431E">
      <w:pPr>
        <w:rPr>
          <w:lang w:val="fr-FR"/>
        </w:rPr>
      </w:pPr>
    </w:p>
    <w:p w14:paraId="408E0C57" w14:textId="43678797" w:rsidR="00F740F0" w:rsidRPr="004850D3" w:rsidRDefault="00F740F0" w:rsidP="00CA431E">
      <w:pPr>
        <w:pStyle w:val="ListParagraph"/>
        <w:numPr>
          <w:ilvl w:val="0"/>
          <w:numId w:val="15"/>
        </w:numPr>
        <w:rPr>
          <w:lang w:val="fr-FR"/>
        </w:rPr>
      </w:pPr>
      <w:r w:rsidRPr="004850D3">
        <w:rPr>
          <w:lang w:val="fr-FR"/>
        </w:rPr>
        <w:t xml:space="preserve">L'UPOV a été créée par et pour ses membres, et nous nous trouvons aujourd'hui à un tournant où </w:t>
      </w:r>
      <w:r w:rsidR="00EC14B2" w:rsidRPr="004850D3">
        <w:rPr>
          <w:lang w:val="fr-FR"/>
        </w:rPr>
        <w:t xml:space="preserve">le leadership </w:t>
      </w:r>
      <w:r w:rsidRPr="004850D3">
        <w:rPr>
          <w:lang w:val="fr-FR"/>
        </w:rPr>
        <w:t xml:space="preserve">au sein de nos membres est crucial. </w:t>
      </w:r>
    </w:p>
    <w:p w14:paraId="247C40CC" w14:textId="77777777" w:rsidR="00F740F0" w:rsidRPr="004850D3" w:rsidRDefault="00F740F0" w:rsidP="00CA431E">
      <w:pPr>
        <w:rPr>
          <w:lang w:val="fr-FR"/>
        </w:rPr>
      </w:pPr>
    </w:p>
    <w:p w14:paraId="4DCE87C2" w14:textId="7FA30477" w:rsidR="00F740F0" w:rsidRPr="004850D3" w:rsidRDefault="00F740F0" w:rsidP="00CA431E">
      <w:pPr>
        <w:pStyle w:val="ListParagraph"/>
        <w:numPr>
          <w:ilvl w:val="0"/>
          <w:numId w:val="15"/>
        </w:numPr>
        <w:rPr>
          <w:lang w:val="fr-FR"/>
        </w:rPr>
      </w:pPr>
      <w:r w:rsidRPr="004850D3">
        <w:rPr>
          <w:lang w:val="fr-FR"/>
        </w:rPr>
        <w:t xml:space="preserve">À ce moment décisif, il est essentiel que les membres contribuent </w:t>
      </w:r>
      <w:r w:rsidR="00EC14B2" w:rsidRPr="004850D3">
        <w:rPr>
          <w:lang w:val="fr-FR"/>
        </w:rPr>
        <w:t xml:space="preserve">à </w:t>
      </w:r>
      <w:r w:rsidRPr="004850D3">
        <w:rPr>
          <w:lang w:val="fr-FR"/>
        </w:rPr>
        <w:t>trouver des solutions et à mettre au point des mécanismes qui permettront à l'UPOV de continuer à offrir des services de haute qualité, des outils numériques novateurs, des conseils législatifs et des formations.</w:t>
      </w:r>
    </w:p>
    <w:p w14:paraId="073AF96B" w14:textId="77777777" w:rsidR="00F740F0" w:rsidRPr="004850D3" w:rsidRDefault="00F740F0" w:rsidP="00CA431E">
      <w:pPr>
        <w:rPr>
          <w:lang w:val="fr-FR"/>
        </w:rPr>
      </w:pPr>
    </w:p>
    <w:p w14:paraId="6BBC8C54" w14:textId="5418F70F" w:rsidR="00EC14B2" w:rsidRPr="004850D3" w:rsidRDefault="00F740F0" w:rsidP="00CA431E">
      <w:pPr>
        <w:pStyle w:val="ListParagraph"/>
        <w:numPr>
          <w:ilvl w:val="0"/>
          <w:numId w:val="15"/>
        </w:numPr>
        <w:rPr>
          <w:lang w:val="fr-FR"/>
        </w:rPr>
      </w:pPr>
      <w:r w:rsidRPr="004850D3">
        <w:rPr>
          <w:lang w:val="fr-FR"/>
        </w:rPr>
        <w:t xml:space="preserve">Une base financière durable nous permettra de fonctionner efficacement et de réaliser notre vision commune d'un système de protection des obtentions végétales solide et collaboratif. </w:t>
      </w:r>
    </w:p>
    <w:p w14:paraId="678D6F60" w14:textId="77777777" w:rsidR="00EC14B2" w:rsidRPr="004850D3" w:rsidRDefault="00EC14B2" w:rsidP="00CA431E">
      <w:pPr>
        <w:rPr>
          <w:lang w:val="fr-FR"/>
        </w:rPr>
      </w:pPr>
    </w:p>
    <w:p w14:paraId="7C7F2C79" w14:textId="472813D3" w:rsidR="00F740F0" w:rsidRPr="004850D3" w:rsidRDefault="00F740F0" w:rsidP="00CA431E">
      <w:pPr>
        <w:pStyle w:val="ListParagraph"/>
        <w:numPr>
          <w:ilvl w:val="0"/>
          <w:numId w:val="15"/>
        </w:numPr>
        <w:rPr>
          <w:lang w:val="fr-FR"/>
        </w:rPr>
      </w:pPr>
      <w:r w:rsidRPr="004850D3">
        <w:rPr>
          <w:lang w:val="fr-FR"/>
        </w:rPr>
        <w:t>En nous engageant dans cette conversation pour assurer la viabilité de l'UPOV, nous pouvons garantir l'avenir de l'innovation agricole et assurer les avantages qu'elle apporte à nos sociétés dans le monde entier.</w:t>
      </w:r>
    </w:p>
    <w:p w14:paraId="35DA1D69" w14:textId="77777777" w:rsidR="00F740F0" w:rsidRPr="004850D3" w:rsidRDefault="00F740F0" w:rsidP="00CA431E">
      <w:pPr>
        <w:rPr>
          <w:lang w:val="fr-FR"/>
        </w:rPr>
      </w:pPr>
    </w:p>
    <w:p w14:paraId="0BA71DF0" w14:textId="79617BDC" w:rsidR="00F740F0" w:rsidRDefault="00F740F0" w:rsidP="00CA431E">
      <w:pPr>
        <w:pStyle w:val="ListParagraph"/>
        <w:numPr>
          <w:ilvl w:val="0"/>
          <w:numId w:val="15"/>
        </w:numPr>
        <w:rPr>
          <w:lang w:val="fr-FR"/>
        </w:rPr>
      </w:pPr>
      <w:r w:rsidRPr="004850D3">
        <w:rPr>
          <w:lang w:val="fr-FR"/>
        </w:rPr>
        <w:t>Les recommandations consultatives du CG-URS seront cruciales pour assurer la viabilité financière à long terme de l'UPOV.</w:t>
      </w:r>
    </w:p>
    <w:p w14:paraId="2EC001D1" w14:textId="77777777" w:rsidR="008A5DEC" w:rsidRPr="008A5DEC" w:rsidRDefault="008A5DEC" w:rsidP="008A5DEC">
      <w:pPr>
        <w:rPr>
          <w:lang w:val="fr-FR"/>
        </w:rPr>
      </w:pPr>
    </w:p>
    <w:p w14:paraId="4DA90DC8" w14:textId="4C5B16B8" w:rsidR="00425EC6" w:rsidRPr="004850D3" w:rsidRDefault="00425EC6" w:rsidP="00425EC6">
      <w:pPr>
        <w:jc w:val="right"/>
        <w:rPr>
          <w:lang w:val="fr-FR"/>
        </w:rPr>
      </w:pPr>
      <w:r w:rsidRPr="004850D3">
        <w:rPr>
          <w:lang w:val="fr-FR"/>
        </w:rPr>
        <w:t xml:space="preserve">[Fin de l'annexe et du </w:t>
      </w:r>
      <w:r w:rsidR="00911843" w:rsidRPr="004850D3">
        <w:rPr>
          <w:lang w:val="fr-FR"/>
        </w:rPr>
        <w:t>compte rendu</w:t>
      </w:r>
      <w:r w:rsidRPr="004850D3">
        <w:rPr>
          <w:lang w:val="fr-FR"/>
        </w:rPr>
        <w:t>]</w:t>
      </w:r>
    </w:p>
    <w:sectPr w:rsidR="00425EC6" w:rsidRPr="004850D3" w:rsidSect="0004198B">
      <w:headerReference w:type="default" r:id="rId14"/>
      <w:headerReference w:type="firs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1920" w14:textId="77777777" w:rsidR="00A37B02" w:rsidRDefault="00A37B02" w:rsidP="006655D3">
      <w:r>
        <w:separator/>
      </w:r>
    </w:p>
    <w:p w14:paraId="49B7CC99" w14:textId="77777777" w:rsidR="00A37B02" w:rsidRDefault="00A37B02" w:rsidP="006655D3"/>
    <w:p w14:paraId="2B30D9AF" w14:textId="77777777" w:rsidR="00A37B02" w:rsidRDefault="00A37B02" w:rsidP="006655D3"/>
  </w:endnote>
  <w:endnote w:type="continuationSeparator" w:id="0">
    <w:p w14:paraId="20F012E3" w14:textId="77777777" w:rsidR="00A37B02" w:rsidRDefault="00A37B02" w:rsidP="006655D3">
      <w:r>
        <w:separator/>
      </w:r>
    </w:p>
    <w:p w14:paraId="3511525A" w14:textId="77777777" w:rsidR="00A37B02" w:rsidRPr="00294751" w:rsidRDefault="00A37B02">
      <w:pPr>
        <w:pStyle w:val="Footer"/>
        <w:spacing w:after="60"/>
        <w:rPr>
          <w:sz w:val="18"/>
          <w:lang w:val="fr-FR"/>
        </w:rPr>
      </w:pPr>
      <w:r w:rsidRPr="00294751">
        <w:rPr>
          <w:sz w:val="18"/>
          <w:lang w:val="fr-FR"/>
        </w:rPr>
        <w:t>[Suite de la note de la page précédente]</w:t>
      </w:r>
    </w:p>
    <w:p w14:paraId="74910FE6" w14:textId="77777777" w:rsidR="00A37B02" w:rsidRPr="00294751" w:rsidRDefault="00A37B02" w:rsidP="006655D3">
      <w:pPr>
        <w:rPr>
          <w:lang w:val="fr-FR"/>
        </w:rPr>
      </w:pPr>
    </w:p>
    <w:p w14:paraId="7C1BD626" w14:textId="77777777" w:rsidR="00A37B02" w:rsidRPr="00294751" w:rsidRDefault="00A37B02" w:rsidP="006655D3">
      <w:pPr>
        <w:rPr>
          <w:lang w:val="fr-FR"/>
        </w:rPr>
      </w:pPr>
    </w:p>
  </w:endnote>
  <w:endnote w:type="continuationNotice" w:id="1">
    <w:p w14:paraId="5F2B5956" w14:textId="77777777" w:rsidR="00A37B02" w:rsidRPr="00294751" w:rsidRDefault="00A37B02" w:rsidP="006655D3">
      <w:pPr>
        <w:rPr>
          <w:lang w:val="fr-FR"/>
        </w:rPr>
      </w:pPr>
      <w:r w:rsidRPr="00294751">
        <w:rPr>
          <w:lang w:val="fr-FR"/>
        </w:rPr>
        <w:t>[Suite de la note page suivante]</w:t>
      </w:r>
    </w:p>
    <w:p w14:paraId="1D0F1980" w14:textId="77777777" w:rsidR="00A37B02" w:rsidRPr="00294751" w:rsidRDefault="00A37B02" w:rsidP="006655D3">
      <w:pPr>
        <w:rPr>
          <w:lang w:val="fr-FR"/>
        </w:rPr>
      </w:pPr>
    </w:p>
    <w:p w14:paraId="6752147F" w14:textId="77777777" w:rsidR="00A37B02" w:rsidRPr="00294751" w:rsidRDefault="00A37B0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628" w14:textId="73E4C01D" w:rsidR="00E51594" w:rsidRDefault="00E51594">
    <w:pPr>
      <w:pStyle w:val="Footer"/>
    </w:pPr>
    <w:r>
      <w:rPr>
        <w:noProof/>
      </w:rPr>
      <mc:AlternateContent>
        <mc:Choice Requires="wps">
          <w:drawing>
            <wp:anchor distT="0" distB="0" distL="0" distR="0" simplePos="0" relativeHeight="251659264" behindDoc="0" locked="0" layoutInCell="1" allowOverlap="1" wp14:anchorId="29AB1598" wp14:editId="206E0CA3">
              <wp:simplePos x="635" y="635"/>
              <wp:positionH relativeFrom="page">
                <wp:align>center</wp:align>
              </wp:positionH>
              <wp:positionV relativeFrom="page">
                <wp:align>bottom</wp:align>
              </wp:positionV>
              <wp:extent cx="1715135" cy="345440"/>
              <wp:effectExtent l="0" t="0" r="18415" b="0"/>
              <wp:wrapNone/>
              <wp:docPr id="3461785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OMPI À USAGE OFFICIEL UNIQUEMENT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B159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" filled="f" stroked="f">
              <v:textbox style="mso-fit-shape-to-text:t" inset="0,0,0,15pt">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OMPI À USAGE OFFICIEL UNIQUEMENT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BCC2" w14:textId="260308D1" w:rsidR="00E51594" w:rsidRDefault="00E51594">
    <w:pPr>
      <w:pStyle w:val="Footer"/>
    </w:pPr>
    <w:r>
      <w:rPr>
        <w:noProof/>
      </w:rPr>
      <mc:AlternateContent>
        <mc:Choice Requires="wps">
          <w:drawing>
            <wp:anchor distT="0" distB="0" distL="0" distR="0" simplePos="0" relativeHeight="251660288" behindDoc="0" locked="0" layoutInCell="1" allowOverlap="1" wp14:anchorId="5D75FDE2" wp14:editId="68A2EC6E">
              <wp:simplePos x="723900" y="10163175"/>
              <wp:positionH relativeFrom="page">
                <wp:align>center</wp:align>
              </wp:positionH>
              <wp:positionV relativeFrom="page">
                <wp:align>bottom</wp:align>
              </wp:positionV>
              <wp:extent cx="1715135" cy="345440"/>
              <wp:effectExtent l="0" t="0" r="18415" b="0"/>
              <wp:wrapNone/>
              <wp:docPr id="75605222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206D4339" w14:textId="30C62318"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5FDE2"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0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" filled="f" stroked="f">
              <v:textbox style="mso-fit-shape-to-text:t" inset="0,0,0,15pt">
                <w:txbxContent>
                  <w:p w14:paraId="206D4339" w14:textId="30C62318"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AFEA" w14:textId="552293D0" w:rsidR="00E51594" w:rsidRDefault="00E51594">
    <w:pPr>
      <w:pStyle w:val="Footer"/>
    </w:pPr>
    <w:r>
      <w:rPr>
        <w:noProof/>
      </w:rPr>
      <mc:AlternateContent>
        <mc:Choice Requires="wps">
          <w:drawing>
            <wp:anchor distT="0" distB="0" distL="0" distR="0" simplePos="0" relativeHeight="251658240" behindDoc="0" locked="0" layoutInCell="1" allowOverlap="1" wp14:anchorId="2A8D716C" wp14:editId="4F22D17E">
              <wp:simplePos x="723900" y="10163175"/>
              <wp:positionH relativeFrom="page">
                <wp:align>center</wp:align>
              </wp:positionH>
              <wp:positionV relativeFrom="page">
                <wp:align>bottom</wp:align>
              </wp:positionV>
              <wp:extent cx="1715135" cy="345440"/>
              <wp:effectExtent l="0" t="0" r="18415" b="0"/>
              <wp:wrapNone/>
              <wp:docPr id="159327351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317ECF33" w14:textId="3C3D25F6"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D716C"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" filled="f" stroked="f">
              <v:textbox style="mso-fit-shape-to-text:t" inset="0,0,0,15pt">
                <w:txbxContent>
                  <w:p w14:paraId="317ECF33" w14:textId="3C3D25F6"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B7B9" w14:textId="77777777" w:rsidR="00A37B02" w:rsidRDefault="00A37B02" w:rsidP="006655D3">
      <w:r>
        <w:separator/>
      </w:r>
    </w:p>
  </w:footnote>
  <w:footnote w:type="continuationSeparator" w:id="0">
    <w:p w14:paraId="52308013" w14:textId="77777777" w:rsidR="00A37B02" w:rsidRDefault="00A37B02" w:rsidP="006655D3">
      <w:r>
        <w:separator/>
      </w:r>
    </w:p>
  </w:footnote>
  <w:footnote w:type="continuationNotice" w:id="1">
    <w:p w14:paraId="1BBDAA9C" w14:textId="77777777" w:rsidR="00A37B02" w:rsidRPr="00AB530F" w:rsidRDefault="00A37B0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0215" w14:textId="65A0EFE1" w:rsidR="0004198B" w:rsidRPr="00C5280D" w:rsidRDefault="00F679FE" w:rsidP="00EB048E">
    <w:pPr>
      <w:pStyle w:val="Header"/>
      <w:rPr>
        <w:rStyle w:val="PageNumber"/>
        <w:lang w:val="en-US"/>
      </w:rPr>
    </w:pPr>
    <w:r>
      <w:rPr>
        <w:rStyle w:val="PageNumber"/>
        <w:lang w:val="en-US"/>
      </w:rPr>
      <w:t>CG-URS/1/2</w:t>
    </w:r>
  </w:p>
  <w:p w14:paraId="3F3BCE60"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7468FE2E"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B51D" w14:textId="0E57153B" w:rsidR="00425EC6" w:rsidRPr="00CA431E" w:rsidRDefault="00425EC6" w:rsidP="00EB048E">
    <w:pPr>
      <w:pStyle w:val="Header"/>
      <w:rPr>
        <w:rStyle w:val="PageNumber"/>
      </w:rPr>
    </w:pPr>
    <w:r w:rsidRPr="00CA431E">
      <w:rPr>
        <w:rStyle w:val="PageNumber"/>
      </w:rPr>
      <w:t>CG-URS/1/2</w:t>
    </w:r>
  </w:p>
  <w:p w14:paraId="00FC006A" w14:textId="4BD66F47" w:rsidR="00425EC6" w:rsidRPr="00CA431E" w:rsidRDefault="00CA431E" w:rsidP="00EB048E">
    <w:pPr>
      <w:pStyle w:val="Header"/>
    </w:pPr>
    <w:r w:rsidRPr="00CA431E">
      <w:t xml:space="preserve">Annexe, </w:t>
    </w:r>
    <w:r w:rsidR="00425EC6" w:rsidRPr="00CA431E">
      <w:t xml:space="preserve">page </w:t>
    </w:r>
    <w:r w:rsidR="00425EC6" w:rsidRPr="00C5280D">
      <w:rPr>
        <w:rStyle w:val="PageNumber"/>
        <w:lang w:val="en-US"/>
      </w:rPr>
      <w:fldChar w:fldCharType="begin"/>
    </w:r>
    <w:r w:rsidR="00425EC6" w:rsidRPr="00CA431E">
      <w:rPr>
        <w:rStyle w:val="PageNumber"/>
      </w:rPr>
      <w:instrText xml:space="preserve"> PAGE </w:instrText>
    </w:r>
    <w:r w:rsidR="00425EC6" w:rsidRPr="00C5280D">
      <w:rPr>
        <w:rStyle w:val="PageNumber"/>
        <w:lang w:val="en-US"/>
      </w:rPr>
      <w:fldChar w:fldCharType="separate"/>
    </w:r>
    <w:r w:rsidR="00425EC6" w:rsidRPr="00CA431E">
      <w:rPr>
        <w:rStyle w:val="PageNumber"/>
        <w:noProof/>
      </w:rPr>
      <w:t>2</w:t>
    </w:r>
    <w:r w:rsidR="00425EC6" w:rsidRPr="00C5280D">
      <w:rPr>
        <w:rStyle w:val="PageNumber"/>
        <w:lang w:val="en-US"/>
      </w:rPr>
      <w:fldChar w:fldCharType="end"/>
    </w:r>
  </w:p>
  <w:p w14:paraId="5EA8A50B" w14:textId="77777777" w:rsidR="00425EC6" w:rsidRPr="00CA431E" w:rsidRDefault="00425EC6"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B4C1" w14:textId="1F177E5F" w:rsidR="007639A6" w:rsidRDefault="007639A6">
    <w:pPr>
      <w:pStyle w:val="Header"/>
      <w:rPr>
        <w:lang w:val="en-US"/>
      </w:rPr>
    </w:pPr>
    <w:r>
      <w:rPr>
        <w:lang w:val="en-US"/>
      </w:rPr>
      <w:t>CG-URS/1/2</w:t>
    </w:r>
  </w:p>
  <w:p w14:paraId="3D14CFF4" w14:textId="77777777" w:rsidR="007639A6" w:rsidRDefault="007639A6">
    <w:pPr>
      <w:pStyle w:val="Header"/>
      <w:rPr>
        <w:lang w:val="en-US"/>
      </w:rPr>
    </w:pPr>
  </w:p>
  <w:p w14:paraId="13577C1C" w14:textId="07E682DD" w:rsidR="007639A6" w:rsidRDefault="007639A6">
    <w:pPr>
      <w:pStyle w:val="Header"/>
      <w:rPr>
        <w:lang w:val="en-US"/>
      </w:rPr>
    </w:pPr>
    <w:r>
      <w:rPr>
        <w:lang w:val="en-US"/>
      </w:rPr>
      <w:t>ANNEXE</w:t>
    </w:r>
  </w:p>
  <w:p w14:paraId="2A2C6E19" w14:textId="77777777" w:rsidR="007639A6" w:rsidRPr="007639A6" w:rsidRDefault="007639A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EA"/>
    <w:multiLevelType w:val="hybridMultilevel"/>
    <w:tmpl w:val="280498E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B24"/>
    <w:multiLevelType w:val="hybridMultilevel"/>
    <w:tmpl w:val="CBE6E54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C30"/>
    <w:multiLevelType w:val="hybridMultilevel"/>
    <w:tmpl w:val="4490C78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5B0"/>
    <w:multiLevelType w:val="hybridMultilevel"/>
    <w:tmpl w:val="7C042ADA"/>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45FF8"/>
    <w:multiLevelType w:val="hybridMultilevel"/>
    <w:tmpl w:val="D30C017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A65C2"/>
    <w:multiLevelType w:val="hybridMultilevel"/>
    <w:tmpl w:val="1898FAE4"/>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813A4"/>
    <w:multiLevelType w:val="hybridMultilevel"/>
    <w:tmpl w:val="7B3AE7B0"/>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1106F"/>
    <w:multiLevelType w:val="hybridMultilevel"/>
    <w:tmpl w:val="02F01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125DA"/>
    <w:multiLevelType w:val="hybridMultilevel"/>
    <w:tmpl w:val="B434E35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272"/>
    <w:multiLevelType w:val="hybridMultilevel"/>
    <w:tmpl w:val="57FA9B60"/>
    <w:lvl w:ilvl="0" w:tplc="4C70C30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0D77"/>
    <w:multiLevelType w:val="hybridMultilevel"/>
    <w:tmpl w:val="64C07A1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70CCF"/>
    <w:multiLevelType w:val="hybridMultilevel"/>
    <w:tmpl w:val="22AEC97C"/>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41A02"/>
    <w:multiLevelType w:val="hybridMultilevel"/>
    <w:tmpl w:val="A074FE72"/>
    <w:lvl w:ilvl="0" w:tplc="9934F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C0A42"/>
    <w:multiLevelType w:val="hybridMultilevel"/>
    <w:tmpl w:val="4C7CB00E"/>
    <w:lvl w:ilvl="0" w:tplc="A4221794">
      <w:numFmt w:val="bullet"/>
      <w:lvlText w:val="-"/>
      <w:lvlJc w:val="left"/>
      <w:pPr>
        <w:ind w:left="720" w:hanging="360"/>
      </w:pPr>
      <w:rPr>
        <w:rFonts w:ascii="Arial" w:eastAsia="Times New Roman" w:hAnsi="Arial" w:cs="Arial" w:hint="default"/>
      </w:rPr>
    </w:lvl>
    <w:lvl w:ilvl="1" w:tplc="CF4C2AC2">
      <w:numFmt w:val="bullet"/>
      <w:lvlText w:val=""/>
      <w:lvlJc w:val="left"/>
      <w:pPr>
        <w:ind w:left="1650" w:hanging="570"/>
      </w:pPr>
      <w:rPr>
        <w:rFonts w:ascii="Symbol" w:eastAsia="Times New Roman" w:hAnsi="Symbol" w:cs="Times New Roman" w:hint="default"/>
      </w:rPr>
    </w:lvl>
    <w:lvl w:ilvl="2" w:tplc="9258B37E">
      <w:numFmt w:val="bullet"/>
      <w:lvlText w:val="•"/>
      <w:lvlJc w:val="left"/>
      <w:pPr>
        <w:ind w:left="2370" w:hanging="57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36D2"/>
    <w:multiLevelType w:val="hybridMultilevel"/>
    <w:tmpl w:val="A35C6A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70293"/>
    <w:multiLevelType w:val="hybridMultilevel"/>
    <w:tmpl w:val="E1C00FD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936F5"/>
    <w:multiLevelType w:val="hybridMultilevel"/>
    <w:tmpl w:val="3D28A5F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565ED"/>
    <w:multiLevelType w:val="hybridMultilevel"/>
    <w:tmpl w:val="EA32FD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6138F"/>
    <w:multiLevelType w:val="hybridMultilevel"/>
    <w:tmpl w:val="341EC50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B0A23"/>
    <w:multiLevelType w:val="hybridMultilevel"/>
    <w:tmpl w:val="0728FD94"/>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3A23"/>
    <w:multiLevelType w:val="hybridMultilevel"/>
    <w:tmpl w:val="9E6413C0"/>
    <w:lvl w:ilvl="0" w:tplc="4FB2D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75115"/>
    <w:multiLevelType w:val="hybridMultilevel"/>
    <w:tmpl w:val="E85EDA24"/>
    <w:lvl w:ilvl="0" w:tplc="A422179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16174CD"/>
    <w:multiLevelType w:val="hybridMultilevel"/>
    <w:tmpl w:val="5DEEEC1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309D7"/>
    <w:multiLevelType w:val="hybridMultilevel"/>
    <w:tmpl w:val="6D2CB35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481067">
    <w:abstractNumId w:val="21"/>
  </w:num>
  <w:num w:numId="2" w16cid:durableId="1758359987">
    <w:abstractNumId w:val="20"/>
  </w:num>
  <w:num w:numId="3" w16cid:durableId="2138910124">
    <w:abstractNumId w:val="12"/>
  </w:num>
  <w:num w:numId="4" w16cid:durableId="44499100">
    <w:abstractNumId w:val="7"/>
  </w:num>
  <w:num w:numId="5" w16cid:durableId="2028171526">
    <w:abstractNumId w:val="13"/>
  </w:num>
  <w:num w:numId="6" w16cid:durableId="1041593243">
    <w:abstractNumId w:val="15"/>
  </w:num>
  <w:num w:numId="7" w16cid:durableId="1972125210">
    <w:abstractNumId w:val="9"/>
  </w:num>
  <w:num w:numId="8" w16cid:durableId="1911772286">
    <w:abstractNumId w:val="5"/>
  </w:num>
  <w:num w:numId="9" w16cid:durableId="2015108509">
    <w:abstractNumId w:val="18"/>
  </w:num>
  <w:num w:numId="10" w16cid:durableId="788744019">
    <w:abstractNumId w:val="2"/>
  </w:num>
  <w:num w:numId="11" w16cid:durableId="1659261835">
    <w:abstractNumId w:val="17"/>
  </w:num>
  <w:num w:numId="12" w16cid:durableId="2065063199">
    <w:abstractNumId w:val="14"/>
  </w:num>
  <w:num w:numId="13" w16cid:durableId="1405764285">
    <w:abstractNumId w:val="3"/>
  </w:num>
  <w:num w:numId="14" w16cid:durableId="1020548366">
    <w:abstractNumId w:val="16"/>
  </w:num>
  <w:num w:numId="15" w16cid:durableId="2069527094">
    <w:abstractNumId w:val="11"/>
  </w:num>
  <w:num w:numId="16" w16cid:durableId="1941451762">
    <w:abstractNumId w:val="0"/>
  </w:num>
  <w:num w:numId="17" w16cid:durableId="634797574">
    <w:abstractNumId w:val="4"/>
  </w:num>
  <w:num w:numId="18" w16cid:durableId="78600836">
    <w:abstractNumId w:val="10"/>
  </w:num>
  <w:num w:numId="19" w16cid:durableId="467432997">
    <w:abstractNumId w:val="8"/>
  </w:num>
  <w:num w:numId="20" w16cid:durableId="1788422966">
    <w:abstractNumId w:val="22"/>
  </w:num>
  <w:num w:numId="21" w16cid:durableId="303582271">
    <w:abstractNumId w:val="19"/>
  </w:num>
  <w:num w:numId="22" w16cid:durableId="345668629">
    <w:abstractNumId w:val="23"/>
  </w:num>
  <w:num w:numId="23" w16cid:durableId="153883125">
    <w:abstractNumId w:val="6"/>
  </w:num>
  <w:num w:numId="24" w16cid:durableId="13410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2"/>
    <w:rsid w:val="00010CF3"/>
    <w:rsid w:val="00011E27"/>
    <w:rsid w:val="00013C01"/>
    <w:rsid w:val="000148BC"/>
    <w:rsid w:val="00023398"/>
    <w:rsid w:val="00024AB8"/>
    <w:rsid w:val="00030854"/>
    <w:rsid w:val="00036028"/>
    <w:rsid w:val="0004198B"/>
    <w:rsid w:val="0004297B"/>
    <w:rsid w:val="00044642"/>
    <w:rsid w:val="000446B9"/>
    <w:rsid w:val="00047E21"/>
    <w:rsid w:val="00050E16"/>
    <w:rsid w:val="00061AC0"/>
    <w:rsid w:val="00076A1E"/>
    <w:rsid w:val="00085505"/>
    <w:rsid w:val="000C4E25"/>
    <w:rsid w:val="000C7021"/>
    <w:rsid w:val="000D6BBC"/>
    <w:rsid w:val="000D7780"/>
    <w:rsid w:val="000E636A"/>
    <w:rsid w:val="000F2F11"/>
    <w:rsid w:val="000F77B3"/>
    <w:rsid w:val="00100A11"/>
    <w:rsid w:val="00100A5F"/>
    <w:rsid w:val="00105929"/>
    <w:rsid w:val="00110BED"/>
    <w:rsid w:val="00110C36"/>
    <w:rsid w:val="00112B8D"/>
    <w:rsid w:val="001131D5"/>
    <w:rsid w:val="00114547"/>
    <w:rsid w:val="001159C7"/>
    <w:rsid w:val="00141DA8"/>
    <w:rsid w:val="00141DB8"/>
    <w:rsid w:val="00141FA8"/>
    <w:rsid w:val="00172084"/>
    <w:rsid w:val="0017474A"/>
    <w:rsid w:val="001758C6"/>
    <w:rsid w:val="00182B99"/>
    <w:rsid w:val="00194423"/>
    <w:rsid w:val="001A1947"/>
    <w:rsid w:val="001B687C"/>
    <w:rsid w:val="001C1525"/>
    <w:rsid w:val="001F34DB"/>
    <w:rsid w:val="0021332C"/>
    <w:rsid w:val="00213982"/>
    <w:rsid w:val="00221C12"/>
    <w:rsid w:val="00230D39"/>
    <w:rsid w:val="00232EDE"/>
    <w:rsid w:val="00241C19"/>
    <w:rsid w:val="0024416D"/>
    <w:rsid w:val="00257F04"/>
    <w:rsid w:val="00260EA2"/>
    <w:rsid w:val="00271335"/>
    <w:rsid w:val="00271911"/>
    <w:rsid w:val="00273187"/>
    <w:rsid w:val="002800A0"/>
    <w:rsid w:val="002801B3"/>
    <w:rsid w:val="00281060"/>
    <w:rsid w:val="00283D2F"/>
    <w:rsid w:val="00284050"/>
    <w:rsid w:val="00285BD0"/>
    <w:rsid w:val="002940E8"/>
    <w:rsid w:val="00294751"/>
    <w:rsid w:val="002A6E50"/>
    <w:rsid w:val="002B4298"/>
    <w:rsid w:val="002B5628"/>
    <w:rsid w:val="002B7A36"/>
    <w:rsid w:val="002C069D"/>
    <w:rsid w:val="002C256A"/>
    <w:rsid w:val="002D5226"/>
    <w:rsid w:val="002E069F"/>
    <w:rsid w:val="002E600D"/>
    <w:rsid w:val="002F6264"/>
    <w:rsid w:val="00305A7F"/>
    <w:rsid w:val="003152FE"/>
    <w:rsid w:val="0032099F"/>
    <w:rsid w:val="00327436"/>
    <w:rsid w:val="00344BD6"/>
    <w:rsid w:val="0035528D"/>
    <w:rsid w:val="00361821"/>
    <w:rsid w:val="00361E9E"/>
    <w:rsid w:val="003753EE"/>
    <w:rsid w:val="003A0835"/>
    <w:rsid w:val="003A3FC5"/>
    <w:rsid w:val="003A5AAF"/>
    <w:rsid w:val="003A6DEF"/>
    <w:rsid w:val="003B2430"/>
    <w:rsid w:val="003B6C7B"/>
    <w:rsid w:val="003B700A"/>
    <w:rsid w:val="003C7FBE"/>
    <w:rsid w:val="003D227C"/>
    <w:rsid w:val="003D2B4D"/>
    <w:rsid w:val="003D61F3"/>
    <w:rsid w:val="003F37F5"/>
    <w:rsid w:val="00421DC2"/>
    <w:rsid w:val="00423006"/>
    <w:rsid w:val="00425EC6"/>
    <w:rsid w:val="00435B94"/>
    <w:rsid w:val="00440242"/>
    <w:rsid w:val="00444A88"/>
    <w:rsid w:val="00462B10"/>
    <w:rsid w:val="0047046C"/>
    <w:rsid w:val="00474DA4"/>
    <w:rsid w:val="00476B4D"/>
    <w:rsid w:val="00477A50"/>
    <w:rsid w:val="004805FA"/>
    <w:rsid w:val="00483C8A"/>
    <w:rsid w:val="004850D3"/>
    <w:rsid w:val="0048626C"/>
    <w:rsid w:val="00491C6B"/>
    <w:rsid w:val="004935D2"/>
    <w:rsid w:val="004B0731"/>
    <w:rsid w:val="004B1215"/>
    <w:rsid w:val="004D047D"/>
    <w:rsid w:val="004E5813"/>
    <w:rsid w:val="004F1E9E"/>
    <w:rsid w:val="004F2B5B"/>
    <w:rsid w:val="004F305A"/>
    <w:rsid w:val="00512164"/>
    <w:rsid w:val="00520297"/>
    <w:rsid w:val="005214B6"/>
    <w:rsid w:val="00526B14"/>
    <w:rsid w:val="00532395"/>
    <w:rsid w:val="005338F9"/>
    <w:rsid w:val="0053782A"/>
    <w:rsid w:val="00537FE9"/>
    <w:rsid w:val="0054281C"/>
    <w:rsid w:val="00544581"/>
    <w:rsid w:val="0055268D"/>
    <w:rsid w:val="0056716D"/>
    <w:rsid w:val="00571A4B"/>
    <w:rsid w:val="00575DE2"/>
    <w:rsid w:val="00576BE4"/>
    <w:rsid w:val="005779DB"/>
    <w:rsid w:val="005918B4"/>
    <w:rsid w:val="005971BC"/>
    <w:rsid w:val="005A2A67"/>
    <w:rsid w:val="005A400A"/>
    <w:rsid w:val="005B269D"/>
    <w:rsid w:val="005D13A6"/>
    <w:rsid w:val="005E1D05"/>
    <w:rsid w:val="005E27B8"/>
    <w:rsid w:val="005E67FF"/>
    <w:rsid w:val="005E76E4"/>
    <w:rsid w:val="005F305F"/>
    <w:rsid w:val="005F3363"/>
    <w:rsid w:val="005F7B92"/>
    <w:rsid w:val="00601853"/>
    <w:rsid w:val="006040BC"/>
    <w:rsid w:val="00612379"/>
    <w:rsid w:val="006153B6"/>
    <w:rsid w:val="0061555F"/>
    <w:rsid w:val="006245ED"/>
    <w:rsid w:val="0062468E"/>
    <w:rsid w:val="00635317"/>
    <w:rsid w:val="00636CA6"/>
    <w:rsid w:val="00641200"/>
    <w:rsid w:val="00644B33"/>
    <w:rsid w:val="00645CA8"/>
    <w:rsid w:val="006655D3"/>
    <w:rsid w:val="00667404"/>
    <w:rsid w:val="00687EB4"/>
    <w:rsid w:val="00695C56"/>
    <w:rsid w:val="006A5CDE"/>
    <w:rsid w:val="006A644A"/>
    <w:rsid w:val="006B17D2"/>
    <w:rsid w:val="006B6B56"/>
    <w:rsid w:val="006C0952"/>
    <w:rsid w:val="006C224E"/>
    <w:rsid w:val="006D4E9D"/>
    <w:rsid w:val="006D72EE"/>
    <w:rsid w:val="006D780A"/>
    <w:rsid w:val="006E066C"/>
    <w:rsid w:val="006F0BC4"/>
    <w:rsid w:val="00704AA1"/>
    <w:rsid w:val="00705302"/>
    <w:rsid w:val="00706F0C"/>
    <w:rsid w:val="0071271E"/>
    <w:rsid w:val="00727321"/>
    <w:rsid w:val="00732DEC"/>
    <w:rsid w:val="0073565F"/>
    <w:rsid w:val="00735BD5"/>
    <w:rsid w:val="0073605C"/>
    <w:rsid w:val="007451EC"/>
    <w:rsid w:val="00751613"/>
    <w:rsid w:val="007538C4"/>
    <w:rsid w:val="00753EE9"/>
    <w:rsid w:val="007556F6"/>
    <w:rsid w:val="00760EEF"/>
    <w:rsid w:val="007639A6"/>
    <w:rsid w:val="00776F05"/>
    <w:rsid w:val="00777EE5"/>
    <w:rsid w:val="0078109F"/>
    <w:rsid w:val="00784836"/>
    <w:rsid w:val="0079023E"/>
    <w:rsid w:val="007A2854"/>
    <w:rsid w:val="007A6694"/>
    <w:rsid w:val="007A6ABC"/>
    <w:rsid w:val="007B347A"/>
    <w:rsid w:val="007C1D92"/>
    <w:rsid w:val="007C4CB9"/>
    <w:rsid w:val="007D0B9D"/>
    <w:rsid w:val="007D19B0"/>
    <w:rsid w:val="007F498F"/>
    <w:rsid w:val="00804B32"/>
    <w:rsid w:val="0080679D"/>
    <w:rsid w:val="008108B0"/>
    <w:rsid w:val="00811B20"/>
    <w:rsid w:val="00812609"/>
    <w:rsid w:val="008211B5"/>
    <w:rsid w:val="0082296E"/>
    <w:rsid w:val="00824099"/>
    <w:rsid w:val="0084195C"/>
    <w:rsid w:val="00842F78"/>
    <w:rsid w:val="00843551"/>
    <w:rsid w:val="00846D7C"/>
    <w:rsid w:val="00846DAF"/>
    <w:rsid w:val="00861961"/>
    <w:rsid w:val="00867AC1"/>
    <w:rsid w:val="008751DE"/>
    <w:rsid w:val="00890DF8"/>
    <w:rsid w:val="008A0ADE"/>
    <w:rsid w:val="008A5DEC"/>
    <w:rsid w:val="008A743F"/>
    <w:rsid w:val="008C0970"/>
    <w:rsid w:val="008D0BC5"/>
    <w:rsid w:val="008D0E9E"/>
    <w:rsid w:val="008D0F14"/>
    <w:rsid w:val="008D11D9"/>
    <w:rsid w:val="008D2CF7"/>
    <w:rsid w:val="008E4B85"/>
    <w:rsid w:val="008F5813"/>
    <w:rsid w:val="00900C26"/>
    <w:rsid w:val="0090197F"/>
    <w:rsid w:val="00903264"/>
    <w:rsid w:val="00906DDC"/>
    <w:rsid w:val="00911843"/>
    <w:rsid w:val="0093034B"/>
    <w:rsid w:val="00934E09"/>
    <w:rsid w:val="00935895"/>
    <w:rsid w:val="00936253"/>
    <w:rsid w:val="00940D46"/>
    <w:rsid w:val="009413F1"/>
    <w:rsid w:val="00952DD4"/>
    <w:rsid w:val="009561F4"/>
    <w:rsid w:val="00965AE7"/>
    <w:rsid w:val="00970FED"/>
    <w:rsid w:val="009764FD"/>
    <w:rsid w:val="00986F3E"/>
    <w:rsid w:val="00992D82"/>
    <w:rsid w:val="00994D42"/>
    <w:rsid w:val="00997029"/>
    <w:rsid w:val="009A7339"/>
    <w:rsid w:val="009B440E"/>
    <w:rsid w:val="009C536A"/>
    <w:rsid w:val="009D2318"/>
    <w:rsid w:val="009D690D"/>
    <w:rsid w:val="009E65B6"/>
    <w:rsid w:val="009E7203"/>
    <w:rsid w:val="009F0A51"/>
    <w:rsid w:val="009F77CF"/>
    <w:rsid w:val="00A03C52"/>
    <w:rsid w:val="00A24C10"/>
    <w:rsid w:val="00A37B02"/>
    <w:rsid w:val="00A42AC3"/>
    <w:rsid w:val="00A430CF"/>
    <w:rsid w:val="00A54309"/>
    <w:rsid w:val="00A568A0"/>
    <w:rsid w:val="00A610A9"/>
    <w:rsid w:val="00A73350"/>
    <w:rsid w:val="00A73882"/>
    <w:rsid w:val="00A80F2A"/>
    <w:rsid w:val="00A96C33"/>
    <w:rsid w:val="00A96F17"/>
    <w:rsid w:val="00AB2B93"/>
    <w:rsid w:val="00AB530F"/>
    <w:rsid w:val="00AB7E5B"/>
    <w:rsid w:val="00AC2883"/>
    <w:rsid w:val="00AC3541"/>
    <w:rsid w:val="00AE0EF1"/>
    <w:rsid w:val="00AE2937"/>
    <w:rsid w:val="00B06F04"/>
    <w:rsid w:val="00B07301"/>
    <w:rsid w:val="00B1144A"/>
    <w:rsid w:val="00B11F3E"/>
    <w:rsid w:val="00B15643"/>
    <w:rsid w:val="00B224DE"/>
    <w:rsid w:val="00B2455E"/>
    <w:rsid w:val="00B25A91"/>
    <w:rsid w:val="00B26971"/>
    <w:rsid w:val="00B3065C"/>
    <w:rsid w:val="00B324D4"/>
    <w:rsid w:val="00B36301"/>
    <w:rsid w:val="00B46575"/>
    <w:rsid w:val="00B46AEE"/>
    <w:rsid w:val="00B55CBA"/>
    <w:rsid w:val="00B61777"/>
    <w:rsid w:val="00B622E6"/>
    <w:rsid w:val="00B738EA"/>
    <w:rsid w:val="00B83E82"/>
    <w:rsid w:val="00B84BBD"/>
    <w:rsid w:val="00BA43FB"/>
    <w:rsid w:val="00BC127D"/>
    <w:rsid w:val="00BC1FE6"/>
    <w:rsid w:val="00BC350D"/>
    <w:rsid w:val="00BC4473"/>
    <w:rsid w:val="00BF7D13"/>
    <w:rsid w:val="00C061B6"/>
    <w:rsid w:val="00C2446C"/>
    <w:rsid w:val="00C36AE5"/>
    <w:rsid w:val="00C40262"/>
    <w:rsid w:val="00C41AFD"/>
    <w:rsid w:val="00C41F17"/>
    <w:rsid w:val="00C527FA"/>
    <w:rsid w:val="00C5280D"/>
    <w:rsid w:val="00C53EB3"/>
    <w:rsid w:val="00C5791C"/>
    <w:rsid w:val="00C60D8E"/>
    <w:rsid w:val="00C66290"/>
    <w:rsid w:val="00C72B7A"/>
    <w:rsid w:val="00C75A58"/>
    <w:rsid w:val="00C937EB"/>
    <w:rsid w:val="00C973F2"/>
    <w:rsid w:val="00CA304C"/>
    <w:rsid w:val="00CA3494"/>
    <w:rsid w:val="00CA431E"/>
    <w:rsid w:val="00CA774A"/>
    <w:rsid w:val="00CB4921"/>
    <w:rsid w:val="00CB5F1C"/>
    <w:rsid w:val="00CC11B0"/>
    <w:rsid w:val="00CC2841"/>
    <w:rsid w:val="00CD2B80"/>
    <w:rsid w:val="00CD680A"/>
    <w:rsid w:val="00CF1330"/>
    <w:rsid w:val="00CF7E36"/>
    <w:rsid w:val="00D3708D"/>
    <w:rsid w:val="00D37128"/>
    <w:rsid w:val="00D40426"/>
    <w:rsid w:val="00D41411"/>
    <w:rsid w:val="00D57C96"/>
    <w:rsid w:val="00D57D18"/>
    <w:rsid w:val="00D70E65"/>
    <w:rsid w:val="00D83A9B"/>
    <w:rsid w:val="00D91203"/>
    <w:rsid w:val="00D95174"/>
    <w:rsid w:val="00DA32D4"/>
    <w:rsid w:val="00DA4973"/>
    <w:rsid w:val="00DA6F36"/>
    <w:rsid w:val="00DB3E6D"/>
    <w:rsid w:val="00DB596E"/>
    <w:rsid w:val="00DB7773"/>
    <w:rsid w:val="00DC00EA"/>
    <w:rsid w:val="00DC3802"/>
    <w:rsid w:val="00DD533C"/>
    <w:rsid w:val="00DD5909"/>
    <w:rsid w:val="00DD6208"/>
    <w:rsid w:val="00DF7E99"/>
    <w:rsid w:val="00E07D87"/>
    <w:rsid w:val="00E15397"/>
    <w:rsid w:val="00E1741F"/>
    <w:rsid w:val="00E23162"/>
    <w:rsid w:val="00E249C8"/>
    <w:rsid w:val="00E32F7E"/>
    <w:rsid w:val="00E51594"/>
    <w:rsid w:val="00E5267B"/>
    <w:rsid w:val="00E559F0"/>
    <w:rsid w:val="00E63C0E"/>
    <w:rsid w:val="00E679DB"/>
    <w:rsid w:val="00E72D49"/>
    <w:rsid w:val="00E7593C"/>
    <w:rsid w:val="00E7678A"/>
    <w:rsid w:val="00E935F1"/>
    <w:rsid w:val="00E94A81"/>
    <w:rsid w:val="00EA0122"/>
    <w:rsid w:val="00EA1FFB"/>
    <w:rsid w:val="00EA3F05"/>
    <w:rsid w:val="00EB048E"/>
    <w:rsid w:val="00EB4E9C"/>
    <w:rsid w:val="00EC08D3"/>
    <w:rsid w:val="00EC14B2"/>
    <w:rsid w:val="00EE34DF"/>
    <w:rsid w:val="00EF2F89"/>
    <w:rsid w:val="00F025B2"/>
    <w:rsid w:val="00F03E98"/>
    <w:rsid w:val="00F06568"/>
    <w:rsid w:val="00F1237A"/>
    <w:rsid w:val="00F22CBD"/>
    <w:rsid w:val="00F272F1"/>
    <w:rsid w:val="00F31412"/>
    <w:rsid w:val="00F445E9"/>
    <w:rsid w:val="00F44BF1"/>
    <w:rsid w:val="00F45372"/>
    <w:rsid w:val="00F50486"/>
    <w:rsid w:val="00F55A83"/>
    <w:rsid w:val="00F560F7"/>
    <w:rsid w:val="00F6334D"/>
    <w:rsid w:val="00F63599"/>
    <w:rsid w:val="00F679FE"/>
    <w:rsid w:val="00F71781"/>
    <w:rsid w:val="00F740F0"/>
    <w:rsid w:val="00F9070A"/>
    <w:rsid w:val="00F90CC4"/>
    <w:rsid w:val="00F94148"/>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3200"/>
  <w15:docId w15:val="{8F455D69-BE81-4B38-A9CB-895FB73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2F6264"/>
    <w:rPr>
      <w:rFonts w:ascii="Arial" w:hAnsi="Arial"/>
      <w:caps/>
    </w:rPr>
  </w:style>
  <w:style w:type="paragraph" w:styleId="ListParagraph">
    <w:name w:val="List Paragraph"/>
    <w:basedOn w:val="Normal"/>
    <w:uiPriority w:val="34"/>
    <w:qFormat/>
    <w:rsid w:val="0047046C"/>
    <w:pPr>
      <w:ind w:left="720"/>
      <w:contextualSpacing/>
    </w:pPr>
  </w:style>
  <w:style w:type="paragraph" w:styleId="Revision">
    <w:name w:val="Revision"/>
    <w:hidden/>
    <w:uiPriority w:val="99"/>
    <w:semiHidden/>
    <w:rsid w:val="00023398"/>
    <w:rPr>
      <w:rFonts w:ascii="Arial" w:hAnsi="Arial"/>
    </w:rPr>
  </w:style>
  <w:style w:type="character" w:styleId="CommentReference">
    <w:name w:val="annotation reference"/>
    <w:basedOn w:val="DefaultParagraphFont"/>
    <w:semiHidden/>
    <w:unhideWhenUsed/>
    <w:rsid w:val="00100A11"/>
    <w:rPr>
      <w:sz w:val="16"/>
      <w:szCs w:val="16"/>
    </w:rPr>
  </w:style>
  <w:style w:type="paragraph" w:styleId="CommentText">
    <w:name w:val="annotation text"/>
    <w:basedOn w:val="Normal"/>
    <w:link w:val="CommentTextChar"/>
    <w:unhideWhenUsed/>
    <w:rsid w:val="00100A11"/>
  </w:style>
  <w:style w:type="character" w:customStyle="1" w:styleId="CommentTextChar">
    <w:name w:val="Comment Text Char"/>
    <w:basedOn w:val="DefaultParagraphFont"/>
    <w:link w:val="CommentText"/>
    <w:rsid w:val="00100A11"/>
    <w:rPr>
      <w:rFonts w:ascii="Arial" w:hAnsi="Arial"/>
    </w:rPr>
  </w:style>
  <w:style w:type="paragraph" w:styleId="CommentSubject">
    <w:name w:val="annotation subject"/>
    <w:basedOn w:val="CommentText"/>
    <w:next w:val="CommentText"/>
    <w:link w:val="CommentSubjectChar"/>
    <w:semiHidden/>
    <w:unhideWhenUsed/>
    <w:rsid w:val="00100A11"/>
    <w:rPr>
      <w:b/>
      <w:bCs/>
    </w:rPr>
  </w:style>
  <w:style w:type="character" w:customStyle="1" w:styleId="CommentSubjectChar">
    <w:name w:val="Comment Subject Char"/>
    <w:basedOn w:val="CommentTextChar"/>
    <w:link w:val="CommentSubject"/>
    <w:semiHidden/>
    <w:rsid w:val="00100A11"/>
    <w:rPr>
      <w:rFonts w:ascii="Arial" w:hAnsi="Arial"/>
      <w:b/>
      <w:bCs/>
    </w:rPr>
  </w:style>
  <w:style w:type="character" w:styleId="UnresolvedMention">
    <w:name w:val="Unresolved Mention"/>
    <w:basedOn w:val="DefaultParagraphFont"/>
    <w:uiPriority w:val="99"/>
    <w:semiHidden/>
    <w:unhideWhenUsed/>
    <w:rsid w:val="007639A6"/>
    <w:rPr>
      <w:color w:val="605E5C"/>
      <w:shd w:val="clear" w:color="auto" w:fill="E1DFDD"/>
    </w:rPr>
  </w:style>
  <w:style w:type="character" w:styleId="FollowedHyperlink">
    <w:name w:val="FollowedHyperlink"/>
    <w:basedOn w:val="DefaultParagraphFont"/>
    <w:semiHidden/>
    <w:unhideWhenUsed/>
    <w:rsid w:val="00704AA1"/>
    <w:rPr>
      <w:color w:val="800080" w:themeColor="followedHyperlink"/>
      <w:u w:val="single"/>
    </w:rPr>
  </w:style>
  <w:style w:type="character" w:customStyle="1" w:styleId="DecisionParagraphsChar">
    <w:name w:val="DecisionParagraphs Char"/>
    <w:basedOn w:val="DefaultParagraphFont"/>
    <w:link w:val="DecisionParagraphs"/>
    <w:rsid w:val="008D0E9E"/>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https://www.upov.int/edocs/mdocs/upov/fr/cg_urs_1/cg_urs_1_pp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2231</Words>
  <Characters>12081</Characters>
  <Application>Microsoft Office Word</Application>
  <DocSecurity>0</DocSecurity>
  <Lines>249</Lines>
  <Paragraphs>95</Paragraphs>
  <ScaleCrop>false</ScaleCrop>
  <HeadingPairs>
    <vt:vector size="2" baseType="variant">
      <vt:variant>
        <vt:lpstr>Title</vt:lpstr>
      </vt:variant>
      <vt:variant>
        <vt:i4>1</vt:i4>
      </vt:variant>
    </vt:vector>
  </HeadingPairs>
  <TitlesOfParts>
    <vt:vector size="1" baseType="lpstr">
      <vt:lpstr>CG-URS/1</vt:lpstr>
    </vt:vector>
  </TitlesOfParts>
  <Company>UPOV</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CG-URS/1</dc:title>
  <dc:creator>NICOLO Laurianne</dc:creator>
  <cp:keywords>, docId:5187AC2148680556CD23DD68EC5859B7</cp:keywords>
  <cp:lastModifiedBy>HUERTA-CASADO Yolanda</cp:lastModifiedBy>
  <cp:revision>20</cp:revision>
  <cp:lastPrinted>2025-12-18T14:29:00Z</cp:lastPrinted>
  <dcterms:created xsi:type="dcterms:W3CDTF">2026-02-10T08:36:00Z</dcterms:created>
  <dcterms:modified xsi:type="dcterms:W3CDTF">2026-02-27T15:10:00Z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5ef76ca9,14a2440a,2d1070fc</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2026-01-08T16:27:45Z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fc17d180-9e72-4198-ac78-276a362db72a</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