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513CAA" w14:paraId="2CDDC917" w14:textId="77777777" w:rsidTr="00EB4E9C">
        <w:tc>
          <w:tcPr>
            <w:tcW w:w="6522" w:type="dxa"/>
          </w:tcPr>
          <w:p w14:paraId="02A1E41D" w14:textId="66DC6A4F" w:rsidR="00DC3802" w:rsidRPr="00513CAA" w:rsidRDefault="00213C63" w:rsidP="00AC2883">
            <w:r w:rsidRPr="00513CAA">
              <w:rPr>
                <w:sz w:val="16"/>
              </w:rPr>
              <w:drawing>
                <wp:inline distT="0" distB="0" distL="0" distR="0" wp14:anchorId="30E753F5" wp14:editId="358CB020">
                  <wp:extent cx="936000" cy="269520"/>
                  <wp:effectExtent l="0" t="0" r="0" b="0"/>
                  <wp:docPr id="988524899"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24899" name="Picture 1" descr="A green and yellow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69520"/>
                          </a:xfrm>
                          <a:prstGeom prst="rect">
                            <a:avLst/>
                          </a:prstGeom>
                        </pic:spPr>
                      </pic:pic>
                    </a:graphicData>
                  </a:graphic>
                </wp:inline>
              </w:drawing>
            </w:r>
          </w:p>
        </w:tc>
        <w:tc>
          <w:tcPr>
            <w:tcW w:w="3117" w:type="dxa"/>
          </w:tcPr>
          <w:p w14:paraId="17B8F00C" w14:textId="4DC3006B" w:rsidR="00DC3802" w:rsidRPr="00513CAA" w:rsidRDefault="00834141" w:rsidP="00AC2883">
            <w:pPr>
              <w:pStyle w:val="Lettrine"/>
            </w:pPr>
            <w:r w:rsidRPr="00513CAA">
              <w:t>F</w:t>
            </w:r>
          </w:p>
        </w:tc>
      </w:tr>
      <w:tr w:rsidR="00DC3802" w:rsidRPr="00513CAA" w14:paraId="73296B8B" w14:textId="77777777" w:rsidTr="00645CA8">
        <w:trPr>
          <w:trHeight w:val="219"/>
        </w:trPr>
        <w:tc>
          <w:tcPr>
            <w:tcW w:w="6522" w:type="dxa"/>
          </w:tcPr>
          <w:p w14:paraId="537841D5" w14:textId="77777777" w:rsidR="00DC3802" w:rsidRPr="00513CAA" w:rsidRDefault="00DC3802" w:rsidP="00AC2883">
            <w:pPr>
              <w:pStyle w:val="upove"/>
            </w:pPr>
            <w:r w:rsidRPr="00513CAA">
              <w:t>Union internationale pour la protection des obtentions végétales</w:t>
            </w:r>
          </w:p>
        </w:tc>
        <w:tc>
          <w:tcPr>
            <w:tcW w:w="3117" w:type="dxa"/>
          </w:tcPr>
          <w:p w14:paraId="47827759" w14:textId="77777777" w:rsidR="00DC3802" w:rsidRPr="00513CAA" w:rsidRDefault="00DC3802" w:rsidP="00DA4973"/>
        </w:tc>
      </w:tr>
    </w:tbl>
    <w:p w14:paraId="170FA803" w14:textId="77777777" w:rsidR="00DC3802" w:rsidRPr="00513CAA" w:rsidRDefault="00DC3802" w:rsidP="00DC3802"/>
    <w:p w14:paraId="4EAD3FF3" w14:textId="77777777" w:rsidR="00DA4973" w:rsidRPr="00513CAA"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513CAA" w14:paraId="47387489" w14:textId="77777777" w:rsidTr="00EB4E9C">
        <w:tc>
          <w:tcPr>
            <w:tcW w:w="6512" w:type="dxa"/>
          </w:tcPr>
          <w:p w14:paraId="677B2458" w14:textId="77777777" w:rsidR="00EB4E9C" w:rsidRPr="00513CAA" w:rsidRDefault="00EB4E9C" w:rsidP="00AC2883">
            <w:pPr>
              <w:pStyle w:val="Sessiontc"/>
              <w:spacing w:line="240" w:lineRule="auto"/>
            </w:pPr>
            <w:r w:rsidRPr="00513CAA">
              <w:t xml:space="preserve">Comité </w:t>
            </w:r>
            <w:r w:rsidR="00B622E6" w:rsidRPr="00513CAA">
              <w:t>administratif et juridique</w:t>
            </w:r>
          </w:p>
          <w:p w14:paraId="66BBCAA3" w14:textId="77777777" w:rsidR="00213C63" w:rsidRPr="00513CAA" w:rsidRDefault="00213C63" w:rsidP="00213C63">
            <w:pPr>
              <w:pStyle w:val="Sessiontcplacedate"/>
            </w:pPr>
            <w:r w:rsidRPr="00513CAA">
              <w:t>Quatre-vingt-deuxième session</w:t>
            </w:r>
          </w:p>
          <w:p w14:paraId="569C1B79" w14:textId="56ADA4EC" w:rsidR="00EB4E9C" w:rsidRPr="00513CAA" w:rsidRDefault="00213C63" w:rsidP="00213C63">
            <w:pPr>
              <w:pStyle w:val="Sessiontcplacedate"/>
              <w:rPr>
                <w:sz w:val="22"/>
              </w:rPr>
            </w:pPr>
            <w:r w:rsidRPr="00513CAA">
              <w:t>Genève, 22 octobre 2025</w:t>
            </w:r>
          </w:p>
        </w:tc>
        <w:tc>
          <w:tcPr>
            <w:tcW w:w="3127" w:type="dxa"/>
          </w:tcPr>
          <w:p w14:paraId="3DD6D7AF" w14:textId="355745C2" w:rsidR="00EB4E9C" w:rsidRPr="00513CAA" w:rsidRDefault="00213C63" w:rsidP="003C7FBE">
            <w:pPr>
              <w:pStyle w:val="Doccode"/>
              <w:rPr>
                <w:lang w:val="fr-FR"/>
              </w:rPr>
            </w:pPr>
            <w:r w:rsidRPr="00513CAA">
              <w:rPr>
                <w:lang w:val="fr-FR"/>
              </w:rPr>
              <w:t xml:space="preserve">CAJ/82/5 </w:t>
            </w:r>
          </w:p>
          <w:p w14:paraId="761D2F89" w14:textId="1E490F7B" w:rsidR="00EB4E9C" w:rsidRPr="00513CAA" w:rsidRDefault="00EB4E9C" w:rsidP="003C7FBE">
            <w:pPr>
              <w:pStyle w:val="Docoriginal"/>
            </w:pPr>
            <w:r w:rsidRPr="00513CAA">
              <w:t>Original</w:t>
            </w:r>
            <w:r w:rsidR="00372E7F">
              <w:t>:</w:t>
            </w:r>
            <w:r w:rsidRPr="00513CAA">
              <w:t xml:space="preserve"> </w:t>
            </w:r>
            <w:r w:rsidRPr="00513CAA">
              <w:rPr>
                <w:b w:val="0"/>
                <w:spacing w:val="0"/>
              </w:rPr>
              <w:t>anglais</w:t>
            </w:r>
          </w:p>
          <w:p w14:paraId="58B5883D" w14:textId="15F798CD" w:rsidR="00EB4E9C" w:rsidRPr="00513CAA" w:rsidRDefault="00EB4E9C" w:rsidP="00CF00FD">
            <w:pPr>
              <w:pStyle w:val="Docoriginal"/>
            </w:pPr>
            <w:r w:rsidRPr="00513CAA">
              <w:t>Date:</w:t>
            </w:r>
            <w:r w:rsidRPr="00513CAA">
              <w:rPr>
                <w:b w:val="0"/>
                <w:spacing w:val="0"/>
              </w:rPr>
              <w:t xml:space="preserve"> </w:t>
            </w:r>
            <w:r w:rsidR="006B706F" w:rsidRPr="00513CAA">
              <w:rPr>
                <w:b w:val="0"/>
                <w:spacing w:val="0"/>
              </w:rPr>
              <w:t xml:space="preserve"> 22</w:t>
            </w:r>
            <w:r w:rsidR="00C205D4" w:rsidRPr="00513CAA">
              <w:rPr>
                <w:b w:val="0"/>
                <w:spacing w:val="0"/>
              </w:rPr>
              <w:t xml:space="preserve"> octobre</w:t>
            </w:r>
            <w:r w:rsidR="006B706F" w:rsidRPr="00513CAA">
              <w:rPr>
                <w:b w:val="0"/>
                <w:spacing w:val="0"/>
              </w:rPr>
              <w:t xml:space="preserve"> 2025</w:t>
            </w:r>
          </w:p>
        </w:tc>
      </w:tr>
    </w:tbl>
    <w:p w14:paraId="5BDB8695" w14:textId="03C3B322" w:rsidR="000D7780" w:rsidRPr="00513CAA" w:rsidRDefault="00580BD2" w:rsidP="006A644A">
      <w:pPr>
        <w:pStyle w:val="Titleofdoc0"/>
      </w:pPr>
      <w:r w:rsidRPr="00513CAA">
        <w:t>Compte rendu</w:t>
      </w:r>
    </w:p>
    <w:p w14:paraId="0FC6E1AA" w14:textId="50E57D3C" w:rsidR="006A644A" w:rsidRPr="00513CAA" w:rsidRDefault="006C67CA" w:rsidP="006A644A">
      <w:pPr>
        <w:pStyle w:val="preparedby1"/>
        <w:jc w:val="left"/>
      </w:pPr>
      <w:r w:rsidRPr="00513CAA">
        <w:t>adopté par le Comité administratif et juridique</w:t>
      </w:r>
    </w:p>
    <w:p w14:paraId="0B7E1F59" w14:textId="7E428787" w:rsidR="00834141" w:rsidRPr="00513CAA" w:rsidRDefault="00834141" w:rsidP="00834141">
      <w:pPr>
        <w:pStyle w:val="Disclaimer"/>
        <w:rPr>
          <w:lang w:val="fr-FR"/>
        </w:rPr>
      </w:pPr>
      <w:r w:rsidRPr="00513CAA">
        <w:rPr>
          <w:lang w:val="fr-FR"/>
        </w:rPr>
        <w:t>Avertissement</w:t>
      </w:r>
      <w:r w:rsidR="00372E7F">
        <w:rPr>
          <w:lang w:val="fr-FR"/>
        </w:rPr>
        <w:t>:</w:t>
      </w:r>
      <w:r w:rsidRPr="00513CAA">
        <w:rPr>
          <w:lang w:val="fr-FR"/>
        </w:rPr>
        <w:t xml:space="preserve"> le présent document ne représente pas les principes ou les orientations de l’UPOV.</w:t>
      </w:r>
      <w:r w:rsidRPr="00513CAA">
        <w:rPr>
          <w:lang w:val="fr-FR"/>
        </w:rPr>
        <w:br/>
      </w:r>
      <w:r w:rsidRPr="00513CAA">
        <w:rPr>
          <w:lang w:val="fr-FR"/>
        </w:rPr>
        <w:br/>
        <w:t>Ce document a été généré à l'aide d'une traduction automatique dont l'exactitude ne peut être garantie. Par conséquent, le texte dans la langue originale est la seule version authentique.</w:t>
      </w:r>
    </w:p>
    <w:p w14:paraId="688EF056" w14:textId="77777777" w:rsidR="00F80885" w:rsidRPr="00513CAA" w:rsidRDefault="00F80885" w:rsidP="00E066F6">
      <w:pPr>
        <w:pStyle w:val="Heading2"/>
        <w:rPr>
          <w:snapToGrid w:val="0"/>
        </w:rPr>
      </w:pPr>
      <w:r w:rsidRPr="00513CAA">
        <w:rPr>
          <w:snapToGrid w:val="0"/>
        </w:rPr>
        <w:t>Ouverture de la session</w:t>
      </w:r>
    </w:p>
    <w:p w14:paraId="4EA702A9" w14:textId="77777777" w:rsidR="00F80885" w:rsidRPr="00513CAA" w:rsidRDefault="00F80885" w:rsidP="00F80885"/>
    <w:p w14:paraId="781DEB0D" w14:textId="5E9CD144" w:rsidR="00F80885" w:rsidRPr="00513CAA" w:rsidRDefault="00F80885" w:rsidP="00F80885">
      <w:r w:rsidRPr="00513CAA">
        <w:fldChar w:fldCharType="begin"/>
      </w:r>
      <w:r w:rsidRPr="00513CAA">
        <w:instrText xml:space="preserve"> AUTONUM  </w:instrText>
      </w:r>
      <w:r w:rsidRPr="00513CAA">
        <w:fldChar w:fldCharType="end"/>
      </w:r>
      <w:r w:rsidRPr="00513CAA">
        <w:tab/>
        <w:t xml:space="preserve">Le Comité administratif et juridique (CAJ) a tenu sa </w:t>
      </w:r>
      <w:r w:rsidR="00006D73" w:rsidRPr="00513CAA">
        <w:t xml:space="preserve">quatre-vingt-deuxième </w:t>
      </w:r>
      <w:r w:rsidRPr="00513CAA">
        <w:t xml:space="preserve">session à Genève </w:t>
      </w:r>
      <w:r w:rsidR="00751D25" w:rsidRPr="00513CAA">
        <w:br/>
      </w:r>
      <w:r w:rsidRPr="00513CAA">
        <w:t>le</w:t>
      </w:r>
      <w:r w:rsidR="00006D73" w:rsidRPr="00513CAA">
        <w:t xml:space="preserve"> 22</w:t>
      </w:r>
      <w:r w:rsidRPr="00513CAA">
        <w:t xml:space="preserve"> octobre</w:t>
      </w:r>
      <w:r w:rsidR="00006D73" w:rsidRPr="00513CAA">
        <w:t xml:space="preserve"> 2025</w:t>
      </w:r>
      <w:r w:rsidRPr="00513CAA">
        <w:t>, sous la présidence de Mme María Laura Villamayor (Argentine).</w:t>
      </w:r>
    </w:p>
    <w:p w14:paraId="2ECF53E0" w14:textId="77777777" w:rsidR="00F80885" w:rsidRPr="00513CAA" w:rsidRDefault="00F80885" w:rsidP="00F80885"/>
    <w:p w14:paraId="62D17F7B" w14:textId="083CE575" w:rsidR="00F80885" w:rsidRPr="00513CAA" w:rsidRDefault="00F80885" w:rsidP="00F80885">
      <w:r w:rsidRPr="00513CAA">
        <w:fldChar w:fldCharType="begin"/>
      </w:r>
      <w:r w:rsidRPr="00513CAA">
        <w:instrText xml:space="preserve"> AUTONUM  </w:instrText>
      </w:r>
      <w:r w:rsidRPr="00513CAA">
        <w:fldChar w:fldCharType="end"/>
      </w:r>
      <w:r w:rsidRPr="00513CAA">
        <w:tab/>
        <w:t>La session a été ouverte par la présidente, qui a souhaité la bienvenue aux participants.</w:t>
      </w:r>
      <w:bookmarkStart w:id="0" w:name="_Hlk211871272"/>
      <w:r w:rsidR="00F67C15" w:rsidRPr="00513CAA">
        <w:t xml:space="preserve"> Le CAJ </w:t>
      </w:r>
      <w:r w:rsidR="00A17313" w:rsidRPr="00513CAA">
        <w:t xml:space="preserve">a décidé de suivre l'approche adoptée par </w:t>
      </w:r>
      <w:r w:rsidR="00F67C15" w:rsidRPr="00513CAA">
        <w:t>le Comité technique</w:t>
      </w:r>
      <w:r w:rsidR="00A17313" w:rsidRPr="00513CAA">
        <w:t xml:space="preserve">, </w:t>
      </w:r>
      <w:r w:rsidR="00F67C15" w:rsidRPr="00513CAA">
        <w:t xml:space="preserve">selon laquelle la liste des participants sera distribuée directement aux participants par courrier électronique (voir le document TC/61/8 </w:t>
      </w:r>
      <w:r w:rsidR="00513CAA" w:rsidRPr="00513CAA">
        <w:t>“</w:t>
      </w:r>
      <w:r w:rsidR="00F67C15" w:rsidRPr="00513CAA">
        <w:t>Compte rendu</w:t>
      </w:r>
      <w:r w:rsidR="00513CAA" w:rsidRPr="00513CAA">
        <w:t>”</w:t>
      </w:r>
      <w:r w:rsidR="00F67C15" w:rsidRPr="00513CAA">
        <w:t xml:space="preserve">, paragraphe 5, pour plus d'informations) </w:t>
      </w:r>
      <w:r w:rsidR="00A17313" w:rsidRPr="00513CAA">
        <w:t xml:space="preserve">et ne sera pas publiée sur le site Web de l'UPOV en attendant une décision du Conseil sur cette question. </w:t>
      </w:r>
      <w:bookmarkEnd w:id="0"/>
    </w:p>
    <w:p w14:paraId="3C4CEE61" w14:textId="408A59F3" w:rsidR="00F57A1A" w:rsidRPr="00513CAA" w:rsidRDefault="00F57A1A" w:rsidP="00F57A1A"/>
    <w:p w14:paraId="7391D7DA" w14:textId="18DFA481" w:rsidR="00AE2702" w:rsidRPr="00513CAA" w:rsidRDefault="004D3802" w:rsidP="00F80885">
      <w:r w:rsidRPr="00513CAA">
        <w:fldChar w:fldCharType="begin"/>
      </w:r>
      <w:r w:rsidRPr="00513CAA">
        <w:instrText xml:space="preserve"> AUTONUM  </w:instrText>
      </w:r>
      <w:r w:rsidRPr="00513CAA">
        <w:fldChar w:fldCharType="end"/>
      </w:r>
      <w:r w:rsidRPr="00513CAA">
        <w:tab/>
        <w:t>L</w:t>
      </w:r>
      <w:r w:rsidR="00751D25" w:rsidRPr="00513CAA">
        <w:t>a</w:t>
      </w:r>
      <w:r w:rsidRPr="00513CAA">
        <w:t xml:space="preserve"> président</w:t>
      </w:r>
      <w:r w:rsidR="00751D25" w:rsidRPr="00513CAA">
        <w:t>e</w:t>
      </w:r>
      <w:r w:rsidRPr="00513CAA">
        <w:t xml:space="preserve"> a </w:t>
      </w:r>
      <w:r w:rsidR="00751D25" w:rsidRPr="00513CAA">
        <w:t xml:space="preserve">informé </w:t>
      </w:r>
      <w:r w:rsidRPr="00513CAA">
        <w:t xml:space="preserve">que </w:t>
      </w:r>
      <w:r w:rsidR="00006D73" w:rsidRPr="00513CAA">
        <w:t xml:space="preserve">le Nigéria </w:t>
      </w:r>
      <w:r w:rsidRPr="00513CAA">
        <w:t>avait déposé son instrument d'adhésion à l'Acte de 1991 de la Convention UPOV le</w:t>
      </w:r>
      <w:r w:rsidR="00006D73" w:rsidRPr="00513CAA">
        <w:t xml:space="preserve"> 27</w:t>
      </w:r>
      <w:r w:rsidRPr="00513CAA">
        <w:t xml:space="preserve"> février</w:t>
      </w:r>
      <w:r w:rsidR="00006D73" w:rsidRPr="00513CAA">
        <w:t xml:space="preserve"> 2025 </w:t>
      </w:r>
      <w:r w:rsidRPr="00513CAA">
        <w:t>et était devenu partie à l'Acte de 1991 le</w:t>
      </w:r>
      <w:r w:rsidR="00006D73" w:rsidRPr="00513CAA">
        <w:t xml:space="preserve"> 27</w:t>
      </w:r>
      <w:r w:rsidRPr="00513CAA">
        <w:t xml:space="preserve"> mars</w:t>
      </w:r>
      <w:r w:rsidR="00006D73" w:rsidRPr="00513CAA">
        <w:t xml:space="preserve"> 2025</w:t>
      </w:r>
      <w:r w:rsidRPr="00513CAA">
        <w:t xml:space="preserve">.  </w:t>
      </w:r>
      <w:r w:rsidR="00006D73" w:rsidRPr="00513CAA">
        <w:t xml:space="preserve">Le Nigéria </w:t>
      </w:r>
      <w:r w:rsidRPr="00513CAA">
        <w:t>est devenu le 80</w:t>
      </w:r>
      <w:r w:rsidRPr="00513CAA">
        <w:rPr>
          <w:vertAlign w:val="superscript"/>
        </w:rPr>
        <w:t>e</w:t>
      </w:r>
      <w:r w:rsidR="00141002" w:rsidRPr="00513CAA">
        <w:t xml:space="preserve"> </w:t>
      </w:r>
      <w:r w:rsidRPr="00513CAA">
        <w:t>membre de l'Union le</w:t>
      </w:r>
      <w:r w:rsidR="00006D73" w:rsidRPr="00513CAA">
        <w:t xml:space="preserve"> 27</w:t>
      </w:r>
      <w:r w:rsidRPr="00513CAA">
        <w:t xml:space="preserve"> mars</w:t>
      </w:r>
      <w:r w:rsidR="00006D73" w:rsidRPr="00513CAA">
        <w:t xml:space="preserve"> 2025</w:t>
      </w:r>
      <w:r w:rsidRPr="00513CAA">
        <w:t>.</w:t>
      </w:r>
    </w:p>
    <w:p w14:paraId="2B6C665C" w14:textId="77777777" w:rsidR="00AE2702" w:rsidRPr="00513CAA" w:rsidRDefault="00AE2702" w:rsidP="00AE2702"/>
    <w:p w14:paraId="789F8F51" w14:textId="13F2A599" w:rsidR="00AE2702" w:rsidRPr="00513CAA" w:rsidRDefault="00AE2702" w:rsidP="00AE2702">
      <w:r w:rsidRPr="00513CAA">
        <w:fldChar w:fldCharType="begin"/>
      </w:r>
      <w:r w:rsidRPr="00513CAA">
        <w:instrText xml:space="preserve"> AUTONUM  </w:instrText>
      </w:r>
      <w:r w:rsidRPr="00513CAA">
        <w:fldChar w:fldCharType="end"/>
      </w:r>
      <w:r w:rsidRPr="00513CAA">
        <w:tab/>
        <w:t>L</w:t>
      </w:r>
      <w:r w:rsidR="00141002" w:rsidRPr="00513CAA">
        <w:t>a</w:t>
      </w:r>
      <w:r w:rsidRPr="00513CAA">
        <w:t xml:space="preserve"> président</w:t>
      </w:r>
      <w:r w:rsidR="00141002" w:rsidRPr="00513CAA">
        <w:t>e</w:t>
      </w:r>
      <w:r w:rsidRPr="00513CAA">
        <w:t xml:space="preserve"> a </w:t>
      </w:r>
      <w:r w:rsidR="00141002" w:rsidRPr="00513CAA">
        <w:t xml:space="preserve">informé </w:t>
      </w:r>
      <w:r w:rsidRPr="00513CAA">
        <w:t xml:space="preserve">que </w:t>
      </w:r>
      <w:r w:rsidR="00006D73" w:rsidRPr="00513CAA">
        <w:t xml:space="preserve">les Seychelles et le Soudan </w:t>
      </w:r>
      <w:r w:rsidRPr="00513CAA">
        <w:t xml:space="preserve">avaient obtenu le statut d'observateur au sein du CAJ </w:t>
      </w:r>
      <w:r w:rsidR="00BA704C" w:rsidRPr="00513CAA">
        <w:t>et que l'AIPPI avait reçu</w:t>
      </w:r>
      <w:bookmarkStart w:id="1" w:name="_Hlk211974454"/>
      <w:r w:rsidR="00BA704C" w:rsidRPr="00513CAA">
        <w:t xml:space="preserve"> une invitation ad hoc à participer à la réunion WG-HRV/8</w:t>
      </w:r>
      <w:bookmarkEnd w:id="1"/>
      <w:r w:rsidR="00BA704C" w:rsidRPr="00513CAA">
        <w:t>.</w:t>
      </w:r>
    </w:p>
    <w:p w14:paraId="65455F4F" w14:textId="77777777" w:rsidR="00F80885" w:rsidRPr="00513CAA" w:rsidRDefault="00F80885" w:rsidP="00F80885"/>
    <w:p w14:paraId="31665901" w14:textId="77777777" w:rsidR="00F80885" w:rsidRPr="00513CAA" w:rsidRDefault="00F80885" w:rsidP="00F80885"/>
    <w:p w14:paraId="3E714624" w14:textId="77777777" w:rsidR="00F80885" w:rsidRPr="00513CAA" w:rsidRDefault="00F80885" w:rsidP="00E066F6">
      <w:pPr>
        <w:pStyle w:val="Heading2"/>
      </w:pPr>
      <w:r w:rsidRPr="00513CAA">
        <w:t>Adoption de l'ordre du jour</w:t>
      </w:r>
    </w:p>
    <w:p w14:paraId="1A9CB78F" w14:textId="77777777" w:rsidR="00F80885" w:rsidRPr="00513CAA" w:rsidRDefault="00F80885" w:rsidP="00F80885">
      <w:pPr>
        <w:keepNext/>
        <w:jc w:val="left"/>
        <w:outlineLvl w:val="0"/>
        <w:rPr>
          <w:snapToGrid w:val="0"/>
          <w:u w:val="single"/>
        </w:rPr>
      </w:pPr>
    </w:p>
    <w:p w14:paraId="093AB2AF" w14:textId="2E32978B" w:rsidR="00F80885" w:rsidRPr="00513CAA" w:rsidRDefault="00F80885" w:rsidP="00F80885">
      <w:r w:rsidRPr="00513CAA">
        <w:rPr>
          <w:snapToGrid w:val="0"/>
        </w:rPr>
        <w:fldChar w:fldCharType="begin"/>
      </w:r>
      <w:r w:rsidRPr="00513CAA">
        <w:rPr>
          <w:snapToGrid w:val="0"/>
        </w:rPr>
        <w:instrText xml:space="preserve"> AUTONUM  </w:instrText>
      </w:r>
      <w:r w:rsidRPr="00513CAA">
        <w:rPr>
          <w:snapToGrid w:val="0"/>
        </w:rPr>
        <w:fldChar w:fldCharType="end"/>
      </w:r>
      <w:r w:rsidRPr="00513CAA">
        <w:rPr>
          <w:snapToGrid w:val="0"/>
        </w:rPr>
        <w:tab/>
      </w:r>
      <w:r w:rsidRPr="00513CAA">
        <w:t xml:space="preserve">Le CAJ a adopté le projet d'ordre du jour, tel que proposé dans le document CAJ/82/1. </w:t>
      </w:r>
    </w:p>
    <w:p w14:paraId="2BE58CDC" w14:textId="77777777" w:rsidR="00F80885" w:rsidRPr="00513CAA" w:rsidRDefault="00F80885" w:rsidP="00F80885"/>
    <w:p w14:paraId="2059B0FC" w14:textId="77777777" w:rsidR="00F80885" w:rsidRPr="00513CAA" w:rsidRDefault="00F80885" w:rsidP="00F80885"/>
    <w:p w14:paraId="2BE77DF4" w14:textId="49320A4B" w:rsidR="00F80885" w:rsidRPr="00513CAA" w:rsidRDefault="00F80885" w:rsidP="00F80885">
      <w:pPr>
        <w:keepNext/>
        <w:rPr>
          <w:snapToGrid w:val="0"/>
          <w:u w:val="single"/>
        </w:rPr>
      </w:pPr>
      <w:r w:rsidRPr="00513CAA">
        <w:rPr>
          <w:snapToGrid w:val="0"/>
          <w:u w:val="single"/>
        </w:rPr>
        <w:t xml:space="preserve">Compte rendu </w:t>
      </w:r>
      <w:r w:rsidR="00141002" w:rsidRPr="00513CAA">
        <w:rPr>
          <w:snapToGrid w:val="0"/>
          <w:u w:val="single"/>
        </w:rPr>
        <w:t xml:space="preserve">de la </w:t>
      </w:r>
      <w:r w:rsidRPr="00513CAA">
        <w:rPr>
          <w:snapToGrid w:val="0"/>
          <w:u w:val="single"/>
        </w:rPr>
        <w:t>Secrétaire général</w:t>
      </w:r>
      <w:r w:rsidR="00141002" w:rsidRPr="00513CAA">
        <w:rPr>
          <w:snapToGrid w:val="0"/>
          <w:u w:val="single"/>
        </w:rPr>
        <w:t>e adjointe</w:t>
      </w:r>
      <w:r w:rsidRPr="00513CAA">
        <w:rPr>
          <w:snapToGrid w:val="0"/>
          <w:u w:val="single"/>
        </w:rPr>
        <w:t xml:space="preserve"> sur les </w:t>
      </w:r>
      <w:r w:rsidR="00141002" w:rsidRPr="00513CAA">
        <w:rPr>
          <w:snapToGrid w:val="0"/>
          <w:u w:val="single"/>
        </w:rPr>
        <w:t>f</w:t>
      </w:r>
      <w:r w:rsidR="00141002" w:rsidRPr="00513CAA">
        <w:rPr>
          <w:snapToGrid w:val="0"/>
          <w:u w:val="single"/>
        </w:rPr>
        <w:t xml:space="preserve">aits nouveaux </w:t>
      </w:r>
      <w:r w:rsidRPr="00513CAA">
        <w:rPr>
          <w:snapToGrid w:val="0"/>
          <w:u w:val="single"/>
        </w:rPr>
        <w:t>au sein de l'UPOV</w:t>
      </w:r>
    </w:p>
    <w:p w14:paraId="6AD7BB47" w14:textId="77777777" w:rsidR="00F80885" w:rsidRPr="00513CAA" w:rsidRDefault="00F80885" w:rsidP="00F80885"/>
    <w:p w14:paraId="19B154D2" w14:textId="5F6D5520" w:rsidR="004C5B6B" w:rsidRPr="00513CAA" w:rsidRDefault="00F80885" w:rsidP="00F57A1A">
      <w:r w:rsidRPr="00513CAA">
        <w:fldChar w:fldCharType="begin"/>
      </w:r>
      <w:r w:rsidRPr="00513CAA">
        <w:instrText xml:space="preserve"> AUTONUM  </w:instrText>
      </w:r>
      <w:r w:rsidRPr="00513CAA">
        <w:fldChar w:fldCharType="end"/>
      </w:r>
      <w:r w:rsidRPr="00513CAA">
        <w:tab/>
        <w:t xml:space="preserve">Le CAJ a entendu un exposé </w:t>
      </w:r>
      <w:r w:rsidR="00141002" w:rsidRPr="00513CAA">
        <w:t xml:space="preserve">de la Secrétaire </w:t>
      </w:r>
      <w:r w:rsidRPr="00513CAA">
        <w:t>général</w:t>
      </w:r>
      <w:r w:rsidR="00141002" w:rsidRPr="00513CAA">
        <w:t>e adjointe</w:t>
      </w:r>
      <w:r w:rsidRPr="00513CAA">
        <w:t xml:space="preserve"> et </w:t>
      </w:r>
      <w:r w:rsidR="00F57A1A" w:rsidRPr="00513CAA">
        <w:t xml:space="preserve">a pris note des </w:t>
      </w:r>
      <w:r w:rsidR="00141002" w:rsidRPr="00513CAA">
        <w:t xml:space="preserve">faits nouveaux </w:t>
      </w:r>
      <w:r w:rsidR="00F57A1A" w:rsidRPr="00513CAA">
        <w:t xml:space="preserve">au sein de l'UPOV ainsi que d'un aperçu des questions pertinentes pour le CAJ.  Le CAJ </w:t>
      </w:r>
      <w:r w:rsidRPr="00513CAA">
        <w:t xml:space="preserve">a noté que </w:t>
      </w:r>
      <w:r w:rsidR="00F57A1A" w:rsidRPr="00513CAA">
        <w:t xml:space="preserve">l'intégralité </w:t>
      </w:r>
      <w:r w:rsidRPr="00513CAA">
        <w:t xml:space="preserve">de l'exposé </w:t>
      </w:r>
      <w:r w:rsidR="00F57A1A" w:rsidRPr="00513CAA">
        <w:t>était disponible dans le document SESSIONS/2025/1 et sous forme d'enregistrement vidéo sur le site Web de l'UPOV.</w:t>
      </w:r>
    </w:p>
    <w:p w14:paraId="1FCFC2C5" w14:textId="77777777" w:rsidR="00F57A1A" w:rsidRPr="00513CAA" w:rsidRDefault="00F57A1A" w:rsidP="00F57A1A"/>
    <w:p w14:paraId="72B72374" w14:textId="77777777" w:rsidR="00F80885" w:rsidRPr="00513CAA" w:rsidRDefault="00F80885" w:rsidP="00F80885">
      <w:pPr>
        <w:jc w:val="left"/>
      </w:pPr>
    </w:p>
    <w:p w14:paraId="76D800B0" w14:textId="77777777" w:rsidR="00F80885" w:rsidRPr="00513CAA" w:rsidRDefault="00F80885" w:rsidP="00E066F6">
      <w:pPr>
        <w:pStyle w:val="Heading2"/>
        <w:rPr>
          <w:snapToGrid w:val="0"/>
        </w:rPr>
      </w:pPr>
      <w:bookmarkStart w:id="2" w:name="_Hlk212011316"/>
      <w:r w:rsidRPr="00513CAA">
        <w:rPr>
          <w:snapToGrid w:val="0"/>
        </w:rPr>
        <w:t>Compte rendu sur les faits nouveaux au sein du Comité technique</w:t>
      </w:r>
    </w:p>
    <w:p w14:paraId="579F6156" w14:textId="77777777" w:rsidR="00F80885" w:rsidRPr="00513CAA" w:rsidRDefault="00F80885" w:rsidP="00F80885">
      <w:pPr>
        <w:keepNext/>
        <w:jc w:val="left"/>
        <w:rPr>
          <w:snapToGrid w:val="0"/>
        </w:rPr>
      </w:pPr>
    </w:p>
    <w:p w14:paraId="186614C2" w14:textId="3E6BAB30" w:rsidR="00F80885" w:rsidRPr="00513CAA" w:rsidRDefault="00F80885" w:rsidP="00F80885">
      <w:pPr>
        <w:rPr>
          <w:snapToGrid w:val="0"/>
        </w:rPr>
      </w:pPr>
      <w:r w:rsidRPr="00513CAA">
        <w:rPr>
          <w:snapToGrid w:val="0"/>
        </w:rPr>
        <w:fldChar w:fldCharType="begin"/>
      </w:r>
      <w:r w:rsidRPr="00513CAA">
        <w:rPr>
          <w:snapToGrid w:val="0"/>
        </w:rPr>
        <w:instrText xml:space="preserve"> AUTONUM  </w:instrText>
      </w:r>
      <w:r w:rsidRPr="00513CAA">
        <w:rPr>
          <w:snapToGrid w:val="0"/>
        </w:rPr>
        <w:fldChar w:fldCharType="end"/>
      </w:r>
      <w:r w:rsidRPr="00513CAA">
        <w:rPr>
          <w:snapToGrid w:val="0"/>
        </w:rPr>
        <w:tab/>
        <w:t xml:space="preserve">Le CAJ a pris note des informations contenues dans le document CAJ/82/2 et dans le compte rendu oral présenté par Mme Beate </w:t>
      </w:r>
      <w:proofErr w:type="spellStart"/>
      <w:r w:rsidRPr="00513CAA">
        <w:rPr>
          <w:snapToGrid w:val="0"/>
        </w:rPr>
        <w:t>Rücker</w:t>
      </w:r>
      <w:proofErr w:type="spellEnd"/>
      <w:r w:rsidRPr="00513CAA">
        <w:rPr>
          <w:snapToGrid w:val="0"/>
        </w:rPr>
        <w:t xml:space="preserve">, présidente du Comité technique (TC), </w:t>
      </w:r>
      <w:r w:rsidR="00AE2702" w:rsidRPr="00513CAA">
        <w:rPr>
          <w:snapToGrid w:val="0"/>
        </w:rPr>
        <w:t>sur les travaux de la dernière session du TC</w:t>
      </w:r>
      <w:r w:rsidR="004A2553" w:rsidRPr="00513CAA">
        <w:rPr>
          <w:snapToGrid w:val="0"/>
        </w:rPr>
        <w:t>.</w:t>
      </w:r>
    </w:p>
    <w:bookmarkEnd w:id="2"/>
    <w:p w14:paraId="4348B0A5" w14:textId="77777777" w:rsidR="004C5B6B" w:rsidRPr="00513CAA" w:rsidRDefault="004C5B6B" w:rsidP="00F743C1"/>
    <w:p w14:paraId="3E7CB466" w14:textId="7E397F2A" w:rsidR="004D2863" w:rsidRPr="00513CAA" w:rsidRDefault="004D2863" w:rsidP="004D2863">
      <w:r w:rsidRPr="00513CAA">
        <w:fldChar w:fldCharType="begin"/>
      </w:r>
      <w:r w:rsidRPr="00513CAA">
        <w:instrText xml:space="preserve"> AUTONUM  </w:instrText>
      </w:r>
      <w:r w:rsidRPr="00513CAA">
        <w:fldChar w:fldCharType="end"/>
      </w:r>
      <w:r w:rsidRPr="00513CAA">
        <w:tab/>
      </w:r>
      <w:r w:rsidR="00A17313" w:rsidRPr="00513CAA">
        <w:t>Le CAJ a décidé de suivre l'approche adoptée par le Comité technique</w:t>
      </w:r>
      <w:r w:rsidR="00585868" w:rsidRPr="00513CAA">
        <w:t xml:space="preserve">, </w:t>
      </w:r>
      <w:r w:rsidRPr="00513CAA">
        <w:t xml:space="preserve">selon laquelle la liste des participants ne devrait pas être incluse dans le compte rendu de la session ni publiée sur le site Web de l'UPOV tant qu'une décision à ce sujet n'aura pas été prise pour tous les organes de l'UPOV. Le CAJ a décidé que la liste des participants à </w:t>
      </w:r>
      <w:r w:rsidR="00C566B3" w:rsidRPr="00513CAA">
        <w:t xml:space="preserve">la session </w:t>
      </w:r>
      <w:r w:rsidRPr="00513CAA">
        <w:t>CAJ/82 serait distribuée directement aux participants par courrier électronique</w:t>
      </w:r>
      <w:r w:rsidR="00C566B3" w:rsidRPr="00513CAA">
        <w:t>.</w:t>
      </w:r>
    </w:p>
    <w:p w14:paraId="3002FD8D" w14:textId="77777777" w:rsidR="00140DBA" w:rsidRPr="00513CAA" w:rsidRDefault="00140DBA" w:rsidP="00E066F6">
      <w:pPr>
        <w:keepNext/>
        <w:rPr>
          <w:u w:val="single"/>
        </w:rPr>
      </w:pPr>
      <w:r w:rsidRPr="00513CAA">
        <w:rPr>
          <w:u w:val="single"/>
        </w:rPr>
        <w:t>Élaboration d’orientations et documents proposés pour adoption par le Conseil</w:t>
      </w:r>
    </w:p>
    <w:p w14:paraId="0FFF6C35" w14:textId="77777777" w:rsidR="00F80885" w:rsidRPr="00513CAA" w:rsidRDefault="00F80885" w:rsidP="00F80885">
      <w:pPr>
        <w:keepNext/>
      </w:pPr>
    </w:p>
    <w:p w14:paraId="54E6F123" w14:textId="35C1BE6B" w:rsidR="00F80885" w:rsidRPr="00513CAA" w:rsidRDefault="00F80885" w:rsidP="00F80885">
      <w:pPr>
        <w:keepNext/>
        <w:rPr>
          <w:snapToGrid w:val="0"/>
        </w:rPr>
      </w:pPr>
      <w:r w:rsidRPr="00513CAA">
        <w:rPr>
          <w:snapToGrid w:val="0"/>
        </w:rPr>
        <w:fldChar w:fldCharType="begin"/>
      </w:r>
      <w:r w:rsidRPr="00513CAA">
        <w:rPr>
          <w:snapToGrid w:val="0"/>
        </w:rPr>
        <w:instrText xml:space="preserve"> AUTONUM  </w:instrText>
      </w:r>
      <w:r w:rsidRPr="00513CAA">
        <w:rPr>
          <w:snapToGrid w:val="0"/>
        </w:rPr>
        <w:fldChar w:fldCharType="end"/>
      </w:r>
      <w:r w:rsidRPr="00513CAA">
        <w:rPr>
          <w:snapToGrid w:val="0"/>
        </w:rPr>
        <w:tab/>
        <w:t xml:space="preserve">Le CAJ a examiné </w:t>
      </w:r>
      <w:r w:rsidR="00D80EA1" w:rsidRPr="00513CAA">
        <w:rPr>
          <w:snapToGrid w:val="0"/>
        </w:rPr>
        <w:t xml:space="preserve">les documents </w:t>
      </w:r>
      <w:r w:rsidRPr="00513CAA">
        <w:t xml:space="preserve">SESSIONS/2025/2 </w:t>
      </w:r>
      <w:r w:rsidR="00D80EA1" w:rsidRPr="00513CAA">
        <w:t>et CAJ/82/2</w:t>
      </w:r>
      <w:r w:rsidRPr="00513CAA">
        <w:t>.</w:t>
      </w:r>
    </w:p>
    <w:p w14:paraId="5A56246D" w14:textId="77777777" w:rsidR="005A1D79" w:rsidRPr="00513CAA" w:rsidRDefault="005A1D79" w:rsidP="00F80885">
      <w:pPr>
        <w:keepNext/>
      </w:pPr>
    </w:p>
    <w:p w14:paraId="2EAB53A9" w14:textId="77777777" w:rsidR="00F80885" w:rsidRPr="00513CAA" w:rsidRDefault="00F80885" w:rsidP="00006D73">
      <w:pPr>
        <w:pStyle w:val="Heading3"/>
        <w:rPr>
          <w:lang w:val="fr-FR"/>
        </w:rPr>
      </w:pPr>
      <w:r w:rsidRPr="00513CAA">
        <w:rPr>
          <w:lang w:val="fr-FR"/>
        </w:rPr>
        <w:t>Documents d'information</w:t>
      </w:r>
    </w:p>
    <w:p w14:paraId="023CF441" w14:textId="77777777" w:rsidR="00F80885" w:rsidRPr="00513CAA" w:rsidRDefault="00F80885" w:rsidP="00F80885"/>
    <w:p w14:paraId="092621BC" w14:textId="77777777" w:rsidR="00140DBA" w:rsidRPr="00513CAA" w:rsidRDefault="00140DBA" w:rsidP="00140DBA">
      <w:pPr>
        <w:keepNext/>
        <w:shd w:val="clear" w:color="auto" w:fill="FFFFFF" w:themeFill="background1"/>
        <w:ind w:left="567"/>
        <w:rPr>
          <w:u w:val="single"/>
        </w:rPr>
      </w:pPr>
      <w:r w:rsidRPr="00513CAA">
        <w:rPr>
          <w:u w:val="single"/>
        </w:rPr>
        <w:t xml:space="preserve">UPOV/INF/22: Logiciels et </w:t>
      </w:r>
      <w:bookmarkStart w:id="3" w:name="_Hlk213767791"/>
      <w:r w:rsidRPr="00513CAA">
        <w:rPr>
          <w:u w:val="single"/>
        </w:rPr>
        <w:t xml:space="preserve">équipements </w:t>
      </w:r>
      <w:bookmarkEnd w:id="3"/>
      <w:r w:rsidRPr="00513CAA">
        <w:rPr>
          <w:u w:val="single"/>
        </w:rPr>
        <w:t>utilisés par les membres de l’Union (révision) (document UPOV/INF/22/12 Draft 1)</w:t>
      </w:r>
    </w:p>
    <w:p w14:paraId="14A3C90B" w14:textId="77777777" w:rsidR="00F80885" w:rsidRPr="00513CAA" w:rsidRDefault="00F80885" w:rsidP="00F80885">
      <w:pPr>
        <w:keepNext/>
        <w:rPr>
          <w:lang w:eastAsia="ja-JP"/>
        </w:rPr>
      </w:pPr>
    </w:p>
    <w:p w14:paraId="6A645B53" w14:textId="75699B58" w:rsidR="00F80885" w:rsidRPr="00513CAA" w:rsidRDefault="00F80885" w:rsidP="00F80885">
      <w:pPr>
        <w:rPr>
          <w:sz w:val="16"/>
          <w:szCs w:val="16"/>
          <w:lang w:eastAsia="ja-JP"/>
        </w:rPr>
      </w:pPr>
      <w:r w:rsidRPr="00513CAA">
        <w:fldChar w:fldCharType="begin"/>
      </w:r>
      <w:r w:rsidRPr="00513CAA">
        <w:instrText xml:space="preserve"> AUTONUM  </w:instrText>
      </w:r>
      <w:r w:rsidRPr="00513CAA">
        <w:fldChar w:fldCharType="end"/>
      </w:r>
      <w:r w:rsidRPr="00513CAA">
        <w:rPr>
          <w:sz w:val="16"/>
          <w:szCs w:val="16"/>
          <w:lang w:eastAsia="ja-JP"/>
        </w:rPr>
        <w:tab/>
      </w:r>
      <w:r w:rsidRPr="00513CAA">
        <w:t xml:space="preserve">Le CAJ a approuvé la révision du document </w:t>
      </w:r>
      <w:r w:rsidR="00006D73" w:rsidRPr="00513CAA">
        <w:t xml:space="preserve">UPOV/INF/22/11 </w:t>
      </w:r>
      <w:r w:rsidRPr="00513CAA">
        <w:t xml:space="preserve">“Logiciels et </w:t>
      </w:r>
      <w:r w:rsidR="00140DBA" w:rsidRPr="00513CAA">
        <w:t xml:space="preserve">équipements </w:t>
      </w:r>
      <w:r w:rsidRPr="00513CAA">
        <w:t xml:space="preserve">utilisés par les membres de l’Union”, sur la base du document </w:t>
      </w:r>
      <w:r w:rsidR="00006D73" w:rsidRPr="00513CAA">
        <w:t xml:space="preserve">UPOV/INF/22/12 </w:t>
      </w:r>
      <w:r w:rsidRPr="00513CAA">
        <w:t>Draft 1</w:t>
      </w:r>
      <w:r w:rsidR="007A7BC1" w:rsidRPr="00513CAA">
        <w:t>.</w:t>
      </w:r>
    </w:p>
    <w:p w14:paraId="27105F10" w14:textId="77777777" w:rsidR="00F80885" w:rsidRPr="00513CAA" w:rsidRDefault="00F80885" w:rsidP="00F80885"/>
    <w:p w14:paraId="3A1BAF78" w14:textId="594058FE" w:rsidR="00F80885" w:rsidRPr="00513CAA" w:rsidRDefault="00F80885" w:rsidP="00F80885">
      <w:pPr>
        <w:rPr>
          <w:lang w:eastAsia="ja-JP"/>
        </w:rPr>
      </w:pPr>
      <w:r w:rsidRPr="00513CAA">
        <w:rPr>
          <w:lang w:eastAsia="ja-JP"/>
        </w:rPr>
        <w:fldChar w:fldCharType="begin"/>
      </w:r>
      <w:r w:rsidRPr="00513CAA">
        <w:rPr>
          <w:lang w:eastAsia="ja-JP"/>
        </w:rPr>
        <w:instrText xml:space="preserve"> AUTONUM  </w:instrText>
      </w:r>
      <w:r w:rsidRPr="00513CAA">
        <w:rPr>
          <w:lang w:eastAsia="ja-JP"/>
        </w:rPr>
        <w:fldChar w:fldCharType="end"/>
      </w:r>
      <w:r w:rsidRPr="00513CAA">
        <w:rPr>
          <w:lang w:eastAsia="ja-JP"/>
        </w:rPr>
        <w:tab/>
        <w:t xml:space="preserve">Le CAJ est convenu d'inviter le Conseil à adopter, à sa </w:t>
      </w:r>
      <w:r w:rsidR="00006D73" w:rsidRPr="00513CAA">
        <w:rPr>
          <w:lang w:eastAsia="ja-JP"/>
        </w:rPr>
        <w:t xml:space="preserve">cinquante-neuvième </w:t>
      </w:r>
      <w:r w:rsidRPr="00513CAA">
        <w:rPr>
          <w:lang w:eastAsia="ja-JP"/>
        </w:rPr>
        <w:t xml:space="preserve">session ordinaire, les révisions proposées au document </w:t>
      </w:r>
      <w:r w:rsidR="00006D73" w:rsidRPr="00513CAA">
        <w:rPr>
          <w:lang w:eastAsia="ja-JP"/>
        </w:rPr>
        <w:t xml:space="preserve">UPOV/INF/22/11 </w:t>
      </w:r>
      <w:r w:rsidRPr="00513CAA">
        <w:rPr>
          <w:lang w:eastAsia="ja-JP"/>
        </w:rPr>
        <w:t xml:space="preserve">“Logiciels et </w:t>
      </w:r>
      <w:r w:rsidR="00140DBA" w:rsidRPr="00513CAA">
        <w:rPr>
          <w:lang w:eastAsia="ja-JP"/>
        </w:rPr>
        <w:t xml:space="preserve">équipements </w:t>
      </w:r>
      <w:r w:rsidRPr="00513CAA">
        <w:rPr>
          <w:lang w:eastAsia="ja-JP"/>
        </w:rPr>
        <w:t xml:space="preserve">utilisés par les membres de l'Union”, sur la base du document </w:t>
      </w:r>
      <w:r w:rsidR="00006D73" w:rsidRPr="00513CAA">
        <w:rPr>
          <w:lang w:eastAsia="ja-JP"/>
        </w:rPr>
        <w:t xml:space="preserve">UPOV/INF/22/12 </w:t>
      </w:r>
      <w:r w:rsidRPr="00513CAA">
        <w:rPr>
          <w:lang w:eastAsia="ja-JP"/>
        </w:rPr>
        <w:t xml:space="preserve">Draft 1. </w:t>
      </w:r>
    </w:p>
    <w:p w14:paraId="5C51543A" w14:textId="77777777" w:rsidR="00F80885" w:rsidRPr="00513CAA" w:rsidRDefault="00F80885" w:rsidP="00F80885"/>
    <w:p w14:paraId="37192803" w14:textId="77777777" w:rsidR="00F80885" w:rsidRPr="00513CAA" w:rsidRDefault="00F80885" w:rsidP="00F80885"/>
    <w:p w14:paraId="5B20C6FE" w14:textId="77777777" w:rsidR="00F80885" w:rsidRPr="00513CAA" w:rsidRDefault="00F80885" w:rsidP="00006D73">
      <w:pPr>
        <w:pStyle w:val="Heading3"/>
        <w:rPr>
          <w:lang w:val="fr-FR"/>
        </w:rPr>
      </w:pPr>
      <w:r w:rsidRPr="00513CAA">
        <w:rPr>
          <w:lang w:val="fr-FR"/>
        </w:rPr>
        <w:t>Documents TGP</w:t>
      </w:r>
    </w:p>
    <w:p w14:paraId="137ED831" w14:textId="77777777" w:rsidR="00F80885" w:rsidRPr="00513CAA" w:rsidRDefault="00F80885" w:rsidP="00F80885">
      <w:pPr>
        <w:keepNext/>
      </w:pPr>
    </w:p>
    <w:p w14:paraId="349983D7" w14:textId="5C4B8460" w:rsidR="00006D73" w:rsidRPr="00513CAA" w:rsidRDefault="00006D73" w:rsidP="00006D73">
      <w:pPr>
        <w:pStyle w:val="Heading4"/>
      </w:pPr>
      <w:r w:rsidRPr="00513CAA">
        <w:t>Document TGP/5</w:t>
      </w:r>
      <w:r w:rsidR="00372E7F">
        <w:t>:</w:t>
      </w:r>
      <w:r w:rsidRPr="00513CAA">
        <w:t>  </w:t>
      </w:r>
      <w:r w:rsidR="00513CAA" w:rsidRPr="00513CAA">
        <w:t>”</w:t>
      </w:r>
      <w:r w:rsidRPr="00513CAA">
        <w:t>Expérience et coopération en matière d'examen DHS</w:t>
      </w:r>
      <w:r w:rsidR="00513CAA" w:rsidRPr="00513CAA">
        <w:t>”</w:t>
      </w:r>
      <w:r w:rsidR="00372E7F">
        <w:t>:</w:t>
      </w:r>
    </w:p>
    <w:p w14:paraId="0063A62D" w14:textId="77777777" w:rsidR="00006D73" w:rsidRPr="00513CAA" w:rsidRDefault="00006D73" w:rsidP="00006D73"/>
    <w:p w14:paraId="09EAC260" w14:textId="347419FA" w:rsidR="00006D73" w:rsidRPr="00513CAA" w:rsidRDefault="00006D73" w:rsidP="00140DBA">
      <w:pPr>
        <w:pStyle w:val="Heading5"/>
        <w:rPr>
          <w:lang w:val="fr-FR"/>
        </w:rPr>
      </w:pPr>
      <w:r w:rsidRPr="00513CAA">
        <w:rPr>
          <w:lang w:val="fr-FR"/>
        </w:rPr>
        <w:t>Expérience et coopération en matière d'examen DHS</w:t>
      </w:r>
      <w:r w:rsidR="00372E7F">
        <w:rPr>
          <w:lang w:val="fr-FR"/>
        </w:rPr>
        <w:t>:</w:t>
      </w:r>
      <w:r w:rsidRPr="00513CAA">
        <w:rPr>
          <w:lang w:val="fr-FR"/>
        </w:rPr>
        <w:t xml:space="preserve">  Section 6 “</w:t>
      </w:r>
      <w:r w:rsidR="00140DBA" w:rsidRPr="00513CAA">
        <w:rPr>
          <w:lang w:val="fr-FR"/>
        </w:rPr>
        <w:t xml:space="preserve"> </w:t>
      </w:r>
      <w:r w:rsidR="00140DBA" w:rsidRPr="00513CAA">
        <w:rPr>
          <w:lang w:val="fr-FR"/>
        </w:rPr>
        <w:t>Rapport UPOV d’examen technique et formulaire UPOV de description variétale</w:t>
      </w:r>
      <w:r w:rsidR="00140DBA" w:rsidRPr="00513CAA">
        <w:rPr>
          <w:lang w:val="fr-FR"/>
        </w:rPr>
        <w:t xml:space="preserve"> </w:t>
      </w:r>
      <w:r w:rsidRPr="00513CAA">
        <w:rPr>
          <w:lang w:val="fr-FR"/>
        </w:rPr>
        <w:t>” (révision)</w:t>
      </w:r>
    </w:p>
    <w:p w14:paraId="0E2F8EEF" w14:textId="77777777" w:rsidR="00006D73" w:rsidRPr="00513CAA" w:rsidRDefault="00006D73" w:rsidP="00006D73"/>
    <w:p w14:paraId="518B0F33" w14:textId="73CA7A01" w:rsidR="00006D73" w:rsidRPr="00513CAA" w:rsidRDefault="00006D73" w:rsidP="00006D73">
      <w:pPr>
        <w:rPr>
          <w:lang w:eastAsia="ja-JP"/>
        </w:rPr>
      </w:pPr>
      <w:r w:rsidRPr="00513CAA">
        <w:rPr>
          <w:lang w:eastAsia="ja-JP"/>
        </w:rPr>
        <w:fldChar w:fldCharType="begin"/>
      </w:r>
      <w:r w:rsidRPr="00513CAA">
        <w:rPr>
          <w:lang w:eastAsia="ja-JP"/>
        </w:rPr>
        <w:instrText xml:space="preserve"> AUTONUM  </w:instrText>
      </w:r>
      <w:r w:rsidRPr="00513CAA">
        <w:rPr>
          <w:lang w:eastAsia="ja-JP"/>
        </w:rPr>
        <w:fldChar w:fldCharType="end"/>
      </w:r>
      <w:r w:rsidRPr="00513CAA">
        <w:rPr>
          <w:lang w:eastAsia="ja-JP"/>
        </w:rPr>
        <w:tab/>
        <w:t>Le CAJ a examiné l'annexe I du document SESSION/2025/2.</w:t>
      </w:r>
    </w:p>
    <w:p w14:paraId="5ED304CF" w14:textId="77777777" w:rsidR="00006D73" w:rsidRPr="00513CAA" w:rsidRDefault="00006D73" w:rsidP="00006D73"/>
    <w:p w14:paraId="65C24BB7" w14:textId="035E3B7C" w:rsidR="00006D73" w:rsidRPr="00513CAA" w:rsidRDefault="00006D73" w:rsidP="00006D73">
      <w:r w:rsidRPr="00513CAA">
        <w:fldChar w:fldCharType="begin"/>
      </w:r>
      <w:r w:rsidRPr="00513CAA">
        <w:instrText xml:space="preserve"> AUTONUM  </w:instrText>
      </w:r>
      <w:r w:rsidRPr="00513CAA">
        <w:fldChar w:fldCharType="end"/>
      </w:r>
      <w:r w:rsidRPr="00513CAA">
        <w:tab/>
        <w:t xml:space="preserve">Le CAJ a noté que le TC était convenu, à sa soixante </w:t>
      </w:r>
      <w:r w:rsidR="00D65089" w:rsidRPr="00513CAA">
        <w:t>et unième session</w:t>
      </w:r>
      <w:r w:rsidRPr="00513CAA">
        <w:t xml:space="preserve">, de proposer une révision du document TGP/5 </w:t>
      </w:r>
      <w:r w:rsidR="00513CAA" w:rsidRPr="00513CAA">
        <w:t>“</w:t>
      </w:r>
      <w:r w:rsidRPr="00513CAA">
        <w:t>Expérience et coopération en matière d'examen DHS</w:t>
      </w:r>
      <w:r w:rsidR="00513CAA" w:rsidRPr="00513CAA">
        <w:t>”</w:t>
      </w:r>
      <w:r w:rsidRPr="00513CAA">
        <w:t xml:space="preserve">, section 6 </w:t>
      </w:r>
      <w:r w:rsidR="00513CAA" w:rsidRPr="00513CAA">
        <w:t>“</w:t>
      </w:r>
      <w:r w:rsidR="00140DBA" w:rsidRPr="00513CAA">
        <w:t>Rapport UPOV d’examen technique et formulaire UPOV de description variétale</w:t>
      </w:r>
      <w:r w:rsidR="00513CAA" w:rsidRPr="00513CAA">
        <w:t>”</w:t>
      </w:r>
      <w:r w:rsidRPr="00513CAA">
        <w:t>, sur la base du document TGP/5, section</w:t>
      </w:r>
      <w:r w:rsidR="00140DBA" w:rsidRPr="00513CAA">
        <w:t> </w:t>
      </w:r>
      <w:r w:rsidRPr="00513CAA">
        <w:t>6/5 Draft 2.</w:t>
      </w:r>
    </w:p>
    <w:p w14:paraId="302C7537" w14:textId="69DF87CA" w:rsidR="00006D73" w:rsidRPr="00513CAA" w:rsidRDefault="00006D73" w:rsidP="00006D73"/>
    <w:p w14:paraId="04388215" w14:textId="023D06CF" w:rsidR="00F80885" w:rsidRPr="00513CAA" w:rsidRDefault="00F80885" w:rsidP="00F80885">
      <w:pPr>
        <w:pStyle w:val="Heading4"/>
      </w:pPr>
      <w:r w:rsidRPr="00513CAA">
        <w:t>Document</w:t>
      </w:r>
      <w:bookmarkStart w:id="4" w:name="_Hlk179278540"/>
      <w:r w:rsidRPr="00513CAA">
        <w:t xml:space="preserve"> TGP/7</w:t>
      </w:r>
      <w:bookmarkEnd w:id="4"/>
      <w:r w:rsidR="00372E7F">
        <w:t>:</w:t>
      </w:r>
      <w:r w:rsidRPr="00513CAA">
        <w:t xml:space="preserve"> Élaboration des principes directeurs d'examen (révision) </w:t>
      </w:r>
    </w:p>
    <w:p w14:paraId="06E30E8A" w14:textId="77777777" w:rsidR="00F80885" w:rsidRPr="00513CAA" w:rsidRDefault="00F80885" w:rsidP="00F80885"/>
    <w:p w14:paraId="2ADCC2A6" w14:textId="77777777" w:rsidR="00E64EA7" w:rsidRPr="00776985" w:rsidRDefault="00E64EA7" w:rsidP="00E64EA7">
      <w:pPr>
        <w:ind w:left="567"/>
        <w:rPr>
          <w:i/>
          <w:iCs/>
        </w:rPr>
      </w:pPr>
      <w:r w:rsidRPr="00776985">
        <w:rPr>
          <w:i/>
          <w:iCs/>
        </w:rPr>
        <w:t xml:space="preserve">Note d'orientation </w:t>
      </w:r>
      <w:r w:rsidRPr="00FB6D1A">
        <w:rPr>
          <w:i/>
          <w:iCs/>
        </w:rPr>
        <w:t>GN 28 “Variétés indiquées à titre d’exemples”: Situations dans lesquelles des illustrations pourraient compléter ou remplacer des variétés indiquées à titre d’exemples</w:t>
      </w:r>
    </w:p>
    <w:p w14:paraId="04A14162" w14:textId="77777777" w:rsidR="008F0F9B" w:rsidRPr="00513CAA" w:rsidRDefault="008F0F9B" w:rsidP="008F0F9B"/>
    <w:p w14:paraId="199B96C3" w14:textId="01C787A6" w:rsidR="00F80885" w:rsidRPr="00513CAA" w:rsidRDefault="00F80885" w:rsidP="00F80885">
      <w:pPr>
        <w:rPr>
          <w:lang w:eastAsia="ja-JP"/>
        </w:rPr>
      </w:pPr>
      <w:r w:rsidRPr="00513CAA">
        <w:rPr>
          <w:lang w:eastAsia="ja-JP"/>
        </w:rPr>
        <w:fldChar w:fldCharType="begin"/>
      </w:r>
      <w:r w:rsidRPr="00513CAA">
        <w:rPr>
          <w:lang w:eastAsia="ja-JP"/>
        </w:rPr>
        <w:instrText xml:space="preserve"> AUTONUM  </w:instrText>
      </w:r>
      <w:r w:rsidRPr="00513CAA">
        <w:rPr>
          <w:lang w:eastAsia="ja-JP"/>
        </w:rPr>
        <w:fldChar w:fldCharType="end"/>
      </w:r>
      <w:r w:rsidRPr="00513CAA">
        <w:rPr>
          <w:lang w:eastAsia="ja-JP"/>
        </w:rPr>
        <w:tab/>
        <w:t xml:space="preserve">Le CAJ a examiné l'annexe </w:t>
      </w:r>
      <w:r w:rsidR="00F97752" w:rsidRPr="00513CAA">
        <w:rPr>
          <w:lang w:eastAsia="ja-JP"/>
        </w:rPr>
        <w:t xml:space="preserve">II </w:t>
      </w:r>
      <w:r w:rsidRPr="00513CAA">
        <w:rPr>
          <w:lang w:eastAsia="ja-JP"/>
        </w:rPr>
        <w:t>du document SESSION/2025/2.</w:t>
      </w:r>
    </w:p>
    <w:p w14:paraId="7D17F5A4" w14:textId="77777777" w:rsidR="00206A25" w:rsidRPr="00513CAA" w:rsidRDefault="00206A25" w:rsidP="00F80885">
      <w:pPr>
        <w:rPr>
          <w:lang w:eastAsia="ja-JP"/>
        </w:rPr>
      </w:pPr>
    </w:p>
    <w:p w14:paraId="60C78966" w14:textId="73C0C207" w:rsidR="002200F7" w:rsidRPr="00513CAA" w:rsidRDefault="00206A25" w:rsidP="00206A25">
      <w:r w:rsidRPr="00513CAA">
        <w:rPr>
          <w:lang w:eastAsia="ja-JP"/>
        </w:rPr>
        <w:fldChar w:fldCharType="begin"/>
      </w:r>
      <w:r w:rsidRPr="00513CAA">
        <w:rPr>
          <w:lang w:eastAsia="ja-JP"/>
        </w:rPr>
        <w:instrText xml:space="preserve"> AUTONUM  </w:instrText>
      </w:r>
      <w:r w:rsidRPr="00513CAA">
        <w:rPr>
          <w:lang w:eastAsia="ja-JP"/>
        </w:rPr>
        <w:fldChar w:fldCharType="end"/>
      </w:r>
      <w:r w:rsidRPr="00513CAA">
        <w:rPr>
          <w:lang w:eastAsia="ja-JP"/>
        </w:rPr>
        <w:tab/>
      </w:r>
      <w:r w:rsidR="00E159FE" w:rsidRPr="00513CAA">
        <w:t xml:space="preserve">Le CAJ a noté que le TC était </w:t>
      </w:r>
      <w:r w:rsidRPr="00513CAA">
        <w:t xml:space="preserve">convenu, à sa </w:t>
      </w:r>
      <w:r w:rsidR="00006D73" w:rsidRPr="00513CAA">
        <w:t xml:space="preserve">soixante </w:t>
      </w:r>
      <w:r w:rsidR="00861C7A" w:rsidRPr="00513CAA">
        <w:t>et unième session</w:t>
      </w:r>
      <w:r w:rsidRPr="00513CAA">
        <w:t xml:space="preserve">, </w:t>
      </w:r>
      <w:r w:rsidR="002200F7" w:rsidRPr="00513CAA">
        <w:t xml:space="preserve">de proposer une révision du document TGP/7 </w:t>
      </w:r>
      <w:r w:rsidR="00513CAA" w:rsidRPr="00513CAA">
        <w:t>“</w:t>
      </w:r>
      <w:r w:rsidR="002200F7" w:rsidRPr="00513CAA">
        <w:t>Élaboration des principes directeurs d’examen</w:t>
      </w:r>
      <w:r w:rsidR="00513CAA" w:rsidRPr="00513CAA">
        <w:t>”</w:t>
      </w:r>
      <w:r w:rsidR="002200F7" w:rsidRPr="00513CAA">
        <w:t>, sur la base des modifications proposées présentées dans l’appendice à l’annexe II du document SESSIONS/2025/2.</w:t>
      </w:r>
    </w:p>
    <w:p w14:paraId="7786AE50" w14:textId="77777777" w:rsidR="002200F7" w:rsidRPr="00513CAA" w:rsidRDefault="002200F7" w:rsidP="00206A25"/>
    <w:p w14:paraId="68000FBF" w14:textId="45C51FC6" w:rsidR="00206A25" w:rsidRPr="00513CAA" w:rsidRDefault="002200F7" w:rsidP="00206A25">
      <w:r w:rsidRPr="00513CAA">
        <w:rPr>
          <w:lang w:eastAsia="ja-JP"/>
        </w:rPr>
        <w:fldChar w:fldCharType="begin"/>
      </w:r>
      <w:r w:rsidRPr="00513CAA">
        <w:rPr>
          <w:lang w:eastAsia="ja-JP"/>
        </w:rPr>
        <w:instrText xml:space="preserve"> AUTONUM  </w:instrText>
      </w:r>
      <w:r w:rsidRPr="00513CAA">
        <w:rPr>
          <w:lang w:eastAsia="ja-JP"/>
        </w:rPr>
        <w:fldChar w:fldCharType="end"/>
      </w:r>
      <w:r w:rsidRPr="00513CAA">
        <w:rPr>
          <w:lang w:eastAsia="ja-JP"/>
        </w:rPr>
        <w:tab/>
      </w:r>
      <w:r w:rsidRPr="00513CAA">
        <w:t xml:space="preserve">Le CAJ a noté que le TC était convenu, à sa soixante et unième session, </w:t>
      </w:r>
      <w:r w:rsidR="00006D73" w:rsidRPr="00513CAA">
        <w:t>d'inviter les TWP, lors de leurs sessions de 2026, à examiner les modifications proposées au document TGP/7 “Élaboration des principes directeurs d'examen (révision)” en ce qui concerne le nombre de cycles de végétation et l'examen final, comme indiqué aux paragraphes 22 à 24 du document SESSIONS/2025/2.</w:t>
      </w:r>
    </w:p>
    <w:p w14:paraId="00F3733C" w14:textId="77777777" w:rsidR="00F80885" w:rsidRPr="00513CAA" w:rsidRDefault="00F80885" w:rsidP="00F80885">
      <w:pPr>
        <w:rPr>
          <w:highlight w:val="yellow"/>
          <w:lang w:eastAsia="ja-JP"/>
        </w:rPr>
      </w:pPr>
    </w:p>
    <w:p w14:paraId="169887B6" w14:textId="24471E26" w:rsidR="00F80885" w:rsidRPr="00513CAA" w:rsidRDefault="00F80885" w:rsidP="00F80885">
      <w:pPr>
        <w:rPr>
          <w:lang w:eastAsia="ja-JP"/>
        </w:rPr>
      </w:pPr>
      <w:r w:rsidRPr="00513CAA">
        <w:rPr>
          <w:lang w:eastAsia="ja-JP"/>
        </w:rPr>
        <w:fldChar w:fldCharType="begin"/>
      </w:r>
      <w:r w:rsidRPr="00513CAA">
        <w:rPr>
          <w:lang w:eastAsia="ja-JP"/>
        </w:rPr>
        <w:instrText xml:space="preserve"> AUTONUM  </w:instrText>
      </w:r>
      <w:r w:rsidRPr="00513CAA">
        <w:rPr>
          <w:lang w:eastAsia="ja-JP"/>
        </w:rPr>
        <w:fldChar w:fldCharType="end"/>
      </w:r>
      <w:r w:rsidRPr="00513CAA">
        <w:rPr>
          <w:lang w:eastAsia="ja-JP"/>
        </w:rPr>
        <w:tab/>
        <w:t xml:space="preserve">Le CAJ </w:t>
      </w:r>
      <w:r w:rsidR="00193B38" w:rsidRPr="00513CAA">
        <w:t xml:space="preserve">a approuvé la proposition du TC et </w:t>
      </w:r>
      <w:r w:rsidRPr="00513CAA">
        <w:rPr>
          <w:lang w:eastAsia="ja-JP"/>
        </w:rPr>
        <w:t xml:space="preserve">a approuvé la révision proposée du document TGP/7 “Élaboration des principes directeurs d’examen”, </w:t>
      </w:r>
      <w:r w:rsidR="00193B38" w:rsidRPr="00513CAA">
        <w:rPr>
          <w:lang w:eastAsia="ja-JP"/>
        </w:rPr>
        <w:t>telle qu’elle figure au paragraphe</w:t>
      </w:r>
      <w:r w:rsidR="00A77A77" w:rsidRPr="00513CAA">
        <w:rPr>
          <w:lang w:eastAsia="ja-JP"/>
        </w:rPr>
        <w:t xml:space="preserve"> 24</w:t>
      </w:r>
      <w:r w:rsidR="00193B38" w:rsidRPr="00513CAA">
        <w:rPr>
          <w:lang w:eastAsia="ja-JP"/>
        </w:rPr>
        <w:t>.</w:t>
      </w:r>
    </w:p>
    <w:p w14:paraId="749B0C75" w14:textId="77777777" w:rsidR="00F80885" w:rsidRPr="00513CAA" w:rsidRDefault="00F80885" w:rsidP="00F80885">
      <w:pPr>
        <w:rPr>
          <w:highlight w:val="yellow"/>
          <w:lang w:eastAsia="ja-JP"/>
        </w:rPr>
      </w:pPr>
    </w:p>
    <w:p w14:paraId="65781489" w14:textId="70654FC2" w:rsidR="00193B38" w:rsidRPr="00513CAA" w:rsidRDefault="00F80885" w:rsidP="00F80885">
      <w:pPr>
        <w:rPr>
          <w:lang w:eastAsia="ja-JP"/>
        </w:rPr>
      </w:pPr>
      <w:r w:rsidRPr="00513CAA">
        <w:rPr>
          <w:lang w:eastAsia="ja-JP"/>
        </w:rPr>
        <w:fldChar w:fldCharType="begin"/>
      </w:r>
      <w:r w:rsidRPr="00513CAA">
        <w:rPr>
          <w:lang w:eastAsia="ja-JP"/>
        </w:rPr>
        <w:instrText xml:space="preserve"> AUTONUM  </w:instrText>
      </w:r>
      <w:r w:rsidRPr="00513CAA">
        <w:rPr>
          <w:lang w:eastAsia="ja-JP"/>
        </w:rPr>
        <w:fldChar w:fldCharType="end"/>
      </w:r>
      <w:r w:rsidRPr="00513CAA">
        <w:rPr>
          <w:lang w:eastAsia="ja-JP"/>
        </w:rPr>
        <w:tab/>
      </w:r>
      <w:r w:rsidR="00193B38" w:rsidRPr="00513CAA">
        <w:rPr>
          <w:lang w:eastAsia="ja-JP"/>
        </w:rPr>
        <w:t xml:space="preserve">Sur cette base, </w:t>
      </w:r>
      <w:r w:rsidRPr="00513CAA">
        <w:rPr>
          <w:lang w:eastAsia="ja-JP"/>
        </w:rPr>
        <w:t xml:space="preserve">le CAJ est convenu d'inviter le Conseil à adopter, à sa </w:t>
      </w:r>
      <w:r w:rsidR="002200F7" w:rsidRPr="00513CAA">
        <w:rPr>
          <w:lang w:eastAsia="ja-JP"/>
        </w:rPr>
        <w:t xml:space="preserve">cinquante-neuvième </w:t>
      </w:r>
      <w:r w:rsidRPr="00513CAA">
        <w:rPr>
          <w:lang w:eastAsia="ja-JP"/>
        </w:rPr>
        <w:t xml:space="preserve">session ordinaire, les révisions proposées au document TGP/7 </w:t>
      </w:r>
      <w:r w:rsidR="00513CAA" w:rsidRPr="00513CAA">
        <w:rPr>
          <w:lang w:eastAsia="ja-JP"/>
        </w:rPr>
        <w:t>“</w:t>
      </w:r>
      <w:r w:rsidRPr="00513CAA">
        <w:rPr>
          <w:lang w:eastAsia="ja-JP"/>
        </w:rPr>
        <w:t>Élaboration des principes directeurs d'examen</w:t>
      </w:r>
      <w:r w:rsidR="00513CAA" w:rsidRPr="00513CAA">
        <w:rPr>
          <w:lang w:eastAsia="ja-JP"/>
        </w:rPr>
        <w:t>”</w:t>
      </w:r>
      <w:r w:rsidR="00193B38" w:rsidRPr="00513CAA">
        <w:rPr>
          <w:lang w:eastAsia="ja-JP"/>
        </w:rPr>
        <w:t>.</w:t>
      </w:r>
    </w:p>
    <w:p w14:paraId="00ABCCB3" w14:textId="77777777" w:rsidR="00F80885" w:rsidRPr="00513CAA" w:rsidRDefault="00F80885" w:rsidP="00F80885"/>
    <w:p w14:paraId="6E8B5DA0" w14:textId="1951CD4E" w:rsidR="00FB0EE6" w:rsidRPr="00513CAA" w:rsidRDefault="00FB0EE6">
      <w:pPr>
        <w:jc w:val="left"/>
        <w:rPr>
          <w:u w:val="single"/>
        </w:rPr>
      </w:pPr>
    </w:p>
    <w:p w14:paraId="31D893E9" w14:textId="458DDE06" w:rsidR="002B7148" w:rsidRPr="00513CAA" w:rsidRDefault="002B7148" w:rsidP="00E066F6">
      <w:pPr>
        <w:pStyle w:val="Heading2"/>
      </w:pPr>
      <w:r w:rsidRPr="00513CAA">
        <w:t>Mesures visant à renforcer la coopération en matière d'examen (document SESSIONS/2025/3)</w:t>
      </w:r>
    </w:p>
    <w:p w14:paraId="5CAF10A8" w14:textId="77777777" w:rsidR="002B7148" w:rsidRPr="00513CAA" w:rsidRDefault="002B7148" w:rsidP="002B7148">
      <w:pPr>
        <w:keepNext/>
      </w:pPr>
    </w:p>
    <w:p w14:paraId="431EF404" w14:textId="56121EB5" w:rsidR="002B7148" w:rsidRPr="00513CAA" w:rsidRDefault="002B7148" w:rsidP="002B7148">
      <w:r w:rsidRPr="00513CAA">
        <w:fldChar w:fldCharType="begin"/>
      </w:r>
      <w:r w:rsidRPr="00513CAA">
        <w:instrText xml:space="preserve"> AUTONUM  </w:instrText>
      </w:r>
      <w:r w:rsidRPr="00513CAA">
        <w:fldChar w:fldCharType="end"/>
      </w:r>
      <w:r w:rsidRPr="00513CAA">
        <w:tab/>
        <w:t>Le CAJ a examiné le document SESSIONS/2025/3.</w:t>
      </w:r>
    </w:p>
    <w:p w14:paraId="5CA144C8" w14:textId="77777777" w:rsidR="002B7148" w:rsidRPr="00513CAA" w:rsidRDefault="002B7148" w:rsidP="00F80885"/>
    <w:p w14:paraId="6B488CA4" w14:textId="77777777" w:rsidR="00685A07" w:rsidRPr="00513CAA" w:rsidRDefault="00685A07" w:rsidP="00E64EA7">
      <w:pPr>
        <w:pStyle w:val="Heading3"/>
        <w:keepNext/>
        <w:rPr>
          <w:lang w:val="fr-FR"/>
        </w:rPr>
      </w:pPr>
      <w:bookmarkStart w:id="5" w:name="_Toc210138028"/>
      <w:r w:rsidRPr="00513CAA">
        <w:rPr>
          <w:lang w:val="fr-FR"/>
        </w:rPr>
        <w:t>Accroître les possibilités de coopération internationale</w:t>
      </w:r>
      <w:bookmarkEnd w:id="5"/>
    </w:p>
    <w:p w14:paraId="59485807" w14:textId="77777777" w:rsidR="00685A07" w:rsidRPr="00513CAA" w:rsidRDefault="00685A07" w:rsidP="00E64EA7">
      <w:pPr>
        <w:keepNext/>
      </w:pPr>
    </w:p>
    <w:p w14:paraId="4765E679" w14:textId="77777777" w:rsidR="00685A07" w:rsidRPr="00513CAA" w:rsidRDefault="00685A07" w:rsidP="00685A07">
      <w:pPr>
        <w:pStyle w:val="Heading4"/>
      </w:pPr>
      <w:bookmarkStart w:id="6" w:name="_Toc210138029"/>
      <w:bookmarkStart w:id="7" w:name="_Hlk210898652"/>
      <w:r w:rsidRPr="00513CAA">
        <w:lastRenderedPageBreak/>
        <w:t>(a)</w:t>
      </w:r>
      <w:r w:rsidRPr="00513CAA">
        <w:tab/>
        <w:t>“Effet de l’environnement sur l’expression des caractères”</w:t>
      </w:r>
      <w:bookmarkEnd w:id="6"/>
    </w:p>
    <w:p w14:paraId="2B47994F" w14:textId="3172B322" w:rsidR="00685A07" w:rsidRPr="00513CAA" w:rsidRDefault="00685A07" w:rsidP="00685A07">
      <w:pPr>
        <w:pStyle w:val="Heading4"/>
      </w:pPr>
      <w:bookmarkStart w:id="8" w:name="_Toc210138030"/>
      <w:r w:rsidRPr="00513CAA">
        <w:t>(b)</w:t>
      </w:r>
      <w:r w:rsidRPr="00513CAA">
        <w:tab/>
      </w:r>
      <w:r w:rsidR="00513CAA" w:rsidRPr="00513CAA">
        <w:t>“</w:t>
      </w:r>
      <w:r w:rsidRPr="00513CAA">
        <w:t>Exhaustivité et pertinence des collections de variétés</w:t>
      </w:r>
      <w:r w:rsidR="00513CAA" w:rsidRPr="00513CAA">
        <w:t>”</w:t>
      </w:r>
      <w:bookmarkEnd w:id="8"/>
    </w:p>
    <w:bookmarkEnd w:id="7"/>
    <w:p w14:paraId="74D12E02" w14:textId="77777777" w:rsidR="00685A07" w:rsidRPr="00513CAA" w:rsidRDefault="00685A07" w:rsidP="00685A07"/>
    <w:p w14:paraId="17DEF96A" w14:textId="4A2A6B2B" w:rsidR="00685A07" w:rsidRPr="00513CAA" w:rsidRDefault="00685A07" w:rsidP="00685A07">
      <w:r w:rsidRPr="00513CAA">
        <w:fldChar w:fldCharType="begin"/>
      </w:r>
      <w:r w:rsidRPr="00513CAA">
        <w:instrText xml:space="preserve"> AUTONUM  </w:instrText>
      </w:r>
      <w:r w:rsidRPr="00513CAA">
        <w:fldChar w:fldCharType="end"/>
      </w:r>
      <w:r w:rsidRPr="00513CAA">
        <w:tab/>
        <w:t>Le CAJ a examiné l'opportunité d'organiser des webinaires afin de présenter des expériences pratiques relatives à l'effet de l'environnement sur l'expression des caractères.</w:t>
      </w:r>
    </w:p>
    <w:p w14:paraId="6013268E" w14:textId="77777777" w:rsidR="00685A07" w:rsidRPr="00513CAA" w:rsidRDefault="00685A07" w:rsidP="00685A07"/>
    <w:bookmarkStart w:id="9" w:name="_Hlk210898495"/>
    <w:p w14:paraId="59BB07A0" w14:textId="2D5D7239" w:rsidR="00685A07" w:rsidRPr="00513CAA" w:rsidRDefault="00685A07" w:rsidP="00685A07">
      <w:r w:rsidRPr="00513CAA">
        <w:fldChar w:fldCharType="begin"/>
      </w:r>
      <w:r w:rsidRPr="00513CAA">
        <w:instrText xml:space="preserve"> AUTONUM  </w:instrText>
      </w:r>
      <w:r w:rsidRPr="00513CAA">
        <w:fldChar w:fldCharType="end"/>
      </w:r>
      <w:r w:rsidRPr="00513CAA">
        <w:tab/>
        <w:t xml:space="preserve">Le CAJ a examiné l'opportunité d'organiser des webinaires afin de présenter des expériences pratiques relatives à la constitution et à la pertinence des collections de variétés. </w:t>
      </w:r>
    </w:p>
    <w:p w14:paraId="37711FAB" w14:textId="77777777" w:rsidR="008103E7" w:rsidRPr="00513CAA" w:rsidRDefault="008103E7" w:rsidP="00685A07"/>
    <w:bookmarkEnd w:id="9"/>
    <w:p w14:paraId="7720707F" w14:textId="43A685D5" w:rsidR="00685A07" w:rsidRPr="00513CAA" w:rsidRDefault="008103E7" w:rsidP="00685A07">
      <w:r w:rsidRPr="00513CAA">
        <w:fldChar w:fldCharType="begin"/>
      </w:r>
      <w:r w:rsidRPr="00513CAA">
        <w:instrText xml:space="preserve"> AUTONUM  </w:instrText>
      </w:r>
      <w:r w:rsidRPr="00513CAA">
        <w:fldChar w:fldCharType="end"/>
      </w:r>
      <w:r w:rsidRPr="00513CAA">
        <w:tab/>
        <w:t xml:space="preserve">Le CAJ a noté que le TC avait accepté </w:t>
      </w:r>
      <w:r w:rsidR="00391333" w:rsidRPr="00513CAA">
        <w:t>d'organiser des webinaires afin de présenter des expériences pratiques relatives à l'effet de l'environnement sur l'expression des caractères et à la constitution et la pertinence des collections de variétés.</w:t>
      </w:r>
    </w:p>
    <w:p w14:paraId="37C58248" w14:textId="77777777" w:rsidR="00F743C1" w:rsidRPr="00513CAA" w:rsidRDefault="00F743C1" w:rsidP="00F743C1">
      <w:pPr>
        <w:keepNext/>
      </w:pPr>
    </w:p>
    <w:p w14:paraId="2F23DE85" w14:textId="72BADB1A" w:rsidR="00F743C1" w:rsidRPr="00513CAA" w:rsidRDefault="00F743C1" w:rsidP="00F743C1">
      <w:pPr>
        <w:keepNext/>
      </w:pPr>
      <w:r w:rsidRPr="00513CAA">
        <w:fldChar w:fldCharType="begin"/>
      </w:r>
      <w:r w:rsidRPr="00513CAA">
        <w:instrText xml:space="preserve"> AUTONUM  </w:instrText>
      </w:r>
      <w:r w:rsidRPr="00513CAA">
        <w:fldChar w:fldCharType="end"/>
      </w:r>
      <w:r w:rsidRPr="00513CAA">
        <w:tab/>
        <w:t xml:space="preserve">Le CAJ a noté que le TC avait convenu qu'il était important de partager des informations sur les pratiques et les expériences des différents membres de l'UPOV, notamment sur la manière dont ils organisaient la coopération bilatérale et les conditions d'échange des rapports </w:t>
      </w:r>
      <w:r w:rsidR="008F60A8">
        <w:t>d’examen</w:t>
      </w:r>
      <w:r w:rsidRPr="00513CAA">
        <w:t xml:space="preserve">.  Le CAJ a noté que le TC avait reçu des manifestations d'intérêt pour faire des présentations de la part de l'Australie, de la Chine, de l'Allemagne, du Japon, des Pays-Bas (Royaume des) et du Royaume-Uni, et que les autres membres de l'UPOV désireux de faire des présentations devraient contacter le Bureau de l'Union (voir le document TC/61/8 </w:t>
      </w:r>
      <w:r w:rsidR="00513CAA" w:rsidRPr="00513CAA">
        <w:t>“</w:t>
      </w:r>
      <w:r w:rsidRPr="00513CAA">
        <w:t>Compte rendu</w:t>
      </w:r>
      <w:r w:rsidR="00513CAA" w:rsidRPr="00513CAA">
        <w:t>”</w:t>
      </w:r>
      <w:r w:rsidRPr="00513CAA">
        <w:t>, paragraphes 27 à 31).</w:t>
      </w:r>
    </w:p>
    <w:p w14:paraId="0E1C7068" w14:textId="77777777" w:rsidR="00F743C1" w:rsidRPr="00513CAA" w:rsidRDefault="00F743C1" w:rsidP="00F743C1">
      <w:pPr>
        <w:keepNext/>
      </w:pPr>
    </w:p>
    <w:p w14:paraId="6BF07993" w14:textId="45FF359A" w:rsidR="00F743C1" w:rsidRPr="00513CAA" w:rsidRDefault="00F743C1" w:rsidP="00F743C1">
      <w:r w:rsidRPr="00513CAA">
        <w:fldChar w:fldCharType="begin"/>
      </w:r>
      <w:r w:rsidRPr="00513CAA">
        <w:instrText xml:space="preserve"> AUTONUM  </w:instrText>
      </w:r>
      <w:r w:rsidRPr="00513CAA">
        <w:fldChar w:fldCharType="end"/>
      </w:r>
      <w:r w:rsidRPr="00513CAA">
        <w:tab/>
        <w:t xml:space="preserve">Le CAJ a noté que le TC était convenu que la </w:t>
      </w:r>
      <w:r w:rsidR="00513CAA" w:rsidRPr="00513CAA">
        <w:t>“</w:t>
      </w:r>
      <w:r w:rsidRPr="00513CAA">
        <w:t>séance de débat ouvert</w:t>
      </w:r>
      <w:r w:rsidR="00513CAA" w:rsidRPr="00513CAA">
        <w:t>”</w:t>
      </w:r>
      <w:r w:rsidRPr="00513CAA">
        <w:t xml:space="preserve"> qui se tiendrait à la soixante-deuxième session du TC (2026) pourrait être mise à profit pour poursuivre les discussions sur ces questions.</w:t>
      </w:r>
    </w:p>
    <w:p w14:paraId="1D6C93B8" w14:textId="77777777" w:rsidR="00333CC7" w:rsidRPr="00513CAA" w:rsidRDefault="00333CC7" w:rsidP="00685A07"/>
    <w:p w14:paraId="32889D24" w14:textId="36B3E905" w:rsidR="00685A07" w:rsidRPr="00513CAA" w:rsidRDefault="00685A07" w:rsidP="00685A07">
      <w:pPr>
        <w:pStyle w:val="Heading4"/>
      </w:pPr>
      <w:bookmarkStart w:id="10" w:name="_Toc210138033"/>
      <w:bookmarkStart w:id="11" w:name="_Hlk210898679"/>
      <w:r w:rsidRPr="00513CAA">
        <w:t>(c)</w:t>
      </w:r>
      <w:r w:rsidRPr="00513CAA">
        <w:tab/>
      </w:r>
      <w:r w:rsidR="00513CAA" w:rsidRPr="00513CAA">
        <w:t>“</w:t>
      </w:r>
      <w:r w:rsidRPr="00513CAA">
        <w:t>Réviser la section 6 du document TGP/5 afin de fournir des informations sur les éléments requis par les membres de l'UPOV pour utiliser les comptes rendus d'essai d'autres membres de l'UPOV</w:t>
      </w:r>
      <w:r w:rsidR="00513CAA" w:rsidRPr="00513CAA">
        <w:t>”</w:t>
      </w:r>
      <w:bookmarkEnd w:id="10"/>
    </w:p>
    <w:bookmarkEnd w:id="11"/>
    <w:p w14:paraId="51565DDF" w14:textId="77777777" w:rsidR="00685A07" w:rsidRPr="00513CAA" w:rsidRDefault="00685A07" w:rsidP="00685A07">
      <w:pPr>
        <w:tabs>
          <w:tab w:val="left" w:pos="567"/>
        </w:tabs>
      </w:pPr>
    </w:p>
    <w:bookmarkStart w:id="12" w:name="_Hlk210898696"/>
    <w:p w14:paraId="795C13B1" w14:textId="7AC32442" w:rsidR="00685A07" w:rsidRPr="00513CAA" w:rsidRDefault="00685A07" w:rsidP="00685A07">
      <w:r w:rsidRPr="00513CAA">
        <w:rPr>
          <w:snapToGrid w:val="0"/>
        </w:rPr>
        <w:fldChar w:fldCharType="begin"/>
      </w:r>
      <w:r w:rsidRPr="00513CAA">
        <w:rPr>
          <w:snapToGrid w:val="0"/>
        </w:rPr>
        <w:instrText xml:space="preserve"> AUTONUM  </w:instrText>
      </w:r>
      <w:r w:rsidRPr="00513CAA">
        <w:rPr>
          <w:snapToGrid w:val="0"/>
        </w:rPr>
        <w:fldChar w:fldCharType="end"/>
      </w:r>
      <w:r w:rsidRPr="00513CAA">
        <w:rPr>
          <w:snapToGrid w:val="0"/>
        </w:rPr>
        <w:tab/>
        <w:t xml:space="preserve">Le CAJ a pris note </w:t>
      </w:r>
      <w:r w:rsidR="00F97752" w:rsidRPr="00513CAA">
        <w:rPr>
          <w:snapToGrid w:val="0"/>
        </w:rPr>
        <w:t xml:space="preserve">de la </w:t>
      </w:r>
      <w:r w:rsidRPr="00513CAA">
        <w:rPr>
          <w:snapToGrid w:val="0"/>
        </w:rPr>
        <w:t xml:space="preserve">proposition </w:t>
      </w:r>
      <w:r w:rsidRPr="00513CAA">
        <w:t xml:space="preserve">de révision de la section 6 du document TGP/5, </w:t>
      </w:r>
      <w:r w:rsidR="00F97752" w:rsidRPr="00513CAA">
        <w:rPr>
          <w:snapToGrid w:val="0"/>
        </w:rPr>
        <w:t xml:space="preserve">telle que </w:t>
      </w:r>
      <w:r w:rsidRPr="00513CAA">
        <w:rPr>
          <w:snapToGrid w:val="0"/>
        </w:rPr>
        <w:t xml:space="preserve">présentée dans le document SESSIONS/2025/2 </w:t>
      </w:r>
      <w:r w:rsidR="00513CAA" w:rsidRPr="00513CAA">
        <w:rPr>
          <w:snapToGrid w:val="0"/>
        </w:rPr>
        <w:t>“</w:t>
      </w:r>
      <w:r w:rsidRPr="00513CAA">
        <w:rPr>
          <w:snapToGrid w:val="0"/>
        </w:rPr>
        <w:t>Élaboration de principes directeurs et de documents proposés pour adoption par le Conseil</w:t>
      </w:r>
      <w:r w:rsidR="00513CAA" w:rsidRPr="00513CAA">
        <w:rPr>
          <w:snapToGrid w:val="0"/>
        </w:rPr>
        <w:t>”</w:t>
      </w:r>
      <w:r w:rsidRPr="00513CAA">
        <w:rPr>
          <w:snapToGrid w:val="0"/>
        </w:rPr>
        <w:t>.</w:t>
      </w:r>
    </w:p>
    <w:bookmarkEnd w:id="12"/>
    <w:p w14:paraId="5C6C6BC7" w14:textId="77777777" w:rsidR="00685A07" w:rsidRPr="00513CAA" w:rsidRDefault="00685A07" w:rsidP="00685A07">
      <w:pPr>
        <w:jc w:val="left"/>
      </w:pPr>
    </w:p>
    <w:p w14:paraId="25154287" w14:textId="5C386EE6" w:rsidR="00685A07" w:rsidRPr="00513CAA" w:rsidRDefault="00685A07" w:rsidP="00333CC7">
      <w:pPr>
        <w:pStyle w:val="Heading4"/>
      </w:pPr>
      <w:bookmarkStart w:id="13" w:name="_Toc210138034"/>
      <w:bookmarkStart w:id="14" w:name="_Hlk210898744"/>
      <w:r w:rsidRPr="00513CAA">
        <w:t>(d)</w:t>
      </w:r>
      <w:r w:rsidRPr="00513CAA">
        <w:tab/>
      </w:r>
      <w:r w:rsidR="00513CAA" w:rsidRPr="00513CAA">
        <w:t>“</w:t>
      </w:r>
      <w:r w:rsidRPr="00513CAA">
        <w:t>Problèmes phytosanitaires qui empêchent ou retardent la soumission de matériel végétal</w:t>
      </w:r>
      <w:r w:rsidR="00513CAA" w:rsidRPr="00513CAA">
        <w:t>”</w:t>
      </w:r>
      <w:bookmarkEnd w:id="13"/>
      <w:bookmarkEnd w:id="14"/>
    </w:p>
    <w:p w14:paraId="2EFC2DB5" w14:textId="77777777" w:rsidR="008103E7" w:rsidRPr="00513CAA" w:rsidRDefault="008103E7" w:rsidP="008103E7"/>
    <w:p w14:paraId="1E00E49A" w14:textId="0D7A50EA" w:rsidR="008842E4" w:rsidRPr="00513CAA" w:rsidRDefault="008103E7" w:rsidP="00391333">
      <w:r w:rsidRPr="00513CAA">
        <w:fldChar w:fldCharType="begin"/>
      </w:r>
      <w:r w:rsidRPr="00513CAA">
        <w:instrText xml:space="preserve"> AUTONUM  </w:instrText>
      </w:r>
      <w:r w:rsidRPr="00513CAA">
        <w:fldChar w:fldCharType="end"/>
      </w:r>
      <w:r w:rsidRPr="00513CAA">
        <w:tab/>
        <w:t xml:space="preserve">Le CAJ a noté que le TC </w:t>
      </w:r>
      <w:r w:rsidR="00265D82" w:rsidRPr="00513CAA">
        <w:t>avait convenu d'organiser un webinaire sur les expériences pratiques en matière de retards dans les examens DHS dus à des exigences phytosanitaires et sur les considérations relatives à l'utilisation des rapports d'examen d'un autre membre de l'UPOV afin de réduire les retards dans l'octroi des droits d'obtenteur. Le CAJ a noté que le TC avait reçu des manifestations d'intérêt pour faire des présentations de la part de l'Australie, du Japon, des Pays-Bas (Royaume des), de la Nouvelle-Zélande et du Royaume-Uni.</w:t>
      </w:r>
    </w:p>
    <w:p w14:paraId="1F43246E" w14:textId="77777777" w:rsidR="008842E4" w:rsidRPr="00513CAA" w:rsidRDefault="008842E4" w:rsidP="00391333">
      <w:pPr>
        <w:rPr>
          <w:snapToGrid w:val="0"/>
        </w:rPr>
      </w:pPr>
    </w:p>
    <w:p w14:paraId="78097936" w14:textId="3F593909" w:rsidR="008842E4" w:rsidRPr="00513CAA" w:rsidRDefault="008842E4" w:rsidP="008842E4">
      <w:pPr>
        <w:rPr>
          <w:snapToGrid w:val="0"/>
        </w:rPr>
      </w:pPr>
      <w:r w:rsidRPr="00513CAA">
        <w:fldChar w:fldCharType="begin"/>
      </w:r>
      <w:r w:rsidRPr="00513CAA">
        <w:instrText xml:space="preserve"> AUTONUM  </w:instrText>
      </w:r>
      <w:r w:rsidRPr="00513CAA">
        <w:fldChar w:fldCharType="end"/>
      </w:r>
      <w:r w:rsidRPr="00513CAA">
        <w:tab/>
        <w:t>Le CAJ a pris note de l'intervention de la délégation du Japon, qui a souligné qu'il était important de comprendre les expériences pratiques des membres de l'UPOV dans ce domaine, car, conformément à l'article 5 de la Convention UPOV, les retards dans la fourniture de matériel ne devraient pas constituer un motif de rejet d'une demande de droit d'obtenteur.</w:t>
      </w:r>
    </w:p>
    <w:p w14:paraId="068168E3" w14:textId="77777777" w:rsidR="00C566B3" w:rsidRPr="00513CAA" w:rsidRDefault="00C566B3" w:rsidP="00391333">
      <w:pPr>
        <w:rPr>
          <w:snapToGrid w:val="0"/>
        </w:rPr>
      </w:pPr>
    </w:p>
    <w:p w14:paraId="6A908122" w14:textId="4DD187B4" w:rsidR="00391333" w:rsidRPr="00513CAA" w:rsidRDefault="008842E4" w:rsidP="00391333">
      <w:r w:rsidRPr="00513CAA">
        <w:fldChar w:fldCharType="begin"/>
      </w:r>
      <w:r w:rsidRPr="00513CAA">
        <w:instrText xml:space="preserve"> AUTONUM  </w:instrText>
      </w:r>
      <w:r w:rsidRPr="00513CAA">
        <w:fldChar w:fldCharType="end"/>
      </w:r>
      <w:r w:rsidRPr="00513CAA">
        <w:tab/>
      </w:r>
      <w:r w:rsidR="00C566B3" w:rsidRPr="00513CAA">
        <w:t xml:space="preserve">Le CAJ a également approuvé l'initiative du TC d'organiser des webinaires sur les expériences pratiques en cas de retards dans les examens DHS dus à des exigences phytosanitaires et sur les considérations permettant d'utiliser un compte rendu d'examen DHS d'un autre membre de l'UPOV dans ces circonstances afin d'éviter ou de réduire les retards dans l'octroi d'un droit d'obtenteur.  </w:t>
      </w:r>
    </w:p>
    <w:p w14:paraId="23C19532" w14:textId="77777777" w:rsidR="00333CC7" w:rsidRPr="00513CAA" w:rsidRDefault="00333CC7" w:rsidP="00391333">
      <w:pPr>
        <w:rPr>
          <w:snapToGrid w:val="0"/>
        </w:rPr>
      </w:pPr>
    </w:p>
    <w:p w14:paraId="6F26FBD5" w14:textId="5DBFF15E" w:rsidR="00F73BE5" w:rsidRPr="00513CAA" w:rsidRDefault="00391333" w:rsidP="00685A07">
      <w:pPr>
        <w:rPr>
          <w:snapToGrid w:val="0"/>
        </w:rPr>
      </w:pPr>
      <w:r w:rsidRPr="00513CAA">
        <w:rPr>
          <w:snapToGrid w:val="0"/>
        </w:rPr>
        <w:fldChar w:fldCharType="begin"/>
      </w:r>
      <w:r w:rsidRPr="00513CAA">
        <w:rPr>
          <w:snapToGrid w:val="0"/>
        </w:rPr>
        <w:instrText xml:space="preserve"> AUTONUM  </w:instrText>
      </w:r>
      <w:r w:rsidRPr="00513CAA">
        <w:rPr>
          <w:snapToGrid w:val="0"/>
        </w:rPr>
        <w:fldChar w:fldCharType="end"/>
      </w:r>
      <w:r w:rsidRPr="00513CAA">
        <w:rPr>
          <w:snapToGrid w:val="0"/>
        </w:rPr>
        <w:tab/>
        <w:t>Le CAJ a noté que le TC avait accepté d'inviter le Bureau de l'UPOV à proposer des dates appropriées pour les webinaires</w:t>
      </w:r>
      <w:r w:rsidR="008842E4" w:rsidRPr="00513CAA">
        <w:rPr>
          <w:snapToGrid w:val="0"/>
        </w:rPr>
        <w:t xml:space="preserve"> susmentionnés </w:t>
      </w:r>
      <w:r w:rsidRPr="00513CAA">
        <w:rPr>
          <w:snapToGrid w:val="0"/>
        </w:rPr>
        <w:t>avant les sessions des TWP</w:t>
      </w:r>
      <w:r w:rsidR="008F60A8">
        <w:rPr>
          <w:snapToGrid w:val="0"/>
        </w:rPr>
        <w:t xml:space="preserve"> en </w:t>
      </w:r>
      <w:r w:rsidR="008F60A8" w:rsidRPr="00513CAA">
        <w:rPr>
          <w:snapToGrid w:val="0"/>
        </w:rPr>
        <w:t>2026</w:t>
      </w:r>
      <w:r w:rsidRPr="00513CAA">
        <w:rPr>
          <w:snapToGrid w:val="0"/>
        </w:rPr>
        <w:t>.</w:t>
      </w:r>
    </w:p>
    <w:p w14:paraId="7802FCD8" w14:textId="77777777" w:rsidR="00333CC7" w:rsidRPr="00513CAA" w:rsidRDefault="00333CC7" w:rsidP="00333CC7">
      <w:pPr>
        <w:pStyle w:val="Heading4"/>
        <w:ind w:left="0"/>
      </w:pPr>
      <w:bookmarkStart w:id="15" w:name="_Toc210138037"/>
      <w:bookmarkStart w:id="16" w:name="_Hlk210898823"/>
    </w:p>
    <w:p w14:paraId="0FB76EC3" w14:textId="6283DEB0" w:rsidR="00685A07" w:rsidRPr="00513CAA" w:rsidRDefault="00685A07" w:rsidP="00685A07">
      <w:pPr>
        <w:pStyle w:val="Heading4"/>
      </w:pPr>
      <w:r w:rsidRPr="00513CAA">
        <w:t>(e)</w:t>
      </w:r>
      <w:r w:rsidRPr="00513CAA">
        <w:tab/>
        <w:t>“Améliorer l’information sur les modalités des essais dans les locaux des obtenteurs”</w:t>
      </w:r>
      <w:bookmarkEnd w:id="15"/>
    </w:p>
    <w:bookmarkEnd w:id="16"/>
    <w:p w14:paraId="0B20D548" w14:textId="77777777" w:rsidR="00685A07" w:rsidRPr="00513CAA" w:rsidRDefault="00685A07" w:rsidP="00685A07">
      <w:pPr>
        <w:rPr>
          <w:snapToGrid w:val="0"/>
        </w:rPr>
      </w:pPr>
    </w:p>
    <w:p w14:paraId="05A2E59B" w14:textId="65A835F1" w:rsidR="00685A07" w:rsidRPr="00513CAA" w:rsidRDefault="00685A07" w:rsidP="00685A07">
      <w:pPr>
        <w:rPr>
          <w:snapToGrid w:val="0"/>
        </w:rPr>
      </w:pPr>
      <w:r w:rsidRPr="00513CAA">
        <w:rPr>
          <w:snapToGrid w:val="0"/>
        </w:rPr>
        <w:fldChar w:fldCharType="begin"/>
      </w:r>
      <w:r w:rsidRPr="00513CAA">
        <w:rPr>
          <w:snapToGrid w:val="0"/>
        </w:rPr>
        <w:instrText xml:space="preserve"> AUTONUM  </w:instrText>
      </w:r>
      <w:r w:rsidRPr="00513CAA">
        <w:rPr>
          <w:snapToGrid w:val="0"/>
        </w:rPr>
        <w:fldChar w:fldCharType="end"/>
      </w:r>
      <w:r w:rsidRPr="00513CAA">
        <w:rPr>
          <w:snapToGrid w:val="0"/>
        </w:rPr>
        <w:tab/>
        <w:t xml:space="preserve">Le </w:t>
      </w:r>
      <w:r w:rsidR="00F73BE5" w:rsidRPr="00513CAA">
        <w:rPr>
          <w:snapToGrid w:val="0"/>
        </w:rPr>
        <w:t xml:space="preserve">CAJ </w:t>
      </w:r>
      <w:r w:rsidRPr="00513CAA">
        <w:rPr>
          <w:snapToGrid w:val="0"/>
        </w:rPr>
        <w:t xml:space="preserve">a pris note des webinaires préparatoires sur la coopération avec les obtenteurs dans le cadre de l'examen DHS organisés en 2025 et des </w:t>
      </w:r>
      <w:r w:rsidR="00FD156B">
        <w:rPr>
          <w:snapToGrid w:val="0"/>
        </w:rPr>
        <w:t xml:space="preserve">faits nouveaux </w:t>
      </w:r>
      <w:r w:rsidRPr="00513CAA">
        <w:rPr>
          <w:snapToGrid w:val="0"/>
        </w:rPr>
        <w:t xml:space="preserve">concernant le </w:t>
      </w:r>
      <w:r w:rsidR="00FD156B">
        <w:rPr>
          <w:snapToGrid w:val="0"/>
        </w:rPr>
        <w:t>“</w:t>
      </w:r>
      <w:r w:rsidR="00FD156B" w:rsidRPr="00513CAA">
        <w:rPr>
          <w:snapToGrid w:val="0"/>
        </w:rPr>
        <w:t xml:space="preserve">Séminaire </w:t>
      </w:r>
      <w:r w:rsidRPr="00513CAA">
        <w:rPr>
          <w:snapToGrid w:val="0"/>
        </w:rPr>
        <w:t>sur la coopération avec les obtenteurs dans le cadre de l'examen DHS</w:t>
      </w:r>
      <w:r w:rsidR="00513CAA" w:rsidRPr="00513CAA">
        <w:rPr>
          <w:snapToGrid w:val="0"/>
        </w:rPr>
        <w:t>”</w:t>
      </w:r>
      <w:r w:rsidRPr="00513CAA">
        <w:rPr>
          <w:snapToGrid w:val="0"/>
        </w:rPr>
        <w:t xml:space="preserve">, qui se tiendra par des moyens hybrides à Genève, </w:t>
      </w:r>
      <w:r w:rsidR="00FD156B">
        <w:rPr>
          <w:snapToGrid w:val="0"/>
        </w:rPr>
        <w:br/>
      </w:r>
      <w:r w:rsidRPr="00513CAA">
        <w:rPr>
          <w:snapToGrid w:val="0"/>
        </w:rPr>
        <w:t>le 22 octobre 2025.</w:t>
      </w:r>
    </w:p>
    <w:p w14:paraId="2391B0A8" w14:textId="77777777" w:rsidR="00685A07" w:rsidRPr="00513CAA" w:rsidRDefault="00685A07" w:rsidP="00F80885"/>
    <w:p w14:paraId="6724B27A" w14:textId="77777777" w:rsidR="00685A07" w:rsidRPr="00513CAA" w:rsidRDefault="00685A07" w:rsidP="00F80885"/>
    <w:p w14:paraId="569720A3" w14:textId="23FDADC1" w:rsidR="00FE6B53" w:rsidRPr="00513CAA" w:rsidRDefault="00FE6B53" w:rsidP="00E066F6">
      <w:pPr>
        <w:pStyle w:val="Heading2"/>
      </w:pPr>
      <w:r w:rsidRPr="00513CAA">
        <w:rPr>
          <w:snapToGrid w:val="0"/>
        </w:rPr>
        <w:lastRenderedPageBreak/>
        <w:t>Informations actualisées communiquées par les membres et les observateurs de l'UPOV concernant la mise en œuvre du concept de variétés essentiellement dérivées (document CAJ/82/3)</w:t>
      </w:r>
    </w:p>
    <w:p w14:paraId="6F8A441A" w14:textId="77777777" w:rsidR="00FE6B53" w:rsidRPr="00513CAA" w:rsidRDefault="00FE6B53" w:rsidP="00F80885"/>
    <w:p w14:paraId="739645C6" w14:textId="487C5F97" w:rsidR="00FE6B53" w:rsidRPr="00513CAA" w:rsidRDefault="00FE6B53" w:rsidP="00F80885">
      <w:r w:rsidRPr="00513CAA">
        <w:fldChar w:fldCharType="begin"/>
      </w:r>
      <w:r w:rsidRPr="00513CAA">
        <w:instrText xml:space="preserve"> AUTONUM  </w:instrText>
      </w:r>
      <w:r w:rsidRPr="00513CAA">
        <w:fldChar w:fldCharType="end"/>
      </w:r>
      <w:r w:rsidRPr="00513CAA">
        <w:tab/>
      </w:r>
      <w:r w:rsidR="002432FB" w:rsidRPr="00513CAA">
        <w:t>Le CAJ a examiné le document CAJ/82/3</w:t>
      </w:r>
      <w:r w:rsidR="009140D6" w:rsidRPr="00513CAA">
        <w:t>.</w:t>
      </w:r>
    </w:p>
    <w:p w14:paraId="04219A8A" w14:textId="77777777" w:rsidR="00223DB0" w:rsidRPr="00513CAA" w:rsidRDefault="00223DB0" w:rsidP="00F80885"/>
    <w:p w14:paraId="67635C63" w14:textId="6125E454" w:rsidR="00223DB0" w:rsidRPr="00513CAA" w:rsidRDefault="00223DB0" w:rsidP="00223DB0">
      <w:pPr>
        <w:rPr>
          <w:lang w:eastAsia="ja-JP"/>
        </w:rPr>
      </w:pPr>
      <w:r w:rsidRPr="00513CAA">
        <w:fldChar w:fldCharType="begin"/>
      </w:r>
      <w:r w:rsidRPr="00513CAA">
        <w:instrText xml:space="preserve"> AUTONUM  </w:instrText>
      </w:r>
      <w:r w:rsidRPr="00513CAA">
        <w:fldChar w:fldCharType="end"/>
      </w:r>
      <w:r w:rsidRPr="00513CAA">
        <w:tab/>
      </w:r>
      <w:r w:rsidRPr="00513CAA">
        <w:rPr>
          <w:lang w:eastAsia="ja-JP"/>
        </w:rPr>
        <w:t xml:space="preserve">Le CAJ a pris note du rôle des techniques moléculaires dans l'évaluation des variétés essentiellement dérivées pour le blé et le soja, qui a été présenté lors de la réunion </w:t>
      </w:r>
      <w:hyperlink r:id="rId9" w:history="1">
        <w:r w:rsidRPr="00513CAA">
          <w:rPr>
            <w:rStyle w:val="Hyperlink"/>
            <w:lang w:eastAsia="ja-JP"/>
          </w:rPr>
          <w:t>TWM/3</w:t>
        </w:r>
      </w:hyperlink>
      <w:r w:rsidRPr="00513CAA">
        <w:rPr>
          <w:lang w:eastAsia="ja-JP"/>
        </w:rPr>
        <w:t xml:space="preserve"> à Beijing.  </w:t>
      </w:r>
    </w:p>
    <w:p w14:paraId="452FEF78" w14:textId="77777777" w:rsidR="006652D6" w:rsidRPr="00513CAA" w:rsidRDefault="006652D6" w:rsidP="00223DB0">
      <w:pPr>
        <w:rPr>
          <w:lang w:eastAsia="ja-JP"/>
        </w:rPr>
      </w:pPr>
    </w:p>
    <w:p w14:paraId="1CF8457B" w14:textId="4DAF7EDB" w:rsidR="006652D6" w:rsidRPr="00513CAA" w:rsidRDefault="006652D6" w:rsidP="00223DB0">
      <w:pPr>
        <w:rPr>
          <w:highlight w:val="yellow"/>
          <w:lang w:eastAsia="ja-JP"/>
        </w:rPr>
      </w:pPr>
      <w:r w:rsidRPr="00513CAA">
        <w:rPr>
          <w:lang w:eastAsia="ja-JP"/>
        </w:rPr>
        <w:fldChar w:fldCharType="begin"/>
      </w:r>
      <w:r w:rsidRPr="00513CAA">
        <w:rPr>
          <w:lang w:eastAsia="ja-JP"/>
        </w:rPr>
        <w:instrText xml:space="preserve"> AUTONUM  </w:instrText>
      </w:r>
      <w:r w:rsidRPr="00513CAA">
        <w:rPr>
          <w:lang w:eastAsia="ja-JP"/>
        </w:rPr>
        <w:fldChar w:fldCharType="end"/>
      </w:r>
      <w:r w:rsidRPr="00513CAA">
        <w:rPr>
          <w:lang w:eastAsia="ja-JP"/>
        </w:rPr>
        <w:tab/>
      </w:r>
      <w:r w:rsidR="00333CC7" w:rsidRPr="00513CAA">
        <w:rPr>
          <w:lang w:eastAsia="ja-JP"/>
        </w:rPr>
        <w:t>La délégation d</w:t>
      </w:r>
      <w:r w:rsidR="00E1628B">
        <w:rPr>
          <w:lang w:eastAsia="ja-JP"/>
        </w:rPr>
        <w:t>e l</w:t>
      </w:r>
      <w:r w:rsidR="00333CC7" w:rsidRPr="00513CAA">
        <w:rPr>
          <w:lang w:eastAsia="ja-JP"/>
        </w:rPr>
        <w:t xml:space="preserve">'Uruguay a informé le CAJ que l'Uruguay </w:t>
      </w:r>
      <w:r w:rsidR="006C4D58" w:rsidRPr="00513CAA">
        <w:rPr>
          <w:lang w:eastAsia="ja-JP"/>
        </w:rPr>
        <w:t xml:space="preserve">était </w:t>
      </w:r>
      <w:r w:rsidR="00333CC7" w:rsidRPr="00513CAA">
        <w:rPr>
          <w:lang w:eastAsia="ja-JP"/>
        </w:rPr>
        <w:t>en train d'incorporer des dispositions relatives aux variétés essentiellement dérivées dans sa législation, à la suite de consultations avec les parties prenantes</w:t>
      </w:r>
      <w:r w:rsidR="002F0942" w:rsidRPr="00513CAA">
        <w:rPr>
          <w:lang w:eastAsia="ja-JP"/>
        </w:rPr>
        <w:t>.</w:t>
      </w:r>
    </w:p>
    <w:p w14:paraId="6F837F43" w14:textId="77777777" w:rsidR="00223DB0" w:rsidRPr="00513CAA" w:rsidRDefault="00223DB0" w:rsidP="00F80885"/>
    <w:p w14:paraId="50CF60D5" w14:textId="0357457F" w:rsidR="006A1A2A" w:rsidRPr="00513CAA" w:rsidRDefault="002432FB" w:rsidP="00382889">
      <w:r w:rsidRPr="00513CAA">
        <w:fldChar w:fldCharType="begin"/>
      </w:r>
      <w:r w:rsidRPr="00513CAA">
        <w:instrText xml:space="preserve"> AUTONUM  </w:instrText>
      </w:r>
      <w:r w:rsidRPr="00513CAA">
        <w:fldChar w:fldCharType="end"/>
      </w:r>
      <w:r w:rsidRPr="00513CAA">
        <w:tab/>
      </w:r>
      <w:r w:rsidR="00A77A77" w:rsidRPr="00513CAA">
        <w:t xml:space="preserve">Le CAJ a pris note des </w:t>
      </w:r>
      <w:r w:rsidR="00270242" w:rsidRPr="00513CAA">
        <w:t xml:space="preserve">interventions </w:t>
      </w:r>
      <w:r w:rsidR="00A77A77" w:rsidRPr="00513CAA">
        <w:t>de l</w:t>
      </w:r>
      <w:r w:rsidR="00E1628B">
        <w:t>’</w:t>
      </w:r>
      <w:r w:rsidR="00A77A77" w:rsidRPr="00513CAA">
        <w:t xml:space="preserve">International </w:t>
      </w:r>
      <w:proofErr w:type="spellStart"/>
      <w:r w:rsidR="00A77A77" w:rsidRPr="00513CAA">
        <w:t>Seed</w:t>
      </w:r>
      <w:proofErr w:type="spellEnd"/>
      <w:r w:rsidR="00A77A77" w:rsidRPr="00513CAA">
        <w:t xml:space="preserve"> </w:t>
      </w:r>
      <w:proofErr w:type="spellStart"/>
      <w:r w:rsidR="00A77A77" w:rsidRPr="00513CAA">
        <w:t>Federation</w:t>
      </w:r>
      <w:proofErr w:type="spellEnd"/>
      <w:r w:rsidR="00A77A77" w:rsidRPr="00513CAA">
        <w:t xml:space="preserve"> (ISF) </w:t>
      </w:r>
      <w:r w:rsidR="00270242" w:rsidRPr="00513CAA">
        <w:t>et d</w:t>
      </w:r>
      <w:r w:rsidR="00E1628B">
        <w:t xml:space="preserve">e </w:t>
      </w:r>
      <w:proofErr w:type="spellStart"/>
      <w:r w:rsidR="00270242" w:rsidRPr="00513CAA">
        <w:t>Euroseeds</w:t>
      </w:r>
      <w:proofErr w:type="spellEnd"/>
      <w:r w:rsidR="00270242" w:rsidRPr="00513CAA">
        <w:t xml:space="preserve">. Le CAJ a noté que des copies des présentations sont disponibles sur le site Web de l'UPOV. </w:t>
      </w:r>
    </w:p>
    <w:p w14:paraId="1D3555CD" w14:textId="77777777" w:rsidR="00FE6B53" w:rsidRPr="00513CAA" w:rsidRDefault="00FE6B53" w:rsidP="00F80885"/>
    <w:p w14:paraId="011A9AC6" w14:textId="77777777" w:rsidR="00A33003" w:rsidRPr="00513CAA" w:rsidRDefault="00A33003" w:rsidP="00F80885"/>
    <w:p w14:paraId="674F1B7E" w14:textId="1B400C3F" w:rsidR="00F80885" w:rsidRPr="00513CAA" w:rsidRDefault="00F80885" w:rsidP="00E066F6">
      <w:pPr>
        <w:pStyle w:val="Heading2"/>
        <w:rPr>
          <w:highlight w:val="green"/>
        </w:rPr>
      </w:pPr>
      <w:r w:rsidRPr="00513CAA">
        <w:rPr>
          <w:snapToGrid w:val="0"/>
        </w:rPr>
        <w:t xml:space="preserve">Compte rendu du Groupe de travail sur le produit de la récolte et l'utilisation non autorisée de matériel de reproduction ou de multiplication (WG-HRV) (document </w:t>
      </w:r>
      <w:r w:rsidR="002B7148" w:rsidRPr="00513CAA">
        <w:t>CAJ/82/4</w:t>
      </w:r>
      <w:r w:rsidRPr="00513CAA">
        <w:t>)</w:t>
      </w:r>
    </w:p>
    <w:p w14:paraId="60DE8E5B" w14:textId="77777777" w:rsidR="00F80885" w:rsidRPr="00513CAA" w:rsidRDefault="00F80885" w:rsidP="00F80885">
      <w:pPr>
        <w:keepNext/>
      </w:pPr>
    </w:p>
    <w:p w14:paraId="5508343D" w14:textId="219F00F7" w:rsidR="00F80885" w:rsidRPr="00513CAA" w:rsidRDefault="00F80885" w:rsidP="00F80885">
      <w:pPr>
        <w:rPr>
          <w:bCs/>
          <w:snapToGrid w:val="0"/>
        </w:rPr>
      </w:pPr>
      <w:r w:rsidRPr="00513CAA">
        <w:fldChar w:fldCharType="begin"/>
      </w:r>
      <w:r w:rsidRPr="00513CAA">
        <w:instrText xml:space="preserve"> AUTONUM  </w:instrText>
      </w:r>
      <w:r w:rsidRPr="00513CAA">
        <w:fldChar w:fldCharType="end"/>
      </w:r>
      <w:r w:rsidRPr="00513CAA">
        <w:tab/>
        <w:t xml:space="preserve">Le CAJ a examiné </w:t>
      </w:r>
      <w:r w:rsidR="00E159FE" w:rsidRPr="00513CAA">
        <w:rPr>
          <w:bCs/>
          <w:snapToGrid w:val="0"/>
        </w:rPr>
        <w:t xml:space="preserve">le document </w:t>
      </w:r>
      <w:r w:rsidR="002B7148" w:rsidRPr="00513CAA">
        <w:rPr>
          <w:bCs/>
          <w:snapToGrid w:val="0"/>
        </w:rPr>
        <w:t>CAJ/82/4.</w:t>
      </w:r>
    </w:p>
    <w:p w14:paraId="36C8F9AD" w14:textId="77777777" w:rsidR="00F80885" w:rsidRPr="00513CAA" w:rsidRDefault="00F80885" w:rsidP="00F80885">
      <w:pPr>
        <w:rPr>
          <w:bCs/>
          <w:snapToGrid w:val="0"/>
        </w:rPr>
      </w:pPr>
    </w:p>
    <w:p w14:paraId="6552B452" w14:textId="1F0CD27C" w:rsidR="00F80885" w:rsidRPr="00513CAA" w:rsidRDefault="00F80885" w:rsidP="00F80885">
      <w:pPr>
        <w:rPr>
          <w:bCs/>
          <w:snapToGrid w:val="0"/>
        </w:rPr>
      </w:pPr>
      <w:r w:rsidRPr="00513CAA">
        <w:rPr>
          <w:bCs/>
          <w:snapToGrid w:val="0"/>
          <w:spacing w:val="-4"/>
        </w:rPr>
        <w:fldChar w:fldCharType="begin"/>
      </w:r>
      <w:r w:rsidRPr="00513CAA">
        <w:rPr>
          <w:bCs/>
          <w:snapToGrid w:val="0"/>
          <w:spacing w:val="-4"/>
        </w:rPr>
        <w:instrText xml:space="preserve"> AUTONUM  </w:instrText>
      </w:r>
      <w:r w:rsidRPr="00513CAA">
        <w:rPr>
          <w:bCs/>
          <w:snapToGrid w:val="0"/>
          <w:spacing w:val="-4"/>
        </w:rPr>
        <w:fldChar w:fldCharType="end"/>
      </w:r>
      <w:r w:rsidRPr="00513CAA">
        <w:rPr>
          <w:bCs/>
          <w:snapToGrid w:val="0"/>
          <w:spacing w:val="-4"/>
        </w:rPr>
        <w:tab/>
        <w:t xml:space="preserve">Le CAJ a pris note des développements concernant les travaux du WG-HRV, tels que présentés dans le </w:t>
      </w:r>
      <w:r w:rsidR="00E1628B">
        <w:rPr>
          <w:bCs/>
          <w:snapToGrid w:val="0"/>
          <w:spacing w:val="-4"/>
        </w:rPr>
        <w:t>document</w:t>
      </w:r>
      <w:r w:rsidRPr="00513CAA">
        <w:rPr>
          <w:bCs/>
          <w:snapToGrid w:val="0"/>
          <w:spacing w:val="-4"/>
        </w:rPr>
        <w:t xml:space="preserve"> </w:t>
      </w:r>
      <w:r w:rsidR="002B7148" w:rsidRPr="00513CAA">
        <w:rPr>
          <w:bCs/>
          <w:snapToGrid w:val="0"/>
        </w:rPr>
        <w:t>CAJ/82/4</w:t>
      </w:r>
      <w:r w:rsidR="00F97752" w:rsidRPr="00513CAA">
        <w:rPr>
          <w:bCs/>
          <w:snapToGrid w:val="0"/>
        </w:rPr>
        <w:t xml:space="preserve">. </w:t>
      </w:r>
    </w:p>
    <w:p w14:paraId="4057D596" w14:textId="77777777" w:rsidR="00C803FF" w:rsidRPr="00513CAA" w:rsidRDefault="00C803FF" w:rsidP="00F80885">
      <w:pPr>
        <w:rPr>
          <w:bCs/>
          <w:snapToGrid w:val="0"/>
        </w:rPr>
      </w:pPr>
    </w:p>
    <w:p w14:paraId="106DE9C9" w14:textId="427C37D4" w:rsidR="005A1D79" w:rsidRPr="00513CAA" w:rsidRDefault="00C803FF" w:rsidP="00C803FF">
      <w:r w:rsidRPr="00513CAA">
        <w:rPr>
          <w:rFonts w:cs="Arial"/>
        </w:rPr>
        <w:fldChar w:fldCharType="begin"/>
      </w:r>
      <w:r w:rsidRPr="00513CAA">
        <w:rPr>
          <w:rFonts w:cs="Arial"/>
        </w:rPr>
        <w:instrText xml:space="preserve"> AUTONUM  </w:instrText>
      </w:r>
      <w:r w:rsidRPr="00513CAA">
        <w:rPr>
          <w:rFonts w:cs="Arial"/>
        </w:rPr>
        <w:fldChar w:fldCharType="end"/>
      </w:r>
      <w:r w:rsidRPr="00513CAA">
        <w:rPr>
          <w:rFonts w:cs="Arial"/>
        </w:rPr>
        <w:tab/>
        <w:t xml:space="preserve">Le CAJ a noté que le WG-HRV </w:t>
      </w:r>
      <w:r w:rsidR="006F4793" w:rsidRPr="00513CAA">
        <w:rPr>
          <w:rFonts w:cs="Arial"/>
        </w:rPr>
        <w:t xml:space="preserve">tiendra </w:t>
      </w:r>
      <w:r w:rsidRPr="00513CAA">
        <w:rPr>
          <w:rFonts w:cs="Arial"/>
        </w:rPr>
        <w:t xml:space="preserve">sa </w:t>
      </w:r>
      <w:r w:rsidR="002B7148" w:rsidRPr="00513CAA">
        <w:rPr>
          <w:rFonts w:cs="Arial"/>
        </w:rPr>
        <w:t xml:space="preserve">huitième </w:t>
      </w:r>
      <w:r w:rsidRPr="00513CAA">
        <w:rPr>
          <w:rFonts w:cs="Arial"/>
        </w:rPr>
        <w:t>réunion à Genève, le 22 octobre</w:t>
      </w:r>
      <w:r w:rsidR="002B7148" w:rsidRPr="00513CAA">
        <w:rPr>
          <w:rFonts w:cs="Arial"/>
        </w:rPr>
        <w:t xml:space="preserve"> 2025</w:t>
      </w:r>
      <w:r w:rsidRPr="00513CAA">
        <w:rPr>
          <w:rFonts w:cs="Arial"/>
        </w:rPr>
        <w:t>, sous forme hybride</w:t>
      </w:r>
      <w:r w:rsidR="006217EB" w:rsidRPr="00513CAA">
        <w:rPr>
          <w:rFonts w:cs="Arial"/>
        </w:rPr>
        <w:t xml:space="preserve">, et que les </w:t>
      </w:r>
      <w:r w:rsidR="006217EB" w:rsidRPr="00513CAA">
        <w:rPr>
          <w:bCs/>
          <w:snapToGrid w:val="0"/>
        </w:rPr>
        <w:t xml:space="preserve">auteurs présenteront un projet d'étude en personne lors de cette réunion. </w:t>
      </w:r>
      <w:r w:rsidRPr="00513CAA">
        <w:rPr>
          <w:rFonts w:cs="Arial"/>
        </w:rPr>
        <w:t xml:space="preserve"> Les documents </w:t>
      </w:r>
      <w:r w:rsidR="002B7148" w:rsidRPr="00513CAA">
        <w:rPr>
          <w:rFonts w:cs="Arial"/>
        </w:rPr>
        <w:t xml:space="preserve">WG-HRV/8 </w:t>
      </w:r>
      <w:r w:rsidRPr="00513CAA">
        <w:rPr>
          <w:rFonts w:cs="Arial"/>
        </w:rPr>
        <w:t xml:space="preserve">sont </w:t>
      </w:r>
      <w:r w:rsidRPr="00513CAA">
        <w:t>disponibles à l'adresse suivante</w:t>
      </w:r>
      <w:r w:rsidR="00372E7F">
        <w:t>:</w:t>
      </w:r>
      <w:r w:rsidR="00E1628B">
        <w:t xml:space="preserve"> </w:t>
      </w:r>
    </w:p>
    <w:p w14:paraId="3E413434" w14:textId="755B9259" w:rsidR="00C803FF" w:rsidRPr="00513CAA" w:rsidRDefault="002B7148" w:rsidP="00C803FF">
      <w:hyperlink r:id="rId10" w:history="1">
        <w:r w:rsidRPr="00513CAA">
          <w:rPr>
            <w:rStyle w:val="Hyperlink"/>
          </w:rPr>
          <w:t>https://www.upov.int/meetings/en/details.jsp?meeting_id=88391</w:t>
        </w:r>
      </w:hyperlink>
      <w:r w:rsidR="00C803FF" w:rsidRPr="00513CAA">
        <w:t xml:space="preserve">. </w:t>
      </w:r>
    </w:p>
    <w:p w14:paraId="2DB514FB" w14:textId="77777777" w:rsidR="00F80885" w:rsidRPr="00513CAA" w:rsidRDefault="00F80885" w:rsidP="00F80885"/>
    <w:p w14:paraId="16F2BAA7" w14:textId="280F436A" w:rsidR="00F80885" w:rsidRPr="00513CAA" w:rsidRDefault="00554A12" w:rsidP="00F80885">
      <w:r w:rsidRPr="00513CAA">
        <w:fldChar w:fldCharType="begin"/>
      </w:r>
      <w:r w:rsidRPr="00513CAA">
        <w:instrText xml:space="preserve"> AUTONUM  </w:instrText>
      </w:r>
      <w:r w:rsidRPr="00513CAA">
        <w:fldChar w:fldCharType="end"/>
      </w:r>
      <w:r w:rsidRPr="00513CAA">
        <w:tab/>
        <w:t xml:space="preserve">Le CAJ a noté que, par la circulaire E-25/053 du 11 septembre 2025, le WG-HRV avait été informé que les auteurs de l'étude avaient demandé de reporter la date de remise de la version finale de l'étude au </w:t>
      </w:r>
      <w:r w:rsidR="00E1628B">
        <w:br/>
      </w:r>
      <w:r w:rsidRPr="00513CAA">
        <w:t>15 décembre 2025.  L'étude sera mise à la disposition du WG-HRV en janvier 2026, ce qui laissera aux membres le temps d'examiner la version finale de l'étude avant la neuvième réunion du WG-HRV, prévue le 19 mars 2026.</w:t>
      </w:r>
    </w:p>
    <w:p w14:paraId="1658CFB1" w14:textId="77777777" w:rsidR="0092508E" w:rsidRPr="00513CAA" w:rsidRDefault="0092508E" w:rsidP="00F80885"/>
    <w:p w14:paraId="5643C241" w14:textId="77777777" w:rsidR="002F0942" w:rsidRPr="00513CAA" w:rsidRDefault="002F0942" w:rsidP="00F80885"/>
    <w:p w14:paraId="2AF34AA8" w14:textId="6C9A0748" w:rsidR="00F80885" w:rsidRPr="00513CAA" w:rsidRDefault="00F80885" w:rsidP="00F80885">
      <w:pPr>
        <w:keepNext/>
        <w:jc w:val="left"/>
        <w:rPr>
          <w:u w:val="single"/>
        </w:rPr>
      </w:pPr>
      <w:r w:rsidRPr="00513CAA">
        <w:rPr>
          <w:u w:val="single"/>
        </w:rPr>
        <w:t>Ré</w:t>
      </w:r>
      <w:r w:rsidR="002B7148" w:rsidRPr="00513CAA">
        <w:rPr>
          <w:u w:val="single"/>
        </w:rPr>
        <w:t>union</w:t>
      </w:r>
      <w:r w:rsidRPr="00513CAA">
        <w:rPr>
          <w:u w:val="single"/>
        </w:rPr>
        <w:t xml:space="preserve"> sur les demandes électroniques (EAM) (document</w:t>
      </w:r>
      <w:bookmarkStart w:id="17" w:name="_Hlk148691524"/>
      <w:r w:rsidRPr="00513CAA">
        <w:rPr>
          <w:u w:val="single"/>
        </w:rPr>
        <w:t xml:space="preserve"> SESSIONS</w:t>
      </w:r>
      <w:r w:rsidR="00FE6B53" w:rsidRPr="00513CAA">
        <w:rPr>
          <w:u w:val="single"/>
        </w:rPr>
        <w:t>/2025/</w:t>
      </w:r>
      <w:bookmarkEnd w:id="17"/>
      <w:r w:rsidR="00FE6B53" w:rsidRPr="00513CAA">
        <w:rPr>
          <w:u w:val="single"/>
        </w:rPr>
        <w:t>4</w:t>
      </w:r>
      <w:r w:rsidRPr="00513CAA">
        <w:rPr>
          <w:u w:val="single"/>
        </w:rPr>
        <w:t>)</w:t>
      </w:r>
    </w:p>
    <w:p w14:paraId="5283DD08" w14:textId="77777777" w:rsidR="00F80885" w:rsidRPr="00513CAA" w:rsidRDefault="00F80885" w:rsidP="00F80885">
      <w:pPr>
        <w:keepNext/>
        <w:jc w:val="left"/>
      </w:pPr>
    </w:p>
    <w:p w14:paraId="27C3591E" w14:textId="035177E0" w:rsidR="00F80885" w:rsidRPr="00513CAA" w:rsidRDefault="00F80885" w:rsidP="00F80885">
      <w:pPr>
        <w:jc w:val="left"/>
        <w:rPr>
          <w:highlight w:val="yellow"/>
        </w:rPr>
      </w:pPr>
      <w:r w:rsidRPr="00513CAA">
        <w:fldChar w:fldCharType="begin"/>
      </w:r>
      <w:r w:rsidRPr="00513CAA">
        <w:instrText xml:space="preserve"> AUTONUM  </w:instrText>
      </w:r>
      <w:r w:rsidRPr="00513CAA">
        <w:fldChar w:fldCharType="end"/>
      </w:r>
      <w:r w:rsidRPr="00513CAA">
        <w:tab/>
        <w:t xml:space="preserve">Le CAJ a examiné le document </w:t>
      </w:r>
      <w:r w:rsidR="005F5C4A" w:rsidRPr="00513CAA">
        <w:t>SESSIONS/2025/4</w:t>
      </w:r>
      <w:r w:rsidRPr="00513CAA">
        <w:t>.</w:t>
      </w:r>
    </w:p>
    <w:p w14:paraId="0C3EAC3E" w14:textId="77777777" w:rsidR="00F80885" w:rsidRPr="00513CAA" w:rsidRDefault="00F80885" w:rsidP="00F80885">
      <w:pPr>
        <w:rPr>
          <w:highlight w:val="yellow"/>
        </w:rPr>
      </w:pPr>
    </w:p>
    <w:p w14:paraId="5B627FEB" w14:textId="51502609" w:rsidR="00F80885" w:rsidRPr="00513CAA" w:rsidRDefault="00F80885" w:rsidP="00F80885">
      <w:r w:rsidRPr="00513CAA">
        <w:fldChar w:fldCharType="begin"/>
      </w:r>
      <w:r w:rsidRPr="00513CAA">
        <w:instrText xml:space="preserve"> AUTONUM  </w:instrText>
      </w:r>
      <w:r w:rsidRPr="00513CAA">
        <w:fldChar w:fldCharType="end"/>
      </w:r>
      <w:r w:rsidRPr="00513CAA">
        <w:tab/>
        <w:t xml:space="preserve">Le CAJ a pris note des </w:t>
      </w:r>
      <w:r w:rsidR="00E1628B">
        <w:t xml:space="preserve">faits nouveaux </w:t>
      </w:r>
      <w:r w:rsidRPr="00513CAA">
        <w:t>concernant les réunions sur les demandes électroniques.</w:t>
      </w:r>
    </w:p>
    <w:p w14:paraId="6CD23974" w14:textId="77777777" w:rsidR="00F80885" w:rsidRPr="00513CAA" w:rsidRDefault="00F80885" w:rsidP="00F80885"/>
    <w:p w14:paraId="156518E8" w14:textId="22BE1AAF" w:rsidR="006C4D58" w:rsidRPr="00513CAA" w:rsidRDefault="006D4CB1" w:rsidP="00F80885">
      <w:r w:rsidRPr="00513CAA">
        <w:fldChar w:fldCharType="begin"/>
      </w:r>
      <w:r w:rsidRPr="00513CAA">
        <w:instrText xml:space="preserve"> AUTONUM  </w:instrText>
      </w:r>
      <w:r w:rsidRPr="00513CAA">
        <w:fldChar w:fldCharType="end"/>
      </w:r>
      <w:r w:rsidRPr="00513CAA">
        <w:tab/>
        <w:t xml:space="preserve">Le CAJ a noté qu'un </w:t>
      </w:r>
      <w:r w:rsidR="0092508E" w:rsidRPr="00513CAA">
        <w:t xml:space="preserve">projet pilote </w:t>
      </w:r>
      <w:r w:rsidR="00554A12" w:rsidRPr="00513CAA">
        <w:t xml:space="preserve">serait développé </w:t>
      </w:r>
      <w:r w:rsidR="009E2C30" w:rsidRPr="00513CAA">
        <w:t xml:space="preserve">dans le cadre des travaux de </w:t>
      </w:r>
      <w:r w:rsidR="00554A12" w:rsidRPr="00513CAA">
        <w:t>l'EAM avec les membres de l'UPOV et les représentants des obtenteurs afin d'identifier les informations de base</w:t>
      </w:r>
      <w:r w:rsidR="00E03468" w:rsidRPr="00513CAA">
        <w:t xml:space="preserve"> communes qui pourraient être utilisées pour le </w:t>
      </w:r>
      <w:r w:rsidR="009E2C30" w:rsidRPr="00513CAA">
        <w:t>dépôt des demandes (projet pilote)</w:t>
      </w:r>
      <w:r w:rsidR="00E03468" w:rsidRPr="00513CAA">
        <w:t xml:space="preserve">. </w:t>
      </w:r>
      <w:r w:rsidR="006C4D58" w:rsidRPr="00513CAA">
        <w:t xml:space="preserve">Ce projet n'a pas pour objectif de remplacer les systèmes nationaux ou régionaux, mais de faciliter davantage le dépôt des demandes.  La liberté d'utiliser les formulaires de demande nationaux ou régionaux dans UPOV PRISMA sera maintenue. </w:t>
      </w:r>
    </w:p>
    <w:p w14:paraId="5CD9A647" w14:textId="77777777" w:rsidR="006C4D58" w:rsidRPr="00513CAA" w:rsidRDefault="006C4D58" w:rsidP="00F80885"/>
    <w:p w14:paraId="7E49494B" w14:textId="7F680613" w:rsidR="006D4CB1" w:rsidRPr="00513CAA" w:rsidRDefault="006C4D58" w:rsidP="00F80885">
      <w:r w:rsidRPr="00513CAA">
        <w:fldChar w:fldCharType="begin"/>
      </w:r>
      <w:r w:rsidRPr="00513CAA">
        <w:instrText xml:space="preserve"> AUTONUM  </w:instrText>
      </w:r>
      <w:r w:rsidRPr="00513CAA">
        <w:fldChar w:fldCharType="end"/>
      </w:r>
      <w:r w:rsidRPr="00513CAA">
        <w:tab/>
      </w:r>
      <w:r w:rsidR="009E2C30" w:rsidRPr="00513CAA">
        <w:t xml:space="preserve">Le CAJ </w:t>
      </w:r>
      <w:r w:rsidR="000F4411" w:rsidRPr="00513CAA">
        <w:t xml:space="preserve">a noté que l'Australie, le Canada, l'Union européenne, le Japon, le Royaume-Uni, les États Unis d'Amérique et </w:t>
      </w:r>
      <w:r w:rsidR="00E1628B">
        <w:t>l’</w:t>
      </w:r>
      <w:r w:rsidR="00E1628B" w:rsidRPr="00E1628B">
        <w:rPr>
          <w:lang w:val="en-US"/>
        </w:rPr>
        <w:t>International Seed Federation</w:t>
      </w:r>
      <w:r w:rsidR="000F4411" w:rsidRPr="00513CAA">
        <w:t xml:space="preserve"> se sont portés volontaires </w:t>
      </w:r>
      <w:r w:rsidRPr="00513CAA">
        <w:t xml:space="preserve">lors de l'EAM </w:t>
      </w:r>
      <w:r w:rsidR="000F4411" w:rsidRPr="00513CAA">
        <w:t xml:space="preserve">pour </w:t>
      </w:r>
      <w:r w:rsidR="009E2C30" w:rsidRPr="00513CAA">
        <w:t xml:space="preserve">participer </w:t>
      </w:r>
      <w:r w:rsidR="000F4411" w:rsidRPr="00513CAA">
        <w:t xml:space="preserve">au projet pilote et que d'autres membres ou observateurs </w:t>
      </w:r>
      <w:r w:rsidR="00E03468" w:rsidRPr="00513CAA">
        <w:t xml:space="preserve">sont </w:t>
      </w:r>
      <w:r w:rsidR="00A17313" w:rsidRPr="00513CAA">
        <w:t>les bienvenus</w:t>
      </w:r>
      <w:r w:rsidR="000F4411" w:rsidRPr="00513CAA">
        <w:t xml:space="preserve">. </w:t>
      </w:r>
      <w:r w:rsidR="009E2C30" w:rsidRPr="00513CAA">
        <w:t xml:space="preserve"> Le CAJ a noté que </w:t>
      </w:r>
      <w:r w:rsidRPr="00513CAA">
        <w:t xml:space="preserve">l'Argentine et la CIOPORA ont également fait part au CAJ de leur intérêt pour participer au projet pilote.  Le CAJ a noté que les progrès réalisés dans le cadre du </w:t>
      </w:r>
      <w:r w:rsidR="00513CAA" w:rsidRPr="00513CAA">
        <w:t>“</w:t>
      </w:r>
      <w:r w:rsidRPr="00513CAA">
        <w:t>projet pilote PRISMA plus</w:t>
      </w:r>
      <w:r w:rsidR="00513CAA" w:rsidRPr="00513CAA">
        <w:t>”</w:t>
      </w:r>
      <w:r w:rsidRPr="00513CAA">
        <w:t xml:space="preserve"> lui seront communiqués à sa session d'octobre 2026.</w:t>
      </w:r>
    </w:p>
    <w:p w14:paraId="6B27E3BC" w14:textId="77777777" w:rsidR="002F0942" w:rsidRPr="00513CAA" w:rsidRDefault="002F0942" w:rsidP="00F80885"/>
    <w:p w14:paraId="275F51DE" w14:textId="77777777" w:rsidR="00A17313" w:rsidRPr="00513CAA" w:rsidRDefault="00A17313" w:rsidP="00F80885"/>
    <w:p w14:paraId="1A9D842F" w14:textId="62C8B5A7" w:rsidR="00AE6473" w:rsidRPr="00513CAA" w:rsidRDefault="00AE6473" w:rsidP="00AE6473">
      <w:pPr>
        <w:rPr>
          <w:u w:val="single"/>
        </w:rPr>
      </w:pPr>
      <w:r w:rsidRPr="00513CAA">
        <w:rPr>
          <w:u w:val="single"/>
        </w:rPr>
        <w:t>Bases de données d'information de l'UPOV (document SESSIONS/2025/5)</w:t>
      </w:r>
    </w:p>
    <w:p w14:paraId="27E4B34D" w14:textId="77777777" w:rsidR="00AE6473" w:rsidRPr="00513CAA" w:rsidRDefault="00AE6473" w:rsidP="00AE6473"/>
    <w:p w14:paraId="0BBF5B9B" w14:textId="5FEF432C" w:rsidR="00AE6473" w:rsidRPr="00513CAA" w:rsidRDefault="00AE6473" w:rsidP="00AE6473">
      <w:pPr>
        <w:jc w:val="left"/>
        <w:rPr>
          <w:highlight w:val="yellow"/>
        </w:rPr>
      </w:pPr>
      <w:r w:rsidRPr="00513CAA">
        <w:fldChar w:fldCharType="begin"/>
      </w:r>
      <w:r w:rsidRPr="00513CAA">
        <w:instrText xml:space="preserve"> AUTONUM  </w:instrText>
      </w:r>
      <w:r w:rsidRPr="00513CAA">
        <w:fldChar w:fldCharType="end"/>
      </w:r>
      <w:r w:rsidRPr="00513CAA">
        <w:tab/>
        <w:t xml:space="preserve">Le CAJ a examiné le document </w:t>
      </w:r>
      <w:r w:rsidR="00C803FF" w:rsidRPr="00513CAA">
        <w:t>SESSIONS/2025/5</w:t>
      </w:r>
      <w:r w:rsidRPr="00513CAA">
        <w:t>.</w:t>
      </w:r>
    </w:p>
    <w:p w14:paraId="4729F97D" w14:textId="77777777" w:rsidR="00AE6473" w:rsidRPr="00513CAA" w:rsidRDefault="00AE6473" w:rsidP="00AE6473"/>
    <w:p w14:paraId="30550262" w14:textId="51D6D4CD" w:rsidR="00AE6473" w:rsidRPr="00513CAA" w:rsidRDefault="00AE6473" w:rsidP="00AE6473">
      <w:r w:rsidRPr="00513CAA">
        <w:fldChar w:fldCharType="begin"/>
      </w:r>
      <w:r w:rsidRPr="00513CAA">
        <w:instrText xml:space="preserve"> AUTONUM  </w:instrText>
      </w:r>
      <w:r w:rsidRPr="00513CAA">
        <w:fldChar w:fldCharType="end"/>
      </w:r>
      <w:r w:rsidRPr="00513CAA">
        <w:tab/>
        <w:t xml:space="preserve">Le CAJ a pris note des </w:t>
      </w:r>
      <w:r w:rsidR="00E1628B">
        <w:t xml:space="preserve">faits nouveaux </w:t>
      </w:r>
      <w:r w:rsidRPr="00513CAA">
        <w:t>concernant les bases de données d'information</w:t>
      </w:r>
      <w:r w:rsidR="00E159FE" w:rsidRPr="00513CAA">
        <w:t>.</w:t>
      </w:r>
    </w:p>
    <w:p w14:paraId="1B0F8B9F" w14:textId="77777777" w:rsidR="00F97752" w:rsidRPr="00513CAA" w:rsidRDefault="00F97752" w:rsidP="00AE6473"/>
    <w:p w14:paraId="542941F3" w14:textId="7D1F3231" w:rsidR="00F97752" w:rsidRPr="00513CAA" w:rsidRDefault="00F97752" w:rsidP="00AE6473">
      <w:r w:rsidRPr="00513CAA">
        <w:lastRenderedPageBreak/>
        <w:fldChar w:fldCharType="begin"/>
      </w:r>
      <w:r w:rsidRPr="00513CAA">
        <w:instrText xml:space="preserve"> AUTONUM  </w:instrText>
      </w:r>
      <w:r w:rsidRPr="00513CAA">
        <w:fldChar w:fldCharType="end"/>
      </w:r>
      <w:r w:rsidRPr="00513CAA">
        <w:tab/>
        <w:t xml:space="preserve">Le CAJ est convenu de recommander au Conseil d'envisager la suppression de la section intitulée </w:t>
      </w:r>
      <w:r w:rsidR="00513CAA" w:rsidRPr="00513CAA">
        <w:t>“</w:t>
      </w:r>
      <w:r w:rsidRPr="00513CAA">
        <w:t>Coopération en matière d'examen DHS</w:t>
      </w:r>
      <w:r w:rsidR="00513CAA" w:rsidRPr="00513CAA">
        <w:t>”</w:t>
      </w:r>
      <w:r w:rsidRPr="00513CAA">
        <w:t xml:space="preserve"> dans la base de données GENIE et dans le document du Conseil portant le même titre, étant entendu qu'une telle décision n'aurait aucune incidence sur la section </w:t>
      </w:r>
      <w:r w:rsidR="00513CAA" w:rsidRPr="00513CAA">
        <w:t>“</w:t>
      </w:r>
      <w:r w:rsidRPr="00513CAA">
        <w:t>Expérience pratique en matière d'examen DHS</w:t>
      </w:r>
      <w:r w:rsidR="00513CAA" w:rsidRPr="00513CAA">
        <w:t>”</w:t>
      </w:r>
      <w:r w:rsidRPr="00513CAA">
        <w:t xml:space="preserve"> de la base de données GENIE, ni sur la publication du document “Liste des genres et des espèces pour lesquels les services ont une expérience pratique de l’examen DHS”, comme indiqué aux paragraphes 13 à 28 du document SESSIONS/2025/5.</w:t>
      </w:r>
    </w:p>
    <w:p w14:paraId="181293B0" w14:textId="15FD7A13" w:rsidR="00F97752" w:rsidRPr="00513CAA" w:rsidRDefault="00F97752" w:rsidP="00AE6473"/>
    <w:p w14:paraId="211C65AD" w14:textId="0D495D98" w:rsidR="00585868" w:rsidRPr="00513CAA" w:rsidRDefault="002F0942" w:rsidP="00E066F6">
      <w:pPr>
        <w:keepNext/>
      </w:pPr>
      <w:r w:rsidRPr="00513CAA">
        <w:fldChar w:fldCharType="begin"/>
      </w:r>
      <w:r w:rsidRPr="00513CAA">
        <w:instrText xml:space="preserve"> AUTONUM  </w:instrText>
      </w:r>
      <w:r w:rsidRPr="00513CAA">
        <w:fldChar w:fldCharType="end"/>
      </w:r>
      <w:r w:rsidRPr="00513CAA">
        <w:tab/>
      </w:r>
      <w:r w:rsidR="00F97752" w:rsidRPr="00513CAA">
        <w:t>Le CAJ est convenu de mener deux enquêtes</w:t>
      </w:r>
      <w:r w:rsidR="00372E7F">
        <w:t>:</w:t>
      </w:r>
    </w:p>
    <w:p w14:paraId="5BEE973B" w14:textId="5BEEC65C" w:rsidR="00F97752" w:rsidRPr="00513CAA" w:rsidRDefault="002539FF" w:rsidP="00391333">
      <w:pPr>
        <w:pStyle w:val="ListParagraph"/>
        <w:numPr>
          <w:ilvl w:val="0"/>
          <w:numId w:val="22"/>
        </w:numPr>
      </w:pPr>
      <w:r w:rsidRPr="00513CAA">
        <w:t xml:space="preserve">l'une </w:t>
      </w:r>
      <w:r w:rsidR="00F97752" w:rsidRPr="00513CAA">
        <w:t xml:space="preserve">auprès des membres de l'UPOV afin de comprendre les facteurs supplémentaires qui influent sur l'exhaustivité et </w:t>
      </w:r>
      <w:r w:rsidR="00E1628B">
        <w:t>la ponctualité</w:t>
      </w:r>
      <w:r w:rsidR="00F97752" w:rsidRPr="00513CAA">
        <w:t xml:space="preserve"> des contributions de données</w:t>
      </w:r>
      <w:r w:rsidR="00E1628B">
        <w:t xml:space="preserve">, à réaliser </w:t>
      </w:r>
      <w:r w:rsidR="00554A12" w:rsidRPr="00513CAA">
        <w:t xml:space="preserve">au </w:t>
      </w:r>
      <w:r w:rsidR="00E1628B">
        <w:t xml:space="preserve">cours du </w:t>
      </w:r>
      <w:r w:rsidR="00554A12" w:rsidRPr="00513CAA">
        <w:t>quatrième trimestre 2025</w:t>
      </w:r>
      <w:r w:rsidR="00372E7F">
        <w:t>;</w:t>
      </w:r>
      <w:r w:rsidR="00F97752" w:rsidRPr="00513CAA">
        <w:t xml:space="preserve"> </w:t>
      </w:r>
      <w:r w:rsidRPr="00513CAA">
        <w:t>et</w:t>
      </w:r>
    </w:p>
    <w:p w14:paraId="72FE1AA5" w14:textId="64D24D94" w:rsidR="00F97752" w:rsidRPr="00513CAA" w:rsidRDefault="00E1628B" w:rsidP="00F97752">
      <w:pPr>
        <w:pStyle w:val="ListParagraph"/>
        <w:numPr>
          <w:ilvl w:val="0"/>
          <w:numId w:val="22"/>
        </w:numPr>
      </w:pPr>
      <w:r>
        <w:t>l’autre</w:t>
      </w:r>
      <w:r w:rsidR="002539FF" w:rsidRPr="00513CAA">
        <w:t xml:space="preserve"> </w:t>
      </w:r>
      <w:r w:rsidR="00F97752" w:rsidRPr="00513CAA">
        <w:t>auprès de tous les utilisateurs, actuels et futurs, afin de mieux comprendre les données, l'efficacité et la convivialité de la fonctionnalité de recherche</w:t>
      </w:r>
      <w:r>
        <w:t xml:space="preserve">, </w:t>
      </w:r>
      <w:r>
        <w:t xml:space="preserve">à réaliser </w:t>
      </w:r>
      <w:r>
        <w:t xml:space="preserve">au cours du </w:t>
      </w:r>
      <w:r w:rsidR="00554A12" w:rsidRPr="00513CAA">
        <w:t>premier trimestre</w:t>
      </w:r>
      <w:r>
        <w:t> </w:t>
      </w:r>
      <w:r w:rsidR="00554A12" w:rsidRPr="00513CAA">
        <w:t>2026</w:t>
      </w:r>
      <w:r w:rsidR="002539FF" w:rsidRPr="00513CAA">
        <w:t>.</w:t>
      </w:r>
    </w:p>
    <w:p w14:paraId="48493880" w14:textId="77777777" w:rsidR="00AE6473" w:rsidRPr="00513CAA" w:rsidRDefault="00AE6473" w:rsidP="00AE6473"/>
    <w:p w14:paraId="316490A8" w14:textId="77777777" w:rsidR="00554A12" w:rsidRPr="00513CAA" w:rsidRDefault="00554A12" w:rsidP="00AE6473"/>
    <w:p w14:paraId="3C096A9B" w14:textId="4AA53DAF" w:rsidR="00AE6473" w:rsidRPr="00513CAA" w:rsidRDefault="00AE6473" w:rsidP="00AE6473">
      <w:pPr>
        <w:rPr>
          <w:u w:val="single"/>
        </w:rPr>
      </w:pPr>
      <w:r w:rsidRPr="00513CAA">
        <w:rPr>
          <w:u w:val="single"/>
        </w:rPr>
        <w:t>Techniques moléculaires (document SESSIONS/2025/6)</w:t>
      </w:r>
    </w:p>
    <w:p w14:paraId="504B898F" w14:textId="77777777" w:rsidR="00AE6473" w:rsidRPr="00513CAA" w:rsidRDefault="00AE6473" w:rsidP="00AE6473"/>
    <w:p w14:paraId="7CE91733" w14:textId="6117897D" w:rsidR="00AE6473" w:rsidRPr="00513CAA" w:rsidRDefault="00AE6473" w:rsidP="00AE6473">
      <w:pPr>
        <w:jc w:val="left"/>
        <w:rPr>
          <w:highlight w:val="yellow"/>
        </w:rPr>
      </w:pPr>
      <w:r w:rsidRPr="00513CAA">
        <w:fldChar w:fldCharType="begin"/>
      </w:r>
      <w:r w:rsidRPr="00513CAA">
        <w:instrText xml:space="preserve"> AUTONUM  </w:instrText>
      </w:r>
      <w:r w:rsidRPr="00513CAA">
        <w:fldChar w:fldCharType="end"/>
      </w:r>
      <w:r w:rsidRPr="00513CAA">
        <w:tab/>
        <w:t>Le CAJ a examiné le document SESSIONS/2025/6.</w:t>
      </w:r>
    </w:p>
    <w:p w14:paraId="152C0115" w14:textId="77777777" w:rsidR="00AE6473" w:rsidRPr="00513CAA" w:rsidRDefault="00AE6473" w:rsidP="00AE6473"/>
    <w:p w14:paraId="5432385A" w14:textId="2A6093D5" w:rsidR="00AE6473" w:rsidRPr="00513CAA" w:rsidRDefault="00AE6473" w:rsidP="00AE6473">
      <w:r w:rsidRPr="00513CAA">
        <w:fldChar w:fldCharType="begin"/>
      </w:r>
      <w:r w:rsidRPr="00513CAA">
        <w:instrText xml:space="preserve"> AUTONUM  </w:instrText>
      </w:r>
      <w:r w:rsidRPr="00513CAA">
        <w:fldChar w:fldCharType="end"/>
      </w:r>
      <w:r w:rsidRPr="00513CAA">
        <w:tab/>
        <w:t xml:space="preserve">Le CAJ a pris note des </w:t>
      </w:r>
      <w:r w:rsidR="001B7734">
        <w:t xml:space="preserve">faits nouveaux </w:t>
      </w:r>
      <w:r w:rsidRPr="00513CAA">
        <w:t>concernant les techniques moléculaires</w:t>
      </w:r>
      <w:r w:rsidR="00C803FF" w:rsidRPr="00513CAA">
        <w:t>.</w:t>
      </w:r>
    </w:p>
    <w:p w14:paraId="4665F855" w14:textId="77777777" w:rsidR="00AE6473" w:rsidRPr="00513CAA" w:rsidRDefault="00AE6473" w:rsidP="00E066F6">
      <w:pPr>
        <w:pStyle w:val="Heading2"/>
      </w:pPr>
    </w:p>
    <w:p w14:paraId="438A7226" w14:textId="77777777" w:rsidR="00AE6473" w:rsidRPr="00513CAA" w:rsidRDefault="00AE6473" w:rsidP="00E066F6">
      <w:pPr>
        <w:pStyle w:val="Heading2"/>
      </w:pPr>
    </w:p>
    <w:p w14:paraId="6C946886" w14:textId="36639F87" w:rsidR="00F80885" w:rsidRPr="00513CAA" w:rsidRDefault="00F80885" w:rsidP="00E066F6">
      <w:pPr>
        <w:pStyle w:val="Heading2"/>
      </w:pPr>
      <w:r w:rsidRPr="00513CAA">
        <w:t xml:space="preserve">Programme de la </w:t>
      </w:r>
      <w:r w:rsidR="002B7148" w:rsidRPr="00513CAA">
        <w:t xml:space="preserve">quatre-vingt-troisième </w:t>
      </w:r>
      <w:r w:rsidRPr="00513CAA">
        <w:t>session</w:t>
      </w:r>
    </w:p>
    <w:p w14:paraId="147AE01B" w14:textId="77777777" w:rsidR="00F80885" w:rsidRPr="00513CAA" w:rsidRDefault="00F80885" w:rsidP="00F80885"/>
    <w:p w14:paraId="48F4365D" w14:textId="359ADEA6" w:rsidR="00F80885" w:rsidRPr="00513CAA" w:rsidRDefault="00F80885" w:rsidP="00F80885">
      <w:pPr>
        <w:tabs>
          <w:tab w:val="left" w:pos="567"/>
          <w:tab w:val="left" w:pos="851"/>
        </w:tabs>
      </w:pPr>
      <w:r w:rsidRPr="00513CAA">
        <w:rPr>
          <w:kern w:val="28"/>
        </w:rPr>
        <w:fldChar w:fldCharType="begin"/>
      </w:r>
      <w:r w:rsidRPr="00513CAA">
        <w:rPr>
          <w:kern w:val="28"/>
        </w:rPr>
        <w:instrText xml:space="preserve"> AUTONUM  </w:instrText>
      </w:r>
      <w:r w:rsidRPr="00513CAA">
        <w:rPr>
          <w:kern w:val="28"/>
        </w:rPr>
        <w:fldChar w:fldCharType="end"/>
      </w:r>
      <w:r w:rsidRPr="00513CAA">
        <w:rPr>
          <w:kern w:val="28"/>
        </w:rPr>
        <w:tab/>
        <w:t xml:space="preserve">Le CAJ a approuvé le programme suivant pour sa </w:t>
      </w:r>
      <w:r w:rsidR="00AE4A3D" w:rsidRPr="00513CAA">
        <w:t xml:space="preserve">quatre-vingt-troisième </w:t>
      </w:r>
      <w:r w:rsidRPr="00513CAA">
        <w:t xml:space="preserve">session, qui se tiendra </w:t>
      </w:r>
      <w:r w:rsidR="001B7734">
        <w:br/>
      </w:r>
      <w:r w:rsidRPr="00513CAA">
        <w:t>le</w:t>
      </w:r>
      <w:r w:rsidR="00AE4A3D" w:rsidRPr="00513CAA">
        <w:t xml:space="preserve"> 21</w:t>
      </w:r>
      <w:r w:rsidRPr="00513CAA">
        <w:t xml:space="preserve"> octobre</w:t>
      </w:r>
      <w:r w:rsidR="00AE4A3D" w:rsidRPr="00513CAA">
        <w:t xml:space="preserve"> 2026</w:t>
      </w:r>
      <w:r w:rsidR="00372E7F">
        <w:t>:</w:t>
      </w:r>
    </w:p>
    <w:p w14:paraId="5BD65D5C" w14:textId="77777777" w:rsidR="00F80885" w:rsidRPr="00513CAA" w:rsidRDefault="00F80885" w:rsidP="00F80885"/>
    <w:p w14:paraId="49C86884" w14:textId="77777777" w:rsidR="00F80885" w:rsidRPr="00513CAA" w:rsidRDefault="00F80885" w:rsidP="00F80885">
      <w:pPr>
        <w:pStyle w:val="ListParagraph"/>
        <w:numPr>
          <w:ilvl w:val="0"/>
          <w:numId w:val="1"/>
        </w:numPr>
        <w:ind w:left="1134"/>
      </w:pPr>
      <w:r w:rsidRPr="00513CAA">
        <w:t>Ouverture de la session</w:t>
      </w:r>
    </w:p>
    <w:p w14:paraId="285E5E7B" w14:textId="77777777" w:rsidR="00F80885" w:rsidRPr="00513CAA" w:rsidRDefault="00F80885" w:rsidP="00F80885">
      <w:pPr>
        <w:ind w:left="1134" w:hanging="570"/>
      </w:pPr>
    </w:p>
    <w:p w14:paraId="475B55F2" w14:textId="77777777" w:rsidR="00F80885" w:rsidRPr="00513CAA" w:rsidRDefault="00F80885" w:rsidP="00F80885">
      <w:pPr>
        <w:pStyle w:val="ListParagraph"/>
        <w:numPr>
          <w:ilvl w:val="0"/>
          <w:numId w:val="1"/>
        </w:numPr>
        <w:ind w:left="1134"/>
      </w:pPr>
      <w:r w:rsidRPr="00513CAA">
        <w:t>Adoption de l'ordre du jour</w:t>
      </w:r>
    </w:p>
    <w:p w14:paraId="15FD06C6" w14:textId="77777777" w:rsidR="00F80885" w:rsidRPr="00513CAA" w:rsidRDefault="00F80885" w:rsidP="00F80885">
      <w:pPr>
        <w:ind w:left="1134" w:hanging="570"/>
      </w:pPr>
    </w:p>
    <w:p w14:paraId="26F995F3" w14:textId="7D48C4DC" w:rsidR="00F80885" w:rsidRPr="00513CAA" w:rsidRDefault="00F80885" w:rsidP="00F80885">
      <w:pPr>
        <w:pStyle w:val="ListParagraph"/>
        <w:numPr>
          <w:ilvl w:val="0"/>
          <w:numId w:val="1"/>
        </w:numPr>
        <w:ind w:left="1134"/>
      </w:pPr>
      <w:r w:rsidRPr="00513CAA">
        <w:t>Compte rendu d</w:t>
      </w:r>
      <w:r w:rsidR="001B7734">
        <w:t>e la</w:t>
      </w:r>
      <w:r w:rsidRPr="00513CAA">
        <w:t xml:space="preserve"> Secrétaire général</w:t>
      </w:r>
      <w:r w:rsidR="001B7734">
        <w:t>e adjointe</w:t>
      </w:r>
      <w:r w:rsidRPr="00513CAA">
        <w:t xml:space="preserve"> sur les </w:t>
      </w:r>
      <w:r w:rsidR="001B7734">
        <w:t xml:space="preserve">faits nouveaux </w:t>
      </w:r>
      <w:r w:rsidRPr="00513CAA">
        <w:t>au sein de l'UPOV</w:t>
      </w:r>
    </w:p>
    <w:p w14:paraId="4FFA51B6" w14:textId="77777777" w:rsidR="00F80885" w:rsidRPr="00513CAA" w:rsidRDefault="00F80885" w:rsidP="00F80885">
      <w:pPr>
        <w:ind w:left="1134" w:hanging="570"/>
      </w:pPr>
    </w:p>
    <w:p w14:paraId="511D8311" w14:textId="2471450C" w:rsidR="00F80885" w:rsidRPr="00513CAA" w:rsidRDefault="00F80885" w:rsidP="00F80885">
      <w:pPr>
        <w:pStyle w:val="ListParagraph"/>
        <w:numPr>
          <w:ilvl w:val="0"/>
          <w:numId w:val="1"/>
        </w:numPr>
        <w:ind w:left="1134"/>
      </w:pPr>
      <w:r w:rsidRPr="00513CAA">
        <w:t xml:space="preserve">Compte rendu sur les </w:t>
      </w:r>
      <w:r w:rsidR="001B7734">
        <w:t xml:space="preserve">faits nouveaux intervenus </w:t>
      </w:r>
      <w:r w:rsidRPr="00513CAA">
        <w:t xml:space="preserve">au sein du Comité technique </w:t>
      </w:r>
    </w:p>
    <w:p w14:paraId="7439F5BE" w14:textId="77777777" w:rsidR="00F80885" w:rsidRPr="00513CAA" w:rsidRDefault="00F80885" w:rsidP="00F80885">
      <w:pPr>
        <w:ind w:left="1134" w:hanging="570"/>
      </w:pPr>
    </w:p>
    <w:p w14:paraId="6E9580AB" w14:textId="4006DB0B" w:rsidR="00F80885" w:rsidRPr="00513CAA" w:rsidRDefault="00F80885" w:rsidP="00F80885">
      <w:pPr>
        <w:pStyle w:val="ListParagraph"/>
        <w:numPr>
          <w:ilvl w:val="0"/>
          <w:numId w:val="1"/>
        </w:numPr>
        <w:ind w:left="1134"/>
      </w:pPr>
      <w:r w:rsidRPr="00513CAA">
        <w:t xml:space="preserve">Élaboration </w:t>
      </w:r>
      <w:r w:rsidR="001B7734" w:rsidRPr="00513CAA">
        <w:t>d'orientation</w:t>
      </w:r>
      <w:r w:rsidR="001B7734">
        <w:t>s</w:t>
      </w:r>
      <w:r w:rsidR="001B7734" w:rsidRPr="00513CAA">
        <w:t xml:space="preserve"> </w:t>
      </w:r>
      <w:r w:rsidR="001B7734">
        <w:t xml:space="preserve">et </w:t>
      </w:r>
      <w:r w:rsidRPr="00513CAA">
        <w:t xml:space="preserve">de </w:t>
      </w:r>
      <w:r w:rsidR="001B7734">
        <w:t xml:space="preserve">matériels </w:t>
      </w:r>
      <w:r w:rsidRPr="00513CAA">
        <w:t xml:space="preserve">d'information </w:t>
      </w:r>
    </w:p>
    <w:p w14:paraId="787609B1" w14:textId="77777777" w:rsidR="00F80885" w:rsidRPr="00513CAA" w:rsidRDefault="00F80885" w:rsidP="00F80885">
      <w:pPr>
        <w:ind w:left="1134" w:hanging="570"/>
      </w:pPr>
    </w:p>
    <w:p w14:paraId="635EC8F4" w14:textId="77777777" w:rsidR="00F80885" w:rsidRPr="00513CAA" w:rsidRDefault="00F80885" w:rsidP="00E066F6">
      <w:pPr>
        <w:pStyle w:val="ListParagraph"/>
        <w:numPr>
          <w:ilvl w:val="0"/>
          <w:numId w:val="2"/>
        </w:numPr>
        <w:spacing w:after="120"/>
        <w:ind w:left="1701" w:hanging="573"/>
        <w:contextualSpacing w:val="0"/>
      </w:pPr>
      <w:r w:rsidRPr="00513CAA">
        <w:t>Documents d'information</w:t>
      </w:r>
    </w:p>
    <w:p w14:paraId="0C6861C0" w14:textId="77777777" w:rsidR="00F80885" w:rsidRPr="00513CAA" w:rsidRDefault="00F80885" w:rsidP="00E066F6">
      <w:pPr>
        <w:pStyle w:val="ListParagraph"/>
        <w:numPr>
          <w:ilvl w:val="0"/>
          <w:numId w:val="2"/>
        </w:numPr>
        <w:spacing w:after="120"/>
        <w:ind w:left="1701" w:hanging="573"/>
        <w:contextualSpacing w:val="0"/>
      </w:pPr>
      <w:r w:rsidRPr="00513CAA">
        <w:t>Notes explicatives</w:t>
      </w:r>
    </w:p>
    <w:p w14:paraId="4F290FAC" w14:textId="77777777" w:rsidR="00F80885" w:rsidRPr="00513CAA" w:rsidRDefault="00F80885" w:rsidP="00F80885">
      <w:pPr>
        <w:pStyle w:val="ListParagraph"/>
        <w:numPr>
          <w:ilvl w:val="0"/>
          <w:numId w:val="2"/>
        </w:numPr>
        <w:ind w:left="1701"/>
      </w:pPr>
      <w:r w:rsidRPr="00513CAA">
        <w:t>Documents TGP</w:t>
      </w:r>
    </w:p>
    <w:p w14:paraId="754B0BFA" w14:textId="77777777" w:rsidR="00F80885" w:rsidRPr="00513CAA" w:rsidRDefault="00F80885" w:rsidP="00F80885">
      <w:pPr>
        <w:pStyle w:val="ListParagraph"/>
        <w:ind w:left="1134" w:hanging="570"/>
      </w:pPr>
    </w:p>
    <w:p w14:paraId="41F86B45" w14:textId="38FCDB43" w:rsidR="003016DD" w:rsidRPr="00513CAA" w:rsidRDefault="00F80885" w:rsidP="00655D80">
      <w:pPr>
        <w:ind w:left="1134" w:hanging="570"/>
      </w:pPr>
      <w:r w:rsidRPr="00513CAA">
        <w:t>6.</w:t>
      </w:r>
      <w:r w:rsidRPr="00513CAA">
        <w:tab/>
        <w:t>Mesures visant à renforcer la coopération en matière d'examen</w:t>
      </w:r>
    </w:p>
    <w:p w14:paraId="43112251" w14:textId="77777777" w:rsidR="00655D80" w:rsidRPr="00513CAA" w:rsidRDefault="00655D80" w:rsidP="00655D80">
      <w:pPr>
        <w:ind w:left="1134" w:hanging="570"/>
      </w:pPr>
    </w:p>
    <w:p w14:paraId="1045A809" w14:textId="5AEF8EA1" w:rsidR="00655D80" w:rsidRPr="00513CAA" w:rsidRDefault="00655D80" w:rsidP="00655D80">
      <w:pPr>
        <w:ind w:left="1134" w:hanging="567"/>
      </w:pPr>
      <w:r w:rsidRPr="00513CAA">
        <w:t>7.</w:t>
      </w:r>
      <w:r w:rsidRPr="00513CAA">
        <w:tab/>
      </w:r>
      <w:r w:rsidRPr="00513CAA">
        <w:tab/>
      </w:r>
      <w:r w:rsidRPr="00513CAA">
        <w:rPr>
          <w:snapToGrid w:val="0"/>
        </w:rPr>
        <w:t>Informations actualisées communiquées par les membres et les observateurs de l'UPOV concernant la mise en œuvre du concept de variétés essentiellement dérivées</w:t>
      </w:r>
    </w:p>
    <w:p w14:paraId="69B3084C" w14:textId="77777777" w:rsidR="00F80885" w:rsidRPr="00513CAA" w:rsidRDefault="00F80885" w:rsidP="008B2D8D"/>
    <w:p w14:paraId="14523004" w14:textId="7B0E3ABC" w:rsidR="00F80885" w:rsidRPr="00513CAA" w:rsidRDefault="008B2D8D" w:rsidP="001B7734">
      <w:pPr>
        <w:ind w:left="1134" w:hanging="570"/>
      </w:pPr>
      <w:r w:rsidRPr="00513CAA">
        <w:t>8</w:t>
      </w:r>
      <w:r w:rsidR="00F80885" w:rsidRPr="00513CAA">
        <w:t>.</w:t>
      </w:r>
      <w:r w:rsidR="00F80885" w:rsidRPr="00513CAA">
        <w:tab/>
      </w:r>
      <w:r w:rsidR="00F80885" w:rsidRPr="00513CAA">
        <w:tab/>
        <w:t>Compte rendu du Groupe de travail</w:t>
      </w:r>
      <w:r w:rsidR="001B7734">
        <w:t xml:space="preserve"> </w:t>
      </w:r>
      <w:r w:rsidR="001B7734" w:rsidRPr="00513CAA">
        <w:rPr>
          <w:snapToGrid w:val="0"/>
        </w:rPr>
        <w:t>sur le produit de la récolte et l'utilisation non autorisée de matériel de reproduction ou de multiplication</w:t>
      </w:r>
      <w:r w:rsidR="001B7734">
        <w:rPr>
          <w:snapToGrid w:val="0"/>
        </w:rPr>
        <w:t xml:space="preserve"> </w:t>
      </w:r>
      <w:r w:rsidR="00F80885" w:rsidRPr="00513CAA">
        <w:t xml:space="preserve">(WG-HRV) </w:t>
      </w:r>
    </w:p>
    <w:p w14:paraId="7BDAFB6F" w14:textId="77777777" w:rsidR="00F80885" w:rsidRPr="00513CAA" w:rsidRDefault="00F80885" w:rsidP="00AE4A3D"/>
    <w:p w14:paraId="1AECC59E" w14:textId="522584B8" w:rsidR="00F80885" w:rsidRPr="00513CAA" w:rsidRDefault="00AE4A3D" w:rsidP="00F80885">
      <w:pPr>
        <w:ind w:left="1134" w:hanging="570"/>
      </w:pPr>
      <w:r w:rsidRPr="00513CAA">
        <w:t>9</w:t>
      </w:r>
      <w:r w:rsidR="00F80885" w:rsidRPr="00513CAA">
        <w:t>.</w:t>
      </w:r>
      <w:r w:rsidR="00F80885" w:rsidRPr="00513CAA">
        <w:tab/>
        <w:t>Compte rendu sur les réunions sur les demandes électroniques (EAM)</w:t>
      </w:r>
    </w:p>
    <w:p w14:paraId="0865EE48" w14:textId="77777777" w:rsidR="00F80885" w:rsidRPr="00513CAA" w:rsidRDefault="00F80885" w:rsidP="00F80885">
      <w:pPr>
        <w:ind w:left="1134" w:hanging="570"/>
      </w:pPr>
    </w:p>
    <w:p w14:paraId="4972F641" w14:textId="268A8DF7" w:rsidR="00F80885" w:rsidRPr="00513CAA" w:rsidRDefault="00AE4A3D" w:rsidP="00F80885">
      <w:pPr>
        <w:ind w:left="1134" w:hanging="570"/>
      </w:pPr>
      <w:r w:rsidRPr="00513CAA">
        <w:t>10</w:t>
      </w:r>
      <w:r w:rsidR="00F80885" w:rsidRPr="00513CAA">
        <w:t>.</w:t>
      </w:r>
      <w:r w:rsidR="00F80885" w:rsidRPr="00513CAA">
        <w:tab/>
        <w:t>Compte rendu sur les bases de données d'information de l'UPOV</w:t>
      </w:r>
    </w:p>
    <w:p w14:paraId="5A5DFAFF" w14:textId="2C74F993" w:rsidR="00F80885" w:rsidRPr="00513CAA" w:rsidRDefault="00F80885" w:rsidP="00F80885">
      <w:pPr>
        <w:ind w:left="1134" w:hanging="570"/>
      </w:pPr>
    </w:p>
    <w:p w14:paraId="6272EB3E" w14:textId="2BE8FBD2" w:rsidR="00F80885" w:rsidRPr="00513CAA" w:rsidRDefault="00AE4A3D" w:rsidP="00F80885">
      <w:pPr>
        <w:ind w:left="1134" w:hanging="570"/>
      </w:pPr>
      <w:r w:rsidRPr="00513CAA">
        <w:t>11</w:t>
      </w:r>
      <w:r w:rsidR="00F80885" w:rsidRPr="00513CAA">
        <w:t>.</w:t>
      </w:r>
      <w:r w:rsidR="00F80885" w:rsidRPr="00513CAA">
        <w:tab/>
        <w:t>Compte rendu sur les techniques moléculaires</w:t>
      </w:r>
    </w:p>
    <w:p w14:paraId="6DB784DC" w14:textId="77777777" w:rsidR="00F80885" w:rsidRPr="00513CAA" w:rsidRDefault="00F80885" w:rsidP="00F80885">
      <w:pPr>
        <w:ind w:left="1134" w:hanging="570"/>
      </w:pPr>
    </w:p>
    <w:p w14:paraId="3470D5DF" w14:textId="54FE0C83" w:rsidR="00F80885" w:rsidRPr="00513CAA" w:rsidRDefault="00AE4A3D" w:rsidP="00F80885">
      <w:pPr>
        <w:ind w:left="1134" w:hanging="570"/>
      </w:pPr>
      <w:r w:rsidRPr="00513CAA">
        <w:t>12</w:t>
      </w:r>
      <w:r w:rsidR="00F80885" w:rsidRPr="00513CAA">
        <w:t>.</w:t>
      </w:r>
      <w:r w:rsidR="00F80885" w:rsidRPr="00513CAA">
        <w:tab/>
        <w:t xml:space="preserve">Programme de la </w:t>
      </w:r>
      <w:r w:rsidRPr="00513CAA">
        <w:t xml:space="preserve">quatre-vingt-quatrième </w:t>
      </w:r>
      <w:r w:rsidR="00F80885" w:rsidRPr="00513CAA">
        <w:t>session</w:t>
      </w:r>
    </w:p>
    <w:p w14:paraId="67C99FDB" w14:textId="77777777" w:rsidR="00F80885" w:rsidRPr="00513CAA" w:rsidRDefault="00F80885" w:rsidP="00F80885">
      <w:pPr>
        <w:ind w:left="1134" w:hanging="570"/>
      </w:pPr>
    </w:p>
    <w:p w14:paraId="3D067837" w14:textId="271460BB" w:rsidR="00F80885" w:rsidRPr="00513CAA" w:rsidRDefault="00AE4A3D" w:rsidP="00F80885">
      <w:pPr>
        <w:ind w:left="1134" w:hanging="570"/>
      </w:pPr>
      <w:r w:rsidRPr="00513CAA">
        <w:t>13</w:t>
      </w:r>
      <w:r w:rsidR="00F80885" w:rsidRPr="00513CAA">
        <w:t>.</w:t>
      </w:r>
      <w:r w:rsidR="00F80885" w:rsidRPr="00513CAA">
        <w:tab/>
        <w:t>Adoption du compte rendu (si le temps le permet)</w:t>
      </w:r>
    </w:p>
    <w:p w14:paraId="3C3E9FC9" w14:textId="77777777" w:rsidR="00F80885" w:rsidRPr="00513CAA" w:rsidRDefault="00F80885" w:rsidP="00F80885">
      <w:pPr>
        <w:ind w:left="1134" w:hanging="570"/>
      </w:pPr>
    </w:p>
    <w:p w14:paraId="3AF90F34" w14:textId="61118239" w:rsidR="00050E16" w:rsidRPr="00513CAA" w:rsidRDefault="00AE4A3D" w:rsidP="00655D80">
      <w:pPr>
        <w:ind w:left="1134" w:hanging="570"/>
      </w:pPr>
      <w:r w:rsidRPr="00513CAA">
        <w:t>14</w:t>
      </w:r>
      <w:r w:rsidR="00F80885" w:rsidRPr="00513CAA">
        <w:t>.</w:t>
      </w:r>
      <w:r w:rsidR="00F80885" w:rsidRPr="00513CAA">
        <w:tab/>
        <w:t>Clôture de la session</w:t>
      </w:r>
    </w:p>
    <w:p w14:paraId="52637D9A" w14:textId="77777777" w:rsidR="00E066F6" w:rsidRDefault="00E066F6" w:rsidP="00E066F6">
      <w:pPr>
        <w:pStyle w:val="Heading2"/>
      </w:pPr>
    </w:p>
    <w:p w14:paraId="6B26D07A" w14:textId="77777777" w:rsidR="00E066F6" w:rsidRPr="00E066F6" w:rsidRDefault="00E066F6" w:rsidP="00E066F6">
      <w:pPr>
        <w:rPr>
          <w:lang w:val="en-US"/>
        </w:rPr>
      </w:pPr>
    </w:p>
    <w:p w14:paraId="30505F29" w14:textId="38954ACD" w:rsidR="00B51DBD" w:rsidRPr="00513CAA" w:rsidRDefault="00B51DBD" w:rsidP="00E066F6">
      <w:pPr>
        <w:pStyle w:val="Heading2"/>
      </w:pPr>
      <w:r w:rsidRPr="00513CAA">
        <w:t>Médaille UPOV</w:t>
      </w:r>
    </w:p>
    <w:p w14:paraId="165F7A52" w14:textId="77777777" w:rsidR="00B51DBD" w:rsidRPr="00513CAA" w:rsidRDefault="00B51DBD" w:rsidP="00B51DBD">
      <w:pPr>
        <w:keepNext/>
      </w:pPr>
    </w:p>
    <w:p w14:paraId="38B07FDE" w14:textId="75D1B7DD" w:rsidR="005A3AEE" w:rsidRPr="00513CAA" w:rsidRDefault="00B51DBD" w:rsidP="005A3AEE">
      <w:pPr>
        <w:keepNext/>
        <w:rPr>
          <w:rFonts w:cs="Arial"/>
        </w:rPr>
      </w:pPr>
      <w:r w:rsidRPr="00513CAA">
        <w:rPr>
          <w:rFonts w:cs="Arial"/>
        </w:rPr>
        <w:fldChar w:fldCharType="begin"/>
      </w:r>
      <w:r w:rsidRPr="00513CAA">
        <w:rPr>
          <w:rFonts w:cs="Arial"/>
        </w:rPr>
        <w:instrText xml:space="preserve"> AUTONUM  </w:instrText>
      </w:r>
      <w:r w:rsidRPr="00513CAA">
        <w:rPr>
          <w:rFonts w:cs="Arial"/>
        </w:rPr>
        <w:fldChar w:fldCharType="end"/>
      </w:r>
      <w:r w:rsidRPr="00513CAA">
        <w:rPr>
          <w:rFonts w:cs="Arial"/>
        </w:rPr>
        <w:tab/>
      </w:r>
      <w:r w:rsidR="005A3AEE" w:rsidRPr="00513CAA">
        <w:rPr>
          <w:rFonts w:cs="Arial"/>
        </w:rPr>
        <w:t>En reconnaissance de sa contribution en tant que présidente du Comité administratif et juridique (CAJ), l</w:t>
      </w:r>
      <w:r w:rsidR="001B7734">
        <w:rPr>
          <w:rFonts w:cs="Arial"/>
        </w:rPr>
        <w:t>a</w:t>
      </w:r>
      <w:r w:rsidR="005A3AEE" w:rsidRPr="00513CAA">
        <w:rPr>
          <w:rFonts w:cs="Arial"/>
        </w:rPr>
        <w:t xml:space="preserve"> </w:t>
      </w:r>
      <w:r w:rsidR="001B7734">
        <w:rPr>
          <w:rFonts w:cs="Arial"/>
        </w:rPr>
        <w:t>S</w:t>
      </w:r>
      <w:r w:rsidR="005A3AEE" w:rsidRPr="00513CAA">
        <w:rPr>
          <w:rFonts w:cs="Arial"/>
        </w:rPr>
        <w:t xml:space="preserve">ecrétaire générale </w:t>
      </w:r>
      <w:r w:rsidR="001B7734">
        <w:rPr>
          <w:rFonts w:cs="Arial"/>
        </w:rPr>
        <w:t xml:space="preserve">adjointe </w:t>
      </w:r>
      <w:r w:rsidR="005A3AEE" w:rsidRPr="00513CAA">
        <w:rPr>
          <w:rFonts w:cs="Arial"/>
        </w:rPr>
        <w:t xml:space="preserve">a remis une médaille d'argent de l'UPOV à </w:t>
      </w:r>
      <w:r w:rsidR="005A3AEE" w:rsidRPr="00513CAA">
        <w:t>Mme Laura Villamayor (Argentine)</w:t>
      </w:r>
      <w:r w:rsidR="005A3AEE" w:rsidRPr="00513CAA">
        <w:rPr>
          <w:rFonts w:cs="Arial"/>
        </w:rPr>
        <w:t>.</w:t>
      </w:r>
    </w:p>
    <w:p w14:paraId="2444E396" w14:textId="77777777" w:rsidR="00213C63" w:rsidRPr="00513CAA" w:rsidRDefault="00213C63" w:rsidP="00F80885">
      <w:pPr>
        <w:jc w:val="right"/>
      </w:pPr>
    </w:p>
    <w:p w14:paraId="2864DCDD" w14:textId="77777777" w:rsidR="00735CB4" w:rsidRPr="00513CAA" w:rsidRDefault="00735CB4" w:rsidP="00F80885">
      <w:pPr>
        <w:jc w:val="right"/>
      </w:pPr>
    </w:p>
    <w:p w14:paraId="54101CA1" w14:textId="241F86D9" w:rsidR="00F80885" w:rsidRPr="00513CAA" w:rsidRDefault="00F80885" w:rsidP="00475B5E">
      <w:pPr>
        <w:jc w:val="right"/>
      </w:pPr>
      <w:r w:rsidRPr="00513CAA">
        <w:t>[</w:t>
      </w:r>
      <w:r w:rsidR="00735CB4" w:rsidRPr="00513CAA">
        <w:t>Fin du document</w:t>
      </w:r>
      <w:r w:rsidRPr="00513CAA">
        <w:t>]</w:t>
      </w:r>
    </w:p>
    <w:sectPr w:rsidR="00F80885" w:rsidRPr="00513CAA" w:rsidSect="00E066F6">
      <w:headerReference w:type="default" r:id="rId11"/>
      <w:pgSz w:w="11907" w:h="16840" w:code="9"/>
      <w:pgMar w:top="510" w:right="1134" w:bottom="851" w:left="1134" w:header="51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0C535" w14:textId="77777777" w:rsidR="00141182" w:rsidRPr="00513CAA" w:rsidRDefault="00141182" w:rsidP="006655D3">
      <w:r w:rsidRPr="00513CAA">
        <w:separator/>
      </w:r>
    </w:p>
    <w:p w14:paraId="4E0A4B75" w14:textId="77777777" w:rsidR="00141182" w:rsidRPr="00513CAA" w:rsidRDefault="00141182" w:rsidP="006655D3"/>
    <w:p w14:paraId="7BFDB319" w14:textId="77777777" w:rsidR="00141182" w:rsidRPr="00513CAA" w:rsidRDefault="00141182" w:rsidP="006655D3"/>
  </w:endnote>
  <w:endnote w:type="continuationSeparator" w:id="0">
    <w:p w14:paraId="1FEE3B22" w14:textId="77777777" w:rsidR="00141182" w:rsidRPr="00513CAA" w:rsidRDefault="00141182" w:rsidP="006655D3">
      <w:r w:rsidRPr="00513CAA">
        <w:separator/>
      </w:r>
    </w:p>
    <w:p w14:paraId="115F4240" w14:textId="77777777" w:rsidR="00141182" w:rsidRPr="00513CAA" w:rsidRDefault="00141182">
      <w:pPr>
        <w:pStyle w:val="Footer"/>
        <w:spacing w:after="60"/>
        <w:rPr>
          <w:sz w:val="18"/>
          <w:lang w:val="fr-FR"/>
        </w:rPr>
      </w:pPr>
      <w:r w:rsidRPr="00513CAA">
        <w:rPr>
          <w:sz w:val="18"/>
          <w:lang w:val="fr-FR"/>
        </w:rPr>
        <w:t>[Suite de la note de la page précédente]</w:t>
      </w:r>
    </w:p>
    <w:p w14:paraId="0E7D3BE3" w14:textId="77777777" w:rsidR="00141182" w:rsidRPr="00513CAA" w:rsidRDefault="00141182" w:rsidP="006655D3"/>
    <w:p w14:paraId="756F3480" w14:textId="77777777" w:rsidR="00141182" w:rsidRPr="00513CAA" w:rsidRDefault="00141182" w:rsidP="006655D3"/>
  </w:endnote>
  <w:endnote w:type="continuationNotice" w:id="1">
    <w:p w14:paraId="5471EB61" w14:textId="77777777" w:rsidR="00141182" w:rsidRPr="00513CAA" w:rsidRDefault="00141182" w:rsidP="006655D3">
      <w:r w:rsidRPr="00513CAA">
        <w:t>[Suite de la note page suivante]</w:t>
      </w:r>
    </w:p>
    <w:p w14:paraId="315FDAE1" w14:textId="77777777" w:rsidR="00141182" w:rsidRPr="00513CAA" w:rsidRDefault="00141182" w:rsidP="006655D3"/>
    <w:p w14:paraId="455CC021" w14:textId="77777777" w:rsidR="00141182" w:rsidRPr="00513CAA" w:rsidRDefault="00141182"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FA410" w14:textId="77777777" w:rsidR="00141182" w:rsidRPr="00513CAA" w:rsidRDefault="00141182" w:rsidP="006655D3">
      <w:r w:rsidRPr="00513CAA">
        <w:separator/>
      </w:r>
    </w:p>
  </w:footnote>
  <w:footnote w:type="continuationSeparator" w:id="0">
    <w:p w14:paraId="45A51384" w14:textId="77777777" w:rsidR="00141182" w:rsidRPr="00513CAA" w:rsidRDefault="00141182" w:rsidP="006655D3">
      <w:r w:rsidRPr="00513CAA">
        <w:separator/>
      </w:r>
    </w:p>
  </w:footnote>
  <w:footnote w:type="continuationNotice" w:id="1">
    <w:p w14:paraId="0718F63C" w14:textId="77777777" w:rsidR="00141182" w:rsidRPr="00513CAA" w:rsidRDefault="00141182" w:rsidP="00AB530F">
      <w:pPr>
        <w:pStyle w:val="Footer"/>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7287" w14:textId="1DE1856A" w:rsidR="00333CC7" w:rsidRPr="00513CAA" w:rsidRDefault="00333CC7" w:rsidP="00333CC7">
    <w:pPr>
      <w:pStyle w:val="Header"/>
    </w:pPr>
    <w:r w:rsidRPr="00513CAA">
      <w:t>CAJ/82/5</w:t>
    </w:r>
  </w:p>
  <w:p w14:paraId="346FF322" w14:textId="5BE3DBA9" w:rsidR="00333CC7" w:rsidRPr="00513CAA" w:rsidRDefault="00333CC7">
    <w:pPr>
      <w:pStyle w:val="Header"/>
    </w:pPr>
    <w:r w:rsidRPr="00513CAA">
      <w:t xml:space="preserve">page </w:t>
    </w:r>
    <w:sdt>
      <w:sdtPr>
        <w:id w:val="472486046"/>
        <w:docPartObj>
          <w:docPartGallery w:val="Page Numbers (Top of Page)"/>
          <w:docPartUnique/>
        </w:docPartObj>
      </w:sdtPr>
      <w:sdtEndPr/>
      <w:sdtContent>
        <w:r w:rsidRPr="00513CAA">
          <w:fldChar w:fldCharType="begin"/>
        </w:r>
        <w:r w:rsidRPr="00513CAA">
          <w:instrText xml:space="preserve"> PAGE   \* MERGEFORMAT </w:instrText>
        </w:r>
        <w:r w:rsidRPr="00513CAA">
          <w:fldChar w:fldCharType="separate"/>
        </w:r>
        <w:r w:rsidRPr="00513CAA">
          <w:t>2</w:t>
        </w:r>
        <w:r w:rsidRPr="00513CAA">
          <w:fldChar w:fldCharType="end"/>
        </w:r>
      </w:sdtContent>
    </w:sdt>
  </w:p>
  <w:p w14:paraId="470F23BD" w14:textId="77777777" w:rsidR="00333CC7" w:rsidRPr="00513CAA" w:rsidRDefault="00333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687"/>
    <w:multiLevelType w:val="hybridMultilevel"/>
    <w:tmpl w:val="8F4CBACA"/>
    <w:lvl w:ilvl="0" w:tplc="9000D9C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620C7"/>
    <w:multiLevelType w:val="hybridMultilevel"/>
    <w:tmpl w:val="F76A5D50"/>
    <w:lvl w:ilvl="0" w:tplc="1F4E71D4">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239D9"/>
    <w:multiLevelType w:val="hybridMultilevel"/>
    <w:tmpl w:val="E91A4E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D31ACC"/>
    <w:multiLevelType w:val="hybridMultilevel"/>
    <w:tmpl w:val="61EE423E"/>
    <w:lvl w:ilvl="0" w:tplc="9428285A">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F2561"/>
    <w:multiLevelType w:val="hybridMultilevel"/>
    <w:tmpl w:val="FAEA834A"/>
    <w:lvl w:ilvl="0" w:tplc="4550909A">
      <w:start w:val="6"/>
      <w:numFmt w:val="bullet"/>
      <w:lvlText w:val="-"/>
      <w:lvlJc w:val="left"/>
      <w:pPr>
        <w:ind w:left="720" w:hanging="360"/>
      </w:pPr>
      <w:rPr>
        <w:rFonts w:ascii="Arial" w:eastAsia="Times New Roman" w:hAnsi="Arial" w:cs="Aria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D08CE"/>
    <w:multiLevelType w:val="hybridMultilevel"/>
    <w:tmpl w:val="F1862708"/>
    <w:lvl w:ilvl="0" w:tplc="3224ECB8">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0B5087"/>
    <w:multiLevelType w:val="hybridMultilevel"/>
    <w:tmpl w:val="3E5CD83C"/>
    <w:lvl w:ilvl="0" w:tplc="8C38EC0C">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A56F4"/>
    <w:multiLevelType w:val="hybridMultilevel"/>
    <w:tmpl w:val="4D88E70E"/>
    <w:lvl w:ilvl="0" w:tplc="8C202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D4CED"/>
    <w:multiLevelType w:val="hybridMultilevel"/>
    <w:tmpl w:val="CD2C8A7A"/>
    <w:lvl w:ilvl="0" w:tplc="101C42A2">
      <w:start w:val="5"/>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D887840"/>
    <w:multiLevelType w:val="hybridMultilevel"/>
    <w:tmpl w:val="26F4AC5E"/>
    <w:lvl w:ilvl="0" w:tplc="21A408E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364C4"/>
    <w:multiLevelType w:val="hybridMultilevel"/>
    <w:tmpl w:val="DBA4D2AA"/>
    <w:lvl w:ilvl="0" w:tplc="44B2F5CA">
      <w:start w:val="1"/>
      <w:numFmt w:val="bullet"/>
      <w:lvlText w:val="•"/>
      <w:lvlJc w:val="left"/>
      <w:pPr>
        <w:tabs>
          <w:tab w:val="num" w:pos="720"/>
        </w:tabs>
        <w:ind w:left="720" w:hanging="360"/>
      </w:pPr>
      <w:rPr>
        <w:rFonts w:ascii="Arial" w:hAnsi="Arial" w:hint="default"/>
      </w:rPr>
    </w:lvl>
    <w:lvl w:ilvl="1" w:tplc="FC4A5254">
      <w:start w:val="1"/>
      <w:numFmt w:val="bullet"/>
      <w:lvlText w:val="•"/>
      <w:lvlJc w:val="left"/>
      <w:pPr>
        <w:tabs>
          <w:tab w:val="num" w:pos="1440"/>
        </w:tabs>
        <w:ind w:left="1440" w:hanging="360"/>
      </w:pPr>
      <w:rPr>
        <w:rFonts w:ascii="Arial" w:hAnsi="Arial" w:hint="default"/>
      </w:rPr>
    </w:lvl>
    <w:lvl w:ilvl="2" w:tplc="C2CEEBBE" w:tentative="1">
      <w:start w:val="1"/>
      <w:numFmt w:val="bullet"/>
      <w:lvlText w:val="•"/>
      <w:lvlJc w:val="left"/>
      <w:pPr>
        <w:tabs>
          <w:tab w:val="num" w:pos="2160"/>
        </w:tabs>
        <w:ind w:left="2160" w:hanging="360"/>
      </w:pPr>
      <w:rPr>
        <w:rFonts w:ascii="Arial" w:hAnsi="Arial" w:hint="default"/>
      </w:rPr>
    </w:lvl>
    <w:lvl w:ilvl="3" w:tplc="84B20E2A" w:tentative="1">
      <w:start w:val="1"/>
      <w:numFmt w:val="bullet"/>
      <w:lvlText w:val="•"/>
      <w:lvlJc w:val="left"/>
      <w:pPr>
        <w:tabs>
          <w:tab w:val="num" w:pos="2880"/>
        </w:tabs>
        <w:ind w:left="2880" w:hanging="360"/>
      </w:pPr>
      <w:rPr>
        <w:rFonts w:ascii="Arial" w:hAnsi="Arial" w:hint="default"/>
      </w:rPr>
    </w:lvl>
    <w:lvl w:ilvl="4" w:tplc="DF28A802" w:tentative="1">
      <w:start w:val="1"/>
      <w:numFmt w:val="bullet"/>
      <w:lvlText w:val="•"/>
      <w:lvlJc w:val="left"/>
      <w:pPr>
        <w:tabs>
          <w:tab w:val="num" w:pos="3600"/>
        </w:tabs>
        <w:ind w:left="3600" w:hanging="360"/>
      </w:pPr>
      <w:rPr>
        <w:rFonts w:ascii="Arial" w:hAnsi="Arial" w:hint="default"/>
      </w:rPr>
    </w:lvl>
    <w:lvl w:ilvl="5" w:tplc="EF8A4788" w:tentative="1">
      <w:start w:val="1"/>
      <w:numFmt w:val="bullet"/>
      <w:lvlText w:val="•"/>
      <w:lvlJc w:val="left"/>
      <w:pPr>
        <w:tabs>
          <w:tab w:val="num" w:pos="4320"/>
        </w:tabs>
        <w:ind w:left="4320" w:hanging="360"/>
      </w:pPr>
      <w:rPr>
        <w:rFonts w:ascii="Arial" w:hAnsi="Arial" w:hint="default"/>
      </w:rPr>
    </w:lvl>
    <w:lvl w:ilvl="6" w:tplc="7A60500A" w:tentative="1">
      <w:start w:val="1"/>
      <w:numFmt w:val="bullet"/>
      <w:lvlText w:val="•"/>
      <w:lvlJc w:val="left"/>
      <w:pPr>
        <w:tabs>
          <w:tab w:val="num" w:pos="5040"/>
        </w:tabs>
        <w:ind w:left="5040" w:hanging="360"/>
      </w:pPr>
      <w:rPr>
        <w:rFonts w:ascii="Arial" w:hAnsi="Arial" w:hint="default"/>
      </w:rPr>
    </w:lvl>
    <w:lvl w:ilvl="7" w:tplc="0C988C98" w:tentative="1">
      <w:start w:val="1"/>
      <w:numFmt w:val="bullet"/>
      <w:lvlText w:val="•"/>
      <w:lvlJc w:val="left"/>
      <w:pPr>
        <w:tabs>
          <w:tab w:val="num" w:pos="5760"/>
        </w:tabs>
        <w:ind w:left="5760" w:hanging="360"/>
      </w:pPr>
      <w:rPr>
        <w:rFonts w:ascii="Arial" w:hAnsi="Arial" w:hint="default"/>
      </w:rPr>
    </w:lvl>
    <w:lvl w:ilvl="8" w:tplc="20D00E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09A2633"/>
    <w:multiLevelType w:val="hybridMultilevel"/>
    <w:tmpl w:val="F0EC571E"/>
    <w:lvl w:ilvl="0" w:tplc="26FAAA90">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6373E"/>
    <w:multiLevelType w:val="hybridMultilevel"/>
    <w:tmpl w:val="2604AAA6"/>
    <w:lvl w:ilvl="0" w:tplc="4AEC9406">
      <w:start w:val="5"/>
      <w:numFmt w:val="lowerLetter"/>
      <w:lvlText w:val="(%1)"/>
      <w:lvlJc w:val="left"/>
      <w:pPr>
        <w:tabs>
          <w:tab w:val="num" w:pos="720"/>
        </w:tabs>
        <w:ind w:left="720" w:hanging="360"/>
      </w:pPr>
    </w:lvl>
    <w:lvl w:ilvl="1" w:tplc="56C2B2D2" w:tentative="1">
      <w:start w:val="1"/>
      <w:numFmt w:val="lowerLetter"/>
      <w:lvlText w:val="(%2)"/>
      <w:lvlJc w:val="left"/>
      <w:pPr>
        <w:tabs>
          <w:tab w:val="num" w:pos="1440"/>
        </w:tabs>
        <w:ind w:left="1440" w:hanging="360"/>
      </w:pPr>
    </w:lvl>
    <w:lvl w:ilvl="2" w:tplc="9D52F26C" w:tentative="1">
      <w:start w:val="1"/>
      <w:numFmt w:val="lowerLetter"/>
      <w:lvlText w:val="(%3)"/>
      <w:lvlJc w:val="left"/>
      <w:pPr>
        <w:tabs>
          <w:tab w:val="num" w:pos="2160"/>
        </w:tabs>
        <w:ind w:left="2160" w:hanging="360"/>
      </w:pPr>
    </w:lvl>
    <w:lvl w:ilvl="3" w:tplc="C4DE296E" w:tentative="1">
      <w:start w:val="1"/>
      <w:numFmt w:val="lowerLetter"/>
      <w:lvlText w:val="(%4)"/>
      <w:lvlJc w:val="left"/>
      <w:pPr>
        <w:tabs>
          <w:tab w:val="num" w:pos="2880"/>
        </w:tabs>
        <w:ind w:left="2880" w:hanging="360"/>
      </w:pPr>
    </w:lvl>
    <w:lvl w:ilvl="4" w:tplc="BBDEDB50" w:tentative="1">
      <w:start w:val="1"/>
      <w:numFmt w:val="lowerLetter"/>
      <w:lvlText w:val="(%5)"/>
      <w:lvlJc w:val="left"/>
      <w:pPr>
        <w:tabs>
          <w:tab w:val="num" w:pos="3600"/>
        </w:tabs>
        <w:ind w:left="3600" w:hanging="360"/>
      </w:pPr>
    </w:lvl>
    <w:lvl w:ilvl="5" w:tplc="36B64DDC" w:tentative="1">
      <w:start w:val="1"/>
      <w:numFmt w:val="lowerLetter"/>
      <w:lvlText w:val="(%6)"/>
      <w:lvlJc w:val="left"/>
      <w:pPr>
        <w:tabs>
          <w:tab w:val="num" w:pos="4320"/>
        </w:tabs>
        <w:ind w:left="4320" w:hanging="360"/>
      </w:pPr>
    </w:lvl>
    <w:lvl w:ilvl="6" w:tplc="47DC22D8" w:tentative="1">
      <w:start w:val="1"/>
      <w:numFmt w:val="lowerLetter"/>
      <w:lvlText w:val="(%7)"/>
      <w:lvlJc w:val="left"/>
      <w:pPr>
        <w:tabs>
          <w:tab w:val="num" w:pos="5040"/>
        </w:tabs>
        <w:ind w:left="5040" w:hanging="360"/>
      </w:pPr>
    </w:lvl>
    <w:lvl w:ilvl="7" w:tplc="103AF896" w:tentative="1">
      <w:start w:val="1"/>
      <w:numFmt w:val="lowerLetter"/>
      <w:lvlText w:val="(%8)"/>
      <w:lvlJc w:val="left"/>
      <w:pPr>
        <w:tabs>
          <w:tab w:val="num" w:pos="5760"/>
        </w:tabs>
        <w:ind w:left="5760" w:hanging="360"/>
      </w:pPr>
    </w:lvl>
    <w:lvl w:ilvl="8" w:tplc="362ED6A4" w:tentative="1">
      <w:start w:val="1"/>
      <w:numFmt w:val="lowerLetter"/>
      <w:lvlText w:val="(%9)"/>
      <w:lvlJc w:val="left"/>
      <w:pPr>
        <w:tabs>
          <w:tab w:val="num" w:pos="6480"/>
        </w:tabs>
        <w:ind w:left="6480" w:hanging="360"/>
      </w:pPr>
    </w:lvl>
  </w:abstractNum>
  <w:abstractNum w:abstractNumId="13" w15:restartNumberingAfterBreak="0">
    <w:nsid w:val="41AA6440"/>
    <w:multiLevelType w:val="hybridMultilevel"/>
    <w:tmpl w:val="12F4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F34B1B"/>
    <w:multiLevelType w:val="hybridMultilevel"/>
    <w:tmpl w:val="3EF2525E"/>
    <w:lvl w:ilvl="0" w:tplc="74AA1378">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642E68"/>
    <w:multiLevelType w:val="hybridMultilevel"/>
    <w:tmpl w:val="7424264E"/>
    <w:lvl w:ilvl="0" w:tplc="04090017">
      <w:start w:val="1"/>
      <w:numFmt w:val="lowerLetter"/>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6" w15:restartNumberingAfterBreak="0">
    <w:nsid w:val="59B84402"/>
    <w:multiLevelType w:val="hybridMultilevel"/>
    <w:tmpl w:val="810AC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9B26E3"/>
    <w:multiLevelType w:val="hybridMultilevel"/>
    <w:tmpl w:val="4A922A22"/>
    <w:lvl w:ilvl="0" w:tplc="CE866370">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556CCE"/>
    <w:multiLevelType w:val="hybridMultilevel"/>
    <w:tmpl w:val="D4EE3738"/>
    <w:lvl w:ilvl="0" w:tplc="E0C8D2DA">
      <w:start w:val="1"/>
      <w:numFmt w:val="lowerLetter"/>
      <w:lvlText w:val="(%1)"/>
      <w:lvlJc w:val="left"/>
      <w:pPr>
        <w:tabs>
          <w:tab w:val="num" w:pos="720"/>
        </w:tabs>
        <w:ind w:left="720" w:hanging="360"/>
      </w:pPr>
    </w:lvl>
    <w:lvl w:ilvl="1" w:tplc="72E2C932" w:tentative="1">
      <w:start w:val="1"/>
      <w:numFmt w:val="lowerLetter"/>
      <w:lvlText w:val="(%2)"/>
      <w:lvlJc w:val="left"/>
      <w:pPr>
        <w:tabs>
          <w:tab w:val="num" w:pos="1440"/>
        </w:tabs>
        <w:ind w:left="1440" w:hanging="360"/>
      </w:pPr>
    </w:lvl>
    <w:lvl w:ilvl="2" w:tplc="FCD4DE7C" w:tentative="1">
      <w:start w:val="1"/>
      <w:numFmt w:val="lowerLetter"/>
      <w:lvlText w:val="(%3)"/>
      <w:lvlJc w:val="left"/>
      <w:pPr>
        <w:tabs>
          <w:tab w:val="num" w:pos="2160"/>
        </w:tabs>
        <w:ind w:left="2160" w:hanging="360"/>
      </w:pPr>
    </w:lvl>
    <w:lvl w:ilvl="3" w:tplc="D0445A00" w:tentative="1">
      <w:start w:val="1"/>
      <w:numFmt w:val="lowerLetter"/>
      <w:lvlText w:val="(%4)"/>
      <w:lvlJc w:val="left"/>
      <w:pPr>
        <w:tabs>
          <w:tab w:val="num" w:pos="2880"/>
        </w:tabs>
        <w:ind w:left="2880" w:hanging="360"/>
      </w:pPr>
    </w:lvl>
    <w:lvl w:ilvl="4" w:tplc="2C460534" w:tentative="1">
      <w:start w:val="1"/>
      <w:numFmt w:val="lowerLetter"/>
      <w:lvlText w:val="(%5)"/>
      <w:lvlJc w:val="left"/>
      <w:pPr>
        <w:tabs>
          <w:tab w:val="num" w:pos="3600"/>
        </w:tabs>
        <w:ind w:left="3600" w:hanging="360"/>
      </w:pPr>
    </w:lvl>
    <w:lvl w:ilvl="5" w:tplc="E71E1C80" w:tentative="1">
      <w:start w:val="1"/>
      <w:numFmt w:val="lowerLetter"/>
      <w:lvlText w:val="(%6)"/>
      <w:lvlJc w:val="left"/>
      <w:pPr>
        <w:tabs>
          <w:tab w:val="num" w:pos="4320"/>
        </w:tabs>
        <w:ind w:left="4320" w:hanging="360"/>
      </w:pPr>
    </w:lvl>
    <w:lvl w:ilvl="6" w:tplc="E4A8C516" w:tentative="1">
      <w:start w:val="1"/>
      <w:numFmt w:val="lowerLetter"/>
      <w:lvlText w:val="(%7)"/>
      <w:lvlJc w:val="left"/>
      <w:pPr>
        <w:tabs>
          <w:tab w:val="num" w:pos="5040"/>
        </w:tabs>
        <w:ind w:left="5040" w:hanging="360"/>
      </w:pPr>
    </w:lvl>
    <w:lvl w:ilvl="7" w:tplc="6E120D28" w:tentative="1">
      <w:start w:val="1"/>
      <w:numFmt w:val="lowerLetter"/>
      <w:lvlText w:val="(%8)"/>
      <w:lvlJc w:val="left"/>
      <w:pPr>
        <w:tabs>
          <w:tab w:val="num" w:pos="5760"/>
        </w:tabs>
        <w:ind w:left="5760" w:hanging="360"/>
      </w:pPr>
    </w:lvl>
    <w:lvl w:ilvl="8" w:tplc="2EEA324A" w:tentative="1">
      <w:start w:val="1"/>
      <w:numFmt w:val="lowerLetter"/>
      <w:lvlText w:val="(%9)"/>
      <w:lvlJc w:val="left"/>
      <w:pPr>
        <w:tabs>
          <w:tab w:val="num" w:pos="6480"/>
        </w:tabs>
        <w:ind w:left="6480" w:hanging="360"/>
      </w:pPr>
    </w:lvl>
  </w:abstractNum>
  <w:abstractNum w:abstractNumId="19" w15:restartNumberingAfterBreak="0">
    <w:nsid w:val="69DB533F"/>
    <w:multiLevelType w:val="hybridMultilevel"/>
    <w:tmpl w:val="1EE6BFF6"/>
    <w:lvl w:ilvl="0" w:tplc="E6EC927C">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4B62F3"/>
    <w:multiLevelType w:val="hybridMultilevel"/>
    <w:tmpl w:val="7BA2948E"/>
    <w:lvl w:ilvl="0" w:tplc="51C8EFF0">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15:restartNumberingAfterBreak="0">
    <w:nsid w:val="70757864"/>
    <w:multiLevelType w:val="hybridMultilevel"/>
    <w:tmpl w:val="2B98F2A0"/>
    <w:lvl w:ilvl="0" w:tplc="15B4F052">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C8537D"/>
    <w:multiLevelType w:val="hybridMultilevel"/>
    <w:tmpl w:val="A21E09AC"/>
    <w:lvl w:ilvl="0" w:tplc="38E0542C">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21827">
    <w:abstractNumId w:val="1"/>
  </w:num>
  <w:num w:numId="2" w16cid:durableId="335500768">
    <w:abstractNumId w:val="3"/>
  </w:num>
  <w:num w:numId="3" w16cid:durableId="1069573828">
    <w:abstractNumId w:val="7"/>
  </w:num>
  <w:num w:numId="4" w16cid:durableId="816648212">
    <w:abstractNumId w:val="0"/>
  </w:num>
  <w:num w:numId="5" w16cid:durableId="1220747429">
    <w:abstractNumId w:val="4"/>
  </w:num>
  <w:num w:numId="6" w16cid:durableId="807354543">
    <w:abstractNumId w:val="13"/>
  </w:num>
  <w:num w:numId="7" w16cid:durableId="444500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0385">
    <w:abstractNumId w:val="15"/>
  </w:num>
  <w:num w:numId="9" w16cid:durableId="400828621">
    <w:abstractNumId w:val="21"/>
  </w:num>
  <w:num w:numId="10" w16cid:durableId="1423992621">
    <w:abstractNumId w:val="17"/>
  </w:num>
  <w:num w:numId="11" w16cid:durableId="831993139">
    <w:abstractNumId w:val="11"/>
  </w:num>
  <w:num w:numId="12" w16cid:durableId="39861750">
    <w:abstractNumId w:val="14"/>
  </w:num>
  <w:num w:numId="13" w16cid:durableId="1967000786">
    <w:abstractNumId w:val="5"/>
  </w:num>
  <w:num w:numId="14" w16cid:durableId="2087603058">
    <w:abstractNumId w:val="22"/>
  </w:num>
  <w:num w:numId="15" w16cid:durableId="1668701920">
    <w:abstractNumId w:val="19"/>
  </w:num>
  <w:num w:numId="16" w16cid:durableId="1515264676">
    <w:abstractNumId w:val="6"/>
  </w:num>
  <w:num w:numId="17" w16cid:durableId="825316987">
    <w:abstractNumId w:val="10"/>
  </w:num>
  <w:num w:numId="18" w16cid:durableId="712924923">
    <w:abstractNumId w:val="2"/>
  </w:num>
  <w:num w:numId="19" w16cid:durableId="271598541">
    <w:abstractNumId w:val="16"/>
  </w:num>
  <w:num w:numId="20" w16cid:durableId="1158768261">
    <w:abstractNumId w:val="18"/>
  </w:num>
  <w:num w:numId="21" w16cid:durableId="1801652459">
    <w:abstractNumId w:val="12"/>
  </w:num>
  <w:num w:numId="22" w16cid:durableId="1784420002">
    <w:abstractNumId w:val="8"/>
  </w:num>
  <w:num w:numId="23" w16cid:durableId="9664241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82"/>
    <w:rsid w:val="00000EFD"/>
    <w:rsid w:val="00003D3B"/>
    <w:rsid w:val="00006D73"/>
    <w:rsid w:val="00010CF3"/>
    <w:rsid w:val="00011E27"/>
    <w:rsid w:val="000148BC"/>
    <w:rsid w:val="00017952"/>
    <w:rsid w:val="00024516"/>
    <w:rsid w:val="00024AB8"/>
    <w:rsid w:val="00030854"/>
    <w:rsid w:val="00036028"/>
    <w:rsid w:val="00044097"/>
    <w:rsid w:val="00044642"/>
    <w:rsid w:val="000446B9"/>
    <w:rsid w:val="00047E21"/>
    <w:rsid w:val="00050E16"/>
    <w:rsid w:val="00053B19"/>
    <w:rsid w:val="00075F4C"/>
    <w:rsid w:val="00085505"/>
    <w:rsid w:val="000B48C8"/>
    <w:rsid w:val="000C1CF0"/>
    <w:rsid w:val="000C4E25"/>
    <w:rsid w:val="000C7021"/>
    <w:rsid w:val="000D6BBC"/>
    <w:rsid w:val="000D7780"/>
    <w:rsid w:val="000E636A"/>
    <w:rsid w:val="000F2F11"/>
    <w:rsid w:val="000F4411"/>
    <w:rsid w:val="00105929"/>
    <w:rsid w:val="00106617"/>
    <w:rsid w:val="00110BED"/>
    <w:rsid w:val="00110C36"/>
    <w:rsid w:val="0011255E"/>
    <w:rsid w:val="001131D5"/>
    <w:rsid w:val="00126F46"/>
    <w:rsid w:val="00135EB3"/>
    <w:rsid w:val="001371FA"/>
    <w:rsid w:val="00140DBA"/>
    <w:rsid w:val="00141002"/>
    <w:rsid w:val="00141182"/>
    <w:rsid w:val="00141DB8"/>
    <w:rsid w:val="00154507"/>
    <w:rsid w:val="00171644"/>
    <w:rsid w:val="00172084"/>
    <w:rsid w:val="0017306B"/>
    <w:rsid w:val="0017474A"/>
    <w:rsid w:val="001758C6"/>
    <w:rsid w:val="00182B99"/>
    <w:rsid w:val="00183CC6"/>
    <w:rsid w:val="0018660B"/>
    <w:rsid w:val="00193B38"/>
    <w:rsid w:val="001A13BF"/>
    <w:rsid w:val="001B7734"/>
    <w:rsid w:val="001C1525"/>
    <w:rsid w:val="001C76CD"/>
    <w:rsid w:val="001D511C"/>
    <w:rsid w:val="001E26F2"/>
    <w:rsid w:val="001E6C97"/>
    <w:rsid w:val="001F4C71"/>
    <w:rsid w:val="00206A25"/>
    <w:rsid w:val="0021332C"/>
    <w:rsid w:val="00213982"/>
    <w:rsid w:val="00213C63"/>
    <w:rsid w:val="00217510"/>
    <w:rsid w:val="002200F7"/>
    <w:rsid w:val="00223DB0"/>
    <w:rsid w:val="00226497"/>
    <w:rsid w:val="002358DC"/>
    <w:rsid w:val="002432FB"/>
    <w:rsid w:val="0024416D"/>
    <w:rsid w:val="0024491B"/>
    <w:rsid w:val="002539FF"/>
    <w:rsid w:val="00261ECC"/>
    <w:rsid w:val="00265D82"/>
    <w:rsid w:val="00270242"/>
    <w:rsid w:val="00271911"/>
    <w:rsid w:val="002800A0"/>
    <w:rsid w:val="002801B3"/>
    <w:rsid w:val="00281060"/>
    <w:rsid w:val="00281656"/>
    <w:rsid w:val="002848DE"/>
    <w:rsid w:val="002940E8"/>
    <w:rsid w:val="00294751"/>
    <w:rsid w:val="002A6E50"/>
    <w:rsid w:val="002B134D"/>
    <w:rsid w:val="002B3D06"/>
    <w:rsid w:val="002B40C2"/>
    <w:rsid w:val="002B4298"/>
    <w:rsid w:val="002B7148"/>
    <w:rsid w:val="002B7A36"/>
    <w:rsid w:val="002C256A"/>
    <w:rsid w:val="002F0942"/>
    <w:rsid w:val="003016DD"/>
    <w:rsid w:val="00305A7F"/>
    <w:rsid w:val="00310346"/>
    <w:rsid w:val="003152FE"/>
    <w:rsid w:val="00327436"/>
    <w:rsid w:val="00333CC7"/>
    <w:rsid w:val="0033597A"/>
    <w:rsid w:val="00344BD6"/>
    <w:rsid w:val="003545F9"/>
    <w:rsid w:val="0035528D"/>
    <w:rsid w:val="00361821"/>
    <w:rsid w:val="00361E9E"/>
    <w:rsid w:val="00372E7F"/>
    <w:rsid w:val="0037672C"/>
    <w:rsid w:val="003800CC"/>
    <w:rsid w:val="00382889"/>
    <w:rsid w:val="00391333"/>
    <w:rsid w:val="0039462A"/>
    <w:rsid w:val="003A58B8"/>
    <w:rsid w:val="003A5AAF"/>
    <w:rsid w:val="003C7FBE"/>
    <w:rsid w:val="003D227C"/>
    <w:rsid w:val="003D2B4D"/>
    <w:rsid w:val="003E0644"/>
    <w:rsid w:val="003E125D"/>
    <w:rsid w:val="003F4DC4"/>
    <w:rsid w:val="00414296"/>
    <w:rsid w:val="00424052"/>
    <w:rsid w:val="0043175C"/>
    <w:rsid w:val="00432FDF"/>
    <w:rsid w:val="00444A88"/>
    <w:rsid w:val="00453066"/>
    <w:rsid w:val="00456B8F"/>
    <w:rsid w:val="00474DA4"/>
    <w:rsid w:val="00475B5E"/>
    <w:rsid w:val="00476B4D"/>
    <w:rsid w:val="004805FA"/>
    <w:rsid w:val="00486A89"/>
    <w:rsid w:val="004935D2"/>
    <w:rsid w:val="00496913"/>
    <w:rsid w:val="004972D0"/>
    <w:rsid w:val="004A2553"/>
    <w:rsid w:val="004A429A"/>
    <w:rsid w:val="004A735A"/>
    <w:rsid w:val="004B1215"/>
    <w:rsid w:val="004C5B6B"/>
    <w:rsid w:val="004C73D0"/>
    <w:rsid w:val="004D047D"/>
    <w:rsid w:val="004D171E"/>
    <w:rsid w:val="004D2863"/>
    <w:rsid w:val="004D3802"/>
    <w:rsid w:val="004E5742"/>
    <w:rsid w:val="004F1E9E"/>
    <w:rsid w:val="004F305A"/>
    <w:rsid w:val="005028D6"/>
    <w:rsid w:val="00512164"/>
    <w:rsid w:val="00513CAA"/>
    <w:rsid w:val="00520297"/>
    <w:rsid w:val="005338F9"/>
    <w:rsid w:val="00537F1C"/>
    <w:rsid w:val="0054281C"/>
    <w:rsid w:val="00544581"/>
    <w:rsid w:val="005449B6"/>
    <w:rsid w:val="0055268D"/>
    <w:rsid w:val="00554A12"/>
    <w:rsid w:val="00576BE4"/>
    <w:rsid w:val="005779DB"/>
    <w:rsid w:val="00580BD2"/>
    <w:rsid w:val="00585868"/>
    <w:rsid w:val="00587634"/>
    <w:rsid w:val="005A1D79"/>
    <w:rsid w:val="005A3AEE"/>
    <w:rsid w:val="005A400A"/>
    <w:rsid w:val="005A700D"/>
    <w:rsid w:val="005B48CE"/>
    <w:rsid w:val="005C43B9"/>
    <w:rsid w:val="005E0C02"/>
    <w:rsid w:val="005F4542"/>
    <w:rsid w:val="005F5C4A"/>
    <w:rsid w:val="005F7B92"/>
    <w:rsid w:val="006106BF"/>
    <w:rsid w:val="0061170A"/>
    <w:rsid w:val="00612379"/>
    <w:rsid w:val="006153B6"/>
    <w:rsid w:val="0061555F"/>
    <w:rsid w:val="006217EB"/>
    <w:rsid w:val="00623B1D"/>
    <w:rsid w:val="00623CA9"/>
    <w:rsid w:val="00624CE8"/>
    <w:rsid w:val="00632045"/>
    <w:rsid w:val="00635687"/>
    <w:rsid w:val="00635C07"/>
    <w:rsid w:val="00636CA6"/>
    <w:rsid w:val="00641200"/>
    <w:rsid w:val="00645CA8"/>
    <w:rsid w:val="00655D80"/>
    <w:rsid w:val="006652D6"/>
    <w:rsid w:val="006655D3"/>
    <w:rsid w:val="00667404"/>
    <w:rsid w:val="00673FD4"/>
    <w:rsid w:val="00685A07"/>
    <w:rsid w:val="00687EB4"/>
    <w:rsid w:val="00695C56"/>
    <w:rsid w:val="006A1A2A"/>
    <w:rsid w:val="006A5CDE"/>
    <w:rsid w:val="006A644A"/>
    <w:rsid w:val="006B17D2"/>
    <w:rsid w:val="006B706F"/>
    <w:rsid w:val="006C03A6"/>
    <w:rsid w:val="006C224E"/>
    <w:rsid w:val="006C4D58"/>
    <w:rsid w:val="006C5BD3"/>
    <w:rsid w:val="006C67CA"/>
    <w:rsid w:val="006D1885"/>
    <w:rsid w:val="006D4CB1"/>
    <w:rsid w:val="006D780A"/>
    <w:rsid w:val="006D7BC7"/>
    <w:rsid w:val="006F4793"/>
    <w:rsid w:val="0071271E"/>
    <w:rsid w:val="00725B4A"/>
    <w:rsid w:val="00732DEC"/>
    <w:rsid w:val="00734FC3"/>
    <w:rsid w:val="00735BD5"/>
    <w:rsid w:val="00735CB4"/>
    <w:rsid w:val="007450F8"/>
    <w:rsid w:val="007451EC"/>
    <w:rsid w:val="00751613"/>
    <w:rsid w:val="00751D25"/>
    <w:rsid w:val="00753EE9"/>
    <w:rsid w:val="007556F6"/>
    <w:rsid w:val="007568C2"/>
    <w:rsid w:val="00760EEF"/>
    <w:rsid w:val="00772813"/>
    <w:rsid w:val="00777EE5"/>
    <w:rsid w:val="00784836"/>
    <w:rsid w:val="0079023E"/>
    <w:rsid w:val="007A2854"/>
    <w:rsid w:val="007A5179"/>
    <w:rsid w:val="007A7BC1"/>
    <w:rsid w:val="007C108C"/>
    <w:rsid w:val="007C1D92"/>
    <w:rsid w:val="007C4CB9"/>
    <w:rsid w:val="007D0B9D"/>
    <w:rsid w:val="007D19B0"/>
    <w:rsid w:val="007D45CC"/>
    <w:rsid w:val="007E736E"/>
    <w:rsid w:val="007F498F"/>
    <w:rsid w:val="00802679"/>
    <w:rsid w:val="0080679D"/>
    <w:rsid w:val="008103E7"/>
    <w:rsid w:val="008108B0"/>
    <w:rsid w:val="00811B20"/>
    <w:rsid w:val="00812609"/>
    <w:rsid w:val="00815D23"/>
    <w:rsid w:val="008211B5"/>
    <w:rsid w:val="0082296E"/>
    <w:rsid w:val="00824099"/>
    <w:rsid w:val="00830753"/>
    <w:rsid w:val="00834141"/>
    <w:rsid w:val="008436FD"/>
    <w:rsid w:val="00845D8B"/>
    <w:rsid w:val="00846D7C"/>
    <w:rsid w:val="00861C7A"/>
    <w:rsid w:val="00867AC1"/>
    <w:rsid w:val="008842E4"/>
    <w:rsid w:val="00890DF8"/>
    <w:rsid w:val="008A1566"/>
    <w:rsid w:val="008A743F"/>
    <w:rsid w:val="008B2D8D"/>
    <w:rsid w:val="008C0970"/>
    <w:rsid w:val="008D0BC5"/>
    <w:rsid w:val="008D0E85"/>
    <w:rsid w:val="008D2CF7"/>
    <w:rsid w:val="008E6D0E"/>
    <w:rsid w:val="008F0F9B"/>
    <w:rsid w:val="008F60A8"/>
    <w:rsid w:val="00900C26"/>
    <w:rsid w:val="0090197F"/>
    <w:rsid w:val="00903264"/>
    <w:rsid w:val="00906DDC"/>
    <w:rsid w:val="009140D6"/>
    <w:rsid w:val="0092229E"/>
    <w:rsid w:val="0092508E"/>
    <w:rsid w:val="00934E09"/>
    <w:rsid w:val="00936253"/>
    <w:rsid w:val="00940D46"/>
    <w:rsid w:val="00943ABD"/>
    <w:rsid w:val="00952DD4"/>
    <w:rsid w:val="00957F9F"/>
    <w:rsid w:val="00965AE7"/>
    <w:rsid w:val="00970FED"/>
    <w:rsid w:val="00980AAB"/>
    <w:rsid w:val="00991210"/>
    <w:rsid w:val="00992D82"/>
    <w:rsid w:val="009966A2"/>
    <w:rsid w:val="00997029"/>
    <w:rsid w:val="009A7339"/>
    <w:rsid w:val="009A7CC0"/>
    <w:rsid w:val="009B440E"/>
    <w:rsid w:val="009C5EB2"/>
    <w:rsid w:val="009D3426"/>
    <w:rsid w:val="009D5663"/>
    <w:rsid w:val="009D690D"/>
    <w:rsid w:val="009E2C30"/>
    <w:rsid w:val="009E57D0"/>
    <w:rsid w:val="009E65B6"/>
    <w:rsid w:val="009F77CF"/>
    <w:rsid w:val="00A05DD0"/>
    <w:rsid w:val="00A17289"/>
    <w:rsid w:val="00A17313"/>
    <w:rsid w:val="00A24C10"/>
    <w:rsid w:val="00A26D0B"/>
    <w:rsid w:val="00A306BF"/>
    <w:rsid w:val="00A33003"/>
    <w:rsid w:val="00A42AC3"/>
    <w:rsid w:val="00A430CF"/>
    <w:rsid w:val="00A54309"/>
    <w:rsid w:val="00A6320A"/>
    <w:rsid w:val="00A7135B"/>
    <w:rsid w:val="00A77A77"/>
    <w:rsid w:val="00A80F2A"/>
    <w:rsid w:val="00AB2B93"/>
    <w:rsid w:val="00AB530F"/>
    <w:rsid w:val="00AB7E5B"/>
    <w:rsid w:val="00AC2883"/>
    <w:rsid w:val="00AD3CB3"/>
    <w:rsid w:val="00AE0EF1"/>
    <w:rsid w:val="00AE1D02"/>
    <w:rsid w:val="00AE2702"/>
    <w:rsid w:val="00AE2937"/>
    <w:rsid w:val="00AE4A3D"/>
    <w:rsid w:val="00AE6473"/>
    <w:rsid w:val="00AE68A0"/>
    <w:rsid w:val="00B07301"/>
    <w:rsid w:val="00B11F3E"/>
    <w:rsid w:val="00B224DE"/>
    <w:rsid w:val="00B238C1"/>
    <w:rsid w:val="00B25094"/>
    <w:rsid w:val="00B312FC"/>
    <w:rsid w:val="00B324D4"/>
    <w:rsid w:val="00B46575"/>
    <w:rsid w:val="00B51DBD"/>
    <w:rsid w:val="00B553DE"/>
    <w:rsid w:val="00B60927"/>
    <w:rsid w:val="00B61777"/>
    <w:rsid w:val="00B622E6"/>
    <w:rsid w:val="00B64767"/>
    <w:rsid w:val="00B81EEA"/>
    <w:rsid w:val="00B84A6A"/>
    <w:rsid w:val="00B84BBD"/>
    <w:rsid w:val="00BA43FB"/>
    <w:rsid w:val="00BA66DE"/>
    <w:rsid w:val="00BA704C"/>
    <w:rsid w:val="00BC127D"/>
    <w:rsid w:val="00BC1FE6"/>
    <w:rsid w:val="00BC4893"/>
    <w:rsid w:val="00BD55D1"/>
    <w:rsid w:val="00BD6E1E"/>
    <w:rsid w:val="00C061B6"/>
    <w:rsid w:val="00C16A59"/>
    <w:rsid w:val="00C205D4"/>
    <w:rsid w:val="00C2446C"/>
    <w:rsid w:val="00C36AE5"/>
    <w:rsid w:val="00C41F17"/>
    <w:rsid w:val="00C513CC"/>
    <w:rsid w:val="00C51F7B"/>
    <w:rsid w:val="00C527FA"/>
    <w:rsid w:val="00C5280D"/>
    <w:rsid w:val="00C53EB3"/>
    <w:rsid w:val="00C566B3"/>
    <w:rsid w:val="00C5791C"/>
    <w:rsid w:val="00C66290"/>
    <w:rsid w:val="00C70B45"/>
    <w:rsid w:val="00C72B7A"/>
    <w:rsid w:val="00C803FF"/>
    <w:rsid w:val="00C823FF"/>
    <w:rsid w:val="00C8405F"/>
    <w:rsid w:val="00C845BD"/>
    <w:rsid w:val="00C96984"/>
    <w:rsid w:val="00C973F2"/>
    <w:rsid w:val="00CA304C"/>
    <w:rsid w:val="00CA774A"/>
    <w:rsid w:val="00CB5E39"/>
    <w:rsid w:val="00CC11B0"/>
    <w:rsid w:val="00CC2841"/>
    <w:rsid w:val="00CD2492"/>
    <w:rsid w:val="00CD6C45"/>
    <w:rsid w:val="00CD6E6D"/>
    <w:rsid w:val="00CF00FD"/>
    <w:rsid w:val="00CF1330"/>
    <w:rsid w:val="00CF2E9C"/>
    <w:rsid w:val="00CF7E36"/>
    <w:rsid w:val="00D217D6"/>
    <w:rsid w:val="00D3708D"/>
    <w:rsid w:val="00D40426"/>
    <w:rsid w:val="00D44CC9"/>
    <w:rsid w:val="00D56647"/>
    <w:rsid w:val="00D57C96"/>
    <w:rsid w:val="00D57D18"/>
    <w:rsid w:val="00D65089"/>
    <w:rsid w:val="00D80EA1"/>
    <w:rsid w:val="00D91203"/>
    <w:rsid w:val="00D95174"/>
    <w:rsid w:val="00DA4973"/>
    <w:rsid w:val="00DA6F36"/>
    <w:rsid w:val="00DB596E"/>
    <w:rsid w:val="00DB7773"/>
    <w:rsid w:val="00DC00EA"/>
    <w:rsid w:val="00DC3802"/>
    <w:rsid w:val="00DD467E"/>
    <w:rsid w:val="00DD6208"/>
    <w:rsid w:val="00DE2D4A"/>
    <w:rsid w:val="00DF0696"/>
    <w:rsid w:val="00DF1636"/>
    <w:rsid w:val="00DF59FE"/>
    <w:rsid w:val="00E03468"/>
    <w:rsid w:val="00E036B2"/>
    <w:rsid w:val="00E03776"/>
    <w:rsid w:val="00E066F6"/>
    <w:rsid w:val="00E07D87"/>
    <w:rsid w:val="00E159FE"/>
    <w:rsid w:val="00E1628B"/>
    <w:rsid w:val="00E249C8"/>
    <w:rsid w:val="00E32F7E"/>
    <w:rsid w:val="00E5267B"/>
    <w:rsid w:val="00E54738"/>
    <w:rsid w:val="00E559F0"/>
    <w:rsid w:val="00E63C0E"/>
    <w:rsid w:val="00E64EA7"/>
    <w:rsid w:val="00E70A85"/>
    <w:rsid w:val="00E72D49"/>
    <w:rsid w:val="00E7593C"/>
    <w:rsid w:val="00E7678A"/>
    <w:rsid w:val="00E86056"/>
    <w:rsid w:val="00E935F1"/>
    <w:rsid w:val="00E94A81"/>
    <w:rsid w:val="00EA1FFB"/>
    <w:rsid w:val="00EB048E"/>
    <w:rsid w:val="00EB4E9C"/>
    <w:rsid w:val="00ED191C"/>
    <w:rsid w:val="00ED5735"/>
    <w:rsid w:val="00EE34DF"/>
    <w:rsid w:val="00EE616C"/>
    <w:rsid w:val="00EF2F89"/>
    <w:rsid w:val="00F03E98"/>
    <w:rsid w:val="00F0418F"/>
    <w:rsid w:val="00F1237A"/>
    <w:rsid w:val="00F21DCC"/>
    <w:rsid w:val="00F22CBD"/>
    <w:rsid w:val="00F272F1"/>
    <w:rsid w:val="00F31412"/>
    <w:rsid w:val="00F348A8"/>
    <w:rsid w:val="00F441FB"/>
    <w:rsid w:val="00F45372"/>
    <w:rsid w:val="00F560F7"/>
    <w:rsid w:val="00F57A1A"/>
    <w:rsid w:val="00F6334D"/>
    <w:rsid w:val="00F63599"/>
    <w:rsid w:val="00F67C15"/>
    <w:rsid w:val="00F73BE5"/>
    <w:rsid w:val="00F743C1"/>
    <w:rsid w:val="00F750F5"/>
    <w:rsid w:val="00F757B5"/>
    <w:rsid w:val="00F80885"/>
    <w:rsid w:val="00F97752"/>
    <w:rsid w:val="00FA49AB"/>
    <w:rsid w:val="00FB0EE6"/>
    <w:rsid w:val="00FD156B"/>
    <w:rsid w:val="00FE39C7"/>
    <w:rsid w:val="00FE4A8D"/>
    <w:rsid w:val="00FE6B53"/>
    <w:rsid w:val="00FF4D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B0042"/>
  <w15:docId w15:val="{F337108C-1040-47BE-9D14-A07995EB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lang w:val="fr-FR"/>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qFormat/>
    <w:rsid w:val="00E066F6"/>
    <w:pPr>
      <w:jc w:val="both"/>
      <w:outlineLvl w:val="1"/>
    </w:pPr>
    <w:rPr>
      <w:rFonts w:ascii="Arial" w:hAnsi="Arial"/>
      <w:u w:val="single"/>
    </w:rPr>
  </w:style>
  <w:style w:type="paragraph" w:styleId="Heading3">
    <w:name w:val="heading 3"/>
    <w:next w:val="Normal"/>
    <w:autoRedefine/>
    <w:qFormat/>
    <w:rsid w:val="00006D73"/>
    <w:pPr>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140DBA"/>
    <w:pPr>
      <w:keepNext/>
      <w:ind w:left="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link w:val="DecisionParagraphsChar"/>
    <w:qFormat/>
    <w:rsid w:val="005779DB"/>
    <w:pPr>
      <w:tabs>
        <w:tab w:val="left" w:pos="5387"/>
        <w:tab w:val="left" w:pos="5954"/>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link w:val="pldetailsChar"/>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2Char">
    <w:name w:val="Heading 2 Char"/>
    <w:aliases w:val="VARIETY Char,variety Char"/>
    <w:basedOn w:val="DefaultParagraphFont"/>
    <w:link w:val="Heading2"/>
    <w:rsid w:val="00E066F6"/>
    <w:rPr>
      <w:rFonts w:ascii="Arial" w:hAnsi="Arial"/>
      <w:u w:val="single"/>
    </w:rPr>
  </w:style>
  <w:style w:type="paragraph" w:styleId="ListParagraph">
    <w:name w:val="List Paragraph"/>
    <w:aliases w:val="auto_list_(i),List Paragraph1"/>
    <w:basedOn w:val="Normal"/>
    <w:link w:val="ListParagraphChar"/>
    <w:uiPriority w:val="34"/>
    <w:qFormat/>
    <w:rsid w:val="00F80885"/>
    <w:pPr>
      <w:ind w:left="720"/>
      <w:contextualSpacing/>
    </w:pPr>
  </w:style>
  <w:style w:type="character" w:customStyle="1" w:styleId="ListParagraphChar">
    <w:name w:val="List Paragraph Char"/>
    <w:aliases w:val="auto_list_(i) Char,List Paragraph1 Char"/>
    <w:basedOn w:val="DefaultParagraphFont"/>
    <w:link w:val="ListParagraph"/>
    <w:uiPriority w:val="34"/>
    <w:locked/>
    <w:rsid w:val="00F80885"/>
    <w:rPr>
      <w:rFonts w:ascii="Arial" w:hAnsi="Arial"/>
    </w:rPr>
  </w:style>
  <w:style w:type="character" w:customStyle="1" w:styleId="HeaderChar">
    <w:name w:val="Header Char"/>
    <w:basedOn w:val="DefaultParagraphFont"/>
    <w:link w:val="Header"/>
    <w:uiPriority w:val="99"/>
    <w:rsid w:val="00F80885"/>
    <w:rPr>
      <w:rFonts w:ascii="Arial" w:hAnsi="Arial"/>
      <w:lang w:val="fr-FR"/>
    </w:rPr>
  </w:style>
  <w:style w:type="character" w:customStyle="1" w:styleId="pldetailsChar">
    <w:name w:val="pldetails Char"/>
    <w:link w:val="pldetails"/>
    <w:locked/>
    <w:rsid w:val="00F80885"/>
    <w:rPr>
      <w:rFonts w:ascii="Arial" w:hAnsi="Arial"/>
      <w:noProof/>
      <w:snapToGrid w:val="0"/>
    </w:rPr>
  </w:style>
  <w:style w:type="paragraph" w:styleId="Revision">
    <w:name w:val="Revision"/>
    <w:hidden/>
    <w:uiPriority w:val="99"/>
    <w:semiHidden/>
    <w:rsid w:val="009140D6"/>
    <w:rPr>
      <w:rFonts w:ascii="Arial" w:hAnsi="Arial"/>
    </w:rPr>
  </w:style>
  <w:style w:type="character" w:customStyle="1" w:styleId="DecisionParagraphsChar">
    <w:name w:val="DecisionParagraphs Char"/>
    <w:basedOn w:val="DefaultParagraphFont"/>
    <w:link w:val="DecisionParagraphs"/>
    <w:rsid w:val="00C51F7B"/>
    <w:rPr>
      <w:rFonts w:ascii="Arial" w:hAnsi="Arial"/>
      <w:i/>
    </w:rPr>
  </w:style>
  <w:style w:type="paragraph" w:customStyle="1" w:styleId="BasistekstNaktuinbouw">
    <w:name w:val="Basistekst Naktuinbouw"/>
    <w:basedOn w:val="Normal"/>
    <w:qFormat/>
    <w:rsid w:val="00206A25"/>
    <w:pPr>
      <w:spacing w:line="240" w:lineRule="atLeast"/>
      <w:jc w:val="left"/>
    </w:pPr>
    <w:rPr>
      <w:rFonts w:cs="Maiandra GD"/>
      <w:color w:val="000000" w:themeColor="text1"/>
      <w:szCs w:val="18"/>
      <w:lang w:val="nl-NL" w:eastAsia="nl-NL"/>
    </w:rPr>
  </w:style>
  <w:style w:type="character" w:customStyle="1" w:styleId="FootnoteTextChar">
    <w:name w:val="Footnote Text Char"/>
    <w:basedOn w:val="DefaultParagraphFont"/>
    <w:link w:val="FootnoteText"/>
    <w:rsid w:val="00310346"/>
    <w:rPr>
      <w:rFonts w:ascii="Arial" w:hAnsi="Arial"/>
      <w:sz w:val="16"/>
    </w:rPr>
  </w:style>
  <w:style w:type="character" w:customStyle="1" w:styleId="ui-provider">
    <w:name w:val="ui-provider"/>
    <w:basedOn w:val="DefaultParagraphFont"/>
    <w:rsid w:val="00310346"/>
  </w:style>
  <w:style w:type="character" w:styleId="UnresolvedMention">
    <w:name w:val="Unresolved Mention"/>
    <w:basedOn w:val="DefaultParagraphFont"/>
    <w:uiPriority w:val="99"/>
    <w:semiHidden/>
    <w:unhideWhenUsed/>
    <w:rsid w:val="002B7148"/>
    <w:rPr>
      <w:color w:val="605E5C"/>
      <w:shd w:val="clear" w:color="auto" w:fill="E1DFDD"/>
    </w:rPr>
  </w:style>
  <w:style w:type="character" w:styleId="CommentReference">
    <w:name w:val="annotation reference"/>
    <w:basedOn w:val="DefaultParagraphFont"/>
    <w:semiHidden/>
    <w:unhideWhenUsed/>
    <w:rsid w:val="00685A07"/>
    <w:rPr>
      <w:sz w:val="16"/>
      <w:szCs w:val="16"/>
    </w:rPr>
  </w:style>
  <w:style w:type="paragraph" w:styleId="CommentText">
    <w:name w:val="annotation text"/>
    <w:basedOn w:val="Normal"/>
    <w:link w:val="CommentTextChar"/>
    <w:unhideWhenUsed/>
    <w:rsid w:val="00685A07"/>
  </w:style>
  <w:style w:type="character" w:customStyle="1" w:styleId="CommentTextChar">
    <w:name w:val="Comment Text Char"/>
    <w:basedOn w:val="DefaultParagraphFont"/>
    <w:link w:val="CommentText"/>
    <w:rsid w:val="00685A07"/>
    <w:rPr>
      <w:rFonts w:ascii="Arial" w:hAnsi="Arial"/>
    </w:rPr>
  </w:style>
  <w:style w:type="paragraph" w:styleId="CommentSubject">
    <w:name w:val="annotation subject"/>
    <w:basedOn w:val="CommentText"/>
    <w:next w:val="CommentText"/>
    <w:link w:val="CommentSubjectChar"/>
    <w:semiHidden/>
    <w:unhideWhenUsed/>
    <w:rsid w:val="00685A07"/>
    <w:rPr>
      <w:b/>
      <w:bCs/>
    </w:rPr>
  </w:style>
  <w:style w:type="character" w:customStyle="1" w:styleId="CommentSubjectChar">
    <w:name w:val="Comment Subject Char"/>
    <w:basedOn w:val="CommentTextChar"/>
    <w:link w:val="CommentSubject"/>
    <w:semiHidden/>
    <w:rsid w:val="00685A0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32007">
      <w:bodyDiv w:val="1"/>
      <w:marLeft w:val="0"/>
      <w:marRight w:val="0"/>
      <w:marTop w:val="0"/>
      <w:marBottom w:val="0"/>
      <w:divBdr>
        <w:top w:val="none" w:sz="0" w:space="0" w:color="auto"/>
        <w:left w:val="none" w:sz="0" w:space="0" w:color="auto"/>
        <w:bottom w:val="none" w:sz="0" w:space="0" w:color="auto"/>
        <w:right w:val="none" w:sz="0" w:space="0" w:color="auto"/>
      </w:divBdr>
    </w:div>
    <w:div w:id="303390137">
      <w:bodyDiv w:val="1"/>
      <w:marLeft w:val="0"/>
      <w:marRight w:val="0"/>
      <w:marTop w:val="0"/>
      <w:marBottom w:val="0"/>
      <w:divBdr>
        <w:top w:val="none" w:sz="0" w:space="0" w:color="auto"/>
        <w:left w:val="none" w:sz="0" w:space="0" w:color="auto"/>
        <w:bottom w:val="none" w:sz="0" w:space="0" w:color="auto"/>
        <w:right w:val="none" w:sz="0" w:space="0" w:color="auto"/>
      </w:divBdr>
    </w:div>
    <w:div w:id="676419893">
      <w:bodyDiv w:val="1"/>
      <w:marLeft w:val="0"/>
      <w:marRight w:val="0"/>
      <w:marTop w:val="0"/>
      <w:marBottom w:val="0"/>
      <w:divBdr>
        <w:top w:val="none" w:sz="0" w:space="0" w:color="auto"/>
        <w:left w:val="none" w:sz="0" w:space="0" w:color="auto"/>
        <w:bottom w:val="none" w:sz="0" w:space="0" w:color="auto"/>
        <w:right w:val="none" w:sz="0" w:space="0" w:color="auto"/>
      </w:divBdr>
    </w:div>
    <w:div w:id="986129883">
      <w:bodyDiv w:val="1"/>
      <w:marLeft w:val="0"/>
      <w:marRight w:val="0"/>
      <w:marTop w:val="0"/>
      <w:marBottom w:val="0"/>
      <w:divBdr>
        <w:top w:val="none" w:sz="0" w:space="0" w:color="auto"/>
        <w:left w:val="none" w:sz="0" w:space="0" w:color="auto"/>
        <w:bottom w:val="none" w:sz="0" w:space="0" w:color="auto"/>
        <w:right w:val="none" w:sz="0" w:space="0" w:color="auto"/>
      </w:divBdr>
    </w:div>
    <w:div w:id="1105032115">
      <w:bodyDiv w:val="1"/>
      <w:marLeft w:val="0"/>
      <w:marRight w:val="0"/>
      <w:marTop w:val="0"/>
      <w:marBottom w:val="0"/>
      <w:divBdr>
        <w:top w:val="none" w:sz="0" w:space="0" w:color="auto"/>
        <w:left w:val="none" w:sz="0" w:space="0" w:color="auto"/>
        <w:bottom w:val="none" w:sz="0" w:space="0" w:color="auto"/>
        <w:right w:val="none" w:sz="0" w:space="0" w:color="auto"/>
      </w:divBdr>
    </w:div>
    <w:div w:id="1168323399">
      <w:bodyDiv w:val="1"/>
      <w:marLeft w:val="0"/>
      <w:marRight w:val="0"/>
      <w:marTop w:val="0"/>
      <w:marBottom w:val="0"/>
      <w:divBdr>
        <w:top w:val="none" w:sz="0" w:space="0" w:color="auto"/>
        <w:left w:val="none" w:sz="0" w:space="0" w:color="auto"/>
        <w:bottom w:val="none" w:sz="0" w:space="0" w:color="auto"/>
        <w:right w:val="none" w:sz="0" w:space="0" w:color="auto"/>
      </w:divBdr>
      <w:divsChild>
        <w:div w:id="1783038190">
          <w:marLeft w:val="360"/>
          <w:marRight w:val="0"/>
          <w:marTop w:val="200"/>
          <w:marBottom w:val="0"/>
          <w:divBdr>
            <w:top w:val="none" w:sz="0" w:space="0" w:color="auto"/>
            <w:left w:val="none" w:sz="0" w:space="0" w:color="auto"/>
            <w:bottom w:val="none" w:sz="0" w:space="0" w:color="auto"/>
            <w:right w:val="none" w:sz="0" w:space="0" w:color="auto"/>
          </w:divBdr>
        </w:div>
      </w:divsChild>
    </w:div>
    <w:div w:id="1372533640">
      <w:bodyDiv w:val="1"/>
      <w:marLeft w:val="0"/>
      <w:marRight w:val="0"/>
      <w:marTop w:val="0"/>
      <w:marBottom w:val="0"/>
      <w:divBdr>
        <w:top w:val="none" w:sz="0" w:space="0" w:color="auto"/>
        <w:left w:val="none" w:sz="0" w:space="0" w:color="auto"/>
        <w:bottom w:val="none" w:sz="0" w:space="0" w:color="auto"/>
        <w:right w:val="none" w:sz="0" w:space="0" w:color="auto"/>
      </w:divBdr>
      <w:divsChild>
        <w:div w:id="1132864300">
          <w:marLeft w:val="720"/>
          <w:marRight w:val="0"/>
          <w:marTop w:val="200"/>
          <w:marBottom w:val="0"/>
          <w:divBdr>
            <w:top w:val="none" w:sz="0" w:space="0" w:color="auto"/>
            <w:left w:val="none" w:sz="0" w:space="0" w:color="auto"/>
            <w:bottom w:val="none" w:sz="0" w:space="0" w:color="auto"/>
            <w:right w:val="none" w:sz="0" w:space="0" w:color="auto"/>
          </w:divBdr>
        </w:div>
        <w:div w:id="2116515659">
          <w:marLeft w:val="720"/>
          <w:marRight w:val="0"/>
          <w:marTop w:val="200"/>
          <w:marBottom w:val="0"/>
          <w:divBdr>
            <w:top w:val="none" w:sz="0" w:space="0" w:color="auto"/>
            <w:left w:val="none" w:sz="0" w:space="0" w:color="auto"/>
            <w:bottom w:val="none" w:sz="0" w:space="0" w:color="auto"/>
            <w:right w:val="none" w:sz="0" w:space="0" w:color="auto"/>
          </w:divBdr>
        </w:div>
        <w:div w:id="1998919163">
          <w:marLeft w:val="720"/>
          <w:marRight w:val="0"/>
          <w:marTop w:val="200"/>
          <w:marBottom w:val="0"/>
          <w:divBdr>
            <w:top w:val="none" w:sz="0" w:space="0" w:color="auto"/>
            <w:left w:val="none" w:sz="0" w:space="0" w:color="auto"/>
            <w:bottom w:val="none" w:sz="0" w:space="0" w:color="auto"/>
            <w:right w:val="none" w:sz="0" w:space="0" w:color="auto"/>
          </w:divBdr>
        </w:div>
        <w:div w:id="765927488">
          <w:marLeft w:val="720"/>
          <w:marRight w:val="0"/>
          <w:marTop w:val="200"/>
          <w:marBottom w:val="0"/>
          <w:divBdr>
            <w:top w:val="none" w:sz="0" w:space="0" w:color="auto"/>
            <w:left w:val="none" w:sz="0" w:space="0" w:color="auto"/>
            <w:bottom w:val="none" w:sz="0" w:space="0" w:color="auto"/>
            <w:right w:val="none" w:sz="0" w:space="0" w:color="auto"/>
          </w:divBdr>
        </w:div>
        <w:div w:id="2092578221">
          <w:marLeft w:val="806"/>
          <w:marRight w:val="0"/>
          <w:marTop w:val="200"/>
          <w:marBottom w:val="0"/>
          <w:divBdr>
            <w:top w:val="none" w:sz="0" w:space="0" w:color="auto"/>
            <w:left w:val="none" w:sz="0" w:space="0" w:color="auto"/>
            <w:bottom w:val="none" w:sz="0" w:space="0" w:color="auto"/>
            <w:right w:val="none" w:sz="0" w:space="0" w:color="auto"/>
          </w:divBdr>
        </w:div>
      </w:divsChild>
    </w:div>
    <w:div w:id="1506631049">
      <w:bodyDiv w:val="1"/>
      <w:marLeft w:val="0"/>
      <w:marRight w:val="0"/>
      <w:marTop w:val="0"/>
      <w:marBottom w:val="0"/>
      <w:divBdr>
        <w:top w:val="none" w:sz="0" w:space="0" w:color="auto"/>
        <w:left w:val="none" w:sz="0" w:space="0" w:color="auto"/>
        <w:bottom w:val="none" w:sz="0" w:space="0" w:color="auto"/>
        <w:right w:val="none" w:sz="0" w:space="0" w:color="auto"/>
      </w:divBdr>
    </w:div>
    <w:div w:id="1807773886">
      <w:bodyDiv w:val="1"/>
      <w:marLeft w:val="0"/>
      <w:marRight w:val="0"/>
      <w:marTop w:val="0"/>
      <w:marBottom w:val="0"/>
      <w:divBdr>
        <w:top w:val="none" w:sz="0" w:space="0" w:color="auto"/>
        <w:left w:val="none" w:sz="0" w:space="0" w:color="auto"/>
        <w:bottom w:val="none" w:sz="0" w:space="0" w:color="auto"/>
        <w:right w:val="none" w:sz="0" w:space="0" w:color="auto"/>
      </w:divBdr>
    </w:div>
    <w:div w:id="1863278437">
      <w:bodyDiv w:val="1"/>
      <w:marLeft w:val="0"/>
      <w:marRight w:val="0"/>
      <w:marTop w:val="0"/>
      <w:marBottom w:val="0"/>
      <w:divBdr>
        <w:top w:val="none" w:sz="0" w:space="0" w:color="auto"/>
        <w:left w:val="none" w:sz="0" w:space="0" w:color="auto"/>
        <w:bottom w:val="none" w:sz="0" w:space="0" w:color="auto"/>
        <w:right w:val="none" w:sz="0" w:space="0" w:color="auto"/>
      </w:divBdr>
      <w:divsChild>
        <w:div w:id="265845838">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pov.int/meetings/en/details.jsp?meeting_id=88391" TargetMode="External"/><Relationship Id="rId4" Type="http://schemas.openxmlformats.org/officeDocument/2006/relationships/settings" Target="settings.xml"/><Relationship Id="rId9" Type="http://schemas.openxmlformats.org/officeDocument/2006/relationships/hyperlink" Target="https://www.upov.int/meetings/en/details.jsp?meeting_id=858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CAJ\CAJ81_(2024)\templates\caj_81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01263-19A4-4BD7-BDA3-E869F148E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caj_81_EN.dotx</Template>
  <TotalTime>206</TotalTime>
  <Pages>5</Pages>
  <Words>2517</Words>
  <Characters>14194</Characters>
  <Application>Microsoft Office Word</Application>
  <DocSecurity>0</DocSecurity>
  <Lines>295</Lines>
  <Paragraphs>103</Paragraphs>
  <ScaleCrop>false</ScaleCrop>
  <HeadingPairs>
    <vt:vector size="2" baseType="variant">
      <vt:variant>
        <vt:lpstr>Title</vt:lpstr>
      </vt:variant>
      <vt:variant>
        <vt:i4>1</vt:i4>
      </vt:variant>
    </vt:vector>
  </HeadingPairs>
  <TitlesOfParts>
    <vt:vector size="1" baseType="lpstr">
      <vt:lpstr>CAJ/82/5</vt:lpstr>
    </vt:vector>
  </TitlesOfParts>
  <Company>UPOV</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CAJ/82/5</dc:title>
  <dc:creator>SANCHEZ VIZCAINO GOMEZ Rosa Maria</dc:creator>
  <cp:keywords>, docId:63719912ED335F722C16141AB251C32A</cp:keywords>
  <cp:lastModifiedBy>SANCHEZ VIZCAINO GOMEZ Rosa Maria</cp:lastModifiedBy>
  <cp:revision>12</cp:revision>
  <cp:lastPrinted>2024-10-23T13:41:00Z</cp:lastPrinted>
  <dcterms:created xsi:type="dcterms:W3CDTF">2025-11-11T10:17:00Z</dcterms:created>
  <dcterms:modified xsi:type="dcterms:W3CDTF">2025-11-11T15:00:00Z</dcterms:modified>
</cp:coreProperties>
</file>