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6BCF" w:rsidRPr="00F7152B" w14:paraId="1B1A0E39" w14:textId="77777777" w:rsidTr="008608D0">
        <w:tc>
          <w:tcPr>
            <w:tcW w:w="6522" w:type="dxa"/>
          </w:tcPr>
          <w:p w14:paraId="5A7756C7" w14:textId="0EFF8670" w:rsidR="006D6BCF" w:rsidRPr="00F7152B" w:rsidRDefault="00957D16" w:rsidP="006D6BCF">
            <w:r>
              <w:rPr>
                <w:noProof/>
                <w:sz w:val="16"/>
              </w:rPr>
              <w:drawing>
                <wp:inline distT="0" distB="0" distL="0" distR="0" wp14:anchorId="7BD542D0" wp14:editId="3F71146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2F48E8DC" w14:textId="672F8FCB" w:rsidR="006D6BCF" w:rsidRPr="00F7152B" w:rsidRDefault="00F7152B" w:rsidP="006D6BCF">
            <w:pPr>
              <w:pStyle w:val="Lettrine"/>
            </w:pPr>
            <w:r>
              <w:t>F</w:t>
            </w:r>
          </w:p>
        </w:tc>
      </w:tr>
      <w:tr w:rsidR="006D6BCF" w:rsidRPr="00F7152B" w14:paraId="25A0D52F" w14:textId="77777777" w:rsidTr="008608D0">
        <w:trPr>
          <w:trHeight w:val="219"/>
        </w:trPr>
        <w:tc>
          <w:tcPr>
            <w:tcW w:w="6522" w:type="dxa"/>
          </w:tcPr>
          <w:p w14:paraId="51A0736D" w14:textId="77777777" w:rsidR="006D6BCF" w:rsidRPr="00F7152B" w:rsidRDefault="006D6BCF" w:rsidP="006D6BCF">
            <w:pPr>
              <w:pStyle w:val="upove"/>
            </w:pPr>
            <w:r w:rsidRPr="00F7152B">
              <w:t>Union internationale pour la protection des obtentions végétales</w:t>
            </w:r>
          </w:p>
        </w:tc>
        <w:tc>
          <w:tcPr>
            <w:tcW w:w="3117" w:type="dxa"/>
          </w:tcPr>
          <w:p w14:paraId="13790AD2" w14:textId="77777777" w:rsidR="006D6BCF" w:rsidRPr="00F7152B" w:rsidRDefault="006D6BCF" w:rsidP="006D6BCF"/>
        </w:tc>
      </w:tr>
    </w:tbl>
    <w:p w14:paraId="261F3D13" w14:textId="77777777" w:rsidR="006D6BCF" w:rsidRPr="00F7152B" w:rsidRDefault="006D6BCF" w:rsidP="008608D0"/>
    <w:p w14:paraId="1776C2F1" w14:textId="77777777" w:rsidR="006D6BCF" w:rsidRPr="00F7152B" w:rsidRDefault="006D6BCF" w:rsidP="008608D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D6BCF" w:rsidRPr="00F7152B" w14:paraId="343B4072" w14:textId="77777777" w:rsidTr="008608D0">
        <w:tc>
          <w:tcPr>
            <w:tcW w:w="6512" w:type="dxa"/>
          </w:tcPr>
          <w:p w14:paraId="42216481" w14:textId="77777777" w:rsidR="006D6BCF" w:rsidRPr="00F7152B" w:rsidRDefault="006D6BCF" w:rsidP="006D6BCF">
            <w:pPr>
              <w:pStyle w:val="Sessiontc"/>
              <w:spacing w:line="240" w:lineRule="auto"/>
            </w:pPr>
            <w:r w:rsidRPr="00F7152B">
              <w:t>Comité administratif et juridique</w:t>
            </w:r>
          </w:p>
          <w:p w14:paraId="1619713F" w14:textId="77777777" w:rsidR="006D6BCF" w:rsidRPr="00F7152B" w:rsidRDefault="006D6BCF" w:rsidP="006D6BCF">
            <w:pPr>
              <w:pStyle w:val="Sessiontcplacedate"/>
            </w:pPr>
            <w:r w:rsidRPr="00F7152B">
              <w:t>Quatre-vingt-deuxième session</w:t>
            </w:r>
          </w:p>
          <w:p w14:paraId="691A4331" w14:textId="26AC4FD1" w:rsidR="006D6BCF" w:rsidRPr="00F7152B" w:rsidRDefault="006D6BCF" w:rsidP="006D6BCF">
            <w:pPr>
              <w:pStyle w:val="Sessiontcplacedate"/>
              <w:rPr>
                <w:sz w:val="22"/>
              </w:rPr>
            </w:pPr>
            <w:r w:rsidRPr="00F7152B">
              <w:t>Genève, 22 octobre 2025</w:t>
            </w:r>
          </w:p>
        </w:tc>
        <w:tc>
          <w:tcPr>
            <w:tcW w:w="3127" w:type="dxa"/>
          </w:tcPr>
          <w:p w14:paraId="2F90AFAE" w14:textId="5209BE0E" w:rsidR="006D6BCF" w:rsidRPr="00F7152B" w:rsidRDefault="006D6BCF" w:rsidP="006D6BCF">
            <w:pPr>
              <w:pStyle w:val="Doccode"/>
              <w:rPr>
                <w:lang w:val="fr-FR"/>
              </w:rPr>
            </w:pPr>
            <w:r w:rsidRPr="00F7152B">
              <w:rPr>
                <w:lang w:val="fr-FR"/>
              </w:rPr>
              <w:t>CAJ/82/1</w:t>
            </w:r>
          </w:p>
          <w:p w14:paraId="5CB069DF" w14:textId="4DCAA563" w:rsidR="006D6BCF" w:rsidRPr="00F7152B" w:rsidRDefault="006D6BCF" w:rsidP="006D6BCF">
            <w:pPr>
              <w:pStyle w:val="Docoriginal"/>
            </w:pPr>
            <w:r w:rsidRPr="00F7152B">
              <w:t>Original :</w:t>
            </w:r>
            <w:r w:rsidRPr="00F7152B">
              <w:rPr>
                <w:b w:val="0"/>
                <w:spacing w:val="0"/>
              </w:rPr>
              <w:t xml:space="preserve">  </w:t>
            </w:r>
            <w:r w:rsidR="00F7152B">
              <w:rPr>
                <w:b w:val="0"/>
                <w:spacing w:val="0"/>
              </w:rPr>
              <w:t>a</w:t>
            </w:r>
            <w:r w:rsidRPr="00F7152B">
              <w:rPr>
                <w:b w:val="0"/>
                <w:spacing w:val="0"/>
              </w:rPr>
              <w:t>nglais</w:t>
            </w:r>
          </w:p>
          <w:p w14:paraId="76DA6AAC" w14:textId="4AEE91A4" w:rsidR="006D6BCF" w:rsidRPr="00F7152B" w:rsidRDefault="006D6BCF" w:rsidP="006D6BCF">
            <w:pPr>
              <w:pStyle w:val="Docoriginal"/>
            </w:pPr>
            <w:r w:rsidRPr="00F7152B">
              <w:t xml:space="preserve">Date : </w:t>
            </w:r>
            <w:r w:rsidR="009323EA" w:rsidRPr="00F7152B">
              <w:rPr>
                <w:b w:val="0"/>
                <w:spacing w:val="0"/>
              </w:rPr>
              <w:t>1</w:t>
            </w:r>
            <w:r w:rsidR="00E51CB7">
              <w:rPr>
                <w:b w:val="0"/>
                <w:spacing w:val="0"/>
              </w:rPr>
              <w:t>9</w:t>
            </w:r>
            <w:r w:rsidRPr="00F7152B">
              <w:rPr>
                <w:b w:val="0"/>
                <w:spacing w:val="0"/>
              </w:rPr>
              <w:t xml:space="preserve"> juin 2025</w:t>
            </w:r>
          </w:p>
        </w:tc>
      </w:tr>
    </w:tbl>
    <w:p w14:paraId="60A219CC" w14:textId="126720F7" w:rsidR="00DC56AC" w:rsidRPr="00F7152B" w:rsidRDefault="00DC56AC" w:rsidP="00DC56AC">
      <w:pPr>
        <w:pStyle w:val="Titleofdoc0"/>
      </w:pPr>
      <w:r w:rsidRPr="00F7152B">
        <w:t xml:space="preserve">Projet d'ordre du jour </w:t>
      </w:r>
      <w:r w:rsidR="00B8223B" w:rsidRPr="00F7152B">
        <w:t>ANNOTÉ</w:t>
      </w:r>
    </w:p>
    <w:p w14:paraId="38637E84" w14:textId="77777777" w:rsidR="008D0F14" w:rsidRPr="00F7152B" w:rsidRDefault="008D0F14" w:rsidP="008D0F14">
      <w:pPr>
        <w:pStyle w:val="preparedby1"/>
        <w:jc w:val="left"/>
      </w:pPr>
      <w:r w:rsidRPr="00F7152B">
        <w:t>préparé par le Bureau de l'Union</w:t>
      </w:r>
    </w:p>
    <w:p w14:paraId="59AD1EC6" w14:textId="77777777" w:rsidR="00F7152B" w:rsidRPr="006365CE" w:rsidRDefault="00F7152B" w:rsidP="00F7152B">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42A4CF3" w14:textId="77777777" w:rsidR="006D6BCF" w:rsidRPr="00F7152B" w:rsidRDefault="006D6BCF" w:rsidP="006D6BCF">
      <w:pPr>
        <w:pStyle w:val="agendaitemtitle"/>
      </w:pPr>
      <w:r w:rsidRPr="00F7152B">
        <w:fldChar w:fldCharType="begin"/>
      </w:r>
      <w:r w:rsidRPr="00F7152B">
        <w:instrText xml:space="preserve"> AUTONUM  </w:instrText>
      </w:r>
      <w:r w:rsidRPr="00F7152B">
        <w:fldChar w:fldCharType="end"/>
      </w:r>
      <w:r w:rsidRPr="00F7152B">
        <w:tab/>
        <w:t>Ouverture de la session</w:t>
      </w:r>
    </w:p>
    <w:p w14:paraId="48E3AB6B" w14:textId="77777777" w:rsidR="00D82704" w:rsidRPr="00F7152B" w:rsidRDefault="00D82704" w:rsidP="00D82704"/>
    <w:p w14:paraId="59012E81" w14:textId="77777777" w:rsidR="006D6BCF" w:rsidRPr="00F7152B" w:rsidRDefault="006D6BCF" w:rsidP="00D82704"/>
    <w:p w14:paraId="6133FFD6" w14:textId="77777777" w:rsidR="00D82704" w:rsidRPr="00F7152B" w:rsidRDefault="00BE6392" w:rsidP="006D6BCF">
      <w:pPr>
        <w:pStyle w:val="agendaitemtitle"/>
      </w:pPr>
      <w:r w:rsidRPr="00F7152B">
        <w:fldChar w:fldCharType="begin"/>
      </w:r>
      <w:r w:rsidRPr="00F7152B">
        <w:instrText xml:space="preserve"> AUTONUM  </w:instrText>
      </w:r>
      <w:r w:rsidRPr="00F7152B">
        <w:fldChar w:fldCharType="end"/>
      </w:r>
      <w:r w:rsidR="00D82704" w:rsidRPr="00F7152B">
        <w:tab/>
        <w:t>Adoption de l'ordre du jour</w:t>
      </w:r>
    </w:p>
    <w:p w14:paraId="22EA9806" w14:textId="77777777" w:rsidR="003B3EF1" w:rsidRPr="00F7152B" w:rsidRDefault="003B3EF1" w:rsidP="00A51F57"/>
    <w:p w14:paraId="6059EAB1" w14:textId="77777777" w:rsidR="006D6BCF" w:rsidRPr="00F7152B" w:rsidRDefault="006D6BCF" w:rsidP="00A51F57"/>
    <w:p w14:paraId="4C81C255" w14:textId="3A8CF903" w:rsidR="00B8223B" w:rsidRPr="00F7152B" w:rsidRDefault="00BE6392" w:rsidP="008D2C86">
      <w:pPr>
        <w:pStyle w:val="agendaitemtitle"/>
        <w:rPr>
          <w:snapToGrid w:val="0"/>
        </w:rPr>
      </w:pPr>
      <w:r w:rsidRPr="00F7152B">
        <w:fldChar w:fldCharType="begin"/>
      </w:r>
      <w:r w:rsidRPr="00F7152B">
        <w:instrText xml:space="preserve"> AUTONUM  </w:instrText>
      </w:r>
      <w:r w:rsidRPr="00F7152B">
        <w:fldChar w:fldCharType="end"/>
      </w:r>
      <w:r w:rsidR="003B3EF1" w:rsidRPr="00F7152B">
        <w:tab/>
      </w:r>
      <w:r w:rsidR="00842553" w:rsidRPr="007F735A">
        <w:rPr>
          <w:snapToGrid w:val="0"/>
        </w:rPr>
        <w:t>Faits nouveaux intervenus à l'UPOV</w:t>
      </w:r>
      <w:r w:rsidR="00B8223B" w:rsidRPr="00F7152B">
        <w:rPr>
          <w:snapToGrid w:val="0"/>
        </w:rPr>
        <w:t xml:space="preserve"> et aperçu des questions pertinentes pour le </w:t>
      </w:r>
      <w:r w:rsidR="008D2C86" w:rsidRPr="008D2C86">
        <w:rPr>
          <w:snapToGrid w:val="0"/>
        </w:rPr>
        <w:t>Comité</w:t>
      </w:r>
      <w:r w:rsidR="008D2C86">
        <w:rPr>
          <w:snapToGrid w:val="0"/>
        </w:rPr>
        <w:t> </w:t>
      </w:r>
      <w:r w:rsidR="008D2C86" w:rsidRPr="008D2C86">
        <w:rPr>
          <w:snapToGrid w:val="0"/>
        </w:rPr>
        <w:t>administratif et juridique</w:t>
      </w:r>
      <w:r w:rsidR="008D2C86">
        <w:rPr>
          <w:snapToGrid w:val="0"/>
        </w:rPr>
        <w:t xml:space="preserve"> </w:t>
      </w:r>
      <w:r w:rsidR="00B8223B" w:rsidRPr="008D2C86">
        <w:rPr>
          <w:b w:val="0"/>
          <w:bCs w:val="0"/>
          <w:snapToGrid w:val="0"/>
          <w:color w:val="auto"/>
        </w:rPr>
        <w:t>(document SESSIONS/2025/1)</w:t>
      </w:r>
    </w:p>
    <w:p w14:paraId="2909173D" w14:textId="77777777" w:rsidR="00B8223B" w:rsidRPr="00F7152B" w:rsidRDefault="00B8223B" w:rsidP="00B8223B">
      <w:pPr>
        <w:ind w:left="567" w:hanging="567"/>
        <w:rPr>
          <w:rFonts w:cs="Arial"/>
          <w:snapToGrid w:val="0"/>
        </w:rPr>
      </w:pPr>
    </w:p>
    <w:p w14:paraId="17432AAB" w14:textId="77777777" w:rsidR="00FD0668" w:rsidRPr="005B0E3D" w:rsidRDefault="00FD0668" w:rsidP="00FD0668">
      <w:pPr>
        <w:ind w:left="567"/>
        <w:rPr>
          <w:rFonts w:cs="Arial"/>
        </w:rPr>
      </w:pPr>
      <w:r w:rsidRPr="005B0E3D">
        <w:rPr>
          <w:rFonts w:cs="Arial"/>
          <w:snapToGrid w:val="0"/>
          <w:spacing w:val="-2"/>
        </w:rPr>
        <w:t xml:space="preserve">Une présentation sera faite sur des questions stratégiques, avec accès à une vidéo sur les faits nouveaux </w:t>
      </w:r>
      <w:r w:rsidRPr="005B0E3D">
        <w:rPr>
          <w:rFonts w:cs="Arial"/>
          <w:snapToGrid w:val="0"/>
        </w:rPr>
        <w:t>intervenus à l'UPOV.</w:t>
      </w:r>
    </w:p>
    <w:p w14:paraId="7C159F15" w14:textId="77777777" w:rsidR="003B3EF1" w:rsidRPr="00F7152B" w:rsidRDefault="003B3EF1" w:rsidP="003B3EF1">
      <w:pPr>
        <w:ind w:left="567" w:hanging="567"/>
        <w:rPr>
          <w:kern w:val="28"/>
        </w:rPr>
      </w:pPr>
    </w:p>
    <w:p w14:paraId="318DDA9A" w14:textId="77777777" w:rsidR="00D9303B" w:rsidRPr="00F7152B" w:rsidRDefault="00D9303B" w:rsidP="003B3EF1">
      <w:pPr>
        <w:ind w:left="567" w:hanging="567"/>
        <w:rPr>
          <w:kern w:val="28"/>
        </w:rPr>
      </w:pPr>
    </w:p>
    <w:p w14:paraId="6484E60F" w14:textId="760116AC" w:rsidR="003B3EF1" w:rsidRPr="00F7152B" w:rsidRDefault="00BE6392" w:rsidP="006D6BCF">
      <w:pPr>
        <w:pStyle w:val="agendaitemtitle"/>
        <w:rPr>
          <w:snapToGrid w:val="0"/>
        </w:rPr>
      </w:pPr>
      <w:r w:rsidRPr="00F7152B">
        <w:fldChar w:fldCharType="begin"/>
      </w:r>
      <w:r w:rsidRPr="00F7152B">
        <w:instrText xml:space="preserve"> AUTONUM  </w:instrText>
      </w:r>
      <w:r w:rsidRPr="00F7152B">
        <w:fldChar w:fldCharType="end"/>
      </w:r>
      <w:r w:rsidR="003B3EF1" w:rsidRPr="00F7152B">
        <w:tab/>
      </w:r>
      <w:r w:rsidR="00842553" w:rsidRPr="00842553">
        <w:t xml:space="preserve">Rapport sur les faits nouveaux intervenus au sein du </w:t>
      </w:r>
      <w:r w:rsidR="00350357" w:rsidRPr="00F7152B">
        <w:t xml:space="preserve">Comité technique </w:t>
      </w:r>
      <w:r w:rsidR="00350357" w:rsidRPr="00F7152B">
        <w:rPr>
          <w:b w:val="0"/>
          <w:bCs w:val="0"/>
          <w:color w:val="auto"/>
        </w:rPr>
        <w:t xml:space="preserve">(document </w:t>
      </w:r>
      <w:r w:rsidR="00DC56AC" w:rsidRPr="00F7152B">
        <w:rPr>
          <w:b w:val="0"/>
          <w:bCs w:val="0"/>
          <w:color w:val="auto"/>
        </w:rPr>
        <w:t>CAJ/82/2</w:t>
      </w:r>
      <w:r w:rsidR="003B3EF1" w:rsidRPr="00F7152B">
        <w:rPr>
          <w:b w:val="0"/>
          <w:bCs w:val="0"/>
          <w:color w:val="auto"/>
        </w:rPr>
        <w:t>)</w:t>
      </w:r>
    </w:p>
    <w:p w14:paraId="2A354C5B" w14:textId="77777777" w:rsidR="00B8223B" w:rsidRPr="00F7152B" w:rsidRDefault="00B8223B" w:rsidP="003B3EF1">
      <w:pPr>
        <w:ind w:left="567" w:hanging="567"/>
        <w:rPr>
          <w:rFonts w:cs="Arial"/>
          <w:snapToGrid w:val="0"/>
        </w:rPr>
      </w:pPr>
    </w:p>
    <w:p w14:paraId="564B91E4" w14:textId="572E6A45" w:rsidR="00B8223B" w:rsidRPr="00F7152B" w:rsidRDefault="00B8223B" w:rsidP="00D9303B">
      <w:pPr>
        <w:ind w:left="567"/>
        <w:rPr>
          <w:rFonts w:cs="Arial"/>
          <w:snapToGrid w:val="0"/>
        </w:rPr>
      </w:pPr>
      <w:r w:rsidRPr="00F7152B">
        <w:rPr>
          <w:rFonts w:cs="Arial"/>
          <w:snapToGrid w:val="0"/>
        </w:rPr>
        <w:t>L</w:t>
      </w:r>
      <w:r w:rsidR="002372FA">
        <w:rPr>
          <w:rFonts w:cs="Arial"/>
          <w:snapToGrid w:val="0"/>
        </w:rPr>
        <w:t>a</w:t>
      </w:r>
      <w:r w:rsidRPr="00F7152B">
        <w:rPr>
          <w:rFonts w:cs="Arial"/>
          <w:snapToGrid w:val="0"/>
        </w:rPr>
        <w:t xml:space="preserve"> président</w:t>
      </w:r>
      <w:r w:rsidR="002372FA">
        <w:rPr>
          <w:rFonts w:cs="Arial"/>
          <w:snapToGrid w:val="0"/>
        </w:rPr>
        <w:t>e</w:t>
      </w:r>
      <w:r w:rsidRPr="00F7152B">
        <w:rPr>
          <w:rFonts w:cs="Arial"/>
          <w:snapToGrid w:val="0"/>
        </w:rPr>
        <w:t xml:space="preserve"> du TC informera le CAJ des </w:t>
      </w:r>
      <w:r w:rsidR="00842553">
        <w:rPr>
          <w:rFonts w:cs="Arial"/>
          <w:snapToGrid w:val="0"/>
        </w:rPr>
        <w:t>faits nouveaux clés intervenus a</w:t>
      </w:r>
      <w:r w:rsidRPr="00F7152B">
        <w:rPr>
          <w:rFonts w:cs="Arial"/>
          <w:snapToGrid w:val="0"/>
        </w:rPr>
        <w:t xml:space="preserve">u TC/61 </w:t>
      </w:r>
      <w:r w:rsidR="00166FC0" w:rsidRPr="00F7152B">
        <w:rPr>
          <w:rFonts w:cs="Arial"/>
          <w:snapToGrid w:val="0"/>
        </w:rPr>
        <w:t xml:space="preserve">intéressant </w:t>
      </w:r>
      <w:r w:rsidR="008B1C2E" w:rsidRPr="00F7152B">
        <w:rPr>
          <w:rFonts w:cs="Arial"/>
          <w:snapToGrid w:val="0"/>
        </w:rPr>
        <w:t xml:space="preserve">le CAJ, y compris les </w:t>
      </w:r>
      <w:r w:rsidR="00166FC0" w:rsidRPr="00F7152B">
        <w:rPr>
          <w:rFonts w:cs="Arial"/>
          <w:snapToGrid w:val="0"/>
        </w:rPr>
        <w:t xml:space="preserve">questions soulevées lors de la </w:t>
      </w:r>
      <w:r w:rsidRPr="00F7152B">
        <w:rPr>
          <w:rFonts w:cs="Arial"/>
          <w:snapToGrid w:val="0"/>
        </w:rPr>
        <w:t xml:space="preserve">discussion ouverte du </w:t>
      </w:r>
      <w:r w:rsidR="008B1C2E" w:rsidRPr="00F7152B">
        <w:rPr>
          <w:rFonts w:cs="Arial"/>
          <w:snapToGrid w:val="0"/>
        </w:rPr>
        <w:t xml:space="preserve">TC </w:t>
      </w:r>
      <w:r w:rsidRPr="00F7152B">
        <w:rPr>
          <w:rFonts w:cs="Arial"/>
          <w:snapToGrid w:val="0"/>
        </w:rPr>
        <w:t>sur les "</w:t>
      </w:r>
      <w:r w:rsidR="00842553" w:rsidRPr="00F7152B">
        <w:rPr>
          <w:rFonts w:cs="Arial"/>
          <w:snapToGrid w:val="0"/>
        </w:rPr>
        <w:t xml:space="preserve">Nouvelles </w:t>
      </w:r>
      <w:r w:rsidRPr="00F7152B">
        <w:rPr>
          <w:rFonts w:cs="Arial"/>
          <w:snapToGrid w:val="0"/>
        </w:rPr>
        <w:t>technologies en matière d'examen DHS".</w:t>
      </w:r>
    </w:p>
    <w:p w14:paraId="4E849D70" w14:textId="77777777" w:rsidR="00B8223B" w:rsidRPr="00F7152B" w:rsidRDefault="00B8223B" w:rsidP="003B3EF1">
      <w:pPr>
        <w:ind w:left="567" w:hanging="567"/>
        <w:rPr>
          <w:kern w:val="28"/>
        </w:rPr>
      </w:pPr>
    </w:p>
    <w:p w14:paraId="597AA9FC" w14:textId="77777777" w:rsidR="003B3EF1" w:rsidRPr="00F7152B" w:rsidRDefault="003B3EF1" w:rsidP="003B3EF1">
      <w:pPr>
        <w:ind w:left="567" w:hanging="567"/>
      </w:pPr>
    </w:p>
    <w:p w14:paraId="798E2D1A" w14:textId="787DB5D9" w:rsidR="006D6BCF" w:rsidRPr="00F7152B" w:rsidRDefault="00565842" w:rsidP="006D6BCF">
      <w:pPr>
        <w:pStyle w:val="agendaitemtitle"/>
      </w:pPr>
      <w:r w:rsidRPr="00F7152B">
        <w:fldChar w:fldCharType="begin"/>
      </w:r>
      <w:r w:rsidRPr="00F7152B">
        <w:instrText xml:space="preserve"> AUTONUM  </w:instrText>
      </w:r>
      <w:r w:rsidRPr="00F7152B">
        <w:fldChar w:fldCharType="end"/>
      </w:r>
      <w:r w:rsidRPr="00F7152B">
        <w:tab/>
      </w:r>
      <w:r w:rsidR="008B1C2E" w:rsidRPr="00F7152B">
        <w:t>Élaboration d'orientations et documents proposés pour adoption par le Conseil</w:t>
      </w:r>
    </w:p>
    <w:p w14:paraId="77A1C3BE" w14:textId="5E652698" w:rsidR="008B1C2E" w:rsidRPr="00F7152B" w:rsidRDefault="008B1C2E" w:rsidP="006D6BCF">
      <w:pPr>
        <w:ind w:left="1134" w:hanging="567"/>
        <w:rPr>
          <w:rFonts w:cs="Arial"/>
          <w:snapToGrid w:val="0"/>
        </w:rPr>
      </w:pPr>
      <w:r w:rsidRPr="00F7152B">
        <w:rPr>
          <w:bCs/>
          <w:snapToGrid w:val="0"/>
          <w:szCs w:val="24"/>
        </w:rPr>
        <w:t>(</w:t>
      </w:r>
      <w:r w:rsidRPr="00F7152B">
        <w:rPr>
          <w:rFonts w:cs="Arial"/>
          <w:snapToGrid w:val="0"/>
        </w:rPr>
        <w:t xml:space="preserve">document </w:t>
      </w:r>
      <w:r w:rsidRPr="00F7152B">
        <w:t>SESSIONS/2025/2</w:t>
      </w:r>
      <w:r w:rsidRPr="00F7152B">
        <w:rPr>
          <w:bCs/>
          <w:snapToGrid w:val="0"/>
          <w:szCs w:val="24"/>
        </w:rPr>
        <w:t xml:space="preserve">) </w:t>
      </w:r>
    </w:p>
    <w:p w14:paraId="13DF3ACD" w14:textId="77777777" w:rsidR="008B1C2E" w:rsidRPr="00F7152B" w:rsidRDefault="008B1C2E" w:rsidP="008B1C2E">
      <w:pPr>
        <w:rPr>
          <w:rFonts w:cs="Arial"/>
          <w:snapToGrid w:val="0"/>
        </w:rPr>
      </w:pPr>
    </w:p>
    <w:p w14:paraId="110195DA" w14:textId="77777777" w:rsidR="006D6BCF" w:rsidRPr="00F7152B" w:rsidRDefault="006D6BCF" w:rsidP="006D6BCF">
      <w:pPr>
        <w:pStyle w:val="agendasubitemtitle"/>
      </w:pPr>
      <w:r w:rsidRPr="00F7152B">
        <w:t>(a)</w:t>
      </w:r>
      <w:r w:rsidRPr="00F7152B">
        <w:tab/>
        <w:t>Documents d'information :</w:t>
      </w:r>
    </w:p>
    <w:p w14:paraId="04DE8046" w14:textId="77777777" w:rsidR="006D6BCF" w:rsidRPr="00F7152B" w:rsidRDefault="006D6BCF" w:rsidP="006D6BCF">
      <w:pPr>
        <w:ind w:left="567"/>
      </w:pPr>
    </w:p>
    <w:p w14:paraId="66EBBA1F" w14:textId="77777777" w:rsidR="006D6BCF" w:rsidRPr="00F7152B" w:rsidRDefault="006D6BCF" w:rsidP="006D6BCF">
      <w:pPr>
        <w:ind w:left="2268" w:hanging="1701"/>
        <w:jc w:val="left"/>
      </w:pPr>
      <w:r w:rsidRPr="00F7152B">
        <w:rPr>
          <w:rFonts w:eastAsia="Calibri" w:cs="Arial"/>
          <w:color w:val="006600"/>
          <w:bdr w:val="nil"/>
          <w:lang w:eastAsia="nl-NL"/>
        </w:rPr>
        <w:t>UPOV/INF/22</w:t>
      </w:r>
      <w:r w:rsidRPr="00F7152B">
        <w:rPr>
          <w:rFonts w:eastAsia="Calibri" w:cs="Arial"/>
          <w:color w:val="006600"/>
          <w:bdr w:val="nil"/>
          <w:lang w:eastAsia="nl-NL"/>
        </w:rPr>
        <w:tab/>
        <w:t>Logiciels et matériels d'équipement utilisés par les membres de l'Union (révision)</w:t>
      </w:r>
      <w:r w:rsidRPr="00F7152B">
        <w:br/>
        <w:t>(document UPOV/INF/22/12 Draft 1)</w:t>
      </w:r>
    </w:p>
    <w:p w14:paraId="7C50160B" w14:textId="77777777" w:rsidR="006D6BCF" w:rsidRPr="00F7152B" w:rsidRDefault="006D6BCF" w:rsidP="006D6BCF">
      <w:pPr>
        <w:ind w:left="567"/>
      </w:pPr>
    </w:p>
    <w:p w14:paraId="276A9B95" w14:textId="77777777" w:rsidR="006D6BCF" w:rsidRPr="00F7152B" w:rsidRDefault="006D6BCF" w:rsidP="006D6BCF">
      <w:pPr>
        <w:pStyle w:val="agendaitemtitle"/>
        <w:ind w:left="1134"/>
        <w:rPr>
          <w:b w:val="0"/>
          <w:bCs w:val="0"/>
        </w:rPr>
      </w:pPr>
      <w:r w:rsidRPr="00F7152B">
        <w:rPr>
          <w:b w:val="0"/>
          <w:bCs w:val="0"/>
        </w:rPr>
        <w:t>(b)</w:t>
      </w:r>
      <w:r w:rsidRPr="00F7152B">
        <w:rPr>
          <w:b w:val="0"/>
          <w:bCs w:val="0"/>
        </w:rPr>
        <w:tab/>
        <w:t>Documents TGP :</w:t>
      </w:r>
    </w:p>
    <w:p w14:paraId="3FDF7912" w14:textId="77777777" w:rsidR="006D6BCF" w:rsidRPr="00F7152B" w:rsidRDefault="006D6BCF" w:rsidP="006D6BCF">
      <w:pPr>
        <w:keepNext/>
        <w:ind w:left="567"/>
      </w:pPr>
    </w:p>
    <w:p w14:paraId="7B348E7D" w14:textId="77777777" w:rsidR="006D6BCF" w:rsidRPr="00F7152B" w:rsidRDefault="006D6BCF" w:rsidP="006D6BCF">
      <w:pPr>
        <w:ind w:left="1418" w:hanging="851"/>
        <w:rPr>
          <w:rFonts w:eastAsia="Calibri" w:cs="Arial"/>
          <w:color w:val="006600"/>
          <w:bdr w:val="nil"/>
          <w:lang w:eastAsia="nl-NL"/>
        </w:rPr>
      </w:pPr>
      <w:r w:rsidRPr="00F7152B">
        <w:rPr>
          <w:rFonts w:eastAsia="Calibri" w:cs="Arial"/>
          <w:color w:val="006600"/>
          <w:bdr w:val="nil"/>
          <w:lang w:eastAsia="nl-NL"/>
        </w:rPr>
        <w:t xml:space="preserve">TGP/5 </w:t>
      </w:r>
      <w:r w:rsidRPr="00F7152B">
        <w:rPr>
          <w:rFonts w:eastAsia="Calibri" w:cs="Arial"/>
          <w:color w:val="006600"/>
          <w:bdr w:val="nil"/>
          <w:lang w:eastAsia="nl-NL"/>
        </w:rPr>
        <w:tab/>
        <w:t>"Expérience et coopération en matière d'examen DHS</w:t>
      </w:r>
    </w:p>
    <w:p w14:paraId="2A4B4148" w14:textId="77777777" w:rsidR="006D6BCF" w:rsidRPr="00F7152B" w:rsidRDefault="006D6BCF" w:rsidP="006D6BCF">
      <w:pPr>
        <w:ind w:left="1418" w:hanging="851"/>
        <w:rPr>
          <w:rFonts w:eastAsia="Calibri" w:cs="Arial"/>
          <w:color w:val="006600"/>
          <w:bdr w:val="nil"/>
          <w:lang w:eastAsia="nl-NL"/>
        </w:rPr>
      </w:pPr>
    </w:p>
    <w:p w14:paraId="346C9CC8" w14:textId="77777777" w:rsidR="00842553" w:rsidRPr="007F735A" w:rsidRDefault="00842553" w:rsidP="00842553">
      <w:pPr>
        <w:spacing w:after="180"/>
        <w:ind w:left="1418"/>
        <w:rPr>
          <w:rFonts w:eastAsia="MS Mincho"/>
          <w:color w:val="000000" w:themeColor="text1"/>
        </w:rPr>
      </w:pPr>
      <w:r w:rsidRPr="007F735A">
        <w:rPr>
          <w:rFonts w:eastAsia="Calibri" w:cs="Arial"/>
          <w:color w:val="006600"/>
          <w:bdr w:val="nil"/>
          <w:lang w:eastAsia="nl-NL"/>
        </w:rPr>
        <w:t>Section 6 "</w:t>
      </w:r>
      <w:r w:rsidRPr="00861EE8">
        <w:rPr>
          <w:rFonts w:eastAsia="Calibri" w:cs="Arial"/>
          <w:color w:val="006600"/>
          <w:bdr w:val="nil"/>
          <w:lang w:eastAsia="nl-NL"/>
        </w:rPr>
        <w:t>Rapport UPOV d'examen technique et Formulaire UPOV de description variétale</w:t>
      </w:r>
      <w:r w:rsidRPr="007F735A">
        <w:rPr>
          <w:rFonts w:eastAsia="Calibri" w:cs="Arial"/>
          <w:color w:val="006600"/>
          <w:bdr w:val="nil"/>
          <w:lang w:eastAsia="nl-NL"/>
        </w:rPr>
        <w:t xml:space="preserve">" (révision) :  Explications supplémentaires concernant le "Rapport UPOV </w:t>
      </w:r>
      <w:r>
        <w:rPr>
          <w:rFonts w:eastAsia="Calibri" w:cs="Arial"/>
          <w:color w:val="006600"/>
          <w:bdr w:val="nil"/>
          <w:lang w:eastAsia="nl-NL"/>
        </w:rPr>
        <w:t>d’</w:t>
      </w:r>
      <w:r w:rsidRPr="007F735A">
        <w:rPr>
          <w:rFonts w:eastAsia="Calibri" w:cs="Arial"/>
          <w:color w:val="006600"/>
          <w:bdr w:val="nil"/>
          <w:lang w:eastAsia="nl-NL"/>
        </w:rPr>
        <w:t xml:space="preserve">examen technique et </w:t>
      </w:r>
      <w:r w:rsidRPr="00861EE8">
        <w:rPr>
          <w:rFonts w:eastAsia="Calibri" w:cs="Arial"/>
          <w:color w:val="006600"/>
          <w:bdr w:val="nil"/>
          <w:lang w:eastAsia="nl-NL"/>
        </w:rPr>
        <w:t xml:space="preserve">Formulaire UPOV de description variétale </w:t>
      </w:r>
      <w:r w:rsidRPr="007F735A">
        <w:rPr>
          <w:rFonts w:eastAsia="Calibri" w:cs="Arial"/>
          <w:color w:val="006600"/>
          <w:bdr w:val="nil"/>
          <w:lang w:eastAsia="nl-NL"/>
        </w:rPr>
        <w:t xml:space="preserve">" </w:t>
      </w:r>
      <w:r w:rsidRPr="007F735A">
        <w:t xml:space="preserve">(document TGP/5, section 6/5 Draft 2) </w:t>
      </w:r>
    </w:p>
    <w:p w14:paraId="43C3E211" w14:textId="50822A27" w:rsidR="00842553" w:rsidRPr="007F735A" w:rsidRDefault="00842553" w:rsidP="00842553">
      <w:pPr>
        <w:pStyle w:val="ListParagraph"/>
        <w:spacing w:after="240"/>
        <w:ind w:left="1418"/>
        <w:contextualSpacing w:val="0"/>
        <w:rPr>
          <w:rFonts w:eastAsia="MS Mincho"/>
          <w:color w:val="000000" w:themeColor="text1"/>
        </w:rPr>
      </w:pPr>
      <w:r w:rsidRPr="007F735A">
        <w:rPr>
          <w:rFonts w:eastAsia="MS Mincho"/>
          <w:color w:val="000000" w:themeColor="text1"/>
        </w:rPr>
        <w:t xml:space="preserve">Le </w:t>
      </w:r>
      <w:r>
        <w:rPr>
          <w:rFonts w:eastAsia="MS Mincho"/>
          <w:color w:val="000000" w:themeColor="text1"/>
        </w:rPr>
        <w:t>CAJ</w:t>
      </w:r>
      <w:r w:rsidRPr="007F735A">
        <w:rPr>
          <w:rFonts w:eastAsia="MS Mincho"/>
          <w:color w:val="000000" w:themeColor="text1"/>
        </w:rPr>
        <w:t xml:space="preserve"> </w:t>
      </w:r>
      <w:r w:rsidR="00FC17F3" w:rsidRPr="005B0E3D">
        <w:rPr>
          <w:rFonts w:eastAsia="MS Mincho" w:cs="Arial"/>
          <w:color w:val="000000" w:themeColor="text1"/>
        </w:rPr>
        <w:t>examinera une révision</w:t>
      </w:r>
      <w:r w:rsidR="00FC17F3">
        <w:rPr>
          <w:rFonts w:eastAsia="MS Mincho" w:cs="Arial"/>
          <w:color w:val="000000" w:themeColor="text1"/>
        </w:rPr>
        <w:t xml:space="preserve"> des explications</w:t>
      </w:r>
      <w:r w:rsidR="00FC17F3" w:rsidRPr="005B0E3D">
        <w:rPr>
          <w:rFonts w:eastAsia="MS Mincho" w:cs="Arial"/>
          <w:color w:val="000000" w:themeColor="text1"/>
        </w:rPr>
        <w:t xml:space="preserve"> d</w:t>
      </w:r>
      <w:r w:rsidR="00FC17F3">
        <w:rPr>
          <w:rFonts w:eastAsia="MS Mincho" w:cs="Arial"/>
          <w:color w:val="000000" w:themeColor="text1"/>
        </w:rPr>
        <w:t>ans le</w:t>
      </w:r>
      <w:r w:rsidR="00FC17F3" w:rsidRPr="005B0E3D">
        <w:rPr>
          <w:rFonts w:eastAsia="MS Mincho" w:cs="Arial"/>
          <w:color w:val="000000" w:themeColor="text1"/>
        </w:rPr>
        <w:t xml:space="preserve"> "Formulaire UPOV de description variétale" sur la manière de fournir des informations aux points 16 (variétés similaires/</w:t>
      </w:r>
      <w:r w:rsidR="00FC17F3">
        <w:rPr>
          <w:rFonts w:eastAsia="MS Mincho" w:cs="Arial"/>
          <w:color w:val="000000" w:themeColor="text1"/>
        </w:rPr>
        <w:t xml:space="preserve"> </w:t>
      </w:r>
      <w:r w:rsidR="00FC17F3" w:rsidRPr="005B0E3D">
        <w:rPr>
          <w:rFonts w:eastAsia="MS Mincho" w:cs="Arial"/>
          <w:color w:val="000000" w:themeColor="text1"/>
        </w:rPr>
        <w:t xml:space="preserve">différences) et 17 (informations supplémentaires); </w:t>
      </w:r>
      <w:r w:rsidR="00FC17F3">
        <w:rPr>
          <w:rFonts w:eastAsia="MS Mincho" w:cs="Arial"/>
          <w:color w:val="000000" w:themeColor="text1"/>
        </w:rPr>
        <w:t>ainsi qu’</w:t>
      </w:r>
      <w:r w:rsidR="00FC17F3" w:rsidRPr="005B0E3D">
        <w:rPr>
          <w:rFonts w:eastAsia="MS Mincho" w:cs="Arial"/>
          <w:color w:val="000000" w:themeColor="text1"/>
        </w:rPr>
        <w:t>une structure de document révisée indiquant la section "Description variétale" comme une annexe au "Rapport d'examen technique" et les explications comme un appendice.</w:t>
      </w:r>
    </w:p>
    <w:p w14:paraId="2ABAB9D5" w14:textId="77777777" w:rsidR="00842553" w:rsidRPr="007F735A" w:rsidRDefault="00842553" w:rsidP="00842553">
      <w:pPr>
        <w:spacing w:after="180"/>
        <w:ind w:left="1418" w:hanging="851"/>
        <w:rPr>
          <w:rFonts w:eastAsia="MS Mincho"/>
        </w:rPr>
      </w:pPr>
      <w:r w:rsidRPr="007F735A">
        <w:rPr>
          <w:rFonts w:eastAsia="Calibri" w:cs="Arial"/>
          <w:color w:val="006600"/>
          <w:bdr w:val="nil"/>
          <w:lang w:eastAsia="nl-NL"/>
        </w:rPr>
        <w:lastRenderedPageBreak/>
        <w:t>TGP/7</w:t>
      </w:r>
      <w:r w:rsidRPr="007F735A">
        <w:rPr>
          <w:rFonts w:eastAsia="Calibri" w:cs="Arial"/>
          <w:color w:val="006600"/>
          <w:bdr w:val="nil"/>
          <w:lang w:eastAsia="nl-NL"/>
        </w:rPr>
        <w:tab/>
        <w:t>"Élaboration des principes directeurs d'examen", note d'orientation 36 "Variétés indiquées à titre d'exemple" (révision) : Situations dans lesquelles les illustrations peuvent compléter ou remplacer les variétés indiquées à titre d'exemple</w:t>
      </w:r>
      <w:r>
        <w:rPr>
          <w:rFonts w:eastAsia="Calibri" w:cs="Arial"/>
          <w:color w:val="006600"/>
          <w:bdr w:val="nil"/>
          <w:lang w:eastAsia="nl-NL"/>
        </w:rPr>
        <w:t xml:space="preserve"> </w:t>
      </w:r>
      <w:r w:rsidRPr="007F735A">
        <w:rPr>
          <w:bCs/>
          <w:snapToGrid w:val="0"/>
          <w:szCs w:val="24"/>
        </w:rPr>
        <w:t>(</w:t>
      </w:r>
      <w:r w:rsidRPr="007F735A">
        <w:rPr>
          <w:rFonts w:cs="Arial"/>
          <w:snapToGrid w:val="0"/>
        </w:rPr>
        <w:t xml:space="preserve">document </w:t>
      </w:r>
      <w:r w:rsidRPr="007F735A">
        <w:t>SESSIONS/2025/2</w:t>
      </w:r>
      <w:r w:rsidRPr="007F735A">
        <w:rPr>
          <w:bCs/>
          <w:snapToGrid w:val="0"/>
          <w:szCs w:val="24"/>
        </w:rPr>
        <w:t>)</w:t>
      </w:r>
    </w:p>
    <w:p w14:paraId="5877F7E5" w14:textId="7260904F" w:rsidR="00842553" w:rsidRPr="007F735A" w:rsidRDefault="00842553" w:rsidP="00842553">
      <w:pPr>
        <w:pStyle w:val="ListParagraph"/>
        <w:spacing w:after="120"/>
        <w:ind w:left="1418"/>
      </w:pPr>
      <w:r w:rsidRPr="007F735A">
        <w:rPr>
          <w:color w:val="000000" w:themeColor="text1"/>
        </w:rPr>
        <w:t xml:space="preserve">Le </w:t>
      </w:r>
      <w:r>
        <w:rPr>
          <w:color w:val="000000" w:themeColor="text1"/>
        </w:rPr>
        <w:t>CAJ</w:t>
      </w:r>
      <w:r w:rsidRPr="007F735A">
        <w:rPr>
          <w:color w:val="000000" w:themeColor="text1"/>
        </w:rPr>
        <w:t xml:space="preserve"> examinera la proposition visant à préciser les situations dans lesquelles les variétés indiquées à titre d'exemple doivent être </w:t>
      </w:r>
      <w:r w:rsidRPr="007F735A">
        <w:t>mentionnées dans les caractères utilisés dans les principes directeurs d'examen et celles dans lesquelles les illustrations peuvent les remplacer.</w:t>
      </w:r>
    </w:p>
    <w:p w14:paraId="187516C8" w14:textId="4DE5AAE0" w:rsidR="00565842" w:rsidRPr="00F7152B" w:rsidRDefault="00565842" w:rsidP="008B1C2E">
      <w:pPr>
        <w:ind w:left="567" w:hanging="567"/>
        <w:jc w:val="left"/>
      </w:pPr>
    </w:p>
    <w:p w14:paraId="4109F259" w14:textId="77777777" w:rsidR="006D6BCF" w:rsidRPr="00F7152B" w:rsidRDefault="006D6BCF" w:rsidP="008B1C2E">
      <w:pPr>
        <w:ind w:left="567" w:hanging="567"/>
        <w:jc w:val="left"/>
      </w:pPr>
    </w:p>
    <w:p w14:paraId="6A6EBF5F" w14:textId="0FA81044" w:rsidR="00D47349" w:rsidRPr="00F7152B" w:rsidRDefault="00D47349" w:rsidP="006D6BCF">
      <w:pPr>
        <w:pStyle w:val="agendaitemtitle"/>
        <w:rPr>
          <w:b w:val="0"/>
          <w:bCs w:val="0"/>
          <w:color w:val="auto"/>
        </w:rPr>
      </w:pPr>
      <w:r w:rsidRPr="00F7152B">
        <w:fldChar w:fldCharType="begin"/>
      </w:r>
      <w:r w:rsidRPr="00F7152B">
        <w:instrText xml:space="preserve"> AUTONUM  </w:instrText>
      </w:r>
      <w:r w:rsidRPr="00F7152B">
        <w:fldChar w:fldCharType="end"/>
      </w:r>
      <w:r w:rsidRPr="00F7152B">
        <w:tab/>
        <w:t xml:space="preserve">Mesures visant à renforcer la coopération en matière d'examen </w:t>
      </w:r>
      <w:r w:rsidRPr="00F7152B">
        <w:rPr>
          <w:b w:val="0"/>
          <w:bCs w:val="0"/>
          <w:color w:val="auto"/>
        </w:rPr>
        <w:t>(document SESSIONS/2025/3)</w:t>
      </w:r>
    </w:p>
    <w:p w14:paraId="299BFC62" w14:textId="77777777" w:rsidR="006D6BCF" w:rsidRPr="00F7152B" w:rsidRDefault="006D6BCF" w:rsidP="006D6BCF">
      <w:pPr>
        <w:pStyle w:val="agendaitemtitle"/>
        <w:ind w:left="1134"/>
        <w:rPr>
          <w:b w:val="0"/>
          <w:bCs w:val="0"/>
          <w:color w:val="auto"/>
        </w:rPr>
      </w:pPr>
    </w:p>
    <w:p w14:paraId="6D614411" w14:textId="2CAD17DC" w:rsidR="001A3DB1" w:rsidRPr="00F7152B" w:rsidRDefault="001A3DB1" w:rsidP="006D6BCF">
      <w:pPr>
        <w:ind w:left="567"/>
      </w:pPr>
      <w:r w:rsidRPr="00F7152B">
        <w:t>Le CAJ recevra un compte rendu sur le contexte et les travaux préparatoires d'un séminaire de sensibilisation à la coopération avec les obtenteurs dans le cadre de l'examen DHS, qui se tiendra dans l'après-midi du mercredi 22 octobre 2025, y compris la série de webinaires précédant le séminaire.  Les informations recueillies pourraient être utilisées à des fins de formation future sur la base des expériences et des pratiques des membres.</w:t>
      </w:r>
    </w:p>
    <w:p w14:paraId="089B28E9" w14:textId="14A86B89" w:rsidR="008507C3" w:rsidRPr="00F7152B" w:rsidRDefault="008507C3" w:rsidP="008507C3"/>
    <w:p w14:paraId="27BC948A" w14:textId="77777777" w:rsidR="008507C3" w:rsidRPr="00F7152B" w:rsidRDefault="008507C3" w:rsidP="00D47349"/>
    <w:p w14:paraId="2681A220" w14:textId="379DF6FC" w:rsidR="00FB3977" w:rsidRPr="00F7152B" w:rsidRDefault="00FB3977" w:rsidP="006D6BCF">
      <w:pPr>
        <w:pStyle w:val="agendaitemtitle"/>
      </w:pPr>
      <w:r w:rsidRPr="00F7152B">
        <w:fldChar w:fldCharType="begin"/>
      </w:r>
      <w:r w:rsidRPr="00F7152B">
        <w:instrText xml:space="preserve"> AUTONUM  </w:instrText>
      </w:r>
      <w:r w:rsidRPr="00F7152B">
        <w:fldChar w:fldCharType="end"/>
      </w:r>
      <w:r w:rsidRPr="00F7152B">
        <w:tab/>
        <w:t xml:space="preserve">Mises à jour des membres et observateurs de l'UPOV concernant la mise en œuvre du concept de variétés essentiellement dérivées </w:t>
      </w:r>
      <w:r w:rsidRPr="00F7152B">
        <w:rPr>
          <w:b w:val="0"/>
          <w:bCs w:val="0"/>
          <w:color w:val="auto"/>
        </w:rPr>
        <w:t xml:space="preserve">(document </w:t>
      </w:r>
      <w:r w:rsidR="00257F0C" w:rsidRPr="00F7152B">
        <w:rPr>
          <w:b w:val="0"/>
          <w:bCs w:val="0"/>
          <w:color w:val="auto"/>
        </w:rPr>
        <w:t>CAJ/82/3</w:t>
      </w:r>
      <w:r w:rsidRPr="00F7152B">
        <w:rPr>
          <w:b w:val="0"/>
          <w:bCs w:val="0"/>
          <w:color w:val="auto"/>
        </w:rPr>
        <w:t>)</w:t>
      </w:r>
    </w:p>
    <w:p w14:paraId="0306AEF8" w14:textId="77777777" w:rsidR="0089131E" w:rsidRPr="00F7152B" w:rsidRDefault="0089131E" w:rsidP="006D6BCF">
      <w:pPr>
        <w:ind w:left="567"/>
      </w:pPr>
    </w:p>
    <w:p w14:paraId="06661B53" w14:textId="7939068D" w:rsidR="0089131E" w:rsidRPr="00F7152B" w:rsidRDefault="00DC6544" w:rsidP="006D6BCF">
      <w:pPr>
        <w:ind w:left="567"/>
        <w:rPr>
          <w:lang w:eastAsia="ja-JP"/>
        </w:rPr>
      </w:pPr>
      <w:r w:rsidRPr="00F7152B">
        <w:rPr>
          <w:lang w:eastAsia="ja-JP"/>
        </w:rPr>
        <w:t xml:space="preserve">Le CAJ sera invité à examiner les </w:t>
      </w:r>
      <w:r w:rsidR="00431FC9">
        <w:rPr>
          <w:lang w:eastAsia="ja-JP"/>
        </w:rPr>
        <w:t xml:space="preserve">faits nouveaux </w:t>
      </w:r>
      <w:r w:rsidRPr="00F7152B">
        <w:rPr>
          <w:lang w:eastAsia="ja-JP"/>
        </w:rPr>
        <w:t xml:space="preserve">pertinents, par exemple le rôle des techniques moléculaires dans l'évaluation </w:t>
      </w:r>
      <w:r w:rsidR="00741DE5" w:rsidRPr="00741DE5">
        <w:rPr>
          <w:lang w:eastAsia="ja-JP"/>
        </w:rPr>
        <w:t>de variétés essentiellement dérivées</w:t>
      </w:r>
      <w:r w:rsidRPr="00F7152B">
        <w:rPr>
          <w:lang w:eastAsia="ja-JP"/>
        </w:rPr>
        <w:t xml:space="preserve"> pour le blé et le soja, qui a été présenté lors du </w:t>
      </w:r>
      <w:hyperlink r:id="rId9" w:history="1">
        <w:r w:rsidRPr="00F7152B">
          <w:rPr>
            <w:rStyle w:val="Hyperlink"/>
            <w:lang w:eastAsia="ja-JP"/>
          </w:rPr>
          <w:t>TWM/3</w:t>
        </w:r>
      </w:hyperlink>
      <w:r w:rsidR="00431FC9">
        <w:rPr>
          <w:lang w:eastAsia="ja-JP"/>
        </w:rPr>
        <w:t xml:space="preserve"> à</w:t>
      </w:r>
      <w:r w:rsidRPr="00F7152B">
        <w:rPr>
          <w:lang w:eastAsia="ja-JP"/>
        </w:rPr>
        <w:t xml:space="preserve"> </w:t>
      </w:r>
      <w:r w:rsidR="00431FC9">
        <w:rPr>
          <w:lang w:eastAsia="ja-JP"/>
        </w:rPr>
        <w:t>Beijing</w:t>
      </w:r>
      <w:r w:rsidR="001D4828" w:rsidRPr="00F7152B">
        <w:rPr>
          <w:lang w:eastAsia="ja-JP"/>
        </w:rPr>
        <w:t xml:space="preserve">.  L'ISF informera sur les </w:t>
      </w:r>
      <w:r w:rsidR="00431FC9">
        <w:rPr>
          <w:lang w:eastAsia="ja-JP"/>
        </w:rPr>
        <w:t xml:space="preserve">faits nouveaux </w:t>
      </w:r>
      <w:r w:rsidR="001D4828" w:rsidRPr="00F7152B">
        <w:rPr>
          <w:lang w:eastAsia="ja-JP"/>
        </w:rPr>
        <w:t xml:space="preserve">relatifs </w:t>
      </w:r>
      <w:r w:rsidR="00741DE5">
        <w:rPr>
          <w:lang w:eastAsia="ja-JP"/>
        </w:rPr>
        <w:t xml:space="preserve">aux </w:t>
      </w:r>
      <w:r w:rsidR="00741DE5" w:rsidRPr="00741DE5">
        <w:rPr>
          <w:lang w:eastAsia="ja-JP"/>
        </w:rPr>
        <w:t>variétés essentiellement dérivées</w:t>
      </w:r>
      <w:r w:rsidR="001D4828" w:rsidRPr="00F7152B">
        <w:rPr>
          <w:lang w:eastAsia="ja-JP"/>
        </w:rPr>
        <w:t xml:space="preserve"> dans le document </w:t>
      </w:r>
      <w:r w:rsidR="00431FC9" w:rsidRPr="00F7152B">
        <w:t>"</w:t>
      </w:r>
      <w:r w:rsidR="00BF12AA" w:rsidRPr="00F7152B">
        <w:rPr>
          <w:lang w:eastAsia="ja-JP"/>
        </w:rPr>
        <w:t>ISF View on Intellectual Property</w:t>
      </w:r>
      <w:r w:rsidR="00431FC9" w:rsidRPr="00F7152B">
        <w:t>"</w:t>
      </w:r>
      <w:r w:rsidR="00BF12AA" w:rsidRPr="00F7152B">
        <w:rPr>
          <w:lang w:eastAsia="ja-JP"/>
        </w:rPr>
        <w:t xml:space="preserve"> (Point de vue de l'ISF sur la propriété intellectuelle)</w:t>
      </w:r>
      <w:r w:rsidRPr="00F7152B">
        <w:rPr>
          <w:lang w:eastAsia="ja-JP"/>
        </w:rPr>
        <w:t xml:space="preserve">.  </w:t>
      </w:r>
      <w:r w:rsidR="00CA4DCB" w:rsidRPr="00F7152B">
        <w:rPr>
          <w:lang w:eastAsia="ja-JP"/>
        </w:rPr>
        <w:t xml:space="preserve">Suite à la </w:t>
      </w:r>
      <w:r w:rsidRPr="00F7152B">
        <w:rPr>
          <w:lang w:eastAsia="ja-JP"/>
        </w:rPr>
        <w:t xml:space="preserve">révision </w:t>
      </w:r>
      <w:r w:rsidR="00E364B2" w:rsidRPr="00F7152B">
        <w:rPr>
          <w:lang w:eastAsia="ja-JP"/>
        </w:rPr>
        <w:t xml:space="preserve">des </w:t>
      </w:r>
      <w:r w:rsidR="00AB68E3" w:rsidRPr="00F7152B">
        <w:rPr>
          <w:lang w:eastAsia="ja-JP"/>
        </w:rPr>
        <w:t xml:space="preserve">Notes explicatives sur les variétés essentiellement dérivées </w:t>
      </w:r>
      <w:r w:rsidR="005C1EB5" w:rsidRPr="00F7152B">
        <w:rPr>
          <w:lang w:eastAsia="ja-JP"/>
        </w:rPr>
        <w:t xml:space="preserve">selon l'Acte de 1991 de la Convention UPOV </w:t>
      </w:r>
      <w:r w:rsidR="00AB68E3" w:rsidRPr="00F7152B">
        <w:rPr>
          <w:lang w:eastAsia="ja-JP"/>
        </w:rPr>
        <w:t>(</w:t>
      </w:r>
      <w:r w:rsidR="00E364B2" w:rsidRPr="00F7152B">
        <w:rPr>
          <w:lang w:eastAsia="ja-JP"/>
        </w:rPr>
        <w:t>UPOV/EXN/EDV/3</w:t>
      </w:r>
      <w:r w:rsidR="00AB68E3" w:rsidRPr="00F7152B">
        <w:rPr>
          <w:lang w:eastAsia="ja-JP"/>
        </w:rPr>
        <w:t xml:space="preserve">), </w:t>
      </w:r>
      <w:r w:rsidR="0089131E" w:rsidRPr="00F7152B">
        <w:rPr>
          <w:lang w:eastAsia="ja-JP"/>
        </w:rPr>
        <w:t xml:space="preserve">le Conseil, à sa cinquante-septième session </w:t>
      </w:r>
      <w:r w:rsidRPr="00F7152B">
        <w:rPr>
          <w:lang w:eastAsia="ja-JP"/>
        </w:rPr>
        <w:t>ordinaire</w:t>
      </w:r>
      <w:r w:rsidR="0089131E" w:rsidRPr="00F7152B">
        <w:rPr>
          <w:lang w:eastAsia="ja-JP"/>
        </w:rPr>
        <w:t xml:space="preserve">, </w:t>
      </w:r>
      <w:r w:rsidR="00CA4DCB" w:rsidRPr="00F7152B">
        <w:rPr>
          <w:lang w:eastAsia="ja-JP"/>
        </w:rPr>
        <w:t>a décidé d'</w:t>
      </w:r>
      <w:r w:rsidR="0089131E" w:rsidRPr="00F7152B">
        <w:rPr>
          <w:lang w:eastAsia="ja-JP"/>
        </w:rPr>
        <w:t>inscrire cette question comme point permanent à l'ordre du jour du CAJ.</w:t>
      </w:r>
    </w:p>
    <w:p w14:paraId="657DE134" w14:textId="75C16802" w:rsidR="00967F46" w:rsidRPr="00F7152B" w:rsidRDefault="00967F46" w:rsidP="00DC56AC"/>
    <w:p w14:paraId="053FD791" w14:textId="77777777" w:rsidR="00967F46" w:rsidRPr="00F7152B" w:rsidRDefault="00967F46" w:rsidP="00DC56AC"/>
    <w:p w14:paraId="3CD6B7C2" w14:textId="01841B1F" w:rsidR="00C608AC" w:rsidRPr="00F7152B" w:rsidRDefault="00BE6392" w:rsidP="009979D0">
      <w:pPr>
        <w:pStyle w:val="agendaitemtitle"/>
        <w:rPr>
          <w:b w:val="0"/>
          <w:bCs w:val="0"/>
          <w:snapToGrid w:val="0"/>
          <w:color w:val="auto"/>
        </w:rPr>
      </w:pPr>
      <w:r w:rsidRPr="00F7152B">
        <w:fldChar w:fldCharType="begin"/>
      </w:r>
      <w:r w:rsidRPr="00F7152B">
        <w:instrText xml:space="preserve"> AUTONUM  </w:instrText>
      </w:r>
      <w:r w:rsidRPr="00F7152B">
        <w:fldChar w:fldCharType="end"/>
      </w:r>
      <w:r w:rsidR="00A51F57" w:rsidRPr="00F7152B">
        <w:tab/>
      </w:r>
      <w:r w:rsidR="0067163A" w:rsidRPr="0067163A">
        <w:t>Rapport sur le Groupe de travail sur le produit de la récolte et l’utilisation non autorisée de matériel de reproduction ou de multiplication</w:t>
      </w:r>
      <w:r w:rsidR="00C608AC" w:rsidRPr="00F7152B">
        <w:t xml:space="preserve"> </w:t>
      </w:r>
      <w:r w:rsidR="00350357" w:rsidRPr="00F7152B">
        <w:t>(WG-HRV</w:t>
      </w:r>
      <w:r w:rsidR="00350357" w:rsidRPr="00F7152B">
        <w:rPr>
          <w:b w:val="0"/>
          <w:bCs w:val="0"/>
          <w:color w:val="auto"/>
        </w:rPr>
        <w:t xml:space="preserve">) (document </w:t>
      </w:r>
      <w:r w:rsidR="00D47349" w:rsidRPr="00F7152B">
        <w:rPr>
          <w:b w:val="0"/>
          <w:bCs w:val="0"/>
          <w:color w:val="auto"/>
        </w:rPr>
        <w:t>CAJ/82/4</w:t>
      </w:r>
      <w:r w:rsidR="008B1C2E" w:rsidRPr="00F7152B">
        <w:rPr>
          <w:b w:val="0"/>
          <w:bCs w:val="0"/>
          <w:color w:val="auto"/>
        </w:rPr>
        <w:t>)</w:t>
      </w:r>
    </w:p>
    <w:p w14:paraId="145471CF" w14:textId="77777777" w:rsidR="00BE6392" w:rsidRPr="00F7152B" w:rsidRDefault="00BE6392" w:rsidP="009979D0">
      <w:pPr>
        <w:ind w:left="1134" w:hanging="567"/>
      </w:pPr>
    </w:p>
    <w:p w14:paraId="1616527B" w14:textId="413DBC1A" w:rsidR="00B7401B" w:rsidRPr="00F7152B" w:rsidRDefault="00A64137" w:rsidP="009979D0">
      <w:pPr>
        <w:ind w:left="567"/>
      </w:pPr>
      <w:r w:rsidRPr="00F7152B">
        <w:t xml:space="preserve">Le CAJ recevra un compte rendu des </w:t>
      </w:r>
      <w:r w:rsidR="00C65033" w:rsidRPr="00F7152B">
        <w:t xml:space="preserve">progrès réalisés </w:t>
      </w:r>
      <w:r w:rsidRPr="00F7152B">
        <w:t xml:space="preserve">par le </w:t>
      </w:r>
      <w:r w:rsidR="00B7401B" w:rsidRPr="00F7152B">
        <w:t xml:space="preserve">WG-HRV </w:t>
      </w:r>
      <w:r w:rsidR="00C65033" w:rsidRPr="00F7152B">
        <w:t>et</w:t>
      </w:r>
      <w:r w:rsidRPr="00F7152B">
        <w:t xml:space="preserve">, </w:t>
      </w:r>
      <w:r w:rsidR="00C65033" w:rsidRPr="00F7152B">
        <w:t>en particulier</w:t>
      </w:r>
      <w:r w:rsidRPr="00F7152B">
        <w:t>, de l'</w:t>
      </w:r>
      <w:r w:rsidR="00B7401B" w:rsidRPr="00F7152B">
        <w:t xml:space="preserve">étude sur "l'étendue du droit d'obtenteur" et la relation avec "l'épuisement du droit d'obtenteur" </w:t>
      </w:r>
      <w:r w:rsidRPr="00F7152B">
        <w:t>afin de soutenir les travaux du WG-HRV.</w:t>
      </w:r>
    </w:p>
    <w:p w14:paraId="26883C91" w14:textId="77777777" w:rsidR="00123B21" w:rsidRPr="00F7152B" w:rsidRDefault="00123B21" w:rsidP="001F6B9E">
      <w:pPr>
        <w:ind w:left="567" w:hanging="567"/>
      </w:pPr>
    </w:p>
    <w:p w14:paraId="1551612B" w14:textId="77777777" w:rsidR="001F6B9E" w:rsidRPr="00F7152B" w:rsidRDefault="001F6B9E" w:rsidP="001A3DB1"/>
    <w:p w14:paraId="7964067C" w14:textId="0E949CF4" w:rsidR="00F23962" w:rsidRPr="00F7152B" w:rsidRDefault="00BE6392" w:rsidP="009979D0">
      <w:pPr>
        <w:pStyle w:val="agendaitemtitle"/>
        <w:rPr>
          <w:b w:val="0"/>
          <w:bCs w:val="0"/>
          <w:snapToGrid w:val="0"/>
          <w:color w:val="auto"/>
        </w:rPr>
      </w:pPr>
      <w:r w:rsidRPr="00F7152B">
        <w:fldChar w:fldCharType="begin"/>
      </w:r>
      <w:r w:rsidRPr="00F7152B">
        <w:instrText xml:space="preserve"> AUTONUM  </w:instrText>
      </w:r>
      <w:r w:rsidRPr="00F7152B">
        <w:fldChar w:fldCharType="end"/>
      </w:r>
      <w:r w:rsidR="00F23962" w:rsidRPr="00F7152B">
        <w:tab/>
      </w:r>
      <w:r w:rsidR="00A147DC" w:rsidRPr="00F7152B">
        <w:rPr>
          <w:snapToGrid w:val="0"/>
        </w:rPr>
        <w:t>Réunion sur les demandes électroniques (EAM</w:t>
      </w:r>
      <w:r w:rsidR="00A147DC" w:rsidRPr="00F7152B">
        <w:rPr>
          <w:b w:val="0"/>
          <w:bCs w:val="0"/>
          <w:snapToGrid w:val="0"/>
          <w:color w:val="auto"/>
        </w:rPr>
        <w:t xml:space="preserve">) (document </w:t>
      </w:r>
      <w:r w:rsidR="00A571BB" w:rsidRPr="00F7152B">
        <w:rPr>
          <w:b w:val="0"/>
          <w:bCs w:val="0"/>
          <w:snapToGrid w:val="0"/>
          <w:color w:val="auto"/>
        </w:rPr>
        <w:t>SESSIONS/2025/4</w:t>
      </w:r>
      <w:r w:rsidR="00A147DC" w:rsidRPr="00F7152B">
        <w:rPr>
          <w:b w:val="0"/>
          <w:bCs w:val="0"/>
          <w:snapToGrid w:val="0"/>
          <w:color w:val="auto"/>
        </w:rPr>
        <w:t>)</w:t>
      </w:r>
    </w:p>
    <w:p w14:paraId="6B334AA8" w14:textId="42F7E0E0" w:rsidR="00DC56AC" w:rsidRPr="00F7152B" w:rsidRDefault="00DC56AC" w:rsidP="009979D0">
      <w:pPr>
        <w:ind w:left="1134" w:hanging="567"/>
      </w:pPr>
    </w:p>
    <w:p w14:paraId="6F868323" w14:textId="1064B01E" w:rsidR="00437A69" w:rsidRPr="00F7152B" w:rsidRDefault="00DB0A09" w:rsidP="009979D0">
      <w:pPr>
        <w:ind w:left="567"/>
      </w:pPr>
      <w:r w:rsidRPr="00F7152B">
        <w:t xml:space="preserve">Le CAJ examinera les mises à jour concernant </w:t>
      </w:r>
      <w:r w:rsidR="00AB27B0" w:rsidRPr="00F7152B">
        <w:t xml:space="preserve">UPOV e-PVP </w:t>
      </w:r>
      <w:r w:rsidRPr="00F7152B">
        <w:t xml:space="preserve">(système numérisé de l'UPOV permettant aux offices de protection des obtentions végétales de gérer les demandes et les </w:t>
      </w:r>
      <w:r w:rsidR="0049630B">
        <w:t xml:space="preserve">droits </w:t>
      </w:r>
      <w:r w:rsidR="0067163A">
        <w:t>octro</w:t>
      </w:r>
      <w:r w:rsidR="0049630B">
        <w:t>yé</w:t>
      </w:r>
      <w:r w:rsidR="0067163A">
        <w:t>s</w:t>
      </w:r>
      <w:r w:rsidRPr="00F7152B">
        <w:t xml:space="preserve">, de communiquer avec les demandeurs et les titulaires, de publier des informations et de transmettre des données à la base de données PLUTO).  Le CAJ sera également consulté sur les initiatives pertinentes concernant le développement durable </w:t>
      </w:r>
      <w:r w:rsidR="009979D0" w:rsidRPr="00F7152B">
        <w:t xml:space="preserve">des </w:t>
      </w:r>
      <w:r w:rsidRPr="00F7152B">
        <w:t>modules UPOV e-PVP (</w:t>
      </w:r>
      <w:r w:rsidR="00A64137" w:rsidRPr="00F7152B">
        <w:t xml:space="preserve">c'est-à-dire </w:t>
      </w:r>
      <w:r w:rsidRPr="00F7152B">
        <w:t xml:space="preserve">UPOV PRISMA, module d'échange de rapports </w:t>
      </w:r>
      <w:r w:rsidR="0067163A">
        <w:t>D</w:t>
      </w:r>
      <w:r w:rsidRPr="00F7152B">
        <w:t xml:space="preserve">HS, module administration). </w:t>
      </w:r>
    </w:p>
    <w:p w14:paraId="4124D7E2" w14:textId="77777777" w:rsidR="00437A69" w:rsidRPr="00F7152B" w:rsidRDefault="00437A69" w:rsidP="00DC56AC">
      <w:pPr>
        <w:ind w:left="567" w:hanging="567"/>
      </w:pPr>
    </w:p>
    <w:p w14:paraId="2E736C8F" w14:textId="77777777" w:rsidR="009979D0" w:rsidRPr="00F7152B" w:rsidRDefault="009979D0" w:rsidP="00DC56AC">
      <w:pPr>
        <w:ind w:left="567" w:hanging="567"/>
      </w:pPr>
    </w:p>
    <w:p w14:paraId="1399513E" w14:textId="15AEDC04" w:rsidR="00DC56AC" w:rsidRPr="00F7152B" w:rsidRDefault="00DC56AC" w:rsidP="009979D0">
      <w:pPr>
        <w:pStyle w:val="agendaitemtitle"/>
      </w:pPr>
      <w:r w:rsidRPr="00F7152B">
        <w:fldChar w:fldCharType="begin"/>
      </w:r>
      <w:r w:rsidRPr="00F7152B">
        <w:instrText xml:space="preserve"> AUTONUM  </w:instrText>
      </w:r>
      <w:r w:rsidRPr="00F7152B">
        <w:fldChar w:fldCharType="end"/>
      </w:r>
      <w:r w:rsidRPr="00F7152B">
        <w:tab/>
        <w:t xml:space="preserve">Bases de données d'information de l'UPOV </w:t>
      </w:r>
      <w:r w:rsidR="00A571BB" w:rsidRPr="00F7152B">
        <w:rPr>
          <w:b w:val="0"/>
          <w:bCs w:val="0"/>
          <w:snapToGrid w:val="0"/>
          <w:color w:val="auto"/>
        </w:rPr>
        <w:t xml:space="preserve">(document </w:t>
      </w:r>
      <w:r w:rsidR="00257F0C" w:rsidRPr="00F7152B">
        <w:rPr>
          <w:b w:val="0"/>
          <w:bCs w:val="0"/>
          <w:snapToGrid w:val="0"/>
          <w:color w:val="auto"/>
        </w:rPr>
        <w:t>SESSIONS/2025/5</w:t>
      </w:r>
      <w:r w:rsidR="00A571BB" w:rsidRPr="00F7152B">
        <w:rPr>
          <w:b w:val="0"/>
          <w:bCs w:val="0"/>
          <w:snapToGrid w:val="0"/>
          <w:color w:val="auto"/>
        </w:rPr>
        <w:t>)</w:t>
      </w:r>
    </w:p>
    <w:p w14:paraId="6F1C61F0" w14:textId="77777777" w:rsidR="00DC6544" w:rsidRPr="00F7152B" w:rsidRDefault="00DC6544" w:rsidP="009979D0">
      <w:pPr>
        <w:ind w:left="567"/>
      </w:pPr>
    </w:p>
    <w:p w14:paraId="35C5B37E" w14:textId="2BD75348" w:rsidR="00DC6544" w:rsidRPr="00F7152B" w:rsidRDefault="00DC6544" w:rsidP="009979D0">
      <w:pPr>
        <w:ind w:left="567"/>
      </w:pPr>
      <w:r w:rsidRPr="0067163A">
        <w:rPr>
          <w:spacing w:val="-2"/>
        </w:rPr>
        <w:t>Le CAJ sera invité à examiner le programme d'amélioration de la base de données PLUTO et la</w:t>
      </w:r>
      <w:r w:rsidR="0067163A" w:rsidRPr="0067163A">
        <w:rPr>
          <w:spacing w:val="-2"/>
        </w:rPr>
        <w:t xml:space="preserve"> </w:t>
      </w:r>
      <w:r w:rsidRPr="0067163A">
        <w:rPr>
          <w:spacing w:val="-2"/>
        </w:rPr>
        <w:t>stratégie</w:t>
      </w:r>
      <w:r w:rsidRPr="00F7152B">
        <w:t xml:space="preserve"> visant à soutenir les membres de l'UPOV dans leurs contributions à la base de données PLUTO.</w:t>
      </w:r>
    </w:p>
    <w:p w14:paraId="1324FB00" w14:textId="77777777" w:rsidR="00402A56" w:rsidRPr="00F7152B" w:rsidRDefault="00402A56" w:rsidP="009979D0"/>
    <w:p w14:paraId="5131264B" w14:textId="77777777" w:rsidR="009979D0" w:rsidRPr="00F7152B" w:rsidRDefault="009979D0" w:rsidP="009979D0"/>
    <w:p w14:paraId="39B4E79F" w14:textId="5AA96233" w:rsidR="00DC56AC" w:rsidRPr="00F7152B" w:rsidRDefault="00DC56AC" w:rsidP="009979D0">
      <w:pPr>
        <w:pStyle w:val="agendaitemtitle"/>
        <w:rPr>
          <w:b w:val="0"/>
          <w:bCs w:val="0"/>
          <w:color w:val="auto"/>
        </w:rPr>
      </w:pPr>
      <w:r w:rsidRPr="00F7152B">
        <w:fldChar w:fldCharType="begin"/>
      </w:r>
      <w:r w:rsidRPr="00F7152B">
        <w:instrText xml:space="preserve"> AUTONUM  </w:instrText>
      </w:r>
      <w:r w:rsidRPr="00F7152B">
        <w:fldChar w:fldCharType="end"/>
      </w:r>
      <w:r w:rsidRPr="00F7152B">
        <w:tab/>
        <w:t xml:space="preserve">Techniques </w:t>
      </w:r>
      <w:r w:rsidR="003E206E" w:rsidRPr="00F7152B">
        <w:t xml:space="preserve">moléculaires </w:t>
      </w:r>
      <w:r w:rsidR="00A571BB" w:rsidRPr="00F7152B">
        <w:rPr>
          <w:b w:val="0"/>
          <w:bCs w:val="0"/>
          <w:snapToGrid w:val="0"/>
          <w:color w:val="auto"/>
        </w:rPr>
        <w:t xml:space="preserve">(document </w:t>
      </w:r>
      <w:r w:rsidR="00257F0C" w:rsidRPr="00F7152B">
        <w:rPr>
          <w:b w:val="0"/>
          <w:bCs w:val="0"/>
          <w:snapToGrid w:val="0"/>
          <w:color w:val="auto"/>
        </w:rPr>
        <w:t>SESSIONS/2025/6</w:t>
      </w:r>
      <w:r w:rsidR="00A571BB" w:rsidRPr="00F7152B">
        <w:rPr>
          <w:b w:val="0"/>
          <w:bCs w:val="0"/>
          <w:snapToGrid w:val="0"/>
          <w:color w:val="auto"/>
        </w:rPr>
        <w:t>)</w:t>
      </w:r>
    </w:p>
    <w:p w14:paraId="6C268438" w14:textId="77777777" w:rsidR="00DC56AC" w:rsidRPr="00F7152B" w:rsidRDefault="00DC56AC" w:rsidP="009979D0">
      <w:pPr>
        <w:ind w:left="567"/>
      </w:pPr>
    </w:p>
    <w:p w14:paraId="3B76C7EA" w14:textId="0C56441B" w:rsidR="008B1C2E" w:rsidRPr="00F7152B" w:rsidRDefault="008B1C2E" w:rsidP="009979D0">
      <w:pPr>
        <w:ind w:left="567"/>
      </w:pPr>
      <w:r w:rsidRPr="00F7152B">
        <w:t xml:space="preserve">Le CAJ examinera </w:t>
      </w:r>
      <w:r w:rsidR="0067163A">
        <w:t xml:space="preserve">les faits nouveaux intervenus au sein </w:t>
      </w:r>
      <w:r w:rsidRPr="00F7152B">
        <w:t xml:space="preserve">des </w:t>
      </w:r>
      <w:r w:rsidR="001A3DB1" w:rsidRPr="00F7152B">
        <w:t xml:space="preserve">organes de l'UPOV (TC et TWP) en </w:t>
      </w:r>
      <w:r w:rsidRPr="00F7152B">
        <w:t>2025, notamment</w:t>
      </w:r>
      <w:r w:rsidR="0067163A">
        <w:t> </w:t>
      </w:r>
      <w:r w:rsidRPr="00F7152B">
        <w:t>:</w:t>
      </w:r>
    </w:p>
    <w:p w14:paraId="56E03732" w14:textId="2F2935F7" w:rsidR="008B1C2E" w:rsidRPr="00F7152B" w:rsidRDefault="008B1C2E" w:rsidP="009979D0">
      <w:pPr>
        <w:ind w:left="567"/>
      </w:pPr>
    </w:p>
    <w:p w14:paraId="2A5603FB" w14:textId="2E8B6553" w:rsidR="009979D0" w:rsidRPr="00F7152B" w:rsidRDefault="009979D0" w:rsidP="009979D0">
      <w:pPr>
        <w:tabs>
          <w:tab w:val="left" w:pos="1134"/>
        </w:tabs>
        <w:ind w:left="567"/>
      </w:pPr>
      <w:r w:rsidRPr="00F7152B">
        <w:t>(a)</w:t>
      </w:r>
      <w:r w:rsidRPr="00F7152B">
        <w:tab/>
      </w:r>
      <w:r w:rsidR="0067163A">
        <w:t xml:space="preserve">les faits nouveaux </w:t>
      </w:r>
      <w:r w:rsidRPr="00F7152B">
        <w:t>au sein du Groupe de travail technique sur les méthodes et techniques d'essai (TWM) en ce qui concerne l'utilisation de marqueurs moléculaires dans l'examen DHS</w:t>
      </w:r>
      <w:r w:rsidR="002B0F12">
        <w:t>;</w:t>
      </w:r>
      <w:r w:rsidRPr="00F7152B">
        <w:t xml:space="preserve"> l'identification des variétés</w:t>
      </w:r>
      <w:r w:rsidR="002B0F12">
        <w:t>;</w:t>
      </w:r>
      <w:r w:rsidRPr="00F7152B">
        <w:t xml:space="preserve"> l'évaluation de la dérivation essentielle</w:t>
      </w:r>
      <w:r w:rsidR="002B0F12">
        <w:t>;</w:t>
      </w:r>
      <w:r w:rsidRPr="00F7152B">
        <w:t xml:space="preserve"> l'application de la législation</w:t>
      </w:r>
      <w:r w:rsidR="002B0F12">
        <w:t>;</w:t>
      </w:r>
      <w:r w:rsidRPr="00F7152B">
        <w:t xml:space="preserve"> et la coopération avec les organisations internationales.</w:t>
      </w:r>
    </w:p>
    <w:p w14:paraId="40E3894D" w14:textId="77777777" w:rsidR="009979D0" w:rsidRPr="00F7152B" w:rsidRDefault="009979D0" w:rsidP="009979D0">
      <w:pPr>
        <w:tabs>
          <w:tab w:val="left" w:pos="1134"/>
        </w:tabs>
        <w:ind w:left="567"/>
      </w:pPr>
    </w:p>
    <w:p w14:paraId="741735FF" w14:textId="012AF741" w:rsidR="009979D0" w:rsidRPr="00F7152B" w:rsidRDefault="009979D0" w:rsidP="009979D0">
      <w:pPr>
        <w:tabs>
          <w:tab w:val="left" w:pos="1134"/>
        </w:tabs>
        <w:ind w:left="567"/>
        <w:rPr>
          <w:lang w:eastAsia="fr-FR"/>
        </w:rPr>
      </w:pPr>
      <w:r w:rsidRPr="00F7152B">
        <w:lastRenderedPageBreak/>
        <w:t>(b)</w:t>
      </w:r>
      <w:r w:rsidRPr="00F7152B">
        <w:tab/>
      </w:r>
      <w:r w:rsidR="0067163A">
        <w:t>des p</w:t>
      </w:r>
      <w:r w:rsidRPr="00F7152B">
        <w:t xml:space="preserve">ropositions d'orientations concernant i) le </w:t>
      </w:r>
      <w:r w:rsidRPr="00F7152B">
        <w:rPr>
          <w:lang w:eastAsia="fr-FR"/>
        </w:rPr>
        <w:t xml:space="preserve">protocole </w:t>
      </w:r>
      <w:r w:rsidRPr="00F7152B">
        <w:t xml:space="preserve">standard </w:t>
      </w:r>
      <w:r w:rsidRPr="00F7152B">
        <w:rPr>
          <w:lang w:eastAsia="fr-FR"/>
        </w:rPr>
        <w:t>harmonisant les informations à fournir dans les principes directeurs d'examen lorsque des marqueurs moléculaires sont utilisés comme autre méthode d'évaluation des caractères</w:t>
      </w:r>
      <w:r w:rsidR="002B0F12">
        <w:rPr>
          <w:lang w:eastAsia="fr-FR"/>
        </w:rPr>
        <w:t>;</w:t>
      </w:r>
      <w:r w:rsidRPr="00F7152B">
        <w:rPr>
          <w:lang w:eastAsia="fr-FR"/>
        </w:rPr>
        <w:t xml:space="preserve"> et ii) les procédures de validation des marqueurs moléculaires spécifiques à un caractère proposés pour inclusion dans les principes directeurs d'examen en tant qu'autres méthodes d'évaluation des caractères.</w:t>
      </w:r>
    </w:p>
    <w:p w14:paraId="397F6E79" w14:textId="77777777" w:rsidR="009979D0" w:rsidRPr="00F7152B" w:rsidRDefault="009979D0" w:rsidP="009979D0">
      <w:pPr>
        <w:pStyle w:val="ListParagraph"/>
        <w:tabs>
          <w:tab w:val="left" w:pos="1134"/>
        </w:tabs>
        <w:ind w:left="567"/>
        <w:rPr>
          <w:lang w:eastAsia="fr-FR"/>
        </w:rPr>
      </w:pPr>
    </w:p>
    <w:p w14:paraId="68BDF517" w14:textId="1F3629F6" w:rsidR="009979D0" w:rsidRPr="00F7152B" w:rsidRDefault="009979D0" w:rsidP="009979D0">
      <w:pPr>
        <w:keepNext/>
        <w:tabs>
          <w:tab w:val="left" w:pos="1134"/>
        </w:tabs>
        <w:ind w:left="567"/>
        <w:rPr>
          <w:lang w:eastAsia="fr-FR"/>
        </w:rPr>
      </w:pPr>
      <w:r w:rsidRPr="00F7152B">
        <w:t>(c)</w:t>
      </w:r>
      <w:r w:rsidRPr="00F7152B">
        <w:tab/>
      </w:r>
      <w:r w:rsidR="0067163A">
        <w:t>les p</w:t>
      </w:r>
      <w:r w:rsidRPr="00F7152B">
        <w:t xml:space="preserve">olitiques en matière de confidentialité et d'accès aux données moléculaires, y compris une proposition d'enquête auprès des membres de l'UPOV.  </w:t>
      </w:r>
    </w:p>
    <w:p w14:paraId="5A706B17" w14:textId="77777777" w:rsidR="009979D0" w:rsidRPr="00F7152B" w:rsidRDefault="009979D0" w:rsidP="009979D0">
      <w:pPr>
        <w:pStyle w:val="ListParagraph"/>
        <w:keepNext/>
        <w:tabs>
          <w:tab w:val="left" w:pos="1134"/>
        </w:tabs>
        <w:ind w:left="567"/>
      </w:pPr>
    </w:p>
    <w:p w14:paraId="25C9353D" w14:textId="62174CE8" w:rsidR="009979D0" w:rsidRPr="00F7152B" w:rsidRDefault="009979D0" w:rsidP="009979D0">
      <w:pPr>
        <w:tabs>
          <w:tab w:val="left" w:pos="1134"/>
        </w:tabs>
        <w:ind w:left="567"/>
      </w:pPr>
      <w:r w:rsidRPr="00F7152B">
        <w:t>(d)</w:t>
      </w:r>
      <w:r w:rsidRPr="00F7152B">
        <w:tab/>
      </w:r>
      <w:r w:rsidR="0067163A">
        <w:t>les i</w:t>
      </w:r>
      <w:r w:rsidRPr="00F7152B">
        <w:t>nitiatives conjointes avec l'OCDE et l'ISTA, notamment : i) harmonisation des termes, des définitions et des méthodes en rapport avec les techniques moléculaires</w:t>
      </w:r>
      <w:r w:rsidR="002B0F12">
        <w:t>;</w:t>
      </w:r>
      <w:r w:rsidRPr="00F7152B">
        <w:t xml:space="preserve"> ii) réunion conjointe avec les participants du TWM, des systèmes de semences de l'OCDE et du comité des variétés de l'ISTA pour examiner la coopération en matière d'utilisation des marqueurs moléculaires aux fins de chaque organisation</w:t>
      </w:r>
      <w:r w:rsidR="002B0F12">
        <w:t>;</w:t>
      </w:r>
      <w:r w:rsidRPr="00F7152B">
        <w:t xml:space="preserve"> et iii) établissement d'ensembles communs de marqueurs moléculaires pour l'identification des variétés.</w:t>
      </w:r>
    </w:p>
    <w:p w14:paraId="06F63FA9" w14:textId="77777777" w:rsidR="004B5DF5" w:rsidRPr="00F7152B" w:rsidRDefault="004B5DF5" w:rsidP="00DC56AC"/>
    <w:p w14:paraId="5F897B08" w14:textId="77777777" w:rsidR="004B5DF5" w:rsidRPr="00F7152B" w:rsidRDefault="004B5DF5" w:rsidP="00DC56AC"/>
    <w:p w14:paraId="6326B9B5" w14:textId="6CA80A0A" w:rsidR="00D82704" w:rsidRPr="00F7152B" w:rsidRDefault="00BE6392" w:rsidP="009979D0">
      <w:pPr>
        <w:pStyle w:val="agendaitemtitle"/>
      </w:pPr>
      <w:r w:rsidRPr="00F7152B">
        <w:fldChar w:fldCharType="begin"/>
      </w:r>
      <w:r w:rsidRPr="00F7152B">
        <w:instrText xml:space="preserve"> AUTONUM  </w:instrText>
      </w:r>
      <w:r w:rsidRPr="00F7152B">
        <w:fldChar w:fldCharType="end"/>
      </w:r>
      <w:r w:rsidR="00D82704" w:rsidRPr="00F7152B">
        <w:tab/>
        <w:t xml:space="preserve">Programme de la </w:t>
      </w:r>
      <w:r w:rsidR="00BC6BF9" w:rsidRPr="00F7152B">
        <w:t xml:space="preserve">quatre-vingt-troisième </w:t>
      </w:r>
      <w:r w:rsidR="00D82704" w:rsidRPr="00F7152B">
        <w:t>session</w:t>
      </w:r>
    </w:p>
    <w:p w14:paraId="5FAF2EE4" w14:textId="77777777" w:rsidR="00D82704" w:rsidRPr="00F7152B" w:rsidRDefault="00D82704" w:rsidP="00D82704"/>
    <w:p w14:paraId="75EABB70" w14:textId="77777777" w:rsidR="009979D0" w:rsidRPr="00F7152B" w:rsidRDefault="009979D0" w:rsidP="00D82704"/>
    <w:p w14:paraId="5EA6CE5F" w14:textId="1D2BA74E" w:rsidR="00D82704" w:rsidRPr="00F7152B" w:rsidRDefault="00BE6392" w:rsidP="009979D0">
      <w:pPr>
        <w:pStyle w:val="agendaitemtitle"/>
      </w:pPr>
      <w:r w:rsidRPr="00F7152B">
        <w:fldChar w:fldCharType="begin"/>
      </w:r>
      <w:r w:rsidRPr="00F7152B">
        <w:instrText xml:space="preserve"> AUTONUM  </w:instrText>
      </w:r>
      <w:r w:rsidRPr="00F7152B">
        <w:fldChar w:fldCharType="end"/>
      </w:r>
      <w:r w:rsidR="00D82704" w:rsidRPr="00F7152B">
        <w:tab/>
        <w:t>Adoption du compte rendu</w:t>
      </w:r>
      <w:r w:rsidR="00DA04C8">
        <w:rPr>
          <w:rStyle w:val="FootnoteReference"/>
        </w:rPr>
        <w:footnoteReference w:id="2"/>
      </w:r>
      <w:r w:rsidR="00D82704" w:rsidRPr="00F7152B">
        <w:t xml:space="preserve"> (</w:t>
      </w:r>
      <w:r w:rsidR="002B0F12" w:rsidRPr="002B0F12">
        <w:t>selon le temps disponible</w:t>
      </w:r>
      <w:r w:rsidR="00D82704" w:rsidRPr="00F7152B">
        <w:t>)</w:t>
      </w:r>
    </w:p>
    <w:p w14:paraId="404801C8" w14:textId="77777777" w:rsidR="00D82704" w:rsidRPr="00F7152B" w:rsidRDefault="00D82704" w:rsidP="00D82704"/>
    <w:p w14:paraId="47881217" w14:textId="77777777" w:rsidR="009979D0" w:rsidRPr="00F7152B" w:rsidRDefault="009979D0" w:rsidP="00D82704"/>
    <w:p w14:paraId="25792562" w14:textId="77777777" w:rsidR="00D82704" w:rsidRPr="00F7152B" w:rsidRDefault="00BE6392" w:rsidP="009979D0">
      <w:pPr>
        <w:pStyle w:val="agendaitemtitle"/>
      </w:pPr>
      <w:r w:rsidRPr="00F7152B">
        <w:fldChar w:fldCharType="begin"/>
      </w:r>
      <w:r w:rsidRPr="00F7152B">
        <w:instrText xml:space="preserve"> AUTONUM  </w:instrText>
      </w:r>
      <w:r w:rsidRPr="00F7152B">
        <w:fldChar w:fldCharType="end"/>
      </w:r>
      <w:r w:rsidR="00D82704" w:rsidRPr="00F7152B">
        <w:tab/>
        <w:t>Clôture de la session</w:t>
      </w:r>
    </w:p>
    <w:p w14:paraId="339BDE45" w14:textId="77777777" w:rsidR="00050E16" w:rsidRPr="00F7152B" w:rsidRDefault="00050E16" w:rsidP="00050E16"/>
    <w:p w14:paraId="1B1515B6" w14:textId="77777777" w:rsidR="00050E16" w:rsidRDefault="00050E16" w:rsidP="00050E16"/>
    <w:p w14:paraId="61781AF3" w14:textId="77777777" w:rsidR="002B0F12" w:rsidRPr="00F7152B" w:rsidRDefault="002B0F12" w:rsidP="00050E16"/>
    <w:p w14:paraId="12EE9BA5" w14:textId="77777777" w:rsidR="009B440E" w:rsidRPr="00F7152B" w:rsidRDefault="00050E16" w:rsidP="00050E16">
      <w:pPr>
        <w:jc w:val="right"/>
      </w:pPr>
      <w:r w:rsidRPr="00F7152B">
        <w:t>[Fin du document]</w:t>
      </w:r>
    </w:p>
    <w:p w14:paraId="755CFC5B" w14:textId="5965ED5D" w:rsidR="00EC1DD9" w:rsidRPr="00F7152B" w:rsidRDefault="00EC1DD9">
      <w:pPr>
        <w:jc w:val="left"/>
        <w:rPr>
          <w:u w:val="single"/>
        </w:rPr>
      </w:pPr>
    </w:p>
    <w:sectPr w:rsidR="00EC1DD9" w:rsidRPr="00F7152B" w:rsidSect="006D6BCF">
      <w:headerReference w:type="default" r:id="rId10"/>
      <w:footerReference w:type="first" r:id="rId11"/>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8868" w14:textId="77777777" w:rsidR="009D6D23" w:rsidRDefault="009D6D23" w:rsidP="006655D3">
      <w:r>
        <w:separator/>
      </w:r>
    </w:p>
    <w:p w14:paraId="6756CDBA" w14:textId="77777777" w:rsidR="009D6D23" w:rsidRDefault="009D6D23" w:rsidP="006655D3"/>
    <w:p w14:paraId="081F5182" w14:textId="77777777" w:rsidR="009D6D23" w:rsidRDefault="009D6D23" w:rsidP="006655D3"/>
  </w:endnote>
  <w:endnote w:type="continuationSeparator" w:id="0">
    <w:p w14:paraId="2C074EF1" w14:textId="77777777" w:rsidR="009D6D23" w:rsidRDefault="009D6D23" w:rsidP="006655D3">
      <w:r>
        <w:separator/>
      </w:r>
    </w:p>
    <w:p w14:paraId="2F6C43CD" w14:textId="77777777" w:rsidR="009D6D23" w:rsidRPr="00294751" w:rsidRDefault="009D6D23">
      <w:pPr>
        <w:pStyle w:val="Footer"/>
        <w:spacing w:after="60"/>
        <w:rPr>
          <w:sz w:val="18"/>
        </w:rPr>
      </w:pPr>
      <w:r w:rsidRPr="00294751">
        <w:rPr>
          <w:sz w:val="18"/>
        </w:rPr>
        <w:t>[Suite de la note de la page précédente].</w:t>
      </w:r>
    </w:p>
    <w:p w14:paraId="6771D78D" w14:textId="77777777" w:rsidR="009D6D23" w:rsidRPr="00294751" w:rsidRDefault="009D6D23" w:rsidP="006655D3"/>
    <w:p w14:paraId="15673263" w14:textId="77777777" w:rsidR="009D6D23" w:rsidRPr="00294751" w:rsidRDefault="009D6D23" w:rsidP="006655D3"/>
  </w:endnote>
  <w:endnote w:type="continuationNotice" w:id="1">
    <w:p w14:paraId="58F70A1B" w14:textId="77777777" w:rsidR="009D6D23" w:rsidRPr="00294751" w:rsidRDefault="009D6D23" w:rsidP="006655D3">
      <w:r w:rsidRPr="00294751">
        <w:t>[Suite de la note page suivante]</w:t>
      </w:r>
    </w:p>
    <w:p w14:paraId="184B9690" w14:textId="77777777" w:rsidR="009D6D23" w:rsidRPr="00294751" w:rsidRDefault="009D6D23" w:rsidP="006655D3"/>
    <w:p w14:paraId="26DBC33E" w14:textId="77777777" w:rsidR="009D6D23" w:rsidRPr="00294751" w:rsidRDefault="009D6D23"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C7A7" w14:textId="77777777" w:rsidR="00D82704" w:rsidRPr="002C38D1" w:rsidRDefault="00D82704" w:rsidP="00D82704">
    <w:pPr>
      <w:tabs>
        <w:tab w:val="left" w:pos="2835"/>
      </w:tabs>
      <w:spacing w:before="60"/>
      <w:rPr>
        <w:sz w:val="16"/>
        <w:u w:val="single"/>
      </w:rPr>
    </w:pPr>
    <w:r w:rsidRPr="002C38D1">
      <w:rPr>
        <w:sz w:val="16"/>
        <w:u w:val="single"/>
      </w:rPr>
      <w:tab/>
    </w:r>
  </w:p>
  <w:p w14:paraId="298A25BD" w14:textId="780AB668" w:rsidR="00D82704" w:rsidRPr="00D82704" w:rsidRDefault="0055753B" w:rsidP="00D82704">
    <w:pPr>
      <w:spacing w:before="120"/>
      <w:rPr>
        <w:sz w:val="14"/>
        <w:szCs w:val="14"/>
      </w:rPr>
    </w:pPr>
    <w:r w:rsidRPr="00EA51C3">
      <w:rPr>
        <w:rFonts w:cs="Arial"/>
        <w:sz w:val="14"/>
        <w:szCs w:val="15"/>
      </w:rPr>
      <w:t xml:space="preserve">La session aura lieu au siège de l'UPOV (34, chemin des Colombettes, Genève, Suisse) </w:t>
    </w:r>
    <w:r w:rsidRPr="00EA51C3">
      <w:rPr>
        <w:sz w:val="14"/>
        <w:szCs w:val="15"/>
      </w:rPr>
      <w:t xml:space="preserve">le </w:t>
    </w:r>
    <w:r w:rsidR="00350357">
      <w:rPr>
        <w:sz w:val="14"/>
        <w:szCs w:val="15"/>
      </w:rPr>
      <w:t xml:space="preserve">mercredi </w:t>
    </w:r>
    <w:r w:rsidR="00C50621">
      <w:rPr>
        <w:sz w:val="14"/>
        <w:szCs w:val="15"/>
      </w:rPr>
      <w:t>22</w:t>
    </w:r>
    <w:r w:rsidR="00350357">
      <w:rPr>
        <w:sz w:val="14"/>
        <w:szCs w:val="15"/>
      </w:rPr>
      <w:t xml:space="preserve"> octobre </w:t>
    </w:r>
    <w:r w:rsidR="00C50621">
      <w:rPr>
        <w:sz w:val="14"/>
        <w:szCs w:val="15"/>
      </w:rPr>
      <w:t xml:space="preserve">2025, de </w:t>
    </w:r>
    <w:r w:rsidRPr="00EA51C3">
      <w:rPr>
        <w:sz w:val="14"/>
        <w:szCs w:val="15"/>
      </w:rPr>
      <w:t xml:space="preserve">9h30 </w:t>
    </w:r>
    <w:r w:rsidR="00C50621">
      <w:rPr>
        <w:sz w:val="14"/>
        <w:szCs w:val="15"/>
      </w:rPr>
      <w:t>à 12h30</w:t>
    </w:r>
    <w:r w:rsidR="0001307B">
      <w:rPr>
        <w:sz w:val="14"/>
        <w:szCs w:val="15"/>
      </w:rPr>
      <w:t xml:space="preserve"> (heure de Genève (CET))</w:t>
    </w:r>
    <w:r w:rsidR="00C50621">
      <w:rPr>
        <w:sz w:val="14"/>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F514" w14:textId="77777777" w:rsidR="009D6D23" w:rsidRDefault="009D6D23" w:rsidP="006655D3">
      <w:r>
        <w:separator/>
      </w:r>
    </w:p>
  </w:footnote>
  <w:footnote w:type="continuationSeparator" w:id="0">
    <w:p w14:paraId="12480A4F" w14:textId="77777777" w:rsidR="009D6D23" w:rsidRDefault="009D6D23" w:rsidP="006655D3">
      <w:r>
        <w:separator/>
      </w:r>
    </w:p>
  </w:footnote>
  <w:footnote w:type="continuationNotice" w:id="1">
    <w:p w14:paraId="1B6ADDFB" w14:textId="77777777" w:rsidR="009D6D23" w:rsidRPr="00AB530F" w:rsidRDefault="009D6D23" w:rsidP="00AB530F">
      <w:pPr>
        <w:pStyle w:val="Footer"/>
      </w:pPr>
    </w:p>
  </w:footnote>
  <w:footnote w:id="2">
    <w:p w14:paraId="2EBE2C09" w14:textId="123DF227" w:rsidR="00DA04C8" w:rsidRPr="002372FA" w:rsidRDefault="00DA04C8" w:rsidP="00FC17F3">
      <w:pPr>
        <w:pStyle w:val="FootnoteText"/>
        <w:rPr>
          <w:lang w:val="fr-FR"/>
        </w:rPr>
      </w:pPr>
      <w:r w:rsidRPr="00FC17F3">
        <w:rPr>
          <w:rStyle w:val="FootnoteReference"/>
          <w:lang w:val="fr-FR"/>
        </w:rPr>
        <w:footnoteRef/>
      </w:r>
      <w:r w:rsidRPr="002372FA">
        <w:rPr>
          <w:lang w:val="fr-FR"/>
        </w:rPr>
        <w:t xml:space="preserve"> </w:t>
      </w:r>
      <w:r w:rsidRPr="002372FA">
        <w:rPr>
          <w:lang w:val="fr-FR"/>
        </w:rPr>
        <w:tab/>
      </w:r>
      <w:r w:rsidR="00FC17F3" w:rsidRPr="002372FA">
        <w:rPr>
          <w:lang w:val="fr-FR"/>
        </w:rPr>
        <w:t>Le document SESSIONS/2025/INF/1 contiendra la liste des personnes inscrites à l'avance à la session.  La liste finale des personnes ayant participé à la session sera publiée en annexe du rapport adopté de la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EA31" w14:textId="0E04DF77" w:rsidR="000C77D5" w:rsidRDefault="000C77D5" w:rsidP="00EB048E">
    <w:pPr>
      <w:pStyle w:val="Header"/>
      <w:rPr>
        <w:lang w:val="en-US"/>
      </w:rPr>
    </w:pPr>
    <w:r>
      <w:rPr>
        <w:lang w:val="en-US"/>
      </w:rPr>
      <w:t>CAJ/82/1</w:t>
    </w:r>
  </w:p>
  <w:p w14:paraId="585941A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0233">
      <w:rPr>
        <w:rStyle w:val="PageNumber"/>
        <w:noProof/>
        <w:lang w:val="en-US"/>
      </w:rPr>
      <w:t>3</w:t>
    </w:r>
    <w:r w:rsidRPr="00C5280D">
      <w:rPr>
        <w:rStyle w:val="PageNumber"/>
        <w:lang w:val="en-US"/>
      </w:rPr>
      <w:fldChar w:fldCharType="end"/>
    </w:r>
  </w:p>
  <w:p w14:paraId="364B58E5" w14:textId="77777777" w:rsidR="00861511" w:rsidRPr="00C5280D" w:rsidRDefault="00861511"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745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A4"/>
    <w:rsid w:val="00001EFB"/>
    <w:rsid w:val="00010CF3"/>
    <w:rsid w:val="00011E27"/>
    <w:rsid w:val="0001307B"/>
    <w:rsid w:val="00014568"/>
    <w:rsid w:val="000148BC"/>
    <w:rsid w:val="00024AB8"/>
    <w:rsid w:val="00026AC8"/>
    <w:rsid w:val="00030854"/>
    <w:rsid w:val="00032D60"/>
    <w:rsid w:val="00036028"/>
    <w:rsid w:val="0004198B"/>
    <w:rsid w:val="00044642"/>
    <w:rsid w:val="000446B9"/>
    <w:rsid w:val="00047E21"/>
    <w:rsid w:val="00050E16"/>
    <w:rsid w:val="000638B5"/>
    <w:rsid w:val="00076A7D"/>
    <w:rsid w:val="00085505"/>
    <w:rsid w:val="00095D30"/>
    <w:rsid w:val="000A062D"/>
    <w:rsid w:val="000B4FE6"/>
    <w:rsid w:val="000C04B9"/>
    <w:rsid w:val="000C4E25"/>
    <w:rsid w:val="000C7021"/>
    <w:rsid w:val="000C77D5"/>
    <w:rsid w:val="000D0E54"/>
    <w:rsid w:val="000D5A52"/>
    <w:rsid w:val="000D6BBC"/>
    <w:rsid w:val="000D7780"/>
    <w:rsid w:val="000E5701"/>
    <w:rsid w:val="000E636A"/>
    <w:rsid w:val="000E7F41"/>
    <w:rsid w:val="000F2F11"/>
    <w:rsid w:val="000F78B5"/>
    <w:rsid w:val="00100A5F"/>
    <w:rsid w:val="00104E7A"/>
    <w:rsid w:val="00105929"/>
    <w:rsid w:val="00110BED"/>
    <w:rsid w:val="00110C36"/>
    <w:rsid w:val="00111AC2"/>
    <w:rsid w:val="001131D5"/>
    <w:rsid w:val="00114547"/>
    <w:rsid w:val="00123306"/>
    <w:rsid w:val="00123B21"/>
    <w:rsid w:val="0013753B"/>
    <w:rsid w:val="00141DB8"/>
    <w:rsid w:val="00150B46"/>
    <w:rsid w:val="00151A23"/>
    <w:rsid w:val="00156D3A"/>
    <w:rsid w:val="00157677"/>
    <w:rsid w:val="00160712"/>
    <w:rsid w:val="00161305"/>
    <w:rsid w:val="001629F0"/>
    <w:rsid w:val="00166FC0"/>
    <w:rsid w:val="00172084"/>
    <w:rsid w:val="0017474A"/>
    <w:rsid w:val="001758C6"/>
    <w:rsid w:val="00182B99"/>
    <w:rsid w:val="00191321"/>
    <w:rsid w:val="00193495"/>
    <w:rsid w:val="001A3DB1"/>
    <w:rsid w:val="001A5896"/>
    <w:rsid w:val="001C1525"/>
    <w:rsid w:val="001C58DC"/>
    <w:rsid w:val="001D4828"/>
    <w:rsid w:val="001F6B9E"/>
    <w:rsid w:val="001F6D88"/>
    <w:rsid w:val="00200233"/>
    <w:rsid w:val="002079DB"/>
    <w:rsid w:val="0021332C"/>
    <w:rsid w:val="00213982"/>
    <w:rsid w:val="00214071"/>
    <w:rsid w:val="002151CD"/>
    <w:rsid w:val="00221467"/>
    <w:rsid w:val="00225702"/>
    <w:rsid w:val="00235D10"/>
    <w:rsid w:val="002372FA"/>
    <w:rsid w:val="0024416D"/>
    <w:rsid w:val="00251911"/>
    <w:rsid w:val="00257DD5"/>
    <w:rsid w:val="00257F0C"/>
    <w:rsid w:val="00271911"/>
    <w:rsid w:val="00272375"/>
    <w:rsid w:val="00273187"/>
    <w:rsid w:val="002748DE"/>
    <w:rsid w:val="002800A0"/>
    <w:rsid w:val="002801B3"/>
    <w:rsid w:val="00281060"/>
    <w:rsid w:val="00284050"/>
    <w:rsid w:val="00285BD0"/>
    <w:rsid w:val="0029291E"/>
    <w:rsid w:val="002940E8"/>
    <w:rsid w:val="00294751"/>
    <w:rsid w:val="00296EBA"/>
    <w:rsid w:val="002A6E50"/>
    <w:rsid w:val="002B0F12"/>
    <w:rsid w:val="002B39CA"/>
    <w:rsid w:val="002B39FB"/>
    <w:rsid w:val="002B4298"/>
    <w:rsid w:val="002B459C"/>
    <w:rsid w:val="002B7A36"/>
    <w:rsid w:val="002C256A"/>
    <w:rsid w:val="002C5BA3"/>
    <w:rsid w:val="002C5D3F"/>
    <w:rsid w:val="002D34A5"/>
    <w:rsid w:val="002D5226"/>
    <w:rsid w:val="002E50F9"/>
    <w:rsid w:val="002E5422"/>
    <w:rsid w:val="00302711"/>
    <w:rsid w:val="00305A7F"/>
    <w:rsid w:val="00313C20"/>
    <w:rsid w:val="003152FE"/>
    <w:rsid w:val="00315F72"/>
    <w:rsid w:val="00327436"/>
    <w:rsid w:val="00331010"/>
    <w:rsid w:val="00344BD6"/>
    <w:rsid w:val="0034585C"/>
    <w:rsid w:val="00346B2B"/>
    <w:rsid w:val="00347FD4"/>
    <w:rsid w:val="00350357"/>
    <w:rsid w:val="003534DD"/>
    <w:rsid w:val="0035528D"/>
    <w:rsid w:val="00361821"/>
    <w:rsid w:val="00361E9E"/>
    <w:rsid w:val="00362B39"/>
    <w:rsid w:val="00375181"/>
    <w:rsid w:val="003753EE"/>
    <w:rsid w:val="003A0835"/>
    <w:rsid w:val="003A222C"/>
    <w:rsid w:val="003A5AAF"/>
    <w:rsid w:val="003A6F0D"/>
    <w:rsid w:val="003B3EF1"/>
    <w:rsid w:val="003B700A"/>
    <w:rsid w:val="003C7FBE"/>
    <w:rsid w:val="003D227C"/>
    <w:rsid w:val="003D2B4D"/>
    <w:rsid w:val="003E05CD"/>
    <w:rsid w:val="003E1BB0"/>
    <w:rsid w:val="003E206E"/>
    <w:rsid w:val="003E629E"/>
    <w:rsid w:val="003E6D61"/>
    <w:rsid w:val="003F0B20"/>
    <w:rsid w:val="003F37F5"/>
    <w:rsid w:val="00402A56"/>
    <w:rsid w:val="00406495"/>
    <w:rsid w:val="0040746E"/>
    <w:rsid w:val="00416FB7"/>
    <w:rsid w:val="00431FC9"/>
    <w:rsid w:val="00433D46"/>
    <w:rsid w:val="00437A69"/>
    <w:rsid w:val="00444A88"/>
    <w:rsid w:val="0044539F"/>
    <w:rsid w:val="004530E4"/>
    <w:rsid w:val="0045592B"/>
    <w:rsid w:val="0046304C"/>
    <w:rsid w:val="00464157"/>
    <w:rsid w:val="00466C04"/>
    <w:rsid w:val="00474DA4"/>
    <w:rsid w:val="00476B4D"/>
    <w:rsid w:val="00480561"/>
    <w:rsid w:val="004805FA"/>
    <w:rsid w:val="004935D2"/>
    <w:rsid w:val="0049630B"/>
    <w:rsid w:val="004B1215"/>
    <w:rsid w:val="004B5DF5"/>
    <w:rsid w:val="004D047D"/>
    <w:rsid w:val="004E5470"/>
    <w:rsid w:val="004F1E9E"/>
    <w:rsid w:val="004F305A"/>
    <w:rsid w:val="004F6A90"/>
    <w:rsid w:val="004F72FE"/>
    <w:rsid w:val="00507FE6"/>
    <w:rsid w:val="00512164"/>
    <w:rsid w:val="00520297"/>
    <w:rsid w:val="00522EB9"/>
    <w:rsid w:val="00526D2D"/>
    <w:rsid w:val="00532395"/>
    <w:rsid w:val="005338F9"/>
    <w:rsid w:val="005364C9"/>
    <w:rsid w:val="0054281C"/>
    <w:rsid w:val="00544581"/>
    <w:rsid w:val="0055268D"/>
    <w:rsid w:val="0055753B"/>
    <w:rsid w:val="00565842"/>
    <w:rsid w:val="00573954"/>
    <w:rsid w:val="00575DE2"/>
    <w:rsid w:val="00576BE4"/>
    <w:rsid w:val="005779DB"/>
    <w:rsid w:val="0059584C"/>
    <w:rsid w:val="00596DE2"/>
    <w:rsid w:val="005A1FB5"/>
    <w:rsid w:val="005A2A67"/>
    <w:rsid w:val="005A400A"/>
    <w:rsid w:val="005B269D"/>
    <w:rsid w:val="005C1D06"/>
    <w:rsid w:val="005C1EB5"/>
    <w:rsid w:val="005D1E1B"/>
    <w:rsid w:val="005D66F9"/>
    <w:rsid w:val="005F7B92"/>
    <w:rsid w:val="0060452E"/>
    <w:rsid w:val="00605B49"/>
    <w:rsid w:val="00612379"/>
    <w:rsid w:val="006153B6"/>
    <w:rsid w:val="0061555F"/>
    <w:rsid w:val="006245ED"/>
    <w:rsid w:val="00636CA6"/>
    <w:rsid w:val="00641200"/>
    <w:rsid w:val="00645CA8"/>
    <w:rsid w:val="00646C4D"/>
    <w:rsid w:val="00655F59"/>
    <w:rsid w:val="0065776E"/>
    <w:rsid w:val="00663C56"/>
    <w:rsid w:val="00664DA1"/>
    <w:rsid w:val="006655D3"/>
    <w:rsid w:val="00667404"/>
    <w:rsid w:val="006712F4"/>
    <w:rsid w:val="0067163A"/>
    <w:rsid w:val="006815AC"/>
    <w:rsid w:val="00681949"/>
    <w:rsid w:val="00681EA9"/>
    <w:rsid w:val="00683B96"/>
    <w:rsid w:val="00687EB4"/>
    <w:rsid w:val="00695C56"/>
    <w:rsid w:val="006A5CDE"/>
    <w:rsid w:val="006A644A"/>
    <w:rsid w:val="006B0CEC"/>
    <w:rsid w:val="006B17D2"/>
    <w:rsid w:val="006B330A"/>
    <w:rsid w:val="006B4F33"/>
    <w:rsid w:val="006C1437"/>
    <w:rsid w:val="006C224E"/>
    <w:rsid w:val="006D34F0"/>
    <w:rsid w:val="006D6BCF"/>
    <w:rsid w:val="006D780A"/>
    <w:rsid w:val="006E37A2"/>
    <w:rsid w:val="006E749F"/>
    <w:rsid w:val="00701C80"/>
    <w:rsid w:val="0070423E"/>
    <w:rsid w:val="0071271E"/>
    <w:rsid w:val="007209BB"/>
    <w:rsid w:val="00722C40"/>
    <w:rsid w:val="00732DEC"/>
    <w:rsid w:val="00735BD5"/>
    <w:rsid w:val="00741DE5"/>
    <w:rsid w:val="00742F3F"/>
    <w:rsid w:val="007451EC"/>
    <w:rsid w:val="00751613"/>
    <w:rsid w:val="0075284C"/>
    <w:rsid w:val="00753EE9"/>
    <w:rsid w:val="007556F6"/>
    <w:rsid w:val="00760EEF"/>
    <w:rsid w:val="00775E2D"/>
    <w:rsid w:val="00777EE5"/>
    <w:rsid w:val="00784836"/>
    <w:rsid w:val="0079023E"/>
    <w:rsid w:val="00796FA3"/>
    <w:rsid w:val="007972EE"/>
    <w:rsid w:val="007A2854"/>
    <w:rsid w:val="007B00FA"/>
    <w:rsid w:val="007C1D92"/>
    <w:rsid w:val="007C4CB9"/>
    <w:rsid w:val="007C6ED3"/>
    <w:rsid w:val="007D0B9D"/>
    <w:rsid w:val="007D19B0"/>
    <w:rsid w:val="007D281A"/>
    <w:rsid w:val="007E1CDC"/>
    <w:rsid w:val="007F498F"/>
    <w:rsid w:val="0080679D"/>
    <w:rsid w:val="008076DF"/>
    <w:rsid w:val="008108B0"/>
    <w:rsid w:val="00811B20"/>
    <w:rsid w:val="00812609"/>
    <w:rsid w:val="00812EE1"/>
    <w:rsid w:val="00815E6B"/>
    <w:rsid w:val="0082070F"/>
    <w:rsid w:val="008211B5"/>
    <w:rsid w:val="0082296E"/>
    <w:rsid w:val="00823DDF"/>
    <w:rsid w:val="00824099"/>
    <w:rsid w:val="008278E2"/>
    <w:rsid w:val="00834DFC"/>
    <w:rsid w:val="00842553"/>
    <w:rsid w:val="00846D7C"/>
    <w:rsid w:val="008507C3"/>
    <w:rsid w:val="00850F72"/>
    <w:rsid w:val="00861511"/>
    <w:rsid w:val="00867AC1"/>
    <w:rsid w:val="008751DE"/>
    <w:rsid w:val="008773C7"/>
    <w:rsid w:val="008861A4"/>
    <w:rsid w:val="00890DF8"/>
    <w:rsid w:val="0089130B"/>
    <w:rsid w:val="0089131E"/>
    <w:rsid w:val="008A0ADE"/>
    <w:rsid w:val="008A321E"/>
    <w:rsid w:val="008A4E5D"/>
    <w:rsid w:val="008A743F"/>
    <w:rsid w:val="008B1C2E"/>
    <w:rsid w:val="008B5D04"/>
    <w:rsid w:val="008C0970"/>
    <w:rsid w:val="008C7CCF"/>
    <w:rsid w:val="008D0BC5"/>
    <w:rsid w:val="008D0F14"/>
    <w:rsid w:val="008D2C86"/>
    <w:rsid w:val="008D2CF7"/>
    <w:rsid w:val="008E6C98"/>
    <w:rsid w:val="008F4F76"/>
    <w:rsid w:val="008F72BE"/>
    <w:rsid w:val="00900579"/>
    <w:rsid w:val="00900C26"/>
    <w:rsid w:val="0090197F"/>
    <w:rsid w:val="00901EE9"/>
    <w:rsid w:val="00903264"/>
    <w:rsid w:val="00906DDC"/>
    <w:rsid w:val="00917998"/>
    <w:rsid w:val="009323EA"/>
    <w:rsid w:val="00932E73"/>
    <w:rsid w:val="00934E09"/>
    <w:rsid w:val="00936253"/>
    <w:rsid w:val="0093701C"/>
    <w:rsid w:val="00940A74"/>
    <w:rsid w:val="00940D46"/>
    <w:rsid w:val="009413F1"/>
    <w:rsid w:val="00952DD4"/>
    <w:rsid w:val="009561F4"/>
    <w:rsid w:val="00957D16"/>
    <w:rsid w:val="00965AE7"/>
    <w:rsid w:val="00967F46"/>
    <w:rsid w:val="00970FED"/>
    <w:rsid w:val="00976AE6"/>
    <w:rsid w:val="0099181D"/>
    <w:rsid w:val="00992D82"/>
    <w:rsid w:val="00997029"/>
    <w:rsid w:val="009979D0"/>
    <w:rsid w:val="009A26AB"/>
    <w:rsid w:val="009A7339"/>
    <w:rsid w:val="009B0AD0"/>
    <w:rsid w:val="009B440E"/>
    <w:rsid w:val="009C7399"/>
    <w:rsid w:val="009D690D"/>
    <w:rsid w:val="009D6D23"/>
    <w:rsid w:val="009E336A"/>
    <w:rsid w:val="009E39E2"/>
    <w:rsid w:val="009E5656"/>
    <w:rsid w:val="009E65B6"/>
    <w:rsid w:val="009E7391"/>
    <w:rsid w:val="009F0A51"/>
    <w:rsid w:val="009F3981"/>
    <w:rsid w:val="009F77CF"/>
    <w:rsid w:val="00A11FD4"/>
    <w:rsid w:val="00A12B44"/>
    <w:rsid w:val="00A147DC"/>
    <w:rsid w:val="00A15E12"/>
    <w:rsid w:val="00A17A3E"/>
    <w:rsid w:val="00A2017A"/>
    <w:rsid w:val="00A24C10"/>
    <w:rsid w:val="00A42AC3"/>
    <w:rsid w:val="00A430CF"/>
    <w:rsid w:val="00A51F57"/>
    <w:rsid w:val="00A54309"/>
    <w:rsid w:val="00A571BB"/>
    <w:rsid w:val="00A610A9"/>
    <w:rsid w:val="00A62A82"/>
    <w:rsid w:val="00A64137"/>
    <w:rsid w:val="00A64E5E"/>
    <w:rsid w:val="00A74B63"/>
    <w:rsid w:val="00A80F2A"/>
    <w:rsid w:val="00A96C33"/>
    <w:rsid w:val="00AB27B0"/>
    <w:rsid w:val="00AB2B93"/>
    <w:rsid w:val="00AB4AC8"/>
    <w:rsid w:val="00AB4F80"/>
    <w:rsid w:val="00AB530F"/>
    <w:rsid w:val="00AB68E3"/>
    <w:rsid w:val="00AB7E5B"/>
    <w:rsid w:val="00AC08E5"/>
    <w:rsid w:val="00AC0BDD"/>
    <w:rsid w:val="00AC2883"/>
    <w:rsid w:val="00AD1DF8"/>
    <w:rsid w:val="00AD52B0"/>
    <w:rsid w:val="00AE0EF1"/>
    <w:rsid w:val="00AE2937"/>
    <w:rsid w:val="00AE56A2"/>
    <w:rsid w:val="00AE7605"/>
    <w:rsid w:val="00AF01C5"/>
    <w:rsid w:val="00AF37AC"/>
    <w:rsid w:val="00AF401E"/>
    <w:rsid w:val="00AF5567"/>
    <w:rsid w:val="00B07301"/>
    <w:rsid w:val="00B10D12"/>
    <w:rsid w:val="00B11F3E"/>
    <w:rsid w:val="00B13FDF"/>
    <w:rsid w:val="00B224DE"/>
    <w:rsid w:val="00B23E7D"/>
    <w:rsid w:val="00B324D4"/>
    <w:rsid w:val="00B46575"/>
    <w:rsid w:val="00B61777"/>
    <w:rsid w:val="00B61AE7"/>
    <w:rsid w:val="00B622E6"/>
    <w:rsid w:val="00B67656"/>
    <w:rsid w:val="00B7401B"/>
    <w:rsid w:val="00B748DF"/>
    <w:rsid w:val="00B76CB0"/>
    <w:rsid w:val="00B8223B"/>
    <w:rsid w:val="00B83E82"/>
    <w:rsid w:val="00B84BBD"/>
    <w:rsid w:val="00B940E2"/>
    <w:rsid w:val="00B9453C"/>
    <w:rsid w:val="00B95F41"/>
    <w:rsid w:val="00BA3919"/>
    <w:rsid w:val="00BA43FB"/>
    <w:rsid w:val="00BA717C"/>
    <w:rsid w:val="00BC127D"/>
    <w:rsid w:val="00BC1FE6"/>
    <w:rsid w:val="00BC5E17"/>
    <w:rsid w:val="00BC6BF9"/>
    <w:rsid w:val="00BD5742"/>
    <w:rsid w:val="00BD57E4"/>
    <w:rsid w:val="00BE6392"/>
    <w:rsid w:val="00BF12AA"/>
    <w:rsid w:val="00C0098E"/>
    <w:rsid w:val="00C05593"/>
    <w:rsid w:val="00C061B6"/>
    <w:rsid w:val="00C2446C"/>
    <w:rsid w:val="00C27E6B"/>
    <w:rsid w:val="00C36AE5"/>
    <w:rsid w:val="00C41F17"/>
    <w:rsid w:val="00C50621"/>
    <w:rsid w:val="00C527FA"/>
    <w:rsid w:val="00C5280D"/>
    <w:rsid w:val="00C53EB3"/>
    <w:rsid w:val="00C5791C"/>
    <w:rsid w:val="00C608AC"/>
    <w:rsid w:val="00C61D46"/>
    <w:rsid w:val="00C65033"/>
    <w:rsid w:val="00C66290"/>
    <w:rsid w:val="00C72B7A"/>
    <w:rsid w:val="00C77EA2"/>
    <w:rsid w:val="00C84DBB"/>
    <w:rsid w:val="00C943F1"/>
    <w:rsid w:val="00C9525D"/>
    <w:rsid w:val="00C973F2"/>
    <w:rsid w:val="00CA304C"/>
    <w:rsid w:val="00CA4DCB"/>
    <w:rsid w:val="00CA774A"/>
    <w:rsid w:val="00CB4921"/>
    <w:rsid w:val="00CC11B0"/>
    <w:rsid w:val="00CC1A3E"/>
    <w:rsid w:val="00CC2841"/>
    <w:rsid w:val="00CD4FCB"/>
    <w:rsid w:val="00CE6EE8"/>
    <w:rsid w:val="00CF1330"/>
    <w:rsid w:val="00CF7E36"/>
    <w:rsid w:val="00D106EA"/>
    <w:rsid w:val="00D11BD4"/>
    <w:rsid w:val="00D157A2"/>
    <w:rsid w:val="00D16937"/>
    <w:rsid w:val="00D23BDB"/>
    <w:rsid w:val="00D331F9"/>
    <w:rsid w:val="00D3708D"/>
    <w:rsid w:val="00D40426"/>
    <w:rsid w:val="00D47349"/>
    <w:rsid w:val="00D57C96"/>
    <w:rsid w:val="00D57D18"/>
    <w:rsid w:val="00D611AB"/>
    <w:rsid w:val="00D6630D"/>
    <w:rsid w:val="00D70AF2"/>
    <w:rsid w:val="00D70E65"/>
    <w:rsid w:val="00D762CE"/>
    <w:rsid w:val="00D82704"/>
    <w:rsid w:val="00D8663E"/>
    <w:rsid w:val="00D91203"/>
    <w:rsid w:val="00D9303B"/>
    <w:rsid w:val="00D93F38"/>
    <w:rsid w:val="00D95174"/>
    <w:rsid w:val="00DA04C8"/>
    <w:rsid w:val="00DA4973"/>
    <w:rsid w:val="00DA6F36"/>
    <w:rsid w:val="00DB0A09"/>
    <w:rsid w:val="00DB596E"/>
    <w:rsid w:val="00DB7773"/>
    <w:rsid w:val="00DC00EA"/>
    <w:rsid w:val="00DC3802"/>
    <w:rsid w:val="00DC56AC"/>
    <w:rsid w:val="00DC6544"/>
    <w:rsid w:val="00DC6D79"/>
    <w:rsid w:val="00DD6208"/>
    <w:rsid w:val="00DD7CF6"/>
    <w:rsid w:val="00DE2333"/>
    <w:rsid w:val="00DF40DC"/>
    <w:rsid w:val="00DF7E99"/>
    <w:rsid w:val="00E006BB"/>
    <w:rsid w:val="00E01731"/>
    <w:rsid w:val="00E07D87"/>
    <w:rsid w:val="00E22FE3"/>
    <w:rsid w:val="00E249C8"/>
    <w:rsid w:val="00E32F7E"/>
    <w:rsid w:val="00E364B2"/>
    <w:rsid w:val="00E372D9"/>
    <w:rsid w:val="00E40069"/>
    <w:rsid w:val="00E4112C"/>
    <w:rsid w:val="00E41C3F"/>
    <w:rsid w:val="00E51CB7"/>
    <w:rsid w:val="00E5267B"/>
    <w:rsid w:val="00E53B00"/>
    <w:rsid w:val="00E559F0"/>
    <w:rsid w:val="00E60151"/>
    <w:rsid w:val="00E617D3"/>
    <w:rsid w:val="00E63C0E"/>
    <w:rsid w:val="00E72D49"/>
    <w:rsid w:val="00E7593C"/>
    <w:rsid w:val="00E7678A"/>
    <w:rsid w:val="00E845F6"/>
    <w:rsid w:val="00E935F1"/>
    <w:rsid w:val="00E94A81"/>
    <w:rsid w:val="00EA0356"/>
    <w:rsid w:val="00EA1FFB"/>
    <w:rsid w:val="00EB048E"/>
    <w:rsid w:val="00EB4E9C"/>
    <w:rsid w:val="00EC1DD9"/>
    <w:rsid w:val="00EC4F05"/>
    <w:rsid w:val="00EE34DF"/>
    <w:rsid w:val="00EF1848"/>
    <w:rsid w:val="00EF2F89"/>
    <w:rsid w:val="00F03E98"/>
    <w:rsid w:val="00F1237A"/>
    <w:rsid w:val="00F13BB5"/>
    <w:rsid w:val="00F1751C"/>
    <w:rsid w:val="00F20935"/>
    <w:rsid w:val="00F221D5"/>
    <w:rsid w:val="00F22CBD"/>
    <w:rsid w:val="00F23962"/>
    <w:rsid w:val="00F272F1"/>
    <w:rsid w:val="00F27C0D"/>
    <w:rsid w:val="00F31412"/>
    <w:rsid w:val="00F32D1D"/>
    <w:rsid w:val="00F3324C"/>
    <w:rsid w:val="00F45372"/>
    <w:rsid w:val="00F560F7"/>
    <w:rsid w:val="00F6334D"/>
    <w:rsid w:val="00F63599"/>
    <w:rsid w:val="00F7152B"/>
    <w:rsid w:val="00F71781"/>
    <w:rsid w:val="00F777A9"/>
    <w:rsid w:val="00F84BBC"/>
    <w:rsid w:val="00F95FAF"/>
    <w:rsid w:val="00FA04D1"/>
    <w:rsid w:val="00FA49AB"/>
    <w:rsid w:val="00FB3977"/>
    <w:rsid w:val="00FC17F3"/>
    <w:rsid w:val="00FC5FD0"/>
    <w:rsid w:val="00FD066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AF71C0D"/>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52B"/>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F7152B"/>
    <w:pPr>
      <w:jc w:val="both"/>
    </w:pPr>
    <w:rPr>
      <w:rFonts w:ascii="Arial" w:hAnsi="Arial"/>
      <w:sz w:val="14"/>
      <w:lang w:val="fr-FR"/>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FC17F3"/>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B3EF1"/>
    <w:pPr>
      <w:ind w:left="720"/>
      <w:contextualSpacing/>
    </w:pPr>
  </w:style>
  <w:style w:type="table" w:styleId="TableGrid">
    <w:name w:val="Table Grid"/>
    <w:basedOn w:val="TableNormal"/>
    <w:rsid w:val="003F0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D46"/>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B76CB0"/>
    <w:rPr>
      <w:rFonts w:ascii="Arial" w:hAnsi="Arial"/>
    </w:rPr>
  </w:style>
  <w:style w:type="paragraph" w:customStyle="1" w:styleId="agendaitemtitle">
    <w:name w:val="agenda_item_title"/>
    <w:basedOn w:val="Normal"/>
    <w:link w:val="agendaitemtitleChar"/>
    <w:qFormat/>
    <w:rsid w:val="006D6BCF"/>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D6BCF"/>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D6BCF"/>
    <w:pPr>
      <w:ind w:left="1134"/>
    </w:pPr>
    <w:rPr>
      <w:b w:val="0"/>
      <w:bCs w:val="0"/>
    </w:rPr>
  </w:style>
  <w:style w:type="character" w:customStyle="1" w:styleId="agendasubitemtitleChar">
    <w:name w:val="agenda_sub_item_title Char"/>
    <w:basedOn w:val="agendaitemtitleChar"/>
    <w:link w:val="agendasubitemtitle"/>
    <w:rsid w:val="006D6BCF"/>
    <w:rPr>
      <w:rFonts w:ascii="Arial" w:eastAsia="Calibri" w:hAnsi="Arial" w:cs="Arial"/>
      <w:b w:val="0"/>
      <w:bCs w:val="0"/>
      <w:color w:val="006600"/>
      <w:bdr w:val="nil"/>
      <w:lang w:eastAsia="nl-NL"/>
    </w:rPr>
  </w:style>
  <w:style w:type="character" w:styleId="UnresolvedMention">
    <w:name w:val="Unresolved Mention"/>
    <w:basedOn w:val="DefaultParagraphFont"/>
    <w:uiPriority w:val="99"/>
    <w:semiHidden/>
    <w:unhideWhenUsed/>
    <w:rsid w:val="00752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41603">
      <w:bodyDiv w:val="1"/>
      <w:marLeft w:val="0"/>
      <w:marRight w:val="0"/>
      <w:marTop w:val="0"/>
      <w:marBottom w:val="0"/>
      <w:divBdr>
        <w:top w:val="none" w:sz="0" w:space="0" w:color="auto"/>
        <w:left w:val="none" w:sz="0" w:space="0" w:color="auto"/>
        <w:bottom w:val="none" w:sz="0" w:space="0" w:color="auto"/>
        <w:right w:val="none" w:sz="0" w:space="0" w:color="auto"/>
      </w:divBdr>
    </w:div>
    <w:div w:id="170802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58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FFCB-C6D8-49EC-A71D-07D9A309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Template>
  <TotalTime>30</TotalTime>
  <Pages>3</Pages>
  <Words>1050</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CAJ/82/1</vt:lpstr>
    </vt:vector>
  </TitlesOfParts>
  <Company>UPOV</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CAJ/82/1</dc:title>
  <dc:subject>Projet d'ordre du jour annoté</dc:subject>
  <dc:creator>SANCHEZ VIZCAINO GOMEZ Rosa Maria</dc:creator>
  <cp:keywords>, docId:C9A45373788810DF5134C9D5A5806535</cp:keywords>
  <cp:lastModifiedBy>HUERTA-CASADO Yolanda</cp:lastModifiedBy>
  <cp:revision>19</cp:revision>
  <cp:lastPrinted>2022-05-17T14:37:00Z</cp:lastPrinted>
  <dcterms:created xsi:type="dcterms:W3CDTF">2025-06-16T13:21:00Z</dcterms:created>
  <dcterms:modified xsi:type="dcterms:W3CDTF">2025-06-19T11:02:00Z</dcterms:modified>
</cp:coreProperties>
</file>