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B61087" w14:paraId="231DB5D1" w14:textId="77777777" w:rsidTr="00EB4E9C">
        <w:tc>
          <w:tcPr>
            <w:tcW w:w="6522" w:type="dxa"/>
          </w:tcPr>
          <w:p w14:paraId="7D5B524E" w14:textId="77777777" w:rsidR="00DC3802" w:rsidRPr="00B61087" w:rsidRDefault="00DC3802" w:rsidP="00AC2883">
            <w:r w:rsidRPr="00B61087">
              <w:rPr>
                <w:noProof/>
              </w:rPr>
              <w:drawing>
                <wp:inline distT="0" distB="0" distL="0" distR="0" wp14:anchorId="2B1D3556" wp14:editId="1A93E4C2">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33717837" w14:textId="3EAD4DF7" w:rsidR="004C0DB1" w:rsidRPr="00B61087" w:rsidRDefault="00B61087">
            <w:pPr>
              <w:pStyle w:val="Lettrine"/>
            </w:pPr>
            <w:r w:rsidRPr="00B61087">
              <w:t>F</w:t>
            </w:r>
          </w:p>
        </w:tc>
      </w:tr>
      <w:tr w:rsidR="00DC3802" w:rsidRPr="00B61087" w14:paraId="010CCAED" w14:textId="77777777" w:rsidTr="00645CA8">
        <w:trPr>
          <w:trHeight w:val="219"/>
        </w:trPr>
        <w:tc>
          <w:tcPr>
            <w:tcW w:w="6522" w:type="dxa"/>
          </w:tcPr>
          <w:p w14:paraId="45D4D29D" w14:textId="77777777" w:rsidR="004C0DB1" w:rsidRPr="00B61087" w:rsidRDefault="005002D8">
            <w:pPr>
              <w:pStyle w:val="upove"/>
            </w:pPr>
            <w:r w:rsidRPr="00B61087">
              <w:t>Union internationale pour la protection des obtentions végétales</w:t>
            </w:r>
          </w:p>
        </w:tc>
        <w:tc>
          <w:tcPr>
            <w:tcW w:w="3117" w:type="dxa"/>
          </w:tcPr>
          <w:p w14:paraId="10A0BA03" w14:textId="77777777" w:rsidR="00DC3802" w:rsidRPr="00B61087" w:rsidRDefault="00DC3802" w:rsidP="00DA4973"/>
        </w:tc>
      </w:tr>
    </w:tbl>
    <w:p w14:paraId="62D1A4A9" w14:textId="77777777" w:rsidR="00DC3802" w:rsidRPr="00B61087" w:rsidRDefault="00DC3802" w:rsidP="00DC3802"/>
    <w:p w14:paraId="1FA6DAF0" w14:textId="77777777" w:rsidR="00B22ED6" w:rsidRPr="00B61087" w:rsidRDefault="00B22ED6" w:rsidP="00B22ED6"/>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B22ED6" w:rsidRPr="00B61087" w14:paraId="25241A87" w14:textId="77777777" w:rsidTr="00D7425C">
        <w:tc>
          <w:tcPr>
            <w:tcW w:w="6512" w:type="dxa"/>
          </w:tcPr>
          <w:p w14:paraId="5F29EB93" w14:textId="77777777" w:rsidR="004C0DB1" w:rsidRPr="00B61087" w:rsidRDefault="005002D8">
            <w:pPr>
              <w:pStyle w:val="Sessiontwp"/>
            </w:pPr>
            <w:r w:rsidRPr="00B61087">
              <w:t>Comité technique</w:t>
            </w:r>
          </w:p>
          <w:p w14:paraId="663F3DB1" w14:textId="77777777" w:rsidR="004C0DB1" w:rsidRPr="00B61087" w:rsidRDefault="005002D8">
            <w:pPr>
              <w:pStyle w:val="Sessiontwpplacedate"/>
            </w:pPr>
            <w:r w:rsidRPr="00B61087">
              <w:t>Soixantième session</w:t>
            </w:r>
          </w:p>
          <w:p w14:paraId="232EA098" w14:textId="77777777" w:rsidR="004C0DB1" w:rsidRPr="00B61087" w:rsidRDefault="005002D8">
            <w:r w:rsidRPr="00B61087">
              <w:t>Genève, 21 et 22 octobre 2024</w:t>
            </w:r>
          </w:p>
          <w:p w14:paraId="4ED3B345" w14:textId="77777777" w:rsidR="00B22ED6" w:rsidRPr="00B61087" w:rsidRDefault="00B22ED6" w:rsidP="00D7425C"/>
          <w:p w14:paraId="2A9145EB" w14:textId="77777777" w:rsidR="004C0DB1" w:rsidRPr="00B61087" w:rsidRDefault="005002D8">
            <w:pPr>
              <w:pStyle w:val="Sessiontwp"/>
            </w:pPr>
            <w:r w:rsidRPr="00B61087">
              <w:t>Comité administratif et juridique</w:t>
            </w:r>
          </w:p>
          <w:p w14:paraId="223418C5" w14:textId="77777777" w:rsidR="004C0DB1" w:rsidRPr="00B61087" w:rsidRDefault="005002D8">
            <w:pPr>
              <w:pStyle w:val="Sessiontwp"/>
              <w:rPr>
                <w:b w:val="0"/>
              </w:rPr>
            </w:pPr>
            <w:r w:rsidRPr="00B61087">
              <w:rPr>
                <w:b w:val="0"/>
              </w:rPr>
              <w:t>Quatre-vingt-unième session</w:t>
            </w:r>
          </w:p>
          <w:p w14:paraId="43A71396" w14:textId="77777777" w:rsidR="004C0DB1" w:rsidRPr="00B61087" w:rsidRDefault="005002D8">
            <w:pPr>
              <w:pStyle w:val="Sessiontwpplacedate"/>
            </w:pPr>
            <w:r w:rsidRPr="00B61087">
              <w:t>Genève, 23 octobre 2024</w:t>
            </w:r>
          </w:p>
        </w:tc>
        <w:tc>
          <w:tcPr>
            <w:tcW w:w="3127" w:type="dxa"/>
          </w:tcPr>
          <w:p w14:paraId="7BA7290C" w14:textId="77777777" w:rsidR="004C0DB1" w:rsidRPr="00B61087" w:rsidRDefault="002A12E1">
            <w:pPr>
              <w:pStyle w:val="Doccode"/>
              <w:rPr>
                <w:lang w:val="fr-FR"/>
              </w:rPr>
            </w:pPr>
            <w:r w:rsidRPr="00B61087">
              <w:rPr>
                <w:lang w:val="fr-FR"/>
              </w:rPr>
              <w:t>SESSIONS/2024/6</w:t>
            </w:r>
          </w:p>
          <w:p w14:paraId="56DE9D1B" w14:textId="7B520F3A" w:rsidR="004C0DB1" w:rsidRPr="00B61087" w:rsidRDefault="005002D8">
            <w:pPr>
              <w:pStyle w:val="Docoriginal"/>
            </w:pPr>
            <w:r w:rsidRPr="00B61087">
              <w:t>Original :</w:t>
            </w:r>
            <w:r w:rsidRPr="00B61087">
              <w:rPr>
                <w:b w:val="0"/>
                <w:spacing w:val="0"/>
              </w:rPr>
              <w:t xml:space="preserve">  </w:t>
            </w:r>
            <w:r w:rsidR="00B61087" w:rsidRPr="00B61087">
              <w:rPr>
                <w:b w:val="0"/>
                <w:spacing w:val="0"/>
              </w:rPr>
              <w:t>a</w:t>
            </w:r>
            <w:r w:rsidRPr="00B61087">
              <w:rPr>
                <w:b w:val="0"/>
                <w:spacing w:val="0"/>
              </w:rPr>
              <w:t>nglais</w:t>
            </w:r>
          </w:p>
          <w:p w14:paraId="353DF671" w14:textId="77777777" w:rsidR="004C0DB1" w:rsidRPr="00B61087" w:rsidRDefault="005002D8">
            <w:pPr>
              <w:pStyle w:val="Docoriginal"/>
            </w:pPr>
            <w:r w:rsidRPr="00B61087">
              <w:t xml:space="preserve">Date :  </w:t>
            </w:r>
            <w:r w:rsidR="00C14398" w:rsidRPr="00B61087">
              <w:rPr>
                <w:b w:val="0"/>
                <w:spacing w:val="0"/>
              </w:rPr>
              <w:t>25</w:t>
            </w:r>
            <w:r w:rsidR="00F5305E" w:rsidRPr="00B61087">
              <w:rPr>
                <w:b w:val="0"/>
                <w:spacing w:val="0"/>
              </w:rPr>
              <w:t xml:space="preserve"> septembre </w:t>
            </w:r>
            <w:r w:rsidRPr="00B61087">
              <w:rPr>
                <w:b w:val="0"/>
                <w:spacing w:val="0"/>
              </w:rPr>
              <w:t>2024</w:t>
            </w:r>
          </w:p>
        </w:tc>
      </w:tr>
    </w:tbl>
    <w:p w14:paraId="751A7FD6" w14:textId="77777777" w:rsidR="004C0DB1" w:rsidRPr="00B61087" w:rsidRDefault="005002D8">
      <w:pPr>
        <w:pStyle w:val="Titleofdoc0"/>
      </w:pPr>
      <w:r w:rsidRPr="00B61087">
        <w:t>Techniques moléculaires</w:t>
      </w:r>
    </w:p>
    <w:p w14:paraId="14A729EF" w14:textId="77777777" w:rsidR="004C0DB1" w:rsidRPr="00B61087" w:rsidRDefault="005002D8">
      <w:pPr>
        <w:pStyle w:val="preparedby1"/>
        <w:jc w:val="left"/>
      </w:pPr>
      <w:r w:rsidRPr="00B61087">
        <w:t>Document préparé par le Bureau de l'Union</w:t>
      </w:r>
    </w:p>
    <w:p w14:paraId="7500389C" w14:textId="77777777" w:rsidR="00B61087" w:rsidRPr="00B61087" w:rsidRDefault="00B61087" w:rsidP="00B61087">
      <w:pPr>
        <w:pStyle w:val="Disclaimer"/>
        <w:rPr>
          <w:lang w:val="fr-FR"/>
        </w:rPr>
      </w:pPr>
      <w:bookmarkStart w:id="0" w:name="_Toc177773938"/>
      <w:bookmarkStart w:id="1" w:name="_Toc84413225"/>
      <w:bookmarkStart w:id="2" w:name="_Toc97892774"/>
      <w:r w:rsidRPr="00B61087">
        <w:rPr>
          <w:lang w:val="fr-FR"/>
        </w:rPr>
        <w:t>Avertissement : le présent document ne représente pas les principes ou les orientations de l’UPOV.</w:t>
      </w:r>
      <w:r w:rsidRPr="00B61087">
        <w:rPr>
          <w:lang w:val="fr-FR"/>
        </w:rPr>
        <w:br/>
      </w:r>
      <w:r w:rsidRPr="00B61087">
        <w:rPr>
          <w:lang w:val="fr-FR"/>
        </w:rPr>
        <w:br/>
        <w:t>Ce document a été généré à l'aide d'une traduction automatique dont l'exactitude ne peut être garantie. Par conséquent, le texte dans la langue originale est la seule version authentique.</w:t>
      </w:r>
    </w:p>
    <w:p w14:paraId="6752FAF4" w14:textId="77777777" w:rsidR="004C0DB1" w:rsidRPr="00B61087" w:rsidRDefault="005002D8">
      <w:pPr>
        <w:keepNext/>
        <w:outlineLvl w:val="0"/>
        <w:rPr>
          <w:caps/>
          <w:snapToGrid w:val="0"/>
          <w:lang w:eastAsia="ja-JP"/>
        </w:rPr>
      </w:pPr>
      <w:r w:rsidRPr="00B61087">
        <w:rPr>
          <w:caps/>
          <w:snapToGrid w:val="0"/>
          <w:lang w:eastAsia="ja-JP"/>
        </w:rPr>
        <w:t>Resumé</w:t>
      </w:r>
      <w:bookmarkEnd w:id="0"/>
    </w:p>
    <w:p w14:paraId="757246AB" w14:textId="77777777" w:rsidR="00EF4B00" w:rsidRPr="00B61087" w:rsidRDefault="00EF4B00" w:rsidP="00EF4B00">
      <w:pPr>
        <w:rPr>
          <w:lang w:eastAsia="ja-JP"/>
        </w:rPr>
      </w:pPr>
    </w:p>
    <w:p w14:paraId="3C0DFAC5" w14:textId="77777777" w:rsidR="004C0DB1" w:rsidRPr="00B61087" w:rsidRDefault="005002D8">
      <w:r w:rsidRPr="00B61087">
        <w:fldChar w:fldCharType="begin"/>
      </w:r>
      <w:r w:rsidRPr="00B61087">
        <w:instrText xml:space="preserve"> AUTONUM  </w:instrText>
      </w:r>
      <w:r w:rsidRPr="00B61087">
        <w:fldChar w:fldCharType="end"/>
      </w:r>
      <w:r w:rsidRPr="00B61087">
        <w:tab/>
        <w:t xml:space="preserve">Le présent document a pour objet de rendre compte au </w:t>
      </w:r>
      <w:r w:rsidR="00752F0F" w:rsidRPr="00B61087">
        <w:t>Comité technique (</w:t>
      </w:r>
      <w:r w:rsidRPr="00B61087">
        <w:t>TC</w:t>
      </w:r>
      <w:r w:rsidR="00752F0F" w:rsidRPr="00B61087">
        <w:t xml:space="preserve">) </w:t>
      </w:r>
      <w:r w:rsidRPr="00B61087">
        <w:t xml:space="preserve">et au </w:t>
      </w:r>
      <w:r w:rsidR="00752F0F" w:rsidRPr="00B61087">
        <w:t>Comité administratif et juridique (</w:t>
      </w:r>
      <w:r w:rsidRPr="00B61087">
        <w:t>CAJ</w:t>
      </w:r>
      <w:r w:rsidR="00752F0F" w:rsidRPr="00B61087">
        <w:t>) de l'</w:t>
      </w:r>
      <w:r w:rsidRPr="00B61087">
        <w:t>évolution des techniques moléculaires</w:t>
      </w:r>
      <w:r w:rsidRPr="00B61087">
        <w:rPr>
          <w:iCs/>
          <w:snapToGrid w:val="0"/>
          <w:lang w:eastAsia="ja-JP"/>
        </w:rPr>
        <w:t>.</w:t>
      </w:r>
    </w:p>
    <w:p w14:paraId="7F5A19B9" w14:textId="77777777" w:rsidR="00EF4B00" w:rsidRPr="00B61087" w:rsidRDefault="00EF4B00" w:rsidP="00EF4B00"/>
    <w:p w14:paraId="3E99DD52" w14:textId="77777777" w:rsidR="004C0DB1" w:rsidRPr="00B61087" w:rsidRDefault="005002D8">
      <w:pPr>
        <w:tabs>
          <w:tab w:val="left" w:pos="567"/>
          <w:tab w:val="left" w:pos="1134"/>
          <w:tab w:val="left" w:pos="5387"/>
          <w:tab w:val="left" w:pos="5954"/>
        </w:tabs>
      </w:pPr>
      <w:r w:rsidRPr="00B61087">
        <w:fldChar w:fldCharType="begin"/>
      </w:r>
      <w:r w:rsidRPr="00B61087">
        <w:instrText xml:space="preserve"> AUTONUM  </w:instrText>
      </w:r>
      <w:r w:rsidRPr="00B61087">
        <w:fldChar w:fldCharType="end"/>
      </w:r>
      <w:r w:rsidRPr="00B61087">
        <w:tab/>
        <w:t>Le TC est invité à :</w:t>
      </w:r>
    </w:p>
    <w:p w14:paraId="2FCC6A3B" w14:textId="77777777" w:rsidR="00EF4B00" w:rsidRPr="00B61087" w:rsidRDefault="00EF4B00" w:rsidP="00EF4B00">
      <w:pPr>
        <w:keepNext/>
        <w:keepLines/>
        <w:tabs>
          <w:tab w:val="left" w:pos="567"/>
          <w:tab w:val="left" w:pos="1134"/>
          <w:tab w:val="left" w:pos="5387"/>
          <w:tab w:val="left" w:pos="5954"/>
        </w:tabs>
      </w:pPr>
    </w:p>
    <w:p w14:paraId="5014324C" w14:textId="73615C32" w:rsidR="004C0DB1" w:rsidRPr="00B61087" w:rsidRDefault="005002D8">
      <w:pPr>
        <w:tabs>
          <w:tab w:val="left" w:pos="567"/>
          <w:tab w:val="left" w:pos="1134"/>
          <w:tab w:val="left" w:pos="5387"/>
          <w:tab w:val="left" w:pos="5954"/>
        </w:tabs>
        <w:rPr>
          <w:iCs/>
          <w:snapToGrid w:val="0"/>
          <w:lang w:eastAsia="ja-JP"/>
        </w:rPr>
      </w:pPr>
      <w:r w:rsidRPr="00B61087">
        <w:rPr>
          <w:iCs/>
          <w:snapToGrid w:val="0"/>
          <w:lang w:eastAsia="ja-JP"/>
        </w:rPr>
        <w:tab/>
        <w:t>(a)</w:t>
      </w:r>
      <w:r w:rsidRPr="00B61087">
        <w:rPr>
          <w:iCs/>
          <w:snapToGrid w:val="0"/>
          <w:lang w:eastAsia="ja-JP"/>
        </w:rPr>
        <w:tab/>
      </w:r>
      <w:r w:rsidR="00110AC8" w:rsidRPr="00B61087">
        <w:rPr>
          <w:iCs/>
          <w:snapToGrid w:val="0"/>
          <w:lang w:eastAsia="ja-JP"/>
        </w:rPr>
        <w:t xml:space="preserve">demander </w:t>
      </w:r>
      <w:r w:rsidR="00F509D3" w:rsidRPr="00B61087">
        <w:rPr>
          <w:iCs/>
          <w:snapToGrid w:val="0"/>
          <w:lang w:eastAsia="ja-JP"/>
        </w:rPr>
        <w:t xml:space="preserve">aux </w:t>
      </w:r>
      <w:r w:rsidR="00752F0F" w:rsidRPr="00B61087">
        <w:rPr>
          <w:iCs/>
          <w:snapToGrid w:val="0"/>
          <w:lang w:eastAsia="ja-JP"/>
        </w:rPr>
        <w:t>groupes de travail techniques (</w:t>
      </w:r>
      <w:r w:rsidR="00F509D3" w:rsidRPr="00B61087">
        <w:rPr>
          <w:iCs/>
          <w:snapToGrid w:val="0"/>
          <w:lang w:eastAsia="ja-JP"/>
        </w:rPr>
        <w:t>TWP</w:t>
      </w:r>
      <w:r w:rsidR="00752F0F" w:rsidRPr="00B61087">
        <w:rPr>
          <w:iCs/>
          <w:snapToGrid w:val="0"/>
          <w:lang w:eastAsia="ja-JP"/>
        </w:rPr>
        <w:t xml:space="preserve">) </w:t>
      </w:r>
      <w:r w:rsidR="00F509D3" w:rsidRPr="00B61087">
        <w:rPr>
          <w:iCs/>
          <w:snapToGrid w:val="0"/>
          <w:lang w:eastAsia="ja-JP"/>
        </w:rPr>
        <w:t xml:space="preserve">d'examiner, lors de leurs sessions de 2025, la proposition de lignes directrices pour la validation d'un nouveau protocole de marqueurs moléculaires propres à </w:t>
      </w:r>
      <w:r w:rsidR="00634E93">
        <w:rPr>
          <w:iCs/>
          <w:snapToGrid w:val="0"/>
          <w:lang w:eastAsia="ja-JP"/>
        </w:rPr>
        <w:t>un caractère</w:t>
      </w:r>
      <w:r w:rsidR="00F509D3" w:rsidRPr="00B61087">
        <w:rPr>
          <w:iCs/>
          <w:snapToGrid w:val="0"/>
          <w:lang w:eastAsia="ja-JP"/>
        </w:rPr>
        <w:t xml:space="preserve"> pour l'examen DHS, telle qu'elle figure à l'annexe du présent document</w:t>
      </w:r>
      <w:r w:rsidR="00B61087" w:rsidRPr="00B61087">
        <w:rPr>
          <w:iCs/>
          <w:snapToGrid w:val="0"/>
          <w:lang w:eastAsia="ja-JP"/>
        </w:rPr>
        <w:t>;</w:t>
      </w:r>
      <w:r w:rsidR="00F509D3" w:rsidRPr="00B61087">
        <w:rPr>
          <w:iCs/>
          <w:snapToGrid w:val="0"/>
          <w:lang w:eastAsia="ja-JP"/>
        </w:rPr>
        <w:t xml:space="preserve"> </w:t>
      </w:r>
    </w:p>
    <w:p w14:paraId="31DA77C9" w14:textId="77777777" w:rsidR="00D447A6" w:rsidRPr="00B61087" w:rsidRDefault="00D447A6" w:rsidP="00F509D3">
      <w:pPr>
        <w:tabs>
          <w:tab w:val="left" w:pos="567"/>
          <w:tab w:val="left" w:pos="1134"/>
          <w:tab w:val="left" w:pos="5387"/>
          <w:tab w:val="left" w:pos="5954"/>
        </w:tabs>
        <w:rPr>
          <w:iCs/>
          <w:snapToGrid w:val="0"/>
          <w:lang w:eastAsia="ja-JP"/>
        </w:rPr>
      </w:pPr>
    </w:p>
    <w:p w14:paraId="25321C42" w14:textId="5CBCA3B9" w:rsidR="004C0DB1" w:rsidRPr="00B61087" w:rsidRDefault="005002D8">
      <w:pPr>
        <w:tabs>
          <w:tab w:val="left" w:pos="567"/>
          <w:tab w:val="left" w:pos="1134"/>
          <w:tab w:val="left" w:pos="5387"/>
          <w:tab w:val="left" w:pos="5954"/>
        </w:tabs>
        <w:rPr>
          <w:iCs/>
          <w:snapToGrid w:val="0"/>
          <w:lang w:eastAsia="ja-JP"/>
        </w:rPr>
      </w:pPr>
      <w:r w:rsidRPr="00B61087">
        <w:rPr>
          <w:iCs/>
          <w:snapToGrid w:val="0"/>
          <w:lang w:eastAsia="ja-JP"/>
        </w:rPr>
        <w:tab/>
        <w:t xml:space="preserve">(b) </w:t>
      </w:r>
      <w:r w:rsidRPr="00B61087">
        <w:rPr>
          <w:iCs/>
          <w:snapToGrid w:val="0"/>
          <w:lang w:eastAsia="ja-JP"/>
        </w:rPr>
        <w:tab/>
        <w:t xml:space="preserve">prendre note de la demande des organisations d'obtenteurs concernant l'élaboration d'orientations au sein de l'UPOV sur la confidentialité des données moléculaires et de l'offre de proposer un projet de modèle d'accord, qui sera présenté à la troisième session du </w:t>
      </w:r>
      <w:r w:rsidR="00752F0F" w:rsidRPr="00B61087">
        <w:rPr>
          <w:iCs/>
          <w:snapToGrid w:val="0"/>
          <w:lang w:eastAsia="ja-JP"/>
        </w:rPr>
        <w:t>Groupe de travail technique sur les méthodes et techniques d'</w:t>
      </w:r>
      <w:r w:rsidR="00B61087">
        <w:rPr>
          <w:iCs/>
          <w:snapToGrid w:val="0"/>
          <w:lang w:eastAsia="ja-JP"/>
        </w:rPr>
        <w:t>essai</w:t>
      </w:r>
      <w:r w:rsidR="00752F0F" w:rsidRPr="00B61087">
        <w:rPr>
          <w:iCs/>
          <w:snapToGrid w:val="0"/>
          <w:lang w:eastAsia="ja-JP"/>
        </w:rPr>
        <w:t xml:space="preserve"> (</w:t>
      </w:r>
      <w:r w:rsidRPr="00B61087">
        <w:rPr>
          <w:iCs/>
          <w:snapToGrid w:val="0"/>
          <w:lang w:eastAsia="ja-JP"/>
        </w:rPr>
        <w:t>TWM</w:t>
      </w:r>
      <w:r w:rsidR="00752F0F" w:rsidRPr="00B61087">
        <w:rPr>
          <w:iCs/>
          <w:snapToGrid w:val="0"/>
          <w:lang w:eastAsia="ja-JP"/>
        </w:rPr>
        <w:t>)</w:t>
      </w:r>
      <w:r w:rsidR="00B61087" w:rsidRPr="00B61087">
        <w:rPr>
          <w:iCs/>
          <w:snapToGrid w:val="0"/>
          <w:lang w:eastAsia="ja-JP"/>
        </w:rPr>
        <w:t>;</w:t>
      </w:r>
      <w:r w:rsidR="00EF4B00" w:rsidRPr="00B61087">
        <w:rPr>
          <w:iCs/>
          <w:snapToGrid w:val="0"/>
          <w:lang w:eastAsia="ja-JP"/>
        </w:rPr>
        <w:t xml:space="preserve"> et</w:t>
      </w:r>
    </w:p>
    <w:p w14:paraId="0E72D956" w14:textId="77777777" w:rsidR="00EF4B00" w:rsidRPr="00B61087" w:rsidRDefault="00EF4B00" w:rsidP="00EF4B00">
      <w:pPr>
        <w:tabs>
          <w:tab w:val="left" w:pos="567"/>
          <w:tab w:val="left" w:pos="1134"/>
          <w:tab w:val="left" w:pos="5387"/>
          <w:tab w:val="left" w:pos="5954"/>
        </w:tabs>
        <w:rPr>
          <w:iCs/>
          <w:snapToGrid w:val="0"/>
          <w:lang w:eastAsia="ja-JP"/>
        </w:rPr>
      </w:pPr>
    </w:p>
    <w:p w14:paraId="6708650C" w14:textId="1CEBB15C" w:rsidR="004C0DB1" w:rsidRPr="00B61087" w:rsidRDefault="00D447A6">
      <w:pPr>
        <w:tabs>
          <w:tab w:val="left" w:pos="567"/>
          <w:tab w:val="left" w:pos="1134"/>
          <w:tab w:val="left" w:pos="5387"/>
          <w:tab w:val="left" w:pos="5954"/>
        </w:tabs>
        <w:rPr>
          <w:iCs/>
          <w:snapToGrid w:val="0"/>
          <w:lang w:eastAsia="ja-JP"/>
        </w:rPr>
      </w:pPr>
      <w:r w:rsidRPr="00B61087">
        <w:rPr>
          <w:iCs/>
          <w:snapToGrid w:val="0"/>
          <w:lang w:eastAsia="ja-JP"/>
        </w:rPr>
        <w:t>(c</w:t>
      </w:r>
      <w:r w:rsidR="005002D8" w:rsidRPr="00B61087">
        <w:rPr>
          <w:iCs/>
          <w:snapToGrid w:val="0"/>
          <w:lang w:eastAsia="ja-JP"/>
        </w:rPr>
        <w:t>)</w:t>
      </w:r>
      <w:r w:rsidR="005002D8" w:rsidRPr="00B61087">
        <w:rPr>
          <w:iCs/>
          <w:snapToGrid w:val="0"/>
          <w:lang w:eastAsia="ja-JP"/>
        </w:rPr>
        <w:tab/>
      </w:r>
      <w:r w:rsidR="005002D8" w:rsidRPr="00B61087">
        <w:rPr>
          <w:lang w:eastAsia="ja-JP"/>
        </w:rPr>
        <w:t>prendre note des éléments d'information fournis dans le présent document.</w:t>
      </w:r>
    </w:p>
    <w:p w14:paraId="48196F07" w14:textId="77777777" w:rsidR="00EF4B00" w:rsidRPr="00B61087" w:rsidRDefault="00EF4B00" w:rsidP="00EF4B00">
      <w:pPr>
        <w:tabs>
          <w:tab w:val="left" w:pos="567"/>
          <w:tab w:val="left" w:pos="1134"/>
          <w:tab w:val="left" w:pos="5387"/>
          <w:tab w:val="left" w:pos="5954"/>
        </w:tabs>
      </w:pPr>
    </w:p>
    <w:p w14:paraId="12C52814" w14:textId="77777777" w:rsidR="004C0DB1" w:rsidRPr="00B61087" w:rsidRDefault="005002D8">
      <w:r w:rsidRPr="00B61087">
        <w:fldChar w:fldCharType="begin"/>
      </w:r>
      <w:r w:rsidRPr="00B61087">
        <w:instrText xml:space="preserve"> AUTONUM  </w:instrText>
      </w:r>
      <w:r w:rsidRPr="00B61087">
        <w:fldChar w:fldCharType="end"/>
      </w:r>
      <w:r w:rsidRPr="00B61087">
        <w:tab/>
        <w:t>Les abréviations suivantes sont utilisées dans ce document :</w:t>
      </w:r>
    </w:p>
    <w:p w14:paraId="309F3426" w14:textId="77777777" w:rsidR="00EF4B00" w:rsidRPr="00B61087" w:rsidRDefault="00EF4B00" w:rsidP="00EF4B00"/>
    <w:p w14:paraId="66A06813" w14:textId="3180EF7B" w:rsidR="004C0DB1" w:rsidRPr="00B61087" w:rsidRDefault="005002D8">
      <w:pPr>
        <w:keepNext/>
        <w:tabs>
          <w:tab w:val="left" w:pos="567"/>
        </w:tabs>
        <w:ind w:left="1701" w:hanging="1134"/>
        <w:rPr>
          <w:sz w:val="18"/>
        </w:rPr>
      </w:pPr>
      <w:r w:rsidRPr="00B61087">
        <w:rPr>
          <w:sz w:val="18"/>
        </w:rPr>
        <w:t xml:space="preserve">CAJ : </w:t>
      </w:r>
      <w:r w:rsidRPr="00B61087">
        <w:rPr>
          <w:sz w:val="18"/>
        </w:rPr>
        <w:tab/>
        <w:t>Comité administratif et juridique</w:t>
      </w:r>
    </w:p>
    <w:p w14:paraId="32C58BAD" w14:textId="757BA7C9" w:rsidR="004C0DB1" w:rsidRPr="00B61087" w:rsidRDefault="005002D8">
      <w:pPr>
        <w:ind w:left="1701" w:hanging="1134"/>
        <w:rPr>
          <w:rFonts w:cs="Arial"/>
          <w:snapToGrid w:val="0"/>
          <w:sz w:val="18"/>
          <w:szCs w:val="24"/>
          <w:lang w:eastAsia="ja-JP"/>
        </w:rPr>
      </w:pPr>
      <w:r w:rsidRPr="00B61087">
        <w:rPr>
          <w:rFonts w:eastAsia="PMingLiU" w:cs="Arial"/>
          <w:snapToGrid w:val="0"/>
          <w:sz w:val="18"/>
          <w:szCs w:val="24"/>
          <w:lang w:eastAsia="fr-FR"/>
        </w:rPr>
        <w:t xml:space="preserve">ISTA : </w:t>
      </w:r>
      <w:r w:rsidRPr="00B61087">
        <w:rPr>
          <w:rFonts w:eastAsia="PMingLiU" w:cs="Arial"/>
          <w:snapToGrid w:val="0"/>
          <w:sz w:val="18"/>
          <w:szCs w:val="24"/>
          <w:lang w:eastAsia="fr-FR"/>
        </w:rPr>
        <w:tab/>
        <w:t>Association internationale d'essais de semences</w:t>
      </w:r>
    </w:p>
    <w:p w14:paraId="5F8C3F77" w14:textId="77777777" w:rsidR="004C0DB1" w:rsidRPr="00B61087" w:rsidRDefault="005002D8">
      <w:pPr>
        <w:ind w:left="1701" w:hanging="1134"/>
        <w:rPr>
          <w:rFonts w:eastAsia="PMingLiU" w:cs="Arial"/>
          <w:snapToGrid w:val="0"/>
          <w:sz w:val="18"/>
          <w:szCs w:val="24"/>
        </w:rPr>
      </w:pPr>
      <w:r w:rsidRPr="00B61087">
        <w:rPr>
          <w:rFonts w:eastAsia="PMingLiU" w:cs="Arial"/>
          <w:sz w:val="18"/>
          <w:szCs w:val="24"/>
        </w:rPr>
        <w:t>OCDE :</w:t>
      </w:r>
      <w:r w:rsidRPr="00B61087">
        <w:rPr>
          <w:rFonts w:eastAsia="PMingLiU" w:cs="Arial"/>
          <w:sz w:val="18"/>
          <w:szCs w:val="24"/>
        </w:rPr>
        <w:tab/>
      </w:r>
      <w:r w:rsidRPr="00B61087">
        <w:rPr>
          <w:rFonts w:eastAsia="PMingLiU" w:cs="Arial"/>
          <w:snapToGrid w:val="0"/>
          <w:sz w:val="18"/>
          <w:szCs w:val="24"/>
        </w:rPr>
        <w:t>Organisation de coopération et de développement économiques</w:t>
      </w:r>
    </w:p>
    <w:p w14:paraId="226BAD58" w14:textId="23E0C5BA" w:rsidR="004C0DB1" w:rsidRPr="00B61087" w:rsidRDefault="005002D8">
      <w:pPr>
        <w:keepNext/>
        <w:tabs>
          <w:tab w:val="left" w:pos="567"/>
        </w:tabs>
        <w:ind w:left="1701" w:hanging="1134"/>
        <w:rPr>
          <w:sz w:val="18"/>
        </w:rPr>
      </w:pPr>
      <w:r w:rsidRPr="00B61087">
        <w:rPr>
          <w:sz w:val="18"/>
        </w:rPr>
        <w:t>TC:</w:t>
      </w:r>
      <w:r w:rsidRPr="00B61087">
        <w:rPr>
          <w:sz w:val="18"/>
        </w:rPr>
        <w:tab/>
        <w:t>Comité technique</w:t>
      </w:r>
    </w:p>
    <w:p w14:paraId="17E5DF24" w14:textId="0D7037CD" w:rsidR="004C0DB1" w:rsidRPr="00B61087" w:rsidRDefault="005002D8">
      <w:pPr>
        <w:ind w:left="1701" w:hanging="1134"/>
        <w:rPr>
          <w:rFonts w:eastAsia="PMingLiU" w:cs="Arial"/>
          <w:sz w:val="18"/>
          <w:szCs w:val="24"/>
        </w:rPr>
      </w:pPr>
      <w:r w:rsidRPr="00B61087">
        <w:rPr>
          <w:rFonts w:eastAsia="PMingLiU" w:cs="Arial"/>
          <w:sz w:val="18"/>
          <w:szCs w:val="24"/>
        </w:rPr>
        <w:t>TWA:</w:t>
      </w:r>
      <w:r w:rsidRPr="00B61087">
        <w:rPr>
          <w:rFonts w:eastAsia="PMingLiU" w:cs="Arial"/>
          <w:sz w:val="18"/>
          <w:szCs w:val="24"/>
        </w:rPr>
        <w:tab/>
        <w:t>Groupe de travail technique sur les plantes agricoles</w:t>
      </w:r>
    </w:p>
    <w:p w14:paraId="68AE1735" w14:textId="5B73CFAB" w:rsidR="004C0DB1" w:rsidRPr="00B61087" w:rsidRDefault="005002D8">
      <w:pPr>
        <w:ind w:left="1701" w:hanging="1134"/>
        <w:rPr>
          <w:rFonts w:eastAsia="PMingLiU" w:cs="Arial"/>
          <w:sz w:val="18"/>
          <w:szCs w:val="24"/>
        </w:rPr>
      </w:pPr>
      <w:r w:rsidRPr="00B61087">
        <w:rPr>
          <w:rFonts w:eastAsia="PMingLiU" w:cs="Arial"/>
          <w:sz w:val="18"/>
          <w:szCs w:val="24"/>
        </w:rPr>
        <w:t>TWF:</w:t>
      </w:r>
      <w:r w:rsidRPr="00B61087">
        <w:rPr>
          <w:rFonts w:eastAsia="PMingLiU" w:cs="Arial"/>
          <w:sz w:val="18"/>
          <w:szCs w:val="24"/>
        </w:rPr>
        <w:tab/>
        <w:t>Groupe de travail technique sur les plantes fruitières</w:t>
      </w:r>
    </w:p>
    <w:p w14:paraId="79BD2FC1" w14:textId="04F2AAFA" w:rsidR="004C0DB1" w:rsidRPr="00B61087" w:rsidRDefault="005002D8">
      <w:pPr>
        <w:ind w:left="1701" w:hanging="1134"/>
        <w:rPr>
          <w:rFonts w:eastAsia="PMingLiU" w:cs="Arial"/>
          <w:sz w:val="18"/>
          <w:szCs w:val="24"/>
        </w:rPr>
      </w:pPr>
      <w:r w:rsidRPr="00B61087">
        <w:rPr>
          <w:rFonts w:eastAsia="PMingLiU" w:cs="Arial"/>
          <w:sz w:val="18"/>
          <w:szCs w:val="24"/>
        </w:rPr>
        <w:t>TWM:</w:t>
      </w:r>
      <w:r w:rsidRPr="00B61087">
        <w:rPr>
          <w:rFonts w:eastAsia="PMingLiU" w:cs="Arial"/>
          <w:sz w:val="18"/>
          <w:szCs w:val="24"/>
        </w:rPr>
        <w:tab/>
        <w:t>Groupe de travail technique sur les méthodes et techniques d'essai</w:t>
      </w:r>
    </w:p>
    <w:p w14:paraId="69DE07B5" w14:textId="58969A3B" w:rsidR="004C0DB1" w:rsidRPr="00B61087" w:rsidRDefault="005002D8">
      <w:pPr>
        <w:ind w:left="1701" w:hanging="1134"/>
        <w:rPr>
          <w:rFonts w:eastAsia="PMingLiU" w:cs="Arial"/>
          <w:sz w:val="18"/>
          <w:szCs w:val="24"/>
        </w:rPr>
      </w:pPr>
      <w:r w:rsidRPr="00B61087">
        <w:rPr>
          <w:rFonts w:eastAsia="PMingLiU" w:cs="Arial"/>
          <w:sz w:val="18"/>
          <w:szCs w:val="24"/>
        </w:rPr>
        <w:tab/>
        <w:t xml:space="preserve">Groupe de travail technique sur les </w:t>
      </w:r>
      <w:r w:rsidR="00B61087">
        <w:rPr>
          <w:rFonts w:eastAsia="PMingLiU" w:cs="Arial"/>
          <w:sz w:val="18"/>
          <w:szCs w:val="24"/>
        </w:rPr>
        <w:t xml:space="preserve">plantes </w:t>
      </w:r>
      <w:r w:rsidRPr="00B61087">
        <w:rPr>
          <w:rFonts w:eastAsia="PMingLiU" w:cs="Arial"/>
          <w:sz w:val="18"/>
          <w:szCs w:val="24"/>
        </w:rPr>
        <w:t>ornementales et les arbres forestiers</w:t>
      </w:r>
    </w:p>
    <w:p w14:paraId="05DA89B1" w14:textId="47D6F7C2" w:rsidR="004C0DB1" w:rsidRPr="00B61087" w:rsidRDefault="005002D8">
      <w:pPr>
        <w:ind w:left="1701" w:hanging="1134"/>
        <w:rPr>
          <w:rFonts w:eastAsia="PMingLiU" w:cs="Arial"/>
          <w:sz w:val="18"/>
          <w:szCs w:val="24"/>
        </w:rPr>
      </w:pPr>
      <w:r w:rsidRPr="00B61087">
        <w:rPr>
          <w:rFonts w:eastAsia="PMingLiU" w:cs="Arial"/>
          <w:sz w:val="18"/>
          <w:szCs w:val="24"/>
        </w:rPr>
        <w:t>TWP:</w:t>
      </w:r>
      <w:r w:rsidRPr="00B61087">
        <w:rPr>
          <w:rFonts w:eastAsia="PMingLiU" w:cs="Arial"/>
          <w:sz w:val="18"/>
          <w:szCs w:val="24"/>
        </w:rPr>
        <w:tab/>
      </w:r>
      <w:r w:rsidR="00B61087">
        <w:rPr>
          <w:rFonts w:eastAsia="PMingLiU" w:cs="Arial"/>
          <w:sz w:val="18"/>
          <w:szCs w:val="24"/>
        </w:rPr>
        <w:t>G</w:t>
      </w:r>
      <w:r w:rsidRPr="00B61087">
        <w:rPr>
          <w:rFonts w:eastAsia="PMingLiU" w:cs="Arial"/>
          <w:sz w:val="18"/>
          <w:szCs w:val="24"/>
        </w:rPr>
        <w:t>roupe</w:t>
      </w:r>
      <w:r w:rsidR="00B61087">
        <w:rPr>
          <w:rFonts w:eastAsia="PMingLiU" w:cs="Arial"/>
          <w:sz w:val="18"/>
          <w:szCs w:val="24"/>
        </w:rPr>
        <w:t>(</w:t>
      </w:r>
      <w:r w:rsidRPr="00B61087">
        <w:rPr>
          <w:rFonts w:eastAsia="PMingLiU" w:cs="Arial"/>
          <w:sz w:val="18"/>
          <w:szCs w:val="24"/>
        </w:rPr>
        <w:t>s</w:t>
      </w:r>
      <w:r w:rsidR="00B61087">
        <w:rPr>
          <w:rFonts w:eastAsia="PMingLiU" w:cs="Arial"/>
          <w:sz w:val="18"/>
          <w:szCs w:val="24"/>
        </w:rPr>
        <w:t>)</w:t>
      </w:r>
      <w:r w:rsidRPr="00B61087">
        <w:rPr>
          <w:rFonts w:eastAsia="PMingLiU" w:cs="Arial"/>
          <w:sz w:val="18"/>
          <w:szCs w:val="24"/>
        </w:rPr>
        <w:t xml:space="preserve"> de travail technique</w:t>
      </w:r>
      <w:r w:rsidR="00B61087">
        <w:rPr>
          <w:rFonts w:eastAsia="PMingLiU" w:cs="Arial"/>
          <w:sz w:val="18"/>
          <w:szCs w:val="24"/>
        </w:rPr>
        <w:t>(</w:t>
      </w:r>
      <w:r w:rsidRPr="00B61087">
        <w:rPr>
          <w:rFonts w:eastAsia="PMingLiU" w:cs="Arial"/>
          <w:sz w:val="18"/>
          <w:szCs w:val="24"/>
        </w:rPr>
        <w:t>s</w:t>
      </w:r>
      <w:r w:rsidR="00B61087">
        <w:rPr>
          <w:rFonts w:eastAsia="PMingLiU" w:cs="Arial"/>
          <w:sz w:val="18"/>
          <w:szCs w:val="24"/>
        </w:rPr>
        <w:t>)</w:t>
      </w:r>
    </w:p>
    <w:p w14:paraId="2BE10419" w14:textId="651F68DE" w:rsidR="004C0DB1" w:rsidRPr="00B61087" w:rsidRDefault="00B61087">
      <w:pPr>
        <w:ind w:left="1701" w:hanging="1134"/>
        <w:rPr>
          <w:rFonts w:eastAsia="PMingLiU" w:cs="Arial"/>
          <w:sz w:val="18"/>
          <w:szCs w:val="24"/>
        </w:rPr>
      </w:pPr>
      <w:r>
        <w:rPr>
          <w:rFonts w:eastAsia="PMingLiU" w:cs="Arial"/>
          <w:sz w:val="18"/>
          <w:szCs w:val="24"/>
        </w:rPr>
        <w:t>TWV:</w:t>
      </w:r>
      <w:r w:rsidR="005002D8" w:rsidRPr="00B61087">
        <w:rPr>
          <w:rFonts w:eastAsia="PMingLiU" w:cs="Arial"/>
          <w:sz w:val="18"/>
          <w:szCs w:val="24"/>
        </w:rPr>
        <w:tab/>
        <w:t>Groupe de travail technique sur les plantes potagères</w:t>
      </w:r>
    </w:p>
    <w:p w14:paraId="726700C8" w14:textId="77777777" w:rsidR="00EF4B00" w:rsidRPr="00B61087" w:rsidRDefault="00EF4B00" w:rsidP="00EF4B00">
      <w:pPr>
        <w:jc w:val="left"/>
        <w:rPr>
          <w:rFonts w:cs="Arial"/>
          <w:snapToGrid w:val="0"/>
          <w:sz w:val="18"/>
          <w:szCs w:val="24"/>
          <w:lang w:eastAsia="ja-JP"/>
        </w:rPr>
      </w:pPr>
    </w:p>
    <w:p w14:paraId="7495E05B" w14:textId="77777777" w:rsidR="0068528F" w:rsidRPr="00B61087" w:rsidRDefault="0068528F">
      <w:pPr>
        <w:jc w:val="left"/>
      </w:pPr>
      <w:r w:rsidRPr="00B61087">
        <w:br w:type="page"/>
      </w:r>
    </w:p>
    <w:p w14:paraId="34CCEBE2" w14:textId="77777777" w:rsidR="004C0DB1" w:rsidRPr="00B61087" w:rsidRDefault="005002D8">
      <w:r w:rsidRPr="00B61087">
        <w:lastRenderedPageBreak/>
        <w:fldChar w:fldCharType="begin"/>
      </w:r>
      <w:r w:rsidRPr="00B61087">
        <w:instrText xml:space="preserve"> AUTONUM  </w:instrText>
      </w:r>
      <w:r w:rsidRPr="00B61087">
        <w:fldChar w:fldCharType="end"/>
      </w:r>
      <w:r w:rsidRPr="00B61087">
        <w:tab/>
        <w:t>La structure de ce document est la suivante :</w:t>
      </w:r>
    </w:p>
    <w:p w14:paraId="34821B70" w14:textId="77777777" w:rsidR="00EF4B00" w:rsidRPr="00B61087" w:rsidRDefault="00EF4B00" w:rsidP="00C3093B">
      <w:pPr>
        <w:rPr>
          <w:rFonts w:cs="Arial"/>
          <w:caps/>
          <w:szCs w:val="18"/>
        </w:rPr>
      </w:pPr>
    </w:p>
    <w:p w14:paraId="09A14AC7" w14:textId="19F52CB6" w:rsidR="00634E93" w:rsidRDefault="005002D8" w:rsidP="00277E66">
      <w:pPr>
        <w:pStyle w:val="TOC1"/>
        <w:rPr>
          <w:rFonts w:asciiTheme="minorHAnsi" w:eastAsiaTheme="minorEastAsia" w:hAnsiTheme="minorHAnsi" w:cstheme="minorBidi"/>
          <w:noProof/>
          <w:kern w:val="2"/>
          <w:sz w:val="24"/>
          <w:szCs w:val="24"/>
          <w:lang w:val="en-GB" w:eastAsia="en-GB"/>
          <w14:ligatures w14:val="standardContextual"/>
        </w:rPr>
      </w:pPr>
      <w:r w:rsidRPr="00B61087">
        <w:rPr>
          <w:rFonts w:cs="Arial"/>
          <w:bCs/>
          <w:szCs w:val="18"/>
        </w:rPr>
        <w:fldChar w:fldCharType="begin"/>
      </w:r>
      <w:r w:rsidRPr="00B61087">
        <w:rPr>
          <w:rFonts w:cs="Arial"/>
          <w:bCs/>
          <w:szCs w:val="18"/>
        </w:rPr>
        <w:instrText xml:space="preserve"> TOC \t "Heading 1,1,Heading 2,2,Heading 3,3" </w:instrText>
      </w:r>
      <w:r w:rsidRPr="00B61087">
        <w:rPr>
          <w:rFonts w:cs="Arial"/>
          <w:bCs/>
          <w:szCs w:val="18"/>
        </w:rPr>
        <w:fldChar w:fldCharType="separate"/>
      </w:r>
      <w:r w:rsidR="00634E93" w:rsidRPr="00D60C7F">
        <w:rPr>
          <w:noProof/>
        </w:rPr>
        <w:t>Lignes directrices pour la validation d'un nouveau protocole de marqueur moléculaire spécifique à un caractère en tant que méthode alternative d'observation</w:t>
      </w:r>
      <w:r w:rsidR="00634E93">
        <w:rPr>
          <w:noProof/>
        </w:rPr>
        <w:tab/>
      </w:r>
      <w:r w:rsidR="00634E93">
        <w:rPr>
          <w:noProof/>
        </w:rPr>
        <w:fldChar w:fldCharType="begin"/>
      </w:r>
      <w:r w:rsidR="00634E93">
        <w:rPr>
          <w:noProof/>
        </w:rPr>
        <w:instrText xml:space="preserve"> PAGEREF _Toc178239240 \h </w:instrText>
      </w:r>
      <w:r w:rsidR="00634E93">
        <w:rPr>
          <w:noProof/>
        </w:rPr>
      </w:r>
      <w:r w:rsidR="00634E93">
        <w:rPr>
          <w:noProof/>
        </w:rPr>
        <w:fldChar w:fldCharType="separate"/>
      </w:r>
      <w:r w:rsidR="00634E93">
        <w:rPr>
          <w:noProof/>
        </w:rPr>
        <w:t>2</w:t>
      </w:r>
      <w:r w:rsidR="00634E93">
        <w:rPr>
          <w:noProof/>
        </w:rPr>
        <w:fldChar w:fldCharType="end"/>
      </w:r>
    </w:p>
    <w:p w14:paraId="0BBE684C" w14:textId="6EC9D247" w:rsidR="00634E93" w:rsidRDefault="00634E93">
      <w:pPr>
        <w:pStyle w:val="TOC2"/>
        <w:rPr>
          <w:rFonts w:asciiTheme="minorHAnsi" w:eastAsiaTheme="minorEastAsia" w:hAnsiTheme="minorHAnsi" w:cstheme="minorBidi"/>
          <w:noProof/>
          <w:kern w:val="2"/>
          <w:sz w:val="24"/>
          <w:szCs w:val="24"/>
          <w:lang w:val="en-GB" w:eastAsia="en-GB"/>
          <w14:ligatures w14:val="standardContextual"/>
        </w:rPr>
      </w:pPr>
      <w:r w:rsidRPr="00D60C7F">
        <w:rPr>
          <w:noProof/>
        </w:rPr>
        <w:t>Contexte</w:t>
      </w:r>
      <w:r>
        <w:rPr>
          <w:noProof/>
        </w:rPr>
        <w:tab/>
      </w:r>
      <w:r>
        <w:rPr>
          <w:noProof/>
        </w:rPr>
        <w:fldChar w:fldCharType="begin"/>
      </w:r>
      <w:r>
        <w:rPr>
          <w:noProof/>
        </w:rPr>
        <w:instrText xml:space="preserve"> PAGEREF _Toc178239241 \h </w:instrText>
      </w:r>
      <w:r>
        <w:rPr>
          <w:noProof/>
        </w:rPr>
      </w:r>
      <w:r>
        <w:rPr>
          <w:noProof/>
        </w:rPr>
        <w:fldChar w:fldCharType="separate"/>
      </w:r>
      <w:r>
        <w:rPr>
          <w:noProof/>
        </w:rPr>
        <w:t>3</w:t>
      </w:r>
      <w:r>
        <w:rPr>
          <w:noProof/>
        </w:rPr>
        <w:fldChar w:fldCharType="end"/>
      </w:r>
    </w:p>
    <w:p w14:paraId="22B3E156" w14:textId="5D805CCB" w:rsidR="00634E93" w:rsidRDefault="00634E93">
      <w:pPr>
        <w:pStyle w:val="TOC2"/>
        <w:rPr>
          <w:rFonts w:asciiTheme="minorHAnsi" w:eastAsiaTheme="minorEastAsia" w:hAnsiTheme="minorHAnsi" w:cstheme="minorBidi"/>
          <w:noProof/>
          <w:kern w:val="2"/>
          <w:sz w:val="24"/>
          <w:szCs w:val="24"/>
          <w:lang w:val="en-GB" w:eastAsia="en-GB"/>
          <w14:ligatures w14:val="standardContextual"/>
        </w:rPr>
      </w:pPr>
      <w:r w:rsidRPr="00D60C7F">
        <w:rPr>
          <w:noProof/>
          <w:lang w:eastAsia="ja-JP"/>
        </w:rPr>
        <w:t>Développements au sein des groupes de travail techniques lors de leurs sessions en 2024</w:t>
      </w:r>
      <w:r>
        <w:rPr>
          <w:noProof/>
        </w:rPr>
        <w:tab/>
      </w:r>
      <w:r>
        <w:rPr>
          <w:noProof/>
        </w:rPr>
        <w:fldChar w:fldCharType="begin"/>
      </w:r>
      <w:r>
        <w:rPr>
          <w:noProof/>
        </w:rPr>
        <w:instrText xml:space="preserve"> PAGEREF _Toc178239242 \h </w:instrText>
      </w:r>
      <w:r>
        <w:rPr>
          <w:noProof/>
        </w:rPr>
      </w:r>
      <w:r>
        <w:rPr>
          <w:noProof/>
        </w:rPr>
        <w:fldChar w:fldCharType="separate"/>
      </w:r>
      <w:r>
        <w:rPr>
          <w:noProof/>
        </w:rPr>
        <w:t>3</w:t>
      </w:r>
      <w:r>
        <w:rPr>
          <w:noProof/>
        </w:rPr>
        <w:fldChar w:fldCharType="end"/>
      </w:r>
    </w:p>
    <w:p w14:paraId="69D85CC8" w14:textId="5BB90B1D" w:rsidR="00634E93" w:rsidRDefault="00634E93">
      <w:pPr>
        <w:pStyle w:val="TOC3"/>
        <w:rPr>
          <w:rFonts w:asciiTheme="minorHAnsi" w:eastAsiaTheme="minorEastAsia" w:hAnsiTheme="minorHAnsi" w:cstheme="minorBidi"/>
          <w:i w:val="0"/>
          <w:noProof/>
          <w:kern w:val="2"/>
          <w:sz w:val="24"/>
          <w:szCs w:val="24"/>
          <w:lang w:val="en-GB" w:eastAsia="en-GB"/>
          <w14:ligatures w14:val="standardContextual"/>
        </w:rPr>
      </w:pPr>
      <w:r w:rsidRPr="00D60C7F">
        <w:rPr>
          <w:noProof/>
        </w:rPr>
        <w:t>Groupe de travail technique sur les méthodes et techniques d'essai (TWM)</w:t>
      </w:r>
      <w:r>
        <w:rPr>
          <w:noProof/>
        </w:rPr>
        <w:tab/>
      </w:r>
      <w:r>
        <w:rPr>
          <w:noProof/>
        </w:rPr>
        <w:fldChar w:fldCharType="begin"/>
      </w:r>
      <w:r>
        <w:rPr>
          <w:noProof/>
        </w:rPr>
        <w:instrText xml:space="preserve"> PAGEREF _Toc178239243 \h </w:instrText>
      </w:r>
      <w:r>
        <w:rPr>
          <w:noProof/>
        </w:rPr>
      </w:r>
      <w:r>
        <w:rPr>
          <w:noProof/>
        </w:rPr>
        <w:fldChar w:fldCharType="separate"/>
      </w:r>
      <w:r>
        <w:rPr>
          <w:noProof/>
        </w:rPr>
        <w:t>3</w:t>
      </w:r>
      <w:r>
        <w:rPr>
          <w:noProof/>
        </w:rPr>
        <w:fldChar w:fldCharType="end"/>
      </w:r>
    </w:p>
    <w:p w14:paraId="2C6C5BDE" w14:textId="41C9738D" w:rsidR="00634E93" w:rsidRDefault="00634E93" w:rsidP="00277E66">
      <w:pPr>
        <w:pStyle w:val="TOC1"/>
        <w:rPr>
          <w:rFonts w:asciiTheme="minorHAnsi" w:eastAsiaTheme="minorEastAsia" w:hAnsiTheme="minorHAnsi" w:cstheme="minorBidi"/>
          <w:noProof/>
          <w:kern w:val="2"/>
          <w:sz w:val="24"/>
          <w:szCs w:val="24"/>
          <w:lang w:val="en-GB" w:eastAsia="en-GB"/>
          <w14:ligatures w14:val="standardContextual"/>
        </w:rPr>
      </w:pPr>
      <w:r w:rsidRPr="00D60C7F">
        <w:rPr>
          <w:noProof/>
          <w:snapToGrid w:val="0"/>
          <w:lang w:eastAsia="ja-JP"/>
        </w:rPr>
        <w:t>Questions pour information</w:t>
      </w:r>
      <w:r>
        <w:rPr>
          <w:noProof/>
        </w:rPr>
        <w:tab/>
      </w:r>
      <w:r>
        <w:rPr>
          <w:noProof/>
        </w:rPr>
        <w:fldChar w:fldCharType="begin"/>
      </w:r>
      <w:r>
        <w:rPr>
          <w:noProof/>
        </w:rPr>
        <w:instrText xml:space="preserve"> PAGEREF _Toc178239244 \h </w:instrText>
      </w:r>
      <w:r>
        <w:rPr>
          <w:noProof/>
        </w:rPr>
      </w:r>
      <w:r>
        <w:rPr>
          <w:noProof/>
        </w:rPr>
        <w:fldChar w:fldCharType="separate"/>
      </w:r>
      <w:r>
        <w:rPr>
          <w:noProof/>
        </w:rPr>
        <w:t>4</w:t>
      </w:r>
      <w:r>
        <w:rPr>
          <w:noProof/>
        </w:rPr>
        <w:fldChar w:fldCharType="end"/>
      </w:r>
    </w:p>
    <w:p w14:paraId="540D2D1D" w14:textId="724621DE" w:rsidR="00634E93" w:rsidRDefault="00634E93">
      <w:pPr>
        <w:pStyle w:val="TOC2"/>
        <w:rPr>
          <w:rFonts w:asciiTheme="minorHAnsi" w:eastAsiaTheme="minorEastAsia" w:hAnsiTheme="minorHAnsi" w:cstheme="minorBidi"/>
          <w:noProof/>
          <w:kern w:val="2"/>
          <w:sz w:val="24"/>
          <w:szCs w:val="24"/>
          <w:lang w:val="en-GB" w:eastAsia="en-GB"/>
          <w14:ligatures w14:val="standardContextual"/>
        </w:rPr>
      </w:pPr>
      <w:r w:rsidRPr="00D60C7F">
        <w:rPr>
          <w:noProof/>
        </w:rPr>
        <w:t>Faits nouveaux survenus lors de la deuxième session du Groupe de travail technique sur les méthodes et techniques d’essai (TWM)</w:t>
      </w:r>
      <w:r>
        <w:rPr>
          <w:noProof/>
        </w:rPr>
        <w:tab/>
      </w:r>
      <w:r>
        <w:rPr>
          <w:noProof/>
        </w:rPr>
        <w:fldChar w:fldCharType="begin"/>
      </w:r>
      <w:r>
        <w:rPr>
          <w:noProof/>
        </w:rPr>
        <w:instrText xml:space="preserve"> PAGEREF _Toc178239245 \h </w:instrText>
      </w:r>
      <w:r>
        <w:rPr>
          <w:noProof/>
        </w:rPr>
      </w:r>
      <w:r>
        <w:rPr>
          <w:noProof/>
        </w:rPr>
        <w:fldChar w:fldCharType="separate"/>
      </w:r>
      <w:r>
        <w:rPr>
          <w:noProof/>
        </w:rPr>
        <w:t>4</w:t>
      </w:r>
      <w:r>
        <w:rPr>
          <w:noProof/>
        </w:rPr>
        <w:fldChar w:fldCharType="end"/>
      </w:r>
    </w:p>
    <w:p w14:paraId="188886BB" w14:textId="2972DE2B" w:rsidR="00634E93" w:rsidRDefault="00634E93">
      <w:pPr>
        <w:pStyle w:val="TOC2"/>
        <w:rPr>
          <w:rFonts w:asciiTheme="minorHAnsi" w:eastAsiaTheme="minorEastAsia" w:hAnsiTheme="minorHAnsi" w:cstheme="minorBidi"/>
          <w:noProof/>
          <w:kern w:val="2"/>
          <w:sz w:val="24"/>
          <w:szCs w:val="24"/>
          <w:lang w:val="en-GB" w:eastAsia="en-GB"/>
          <w14:ligatures w14:val="standardContextual"/>
        </w:rPr>
      </w:pPr>
      <w:r w:rsidRPr="00D60C7F">
        <w:rPr>
          <w:noProof/>
        </w:rPr>
        <w:t>Développements dans les techniques moléculaires et la bioinformatique</w:t>
      </w:r>
      <w:r>
        <w:rPr>
          <w:noProof/>
        </w:rPr>
        <w:tab/>
      </w:r>
      <w:r>
        <w:rPr>
          <w:noProof/>
        </w:rPr>
        <w:fldChar w:fldCharType="begin"/>
      </w:r>
      <w:r>
        <w:rPr>
          <w:noProof/>
        </w:rPr>
        <w:instrText xml:space="preserve"> PAGEREF _Toc178239246 \h </w:instrText>
      </w:r>
      <w:r>
        <w:rPr>
          <w:noProof/>
        </w:rPr>
      </w:r>
      <w:r>
        <w:rPr>
          <w:noProof/>
        </w:rPr>
        <w:fldChar w:fldCharType="separate"/>
      </w:r>
      <w:r>
        <w:rPr>
          <w:noProof/>
        </w:rPr>
        <w:t>4</w:t>
      </w:r>
      <w:r>
        <w:rPr>
          <w:noProof/>
        </w:rPr>
        <w:fldChar w:fldCharType="end"/>
      </w:r>
    </w:p>
    <w:p w14:paraId="48A57B91" w14:textId="1C1AA6F5" w:rsidR="00634E93" w:rsidRDefault="00634E93">
      <w:pPr>
        <w:pStyle w:val="TOC3"/>
        <w:rPr>
          <w:rFonts w:asciiTheme="minorHAnsi" w:eastAsiaTheme="minorEastAsia" w:hAnsiTheme="minorHAnsi" w:cstheme="minorBidi"/>
          <w:i w:val="0"/>
          <w:noProof/>
          <w:kern w:val="2"/>
          <w:sz w:val="24"/>
          <w:szCs w:val="24"/>
          <w:lang w:val="en-GB" w:eastAsia="en-GB"/>
          <w14:ligatures w14:val="standardContextual"/>
        </w:rPr>
      </w:pPr>
      <w:r w:rsidRPr="00D60C7F">
        <w:rPr>
          <w:noProof/>
        </w:rPr>
        <w:t>Derniers développements en matière de techniques moléculaires et de bioinformatique</w:t>
      </w:r>
      <w:r>
        <w:rPr>
          <w:noProof/>
        </w:rPr>
        <w:tab/>
      </w:r>
      <w:r>
        <w:rPr>
          <w:noProof/>
        </w:rPr>
        <w:fldChar w:fldCharType="begin"/>
      </w:r>
      <w:r>
        <w:rPr>
          <w:noProof/>
        </w:rPr>
        <w:instrText xml:space="preserve"> PAGEREF _Toc178239247 \h </w:instrText>
      </w:r>
      <w:r>
        <w:rPr>
          <w:noProof/>
        </w:rPr>
      </w:r>
      <w:r>
        <w:rPr>
          <w:noProof/>
        </w:rPr>
        <w:fldChar w:fldCharType="separate"/>
      </w:r>
      <w:r>
        <w:rPr>
          <w:noProof/>
        </w:rPr>
        <w:t>4</w:t>
      </w:r>
      <w:r>
        <w:rPr>
          <w:noProof/>
        </w:rPr>
        <w:fldChar w:fldCharType="end"/>
      </w:r>
    </w:p>
    <w:p w14:paraId="0F823608" w14:textId="3BB4A799" w:rsidR="00634E93" w:rsidRDefault="00634E93">
      <w:pPr>
        <w:pStyle w:val="TOC3"/>
        <w:rPr>
          <w:rFonts w:asciiTheme="minorHAnsi" w:eastAsiaTheme="minorEastAsia" w:hAnsiTheme="minorHAnsi" w:cstheme="minorBidi"/>
          <w:i w:val="0"/>
          <w:noProof/>
          <w:kern w:val="2"/>
          <w:sz w:val="24"/>
          <w:szCs w:val="24"/>
          <w:lang w:val="en-GB" w:eastAsia="en-GB"/>
          <w14:ligatures w14:val="standardContextual"/>
        </w:rPr>
      </w:pPr>
      <w:r w:rsidRPr="00D60C7F">
        <w:rPr>
          <w:noProof/>
        </w:rPr>
        <w:t>Coopération entre les organisations internationales</w:t>
      </w:r>
      <w:r>
        <w:rPr>
          <w:noProof/>
        </w:rPr>
        <w:tab/>
      </w:r>
      <w:r>
        <w:rPr>
          <w:noProof/>
        </w:rPr>
        <w:fldChar w:fldCharType="begin"/>
      </w:r>
      <w:r>
        <w:rPr>
          <w:noProof/>
        </w:rPr>
        <w:instrText xml:space="preserve"> PAGEREF _Toc178239248 \h </w:instrText>
      </w:r>
      <w:r>
        <w:rPr>
          <w:noProof/>
        </w:rPr>
      </w:r>
      <w:r>
        <w:rPr>
          <w:noProof/>
        </w:rPr>
        <w:fldChar w:fldCharType="separate"/>
      </w:r>
      <w:r>
        <w:rPr>
          <w:noProof/>
        </w:rPr>
        <w:t>4</w:t>
      </w:r>
      <w:r>
        <w:rPr>
          <w:noProof/>
        </w:rPr>
        <w:fldChar w:fldCharType="end"/>
      </w:r>
    </w:p>
    <w:p w14:paraId="115F87E8" w14:textId="0A6B861B" w:rsidR="00634E93" w:rsidRDefault="00634E93">
      <w:pPr>
        <w:pStyle w:val="TOC3"/>
        <w:rPr>
          <w:rFonts w:asciiTheme="minorHAnsi" w:eastAsiaTheme="minorEastAsia" w:hAnsiTheme="minorHAnsi" w:cstheme="minorBidi"/>
          <w:i w:val="0"/>
          <w:noProof/>
          <w:kern w:val="2"/>
          <w:sz w:val="24"/>
          <w:szCs w:val="24"/>
          <w:lang w:val="en-GB" w:eastAsia="en-GB"/>
          <w14:ligatures w14:val="standardContextual"/>
        </w:rPr>
      </w:pPr>
      <w:r w:rsidRPr="00D60C7F">
        <w:rPr>
          <w:noProof/>
        </w:rPr>
        <w:t>Compte rendu des travaux sur les techniques moléculaires en relation avec l'examen DHS</w:t>
      </w:r>
      <w:r>
        <w:rPr>
          <w:noProof/>
        </w:rPr>
        <w:tab/>
      </w:r>
      <w:r>
        <w:rPr>
          <w:noProof/>
        </w:rPr>
        <w:fldChar w:fldCharType="begin"/>
      </w:r>
      <w:r>
        <w:rPr>
          <w:noProof/>
        </w:rPr>
        <w:instrText xml:space="preserve"> PAGEREF _Toc178239249 \h </w:instrText>
      </w:r>
      <w:r>
        <w:rPr>
          <w:noProof/>
        </w:rPr>
      </w:r>
      <w:r>
        <w:rPr>
          <w:noProof/>
        </w:rPr>
        <w:fldChar w:fldCharType="separate"/>
      </w:r>
      <w:r>
        <w:rPr>
          <w:noProof/>
        </w:rPr>
        <w:t>4</w:t>
      </w:r>
      <w:r>
        <w:rPr>
          <w:noProof/>
        </w:rPr>
        <w:fldChar w:fldCharType="end"/>
      </w:r>
    </w:p>
    <w:p w14:paraId="18ED8F33" w14:textId="45F0B357" w:rsidR="00634E93" w:rsidRDefault="00634E93">
      <w:pPr>
        <w:pStyle w:val="TOC3"/>
        <w:rPr>
          <w:rFonts w:asciiTheme="minorHAnsi" w:eastAsiaTheme="minorEastAsia" w:hAnsiTheme="minorHAnsi" w:cstheme="minorBidi"/>
          <w:i w:val="0"/>
          <w:noProof/>
          <w:kern w:val="2"/>
          <w:sz w:val="24"/>
          <w:szCs w:val="24"/>
          <w:lang w:val="en-GB" w:eastAsia="en-GB"/>
          <w14:ligatures w14:val="standardContextual"/>
        </w:rPr>
      </w:pPr>
      <w:r w:rsidRPr="00D60C7F">
        <w:rPr>
          <w:noProof/>
        </w:rPr>
        <w:t>L'utilisation de techniques moléculaires dans l'identification des variétés</w:t>
      </w:r>
      <w:r>
        <w:rPr>
          <w:noProof/>
        </w:rPr>
        <w:tab/>
      </w:r>
      <w:r>
        <w:rPr>
          <w:noProof/>
        </w:rPr>
        <w:fldChar w:fldCharType="begin"/>
      </w:r>
      <w:r>
        <w:rPr>
          <w:noProof/>
        </w:rPr>
        <w:instrText xml:space="preserve"> PAGEREF _Toc178239250 \h </w:instrText>
      </w:r>
      <w:r>
        <w:rPr>
          <w:noProof/>
        </w:rPr>
      </w:r>
      <w:r>
        <w:rPr>
          <w:noProof/>
        </w:rPr>
        <w:fldChar w:fldCharType="separate"/>
      </w:r>
      <w:r>
        <w:rPr>
          <w:noProof/>
        </w:rPr>
        <w:t>6</w:t>
      </w:r>
      <w:r>
        <w:rPr>
          <w:noProof/>
        </w:rPr>
        <w:fldChar w:fldCharType="end"/>
      </w:r>
    </w:p>
    <w:p w14:paraId="64903941" w14:textId="6C9B48AE" w:rsidR="004C0DB1" w:rsidRPr="00B61087" w:rsidRDefault="005002D8">
      <w:pPr>
        <w:keepNext/>
        <w:tabs>
          <w:tab w:val="center" w:pos="4479"/>
        </w:tabs>
        <w:spacing w:before="120"/>
        <w:ind w:left="851" w:right="851" w:hanging="851"/>
        <w:contextualSpacing/>
        <w:rPr>
          <w:sz w:val="18"/>
          <w:szCs w:val="18"/>
        </w:rPr>
      </w:pPr>
      <w:r w:rsidRPr="00B61087">
        <w:rPr>
          <w:rFonts w:cs="Arial"/>
          <w:bCs/>
          <w:sz w:val="18"/>
          <w:szCs w:val="18"/>
        </w:rPr>
        <w:fldChar w:fldCharType="end"/>
      </w:r>
      <w:r w:rsidR="00F509D3" w:rsidRPr="00B61087">
        <w:rPr>
          <w:rFonts w:cs="Arial"/>
          <w:bCs/>
          <w:caps/>
          <w:sz w:val="18"/>
          <w:szCs w:val="18"/>
        </w:rPr>
        <w:t>Annexe :</w:t>
      </w:r>
      <w:r w:rsidR="008A52E0" w:rsidRPr="00B61087">
        <w:rPr>
          <w:rFonts w:cs="Arial"/>
          <w:bCs/>
          <w:caps/>
          <w:sz w:val="18"/>
          <w:szCs w:val="18"/>
        </w:rPr>
        <w:tab/>
      </w:r>
      <w:r w:rsidR="00F509D3" w:rsidRPr="00B61087">
        <w:rPr>
          <w:sz w:val="18"/>
          <w:szCs w:val="18"/>
        </w:rPr>
        <w:t xml:space="preserve">Lignes directrices pour la validation d'un nouveau protocole de marqueur moléculaire spécifique à </w:t>
      </w:r>
      <w:r w:rsidR="00634E93">
        <w:rPr>
          <w:sz w:val="18"/>
          <w:szCs w:val="18"/>
        </w:rPr>
        <w:t>un caractère</w:t>
      </w:r>
      <w:r w:rsidR="00F509D3" w:rsidRPr="00B61087">
        <w:rPr>
          <w:sz w:val="18"/>
          <w:szCs w:val="18"/>
        </w:rPr>
        <w:t xml:space="preserve"> pour les études DHS en tant que méthode alternative d'observation.</w:t>
      </w:r>
    </w:p>
    <w:p w14:paraId="0BF170B9" w14:textId="77777777" w:rsidR="00342001" w:rsidRPr="00B61087" w:rsidRDefault="00342001" w:rsidP="00342001">
      <w:pPr>
        <w:jc w:val="left"/>
      </w:pPr>
    </w:p>
    <w:p w14:paraId="487E1138" w14:textId="77777777" w:rsidR="008A52E0" w:rsidRPr="00B61087" w:rsidRDefault="008A52E0" w:rsidP="00342001">
      <w:pPr>
        <w:jc w:val="left"/>
      </w:pPr>
    </w:p>
    <w:p w14:paraId="27676B09" w14:textId="77777777" w:rsidR="00047CF1" w:rsidRPr="00B61087" w:rsidRDefault="00047CF1" w:rsidP="00342001">
      <w:pPr>
        <w:jc w:val="left"/>
      </w:pPr>
    </w:p>
    <w:p w14:paraId="4581FC01" w14:textId="7A9EAFDC" w:rsidR="004C0DB1" w:rsidRPr="00B61087" w:rsidRDefault="005002D8">
      <w:pPr>
        <w:pStyle w:val="Heading1"/>
        <w:rPr>
          <w:lang w:val="fr-FR"/>
        </w:rPr>
      </w:pPr>
      <w:bookmarkStart w:id="3" w:name="_Toc177773940"/>
      <w:bookmarkStart w:id="4" w:name="_Toc178239240"/>
      <w:r w:rsidRPr="00B61087">
        <w:rPr>
          <w:lang w:val="fr-FR"/>
        </w:rPr>
        <w:t xml:space="preserve">Lignes directrices pour la validation d'un nouveau protocole de marqueur moléculaire spécifique à </w:t>
      </w:r>
      <w:r w:rsidR="00634E93">
        <w:rPr>
          <w:lang w:val="fr-FR"/>
        </w:rPr>
        <w:t>un caractère</w:t>
      </w:r>
      <w:r w:rsidRPr="00B61087">
        <w:rPr>
          <w:lang w:val="fr-FR"/>
        </w:rPr>
        <w:t xml:space="preserve"> en tant que méthode alternative d'observation</w:t>
      </w:r>
      <w:bookmarkEnd w:id="3"/>
      <w:bookmarkEnd w:id="4"/>
    </w:p>
    <w:p w14:paraId="26AD93FF" w14:textId="77777777" w:rsidR="00342001" w:rsidRPr="00B61087" w:rsidRDefault="00342001" w:rsidP="00342001"/>
    <w:p w14:paraId="6C136B1C" w14:textId="4B006C26" w:rsidR="004C0DB1" w:rsidRPr="00B61087" w:rsidRDefault="005002D8">
      <w:r w:rsidRPr="00B61087">
        <w:fldChar w:fldCharType="begin"/>
      </w:r>
      <w:r w:rsidRPr="00B61087">
        <w:instrText xml:space="preserve"> AUTONUM  </w:instrText>
      </w:r>
      <w:r w:rsidRPr="00B61087">
        <w:fldChar w:fldCharType="end"/>
      </w:r>
      <w:r w:rsidRPr="00B61087">
        <w:tab/>
        <w:t>Le TWM</w:t>
      </w:r>
      <w:r w:rsidRPr="00B61087">
        <w:rPr>
          <w:rStyle w:val="FootnoteReference"/>
          <w:lang w:eastAsia="ja-JP"/>
        </w:rPr>
        <w:footnoteReference w:id="2"/>
      </w:r>
      <w:r w:rsidRPr="00B61087">
        <w:t xml:space="preserve"> , à sa deuxième session, a entendu un exposé de Mme Amandine </w:t>
      </w:r>
      <w:proofErr w:type="spellStart"/>
      <w:r w:rsidRPr="00B61087">
        <w:t>LeVan</w:t>
      </w:r>
      <w:proofErr w:type="spellEnd"/>
      <w:r w:rsidRPr="00B61087">
        <w:t xml:space="preserve"> (France) sur les "</w:t>
      </w:r>
      <w:r w:rsidR="00EE364B">
        <w:t>Lignes directrices</w:t>
      </w:r>
      <w:r w:rsidRPr="00B61087">
        <w:t xml:space="preserve"> pour la validation d'un nouveau protocole de marqueur moléculaire spécifique à </w:t>
      </w:r>
      <w:r w:rsidR="00634E93">
        <w:t>un caractère</w:t>
      </w:r>
      <w:r w:rsidRPr="00B61087">
        <w:t xml:space="preserve"> pour les études d'examen DHS en tant que méthode alternative d'observation", </w:t>
      </w:r>
      <w:r w:rsidR="00825360" w:rsidRPr="00B61087">
        <w:t>dont</w:t>
      </w:r>
      <w:r w:rsidRPr="00B61087">
        <w:t xml:space="preserve"> une copie figure dans le document TWM/2/17.  Le TWM a noté que les </w:t>
      </w:r>
      <w:r w:rsidR="004D217B" w:rsidRPr="00B61087">
        <w:t xml:space="preserve">propositions formulées au cours de l'exposé </w:t>
      </w:r>
      <w:r w:rsidRPr="00B61087">
        <w:t xml:space="preserve">seront examinées par le TWV et </w:t>
      </w:r>
      <w:r w:rsidR="00EE364B">
        <w:t>rapportées</w:t>
      </w:r>
      <w:r w:rsidRPr="00B61087">
        <w:t xml:space="preserve"> au TC, lors de leurs sessions en 2024.</w:t>
      </w:r>
    </w:p>
    <w:p w14:paraId="40010A55" w14:textId="77777777" w:rsidR="00A655A8" w:rsidRPr="00B61087" w:rsidRDefault="00A655A8" w:rsidP="00342001"/>
    <w:p w14:paraId="02F62DC8" w14:textId="77777777" w:rsidR="004C0DB1" w:rsidRPr="00B61087" w:rsidRDefault="005002D8">
      <w:r w:rsidRPr="00B61087">
        <w:fldChar w:fldCharType="begin"/>
      </w:r>
      <w:r w:rsidRPr="00B61087">
        <w:instrText xml:space="preserve"> AUTONUM  </w:instrText>
      </w:r>
      <w:r w:rsidRPr="00B61087">
        <w:fldChar w:fldCharType="end"/>
      </w:r>
      <w:r w:rsidRPr="00B61087">
        <w:tab/>
        <w:t>Le TWV</w:t>
      </w:r>
      <w:r w:rsidR="00A655A8" w:rsidRPr="00B61087">
        <w:rPr>
          <w:rStyle w:val="FootnoteReference"/>
        </w:rPr>
        <w:footnoteReference w:id="3"/>
      </w:r>
      <w:r w:rsidR="00A655A8" w:rsidRPr="00B61087">
        <w:t xml:space="preserve"> , à sa cinquante-huitième session, </w:t>
      </w:r>
      <w:r w:rsidRPr="00B61087">
        <w:t xml:space="preserve">a examiné le document TWV/58/9, présenté par un expert des Pays-Bas (Royaume des).  </w:t>
      </w:r>
      <w:r w:rsidR="00383D5A" w:rsidRPr="00B61087">
        <w:t xml:space="preserve">Le document TWV/58/9 est reproduit </w:t>
      </w:r>
      <w:r w:rsidR="00825360" w:rsidRPr="00B61087">
        <w:t>à l'</w:t>
      </w:r>
      <w:r w:rsidR="00383D5A" w:rsidRPr="00B61087">
        <w:t>annexe du présent document.</w:t>
      </w:r>
    </w:p>
    <w:p w14:paraId="39470F66" w14:textId="77777777" w:rsidR="00342001" w:rsidRPr="00B61087" w:rsidRDefault="00342001" w:rsidP="00342001"/>
    <w:p w14:paraId="7626894E" w14:textId="77777777" w:rsidR="004C0DB1" w:rsidRPr="00B61087" w:rsidRDefault="005002D8">
      <w:r w:rsidRPr="00B61087">
        <w:fldChar w:fldCharType="begin"/>
      </w:r>
      <w:r w:rsidRPr="00B61087">
        <w:instrText xml:space="preserve"> AUTONUM  </w:instrText>
      </w:r>
      <w:r w:rsidRPr="00B61087">
        <w:fldChar w:fldCharType="end"/>
      </w:r>
      <w:r w:rsidRPr="00B61087">
        <w:tab/>
        <w:t xml:space="preserve">Le TWV est convenu que les indications relatives à l'évaluation des caractères à l'aide des marqueurs moléculaires présentés dans les principes directeurs d'examen gagneraient à </w:t>
      </w:r>
      <w:r w:rsidR="00825360" w:rsidRPr="00B61087">
        <w:t xml:space="preserve">être </w:t>
      </w:r>
      <w:r w:rsidRPr="00B61087">
        <w:t>harmonisées au niveau international</w:t>
      </w:r>
      <w:r w:rsidR="00825360" w:rsidRPr="00B61087">
        <w:t>.</w:t>
      </w:r>
    </w:p>
    <w:p w14:paraId="3F6E7098" w14:textId="77777777" w:rsidR="00342001" w:rsidRPr="00B61087" w:rsidRDefault="00342001" w:rsidP="00342001"/>
    <w:p w14:paraId="0AE2496B" w14:textId="77777777" w:rsidR="004C0DB1" w:rsidRPr="00B61087" w:rsidRDefault="005002D8">
      <w:pPr>
        <w:pStyle w:val="pldetails"/>
        <w:keepLines w:val="0"/>
        <w:spacing w:before="0" w:after="0"/>
        <w:jc w:val="both"/>
        <w:rPr>
          <w:noProof w:val="0"/>
          <w:snapToGrid/>
        </w:rPr>
      </w:pPr>
      <w:r w:rsidRPr="00B61087">
        <w:rPr>
          <w:noProof w:val="0"/>
          <w:snapToGrid/>
        </w:rPr>
        <w:fldChar w:fldCharType="begin"/>
      </w:r>
      <w:r w:rsidRPr="00B61087">
        <w:rPr>
          <w:noProof w:val="0"/>
          <w:snapToGrid/>
        </w:rPr>
        <w:instrText xml:space="preserve"> AUTONUM  </w:instrText>
      </w:r>
      <w:r w:rsidRPr="00B61087">
        <w:rPr>
          <w:noProof w:val="0"/>
          <w:snapToGrid/>
        </w:rPr>
        <w:fldChar w:fldCharType="end"/>
      </w:r>
      <w:r w:rsidRPr="00B61087">
        <w:rPr>
          <w:noProof w:val="0"/>
          <w:snapToGrid/>
        </w:rPr>
        <w:tab/>
        <w:t>Le TWV est convenu de proposer la suppression de la dernière phrase du paragraphe 5 et l'inclusion d'une référence aux orientations respectives de l'UPOV applicables aux normes ISO mentionnées.</w:t>
      </w:r>
    </w:p>
    <w:p w14:paraId="26274B50" w14:textId="77777777" w:rsidR="00342001" w:rsidRPr="00B61087" w:rsidRDefault="00342001" w:rsidP="00342001"/>
    <w:p w14:paraId="4C8113CE" w14:textId="473633F2" w:rsidR="004C0DB1" w:rsidRPr="00B61087" w:rsidRDefault="005002D8">
      <w:pPr>
        <w:pStyle w:val="pldetails"/>
        <w:spacing w:before="0" w:after="0"/>
        <w:jc w:val="both"/>
        <w:rPr>
          <w:noProof w:val="0"/>
          <w:snapToGrid/>
        </w:rPr>
      </w:pPr>
      <w:r w:rsidRPr="00B61087">
        <w:rPr>
          <w:noProof w:val="0"/>
          <w:snapToGrid/>
        </w:rPr>
        <w:fldChar w:fldCharType="begin"/>
      </w:r>
      <w:r w:rsidRPr="00B61087">
        <w:rPr>
          <w:noProof w:val="0"/>
          <w:snapToGrid/>
        </w:rPr>
        <w:instrText xml:space="preserve"> AUTONUM  </w:instrText>
      </w:r>
      <w:r w:rsidRPr="00B61087">
        <w:rPr>
          <w:noProof w:val="0"/>
          <w:snapToGrid/>
        </w:rPr>
        <w:fldChar w:fldCharType="end"/>
      </w:r>
      <w:r w:rsidRPr="00B61087">
        <w:rPr>
          <w:noProof w:val="0"/>
          <w:snapToGrid/>
        </w:rPr>
        <w:tab/>
        <w:t>Le TWV a accepté de proposer de modifier les informations fournies dans le tableau du protocole, point</w:t>
      </w:r>
      <w:r w:rsidR="00762D0D">
        <w:rPr>
          <w:noProof w:val="0"/>
          <w:snapToGrid/>
        </w:rPr>
        <w:t> </w:t>
      </w:r>
      <w:r w:rsidRPr="00B61087">
        <w:rPr>
          <w:noProof w:val="0"/>
          <w:snapToGrid/>
        </w:rPr>
        <w:t>8, afin de préciser que "si le résultat du test du marqueur d'ADN ne confirme pas la déclaration figurant dans le questionnaire technique, un essai en plein champ ou un essai biologique doit être effectué pour évaluer l'exactitude de la déclaration figurant dans le questionnaire technique".</w:t>
      </w:r>
    </w:p>
    <w:p w14:paraId="0EE19437" w14:textId="77777777" w:rsidR="00342001" w:rsidRPr="00B61087" w:rsidRDefault="00342001" w:rsidP="00342001"/>
    <w:p w14:paraId="7EFFB54E" w14:textId="77777777" w:rsidR="004C0DB1" w:rsidRPr="00B61087" w:rsidRDefault="005002D8">
      <w:r w:rsidRPr="00B61087">
        <w:fldChar w:fldCharType="begin"/>
      </w:r>
      <w:r w:rsidRPr="00B61087">
        <w:instrText xml:space="preserve"> AUTONUM  </w:instrText>
      </w:r>
      <w:r w:rsidRPr="00B61087">
        <w:fldChar w:fldCharType="end"/>
      </w:r>
      <w:r w:rsidRPr="00B61087">
        <w:tab/>
        <w:t xml:space="preserve">Le TWV a noté que des marqueurs moléculaires spécifiques à un caractère peuvent être utilisés par les obtenteurs et est convenu qu'ils ont le droit d'informer l'examinateur de la méthode d'évaluation utilisée pour évaluer les caractères dans le questionnaire technique, dans les cas où un marqueur moléculaire est disponible en lieu et place de celui indiqué dans le questionnaire technique. </w:t>
      </w:r>
    </w:p>
    <w:p w14:paraId="32DB5B6F" w14:textId="77777777" w:rsidR="00342001" w:rsidRPr="00B61087" w:rsidRDefault="00342001" w:rsidP="00EF4B00"/>
    <w:p w14:paraId="244F92F5" w14:textId="77777777" w:rsidR="004C0DB1" w:rsidRPr="00B61087" w:rsidRDefault="005002D8">
      <w:pPr>
        <w:tabs>
          <w:tab w:val="left" w:pos="5387"/>
        </w:tabs>
        <w:ind w:left="4820"/>
        <w:rPr>
          <w:i/>
          <w:iCs/>
        </w:rPr>
      </w:pPr>
      <w:r w:rsidRPr="00B61087">
        <w:rPr>
          <w:i/>
          <w:iCs/>
        </w:rPr>
        <w:fldChar w:fldCharType="begin"/>
      </w:r>
      <w:r w:rsidRPr="00B61087">
        <w:rPr>
          <w:i/>
          <w:iCs/>
        </w:rPr>
        <w:instrText xml:space="preserve"> AUTONUM  </w:instrText>
      </w:r>
      <w:r w:rsidRPr="00B61087">
        <w:rPr>
          <w:i/>
          <w:iCs/>
        </w:rPr>
        <w:fldChar w:fldCharType="end"/>
      </w:r>
      <w:r w:rsidRPr="00B61087">
        <w:rPr>
          <w:i/>
          <w:iCs/>
        </w:rPr>
        <w:tab/>
      </w:r>
      <w:bookmarkStart w:id="5" w:name="_Hlk177776751"/>
      <w:r w:rsidRPr="00B61087">
        <w:rPr>
          <w:i/>
          <w:iCs/>
        </w:rPr>
        <w:t xml:space="preserve">Le TC est invité à </w:t>
      </w:r>
      <w:r w:rsidR="00825360" w:rsidRPr="00B61087">
        <w:rPr>
          <w:i/>
          <w:iCs/>
        </w:rPr>
        <w:t xml:space="preserve">demander aux </w:t>
      </w:r>
      <w:r w:rsidRPr="00B61087">
        <w:rPr>
          <w:i/>
          <w:iCs/>
        </w:rPr>
        <w:t xml:space="preserve">TWP, lors de leurs sessions en 2025, d'examiner la proposition de </w:t>
      </w:r>
      <w:r w:rsidR="00B43A2A" w:rsidRPr="00B61087">
        <w:rPr>
          <w:i/>
          <w:iCs/>
        </w:rPr>
        <w:t xml:space="preserve">lignes directrices pour la validation du protocole de nouveaux marqueurs moléculaires spécifiques de caractéristiques pour l'examen DHS, telle qu'elle figure à l'annexe du présent document. </w:t>
      </w:r>
    </w:p>
    <w:bookmarkEnd w:id="5"/>
    <w:p w14:paraId="1BC58E7B" w14:textId="77777777" w:rsidR="00550FF9" w:rsidRPr="00B61087" w:rsidRDefault="00550FF9" w:rsidP="00EF4B00"/>
    <w:p w14:paraId="04F7D77C" w14:textId="77777777" w:rsidR="00550FF9" w:rsidRPr="00B61087" w:rsidRDefault="00550FF9" w:rsidP="00EF4B00"/>
    <w:p w14:paraId="33125882" w14:textId="77777777" w:rsidR="004C0DB1" w:rsidRPr="00B61087" w:rsidRDefault="005002D8">
      <w:pPr>
        <w:keepNext/>
        <w:outlineLvl w:val="0"/>
        <w:rPr>
          <w:caps/>
        </w:rPr>
      </w:pPr>
      <w:bookmarkStart w:id="6" w:name="_Toc177773941"/>
      <w:r w:rsidRPr="00B61087">
        <w:rPr>
          <w:caps/>
        </w:rPr>
        <w:lastRenderedPageBreak/>
        <w:t xml:space="preserve">Confidentialité </w:t>
      </w:r>
      <w:r w:rsidR="00825360" w:rsidRPr="00B61087">
        <w:rPr>
          <w:caps/>
        </w:rPr>
        <w:t xml:space="preserve">et </w:t>
      </w:r>
      <w:r w:rsidRPr="00B61087">
        <w:rPr>
          <w:caps/>
        </w:rPr>
        <w:t>propriété des informations moléculaires</w:t>
      </w:r>
      <w:bookmarkEnd w:id="1"/>
      <w:bookmarkEnd w:id="2"/>
      <w:bookmarkEnd w:id="6"/>
    </w:p>
    <w:p w14:paraId="61DA505C" w14:textId="77777777" w:rsidR="00EF4B00" w:rsidRPr="00B61087" w:rsidRDefault="00EF4B00" w:rsidP="00975B88">
      <w:pPr>
        <w:keepNext/>
      </w:pPr>
    </w:p>
    <w:p w14:paraId="0F49D129" w14:textId="77777777" w:rsidR="004C0DB1" w:rsidRPr="00B61087" w:rsidRDefault="005002D8">
      <w:pPr>
        <w:pStyle w:val="Heading2"/>
        <w:rPr>
          <w:lang w:val="fr-FR"/>
        </w:rPr>
      </w:pPr>
      <w:bookmarkStart w:id="7" w:name="_Toc177773942"/>
      <w:bookmarkStart w:id="8" w:name="_Toc178239241"/>
      <w:r w:rsidRPr="00B61087">
        <w:rPr>
          <w:lang w:val="fr-FR"/>
        </w:rPr>
        <w:t>Contexte</w:t>
      </w:r>
      <w:bookmarkEnd w:id="7"/>
      <w:bookmarkEnd w:id="8"/>
    </w:p>
    <w:p w14:paraId="1DE9CF6A" w14:textId="77777777" w:rsidR="00EF4B00" w:rsidRPr="00B61087" w:rsidRDefault="00EF4B00" w:rsidP="00975B88">
      <w:pPr>
        <w:keepNext/>
        <w:keepLines/>
      </w:pPr>
    </w:p>
    <w:p w14:paraId="2DC6CDDB" w14:textId="77777777" w:rsidR="004C0DB1" w:rsidRPr="00B61087" w:rsidRDefault="005002D8">
      <w:r w:rsidRPr="00B61087">
        <w:fldChar w:fldCharType="begin"/>
      </w:r>
      <w:r w:rsidRPr="00B61087">
        <w:instrText xml:space="preserve"> AUTONUM  </w:instrText>
      </w:r>
      <w:r w:rsidRPr="00B61087">
        <w:fldChar w:fldCharType="end"/>
      </w:r>
      <w:r w:rsidRPr="00B61087">
        <w:tab/>
        <w:t>Le TC, à sa cinquante-huitième session</w:t>
      </w:r>
      <w:r w:rsidRPr="00B61087">
        <w:rPr>
          <w:vertAlign w:val="superscript"/>
        </w:rPr>
        <w:footnoteReference w:id="4"/>
      </w:r>
      <w:r w:rsidRPr="00B61087">
        <w:t xml:space="preserve"> , a pris note des discussions tenues aux TWP, lors de leurs sessions de 2022, sur la "confidentialité </w:t>
      </w:r>
      <w:r w:rsidR="00825360" w:rsidRPr="00B61087">
        <w:t xml:space="preserve">et la </w:t>
      </w:r>
      <w:r w:rsidRPr="00B61087">
        <w:t>propriété des informations moléculaires"</w:t>
      </w:r>
      <w:r w:rsidR="006A263B" w:rsidRPr="00B61087">
        <w:t xml:space="preserve">.  </w:t>
      </w:r>
      <w:r w:rsidRPr="00B61087">
        <w:t xml:space="preserve">Le TC a pris note des préoccupations exprimées par les organisations d'obtenteurs lors du TWM, à savoir que les informations moléculaires </w:t>
      </w:r>
      <w:r w:rsidR="00A02C6D" w:rsidRPr="00B61087">
        <w:t xml:space="preserve">utilisées lors de l'examen </w:t>
      </w:r>
      <w:r w:rsidRPr="00B61087">
        <w:t xml:space="preserve">d'une variété ne devraient pas être </w:t>
      </w:r>
      <w:r w:rsidR="00986E0C" w:rsidRPr="00B61087">
        <w:t xml:space="preserve">partagées par le </w:t>
      </w:r>
      <w:r w:rsidRPr="00B61087">
        <w:t xml:space="preserve">service qui a reçu la demande sans l'autorisation de l'obtenteur.  Le TC est convenu d'inviter les membres et les observateurs à rendre compte </w:t>
      </w:r>
      <w:r w:rsidR="00986E0C" w:rsidRPr="00B61087">
        <w:t xml:space="preserve">des </w:t>
      </w:r>
      <w:r w:rsidRPr="00B61087">
        <w:t xml:space="preserve">politiques existantes en matière de confidentialité des informations moléculaires aux TWP, lors de leurs sessions en 2023 </w:t>
      </w:r>
      <w:r w:rsidR="006A263B" w:rsidRPr="00B61087">
        <w:t xml:space="preserve">(voir le document TC/58/31 "Compte rendu", paragraphes 48 à 50). </w:t>
      </w:r>
    </w:p>
    <w:p w14:paraId="3ED414D0" w14:textId="77777777" w:rsidR="00EF4B00" w:rsidRPr="00B61087" w:rsidRDefault="00EF4B00" w:rsidP="00EF4B00"/>
    <w:p w14:paraId="692F49A0" w14:textId="5C7FE47A" w:rsidR="004C0DB1" w:rsidRPr="00B61087" w:rsidRDefault="005002D8">
      <w:r w:rsidRPr="00B61087">
        <w:fldChar w:fldCharType="begin"/>
      </w:r>
      <w:r w:rsidRPr="00B61087">
        <w:instrText xml:space="preserve"> AUTONUM  </w:instrText>
      </w:r>
      <w:r w:rsidRPr="00B61087">
        <w:fldChar w:fldCharType="end"/>
      </w:r>
      <w:r w:rsidRPr="00B61087">
        <w:tab/>
      </w:r>
      <w:r w:rsidR="006A263B" w:rsidRPr="00B61087">
        <w:t>Le TC, à sa cinquante-neuvième session</w:t>
      </w:r>
      <w:r w:rsidR="006A263B" w:rsidRPr="00B61087">
        <w:rPr>
          <w:vertAlign w:val="superscript"/>
        </w:rPr>
        <w:footnoteReference w:id="5"/>
      </w:r>
      <w:r w:rsidRPr="00B61087">
        <w:t xml:space="preserve"> , a pris note des politiques </w:t>
      </w:r>
      <w:r w:rsidR="00762D0D">
        <w:t>rapportées</w:t>
      </w:r>
      <w:r w:rsidRPr="00B61087">
        <w:t xml:space="preserve"> et des discussions sur la confidentialité des informations moléculaires lors des sessions des TWP en 2023. Le TC est convenu de renouveler l'invitation faite aux membres et aux observateurs de rendre compte </w:t>
      </w:r>
      <w:r w:rsidR="00825360" w:rsidRPr="00B61087">
        <w:t xml:space="preserve">des </w:t>
      </w:r>
      <w:r w:rsidRPr="00B61087">
        <w:t>politiques existantes en matière de confidentialité des informations moléculaires aux TWP, lors de leurs sessions en 2024.</w:t>
      </w:r>
    </w:p>
    <w:p w14:paraId="562865B3" w14:textId="77777777" w:rsidR="0010001A" w:rsidRPr="00B61087" w:rsidRDefault="0010001A" w:rsidP="00EF4B00"/>
    <w:p w14:paraId="66D2776A" w14:textId="316D0871" w:rsidR="004C0DB1" w:rsidRPr="00B61087" w:rsidRDefault="005002D8">
      <w:r w:rsidRPr="00B61087">
        <w:fldChar w:fldCharType="begin"/>
      </w:r>
      <w:r w:rsidRPr="00B61087">
        <w:instrText xml:space="preserve"> AUTONUM  </w:instrText>
      </w:r>
      <w:r w:rsidRPr="00B61087">
        <w:fldChar w:fldCharType="end"/>
      </w:r>
      <w:r w:rsidRPr="00B61087">
        <w:tab/>
        <w:t xml:space="preserve">Le document </w:t>
      </w:r>
      <w:r w:rsidR="001A0DD8" w:rsidRPr="00B61087">
        <w:t xml:space="preserve">SESSIONS/2023/5 </w:t>
      </w:r>
      <w:r w:rsidRPr="00B61087">
        <w:t>"Techniques moléculaires" fournit de plus amples informations sur cette question.</w:t>
      </w:r>
    </w:p>
    <w:p w14:paraId="333C1339" w14:textId="77777777" w:rsidR="007C0689" w:rsidRPr="00B61087" w:rsidRDefault="007C0689" w:rsidP="00EF4B00">
      <w:pPr>
        <w:rPr>
          <w:lang w:eastAsia="ja-JP"/>
        </w:rPr>
      </w:pPr>
    </w:p>
    <w:p w14:paraId="22BA32E6" w14:textId="037CC2B3" w:rsidR="004C0DB1" w:rsidRPr="00B61087" w:rsidRDefault="005002D8">
      <w:pPr>
        <w:pStyle w:val="Heading2"/>
        <w:rPr>
          <w:lang w:val="fr-FR" w:eastAsia="ja-JP"/>
        </w:rPr>
      </w:pPr>
      <w:bookmarkStart w:id="9" w:name="_Toc177773944"/>
      <w:bookmarkStart w:id="10" w:name="_Toc178239242"/>
      <w:r w:rsidRPr="00B61087">
        <w:rPr>
          <w:lang w:val="fr-FR" w:eastAsia="ja-JP"/>
        </w:rPr>
        <w:t xml:space="preserve">Développements au sein des groupes de travail techniques lors de leurs sessions </w:t>
      </w:r>
      <w:r w:rsidR="00405E56">
        <w:rPr>
          <w:lang w:val="fr-FR" w:eastAsia="ja-JP"/>
        </w:rPr>
        <w:t>en</w:t>
      </w:r>
      <w:r w:rsidRPr="00B61087">
        <w:rPr>
          <w:lang w:val="fr-FR" w:eastAsia="ja-JP"/>
        </w:rPr>
        <w:t xml:space="preserve"> 2024</w:t>
      </w:r>
      <w:bookmarkEnd w:id="9"/>
      <w:bookmarkEnd w:id="10"/>
    </w:p>
    <w:p w14:paraId="5C3F5614" w14:textId="77777777" w:rsidR="00EF4B00" w:rsidRPr="00B61087" w:rsidRDefault="00EF4B00" w:rsidP="00EF4B00">
      <w:pPr>
        <w:jc w:val="left"/>
      </w:pPr>
    </w:p>
    <w:p w14:paraId="04D623C5" w14:textId="77777777" w:rsidR="004C0DB1" w:rsidRPr="00B61087" w:rsidRDefault="005002D8">
      <w:r w:rsidRPr="00B61087">
        <w:fldChar w:fldCharType="begin"/>
      </w:r>
      <w:r w:rsidRPr="00B61087">
        <w:instrText xml:space="preserve"> AUTONUM  </w:instrText>
      </w:r>
      <w:r w:rsidRPr="00B61087">
        <w:fldChar w:fldCharType="end"/>
      </w:r>
      <w:r w:rsidRPr="00B61087">
        <w:tab/>
        <w:t xml:space="preserve">Lors de leurs sessions en </w:t>
      </w:r>
      <w:r w:rsidR="0010001A" w:rsidRPr="00B61087">
        <w:t>2024</w:t>
      </w:r>
      <w:r w:rsidRPr="00B61087">
        <w:t xml:space="preserve">, </w:t>
      </w:r>
      <w:r w:rsidRPr="00B61087">
        <w:rPr>
          <w:rFonts w:eastAsia="PMingLiU"/>
          <w:szCs w:val="24"/>
        </w:rPr>
        <w:t xml:space="preserve">les </w:t>
      </w:r>
      <w:r w:rsidR="0010001A" w:rsidRPr="00B61087">
        <w:rPr>
          <w:rFonts w:eastAsia="PMingLiU"/>
          <w:szCs w:val="24"/>
        </w:rPr>
        <w:t xml:space="preserve">TWP ont été invités à faire des présentations et à rendre compte </w:t>
      </w:r>
      <w:r w:rsidR="00825360" w:rsidRPr="00B61087">
        <w:rPr>
          <w:rFonts w:eastAsia="PMingLiU"/>
          <w:szCs w:val="24"/>
        </w:rPr>
        <w:t>d'</w:t>
      </w:r>
      <w:r w:rsidR="0010001A" w:rsidRPr="00B61087">
        <w:rPr>
          <w:rFonts w:eastAsia="PMingLiU"/>
          <w:szCs w:val="24"/>
        </w:rPr>
        <w:t xml:space="preserve">exemples de politiques en matière de confidentialité et d'accès aux données moléculaires. </w:t>
      </w:r>
      <w:r w:rsidR="0014482F" w:rsidRPr="00B61087">
        <w:rPr>
          <w:rFonts w:eastAsia="PMingLiU"/>
          <w:szCs w:val="24"/>
        </w:rPr>
        <w:t>Aucun compte rendu sur les politiques existantes en matière de confidentialité n'</w:t>
      </w:r>
      <w:r w:rsidR="00D632F1" w:rsidRPr="00B61087">
        <w:rPr>
          <w:rFonts w:eastAsia="PMingLiU"/>
          <w:szCs w:val="24"/>
        </w:rPr>
        <w:t>a été signalé au TWA, au TWF, au TWO et au TWV</w:t>
      </w:r>
      <w:r w:rsidR="0014482F" w:rsidRPr="00B61087">
        <w:rPr>
          <w:rFonts w:eastAsia="PMingLiU"/>
          <w:szCs w:val="24"/>
        </w:rPr>
        <w:t>.</w:t>
      </w:r>
    </w:p>
    <w:p w14:paraId="262702A0" w14:textId="77777777" w:rsidR="005B6C70" w:rsidRPr="00B61087" w:rsidRDefault="005B6C70" w:rsidP="00EF4B00">
      <w:pPr>
        <w:rPr>
          <w:i/>
        </w:rPr>
      </w:pPr>
    </w:p>
    <w:p w14:paraId="419C8798" w14:textId="77777777" w:rsidR="004C0DB1" w:rsidRPr="00B61087" w:rsidRDefault="005002D8">
      <w:pPr>
        <w:pStyle w:val="Heading3"/>
        <w:rPr>
          <w:lang w:val="fr-FR"/>
        </w:rPr>
      </w:pPr>
      <w:bookmarkStart w:id="11" w:name="_Toc178239243"/>
      <w:r w:rsidRPr="00B61087">
        <w:rPr>
          <w:lang w:val="fr-FR"/>
        </w:rPr>
        <w:t>Groupe de travail technique sur les méthodes et techniques d'essai (TWM)</w:t>
      </w:r>
      <w:bookmarkEnd w:id="11"/>
    </w:p>
    <w:p w14:paraId="2D0AB966" w14:textId="77777777" w:rsidR="005B6C70" w:rsidRPr="00B61087" w:rsidRDefault="005B6C70" w:rsidP="00EF4B00">
      <w:pPr>
        <w:rPr>
          <w:iCs/>
        </w:rPr>
      </w:pPr>
    </w:p>
    <w:p w14:paraId="0F77361B" w14:textId="020C1D3F" w:rsidR="004C0DB1" w:rsidRPr="00B61087" w:rsidRDefault="005002D8">
      <w:pPr>
        <w:rPr>
          <w:lang w:eastAsia="ja-JP"/>
        </w:rPr>
      </w:pPr>
      <w:r w:rsidRPr="00B61087">
        <w:fldChar w:fldCharType="begin"/>
      </w:r>
      <w:r w:rsidRPr="00B61087">
        <w:instrText xml:space="preserve"> AUTONUM  </w:instrText>
      </w:r>
      <w:r w:rsidRPr="00B61087">
        <w:fldChar w:fldCharType="end"/>
      </w:r>
      <w:r w:rsidRPr="00B61087">
        <w:tab/>
      </w:r>
      <w:r w:rsidR="005B6C70" w:rsidRPr="00B61087">
        <w:rPr>
          <w:lang w:eastAsia="ja-JP"/>
        </w:rPr>
        <w:t>Le TWM</w:t>
      </w:r>
      <w:r w:rsidR="00A655A8" w:rsidRPr="00B61087">
        <w:rPr>
          <w:rStyle w:val="FootnoteReference"/>
          <w:lang w:eastAsia="ja-JP"/>
        </w:rPr>
        <w:footnoteReference w:id="6"/>
      </w:r>
      <w:r w:rsidR="005B6C70" w:rsidRPr="00B61087">
        <w:rPr>
          <w:lang w:eastAsia="ja-JP"/>
        </w:rPr>
        <w:t xml:space="preserve"> a entendu un exposé sur la confidentialité de l'information moléculaire présenté par M. Marcel Bruins, de </w:t>
      </w:r>
      <w:proofErr w:type="spellStart"/>
      <w:r w:rsidR="005B6C70" w:rsidRPr="00B61087">
        <w:rPr>
          <w:lang w:eastAsia="ja-JP"/>
        </w:rPr>
        <w:t>CropLife</w:t>
      </w:r>
      <w:proofErr w:type="spellEnd"/>
      <w:r w:rsidR="005B6C70" w:rsidRPr="00B61087">
        <w:rPr>
          <w:lang w:eastAsia="ja-JP"/>
        </w:rPr>
        <w:t xml:space="preserve"> International, au nom de l'Association africaine du commerce des semences (AFSTA), de l'Association des semences de l'Asie et du Pacifique (APSA), de la Communauté internationale des obtenteurs de plantes horticoles à reproduction asexuée (CIOPORA), de </w:t>
      </w:r>
      <w:proofErr w:type="spellStart"/>
      <w:r w:rsidR="005B6C70" w:rsidRPr="00B61087">
        <w:rPr>
          <w:lang w:eastAsia="ja-JP"/>
        </w:rPr>
        <w:t>CropLife</w:t>
      </w:r>
      <w:proofErr w:type="spellEnd"/>
      <w:r w:rsidR="005B6C70" w:rsidRPr="00B61087">
        <w:rPr>
          <w:lang w:eastAsia="ja-JP"/>
        </w:rPr>
        <w:t xml:space="preserve"> International, d'</w:t>
      </w:r>
      <w:proofErr w:type="spellStart"/>
      <w:r w:rsidR="005B6C70" w:rsidRPr="00B61087">
        <w:rPr>
          <w:lang w:eastAsia="ja-JP"/>
        </w:rPr>
        <w:t>Euroseeds</w:t>
      </w:r>
      <w:proofErr w:type="spellEnd"/>
      <w:r w:rsidR="005B6C70" w:rsidRPr="00B61087">
        <w:rPr>
          <w:lang w:eastAsia="ja-JP"/>
        </w:rPr>
        <w:t xml:space="preserve">, de </w:t>
      </w:r>
      <w:r w:rsidR="00405E56">
        <w:rPr>
          <w:lang w:eastAsia="ja-JP"/>
        </w:rPr>
        <w:t xml:space="preserve">l’International </w:t>
      </w:r>
      <w:proofErr w:type="spellStart"/>
      <w:r w:rsidR="00405E56">
        <w:rPr>
          <w:lang w:eastAsia="ja-JP"/>
        </w:rPr>
        <w:t>Seed</w:t>
      </w:r>
      <w:proofErr w:type="spellEnd"/>
      <w:r w:rsidR="00405E56">
        <w:rPr>
          <w:lang w:eastAsia="ja-JP"/>
        </w:rPr>
        <w:t xml:space="preserve"> </w:t>
      </w:r>
      <w:proofErr w:type="spellStart"/>
      <w:r w:rsidR="00405E56">
        <w:rPr>
          <w:lang w:eastAsia="ja-JP"/>
        </w:rPr>
        <w:t>Federation</w:t>
      </w:r>
      <w:proofErr w:type="spellEnd"/>
      <w:r w:rsidR="005B6C70" w:rsidRPr="00B61087">
        <w:rPr>
          <w:lang w:eastAsia="ja-JP"/>
        </w:rPr>
        <w:t xml:space="preserve"> (ISF) et de </w:t>
      </w:r>
      <w:r w:rsidR="00405E56">
        <w:rPr>
          <w:lang w:eastAsia="ja-JP"/>
        </w:rPr>
        <w:t xml:space="preserve">la </w:t>
      </w:r>
      <w:proofErr w:type="spellStart"/>
      <w:r w:rsidR="00405E56" w:rsidRPr="00F07B06">
        <w:rPr>
          <w:lang w:eastAsia="ja-JP"/>
        </w:rPr>
        <w:t>Seed</w:t>
      </w:r>
      <w:proofErr w:type="spellEnd"/>
      <w:r w:rsidR="00405E56" w:rsidRPr="00F07B06">
        <w:rPr>
          <w:lang w:eastAsia="ja-JP"/>
        </w:rPr>
        <w:t xml:space="preserve"> Association of the </w:t>
      </w:r>
      <w:proofErr w:type="spellStart"/>
      <w:r w:rsidR="00405E56" w:rsidRPr="00F07B06">
        <w:rPr>
          <w:lang w:eastAsia="ja-JP"/>
        </w:rPr>
        <w:t>Americas</w:t>
      </w:r>
      <w:proofErr w:type="spellEnd"/>
      <w:r w:rsidR="00405E56" w:rsidRPr="00B61087">
        <w:rPr>
          <w:lang w:eastAsia="ja-JP"/>
        </w:rPr>
        <w:t xml:space="preserve"> </w:t>
      </w:r>
      <w:r w:rsidR="005B6C70" w:rsidRPr="00B61087">
        <w:rPr>
          <w:lang w:eastAsia="ja-JP"/>
        </w:rPr>
        <w:t xml:space="preserve">(SAA) (les "organisations d'obtenteurs"). Un exemplaire de l'exposé figure dans le document TWM/2/7. </w:t>
      </w:r>
    </w:p>
    <w:p w14:paraId="6B635830" w14:textId="77777777" w:rsidR="005B6C70" w:rsidRPr="00B61087" w:rsidRDefault="005B6C70" w:rsidP="00EF4B00">
      <w:pPr>
        <w:rPr>
          <w:lang w:eastAsia="ja-JP"/>
        </w:rPr>
      </w:pPr>
    </w:p>
    <w:p w14:paraId="5D3B13FC" w14:textId="77777777" w:rsidR="004C0DB1" w:rsidRPr="00B61087" w:rsidRDefault="005002D8">
      <w:pPr>
        <w:rPr>
          <w:lang w:eastAsia="ja-JP"/>
        </w:rPr>
      </w:pPr>
      <w:r w:rsidRPr="00B61087">
        <w:fldChar w:fldCharType="begin"/>
      </w:r>
      <w:r w:rsidRPr="00B61087">
        <w:instrText xml:space="preserve"> AUTONUM  </w:instrText>
      </w:r>
      <w:r w:rsidRPr="00B61087">
        <w:fldChar w:fldCharType="end"/>
      </w:r>
      <w:r w:rsidRPr="00B61087">
        <w:tab/>
      </w:r>
      <w:r w:rsidR="005B6C70" w:rsidRPr="00B61087">
        <w:rPr>
          <w:lang w:eastAsia="ja-JP"/>
        </w:rPr>
        <w:t xml:space="preserve">Le TWM a pris note de la demande des organisations d'obtenteurs concernant l'élaboration d'orientations au sein de l'UPOV sur la confidentialité des données moléculaires et de l'offre de proposer un projet de modèle d'accord, qui sera présenté à sa troisième session. </w:t>
      </w:r>
    </w:p>
    <w:p w14:paraId="3E7A8FC7" w14:textId="77777777" w:rsidR="005B6C70" w:rsidRPr="00B61087" w:rsidRDefault="005B6C70" w:rsidP="00EF4B00">
      <w:pPr>
        <w:rPr>
          <w:lang w:eastAsia="ja-JP"/>
        </w:rPr>
      </w:pPr>
    </w:p>
    <w:p w14:paraId="7EEA87FA" w14:textId="77777777" w:rsidR="004C0DB1" w:rsidRPr="00B61087" w:rsidRDefault="005002D8">
      <w:pPr>
        <w:pStyle w:val="Heading4"/>
        <w:rPr>
          <w:lang w:eastAsia="ja-JP"/>
        </w:rPr>
      </w:pPr>
      <w:r w:rsidRPr="00B61087">
        <w:rPr>
          <w:lang w:eastAsia="ja-JP"/>
        </w:rPr>
        <w:t xml:space="preserve">Exemples de politiques relatives à la confidentialité et à l'accès aux données d'information moléculaire </w:t>
      </w:r>
    </w:p>
    <w:p w14:paraId="066F74FD" w14:textId="77777777" w:rsidR="005B6C70" w:rsidRPr="00B61087" w:rsidRDefault="005B6C70" w:rsidP="008A52E0">
      <w:pPr>
        <w:keepNext/>
        <w:rPr>
          <w:lang w:eastAsia="ja-JP"/>
        </w:rPr>
      </w:pPr>
    </w:p>
    <w:p w14:paraId="7CE7C86D" w14:textId="77777777" w:rsidR="004C0DB1" w:rsidRPr="00B61087" w:rsidRDefault="005002D8">
      <w:pPr>
        <w:rPr>
          <w:lang w:eastAsia="ja-JP"/>
        </w:rPr>
      </w:pPr>
      <w:r w:rsidRPr="00B61087">
        <w:fldChar w:fldCharType="begin"/>
      </w:r>
      <w:r w:rsidRPr="00B61087">
        <w:instrText xml:space="preserve"> AUTONUM  </w:instrText>
      </w:r>
      <w:r w:rsidRPr="00B61087">
        <w:fldChar w:fldCharType="end"/>
      </w:r>
      <w:r w:rsidRPr="00B61087">
        <w:tab/>
      </w:r>
      <w:r w:rsidR="005B6C70" w:rsidRPr="00B61087">
        <w:rPr>
          <w:lang w:eastAsia="ja-JP"/>
        </w:rPr>
        <w:t xml:space="preserve">Le TWM a noté que l'Union européenne devrait adopter une politique sur l'accès aux échantillons de variétés végétales, y compris les échantillons d'ADN, dont il sera rendu compte lors des TWP en 2024. </w:t>
      </w:r>
    </w:p>
    <w:p w14:paraId="6300F87A" w14:textId="77777777" w:rsidR="005B6C70" w:rsidRPr="00B61087" w:rsidRDefault="005B6C70" w:rsidP="00EF4B00">
      <w:pPr>
        <w:rPr>
          <w:lang w:eastAsia="ja-JP"/>
        </w:rPr>
      </w:pPr>
    </w:p>
    <w:p w14:paraId="37495C54" w14:textId="77777777" w:rsidR="004C0DB1" w:rsidRPr="00B61087" w:rsidRDefault="005002D8">
      <w:pPr>
        <w:rPr>
          <w:lang w:eastAsia="ja-JP"/>
        </w:rPr>
      </w:pPr>
      <w:r w:rsidRPr="00B61087">
        <w:fldChar w:fldCharType="begin"/>
      </w:r>
      <w:r w:rsidRPr="00B61087">
        <w:instrText xml:space="preserve"> AUTONUM  </w:instrText>
      </w:r>
      <w:r w:rsidRPr="00B61087">
        <w:fldChar w:fldCharType="end"/>
      </w:r>
      <w:r w:rsidRPr="00B61087">
        <w:tab/>
      </w:r>
      <w:r w:rsidR="005B6C70" w:rsidRPr="00B61087">
        <w:rPr>
          <w:lang w:eastAsia="ja-JP"/>
        </w:rPr>
        <w:t>Le TWM est convenu d'inviter les membres de l'UPOV à rendre compte, lors de sa troisième session, des politiques existantes en matière de confidentialité des informations moléculaires.</w:t>
      </w:r>
    </w:p>
    <w:p w14:paraId="1467CD99" w14:textId="77777777" w:rsidR="0010001A" w:rsidRPr="00B61087" w:rsidRDefault="0010001A" w:rsidP="00EF4B00">
      <w:pPr>
        <w:rPr>
          <w:lang w:eastAsia="ja-JP"/>
        </w:rPr>
      </w:pPr>
    </w:p>
    <w:bookmarkStart w:id="12" w:name="_Toc460313637"/>
    <w:p w14:paraId="6D471A35" w14:textId="77777777" w:rsidR="004C0DB1" w:rsidRPr="00B61087" w:rsidRDefault="005002D8">
      <w:pPr>
        <w:tabs>
          <w:tab w:val="left" w:pos="5387"/>
        </w:tabs>
        <w:ind w:left="4820"/>
        <w:rPr>
          <w:i/>
          <w:snapToGrid w:val="0"/>
          <w:lang w:eastAsia="ja-JP"/>
        </w:rPr>
      </w:pPr>
      <w:r w:rsidRPr="00B61087">
        <w:rPr>
          <w:i/>
          <w:snapToGrid w:val="0"/>
          <w:lang w:eastAsia="ja-JP"/>
        </w:rPr>
        <w:fldChar w:fldCharType="begin"/>
      </w:r>
      <w:r w:rsidRPr="00B61087">
        <w:rPr>
          <w:i/>
          <w:snapToGrid w:val="0"/>
          <w:lang w:eastAsia="ja-JP"/>
        </w:rPr>
        <w:instrText xml:space="preserve"> AUTONUM  </w:instrText>
      </w:r>
      <w:r w:rsidRPr="00B61087">
        <w:rPr>
          <w:i/>
          <w:snapToGrid w:val="0"/>
          <w:lang w:eastAsia="ja-JP"/>
        </w:rPr>
        <w:fldChar w:fldCharType="end"/>
      </w:r>
      <w:r w:rsidRPr="00B61087">
        <w:rPr>
          <w:i/>
          <w:snapToGrid w:val="0"/>
          <w:lang w:eastAsia="ja-JP"/>
        </w:rPr>
        <w:tab/>
        <w:t xml:space="preserve">Le TC est invité à </w:t>
      </w:r>
      <w:r w:rsidR="00E33B89" w:rsidRPr="00B61087">
        <w:rPr>
          <w:i/>
          <w:snapToGrid w:val="0"/>
          <w:lang w:eastAsia="ja-JP"/>
        </w:rPr>
        <w:t>prendre note de la demande des organisations d'obtenteurs concernant l'élaboration d'orientations au sein de l'UPOV sur la confidentialité des données moléculaires et de l'offre de proposer un projet de modèle d'accord, qui sera présenté à la troisième session du TWM.</w:t>
      </w:r>
    </w:p>
    <w:p w14:paraId="5BC542DC" w14:textId="77777777" w:rsidR="003012FA" w:rsidRPr="00B61087" w:rsidRDefault="003012FA" w:rsidP="00EF4B00">
      <w:pPr>
        <w:rPr>
          <w:snapToGrid w:val="0"/>
          <w:lang w:eastAsia="ja-JP"/>
        </w:rPr>
      </w:pPr>
    </w:p>
    <w:p w14:paraId="39A2E96F" w14:textId="77777777" w:rsidR="00825360" w:rsidRPr="00B61087" w:rsidRDefault="00825360" w:rsidP="00EF4B00">
      <w:pPr>
        <w:rPr>
          <w:snapToGrid w:val="0"/>
          <w:lang w:eastAsia="ja-JP"/>
        </w:rPr>
      </w:pPr>
    </w:p>
    <w:p w14:paraId="39E2164D" w14:textId="77777777" w:rsidR="004C0DB1" w:rsidRPr="00B61087" w:rsidRDefault="005002D8">
      <w:pPr>
        <w:pStyle w:val="Heading1"/>
        <w:rPr>
          <w:snapToGrid w:val="0"/>
          <w:lang w:val="fr-FR" w:eastAsia="ja-JP"/>
        </w:rPr>
      </w:pPr>
      <w:bookmarkStart w:id="13" w:name="_Toc177773948"/>
      <w:bookmarkStart w:id="14" w:name="_Toc178239244"/>
      <w:r w:rsidRPr="00B61087">
        <w:rPr>
          <w:snapToGrid w:val="0"/>
          <w:lang w:val="fr-FR" w:eastAsia="ja-JP"/>
        </w:rPr>
        <w:lastRenderedPageBreak/>
        <w:t>Questions pour information</w:t>
      </w:r>
      <w:bookmarkEnd w:id="13"/>
      <w:bookmarkEnd w:id="14"/>
    </w:p>
    <w:bookmarkEnd w:id="12"/>
    <w:p w14:paraId="317E4CAF" w14:textId="77777777" w:rsidR="00EF4B00" w:rsidRPr="00B61087" w:rsidRDefault="00EF4B00" w:rsidP="00975B88">
      <w:pPr>
        <w:keepNext/>
        <w:jc w:val="left"/>
      </w:pPr>
    </w:p>
    <w:p w14:paraId="55509EB4" w14:textId="174B7776" w:rsidR="004C0DB1" w:rsidRPr="00B61087" w:rsidRDefault="005002D8">
      <w:pPr>
        <w:pStyle w:val="Heading2"/>
        <w:rPr>
          <w:lang w:val="fr-FR"/>
        </w:rPr>
      </w:pPr>
      <w:bookmarkStart w:id="15" w:name="_Toc178239245"/>
      <w:r w:rsidRPr="00B61087">
        <w:rPr>
          <w:lang w:val="fr-FR"/>
        </w:rPr>
        <w:t xml:space="preserve">Faits nouveaux survenus lors de la deuxième session du Groupe de </w:t>
      </w:r>
      <w:r w:rsidR="00E44C4F" w:rsidRPr="00B61087">
        <w:rPr>
          <w:lang w:val="fr-FR"/>
        </w:rPr>
        <w:t xml:space="preserve">travail </w:t>
      </w:r>
      <w:r w:rsidRPr="00B61087">
        <w:rPr>
          <w:lang w:val="fr-FR"/>
        </w:rPr>
        <w:t xml:space="preserve">technique </w:t>
      </w:r>
      <w:r w:rsidR="00E44C4F" w:rsidRPr="00B61087">
        <w:rPr>
          <w:lang w:val="fr-FR"/>
        </w:rPr>
        <w:t xml:space="preserve">sur </w:t>
      </w:r>
      <w:r w:rsidRPr="00B61087">
        <w:rPr>
          <w:lang w:val="fr-FR"/>
        </w:rPr>
        <w:t xml:space="preserve">les méthodes et </w:t>
      </w:r>
      <w:r w:rsidR="00C62D84">
        <w:rPr>
          <w:lang w:val="fr-FR"/>
        </w:rPr>
        <w:t>techniques d’</w:t>
      </w:r>
      <w:r w:rsidRPr="00B61087">
        <w:rPr>
          <w:lang w:val="fr-FR"/>
        </w:rPr>
        <w:t>essai (</w:t>
      </w:r>
      <w:r w:rsidR="00E44C4F" w:rsidRPr="00B61087">
        <w:rPr>
          <w:lang w:val="fr-FR"/>
        </w:rPr>
        <w:t>TWM</w:t>
      </w:r>
      <w:r w:rsidRPr="00B61087">
        <w:rPr>
          <w:lang w:val="fr-FR"/>
        </w:rPr>
        <w:t>)</w:t>
      </w:r>
      <w:bookmarkEnd w:id="15"/>
    </w:p>
    <w:p w14:paraId="10E54406" w14:textId="77777777" w:rsidR="00EF4B00" w:rsidRPr="00B61087" w:rsidRDefault="00EF4B00" w:rsidP="00975B88">
      <w:pPr>
        <w:keepNext/>
        <w:jc w:val="left"/>
      </w:pPr>
    </w:p>
    <w:p w14:paraId="466F4B7C" w14:textId="46C4FA53" w:rsidR="004C0DB1" w:rsidRPr="00B61087" w:rsidRDefault="005002D8">
      <w:r w:rsidRPr="00B61087">
        <w:fldChar w:fldCharType="begin"/>
      </w:r>
      <w:r w:rsidRPr="00B61087">
        <w:instrText xml:space="preserve"> AUTONUM  </w:instrText>
      </w:r>
      <w:r w:rsidRPr="00B61087">
        <w:fldChar w:fldCharType="end"/>
      </w:r>
      <w:r w:rsidRPr="00B61087">
        <w:tab/>
        <w:t xml:space="preserve">Le TWM a tenu sa deuxième session par voie </w:t>
      </w:r>
      <w:r w:rsidR="00C62D84">
        <w:t>électronique</w:t>
      </w:r>
      <w:r w:rsidRPr="00B61087">
        <w:t xml:space="preserve"> du 8 au 11 avril 2024.  Les sections suivantes rendent compte des développements sur les techniques moléculaires.</w:t>
      </w:r>
    </w:p>
    <w:p w14:paraId="36AF9B74" w14:textId="77777777" w:rsidR="00A33FD0" w:rsidRPr="00B61087" w:rsidRDefault="00A33FD0" w:rsidP="00EF4B00"/>
    <w:p w14:paraId="09EB8EF4" w14:textId="77777777" w:rsidR="004C0DB1" w:rsidRPr="00B61087" w:rsidRDefault="005002D8">
      <w:pPr>
        <w:pStyle w:val="Heading2"/>
        <w:rPr>
          <w:lang w:val="fr-FR"/>
        </w:rPr>
      </w:pPr>
      <w:bookmarkStart w:id="16" w:name="_Toc177773954"/>
      <w:bookmarkStart w:id="17" w:name="_Toc178239246"/>
      <w:r w:rsidRPr="00B61087">
        <w:rPr>
          <w:lang w:val="fr-FR"/>
        </w:rPr>
        <w:t xml:space="preserve">Développements dans les techniques moléculaires et la </w:t>
      </w:r>
      <w:proofErr w:type="spellStart"/>
      <w:r w:rsidRPr="00B61087">
        <w:rPr>
          <w:lang w:val="fr-FR"/>
        </w:rPr>
        <w:t>bioinformatique</w:t>
      </w:r>
      <w:bookmarkEnd w:id="16"/>
      <w:bookmarkEnd w:id="17"/>
      <w:proofErr w:type="spellEnd"/>
    </w:p>
    <w:p w14:paraId="2CD7EA01" w14:textId="77777777" w:rsidR="00EF4B00" w:rsidRPr="00B61087" w:rsidRDefault="00EF4B00" w:rsidP="00EF4B00">
      <w:pPr>
        <w:pStyle w:val="Heading3"/>
        <w:rPr>
          <w:lang w:val="fr-FR"/>
        </w:rPr>
      </w:pPr>
    </w:p>
    <w:p w14:paraId="7238E727" w14:textId="77777777" w:rsidR="004C0DB1" w:rsidRPr="00B61087" w:rsidRDefault="005002D8">
      <w:pPr>
        <w:pStyle w:val="Heading3"/>
        <w:rPr>
          <w:lang w:val="fr-FR"/>
        </w:rPr>
      </w:pPr>
      <w:bookmarkStart w:id="18" w:name="_Toc178239247"/>
      <w:bookmarkStart w:id="19" w:name="_Toc177773955"/>
      <w:r w:rsidRPr="00B61087">
        <w:rPr>
          <w:lang w:val="fr-FR"/>
        </w:rPr>
        <w:t xml:space="preserve">Derniers développements en matière de techniques moléculaires et de </w:t>
      </w:r>
      <w:proofErr w:type="spellStart"/>
      <w:r w:rsidRPr="00B61087">
        <w:rPr>
          <w:lang w:val="fr-FR"/>
        </w:rPr>
        <w:t>bioinformatique</w:t>
      </w:r>
      <w:bookmarkEnd w:id="18"/>
      <w:proofErr w:type="spellEnd"/>
      <w:r w:rsidRPr="00B61087">
        <w:rPr>
          <w:lang w:val="fr-FR"/>
        </w:rPr>
        <w:t xml:space="preserve"> </w:t>
      </w:r>
      <w:bookmarkEnd w:id="19"/>
    </w:p>
    <w:p w14:paraId="0C08A541" w14:textId="77777777" w:rsidR="00EF4B00" w:rsidRPr="00B61087" w:rsidRDefault="00EF4B00" w:rsidP="00EF4B00">
      <w:pPr>
        <w:keepNext/>
      </w:pPr>
    </w:p>
    <w:p w14:paraId="42B8593F" w14:textId="77777777" w:rsidR="004C0DB1" w:rsidRPr="00B61087" w:rsidRDefault="005002D8">
      <w:pPr>
        <w:pStyle w:val="Heading4"/>
      </w:pPr>
      <w:r w:rsidRPr="00B61087">
        <w:t>Norme OMPI ST.26 - Séquence OMPI</w:t>
      </w:r>
    </w:p>
    <w:p w14:paraId="3544AD4A" w14:textId="77777777" w:rsidR="00EF4B00" w:rsidRPr="00B61087" w:rsidRDefault="00EF4B00" w:rsidP="00EF4B00">
      <w:pPr>
        <w:keepNext/>
      </w:pPr>
    </w:p>
    <w:p w14:paraId="26B8BCD6" w14:textId="3789AFE9" w:rsidR="004C0DB1" w:rsidRPr="00B61087" w:rsidRDefault="005002D8">
      <w:r w:rsidRPr="00B61087">
        <w:fldChar w:fldCharType="begin"/>
      </w:r>
      <w:r w:rsidRPr="00B61087">
        <w:instrText xml:space="preserve"> AUTONUM  </w:instrText>
      </w:r>
      <w:r w:rsidRPr="00B61087">
        <w:fldChar w:fldCharType="end"/>
      </w:r>
      <w:r w:rsidRPr="00B61087">
        <w:tab/>
      </w:r>
      <w:r w:rsidR="00EF4B00" w:rsidRPr="00B61087">
        <w:t xml:space="preserve">Le TWM a entendu un exposé de Mme Emma Francis, de l'Organisation Mondiale de la Propriété Intellectuelle (OMPI), sur la "Norme ST.26 de l'OMPI - Séquence OMPI", </w:t>
      </w:r>
      <w:r w:rsidR="00825360" w:rsidRPr="00B61087">
        <w:t>dont</w:t>
      </w:r>
      <w:r w:rsidR="00EF4B00" w:rsidRPr="00B61087">
        <w:t xml:space="preserve"> une copie figure dans le document TWM/2/15.</w:t>
      </w:r>
    </w:p>
    <w:p w14:paraId="18312620" w14:textId="77777777" w:rsidR="00EF4B00" w:rsidRPr="00B61087" w:rsidRDefault="00EF4B00" w:rsidP="00EF4B00">
      <w:pPr>
        <w:pStyle w:val="ListParagraph"/>
        <w:ind w:left="0"/>
        <w:jc w:val="both"/>
      </w:pPr>
    </w:p>
    <w:p w14:paraId="30905EEF" w14:textId="77777777" w:rsidR="004C0DB1" w:rsidRPr="00B61087" w:rsidRDefault="005002D8">
      <w:r w:rsidRPr="00B61087">
        <w:fldChar w:fldCharType="begin"/>
      </w:r>
      <w:r w:rsidRPr="00B61087">
        <w:instrText xml:space="preserve"> AUTONUM  </w:instrText>
      </w:r>
      <w:r w:rsidRPr="00B61087">
        <w:fldChar w:fldCharType="end"/>
      </w:r>
      <w:r w:rsidRPr="00B61087">
        <w:tab/>
      </w:r>
      <w:r w:rsidR="00EF4B00" w:rsidRPr="00B61087">
        <w:t>Le TWM a noté que des algorithmes de recherche pourraient être mis au point pour les bases de données contenant des informations sur les nucléotides ou les acides aminés en utilisant le format de données ST.26 de l'OMPI, y compris les données sur les variétés végétales.</w:t>
      </w:r>
    </w:p>
    <w:p w14:paraId="2D96D157" w14:textId="77777777" w:rsidR="0028168A" w:rsidRPr="00B61087" w:rsidRDefault="0028168A" w:rsidP="00EF4B00"/>
    <w:p w14:paraId="0DE9BA45" w14:textId="77777777" w:rsidR="004C0DB1" w:rsidRPr="00B61087" w:rsidRDefault="005002D8">
      <w:pPr>
        <w:pStyle w:val="Heading3"/>
        <w:rPr>
          <w:lang w:val="fr-FR"/>
        </w:rPr>
      </w:pPr>
      <w:bookmarkStart w:id="20" w:name="_Toc177773956"/>
      <w:bookmarkStart w:id="21" w:name="_Toc178239248"/>
      <w:r w:rsidRPr="00B61087">
        <w:rPr>
          <w:lang w:val="fr-FR"/>
        </w:rPr>
        <w:t>Coopération entre les organisations internationales</w:t>
      </w:r>
      <w:bookmarkEnd w:id="20"/>
      <w:bookmarkEnd w:id="21"/>
    </w:p>
    <w:p w14:paraId="5A9B9D5D" w14:textId="77777777" w:rsidR="00EF4B00" w:rsidRPr="00B61087" w:rsidRDefault="00EF4B00" w:rsidP="00EF4B00">
      <w:pPr>
        <w:keepNext/>
      </w:pPr>
    </w:p>
    <w:p w14:paraId="1EF0F0BF" w14:textId="77777777" w:rsidR="004C0DB1" w:rsidRPr="00B61087" w:rsidRDefault="005002D8">
      <w:pPr>
        <w:pStyle w:val="Heading4"/>
      </w:pPr>
      <w:r w:rsidRPr="00B61087">
        <w:t>OCDE</w:t>
      </w:r>
    </w:p>
    <w:p w14:paraId="1C50A1CF" w14:textId="77777777" w:rsidR="00EF4B00" w:rsidRPr="00B61087" w:rsidRDefault="00EF4B00" w:rsidP="00EF4B00">
      <w:pPr>
        <w:keepNext/>
      </w:pPr>
    </w:p>
    <w:p w14:paraId="5C5C548B" w14:textId="77777777" w:rsidR="004C0DB1" w:rsidRPr="00B61087" w:rsidRDefault="005002D8">
      <w:pPr>
        <w:keepNext/>
      </w:pPr>
      <w:r w:rsidRPr="00B61087">
        <w:fldChar w:fldCharType="begin"/>
      </w:r>
      <w:r w:rsidRPr="00B61087">
        <w:instrText xml:space="preserve"> AUTONUM  </w:instrText>
      </w:r>
      <w:r w:rsidRPr="00B61087">
        <w:fldChar w:fldCharType="end"/>
      </w:r>
      <w:r w:rsidRPr="00B61087">
        <w:tab/>
      </w:r>
      <w:r w:rsidR="00EF4B00" w:rsidRPr="00B61087">
        <w:t xml:space="preserve">Le TWM a entendu un exposé de M. </w:t>
      </w:r>
      <w:proofErr w:type="spellStart"/>
      <w:r w:rsidR="00EF4B00" w:rsidRPr="00B61087">
        <w:t>Csaba</w:t>
      </w:r>
      <w:proofErr w:type="spellEnd"/>
      <w:r w:rsidR="00EF4B00" w:rsidRPr="00B61087">
        <w:t xml:space="preserve"> Gaspar, de l'Organisation de coopération et de développement économiques (OCDE), sur les "Derniers développements dans l'application de BMT dans le cadre des systèmes de semences de l'OCDE", </w:t>
      </w:r>
      <w:r w:rsidR="00F07B06" w:rsidRPr="00B61087">
        <w:t>dont</w:t>
      </w:r>
      <w:r w:rsidR="00EF4B00" w:rsidRPr="00B61087">
        <w:t xml:space="preserve"> une copie figure dans le document TWM/2/19. </w:t>
      </w:r>
    </w:p>
    <w:p w14:paraId="5D244A3C" w14:textId="77777777" w:rsidR="00EF4B00" w:rsidRPr="00B61087" w:rsidRDefault="00EF4B00" w:rsidP="00EF4B00">
      <w:pPr>
        <w:pStyle w:val="ListParagraph"/>
        <w:ind w:left="0"/>
        <w:jc w:val="both"/>
      </w:pPr>
    </w:p>
    <w:p w14:paraId="5440D5A8" w14:textId="77777777" w:rsidR="004C0DB1" w:rsidRPr="00B61087" w:rsidRDefault="005002D8">
      <w:r w:rsidRPr="00B61087">
        <w:fldChar w:fldCharType="begin"/>
      </w:r>
      <w:r w:rsidRPr="00B61087">
        <w:instrText xml:space="preserve"> AUTONUM  </w:instrText>
      </w:r>
      <w:r w:rsidRPr="00B61087">
        <w:fldChar w:fldCharType="end"/>
      </w:r>
      <w:r w:rsidRPr="00B61087">
        <w:tab/>
      </w:r>
      <w:r w:rsidR="00EF4B00" w:rsidRPr="00B61087">
        <w:t>Le TWM a pris note de l'utilisation des techniques moléculaires dans les systèmes de semences de l'OCDE en tant que procédure supplémentaire pour l'identification des variétés dans les essais en plein champ.</w:t>
      </w:r>
    </w:p>
    <w:p w14:paraId="56518385" w14:textId="77777777" w:rsidR="00EF4B00" w:rsidRPr="00B61087" w:rsidRDefault="00EF4B00" w:rsidP="00EF4B00">
      <w:pPr>
        <w:pStyle w:val="ListParagraph"/>
        <w:ind w:left="0"/>
        <w:jc w:val="both"/>
      </w:pPr>
    </w:p>
    <w:p w14:paraId="102F57F7" w14:textId="77777777" w:rsidR="004C0DB1" w:rsidRPr="00B61087" w:rsidRDefault="005002D8">
      <w:r w:rsidRPr="00B61087">
        <w:fldChar w:fldCharType="begin"/>
      </w:r>
      <w:r w:rsidRPr="00B61087">
        <w:instrText xml:space="preserve"> AUTONUM  </w:instrText>
      </w:r>
      <w:r w:rsidRPr="00B61087">
        <w:fldChar w:fldCharType="end"/>
      </w:r>
      <w:r w:rsidRPr="00B61087">
        <w:tab/>
      </w:r>
      <w:r w:rsidR="00EF4B00" w:rsidRPr="00B61087">
        <w:t xml:space="preserve">Le TWM a noté que l'OCDE envisageait d'évaluer les caractéristiques à l'aide de l'analyse d'images et que l'utilisation d'algorithmes d'intelligence artificielle devrait être envisagée à l'avenir. </w:t>
      </w:r>
    </w:p>
    <w:p w14:paraId="034E5F9F" w14:textId="77777777" w:rsidR="00EF4B00" w:rsidRPr="00B61087" w:rsidRDefault="00EF4B00" w:rsidP="00EF4B00"/>
    <w:p w14:paraId="70B715C6" w14:textId="77777777" w:rsidR="004C0DB1" w:rsidRPr="00B61087" w:rsidRDefault="005002D8">
      <w:pPr>
        <w:pStyle w:val="Heading4"/>
      </w:pPr>
      <w:r w:rsidRPr="00B61087">
        <w:t>ISTA</w:t>
      </w:r>
    </w:p>
    <w:p w14:paraId="3ACB43EB" w14:textId="77777777" w:rsidR="00EF4B00" w:rsidRPr="00B61087" w:rsidRDefault="00EF4B00" w:rsidP="00EF4B00"/>
    <w:p w14:paraId="22F96A03" w14:textId="77777777" w:rsidR="004C0DB1" w:rsidRPr="00B61087" w:rsidRDefault="005002D8">
      <w:r w:rsidRPr="00B61087">
        <w:fldChar w:fldCharType="begin"/>
      </w:r>
      <w:r w:rsidRPr="00B61087">
        <w:instrText xml:space="preserve"> AUTONUM  </w:instrText>
      </w:r>
      <w:r w:rsidRPr="00B61087">
        <w:fldChar w:fldCharType="end"/>
      </w:r>
      <w:r w:rsidRPr="00B61087">
        <w:tab/>
      </w:r>
      <w:r w:rsidR="00EF4B00" w:rsidRPr="00B61087">
        <w:t xml:space="preserve">Le TWM a entendu un exposé de Mme Ana Laura Vicario, de l'Association internationale d'essais de semences (ISTA), sur le "Compte rendu de l'ISTA sur l'utilisation des techniques moléculaires", </w:t>
      </w:r>
      <w:r w:rsidR="00F07B06" w:rsidRPr="00B61087">
        <w:t>dont</w:t>
      </w:r>
      <w:r w:rsidR="00EF4B00" w:rsidRPr="00B61087">
        <w:t xml:space="preserve"> une copie figure dans le document TWM/2/18. </w:t>
      </w:r>
    </w:p>
    <w:p w14:paraId="5564AE2F" w14:textId="77777777" w:rsidR="00EF4B00" w:rsidRPr="00B61087" w:rsidRDefault="00EF4B00" w:rsidP="00EF4B00">
      <w:pPr>
        <w:pStyle w:val="ListParagraph"/>
        <w:ind w:left="0"/>
        <w:jc w:val="both"/>
      </w:pPr>
    </w:p>
    <w:p w14:paraId="127B2AA7" w14:textId="77777777" w:rsidR="004C0DB1" w:rsidRPr="00B61087" w:rsidRDefault="005002D8">
      <w:r w:rsidRPr="00B61087">
        <w:fldChar w:fldCharType="begin"/>
      </w:r>
      <w:r w:rsidRPr="00B61087">
        <w:instrText xml:space="preserve"> AUTONUM  </w:instrText>
      </w:r>
      <w:r w:rsidRPr="00B61087">
        <w:fldChar w:fldCharType="end"/>
      </w:r>
      <w:r w:rsidRPr="00B61087">
        <w:tab/>
      </w:r>
      <w:r w:rsidR="00EF4B00" w:rsidRPr="00B61087">
        <w:t>Le TWM a pris note de l'invitation faite aux experts intéressés de participer aux activités du Comité des variétés de l'ISTA.</w:t>
      </w:r>
    </w:p>
    <w:p w14:paraId="1A1FF986" w14:textId="77777777" w:rsidR="00EF4B00" w:rsidRPr="00B61087" w:rsidRDefault="00EF4B00" w:rsidP="00EF4B00">
      <w:pPr>
        <w:pStyle w:val="ListParagraph"/>
        <w:ind w:left="0"/>
        <w:jc w:val="both"/>
      </w:pPr>
    </w:p>
    <w:p w14:paraId="57B44DA3" w14:textId="77777777" w:rsidR="004C0DB1" w:rsidRPr="00B61087" w:rsidRDefault="005002D8">
      <w:r w:rsidRPr="00B61087">
        <w:fldChar w:fldCharType="begin"/>
      </w:r>
      <w:r w:rsidRPr="00B61087">
        <w:instrText xml:space="preserve"> AUTONUM  </w:instrText>
      </w:r>
      <w:r w:rsidRPr="00B61087">
        <w:fldChar w:fldCharType="end"/>
      </w:r>
      <w:r w:rsidRPr="00B61087">
        <w:tab/>
      </w:r>
      <w:r w:rsidR="00EF4B00" w:rsidRPr="00B61087">
        <w:t xml:space="preserve">Le TWM a remercié l'OCDE et l'ISTA d'avoir rendu compte </w:t>
      </w:r>
      <w:r w:rsidR="00F07B06" w:rsidRPr="00B61087">
        <w:t>de l'</w:t>
      </w:r>
      <w:r w:rsidR="00EF4B00" w:rsidRPr="00B61087">
        <w:t>évolution de l'utilisation des techniques moléculaires dans leurs organisations respectives.</w:t>
      </w:r>
    </w:p>
    <w:p w14:paraId="3B135CC1" w14:textId="77777777" w:rsidR="00EF4B00" w:rsidRPr="00B61087" w:rsidRDefault="00EF4B00" w:rsidP="00EF4B00">
      <w:pPr>
        <w:pStyle w:val="ListParagraph"/>
        <w:ind w:left="0"/>
        <w:jc w:val="both"/>
      </w:pPr>
    </w:p>
    <w:p w14:paraId="70DA1939" w14:textId="77777777" w:rsidR="004C0DB1" w:rsidRPr="00B61087" w:rsidRDefault="005002D8">
      <w:r w:rsidRPr="00B61087">
        <w:fldChar w:fldCharType="begin"/>
      </w:r>
      <w:r w:rsidRPr="00B61087">
        <w:instrText xml:space="preserve"> AUTONUM  </w:instrText>
      </w:r>
      <w:r w:rsidRPr="00B61087">
        <w:fldChar w:fldCharType="end"/>
      </w:r>
      <w:r w:rsidRPr="00B61087">
        <w:tab/>
      </w:r>
      <w:r w:rsidR="00EF4B00" w:rsidRPr="00B61087">
        <w:t>Le TWM a pris note de l'invitation de l'UPOV à organiser conjointement un atelier de l'OCDE, de l'ISTA et de l'UPOV à l'avenir afin d'examiner l'utilisation des techniques moléculaires dans chaque organisation et d'étudier la possibilité d'une collaboration plus poussée dans ce domaine.</w:t>
      </w:r>
    </w:p>
    <w:p w14:paraId="7A0699FD" w14:textId="77777777" w:rsidR="007C0689" w:rsidRPr="00B61087" w:rsidRDefault="007C0689" w:rsidP="00EF4B00">
      <w:pPr>
        <w:pStyle w:val="ListParagraph"/>
        <w:ind w:left="0"/>
        <w:jc w:val="both"/>
      </w:pPr>
    </w:p>
    <w:p w14:paraId="6A4E6988" w14:textId="77777777" w:rsidR="004C0DB1" w:rsidRPr="00B61087" w:rsidRDefault="005002D8">
      <w:pPr>
        <w:pStyle w:val="Heading3"/>
        <w:rPr>
          <w:lang w:val="fr-FR"/>
        </w:rPr>
      </w:pPr>
      <w:bookmarkStart w:id="22" w:name="_Toc177773957"/>
      <w:bookmarkStart w:id="23" w:name="_Toc178239249"/>
      <w:r w:rsidRPr="00B61087">
        <w:rPr>
          <w:lang w:val="fr-FR"/>
        </w:rPr>
        <w:t xml:space="preserve">Compte rendu </w:t>
      </w:r>
      <w:r w:rsidR="00F07B06" w:rsidRPr="00B61087">
        <w:rPr>
          <w:lang w:val="fr-FR"/>
        </w:rPr>
        <w:t xml:space="preserve">des </w:t>
      </w:r>
      <w:r w:rsidRPr="00B61087">
        <w:rPr>
          <w:lang w:val="fr-FR"/>
        </w:rPr>
        <w:t>travaux sur les techniques moléculaires en relation avec l'examen DHS</w:t>
      </w:r>
      <w:bookmarkEnd w:id="22"/>
      <w:bookmarkEnd w:id="23"/>
    </w:p>
    <w:p w14:paraId="5D337287" w14:textId="77777777" w:rsidR="00EF4B00" w:rsidRPr="00B61087" w:rsidRDefault="00EF4B00" w:rsidP="00EF4B00"/>
    <w:p w14:paraId="19BD8301" w14:textId="77777777" w:rsidR="004C0DB1" w:rsidRPr="00B61087" w:rsidRDefault="005002D8">
      <w:pPr>
        <w:pStyle w:val="Heading4"/>
      </w:pPr>
      <w:r w:rsidRPr="00B61087">
        <w:t>Gestion des collections de référence à l'aide de marqueurs moléculaires : une nouvelle approche basée sur la prédiction génomique</w:t>
      </w:r>
    </w:p>
    <w:p w14:paraId="16578EAA" w14:textId="77777777" w:rsidR="00EF4B00" w:rsidRPr="00B61087" w:rsidRDefault="00EF4B00" w:rsidP="00EF4B00"/>
    <w:p w14:paraId="3808C64E" w14:textId="659CB92E" w:rsidR="004C0DB1" w:rsidRPr="00B61087" w:rsidRDefault="005002D8">
      <w:r w:rsidRPr="00B61087">
        <w:fldChar w:fldCharType="begin"/>
      </w:r>
      <w:r w:rsidRPr="00B61087">
        <w:instrText xml:space="preserve"> AUTONUM  </w:instrText>
      </w:r>
      <w:r w:rsidRPr="00B61087">
        <w:fldChar w:fldCharType="end"/>
      </w:r>
      <w:r w:rsidRPr="00B61087">
        <w:tab/>
      </w:r>
      <w:r w:rsidR="00EF4B00" w:rsidRPr="00B61087">
        <w:t>Le TWM a examiné le document TWM/2/4 et a entendu un exposé de M. Adrian Roberts (Royaume</w:t>
      </w:r>
      <w:r w:rsidR="00C62D84">
        <w:noBreakHyphen/>
      </w:r>
      <w:r w:rsidR="00EF4B00" w:rsidRPr="00B61087">
        <w:t xml:space="preserve">Uni) sur la prédiction génomique pour la gestion des collections de référence, </w:t>
      </w:r>
      <w:r w:rsidR="00EF4B00" w:rsidRPr="00B61087">
        <w:rPr>
          <w:rFonts w:cs="Arial"/>
          <w:iCs/>
        </w:rPr>
        <w:t xml:space="preserve">dont une copie est reproduite dans le document </w:t>
      </w:r>
      <w:r w:rsidR="00EF4B00" w:rsidRPr="00B61087">
        <w:t xml:space="preserve">TWM/2/4 </w:t>
      </w:r>
      <w:proofErr w:type="spellStart"/>
      <w:r w:rsidR="00EF4B00" w:rsidRPr="00B61087">
        <w:t>Add</w:t>
      </w:r>
      <w:proofErr w:type="spellEnd"/>
      <w:r w:rsidR="00EF4B00" w:rsidRPr="00B61087">
        <w:t>.</w:t>
      </w:r>
    </w:p>
    <w:p w14:paraId="43AC812B" w14:textId="77777777" w:rsidR="00EF4B00" w:rsidRPr="00B61087" w:rsidRDefault="00EF4B00" w:rsidP="00EF4B00">
      <w:pPr>
        <w:pStyle w:val="ListParagraph"/>
        <w:ind w:left="0"/>
        <w:jc w:val="both"/>
      </w:pPr>
    </w:p>
    <w:p w14:paraId="4BE41880" w14:textId="77777777" w:rsidR="004C0DB1" w:rsidRPr="00B61087" w:rsidRDefault="005002D8">
      <w:r w:rsidRPr="00B61087">
        <w:fldChar w:fldCharType="begin"/>
      </w:r>
      <w:r w:rsidRPr="00B61087">
        <w:instrText xml:space="preserve"> AUTONUM  </w:instrText>
      </w:r>
      <w:r w:rsidRPr="00B61087">
        <w:fldChar w:fldCharType="end"/>
      </w:r>
      <w:r w:rsidRPr="00B61087">
        <w:tab/>
      </w:r>
      <w:r w:rsidR="00EF4B00" w:rsidRPr="00B61087">
        <w:t>Le TWM a noté que la méthode de prédiction génomique vise à établir des liens entre les marqueurs moléculaires et l'expression phénotypique des caractères dans les variétés de ray-grass, et qu'elle pourrait éventuellement contribuer à la gestion des collections de variétés.</w:t>
      </w:r>
    </w:p>
    <w:p w14:paraId="088CC417" w14:textId="77777777" w:rsidR="00EF4B00" w:rsidRPr="00B61087" w:rsidRDefault="00EF4B00" w:rsidP="00EF4B00">
      <w:pPr>
        <w:pStyle w:val="ListParagraph"/>
        <w:ind w:left="0"/>
        <w:jc w:val="both"/>
      </w:pPr>
    </w:p>
    <w:p w14:paraId="1B4B54D0" w14:textId="77777777" w:rsidR="004C0DB1" w:rsidRPr="00B61087" w:rsidRDefault="005002D8">
      <w:r w:rsidRPr="00B61087">
        <w:fldChar w:fldCharType="begin"/>
      </w:r>
      <w:r w:rsidRPr="00B61087">
        <w:instrText xml:space="preserve"> AUTONUM  </w:instrText>
      </w:r>
      <w:r w:rsidRPr="00B61087">
        <w:fldChar w:fldCharType="end"/>
      </w:r>
      <w:r w:rsidRPr="00B61087">
        <w:tab/>
      </w:r>
      <w:r w:rsidR="00EF4B00" w:rsidRPr="00B61087">
        <w:t xml:space="preserve">Le TWM a noté que la méthode de prédiction génomique a été mise au point à l'aide de données provenant d'un seul site d'essai et qu'elle sera évaluée de manière plus approfondie sur d'autres cultures pour lesquelles on dispose de données provenant de différents sites. </w:t>
      </w:r>
    </w:p>
    <w:p w14:paraId="34017AB7" w14:textId="77777777" w:rsidR="00EF4B00" w:rsidRPr="00B61087" w:rsidRDefault="00EF4B00" w:rsidP="00EF4B00"/>
    <w:p w14:paraId="37CD9F70" w14:textId="77777777" w:rsidR="004C0DB1" w:rsidRPr="00B61087" w:rsidRDefault="005002D8">
      <w:pPr>
        <w:pStyle w:val="Heading4"/>
      </w:pPr>
      <w:r w:rsidRPr="00B61087">
        <w:t>Évaluation de l'uniformité à l'aide de marqueurs moléculaires</w:t>
      </w:r>
    </w:p>
    <w:p w14:paraId="666A672C" w14:textId="77777777" w:rsidR="00EF4B00" w:rsidRPr="00B61087" w:rsidRDefault="00EF4B00" w:rsidP="00EF4B00"/>
    <w:p w14:paraId="1B04FADF" w14:textId="77777777" w:rsidR="004C0DB1" w:rsidRPr="00B61087" w:rsidRDefault="005002D8">
      <w:r w:rsidRPr="00B61087">
        <w:fldChar w:fldCharType="begin"/>
      </w:r>
      <w:r w:rsidRPr="00B61087">
        <w:instrText xml:space="preserve"> AUTONUM  </w:instrText>
      </w:r>
      <w:r w:rsidRPr="00B61087">
        <w:fldChar w:fldCharType="end"/>
      </w:r>
      <w:r w:rsidRPr="00B61087">
        <w:tab/>
      </w:r>
      <w:r w:rsidR="00EF4B00" w:rsidRPr="00B61087">
        <w:t xml:space="preserve">Le TWM a examiné le document TWM/2/5 et a entendu un exposé de M. Adrian Roberts (Royaume-Uni) sur l'évaluation de l'homogénéité à l'aide de marqueurs moléculaires, </w:t>
      </w:r>
      <w:r w:rsidR="00EF4B00" w:rsidRPr="00B61087">
        <w:rPr>
          <w:rFonts w:cs="Arial"/>
          <w:iCs/>
        </w:rPr>
        <w:t xml:space="preserve">dont une copie est reproduite dans le document </w:t>
      </w:r>
      <w:r w:rsidR="00EF4B00" w:rsidRPr="00B61087">
        <w:t xml:space="preserve">TWM/2/5 </w:t>
      </w:r>
      <w:proofErr w:type="spellStart"/>
      <w:r w:rsidR="00EF4B00" w:rsidRPr="00B61087">
        <w:t>Add</w:t>
      </w:r>
      <w:proofErr w:type="spellEnd"/>
      <w:r w:rsidR="00EF4B00" w:rsidRPr="00B61087">
        <w:t>.</w:t>
      </w:r>
    </w:p>
    <w:p w14:paraId="29190877" w14:textId="77777777" w:rsidR="00EF4B00" w:rsidRPr="00B61087" w:rsidRDefault="00EF4B00" w:rsidP="00EF4B00">
      <w:pPr>
        <w:pStyle w:val="ListParagraph"/>
        <w:ind w:left="0"/>
        <w:jc w:val="both"/>
      </w:pPr>
    </w:p>
    <w:p w14:paraId="406693B3" w14:textId="26898FA6" w:rsidR="004C0DB1" w:rsidRPr="00B61087" w:rsidRDefault="005002D8">
      <w:r w:rsidRPr="00B61087">
        <w:fldChar w:fldCharType="begin"/>
      </w:r>
      <w:r w:rsidRPr="00B61087">
        <w:instrText xml:space="preserve"> AUTONUM  </w:instrText>
      </w:r>
      <w:r w:rsidRPr="00B61087">
        <w:fldChar w:fldCharType="end"/>
      </w:r>
      <w:r w:rsidRPr="00B61087">
        <w:tab/>
      </w:r>
      <w:r w:rsidR="00EF4B00" w:rsidRPr="00B61087">
        <w:t xml:space="preserve">Le TWM a noté que la recherche avait été menée pour évaluer la variabilité génétique d'une culture </w:t>
      </w:r>
      <w:r w:rsidR="00F07B06" w:rsidRPr="00B61087">
        <w:t xml:space="preserve">allogame </w:t>
      </w:r>
      <w:r w:rsidR="00EF4B00" w:rsidRPr="00B61087">
        <w:t xml:space="preserve">(ray-grass) avec des </w:t>
      </w:r>
      <w:r w:rsidR="00C6130F">
        <w:t>caractères</w:t>
      </w:r>
      <w:r w:rsidR="00EF4B00" w:rsidRPr="00B61087">
        <w:t xml:space="preserve"> mesurés et non testés sur des </w:t>
      </w:r>
      <w:r w:rsidR="00C6130F">
        <w:t xml:space="preserve">caractères </w:t>
      </w:r>
      <w:r w:rsidR="00EF4B00" w:rsidRPr="00B61087">
        <w:t>pseudo-qualitati</w:t>
      </w:r>
      <w:r w:rsidR="00C6130F">
        <w:t>f</w:t>
      </w:r>
      <w:r w:rsidR="00EF4B00" w:rsidRPr="00B61087">
        <w:t>s.</w:t>
      </w:r>
    </w:p>
    <w:p w14:paraId="3A3D0508" w14:textId="77777777" w:rsidR="00EF4B00" w:rsidRPr="00B61087" w:rsidRDefault="00EF4B00" w:rsidP="00EF4B00">
      <w:pPr>
        <w:pStyle w:val="ListParagraph"/>
        <w:ind w:left="0"/>
        <w:jc w:val="both"/>
      </w:pPr>
    </w:p>
    <w:p w14:paraId="51F6D6ED" w14:textId="77777777" w:rsidR="004C0DB1" w:rsidRPr="00B61087" w:rsidRDefault="005002D8">
      <w:r w:rsidRPr="00B61087">
        <w:fldChar w:fldCharType="begin"/>
      </w:r>
      <w:r w:rsidRPr="00B61087">
        <w:instrText xml:space="preserve"> AUTONUM  </w:instrText>
      </w:r>
      <w:r w:rsidRPr="00B61087">
        <w:fldChar w:fldCharType="end"/>
      </w:r>
      <w:r w:rsidRPr="00B61087">
        <w:tab/>
      </w:r>
      <w:r w:rsidR="00EF4B00" w:rsidRPr="00B61087">
        <w:t>Le TWM a noté que les prochaines étapes de la recherche pourraient permettre d'étudier l'erreur de mesure associée à la méthodologie de séquençage par le biais d'essais indépendants avec le même échantillon groupé.</w:t>
      </w:r>
    </w:p>
    <w:p w14:paraId="05A025D5" w14:textId="77777777" w:rsidR="00EF4B00" w:rsidRPr="00B61087" w:rsidRDefault="00EF4B00" w:rsidP="00EF4B00"/>
    <w:p w14:paraId="6BD806C9" w14:textId="77777777" w:rsidR="004C0DB1" w:rsidRPr="00B61087" w:rsidRDefault="005002D8">
      <w:pPr>
        <w:pStyle w:val="Heading4"/>
      </w:pPr>
      <w:r w:rsidRPr="00B61087">
        <w:t>Approches moléculaires à l'appui de l'examen DHS</w:t>
      </w:r>
    </w:p>
    <w:p w14:paraId="598945E1" w14:textId="77777777" w:rsidR="00EF4B00" w:rsidRPr="00B61087" w:rsidRDefault="00EF4B00" w:rsidP="00EF4B00"/>
    <w:p w14:paraId="024AA222" w14:textId="77777777" w:rsidR="004C0DB1" w:rsidRPr="00B61087" w:rsidRDefault="005002D8">
      <w:r w:rsidRPr="00B61087">
        <w:fldChar w:fldCharType="begin"/>
      </w:r>
      <w:r w:rsidRPr="00B61087">
        <w:instrText xml:space="preserve"> AUTONUM  </w:instrText>
      </w:r>
      <w:r w:rsidRPr="00B61087">
        <w:fldChar w:fldCharType="end"/>
      </w:r>
      <w:r w:rsidRPr="00B61087">
        <w:tab/>
      </w:r>
      <w:r w:rsidR="00EF4B00" w:rsidRPr="00B61087">
        <w:t xml:space="preserve">Le TWM a examiné le document TWM/2/6 et a entendu un exposé de Mme Vanessa McMillan (Royaume-Uni) sur les approches moléculaires à l'appui de l'examen DHS, </w:t>
      </w:r>
      <w:r w:rsidR="00EF4B00" w:rsidRPr="00B61087">
        <w:rPr>
          <w:rFonts w:cs="Arial"/>
          <w:iCs/>
        </w:rPr>
        <w:t xml:space="preserve">dont une copie est reproduite dans le document </w:t>
      </w:r>
      <w:r w:rsidR="00EF4B00" w:rsidRPr="00B61087">
        <w:t xml:space="preserve">TWM/2/6 </w:t>
      </w:r>
      <w:proofErr w:type="spellStart"/>
      <w:r w:rsidR="00EF4B00" w:rsidRPr="00B61087">
        <w:t>Add</w:t>
      </w:r>
      <w:proofErr w:type="spellEnd"/>
      <w:r w:rsidR="00EF4B00" w:rsidRPr="00B61087">
        <w:t>.</w:t>
      </w:r>
    </w:p>
    <w:p w14:paraId="043A9A38" w14:textId="77777777" w:rsidR="00EF4B00" w:rsidRPr="00B61087" w:rsidRDefault="00EF4B00" w:rsidP="00EF4B00">
      <w:pPr>
        <w:pStyle w:val="ListParagraph"/>
        <w:ind w:left="0"/>
        <w:jc w:val="both"/>
      </w:pPr>
    </w:p>
    <w:p w14:paraId="573AFBBC" w14:textId="77777777" w:rsidR="004C0DB1" w:rsidRPr="00B61087" w:rsidRDefault="005002D8">
      <w:r w:rsidRPr="00B61087">
        <w:fldChar w:fldCharType="begin"/>
      </w:r>
      <w:r w:rsidRPr="00B61087">
        <w:instrText xml:space="preserve"> AUTONUM  </w:instrText>
      </w:r>
      <w:r w:rsidRPr="00B61087">
        <w:fldChar w:fldCharType="end"/>
      </w:r>
      <w:r w:rsidRPr="00B61087">
        <w:tab/>
      </w:r>
      <w:r w:rsidR="00EF4B00" w:rsidRPr="00B61087">
        <w:t>Le TWM a noté que jusqu'à 75% de la corrélation marqueur-trait a été obtenue dans les variétés d'orge, mais pas en ce qui concerne les caractères DHS.  Le TWM a pris note de l'intention de publier les marqueurs moléculaires identifiés dans le cadre du projet, qui pourraient également être utilisés pour authentifier les nouveaux stocks de semences des variétés.  Le TWM est convenu d'inviter l'expert du Royaume-Uni à rendre compte de l'état d'avancement du projet à sa troisième session.</w:t>
      </w:r>
    </w:p>
    <w:p w14:paraId="0CD83E45" w14:textId="77777777" w:rsidR="00EF4B00" w:rsidRPr="00B61087" w:rsidRDefault="00EF4B00" w:rsidP="00EF4B00"/>
    <w:p w14:paraId="5ED9A598" w14:textId="77777777" w:rsidR="004C0DB1" w:rsidRPr="00B61087" w:rsidRDefault="005002D8">
      <w:pPr>
        <w:pStyle w:val="Heading4"/>
      </w:pPr>
      <w:r w:rsidRPr="00B61087">
        <w:t>Activités de R&amp;D de l'OCVV</w:t>
      </w:r>
    </w:p>
    <w:p w14:paraId="5EB2B1D3" w14:textId="77777777" w:rsidR="00EF4B00" w:rsidRPr="00B61087" w:rsidRDefault="00EF4B00" w:rsidP="00EF4B00">
      <w:pPr>
        <w:keepNext/>
      </w:pPr>
    </w:p>
    <w:p w14:paraId="085CE44A" w14:textId="77777777" w:rsidR="004C0DB1" w:rsidRPr="00B61087" w:rsidRDefault="005002D8">
      <w:pPr>
        <w:keepNext/>
      </w:pPr>
      <w:r w:rsidRPr="00B61087">
        <w:fldChar w:fldCharType="begin"/>
      </w:r>
      <w:r w:rsidRPr="00B61087">
        <w:instrText xml:space="preserve"> AUTONUM  </w:instrText>
      </w:r>
      <w:r w:rsidRPr="00B61087">
        <w:fldChar w:fldCharType="end"/>
      </w:r>
      <w:r w:rsidRPr="00B61087">
        <w:tab/>
      </w:r>
      <w:r w:rsidR="00EF4B00" w:rsidRPr="00B61087">
        <w:t xml:space="preserve">Le TWM a entendu un exposé de Mme Cécile </w:t>
      </w:r>
      <w:proofErr w:type="spellStart"/>
      <w:r w:rsidR="00EF4B00" w:rsidRPr="00B61087">
        <w:t>Collonnier</w:t>
      </w:r>
      <w:proofErr w:type="spellEnd"/>
      <w:r w:rsidR="00EF4B00" w:rsidRPr="00B61087">
        <w:t xml:space="preserve"> (Union européenne) sur les activités de recherche-développement de l'OCVV, </w:t>
      </w:r>
      <w:r w:rsidRPr="00B61087">
        <w:t>dont</w:t>
      </w:r>
      <w:r w:rsidR="00EF4B00" w:rsidRPr="00B61087">
        <w:t xml:space="preserve"> une copie figure dans le document TWM/2/12. </w:t>
      </w:r>
    </w:p>
    <w:p w14:paraId="6EAEAF4A" w14:textId="77777777" w:rsidR="00EF4B00" w:rsidRPr="00B61087" w:rsidRDefault="00EF4B00" w:rsidP="00EF4B00">
      <w:pPr>
        <w:pStyle w:val="ListParagraph"/>
        <w:ind w:left="0"/>
        <w:jc w:val="both"/>
      </w:pPr>
    </w:p>
    <w:p w14:paraId="3E87A3DE" w14:textId="77777777" w:rsidR="004C0DB1" w:rsidRPr="00B61087" w:rsidRDefault="005002D8">
      <w:r w:rsidRPr="00B61087">
        <w:fldChar w:fldCharType="begin"/>
      </w:r>
      <w:r w:rsidRPr="00B61087">
        <w:instrText xml:space="preserve"> AUTONUM  </w:instrText>
      </w:r>
      <w:r w:rsidRPr="00B61087">
        <w:fldChar w:fldCharType="end"/>
      </w:r>
      <w:r w:rsidRPr="00B61087">
        <w:tab/>
      </w:r>
      <w:r w:rsidR="00EF4B00" w:rsidRPr="00B61087">
        <w:t xml:space="preserve">Le TWM a noté les contributions des différents projets présentés, en particulier le projet INVITE, qui se terminera en 2024. </w:t>
      </w:r>
    </w:p>
    <w:p w14:paraId="74A64A65" w14:textId="77777777" w:rsidR="00EF4B00" w:rsidRPr="00B61087" w:rsidRDefault="00EF4B00" w:rsidP="00EF4B00"/>
    <w:p w14:paraId="2A810139" w14:textId="77777777" w:rsidR="004C0DB1" w:rsidRPr="00B61087" w:rsidRDefault="005002D8">
      <w:pPr>
        <w:pStyle w:val="Heading4"/>
      </w:pPr>
      <w:r w:rsidRPr="00B61087">
        <w:t>Maize6H-60K : Un réseau de polymorphismes de nucléotides simples à l'échelle du génome et son application</w:t>
      </w:r>
    </w:p>
    <w:p w14:paraId="3218BD5A" w14:textId="77777777" w:rsidR="00EF4B00" w:rsidRPr="00B61087" w:rsidRDefault="00EF4B00" w:rsidP="00EF4B00"/>
    <w:p w14:paraId="7A24F0C5" w14:textId="440C9A96" w:rsidR="004C0DB1" w:rsidRPr="00B61087" w:rsidRDefault="005002D8">
      <w:r w:rsidRPr="00B61087">
        <w:fldChar w:fldCharType="begin"/>
      </w:r>
      <w:r w:rsidRPr="00B61087">
        <w:instrText xml:space="preserve"> AUTONUM  </w:instrText>
      </w:r>
      <w:r w:rsidRPr="00B61087">
        <w:fldChar w:fldCharType="end"/>
      </w:r>
      <w:r w:rsidRPr="00B61087">
        <w:tab/>
      </w:r>
      <w:r w:rsidR="00EF4B00" w:rsidRPr="00B61087">
        <w:t xml:space="preserve">Le TWM a entendu un exposé de Mme </w:t>
      </w:r>
      <w:proofErr w:type="spellStart"/>
      <w:r w:rsidR="00EF4B00" w:rsidRPr="00B61087">
        <w:t>Hongli</w:t>
      </w:r>
      <w:proofErr w:type="spellEnd"/>
      <w:r w:rsidR="00EF4B00" w:rsidRPr="00B61087">
        <w:t xml:space="preserve"> Tian (Chine) sur "Maize6H-60K : </w:t>
      </w:r>
      <w:r w:rsidR="00634E93" w:rsidRPr="00634E93">
        <w:t>Un réseau de polymorphisme nucléotidique unique à l'échelle du génome et son application</w:t>
      </w:r>
      <w:r w:rsidR="00EF4B00" w:rsidRPr="00B61087">
        <w:t xml:space="preserve">", </w:t>
      </w:r>
      <w:r w:rsidRPr="00B61087">
        <w:t>dont</w:t>
      </w:r>
      <w:r w:rsidR="00EF4B00" w:rsidRPr="00B61087">
        <w:t xml:space="preserve"> une copie figure dans le document TWM/2/16. </w:t>
      </w:r>
    </w:p>
    <w:p w14:paraId="7635B5EA" w14:textId="77777777" w:rsidR="00EF4B00" w:rsidRPr="00B61087" w:rsidRDefault="00EF4B00" w:rsidP="00EF4B00">
      <w:pPr>
        <w:pStyle w:val="ListParagraph"/>
        <w:ind w:left="0"/>
        <w:contextualSpacing w:val="0"/>
        <w:jc w:val="both"/>
      </w:pPr>
    </w:p>
    <w:p w14:paraId="0590D80F" w14:textId="1EE2F8EB" w:rsidR="004C0DB1" w:rsidRPr="00B61087" w:rsidRDefault="005002D8">
      <w:pPr>
        <w:spacing w:before="60" w:after="60"/>
      </w:pPr>
      <w:r w:rsidRPr="00B61087">
        <w:fldChar w:fldCharType="begin"/>
      </w:r>
      <w:r w:rsidRPr="00B61087">
        <w:instrText xml:space="preserve"> AUTONUM  </w:instrText>
      </w:r>
      <w:r w:rsidRPr="00B61087">
        <w:fldChar w:fldCharType="end"/>
      </w:r>
      <w:r w:rsidRPr="00B61087">
        <w:tab/>
      </w:r>
      <w:r w:rsidR="00EF4B00" w:rsidRPr="00B61087">
        <w:t xml:space="preserve">Le TWM a noté que 21 % des SNP du réseau étaient situés dans des régions codantes du génome, bien que leur lien avec l'expression des </w:t>
      </w:r>
      <w:r w:rsidR="00634E93">
        <w:t>caractères</w:t>
      </w:r>
      <w:r w:rsidR="00EF4B00" w:rsidRPr="00B61087">
        <w:t xml:space="preserve"> n'ait pas encore été identifié. </w:t>
      </w:r>
    </w:p>
    <w:p w14:paraId="20BD6947" w14:textId="77777777" w:rsidR="00EF4B00" w:rsidRPr="00B61087" w:rsidRDefault="00EF4B00" w:rsidP="00EF4B00"/>
    <w:p w14:paraId="1D7C9A9E" w14:textId="7A2A2460" w:rsidR="004C0DB1" w:rsidRPr="00B61087" w:rsidRDefault="005002D8">
      <w:pPr>
        <w:pStyle w:val="Heading4"/>
      </w:pPr>
      <w:r w:rsidRPr="00B61087">
        <w:t xml:space="preserve">Lignes directrices pour la validation d'un nouveau protocole de marqueur moléculaire spécifique à </w:t>
      </w:r>
      <w:r w:rsidR="00634E93">
        <w:t>un caractère</w:t>
      </w:r>
      <w:r w:rsidRPr="00B61087">
        <w:t xml:space="preserve"> pour les études DHS en tant que méthode alternative d'observation</w:t>
      </w:r>
    </w:p>
    <w:p w14:paraId="5044605C" w14:textId="77777777" w:rsidR="00EF4B00" w:rsidRPr="00B61087" w:rsidRDefault="00EF4B00" w:rsidP="00F07B06">
      <w:pPr>
        <w:keepNext/>
      </w:pPr>
    </w:p>
    <w:p w14:paraId="6A3195C4" w14:textId="67763690" w:rsidR="004C0DB1" w:rsidRPr="00B61087" w:rsidRDefault="005002D8">
      <w:r w:rsidRPr="00B61087">
        <w:fldChar w:fldCharType="begin"/>
      </w:r>
      <w:r w:rsidRPr="00B61087">
        <w:instrText xml:space="preserve"> AUTONUM  </w:instrText>
      </w:r>
      <w:r w:rsidRPr="00B61087">
        <w:fldChar w:fldCharType="end"/>
      </w:r>
      <w:r w:rsidRPr="00B61087">
        <w:tab/>
      </w:r>
      <w:r w:rsidR="00EF4B00" w:rsidRPr="00B61087">
        <w:t xml:space="preserve">Le TWM a entendu un exposé de Mme Amandine </w:t>
      </w:r>
      <w:proofErr w:type="spellStart"/>
      <w:r w:rsidR="00EF4B00" w:rsidRPr="00B61087">
        <w:t>LeVan</w:t>
      </w:r>
      <w:proofErr w:type="spellEnd"/>
      <w:r w:rsidR="00EF4B00" w:rsidRPr="00B61087">
        <w:t xml:space="preserve"> (France) sur les "Directives pour la validation d'un nouveau protocole de marqueur moléculaire spécifique à </w:t>
      </w:r>
      <w:r w:rsidR="00634E93">
        <w:t>un caractère</w:t>
      </w:r>
      <w:r w:rsidR="00EF4B00" w:rsidRPr="00B61087">
        <w:t xml:space="preserve"> pour les études d'examen DHS en tant que méthode de substitution pour l'observation", </w:t>
      </w:r>
      <w:r w:rsidR="00143B09" w:rsidRPr="00B61087">
        <w:t>dont</w:t>
      </w:r>
      <w:r w:rsidR="00EF4B00" w:rsidRPr="00B61087">
        <w:t xml:space="preserve"> une copie figure dans le document TWM/2/17. </w:t>
      </w:r>
    </w:p>
    <w:p w14:paraId="0B4B7312" w14:textId="77777777" w:rsidR="00EF4B00" w:rsidRPr="00B61087" w:rsidRDefault="00EF4B00" w:rsidP="00EF4B00">
      <w:pPr>
        <w:pStyle w:val="ListParagraph"/>
        <w:ind w:left="0"/>
        <w:jc w:val="both"/>
      </w:pPr>
    </w:p>
    <w:p w14:paraId="688A3E79" w14:textId="52D21CE9" w:rsidR="004C0DB1" w:rsidRPr="00B61087" w:rsidRDefault="005002D8">
      <w:r w:rsidRPr="00B61087">
        <w:fldChar w:fldCharType="begin"/>
      </w:r>
      <w:r w:rsidRPr="00B61087">
        <w:instrText xml:space="preserve"> AUTONUM  </w:instrText>
      </w:r>
      <w:r w:rsidRPr="00B61087">
        <w:fldChar w:fldCharType="end"/>
      </w:r>
      <w:r w:rsidRPr="00B61087">
        <w:tab/>
      </w:r>
      <w:r w:rsidR="00EF4B00" w:rsidRPr="00B61087">
        <w:t xml:space="preserve">Le TWM a noté que la proposition serait examinée par le TWV et </w:t>
      </w:r>
      <w:r w:rsidR="007C4F7E">
        <w:t>rapportée</w:t>
      </w:r>
      <w:r w:rsidR="00EF4B00" w:rsidRPr="00B61087">
        <w:t xml:space="preserve"> au TC, lors de leurs sessions en 2024.</w:t>
      </w:r>
    </w:p>
    <w:p w14:paraId="1A8B85FF" w14:textId="77777777" w:rsidR="00795BFF" w:rsidRPr="00B61087" w:rsidRDefault="00795BFF" w:rsidP="00EF4B00">
      <w:pPr>
        <w:pStyle w:val="ListParagraph"/>
        <w:ind w:left="0"/>
        <w:jc w:val="both"/>
      </w:pPr>
    </w:p>
    <w:p w14:paraId="75A03989" w14:textId="77777777" w:rsidR="004C0DB1" w:rsidRPr="00B61087" w:rsidRDefault="005002D8">
      <w:pPr>
        <w:pStyle w:val="Heading3"/>
        <w:rPr>
          <w:lang w:val="fr-FR"/>
        </w:rPr>
      </w:pPr>
      <w:bookmarkStart w:id="24" w:name="_Toc177773958"/>
      <w:bookmarkStart w:id="25" w:name="_Toc178239250"/>
      <w:r w:rsidRPr="00B61087">
        <w:rPr>
          <w:lang w:val="fr-FR"/>
        </w:rPr>
        <w:lastRenderedPageBreak/>
        <w:t>L'utilisation de techniques moléculaires dans l'identification des variétés</w:t>
      </w:r>
      <w:bookmarkEnd w:id="24"/>
      <w:bookmarkEnd w:id="25"/>
    </w:p>
    <w:p w14:paraId="1ECC3BED" w14:textId="77777777" w:rsidR="00EF4B00" w:rsidRPr="00B61087" w:rsidRDefault="00EF4B00" w:rsidP="00EF4B00">
      <w:pPr>
        <w:keepNext/>
      </w:pPr>
    </w:p>
    <w:p w14:paraId="1C23B004" w14:textId="77777777" w:rsidR="004C0DB1" w:rsidRPr="00B61087" w:rsidRDefault="005002D8">
      <w:pPr>
        <w:pStyle w:val="Heading4"/>
      </w:pPr>
      <w:r w:rsidRPr="00B61087">
        <w:t>Utilisation de marqueurs basés sur l'intelligence artificielle pour la traçabilité des variétés</w:t>
      </w:r>
    </w:p>
    <w:p w14:paraId="202456C8" w14:textId="77777777" w:rsidR="00EF4B00" w:rsidRPr="00B61087" w:rsidRDefault="00EF4B00" w:rsidP="00EF4B00">
      <w:pPr>
        <w:keepNext/>
      </w:pPr>
    </w:p>
    <w:p w14:paraId="2D21FB84" w14:textId="77777777" w:rsidR="004C0DB1" w:rsidRPr="00B61087" w:rsidRDefault="005002D8">
      <w:pPr>
        <w:keepNext/>
      </w:pPr>
      <w:r w:rsidRPr="00B61087">
        <w:fldChar w:fldCharType="begin"/>
      </w:r>
      <w:r w:rsidRPr="00B61087">
        <w:instrText xml:space="preserve"> AUTONUM  </w:instrText>
      </w:r>
      <w:r w:rsidRPr="00B61087">
        <w:fldChar w:fldCharType="end"/>
      </w:r>
      <w:r w:rsidRPr="00B61087">
        <w:tab/>
      </w:r>
      <w:r w:rsidR="00EF4B00" w:rsidRPr="00B61087">
        <w:t xml:space="preserve">Le TWM a entendu un exposé de Mme Ana Laura Vicario (Argentine) sur l'utilisation de marqueurs basés sur l'intelligence artificielle pour la traçabilité des variétés, dont le </w:t>
      </w:r>
      <w:r w:rsidR="00143B09" w:rsidRPr="00B61087">
        <w:t xml:space="preserve">texte </w:t>
      </w:r>
      <w:r w:rsidR="00EF4B00" w:rsidRPr="00B61087">
        <w:t xml:space="preserve">figure dans le document TWM/2/9. </w:t>
      </w:r>
    </w:p>
    <w:p w14:paraId="0BBACE06" w14:textId="77777777" w:rsidR="00EF4B00" w:rsidRPr="00B61087" w:rsidRDefault="00EF4B00" w:rsidP="00EF4B00">
      <w:pPr>
        <w:pStyle w:val="ListParagraph"/>
        <w:ind w:left="0"/>
        <w:jc w:val="both"/>
      </w:pPr>
    </w:p>
    <w:p w14:paraId="187E7235" w14:textId="77777777" w:rsidR="004C0DB1" w:rsidRPr="00B61087" w:rsidRDefault="005002D8">
      <w:r w:rsidRPr="00B61087">
        <w:fldChar w:fldCharType="begin"/>
      </w:r>
      <w:r w:rsidRPr="00B61087">
        <w:instrText xml:space="preserve"> AUTONUM  </w:instrText>
      </w:r>
      <w:r w:rsidRPr="00B61087">
        <w:fldChar w:fldCharType="end"/>
      </w:r>
      <w:r w:rsidRPr="00B61087">
        <w:tab/>
      </w:r>
      <w:r w:rsidR="00EF4B00" w:rsidRPr="00B61087">
        <w:t>Le TWM a noté que la technologie est utilisée dans les procédures de routine pour le contrôle du marché et la traçabilité des variétés d'orge et de blé en Argentine.  Le TWM note que cette technologie est en cours de développement pour les variétés de soja.</w:t>
      </w:r>
    </w:p>
    <w:p w14:paraId="45F00D4E" w14:textId="77777777" w:rsidR="00EF4B00" w:rsidRPr="00B61087" w:rsidRDefault="00EF4B00" w:rsidP="00EF4B00">
      <w:pPr>
        <w:pStyle w:val="ListParagraph"/>
        <w:ind w:left="0"/>
        <w:jc w:val="both"/>
      </w:pPr>
    </w:p>
    <w:p w14:paraId="253B5011" w14:textId="77777777" w:rsidR="004C0DB1" w:rsidRPr="00B61087" w:rsidRDefault="005002D8">
      <w:r w:rsidRPr="00B61087">
        <w:fldChar w:fldCharType="begin"/>
      </w:r>
      <w:r w:rsidRPr="00B61087">
        <w:instrText xml:space="preserve"> AUTONUM  </w:instrText>
      </w:r>
      <w:r w:rsidRPr="00B61087">
        <w:fldChar w:fldCharType="end"/>
      </w:r>
      <w:r w:rsidRPr="00B61087">
        <w:tab/>
      </w:r>
      <w:r w:rsidR="00EF4B00" w:rsidRPr="00B61087">
        <w:t>Le TWM a noté que l'algorithme utilisé établit des schémas uniques pour chaque variété sur la base de la morphologie des semences.  Le TWM a noté que les seuils de prise de décision et d'erreur acceptée pourraient être ajustés pour permettre l'analyse de la pureté variétale.</w:t>
      </w:r>
    </w:p>
    <w:p w14:paraId="6F7B50C6" w14:textId="77777777" w:rsidR="00EF4B00" w:rsidRPr="00B61087" w:rsidRDefault="00EF4B00" w:rsidP="00EF4B00"/>
    <w:p w14:paraId="68D6A966" w14:textId="77777777" w:rsidR="004C0DB1" w:rsidRPr="00B61087" w:rsidRDefault="005002D8">
      <w:pPr>
        <w:pStyle w:val="Heading4"/>
      </w:pPr>
      <w:proofErr w:type="spellStart"/>
      <w:r w:rsidRPr="00B61087">
        <w:t>LociScan</w:t>
      </w:r>
      <w:proofErr w:type="spellEnd"/>
      <w:r w:rsidRPr="00B61087">
        <w:t>, un outil de sélection des combinaisons de marqueurs génétiques pour la discrimination des variétés végétales</w:t>
      </w:r>
    </w:p>
    <w:p w14:paraId="0E2D966F" w14:textId="77777777" w:rsidR="00EF4B00" w:rsidRPr="00B61087" w:rsidRDefault="00EF4B00" w:rsidP="00EF4B00"/>
    <w:p w14:paraId="05F0D4C7" w14:textId="77777777" w:rsidR="004C0DB1" w:rsidRPr="00B61087" w:rsidRDefault="005002D8">
      <w:r w:rsidRPr="00B61087">
        <w:fldChar w:fldCharType="begin"/>
      </w:r>
      <w:r w:rsidRPr="00B61087">
        <w:instrText xml:space="preserve"> AUTONUM  </w:instrText>
      </w:r>
      <w:r w:rsidRPr="00B61087">
        <w:fldChar w:fldCharType="end"/>
      </w:r>
      <w:r w:rsidRPr="00B61087">
        <w:tab/>
      </w:r>
      <w:r w:rsidR="00EF4B00" w:rsidRPr="00B61087">
        <w:t xml:space="preserve">Le TWM a entendu un exposé de M. Yang </w:t>
      </w:r>
      <w:proofErr w:type="spellStart"/>
      <w:r w:rsidR="00EF4B00" w:rsidRPr="00B61087">
        <w:t>Yang</w:t>
      </w:r>
      <w:proofErr w:type="spellEnd"/>
      <w:r w:rsidR="00EF4B00" w:rsidRPr="00B61087">
        <w:t xml:space="preserve"> (Chine) sur "</w:t>
      </w:r>
      <w:proofErr w:type="spellStart"/>
      <w:r w:rsidR="00EF4B00" w:rsidRPr="00B61087">
        <w:t>LociScan</w:t>
      </w:r>
      <w:proofErr w:type="spellEnd"/>
      <w:r w:rsidR="00EF4B00" w:rsidRPr="00B61087">
        <w:t xml:space="preserve">, un outil de sélection de combinaisons de marqueurs génétiques pour la discrimination des variétés végétales", </w:t>
      </w:r>
      <w:r w:rsidR="00DB0627" w:rsidRPr="00B61087">
        <w:t>dont</w:t>
      </w:r>
      <w:r w:rsidR="00EF4B00" w:rsidRPr="00B61087">
        <w:t xml:space="preserve"> une copie figure dans le document TWM/2/14. </w:t>
      </w:r>
    </w:p>
    <w:p w14:paraId="031F8F78" w14:textId="77777777" w:rsidR="00EF4B00" w:rsidRPr="00B61087" w:rsidRDefault="00EF4B00" w:rsidP="00EF4B00"/>
    <w:p w14:paraId="6CCF9268" w14:textId="77777777" w:rsidR="004C0DB1" w:rsidRPr="00B61087" w:rsidRDefault="005002D8">
      <w:r w:rsidRPr="00B61087">
        <w:fldChar w:fldCharType="begin"/>
      </w:r>
      <w:r w:rsidRPr="00B61087">
        <w:instrText xml:space="preserve"> AUTONUM  </w:instrText>
      </w:r>
      <w:r w:rsidRPr="00B61087">
        <w:fldChar w:fldCharType="end"/>
      </w:r>
      <w:r w:rsidRPr="00B61087">
        <w:tab/>
      </w:r>
      <w:r w:rsidR="00EF4B00" w:rsidRPr="00B61087">
        <w:t xml:space="preserve">Le TWM a noté que l'outil logiciel </w:t>
      </w:r>
      <w:proofErr w:type="spellStart"/>
      <w:r w:rsidR="00EF4B00" w:rsidRPr="00B61087">
        <w:t>LociScan</w:t>
      </w:r>
      <w:proofErr w:type="spellEnd"/>
      <w:r w:rsidR="00EF4B00" w:rsidRPr="00B61087">
        <w:t xml:space="preserve"> identifie les combinaisons de jeux de marqueurs afin d'optimiser le nombre de marqueurs nécessaires pour distinguer les variétés.  Le TWM a noté que le temps d'analyse requis par l'outil serait influencé par le nombre d'échantillons traités et non par le nombre de marqueurs utilisés.</w:t>
      </w:r>
    </w:p>
    <w:p w14:paraId="7230993D" w14:textId="77777777" w:rsidR="00EF4B00" w:rsidRPr="00B61087" w:rsidRDefault="00EF4B00" w:rsidP="00EF4B00"/>
    <w:p w14:paraId="4D73BADC" w14:textId="77777777" w:rsidR="004C0DB1" w:rsidRPr="00B61087" w:rsidRDefault="005002D8">
      <w:r w:rsidRPr="00B61087">
        <w:fldChar w:fldCharType="begin"/>
      </w:r>
      <w:r w:rsidRPr="00B61087">
        <w:instrText xml:space="preserve"> AUTONUM  </w:instrText>
      </w:r>
      <w:r w:rsidRPr="00B61087">
        <w:fldChar w:fldCharType="end"/>
      </w:r>
      <w:r w:rsidRPr="00B61087">
        <w:tab/>
      </w:r>
      <w:r w:rsidR="00EF4B00" w:rsidRPr="00B61087">
        <w:t xml:space="preserve">Le TWM a noté que l'outil logiciel </w:t>
      </w:r>
      <w:proofErr w:type="spellStart"/>
      <w:r w:rsidR="00EF4B00" w:rsidRPr="00B61087">
        <w:t>LociScan</w:t>
      </w:r>
      <w:proofErr w:type="spellEnd"/>
      <w:r w:rsidR="00EF4B00" w:rsidRPr="00B61087">
        <w:t xml:space="preserve"> était disponible pour être testé et a accepté d'inviter les experts intéressés à tester l'outil et à communiquer les résultats à l'expert de la Chine.</w:t>
      </w:r>
    </w:p>
    <w:p w14:paraId="6BD473F1" w14:textId="77777777" w:rsidR="00EF4B00" w:rsidRPr="00B61087" w:rsidRDefault="00EF4B00" w:rsidP="00EF4B00">
      <w:pPr>
        <w:rPr>
          <w:u w:val="single"/>
        </w:rPr>
      </w:pPr>
    </w:p>
    <w:p w14:paraId="5070E594" w14:textId="77777777" w:rsidR="004C0DB1" w:rsidRPr="00B61087" w:rsidRDefault="005002D8">
      <w:pPr>
        <w:tabs>
          <w:tab w:val="left" w:pos="5387"/>
        </w:tabs>
        <w:ind w:left="4820"/>
        <w:rPr>
          <w:i/>
          <w:iCs/>
          <w:lang w:eastAsia="ja-JP"/>
        </w:rPr>
      </w:pPr>
      <w:r w:rsidRPr="00B61087">
        <w:rPr>
          <w:i/>
          <w:iCs/>
          <w:lang w:eastAsia="ja-JP"/>
        </w:rPr>
        <w:fldChar w:fldCharType="begin"/>
      </w:r>
      <w:r w:rsidRPr="00B61087">
        <w:rPr>
          <w:i/>
          <w:iCs/>
          <w:lang w:eastAsia="ja-JP"/>
        </w:rPr>
        <w:instrText xml:space="preserve"> AUTONUM  </w:instrText>
      </w:r>
      <w:r w:rsidRPr="00B61087">
        <w:rPr>
          <w:i/>
          <w:iCs/>
          <w:lang w:eastAsia="ja-JP"/>
        </w:rPr>
        <w:fldChar w:fldCharType="end"/>
      </w:r>
      <w:r w:rsidRPr="00B61087">
        <w:rPr>
          <w:i/>
          <w:iCs/>
          <w:lang w:eastAsia="ja-JP"/>
        </w:rPr>
        <w:tab/>
        <w:t>Le TC et le CAJ sont invités à prendre note des éléments d'information fournis dans ce document.</w:t>
      </w:r>
    </w:p>
    <w:p w14:paraId="16243084" w14:textId="77777777" w:rsidR="00E37133" w:rsidRPr="00B61087" w:rsidRDefault="00E37133" w:rsidP="00E37133"/>
    <w:p w14:paraId="0565F1F4" w14:textId="77777777" w:rsidR="00BA1D85" w:rsidRPr="00B61087" w:rsidRDefault="00BA1D85" w:rsidP="00EF4B00">
      <w:pPr>
        <w:rPr>
          <w:u w:val="single"/>
        </w:rPr>
      </w:pPr>
    </w:p>
    <w:p w14:paraId="32FFC162" w14:textId="77777777" w:rsidR="00795BFF" w:rsidRPr="00B61087" w:rsidRDefault="00795BFF" w:rsidP="00EF4B00"/>
    <w:p w14:paraId="18AA98BB" w14:textId="77777777" w:rsidR="004C0DB1" w:rsidRPr="00B61087" w:rsidRDefault="005002D8">
      <w:pPr>
        <w:jc w:val="right"/>
      </w:pPr>
      <w:r w:rsidRPr="00B61087">
        <w:t>[L'annexe suit]</w:t>
      </w:r>
    </w:p>
    <w:p w14:paraId="63B20663" w14:textId="77777777" w:rsidR="00EF4B00" w:rsidRPr="00B61087" w:rsidRDefault="00EF4B00" w:rsidP="00F16D33">
      <w:pPr>
        <w:pStyle w:val="ListParagraph"/>
        <w:ind w:left="360"/>
        <w:jc w:val="right"/>
      </w:pPr>
    </w:p>
    <w:p w14:paraId="3FABF69B" w14:textId="77777777" w:rsidR="00EF4B00" w:rsidRPr="00B61087" w:rsidRDefault="00EF4B00" w:rsidP="00EF4B00">
      <w:pPr>
        <w:pStyle w:val="ListParagraph"/>
        <w:ind w:left="360"/>
        <w:jc w:val="both"/>
      </w:pPr>
    </w:p>
    <w:p w14:paraId="43206EB3" w14:textId="77777777" w:rsidR="00550FF9" w:rsidRPr="00B61087" w:rsidRDefault="00550FF9" w:rsidP="00EF4B00">
      <w:pPr>
        <w:sectPr w:rsidR="00550FF9" w:rsidRPr="00B61087" w:rsidSect="00762D0D">
          <w:headerReference w:type="default" r:id="rId9"/>
          <w:pgSz w:w="11907" w:h="16840" w:code="9"/>
          <w:pgMar w:top="510" w:right="1134" w:bottom="851" w:left="1134" w:header="510" w:footer="680" w:gutter="0"/>
          <w:pgNumType w:start="1"/>
          <w:cols w:space="720"/>
          <w:titlePg/>
        </w:sectPr>
      </w:pPr>
    </w:p>
    <w:p w14:paraId="4E43B36D" w14:textId="77777777" w:rsidR="004C0DB1" w:rsidRPr="00B61087" w:rsidRDefault="005002D8">
      <w:pPr>
        <w:jc w:val="center"/>
      </w:pPr>
      <w:r w:rsidRPr="00B61087">
        <w:lastRenderedPageBreak/>
        <w:t>EXTRAIT DU DOCUMENT TWV/58/9</w:t>
      </w:r>
    </w:p>
    <w:p w14:paraId="164733BE" w14:textId="77777777" w:rsidR="005C3343" w:rsidRPr="00B61087" w:rsidRDefault="005C3343" w:rsidP="005C3343">
      <w:pPr>
        <w:jc w:val="center"/>
      </w:pPr>
    </w:p>
    <w:p w14:paraId="4498BD04" w14:textId="5EE4A259" w:rsidR="004C0DB1" w:rsidRPr="00B61087" w:rsidRDefault="005002D8">
      <w:pPr>
        <w:jc w:val="center"/>
      </w:pPr>
      <w:r w:rsidRPr="00B61087">
        <w:t xml:space="preserve">LIGNES DIRECTRICES POUR LA VALIDATION D'UN NOUVEAU PROTOCOLE DE MARQUEUR MOLÉCULAIRE SPÉCIFIQUE À </w:t>
      </w:r>
      <w:r w:rsidR="00634E93">
        <w:t>UN CARACTÈRE</w:t>
      </w:r>
      <w:r w:rsidRPr="00B61087">
        <w:t xml:space="preserve"> EN TANT QUE MÉTHODE ALTERNATIVE D'OBSERVATION</w:t>
      </w:r>
    </w:p>
    <w:p w14:paraId="329816C0" w14:textId="77777777" w:rsidR="005C3343" w:rsidRPr="00B61087" w:rsidRDefault="005C3343" w:rsidP="005C3343">
      <w:pPr>
        <w:jc w:val="center"/>
      </w:pPr>
      <w:bookmarkStart w:id="26" w:name="Prepared"/>
      <w:bookmarkEnd w:id="26"/>
    </w:p>
    <w:p w14:paraId="0FAD847E" w14:textId="57589369" w:rsidR="004C0DB1" w:rsidRPr="00B61087" w:rsidRDefault="005002D8">
      <w:pPr>
        <w:jc w:val="center"/>
        <w:rPr>
          <w:i/>
          <w:iCs/>
        </w:rPr>
      </w:pPr>
      <w:r w:rsidRPr="00B61087">
        <w:rPr>
          <w:i/>
          <w:iCs/>
        </w:rPr>
        <w:t xml:space="preserve">Document préparé par des experts de </w:t>
      </w:r>
      <w:r w:rsidR="00277E66">
        <w:rPr>
          <w:i/>
          <w:iCs/>
        </w:rPr>
        <w:t xml:space="preserve">la </w:t>
      </w:r>
      <w:r w:rsidRPr="00B61087">
        <w:rPr>
          <w:i/>
          <w:iCs/>
        </w:rPr>
        <w:t xml:space="preserve">France, </w:t>
      </w:r>
      <w:r w:rsidR="00277E66">
        <w:rPr>
          <w:i/>
          <w:iCs/>
        </w:rPr>
        <w:t>l</w:t>
      </w:r>
      <w:r w:rsidRPr="00B61087">
        <w:rPr>
          <w:i/>
          <w:iCs/>
        </w:rPr>
        <w:t xml:space="preserve">'Italie et </w:t>
      </w:r>
      <w:r w:rsidR="00277E66">
        <w:rPr>
          <w:i/>
          <w:iCs/>
        </w:rPr>
        <w:t>le</w:t>
      </w:r>
      <w:r w:rsidRPr="00B61087">
        <w:rPr>
          <w:i/>
          <w:iCs/>
        </w:rPr>
        <w:t xml:space="preserve"> Royaume des Pays-Bas</w:t>
      </w:r>
    </w:p>
    <w:p w14:paraId="0EC086DB" w14:textId="77777777" w:rsidR="005C3343" w:rsidRPr="00B61087" w:rsidRDefault="005C3343" w:rsidP="005C3343">
      <w:pPr>
        <w:jc w:val="center"/>
      </w:pPr>
    </w:p>
    <w:p w14:paraId="0B023210" w14:textId="77777777" w:rsidR="004C0DB1" w:rsidRPr="00B61087" w:rsidRDefault="005002D8">
      <w:pPr>
        <w:jc w:val="center"/>
        <w:rPr>
          <w:i/>
          <w:iCs/>
          <w:color w:val="A6A6A6" w:themeColor="background1" w:themeShade="A6"/>
        </w:rPr>
      </w:pPr>
      <w:r w:rsidRPr="00B61087">
        <w:rPr>
          <w:i/>
          <w:iCs/>
          <w:color w:val="A6A6A6" w:themeColor="background1" w:themeShade="A6"/>
        </w:rPr>
        <w:t>Avertissement : le présent document ne représente pas les principes ou les orientations de l'UPOV.</w:t>
      </w:r>
    </w:p>
    <w:p w14:paraId="6E47539F" w14:textId="77777777" w:rsidR="005C3343" w:rsidRPr="00B61087" w:rsidRDefault="005C3343" w:rsidP="005C3343"/>
    <w:p w14:paraId="415FE35D" w14:textId="77777777" w:rsidR="005C3343" w:rsidRPr="00B61087" w:rsidRDefault="005C3343" w:rsidP="005C3343"/>
    <w:p w14:paraId="262E5C5F" w14:textId="28074939" w:rsidR="00632CAE" w:rsidRDefault="00263789">
      <w:pPr>
        <w:pStyle w:val="TOC1"/>
        <w:rPr>
          <w:rFonts w:asciiTheme="minorHAnsi" w:eastAsiaTheme="minorEastAsia" w:hAnsiTheme="minorHAnsi" w:cstheme="minorBidi"/>
          <w:caps w:val="0"/>
          <w:noProof/>
          <w:kern w:val="2"/>
          <w:sz w:val="24"/>
          <w:szCs w:val="24"/>
          <w:lang w:val="en-GB" w:eastAsia="en-GB"/>
          <w14:ligatures w14:val="standardContextual"/>
        </w:rPr>
      </w:pPr>
      <w:r w:rsidRPr="00B61087">
        <w:fldChar w:fldCharType="begin"/>
      </w:r>
      <w:r w:rsidR="005002D8" w:rsidRPr="00B61087">
        <w:instrText xml:space="preserve"> TOC \u \t "Heading 1 Annex,1,Heading 2 Annex,2,Heading 3 Annex,3" </w:instrText>
      </w:r>
      <w:r w:rsidRPr="00B61087">
        <w:fldChar w:fldCharType="separate"/>
      </w:r>
      <w:r w:rsidR="00632CAE" w:rsidRPr="00824297">
        <w:rPr>
          <w:noProof/>
        </w:rPr>
        <w:t>Documents associés</w:t>
      </w:r>
      <w:r w:rsidR="00632CAE">
        <w:rPr>
          <w:noProof/>
        </w:rPr>
        <w:tab/>
      </w:r>
      <w:r w:rsidR="00632CAE">
        <w:rPr>
          <w:noProof/>
        </w:rPr>
        <w:fldChar w:fldCharType="begin"/>
      </w:r>
      <w:r w:rsidR="00632CAE">
        <w:rPr>
          <w:noProof/>
        </w:rPr>
        <w:instrText xml:space="preserve"> PAGEREF _Toc178240302 \h </w:instrText>
      </w:r>
      <w:r w:rsidR="00632CAE">
        <w:rPr>
          <w:noProof/>
        </w:rPr>
      </w:r>
      <w:r w:rsidR="00632CAE">
        <w:rPr>
          <w:noProof/>
        </w:rPr>
        <w:fldChar w:fldCharType="separate"/>
      </w:r>
      <w:r w:rsidR="00632CAE">
        <w:rPr>
          <w:noProof/>
        </w:rPr>
        <w:t>1</w:t>
      </w:r>
      <w:r w:rsidR="00632CAE">
        <w:rPr>
          <w:noProof/>
        </w:rPr>
        <w:fldChar w:fldCharType="end"/>
      </w:r>
    </w:p>
    <w:p w14:paraId="5B9A698C" w14:textId="7545B2E9" w:rsidR="00632CAE" w:rsidRDefault="00632CAE">
      <w:pPr>
        <w:pStyle w:val="TOC1"/>
        <w:rPr>
          <w:rFonts w:asciiTheme="minorHAnsi" w:eastAsiaTheme="minorEastAsia" w:hAnsiTheme="minorHAnsi" w:cstheme="minorBidi"/>
          <w:caps w:val="0"/>
          <w:noProof/>
          <w:kern w:val="2"/>
          <w:sz w:val="24"/>
          <w:szCs w:val="24"/>
          <w:lang w:val="en-GB" w:eastAsia="en-GB"/>
          <w14:ligatures w14:val="standardContextual"/>
        </w:rPr>
      </w:pPr>
      <w:r w:rsidRPr="00824297">
        <w:rPr>
          <w:noProof/>
        </w:rPr>
        <w:t xml:space="preserve">I. </w:t>
      </w:r>
      <w:r>
        <w:rPr>
          <w:rFonts w:asciiTheme="minorHAnsi" w:eastAsiaTheme="minorEastAsia" w:hAnsiTheme="minorHAnsi" w:cstheme="minorBidi"/>
          <w:caps w:val="0"/>
          <w:noProof/>
          <w:kern w:val="2"/>
          <w:sz w:val="24"/>
          <w:szCs w:val="24"/>
          <w:lang w:val="en-GB" w:eastAsia="en-GB"/>
          <w14:ligatures w14:val="standardContextual"/>
        </w:rPr>
        <w:tab/>
      </w:r>
      <w:r w:rsidRPr="00824297">
        <w:rPr>
          <w:noProof/>
        </w:rPr>
        <w:t>Objectifs des présentes lignes directrices</w:t>
      </w:r>
      <w:r>
        <w:rPr>
          <w:noProof/>
        </w:rPr>
        <w:tab/>
      </w:r>
      <w:r>
        <w:rPr>
          <w:noProof/>
        </w:rPr>
        <w:fldChar w:fldCharType="begin"/>
      </w:r>
      <w:r>
        <w:rPr>
          <w:noProof/>
        </w:rPr>
        <w:instrText xml:space="preserve"> PAGEREF _Toc178240303 \h </w:instrText>
      </w:r>
      <w:r>
        <w:rPr>
          <w:noProof/>
        </w:rPr>
      </w:r>
      <w:r>
        <w:rPr>
          <w:noProof/>
        </w:rPr>
        <w:fldChar w:fldCharType="separate"/>
      </w:r>
      <w:r>
        <w:rPr>
          <w:noProof/>
        </w:rPr>
        <w:t>2</w:t>
      </w:r>
      <w:r>
        <w:rPr>
          <w:noProof/>
        </w:rPr>
        <w:fldChar w:fldCharType="end"/>
      </w:r>
    </w:p>
    <w:p w14:paraId="4DD0132C" w14:textId="271E2AD2" w:rsidR="00632CAE" w:rsidRDefault="00632CAE">
      <w:pPr>
        <w:pStyle w:val="TOC1"/>
        <w:rPr>
          <w:rFonts w:asciiTheme="minorHAnsi" w:eastAsiaTheme="minorEastAsia" w:hAnsiTheme="minorHAnsi" w:cstheme="minorBidi"/>
          <w:caps w:val="0"/>
          <w:noProof/>
          <w:kern w:val="2"/>
          <w:sz w:val="24"/>
          <w:szCs w:val="24"/>
          <w:lang w:val="en-GB" w:eastAsia="en-GB"/>
          <w14:ligatures w14:val="standardContextual"/>
        </w:rPr>
      </w:pPr>
      <w:r w:rsidRPr="00824297">
        <w:rPr>
          <w:noProof/>
        </w:rPr>
        <w:t xml:space="preserve">II. </w:t>
      </w:r>
      <w:r>
        <w:rPr>
          <w:rFonts w:asciiTheme="minorHAnsi" w:eastAsiaTheme="minorEastAsia" w:hAnsiTheme="minorHAnsi" w:cstheme="minorBidi"/>
          <w:caps w:val="0"/>
          <w:noProof/>
          <w:kern w:val="2"/>
          <w:sz w:val="24"/>
          <w:szCs w:val="24"/>
          <w:lang w:val="en-GB" w:eastAsia="en-GB"/>
          <w14:ligatures w14:val="standardContextual"/>
        </w:rPr>
        <w:tab/>
      </w:r>
      <w:r w:rsidRPr="00824297">
        <w:rPr>
          <w:noProof/>
        </w:rPr>
        <w:t>Champ d'application des présentes lignes directrices</w:t>
      </w:r>
      <w:r>
        <w:rPr>
          <w:noProof/>
        </w:rPr>
        <w:tab/>
      </w:r>
      <w:r>
        <w:rPr>
          <w:noProof/>
        </w:rPr>
        <w:fldChar w:fldCharType="begin"/>
      </w:r>
      <w:r>
        <w:rPr>
          <w:noProof/>
        </w:rPr>
        <w:instrText xml:space="preserve"> PAGEREF _Toc178240304 \h </w:instrText>
      </w:r>
      <w:r>
        <w:rPr>
          <w:noProof/>
        </w:rPr>
      </w:r>
      <w:r>
        <w:rPr>
          <w:noProof/>
        </w:rPr>
        <w:fldChar w:fldCharType="separate"/>
      </w:r>
      <w:r>
        <w:rPr>
          <w:noProof/>
        </w:rPr>
        <w:t>2</w:t>
      </w:r>
      <w:r>
        <w:rPr>
          <w:noProof/>
        </w:rPr>
        <w:fldChar w:fldCharType="end"/>
      </w:r>
    </w:p>
    <w:p w14:paraId="427C6DBB" w14:textId="13E9279D" w:rsidR="00632CAE" w:rsidRDefault="00632CAE">
      <w:pPr>
        <w:pStyle w:val="TOC1"/>
        <w:rPr>
          <w:rFonts w:asciiTheme="minorHAnsi" w:eastAsiaTheme="minorEastAsia" w:hAnsiTheme="minorHAnsi" w:cstheme="minorBidi"/>
          <w:caps w:val="0"/>
          <w:noProof/>
          <w:kern w:val="2"/>
          <w:sz w:val="24"/>
          <w:szCs w:val="24"/>
          <w:lang w:val="en-GB" w:eastAsia="en-GB"/>
          <w14:ligatures w14:val="standardContextual"/>
        </w:rPr>
      </w:pPr>
      <w:r w:rsidRPr="00824297">
        <w:rPr>
          <w:noProof/>
        </w:rPr>
        <w:t xml:space="preserve">III. </w:t>
      </w:r>
      <w:r>
        <w:rPr>
          <w:rFonts w:asciiTheme="minorHAnsi" w:eastAsiaTheme="minorEastAsia" w:hAnsiTheme="minorHAnsi" w:cstheme="minorBidi"/>
          <w:caps w:val="0"/>
          <w:noProof/>
          <w:kern w:val="2"/>
          <w:sz w:val="24"/>
          <w:szCs w:val="24"/>
          <w:lang w:val="en-GB" w:eastAsia="en-GB"/>
          <w14:ligatures w14:val="standardContextual"/>
        </w:rPr>
        <w:tab/>
      </w:r>
      <w:r w:rsidRPr="00824297">
        <w:rPr>
          <w:noProof/>
        </w:rPr>
        <w:t>Critères de performance pour un nouveau protocole basé sur les marqueurs moléculaires</w:t>
      </w:r>
      <w:r>
        <w:rPr>
          <w:noProof/>
        </w:rPr>
        <w:tab/>
      </w:r>
      <w:r>
        <w:rPr>
          <w:noProof/>
        </w:rPr>
        <w:fldChar w:fldCharType="begin"/>
      </w:r>
      <w:r>
        <w:rPr>
          <w:noProof/>
        </w:rPr>
        <w:instrText xml:space="preserve"> PAGEREF _Toc178240305 \h </w:instrText>
      </w:r>
      <w:r>
        <w:rPr>
          <w:noProof/>
        </w:rPr>
      </w:r>
      <w:r>
        <w:rPr>
          <w:noProof/>
        </w:rPr>
        <w:fldChar w:fldCharType="separate"/>
      </w:r>
      <w:r>
        <w:rPr>
          <w:noProof/>
        </w:rPr>
        <w:t>2</w:t>
      </w:r>
      <w:r>
        <w:rPr>
          <w:noProof/>
        </w:rPr>
        <w:fldChar w:fldCharType="end"/>
      </w:r>
    </w:p>
    <w:p w14:paraId="3A8A643E" w14:textId="5DDC71FA" w:rsidR="00632CAE" w:rsidRDefault="00632CAE">
      <w:pPr>
        <w:pStyle w:val="TOC2"/>
        <w:rPr>
          <w:rFonts w:asciiTheme="minorHAnsi" w:eastAsiaTheme="minorEastAsia" w:hAnsiTheme="minorHAnsi" w:cstheme="minorBidi"/>
          <w:noProof/>
          <w:kern w:val="2"/>
          <w:sz w:val="24"/>
          <w:szCs w:val="24"/>
          <w:lang w:val="en-GB" w:eastAsia="en-GB"/>
          <w14:ligatures w14:val="standardContextual"/>
        </w:rPr>
      </w:pPr>
      <w:r w:rsidRPr="00824297">
        <w:rPr>
          <w:noProof/>
        </w:rPr>
        <w:t>Spécificité</w:t>
      </w:r>
      <w:r>
        <w:rPr>
          <w:noProof/>
        </w:rPr>
        <w:tab/>
      </w:r>
      <w:r>
        <w:rPr>
          <w:noProof/>
        </w:rPr>
        <w:fldChar w:fldCharType="begin"/>
      </w:r>
      <w:r>
        <w:rPr>
          <w:noProof/>
        </w:rPr>
        <w:instrText xml:space="preserve"> PAGEREF _Toc178240306 \h </w:instrText>
      </w:r>
      <w:r>
        <w:rPr>
          <w:noProof/>
        </w:rPr>
      </w:r>
      <w:r>
        <w:rPr>
          <w:noProof/>
        </w:rPr>
        <w:fldChar w:fldCharType="separate"/>
      </w:r>
      <w:r>
        <w:rPr>
          <w:noProof/>
        </w:rPr>
        <w:t>2</w:t>
      </w:r>
      <w:r>
        <w:rPr>
          <w:noProof/>
        </w:rPr>
        <w:fldChar w:fldCharType="end"/>
      </w:r>
    </w:p>
    <w:p w14:paraId="6A347909" w14:textId="2EA49949" w:rsidR="00632CAE" w:rsidRDefault="00632CAE">
      <w:pPr>
        <w:pStyle w:val="TOC3"/>
        <w:rPr>
          <w:rFonts w:asciiTheme="minorHAnsi" w:eastAsiaTheme="minorEastAsia" w:hAnsiTheme="minorHAnsi" w:cstheme="minorBidi"/>
          <w:i w:val="0"/>
          <w:noProof/>
          <w:kern w:val="2"/>
          <w:sz w:val="24"/>
          <w:szCs w:val="24"/>
          <w:lang w:val="en-GB" w:eastAsia="en-GB"/>
          <w14:ligatures w14:val="standardContextual"/>
        </w:rPr>
      </w:pPr>
      <w:r w:rsidRPr="00824297">
        <w:rPr>
          <w:noProof/>
        </w:rPr>
        <w:t>Définition</w:t>
      </w:r>
      <w:r>
        <w:rPr>
          <w:noProof/>
        </w:rPr>
        <w:tab/>
      </w:r>
      <w:r>
        <w:rPr>
          <w:noProof/>
        </w:rPr>
        <w:fldChar w:fldCharType="begin"/>
      </w:r>
      <w:r>
        <w:rPr>
          <w:noProof/>
        </w:rPr>
        <w:instrText xml:space="preserve"> PAGEREF _Toc178240307 \h </w:instrText>
      </w:r>
      <w:r>
        <w:rPr>
          <w:noProof/>
        </w:rPr>
      </w:r>
      <w:r>
        <w:rPr>
          <w:noProof/>
        </w:rPr>
        <w:fldChar w:fldCharType="separate"/>
      </w:r>
      <w:r>
        <w:rPr>
          <w:noProof/>
        </w:rPr>
        <w:t>2</w:t>
      </w:r>
      <w:r>
        <w:rPr>
          <w:noProof/>
        </w:rPr>
        <w:fldChar w:fldCharType="end"/>
      </w:r>
    </w:p>
    <w:p w14:paraId="7A14384A" w14:textId="2DD19F2B" w:rsidR="00632CAE" w:rsidRDefault="00632CAE">
      <w:pPr>
        <w:pStyle w:val="TOC3"/>
        <w:rPr>
          <w:rFonts w:asciiTheme="minorHAnsi" w:eastAsiaTheme="minorEastAsia" w:hAnsiTheme="minorHAnsi" w:cstheme="minorBidi"/>
          <w:i w:val="0"/>
          <w:noProof/>
          <w:kern w:val="2"/>
          <w:sz w:val="24"/>
          <w:szCs w:val="24"/>
          <w:lang w:val="en-GB" w:eastAsia="en-GB"/>
          <w14:ligatures w14:val="standardContextual"/>
        </w:rPr>
      </w:pPr>
      <w:r w:rsidRPr="00824297">
        <w:rPr>
          <w:noProof/>
        </w:rPr>
        <w:t>Exigence</w:t>
      </w:r>
      <w:r>
        <w:rPr>
          <w:noProof/>
        </w:rPr>
        <w:tab/>
      </w:r>
      <w:r>
        <w:rPr>
          <w:noProof/>
        </w:rPr>
        <w:fldChar w:fldCharType="begin"/>
      </w:r>
      <w:r>
        <w:rPr>
          <w:noProof/>
        </w:rPr>
        <w:instrText xml:space="preserve"> PAGEREF _Toc178240308 \h </w:instrText>
      </w:r>
      <w:r>
        <w:rPr>
          <w:noProof/>
        </w:rPr>
      </w:r>
      <w:r>
        <w:rPr>
          <w:noProof/>
        </w:rPr>
        <w:fldChar w:fldCharType="separate"/>
      </w:r>
      <w:r>
        <w:rPr>
          <w:noProof/>
        </w:rPr>
        <w:t>2</w:t>
      </w:r>
      <w:r>
        <w:rPr>
          <w:noProof/>
        </w:rPr>
        <w:fldChar w:fldCharType="end"/>
      </w:r>
    </w:p>
    <w:p w14:paraId="74C06FE8" w14:textId="109CC339" w:rsidR="00632CAE" w:rsidRDefault="00632CAE">
      <w:pPr>
        <w:pStyle w:val="TOC2"/>
        <w:rPr>
          <w:rFonts w:asciiTheme="minorHAnsi" w:eastAsiaTheme="minorEastAsia" w:hAnsiTheme="minorHAnsi" w:cstheme="minorBidi"/>
          <w:noProof/>
          <w:kern w:val="2"/>
          <w:sz w:val="24"/>
          <w:szCs w:val="24"/>
          <w:lang w:val="en-GB" w:eastAsia="en-GB"/>
          <w14:ligatures w14:val="standardContextual"/>
        </w:rPr>
      </w:pPr>
      <w:r w:rsidRPr="00824297">
        <w:rPr>
          <w:noProof/>
        </w:rPr>
        <w:t>Comment l'évaluer</w:t>
      </w:r>
      <w:r>
        <w:rPr>
          <w:noProof/>
        </w:rPr>
        <w:tab/>
      </w:r>
      <w:r>
        <w:rPr>
          <w:noProof/>
        </w:rPr>
        <w:fldChar w:fldCharType="begin"/>
      </w:r>
      <w:r>
        <w:rPr>
          <w:noProof/>
        </w:rPr>
        <w:instrText xml:space="preserve"> PAGEREF _Toc178240309 \h </w:instrText>
      </w:r>
      <w:r>
        <w:rPr>
          <w:noProof/>
        </w:rPr>
      </w:r>
      <w:r>
        <w:rPr>
          <w:noProof/>
        </w:rPr>
        <w:fldChar w:fldCharType="separate"/>
      </w:r>
      <w:r>
        <w:rPr>
          <w:noProof/>
        </w:rPr>
        <w:t>2</w:t>
      </w:r>
      <w:r>
        <w:rPr>
          <w:noProof/>
        </w:rPr>
        <w:fldChar w:fldCharType="end"/>
      </w:r>
    </w:p>
    <w:p w14:paraId="15920F65" w14:textId="7CC20941" w:rsidR="00632CAE" w:rsidRDefault="00632CAE">
      <w:pPr>
        <w:pStyle w:val="TOC2"/>
        <w:rPr>
          <w:rFonts w:asciiTheme="minorHAnsi" w:eastAsiaTheme="minorEastAsia" w:hAnsiTheme="minorHAnsi" w:cstheme="minorBidi"/>
          <w:noProof/>
          <w:kern w:val="2"/>
          <w:sz w:val="24"/>
          <w:szCs w:val="24"/>
          <w:lang w:val="en-GB" w:eastAsia="en-GB"/>
          <w14:ligatures w14:val="standardContextual"/>
        </w:rPr>
      </w:pPr>
      <w:r w:rsidRPr="00824297">
        <w:rPr>
          <w:noProof/>
        </w:rPr>
        <w:t>Sensibilité et limite de détection</w:t>
      </w:r>
      <w:r>
        <w:rPr>
          <w:noProof/>
        </w:rPr>
        <w:tab/>
      </w:r>
      <w:r>
        <w:rPr>
          <w:noProof/>
        </w:rPr>
        <w:fldChar w:fldCharType="begin"/>
      </w:r>
      <w:r>
        <w:rPr>
          <w:noProof/>
        </w:rPr>
        <w:instrText xml:space="preserve"> PAGEREF _Toc178240310 \h </w:instrText>
      </w:r>
      <w:r>
        <w:rPr>
          <w:noProof/>
        </w:rPr>
      </w:r>
      <w:r>
        <w:rPr>
          <w:noProof/>
        </w:rPr>
        <w:fldChar w:fldCharType="separate"/>
      </w:r>
      <w:r>
        <w:rPr>
          <w:noProof/>
        </w:rPr>
        <w:t>2</w:t>
      </w:r>
      <w:r>
        <w:rPr>
          <w:noProof/>
        </w:rPr>
        <w:fldChar w:fldCharType="end"/>
      </w:r>
    </w:p>
    <w:p w14:paraId="1F654FC3" w14:textId="7ED32001" w:rsidR="00632CAE" w:rsidRDefault="00632CAE">
      <w:pPr>
        <w:pStyle w:val="TOC3"/>
        <w:rPr>
          <w:rFonts w:asciiTheme="minorHAnsi" w:eastAsiaTheme="minorEastAsia" w:hAnsiTheme="minorHAnsi" w:cstheme="minorBidi"/>
          <w:i w:val="0"/>
          <w:noProof/>
          <w:kern w:val="2"/>
          <w:sz w:val="24"/>
          <w:szCs w:val="24"/>
          <w:lang w:val="en-GB" w:eastAsia="en-GB"/>
          <w14:ligatures w14:val="standardContextual"/>
        </w:rPr>
      </w:pPr>
      <w:r w:rsidRPr="00824297">
        <w:rPr>
          <w:noProof/>
        </w:rPr>
        <w:t>Définition</w:t>
      </w:r>
      <w:r>
        <w:rPr>
          <w:noProof/>
        </w:rPr>
        <w:tab/>
      </w:r>
      <w:r>
        <w:rPr>
          <w:noProof/>
        </w:rPr>
        <w:fldChar w:fldCharType="begin"/>
      </w:r>
      <w:r>
        <w:rPr>
          <w:noProof/>
        </w:rPr>
        <w:instrText xml:space="preserve"> PAGEREF _Toc178240311 \h </w:instrText>
      </w:r>
      <w:r>
        <w:rPr>
          <w:noProof/>
        </w:rPr>
      </w:r>
      <w:r>
        <w:rPr>
          <w:noProof/>
        </w:rPr>
        <w:fldChar w:fldCharType="separate"/>
      </w:r>
      <w:r>
        <w:rPr>
          <w:noProof/>
        </w:rPr>
        <w:t>2</w:t>
      </w:r>
      <w:r>
        <w:rPr>
          <w:noProof/>
        </w:rPr>
        <w:fldChar w:fldCharType="end"/>
      </w:r>
    </w:p>
    <w:p w14:paraId="0CB1BCEA" w14:textId="5A011E11" w:rsidR="00632CAE" w:rsidRDefault="00632CAE">
      <w:pPr>
        <w:pStyle w:val="TOC3"/>
        <w:rPr>
          <w:rFonts w:asciiTheme="minorHAnsi" w:eastAsiaTheme="minorEastAsia" w:hAnsiTheme="minorHAnsi" w:cstheme="minorBidi"/>
          <w:i w:val="0"/>
          <w:noProof/>
          <w:kern w:val="2"/>
          <w:sz w:val="24"/>
          <w:szCs w:val="24"/>
          <w:lang w:val="en-GB" w:eastAsia="en-GB"/>
          <w14:ligatures w14:val="standardContextual"/>
        </w:rPr>
      </w:pPr>
      <w:r w:rsidRPr="00824297">
        <w:rPr>
          <w:noProof/>
        </w:rPr>
        <w:t>Exigence</w:t>
      </w:r>
      <w:r>
        <w:rPr>
          <w:noProof/>
        </w:rPr>
        <w:tab/>
      </w:r>
      <w:r>
        <w:rPr>
          <w:noProof/>
        </w:rPr>
        <w:fldChar w:fldCharType="begin"/>
      </w:r>
      <w:r>
        <w:rPr>
          <w:noProof/>
        </w:rPr>
        <w:instrText xml:space="preserve"> PAGEREF _Toc178240312 \h </w:instrText>
      </w:r>
      <w:r>
        <w:rPr>
          <w:noProof/>
        </w:rPr>
      </w:r>
      <w:r>
        <w:rPr>
          <w:noProof/>
        </w:rPr>
        <w:fldChar w:fldCharType="separate"/>
      </w:r>
      <w:r>
        <w:rPr>
          <w:noProof/>
        </w:rPr>
        <w:t>3</w:t>
      </w:r>
      <w:r>
        <w:rPr>
          <w:noProof/>
        </w:rPr>
        <w:fldChar w:fldCharType="end"/>
      </w:r>
    </w:p>
    <w:p w14:paraId="19A92504" w14:textId="5461397A" w:rsidR="00632CAE" w:rsidRDefault="00632CAE">
      <w:pPr>
        <w:pStyle w:val="TOC2"/>
        <w:rPr>
          <w:rFonts w:asciiTheme="minorHAnsi" w:eastAsiaTheme="minorEastAsia" w:hAnsiTheme="minorHAnsi" w:cstheme="minorBidi"/>
          <w:noProof/>
          <w:kern w:val="2"/>
          <w:sz w:val="24"/>
          <w:szCs w:val="24"/>
          <w:lang w:val="en-GB" w:eastAsia="en-GB"/>
          <w14:ligatures w14:val="standardContextual"/>
        </w:rPr>
      </w:pPr>
      <w:r w:rsidRPr="00824297">
        <w:rPr>
          <w:noProof/>
        </w:rPr>
        <w:t>Répétabilité</w:t>
      </w:r>
      <w:r>
        <w:rPr>
          <w:noProof/>
        </w:rPr>
        <w:tab/>
      </w:r>
      <w:r>
        <w:rPr>
          <w:noProof/>
        </w:rPr>
        <w:fldChar w:fldCharType="begin"/>
      </w:r>
      <w:r>
        <w:rPr>
          <w:noProof/>
        </w:rPr>
        <w:instrText xml:space="preserve"> PAGEREF _Toc178240313 \h </w:instrText>
      </w:r>
      <w:r>
        <w:rPr>
          <w:noProof/>
        </w:rPr>
      </w:r>
      <w:r>
        <w:rPr>
          <w:noProof/>
        </w:rPr>
        <w:fldChar w:fldCharType="separate"/>
      </w:r>
      <w:r>
        <w:rPr>
          <w:noProof/>
        </w:rPr>
        <w:t>3</w:t>
      </w:r>
      <w:r>
        <w:rPr>
          <w:noProof/>
        </w:rPr>
        <w:fldChar w:fldCharType="end"/>
      </w:r>
    </w:p>
    <w:p w14:paraId="08FDD34A" w14:textId="7E89C23C" w:rsidR="00632CAE" w:rsidRDefault="00632CAE">
      <w:pPr>
        <w:pStyle w:val="TOC3"/>
        <w:rPr>
          <w:rFonts w:asciiTheme="minorHAnsi" w:eastAsiaTheme="minorEastAsia" w:hAnsiTheme="minorHAnsi" w:cstheme="minorBidi"/>
          <w:i w:val="0"/>
          <w:noProof/>
          <w:kern w:val="2"/>
          <w:sz w:val="24"/>
          <w:szCs w:val="24"/>
          <w:lang w:val="en-GB" w:eastAsia="en-GB"/>
          <w14:ligatures w14:val="standardContextual"/>
        </w:rPr>
      </w:pPr>
      <w:r w:rsidRPr="00824297">
        <w:rPr>
          <w:noProof/>
        </w:rPr>
        <w:t xml:space="preserve">Définition </w:t>
      </w:r>
      <w:r w:rsidRPr="00824297">
        <w:rPr>
          <w:noProof/>
          <w:highlight w:val="yellow"/>
        </w:rPr>
        <w:t>(basée sur ISO 16 577:2016)</w:t>
      </w:r>
      <w:r>
        <w:rPr>
          <w:noProof/>
        </w:rPr>
        <w:tab/>
      </w:r>
      <w:r>
        <w:rPr>
          <w:noProof/>
        </w:rPr>
        <w:fldChar w:fldCharType="begin"/>
      </w:r>
      <w:r>
        <w:rPr>
          <w:noProof/>
        </w:rPr>
        <w:instrText xml:space="preserve"> PAGEREF _Toc178240314 \h </w:instrText>
      </w:r>
      <w:r>
        <w:rPr>
          <w:noProof/>
        </w:rPr>
      </w:r>
      <w:r>
        <w:rPr>
          <w:noProof/>
        </w:rPr>
        <w:fldChar w:fldCharType="separate"/>
      </w:r>
      <w:r>
        <w:rPr>
          <w:noProof/>
        </w:rPr>
        <w:t>3</w:t>
      </w:r>
      <w:r>
        <w:rPr>
          <w:noProof/>
        </w:rPr>
        <w:fldChar w:fldCharType="end"/>
      </w:r>
    </w:p>
    <w:p w14:paraId="0C9F6047" w14:textId="1C5E8D8C" w:rsidR="00632CAE" w:rsidRDefault="00632CAE">
      <w:pPr>
        <w:pStyle w:val="TOC3"/>
        <w:rPr>
          <w:rFonts w:asciiTheme="minorHAnsi" w:eastAsiaTheme="minorEastAsia" w:hAnsiTheme="minorHAnsi" w:cstheme="minorBidi"/>
          <w:i w:val="0"/>
          <w:noProof/>
          <w:kern w:val="2"/>
          <w:sz w:val="24"/>
          <w:szCs w:val="24"/>
          <w:lang w:val="en-GB" w:eastAsia="en-GB"/>
          <w14:ligatures w14:val="standardContextual"/>
        </w:rPr>
      </w:pPr>
      <w:r w:rsidRPr="00824297">
        <w:rPr>
          <w:noProof/>
        </w:rPr>
        <w:t>Exigence</w:t>
      </w:r>
      <w:r>
        <w:rPr>
          <w:noProof/>
        </w:rPr>
        <w:tab/>
      </w:r>
      <w:r>
        <w:rPr>
          <w:noProof/>
        </w:rPr>
        <w:fldChar w:fldCharType="begin"/>
      </w:r>
      <w:r>
        <w:rPr>
          <w:noProof/>
        </w:rPr>
        <w:instrText xml:space="preserve"> PAGEREF _Toc178240315 \h </w:instrText>
      </w:r>
      <w:r>
        <w:rPr>
          <w:noProof/>
        </w:rPr>
      </w:r>
      <w:r>
        <w:rPr>
          <w:noProof/>
        </w:rPr>
        <w:fldChar w:fldCharType="separate"/>
      </w:r>
      <w:r>
        <w:rPr>
          <w:noProof/>
        </w:rPr>
        <w:t>3</w:t>
      </w:r>
      <w:r>
        <w:rPr>
          <w:noProof/>
        </w:rPr>
        <w:fldChar w:fldCharType="end"/>
      </w:r>
    </w:p>
    <w:p w14:paraId="593D4594" w14:textId="59AB505F" w:rsidR="00632CAE" w:rsidRDefault="00632CAE">
      <w:pPr>
        <w:pStyle w:val="TOC3"/>
        <w:rPr>
          <w:rFonts w:asciiTheme="minorHAnsi" w:eastAsiaTheme="minorEastAsia" w:hAnsiTheme="minorHAnsi" w:cstheme="minorBidi"/>
          <w:i w:val="0"/>
          <w:noProof/>
          <w:kern w:val="2"/>
          <w:sz w:val="24"/>
          <w:szCs w:val="24"/>
          <w:lang w:val="en-GB" w:eastAsia="en-GB"/>
          <w14:ligatures w14:val="standardContextual"/>
        </w:rPr>
      </w:pPr>
      <w:r w:rsidRPr="00824297">
        <w:rPr>
          <w:noProof/>
        </w:rPr>
        <w:t>Comment l'évaluer ?</w:t>
      </w:r>
      <w:r>
        <w:rPr>
          <w:noProof/>
        </w:rPr>
        <w:tab/>
      </w:r>
      <w:r>
        <w:rPr>
          <w:noProof/>
        </w:rPr>
        <w:fldChar w:fldCharType="begin"/>
      </w:r>
      <w:r>
        <w:rPr>
          <w:noProof/>
        </w:rPr>
        <w:instrText xml:space="preserve"> PAGEREF _Toc178240316 \h </w:instrText>
      </w:r>
      <w:r>
        <w:rPr>
          <w:noProof/>
        </w:rPr>
      </w:r>
      <w:r>
        <w:rPr>
          <w:noProof/>
        </w:rPr>
        <w:fldChar w:fldCharType="separate"/>
      </w:r>
      <w:r>
        <w:rPr>
          <w:noProof/>
        </w:rPr>
        <w:t>3</w:t>
      </w:r>
      <w:r>
        <w:rPr>
          <w:noProof/>
        </w:rPr>
        <w:fldChar w:fldCharType="end"/>
      </w:r>
    </w:p>
    <w:p w14:paraId="1EA32B0A" w14:textId="133AC438" w:rsidR="00632CAE" w:rsidRDefault="00632CAE">
      <w:pPr>
        <w:pStyle w:val="TOC2"/>
        <w:rPr>
          <w:rFonts w:asciiTheme="minorHAnsi" w:eastAsiaTheme="minorEastAsia" w:hAnsiTheme="minorHAnsi" w:cstheme="minorBidi"/>
          <w:noProof/>
          <w:kern w:val="2"/>
          <w:sz w:val="24"/>
          <w:szCs w:val="24"/>
          <w:lang w:val="en-GB" w:eastAsia="en-GB"/>
          <w14:ligatures w14:val="standardContextual"/>
        </w:rPr>
      </w:pPr>
      <w:r w:rsidRPr="00824297">
        <w:rPr>
          <w:noProof/>
        </w:rPr>
        <w:t>Reproductibilité</w:t>
      </w:r>
      <w:r>
        <w:rPr>
          <w:noProof/>
        </w:rPr>
        <w:tab/>
      </w:r>
      <w:r>
        <w:rPr>
          <w:noProof/>
        </w:rPr>
        <w:fldChar w:fldCharType="begin"/>
      </w:r>
      <w:r>
        <w:rPr>
          <w:noProof/>
        </w:rPr>
        <w:instrText xml:space="preserve"> PAGEREF _Toc178240317 \h </w:instrText>
      </w:r>
      <w:r>
        <w:rPr>
          <w:noProof/>
        </w:rPr>
      </w:r>
      <w:r>
        <w:rPr>
          <w:noProof/>
        </w:rPr>
        <w:fldChar w:fldCharType="separate"/>
      </w:r>
      <w:r>
        <w:rPr>
          <w:noProof/>
        </w:rPr>
        <w:t>3</w:t>
      </w:r>
      <w:r>
        <w:rPr>
          <w:noProof/>
        </w:rPr>
        <w:fldChar w:fldCharType="end"/>
      </w:r>
    </w:p>
    <w:p w14:paraId="74B6E42A" w14:textId="0DA58516" w:rsidR="00632CAE" w:rsidRDefault="00632CAE">
      <w:pPr>
        <w:pStyle w:val="TOC3"/>
        <w:rPr>
          <w:rFonts w:asciiTheme="minorHAnsi" w:eastAsiaTheme="minorEastAsia" w:hAnsiTheme="minorHAnsi" w:cstheme="minorBidi"/>
          <w:i w:val="0"/>
          <w:noProof/>
          <w:kern w:val="2"/>
          <w:sz w:val="24"/>
          <w:szCs w:val="24"/>
          <w:lang w:val="en-GB" w:eastAsia="en-GB"/>
          <w14:ligatures w14:val="standardContextual"/>
        </w:rPr>
      </w:pPr>
      <w:r w:rsidRPr="00824297">
        <w:rPr>
          <w:noProof/>
        </w:rPr>
        <w:t xml:space="preserve">Définition </w:t>
      </w:r>
      <w:r w:rsidRPr="00824297">
        <w:rPr>
          <w:noProof/>
          <w:highlight w:val="yellow"/>
        </w:rPr>
        <w:t>(basée sur ISO 16 577:2016)</w:t>
      </w:r>
      <w:r>
        <w:rPr>
          <w:noProof/>
        </w:rPr>
        <w:tab/>
      </w:r>
      <w:r>
        <w:rPr>
          <w:noProof/>
        </w:rPr>
        <w:fldChar w:fldCharType="begin"/>
      </w:r>
      <w:r>
        <w:rPr>
          <w:noProof/>
        </w:rPr>
        <w:instrText xml:space="preserve"> PAGEREF _Toc178240318 \h </w:instrText>
      </w:r>
      <w:r>
        <w:rPr>
          <w:noProof/>
        </w:rPr>
      </w:r>
      <w:r>
        <w:rPr>
          <w:noProof/>
        </w:rPr>
        <w:fldChar w:fldCharType="separate"/>
      </w:r>
      <w:r>
        <w:rPr>
          <w:noProof/>
        </w:rPr>
        <w:t>3</w:t>
      </w:r>
      <w:r>
        <w:rPr>
          <w:noProof/>
        </w:rPr>
        <w:fldChar w:fldCharType="end"/>
      </w:r>
    </w:p>
    <w:p w14:paraId="275C0EAE" w14:textId="7F22DD99" w:rsidR="00632CAE" w:rsidRDefault="00632CAE">
      <w:pPr>
        <w:pStyle w:val="TOC3"/>
        <w:rPr>
          <w:rFonts w:asciiTheme="minorHAnsi" w:eastAsiaTheme="minorEastAsia" w:hAnsiTheme="minorHAnsi" w:cstheme="minorBidi"/>
          <w:i w:val="0"/>
          <w:noProof/>
          <w:kern w:val="2"/>
          <w:sz w:val="24"/>
          <w:szCs w:val="24"/>
          <w:lang w:val="en-GB" w:eastAsia="en-GB"/>
          <w14:ligatures w14:val="standardContextual"/>
        </w:rPr>
      </w:pPr>
      <w:r w:rsidRPr="00824297">
        <w:rPr>
          <w:noProof/>
        </w:rPr>
        <w:t>Exigence</w:t>
      </w:r>
      <w:r>
        <w:rPr>
          <w:noProof/>
        </w:rPr>
        <w:tab/>
      </w:r>
      <w:r>
        <w:rPr>
          <w:noProof/>
        </w:rPr>
        <w:fldChar w:fldCharType="begin"/>
      </w:r>
      <w:r>
        <w:rPr>
          <w:noProof/>
        </w:rPr>
        <w:instrText xml:space="preserve"> PAGEREF _Toc178240319 \h </w:instrText>
      </w:r>
      <w:r>
        <w:rPr>
          <w:noProof/>
        </w:rPr>
      </w:r>
      <w:r>
        <w:rPr>
          <w:noProof/>
        </w:rPr>
        <w:fldChar w:fldCharType="separate"/>
      </w:r>
      <w:r>
        <w:rPr>
          <w:noProof/>
        </w:rPr>
        <w:t>3</w:t>
      </w:r>
      <w:r>
        <w:rPr>
          <w:noProof/>
        </w:rPr>
        <w:fldChar w:fldCharType="end"/>
      </w:r>
    </w:p>
    <w:p w14:paraId="11ABE096" w14:textId="58CFD0F4" w:rsidR="00632CAE" w:rsidRDefault="00632CAE">
      <w:pPr>
        <w:pStyle w:val="TOC3"/>
        <w:rPr>
          <w:rFonts w:asciiTheme="minorHAnsi" w:eastAsiaTheme="minorEastAsia" w:hAnsiTheme="minorHAnsi" w:cstheme="minorBidi"/>
          <w:i w:val="0"/>
          <w:noProof/>
          <w:kern w:val="2"/>
          <w:sz w:val="24"/>
          <w:szCs w:val="24"/>
          <w:lang w:val="en-GB" w:eastAsia="en-GB"/>
          <w14:ligatures w14:val="standardContextual"/>
        </w:rPr>
      </w:pPr>
      <w:r w:rsidRPr="00824297">
        <w:rPr>
          <w:noProof/>
        </w:rPr>
        <w:t>Comment l'évaluer ?</w:t>
      </w:r>
      <w:r>
        <w:rPr>
          <w:noProof/>
        </w:rPr>
        <w:tab/>
      </w:r>
      <w:r>
        <w:rPr>
          <w:noProof/>
        </w:rPr>
        <w:fldChar w:fldCharType="begin"/>
      </w:r>
      <w:r>
        <w:rPr>
          <w:noProof/>
        </w:rPr>
        <w:instrText xml:space="preserve"> PAGEREF _Toc178240320 \h </w:instrText>
      </w:r>
      <w:r>
        <w:rPr>
          <w:noProof/>
        </w:rPr>
      </w:r>
      <w:r>
        <w:rPr>
          <w:noProof/>
        </w:rPr>
        <w:fldChar w:fldCharType="separate"/>
      </w:r>
      <w:r>
        <w:rPr>
          <w:noProof/>
        </w:rPr>
        <w:t>3</w:t>
      </w:r>
      <w:r>
        <w:rPr>
          <w:noProof/>
        </w:rPr>
        <w:fldChar w:fldCharType="end"/>
      </w:r>
    </w:p>
    <w:p w14:paraId="09D396E3" w14:textId="6F17C1CE" w:rsidR="00632CAE" w:rsidRDefault="00632CAE">
      <w:pPr>
        <w:pStyle w:val="TOC2"/>
        <w:rPr>
          <w:rFonts w:asciiTheme="minorHAnsi" w:eastAsiaTheme="minorEastAsia" w:hAnsiTheme="minorHAnsi" w:cstheme="minorBidi"/>
          <w:noProof/>
          <w:kern w:val="2"/>
          <w:sz w:val="24"/>
          <w:szCs w:val="24"/>
          <w:lang w:val="en-GB" w:eastAsia="en-GB"/>
          <w14:ligatures w14:val="standardContextual"/>
        </w:rPr>
      </w:pPr>
      <w:r w:rsidRPr="00824297">
        <w:rPr>
          <w:noProof/>
        </w:rPr>
        <w:t>Robustesse</w:t>
      </w:r>
      <w:r>
        <w:rPr>
          <w:noProof/>
        </w:rPr>
        <w:tab/>
      </w:r>
      <w:r>
        <w:rPr>
          <w:noProof/>
        </w:rPr>
        <w:fldChar w:fldCharType="begin"/>
      </w:r>
      <w:r>
        <w:rPr>
          <w:noProof/>
        </w:rPr>
        <w:instrText xml:space="preserve"> PAGEREF _Toc178240321 \h </w:instrText>
      </w:r>
      <w:r>
        <w:rPr>
          <w:noProof/>
        </w:rPr>
      </w:r>
      <w:r>
        <w:rPr>
          <w:noProof/>
        </w:rPr>
        <w:fldChar w:fldCharType="separate"/>
      </w:r>
      <w:r>
        <w:rPr>
          <w:noProof/>
        </w:rPr>
        <w:t>4</w:t>
      </w:r>
      <w:r>
        <w:rPr>
          <w:noProof/>
        </w:rPr>
        <w:fldChar w:fldCharType="end"/>
      </w:r>
    </w:p>
    <w:p w14:paraId="15504561" w14:textId="28A33E68" w:rsidR="00632CAE" w:rsidRDefault="00632CAE">
      <w:pPr>
        <w:pStyle w:val="TOC3"/>
        <w:rPr>
          <w:rFonts w:asciiTheme="minorHAnsi" w:eastAsiaTheme="minorEastAsia" w:hAnsiTheme="minorHAnsi" w:cstheme="minorBidi"/>
          <w:i w:val="0"/>
          <w:noProof/>
          <w:kern w:val="2"/>
          <w:sz w:val="24"/>
          <w:szCs w:val="24"/>
          <w:lang w:val="en-GB" w:eastAsia="en-GB"/>
          <w14:ligatures w14:val="standardContextual"/>
        </w:rPr>
      </w:pPr>
      <w:r w:rsidRPr="00824297">
        <w:rPr>
          <w:noProof/>
        </w:rPr>
        <w:t>Définition</w:t>
      </w:r>
      <w:r>
        <w:rPr>
          <w:noProof/>
        </w:rPr>
        <w:tab/>
      </w:r>
      <w:r>
        <w:rPr>
          <w:noProof/>
        </w:rPr>
        <w:fldChar w:fldCharType="begin"/>
      </w:r>
      <w:r>
        <w:rPr>
          <w:noProof/>
        </w:rPr>
        <w:instrText xml:space="preserve"> PAGEREF _Toc178240322 \h </w:instrText>
      </w:r>
      <w:r>
        <w:rPr>
          <w:noProof/>
        </w:rPr>
      </w:r>
      <w:r>
        <w:rPr>
          <w:noProof/>
        </w:rPr>
        <w:fldChar w:fldCharType="separate"/>
      </w:r>
      <w:r>
        <w:rPr>
          <w:noProof/>
        </w:rPr>
        <w:t>4</w:t>
      </w:r>
      <w:r>
        <w:rPr>
          <w:noProof/>
        </w:rPr>
        <w:fldChar w:fldCharType="end"/>
      </w:r>
    </w:p>
    <w:p w14:paraId="43825595" w14:textId="34D73F42" w:rsidR="00632CAE" w:rsidRDefault="00632CAE">
      <w:pPr>
        <w:pStyle w:val="TOC3"/>
        <w:rPr>
          <w:rFonts w:asciiTheme="minorHAnsi" w:eastAsiaTheme="minorEastAsia" w:hAnsiTheme="minorHAnsi" w:cstheme="minorBidi"/>
          <w:i w:val="0"/>
          <w:noProof/>
          <w:kern w:val="2"/>
          <w:sz w:val="24"/>
          <w:szCs w:val="24"/>
          <w:lang w:val="en-GB" w:eastAsia="en-GB"/>
          <w14:ligatures w14:val="standardContextual"/>
        </w:rPr>
      </w:pPr>
      <w:r w:rsidRPr="00824297">
        <w:rPr>
          <w:noProof/>
        </w:rPr>
        <w:t>Exigence</w:t>
      </w:r>
      <w:r>
        <w:rPr>
          <w:noProof/>
        </w:rPr>
        <w:tab/>
      </w:r>
      <w:r>
        <w:rPr>
          <w:noProof/>
        </w:rPr>
        <w:fldChar w:fldCharType="begin"/>
      </w:r>
      <w:r>
        <w:rPr>
          <w:noProof/>
        </w:rPr>
        <w:instrText xml:space="preserve"> PAGEREF _Toc178240323 \h </w:instrText>
      </w:r>
      <w:r>
        <w:rPr>
          <w:noProof/>
        </w:rPr>
      </w:r>
      <w:r>
        <w:rPr>
          <w:noProof/>
        </w:rPr>
        <w:fldChar w:fldCharType="separate"/>
      </w:r>
      <w:r>
        <w:rPr>
          <w:noProof/>
        </w:rPr>
        <w:t>4</w:t>
      </w:r>
      <w:r>
        <w:rPr>
          <w:noProof/>
        </w:rPr>
        <w:fldChar w:fldCharType="end"/>
      </w:r>
    </w:p>
    <w:p w14:paraId="7A1A0992" w14:textId="627B14A8" w:rsidR="00632CAE" w:rsidRDefault="00632CAE">
      <w:pPr>
        <w:pStyle w:val="TOC3"/>
        <w:rPr>
          <w:rFonts w:asciiTheme="minorHAnsi" w:eastAsiaTheme="minorEastAsia" w:hAnsiTheme="minorHAnsi" w:cstheme="minorBidi"/>
          <w:i w:val="0"/>
          <w:noProof/>
          <w:kern w:val="2"/>
          <w:sz w:val="24"/>
          <w:szCs w:val="24"/>
          <w:lang w:val="en-GB" w:eastAsia="en-GB"/>
          <w14:ligatures w14:val="standardContextual"/>
        </w:rPr>
      </w:pPr>
      <w:r w:rsidRPr="00824297">
        <w:rPr>
          <w:noProof/>
        </w:rPr>
        <w:t>Comment l'évaluer ?</w:t>
      </w:r>
      <w:r>
        <w:rPr>
          <w:noProof/>
        </w:rPr>
        <w:tab/>
      </w:r>
      <w:r>
        <w:rPr>
          <w:noProof/>
        </w:rPr>
        <w:fldChar w:fldCharType="begin"/>
      </w:r>
      <w:r>
        <w:rPr>
          <w:noProof/>
        </w:rPr>
        <w:instrText xml:space="preserve"> PAGEREF _Toc178240324 \h </w:instrText>
      </w:r>
      <w:r>
        <w:rPr>
          <w:noProof/>
        </w:rPr>
      </w:r>
      <w:r>
        <w:rPr>
          <w:noProof/>
        </w:rPr>
        <w:fldChar w:fldCharType="separate"/>
      </w:r>
      <w:r>
        <w:rPr>
          <w:noProof/>
        </w:rPr>
        <w:t>4</w:t>
      </w:r>
      <w:r>
        <w:rPr>
          <w:noProof/>
        </w:rPr>
        <w:fldChar w:fldCharType="end"/>
      </w:r>
    </w:p>
    <w:p w14:paraId="53EE1B14" w14:textId="65DD755E" w:rsidR="00632CAE" w:rsidRDefault="00632CAE">
      <w:pPr>
        <w:pStyle w:val="TOC1"/>
        <w:rPr>
          <w:rFonts w:asciiTheme="minorHAnsi" w:eastAsiaTheme="minorEastAsia" w:hAnsiTheme="minorHAnsi" w:cstheme="minorBidi"/>
          <w:caps w:val="0"/>
          <w:noProof/>
          <w:kern w:val="2"/>
          <w:sz w:val="24"/>
          <w:szCs w:val="24"/>
          <w:lang w:val="en-GB" w:eastAsia="en-GB"/>
          <w14:ligatures w14:val="standardContextual"/>
        </w:rPr>
      </w:pPr>
      <w:r w:rsidRPr="00824297">
        <w:rPr>
          <w:noProof/>
        </w:rPr>
        <w:t>IV.</w:t>
      </w:r>
      <w:r>
        <w:rPr>
          <w:rFonts w:asciiTheme="minorHAnsi" w:eastAsiaTheme="minorEastAsia" w:hAnsiTheme="minorHAnsi" w:cstheme="minorBidi"/>
          <w:caps w:val="0"/>
          <w:noProof/>
          <w:kern w:val="2"/>
          <w:sz w:val="24"/>
          <w:szCs w:val="24"/>
          <w:lang w:val="en-GB" w:eastAsia="en-GB"/>
          <w14:ligatures w14:val="standardContextual"/>
        </w:rPr>
        <w:tab/>
      </w:r>
      <w:r w:rsidRPr="00824297">
        <w:rPr>
          <w:noProof/>
        </w:rPr>
        <w:t>Rapport de validation</w:t>
      </w:r>
      <w:r>
        <w:rPr>
          <w:noProof/>
        </w:rPr>
        <w:tab/>
      </w:r>
      <w:r>
        <w:rPr>
          <w:noProof/>
        </w:rPr>
        <w:fldChar w:fldCharType="begin"/>
      </w:r>
      <w:r>
        <w:rPr>
          <w:noProof/>
        </w:rPr>
        <w:instrText xml:space="preserve"> PAGEREF _Toc178240325 \h </w:instrText>
      </w:r>
      <w:r>
        <w:rPr>
          <w:noProof/>
        </w:rPr>
      </w:r>
      <w:r>
        <w:rPr>
          <w:noProof/>
        </w:rPr>
        <w:fldChar w:fldCharType="separate"/>
      </w:r>
      <w:r>
        <w:rPr>
          <w:noProof/>
        </w:rPr>
        <w:t>4</w:t>
      </w:r>
      <w:r>
        <w:rPr>
          <w:noProof/>
        </w:rPr>
        <w:fldChar w:fldCharType="end"/>
      </w:r>
    </w:p>
    <w:p w14:paraId="70919D9D" w14:textId="28060571" w:rsidR="00632CAE" w:rsidRDefault="00632CAE">
      <w:pPr>
        <w:pStyle w:val="TOC2"/>
        <w:rPr>
          <w:rFonts w:asciiTheme="minorHAnsi" w:eastAsiaTheme="minorEastAsia" w:hAnsiTheme="minorHAnsi" w:cstheme="minorBidi"/>
          <w:noProof/>
          <w:kern w:val="2"/>
          <w:sz w:val="24"/>
          <w:szCs w:val="24"/>
          <w:lang w:val="en-GB" w:eastAsia="en-GB"/>
          <w14:ligatures w14:val="standardContextual"/>
        </w:rPr>
      </w:pPr>
      <w:r w:rsidRPr="00824297">
        <w:rPr>
          <w:noProof/>
        </w:rPr>
        <w:t>Contenu du rapport de validation</w:t>
      </w:r>
      <w:r>
        <w:rPr>
          <w:noProof/>
        </w:rPr>
        <w:tab/>
      </w:r>
      <w:r>
        <w:rPr>
          <w:noProof/>
        </w:rPr>
        <w:fldChar w:fldCharType="begin"/>
      </w:r>
      <w:r>
        <w:rPr>
          <w:noProof/>
        </w:rPr>
        <w:instrText xml:space="preserve"> PAGEREF _Toc178240326 \h </w:instrText>
      </w:r>
      <w:r>
        <w:rPr>
          <w:noProof/>
        </w:rPr>
      </w:r>
      <w:r>
        <w:rPr>
          <w:noProof/>
        </w:rPr>
        <w:fldChar w:fldCharType="separate"/>
      </w:r>
      <w:r>
        <w:rPr>
          <w:noProof/>
        </w:rPr>
        <w:t>4</w:t>
      </w:r>
      <w:r>
        <w:rPr>
          <w:noProof/>
        </w:rPr>
        <w:fldChar w:fldCharType="end"/>
      </w:r>
    </w:p>
    <w:p w14:paraId="1D587797" w14:textId="3093545E" w:rsidR="00632CAE" w:rsidRDefault="00632CAE">
      <w:pPr>
        <w:pStyle w:val="TOC2"/>
        <w:rPr>
          <w:rFonts w:asciiTheme="minorHAnsi" w:eastAsiaTheme="minorEastAsia" w:hAnsiTheme="minorHAnsi" w:cstheme="minorBidi"/>
          <w:noProof/>
          <w:kern w:val="2"/>
          <w:sz w:val="24"/>
          <w:szCs w:val="24"/>
          <w:lang w:val="en-GB" w:eastAsia="en-GB"/>
          <w14:ligatures w14:val="standardContextual"/>
        </w:rPr>
      </w:pPr>
      <w:r w:rsidRPr="00824297">
        <w:rPr>
          <w:noProof/>
        </w:rPr>
        <w:t>Publicité</w:t>
      </w:r>
      <w:r>
        <w:rPr>
          <w:noProof/>
        </w:rPr>
        <w:tab/>
      </w:r>
      <w:r>
        <w:rPr>
          <w:noProof/>
        </w:rPr>
        <w:fldChar w:fldCharType="begin"/>
      </w:r>
      <w:r>
        <w:rPr>
          <w:noProof/>
        </w:rPr>
        <w:instrText xml:space="preserve"> PAGEREF _Toc178240327 \h </w:instrText>
      </w:r>
      <w:r>
        <w:rPr>
          <w:noProof/>
        </w:rPr>
      </w:r>
      <w:r>
        <w:rPr>
          <w:noProof/>
        </w:rPr>
        <w:fldChar w:fldCharType="separate"/>
      </w:r>
      <w:r>
        <w:rPr>
          <w:noProof/>
        </w:rPr>
        <w:t>4</w:t>
      </w:r>
      <w:r>
        <w:rPr>
          <w:noProof/>
        </w:rPr>
        <w:fldChar w:fldCharType="end"/>
      </w:r>
    </w:p>
    <w:p w14:paraId="65F09087" w14:textId="4701F7E2" w:rsidR="00632CAE" w:rsidRDefault="00632CAE">
      <w:pPr>
        <w:pStyle w:val="TOC1"/>
        <w:rPr>
          <w:rFonts w:asciiTheme="minorHAnsi" w:eastAsiaTheme="minorEastAsia" w:hAnsiTheme="minorHAnsi" w:cstheme="minorBidi"/>
          <w:caps w:val="0"/>
          <w:noProof/>
          <w:kern w:val="2"/>
          <w:sz w:val="24"/>
          <w:szCs w:val="24"/>
          <w:lang w:val="en-GB" w:eastAsia="en-GB"/>
          <w14:ligatures w14:val="standardContextual"/>
        </w:rPr>
      </w:pPr>
      <w:r w:rsidRPr="00824297">
        <w:rPr>
          <w:noProof/>
        </w:rPr>
        <w:t>V.</w:t>
      </w:r>
      <w:r>
        <w:rPr>
          <w:rFonts w:asciiTheme="minorHAnsi" w:eastAsiaTheme="minorEastAsia" w:hAnsiTheme="minorHAnsi" w:cstheme="minorBidi"/>
          <w:caps w:val="0"/>
          <w:noProof/>
          <w:kern w:val="2"/>
          <w:sz w:val="24"/>
          <w:szCs w:val="24"/>
          <w:lang w:val="en-GB" w:eastAsia="en-GB"/>
          <w14:ligatures w14:val="standardContextual"/>
        </w:rPr>
        <w:tab/>
      </w:r>
      <w:r w:rsidRPr="00824297">
        <w:rPr>
          <w:noProof/>
        </w:rPr>
        <w:t>Protocole standard pour le protocole des marqueurs moléculaires spécifiques aux caractéristiques</w:t>
      </w:r>
      <w:r>
        <w:rPr>
          <w:noProof/>
        </w:rPr>
        <w:tab/>
      </w:r>
      <w:r>
        <w:rPr>
          <w:noProof/>
        </w:rPr>
        <w:fldChar w:fldCharType="begin"/>
      </w:r>
      <w:r>
        <w:rPr>
          <w:noProof/>
        </w:rPr>
        <w:instrText xml:space="preserve"> PAGEREF _Toc178240328 \h </w:instrText>
      </w:r>
      <w:r>
        <w:rPr>
          <w:noProof/>
        </w:rPr>
      </w:r>
      <w:r>
        <w:rPr>
          <w:noProof/>
        </w:rPr>
        <w:fldChar w:fldCharType="separate"/>
      </w:r>
      <w:r>
        <w:rPr>
          <w:noProof/>
        </w:rPr>
        <w:t>5</w:t>
      </w:r>
      <w:r>
        <w:rPr>
          <w:noProof/>
        </w:rPr>
        <w:fldChar w:fldCharType="end"/>
      </w:r>
    </w:p>
    <w:p w14:paraId="58E57F7B" w14:textId="78E5C5EB" w:rsidR="00632CAE" w:rsidRDefault="00632CAE">
      <w:pPr>
        <w:pStyle w:val="TOC1"/>
        <w:rPr>
          <w:rFonts w:asciiTheme="minorHAnsi" w:eastAsiaTheme="minorEastAsia" w:hAnsiTheme="minorHAnsi" w:cstheme="minorBidi"/>
          <w:caps w:val="0"/>
          <w:noProof/>
          <w:kern w:val="2"/>
          <w:sz w:val="24"/>
          <w:szCs w:val="24"/>
          <w:lang w:val="en-GB" w:eastAsia="en-GB"/>
          <w14:ligatures w14:val="standardContextual"/>
        </w:rPr>
      </w:pPr>
      <w:r w:rsidRPr="00824297">
        <w:rPr>
          <w:noProof/>
        </w:rPr>
        <w:t xml:space="preserve">VI. </w:t>
      </w:r>
      <w:r>
        <w:rPr>
          <w:rFonts w:asciiTheme="minorHAnsi" w:eastAsiaTheme="minorEastAsia" w:hAnsiTheme="minorHAnsi" w:cstheme="minorBidi"/>
          <w:caps w:val="0"/>
          <w:noProof/>
          <w:kern w:val="2"/>
          <w:sz w:val="24"/>
          <w:szCs w:val="24"/>
          <w:lang w:val="en-GB" w:eastAsia="en-GB"/>
          <w14:ligatures w14:val="standardContextual"/>
        </w:rPr>
        <w:tab/>
      </w:r>
      <w:r w:rsidRPr="00824297">
        <w:rPr>
          <w:noProof/>
        </w:rPr>
        <w:t>Enquête de suivi après l'approbation</w:t>
      </w:r>
      <w:r>
        <w:rPr>
          <w:noProof/>
        </w:rPr>
        <w:tab/>
      </w:r>
      <w:r>
        <w:rPr>
          <w:noProof/>
        </w:rPr>
        <w:fldChar w:fldCharType="begin"/>
      </w:r>
      <w:r>
        <w:rPr>
          <w:noProof/>
        </w:rPr>
        <w:instrText xml:space="preserve"> PAGEREF _Toc178240329 \h </w:instrText>
      </w:r>
      <w:r>
        <w:rPr>
          <w:noProof/>
        </w:rPr>
      </w:r>
      <w:r>
        <w:rPr>
          <w:noProof/>
        </w:rPr>
        <w:fldChar w:fldCharType="separate"/>
      </w:r>
      <w:r>
        <w:rPr>
          <w:noProof/>
        </w:rPr>
        <w:t>8</w:t>
      </w:r>
      <w:r>
        <w:rPr>
          <w:noProof/>
        </w:rPr>
        <w:fldChar w:fldCharType="end"/>
      </w:r>
    </w:p>
    <w:p w14:paraId="1CB8FCBF" w14:textId="775875DC" w:rsidR="00550FF9" w:rsidRPr="00B61087" w:rsidRDefault="00263789" w:rsidP="00550FF9">
      <w:r w:rsidRPr="00B61087">
        <w:fldChar w:fldCharType="end"/>
      </w:r>
    </w:p>
    <w:p w14:paraId="7FC4EC6C" w14:textId="77777777" w:rsidR="00550FF9" w:rsidRPr="00B61087" w:rsidRDefault="00550FF9" w:rsidP="00550FF9"/>
    <w:p w14:paraId="40AEDE8D" w14:textId="77777777" w:rsidR="004C0DB1" w:rsidRPr="00B61087" w:rsidRDefault="005002D8">
      <w:pPr>
        <w:pStyle w:val="Heading1Annex"/>
        <w:rPr>
          <w:lang w:val="fr-FR"/>
        </w:rPr>
      </w:pPr>
      <w:bookmarkStart w:id="27" w:name="_Toc178240302"/>
      <w:r w:rsidRPr="00B61087">
        <w:rPr>
          <w:lang w:val="fr-FR"/>
        </w:rPr>
        <w:t>Documents associés</w:t>
      </w:r>
      <w:bookmarkEnd w:id="27"/>
    </w:p>
    <w:p w14:paraId="0F9C8FAE" w14:textId="77777777" w:rsidR="00550FF9" w:rsidRPr="00B61087" w:rsidRDefault="00550FF9" w:rsidP="00550FF9">
      <w:pPr>
        <w:rPr>
          <w:lang w:eastAsia="fr-FR"/>
        </w:rPr>
      </w:pPr>
    </w:p>
    <w:p w14:paraId="0440D27E" w14:textId="77777777" w:rsidR="004C0DB1" w:rsidRPr="00B61087" w:rsidRDefault="005002D8">
      <w:pPr>
        <w:rPr>
          <w:rFonts w:cs="Arial"/>
        </w:rPr>
      </w:pPr>
      <w:r w:rsidRPr="00B61087">
        <w:fldChar w:fldCharType="begin"/>
      </w:r>
      <w:r w:rsidRPr="00B61087">
        <w:instrText xml:space="preserve"> LISTNUM  LegalDefault \l 1 \s 1 </w:instrText>
      </w:r>
      <w:r w:rsidRPr="00B61087">
        <w:fldChar w:fldCharType="end">
          <w:numberingChange w:id="28" w:author="SANCHEZ VIZCAINO GOMEZ Rosa Maria" w:date="2024-09-23T14:37:00Z" w16du:dateUtc="2024-09-23T12:37:00Z" w:original="1."/>
        </w:fldChar>
      </w:r>
      <w:r w:rsidR="00550FF9" w:rsidRPr="00B61087">
        <w:rPr>
          <w:rFonts w:cs="Arial"/>
        </w:rPr>
        <w:tab/>
        <w:t>Veuillez noter que les parties surlignées sont des citations des documents ci-dessous :</w:t>
      </w:r>
    </w:p>
    <w:p w14:paraId="45D7DBCD" w14:textId="77777777" w:rsidR="00550FF9" w:rsidRPr="00B61087" w:rsidRDefault="00550FF9" w:rsidP="00550FF9">
      <w:pPr>
        <w:rPr>
          <w:rFonts w:cs="Arial"/>
          <w:lang w:eastAsia="fr-FR"/>
        </w:rPr>
      </w:pPr>
    </w:p>
    <w:p w14:paraId="051831E0" w14:textId="77777777" w:rsidR="004C0DB1" w:rsidRPr="00B61087" w:rsidRDefault="005002D8">
      <w:pPr>
        <w:numPr>
          <w:ilvl w:val="0"/>
          <w:numId w:val="16"/>
        </w:numPr>
        <w:tabs>
          <w:tab w:val="left" w:pos="567"/>
        </w:tabs>
        <w:spacing w:after="60"/>
        <w:ind w:left="2127" w:hanging="1770"/>
        <w:rPr>
          <w:rFonts w:eastAsia="Calibri" w:cs="Arial"/>
        </w:rPr>
      </w:pPr>
      <w:r w:rsidRPr="00B61087">
        <w:rPr>
          <w:rFonts w:eastAsia="Calibri" w:cs="Arial"/>
        </w:rPr>
        <w:t>TG/1/3:</w:t>
      </w:r>
      <w:r w:rsidRPr="00B61087">
        <w:rPr>
          <w:rFonts w:eastAsia="Calibri" w:cs="Arial"/>
        </w:rPr>
        <w:tab/>
        <w:t>Introduction générale à l'examen de la distinction, de l'homogénéité et de la stabilité et à l'élaboration de descriptions harmonisées des obtentions végétales</w:t>
      </w:r>
    </w:p>
    <w:p w14:paraId="0C3E0F28" w14:textId="77777777" w:rsidR="004C0DB1" w:rsidRPr="00B61087" w:rsidRDefault="005002D8">
      <w:pPr>
        <w:numPr>
          <w:ilvl w:val="0"/>
          <w:numId w:val="16"/>
        </w:numPr>
        <w:tabs>
          <w:tab w:val="left" w:pos="567"/>
        </w:tabs>
        <w:spacing w:after="60"/>
        <w:ind w:left="2127" w:hanging="1770"/>
        <w:rPr>
          <w:rFonts w:eastAsia="Calibri" w:cs="Arial"/>
        </w:rPr>
      </w:pPr>
      <w:r w:rsidRPr="00B61087">
        <w:rPr>
          <w:rFonts w:eastAsia="Calibri" w:cs="Arial"/>
        </w:rPr>
        <w:t>TG/44:</w:t>
      </w:r>
      <w:r w:rsidRPr="00B61087">
        <w:rPr>
          <w:rFonts w:eastAsia="Calibri" w:cs="Arial"/>
        </w:rPr>
        <w:tab/>
        <w:t>Directives pour la conduite des tests de distinction, d'homogénéité et de stabilité pour la tomate</w:t>
      </w:r>
    </w:p>
    <w:p w14:paraId="43D82E86" w14:textId="4F430108" w:rsidR="004C0DB1" w:rsidRPr="00B61087" w:rsidRDefault="005002D8">
      <w:pPr>
        <w:numPr>
          <w:ilvl w:val="0"/>
          <w:numId w:val="16"/>
        </w:numPr>
        <w:tabs>
          <w:tab w:val="left" w:pos="567"/>
        </w:tabs>
        <w:spacing w:after="60"/>
        <w:ind w:left="2127" w:hanging="1770"/>
        <w:rPr>
          <w:rFonts w:eastAsia="Calibri" w:cs="Arial"/>
        </w:rPr>
      </w:pPr>
      <w:r w:rsidRPr="00B61087">
        <w:rPr>
          <w:rFonts w:eastAsia="Calibri" w:cs="Arial"/>
        </w:rPr>
        <w:t>TGP/12:</w:t>
      </w:r>
      <w:r w:rsidRPr="00B61087">
        <w:rPr>
          <w:rFonts w:eastAsia="Calibri" w:cs="Arial"/>
        </w:rPr>
        <w:tab/>
        <w:t xml:space="preserve">Conseils </w:t>
      </w:r>
      <w:r w:rsidR="00145E5A" w:rsidRPr="00145E5A">
        <w:rPr>
          <w:rFonts w:eastAsia="Calibri" w:cs="Arial"/>
        </w:rPr>
        <w:t xml:space="preserve">en ce qui concerne </w:t>
      </w:r>
      <w:r w:rsidRPr="00B61087">
        <w:rPr>
          <w:rFonts w:eastAsia="Calibri" w:cs="Arial"/>
        </w:rPr>
        <w:t>certains caractères physiologiques</w:t>
      </w:r>
    </w:p>
    <w:p w14:paraId="577D9EF9" w14:textId="691BCBF5" w:rsidR="004C0DB1" w:rsidRPr="00B61087" w:rsidRDefault="005002D8">
      <w:pPr>
        <w:numPr>
          <w:ilvl w:val="0"/>
          <w:numId w:val="16"/>
        </w:numPr>
        <w:tabs>
          <w:tab w:val="left" w:pos="567"/>
        </w:tabs>
        <w:spacing w:after="60"/>
        <w:ind w:left="2127" w:hanging="1770"/>
        <w:rPr>
          <w:rFonts w:eastAsia="Calibri" w:cs="Arial"/>
          <w:b/>
          <w:bCs/>
        </w:rPr>
      </w:pPr>
      <w:r w:rsidRPr="00B61087">
        <w:rPr>
          <w:rFonts w:eastAsia="Calibri" w:cs="Arial"/>
        </w:rPr>
        <w:t>TGP/15:</w:t>
      </w:r>
      <w:r w:rsidRPr="00B61087">
        <w:rPr>
          <w:rFonts w:eastAsia="Calibri" w:cs="Arial"/>
        </w:rPr>
        <w:tab/>
        <w:t xml:space="preserve">Conseils </w:t>
      </w:r>
      <w:r w:rsidR="00145E5A" w:rsidRPr="00145E5A">
        <w:rPr>
          <w:rFonts w:eastAsia="Calibri" w:cs="Arial"/>
        </w:rPr>
        <w:t xml:space="preserve">en ce qui concerne </w:t>
      </w:r>
      <w:r w:rsidRPr="00B61087">
        <w:rPr>
          <w:rFonts w:eastAsia="Calibri" w:cs="Arial"/>
        </w:rPr>
        <w:t>l'utilisation de</w:t>
      </w:r>
      <w:r w:rsidR="00145E5A">
        <w:rPr>
          <w:rFonts w:eastAsia="Calibri" w:cs="Arial"/>
        </w:rPr>
        <w:t>s</w:t>
      </w:r>
      <w:r w:rsidRPr="00B61087">
        <w:rPr>
          <w:rFonts w:eastAsia="Calibri" w:cs="Arial"/>
        </w:rPr>
        <w:t xml:space="preserve"> marqueurs biochimiques et moléculaires dans l'examen de la distinction, de l'homogénéité et de la stabilité (DHS)</w:t>
      </w:r>
    </w:p>
    <w:p w14:paraId="09489D90" w14:textId="5C5A2805" w:rsidR="004C0DB1" w:rsidRPr="006C74EB" w:rsidRDefault="005002D8">
      <w:pPr>
        <w:numPr>
          <w:ilvl w:val="0"/>
          <w:numId w:val="16"/>
        </w:numPr>
        <w:tabs>
          <w:tab w:val="left" w:pos="567"/>
        </w:tabs>
        <w:spacing w:after="60"/>
        <w:ind w:left="2127" w:hanging="1770"/>
        <w:rPr>
          <w:rFonts w:eastAsia="Calibri" w:cs="Arial"/>
          <w:highlight w:val="yellow"/>
        </w:rPr>
      </w:pPr>
      <w:r w:rsidRPr="006C74EB">
        <w:rPr>
          <w:rFonts w:eastAsia="Calibri" w:cs="Arial"/>
          <w:highlight w:val="yellow"/>
        </w:rPr>
        <w:t>UPOV/INF/17</w:t>
      </w:r>
      <w:r w:rsidR="006C74EB" w:rsidRPr="006C74EB">
        <w:rPr>
          <w:rFonts w:eastAsia="Calibri" w:cs="Arial"/>
          <w:highlight w:val="yellow"/>
        </w:rPr>
        <w:tab/>
        <w:t>Directives concernant les profils d'ADN : choix des marqueurs moléculaires et construction d'une base de données y relative</w:t>
      </w:r>
    </w:p>
    <w:p w14:paraId="41D14E64" w14:textId="57D39387" w:rsidR="004C0DB1" w:rsidRPr="00B61087" w:rsidRDefault="005002D8">
      <w:pPr>
        <w:numPr>
          <w:ilvl w:val="0"/>
          <w:numId w:val="16"/>
        </w:numPr>
        <w:tabs>
          <w:tab w:val="left" w:pos="567"/>
        </w:tabs>
        <w:spacing w:after="60"/>
        <w:ind w:left="2127" w:hanging="1770"/>
        <w:rPr>
          <w:rFonts w:eastAsia="Calibri" w:cs="Arial"/>
          <w:b/>
          <w:bCs/>
        </w:rPr>
      </w:pPr>
      <w:r w:rsidRPr="00B61087">
        <w:rPr>
          <w:rFonts w:eastAsia="Calibri" w:cs="Arial"/>
        </w:rPr>
        <w:t>UPOV/INF/18</w:t>
      </w:r>
      <w:r w:rsidR="006C74EB">
        <w:rPr>
          <w:rFonts w:eastAsia="Calibri" w:cs="Arial"/>
        </w:rPr>
        <w:tab/>
      </w:r>
      <w:r w:rsidR="006C74EB" w:rsidRPr="006C74EB">
        <w:rPr>
          <w:rFonts w:eastAsia="Calibri" w:cs="Arial"/>
        </w:rPr>
        <w:t>Utilisation possible des marqueurs moléculaires dans l'examen de la distinction, de l'homogénéité et de la stabilité (DHS)</w:t>
      </w:r>
    </w:p>
    <w:p w14:paraId="15B92B32" w14:textId="23943A6E" w:rsidR="004C0DB1" w:rsidRPr="00B61087" w:rsidRDefault="005002D8">
      <w:pPr>
        <w:numPr>
          <w:ilvl w:val="0"/>
          <w:numId w:val="16"/>
        </w:numPr>
        <w:tabs>
          <w:tab w:val="left" w:pos="567"/>
        </w:tabs>
        <w:spacing w:after="200" w:line="276" w:lineRule="auto"/>
        <w:ind w:left="2127" w:hanging="1770"/>
        <w:contextualSpacing/>
        <w:rPr>
          <w:rFonts w:eastAsia="Calibri" w:cs="Arial"/>
        </w:rPr>
      </w:pPr>
      <w:r w:rsidRPr="00B61087">
        <w:rPr>
          <w:rFonts w:eastAsia="Calibri" w:cs="Arial"/>
        </w:rPr>
        <w:t xml:space="preserve">TWV/54/7 + </w:t>
      </w:r>
      <w:proofErr w:type="spellStart"/>
      <w:r w:rsidRPr="00B61087">
        <w:rPr>
          <w:rFonts w:eastAsia="Calibri" w:cs="Arial"/>
        </w:rPr>
        <w:t>Add</w:t>
      </w:r>
      <w:proofErr w:type="spellEnd"/>
      <w:r w:rsidR="006C74EB">
        <w:rPr>
          <w:rFonts w:eastAsia="Calibri" w:cs="Arial"/>
        </w:rPr>
        <w:tab/>
      </w:r>
      <w:r w:rsidRPr="00B61087">
        <w:rPr>
          <w:rFonts w:eastAsia="Calibri" w:cs="Arial"/>
        </w:rPr>
        <w:t>Utilisation de techniques moléculaires dans l'examen DHS</w:t>
      </w:r>
    </w:p>
    <w:p w14:paraId="7BBAE0F9" w14:textId="77777777" w:rsidR="00550FF9" w:rsidRPr="00B61087" w:rsidRDefault="00550FF9" w:rsidP="00550FF9">
      <w:pPr>
        <w:rPr>
          <w:rFonts w:eastAsia="Calibri"/>
          <w:highlight w:val="darkCyan"/>
        </w:rPr>
      </w:pPr>
    </w:p>
    <w:p w14:paraId="4B55990E" w14:textId="77777777" w:rsidR="00550FF9" w:rsidRPr="00B61087" w:rsidRDefault="00550FF9" w:rsidP="00550FF9">
      <w:pPr>
        <w:rPr>
          <w:rFonts w:eastAsia="Calibri"/>
          <w:highlight w:val="darkCyan"/>
        </w:rPr>
      </w:pPr>
    </w:p>
    <w:p w14:paraId="2DDD9DCE" w14:textId="77777777" w:rsidR="004C0DB1" w:rsidRPr="00B61087" w:rsidRDefault="005002D8">
      <w:pPr>
        <w:pStyle w:val="Heading1Annex"/>
        <w:rPr>
          <w:lang w:val="fr-FR"/>
        </w:rPr>
      </w:pPr>
      <w:bookmarkStart w:id="29" w:name="_Toc178240303"/>
      <w:r w:rsidRPr="00B61087">
        <w:rPr>
          <w:lang w:val="fr-FR"/>
        </w:rPr>
        <w:t xml:space="preserve">I. </w:t>
      </w:r>
      <w:r w:rsidRPr="00B61087">
        <w:rPr>
          <w:lang w:val="fr-FR"/>
        </w:rPr>
        <w:tab/>
        <w:t>Objectifs des présentes lignes directrices</w:t>
      </w:r>
      <w:bookmarkEnd w:id="29"/>
    </w:p>
    <w:p w14:paraId="29FBBB02" w14:textId="77777777" w:rsidR="00550FF9" w:rsidRPr="00B61087" w:rsidRDefault="00550FF9" w:rsidP="00550FF9">
      <w:pPr>
        <w:keepNext/>
        <w:rPr>
          <w:lang w:eastAsia="fr-FR"/>
        </w:rPr>
      </w:pPr>
    </w:p>
    <w:p w14:paraId="39420708" w14:textId="77777777" w:rsidR="004C0DB1" w:rsidRPr="00B61087" w:rsidRDefault="005002D8">
      <w:pPr>
        <w:rPr>
          <w:lang w:eastAsia="fr-FR"/>
        </w:rPr>
      </w:pPr>
      <w:r w:rsidRPr="00B61087">
        <w:fldChar w:fldCharType="begin"/>
      </w:r>
      <w:r w:rsidRPr="00B61087">
        <w:instrText xml:space="preserve"> LISTNUM  LegalDefault \l 1 </w:instrText>
      </w:r>
      <w:r w:rsidRPr="00B61087">
        <w:fldChar w:fldCharType="end">
          <w:numberingChange w:id="30" w:author="SANCHEZ VIZCAINO GOMEZ Rosa Maria" w:date="2024-09-23T14:37:00Z" w16du:dateUtc="2024-09-23T12:37:00Z" w:original="2."/>
        </w:fldChar>
      </w:r>
      <w:r w:rsidR="00550FF9" w:rsidRPr="00B61087">
        <w:rPr>
          <w:lang w:eastAsia="fr-FR"/>
        </w:rPr>
        <w:tab/>
        <w:t>L'objectif de ces directives est de développer les principes contenus dans l'introduction générale (document TG/1/3), et les documents TGP associés, en directives pratiques détaillées pour la validation harmonisée d'une nouvelle méthode fondée sur un marqueur moléculaire avant son utilisation en tant qu'essai alternatif.  Les critères de performance requis pour la validation sont décrits et des orientations sur leur évaluation sont données. Ces lignes directrices décrivent également un protocole standard avec des chapitres obligatoires et facultatifs. L'enquête après acceptation est également décrite.</w:t>
      </w:r>
    </w:p>
    <w:p w14:paraId="35148670" w14:textId="77777777" w:rsidR="00550FF9" w:rsidRPr="00B61087" w:rsidRDefault="00550FF9" w:rsidP="00550FF9">
      <w:pPr>
        <w:rPr>
          <w:lang w:eastAsia="fr-FR"/>
        </w:rPr>
      </w:pPr>
    </w:p>
    <w:p w14:paraId="6F7649EE" w14:textId="77777777" w:rsidR="004C0DB1" w:rsidRPr="00B61087" w:rsidRDefault="005002D8">
      <w:pPr>
        <w:rPr>
          <w:lang w:eastAsia="fr-FR"/>
        </w:rPr>
      </w:pPr>
      <w:r w:rsidRPr="00B61087">
        <w:fldChar w:fldCharType="begin"/>
      </w:r>
      <w:r w:rsidRPr="00B61087">
        <w:instrText xml:space="preserve"> LISTNUM  LegalDefault \l 1 </w:instrText>
      </w:r>
      <w:r w:rsidRPr="00B61087">
        <w:fldChar w:fldCharType="end">
          <w:numberingChange w:id="31" w:author="SANCHEZ VIZCAINO GOMEZ Rosa Maria" w:date="2024-09-23T14:37:00Z" w16du:dateUtc="2024-09-23T12:37:00Z" w:original="3."/>
        </w:fldChar>
      </w:r>
      <w:r w:rsidR="00550FF9" w:rsidRPr="00B61087">
        <w:rPr>
          <w:lang w:eastAsia="fr-FR"/>
        </w:rPr>
        <w:tab/>
        <w:t>Si une technique différente est utilisée, le laboratoire doit valider sa méthode par rapport à la méthode de référence (pour montrer que la technique alternative donne les mêmes résultats).</w:t>
      </w:r>
    </w:p>
    <w:p w14:paraId="27FF2819" w14:textId="77777777" w:rsidR="00550FF9" w:rsidRPr="00B61087" w:rsidRDefault="00550FF9" w:rsidP="00550FF9">
      <w:pPr>
        <w:rPr>
          <w:lang w:eastAsia="fr-FR"/>
        </w:rPr>
      </w:pPr>
    </w:p>
    <w:p w14:paraId="02B20BA5" w14:textId="77777777" w:rsidR="00550FF9" w:rsidRPr="00B61087" w:rsidRDefault="00550FF9" w:rsidP="00550FF9">
      <w:pPr>
        <w:rPr>
          <w:lang w:eastAsia="fr-FR"/>
        </w:rPr>
      </w:pPr>
    </w:p>
    <w:p w14:paraId="03757424" w14:textId="77777777" w:rsidR="004C0DB1" w:rsidRPr="00B61087" w:rsidRDefault="005002D8">
      <w:pPr>
        <w:pStyle w:val="Heading1Annex"/>
        <w:rPr>
          <w:lang w:val="fr-FR"/>
        </w:rPr>
      </w:pPr>
      <w:bookmarkStart w:id="32" w:name="_Toc178240304"/>
      <w:r w:rsidRPr="00B61087">
        <w:rPr>
          <w:lang w:val="fr-FR"/>
        </w:rPr>
        <w:t xml:space="preserve">II. </w:t>
      </w:r>
      <w:r w:rsidRPr="00B61087">
        <w:rPr>
          <w:lang w:val="fr-FR"/>
        </w:rPr>
        <w:tab/>
        <w:t>Champ d'application des présentes lignes directrices</w:t>
      </w:r>
      <w:bookmarkEnd w:id="32"/>
    </w:p>
    <w:p w14:paraId="4BF52939" w14:textId="77777777" w:rsidR="00550FF9" w:rsidRPr="00B61087" w:rsidRDefault="00550FF9" w:rsidP="00550FF9">
      <w:pPr>
        <w:rPr>
          <w:lang w:eastAsia="fr-FR"/>
        </w:rPr>
      </w:pPr>
    </w:p>
    <w:p w14:paraId="173B5D9F" w14:textId="77777777" w:rsidR="004C0DB1" w:rsidRPr="00B61087" w:rsidRDefault="005002D8">
      <w:pPr>
        <w:rPr>
          <w:lang w:eastAsia="fr-FR"/>
        </w:rPr>
      </w:pPr>
      <w:r w:rsidRPr="00B61087">
        <w:rPr>
          <w:lang w:eastAsia="fr-FR"/>
        </w:rPr>
        <w:t>Toutes les cultures</w:t>
      </w:r>
    </w:p>
    <w:p w14:paraId="5B8352DC" w14:textId="77777777" w:rsidR="004C0DB1" w:rsidRPr="00B61087" w:rsidRDefault="005002D8">
      <w:pPr>
        <w:rPr>
          <w:lang w:eastAsia="fr-FR"/>
        </w:rPr>
      </w:pPr>
      <w:r w:rsidRPr="00B61087">
        <w:rPr>
          <w:lang w:eastAsia="fr-FR"/>
        </w:rPr>
        <w:t>Marqueurs moléculaires spécifiques aux caractéristiques</w:t>
      </w:r>
    </w:p>
    <w:p w14:paraId="580EA14E" w14:textId="77777777" w:rsidR="004C0DB1" w:rsidRPr="00B61087" w:rsidRDefault="005002D8">
      <w:pPr>
        <w:rPr>
          <w:lang w:eastAsia="fr-FR"/>
        </w:rPr>
      </w:pPr>
      <w:r w:rsidRPr="00B61087">
        <w:rPr>
          <w:lang w:eastAsia="fr-FR"/>
        </w:rPr>
        <w:t>Pour l'examen de la distinction, de l'uniformité et de la stabilité (DHS).</w:t>
      </w:r>
    </w:p>
    <w:p w14:paraId="444F0FF1" w14:textId="77777777" w:rsidR="00550FF9" w:rsidRPr="00B61087" w:rsidRDefault="00550FF9" w:rsidP="00550FF9">
      <w:pPr>
        <w:rPr>
          <w:lang w:eastAsia="fr-FR"/>
        </w:rPr>
      </w:pPr>
    </w:p>
    <w:p w14:paraId="28236BE4" w14:textId="77777777" w:rsidR="00550FF9" w:rsidRPr="00B61087" w:rsidRDefault="00550FF9" w:rsidP="00550FF9">
      <w:pPr>
        <w:rPr>
          <w:lang w:eastAsia="fr-FR"/>
        </w:rPr>
      </w:pPr>
    </w:p>
    <w:p w14:paraId="71EECD69" w14:textId="77777777" w:rsidR="004C0DB1" w:rsidRPr="00B61087" w:rsidRDefault="005002D8" w:rsidP="00C1285F">
      <w:pPr>
        <w:pStyle w:val="Heading1Annex"/>
        <w:ind w:left="567" w:hanging="567"/>
        <w:rPr>
          <w:lang w:val="fr-FR"/>
        </w:rPr>
      </w:pPr>
      <w:bookmarkStart w:id="33" w:name="_Toc178240305"/>
      <w:r w:rsidRPr="00B61087">
        <w:rPr>
          <w:lang w:val="fr-FR"/>
        </w:rPr>
        <w:t xml:space="preserve">III. </w:t>
      </w:r>
      <w:r w:rsidRPr="00B61087">
        <w:rPr>
          <w:lang w:val="fr-FR"/>
        </w:rPr>
        <w:tab/>
        <w:t>Critères de performance pour un nouveau protocole basé sur les marqueurs moléculaires</w:t>
      </w:r>
      <w:bookmarkEnd w:id="33"/>
    </w:p>
    <w:p w14:paraId="714B2F33" w14:textId="77777777" w:rsidR="00550FF9" w:rsidRPr="00B61087" w:rsidRDefault="00550FF9" w:rsidP="00550FF9">
      <w:pPr>
        <w:rPr>
          <w:lang w:eastAsia="fr-FR"/>
        </w:rPr>
      </w:pPr>
    </w:p>
    <w:p w14:paraId="6C5EB3AE" w14:textId="77777777" w:rsidR="004C0DB1" w:rsidRPr="00B61087" w:rsidRDefault="005002D8">
      <w:pPr>
        <w:pStyle w:val="Heading2Annex"/>
        <w:rPr>
          <w:lang w:val="fr-FR"/>
        </w:rPr>
      </w:pPr>
      <w:bookmarkStart w:id="34" w:name="_Toc178240306"/>
      <w:r w:rsidRPr="00B61087">
        <w:rPr>
          <w:lang w:val="fr-FR"/>
        </w:rPr>
        <w:t>Spécificité</w:t>
      </w:r>
      <w:bookmarkEnd w:id="34"/>
    </w:p>
    <w:p w14:paraId="082019AB" w14:textId="77777777" w:rsidR="00550FF9" w:rsidRPr="00B61087" w:rsidRDefault="00550FF9" w:rsidP="00550FF9">
      <w:pPr>
        <w:rPr>
          <w:lang w:eastAsia="fr-FR"/>
        </w:rPr>
      </w:pPr>
    </w:p>
    <w:p w14:paraId="5285678C" w14:textId="77777777" w:rsidR="004C0DB1" w:rsidRPr="00B61087" w:rsidRDefault="005002D8">
      <w:pPr>
        <w:pStyle w:val="Heading3Annex"/>
        <w:rPr>
          <w:lang w:val="fr-FR"/>
        </w:rPr>
      </w:pPr>
      <w:bookmarkStart w:id="35" w:name="_Toc178240307"/>
      <w:r w:rsidRPr="00B61087">
        <w:rPr>
          <w:lang w:val="fr-FR"/>
        </w:rPr>
        <w:t>Définition</w:t>
      </w:r>
      <w:bookmarkEnd w:id="35"/>
    </w:p>
    <w:p w14:paraId="62E24910" w14:textId="77777777" w:rsidR="00550FF9" w:rsidRPr="00B61087" w:rsidRDefault="00550FF9" w:rsidP="00550FF9">
      <w:pPr>
        <w:rPr>
          <w:u w:val="single"/>
          <w:lang w:eastAsia="fr-FR"/>
        </w:rPr>
      </w:pPr>
    </w:p>
    <w:p w14:paraId="1E19D789" w14:textId="77777777" w:rsidR="004C0DB1" w:rsidRPr="00B61087" w:rsidRDefault="005002D8">
      <w:pPr>
        <w:rPr>
          <w:lang w:eastAsia="fr-FR"/>
        </w:rPr>
      </w:pPr>
      <w:r w:rsidRPr="00B61087">
        <w:fldChar w:fldCharType="begin"/>
      </w:r>
      <w:r w:rsidRPr="00B61087">
        <w:instrText xml:space="preserve"> LISTNUM  LegalDefault \l 1 </w:instrText>
      </w:r>
      <w:r w:rsidRPr="00B61087">
        <w:fldChar w:fldCharType="end">
          <w:numberingChange w:id="36" w:author="SANCHEZ VIZCAINO GOMEZ Rosa Maria" w:date="2024-09-23T14:37:00Z" w16du:dateUtc="2024-09-23T12:37:00Z" w:original="4."/>
        </w:fldChar>
      </w:r>
      <w:r w:rsidR="00550FF9" w:rsidRPr="00B61087">
        <w:rPr>
          <w:lang w:eastAsia="fr-FR"/>
        </w:rPr>
        <w:tab/>
        <w:t xml:space="preserve">Corrélation entre le génotype et le phénotype, </w:t>
      </w:r>
      <w:r w:rsidR="00550FF9" w:rsidRPr="00B61087">
        <w:rPr>
          <w:i/>
          <w:iCs/>
          <w:lang w:eastAsia="fr-FR"/>
        </w:rPr>
        <w:t xml:space="preserve">c'est-à-dire </w:t>
      </w:r>
      <w:r w:rsidR="00550FF9" w:rsidRPr="00B61087">
        <w:rPr>
          <w:lang w:eastAsia="fr-FR"/>
        </w:rPr>
        <w:t>fiabilité du lien entre le marqueur et le caractère.</w:t>
      </w:r>
    </w:p>
    <w:p w14:paraId="606E6BBF" w14:textId="77777777" w:rsidR="00550FF9" w:rsidRPr="00B61087" w:rsidRDefault="00550FF9" w:rsidP="00550FF9">
      <w:pPr>
        <w:rPr>
          <w:lang w:eastAsia="fr-FR"/>
        </w:rPr>
      </w:pPr>
    </w:p>
    <w:p w14:paraId="07287B72" w14:textId="77777777" w:rsidR="004C0DB1" w:rsidRPr="00B61087" w:rsidRDefault="005002D8">
      <w:pPr>
        <w:pStyle w:val="Heading3Annex"/>
        <w:rPr>
          <w:lang w:val="fr-FR"/>
        </w:rPr>
      </w:pPr>
      <w:bookmarkStart w:id="37" w:name="_Toc178240308"/>
      <w:r w:rsidRPr="00B61087">
        <w:rPr>
          <w:lang w:val="fr-FR"/>
        </w:rPr>
        <w:t>Exigence</w:t>
      </w:r>
      <w:bookmarkEnd w:id="37"/>
    </w:p>
    <w:p w14:paraId="37147DF6" w14:textId="77777777" w:rsidR="00550FF9" w:rsidRPr="00B61087" w:rsidRDefault="00550FF9" w:rsidP="00550FF9">
      <w:pPr>
        <w:rPr>
          <w:u w:val="single"/>
          <w:lang w:eastAsia="fr-FR"/>
        </w:rPr>
      </w:pPr>
    </w:p>
    <w:p w14:paraId="28310D07" w14:textId="77777777" w:rsidR="004C0DB1" w:rsidRPr="00B61087" w:rsidRDefault="005002D8">
      <w:pPr>
        <w:rPr>
          <w:lang w:eastAsia="fr-FR"/>
        </w:rPr>
      </w:pPr>
      <w:r w:rsidRPr="00B61087">
        <w:fldChar w:fldCharType="begin"/>
      </w:r>
      <w:r w:rsidRPr="00B61087">
        <w:instrText xml:space="preserve"> LISTNUM  LegalDefault \l 1 </w:instrText>
      </w:r>
      <w:r w:rsidRPr="00B61087">
        <w:fldChar w:fldCharType="end">
          <w:numberingChange w:id="38" w:author="SANCHEZ VIZCAINO GOMEZ Rosa Maria" w:date="2024-09-23T14:37:00Z" w16du:dateUtc="2024-09-23T12:37:00Z" w:original="5."/>
        </w:fldChar>
      </w:r>
      <w:r w:rsidR="00550FF9" w:rsidRPr="00B61087">
        <w:rPr>
          <w:lang w:eastAsia="fr-FR"/>
        </w:rPr>
        <w:tab/>
        <w:t>En principe, la corrélation entre le génotype et le phénotype est de 100 %. Si la corrélation est inférieure à 100 %, un ou plusieurs tests de suivi doivent être effectués pour garantir la fiabilité des résultats. Une règle de décision peut être utilisée dans ce cas. Une corrélation inférieure à 100 % peut être due à d'autres facteurs génétiques. Elle peut également suggérer que la non-corrélation n'est pas due au marqueur mais à des facteurs externes dans les observations phénotypiques (</w:t>
      </w:r>
      <w:r w:rsidR="00550FF9" w:rsidRPr="00B61087">
        <w:rPr>
          <w:i/>
          <w:lang w:eastAsia="fr-FR"/>
        </w:rPr>
        <w:t xml:space="preserve">par exemple, un </w:t>
      </w:r>
      <w:proofErr w:type="spellStart"/>
      <w:r w:rsidR="00550FF9" w:rsidRPr="00B61087">
        <w:rPr>
          <w:lang w:eastAsia="fr-FR"/>
        </w:rPr>
        <w:t>biotest</w:t>
      </w:r>
      <w:proofErr w:type="spellEnd"/>
      <w:r w:rsidR="00550FF9" w:rsidRPr="00B61087">
        <w:rPr>
          <w:lang w:eastAsia="fr-FR"/>
        </w:rPr>
        <w:t xml:space="preserve"> pour la résistance à une maladie).  </w:t>
      </w:r>
    </w:p>
    <w:p w14:paraId="7CCD8408" w14:textId="77777777" w:rsidR="00550FF9" w:rsidRPr="00B61087" w:rsidRDefault="00550FF9" w:rsidP="00550FF9">
      <w:pPr>
        <w:rPr>
          <w:lang w:eastAsia="fr-FR"/>
        </w:rPr>
      </w:pPr>
    </w:p>
    <w:p w14:paraId="734F1379" w14:textId="77777777" w:rsidR="004C0DB1" w:rsidRPr="00B61087" w:rsidRDefault="005002D8">
      <w:pPr>
        <w:pStyle w:val="Heading2Annex"/>
        <w:rPr>
          <w:lang w:val="fr-FR"/>
        </w:rPr>
      </w:pPr>
      <w:bookmarkStart w:id="39" w:name="_Toc178240309"/>
      <w:r w:rsidRPr="00B61087">
        <w:rPr>
          <w:lang w:val="fr-FR"/>
        </w:rPr>
        <w:t>Comment l'évaluer</w:t>
      </w:r>
      <w:bookmarkEnd w:id="39"/>
    </w:p>
    <w:p w14:paraId="3BAB10CD" w14:textId="77777777" w:rsidR="00550FF9" w:rsidRPr="00B61087" w:rsidRDefault="00550FF9" w:rsidP="00550FF9">
      <w:pPr>
        <w:rPr>
          <w:u w:val="single"/>
          <w:lang w:eastAsia="fr-FR"/>
        </w:rPr>
      </w:pPr>
    </w:p>
    <w:p w14:paraId="2CB06E74" w14:textId="77777777" w:rsidR="004C0DB1" w:rsidRPr="00B61087" w:rsidRDefault="005002D8">
      <w:pPr>
        <w:rPr>
          <w:lang w:eastAsia="fr-FR"/>
        </w:rPr>
      </w:pPr>
      <w:r w:rsidRPr="00B61087">
        <w:fldChar w:fldCharType="begin"/>
      </w:r>
      <w:r w:rsidRPr="00B61087">
        <w:instrText xml:space="preserve"> LISTNUM  LegalDefault \l 1 </w:instrText>
      </w:r>
      <w:r w:rsidRPr="00B61087">
        <w:fldChar w:fldCharType="end">
          <w:numberingChange w:id="40" w:author="SANCHEZ VIZCAINO GOMEZ Rosa Maria" w:date="2024-09-23T14:37:00Z" w16du:dateUtc="2024-09-23T12:37:00Z" w:original="6."/>
        </w:fldChar>
      </w:r>
      <w:r w:rsidR="00550FF9" w:rsidRPr="00B61087">
        <w:rPr>
          <w:lang w:eastAsia="fr-FR"/>
        </w:rPr>
        <w:tab/>
        <w:t>Nombre de variétés : "</w:t>
      </w:r>
      <w:r w:rsidR="00550FF9" w:rsidRPr="00B61087">
        <w:rPr>
          <w:i/>
          <w:iCs/>
          <w:highlight w:val="yellow"/>
          <w:lang w:eastAsia="fr-FR"/>
        </w:rPr>
        <w:t>Pour entamer le processus de sélection des marqueurs, un nombre approprié de variétés (ensemble de développement) est nécessaire pour refléter au maximum la diversité observée au sein du groupe/culture/espèce/type pour lequel les marqueurs sont censés être discriminants</w:t>
      </w:r>
      <w:r w:rsidR="00550FF9" w:rsidRPr="00B61087">
        <w:rPr>
          <w:lang w:eastAsia="fr-FR"/>
        </w:rPr>
        <w:t xml:space="preserve">." </w:t>
      </w:r>
    </w:p>
    <w:p w14:paraId="078A13CA" w14:textId="77777777" w:rsidR="00550FF9" w:rsidRPr="00B61087" w:rsidRDefault="00550FF9" w:rsidP="00550FF9">
      <w:pPr>
        <w:rPr>
          <w:lang w:eastAsia="fr-FR"/>
        </w:rPr>
      </w:pPr>
    </w:p>
    <w:p w14:paraId="5725CFF9" w14:textId="77777777" w:rsidR="004C0DB1" w:rsidRPr="00B61087" w:rsidRDefault="005002D8">
      <w:pPr>
        <w:keepLines/>
        <w:rPr>
          <w:lang w:eastAsia="fr-FR"/>
        </w:rPr>
      </w:pPr>
      <w:r w:rsidRPr="00B61087">
        <w:fldChar w:fldCharType="begin"/>
      </w:r>
      <w:r w:rsidRPr="00B61087">
        <w:instrText xml:space="preserve"> LISTNUM  LegalDefault \l 1 </w:instrText>
      </w:r>
      <w:r w:rsidRPr="00B61087">
        <w:fldChar w:fldCharType="end">
          <w:numberingChange w:id="41" w:author="SANCHEZ VIZCAINO GOMEZ Rosa Maria" w:date="2024-09-23T14:37:00Z" w16du:dateUtc="2024-09-23T12:37:00Z" w:original="7."/>
        </w:fldChar>
      </w:r>
      <w:r w:rsidR="00550FF9" w:rsidRPr="00B61087">
        <w:rPr>
          <w:lang w:eastAsia="fr-FR"/>
        </w:rPr>
        <w:tab/>
        <w:t>Les variétés doivent représenter les différents niveaux d'expression (si les variétés connues sont hétérozygotes et homozygotes), provenir de différentes sociétés de semences, avec différents fonds génétiques du caractère et différents types. Des variétés bien caractérisées sur le plan phénotypique pour le caractère considéré doivent être utilisées lorsqu'elles sont disponibles.</w:t>
      </w:r>
    </w:p>
    <w:p w14:paraId="60A86802" w14:textId="77777777" w:rsidR="00550FF9" w:rsidRPr="00B61087" w:rsidRDefault="00550FF9" w:rsidP="00550FF9">
      <w:pPr>
        <w:rPr>
          <w:lang w:eastAsia="fr-FR"/>
        </w:rPr>
      </w:pPr>
    </w:p>
    <w:p w14:paraId="37AB0BCA" w14:textId="77777777" w:rsidR="004C0DB1" w:rsidRPr="00B61087" w:rsidRDefault="005002D8">
      <w:pPr>
        <w:rPr>
          <w:lang w:eastAsia="fr-FR"/>
        </w:rPr>
      </w:pPr>
      <w:r w:rsidRPr="00B61087">
        <w:fldChar w:fldCharType="begin"/>
      </w:r>
      <w:r w:rsidRPr="00B61087">
        <w:instrText xml:space="preserve"> LISTNUM  LegalDefault \l 1 </w:instrText>
      </w:r>
      <w:r w:rsidRPr="00B61087">
        <w:fldChar w:fldCharType="end">
          <w:numberingChange w:id="42" w:author="SANCHEZ VIZCAINO GOMEZ Rosa Maria" w:date="2024-09-23T14:37:00Z" w16du:dateUtc="2024-09-23T12:37:00Z" w:original="8."/>
        </w:fldChar>
      </w:r>
      <w:r w:rsidR="00550FF9" w:rsidRPr="00B61087">
        <w:rPr>
          <w:lang w:eastAsia="fr-FR"/>
        </w:rPr>
        <w:tab/>
        <w:t>Nombre de plantes par variété végétale : Au moins une plante par variété s'il existe des variétés bien caractérisées sur le plan phénotypique. Dans le cas contraire, le nombre de plantes doit être le même que pour l'observation morphologique décrite dans la directive de l'UPOV.</w:t>
      </w:r>
    </w:p>
    <w:p w14:paraId="37F00FE9" w14:textId="77777777" w:rsidR="00550FF9" w:rsidRPr="00B61087" w:rsidRDefault="00550FF9" w:rsidP="00550FF9">
      <w:pPr>
        <w:rPr>
          <w:lang w:eastAsia="fr-FR"/>
        </w:rPr>
      </w:pPr>
    </w:p>
    <w:p w14:paraId="0F9F3B15" w14:textId="77777777" w:rsidR="004C0DB1" w:rsidRPr="00B61087" w:rsidRDefault="005002D8">
      <w:pPr>
        <w:rPr>
          <w:lang w:eastAsia="fr-FR"/>
        </w:rPr>
      </w:pPr>
      <w:r w:rsidRPr="00B61087">
        <w:fldChar w:fldCharType="begin"/>
      </w:r>
      <w:r w:rsidRPr="00B61087">
        <w:instrText xml:space="preserve"> LISTNUM  LegalDefault \l 1 </w:instrText>
      </w:r>
      <w:r w:rsidRPr="00B61087">
        <w:fldChar w:fldCharType="end">
          <w:numberingChange w:id="43" w:author="SANCHEZ VIZCAINO GOMEZ Rosa Maria" w:date="2024-09-23T14:37:00Z" w16du:dateUtc="2024-09-23T12:37:00Z" w:original="9."/>
        </w:fldChar>
      </w:r>
      <w:r w:rsidR="00550FF9" w:rsidRPr="00B61087">
        <w:rPr>
          <w:lang w:eastAsia="fr-FR"/>
        </w:rPr>
        <w:tab/>
        <w:t>La spécificité peut être évaluée au sein d'un seul laboratoire.</w:t>
      </w:r>
    </w:p>
    <w:p w14:paraId="6AAA5B82" w14:textId="77777777" w:rsidR="00550FF9" w:rsidRPr="00B61087" w:rsidRDefault="00550FF9" w:rsidP="00550FF9">
      <w:pPr>
        <w:rPr>
          <w:lang w:eastAsia="fr-FR"/>
        </w:rPr>
      </w:pPr>
    </w:p>
    <w:p w14:paraId="248583FD" w14:textId="77777777" w:rsidR="004C0DB1" w:rsidRPr="00B61087" w:rsidRDefault="005002D8">
      <w:pPr>
        <w:pStyle w:val="Heading2Annex"/>
        <w:rPr>
          <w:lang w:val="fr-FR"/>
        </w:rPr>
      </w:pPr>
      <w:bookmarkStart w:id="44" w:name="_Toc178240310"/>
      <w:r w:rsidRPr="00B61087">
        <w:rPr>
          <w:lang w:val="fr-FR"/>
        </w:rPr>
        <w:t>Sensibilité et limite de détection</w:t>
      </w:r>
      <w:bookmarkEnd w:id="44"/>
    </w:p>
    <w:p w14:paraId="31253AC2" w14:textId="77777777" w:rsidR="00550FF9" w:rsidRPr="00B61087" w:rsidRDefault="00550FF9" w:rsidP="00550FF9">
      <w:pPr>
        <w:rPr>
          <w:lang w:eastAsia="fr-FR"/>
        </w:rPr>
      </w:pPr>
    </w:p>
    <w:p w14:paraId="7C4BE0A4" w14:textId="77777777" w:rsidR="004C0DB1" w:rsidRPr="00B61087" w:rsidRDefault="005002D8">
      <w:pPr>
        <w:pStyle w:val="Heading3Annex"/>
        <w:rPr>
          <w:lang w:val="fr-FR"/>
        </w:rPr>
      </w:pPr>
      <w:bookmarkStart w:id="45" w:name="_Toc178240311"/>
      <w:r w:rsidRPr="00B61087">
        <w:rPr>
          <w:lang w:val="fr-FR"/>
        </w:rPr>
        <w:t>Définition</w:t>
      </w:r>
      <w:bookmarkEnd w:id="45"/>
    </w:p>
    <w:p w14:paraId="05F5EE51" w14:textId="77777777" w:rsidR="00550FF9" w:rsidRPr="00B61087" w:rsidRDefault="00550FF9" w:rsidP="00550FF9">
      <w:pPr>
        <w:rPr>
          <w:u w:val="single"/>
          <w:lang w:eastAsia="fr-FR"/>
        </w:rPr>
      </w:pPr>
    </w:p>
    <w:p w14:paraId="46C43AEB" w14:textId="77777777" w:rsidR="004C0DB1" w:rsidRPr="00B61087" w:rsidRDefault="005002D8">
      <w:pPr>
        <w:rPr>
          <w:lang w:eastAsia="fr-FR"/>
        </w:rPr>
      </w:pPr>
      <w:r w:rsidRPr="00B61087">
        <w:fldChar w:fldCharType="begin"/>
      </w:r>
      <w:r w:rsidRPr="00B61087">
        <w:instrText xml:space="preserve"> LISTNUM  LegalDefault \l 1 </w:instrText>
      </w:r>
      <w:r w:rsidRPr="00B61087">
        <w:fldChar w:fldCharType="end">
          <w:numberingChange w:id="46" w:author="SANCHEZ VIZCAINO GOMEZ Rosa Maria" w:date="2024-09-23T14:37:00Z" w16du:dateUtc="2024-09-23T12:37:00Z" w:original="10."/>
        </w:fldChar>
      </w:r>
      <w:r w:rsidR="00550FF9" w:rsidRPr="00B61087">
        <w:rPr>
          <w:lang w:eastAsia="fr-FR"/>
        </w:rPr>
        <w:tab/>
        <w:t>La limite de détection est définie comme la quantité minimale de la cible qui peut être détectée de manière fiable.</w:t>
      </w:r>
    </w:p>
    <w:p w14:paraId="71152AA0" w14:textId="77777777" w:rsidR="00550FF9" w:rsidRPr="00B61087" w:rsidRDefault="00550FF9" w:rsidP="00550FF9">
      <w:pPr>
        <w:rPr>
          <w:lang w:eastAsia="fr-FR"/>
        </w:rPr>
      </w:pPr>
    </w:p>
    <w:p w14:paraId="5411337C" w14:textId="0A69916D" w:rsidR="004C0DB1" w:rsidRPr="00B61087" w:rsidRDefault="005002D8">
      <w:pPr>
        <w:rPr>
          <w:lang w:eastAsia="fr-FR"/>
        </w:rPr>
      </w:pPr>
      <w:r w:rsidRPr="00B61087">
        <w:lastRenderedPageBreak/>
        <w:fldChar w:fldCharType="begin"/>
      </w:r>
      <w:r w:rsidRPr="00B61087">
        <w:instrText xml:space="preserve"> LISTNUM  LegalDefault \l 1 </w:instrText>
      </w:r>
      <w:r w:rsidRPr="00B61087">
        <w:fldChar w:fldCharType="end">
          <w:numberingChange w:id="47" w:author="SANCHEZ VIZCAINO GOMEZ Rosa Maria" w:date="2024-09-23T14:37:00Z" w16du:dateUtc="2024-09-23T12:37:00Z" w:original="11."/>
        </w:fldChar>
      </w:r>
      <w:r w:rsidR="00550FF9" w:rsidRPr="00B61087">
        <w:rPr>
          <w:lang w:eastAsia="fr-FR"/>
        </w:rPr>
        <w:tab/>
        <w:t>Dans le cas d'analyses effectuées sur des échantillons en vrac (</w:t>
      </w:r>
      <w:r w:rsidR="00550FF9" w:rsidRPr="00B61087">
        <w:rPr>
          <w:i/>
          <w:iCs/>
          <w:lang w:eastAsia="fr-FR"/>
        </w:rPr>
        <w:t xml:space="preserve">par exemple, </w:t>
      </w:r>
      <w:r w:rsidR="00550FF9" w:rsidRPr="00B61087">
        <w:rPr>
          <w:lang w:eastAsia="fr-FR"/>
        </w:rPr>
        <w:t>un ensemble de différentes plantes de la même variété), la sensibilité est critique et doit être évaluée. Pour l'utilisation sur des plantes individuelles, la quantité de la cible n'est pas critique et ce critère de performance est facultatif.</w:t>
      </w:r>
    </w:p>
    <w:p w14:paraId="32F10386" w14:textId="77777777" w:rsidR="00550FF9" w:rsidRPr="00B61087" w:rsidRDefault="00550FF9" w:rsidP="00550FF9">
      <w:pPr>
        <w:rPr>
          <w:lang w:eastAsia="fr-FR"/>
        </w:rPr>
      </w:pPr>
    </w:p>
    <w:p w14:paraId="6320FF99" w14:textId="77777777" w:rsidR="004C0DB1" w:rsidRPr="00B61087" w:rsidRDefault="005002D8">
      <w:pPr>
        <w:pStyle w:val="Heading3Annex"/>
        <w:rPr>
          <w:lang w:val="fr-FR"/>
        </w:rPr>
      </w:pPr>
      <w:bookmarkStart w:id="48" w:name="_Toc178240312"/>
      <w:r w:rsidRPr="00B61087">
        <w:rPr>
          <w:lang w:val="fr-FR"/>
        </w:rPr>
        <w:t>Exigence</w:t>
      </w:r>
      <w:bookmarkEnd w:id="48"/>
    </w:p>
    <w:p w14:paraId="03FA7B35" w14:textId="77777777" w:rsidR="00550FF9" w:rsidRPr="00B61087" w:rsidRDefault="00550FF9" w:rsidP="00550FF9">
      <w:pPr>
        <w:rPr>
          <w:lang w:eastAsia="fr-FR"/>
        </w:rPr>
      </w:pPr>
    </w:p>
    <w:p w14:paraId="3B5565F0" w14:textId="57F5AE8E" w:rsidR="004C0DB1" w:rsidRPr="00B61087" w:rsidRDefault="005002D8">
      <w:pPr>
        <w:rPr>
          <w:lang w:eastAsia="fr-FR"/>
        </w:rPr>
      </w:pPr>
      <w:r w:rsidRPr="00B61087">
        <w:fldChar w:fldCharType="begin"/>
      </w:r>
      <w:r w:rsidRPr="00B61087">
        <w:instrText xml:space="preserve"> LISTNUM  LegalDefault \l 1 </w:instrText>
      </w:r>
      <w:r w:rsidRPr="00B61087">
        <w:fldChar w:fldCharType="end">
          <w:numberingChange w:id="49" w:author="SANCHEZ VIZCAINO GOMEZ Rosa Maria" w:date="2024-09-23T14:37:00Z" w16du:dateUtc="2024-09-23T12:37:00Z" w:original="12."/>
        </w:fldChar>
      </w:r>
      <w:r w:rsidR="00550FF9" w:rsidRPr="00B61087">
        <w:rPr>
          <w:lang w:eastAsia="fr-FR"/>
        </w:rPr>
        <w:tab/>
        <w:t xml:space="preserve">Dans le cas </w:t>
      </w:r>
      <w:r w:rsidR="00C1285F">
        <w:rPr>
          <w:lang w:eastAsia="fr-FR"/>
        </w:rPr>
        <w:t>d’un ensembl</w:t>
      </w:r>
      <w:r w:rsidR="00550FF9" w:rsidRPr="00B61087">
        <w:rPr>
          <w:lang w:eastAsia="fr-FR"/>
        </w:rPr>
        <w:t xml:space="preserve">e, l'exigence serait de détecter au moins un type d'infraction dans </w:t>
      </w:r>
      <w:r w:rsidR="00C1285F">
        <w:rPr>
          <w:lang w:eastAsia="fr-FR"/>
        </w:rPr>
        <w:t>l’ensemble</w:t>
      </w:r>
      <w:r w:rsidR="00550FF9" w:rsidRPr="00B61087">
        <w:rPr>
          <w:lang w:eastAsia="fr-FR"/>
        </w:rPr>
        <w:t>.</w:t>
      </w:r>
    </w:p>
    <w:p w14:paraId="56347F2E" w14:textId="77777777" w:rsidR="00550FF9" w:rsidRPr="00B61087" w:rsidRDefault="00550FF9" w:rsidP="00550FF9">
      <w:pPr>
        <w:rPr>
          <w:lang w:eastAsia="fr-FR"/>
        </w:rPr>
      </w:pPr>
    </w:p>
    <w:p w14:paraId="36FFDD21" w14:textId="77777777" w:rsidR="004C0DB1" w:rsidRPr="00B61087" w:rsidRDefault="005002D8">
      <w:pPr>
        <w:keepNext/>
        <w:outlineLvl w:val="2"/>
        <w:rPr>
          <w:i/>
          <w:lang w:eastAsia="fr-FR"/>
        </w:rPr>
      </w:pPr>
      <w:r w:rsidRPr="00B61087">
        <w:rPr>
          <w:i/>
          <w:lang w:eastAsia="fr-FR"/>
        </w:rPr>
        <w:t>Comment l'évaluer ?</w:t>
      </w:r>
    </w:p>
    <w:p w14:paraId="10D31787" w14:textId="77777777" w:rsidR="00550FF9" w:rsidRPr="00B61087" w:rsidRDefault="00550FF9" w:rsidP="00550FF9">
      <w:pPr>
        <w:rPr>
          <w:lang w:eastAsia="fr-FR"/>
        </w:rPr>
      </w:pPr>
    </w:p>
    <w:p w14:paraId="0D3A5609" w14:textId="72F8D885" w:rsidR="004C0DB1" w:rsidRPr="00B61087" w:rsidRDefault="005002D8">
      <w:pPr>
        <w:rPr>
          <w:lang w:eastAsia="fr-FR"/>
        </w:rPr>
      </w:pPr>
      <w:r w:rsidRPr="00B61087">
        <w:fldChar w:fldCharType="begin"/>
      </w:r>
      <w:r w:rsidRPr="00B61087">
        <w:instrText xml:space="preserve"> LISTNUM  LegalDefault \l 1 </w:instrText>
      </w:r>
      <w:r w:rsidRPr="00B61087">
        <w:fldChar w:fldCharType="end">
          <w:numberingChange w:id="50" w:author="SANCHEZ VIZCAINO GOMEZ Rosa Maria" w:date="2024-09-23T14:37:00Z" w16du:dateUtc="2024-09-23T12:37:00Z" w:original="13."/>
        </w:fldChar>
      </w:r>
      <w:r w:rsidR="00550FF9" w:rsidRPr="00B61087">
        <w:rPr>
          <w:lang w:eastAsia="fr-FR"/>
        </w:rPr>
        <w:tab/>
        <w:t xml:space="preserve">Utiliser des échantillons artificiels en mélangeant un type différent à un </w:t>
      </w:r>
      <w:r w:rsidR="00C1285F">
        <w:rPr>
          <w:lang w:eastAsia="fr-FR"/>
        </w:rPr>
        <w:t>ensemble</w:t>
      </w:r>
      <w:r w:rsidR="00550FF9" w:rsidRPr="00B61087">
        <w:rPr>
          <w:lang w:eastAsia="fr-FR"/>
        </w:rPr>
        <w:t xml:space="preserve"> pour vérifier la sensibilité de la détection. </w:t>
      </w:r>
    </w:p>
    <w:p w14:paraId="12034F65" w14:textId="77777777" w:rsidR="00550FF9" w:rsidRPr="00B61087" w:rsidRDefault="00550FF9" w:rsidP="00550FF9">
      <w:pPr>
        <w:rPr>
          <w:lang w:eastAsia="fr-FR"/>
        </w:rPr>
      </w:pPr>
    </w:p>
    <w:p w14:paraId="24098B0B" w14:textId="77777777" w:rsidR="004C0DB1" w:rsidRPr="00B61087" w:rsidRDefault="005002D8">
      <w:pPr>
        <w:pStyle w:val="Heading2Annex"/>
        <w:rPr>
          <w:lang w:val="fr-FR"/>
        </w:rPr>
      </w:pPr>
      <w:bookmarkStart w:id="51" w:name="_Toc178240313"/>
      <w:r w:rsidRPr="00B61087">
        <w:rPr>
          <w:lang w:val="fr-FR"/>
        </w:rPr>
        <w:t>Répétabilité</w:t>
      </w:r>
      <w:bookmarkEnd w:id="51"/>
    </w:p>
    <w:p w14:paraId="1D27E510" w14:textId="77777777" w:rsidR="00550FF9" w:rsidRPr="00B61087" w:rsidRDefault="00550FF9" w:rsidP="00550FF9">
      <w:pPr>
        <w:keepNext/>
        <w:rPr>
          <w:lang w:eastAsia="fr-FR"/>
        </w:rPr>
      </w:pPr>
    </w:p>
    <w:p w14:paraId="1E8B55E8" w14:textId="77777777" w:rsidR="004C0DB1" w:rsidRPr="00B61087" w:rsidRDefault="005002D8">
      <w:pPr>
        <w:pStyle w:val="Heading3Annex"/>
        <w:rPr>
          <w:lang w:val="fr-FR"/>
        </w:rPr>
      </w:pPr>
      <w:bookmarkStart w:id="52" w:name="_Toc178240314"/>
      <w:r w:rsidRPr="00B61087">
        <w:rPr>
          <w:lang w:val="fr-FR"/>
        </w:rPr>
        <w:t xml:space="preserve">Définition </w:t>
      </w:r>
      <w:r w:rsidRPr="00B61087">
        <w:rPr>
          <w:highlight w:val="yellow"/>
          <w:lang w:val="fr-FR"/>
        </w:rPr>
        <w:t>(basée sur ISO 16 577:2016)</w:t>
      </w:r>
      <w:bookmarkEnd w:id="52"/>
    </w:p>
    <w:p w14:paraId="626B5682" w14:textId="77777777" w:rsidR="00550FF9" w:rsidRPr="00B61087" w:rsidRDefault="00550FF9" w:rsidP="00550FF9">
      <w:pPr>
        <w:rPr>
          <w:highlight w:val="yellow"/>
          <w:lang w:eastAsia="fr-FR"/>
        </w:rPr>
      </w:pPr>
    </w:p>
    <w:p w14:paraId="4AE2A007" w14:textId="43D84C9C" w:rsidR="004C0DB1" w:rsidRPr="00B61087" w:rsidRDefault="005002D8">
      <w:pPr>
        <w:rPr>
          <w:lang w:eastAsia="fr-FR"/>
        </w:rPr>
      </w:pPr>
      <w:r w:rsidRPr="00B61087">
        <w:fldChar w:fldCharType="begin"/>
      </w:r>
      <w:r w:rsidRPr="00B61087">
        <w:instrText xml:space="preserve"> LISTNUM  LegalDefault \l 1 </w:instrText>
      </w:r>
      <w:r w:rsidRPr="00B61087">
        <w:fldChar w:fldCharType="end">
          <w:numberingChange w:id="53" w:author="SANCHEZ VIZCAINO GOMEZ Rosa Maria" w:date="2024-09-23T14:37:00Z" w16du:dateUtc="2024-09-23T12:37:00Z" w:original="14."/>
        </w:fldChar>
      </w:r>
      <w:r w:rsidR="008E3C30">
        <w:tab/>
      </w:r>
      <w:r w:rsidR="00550FF9" w:rsidRPr="00B61087">
        <w:rPr>
          <w:i/>
          <w:iCs/>
          <w:highlight w:val="yellow"/>
          <w:lang w:eastAsia="fr-FR"/>
        </w:rPr>
        <w:t>"Répétabilité : lorsque des résultats d'essai identiques sont obtenus avec la même méthode, sur des éléments d'essai identiques, dans le même laboratoire, par le même opérateur, à l'aide du même équipement, à de courts intervalles de temps</w:t>
      </w:r>
      <w:r w:rsidR="00550FF9" w:rsidRPr="00B61087">
        <w:rPr>
          <w:i/>
          <w:iCs/>
          <w:lang w:eastAsia="fr-FR"/>
        </w:rPr>
        <w:t>.</w:t>
      </w:r>
    </w:p>
    <w:p w14:paraId="73220E79" w14:textId="77777777" w:rsidR="00550FF9" w:rsidRPr="00B61087" w:rsidRDefault="00550FF9" w:rsidP="00550FF9">
      <w:pPr>
        <w:rPr>
          <w:lang w:eastAsia="fr-FR"/>
        </w:rPr>
      </w:pPr>
    </w:p>
    <w:p w14:paraId="7C92214E" w14:textId="77777777" w:rsidR="004C0DB1" w:rsidRPr="00B61087" w:rsidRDefault="005002D8">
      <w:pPr>
        <w:rPr>
          <w:lang w:eastAsia="fr-FR"/>
        </w:rPr>
      </w:pPr>
      <w:r w:rsidRPr="00B61087">
        <w:fldChar w:fldCharType="begin"/>
      </w:r>
      <w:r w:rsidRPr="00B61087">
        <w:instrText xml:space="preserve"> LISTNUM  LegalDefault \l 1 </w:instrText>
      </w:r>
      <w:r w:rsidRPr="00B61087">
        <w:fldChar w:fldCharType="end">
          <w:numberingChange w:id="54" w:author="SANCHEZ VIZCAINO GOMEZ Rosa Maria" w:date="2024-09-23T14:37:00Z" w16du:dateUtc="2024-09-23T12:37:00Z" w:original="15."/>
        </w:fldChar>
      </w:r>
      <w:r w:rsidR="00550FF9" w:rsidRPr="00B61087">
        <w:rPr>
          <w:lang w:eastAsia="fr-FR"/>
        </w:rPr>
        <w:tab/>
        <w:t xml:space="preserve">Pour les méthodes qualitatives, la conformité est équivalente à la répétabilité des méthodes quantitatives (Langton </w:t>
      </w:r>
      <w:r w:rsidR="00550FF9" w:rsidRPr="00B61087">
        <w:rPr>
          <w:i/>
          <w:iCs/>
          <w:lang w:eastAsia="fr-FR"/>
        </w:rPr>
        <w:t>et al.</w:t>
      </w:r>
      <w:r w:rsidR="00550FF9" w:rsidRPr="00B61087">
        <w:rPr>
          <w:lang w:eastAsia="fr-FR"/>
        </w:rPr>
        <w:t>, 2002).</w:t>
      </w:r>
    </w:p>
    <w:p w14:paraId="0D14962A" w14:textId="77777777" w:rsidR="00550FF9" w:rsidRPr="00B61087" w:rsidRDefault="00550FF9" w:rsidP="00550FF9">
      <w:pPr>
        <w:rPr>
          <w:u w:val="single"/>
          <w:lang w:eastAsia="fr-FR"/>
        </w:rPr>
      </w:pPr>
    </w:p>
    <w:p w14:paraId="69D1813A" w14:textId="77777777" w:rsidR="004C0DB1" w:rsidRPr="00B61087" w:rsidRDefault="005002D8">
      <w:pPr>
        <w:pStyle w:val="Heading3Annex"/>
        <w:rPr>
          <w:lang w:val="fr-FR"/>
        </w:rPr>
      </w:pPr>
      <w:bookmarkStart w:id="55" w:name="_Toc178240315"/>
      <w:r w:rsidRPr="00B61087">
        <w:rPr>
          <w:lang w:val="fr-FR"/>
        </w:rPr>
        <w:t>Exigence</w:t>
      </w:r>
      <w:bookmarkEnd w:id="55"/>
    </w:p>
    <w:p w14:paraId="25578236" w14:textId="77777777" w:rsidR="00550FF9" w:rsidRPr="00B61087" w:rsidRDefault="00550FF9" w:rsidP="00550FF9">
      <w:pPr>
        <w:rPr>
          <w:lang w:eastAsia="fr-FR"/>
        </w:rPr>
      </w:pPr>
    </w:p>
    <w:p w14:paraId="292B19ED" w14:textId="77777777" w:rsidR="004C0DB1" w:rsidRPr="00B61087" w:rsidRDefault="005002D8">
      <w:pPr>
        <w:rPr>
          <w:lang w:eastAsia="fr-FR"/>
        </w:rPr>
      </w:pPr>
      <w:r w:rsidRPr="00B61087">
        <w:fldChar w:fldCharType="begin"/>
      </w:r>
      <w:r w:rsidRPr="00B61087">
        <w:instrText xml:space="preserve"> LISTNUM  LegalDefault \l 1 </w:instrText>
      </w:r>
      <w:r w:rsidRPr="00B61087">
        <w:fldChar w:fldCharType="end">
          <w:numberingChange w:id="56" w:author="SANCHEZ VIZCAINO GOMEZ Rosa Maria" w:date="2024-09-23T14:37:00Z" w16du:dateUtc="2024-09-23T12:37:00Z" w:original="16."/>
        </w:fldChar>
      </w:r>
      <w:r w:rsidR="00550FF9" w:rsidRPr="00B61087">
        <w:rPr>
          <w:lang w:eastAsia="fr-FR"/>
        </w:rPr>
        <w:tab/>
        <w:t xml:space="preserve">Idéalement 100%, une performance ≥90% est généralement acceptée. Si la répétabilité de la méthode de référence est publiée, la répétabilité de la méthode alternative doit être au moins équivalente. </w:t>
      </w:r>
    </w:p>
    <w:p w14:paraId="758E576F" w14:textId="77777777" w:rsidR="00550FF9" w:rsidRPr="00B61087" w:rsidRDefault="00550FF9" w:rsidP="00550FF9">
      <w:pPr>
        <w:rPr>
          <w:lang w:eastAsia="fr-FR"/>
        </w:rPr>
      </w:pPr>
    </w:p>
    <w:p w14:paraId="70BD4252" w14:textId="77777777" w:rsidR="004C0DB1" w:rsidRPr="00B61087" w:rsidRDefault="005002D8">
      <w:pPr>
        <w:pStyle w:val="Heading3Annex"/>
        <w:rPr>
          <w:lang w:val="fr-FR"/>
        </w:rPr>
      </w:pPr>
      <w:bookmarkStart w:id="57" w:name="_Toc178240316"/>
      <w:r w:rsidRPr="00B61087">
        <w:rPr>
          <w:lang w:val="fr-FR"/>
        </w:rPr>
        <w:t>Comment l'évaluer ?</w:t>
      </w:r>
      <w:bookmarkEnd w:id="57"/>
    </w:p>
    <w:p w14:paraId="27A62D84" w14:textId="77777777" w:rsidR="00550FF9" w:rsidRPr="00B61087" w:rsidRDefault="00550FF9" w:rsidP="00550FF9">
      <w:pPr>
        <w:rPr>
          <w:lang w:eastAsia="fr-FR"/>
        </w:rPr>
      </w:pPr>
    </w:p>
    <w:p w14:paraId="2D2CDFD2" w14:textId="77777777" w:rsidR="004C0DB1" w:rsidRPr="00B61087" w:rsidRDefault="005002D8">
      <w:pPr>
        <w:rPr>
          <w:lang w:eastAsia="fr-FR"/>
        </w:rPr>
      </w:pPr>
      <w:r w:rsidRPr="00B61087">
        <w:fldChar w:fldCharType="begin"/>
      </w:r>
      <w:r w:rsidRPr="00B61087">
        <w:instrText xml:space="preserve"> LISTNUM  LegalDefault \l 1 </w:instrText>
      </w:r>
      <w:r w:rsidRPr="00B61087">
        <w:fldChar w:fldCharType="end">
          <w:numberingChange w:id="58" w:author="SANCHEZ VIZCAINO GOMEZ Rosa Maria" w:date="2024-09-23T14:37:00Z" w16du:dateUtc="2024-09-23T12:37:00Z" w:original="17."/>
        </w:fldChar>
      </w:r>
      <w:r w:rsidR="00550FF9" w:rsidRPr="00B61087">
        <w:rPr>
          <w:lang w:eastAsia="fr-FR"/>
        </w:rPr>
        <w:tab/>
        <w:t>La répétabilité peut être évaluée au sein d'un même laboratoire.</w:t>
      </w:r>
    </w:p>
    <w:p w14:paraId="2D933DFA" w14:textId="77777777" w:rsidR="00550FF9" w:rsidRPr="00B61087" w:rsidRDefault="00550FF9" w:rsidP="00550FF9">
      <w:pPr>
        <w:rPr>
          <w:lang w:eastAsia="fr-FR"/>
        </w:rPr>
      </w:pPr>
    </w:p>
    <w:p w14:paraId="04BD6CA0" w14:textId="5BFFE63F" w:rsidR="004C0DB1" w:rsidRPr="00B61087" w:rsidRDefault="005002D8">
      <w:pPr>
        <w:rPr>
          <w:lang w:eastAsia="fr-FR"/>
        </w:rPr>
      </w:pPr>
      <w:r w:rsidRPr="00B61087">
        <w:fldChar w:fldCharType="begin"/>
      </w:r>
      <w:r w:rsidRPr="00B61087">
        <w:instrText xml:space="preserve"> LISTNUM  LegalDefault \l 1 </w:instrText>
      </w:r>
      <w:r w:rsidRPr="00B61087">
        <w:fldChar w:fldCharType="end">
          <w:numberingChange w:id="59" w:author="SANCHEZ VIZCAINO GOMEZ Rosa Maria" w:date="2024-09-23T14:37:00Z" w16du:dateUtc="2024-09-23T12:37:00Z" w:original="18."/>
        </w:fldChar>
      </w:r>
      <w:r w:rsidR="00550FF9" w:rsidRPr="00B61087">
        <w:rPr>
          <w:lang w:eastAsia="fr-FR"/>
        </w:rPr>
        <w:tab/>
        <w:t xml:space="preserve">Au moins trois </w:t>
      </w:r>
      <w:proofErr w:type="spellStart"/>
      <w:r w:rsidR="00550FF9" w:rsidRPr="00B61087">
        <w:rPr>
          <w:lang w:eastAsia="fr-FR"/>
        </w:rPr>
        <w:t>réplicats</w:t>
      </w:r>
      <w:proofErr w:type="spellEnd"/>
      <w:r w:rsidR="00550FF9" w:rsidRPr="00B61087">
        <w:rPr>
          <w:lang w:eastAsia="fr-FR"/>
        </w:rPr>
        <w:t xml:space="preserve"> techniques provenant d'une même plante (trois extractions d'ADN indépendantes). Inclure au moins tous les types de génotypes</w:t>
      </w:r>
      <w:r w:rsidR="00550FF9" w:rsidRPr="00B61087">
        <w:rPr>
          <w:lang w:eastAsia="fr-FR"/>
        </w:rPr>
        <w:tab/>
        <w:t>attendus.</w:t>
      </w:r>
    </w:p>
    <w:p w14:paraId="71FCF091" w14:textId="77777777" w:rsidR="00550FF9" w:rsidRPr="00B61087" w:rsidRDefault="00550FF9" w:rsidP="00550FF9">
      <w:pPr>
        <w:rPr>
          <w:lang w:eastAsia="fr-FR"/>
        </w:rPr>
      </w:pPr>
    </w:p>
    <w:p w14:paraId="0FA5DE98" w14:textId="77777777" w:rsidR="004C0DB1" w:rsidRPr="00B61087" w:rsidRDefault="005002D8">
      <w:pPr>
        <w:pStyle w:val="Heading2Annex"/>
        <w:rPr>
          <w:lang w:val="fr-FR"/>
        </w:rPr>
      </w:pPr>
      <w:bookmarkStart w:id="60" w:name="_Toc178240317"/>
      <w:r w:rsidRPr="00B61087">
        <w:rPr>
          <w:lang w:val="fr-FR"/>
        </w:rPr>
        <w:t>Reproductibilité</w:t>
      </w:r>
      <w:bookmarkEnd w:id="60"/>
    </w:p>
    <w:p w14:paraId="695920B1" w14:textId="77777777" w:rsidR="00550FF9" w:rsidRPr="00B61087" w:rsidRDefault="00550FF9" w:rsidP="00550FF9">
      <w:pPr>
        <w:rPr>
          <w:lang w:eastAsia="fr-FR"/>
        </w:rPr>
      </w:pPr>
    </w:p>
    <w:p w14:paraId="1B481E57" w14:textId="77777777" w:rsidR="004C0DB1" w:rsidRPr="00B61087" w:rsidRDefault="005002D8">
      <w:pPr>
        <w:pStyle w:val="Heading3Annex"/>
        <w:rPr>
          <w:lang w:val="fr-FR"/>
        </w:rPr>
      </w:pPr>
      <w:bookmarkStart w:id="61" w:name="_Toc178240318"/>
      <w:r w:rsidRPr="00B61087">
        <w:rPr>
          <w:lang w:val="fr-FR"/>
        </w:rPr>
        <w:t xml:space="preserve">Définition </w:t>
      </w:r>
      <w:r w:rsidRPr="00B61087">
        <w:rPr>
          <w:highlight w:val="yellow"/>
          <w:lang w:val="fr-FR"/>
        </w:rPr>
        <w:t>(basée sur ISO 16 577:2016)</w:t>
      </w:r>
      <w:bookmarkEnd w:id="61"/>
    </w:p>
    <w:p w14:paraId="38C0A2A2" w14:textId="77777777" w:rsidR="00550FF9" w:rsidRPr="00B61087" w:rsidRDefault="00550FF9" w:rsidP="00550FF9">
      <w:pPr>
        <w:rPr>
          <w:highlight w:val="yellow"/>
          <w:lang w:eastAsia="fr-FR"/>
        </w:rPr>
      </w:pPr>
    </w:p>
    <w:p w14:paraId="512BEF13" w14:textId="0330D61B" w:rsidR="004C0DB1" w:rsidRPr="00B61087" w:rsidRDefault="005002D8">
      <w:pPr>
        <w:rPr>
          <w:lang w:eastAsia="fr-FR"/>
        </w:rPr>
      </w:pPr>
      <w:r w:rsidRPr="00B61087">
        <w:rPr>
          <w:highlight w:val="yellow"/>
        </w:rPr>
        <w:fldChar w:fldCharType="begin"/>
      </w:r>
      <w:r w:rsidRPr="00B61087">
        <w:rPr>
          <w:highlight w:val="yellow"/>
        </w:rPr>
        <w:instrText xml:space="preserve"> LISTNUM  LegalDefault \l 1 </w:instrText>
      </w:r>
      <w:r w:rsidRPr="00B61087">
        <w:rPr>
          <w:highlight w:val="yellow"/>
        </w:rPr>
        <w:fldChar w:fldCharType="end">
          <w:numberingChange w:id="62" w:author="SANCHEZ VIZCAINO GOMEZ Rosa Maria" w:date="2024-09-23T14:37:00Z" w16du:dateUtc="2024-09-23T12:37:00Z" w:original="19."/>
        </w:fldChar>
      </w:r>
      <w:r w:rsidR="008E3C30">
        <w:rPr>
          <w:highlight w:val="yellow"/>
        </w:rPr>
        <w:tab/>
      </w:r>
      <w:r w:rsidR="00550FF9" w:rsidRPr="00B61087">
        <w:rPr>
          <w:i/>
          <w:iCs/>
          <w:highlight w:val="yellow"/>
          <w:lang w:eastAsia="fr-FR"/>
        </w:rPr>
        <w:t>"Reproductibilité : lorsque les résultats des essais sont obtenus avec la même méthode, sur des éléments d'essai identiques, dans le même laboratoire ou entre différents laboratoires, avec des opérateurs différents, en utilisant des équipements différents</w:t>
      </w:r>
      <w:r w:rsidR="00550FF9" w:rsidRPr="00B61087">
        <w:rPr>
          <w:highlight w:val="yellow"/>
          <w:lang w:eastAsia="fr-FR"/>
        </w:rPr>
        <w:t xml:space="preserve">" </w:t>
      </w:r>
      <w:r w:rsidR="00550FF9" w:rsidRPr="008E3C30">
        <w:rPr>
          <w:lang w:eastAsia="fr-FR"/>
        </w:rPr>
        <w:t>à des moments différents.</w:t>
      </w:r>
    </w:p>
    <w:p w14:paraId="1D7F9E05" w14:textId="77777777" w:rsidR="00550FF9" w:rsidRPr="00B61087" w:rsidRDefault="00550FF9" w:rsidP="00550FF9">
      <w:pPr>
        <w:rPr>
          <w:lang w:eastAsia="fr-FR"/>
        </w:rPr>
      </w:pPr>
    </w:p>
    <w:p w14:paraId="43DDF1CB" w14:textId="77777777" w:rsidR="004C0DB1" w:rsidRPr="00B61087" w:rsidRDefault="005002D8">
      <w:pPr>
        <w:rPr>
          <w:lang w:eastAsia="fr-FR"/>
        </w:rPr>
      </w:pPr>
      <w:r w:rsidRPr="00B61087">
        <w:fldChar w:fldCharType="begin"/>
      </w:r>
      <w:r w:rsidRPr="00B61087">
        <w:instrText xml:space="preserve"> LISTNUM  LegalDefault \l 1 </w:instrText>
      </w:r>
      <w:r w:rsidRPr="00B61087">
        <w:fldChar w:fldCharType="end">
          <w:numberingChange w:id="63" w:author="SANCHEZ VIZCAINO GOMEZ Rosa Maria" w:date="2024-09-23T14:37:00Z" w16du:dateUtc="2024-09-23T12:37:00Z" w:original="20."/>
        </w:fldChar>
      </w:r>
      <w:r w:rsidR="00550FF9" w:rsidRPr="00B61087">
        <w:rPr>
          <w:lang w:eastAsia="fr-FR"/>
        </w:rPr>
        <w:tab/>
        <w:t xml:space="preserve">Pour les méthodes qualitatives, la concordance est équivalente à la reproductibilité des méthodes quantitatives (Langton </w:t>
      </w:r>
      <w:r w:rsidR="00550FF9" w:rsidRPr="00B61087">
        <w:rPr>
          <w:i/>
          <w:iCs/>
          <w:lang w:eastAsia="fr-FR"/>
        </w:rPr>
        <w:t>et al.</w:t>
      </w:r>
      <w:r w:rsidR="00550FF9" w:rsidRPr="00B61087">
        <w:rPr>
          <w:lang w:eastAsia="fr-FR"/>
        </w:rPr>
        <w:t>, 2002).</w:t>
      </w:r>
    </w:p>
    <w:p w14:paraId="3491D9A1" w14:textId="77777777" w:rsidR="00550FF9" w:rsidRPr="00B61087" w:rsidRDefault="00550FF9" w:rsidP="00550FF9">
      <w:pPr>
        <w:rPr>
          <w:u w:val="single"/>
          <w:lang w:eastAsia="fr-FR"/>
        </w:rPr>
      </w:pPr>
    </w:p>
    <w:p w14:paraId="5A56CA02" w14:textId="77777777" w:rsidR="004C0DB1" w:rsidRPr="00B61087" w:rsidRDefault="005002D8">
      <w:pPr>
        <w:pStyle w:val="Heading3Annex"/>
        <w:rPr>
          <w:lang w:val="fr-FR"/>
        </w:rPr>
      </w:pPr>
      <w:bookmarkStart w:id="64" w:name="_Toc178240319"/>
      <w:r w:rsidRPr="00B61087">
        <w:rPr>
          <w:lang w:val="fr-FR"/>
        </w:rPr>
        <w:t>Exigence</w:t>
      </w:r>
      <w:bookmarkEnd w:id="64"/>
    </w:p>
    <w:p w14:paraId="4E90845E" w14:textId="77777777" w:rsidR="00550FF9" w:rsidRPr="00B61087" w:rsidRDefault="00550FF9" w:rsidP="00550FF9">
      <w:pPr>
        <w:keepNext/>
        <w:rPr>
          <w:lang w:eastAsia="fr-FR"/>
        </w:rPr>
      </w:pPr>
    </w:p>
    <w:p w14:paraId="1932FB98" w14:textId="77777777" w:rsidR="004C0DB1" w:rsidRPr="00B61087" w:rsidRDefault="005002D8">
      <w:pPr>
        <w:keepNext/>
        <w:rPr>
          <w:lang w:eastAsia="fr-FR"/>
        </w:rPr>
      </w:pPr>
      <w:r w:rsidRPr="00B61087">
        <w:fldChar w:fldCharType="begin"/>
      </w:r>
      <w:r w:rsidRPr="00B61087">
        <w:instrText xml:space="preserve"> LISTNUM  LegalDefault \l 1 </w:instrText>
      </w:r>
      <w:r w:rsidRPr="00B61087">
        <w:fldChar w:fldCharType="end">
          <w:numberingChange w:id="65" w:author="SANCHEZ VIZCAINO GOMEZ Rosa Maria" w:date="2024-09-23T14:37:00Z" w16du:dateUtc="2024-09-23T12:37:00Z" w:original="21."/>
        </w:fldChar>
      </w:r>
      <w:r w:rsidR="00550FF9" w:rsidRPr="00B61087">
        <w:rPr>
          <w:lang w:eastAsia="fr-FR"/>
        </w:rPr>
        <w:tab/>
        <w:t xml:space="preserve">Idéalement 100%, une performance ≥90% est généralement acceptée. Si la reproductibilité de la méthode de référence est publiée, la reproductibilité de la méthode alternative doit être au moins équivalente. </w:t>
      </w:r>
    </w:p>
    <w:p w14:paraId="53EAA9D8" w14:textId="77777777" w:rsidR="00550FF9" w:rsidRPr="00B61087" w:rsidRDefault="00550FF9" w:rsidP="00550FF9">
      <w:pPr>
        <w:rPr>
          <w:lang w:eastAsia="fr-FR"/>
        </w:rPr>
      </w:pPr>
    </w:p>
    <w:p w14:paraId="6C82A313" w14:textId="77777777" w:rsidR="004C0DB1" w:rsidRPr="00B61087" w:rsidRDefault="005002D8">
      <w:pPr>
        <w:pStyle w:val="Heading3Annex"/>
        <w:rPr>
          <w:lang w:val="fr-FR"/>
        </w:rPr>
      </w:pPr>
      <w:bookmarkStart w:id="66" w:name="_Toc178240320"/>
      <w:r w:rsidRPr="00B61087">
        <w:rPr>
          <w:lang w:val="fr-FR"/>
        </w:rPr>
        <w:t>Comment l'évaluer ?</w:t>
      </w:r>
      <w:bookmarkEnd w:id="66"/>
    </w:p>
    <w:p w14:paraId="6AB70769" w14:textId="77777777" w:rsidR="00550FF9" w:rsidRPr="00B61087" w:rsidRDefault="00550FF9" w:rsidP="00550FF9">
      <w:pPr>
        <w:rPr>
          <w:lang w:eastAsia="fr-FR"/>
        </w:rPr>
      </w:pPr>
    </w:p>
    <w:p w14:paraId="0AA43C90" w14:textId="4A73D785" w:rsidR="004C0DB1" w:rsidRPr="00B61087" w:rsidRDefault="005002D8">
      <w:pPr>
        <w:rPr>
          <w:lang w:eastAsia="fr-FR"/>
        </w:rPr>
      </w:pPr>
      <w:r w:rsidRPr="00B61087">
        <w:fldChar w:fldCharType="begin"/>
      </w:r>
      <w:r w:rsidRPr="00B61087">
        <w:instrText xml:space="preserve"> LISTNUM  LegalDefault \l 1 </w:instrText>
      </w:r>
      <w:r w:rsidRPr="00B61087">
        <w:fldChar w:fldCharType="end">
          <w:numberingChange w:id="67" w:author="SANCHEZ VIZCAINO GOMEZ Rosa Maria" w:date="2024-09-23T14:37:00Z" w16du:dateUtc="2024-09-23T12:37:00Z" w:original="22."/>
        </w:fldChar>
      </w:r>
      <w:r w:rsidR="00550FF9" w:rsidRPr="00B61087">
        <w:rPr>
          <w:lang w:eastAsia="fr-FR"/>
        </w:rPr>
        <w:tab/>
        <w:t xml:space="preserve">La reproductibilité doit être évaluée entre différents laboratoires par une étude de validation </w:t>
      </w:r>
      <w:proofErr w:type="spellStart"/>
      <w:r w:rsidR="00550FF9" w:rsidRPr="00B61087">
        <w:rPr>
          <w:lang w:eastAsia="fr-FR"/>
        </w:rPr>
        <w:t>interlaboratoire</w:t>
      </w:r>
      <w:proofErr w:type="spellEnd"/>
      <w:r w:rsidR="00550FF9" w:rsidRPr="00B61087">
        <w:rPr>
          <w:lang w:eastAsia="fr-FR"/>
        </w:rPr>
        <w:t xml:space="preserve"> (Ring-test) avec des échantillons codés de génotypes connus. Tous les types de génotypes attendus doivent être inclus.</w:t>
      </w:r>
    </w:p>
    <w:p w14:paraId="59B405A0" w14:textId="77777777" w:rsidR="00550FF9" w:rsidRPr="00B61087" w:rsidRDefault="00550FF9" w:rsidP="00550FF9">
      <w:pPr>
        <w:rPr>
          <w:lang w:eastAsia="fr-FR"/>
        </w:rPr>
      </w:pPr>
    </w:p>
    <w:p w14:paraId="6A48B67F" w14:textId="591FEDA5" w:rsidR="004C0DB1" w:rsidRPr="00B61087" w:rsidRDefault="005002D8">
      <w:pPr>
        <w:rPr>
          <w:lang w:eastAsia="fr-FR"/>
        </w:rPr>
      </w:pPr>
      <w:r w:rsidRPr="00B61087">
        <w:fldChar w:fldCharType="begin"/>
      </w:r>
      <w:r w:rsidRPr="00B61087">
        <w:instrText xml:space="preserve"> LISTNUM  LegalDefault \l 1 </w:instrText>
      </w:r>
      <w:r w:rsidRPr="00B61087">
        <w:fldChar w:fldCharType="end">
          <w:numberingChange w:id="68" w:author="SANCHEZ VIZCAINO GOMEZ Rosa Maria" w:date="2024-09-23T14:37:00Z" w16du:dateUtc="2024-09-23T12:37:00Z" w:original="23."/>
        </w:fldChar>
      </w:r>
      <w:r w:rsidR="00550FF9" w:rsidRPr="00B61087">
        <w:rPr>
          <w:lang w:eastAsia="fr-FR"/>
        </w:rPr>
        <w:tab/>
        <w:t>Le ring-test doit impliquer au moins trois laboratoires différents, dont au moins deux bureaux d'examen différents (</w:t>
      </w:r>
      <w:r w:rsidR="00550FF9" w:rsidRPr="00B61087">
        <w:rPr>
          <w:i/>
          <w:iCs/>
          <w:lang w:eastAsia="fr-FR"/>
        </w:rPr>
        <w:t xml:space="preserve">par exemple, </w:t>
      </w:r>
      <w:r w:rsidR="00550FF9" w:rsidRPr="00B61087">
        <w:rPr>
          <w:lang w:eastAsia="fr-FR"/>
        </w:rPr>
        <w:t>dans le projet INVITE, trois bureaux d'examen ont été impliqués dans le test de validation). Si possible, des laboratoires expérimentés connaissant l'espèce et la technique doivent être impliqués. Si ce n'est pas le cas, une formation peut être organisée avant le ring-test avec des échantillons non codés. Les laboratoires peuvent participer à un test circulaire sur une base volontaire. S'il n'y a pas de volontaires, la reproductibilité peut être déterminée au sein d'un seul laboratoire.</w:t>
      </w:r>
    </w:p>
    <w:p w14:paraId="028E0B25" w14:textId="77777777" w:rsidR="00550FF9" w:rsidRPr="00B61087" w:rsidRDefault="00550FF9" w:rsidP="00550FF9">
      <w:pPr>
        <w:rPr>
          <w:lang w:eastAsia="fr-FR"/>
        </w:rPr>
      </w:pPr>
    </w:p>
    <w:p w14:paraId="1E4E383A" w14:textId="77777777" w:rsidR="004C0DB1" w:rsidRPr="00B61087" w:rsidRDefault="005002D8">
      <w:pPr>
        <w:rPr>
          <w:lang w:eastAsia="fr-FR"/>
        </w:rPr>
      </w:pPr>
      <w:r w:rsidRPr="00B61087">
        <w:fldChar w:fldCharType="begin"/>
      </w:r>
      <w:r w:rsidRPr="00B61087">
        <w:instrText xml:space="preserve"> LISTNUM  LegalDefault \l 1 </w:instrText>
      </w:r>
      <w:r w:rsidRPr="00B61087">
        <w:fldChar w:fldCharType="end">
          <w:numberingChange w:id="69" w:author="SANCHEZ VIZCAINO GOMEZ Rosa Maria" w:date="2024-09-23T14:37:00Z" w16du:dateUtc="2024-09-23T12:37:00Z" w:original="24."/>
        </w:fldChar>
      </w:r>
      <w:r w:rsidR="00550FF9" w:rsidRPr="00B61087">
        <w:rPr>
          <w:lang w:eastAsia="fr-FR"/>
        </w:rPr>
        <w:tab/>
        <w:t>Tous les laboratoires doivent suivre le protocole pour être validés. Dans le protocole, les parties obligatoires et facultatives peuvent être définies par l'équipe de validation. Par exemple, voir le protocole CPVO/TP-044/4-Rev. où les étapes obligatoires et facultatives ont été définies.</w:t>
      </w:r>
    </w:p>
    <w:p w14:paraId="39CFBBE0" w14:textId="77777777" w:rsidR="00550FF9" w:rsidRPr="00B61087" w:rsidRDefault="00550FF9" w:rsidP="00550FF9">
      <w:pPr>
        <w:rPr>
          <w:lang w:eastAsia="fr-FR"/>
        </w:rPr>
      </w:pPr>
    </w:p>
    <w:p w14:paraId="716750B2" w14:textId="7BA1CCC6" w:rsidR="004C0DB1" w:rsidRPr="00B61087" w:rsidRDefault="005002D8">
      <w:pPr>
        <w:rPr>
          <w:lang w:eastAsia="fr-FR"/>
        </w:rPr>
      </w:pPr>
      <w:r w:rsidRPr="00B61087">
        <w:fldChar w:fldCharType="begin"/>
      </w:r>
      <w:r w:rsidRPr="00B61087">
        <w:instrText xml:space="preserve"> LISTNUM  LegalDefault \l 1 </w:instrText>
      </w:r>
      <w:r w:rsidRPr="00B61087">
        <w:fldChar w:fldCharType="end">
          <w:numberingChange w:id="70" w:author="SANCHEZ VIZCAINO GOMEZ Rosa Maria" w:date="2024-09-23T14:37:00Z" w16du:dateUtc="2024-09-23T12:37:00Z" w:original="25."/>
        </w:fldChar>
      </w:r>
      <w:r w:rsidR="00550FF9" w:rsidRPr="00B61087">
        <w:rPr>
          <w:lang w:eastAsia="fr-FR"/>
        </w:rPr>
        <w:tab/>
        <w:t>Nombre de variétés : Inclure au moins tous les types de génotypes attendus.</w:t>
      </w:r>
    </w:p>
    <w:p w14:paraId="238FB214" w14:textId="77777777" w:rsidR="00550FF9" w:rsidRPr="00B61087" w:rsidRDefault="00550FF9" w:rsidP="00550FF9">
      <w:pPr>
        <w:rPr>
          <w:rFonts w:cs="Arial"/>
          <w:lang w:eastAsia="fr-FR"/>
        </w:rPr>
      </w:pPr>
    </w:p>
    <w:p w14:paraId="5AAF7504" w14:textId="77777777" w:rsidR="004C0DB1" w:rsidRPr="00B61087" w:rsidRDefault="005002D8">
      <w:pPr>
        <w:rPr>
          <w:rFonts w:cs="Arial"/>
          <w:lang w:eastAsia="fr-FR"/>
        </w:rPr>
      </w:pPr>
      <w:r w:rsidRPr="00B61087">
        <w:fldChar w:fldCharType="begin"/>
      </w:r>
      <w:r w:rsidRPr="00B61087">
        <w:instrText xml:space="preserve"> LISTNUM  LegalDefault \l 1 </w:instrText>
      </w:r>
      <w:r w:rsidRPr="00B61087">
        <w:fldChar w:fldCharType="end">
          <w:numberingChange w:id="71" w:author="SANCHEZ VIZCAINO GOMEZ Rosa Maria" w:date="2024-09-23T14:37:00Z" w16du:dateUtc="2024-09-23T12:37:00Z" w:original="26."/>
        </w:fldChar>
      </w:r>
      <w:r w:rsidR="00550FF9" w:rsidRPr="00B61087">
        <w:rPr>
          <w:rFonts w:cs="Arial"/>
          <w:lang w:eastAsia="fr-FR"/>
        </w:rPr>
        <w:tab/>
        <w:t xml:space="preserve">Des lignes directrices/normes sur les études </w:t>
      </w:r>
      <w:proofErr w:type="spellStart"/>
      <w:r w:rsidR="00550FF9" w:rsidRPr="00B61087">
        <w:rPr>
          <w:rFonts w:cs="Arial"/>
          <w:lang w:eastAsia="fr-FR"/>
        </w:rPr>
        <w:t>interlaboratoires</w:t>
      </w:r>
      <w:proofErr w:type="spellEnd"/>
      <w:r w:rsidR="00550FF9" w:rsidRPr="00B61087">
        <w:rPr>
          <w:rFonts w:cs="Arial"/>
          <w:lang w:eastAsia="fr-FR"/>
        </w:rPr>
        <w:t xml:space="preserve"> peuvent être suivies : ISO 13495 </w:t>
      </w:r>
      <w:r w:rsidR="00550FF9" w:rsidRPr="00B61087">
        <w:rPr>
          <w:rFonts w:cs="Arial"/>
          <w:i/>
          <w:iCs/>
          <w:lang w:eastAsia="fr-FR"/>
        </w:rPr>
        <w:t>Denrées alimentaires - Principes de sélection et critères de validation pour les méthodes d'identification variétale utilisant un acide nucléique spécifique</w:t>
      </w:r>
      <w:r w:rsidR="00550FF9" w:rsidRPr="00B61087">
        <w:rPr>
          <w:rFonts w:cs="Arial"/>
          <w:lang w:eastAsia="fr-FR"/>
        </w:rPr>
        <w:t xml:space="preserve">, ISO 17043 </w:t>
      </w:r>
      <w:r w:rsidR="00550FF9" w:rsidRPr="00B61087">
        <w:rPr>
          <w:rFonts w:cs="Arial"/>
          <w:i/>
          <w:iCs/>
          <w:lang w:eastAsia="fr-FR"/>
        </w:rPr>
        <w:t>Évaluation de la conformité - Exigences générales pour les essais d'aptitude</w:t>
      </w:r>
      <w:r w:rsidR="00550FF9" w:rsidRPr="00B61087">
        <w:rPr>
          <w:rFonts w:cs="Arial"/>
          <w:lang w:eastAsia="fr-FR"/>
        </w:rPr>
        <w:t xml:space="preserve">, OEPP pm7-122-2 </w:t>
      </w:r>
      <w:r w:rsidR="00550FF9" w:rsidRPr="00B61087">
        <w:rPr>
          <w:rFonts w:cs="Arial"/>
          <w:i/>
          <w:iCs/>
          <w:lang w:eastAsia="fr-FR"/>
        </w:rPr>
        <w:t xml:space="preserve">Lignes directrices pour l'organisation de comparaisons </w:t>
      </w:r>
      <w:proofErr w:type="spellStart"/>
      <w:r w:rsidR="00550FF9" w:rsidRPr="00B61087">
        <w:rPr>
          <w:rFonts w:cs="Arial"/>
          <w:i/>
          <w:iCs/>
          <w:lang w:eastAsia="fr-FR"/>
        </w:rPr>
        <w:t>interlaboratoires</w:t>
      </w:r>
      <w:proofErr w:type="spellEnd"/>
      <w:r w:rsidR="00550FF9" w:rsidRPr="00B61087">
        <w:rPr>
          <w:rFonts w:cs="Arial"/>
          <w:i/>
          <w:iCs/>
          <w:lang w:eastAsia="fr-FR"/>
        </w:rPr>
        <w:t xml:space="preserve"> par les laboratoires de diagnostic des organismes nuisibles aux végétaux</w:t>
      </w:r>
      <w:r w:rsidR="00550FF9" w:rsidRPr="00B61087">
        <w:rPr>
          <w:rFonts w:cs="Arial"/>
          <w:lang w:eastAsia="fr-FR"/>
        </w:rPr>
        <w:t xml:space="preserve">, ISTA TCOM-P-10-Validation </w:t>
      </w:r>
      <w:r w:rsidR="00550FF9" w:rsidRPr="00B61087">
        <w:rPr>
          <w:rFonts w:cs="Arial"/>
          <w:i/>
          <w:iCs/>
          <w:lang w:eastAsia="fr-FR"/>
        </w:rPr>
        <w:t xml:space="preserve">des méthodes de santé des semences et organisation et analyse des essais comparatifs </w:t>
      </w:r>
      <w:proofErr w:type="spellStart"/>
      <w:r w:rsidR="00550FF9" w:rsidRPr="00B61087">
        <w:rPr>
          <w:rFonts w:cs="Arial"/>
          <w:i/>
          <w:iCs/>
          <w:lang w:eastAsia="fr-FR"/>
        </w:rPr>
        <w:t>interlaboratoires</w:t>
      </w:r>
      <w:proofErr w:type="spellEnd"/>
      <w:r w:rsidR="00550FF9" w:rsidRPr="00B61087">
        <w:rPr>
          <w:rFonts w:cs="Arial"/>
          <w:i/>
          <w:iCs/>
          <w:lang w:eastAsia="fr-FR"/>
        </w:rPr>
        <w:t xml:space="preserve"> (EC)</w:t>
      </w:r>
      <w:r w:rsidR="00550FF9" w:rsidRPr="00B61087">
        <w:rPr>
          <w:rFonts w:cs="Arial"/>
          <w:lang w:eastAsia="fr-FR"/>
        </w:rPr>
        <w:t>... L'équipe de validation peut citer les lignes directrices suivies dans son rapport.</w:t>
      </w:r>
    </w:p>
    <w:p w14:paraId="18290CCC" w14:textId="77777777" w:rsidR="00550FF9" w:rsidRPr="00B61087" w:rsidRDefault="00550FF9" w:rsidP="00550FF9">
      <w:pPr>
        <w:rPr>
          <w:lang w:eastAsia="fr-FR"/>
        </w:rPr>
      </w:pPr>
    </w:p>
    <w:p w14:paraId="79DCA8A0" w14:textId="77777777" w:rsidR="004C0DB1" w:rsidRPr="00B61087" w:rsidRDefault="005002D8">
      <w:pPr>
        <w:pStyle w:val="Heading2Annex"/>
        <w:rPr>
          <w:lang w:val="fr-FR"/>
        </w:rPr>
      </w:pPr>
      <w:bookmarkStart w:id="72" w:name="_Toc178240321"/>
      <w:r w:rsidRPr="00B61087">
        <w:rPr>
          <w:lang w:val="fr-FR"/>
        </w:rPr>
        <w:t>Robustesse</w:t>
      </w:r>
      <w:bookmarkEnd w:id="72"/>
    </w:p>
    <w:p w14:paraId="213DFD02" w14:textId="77777777" w:rsidR="00550FF9" w:rsidRPr="00B61087" w:rsidRDefault="00550FF9" w:rsidP="00550FF9">
      <w:pPr>
        <w:rPr>
          <w:lang w:eastAsia="fr-FR"/>
        </w:rPr>
      </w:pPr>
    </w:p>
    <w:p w14:paraId="62200B5E" w14:textId="77777777" w:rsidR="004C0DB1" w:rsidRPr="00B61087" w:rsidRDefault="005002D8">
      <w:pPr>
        <w:pStyle w:val="Heading3Annex"/>
        <w:rPr>
          <w:lang w:val="fr-FR"/>
        </w:rPr>
      </w:pPr>
      <w:bookmarkStart w:id="73" w:name="_Toc178240322"/>
      <w:r w:rsidRPr="00B61087">
        <w:rPr>
          <w:lang w:val="fr-FR"/>
        </w:rPr>
        <w:t>Définition</w:t>
      </w:r>
      <w:bookmarkEnd w:id="73"/>
    </w:p>
    <w:p w14:paraId="02610698" w14:textId="77777777" w:rsidR="00550FF9" w:rsidRPr="00B61087" w:rsidRDefault="00550FF9" w:rsidP="00550FF9">
      <w:pPr>
        <w:rPr>
          <w:highlight w:val="yellow"/>
          <w:lang w:eastAsia="fr-FR"/>
        </w:rPr>
      </w:pPr>
    </w:p>
    <w:p w14:paraId="5F46A8D8" w14:textId="0939B900" w:rsidR="004C0DB1" w:rsidRPr="00B61087" w:rsidRDefault="005002D8">
      <w:pPr>
        <w:rPr>
          <w:lang w:eastAsia="fr-FR"/>
        </w:rPr>
      </w:pPr>
      <w:r w:rsidRPr="00B61087">
        <w:rPr>
          <w:highlight w:val="yellow"/>
        </w:rPr>
        <w:fldChar w:fldCharType="begin"/>
      </w:r>
      <w:r w:rsidRPr="00B61087">
        <w:rPr>
          <w:highlight w:val="yellow"/>
        </w:rPr>
        <w:instrText xml:space="preserve"> LISTNUM  LegalDefault \l 1 </w:instrText>
      </w:r>
      <w:r w:rsidRPr="00B61087">
        <w:rPr>
          <w:highlight w:val="yellow"/>
        </w:rPr>
        <w:fldChar w:fldCharType="end">
          <w:numberingChange w:id="74" w:author="SANCHEZ VIZCAINO GOMEZ Rosa Maria" w:date="2024-09-23T14:37:00Z" w16du:dateUtc="2024-09-23T12:37:00Z" w:original="27."/>
        </w:fldChar>
      </w:r>
      <w:r w:rsidR="00B76FCE">
        <w:rPr>
          <w:highlight w:val="yellow"/>
        </w:rPr>
        <w:tab/>
      </w:r>
      <w:r w:rsidR="00550FF9" w:rsidRPr="00B61087">
        <w:rPr>
          <w:i/>
          <w:iCs/>
          <w:highlight w:val="yellow"/>
          <w:lang w:eastAsia="fr-FR"/>
        </w:rPr>
        <w:t xml:space="preserve">"Robustesse </w:t>
      </w:r>
      <w:r w:rsidR="00550FF9" w:rsidRPr="00B61087" w:rsidDel="0038405F">
        <w:rPr>
          <w:i/>
          <w:iCs/>
          <w:highlight w:val="yellow"/>
          <w:lang w:eastAsia="fr-FR"/>
        </w:rPr>
        <w:t xml:space="preserve">: </w:t>
      </w:r>
      <w:r w:rsidR="00550FF9" w:rsidRPr="00B61087">
        <w:rPr>
          <w:i/>
          <w:iCs/>
          <w:highlight w:val="yellow"/>
          <w:lang w:eastAsia="fr-FR"/>
        </w:rPr>
        <w:t xml:space="preserve">mesure de sa capacité à ne pas être affectée par des écarts faibles mais délibérés par rapport aux conditions expérimentales décrites dans les paramètres de la procédure et donne une indication de sa fiabilité lors d'une utilisation normale" </w:t>
      </w:r>
      <w:r w:rsidR="00550FF9" w:rsidRPr="00B61087">
        <w:rPr>
          <w:lang w:eastAsia="fr-FR"/>
        </w:rPr>
        <w:t>(</w:t>
      </w:r>
      <w:r w:rsidR="00550FF9" w:rsidRPr="00B61087">
        <w:rPr>
          <w:i/>
          <w:iCs/>
          <w:lang w:eastAsia="fr-FR"/>
        </w:rPr>
        <w:t xml:space="preserve">par exemple, </w:t>
      </w:r>
      <w:r w:rsidR="00550FF9" w:rsidRPr="00B61087">
        <w:rPr>
          <w:lang w:eastAsia="fr-FR"/>
        </w:rPr>
        <w:t>changement de méthode d'extraction de l'ADN ou changement de machine en temps réel</w:t>
      </w:r>
      <w:r w:rsidR="00550FF9" w:rsidRPr="00B76FCE">
        <w:rPr>
          <w:lang w:eastAsia="fr-FR"/>
        </w:rPr>
        <w:t>)</w:t>
      </w:r>
      <w:r w:rsidR="00550FF9" w:rsidRPr="00B76FCE">
        <w:rPr>
          <w:i/>
          <w:iCs/>
          <w:lang w:eastAsia="fr-FR"/>
        </w:rPr>
        <w:t>.</w:t>
      </w:r>
    </w:p>
    <w:p w14:paraId="34C84615" w14:textId="77777777" w:rsidR="00550FF9" w:rsidRPr="00B61087" w:rsidRDefault="00550FF9" w:rsidP="00550FF9">
      <w:pPr>
        <w:rPr>
          <w:lang w:eastAsia="fr-FR"/>
        </w:rPr>
      </w:pPr>
    </w:p>
    <w:p w14:paraId="0235556C" w14:textId="77777777" w:rsidR="004C0DB1" w:rsidRPr="00B61087" w:rsidRDefault="005002D8">
      <w:pPr>
        <w:pStyle w:val="Heading3Annex"/>
        <w:rPr>
          <w:lang w:val="fr-FR"/>
        </w:rPr>
      </w:pPr>
      <w:bookmarkStart w:id="75" w:name="_Toc178240323"/>
      <w:r w:rsidRPr="00B61087">
        <w:rPr>
          <w:lang w:val="fr-FR"/>
        </w:rPr>
        <w:t>Exigence</w:t>
      </w:r>
      <w:bookmarkEnd w:id="75"/>
    </w:p>
    <w:p w14:paraId="531AAFC7" w14:textId="77777777" w:rsidR="00550FF9" w:rsidRPr="00B61087" w:rsidRDefault="00550FF9" w:rsidP="00550FF9">
      <w:pPr>
        <w:rPr>
          <w:lang w:eastAsia="fr-FR"/>
        </w:rPr>
      </w:pPr>
    </w:p>
    <w:p w14:paraId="41D65131" w14:textId="77777777" w:rsidR="004C0DB1" w:rsidRPr="00B61087" w:rsidRDefault="005002D8">
      <w:pPr>
        <w:rPr>
          <w:lang w:eastAsia="fr-FR"/>
        </w:rPr>
      </w:pPr>
      <w:r w:rsidRPr="00B61087">
        <w:fldChar w:fldCharType="begin"/>
      </w:r>
      <w:r w:rsidRPr="00B61087">
        <w:instrText xml:space="preserve"> LISTNUM  LegalDefault \l 1 </w:instrText>
      </w:r>
      <w:r w:rsidRPr="00B61087">
        <w:fldChar w:fldCharType="end">
          <w:numberingChange w:id="76" w:author="SANCHEZ VIZCAINO GOMEZ Rosa Maria" w:date="2024-09-23T14:37:00Z" w16du:dateUtc="2024-09-23T12:37:00Z" w:original="28."/>
        </w:fldChar>
      </w:r>
      <w:r w:rsidR="00550FF9" w:rsidRPr="00B61087">
        <w:rPr>
          <w:lang w:eastAsia="fr-FR"/>
        </w:rPr>
        <w:tab/>
        <w:t>Idéalement 100%, si c'est moins, cela signifie que la méthode n'est pas robuste à un changement d'un paramètre et cela devrait être indiqué dans le protocole comme une étape obligatoire (</w:t>
      </w:r>
      <w:r w:rsidR="00550FF9" w:rsidRPr="00B61087">
        <w:rPr>
          <w:i/>
          <w:iCs/>
          <w:lang w:eastAsia="fr-FR"/>
        </w:rPr>
        <w:t xml:space="preserve">par exemple, </w:t>
      </w:r>
      <w:r w:rsidR="00550FF9" w:rsidRPr="00B61087">
        <w:rPr>
          <w:lang w:eastAsia="fr-FR"/>
        </w:rPr>
        <w:t xml:space="preserve">un changement d'un </w:t>
      </w:r>
      <w:proofErr w:type="spellStart"/>
      <w:r w:rsidR="00550FF9" w:rsidRPr="00B61087">
        <w:rPr>
          <w:lang w:eastAsia="fr-FR"/>
        </w:rPr>
        <w:t>mastermix</w:t>
      </w:r>
      <w:proofErr w:type="spellEnd"/>
      <w:r w:rsidR="00550FF9" w:rsidRPr="00B61087">
        <w:rPr>
          <w:lang w:eastAsia="fr-FR"/>
        </w:rPr>
        <w:t xml:space="preserve"> qui serait critique).</w:t>
      </w:r>
    </w:p>
    <w:p w14:paraId="55F5A4DC" w14:textId="77777777" w:rsidR="00550FF9" w:rsidRPr="00B61087" w:rsidRDefault="00550FF9" w:rsidP="00550FF9">
      <w:pPr>
        <w:rPr>
          <w:lang w:eastAsia="fr-FR"/>
        </w:rPr>
      </w:pPr>
    </w:p>
    <w:p w14:paraId="4BC26084" w14:textId="77777777" w:rsidR="004C0DB1" w:rsidRPr="00B61087" w:rsidRDefault="005002D8">
      <w:pPr>
        <w:pStyle w:val="Heading3Annex"/>
        <w:rPr>
          <w:lang w:val="fr-FR"/>
        </w:rPr>
      </w:pPr>
      <w:bookmarkStart w:id="77" w:name="_Toc178240324"/>
      <w:r w:rsidRPr="00B61087">
        <w:rPr>
          <w:lang w:val="fr-FR"/>
        </w:rPr>
        <w:t>Comment l'évaluer ?</w:t>
      </w:r>
      <w:bookmarkEnd w:id="77"/>
    </w:p>
    <w:p w14:paraId="7AFD8490" w14:textId="77777777" w:rsidR="00550FF9" w:rsidRPr="00B61087" w:rsidRDefault="00550FF9" w:rsidP="00550FF9">
      <w:pPr>
        <w:rPr>
          <w:lang w:eastAsia="fr-FR"/>
        </w:rPr>
      </w:pPr>
    </w:p>
    <w:p w14:paraId="6AD375A1" w14:textId="77777777" w:rsidR="004C0DB1" w:rsidRPr="00B61087" w:rsidRDefault="005002D8">
      <w:pPr>
        <w:rPr>
          <w:lang w:eastAsia="fr-FR"/>
        </w:rPr>
      </w:pPr>
      <w:r w:rsidRPr="00B61087">
        <w:fldChar w:fldCharType="begin"/>
      </w:r>
      <w:r w:rsidRPr="00B61087">
        <w:instrText xml:space="preserve"> LISTNUM  LegalDefault \l 1 </w:instrText>
      </w:r>
      <w:r w:rsidRPr="00B61087">
        <w:fldChar w:fldCharType="end">
          <w:numberingChange w:id="78" w:author="SANCHEZ VIZCAINO GOMEZ Rosa Maria" w:date="2024-09-23T14:37:00Z" w16du:dateUtc="2024-09-23T12:37:00Z" w:original="29."/>
        </w:fldChar>
      </w:r>
      <w:r w:rsidR="00550FF9" w:rsidRPr="00B61087">
        <w:rPr>
          <w:lang w:eastAsia="fr-FR"/>
        </w:rPr>
        <w:tab/>
        <w:t>L'évaluation est facultative et la robustesse est évaluée en partie lors de l'essai circulaire (reproductibilité) (différents laboratoires, équipements, machines, personnes, etc.)</w:t>
      </w:r>
    </w:p>
    <w:p w14:paraId="4D54A24A" w14:textId="77777777" w:rsidR="00550FF9" w:rsidRPr="00B61087" w:rsidRDefault="00550FF9" w:rsidP="00550FF9">
      <w:pPr>
        <w:rPr>
          <w:lang w:eastAsia="fr-FR"/>
        </w:rPr>
      </w:pPr>
    </w:p>
    <w:p w14:paraId="42E2D403" w14:textId="77777777" w:rsidR="00550FF9" w:rsidRPr="00B61087" w:rsidRDefault="00550FF9" w:rsidP="00550FF9">
      <w:pPr>
        <w:rPr>
          <w:lang w:eastAsia="fr-FR"/>
        </w:rPr>
      </w:pPr>
    </w:p>
    <w:p w14:paraId="12EC5CD8" w14:textId="5E961816" w:rsidR="004C0DB1" w:rsidRPr="00B61087" w:rsidRDefault="00B76FCE">
      <w:pPr>
        <w:pStyle w:val="Heading1Annex"/>
        <w:rPr>
          <w:lang w:val="fr-FR"/>
        </w:rPr>
      </w:pPr>
      <w:bookmarkStart w:id="79" w:name="_Toc178240325"/>
      <w:r>
        <w:rPr>
          <w:lang w:val="fr-FR"/>
        </w:rPr>
        <w:t>IV.</w:t>
      </w:r>
      <w:r w:rsidR="005002D8" w:rsidRPr="00B61087">
        <w:rPr>
          <w:lang w:val="fr-FR"/>
        </w:rPr>
        <w:tab/>
      </w:r>
      <w:r>
        <w:rPr>
          <w:lang w:val="fr-FR"/>
        </w:rPr>
        <w:t>Rapport</w:t>
      </w:r>
      <w:r w:rsidR="005002D8" w:rsidRPr="00B61087">
        <w:rPr>
          <w:lang w:val="fr-FR"/>
        </w:rPr>
        <w:t xml:space="preserve"> de validation</w:t>
      </w:r>
      <w:bookmarkEnd w:id="79"/>
    </w:p>
    <w:p w14:paraId="10B29793" w14:textId="77777777" w:rsidR="00550FF9" w:rsidRPr="00B61087" w:rsidRDefault="00550FF9" w:rsidP="00550FF9">
      <w:pPr>
        <w:rPr>
          <w:lang w:eastAsia="fr-FR"/>
        </w:rPr>
      </w:pPr>
    </w:p>
    <w:p w14:paraId="2E6D925C" w14:textId="77777777" w:rsidR="004C0DB1" w:rsidRPr="00B61087" w:rsidRDefault="005002D8">
      <w:pPr>
        <w:rPr>
          <w:rFonts w:eastAsia="Arial"/>
        </w:rPr>
      </w:pPr>
      <w:r w:rsidRPr="00B61087">
        <w:fldChar w:fldCharType="begin"/>
      </w:r>
      <w:r w:rsidRPr="00B61087">
        <w:instrText xml:space="preserve"> LISTNUM  LegalDefault \l 1 </w:instrText>
      </w:r>
      <w:r w:rsidRPr="00B61087">
        <w:fldChar w:fldCharType="end">
          <w:numberingChange w:id="80" w:author="SANCHEZ VIZCAINO GOMEZ Rosa Maria" w:date="2024-09-23T14:37:00Z" w16du:dateUtc="2024-09-23T12:37:00Z" w:original="30."/>
        </w:fldChar>
      </w:r>
      <w:r w:rsidR="00550FF9" w:rsidRPr="00B61087">
        <w:rPr>
          <w:szCs w:val="24"/>
          <w:lang w:eastAsia="fr-FR"/>
        </w:rPr>
        <w:tab/>
        <w:t xml:space="preserve">Le rapport de validation </w:t>
      </w:r>
      <w:r w:rsidR="00550FF9" w:rsidRPr="00B61087">
        <w:rPr>
          <w:rFonts w:eastAsia="Arial"/>
        </w:rPr>
        <w:t>et les résultats doivent être revus par deux (de préférence trois si la reproductibilité a été effectuée dans un seul laboratoire) des bureaux d'examen. L'examen est facultatif, mais il est préférable qu'il soit effectué par un laboratoire connaissant bien l'espèce et la méthode.</w:t>
      </w:r>
    </w:p>
    <w:p w14:paraId="3C94907D" w14:textId="77777777" w:rsidR="00550FF9" w:rsidRPr="00B61087" w:rsidRDefault="00550FF9" w:rsidP="00550FF9">
      <w:pPr>
        <w:rPr>
          <w:rFonts w:eastAsia="Arial"/>
        </w:rPr>
      </w:pPr>
    </w:p>
    <w:p w14:paraId="2A77E6AD" w14:textId="77777777" w:rsidR="004C0DB1" w:rsidRPr="00B61087" w:rsidRDefault="005002D8">
      <w:pPr>
        <w:rPr>
          <w:rFonts w:eastAsia="Arial"/>
        </w:rPr>
      </w:pPr>
      <w:r w:rsidRPr="00B61087">
        <w:fldChar w:fldCharType="begin"/>
      </w:r>
      <w:r w:rsidRPr="00B61087">
        <w:instrText xml:space="preserve"> LISTNUM  LegalDefault \l 1 </w:instrText>
      </w:r>
      <w:r w:rsidRPr="00B61087">
        <w:fldChar w:fldCharType="end">
          <w:numberingChange w:id="81" w:author="SANCHEZ VIZCAINO GOMEZ Rosa Maria" w:date="2024-09-23T14:37:00Z" w16du:dateUtc="2024-09-23T12:37:00Z" w:original="31."/>
        </w:fldChar>
      </w:r>
      <w:r w:rsidR="00550FF9" w:rsidRPr="00B61087">
        <w:rPr>
          <w:rFonts w:eastAsia="Arial"/>
        </w:rPr>
        <w:tab/>
        <w:t>Au cours du processus de révision, les réviseurs peuvent demander des données de validation supplémentaires en concertation avec l'équipe de validation.</w:t>
      </w:r>
    </w:p>
    <w:p w14:paraId="54D93777" w14:textId="77777777" w:rsidR="00550FF9" w:rsidRPr="00B61087" w:rsidRDefault="00550FF9" w:rsidP="00550FF9">
      <w:pPr>
        <w:rPr>
          <w:szCs w:val="24"/>
          <w:u w:val="single"/>
          <w:lang w:eastAsia="fr-FR"/>
        </w:rPr>
      </w:pPr>
    </w:p>
    <w:p w14:paraId="2C31A80C" w14:textId="222AF100" w:rsidR="004C0DB1" w:rsidRPr="00B61087" w:rsidRDefault="005002D8">
      <w:pPr>
        <w:pStyle w:val="Heading2Annex"/>
        <w:rPr>
          <w:lang w:val="fr-FR"/>
        </w:rPr>
      </w:pPr>
      <w:bookmarkStart w:id="82" w:name="_Toc178240326"/>
      <w:r w:rsidRPr="00B61087">
        <w:rPr>
          <w:lang w:val="fr-FR"/>
        </w:rPr>
        <w:t xml:space="preserve">Contenu du </w:t>
      </w:r>
      <w:r w:rsidR="00CF34CD">
        <w:rPr>
          <w:lang w:val="fr-FR"/>
        </w:rPr>
        <w:t>rapport</w:t>
      </w:r>
      <w:r w:rsidRPr="00B61087">
        <w:rPr>
          <w:lang w:val="fr-FR"/>
        </w:rPr>
        <w:t xml:space="preserve"> de validation</w:t>
      </w:r>
      <w:bookmarkEnd w:id="82"/>
    </w:p>
    <w:p w14:paraId="0808A9B5" w14:textId="77777777" w:rsidR="00550FF9" w:rsidRPr="00B61087" w:rsidRDefault="00550FF9" w:rsidP="00550FF9">
      <w:pPr>
        <w:keepNext/>
        <w:rPr>
          <w:u w:val="single"/>
          <w:lang w:eastAsia="fr-FR"/>
        </w:rPr>
      </w:pPr>
    </w:p>
    <w:p w14:paraId="4F6333F5" w14:textId="77777777" w:rsidR="004C0DB1" w:rsidRPr="00B61087" w:rsidRDefault="005002D8">
      <w:pPr>
        <w:keepNext/>
        <w:numPr>
          <w:ilvl w:val="0"/>
          <w:numId w:val="15"/>
        </w:numPr>
        <w:spacing w:after="200" w:line="276" w:lineRule="auto"/>
        <w:contextualSpacing/>
        <w:rPr>
          <w:rFonts w:eastAsia="Calibri" w:cs="Arial"/>
        </w:rPr>
      </w:pPr>
      <w:r w:rsidRPr="00B61087">
        <w:rPr>
          <w:rFonts w:eastAsia="Calibri" w:cs="Arial"/>
        </w:rPr>
        <w:t>Données brutes générées au cours des différentes étapes du processus de validation</w:t>
      </w:r>
    </w:p>
    <w:p w14:paraId="2BCD287B" w14:textId="77777777" w:rsidR="004C0DB1" w:rsidRPr="00B61087" w:rsidRDefault="005002D8">
      <w:pPr>
        <w:keepNext/>
        <w:numPr>
          <w:ilvl w:val="0"/>
          <w:numId w:val="15"/>
        </w:numPr>
        <w:spacing w:after="200" w:line="276" w:lineRule="auto"/>
        <w:contextualSpacing/>
        <w:rPr>
          <w:rFonts w:eastAsia="Calibri" w:cs="Arial"/>
        </w:rPr>
      </w:pPr>
      <w:r w:rsidRPr="00B61087">
        <w:rPr>
          <w:rFonts w:eastAsia="Calibri" w:cs="Arial"/>
        </w:rPr>
        <w:t>Protocole détaillé avec définition des étapes optionnelles et obligatoires</w:t>
      </w:r>
    </w:p>
    <w:p w14:paraId="7896AE6D" w14:textId="77777777" w:rsidR="004C0DB1" w:rsidRPr="00B61087" w:rsidRDefault="005002D8">
      <w:pPr>
        <w:numPr>
          <w:ilvl w:val="0"/>
          <w:numId w:val="15"/>
        </w:numPr>
        <w:spacing w:after="200" w:line="276" w:lineRule="auto"/>
        <w:contextualSpacing/>
        <w:rPr>
          <w:rFonts w:eastAsia="Calibri" w:cs="Arial"/>
        </w:rPr>
      </w:pPr>
      <w:r w:rsidRPr="00B61087">
        <w:rPr>
          <w:rFonts w:eastAsia="Calibri" w:cs="Arial"/>
        </w:rPr>
        <w:t>Évaluation des critères de performance</w:t>
      </w:r>
    </w:p>
    <w:p w14:paraId="47AE9132" w14:textId="77777777" w:rsidR="004C0DB1" w:rsidRPr="00B61087" w:rsidRDefault="005002D8">
      <w:pPr>
        <w:numPr>
          <w:ilvl w:val="0"/>
          <w:numId w:val="15"/>
        </w:numPr>
        <w:spacing w:after="200" w:line="276" w:lineRule="auto"/>
        <w:contextualSpacing/>
        <w:rPr>
          <w:rFonts w:eastAsia="Calibri" w:cs="Arial"/>
        </w:rPr>
      </w:pPr>
      <w:r w:rsidRPr="00B61087">
        <w:rPr>
          <w:rFonts w:eastAsia="Calibri" w:cs="Arial"/>
        </w:rPr>
        <w:t>Conclusion</w:t>
      </w:r>
    </w:p>
    <w:p w14:paraId="0F04FFE9" w14:textId="77777777" w:rsidR="00550FF9" w:rsidRPr="00B61087" w:rsidRDefault="00550FF9" w:rsidP="00550FF9">
      <w:pPr>
        <w:rPr>
          <w:rFonts w:eastAsia="Calibri"/>
        </w:rPr>
      </w:pPr>
    </w:p>
    <w:p w14:paraId="4DDA51D4" w14:textId="77777777" w:rsidR="004C0DB1" w:rsidRPr="00B61087" w:rsidRDefault="005002D8">
      <w:pPr>
        <w:pStyle w:val="Heading2Annex"/>
        <w:rPr>
          <w:lang w:val="fr-FR"/>
        </w:rPr>
      </w:pPr>
      <w:bookmarkStart w:id="83" w:name="_Toc178240327"/>
      <w:r w:rsidRPr="00B61087">
        <w:rPr>
          <w:lang w:val="fr-FR"/>
        </w:rPr>
        <w:t>Publicité</w:t>
      </w:r>
      <w:bookmarkEnd w:id="83"/>
    </w:p>
    <w:p w14:paraId="4B821718" w14:textId="77777777" w:rsidR="00550FF9" w:rsidRPr="00B61087" w:rsidRDefault="00550FF9" w:rsidP="00550FF9">
      <w:pPr>
        <w:keepNext/>
        <w:rPr>
          <w:lang w:eastAsia="fr-FR"/>
        </w:rPr>
      </w:pPr>
    </w:p>
    <w:p w14:paraId="58BCCED5" w14:textId="77777777" w:rsidR="004C0DB1" w:rsidRPr="00B61087" w:rsidRDefault="005002D8">
      <w:pPr>
        <w:rPr>
          <w:lang w:eastAsia="fr-FR"/>
        </w:rPr>
      </w:pPr>
      <w:r w:rsidRPr="00B61087">
        <w:fldChar w:fldCharType="begin"/>
      </w:r>
      <w:r w:rsidRPr="00B61087">
        <w:instrText xml:space="preserve"> LISTNUM  LegalDefault \l 1 </w:instrText>
      </w:r>
      <w:r w:rsidRPr="00B61087">
        <w:fldChar w:fldCharType="end">
          <w:numberingChange w:id="84" w:author="SANCHEZ VIZCAINO GOMEZ Rosa Maria" w:date="2024-09-23T14:37:00Z" w16du:dateUtc="2024-09-23T12:37:00Z" w:original="32."/>
        </w:fldChar>
      </w:r>
      <w:r w:rsidR="00550FF9" w:rsidRPr="00B61087">
        <w:rPr>
          <w:lang w:eastAsia="fr-FR"/>
        </w:rPr>
        <w:tab/>
        <w:t xml:space="preserve">Le rapport de validation devrait être disponible sur demande. Dans le nouveau protocole, le processus de validation doit être mentionné avec l'office d'examen de contact. Dans certains cas particuliers, </w:t>
      </w:r>
      <w:r w:rsidR="00550FF9" w:rsidRPr="00CF34CD">
        <w:rPr>
          <w:iCs/>
          <w:lang w:eastAsia="fr-FR"/>
        </w:rPr>
        <w:t>par exemple</w:t>
      </w:r>
      <w:r w:rsidR="00550FF9" w:rsidRPr="00B61087">
        <w:rPr>
          <w:i/>
          <w:lang w:eastAsia="fr-FR"/>
        </w:rPr>
        <w:t xml:space="preserve"> </w:t>
      </w:r>
      <w:r w:rsidR="00550FF9" w:rsidRPr="00B61087">
        <w:rPr>
          <w:lang w:eastAsia="fr-FR"/>
        </w:rPr>
        <w:t>un "protocole de secret commercial" (stérilité mâle cytoplasmique chez le chou), le protocole et le rapport de validation ne peuvent être partagés en dehors des bureaux d'examen.</w:t>
      </w:r>
    </w:p>
    <w:p w14:paraId="5E57966C" w14:textId="77777777" w:rsidR="00550FF9" w:rsidRPr="00B61087" w:rsidRDefault="00550FF9" w:rsidP="00550FF9">
      <w:pPr>
        <w:rPr>
          <w:lang w:eastAsia="fr-FR"/>
        </w:rPr>
      </w:pPr>
    </w:p>
    <w:p w14:paraId="61328D4A" w14:textId="77777777" w:rsidR="00550FF9" w:rsidRPr="00B61087" w:rsidRDefault="00550FF9" w:rsidP="00550FF9">
      <w:pPr>
        <w:rPr>
          <w:lang w:eastAsia="fr-FR"/>
        </w:rPr>
      </w:pPr>
    </w:p>
    <w:p w14:paraId="6B634AD6" w14:textId="77777777" w:rsidR="004C0DB1" w:rsidRPr="00B61087" w:rsidRDefault="005002D8" w:rsidP="00D35D06">
      <w:pPr>
        <w:pStyle w:val="Heading1Annex"/>
        <w:ind w:left="567" w:hanging="567"/>
        <w:rPr>
          <w:lang w:val="fr-FR"/>
        </w:rPr>
      </w:pPr>
      <w:bookmarkStart w:id="85" w:name="_Toc178240328"/>
      <w:r w:rsidRPr="00B61087">
        <w:rPr>
          <w:lang w:val="fr-FR"/>
        </w:rPr>
        <w:lastRenderedPageBreak/>
        <w:t>V.</w:t>
      </w:r>
      <w:r w:rsidRPr="00B61087">
        <w:rPr>
          <w:lang w:val="fr-FR"/>
        </w:rPr>
        <w:tab/>
        <w:t>Protocole standard pour le protocole des marqueurs moléculaires spécifiques aux caractéristiques</w:t>
      </w:r>
      <w:bookmarkEnd w:id="85"/>
    </w:p>
    <w:p w14:paraId="5B3AF6B7" w14:textId="77777777" w:rsidR="00550FF9" w:rsidRPr="00B61087" w:rsidRDefault="00550FF9" w:rsidP="00CF34CD">
      <w:pPr>
        <w:keepNext/>
        <w:rPr>
          <w:lang w:eastAsia="fr-FR"/>
        </w:rPr>
      </w:pPr>
    </w:p>
    <w:p w14:paraId="0017B7CE" w14:textId="200530AB" w:rsidR="004C0DB1" w:rsidRPr="00B61087" w:rsidRDefault="005002D8">
      <w:pPr>
        <w:rPr>
          <w:lang w:eastAsia="fr-FR"/>
        </w:rPr>
      </w:pPr>
      <w:r w:rsidRPr="00B61087">
        <w:fldChar w:fldCharType="begin"/>
      </w:r>
      <w:r w:rsidRPr="00B61087">
        <w:instrText xml:space="preserve"> LISTNUM  LegalDefault \l 1 </w:instrText>
      </w:r>
      <w:r w:rsidRPr="00B61087">
        <w:fldChar w:fldCharType="end">
          <w:numberingChange w:id="86" w:author="SANCHEZ VIZCAINO GOMEZ Rosa Maria" w:date="2024-09-23T14:37:00Z" w16du:dateUtc="2024-09-23T12:37:00Z" w:original="33."/>
        </w:fldChar>
      </w:r>
      <w:r w:rsidR="00550FF9" w:rsidRPr="00B61087">
        <w:rPr>
          <w:lang w:eastAsia="fr-FR"/>
        </w:rPr>
        <w:tab/>
        <w:t>Les éléments obligatoires sont indiqués dans la colonne "informations essentielles", les autres éléments peuvent être utilisés en fonction du protocole d'essai caractéristique. Si un laboratoire souhaite adapter/modifier/changer un chapitre obligatoire ou un élément d'un chapitre obligatoire, il doit valider sa méthode par rapport à la méthode de référence (pour montrer qu'il obtient les mêmes résultats que la méthode publiée).</w:t>
      </w:r>
    </w:p>
    <w:p w14:paraId="28F30DD7" w14:textId="77777777" w:rsidR="00550FF9" w:rsidRPr="00B61087" w:rsidRDefault="00550FF9" w:rsidP="00550FF9">
      <w:pPr>
        <w:rPr>
          <w:lang w:eastAsia="fr-FR"/>
        </w:rPr>
      </w:pPr>
    </w:p>
    <w:p w14:paraId="0F66A6D5" w14:textId="77777777" w:rsidR="004C0DB1" w:rsidRPr="00B61087" w:rsidRDefault="005002D8">
      <w:pPr>
        <w:keepNext/>
        <w:jc w:val="center"/>
        <w:rPr>
          <w:lang w:eastAsia="fr-FR"/>
        </w:rPr>
      </w:pPr>
      <w:r w:rsidRPr="00B61087">
        <w:rPr>
          <w:rFonts w:eastAsia="Calibri" w:cs="Arial"/>
        </w:rPr>
        <w:t xml:space="preserve">Tableau 1 </w:t>
      </w:r>
      <w:r w:rsidRPr="00B61087">
        <w:rPr>
          <w:lang w:eastAsia="fr-FR"/>
        </w:rPr>
        <w:t xml:space="preserve">: Protocole standard de marquage moléculaire en fonction des caractéristiques (voir le document TWV/54/7 "Use of </w:t>
      </w:r>
      <w:proofErr w:type="spellStart"/>
      <w:r w:rsidRPr="00B61087">
        <w:rPr>
          <w:lang w:eastAsia="fr-FR"/>
        </w:rPr>
        <w:t>molecular</w:t>
      </w:r>
      <w:proofErr w:type="spellEnd"/>
      <w:r w:rsidRPr="00B61087">
        <w:rPr>
          <w:lang w:eastAsia="fr-FR"/>
        </w:rPr>
        <w:t xml:space="preserve"> techniques in DUS </w:t>
      </w:r>
      <w:proofErr w:type="spellStart"/>
      <w:r w:rsidRPr="00B61087">
        <w:rPr>
          <w:lang w:eastAsia="fr-FR"/>
        </w:rPr>
        <w:t>examination</w:t>
      </w:r>
      <w:proofErr w:type="spellEnd"/>
      <w:r w:rsidRPr="00B61087">
        <w:rPr>
          <w:lang w:eastAsia="fr-FR"/>
        </w:rPr>
        <w:t xml:space="preserve">"). Les modifications sont </w:t>
      </w:r>
      <w:r w:rsidRPr="00B61087">
        <w:rPr>
          <w:highlight w:val="lightGray"/>
          <w:lang w:eastAsia="fr-FR"/>
        </w:rPr>
        <w:t>surlignées en gris</w:t>
      </w:r>
      <w:r w:rsidRPr="00B61087">
        <w:rPr>
          <w:lang w:eastAsia="fr-FR"/>
        </w:rPr>
        <w:t>)</w:t>
      </w:r>
    </w:p>
    <w:p w14:paraId="701B038E" w14:textId="77777777" w:rsidR="00550FF9" w:rsidRPr="00B61087" w:rsidRDefault="00550FF9" w:rsidP="00550FF9">
      <w:pPr>
        <w:keepNext/>
        <w:rPr>
          <w:lang w:eastAsia="fr-FR"/>
        </w:rPr>
      </w:pPr>
    </w:p>
    <w:tbl>
      <w:tblPr>
        <w:tblW w:w="5157" w:type="pct"/>
        <w:tblInd w:w="-152" w:type="dxa"/>
        <w:tblLayout w:type="fixed"/>
        <w:tblCellMar>
          <w:top w:w="15" w:type="dxa"/>
          <w:left w:w="28" w:type="dxa"/>
          <w:right w:w="28" w:type="dxa"/>
        </w:tblCellMar>
        <w:tblLook w:val="04A0" w:firstRow="1" w:lastRow="0" w:firstColumn="1" w:lastColumn="0" w:noHBand="0" w:noVBand="1"/>
      </w:tblPr>
      <w:tblGrid>
        <w:gridCol w:w="848"/>
        <w:gridCol w:w="1564"/>
        <w:gridCol w:w="2413"/>
        <w:gridCol w:w="1270"/>
        <w:gridCol w:w="3667"/>
        <w:gridCol w:w="159"/>
      </w:tblGrid>
      <w:tr w:rsidR="00550FF9" w:rsidRPr="00B61087" w14:paraId="44E03FAC" w14:textId="77777777" w:rsidTr="00D35D06">
        <w:trPr>
          <w:gridAfter w:val="1"/>
          <w:wAfter w:w="80" w:type="pct"/>
          <w:trHeight w:val="810"/>
          <w:tblHeader/>
        </w:trPr>
        <w:tc>
          <w:tcPr>
            <w:tcW w:w="428" w:type="pct"/>
            <w:tcBorders>
              <w:top w:val="single" w:sz="8" w:space="0" w:color="auto"/>
              <w:left w:val="single" w:sz="8" w:space="0" w:color="auto"/>
              <w:bottom w:val="single" w:sz="8" w:space="0" w:color="auto"/>
              <w:right w:val="single" w:sz="8" w:space="0" w:color="auto"/>
            </w:tcBorders>
            <w:shd w:val="clear" w:color="000000" w:fill="BFBFBF"/>
            <w:vAlign w:val="center"/>
            <w:hideMark/>
          </w:tcPr>
          <w:p w14:paraId="5764580B" w14:textId="77777777" w:rsidR="004C0DB1" w:rsidRPr="00B61087" w:rsidRDefault="005002D8">
            <w:pPr>
              <w:jc w:val="left"/>
              <w:rPr>
                <w:rFonts w:cs="Arial"/>
                <w:color w:val="000000"/>
                <w:sz w:val="18"/>
                <w:szCs w:val="18"/>
                <w:lang w:eastAsia="fr-FR"/>
              </w:rPr>
            </w:pPr>
            <w:r w:rsidRPr="00B61087">
              <w:rPr>
                <w:rFonts w:cs="Arial"/>
                <w:color w:val="000000"/>
                <w:sz w:val="18"/>
                <w:szCs w:val="18"/>
                <w:lang w:eastAsia="nl-NL"/>
              </w:rPr>
              <w:t>Chapitre</w:t>
            </w:r>
          </w:p>
        </w:tc>
        <w:tc>
          <w:tcPr>
            <w:tcW w:w="788" w:type="pct"/>
            <w:tcBorders>
              <w:top w:val="single" w:sz="8" w:space="0" w:color="auto"/>
              <w:left w:val="nil"/>
              <w:bottom w:val="single" w:sz="8" w:space="0" w:color="auto"/>
              <w:right w:val="single" w:sz="8" w:space="0" w:color="auto"/>
            </w:tcBorders>
            <w:shd w:val="clear" w:color="000000" w:fill="BFBFBF"/>
            <w:vAlign w:val="center"/>
            <w:hideMark/>
          </w:tcPr>
          <w:p w14:paraId="3F9288C5" w14:textId="77777777" w:rsidR="004C0DB1" w:rsidRPr="00B61087" w:rsidRDefault="005002D8">
            <w:pPr>
              <w:jc w:val="left"/>
              <w:rPr>
                <w:rFonts w:cs="Arial"/>
                <w:color w:val="000000"/>
                <w:sz w:val="18"/>
                <w:szCs w:val="18"/>
                <w:lang w:eastAsia="fr-FR"/>
              </w:rPr>
            </w:pPr>
            <w:r w:rsidRPr="00B61087">
              <w:rPr>
                <w:rFonts w:cs="Arial"/>
                <w:color w:val="000000"/>
                <w:sz w:val="18"/>
                <w:szCs w:val="18"/>
                <w:lang w:eastAsia="nl-NL"/>
              </w:rPr>
              <w:t>Éléments d'un protocole de marquage moléculaire spécifique à un caractère standard</w:t>
            </w:r>
          </w:p>
        </w:tc>
        <w:tc>
          <w:tcPr>
            <w:tcW w:w="1216" w:type="pct"/>
            <w:tcBorders>
              <w:top w:val="single" w:sz="8" w:space="0" w:color="auto"/>
              <w:left w:val="nil"/>
              <w:bottom w:val="single" w:sz="8" w:space="0" w:color="auto"/>
              <w:right w:val="single" w:sz="8" w:space="0" w:color="auto"/>
            </w:tcBorders>
            <w:shd w:val="clear" w:color="000000" w:fill="BFBFBF"/>
            <w:vAlign w:val="center"/>
            <w:hideMark/>
          </w:tcPr>
          <w:p w14:paraId="7395C12F" w14:textId="77777777" w:rsidR="004C0DB1" w:rsidRPr="00B61087" w:rsidRDefault="005002D8">
            <w:pPr>
              <w:jc w:val="left"/>
              <w:rPr>
                <w:rFonts w:cs="Arial"/>
                <w:color w:val="000000"/>
                <w:sz w:val="18"/>
                <w:szCs w:val="18"/>
                <w:lang w:eastAsia="fr-FR"/>
              </w:rPr>
            </w:pPr>
            <w:r w:rsidRPr="00B61087">
              <w:rPr>
                <w:rFonts w:cs="Arial"/>
                <w:color w:val="000000"/>
                <w:sz w:val="18"/>
                <w:szCs w:val="18"/>
                <w:lang w:eastAsia="nl-NL"/>
              </w:rPr>
              <w:t>Exemple</w:t>
            </w:r>
          </w:p>
        </w:tc>
        <w:tc>
          <w:tcPr>
            <w:tcW w:w="640" w:type="pct"/>
            <w:tcBorders>
              <w:top w:val="single" w:sz="8" w:space="0" w:color="auto"/>
              <w:left w:val="nil"/>
              <w:bottom w:val="single" w:sz="8" w:space="0" w:color="auto"/>
              <w:right w:val="single" w:sz="8" w:space="0" w:color="auto"/>
            </w:tcBorders>
            <w:shd w:val="clear" w:color="000000" w:fill="BFBFBF"/>
            <w:vAlign w:val="center"/>
            <w:hideMark/>
          </w:tcPr>
          <w:p w14:paraId="53211D30" w14:textId="77777777" w:rsidR="004C0DB1" w:rsidRPr="00B61087" w:rsidRDefault="005002D8">
            <w:pPr>
              <w:jc w:val="left"/>
              <w:rPr>
                <w:rFonts w:cs="Arial"/>
                <w:color w:val="000000"/>
                <w:sz w:val="18"/>
                <w:szCs w:val="18"/>
                <w:lang w:eastAsia="fr-FR"/>
              </w:rPr>
            </w:pPr>
            <w:r w:rsidRPr="00B61087">
              <w:rPr>
                <w:rFonts w:cs="Arial"/>
                <w:color w:val="000000"/>
                <w:sz w:val="18"/>
                <w:szCs w:val="18"/>
                <w:lang w:eastAsia="nl-NL"/>
              </w:rPr>
              <w:t>Informations essentielles pour l'harmonisation</w:t>
            </w:r>
          </w:p>
        </w:tc>
        <w:tc>
          <w:tcPr>
            <w:tcW w:w="1848" w:type="pct"/>
            <w:tcBorders>
              <w:top w:val="single" w:sz="8" w:space="0" w:color="auto"/>
              <w:left w:val="nil"/>
              <w:bottom w:val="single" w:sz="8" w:space="0" w:color="auto"/>
              <w:right w:val="single" w:sz="8" w:space="0" w:color="auto"/>
            </w:tcBorders>
            <w:shd w:val="clear" w:color="000000" w:fill="BFBFBF"/>
            <w:vAlign w:val="center"/>
            <w:hideMark/>
          </w:tcPr>
          <w:p w14:paraId="386990AE" w14:textId="77777777" w:rsidR="004C0DB1" w:rsidRPr="00B61087" w:rsidRDefault="005002D8">
            <w:pPr>
              <w:jc w:val="left"/>
              <w:rPr>
                <w:rFonts w:cs="Arial"/>
                <w:color w:val="000000"/>
                <w:sz w:val="18"/>
                <w:szCs w:val="18"/>
                <w:lang w:eastAsia="fr-FR"/>
              </w:rPr>
            </w:pPr>
            <w:r w:rsidRPr="00B61087">
              <w:rPr>
                <w:rFonts w:cs="Arial"/>
                <w:color w:val="000000"/>
                <w:sz w:val="18"/>
                <w:szCs w:val="18"/>
                <w:lang w:eastAsia="nl-NL"/>
              </w:rPr>
              <w:t>Remarque</w:t>
            </w:r>
          </w:p>
        </w:tc>
      </w:tr>
      <w:tr w:rsidR="00550FF9" w:rsidRPr="00B61087" w14:paraId="7EEAD3EB" w14:textId="77777777" w:rsidTr="00D35D06">
        <w:trPr>
          <w:gridAfter w:val="1"/>
          <w:wAfter w:w="80" w:type="pct"/>
          <w:cantSplit/>
          <w:trHeight w:val="300"/>
        </w:trPr>
        <w:tc>
          <w:tcPr>
            <w:tcW w:w="428" w:type="pct"/>
            <w:vMerge w:val="restart"/>
            <w:tcBorders>
              <w:top w:val="nil"/>
              <w:left w:val="single" w:sz="8" w:space="0" w:color="auto"/>
              <w:bottom w:val="single" w:sz="8" w:space="0" w:color="000000"/>
              <w:right w:val="single" w:sz="8" w:space="0" w:color="auto"/>
            </w:tcBorders>
            <w:shd w:val="clear" w:color="auto" w:fill="auto"/>
            <w:vAlign w:val="center"/>
            <w:hideMark/>
          </w:tcPr>
          <w:p w14:paraId="69F788DE" w14:textId="77777777" w:rsidR="004C0DB1" w:rsidRPr="00B61087" w:rsidRDefault="005002D8">
            <w:pPr>
              <w:jc w:val="left"/>
              <w:rPr>
                <w:rFonts w:cs="Arial"/>
                <w:color w:val="000000"/>
                <w:sz w:val="18"/>
                <w:szCs w:val="18"/>
                <w:lang w:eastAsia="fr-FR"/>
              </w:rPr>
            </w:pPr>
            <w:r w:rsidRPr="00B61087">
              <w:rPr>
                <w:rFonts w:cs="Arial"/>
                <w:color w:val="000000"/>
                <w:sz w:val="18"/>
                <w:szCs w:val="18"/>
                <w:lang w:eastAsia="nl-NL"/>
              </w:rPr>
              <w:t>1</w:t>
            </w:r>
          </w:p>
        </w:tc>
        <w:tc>
          <w:tcPr>
            <w:tcW w:w="788" w:type="pct"/>
            <w:vMerge w:val="restart"/>
            <w:tcBorders>
              <w:top w:val="nil"/>
              <w:left w:val="single" w:sz="8" w:space="0" w:color="auto"/>
              <w:bottom w:val="single" w:sz="8" w:space="0" w:color="000000"/>
              <w:right w:val="single" w:sz="8" w:space="0" w:color="auto"/>
            </w:tcBorders>
            <w:shd w:val="clear" w:color="auto" w:fill="auto"/>
            <w:vAlign w:val="center"/>
            <w:hideMark/>
          </w:tcPr>
          <w:p w14:paraId="584A8F41" w14:textId="77777777" w:rsidR="004C0DB1" w:rsidRPr="00B61087" w:rsidRDefault="005002D8">
            <w:pPr>
              <w:jc w:val="left"/>
              <w:rPr>
                <w:rFonts w:cs="Arial"/>
                <w:color w:val="000000"/>
                <w:sz w:val="18"/>
                <w:szCs w:val="18"/>
                <w:lang w:eastAsia="fr-FR"/>
              </w:rPr>
            </w:pPr>
            <w:r w:rsidRPr="00B61087">
              <w:rPr>
                <w:rFonts w:cs="Arial"/>
                <w:color w:val="000000"/>
                <w:sz w:val="18"/>
                <w:szCs w:val="18"/>
                <w:lang w:eastAsia="nl-NL"/>
              </w:rPr>
              <w:t>caractéristique</w:t>
            </w:r>
          </w:p>
        </w:tc>
        <w:tc>
          <w:tcPr>
            <w:tcW w:w="1216" w:type="pct"/>
            <w:tcBorders>
              <w:top w:val="nil"/>
              <w:left w:val="nil"/>
              <w:bottom w:val="nil"/>
              <w:right w:val="single" w:sz="8" w:space="0" w:color="auto"/>
            </w:tcBorders>
            <w:shd w:val="clear" w:color="auto" w:fill="auto"/>
            <w:vAlign w:val="center"/>
            <w:hideMark/>
          </w:tcPr>
          <w:p w14:paraId="3F668BF4" w14:textId="77777777" w:rsidR="004C0DB1" w:rsidRPr="00B61087" w:rsidRDefault="005002D8">
            <w:pPr>
              <w:jc w:val="left"/>
              <w:rPr>
                <w:rFonts w:cs="Arial"/>
                <w:color w:val="000000"/>
                <w:sz w:val="18"/>
                <w:szCs w:val="18"/>
                <w:lang w:eastAsia="fr-FR"/>
              </w:rPr>
            </w:pPr>
            <w:r w:rsidRPr="00B61087">
              <w:rPr>
                <w:rFonts w:cs="Arial"/>
                <w:color w:val="000000"/>
                <w:sz w:val="18"/>
                <w:szCs w:val="18"/>
                <w:lang w:eastAsia="nl-NL"/>
              </w:rPr>
              <w:t>Résistance au virus de la mosaïque de la tomate (</w:t>
            </w:r>
            <w:proofErr w:type="spellStart"/>
            <w:r w:rsidRPr="00B61087">
              <w:rPr>
                <w:rFonts w:cs="Arial"/>
                <w:color w:val="000000"/>
                <w:sz w:val="18"/>
                <w:szCs w:val="18"/>
                <w:lang w:eastAsia="nl-NL"/>
              </w:rPr>
              <w:t>ToMV</w:t>
            </w:r>
            <w:proofErr w:type="spellEnd"/>
            <w:r w:rsidRPr="00B61087">
              <w:rPr>
                <w:rFonts w:cs="Arial"/>
                <w:color w:val="000000"/>
                <w:sz w:val="18"/>
                <w:szCs w:val="18"/>
                <w:lang w:eastAsia="nl-NL"/>
              </w:rPr>
              <w:t>)</w:t>
            </w:r>
          </w:p>
        </w:tc>
        <w:tc>
          <w:tcPr>
            <w:tcW w:w="640" w:type="pct"/>
            <w:vMerge w:val="restart"/>
            <w:tcBorders>
              <w:top w:val="nil"/>
              <w:left w:val="single" w:sz="8" w:space="0" w:color="auto"/>
              <w:bottom w:val="single" w:sz="8" w:space="0" w:color="000000"/>
              <w:right w:val="single" w:sz="8" w:space="0" w:color="auto"/>
            </w:tcBorders>
            <w:shd w:val="clear" w:color="auto" w:fill="auto"/>
            <w:vAlign w:val="center"/>
            <w:hideMark/>
          </w:tcPr>
          <w:p w14:paraId="5C13D339" w14:textId="77777777" w:rsidR="004C0DB1" w:rsidRPr="00B61087" w:rsidRDefault="005002D8">
            <w:pPr>
              <w:jc w:val="left"/>
              <w:rPr>
                <w:rFonts w:cs="Arial"/>
                <w:color w:val="000000"/>
                <w:sz w:val="18"/>
                <w:szCs w:val="18"/>
                <w:lang w:eastAsia="fr-FR"/>
              </w:rPr>
            </w:pPr>
            <w:r w:rsidRPr="00B61087">
              <w:rPr>
                <w:rFonts w:cs="Arial"/>
                <w:color w:val="000000"/>
                <w:sz w:val="18"/>
                <w:szCs w:val="18"/>
                <w:lang w:eastAsia="nl-NL"/>
              </w:rPr>
              <w:t>OUI</w:t>
            </w:r>
          </w:p>
        </w:tc>
        <w:tc>
          <w:tcPr>
            <w:tcW w:w="1848" w:type="pct"/>
            <w:vMerge w:val="restart"/>
            <w:tcBorders>
              <w:top w:val="nil"/>
              <w:left w:val="single" w:sz="8" w:space="0" w:color="auto"/>
              <w:bottom w:val="single" w:sz="8" w:space="0" w:color="000000"/>
              <w:right w:val="single" w:sz="8" w:space="0" w:color="auto"/>
            </w:tcBorders>
            <w:shd w:val="clear" w:color="auto" w:fill="auto"/>
            <w:vAlign w:val="center"/>
            <w:hideMark/>
          </w:tcPr>
          <w:p w14:paraId="7F9B2BC3" w14:textId="77777777" w:rsidR="00550FF9" w:rsidRPr="00B61087" w:rsidRDefault="00550FF9" w:rsidP="00550FF9">
            <w:pPr>
              <w:jc w:val="left"/>
              <w:rPr>
                <w:rFonts w:cs="Arial"/>
                <w:color w:val="000000"/>
                <w:sz w:val="18"/>
                <w:szCs w:val="18"/>
                <w:lang w:eastAsia="fr-FR"/>
              </w:rPr>
            </w:pPr>
            <w:r w:rsidRPr="00B61087">
              <w:rPr>
                <w:rFonts w:cs="Arial"/>
                <w:color w:val="000000"/>
                <w:sz w:val="18"/>
                <w:szCs w:val="18"/>
                <w:lang w:eastAsia="nl-NL"/>
              </w:rPr>
              <w:t> </w:t>
            </w:r>
          </w:p>
        </w:tc>
      </w:tr>
      <w:tr w:rsidR="00550FF9" w:rsidRPr="00B61087" w14:paraId="772DA031" w14:textId="77777777" w:rsidTr="00D35D06">
        <w:trPr>
          <w:gridAfter w:val="1"/>
          <w:wAfter w:w="80" w:type="pct"/>
          <w:cantSplit/>
          <w:trHeight w:val="315"/>
        </w:trPr>
        <w:tc>
          <w:tcPr>
            <w:tcW w:w="428" w:type="pct"/>
            <w:vMerge/>
            <w:tcBorders>
              <w:top w:val="nil"/>
              <w:left w:val="single" w:sz="8" w:space="0" w:color="auto"/>
              <w:bottom w:val="single" w:sz="8" w:space="0" w:color="000000"/>
              <w:right w:val="single" w:sz="8" w:space="0" w:color="auto"/>
            </w:tcBorders>
            <w:vAlign w:val="center"/>
            <w:hideMark/>
          </w:tcPr>
          <w:p w14:paraId="11D0D6C9" w14:textId="77777777" w:rsidR="00550FF9" w:rsidRPr="00B61087" w:rsidRDefault="00550FF9" w:rsidP="00550FF9">
            <w:pPr>
              <w:jc w:val="left"/>
              <w:rPr>
                <w:rFonts w:cs="Arial"/>
                <w:color w:val="000000"/>
                <w:sz w:val="18"/>
                <w:szCs w:val="18"/>
                <w:lang w:eastAsia="fr-FR"/>
              </w:rPr>
            </w:pPr>
          </w:p>
        </w:tc>
        <w:tc>
          <w:tcPr>
            <w:tcW w:w="788" w:type="pct"/>
            <w:vMerge/>
            <w:tcBorders>
              <w:top w:val="nil"/>
              <w:left w:val="single" w:sz="8" w:space="0" w:color="auto"/>
              <w:bottom w:val="single" w:sz="8" w:space="0" w:color="000000"/>
              <w:right w:val="single" w:sz="8" w:space="0" w:color="auto"/>
            </w:tcBorders>
            <w:vAlign w:val="center"/>
            <w:hideMark/>
          </w:tcPr>
          <w:p w14:paraId="13CC8C9A" w14:textId="77777777" w:rsidR="00550FF9" w:rsidRPr="00B61087" w:rsidRDefault="00550FF9" w:rsidP="00550FF9">
            <w:pPr>
              <w:jc w:val="left"/>
              <w:rPr>
                <w:rFonts w:cs="Arial"/>
                <w:color w:val="000000"/>
                <w:sz w:val="18"/>
                <w:szCs w:val="18"/>
                <w:lang w:eastAsia="fr-FR"/>
              </w:rPr>
            </w:pPr>
          </w:p>
        </w:tc>
        <w:tc>
          <w:tcPr>
            <w:tcW w:w="1216" w:type="pct"/>
            <w:tcBorders>
              <w:top w:val="nil"/>
              <w:left w:val="nil"/>
              <w:bottom w:val="single" w:sz="8" w:space="0" w:color="auto"/>
              <w:right w:val="single" w:sz="8" w:space="0" w:color="auto"/>
            </w:tcBorders>
            <w:shd w:val="clear" w:color="auto" w:fill="auto"/>
            <w:vAlign w:val="center"/>
            <w:hideMark/>
          </w:tcPr>
          <w:p w14:paraId="293AB089" w14:textId="77777777" w:rsidR="004C0DB1" w:rsidRPr="00B61087" w:rsidRDefault="005002D8">
            <w:pPr>
              <w:jc w:val="left"/>
              <w:rPr>
                <w:rFonts w:cs="Arial"/>
                <w:i/>
                <w:iCs/>
                <w:color w:val="000000"/>
                <w:sz w:val="18"/>
                <w:szCs w:val="18"/>
                <w:lang w:eastAsia="fr-FR"/>
              </w:rPr>
            </w:pPr>
            <w:r w:rsidRPr="00B61087">
              <w:rPr>
                <w:rFonts w:cs="Arial"/>
                <w:i/>
                <w:iCs/>
                <w:color w:val="000000"/>
                <w:sz w:val="18"/>
                <w:szCs w:val="18"/>
                <w:lang w:eastAsia="fr-FR"/>
              </w:rPr>
              <w:t xml:space="preserve">Voir TG/44/11/rev3 - Ad 51 : ii Test du marqueur ADN </w:t>
            </w:r>
          </w:p>
        </w:tc>
        <w:tc>
          <w:tcPr>
            <w:tcW w:w="640" w:type="pct"/>
            <w:vMerge/>
            <w:tcBorders>
              <w:top w:val="nil"/>
              <w:left w:val="single" w:sz="8" w:space="0" w:color="auto"/>
              <w:bottom w:val="single" w:sz="8" w:space="0" w:color="000000"/>
              <w:right w:val="single" w:sz="8" w:space="0" w:color="auto"/>
            </w:tcBorders>
            <w:vAlign w:val="center"/>
            <w:hideMark/>
          </w:tcPr>
          <w:p w14:paraId="4B934146" w14:textId="77777777" w:rsidR="00550FF9" w:rsidRPr="00B61087" w:rsidRDefault="00550FF9" w:rsidP="00550FF9">
            <w:pPr>
              <w:jc w:val="left"/>
              <w:rPr>
                <w:rFonts w:cs="Arial"/>
                <w:color w:val="000000"/>
                <w:sz w:val="18"/>
                <w:szCs w:val="18"/>
                <w:lang w:eastAsia="fr-FR"/>
              </w:rPr>
            </w:pPr>
          </w:p>
        </w:tc>
        <w:tc>
          <w:tcPr>
            <w:tcW w:w="1848" w:type="pct"/>
            <w:vMerge/>
            <w:tcBorders>
              <w:top w:val="nil"/>
              <w:left w:val="single" w:sz="8" w:space="0" w:color="auto"/>
              <w:bottom w:val="single" w:sz="8" w:space="0" w:color="000000"/>
              <w:right w:val="single" w:sz="8" w:space="0" w:color="auto"/>
            </w:tcBorders>
            <w:vAlign w:val="center"/>
            <w:hideMark/>
          </w:tcPr>
          <w:p w14:paraId="6B3BFB89" w14:textId="77777777" w:rsidR="00550FF9" w:rsidRPr="00B61087" w:rsidRDefault="00550FF9" w:rsidP="00550FF9">
            <w:pPr>
              <w:jc w:val="left"/>
              <w:rPr>
                <w:rFonts w:cs="Arial"/>
                <w:color w:val="000000"/>
                <w:sz w:val="18"/>
                <w:szCs w:val="18"/>
                <w:lang w:eastAsia="fr-FR"/>
              </w:rPr>
            </w:pPr>
          </w:p>
        </w:tc>
      </w:tr>
      <w:tr w:rsidR="00550FF9" w:rsidRPr="00B61087" w14:paraId="15B421E3" w14:textId="77777777" w:rsidTr="00D35D06">
        <w:trPr>
          <w:gridAfter w:val="1"/>
          <w:wAfter w:w="80" w:type="pct"/>
          <w:cantSplit/>
          <w:trHeight w:val="525"/>
        </w:trPr>
        <w:tc>
          <w:tcPr>
            <w:tcW w:w="428" w:type="pct"/>
            <w:tcBorders>
              <w:top w:val="nil"/>
              <w:left w:val="single" w:sz="8" w:space="0" w:color="auto"/>
              <w:bottom w:val="single" w:sz="8" w:space="0" w:color="auto"/>
              <w:right w:val="single" w:sz="8" w:space="0" w:color="auto"/>
            </w:tcBorders>
            <w:shd w:val="clear" w:color="auto" w:fill="auto"/>
            <w:vAlign w:val="center"/>
            <w:hideMark/>
          </w:tcPr>
          <w:p w14:paraId="2C676785" w14:textId="77777777" w:rsidR="004C0DB1" w:rsidRPr="00B61087" w:rsidRDefault="005002D8">
            <w:pPr>
              <w:jc w:val="left"/>
              <w:rPr>
                <w:rFonts w:cs="Arial"/>
                <w:color w:val="000000"/>
                <w:sz w:val="18"/>
                <w:szCs w:val="18"/>
                <w:lang w:eastAsia="fr-FR"/>
              </w:rPr>
            </w:pPr>
            <w:r w:rsidRPr="00B61087">
              <w:rPr>
                <w:rFonts w:cs="Arial"/>
                <w:color w:val="000000"/>
                <w:sz w:val="18"/>
                <w:szCs w:val="18"/>
                <w:lang w:eastAsia="nl-NL"/>
              </w:rPr>
              <w:t>2</w:t>
            </w:r>
          </w:p>
        </w:tc>
        <w:tc>
          <w:tcPr>
            <w:tcW w:w="788" w:type="pct"/>
            <w:tcBorders>
              <w:top w:val="nil"/>
              <w:left w:val="nil"/>
              <w:bottom w:val="single" w:sz="8" w:space="0" w:color="auto"/>
              <w:right w:val="single" w:sz="8" w:space="0" w:color="auto"/>
            </w:tcBorders>
            <w:shd w:val="clear" w:color="auto" w:fill="auto"/>
            <w:vAlign w:val="center"/>
            <w:hideMark/>
          </w:tcPr>
          <w:p w14:paraId="15FB2C91" w14:textId="77777777" w:rsidR="004C0DB1" w:rsidRPr="00B61087" w:rsidRDefault="005002D8">
            <w:pPr>
              <w:jc w:val="left"/>
              <w:rPr>
                <w:rFonts w:cs="Arial"/>
                <w:color w:val="000000"/>
                <w:sz w:val="18"/>
                <w:szCs w:val="18"/>
                <w:lang w:eastAsia="fr-FR"/>
              </w:rPr>
            </w:pPr>
            <w:r w:rsidRPr="00B61087">
              <w:rPr>
                <w:rFonts w:cs="Arial"/>
                <w:color w:val="000000"/>
                <w:sz w:val="18"/>
                <w:szCs w:val="18"/>
                <w:lang w:eastAsia="nl-NL"/>
              </w:rPr>
              <w:t>Gènes et allèles</w:t>
            </w:r>
          </w:p>
        </w:tc>
        <w:tc>
          <w:tcPr>
            <w:tcW w:w="1216" w:type="pct"/>
            <w:tcBorders>
              <w:top w:val="nil"/>
              <w:left w:val="nil"/>
              <w:bottom w:val="single" w:sz="8" w:space="0" w:color="auto"/>
              <w:right w:val="single" w:sz="8" w:space="0" w:color="auto"/>
            </w:tcBorders>
            <w:shd w:val="clear" w:color="auto" w:fill="auto"/>
            <w:vAlign w:val="center"/>
            <w:hideMark/>
          </w:tcPr>
          <w:p w14:paraId="5FE96295" w14:textId="77777777" w:rsidR="004C0DB1" w:rsidRPr="00B61087" w:rsidRDefault="005002D8">
            <w:pPr>
              <w:jc w:val="left"/>
              <w:rPr>
                <w:rFonts w:cs="Arial"/>
                <w:i/>
                <w:iCs/>
                <w:color w:val="000000"/>
                <w:sz w:val="18"/>
                <w:szCs w:val="18"/>
                <w:lang w:eastAsia="fr-FR"/>
              </w:rPr>
            </w:pPr>
            <w:r w:rsidRPr="00B61087">
              <w:rPr>
                <w:rFonts w:cs="Arial"/>
                <w:i/>
                <w:iCs/>
                <w:color w:val="000000"/>
                <w:sz w:val="18"/>
                <w:szCs w:val="18"/>
                <w:lang w:eastAsia="fr-FR"/>
              </w:rPr>
              <w:t xml:space="preserve">Voir TG/44/11/rev3 - Ad 51 : ii Test du marqueur ADN </w:t>
            </w:r>
            <w:proofErr w:type="spellStart"/>
            <w:r w:rsidRPr="00B61087">
              <w:rPr>
                <w:rFonts w:cs="Arial"/>
                <w:i/>
                <w:iCs/>
                <w:color w:val="000000"/>
                <w:sz w:val="18"/>
                <w:szCs w:val="18"/>
                <w:lang w:eastAsia="fr-FR"/>
              </w:rPr>
              <w:t>add</w:t>
            </w:r>
            <w:proofErr w:type="spellEnd"/>
            <w:r w:rsidRPr="00B61087">
              <w:rPr>
                <w:rFonts w:cs="Arial"/>
                <w:i/>
                <w:iCs/>
                <w:color w:val="000000"/>
                <w:sz w:val="18"/>
                <w:szCs w:val="18"/>
                <w:lang w:eastAsia="fr-FR"/>
              </w:rPr>
              <w:t xml:space="preserve"> 2</w:t>
            </w:r>
          </w:p>
        </w:tc>
        <w:tc>
          <w:tcPr>
            <w:tcW w:w="640" w:type="pct"/>
            <w:tcBorders>
              <w:top w:val="nil"/>
              <w:left w:val="nil"/>
              <w:bottom w:val="single" w:sz="8" w:space="0" w:color="auto"/>
              <w:right w:val="single" w:sz="8" w:space="0" w:color="auto"/>
            </w:tcBorders>
            <w:shd w:val="clear" w:color="auto" w:fill="auto"/>
            <w:vAlign w:val="center"/>
            <w:hideMark/>
          </w:tcPr>
          <w:p w14:paraId="1777D8E8" w14:textId="77777777" w:rsidR="004C0DB1" w:rsidRPr="00B61087" w:rsidRDefault="005002D8">
            <w:pPr>
              <w:jc w:val="left"/>
              <w:rPr>
                <w:rFonts w:cs="Arial"/>
                <w:color w:val="000000"/>
                <w:sz w:val="18"/>
                <w:szCs w:val="18"/>
                <w:lang w:eastAsia="fr-FR"/>
              </w:rPr>
            </w:pPr>
            <w:r w:rsidRPr="00B61087">
              <w:rPr>
                <w:rFonts w:cs="Arial"/>
                <w:color w:val="000000"/>
                <w:sz w:val="18"/>
                <w:szCs w:val="18"/>
                <w:lang w:eastAsia="nl-NL"/>
              </w:rPr>
              <w:t>OUI</w:t>
            </w:r>
          </w:p>
        </w:tc>
        <w:tc>
          <w:tcPr>
            <w:tcW w:w="1848" w:type="pct"/>
            <w:tcBorders>
              <w:top w:val="nil"/>
              <w:left w:val="nil"/>
              <w:bottom w:val="single" w:sz="8" w:space="0" w:color="auto"/>
              <w:right w:val="single" w:sz="8" w:space="0" w:color="auto"/>
            </w:tcBorders>
            <w:shd w:val="clear" w:color="auto" w:fill="auto"/>
            <w:vAlign w:val="center"/>
            <w:hideMark/>
          </w:tcPr>
          <w:p w14:paraId="6BC8E989" w14:textId="77777777" w:rsidR="004C0DB1" w:rsidRPr="00B61087" w:rsidRDefault="005002D8">
            <w:pPr>
              <w:jc w:val="left"/>
              <w:rPr>
                <w:rFonts w:cs="Arial"/>
                <w:color w:val="000000"/>
                <w:sz w:val="18"/>
                <w:szCs w:val="18"/>
                <w:lang w:eastAsia="fr-FR"/>
              </w:rPr>
            </w:pPr>
            <w:r w:rsidRPr="00B61087">
              <w:rPr>
                <w:rFonts w:cs="Arial"/>
                <w:color w:val="000000"/>
                <w:sz w:val="18"/>
                <w:szCs w:val="18"/>
                <w:lang w:eastAsia="nl-NL"/>
              </w:rPr>
              <w:t>Il faut éviter les marqueurs dominants ou les marqueurs de présence/absence, sinon la robustesse doit être évaluée.</w:t>
            </w:r>
          </w:p>
        </w:tc>
      </w:tr>
      <w:tr w:rsidR="00550FF9" w:rsidRPr="00B61087" w14:paraId="18B9E8B0" w14:textId="77777777" w:rsidTr="00D35D06">
        <w:trPr>
          <w:gridAfter w:val="1"/>
          <w:wAfter w:w="80" w:type="pct"/>
          <w:cantSplit/>
          <w:trHeight w:val="510"/>
        </w:trPr>
        <w:tc>
          <w:tcPr>
            <w:tcW w:w="428" w:type="pct"/>
            <w:vMerge w:val="restart"/>
            <w:tcBorders>
              <w:top w:val="nil"/>
              <w:left w:val="single" w:sz="8" w:space="0" w:color="auto"/>
              <w:bottom w:val="single" w:sz="8" w:space="0" w:color="000000"/>
              <w:right w:val="single" w:sz="8" w:space="0" w:color="auto"/>
            </w:tcBorders>
            <w:shd w:val="clear" w:color="auto" w:fill="auto"/>
            <w:vAlign w:val="center"/>
            <w:hideMark/>
          </w:tcPr>
          <w:p w14:paraId="3A84B158" w14:textId="77777777" w:rsidR="004C0DB1" w:rsidRPr="00B61087" w:rsidRDefault="005002D8">
            <w:pPr>
              <w:jc w:val="left"/>
              <w:rPr>
                <w:rFonts w:cs="Arial"/>
                <w:color w:val="000000"/>
                <w:sz w:val="18"/>
                <w:szCs w:val="18"/>
                <w:lang w:eastAsia="fr-FR"/>
              </w:rPr>
            </w:pPr>
            <w:r w:rsidRPr="00B61087">
              <w:rPr>
                <w:rFonts w:cs="Arial"/>
                <w:color w:val="000000"/>
                <w:sz w:val="18"/>
                <w:szCs w:val="18"/>
                <w:lang w:eastAsia="nl-NL"/>
              </w:rPr>
              <w:t>2.1</w:t>
            </w:r>
          </w:p>
        </w:tc>
        <w:tc>
          <w:tcPr>
            <w:tcW w:w="788" w:type="pct"/>
            <w:vMerge w:val="restart"/>
            <w:tcBorders>
              <w:top w:val="nil"/>
              <w:left w:val="single" w:sz="8" w:space="0" w:color="auto"/>
              <w:bottom w:val="single" w:sz="8" w:space="0" w:color="000000"/>
              <w:right w:val="single" w:sz="8" w:space="0" w:color="auto"/>
            </w:tcBorders>
            <w:shd w:val="clear" w:color="auto" w:fill="auto"/>
            <w:vAlign w:val="center"/>
            <w:hideMark/>
          </w:tcPr>
          <w:p w14:paraId="0F94596F" w14:textId="77777777" w:rsidR="004C0DB1" w:rsidRPr="00B61087" w:rsidRDefault="005002D8">
            <w:pPr>
              <w:jc w:val="left"/>
              <w:rPr>
                <w:rFonts w:cs="Arial"/>
                <w:color w:val="000000"/>
                <w:sz w:val="18"/>
                <w:szCs w:val="18"/>
                <w:lang w:eastAsia="fr-FR"/>
              </w:rPr>
            </w:pPr>
            <w:r w:rsidRPr="00B61087">
              <w:rPr>
                <w:rFonts w:cs="Arial"/>
                <w:color w:val="000000"/>
                <w:sz w:val="18"/>
                <w:szCs w:val="18"/>
                <w:lang w:eastAsia="nl-NL"/>
              </w:rPr>
              <w:t>Gène(s) ciblé(s)</w:t>
            </w:r>
          </w:p>
        </w:tc>
        <w:tc>
          <w:tcPr>
            <w:tcW w:w="1216" w:type="pct"/>
            <w:tcBorders>
              <w:top w:val="nil"/>
              <w:left w:val="nil"/>
              <w:bottom w:val="nil"/>
              <w:right w:val="single" w:sz="8" w:space="0" w:color="auto"/>
            </w:tcBorders>
            <w:shd w:val="clear" w:color="auto" w:fill="auto"/>
            <w:vAlign w:val="center"/>
            <w:hideMark/>
          </w:tcPr>
          <w:p w14:paraId="4937B058" w14:textId="77777777" w:rsidR="004C0DB1" w:rsidRPr="00B61087" w:rsidRDefault="005002D8">
            <w:pPr>
              <w:jc w:val="left"/>
              <w:rPr>
                <w:rFonts w:cs="Arial"/>
                <w:color w:val="000000"/>
                <w:sz w:val="18"/>
                <w:szCs w:val="18"/>
                <w:lang w:eastAsia="fr-FR"/>
              </w:rPr>
            </w:pPr>
            <w:r w:rsidRPr="00B61087">
              <w:rPr>
                <w:rFonts w:cs="Arial"/>
                <w:color w:val="000000"/>
                <w:sz w:val="18"/>
                <w:szCs w:val="18"/>
                <w:lang w:eastAsia="nl-NL"/>
              </w:rPr>
              <w:t>Gène de résistance Tm2</w:t>
            </w:r>
          </w:p>
        </w:tc>
        <w:tc>
          <w:tcPr>
            <w:tcW w:w="640" w:type="pct"/>
            <w:vMerge w:val="restart"/>
            <w:tcBorders>
              <w:top w:val="nil"/>
              <w:left w:val="single" w:sz="8" w:space="0" w:color="auto"/>
              <w:bottom w:val="single" w:sz="8" w:space="0" w:color="000000"/>
              <w:right w:val="single" w:sz="8" w:space="0" w:color="auto"/>
            </w:tcBorders>
            <w:shd w:val="clear" w:color="auto" w:fill="auto"/>
            <w:vAlign w:val="center"/>
            <w:hideMark/>
          </w:tcPr>
          <w:p w14:paraId="78750292" w14:textId="77777777" w:rsidR="004C0DB1" w:rsidRPr="00B61087" w:rsidRDefault="005002D8">
            <w:pPr>
              <w:jc w:val="left"/>
              <w:rPr>
                <w:rFonts w:cs="Arial"/>
                <w:color w:val="000000"/>
                <w:sz w:val="18"/>
                <w:szCs w:val="18"/>
                <w:lang w:eastAsia="fr-FR"/>
              </w:rPr>
            </w:pPr>
            <w:r w:rsidRPr="00B61087">
              <w:rPr>
                <w:rFonts w:cs="Arial"/>
                <w:color w:val="000000"/>
                <w:sz w:val="18"/>
                <w:szCs w:val="18"/>
                <w:lang w:eastAsia="nl-NL"/>
              </w:rPr>
              <w:t>OUI</w:t>
            </w:r>
          </w:p>
        </w:tc>
        <w:tc>
          <w:tcPr>
            <w:tcW w:w="1848" w:type="pct"/>
            <w:tcBorders>
              <w:top w:val="nil"/>
              <w:left w:val="nil"/>
              <w:bottom w:val="nil"/>
              <w:right w:val="single" w:sz="8" w:space="0" w:color="auto"/>
            </w:tcBorders>
            <w:shd w:val="clear" w:color="auto" w:fill="auto"/>
            <w:vAlign w:val="center"/>
            <w:hideMark/>
          </w:tcPr>
          <w:p w14:paraId="3BF09CBE" w14:textId="77777777" w:rsidR="004C0DB1" w:rsidRPr="00B61087" w:rsidRDefault="005002D8">
            <w:pPr>
              <w:jc w:val="left"/>
              <w:rPr>
                <w:rFonts w:cs="Arial"/>
                <w:color w:val="000000"/>
                <w:sz w:val="18"/>
                <w:szCs w:val="18"/>
                <w:lang w:eastAsia="fr-FR"/>
              </w:rPr>
            </w:pPr>
            <w:r w:rsidRPr="00B61087">
              <w:rPr>
                <w:rFonts w:cs="Arial"/>
                <w:color w:val="000000"/>
                <w:sz w:val="18"/>
                <w:szCs w:val="18"/>
                <w:lang w:eastAsia="nl-NL"/>
              </w:rPr>
              <w:t xml:space="preserve">a) le(s) fichier(s) contenant les informations sur la séquence de l'ADN (ordre des nucléotides) </w:t>
            </w:r>
          </w:p>
        </w:tc>
      </w:tr>
      <w:tr w:rsidR="00550FF9" w:rsidRPr="00B61087" w14:paraId="69E34E42" w14:textId="77777777" w:rsidTr="00D35D06">
        <w:trPr>
          <w:gridAfter w:val="1"/>
          <w:wAfter w:w="80" w:type="pct"/>
          <w:cantSplit/>
          <w:trHeight w:val="510"/>
        </w:trPr>
        <w:tc>
          <w:tcPr>
            <w:tcW w:w="428" w:type="pct"/>
            <w:vMerge/>
            <w:tcBorders>
              <w:top w:val="nil"/>
              <w:left w:val="single" w:sz="8" w:space="0" w:color="auto"/>
              <w:bottom w:val="single" w:sz="8" w:space="0" w:color="000000"/>
              <w:right w:val="single" w:sz="8" w:space="0" w:color="auto"/>
            </w:tcBorders>
            <w:vAlign w:val="center"/>
            <w:hideMark/>
          </w:tcPr>
          <w:p w14:paraId="2F205C3D" w14:textId="77777777" w:rsidR="00550FF9" w:rsidRPr="00B61087" w:rsidRDefault="00550FF9" w:rsidP="00550FF9">
            <w:pPr>
              <w:jc w:val="left"/>
              <w:rPr>
                <w:rFonts w:cs="Arial"/>
                <w:color w:val="000000"/>
                <w:sz w:val="18"/>
                <w:szCs w:val="18"/>
                <w:lang w:eastAsia="fr-FR"/>
              </w:rPr>
            </w:pPr>
          </w:p>
        </w:tc>
        <w:tc>
          <w:tcPr>
            <w:tcW w:w="788" w:type="pct"/>
            <w:vMerge/>
            <w:tcBorders>
              <w:top w:val="nil"/>
              <w:left w:val="single" w:sz="8" w:space="0" w:color="auto"/>
              <w:bottom w:val="single" w:sz="8" w:space="0" w:color="000000"/>
              <w:right w:val="single" w:sz="8" w:space="0" w:color="auto"/>
            </w:tcBorders>
            <w:vAlign w:val="center"/>
            <w:hideMark/>
          </w:tcPr>
          <w:p w14:paraId="077F61C3" w14:textId="77777777" w:rsidR="00550FF9" w:rsidRPr="00B61087" w:rsidRDefault="00550FF9" w:rsidP="00550FF9">
            <w:pPr>
              <w:jc w:val="left"/>
              <w:rPr>
                <w:rFonts w:cs="Arial"/>
                <w:color w:val="000000"/>
                <w:sz w:val="18"/>
                <w:szCs w:val="18"/>
                <w:lang w:eastAsia="fr-FR"/>
              </w:rPr>
            </w:pPr>
          </w:p>
        </w:tc>
        <w:tc>
          <w:tcPr>
            <w:tcW w:w="1216" w:type="pct"/>
            <w:tcBorders>
              <w:top w:val="nil"/>
              <w:left w:val="nil"/>
              <w:bottom w:val="nil"/>
              <w:right w:val="single" w:sz="8" w:space="0" w:color="auto"/>
            </w:tcBorders>
            <w:shd w:val="clear" w:color="auto" w:fill="auto"/>
            <w:vAlign w:val="center"/>
            <w:hideMark/>
          </w:tcPr>
          <w:p w14:paraId="3CD621E6" w14:textId="77777777" w:rsidR="004C0DB1" w:rsidRPr="00B61087" w:rsidRDefault="005002D8">
            <w:pPr>
              <w:jc w:val="left"/>
              <w:rPr>
                <w:rFonts w:cs="Arial"/>
                <w:color w:val="000000"/>
                <w:sz w:val="18"/>
                <w:szCs w:val="18"/>
                <w:lang w:eastAsia="fr-FR"/>
              </w:rPr>
            </w:pPr>
            <w:proofErr w:type="spellStart"/>
            <w:r w:rsidRPr="00B61087">
              <w:rPr>
                <w:rFonts w:cs="Arial"/>
                <w:color w:val="000000"/>
                <w:sz w:val="18"/>
                <w:szCs w:val="18"/>
                <w:lang w:eastAsia="fr-FR"/>
              </w:rPr>
              <w:t>Arens</w:t>
            </w:r>
            <w:proofErr w:type="spellEnd"/>
            <w:r w:rsidRPr="00B61087">
              <w:rPr>
                <w:rFonts w:cs="Arial"/>
                <w:color w:val="000000"/>
                <w:sz w:val="18"/>
                <w:szCs w:val="18"/>
                <w:lang w:eastAsia="fr-FR"/>
              </w:rPr>
              <w:t>, P. et al (2010)</w:t>
            </w:r>
          </w:p>
        </w:tc>
        <w:tc>
          <w:tcPr>
            <w:tcW w:w="640" w:type="pct"/>
            <w:vMerge/>
            <w:tcBorders>
              <w:top w:val="nil"/>
              <w:left w:val="single" w:sz="8" w:space="0" w:color="auto"/>
              <w:bottom w:val="single" w:sz="8" w:space="0" w:color="000000"/>
              <w:right w:val="single" w:sz="8" w:space="0" w:color="auto"/>
            </w:tcBorders>
            <w:vAlign w:val="center"/>
            <w:hideMark/>
          </w:tcPr>
          <w:p w14:paraId="7DDF46E6" w14:textId="77777777" w:rsidR="00550FF9" w:rsidRPr="00B61087" w:rsidRDefault="00550FF9" w:rsidP="00550FF9">
            <w:pPr>
              <w:jc w:val="left"/>
              <w:rPr>
                <w:rFonts w:cs="Arial"/>
                <w:color w:val="000000"/>
                <w:sz w:val="18"/>
                <w:szCs w:val="18"/>
                <w:lang w:eastAsia="fr-FR"/>
              </w:rPr>
            </w:pPr>
          </w:p>
        </w:tc>
        <w:tc>
          <w:tcPr>
            <w:tcW w:w="1848" w:type="pct"/>
            <w:tcBorders>
              <w:top w:val="nil"/>
              <w:left w:val="nil"/>
              <w:bottom w:val="nil"/>
              <w:right w:val="single" w:sz="8" w:space="0" w:color="auto"/>
            </w:tcBorders>
            <w:shd w:val="clear" w:color="auto" w:fill="auto"/>
            <w:vAlign w:val="center"/>
            <w:hideMark/>
          </w:tcPr>
          <w:p w14:paraId="79AFD74B" w14:textId="77777777" w:rsidR="004C0DB1" w:rsidRPr="00B61087" w:rsidRDefault="005002D8">
            <w:pPr>
              <w:jc w:val="left"/>
              <w:rPr>
                <w:rFonts w:cs="Arial"/>
                <w:color w:val="000000"/>
                <w:sz w:val="18"/>
                <w:szCs w:val="18"/>
                <w:lang w:eastAsia="fr-FR"/>
              </w:rPr>
            </w:pPr>
            <w:r w:rsidRPr="00B61087">
              <w:rPr>
                <w:rFonts w:cs="Arial"/>
                <w:color w:val="000000"/>
                <w:sz w:val="18"/>
                <w:szCs w:val="18"/>
                <w:lang w:eastAsia="nl-NL"/>
              </w:rPr>
              <w:t xml:space="preserve">b) référence à des informations sur l'ADN dans des bases de données publiques (comme </w:t>
            </w:r>
            <w:proofErr w:type="spellStart"/>
            <w:r w:rsidRPr="00B61087">
              <w:rPr>
                <w:rFonts w:cs="Arial"/>
                <w:color w:val="000000"/>
                <w:sz w:val="18"/>
                <w:szCs w:val="18"/>
                <w:lang w:eastAsia="nl-NL"/>
              </w:rPr>
              <w:t>GeneBank</w:t>
            </w:r>
            <w:proofErr w:type="spellEnd"/>
            <w:r w:rsidRPr="00B61087">
              <w:rPr>
                <w:rFonts w:cs="Arial"/>
                <w:color w:val="000000"/>
                <w:sz w:val="18"/>
                <w:szCs w:val="18"/>
                <w:lang w:eastAsia="nl-NL"/>
              </w:rPr>
              <w:t>)</w:t>
            </w:r>
          </w:p>
        </w:tc>
      </w:tr>
      <w:tr w:rsidR="00550FF9" w:rsidRPr="00B61087" w14:paraId="264C9324" w14:textId="77777777" w:rsidTr="00D35D06">
        <w:trPr>
          <w:gridAfter w:val="1"/>
          <w:wAfter w:w="80" w:type="pct"/>
          <w:cantSplit/>
          <w:trHeight w:val="765"/>
        </w:trPr>
        <w:tc>
          <w:tcPr>
            <w:tcW w:w="428" w:type="pct"/>
            <w:vMerge/>
            <w:tcBorders>
              <w:top w:val="nil"/>
              <w:left w:val="single" w:sz="8" w:space="0" w:color="auto"/>
              <w:bottom w:val="single" w:sz="8" w:space="0" w:color="000000"/>
              <w:right w:val="single" w:sz="8" w:space="0" w:color="auto"/>
            </w:tcBorders>
            <w:vAlign w:val="center"/>
            <w:hideMark/>
          </w:tcPr>
          <w:p w14:paraId="503E171D" w14:textId="77777777" w:rsidR="00550FF9" w:rsidRPr="00B61087" w:rsidRDefault="00550FF9" w:rsidP="00550FF9">
            <w:pPr>
              <w:jc w:val="left"/>
              <w:rPr>
                <w:rFonts w:cs="Arial"/>
                <w:color w:val="000000"/>
                <w:sz w:val="18"/>
                <w:szCs w:val="18"/>
                <w:lang w:eastAsia="fr-FR"/>
              </w:rPr>
            </w:pPr>
          </w:p>
        </w:tc>
        <w:tc>
          <w:tcPr>
            <w:tcW w:w="788" w:type="pct"/>
            <w:vMerge/>
            <w:tcBorders>
              <w:top w:val="nil"/>
              <w:left w:val="single" w:sz="8" w:space="0" w:color="auto"/>
              <w:bottom w:val="single" w:sz="8" w:space="0" w:color="000000"/>
              <w:right w:val="single" w:sz="8" w:space="0" w:color="auto"/>
            </w:tcBorders>
            <w:vAlign w:val="center"/>
            <w:hideMark/>
          </w:tcPr>
          <w:p w14:paraId="790984E7" w14:textId="77777777" w:rsidR="00550FF9" w:rsidRPr="00B61087" w:rsidRDefault="00550FF9" w:rsidP="00550FF9">
            <w:pPr>
              <w:jc w:val="left"/>
              <w:rPr>
                <w:rFonts w:cs="Arial"/>
                <w:color w:val="000000"/>
                <w:sz w:val="18"/>
                <w:szCs w:val="18"/>
                <w:lang w:eastAsia="fr-FR"/>
              </w:rPr>
            </w:pPr>
          </w:p>
        </w:tc>
        <w:tc>
          <w:tcPr>
            <w:tcW w:w="1216" w:type="pct"/>
            <w:tcBorders>
              <w:top w:val="nil"/>
              <w:left w:val="nil"/>
              <w:bottom w:val="nil"/>
              <w:right w:val="single" w:sz="8" w:space="0" w:color="auto"/>
            </w:tcBorders>
            <w:shd w:val="clear" w:color="auto" w:fill="auto"/>
            <w:vAlign w:val="center"/>
            <w:hideMark/>
          </w:tcPr>
          <w:p w14:paraId="7D3C9C28" w14:textId="77777777" w:rsidR="00550FF9" w:rsidRPr="00B61087" w:rsidRDefault="00550FF9" w:rsidP="00550FF9">
            <w:pPr>
              <w:jc w:val="left"/>
              <w:rPr>
                <w:rFonts w:cs="Arial"/>
                <w:i/>
                <w:iCs/>
                <w:color w:val="000000"/>
                <w:sz w:val="18"/>
                <w:szCs w:val="18"/>
                <w:lang w:eastAsia="fr-FR"/>
              </w:rPr>
            </w:pPr>
            <w:r w:rsidRPr="00B61087">
              <w:rPr>
                <w:rFonts w:cs="Arial"/>
                <w:i/>
                <w:iCs/>
                <w:color w:val="000000"/>
                <w:sz w:val="18"/>
                <w:szCs w:val="18"/>
                <w:lang w:eastAsia="nl-NL"/>
              </w:rPr>
              <w:t> </w:t>
            </w:r>
          </w:p>
        </w:tc>
        <w:tc>
          <w:tcPr>
            <w:tcW w:w="640" w:type="pct"/>
            <w:vMerge/>
            <w:tcBorders>
              <w:top w:val="nil"/>
              <w:left w:val="single" w:sz="8" w:space="0" w:color="auto"/>
              <w:bottom w:val="single" w:sz="8" w:space="0" w:color="000000"/>
              <w:right w:val="single" w:sz="8" w:space="0" w:color="auto"/>
            </w:tcBorders>
            <w:vAlign w:val="center"/>
            <w:hideMark/>
          </w:tcPr>
          <w:p w14:paraId="193FAFAE" w14:textId="77777777" w:rsidR="00550FF9" w:rsidRPr="00B61087" w:rsidRDefault="00550FF9" w:rsidP="00550FF9">
            <w:pPr>
              <w:jc w:val="left"/>
              <w:rPr>
                <w:rFonts w:cs="Arial"/>
                <w:color w:val="000000"/>
                <w:sz w:val="18"/>
                <w:szCs w:val="18"/>
                <w:lang w:eastAsia="fr-FR"/>
              </w:rPr>
            </w:pPr>
          </w:p>
        </w:tc>
        <w:tc>
          <w:tcPr>
            <w:tcW w:w="1848" w:type="pct"/>
            <w:tcBorders>
              <w:top w:val="nil"/>
              <w:left w:val="nil"/>
              <w:bottom w:val="nil"/>
              <w:right w:val="single" w:sz="8" w:space="0" w:color="auto"/>
            </w:tcBorders>
            <w:shd w:val="clear" w:color="auto" w:fill="auto"/>
            <w:vAlign w:val="center"/>
            <w:hideMark/>
          </w:tcPr>
          <w:p w14:paraId="3B437782" w14:textId="77777777" w:rsidR="004C0DB1" w:rsidRPr="00B61087" w:rsidRDefault="005002D8">
            <w:pPr>
              <w:jc w:val="left"/>
              <w:rPr>
                <w:rFonts w:cs="Arial"/>
                <w:color w:val="000000"/>
                <w:sz w:val="18"/>
                <w:szCs w:val="18"/>
                <w:lang w:eastAsia="fr-FR"/>
              </w:rPr>
            </w:pPr>
            <w:r w:rsidRPr="00B61087">
              <w:rPr>
                <w:rFonts w:cs="Arial"/>
                <w:color w:val="000000"/>
                <w:sz w:val="18"/>
                <w:szCs w:val="18"/>
                <w:lang w:eastAsia="nl-NL"/>
              </w:rPr>
              <w:t>c) référence à des publications (scientifiques) dans lesquelles les informations relatives à la séquence d'ADN des niveaux d'expression du caractère sont révélées.</w:t>
            </w:r>
          </w:p>
        </w:tc>
      </w:tr>
      <w:tr w:rsidR="00550FF9" w:rsidRPr="00B61087" w14:paraId="3982B03D" w14:textId="77777777" w:rsidTr="00D35D06">
        <w:trPr>
          <w:gridAfter w:val="1"/>
          <w:wAfter w:w="80" w:type="pct"/>
          <w:cantSplit/>
          <w:trHeight w:val="525"/>
        </w:trPr>
        <w:tc>
          <w:tcPr>
            <w:tcW w:w="428" w:type="pct"/>
            <w:vMerge/>
            <w:tcBorders>
              <w:top w:val="nil"/>
              <w:left w:val="single" w:sz="8" w:space="0" w:color="auto"/>
              <w:bottom w:val="single" w:sz="8" w:space="0" w:color="000000"/>
              <w:right w:val="single" w:sz="8" w:space="0" w:color="auto"/>
            </w:tcBorders>
            <w:vAlign w:val="center"/>
            <w:hideMark/>
          </w:tcPr>
          <w:p w14:paraId="62B5888B" w14:textId="77777777" w:rsidR="00550FF9" w:rsidRPr="00B61087" w:rsidRDefault="00550FF9" w:rsidP="00550FF9">
            <w:pPr>
              <w:jc w:val="left"/>
              <w:rPr>
                <w:rFonts w:cs="Arial"/>
                <w:color w:val="000000"/>
                <w:sz w:val="18"/>
                <w:szCs w:val="18"/>
                <w:lang w:eastAsia="fr-FR"/>
              </w:rPr>
            </w:pPr>
          </w:p>
        </w:tc>
        <w:tc>
          <w:tcPr>
            <w:tcW w:w="788" w:type="pct"/>
            <w:vMerge/>
            <w:tcBorders>
              <w:top w:val="nil"/>
              <w:left w:val="single" w:sz="8" w:space="0" w:color="auto"/>
              <w:bottom w:val="single" w:sz="8" w:space="0" w:color="000000"/>
              <w:right w:val="single" w:sz="8" w:space="0" w:color="auto"/>
            </w:tcBorders>
            <w:vAlign w:val="center"/>
            <w:hideMark/>
          </w:tcPr>
          <w:p w14:paraId="69442CBD" w14:textId="77777777" w:rsidR="00550FF9" w:rsidRPr="00B61087" w:rsidRDefault="00550FF9" w:rsidP="00550FF9">
            <w:pPr>
              <w:jc w:val="left"/>
              <w:rPr>
                <w:rFonts w:cs="Arial"/>
                <w:color w:val="000000"/>
                <w:sz w:val="18"/>
                <w:szCs w:val="18"/>
                <w:lang w:eastAsia="fr-FR"/>
              </w:rPr>
            </w:pPr>
          </w:p>
        </w:tc>
        <w:tc>
          <w:tcPr>
            <w:tcW w:w="1216" w:type="pct"/>
            <w:tcBorders>
              <w:top w:val="nil"/>
              <w:left w:val="nil"/>
              <w:bottom w:val="single" w:sz="8" w:space="0" w:color="auto"/>
              <w:right w:val="single" w:sz="8" w:space="0" w:color="auto"/>
            </w:tcBorders>
            <w:shd w:val="clear" w:color="auto" w:fill="auto"/>
            <w:hideMark/>
          </w:tcPr>
          <w:p w14:paraId="77752C3E" w14:textId="77777777" w:rsidR="00550FF9" w:rsidRPr="00B61087" w:rsidRDefault="00550FF9" w:rsidP="00550FF9">
            <w:pPr>
              <w:jc w:val="left"/>
              <w:rPr>
                <w:rFonts w:cs="Arial"/>
                <w:color w:val="000000"/>
                <w:sz w:val="18"/>
                <w:szCs w:val="18"/>
                <w:lang w:eastAsia="fr-FR"/>
              </w:rPr>
            </w:pPr>
            <w:r w:rsidRPr="00B61087">
              <w:rPr>
                <w:rFonts w:cs="Arial"/>
                <w:color w:val="000000"/>
                <w:sz w:val="18"/>
                <w:szCs w:val="18"/>
                <w:lang w:eastAsia="fr-FR"/>
              </w:rPr>
              <w:t> </w:t>
            </w:r>
          </w:p>
        </w:tc>
        <w:tc>
          <w:tcPr>
            <w:tcW w:w="640" w:type="pct"/>
            <w:vMerge/>
            <w:tcBorders>
              <w:top w:val="nil"/>
              <w:left w:val="single" w:sz="8" w:space="0" w:color="auto"/>
              <w:bottom w:val="single" w:sz="8" w:space="0" w:color="000000"/>
              <w:right w:val="single" w:sz="8" w:space="0" w:color="auto"/>
            </w:tcBorders>
            <w:vAlign w:val="center"/>
            <w:hideMark/>
          </w:tcPr>
          <w:p w14:paraId="652F41B4" w14:textId="77777777" w:rsidR="00550FF9" w:rsidRPr="00B61087" w:rsidRDefault="00550FF9" w:rsidP="00550FF9">
            <w:pPr>
              <w:jc w:val="left"/>
              <w:rPr>
                <w:rFonts w:cs="Arial"/>
                <w:color w:val="000000"/>
                <w:sz w:val="18"/>
                <w:szCs w:val="18"/>
                <w:lang w:eastAsia="fr-FR"/>
              </w:rPr>
            </w:pPr>
          </w:p>
        </w:tc>
        <w:tc>
          <w:tcPr>
            <w:tcW w:w="1848" w:type="pct"/>
            <w:tcBorders>
              <w:top w:val="nil"/>
              <w:left w:val="nil"/>
              <w:bottom w:val="single" w:sz="8" w:space="0" w:color="auto"/>
              <w:right w:val="single" w:sz="8" w:space="0" w:color="auto"/>
            </w:tcBorders>
            <w:shd w:val="clear" w:color="auto" w:fill="auto"/>
            <w:vAlign w:val="center"/>
            <w:hideMark/>
          </w:tcPr>
          <w:p w14:paraId="60F887E8" w14:textId="77777777" w:rsidR="004C0DB1" w:rsidRPr="00B61087" w:rsidRDefault="005002D8">
            <w:pPr>
              <w:jc w:val="left"/>
              <w:rPr>
                <w:rFonts w:cs="Arial"/>
                <w:color w:val="000000"/>
                <w:sz w:val="18"/>
                <w:szCs w:val="18"/>
                <w:lang w:eastAsia="fr-FR"/>
              </w:rPr>
            </w:pPr>
            <w:r w:rsidRPr="00B61087">
              <w:rPr>
                <w:rFonts w:cs="Arial"/>
                <w:color w:val="000000"/>
                <w:sz w:val="18"/>
                <w:szCs w:val="18"/>
                <w:lang w:eastAsia="nl-NL"/>
              </w:rPr>
              <w:t>d) référence à une position particulière sur la version publiée du génome de référence.</w:t>
            </w:r>
          </w:p>
        </w:tc>
      </w:tr>
      <w:tr w:rsidR="00550FF9" w:rsidRPr="00B61087" w14:paraId="30CD0AF3" w14:textId="77777777" w:rsidTr="00D35D06">
        <w:trPr>
          <w:gridAfter w:val="1"/>
          <w:wAfter w:w="80" w:type="pct"/>
          <w:cantSplit/>
          <w:trHeight w:val="510"/>
        </w:trPr>
        <w:tc>
          <w:tcPr>
            <w:tcW w:w="428" w:type="pct"/>
            <w:vMerge w:val="restart"/>
            <w:tcBorders>
              <w:top w:val="nil"/>
              <w:left w:val="single" w:sz="8" w:space="0" w:color="auto"/>
              <w:bottom w:val="single" w:sz="8" w:space="0" w:color="000000"/>
              <w:right w:val="single" w:sz="8" w:space="0" w:color="auto"/>
            </w:tcBorders>
            <w:shd w:val="clear" w:color="auto" w:fill="auto"/>
            <w:vAlign w:val="center"/>
            <w:hideMark/>
          </w:tcPr>
          <w:p w14:paraId="65AFEFA5" w14:textId="77777777" w:rsidR="004C0DB1" w:rsidRPr="00B61087" w:rsidRDefault="005002D8">
            <w:pPr>
              <w:jc w:val="left"/>
              <w:rPr>
                <w:rFonts w:cs="Arial"/>
                <w:color w:val="000000"/>
                <w:sz w:val="18"/>
                <w:szCs w:val="18"/>
                <w:lang w:eastAsia="fr-FR"/>
              </w:rPr>
            </w:pPr>
            <w:r w:rsidRPr="00B61087">
              <w:rPr>
                <w:rFonts w:cs="Arial"/>
                <w:color w:val="000000"/>
                <w:sz w:val="18"/>
                <w:szCs w:val="18"/>
                <w:lang w:eastAsia="nl-NL"/>
              </w:rPr>
              <w:t>2.2</w:t>
            </w:r>
          </w:p>
        </w:tc>
        <w:tc>
          <w:tcPr>
            <w:tcW w:w="788" w:type="pct"/>
            <w:vMerge w:val="restart"/>
            <w:tcBorders>
              <w:top w:val="nil"/>
              <w:left w:val="single" w:sz="8" w:space="0" w:color="auto"/>
              <w:bottom w:val="single" w:sz="8" w:space="0" w:color="000000"/>
              <w:right w:val="single" w:sz="8" w:space="0" w:color="auto"/>
            </w:tcBorders>
            <w:shd w:val="clear" w:color="auto" w:fill="auto"/>
            <w:vAlign w:val="center"/>
            <w:hideMark/>
          </w:tcPr>
          <w:p w14:paraId="298984D4" w14:textId="77777777" w:rsidR="004C0DB1" w:rsidRPr="00B61087" w:rsidRDefault="005002D8">
            <w:pPr>
              <w:jc w:val="left"/>
              <w:rPr>
                <w:rFonts w:cs="Arial"/>
                <w:color w:val="000000"/>
                <w:sz w:val="18"/>
                <w:szCs w:val="18"/>
                <w:lang w:eastAsia="fr-FR"/>
              </w:rPr>
            </w:pPr>
            <w:r w:rsidRPr="00B61087">
              <w:rPr>
                <w:rFonts w:cs="Arial"/>
                <w:color w:val="000000"/>
                <w:sz w:val="18"/>
                <w:szCs w:val="18"/>
                <w:lang w:eastAsia="nl-NL"/>
              </w:rPr>
              <w:t xml:space="preserve">Allèle correspondant à l'état 1 </w:t>
            </w:r>
          </w:p>
        </w:tc>
        <w:tc>
          <w:tcPr>
            <w:tcW w:w="1216" w:type="pct"/>
            <w:tcBorders>
              <w:top w:val="nil"/>
              <w:left w:val="nil"/>
              <w:bottom w:val="nil"/>
              <w:right w:val="single" w:sz="8" w:space="0" w:color="auto"/>
            </w:tcBorders>
            <w:shd w:val="clear" w:color="auto" w:fill="auto"/>
            <w:vAlign w:val="center"/>
            <w:hideMark/>
          </w:tcPr>
          <w:p w14:paraId="1BB98479" w14:textId="77777777" w:rsidR="004C0DB1" w:rsidRPr="00B61087" w:rsidRDefault="005002D8">
            <w:pPr>
              <w:jc w:val="left"/>
              <w:rPr>
                <w:rFonts w:cs="Arial"/>
                <w:color w:val="000000"/>
                <w:sz w:val="18"/>
                <w:szCs w:val="18"/>
                <w:lang w:eastAsia="fr-FR"/>
              </w:rPr>
            </w:pPr>
            <w:r w:rsidRPr="00B61087">
              <w:rPr>
                <w:rFonts w:cs="Arial"/>
                <w:color w:val="000000"/>
                <w:sz w:val="18"/>
                <w:szCs w:val="18"/>
                <w:lang w:eastAsia="nl-NL"/>
              </w:rPr>
              <w:t>Tm2 et Tm2</w:t>
            </w:r>
            <w:r w:rsidRPr="00B61087">
              <w:rPr>
                <w:rFonts w:cs="Arial"/>
                <w:color w:val="000000"/>
                <w:sz w:val="18"/>
                <w:szCs w:val="18"/>
                <w:vertAlign w:val="superscript"/>
                <w:lang w:eastAsia="nl-NL"/>
              </w:rPr>
              <w:t>2</w:t>
            </w:r>
          </w:p>
        </w:tc>
        <w:tc>
          <w:tcPr>
            <w:tcW w:w="640" w:type="pct"/>
            <w:vMerge w:val="restart"/>
            <w:tcBorders>
              <w:top w:val="nil"/>
              <w:left w:val="single" w:sz="8" w:space="0" w:color="auto"/>
              <w:bottom w:val="single" w:sz="8" w:space="0" w:color="000000"/>
              <w:right w:val="single" w:sz="8" w:space="0" w:color="auto"/>
            </w:tcBorders>
            <w:shd w:val="clear" w:color="auto" w:fill="auto"/>
            <w:vAlign w:val="center"/>
            <w:hideMark/>
          </w:tcPr>
          <w:p w14:paraId="371BC610" w14:textId="77777777" w:rsidR="004C0DB1" w:rsidRPr="00B61087" w:rsidRDefault="005002D8">
            <w:pPr>
              <w:jc w:val="left"/>
              <w:rPr>
                <w:rFonts w:cs="Arial"/>
                <w:color w:val="000000"/>
                <w:sz w:val="18"/>
                <w:szCs w:val="18"/>
                <w:lang w:eastAsia="fr-FR"/>
              </w:rPr>
            </w:pPr>
            <w:r w:rsidRPr="00B61087">
              <w:rPr>
                <w:rFonts w:cs="Arial"/>
                <w:color w:val="000000"/>
                <w:sz w:val="18"/>
                <w:szCs w:val="18"/>
                <w:lang w:eastAsia="nl-NL"/>
              </w:rPr>
              <w:t>OUI</w:t>
            </w:r>
          </w:p>
        </w:tc>
        <w:tc>
          <w:tcPr>
            <w:tcW w:w="1848" w:type="pct"/>
            <w:tcBorders>
              <w:top w:val="nil"/>
              <w:left w:val="nil"/>
              <w:bottom w:val="nil"/>
              <w:right w:val="single" w:sz="8" w:space="0" w:color="auto"/>
            </w:tcBorders>
            <w:shd w:val="clear" w:color="auto" w:fill="auto"/>
            <w:vAlign w:val="center"/>
            <w:hideMark/>
          </w:tcPr>
          <w:p w14:paraId="3F8A1ED1" w14:textId="77777777" w:rsidR="004C0DB1" w:rsidRPr="00B61087" w:rsidRDefault="005002D8">
            <w:pPr>
              <w:jc w:val="left"/>
              <w:rPr>
                <w:rFonts w:cs="Arial"/>
                <w:color w:val="000000"/>
                <w:sz w:val="18"/>
                <w:szCs w:val="18"/>
                <w:lang w:eastAsia="fr-FR"/>
              </w:rPr>
            </w:pPr>
            <w:r w:rsidRPr="00B61087">
              <w:rPr>
                <w:rFonts w:cs="Arial"/>
                <w:color w:val="000000"/>
                <w:sz w:val="18"/>
                <w:szCs w:val="18"/>
                <w:lang w:eastAsia="nl-NL"/>
              </w:rPr>
              <w:t xml:space="preserve">a) le(s) fichier(s) contenant les informations sur la séquence de l'ADN (ordre des nucléotides) </w:t>
            </w:r>
          </w:p>
        </w:tc>
      </w:tr>
      <w:tr w:rsidR="00550FF9" w:rsidRPr="00B61087" w14:paraId="27032039" w14:textId="77777777" w:rsidTr="00D35D06">
        <w:trPr>
          <w:gridAfter w:val="1"/>
          <w:wAfter w:w="80" w:type="pct"/>
          <w:cantSplit/>
          <w:trHeight w:val="510"/>
        </w:trPr>
        <w:tc>
          <w:tcPr>
            <w:tcW w:w="428" w:type="pct"/>
            <w:vMerge/>
            <w:tcBorders>
              <w:top w:val="nil"/>
              <w:left w:val="single" w:sz="8" w:space="0" w:color="auto"/>
              <w:bottom w:val="single" w:sz="8" w:space="0" w:color="000000"/>
              <w:right w:val="single" w:sz="8" w:space="0" w:color="auto"/>
            </w:tcBorders>
            <w:vAlign w:val="center"/>
            <w:hideMark/>
          </w:tcPr>
          <w:p w14:paraId="4529C9A5" w14:textId="77777777" w:rsidR="00550FF9" w:rsidRPr="00B61087" w:rsidRDefault="00550FF9" w:rsidP="00550FF9">
            <w:pPr>
              <w:jc w:val="left"/>
              <w:rPr>
                <w:rFonts w:cs="Arial"/>
                <w:color w:val="000000"/>
                <w:sz w:val="18"/>
                <w:szCs w:val="18"/>
                <w:lang w:eastAsia="fr-FR"/>
              </w:rPr>
            </w:pPr>
          </w:p>
        </w:tc>
        <w:tc>
          <w:tcPr>
            <w:tcW w:w="788" w:type="pct"/>
            <w:vMerge/>
            <w:tcBorders>
              <w:top w:val="nil"/>
              <w:left w:val="single" w:sz="8" w:space="0" w:color="auto"/>
              <w:bottom w:val="single" w:sz="8" w:space="0" w:color="000000"/>
              <w:right w:val="single" w:sz="8" w:space="0" w:color="auto"/>
            </w:tcBorders>
            <w:vAlign w:val="center"/>
            <w:hideMark/>
          </w:tcPr>
          <w:p w14:paraId="6F298FB6" w14:textId="77777777" w:rsidR="00550FF9" w:rsidRPr="00B61087" w:rsidRDefault="00550FF9" w:rsidP="00550FF9">
            <w:pPr>
              <w:jc w:val="left"/>
              <w:rPr>
                <w:rFonts w:cs="Arial"/>
                <w:color w:val="000000"/>
                <w:sz w:val="18"/>
                <w:szCs w:val="18"/>
                <w:lang w:eastAsia="fr-FR"/>
              </w:rPr>
            </w:pPr>
          </w:p>
        </w:tc>
        <w:tc>
          <w:tcPr>
            <w:tcW w:w="1216" w:type="pct"/>
            <w:tcBorders>
              <w:top w:val="nil"/>
              <w:left w:val="nil"/>
              <w:bottom w:val="nil"/>
              <w:right w:val="single" w:sz="8" w:space="0" w:color="auto"/>
            </w:tcBorders>
            <w:shd w:val="clear" w:color="auto" w:fill="auto"/>
            <w:vAlign w:val="center"/>
            <w:hideMark/>
          </w:tcPr>
          <w:p w14:paraId="287B31FA" w14:textId="77777777" w:rsidR="004C0DB1" w:rsidRPr="00B61087" w:rsidRDefault="005002D8">
            <w:pPr>
              <w:jc w:val="left"/>
              <w:rPr>
                <w:rFonts w:cs="Arial"/>
                <w:color w:val="000000"/>
                <w:sz w:val="18"/>
                <w:szCs w:val="18"/>
                <w:lang w:eastAsia="fr-FR"/>
              </w:rPr>
            </w:pPr>
            <w:proofErr w:type="spellStart"/>
            <w:r w:rsidRPr="00B61087">
              <w:rPr>
                <w:rFonts w:cs="Arial"/>
                <w:color w:val="000000"/>
                <w:sz w:val="18"/>
                <w:szCs w:val="18"/>
                <w:lang w:eastAsia="fr-FR"/>
              </w:rPr>
              <w:t>Arens</w:t>
            </w:r>
            <w:proofErr w:type="spellEnd"/>
            <w:r w:rsidRPr="00B61087">
              <w:rPr>
                <w:rFonts w:cs="Arial"/>
                <w:color w:val="000000"/>
                <w:sz w:val="18"/>
                <w:szCs w:val="18"/>
                <w:lang w:eastAsia="fr-FR"/>
              </w:rPr>
              <w:t>, P. et al (2010)</w:t>
            </w:r>
          </w:p>
        </w:tc>
        <w:tc>
          <w:tcPr>
            <w:tcW w:w="640" w:type="pct"/>
            <w:vMerge/>
            <w:tcBorders>
              <w:top w:val="nil"/>
              <w:left w:val="single" w:sz="8" w:space="0" w:color="auto"/>
              <w:bottom w:val="single" w:sz="8" w:space="0" w:color="000000"/>
              <w:right w:val="single" w:sz="8" w:space="0" w:color="auto"/>
            </w:tcBorders>
            <w:vAlign w:val="center"/>
            <w:hideMark/>
          </w:tcPr>
          <w:p w14:paraId="19391D36" w14:textId="77777777" w:rsidR="00550FF9" w:rsidRPr="00B61087" w:rsidRDefault="00550FF9" w:rsidP="00550FF9">
            <w:pPr>
              <w:jc w:val="left"/>
              <w:rPr>
                <w:rFonts w:cs="Arial"/>
                <w:color w:val="000000"/>
                <w:sz w:val="18"/>
                <w:szCs w:val="18"/>
                <w:lang w:eastAsia="fr-FR"/>
              </w:rPr>
            </w:pPr>
          </w:p>
        </w:tc>
        <w:tc>
          <w:tcPr>
            <w:tcW w:w="1848" w:type="pct"/>
            <w:tcBorders>
              <w:top w:val="nil"/>
              <w:left w:val="nil"/>
              <w:bottom w:val="nil"/>
              <w:right w:val="single" w:sz="8" w:space="0" w:color="auto"/>
            </w:tcBorders>
            <w:shd w:val="clear" w:color="auto" w:fill="auto"/>
            <w:vAlign w:val="center"/>
            <w:hideMark/>
          </w:tcPr>
          <w:p w14:paraId="3F226ED8" w14:textId="77777777" w:rsidR="004C0DB1" w:rsidRPr="00B61087" w:rsidRDefault="005002D8">
            <w:pPr>
              <w:jc w:val="left"/>
              <w:rPr>
                <w:rFonts w:cs="Arial"/>
                <w:color w:val="000000"/>
                <w:sz w:val="18"/>
                <w:szCs w:val="18"/>
                <w:lang w:eastAsia="fr-FR"/>
              </w:rPr>
            </w:pPr>
            <w:r w:rsidRPr="00B61087">
              <w:rPr>
                <w:rFonts w:cs="Arial"/>
                <w:color w:val="000000"/>
                <w:sz w:val="18"/>
                <w:szCs w:val="18"/>
                <w:lang w:eastAsia="nl-NL"/>
              </w:rPr>
              <w:t xml:space="preserve">b) référence à des informations sur l'ADN dans des bases de données publiques (comme </w:t>
            </w:r>
            <w:proofErr w:type="spellStart"/>
            <w:r w:rsidRPr="00B61087">
              <w:rPr>
                <w:rFonts w:cs="Arial"/>
                <w:color w:val="000000"/>
                <w:sz w:val="18"/>
                <w:szCs w:val="18"/>
                <w:lang w:eastAsia="nl-NL"/>
              </w:rPr>
              <w:t>GeneBank</w:t>
            </w:r>
            <w:proofErr w:type="spellEnd"/>
            <w:r w:rsidRPr="00B61087">
              <w:rPr>
                <w:rFonts w:cs="Arial"/>
                <w:color w:val="000000"/>
                <w:sz w:val="18"/>
                <w:szCs w:val="18"/>
                <w:lang w:eastAsia="nl-NL"/>
              </w:rPr>
              <w:t>)</w:t>
            </w:r>
          </w:p>
        </w:tc>
      </w:tr>
      <w:tr w:rsidR="00550FF9" w:rsidRPr="00B61087" w14:paraId="3090A0EC" w14:textId="77777777" w:rsidTr="00D35D06">
        <w:trPr>
          <w:gridAfter w:val="1"/>
          <w:wAfter w:w="80" w:type="pct"/>
          <w:cantSplit/>
          <w:trHeight w:val="765"/>
        </w:trPr>
        <w:tc>
          <w:tcPr>
            <w:tcW w:w="428" w:type="pct"/>
            <w:vMerge/>
            <w:tcBorders>
              <w:top w:val="nil"/>
              <w:left w:val="single" w:sz="8" w:space="0" w:color="auto"/>
              <w:bottom w:val="single" w:sz="8" w:space="0" w:color="000000"/>
              <w:right w:val="single" w:sz="8" w:space="0" w:color="auto"/>
            </w:tcBorders>
            <w:vAlign w:val="center"/>
            <w:hideMark/>
          </w:tcPr>
          <w:p w14:paraId="3DF7F6AF" w14:textId="77777777" w:rsidR="00550FF9" w:rsidRPr="00B61087" w:rsidRDefault="00550FF9" w:rsidP="00550FF9">
            <w:pPr>
              <w:jc w:val="left"/>
              <w:rPr>
                <w:rFonts w:cs="Arial"/>
                <w:color w:val="000000"/>
                <w:sz w:val="18"/>
                <w:szCs w:val="18"/>
                <w:lang w:eastAsia="fr-FR"/>
              </w:rPr>
            </w:pPr>
          </w:p>
        </w:tc>
        <w:tc>
          <w:tcPr>
            <w:tcW w:w="788" w:type="pct"/>
            <w:vMerge/>
            <w:tcBorders>
              <w:top w:val="nil"/>
              <w:left w:val="single" w:sz="8" w:space="0" w:color="auto"/>
              <w:bottom w:val="single" w:sz="8" w:space="0" w:color="000000"/>
              <w:right w:val="single" w:sz="8" w:space="0" w:color="auto"/>
            </w:tcBorders>
            <w:vAlign w:val="center"/>
            <w:hideMark/>
          </w:tcPr>
          <w:p w14:paraId="6CBF7874" w14:textId="77777777" w:rsidR="00550FF9" w:rsidRPr="00B61087" w:rsidRDefault="00550FF9" w:rsidP="00550FF9">
            <w:pPr>
              <w:jc w:val="left"/>
              <w:rPr>
                <w:rFonts w:cs="Arial"/>
                <w:color w:val="000000"/>
                <w:sz w:val="18"/>
                <w:szCs w:val="18"/>
                <w:lang w:eastAsia="fr-FR"/>
              </w:rPr>
            </w:pPr>
          </w:p>
        </w:tc>
        <w:tc>
          <w:tcPr>
            <w:tcW w:w="1216" w:type="pct"/>
            <w:tcBorders>
              <w:top w:val="nil"/>
              <w:left w:val="nil"/>
              <w:bottom w:val="nil"/>
              <w:right w:val="single" w:sz="8" w:space="0" w:color="auto"/>
            </w:tcBorders>
            <w:shd w:val="clear" w:color="auto" w:fill="auto"/>
            <w:vAlign w:val="center"/>
            <w:hideMark/>
          </w:tcPr>
          <w:p w14:paraId="087CF507" w14:textId="77777777" w:rsidR="00550FF9" w:rsidRPr="00B61087" w:rsidRDefault="00550FF9" w:rsidP="00550FF9">
            <w:pPr>
              <w:jc w:val="left"/>
              <w:rPr>
                <w:rFonts w:cs="Arial"/>
                <w:color w:val="000000"/>
                <w:sz w:val="18"/>
                <w:szCs w:val="18"/>
                <w:lang w:eastAsia="fr-FR"/>
              </w:rPr>
            </w:pPr>
            <w:r w:rsidRPr="00B61087">
              <w:rPr>
                <w:rFonts w:cs="Arial"/>
                <w:color w:val="000000"/>
                <w:sz w:val="18"/>
                <w:szCs w:val="18"/>
                <w:lang w:eastAsia="nl-NL"/>
              </w:rPr>
              <w:t> </w:t>
            </w:r>
          </w:p>
        </w:tc>
        <w:tc>
          <w:tcPr>
            <w:tcW w:w="640" w:type="pct"/>
            <w:vMerge/>
            <w:tcBorders>
              <w:top w:val="nil"/>
              <w:left w:val="single" w:sz="8" w:space="0" w:color="auto"/>
              <w:bottom w:val="single" w:sz="8" w:space="0" w:color="000000"/>
              <w:right w:val="single" w:sz="8" w:space="0" w:color="auto"/>
            </w:tcBorders>
            <w:vAlign w:val="center"/>
            <w:hideMark/>
          </w:tcPr>
          <w:p w14:paraId="3CD0BCD3" w14:textId="77777777" w:rsidR="00550FF9" w:rsidRPr="00B61087" w:rsidRDefault="00550FF9" w:rsidP="00550FF9">
            <w:pPr>
              <w:jc w:val="left"/>
              <w:rPr>
                <w:rFonts w:cs="Arial"/>
                <w:color w:val="000000"/>
                <w:sz w:val="18"/>
                <w:szCs w:val="18"/>
                <w:lang w:eastAsia="fr-FR"/>
              </w:rPr>
            </w:pPr>
          </w:p>
        </w:tc>
        <w:tc>
          <w:tcPr>
            <w:tcW w:w="1848" w:type="pct"/>
            <w:tcBorders>
              <w:top w:val="nil"/>
              <w:left w:val="nil"/>
              <w:bottom w:val="nil"/>
              <w:right w:val="single" w:sz="8" w:space="0" w:color="auto"/>
            </w:tcBorders>
            <w:shd w:val="clear" w:color="auto" w:fill="auto"/>
            <w:vAlign w:val="center"/>
            <w:hideMark/>
          </w:tcPr>
          <w:p w14:paraId="2EE8B5BB" w14:textId="77777777" w:rsidR="004C0DB1" w:rsidRPr="00B61087" w:rsidRDefault="005002D8">
            <w:pPr>
              <w:jc w:val="left"/>
              <w:rPr>
                <w:rFonts w:cs="Arial"/>
                <w:color w:val="000000"/>
                <w:sz w:val="18"/>
                <w:szCs w:val="18"/>
                <w:lang w:eastAsia="fr-FR"/>
              </w:rPr>
            </w:pPr>
            <w:r w:rsidRPr="00B61087">
              <w:rPr>
                <w:rFonts w:cs="Arial"/>
                <w:color w:val="000000"/>
                <w:sz w:val="18"/>
                <w:szCs w:val="18"/>
                <w:lang w:eastAsia="nl-NL"/>
              </w:rPr>
              <w:t>c) référence à des publications (scientifiques) dans lesquelles les informations relatives à la séquence d'ADN des niveaux d'expression du caractère sont révélées.</w:t>
            </w:r>
          </w:p>
        </w:tc>
      </w:tr>
      <w:tr w:rsidR="00550FF9" w:rsidRPr="00B61087" w14:paraId="0E27EFAD" w14:textId="77777777" w:rsidTr="00D35D06">
        <w:trPr>
          <w:gridAfter w:val="1"/>
          <w:wAfter w:w="80" w:type="pct"/>
          <w:cantSplit/>
          <w:trHeight w:val="1035"/>
        </w:trPr>
        <w:tc>
          <w:tcPr>
            <w:tcW w:w="428" w:type="pct"/>
            <w:vMerge/>
            <w:tcBorders>
              <w:top w:val="nil"/>
              <w:left w:val="single" w:sz="8" w:space="0" w:color="auto"/>
              <w:bottom w:val="single" w:sz="8" w:space="0" w:color="000000"/>
              <w:right w:val="single" w:sz="8" w:space="0" w:color="auto"/>
            </w:tcBorders>
            <w:vAlign w:val="center"/>
            <w:hideMark/>
          </w:tcPr>
          <w:p w14:paraId="377A5D58" w14:textId="77777777" w:rsidR="00550FF9" w:rsidRPr="00B61087" w:rsidRDefault="00550FF9" w:rsidP="00550FF9">
            <w:pPr>
              <w:jc w:val="left"/>
              <w:rPr>
                <w:rFonts w:cs="Arial"/>
                <w:color w:val="000000"/>
                <w:sz w:val="18"/>
                <w:szCs w:val="18"/>
                <w:lang w:eastAsia="fr-FR"/>
              </w:rPr>
            </w:pPr>
          </w:p>
        </w:tc>
        <w:tc>
          <w:tcPr>
            <w:tcW w:w="788" w:type="pct"/>
            <w:vMerge/>
            <w:tcBorders>
              <w:top w:val="nil"/>
              <w:left w:val="single" w:sz="8" w:space="0" w:color="auto"/>
              <w:bottom w:val="single" w:sz="8" w:space="0" w:color="000000"/>
              <w:right w:val="single" w:sz="8" w:space="0" w:color="auto"/>
            </w:tcBorders>
            <w:vAlign w:val="center"/>
            <w:hideMark/>
          </w:tcPr>
          <w:p w14:paraId="6C5BCA1D" w14:textId="77777777" w:rsidR="00550FF9" w:rsidRPr="00B61087" w:rsidRDefault="00550FF9" w:rsidP="00550FF9">
            <w:pPr>
              <w:jc w:val="left"/>
              <w:rPr>
                <w:rFonts w:cs="Arial"/>
                <w:color w:val="000000"/>
                <w:sz w:val="18"/>
                <w:szCs w:val="18"/>
                <w:lang w:eastAsia="fr-FR"/>
              </w:rPr>
            </w:pPr>
          </w:p>
        </w:tc>
        <w:tc>
          <w:tcPr>
            <w:tcW w:w="1216" w:type="pct"/>
            <w:tcBorders>
              <w:top w:val="nil"/>
              <w:left w:val="nil"/>
              <w:bottom w:val="single" w:sz="8" w:space="0" w:color="auto"/>
              <w:right w:val="single" w:sz="8" w:space="0" w:color="auto"/>
            </w:tcBorders>
            <w:shd w:val="clear" w:color="auto" w:fill="auto"/>
            <w:hideMark/>
          </w:tcPr>
          <w:p w14:paraId="1865AFE0" w14:textId="77777777" w:rsidR="00550FF9" w:rsidRPr="00B61087" w:rsidRDefault="00550FF9" w:rsidP="00550FF9">
            <w:pPr>
              <w:jc w:val="left"/>
              <w:rPr>
                <w:rFonts w:cs="Arial"/>
                <w:color w:val="000000"/>
                <w:sz w:val="18"/>
                <w:szCs w:val="18"/>
                <w:lang w:eastAsia="fr-FR"/>
              </w:rPr>
            </w:pPr>
            <w:r w:rsidRPr="00B61087">
              <w:rPr>
                <w:rFonts w:cs="Arial"/>
                <w:color w:val="000000"/>
                <w:sz w:val="18"/>
                <w:szCs w:val="18"/>
                <w:lang w:eastAsia="fr-FR"/>
              </w:rPr>
              <w:t> </w:t>
            </w:r>
          </w:p>
        </w:tc>
        <w:tc>
          <w:tcPr>
            <w:tcW w:w="640" w:type="pct"/>
            <w:vMerge/>
            <w:tcBorders>
              <w:top w:val="nil"/>
              <w:left w:val="single" w:sz="8" w:space="0" w:color="auto"/>
              <w:bottom w:val="single" w:sz="8" w:space="0" w:color="000000"/>
              <w:right w:val="single" w:sz="8" w:space="0" w:color="auto"/>
            </w:tcBorders>
            <w:vAlign w:val="center"/>
            <w:hideMark/>
          </w:tcPr>
          <w:p w14:paraId="1018E93D" w14:textId="77777777" w:rsidR="00550FF9" w:rsidRPr="00B61087" w:rsidRDefault="00550FF9" w:rsidP="00550FF9">
            <w:pPr>
              <w:jc w:val="left"/>
              <w:rPr>
                <w:rFonts w:cs="Arial"/>
                <w:color w:val="000000"/>
                <w:sz w:val="18"/>
                <w:szCs w:val="18"/>
                <w:lang w:eastAsia="fr-FR"/>
              </w:rPr>
            </w:pPr>
          </w:p>
        </w:tc>
        <w:tc>
          <w:tcPr>
            <w:tcW w:w="1848" w:type="pct"/>
            <w:tcBorders>
              <w:top w:val="nil"/>
              <w:left w:val="nil"/>
              <w:bottom w:val="single" w:sz="8" w:space="0" w:color="auto"/>
              <w:right w:val="single" w:sz="8" w:space="0" w:color="auto"/>
            </w:tcBorders>
            <w:shd w:val="clear" w:color="auto" w:fill="auto"/>
            <w:vAlign w:val="center"/>
            <w:hideMark/>
          </w:tcPr>
          <w:p w14:paraId="26B879DE" w14:textId="77777777" w:rsidR="004C0DB1" w:rsidRPr="00B61087" w:rsidRDefault="005002D8">
            <w:pPr>
              <w:jc w:val="left"/>
              <w:rPr>
                <w:rFonts w:cs="Arial"/>
                <w:color w:val="000000"/>
                <w:sz w:val="18"/>
                <w:szCs w:val="18"/>
                <w:lang w:eastAsia="fr-FR"/>
              </w:rPr>
            </w:pPr>
            <w:r w:rsidRPr="00B61087">
              <w:rPr>
                <w:rFonts w:cs="Arial"/>
                <w:color w:val="000000"/>
                <w:sz w:val="18"/>
                <w:szCs w:val="18"/>
                <w:lang w:eastAsia="nl-NL"/>
              </w:rPr>
              <w:t>d) référence à une position particulière sur la version publiée du génome de référence en combinaison avec le SNP ou l'INDEL responsable de l'état d'expression.</w:t>
            </w:r>
          </w:p>
        </w:tc>
      </w:tr>
      <w:tr w:rsidR="00550FF9" w:rsidRPr="00B61087" w14:paraId="08C4B5A0" w14:textId="77777777" w:rsidTr="00D35D06">
        <w:trPr>
          <w:gridAfter w:val="1"/>
          <w:wAfter w:w="80" w:type="pct"/>
          <w:cantSplit/>
          <w:trHeight w:val="510"/>
        </w:trPr>
        <w:tc>
          <w:tcPr>
            <w:tcW w:w="428" w:type="pct"/>
            <w:vMerge w:val="restart"/>
            <w:tcBorders>
              <w:top w:val="nil"/>
              <w:left w:val="single" w:sz="8" w:space="0" w:color="auto"/>
              <w:bottom w:val="single" w:sz="8" w:space="0" w:color="000000"/>
              <w:right w:val="single" w:sz="8" w:space="0" w:color="auto"/>
            </w:tcBorders>
            <w:shd w:val="clear" w:color="auto" w:fill="auto"/>
            <w:vAlign w:val="center"/>
            <w:hideMark/>
          </w:tcPr>
          <w:p w14:paraId="2D2271E7" w14:textId="77777777" w:rsidR="004C0DB1" w:rsidRPr="00B61087" w:rsidRDefault="005002D8">
            <w:pPr>
              <w:keepNext/>
              <w:jc w:val="left"/>
              <w:rPr>
                <w:rFonts w:cs="Arial"/>
                <w:color w:val="000000"/>
                <w:sz w:val="18"/>
                <w:szCs w:val="18"/>
                <w:lang w:eastAsia="fr-FR"/>
              </w:rPr>
            </w:pPr>
            <w:r w:rsidRPr="00B61087">
              <w:rPr>
                <w:rFonts w:cs="Arial"/>
                <w:color w:val="000000"/>
                <w:sz w:val="18"/>
                <w:szCs w:val="18"/>
                <w:lang w:eastAsia="nl-NL"/>
              </w:rPr>
              <w:lastRenderedPageBreak/>
              <w:t>2.3</w:t>
            </w:r>
          </w:p>
        </w:tc>
        <w:tc>
          <w:tcPr>
            <w:tcW w:w="788" w:type="pct"/>
            <w:vMerge w:val="restart"/>
            <w:tcBorders>
              <w:top w:val="nil"/>
              <w:left w:val="single" w:sz="8" w:space="0" w:color="auto"/>
              <w:bottom w:val="single" w:sz="8" w:space="0" w:color="000000"/>
              <w:right w:val="single" w:sz="8" w:space="0" w:color="auto"/>
            </w:tcBorders>
            <w:shd w:val="clear" w:color="auto" w:fill="auto"/>
            <w:vAlign w:val="center"/>
            <w:hideMark/>
          </w:tcPr>
          <w:p w14:paraId="1D786B49" w14:textId="77777777" w:rsidR="004C0DB1" w:rsidRPr="00B61087" w:rsidRDefault="005002D8">
            <w:pPr>
              <w:keepNext/>
              <w:jc w:val="left"/>
              <w:rPr>
                <w:rFonts w:cs="Arial"/>
                <w:color w:val="000000"/>
                <w:sz w:val="18"/>
                <w:szCs w:val="18"/>
                <w:lang w:eastAsia="fr-FR"/>
              </w:rPr>
            </w:pPr>
            <w:r w:rsidRPr="00B61087">
              <w:rPr>
                <w:rFonts w:cs="Arial"/>
                <w:color w:val="000000"/>
                <w:sz w:val="18"/>
                <w:szCs w:val="18"/>
                <w:lang w:eastAsia="nl-NL"/>
              </w:rPr>
              <w:t xml:space="preserve">Allèle correspondant à l'état d'expression n </w:t>
            </w:r>
          </w:p>
        </w:tc>
        <w:tc>
          <w:tcPr>
            <w:tcW w:w="1216" w:type="pct"/>
            <w:tcBorders>
              <w:top w:val="nil"/>
              <w:left w:val="nil"/>
              <w:bottom w:val="nil"/>
              <w:right w:val="single" w:sz="8" w:space="0" w:color="auto"/>
            </w:tcBorders>
            <w:shd w:val="clear" w:color="auto" w:fill="auto"/>
            <w:vAlign w:val="center"/>
            <w:hideMark/>
          </w:tcPr>
          <w:p w14:paraId="2FB8841F" w14:textId="77777777" w:rsidR="004C0DB1" w:rsidRPr="00B61087" w:rsidRDefault="005002D8">
            <w:pPr>
              <w:keepNext/>
              <w:jc w:val="left"/>
              <w:rPr>
                <w:rFonts w:cs="Arial"/>
                <w:color w:val="000000"/>
                <w:sz w:val="18"/>
                <w:szCs w:val="18"/>
                <w:lang w:eastAsia="fr-FR"/>
              </w:rPr>
            </w:pPr>
            <w:r w:rsidRPr="00B61087">
              <w:rPr>
                <w:rFonts w:cs="Arial"/>
                <w:color w:val="000000"/>
                <w:sz w:val="18"/>
                <w:szCs w:val="18"/>
                <w:lang w:eastAsia="nl-NL"/>
              </w:rPr>
              <w:t>tm2</w:t>
            </w:r>
          </w:p>
        </w:tc>
        <w:tc>
          <w:tcPr>
            <w:tcW w:w="640" w:type="pct"/>
            <w:vMerge w:val="restart"/>
            <w:tcBorders>
              <w:top w:val="nil"/>
              <w:left w:val="single" w:sz="8" w:space="0" w:color="auto"/>
              <w:bottom w:val="single" w:sz="8" w:space="0" w:color="000000"/>
              <w:right w:val="single" w:sz="8" w:space="0" w:color="auto"/>
            </w:tcBorders>
            <w:shd w:val="clear" w:color="auto" w:fill="auto"/>
            <w:vAlign w:val="center"/>
            <w:hideMark/>
          </w:tcPr>
          <w:p w14:paraId="54B1605E" w14:textId="77777777" w:rsidR="004C0DB1" w:rsidRPr="00B61087" w:rsidRDefault="005002D8">
            <w:pPr>
              <w:keepNext/>
              <w:jc w:val="left"/>
              <w:rPr>
                <w:rFonts w:cs="Arial"/>
                <w:color w:val="000000"/>
                <w:sz w:val="18"/>
                <w:szCs w:val="18"/>
                <w:lang w:eastAsia="fr-FR"/>
              </w:rPr>
            </w:pPr>
            <w:r w:rsidRPr="00B61087">
              <w:rPr>
                <w:rFonts w:cs="Arial"/>
                <w:color w:val="000000"/>
                <w:sz w:val="18"/>
                <w:szCs w:val="18"/>
                <w:lang w:eastAsia="nl-NL"/>
              </w:rPr>
              <w:t>OUI</w:t>
            </w:r>
          </w:p>
        </w:tc>
        <w:tc>
          <w:tcPr>
            <w:tcW w:w="1848" w:type="pct"/>
            <w:tcBorders>
              <w:top w:val="nil"/>
              <w:left w:val="nil"/>
              <w:bottom w:val="nil"/>
              <w:right w:val="single" w:sz="8" w:space="0" w:color="auto"/>
            </w:tcBorders>
            <w:shd w:val="clear" w:color="auto" w:fill="auto"/>
            <w:vAlign w:val="center"/>
            <w:hideMark/>
          </w:tcPr>
          <w:p w14:paraId="33CADE73" w14:textId="77777777" w:rsidR="004C0DB1" w:rsidRPr="00B61087" w:rsidRDefault="005002D8">
            <w:pPr>
              <w:keepNext/>
              <w:jc w:val="left"/>
              <w:rPr>
                <w:rFonts w:cs="Arial"/>
                <w:color w:val="000000"/>
                <w:sz w:val="18"/>
                <w:szCs w:val="18"/>
                <w:lang w:eastAsia="fr-FR"/>
              </w:rPr>
            </w:pPr>
            <w:r w:rsidRPr="00B61087">
              <w:rPr>
                <w:rFonts w:cs="Arial"/>
                <w:color w:val="000000"/>
                <w:sz w:val="18"/>
                <w:szCs w:val="18"/>
                <w:lang w:eastAsia="nl-NL"/>
              </w:rPr>
              <w:t xml:space="preserve">a) le(s) fichier(s) contenant les informations sur la séquence de l'ADN (ordre des nucléotides) </w:t>
            </w:r>
          </w:p>
        </w:tc>
      </w:tr>
      <w:tr w:rsidR="00550FF9" w:rsidRPr="00B61087" w14:paraId="4D5FFE99" w14:textId="77777777" w:rsidTr="00D35D06">
        <w:trPr>
          <w:gridAfter w:val="1"/>
          <w:wAfter w:w="80" w:type="pct"/>
          <w:cantSplit/>
          <w:trHeight w:val="510"/>
        </w:trPr>
        <w:tc>
          <w:tcPr>
            <w:tcW w:w="428" w:type="pct"/>
            <w:vMerge/>
            <w:tcBorders>
              <w:top w:val="nil"/>
              <w:left w:val="single" w:sz="8" w:space="0" w:color="auto"/>
              <w:bottom w:val="single" w:sz="8" w:space="0" w:color="000000"/>
              <w:right w:val="single" w:sz="8" w:space="0" w:color="auto"/>
            </w:tcBorders>
            <w:vAlign w:val="center"/>
            <w:hideMark/>
          </w:tcPr>
          <w:p w14:paraId="7D78786A" w14:textId="77777777" w:rsidR="00550FF9" w:rsidRPr="00B61087" w:rsidRDefault="00550FF9" w:rsidP="00550FF9">
            <w:pPr>
              <w:keepNext/>
              <w:jc w:val="left"/>
              <w:rPr>
                <w:rFonts w:cs="Arial"/>
                <w:color w:val="000000"/>
                <w:sz w:val="18"/>
                <w:szCs w:val="18"/>
                <w:lang w:eastAsia="fr-FR"/>
              </w:rPr>
            </w:pPr>
          </w:p>
        </w:tc>
        <w:tc>
          <w:tcPr>
            <w:tcW w:w="788" w:type="pct"/>
            <w:vMerge/>
            <w:tcBorders>
              <w:top w:val="nil"/>
              <w:left w:val="single" w:sz="8" w:space="0" w:color="auto"/>
              <w:bottom w:val="single" w:sz="8" w:space="0" w:color="000000"/>
              <w:right w:val="single" w:sz="8" w:space="0" w:color="auto"/>
            </w:tcBorders>
            <w:vAlign w:val="center"/>
            <w:hideMark/>
          </w:tcPr>
          <w:p w14:paraId="11B06AAE" w14:textId="77777777" w:rsidR="00550FF9" w:rsidRPr="00B61087" w:rsidRDefault="00550FF9" w:rsidP="00550FF9">
            <w:pPr>
              <w:keepNext/>
              <w:jc w:val="left"/>
              <w:rPr>
                <w:rFonts w:cs="Arial"/>
                <w:color w:val="000000"/>
                <w:sz w:val="18"/>
                <w:szCs w:val="18"/>
                <w:lang w:eastAsia="fr-FR"/>
              </w:rPr>
            </w:pPr>
          </w:p>
        </w:tc>
        <w:tc>
          <w:tcPr>
            <w:tcW w:w="1216" w:type="pct"/>
            <w:tcBorders>
              <w:top w:val="nil"/>
              <w:left w:val="nil"/>
              <w:bottom w:val="nil"/>
              <w:right w:val="single" w:sz="8" w:space="0" w:color="auto"/>
            </w:tcBorders>
            <w:shd w:val="clear" w:color="auto" w:fill="auto"/>
            <w:vAlign w:val="center"/>
            <w:hideMark/>
          </w:tcPr>
          <w:p w14:paraId="37F9458A" w14:textId="77777777" w:rsidR="004C0DB1" w:rsidRPr="00B61087" w:rsidRDefault="005002D8">
            <w:pPr>
              <w:keepNext/>
              <w:jc w:val="left"/>
              <w:rPr>
                <w:rFonts w:cs="Arial"/>
                <w:color w:val="000000"/>
                <w:sz w:val="18"/>
                <w:szCs w:val="18"/>
                <w:lang w:eastAsia="fr-FR"/>
              </w:rPr>
            </w:pPr>
            <w:proofErr w:type="spellStart"/>
            <w:r w:rsidRPr="00B61087">
              <w:rPr>
                <w:rFonts w:cs="Arial"/>
                <w:color w:val="000000"/>
                <w:sz w:val="18"/>
                <w:szCs w:val="18"/>
                <w:lang w:eastAsia="fr-FR"/>
              </w:rPr>
              <w:t>Arens</w:t>
            </w:r>
            <w:proofErr w:type="spellEnd"/>
            <w:r w:rsidRPr="00B61087">
              <w:rPr>
                <w:rFonts w:cs="Arial"/>
                <w:color w:val="000000"/>
                <w:sz w:val="18"/>
                <w:szCs w:val="18"/>
                <w:lang w:eastAsia="fr-FR"/>
              </w:rPr>
              <w:t>, P. et al (2010)</w:t>
            </w:r>
          </w:p>
        </w:tc>
        <w:tc>
          <w:tcPr>
            <w:tcW w:w="640" w:type="pct"/>
            <w:vMerge/>
            <w:tcBorders>
              <w:top w:val="nil"/>
              <w:left w:val="single" w:sz="8" w:space="0" w:color="auto"/>
              <w:bottom w:val="single" w:sz="8" w:space="0" w:color="000000"/>
              <w:right w:val="single" w:sz="8" w:space="0" w:color="auto"/>
            </w:tcBorders>
            <w:vAlign w:val="center"/>
            <w:hideMark/>
          </w:tcPr>
          <w:p w14:paraId="70ED9F0A" w14:textId="77777777" w:rsidR="00550FF9" w:rsidRPr="00B61087" w:rsidRDefault="00550FF9" w:rsidP="00550FF9">
            <w:pPr>
              <w:keepNext/>
              <w:jc w:val="left"/>
              <w:rPr>
                <w:rFonts w:cs="Arial"/>
                <w:color w:val="000000"/>
                <w:sz w:val="18"/>
                <w:szCs w:val="18"/>
                <w:lang w:eastAsia="fr-FR"/>
              </w:rPr>
            </w:pPr>
          </w:p>
        </w:tc>
        <w:tc>
          <w:tcPr>
            <w:tcW w:w="1848" w:type="pct"/>
            <w:tcBorders>
              <w:top w:val="nil"/>
              <w:left w:val="nil"/>
              <w:bottom w:val="nil"/>
              <w:right w:val="single" w:sz="8" w:space="0" w:color="auto"/>
            </w:tcBorders>
            <w:shd w:val="clear" w:color="auto" w:fill="auto"/>
            <w:vAlign w:val="center"/>
            <w:hideMark/>
          </w:tcPr>
          <w:p w14:paraId="66FB2FA7" w14:textId="77777777" w:rsidR="004C0DB1" w:rsidRPr="00B61087" w:rsidRDefault="005002D8">
            <w:pPr>
              <w:keepNext/>
              <w:jc w:val="left"/>
              <w:rPr>
                <w:rFonts w:cs="Arial"/>
                <w:color w:val="000000"/>
                <w:sz w:val="18"/>
                <w:szCs w:val="18"/>
                <w:lang w:eastAsia="fr-FR"/>
              </w:rPr>
            </w:pPr>
            <w:r w:rsidRPr="00B61087">
              <w:rPr>
                <w:rFonts w:cs="Arial"/>
                <w:color w:val="000000"/>
                <w:sz w:val="18"/>
                <w:szCs w:val="18"/>
                <w:lang w:eastAsia="nl-NL"/>
              </w:rPr>
              <w:t xml:space="preserve">b) référence à des informations sur l'ADN dans des bases de données publiques (comme </w:t>
            </w:r>
            <w:proofErr w:type="spellStart"/>
            <w:r w:rsidRPr="00B61087">
              <w:rPr>
                <w:rFonts w:cs="Arial"/>
                <w:color w:val="000000"/>
                <w:sz w:val="18"/>
                <w:szCs w:val="18"/>
                <w:lang w:eastAsia="nl-NL"/>
              </w:rPr>
              <w:t>GeneBank</w:t>
            </w:r>
            <w:proofErr w:type="spellEnd"/>
            <w:r w:rsidRPr="00B61087">
              <w:rPr>
                <w:rFonts w:cs="Arial"/>
                <w:color w:val="000000"/>
                <w:sz w:val="18"/>
                <w:szCs w:val="18"/>
                <w:lang w:eastAsia="nl-NL"/>
              </w:rPr>
              <w:t>)</w:t>
            </w:r>
          </w:p>
        </w:tc>
      </w:tr>
      <w:tr w:rsidR="00550FF9" w:rsidRPr="00B61087" w14:paraId="75E0D700" w14:textId="77777777" w:rsidTr="00D35D06">
        <w:trPr>
          <w:gridAfter w:val="1"/>
          <w:wAfter w:w="80" w:type="pct"/>
          <w:cantSplit/>
          <w:trHeight w:val="765"/>
        </w:trPr>
        <w:tc>
          <w:tcPr>
            <w:tcW w:w="428" w:type="pct"/>
            <w:vMerge/>
            <w:tcBorders>
              <w:top w:val="nil"/>
              <w:left w:val="single" w:sz="8" w:space="0" w:color="auto"/>
              <w:bottom w:val="single" w:sz="8" w:space="0" w:color="000000"/>
              <w:right w:val="single" w:sz="8" w:space="0" w:color="auto"/>
            </w:tcBorders>
            <w:vAlign w:val="center"/>
            <w:hideMark/>
          </w:tcPr>
          <w:p w14:paraId="76B700C1" w14:textId="77777777" w:rsidR="00550FF9" w:rsidRPr="00B61087" w:rsidRDefault="00550FF9" w:rsidP="00550FF9">
            <w:pPr>
              <w:keepNext/>
              <w:jc w:val="left"/>
              <w:rPr>
                <w:rFonts w:cs="Arial"/>
                <w:color w:val="000000"/>
                <w:sz w:val="18"/>
                <w:szCs w:val="18"/>
                <w:lang w:eastAsia="fr-FR"/>
              </w:rPr>
            </w:pPr>
          </w:p>
        </w:tc>
        <w:tc>
          <w:tcPr>
            <w:tcW w:w="788" w:type="pct"/>
            <w:vMerge/>
            <w:tcBorders>
              <w:top w:val="nil"/>
              <w:left w:val="single" w:sz="8" w:space="0" w:color="auto"/>
              <w:bottom w:val="single" w:sz="8" w:space="0" w:color="000000"/>
              <w:right w:val="single" w:sz="8" w:space="0" w:color="auto"/>
            </w:tcBorders>
            <w:vAlign w:val="center"/>
            <w:hideMark/>
          </w:tcPr>
          <w:p w14:paraId="65A4EFC3" w14:textId="77777777" w:rsidR="00550FF9" w:rsidRPr="00B61087" w:rsidRDefault="00550FF9" w:rsidP="00550FF9">
            <w:pPr>
              <w:keepNext/>
              <w:jc w:val="left"/>
              <w:rPr>
                <w:rFonts w:cs="Arial"/>
                <w:color w:val="000000"/>
                <w:sz w:val="18"/>
                <w:szCs w:val="18"/>
                <w:lang w:eastAsia="fr-FR"/>
              </w:rPr>
            </w:pPr>
          </w:p>
        </w:tc>
        <w:tc>
          <w:tcPr>
            <w:tcW w:w="1216" w:type="pct"/>
            <w:tcBorders>
              <w:top w:val="nil"/>
              <w:left w:val="nil"/>
              <w:bottom w:val="nil"/>
              <w:right w:val="single" w:sz="8" w:space="0" w:color="auto"/>
            </w:tcBorders>
            <w:shd w:val="clear" w:color="auto" w:fill="auto"/>
            <w:vAlign w:val="center"/>
            <w:hideMark/>
          </w:tcPr>
          <w:p w14:paraId="038EEB3A" w14:textId="77777777" w:rsidR="00550FF9" w:rsidRPr="00B61087" w:rsidRDefault="00550FF9" w:rsidP="00550FF9">
            <w:pPr>
              <w:keepNext/>
              <w:jc w:val="left"/>
              <w:rPr>
                <w:rFonts w:cs="Arial"/>
                <w:color w:val="000000"/>
                <w:sz w:val="18"/>
                <w:szCs w:val="18"/>
                <w:lang w:eastAsia="fr-FR"/>
              </w:rPr>
            </w:pPr>
            <w:r w:rsidRPr="00B61087">
              <w:rPr>
                <w:rFonts w:cs="Arial"/>
                <w:color w:val="000000"/>
                <w:sz w:val="18"/>
                <w:szCs w:val="18"/>
                <w:lang w:eastAsia="nl-NL"/>
              </w:rPr>
              <w:t> </w:t>
            </w:r>
          </w:p>
        </w:tc>
        <w:tc>
          <w:tcPr>
            <w:tcW w:w="640" w:type="pct"/>
            <w:vMerge/>
            <w:tcBorders>
              <w:top w:val="nil"/>
              <w:left w:val="single" w:sz="8" w:space="0" w:color="auto"/>
              <w:bottom w:val="single" w:sz="8" w:space="0" w:color="000000"/>
              <w:right w:val="single" w:sz="8" w:space="0" w:color="auto"/>
            </w:tcBorders>
            <w:vAlign w:val="center"/>
            <w:hideMark/>
          </w:tcPr>
          <w:p w14:paraId="1CE2CC51" w14:textId="77777777" w:rsidR="00550FF9" w:rsidRPr="00B61087" w:rsidRDefault="00550FF9" w:rsidP="00550FF9">
            <w:pPr>
              <w:keepNext/>
              <w:jc w:val="left"/>
              <w:rPr>
                <w:rFonts w:cs="Arial"/>
                <w:color w:val="000000"/>
                <w:sz w:val="18"/>
                <w:szCs w:val="18"/>
                <w:lang w:eastAsia="fr-FR"/>
              </w:rPr>
            </w:pPr>
          </w:p>
        </w:tc>
        <w:tc>
          <w:tcPr>
            <w:tcW w:w="1848" w:type="pct"/>
            <w:tcBorders>
              <w:top w:val="nil"/>
              <w:left w:val="nil"/>
              <w:bottom w:val="nil"/>
              <w:right w:val="single" w:sz="8" w:space="0" w:color="auto"/>
            </w:tcBorders>
            <w:shd w:val="clear" w:color="auto" w:fill="auto"/>
            <w:vAlign w:val="center"/>
            <w:hideMark/>
          </w:tcPr>
          <w:p w14:paraId="43C4F466" w14:textId="77777777" w:rsidR="004C0DB1" w:rsidRPr="00B61087" w:rsidRDefault="005002D8">
            <w:pPr>
              <w:keepNext/>
              <w:jc w:val="left"/>
              <w:rPr>
                <w:rFonts w:cs="Arial"/>
                <w:color w:val="000000"/>
                <w:sz w:val="18"/>
                <w:szCs w:val="18"/>
                <w:lang w:eastAsia="fr-FR"/>
              </w:rPr>
            </w:pPr>
            <w:r w:rsidRPr="00B61087">
              <w:rPr>
                <w:rFonts w:cs="Arial"/>
                <w:color w:val="000000"/>
                <w:sz w:val="18"/>
                <w:szCs w:val="18"/>
                <w:lang w:eastAsia="nl-NL"/>
              </w:rPr>
              <w:t>c) référence à des publications (scientifiques) dans lesquelles les informations relatives à la séquence d'ADN des niveaux d'expression du caractère sont révélées.</w:t>
            </w:r>
          </w:p>
        </w:tc>
      </w:tr>
      <w:tr w:rsidR="00550FF9" w:rsidRPr="00B61087" w14:paraId="0667BD31" w14:textId="77777777" w:rsidTr="00D35D06">
        <w:trPr>
          <w:gridAfter w:val="1"/>
          <w:wAfter w:w="80" w:type="pct"/>
          <w:cantSplit/>
          <w:trHeight w:val="1035"/>
        </w:trPr>
        <w:tc>
          <w:tcPr>
            <w:tcW w:w="428" w:type="pct"/>
            <w:vMerge/>
            <w:tcBorders>
              <w:top w:val="nil"/>
              <w:left w:val="single" w:sz="8" w:space="0" w:color="auto"/>
              <w:bottom w:val="single" w:sz="8" w:space="0" w:color="000000"/>
              <w:right w:val="single" w:sz="8" w:space="0" w:color="auto"/>
            </w:tcBorders>
            <w:vAlign w:val="center"/>
            <w:hideMark/>
          </w:tcPr>
          <w:p w14:paraId="4DA5150F" w14:textId="77777777" w:rsidR="00550FF9" w:rsidRPr="00B61087" w:rsidRDefault="00550FF9" w:rsidP="00550FF9">
            <w:pPr>
              <w:jc w:val="left"/>
              <w:rPr>
                <w:rFonts w:cs="Arial"/>
                <w:color w:val="000000"/>
                <w:sz w:val="18"/>
                <w:szCs w:val="18"/>
                <w:lang w:eastAsia="fr-FR"/>
              </w:rPr>
            </w:pPr>
          </w:p>
        </w:tc>
        <w:tc>
          <w:tcPr>
            <w:tcW w:w="788" w:type="pct"/>
            <w:vMerge/>
            <w:tcBorders>
              <w:top w:val="nil"/>
              <w:left w:val="single" w:sz="8" w:space="0" w:color="auto"/>
              <w:bottom w:val="single" w:sz="8" w:space="0" w:color="000000"/>
              <w:right w:val="single" w:sz="8" w:space="0" w:color="auto"/>
            </w:tcBorders>
            <w:vAlign w:val="center"/>
            <w:hideMark/>
          </w:tcPr>
          <w:p w14:paraId="5125B63E" w14:textId="77777777" w:rsidR="00550FF9" w:rsidRPr="00B61087" w:rsidRDefault="00550FF9" w:rsidP="00550FF9">
            <w:pPr>
              <w:jc w:val="left"/>
              <w:rPr>
                <w:rFonts w:cs="Arial"/>
                <w:color w:val="000000"/>
                <w:sz w:val="18"/>
                <w:szCs w:val="18"/>
                <w:lang w:eastAsia="fr-FR"/>
              </w:rPr>
            </w:pPr>
          </w:p>
        </w:tc>
        <w:tc>
          <w:tcPr>
            <w:tcW w:w="1216" w:type="pct"/>
            <w:tcBorders>
              <w:top w:val="nil"/>
              <w:left w:val="nil"/>
              <w:bottom w:val="single" w:sz="8" w:space="0" w:color="auto"/>
              <w:right w:val="single" w:sz="8" w:space="0" w:color="auto"/>
            </w:tcBorders>
            <w:shd w:val="clear" w:color="auto" w:fill="auto"/>
            <w:hideMark/>
          </w:tcPr>
          <w:p w14:paraId="2ECD418A" w14:textId="77777777" w:rsidR="00550FF9" w:rsidRPr="00B61087" w:rsidRDefault="00550FF9" w:rsidP="00550FF9">
            <w:pPr>
              <w:jc w:val="left"/>
              <w:rPr>
                <w:rFonts w:cs="Arial"/>
                <w:color w:val="000000"/>
                <w:sz w:val="18"/>
                <w:szCs w:val="18"/>
                <w:lang w:eastAsia="fr-FR"/>
              </w:rPr>
            </w:pPr>
            <w:r w:rsidRPr="00B61087">
              <w:rPr>
                <w:rFonts w:cs="Arial"/>
                <w:color w:val="000000"/>
                <w:sz w:val="18"/>
                <w:szCs w:val="18"/>
                <w:lang w:eastAsia="fr-FR"/>
              </w:rPr>
              <w:t> </w:t>
            </w:r>
          </w:p>
        </w:tc>
        <w:tc>
          <w:tcPr>
            <w:tcW w:w="640" w:type="pct"/>
            <w:vMerge/>
            <w:tcBorders>
              <w:top w:val="nil"/>
              <w:left w:val="single" w:sz="8" w:space="0" w:color="auto"/>
              <w:bottom w:val="single" w:sz="8" w:space="0" w:color="000000"/>
              <w:right w:val="single" w:sz="8" w:space="0" w:color="auto"/>
            </w:tcBorders>
            <w:vAlign w:val="center"/>
            <w:hideMark/>
          </w:tcPr>
          <w:p w14:paraId="13581CE2" w14:textId="77777777" w:rsidR="00550FF9" w:rsidRPr="00B61087" w:rsidRDefault="00550FF9" w:rsidP="00550FF9">
            <w:pPr>
              <w:jc w:val="left"/>
              <w:rPr>
                <w:rFonts w:cs="Arial"/>
                <w:color w:val="000000"/>
                <w:sz w:val="18"/>
                <w:szCs w:val="18"/>
                <w:lang w:eastAsia="fr-FR"/>
              </w:rPr>
            </w:pPr>
          </w:p>
        </w:tc>
        <w:tc>
          <w:tcPr>
            <w:tcW w:w="1848" w:type="pct"/>
            <w:tcBorders>
              <w:top w:val="nil"/>
              <w:left w:val="nil"/>
              <w:bottom w:val="single" w:sz="8" w:space="0" w:color="auto"/>
              <w:right w:val="single" w:sz="8" w:space="0" w:color="auto"/>
            </w:tcBorders>
            <w:shd w:val="clear" w:color="auto" w:fill="auto"/>
            <w:vAlign w:val="center"/>
            <w:hideMark/>
          </w:tcPr>
          <w:p w14:paraId="3658C419" w14:textId="77777777" w:rsidR="004C0DB1" w:rsidRPr="00B61087" w:rsidRDefault="005002D8">
            <w:pPr>
              <w:jc w:val="left"/>
              <w:rPr>
                <w:rFonts w:cs="Arial"/>
                <w:color w:val="000000"/>
                <w:sz w:val="18"/>
                <w:szCs w:val="18"/>
                <w:lang w:eastAsia="fr-FR"/>
              </w:rPr>
            </w:pPr>
            <w:r w:rsidRPr="00B61087">
              <w:rPr>
                <w:rFonts w:cs="Arial"/>
                <w:color w:val="000000"/>
                <w:sz w:val="18"/>
                <w:szCs w:val="18"/>
                <w:lang w:eastAsia="nl-NL"/>
              </w:rPr>
              <w:t>d) référence à une position particulière sur la version publiée du génome de référence en combinaison avec le SNP ou l'INDEL responsable de l'état d'expression.</w:t>
            </w:r>
          </w:p>
        </w:tc>
      </w:tr>
      <w:tr w:rsidR="00550FF9" w:rsidRPr="00B61087" w14:paraId="320C2ADC" w14:textId="77777777" w:rsidTr="00D35D06">
        <w:trPr>
          <w:gridAfter w:val="1"/>
          <w:wAfter w:w="80" w:type="pct"/>
          <w:cantSplit/>
          <w:trHeight w:val="780"/>
        </w:trPr>
        <w:tc>
          <w:tcPr>
            <w:tcW w:w="428" w:type="pct"/>
            <w:tcBorders>
              <w:top w:val="nil"/>
              <w:left w:val="single" w:sz="8" w:space="0" w:color="auto"/>
              <w:bottom w:val="single" w:sz="8" w:space="0" w:color="auto"/>
              <w:right w:val="single" w:sz="8" w:space="0" w:color="auto"/>
            </w:tcBorders>
            <w:shd w:val="clear" w:color="auto" w:fill="auto"/>
            <w:vAlign w:val="center"/>
            <w:hideMark/>
          </w:tcPr>
          <w:p w14:paraId="54D1A690" w14:textId="77777777" w:rsidR="004C0DB1" w:rsidRPr="00B61087" w:rsidRDefault="005002D8">
            <w:pPr>
              <w:jc w:val="left"/>
              <w:rPr>
                <w:rFonts w:cs="Arial"/>
                <w:color w:val="000000"/>
                <w:sz w:val="18"/>
                <w:szCs w:val="18"/>
                <w:lang w:eastAsia="fr-FR"/>
              </w:rPr>
            </w:pPr>
            <w:r w:rsidRPr="00B61087">
              <w:rPr>
                <w:rFonts w:cs="Arial"/>
                <w:color w:val="000000"/>
                <w:sz w:val="18"/>
                <w:szCs w:val="18"/>
                <w:lang w:eastAsia="nl-NL"/>
              </w:rPr>
              <w:t>3</w:t>
            </w:r>
          </w:p>
        </w:tc>
        <w:tc>
          <w:tcPr>
            <w:tcW w:w="788" w:type="pct"/>
            <w:tcBorders>
              <w:top w:val="nil"/>
              <w:left w:val="nil"/>
              <w:bottom w:val="single" w:sz="8" w:space="0" w:color="auto"/>
              <w:right w:val="single" w:sz="8" w:space="0" w:color="auto"/>
            </w:tcBorders>
            <w:shd w:val="clear" w:color="auto" w:fill="auto"/>
            <w:vAlign w:val="center"/>
            <w:hideMark/>
          </w:tcPr>
          <w:p w14:paraId="09EFD123" w14:textId="77777777" w:rsidR="004C0DB1" w:rsidRPr="00B61087" w:rsidRDefault="005002D8">
            <w:pPr>
              <w:jc w:val="left"/>
              <w:rPr>
                <w:rFonts w:cs="Arial"/>
                <w:color w:val="000000"/>
                <w:sz w:val="18"/>
                <w:szCs w:val="18"/>
                <w:lang w:eastAsia="fr-FR"/>
              </w:rPr>
            </w:pPr>
            <w:r w:rsidRPr="00B61087">
              <w:rPr>
                <w:rFonts w:cs="Arial"/>
                <w:color w:val="000000"/>
                <w:sz w:val="18"/>
                <w:szCs w:val="18"/>
                <w:lang w:eastAsia="nl-NL"/>
              </w:rPr>
              <w:t>Amorces (et sondes)</w:t>
            </w:r>
          </w:p>
        </w:tc>
        <w:tc>
          <w:tcPr>
            <w:tcW w:w="1216" w:type="pct"/>
            <w:tcBorders>
              <w:top w:val="nil"/>
              <w:left w:val="nil"/>
              <w:bottom w:val="single" w:sz="8" w:space="0" w:color="auto"/>
              <w:right w:val="single" w:sz="8" w:space="0" w:color="auto"/>
            </w:tcBorders>
            <w:shd w:val="clear" w:color="auto" w:fill="auto"/>
            <w:vAlign w:val="center"/>
            <w:hideMark/>
          </w:tcPr>
          <w:p w14:paraId="5036D1A1" w14:textId="77777777" w:rsidR="004C0DB1" w:rsidRPr="00B61087" w:rsidRDefault="005002D8">
            <w:pPr>
              <w:jc w:val="left"/>
              <w:rPr>
                <w:rFonts w:cs="Arial"/>
                <w:i/>
                <w:iCs/>
                <w:color w:val="000000"/>
                <w:sz w:val="18"/>
                <w:szCs w:val="18"/>
                <w:lang w:eastAsia="fr-FR"/>
              </w:rPr>
            </w:pPr>
            <w:r w:rsidRPr="00B61087">
              <w:rPr>
                <w:rFonts w:cs="Arial"/>
                <w:i/>
                <w:iCs/>
                <w:color w:val="000000"/>
                <w:sz w:val="18"/>
                <w:szCs w:val="18"/>
                <w:lang w:eastAsia="fr-FR"/>
              </w:rPr>
              <w:t>Voir TG/44/11/rev3 - Ad 51 : ii Test du marqueur ADN ajouter 3, 3.1 et 3.2</w:t>
            </w:r>
          </w:p>
        </w:tc>
        <w:tc>
          <w:tcPr>
            <w:tcW w:w="640" w:type="pct"/>
            <w:tcBorders>
              <w:top w:val="nil"/>
              <w:left w:val="nil"/>
              <w:bottom w:val="single" w:sz="8" w:space="0" w:color="auto"/>
              <w:right w:val="single" w:sz="8" w:space="0" w:color="auto"/>
            </w:tcBorders>
            <w:shd w:val="clear" w:color="auto" w:fill="auto"/>
            <w:vAlign w:val="center"/>
            <w:hideMark/>
          </w:tcPr>
          <w:p w14:paraId="6214E3E1" w14:textId="77777777" w:rsidR="004C0DB1" w:rsidRPr="00B61087" w:rsidRDefault="005002D8">
            <w:pPr>
              <w:jc w:val="left"/>
              <w:rPr>
                <w:rFonts w:cs="Arial"/>
                <w:color w:val="000000"/>
                <w:sz w:val="18"/>
                <w:szCs w:val="18"/>
                <w:lang w:eastAsia="fr-FR"/>
              </w:rPr>
            </w:pPr>
            <w:r w:rsidRPr="00B61087">
              <w:rPr>
                <w:rFonts w:cs="Arial"/>
                <w:color w:val="000000"/>
                <w:sz w:val="18"/>
                <w:szCs w:val="18"/>
                <w:lang w:eastAsia="nl-NL"/>
              </w:rPr>
              <w:t>OUI</w:t>
            </w:r>
          </w:p>
        </w:tc>
        <w:tc>
          <w:tcPr>
            <w:tcW w:w="1848" w:type="pct"/>
            <w:tcBorders>
              <w:top w:val="nil"/>
              <w:left w:val="nil"/>
              <w:bottom w:val="single" w:sz="8" w:space="0" w:color="auto"/>
              <w:right w:val="single" w:sz="8" w:space="0" w:color="auto"/>
            </w:tcBorders>
            <w:shd w:val="clear" w:color="auto" w:fill="auto"/>
            <w:vAlign w:val="center"/>
            <w:hideMark/>
          </w:tcPr>
          <w:p w14:paraId="56771923" w14:textId="77777777" w:rsidR="004C0DB1" w:rsidRPr="00B61087" w:rsidRDefault="005002D8">
            <w:pPr>
              <w:jc w:val="left"/>
              <w:rPr>
                <w:rFonts w:cs="Arial"/>
                <w:color w:val="000000"/>
                <w:sz w:val="18"/>
                <w:szCs w:val="18"/>
                <w:lang w:eastAsia="fr-FR"/>
              </w:rPr>
            </w:pPr>
            <w:r w:rsidRPr="00B61087">
              <w:rPr>
                <w:rFonts w:cs="Arial"/>
                <w:color w:val="000000"/>
                <w:sz w:val="18"/>
                <w:szCs w:val="18"/>
                <w:lang w:eastAsia="nl-NL"/>
              </w:rPr>
              <w:t xml:space="preserve">Séquences d'amorces et de sondes, référence aux accessions et aux séquences dans les bases de données publiques (numéros </w:t>
            </w:r>
            <w:proofErr w:type="spellStart"/>
            <w:r w:rsidRPr="00B61087">
              <w:rPr>
                <w:rFonts w:cs="Arial"/>
                <w:color w:val="000000"/>
                <w:sz w:val="18"/>
                <w:szCs w:val="18"/>
                <w:lang w:eastAsia="nl-NL"/>
              </w:rPr>
              <w:t>Genebank</w:t>
            </w:r>
            <w:proofErr w:type="spellEnd"/>
            <w:r w:rsidRPr="00B61087">
              <w:rPr>
                <w:rFonts w:cs="Arial"/>
                <w:color w:val="000000"/>
                <w:sz w:val="18"/>
                <w:szCs w:val="18"/>
                <w:lang w:eastAsia="nl-NL"/>
              </w:rPr>
              <w:t>), littérature</w:t>
            </w:r>
          </w:p>
        </w:tc>
      </w:tr>
      <w:tr w:rsidR="00550FF9" w:rsidRPr="00B61087" w14:paraId="77E1D58D" w14:textId="77777777" w:rsidTr="00D35D06">
        <w:trPr>
          <w:gridAfter w:val="1"/>
          <w:wAfter w:w="80" w:type="pct"/>
          <w:cantSplit/>
          <w:trHeight w:val="525"/>
        </w:trPr>
        <w:tc>
          <w:tcPr>
            <w:tcW w:w="428" w:type="pct"/>
            <w:tcBorders>
              <w:top w:val="nil"/>
              <w:left w:val="single" w:sz="8" w:space="0" w:color="auto"/>
              <w:bottom w:val="single" w:sz="8" w:space="0" w:color="auto"/>
              <w:right w:val="single" w:sz="8" w:space="0" w:color="auto"/>
            </w:tcBorders>
            <w:shd w:val="clear" w:color="auto" w:fill="auto"/>
            <w:vAlign w:val="center"/>
            <w:hideMark/>
          </w:tcPr>
          <w:p w14:paraId="17D4F6EB" w14:textId="77777777" w:rsidR="004C0DB1" w:rsidRPr="00B61087" w:rsidRDefault="005002D8">
            <w:pPr>
              <w:jc w:val="left"/>
              <w:rPr>
                <w:rFonts w:cs="Arial"/>
                <w:color w:val="000000"/>
                <w:sz w:val="18"/>
                <w:szCs w:val="18"/>
                <w:lang w:eastAsia="fr-FR"/>
              </w:rPr>
            </w:pPr>
            <w:r w:rsidRPr="00B61087">
              <w:rPr>
                <w:rFonts w:cs="Arial"/>
                <w:color w:val="000000"/>
                <w:sz w:val="18"/>
                <w:szCs w:val="18"/>
                <w:lang w:eastAsia="nl-NL"/>
              </w:rPr>
              <w:t>3.1</w:t>
            </w:r>
          </w:p>
        </w:tc>
        <w:tc>
          <w:tcPr>
            <w:tcW w:w="788" w:type="pct"/>
            <w:tcBorders>
              <w:top w:val="nil"/>
              <w:left w:val="nil"/>
              <w:bottom w:val="single" w:sz="8" w:space="0" w:color="auto"/>
              <w:right w:val="single" w:sz="8" w:space="0" w:color="auto"/>
            </w:tcBorders>
            <w:shd w:val="clear" w:color="auto" w:fill="auto"/>
            <w:vAlign w:val="center"/>
            <w:hideMark/>
          </w:tcPr>
          <w:p w14:paraId="6011434D" w14:textId="77777777" w:rsidR="004C0DB1" w:rsidRPr="00B61087" w:rsidRDefault="005002D8">
            <w:pPr>
              <w:jc w:val="left"/>
              <w:rPr>
                <w:rFonts w:cs="Arial"/>
                <w:color w:val="000000"/>
                <w:sz w:val="18"/>
                <w:szCs w:val="18"/>
                <w:lang w:eastAsia="fr-FR"/>
              </w:rPr>
            </w:pPr>
            <w:r w:rsidRPr="00B61087">
              <w:rPr>
                <w:rFonts w:cs="Arial"/>
                <w:color w:val="000000"/>
                <w:sz w:val="18"/>
                <w:szCs w:val="18"/>
                <w:lang w:eastAsia="nl-NL"/>
              </w:rPr>
              <w:t xml:space="preserve">Amorces </w:t>
            </w:r>
            <w:r w:rsidRPr="00B61087">
              <w:rPr>
                <w:rFonts w:cs="Arial"/>
                <w:color w:val="000000"/>
                <w:sz w:val="18"/>
                <w:szCs w:val="18"/>
                <w:highlight w:val="lightGray"/>
                <w:lang w:eastAsia="nl-NL"/>
              </w:rPr>
              <w:t xml:space="preserve">(et sondes) </w:t>
            </w:r>
            <w:r w:rsidRPr="00B61087">
              <w:rPr>
                <w:rFonts w:cs="Arial"/>
                <w:color w:val="000000"/>
                <w:sz w:val="18"/>
                <w:szCs w:val="18"/>
                <w:lang w:eastAsia="nl-NL"/>
              </w:rPr>
              <w:t>pour la détection de l'allèle "9".</w:t>
            </w:r>
          </w:p>
        </w:tc>
        <w:tc>
          <w:tcPr>
            <w:tcW w:w="1216" w:type="pct"/>
            <w:tcBorders>
              <w:top w:val="nil"/>
              <w:left w:val="nil"/>
              <w:bottom w:val="single" w:sz="8" w:space="0" w:color="auto"/>
              <w:right w:val="single" w:sz="8" w:space="0" w:color="auto"/>
            </w:tcBorders>
            <w:shd w:val="clear" w:color="auto" w:fill="auto"/>
            <w:vAlign w:val="center"/>
            <w:hideMark/>
          </w:tcPr>
          <w:p w14:paraId="114FC814" w14:textId="77777777" w:rsidR="00550FF9" w:rsidRPr="00B61087" w:rsidRDefault="00550FF9" w:rsidP="00550FF9">
            <w:pPr>
              <w:jc w:val="left"/>
              <w:rPr>
                <w:rFonts w:cs="Arial"/>
                <w:color w:val="000000"/>
                <w:sz w:val="18"/>
                <w:szCs w:val="18"/>
                <w:lang w:eastAsia="fr-FR"/>
              </w:rPr>
            </w:pPr>
            <w:r w:rsidRPr="00B61087">
              <w:rPr>
                <w:rFonts w:cs="Arial"/>
                <w:color w:val="000000"/>
                <w:sz w:val="18"/>
                <w:szCs w:val="18"/>
                <w:lang w:eastAsia="nl-NL"/>
              </w:rPr>
              <w:t> </w:t>
            </w:r>
          </w:p>
        </w:tc>
        <w:tc>
          <w:tcPr>
            <w:tcW w:w="640" w:type="pct"/>
            <w:tcBorders>
              <w:top w:val="nil"/>
              <w:left w:val="nil"/>
              <w:bottom w:val="single" w:sz="8" w:space="0" w:color="auto"/>
              <w:right w:val="single" w:sz="8" w:space="0" w:color="auto"/>
            </w:tcBorders>
            <w:shd w:val="clear" w:color="auto" w:fill="auto"/>
            <w:vAlign w:val="center"/>
            <w:hideMark/>
          </w:tcPr>
          <w:p w14:paraId="3CBB5858" w14:textId="77777777" w:rsidR="004C0DB1" w:rsidRPr="00B61087" w:rsidRDefault="005002D8">
            <w:pPr>
              <w:jc w:val="left"/>
              <w:rPr>
                <w:rFonts w:cs="Arial"/>
                <w:color w:val="000000"/>
                <w:sz w:val="18"/>
                <w:szCs w:val="18"/>
                <w:lang w:eastAsia="fr-FR"/>
              </w:rPr>
            </w:pPr>
            <w:r w:rsidRPr="00B61087">
              <w:rPr>
                <w:rFonts w:cs="Arial"/>
                <w:color w:val="000000"/>
                <w:sz w:val="18"/>
                <w:szCs w:val="18"/>
                <w:lang w:eastAsia="nl-NL"/>
              </w:rPr>
              <w:t>OUI</w:t>
            </w:r>
          </w:p>
        </w:tc>
        <w:tc>
          <w:tcPr>
            <w:tcW w:w="1848" w:type="pct"/>
            <w:tcBorders>
              <w:top w:val="nil"/>
              <w:left w:val="nil"/>
              <w:bottom w:val="single" w:sz="8" w:space="0" w:color="auto"/>
              <w:right w:val="single" w:sz="8" w:space="0" w:color="auto"/>
            </w:tcBorders>
            <w:shd w:val="clear" w:color="auto" w:fill="auto"/>
            <w:vAlign w:val="center"/>
            <w:hideMark/>
          </w:tcPr>
          <w:p w14:paraId="7A3900D5" w14:textId="77777777" w:rsidR="004C0DB1" w:rsidRPr="00B61087" w:rsidRDefault="005002D8">
            <w:pPr>
              <w:jc w:val="left"/>
              <w:rPr>
                <w:rFonts w:cs="Arial"/>
                <w:color w:val="000000"/>
                <w:sz w:val="18"/>
                <w:szCs w:val="18"/>
                <w:lang w:eastAsia="fr-FR"/>
              </w:rPr>
            </w:pPr>
            <w:r w:rsidRPr="00B61087">
              <w:rPr>
                <w:rFonts w:cs="Arial"/>
                <w:color w:val="000000"/>
                <w:sz w:val="18"/>
                <w:szCs w:val="18"/>
                <w:lang w:eastAsia="nl-NL"/>
              </w:rPr>
              <w:t>Séquences d'amorces correspondant à l'allèle ou aux allèles pour l'expression "9" (résistance)</w:t>
            </w:r>
          </w:p>
        </w:tc>
      </w:tr>
      <w:tr w:rsidR="00550FF9" w:rsidRPr="00B61087" w14:paraId="05EA669C" w14:textId="77777777" w:rsidTr="00D35D06">
        <w:trPr>
          <w:gridAfter w:val="1"/>
          <w:wAfter w:w="80" w:type="pct"/>
          <w:cantSplit/>
          <w:trHeight w:val="525"/>
        </w:trPr>
        <w:tc>
          <w:tcPr>
            <w:tcW w:w="428" w:type="pct"/>
            <w:tcBorders>
              <w:top w:val="nil"/>
              <w:left w:val="single" w:sz="8" w:space="0" w:color="auto"/>
              <w:bottom w:val="single" w:sz="8" w:space="0" w:color="auto"/>
              <w:right w:val="single" w:sz="8" w:space="0" w:color="auto"/>
            </w:tcBorders>
            <w:shd w:val="clear" w:color="auto" w:fill="auto"/>
            <w:vAlign w:val="center"/>
            <w:hideMark/>
          </w:tcPr>
          <w:p w14:paraId="2DCA6AE6" w14:textId="77777777" w:rsidR="004C0DB1" w:rsidRPr="00B61087" w:rsidRDefault="005002D8">
            <w:pPr>
              <w:jc w:val="left"/>
              <w:rPr>
                <w:rFonts w:cs="Arial"/>
                <w:color w:val="000000"/>
                <w:sz w:val="18"/>
                <w:szCs w:val="18"/>
                <w:lang w:eastAsia="fr-FR"/>
              </w:rPr>
            </w:pPr>
            <w:r w:rsidRPr="00B61087">
              <w:rPr>
                <w:rFonts w:cs="Arial"/>
                <w:color w:val="000000"/>
                <w:sz w:val="18"/>
                <w:szCs w:val="18"/>
                <w:lang w:eastAsia="nl-NL"/>
              </w:rPr>
              <w:t>3.2</w:t>
            </w:r>
          </w:p>
        </w:tc>
        <w:tc>
          <w:tcPr>
            <w:tcW w:w="788" w:type="pct"/>
            <w:tcBorders>
              <w:top w:val="nil"/>
              <w:left w:val="nil"/>
              <w:bottom w:val="single" w:sz="8" w:space="0" w:color="auto"/>
              <w:right w:val="single" w:sz="8" w:space="0" w:color="auto"/>
            </w:tcBorders>
            <w:shd w:val="clear" w:color="auto" w:fill="auto"/>
            <w:vAlign w:val="center"/>
            <w:hideMark/>
          </w:tcPr>
          <w:p w14:paraId="4973C9F4" w14:textId="77777777" w:rsidR="004C0DB1" w:rsidRPr="00B61087" w:rsidRDefault="005002D8">
            <w:pPr>
              <w:jc w:val="left"/>
              <w:rPr>
                <w:rFonts w:cs="Arial"/>
                <w:color w:val="000000"/>
                <w:sz w:val="18"/>
                <w:szCs w:val="18"/>
                <w:lang w:eastAsia="fr-FR"/>
              </w:rPr>
            </w:pPr>
            <w:r w:rsidRPr="00B61087">
              <w:rPr>
                <w:rFonts w:cs="Arial"/>
                <w:color w:val="000000"/>
                <w:sz w:val="18"/>
                <w:szCs w:val="18"/>
                <w:lang w:eastAsia="nl-NL"/>
              </w:rPr>
              <w:t xml:space="preserve">Amorces </w:t>
            </w:r>
            <w:r w:rsidRPr="00B61087">
              <w:rPr>
                <w:rFonts w:cs="Arial"/>
                <w:color w:val="000000"/>
                <w:sz w:val="18"/>
                <w:szCs w:val="18"/>
                <w:highlight w:val="lightGray"/>
                <w:lang w:eastAsia="nl-NL"/>
              </w:rPr>
              <w:t xml:space="preserve">(et sondes) </w:t>
            </w:r>
            <w:r w:rsidRPr="00B61087">
              <w:rPr>
                <w:rFonts w:cs="Arial"/>
                <w:color w:val="000000"/>
                <w:sz w:val="18"/>
                <w:szCs w:val="18"/>
                <w:lang w:eastAsia="nl-NL"/>
              </w:rPr>
              <w:t>pour la détection de l'allèle "1".</w:t>
            </w:r>
          </w:p>
        </w:tc>
        <w:tc>
          <w:tcPr>
            <w:tcW w:w="1216" w:type="pct"/>
            <w:tcBorders>
              <w:top w:val="nil"/>
              <w:left w:val="nil"/>
              <w:bottom w:val="single" w:sz="8" w:space="0" w:color="auto"/>
              <w:right w:val="single" w:sz="8" w:space="0" w:color="auto"/>
            </w:tcBorders>
            <w:shd w:val="clear" w:color="auto" w:fill="auto"/>
            <w:vAlign w:val="center"/>
            <w:hideMark/>
          </w:tcPr>
          <w:p w14:paraId="7A176BA8" w14:textId="77777777" w:rsidR="00550FF9" w:rsidRPr="00B61087" w:rsidRDefault="00550FF9" w:rsidP="00550FF9">
            <w:pPr>
              <w:jc w:val="left"/>
              <w:rPr>
                <w:rFonts w:cs="Arial"/>
                <w:color w:val="000000"/>
                <w:sz w:val="18"/>
                <w:szCs w:val="18"/>
                <w:lang w:eastAsia="fr-FR"/>
              </w:rPr>
            </w:pPr>
            <w:r w:rsidRPr="00B61087">
              <w:rPr>
                <w:rFonts w:cs="Arial"/>
                <w:color w:val="000000"/>
                <w:sz w:val="18"/>
                <w:szCs w:val="18"/>
                <w:lang w:eastAsia="nl-NL"/>
              </w:rPr>
              <w:t> </w:t>
            </w:r>
          </w:p>
        </w:tc>
        <w:tc>
          <w:tcPr>
            <w:tcW w:w="640" w:type="pct"/>
            <w:tcBorders>
              <w:top w:val="nil"/>
              <w:left w:val="nil"/>
              <w:bottom w:val="single" w:sz="8" w:space="0" w:color="auto"/>
              <w:right w:val="single" w:sz="8" w:space="0" w:color="auto"/>
            </w:tcBorders>
            <w:shd w:val="clear" w:color="auto" w:fill="auto"/>
            <w:vAlign w:val="center"/>
            <w:hideMark/>
          </w:tcPr>
          <w:p w14:paraId="6F89F9F3" w14:textId="77777777" w:rsidR="004C0DB1" w:rsidRPr="00B61087" w:rsidRDefault="005002D8">
            <w:pPr>
              <w:jc w:val="left"/>
              <w:rPr>
                <w:rFonts w:cs="Arial"/>
                <w:color w:val="000000"/>
                <w:sz w:val="18"/>
                <w:szCs w:val="18"/>
                <w:lang w:eastAsia="fr-FR"/>
              </w:rPr>
            </w:pPr>
            <w:r w:rsidRPr="00B61087">
              <w:rPr>
                <w:rFonts w:cs="Arial"/>
                <w:color w:val="000000"/>
                <w:sz w:val="18"/>
                <w:szCs w:val="18"/>
                <w:lang w:eastAsia="nl-NL"/>
              </w:rPr>
              <w:t>OUI</w:t>
            </w:r>
          </w:p>
        </w:tc>
        <w:tc>
          <w:tcPr>
            <w:tcW w:w="1848" w:type="pct"/>
            <w:tcBorders>
              <w:top w:val="nil"/>
              <w:left w:val="nil"/>
              <w:bottom w:val="single" w:sz="8" w:space="0" w:color="auto"/>
              <w:right w:val="single" w:sz="8" w:space="0" w:color="auto"/>
            </w:tcBorders>
            <w:shd w:val="clear" w:color="auto" w:fill="auto"/>
            <w:vAlign w:val="center"/>
            <w:hideMark/>
          </w:tcPr>
          <w:p w14:paraId="1B46CB1A" w14:textId="77777777" w:rsidR="004C0DB1" w:rsidRPr="00B61087" w:rsidRDefault="005002D8">
            <w:pPr>
              <w:jc w:val="left"/>
              <w:rPr>
                <w:rFonts w:cs="Arial"/>
                <w:color w:val="000000"/>
                <w:sz w:val="18"/>
                <w:szCs w:val="18"/>
                <w:lang w:eastAsia="fr-FR"/>
              </w:rPr>
            </w:pPr>
            <w:r w:rsidRPr="00B61087">
              <w:rPr>
                <w:rFonts w:cs="Arial"/>
                <w:color w:val="000000"/>
                <w:sz w:val="18"/>
                <w:szCs w:val="18"/>
                <w:lang w:eastAsia="nl-NL"/>
              </w:rPr>
              <w:t>Séquences d'amorces correspondant à l'(aux) allèle(s) de l'expression "1" (susceptibilité)</w:t>
            </w:r>
          </w:p>
        </w:tc>
      </w:tr>
      <w:tr w:rsidR="00550FF9" w:rsidRPr="00B61087" w14:paraId="20A47C91" w14:textId="77777777" w:rsidTr="00D35D06">
        <w:trPr>
          <w:gridAfter w:val="1"/>
          <w:wAfter w:w="80" w:type="pct"/>
          <w:cantSplit/>
          <w:trHeight w:val="525"/>
        </w:trPr>
        <w:tc>
          <w:tcPr>
            <w:tcW w:w="428" w:type="pct"/>
            <w:tcBorders>
              <w:top w:val="nil"/>
              <w:left w:val="single" w:sz="8" w:space="0" w:color="auto"/>
              <w:bottom w:val="single" w:sz="8" w:space="0" w:color="auto"/>
              <w:right w:val="single" w:sz="8" w:space="0" w:color="auto"/>
            </w:tcBorders>
            <w:shd w:val="clear" w:color="auto" w:fill="auto"/>
            <w:vAlign w:val="center"/>
            <w:hideMark/>
          </w:tcPr>
          <w:p w14:paraId="0C6F3110" w14:textId="77777777" w:rsidR="004C0DB1" w:rsidRPr="00B61087" w:rsidRDefault="005002D8">
            <w:pPr>
              <w:jc w:val="left"/>
              <w:rPr>
                <w:rFonts w:cs="Arial"/>
                <w:color w:val="000000"/>
                <w:sz w:val="18"/>
                <w:szCs w:val="18"/>
                <w:lang w:eastAsia="fr-FR"/>
              </w:rPr>
            </w:pPr>
            <w:r w:rsidRPr="00B61087">
              <w:rPr>
                <w:rFonts w:cs="Arial"/>
                <w:color w:val="000000"/>
                <w:sz w:val="18"/>
                <w:szCs w:val="18"/>
                <w:lang w:eastAsia="nl-NL"/>
              </w:rPr>
              <w:t>3.3</w:t>
            </w:r>
          </w:p>
        </w:tc>
        <w:tc>
          <w:tcPr>
            <w:tcW w:w="788" w:type="pct"/>
            <w:tcBorders>
              <w:top w:val="nil"/>
              <w:left w:val="nil"/>
              <w:bottom w:val="single" w:sz="8" w:space="0" w:color="auto"/>
              <w:right w:val="single" w:sz="8" w:space="0" w:color="auto"/>
            </w:tcBorders>
            <w:shd w:val="clear" w:color="auto" w:fill="auto"/>
            <w:vAlign w:val="center"/>
            <w:hideMark/>
          </w:tcPr>
          <w:p w14:paraId="20B9E3BE" w14:textId="77777777" w:rsidR="004C0DB1" w:rsidRPr="00B61087" w:rsidRDefault="005002D8">
            <w:pPr>
              <w:jc w:val="left"/>
              <w:rPr>
                <w:rFonts w:cs="Arial"/>
                <w:color w:val="000000"/>
                <w:sz w:val="18"/>
                <w:szCs w:val="18"/>
                <w:lang w:eastAsia="fr-FR"/>
              </w:rPr>
            </w:pPr>
            <w:r w:rsidRPr="00B61087">
              <w:rPr>
                <w:rFonts w:cs="Arial"/>
                <w:color w:val="000000"/>
                <w:sz w:val="18"/>
                <w:szCs w:val="18"/>
                <w:lang w:eastAsia="nl-NL"/>
              </w:rPr>
              <w:t>Amorces (</w:t>
            </w:r>
            <w:r w:rsidRPr="00B61087">
              <w:rPr>
                <w:rFonts w:cs="Arial"/>
                <w:color w:val="000000"/>
                <w:sz w:val="18"/>
                <w:szCs w:val="18"/>
                <w:highlight w:val="lightGray"/>
                <w:lang w:eastAsia="nl-NL"/>
              </w:rPr>
              <w:t xml:space="preserve">et sondes) </w:t>
            </w:r>
            <w:r w:rsidRPr="00B61087">
              <w:rPr>
                <w:rFonts w:cs="Arial"/>
                <w:color w:val="000000"/>
                <w:sz w:val="18"/>
                <w:szCs w:val="18"/>
                <w:lang w:eastAsia="nl-NL"/>
              </w:rPr>
              <w:t>pour détecter l'allèle "x".</w:t>
            </w:r>
          </w:p>
        </w:tc>
        <w:tc>
          <w:tcPr>
            <w:tcW w:w="1216" w:type="pct"/>
            <w:tcBorders>
              <w:top w:val="nil"/>
              <w:left w:val="nil"/>
              <w:bottom w:val="single" w:sz="8" w:space="0" w:color="auto"/>
              <w:right w:val="single" w:sz="8" w:space="0" w:color="auto"/>
            </w:tcBorders>
            <w:shd w:val="clear" w:color="auto" w:fill="auto"/>
            <w:vAlign w:val="center"/>
            <w:hideMark/>
          </w:tcPr>
          <w:p w14:paraId="1662BAF4" w14:textId="77777777" w:rsidR="00550FF9" w:rsidRPr="00B61087" w:rsidRDefault="00550FF9" w:rsidP="00550FF9">
            <w:pPr>
              <w:jc w:val="left"/>
              <w:rPr>
                <w:rFonts w:cs="Arial"/>
                <w:color w:val="000000"/>
                <w:sz w:val="18"/>
                <w:szCs w:val="18"/>
                <w:lang w:eastAsia="fr-FR"/>
              </w:rPr>
            </w:pPr>
            <w:r w:rsidRPr="00B61087">
              <w:rPr>
                <w:rFonts w:cs="Arial"/>
                <w:color w:val="000000"/>
                <w:sz w:val="18"/>
                <w:szCs w:val="18"/>
                <w:lang w:eastAsia="nl-NL"/>
              </w:rPr>
              <w:t> </w:t>
            </w:r>
          </w:p>
        </w:tc>
        <w:tc>
          <w:tcPr>
            <w:tcW w:w="640" w:type="pct"/>
            <w:tcBorders>
              <w:top w:val="nil"/>
              <w:left w:val="nil"/>
              <w:bottom w:val="single" w:sz="8" w:space="0" w:color="auto"/>
              <w:right w:val="single" w:sz="8" w:space="0" w:color="auto"/>
            </w:tcBorders>
            <w:shd w:val="clear" w:color="auto" w:fill="auto"/>
            <w:vAlign w:val="center"/>
            <w:hideMark/>
          </w:tcPr>
          <w:p w14:paraId="64AAEEB1" w14:textId="77777777" w:rsidR="004C0DB1" w:rsidRPr="00B61087" w:rsidRDefault="005002D8">
            <w:pPr>
              <w:jc w:val="left"/>
              <w:rPr>
                <w:rFonts w:cs="Arial"/>
                <w:color w:val="000000"/>
                <w:sz w:val="18"/>
                <w:szCs w:val="18"/>
                <w:lang w:eastAsia="fr-FR"/>
              </w:rPr>
            </w:pPr>
            <w:r w:rsidRPr="00B61087">
              <w:rPr>
                <w:rFonts w:cs="Arial"/>
                <w:color w:val="000000"/>
                <w:sz w:val="18"/>
                <w:szCs w:val="18"/>
                <w:lang w:eastAsia="nl-NL"/>
              </w:rPr>
              <w:t>OUI</w:t>
            </w:r>
          </w:p>
        </w:tc>
        <w:tc>
          <w:tcPr>
            <w:tcW w:w="1848" w:type="pct"/>
            <w:tcBorders>
              <w:top w:val="nil"/>
              <w:left w:val="nil"/>
              <w:bottom w:val="single" w:sz="8" w:space="0" w:color="auto"/>
              <w:right w:val="single" w:sz="8" w:space="0" w:color="auto"/>
            </w:tcBorders>
            <w:shd w:val="clear" w:color="auto" w:fill="auto"/>
            <w:vAlign w:val="center"/>
            <w:hideMark/>
          </w:tcPr>
          <w:p w14:paraId="0C93E428" w14:textId="77777777" w:rsidR="004C0DB1" w:rsidRPr="00B61087" w:rsidRDefault="005002D8">
            <w:pPr>
              <w:jc w:val="left"/>
              <w:rPr>
                <w:rFonts w:cs="Arial"/>
                <w:color w:val="000000"/>
                <w:sz w:val="18"/>
                <w:szCs w:val="18"/>
                <w:lang w:eastAsia="fr-FR"/>
              </w:rPr>
            </w:pPr>
            <w:r w:rsidRPr="00B61087">
              <w:rPr>
                <w:rFonts w:cs="Arial"/>
                <w:color w:val="000000"/>
                <w:sz w:val="18"/>
                <w:szCs w:val="18"/>
                <w:lang w:eastAsia="nl-NL"/>
              </w:rPr>
              <w:t xml:space="preserve">Séquences d'amorces correspondant à l'(aux) allèle(s) de l'expression "x </w:t>
            </w:r>
          </w:p>
        </w:tc>
      </w:tr>
      <w:tr w:rsidR="00550FF9" w:rsidRPr="00B61087" w14:paraId="2B9C0ADA" w14:textId="77777777" w:rsidTr="00D35D06">
        <w:trPr>
          <w:gridAfter w:val="1"/>
          <w:wAfter w:w="80" w:type="pct"/>
          <w:cantSplit/>
          <w:trHeight w:val="315"/>
        </w:trPr>
        <w:tc>
          <w:tcPr>
            <w:tcW w:w="428" w:type="pct"/>
            <w:tcBorders>
              <w:top w:val="nil"/>
              <w:left w:val="single" w:sz="8" w:space="0" w:color="auto"/>
              <w:bottom w:val="single" w:sz="8" w:space="0" w:color="auto"/>
              <w:right w:val="single" w:sz="8" w:space="0" w:color="auto"/>
            </w:tcBorders>
            <w:shd w:val="clear" w:color="auto" w:fill="auto"/>
            <w:vAlign w:val="center"/>
            <w:hideMark/>
          </w:tcPr>
          <w:p w14:paraId="614B9CB1" w14:textId="77777777" w:rsidR="004C0DB1" w:rsidRPr="00B61087" w:rsidRDefault="005002D8">
            <w:pPr>
              <w:jc w:val="left"/>
              <w:rPr>
                <w:rFonts w:cs="Arial"/>
                <w:color w:val="000000"/>
                <w:sz w:val="18"/>
                <w:szCs w:val="18"/>
                <w:lang w:eastAsia="fr-FR"/>
              </w:rPr>
            </w:pPr>
            <w:r w:rsidRPr="00B61087">
              <w:rPr>
                <w:rFonts w:cs="Arial"/>
                <w:color w:val="000000"/>
                <w:sz w:val="18"/>
                <w:szCs w:val="18"/>
                <w:lang w:eastAsia="nl-NL"/>
              </w:rPr>
              <w:t>4</w:t>
            </w:r>
          </w:p>
        </w:tc>
        <w:tc>
          <w:tcPr>
            <w:tcW w:w="788" w:type="pct"/>
            <w:tcBorders>
              <w:top w:val="nil"/>
              <w:left w:val="nil"/>
              <w:bottom w:val="single" w:sz="8" w:space="0" w:color="auto"/>
              <w:right w:val="single" w:sz="8" w:space="0" w:color="auto"/>
            </w:tcBorders>
            <w:shd w:val="clear" w:color="auto" w:fill="auto"/>
            <w:vAlign w:val="center"/>
            <w:hideMark/>
          </w:tcPr>
          <w:p w14:paraId="2CC72039" w14:textId="77777777" w:rsidR="004C0DB1" w:rsidRPr="00B61087" w:rsidRDefault="005002D8">
            <w:pPr>
              <w:jc w:val="left"/>
              <w:rPr>
                <w:rFonts w:cs="Arial"/>
                <w:color w:val="000000"/>
                <w:sz w:val="18"/>
                <w:szCs w:val="18"/>
                <w:lang w:eastAsia="fr-FR"/>
              </w:rPr>
            </w:pPr>
            <w:r w:rsidRPr="00B61087">
              <w:rPr>
                <w:rFonts w:cs="Arial"/>
                <w:color w:val="000000"/>
                <w:sz w:val="18"/>
                <w:szCs w:val="18"/>
                <w:lang w:eastAsia="nl-NL"/>
              </w:rPr>
              <w:t>Format de l'épreuve</w:t>
            </w:r>
          </w:p>
        </w:tc>
        <w:tc>
          <w:tcPr>
            <w:tcW w:w="1216" w:type="pct"/>
            <w:tcBorders>
              <w:top w:val="nil"/>
              <w:left w:val="nil"/>
              <w:bottom w:val="single" w:sz="8" w:space="0" w:color="auto"/>
              <w:right w:val="single" w:sz="8" w:space="0" w:color="auto"/>
            </w:tcBorders>
            <w:shd w:val="clear" w:color="auto" w:fill="auto"/>
            <w:vAlign w:val="center"/>
            <w:hideMark/>
          </w:tcPr>
          <w:p w14:paraId="6E2BF017" w14:textId="77777777" w:rsidR="00550FF9" w:rsidRPr="00B61087" w:rsidRDefault="00550FF9" w:rsidP="00550FF9">
            <w:pPr>
              <w:jc w:val="left"/>
              <w:rPr>
                <w:rFonts w:cs="Arial"/>
                <w:color w:val="000000"/>
                <w:sz w:val="18"/>
                <w:szCs w:val="18"/>
                <w:lang w:eastAsia="fr-FR"/>
              </w:rPr>
            </w:pPr>
            <w:r w:rsidRPr="00B61087">
              <w:rPr>
                <w:rFonts w:cs="Arial"/>
                <w:color w:val="000000"/>
                <w:sz w:val="18"/>
                <w:szCs w:val="18"/>
                <w:lang w:eastAsia="nl-NL"/>
              </w:rPr>
              <w:t> </w:t>
            </w:r>
          </w:p>
        </w:tc>
        <w:tc>
          <w:tcPr>
            <w:tcW w:w="640" w:type="pct"/>
            <w:tcBorders>
              <w:top w:val="nil"/>
              <w:left w:val="nil"/>
              <w:bottom w:val="single" w:sz="8" w:space="0" w:color="auto"/>
              <w:right w:val="single" w:sz="8" w:space="0" w:color="auto"/>
            </w:tcBorders>
            <w:shd w:val="clear" w:color="auto" w:fill="auto"/>
            <w:vAlign w:val="center"/>
            <w:hideMark/>
          </w:tcPr>
          <w:p w14:paraId="26A683D7" w14:textId="77777777" w:rsidR="00550FF9" w:rsidRPr="00B61087" w:rsidRDefault="00550FF9" w:rsidP="00550FF9">
            <w:pPr>
              <w:jc w:val="left"/>
              <w:rPr>
                <w:rFonts w:cs="Arial"/>
                <w:color w:val="000000"/>
                <w:sz w:val="18"/>
                <w:szCs w:val="18"/>
                <w:lang w:eastAsia="fr-FR"/>
              </w:rPr>
            </w:pPr>
            <w:r w:rsidRPr="00B61087">
              <w:rPr>
                <w:rFonts w:cs="Arial"/>
                <w:color w:val="000000"/>
                <w:sz w:val="18"/>
                <w:szCs w:val="18"/>
                <w:lang w:eastAsia="nl-NL"/>
              </w:rPr>
              <w:t> </w:t>
            </w:r>
          </w:p>
        </w:tc>
        <w:tc>
          <w:tcPr>
            <w:tcW w:w="1848" w:type="pct"/>
            <w:tcBorders>
              <w:top w:val="nil"/>
              <w:left w:val="nil"/>
              <w:bottom w:val="single" w:sz="8" w:space="0" w:color="auto"/>
              <w:right w:val="single" w:sz="8" w:space="0" w:color="auto"/>
            </w:tcBorders>
            <w:shd w:val="clear" w:color="auto" w:fill="auto"/>
            <w:vAlign w:val="center"/>
            <w:hideMark/>
          </w:tcPr>
          <w:p w14:paraId="5D1C8EB8" w14:textId="77777777" w:rsidR="00550FF9" w:rsidRPr="00B61087" w:rsidRDefault="00550FF9" w:rsidP="00550FF9">
            <w:pPr>
              <w:jc w:val="left"/>
              <w:rPr>
                <w:rFonts w:cs="Arial"/>
                <w:color w:val="000000"/>
                <w:sz w:val="18"/>
                <w:szCs w:val="18"/>
                <w:lang w:eastAsia="fr-FR"/>
              </w:rPr>
            </w:pPr>
            <w:r w:rsidRPr="00B61087">
              <w:rPr>
                <w:rFonts w:cs="Arial"/>
                <w:color w:val="000000"/>
                <w:sz w:val="18"/>
                <w:szCs w:val="18"/>
                <w:lang w:eastAsia="nl-NL"/>
              </w:rPr>
              <w:t> </w:t>
            </w:r>
          </w:p>
        </w:tc>
      </w:tr>
      <w:tr w:rsidR="00550FF9" w:rsidRPr="00B61087" w14:paraId="70FE4C2B" w14:textId="77777777" w:rsidTr="00D35D06">
        <w:trPr>
          <w:gridAfter w:val="1"/>
          <w:wAfter w:w="80" w:type="pct"/>
          <w:cantSplit/>
          <w:trHeight w:val="1725"/>
        </w:trPr>
        <w:tc>
          <w:tcPr>
            <w:tcW w:w="428" w:type="pct"/>
            <w:tcBorders>
              <w:top w:val="nil"/>
              <w:left w:val="single" w:sz="8" w:space="0" w:color="auto"/>
              <w:bottom w:val="single" w:sz="8" w:space="0" w:color="auto"/>
              <w:right w:val="single" w:sz="8" w:space="0" w:color="auto"/>
            </w:tcBorders>
            <w:shd w:val="clear" w:color="auto" w:fill="auto"/>
            <w:vAlign w:val="center"/>
            <w:hideMark/>
          </w:tcPr>
          <w:p w14:paraId="1C591727" w14:textId="77777777" w:rsidR="004C0DB1" w:rsidRPr="00B61087" w:rsidRDefault="005002D8">
            <w:pPr>
              <w:jc w:val="left"/>
              <w:rPr>
                <w:rFonts w:cs="Arial"/>
                <w:color w:val="000000"/>
                <w:sz w:val="18"/>
                <w:szCs w:val="18"/>
                <w:lang w:eastAsia="fr-FR"/>
              </w:rPr>
            </w:pPr>
            <w:r w:rsidRPr="00B61087">
              <w:rPr>
                <w:rFonts w:cs="Arial"/>
                <w:color w:val="000000"/>
                <w:sz w:val="18"/>
                <w:szCs w:val="18"/>
                <w:lang w:eastAsia="nl-NL"/>
              </w:rPr>
              <w:t>4.1</w:t>
            </w:r>
          </w:p>
        </w:tc>
        <w:tc>
          <w:tcPr>
            <w:tcW w:w="788" w:type="pct"/>
            <w:tcBorders>
              <w:top w:val="nil"/>
              <w:left w:val="nil"/>
              <w:bottom w:val="single" w:sz="8" w:space="0" w:color="auto"/>
              <w:right w:val="single" w:sz="8" w:space="0" w:color="auto"/>
            </w:tcBorders>
            <w:shd w:val="clear" w:color="auto" w:fill="auto"/>
            <w:vAlign w:val="center"/>
            <w:hideMark/>
          </w:tcPr>
          <w:p w14:paraId="20D9F15C" w14:textId="77777777" w:rsidR="004C0DB1" w:rsidRPr="00B61087" w:rsidRDefault="005002D8">
            <w:pPr>
              <w:jc w:val="left"/>
              <w:rPr>
                <w:rFonts w:cs="Arial"/>
                <w:color w:val="000000"/>
                <w:sz w:val="18"/>
                <w:szCs w:val="18"/>
                <w:lang w:eastAsia="fr-FR"/>
              </w:rPr>
            </w:pPr>
            <w:r w:rsidRPr="00B61087">
              <w:rPr>
                <w:rFonts w:cs="Arial"/>
                <w:color w:val="000000"/>
                <w:sz w:val="18"/>
                <w:szCs w:val="18"/>
                <w:lang w:eastAsia="nl-NL"/>
              </w:rPr>
              <w:t xml:space="preserve">Nombre de plantes </w:t>
            </w:r>
            <w:r w:rsidRPr="00B61087">
              <w:rPr>
                <w:rFonts w:cs="Arial"/>
                <w:color w:val="000000"/>
                <w:sz w:val="18"/>
                <w:szCs w:val="18"/>
                <w:highlight w:val="lightGray"/>
                <w:lang w:eastAsia="nl-NL"/>
              </w:rPr>
              <w:t>par génotype</w:t>
            </w:r>
          </w:p>
        </w:tc>
        <w:tc>
          <w:tcPr>
            <w:tcW w:w="1216" w:type="pct"/>
            <w:tcBorders>
              <w:top w:val="nil"/>
              <w:left w:val="nil"/>
              <w:bottom w:val="single" w:sz="8" w:space="0" w:color="auto"/>
              <w:right w:val="single" w:sz="8" w:space="0" w:color="auto"/>
            </w:tcBorders>
            <w:shd w:val="clear" w:color="auto" w:fill="auto"/>
            <w:vAlign w:val="center"/>
            <w:hideMark/>
          </w:tcPr>
          <w:p w14:paraId="640D271E" w14:textId="77777777" w:rsidR="004C0DB1" w:rsidRPr="00B61087" w:rsidRDefault="005002D8">
            <w:pPr>
              <w:jc w:val="left"/>
              <w:rPr>
                <w:rFonts w:cs="Arial"/>
                <w:color w:val="000000"/>
                <w:sz w:val="18"/>
                <w:szCs w:val="18"/>
                <w:lang w:eastAsia="fr-FR"/>
              </w:rPr>
            </w:pPr>
            <w:r w:rsidRPr="00B61087">
              <w:rPr>
                <w:rFonts w:cs="Arial"/>
                <w:color w:val="000000"/>
                <w:sz w:val="18"/>
                <w:szCs w:val="18"/>
                <w:lang w:eastAsia="nl-NL"/>
              </w:rPr>
              <w:t>&gt;=20</w:t>
            </w:r>
          </w:p>
        </w:tc>
        <w:tc>
          <w:tcPr>
            <w:tcW w:w="640" w:type="pct"/>
            <w:tcBorders>
              <w:top w:val="nil"/>
              <w:left w:val="nil"/>
              <w:bottom w:val="single" w:sz="8" w:space="0" w:color="auto"/>
              <w:right w:val="single" w:sz="8" w:space="0" w:color="auto"/>
            </w:tcBorders>
            <w:shd w:val="clear" w:color="auto" w:fill="auto"/>
            <w:vAlign w:val="center"/>
            <w:hideMark/>
          </w:tcPr>
          <w:p w14:paraId="67A29BCA" w14:textId="77777777" w:rsidR="004C0DB1" w:rsidRPr="00B61087" w:rsidRDefault="005002D8">
            <w:pPr>
              <w:jc w:val="left"/>
              <w:rPr>
                <w:rFonts w:cs="Arial"/>
                <w:color w:val="000000"/>
                <w:sz w:val="18"/>
                <w:szCs w:val="18"/>
                <w:lang w:eastAsia="fr-FR"/>
              </w:rPr>
            </w:pPr>
            <w:r w:rsidRPr="00B61087">
              <w:rPr>
                <w:rFonts w:cs="Arial"/>
                <w:color w:val="000000"/>
                <w:sz w:val="18"/>
                <w:szCs w:val="18"/>
                <w:lang w:eastAsia="nl-NL"/>
              </w:rPr>
              <w:t>OUI</w:t>
            </w:r>
          </w:p>
        </w:tc>
        <w:tc>
          <w:tcPr>
            <w:tcW w:w="1848" w:type="pct"/>
            <w:tcBorders>
              <w:top w:val="nil"/>
              <w:left w:val="nil"/>
              <w:bottom w:val="single" w:sz="8" w:space="0" w:color="auto"/>
              <w:right w:val="single" w:sz="8" w:space="0" w:color="auto"/>
            </w:tcBorders>
            <w:shd w:val="clear" w:color="auto" w:fill="auto"/>
            <w:vAlign w:val="center"/>
            <w:hideMark/>
          </w:tcPr>
          <w:p w14:paraId="643F71D1" w14:textId="77777777" w:rsidR="004C0DB1" w:rsidRPr="00B61087" w:rsidRDefault="005002D8">
            <w:pPr>
              <w:jc w:val="left"/>
              <w:rPr>
                <w:rFonts w:cs="Arial"/>
                <w:color w:val="000000"/>
                <w:sz w:val="18"/>
                <w:szCs w:val="18"/>
                <w:lang w:eastAsia="fr-FR"/>
              </w:rPr>
            </w:pPr>
            <w:r w:rsidRPr="00B61087">
              <w:rPr>
                <w:rFonts w:cs="Arial"/>
                <w:color w:val="000000"/>
                <w:sz w:val="18"/>
                <w:szCs w:val="18"/>
                <w:lang w:eastAsia="nl-NL"/>
              </w:rPr>
              <w:t>Un nombre minimal de plantes individuelles est requis (voir 5.2.1a) l'examen du marqueur est effectué sur le même nombre de plantes individuelles, avec les mêmes critères de distinction, d'homogénéité et de stabilité que pour l'examen du caractère au moyen d'un essai d'observation (TGP 15).</w:t>
            </w:r>
          </w:p>
        </w:tc>
      </w:tr>
      <w:tr w:rsidR="00550FF9" w:rsidRPr="00B61087" w14:paraId="7D3BF2A0" w14:textId="77777777" w:rsidTr="00D35D06">
        <w:trPr>
          <w:gridAfter w:val="1"/>
          <w:wAfter w:w="80" w:type="pct"/>
          <w:cantSplit/>
          <w:trHeight w:val="3000"/>
        </w:trPr>
        <w:tc>
          <w:tcPr>
            <w:tcW w:w="428" w:type="pct"/>
            <w:tcBorders>
              <w:top w:val="nil"/>
              <w:left w:val="single" w:sz="8" w:space="0" w:color="auto"/>
              <w:bottom w:val="single" w:sz="8" w:space="0" w:color="auto"/>
              <w:right w:val="single" w:sz="8" w:space="0" w:color="auto"/>
            </w:tcBorders>
            <w:shd w:val="clear" w:color="auto" w:fill="auto"/>
            <w:vAlign w:val="center"/>
            <w:hideMark/>
          </w:tcPr>
          <w:p w14:paraId="66BD0761" w14:textId="77777777" w:rsidR="004C0DB1" w:rsidRPr="00B61087" w:rsidRDefault="005002D8">
            <w:pPr>
              <w:jc w:val="left"/>
              <w:rPr>
                <w:rFonts w:cs="Arial"/>
                <w:color w:val="000000"/>
                <w:sz w:val="18"/>
                <w:szCs w:val="18"/>
                <w:lang w:eastAsia="fr-FR"/>
              </w:rPr>
            </w:pPr>
            <w:r w:rsidRPr="00B61087">
              <w:rPr>
                <w:rFonts w:cs="Arial"/>
                <w:color w:val="000000"/>
                <w:sz w:val="18"/>
                <w:szCs w:val="18"/>
                <w:lang w:eastAsia="nl-NL"/>
              </w:rPr>
              <w:t>4.2</w:t>
            </w:r>
          </w:p>
        </w:tc>
        <w:tc>
          <w:tcPr>
            <w:tcW w:w="788" w:type="pct"/>
            <w:tcBorders>
              <w:top w:val="nil"/>
              <w:left w:val="nil"/>
              <w:bottom w:val="single" w:sz="8" w:space="0" w:color="auto"/>
              <w:right w:val="single" w:sz="8" w:space="0" w:color="auto"/>
            </w:tcBorders>
            <w:shd w:val="clear" w:color="auto" w:fill="auto"/>
            <w:vAlign w:val="center"/>
            <w:hideMark/>
          </w:tcPr>
          <w:p w14:paraId="7CD0F485" w14:textId="77777777" w:rsidR="004C0DB1" w:rsidRPr="00B61087" w:rsidRDefault="005002D8">
            <w:pPr>
              <w:jc w:val="left"/>
              <w:rPr>
                <w:rFonts w:cs="Arial"/>
                <w:color w:val="000000"/>
                <w:sz w:val="18"/>
                <w:szCs w:val="18"/>
                <w:lang w:eastAsia="fr-FR"/>
              </w:rPr>
            </w:pPr>
            <w:r w:rsidRPr="00B61087">
              <w:rPr>
                <w:rFonts w:cs="Arial"/>
                <w:color w:val="000000"/>
                <w:sz w:val="18"/>
                <w:szCs w:val="18"/>
                <w:lang w:eastAsia="nl-NL"/>
              </w:rPr>
              <w:t>Variétés de contrôle</w:t>
            </w:r>
          </w:p>
        </w:tc>
        <w:tc>
          <w:tcPr>
            <w:tcW w:w="1216" w:type="pct"/>
            <w:tcBorders>
              <w:top w:val="nil"/>
              <w:left w:val="nil"/>
              <w:bottom w:val="single" w:sz="8" w:space="0" w:color="auto"/>
              <w:right w:val="single" w:sz="8" w:space="0" w:color="auto"/>
            </w:tcBorders>
            <w:shd w:val="clear" w:color="auto" w:fill="auto"/>
            <w:vAlign w:val="center"/>
            <w:hideMark/>
          </w:tcPr>
          <w:p w14:paraId="77417BD0" w14:textId="77777777" w:rsidR="004C0DB1" w:rsidRPr="00B61087" w:rsidRDefault="005002D8">
            <w:pPr>
              <w:jc w:val="left"/>
              <w:rPr>
                <w:rFonts w:cs="Arial"/>
                <w:i/>
                <w:iCs/>
                <w:color w:val="000000"/>
                <w:sz w:val="18"/>
                <w:szCs w:val="18"/>
                <w:lang w:eastAsia="fr-FR"/>
              </w:rPr>
            </w:pPr>
            <w:r w:rsidRPr="00B61087">
              <w:rPr>
                <w:rFonts w:cs="Arial"/>
                <w:i/>
                <w:iCs/>
                <w:color w:val="000000"/>
                <w:sz w:val="18"/>
                <w:szCs w:val="18"/>
                <w:lang w:eastAsia="fr-FR"/>
              </w:rPr>
              <w:t>Voir TG/44/11/rev3 - Ad 51 : ii Test du marqueur ADN ajouter 4.2</w:t>
            </w:r>
          </w:p>
        </w:tc>
        <w:tc>
          <w:tcPr>
            <w:tcW w:w="640" w:type="pct"/>
            <w:tcBorders>
              <w:top w:val="nil"/>
              <w:left w:val="nil"/>
              <w:bottom w:val="single" w:sz="8" w:space="0" w:color="auto"/>
              <w:right w:val="single" w:sz="8" w:space="0" w:color="auto"/>
            </w:tcBorders>
            <w:shd w:val="clear" w:color="auto" w:fill="auto"/>
            <w:vAlign w:val="center"/>
            <w:hideMark/>
          </w:tcPr>
          <w:p w14:paraId="2637D12D" w14:textId="77777777" w:rsidR="004C0DB1" w:rsidRPr="00B61087" w:rsidRDefault="005002D8">
            <w:pPr>
              <w:jc w:val="left"/>
              <w:rPr>
                <w:rFonts w:cs="Arial"/>
                <w:color w:val="000000"/>
                <w:sz w:val="18"/>
                <w:szCs w:val="18"/>
                <w:lang w:eastAsia="fr-FR"/>
              </w:rPr>
            </w:pPr>
            <w:r w:rsidRPr="00B61087">
              <w:rPr>
                <w:rFonts w:cs="Arial"/>
                <w:color w:val="000000"/>
                <w:sz w:val="18"/>
                <w:szCs w:val="18"/>
                <w:lang w:eastAsia="nl-NL"/>
              </w:rPr>
              <w:t>OUI</w:t>
            </w:r>
          </w:p>
        </w:tc>
        <w:tc>
          <w:tcPr>
            <w:tcW w:w="1848" w:type="pct"/>
            <w:tcBorders>
              <w:top w:val="nil"/>
              <w:left w:val="nil"/>
              <w:bottom w:val="single" w:sz="8" w:space="0" w:color="auto"/>
              <w:right w:val="single" w:sz="8" w:space="0" w:color="auto"/>
            </w:tcBorders>
            <w:shd w:val="clear" w:color="auto" w:fill="auto"/>
            <w:vAlign w:val="center"/>
            <w:hideMark/>
          </w:tcPr>
          <w:p w14:paraId="46607381" w14:textId="55733458" w:rsidR="004C0DB1" w:rsidRPr="00B61087" w:rsidRDefault="005002D8">
            <w:pPr>
              <w:jc w:val="left"/>
              <w:rPr>
                <w:rFonts w:cs="Arial"/>
                <w:color w:val="000000"/>
                <w:sz w:val="18"/>
                <w:szCs w:val="18"/>
                <w:lang w:eastAsia="fr-FR"/>
              </w:rPr>
            </w:pPr>
            <w:r w:rsidRPr="00B61087">
              <w:rPr>
                <w:rFonts w:cs="Arial"/>
                <w:color w:val="000000"/>
                <w:sz w:val="18"/>
                <w:szCs w:val="18"/>
                <w:lang w:eastAsia="nl-NL"/>
              </w:rPr>
              <w:t>Variétés de contrôle (les mêmes que dans l'essai d'observation) comme normes représentant toutes les combinaisons pertinentes d'allèles. Par exemple, homozygote pour l'allèle correspondant au niveau d'expression 9 (présent), homozygote pour l'allèle correspondant au niveau d'expression 1 (sensible) et hétérozygote (les deux allèles sont présents dans un diploïde) correspondant à un niveau d'expression résistant, sensible ou intermédiaire (selon la fonction du gène</w:t>
            </w:r>
            <w:r w:rsidR="00B61087" w:rsidRPr="00B61087">
              <w:rPr>
                <w:rFonts w:cs="Arial"/>
                <w:color w:val="000000"/>
                <w:sz w:val="18"/>
                <w:szCs w:val="18"/>
                <w:lang w:eastAsia="nl-NL"/>
              </w:rPr>
              <w:t>;</w:t>
            </w:r>
            <w:r w:rsidRPr="00B61087">
              <w:rPr>
                <w:rFonts w:cs="Arial"/>
                <w:color w:val="000000"/>
                <w:sz w:val="18"/>
                <w:szCs w:val="18"/>
                <w:lang w:eastAsia="nl-NL"/>
              </w:rPr>
              <w:t xml:space="preserve"> dominant - récessif). </w:t>
            </w:r>
            <w:r w:rsidRPr="00B61087">
              <w:rPr>
                <w:rFonts w:cs="Arial"/>
                <w:color w:val="000000"/>
                <w:sz w:val="18"/>
                <w:szCs w:val="18"/>
                <w:highlight w:val="lightGray"/>
                <w:lang w:eastAsia="nl-NL"/>
              </w:rPr>
              <w:t>Les contrôles ADN peuvent être utilisés directement</w:t>
            </w:r>
            <w:r w:rsidRPr="00B61087">
              <w:rPr>
                <w:rFonts w:cs="Arial"/>
                <w:color w:val="000000"/>
                <w:sz w:val="18"/>
                <w:szCs w:val="18"/>
                <w:lang w:eastAsia="nl-NL"/>
              </w:rPr>
              <w:t>.</w:t>
            </w:r>
          </w:p>
        </w:tc>
      </w:tr>
      <w:tr w:rsidR="00550FF9" w:rsidRPr="00B61087" w14:paraId="5C3E5FFA" w14:textId="77777777" w:rsidTr="00D35D06">
        <w:trPr>
          <w:gridAfter w:val="1"/>
          <w:wAfter w:w="80" w:type="pct"/>
          <w:cantSplit/>
          <w:trHeight w:val="1770"/>
        </w:trPr>
        <w:tc>
          <w:tcPr>
            <w:tcW w:w="428" w:type="pct"/>
            <w:tcBorders>
              <w:top w:val="nil"/>
              <w:left w:val="single" w:sz="8" w:space="0" w:color="auto"/>
              <w:bottom w:val="single" w:sz="8" w:space="0" w:color="auto"/>
              <w:right w:val="single" w:sz="8" w:space="0" w:color="auto"/>
            </w:tcBorders>
            <w:shd w:val="clear" w:color="auto" w:fill="auto"/>
          </w:tcPr>
          <w:p w14:paraId="7FD7F15C" w14:textId="77777777" w:rsidR="004C0DB1" w:rsidRPr="00B61087" w:rsidRDefault="005002D8">
            <w:pPr>
              <w:jc w:val="left"/>
              <w:rPr>
                <w:rFonts w:cs="Arial"/>
                <w:color w:val="000000"/>
                <w:sz w:val="18"/>
                <w:szCs w:val="18"/>
                <w:lang w:eastAsia="nl-NL"/>
              </w:rPr>
            </w:pPr>
            <w:r w:rsidRPr="00B61087">
              <w:rPr>
                <w:rFonts w:cs="Arial"/>
                <w:color w:val="000000"/>
                <w:sz w:val="18"/>
                <w:szCs w:val="18"/>
                <w:highlight w:val="lightGray"/>
                <w:lang w:eastAsia="nl-NL"/>
              </w:rPr>
              <w:lastRenderedPageBreak/>
              <w:t>4.3</w:t>
            </w:r>
          </w:p>
        </w:tc>
        <w:tc>
          <w:tcPr>
            <w:tcW w:w="788" w:type="pct"/>
            <w:tcBorders>
              <w:top w:val="nil"/>
              <w:left w:val="nil"/>
              <w:bottom w:val="single" w:sz="8" w:space="0" w:color="auto"/>
              <w:right w:val="single" w:sz="8" w:space="0" w:color="auto"/>
            </w:tcBorders>
            <w:shd w:val="clear" w:color="auto" w:fill="auto"/>
          </w:tcPr>
          <w:p w14:paraId="1A5365C3" w14:textId="77777777" w:rsidR="004C0DB1" w:rsidRPr="00B61087" w:rsidRDefault="005002D8">
            <w:pPr>
              <w:jc w:val="left"/>
              <w:rPr>
                <w:rFonts w:cs="Arial"/>
                <w:color w:val="000000"/>
                <w:sz w:val="18"/>
                <w:szCs w:val="18"/>
                <w:lang w:eastAsia="nl-NL"/>
              </w:rPr>
            </w:pPr>
            <w:r w:rsidRPr="00B61087">
              <w:rPr>
                <w:rFonts w:cs="Arial"/>
                <w:color w:val="000000"/>
                <w:sz w:val="18"/>
                <w:szCs w:val="18"/>
                <w:highlight w:val="lightGray"/>
                <w:lang w:eastAsia="nl-NL"/>
              </w:rPr>
              <w:t>Contrôles de processus</w:t>
            </w:r>
          </w:p>
        </w:tc>
        <w:tc>
          <w:tcPr>
            <w:tcW w:w="1216" w:type="pct"/>
            <w:tcBorders>
              <w:top w:val="nil"/>
              <w:left w:val="nil"/>
              <w:bottom w:val="single" w:sz="8" w:space="0" w:color="auto"/>
              <w:right w:val="single" w:sz="8" w:space="0" w:color="auto"/>
            </w:tcBorders>
            <w:shd w:val="clear" w:color="auto" w:fill="auto"/>
          </w:tcPr>
          <w:p w14:paraId="0C73AFC0" w14:textId="4563E69E" w:rsidR="004C0DB1" w:rsidRPr="00B61087" w:rsidRDefault="005002D8">
            <w:pPr>
              <w:jc w:val="left"/>
              <w:rPr>
                <w:rFonts w:cs="Arial"/>
                <w:i/>
                <w:iCs/>
                <w:color w:val="000000"/>
                <w:sz w:val="18"/>
                <w:szCs w:val="18"/>
                <w:lang w:eastAsia="fr-FR"/>
              </w:rPr>
            </w:pPr>
            <w:r w:rsidRPr="00B61087">
              <w:rPr>
                <w:rFonts w:cs="Arial"/>
                <w:i/>
                <w:iCs/>
                <w:sz w:val="18"/>
                <w:szCs w:val="18"/>
                <w:highlight w:val="lightGray"/>
              </w:rPr>
              <w:t>par exemple, le tampon utilisé pour l'extraction</w:t>
            </w:r>
            <w:r w:rsidR="00B61087" w:rsidRPr="00B61087">
              <w:rPr>
                <w:rFonts w:cs="Arial"/>
                <w:i/>
                <w:iCs/>
                <w:sz w:val="18"/>
                <w:szCs w:val="18"/>
                <w:highlight w:val="lightGray"/>
              </w:rPr>
              <w:t>;</w:t>
            </w:r>
            <w:r w:rsidRPr="00B61087">
              <w:rPr>
                <w:rFonts w:cs="Arial"/>
                <w:i/>
                <w:iCs/>
                <w:sz w:val="18"/>
                <w:szCs w:val="18"/>
                <w:highlight w:val="lightGray"/>
              </w:rPr>
              <w:t xml:space="preserve"> un marqueur ciblant le gène de la cytochrome oxydase comme marqueur d'amplification interne</w:t>
            </w:r>
          </w:p>
        </w:tc>
        <w:tc>
          <w:tcPr>
            <w:tcW w:w="640" w:type="pct"/>
            <w:tcBorders>
              <w:top w:val="nil"/>
              <w:left w:val="nil"/>
              <w:bottom w:val="single" w:sz="8" w:space="0" w:color="auto"/>
              <w:right w:val="single" w:sz="8" w:space="0" w:color="auto"/>
            </w:tcBorders>
            <w:shd w:val="clear" w:color="auto" w:fill="auto"/>
          </w:tcPr>
          <w:p w14:paraId="4D2A1E48" w14:textId="77777777" w:rsidR="004C0DB1" w:rsidRPr="00B61087" w:rsidRDefault="005002D8">
            <w:pPr>
              <w:jc w:val="left"/>
              <w:rPr>
                <w:rFonts w:cs="Arial"/>
                <w:color w:val="000000"/>
                <w:sz w:val="18"/>
                <w:szCs w:val="18"/>
                <w:highlight w:val="lightGray"/>
                <w:lang w:eastAsia="nl-NL"/>
              </w:rPr>
            </w:pPr>
            <w:r w:rsidRPr="00B61087">
              <w:rPr>
                <w:rFonts w:cs="Arial"/>
                <w:color w:val="000000"/>
                <w:sz w:val="18"/>
                <w:szCs w:val="18"/>
                <w:highlight w:val="lightGray"/>
                <w:lang w:eastAsia="nl-NL"/>
              </w:rPr>
              <w:t>OUI</w:t>
            </w:r>
          </w:p>
        </w:tc>
        <w:tc>
          <w:tcPr>
            <w:tcW w:w="1848" w:type="pct"/>
            <w:tcBorders>
              <w:top w:val="nil"/>
              <w:left w:val="nil"/>
              <w:bottom w:val="single" w:sz="8" w:space="0" w:color="auto"/>
              <w:right w:val="single" w:sz="8" w:space="0" w:color="auto"/>
            </w:tcBorders>
            <w:shd w:val="clear" w:color="auto" w:fill="auto"/>
          </w:tcPr>
          <w:p w14:paraId="63D89F93" w14:textId="77777777" w:rsidR="004C0DB1" w:rsidRPr="00B61087" w:rsidRDefault="005002D8">
            <w:pPr>
              <w:numPr>
                <w:ilvl w:val="0"/>
                <w:numId w:val="17"/>
              </w:numPr>
              <w:spacing w:after="200" w:line="276" w:lineRule="auto"/>
              <w:contextualSpacing/>
              <w:jc w:val="left"/>
              <w:rPr>
                <w:rFonts w:eastAsia="Calibri" w:cs="Arial"/>
                <w:color w:val="000000"/>
                <w:sz w:val="18"/>
                <w:szCs w:val="18"/>
                <w:highlight w:val="lightGray"/>
                <w:lang w:eastAsia="nl-NL"/>
              </w:rPr>
            </w:pPr>
            <w:r w:rsidRPr="00B61087">
              <w:rPr>
                <w:rFonts w:eastAsia="Calibri" w:cs="Arial"/>
                <w:color w:val="000000"/>
                <w:sz w:val="18"/>
                <w:szCs w:val="18"/>
                <w:highlight w:val="lightGray"/>
                <w:lang w:eastAsia="nl-NL"/>
              </w:rPr>
              <w:t>Contrôle(s) négatif(s) du processus</w:t>
            </w:r>
          </w:p>
          <w:p w14:paraId="086EA811" w14:textId="77777777" w:rsidR="004C0DB1" w:rsidRPr="00B61087" w:rsidRDefault="005002D8">
            <w:pPr>
              <w:numPr>
                <w:ilvl w:val="0"/>
                <w:numId w:val="17"/>
              </w:numPr>
              <w:spacing w:after="200" w:line="276" w:lineRule="auto"/>
              <w:contextualSpacing/>
              <w:jc w:val="left"/>
              <w:rPr>
                <w:rFonts w:eastAsia="Calibri" w:cs="Arial"/>
                <w:color w:val="000000"/>
                <w:sz w:val="18"/>
                <w:szCs w:val="18"/>
                <w:highlight w:val="lightGray"/>
                <w:lang w:eastAsia="nl-NL"/>
              </w:rPr>
            </w:pPr>
            <w:r w:rsidRPr="00B61087">
              <w:rPr>
                <w:rFonts w:eastAsia="Calibri" w:cs="Arial"/>
                <w:color w:val="000000"/>
                <w:sz w:val="18"/>
                <w:szCs w:val="18"/>
                <w:highlight w:val="lightGray"/>
                <w:lang w:eastAsia="nl-NL"/>
              </w:rPr>
              <w:t>Contrôle(s) positif(s) de l'ADN pouvant être les variétés de contrôle</w:t>
            </w:r>
          </w:p>
          <w:p w14:paraId="1832499A" w14:textId="77777777" w:rsidR="004C0DB1" w:rsidRPr="00B61087" w:rsidRDefault="005002D8">
            <w:pPr>
              <w:numPr>
                <w:ilvl w:val="0"/>
                <w:numId w:val="17"/>
              </w:numPr>
              <w:spacing w:after="200" w:line="276" w:lineRule="auto"/>
              <w:contextualSpacing/>
              <w:jc w:val="left"/>
              <w:rPr>
                <w:rFonts w:eastAsia="Calibri" w:cs="Arial"/>
                <w:color w:val="000000"/>
                <w:sz w:val="18"/>
                <w:szCs w:val="18"/>
                <w:highlight w:val="lightGray"/>
                <w:lang w:eastAsia="nl-NL"/>
              </w:rPr>
            </w:pPr>
            <w:r w:rsidRPr="00B61087">
              <w:rPr>
                <w:rFonts w:eastAsia="Calibri" w:cs="Arial"/>
                <w:color w:val="000000"/>
                <w:sz w:val="18"/>
                <w:szCs w:val="18"/>
                <w:highlight w:val="lightGray"/>
                <w:lang w:eastAsia="nl-NL"/>
              </w:rPr>
              <w:t xml:space="preserve"> Contrôle interne d'amplification en cas de marqueur de présence/absence</w:t>
            </w:r>
          </w:p>
        </w:tc>
      </w:tr>
      <w:tr w:rsidR="00550FF9" w:rsidRPr="00B61087" w14:paraId="0C44271C" w14:textId="77777777" w:rsidTr="00D35D06">
        <w:trPr>
          <w:gridAfter w:val="1"/>
          <w:wAfter w:w="80" w:type="pct"/>
          <w:cantSplit/>
          <w:trHeight w:val="510"/>
        </w:trPr>
        <w:tc>
          <w:tcPr>
            <w:tcW w:w="428" w:type="pct"/>
            <w:vMerge w:val="restart"/>
            <w:tcBorders>
              <w:top w:val="nil"/>
              <w:left w:val="single" w:sz="8" w:space="0" w:color="auto"/>
              <w:bottom w:val="single" w:sz="8" w:space="0" w:color="000000"/>
              <w:right w:val="single" w:sz="8" w:space="0" w:color="auto"/>
            </w:tcBorders>
            <w:shd w:val="clear" w:color="auto" w:fill="auto"/>
            <w:vAlign w:val="center"/>
            <w:hideMark/>
          </w:tcPr>
          <w:p w14:paraId="5FF4DB27" w14:textId="77777777" w:rsidR="004C0DB1" w:rsidRPr="00B61087" w:rsidRDefault="005002D8">
            <w:pPr>
              <w:jc w:val="left"/>
              <w:rPr>
                <w:rFonts w:cs="Arial"/>
                <w:color w:val="000000"/>
                <w:sz w:val="18"/>
                <w:szCs w:val="18"/>
                <w:lang w:eastAsia="fr-FR"/>
              </w:rPr>
            </w:pPr>
            <w:r w:rsidRPr="00B61087">
              <w:rPr>
                <w:rFonts w:cs="Arial"/>
                <w:color w:val="000000"/>
                <w:sz w:val="18"/>
                <w:szCs w:val="18"/>
                <w:lang w:eastAsia="nl-NL"/>
              </w:rPr>
              <w:t>5</w:t>
            </w:r>
          </w:p>
        </w:tc>
        <w:tc>
          <w:tcPr>
            <w:tcW w:w="788" w:type="pct"/>
            <w:vMerge w:val="restart"/>
            <w:tcBorders>
              <w:top w:val="nil"/>
              <w:left w:val="single" w:sz="8" w:space="0" w:color="auto"/>
              <w:bottom w:val="single" w:sz="8" w:space="0" w:color="000000"/>
              <w:right w:val="single" w:sz="8" w:space="0" w:color="auto"/>
            </w:tcBorders>
            <w:shd w:val="clear" w:color="auto" w:fill="auto"/>
            <w:vAlign w:val="center"/>
            <w:hideMark/>
          </w:tcPr>
          <w:p w14:paraId="4F883F22" w14:textId="77777777" w:rsidR="004C0DB1" w:rsidRPr="00B61087" w:rsidRDefault="005002D8">
            <w:pPr>
              <w:jc w:val="left"/>
              <w:rPr>
                <w:rFonts w:cs="Arial"/>
                <w:color w:val="000000"/>
                <w:sz w:val="18"/>
                <w:szCs w:val="18"/>
                <w:lang w:eastAsia="fr-FR"/>
              </w:rPr>
            </w:pPr>
            <w:r w:rsidRPr="00B61087">
              <w:rPr>
                <w:rFonts w:cs="Arial"/>
                <w:color w:val="000000"/>
                <w:sz w:val="18"/>
                <w:szCs w:val="18"/>
                <w:lang w:eastAsia="nl-NL"/>
              </w:rPr>
              <w:t>Préparations</w:t>
            </w:r>
          </w:p>
        </w:tc>
        <w:tc>
          <w:tcPr>
            <w:tcW w:w="1216" w:type="pct"/>
            <w:vMerge w:val="restart"/>
            <w:tcBorders>
              <w:top w:val="nil"/>
              <w:left w:val="single" w:sz="8" w:space="0" w:color="auto"/>
              <w:bottom w:val="single" w:sz="8" w:space="0" w:color="000000"/>
              <w:right w:val="single" w:sz="8" w:space="0" w:color="auto"/>
            </w:tcBorders>
            <w:shd w:val="clear" w:color="auto" w:fill="auto"/>
            <w:vAlign w:val="center"/>
            <w:hideMark/>
          </w:tcPr>
          <w:p w14:paraId="38EADEA2" w14:textId="77777777" w:rsidR="004C0DB1" w:rsidRPr="00B61087" w:rsidRDefault="005002D8">
            <w:pPr>
              <w:jc w:val="left"/>
              <w:rPr>
                <w:rFonts w:cs="Arial"/>
                <w:color w:val="000000"/>
                <w:sz w:val="18"/>
                <w:szCs w:val="18"/>
                <w:lang w:eastAsia="fr-FR"/>
              </w:rPr>
            </w:pPr>
            <w:r w:rsidRPr="00B61087">
              <w:rPr>
                <w:rFonts w:cs="Arial"/>
                <w:i/>
                <w:color w:val="000000"/>
                <w:sz w:val="18"/>
                <w:szCs w:val="18"/>
                <w:lang w:eastAsia="nl-NL"/>
              </w:rPr>
              <w:t xml:space="preserve"> Par exemple, </w:t>
            </w:r>
            <w:r w:rsidRPr="00B61087">
              <w:rPr>
                <w:rFonts w:cs="Arial"/>
                <w:color w:val="000000"/>
                <w:sz w:val="18"/>
                <w:szCs w:val="18"/>
                <w:lang w:eastAsia="nl-NL"/>
              </w:rPr>
              <w:t>échantillonnage de plantules âgées de 4 jours suivi d'une extraction d'ADN à l'aide de la méthode CTAB</w:t>
            </w:r>
            <w:r w:rsidRPr="00B61087">
              <w:rPr>
                <w:rFonts w:cs="Arial"/>
                <w:i/>
                <w:color w:val="000000"/>
                <w:sz w:val="18"/>
                <w:szCs w:val="18"/>
                <w:lang w:eastAsia="nl-NL"/>
              </w:rPr>
              <w:t>.</w:t>
            </w:r>
          </w:p>
        </w:tc>
        <w:tc>
          <w:tcPr>
            <w:tcW w:w="640" w:type="pct"/>
            <w:vMerge w:val="restart"/>
            <w:tcBorders>
              <w:top w:val="nil"/>
              <w:left w:val="single" w:sz="8" w:space="0" w:color="auto"/>
              <w:bottom w:val="single" w:sz="8" w:space="0" w:color="000000"/>
              <w:right w:val="single" w:sz="8" w:space="0" w:color="auto"/>
            </w:tcBorders>
            <w:shd w:val="clear" w:color="auto" w:fill="auto"/>
            <w:vAlign w:val="center"/>
            <w:hideMark/>
          </w:tcPr>
          <w:p w14:paraId="256BBA2E" w14:textId="77777777" w:rsidR="004C0DB1" w:rsidRPr="00B61087" w:rsidRDefault="005002D8">
            <w:pPr>
              <w:jc w:val="left"/>
              <w:rPr>
                <w:rFonts w:cs="Arial"/>
                <w:color w:val="000000"/>
                <w:sz w:val="18"/>
                <w:szCs w:val="18"/>
                <w:lang w:eastAsia="fr-FR"/>
              </w:rPr>
            </w:pPr>
            <w:r w:rsidRPr="00B61087">
              <w:rPr>
                <w:rFonts w:cs="Arial"/>
                <w:color w:val="000000"/>
                <w:sz w:val="18"/>
                <w:szCs w:val="18"/>
                <w:lang w:eastAsia="nl-NL"/>
              </w:rPr>
              <w:t>NON</w:t>
            </w:r>
          </w:p>
        </w:tc>
        <w:tc>
          <w:tcPr>
            <w:tcW w:w="1848" w:type="pct"/>
            <w:tcBorders>
              <w:top w:val="nil"/>
              <w:left w:val="nil"/>
              <w:bottom w:val="nil"/>
              <w:right w:val="single" w:sz="8" w:space="0" w:color="auto"/>
            </w:tcBorders>
            <w:shd w:val="clear" w:color="auto" w:fill="auto"/>
            <w:vAlign w:val="center"/>
            <w:hideMark/>
          </w:tcPr>
          <w:p w14:paraId="30D23B92" w14:textId="77777777" w:rsidR="004C0DB1" w:rsidRPr="00B61087" w:rsidRDefault="005002D8">
            <w:pPr>
              <w:jc w:val="left"/>
              <w:rPr>
                <w:rFonts w:cs="Arial"/>
                <w:color w:val="000000"/>
                <w:sz w:val="18"/>
                <w:szCs w:val="18"/>
                <w:lang w:eastAsia="fr-FR"/>
              </w:rPr>
            </w:pPr>
            <w:r w:rsidRPr="00B61087">
              <w:rPr>
                <w:rFonts w:cs="Arial"/>
                <w:color w:val="000000"/>
                <w:sz w:val="18"/>
                <w:szCs w:val="18"/>
                <w:lang w:eastAsia="nl-NL"/>
              </w:rPr>
              <w:t>En fonction de la méthode utilisée. Ne figure pas dans la ligne directrice. Un ou plusieurs protocoles détaillés peuvent être fournis à titre d'exemple en annexe ou être disponibles sur demande auprès de l'institut qui a mis au point le marqueur.</w:t>
            </w:r>
          </w:p>
        </w:tc>
      </w:tr>
      <w:tr w:rsidR="00550FF9" w:rsidRPr="00B61087" w14:paraId="72AD9364" w14:textId="77777777" w:rsidTr="00D35D06">
        <w:trPr>
          <w:gridAfter w:val="1"/>
          <w:wAfter w:w="80" w:type="pct"/>
          <w:cantSplit/>
          <w:trHeight w:val="50"/>
        </w:trPr>
        <w:tc>
          <w:tcPr>
            <w:tcW w:w="428" w:type="pct"/>
            <w:vMerge/>
            <w:tcBorders>
              <w:top w:val="nil"/>
              <w:left w:val="single" w:sz="8" w:space="0" w:color="auto"/>
              <w:bottom w:val="single" w:sz="8" w:space="0" w:color="000000"/>
              <w:right w:val="single" w:sz="8" w:space="0" w:color="auto"/>
            </w:tcBorders>
            <w:vAlign w:val="center"/>
            <w:hideMark/>
          </w:tcPr>
          <w:p w14:paraId="2D9D1332" w14:textId="77777777" w:rsidR="00550FF9" w:rsidRPr="00B61087" w:rsidRDefault="00550FF9" w:rsidP="00550FF9">
            <w:pPr>
              <w:jc w:val="left"/>
              <w:rPr>
                <w:rFonts w:cs="Arial"/>
                <w:color w:val="000000"/>
                <w:sz w:val="18"/>
                <w:szCs w:val="18"/>
                <w:lang w:eastAsia="fr-FR"/>
              </w:rPr>
            </w:pPr>
          </w:p>
        </w:tc>
        <w:tc>
          <w:tcPr>
            <w:tcW w:w="788" w:type="pct"/>
            <w:vMerge/>
            <w:tcBorders>
              <w:top w:val="nil"/>
              <w:left w:val="single" w:sz="8" w:space="0" w:color="auto"/>
              <w:bottom w:val="single" w:sz="8" w:space="0" w:color="000000"/>
              <w:right w:val="single" w:sz="8" w:space="0" w:color="auto"/>
            </w:tcBorders>
            <w:vAlign w:val="center"/>
            <w:hideMark/>
          </w:tcPr>
          <w:p w14:paraId="7DF63D93" w14:textId="77777777" w:rsidR="00550FF9" w:rsidRPr="00B61087" w:rsidRDefault="00550FF9" w:rsidP="00550FF9">
            <w:pPr>
              <w:jc w:val="left"/>
              <w:rPr>
                <w:rFonts w:cs="Arial"/>
                <w:color w:val="000000"/>
                <w:sz w:val="18"/>
                <w:szCs w:val="18"/>
                <w:lang w:eastAsia="fr-FR"/>
              </w:rPr>
            </w:pPr>
          </w:p>
        </w:tc>
        <w:tc>
          <w:tcPr>
            <w:tcW w:w="1216" w:type="pct"/>
            <w:vMerge/>
            <w:tcBorders>
              <w:top w:val="nil"/>
              <w:left w:val="single" w:sz="8" w:space="0" w:color="auto"/>
              <w:bottom w:val="single" w:sz="8" w:space="0" w:color="000000"/>
              <w:right w:val="single" w:sz="8" w:space="0" w:color="auto"/>
            </w:tcBorders>
            <w:vAlign w:val="center"/>
            <w:hideMark/>
          </w:tcPr>
          <w:p w14:paraId="6AA53D7D" w14:textId="77777777" w:rsidR="00550FF9" w:rsidRPr="00B61087" w:rsidRDefault="00550FF9" w:rsidP="00550FF9">
            <w:pPr>
              <w:jc w:val="left"/>
              <w:rPr>
                <w:rFonts w:cs="Arial"/>
                <w:color w:val="000000"/>
                <w:sz w:val="18"/>
                <w:szCs w:val="18"/>
                <w:lang w:eastAsia="fr-FR"/>
              </w:rPr>
            </w:pPr>
          </w:p>
        </w:tc>
        <w:tc>
          <w:tcPr>
            <w:tcW w:w="640" w:type="pct"/>
            <w:vMerge/>
            <w:tcBorders>
              <w:top w:val="nil"/>
              <w:left w:val="single" w:sz="8" w:space="0" w:color="auto"/>
              <w:bottom w:val="single" w:sz="8" w:space="0" w:color="000000"/>
              <w:right w:val="single" w:sz="8" w:space="0" w:color="auto"/>
            </w:tcBorders>
            <w:vAlign w:val="center"/>
            <w:hideMark/>
          </w:tcPr>
          <w:p w14:paraId="6034E5CF" w14:textId="77777777" w:rsidR="00550FF9" w:rsidRPr="00B61087" w:rsidRDefault="00550FF9" w:rsidP="00550FF9">
            <w:pPr>
              <w:jc w:val="left"/>
              <w:rPr>
                <w:rFonts w:cs="Arial"/>
                <w:color w:val="000000"/>
                <w:sz w:val="18"/>
                <w:szCs w:val="18"/>
                <w:lang w:eastAsia="fr-FR"/>
              </w:rPr>
            </w:pPr>
          </w:p>
        </w:tc>
        <w:tc>
          <w:tcPr>
            <w:tcW w:w="1848" w:type="pct"/>
            <w:tcBorders>
              <w:top w:val="nil"/>
              <w:left w:val="nil"/>
              <w:bottom w:val="single" w:sz="8" w:space="0" w:color="auto"/>
              <w:right w:val="single" w:sz="8" w:space="0" w:color="auto"/>
            </w:tcBorders>
            <w:shd w:val="clear" w:color="auto" w:fill="auto"/>
            <w:vAlign w:val="center"/>
            <w:hideMark/>
          </w:tcPr>
          <w:p w14:paraId="68612AA3" w14:textId="77777777" w:rsidR="00550FF9" w:rsidRPr="00B61087" w:rsidRDefault="00550FF9" w:rsidP="00550FF9">
            <w:pPr>
              <w:jc w:val="left"/>
              <w:rPr>
                <w:rFonts w:cs="Arial"/>
                <w:color w:val="000000"/>
                <w:sz w:val="18"/>
                <w:szCs w:val="18"/>
                <w:lang w:eastAsia="fr-FR"/>
              </w:rPr>
            </w:pPr>
          </w:p>
        </w:tc>
      </w:tr>
      <w:tr w:rsidR="00550FF9" w:rsidRPr="00B61087" w14:paraId="702333B5" w14:textId="77777777" w:rsidTr="00D35D06">
        <w:trPr>
          <w:gridAfter w:val="1"/>
          <w:wAfter w:w="80" w:type="pct"/>
          <w:cantSplit/>
          <w:trHeight w:val="510"/>
        </w:trPr>
        <w:tc>
          <w:tcPr>
            <w:tcW w:w="428" w:type="pct"/>
            <w:vMerge w:val="restart"/>
            <w:tcBorders>
              <w:top w:val="nil"/>
              <w:left w:val="single" w:sz="8" w:space="0" w:color="auto"/>
              <w:bottom w:val="single" w:sz="8" w:space="0" w:color="000000"/>
              <w:right w:val="single" w:sz="8" w:space="0" w:color="auto"/>
            </w:tcBorders>
            <w:shd w:val="clear" w:color="auto" w:fill="auto"/>
            <w:vAlign w:val="center"/>
            <w:hideMark/>
          </w:tcPr>
          <w:p w14:paraId="07FC5DEA" w14:textId="77777777" w:rsidR="004C0DB1" w:rsidRPr="00B61087" w:rsidRDefault="005002D8">
            <w:pPr>
              <w:jc w:val="left"/>
              <w:rPr>
                <w:rFonts w:cs="Arial"/>
                <w:color w:val="000000"/>
                <w:sz w:val="18"/>
                <w:szCs w:val="18"/>
                <w:lang w:eastAsia="fr-FR"/>
              </w:rPr>
            </w:pPr>
            <w:r w:rsidRPr="00B61087">
              <w:rPr>
                <w:rFonts w:cs="Arial"/>
                <w:color w:val="000000"/>
                <w:sz w:val="18"/>
                <w:szCs w:val="18"/>
                <w:lang w:eastAsia="nl-NL"/>
              </w:rPr>
              <w:t>6</w:t>
            </w:r>
          </w:p>
        </w:tc>
        <w:tc>
          <w:tcPr>
            <w:tcW w:w="788" w:type="pct"/>
            <w:vMerge w:val="restart"/>
            <w:tcBorders>
              <w:top w:val="nil"/>
              <w:left w:val="single" w:sz="8" w:space="0" w:color="auto"/>
              <w:bottom w:val="single" w:sz="8" w:space="0" w:color="000000"/>
              <w:right w:val="single" w:sz="8" w:space="0" w:color="auto"/>
            </w:tcBorders>
            <w:shd w:val="clear" w:color="auto" w:fill="auto"/>
            <w:vAlign w:val="center"/>
            <w:hideMark/>
          </w:tcPr>
          <w:p w14:paraId="77AB93C6" w14:textId="77777777" w:rsidR="004C0DB1" w:rsidRPr="00B61087" w:rsidRDefault="005002D8">
            <w:pPr>
              <w:jc w:val="left"/>
              <w:rPr>
                <w:rFonts w:cs="Arial"/>
                <w:color w:val="000000"/>
                <w:sz w:val="18"/>
                <w:szCs w:val="18"/>
                <w:lang w:eastAsia="fr-FR"/>
              </w:rPr>
            </w:pPr>
            <w:r w:rsidRPr="00B61087">
              <w:rPr>
                <w:rFonts w:cs="Arial"/>
                <w:strike/>
                <w:color w:val="000000"/>
                <w:sz w:val="18"/>
                <w:szCs w:val="18"/>
                <w:highlight w:val="lightGray"/>
                <w:lang w:eastAsia="nl-NL"/>
              </w:rPr>
              <w:t xml:space="preserve">Performance ou </w:t>
            </w:r>
            <w:r w:rsidRPr="00B61087">
              <w:rPr>
                <w:rFonts w:cs="Arial"/>
                <w:color w:val="000000"/>
                <w:sz w:val="18"/>
                <w:szCs w:val="18"/>
                <w:lang w:eastAsia="nl-NL"/>
              </w:rPr>
              <w:t>technique de la méthode</w:t>
            </w:r>
          </w:p>
        </w:tc>
        <w:tc>
          <w:tcPr>
            <w:tcW w:w="1216" w:type="pct"/>
            <w:tcBorders>
              <w:top w:val="nil"/>
              <w:left w:val="nil"/>
              <w:bottom w:val="nil"/>
              <w:right w:val="single" w:sz="8" w:space="0" w:color="auto"/>
            </w:tcBorders>
            <w:shd w:val="clear" w:color="auto" w:fill="auto"/>
            <w:vAlign w:val="center"/>
            <w:hideMark/>
          </w:tcPr>
          <w:p w14:paraId="0C5114DC" w14:textId="77777777" w:rsidR="004C0DB1" w:rsidRPr="00B61087" w:rsidRDefault="005002D8">
            <w:pPr>
              <w:jc w:val="left"/>
              <w:rPr>
                <w:rFonts w:cs="Arial"/>
                <w:color w:val="000000"/>
                <w:sz w:val="18"/>
                <w:szCs w:val="18"/>
                <w:lang w:eastAsia="fr-FR"/>
              </w:rPr>
            </w:pPr>
            <w:r w:rsidRPr="00B61087">
              <w:rPr>
                <w:rFonts w:cs="Arial"/>
                <w:i/>
                <w:color w:val="000000"/>
                <w:sz w:val="18"/>
                <w:szCs w:val="18"/>
                <w:lang w:eastAsia="nl-NL"/>
              </w:rPr>
              <w:t xml:space="preserve">par exemple, </w:t>
            </w:r>
            <w:r w:rsidRPr="00B61087">
              <w:rPr>
                <w:rFonts w:cs="Arial"/>
                <w:color w:val="000000"/>
                <w:sz w:val="18"/>
                <w:szCs w:val="18"/>
                <w:lang w:eastAsia="nl-NL"/>
              </w:rPr>
              <w:t xml:space="preserve">PCR conventionnelle, TETRA-ARMS, </w:t>
            </w:r>
            <w:proofErr w:type="spellStart"/>
            <w:r w:rsidRPr="00B61087">
              <w:rPr>
                <w:rFonts w:cs="Arial"/>
                <w:color w:val="000000"/>
                <w:sz w:val="18"/>
                <w:szCs w:val="18"/>
                <w:lang w:eastAsia="nl-NL"/>
              </w:rPr>
              <w:t>qPCR</w:t>
            </w:r>
            <w:proofErr w:type="spellEnd"/>
            <w:r w:rsidRPr="00B61087">
              <w:rPr>
                <w:rFonts w:cs="Arial"/>
                <w:color w:val="000000"/>
                <w:sz w:val="18"/>
                <w:szCs w:val="18"/>
                <w:lang w:eastAsia="nl-NL"/>
              </w:rPr>
              <w:t xml:space="preserve">, KASP, séquençage d'amplicon </w:t>
            </w:r>
          </w:p>
        </w:tc>
        <w:tc>
          <w:tcPr>
            <w:tcW w:w="640" w:type="pct"/>
            <w:vMerge w:val="restart"/>
            <w:tcBorders>
              <w:top w:val="nil"/>
              <w:left w:val="single" w:sz="8" w:space="0" w:color="auto"/>
              <w:bottom w:val="single" w:sz="8" w:space="0" w:color="000000"/>
              <w:right w:val="single" w:sz="8" w:space="0" w:color="auto"/>
            </w:tcBorders>
            <w:shd w:val="clear" w:color="auto" w:fill="auto"/>
            <w:vAlign w:val="center"/>
            <w:hideMark/>
          </w:tcPr>
          <w:p w14:paraId="1D99EE34" w14:textId="77777777" w:rsidR="004C0DB1" w:rsidRPr="00B61087" w:rsidRDefault="005002D8">
            <w:pPr>
              <w:jc w:val="left"/>
              <w:rPr>
                <w:rFonts w:cs="Arial"/>
                <w:color w:val="000000"/>
                <w:sz w:val="18"/>
                <w:szCs w:val="18"/>
                <w:lang w:eastAsia="fr-FR"/>
              </w:rPr>
            </w:pPr>
            <w:r w:rsidRPr="00B61087">
              <w:rPr>
                <w:rFonts w:cs="Arial"/>
                <w:color w:val="000000"/>
                <w:sz w:val="18"/>
                <w:szCs w:val="18"/>
                <w:highlight w:val="lightGray"/>
                <w:lang w:eastAsia="nl-NL"/>
              </w:rPr>
              <w:t>OUI</w:t>
            </w:r>
          </w:p>
        </w:tc>
        <w:tc>
          <w:tcPr>
            <w:tcW w:w="1848" w:type="pct"/>
            <w:vMerge w:val="restart"/>
            <w:tcBorders>
              <w:top w:val="nil"/>
              <w:left w:val="single" w:sz="8" w:space="0" w:color="auto"/>
              <w:bottom w:val="single" w:sz="8" w:space="0" w:color="000000"/>
              <w:right w:val="single" w:sz="8" w:space="0" w:color="auto"/>
            </w:tcBorders>
            <w:shd w:val="clear" w:color="auto" w:fill="auto"/>
            <w:vAlign w:val="center"/>
            <w:hideMark/>
          </w:tcPr>
          <w:p w14:paraId="3553EFCC" w14:textId="77777777" w:rsidR="004C0DB1" w:rsidRPr="00B61087" w:rsidRDefault="005002D8">
            <w:pPr>
              <w:jc w:val="left"/>
              <w:rPr>
                <w:rFonts w:cs="Arial"/>
                <w:color w:val="000000"/>
                <w:sz w:val="18"/>
                <w:szCs w:val="18"/>
                <w:lang w:eastAsia="fr-FR"/>
              </w:rPr>
            </w:pPr>
            <w:r w:rsidRPr="00B61087">
              <w:rPr>
                <w:rFonts w:cs="Arial"/>
                <w:color w:val="000000"/>
                <w:sz w:val="18"/>
                <w:szCs w:val="18"/>
                <w:lang w:eastAsia="nl-NL"/>
              </w:rPr>
              <w:t xml:space="preserve">. </w:t>
            </w:r>
          </w:p>
        </w:tc>
      </w:tr>
      <w:tr w:rsidR="00550FF9" w:rsidRPr="00B61087" w14:paraId="7E93CEE1" w14:textId="77777777" w:rsidTr="00D35D06">
        <w:trPr>
          <w:gridAfter w:val="1"/>
          <w:wAfter w:w="80" w:type="pct"/>
          <w:cantSplit/>
          <w:trHeight w:val="525"/>
        </w:trPr>
        <w:tc>
          <w:tcPr>
            <w:tcW w:w="428" w:type="pct"/>
            <w:vMerge/>
            <w:tcBorders>
              <w:top w:val="nil"/>
              <w:left w:val="single" w:sz="8" w:space="0" w:color="auto"/>
              <w:bottom w:val="single" w:sz="8" w:space="0" w:color="000000"/>
              <w:right w:val="single" w:sz="8" w:space="0" w:color="auto"/>
            </w:tcBorders>
            <w:vAlign w:val="center"/>
            <w:hideMark/>
          </w:tcPr>
          <w:p w14:paraId="1183955A" w14:textId="77777777" w:rsidR="00550FF9" w:rsidRPr="00B61087" w:rsidRDefault="00550FF9" w:rsidP="00550FF9">
            <w:pPr>
              <w:jc w:val="left"/>
              <w:rPr>
                <w:rFonts w:cs="Arial"/>
                <w:color w:val="000000"/>
                <w:sz w:val="18"/>
                <w:szCs w:val="18"/>
                <w:lang w:eastAsia="fr-FR"/>
              </w:rPr>
            </w:pPr>
          </w:p>
        </w:tc>
        <w:tc>
          <w:tcPr>
            <w:tcW w:w="788" w:type="pct"/>
            <w:vMerge/>
            <w:tcBorders>
              <w:top w:val="nil"/>
              <w:left w:val="single" w:sz="8" w:space="0" w:color="auto"/>
              <w:bottom w:val="single" w:sz="8" w:space="0" w:color="000000"/>
              <w:right w:val="single" w:sz="8" w:space="0" w:color="auto"/>
            </w:tcBorders>
            <w:vAlign w:val="center"/>
            <w:hideMark/>
          </w:tcPr>
          <w:p w14:paraId="00055512" w14:textId="77777777" w:rsidR="00550FF9" w:rsidRPr="00B61087" w:rsidRDefault="00550FF9" w:rsidP="00550FF9">
            <w:pPr>
              <w:jc w:val="left"/>
              <w:rPr>
                <w:rFonts w:cs="Arial"/>
                <w:color w:val="000000"/>
                <w:sz w:val="18"/>
                <w:szCs w:val="18"/>
                <w:lang w:eastAsia="fr-FR"/>
              </w:rPr>
            </w:pPr>
          </w:p>
        </w:tc>
        <w:tc>
          <w:tcPr>
            <w:tcW w:w="1216" w:type="pct"/>
            <w:tcBorders>
              <w:top w:val="nil"/>
              <w:left w:val="nil"/>
              <w:bottom w:val="single" w:sz="8" w:space="0" w:color="auto"/>
              <w:right w:val="single" w:sz="8" w:space="0" w:color="auto"/>
            </w:tcBorders>
            <w:shd w:val="clear" w:color="auto" w:fill="auto"/>
            <w:vAlign w:val="center"/>
            <w:hideMark/>
          </w:tcPr>
          <w:p w14:paraId="679D4FEE" w14:textId="77777777" w:rsidR="004C0DB1" w:rsidRPr="00B61087" w:rsidRDefault="005002D8">
            <w:pPr>
              <w:jc w:val="left"/>
              <w:rPr>
                <w:rFonts w:cs="Arial"/>
                <w:i/>
                <w:iCs/>
                <w:color w:val="000000"/>
                <w:sz w:val="18"/>
                <w:szCs w:val="18"/>
                <w:lang w:eastAsia="fr-FR"/>
              </w:rPr>
            </w:pPr>
            <w:r w:rsidRPr="00B61087">
              <w:rPr>
                <w:rFonts w:cs="Arial"/>
                <w:i/>
                <w:iCs/>
                <w:color w:val="000000"/>
                <w:sz w:val="18"/>
                <w:szCs w:val="18"/>
                <w:lang w:eastAsia="fr-FR"/>
              </w:rPr>
              <w:t>Voir TG/44/11/rev3 - Ad 51 : ii Test du marqueur ADN ajouter 6</w:t>
            </w:r>
          </w:p>
        </w:tc>
        <w:tc>
          <w:tcPr>
            <w:tcW w:w="640" w:type="pct"/>
            <w:vMerge/>
            <w:tcBorders>
              <w:top w:val="nil"/>
              <w:left w:val="single" w:sz="8" w:space="0" w:color="auto"/>
              <w:bottom w:val="single" w:sz="8" w:space="0" w:color="000000"/>
              <w:right w:val="single" w:sz="8" w:space="0" w:color="auto"/>
            </w:tcBorders>
            <w:vAlign w:val="center"/>
            <w:hideMark/>
          </w:tcPr>
          <w:p w14:paraId="191046BD" w14:textId="77777777" w:rsidR="00550FF9" w:rsidRPr="00B61087" w:rsidRDefault="00550FF9" w:rsidP="00550FF9">
            <w:pPr>
              <w:jc w:val="left"/>
              <w:rPr>
                <w:rFonts w:cs="Arial"/>
                <w:color w:val="000000"/>
                <w:sz w:val="18"/>
                <w:szCs w:val="18"/>
                <w:lang w:eastAsia="fr-FR"/>
              </w:rPr>
            </w:pPr>
          </w:p>
        </w:tc>
        <w:tc>
          <w:tcPr>
            <w:tcW w:w="1848" w:type="pct"/>
            <w:vMerge/>
            <w:tcBorders>
              <w:top w:val="nil"/>
              <w:left w:val="single" w:sz="8" w:space="0" w:color="auto"/>
              <w:bottom w:val="single" w:sz="8" w:space="0" w:color="000000"/>
              <w:right w:val="single" w:sz="8" w:space="0" w:color="auto"/>
            </w:tcBorders>
            <w:vAlign w:val="center"/>
            <w:hideMark/>
          </w:tcPr>
          <w:p w14:paraId="207689DE" w14:textId="77777777" w:rsidR="00550FF9" w:rsidRPr="00B61087" w:rsidRDefault="00550FF9" w:rsidP="00550FF9">
            <w:pPr>
              <w:jc w:val="left"/>
              <w:rPr>
                <w:rFonts w:cs="Arial"/>
                <w:color w:val="000000"/>
                <w:sz w:val="18"/>
                <w:szCs w:val="18"/>
                <w:lang w:eastAsia="fr-FR"/>
              </w:rPr>
            </w:pPr>
          </w:p>
        </w:tc>
      </w:tr>
      <w:tr w:rsidR="00550FF9" w:rsidRPr="00B61087" w14:paraId="4C613C58" w14:textId="77777777" w:rsidTr="00D35D06">
        <w:trPr>
          <w:gridAfter w:val="1"/>
          <w:wAfter w:w="80" w:type="pct"/>
          <w:cantSplit/>
          <w:trHeight w:val="300"/>
        </w:trPr>
        <w:tc>
          <w:tcPr>
            <w:tcW w:w="428" w:type="pct"/>
            <w:vMerge w:val="restart"/>
            <w:tcBorders>
              <w:top w:val="nil"/>
              <w:left w:val="single" w:sz="8" w:space="0" w:color="auto"/>
              <w:bottom w:val="single" w:sz="8" w:space="0" w:color="000000"/>
              <w:right w:val="single" w:sz="8" w:space="0" w:color="auto"/>
            </w:tcBorders>
            <w:shd w:val="clear" w:color="auto" w:fill="auto"/>
            <w:vAlign w:val="center"/>
            <w:hideMark/>
          </w:tcPr>
          <w:p w14:paraId="077487A7" w14:textId="77777777" w:rsidR="004C0DB1" w:rsidRPr="00B61087" w:rsidRDefault="005002D8">
            <w:pPr>
              <w:jc w:val="left"/>
              <w:rPr>
                <w:rFonts w:cs="Arial"/>
                <w:color w:val="000000"/>
                <w:sz w:val="18"/>
                <w:szCs w:val="18"/>
                <w:lang w:eastAsia="fr-FR"/>
              </w:rPr>
            </w:pPr>
            <w:r w:rsidRPr="00B61087">
              <w:rPr>
                <w:rFonts w:cs="Arial"/>
                <w:color w:val="000000"/>
                <w:sz w:val="18"/>
                <w:szCs w:val="18"/>
                <w:lang w:eastAsia="nl-NL"/>
              </w:rPr>
              <w:t>6.1</w:t>
            </w:r>
          </w:p>
        </w:tc>
        <w:tc>
          <w:tcPr>
            <w:tcW w:w="788" w:type="pct"/>
            <w:vMerge w:val="restart"/>
            <w:tcBorders>
              <w:top w:val="nil"/>
              <w:left w:val="single" w:sz="8" w:space="0" w:color="auto"/>
              <w:bottom w:val="single" w:sz="8" w:space="0" w:color="000000"/>
              <w:right w:val="single" w:sz="8" w:space="0" w:color="auto"/>
            </w:tcBorders>
            <w:shd w:val="clear" w:color="auto" w:fill="auto"/>
            <w:vAlign w:val="center"/>
            <w:hideMark/>
          </w:tcPr>
          <w:p w14:paraId="1C84B32A" w14:textId="77777777" w:rsidR="004C0DB1" w:rsidRPr="00B61087" w:rsidRDefault="005002D8">
            <w:pPr>
              <w:jc w:val="left"/>
              <w:rPr>
                <w:rFonts w:cs="Arial"/>
                <w:color w:val="000000"/>
                <w:sz w:val="18"/>
                <w:szCs w:val="18"/>
                <w:lang w:eastAsia="fr-FR"/>
              </w:rPr>
            </w:pPr>
            <w:r w:rsidRPr="00B61087">
              <w:rPr>
                <w:rFonts w:cs="Arial"/>
                <w:color w:val="000000"/>
                <w:sz w:val="18"/>
                <w:szCs w:val="18"/>
                <w:lang w:eastAsia="nl-NL"/>
              </w:rPr>
              <w:t>Conditions particulières</w:t>
            </w:r>
          </w:p>
        </w:tc>
        <w:tc>
          <w:tcPr>
            <w:tcW w:w="1216" w:type="pct"/>
            <w:vMerge w:val="restart"/>
            <w:tcBorders>
              <w:top w:val="nil"/>
              <w:left w:val="single" w:sz="8" w:space="0" w:color="auto"/>
              <w:bottom w:val="single" w:sz="8" w:space="0" w:color="000000"/>
              <w:right w:val="single" w:sz="8" w:space="0" w:color="auto"/>
            </w:tcBorders>
            <w:shd w:val="clear" w:color="auto" w:fill="auto"/>
            <w:vAlign w:val="center"/>
            <w:hideMark/>
          </w:tcPr>
          <w:p w14:paraId="29DA0D27" w14:textId="77777777" w:rsidR="004C0DB1" w:rsidRPr="00B61087" w:rsidRDefault="005002D8">
            <w:pPr>
              <w:jc w:val="left"/>
              <w:rPr>
                <w:rFonts w:cs="Arial"/>
                <w:color w:val="000000"/>
                <w:sz w:val="18"/>
                <w:szCs w:val="18"/>
                <w:lang w:eastAsia="fr-FR"/>
              </w:rPr>
            </w:pPr>
            <w:r w:rsidRPr="00B61087">
              <w:rPr>
                <w:rFonts w:cs="Arial"/>
                <w:i/>
                <w:color w:val="000000"/>
                <w:sz w:val="18"/>
                <w:szCs w:val="18"/>
                <w:lang w:eastAsia="nl-NL"/>
              </w:rPr>
              <w:t xml:space="preserve">par exemple, </w:t>
            </w:r>
            <w:r w:rsidRPr="00B61087">
              <w:rPr>
                <w:rFonts w:cs="Arial"/>
                <w:color w:val="000000"/>
                <w:sz w:val="18"/>
                <w:szCs w:val="18"/>
                <w:lang w:eastAsia="nl-NL"/>
              </w:rPr>
              <w:t xml:space="preserve">protocole PCR décrivant les concentrations d'amorces, d'enzymes et de dNTP, le schéma du cycle PCR </w:t>
            </w:r>
          </w:p>
        </w:tc>
        <w:tc>
          <w:tcPr>
            <w:tcW w:w="640" w:type="pct"/>
            <w:vMerge w:val="restart"/>
            <w:tcBorders>
              <w:top w:val="nil"/>
              <w:left w:val="single" w:sz="8" w:space="0" w:color="auto"/>
              <w:bottom w:val="single" w:sz="8" w:space="0" w:color="000000"/>
              <w:right w:val="single" w:sz="8" w:space="0" w:color="auto"/>
            </w:tcBorders>
            <w:shd w:val="clear" w:color="auto" w:fill="auto"/>
            <w:vAlign w:val="center"/>
            <w:hideMark/>
          </w:tcPr>
          <w:p w14:paraId="2D37622B" w14:textId="77777777" w:rsidR="004C0DB1" w:rsidRPr="00B61087" w:rsidRDefault="005002D8">
            <w:pPr>
              <w:jc w:val="left"/>
              <w:rPr>
                <w:rFonts w:cs="Arial"/>
                <w:color w:val="000000"/>
                <w:sz w:val="18"/>
                <w:szCs w:val="18"/>
                <w:lang w:eastAsia="fr-FR"/>
              </w:rPr>
            </w:pPr>
            <w:r w:rsidRPr="00B61087">
              <w:rPr>
                <w:rFonts w:cs="Arial"/>
                <w:color w:val="000000"/>
                <w:sz w:val="18"/>
                <w:szCs w:val="18"/>
                <w:lang w:eastAsia="nl-NL"/>
              </w:rPr>
              <w:t>NON</w:t>
            </w:r>
          </w:p>
        </w:tc>
        <w:tc>
          <w:tcPr>
            <w:tcW w:w="1848" w:type="pct"/>
            <w:vMerge w:val="restart"/>
            <w:tcBorders>
              <w:top w:val="nil"/>
              <w:left w:val="single" w:sz="8" w:space="0" w:color="auto"/>
              <w:bottom w:val="single" w:sz="8" w:space="0" w:color="000000"/>
              <w:right w:val="single" w:sz="8" w:space="0" w:color="auto"/>
            </w:tcBorders>
            <w:shd w:val="clear" w:color="auto" w:fill="auto"/>
            <w:vAlign w:val="center"/>
            <w:hideMark/>
          </w:tcPr>
          <w:p w14:paraId="40BDCCA9" w14:textId="77777777" w:rsidR="004C0DB1" w:rsidRPr="00B61087" w:rsidRDefault="005002D8">
            <w:pPr>
              <w:jc w:val="left"/>
              <w:rPr>
                <w:rFonts w:cs="Arial"/>
                <w:color w:val="000000"/>
                <w:sz w:val="18"/>
                <w:szCs w:val="18"/>
                <w:lang w:eastAsia="fr-FR"/>
              </w:rPr>
            </w:pPr>
            <w:r w:rsidRPr="00B61087">
              <w:rPr>
                <w:rFonts w:cs="Arial"/>
                <w:color w:val="000000"/>
                <w:sz w:val="18"/>
                <w:szCs w:val="18"/>
                <w:lang w:eastAsia="nl-NL"/>
              </w:rPr>
              <w:t>En fonction de la méthode utilisée. Ne figure pas dans la ligne directrice. Un ou plusieurs protocoles détaillés peuvent être fournis à titre d'exemple en annexe ou être disponibles sur demande auprès de l'institut qui a mis au point le marqueur.</w:t>
            </w:r>
          </w:p>
        </w:tc>
      </w:tr>
      <w:tr w:rsidR="00550FF9" w:rsidRPr="00B61087" w14:paraId="6EFC848D" w14:textId="77777777" w:rsidTr="00D35D06">
        <w:trPr>
          <w:cantSplit/>
          <w:trHeight w:val="1005"/>
        </w:trPr>
        <w:tc>
          <w:tcPr>
            <w:tcW w:w="428" w:type="pct"/>
            <w:vMerge/>
            <w:tcBorders>
              <w:top w:val="nil"/>
              <w:left w:val="single" w:sz="8" w:space="0" w:color="auto"/>
              <w:bottom w:val="single" w:sz="8" w:space="0" w:color="000000"/>
              <w:right w:val="single" w:sz="8" w:space="0" w:color="auto"/>
            </w:tcBorders>
            <w:vAlign w:val="center"/>
            <w:hideMark/>
          </w:tcPr>
          <w:p w14:paraId="4954EAB6" w14:textId="77777777" w:rsidR="00550FF9" w:rsidRPr="00B61087" w:rsidRDefault="00550FF9" w:rsidP="00550FF9">
            <w:pPr>
              <w:jc w:val="left"/>
              <w:rPr>
                <w:rFonts w:cs="Arial"/>
                <w:color w:val="000000"/>
                <w:sz w:val="18"/>
                <w:szCs w:val="18"/>
                <w:lang w:eastAsia="fr-FR"/>
              </w:rPr>
            </w:pPr>
          </w:p>
        </w:tc>
        <w:tc>
          <w:tcPr>
            <w:tcW w:w="788" w:type="pct"/>
            <w:vMerge/>
            <w:tcBorders>
              <w:top w:val="nil"/>
              <w:left w:val="single" w:sz="8" w:space="0" w:color="auto"/>
              <w:bottom w:val="single" w:sz="8" w:space="0" w:color="000000"/>
              <w:right w:val="single" w:sz="8" w:space="0" w:color="auto"/>
            </w:tcBorders>
            <w:vAlign w:val="center"/>
            <w:hideMark/>
          </w:tcPr>
          <w:p w14:paraId="59BD33CA" w14:textId="77777777" w:rsidR="00550FF9" w:rsidRPr="00B61087" w:rsidRDefault="00550FF9" w:rsidP="00550FF9">
            <w:pPr>
              <w:jc w:val="left"/>
              <w:rPr>
                <w:rFonts w:cs="Arial"/>
                <w:color w:val="000000"/>
                <w:sz w:val="18"/>
                <w:szCs w:val="18"/>
                <w:lang w:eastAsia="fr-FR"/>
              </w:rPr>
            </w:pPr>
          </w:p>
        </w:tc>
        <w:tc>
          <w:tcPr>
            <w:tcW w:w="1216" w:type="pct"/>
            <w:vMerge/>
            <w:tcBorders>
              <w:top w:val="nil"/>
              <w:left w:val="single" w:sz="8" w:space="0" w:color="auto"/>
              <w:bottom w:val="single" w:sz="8" w:space="0" w:color="000000"/>
              <w:right w:val="single" w:sz="8" w:space="0" w:color="auto"/>
            </w:tcBorders>
            <w:vAlign w:val="center"/>
            <w:hideMark/>
          </w:tcPr>
          <w:p w14:paraId="4A78A6E5" w14:textId="77777777" w:rsidR="00550FF9" w:rsidRPr="00B61087" w:rsidRDefault="00550FF9" w:rsidP="00550FF9">
            <w:pPr>
              <w:jc w:val="left"/>
              <w:rPr>
                <w:rFonts w:cs="Arial"/>
                <w:color w:val="000000"/>
                <w:sz w:val="18"/>
                <w:szCs w:val="18"/>
                <w:lang w:eastAsia="fr-FR"/>
              </w:rPr>
            </w:pPr>
          </w:p>
        </w:tc>
        <w:tc>
          <w:tcPr>
            <w:tcW w:w="640" w:type="pct"/>
            <w:vMerge/>
            <w:tcBorders>
              <w:top w:val="nil"/>
              <w:left w:val="single" w:sz="8" w:space="0" w:color="auto"/>
              <w:bottom w:val="single" w:sz="8" w:space="0" w:color="000000"/>
              <w:right w:val="single" w:sz="8" w:space="0" w:color="auto"/>
            </w:tcBorders>
            <w:vAlign w:val="center"/>
            <w:hideMark/>
          </w:tcPr>
          <w:p w14:paraId="11A78938" w14:textId="77777777" w:rsidR="00550FF9" w:rsidRPr="00B61087" w:rsidRDefault="00550FF9" w:rsidP="00550FF9">
            <w:pPr>
              <w:jc w:val="left"/>
              <w:rPr>
                <w:rFonts w:cs="Arial"/>
                <w:color w:val="000000"/>
                <w:sz w:val="18"/>
                <w:szCs w:val="18"/>
                <w:lang w:eastAsia="fr-FR"/>
              </w:rPr>
            </w:pPr>
          </w:p>
        </w:tc>
        <w:tc>
          <w:tcPr>
            <w:tcW w:w="1848" w:type="pct"/>
            <w:vMerge/>
            <w:tcBorders>
              <w:top w:val="nil"/>
              <w:left w:val="single" w:sz="8" w:space="0" w:color="auto"/>
              <w:bottom w:val="single" w:sz="8" w:space="0" w:color="000000"/>
              <w:right w:val="single" w:sz="8" w:space="0" w:color="auto"/>
            </w:tcBorders>
            <w:vAlign w:val="center"/>
            <w:hideMark/>
          </w:tcPr>
          <w:p w14:paraId="6347DDA4" w14:textId="77777777" w:rsidR="00550FF9" w:rsidRPr="00B61087" w:rsidRDefault="00550FF9" w:rsidP="00550FF9">
            <w:pPr>
              <w:jc w:val="left"/>
              <w:rPr>
                <w:rFonts w:cs="Arial"/>
                <w:color w:val="000000"/>
                <w:sz w:val="18"/>
                <w:szCs w:val="18"/>
                <w:lang w:eastAsia="fr-FR"/>
              </w:rPr>
            </w:pPr>
          </w:p>
        </w:tc>
        <w:tc>
          <w:tcPr>
            <w:tcW w:w="80" w:type="pct"/>
            <w:tcBorders>
              <w:top w:val="nil"/>
              <w:left w:val="nil"/>
              <w:bottom w:val="nil"/>
              <w:right w:val="nil"/>
            </w:tcBorders>
            <w:shd w:val="clear" w:color="auto" w:fill="auto"/>
            <w:noWrap/>
            <w:vAlign w:val="bottom"/>
            <w:hideMark/>
          </w:tcPr>
          <w:p w14:paraId="570ED48A" w14:textId="77777777" w:rsidR="00550FF9" w:rsidRPr="00B61087" w:rsidRDefault="00550FF9" w:rsidP="00550FF9">
            <w:pPr>
              <w:rPr>
                <w:rFonts w:cs="Arial"/>
                <w:color w:val="000000"/>
                <w:lang w:eastAsia="fr-FR"/>
              </w:rPr>
            </w:pPr>
          </w:p>
        </w:tc>
      </w:tr>
      <w:tr w:rsidR="00550FF9" w:rsidRPr="00B61087" w14:paraId="02AFE36E" w14:textId="77777777" w:rsidTr="00D35D06">
        <w:trPr>
          <w:cantSplit/>
          <w:trHeight w:val="300"/>
        </w:trPr>
        <w:tc>
          <w:tcPr>
            <w:tcW w:w="428" w:type="pct"/>
            <w:vMerge w:val="restart"/>
            <w:tcBorders>
              <w:top w:val="nil"/>
              <w:left w:val="single" w:sz="8" w:space="0" w:color="auto"/>
              <w:bottom w:val="single" w:sz="8" w:space="0" w:color="000000"/>
              <w:right w:val="single" w:sz="8" w:space="0" w:color="auto"/>
            </w:tcBorders>
            <w:shd w:val="clear" w:color="auto" w:fill="auto"/>
            <w:vAlign w:val="center"/>
            <w:hideMark/>
          </w:tcPr>
          <w:p w14:paraId="68760DEE" w14:textId="77777777" w:rsidR="004C0DB1" w:rsidRPr="00B61087" w:rsidRDefault="005002D8">
            <w:pPr>
              <w:jc w:val="left"/>
              <w:rPr>
                <w:rFonts w:cs="Arial"/>
                <w:color w:val="000000"/>
                <w:sz w:val="18"/>
                <w:szCs w:val="18"/>
                <w:lang w:eastAsia="fr-FR"/>
              </w:rPr>
            </w:pPr>
            <w:r w:rsidRPr="00B61087">
              <w:rPr>
                <w:rFonts w:cs="Arial"/>
                <w:color w:val="000000"/>
                <w:sz w:val="18"/>
                <w:szCs w:val="18"/>
                <w:lang w:eastAsia="nl-NL"/>
              </w:rPr>
              <w:t>6.2</w:t>
            </w:r>
          </w:p>
        </w:tc>
        <w:tc>
          <w:tcPr>
            <w:tcW w:w="788" w:type="pct"/>
            <w:vMerge w:val="restart"/>
            <w:tcBorders>
              <w:top w:val="nil"/>
              <w:left w:val="single" w:sz="8" w:space="0" w:color="auto"/>
              <w:bottom w:val="single" w:sz="8" w:space="0" w:color="000000"/>
              <w:right w:val="single" w:sz="8" w:space="0" w:color="auto"/>
            </w:tcBorders>
            <w:shd w:val="clear" w:color="auto" w:fill="auto"/>
            <w:vAlign w:val="center"/>
            <w:hideMark/>
          </w:tcPr>
          <w:p w14:paraId="14015548" w14:textId="77777777" w:rsidR="004C0DB1" w:rsidRPr="00B61087" w:rsidRDefault="005002D8">
            <w:pPr>
              <w:jc w:val="left"/>
              <w:rPr>
                <w:rFonts w:cs="Arial"/>
                <w:color w:val="000000"/>
                <w:sz w:val="18"/>
                <w:szCs w:val="18"/>
                <w:lang w:eastAsia="fr-FR"/>
              </w:rPr>
            </w:pPr>
            <w:r w:rsidRPr="00B61087">
              <w:rPr>
                <w:rFonts w:cs="Arial"/>
                <w:color w:val="000000"/>
                <w:sz w:val="18"/>
                <w:szCs w:val="18"/>
                <w:lang w:eastAsia="nl-NL"/>
              </w:rPr>
              <w:t>Matériel ou infrastructure spécifique</w:t>
            </w:r>
          </w:p>
        </w:tc>
        <w:tc>
          <w:tcPr>
            <w:tcW w:w="1216" w:type="pct"/>
            <w:vMerge w:val="restart"/>
            <w:tcBorders>
              <w:top w:val="nil"/>
              <w:left w:val="single" w:sz="8" w:space="0" w:color="auto"/>
              <w:bottom w:val="single" w:sz="8" w:space="0" w:color="000000"/>
              <w:right w:val="single" w:sz="8" w:space="0" w:color="auto"/>
            </w:tcBorders>
            <w:shd w:val="clear" w:color="auto" w:fill="auto"/>
            <w:vAlign w:val="center"/>
            <w:hideMark/>
          </w:tcPr>
          <w:p w14:paraId="12315B43" w14:textId="77777777" w:rsidR="004C0DB1" w:rsidRPr="00B61087" w:rsidRDefault="005002D8">
            <w:pPr>
              <w:jc w:val="left"/>
              <w:rPr>
                <w:rFonts w:cs="Arial"/>
                <w:color w:val="000000"/>
                <w:sz w:val="18"/>
                <w:szCs w:val="18"/>
                <w:lang w:eastAsia="fr-FR"/>
              </w:rPr>
            </w:pPr>
            <w:r w:rsidRPr="00B61087">
              <w:rPr>
                <w:rFonts w:cs="Arial"/>
                <w:color w:val="000000"/>
                <w:sz w:val="18"/>
                <w:szCs w:val="18"/>
                <w:lang w:eastAsia="nl-NL"/>
              </w:rPr>
              <w:t xml:space="preserve">Machines, kits commerciaux, fabrication de composants, numéros de lots de produits chimiques, </w:t>
            </w:r>
            <w:r w:rsidRPr="00B61087">
              <w:rPr>
                <w:rFonts w:cs="Arial"/>
                <w:i/>
                <w:color w:val="000000"/>
                <w:sz w:val="18"/>
                <w:szCs w:val="18"/>
                <w:lang w:eastAsia="nl-NL"/>
              </w:rPr>
              <w:t xml:space="preserve">etc. </w:t>
            </w:r>
          </w:p>
        </w:tc>
        <w:tc>
          <w:tcPr>
            <w:tcW w:w="640" w:type="pct"/>
            <w:vMerge w:val="restart"/>
            <w:tcBorders>
              <w:top w:val="nil"/>
              <w:left w:val="single" w:sz="8" w:space="0" w:color="auto"/>
              <w:bottom w:val="single" w:sz="8" w:space="0" w:color="000000"/>
              <w:right w:val="single" w:sz="8" w:space="0" w:color="auto"/>
            </w:tcBorders>
            <w:shd w:val="clear" w:color="auto" w:fill="auto"/>
            <w:vAlign w:val="center"/>
            <w:hideMark/>
          </w:tcPr>
          <w:p w14:paraId="0A86E459" w14:textId="77777777" w:rsidR="004C0DB1" w:rsidRPr="00B61087" w:rsidRDefault="005002D8">
            <w:pPr>
              <w:jc w:val="left"/>
              <w:rPr>
                <w:rFonts w:cs="Arial"/>
                <w:color w:val="000000"/>
                <w:sz w:val="18"/>
                <w:szCs w:val="18"/>
                <w:lang w:eastAsia="fr-FR"/>
              </w:rPr>
            </w:pPr>
            <w:r w:rsidRPr="00B61087">
              <w:rPr>
                <w:rFonts w:cs="Arial"/>
                <w:color w:val="000000"/>
                <w:sz w:val="18"/>
                <w:szCs w:val="18"/>
                <w:lang w:eastAsia="nl-NL"/>
              </w:rPr>
              <w:t>NON</w:t>
            </w:r>
          </w:p>
        </w:tc>
        <w:tc>
          <w:tcPr>
            <w:tcW w:w="1848" w:type="pct"/>
            <w:vMerge w:val="restart"/>
            <w:tcBorders>
              <w:top w:val="nil"/>
              <w:left w:val="single" w:sz="8" w:space="0" w:color="auto"/>
              <w:bottom w:val="single" w:sz="8" w:space="0" w:color="000000"/>
              <w:right w:val="single" w:sz="8" w:space="0" w:color="auto"/>
            </w:tcBorders>
            <w:shd w:val="clear" w:color="auto" w:fill="auto"/>
            <w:vAlign w:val="center"/>
            <w:hideMark/>
          </w:tcPr>
          <w:p w14:paraId="73F2D6FD" w14:textId="77777777" w:rsidR="004C0DB1" w:rsidRPr="00B61087" w:rsidRDefault="005002D8">
            <w:pPr>
              <w:jc w:val="left"/>
              <w:rPr>
                <w:rFonts w:cs="Arial"/>
                <w:color w:val="000000"/>
                <w:sz w:val="18"/>
                <w:szCs w:val="18"/>
                <w:lang w:eastAsia="fr-FR"/>
              </w:rPr>
            </w:pPr>
            <w:r w:rsidRPr="00B61087">
              <w:rPr>
                <w:rFonts w:cs="Arial"/>
                <w:color w:val="000000"/>
                <w:sz w:val="18"/>
                <w:szCs w:val="18"/>
                <w:lang w:eastAsia="nl-NL"/>
              </w:rPr>
              <w:t>En fonction de la méthode utilisée. Ne figure pas dans la ligne directrice. Un ou plusieurs protocoles détaillés peuvent être fournis à titre d'exemple en annexe ou être disponibles sur demande auprès de l'institut qui a mis au point le marqueur.</w:t>
            </w:r>
          </w:p>
        </w:tc>
        <w:tc>
          <w:tcPr>
            <w:tcW w:w="80" w:type="pct"/>
            <w:vAlign w:val="center"/>
            <w:hideMark/>
          </w:tcPr>
          <w:p w14:paraId="462E8BA4" w14:textId="77777777" w:rsidR="00550FF9" w:rsidRPr="00B61087" w:rsidRDefault="00550FF9" w:rsidP="00550FF9">
            <w:pPr>
              <w:rPr>
                <w:rFonts w:ascii="Times New Roman" w:hAnsi="Times New Roman"/>
                <w:lang w:eastAsia="fr-FR"/>
              </w:rPr>
            </w:pPr>
          </w:p>
        </w:tc>
      </w:tr>
      <w:tr w:rsidR="00550FF9" w:rsidRPr="00B61087" w14:paraId="785CCEB0" w14:textId="77777777" w:rsidTr="00D35D06">
        <w:trPr>
          <w:cantSplit/>
          <w:trHeight w:val="1005"/>
        </w:trPr>
        <w:tc>
          <w:tcPr>
            <w:tcW w:w="428" w:type="pct"/>
            <w:vMerge/>
            <w:tcBorders>
              <w:top w:val="nil"/>
              <w:left w:val="single" w:sz="8" w:space="0" w:color="auto"/>
              <w:bottom w:val="single" w:sz="8" w:space="0" w:color="000000"/>
              <w:right w:val="single" w:sz="8" w:space="0" w:color="auto"/>
            </w:tcBorders>
            <w:vAlign w:val="center"/>
            <w:hideMark/>
          </w:tcPr>
          <w:p w14:paraId="30B4A610" w14:textId="77777777" w:rsidR="00550FF9" w:rsidRPr="00B61087" w:rsidRDefault="00550FF9" w:rsidP="00550FF9">
            <w:pPr>
              <w:jc w:val="left"/>
              <w:rPr>
                <w:rFonts w:cs="Arial"/>
                <w:color w:val="000000"/>
                <w:sz w:val="18"/>
                <w:szCs w:val="18"/>
                <w:lang w:eastAsia="fr-FR"/>
              </w:rPr>
            </w:pPr>
          </w:p>
        </w:tc>
        <w:tc>
          <w:tcPr>
            <w:tcW w:w="788" w:type="pct"/>
            <w:vMerge/>
            <w:tcBorders>
              <w:top w:val="nil"/>
              <w:left w:val="single" w:sz="8" w:space="0" w:color="auto"/>
              <w:bottom w:val="single" w:sz="8" w:space="0" w:color="000000"/>
              <w:right w:val="single" w:sz="8" w:space="0" w:color="auto"/>
            </w:tcBorders>
            <w:vAlign w:val="center"/>
            <w:hideMark/>
          </w:tcPr>
          <w:p w14:paraId="1D538903" w14:textId="77777777" w:rsidR="00550FF9" w:rsidRPr="00B61087" w:rsidRDefault="00550FF9" w:rsidP="00550FF9">
            <w:pPr>
              <w:jc w:val="left"/>
              <w:rPr>
                <w:rFonts w:cs="Arial"/>
                <w:color w:val="000000"/>
                <w:sz w:val="18"/>
                <w:szCs w:val="18"/>
                <w:lang w:eastAsia="fr-FR"/>
              </w:rPr>
            </w:pPr>
          </w:p>
        </w:tc>
        <w:tc>
          <w:tcPr>
            <w:tcW w:w="1216" w:type="pct"/>
            <w:vMerge/>
            <w:tcBorders>
              <w:top w:val="nil"/>
              <w:left w:val="single" w:sz="8" w:space="0" w:color="auto"/>
              <w:bottom w:val="single" w:sz="8" w:space="0" w:color="000000"/>
              <w:right w:val="single" w:sz="8" w:space="0" w:color="auto"/>
            </w:tcBorders>
            <w:vAlign w:val="center"/>
            <w:hideMark/>
          </w:tcPr>
          <w:p w14:paraId="28BBF05D" w14:textId="77777777" w:rsidR="00550FF9" w:rsidRPr="00B61087" w:rsidRDefault="00550FF9" w:rsidP="00550FF9">
            <w:pPr>
              <w:jc w:val="left"/>
              <w:rPr>
                <w:rFonts w:cs="Arial"/>
                <w:color w:val="000000"/>
                <w:sz w:val="18"/>
                <w:szCs w:val="18"/>
                <w:lang w:eastAsia="fr-FR"/>
              </w:rPr>
            </w:pPr>
          </w:p>
        </w:tc>
        <w:tc>
          <w:tcPr>
            <w:tcW w:w="640" w:type="pct"/>
            <w:vMerge/>
            <w:tcBorders>
              <w:top w:val="nil"/>
              <w:left w:val="single" w:sz="8" w:space="0" w:color="auto"/>
              <w:bottom w:val="single" w:sz="8" w:space="0" w:color="000000"/>
              <w:right w:val="single" w:sz="8" w:space="0" w:color="auto"/>
            </w:tcBorders>
            <w:vAlign w:val="center"/>
            <w:hideMark/>
          </w:tcPr>
          <w:p w14:paraId="4D00E312" w14:textId="77777777" w:rsidR="00550FF9" w:rsidRPr="00B61087" w:rsidRDefault="00550FF9" w:rsidP="00550FF9">
            <w:pPr>
              <w:jc w:val="left"/>
              <w:rPr>
                <w:rFonts w:cs="Arial"/>
                <w:color w:val="000000"/>
                <w:sz w:val="18"/>
                <w:szCs w:val="18"/>
                <w:lang w:eastAsia="fr-FR"/>
              </w:rPr>
            </w:pPr>
          </w:p>
        </w:tc>
        <w:tc>
          <w:tcPr>
            <w:tcW w:w="1848" w:type="pct"/>
            <w:vMerge/>
            <w:tcBorders>
              <w:top w:val="nil"/>
              <w:left w:val="single" w:sz="8" w:space="0" w:color="auto"/>
              <w:bottom w:val="single" w:sz="8" w:space="0" w:color="000000"/>
              <w:right w:val="single" w:sz="8" w:space="0" w:color="auto"/>
            </w:tcBorders>
            <w:vAlign w:val="center"/>
            <w:hideMark/>
          </w:tcPr>
          <w:p w14:paraId="361407BA" w14:textId="77777777" w:rsidR="00550FF9" w:rsidRPr="00B61087" w:rsidRDefault="00550FF9" w:rsidP="00550FF9">
            <w:pPr>
              <w:jc w:val="left"/>
              <w:rPr>
                <w:rFonts w:cs="Arial"/>
                <w:color w:val="000000"/>
                <w:sz w:val="18"/>
                <w:szCs w:val="18"/>
                <w:lang w:eastAsia="fr-FR"/>
              </w:rPr>
            </w:pPr>
          </w:p>
        </w:tc>
        <w:tc>
          <w:tcPr>
            <w:tcW w:w="80" w:type="pct"/>
            <w:tcBorders>
              <w:top w:val="nil"/>
              <w:left w:val="nil"/>
              <w:bottom w:val="nil"/>
              <w:right w:val="nil"/>
            </w:tcBorders>
            <w:shd w:val="clear" w:color="auto" w:fill="auto"/>
            <w:noWrap/>
            <w:vAlign w:val="bottom"/>
            <w:hideMark/>
          </w:tcPr>
          <w:p w14:paraId="39792A69" w14:textId="77777777" w:rsidR="00550FF9" w:rsidRPr="00B61087" w:rsidRDefault="00550FF9" w:rsidP="00550FF9">
            <w:pPr>
              <w:rPr>
                <w:rFonts w:cs="Arial"/>
                <w:color w:val="000000"/>
                <w:lang w:eastAsia="fr-FR"/>
              </w:rPr>
            </w:pPr>
          </w:p>
        </w:tc>
      </w:tr>
      <w:tr w:rsidR="00550FF9" w:rsidRPr="00B61087" w14:paraId="5DAFED51" w14:textId="77777777" w:rsidTr="00D35D06">
        <w:trPr>
          <w:cantSplit/>
          <w:trHeight w:val="300"/>
        </w:trPr>
        <w:tc>
          <w:tcPr>
            <w:tcW w:w="428" w:type="pct"/>
            <w:vMerge w:val="restart"/>
            <w:tcBorders>
              <w:top w:val="nil"/>
              <w:left w:val="single" w:sz="8" w:space="0" w:color="auto"/>
              <w:bottom w:val="single" w:sz="8" w:space="0" w:color="000000"/>
              <w:right w:val="single" w:sz="8" w:space="0" w:color="auto"/>
            </w:tcBorders>
            <w:shd w:val="clear" w:color="auto" w:fill="auto"/>
            <w:vAlign w:val="center"/>
            <w:hideMark/>
          </w:tcPr>
          <w:p w14:paraId="1B724042" w14:textId="77777777" w:rsidR="004C0DB1" w:rsidRPr="00B61087" w:rsidRDefault="005002D8">
            <w:pPr>
              <w:jc w:val="left"/>
              <w:rPr>
                <w:rFonts w:cs="Arial"/>
                <w:color w:val="000000"/>
                <w:sz w:val="18"/>
                <w:szCs w:val="18"/>
                <w:lang w:eastAsia="fr-FR"/>
              </w:rPr>
            </w:pPr>
            <w:r w:rsidRPr="00B61087">
              <w:rPr>
                <w:rFonts w:cs="Arial"/>
                <w:color w:val="000000"/>
                <w:sz w:val="18"/>
                <w:szCs w:val="18"/>
                <w:lang w:eastAsia="nl-NL"/>
              </w:rPr>
              <w:t>7</w:t>
            </w:r>
          </w:p>
        </w:tc>
        <w:tc>
          <w:tcPr>
            <w:tcW w:w="788" w:type="pct"/>
            <w:vMerge w:val="restart"/>
            <w:tcBorders>
              <w:top w:val="nil"/>
              <w:left w:val="single" w:sz="8" w:space="0" w:color="auto"/>
              <w:bottom w:val="single" w:sz="8" w:space="0" w:color="000000"/>
              <w:right w:val="single" w:sz="8" w:space="0" w:color="auto"/>
            </w:tcBorders>
            <w:shd w:val="clear" w:color="auto" w:fill="auto"/>
            <w:vAlign w:val="center"/>
            <w:hideMark/>
          </w:tcPr>
          <w:p w14:paraId="0917E372" w14:textId="77777777" w:rsidR="004C0DB1" w:rsidRPr="00B61087" w:rsidRDefault="005002D8">
            <w:pPr>
              <w:jc w:val="left"/>
              <w:rPr>
                <w:rFonts w:cs="Arial"/>
                <w:color w:val="000000"/>
                <w:sz w:val="18"/>
                <w:szCs w:val="18"/>
                <w:lang w:eastAsia="fr-FR"/>
              </w:rPr>
            </w:pPr>
            <w:r w:rsidRPr="00B61087">
              <w:rPr>
                <w:rFonts w:cs="Arial"/>
                <w:color w:val="000000"/>
                <w:sz w:val="18"/>
                <w:szCs w:val="18"/>
                <w:lang w:eastAsia="nl-NL"/>
              </w:rPr>
              <w:t>Observations</w:t>
            </w:r>
          </w:p>
        </w:tc>
        <w:tc>
          <w:tcPr>
            <w:tcW w:w="1216" w:type="pct"/>
            <w:vMerge w:val="restart"/>
            <w:tcBorders>
              <w:top w:val="nil"/>
              <w:left w:val="single" w:sz="8" w:space="0" w:color="auto"/>
              <w:bottom w:val="single" w:sz="8" w:space="0" w:color="000000"/>
              <w:right w:val="single" w:sz="8" w:space="0" w:color="auto"/>
            </w:tcBorders>
            <w:shd w:val="clear" w:color="auto" w:fill="auto"/>
            <w:vAlign w:val="center"/>
            <w:hideMark/>
          </w:tcPr>
          <w:p w14:paraId="747D3A1E" w14:textId="77777777" w:rsidR="004C0DB1" w:rsidRPr="00B61087" w:rsidRDefault="005002D8">
            <w:pPr>
              <w:jc w:val="left"/>
              <w:rPr>
                <w:rFonts w:cs="Arial"/>
                <w:color w:val="000000"/>
                <w:sz w:val="18"/>
                <w:szCs w:val="18"/>
                <w:lang w:eastAsia="fr-FR"/>
              </w:rPr>
            </w:pPr>
            <w:r w:rsidRPr="00B61087">
              <w:rPr>
                <w:rFonts w:cs="Arial"/>
                <w:i/>
                <w:color w:val="000000"/>
                <w:sz w:val="18"/>
                <w:szCs w:val="18"/>
                <w:lang w:eastAsia="nl-NL"/>
              </w:rPr>
              <w:t xml:space="preserve">Par exemple, </w:t>
            </w:r>
            <w:r w:rsidRPr="00B61087">
              <w:rPr>
                <w:rFonts w:cs="Arial"/>
                <w:color w:val="000000"/>
                <w:sz w:val="18"/>
                <w:szCs w:val="18"/>
                <w:lang w:eastAsia="nl-NL"/>
              </w:rPr>
              <w:t>bandes sur gel d'agarose (PCR conventionnelle), valeurs Ct (</w:t>
            </w:r>
            <w:proofErr w:type="spellStart"/>
            <w:r w:rsidRPr="00B61087">
              <w:rPr>
                <w:rFonts w:cs="Arial"/>
                <w:color w:val="000000"/>
                <w:sz w:val="18"/>
                <w:szCs w:val="18"/>
                <w:lang w:eastAsia="nl-NL"/>
              </w:rPr>
              <w:t>qPCR</w:t>
            </w:r>
            <w:proofErr w:type="spellEnd"/>
            <w:r w:rsidRPr="00B61087">
              <w:rPr>
                <w:rFonts w:cs="Arial"/>
                <w:color w:val="000000"/>
                <w:sz w:val="18"/>
                <w:szCs w:val="18"/>
                <w:lang w:eastAsia="nl-NL"/>
              </w:rPr>
              <w:t xml:space="preserve">) Appel de variants basé sur des lectures de séquençage </w:t>
            </w:r>
          </w:p>
        </w:tc>
        <w:tc>
          <w:tcPr>
            <w:tcW w:w="640" w:type="pct"/>
            <w:vMerge w:val="restart"/>
            <w:tcBorders>
              <w:top w:val="nil"/>
              <w:left w:val="single" w:sz="8" w:space="0" w:color="auto"/>
              <w:bottom w:val="single" w:sz="8" w:space="0" w:color="000000"/>
              <w:right w:val="single" w:sz="8" w:space="0" w:color="auto"/>
            </w:tcBorders>
            <w:shd w:val="clear" w:color="auto" w:fill="auto"/>
            <w:vAlign w:val="center"/>
            <w:hideMark/>
          </w:tcPr>
          <w:p w14:paraId="032B8976" w14:textId="77777777" w:rsidR="004C0DB1" w:rsidRPr="00B61087" w:rsidRDefault="005002D8">
            <w:pPr>
              <w:jc w:val="left"/>
              <w:rPr>
                <w:rFonts w:cs="Arial"/>
                <w:color w:val="000000"/>
                <w:sz w:val="18"/>
                <w:szCs w:val="18"/>
                <w:lang w:eastAsia="fr-FR"/>
              </w:rPr>
            </w:pPr>
            <w:r w:rsidRPr="00B61087">
              <w:rPr>
                <w:rFonts w:cs="Arial"/>
                <w:color w:val="000000"/>
                <w:sz w:val="18"/>
                <w:szCs w:val="18"/>
                <w:lang w:eastAsia="nl-NL"/>
              </w:rPr>
              <w:t>NON</w:t>
            </w:r>
          </w:p>
        </w:tc>
        <w:tc>
          <w:tcPr>
            <w:tcW w:w="1848" w:type="pct"/>
            <w:vMerge w:val="restart"/>
            <w:tcBorders>
              <w:top w:val="nil"/>
              <w:left w:val="single" w:sz="8" w:space="0" w:color="auto"/>
              <w:bottom w:val="single" w:sz="8" w:space="0" w:color="000000"/>
              <w:right w:val="single" w:sz="8" w:space="0" w:color="auto"/>
            </w:tcBorders>
            <w:shd w:val="clear" w:color="auto" w:fill="auto"/>
            <w:vAlign w:val="center"/>
            <w:hideMark/>
          </w:tcPr>
          <w:p w14:paraId="38453162" w14:textId="77777777" w:rsidR="004C0DB1" w:rsidRPr="00B61087" w:rsidRDefault="005002D8">
            <w:pPr>
              <w:jc w:val="left"/>
              <w:rPr>
                <w:rFonts w:cs="Arial"/>
                <w:color w:val="000000"/>
                <w:sz w:val="18"/>
                <w:szCs w:val="18"/>
                <w:lang w:eastAsia="fr-FR"/>
              </w:rPr>
            </w:pPr>
            <w:r w:rsidRPr="00B61087">
              <w:rPr>
                <w:rFonts w:cs="Arial"/>
                <w:color w:val="000000"/>
                <w:sz w:val="18"/>
                <w:szCs w:val="18"/>
                <w:lang w:eastAsia="nl-NL"/>
              </w:rPr>
              <w:t>En fonction de la méthode utilisée. Ne figure pas dans la ligne directrice. Un ou plusieurs protocoles détaillés peuvent être fournis à titre d'exemple en annexe ou être disponibles sur demande auprès de l'institut qui a mis au point le marqueur.</w:t>
            </w:r>
          </w:p>
        </w:tc>
        <w:tc>
          <w:tcPr>
            <w:tcW w:w="80" w:type="pct"/>
            <w:vAlign w:val="center"/>
            <w:hideMark/>
          </w:tcPr>
          <w:p w14:paraId="51845B50" w14:textId="77777777" w:rsidR="00550FF9" w:rsidRPr="00B61087" w:rsidRDefault="00550FF9" w:rsidP="00550FF9">
            <w:pPr>
              <w:rPr>
                <w:rFonts w:ascii="Times New Roman" w:hAnsi="Times New Roman"/>
                <w:lang w:eastAsia="fr-FR"/>
              </w:rPr>
            </w:pPr>
          </w:p>
        </w:tc>
      </w:tr>
      <w:tr w:rsidR="00550FF9" w:rsidRPr="00B61087" w14:paraId="4E2C81F2" w14:textId="77777777" w:rsidTr="00D35D06">
        <w:trPr>
          <w:cantSplit/>
          <w:trHeight w:val="945"/>
        </w:trPr>
        <w:tc>
          <w:tcPr>
            <w:tcW w:w="428" w:type="pct"/>
            <w:vMerge/>
            <w:tcBorders>
              <w:top w:val="nil"/>
              <w:left w:val="single" w:sz="8" w:space="0" w:color="auto"/>
              <w:bottom w:val="single" w:sz="8" w:space="0" w:color="000000"/>
              <w:right w:val="single" w:sz="8" w:space="0" w:color="auto"/>
            </w:tcBorders>
            <w:vAlign w:val="center"/>
            <w:hideMark/>
          </w:tcPr>
          <w:p w14:paraId="413033C9" w14:textId="77777777" w:rsidR="00550FF9" w:rsidRPr="00B61087" w:rsidRDefault="00550FF9" w:rsidP="00550FF9">
            <w:pPr>
              <w:jc w:val="left"/>
              <w:rPr>
                <w:rFonts w:cs="Arial"/>
                <w:color w:val="000000"/>
                <w:sz w:val="18"/>
                <w:szCs w:val="18"/>
                <w:lang w:eastAsia="fr-FR"/>
              </w:rPr>
            </w:pPr>
          </w:p>
        </w:tc>
        <w:tc>
          <w:tcPr>
            <w:tcW w:w="788" w:type="pct"/>
            <w:vMerge/>
            <w:tcBorders>
              <w:top w:val="nil"/>
              <w:left w:val="single" w:sz="8" w:space="0" w:color="auto"/>
              <w:bottom w:val="single" w:sz="8" w:space="0" w:color="000000"/>
              <w:right w:val="single" w:sz="8" w:space="0" w:color="auto"/>
            </w:tcBorders>
            <w:vAlign w:val="center"/>
            <w:hideMark/>
          </w:tcPr>
          <w:p w14:paraId="713F8D6B" w14:textId="77777777" w:rsidR="00550FF9" w:rsidRPr="00B61087" w:rsidRDefault="00550FF9" w:rsidP="00550FF9">
            <w:pPr>
              <w:jc w:val="left"/>
              <w:rPr>
                <w:rFonts w:cs="Arial"/>
                <w:color w:val="000000"/>
                <w:sz w:val="18"/>
                <w:szCs w:val="18"/>
                <w:lang w:eastAsia="fr-FR"/>
              </w:rPr>
            </w:pPr>
          </w:p>
        </w:tc>
        <w:tc>
          <w:tcPr>
            <w:tcW w:w="1216" w:type="pct"/>
            <w:vMerge/>
            <w:tcBorders>
              <w:top w:val="nil"/>
              <w:left w:val="single" w:sz="8" w:space="0" w:color="auto"/>
              <w:bottom w:val="single" w:sz="8" w:space="0" w:color="000000"/>
              <w:right w:val="single" w:sz="8" w:space="0" w:color="auto"/>
            </w:tcBorders>
            <w:vAlign w:val="center"/>
            <w:hideMark/>
          </w:tcPr>
          <w:p w14:paraId="2E213530" w14:textId="77777777" w:rsidR="00550FF9" w:rsidRPr="00B61087" w:rsidRDefault="00550FF9" w:rsidP="00550FF9">
            <w:pPr>
              <w:jc w:val="left"/>
              <w:rPr>
                <w:rFonts w:cs="Arial"/>
                <w:color w:val="000000"/>
                <w:sz w:val="18"/>
                <w:szCs w:val="18"/>
                <w:lang w:eastAsia="fr-FR"/>
              </w:rPr>
            </w:pPr>
          </w:p>
        </w:tc>
        <w:tc>
          <w:tcPr>
            <w:tcW w:w="640" w:type="pct"/>
            <w:vMerge/>
            <w:tcBorders>
              <w:top w:val="nil"/>
              <w:left w:val="single" w:sz="8" w:space="0" w:color="auto"/>
              <w:bottom w:val="single" w:sz="8" w:space="0" w:color="000000"/>
              <w:right w:val="single" w:sz="8" w:space="0" w:color="auto"/>
            </w:tcBorders>
            <w:vAlign w:val="center"/>
            <w:hideMark/>
          </w:tcPr>
          <w:p w14:paraId="4B023AE5" w14:textId="77777777" w:rsidR="00550FF9" w:rsidRPr="00B61087" w:rsidRDefault="00550FF9" w:rsidP="00550FF9">
            <w:pPr>
              <w:jc w:val="left"/>
              <w:rPr>
                <w:rFonts w:cs="Arial"/>
                <w:color w:val="000000"/>
                <w:sz w:val="18"/>
                <w:szCs w:val="18"/>
                <w:lang w:eastAsia="fr-FR"/>
              </w:rPr>
            </w:pPr>
          </w:p>
        </w:tc>
        <w:tc>
          <w:tcPr>
            <w:tcW w:w="1848" w:type="pct"/>
            <w:vMerge/>
            <w:tcBorders>
              <w:top w:val="nil"/>
              <w:left w:val="single" w:sz="8" w:space="0" w:color="auto"/>
              <w:bottom w:val="single" w:sz="8" w:space="0" w:color="000000"/>
              <w:right w:val="single" w:sz="8" w:space="0" w:color="auto"/>
            </w:tcBorders>
            <w:vAlign w:val="center"/>
            <w:hideMark/>
          </w:tcPr>
          <w:p w14:paraId="2F9A2F78" w14:textId="77777777" w:rsidR="00550FF9" w:rsidRPr="00B61087" w:rsidRDefault="00550FF9" w:rsidP="00550FF9">
            <w:pPr>
              <w:jc w:val="left"/>
              <w:rPr>
                <w:rFonts w:cs="Arial"/>
                <w:color w:val="000000"/>
                <w:sz w:val="18"/>
                <w:szCs w:val="18"/>
                <w:lang w:eastAsia="fr-FR"/>
              </w:rPr>
            </w:pPr>
          </w:p>
        </w:tc>
        <w:tc>
          <w:tcPr>
            <w:tcW w:w="80" w:type="pct"/>
            <w:tcBorders>
              <w:top w:val="nil"/>
              <w:left w:val="nil"/>
              <w:bottom w:val="nil"/>
              <w:right w:val="nil"/>
            </w:tcBorders>
            <w:shd w:val="clear" w:color="auto" w:fill="auto"/>
            <w:noWrap/>
            <w:vAlign w:val="bottom"/>
            <w:hideMark/>
          </w:tcPr>
          <w:p w14:paraId="491BE4FC" w14:textId="77777777" w:rsidR="00550FF9" w:rsidRPr="00B61087" w:rsidRDefault="00550FF9" w:rsidP="00550FF9">
            <w:pPr>
              <w:rPr>
                <w:rFonts w:cs="Arial"/>
                <w:color w:val="000000"/>
                <w:lang w:eastAsia="fr-FR"/>
              </w:rPr>
            </w:pPr>
          </w:p>
        </w:tc>
      </w:tr>
      <w:tr w:rsidR="00550FF9" w:rsidRPr="00B61087" w14:paraId="539B4F88" w14:textId="77777777" w:rsidTr="00D35D06">
        <w:trPr>
          <w:cantSplit/>
          <w:trHeight w:val="300"/>
        </w:trPr>
        <w:tc>
          <w:tcPr>
            <w:tcW w:w="428" w:type="pct"/>
            <w:tcBorders>
              <w:top w:val="nil"/>
              <w:left w:val="single" w:sz="8" w:space="0" w:color="auto"/>
              <w:bottom w:val="single" w:sz="8" w:space="0" w:color="000000"/>
              <w:right w:val="single" w:sz="8" w:space="0" w:color="auto"/>
            </w:tcBorders>
            <w:shd w:val="clear" w:color="auto" w:fill="auto"/>
            <w:vAlign w:val="center"/>
          </w:tcPr>
          <w:p w14:paraId="1C81F80F" w14:textId="77777777" w:rsidR="004C0DB1" w:rsidRPr="00B61087" w:rsidRDefault="005002D8">
            <w:pPr>
              <w:jc w:val="left"/>
              <w:rPr>
                <w:rFonts w:cs="Arial"/>
                <w:color w:val="000000"/>
                <w:sz w:val="18"/>
                <w:szCs w:val="18"/>
                <w:lang w:eastAsia="nl-NL"/>
              </w:rPr>
            </w:pPr>
            <w:r w:rsidRPr="00B61087">
              <w:rPr>
                <w:rFonts w:cs="Arial"/>
                <w:color w:val="000000"/>
                <w:sz w:val="18"/>
                <w:szCs w:val="18"/>
                <w:highlight w:val="lightGray"/>
                <w:lang w:eastAsia="nl-NL"/>
              </w:rPr>
              <w:t>7.1</w:t>
            </w:r>
          </w:p>
        </w:tc>
        <w:tc>
          <w:tcPr>
            <w:tcW w:w="788" w:type="pct"/>
            <w:tcBorders>
              <w:top w:val="nil"/>
              <w:left w:val="single" w:sz="8" w:space="0" w:color="auto"/>
              <w:bottom w:val="single" w:sz="8" w:space="0" w:color="000000"/>
              <w:right w:val="single" w:sz="8" w:space="0" w:color="auto"/>
            </w:tcBorders>
            <w:shd w:val="clear" w:color="auto" w:fill="auto"/>
            <w:vAlign w:val="center"/>
          </w:tcPr>
          <w:p w14:paraId="41161471" w14:textId="77777777" w:rsidR="004C0DB1" w:rsidRPr="00B61087" w:rsidRDefault="005002D8">
            <w:pPr>
              <w:jc w:val="left"/>
              <w:rPr>
                <w:rFonts w:cs="Arial"/>
                <w:color w:val="000000"/>
                <w:sz w:val="18"/>
                <w:szCs w:val="18"/>
                <w:lang w:eastAsia="nl-NL"/>
              </w:rPr>
            </w:pPr>
            <w:r w:rsidRPr="00B61087">
              <w:rPr>
                <w:rFonts w:cs="Arial"/>
                <w:color w:val="000000"/>
                <w:sz w:val="18"/>
                <w:szCs w:val="18"/>
                <w:highlight w:val="lightGray"/>
                <w:lang w:eastAsia="nl-NL"/>
              </w:rPr>
              <w:t>Validité des résultats</w:t>
            </w:r>
          </w:p>
        </w:tc>
        <w:tc>
          <w:tcPr>
            <w:tcW w:w="1216" w:type="pct"/>
            <w:tcBorders>
              <w:top w:val="nil"/>
              <w:left w:val="single" w:sz="8" w:space="0" w:color="auto"/>
              <w:bottom w:val="single" w:sz="8" w:space="0" w:color="000000"/>
              <w:right w:val="single" w:sz="8" w:space="0" w:color="auto"/>
            </w:tcBorders>
            <w:shd w:val="clear" w:color="auto" w:fill="auto"/>
            <w:vAlign w:val="center"/>
          </w:tcPr>
          <w:p w14:paraId="071B0759" w14:textId="38078954" w:rsidR="004C0DB1" w:rsidRPr="00B61087" w:rsidRDefault="005002D8">
            <w:pPr>
              <w:jc w:val="left"/>
              <w:rPr>
                <w:rFonts w:cs="Arial"/>
                <w:color w:val="000000"/>
                <w:sz w:val="18"/>
                <w:szCs w:val="18"/>
                <w:highlight w:val="lightGray"/>
                <w:lang w:eastAsia="fr-FR"/>
              </w:rPr>
            </w:pPr>
            <w:r w:rsidRPr="00B61087">
              <w:rPr>
                <w:rFonts w:cs="Arial"/>
                <w:i/>
                <w:color w:val="000000"/>
                <w:sz w:val="18"/>
                <w:szCs w:val="18"/>
                <w:highlight w:val="lightGray"/>
                <w:lang w:eastAsia="fr-FR"/>
              </w:rPr>
              <w:t xml:space="preserve">Par exemple, </w:t>
            </w:r>
            <w:r w:rsidRPr="00B61087">
              <w:rPr>
                <w:rFonts w:cs="Arial"/>
                <w:color w:val="000000"/>
                <w:sz w:val="18"/>
                <w:szCs w:val="18"/>
                <w:highlight w:val="lightGray"/>
                <w:lang w:eastAsia="fr-FR"/>
              </w:rPr>
              <w:t xml:space="preserve">pour la </w:t>
            </w:r>
            <w:proofErr w:type="spellStart"/>
            <w:r w:rsidRPr="00B61087">
              <w:rPr>
                <w:rFonts w:cs="Arial"/>
                <w:color w:val="000000"/>
                <w:sz w:val="18"/>
                <w:szCs w:val="18"/>
                <w:highlight w:val="lightGray"/>
                <w:lang w:eastAsia="fr-FR"/>
              </w:rPr>
              <w:t>qPCR</w:t>
            </w:r>
            <w:proofErr w:type="spellEnd"/>
            <w:r w:rsidRPr="00B61087">
              <w:rPr>
                <w:rFonts w:cs="Arial"/>
                <w:color w:val="000000"/>
                <w:sz w:val="18"/>
                <w:szCs w:val="18"/>
                <w:highlight w:val="lightGray"/>
                <w:lang w:eastAsia="fr-FR"/>
              </w:rPr>
              <w:t>, vérifier les courbes d'amplification exponentielles typiques. Vérifier si les contrôles sont conformes aux attentes (contrôles négatifs = pas de signal</w:t>
            </w:r>
            <w:r w:rsidR="00B61087" w:rsidRPr="00B61087">
              <w:rPr>
                <w:rFonts w:cs="Arial"/>
                <w:color w:val="000000"/>
                <w:sz w:val="18"/>
                <w:szCs w:val="18"/>
                <w:highlight w:val="lightGray"/>
                <w:lang w:eastAsia="fr-FR"/>
              </w:rPr>
              <w:t>;</w:t>
            </w:r>
            <w:r w:rsidRPr="00B61087">
              <w:rPr>
                <w:rFonts w:cs="Arial"/>
                <w:color w:val="000000"/>
                <w:sz w:val="18"/>
                <w:szCs w:val="18"/>
                <w:highlight w:val="lightGray"/>
                <w:lang w:eastAsia="fr-FR"/>
              </w:rPr>
              <w:t xml:space="preserve"> contrôles positifs = signaux attendus pour tous les fluorophores).</w:t>
            </w:r>
          </w:p>
        </w:tc>
        <w:tc>
          <w:tcPr>
            <w:tcW w:w="640" w:type="pct"/>
            <w:tcBorders>
              <w:top w:val="nil"/>
              <w:left w:val="single" w:sz="8" w:space="0" w:color="auto"/>
              <w:bottom w:val="single" w:sz="8" w:space="0" w:color="000000"/>
              <w:right w:val="single" w:sz="8" w:space="0" w:color="auto"/>
            </w:tcBorders>
            <w:shd w:val="clear" w:color="auto" w:fill="auto"/>
            <w:vAlign w:val="center"/>
          </w:tcPr>
          <w:p w14:paraId="32F5A212" w14:textId="77777777" w:rsidR="004C0DB1" w:rsidRPr="00B61087" w:rsidRDefault="005002D8">
            <w:pPr>
              <w:jc w:val="left"/>
              <w:rPr>
                <w:rFonts w:cs="Arial"/>
                <w:color w:val="000000"/>
                <w:sz w:val="18"/>
                <w:szCs w:val="18"/>
                <w:highlight w:val="lightGray"/>
                <w:lang w:eastAsia="nl-NL"/>
              </w:rPr>
            </w:pPr>
            <w:r w:rsidRPr="00B61087">
              <w:rPr>
                <w:rFonts w:cs="Arial"/>
                <w:color w:val="000000"/>
                <w:sz w:val="18"/>
                <w:szCs w:val="18"/>
                <w:highlight w:val="lightGray"/>
                <w:lang w:eastAsia="nl-NL"/>
              </w:rPr>
              <w:t>OUI</w:t>
            </w:r>
          </w:p>
        </w:tc>
        <w:tc>
          <w:tcPr>
            <w:tcW w:w="1848" w:type="pct"/>
            <w:tcBorders>
              <w:top w:val="nil"/>
              <w:left w:val="single" w:sz="8" w:space="0" w:color="auto"/>
              <w:bottom w:val="single" w:sz="8" w:space="0" w:color="000000"/>
              <w:right w:val="single" w:sz="8" w:space="0" w:color="auto"/>
            </w:tcBorders>
            <w:shd w:val="clear" w:color="auto" w:fill="auto"/>
            <w:vAlign w:val="center"/>
          </w:tcPr>
          <w:p w14:paraId="145763FC" w14:textId="77777777" w:rsidR="004C0DB1" w:rsidRPr="00B61087" w:rsidRDefault="005002D8">
            <w:pPr>
              <w:jc w:val="left"/>
              <w:rPr>
                <w:rFonts w:cs="Arial"/>
                <w:color w:val="000000"/>
                <w:sz w:val="18"/>
                <w:szCs w:val="18"/>
                <w:highlight w:val="lightGray"/>
                <w:lang w:eastAsia="nl-NL"/>
              </w:rPr>
            </w:pPr>
            <w:r w:rsidRPr="00B61087">
              <w:rPr>
                <w:rFonts w:cs="Arial"/>
                <w:color w:val="000000"/>
                <w:sz w:val="18"/>
                <w:szCs w:val="18"/>
                <w:highlight w:val="lightGray"/>
                <w:lang w:eastAsia="nl-NL"/>
              </w:rPr>
              <w:t xml:space="preserve">Selon la méthode utilisée. </w:t>
            </w:r>
          </w:p>
        </w:tc>
        <w:tc>
          <w:tcPr>
            <w:tcW w:w="80" w:type="pct"/>
            <w:vAlign w:val="center"/>
          </w:tcPr>
          <w:p w14:paraId="77A36D0C" w14:textId="77777777" w:rsidR="00550FF9" w:rsidRPr="00B61087" w:rsidRDefault="00550FF9" w:rsidP="00550FF9">
            <w:pPr>
              <w:rPr>
                <w:rFonts w:ascii="Times New Roman" w:hAnsi="Times New Roman"/>
                <w:lang w:eastAsia="fr-FR"/>
              </w:rPr>
            </w:pPr>
          </w:p>
        </w:tc>
      </w:tr>
      <w:tr w:rsidR="00550FF9" w:rsidRPr="00B61087" w14:paraId="25A7EEC3" w14:textId="77777777" w:rsidTr="00D35D06">
        <w:trPr>
          <w:cantSplit/>
          <w:trHeight w:val="300"/>
        </w:trPr>
        <w:tc>
          <w:tcPr>
            <w:tcW w:w="428" w:type="pct"/>
            <w:tcBorders>
              <w:top w:val="nil"/>
              <w:left w:val="single" w:sz="8" w:space="0" w:color="auto"/>
              <w:bottom w:val="single" w:sz="8" w:space="0" w:color="000000"/>
              <w:right w:val="single" w:sz="8" w:space="0" w:color="auto"/>
            </w:tcBorders>
            <w:shd w:val="clear" w:color="auto" w:fill="auto"/>
            <w:vAlign w:val="center"/>
          </w:tcPr>
          <w:p w14:paraId="0846FD16" w14:textId="77777777" w:rsidR="004C0DB1" w:rsidRPr="00B61087" w:rsidRDefault="005002D8">
            <w:pPr>
              <w:jc w:val="left"/>
              <w:rPr>
                <w:rFonts w:cs="Arial"/>
                <w:color w:val="000000"/>
                <w:sz w:val="18"/>
                <w:szCs w:val="18"/>
                <w:highlight w:val="lightGray"/>
                <w:lang w:eastAsia="nl-NL"/>
              </w:rPr>
            </w:pPr>
            <w:r w:rsidRPr="00B61087">
              <w:rPr>
                <w:rFonts w:cs="Arial"/>
                <w:color w:val="000000"/>
                <w:sz w:val="18"/>
                <w:szCs w:val="18"/>
                <w:lang w:eastAsia="nl-NL"/>
              </w:rPr>
              <w:t>8</w:t>
            </w:r>
          </w:p>
        </w:tc>
        <w:tc>
          <w:tcPr>
            <w:tcW w:w="788" w:type="pct"/>
            <w:tcBorders>
              <w:top w:val="nil"/>
              <w:left w:val="single" w:sz="8" w:space="0" w:color="auto"/>
              <w:bottom w:val="single" w:sz="8" w:space="0" w:color="000000"/>
              <w:right w:val="single" w:sz="8" w:space="0" w:color="auto"/>
            </w:tcBorders>
            <w:shd w:val="clear" w:color="auto" w:fill="auto"/>
            <w:vAlign w:val="center"/>
          </w:tcPr>
          <w:p w14:paraId="2667DEF4" w14:textId="77777777" w:rsidR="004C0DB1" w:rsidRPr="00B61087" w:rsidRDefault="005002D8">
            <w:pPr>
              <w:jc w:val="left"/>
              <w:rPr>
                <w:rFonts w:cs="Arial"/>
                <w:color w:val="000000"/>
                <w:sz w:val="18"/>
                <w:szCs w:val="18"/>
                <w:highlight w:val="lightGray"/>
                <w:lang w:eastAsia="nl-NL"/>
              </w:rPr>
            </w:pPr>
            <w:r w:rsidRPr="00B61087">
              <w:rPr>
                <w:rFonts w:cs="Arial"/>
                <w:color w:val="000000"/>
                <w:sz w:val="18"/>
                <w:szCs w:val="18"/>
                <w:lang w:eastAsia="nl-NL"/>
              </w:rPr>
              <w:t>Interprétation des résultats des tests</w:t>
            </w:r>
          </w:p>
        </w:tc>
        <w:tc>
          <w:tcPr>
            <w:tcW w:w="1216" w:type="pct"/>
            <w:tcBorders>
              <w:top w:val="nil"/>
              <w:left w:val="single" w:sz="8" w:space="0" w:color="auto"/>
              <w:bottom w:val="single" w:sz="8" w:space="0" w:color="000000"/>
              <w:right w:val="single" w:sz="8" w:space="0" w:color="auto"/>
            </w:tcBorders>
            <w:shd w:val="clear" w:color="auto" w:fill="auto"/>
            <w:vAlign w:val="center"/>
          </w:tcPr>
          <w:p w14:paraId="79E105B0" w14:textId="77777777" w:rsidR="004C0DB1" w:rsidRPr="00B61087" w:rsidRDefault="005002D8">
            <w:pPr>
              <w:jc w:val="left"/>
              <w:rPr>
                <w:rFonts w:cs="Arial"/>
                <w:color w:val="000000"/>
                <w:sz w:val="18"/>
                <w:szCs w:val="18"/>
                <w:highlight w:val="lightGray"/>
                <w:lang w:eastAsia="fr-FR"/>
              </w:rPr>
            </w:pPr>
            <w:r w:rsidRPr="00B61087">
              <w:rPr>
                <w:rFonts w:cs="Arial"/>
                <w:i/>
                <w:iCs/>
                <w:color w:val="000000"/>
                <w:sz w:val="18"/>
                <w:szCs w:val="18"/>
                <w:lang w:eastAsia="fr-FR"/>
              </w:rPr>
              <w:t>Voir TG/44/11/rev3 - Ad 51 : ii Test du marqueur ADN ajouter 8</w:t>
            </w:r>
          </w:p>
        </w:tc>
        <w:tc>
          <w:tcPr>
            <w:tcW w:w="640" w:type="pct"/>
            <w:tcBorders>
              <w:top w:val="nil"/>
              <w:left w:val="single" w:sz="8" w:space="0" w:color="auto"/>
              <w:bottom w:val="single" w:sz="8" w:space="0" w:color="000000"/>
              <w:right w:val="single" w:sz="8" w:space="0" w:color="auto"/>
            </w:tcBorders>
            <w:shd w:val="clear" w:color="auto" w:fill="auto"/>
            <w:vAlign w:val="center"/>
          </w:tcPr>
          <w:p w14:paraId="48A422FA" w14:textId="77777777" w:rsidR="004C0DB1" w:rsidRPr="00B61087" w:rsidRDefault="005002D8">
            <w:pPr>
              <w:jc w:val="left"/>
              <w:rPr>
                <w:rFonts w:cs="Arial"/>
                <w:color w:val="000000"/>
                <w:sz w:val="18"/>
                <w:szCs w:val="18"/>
                <w:highlight w:val="lightGray"/>
                <w:lang w:eastAsia="nl-NL"/>
              </w:rPr>
            </w:pPr>
            <w:r w:rsidRPr="00B61087">
              <w:rPr>
                <w:rFonts w:cs="Arial"/>
                <w:color w:val="000000"/>
                <w:sz w:val="18"/>
                <w:szCs w:val="18"/>
                <w:lang w:eastAsia="nl-NL"/>
              </w:rPr>
              <w:t>OUI</w:t>
            </w:r>
          </w:p>
        </w:tc>
        <w:tc>
          <w:tcPr>
            <w:tcW w:w="1848" w:type="pct"/>
            <w:tcBorders>
              <w:top w:val="nil"/>
              <w:left w:val="single" w:sz="8" w:space="0" w:color="auto"/>
              <w:bottom w:val="single" w:sz="8" w:space="0" w:color="000000"/>
              <w:right w:val="single" w:sz="8" w:space="0" w:color="auto"/>
            </w:tcBorders>
            <w:shd w:val="clear" w:color="auto" w:fill="auto"/>
            <w:vAlign w:val="center"/>
          </w:tcPr>
          <w:p w14:paraId="5BDEBC57" w14:textId="77777777" w:rsidR="004C0DB1" w:rsidRPr="00B61087" w:rsidRDefault="005002D8">
            <w:pPr>
              <w:jc w:val="left"/>
              <w:rPr>
                <w:rFonts w:cs="Arial"/>
                <w:color w:val="000000"/>
                <w:sz w:val="18"/>
                <w:szCs w:val="18"/>
                <w:highlight w:val="lightGray"/>
                <w:lang w:eastAsia="nl-NL"/>
              </w:rPr>
            </w:pPr>
            <w:r w:rsidRPr="00B61087">
              <w:rPr>
                <w:rFonts w:cs="Arial"/>
                <w:color w:val="000000"/>
                <w:sz w:val="18"/>
                <w:szCs w:val="18"/>
                <w:lang w:eastAsia="nl-NL"/>
              </w:rPr>
              <w:t>Relation entre les allèles et les expressions (avec ses notes)</w:t>
            </w:r>
          </w:p>
        </w:tc>
        <w:tc>
          <w:tcPr>
            <w:tcW w:w="80" w:type="pct"/>
            <w:vAlign w:val="center"/>
          </w:tcPr>
          <w:p w14:paraId="0AEC488D" w14:textId="77777777" w:rsidR="00550FF9" w:rsidRPr="00B61087" w:rsidRDefault="00550FF9" w:rsidP="00550FF9">
            <w:pPr>
              <w:rPr>
                <w:rFonts w:ascii="Times New Roman" w:hAnsi="Times New Roman"/>
                <w:lang w:eastAsia="fr-FR"/>
              </w:rPr>
            </w:pPr>
          </w:p>
        </w:tc>
      </w:tr>
      <w:tr w:rsidR="00550FF9" w:rsidRPr="00B61087" w14:paraId="42CF8164" w14:textId="77777777" w:rsidTr="00D35D06">
        <w:trPr>
          <w:cantSplit/>
          <w:trHeight w:val="300"/>
        </w:trPr>
        <w:tc>
          <w:tcPr>
            <w:tcW w:w="428" w:type="pct"/>
            <w:tcBorders>
              <w:top w:val="nil"/>
              <w:left w:val="single" w:sz="8" w:space="0" w:color="auto"/>
              <w:bottom w:val="single" w:sz="8" w:space="0" w:color="000000"/>
              <w:right w:val="single" w:sz="8" w:space="0" w:color="auto"/>
            </w:tcBorders>
            <w:shd w:val="clear" w:color="auto" w:fill="auto"/>
            <w:vAlign w:val="center"/>
          </w:tcPr>
          <w:p w14:paraId="367F88C1" w14:textId="77777777" w:rsidR="004C0DB1" w:rsidRPr="00B61087" w:rsidRDefault="005002D8">
            <w:pPr>
              <w:jc w:val="left"/>
              <w:rPr>
                <w:rFonts w:cs="Arial"/>
                <w:color w:val="000000"/>
                <w:sz w:val="18"/>
                <w:szCs w:val="18"/>
                <w:highlight w:val="lightGray"/>
                <w:lang w:eastAsia="nl-NL"/>
              </w:rPr>
            </w:pPr>
            <w:r w:rsidRPr="00B61087">
              <w:rPr>
                <w:rFonts w:cs="Arial"/>
                <w:color w:val="000000"/>
                <w:sz w:val="18"/>
                <w:szCs w:val="18"/>
                <w:highlight w:val="lightGray"/>
                <w:lang w:eastAsia="fr-FR"/>
              </w:rPr>
              <w:t>9</w:t>
            </w:r>
          </w:p>
        </w:tc>
        <w:tc>
          <w:tcPr>
            <w:tcW w:w="788" w:type="pct"/>
            <w:tcBorders>
              <w:top w:val="nil"/>
              <w:left w:val="single" w:sz="8" w:space="0" w:color="auto"/>
              <w:bottom w:val="single" w:sz="8" w:space="0" w:color="000000"/>
              <w:right w:val="single" w:sz="8" w:space="0" w:color="auto"/>
            </w:tcBorders>
            <w:shd w:val="clear" w:color="auto" w:fill="auto"/>
            <w:vAlign w:val="center"/>
          </w:tcPr>
          <w:p w14:paraId="55AE2CC1" w14:textId="77777777" w:rsidR="004C0DB1" w:rsidRPr="00B61087" w:rsidRDefault="005002D8">
            <w:pPr>
              <w:jc w:val="left"/>
              <w:rPr>
                <w:rFonts w:cs="Arial"/>
                <w:color w:val="000000"/>
                <w:sz w:val="18"/>
                <w:szCs w:val="18"/>
                <w:highlight w:val="lightGray"/>
                <w:lang w:eastAsia="nl-NL"/>
              </w:rPr>
            </w:pPr>
            <w:r w:rsidRPr="00B61087">
              <w:rPr>
                <w:rFonts w:cs="Arial"/>
                <w:color w:val="000000"/>
                <w:sz w:val="18"/>
                <w:szCs w:val="18"/>
                <w:highlight w:val="lightGray"/>
                <w:lang w:eastAsia="fr-FR"/>
              </w:rPr>
              <w:t xml:space="preserve">Validation de la méthode, </w:t>
            </w:r>
          </w:p>
        </w:tc>
        <w:tc>
          <w:tcPr>
            <w:tcW w:w="1216" w:type="pct"/>
            <w:tcBorders>
              <w:top w:val="nil"/>
              <w:left w:val="single" w:sz="8" w:space="0" w:color="auto"/>
              <w:bottom w:val="single" w:sz="8" w:space="0" w:color="000000"/>
              <w:right w:val="single" w:sz="8" w:space="0" w:color="auto"/>
            </w:tcBorders>
            <w:shd w:val="clear" w:color="auto" w:fill="auto"/>
            <w:vAlign w:val="center"/>
          </w:tcPr>
          <w:p w14:paraId="15F7BD62" w14:textId="77777777" w:rsidR="004C0DB1" w:rsidRPr="00B61087" w:rsidRDefault="005002D8">
            <w:pPr>
              <w:jc w:val="left"/>
              <w:rPr>
                <w:rFonts w:cs="Arial"/>
                <w:color w:val="000000"/>
                <w:sz w:val="18"/>
                <w:szCs w:val="18"/>
                <w:highlight w:val="lightGray"/>
                <w:lang w:eastAsia="fr-FR"/>
              </w:rPr>
            </w:pPr>
            <w:r w:rsidRPr="00B61087">
              <w:rPr>
                <w:rFonts w:cs="Arial"/>
                <w:color w:val="000000"/>
                <w:sz w:val="18"/>
                <w:szCs w:val="18"/>
                <w:highlight w:val="lightGray"/>
                <w:lang w:eastAsia="fr-FR"/>
              </w:rPr>
              <w:t>Ce protocole a été validé par un ring-test avec différents laboratoires (</w:t>
            </w:r>
            <w:r w:rsidRPr="00B61087">
              <w:rPr>
                <w:rFonts w:cs="Arial"/>
                <w:i/>
                <w:color w:val="000000"/>
                <w:sz w:val="18"/>
                <w:szCs w:val="18"/>
                <w:highlight w:val="lightGray"/>
                <w:lang w:eastAsia="fr-FR"/>
              </w:rPr>
              <w:t xml:space="preserve">e.g. </w:t>
            </w:r>
            <w:proofErr w:type="spellStart"/>
            <w:r w:rsidRPr="00B61087">
              <w:rPr>
                <w:rFonts w:cs="Arial"/>
                <w:color w:val="000000"/>
                <w:sz w:val="18"/>
                <w:szCs w:val="18"/>
                <w:highlight w:val="lightGray"/>
                <w:lang w:eastAsia="fr-FR"/>
              </w:rPr>
              <w:t>Interlaboratory</w:t>
            </w:r>
            <w:proofErr w:type="spellEnd"/>
            <w:r w:rsidRPr="00B61087">
              <w:rPr>
                <w:rFonts w:cs="Arial"/>
                <w:color w:val="000000"/>
                <w:sz w:val="18"/>
                <w:szCs w:val="18"/>
                <w:highlight w:val="lightGray"/>
                <w:lang w:eastAsia="fr-FR"/>
              </w:rPr>
              <w:t xml:space="preserve"> Comparative Test Compte rendu, INVITE 2024).</w:t>
            </w:r>
          </w:p>
        </w:tc>
        <w:tc>
          <w:tcPr>
            <w:tcW w:w="640" w:type="pct"/>
            <w:tcBorders>
              <w:top w:val="nil"/>
              <w:left w:val="single" w:sz="8" w:space="0" w:color="auto"/>
              <w:bottom w:val="single" w:sz="8" w:space="0" w:color="000000"/>
              <w:right w:val="single" w:sz="8" w:space="0" w:color="auto"/>
            </w:tcBorders>
            <w:shd w:val="clear" w:color="auto" w:fill="auto"/>
            <w:vAlign w:val="center"/>
          </w:tcPr>
          <w:p w14:paraId="5C292733" w14:textId="77777777" w:rsidR="004C0DB1" w:rsidRPr="00B61087" w:rsidRDefault="005002D8">
            <w:pPr>
              <w:jc w:val="left"/>
              <w:rPr>
                <w:rFonts w:cs="Arial"/>
                <w:color w:val="000000"/>
                <w:sz w:val="18"/>
                <w:szCs w:val="18"/>
                <w:highlight w:val="lightGray"/>
                <w:lang w:eastAsia="nl-NL"/>
              </w:rPr>
            </w:pPr>
            <w:r w:rsidRPr="00B61087">
              <w:rPr>
                <w:rFonts w:cs="Arial"/>
                <w:color w:val="000000"/>
                <w:sz w:val="18"/>
                <w:szCs w:val="18"/>
                <w:highlight w:val="lightGray"/>
                <w:lang w:eastAsia="nl-NL"/>
              </w:rPr>
              <w:t>OUI</w:t>
            </w:r>
          </w:p>
        </w:tc>
        <w:tc>
          <w:tcPr>
            <w:tcW w:w="1848" w:type="pct"/>
            <w:tcBorders>
              <w:top w:val="nil"/>
              <w:left w:val="single" w:sz="8" w:space="0" w:color="auto"/>
              <w:bottom w:val="single" w:sz="8" w:space="0" w:color="000000"/>
              <w:right w:val="single" w:sz="8" w:space="0" w:color="auto"/>
            </w:tcBorders>
            <w:shd w:val="clear" w:color="auto" w:fill="auto"/>
            <w:vAlign w:val="center"/>
          </w:tcPr>
          <w:p w14:paraId="31D1BE1F" w14:textId="77777777" w:rsidR="00550FF9" w:rsidRPr="00B61087" w:rsidRDefault="00550FF9" w:rsidP="00550FF9">
            <w:pPr>
              <w:jc w:val="left"/>
              <w:rPr>
                <w:rFonts w:cs="Arial"/>
                <w:color w:val="000000"/>
                <w:sz w:val="18"/>
                <w:szCs w:val="18"/>
                <w:highlight w:val="lightGray"/>
                <w:lang w:eastAsia="nl-NL"/>
              </w:rPr>
            </w:pPr>
          </w:p>
        </w:tc>
        <w:tc>
          <w:tcPr>
            <w:tcW w:w="80" w:type="pct"/>
            <w:vAlign w:val="center"/>
          </w:tcPr>
          <w:p w14:paraId="567788FF" w14:textId="77777777" w:rsidR="00550FF9" w:rsidRPr="00B61087" w:rsidRDefault="00550FF9" w:rsidP="00550FF9">
            <w:pPr>
              <w:rPr>
                <w:rFonts w:ascii="Times New Roman" w:hAnsi="Times New Roman"/>
                <w:lang w:eastAsia="fr-FR"/>
              </w:rPr>
            </w:pPr>
          </w:p>
        </w:tc>
      </w:tr>
      <w:tr w:rsidR="00550FF9" w:rsidRPr="00B61087" w14:paraId="09BE2736" w14:textId="77777777" w:rsidTr="00D35D06">
        <w:trPr>
          <w:cantSplit/>
          <w:trHeight w:val="300"/>
        </w:trPr>
        <w:tc>
          <w:tcPr>
            <w:tcW w:w="428" w:type="pct"/>
            <w:vMerge w:val="restart"/>
            <w:tcBorders>
              <w:top w:val="nil"/>
              <w:left w:val="single" w:sz="8" w:space="0" w:color="auto"/>
              <w:bottom w:val="single" w:sz="8" w:space="0" w:color="000000"/>
              <w:right w:val="single" w:sz="8" w:space="0" w:color="auto"/>
            </w:tcBorders>
            <w:shd w:val="clear" w:color="auto" w:fill="auto"/>
            <w:vAlign w:val="center"/>
          </w:tcPr>
          <w:p w14:paraId="2DA3C29B" w14:textId="77777777" w:rsidR="004C0DB1" w:rsidRPr="00B61087" w:rsidRDefault="005002D8">
            <w:pPr>
              <w:jc w:val="left"/>
              <w:rPr>
                <w:rFonts w:cs="Arial"/>
                <w:color w:val="000000"/>
                <w:sz w:val="18"/>
                <w:szCs w:val="18"/>
                <w:highlight w:val="lightGray"/>
                <w:lang w:eastAsia="fr-FR"/>
              </w:rPr>
            </w:pPr>
            <w:r w:rsidRPr="00B61087">
              <w:rPr>
                <w:rFonts w:cs="Arial"/>
                <w:color w:val="000000"/>
                <w:sz w:val="18"/>
                <w:szCs w:val="18"/>
                <w:highlight w:val="lightGray"/>
                <w:lang w:eastAsia="fr-FR"/>
              </w:rPr>
              <w:t>9.1</w:t>
            </w:r>
          </w:p>
        </w:tc>
        <w:tc>
          <w:tcPr>
            <w:tcW w:w="788" w:type="pct"/>
            <w:vMerge w:val="restart"/>
            <w:tcBorders>
              <w:top w:val="nil"/>
              <w:left w:val="single" w:sz="8" w:space="0" w:color="auto"/>
              <w:bottom w:val="single" w:sz="8" w:space="0" w:color="000000"/>
              <w:right w:val="single" w:sz="8" w:space="0" w:color="auto"/>
            </w:tcBorders>
            <w:shd w:val="clear" w:color="auto" w:fill="auto"/>
            <w:vAlign w:val="center"/>
          </w:tcPr>
          <w:p w14:paraId="7E6D6FA6" w14:textId="77777777" w:rsidR="004C0DB1" w:rsidRPr="00B61087" w:rsidRDefault="005002D8">
            <w:pPr>
              <w:jc w:val="left"/>
              <w:rPr>
                <w:rFonts w:cs="Arial"/>
                <w:color w:val="000000"/>
                <w:sz w:val="18"/>
                <w:szCs w:val="18"/>
                <w:highlight w:val="lightGray"/>
                <w:lang w:eastAsia="fr-FR"/>
              </w:rPr>
            </w:pPr>
            <w:r w:rsidRPr="00B61087">
              <w:rPr>
                <w:rFonts w:cs="Arial"/>
                <w:color w:val="000000"/>
                <w:sz w:val="18"/>
                <w:szCs w:val="18"/>
                <w:highlight w:val="lightGray"/>
                <w:lang w:eastAsia="fr-FR"/>
              </w:rPr>
              <w:t>Contacter le bureau des examens</w:t>
            </w:r>
          </w:p>
        </w:tc>
        <w:tc>
          <w:tcPr>
            <w:tcW w:w="1216" w:type="pct"/>
            <w:vMerge w:val="restart"/>
            <w:tcBorders>
              <w:top w:val="nil"/>
              <w:left w:val="single" w:sz="8" w:space="0" w:color="auto"/>
              <w:bottom w:val="single" w:sz="8" w:space="0" w:color="000000"/>
              <w:right w:val="single" w:sz="8" w:space="0" w:color="auto"/>
            </w:tcBorders>
            <w:shd w:val="clear" w:color="auto" w:fill="auto"/>
            <w:vAlign w:val="center"/>
          </w:tcPr>
          <w:p w14:paraId="47612E1D" w14:textId="77777777" w:rsidR="004C0DB1" w:rsidRPr="00B61087" w:rsidRDefault="005002D8">
            <w:pPr>
              <w:jc w:val="left"/>
              <w:rPr>
                <w:rFonts w:cs="Arial"/>
                <w:color w:val="000000"/>
                <w:sz w:val="18"/>
                <w:szCs w:val="18"/>
                <w:highlight w:val="lightGray"/>
                <w:lang w:eastAsia="fr-FR"/>
              </w:rPr>
            </w:pPr>
            <w:r w:rsidRPr="00B61087">
              <w:rPr>
                <w:rFonts w:cs="Arial"/>
                <w:i/>
                <w:color w:val="000000"/>
                <w:sz w:val="18"/>
                <w:szCs w:val="18"/>
                <w:highlight w:val="lightGray"/>
                <w:lang w:eastAsia="fr-FR"/>
              </w:rPr>
              <w:t xml:space="preserve">ex. </w:t>
            </w:r>
            <w:r w:rsidRPr="00B61087">
              <w:rPr>
                <w:rFonts w:cs="Arial"/>
                <w:color w:val="000000"/>
                <w:sz w:val="18"/>
                <w:szCs w:val="18"/>
                <w:highlight w:val="lightGray"/>
                <w:lang w:eastAsia="fr-FR"/>
              </w:rPr>
              <w:t>Naktuinbouw</w:t>
            </w:r>
          </w:p>
        </w:tc>
        <w:tc>
          <w:tcPr>
            <w:tcW w:w="640" w:type="pct"/>
            <w:vMerge w:val="restart"/>
            <w:tcBorders>
              <w:top w:val="nil"/>
              <w:left w:val="single" w:sz="8" w:space="0" w:color="auto"/>
              <w:bottom w:val="single" w:sz="8" w:space="0" w:color="000000"/>
              <w:right w:val="single" w:sz="8" w:space="0" w:color="auto"/>
            </w:tcBorders>
            <w:shd w:val="clear" w:color="auto" w:fill="auto"/>
            <w:vAlign w:val="center"/>
          </w:tcPr>
          <w:p w14:paraId="7632DD48" w14:textId="77777777" w:rsidR="004C0DB1" w:rsidRPr="00B61087" w:rsidRDefault="005002D8">
            <w:pPr>
              <w:jc w:val="left"/>
              <w:rPr>
                <w:rFonts w:cs="Arial"/>
                <w:color w:val="000000"/>
                <w:sz w:val="18"/>
                <w:szCs w:val="18"/>
                <w:highlight w:val="lightGray"/>
                <w:lang w:eastAsia="fr-FR"/>
              </w:rPr>
            </w:pPr>
            <w:r w:rsidRPr="00B61087">
              <w:rPr>
                <w:rFonts w:cs="Arial"/>
                <w:color w:val="000000"/>
                <w:sz w:val="18"/>
                <w:szCs w:val="18"/>
                <w:highlight w:val="lightGray"/>
                <w:lang w:eastAsia="fr-FR"/>
              </w:rPr>
              <w:t>OUI</w:t>
            </w:r>
          </w:p>
        </w:tc>
        <w:tc>
          <w:tcPr>
            <w:tcW w:w="1848" w:type="pct"/>
            <w:vMerge w:val="restart"/>
            <w:tcBorders>
              <w:top w:val="nil"/>
              <w:left w:val="single" w:sz="8" w:space="0" w:color="auto"/>
              <w:bottom w:val="single" w:sz="8" w:space="0" w:color="000000"/>
              <w:right w:val="single" w:sz="8" w:space="0" w:color="auto"/>
            </w:tcBorders>
            <w:shd w:val="clear" w:color="auto" w:fill="auto"/>
            <w:vAlign w:val="center"/>
          </w:tcPr>
          <w:p w14:paraId="18600FB1" w14:textId="77777777" w:rsidR="004C0DB1" w:rsidRPr="00B61087" w:rsidRDefault="005002D8">
            <w:pPr>
              <w:jc w:val="left"/>
              <w:rPr>
                <w:rFonts w:cs="Arial"/>
                <w:color w:val="000000"/>
                <w:sz w:val="18"/>
                <w:szCs w:val="18"/>
                <w:highlight w:val="lightGray"/>
                <w:lang w:eastAsia="fr-FR"/>
              </w:rPr>
            </w:pPr>
            <w:r w:rsidRPr="00B61087">
              <w:rPr>
                <w:rFonts w:cs="Arial"/>
                <w:color w:val="000000"/>
                <w:sz w:val="18"/>
                <w:szCs w:val="18"/>
                <w:highlight w:val="lightGray"/>
                <w:lang w:eastAsia="fr-FR"/>
              </w:rPr>
              <w:t>Contact de l'institut qui a développé ce protocole, Nom du service.</w:t>
            </w:r>
          </w:p>
        </w:tc>
        <w:tc>
          <w:tcPr>
            <w:tcW w:w="80" w:type="pct"/>
            <w:vAlign w:val="center"/>
            <w:hideMark/>
          </w:tcPr>
          <w:p w14:paraId="3846A895" w14:textId="77777777" w:rsidR="00550FF9" w:rsidRPr="00B61087" w:rsidRDefault="00550FF9" w:rsidP="00550FF9">
            <w:pPr>
              <w:rPr>
                <w:rFonts w:ascii="Times New Roman" w:hAnsi="Times New Roman"/>
                <w:lang w:eastAsia="fr-FR"/>
              </w:rPr>
            </w:pPr>
          </w:p>
        </w:tc>
      </w:tr>
      <w:tr w:rsidR="00550FF9" w:rsidRPr="00B61087" w14:paraId="4A24F0C5" w14:textId="77777777" w:rsidTr="00D35D06">
        <w:trPr>
          <w:trHeight w:val="300"/>
        </w:trPr>
        <w:tc>
          <w:tcPr>
            <w:tcW w:w="428" w:type="pct"/>
            <w:vMerge/>
            <w:tcBorders>
              <w:top w:val="nil"/>
              <w:left w:val="single" w:sz="8" w:space="0" w:color="auto"/>
              <w:bottom w:val="single" w:sz="8" w:space="0" w:color="000000"/>
              <w:right w:val="single" w:sz="8" w:space="0" w:color="auto"/>
            </w:tcBorders>
            <w:shd w:val="clear" w:color="auto" w:fill="auto"/>
            <w:vAlign w:val="center"/>
          </w:tcPr>
          <w:p w14:paraId="5EF2F63E" w14:textId="77777777" w:rsidR="00550FF9" w:rsidRPr="00B61087" w:rsidRDefault="00550FF9" w:rsidP="00550FF9">
            <w:pPr>
              <w:rPr>
                <w:rFonts w:cs="Arial"/>
                <w:color w:val="000000"/>
                <w:sz w:val="18"/>
                <w:szCs w:val="18"/>
                <w:lang w:eastAsia="nl-NL"/>
              </w:rPr>
            </w:pPr>
          </w:p>
        </w:tc>
        <w:tc>
          <w:tcPr>
            <w:tcW w:w="788" w:type="pct"/>
            <w:vMerge/>
            <w:tcBorders>
              <w:top w:val="nil"/>
              <w:left w:val="single" w:sz="8" w:space="0" w:color="auto"/>
              <w:bottom w:val="single" w:sz="8" w:space="0" w:color="000000"/>
              <w:right w:val="single" w:sz="8" w:space="0" w:color="auto"/>
            </w:tcBorders>
            <w:shd w:val="clear" w:color="auto" w:fill="auto"/>
            <w:vAlign w:val="center"/>
          </w:tcPr>
          <w:p w14:paraId="29DD8822" w14:textId="77777777" w:rsidR="00550FF9" w:rsidRPr="00B61087" w:rsidRDefault="00550FF9" w:rsidP="00550FF9">
            <w:pPr>
              <w:rPr>
                <w:rFonts w:cs="Arial"/>
                <w:color w:val="000000"/>
                <w:sz w:val="18"/>
                <w:szCs w:val="18"/>
                <w:lang w:eastAsia="nl-NL"/>
              </w:rPr>
            </w:pPr>
          </w:p>
        </w:tc>
        <w:tc>
          <w:tcPr>
            <w:tcW w:w="1216" w:type="pct"/>
            <w:vMerge/>
            <w:tcBorders>
              <w:top w:val="nil"/>
              <w:left w:val="single" w:sz="8" w:space="0" w:color="auto"/>
              <w:bottom w:val="single" w:sz="8" w:space="0" w:color="000000"/>
              <w:right w:val="single" w:sz="8" w:space="0" w:color="auto"/>
            </w:tcBorders>
            <w:shd w:val="clear" w:color="auto" w:fill="auto"/>
            <w:vAlign w:val="center"/>
          </w:tcPr>
          <w:p w14:paraId="32BC5180" w14:textId="77777777" w:rsidR="00550FF9" w:rsidRPr="00B61087" w:rsidRDefault="00550FF9" w:rsidP="00550FF9">
            <w:pPr>
              <w:rPr>
                <w:rFonts w:cs="Arial"/>
                <w:i/>
                <w:iCs/>
                <w:color w:val="000000"/>
                <w:sz w:val="18"/>
                <w:szCs w:val="18"/>
                <w:lang w:eastAsia="fr-FR"/>
              </w:rPr>
            </w:pPr>
          </w:p>
        </w:tc>
        <w:tc>
          <w:tcPr>
            <w:tcW w:w="640" w:type="pct"/>
            <w:vMerge/>
            <w:tcBorders>
              <w:top w:val="nil"/>
              <w:left w:val="single" w:sz="8" w:space="0" w:color="auto"/>
              <w:bottom w:val="single" w:sz="8" w:space="0" w:color="000000"/>
              <w:right w:val="single" w:sz="8" w:space="0" w:color="auto"/>
            </w:tcBorders>
            <w:shd w:val="clear" w:color="auto" w:fill="auto"/>
            <w:vAlign w:val="center"/>
          </w:tcPr>
          <w:p w14:paraId="7D8F6A79" w14:textId="77777777" w:rsidR="00550FF9" w:rsidRPr="00B61087" w:rsidRDefault="00550FF9" w:rsidP="00550FF9">
            <w:pPr>
              <w:rPr>
                <w:rFonts w:cs="Arial"/>
                <w:color w:val="000000"/>
                <w:sz w:val="18"/>
                <w:szCs w:val="18"/>
                <w:lang w:eastAsia="nl-NL"/>
              </w:rPr>
            </w:pPr>
          </w:p>
        </w:tc>
        <w:tc>
          <w:tcPr>
            <w:tcW w:w="1848" w:type="pct"/>
            <w:vMerge/>
            <w:tcBorders>
              <w:top w:val="nil"/>
              <w:left w:val="single" w:sz="8" w:space="0" w:color="auto"/>
              <w:bottom w:val="single" w:sz="8" w:space="0" w:color="000000"/>
              <w:right w:val="single" w:sz="8" w:space="0" w:color="auto"/>
            </w:tcBorders>
            <w:shd w:val="clear" w:color="auto" w:fill="auto"/>
            <w:vAlign w:val="center"/>
          </w:tcPr>
          <w:p w14:paraId="01F48F09" w14:textId="77777777" w:rsidR="00550FF9" w:rsidRPr="00B61087" w:rsidRDefault="00550FF9" w:rsidP="00550FF9">
            <w:pPr>
              <w:rPr>
                <w:rFonts w:cs="Arial"/>
                <w:color w:val="000000"/>
                <w:sz w:val="18"/>
                <w:szCs w:val="18"/>
                <w:lang w:eastAsia="nl-NL"/>
              </w:rPr>
            </w:pPr>
          </w:p>
        </w:tc>
        <w:tc>
          <w:tcPr>
            <w:tcW w:w="80" w:type="pct"/>
            <w:vAlign w:val="center"/>
          </w:tcPr>
          <w:p w14:paraId="1E1FEF1D" w14:textId="77777777" w:rsidR="00550FF9" w:rsidRPr="00B61087" w:rsidRDefault="00550FF9" w:rsidP="00550FF9">
            <w:pPr>
              <w:rPr>
                <w:rFonts w:ascii="Times New Roman" w:hAnsi="Times New Roman"/>
                <w:lang w:eastAsia="fr-FR"/>
              </w:rPr>
            </w:pPr>
          </w:p>
        </w:tc>
      </w:tr>
      <w:tr w:rsidR="00550FF9" w:rsidRPr="00B61087" w14:paraId="63ADEBD8" w14:textId="77777777" w:rsidTr="00D35D06">
        <w:trPr>
          <w:trHeight w:val="315"/>
        </w:trPr>
        <w:tc>
          <w:tcPr>
            <w:tcW w:w="428" w:type="pct"/>
            <w:vMerge/>
            <w:tcBorders>
              <w:top w:val="nil"/>
              <w:left w:val="single" w:sz="8" w:space="0" w:color="auto"/>
              <w:bottom w:val="single" w:sz="8" w:space="0" w:color="000000"/>
              <w:right w:val="single" w:sz="8" w:space="0" w:color="auto"/>
            </w:tcBorders>
            <w:vAlign w:val="center"/>
          </w:tcPr>
          <w:p w14:paraId="0635A01E" w14:textId="77777777" w:rsidR="00550FF9" w:rsidRPr="00B61087" w:rsidRDefault="00550FF9" w:rsidP="00550FF9">
            <w:pPr>
              <w:rPr>
                <w:rFonts w:cs="Arial"/>
                <w:color w:val="000000"/>
                <w:sz w:val="18"/>
                <w:szCs w:val="18"/>
                <w:lang w:eastAsia="fr-FR"/>
              </w:rPr>
            </w:pPr>
          </w:p>
        </w:tc>
        <w:tc>
          <w:tcPr>
            <w:tcW w:w="788" w:type="pct"/>
            <w:vMerge/>
            <w:tcBorders>
              <w:top w:val="nil"/>
              <w:left w:val="single" w:sz="8" w:space="0" w:color="auto"/>
              <w:bottom w:val="single" w:sz="8" w:space="0" w:color="000000"/>
              <w:right w:val="single" w:sz="8" w:space="0" w:color="auto"/>
            </w:tcBorders>
            <w:vAlign w:val="center"/>
          </w:tcPr>
          <w:p w14:paraId="524C5D9D" w14:textId="77777777" w:rsidR="00550FF9" w:rsidRPr="00B61087" w:rsidRDefault="00550FF9" w:rsidP="00550FF9">
            <w:pPr>
              <w:rPr>
                <w:rFonts w:cs="Arial"/>
                <w:color w:val="000000"/>
                <w:sz w:val="18"/>
                <w:szCs w:val="18"/>
                <w:lang w:eastAsia="fr-FR"/>
              </w:rPr>
            </w:pPr>
          </w:p>
        </w:tc>
        <w:tc>
          <w:tcPr>
            <w:tcW w:w="1216" w:type="pct"/>
            <w:vMerge/>
            <w:tcBorders>
              <w:top w:val="nil"/>
              <w:left w:val="single" w:sz="8" w:space="0" w:color="auto"/>
              <w:bottom w:val="single" w:sz="8" w:space="0" w:color="000000"/>
              <w:right w:val="single" w:sz="8" w:space="0" w:color="auto"/>
            </w:tcBorders>
            <w:vAlign w:val="center"/>
          </w:tcPr>
          <w:p w14:paraId="56B02B26" w14:textId="77777777" w:rsidR="00550FF9" w:rsidRPr="00B61087" w:rsidRDefault="00550FF9" w:rsidP="00550FF9">
            <w:pPr>
              <w:rPr>
                <w:rFonts w:cs="Arial"/>
                <w:i/>
                <w:iCs/>
                <w:color w:val="000000"/>
                <w:sz w:val="18"/>
                <w:szCs w:val="18"/>
                <w:lang w:eastAsia="fr-FR"/>
              </w:rPr>
            </w:pPr>
          </w:p>
        </w:tc>
        <w:tc>
          <w:tcPr>
            <w:tcW w:w="640" w:type="pct"/>
            <w:vMerge/>
            <w:tcBorders>
              <w:top w:val="nil"/>
              <w:left w:val="single" w:sz="8" w:space="0" w:color="auto"/>
              <w:bottom w:val="single" w:sz="8" w:space="0" w:color="000000"/>
              <w:right w:val="single" w:sz="8" w:space="0" w:color="auto"/>
            </w:tcBorders>
            <w:vAlign w:val="center"/>
          </w:tcPr>
          <w:p w14:paraId="3F7425D9" w14:textId="77777777" w:rsidR="00550FF9" w:rsidRPr="00B61087" w:rsidRDefault="00550FF9" w:rsidP="00550FF9">
            <w:pPr>
              <w:rPr>
                <w:rFonts w:cs="Arial"/>
                <w:color w:val="000000"/>
                <w:sz w:val="18"/>
                <w:szCs w:val="18"/>
                <w:lang w:eastAsia="fr-FR"/>
              </w:rPr>
            </w:pPr>
          </w:p>
        </w:tc>
        <w:tc>
          <w:tcPr>
            <w:tcW w:w="1848" w:type="pct"/>
            <w:vMerge/>
            <w:tcBorders>
              <w:top w:val="nil"/>
              <w:left w:val="single" w:sz="8" w:space="0" w:color="auto"/>
              <w:bottom w:val="single" w:sz="8" w:space="0" w:color="000000"/>
              <w:right w:val="single" w:sz="8" w:space="0" w:color="auto"/>
            </w:tcBorders>
            <w:vAlign w:val="center"/>
          </w:tcPr>
          <w:p w14:paraId="65DCD5E3" w14:textId="77777777" w:rsidR="00550FF9" w:rsidRPr="00B61087" w:rsidRDefault="00550FF9" w:rsidP="00550FF9">
            <w:pPr>
              <w:rPr>
                <w:rFonts w:cs="Arial"/>
                <w:color w:val="000000"/>
                <w:sz w:val="18"/>
                <w:szCs w:val="18"/>
                <w:lang w:eastAsia="fr-FR"/>
              </w:rPr>
            </w:pPr>
          </w:p>
        </w:tc>
        <w:tc>
          <w:tcPr>
            <w:tcW w:w="80" w:type="pct"/>
            <w:tcBorders>
              <w:top w:val="nil"/>
              <w:left w:val="nil"/>
              <w:bottom w:val="nil"/>
              <w:right w:val="nil"/>
            </w:tcBorders>
            <w:shd w:val="clear" w:color="auto" w:fill="auto"/>
            <w:noWrap/>
            <w:vAlign w:val="bottom"/>
            <w:hideMark/>
          </w:tcPr>
          <w:p w14:paraId="6406606C" w14:textId="77777777" w:rsidR="00550FF9" w:rsidRPr="00B61087" w:rsidRDefault="00550FF9" w:rsidP="00550FF9">
            <w:pPr>
              <w:rPr>
                <w:rFonts w:cs="Arial"/>
                <w:color w:val="000000"/>
                <w:lang w:eastAsia="fr-FR"/>
              </w:rPr>
            </w:pPr>
          </w:p>
        </w:tc>
      </w:tr>
    </w:tbl>
    <w:p w14:paraId="32CDE1BF" w14:textId="77777777" w:rsidR="00550FF9" w:rsidRPr="00B61087" w:rsidRDefault="00550FF9" w:rsidP="00550FF9">
      <w:pPr>
        <w:rPr>
          <w:lang w:eastAsia="fr-FR"/>
        </w:rPr>
      </w:pPr>
    </w:p>
    <w:p w14:paraId="1F5A387A" w14:textId="77777777" w:rsidR="004C0DB1" w:rsidRPr="00B61087" w:rsidRDefault="005002D8">
      <w:pPr>
        <w:pStyle w:val="Heading1Annex"/>
        <w:rPr>
          <w:lang w:val="fr-FR"/>
        </w:rPr>
      </w:pPr>
      <w:bookmarkStart w:id="87" w:name="_Toc178240329"/>
      <w:r w:rsidRPr="00B61087">
        <w:rPr>
          <w:lang w:val="fr-FR"/>
        </w:rPr>
        <w:t xml:space="preserve">VI. </w:t>
      </w:r>
      <w:r w:rsidRPr="00B61087">
        <w:rPr>
          <w:lang w:val="fr-FR"/>
        </w:rPr>
        <w:tab/>
        <w:t>Enquête de suivi après l'approbation</w:t>
      </w:r>
      <w:bookmarkEnd w:id="87"/>
    </w:p>
    <w:p w14:paraId="63355CDC" w14:textId="77777777" w:rsidR="00550FF9" w:rsidRPr="00B61087" w:rsidRDefault="00550FF9" w:rsidP="00550FF9">
      <w:pPr>
        <w:keepNext/>
        <w:rPr>
          <w:lang w:eastAsia="fr-FR"/>
        </w:rPr>
      </w:pPr>
    </w:p>
    <w:p w14:paraId="11385B23" w14:textId="77777777" w:rsidR="004C0DB1" w:rsidRPr="00B61087" w:rsidRDefault="005002D8">
      <w:pPr>
        <w:rPr>
          <w:lang w:eastAsia="fr-FR"/>
        </w:rPr>
      </w:pPr>
      <w:r w:rsidRPr="00B61087">
        <w:fldChar w:fldCharType="begin"/>
      </w:r>
      <w:r w:rsidRPr="00B61087">
        <w:instrText xml:space="preserve"> LISTNUM  LegalDefault \l 1 </w:instrText>
      </w:r>
      <w:r w:rsidRPr="00B61087">
        <w:fldChar w:fldCharType="end">
          <w:numberingChange w:id="88" w:author="SANCHEZ VIZCAINO GOMEZ Rosa Maria" w:date="2024-09-23T14:37:00Z" w16du:dateUtc="2024-09-23T12:37:00Z" w:original="34."/>
        </w:fldChar>
      </w:r>
      <w:r w:rsidR="00550FF9" w:rsidRPr="00B61087">
        <w:rPr>
          <w:lang w:eastAsia="fr-FR"/>
        </w:rPr>
        <w:tab/>
        <w:t xml:space="preserve">La validation du marqueur n'est pas figée, car de nouvelles variétés génétiques peuvent apparaître sur le marché. Il s'agit d'un processus d'évaluation continu. La spécificité doit être réévaluée après l'acceptation de la validation à l'aide d'un double test, au moins au cours de la première année avec la méthode d'observation. </w:t>
      </w:r>
    </w:p>
    <w:p w14:paraId="3A0D00D1" w14:textId="77777777" w:rsidR="00550FF9" w:rsidRPr="00B61087" w:rsidRDefault="00550FF9" w:rsidP="00550FF9">
      <w:pPr>
        <w:rPr>
          <w:lang w:eastAsia="fr-FR"/>
        </w:rPr>
      </w:pPr>
    </w:p>
    <w:p w14:paraId="1FE5271F" w14:textId="77777777" w:rsidR="004C0DB1" w:rsidRPr="00B61087" w:rsidRDefault="005002D8">
      <w:pPr>
        <w:rPr>
          <w:lang w:eastAsia="fr-FR"/>
        </w:rPr>
      </w:pPr>
      <w:r w:rsidRPr="00B61087">
        <w:fldChar w:fldCharType="begin"/>
      </w:r>
      <w:r w:rsidRPr="00B61087">
        <w:instrText xml:space="preserve"> LISTNUM  LegalDefault \l 1 </w:instrText>
      </w:r>
      <w:r w:rsidRPr="00B61087">
        <w:fldChar w:fldCharType="end">
          <w:numberingChange w:id="89" w:author="SANCHEZ VIZCAINO GOMEZ Rosa Maria" w:date="2024-09-23T14:37:00Z" w16du:dateUtc="2024-09-23T12:37:00Z" w:original="35."/>
        </w:fldChar>
      </w:r>
      <w:r w:rsidR="00550FF9" w:rsidRPr="00B61087">
        <w:rPr>
          <w:lang w:eastAsia="fr-FR"/>
        </w:rPr>
        <w:tab/>
        <w:t>Après la première année d'acceptation du protocole, des contrôles morphologiques doivent être effectués sur environ 10 % des nouvelles variétés.</w:t>
      </w:r>
    </w:p>
    <w:p w14:paraId="351A97E5" w14:textId="77777777" w:rsidR="00550FF9" w:rsidRPr="00B61087" w:rsidRDefault="00550FF9" w:rsidP="00550FF9">
      <w:pPr>
        <w:jc w:val="left"/>
      </w:pPr>
    </w:p>
    <w:p w14:paraId="5841F88B" w14:textId="77777777" w:rsidR="00EF4B00" w:rsidRPr="00B61087" w:rsidRDefault="00EF4B00" w:rsidP="00EF4B00"/>
    <w:p w14:paraId="75E8C9DB" w14:textId="77777777" w:rsidR="003D7A73" w:rsidRPr="00B61087" w:rsidRDefault="003D7A73" w:rsidP="00EF4B00"/>
    <w:p w14:paraId="7E94BCD5" w14:textId="77777777" w:rsidR="004C0DB1" w:rsidRPr="00B61087" w:rsidRDefault="005002D8">
      <w:pPr>
        <w:jc w:val="right"/>
      </w:pPr>
      <w:r w:rsidRPr="00B61087">
        <w:t>[Fin de l'annexe et du document]</w:t>
      </w:r>
    </w:p>
    <w:sectPr w:rsidR="004C0DB1" w:rsidRPr="00B61087" w:rsidSect="006C74EB">
      <w:headerReference w:type="default" r:id="rId10"/>
      <w:headerReference w:type="first" r:id="rId11"/>
      <w:pgSz w:w="11907" w:h="16840" w:code="9"/>
      <w:pgMar w:top="510" w:right="1134" w:bottom="709"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24DFF7" w14:textId="77777777" w:rsidR="00DC51CA" w:rsidRDefault="00DC51CA" w:rsidP="006655D3">
      <w:r>
        <w:separator/>
      </w:r>
    </w:p>
    <w:p w14:paraId="56B0E43E" w14:textId="77777777" w:rsidR="00DC51CA" w:rsidRDefault="00DC51CA" w:rsidP="006655D3"/>
    <w:p w14:paraId="5B30FAC2" w14:textId="77777777" w:rsidR="00DC51CA" w:rsidRDefault="00DC51CA" w:rsidP="006655D3"/>
  </w:endnote>
  <w:endnote w:type="continuationSeparator" w:id="0">
    <w:p w14:paraId="7DD47364" w14:textId="77777777" w:rsidR="00DC51CA" w:rsidRDefault="00DC51CA" w:rsidP="006655D3">
      <w:r>
        <w:separator/>
      </w:r>
    </w:p>
    <w:p w14:paraId="5A5BC3E8" w14:textId="77777777" w:rsidR="004C0DB1" w:rsidRDefault="005002D8">
      <w:pPr>
        <w:pStyle w:val="Footer"/>
        <w:spacing w:after="60"/>
        <w:rPr>
          <w:sz w:val="18"/>
          <w:lang w:val="fr-FR"/>
        </w:rPr>
      </w:pPr>
      <w:r w:rsidRPr="00294751">
        <w:rPr>
          <w:sz w:val="18"/>
          <w:lang w:val="fr-FR"/>
        </w:rPr>
        <w:t>[Suite de la note de la page précédente].</w:t>
      </w:r>
    </w:p>
    <w:p w14:paraId="0D7774F9" w14:textId="77777777" w:rsidR="00DC51CA" w:rsidRPr="00294751" w:rsidRDefault="00DC51CA" w:rsidP="006655D3"/>
    <w:p w14:paraId="3ACF3831" w14:textId="77777777" w:rsidR="00DC51CA" w:rsidRPr="00294751" w:rsidRDefault="00DC51CA" w:rsidP="006655D3"/>
  </w:endnote>
  <w:endnote w:type="continuationNotice" w:id="1">
    <w:p w14:paraId="62F71CCC" w14:textId="77777777" w:rsidR="004C0DB1" w:rsidRDefault="005002D8">
      <w:r w:rsidRPr="00294751">
        <w:t>[Suite de la note page suivante]</w:t>
      </w:r>
    </w:p>
    <w:p w14:paraId="3D18B745" w14:textId="77777777" w:rsidR="00DC51CA" w:rsidRPr="00294751" w:rsidRDefault="00DC51CA" w:rsidP="006655D3"/>
    <w:p w14:paraId="783BA0E3" w14:textId="77777777" w:rsidR="00DC51CA" w:rsidRPr="00294751" w:rsidRDefault="00DC51CA" w:rsidP="006655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4FBD51" w14:textId="77777777" w:rsidR="00DC51CA" w:rsidRDefault="00DC51CA" w:rsidP="006655D3">
      <w:r>
        <w:separator/>
      </w:r>
    </w:p>
  </w:footnote>
  <w:footnote w:type="continuationSeparator" w:id="0">
    <w:p w14:paraId="6324D61F" w14:textId="77777777" w:rsidR="00DC51CA" w:rsidRDefault="00DC51CA" w:rsidP="006655D3">
      <w:r>
        <w:separator/>
      </w:r>
    </w:p>
  </w:footnote>
  <w:footnote w:type="continuationNotice" w:id="1">
    <w:p w14:paraId="3E3B3417" w14:textId="77777777" w:rsidR="00DC51CA" w:rsidRPr="00AB530F" w:rsidRDefault="00DC51CA" w:rsidP="00AB530F">
      <w:pPr>
        <w:pStyle w:val="Footer"/>
      </w:pPr>
    </w:p>
  </w:footnote>
  <w:footnote w:id="2">
    <w:p w14:paraId="5313F453" w14:textId="41254A8B" w:rsidR="004C0DB1" w:rsidRPr="00762D0D" w:rsidRDefault="005002D8">
      <w:pPr>
        <w:pStyle w:val="FootnoteText"/>
        <w:rPr>
          <w:lang w:val="fr-FR"/>
        </w:rPr>
      </w:pPr>
      <w:r w:rsidRPr="00762D0D">
        <w:rPr>
          <w:rStyle w:val="FootnoteReference"/>
          <w:lang w:val="fr-FR"/>
        </w:rPr>
        <w:footnoteRef/>
      </w:r>
      <w:r w:rsidRPr="00762D0D">
        <w:rPr>
          <w:lang w:val="fr-FR"/>
        </w:rPr>
        <w:t xml:space="preserve"> TWM, deuxième session, tenue par voie électronique, du 8 au 11 avril 2024. Voir le document TWM/2/21 "Compte rendu", paragraphes</w:t>
      </w:r>
      <w:r w:rsidR="00762D0D" w:rsidRPr="00762D0D">
        <w:rPr>
          <w:lang w:val="fr-FR"/>
        </w:rPr>
        <w:t> </w:t>
      </w:r>
      <w:r w:rsidRPr="00762D0D">
        <w:rPr>
          <w:lang w:val="fr-FR"/>
        </w:rPr>
        <w:t>57 à 61</w:t>
      </w:r>
      <w:r w:rsidR="008A52E0" w:rsidRPr="00762D0D">
        <w:rPr>
          <w:lang w:val="fr-FR"/>
        </w:rPr>
        <w:t>.</w:t>
      </w:r>
    </w:p>
  </w:footnote>
  <w:footnote w:id="3">
    <w:p w14:paraId="3F90FEB3" w14:textId="77777777" w:rsidR="004C0DB1" w:rsidRPr="00762D0D" w:rsidRDefault="005002D8">
      <w:pPr>
        <w:pStyle w:val="FootnoteText"/>
        <w:rPr>
          <w:lang w:val="fr-FR"/>
        </w:rPr>
      </w:pPr>
      <w:r w:rsidRPr="00762D0D">
        <w:rPr>
          <w:rStyle w:val="FootnoteReference"/>
          <w:lang w:val="fr-FR"/>
        </w:rPr>
        <w:footnoteRef/>
      </w:r>
      <w:r w:rsidRPr="00762D0D">
        <w:rPr>
          <w:spacing w:val="-2"/>
          <w:lang w:val="fr-FR"/>
        </w:rPr>
        <w:t xml:space="preserve"> TWV, cinquante-huitième session, tenue par voie électronique, du 22 au 25 avril 2024. Voir le document TWV//58/11 "Compte rendu", </w:t>
      </w:r>
      <w:r w:rsidR="008A52E0" w:rsidRPr="00762D0D">
        <w:rPr>
          <w:spacing w:val="-2"/>
          <w:lang w:val="fr-FR"/>
        </w:rPr>
        <w:t xml:space="preserve">paragraphes </w:t>
      </w:r>
      <w:r w:rsidRPr="00762D0D">
        <w:rPr>
          <w:spacing w:val="-2"/>
          <w:lang w:val="fr-FR"/>
        </w:rPr>
        <w:t>54 à 58</w:t>
      </w:r>
      <w:r w:rsidR="008A52E0" w:rsidRPr="00762D0D">
        <w:rPr>
          <w:spacing w:val="-2"/>
          <w:lang w:val="fr-FR"/>
        </w:rPr>
        <w:t>.</w:t>
      </w:r>
    </w:p>
  </w:footnote>
  <w:footnote w:id="4">
    <w:p w14:paraId="3887FE1B" w14:textId="77777777" w:rsidR="004C0DB1" w:rsidRPr="00762D0D" w:rsidRDefault="005002D8">
      <w:pPr>
        <w:pStyle w:val="FootnoteText"/>
        <w:rPr>
          <w:lang w:val="fr-FR"/>
        </w:rPr>
      </w:pPr>
      <w:r w:rsidRPr="00762D0D">
        <w:rPr>
          <w:rStyle w:val="FootnoteReference"/>
          <w:lang w:val="fr-FR"/>
        </w:rPr>
        <w:footnoteRef/>
      </w:r>
      <w:r w:rsidRPr="00762D0D">
        <w:rPr>
          <w:lang w:val="fr-FR"/>
        </w:rPr>
        <w:t xml:space="preserve"> TC, cinquante-huitième session, tenue à Genève, les 24 et 25 octobre 2022</w:t>
      </w:r>
      <w:r w:rsidR="00825360" w:rsidRPr="00762D0D">
        <w:rPr>
          <w:lang w:val="fr-FR"/>
        </w:rPr>
        <w:t>.</w:t>
      </w:r>
    </w:p>
  </w:footnote>
  <w:footnote w:id="5">
    <w:p w14:paraId="542C2CEC" w14:textId="77777777" w:rsidR="004C0DB1" w:rsidRPr="00762D0D" w:rsidRDefault="005002D8">
      <w:pPr>
        <w:pStyle w:val="FootnoteText"/>
        <w:rPr>
          <w:lang w:val="fr-FR"/>
        </w:rPr>
      </w:pPr>
      <w:r w:rsidRPr="00762D0D">
        <w:rPr>
          <w:rStyle w:val="FootnoteReference"/>
          <w:lang w:val="fr-FR"/>
        </w:rPr>
        <w:footnoteRef/>
      </w:r>
      <w:r w:rsidRPr="00762D0D">
        <w:rPr>
          <w:lang w:val="fr-FR"/>
        </w:rPr>
        <w:t xml:space="preserve"> TC, cinquante-neuvième session, tenue à Genève, les </w:t>
      </w:r>
      <w:r w:rsidR="0010001A" w:rsidRPr="00762D0D">
        <w:rPr>
          <w:lang w:val="fr-FR"/>
        </w:rPr>
        <w:t xml:space="preserve">23 </w:t>
      </w:r>
      <w:r w:rsidRPr="00762D0D">
        <w:rPr>
          <w:lang w:val="fr-FR"/>
        </w:rPr>
        <w:t xml:space="preserve">et </w:t>
      </w:r>
      <w:r w:rsidR="0010001A" w:rsidRPr="00762D0D">
        <w:rPr>
          <w:lang w:val="fr-FR"/>
        </w:rPr>
        <w:t xml:space="preserve">24 </w:t>
      </w:r>
      <w:r w:rsidRPr="00762D0D">
        <w:rPr>
          <w:lang w:val="fr-FR"/>
        </w:rPr>
        <w:t xml:space="preserve">octobre </w:t>
      </w:r>
      <w:r w:rsidR="0010001A" w:rsidRPr="00762D0D">
        <w:rPr>
          <w:lang w:val="fr-FR"/>
        </w:rPr>
        <w:t>2023</w:t>
      </w:r>
      <w:r w:rsidR="00825360" w:rsidRPr="00762D0D">
        <w:rPr>
          <w:lang w:val="fr-FR"/>
        </w:rPr>
        <w:t>.</w:t>
      </w:r>
    </w:p>
  </w:footnote>
  <w:footnote w:id="6">
    <w:p w14:paraId="3DC42EC7" w14:textId="687B5C36" w:rsidR="004C0DB1" w:rsidRPr="00762D0D" w:rsidRDefault="005002D8">
      <w:pPr>
        <w:pStyle w:val="FootnoteText"/>
        <w:rPr>
          <w:lang w:val="fr-FR"/>
        </w:rPr>
      </w:pPr>
      <w:r w:rsidRPr="00762D0D">
        <w:rPr>
          <w:rStyle w:val="FootnoteReference"/>
          <w:lang w:val="fr-FR"/>
        </w:rPr>
        <w:footnoteRef/>
      </w:r>
      <w:r w:rsidRPr="00762D0D">
        <w:rPr>
          <w:lang w:val="fr-FR"/>
        </w:rPr>
        <w:t xml:space="preserve"> TWM, deuxième session, tenue par voie électronique, du 8 au 11 avril 2024. Voir le document TWM/2/21 "Compte rendu", paragraphes</w:t>
      </w:r>
      <w:r w:rsidR="00405E56">
        <w:rPr>
          <w:lang w:val="fr-FR"/>
        </w:rPr>
        <w:t> </w:t>
      </w:r>
      <w:r w:rsidRPr="00762D0D">
        <w:rPr>
          <w:lang w:val="fr-FR"/>
        </w:rPr>
        <w:t>57 à 61</w:t>
      </w:r>
      <w:r w:rsidR="00825360" w:rsidRPr="00762D0D">
        <w:rPr>
          <w:lang w:val="fr-FR"/>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42002D" w14:textId="77777777" w:rsidR="004C0DB1" w:rsidRDefault="002A12E1">
    <w:pPr>
      <w:pStyle w:val="Header"/>
      <w:rPr>
        <w:rStyle w:val="PageNumber"/>
        <w:lang w:val="en-US"/>
      </w:rPr>
    </w:pPr>
    <w:r>
      <w:rPr>
        <w:rStyle w:val="PageNumber"/>
        <w:lang w:val="en-US"/>
      </w:rPr>
      <w:t>SESSIONS/2024/6</w:t>
    </w:r>
  </w:p>
  <w:p w14:paraId="790DA931" w14:textId="77777777" w:rsidR="004C0DB1" w:rsidRDefault="005002D8">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EF49B5">
      <w:rPr>
        <w:rStyle w:val="PageNumber"/>
        <w:noProof/>
        <w:lang w:val="en-US"/>
      </w:rPr>
      <w:t>2</w:t>
    </w:r>
    <w:r w:rsidRPr="00C5280D">
      <w:rPr>
        <w:rStyle w:val="PageNumber"/>
        <w:lang w:val="en-US"/>
      </w:rPr>
      <w:fldChar w:fldCharType="end"/>
    </w:r>
  </w:p>
  <w:p w14:paraId="1C20BDC1" w14:textId="77777777" w:rsidR="0004198B" w:rsidRPr="00C5280D" w:rsidRDefault="0004198B" w:rsidP="006655D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94B26F" w14:textId="77777777" w:rsidR="004C0DB1" w:rsidRDefault="005002D8">
    <w:pPr>
      <w:pStyle w:val="Header"/>
      <w:rPr>
        <w:rStyle w:val="PageNumber"/>
        <w:lang w:val="en-US"/>
      </w:rPr>
    </w:pPr>
    <w:r>
      <w:rPr>
        <w:rStyle w:val="PageNumber"/>
        <w:lang w:val="en-US"/>
      </w:rPr>
      <w:t>SESSIONS/2024/6</w:t>
    </w:r>
  </w:p>
  <w:p w14:paraId="598E4089" w14:textId="77777777" w:rsidR="004C0DB1" w:rsidRDefault="005002D8">
    <w:pPr>
      <w:pStyle w:val="Header"/>
      <w:rPr>
        <w:lang w:val="en-US"/>
      </w:rPr>
    </w:pPr>
    <w:r>
      <w:rPr>
        <w:lang w:val="en-US"/>
      </w:rPr>
      <w:t xml:space="preserve">Annexe,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Pr>
        <w:rStyle w:val="PageNumber"/>
        <w:noProof/>
        <w:lang w:val="en-US"/>
      </w:rPr>
      <w:t>2</w:t>
    </w:r>
    <w:r w:rsidRPr="00C5280D">
      <w:rPr>
        <w:rStyle w:val="PageNumber"/>
        <w:lang w:val="en-US"/>
      </w:rPr>
      <w:fldChar w:fldCharType="end"/>
    </w:r>
  </w:p>
  <w:p w14:paraId="414EBD7B" w14:textId="77777777" w:rsidR="00550FF9" w:rsidRPr="00C5280D" w:rsidRDefault="00550FF9" w:rsidP="006655D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977BB0" w14:textId="77777777" w:rsidR="004C0DB1" w:rsidRDefault="005002D8">
    <w:pPr>
      <w:pStyle w:val="Header"/>
      <w:rPr>
        <w:rStyle w:val="PageNumber"/>
        <w:lang w:val="en-US"/>
      </w:rPr>
    </w:pPr>
    <w:r>
      <w:rPr>
        <w:rStyle w:val="PageNumber"/>
        <w:lang w:val="en-US"/>
      </w:rPr>
      <w:t>SESSIONS/2024/6</w:t>
    </w:r>
  </w:p>
  <w:p w14:paraId="5970CF13" w14:textId="77777777" w:rsidR="00550FF9" w:rsidRDefault="00550FF9" w:rsidP="00550FF9">
    <w:pPr>
      <w:pStyle w:val="Header"/>
      <w:rPr>
        <w:lang w:val="en-US"/>
      </w:rPr>
    </w:pPr>
  </w:p>
  <w:p w14:paraId="57C4F853" w14:textId="77777777" w:rsidR="004C0DB1" w:rsidRDefault="005002D8">
    <w:pPr>
      <w:pStyle w:val="Header"/>
      <w:rPr>
        <w:lang w:val="en-US"/>
      </w:rPr>
    </w:pPr>
    <w:r>
      <w:rPr>
        <w:lang w:val="en-US"/>
      </w:rPr>
      <w:t>ANNEXE</w:t>
    </w:r>
  </w:p>
  <w:p w14:paraId="3A775BA0" w14:textId="77777777" w:rsidR="00550FF9" w:rsidRPr="0004198B" w:rsidRDefault="00550FF9" w:rsidP="000419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62763"/>
    <w:multiLevelType w:val="hybridMultilevel"/>
    <w:tmpl w:val="C1B26032"/>
    <w:lvl w:ilvl="0" w:tplc="F3860B74">
      <w:start w:val="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E690737"/>
    <w:multiLevelType w:val="hybridMultilevel"/>
    <w:tmpl w:val="23722A68"/>
    <w:lvl w:ilvl="0" w:tplc="619C1EB4">
      <w:start w:val="1"/>
      <w:numFmt w:val="lowerRoman"/>
      <w:lvlText w:val="(%1)"/>
      <w:lvlJc w:val="left"/>
      <w:pPr>
        <w:ind w:left="3617" w:hanging="360"/>
      </w:pPr>
      <w:rPr>
        <w:rFonts w:hint="default"/>
      </w:rPr>
    </w:lvl>
    <w:lvl w:ilvl="1" w:tplc="04090019">
      <w:start w:val="1"/>
      <w:numFmt w:val="lowerLetter"/>
      <w:lvlText w:val="%2."/>
      <w:lvlJc w:val="left"/>
      <w:pPr>
        <w:ind w:left="3704" w:hanging="360"/>
      </w:pPr>
    </w:lvl>
    <w:lvl w:ilvl="2" w:tplc="0409001B" w:tentative="1">
      <w:start w:val="1"/>
      <w:numFmt w:val="lowerRoman"/>
      <w:lvlText w:val="%3."/>
      <w:lvlJc w:val="right"/>
      <w:pPr>
        <w:ind w:left="4424" w:hanging="180"/>
      </w:pPr>
    </w:lvl>
    <w:lvl w:ilvl="3" w:tplc="0409000F" w:tentative="1">
      <w:start w:val="1"/>
      <w:numFmt w:val="decimal"/>
      <w:lvlText w:val="%4."/>
      <w:lvlJc w:val="left"/>
      <w:pPr>
        <w:ind w:left="5144" w:hanging="360"/>
      </w:pPr>
    </w:lvl>
    <w:lvl w:ilvl="4" w:tplc="04090019" w:tentative="1">
      <w:start w:val="1"/>
      <w:numFmt w:val="lowerLetter"/>
      <w:lvlText w:val="%5."/>
      <w:lvlJc w:val="left"/>
      <w:pPr>
        <w:ind w:left="5864" w:hanging="360"/>
      </w:pPr>
    </w:lvl>
    <w:lvl w:ilvl="5" w:tplc="0409001B" w:tentative="1">
      <w:start w:val="1"/>
      <w:numFmt w:val="lowerRoman"/>
      <w:lvlText w:val="%6."/>
      <w:lvlJc w:val="right"/>
      <w:pPr>
        <w:ind w:left="6584" w:hanging="180"/>
      </w:pPr>
    </w:lvl>
    <w:lvl w:ilvl="6" w:tplc="0409000F" w:tentative="1">
      <w:start w:val="1"/>
      <w:numFmt w:val="decimal"/>
      <w:lvlText w:val="%7."/>
      <w:lvlJc w:val="left"/>
      <w:pPr>
        <w:ind w:left="7304" w:hanging="360"/>
      </w:pPr>
    </w:lvl>
    <w:lvl w:ilvl="7" w:tplc="04090019" w:tentative="1">
      <w:start w:val="1"/>
      <w:numFmt w:val="lowerLetter"/>
      <w:lvlText w:val="%8."/>
      <w:lvlJc w:val="left"/>
      <w:pPr>
        <w:ind w:left="8024" w:hanging="360"/>
      </w:pPr>
    </w:lvl>
    <w:lvl w:ilvl="8" w:tplc="0409001B" w:tentative="1">
      <w:start w:val="1"/>
      <w:numFmt w:val="lowerRoman"/>
      <w:lvlText w:val="%9."/>
      <w:lvlJc w:val="right"/>
      <w:pPr>
        <w:ind w:left="8744" w:hanging="180"/>
      </w:pPr>
    </w:lvl>
  </w:abstractNum>
  <w:abstractNum w:abstractNumId="2" w15:restartNumberingAfterBreak="0">
    <w:nsid w:val="12F31C84"/>
    <w:multiLevelType w:val="hybridMultilevel"/>
    <w:tmpl w:val="A306CBAC"/>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3B10F0F"/>
    <w:multiLevelType w:val="hybridMultilevel"/>
    <w:tmpl w:val="B10EEDB6"/>
    <w:lvl w:ilvl="0" w:tplc="B59C8E6E">
      <w:start w:val="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4DA1B03"/>
    <w:multiLevelType w:val="multilevel"/>
    <w:tmpl w:val="FD9E35BC"/>
    <w:lvl w:ilvl="0">
      <w:start w:val="76"/>
      <w:numFmt w:val="decimal"/>
      <w:lvlText w:val="%1."/>
      <w:lvlJc w:val="left"/>
      <w:pPr>
        <w:ind w:left="643" w:hanging="360"/>
      </w:pPr>
      <w:rPr>
        <w:rFonts w:hint="default"/>
      </w:rPr>
    </w:lvl>
    <w:lvl w:ilvl="1">
      <w:start w:val="1"/>
      <w:numFmt w:val="decimal"/>
      <w:lvlText w:val="%1.%2"/>
      <w:lvlJc w:val="left"/>
      <w:pPr>
        <w:ind w:left="1210" w:hanging="360"/>
      </w:pPr>
      <w:rPr>
        <w:rFonts w:hint="default"/>
      </w:rPr>
    </w:lvl>
    <w:lvl w:ilvl="2">
      <w:start w:val="1"/>
      <w:numFmt w:val="decimal"/>
      <w:lvlText w:val="%1.%2.%3"/>
      <w:lvlJc w:val="left"/>
      <w:pPr>
        <w:ind w:left="2137" w:hanging="720"/>
      </w:pPr>
      <w:rPr>
        <w:rFonts w:hint="default"/>
      </w:rPr>
    </w:lvl>
    <w:lvl w:ilvl="3">
      <w:start w:val="1"/>
      <w:numFmt w:val="decimal"/>
      <w:lvlText w:val="%1.%2.%3.%4"/>
      <w:lvlJc w:val="left"/>
      <w:pPr>
        <w:ind w:left="2704" w:hanging="720"/>
      </w:pPr>
      <w:rPr>
        <w:rFonts w:hint="default"/>
      </w:rPr>
    </w:lvl>
    <w:lvl w:ilvl="4">
      <w:start w:val="1"/>
      <w:numFmt w:val="decimal"/>
      <w:lvlText w:val="%1.%2.%3.%4.%5"/>
      <w:lvlJc w:val="left"/>
      <w:pPr>
        <w:ind w:left="3631" w:hanging="1080"/>
      </w:pPr>
      <w:rPr>
        <w:rFonts w:hint="default"/>
      </w:rPr>
    </w:lvl>
    <w:lvl w:ilvl="5">
      <w:start w:val="1"/>
      <w:numFmt w:val="decimal"/>
      <w:lvlText w:val="%1.%2.%3.%4.%5.%6"/>
      <w:lvlJc w:val="left"/>
      <w:pPr>
        <w:ind w:left="4198" w:hanging="1080"/>
      </w:pPr>
      <w:rPr>
        <w:rFonts w:hint="default"/>
      </w:rPr>
    </w:lvl>
    <w:lvl w:ilvl="6">
      <w:start w:val="1"/>
      <w:numFmt w:val="decimal"/>
      <w:lvlText w:val="%1.%2.%3.%4.%5.%6.%7"/>
      <w:lvlJc w:val="left"/>
      <w:pPr>
        <w:ind w:left="5125" w:hanging="1440"/>
      </w:pPr>
      <w:rPr>
        <w:rFonts w:hint="default"/>
      </w:rPr>
    </w:lvl>
    <w:lvl w:ilvl="7">
      <w:start w:val="1"/>
      <w:numFmt w:val="decimal"/>
      <w:lvlText w:val="%1.%2.%3.%4.%5.%6.%7.%8"/>
      <w:lvlJc w:val="left"/>
      <w:pPr>
        <w:ind w:left="5692" w:hanging="1440"/>
      </w:pPr>
      <w:rPr>
        <w:rFonts w:hint="default"/>
      </w:rPr>
    </w:lvl>
    <w:lvl w:ilvl="8">
      <w:start w:val="1"/>
      <w:numFmt w:val="decimal"/>
      <w:lvlText w:val="%1.%2.%3.%4.%5.%6.%7.%8.%9"/>
      <w:lvlJc w:val="left"/>
      <w:pPr>
        <w:ind w:left="6619" w:hanging="1800"/>
      </w:pPr>
      <w:rPr>
        <w:rFonts w:hint="default"/>
      </w:rPr>
    </w:lvl>
  </w:abstractNum>
  <w:abstractNum w:abstractNumId="5" w15:restartNumberingAfterBreak="0">
    <w:nsid w:val="1BDD2F17"/>
    <w:multiLevelType w:val="hybridMultilevel"/>
    <w:tmpl w:val="F9EA1182"/>
    <w:lvl w:ilvl="0" w:tplc="132CD72A">
      <w:start w:val="1"/>
      <w:numFmt w:val="lowerRoman"/>
      <w:lvlText w:val="(%1)"/>
      <w:lvlJc w:val="left"/>
      <w:pPr>
        <w:ind w:left="1287" w:hanging="360"/>
      </w:pPr>
      <w:rPr>
        <w:rFonts w:hint="default"/>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6" w15:restartNumberingAfterBreak="0">
    <w:nsid w:val="1D4469F0"/>
    <w:multiLevelType w:val="multilevel"/>
    <w:tmpl w:val="F9FE3962"/>
    <w:lvl w:ilvl="0">
      <w:start w:val="1"/>
      <w:numFmt w:val="decimal"/>
      <w:lvlText w:val="%1."/>
      <w:lvlJc w:val="left"/>
      <w:pPr>
        <w:ind w:left="720" w:hanging="360"/>
      </w:pPr>
      <w:rPr>
        <w:i w:val="0"/>
        <w:iCs/>
      </w:rPr>
    </w:lvl>
    <w:lvl w:ilvl="1">
      <w:start w:val="3"/>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7" w15:restartNumberingAfterBreak="0">
    <w:nsid w:val="527944BA"/>
    <w:multiLevelType w:val="multilevel"/>
    <w:tmpl w:val="C67E5D54"/>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 w15:restartNumberingAfterBreak="0">
    <w:nsid w:val="61E264F1"/>
    <w:multiLevelType w:val="hybridMultilevel"/>
    <w:tmpl w:val="EC368690"/>
    <w:lvl w:ilvl="0" w:tplc="75AA9FE4">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45677810">
    <w:abstractNumId w:val="9"/>
  </w:num>
  <w:num w:numId="2" w16cid:durableId="400761307">
    <w:abstractNumId w:val="7"/>
  </w:num>
  <w:num w:numId="3" w16cid:durableId="2101874822">
    <w:abstractNumId w:val="6"/>
  </w:num>
  <w:num w:numId="4" w16cid:durableId="408501716">
    <w:abstractNumId w:val="1"/>
  </w:num>
  <w:num w:numId="5" w16cid:durableId="937522431">
    <w:abstractNumId w:val="4"/>
  </w:num>
  <w:num w:numId="6" w16cid:durableId="484014185">
    <w:abstractNumId w:val="5"/>
  </w:num>
  <w:num w:numId="7" w16cid:durableId="1027028850">
    <w:abstractNumId w:val="5"/>
    <w:lvlOverride w:ilvl="0">
      <w:startOverride w:val="1"/>
    </w:lvlOverride>
  </w:num>
  <w:num w:numId="8" w16cid:durableId="748161896">
    <w:abstractNumId w:val="5"/>
    <w:lvlOverride w:ilvl="0">
      <w:startOverride w:val="1"/>
    </w:lvlOverride>
  </w:num>
  <w:num w:numId="9" w16cid:durableId="1246569638">
    <w:abstractNumId w:val="5"/>
    <w:lvlOverride w:ilvl="0">
      <w:startOverride w:val="1"/>
    </w:lvlOverride>
  </w:num>
  <w:num w:numId="10" w16cid:durableId="730927524">
    <w:abstractNumId w:val="5"/>
    <w:lvlOverride w:ilvl="0">
      <w:startOverride w:val="1"/>
    </w:lvlOverride>
  </w:num>
  <w:num w:numId="11" w16cid:durableId="1772823668">
    <w:abstractNumId w:val="1"/>
    <w:lvlOverride w:ilvl="0">
      <w:startOverride w:val="1"/>
    </w:lvlOverride>
  </w:num>
  <w:num w:numId="12" w16cid:durableId="1272204577">
    <w:abstractNumId w:val="5"/>
    <w:lvlOverride w:ilvl="0">
      <w:startOverride w:val="1"/>
    </w:lvlOverride>
  </w:num>
  <w:num w:numId="13" w16cid:durableId="1515454636">
    <w:abstractNumId w:val="5"/>
    <w:lvlOverride w:ilvl="0">
      <w:startOverride w:val="1"/>
    </w:lvlOverride>
  </w:num>
  <w:num w:numId="14" w16cid:durableId="465464437">
    <w:abstractNumId w:val="5"/>
    <w:lvlOverride w:ilvl="0">
      <w:startOverride w:val="1"/>
    </w:lvlOverride>
  </w:num>
  <w:num w:numId="15" w16cid:durableId="1802335823">
    <w:abstractNumId w:val="0"/>
  </w:num>
  <w:num w:numId="16" w16cid:durableId="14625678">
    <w:abstractNumId w:val="3"/>
  </w:num>
  <w:num w:numId="17" w16cid:durableId="53277001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SANCHEZ VIZCAINO GOMEZ Rosa Maria">
    <w15:presenceInfo w15:providerId="AD" w15:userId="S::rosa.sanchezvizcaino@upov.int::c0efc056-3f4f-4141-aa30-a8a02c04e07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1CA"/>
    <w:rsid w:val="00010CF3"/>
    <w:rsid w:val="00011E27"/>
    <w:rsid w:val="000148BC"/>
    <w:rsid w:val="00024AB8"/>
    <w:rsid w:val="00030854"/>
    <w:rsid w:val="00035884"/>
    <w:rsid w:val="00036028"/>
    <w:rsid w:val="0004198B"/>
    <w:rsid w:val="00044642"/>
    <w:rsid w:val="000446B9"/>
    <w:rsid w:val="00047CF1"/>
    <w:rsid w:val="00047E21"/>
    <w:rsid w:val="00050E16"/>
    <w:rsid w:val="00051ADC"/>
    <w:rsid w:val="00085505"/>
    <w:rsid w:val="000C4E25"/>
    <w:rsid w:val="000C7021"/>
    <w:rsid w:val="000D6BBC"/>
    <w:rsid w:val="000D7780"/>
    <w:rsid w:val="000E636A"/>
    <w:rsid w:val="000F2F11"/>
    <w:rsid w:val="0010001A"/>
    <w:rsid w:val="00100A5F"/>
    <w:rsid w:val="00105929"/>
    <w:rsid w:val="00110AC8"/>
    <w:rsid w:val="00110BED"/>
    <w:rsid w:val="00110C36"/>
    <w:rsid w:val="001131D5"/>
    <w:rsid w:val="00114547"/>
    <w:rsid w:val="00122C95"/>
    <w:rsid w:val="00124B80"/>
    <w:rsid w:val="00141DB8"/>
    <w:rsid w:val="00143B09"/>
    <w:rsid w:val="0014482F"/>
    <w:rsid w:val="00145E5A"/>
    <w:rsid w:val="001660D0"/>
    <w:rsid w:val="00172084"/>
    <w:rsid w:val="0017474A"/>
    <w:rsid w:val="001758C6"/>
    <w:rsid w:val="00182B99"/>
    <w:rsid w:val="001A0DD8"/>
    <w:rsid w:val="001A621F"/>
    <w:rsid w:val="001B2365"/>
    <w:rsid w:val="001C1525"/>
    <w:rsid w:val="001C3B54"/>
    <w:rsid w:val="001D736D"/>
    <w:rsid w:val="001E26DD"/>
    <w:rsid w:val="0021332C"/>
    <w:rsid w:val="00213982"/>
    <w:rsid w:val="0024416D"/>
    <w:rsid w:val="00263789"/>
    <w:rsid w:val="00271911"/>
    <w:rsid w:val="00273187"/>
    <w:rsid w:val="00277E66"/>
    <w:rsid w:val="002800A0"/>
    <w:rsid w:val="002801B3"/>
    <w:rsid w:val="00281060"/>
    <w:rsid w:val="0028168A"/>
    <w:rsid w:val="00285BD0"/>
    <w:rsid w:val="002940E8"/>
    <w:rsid w:val="00294751"/>
    <w:rsid w:val="002A12E1"/>
    <w:rsid w:val="002A6E50"/>
    <w:rsid w:val="002B4298"/>
    <w:rsid w:val="002B7A36"/>
    <w:rsid w:val="002C256A"/>
    <w:rsid w:val="002C5E60"/>
    <w:rsid w:val="002D5226"/>
    <w:rsid w:val="002F3B82"/>
    <w:rsid w:val="003012FA"/>
    <w:rsid w:val="00305A7F"/>
    <w:rsid w:val="003152FE"/>
    <w:rsid w:val="00327436"/>
    <w:rsid w:val="00342001"/>
    <w:rsid w:val="00344BD6"/>
    <w:rsid w:val="0035528D"/>
    <w:rsid w:val="00361821"/>
    <w:rsid w:val="00361E9E"/>
    <w:rsid w:val="003753EE"/>
    <w:rsid w:val="003807CB"/>
    <w:rsid w:val="00383D5A"/>
    <w:rsid w:val="003A0835"/>
    <w:rsid w:val="003A2DA4"/>
    <w:rsid w:val="003A5AAF"/>
    <w:rsid w:val="003B700A"/>
    <w:rsid w:val="003C7FBE"/>
    <w:rsid w:val="003D227C"/>
    <w:rsid w:val="003D2B4D"/>
    <w:rsid w:val="003D7A73"/>
    <w:rsid w:val="003F37F5"/>
    <w:rsid w:val="00405E56"/>
    <w:rsid w:val="00444A88"/>
    <w:rsid w:val="0046537A"/>
    <w:rsid w:val="00474DA4"/>
    <w:rsid w:val="00476B4D"/>
    <w:rsid w:val="004805FA"/>
    <w:rsid w:val="00487C4A"/>
    <w:rsid w:val="004935D2"/>
    <w:rsid w:val="004B1215"/>
    <w:rsid w:val="004C0DB1"/>
    <w:rsid w:val="004D047D"/>
    <w:rsid w:val="004D217B"/>
    <w:rsid w:val="004D46E0"/>
    <w:rsid w:val="004F1E9E"/>
    <w:rsid w:val="004F305A"/>
    <w:rsid w:val="005002D8"/>
    <w:rsid w:val="00512164"/>
    <w:rsid w:val="00520297"/>
    <w:rsid w:val="00522B64"/>
    <w:rsid w:val="005338F9"/>
    <w:rsid w:val="0054281C"/>
    <w:rsid w:val="00544581"/>
    <w:rsid w:val="00550FF9"/>
    <w:rsid w:val="0055268D"/>
    <w:rsid w:val="00575DE2"/>
    <w:rsid w:val="00576BE4"/>
    <w:rsid w:val="005779DB"/>
    <w:rsid w:val="005A400A"/>
    <w:rsid w:val="005B269D"/>
    <w:rsid w:val="005B6C70"/>
    <w:rsid w:val="005C3343"/>
    <w:rsid w:val="005F7B92"/>
    <w:rsid w:val="00612379"/>
    <w:rsid w:val="006153B6"/>
    <w:rsid w:val="0061555F"/>
    <w:rsid w:val="006245ED"/>
    <w:rsid w:val="00632CAE"/>
    <w:rsid w:val="00634E93"/>
    <w:rsid w:val="00636CA6"/>
    <w:rsid w:val="00641200"/>
    <w:rsid w:val="00645CA8"/>
    <w:rsid w:val="0064783F"/>
    <w:rsid w:val="006655D3"/>
    <w:rsid w:val="00667404"/>
    <w:rsid w:val="00676EFE"/>
    <w:rsid w:val="0068528F"/>
    <w:rsid w:val="006868F8"/>
    <w:rsid w:val="00687EB4"/>
    <w:rsid w:val="00695C56"/>
    <w:rsid w:val="006A263B"/>
    <w:rsid w:val="006A5CDE"/>
    <w:rsid w:val="006A644A"/>
    <w:rsid w:val="006B17D2"/>
    <w:rsid w:val="006C224E"/>
    <w:rsid w:val="006C74EB"/>
    <w:rsid w:val="006D3882"/>
    <w:rsid w:val="006D780A"/>
    <w:rsid w:val="006D7B49"/>
    <w:rsid w:val="006E4B7F"/>
    <w:rsid w:val="0071271E"/>
    <w:rsid w:val="007154FD"/>
    <w:rsid w:val="00732DEC"/>
    <w:rsid w:val="00735BD5"/>
    <w:rsid w:val="007451EC"/>
    <w:rsid w:val="00751613"/>
    <w:rsid w:val="00752F0F"/>
    <w:rsid w:val="00753EE9"/>
    <w:rsid w:val="007546B2"/>
    <w:rsid w:val="007556F6"/>
    <w:rsid w:val="00760EEF"/>
    <w:rsid w:val="00762D0D"/>
    <w:rsid w:val="00777EE5"/>
    <w:rsid w:val="00784836"/>
    <w:rsid w:val="0079023E"/>
    <w:rsid w:val="00795BFF"/>
    <w:rsid w:val="007A2854"/>
    <w:rsid w:val="007B73A9"/>
    <w:rsid w:val="007C01EB"/>
    <w:rsid w:val="007C0689"/>
    <w:rsid w:val="007C1D92"/>
    <w:rsid w:val="007C4CB9"/>
    <w:rsid w:val="007C4F7E"/>
    <w:rsid w:val="007D0B9D"/>
    <w:rsid w:val="007D19B0"/>
    <w:rsid w:val="007F498F"/>
    <w:rsid w:val="0080679D"/>
    <w:rsid w:val="008108B0"/>
    <w:rsid w:val="00811B20"/>
    <w:rsid w:val="00812609"/>
    <w:rsid w:val="008211B5"/>
    <w:rsid w:val="0082296E"/>
    <w:rsid w:val="00824099"/>
    <w:rsid w:val="00825360"/>
    <w:rsid w:val="00831868"/>
    <w:rsid w:val="00843455"/>
    <w:rsid w:val="00846D7C"/>
    <w:rsid w:val="00867AC1"/>
    <w:rsid w:val="008751DE"/>
    <w:rsid w:val="00882BE8"/>
    <w:rsid w:val="00890DF8"/>
    <w:rsid w:val="008A0ADE"/>
    <w:rsid w:val="008A52E0"/>
    <w:rsid w:val="008A743F"/>
    <w:rsid w:val="008C0970"/>
    <w:rsid w:val="008D0BC5"/>
    <w:rsid w:val="008D2CF7"/>
    <w:rsid w:val="008E3C30"/>
    <w:rsid w:val="008F32FF"/>
    <w:rsid w:val="00900C26"/>
    <w:rsid w:val="0090197F"/>
    <w:rsid w:val="00903264"/>
    <w:rsid w:val="00906DDC"/>
    <w:rsid w:val="00934E09"/>
    <w:rsid w:val="00936253"/>
    <w:rsid w:val="00940D46"/>
    <w:rsid w:val="009413F1"/>
    <w:rsid w:val="00946401"/>
    <w:rsid w:val="00952DD4"/>
    <w:rsid w:val="009561F4"/>
    <w:rsid w:val="00965AE7"/>
    <w:rsid w:val="00970FED"/>
    <w:rsid w:val="00975B88"/>
    <w:rsid w:val="00986E0C"/>
    <w:rsid w:val="00992D82"/>
    <w:rsid w:val="00997029"/>
    <w:rsid w:val="009A7339"/>
    <w:rsid w:val="009B440E"/>
    <w:rsid w:val="009C1313"/>
    <w:rsid w:val="009C7353"/>
    <w:rsid w:val="009D690D"/>
    <w:rsid w:val="009E65B6"/>
    <w:rsid w:val="009F0A51"/>
    <w:rsid w:val="009F77CF"/>
    <w:rsid w:val="00A02C6D"/>
    <w:rsid w:val="00A21829"/>
    <w:rsid w:val="00A24C10"/>
    <w:rsid w:val="00A32BD8"/>
    <w:rsid w:val="00A33FD0"/>
    <w:rsid w:val="00A42AC3"/>
    <w:rsid w:val="00A430CF"/>
    <w:rsid w:val="00A54309"/>
    <w:rsid w:val="00A610A9"/>
    <w:rsid w:val="00A655A8"/>
    <w:rsid w:val="00A80F2A"/>
    <w:rsid w:val="00A83A48"/>
    <w:rsid w:val="00A96C33"/>
    <w:rsid w:val="00AA13A2"/>
    <w:rsid w:val="00AB2B93"/>
    <w:rsid w:val="00AB530F"/>
    <w:rsid w:val="00AB7E5B"/>
    <w:rsid w:val="00AC2883"/>
    <w:rsid w:val="00AE0EF1"/>
    <w:rsid w:val="00AE2937"/>
    <w:rsid w:val="00AE3F07"/>
    <w:rsid w:val="00B047D9"/>
    <w:rsid w:val="00B07301"/>
    <w:rsid w:val="00B11F3E"/>
    <w:rsid w:val="00B224DE"/>
    <w:rsid w:val="00B22ED6"/>
    <w:rsid w:val="00B324D4"/>
    <w:rsid w:val="00B42CC2"/>
    <w:rsid w:val="00B43A2A"/>
    <w:rsid w:val="00B46575"/>
    <w:rsid w:val="00B61087"/>
    <w:rsid w:val="00B61777"/>
    <w:rsid w:val="00B622E6"/>
    <w:rsid w:val="00B74B71"/>
    <w:rsid w:val="00B76FCE"/>
    <w:rsid w:val="00B83E82"/>
    <w:rsid w:val="00B84BBD"/>
    <w:rsid w:val="00B91BD8"/>
    <w:rsid w:val="00BA1D85"/>
    <w:rsid w:val="00BA43FB"/>
    <w:rsid w:val="00BC127D"/>
    <w:rsid w:val="00BC1FE6"/>
    <w:rsid w:val="00BD5CF7"/>
    <w:rsid w:val="00BE6A55"/>
    <w:rsid w:val="00C047FC"/>
    <w:rsid w:val="00C061B6"/>
    <w:rsid w:val="00C1285F"/>
    <w:rsid w:val="00C14398"/>
    <w:rsid w:val="00C2446C"/>
    <w:rsid w:val="00C264ED"/>
    <w:rsid w:val="00C3093B"/>
    <w:rsid w:val="00C36AE5"/>
    <w:rsid w:val="00C41F17"/>
    <w:rsid w:val="00C527FA"/>
    <w:rsid w:val="00C5280D"/>
    <w:rsid w:val="00C53EB3"/>
    <w:rsid w:val="00C5791C"/>
    <w:rsid w:val="00C6130F"/>
    <w:rsid w:val="00C62D84"/>
    <w:rsid w:val="00C66290"/>
    <w:rsid w:val="00C72B7A"/>
    <w:rsid w:val="00C924B0"/>
    <w:rsid w:val="00C973F2"/>
    <w:rsid w:val="00CA304C"/>
    <w:rsid w:val="00CA774A"/>
    <w:rsid w:val="00CB4921"/>
    <w:rsid w:val="00CC11B0"/>
    <w:rsid w:val="00CC1E29"/>
    <w:rsid w:val="00CC2841"/>
    <w:rsid w:val="00CF1330"/>
    <w:rsid w:val="00CF34CD"/>
    <w:rsid w:val="00CF7E36"/>
    <w:rsid w:val="00D173BC"/>
    <w:rsid w:val="00D35D06"/>
    <w:rsid w:val="00D3708D"/>
    <w:rsid w:val="00D40426"/>
    <w:rsid w:val="00D447A6"/>
    <w:rsid w:val="00D52F5C"/>
    <w:rsid w:val="00D57C96"/>
    <w:rsid w:val="00D57D18"/>
    <w:rsid w:val="00D632F1"/>
    <w:rsid w:val="00D65B8E"/>
    <w:rsid w:val="00D70E65"/>
    <w:rsid w:val="00D91203"/>
    <w:rsid w:val="00D95174"/>
    <w:rsid w:val="00DA4973"/>
    <w:rsid w:val="00DA6F36"/>
    <w:rsid w:val="00DB0627"/>
    <w:rsid w:val="00DB596E"/>
    <w:rsid w:val="00DB7773"/>
    <w:rsid w:val="00DC00EA"/>
    <w:rsid w:val="00DC3802"/>
    <w:rsid w:val="00DC51CA"/>
    <w:rsid w:val="00DD6208"/>
    <w:rsid w:val="00DF7E99"/>
    <w:rsid w:val="00E00944"/>
    <w:rsid w:val="00E027D2"/>
    <w:rsid w:val="00E07D87"/>
    <w:rsid w:val="00E20F65"/>
    <w:rsid w:val="00E249C8"/>
    <w:rsid w:val="00E32F7E"/>
    <w:rsid w:val="00E33B89"/>
    <w:rsid w:val="00E37133"/>
    <w:rsid w:val="00E43C04"/>
    <w:rsid w:val="00E44C4F"/>
    <w:rsid w:val="00E5267B"/>
    <w:rsid w:val="00E559F0"/>
    <w:rsid w:val="00E63C0E"/>
    <w:rsid w:val="00E72D49"/>
    <w:rsid w:val="00E7593C"/>
    <w:rsid w:val="00E75B60"/>
    <w:rsid w:val="00E7678A"/>
    <w:rsid w:val="00E935F1"/>
    <w:rsid w:val="00E94A81"/>
    <w:rsid w:val="00EA1FFB"/>
    <w:rsid w:val="00EB048E"/>
    <w:rsid w:val="00EB445E"/>
    <w:rsid w:val="00EB4E9C"/>
    <w:rsid w:val="00ED7072"/>
    <w:rsid w:val="00EE34DF"/>
    <w:rsid w:val="00EE364B"/>
    <w:rsid w:val="00EF2F89"/>
    <w:rsid w:val="00EF49B5"/>
    <w:rsid w:val="00EF4B00"/>
    <w:rsid w:val="00EF6D30"/>
    <w:rsid w:val="00F033F7"/>
    <w:rsid w:val="00F03E98"/>
    <w:rsid w:val="00F07B06"/>
    <w:rsid w:val="00F1019D"/>
    <w:rsid w:val="00F1237A"/>
    <w:rsid w:val="00F16D33"/>
    <w:rsid w:val="00F22CBD"/>
    <w:rsid w:val="00F272F1"/>
    <w:rsid w:val="00F31412"/>
    <w:rsid w:val="00F45372"/>
    <w:rsid w:val="00F509D3"/>
    <w:rsid w:val="00F5305E"/>
    <w:rsid w:val="00F560F7"/>
    <w:rsid w:val="00F6334D"/>
    <w:rsid w:val="00F63599"/>
    <w:rsid w:val="00F71781"/>
    <w:rsid w:val="00FA49AB"/>
    <w:rsid w:val="00FC5FD0"/>
    <w:rsid w:val="00FE39C7"/>
    <w:rsid w:val="00FE6528"/>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62087E"/>
  <w15:docId w15:val="{676C6B3B-3DB6-40A1-B520-2A363D886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61087"/>
    <w:pPr>
      <w:jc w:val="both"/>
    </w:pPr>
    <w:rPr>
      <w:rFonts w:ascii="Arial" w:hAnsi="Arial"/>
      <w:lang w:val="fr-FR"/>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link w:val="Heading3Char"/>
    <w:autoRedefine/>
    <w:qFormat/>
    <w:rsid w:val="004805FA"/>
    <w:pPr>
      <w:keepNext/>
      <w:jc w:val="both"/>
      <w:outlineLvl w:val="2"/>
    </w:pPr>
    <w:rPr>
      <w:rFonts w:ascii="Arial" w:hAnsi="Arial"/>
      <w:i/>
    </w:rPr>
  </w:style>
  <w:style w:type="paragraph" w:styleId="Heading4">
    <w:name w:val="heading 4"/>
    <w:next w:val="Normal"/>
    <w:autoRedefine/>
    <w:qFormat/>
    <w:rsid w:val="00F07B06"/>
    <w:pPr>
      <w:keepNext/>
      <w:ind w:left="567"/>
      <w:jc w:val="both"/>
      <w:outlineLvl w:val="3"/>
    </w:pPr>
    <w:rPr>
      <w:rFonts w:ascii="Arial" w:hAnsi="Arial"/>
      <w:spacing w:val="-2"/>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5779DB"/>
    <w:pPr>
      <w:tabs>
        <w:tab w:val="left" w:pos="5387"/>
        <w:tab w:val="left" w:pos="5954"/>
      </w:tabs>
      <w:ind w:left="4820"/>
    </w:pPr>
    <w:rPr>
      <w:i/>
    </w:rPr>
  </w:style>
  <w:style w:type="paragraph" w:styleId="FootnoteText">
    <w:name w:val="footnote text"/>
    <w:link w:val="FootnoteTextChar"/>
    <w:autoRedefine/>
    <w:rsid w:val="008A52E0"/>
    <w:pPr>
      <w:spacing w:before="60"/>
      <w:jc w:val="both"/>
    </w:pPr>
    <w:rPr>
      <w:rFonts w:ascii="Arial" w:hAnsi="Arial"/>
      <w:sz w:val="16"/>
    </w:rPr>
  </w:style>
  <w:style w:type="character" w:styleId="FootnoteReference">
    <w:name w:val="footnote reference"/>
    <w:basedOn w:val="DefaultParagraphFont"/>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link w:val="pldetailsChar"/>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link w:val="TitleofdocChar"/>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basedOn w:val="Normal"/>
    <w:next w:val="Normal"/>
    <w:autoRedefine/>
    <w:uiPriority w:val="39"/>
    <w:rsid w:val="00C3093B"/>
    <w:pPr>
      <w:tabs>
        <w:tab w:val="right" w:leader="dot" w:pos="9639"/>
      </w:tabs>
      <w:spacing w:after="60"/>
      <w:ind w:left="568" w:right="284" w:hanging="284"/>
      <w:contextualSpacing/>
      <w:jc w:val="left"/>
    </w:pPr>
    <w:rPr>
      <w:sz w:val="18"/>
    </w:rPr>
  </w:style>
  <w:style w:type="paragraph" w:styleId="TOC3">
    <w:name w:val="toc 3"/>
    <w:next w:val="Normal"/>
    <w:autoRedefine/>
    <w:uiPriority w:val="39"/>
    <w:rsid w:val="00EF4B00"/>
    <w:pPr>
      <w:tabs>
        <w:tab w:val="right" w:leader="dot" w:pos="9639"/>
      </w:tabs>
      <w:spacing w:after="60"/>
      <w:ind w:left="851" w:right="1418" w:hanging="284"/>
      <w:contextualSpacing/>
    </w:pPr>
    <w:rPr>
      <w:rFonts w:ascii="Arial" w:hAnsi="Arial"/>
      <w:i/>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753EE9"/>
    <w:pPr>
      <w:tabs>
        <w:tab w:val="right" w:leader="dot" w:pos="9639"/>
      </w:tabs>
      <w:spacing w:after="120"/>
      <w:ind w:left="738" w:right="851" w:hanging="284"/>
    </w:pPr>
    <w:rPr>
      <w:rFonts w:ascii="Arial" w:hAnsi="Arial"/>
      <w:i/>
      <w:sz w:val="18"/>
      <w:lang w:val="fr-FR"/>
    </w:rPr>
  </w:style>
  <w:style w:type="paragraph" w:styleId="TOC1">
    <w:name w:val="toc 1"/>
    <w:basedOn w:val="Normal"/>
    <w:next w:val="Normal"/>
    <w:autoRedefine/>
    <w:uiPriority w:val="39"/>
    <w:rsid w:val="00277E66"/>
    <w:pPr>
      <w:tabs>
        <w:tab w:val="left" w:pos="567"/>
        <w:tab w:val="right" w:leader="dot" w:pos="9639"/>
      </w:tabs>
      <w:spacing w:before="60" w:after="60"/>
      <w:ind w:left="567" w:right="1418" w:hanging="567"/>
      <w:jc w:val="left"/>
    </w:pPr>
    <w:rPr>
      <w:caps/>
      <w:sz w:val="18"/>
    </w:rPr>
  </w:style>
  <w:style w:type="paragraph" w:styleId="TOC5">
    <w:name w:val="toc 5"/>
    <w:next w:val="Normal"/>
    <w:autoRedefine/>
    <w:rsid w:val="00753EE9"/>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TitleofdocChar">
    <w:name w:val="Title_of_doc Char"/>
    <w:link w:val="Titleofdoc0"/>
    <w:rsid w:val="007B73A9"/>
    <w:rPr>
      <w:rFonts w:ascii="Arial" w:hAnsi="Arial"/>
      <w:b/>
      <w:caps/>
    </w:rPr>
  </w:style>
  <w:style w:type="paragraph" w:customStyle="1" w:styleId="Sessiontwp">
    <w:name w:val="Session_twp"/>
    <w:basedOn w:val="Normal"/>
    <w:next w:val="Normal"/>
    <w:qFormat/>
    <w:rsid w:val="007B73A9"/>
    <w:rPr>
      <w:b/>
    </w:rPr>
  </w:style>
  <w:style w:type="paragraph" w:customStyle="1" w:styleId="Sessiontwpplacedate">
    <w:name w:val="Session_twp_place_date"/>
    <w:basedOn w:val="Normal"/>
    <w:next w:val="Normal"/>
    <w:qFormat/>
    <w:rsid w:val="007B73A9"/>
  </w:style>
  <w:style w:type="character" w:customStyle="1" w:styleId="FootnoteTextChar">
    <w:name w:val="Footnote Text Char"/>
    <w:basedOn w:val="DefaultParagraphFont"/>
    <w:link w:val="FootnoteText"/>
    <w:rsid w:val="008A52E0"/>
    <w:rPr>
      <w:rFonts w:ascii="Arial" w:hAnsi="Arial"/>
      <w:sz w:val="16"/>
    </w:rPr>
  </w:style>
  <w:style w:type="character" w:customStyle="1" w:styleId="Heading3Char">
    <w:name w:val="Heading 3 Char"/>
    <w:basedOn w:val="DefaultParagraphFont"/>
    <w:link w:val="Heading3"/>
    <w:rsid w:val="00EF4B00"/>
    <w:rPr>
      <w:rFonts w:ascii="Arial" w:hAnsi="Arial"/>
      <w:i/>
    </w:rPr>
  </w:style>
  <w:style w:type="paragraph" w:styleId="BodyTextIndent">
    <w:name w:val="Body Text Indent"/>
    <w:basedOn w:val="Normal"/>
    <w:link w:val="BodyTextIndentChar"/>
    <w:rsid w:val="00EF4B00"/>
    <w:pPr>
      <w:ind w:left="567"/>
      <w:jc w:val="left"/>
    </w:pPr>
    <w:rPr>
      <w:rFonts w:eastAsiaTheme="minorHAnsi" w:cs="Calibri"/>
      <w:szCs w:val="22"/>
      <w:lang w:val="es-ES_tradnl"/>
      <w14:ligatures w14:val="standardContextual"/>
    </w:rPr>
  </w:style>
  <w:style w:type="character" w:customStyle="1" w:styleId="BodyTextIndentChar">
    <w:name w:val="Body Text Indent Char"/>
    <w:basedOn w:val="DefaultParagraphFont"/>
    <w:link w:val="BodyTextIndent"/>
    <w:rsid w:val="00EF4B00"/>
    <w:rPr>
      <w:rFonts w:ascii="Arial" w:eastAsiaTheme="minorHAnsi" w:hAnsi="Arial" w:cs="Calibri"/>
      <w:szCs w:val="22"/>
      <w:lang w:val="es-ES_tradnl"/>
      <w14:ligatures w14:val="standardContextual"/>
    </w:rPr>
  </w:style>
  <w:style w:type="paragraph" w:styleId="ListParagraph">
    <w:name w:val="List Paragraph"/>
    <w:aliases w:val="auto_list_(i),List Paragraph1"/>
    <w:basedOn w:val="Normal"/>
    <w:link w:val="ListParagraphChar"/>
    <w:uiPriority w:val="34"/>
    <w:qFormat/>
    <w:rsid w:val="00EF4B00"/>
    <w:pPr>
      <w:ind w:left="720"/>
      <w:contextualSpacing/>
      <w:jc w:val="left"/>
    </w:pPr>
    <w:rPr>
      <w:rFonts w:eastAsiaTheme="minorHAnsi" w:cs="Calibri"/>
      <w:szCs w:val="22"/>
      <w14:ligatures w14:val="standardContextual"/>
    </w:rPr>
  </w:style>
  <w:style w:type="character" w:customStyle="1" w:styleId="ListParagraphChar">
    <w:name w:val="List Paragraph Char"/>
    <w:aliases w:val="auto_list_(i) Char,List Paragraph1 Char"/>
    <w:basedOn w:val="DefaultParagraphFont"/>
    <w:link w:val="ListParagraph"/>
    <w:uiPriority w:val="34"/>
    <w:rsid w:val="00EF4B00"/>
    <w:rPr>
      <w:rFonts w:ascii="Arial" w:eastAsiaTheme="minorHAnsi" w:hAnsi="Arial" w:cs="Calibri"/>
      <w:szCs w:val="22"/>
      <w14:ligatures w14:val="standardContextual"/>
    </w:rPr>
  </w:style>
  <w:style w:type="character" w:customStyle="1" w:styleId="pldetailsChar">
    <w:name w:val="pldetails Char"/>
    <w:link w:val="pldetails"/>
    <w:locked/>
    <w:rsid w:val="009C1313"/>
    <w:rPr>
      <w:rFonts w:ascii="Arial" w:hAnsi="Arial"/>
      <w:noProof/>
      <w:snapToGrid w:val="0"/>
    </w:rPr>
  </w:style>
  <w:style w:type="paragraph" w:styleId="Revision">
    <w:name w:val="Revision"/>
    <w:hidden/>
    <w:uiPriority w:val="99"/>
    <w:semiHidden/>
    <w:rsid w:val="00110AC8"/>
    <w:rPr>
      <w:rFonts w:ascii="Arial" w:hAnsi="Arial"/>
    </w:rPr>
  </w:style>
  <w:style w:type="paragraph" w:customStyle="1" w:styleId="Heading1Annex">
    <w:name w:val="Heading 1 Annex"/>
    <w:basedOn w:val="Heading1"/>
    <w:next w:val="Normal"/>
    <w:qFormat/>
    <w:rsid w:val="00A21829"/>
    <w:rPr>
      <w:lang w:eastAsia="fr-FR"/>
    </w:rPr>
  </w:style>
  <w:style w:type="paragraph" w:customStyle="1" w:styleId="Heading2Annex">
    <w:name w:val="Heading 2 Annex"/>
    <w:basedOn w:val="Heading2"/>
    <w:qFormat/>
    <w:rsid w:val="00FE6528"/>
    <w:rPr>
      <w:lang w:eastAsia="fr-FR"/>
    </w:rPr>
  </w:style>
  <w:style w:type="paragraph" w:customStyle="1" w:styleId="Heading3Annex">
    <w:name w:val="Heading 3 Annex"/>
    <w:basedOn w:val="Heading3"/>
    <w:qFormat/>
    <w:rsid w:val="00FE6528"/>
    <w:rPr>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SESSIONS_docs\sessions_2024\templates\routing_slip_with_doc_SESSIONS_2024.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47F104-B5AB-46CA-B442-640F44C4A9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routing_slip_with_doc_SESSIONS_2024.dotm</Template>
  <TotalTime>38</TotalTime>
  <Pages>14</Pages>
  <Words>5589</Words>
  <Characters>34493</Characters>
  <Application>Microsoft Office Word</Application>
  <DocSecurity>0</DocSecurity>
  <Lines>1112</Lines>
  <Paragraphs>445</Paragraphs>
  <ScaleCrop>false</ScaleCrop>
  <HeadingPairs>
    <vt:vector size="2" baseType="variant">
      <vt:variant>
        <vt:lpstr>Title</vt:lpstr>
      </vt:variant>
      <vt:variant>
        <vt:i4>1</vt:i4>
      </vt:variant>
    </vt:vector>
  </HeadingPairs>
  <TitlesOfParts>
    <vt:vector size="1" baseType="lpstr">
      <vt:lpstr>SESSIONS/2024/6</vt:lpstr>
    </vt:vector>
  </TitlesOfParts>
  <Company>UPOV</Company>
  <LinksUpToDate>false</LinksUpToDate>
  <CharactersWithSpaces>39637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SESSIONS/2024/6</dc:title>
  <dc:creator>SANCHEZ VIZCAINO GOMEZ Rosa Maria</dc:creator>
  <cp:keywords/>
  <cp:lastModifiedBy>SANCHEZ VIZCAINO GOMEZ Rosa Maria</cp:lastModifiedBy>
  <cp:revision>19</cp:revision>
  <cp:lastPrinted>2024-09-23T12:57:00Z</cp:lastPrinted>
  <dcterms:created xsi:type="dcterms:W3CDTF">2024-09-25T17:56:00Z</dcterms:created>
  <dcterms:modified xsi:type="dcterms:W3CDTF">2024-09-26T08:52:00Z</dcterms:modified>
</cp:coreProperties>
</file>