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35ED3" w14:paraId="4F3D5173" w14:textId="77777777" w:rsidTr="00EB4E9C">
        <w:tc>
          <w:tcPr>
            <w:tcW w:w="6522" w:type="dxa"/>
          </w:tcPr>
          <w:p w14:paraId="3A0DDF92" w14:textId="77777777" w:rsidR="00DC3802" w:rsidRPr="00F35ED3" w:rsidRDefault="00DC3802" w:rsidP="00AC2883">
            <w:r w:rsidRPr="00F35ED3">
              <w:rPr>
                <w:noProof/>
              </w:rPr>
              <w:drawing>
                <wp:inline distT="0" distB="0" distL="0" distR="0" wp14:anchorId="2CA3D308" wp14:editId="23E39BC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146ABE5" w14:textId="04DECC92" w:rsidR="00065925" w:rsidRPr="00F35ED3" w:rsidRDefault="00331BA9">
            <w:pPr>
              <w:pStyle w:val="Lettrine"/>
            </w:pPr>
            <w:r w:rsidRPr="00F35ED3">
              <w:t>F</w:t>
            </w:r>
          </w:p>
        </w:tc>
      </w:tr>
      <w:tr w:rsidR="00DC3802" w:rsidRPr="00F35ED3" w14:paraId="6F50F1D4" w14:textId="77777777" w:rsidTr="00645CA8">
        <w:trPr>
          <w:trHeight w:val="219"/>
        </w:trPr>
        <w:tc>
          <w:tcPr>
            <w:tcW w:w="6522" w:type="dxa"/>
          </w:tcPr>
          <w:p w14:paraId="7E6A79C5" w14:textId="77777777" w:rsidR="00065925" w:rsidRPr="00F35ED3" w:rsidRDefault="00331BA9">
            <w:pPr>
              <w:pStyle w:val="upove"/>
            </w:pPr>
            <w:r w:rsidRPr="00F35ED3">
              <w:t>Union internationale pour la protection des obtentions végétales</w:t>
            </w:r>
          </w:p>
        </w:tc>
        <w:tc>
          <w:tcPr>
            <w:tcW w:w="3117" w:type="dxa"/>
          </w:tcPr>
          <w:p w14:paraId="55CE8854" w14:textId="77777777" w:rsidR="00DC3802" w:rsidRPr="00F35ED3" w:rsidRDefault="00DC3802" w:rsidP="00DA4973"/>
        </w:tc>
      </w:tr>
    </w:tbl>
    <w:p w14:paraId="0F5A40C3" w14:textId="77777777" w:rsidR="00DC3802" w:rsidRPr="00F35ED3" w:rsidRDefault="00DC3802" w:rsidP="00DC3802"/>
    <w:p w14:paraId="14733E4D" w14:textId="77777777" w:rsidR="008F1F48" w:rsidRPr="00F35ED3"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F35ED3" w14:paraId="1241ECAC" w14:textId="77777777" w:rsidTr="00B1137E">
        <w:tc>
          <w:tcPr>
            <w:tcW w:w="6512" w:type="dxa"/>
          </w:tcPr>
          <w:p w14:paraId="2429D210" w14:textId="77777777" w:rsidR="00065925" w:rsidRPr="00F35ED3" w:rsidRDefault="00331BA9">
            <w:pPr>
              <w:pStyle w:val="Sessiontc"/>
              <w:spacing w:line="240" w:lineRule="auto"/>
            </w:pPr>
            <w:r w:rsidRPr="00F35ED3">
              <w:t>Comité administratif et juridique</w:t>
            </w:r>
          </w:p>
          <w:p w14:paraId="736C6B3A" w14:textId="77777777" w:rsidR="00065925" w:rsidRPr="00F35ED3" w:rsidRDefault="00331BA9">
            <w:pPr>
              <w:pStyle w:val="Sessiontcplacedate"/>
            </w:pPr>
            <w:r w:rsidRPr="00F35ED3">
              <w:t>Quatre-vingt-unième session</w:t>
            </w:r>
          </w:p>
          <w:p w14:paraId="215A91D9" w14:textId="77777777" w:rsidR="00065925" w:rsidRPr="00F35ED3" w:rsidRDefault="00331BA9">
            <w:pPr>
              <w:pStyle w:val="Sessiontcplacedate"/>
              <w:rPr>
                <w:sz w:val="22"/>
              </w:rPr>
            </w:pPr>
            <w:r w:rsidRPr="00F35ED3">
              <w:t>Genève, 23 octobre 2024</w:t>
            </w:r>
          </w:p>
        </w:tc>
        <w:tc>
          <w:tcPr>
            <w:tcW w:w="3127" w:type="dxa"/>
          </w:tcPr>
          <w:p w14:paraId="2A99FC63" w14:textId="77777777" w:rsidR="00065925" w:rsidRPr="00F35ED3" w:rsidRDefault="0074077F">
            <w:pPr>
              <w:pStyle w:val="Doccode"/>
              <w:rPr>
                <w:lang w:val="fr-FR"/>
              </w:rPr>
            </w:pPr>
            <w:r w:rsidRPr="00F35ED3">
              <w:rPr>
                <w:lang w:val="fr-FR"/>
              </w:rPr>
              <w:t>CAJ/81/6</w:t>
            </w:r>
          </w:p>
          <w:p w14:paraId="70743189" w14:textId="50506FE4" w:rsidR="00065925" w:rsidRPr="00F35ED3" w:rsidRDefault="00331BA9">
            <w:pPr>
              <w:pStyle w:val="Docoriginal"/>
            </w:pPr>
            <w:r w:rsidRPr="00F35ED3">
              <w:t>Original :</w:t>
            </w:r>
            <w:r w:rsidRPr="00F35ED3">
              <w:rPr>
                <w:b w:val="0"/>
                <w:spacing w:val="0"/>
              </w:rPr>
              <w:t xml:space="preserve">  </w:t>
            </w:r>
            <w:r w:rsidR="00F35ED3" w:rsidRPr="00F35ED3">
              <w:rPr>
                <w:b w:val="0"/>
                <w:spacing w:val="0"/>
              </w:rPr>
              <w:t>a</w:t>
            </w:r>
            <w:r w:rsidRPr="00F35ED3">
              <w:rPr>
                <w:b w:val="0"/>
                <w:spacing w:val="0"/>
              </w:rPr>
              <w:t>nglais</w:t>
            </w:r>
          </w:p>
          <w:p w14:paraId="349D513A" w14:textId="3B11E895" w:rsidR="00065925" w:rsidRPr="00F35ED3" w:rsidRDefault="00331BA9">
            <w:pPr>
              <w:pStyle w:val="Docoriginal"/>
            </w:pPr>
            <w:r w:rsidRPr="00F35ED3">
              <w:t xml:space="preserve">Date :  </w:t>
            </w:r>
            <w:r w:rsidR="005B2F1F" w:rsidRPr="00F35ED3">
              <w:rPr>
                <w:b w:val="0"/>
                <w:spacing w:val="0"/>
              </w:rPr>
              <w:t>1</w:t>
            </w:r>
            <w:r w:rsidR="00F35ED3" w:rsidRPr="00F35ED3">
              <w:rPr>
                <w:b w:val="0"/>
                <w:spacing w:val="0"/>
              </w:rPr>
              <w:t>9</w:t>
            </w:r>
            <w:r w:rsidR="005B2F1F" w:rsidRPr="00F35ED3">
              <w:rPr>
                <w:b w:val="0"/>
                <w:spacing w:val="0"/>
              </w:rPr>
              <w:t xml:space="preserve"> </w:t>
            </w:r>
            <w:r w:rsidR="00902588" w:rsidRPr="00F35ED3">
              <w:rPr>
                <w:b w:val="0"/>
                <w:spacing w:val="0"/>
              </w:rPr>
              <w:t xml:space="preserve">août </w:t>
            </w:r>
            <w:r w:rsidRPr="00F35ED3">
              <w:rPr>
                <w:b w:val="0"/>
                <w:spacing w:val="0"/>
              </w:rPr>
              <w:t>2024</w:t>
            </w:r>
          </w:p>
        </w:tc>
      </w:tr>
    </w:tbl>
    <w:p w14:paraId="06214AB8" w14:textId="7767DE8D" w:rsidR="00065925" w:rsidRPr="00F35ED3" w:rsidRDefault="00331BA9">
      <w:pPr>
        <w:pStyle w:val="Titleofdoc0"/>
      </w:pPr>
      <w:r w:rsidRPr="00F35ED3">
        <w:t xml:space="preserve">Compte rendu du Groupe </w:t>
      </w:r>
      <w:r w:rsidR="00597638" w:rsidRPr="00F35ED3">
        <w:t xml:space="preserve">de travail </w:t>
      </w:r>
      <w:bookmarkStart w:id="0" w:name="_Hlk174452778"/>
      <w:r w:rsidR="00597638" w:rsidRPr="00F35ED3">
        <w:t>sur les orientations concernant les petits</w:t>
      </w:r>
      <w:r w:rsidR="00F35ED3">
        <w:t> </w:t>
      </w:r>
      <w:r w:rsidR="00597638" w:rsidRPr="00F35ED3">
        <w:t>exploitants agricoles en lien avec l’utilisation à des fins privées et non</w:t>
      </w:r>
      <w:r w:rsidR="00F35ED3">
        <w:t> </w:t>
      </w:r>
      <w:r w:rsidR="00597638" w:rsidRPr="00F35ED3">
        <w:t>commerciales</w:t>
      </w:r>
      <w:r w:rsidRPr="00F35ED3">
        <w:t xml:space="preserve"> </w:t>
      </w:r>
      <w:bookmarkEnd w:id="0"/>
      <w:r w:rsidRPr="00F35ED3">
        <w:t>(WG-SHF)</w:t>
      </w:r>
    </w:p>
    <w:p w14:paraId="463C2C37" w14:textId="77777777" w:rsidR="00065925" w:rsidRPr="00F35ED3" w:rsidRDefault="00331BA9">
      <w:pPr>
        <w:pStyle w:val="preparedby1"/>
        <w:jc w:val="left"/>
      </w:pPr>
      <w:r w:rsidRPr="00F35ED3">
        <w:t>Document préparé par le Bureau de l'Union</w:t>
      </w:r>
    </w:p>
    <w:p w14:paraId="0D791CBD" w14:textId="6318BD5A" w:rsidR="00065925" w:rsidRPr="00F35ED3" w:rsidRDefault="00331BA9">
      <w:pPr>
        <w:pStyle w:val="Disclaimer"/>
        <w:rPr>
          <w:lang w:val="fr-FR"/>
        </w:rPr>
      </w:pPr>
      <w:r w:rsidRPr="00F35ED3">
        <w:rPr>
          <w:lang w:val="fr-FR"/>
        </w:rPr>
        <w:t>Avertissement : le présent document ne représente pas les principes ou les orientations de l'UPOV.</w:t>
      </w:r>
      <w:r w:rsidRPr="00F35ED3">
        <w:rPr>
          <w:lang w:val="fr-FR"/>
        </w:rPr>
        <w:br/>
      </w:r>
      <w:r w:rsidRPr="00F35ED3">
        <w:rPr>
          <w:lang w:val="fr-FR"/>
        </w:rPr>
        <w:br/>
        <w:t>Ce document a été généré à l'aide d'une traduction automatique dont l'exactitude ne peut être garantie. Par conséquent, le texte dans la langue originale est la seule version authentique.</w:t>
      </w:r>
    </w:p>
    <w:p w14:paraId="7A504191" w14:textId="77777777" w:rsidR="00065925" w:rsidRPr="003C60FA" w:rsidRDefault="00331BA9">
      <w:pPr>
        <w:pStyle w:val="Heading1"/>
        <w:rPr>
          <w:rFonts w:cs="Arial"/>
          <w:snapToGrid w:val="0"/>
          <w:lang w:val="fr-FR"/>
        </w:rPr>
      </w:pPr>
      <w:bookmarkStart w:id="1" w:name="_Toc164863394"/>
      <w:r w:rsidRPr="003C60FA">
        <w:rPr>
          <w:rFonts w:cs="Arial"/>
          <w:snapToGrid w:val="0"/>
          <w:lang w:val="fr-FR"/>
        </w:rPr>
        <w:t>Resumé</w:t>
      </w:r>
      <w:bookmarkEnd w:id="1"/>
    </w:p>
    <w:p w14:paraId="73F05FBE" w14:textId="77777777" w:rsidR="00927CBD" w:rsidRPr="003C60FA" w:rsidRDefault="00927CBD" w:rsidP="00B27EF8">
      <w:pPr>
        <w:rPr>
          <w:rStyle w:val="CommentReference"/>
        </w:rPr>
      </w:pPr>
    </w:p>
    <w:p w14:paraId="6795F6D4" w14:textId="22CC02EC" w:rsidR="00065925" w:rsidRPr="003C60FA" w:rsidRDefault="00331BA9">
      <w:pPr>
        <w:rPr>
          <w:rFonts w:cs="Arial"/>
        </w:rPr>
      </w:pPr>
      <w:r w:rsidRPr="003C60FA">
        <w:rPr>
          <w:rFonts w:cs="Arial"/>
          <w:snapToGrid w:val="0"/>
        </w:rPr>
        <w:fldChar w:fldCharType="begin"/>
      </w:r>
      <w:r w:rsidRPr="003C60FA">
        <w:rPr>
          <w:rFonts w:cs="Arial"/>
          <w:snapToGrid w:val="0"/>
        </w:rPr>
        <w:instrText xml:space="preserve"> AUTONUM  </w:instrText>
      </w:r>
      <w:r w:rsidRPr="003C60FA">
        <w:rPr>
          <w:rFonts w:cs="Arial"/>
          <w:snapToGrid w:val="0"/>
        </w:rPr>
        <w:fldChar w:fldCharType="end"/>
      </w:r>
      <w:r w:rsidRPr="003C60FA">
        <w:rPr>
          <w:rFonts w:cs="Arial"/>
          <w:snapToGrid w:val="0"/>
        </w:rPr>
        <w:t xml:space="preserve"> </w:t>
      </w:r>
      <w:r w:rsidRPr="003C60FA">
        <w:rPr>
          <w:rFonts w:cs="Arial"/>
          <w:snapToGrid w:val="0"/>
        </w:rPr>
        <w:tab/>
      </w:r>
      <w:r w:rsidR="00A144CB" w:rsidRPr="003C60FA">
        <w:rPr>
          <w:rFonts w:cs="Arial"/>
        </w:rPr>
        <w:t xml:space="preserve">Ce </w:t>
      </w:r>
      <w:r w:rsidR="00F35ED3" w:rsidRPr="003C60FA">
        <w:rPr>
          <w:rFonts w:cs="Arial"/>
        </w:rPr>
        <w:t>c</w:t>
      </w:r>
      <w:r w:rsidRPr="003C60FA">
        <w:rPr>
          <w:rFonts w:cs="Arial"/>
        </w:rPr>
        <w:t>ompte rendu résume les développements concernant le</w:t>
      </w:r>
      <w:r w:rsidR="00F35ED3" w:rsidRPr="003C60FA">
        <w:rPr>
          <w:rFonts w:cs="Arial"/>
        </w:rPr>
        <w:t>s travaux</w:t>
      </w:r>
      <w:r w:rsidRPr="003C60FA">
        <w:rPr>
          <w:rFonts w:cs="Arial"/>
        </w:rPr>
        <w:t xml:space="preserve"> du Groupe </w:t>
      </w:r>
      <w:r w:rsidR="00597638" w:rsidRPr="003C60FA">
        <w:rPr>
          <w:rFonts w:cs="Arial"/>
        </w:rPr>
        <w:t>de travail sur les orientations concernant les petits exploitants agricoles en lien avec l’utilisation à des fins privées et non commerciales</w:t>
      </w:r>
      <w:r w:rsidRPr="003C60FA">
        <w:rPr>
          <w:rFonts w:cs="Arial"/>
        </w:rPr>
        <w:t xml:space="preserve"> </w:t>
      </w:r>
      <w:r w:rsidR="00A144CB" w:rsidRPr="003C60FA">
        <w:rPr>
          <w:rFonts w:cs="Arial"/>
        </w:rPr>
        <w:t>(</w:t>
      </w:r>
      <w:r w:rsidRPr="003C60FA">
        <w:rPr>
          <w:rFonts w:cs="Arial"/>
        </w:rPr>
        <w:t>WG-SHF</w:t>
      </w:r>
      <w:r w:rsidR="00A144CB" w:rsidRPr="003C60FA">
        <w:rPr>
          <w:rFonts w:cs="Arial"/>
        </w:rPr>
        <w:t>)</w:t>
      </w:r>
      <w:r w:rsidRPr="003C60FA">
        <w:rPr>
          <w:rFonts w:cs="Arial"/>
        </w:rPr>
        <w:t xml:space="preserve">, y compris </w:t>
      </w:r>
      <w:proofErr w:type="gramStart"/>
      <w:r w:rsidRPr="003C60FA">
        <w:rPr>
          <w:rFonts w:cs="Arial"/>
        </w:rPr>
        <w:t>ses quatrième et cinquième réunions</w:t>
      </w:r>
      <w:proofErr w:type="gramEnd"/>
      <w:r w:rsidRPr="003C60FA">
        <w:rPr>
          <w:rFonts w:cs="Arial"/>
        </w:rPr>
        <w:t>.</w:t>
      </w:r>
    </w:p>
    <w:p w14:paraId="3B9E4647" w14:textId="77777777" w:rsidR="00F35ED3" w:rsidRPr="003C60FA" w:rsidRDefault="00F35ED3">
      <w:pPr>
        <w:rPr>
          <w:rFonts w:cs="Arial"/>
        </w:rPr>
      </w:pPr>
    </w:p>
    <w:p w14:paraId="33498028" w14:textId="0E6D6920" w:rsidR="00065925" w:rsidRPr="003C60FA" w:rsidRDefault="00331BA9">
      <w:pPr>
        <w:rPr>
          <w:rFonts w:cs="Arial"/>
        </w:rPr>
      </w:pPr>
      <w:r w:rsidRPr="003C60FA">
        <w:rPr>
          <w:rFonts w:cs="Arial"/>
          <w:snapToGrid w:val="0"/>
        </w:rPr>
        <w:fldChar w:fldCharType="begin"/>
      </w:r>
      <w:r w:rsidRPr="003C60FA">
        <w:rPr>
          <w:rFonts w:cs="Arial"/>
          <w:snapToGrid w:val="0"/>
        </w:rPr>
        <w:instrText xml:space="preserve"> AUTONUM  </w:instrText>
      </w:r>
      <w:r w:rsidRPr="003C60FA">
        <w:rPr>
          <w:rFonts w:cs="Arial"/>
          <w:snapToGrid w:val="0"/>
        </w:rPr>
        <w:fldChar w:fldCharType="end"/>
      </w:r>
      <w:r w:rsidRPr="003C60FA">
        <w:rPr>
          <w:rFonts w:cs="Arial"/>
          <w:snapToGrid w:val="0"/>
        </w:rPr>
        <w:tab/>
      </w:r>
      <w:r w:rsidRPr="003C60FA">
        <w:rPr>
          <w:rFonts w:cs="Arial"/>
        </w:rPr>
        <w:t xml:space="preserve">Le WG-SHF a décidé, lors de sa quatrième réunion, de rassembler des informations pour servir de base à l'élaboration d'orientations concernant les petits exploitants agricoles </w:t>
      </w:r>
      <w:r w:rsidR="00985362" w:rsidRPr="003C60FA">
        <w:rPr>
          <w:rFonts w:cs="Arial"/>
        </w:rPr>
        <w:t>en lien avec</w:t>
      </w:r>
      <w:r w:rsidRPr="003C60FA">
        <w:rPr>
          <w:rFonts w:cs="Arial"/>
        </w:rPr>
        <w:t xml:space="preserve"> l'utilisation </w:t>
      </w:r>
      <w:r w:rsidR="00985362" w:rsidRPr="003C60FA">
        <w:rPr>
          <w:rFonts w:cs="Arial"/>
        </w:rPr>
        <w:t xml:space="preserve">à des fins </w:t>
      </w:r>
      <w:r w:rsidRPr="003C60FA">
        <w:rPr>
          <w:rFonts w:cs="Arial"/>
        </w:rPr>
        <w:t>privée</w:t>
      </w:r>
      <w:r w:rsidR="00985362" w:rsidRPr="003C60FA">
        <w:rPr>
          <w:rFonts w:cs="Arial"/>
        </w:rPr>
        <w:t>s</w:t>
      </w:r>
      <w:r w:rsidRPr="003C60FA">
        <w:rPr>
          <w:rFonts w:cs="Arial"/>
        </w:rPr>
        <w:t xml:space="preserve"> et non commerciale</w:t>
      </w:r>
      <w:r w:rsidR="00985362" w:rsidRPr="003C60FA">
        <w:rPr>
          <w:rFonts w:cs="Arial"/>
        </w:rPr>
        <w:t>s</w:t>
      </w:r>
      <w:r w:rsidRPr="003C60FA">
        <w:rPr>
          <w:rFonts w:cs="Arial"/>
        </w:rPr>
        <w:t>. Le Bureau de l'Union a été chargé de publier une circulaire à l'intention des membres du WG-SHF afin d'identifier les questions et les personnes à qui elles doivent être adressées. Lors de sa cinquième réunion, le WG-SHF a décidé que le Bureau de l'Union enverrait à tous les membres de l'UPOV quatre questions relatives à l</w:t>
      </w:r>
      <w:r w:rsidR="00A144CB" w:rsidRPr="003C60FA">
        <w:rPr>
          <w:rFonts w:cs="Arial"/>
        </w:rPr>
        <w:t>'</w:t>
      </w:r>
      <w:r w:rsidRPr="003C60FA">
        <w:rPr>
          <w:rFonts w:cs="Arial"/>
        </w:rPr>
        <w:t>exception concernant les actes accomplis à titre privé et à des fins non</w:t>
      </w:r>
      <w:r w:rsidR="00F35ED3" w:rsidRPr="003C60FA">
        <w:rPr>
          <w:rFonts w:cs="Arial"/>
        </w:rPr>
        <w:t> </w:t>
      </w:r>
      <w:r w:rsidRPr="003C60FA">
        <w:rPr>
          <w:rFonts w:cs="Arial"/>
        </w:rPr>
        <w:t xml:space="preserve">commerciales </w:t>
      </w:r>
      <w:r w:rsidR="00A144CB" w:rsidRPr="003C60FA">
        <w:rPr>
          <w:rFonts w:cs="Arial"/>
        </w:rPr>
        <w:t xml:space="preserve">(article 15.1)i) de l'Acte de 1991 de la Convention UPOV). </w:t>
      </w:r>
    </w:p>
    <w:p w14:paraId="25C6542D" w14:textId="77777777" w:rsidR="00B27EF8" w:rsidRPr="003C60FA" w:rsidRDefault="00B27EF8" w:rsidP="007068FE">
      <w:pPr>
        <w:rPr>
          <w:rFonts w:cs="Arial"/>
        </w:rPr>
      </w:pPr>
    </w:p>
    <w:p w14:paraId="44980D6D" w14:textId="77777777" w:rsidR="00065925" w:rsidRPr="003C60FA" w:rsidRDefault="00331BA9">
      <w:pPr>
        <w:rPr>
          <w:rFonts w:eastAsiaTheme="minorEastAsia" w:cs="Arial"/>
          <w:snapToGrid w:val="0"/>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Le CAJ est invité à prendre note des développements concernant les travaux du WG-SHF, tels que rendus dans ce document.</w:t>
      </w:r>
    </w:p>
    <w:p w14:paraId="1847E897" w14:textId="77777777" w:rsidR="007068FE" w:rsidRPr="003C60FA" w:rsidRDefault="007068FE" w:rsidP="007068FE">
      <w:pPr>
        <w:rPr>
          <w:rFonts w:cs="Arial"/>
          <w:highlight w:val="yellow"/>
        </w:rPr>
      </w:pPr>
    </w:p>
    <w:p w14:paraId="19B2A21A" w14:textId="77777777" w:rsidR="00065925" w:rsidRPr="003C60FA" w:rsidRDefault="00331BA9">
      <w:pPr>
        <w:spacing w:after="120"/>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La structure de ce document est la suivante :</w:t>
      </w:r>
    </w:p>
    <w:sdt>
      <w:sdtPr>
        <w:rPr>
          <w:rFonts w:ascii="Calibri" w:eastAsiaTheme="minorHAnsi" w:hAnsi="Calibri" w:cs="Arial"/>
          <w:caps w:val="0"/>
          <w:sz w:val="22"/>
          <w:szCs w:val="22"/>
          <w:lang w:val="fr-FR"/>
        </w:rPr>
        <w:id w:val="-454788501"/>
        <w:docPartObj>
          <w:docPartGallery w:val="Table of Contents"/>
          <w:docPartUnique/>
        </w:docPartObj>
      </w:sdtPr>
      <w:sdtEndPr>
        <w:rPr>
          <w:rFonts w:ascii="Arial" w:eastAsia="Times New Roman" w:hAnsi="Arial"/>
          <w:sz w:val="20"/>
          <w:szCs w:val="20"/>
        </w:rPr>
      </w:sdtEndPr>
      <w:sdtContent>
        <w:p w14:paraId="75019097" w14:textId="77777777" w:rsidR="00065925" w:rsidRPr="003C60FA" w:rsidRDefault="00331BA9">
          <w:pPr>
            <w:pStyle w:val="TOC1"/>
            <w:rPr>
              <w:rFonts w:asciiTheme="minorHAnsi" w:eastAsiaTheme="minorEastAsia" w:hAnsiTheme="minorHAnsi" w:cstheme="minorBidi"/>
              <w:caps w:val="0"/>
              <w:kern w:val="2"/>
              <w:sz w:val="22"/>
              <w:szCs w:val="22"/>
              <w:lang w:val="fr-FR" w:eastAsia="zh-TW"/>
              <w14:ligatures w14:val="standardContextual"/>
            </w:rPr>
          </w:pPr>
          <w:r w:rsidRPr="003C60FA">
            <w:rPr>
              <w:rFonts w:cs="Arial"/>
              <w:lang w:val="fr-FR"/>
            </w:rPr>
            <w:fldChar w:fldCharType="begin"/>
          </w:r>
          <w:r w:rsidRPr="003C60FA">
            <w:rPr>
              <w:rFonts w:cs="Arial"/>
              <w:lang w:val="fr-FR"/>
            </w:rPr>
            <w:instrText xml:space="preserve"> TOC \o "1-3" \h \z \u </w:instrText>
          </w:r>
          <w:r w:rsidRPr="003C60FA">
            <w:rPr>
              <w:rFonts w:cs="Arial"/>
              <w:lang w:val="fr-FR"/>
            </w:rPr>
            <w:fldChar w:fldCharType="separate"/>
          </w:r>
          <w:hyperlink w:anchor="_Toc164863394" w:history="1">
            <w:r w:rsidRPr="003C60FA">
              <w:rPr>
                <w:rStyle w:val="Hyperlink"/>
                <w:rFonts w:cs="Arial"/>
                <w:snapToGrid w:val="0"/>
                <w:lang w:val="fr-FR"/>
              </w:rPr>
              <w:t>Resumé</w:t>
            </w:r>
            <w:r w:rsidRPr="003C60FA">
              <w:rPr>
                <w:webHidden/>
                <w:lang w:val="fr-FR"/>
              </w:rPr>
              <w:tab/>
            </w:r>
            <w:r w:rsidRPr="003C60FA">
              <w:rPr>
                <w:webHidden/>
                <w:lang w:val="fr-FR"/>
              </w:rPr>
              <w:fldChar w:fldCharType="begin"/>
            </w:r>
            <w:r w:rsidRPr="003C60FA">
              <w:rPr>
                <w:webHidden/>
                <w:lang w:val="fr-FR"/>
              </w:rPr>
              <w:instrText xml:space="preserve"> PAGEREF _Toc164863394 \h </w:instrText>
            </w:r>
            <w:r w:rsidRPr="003C60FA">
              <w:rPr>
                <w:webHidden/>
                <w:lang w:val="fr-FR"/>
              </w:rPr>
            </w:r>
            <w:r w:rsidRPr="003C60FA">
              <w:rPr>
                <w:webHidden/>
                <w:lang w:val="fr-FR"/>
              </w:rPr>
              <w:fldChar w:fldCharType="separate"/>
            </w:r>
            <w:r w:rsidRPr="003C60FA">
              <w:rPr>
                <w:webHidden/>
                <w:lang w:val="fr-FR"/>
              </w:rPr>
              <w:t>1</w:t>
            </w:r>
            <w:r w:rsidRPr="003C60FA">
              <w:rPr>
                <w:webHidden/>
                <w:lang w:val="fr-FR"/>
              </w:rPr>
              <w:fldChar w:fldCharType="end"/>
            </w:r>
          </w:hyperlink>
        </w:p>
        <w:p w14:paraId="5814E631" w14:textId="77777777" w:rsidR="00065925" w:rsidRPr="003C60FA" w:rsidRDefault="009D60AD">
          <w:pPr>
            <w:pStyle w:val="TOC1"/>
            <w:rPr>
              <w:rFonts w:asciiTheme="minorHAnsi" w:eastAsiaTheme="minorEastAsia" w:hAnsiTheme="minorHAnsi" w:cstheme="minorBidi"/>
              <w:caps w:val="0"/>
              <w:kern w:val="2"/>
              <w:sz w:val="22"/>
              <w:szCs w:val="22"/>
              <w:lang w:val="fr-FR" w:eastAsia="zh-TW"/>
              <w14:ligatures w14:val="standardContextual"/>
            </w:rPr>
          </w:pPr>
          <w:hyperlink w:anchor="_Toc164863395" w:history="1">
            <w:r w:rsidR="007068FE" w:rsidRPr="003C60FA">
              <w:rPr>
                <w:rStyle w:val="Hyperlink"/>
                <w:rFonts w:cs="Arial"/>
                <w:lang w:val="fr-FR"/>
              </w:rPr>
              <w:t>CONTEXTE</w:t>
            </w:r>
            <w:r w:rsidR="007068FE" w:rsidRPr="003C60FA">
              <w:rPr>
                <w:webHidden/>
                <w:lang w:val="fr-FR"/>
              </w:rPr>
              <w:tab/>
            </w:r>
            <w:r w:rsidR="007068FE" w:rsidRPr="003C60FA">
              <w:rPr>
                <w:webHidden/>
                <w:lang w:val="fr-FR"/>
              </w:rPr>
              <w:fldChar w:fldCharType="begin"/>
            </w:r>
            <w:r w:rsidR="007068FE" w:rsidRPr="003C60FA">
              <w:rPr>
                <w:webHidden/>
                <w:lang w:val="fr-FR"/>
              </w:rPr>
              <w:instrText xml:space="preserve"> PAGEREF _Toc164863395 \h </w:instrText>
            </w:r>
            <w:r w:rsidR="007068FE" w:rsidRPr="003C60FA">
              <w:rPr>
                <w:webHidden/>
                <w:lang w:val="fr-FR"/>
              </w:rPr>
            </w:r>
            <w:r w:rsidR="007068FE" w:rsidRPr="003C60FA">
              <w:rPr>
                <w:webHidden/>
                <w:lang w:val="fr-FR"/>
              </w:rPr>
              <w:fldChar w:fldCharType="separate"/>
            </w:r>
            <w:r w:rsidR="007068FE" w:rsidRPr="003C60FA">
              <w:rPr>
                <w:webHidden/>
                <w:lang w:val="fr-FR"/>
              </w:rPr>
              <w:t>1</w:t>
            </w:r>
            <w:r w:rsidR="007068FE" w:rsidRPr="003C60FA">
              <w:rPr>
                <w:webHidden/>
                <w:lang w:val="fr-FR"/>
              </w:rPr>
              <w:fldChar w:fldCharType="end"/>
            </w:r>
          </w:hyperlink>
        </w:p>
        <w:p w14:paraId="34CFD106" w14:textId="77777777" w:rsidR="00065925" w:rsidRPr="003C60FA" w:rsidRDefault="009D60AD">
          <w:pPr>
            <w:pStyle w:val="TOC1"/>
            <w:rPr>
              <w:rFonts w:asciiTheme="minorHAnsi" w:eastAsiaTheme="minorEastAsia" w:hAnsiTheme="minorHAnsi" w:cstheme="minorBidi"/>
              <w:caps w:val="0"/>
              <w:kern w:val="2"/>
              <w:sz w:val="22"/>
              <w:szCs w:val="22"/>
              <w:lang w:val="fr-FR" w:eastAsia="zh-TW"/>
              <w14:ligatures w14:val="standardContextual"/>
            </w:rPr>
          </w:pPr>
          <w:hyperlink w:anchor="_Toc164863396" w:history="1">
            <w:r w:rsidR="007068FE" w:rsidRPr="003C60FA">
              <w:rPr>
                <w:rStyle w:val="Hyperlink"/>
                <w:rFonts w:cs="Arial"/>
                <w:lang w:val="fr-FR"/>
              </w:rPr>
              <w:t>Quatrième réunion du WG-SHF (25 octobre 2023)</w:t>
            </w:r>
            <w:r w:rsidR="007068FE" w:rsidRPr="003C60FA">
              <w:rPr>
                <w:webHidden/>
                <w:lang w:val="fr-FR"/>
              </w:rPr>
              <w:tab/>
            </w:r>
            <w:r w:rsidR="007068FE" w:rsidRPr="003C60FA">
              <w:rPr>
                <w:webHidden/>
                <w:lang w:val="fr-FR"/>
              </w:rPr>
              <w:fldChar w:fldCharType="begin"/>
            </w:r>
            <w:r w:rsidR="007068FE" w:rsidRPr="003C60FA">
              <w:rPr>
                <w:webHidden/>
                <w:lang w:val="fr-FR"/>
              </w:rPr>
              <w:instrText xml:space="preserve"> PAGEREF _Toc164863396 \h </w:instrText>
            </w:r>
            <w:r w:rsidR="007068FE" w:rsidRPr="003C60FA">
              <w:rPr>
                <w:webHidden/>
                <w:lang w:val="fr-FR"/>
              </w:rPr>
            </w:r>
            <w:r w:rsidR="007068FE" w:rsidRPr="003C60FA">
              <w:rPr>
                <w:webHidden/>
                <w:lang w:val="fr-FR"/>
              </w:rPr>
              <w:fldChar w:fldCharType="separate"/>
            </w:r>
            <w:r w:rsidR="007068FE" w:rsidRPr="003C60FA">
              <w:rPr>
                <w:webHidden/>
                <w:lang w:val="fr-FR"/>
              </w:rPr>
              <w:t>1</w:t>
            </w:r>
            <w:r w:rsidR="007068FE" w:rsidRPr="003C60FA">
              <w:rPr>
                <w:webHidden/>
                <w:lang w:val="fr-FR"/>
              </w:rPr>
              <w:fldChar w:fldCharType="end"/>
            </w:r>
          </w:hyperlink>
        </w:p>
        <w:p w14:paraId="2392AA40" w14:textId="77777777" w:rsidR="00065925" w:rsidRPr="003C60FA" w:rsidRDefault="009D60AD">
          <w:pPr>
            <w:pStyle w:val="TOC1"/>
            <w:rPr>
              <w:rFonts w:asciiTheme="minorHAnsi" w:eastAsiaTheme="minorEastAsia" w:hAnsiTheme="minorHAnsi" w:cstheme="minorBidi"/>
              <w:caps w:val="0"/>
              <w:kern w:val="2"/>
              <w:sz w:val="22"/>
              <w:szCs w:val="22"/>
              <w:lang w:val="fr-FR" w:eastAsia="zh-TW"/>
              <w14:ligatures w14:val="standardContextual"/>
            </w:rPr>
          </w:pPr>
          <w:hyperlink w:anchor="_Toc164863397" w:history="1">
            <w:r w:rsidR="007068FE" w:rsidRPr="003C60FA">
              <w:rPr>
                <w:rStyle w:val="Hyperlink"/>
                <w:rFonts w:cs="Arial"/>
                <w:lang w:val="fr-FR"/>
              </w:rPr>
              <w:t>Cinquième réunion du WG-SHF (22 mars 2024)</w:t>
            </w:r>
            <w:r w:rsidR="007068FE" w:rsidRPr="003C60FA">
              <w:rPr>
                <w:webHidden/>
                <w:lang w:val="fr-FR"/>
              </w:rPr>
              <w:tab/>
            </w:r>
            <w:r w:rsidR="007068FE" w:rsidRPr="003C60FA">
              <w:rPr>
                <w:webHidden/>
                <w:lang w:val="fr-FR"/>
              </w:rPr>
              <w:fldChar w:fldCharType="begin"/>
            </w:r>
            <w:r w:rsidR="007068FE" w:rsidRPr="003C60FA">
              <w:rPr>
                <w:webHidden/>
                <w:lang w:val="fr-FR"/>
              </w:rPr>
              <w:instrText xml:space="preserve"> PAGEREF _Toc164863397 \h </w:instrText>
            </w:r>
            <w:r w:rsidR="007068FE" w:rsidRPr="003C60FA">
              <w:rPr>
                <w:webHidden/>
                <w:lang w:val="fr-FR"/>
              </w:rPr>
            </w:r>
            <w:r w:rsidR="007068FE" w:rsidRPr="003C60FA">
              <w:rPr>
                <w:webHidden/>
                <w:lang w:val="fr-FR"/>
              </w:rPr>
              <w:fldChar w:fldCharType="separate"/>
            </w:r>
            <w:r w:rsidR="007068FE" w:rsidRPr="003C60FA">
              <w:rPr>
                <w:webHidden/>
                <w:lang w:val="fr-FR"/>
              </w:rPr>
              <w:t>2</w:t>
            </w:r>
            <w:r w:rsidR="007068FE" w:rsidRPr="003C60FA">
              <w:rPr>
                <w:webHidden/>
                <w:lang w:val="fr-FR"/>
              </w:rPr>
              <w:fldChar w:fldCharType="end"/>
            </w:r>
          </w:hyperlink>
        </w:p>
        <w:p w14:paraId="4C9A0F46" w14:textId="77777777" w:rsidR="00065925" w:rsidRPr="003C60FA" w:rsidRDefault="009D60AD">
          <w:pPr>
            <w:pStyle w:val="TOC1"/>
            <w:rPr>
              <w:rFonts w:asciiTheme="minorHAnsi" w:eastAsiaTheme="minorEastAsia" w:hAnsiTheme="minorHAnsi" w:cstheme="minorBidi"/>
              <w:caps w:val="0"/>
              <w:kern w:val="2"/>
              <w:sz w:val="22"/>
              <w:szCs w:val="22"/>
              <w:lang w:val="fr-FR" w:eastAsia="zh-TW"/>
              <w14:ligatures w14:val="standardContextual"/>
            </w:rPr>
          </w:pPr>
          <w:hyperlink w:anchor="_Toc164863398" w:history="1">
            <w:r w:rsidR="007068FE" w:rsidRPr="003C60FA">
              <w:rPr>
                <w:rStyle w:val="Hyperlink"/>
                <w:rFonts w:cs="Arial"/>
                <w:lang w:val="fr-FR"/>
              </w:rPr>
              <w:t>Sixième réunion du WG-SHF (23 octobre 2024)</w:t>
            </w:r>
            <w:r w:rsidR="007068FE" w:rsidRPr="003C60FA">
              <w:rPr>
                <w:webHidden/>
                <w:lang w:val="fr-FR"/>
              </w:rPr>
              <w:tab/>
            </w:r>
            <w:r w:rsidR="007068FE" w:rsidRPr="003C60FA">
              <w:rPr>
                <w:webHidden/>
                <w:lang w:val="fr-FR"/>
              </w:rPr>
              <w:fldChar w:fldCharType="begin"/>
            </w:r>
            <w:r w:rsidR="007068FE" w:rsidRPr="003C60FA">
              <w:rPr>
                <w:webHidden/>
                <w:lang w:val="fr-FR"/>
              </w:rPr>
              <w:instrText xml:space="preserve"> PAGEREF _Toc164863398 \h </w:instrText>
            </w:r>
            <w:r w:rsidR="007068FE" w:rsidRPr="003C60FA">
              <w:rPr>
                <w:webHidden/>
                <w:lang w:val="fr-FR"/>
              </w:rPr>
            </w:r>
            <w:r w:rsidR="007068FE" w:rsidRPr="003C60FA">
              <w:rPr>
                <w:webHidden/>
                <w:lang w:val="fr-FR"/>
              </w:rPr>
              <w:fldChar w:fldCharType="separate"/>
            </w:r>
            <w:r w:rsidR="007068FE" w:rsidRPr="003C60FA">
              <w:rPr>
                <w:webHidden/>
                <w:lang w:val="fr-FR"/>
              </w:rPr>
              <w:t>2</w:t>
            </w:r>
            <w:r w:rsidR="007068FE" w:rsidRPr="003C60FA">
              <w:rPr>
                <w:webHidden/>
                <w:lang w:val="fr-FR"/>
              </w:rPr>
              <w:fldChar w:fldCharType="end"/>
            </w:r>
          </w:hyperlink>
        </w:p>
        <w:p w14:paraId="4D48C8D8" w14:textId="5F16259C" w:rsidR="00065925" w:rsidRPr="003C60FA" w:rsidRDefault="00331BA9" w:rsidP="00F35ED3">
          <w:pPr>
            <w:keepNext/>
            <w:tabs>
              <w:tab w:val="left" w:pos="990"/>
            </w:tabs>
            <w:spacing w:before="120"/>
            <w:ind w:left="990" w:right="283" w:hanging="990"/>
            <w:jc w:val="left"/>
            <w:rPr>
              <w:rFonts w:cs="Arial"/>
              <w:caps/>
            </w:rPr>
          </w:pPr>
          <w:r w:rsidRPr="003C60FA">
            <w:rPr>
              <w:rFonts w:cs="Arial"/>
              <w:caps/>
            </w:rPr>
            <w:fldChar w:fldCharType="end"/>
          </w:r>
          <w:r w:rsidRPr="003C60FA">
            <w:rPr>
              <w:rFonts w:cs="Arial"/>
              <w:caps/>
            </w:rPr>
            <w:t xml:space="preserve">ANNEXE </w:t>
          </w:r>
          <w:r w:rsidRPr="003C60FA">
            <w:rPr>
              <w:rFonts w:cs="Arial"/>
              <w:caps/>
            </w:rPr>
            <w:tab/>
            <w:t xml:space="preserve">MANDAT ET COMPOSITION DU GROUPE DE TRAVAIL SUR LES ORIENTATIONS CONCERNANT LES PETITS EXPLOITANTS AGRICOLES </w:t>
          </w:r>
          <w:r w:rsidR="00957DA9" w:rsidRPr="003C60FA">
            <w:rPr>
              <w:rFonts w:cs="Arial"/>
              <w:caps/>
            </w:rPr>
            <w:t>EN LIEN</w:t>
          </w:r>
          <w:r w:rsidRPr="003C60FA">
            <w:rPr>
              <w:rFonts w:cs="Arial"/>
              <w:caps/>
            </w:rPr>
            <w:t xml:space="preserve"> AVEC L'UTILISATION </w:t>
          </w:r>
          <w:proofErr w:type="spellStart"/>
          <w:r w:rsidR="00957DA9" w:rsidRPr="003C60FA">
            <w:rPr>
              <w:rFonts w:cs="Arial"/>
              <w:caps/>
            </w:rPr>
            <w:t>A</w:t>
          </w:r>
          <w:proofErr w:type="spellEnd"/>
          <w:r w:rsidR="00957DA9" w:rsidRPr="003C60FA">
            <w:rPr>
              <w:rFonts w:cs="Arial"/>
              <w:caps/>
            </w:rPr>
            <w:t xml:space="preserve"> DES FINS </w:t>
          </w:r>
          <w:r w:rsidRPr="003C60FA">
            <w:rPr>
              <w:rFonts w:cs="Arial"/>
              <w:caps/>
            </w:rPr>
            <w:t>PRIVÉE</w:t>
          </w:r>
          <w:r w:rsidR="00957DA9" w:rsidRPr="003C60FA">
            <w:rPr>
              <w:rFonts w:cs="Arial"/>
              <w:caps/>
            </w:rPr>
            <w:t>s</w:t>
          </w:r>
          <w:r w:rsidRPr="003C60FA">
            <w:rPr>
              <w:rFonts w:cs="Arial"/>
              <w:caps/>
            </w:rPr>
            <w:t xml:space="preserve"> ET NON COMMERCIAL</w:t>
          </w:r>
          <w:r w:rsidR="00957DA9" w:rsidRPr="003C60FA">
            <w:rPr>
              <w:rFonts w:cs="Arial"/>
              <w:caps/>
            </w:rPr>
            <w:t xml:space="preserve">ES </w:t>
          </w:r>
          <w:r w:rsidRPr="003C60FA">
            <w:rPr>
              <w:rFonts w:cs="Arial"/>
              <w:caps/>
            </w:rPr>
            <w:t>(WG</w:t>
          </w:r>
          <w:r w:rsidR="00957DA9" w:rsidRPr="003C60FA">
            <w:rPr>
              <w:rFonts w:cs="Arial"/>
              <w:caps/>
            </w:rPr>
            <w:t>-</w:t>
          </w:r>
          <w:r w:rsidRPr="003C60FA">
            <w:rPr>
              <w:rFonts w:cs="Arial"/>
              <w:caps/>
            </w:rPr>
            <w:t>SHF)</w:t>
          </w:r>
        </w:p>
      </w:sdtContent>
    </w:sdt>
    <w:p w14:paraId="7C4DED31" w14:textId="77777777" w:rsidR="007068FE" w:rsidRPr="003C60FA" w:rsidRDefault="007068FE" w:rsidP="007068FE">
      <w:pPr>
        <w:rPr>
          <w:rFonts w:cs="Arial"/>
          <w:highlight w:val="yellow"/>
        </w:rPr>
      </w:pPr>
    </w:p>
    <w:p w14:paraId="54917220" w14:textId="77777777" w:rsidR="007068FE" w:rsidRPr="003C60FA" w:rsidRDefault="007068FE" w:rsidP="007068FE">
      <w:pPr>
        <w:rPr>
          <w:rFonts w:cs="Arial"/>
          <w:caps/>
        </w:rPr>
      </w:pPr>
    </w:p>
    <w:p w14:paraId="6AD4233E" w14:textId="77777777" w:rsidR="00065925" w:rsidRPr="003C60FA" w:rsidRDefault="00331BA9">
      <w:pPr>
        <w:pStyle w:val="Heading1"/>
        <w:rPr>
          <w:rFonts w:cs="Arial"/>
          <w:lang w:val="fr-FR"/>
        </w:rPr>
      </w:pPr>
      <w:bookmarkStart w:id="2" w:name="_Toc164863395"/>
      <w:r w:rsidRPr="003C60FA">
        <w:rPr>
          <w:rFonts w:cs="Arial"/>
          <w:lang w:val="fr-FR"/>
        </w:rPr>
        <w:t>CONTEXTE</w:t>
      </w:r>
      <w:bookmarkEnd w:id="2"/>
    </w:p>
    <w:p w14:paraId="6758F7C2" w14:textId="77777777" w:rsidR="007068FE" w:rsidRPr="003C60FA" w:rsidRDefault="007068FE" w:rsidP="007068FE">
      <w:pPr>
        <w:keepNext/>
        <w:rPr>
          <w:rFonts w:cs="Arial"/>
        </w:rPr>
      </w:pPr>
    </w:p>
    <w:p w14:paraId="5B25BF97" w14:textId="5928537D" w:rsidR="00065925" w:rsidRPr="003C60FA" w:rsidRDefault="00331BA9">
      <w:pPr>
        <w:keepLines/>
        <w:rPr>
          <w:rFonts w:eastAsiaTheme="minorEastAsia" w:cs="Arial"/>
        </w:rPr>
      </w:pPr>
      <w:r w:rsidRPr="003C60FA">
        <w:rPr>
          <w:rFonts w:eastAsiaTheme="minorEastAsia" w:cs="Arial"/>
        </w:rPr>
        <w:fldChar w:fldCharType="begin"/>
      </w:r>
      <w:r w:rsidRPr="003C60FA">
        <w:rPr>
          <w:rFonts w:eastAsiaTheme="minorEastAsia" w:cs="Arial"/>
        </w:rPr>
        <w:instrText xml:space="preserve"> AUTONUM  </w:instrText>
      </w:r>
      <w:r w:rsidRPr="003C60FA">
        <w:rPr>
          <w:rFonts w:eastAsiaTheme="minorEastAsia" w:cs="Arial"/>
        </w:rPr>
        <w:fldChar w:fldCharType="end"/>
      </w:r>
      <w:r w:rsidRPr="003C60FA">
        <w:rPr>
          <w:rFonts w:eastAsiaTheme="minorEastAsia" w:cs="Arial"/>
        </w:rPr>
        <w:tab/>
        <w:t xml:space="preserve">Le WG-SHF est convenu, à sa troisième réunion, par souci de clarté et de transparence, qu'il serait rendu compte de ses travaux au Comité administratif et juridique (voir le document CAJ/80/4 "Révision des </w:t>
      </w:r>
      <w:r w:rsidR="00F35ED3" w:rsidRPr="003C60FA">
        <w:rPr>
          <w:rFonts w:eastAsiaTheme="minorEastAsia" w:cs="Arial"/>
        </w:rPr>
        <w:t>‘</w:t>
      </w:r>
      <w:r w:rsidRPr="003C60FA">
        <w:rPr>
          <w:rFonts w:eastAsiaTheme="minorEastAsia" w:cs="Arial"/>
        </w:rPr>
        <w:t>Notes explicatives sur les exceptions au droit d'obtenteur selon l'Acte de 1991 de la Convention UPOV</w:t>
      </w:r>
      <w:r w:rsidR="00F35ED3" w:rsidRPr="003C60FA">
        <w:rPr>
          <w:rFonts w:eastAsiaTheme="minorEastAsia" w:cs="Arial"/>
        </w:rPr>
        <w:t>’</w:t>
      </w:r>
      <w:r w:rsidRPr="003C60FA">
        <w:rPr>
          <w:rFonts w:eastAsiaTheme="minorEastAsia" w:cs="Arial"/>
        </w:rPr>
        <w:t>") et au Comité consultatif, à ses sessions d'octobre, en demandant que le Comité consultatif soit invité à approuver les travaux décrits au paragraphe 10 du document CC/101/10, notamment en ce qui concerne la possibilité pour le WG-SHF d'examiner toutes les questions fréquemment posées qui concernent les petits agriculteurs et les agriculteurs de subsistance.</w:t>
      </w:r>
    </w:p>
    <w:p w14:paraId="5233F632" w14:textId="77777777" w:rsidR="007068FE" w:rsidRPr="003C60FA" w:rsidRDefault="007068FE" w:rsidP="007068FE">
      <w:pPr>
        <w:keepNext/>
        <w:rPr>
          <w:rFonts w:cs="Arial"/>
        </w:rPr>
      </w:pPr>
    </w:p>
    <w:p w14:paraId="2E78BD0C" w14:textId="77777777" w:rsidR="00065925" w:rsidRPr="003C60FA" w:rsidRDefault="00331BA9">
      <w:pPr>
        <w:rPr>
          <w:rFonts w:cs="Arial"/>
          <w:snapToGrid w:val="0"/>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r>
      <w:r w:rsidRPr="003C60FA">
        <w:rPr>
          <w:rFonts w:cs="Arial"/>
          <w:snapToGrid w:val="0"/>
        </w:rPr>
        <w:t>Les termes de référence (</w:t>
      </w:r>
      <w:proofErr w:type="spellStart"/>
      <w:r w:rsidRPr="003C60FA">
        <w:rPr>
          <w:rFonts w:cs="Arial"/>
          <w:snapToGrid w:val="0"/>
        </w:rPr>
        <w:t>ToRs</w:t>
      </w:r>
      <w:proofErr w:type="spellEnd"/>
      <w:r w:rsidRPr="003C60FA">
        <w:rPr>
          <w:rFonts w:cs="Arial"/>
          <w:snapToGrid w:val="0"/>
        </w:rPr>
        <w:t>) du WG-SHF sont reproduits en annexe de ce document.</w:t>
      </w:r>
    </w:p>
    <w:p w14:paraId="519204AE" w14:textId="77777777" w:rsidR="00065925" w:rsidRPr="003C60FA" w:rsidRDefault="00331BA9">
      <w:pPr>
        <w:pStyle w:val="Heading1"/>
        <w:rPr>
          <w:rFonts w:cs="Arial"/>
          <w:lang w:val="fr-FR"/>
        </w:rPr>
      </w:pPr>
      <w:bookmarkStart w:id="3" w:name="_Toc164863396"/>
      <w:r w:rsidRPr="003C60FA">
        <w:rPr>
          <w:rFonts w:cs="Arial"/>
          <w:lang w:val="fr-FR"/>
        </w:rPr>
        <w:lastRenderedPageBreak/>
        <w:t>Quatrième réunion du WG-SHF (25 octobre 2023)</w:t>
      </w:r>
      <w:bookmarkEnd w:id="3"/>
    </w:p>
    <w:p w14:paraId="69CA6133" w14:textId="77777777" w:rsidR="007068FE" w:rsidRPr="003C60FA" w:rsidRDefault="007068FE" w:rsidP="00A11DBC">
      <w:pPr>
        <w:keepNext/>
        <w:rPr>
          <w:rFonts w:cs="Arial"/>
        </w:rPr>
      </w:pPr>
    </w:p>
    <w:p w14:paraId="13FFC124" w14:textId="55B256FE" w:rsidR="00065925" w:rsidRPr="003C60FA" w:rsidRDefault="00331BA9">
      <w:pPr>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Le WG-SHF, à sa quatrième réunion, tenue à Genève le 25 octobre 2023, a examiné le document WG</w:t>
      </w:r>
      <w:r w:rsidR="00A11DBC" w:rsidRPr="003C60FA">
        <w:rPr>
          <w:rFonts w:cs="Arial"/>
        </w:rPr>
        <w:noBreakHyphen/>
      </w:r>
      <w:r w:rsidRPr="003C60FA">
        <w:rPr>
          <w:rFonts w:cs="Arial"/>
        </w:rPr>
        <w:t>SHF/4/2 "</w:t>
      </w:r>
      <w:r w:rsidR="00A11DBC" w:rsidRPr="003C60FA">
        <w:rPr>
          <w:rFonts w:cs="Arial"/>
        </w:rPr>
        <w:t>Révision éventuelle des questions-réponses</w:t>
      </w:r>
      <w:r w:rsidRPr="003C60FA">
        <w:rPr>
          <w:rFonts w:cs="Arial"/>
        </w:rPr>
        <w:t>".</w:t>
      </w:r>
    </w:p>
    <w:p w14:paraId="55A12CDC" w14:textId="77777777" w:rsidR="007068FE" w:rsidRPr="003C60FA" w:rsidRDefault="007068FE" w:rsidP="007068FE">
      <w:pPr>
        <w:rPr>
          <w:rFonts w:cs="Arial"/>
        </w:rPr>
      </w:pPr>
    </w:p>
    <w:p w14:paraId="2342E943" w14:textId="269EFFEB" w:rsidR="00065925" w:rsidRPr="003C60FA" w:rsidRDefault="00331BA9">
      <w:pPr>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Les documents et le rapport de la troisième réunion du WG-SHF sont disponibles à l'adresse suivante</w:t>
      </w:r>
      <w:r w:rsidR="00A11DBC" w:rsidRPr="003C60FA">
        <w:rPr>
          <w:rFonts w:cs="Arial"/>
        </w:rPr>
        <w:t> </w:t>
      </w:r>
      <w:r w:rsidRPr="003C60FA">
        <w:rPr>
          <w:rFonts w:cs="Arial"/>
        </w:rPr>
        <w:t xml:space="preserve">: </w:t>
      </w:r>
      <w:hyperlink r:id="rId9" w:history="1">
        <w:r w:rsidR="00957DA9" w:rsidRPr="003C60FA">
          <w:rPr>
            <w:rStyle w:val="Hyperlink"/>
          </w:rPr>
          <w:t>https://www.upov.int/meetings/fr/details.jsp?meeting_id=77810.</w:t>
        </w:r>
      </w:hyperlink>
    </w:p>
    <w:p w14:paraId="58FB740C" w14:textId="77777777" w:rsidR="007068FE" w:rsidRPr="003C60FA" w:rsidRDefault="007068FE" w:rsidP="007068FE">
      <w:pPr>
        <w:rPr>
          <w:rFonts w:cs="Arial"/>
        </w:rPr>
      </w:pPr>
    </w:p>
    <w:p w14:paraId="419FDFDA" w14:textId="77777777" w:rsidR="00065925" w:rsidRPr="003C60FA" w:rsidRDefault="00331BA9">
      <w:pPr>
        <w:keepNext/>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 xml:space="preserve">Le rapport de la quatrième réunion contient les conclusions suivantes (voir le document WG-SHF/4/3 "Compte rendu", paragraphes 11 à 15) :  </w:t>
      </w:r>
    </w:p>
    <w:p w14:paraId="2D5B92D3" w14:textId="77777777" w:rsidR="007068FE" w:rsidRPr="003C60FA" w:rsidRDefault="007068FE" w:rsidP="007068FE">
      <w:pPr>
        <w:keepNext/>
        <w:rPr>
          <w:rFonts w:cs="Arial"/>
        </w:rPr>
      </w:pPr>
    </w:p>
    <w:p w14:paraId="39739132" w14:textId="643592D3" w:rsidR="00065925" w:rsidRPr="003C60FA" w:rsidRDefault="00331BA9" w:rsidP="00A11DBC">
      <w:pPr>
        <w:ind w:left="567" w:right="567"/>
        <w:rPr>
          <w:rFonts w:cs="Arial"/>
          <w:sz w:val="18"/>
          <w:szCs w:val="18"/>
        </w:rPr>
      </w:pPr>
      <w:r w:rsidRPr="003C60FA">
        <w:rPr>
          <w:rFonts w:cs="Arial"/>
          <w:sz w:val="18"/>
          <w:szCs w:val="18"/>
        </w:rPr>
        <w:t>"11.</w:t>
      </w:r>
      <w:r w:rsidRPr="003C60FA">
        <w:rPr>
          <w:rFonts w:cs="Arial"/>
          <w:sz w:val="18"/>
          <w:szCs w:val="18"/>
        </w:rPr>
        <w:tab/>
        <w:t>Le WG-SHF a conclu qu'il serait utile de rassembler des informations pour servir de base à l'élaboration d</w:t>
      </w:r>
      <w:r w:rsidR="00A013DE" w:rsidRPr="003C60FA">
        <w:rPr>
          <w:rFonts w:cs="Arial"/>
          <w:sz w:val="18"/>
          <w:szCs w:val="18"/>
        </w:rPr>
        <w:t>’</w:t>
      </w:r>
      <w:r w:rsidRPr="003C60FA">
        <w:rPr>
          <w:rFonts w:cs="Arial"/>
          <w:sz w:val="18"/>
          <w:szCs w:val="18"/>
        </w:rPr>
        <w:t xml:space="preserve">orientations concernant les petits exploitants agricoles </w:t>
      </w:r>
      <w:r w:rsidR="00A013DE" w:rsidRPr="003C60FA">
        <w:rPr>
          <w:rFonts w:cs="Arial"/>
          <w:sz w:val="18"/>
          <w:szCs w:val="18"/>
        </w:rPr>
        <w:t>en lien avec</w:t>
      </w:r>
      <w:r w:rsidRPr="003C60FA">
        <w:rPr>
          <w:rFonts w:cs="Arial"/>
          <w:sz w:val="18"/>
          <w:szCs w:val="18"/>
        </w:rPr>
        <w:t xml:space="preserve"> l'utilisation</w:t>
      </w:r>
      <w:r w:rsidR="00A013DE" w:rsidRPr="003C60FA">
        <w:rPr>
          <w:rFonts w:cs="Arial"/>
          <w:sz w:val="18"/>
          <w:szCs w:val="18"/>
        </w:rPr>
        <w:t xml:space="preserve"> à des fins</w:t>
      </w:r>
      <w:r w:rsidRPr="003C60FA">
        <w:rPr>
          <w:rFonts w:cs="Arial"/>
          <w:sz w:val="18"/>
          <w:szCs w:val="18"/>
        </w:rPr>
        <w:t xml:space="preserve"> privée</w:t>
      </w:r>
      <w:r w:rsidR="00A013DE" w:rsidRPr="003C60FA">
        <w:rPr>
          <w:rFonts w:cs="Arial"/>
          <w:sz w:val="18"/>
          <w:szCs w:val="18"/>
        </w:rPr>
        <w:t>s</w:t>
      </w:r>
      <w:r w:rsidRPr="003C60FA">
        <w:rPr>
          <w:rFonts w:cs="Arial"/>
          <w:sz w:val="18"/>
          <w:szCs w:val="18"/>
        </w:rPr>
        <w:t xml:space="preserve"> et non commerciale</w:t>
      </w:r>
      <w:r w:rsidR="00A013DE" w:rsidRPr="003C60FA">
        <w:rPr>
          <w:rFonts w:cs="Arial"/>
          <w:sz w:val="18"/>
          <w:szCs w:val="18"/>
        </w:rPr>
        <w:t>s</w:t>
      </w:r>
      <w:r w:rsidRPr="003C60FA">
        <w:rPr>
          <w:rFonts w:cs="Arial"/>
          <w:sz w:val="18"/>
          <w:szCs w:val="18"/>
        </w:rPr>
        <w:t>.</w:t>
      </w:r>
    </w:p>
    <w:p w14:paraId="219608FA" w14:textId="77777777" w:rsidR="007068FE" w:rsidRPr="003C60FA" w:rsidRDefault="007068FE" w:rsidP="00A11DBC">
      <w:pPr>
        <w:ind w:left="567" w:right="567"/>
        <w:rPr>
          <w:rFonts w:cs="Arial"/>
          <w:snapToGrid w:val="0"/>
          <w:sz w:val="18"/>
          <w:szCs w:val="18"/>
        </w:rPr>
      </w:pPr>
    </w:p>
    <w:p w14:paraId="0CA3B75F" w14:textId="08A7F2B5" w:rsidR="00065925" w:rsidRPr="003C60FA" w:rsidRDefault="00331BA9" w:rsidP="00A11DBC">
      <w:pPr>
        <w:ind w:left="567" w:right="567"/>
        <w:rPr>
          <w:rFonts w:cs="Arial"/>
          <w:snapToGrid w:val="0"/>
          <w:sz w:val="18"/>
          <w:szCs w:val="18"/>
        </w:rPr>
      </w:pPr>
      <w:r w:rsidRPr="003C60FA">
        <w:rPr>
          <w:rFonts w:cs="Arial"/>
          <w:snapToGrid w:val="0"/>
          <w:sz w:val="18"/>
          <w:szCs w:val="18"/>
        </w:rPr>
        <w:t>12.</w:t>
      </w:r>
      <w:r w:rsidRPr="003C60FA">
        <w:rPr>
          <w:rFonts w:cs="Arial"/>
          <w:snapToGrid w:val="0"/>
          <w:sz w:val="18"/>
          <w:szCs w:val="18"/>
        </w:rPr>
        <w:tab/>
        <w:t xml:space="preserve">Le </w:t>
      </w:r>
      <w:r w:rsidR="00A013DE" w:rsidRPr="003C60FA">
        <w:rPr>
          <w:rFonts w:cs="Arial"/>
          <w:snapToGrid w:val="0"/>
          <w:sz w:val="18"/>
          <w:szCs w:val="18"/>
        </w:rPr>
        <w:t>WG-SHF est convenu que le Bureau de l'Union devrait publier une circulaire à l'intention des membres du WG-SHF en leur demandant d'identifier les questions et de préciser à qui elles doivent être adressées, afin de recueillir des informations permettant au WG-SHF de poursuivre ses travaux.  Sur la base des réponses à la circulaire, le Bureau de l'Union préparerait un questionnaire qui serait examiné par le WG-SHF lors de sa prochaine réunion .</w:t>
      </w:r>
    </w:p>
    <w:p w14:paraId="7FBE6211" w14:textId="77777777" w:rsidR="007068FE" w:rsidRPr="003C60FA" w:rsidRDefault="007068FE" w:rsidP="00A11DBC">
      <w:pPr>
        <w:ind w:left="567" w:right="567"/>
        <w:rPr>
          <w:rFonts w:cs="Arial"/>
          <w:snapToGrid w:val="0"/>
          <w:sz w:val="18"/>
          <w:szCs w:val="18"/>
        </w:rPr>
      </w:pPr>
    </w:p>
    <w:p w14:paraId="385B1D9B" w14:textId="3220494E" w:rsidR="00065925" w:rsidRPr="003C60FA" w:rsidRDefault="00331BA9" w:rsidP="00A11DBC">
      <w:pPr>
        <w:ind w:left="567" w:right="567"/>
        <w:rPr>
          <w:rFonts w:cs="Arial"/>
          <w:snapToGrid w:val="0"/>
          <w:sz w:val="18"/>
          <w:szCs w:val="18"/>
        </w:rPr>
      </w:pPr>
      <w:r w:rsidRPr="003C60FA">
        <w:rPr>
          <w:rFonts w:cs="Arial"/>
          <w:snapToGrid w:val="0"/>
          <w:sz w:val="18"/>
          <w:szCs w:val="18"/>
        </w:rPr>
        <w:t>14.</w:t>
      </w:r>
      <w:r w:rsidRPr="003C60FA">
        <w:rPr>
          <w:rFonts w:cs="Arial"/>
          <w:snapToGrid w:val="0"/>
          <w:sz w:val="18"/>
          <w:szCs w:val="18"/>
        </w:rPr>
        <w:tab/>
        <w:t>Le WG-SHF a décidé de demander au Comité consultatif d'accueillir favorablement la proposition de recueillir d'autres informations sur le rôle de l'Union européenne dans la lutte contre la pauvreté et l'exclusion sociale.et d'inviter le WG-SHF à finaliser les travaux qui lui ont été confiés.</w:t>
      </w:r>
    </w:p>
    <w:p w14:paraId="1A8B9249" w14:textId="77777777" w:rsidR="007068FE" w:rsidRPr="003C60FA" w:rsidRDefault="007068FE" w:rsidP="00A11DBC">
      <w:pPr>
        <w:ind w:left="567" w:right="567"/>
        <w:rPr>
          <w:rFonts w:cs="Arial"/>
          <w:snapToGrid w:val="0"/>
          <w:sz w:val="18"/>
          <w:szCs w:val="18"/>
        </w:rPr>
      </w:pPr>
    </w:p>
    <w:p w14:paraId="7777BF3A" w14:textId="77777777" w:rsidR="00065925" w:rsidRPr="003C60FA" w:rsidRDefault="00331BA9" w:rsidP="00A11DBC">
      <w:pPr>
        <w:ind w:left="567" w:right="567"/>
        <w:rPr>
          <w:rFonts w:cs="Arial"/>
          <w:snapToGrid w:val="0"/>
          <w:sz w:val="18"/>
          <w:szCs w:val="18"/>
        </w:rPr>
      </w:pPr>
      <w:r w:rsidRPr="003C60FA">
        <w:rPr>
          <w:rFonts w:cs="Arial"/>
          <w:snapToGrid w:val="0"/>
          <w:sz w:val="18"/>
          <w:szCs w:val="18"/>
        </w:rPr>
        <w:t>15.</w:t>
      </w:r>
      <w:r w:rsidRPr="003C60FA">
        <w:rPr>
          <w:rFonts w:cs="Arial"/>
          <w:snapToGrid w:val="0"/>
          <w:sz w:val="18"/>
          <w:szCs w:val="18"/>
        </w:rPr>
        <w:tab/>
        <w:t>Le WG-SHF a noté que le président du WG-SHF fera un rapport au Comité consultatif sur les travaux du WG-SHF, en demandant au Comité consultatif d'approuver les travaux du WG-SHF."</w:t>
      </w:r>
    </w:p>
    <w:p w14:paraId="47F00390" w14:textId="77777777" w:rsidR="007068FE" w:rsidRPr="003C60FA" w:rsidRDefault="007068FE" w:rsidP="007068FE">
      <w:pPr>
        <w:rPr>
          <w:rFonts w:cs="Arial"/>
          <w:highlight w:val="yellow"/>
        </w:rPr>
      </w:pPr>
    </w:p>
    <w:p w14:paraId="5DC58FF1" w14:textId="77777777" w:rsidR="007068FE" w:rsidRPr="003C60FA" w:rsidRDefault="007068FE" w:rsidP="007068FE">
      <w:pPr>
        <w:tabs>
          <w:tab w:val="left" w:pos="2680"/>
        </w:tabs>
        <w:rPr>
          <w:rFonts w:cs="Arial"/>
          <w:highlight w:val="yellow"/>
        </w:rPr>
      </w:pPr>
    </w:p>
    <w:p w14:paraId="7F2FE837" w14:textId="77777777" w:rsidR="00065925" w:rsidRPr="003C60FA" w:rsidRDefault="00331BA9">
      <w:pPr>
        <w:pStyle w:val="Heading1"/>
        <w:rPr>
          <w:rFonts w:cs="Arial"/>
          <w:lang w:val="fr-FR"/>
        </w:rPr>
      </w:pPr>
      <w:bookmarkStart w:id="4" w:name="_Toc164863397"/>
      <w:r w:rsidRPr="003C60FA">
        <w:rPr>
          <w:rFonts w:cs="Arial"/>
          <w:lang w:val="fr-FR"/>
        </w:rPr>
        <w:t>Cinquième réunion du WG-SHF (22 mars 2024)</w:t>
      </w:r>
      <w:bookmarkEnd w:id="4"/>
    </w:p>
    <w:p w14:paraId="6BEC73C0" w14:textId="77777777" w:rsidR="007068FE" w:rsidRPr="003C60FA" w:rsidRDefault="007068FE" w:rsidP="007068FE">
      <w:pPr>
        <w:keepNext/>
        <w:rPr>
          <w:rFonts w:cs="Arial"/>
        </w:rPr>
      </w:pPr>
    </w:p>
    <w:p w14:paraId="69216AA2" w14:textId="2E16D0F0" w:rsidR="00065925" w:rsidRPr="003C60FA" w:rsidRDefault="00331BA9">
      <w:pPr>
        <w:keepLines/>
        <w:rPr>
          <w:rFonts w:cs="Arial"/>
        </w:rPr>
      </w:pPr>
      <w:r w:rsidRPr="003C60FA">
        <w:rPr>
          <w:rFonts w:eastAsiaTheme="minorEastAsia" w:cs="Arial"/>
        </w:rPr>
        <w:fldChar w:fldCharType="begin"/>
      </w:r>
      <w:r w:rsidRPr="003C60FA">
        <w:rPr>
          <w:rFonts w:eastAsiaTheme="minorEastAsia" w:cs="Arial"/>
        </w:rPr>
        <w:instrText xml:space="preserve"> AUTONUM  </w:instrText>
      </w:r>
      <w:r w:rsidRPr="003C60FA">
        <w:rPr>
          <w:rFonts w:eastAsiaTheme="minorEastAsia" w:cs="Arial"/>
        </w:rPr>
        <w:fldChar w:fldCharType="end"/>
      </w:r>
      <w:r w:rsidRPr="003C60FA">
        <w:rPr>
          <w:rFonts w:eastAsiaTheme="minorEastAsia" w:cs="Arial"/>
        </w:rPr>
        <w:tab/>
      </w:r>
      <w:r w:rsidRPr="003C60FA">
        <w:rPr>
          <w:rFonts w:cs="Arial"/>
        </w:rPr>
        <w:t>Le WG-SHF, à sa cinquième réunion, tenue à Genève le 22 mars 2024, a examiné le document WG</w:t>
      </w:r>
      <w:r w:rsidR="00A11DBC" w:rsidRPr="003C60FA">
        <w:rPr>
          <w:rFonts w:cs="Arial"/>
        </w:rPr>
        <w:noBreakHyphen/>
      </w:r>
      <w:r w:rsidRPr="003C60FA">
        <w:rPr>
          <w:rFonts w:cs="Arial"/>
        </w:rPr>
        <w:t xml:space="preserve">SHF/5/2 </w:t>
      </w:r>
      <w:proofErr w:type="spellStart"/>
      <w:r w:rsidRPr="003C60FA">
        <w:rPr>
          <w:rFonts w:cs="Arial"/>
        </w:rPr>
        <w:t>Rev</w:t>
      </w:r>
      <w:proofErr w:type="spellEnd"/>
      <w:r w:rsidRPr="003C60FA">
        <w:rPr>
          <w:rFonts w:cs="Arial"/>
        </w:rPr>
        <w:t xml:space="preserve">. "Propositions des membres du WG-SHF sur les questions visant à recueillir des informations pour permettre au WG-SHF de poursuivre ses travaux et à qui les questions devraient être adressées".  </w:t>
      </w:r>
    </w:p>
    <w:p w14:paraId="4204B99E" w14:textId="77777777" w:rsidR="007068FE" w:rsidRPr="003C60FA" w:rsidRDefault="007068FE" w:rsidP="007068FE">
      <w:pPr>
        <w:rPr>
          <w:rFonts w:cs="Arial"/>
          <w:highlight w:val="yellow"/>
        </w:rPr>
      </w:pPr>
    </w:p>
    <w:p w14:paraId="4A51CA66" w14:textId="6FBF7871" w:rsidR="00065925" w:rsidRPr="003C60FA" w:rsidRDefault="00331BA9">
      <w:pPr>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 xml:space="preserve">Les documents de la cinquième réunion du WG-SHF sont disponibles à l'adresse </w:t>
      </w:r>
      <w:r w:rsidRPr="003C60FA">
        <w:t>suivante</w:t>
      </w:r>
      <w:r w:rsidR="00A11DBC" w:rsidRPr="003C60FA">
        <w:t> </w:t>
      </w:r>
      <w:r w:rsidRPr="003C60FA">
        <w:t xml:space="preserve">: </w:t>
      </w:r>
      <w:hyperlink r:id="rId10" w:history="1">
        <w:r w:rsidR="00957DA9" w:rsidRPr="003C60FA">
          <w:rPr>
            <w:rStyle w:val="Hyperlink"/>
          </w:rPr>
          <w:t>https://www.upov.int/meetings/fr/details.jsp?meeting_id=80844</w:t>
        </w:r>
      </w:hyperlink>
      <w:r w:rsidRPr="003C60FA">
        <w:t xml:space="preserve">. </w:t>
      </w:r>
    </w:p>
    <w:p w14:paraId="3ECE8964" w14:textId="77777777" w:rsidR="007068FE" w:rsidRPr="003C60FA" w:rsidRDefault="007068FE" w:rsidP="007068FE">
      <w:pPr>
        <w:rPr>
          <w:rFonts w:cs="Arial"/>
        </w:rPr>
      </w:pPr>
    </w:p>
    <w:p w14:paraId="14798F1B" w14:textId="77777777" w:rsidR="00065925" w:rsidRPr="003C60FA" w:rsidRDefault="00331BA9">
      <w:pPr>
        <w:keepNext/>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 xml:space="preserve">Le rapport de la cinquième réunion contient les conclusions suivantes (voir le document WG-SHF/5/3 "Compte rendu", paragraphes 32 et 33) :  </w:t>
      </w:r>
    </w:p>
    <w:p w14:paraId="1673C71E" w14:textId="77777777" w:rsidR="007068FE" w:rsidRPr="003C60FA" w:rsidRDefault="007068FE" w:rsidP="007068FE">
      <w:pPr>
        <w:rPr>
          <w:rFonts w:cs="Arial"/>
        </w:rPr>
      </w:pPr>
    </w:p>
    <w:p w14:paraId="72AA883C" w14:textId="77777777" w:rsidR="00065925" w:rsidRPr="003C60FA" w:rsidRDefault="00331BA9" w:rsidP="00A11DBC">
      <w:pPr>
        <w:ind w:left="567" w:right="567"/>
        <w:rPr>
          <w:rFonts w:cs="Arial"/>
          <w:sz w:val="18"/>
          <w:szCs w:val="18"/>
        </w:rPr>
      </w:pPr>
      <w:r w:rsidRPr="003C60FA">
        <w:rPr>
          <w:rFonts w:cs="Arial"/>
          <w:sz w:val="18"/>
          <w:szCs w:val="18"/>
        </w:rPr>
        <w:t>"32.</w:t>
      </w:r>
      <w:r w:rsidRPr="003C60FA">
        <w:rPr>
          <w:rFonts w:cs="Arial"/>
          <w:sz w:val="18"/>
          <w:szCs w:val="18"/>
        </w:rPr>
        <w:tab/>
        <w:t xml:space="preserve">Les membres du WG-SHF ont procédé à un échange de vues sur les destinataires et les questions à poser.  Le WG-SHF est convenu que les questions suivantes devraient être envoyées à tous les membres de l'UPOV : </w:t>
      </w:r>
    </w:p>
    <w:p w14:paraId="13396ACC" w14:textId="77777777" w:rsidR="007068FE" w:rsidRPr="003C60FA" w:rsidRDefault="007068FE" w:rsidP="00A11DBC">
      <w:pPr>
        <w:ind w:right="567"/>
      </w:pPr>
    </w:p>
    <w:p w14:paraId="1CC2D779" w14:textId="3E0312DC" w:rsidR="00065925" w:rsidRPr="003C60FA" w:rsidRDefault="00331BA9" w:rsidP="00A11DBC">
      <w:pPr>
        <w:pStyle w:val="ListParagraph"/>
        <w:numPr>
          <w:ilvl w:val="0"/>
          <w:numId w:val="2"/>
        </w:numPr>
        <w:ind w:right="567"/>
        <w:jc w:val="both"/>
        <w:rPr>
          <w:rFonts w:ascii="Arial" w:hAnsi="Arial" w:cs="Arial"/>
          <w:i/>
          <w:iCs/>
          <w:sz w:val="18"/>
          <w:szCs w:val="18"/>
        </w:rPr>
      </w:pPr>
      <w:r w:rsidRPr="003C60FA">
        <w:rPr>
          <w:rFonts w:ascii="Arial" w:hAnsi="Arial" w:cs="Arial"/>
          <w:i/>
          <w:iCs/>
          <w:sz w:val="18"/>
          <w:szCs w:val="18"/>
        </w:rPr>
        <w:t>Votre pays ou organisation intergouvernementale applique-t-il l'exception "actes accomplis dans un cadre privé et à des fins non commerciales" ? Si oui, comment est-elle mise en œuvre</w:t>
      </w:r>
      <w:r w:rsidR="00A11DBC" w:rsidRPr="003C60FA">
        <w:rPr>
          <w:rFonts w:ascii="Arial" w:hAnsi="Arial" w:cs="Arial"/>
          <w:i/>
          <w:iCs/>
          <w:sz w:val="18"/>
          <w:szCs w:val="18"/>
        </w:rPr>
        <w:t> </w:t>
      </w:r>
      <w:r w:rsidRPr="003C60FA">
        <w:rPr>
          <w:rFonts w:ascii="Arial" w:hAnsi="Arial" w:cs="Arial"/>
          <w:i/>
          <w:iCs/>
          <w:sz w:val="18"/>
          <w:szCs w:val="18"/>
        </w:rPr>
        <w:t xml:space="preserve">? </w:t>
      </w:r>
    </w:p>
    <w:p w14:paraId="79D0FBBE" w14:textId="77777777" w:rsidR="007068FE" w:rsidRPr="003C60FA" w:rsidRDefault="007068FE" w:rsidP="00A11DBC">
      <w:pPr>
        <w:ind w:left="1134" w:right="567"/>
        <w:rPr>
          <w:rFonts w:cs="Arial"/>
          <w:i/>
          <w:iCs/>
          <w:sz w:val="18"/>
          <w:szCs w:val="18"/>
        </w:rPr>
      </w:pPr>
    </w:p>
    <w:p w14:paraId="6156B077" w14:textId="77777777" w:rsidR="00065925" w:rsidRPr="003C60FA" w:rsidRDefault="00331BA9" w:rsidP="00A11DBC">
      <w:pPr>
        <w:pStyle w:val="ListParagraph"/>
        <w:numPr>
          <w:ilvl w:val="0"/>
          <w:numId w:val="2"/>
        </w:numPr>
        <w:ind w:right="567"/>
        <w:jc w:val="both"/>
        <w:rPr>
          <w:rFonts w:ascii="Arial" w:hAnsi="Arial" w:cs="Arial"/>
          <w:i/>
          <w:iCs/>
          <w:sz w:val="18"/>
          <w:szCs w:val="18"/>
        </w:rPr>
      </w:pPr>
      <w:r w:rsidRPr="003C60FA">
        <w:rPr>
          <w:rFonts w:ascii="Arial" w:hAnsi="Arial" w:cs="Arial"/>
          <w:i/>
          <w:iCs/>
          <w:sz w:val="18"/>
          <w:szCs w:val="18"/>
        </w:rPr>
        <w:t>En ce qui concerne cette exception, existe-t-il des définitions pour le terme suivant : "actes accomplis à titre privé et à des fins non commerciales" ? "actes accomplis à titre privé et à des fins non commerciales" ?</w:t>
      </w:r>
    </w:p>
    <w:p w14:paraId="55BCBC97" w14:textId="77777777" w:rsidR="007068FE" w:rsidRPr="003C60FA" w:rsidRDefault="007068FE" w:rsidP="00A11DBC">
      <w:pPr>
        <w:ind w:left="1134" w:right="567"/>
        <w:rPr>
          <w:rFonts w:cs="Arial"/>
          <w:i/>
          <w:iCs/>
          <w:sz w:val="18"/>
          <w:szCs w:val="18"/>
        </w:rPr>
      </w:pPr>
    </w:p>
    <w:p w14:paraId="449BD442" w14:textId="77777777" w:rsidR="00065925" w:rsidRPr="003C60FA" w:rsidRDefault="00331BA9" w:rsidP="00A11DBC">
      <w:pPr>
        <w:pStyle w:val="ListParagraph"/>
        <w:numPr>
          <w:ilvl w:val="0"/>
          <w:numId w:val="2"/>
        </w:numPr>
        <w:ind w:right="567"/>
        <w:jc w:val="both"/>
        <w:rPr>
          <w:rFonts w:ascii="Arial" w:hAnsi="Arial" w:cs="Arial"/>
          <w:i/>
          <w:iCs/>
          <w:sz w:val="18"/>
          <w:szCs w:val="18"/>
        </w:rPr>
      </w:pPr>
      <w:r w:rsidRPr="003C60FA">
        <w:rPr>
          <w:rFonts w:ascii="Arial" w:hAnsi="Arial" w:cs="Arial"/>
          <w:i/>
          <w:iCs/>
          <w:sz w:val="18"/>
          <w:szCs w:val="18"/>
        </w:rPr>
        <w:t xml:space="preserve">Veuillez préciser la législation/réglementation et la jurisprudence concernant cette exception. </w:t>
      </w:r>
    </w:p>
    <w:p w14:paraId="292AB4EE" w14:textId="77777777" w:rsidR="007068FE" w:rsidRPr="003C60FA" w:rsidRDefault="007068FE" w:rsidP="00A11DBC">
      <w:pPr>
        <w:ind w:left="1134" w:right="567"/>
        <w:rPr>
          <w:rFonts w:cs="Arial"/>
          <w:i/>
          <w:iCs/>
          <w:sz w:val="18"/>
          <w:szCs w:val="18"/>
        </w:rPr>
      </w:pPr>
    </w:p>
    <w:p w14:paraId="666BD6D7" w14:textId="77777777" w:rsidR="00065925" w:rsidRPr="003C60FA" w:rsidRDefault="00331BA9" w:rsidP="00A11DBC">
      <w:pPr>
        <w:pStyle w:val="ListParagraph"/>
        <w:numPr>
          <w:ilvl w:val="0"/>
          <w:numId w:val="2"/>
        </w:numPr>
        <w:ind w:right="567"/>
        <w:jc w:val="both"/>
        <w:rPr>
          <w:rFonts w:ascii="Arial" w:hAnsi="Arial" w:cs="Arial"/>
          <w:i/>
          <w:iCs/>
          <w:sz w:val="18"/>
          <w:szCs w:val="18"/>
        </w:rPr>
      </w:pPr>
      <w:r w:rsidRPr="003C60FA">
        <w:rPr>
          <w:rFonts w:ascii="Arial" w:hAnsi="Arial" w:cs="Arial"/>
          <w:i/>
          <w:iCs/>
          <w:sz w:val="18"/>
          <w:szCs w:val="18"/>
        </w:rPr>
        <w:t>La mise en œuvre de cette exception dans votre juridiction pose-t-elle des problèmes et/ou offre-t-elle des possibilités ? Veuillez expliquer.</w:t>
      </w:r>
    </w:p>
    <w:p w14:paraId="5F6B69CE" w14:textId="77777777" w:rsidR="007068FE" w:rsidRPr="003C60FA" w:rsidRDefault="007068FE" w:rsidP="00A11DBC">
      <w:pPr>
        <w:ind w:right="567"/>
      </w:pPr>
    </w:p>
    <w:p w14:paraId="36C6EDDC" w14:textId="5719F63A" w:rsidR="00065925" w:rsidRPr="003C60FA" w:rsidRDefault="00331BA9" w:rsidP="00A11DBC">
      <w:pPr>
        <w:ind w:left="567" w:right="567"/>
        <w:rPr>
          <w:rFonts w:cs="Arial"/>
          <w:sz w:val="18"/>
          <w:szCs w:val="18"/>
        </w:rPr>
      </w:pPr>
      <w:r w:rsidRPr="003C60FA">
        <w:rPr>
          <w:rFonts w:cs="Arial"/>
          <w:sz w:val="18"/>
          <w:szCs w:val="18"/>
        </w:rPr>
        <w:t>33.</w:t>
      </w:r>
      <w:r w:rsidRPr="003C60FA">
        <w:rPr>
          <w:rFonts w:cs="Arial"/>
          <w:sz w:val="18"/>
          <w:szCs w:val="18"/>
        </w:rPr>
        <w:tab/>
        <w:t>Le WG-SHF est convenu que le résumé des interventions des membres du WG-SHF faites au cours de la réunion sur l'organisation éventuelle d'un séminaire portant sur les questions examinées serait reflété dans le compte rendu. Le WG-SHF est en outre convenu que le Bureau de l'Union préparerait pour la sixième réunion du WG-SHF un document contenant le résumé de ces interventions et qu'il appartiendrait au WG-SHF de décider s'il y a lieu de présenter au Comité consultatif des recommandations sur un séminaire."</w:t>
      </w:r>
    </w:p>
    <w:p w14:paraId="089FEB97" w14:textId="77777777" w:rsidR="007068FE" w:rsidRPr="003C60FA" w:rsidRDefault="007068FE" w:rsidP="007068FE">
      <w:pPr>
        <w:rPr>
          <w:rFonts w:cs="Arial"/>
        </w:rPr>
      </w:pPr>
    </w:p>
    <w:p w14:paraId="7A1DAB16" w14:textId="77777777" w:rsidR="007068FE" w:rsidRPr="003C60FA" w:rsidRDefault="007068FE" w:rsidP="007068FE">
      <w:pPr>
        <w:rPr>
          <w:rFonts w:cs="Arial"/>
        </w:rPr>
      </w:pPr>
    </w:p>
    <w:p w14:paraId="5F3963C6" w14:textId="77777777" w:rsidR="00065925" w:rsidRPr="003C60FA" w:rsidRDefault="00331BA9">
      <w:pPr>
        <w:pStyle w:val="Heading1"/>
        <w:rPr>
          <w:rFonts w:cs="Arial"/>
          <w:lang w:val="fr-FR"/>
        </w:rPr>
      </w:pPr>
      <w:bookmarkStart w:id="5" w:name="_Toc164863398"/>
      <w:r w:rsidRPr="003C60FA">
        <w:rPr>
          <w:rFonts w:cs="Arial"/>
          <w:lang w:val="fr-FR"/>
        </w:rPr>
        <w:lastRenderedPageBreak/>
        <w:t>Sixième réunion du WG-SHF (23 octobre 2024)</w:t>
      </w:r>
      <w:bookmarkEnd w:id="5"/>
    </w:p>
    <w:p w14:paraId="37B59BA4" w14:textId="77777777" w:rsidR="007068FE" w:rsidRPr="003C60FA" w:rsidRDefault="007068FE" w:rsidP="00A11DBC">
      <w:pPr>
        <w:keepNext/>
        <w:rPr>
          <w:rFonts w:cs="Arial"/>
        </w:rPr>
      </w:pPr>
    </w:p>
    <w:p w14:paraId="4D20ADF5" w14:textId="27941B87" w:rsidR="00065925" w:rsidRPr="003C60FA" w:rsidRDefault="00331BA9" w:rsidP="00957DA9">
      <w:pPr>
        <w:jc w:val="left"/>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 xml:space="preserve">La sixième réunion du WG-SHF se tiendra en format hybride, le 23 octobre 2024.  </w:t>
      </w:r>
      <w:r w:rsidR="00B406C1" w:rsidRPr="003C60FA">
        <w:rPr>
          <w:rFonts w:cs="Arial"/>
        </w:rPr>
        <w:t xml:space="preserve">Les documents du WG-SHF/6 seront </w:t>
      </w:r>
      <w:r w:rsidR="00B406C1" w:rsidRPr="003C60FA">
        <w:t xml:space="preserve">disponibles à l'adresse </w:t>
      </w:r>
      <w:r w:rsidR="006040E0" w:rsidRPr="003C60FA">
        <w:t xml:space="preserve">suivante : </w:t>
      </w:r>
      <w:hyperlink r:id="rId11" w:history="1">
        <w:r w:rsidR="00957DA9" w:rsidRPr="003C60FA">
          <w:rPr>
            <w:rStyle w:val="Hyperlink"/>
          </w:rPr>
          <w:t>https://www.upov.int/meetings/fr/details.jsp?meeting_id=83694</w:t>
        </w:r>
      </w:hyperlink>
      <w:r w:rsidR="006040E0" w:rsidRPr="003C60FA">
        <w:t xml:space="preserve">. </w:t>
      </w:r>
    </w:p>
    <w:p w14:paraId="79BE5F80" w14:textId="77777777" w:rsidR="00EF2DBD" w:rsidRPr="003C60FA" w:rsidRDefault="00EF2DBD" w:rsidP="007068FE"/>
    <w:p w14:paraId="1762A6FE" w14:textId="77777777" w:rsidR="00065925" w:rsidRPr="003C60FA" w:rsidRDefault="00331BA9">
      <w:pPr>
        <w:pStyle w:val="DecisionParagraphs"/>
        <w:rPr>
          <w:rFonts w:cs="Arial"/>
        </w:rPr>
      </w:pPr>
      <w:r w:rsidRPr="003C60FA">
        <w:rPr>
          <w:rFonts w:cs="Arial"/>
        </w:rPr>
        <w:fldChar w:fldCharType="begin"/>
      </w:r>
      <w:r w:rsidRPr="003C60FA">
        <w:rPr>
          <w:rFonts w:cs="Arial"/>
        </w:rPr>
        <w:instrText xml:space="preserve"> AUTONUM  </w:instrText>
      </w:r>
      <w:r w:rsidRPr="003C60FA">
        <w:rPr>
          <w:rFonts w:cs="Arial"/>
        </w:rPr>
        <w:fldChar w:fldCharType="end"/>
      </w:r>
      <w:r w:rsidRPr="003C60FA">
        <w:rPr>
          <w:rFonts w:cs="Arial"/>
        </w:rPr>
        <w:tab/>
        <w:t>Le CAJ est invité à prendre note des développements concernant les travaux du WG-SHF, tels que rendus dans ce document.</w:t>
      </w:r>
    </w:p>
    <w:p w14:paraId="3EAD0A8E" w14:textId="77777777" w:rsidR="007068FE" w:rsidRPr="003C60FA" w:rsidRDefault="007068FE" w:rsidP="007068FE">
      <w:pPr>
        <w:pStyle w:val="DecisionParagraphs"/>
        <w:rPr>
          <w:rFonts w:cs="Arial"/>
        </w:rPr>
      </w:pPr>
    </w:p>
    <w:p w14:paraId="6B04F914" w14:textId="77777777" w:rsidR="00A11DBC" w:rsidRPr="003C60FA" w:rsidRDefault="00A11DBC" w:rsidP="007068FE">
      <w:pPr>
        <w:pStyle w:val="DecisionParagraphs"/>
        <w:rPr>
          <w:rFonts w:cs="Arial"/>
        </w:rPr>
      </w:pPr>
    </w:p>
    <w:p w14:paraId="483D4015" w14:textId="77777777" w:rsidR="00A11DBC" w:rsidRPr="003C60FA" w:rsidRDefault="00A11DBC" w:rsidP="007068FE">
      <w:pPr>
        <w:pStyle w:val="DecisionParagraphs"/>
        <w:rPr>
          <w:rFonts w:cs="Arial"/>
        </w:rPr>
      </w:pPr>
    </w:p>
    <w:p w14:paraId="0F7AD0D7" w14:textId="77777777" w:rsidR="00065925" w:rsidRPr="003C60FA" w:rsidRDefault="00331BA9">
      <w:pPr>
        <w:jc w:val="right"/>
        <w:rPr>
          <w:rFonts w:cs="Arial"/>
        </w:rPr>
      </w:pPr>
      <w:r w:rsidRPr="003C60FA">
        <w:rPr>
          <w:rFonts w:cs="Arial"/>
        </w:rPr>
        <w:t>[L'annexe suit]</w:t>
      </w:r>
    </w:p>
    <w:p w14:paraId="75AA871E" w14:textId="77777777" w:rsidR="007068FE" w:rsidRPr="003C60FA" w:rsidRDefault="007068FE" w:rsidP="007068FE">
      <w:pPr>
        <w:jc w:val="right"/>
        <w:rPr>
          <w:rFonts w:cs="Arial"/>
        </w:rPr>
        <w:sectPr w:rsidR="007068FE" w:rsidRPr="003C60FA" w:rsidSect="00A11DBC">
          <w:headerReference w:type="default" r:id="rId12"/>
          <w:pgSz w:w="11907" w:h="16840" w:code="9"/>
          <w:pgMar w:top="510" w:right="1134" w:bottom="709" w:left="1134" w:header="510" w:footer="680" w:gutter="0"/>
          <w:pgNumType w:start="1"/>
          <w:cols w:space="720"/>
          <w:titlePg/>
        </w:sectPr>
      </w:pPr>
    </w:p>
    <w:p w14:paraId="2A0E80E3" w14:textId="77777777" w:rsidR="007068FE" w:rsidRPr="003C60FA" w:rsidRDefault="007068FE" w:rsidP="007068FE">
      <w:pPr>
        <w:rPr>
          <w:rFonts w:cs="Arial"/>
        </w:rPr>
      </w:pPr>
    </w:p>
    <w:p w14:paraId="6BBBB98C" w14:textId="77777777" w:rsidR="00957DA9" w:rsidRPr="003C60FA" w:rsidRDefault="00957DA9" w:rsidP="00957DA9">
      <w:pPr>
        <w:jc w:val="center"/>
        <w:rPr>
          <w:rFonts w:cs="Arial"/>
        </w:rPr>
      </w:pPr>
      <w:r w:rsidRPr="003C60FA">
        <w:t>MANDAT ET COMPOSITION DU GROUPE DE TRAVAIL SUR</w:t>
      </w:r>
    </w:p>
    <w:p w14:paraId="347500A6" w14:textId="4FA8EB83" w:rsidR="00957DA9" w:rsidRPr="003C60FA" w:rsidRDefault="00957DA9" w:rsidP="00957DA9">
      <w:pPr>
        <w:jc w:val="center"/>
        <w:rPr>
          <w:rFonts w:cs="Arial"/>
        </w:rPr>
      </w:pPr>
      <w:r w:rsidRPr="003C60FA">
        <w:t xml:space="preserve">LES ORIENTATIONS CONCERNANT LES PETITS EXPLOITANTS AGRICOLES </w:t>
      </w:r>
      <w:r w:rsidRPr="003C60FA">
        <w:br/>
        <w:t>EN LIEN AVEC L’UTILISATION À DES FINS PRIVÉES ET NON COMMERCIALES</w:t>
      </w:r>
      <w:r w:rsidR="003C60FA">
        <w:t xml:space="preserve"> </w:t>
      </w:r>
      <w:r w:rsidRPr="003C60FA">
        <w:t>(WG</w:t>
      </w:r>
      <w:r w:rsidRPr="003C60FA">
        <w:noBreakHyphen/>
        <w:t>SHF)</w:t>
      </w:r>
    </w:p>
    <w:p w14:paraId="07A6BA86" w14:textId="77777777" w:rsidR="00957DA9" w:rsidRPr="003C60FA" w:rsidRDefault="00957DA9" w:rsidP="00957DA9">
      <w:pPr>
        <w:rPr>
          <w:rFonts w:cs="Arial"/>
        </w:rPr>
      </w:pPr>
    </w:p>
    <w:p w14:paraId="224E4E78" w14:textId="77777777" w:rsidR="00957DA9" w:rsidRPr="003C60FA" w:rsidRDefault="00957DA9" w:rsidP="00957DA9">
      <w:pPr>
        <w:rPr>
          <w:rFonts w:cs="Arial"/>
        </w:rPr>
      </w:pPr>
    </w:p>
    <w:p w14:paraId="76D85755" w14:textId="238AA33F" w:rsidR="00957DA9" w:rsidRPr="003C60FA" w:rsidRDefault="00957DA9" w:rsidP="00957DA9">
      <w:pPr>
        <w:rPr>
          <w:rFonts w:cs="Arial"/>
          <w:snapToGrid w:val="0"/>
        </w:rPr>
      </w:pPr>
      <w:r w:rsidRPr="003C60FA">
        <w:t>À sa quatre</w:t>
      </w:r>
      <w:r w:rsidRPr="003C60FA">
        <w:noBreakHyphen/>
        <w:t>vingt</w:t>
      </w:r>
      <w:r w:rsidRPr="003C60FA">
        <w:noBreakHyphen/>
        <w:t>dix</w:t>
      </w:r>
      <w:r w:rsidRPr="003C60FA">
        <w:noBreakHyphen/>
        <w:t>huitième session tenue par voie électronique le 28 octobre 2021, le Comité consultatif a décidé de créer un groupe de travail chargé d’élaborer des orientations concernant les petits exploitants agricoles en lien avec l’utilisation à des fins privées et non commerciales (WG</w:t>
      </w:r>
      <w:r w:rsidRPr="003C60FA">
        <w:noBreakHyphen/>
        <w:t>SHF) et il est convenu que le mandat du WG</w:t>
      </w:r>
      <w:r w:rsidRPr="003C60FA">
        <w:noBreakHyphen/>
        <w:t>SHF soit approuvé par le Comité consultatif par correspondance (voir le paragraphe 19 du document </w:t>
      </w:r>
      <w:hyperlink r:id="rId13" w:history="1">
        <w:r w:rsidRPr="003C60FA">
          <w:rPr>
            <w:rStyle w:val="Hyperlink"/>
          </w:rPr>
          <w:t>C/55/18</w:t>
        </w:r>
      </w:hyperlink>
      <w:r w:rsidRPr="003C60FA">
        <w:t xml:space="preserve"> “Compte rendu”).</w:t>
      </w:r>
      <w:r w:rsidR="003C60FA">
        <w:t xml:space="preserve">  </w:t>
      </w:r>
      <w:r w:rsidRPr="003C60FA">
        <w:t>Le Comité consultatif</w:t>
      </w:r>
      <w:r w:rsidRPr="003C60FA">
        <w:rPr>
          <w:color w:val="000000"/>
        </w:rPr>
        <w:t xml:space="preserve"> </w:t>
      </w:r>
      <w:r w:rsidRPr="003C60FA">
        <w:t xml:space="preserve">a </w:t>
      </w:r>
      <w:r w:rsidRPr="003C60FA">
        <w:rPr>
          <w:snapToGrid w:val="0"/>
        </w:rPr>
        <w:t xml:space="preserve">approuvé </w:t>
      </w:r>
      <w:r w:rsidRPr="003C60FA">
        <w:t xml:space="preserve">par correspondance, le 19 décembre 2021, </w:t>
      </w:r>
      <w:r w:rsidRPr="003C60FA">
        <w:rPr>
          <w:snapToGrid w:val="0"/>
        </w:rPr>
        <w:t>le mandat du WG</w:t>
      </w:r>
      <w:r w:rsidRPr="003C60FA">
        <w:rPr>
          <w:snapToGrid w:val="0"/>
        </w:rPr>
        <w:noBreakHyphen/>
        <w:t xml:space="preserve">SHF </w:t>
      </w:r>
      <w:r w:rsidRPr="003C60FA">
        <w:t>(voir ci</w:t>
      </w:r>
      <w:r w:rsidRPr="003C60FA">
        <w:noBreakHyphen/>
        <w:t>dessous le mandat).</w:t>
      </w:r>
    </w:p>
    <w:p w14:paraId="649B5EBF" w14:textId="77777777" w:rsidR="00957DA9" w:rsidRPr="003C60FA" w:rsidRDefault="00957DA9" w:rsidP="00957DA9">
      <w:pPr>
        <w:rPr>
          <w:rFonts w:cs="Arial"/>
          <w:snapToGrid w:val="0"/>
        </w:rPr>
      </w:pPr>
    </w:p>
    <w:p w14:paraId="378EC3CB" w14:textId="1727AD07" w:rsidR="00957DA9" w:rsidRPr="003C60FA" w:rsidRDefault="00957DA9" w:rsidP="00957DA9">
      <w:pPr>
        <w:rPr>
          <w:rFonts w:cs="Arial"/>
        </w:rPr>
      </w:pPr>
      <w:r w:rsidRPr="003C60FA">
        <w:t>À sa quatre</w:t>
      </w:r>
      <w:r w:rsidRPr="003C60FA">
        <w:noBreakHyphen/>
        <w:t>vingt</w:t>
      </w:r>
      <w:r w:rsidRPr="003C60FA">
        <w:noBreakHyphen/>
        <w:t>dix</w:t>
      </w:r>
      <w:r w:rsidRPr="003C60FA">
        <w:noBreakHyphen/>
        <w:t>huitième session, le Comité consultatif est convenu que le WG</w:t>
      </w:r>
      <w:r w:rsidRPr="003C60FA">
        <w:noBreakHyphen/>
        <w:t xml:space="preserve">SHF </w:t>
      </w:r>
      <w:r w:rsidR="003C60FA">
        <w:t>est</w:t>
      </w:r>
      <w:r w:rsidRPr="003C60FA">
        <w:t xml:space="preserve"> composé des membres de l’Union et des observateurs auprès du Conseil qui répondent à une circulaire en exprimant leur intérêt à faire partie du groupe de travail (voir le paragraphe 19 du document </w:t>
      </w:r>
      <w:hyperlink r:id="rId14" w:history="1">
        <w:r w:rsidRPr="003C60FA">
          <w:rPr>
            <w:rStyle w:val="Hyperlink"/>
          </w:rPr>
          <w:t>C/55/18</w:t>
        </w:r>
      </w:hyperlink>
      <w:r w:rsidRPr="003C60FA">
        <w:t xml:space="preserve"> “Compte rendu”).  La circulaire E</w:t>
      </w:r>
      <w:r w:rsidRPr="003C60FA">
        <w:noBreakHyphen/>
        <w:t>21/230 du 19 novembre 2021 invitait les membres de l’Union et les observateurs auprès du Conseil à faire part de leur souhait d’être membres du WG</w:t>
      </w:r>
      <w:r w:rsidRPr="003C60FA">
        <w:noBreakHyphen/>
        <w:t>SHF avant le 19 décembre 2021 (voir ci</w:t>
      </w:r>
      <w:r w:rsidRPr="003C60FA">
        <w:noBreakHyphen/>
        <w:t>dessous “Composition”).</w:t>
      </w:r>
    </w:p>
    <w:p w14:paraId="7AFA06A1" w14:textId="77777777" w:rsidR="00957DA9" w:rsidRPr="003C60FA" w:rsidRDefault="00957DA9" w:rsidP="00957DA9">
      <w:pPr>
        <w:rPr>
          <w:rFonts w:cs="Arial"/>
        </w:rPr>
      </w:pPr>
    </w:p>
    <w:p w14:paraId="64DD3E0E" w14:textId="77777777" w:rsidR="00957DA9" w:rsidRPr="003C60FA" w:rsidRDefault="00957DA9" w:rsidP="00957DA9">
      <w:pPr>
        <w:rPr>
          <w:rFonts w:cs="Arial"/>
        </w:rPr>
      </w:pPr>
    </w:p>
    <w:p w14:paraId="16A28AC3" w14:textId="77777777" w:rsidR="00957DA9" w:rsidRPr="003C60FA" w:rsidRDefault="00957DA9" w:rsidP="00957DA9">
      <w:pPr>
        <w:rPr>
          <w:rFonts w:cs="Arial"/>
          <w:u w:val="single"/>
        </w:rPr>
      </w:pPr>
      <w:r w:rsidRPr="003C60FA">
        <w:rPr>
          <w:u w:val="single"/>
        </w:rPr>
        <w:t>MANDAT ET COMPOSITION DU WG</w:t>
      </w:r>
      <w:r w:rsidRPr="003C60FA">
        <w:rPr>
          <w:u w:val="single"/>
        </w:rPr>
        <w:noBreakHyphen/>
        <w:t>SHF</w:t>
      </w:r>
    </w:p>
    <w:p w14:paraId="74B20EFD" w14:textId="77777777" w:rsidR="00957DA9" w:rsidRPr="003C60FA" w:rsidRDefault="00957DA9" w:rsidP="00957DA9">
      <w:pPr>
        <w:tabs>
          <w:tab w:val="left" w:pos="284"/>
          <w:tab w:val="left" w:pos="851"/>
        </w:tabs>
        <w:autoSpaceDE w:val="0"/>
        <w:autoSpaceDN w:val="0"/>
        <w:adjustRightInd w:val="0"/>
        <w:rPr>
          <w:rFonts w:cs="Arial"/>
          <w:i/>
        </w:rPr>
      </w:pPr>
    </w:p>
    <w:p w14:paraId="6DF5E9EE" w14:textId="77777777" w:rsidR="00957DA9" w:rsidRPr="003C60FA" w:rsidRDefault="00957DA9" w:rsidP="00957DA9">
      <w:pPr>
        <w:rPr>
          <w:rFonts w:cs="Arial"/>
        </w:rPr>
      </w:pPr>
    </w:p>
    <w:p w14:paraId="0E1C5091" w14:textId="77777777" w:rsidR="00957DA9" w:rsidRPr="003C60FA" w:rsidRDefault="00957DA9" w:rsidP="00957DA9">
      <w:r w:rsidRPr="003C60FA">
        <w:t>OBJECTIF :</w:t>
      </w:r>
    </w:p>
    <w:p w14:paraId="6F4B7CF3" w14:textId="77777777" w:rsidR="00957DA9" w:rsidRPr="003C60FA" w:rsidRDefault="00957DA9" w:rsidP="00957DA9">
      <w:pPr>
        <w:contextualSpacing/>
        <w:rPr>
          <w:rFonts w:cs="Arial"/>
        </w:rPr>
      </w:pPr>
    </w:p>
    <w:p w14:paraId="3E0571E9" w14:textId="77777777" w:rsidR="00957DA9" w:rsidRPr="003C60FA" w:rsidRDefault="00957DA9" w:rsidP="00957DA9">
      <w:pPr>
        <w:contextualSpacing/>
        <w:rPr>
          <w:rFonts w:cs="Arial"/>
        </w:rPr>
      </w:pPr>
      <w:r w:rsidRPr="003C60FA">
        <w:t>Le WG</w:t>
      </w:r>
      <w:r w:rsidRPr="003C60FA">
        <w:noBreakHyphen/>
        <w:t>SHF a pour objectif d’élaborer des orientations concernant les petits exploitants agricoles en lien avec l’utilisation à des fins privées et non commerciales, qui serviraient de base à une révision des “Notes explicatives sur les exceptions au droit d’obtenteur selon l’Acte de 1991 de la Convention UPOV” (document UPOV/EXN/EXC) et à une version révisée des questions</w:t>
      </w:r>
      <w:r w:rsidRPr="003C60FA">
        <w:noBreakHyphen/>
        <w:t>réponses sur les exceptions au droit d’obtenteur.</w:t>
      </w:r>
    </w:p>
    <w:p w14:paraId="71EFC664" w14:textId="77777777" w:rsidR="00957DA9" w:rsidRPr="003C60FA" w:rsidRDefault="00957DA9" w:rsidP="00957DA9">
      <w:pPr>
        <w:rPr>
          <w:rFonts w:cs="Arial"/>
        </w:rPr>
      </w:pPr>
    </w:p>
    <w:p w14:paraId="169AE6DD" w14:textId="77777777" w:rsidR="00957DA9" w:rsidRPr="003C60FA" w:rsidRDefault="00957DA9" w:rsidP="00957DA9">
      <w:pPr>
        <w:rPr>
          <w:rFonts w:cs="Arial"/>
        </w:rPr>
      </w:pPr>
    </w:p>
    <w:p w14:paraId="4F975B90" w14:textId="77777777" w:rsidR="00957DA9" w:rsidRPr="003C60FA" w:rsidRDefault="00957DA9" w:rsidP="00957DA9">
      <w:pPr>
        <w:rPr>
          <w:rFonts w:cs="Arial"/>
        </w:rPr>
      </w:pPr>
      <w:r w:rsidRPr="003C60FA">
        <w:t>COMPOSITION :</w:t>
      </w:r>
    </w:p>
    <w:p w14:paraId="7CA094C0" w14:textId="77777777" w:rsidR="00957DA9" w:rsidRPr="003C60FA" w:rsidRDefault="00957DA9" w:rsidP="00957DA9">
      <w:pPr>
        <w:rPr>
          <w:rFonts w:cs="Arial"/>
        </w:rPr>
      </w:pPr>
    </w:p>
    <w:p w14:paraId="37778A1A" w14:textId="77777777" w:rsidR="00957DA9" w:rsidRPr="003C60FA" w:rsidRDefault="00957DA9" w:rsidP="00957DA9">
      <w:pPr>
        <w:ind w:firstLine="567"/>
        <w:rPr>
          <w:rFonts w:cs="Arial"/>
          <w:color w:val="000000"/>
        </w:rPr>
      </w:pPr>
      <w:r w:rsidRPr="003C60FA">
        <w:t>a)</w:t>
      </w:r>
      <w:r w:rsidRPr="003C60FA">
        <w:tab/>
        <w:t>les membres de l’Union et les observateurs auprès du Conseil ayant exprimé le souhait de faire partie du WG</w:t>
      </w:r>
      <w:r w:rsidRPr="003C60FA">
        <w:noBreakHyphen/>
        <w:t>SHF en réponse à la circulaire E</w:t>
      </w:r>
      <w:r w:rsidRPr="003C60FA">
        <w:noBreakHyphen/>
        <w:t>21/230 du 19 novembre 2021 sont les suivants :</w:t>
      </w:r>
    </w:p>
    <w:p w14:paraId="7FF9E720" w14:textId="77777777" w:rsidR="00957DA9" w:rsidRPr="003C60FA" w:rsidRDefault="00957DA9" w:rsidP="00957DA9">
      <w:pPr>
        <w:rPr>
          <w:rFonts w:cs="Arial"/>
        </w:rPr>
      </w:pPr>
    </w:p>
    <w:p w14:paraId="3124B51B" w14:textId="77777777" w:rsidR="00957DA9" w:rsidRPr="003C60FA" w:rsidRDefault="00957DA9" w:rsidP="00957DA9">
      <w:pPr>
        <w:ind w:left="540"/>
        <w:rPr>
          <w:rFonts w:cs="Arial"/>
        </w:rPr>
      </w:pPr>
      <w:r w:rsidRPr="003C60FA">
        <w:t>Argentine, Autriche, Belgique, Canada, Chili, Colombie, États</w:t>
      </w:r>
      <w:r w:rsidRPr="003C60FA">
        <w:noBreakHyphen/>
        <w:t>Unis d’Amérique, France, Ghana, Japon, Mexique, Norvège, Pays</w:t>
      </w:r>
      <w:r w:rsidRPr="003C60FA">
        <w:noBreakHyphen/>
        <w:t>Bas, République tchèque, Royaume</w:t>
      </w:r>
      <w:r w:rsidRPr="003C60FA">
        <w:noBreakHyphen/>
        <w:t>Uni, Suisse, Tunisie, Union européenne, Zimbabwe, Centre</w:t>
      </w:r>
      <w:r w:rsidRPr="003C60FA">
        <w:noBreakHyphen/>
        <w:t xml:space="preserve">Sud, Association africaine du commerce des semences (AFSTA), Association Asie Pacifique pour les semences (APSA), Association for Plant </w:t>
      </w:r>
      <w:proofErr w:type="spellStart"/>
      <w:r w:rsidRPr="003C60FA">
        <w:t>Breeding</w:t>
      </w:r>
      <w:proofErr w:type="spellEnd"/>
      <w:r w:rsidRPr="003C60FA">
        <w:t xml:space="preserve"> for the </w:t>
      </w:r>
      <w:proofErr w:type="spellStart"/>
      <w:r w:rsidRPr="003C60FA">
        <w:t>Benefit</w:t>
      </w:r>
      <w:proofErr w:type="spellEnd"/>
      <w:r w:rsidRPr="003C60FA">
        <w:t xml:space="preserve"> of Society (APBREBES), Communauté internationale des obtenteurs de plantes horticoles de reproduction asexuée (CIOPORA), Coordination européenne Via </w:t>
      </w:r>
      <w:proofErr w:type="spellStart"/>
      <w:r w:rsidRPr="003C60FA">
        <w:t>Campesina</w:t>
      </w:r>
      <w:proofErr w:type="spellEnd"/>
      <w:r w:rsidRPr="003C60FA">
        <w:t xml:space="preserve"> (ECVC), </w:t>
      </w:r>
      <w:proofErr w:type="spellStart"/>
      <w:r w:rsidRPr="003C60FA">
        <w:t>CropLife</w:t>
      </w:r>
      <w:proofErr w:type="spellEnd"/>
      <w:r w:rsidRPr="003C60FA">
        <w:t xml:space="preserve"> International, </w:t>
      </w:r>
      <w:proofErr w:type="spellStart"/>
      <w:r w:rsidRPr="003C60FA">
        <w:t>Euroseeds</w:t>
      </w:r>
      <w:proofErr w:type="spellEnd"/>
      <w:r w:rsidRPr="003C60FA">
        <w:t xml:space="preserve">, International </w:t>
      </w:r>
      <w:proofErr w:type="spellStart"/>
      <w:r w:rsidRPr="003C60FA">
        <w:t>Seed</w:t>
      </w:r>
      <w:proofErr w:type="spellEnd"/>
      <w:r w:rsidRPr="003C60FA">
        <w:t xml:space="preserve"> </w:t>
      </w:r>
      <w:proofErr w:type="spellStart"/>
      <w:r w:rsidRPr="003C60FA">
        <w:t>Federation</w:t>
      </w:r>
      <w:proofErr w:type="spellEnd"/>
      <w:r w:rsidRPr="003C60FA">
        <w:t xml:space="preserve"> (ISF) et </w:t>
      </w:r>
      <w:proofErr w:type="spellStart"/>
      <w:r w:rsidRPr="003C60FA">
        <w:t>Seed</w:t>
      </w:r>
      <w:proofErr w:type="spellEnd"/>
      <w:r w:rsidRPr="003C60FA">
        <w:t xml:space="preserve"> Association of the </w:t>
      </w:r>
      <w:proofErr w:type="spellStart"/>
      <w:r w:rsidRPr="003C60FA">
        <w:t>Americas</w:t>
      </w:r>
      <w:proofErr w:type="spellEnd"/>
      <w:r w:rsidRPr="003C60FA">
        <w:t> (SAA).</w:t>
      </w:r>
    </w:p>
    <w:p w14:paraId="684497A9" w14:textId="77777777" w:rsidR="00957DA9" w:rsidRPr="003C60FA" w:rsidRDefault="00957DA9" w:rsidP="00957DA9">
      <w:pPr>
        <w:rPr>
          <w:rFonts w:cs="Arial"/>
        </w:rPr>
      </w:pPr>
    </w:p>
    <w:p w14:paraId="2A7B19D8" w14:textId="77777777" w:rsidR="00957DA9" w:rsidRPr="003C60FA" w:rsidRDefault="00957DA9" w:rsidP="00957DA9">
      <w:pPr>
        <w:ind w:firstLine="567"/>
        <w:rPr>
          <w:rFonts w:cs="Arial"/>
        </w:rPr>
      </w:pPr>
      <w:r w:rsidRPr="003C60FA">
        <w:t>b)</w:t>
      </w:r>
      <w:r w:rsidRPr="003C60FA">
        <w:tab/>
        <w:t>les autres membres de l’Union sont libres de participer à toute réunion du WG</w:t>
      </w:r>
      <w:r w:rsidRPr="003C60FA">
        <w:noBreakHyphen/>
        <w:t>SHF;</w:t>
      </w:r>
    </w:p>
    <w:p w14:paraId="4F9B3914" w14:textId="77777777" w:rsidR="00957DA9" w:rsidRPr="003C60FA" w:rsidRDefault="00957DA9" w:rsidP="00957DA9">
      <w:pPr>
        <w:rPr>
          <w:rFonts w:cs="Arial"/>
        </w:rPr>
      </w:pPr>
    </w:p>
    <w:p w14:paraId="10E9844B" w14:textId="77777777" w:rsidR="00957DA9" w:rsidRPr="003C60FA" w:rsidRDefault="00957DA9" w:rsidP="00957DA9">
      <w:pPr>
        <w:keepLines/>
        <w:ind w:firstLine="567"/>
        <w:rPr>
          <w:rFonts w:cs="Arial"/>
        </w:rPr>
      </w:pPr>
      <w:r w:rsidRPr="003C60FA">
        <w:t>c)</w:t>
      </w:r>
      <w:r w:rsidRPr="003C60FA">
        <w:tab/>
        <w:t>Les membres du projet “Options d’interprétation de la notion d’utilisation dans un cadre privé à des fins non commerciales, visée à l’article 15.1)i) de la Convention UPOV” (</w:t>
      </w:r>
      <w:proofErr w:type="spellStart"/>
      <w:r w:rsidRPr="003C60FA">
        <w:t>Euroseeds</w:t>
      </w:r>
      <w:proofErr w:type="spellEnd"/>
      <w:r w:rsidRPr="003C60FA">
        <w:t xml:space="preserve">, </w:t>
      </w:r>
      <w:proofErr w:type="spellStart"/>
      <w:r w:rsidRPr="003C60FA">
        <w:t>Plantum</w:t>
      </w:r>
      <w:proofErr w:type="spellEnd"/>
      <w:r w:rsidRPr="003C60FA">
        <w:t xml:space="preserve"> et Oxfam : “équipe de projet”) seront invités à participer à la première réunion du WG</w:t>
      </w:r>
      <w:r w:rsidRPr="003C60FA">
        <w:noBreakHyphen/>
        <w:t>SHF.  Des invitations spéciales à d’autres réunions du WG</w:t>
      </w:r>
      <w:r w:rsidRPr="003C60FA">
        <w:noBreakHyphen/>
        <w:t>SHF pourraient être envoyées à l’équipe de projet, si le WG</w:t>
      </w:r>
      <w:r w:rsidRPr="003C60FA">
        <w:noBreakHyphen/>
        <w:t>SHF juge cette démarche appropriée;  et</w:t>
      </w:r>
    </w:p>
    <w:p w14:paraId="6984E46B" w14:textId="77777777" w:rsidR="00957DA9" w:rsidRPr="003C60FA" w:rsidRDefault="00957DA9" w:rsidP="00957DA9">
      <w:pPr>
        <w:rPr>
          <w:rFonts w:cs="Arial"/>
        </w:rPr>
      </w:pPr>
    </w:p>
    <w:p w14:paraId="2A3BDF66" w14:textId="77777777" w:rsidR="00957DA9" w:rsidRPr="003C60FA" w:rsidRDefault="00957DA9" w:rsidP="00957DA9">
      <w:pPr>
        <w:ind w:left="567"/>
      </w:pPr>
      <w:r w:rsidRPr="003C60FA">
        <w:t>d)</w:t>
      </w:r>
      <w:r w:rsidRPr="003C60FA">
        <w:tab/>
        <w:t>les réunions sont présidées par le président du Conseil.</w:t>
      </w:r>
    </w:p>
    <w:p w14:paraId="55F60F90" w14:textId="77777777" w:rsidR="00957DA9" w:rsidRPr="003C60FA" w:rsidRDefault="00957DA9" w:rsidP="00957DA9">
      <w:pPr>
        <w:keepNext/>
        <w:keepLines/>
        <w:tabs>
          <w:tab w:val="center" w:pos="4819"/>
        </w:tabs>
        <w:spacing w:before="600"/>
        <w:rPr>
          <w:rFonts w:cs="Arial"/>
        </w:rPr>
      </w:pPr>
      <w:r w:rsidRPr="003C60FA">
        <w:lastRenderedPageBreak/>
        <w:t>MODUS OPERANDI :</w:t>
      </w:r>
    </w:p>
    <w:p w14:paraId="5BBFFA67" w14:textId="77777777" w:rsidR="00957DA9" w:rsidRPr="003C60FA" w:rsidRDefault="00957DA9" w:rsidP="00957DA9">
      <w:pPr>
        <w:keepNext/>
        <w:keepLines/>
        <w:rPr>
          <w:rFonts w:cs="Arial"/>
          <w:u w:val="single"/>
        </w:rPr>
      </w:pPr>
    </w:p>
    <w:p w14:paraId="6EF61B41" w14:textId="77777777" w:rsidR="00957DA9" w:rsidRPr="003C60FA" w:rsidRDefault="00957DA9" w:rsidP="00957DA9">
      <w:pPr>
        <w:keepNext/>
        <w:keepLines/>
        <w:numPr>
          <w:ilvl w:val="0"/>
          <w:numId w:val="1"/>
        </w:numPr>
        <w:ind w:left="0" w:firstLine="540"/>
        <w:contextualSpacing/>
      </w:pPr>
      <w:r w:rsidRPr="003C60FA">
        <w:t>l’analyse des contributions figurant dans le compendium avec les réponses à la circulaire E</w:t>
      </w:r>
      <w:r w:rsidRPr="003C60FA">
        <w:noBreakHyphen/>
        <w:t>20/246 de l’UPOV et un rapport contenant des propositions établi par l’équipe de projet, en collaboration avec le Bureau de l’Union, serviront de base initiale aux discussions sur l’élaboration d’orientations concernant les petits exploitants agricoles en lien avec l’utilisation à des fins privées et non commerciales;</w:t>
      </w:r>
    </w:p>
    <w:p w14:paraId="728084A5" w14:textId="77777777" w:rsidR="00957DA9" w:rsidRPr="003C60FA" w:rsidRDefault="00957DA9" w:rsidP="00957DA9">
      <w:pPr>
        <w:keepNext/>
        <w:keepLines/>
        <w:ind w:firstLine="540"/>
        <w:rPr>
          <w:rFonts w:cs="Arial"/>
          <w:u w:val="single"/>
        </w:rPr>
      </w:pPr>
    </w:p>
    <w:p w14:paraId="476DADD8" w14:textId="77777777" w:rsidR="00957DA9" w:rsidRPr="003C60FA" w:rsidRDefault="00957DA9" w:rsidP="00957DA9">
      <w:pPr>
        <w:numPr>
          <w:ilvl w:val="0"/>
          <w:numId w:val="1"/>
        </w:numPr>
        <w:tabs>
          <w:tab w:val="left" w:pos="1134"/>
        </w:tabs>
        <w:ind w:left="0" w:firstLine="540"/>
        <w:contextualSpacing/>
        <w:rPr>
          <w:rFonts w:cs="Arial"/>
        </w:rPr>
      </w:pPr>
      <w:r w:rsidRPr="003C60FA">
        <w:t>le WG</w:t>
      </w:r>
      <w:r w:rsidRPr="003C60FA">
        <w:noBreakHyphen/>
        <w:t>SHF se réunira selon une périodicité lui permettant de remplir son mandat, par des moyens physiques ou virtuels, tel que convenu par le WG</w:t>
      </w:r>
      <w:r w:rsidRPr="003C60FA">
        <w:noBreakHyphen/>
        <w:t>SHF;</w:t>
      </w:r>
    </w:p>
    <w:p w14:paraId="55B313B4" w14:textId="77777777" w:rsidR="00957DA9" w:rsidRPr="003C60FA" w:rsidRDefault="00957DA9" w:rsidP="00957DA9">
      <w:pPr>
        <w:contextualSpacing/>
        <w:rPr>
          <w:rFonts w:cs="Arial"/>
          <w:u w:val="single"/>
        </w:rPr>
      </w:pPr>
    </w:p>
    <w:p w14:paraId="5207D13B" w14:textId="77777777" w:rsidR="00957DA9" w:rsidRPr="003C60FA" w:rsidRDefault="00957DA9" w:rsidP="00957DA9">
      <w:pPr>
        <w:numPr>
          <w:ilvl w:val="0"/>
          <w:numId w:val="1"/>
        </w:numPr>
        <w:tabs>
          <w:tab w:val="left" w:pos="1134"/>
        </w:tabs>
        <w:ind w:left="0" w:firstLine="540"/>
        <w:contextualSpacing/>
        <w:rPr>
          <w:rFonts w:cs="Arial"/>
        </w:rPr>
      </w:pPr>
      <w:r w:rsidRPr="003C60FA">
        <w:t>le WG</w:t>
      </w:r>
      <w:r w:rsidRPr="003C60FA">
        <w:noBreakHyphen/>
        <w:t>SHF fournira des orientations pour la rédaction d’une version révisée du document UPOV/EXN/EXC, à élaborer par le Comité administratif et juridique, ainsi que d’une version révisée des questions</w:t>
      </w:r>
      <w:r w:rsidRPr="003C60FA">
        <w:noBreakHyphen/>
        <w:t>réponses sur les exceptions au droit d’obtenteur, à élaborer par le Bureau de l’Union;</w:t>
      </w:r>
    </w:p>
    <w:p w14:paraId="10F2B368" w14:textId="77777777" w:rsidR="00957DA9" w:rsidRPr="003C60FA" w:rsidRDefault="00957DA9" w:rsidP="00957DA9">
      <w:pPr>
        <w:tabs>
          <w:tab w:val="left" w:pos="1134"/>
        </w:tabs>
        <w:ind w:firstLine="540"/>
        <w:rPr>
          <w:rFonts w:cs="Arial"/>
          <w:u w:val="single"/>
        </w:rPr>
      </w:pPr>
    </w:p>
    <w:p w14:paraId="49D950A2" w14:textId="77777777" w:rsidR="00957DA9" w:rsidRPr="003C60FA" w:rsidRDefault="00957DA9" w:rsidP="00957DA9">
      <w:pPr>
        <w:numPr>
          <w:ilvl w:val="0"/>
          <w:numId w:val="1"/>
        </w:numPr>
        <w:tabs>
          <w:tab w:val="left" w:pos="1134"/>
        </w:tabs>
        <w:ind w:left="0" w:firstLine="540"/>
        <w:contextualSpacing/>
        <w:rPr>
          <w:rFonts w:cs="Arial"/>
        </w:rPr>
      </w:pPr>
      <w:r w:rsidRPr="003C60FA">
        <w:t>le WG</w:t>
      </w:r>
      <w:r w:rsidRPr="003C60FA">
        <w:noBreakHyphen/>
        <w:t>SHF présentera au Comité consultatif un rapport sur l’état d’avancement de ses travaux et lui demandera des orientations supplémentaires, le cas échéant;  et</w:t>
      </w:r>
    </w:p>
    <w:p w14:paraId="30F72501" w14:textId="77777777" w:rsidR="00957DA9" w:rsidRPr="003C60FA" w:rsidRDefault="00957DA9" w:rsidP="00957DA9">
      <w:pPr>
        <w:tabs>
          <w:tab w:val="left" w:pos="1134"/>
        </w:tabs>
        <w:ind w:firstLine="540"/>
        <w:contextualSpacing/>
        <w:rPr>
          <w:rFonts w:cs="Arial"/>
        </w:rPr>
      </w:pPr>
    </w:p>
    <w:p w14:paraId="14535C27" w14:textId="77777777" w:rsidR="00957DA9" w:rsidRPr="003C60FA" w:rsidRDefault="00957DA9" w:rsidP="00957DA9">
      <w:pPr>
        <w:numPr>
          <w:ilvl w:val="0"/>
          <w:numId w:val="1"/>
        </w:numPr>
        <w:tabs>
          <w:tab w:val="left" w:pos="1134"/>
        </w:tabs>
        <w:ind w:left="0" w:firstLine="540"/>
        <w:contextualSpacing/>
        <w:rPr>
          <w:rFonts w:cs="Arial"/>
        </w:rPr>
      </w:pPr>
      <w:r w:rsidRPr="003C60FA">
        <w:t>les documents du WG</w:t>
      </w:r>
      <w:r w:rsidRPr="003C60FA">
        <w:noBreakHyphen/>
        <w:t>SHF seront mis à la disposition des membres de l’Union et des observateurs auprès du Conseil.</w:t>
      </w:r>
    </w:p>
    <w:p w14:paraId="5D02EDE7" w14:textId="77777777" w:rsidR="00957DA9" w:rsidRPr="003C60FA" w:rsidRDefault="00957DA9" w:rsidP="00957DA9">
      <w:pPr>
        <w:rPr>
          <w:rFonts w:cs="Arial"/>
        </w:rPr>
      </w:pPr>
    </w:p>
    <w:p w14:paraId="546D976D" w14:textId="77777777" w:rsidR="00957DA9" w:rsidRPr="003C60FA" w:rsidRDefault="00957DA9" w:rsidP="00957DA9">
      <w:pPr>
        <w:rPr>
          <w:rFonts w:cs="Arial"/>
        </w:rPr>
      </w:pPr>
    </w:p>
    <w:p w14:paraId="0B5708A4" w14:textId="77777777" w:rsidR="00957DA9" w:rsidRPr="003C60FA" w:rsidRDefault="00957DA9" w:rsidP="00957DA9">
      <w:pPr>
        <w:shd w:val="clear" w:color="auto" w:fill="FFFFFF"/>
        <w:spacing w:after="150"/>
        <w:rPr>
          <w:rFonts w:cs="Arial"/>
          <w:color w:val="333333"/>
        </w:rPr>
      </w:pPr>
    </w:p>
    <w:p w14:paraId="24F33F77" w14:textId="77777777" w:rsidR="00957DA9" w:rsidRPr="003C60FA" w:rsidRDefault="00957DA9" w:rsidP="00957DA9">
      <w:pPr>
        <w:tabs>
          <w:tab w:val="left" w:pos="6361"/>
          <w:tab w:val="right" w:pos="9639"/>
        </w:tabs>
        <w:jc w:val="right"/>
        <w:rPr>
          <w:rFonts w:cs="Arial"/>
        </w:rPr>
      </w:pPr>
      <w:r w:rsidRPr="003C60FA">
        <w:t>[Fin de l’annexe et du document]</w:t>
      </w:r>
    </w:p>
    <w:p w14:paraId="55127CB7" w14:textId="77777777" w:rsidR="008D0F14" w:rsidRPr="003C60FA" w:rsidRDefault="008D0F14" w:rsidP="008D0F14"/>
    <w:p w14:paraId="41475D7C" w14:textId="77777777" w:rsidR="0004198B" w:rsidRPr="003C60FA" w:rsidRDefault="0004198B">
      <w:pPr>
        <w:jc w:val="left"/>
      </w:pPr>
    </w:p>
    <w:p w14:paraId="161B33ED" w14:textId="77777777" w:rsidR="00050E16" w:rsidRPr="003C60FA" w:rsidRDefault="00050E16" w:rsidP="009B440E">
      <w:pPr>
        <w:jc w:val="left"/>
      </w:pPr>
    </w:p>
    <w:sectPr w:rsidR="00050E16" w:rsidRPr="003C60FA"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DC783" w14:textId="77777777" w:rsidR="00932BD9" w:rsidRDefault="00932BD9" w:rsidP="006655D3">
      <w:r>
        <w:separator/>
      </w:r>
    </w:p>
    <w:p w14:paraId="06EBB1FA" w14:textId="77777777" w:rsidR="00932BD9" w:rsidRDefault="00932BD9" w:rsidP="006655D3"/>
    <w:p w14:paraId="1B177EF1" w14:textId="77777777" w:rsidR="00932BD9" w:rsidRDefault="00932BD9" w:rsidP="006655D3"/>
  </w:endnote>
  <w:endnote w:type="continuationSeparator" w:id="0">
    <w:p w14:paraId="5C168464" w14:textId="77777777" w:rsidR="00932BD9" w:rsidRDefault="00932BD9" w:rsidP="006655D3">
      <w:r>
        <w:separator/>
      </w:r>
    </w:p>
    <w:p w14:paraId="66E1E4D7" w14:textId="77777777" w:rsidR="00065925" w:rsidRDefault="00331BA9">
      <w:pPr>
        <w:pStyle w:val="Footer"/>
        <w:spacing w:after="60"/>
        <w:rPr>
          <w:sz w:val="18"/>
          <w:lang w:val="fr-FR"/>
        </w:rPr>
      </w:pPr>
      <w:r w:rsidRPr="00294751">
        <w:rPr>
          <w:sz w:val="18"/>
          <w:lang w:val="fr-FR"/>
        </w:rPr>
        <w:t>[Suite de la note de la page précédente].</w:t>
      </w:r>
    </w:p>
    <w:p w14:paraId="0314F742" w14:textId="77777777" w:rsidR="00932BD9" w:rsidRPr="00294751" w:rsidRDefault="00932BD9" w:rsidP="006655D3"/>
    <w:p w14:paraId="565E48B6" w14:textId="77777777" w:rsidR="00932BD9" w:rsidRPr="00294751" w:rsidRDefault="00932BD9" w:rsidP="006655D3"/>
  </w:endnote>
  <w:endnote w:type="continuationNotice" w:id="1">
    <w:p w14:paraId="118D3F2C" w14:textId="77777777" w:rsidR="00065925" w:rsidRDefault="00331BA9">
      <w:r w:rsidRPr="00294751">
        <w:t>[Suite de la note page suivante]</w:t>
      </w:r>
    </w:p>
    <w:p w14:paraId="72BD35F3" w14:textId="77777777" w:rsidR="00932BD9" w:rsidRPr="00294751" w:rsidRDefault="00932BD9" w:rsidP="006655D3"/>
    <w:p w14:paraId="5FCBA99B" w14:textId="77777777" w:rsidR="00932BD9" w:rsidRPr="00294751" w:rsidRDefault="00932BD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D53D4" w14:textId="77777777" w:rsidR="00932BD9" w:rsidRDefault="00932BD9" w:rsidP="006655D3">
      <w:r>
        <w:separator/>
      </w:r>
    </w:p>
  </w:footnote>
  <w:footnote w:type="continuationSeparator" w:id="0">
    <w:p w14:paraId="00E1906D" w14:textId="77777777" w:rsidR="00932BD9" w:rsidRDefault="00932BD9" w:rsidP="006655D3">
      <w:r>
        <w:separator/>
      </w:r>
    </w:p>
  </w:footnote>
  <w:footnote w:type="continuationNotice" w:id="1">
    <w:p w14:paraId="6EB1E4AC"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267EB" w14:textId="0DB7B2BE" w:rsidR="00065925" w:rsidRDefault="00331BA9">
    <w:pPr>
      <w:pStyle w:val="Header"/>
      <w:rPr>
        <w:lang w:val="fr-CH"/>
      </w:rPr>
    </w:pPr>
    <w:r>
      <w:rPr>
        <w:lang w:val="fr-CH"/>
      </w:rPr>
      <w:t>CAJ/81/6</w:t>
    </w:r>
  </w:p>
  <w:p w14:paraId="7799ABB6" w14:textId="77777777" w:rsidR="00065925" w:rsidRDefault="00331BA9">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D5D635F" w14:textId="77777777" w:rsidR="007068FE" w:rsidRPr="00C5280D" w:rsidRDefault="007068F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0C2F9" w14:textId="77777777" w:rsidR="00065925" w:rsidRDefault="0074077F">
    <w:pPr>
      <w:pStyle w:val="Header"/>
      <w:rPr>
        <w:rStyle w:val="PageNumber"/>
        <w:lang w:val="en-US"/>
      </w:rPr>
    </w:pPr>
    <w:r>
      <w:rPr>
        <w:rStyle w:val="PageNumber"/>
        <w:lang w:val="en-US"/>
      </w:rPr>
      <w:t>CAJ/81/6</w:t>
    </w:r>
  </w:p>
  <w:p w14:paraId="13448AD3" w14:textId="77777777" w:rsidR="00065925" w:rsidRDefault="00331BA9">
    <w:pPr>
      <w:pStyle w:val="Header"/>
      <w:rPr>
        <w:lang w:val="en-US"/>
      </w:rPr>
    </w:pPr>
    <w:proofErr w:type="spellStart"/>
    <w:r>
      <w:rPr>
        <w:lang w:val="en-US"/>
      </w:rPr>
      <w:t>Annexe</w:t>
    </w:r>
    <w:proofErr w:type="spellEnd"/>
    <w:r>
      <w:rPr>
        <w:lang w:val="en-US"/>
      </w:rPr>
      <w:t xml:space="preserve">,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478E7540"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4C24" w14:textId="5B50D899" w:rsidR="00065925" w:rsidRDefault="00331BA9">
    <w:pPr>
      <w:pStyle w:val="Header"/>
      <w:rPr>
        <w:lang w:val="fr-CH"/>
      </w:rPr>
    </w:pPr>
    <w:r>
      <w:rPr>
        <w:lang w:val="fr-CH"/>
      </w:rPr>
      <w:t>CAJ/81/6</w:t>
    </w:r>
  </w:p>
  <w:p w14:paraId="7B5AFB48" w14:textId="77777777" w:rsidR="007068FE" w:rsidRDefault="007068FE" w:rsidP="0004198B">
    <w:pPr>
      <w:pStyle w:val="Header"/>
      <w:rPr>
        <w:lang w:val="fr-CH"/>
      </w:rPr>
    </w:pPr>
  </w:p>
  <w:p w14:paraId="6C67033F" w14:textId="77777777" w:rsidR="00065925" w:rsidRDefault="00331BA9">
    <w:pPr>
      <w:pStyle w:val="Header"/>
      <w:rPr>
        <w:lang w:val="fr-CH"/>
      </w:rPr>
    </w:pPr>
    <w:r>
      <w:rPr>
        <w:lang w:val="fr-CH"/>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56DE9"/>
    <w:multiLevelType w:val="hybridMultilevel"/>
    <w:tmpl w:val="6EC278E8"/>
    <w:lvl w:ilvl="0" w:tplc="DB24808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16cid:durableId="846095062">
    <w:abstractNumId w:val="1"/>
  </w:num>
  <w:num w:numId="2" w16cid:durableId="179274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65925"/>
    <w:rsid w:val="00085505"/>
    <w:rsid w:val="000B0C07"/>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0252"/>
    <w:rsid w:val="001C1525"/>
    <w:rsid w:val="001D7688"/>
    <w:rsid w:val="001F49C6"/>
    <w:rsid w:val="0021332C"/>
    <w:rsid w:val="00213982"/>
    <w:rsid w:val="00235451"/>
    <w:rsid w:val="0024416D"/>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D5226"/>
    <w:rsid w:val="00305A7F"/>
    <w:rsid w:val="00313304"/>
    <w:rsid w:val="003152FE"/>
    <w:rsid w:val="00327436"/>
    <w:rsid w:val="00331BA9"/>
    <w:rsid w:val="00344BD6"/>
    <w:rsid w:val="0035528D"/>
    <w:rsid w:val="00361821"/>
    <w:rsid w:val="00361E9E"/>
    <w:rsid w:val="003753EE"/>
    <w:rsid w:val="00381792"/>
    <w:rsid w:val="003A0835"/>
    <w:rsid w:val="003A5AAF"/>
    <w:rsid w:val="003B700A"/>
    <w:rsid w:val="003C60FA"/>
    <w:rsid w:val="003C7FBE"/>
    <w:rsid w:val="003D227C"/>
    <w:rsid w:val="003D2B4D"/>
    <w:rsid w:val="003F37F5"/>
    <w:rsid w:val="00444A88"/>
    <w:rsid w:val="00474DA4"/>
    <w:rsid w:val="00476B4D"/>
    <w:rsid w:val="004805FA"/>
    <w:rsid w:val="004935D2"/>
    <w:rsid w:val="0049692C"/>
    <w:rsid w:val="004B1215"/>
    <w:rsid w:val="004D047D"/>
    <w:rsid w:val="004E2144"/>
    <w:rsid w:val="004F1E9E"/>
    <w:rsid w:val="004F305A"/>
    <w:rsid w:val="00512164"/>
    <w:rsid w:val="00520297"/>
    <w:rsid w:val="00532395"/>
    <w:rsid w:val="005338F9"/>
    <w:rsid w:val="0054281C"/>
    <w:rsid w:val="00544581"/>
    <w:rsid w:val="0055268D"/>
    <w:rsid w:val="00575DE2"/>
    <w:rsid w:val="00576BE4"/>
    <w:rsid w:val="005779DB"/>
    <w:rsid w:val="00597638"/>
    <w:rsid w:val="005A2A67"/>
    <w:rsid w:val="005A400A"/>
    <w:rsid w:val="005B0C9D"/>
    <w:rsid w:val="005B269D"/>
    <w:rsid w:val="005B2F1F"/>
    <w:rsid w:val="005F7B92"/>
    <w:rsid w:val="00602AF2"/>
    <w:rsid w:val="006040E0"/>
    <w:rsid w:val="00612379"/>
    <w:rsid w:val="006153B6"/>
    <w:rsid w:val="0061555F"/>
    <w:rsid w:val="006245ED"/>
    <w:rsid w:val="00636CA6"/>
    <w:rsid w:val="00641200"/>
    <w:rsid w:val="00645CA8"/>
    <w:rsid w:val="00657051"/>
    <w:rsid w:val="006655D3"/>
    <w:rsid w:val="00667404"/>
    <w:rsid w:val="00687EB4"/>
    <w:rsid w:val="00695C56"/>
    <w:rsid w:val="006A5CDE"/>
    <w:rsid w:val="006A644A"/>
    <w:rsid w:val="006B17D2"/>
    <w:rsid w:val="006C224E"/>
    <w:rsid w:val="006D780A"/>
    <w:rsid w:val="006F10CA"/>
    <w:rsid w:val="007068FE"/>
    <w:rsid w:val="0071271E"/>
    <w:rsid w:val="00732DEC"/>
    <w:rsid w:val="00735BD5"/>
    <w:rsid w:val="0074077F"/>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2988"/>
    <w:rsid w:val="00846D7C"/>
    <w:rsid w:val="00867AC1"/>
    <w:rsid w:val="008751DE"/>
    <w:rsid w:val="00890DF8"/>
    <w:rsid w:val="008A0ADE"/>
    <w:rsid w:val="008A743F"/>
    <w:rsid w:val="008C0970"/>
    <w:rsid w:val="008D0BC5"/>
    <w:rsid w:val="008D0F14"/>
    <w:rsid w:val="008D2CF7"/>
    <w:rsid w:val="008F1F48"/>
    <w:rsid w:val="00900C26"/>
    <w:rsid w:val="0090197F"/>
    <w:rsid w:val="00902588"/>
    <w:rsid w:val="00903264"/>
    <w:rsid w:val="00905742"/>
    <w:rsid w:val="00906DDC"/>
    <w:rsid w:val="00927CBD"/>
    <w:rsid w:val="00932BD9"/>
    <w:rsid w:val="00934E09"/>
    <w:rsid w:val="00936253"/>
    <w:rsid w:val="00940D46"/>
    <w:rsid w:val="009413F1"/>
    <w:rsid w:val="00952DD4"/>
    <w:rsid w:val="009561F4"/>
    <w:rsid w:val="00957DA9"/>
    <w:rsid w:val="00965AE7"/>
    <w:rsid w:val="00970FED"/>
    <w:rsid w:val="00985362"/>
    <w:rsid w:val="00992C2E"/>
    <w:rsid w:val="00992D82"/>
    <w:rsid w:val="00997029"/>
    <w:rsid w:val="009A7339"/>
    <w:rsid w:val="009B22B0"/>
    <w:rsid w:val="009B440E"/>
    <w:rsid w:val="009D60AD"/>
    <w:rsid w:val="009D690D"/>
    <w:rsid w:val="009E65B6"/>
    <w:rsid w:val="009F0A51"/>
    <w:rsid w:val="009F77CF"/>
    <w:rsid w:val="00A013DE"/>
    <w:rsid w:val="00A11DBC"/>
    <w:rsid w:val="00A144CB"/>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268F9"/>
    <w:rsid w:val="00B27EF8"/>
    <w:rsid w:val="00B324D4"/>
    <w:rsid w:val="00B406C1"/>
    <w:rsid w:val="00B46575"/>
    <w:rsid w:val="00B61777"/>
    <w:rsid w:val="00B622E6"/>
    <w:rsid w:val="00B83E82"/>
    <w:rsid w:val="00B84BBD"/>
    <w:rsid w:val="00BA43FB"/>
    <w:rsid w:val="00BC127D"/>
    <w:rsid w:val="00BC1FE6"/>
    <w:rsid w:val="00C061B6"/>
    <w:rsid w:val="00C071DD"/>
    <w:rsid w:val="00C24378"/>
    <w:rsid w:val="00C2446C"/>
    <w:rsid w:val="00C36AE5"/>
    <w:rsid w:val="00C41F17"/>
    <w:rsid w:val="00C527FA"/>
    <w:rsid w:val="00C5280D"/>
    <w:rsid w:val="00C53EB3"/>
    <w:rsid w:val="00C5791C"/>
    <w:rsid w:val="00C66290"/>
    <w:rsid w:val="00C72B7A"/>
    <w:rsid w:val="00C973F2"/>
    <w:rsid w:val="00CA304C"/>
    <w:rsid w:val="00CA774A"/>
    <w:rsid w:val="00CB4921"/>
    <w:rsid w:val="00CB6E94"/>
    <w:rsid w:val="00CC11B0"/>
    <w:rsid w:val="00CC2841"/>
    <w:rsid w:val="00CF1330"/>
    <w:rsid w:val="00CF7E36"/>
    <w:rsid w:val="00D10075"/>
    <w:rsid w:val="00D3708D"/>
    <w:rsid w:val="00D40426"/>
    <w:rsid w:val="00D556D8"/>
    <w:rsid w:val="00D57C96"/>
    <w:rsid w:val="00D57D18"/>
    <w:rsid w:val="00D70E65"/>
    <w:rsid w:val="00D75747"/>
    <w:rsid w:val="00D91203"/>
    <w:rsid w:val="00D95174"/>
    <w:rsid w:val="00DA4973"/>
    <w:rsid w:val="00DA5447"/>
    <w:rsid w:val="00DA6F36"/>
    <w:rsid w:val="00DB596E"/>
    <w:rsid w:val="00DB7773"/>
    <w:rsid w:val="00DC00EA"/>
    <w:rsid w:val="00DC3802"/>
    <w:rsid w:val="00DD6208"/>
    <w:rsid w:val="00DF44F4"/>
    <w:rsid w:val="00DF7E99"/>
    <w:rsid w:val="00E07D87"/>
    <w:rsid w:val="00E1200E"/>
    <w:rsid w:val="00E23286"/>
    <w:rsid w:val="00E24610"/>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DBD"/>
    <w:rsid w:val="00EF2F89"/>
    <w:rsid w:val="00F03E98"/>
    <w:rsid w:val="00F1237A"/>
    <w:rsid w:val="00F22CBD"/>
    <w:rsid w:val="00F272F1"/>
    <w:rsid w:val="00F31412"/>
    <w:rsid w:val="00F35ED3"/>
    <w:rsid w:val="00F45372"/>
    <w:rsid w:val="00F560F7"/>
    <w:rsid w:val="00F6334D"/>
    <w:rsid w:val="00F63599"/>
    <w:rsid w:val="00F71781"/>
    <w:rsid w:val="00F930E3"/>
    <w:rsid w:val="00FA49AB"/>
    <w:rsid w:val="00FC5FD0"/>
    <w:rsid w:val="00FE39C7"/>
    <w:rsid w:val="00FF236E"/>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BAD9B"/>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5E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7068FE"/>
    <w:rPr>
      <w:rFonts w:ascii="Arial" w:hAnsi="Arial"/>
      <w:u w:val="single"/>
    </w:rPr>
  </w:style>
  <w:style w:type="paragraph" w:styleId="ListParagraph">
    <w:name w:val="List Paragraph"/>
    <w:aliases w:val="auto_list_(i),List Paragraph1"/>
    <w:basedOn w:val="Normal"/>
    <w:link w:val="ListParagraphChar"/>
    <w:uiPriority w:val="34"/>
    <w:qFormat/>
    <w:rsid w:val="007068FE"/>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7068FE"/>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040E0"/>
    <w:rPr>
      <w:color w:val="605E5C"/>
      <w:shd w:val="clear" w:color="auto" w:fill="E1DFDD"/>
    </w:rPr>
  </w:style>
  <w:style w:type="paragraph" w:styleId="Revision">
    <w:name w:val="Revision"/>
    <w:hidden/>
    <w:uiPriority w:val="99"/>
    <w:semiHidden/>
    <w:rsid w:val="00B27EF8"/>
    <w:rPr>
      <w:rFonts w:ascii="Arial" w:hAnsi="Arial"/>
    </w:rPr>
  </w:style>
  <w:style w:type="character" w:styleId="CommentReference">
    <w:name w:val="annotation reference"/>
    <w:basedOn w:val="DefaultParagraphFont"/>
    <w:semiHidden/>
    <w:unhideWhenUsed/>
    <w:rsid w:val="00A144CB"/>
    <w:rPr>
      <w:sz w:val="16"/>
      <w:szCs w:val="16"/>
    </w:rPr>
  </w:style>
  <w:style w:type="paragraph" w:styleId="CommentText">
    <w:name w:val="annotation text"/>
    <w:basedOn w:val="Normal"/>
    <w:link w:val="CommentTextChar"/>
    <w:unhideWhenUsed/>
    <w:rsid w:val="00A144CB"/>
  </w:style>
  <w:style w:type="character" w:customStyle="1" w:styleId="CommentTextChar">
    <w:name w:val="Comment Text Char"/>
    <w:basedOn w:val="DefaultParagraphFont"/>
    <w:link w:val="CommentText"/>
    <w:rsid w:val="00A144CB"/>
    <w:rPr>
      <w:rFonts w:ascii="Arial" w:hAnsi="Arial"/>
    </w:rPr>
  </w:style>
  <w:style w:type="paragraph" w:styleId="CommentSubject">
    <w:name w:val="annotation subject"/>
    <w:basedOn w:val="CommentText"/>
    <w:next w:val="CommentText"/>
    <w:link w:val="CommentSubjectChar"/>
    <w:semiHidden/>
    <w:unhideWhenUsed/>
    <w:rsid w:val="00A144CB"/>
    <w:rPr>
      <w:b/>
      <w:bCs/>
    </w:rPr>
  </w:style>
  <w:style w:type="character" w:customStyle="1" w:styleId="CommentSubjectChar">
    <w:name w:val="Comment Subject Char"/>
    <w:basedOn w:val="CommentTextChar"/>
    <w:link w:val="CommentSubject"/>
    <w:semiHidden/>
    <w:rsid w:val="00A144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588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fr/c_55/c_55_18.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etails.jsp?meeting_id=8369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meetings/fr/details.jsp?meeting_id=80844" TargetMode="External"/><Relationship Id="rId4" Type="http://schemas.openxmlformats.org/officeDocument/2006/relationships/settings" Target="settings.xml"/><Relationship Id="rId9" Type="http://schemas.openxmlformats.org/officeDocument/2006/relationships/hyperlink" Target="https://www.upov.int/meetings/fr/details.jsp?meeting_id=77810." TargetMode="External"/><Relationship Id="rId14" Type="http://schemas.openxmlformats.org/officeDocument/2006/relationships/hyperlink" Target="https://www.upov.int/edocs/mdocs/upov/fr/c_55/c_55_1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42</TotalTime>
  <Pages>5</Pages>
  <Words>1757</Words>
  <Characters>10674</Characters>
  <Application>Microsoft Office Word</Application>
  <DocSecurity>0</DocSecurity>
  <Lines>260</Lines>
  <Paragraphs>98</Paragraphs>
  <ScaleCrop>false</ScaleCrop>
  <HeadingPairs>
    <vt:vector size="2" baseType="variant">
      <vt:variant>
        <vt:lpstr>Title</vt:lpstr>
      </vt:variant>
      <vt:variant>
        <vt:i4>1</vt:i4>
      </vt:variant>
    </vt:vector>
  </HeadingPairs>
  <TitlesOfParts>
    <vt:vector size="1" baseType="lpstr">
      <vt:lpstr>CAJ/81/6</vt:lpstr>
    </vt:vector>
  </TitlesOfParts>
  <Company>UPOV</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CAJ/81/6</dc:title>
  <dc:creator>SANCHEZ VIZCAINO GOMEZ Rosa Maria</dc:creator>
  <cp:keywords>, docId:438D0E5C9041861997B8737516E4CF0B</cp:keywords>
  <cp:lastModifiedBy>SANCHEZ VIZCAINO GOMEZ Rosa Maria</cp:lastModifiedBy>
  <cp:revision>13</cp:revision>
  <cp:lastPrinted>2016-11-22T15:41:00Z</cp:lastPrinted>
  <dcterms:created xsi:type="dcterms:W3CDTF">2024-08-13T08:24:00Z</dcterms:created>
  <dcterms:modified xsi:type="dcterms:W3CDTF">2024-08-19T15:45:00Z</dcterms:modified>
</cp:coreProperties>
</file>