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AF06AB" w14:paraId="0369E73C" w14:textId="77777777" w:rsidTr="00EB4E9C">
        <w:tc>
          <w:tcPr>
            <w:tcW w:w="6522" w:type="dxa"/>
          </w:tcPr>
          <w:p w14:paraId="30E8DCFF" w14:textId="77777777" w:rsidR="00DC3802" w:rsidRPr="00AF06AB" w:rsidRDefault="00DC3802" w:rsidP="00AC2883">
            <w:pPr>
              <w:rPr>
                <w:lang w:val="fr-FR"/>
              </w:rPr>
            </w:pPr>
            <w:r w:rsidRPr="00AF06AB">
              <w:rPr>
                <w:noProof/>
                <w:lang w:val="fr-FR"/>
              </w:rPr>
              <w:drawing>
                <wp:inline distT="0" distB="0" distL="0" distR="0" wp14:anchorId="107466BC" wp14:editId="5C95E1E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072E937" w14:textId="3886F0F5" w:rsidR="00DC3802" w:rsidRPr="00AF06AB" w:rsidRDefault="00F27416" w:rsidP="00AC2883">
            <w:pPr>
              <w:pStyle w:val="Lettrine"/>
              <w:rPr>
                <w:lang w:val="fr-FR"/>
              </w:rPr>
            </w:pPr>
            <w:r w:rsidRPr="00AF06AB">
              <w:rPr>
                <w:lang w:val="fr-FR"/>
              </w:rPr>
              <w:t>F</w:t>
            </w:r>
          </w:p>
        </w:tc>
      </w:tr>
      <w:tr w:rsidR="00DC3802" w:rsidRPr="00AF06AB" w14:paraId="34D7B85C" w14:textId="77777777" w:rsidTr="00645CA8">
        <w:trPr>
          <w:trHeight w:val="219"/>
        </w:trPr>
        <w:tc>
          <w:tcPr>
            <w:tcW w:w="6522" w:type="dxa"/>
          </w:tcPr>
          <w:p w14:paraId="10D88CD7" w14:textId="7F00CAB2" w:rsidR="00DC3802" w:rsidRPr="00AF06AB" w:rsidRDefault="009F1246" w:rsidP="00AC2883">
            <w:pPr>
              <w:pStyle w:val="upove"/>
              <w:rPr>
                <w:lang w:val="fr-FR"/>
              </w:rPr>
            </w:pPr>
            <w:r w:rsidRPr="00AF06AB">
              <w:rPr>
                <w:lang w:val="fr-FR"/>
              </w:rPr>
              <w:t>Union internationale pour la protection des obtentions végétales</w:t>
            </w:r>
          </w:p>
        </w:tc>
        <w:tc>
          <w:tcPr>
            <w:tcW w:w="3117" w:type="dxa"/>
          </w:tcPr>
          <w:p w14:paraId="5E9FD5BE" w14:textId="77777777" w:rsidR="00DC3802" w:rsidRPr="00AF06AB" w:rsidRDefault="00DC3802" w:rsidP="00DA4973">
            <w:pPr>
              <w:rPr>
                <w:lang w:val="fr-FR"/>
              </w:rPr>
            </w:pPr>
          </w:p>
        </w:tc>
      </w:tr>
    </w:tbl>
    <w:p w14:paraId="52C86F32" w14:textId="77777777" w:rsidR="00DC3802" w:rsidRPr="00AF06AB" w:rsidRDefault="00DC3802" w:rsidP="00DC3802">
      <w:pPr>
        <w:rPr>
          <w:lang w:val="fr-FR"/>
        </w:rPr>
      </w:pPr>
    </w:p>
    <w:p w14:paraId="6E5EBFD5" w14:textId="77777777" w:rsidR="007B73A9" w:rsidRPr="00AF06AB" w:rsidRDefault="007B73A9" w:rsidP="007B73A9">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AF06AB" w14:paraId="34785BB2" w14:textId="77777777" w:rsidTr="00941AA9">
        <w:tc>
          <w:tcPr>
            <w:tcW w:w="6512" w:type="dxa"/>
          </w:tcPr>
          <w:p w14:paraId="2D368E7D" w14:textId="77777777" w:rsidR="009F1246" w:rsidRPr="003F49F2" w:rsidRDefault="009F1246" w:rsidP="009F1246">
            <w:pPr>
              <w:pStyle w:val="Sessiontc"/>
              <w:spacing w:line="240" w:lineRule="auto"/>
              <w:rPr>
                <w:lang w:val="fr-FR"/>
              </w:rPr>
            </w:pPr>
            <w:r w:rsidRPr="003F49F2">
              <w:rPr>
                <w:lang w:val="fr-FR"/>
              </w:rPr>
              <w:t>Comité technique</w:t>
            </w:r>
          </w:p>
          <w:p w14:paraId="21052E79" w14:textId="625753E2" w:rsidR="009F1246" w:rsidRPr="003F49F2" w:rsidRDefault="009F1246" w:rsidP="009F1246">
            <w:pPr>
              <w:pStyle w:val="Sessiontcplacedate"/>
              <w:spacing w:before="0"/>
              <w:contextualSpacing w:val="0"/>
              <w:rPr>
                <w:b w:val="0"/>
                <w:lang w:val="fr-FR"/>
              </w:rPr>
            </w:pPr>
            <w:r w:rsidRPr="003F49F2">
              <w:rPr>
                <w:b w:val="0"/>
                <w:lang w:val="fr-FR"/>
              </w:rPr>
              <w:t>Cinquante</w:t>
            </w:r>
            <w:r w:rsidR="00F27416" w:rsidRPr="003F49F2">
              <w:rPr>
                <w:b w:val="0"/>
                <w:lang w:val="fr-FR"/>
              </w:rPr>
              <w:t>-</w:t>
            </w:r>
            <w:r w:rsidRPr="003F49F2">
              <w:rPr>
                <w:b w:val="0"/>
                <w:lang w:val="fr-FR"/>
              </w:rPr>
              <w:t>neuv</w:t>
            </w:r>
            <w:r w:rsidR="00F27416" w:rsidRPr="003F49F2">
              <w:rPr>
                <w:b w:val="0"/>
                <w:lang w:val="fr-FR"/>
              </w:rPr>
              <w:t>ième session</w:t>
            </w:r>
          </w:p>
          <w:p w14:paraId="5ED4A25C" w14:textId="4BE85A63" w:rsidR="009F1246" w:rsidRPr="003F49F2" w:rsidRDefault="009F1246" w:rsidP="009F1246">
            <w:pPr>
              <w:pStyle w:val="Sessiontcplacedate"/>
              <w:rPr>
                <w:b w:val="0"/>
                <w:lang w:val="fr-FR"/>
              </w:rPr>
            </w:pPr>
            <w:r w:rsidRPr="003F49F2">
              <w:rPr>
                <w:b w:val="0"/>
                <w:lang w:val="fr-FR"/>
              </w:rPr>
              <w:t>Genève, 23 et 2</w:t>
            </w:r>
            <w:r w:rsidR="00F27416" w:rsidRPr="003F49F2">
              <w:rPr>
                <w:b w:val="0"/>
                <w:lang w:val="fr-FR"/>
              </w:rPr>
              <w:t>4 octobre 20</w:t>
            </w:r>
            <w:r w:rsidRPr="003F49F2">
              <w:rPr>
                <w:b w:val="0"/>
                <w:lang w:val="fr-FR"/>
              </w:rPr>
              <w:t>23</w:t>
            </w:r>
          </w:p>
          <w:p w14:paraId="1E658B6D" w14:textId="77777777" w:rsidR="009F1246" w:rsidRPr="003F49F2" w:rsidRDefault="009F1246" w:rsidP="009F1246">
            <w:pPr>
              <w:pStyle w:val="Sessiontcplacedate"/>
              <w:rPr>
                <w:b w:val="0"/>
                <w:lang w:val="fr-FR"/>
              </w:rPr>
            </w:pPr>
          </w:p>
          <w:p w14:paraId="38A28C92" w14:textId="77777777" w:rsidR="009F1246" w:rsidRPr="003F49F2" w:rsidRDefault="009F1246" w:rsidP="009F1246">
            <w:pPr>
              <w:pStyle w:val="Sessiontcplacedate"/>
              <w:rPr>
                <w:lang w:val="fr-FR"/>
              </w:rPr>
            </w:pPr>
            <w:r w:rsidRPr="003F49F2">
              <w:rPr>
                <w:lang w:val="fr-FR"/>
              </w:rPr>
              <w:t>Comité administratif et juridique</w:t>
            </w:r>
          </w:p>
          <w:p w14:paraId="4EF78AD0" w14:textId="0A3566AB" w:rsidR="009F1246" w:rsidRPr="003F49F2" w:rsidRDefault="009F1246" w:rsidP="009F1246">
            <w:pPr>
              <w:pStyle w:val="Sessiontcplacedate"/>
              <w:rPr>
                <w:b w:val="0"/>
                <w:lang w:val="fr-FR"/>
              </w:rPr>
            </w:pPr>
            <w:r w:rsidRPr="003F49F2">
              <w:rPr>
                <w:b w:val="0"/>
                <w:lang w:val="fr-FR"/>
              </w:rPr>
              <w:t>Quatre</w:t>
            </w:r>
            <w:r w:rsidR="00F27416" w:rsidRPr="003F49F2">
              <w:rPr>
                <w:b w:val="0"/>
                <w:lang w:val="fr-FR"/>
              </w:rPr>
              <w:t>-</w:t>
            </w:r>
            <w:r w:rsidRPr="003F49F2">
              <w:rPr>
                <w:b w:val="0"/>
                <w:lang w:val="fr-FR"/>
              </w:rPr>
              <w:t>vingt</w:t>
            </w:r>
            <w:r w:rsidR="00F27416" w:rsidRPr="003F49F2">
              <w:rPr>
                <w:b w:val="0"/>
                <w:lang w:val="fr-FR"/>
              </w:rPr>
              <w:t>ième session</w:t>
            </w:r>
          </w:p>
          <w:p w14:paraId="4AFF4C1C" w14:textId="34677656" w:rsidR="007B73A9" w:rsidRPr="003F49F2" w:rsidRDefault="009F1246" w:rsidP="00F63697">
            <w:pPr>
              <w:pStyle w:val="Sessiontcplacedate"/>
              <w:rPr>
                <w:lang w:val="fr-FR"/>
              </w:rPr>
            </w:pPr>
            <w:r w:rsidRPr="003F49F2">
              <w:rPr>
                <w:b w:val="0"/>
                <w:lang w:val="fr-FR"/>
              </w:rPr>
              <w:t>Genève, 2</w:t>
            </w:r>
            <w:r w:rsidR="00F27416" w:rsidRPr="003F49F2">
              <w:rPr>
                <w:b w:val="0"/>
                <w:lang w:val="fr-FR"/>
              </w:rPr>
              <w:t>5 octobre 20</w:t>
            </w:r>
            <w:r w:rsidRPr="003F49F2">
              <w:rPr>
                <w:b w:val="0"/>
                <w:lang w:val="fr-FR"/>
              </w:rPr>
              <w:t>23</w:t>
            </w:r>
          </w:p>
        </w:tc>
        <w:tc>
          <w:tcPr>
            <w:tcW w:w="3127" w:type="dxa"/>
          </w:tcPr>
          <w:p w14:paraId="3F17B3DA" w14:textId="77777777" w:rsidR="007B73A9" w:rsidRPr="003F49F2" w:rsidRDefault="007154FD" w:rsidP="00941AA9">
            <w:pPr>
              <w:pStyle w:val="Doccode"/>
              <w:rPr>
                <w:lang w:val="fr-FR"/>
              </w:rPr>
            </w:pPr>
            <w:r w:rsidRPr="003F49F2">
              <w:rPr>
                <w:lang w:val="fr-FR"/>
              </w:rPr>
              <w:t>SESSIONS/</w:t>
            </w:r>
            <w:r w:rsidR="005C5244" w:rsidRPr="003F49F2">
              <w:rPr>
                <w:lang w:val="fr-FR"/>
              </w:rPr>
              <w:t>2023/4</w:t>
            </w:r>
          </w:p>
          <w:p w14:paraId="0B5B7855" w14:textId="47D89669" w:rsidR="007B73A9" w:rsidRPr="003F49F2" w:rsidRDefault="007B73A9" w:rsidP="00941AA9">
            <w:pPr>
              <w:pStyle w:val="Docoriginal"/>
              <w:rPr>
                <w:lang w:val="fr-FR"/>
              </w:rPr>
            </w:pPr>
            <w:r w:rsidRPr="003F49F2">
              <w:rPr>
                <w:lang w:val="fr-FR"/>
              </w:rPr>
              <w:t>Original</w:t>
            </w:r>
            <w:r w:rsidR="00BE51CA" w:rsidRPr="003F49F2">
              <w:rPr>
                <w:lang w:val="fr-FR"/>
              </w:rPr>
              <w:t> :</w:t>
            </w:r>
            <w:r w:rsidRPr="003F49F2">
              <w:rPr>
                <w:b w:val="0"/>
                <w:spacing w:val="0"/>
                <w:lang w:val="fr-FR"/>
              </w:rPr>
              <w:t xml:space="preserve"> </w:t>
            </w:r>
            <w:r w:rsidR="009F1246" w:rsidRPr="003F49F2">
              <w:rPr>
                <w:b w:val="0"/>
                <w:spacing w:val="0"/>
                <w:lang w:val="fr-FR"/>
              </w:rPr>
              <w:t>anglais</w:t>
            </w:r>
          </w:p>
          <w:p w14:paraId="4F2408F4" w14:textId="206C4345" w:rsidR="007B73A9" w:rsidRPr="00AF06AB" w:rsidRDefault="007B73A9" w:rsidP="00AC7F69">
            <w:pPr>
              <w:pStyle w:val="Docoriginal"/>
              <w:rPr>
                <w:lang w:val="fr-FR"/>
              </w:rPr>
            </w:pPr>
            <w:r w:rsidRPr="003F49F2">
              <w:rPr>
                <w:lang w:val="fr-FR"/>
              </w:rPr>
              <w:t>Date</w:t>
            </w:r>
            <w:r w:rsidR="00BE51CA" w:rsidRPr="003F49F2">
              <w:rPr>
                <w:lang w:val="fr-FR"/>
              </w:rPr>
              <w:t> :</w:t>
            </w:r>
            <w:r w:rsidRPr="003F49F2">
              <w:rPr>
                <w:b w:val="0"/>
                <w:spacing w:val="0"/>
                <w:lang w:val="fr-FR"/>
              </w:rPr>
              <w:t xml:space="preserve"> </w:t>
            </w:r>
            <w:r w:rsidR="00DA0BE9" w:rsidRPr="003F49F2">
              <w:rPr>
                <w:b w:val="0"/>
                <w:spacing w:val="0"/>
                <w:lang w:val="fr-FR"/>
              </w:rPr>
              <w:t>11 </w:t>
            </w:r>
            <w:r w:rsidR="00F27416" w:rsidRPr="003F49F2">
              <w:rPr>
                <w:b w:val="0"/>
                <w:spacing w:val="0"/>
                <w:lang w:val="fr-FR"/>
              </w:rPr>
              <w:t>septembre 20</w:t>
            </w:r>
            <w:r w:rsidR="009F1246" w:rsidRPr="003F49F2">
              <w:rPr>
                <w:b w:val="0"/>
                <w:spacing w:val="0"/>
                <w:lang w:val="fr-FR"/>
              </w:rPr>
              <w:t>23</w:t>
            </w:r>
          </w:p>
        </w:tc>
      </w:tr>
    </w:tbl>
    <w:p w14:paraId="08629A74" w14:textId="7019EDFF" w:rsidR="007B73A9" w:rsidRPr="00AF06AB" w:rsidRDefault="005C1866" w:rsidP="007B73A9">
      <w:pPr>
        <w:pStyle w:val="Titleofdoc0"/>
        <w:rPr>
          <w:lang w:val="fr-FR"/>
        </w:rPr>
      </w:pPr>
      <w:r w:rsidRPr="00AF06AB">
        <w:rPr>
          <w:lang w:val="fr-FR"/>
        </w:rPr>
        <w:t xml:space="preserve">Mesures </w:t>
      </w:r>
      <w:r w:rsidR="00F1702A" w:rsidRPr="00AF06AB">
        <w:rPr>
          <w:lang w:val="fr-FR"/>
        </w:rPr>
        <w:t xml:space="preserve">visant </w:t>
      </w:r>
      <w:r w:rsidR="00FF7CC0">
        <w:rPr>
          <w:lang w:val="fr-FR"/>
        </w:rPr>
        <w:t>à</w:t>
      </w:r>
      <w:r w:rsidR="00F1702A" w:rsidRPr="00AF06AB">
        <w:rPr>
          <w:lang w:val="fr-FR"/>
        </w:rPr>
        <w:t xml:space="preserve"> renforcer la coop</w:t>
      </w:r>
      <w:r w:rsidR="00FF7CC0">
        <w:rPr>
          <w:lang w:val="fr-FR"/>
        </w:rPr>
        <w:t>é</w:t>
      </w:r>
      <w:r w:rsidR="00F1702A" w:rsidRPr="00AF06AB">
        <w:rPr>
          <w:lang w:val="fr-FR"/>
        </w:rPr>
        <w:t>ration en mati</w:t>
      </w:r>
      <w:r w:rsidR="00FF7CC0">
        <w:rPr>
          <w:lang w:val="fr-FR"/>
        </w:rPr>
        <w:t>è</w:t>
      </w:r>
      <w:r w:rsidR="00F1702A" w:rsidRPr="00AF06AB">
        <w:rPr>
          <w:lang w:val="fr-FR"/>
        </w:rPr>
        <w:t>re d</w:t>
      </w:r>
      <w:r w:rsidR="00F27416" w:rsidRPr="00AF06AB">
        <w:rPr>
          <w:lang w:val="fr-FR"/>
        </w:rPr>
        <w:t>’</w:t>
      </w:r>
      <w:r w:rsidR="00FF7CC0">
        <w:rPr>
          <w:lang w:val="fr-FR"/>
        </w:rPr>
        <w:t>examen</w:t>
      </w:r>
    </w:p>
    <w:p w14:paraId="49CBFF00" w14:textId="23018315" w:rsidR="001D736D" w:rsidRPr="00AF06AB" w:rsidRDefault="001D736D" w:rsidP="001D736D">
      <w:pPr>
        <w:pStyle w:val="preparedby1"/>
        <w:jc w:val="left"/>
        <w:rPr>
          <w:lang w:val="fr-FR"/>
        </w:rPr>
      </w:pPr>
      <w:r w:rsidRPr="00AF06AB">
        <w:rPr>
          <w:lang w:val="fr-FR"/>
        </w:rPr>
        <w:t xml:space="preserve">Document </w:t>
      </w:r>
      <w:r w:rsidR="00F1702A" w:rsidRPr="00AF06AB">
        <w:rPr>
          <w:lang w:val="fr-FR"/>
        </w:rPr>
        <w:t>établi par le Bureau de l</w:t>
      </w:r>
      <w:r w:rsidR="00F27416" w:rsidRPr="00AF06AB">
        <w:rPr>
          <w:lang w:val="fr-FR"/>
        </w:rPr>
        <w:t>’</w:t>
      </w:r>
      <w:r w:rsidR="00F1702A" w:rsidRPr="00AF06AB">
        <w:rPr>
          <w:lang w:val="fr-FR"/>
        </w:rPr>
        <w:t>union</w:t>
      </w:r>
    </w:p>
    <w:p w14:paraId="33D0F9A8" w14:textId="227C3BA3" w:rsidR="00F1702A" w:rsidRPr="00AF06AB" w:rsidRDefault="00F1702A" w:rsidP="00F1702A">
      <w:pPr>
        <w:pStyle w:val="Disclaimer"/>
        <w:rPr>
          <w:lang w:val="fr-FR"/>
        </w:rPr>
      </w:pPr>
      <w:bookmarkStart w:id="0" w:name="_Toc20505077"/>
      <w:r w:rsidRPr="00AF06AB">
        <w:rPr>
          <w:lang w:val="fr-FR"/>
        </w:rPr>
        <w:t>Avertissement</w:t>
      </w:r>
      <w:r w:rsidR="00F27416" w:rsidRPr="00AF06AB">
        <w:rPr>
          <w:lang w:val="fr-FR"/>
        </w:rPr>
        <w:t> :</w:t>
      </w:r>
      <w:r w:rsidRPr="00AF06AB">
        <w:rPr>
          <w:lang w:val="fr-FR"/>
        </w:rPr>
        <w:t xml:space="preserve"> le présent document ne représente pas les principes ou les orientations de l</w:t>
      </w:r>
      <w:r w:rsidR="00F27416" w:rsidRPr="00AF06AB">
        <w:rPr>
          <w:lang w:val="fr-FR"/>
        </w:rPr>
        <w:t>’</w:t>
      </w:r>
      <w:r w:rsidRPr="00AF06AB">
        <w:rPr>
          <w:lang w:val="fr-FR"/>
        </w:rPr>
        <w:t>UPOV.</w:t>
      </w:r>
    </w:p>
    <w:p w14:paraId="23E69C81" w14:textId="1BF0B8DF" w:rsidR="004F2C43" w:rsidRPr="00AF06AB" w:rsidRDefault="001F4F1B" w:rsidP="001F4F1B">
      <w:pPr>
        <w:pStyle w:val="Heading1"/>
        <w:rPr>
          <w:lang w:val="fr-FR"/>
        </w:rPr>
      </w:pPr>
      <w:bookmarkStart w:id="1" w:name="_Toc148111497"/>
      <w:r>
        <w:rPr>
          <w:lang w:val="fr-FR"/>
        </w:rPr>
        <w:t>I.</w:t>
      </w:r>
      <w:r>
        <w:rPr>
          <w:lang w:val="fr-FR"/>
        </w:rPr>
        <w:tab/>
      </w:r>
      <w:r w:rsidR="00D564EA" w:rsidRPr="00AF06AB">
        <w:rPr>
          <w:lang w:val="fr-FR"/>
        </w:rPr>
        <w:t>RÉSUMÉ</w:t>
      </w:r>
      <w:bookmarkEnd w:id="1"/>
    </w:p>
    <w:p w14:paraId="610ECA5E" w14:textId="77777777" w:rsidR="004F2C43" w:rsidRPr="00AF06AB" w:rsidRDefault="004F2C43" w:rsidP="00766123">
      <w:pPr>
        <w:rPr>
          <w:color w:val="000000"/>
          <w:lang w:val="fr-FR"/>
        </w:rPr>
      </w:pPr>
    </w:p>
    <w:p w14:paraId="5F861B42" w14:textId="1A204073" w:rsidR="00F13F2E" w:rsidRPr="00AF06AB" w:rsidRDefault="004F2C43" w:rsidP="00766123">
      <w:pPr>
        <w:rPr>
          <w:lang w:val="fr-FR"/>
        </w:rPr>
      </w:pPr>
      <w:r w:rsidRPr="00AF06AB">
        <w:rPr>
          <w:lang w:val="fr-FR"/>
        </w:rPr>
        <w:fldChar w:fldCharType="begin"/>
      </w:r>
      <w:r w:rsidRPr="00AF06AB">
        <w:rPr>
          <w:lang w:val="fr-FR"/>
        </w:rPr>
        <w:instrText xml:space="preserve"> AUTONUM  </w:instrText>
      </w:r>
      <w:r w:rsidRPr="00AF06AB">
        <w:rPr>
          <w:lang w:val="fr-FR"/>
        </w:rPr>
        <w:fldChar w:fldCharType="end"/>
      </w:r>
      <w:r w:rsidRPr="00AF06AB">
        <w:rPr>
          <w:lang w:val="fr-FR"/>
        </w:rPr>
        <w:tab/>
      </w:r>
      <w:r w:rsidR="00F13F2E" w:rsidRPr="00AF06AB">
        <w:rPr>
          <w:lang w:val="fr-FR"/>
        </w:rPr>
        <w:t xml:space="preserve">Le présent document a pour objet </w:t>
      </w:r>
      <w:r w:rsidR="00826053" w:rsidRPr="00AF06AB">
        <w:rPr>
          <w:lang w:val="fr-FR"/>
        </w:rPr>
        <w:t>de rendre compte de l</w:t>
      </w:r>
      <w:r w:rsidR="00F27416" w:rsidRPr="00AF06AB">
        <w:rPr>
          <w:lang w:val="fr-FR"/>
        </w:rPr>
        <w:t>’</w:t>
      </w:r>
      <w:r w:rsidR="00826053" w:rsidRPr="00AF06AB">
        <w:rPr>
          <w:lang w:val="fr-FR"/>
        </w:rPr>
        <w:t>enquête menée auprès des membres de l</w:t>
      </w:r>
      <w:r w:rsidR="00F27416" w:rsidRPr="00AF06AB">
        <w:rPr>
          <w:lang w:val="fr-FR"/>
        </w:rPr>
        <w:t>’</w:t>
      </w:r>
      <w:r w:rsidR="00826053" w:rsidRPr="00AF06AB">
        <w:rPr>
          <w:lang w:val="fr-FR"/>
        </w:rPr>
        <w:t>Union sur les obstacles politiques ou juridiques susceptibles d</w:t>
      </w:r>
      <w:r w:rsidR="00F27416" w:rsidRPr="00AF06AB">
        <w:rPr>
          <w:lang w:val="fr-FR"/>
        </w:rPr>
        <w:t>’</w:t>
      </w:r>
      <w:r w:rsidR="00826053" w:rsidRPr="00AF06AB">
        <w:rPr>
          <w:lang w:val="fr-FR"/>
        </w:rPr>
        <w:t xml:space="preserve">empêcher la coopération internationale </w:t>
      </w:r>
      <w:r w:rsidR="00BE3B85" w:rsidRPr="00AF06AB">
        <w:rPr>
          <w:lang w:val="fr-FR"/>
        </w:rPr>
        <w:t>dans l</w:t>
      </w:r>
      <w:r w:rsidR="00F27416" w:rsidRPr="00AF06AB">
        <w:rPr>
          <w:lang w:val="fr-FR"/>
        </w:rPr>
        <w:t>’</w:t>
      </w:r>
      <w:r w:rsidR="00BE3B85" w:rsidRPr="00AF06AB">
        <w:rPr>
          <w:lang w:val="fr-FR"/>
        </w:rPr>
        <w:t>examen de la distinction, de l</w:t>
      </w:r>
      <w:r w:rsidR="00F27416" w:rsidRPr="00AF06AB">
        <w:rPr>
          <w:lang w:val="fr-FR"/>
        </w:rPr>
        <w:t>’</w:t>
      </w:r>
      <w:r w:rsidR="00BE3B85" w:rsidRPr="00AF06AB">
        <w:rPr>
          <w:lang w:val="fr-FR"/>
        </w:rPr>
        <w:t>homogénéité et de la stabilité (DHS)</w:t>
      </w:r>
      <w:r w:rsidR="004B7C36" w:rsidRPr="00AF06AB">
        <w:rPr>
          <w:lang w:val="fr-FR"/>
        </w:rPr>
        <w:t xml:space="preserve">. </w:t>
      </w:r>
      <w:r w:rsidR="00BE51CA" w:rsidRPr="00AF06AB">
        <w:rPr>
          <w:lang w:val="fr-FR"/>
        </w:rPr>
        <w:t xml:space="preserve"> </w:t>
      </w:r>
      <w:r w:rsidR="004B7C36" w:rsidRPr="00AF06AB">
        <w:rPr>
          <w:lang w:val="fr-FR"/>
        </w:rPr>
        <w:t xml:space="preserve">Ce document a également pour objet, </w:t>
      </w:r>
      <w:r w:rsidR="00BE3B85" w:rsidRPr="00AF06AB">
        <w:rPr>
          <w:lang w:val="fr-FR"/>
        </w:rPr>
        <w:t xml:space="preserve">au vu </w:t>
      </w:r>
      <w:r w:rsidR="004B7C36" w:rsidRPr="00AF06AB">
        <w:rPr>
          <w:lang w:val="fr-FR"/>
        </w:rPr>
        <w:t>de ces informations</w:t>
      </w:r>
      <w:r w:rsidR="00BE3B85" w:rsidRPr="00AF06AB">
        <w:rPr>
          <w:lang w:val="fr-FR"/>
        </w:rPr>
        <w:t>, d</w:t>
      </w:r>
      <w:r w:rsidR="00F27416" w:rsidRPr="00AF06AB">
        <w:rPr>
          <w:lang w:val="fr-FR"/>
        </w:rPr>
        <w:t>’</w:t>
      </w:r>
      <w:r w:rsidR="00BE3B85" w:rsidRPr="00AF06AB">
        <w:rPr>
          <w:lang w:val="fr-FR"/>
        </w:rPr>
        <w:t xml:space="preserve">inviter les membres à envisager des mesures </w:t>
      </w:r>
      <w:r w:rsidR="005F14C5" w:rsidRPr="00AF06AB">
        <w:rPr>
          <w:lang w:val="fr-FR"/>
        </w:rPr>
        <w:t xml:space="preserve">possibles pour </w:t>
      </w:r>
      <w:r w:rsidR="006D6F3D" w:rsidRPr="00AF06AB">
        <w:rPr>
          <w:lang w:val="fr-FR"/>
        </w:rPr>
        <w:t>augmenter</w:t>
      </w:r>
      <w:r w:rsidR="004B7C36" w:rsidRPr="00AF06AB">
        <w:rPr>
          <w:lang w:val="fr-FR"/>
        </w:rPr>
        <w:t xml:space="preserve"> les opportunités de coopération internationale.</w:t>
      </w:r>
    </w:p>
    <w:p w14:paraId="74D7DB83" w14:textId="12574BE4" w:rsidR="004100F1" w:rsidRPr="00AF06AB" w:rsidRDefault="004100F1" w:rsidP="00766123">
      <w:pPr>
        <w:rPr>
          <w:lang w:val="fr-FR"/>
        </w:rPr>
      </w:pPr>
    </w:p>
    <w:p w14:paraId="043F9EFE" w14:textId="77777777" w:rsidR="00F27416" w:rsidRPr="00AF06AB" w:rsidRDefault="00FF3729" w:rsidP="00766123">
      <w:pPr>
        <w:rPr>
          <w:snapToGrid w:val="0"/>
          <w:lang w:val="fr-FR"/>
        </w:rPr>
      </w:pPr>
      <w:r w:rsidRPr="00AF06AB">
        <w:rPr>
          <w:snapToGrid w:val="0"/>
          <w:lang w:val="fr-FR"/>
        </w:rPr>
        <w:fldChar w:fldCharType="begin"/>
      </w:r>
      <w:r w:rsidRPr="00AF06AB">
        <w:rPr>
          <w:snapToGrid w:val="0"/>
          <w:lang w:val="fr-FR"/>
        </w:rPr>
        <w:instrText xml:space="preserve"> AUTONUM  </w:instrText>
      </w:r>
      <w:r w:rsidRPr="00AF06AB">
        <w:rPr>
          <w:snapToGrid w:val="0"/>
          <w:lang w:val="fr-FR"/>
        </w:rPr>
        <w:fldChar w:fldCharType="end"/>
      </w:r>
      <w:r w:rsidRPr="00AF06AB">
        <w:rPr>
          <w:snapToGrid w:val="0"/>
          <w:lang w:val="fr-FR"/>
        </w:rPr>
        <w:tab/>
      </w:r>
      <w:r w:rsidR="00381F0B" w:rsidRPr="00AF06AB">
        <w:rPr>
          <w:snapToGrid w:val="0"/>
          <w:lang w:val="fr-FR"/>
        </w:rPr>
        <w:t>Le Comité technique</w:t>
      </w:r>
      <w:r w:rsidRPr="00AF06AB">
        <w:rPr>
          <w:snapToGrid w:val="0"/>
          <w:lang w:val="fr-FR"/>
        </w:rPr>
        <w:t xml:space="preserve"> (TC) </w:t>
      </w:r>
      <w:r w:rsidR="007A3A0A" w:rsidRPr="00AF06AB">
        <w:rPr>
          <w:snapToGrid w:val="0"/>
          <w:lang w:val="fr-FR"/>
        </w:rPr>
        <w:t>est invit</w:t>
      </w:r>
      <w:r w:rsidR="00475674" w:rsidRPr="00AF06AB">
        <w:rPr>
          <w:snapToGrid w:val="0"/>
          <w:lang w:val="fr-FR"/>
        </w:rPr>
        <w:t>é</w:t>
      </w:r>
      <w:r w:rsidR="007A3A0A" w:rsidRPr="00AF06AB">
        <w:rPr>
          <w:snapToGrid w:val="0"/>
          <w:lang w:val="fr-FR"/>
        </w:rPr>
        <w:t xml:space="preserve"> à prendre note des évolutions présentées dans ce document.</w:t>
      </w:r>
    </w:p>
    <w:p w14:paraId="45B547A2" w14:textId="5AA1978B" w:rsidR="00FF3729" w:rsidRPr="00AF06AB" w:rsidRDefault="00FF3729" w:rsidP="00766123">
      <w:pPr>
        <w:rPr>
          <w:snapToGrid w:val="0"/>
          <w:lang w:val="fr-FR"/>
        </w:rPr>
      </w:pPr>
    </w:p>
    <w:p w14:paraId="5689ED30" w14:textId="7CBB145E" w:rsidR="00FF3729" w:rsidRPr="00AF06AB" w:rsidRDefault="00FF3729" w:rsidP="00766123">
      <w:pPr>
        <w:rPr>
          <w:snapToGrid w:val="0"/>
          <w:lang w:val="fr-FR"/>
        </w:rPr>
      </w:pPr>
      <w:r w:rsidRPr="00AF06AB">
        <w:rPr>
          <w:snapToGrid w:val="0"/>
          <w:lang w:val="fr-FR"/>
        </w:rPr>
        <w:fldChar w:fldCharType="begin"/>
      </w:r>
      <w:r w:rsidRPr="00AF06AB">
        <w:rPr>
          <w:snapToGrid w:val="0"/>
          <w:lang w:val="fr-FR"/>
        </w:rPr>
        <w:instrText xml:space="preserve"> AUTONUM  </w:instrText>
      </w:r>
      <w:r w:rsidRPr="00AF06AB">
        <w:rPr>
          <w:snapToGrid w:val="0"/>
          <w:lang w:val="fr-FR"/>
        </w:rPr>
        <w:fldChar w:fldCharType="end"/>
      </w:r>
      <w:r w:rsidRPr="00AF06AB">
        <w:rPr>
          <w:snapToGrid w:val="0"/>
          <w:lang w:val="fr-FR"/>
        </w:rPr>
        <w:tab/>
      </w:r>
      <w:r w:rsidR="007A3A0A" w:rsidRPr="00AF06AB">
        <w:rPr>
          <w:snapToGrid w:val="0"/>
          <w:lang w:val="fr-FR"/>
        </w:rPr>
        <w:t>Le Comité administrati</w:t>
      </w:r>
      <w:r w:rsidR="000F4979" w:rsidRPr="00AF06AB">
        <w:rPr>
          <w:snapToGrid w:val="0"/>
          <w:lang w:val="fr-FR"/>
        </w:rPr>
        <w:t>f</w:t>
      </w:r>
      <w:r w:rsidR="007A3A0A" w:rsidRPr="00AF06AB">
        <w:rPr>
          <w:snapToGrid w:val="0"/>
          <w:lang w:val="fr-FR"/>
        </w:rPr>
        <w:t xml:space="preserve"> et juridique </w:t>
      </w:r>
      <w:r w:rsidRPr="00AF06AB">
        <w:rPr>
          <w:snapToGrid w:val="0"/>
          <w:lang w:val="fr-FR"/>
        </w:rPr>
        <w:t xml:space="preserve">(CAJ) </w:t>
      </w:r>
      <w:r w:rsidR="007A3A0A" w:rsidRPr="00AF06AB">
        <w:rPr>
          <w:snapToGrid w:val="0"/>
          <w:lang w:val="fr-FR"/>
        </w:rPr>
        <w:t>est invité</w:t>
      </w:r>
      <w:r w:rsidR="003F49F2">
        <w:rPr>
          <w:snapToGrid w:val="0"/>
          <w:lang w:val="fr-FR"/>
        </w:rPr>
        <w:t xml:space="preserve"> à</w:t>
      </w:r>
      <w:r w:rsidR="00F27416" w:rsidRPr="00AF06AB">
        <w:rPr>
          <w:snapToGrid w:val="0"/>
          <w:lang w:val="fr-FR"/>
        </w:rPr>
        <w:t> :</w:t>
      </w:r>
    </w:p>
    <w:p w14:paraId="045D3464" w14:textId="77777777" w:rsidR="00FF3729" w:rsidRPr="00AF06AB" w:rsidRDefault="00FF3729" w:rsidP="00766123">
      <w:pPr>
        <w:rPr>
          <w:snapToGrid w:val="0"/>
          <w:lang w:val="fr-FR"/>
        </w:rPr>
      </w:pPr>
    </w:p>
    <w:p w14:paraId="36C369CD" w14:textId="30095DE0" w:rsidR="00F27416" w:rsidRPr="003F49F2" w:rsidRDefault="000F4979" w:rsidP="00516C9F">
      <w:pPr>
        <w:pStyle w:val="ListParagraph"/>
        <w:numPr>
          <w:ilvl w:val="0"/>
          <w:numId w:val="9"/>
        </w:numPr>
        <w:ind w:left="0" w:firstLine="567"/>
        <w:jc w:val="both"/>
        <w:rPr>
          <w:snapToGrid w:val="0"/>
          <w:lang w:val="fr-FR"/>
        </w:rPr>
      </w:pPr>
      <w:bookmarkStart w:id="2" w:name="_Hlk145315960"/>
      <w:r w:rsidRPr="00AF06AB">
        <w:rPr>
          <w:snapToGrid w:val="0"/>
          <w:lang w:val="fr-FR"/>
        </w:rPr>
        <w:t xml:space="preserve">prendre </w:t>
      </w:r>
      <w:r w:rsidR="0025403D" w:rsidRPr="00AF06AB">
        <w:rPr>
          <w:snapToGrid w:val="0"/>
          <w:lang w:val="fr-FR"/>
        </w:rPr>
        <w:t xml:space="preserve">note </w:t>
      </w:r>
      <w:r w:rsidRPr="00AF06AB">
        <w:rPr>
          <w:snapToGrid w:val="0"/>
          <w:lang w:val="fr-FR"/>
        </w:rPr>
        <w:t xml:space="preserve">des réponses apportées </w:t>
      </w:r>
      <w:r w:rsidR="005F14C5" w:rsidRPr="00AF06AB">
        <w:rPr>
          <w:snapToGrid w:val="0"/>
          <w:lang w:val="fr-FR"/>
        </w:rPr>
        <w:t xml:space="preserve">à </w:t>
      </w:r>
      <w:r w:rsidRPr="00AF06AB">
        <w:rPr>
          <w:snapToGrid w:val="0"/>
          <w:lang w:val="fr-FR"/>
        </w:rPr>
        <w:t>l</w:t>
      </w:r>
      <w:r w:rsidR="00F27416" w:rsidRPr="00AF06AB">
        <w:rPr>
          <w:snapToGrid w:val="0"/>
          <w:lang w:val="fr-FR"/>
        </w:rPr>
        <w:t>’</w:t>
      </w:r>
      <w:r w:rsidRPr="00AF06AB">
        <w:rPr>
          <w:snapToGrid w:val="0"/>
          <w:lang w:val="fr-FR"/>
        </w:rPr>
        <w:t xml:space="preserve">enquête </w:t>
      </w:r>
      <w:r w:rsidR="005F14C5" w:rsidRPr="00AF06AB">
        <w:rPr>
          <w:snapToGrid w:val="0"/>
          <w:lang w:val="fr-FR"/>
        </w:rPr>
        <w:t>menée auprès des membres de l</w:t>
      </w:r>
      <w:r w:rsidR="00F27416" w:rsidRPr="00AF06AB">
        <w:rPr>
          <w:snapToGrid w:val="0"/>
          <w:lang w:val="fr-FR"/>
        </w:rPr>
        <w:t>’</w:t>
      </w:r>
      <w:r w:rsidR="005F14C5" w:rsidRPr="00AF06AB">
        <w:rPr>
          <w:snapToGrid w:val="0"/>
          <w:lang w:val="fr-FR"/>
        </w:rPr>
        <w:t xml:space="preserve">Union </w:t>
      </w:r>
      <w:r w:rsidRPr="00AF06AB">
        <w:rPr>
          <w:snapToGrid w:val="0"/>
          <w:lang w:val="fr-FR"/>
        </w:rPr>
        <w:t>sur les obstacles politiques ou juridiques susceptibles d</w:t>
      </w:r>
      <w:r w:rsidR="00F27416" w:rsidRPr="00AF06AB">
        <w:rPr>
          <w:snapToGrid w:val="0"/>
          <w:lang w:val="fr-FR"/>
        </w:rPr>
        <w:t>’</w:t>
      </w:r>
      <w:r w:rsidRPr="00AF06AB">
        <w:rPr>
          <w:snapToGrid w:val="0"/>
          <w:lang w:val="fr-FR"/>
        </w:rPr>
        <w:t>empêcher la coopération internationale dans l</w:t>
      </w:r>
      <w:r w:rsidR="00F27416" w:rsidRPr="00AF06AB">
        <w:rPr>
          <w:snapToGrid w:val="0"/>
          <w:lang w:val="fr-FR"/>
        </w:rPr>
        <w:t>’</w:t>
      </w:r>
      <w:r w:rsidRPr="00AF06AB">
        <w:rPr>
          <w:snapToGrid w:val="0"/>
          <w:lang w:val="fr-FR"/>
        </w:rPr>
        <w:t>examen</w:t>
      </w:r>
      <w:r w:rsidR="00BE51CA" w:rsidRPr="00AF06AB">
        <w:rPr>
          <w:snapToGrid w:val="0"/>
          <w:lang w:val="fr-FR"/>
        </w:rPr>
        <w:t> </w:t>
      </w:r>
      <w:r w:rsidRPr="00AF06AB">
        <w:rPr>
          <w:snapToGrid w:val="0"/>
          <w:lang w:val="fr-FR"/>
        </w:rPr>
        <w:t xml:space="preserve">DHS, </w:t>
      </w:r>
      <w:r w:rsidRPr="003F49F2">
        <w:rPr>
          <w:snapToGrid w:val="0"/>
          <w:lang w:val="fr-FR"/>
        </w:rPr>
        <w:t>telles qu</w:t>
      </w:r>
      <w:r w:rsidR="00F27416" w:rsidRPr="003F49F2">
        <w:rPr>
          <w:snapToGrid w:val="0"/>
          <w:lang w:val="fr-FR"/>
        </w:rPr>
        <w:t>’</w:t>
      </w:r>
      <w:r w:rsidRPr="003F49F2">
        <w:rPr>
          <w:snapToGrid w:val="0"/>
          <w:lang w:val="fr-FR"/>
        </w:rPr>
        <w:t xml:space="preserve">elles sont présentées à </w:t>
      </w:r>
      <w:bookmarkEnd w:id="2"/>
      <w:r w:rsidRPr="003F49F2">
        <w:rPr>
          <w:snapToGrid w:val="0"/>
          <w:lang w:val="fr-FR"/>
        </w:rPr>
        <w:t>l</w:t>
      </w:r>
      <w:r w:rsidR="00F27416" w:rsidRPr="003F49F2">
        <w:rPr>
          <w:snapToGrid w:val="0"/>
          <w:lang w:val="fr-FR"/>
        </w:rPr>
        <w:t>’annexe I</w:t>
      </w:r>
      <w:r w:rsidRPr="003F49F2">
        <w:rPr>
          <w:snapToGrid w:val="0"/>
          <w:lang w:val="fr-FR"/>
        </w:rPr>
        <w:t xml:space="preserve">I </w:t>
      </w:r>
      <w:r w:rsidR="00F3179D" w:rsidRPr="003F49F2">
        <w:rPr>
          <w:snapToGrid w:val="0"/>
          <w:lang w:val="fr-FR"/>
        </w:rPr>
        <w:t>de ce</w:t>
      </w:r>
      <w:r w:rsidRPr="003F49F2">
        <w:rPr>
          <w:snapToGrid w:val="0"/>
          <w:lang w:val="fr-FR"/>
        </w:rPr>
        <w:t xml:space="preserve"> document</w:t>
      </w:r>
      <w:r w:rsidR="00BE51CA" w:rsidRPr="003F49F2">
        <w:rPr>
          <w:snapToGrid w:val="0"/>
          <w:lang w:val="fr-FR"/>
        </w:rPr>
        <w:t xml:space="preserve">; </w:t>
      </w:r>
      <w:r w:rsidRPr="003F49F2">
        <w:rPr>
          <w:snapToGrid w:val="0"/>
          <w:lang w:val="fr-FR"/>
        </w:rPr>
        <w:t xml:space="preserve"> et</w:t>
      </w:r>
    </w:p>
    <w:p w14:paraId="4F1978DF" w14:textId="17C3348B" w:rsidR="000F4979" w:rsidRPr="003F49F2" w:rsidRDefault="000F4979" w:rsidP="000F4979">
      <w:pPr>
        <w:pStyle w:val="ListParagraph"/>
        <w:ind w:left="567"/>
        <w:jc w:val="both"/>
        <w:rPr>
          <w:snapToGrid w:val="0"/>
          <w:lang w:val="fr-FR"/>
        </w:rPr>
      </w:pPr>
    </w:p>
    <w:p w14:paraId="4B5EDF9F" w14:textId="5EFA2024" w:rsidR="00FF3729" w:rsidRPr="003F49F2" w:rsidRDefault="000F4979" w:rsidP="00516C9F">
      <w:pPr>
        <w:pStyle w:val="ListParagraph"/>
        <w:numPr>
          <w:ilvl w:val="0"/>
          <w:numId w:val="9"/>
        </w:numPr>
        <w:ind w:left="0" w:firstLine="567"/>
        <w:jc w:val="both"/>
        <w:rPr>
          <w:snapToGrid w:val="0"/>
          <w:lang w:val="fr-FR"/>
        </w:rPr>
      </w:pPr>
      <w:bookmarkStart w:id="3" w:name="_Hlk145316046"/>
      <w:r w:rsidRPr="003F49F2">
        <w:rPr>
          <w:snapToGrid w:val="0"/>
          <w:lang w:val="fr-FR"/>
        </w:rPr>
        <w:t xml:space="preserve">envisager des mesures </w:t>
      </w:r>
      <w:r w:rsidR="005F14C5" w:rsidRPr="003F49F2">
        <w:rPr>
          <w:snapToGrid w:val="0"/>
          <w:lang w:val="fr-FR"/>
        </w:rPr>
        <w:t>possibles pour</w:t>
      </w:r>
      <w:r w:rsidRPr="003F49F2">
        <w:rPr>
          <w:snapToGrid w:val="0"/>
          <w:lang w:val="fr-FR"/>
        </w:rPr>
        <w:t xml:space="preserve"> </w:t>
      </w:r>
      <w:r w:rsidR="006D6F3D" w:rsidRPr="003F49F2">
        <w:rPr>
          <w:snapToGrid w:val="0"/>
          <w:lang w:val="fr-FR"/>
        </w:rPr>
        <w:t>augment</w:t>
      </w:r>
      <w:r w:rsidRPr="003F49F2">
        <w:rPr>
          <w:snapToGrid w:val="0"/>
          <w:lang w:val="fr-FR"/>
        </w:rPr>
        <w:t>er les opportunités de coopération internationale</w:t>
      </w:r>
      <w:r w:rsidR="00F44363" w:rsidRPr="003F49F2">
        <w:rPr>
          <w:snapToGrid w:val="0"/>
          <w:lang w:val="fr-FR"/>
        </w:rPr>
        <w:t xml:space="preserve">, comme indiqué au </w:t>
      </w:r>
      <w:r w:rsidR="00F27416" w:rsidRPr="003F49F2">
        <w:rPr>
          <w:snapToGrid w:val="0"/>
          <w:lang w:val="fr-FR"/>
        </w:rPr>
        <w:t>paragraphe 1</w:t>
      </w:r>
      <w:r w:rsidR="00F44363" w:rsidRPr="003F49F2">
        <w:rPr>
          <w:snapToGrid w:val="0"/>
          <w:lang w:val="fr-FR"/>
        </w:rPr>
        <w:t>3 du présent document</w:t>
      </w:r>
      <w:bookmarkEnd w:id="3"/>
      <w:r w:rsidR="00FF3729" w:rsidRPr="003F49F2">
        <w:rPr>
          <w:snapToGrid w:val="0"/>
          <w:lang w:val="fr-FR"/>
        </w:rPr>
        <w:t>.</w:t>
      </w:r>
    </w:p>
    <w:p w14:paraId="58E8EAFA" w14:textId="77777777" w:rsidR="00EA6E43" w:rsidRPr="00AF06AB" w:rsidRDefault="00EA6E43" w:rsidP="00EA6E43">
      <w:pPr>
        <w:pStyle w:val="ListParagraph"/>
        <w:ind w:left="0"/>
        <w:jc w:val="both"/>
        <w:rPr>
          <w:lang w:val="fr-FR"/>
        </w:rPr>
      </w:pPr>
    </w:p>
    <w:p w14:paraId="7A8B605E" w14:textId="711AE908" w:rsidR="00EA6E43" w:rsidRPr="00AF06AB" w:rsidRDefault="00EA6E43" w:rsidP="00EA6E43">
      <w:pPr>
        <w:rPr>
          <w:lang w:val="fr-FR"/>
        </w:rPr>
      </w:pPr>
      <w:r w:rsidRPr="00AF06AB">
        <w:rPr>
          <w:color w:val="000000"/>
          <w:lang w:val="fr-FR"/>
        </w:rPr>
        <w:fldChar w:fldCharType="begin"/>
      </w:r>
      <w:r w:rsidRPr="00AF06AB">
        <w:rPr>
          <w:color w:val="000000"/>
          <w:lang w:val="fr-FR"/>
        </w:rPr>
        <w:instrText xml:space="preserve"> AUTONUM  </w:instrText>
      </w:r>
      <w:r w:rsidRPr="00AF06AB">
        <w:rPr>
          <w:color w:val="000000"/>
          <w:lang w:val="fr-FR"/>
        </w:rPr>
        <w:fldChar w:fldCharType="end"/>
      </w:r>
      <w:r w:rsidRPr="00AF06AB">
        <w:rPr>
          <w:color w:val="000000"/>
          <w:lang w:val="fr-FR"/>
        </w:rPr>
        <w:tab/>
      </w:r>
      <w:r w:rsidR="00055E1C" w:rsidRPr="00AF06AB">
        <w:rPr>
          <w:lang w:val="fr-FR"/>
        </w:rPr>
        <w:t>Le présent document est structur</w:t>
      </w:r>
      <w:r w:rsidR="00475674" w:rsidRPr="00AF06AB">
        <w:rPr>
          <w:lang w:val="fr-FR"/>
        </w:rPr>
        <w:t>é</w:t>
      </w:r>
      <w:r w:rsidR="00055E1C" w:rsidRPr="00AF06AB">
        <w:rPr>
          <w:lang w:val="fr-FR"/>
        </w:rPr>
        <w:t xml:space="preserve"> comme suit</w:t>
      </w:r>
      <w:r w:rsidR="00F27416" w:rsidRPr="00AF06AB">
        <w:rPr>
          <w:lang w:val="fr-FR"/>
        </w:rPr>
        <w:t> :</w:t>
      </w:r>
    </w:p>
    <w:p w14:paraId="4FFCF766" w14:textId="77777777" w:rsidR="00EA6E43" w:rsidRPr="00FF378E" w:rsidRDefault="00EA6E43" w:rsidP="00DD1BC4">
      <w:pPr>
        <w:pStyle w:val="TOC1"/>
        <w:rPr>
          <w:rFonts w:eastAsia="MS Mincho"/>
          <w:noProof/>
          <w:lang w:val="fr-FR" w:eastAsia="ja-JP"/>
        </w:rPr>
      </w:pPr>
    </w:p>
    <w:p w14:paraId="520B1B9C" w14:textId="559592A1" w:rsidR="00DD1BC4" w:rsidRPr="00DD1BC4" w:rsidRDefault="00EA6E43" w:rsidP="00DD1BC4">
      <w:pPr>
        <w:pStyle w:val="TOC1"/>
        <w:rPr>
          <w:rFonts w:asciiTheme="minorHAnsi" w:eastAsiaTheme="minorEastAsia" w:hAnsiTheme="minorHAnsi" w:cstheme="minorBidi"/>
          <w:noProof/>
          <w:sz w:val="22"/>
          <w:szCs w:val="22"/>
          <w:lang w:val="en-GB" w:eastAsia="en-GB"/>
        </w:rPr>
      </w:pPr>
      <w:r w:rsidRPr="00DD1BC4">
        <w:rPr>
          <w:rFonts w:eastAsia="MS Mincho" w:cs="Arial"/>
          <w:noProof/>
          <w:sz w:val="18"/>
          <w:lang w:val="fr-FR" w:eastAsia="ja-JP"/>
        </w:rPr>
        <w:fldChar w:fldCharType="begin"/>
      </w:r>
      <w:r w:rsidRPr="00DD1BC4">
        <w:rPr>
          <w:rFonts w:eastAsia="MS Mincho" w:cs="Arial"/>
          <w:noProof/>
          <w:lang w:val="fr-FR" w:eastAsia="ja-JP"/>
        </w:rPr>
        <w:instrText xml:space="preserve"> TOC \o "1-2" \u </w:instrText>
      </w:r>
      <w:r w:rsidRPr="00DD1BC4">
        <w:rPr>
          <w:rFonts w:eastAsia="MS Mincho" w:cs="Arial"/>
          <w:noProof/>
          <w:sz w:val="18"/>
          <w:lang w:val="fr-FR" w:eastAsia="ja-JP"/>
        </w:rPr>
        <w:fldChar w:fldCharType="separate"/>
      </w:r>
      <w:r w:rsidR="00DD1BC4" w:rsidRPr="00DD1BC4">
        <w:rPr>
          <w:noProof/>
          <w:lang w:val="fr-FR"/>
        </w:rPr>
        <w:t>I.</w:t>
      </w:r>
      <w:r w:rsidR="00DD1BC4" w:rsidRPr="00DD1BC4">
        <w:rPr>
          <w:rFonts w:asciiTheme="minorHAnsi" w:eastAsiaTheme="minorEastAsia" w:hAnsiTheme="minorHAnsi" w:cstheme="minorBidi"/>
          <w:noProof/>
          <w:sz w:val="22"/>
          <w:szCs w:val="22"/>
          <w:lang w:val="en-GB" w:eastAsia="en-GB"/>
        </w:rPr>
        <w:tab/>
      </w:r>
      <w:r w:rsidR="00DD1BC4" w:rsidRPr="00DD1BC4">
        <w:rPr>
          <w:noProof/>
          <w:lang w:val="fr-FR"/>
        </w:rPr>
        <w:t>RÉSUMÉ</w:t>
      </w:r>
      <w:r w:rsidR="00DD1BC4" w:rsidRPr="00DD1BC4">
        <w:rPr>
          <w:noProof/>
        </w:rPr>
        <w:tab/>
      </w:r>
      <w:r w:rsidR="00DD1BC4" w:rsidRPr="00DD1BC4">
        <w:rPr>
          <w:noProof/>
        </w:rPr>
        <w:fldChar w:fldCharType="begin"/>
      </w:r>
      <w:r w:rsidR="00DD1BC4" w:rsidRPr="00DD1BC4">
        <w:rPr>
          <w:noProof/>
        </w:rPr>
        <w:instrText xml:space="preserve"> PAGEREF _Toc148111497 \h </w:instrText>
      </w:r>
      <w:r w:rsidR="00DD1BC4" w:rsidRPr="00DD1BC4">
        <w:rPr>
          <w:noProof/>
        </w:rPr>
      </w:r>
      <w:r w:rsidR="00DD1BC4" w:rsidRPr="00DD1BC4">
        <w:rPr>
          <w:noProof/>
        </w:rPr>
        <w:fldChar w:fldCharType="separate"/>
      </w:r>
      <w:r w:rsidR="00AE2AF7">
        <w:rPr>
          <w:noProof/>
        </w:rPr>
        <w:t>1</w:t>
      </w:r>
      <w:r w:rsidR="00DD1BC4" w:rsidRPr="00DD1BC4">
        <w:rPr>
          <w:noProof/>
        </w:rPr>
        <w:fldChar w:fldCharType="end"/>
      </w:r>
    </w:p>
    <w:p w14:paraId="0F2F119B" w14:textId="05C62F30" w:rsidR="00DD1BC4" w:rsidRPr="00DD1BC4" w:rsidRDefault="00DD1BC4" w:rsidP="00DD1BC4">
      <w:pPr>
        <w:pStyle w:val="TOC1"/>
        <w:rPr>
          <w:rFonts w:asciiTheme="minorHAnsi" w:eastAsiaTheme="minorEastAsia" w:hAnsiTheme="minorHAnsi" w:cstheme="minorBidi"/>
          <w:noProof/>
          <w:sz w:val="22"/>
          <w:szCs w:val="22"/>
          <w:lang w:val="en-GB" w:eastAsia="en-GB"/>
        </w:rPr>
      </w:pPr>
      <w:r w:rsidRPr="00DD1BC4">
        <w:rPr>
          <w:noProof/>
          <w:lang w:val="fr-FR"/>
        </w:rPr>
        <w:t>II.</w:t>
      </w:r>
      <w:r w:rsidRPr="00DD1BC4">
        <w:rPr>
          <w:rFonts w:asciiTheme="minorHAnsi" w:eastAsiaTheme="minorEastAsia" w:hAnsiTheme="minorHAnsi" w:cstheme="minorBidi"/>
          <w:noProof/>
          <w:sz w:val="22"/>
          <w:szCs w:val="22"/>
          <w:lang w:val="en-GB" w:eastAsia="en-GB"/>
        </w:rPr>
        <w:tab/>
      </w:r>
      <w:r w:rsidRPr="00DD1BC4">
        <w:rPr>
          <w:noProof/>
          <w:lang w:val="fr-FR"/>
        </w:rPr>
        <w:t>CONTEXTE</w:t>
      </w:r>
      <w:r w:rsidRPr="00DD1BC4">
        <w:rPr>
          <w:noProof/>
        </w:rPr>
        <w:tab/>
      </w:r>
      <w:r w:rsidRPr="00DD1BC4">
        <w:rPr>
          <w:noProof/>
        </w:rPr>
        <w:fldChar w:fldCharType="begin"/>
      </w:r>
      <w:r w:rsidRPr="00DD1BC4">
        <w:rPr>
          <w:noProof/>
        </w:rPr>
        <w:instrText xml:space="preserve"> PAGEREF _Toc148111498 \h </w:instrText>
      </w:r>
      <w:r w:rsidRPr="00DD1BC4">
        <w:rPr>
          <w:noProof/>
        </w:rPr>
      </w:r>
      <w:r w:rsidRPr="00DD1BC4">
        <w:rPr>
          <w:noProof/>
        </w:rPr>
        <w:fldChar w:fldCharType="separate"/>
      </w:r>
      <w:r w:rsidR="00AE2AF7">
        <w:rPr>
          <w:noProof/>
        </w:rPr>
        <w:t>2</w:t>
      </w:r>
      <w:r w:rsidRPr="00DD1BC4">
        <w:rPr>
          <w:noProof/>
        </w:rPr>
        <w:fldChar w:fldCharType="end"/>
      </w:r>
    </w:p>
    <w:p w14:paraId="1BC32A4C" w14:textId="4D4AF7CE" w:rsidR="00DD1BC4" w:rsidRPr="00DD1BC4" w:rsidRDefault="00DD1BC4" w:rsidP="00DD1BC4">
      <w:pPr>
        <w:pStyle w:val="TOC1"/>
        <w:rPr>
          <w:rFonts w:asciiTheme="minorHAnsi" w:eastAsiaTheme="minorEastAsia" w:hAnsiTheme="minorHAnsi" w:cstheme="minorBidi"/>
          <w:noProof/>
          <w:sz w:val="22"/>
          <w:szCs w:val="22"/>
          <w:lang w:val="en-GB" w:eastAsia="en-GB"/>
        </w:rPr>
      </w:pPr>
      <w:r w:rsidRPr="00DD1BC4">
        <w:rPr>
          <w:noProof/>
          <w:lang w:val="fr-FR"/>
        </w:rPr>
        <w:t>III.</w:t>
      </w:r>
      <w:r w:rsidRPr="00DD1BC4">
        <w:rPr>
          <w:rFonts w:asciiTheme="minorHAnsi" w:eastAsiaTheme="minorEastAsia" w:hAnsiTheme="minorHAnsi" w:cstheme="minorBidi"/>
          <w:noProof/>
          <w:sz w:val="22"/>
          <w:szCs w:val="22"/>
          <w:lang w:val="en-GB" w:eastAsia="en-GB"/>
        </w:rPr>
        <w:tab/>
      </w:r>
      <w:r w:rsidRPr="00DD1BC4">
        <w:rPr>
          <w:noProof/>
          <w:lang w:val="fr-FR"/>
        </w:rPr>
        <w:t>Enquête et principales conclusions</w:t>
      </w:r>
      <w:r w:rsidRPr="00DD1BC4">
        <w:rPr>
          <w:noProof/>
        </w:rPr>
        <w:tab/>
      </w:r>
      <w:r w:rsidRPr="00DD1BC4">
        <w:rPr>
          <w:noProof/>
        </w:rPr>
        <w:fldChar w:fldCharType="begin"/>
      </w:r>
      <w:r w:rsidRPr="00DD1BC4">
        <w:rPr>
          <w:noProof/>
        </w:rPr>
        <w:instrText xml:space="preserve"> PAGEREF _Toc148111499 \h </w:instrText>
      </w:r>
      <w:r w:rsidRPr="00DD1BC4">
        <w:rPr>
          <w:noProof/>
        </w:rPr>
      </w:r>
      <w:r w:rsidRPr="00DD1BC4">
        <w:rPr>
          <w:noProof/>
        </w:rPr>
        <w:fldChar w:fldCharType="separate"/>
      </w:r>
      <w:r w:rsidR="00AE2AF7">
        <w:rPr>
          <w:noProof/>
        </w:rPr>
        <w:t>2</w:t>
      </w:r>
      <w:r w:rsidRPr="00DD1BC4">
        <w:rPr>
          <w:noProof/>
        </w:rPr>
        <w:fldChar w:fldCharType="end"/>
      </w:r>
    </w:p>
    <w:p w14:paraId="293A67EC" w14:textId="46C39A36" w:rsidR="00DD1BC4" w:rsidRPr="00DD1BC4" w:rsidRDefault="00DD1BC4" w:rsidP="00DD1BC4">
      <w:pPr>
        <w:pStyle w:val="TOC2"/>
        <w:rPr>
          <w:rFonts w:asciiTheme="minorHAnsi" w:eastAsiaTheme="minorEastAsia" w:hAnsiTheme="minorHAnsi" w:cstheme="minorBidi"/>
          <w:noProof/>
          <w:sz w:val="22"/>
          <w:szCs w:val="22"/>
          <w:lang w:val="en-GB" w:eastAsia="en-GB"/>
        </w:rPr>
      </w:pPr>
      <w:r w:rsidRPr="00DD1BC4">
        <w:rPr>
          <w:noProof/>
          <w:lang w:val="fr-FR"/>
        </w:rPr>
        <w:t>Utilisation de rapports d’examen DHS d’autres membres de l’UPOV</w:t>
      </w:r>
      <w:r w:rsidRPr="00DD1BC4">
        <w:rPr>
          <w:noProof/>
        </w:rPr>
        <w:tab/>
      </w:r>
      <w:r w:rsidRPr="00DD1BC4">
        <w:rPr>
          <w:noProof/>
        </w:rPr>
        <w:fldChar w:fldCharType="begin"/>
      </w:r>
      <w:r w:rsidRPr="00DD1BC4">
        <w:rPr>
          <w:noProof/>
        </w:rPr>
        <w:instrText xml:space="preserve"> PAGEREF _Toc148111500 \h </w:instrText>
      </w:r>
      <w:r w:rsidRPr="00DD1BC4">
        <w:rPr>
          <w:noProof/>
        </w:rPr>
      </w:r>
      <w:r w:rsidRPr="00DD1BC4">
        <w:rPr>
          <w:noProof/>
        </w:rPr>
        <w:fldChar w:fldCharType="separate"/>
      </w:r>
      <w:r w:rsidR="00AE2AF7">
        <w:rPr>
          <w:noProof/>
        </w:rPr>
        <w:t>2</w:t>
      </w:r>
      <w:r w:rsidRPr="00DD1BC4">
        <w:rPr>
          <w:noProof/>
        </w:rPr>
        <w:fldChar w:fldCharType="end"/>
      </w:r>
    </w:p>
    <w:p w14:paraId="40B1990F" w14:textId="6CC88589" w:rsidR="00DD1BC4" w:rsidRPr="00DD1BC4" w:rsidRDefault="00DD1BC4" w:rsidP="00DD1BC4">
      <w:pPr>
        <w:pStyle w:val="TOC2"/>
        <w:rPr>
          <w:rFonts w:asciiTheme="minorHAnsi" w:eastAsiaTheme="minorEastAsia" w:hAnsiTheme="minorHAnsi" w:cstheme="minorBidi"/>
          <w:noProof/>
          <w:sz w:val="22"/>
          <w:szCs w:val="22"/>
          <w:lang w:val="en-GB" w:eastAsia="en-GB"/>
        </w:rPr>
      </w:pPr>
      <w:r w:rsidRPr="00DD1BC4">
        <w:rPr>
          <w:noProof/>
          <w:lang w:val="fr-FR"/>
        </w:rPr>
        <w:t>Conditions d’utilisation des rapports d’examen DHS d’autres membres de l’UPOV</w:t>
      </w:r>
      <w:r w:rsidRPr="00DD1BC4">
        <w:rPr>
          <w:noProof/>
        </w:rPr>
        <w:tab/>
      </w:r>
      <w:r w:rsidRPr="00DD1BC4">
        <w:rPr>
          <w:noProof/>
        </w:rPr>
        <w:fldChar w:fldCharType="begin"/>
      </w:r>
      <w:r w:rsidRPr="00DD1BC4">
        <w:rPr>
          <w:noProof/>
        </w:rPr>
        <w:instrText xml:space="preserve"> PAGEREF _Toc148111501 \h </w:instrText>
      </w:r>
      <w:r w:rsidRPr="00DD1BC4">
        <w:rPr>
          <w:noProof/>
        </w:rPr>
      </w:r>
      <w:r w:rsidRPr="00DD1BC4">
        <w:rPr>
          <w:noProof/>
        </w:rPr>
        <w:fldChar w:fldCharType="separate"/>
      </w:r>
      <w:r w:rsidR="00AE2AF7">
        <w:rPr>
          <w:noProof/>
        </w:rPr>
        <w:t>3</w:t>
      </w:r>
      <w:r w:rsidRPr="00DD1BC4">
        <w:rPr>
          <w:noProof/>
        </w:rPr>
        <w:fldChar w:fldCharType="end"/>
      </w:r>
    </w:p>
    <w:p w14:paraId="7849A37F" w14:textId="1B234736" w:rsidR="00DD1BC4" w:rsidRPr="00DD1BC4" w:rsidRDefault="00DD1BC4" w:rsidP="00DD1BC4">
      <w:pPr>
        <w:pStyle w:val="TOC2"/>
        <w:rPr>
          <w:rFonts w:asciiTheme="minorHAnsi" w:eastAsiaTheme="minorEastAsia" w:hAnsiTheme="minorHAnsi" w:cstheme="minorBidi"/>
          <w:noProof/>
          <w:sz w:val="22"/>
          <w:szCs w:val="22"/>
          <w:lang w:val="en-GB" w:eastAsia="en-GB"/>
        </w:rPr>
      </w:pPr>
      <w:r w:rsidRPr="00DD1BC4">
        <w:rPr>
          <w:noProof/>
          <w:lang w:val="fr-FR"/>
        </w:rPr>
        <w:t>Principales raisons invoquées pour ne pas utiliser les rapports d’examen DHS d’autres membres de l’UPOV</w:t>
      </w:r>
      <w:r w:rsidRPr="00DD1BC4">
        <w:rPr>
          <w:noProof/>
        </w:rPr>
        <w:tab/>
      </w:r>
      <w:r w:rsidRPr="00DD1BC4">
        <w:rPr>
          <w:noProof/>
        </w:rPr>
        <w:fldChar w:fldCharType="begin"/>
      </w:r>
      <w:r w:rsidRPr="00DD1BC4">
        <w:rPr>
          <w:noProof/>
        </w:rPr>
        <w:instrText xml:space="preserve"> PAGEREF _Toc148111502 \h </w:instrText>
      </w:r>
      <w:r w:rsidRPr="00DD1BC4">
        <w:rPr>
          <w:noProof/>
        </w:rPr>
      </w:r>
      <w:r w:rsidRPr="00DD1BC4">
        <w:rPr>
          <w:noProof/>
        </w:rPr>
        <w:fldChar w:fldCharType="separate"/>
      </w:r>
      <w:r w:rsidR="00AE2AF7">
        <w:rPr>
          <w:noProof/>
        </w:rPr>
        <w:t>4</w:t>
      </w:r>
      <w:r w:rsidRPr="00DD1BC4">
        <w:rPr>
          <w:noProof/>
        </w:rPr>
        <w:fldChar w:fldCharType="end"/>
      </w:r>
    </w:p>
    <w:p w14:paraId="3C12312E" w14:textId="5E0B63CA" w:rsidR="00DD1BC4" w:rsidRPr="00DD1BC4" w:rsidRDefault="00DD1BC4" w:rsidP="00DD1BC4">
      <w:pPr>
        <w:pStyle w:val="TOC1"/>
        <w:rPr>
          <w:rFonts w:asciiTheme="minorHAnsi" w:eastAsiaTheme="minorEastAsia" w:hAnsiTheme="minorHAnsi" w:cstheme="minorBidi"/>
          <w:noProof/>
          <w:sz w:val="22"/>
          <w:szCs w:val="22"/>
          <w:lang w:val="en-GB" w:eastAsia="en-GB"/>
        </w:rPr>
      </w:pPr>
      <w:r w:rsidRPr="00DD1BC4">
        <w:rPr>
          <w:noProof/>
          <w:lang w:val="fr-FR"/>
        </w:rPr>
        <w:t>IV</w:t>
      </w:r>
      <w:r w:rsidRPr="00DD1BC4">
        <w:rPr>
          <w:rFonts w:asciiTheme="minorHAnsi" w:eastAsiaTheme="minorEastAsia" w:hAnsiTheme="minorHAnsi" w:cstheme="minorBidi"/>
          <w:noProof/>
          <w:sz w:val="22"/>
          <w:szCs w:val="22"/>
          <w:lang w:val="en-GB" w:eastAsia="en-GB"/>
        </w:rPr>
        <w:tab/>
      </w:r>
      <w:r w:rsidRPr="00DD1BC4">
        <w:rPr>
          <w:noProof/>
          <w:lang w:val="fr-FR"/>
        </w:rPr>
        <w:t>Mesures possibles pour augmenter les opportunités de coopération internationale</w:t>
      </w:r>
      <w:r w:rsidRPr="00DD1BC4">
        <w:rPr>
          <w:noProof/>
        </w:rPr>
        <w:tab/>
      </w:r>
      <w:r w:rsidRPr="00DD1BC4">
        <w:rPr>
          <w:noProof/>
        </w:rPr>
        <w:fldChar w:fldCharType="begin"/>
      </w:r>
      <w:r w:rsidRPr="00DD1BC4">
        <w:rPr>
          <w:noProof/>
        </w:rPr>
        <w:instrText xml:space="preserve"> PAGEREF _Toc148111503 \h </w:instrText>
      </w:r>
      <w:r w:rsidRPr="00DD1BC4">
        <w:rPr>
          <w:noProof/>
        </w:rPr>
      </w:r>
      <w:r w:rsidRPr="00DD1BC4">
        <w:rPr>
          <w:noProof/>
        </w:rPr>
        <w:fldChar w:fldCharType="separate"/>
      </w:r>
      <w:r w:rsidR="00AE2AF7">
        <w:rPr>
          <w:noProof/>
        </w:rPr>
        <w:t>4</w:t>
      </w:r>
      <w:r w:rsidRPr="00DD1BC4">
        <w:rPr>
          <w:noProof/>
        </w:rPr>
        <w:fldChar w:fldCharType="end"/>
      </w:r>
    </w:p>
    <w:p w14:paraId="09C8298D" w14:textId="20F576DF" w:rsidR="00F27416" w:rsidRPr="00DD1BC4" w:rsidRDefault="00EA6E43" w:rsidP="00EA6E43">
      <w:pPr>
        <w:tabs>
          <w:tab w:val="left" w:pos="1134"/>
          <w:tab w:val="left" w:pos="1701"/>
        </w:tabs>
        <w:spacing w:before="120"/>
        <w:ind w:left="1138" w:hanging="1138"/>
        <w:rPr>
          <w:rFonts w:eastAsia="MS Mincho" w:cs="Arial"/>
          <w:bCs/>
          <w:noProof/>
          <w:lang w:val="fr-FR" w:eastAsia="ja-JP"/>
        </w:rPr>
      </w:pPr>
      <w:r w:rsidRPr="00DD1BC4">
        <w:rPr>
          <w:rFonts w:eastAsia="MS Mincho" w:cs="Arial"/>
          <w:bCs/>
          <w:i/>
          <w:noProof/>
          <w:lang w:val="fr-FR" w:eastAsia="ja-JP"/>
        </w:rPr>
        <w:fldChar w:fldCharType="end"/>
      </w:r>
      <w:r w:rsidRPr="00DD1BC4">
        <w:rPr>
          <w:rFonts w:eastAsia="MS Mincho" w:cs="Arial"/>
          <w:bCs/>
          <w:noProof/>
          <w:lang w:val="fr-FR" w:eastAsia="ja-JP"/>
        </w:rPr>
        <w:t>ANNEX</w:t>
      </w:r>
      <w:r w:rsidR="00055E1C" w:rsidRPr="00DD1BC4">
        <w:rPr>
          <w:rFonts w:eastAsia="MS Mincho" w:cs="Arial"/>
          <w:bCs/>
          <w:noProof/>
          <w:lang w:val="fr-FR" w:eastAsia="ja-JP"/>
        </w:rPr>
        <w:t>E</w:t>
      </w:r>
      <w:r w:rsidRPr="00DD1BC4">
        <w:rPr>
          <w:rFonts w:eastAsia="MS Mincho" w:cs="Arial"/>
          <w:bCs/>
          <w:noProof/>
          <w:lang w:val="fr-FR" w:eastAsia="ja-JP"/>
        </w:rPr>
        <w:t xml:space="preserve"> I</w:t>
      </w:r>
      <w:r w:rsidRPr="00DD1BC4">
        <w:rPr>
          <w:rFonts w:eastAsia="MS Mincho" w:cs="Arial"/>
          <w:bCs/>
          <w:noProof/>
          <w:lang w:val="fr-FR" w:eastAsia="ja-JP"/>
        </w:rPr>
        <w:tab/>
      </w:r>
      <w:r w:rsidR="00DD326A" w:rsidRPr="00DD1BC4">
        <w:rPr>
          <w:rFonts w:eastAsia="MS Mincho" w:cs="Arial"/>
          <w:bCs/>
          <w:noProof/>
          <w:lang w:val="fr-FR" w:eastAsia="ja-JP"/>
        </w:rPr>
        <w:t>Contexte</w:t>
      </w:r>
    </w:p>
    <w:p w14:paraId="09B85548" w14:textId="759E79E1" w:rsidR="00F27416" w:rsidRPr="00AF06AB" w:rsidRDefault="00EA6E43" w:rsidP="00D75A89">
      <w:pPr>
        <w:tabs>
          <w:tab w:val="left" w:pos="1134"/>
          <w:tab w:val="left" w:pos="1701"/>
        </w:tabs>
        <w:spacing w:before="120"/>
        <w:ind w:left="1138" w:hanging="1138"/>
        <w:rPr>
          <w:rFonts w:eastAsia="MS Mincho" w:cs="Arial"/>
          <w:bCs/>
          <w:noProof/>
          <w:lang w:val="fr-FR" w:eastAsia="ja-JP"/>
        </w:rPr>
      </w:pPr>
      <w:r w:rsidRPr="00DD1BC4">
        <w:rPr>
          <w:rFonts w:eastAsia="MS Mincho" w:cs="Arial"/>
          <w:bCs/>
          <w:noProof/>
          <w:lang w:val="fr-FR" w:eastAsia="ja-JP"/>
        </w:rPr>
        <w:t>ANNEX</w:t>
      </w:r>
      <w:r w:rsidR="00055E1C" w:rsidRPr="00DD1BC4">
        <w:rPr>
          <w:rFonts w:eastAsia="MS Mincho" w:cs="Arial"/>
          <w:bCs/>
          <w:noProof/>
          <w:lang w:val="fr-FR" w:eastAsia="ja-JP"/>
        </w:rPr>
        <w:t>E</w:t>
      </w:r>
      <w:r w:rsidR="00AB05E2" w:rsidRPr="00DD1BC4">
        <w:rPr>
          <w:rFonts w:eastAsia="MS Mincho" w:cs="Arial"/>
          <w:bCs/>
          <w:noProof/>
          <w:lang w:val="fr-FR" w:eastAsia="ja-JP"/>
        </w:rPr>
        <w:t> </w:t>
      </w:r>
      <w:r w:rsidRPr="00DD1BC4">
        <w:rPr>
          <w:rFonts w:eastAsia="MS Mincho" w:cs="Arial"/>
          <w:bCs/>
          <w:noProof/>
          <w:lang w:val="fr-FR" w:eastAsia="ja-JP"/>
        </w:rPr>
        <w:t>II</w:t>
      </w:r>
      <w:r w:rsidRPr="00DD1BC4">
        <w:rPr>
          <w:rFonts w:eastAsia="MS Mincho" w:cs="Arial"/>
          <w:bCs/>
          <w:noProof/>
          <w:lang w:val="fr-FR" w:eastAsia="ja-JP"/>
        </w:rPr>
        <w:tab/>
      </w:r>
      <w:r w:rsidR="00D75A89" w:rsidRPr="00DD1BC4">
        <w:rPr>
          <w:rFonts w:eastAsia="MS Mincho" w:cs="Arial"/>
          <w:bCs/>
          <w:noProof/>
          <w:lang w:val="fr-FR" w:eastAsia="ja-JP"/>
        </w:rPr>
        <w:t>Enquête menée auprès des membres de l</w:t>
      </w:r>
      <w:r w:rsidR="00F27416" w:rsidRPr="00DD1BC4">
        <w:rPr>
          <w:rFonts w:eastAsia="MS Mincho" w:cs="Arial"/>
          <w:bCs/>
          <w:noProof/>
          <w:lang w:val="fr-FR" w:eastAsia="ja-JP"/>
        </w:rPr>
        <w:t>’</w:t>
      </w:r>
      <w:r w:rsidR="00D75A89" w:rsidRPr="00DD1BC4">
        <w:rPr>
          <w:rFonts w:eastAsia="MS Mincho" w:cs="Arial"/>
          <w:bCs/>
          <w:noProof/>
          <w:lang w:val="fr-FR" w:eastAsia="ja-JP"/>
        </w:rPr>
        <w:t>Union sur les obstacles politiques ou juridiques</w:t>
      </w:r>
      <w:r w:rsidR="00D75A89" w:rsidRPr="00AF06AB">
        <w:rPr>
          <w:rFonts w:eastAsia="MS Mincho" w:cs="Arial"/>
          <w:bCs/>
          <w:noProof/>
          <w:lang w:val="fr-FR" w:eastAsia="ja-JP"/>
        </w:rPr>
        <w:t xml:space="preserve"> susceptibles d</w:t>
      </w:r>
      <w:r w:rsidR="00F27416" w:rsidRPr="00AF06AB">
        <w:rPr>
          <w:rFonts w:eastAsia="MS Mincho" w:cs="Arial"/>
          <w:bCs/>
          <w:noProof/>
          <w:lang w:val="fr-FR" w:eastAsia="ja-JP"/>
        </w:rPr>
        <w:t>’</w:t>
      </w:r>
      <w:r w:rsidR="00D75A89" w:rsidRPr="00AF06AB">
        <w:rPr>
          <w:rFonts w:eastAsia="MS Mincho" w:cs="Arial"/>
          <w:bCs/>
          <w:noProof/>
          <w:lang w:val="fr-FR" w:eastAsia="ja-JP"/>
        </w:rPr>
        <w:t>empêcher la coopération internationale dans l</w:t>
      </w:r>
      <w:r w:rsidR="00F27416" w:rsidRPr="00AF06AB">
        <w:rPr>
          <w:rFonts w:eastAsia="MS Mincho" w:cs="Arial"/>
          <w:bCs/>
          <w:noProof/>
          <w:lang w:val="fr-FR" w:eastAsia="ja-JP"/>
        </w:rPr>
        <w:t>’</w:t>
      </w:r>
      <w:r w:rsidR="00D75A89" w:rsidRPr="00AF06AB">
        <w:rPr>
          <w:rFonts w:eastAsia="MS Mincho" w:cs="Arial"/>
          <w:bCs/>
          <w:noProof/>
          <w:lang w:val="fr-FR" w:eastAsia="ja-JP"/>
        </w:rPr>
        <w:t>examen</w:t>
      </w:r>
      <w:r w:rsidR="00BE51CA" w:rsidRPr="00AF06AB">
        <w:rPr>
          <w:rFonts w:eastAsia="MS Mincho" w:cs="Arial"/>
          <w:bCs/>
          <w:noProof/>
          <w:lang w:val="fr-FR" w:eastAsia="ja-JP"/>
        </w:rPr>
        <w:t> </w:t>
      </w:r>
      <w:r w:rsidR="00D75A89" w:rsidRPr="00AF06AB">
        <w:rPr>
          <w:rFonts w:eastAsia="MS Mincho" w:cs="Arial"/>
          <w:bCs/>
          <w:noProof/>
          <w:lang w:val="fr-FR" w:eastAsia="ja-JP"/>
        </w:rPr>
        <w:t>DHS</w:t>
      </w:r>
    </w:p>
    <w:p w14:paraId="3A9C6C24" w14:textId="77777777" w:rsidR="00EA6E43" w:rsidRPr="00AF06AB" w:rsidRDefault="00EA6E43" w:rsidP="00DD1BC4">
      <w:pPr>
        <w:rPr>
          <w:lang w:val="fr-FR"/>
        </w:rPr>
      </w:pPr>
      <w:r w:rsidRPr="00AF06AB">
        <w:rPr>
          <w:lang w:val="fr-FR"/>
        </w:rPr>
        <w:fldChar w:fldCharType="begin"/>
      </w:r>
      <w:r w:rsidRPr="00AF06AB">
        <w:rPr>
          <w:lang w:val="fr-FR"/>
        </w:rPr>
        <w:instrText xml:space="preserve"> TOC \o "1-3" \h \z \u </w:instrText>
      </w:r>
      <w:r w:rsidRPr="00AF06AB">
        <w:rPr>
          <w:lang w:val="fr-FR"/>
        </w:rPr>
        <w:fldChar w:fldCharType="separate"/>
      </w:r>
    </w:p>
    <w:p w14:paraId="1DED7048" w14:textId="0A3FC68C" w:rsidR="00EA6E43" w:rsidRPr="00AF06AB" w:rsidRDefault="00EA6E43" w:rsidP="00DD1BC4">
      <w:pPr>
        <w:rPr>
          <w:color w:val="000000"/>
          <w:lang w:val="fr-FR"/>
        </w:rPr>
      </w:pPr>
      <w:r w:rsidRPr="00AF06AB">
        <w:rPr>
          <w:lang w:val="fr-FR"/>
        </w:rPr>
        <w:fldChar w:fldCharType="end"/>
      </w:r>
      <w:r w:rsidRPr="00AF06AB">
        <w:rPr>
          <w:color w:val="000000"/>
          <w:lang w:val="fr-FR"/>
        </w:rPr>
        <w:fldChar w:fldCharType="begin"/>
      </w:r>
      <w:r w:rsidRPr="00AF06AB">
        <w:rPr>
          <w:color w:val="000000"/>
          <w:lang w:val="fr-FR"/>
        </w:rPr>
        <w:instrText xml:space="preserve"> AUTONUM  </w:instrText>
      </w:r>
      <w:r w:rsidRPr="00AF06AB">
        <w:rPr>
          <w:color w:val="000000"/>
          <w:lang w:val="fr-FR"/>
        </w:rPr>
        <w:fldChar w:fldCharType="end"/>
      </w:r>
      <w:r w:rsidRPr="00AF06AB">
        <w:rPr>
          <w:color w:val="000000"/>
          <w:lang w:val="fr-FR"/>
        </w:rPr>
        <w:tab/>
      </w:r>
      <w:r w:rsidR="002C4F44" w:rsidRPr="00AF06AB">
        <w:rPr>
          <w:color w:val="000000"/>
          <w:lang w:val="fr-FR"/>
        </w:rPr>
        <w:t>Les abréviations suivantes sont utilisées dans le présent document</w:t>
      </w:r>
      <w:r w:rsidR="00F27416" w:rsidRPr="00AF06AB">
        <w:rPr>
          <w:color w:val="000000"/>
          <w:lang w:val="fr-FR"/>
        </w:rPr>
        <w:t> :</w:t>
      </w:r>
    </w:p>
    <w:p w14:paraId="38F92D68" w14:textId="77777777" w:rsidR="00EA6E43" w:rsidRPr="00AF06AB" w:rsidRDefault="00EA6E43" w:rsidP="00DD1BC4">
      <w:pPr>
        <w:rPr>
          <w:color w:val="000000"/>
          <w:lang w:val="fr-FR"/>
        </w:rPr>
      </w:pPr>
    </w:p>
    <w:p w14:paraId="4A4FD1E9" w14:textId="2CF45896" w:rsidR="00EA6E43" w:rsidRPr="00AF06AB" w:rsidRDefault="00EA6E43" w:rsidP="00DD1BC4">
      <w:pPr>
        <w:tabs>
          <w:tab w:val="left" w:pos="567"/>
          <w:tab w:val="left" w:pos="1701"/>
        </w:tabs>
        <w:rPr>
          <w:lang w:val="fr-FR"/>
        </w:rPr>
      </w:pPr>
      <w:r w:rsidRPr="00AF06AB">
        <w:rPr>
          <w:lang w:val="fr-FR"/>
        </w:rPr>
        <w:tab/>
        <w:t>CAJ</w:t>
      </w:r>
      <w:r w:rsidR="00891F6A">
        <w:rPr>
          <w:lang w:val="fr-FR"/>
        </w:rPr>
        <w:t> </w:t>
      </w:r>
      <w:r w:rsidRPr="00AF06AB">
        <w:rPr>
          <w:lang w:val="fr-FR"/>
        </w:rPr>
        <w:t>:</w:t>
      </w:r>
      <w:r w:rsidRPr="00AF06AB">
        <w:rPr>
          <w:lang w:val="fr-FR"/>
        </w:rPr>
        <w:tab/>
      </w:r>
      <w:r w:rsidR="002C4F44" w:rsidRPr="00AF06AB">
        <w:rPr>
          <w:lang w:val="fr-FR"/>
        </w:rPr>
        <w:t>Comité administrati</w:t>
      </w:r>
      <w:r w:rsidR="004F2DC6" w:rsidRPr="00AF06AB">
        <w:rPr>
          <w:lang w:val="fr-FR"/>
        </w:rPr>
        <w:t>f</w:t>
      </w:r>
      <w:r w:rsidR="002C4F44" w:rsidRPr="00AF06AB">
        <w:rPr>
          <w:lang w:val="fr-FR"/>
        </w:rPr>
        <w:t xml:space="preserve"> et juridique</w:t>
      </w:r>
    </w:p>
    <w:p w14:paraId="104D3A55" w14:textId="20B97FAB" w:rsidR="00F27416" w:rsidRPr="00AF06AB" w:rsidRDefault="00EA6E43" w:rsidP="00DD1BC4">
      <w:pPr>
        <w:tabs>
          <w:tab w:val="left" w:pos="567"/>
          <w:tab w:val="left" w:pos="1701"/>
        </w:tabs>
        <w:rPr>
          <w:lang w:val="fr-FR"/>
        </w:rPr>
      </w:pPr>
      <w:r w:rsidRPr="00AF06AB">
        <w:rPr>
          <w:lang w:val="fr-FR"/>
        </w:rPr>
        <w:tab/>
        <w:t>TC</w:t>
      </w:r>
      <w:r w:rsidR="00BE51CA" w:rsidRPr="00AF06AB">
        <w:rPr>
          <w:lang w:val="fr-FR"/>
        </w:rPr>
        <w:t xml:space="preserve"> : </w:t>
      </w:r>
      <w:r w:rsidRPr="00AF06AB">
        <w:rPr>
          <w:lang w:val="fr-FR"/>
        </w:rPr>
        <w:tab/>
      </w:r>
      <w:r w:rsidR="002C4F44" w:rsidRPr="00AF06AB">
        <w:rPr>
          <w:lang w:val="fr-FR"/>
        </w:rPr>
        <w:t>Comité technique</w:t>
      </w:r>
    </w:p>
    <w:p w14:paraId="4952BF28" w14:textId="3FFB7429" w:rsidR="00EA6E43" w:rsidRPr="00AF06AB" w:rsidRDefault="00EA6E43" w:rsidP="00DD1BC4">
      <w:pPr>
        <w:tabs>
          <w:tab w:val="left" w:pos="567"/>
          <w:tab w:val="left" w:pos="1701"/>
        </w:tabs>
        <w:rPr>
          <w:rFonts w:eastAsia="PMingLiU"/>
          <w:szCs w:val="24"/>
          <w:lang w:val="fr-FR"/>
        </w:rPr>
      </w:pPr>
      <w:r w:rsidRPr="00AF06AB">
        <w:rPr>
          <w:rFonts w:eastAsia="PMingLiU"/>
          <w:szCs w:val="24"/>
          <w:lang w:val="fr-FR"/>
        </w:rPr>
        <w:tab/>
        <w:t>TWP</w:t>
      </w:r>
      <w:r w:rsidR="00F27416" w:rsidRPr="00AF06AB">
        <w:rPr>
          <w:rFonts w:eastAsia="PMingLiU"/>
          <w:szCs w:val="24"/>
          <w:lang w:val="fr-FR"/>
        </w:rPr>
        <w:t> :</w:t>
      </w:r>
      <w:r w:rsidR="00BE51CA" w:rsidRPr="00AF06AB">
        <w:rPr>
          <w:rFonts w:eastAsia="PMingLiU"/>
          <w:szCs w:val="24"/>
          <w:lang w:val="fr-FR"/>
        </w:rPr>
        <w:t xml:space="preserve"> </w:t>
      </w:r>
      <w:r w:rsidRPr="00AF06AB">
        <w:rPr>
          <w:rFonts w:eastAsia="PMingLiU"/>
          <w:szCs w:val="24"/>
          <w:lang w:val="fr-FR"/>
        </w:rPr>
        <w:tab/>
      </w:r>
      <w:r w:rsidR="002F4642" w:rsidRPr="00AF06AB">
        <w:rPr>
          <w:rFonts w:eastAsia="PMingLiU"/>
          <w:szCs w:val="24"/>
          <w:lang w:val="fr-FR"/>
        </w:rPr>
        <w:t>Groupe(s) de travail technique(s)</w:t>
      </w:r>
    </w:p>
    <w:p w14:paraId="771EBB33" w14:textId="43955E41" w:rsidR="000759D0" w:rsidRPr="00AF06AB" w:rsidRDefault="001F4F1B" w:rsidP="001F4F1B">
      <w:pPr>
        <w:pStyle w:val="Heading1"/>
        <w:rPr>
          <w:lang w:val="fr-FR"/>
        </w:rPr>
      </w:pPr>
      <w:bookmarkStart w:id="4" w:name="_Toc143883218"/>
      <w:bookmarkStart w:id="5" w:name="_Toc148111498"/>
      <w:r>
        <w:rPr>
          <w:lang w:val="fr-FR"/>
        </w:rPr>
        <w:lastRenderedPageBreak/>
        <w:t>II.</w:t>
      </w:r>
      <w:r>
        <w:rPr>
          <w:lang w:val="fr-FR"/>
        </w:rPr>
        <w:tab/>
      </w:r>
      <w:r w:rsidR="002F4642" w:rsidRPr="00AF06AB">
        <w:rPr>
          <w:lang w:val="fr-FR"/>
        </w:rPr>
        <w:t>CONTEXTE</w:t>
      </w:r>
      <w:bookmarkEnd w:id="5"/>
    </w:p>
    <w:p w14:paraId="742D8BA9" w14:textId="77777777" w:rsidR="000759D0" w:rsidRPr="00AF06AB" w:rsidRDefault="000759D0" w:rsidP="001F4F1B">
      <w:pPr>
        <w:pStyle w:val="Heading1"/>
        <w:rPr>
          <w:lang w:val="fr-FR"/>
        </w:rPr>
      </w:pPr>
    </w:p>
    <w:p w14:paraId="45DD50E8" w14:textId="6D240FF7" w:rsidR="00F27416" w:rsidRPr="00077A64" w:rsidRDefault="0025403D" w:rsidP="0025403D">
      <w:pPr>
        <w:keepNext/>
        <w:rPr>
          <w:lang w:val="fr-FR"/>
        </w:rPr>
      </w:pPr>
      <w:r w:rsidRPr="00077A64">
        <w:rPr>
          <w:lang w:val="fr-FR"/>
        </w:rPr>
        <w:fldChar w:fldCharType="begin"/>
      </w:r>
      <w:r w:rsidRPr="00077A64">
        <w:rPr>
          <w:lang w:val="fr-FR"/>
        </w:rPr>
        <w:instrText xml:space="preserve"> AUTONUM  </w:instrText>
      </w:r>
      <w:r w:rsidRPr="00077A64">
        <w:rPr>
          <w:lang w:val="fr-FR"/>
        </w:rPr>
        <w:fldChar w:fldCharType="end"/>
      </w:r>
      <w:r w:rsidRPr="00077A64">
        <w:rPr>
          <w:lang w:val="fr-FR"/>
        </w:rPr>
        <w:tab/>
      </w:r>
      <w:r w:rsidR="002F4642" w:rsidRPr="00077A64">
        <w:rPr>
          <w:lang w:val="fr-FR"/>
        </w:rPr>
        <w:t xml:space="preserve">Le contexte </w:t>
      </w:r>
      <w:r w:rsidR="00005622" w:rsidRPr="00077A64">
        <w:rPr>
          <w:lang w:val="fr-FR"/>
        </w:rPr>
        <w:t>d</w:t>
      </w:r>
      <w:r w:rsidR="00F27416" w:rsidRPr="00077A64">
        <w:rPr>
          <w:lang w:val="fr-FR"/>
        </w:rPr>
        <w:t>’</w:t>
      </w:r>
      <w:r w:rsidR="00005622" w:rsidRPr="00077A64">
        <w:rPr>
          <w:lang w:val="fr-FR"/>
        </w:rPr>
        <w:t>avant 2022 dans lequel s</w:t>
      </w:r>
      <w:r w:rsidR="00F27416" w:rsidRPr="00077A64">
        <w:rPr>
          <w:lang w:val="fr-FR"/>
        </w:rPr>
        <w:t>’</w:t>
      </w:r>
      <w:r w:rsidR="00005622" w:rsidRPr="00077A64">
        <w:rPr>
          <w:lang w:val="fr-FR"/>
        </w:rPr>
        <w:t>inscrit cette enquête est décrit à l</w:t>
      </w:r>
      <w:r w:rsidR="00F27416" w:rsidRPr="00077A64">
        <w:rPr>
          <w:lang w:val="fr-FR"/>
        </w:rPr>
        <w:t>’annexe I</w:t>
      </w:r>
      <w:r w:rsidR="00005622" w:rsidRPr="00077A64">
        <w:rPr>
          <w:lang w:val="fr-FR"/>
        </w:rPr>
        <w:t xml:space="preserve"> du présent document</w:t>
      </w:r>
      <w:r w:rsidRPr="00077A64">
        <w:rPr>
          <w:lang w:val="fr-FR"/>
        </w:rPr>
        <w:t>.</w:t>
      </w:r>
    </w:p>
    <w:p w14:paraId="2FCD92FA" w14:textId="6953908D" w:rsidR="000759D0" w:rsidRPr="00077A64" w:rsidRDefault="000759D0" w:rsidP="001F4F1B">
      <w:pPr>
        <w:pStyle w:val="Heading1"/>
        <w:rPr>
          <w:lang w:val="fr-FR"/>
        </w:rPr>
      </w:pPr>
    </w:p>
    <w:p w14:paraId="269E96BE" w14:textId="5E79F99C" w:rsidR="00DA0BE9" w:rsidRPr="00077A64" w:rsidDel="000759D0" w:rsidRDefault="000C446D" w:rsidP="00DA0BE9">
      <w:pPr>
        <w:keepLines/>
        <w:rPr>
          <w:lang w:val="fr-FR"/>
        </w:rPr>
      </w:pPr>
      <w:r w:rsidRPr="00077A64">
        <w:rPr>
          <w:lang w:val="fr-FR"/>
        </w:rPr>
        <w:fldChar w:fldCharType="begin"/>
      </w:r>
      <w:r w:rsidRPr="00077A64">
        <w:rPr>
          <w:lang w:val="fr-FR"/>
        </w:rPr>
        <w:instrText xml:space="preserve"> AUTONUM  </w:instrText>
      </w:r>
      <w:r w:rsidRPr="00077A64">
        <w:rPr>
          <w:lang w:val="fr-FR"/>
        </w:rPr>
        <w:fldChar w:fldCharType="end"/>
      </w:r>
      <w:r w:rsidRPr="00077A64">
        <w:rPr>
          <w:lang w:val="fr-FR"/>
        </w:rPr>
        <w:tab/>
      </w:r>
      <w:r w:rsidR="00DA0BE9" w:rsidRPr="00077A64">
        <w:rPr>
          <w:lang w:val="fr-FR"/>
        </w:rPr>
        <w:t>Lors de sa soixante-dix-septième session</w:t>
      </w:r>
      <w:r w:rsidR="00DA0BE9" w:rsidRPr="00077A64">
        <w:rPr>
          <w:rStyle w:val="FootnoteReference"/>
          <w:lang w:val="fr-FR"/>
        </w:rPr>
        <w:footnoteReference w:id="2"/>
      </w:r>
      <w:r w:rsidR="00DA0BE9" w:rsidRPr="00077A64" w:rsidDel="000759D0">
        <w:rPr>
          <w:lang w:val="fr-FR"/>
        </w:rPr>
        <w:t xml:space="preserve">, </w:t>
      </w:r>
      <w:r w:rsidR="00243CC5" w:rsidRPr="00077A64">
        <w:rPr>
          <w:lang w:val="fr-FR"/>
        </w:rPr>
        <w:t xml:space="preserve">le CAJ a demandé au Bureau de l’Union d’élaborer un document, qui sera soumis à l’examen lors de sa soixante-dix-huitième session, concernant les obstacles politiques ou juridiques identifiés par le TC comme empêchant la coopération internationale en matière d’examen DHS, ainsi que les mesures pouvant être mises en place pour surmonter ces obstacles (voir le </w:t>
      </w:r>
      <w:r w:rsidR="00243CC5" w:rsidRPr="00077A64" w:rsidDel="000759D0">
        <w:rPr>
          <w:lang w:val="fr-FR"/>
        </w:rPr>
        <w:t>paragraph</w:t>
      </w:r>
      <w:r w:rsidR="00243CC5" w:rsidRPr="00077A64">
        <w:rPr>
          <w:lang w:val="fr-FR"/>
        </w:rPr>
        <w:t>e </w:t>
      </w:r>
      <w:r w:rsidR="00243CC5" w:rsidRPr="00077A64" w:rsidDel="000759D0">
        <w:rPr>
          <w:lang w:val="fr-FR"/>
        </w:rPr>
        <w:t>14</w:t>
      </w:r>
      <w:r w:rsidR="00243CC5" w:rsidRPr="00077A64">
        <w:rPr>
          <w:lang w:val="fr-FR"/>
        </w:rPr>
        <w:t xml:space="preserve"> du </w:t>
      </w:r>
      <w:r w:rsidR="00243CC5" w:rsidRPr="00077A64" w:rsidDel="000759D0">
        <w:rPr>
          <w:lang w:val="fr-FR"/>
        </w:rPr>
        <w:t xml:space="preserve">document CAJ/77/10 </w:t>
      </w:r>
      <w:r w:rsidR="00243CC5" w:rsidRPr="00077A64">
        <w:rPr>
          <w:lang w:val="fr-FR"/>
        </w:rPr>
        <w:t>“Compte rendu”</w:t>
      </w:r>
      <w:r w:rsidR="00243CC5" w:rsidRPr="00077A64" w:rsidDel="000759D0">
        <w:rPr>
          <w:lang w:val="fr-FR"/>
        </w:rPr>
        <w:t>)</w:t>
      </w:r>
      <w:r w:rsidR="00243CC5" w:rsidRPr="00077A64">
        <w:rPr>
          <w:lang w:val="fr-FR"/>
        </w:rPr>
        <w:t> </w:t>
      </w:r>
      <w:r w:rsidR="00DA0BE9" w:rsidRPr="00077A64" w:rsidDel="000759D0">
        <w:rPr>
          <w:lang w:val="fr-FR"/>
        </w:rPr>
        <w:t xml:space="preserve">: </w:t>
      </w:r>
    </w:p>
    <w:p w14:paraId="2D09B909" w14:textId="77777777" w:rsidR="00DA0BE9" w:rsidRPr="00077A64" w:rsidDel="000759D0" w:rsidRDefault="00DA0BE9" w:rsidP="00DA0BE9">
      <w:pPr>
        <w:rPr>
          <w:lang w:val="fr-FR"/>
        </w:rPr>
      </w:pPr>
    </w:p>
    <w:p w14:paraId="690C6915" w14:textId="38A37BD1" w:rsidR="00DA0BE9" w:rsidRPr="00077A64" w:rsidDel="000759D0" w:rsidRDefault="00DA0BE9" w:rsidP="00DA0BE9">
      <w:pPr>
        <w:tabs>
          <w:tab w:val="left" w:pos="1134"/>
        </w:tabs>
        <w:ind w:left="567"/>
        <w:rPr>
          <w:lang w:val="fr-FR"/>
        </w:rPr>
      </w:pPr>
      <w:r w:rsidRPr="00077A64" w:rsidDel="000759D0">
        <w:rPr>
          <w:lang w:val="fr-FR"/>
        </w:rPr>
        <w:t>i)</w:t>
      </w:r>
      <w:r w:rsidRPr="00077A64" w:rsidDel="000759D0">
        <w:rPr>
          <w:lang w:val="fr-FR"/>
        </w:rPr>
        <w:tab/>
      </w:r>
      <w:r w:rsidR="00243CC5" w:rsidRPr="00077A64">
        <w:rPr>
          <w:lang w:val="fr-FR"/>
        </w:rPr>
        <w:t>nécessité de conclure un accord de coopération formel;</w:t>
      </w:r>
    </w:p>
    <w:p w14:paraId="1CCD92C8" w14:textId="38C8F659" w:rsidR="00243CC5" w:rsidRPr="00077A64" w:rsidRDefault="00DA0BE9" w:rsidP="00243CC5">
      <w:pPr>
        <w:tabs>
          <w:tab w:val="left" w:pos="1134"/>
        </w:tabs>
        <w:ind w:left="567"/>
        <w:rPr>
          <w:lang w:val="fr-FR"/>
        </w:rPr>
      </w:pPr>
      <w:r w:rsidRPr="00077A64" w:rsidDel="000759D0">
        <w:rPr>
          <w:lang w:val="fr-FR"/>
        </w:rPr>
        <w:t>ii)</w:t>
      </w:r>
      <w:r w:rsidRPr="00077A64" w:rsidDel="000759D0">
        <w:rPr>
          <w:lang w:val="fr-FR"/>
        </w:rPr>
        <w:tab/>
      </w:r>
      <w:r w:rsidR="00243CC5" w:rsidRPr="00077A64">
        <w:rPr>
          <w:lang w:val="fr-FR"/>
        </w:rPr>
        <w:t>obligation que l’examen DHS soit conduit par le service chargé de l’octroi des droits;</w:t>
      </w:r>
    </w:p>
    <w:p w14:paraId="4BE65770" w14:textId="66658BED" w:rsidR="00DA0BE9" w:rsidRPr="00077A64" w:rsidDel="000759D0" w:rsidRDefault="00DA0BE9" w:rsidP="00DA0BE9">
      <w:pPr>
        <w:tabs>
          <w:tab w:val="left" w:pos="1134"/>
        </w:tabs>
        <w:ind w:left="567"/>
        <w:rPr>
          <w:lang w:val="fr-FR"/>
        </w:rPr>
      </w:pPr>
      <w:r w:rsidRPr="00077A64" w:rsidDel="000759D0">
        <w:rPr>
          <w:lang w:val="fr-FR"/>
        </w:rPr>
        <w:t>iii)</w:t>
      </w:r>
      <w:r w:rsidRPr="00077A64" w:rsidDel="000759D0">
        <w:rPr>
          <w:lang w:val="fr-FR"/>
        </w:rPr>
        <w:tab/>
      </w:r>
      <w:r w:rsidR="00243CC5" w:rsidRPr="00077A64">
        <w:rPr>
          <w:lang w:val="fr-FR"/>
        </w:rPr>
        <w:t>non-acceptation des rapports d’examen DHS établis par les obtenteurs;</w:t>
      </w:r>
    </w:p>
    <w:p w14:paraId="29912188" w14:textId="7A30C280" w:rsidR="00DA0BE9" w:rsidRPr="00077A64" w:rsidRDefault="00DA0BE9" w:rsidP="00243CC5">
      <w:pPr>
        <w:ind w:firstLine="540"/>
        <w:rPr>
          <w:lang w:val="fr-FR"/>
        </w:rPr>
      </w:pPr>
      <w:r w:rsidRPr="00077A64" w:rsidDel="000759D0">
        <w:rPr>
          <w:lang w:val="fr-FR"/>
        </w:rPr>
        <w:t>iv)</w:t>
      </w:r>
      <w:r w:rsidRPr="00077A64" w:rsidDel="000759D0">
        <w:rPr>
          <w:lang w:val="fr-FR"/>
        </w:rPr>
        <w:tab/>
      </w:r>
      <w:r w:rsidR="00243CC5" w:rsidRPr="00077A64">
        <w:rPr>
          <w:lang w:val="fr-FR"/>
        </w:rPr>
        <w:t>souhait des obtenteurs d’utiliser (ou non) les rapports DHS existants.</w:t>
      </w:r>
    </w:p>
    <w:p w14:paraId="30240CB2" w14:textId="77777777" w:rsidR="00DA0BE9" w:rsidRPr="00077A64" w:rsidRDefault="00DA0BE9" w:rsidP="000C446D">
      <w:pPr>
        <w:rPr>
          <w:lang w:val="fr-FR"/>
        </w:rPr>
      </w:pPr>
    </w:p>
    <w:p w14:paraId="1BD1AC5A" w14:textId="6995BA96" w:rsidR="000C446D" w:rsidRPr="00077A64" w:rsidRDefault="00005622" w:rsidP="00077A64">
      <w:pPr>
        <w:pStyle w:val="ListParagraph"/>
        <w:numPr>
          <w:ilvl w:val="0"/>
          <w:numId w:val="34"/>
        </w:numPr>
        <w:ind w:left="0" w:firstLine="0"/>
        <w:jc w:val="both"/>
        <w:rPr>
          <w:lang w:val="fr-FR"/>
        </w:rPr>
      </w:pPr>
      <w:r w:rsidRPr="00077A64">
        <w:rPr>
          <w:lang w:val="fr-FR"/>
        </w:rPr>
        <w:t>Lors de sa soixante</w:t>
      </w:r>
      <w:r w:rsidR="00F27416" w:rsidRPr="00077A64">
        <w:rPr>
          <w:lang w:val="fr-FR"/>
        </w:rPr>
        <w:t>-</w:t>
      </w:r>
      <w:r w:rsidRPr="00077A64">
        <w:rPr>
          <w:lang w:val="fr-FR"/>
        </w:rPr>
        <w:t>dix</w:t>
      </w:r>
      <w:r w:rsidR="00F27416" w:rsidRPr="00077A64">
        <w:rPr>
          <w:lang w:val="fr-FR"/>
        </w:rPr>
        <w:t>-</w:t>
      </w:r>
      <w:r w:rsidRPr="00077A64">
        <w:rPr>
          <w:lang w:val="fr-FR"/>
        </w:rPr>
        <w:t>neuv</w:t>
      </w:r>
      <w:r w:rsidR="00F27416" w:rsidRPr="00077A64">
        <w:rPr>
          <w:lang w:val="fr-FR"/>
        </w:rPr>
        <w:t>ième session</w:t>
      </w:r>
      <w:r w:rsidR="000C446D" w:rsidRPr="00077A64">
        <w:rPr>
          <w:rStyle w:val="FootnoteReference"/>
          <w:lang w:val="fr-FR"/>
        </w:rPr>
        <w:footnoteReference w:id="3"/>
      </w:r>
      <w:r w:rsidR="000C446D" w:rsidRPr="00077A64">
        <w:rPr>
          <w:lang w:val="fr-FR"/>
        </w:rPr>
        <w:t>,</w:t>
      </w:r>
      <w:r w:rsidR="00F27416" w:rsidRPr="00077A64">
        <w:rPr>
          <w:lang w:val="fr-FR"/>
        </w:rPr>
        <w:t xml:space="preserve"> le CAJ</w:t>
      </w:r>
      <w:r w:rsidRPr="00077A64">
        <w:rPr>
          <w:lang w:val="fr-FR"/>
        </w:rPr>
        <w:t xml:space="preserve"> a approuvé les questions </w:t>
      </w:r>
      <w:r w:rsidR="004B1377" w:rsidRPr="00077A64">
        <w:rPr>
          <w:lang w:val="fr-FR"/>
        </w:rPr>
        <w:t>proposées pour</w:t>
      </w:r>
      <w:r w:rsidRPr="00077A64">
        <w:rPr>
          <w:lang w:val="fr-FR"/>
        </w:rPr>
        <w:t xml:space="preserve"> l</w:t>
      </w:r>
      <w:r w:rsidR="00F27416" w:rsidRPr="00077A64">
        <w:rPr>
          <w:lang w:val="fr-FR"/>
        </w:rPr>
        <w:t>’</w:t>
      </w:r>
      <w:r w:rsidRPr="00077A64">
        <w:rPr>
          <w:lang w:val="fr-FR"/>
        </w:rPr>
        <w:t xml:space="preserve">enquête </w:t>
      </w:r>
      <w:r w:rsidR="004B1377" w:rsidRPr="00077A64">
        <w:rPr>
          <w:lang w:val="fr-FR"/>
        </w:rPr>
        <w:t>à mener</w:t>
      </w:r>
      <w:r w:rsidRPr="00077A64">
        <w:rPr>
          <w:lang w:val="fr-FR"/>
        </w:rPr>
        <w:t xml:space="preserve"> auprès des membres de l</w:t>
      </w:r>
      <w:r w:rsidR="00F27416" w:rsidRPr="00077A64">
        <w:rPr>
          <w:lang w:val="fr-FR"/>
        </w:rPr>
        <w:t>’</w:t>
      </w:r>
      <w:r w:rsidRPr="00077A64">
        <w:rPr>
          <w:lang w:val="fr-FR"/>
        </w:rPr>
        <w:t>Union afin d</w:t>
      </w:r>
      <w:r w:rsidR="00F27416" w:rsidRPr="00077A64">
        <w:rPr>
          <w:lang w:val="fr-FR"/>
        </w:rPr>
        <w:t>’</w:t>
      </w:r>
      <w:r w:rsidRPr="00077A64">
        <w:rPr>
          <w:lang w:val="fr-FR"/>
        </w:rPr>
        <w:t>obtenir des informations sur les obstacles politiques ou juridiques susceptibles d</w:t>
      </w:r>
      <w:r w:rsidR="00F27416" w:rsidRPr="00077A64">
        <w:rPr>
          <w:lang w:val="fr-FR"/>
        </w:rPr>
        <w:t>’</w:t>
      </w:r>
      <w:r w:rsidRPr="00077A64">
        <w:rPr>
          <w:lang w:val="fr-FR"/>
        </w:rPr>
        <w:t>empêcher la coopération internationale dans l</w:t>
      </w:r>
      <w:r w:rsidR="00F27416" w:rsidRPr="00077A64">
        <w:rPr>
          <w:lang w:val="fr-FR"/>
        </w:rPr>
        <w:t>’</w:t>
      </w:r>
      <w:r w:rsidRPr="00077A64">
        <w:rPr>
          <w:lang w:val="fr-FR"/>
        </w:rPr>
        <w:t>examen</w:t>
      </w:r>
      <w:r w:rsidR="00BE51CA" w:rsidRPr="00077A64">
        <w:rPr>
          <w:lang w:val="fr-FR"/>
        </w:rPr>
        <w:t> </w:t>
      </w:r>
      <w:r w:rsidRPr="00077A64">
        <w:rPr>
          <w:lang w:val="fr-FR"/>
        </w:rPr>
        <w:t>DHS</w:t>
      </w:r>
      <w:r w:rsidR="00654999" w:rsidRPr="00077A64">
        <w:rPr>
          <w:lang w:val="fr-FR"/>
        </w:rPr>
        <w:t xml:space="preserve">, </w:t>
      </w:r>
      <w:r w:rsidR="001E4135" w:rsidRPr="00077A64">
        <w:rPr>
          <w:lang w:val="fr-FR"/>
        </w:rPr>
        <w:t>la question finale étant la suivante</w:t>
      </w:r>
      <w:r w:rsidR="00F27416" w:rsidRPr="00077A64">
        <w:rPr>
          <w:lang w:val="fr-FR"/>
        </w:rPr>
        <w:t> :</w:t>
      </w:r>
      <w:r w:rsidR="00AB05E2" w:rsidRPr="00077A64">
        <w:rPr>
          <w:lang w:val="fr-FR"/>
        </w:rPr>
        <w:t xml:space="preserve"> </w:t>
      </w:r>
      <w:r w:rsidR="00F27416" w:rsidRPr="00077A64">
        <w:rPr>
          <w:lang w:val="fr-FR"/>
        </w:rPr>
        <w:t>“Y</w:t>
      </w:r>
      <w:r w:rsidR="00B12AC1" w:rsidRPr="00077A64">
        <w:rPr>
          <w:lang w:val="fr-FR"/>
        </w:rPr>
        <w:t xml:space="preserve"> a</w:t>
      </w:r>
      <w:r w:rsidR="00F27416" w:rsidRPr="00077A64">
        <w:rPr>
          <w:lang w:val="fr-FR"/>
        </w:rPr>
        <w:t>-</w:t>
      </w:r>
      <w:r w:rsidR="00B12AC1" w:rsidRPr="00077A64">
        <w:rPr>
          <w:lang w:val="fr-FR"/>
        </w:rPr>
        <w:t>t</w:t>
      </w:r>
      <w:r w:rsidR="00F27416" w:rsidRPr="00077A64">
        <w:rPr>
          <w:lang w:val="fr-FR"/>
        </w:rPr>
        <w:t>-</w:t>
      </w:r>
      <w:r w:rsidR="00B12AC1" w:rsidRPr="00077A64">
        <w:rPr>
          <w:lang w:val="fr-FR"/>
        </w:rPr>
        <w:t>il des éléments nouveaux qui favoriseraient la reconnaissance des rapports d</w:t>
      </w:r>
      <w:r w:rsidR="00F27416" w:rsidRPr="00077A64">
        <w:rPr>
          <w:lang w:val="fr-FR"/>
        </w:rPr>
        <w:t>’</w:t>
      </w:r>
      <w:r w:rsidR="00B12AC1" w:rsidRPr="00077A64">
        <w:rPr>
          <w:lang w:val="fr-FR"/>
        </w:rPr>
        <w:t>examen</w:t>
      </w:r>
      <w:r w:rsidR="00BE51CA" w:rsidRPr="00077A64">
        <w:rPr>
          <w:lang w:val="fr-FR"/>
        </w:rPr>
        <w:t> </w:t>
      </w:r>
      <w:r w:rsidR="00B12AC1" w:rsidRPr="00077A64">
        <w:rPr>
          <w:lang w:val="fr-FR"/>
        </w:rPr>
        <w:t>DHS à l</w:t>
      </w:r>
      <w:r w:rsidR="00F27416" w:rsidRPr="00077A64">
        <w:rPr>
          <w:lang w:val="fr-FR"/>
        </w:rPr>
        <w:t>’</w:t>
      </w:r>
      <w:r w:rsidR="00B12AC1" w:rsidRPr="00077A64">
        <w:rPr>
          <w:lang w:val="fr-FR"/>
        </w:rPr>
        <w:t>avenir?” (</w:t>
      </w:r>
      <w:r w:rsidR="0020543A" w:rsidRPr="00077A64">
        <w:rPr>
          <w:lang w:val="fr-FR"/>
        </w:rPr>
        <w:t xml:space="preserve">voir le paragraphe 58 du document </w:t>
      </w:r>
      <w:r w:rsidR="000C446D" w:rsidRPr="00077A64">
        <w:rPr>
          <w:lang w:val="fr-FR"/>
        </w:rPr>
        <w:t xml:space="preserve">CAJ/79/11 </w:t>
      </w:r>
      <w:r w:rsidR="00F27416" w:rsidRPr="00077A64">
        <w:rPr>
          <w:lang w:val="fr-FR"/>
        </w:rPr>
        <w:t>“C</w:t>
      </w:r>
      <w:r w:rsidR="00B12AC1" w:rsidRPr="00077A64">
        <w:rPr>
          <w:lang w:val="fr-FR"/>
        </w:rPr>
        <w:t>ompte rend</w:t>
      </w:r>
      <w:r w:rsidR="00F27416" w:rsidRPr="00077A64">
        <w:rPr>
          <w:lang w:val="fr-FR"/>
        </w:rPr>
        <w:t>u”</w:t>
      </w:r>
      <w:r w:rsidR="000C446D" w:rsidRPr="00077A64">
        <w:rPr>
          <w:lang w:val="fr-FR"/>
        </w:rPr>
        <w:t>).</w:t>
      </w:r>
    </w:p>
    <w:p w14:paraId="3DAAB063" w14:textId="69E064AA" w:rsidR="000759D0" w:rsidRPr="00077A64" w:rsidRDefault="000759D0" w:rsidP="001F4F1B">
      <w:pPr>
        <w:pStyle w:val="Heading1"/>
        <w:rPr>
          <w:lang w:val="fr-FR"/>
        </w:rPr>
      </w:pPr>
    </w:p>
    <w:p w14:paraId="6082B648" w14:textId="77777777" w:rsidR="007E52D4" w:rsidRPr="00077A64" w:rsidRDefault="007E52D4" w:rsidP="007E52D4">
      <w:pPr>
        <w:rPr>
          <w:lang w:val="fr-FR"/>
        </w:rPr>
      </w:pPr>
    </w:p>
    <w:p w14:paraId="20475233" w14:textId="53D8B2A5" w:rsidR="00EF28ED" w:rsidRPr="00077A64" w:rsidRDefault="001F4F1B" w:rsidP="001F4F1B">
      <w:pPr>
        <w:pStyle w:val="Heading1"/>
        <w:rPr>
          <w:lang w:val="fr-FR"/>
        </w:rPr>
      </w:pPr>
      <w:bookmarkStart w:id="6" w:name="_Toc148111499"/>
      <w:r w:rsidRPr="00077A64">
        <w:rPr>
          <w:lang w:val="fr-FR"/>
        </w:rPr>
        <w:t>III.</w:t>
      </w:r>
      <w:r w:rsidRPr="00077A64">
        <w:rPr>
          <w:lang w:val="fr-FR"/>
        </w:rPr>
        <w:tab/>
      </w:r>
      <w:r w:rsidR="006B1B0D" w:rsidRPr="00077A64">
        <w:rPr>
          <w:lang w:val="fr-FR"/>
        </w:rPr>
        <w:t>E</w:t>
      </w:r>
      <w:r w:rsidR="00AF06AB" w:rsidRPr="00077A64">
        <w:rPr>
          <w:lang w:val="fr-FR"/>
        </w:rPr>
        <w:t>nquête</w:t>
      </w:r>
      <w:r w:rsidR="006B1B0D" w:rsidRPr="00077A64">
        <w:rPr>
          <w:lang w:val="fr-FR"/>
        </w:rPr>
        <w:t xml:space="preserve"> et principales conclusions</w:t>
      </w:r>
      <w:bookmarkEnd w:id="4"/>
      <w:bookmarkEnd w:id="6"/>
    </w:p>
    <w:p w14:paraId="284EA0E5" w14:textId="77777777" w:rsidR="00EF28ED" w:rsidRPr="00077A64" w:rsidRDefault="00EF28ED" w:rsidP="008F5DD0">
      <w:pPr>
        <w:keepNext/>
        <w:rPr>
          <w:lang w:val="fr-FR"/>
        </w:rPr>
      </w:pPr>
    </w:p>
    <w:p w14:paraId="49A195E3" w14:textId="54FD5C5A" w:rsidR="006B1B0D" w:rsidRPr="00077A64" w:rsidRDefault="006B1B0D" w:rsidP="00AF06AB">
      <w:pPr>
        <w:pStyle w:val="ListParagraph"/>
        <w:keepLines/>
        <w:numPr>
          <w:ilvl w:val="0"/>
          <w:numId w:val="34"/>
        </w:numPr>
        <w:ind w:left="0" w:firstLine="0"/>
        <w:rPr>
          <w:lang w:val="fr-FR"/>
        </w:rPr>
      </w:pPr>
      <w:r w:rsidRPr="00077A64">
        <w:rPr>
          <w:lang w:val="fr-FR"/>
        </w:rPr>
        <w:t xml:space="preserve">Le </w:t>
      </w:r>
      <w:r w:rsidR="00F27416" w:rsidRPr="00077A64">
        <w:rPr>
          <w:lang w:val="fr-FR"/>
        </w:rPr>
        <w:t>2 juin 20</w:t>
      </w:r>
      <w:r w:rsidR="000C446D" w:rsidRPr="00077A64">
        <w:rPr>
          <w:lang w:val="fr-FR"/>
        </w:rPr>
        <w:t xml:space="preserve">23, </w:t>
      </w:r>
      <w:r w:rsidRPr="00077A64">
        <w:rPr>
          <w:lang w:val="fr-FR"/>
        </w:rPr>
        <w:t>le Bureau de l</w:t>
      </w:r>
      <w:r w:rsidR="00F27416" w:rsidRPr="00077A64">
        <w:rPr>
          <w:lang w:val="fr-FR"/>
        </w:rPr>
        <w:t>’</w:t>
      </w:r>
      <w:r w:rsidRPr="00077A64">
        <w:rPr>
          <w:lang w:val="fr-FR"/>
        </w:rPr>
        <w:t>Union</w:t>
      </w:r>
      <w:r w:rsidR="000C446D" w:rsidRPr="00077A64">
        <w:rPr>
          <w:lang w:val="fr-FR"/>
        </w:rPr>
        <w:t xml:space="preserve"> </w:t>
      </w:r>
      <w:r w:rsidRPr="00077A64">
        <w:rPr>
          <w:lang w:val="fr-FR"/>
        </w:rPr>
        <w:t>a diffusé la circulaire</w:t>
      </w:r>
      <w:r w:rsidR="00AB05E2" w:rsidRPr="00077A64">
        <w:rPr>
          <w:lang w:val="fr-FR"/>
        </w:rPr>
        <w:t> </w:t>
      </w:r>
      <w:r w:rsidR="000C446D" w:rsidRPr="00077A64">
        <w:rPr>
          <w:lang w:val="fr-FR"/>
        </w:rPr>
        <w:t>E</w:t>
      </w:r>
      <w:r w:rsidR="00F27416" w:rsidRPr="00077A64">
        <w:rPr>
          <w:lang w:val="fr-FR"/>
        </w:rPr>
        <w:t>-</w:t>
      </w:r>
      <w:r w:rsidR="000C446D" w:rsidRPr="00077A64">
        <w:rPr>
          <w:lang w:val="fr-FR"/>
        </w:rPr>
        <w:t xml:space="preserve">23/091 </w:t>
      </w:r>
      <w:r w:rsidRPr="00077A64">
        <w:rPr>
          <w:lang w:val="fr-FR"/>
        </w:rPr>
        <w:t>invitant les membres de l</w:t>
      </w:r>
      <w:r w:rsidR="00F27416" w:rsidRPr="00077A64">
        <w:rPr>
          <w:lang w:val="fr-FR"/>
        </w:rPr>
        <w:t>’</w:t>
      </w:r>
      <w:r w:rsidRPr="00077A64">
        <w:rPr>
          <w:lang w:val="fr-FR"/>
        </w:rPr>
        <w:t xml:space="preserve">Union à répondre à </w:t>
      </w:r>
      <w:r w:rsidR="00CB0279" w:rsidRPr="00077A64">
        <w:rPr>
          <w:lang w:val="fr-FR"/>
        </w:rPr>
        <w:t xml:space="preserve">une </w:t>
      </w:r>
      <w:r w:rsidRPr="00077A64">
        <w:rPr>
          <w:lang w:val="fr-FR"/>
        </w:rPr>
        <w:t xml:space="preserve">enquête sur les obstacles politiques ou juridiques </w:t>
      </w:r>
      <w:r w:rsidR="00650918" w:rsidRPr="00077A64">
        <w:rPr>
          <w:lang w:val="fr-FR"/>
        </w:rPr>
        <w:t>qu</w:t>
      </w:r>
      <w:r w:rsidR="00F27416" w:rsidRPr="00077A64">
        <w:rPr>
          <w:lang w:val="fr-FR"/>
        </w:rPr>
        <w:t>’</w:t>
      </w:r>
      <w:r w:rsidR="00650918" w:rsidRPr="00077A64">
        <w:rPr>
          <w:lang w:val="fr-FR"/>
        </w:rPr>
        <w:t>ils connaissent</w:t>
      </w:r>
      <w:r w:rsidR="00025ADE" w:rsidRPr="00077A64">
        <w:rPr>
          <w:lang w:val="fr-FR"/>
        </w:rPr>
        <w:t xml:space="preserve"> dans leurs pays et qui sont</w:t>
      </w:r>
      <w:r w:rsidR="00650918" w:rsidRPr="00077A64">
        <w:rPr>
          <w:lang w:val="fr-FR"/>
        </w:rPr>
        <w:t xml:space="preserve"> </w:t>
      </w:r>
      <w:r w:rsidRPr="00077A64">
        <w:rPr>
          <w:lang w:val="fr-FR"/>
        </w:rPr>
        <w:t>susceptibles d</w:t>
      </w:r>
      <w:r w:rsidR="00F27416" w:rsidRPr="00077A64">
        <w:rPr>
          <w:lang w:val="fr-FR"/>
        </w:rPr>
        <w:t>’</w:t>
      </w:r>
      <w:r w:rsidRPr="00077A64">
        <w:rPr>
          <w:lang w:val="fr-FR"/>
        </w:rPr>
        <w:t>empêcher la coopération internationale dans l</w:t>
      </w:r>
      <w:r w:rsidR="00F27416" w:rsidRPr="00077A64">
        <w:rPr>
          <w:lang w:val="fr-FR"/>
        </w:rPr>
        <w:t>’</w:t>
      </w:r>
      <w:r w:rsidRPr="00077A64">
        <w:rPr>
          <w:lang w:val="fr-FR"/>
        </w:rPr>
        <w:t>examen</w:t>
      </w:r>
      <w:r w:rsidR="00BE51CA" w:rsidRPr="00077A64">
        <w:rPr>
          <w:lang w:val="fr-FR"/>
        </w:rPr>
        <w:t> </w:t>
      </w:r>
      <w:r w:rsidR="0020543A" w:rsidRPr="00077A64">
        <w:rPr>
          <w:lang w:val="fr-FR"/>
        </w:rPr>
        <w:t>DHS.  Le</w:t>
      </w:r>
      <w:r w:rsidR="00CB0279" w:rsidRPr="00077A64">
        <w:rPr>
          <w:lang w:val="fr-FR"/>
        </w:rPr>
        <w:t>s résultats de cette enquête figurent à l</w:t>
      </w:r>
      <w:r w:rsidR="00F27416" w:rsidRPr="00077A64">
        <w:rPr>
          <w:lang w:val="fr-FR"/>
        </w:rPr>
        <w:t>’annexe I</w:t>
      </w:r>
      <w:r w:rsidR="00CB0279" w:rsidRPr="00077A64">
        <w:rPr>
          <w:lang w:val="fr-FR"/>
        </w:rPr>
        <w:t>I du présent document.</w:t>
      </w:r>
    </w:p>
    <w:p w14:paraId="0717A94C" w14:textId="77777777" w:rsidR="000C446D" w:rsidRPr="00077A64" w:rsidRDefault="000C446D" w:rsidP="000C446D">
      <w:pPr>
        <w:rPr>
          <w:lang w:val="fr-FR"/>
        </w:rPr>
      </w:pPr>
    </w:p>
    <w:p w14:paraId="31C68F1E" w14:textId="4C43A5EB" w:rsidR="000C446D" w:rsidRPr="00077A64" w:rsidRDefault="007E578E" w:rsidP="00AF06AB">
      <w:pPr>
        <w:pStyle w:val="ListParagraph"/>
        <w:keepNext/>
        <w:keepLines/>
        <w:numPr>
          <w:ilvl w:val="0"/>
          <w:numId w:val="34"/>
        </w:numPr>
        <w:ind w:left="0" w:firstLine="0"/>
        <w:rPr>
          <w:lang w:val="fr-FR"/>
        </w:rPr>
      </w:pPr>
      <w:r w:rsidRPr="00077A64">
        <w:rPr>
          <w:lang w:val="fr-FR"/>
        </w:rPr>
        <w:t>Les 43</w:t>
      </w:r>
      <w:r w:rsidR="00AB05E2" w:rsidRPr="00077A64">
        <w:rPr>
          <w:lang w:val="fr-FR"/>
        </w:rPr>
        <w:t> </w:t>
      </w:r>
      <w:r w:rsidRPr="00077A64">
        <w:rPr>
          <w:lang w:val="fr-FR"/>
        </w:rPr>
        <w:t>membres suivants de l</w:t>
      </w:r>
      <w:r w:rsidR="00F27416" w:rsidRPr="00077A64">
        <w:rPr>
          <w:lang w:val="fr-FR"/>
        </w:rPr>
        <w:t>’</w:t>
      </w:r>
      <w:r w:rsidRPr="00077A64">
        <w:rPr>
          <w:lang w:val="fr-FR"/>
        </w:rPr>
        <w:t>UPOV ont répondu à l</w:t>
      </w:r>
      <w:r w:rsidR="00F27416" w:rsidRPr="00077A64">
        <w:rPr>
          <w:lang w:val="fr-FR"/>
        </w:rPr>
        <w:t>’</w:t>
      </w:r>
      <w:r w:rsidRPr="00077A64">
        <w:rPr>
          <w:lang w:val="fr-FR"/>
        </w:rPr>
        <w:t>enquête</w:t>
      </w:r>
      <w:r w:rsidR="00F27416" w:rsidRPr="00077A64">
        <w:rPr>
          <w:lang w:val="fr-FR"/>
        </w:rPr>
        <w:t> :</w:t>
      </w:r>
    </w:p>
    <w:p w14:paraId="296D48D1" w14:textId="77777777" w:rsidR="000C446D" w:rsidRPr="00AF06AB" w:rsidRDefault="000C446D" w:rsidP="000C446D">
      <w:pPr>
        <w:keepNext/>
        <w:keepLines/>
        <w:rPr>
          <w:spacing w:val="-4"/>
          <w:lang w:val="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09"/>
        <w:gridCol w:w="1985"/>
        <w:gridCol w:w="2693"/>
      </w:tblGrid>
      <w:tr w:rsidR="000C446D" w:rsidRPr="00AF06AB" w14:paraId="6B0E8D7F" w14:textId="77777777" w:rsidTr="00BE38AE">
        <w:tc>
          <w:tcPr>
            <w:tcW w:w="2689" w:type="dxa"/>
            <w:vAlign w:val="center"/>
          </w:tcPr>
          <w:p w14:paraId="608F4860" w14:textId="49A0EBA7" w:rsidR="000C446D" w:rsidRPr="00AF06AB" w:rsidRDefault="00BE38AE" w:rsidP="009D4598">
            <w:pPr>
              <w:keepNext/>
              <w:keepLines/>
              <w:jc w:val="left"/>
              <w:rPr>
                <w:rFonts w:cs="Arial"/>
                <w:spacing w:val="-4"/>
                <w:sz w:val="18"/>
                <w:szCs w:val="18"/>
                <w:lang w:val="fr-FR"/>
              </w:rPr>
            </w:pPr>
            <w:bookmarkStart w:id="7" w:name="_Hlk145319973"/>
            <w:r w:rsidRPr="00AF06AB">
              <w:rPr>
                <w:rStyle w:val="text"/>
                <w:rFonts w:ascii="Arial" w:hAnsi="Arial" w:cs="Arial"/>
                <w:sz w:val="18"/>
                <w:szCs w:val="18"/>
                <w:lang w:val="fr-FR"/>
              </w:rPr>
              <w:t>Afrique du Sud</w:t>
            </w:r>
          </w:p>
        </w:tc>
        <w:tc>
          <w:tcPr>
            <w:tcW w:w="2409" w:type="dxa"/>
            <w:vAlign w:val="center"/>
          </w:tcPr>
          <w:p w14:paraId="73D86B88" w14:textId="7FFE1ED5" w:rsidR="000C446D" w:rsidRPr="00AF06AB" w:rsidRDefault="00BE38AE" w:rsidP="009D4598">
            <w:pPr>
              <w:keepNext/>
              <w:keepLines/>
              <w:jc w:val="left"/>
              <w:rPr>
                <w:rFonts w:cs="Arial"/>
                <w:spacing w:val="-4"/>
                <w:sz w:val="18"/>
                <w:szCs w:val="18"/>
                <w:lang w:val="fr-FR"/>
              </w:rPr>
            </w:pPr>
            <w:r w:rsidRPr="00AF06AB">
              <w:rPr>
                <w:rFonts w:cs="Arial"/>
                <w:sz w:val="18"/>
                <w:szCs w:val="18"/>
                <w:lang w:val="fr-FR"/>
              </w:rPr>
              <w:t>Danemark</w:t>
            </w:r>
          </w:p>
        </w:tc>
        <w:tc>
          <w:tcPr>
            <w:tcW w:w="1985" w:type="dxa"/>
            <w:vAlign w:val="center"/>
          </w:tcPr>
          <w:p w14:paraId="50A22662" w14:textId="6BAAE103" w:rsidR="000C446D" w:rsidRPr="00AF06AB" w:rsidRDefault="000C446D" w:rsidP="009D4598">
            <w:pPr>
              <w:keepNext/>
              <w:keepLines/>
              <w:jc w:val="left"/>
              <w:rPr>
                <w:rFonts w:cs="Arial"/>
                <w:spacing w:val="-4"/>
                <w:sz w:val="18"/>
                <w:szCs w:val="18"/>
                <w:lang w:val="fr-FR"/>
              </w:rPr>
            </w:pPr>
            <w:r w:rsidRPr="00AF06AB">
              <w:rPr>
                <w:rStyle w:val="text"/>
                <w:rFonts w:ascii="Arial" w:hAnsi="Arial" w:cs="Arial"/>
                <w:sz w:val="18"/>
                <w:szCs w:val="18"/>
                <w:lang w:val="fr-FR"/>
              </w:rPr>
              <w:t>Jordan</w:t>
            </w:r>
            <w:r w:rsidR="004B647D" w:rsidRPr="00AF06AB">
              <w:rPr>
                <w:rStyle w:val="text"/>
                <w:rFonts w:ascii="Arial" w:hAnsi="Arial" w:cs="Arial"/>
                <w:sz w:val="18"/>
                <w:szCs w:val="18"/>
                <w:lang w:val="fr-FR"/>
              </w:rPr>
              <w:t>ie</w:t>
            </w:r>
          </w:p>
        </w:tc>
        <w:tc>
          <w:tcPr>
            <w:tcW w:w="2693" w:type="dxa"/>
            <w:vAlign w:val="center"/>
          </w:tcPr>
          <w:p w14:paraId="77A75FAE" w14:textId="2F8A5539" w:rsidR="000C446D" w:rsidRPr="00AF06AB" w:rsidRDefault="000C446D" w:rsidP="009D4598">
            <w:pPr>
              <w:keepNext/>
              <w:keepLines/>
              <w:jc w:val="left"/>
              <w:rPr>
                <w:rFonts w:cs="Arial"/>
                <w:spacing w:val="-4"/>
                <w:sz w:val="18"/>
                <w:szCs w:val="18"/>
                <w:lang w:val="fr-FR"/>
              </w:rPr>
            </w:pPr>
            <w:r w:rsidRPr="00AF06AB">
              <w:rPr>
                <w:rStyle w:val="text"/>
                <w:rFonts w:ascii="Arial" w:hAnsi="Arial" w:cs="Arial"/>
                <w:sz w:val="18"/>
                <w:szCs w:val="18"/>
                <w:lang w:val="fr-FR"/>
              </w:rPr>
              <w:t>Pol</w:t>
            </w:r>
            <w:r w:rsidR="004B647D" w:rsidRPr="00AF06AB">
              <w:rPr>
                <w:rStyle w:val="text"/>
                <w:rFonts w:ascii="Arial" w:hAnsi="Arial" w:cs="Arial"/>
                <w:sz w:val="18"/>
                <w:szCs w:val="18"/>
                <w:lang w:val="fr-FR"/>
              </w:rPr>
              <w:t>ogne</w:t>
            </w:r>
          </w:p>
        </w:tc>
      </w:tr>
      <w:tr w:rsidR="00BE38AE" w:rsidRPr="00AF06AB" w14:paraId="3222437A" w14:textId="77777777" w:rsidTr="00BE38AE">
        <w:tc>
          <w:tcPr>
            <w:tcW w:w="2689" w:type="dxa"/>
            <w:vAlign w:val="center"/>
          </w:tcPr>
          <w:p w14:paraId="28572192" w14:textId="0198E244" w:rsidR="00BE38AE" w:rsidRPr="00AF06AB" w:rsidRDefault="00BE38AE" w:rsidP="00BE38AE">
            <w:pPr>
              <w:keepNext/>
              <w:keepLines/>
              <w:jc w:val="left"/>
              <w:rPr>
                <w:rFonts w:cs="Arial"/>
                <w:spacing w:val="-4"/>
                <w:sz w:val="18"/>
                <w:szCs w:val="18"/>
                <w:lang w:val="fr-FR"/>
              </w:rPr>
            </w:pPr>
            <w:r w:rsidRPr="00AF06AB">
              <w:rPr>
                <w:rFonts w:cs="Arial"/>
                <w:sz w:val="18"/>
                <w:szCs w:val="18"/>
                <w:lang w:val="fr-FR"/>
              </w:rPr>
              <w:t>Albanie</w:t>
            </w:r>
          </w:p>
        </w:tc>
        <w:tc>
          <w:tcPr>
            <w:tcW w:w="2409" w:type="dxa"/>
            <w:vAlign w:val="center"/>
          </w:tcPr>
          <w:p w14:paraId="31AFAF30" w14:textId="25D4940C"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Égypte</w:t>
            </w:r>
          </w:p>
        </w:tc>
        <w:tc>
          <w:tcPr>
            <w:tcW w:w="1985" w:type="dxa"/>
            <w:vAlign w:val="center"/>
          </w:tcPr>
          <w:p w14:paraId="3BE0936A" w14:textId="360EF167"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Kenya</w:t>
            </w:r>
          </w:p>
        </w:tc>
        <w:tc>
          <w:tcPr>
            <w:tcW w:w="2693" w:type="dxa"/>
            <w:vAlign w:val="center"/>
          </w:tcPr>
          <w:p w14:paraId="31840E38" w14:textId="6FD657A9"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République de Moldova</w:t>
            </w:r>
          </w:p>
        </w:tc>
      </w:tr>
      <w:tr w:rsidR="00BE38AE" w:rsidRPr="00AF06AB" w14:paraId="12D42062" w14:textId="77777777" w:rsidTr="00BE38AE">
        <w:tc>
          <w:tcPr>
            <w:tcW w:w="2689" w:type="dxa"/>
            <w:vAlign w:val="center"/>
          </w:tcPr>
          <w:p w14:paraId="67835D95" w14:textId="612CFF60" w:rsidR="00BE38AE" w:rsidRPr="00AF06AB" w:rsidRDefault="00BE38AE" w:rsidP="00BE38AE">
            <w:pPr>
              <w:keepNext/>
              <w:keepLines/>
              <w:jc w:val="left"/>
              <w:rPr>
                <w:rFonts w:cs="Arial"/>
                <w:spacing w:val="-4"/>
                <w:sz w:val="18"/>
                <w:szCs w:val="18"/>
                <w:lang w:val="fr-FR"/>
              </w:rPr>
            </w:pPr>
            <w:r w:rsidRPr="00AF06AB">
              <w:rPr>
                <w:rFonts w:cs="Arial"/>
                <w:sz w:val="18"/>
                <w:szCs w:val="18"/>
                <w:lang w:val="fr-FR"/>
              </w:rPr>
              <w:t>Australie</w:t>
            </w:r>
          </w:p>
        </w:tc>
        <w:tc>
          <w:tcPr>
            <w:tcW w:w="2409" w:type="dxa"/>
            <w:vAlign w:val="center"/>
          </w:tcPr>
          <w:p w14:paraId="35AA1B29" w14:textId="06CFAC79"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États-Unis d’Amérique</w:t>
            </w:r>
          </w:p>
        </w:tc>
        <w:tc>
          <w:tcPr>
            <w:tcW w:w="1985" w:type="dxa"/>
            <w:vAlign w:val="center"/>
          </w:tcPr>
          <w:p w14:paraId="59E0BB4D" w14:textId="78CF1D34"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Lituanie</w:t>
            </w:r>
          </w:p>
        </w:tc>
        <w:tc>
          <w:tcPr>
            <w:tcW w:w="2693" w:type="dxa"/>
            <w:vAlign w:val="center"/>
          </w:tcPr>
          <w:p w14:paraId="1D7E56C9" w14:textId="0F8D4952"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R</w:t>
            </w:r>
            <w:r w:rsidRPr="00AF06AB">
              <w:rPr>
                <w:rStyle w:val="text"/>
                <w:rFonts w:ascii="Arial" w:hAnsi="Arial"/>
                <w:sz w:val="18"/>
                <w:szCs w:val="18"/>
                <w:lang w:val="fr-FR"/>
              </w:rPr>
              <w:t>épublique dominicaine</w:t>
            </w:r>
          </w:p>
        </w:tc>
      </w:tr>
      <w:tr w:rsidR="00BE38AE" w:rsidRPr="00AF06AB" w14:paraId="601450A2" w14:textId="77777777" w:rsidTr="00BE38AE">
        <w:tc>
          <w:tcPr>
            <w:tcW w:w="2689" w:type="dxa"/>
            <w:vAlign w:val="center"/>
          </w:tcPr>
          <w:p w14:paraId="6EEB0E64" w14:textId="164DFA51" w:rsidR="00BE38AE" w:rsidRPr="00AF06AB" w:rsidRDefault="00BE38AE" w:rsidP="00BE38AE">
            <w:pPr>
              <w:keepNext/>
              <w:keepLines/>
              <w:jc w:val="left"/>
              <w:rPr>
                <w:rFonts w:cs="Arial"/>
                <w:spacing w:val="-4"/>
                <w:sz w:val="18"/>
                <w:szCs w:val="18"/>
                <w:lang w:val="fr-FR"/>
              </w:rPr>
            </w:pPr>
            <w:r w:rsidRPr="00AF06AB">
              <w:rPr>
                <w:rFonts w:cs="Arial"/>
                <w:sz w:val="18"/>
                <w:szCs w:val="18"/>
                <w:lang w:val="fr-FR"/>
              </w:rPr>
              <w:t>Autriche</w:t>
            </w:r>
          </w:p>
        </w:tc>
        <w:tc>
          <w:tcPr>
            <w:tcW w:w="2409" w:type="dxa"/>
            <w:vAlign w:val="center"/>
          </w:tcPr>
          <w:p w14:paraId="4A93F469" w14:textId="67405B53"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Équateur</w:t>
            </w:r>
          </w:p>
        </w:tc>
        <w:tc>
          <w:tcPr>
            <w:tcW w:w="1985" w:type="dxa"/>
            <w:vAlign w:val="center"/>
          </w:tcPr>
          <w:p w14:paraId="29143125" w14:textId="7A76AE70"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Maroc</w:t>
            </w:r>
          </w:p>
        </w:tc>
        <w:tc>
          <w:tcPr>
            <w:tcW w:w="2693" w:type="dxa"/>
            <w:vAlign w:val="center"/>
          </w:tcPr>
          <w:p w14:paraId="06AE197C" w14:textId="42019E0B"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Roumanie</w:t>
            </w:r>
          </w:p>
        </w:tc>
      </w:tr>
      <w:tr w:rsidR="00BE38AE" w:rsidRPr="00AF06AB" w14:paraId="3743FE27" w14:textId="77777777" w:rsidTr="00BE38AE">
        <w:tc>
          <w:tcPr>
            <w:tcW w:w="2689" w:type="dxa"/>
            <w:vAlign w:val="center"/>
          </w:tcPr>
          <w:p w14:paraId="06664599" w14:textId="4888BEB5" w:rsidR="00BE38AE" w:rsidRPr="00AF06AB" w:rsidRDefault="00BE38AE" w:rsidP="00BE38AE">
            <w:pPr>
              <w:keepNext/>
              <w:keepLines/>
              <w:ind w:right="-92"/>
              <w:jc w:val="left"/>
              <w:rPr>
                <w:rFonts w:cs="Arial"/>
                <w:spacing w:val="-4"/>
                <w:sz w:val="18"/>
                <w:szCs w:val="18"/>
                <w:lang w:val="fr-FR"/>
              </w:rPr>
            </w:pPr>
            <w:r w:rsidRPr="00AF06AB">
              <w:rPr>
                <w:rFonts w:cs="Arial"/>
                <w:sz w:val="18"/>
                <w:szCs w:val="18"/>
                <w:lang w:val="fr-FR"/>
              </w:rPr>
              <w:t xml:space="preserve">Bélarus </w:t>
            </w:r>
          </w:p>
        </w:tc>
        <w:tc>
          <w:tcPr>
            <w:tcW w:w="2409" w:type="dxa"/>
            <w:vAlign w:val="center"/>
          </w:tcPr>
          <w:p w14:paraId="1C88C3E5" w14:textId="2040D932"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Estonie</w:t>
            </w:r>
          </w:p>
        </w:tc>
        <w:tc>
          <w:tcPr>
            <w:tcW w:w="1985" w:type="dxa"/>
            <w:vAlign w:val="center"/>
          </w:tcPr>
          <w:p w14:paraId="45CFDC57" w14:textId="6F35B53C"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Mexique</w:t>
            </w:r>
          </w:p>
        </w:tc>
        <w:tc>
          <w:tcPr>
            <w:tcW w:w="2693" w:type="dxa"/>
            <w:vAlign w:val="center"/>
          </w:tcPr>
          <w:p w14:paraId="5244DFA1" w14:textId="66D47E09"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République-Unie de Tanzanie</w:t>
            </w:r>
          </w:p>
        </w:tc>
      </w:tr>
      <w:tr w:rsidR="00BE38AE" w:rsidRPr="00AF06AB" w14:paraId="14D40BBE" w14:textId="77777777" w:rsidTr="00BE38AE">
        <w:tc>
          <w:tcPr>
            <w:tcW w:w="2689" w:type="dxa"/>
            <w:vAlign w:val="center"/>
          </w:tcPr>
          <w:p w14:paraId="4679EFC4" w14:textId="4108F1F5" w:rsidR="00BE38AE" w:rsidRPr="00AF06AB" w:rsidRDefault="00BE38AE" w:rsidP="00BE38AE">
            <w:pPr>
              <w:keepNext/>
              <w:keepLines/>
              <w:jc w:val="left"/>
              <w:rPr>
                <w:rFonts w:cs="Arial"/>
                <w:spacing w:val="-4"/>
                <w:sz w:val="18"/>
                <w:szCs w:val="18"/>
                <w:lang w:val="fr-FR"/>
              </w:rPr>
            </w:pPr>
            <w:r w:rsidRPr="00AF06AB">
              <w:rPr>
                <w:rFonts w:cs="Arial"/>
                <w:sz w:val="18"/>
                <w:szCs w:val="18"/>
                <w:lang w:val="fr-FR"/>
              </w:rPr>
              <w:t xml:space="preserve">Bolivie (État plurinational de) </w:t>
            </w:r>
          </w:p>
        </w:tc>
        <w:tc>
          <w:tcPr>
            <w:tcW w:w="2409" w:type="dxa"/>
            <w:vAlign w:val="center"/>
          </w:tcPr>
          <w:p w14:paraId="4EF004A0" w14:textId="77777777"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 xml:space="preserve">France </w:t>
            </w:r>
          </w:p>
        </w:tc>
        <w:tc>
          <w:tcPr>
            <w:tcW w:w="1985" w:type="dxa"/>
            <w:vAlign w:val="center"/>
          </w:tcPr>
          <w:p w14:paraId="68EE4078" w14:textId="7C157AEC"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Monténégro</w:t>
            </w:r>
          </w:p>
        </w:tc>
        <w:tc>
          <w:tcPr>
            <w:tcW w:w="2693" w:type="dxa"/>
            <w:vAlign w:val="center"/>
          </w:tcPr>
          <w:p w14:paraId="172C2D56" w14:textId="6BC896A5"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Royaume-Uni</w:t>
            </w:r>
          </w:p>
        </w:tc>
      </w:tr>
      <w:tr w:rsidR="00BE38AE" w:rsidRPr="00AF06AB" w14:paraId="3611C15C" w14:textId="77777777" w:rsidTr="00BE38AE">
        <w:tc>
          <w:tcPr>
            <w:tcW w:w="2689" w:type="dxa"/>
            <w:vAlign w:val="center"/>
          </w:tcPr>
          <w:p w14:paraId="25D34726" w14:textId="0F37136E" w:rsidR="00BE38AE" w:rsidRPr="00AF06AB" w:rsidRDefault="00BE38AE" w:rsidP="00BE38AE">
            <w:pPr>
              <w:keepNext/>
              <w:keepLines/>
              <w:jc w:val="left"/>
              <w:rPr>
                <w:rFonts w:cs="Arial"/>
                <w:spacing w:val="-4"/>
                <w:sz w:val="18"/>
                <w:szCs w:val="18"/>
                <w:lang w:val="fr-FR"/>
              </w:rPr>
            </w:pPr>
            <w:r w:rsidRPr="00AF06AB">
              <w:rPr>
                <w:rFonts w:cs="Arial"/>
                <w:sz w:val="18"/>
                <w:szCs w:val="18"/>
                <w:lang w:val="fr-FR"/>
              </w:rPr>
              <w:t>Brésil</w:t>
            </w:r>
          </w:p>
        </w:tc>
        <w:tc>
          <w:tcPr>
            <w:tcW w:w="2409" w:type="dxa"/>
            <w:vAlign w:val="center"/>
          </w:tcPr>
          <w:p w14:paraId="355D4F74" w14:textId="77777777"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 xml:space="preserve">Ghana </w:t>
            </w:r>
          </w:p>
        </w:tc>
        <w:tc>
          <w:tcPr>
            <w:tcW w:w="1985" w:type="dxa"/>
            <w:vAlign w:val="center"/>
          </w:tcPr>
          <w:p w14:paraId="57BDD607" w14:textId="12859F63"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Nouvelle-Zélande</w:t>
            </w:r>
          </w:p>
        </w:tc>
        <w:tc>
          <w:tcPr>
            <w:tcW w:w="2693" w:type="dxa"/>
            <w:vAlign w:val="center"/>
          </w:tcPr>
          <w:p w14:paraId="28C8AFEC" w14:textId="47FF3AF6"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Serbie</w:t>
            </w:r>
          </w:p>
        </w:tc>
      </w:tr>
      <w:tr w:rsidR="00BE38AE" w:rsidRPr="00AF06AB" w14:paraId="36632D79" w14:textId="77777777" w:rsidTr="00BE38AE">
        <w:tc>
          <w:tcPr>
            <w:tcW w:w="2689" w:type="dxa"/>
            <w:vAlign w:val="center"/>
          </w:tcPr>
          <w:p w14:paraId="6233AAFB" w14:textId="4EF12B1E" w:rsidR="00BE38AE" w:rsidRPr="00AF06AB" w:rsidRDefault="00BE38AE" w:rsidP="00BE38AE">
            <w:pPr>
              <w:keepNext/>
              <w:keepLines/>
              <w:jc w:val="left"/>
              <w:rPr>
                <w:rFonts w:cs="Arial"/>
                <w:spacing w:val="-4"/>
                <w:sz w:val="18"/>
                <w:szCs w:val="18"/>
                <w:lang w:val="fr-FR"/>
              </w:rPr>
            </w:pPr>
            <w:r w:rsidRPr="00AF06AB">
              <w:rPr>
                <w:rFonts w:cs="Arial"/>
                <w:sz w:val="18"/>
                <w:szCs w:val="18"/>
                <w:lang w:val="fr-FR"/>
              </w:rPr>
              <w:t xml:space="preserve">Canada </w:t>
            </w:r>
          </w:p>
        </w:tc>
        <w:tc>
          <w:tcPr>
            <w:tcW w:w="2409" w:type="dxa"/>
            <w:vAlign w:val="center"/>
          </w:tcPr>
          <w:p w14:paraId="733340BD" w14:textId="1F4F3AD4"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Hongrie</w:t>
            </w:r>
          </w:p>
        </w:tc>
        <w:tc>
          <w:tcPr>
            <w:tcW w:w="1985" w:type="dxa"/>
            <w:vAlign w:val="center"/>
          </w:tcPr>
          <w:p w14:paraId="10477F89" w14:textId="2B4043E6"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Norvège</w:t>
            </w:r>
          </w:p>
        </w:tc>
        <w:tc>
          <w:tcPr>
            <w:tcW w:w="2693" w:type="dxa"/>
            <w:vAlign w:val="center"/>
          </w:tcPr>
          <w:p w14:paraId="21F45B66" w14:textId="2585CE87"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 xml:space="preserve">Suisse </w:t>
            </w:r>
          </w:p>
        </w:tc>
      </w:tr>
      <w:tr w:rsidR="00BE38AE" w:rsidRPr="00AF06AB" w14:paraId="6EE9E687" w14:textId="77777777" w:rsidTr="00BE38AE">
        <w:tc>
          <w:tcPr>
            <w:tcW w:w="2689" w:type="dxa"/>
            <w:vAlign w:val="center"/>
          </w:tcPr>
          <w:p w14:paraId="15D4577F" w14:textId="150FF4AB" w:rsidR="00BE38AE" w:rsidRPr="00AF06AB" w:rsidRDefault="00BE38AE" w:rsidP="00BE38AE">
            <w:pPr>
              <w:keepNext/>
              <w:keepLines/>
              <w:jc w:val="left"/>
              <w:rPr>
                <w:rFonts w:cs="Arial"/>
                <w:sz w:val="18"/>
                <w:szCs w:val="18"/>
                <w:lang w:val="fr-FR"/>
              </w:rPr>
            </w:pPr>
            <w:r w:rsidRPr="00AF06AB">
              <w:rPr>
                <w:rFonts w:cs="Arial"/>
                <w:sz w:val="18"/>
                <w:szCs w:val="18"/>
                <w:lang w:val="fr-FR"/>
              </w:rPr>
              <w:t>Chili</w:t>
            </w:r>
          </w:p>
        </w:tc>
        <w:tc>
          <w:tcPr>
            <w:tcW w:w="2409" w:type="dxa"/>
            <w:vAlign w:val="center"/>
          </w:tcPr>
          <w:p w14:paraId="0E2D6321" w14:textId="4CF9C403"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Irlande</w:t>
            </w:r>
          </w:p>
        </w:tc>
        <w:tc>
          <w:tcPr>
            <w:tcW w:w="1985" w:type="dxa"/>
            <w:vAlign w:val="center"/>
          </w:tcPr>
          <w:p w14:paraId="7E40A11B" w14:textId="06FD306C"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Oman</w:t>
            </w:r>
          </w:p>
        </w:tc>
        <w:tc>
          <w:tcPr>
            <w:tcW w:w="2693" w:type="dxa"/>
            <w:vAlign w:val="center"/>
          </w:tcPr>
          <w:p w14:paraId="10718AE3" w14:textId="1950DEBF"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 xml:space="preserve">Tunisie </w:t>
            </w:r>
          </w:p>
        </w:tc>
      </w:tr>
      <w:tr w:rsidR="00BE38AE" w:rsidRPr="00AF06AB" w14:paraId="246A3DCF" w14:textId="77777777" w:rsidTr="00BE38AE">
        <w:tc>
          <w:tcPr>
            <w:tcW w:w="2689" w:type="dxa"/>
            <w:vAlign w:val="center"/>
          </w:tcPr>
          <w:p w14:paraId="1E3DAE80" w14:textId="202A04A3" w:rsidR="00BE38AE" w:rsidRPr="00AF06AB" w:rsidRDefault="00BE38AE" w:rsidP="00BE38AE">
            <w:pPr>
              <w:keepNext/>
              <w:keepLines/>
              <w:jc w:val="left"/>
              <w:rPr>
                <w:rFonts w:cs="Arial"/>
                <w:sz w:val="18"/>
                <w:szCs w:val="18"/>
                <w:lang w:val="fr-FR"/>
              </w:rPr>
            </w:pPr>
            <w:r w:rsidRPr="00AF06AB">
              <w:rPr>
                <w:rFonts w:cs="Arial"/>
                <w:sz w:val="18"/>
                <w:szCs w:val="18"/>
                <w:lang w:val="fr-FR"/>
              </w:rPr>
              <w:t>Chine</w:t>
            </w:r>
          </w:p>
        </w:tc>
        <w:tc>
          <w:tcPr>
            <w:tcW w:w="2409" w:type="dxa"/>
            <w:vAlign w:val="center"/>
          </w:tcPr>
          <w:p w14:paraId="3F5C15E1" w14:textId="41C79EFD"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Israël</w:t>
            </w:r>
          </w:p>
        </w:tc>
        <w:tc>
          <w:tcPr>
            <w:tcW w:w="1985" w:type="dxa"/>
            <w:vAlign w:val="center"/>
          </w:tcPr>
          <w:p w14:paraId="4AC0271D" w14:textId="0AB47EF0"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 xml:space="preserve">Panama </w:t>
            </w:r>
          </w:p>
        </w:tc>
        <w:tc>
          <w:tcPr>
            <w:tcW w:w="2693" w:type="dxa"/>
            <w:vAlign w:val="center"/>
          </w:tcPr>
          <w:p w14:paraId="48A95D39" w14:textId="44DFEDCF"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Union européenne</w:t>
            </w:r>
          </w:p>
        </w:tc>
      </w:tr>
      <w:tr w:rsidR="00BE38AE" w:rsidRPr="00AF06AB" w14:paraId="6CF1BD50" w14:textId="77777777" w:rsidTr="00BE38AE">
        <w:tc>
          <w:tcPr>
            <w:tcW w:w="2689" w:type="dxa"/>
            <w:vAlign w:val="center"/>
          </w:tcPr>
          <w:p w14:paraId="1AD1E978" w14:textId="0700A3C1" w:rsidR="00BE38AE" w:rsidRPr="00AF06AB" w:rsidRDefault="00BE38AE" w:rsidP="00BE38AE">
            <w:pPr>
              <w:keepNext/>
              <w:keepLines/>
              <w:jc w:val="left"/>
              <w:rPr>
                <w:rFonts w:cs="Arial"/>
                <w:sz w:val="18"/>
                <w:szCs w:val="18"/>
                <w:lang w:val="fr-FR"/>
              </w:rPr>
            </w:pPr>
            <w:r w:rsidRPr="00AF06AB">
              <w:rPr>
                <w:rFonts w:cs="Arial"/>
                <w:sz w:val="18"/>
                <w:szCs w:val="18"/>
                <w:lang w:val="fr-FR"/>
              </w:rPr>
              <w:t>Croatie</w:t>
            </w:r>
          </w:p>
        </w:tc>
        <w:tc>
          <w:tcPr>
            <w:tcW w:w="2409" w:type="dxa"/>
            <w:vAlign w:val="center"/>
          </w:tcPr>
          <w:p w14:paraId="01F66E13" w14:textId="1C110DE5"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Japon</w:t>
            </w:r>
          </w:p>
        </w:tc>
        <w:tc>
          <w:tcPr>
            <w:tcW w:w="1985" w:type="dxa"/>
            <w:vAlign w:val="center"/>
          </w:tcPr>
          <w:p w14:paraId="65E97B55" w14:textId="497668A5" w:rsidR="00BE38AE" w:rsidRPr="00AF06AB" w:rsidRDefault="00BE38AE" w:rsidP="00BE38AE">
            <w:pPr>
              <w:keepNext/>
              <w:keepLines/>
              <w:jc w:val="left"/>
              <w:rPr>
                <w:rFonts w:cs="Arial"/>
                <w:spacing w:val="-4"/>
                <w:sz w:val="18"/>
                <w:szCs w:val="18"/>
                <w:lang w:val="fr-FR"/>
              </w:rPr>
            </w:pPr>
            <w:r w:rsidRPr="00AF06AB">
              <w:rPr>
                <w:rStyle w:val="text"/>
                <w:rFonts w:ascii="Arial" w:hAnsi="Arial" w:cs="Arial"/>
                <w:sz w:val="18"/>
                <w:szCs w:val="18"/>
                <w:lang w:val="fr-FR"/>
              </w:rPr>
              <w:t>Pays-Bas</w:t>
            </w:r>
          </w:p>
        </w:tc>
        <w:tc>
          <w:tcPr>
            <w:tcW w:w="2693" w:type="dxa"/>
            <w:vAlign w:val="center"/>
          </w:tcPr>
          <w:p w14:paraId="492D6112" w14:textId="53217059" w:rsidR="00BE38AE" w:rsidRPr="00AF06AB" w:rsidRDefault="00BE38AE" w:rsidP="00BE38AE">
            <w:pPr>
              <w:keepNext/>
              <w:keepLines/>
              <w:jc w:val="left"/>
              <w:rPr>
                <w:rFonts w:cs="Arial"/>
                <w:spacing w:val="-4"/>
                <w:sz w:val="18"/>
                <w:szCs w:val="18"/>
                <w:lang w:val="fr-FR"/>
              </w:rPr>
            </w:pPr>
          </w:p>
        </w:tc>
      </w:tr>
      <w:bookmarkEnd w:id="7"/>
    </w:tbl>
    <w:p w14:paraId="10F894BC" w14:textId="77777777" w:rsidR="000C446D" w:rsidRPr="00AF06AB" w:rsidRDefault="000C446D" w:rsidP="000C446D">
      <w:pPr>
        <w:rPr>
          <w:spacing w:val="-4"/>
          <w:lang w:val="fr-FR"/>
        </w:rPr>
      </w:pPr>
    </w:p>
    <w:p w14:paraId="6A0E35BD" w14:textId="0C0157A7" w:rsidR="004322DA" w:rsidRPr="00AF06AB" w:rsidRDefault="00EB5F4E" w:rsidP="00AF06AB">
      <w:pPr>
        <w:pStyle w:val="ListParagraph"/>
        <w:keepNext/>
        <w:numPr>
          <w:ilvl w:val="0"/>
          <w:numId w:val="34"/>
        </w:numPr>
        <w:ind w:left="0" w:firstLine="0"/>
        <w:rPr>
          <w:lang w:val="fr-FR"/>
        </w:rPr>
      </w:pPr>
      <w:r w:rsidRPr="00AF06AB">
        <w:rPr>
          <w:lang w:val="fr-FR"/>
        </w:rPr>
        <w:t>Voici les principales conclusions qui ont été tirées de cette enquête</w:t>
      </w:r>
      <w:r w:rsidR="00F27416" w:rsidRPr="00AF06AB">
        <w:rPr>
          <w:lang w:val="fr-FR"/>
        </w:rPr>
        <w:t> :</w:t>
      </w:r>
    </w:p>
    <w:p w14:paraId="11567E32" w14:textId="77777777" w:rsidR="007E52D4" w:rsidRPr="00AF06AB" w:rsidRDefault="007E52D4" w:rsidP="00AF06AB">
      <w:pPr>
        <w:keepNext/>
        <w:rPr>
          <w:color w:val="404040"/>
          <w:lang w:val="fr-FR"/>
        </w:rPr>
      </w:pPr>
    </w:p>
    <w:p w14:paraId="61E6AE00" w14:textId="133C93CD" w:rsidR="00823B18" w:rsidRPr="00AF06AB" w:rsidRDefault="00823B18" w:rsidP="00426434">
      <w:pPr>
        <w:pStyle w:val="Heading2"/>
        <w:rPr>
          <w:lang w:val="fr-FR"/>
        </w:rPr>
      </w:pPr>
      <w:bookmarkStart w:id="8" w:name="_Toc148111500"/>
      <w:r w:rsidRPr="00AF06AB">
        <w:rPr>
          <w:lang w:val="fr-FR"/>
        </w:rPr>
        <w:t>U</w:t>
      </w:r>
      <w:r w:rsidR="00AC5750" w:rsidRPr="00AF06AB">
        <w:rPr>
          <w:lang w:val="fr-FR"/>
        </w:rPr>
        <w:t>tilisation de rapports d</w:t>
      </w:r>
      <w:r w:rsidR="00F27416" w:rsidRPr="00AF06AB">
        <w:rPr>
          <w:lang w:val="fr-FR"/>
        </w:rPr>
        <w:t>’</w:t>
      </w:r>
      <w:r w:rsidR="00AC5750" w:rsidRPr="00AF06AB">
        <w:rPr>
          <w:lang w:val="fr-FR"/>
        </w:rPr>
        <w:t>examen</w:t>
      </w:r>
      <w:r w:rsidR="00BE51CA" w:rsidRPr="00AF06AB">
        <w:rPr>
          <w:lang w:val="fr-FR"/>
        </w:rPr>
        <w:t> </w:t>
      </w:r>
      <w:r w:rsidR="00AC5750" w:rsidRPr="00AF06AB">
        <w:rPr>
          <w:lang w:val="fr-FR"/>
        </w:rPr>
        <w:t>DHS d</w:t>
      </w:r>
      <w:r w:rsidR="00F27416" w:rsidRPr="00AF06AB">
        <w:rPr>
          <w:lang w:val="fr-FR"/>
        </w:rPr>
        <w:t>’</w:t>
      </w:r>
      <w:r w:rsidR="00AC5750" w:rsidRPr="00AF06AB">
        <w:rPr>
          <w:lang w:val="fr-FR"/>
        </w:rPr>
        <w:t>autres membres de l</w:t>
      </w:r>
      <w:r w:rsidR="00F27416" w:rsidRPr="00AF06AB">
        <w:rPr>
          <w:lang w:val="fr-FR"/>
        </w:rPr>
        <w:t>’</w:t>
      </w:r>
      <w:r w:rsidR="00AC5750" w:rsidRPr="00AF06AB">
        <w:rPr>
          <w:lang w:val="fr-FR"/>
        </w:rPr>
        <w:t>UPOV</w:t>
      </w:r>
      <w:bookmarkEnd w:id="8"/>
    </w:p>
    <w:p w14:paraId="72FD1379" w14:textId="77777777" w:rsidR="00823B18" w:rsidRPr="00AF06AB" w:rsidRDefault="00823B18" w:rsidP="00F3151E">
      <w:pPr>
        <w:keepNext/>
        <w:keepLines/>
        <w:rPr>
          <w:color w:val="404040"/>
          <w:lang w:val="fr-FR"/>
        </w:rPr>
      </w:pPr>
    </w:p>
    <w:p w14:paraId="50EB290A" w14:textId="15FEC949" w:rsidR="00F27416" w:rsidRPr="00AF06AB" w:rsidRDefault="00AC5750" w:rsidP="00045A6A">
      <w:pPr>
        <w:pStyle w:val="ListParagraph"/>
        <w:keepNext/>
        <w:keepLines/>
        <w:numPr>
          <w:ilvl w:val="0"/>
          <w:numId w:val="15"/>
        </w:numPr>
        <w:ind w:left="0" w:firstLine="567"/>
        <w:jc w:val="both"/>
        <w:rPr>
          <w:lang w:val="fr-FR"/>
        </w:rPr>
      </w:pPr>
      <w:r w:rsidRPr="00AF06AB">
        <w:rPr>
          <w:lang w:val="fr-FR"/>
        </w:rPr>
        <w:t>Tous les répondants à l</w:t>
      </w:r>
      <w:r w:rsidR="00F27416" w:rsidRPr="00AF06AB">
        <w:rPr>
          <w:lang w:val="fr-FR"/>
        </w:rPr>
        <w:t>’</w:t>
      </w:r>
      <w:r w:rsidRPr="00AF06AB">
        <w:rPr>
          <w:lang w:val="fr-FR"/>
        </w:rPr>
        <w:t>exception d</w:t>
      </w:r>
      <w:r w:rsidR="00F27416" w:rsidRPr="00AF06AB">
        <w:rPr>
          <w:lang w:val="fr-FR"/>
        </w:rPr>
        <w:t>’</w:t>
      </w:r>
      <w:r w:rsidRPr="00AF06AB">
        <w:rPr>
          <w:lang w:val="fr-FR"/>
        </w:rPr>
        <w:t>un seul utilisent les rapports d</w:t>
      </w:r>
      <w:r w:rsidR="00F27416" w:rsidRPr="00AF06AB">
        <w:rPr>
          <w:lang w:val="fr-FR"/>
        </w:rPr>
        <w:t>’</w:t>
      </w:r>
      <w:r w:rsidRPr="00AF06AB">
        <w:rPr>
          <w:lang w:val="fr-FR"/>
        </w:rPr>
        <w:t>examen</w:t>
      </w:r>
      <w:r w:rsidR="00BE51CA" w:rsidRPr="00AF06AB">
        <w:rPr>
          <w:lang w:val="fr-FR"/>
        </w:rPr>
        <w:t> </w:t>
      </w:r>
      <w:r w:rsidRPr="00AF06AB">
        <w:rPr>
          <w:lang w:val="fr-FR"/>
        </w:rPr>
        <w:t>DHS d</w:t>
      </w:r>
      <w:r w:rsidR="00F27416" w:rsidRPr="00AF06AB">
        <w:rPr>
          <w:lang w:val="fr-FR"/>
        </w:rPr>
        <w:t>’</w:t>
      </w:r>
      <w:r w:rsidRPr="00AF06AB">
        <w:rPr>
          <w:lang w:val="fr-FR"/>
        </w:rPr>
        <w:t>autres membres de l</w:t>
      </w:r>
      <w:r w:rsidR="00F27416" w:rsidRPr="00AF06AB">
        <w:rPr>
          <w:lang w:val="fr-FR"/>
        </w:rPr>
        <w:t>’</w:t>
      </w:r>
      <w:r w:rsidRPr="00AF06AB">
        <w:rPr>
          <w:lang w:val="fr-FR"/>
        </w:rPr>
        <w:t xml:space="preserve">UPOV </w:t>
      </w:r>
      <w:r w:rsidR="000A7986" w:rsidRPr="00AF06AB">
        <w:rPr>
          <w:lang w:val="fr-FR"/>
        </w:rPr>
        <w:t xml:space="preserve">(42 </w:t>
      </w:r>
      <w:r w:rsidRPr="00AF06AB">
        <w:rPr>
          <w:lang w:val="fr-FR"/>
        </w:rPr>
        <w:t>membres sur 43</w:t>
      </w:r>
      <w:r w:rsidR="000A7986" w:rsidRPr="00AF06AB">
        <w:rPr>
          <w:lang w:val="fr-FR"/>
        </w:rPr>
        <w:t>)</w:t>
      </w:r>
      <w:r w:rsidR="004100F1" w:rsidRPr="00AF06AB">
        <w:rPr>
          <w:lang w:val="fr-FR"/>
        </w:rPr>
        <w:t>.</w:t>
      </w:r>
    </w:p>
    <w:p w14:paraId="4EA80B7C" w14:textId="7DC385A6" w:rsidR="00FB2009" w:rsidRPr="00AF06AB" w:rsidRDefault="00FB2009" w:rsidP="00045A6A">
      <w:pPr>
        <w:pStyle w:val="ListParagraph"/>
        <w:keepNext/>
        <w:keepLines/>
        <w:ind w:left="0" w:firstLine="567"/>
        <w:jc w:val="both"/>
        <w:rPr>
          <w:lang w:val="fr-FR"/>
        </w:rPr>
      </w:pPr>
    </w:p>
    <w:p w14:paraId="75703024" w14:textId="6A7CB6A1" w:rsidR="00F27416" w:rsidRPr="00AF06AB" w:rsidRDefault="00FB2009" w:rsidP="00045A6A">
      <w:pPr>
        <w:pStyle w:val="ListParagraph"/>
        <w:numPr>
          <w:ilvl w:val="0"/>
          <w:numId w:val="15"/>
        </w:numPr>
        <w:ind w:left="0" w:firstLine="567"/>
        <w:jc w:val="both"/>
        <w:rPr>
          <w:lang w:val="fr-FR"/>
        </w:rPr>
      </w:pPr>
      <w:bookmarkStart w:id="9" w:name="_Hlk144736191"/>
      <w:r w:rsidRPr="00AF06AB">
        <w:rPr>
          <w:lang w:val="fr-FR"/>
        </w:rPr>
        <w:t xml:space="preserve">70% </w:t>
      </w:r>
      <w:r w:rsidR="000F1579" w:rsidRPr="00AF06AB">
        <w:rPr>
          <w:lang w:val="fr-FR"/>
        </w:rPr>
        <w:t>des répondants n</w:t>
      </w:r>
      <w:r w:rsidR="00F27416" w:rsidRPr="00AF06AB">
        <w:rPr>
          <w:lang w:val="fr-FR"/>
        </w:rPr>
        <w:t>’</w:t>
      </w:r>
      <w:r w:rsidR="000F1579" w:rsidRPr="00AF06AB">
        <w:rPr>
          <w:lang w:val="fr-FR"/>
        </w:rPr>
        <w:t>utilisent pas régulièrement les rapports d</w:t>
      </w:r>
      <w:r w:rsidR="00F27416" w:rsidRPr="00AF06AB">
        <w:rPr>
          <w:lang w:val="fr-FR"/>
        </w:rPr>
        <w:t>’</w:t>
      </w:r>
      <w:r w:rsidR="000F1579" w:rsidRPr="00AF06AB">
        <w:rPr>
          <w:lang w:val="fr-FR"/>
        </w:rPr>
        <w:t>examen</w:t>
      </w:r>
      <w:r w:rsidR="00BE51CA" w:rsidRPr="00AF06AB">
        <w:rPr>
          <w:lang w:val="fr-FR"/>
        </w:rPr>
        <w:t> </w:t>
      </w:r>
      <w:r w:rsidR="000F1579" w:rsidRPr="00AF06AB">
        <w:rPr>
          <w:lang w:val="fr-FR"/>
        </w:rPr>
        <w:t>DHS d</w:t>
      </w:r>
      <w:r w:rsidR="00F27416" w:rsidRPr="00AF06AB">
        <w:rPr>
          <w:lang w:val="fr-FR"/>
        </w:rPr>
        <w:t>’</w:t>
      </w:r>
      <w:r w:rsidR="000F1579" w:rsidRPr="00AF06AB">
        <w:rPr>
          <w:lang w:val="fr-FR"/>
        </w:rPr>
        <w:t>autres membres de l</w:t>
      </w:r>
      <w:r w:rsidR="00F27416" w:rsidRPr="00AF06AB">
        <w:rPr>
          <w:lang w:val="fr-FR"/>
        </w:rPr>
        <w:t>’</w:t>
      </w:r>
      <w:r w:rsidR="000F1579" w:rsidRPr="00AF06AB">
        <w:rPr>
          <w:lang w:val="fr-FR"/>
        </w:rPr>
        <w:t>UPOV</w:t>
      </w:r>
      <w:r w:rsidRPr="00AF06AB">
        <w:rPr>
          <w:lang w:val="fr-FR"/>
        </w:rPr>
        <w:t xml:space="preserve"> </w:t>
      </w:r>
      <w:bookmarkEnd w:id="9"/>
      <w:r w:rsidRPr="00AF06AB">
        <w:rPr>
          <w:lang w:val="fr-FR"/>
        </w:rPr>
        <w:t xml:space="preserve">(30 </w:t>
      </w:r>
      <w:r w:rsidR="000F1579" w:rsidRPr="00AF06AB">
        <w:rPr>
          <w:lang w:val="fr-FR"/>
        </w:rPr>
        <w:t>réponses</w:t>
      </w:r>
      <w:r w:rsidRPr="00AF06AB">
        <w:rPr>
          <w:lang w:val="fr-FR"/>
        </w:rPr>
        <w:t>)</w:t>
      </w:r>
      <w:r w:rsidR="00F27416" w:rsidRPr="00AF06AB">
        <w:rPr>
          <w:lang w:val="fr-FR"/>
        </w:rPr>
        <w:t> :</w:t>
      </w:r>
    </w:p>
    <w:p w14:paraId="4EFA680A" w14:textId="71C9C830" w:rsidR="00F27416" w:rsidRPr="00AF06AB" w:rsidRDefault="00C603E3" w:rsidP="00713C33">
      <w:pPr>
        <w:pStyle w:val="ListParagraph"/>
        <w:numPr>
          <w:ilvl w:val="1"/>
          <w:numId w:val="16"/>
        </w:numPr>
        <w:ind w:left="1701" w:hanging="567"/>
        <w:jc w:val="both"/>
        <w:rPr>
          <w:lang w:val="fr-FR"/>
        </w:rPr>
      </w:pPr>
      <w:r w:rsidRPr="00AF06AB">
        <w:rPr>
          <w:lang w:val="fr-FR"/>
        </w:rPr>
        <w:t xml:space="preserve">42% </w:t>
      </w:r>
      <w:r w:rsidR="00912D92" w:rsidRPr="00AF06AB">
        <w:rPr>
          <w:lang w:val="fr-FR"/>
        </w:rPr>
        <w:t>des répondants sont tenus de soumettre les demandes à un examen</w:t>
      </w:r>
      <w:r w:rsidR="00BE51CA" w:rsidRPr="00AF06AB">
        <w:rPr>
          <w:lang w:val="fr-FR"/>
        </w:rPr>
        <w:t> </w:t>
      </w:r>
      <w:r w:rsidR="00912D92" w:rsidRPr="00AF06AB">
        <w:rPr>
          <w:lang w:val="fr-FR"/>
        </w:rPr>
        <w:t xml:space="preserve">DHS </w:t>
      </w:r>
      <w:r w:rsidR="00237834" w:rsidRPr="00AF06AB">
        <w:rPr>
          <w:lang w:val="fr-FR"/>
        </w:rPr>
        <w:t>(18</w:t>
      </w:r>
      <w:r w:rsidR="004B701E" w:rsidRPr="00AF06AB">
        <w:rPr>
          <w:lang w:val="fr-FR"/>
        </w:rPr>
        <w:t> </w:t>
      </w:r>
      <w:r w:rsidR="00237834" w:rsidRPr="00AF06AB">
        <w:rPr>
          <w:lang w:val="fr-FR"/>
        </w:rPr>
        <w:t>r</w:t>
      </w:r>
      <w:r w:rsidR="00912D92" w:rsidRPr="00AF06AB">
        <w:rPr>
          <w:lang w:val="fr-FR"/>
        </w:rPr>
        <w:t>é</w:t>
      </w:r>
      <w:r w:rsidR="00237834" w:rsidRPr="00AF06AB">
        <w:rPr>
          <w:lang w:val="fr-FR"/>
        </w:rPr>
        <w:t>ponses)</w:t>
      </w:r>
      <w:r w:rsidR="004B701E" w:rsidRPr="00AF06AB">
        <w:rPr>
          <w:lang w:val="fr-FR"/>
        </w:rPr>
        <w:t xml:space="preserve"> </w:t>
      </w:r>
      <w:r w:rsidR="00912D92" w:rsidRPr="00AF06AB">
        <w:rPr>
          <w:lang w:val="fr-FR"/>
        </w:rPr>
        <w:t xml:space="preserve">et </w:t>
      </w:r>
      <w:r w:rsidR="00AE0465" w:rsidRPr="00AF06AB">
        <w:rPr>
          <w:lang w:val="fr-FR"/>
        </w:rPr>
        <w:t>utilisent les rapports d</w:t>
      </w:r>
      <w:r w:rsidR="00F27416" w:rsidRPr="00AF06AB">
        <w:rPr>
          <w:lang w:val="fr-FR"/>
        </w:rPr>
        <w:t>’</w:t>
      </w:r>
      <w:r w:rsidR="00AE0465" w:rsidRPr="00AF06AB">
        <w:rPr>
          <w:lang w:val="fr-FR"/>
        </w:rPr>
        <w:t>examen</w:t>
      </w:r>
      <w:r w:rsidR="00BE51CA" w:rsidRPr="00AF06AB">
        <w:rPr>
          <w:lang w:val="fr-FR"/>
        </w:rPr>
        <w:t> </w:t>
      </w:r>
      <w:r w:rsidR="00AE0465" w:rsidRPr="00AF06AB">
        <w:rPr>
          <w:lang w:val="fr-FR"/>
        </w:rPr>
        <w:t>DHS d</w:t>
      </w:r>
      <w:r w:rsidR="00F27416" w:rsidRPr="00AF06AB">
        <w:rPr>
          <w:lang w:val="fr-FR"/>
        </w:rPr>
        <w:t>’</w:t>
      </w:r>
      <w:r w:rsidR="00AE0465" w:rsidRPr="00AF06AB">
        <w:rPr>
          <w:lang w:val="fr-FR"/>
        </w:rPr>
        <w:t>autres membres de l</w:t>
      </w:r>
      <w:r w:rsidR="00F27416" w:rsidRPr="00AF06AB">
        <w:rPr>
          <w:lang w:val="fr-FR"/>
        </w:rPr>
        <w:t>’</w:t>
      </w:r>
      <w:r w:rsidR="00AE0465" w:rsidRPr="00AF06AB">
        <w:rPr>
          <w:lang w:val="fr-FR"/>
        </w:rPr>
        <w:t>UPOV uniquement dans certaines circonstances (17 réponses) et</w:t>
      </w:r>
    </w:p>
    <w:p w14:paraId="20E6F34E" w14:textId="6511C57B" w:rsidR="00FB2009" w:rsidRPr="00AF06AB" w:rsidRDefault="00C603E3" w:rsidP="00713C33">
      <w:pPr>
        <w:pStyle w:val="ListParagraph"/>
        <w:numPr>
          <w:ilvl w:val="1"/>
          <w:numId w:val="16"/>
        </w:numPr>
        <w:ind w:left="1701" w:hanging="567"/>
        <w:jc w:val="both"/>
        <w:rPr>
          <w:lang w:val="fr-FR"/>
        </w:rPr>
      </w:pPr>
      <w:r w:rsidRPr="00AF06AB">
        <w:rPr>
          <w:lang w:val="fr-FR"/>
        </w:rPr>
        <w:t xml:space="preserve">28% </w:t>
      </w:r>
      <w:r w:rsidR="00AE0465" w:rsidRPr="00AF06AB">
        <w:rPr>
          <w:lang w:val="fr-FR"/>
        </w:rPr>
        <w:t>des répondants utilisent les rapports d</w:t>
      </w:r>
      <w:r w:rsidR="00F27416" w:rsidRPr="00AF06AB">
        <w:rPr>
          <w:lang w:val="fr-FR"/>
        </w:rPr>
        <w:t>’</w:t>
      </w:r>
      <w:r w:rsidR="00AE0465" w:rsidRPr="00AF06AB">
        <w:rPr>
          <w:lang w:val="fr-FR"/>
        </w:rPr>
        <w:t>examen</w:t>
      </w:r>
      <w:r w:rsidR="00BE51CA" w:rsidRPr="00AF06AB">
        <w:rPr>
          <w:lang w:val="fr-FR"/>
        </w:rPr>
        <w:t> </w:t>
      </w:r>
      <w:r w:rsidR="00AE0465" w:rsidRPr="00AF06AB">
        <w:rPr>
          <w:lang w:val="fr-FR"/>
        </w:rPr>
        <w:t>DHS d</w:t>
      </w:r>
      <w:r w:rsidR="00F27416" w:rsidRPr="00AF06AB">
        <w:rPr>
          <w:lang w:val="fr-FR"/>
        </w:rPr>
        <w:t>’</w:t>
      </w:r>
      <w:r w:rsidR="00AE0465" w:rsidRPr="00AF06AB">
        <w:rPr>
          <w:lang w:val="fr-FR"/>
        </w:rPr>
        <w:t>autres membres de l</w:t>
      </w:r>
      <w:r w:rsidR="00F27416" w:rsidRPr="00AF06AB">
        <w:rPr>
          <w:lang w:val="fr-FR"/>
        </w:rPr>
        <w:t>’</w:t>
      </w:r>
      <w:r w:rsidR="00AE0465" w:rsidRPr="00AF06AB">
        <w:rPr>
          <w:lang w:val="fr-FR"/>
        </w:rPr>
        <w:t xml:space="preserve">UPOV uniquement dans un cadre juridique régional </w:t>
      </w:r>
      <w:r w:rsidRPr="00AF06AB">
        <w:rPr>
          <w:lang w:val="fr-FR"/>
        </w:rPr>
        <w:t xml:space="preserve">(12 </w:t>
      </w:r>
      <w:r w:rsidR="00AE0465" w:rsidRPr="00AF06AB">
        <w:rPr>
          <w:lang w:val="fr-FR"/>
        </w:rPr>
        <w:t>ré</w:t>
      </w:r>
      <w:r w:rsidRPr="00AF06AB">
        <w:rPr>
          <w:lang w:val="fr-FR"/>
        </w:rPr>
        <w:t>ponses).</w:t>
      </w:r>
    </w:p>
    <w:p w14:paraId="24897A04" w14:textId="77777777" w:rsidR="005A3A52" w:rsidRPr="00AF06AB" w:rsidRDefault="005A3A52" w:rsidP="005A3A52">
      <w:pPr>
        <w:rPr>
          <w:lang w:val="fr-FR"/>
        </w:rPr>
      </w:pPr>
    </w:p>
    <w:p w14:paraId="6F2745A2" w14:textId="75D1FD2F" w:rsidR="005361A9" w:rsidRPr="00AF06AB" w:rsidRDefault="00B45561" w:rsidP="00BE38AE">
      <w:pPr>
        <w:pStyle w:val="Heading2"/>
        <w:rPr>
          <w:lang w:val="fr-FR"/>
        </w:rPr>
      </w:pPr>
      <w:bookmarkStart w:id="10" w:name="_Hlk145083957"/>
      <w:bookmarkStart w:id="11" w:name="_Toc148111501"/>
      <w:r w:rsidRPr="00AF06AB">
        <w:rPr>
          <w:lang w:val="fr-FR"/>
        </w:rPr>
        <w:lastRenderedPageBreak/>
        <w:t>Conditions</w:t>
      </w:r>
      <w:r w:rsidR="000A7986" w:rsidRPr="00AF06AB">
        <w:rPr>
          <w:lang w:val="fr-FR"/>
        </w:rPr>
        <w:t xml:space="preserve"> </w:t>
      </w:r>
      <w:r w:rsidR="00AC5A5F" w:rsidRPr="00AF06AB">
        <w:rPr>
          <w:lang w:val="fr-FR"/>
        </w:rPr>
        <w:t>d</w:t>
      </w:r>
      <w:r w:rsidR="00F27416" w:rsidRPr="00AF06AB">
        <w:rPr>
          <w:lang w:val="fr-FR"/>
        </w:rPr>
        <w:t>’</w:t>
      </w:r>
      <w:r w:rsidR="00AC5A5F" w:rsidRPr="00AF06AB">
        <w:rPr>
          <w:lang w:val="fr-FR"/>
        </w:rPr>
        <w:t>utilisation des rapports d</w:t>
      </w:r>
      <w:r w:rsidR="00F27416" w:rsidRPr="00AF06AB">
        <w:rPr>
          <w:lang w:val="fr-FR"/>
        </w:rPr>
        <w:t>’</w:t>
      </w:r>
      <w:r w:rsidR="00AC5A5F" w:rsidRPr="00AF06AB">
        <w:rPr>
          <w:lang w:val="fr-FR"/>
        </w:rPr>
        <w:t>examen</w:t>
      </w:r>
      <w:r w:rsidR="00BE51CA" w:rsidRPr="00AF06AB">
        <w:rPr>
          <w:lang w:val="fr-FR"/>
        </w:rPr>
        <w:t> </w:t>
      </w:r>
      <w:r w:rsidR="00AC5A5F" w:rsidRPr="00AF06AB">
        <w:rPr>
          <w:lang w:val="fr-FR"/>
        </w:rPr>
        <w:t>DHS d</w:t>
      </w:r>
      <w:r w:rsidR="00F27416" w:rsidRPr="00AF06AB">
        <w:rPr>
          <w:lang w:val="fr-FR"/>
        </w:rPr>
        <w:t>’</w:t>
      </w:r>
      <w:r w:rsidR="00AC5A5F" w:rsidRPr="00AF06AB">
        <w:rPr>
          <w:lang w:val="fr-FR"/>
        </w:rPr>
        <w:t>autres membres de l</w:t>
      </w:r>
      <w:r w:rsidR="00F27416" w:rsidRPr="00AF06AB">
        <w:rPr>
          <w:lang w:val="fr-FR"/>
        </w:rPr>
        <w:t>’</w:t>
      </w:r>
      <w:r w:rsidR="00AC5A5F" w:rsidRPr="00AF06AB">
        <w:rPr>
          <w:lang w:val="fr-FR"/>
        </w:rPr>
        <w:t>UPOV</w:t>
      </w:r>
      <w:bookmarkEnd w:id="10"/>
      <w:bookmarkEnd w:id="11"/>
    </w:p>
    <w:p w14:paraId="2CA43F02" w14:textId="1EFA025E" w:rsidR="00485008" w:rsidRPr="00AF06AB" w:rsidRDefault="00485008" w:rsidP="00BE38AE">
      <w:pPr>
        <w:pStyle w:val="ListParagraph"/>
        <w:keepNext/>
        <w:ind w:left="567"/>
        <w:jc w:val="both"/>
        <w:rPr>
          <w:lang w:val="fr-FR"/>
        </w:rPr>
      </w:pPr>
    </w:p>
    <w:p w14:paraId="04837A52" w14:textId="13EAFDCC" w:rsidR="00F27416" w:rsidRPr="00AF06AB" w:rsidRDefault="00AC5A5F" w:rsidP="00BE38AE">
      <w:pPr>
        <w:pStyle w:val="ListParagraph"/>
        <w:keepNext/>
        <w:keepLines/>
        <w:numPr>
          <w:ilvl w:val="0"/>
          <w:numId w:val="17"/>
        </w:numPr>
        <w:tabs>
          <w:tab w:val="left" w:pos="567"/>
        </w:tabs>
        <w:ind w:left="567" w:firstLine="0"/>
        <w:jc w:val="both"/>
        <w:rPr>
          <w:spacing w:val="-4"/>
          <w:lang w:val="fr-FR"/>
        </w:rPr>
      </w:pPr>
      <w:r w:rsidRPr="00AF06AB">
        <w:rPr>
          <w:lang w:val="fr-FR"/>
        </w:rPr>
        <w:t>Conditions d</w:t>
      </w:r>
      <w:r w:rsidR="00F27416" w:rsidRPr="00AF06AB">
        <w:rPr>
          <w:lang w:val="fr-FR"/>
        </w:rPr>
        <w:t>’</w:t>
      </w:r>
      <w:r w:rsidRPr="00AF06AB">
        <w:rPr>
          <w:lang w:val="fr-FR"/>
        </w:rPr>
        <w:t>utilisation des rapports d</w:t>
      </w:r>
      <w:r w:rsidR="00F27416" w:rsidRPr="00AF06AB">
        <w:rPr>
          <w:lang w:val="fr-FR"/>
        </w:rPr>
        <w:t>’</w:t>
      </w:r>
      <w:r w:rsidRPr="00AF06AB">
        <w:rPr>
          <w:lang w:val="fr-FR"/>
        </w:rPr>
        <w:t>examen</w:t>
      </w:r>
      <w:r w:rsidR="00BE51CA" w:rsidRPr="00AF06AB">
        <w:rPr>
          <w:lang w:val="fr-FR"/>
        </w:rPr>
        <w:t> </w:t>
      </w:r>
      <w:r w:rsidRPr="00AF06AB">
        <w:rPr>
          <w:lang w:val="fr-FR"/>
        </w:rPr>
        <w:t>DHS d</w:t>
      </w:r>
      <w:r w:rsidR="00F27416" w:rsidRPr="00AF06AB">
        <w:rPr>
          <w:lang w:val="fr-FR"/>
        </w:rPr>
        <w:t>’</w:t>
      </w:r>
      <w:r w:rsidRPr="00AF06AB">
        <w:rPr>
          <w:lang w:val="fr-FR"/>
        </w:rPr>
        <w:t>autres membres de l</w:t>
      </w:r>
      <w:r w:rsidR="00F27416" w:rsidRPr="00AF06AB">
        <w:rPr>
          <w:lang w:val="fr-FR"/>
        </w:rPr>
        <w:t>’</w:t>
      </w:r>
      <w:r w:rsidRPr="00AF06AB">
        <w:rPr>
          <w:lang w:val="fr-FR"/>
        </w:rPr>
        <w:t>UPOV</w:t>
      </w:r>
      <w:r w:rsidR="00F27416" w:rsidRPr="00AF06AB">
        <w:rPr>
          <w:lang w:val="fr-FR"/>
        </w:rPr>
        <w:t> :</w:t>
      </w:r>
    </w:p>
    <w:p w14:paraId="0C1C978B" w14:textId="3009E445" w:rsidR="00F27416" w:rsidRPr="00AF06AB" w:rsidRDefault="00DD593C" w:rsidP="00713C33">
      <w:pPr>
        <w:pStyle w:val="ListParagraph"/>
        <w:keepNext/>
        <w:keepLines/>
        <w:numPr>
          <w:ilvl w:val="0"/>
          <w:numId w:val="19"/>
        </w:numPr>
        <w:ind w:left="1701" w:hanging="567"/>
        <w:jc w:val="both"/>
        <w:rPr>
          <w:lang w:val="fr-FR"/>
        </w:rPr>
      </w:pPr>
      <w:r w:rsidRPr="00AF06AB">
        <w:rPr>
          <w:lang w:val="fr-FR"/>
        </w:rPr>
        <w:t xml:space="preserve">58% </w:t>
      </w:r>
      <w:r w:rsidR="00BA2244" w:rsidRPr="00AF06AB">
        <w:rPr>
          <w:lang w:val="fr-FR"/>
        </w:rPr>
        <w:t>des répondants déclarent être soumis à des conditions pour l</w:t>
      </w:r>
      <w:r w:rsidR="00F27416" w:rsidRPr="00AF06AB">
        <w:rPr>
          <w:lang w:val="fr-FR"/>
        </w:rPr>
        <w:t>’</w:t>
      </w:r>
      <w:r w:rsidR="00BA2244" w:rsidRPr="00AF06AB">
        <w:rPr>
          <w:lang w:val="fr-FR"/>
        </w:rPr>
        <w:t>utilisation de rapports d</w:t>
      </w:r>
      <w:r w:rsidR="00F27416" w:rsidRPr="00AF06AB">
        <w:rPr>
          <w:lang w:val="fr-FR"/>
        </w:rPr>
        <w:t>’</w:t>
      </w:r>
      <w:r w:rsidR="00BA2244" w:rsidRPr="00AF06AB">
        <w:rPr>
          <w:lang w:val="fr-FR"/>
        </w:rPr>
        <w:t>examen</w:t>
      </w:r>
      <w:r w:rsidR="00BE51CA" w:rsidRPr="00AF06AB">
        <w:rPr>
          <w:lang w:val="fr-FR"/>
        </w:rPr>
        <w:t> </w:t>
      </w:r>
      <w:r w:rsidR="00BA2244" w:rsidRPr="00AF06AB">
        <w:rPr>
          <w:lang w:val="fr-FR"/>
        </w:rPr>
        <w:t>DHS d</w:t>
      </w:r>
      <w:r w:rsidR="00F27416" w:rsidRPr="00AF06AB">
        <w:rPr>
          <w:lang w:val="fr-FR"/>
        </w:rPr>
        <w:t>’</w:t>
      </w:r>
      <w:r w:rsidR="00BA2244" w:rsidRPr="00AF06AB">
        <w:rPr>
          <w:lang w:val="fr-FR"/>
        </w:rPr>
        <w:t>autres membres de l</w:t>
      </w:r>
      <w:r w:rsidR="00F27416" w:rsidRPr="00AF06AB">
        <w:rPr>
          <w:lang w:val="fr-FR"/>
        </w:rPr>
        <w:t>’</w:t>
      </w:r>
      <w:r w:rsidR="00BA2244" w:rsidRPr="00AF06AB">
        <w:rPr>
          <w:lang w:val="fr-FR"/>
        </w:rPr>
        <w:t xml:space="preserve">UPOV </w:t>
      </w:r>
      <w:r w:rsidRPr="00AF06AB">
        <w:rPr>
          <w:lang w:val="fr-FR"/>
        </w:rPr>
        <w:t>(25 r</w:t>
      </w:r>
      <w:r w:rsidR="00BA2244" w:rsidRPr="00AF06AB">
        <w:rPr>
          <w:lang w:val="fr-FR"/>
        </w:rPr>
        <w:t>é</w:t>
      </w:r>
      <w:r w:rsidRPr="00AF06AB">
        <w:rPr>
          <w:lang w:val="fr-FR"/>
        </w:rPr>
        <w:t>pons</w:t>
      </w:r>
      <w:r w:rsidR="0020543A" w:rsidRPr="00AF06AB">
        <w:rPr>
          <w:lang w:val="fr-FR"/>
        </w:rPr>
        <w:t>es).  Pa</w:t>
      </w:r>
      <w:r w:rsidR="00BA2244" w:rsidRPr="00AF06AB">
        <w:rPr>
          <w:lang w:val="fr-FR"/>
        </w:rPr>
        <w:t xml:space="preserve">rmi eux, </w:t>
      </w:r>
      <w:r w:rsidRPr="00AF06AB">
        <w:rPr>
          <w:lang w:val="fr-FR"/>
        </w:rPr>
        <w:t>48% (12</w:t>
      </w:r>
      <w:r w:rsidR="00077A64">
        <w:rPr>
          <w:lang w:val="fr-FR"/>
        </w:rPr>
        <w:t> </w:t>
      </w:r>
      <w:r w:rsidRPr="00AF06AB">
        <w:rPr>
          <w:lang w:val="fr-FR"/>
        </w:rPr>
        <w:t>r</w:t>
      </w:r>
      <w:r w:rsidR="00BA2244" w:rsidRPr="00AF06AB">
        <w:rPr>
          <w:lang w:val="fr-FR"/>
        </w:rPr>
        <w:t>é</w:t>
      </w:r>
      <w:r w:rsidRPr="00AF06AB">
        <w:rPr>
          <w:lang w:val="fr-FR"/>
        </w:rPr>
        <w:t xml:space="preserve">ponses) </w:t>
      </w:r>
      <w:r w:rsidR="00BA2244" w:rsidRPr="00AF06AB">
        <w:rPr>
          <w:lang w:val="fr-FR"/>
        </w:rPr>
        <w:t>indiquent que ces conditions sont prévues par la l</w:t>
      </w:r>
      <w:r w:rsidR="0020543A" w:rsidRPr="00AF06AB">
        <w:rPr>
          <w:lang w:val="fr-FR"/>
        </w:rPr>
        <w:t>oi.  Le</w:t>
      </w:r>
      <w:r w:rsidR="00BA2244" w:rsidRPr="00AF06AB">
        <w:rPr>
          <w:lang w:val="fr-FR"/>
        </w:rPr>
        <w:t>s 13</w:t>
      </w:r>
      <w:r w:rsidR="00AB05E2" w:rsidRPr="00AF06AB">
        <w:rPr>
          <w:lang w:val="fr-FR"/>
        </w:rPr>
        <w:t> </w:t>
      </w:r>
      <w:r w:rsidR="00BA2244" w:rsidRPr="00AF06AB">
        <w:rPr>
          <w:lang w:val="fr-FR"/>
        </w:rPr>
        <w:t xml:space="preserve">autres répondants déclarent être soumis à des conditions </w:t>
      </w:r>
      <w:r w:rsidR="00511020" w:rsidRPr="00AF06AB">
        <w:rPr>
          <w:lang w:val="fr-FR"/>
        </w:rPr>
        <w:t>énoncées dans des</w:t>
      </w:r>
      <w:r w:rsidR="00BA2244" w:rsidRPr="00AF06AB">
        <w:rPr>
          <w:lang w:val="fr-FR"/>
        </w:rPr>
        <w:t xml:space="preserve"> règlements, des procédures administratives, des politique</w:t>
      </w:r>
      <w:r w:rsidR="002C0937" w:rsidRPr="00AF06AB">
        <w:rPr>
          <w:lang w:val="fr-FR"/>
        </w:rPr>
        <w:t>s, pratiques ou recommandations internes.</w:t>
      </w:r>
    </w:p>
    <w:p w14:paraId="783985A5" w14:textId="77763001" w:rsidR="00DD593C" w:rsidRPr="00AF06AB" w:rsidRDefault="00DD593C" w:rsidP="00485008">
      <w:pPr>
        <w:pStyle w:val="ListParagraph"/>
        <w:ind w:left="567"/>
        <w:jc w:val="both"/>
        <w:rPr>
          <w:lang w:val="fr-FR"/>
        </w:rPr>
      </w:pPr>
    </w:p>
    <w:p w14:paraId="4B2833D3" w14:textId="5B7D8341" w:rsidR="00F27416" w:rsidRPr="00AF06AB" w:rsidRDefault="00B5730F" w:rsidP="00713C33">
      <w:pPr>
        <w:pStyle w:val="ListParagraph"/>
        <w:numPr>
          <w:ilvl w:val="0"/>
          <w:numId w:val="17"/>
        </w:numPr>
        <w:ind w:left="1134" w:hanging="567"/>
        <w:jc w:val="both"/>
        <w:rPr>
          <w:lang w:val="fr-FR"/>
        </w:rPr>
      </w:pPr>
      <w:r w:rsidRPr="00AF06AB">
        <w:rPr>
          <w:lang w:val="fr-FR"/>
        </w:rPr>
        <w:t>Accord formel</w:t>
      </w:r>
      <w:r w:rsidR="00F27416" w:rsidRPr="00AF06AB">
        <w:rPr>
          <w:lang w:val="fr-FR"/>
        </w:rPr>
        <w:t> :</w:t>
      </w:r>
    </w:p>
    <w:p w14:paraId="010C8CB0" w14:textId="48940B7A" w:rsidR="005F5962" w:rsidRPr="00AF06AB" w:rsidRDefault="005F5962" w:rsidP="00713C33">
      <w:pPr>
        <w:pStyle w:val="ListParagraph"/>
        <w:numPr>
          <w:ilvl w:val="1"/>
          <w:numId w:val="21"/>
        </w:numPr>
        <w:ind w:left="1701" w:hanging="567"/>
        <w:jc w:val="both"/>
        <w:rPr>
          <w:lang w:val="fr-FR"/>
        </w:rPr>
      </w:pPr>
      <w:r w:rsidRPr="00AF06AB">
        <w:rPr>
          <w:lang w:val="fr-FR"/>
        </w:rPr>
        <w:t xml:space="preserve">20% </w:t>
      </w:r>
      <w:r w:rsidR="00B5730F" w:rsidRPr="00AF06AB">
        <w:rPr>
          <w:lang w:val="fr-FR"/>
        </w:rPr>
        <w:t>des répondants ont besoin d</w:t>
      </w:r>
      <w:r w:rsidR="00F27416" w:rsidRPr="00AF06AB">
        <w:rPr>
          <w:lang w:val="fr-FR"/>
        </w:rPr>
        <w:t>’</w:t>
      </w:r>
      <w:r w:rsidR="00B5730F" w:rsidRPr="00AF06AB">
        <w:rPr>
          <w:lang w:val="fr-FR"/>
        </w:rPr>
        <w:t>un accord formel pour utiliser les rapports d</w:t>
      </w:r>
      <w:r w:rsidR="00F27416" w:rsidRPr="00AF06AB">
        <w:rPr>
          <w:lang w:val="fr-FR"/>
        </w:rPr>
        <w:t>’</w:t>
      </w:r>
      <w:r w:rsidR="00B5730F" w:rsidRPr="00AF06AB">
        <w:rPr>
          <w:lang w:val="fr-FR"/>
        </w:rPr>
        <w:t>examen</w:t>
      </w:r>
      <w:r w:rsidR="00BE51CA" w:rsidRPr="00AF06AB">
        <w:rPr>
          <w:lang w:val="fr-FR"/>
        </w:rPr>
        <w:t> </w:t>
      </w:r>
      <w:r w:rsidR="00B5730F" w:rsidRPr="00AF06AB">
        <w:rPr>
          <w:lang w:val="fr-FR"/>
        </w:rPr>
        <w:t>DHS d</w:t>
      </w:r>
      <w:r w:rsidR="00F27416" w:rsidRPr="00AF06AB">
        <w:rPr>
          <w:lang w:val="fr-FR"/>
        </w:rPr>
        <w:t>’</w:t>
      </w:r>
      <w:r w:rsidR="00B5730F" w:rsidRPr="00AF06AB">
        <w:rPr>
          <w:lang w:val="fr-FR"/>
        </w:rPr>
        <w:t>autres membres de l</w:t>
      </w:r>
      <w:r w:rsidR="00F27416" w:rsidRPr="00AF06AB">
        <w:rPr>
          <w:lang w:val="fr-FR"/>
        </w:rPr>
        <w:t>’</w:t>
      </w:r>
      <w:r w:rsidR="00B5730F" w:rsidRPr="00AF06AB">
        <w:rPr>
          <w:lang w:val="fr-FR"/>
        </w:rPr>
        <w:t>UPOV</w:t>
      </w:r>
      <w:r w:rsidR="001E7409" w:rsidRPr="00AF06AB">
        <w:rPr>
          <w:lang w:val="fr-FR"/>
        </w:rPr>
        <w:t xml:space="preserve"> (</w:t>
      </w:r>
      <w:r w:rsidR="00FD5F2A" w:rsidRPr="00AF06AB">
        <w:rPr>
          <w:lang w:val="fr-FR"/>
        </w:rPr>
        <w:t>neuf</w:t>
      </w:r>
      <w:r w:rsidR="001E7409" w:rsidRPr="00AF06AB">
        <w:rPr>
          <w:lang w:val="fr-FR"/>
        </w:rPr>
        <w:t xml:space="preserve"> r</w:t>
      </w:r>
      <w:r w:rsidR="00B5730F" w:rsidRPr="00AF06AB">
        <w:rPr>
          <w:lang w:val="fr-FR"/>
        </w:rPr>
        <w:t>é</w:t>
      </w:r>
      <w:r w:rsidR="001E7409" w:rsidRPr="00AF06AB">
        <w:rPr>
          <w:lang w:val="fr-FR"/>
        </w:rPr>
        <w:t>ponses)</w:t>
      </w:r>
      <w:r w:rsidRPr="00AF06AB">
        <w:rPr>
          <w:lang w:val="fr-FR"/>
        </w:rPr>
        <w:t>.</w:t>
      </w:r>
    </w:p>
    <w:p w14:paraId="2FBAA386" w14:textId="77777777" w:rsidR="00534F19" w:rsidRPr="00AF06AB" w:rsidRDefault="00534F19" w:rsidP="00534F19">
      <w:pPr>
        <w:pStyle w:val="ListParagraph"/>
        <w:ind w:left="1701"/>
        <w:jc w:val="both"/>
        <w:rPr>
          <w:lang w:val="fr-FR"/>
        </w:rPr>
      </w:pPr>
    </w:p>
    <w:p w14:paraId="3832324D" w14:textId="60831E97" w:rsidR="00F27416" w:rsidRPr="00AF06AB" w:rsidRDefault="00FD5F2A" w:rsidP="00713C33">
      <w:pPr>
        <w:pStyle w:val="ListParagraph"/>
        <w:keepNext/>
        <w:keepLines/>
        <w:numPr>
          <w:ilvl w:val="1"/>
          <w:numId w:val="21"/>
        </w:numPr>
        <w:ind w:left="1701" w:hanging="567"/>
        <w:jc w:val="both"/>
        <w:rPr>
          <w:lang w:val="fr-FR"/>
        </w:rPr>
      </w:pPr>
      <w:r w:rsidRPr="00AF06AB">
        <w:rPr>
          <w:lang w:val="fr-FR"/>
        </w:rPr>
        <w:t>Parmi les neuf</w:t>
      </w:r>
      <w:r w:rsidR="00BE51CA" w:rsidRPr="00AF06AB">
        <w:rPr>
          <w:lang w:val="fr-FR"/>
        </w:rPr>
        <w:t> </w:t>
      </w:r>
      <w:r w:rsidRPr="00AF06AB">
        <w:rPr>
          <w:lang w:val="fr-FR"/>
        </w:rPr>
        <w:t>répondants nécessitant un accord formel pour utiliser les rapports d</w:t>
      </w:r>
      <w:r w:rsidR="00F27416" w:rsidRPr="00AF06AB">
        <w:rPr>
          <w:lang w:val="fr-FR"/>
        </w:rPr>
        <w:t>’</w:t>
      </w:r>
      <w:r w:rsidRPr="00AF06AB">
        <w:rPr>
          <w:lang w:val="fr-FR"/>
        </w:rPr>
        <w:t>examen</w:t>
      </w:r>
      <w:r w:rsidR="00BE51CA" w:rsidRPr="00AF06AB">
        <w:rPr>
          <w:lang w:val="fr-FR"/>
        </w:rPr>
        <w:t> </w:t>
      </w:r>
      <w:r w:rsidRPr="00AF06AB">
        <w:rPr>
          <w:lang w:val="fr-FR"/>
        </w:rPr>
        <w:t>DHS d</w:t>
      </w:r>
      <w:r w:rsidR="00F27416" w:rsidRPr="00AF06AB">
        <w:rPr>
          <w:lang w:val="fr-FR"/>
        </w:rPr>
        <w:t>’</w:t>
      </w:r>
      <w:r w:rsidRPr="00AF06AB">
        <w:rPr>
          <w:lang w:val="fr-FR"/>
        </w:rPr>
        <w:t>autres membres de l</w:t>
      </w:r>
      <w:r w:rsidR="00F27416" w:rsidRPr="00AF06AB">
        <w:rPr>
          <w:lang w:val="fr-FR"/>
        </w:rPr>
        <w:t>’</w:t>
      </w:r>
      <w:r w:rsidRPr="00AF06AB">
        <w:rPr>
          <w:lang w:val="fr-FR"/>
        </w:rPr>
        <w:t>UPOV, quatre indiquent que cette exigence est prévue par la l</w:t>
      </w:r>
      <w:r w:rsidR="0020543A" w:rsidRPr="00AF06AB">
        <w:rPr>
          <w:lang w:val="fr-FR"/>
        </w:rPr>
        <w:t>oi.  Po</w:t>
      </w:r>
      <w:r w:rsidRPr="00AF06AB">
        <w:rPr>
          <w:lang w:val="fr-FR"/>
        </w:rPr>
        <w:t>ur les cinq</w:t>
      </w:r>
      <w:r w:rsidR="00BE51CA" w:rsidRPr="00AF06AB">
        <w:rPr>
          <w:lang w:val="fr-FR"/>
        </w:rPr>
        <w:t> </w:t>
      </w:r>
      <w:r w:rsidRPr="00AF06AB">
        <w:rPr>
          <w:lang w:val="fr-FR"/>
        </w:rPr>
        <w:t>autres répondants, elle est spécifiée dans des procédures administratives</w:t>
      </w:r>
      <w:r w:rsidR="006750DA" w:rsidRPr="00AF06AB">
        <w:rPr>
          <w:lang w:val="fr-FR"/>
        </w:rPr>
        <w:t>.</w:t>
      </w:r>
    </w:p>
    <w:p w14:paraId="00444C5B" w14:textId="3FEE68AB" w:rsidR="005F5962" w:rsidRPr="00AF06AB" w:rsidRDefault="005F5962" w:rsidP="005F5962">
      <w:pPr>
        <w:pStyle w:val="ListParagraph"/>
        <w:ind w:left="567"/>
        <w:jc w:val="both"/>
        <w:rPr>
          <w:lang w:val="fr-FR"/>
        </w:rPr>
      </w:pPr>
    </w:p>
    <w:p w14:paraId="0D0A81E1" w14:textId="2070D3EE" w:rsidR="00F27416" w:rsidRPr="00AF06AB" w:rsidRDefault="00D960C0" w:rsidP="00713C33">
      <w:pPr>
        <w:pStyle w:val="ListParagraph"/>
        <w:keepNext/>
        <w:numPr>
          <w:ilvl w:val="0"/>
          <w:numId w:val="17"/>
        </w:numPr>
        <w:tabs>
          <w:tab w:val="left" w:pos="567"/>
        </w:tabs>
        <w:ind w:left="1134" w:hanging="567"/>
        <w:jc w:val="both"/>
        <w:rPr>
          <w:lang w:val="fr-FR"/>
        </w:rPr>
      </w:pPr>
      <w:r w:rsidRPr="00AF06AB">
        <w:rPr>
          <w:lang w:val="fr-FR"/>
        </w:rPr>
        <w:t>Principes directeurs d</w:t>
      </w:r>
      <w:r w:rsidR="00F27416" w:rsidRPr="00AF06AB">
        <w:rPr>
          <w:lang w:val="fr-FR"/>
        </w:rPr>
        <w:t>’</w:t>
      </w:r>
      <w:r w:rsidRPr="00AF06AB">
        <w:rPr>
          <w:lang w:val="fr-FR"/>
        </w:rPr>
        <w:t>examen</w:t>
      </w:r>
      <w:r w:rsidR="00F27416" w:rsidRPr="00AF06AB">
        <w:rPr>
          <w:lang w:val="fr-FR"/>
        </w:rPr>
        <w:t> :</w:t>
      </w:r>
    </w:p>
    <w:p w14:paraId="1A564E6B" w14:textId="21396C9C" w:rsidR="00F27416" w:rsidRPr="00AF06AB" w:rsidRDefault="00530CD7" w:rsidP="0071676A">
      <w:pPr>
        <w:pStyle w:val="ListParagraph"/>
        <w:keepNext/>
        <w:numPr>
          <w:ilvl w:val="0"/>
          <w:numId w:val="31"/>
        </w:numPr>
        <w:tabs>
          <w:tab w:val="left" w:pos="567"/>
        </w:tabs>
        <w:ind w:left="1701" w:hanging="567"/>
        <w:jc w:val="both"/>
        <w:rPr>
          <w:lang w:val="fr-FR"/>
        </w:rPr>
      </w:pPr>
      <w:bookmarkStart w:id="12" w:name="_Hlk145085335"/>
      <w:bookmarkStart w:id="13" w:name="_Hlk145085322"/>
      <w:r w:rsidRPr="00AF06AB">
        <w:rPr>
          <w:lang w:val="fr-FR"/>
        </w:rPr>
        <w:t>Pour utiliser les rapports d</w:t>
      </w:r>
      <w:r w:rsidR="00F27416" w:rsidRPr="00AF06AB">
        <w:rPr>
          <w:lang w:val="fr-FR"/>
        </w:rPr>
        <w:t>’</w:t>
      </w:r>
      <w:r w:rsidRPr="00AF06AB">
        <w:rPr>
          <w:lang w:val="fr-FR"/>
        </w:rPr>
        <w:t>examen</w:t>
      </w:r>
      <w:r w:rsidR="00BE51CA" w:rsidRPr="00AF06AB">
        <w:rPr>
          <w:lang w:val="fr-FR"/>
        </w:rPr>
        <w:t> </w:t>
      </w:r>
      <w:r w:rsidRPr="00AF06AB">
        <w:rPr>
          <w:lang w:val="fr-FR"/>
        </w:rPr>
        <w:t>DHS d</w:t>
      </w:r>
      <w:r w:rsidR="00F27416" w:rsidRPr="00AF06AB">
        <w:rPr>
          <w:lang w:val="fr-FR"/>
        </w:rPr>
        <w:t>’</w:t>
      </w:r>
      <w:r w:rsidRPr="00AF06AB">
        <w:rPr>
          <w:lang w:val="fr-FR"/>
        </w:rPr>
        <w:t>autres membres de l</w:t>
      </w:r>
      <w:r w:rsidR="00F27416" w:rsidRPr="00AF06AB">
        <w:rPr>
          <w:lang w:val="fr-FR"/>
        </w:rPr>
        <w:t>’</w:t>
      </w:r>
      <w:r w:rsidRPr="00AF06AB">
        <w:rPr>
          <w:lang w:val="fr-FR"/>
        </w:rPr>
        <w:t xml:space="preserve">UPOV, </w:t>
      </w:r>
      <w:r w:rsidR="0071676A" w:rsidRPr="00AF06AB">
        <w:rPr>
          <w:lang w:val="fr-FR"/>
        </w:rPr>
        <w:t xml:space="preserve">70% </w:t>
      </w:r>
      <w:r w:rsidRPr="00AF06AB">
        <w:rPr>
          <w:lang w:val="fr-FR"/>
        </w:rPr>
        <w:t xml:space="preserve">des répondants exigent que les descriptions variétales correspondent aux </w:t>
      </w:r>
      <w:r w:rsidR="00F242A6" w:rsidRPr="00AF06AB">
        <w:rPr>
          <w:lang w:val="fr-FR"/>
        </w:rPr>
        <w:t>caractères</w:t>
      </w:r>
      <w:r w:rsidRPr="00AF06AB">
        <w:rPr>
          <w:lang w:val="fr-FR"/>
        </w:rPr>
        <w:t xml:space="preserve"> figurant dans les </w:t>
      </w:r>
      <w:r w:rsidR="00596250" w:rsidRPr="00AF06AB">
        <w:rPr>
          <w:lang w:val="fr-FR"/>
        </w:rPr>
        <w:t>p</w:t>
      </w:r>
      <w:r w:rsidRPr="00AF06AB">
        <w:rPr>
          <w:lang w:val="fr-FR"/>
        </w:rPr>
        <w:t>rincipes directeurs d</w:t>
      </w:r>
      <w:r w:rsidR="00F27416" w:rsidRPr="00AF06AB">
        <w:rPr>
          <w:lang w:val="fr-FR"/>
        </w:rPr>
        <w:t>’</w:t>
      </w:r>
      <w:r w:rsidRPr="00AF06AB">
        <w:rPr>
          <w:lang w:val="fr-FR"/>
        </w:rPr>
        <w:t>examen de l</w:t>
      </w:r>
      <w:r w:rsidR="00F27416" w:rsidRPr="00AF06AB">
        <w:rPr>
          <w:lang w:val="fr-FR"/>
        </w:rPr>
        <w:t>’</w:t>
      </w:r>
      <w:r w:rsidRPr="00AF06AB">
        <w:rPr>
          <w:lang w:val="fr-FR"/>
        </w:rPr>
        <w:t>UPOV</w:t>
      </w:r>
      <w:bookmarkEnd w:id="12"/>
      <w:r w:rsidRPr="00AF06AB">
        <w:rPr>
          <w:lang w:val="fr-FR"/>
        </w:rPr>
        <w:t>.</w:t>
      </w:r>
    </w:p>
    <w:bookmarkEnd w:id="13"/>
    <w:p w14:paraId="4418F141" w14:textId="67253B06" w:rsidR="003D2F73" w:rsidRPr="00AF06AB" w:rsidRDefault="003D2F73" w:rsidP="0071676A">
      <w:pPr>
        <w:keepNext/>
        <w:tabs>
          <w:tab w:val="left" w:pos="567"/>
        </w:tabs>
        <w:ind w:left="1134"/>
        <w:rPr>
          <w:spacing w:val="-4"/>
          <w:lang w:val="fr-FR"/>
        </w:rPr>
      </w:pPr>
    </w:p>
    <w:p w14:paraId="761B7780" w14:textId="02E4BBB6" w:rsidR="003D2F73" w:rsidRPr="00AF06AB" w:rsidRDefault="00530CD7" w:rsidP="0071676A">
      <w:pPr>
        <w:pStyle w:val="ListParagraph"/>
        <w:keepNext/>
        <w:numPr>
          <w:ilvl w:val="0"/>
          <w:numId w:val="31"/>
        </w:numPr>
        <w:tabs>
          <w:tab w:val="left" w:pos="567"/>
        </w:tabs>
        <w:ind w:left="1701" w:hanging="567"/>
        <w:jc w:val="both"/>
        <w:rPr>
          <w:spacing w:val="-4"/>
          <w:lang w:val="fr-FR"/>
        </w:rPr>
      </w:pPr>
      <w:r w:rsidRPr="00AF06AB">
        <w:rPr>
          <w:lang w:val="fr-FR"/>
        </w:rPr>
        <w:t>Pour utiliser les rapports d</w:t>
      </w:r>
      <w:r w:rsidR="00F27416" w:rsidRPr="00AF06AB">
        <w:rPr>
          <w:lang w:val="fr-FR"/>
        </w:rPr>
        <w:t>’</w:t>
      </w:r>
      <w:r w:rsidRPr="00AF06AB">
        <w:rPr>
          <w:lang w:val="fr-FR"/>
        </w:rPr>
        <w:t>examen d</w:t>
      </w:r>
      <w:r w:rsidR="00F27416" w:rsidRPr="00AF06AB">
        <w:rPr>
          <w:lang w:val="fr-FR"/>
        </w:rPr>
        <w:t>’</w:t>
      </w:r>
      <w:r w:rsidRPr="00AF06AB">
        <w:rPr>
          <w:lang w:val="fr-FR"/>
        </w:rPr>
        <w:t>autres membres de l</w:t>
      </w:r>
      <w:r w:rsidR="00F27416" w:rsidRPr="00AF06AB">
        <w:rPr>
          <w:lang w:val="fr-FR"/>
        </w:rPr>
        <w:t>’</w:t>
      </w:r>
      <w:r w:rsidRPr="00AF06AB">
        <w:rPr>
          <w:lang w:val="fr-FR"/>
        </w:rPr>
        <w:t>UPOV, 53% des répondants exigent que les descriptions variétales correspondent aux caract</w:t>
      </w:r>
      <w:r w:rsidR="00F242A6" w:rsidRPr="00AF06AB">
        <w:rPr>
          <w:lang w:val="fr-FR"/>
        </w:rPr>
        <w:t>èr</w:t>
      </w:r>
      <w:r w:rsidRPr="00AF06AB">
        <w:rPr>
          <w:lang w:val="fr-FR"/>
        </w:rPr>
        <w:t>es figurant dans leurs propres principes directeurs d</w:t>
      </w:r>
      <w:r w:rsidR="00F27416" w:rsidRPr="00AF06AB">
        <w:rPr>
          <w:lang w:val="fr-FR"/>
        </w:rPr>
        <w:t>’</w:t>
      </w:r>
      <w:r w:rsidRPr="00AF06AB">
        <w:rPr>
          <w:lang w:val="fr-FR"/>
        </w:rPr>
        <w:t>examen</w:t>
      </w:r>
      <w:r w:rsidR="0071676A" w:rsidRPr="00AF06AB">
        <w:rPr>
          <w:lang w:val="fr-FR"/>
        </w:rPr>
        <w:t>.</w:t>
      </w:r>
    </w:p>
    <w:p w14:paraId="7A08079E" w14:textId="3FD82F74" w:rsidR="00485008" w:rsidRPr="00AF06AB" w:rsidRDefault="00485008" w:rsidP="00485008">
      <w:pPr>
        <w:pStyle w:val="ListParagraph"/>
        <w:tabs>
          <w:tab w:val="left" w:pos="567"/>
        </w:tabs>
        <w:ind w:left="567"/>
        <w:jc w:val="both"/>
        <w:rPr>
          <w:spacing w:val="-4"/>
          <w:lang w:val="fr-FR"/>
        </w:rPr>
      </w:pPr>
    </w:p>
    <w:p w14:paraId="4F93AA5C" w14:textId="5227253A" w:rsidR="00F27416" w:rsidRPr="00AF06AB" w:rsidRDefault="0086362A" w:rsidP="00713C33">
      <w:pPr>
        <w:pStyle w:val="ListParagraph"/>
        <w:keepNext/>
        <w:keepLines/>
        <w:numPr>
          <w:ilvl w:val="0"/>
          <w:numId w:val="17"/>
        </w:numPr>
        <w:ind w:left="1134" w:hanging="567"/>
        <w:jc w:val="both"/>
        <w:rPr>
          <w:lang w:val="fr-FR"/>
        </w:rPr>
      </w:pPr>
      <w:r w:rsidRPr="00AF06AB">
        <w:rPr>
          <w:lang w:val="fr-FR"/>
        </w:rPr>
        <w:t>Utilisation des locaux des obtenteurs</w:t>
      </w:r>
      <w:r w:rsidR="00F27416" w:rsidRPr="00AF06AB">
        <w:rPr>
          <w:lang w:val="fr-FR"/>
        </w:rPr>
        <w:t> :</w:t>
      </w:r>
    </w:p>
    <w:p w14:paraId="6524014D" w14:textId="66F2FF51" w:rsidR="00FA1C31" w:rsidRPr="00AF06AB" w:rsidRDefault="00485008" w:rsidP="00713C33">
      <w:pPr>
        <w:pStyle w:val="ListParagraph"/>
        <w:keepNext/>
        <w:keepLines/>
        <w:numPr>
          <w:ilvl w:val="1"/>
          <w:numId w:val="26"/>
        </w:numPr>
        <w:ind w:left="1701" w:hanging="567"/>
        <w:jc w:val="both"/>
        <w:rPr>
          <w:lang w:val="fr-FR"/>
        </w:rPr>
      </w:pPr>
      <w:r w:rsidRPr="00AF06AB">
        <w:rPr>
          <w:lang w:val="fr-FR"/>
        </w:rPr>
        <w:t xml:space="preserve">30% </w:t>
      </w:r>
      <w:r w:rsidR="00FA1C31" w:rsidRPr="00AF06AB">
        <w:rPr>
          <w:lang w:val="fr-FR"/>
        </w:rPr>
        <w:t>des répondants n</w:t>
      </w:r>
      <w:r w:rsidR="00F27416" w:rsidRPr="00AF06AB">
        <w:rPr>
          <w:lang w:val="fr-FR"/>
        </w:rPr>
        <w:t>’</w:t>
      </w:r>
      <w:r w:rsidR="00FA1C31" w:rsidRPr="00AF06AB">
        <w:rPr>
          <w:lang w:val="fr-FR"/>
        </w:rPr>
        <w:t>utilisent pas les rapports d</w:t>
      </w:r>
      <w:r w:rsidR="00F27416" w:rsidRPr="00AF06AB">
        <w:rPr>
          <w:lang w:val="fr-FR"/>
        </w:rPr>
        <w:t>’</w:t>
      </w:r>
      <w:r w:rsidR="00FA1C31" w:rsidRPr="00AF06AB">
        <w:rPr>
          <w:lang w:val="fr-FR"/>
        </w:rPr>
        <w:t>examen</w:t>
      </w:r>
      <w:r w:rsidR="00BE51CA" w:rsidRPr="00AF06AB">
        <w:rPr>
          <w:lang w:val="fr-FR"/>
        </w:rPr>
        <w:t> </w:t>
      </w:r>
      <w:r w:rsidR="00FA1C31" w:rsidRPr="00AF06AB">
        <w:rPr>
          <w:lang w:val="fr-FR"/>
        </w:rPr>
        <w:t>DHS d</w:t>
      </w:r>
      <w:r w:rsidR="00F27416" w:rsidRPr="00AF06AB">
        <w:rPr>
          <w:lang w:val="fr-FR"/>
        </w:rPr>
        <w:t>’</w:t>
      </w:r>
      <w:r w:rsidR="00FA1C31" w:rsidRPr="00AF06AB">
        <w:rPr>
          <w:lang w:val="fr-FR"/>
        </w:rPr>
        <w:t>autres membres de l</w:t>
      </w:r>
      <w:r w:rsidR="00F27416" w:rsidRPr="00AF06AB">
        <w:rPr>
          <w:lang w:val="fr-FR"/>
        </w:rPr>
        <w:t>’</w:t>
      </w:r>
      <w:r w:rsidR="00FA1C31" w:rsidRPr="00AF06AB">
        <w:rPr>
          <w:lang w:val="fr-FR"/>
        </w:rPr>
        <w:t xml:space="preserve">UPOV </w:t>
      </w:r>
      <w:r w:rsidR="009E64B8" w:rsidRPr="00AF06AB">
        <w:rPr>
          <w:lang w:val="fr-FR"/>
        </w:rPr>
        <w:t>lorsque</w:t>
      </w:r>
      <w:r w:rsidR="00FA1C31" w:rsidRPr="00AF06AB">
        <w:rPr>
          <w:lang w:val="fr-FR"/>
        </w:rPr>
        <w:t xml:space="preserve"> les essais ont été réalisés dans les locaux des obtenteu</w:t>
      </w:r>
      <w:r w:rsidR="0020543A" w:rsidRPr="00AF06AB">
        <w:rPr>
          <w:lang w:val="fr-FR"/>
        </w:rPr>
        <w:t>rs.  Qu</w:t>
      </w:r>
      <w:r w:rsidR="00FA1C31" w:rsidRPr="00AF06AB">
        <w:rPr>
          <w:lang w:val="fr-FR"/>
        </w:rPr>
        <w:t xml:space="preserve">elque </w:t>
      </w:r>
      <w:r w:rsidRPr="00AF06AB">
        <w:rPr>
          <w:lang w:val="fr-FR"/>
        </w:rPr>
        <w:t xml:space="preserve">44% </w:t>
      </w:r>
      <w:r w:rsidR="00FA1C31" w:rsidRPr="00AF06AB">
        <w:rPr>
          <w:lang w:val="fr-FR"/>
        </w:rPr>
        <w:t>utilisent les rapports d</w:t>
      </w:r>
      <w:r w:rsidR="00F27416" w:rsidRPr="00AF06AB">
        <w:rPr>
          <w:lang w:val="fr-FR"/>
        </w:rPr>
        <w:t>’</w:t>
      </w:r>
      <w:r w:rsidR="00FA1C31" w:rsidRPr="00AF06AB">
        <w:rPr>
          <w:lang w:val="fr-FR"/>
        </w:rPr>
        <w:t>examen</w:t>
      </w:r>
      <w:r w:rsidR="00BE51CA" w:rsidRPr="00AF06AB">
        <w:rPr>
          <w:lang w:val="fr-FR"/>
        </w:rPr>
        <w:t> </w:t>
      </w:r>
      <w:r w:rsidR="00FA1C31" w:rsidRPr="00AF06AB">
        <w:rPr>
          <w:lang w:val="fr-FR"/>
        </w:rPr>
        <w:t>DHS d</w:t>
      </w:r>
      <w:r w:rsidR="00F27416" w:rsidRPr="00AF06AB">
        <w:rPr>
          <w:lang w:val="fr-FR"/>
        </w:rPr>
        <w:t>’</w:t>
      </w:r>
      <w:r w:rsidR="00FA1C31" w:rsidRPr="00AF06AB">
        <w:rPr>
          <w:lang w:val="fr-FR"/>
        </w:rPr>
        <w:t>autres membres de l</w:t>
      </w:r>
      <w:r w:rsidR="00F27416" w:rsidRPr="00AF06AB">
        <w:rPr>
          <w:lang w:val="fr-FR"/>
        </w:rPr>
        <w:t>’</w:t>
      </w:r>
      <w:r w:rsidR="00FA1C31" w:rsidRPr="00AF06AB">
        <w:rPr>
          <w:lang w:val="fr-FR"/>
        </w:rPr>
        <w:t xml:space="preserve">UPOV </w:t>
      </w:r>
      <w:r w:rsidR="009E64B8" w:rsidRPr="00AF06AB">
        <w:rPr>
          <w:lang w:val="fr-FR"/>
        </w:rPr>
        <w:t>lorsque</w:t>
      </w:r>
      <w:r w:rsidR="00FA1C31" w:rsidRPr="00AF06AB">
        <w:rPr>
          <w:lang w:val="fr-FR"/>
        </w:rPr>
        <w:t xml:space="preserve"> les essais ont été réalisés dans les locaux des obtenteurs, sous certaines conditio</w:t>
      </w:r>
      <w:r w:rsidR="0020543A" w:rsidRPr="00AF06AB">
        <w:rPr>
          <w:lang w:val="fr-FR"/>
        </w:rPr>
        <w:t>ns.  Le</w:t>
      </w:r>
      <w:r w:rsidR="00FA1C31" w:rsidRPr="00AF06AB">
        <w:rPr>
          <w:lang w:val="fr-FR"/>
        </w:rPr>
        <w:t>s 26% restants utilisent les rapports d</w:t>
      </w:r>
      <w:r w:rsidR="00F27416" w:rsidRPr="00AF06AB">
        <w:rPr>
          <w:lang w:val="fr-FR"/>
        </w:rPr>
        <w:t>’</w:t>
      </w:r>
      <w:r w:rsidR="00FA1C31" w:rsidRPr="00AF06AB">
        <w:rPr>
          <w:lang w:val="fr-FR"/>
        </w:rPr>
        <w:t>examen</w:t>
      </w:r>
      <w:r w:rsidR="00BE51CA" w:rsidRPr="00AF06AB">
        <w:rPr>
          <w:lang w:val="fr-FR"/>
        </w:rPr>
        <w:t> </w:t>
      </w:r>
      <w:r w:rsidR="00FA1C31" w:rsidRPr="00AF06AB">
        <w:rPr>
          <w:lang w:val="fr-FR"/>
        </w:rPr>
        <w:t>DHS d</w:t>
      </w:r>
      <w:r w:rsidR="00F27416" w:rsidRPr="00AF06AB">
        <w:rPr>
          <w:lang w:val="fr-FR"/>
        </w:rPr>
        <w:t>’</w:t>
      </w:r>
      <w:r w:rsidR="00FA1C31" w:rsidRPr="00AF06AB">
        <w:rPr>
          <w:lang w:val="fr-FR"/>
        </w:rPr>
        <w:t>autres membres de l</w:t>
      </w:r>
      <w:r w:rsidR="00F27416" w:rsidRPr="00AF06AB">
        <w:rPr>
          <w:lang w:val="fr-FR"/>
        </w:rPr>
        <w:t>’</w:t>
      </w:r>
      <w:r w:rsidR="00FA1C31" w:rsidRPr="00AF06AB">
        <w:rPr>
          <w:lang w:val="fr-FR"/>
        </w:rPr>
        <w:t xml:space="preserve">UPOV </w:t>
      </w:r>
      <w:r w:rsidR="00F757A9" w:rsidRPr="00AF06AB">
        <w:rPr>
          <w:lang w:val="fr-FR"/>
        </w:rPr>
        <w:t>lorsque</w:t>
      </w:r>
      <w:r w:rsidR="00FA1C31" w:rsidRPr="00AF06AB">
        <w:rPr>
          <w:lang w:val="fr-FR"/>
        </w:rPr>
        <w:t xml:space="preserve"> les essais ont été réalisés dans les locaux des obtenteurs, sans conditions particulières.</w:t>
      </w:r>
    </w:p>
    <w:p w14:paraId="3CBD7AB3" w14:textId="77777777" w:rsidR="00534F19" w:rsidRPr="00AF06AB" w:rsidRDefault="00534F19" w:rsidP="00AF06AB">
      <w:pPr>
        <w:pStyle w:val="ListParagraph"/>
        <w:keepLines/>
        <w:ind w:left="1701"/>
        <w:jc w:val="both"/>
        <w:rPr>
          <w:lang w:val="fr-FR"/>
        </w:rPr>
      </w:pPr>
    </w:p>
    <w:p w14:paraId="17711F9B" w14:textId="3DCEB48F" w:rsidR="009E64B8" w:rsidRPr="00AF06AB" w:rsidRDefault="009E64B8" w:rsidP="00AF06AB">
      <w:pPr>
        <w:pStyle w:val="ListParagraph"/>
        <w:numPr>
          <w:ilvl w:val="1"/>
          <w:numId w:val="26"/>
        </w:numPr>
        <w:ind w:left="1701" w:hanging="567"/>
        <w:jc w:val="both"/>
        <w:rPr>
          <w:lang w:val="fr-FR"/>
        </w:rPr>
      </w:pPr>
      <w:r w:rsidRPr="00AF06AB">
        <w:rPr>
          <w:lang w:val="fr-FR"/>
        </w:rPr>
        <w:t>Parmi les 32</w:t>
      </w:r>
      <w:r w:rsidR="00AB05E2" w:rsidRPr="00AF06AB">
        <w:rPr>
          <w:lang w:val="fr-FR"/>
        </w:rPr>
        <w:t> </w:t>
      </w:r>
      <w:r w:rsidRPr="00AF06AB">
        <w:rPr>
          <w:lang w:val="fr-FR"/>
        </w:rPr>
        <w:t>répondants qui déclarent ne pas utiliser ou utiliser uniquement dans certaines circonstances les rapports d</w:t>
      </w:r>
      <w:r w:rsidR="00F27416" w:rsidRPr="00AF06AB">
        <w:rPr>
          <w:lang w:val="fr-FR"/>
        </w:rPr>
        <w:t>’</w:t>
      </w:r>
      <w:r w:rsidRPr="00AF06AB">
        <w:rPr>
          <w:lang w:val="fr-FR"/>
        </w:rPr>
        <w:t>examen</w:t>
      </w:r>
      <w:r w:rsidR="00BE51CA" w:rsidRPr="00AF06AB">
        <w:rPr>
          <w:lang w:val="fr-FR"/>
        </w:rPr>
        <w:t> </w:t>
      </w:r>
      <w:r w:rsidRPr="00AF06AB">
        <w:rPr>
          <w:lang w:val="fr-FR"/>
        </w:rPr>
        <w:t>DHS d</w:t>
      </w:r>
      <w:r w:rsidR="00F27416" w:rsidRPr="00AF06AB">
        <w:rPr>
          <w:lang w:val="fr-FR"/>
        </w:rPr>
        <w:t>’</w:t>
      </w:r>
      <w:r w:rsidRPr="00AF06AB">
        <w:rPr>
          <w:lang w:val="fr-FR"/>
        </w:rPr>
        <w:t>autres membres de l</w:t>
      </w:r>
      <w:r w:rsidR="00F27416" w:rsidRPr="00AF06AB">
        <w:rPr>
          <w:lang w:val="fr-FR"/>
        </w:rPr>
        <w:t>’</w:t>
      </w:r>
      <w:r w:rsidRPr="00AF06AB">
        <w:rPr>
          <w:lang w:val="fr-FR"/>
        </w:rPr>
        <w:t>UPOV lorsque les essais ont été réalisés dans les locaux des obtenteurs,</w:t>
      </w:r>
      <w:r w:rsidR="00F757A9" w:rsidRPr="00AF06AB">
        <w:rPr>
          <w:lang w:val="fr-FR"/>
        </w:rPr>
        <w:t xml:space="preserve"> 47% indiquent que le fait de ne pas accepter ces rapports ou de les utiliser sous certaines conditions leur est </w:t>
      </w:r>
      <w:r w:rsidR="004F475E" w:rsidRPr="00AF06AB">
        <w:rPr>
          <w:lang w:val="fr-FR"/>
        </w:rPr>
        <w:t>prescrit</w:t>
      </w:r>
      <w:r w:rsidR="00F757A9" w:rsidRPr="00AF06AB">
        <w:rPr>
          <w:lang w:val="fr-FR"/>
        </w:rPr>
        <w:t xml:space="preserve"> par la l</w:t>
      </w:r>
      <w:r w:rsidR="0020543A" w:rsidRPr="00AF06AB">
        <w:rPr>
          <w:lang w:val="fr-FR"/>
        </w:rPr>
        <w:t>oi.  Le</w:t>
      </w:r>
      <w:r w:rsidR="00F757A9" w:rsidRPr="00AF06AB">
        <w:rPr>
          <w:lang w:val="fr-FR"/>
        </w:rPr>
        <w:t xml:space="preserve">s 53% restants indiquent que cela est </w:t>
      </w:r>
      <w:r w:rsidR="004F475E" w:rsidRPr="00AF06AB">
        <w:rPr>
          <w:lang w:val="fr-FR"/>
        </w:rPr>
        <w:t>prescrit par des règlements ou des procédures administratives.</w:t>
      </w:r>
    </w:p>
    <w:p w14:paraId="69D63979" w14:textId="77777777" w:rsidR="009E64B8" w:rsidRPr="00AF06AB" w:rsidRDefault="009E64B8" w:rsidP="009E64B8">
      <w:pPr>
        <w:pStyle w:val="ListParagraph"/>
        <w:rPr>
          <w:lang w:val="fr-FR"/>
        </w:rPr>
      </w:pPr>
    </w:p>
    <w:p w14:paraId="407669D6" w14:textId="2A4080A4" w:rsidR="00F27416" w:rsidRPr="00AF06AB" w:rsidRDefault="00677223" w:rsidP="00713C33">
      <w:pPr>
        <w:pStyle w:val="ListParagraph"/>
        <w:keepLines/>
        <w:numPr>
          <w:ilvl w:val="0"/>
          <w:numId w:val="17"/>
        </w:numPr>
        <w:tabs>
          <w:tab w:val="left" w:pos="567"/>
        </w:tabs>
        <w:ind w:left="1134" w:hanging="567"/>
        <w:jc w:val="both"/>
        <w:rPr>
          <w:spacing w:val="-4"/>
          <w:lang w:val="fr-FR"/>
        </w:rPr>
      </w:pPr>
      <w:r w:rsidRPr="00AF06AB">
        <w:rPr>
          <w:spacing w:val="-4"/>
          <w:lang w:val="fr-FR"/>
        </w:rPr>
        <w:t>Exigence concernant le matériel végétal</w:t>
      </w:r>
      <w:r w:rsidR="00F27416" w:rsidRPr="00AF06AB">
        <w:rPr>
          <w:spacing w:val="-4"/>
          <w:lang w:val="fr-FR"/>
        </w:rPr>
        <w:t> :</w:t>
      </w:r>
    </w:p>
    <w:p w14:paraId="1ACD7E1D" w14:textId="24FCBFEB" w:rsidR="00F27416" w:rsidRPr="00AF06AB" w:rsidRDefault="00227207" w:rsidP="00713C33">
      <w:pPr>
        <w:pStyle w:val="ListParagraph"/>
        <w:keepLines/>
        <w:numPr>
          <w:ilvl w:val="1"/>
          <w:numId w:val="27"/>
        </w:numPr>
        <w:tabs>
          <w:tab w:val="left" w:pos="567"/>
        </w:tabs>
        <w:ind w:left="1701" w:hanging="567"/>
        <w:jc w:val="both"/>
        <w:rPr>
          <w:spacing w:val="-4"/>
          <w:lang w:val="fr-FR"/>
        </w:rPr>
      </w:pPr>
      <w:r w:rsidRPr="00AF06AB">
        <w:rPr>
          <w:spacing w:val="-4"/>
          <w:lang w:val="fr-FR"/>
        </w:rPr>
        <w:t>Pour p</w:t>
      </w:r>
      <w:r w:rsidR="00677223" w:rsidRPr="00AF06AB">
        <w:rPr>
          <w:spacing w:val="-4"/>
          <w:lang w:val="fr-FR"/>
        </w:rPr>
        <w:t>rès de la moitié des répondants</w:t>
      </w:r>
      <w:r w:rsidR="003F6357" w:rsidRPr="00AF06AB">
        <w:rPr>
          <w:spacing w:val="-4"/>
          <w:lang w:val="fr-FR"/>
        </w:rPr>
        <w:t xml:space="preserve"> (49%)</w:t>
      </w:r>
      <w:r w:rsidRPr="00AF06AB">
        <w:rPr>
          <w:spacing w:val="-4"/>
          <w:lang w:val="fr-FR"/>
        </w:rPr>
        <w:t>, les raisons phytosanitaires empêchant de remettre le matériel végétal ou de le remettre dans les délais impartis ne justifient pas d</w:t>
      </w:r>
      <w:r w:rsidR="00F27416" w:rsidRPr="00AF06AB">
        <w:rPr>
          <w:spacing w:val="-4"/>
          <w:lang w:val="fr-FR"/>
        </w:rPr>
        <w:t>’</w:t>
      </w:r>
      <w:r w:rsidRPr="00AF06AB">
        <w:rPr>
          <w:spacing w:val="-4"/>
          <w:lang w:val="fr-FR"/>
        </w:rPr>
        <w:t>utiliser des rapports d</w:t>
      </w:r>
      <w:r w:rsidR="00F27416" w:rsidRPr="00AF06AB">
        <w:rPr>
          <w:spacing w:val="-4"/>
          <w:lang w:val="fr-FR"/>
        </w:rPr>
        <w:t>’</w:t>
      </w:r>
      <w:r w:rsidRPr="00AF06AB">
        <w:rPr>
          <w:spacing w:val="-4"/>
          <w:lang w:val="fr-FR"/>
        </w:rPr>
        <w:t>examen</w:t>
      </w:r>
      <w:r w:rsidR="00BE51CA" w:rsidRPr="00AF06AB">
        <w:rPr>
          <w:spacing w:val="-4"/>
          <w:lang w:val="fr-FR"/>
        </w:rPr>
        <w:t> </w:t>
      </w:r>
      <w:r w:rsidRPr="00AF06AB">
        <w:rPr>
          <w:spacing w:val="-4"/>
          <w:lang w:val="fr-FR"/>
        </w:rPr>
        <w:t>DHS d</w:t>
      </w:r>
      <w:r w:rsidR="00F27416" w:rsidRPr="00AF06AB">
        <w:rPr>
          <w:spacing w:val="-4"/>
          <w:lang w:val="fr-FR"/>
        </w:rPr>
        <w:t>’</w:t>
      </w:r>
      <w:r w:rsidRPr="00AF06AB">
        <w:rPr>
          <w:spacing w:val="-4"/>
          <w:lang w:val="fr-FR"/>
        </w:rPr>
        <w:t>autres membres de l</w:t>
      </w:r>
      <w:r w:rsidR="00F27416" w:rsidRPr="00AF06AB">
        <w:rPr>
          <w:spacing w:val="-4"/>
          <w:lang w:val="fr-FR"/>
        </w:rPr>
        <w:t>’</w:t>
      </w:r>
      <w:r w:rsidRPr="00AF06AB">
        <w:rPr>
          <w:spacing w:val="-4"/>
          <w:lang w:val="fr-FR"/>
        </w:rPr>
        <w:t>UPOV.</w:t>
      </w:r>
    </w:p>
    <w:p w14:paraId="76B6F3A7" w14:textId="782411D8" w:rsidR="00534F19" w:rsidRPr="00AF06AB" w:rsidRDefault="00534F19" w:rsidP="00534F19">
      <w:pPr>
        <w:pStyle w:val="ListParagraph"/>
        <w:keepLines/>
        <w:tabs>
          <w:tab w:val="left" w:pos="567"/>
        </w:tabs>
        <w:ind w:left="1701"/>
        <w:jc w:val="both"/>
        <w:rPr>
          <w:spacing w:val="-4"/>
          <w:lang w:val="fr-FR"/>
        </w:rPr>
      </w:pPr>
    </w:p>
    <w:p w14:paraId="26877C06" w14:textId="0F5B7231" w:rsidR="00227207" w:rsidRPr="00AF06AB" w:rsidRDefault="00227207" w:rsidP="00713C33">
      <w:pPr>
        <w:pStyle w:val="ListParagraph"/>
        <w:keepLines/>
        <w:numPr>
          <w:ilvl w:val="1"/>
          <w:numId w:val="27"/>
        </w:numPr>
        <w:tabs>
          <w:tab w:val="left" w:pos="567"/>
        </w:tabs>
        <w:ind w:left="1701" w:hanging="567"/>
        <w:jc w:val="both"/>
        <w:rPr>
          <w:spacing w:val="-4"/>
          <w:lang w:val="fr-FR"/>
        </w:rPr>
      </w:pPr>
      <w:r w:rsidRPr="00AF06AB">
        <w:rPr>
          <w:spacing w:val="-4"/>
          <w:lang w:val="fr-FR"/>
        </w:rPr>
        <w:t>Parmi les répondants qui n</w:t>
      </w:r>
      <w:r w:rsidR="00F27416" w:rsidRPr="00AF06AB">
        <w:rPr>
          <w:spacing w:val="-4"/>
          <w:lang w:val="fr-FR"/>
        </w:rPr>
        <w:t>’</w:t>
      </w:r>
      <w:r w:rsidRPr="00AF06AB">
        <w:rPr>
          <w:spacing w:val="-4"/>
          <w:lang w:val="fr-FR"/>
        </w:rPr>
        <w:t>acceptent pas d</w:t>
      </w:r>
      <w:r w:rsidR="00F27416" w:rsidRPr="00AF06AB">
        <w:rPr>
          <w:spacing w:val="-4"/>
          <w:lang w:val="fr-FR"/>
        </w:rPr>
        <w:t>’</w:t>
      </w:r>
      <w:r w:rsidRPr="00AF06AB">
        <w:rPr>
          <w:spacing w:val="-4"/>
          <w:lang w:val="fr-FR"/>
        </w:rPr>
        <w:t>utiliser les rapports d</w:t>
      </w:r>
      <w:r w:rsidR="00F27416" w:rsidRPr="00AF06AB">
        <w:rPr>
          <w:spacing w:val="-4"/>
          <w:lang w:val="fr-FR"/>
        </w:rPr>
        <w:t>’</w:t>
      </w:r>
      <w:r w:rsidRPr="00AF06AB">
        <w:rPr>
          <w:spacing w:val="-4"/>
          <w:lang w:val="fr-FR"/>
        </w:rPr>
        <w:t>examen</w:t>
      </w:r>
      <w:r w:rsidR="00BE51CA" w:rsidRPr="00AF06AB">
        <w:rPr>
          <w:spacing w:val="-4"/>
          <w:lang w:val="fr-FR"/>
        </w:rPr>
        <w:t> </w:t>
      </w:r>
      <w:r w:rsidRPr="00AF06AB">
        <w:rPr>
          <w:spacing w:val="-4"/>
          <w:lang w:val="fr-FR"/>
        </w:rPr>
        <w:t xml:space="preserve">DHS lorsque les déposants ne peuvent pas remettre de matériel végétal pour des raisons phytosanitaires ou </w:t>
      </w:r>
      <w:r w:rsidR="00A51D5F" w:rsidRPr="00AF06AB">
        <w:rPr>
          <w:spacing w:val="-4"/>
          <w:lang w:val="fr-FR"/>
        </w:rPr>
        <w:t>équivalentes</w:t>
      </w:r>
      <w:r w:rsidRPr="00AF06AB">
        <w:rPr>
          <w:spacing w:val="-4"/>
          <w:lang w:val="fr-FR"/>
        </w:rPr>
        <w:t>, quelques</w:t>
      </w:r>
      <w:r w:rsidR="00F27416" w:rsidRPr="00AF06AB">
        <w:rPr>
          <w:spacing w:val="-4"/>
          <w:lang w:val="fr-FR"/>
        </w:rPr>
        <w:t>-</w:t>
      </w:r>
      <w:r w:rsidRPr="00AF06AB">
        <w:rPr>
          <w:spacing w:val="-4"/>
          <w:lang w:val="fr-FR"/>
        </w:rPr>
        <w:t>uns indiquent dans leurs commentaires qu</w:t>
      </w:r>
      <w:r w:rsidR="00F27416" w:rsidRPr="00AF06AB">
        <w:rPr>
          <w:spacing w:val="-4"/>
          <w:lang w:val="fr-FR"/>
        </w:rPr>
        <w:t>’</w:t>
      </w:r>
      <w:r w:rsidRPr="00AF06AB">
        <w:rPr>
          <w:spacing w:val="-4"/>
          <w:lang w:val="fr-FR"/>
        </w:rPr>
        <w:t>ils demandent un échantillon du matériel végétal avant d</w:t>
      </w:r>
      <w:r w:rsidR="00F27416" w:rsidRPr="00AF06AB">
        <w:rPr>
          <w:spacing w:val="-4"/>
          <w:lang w:val="fr-FR"/>
        </w:rPr>
        <w:t>’</w:t>
      </w:r>
      <w:r w:rsidRPr="00AF06AB">
        <w:rPr>
          <w:spacing w:val="-4"/>
          <w:lang w:val="fr-FR"/>
        </w:rPr>
        <w:t>octroyer le droit.</w:t>
      </w:r>
    </w:p>
    <w:p w14:paraId="70F4078F" w14:textId="4D636026" w:rsidR="00FB2009" w:rsidRPr="00AF06AB" w:rsidRDefault="00FB2009" w:rsidP="00B97376">
      <w:pPr>
        <w:rPr>
          <w:lang w:val="fr-FR"/>
        </w:rPr>
      </w:pPr>
    </w:p>
    <w:p w14:paraId="786C72AF" w14:textId="77777777" w:rsidR="00C70B32" w:rsidRPr="00AF06AB" w:rsidRDefault="00C70B32" w:rsidP="00B97376">
      <w:pPr>
        <w:rPr>
          <w:lang w:val="fr-FR"/>
        </w:rPr>
      </w:pPr>
    </w:p>
    <w:p w14:paraId="7A58883C" w14:textId="423870C8" w:rsidR="00CF75C9" w:rsidRPr="00AF06AB" w:rsidRDefault="002B05F5" w:rsidP="00BE38AE">
      <w:pPr>
        <w:pStyle w:val="Heading2"/>
        <w:rPr>
          <w:lang w:val="fr-FR"/>
        </w:rPr>
      </w:pPr>
      <w:bookmarkStart w:id="14" w:name="_Toc148111502"/>
      <w:r w:rsidRPr="00AF06AB">
        <w:rPr>
          <w:lang w:val="fr-FR"/>
        </w:rPr>
        <w:lastRenderedPageBreak/>
        <w:t>Principales raisons invoquées pour ne pas utiliser les rapports d</w:t>
      </w:r>
      <w:r w:rsidR="00F27416" w:rsidRPr="00AF06AB">
        <w:rPr>
          <w:lang w:val="fr-FR"/>
        </w:rPr>
        <w:t>’</w:t>
      </w:r>
      <w:r w:rsidRPr="00AF06AB">
        <w:rPr>
          <w:lang w:val="fr-FR"/>
        </w:rPr>
        <w:t>examen</w:t>
      </w:r>
      <w:r w:rsidR="00BE51CA" w:rsidRPr="00AF06AB">
        <w:rPr>
          <w:lang w:val="fr-FR"/>
        </w:rPr>
        <w:t> </w:t>
      </w:r>
      <w:r w:rsidRPr="00AF06AB">
        <w:rPr>
          <w:lang w:val="fr-FR"/>
        </w:rPr>
        <w:t>DHS d</w:t>
      </w:r>
      <w:r w:rsidR="00F27416" w:rsidRPr="00AF06AB">
        <w:rPr>
          <w:lang w:val="fr-FR"/>
        </w:rPr>
        <w:t>’</w:t>
      </w:r>
      <w:r w:rsidRPr="00AF06AB">
        <w:rPr>
          <w:lang w:val="fr-FR"/>
        </w:rPr>
        <w:t>autres membres de l</w:t>
      </w:r>
      <w:r w:rsidR="00F27416" w:rsidRPr="00AF06AB">
        <w:rPr>
          <w:lang w:val="fr-FR"/>
        </w:rPr>
        <w:t>’</w:t>
      </w:r>
      <w:r w:rsidRPr="00AF06AB">
        <w:rPr>
          <w:lang w:val="fr-FR"/>
        </w:rPr>
        <w:t>UPOV</w:t>
      </w:r>
      <w:bookmarkEnd w:id="14"/>
    </w:p>
    <w:p w14:paraId="225F52A6" w14:textId="40E9A14F" w:rsidR="00E3004E" w:rsidRPr="00AF06AB" w:rsidRDefault="00E3004E" w:rsidP="00BE38AE">
      <w:pPr>
        <w:keepNext/>
        <w:rPr>
          <w:lang w:val="fr-FR"/>
        </w:rPr>
      </w:pPr>
    </w:p>
    <w:p w14:paraId="50A503D2" w14:textId="6682A8E7" w:rsidR="00F13128" w:rsidRPr="00AF06AB" w:rsidRDefault="002B05F5" w:rsidP="00077A64">
      <w:pPr>
        <w:pStyle w:val="ListParagraph"/>
        <w:numPr>
          <w:ilvl w:val="0"/>
          <w:numId w:val="34"/>
        </w:numPr>
        <w:ind w:left="0" w:firstLine="0"/>
        <w:jc w:val="both"/>
        <w:rPr>
          <w:lang w:val="fr-FR"/>
        </w:rPr>
      </w:pPr>
      <w:r w:rsidRPr="00077A64">
        <w:rPr>
          <w:lang w:val="fr-FR"/>
        </w:rPr>
        <w:t>D</w:t>
      </w:r>
      <w:r w:rsidR="00F27416" w:rsidRPr="00077A64">
        <w:rPr>
          <w:lang w:val="fr-FR"/>
        </w:rPr>
        <w:t>’</w:t>
      </w:r>
      <w:r w:rsidRPr="00077A64">
        <w:rPr>
          <w:lang w:val="fr-FR"/>
        </w:rPr>
        <w:t>après l</w:t>
      </w:r>
      <w:r w:rsidR="00F27416" w:rsidRPr="00077A64">
        <w:rPr>
          <w:lang w:val="fr-FR"/>
        </w:rPr>
        <w:t>’</w:t>
      </w:r>
      <w:r w:rsidRPr="00077A64">
        <w:rPr>
          <w:lang w:val="fr-FR"/>
        </w:rPr>
        <w:t xml:space="preserve">enquête et les conclusions </w:t>
      </w:r>
      <w:r w:rsidR="00404BD6" w:rsidRPr="00077A64">
        <w:rPr>
          <w:lang w:val="fr-FR"/>
        </w:rPr>
        <w:t xml:space="preserve">clés </w:t>
      </w:r>
      <w:r w:rsidRPr="00077A64">
        <w:rPr>
          <w:lang w:val="fr-FR"/>
        </w:rPr>
        <w:t xml:space="preserve">résumées au </w:t>
      </w:r>
      <w:r w:rsidR="00F27416" w:rsidRPr="00077A64">
        <w:rPr>
          <w:lang w:val="fr-FR"/>
        </w:rPr>
        <w:t>paragraphe 1</w:t>
      </w:r>
      <w:r w:rsidRPr="00077A64">
        <w:rPr>
          <w:lang w:val="fr-FR"/>
        </w:rPr>
        <w:t>0, les principales raisons</w:t>
      </w:r>
      <w:r w:rsidRPr="00AF06AB">
        <w:rPr>
          <w:lang w:val="fr-FR"/>
        </w:rPr>
        <w:t xml:space="preserve"> invoquées pour ne pas utiliser les rapports d</w:t>
      </w:r>
      <w:r w:rsidR="00F27416" w:rsidRPr="00AF06AB">
        <w:rPr>
          <w:lang w:val="fr-FR"/>
        </w:rPr>
        <w:t>’</w:t>
      </w:r>
      <w:r w:rsidRPr="00AF06AB">
        <w:rPr>
          <w:lang w:val="fr-FR"/>
        </w:rPr>
        <w:t>examen</w:t>
      </w:r>
      <w:r w:rsidR="00BE51CA" w:rsidRPr="00AF06AB">
        <w:rPr>
          <w:lang w:val="fr-FR"/>
        </w:rPr>
        <w:t> </w:t>
      </w:r>
      <w:r w:rsidRPr="00AF06AB">
        <w:rPr>
          <w:lang w:val="fr-FR"/>
        </w:rPr>
        <w:t>DHS d</w:t>
      </w:r>
      <w:r w:rsidR="00F27416" w:rsidRPr="00AF06AB">
        <w:rPr>
          <w:lang w:val="fr-FR"/>
        </w:rPr>
        <w:t>’</w:t>
      </w:r>
      <w:r w:rsidRPr="00AF06AB">
        <w:rPr>
          <w:lang w:val="fr-FR"/>
        </w:rPr>
        <w:t>autres membres de l</w:t>
      </w:r>
      <w:r w:rsidR="00F27416" w:rsidRPr="00AF06AB">
        <w:rPr>
          <w:lang w:val="fr-FR"/>
        </w:rPr>
        <w:t>’</w:t>
      </w:r>
      <w:r w:rsidRPr="00AF06AB">
        <w:rPr>
          <w:lang w:val="fr-FR"/>
        </w:rPr>
        <w:t>UPOV sont les suivantes</w:t>
      </w:r>
      <w:r w:rsidR="00F27416" w:rsidRPr="00AF06AB">
        <w:rPr>
          <w:lang w:val="fr-FR"/>
        </w:rPr>
        <w:t> :</w:t>
      </w:r>
    </w:p>
    <w:p w14:paraId="41119168" w14:textId="77777777" w:rsidR="00F24852" w:rsidRPr="00AF06AB" w:rsidRDefault="00F24852" w:rsidP="00F24852">
      <w:pPr>
        <w:pStyle w:val="ListParagraph"/>
        <w:ind w:left="567"/>
        <w:jc w:val="both"/>
        <w:rPr>
          <w:lang w:val="fr-FR"/>
        </w:rPr>
      </w:pPr>
    </w:p>
    <w:p w14:paraId="5DAAD378" w14:textId="748931D1" w:rsidR="00860419" w:rsidRPr="00AF06AB" w:rsidRDefault="003D2B0F" w:rsidP="009B2303">
      <w:pPr>
        <w:pStyle w:val="ListParagraph"/>
        <w:numPr>
          <w:ilvl w:val="0"/>
          <w:numId w:val="28"/>
        </w:numPr>
        <w:ind w:left="0" w:firstLine="567"/>
        <w:jc w:val="both"/>
        <w:rPr>
          <w:lang w:val="fr-FR"/>
        </w:rPr>
      </w:pPr>
      <w:r w:rsidRPr="00AF06AB">
        <w:rPr>
          <w:lang w:val="fr-FR"/>
        </w:rPr>
        <w:t>décision de politique générale de préserver les capacités nationales d</w:t>
      </w:r>
      <w:r w:rsidR="00F27416" w:rsidRPr="00AF06AB">
        <w:rPr>
          <w:lang w:val="fr-FR"/>
        </w:rPr>
        <w:t>’</w:t>
      </w:r>
      <w:r w:rsidRPr="00AF06AB">
        <w:rPr>
          <w:lang w:val="fr-FR"/>
        </w:rPr>
        <w:t>examen</w:t>
      </w:r>
      <w:r w:rsidR="00BE51CA" w:rsidRPr="00AF06AB">
        <w:rPr>
          <w:lang w:val="fr-FR"/>
        </w:rPr>
        <w:t> </w:t>
      </w:r>
      <w:r w:rsidRPr="00AF06AB">
        <w:rPr>
          <w:lang w:val="fr-FR"/>
        </w:rPr>
        <w:t>DHS (70% des réponses)</w:t>
      </w:r>
      <w:r w:rsidR="00BE51CA" w:rsidRPr="00AF06AB">
        <w:rPr>
          <w:lang w:val="fr-FR"/>
        </w:rPr>
        <w:t>;</w:t>
      </w:r>
    </w:p>
    <w:p w14:paraId="0EFBDA68" w14:textId="77777777" w:rsidR="001E3DE2" w:rsidRPr="00AF06AB" w:rsidRDefault="001E3DE2" w:rsidP="009B2303">
      <w:pPr>
        <w:pStyle w:val="ListParagraph"/>
        <w:ind w:left="0" w:firstLine="567"/>
        <w:jc w:val="both"/>
        <w:rPr>
          <w:lang w:val="fr-FR"/>
        </w:rPr>
      </w:pPr>
    </w:p>
    <w:p w14:paraId="49DCFFF9" w14:textId="4E492486" w:rsidR="00E3004E" w:rsidRPr="00AF06AB" w:rsidRDefault="003D2B0F" w:rsidP="009B2303">
      <w:pPr>
        <w:pStyle w:val="ListParagraph"/>
        <w:numPr>
          <w:ilvl w:val="0"/>
          <w:numId w:val="28"/>
        </w:numPr>
        <w:ind w:left="0" w:firstLine="567"/>
        <w:jc w:val="both"/>
        <w:rPr>
          <w:lang w:val="fr-FR"/>
        </w:rPr>
      </w:pPr>
      <w:bookmarkStart w:id="15" w:name="_Hlk145314267"/>
      <w:r w:rsidRPr="00AF06AB">
        <w:rPr>
          <w:lang w:val="fr-FR"/>
        </w:rPr>
        <w:t>intégrité et pertinence des collections de variétés</w:t>
      </w:r>
      <w:bookmarkEnd w:id="15"/>
      <w:r w:rsidRPr="00AF06AB">
        <w:rPr>
          <w:lang w:val="fr-FR"/>
        </w:rPr>
        <w:t>;</w:t>
      </w:r>
    </w:p>
    <w:p w14:paraId="2A79FEEF" w14:textId="77777777" w:rsidR="00E3004E" w:rsidRPr="00AF06AB" w:rsidRDefault="00E3004E" w:rsidP="009B2303">
      <w:pPr>
        <w:ind w:firstLine="567"/>
        <w:rPr>
          <w:lang w:val="fr-FR"/>
        </w:rPr>
      </w:pPr>
    </w:p>
    <w:p w14:paraId="07668838" w14:textId="670AFD6C" w:rsidR="00D50C5A" w:rsidRPr="00AF06AB" w:rsidRDefault="003D2B0F" w:rsidP="009B2303">
      <w:pPr>
        <w:pStyle w:val="ListParagraph"/>
        <w:numPr>
          <w:ilvl w:val="0"/>
          <w:numId w:val="28"/>
        </w:numPr>
        <w:ind w:left="0" w:firstLine="567"/>
        <w:jc w:val="both"/>
        <w:rPr>
          <w:lang w:val="fr-FR"/>
        </w:rPr>
      </w:pPr>
      <w:r w:rsidRPr="00AF06AB">
        <w:rPr>
          <w:lang w:val="fr-FR"/>
        </w:rPr>
        <w:t>influence de l</w:t>
      </w:r>
      <w:r w:rsidR="00F27416" w:rsidRPr="00AF06AB">
        <w:rPr>
          <w:lang w:val="fr-FR"/>
        </w:rPr>
        <w:t>’</w:t>
      </w:r>
      <w:r w:rsidRPr="00AF06AB">
        <w:rPr>
          <w:lang w:val="fr-FR"/>
        </w:rPr>
        <w:t>environnement sur l</w:t>
      </w:r>
      <w:r w:rsidR="00F27416" w:rsidRPr="00AF06AB">
        <w:rPr>
          <w:lang w:val="fr-FR"/>
        </w:rPr>
        <w:t>’</w:t>
      </w:r>
      <w:r w:rsidRPr="00AF06AB">
        <w:rPr>
          <w:lang w:val="fr-FR"/>
        </w:rPr>
        <w:t>expression des caractères;</w:t>
      </w:r>
    </w:p>
    <w:p w14:paraId="1256459F" w14:textId="77777777" w:rsidR="00C24FDA" w:rsidRPr="00AF06AB" w:rsidRDefault="00C24FDA" w:rsidP="009B2303">
      <w:pPr>
        <w:pStyle w:val="ListParagraph"/>
        <w:ind w:left="0" w:firstLine="567"/>
        <w:jc w:val="both"/>
        <w:rPr>
          <w:lang w:val="fr-FR"/>
        </w:rPr>
      </w:pPr>
    </w:p>
    <w:p w14:paraId="2223A880" w14:textId="62B5E268" w:rsidR="00CE256A" w:rsidRPr="00AF06AB" w:rsidRDefault="00CE256A" w:rsidP="009B2303">
      <w:pPr>
        <w:pStyle w:val="ListParagraph"/>
        <w:numPr>
          <w:ilvl w:val="0"/>
          <w:numId w:val="28"/>
        </w:numPr>
        <w:tabs>
          <w:tab w:val="left" w:pos="1134"/>
        </w:tabs>
        <w:ind w:left="0" w:firstLine="567"/>
        <w:jc w:val="both"/>
        <w:rPr>
          <w:lang w:val="fr-FR"/>
        </w:rPr>
      </w:pPr>
      <w:r w:rsidRPr="00AF06AB">
        <w:rPr>
          <w:lang w:val="fr-FR"/>
        </w:rPr>
        <w:t>le rapport d</w:t>
      </w:r>
      <w:r w:rsidR="00F27416" w:rsidRPr="00AF06AB">
        <w:rPr>
          <w:lang w:val="fr-FR"/>
        </w:rPr>
        <w:t>’</w:t>
      </w:r>
      <w:r w:rsidRPr="00AF06AB">
        <w:rPr>
          <w:lang w:val="fr-FR"/>
        </w:rPr>
        <w:t xml:space="preserve">examen </w:t>
      </w:r>
      <w:r w:rsidR="0034446B" w:rsidRPr="00AF06AB">
        <w:rPr>
          <w:lang w:val="fr-FR"/>
        </w:rPr>
        <w:t>ne comporte pas suffisamment d</w:t>
      </w:r>
      <w:r w:rsidR="00F27416" w:rsidRPr="00AF06AB">
        <w:rPr>
          <w:lang w:val="fr-FR"/>
        </w:rPr>
        <w:t>’</w:t>
      </w:r>
      <w:r w:rsidR="0034446B" w:rsidRPr="00AF06AB">
        <w:rPr>
          <w:lang w:val="fr-FR"/>
        </w:rPr>
        <w:t>informations pour pouvoir être utilisé</w:t>
      </w:r>
      <w:r w:rsidRPr="00AF06AB">
        <w:rPr>
          <w:lang w:val="fr-FR"/>
        </w:rPr>
        <w:t xml:space="preserve"> dans certains cas précis (par exemple</w:t>
      </w:r>
      <w:r w:rsidR="00F27416" w:rsidRPr="00AF06AB">
        <w:rPr>
          <w:lang w:val="fr-FR"/>
        </w:rPr>
        <w:t> :</w:t>
      </w:r>
      <w:r w:rsidRPr="00AF06AB">
        <w:rPr>
          <w:lang w:val="fr-FR"/>
        </w:rPr>
        <w:t xml:space="preserve"> pour distinguer les variétés les plus proches</w:t>
      </w:r>
      <w:r w:rsidR="00BE51CA" w:rsidRPr="00AF06AB">
        <w:rPr>
          <w:lang w:val="fr-FR"/>
        </w:rPr>
        <w:t xml:space="preserve">; </w:t>
      </w:r>
      <w:r w:rsidRPr="00AF06AB">
        <w:rPr>
          <w:lang w:val="fr-FR"/>
        </w:rPr>
        <w:t xml:space="preserve"> pour tester les variétés no</w:t>
      </w:r>
      <w:r w:rsidR="0034446B" w:rsidRPr="00AF06AB">
        <w:rPr>
          <w:lang w:val="fr-FR"/>
        </w:rPr>
        <w:t>toirement</w:t>
      </w:r>
      <w:r w:rsidRPr="00AF06AB">
        <w:rPr>
          <w:lang w:val="fr-FR"/>
        </w:rPr>
        <w:t xml:space="preserve"> connues dans le même essai</w:t>
      </w:r>
      <w:r w:rsidR="00BE51CA" w:rsidRPr="00AF06AB">
        <w:rPr>
          <w:lang w:val="fr-FR"/>
        </w:rPr>
        <w:t xml:space="preserve">; </w:t>
      </w:r>
      <w:r w:rsidRPr="00AF06AB">
        <w:rPr>
          <w:lang w:val="fr-FR"/>
        </w:rPr>
        <w:t xml:space="preserve"> </w:t>
      </w:r>
      <w:r w:rsidR="0034446B" w:rsidRPr="00AF06AB">
        <w:rPr>
          <w:lang w:val="fr-FR"/>
        </w:rPr>
        <w:t>la description variétale</w:t>
      </w:r>
      <w:r w:rsidR="00740CD8" w:rsidRPr="00AF06AB">
        <w:rPr>
          <w:lang w:val="fr-FR"/>
        </w:rPr>
        <w:t xml:space="preserve"> n</w:t>
      </w:r>
      <w:r w:rsidR="00F27416" w:rsidRPr="00AF06AB">
        <w:rPr>
          <w:lang w:val="fr-FR"/>
        </w:rPr>
        <w:t>’</w:t>
      </w:r>
      <w:r w:rsidR="00740CD8" w:rsidRPr="00AF06AB">
        <w:rPr>
          <w:lang w:val="fr-FR"/>
        </w:rPr>
        <w:t xml:space="preserve">indique pas les caractères </w:t>
      </w:r>
      <w:r w:rsidR="00033BFE" w:rsidRPr="00AF06AB">
        <w:rPr>
          <w:lang w:val="fr-FR"/>
        </w:rPr>
        <w:t>figurant dans les</w:t>
      </w:r>
      <w:r w:rsidR="00740CD8" w:rsidRPr="00AF06AB">
        <w:rPr>
          <w:lang w:val="fr-FR"/>
        </w:rPr>
        <w:t xml:space="preserve"> principes directeurs d</w:t>
      </w:r>
      <w:r w:rsidR="00F27416" w:rsidRPr="00AF06AB">
        <w:rPr>
          <w:lang w:val="fr-FR"/>
        </w:rPr>
        <w:t>’</w:t>
      </w:r>
      <w:r w:rsidR="00740CD8" w:rsidRPr="00AF06AB">
        <w:rPr>
          <w:lang w:val="fr-FR"/>
        </w:rPr>
        <w:t>examen de l</w:t>
      </w:r>
      <w:r w:rsidR="00F27416" w:rsidRPr="00AF06AB">
        <w:rPr>
          <w:lang w:val="fr-FR"/>
        </w:rPr>
        <w:t>’</w:t>
      </w:r>
      <w:r w:rsidR="00740CD8" w:rsidRPr="00AF06AB">
        <w:rPr>
          <w:lang w:val="fr-FR"/>
        </w:rPr>
        <w:t>UPOV ou du pays) (70% des réponses)</w:t>
      </w:r>
      <w:r w:rsidR="00BE51CA" w:rsidRPr="00AF06AB">
        <w:rPr>
          <w:lang w:val="fr-FR"/>
        </w:rPr>
        <w:t>;</w:t>
      </w:r>
    </w:p>
    <w:p w14:paraId="38378FDD" w14:textId="77777777" w:rsidR="009D4598" w:rsidRPr="00AF06AB" w:rsidRDefault="009D4598" w:rsidP="00740CD8">
      <w:pPr>
        <w:rPr>
          <w:lang w:val="fr-FR"/>
        </w:rPr>
      </w:pPr>
    </w:p>
    <w:p w14:paraId="72097B94" w14:textId="18DB0FAA" w:rsidR="00C24FDA" w:rsidRPr="00AF06AB" w:rsidRDefault="00740CD8" w:rsidP="009B2303">
      <w:pPr>
        <w:pStyle w:val="ListParagraph"/>
        <w:numPr>
          <w:ilvl w:val="0"/>
          <w:numId w:val="28"/>
        </w:numPr>
        <w:tabs>
          <w:tab w:val="left" w:pos="1134"/>
        </w:tabs>
        <w:ind w:left="0" w:firstLine="567"/>
        <w:jc w:val="both"/>
        <w:rPr>
          <w:lang w:val="fr-FR"/>
        </w:rPr>
      </w:pPr>
      <w:r w:rsidRPr="00AF06AB">
        <w:rPr>
          <w:lang w:val="fr-FR"/>
        </w:rPr>
        <w:t>utilisation des locaux des obtenteurs</w:t>
      </w:r>
      <w:r w:rsidR="00D0281A" w:rsidRPr="00AF06AB">
        <w:rPr>
          <w:lang w:val="fr-FR"/>
        </w:rPr>
        <w:t xml:space="preserve"> </w:t>
      </w:r>
      <w:r w:rsidR="00CA785E" w:rsidRPr="00AF06AB">
        <w:rPr>
          <w:lang w:val="fr-FR"/>
        </w:rPr>
        <w:t>(30% des réponses).</w:t>
      </w:r>
    </w:p>
    <w:p w14:paraId="1607AE9C" w14:textId="262011AA" w:rsidR="00EF28ED" w:rsidRPr="00AF06AB" w:rsidRDefault="00EF28ED" w:rsidP="00277F1D">
      <w:pPr>
        <w:tabs>
          <w:tab w:val="left" w:pos="567"/>
        </w:tabs>
        <w:rPr>
          <w:lang w:val="fr-FR"/>
        </w:rPr>
      </w:pPr>
    </w:p>
    <w:p w14:paraId="37527343" w14:textId="77777777" w:rsidR="00534F19" w:rsidRPr="00AF06AB" w:rsidRDefault="00534F19" w:rsidP="00277F1D">
      <w:pPr>
        <w:tabs>
          <w:tab w:val="left" w:pos="567"/>
        </w:tabs>
        <w:rPr>
          <w:lang w:val="fr-FR"/>
        </w:rPr>
      </w:pPr>
    </w:p>
    <w:p w14:paraId="013E3242" w14:textId="77777777" w:rsidR="00F52984" w:rsidRPr="00AF06AB" w:rsidRDefault="00F52984" w:rsidP="00766123">
      <w:pPr>
        <w:tabs>
          <w:tab w:val="left" w:pos="567"/>
        </w:tabs>
        <w:rPr>
          <w:lang w:val="fr-FR"/>
        </w:rPr>
      </w:pPr>
    </w:p>
    <w:p w14:paraId="7A271318" w14:textId="2ADBB239" w:rsidR="004100F1" w:rsidRPr="00AF06AB" w:rsidRDefault="001F4F1B" w:rsidP="001F4F1B">
      <w:pPr>
        <w:pStyle w:val="Heading1"/>
        <w:rPr>
          <w:lang w:val="fr-FR"/>
        </w:rPr>
      </w:pPr>
      <w:bookmarkStart w:id="16" w:name="_Toc143883219"/>
      <w:bookmarkStart w:id="17" w:name="_Toc148111503"/>
      <w:r>
        <w:rPr>
          <w:lang w:val="fr-FR"/>
        </w:rPr>
        <w:t>IV</w:t>
      </w:r>
      <w:r>
        <w:rPr>
          <w:lang w:val="fr-FR"/>
        </w:rPr>
        <w:tab/>
      </w:r>
      <w:r w:rsidR="00AF06AB">
        <w:rPr>
          <w:lang w:val="fr-FR"/>
        </w:rPr>
        <w:t>Mesures possibles pour augmenter les opportunités de coopération internationale</w:t>
      </w:r>
      <w:bookmarkEnd w:id="16"/>
      <w:bookmarkEnd w:id="17"/>
    </w:p>
    <w:p w14:paraId="18A521FB" w14:textId="1814F3EA" w:rsidR="004B492D" w:rsidRPr="00AF06AB" w:rsidRDefault="004B492D" w:rsidP="00766123">
      <w:pPr>
        <w:tabs>
          <w:tab w:val="left" w:pos="567"/>
        </w:tabs>
        <w:rPr>
          <w:lang w:val="fr-FR"/>
        </w:rPr>
      </w:pPr>
    </w:p>
    <w:p w14:paraId="268A5BC9" w14:textId="2D722935" w:rsidR="0066782C" w:rsidRPr="00AF06AB" w:rsidRDefault="00737866" w:rsidP="00AF06AB">
      <w:pPr>
        <w:pStyle w:val="ListParagraph"/>
        <w:numPr>
          <w:ilvl w:val="0"/>
          <w:numId w:val="34"/>
        </w:numPr>
        <w:tabs>
          <w:tab w:val="left" w:pos="567"/>
        </w:tabs>
        <w:ind w:left="0" w:firstLine="0"/>
        <w:rPr>
          <w:lang w:val="fr-FR"/>
        </w:rPr>
      </w:pPr>
      <w:r w:rsidRPr="00AF06AB">
        <w:rPr>
          <w:lang w:val="fr-FR"/>
        </w:rPr>
        <w:t xml:space="preserve">Conformément aux conclusions de l’enquête (voir la section III), les </w:t>
      </w:r>
      <w:r w:rsidR="006D6F3D" w:rsidRPr="00AF06AB">
        <w:rPr>
          <w:lang w:val="fr-FR"/>
        </w:rPr>
        <w:t>mesures suivantes ont été propos</w:t>
      </w:r>
      <w:r w:rsidR="00200CE2" w:rsidRPr="00AF06AB">
        <w:rPr>
          <w:lang w:val="fr-FR"/>
        </w:rPr>
        <w:t>é</w:t>
      </w:r>
      <w:r w:rsidR="006D6F3D" w:rsidRPr="00AF06AB">
        <w:rPr>
          <w:lang w:val="fr-FR"/>
        </w:rPr>
        <w:t>es</w:t>
      </w:r>
      <w:r w:rsidRPr="00AF06AB">
        <w:rPr>
          <w:lang w:val="fr-FR"/>
        </w:rPr>
        <w:t xml:space="preserve"> pour augmenter les opportunités de coopération internationale</w:t>
      </w:r>
      <w:r w:rsidR="00F27416" w:rsidRPr="00AF06AB">
        <w:rPr>
          <w:lang w:val="fr-FR"/>
        </w:rPr>
        <w:t> :</w:t>
      </w:r>
    </w:p>
    <w:p w14:paraId="0AA6C5B5" w14:textId="25207648" w:rsidR="00621DE1" w:rsidRPr="00AF06AB" w:rsidRDefault="00621DE1" w:rsidP="00B97376">
      <w:pPr>
        <w:pStyle w:val="ListParagraph"/>
        <w:tabs>
          <w:tab w:val="left" w:pos="709"/>
        </w:tabs>
        <w:ind w:left="567"/>
        <w:jc w:val="both"/>
        <w:rPr>
          <w:spacing w:val="-4"/>
          <w:lang w:val="fr-FR"/>
        </w:rPr>
      </w:pPr>
    </w:p>
    <w:p w14:paraId="64DAD928" w14:textId="2985ABD0" w:rsidR="00200CE2" w:rsidRPr="00AF06AB" w:rsidRDefault="00200CE2" w:rsidP="009B2303">
      <w:pPr>
        <w:pStyle w:val="ListParagraph"/>
        <w:numPr>
          <w:ilvl w:val="0"/>
          <w:numId w:val="29"/>
        </w:numPr>
        <w:ind w:left="0" w:firstLine="567"/>
        <w:jc w:val="both"/>
        <w:rPr>
          <w:lang w:val="fr-FR"/>
        </w:rPr>
      </w:pPr>
      <w:r w:rsidRPr="00AF06AB">
        <w:rPr>
          <w:lang w:val="fr-FR"/>
        </w:rPr>
        <w:t>influence de l</w:t>
      </w:r>
      <w:r w:rsidR="00F27416" w:rsidRPr="00AF06AB">
        <w:rPr>
          <w:lang w:val="fr-FR"/>
        </w:rPr>
        <w:t>’</w:t>
      </w:r>
      <w:r w:rsidRPr="00AF06AB">
        <w:rPr>
          <w:lang w:val="fr-FR"/>
        </w:rPr>
        <w:t>environnement sur l</w:t>
      </w:r>
      <w:r w:rsidR="00F27416" w:rsidRPr="00AF06AB">
        <w:rPr>
          <w:lang w:val="fr-FR"/>
        </w:rPr>
        <w:t>’</w:t>
      </w:r>
      <w:r w:rsidRPr="00AF06AB">
        <w:rPr>
          <w:lang w:val="fr-FR"/>
        </w:rPr>
        <w:t>expression des caractères</w:t>
      </w:r>
      <w:r w:rsidR="00F27416" w:rsidRPr="00AF06AB">
        <w:rPr>
          <w:lang w:val="fr-FR"/>
        </w:rPr>
        <w:t> :</w:t>
      </w:r>
      <w:r w:rsidR="006948BB" w:rsidRPr="00AF06AB">
        <w:rPr>
          <w:lang w:val="fr-FR"/>
        </w:rPr>
        <w:t xml:space="preserve"> </w:t>
      </w:r>
      <w:r w:rsidRPr="00AF06AB">
        <w:rPr>
          <w:lang w:val="fr-FR"/>
        </w:rPr>
        <w:t>organiser des événements pour expliquer comment l</w:t>
      </w:r>
      <w:r w:rsidR="00F27416" w:rsidRPr="00AF06AB">
        <w:rPr>
          <w:lang w:val="fr-FR"/>
        </w:rPr>
        <w:t>’</w:t>
      </w:r>
      <w:r w:rsidRPr="00AF06AB">
        <w:rPr>
          <w:lang w:val="fr-FR"/>
        </w:rPr>
        <w:t>examen</w:t>
      </w:r>
      <w:r w:rsidR="00BE51CA" w:rsidRPr="00AF06AB">
        <w:rPr>
          <w:lang w:val="fr-FR"/>
        </w:rPr>
        <w:t> </w:t>
      </w:r>
      <w:r w:rsidRPr="00AF06AB">
        <w:rPr>
          <w:lang w:val="fr-FR"/>
        </w:rPr>
        <w:t>DHS prend en considération l</w:t>
      </w:r>
      <w:r w:rsidR="00F27416" w:rsidRPr="00AF06AB">
        <w:rPr>
          <w:lang w:val="fr-FR"/>
        </w:rPr>
        <w:t>’</w:t>
      </w:r>
      <w:r w:rsidRPr="00AF06AB">
        <w:rPr>
          <w:lang w:val="fr-FR"/>
        </w:rPr>
        <w:t>influence de l</w:t>
      </w:r>
      <w:r w:rsidR="00F27416" w:rsidRPr="00AF06AB">
        <w:rPr>
          <w:lang w:val="fr-FR"/>
        </w:rPr>
        <w:t>’</w:t>
      </w:r>
      <w:r w:rsidRPr="00AF06AB">
        <w:rPr>
          <w:lang w:val="fr-FR"/>
        </w:rPr>
        <w:t>environnement sur l</w:t>
      </w:r>
      <w:r w:rsidR="00F27416" w:rsidRPr="00AF06AB">
        <w:rPr>
          <w:lang w:val="fr-FR"/>
        </w:rPr>
        <w:t>’</w:t>
      </w:r>
      <w:r w:rsidRPr="00AF06AB">
        <w:rPr>
          <w:lang w:val="fr-FR"/>
        </w:rPr>
        <w:t xml:space="preserve">expression des caractères et pourquoi il </w:t>
      </w:r>
      <w:r w:rsidR="00650918" w:rsidRPr="00AF06AB">
        <w:rPr>
          <w:lang w:val="fr-FR"/>
        </w:rPr>
        <w:t>n</w:t>
      </w:r>
      <w:r w:rsidR="00F27416" w:rsidRPr="00AF06AB">
        <w:rPr>
          <w:lang w:val="fr-FR"/>
        </w:rPr>
        <w:t>’</w:t>
      </w:r>
      <w:r w:rsidRPr="00AF06AB">
        <w:rPr>
          <w:lang w:val="fr-FR"/>
        </w:rPr>
        <w:t xml:space="preserve">est </w:t>
      </w:r>
      <w:r w:rsidR="00650918" w:rsidRPr="00AF06AB">
        <w:rPr>
          <w:lang w:val="fr-FR"/>
        </w:rPr>
        <w:t xml:space="preserve">pas </w:t>
      </w:r>
      <w:r w:rsidRPr="00AF06AB">
        <w:rPr>
          <w:lang w:val="fr-FR"/>
        </w:rPr>
        <w:t>nécessaire de conduire des essais DHS dans chacun des membres de l</w:t>
      </w:r>
      <w:r w:rsidR="00F27416" w:rsidRPr="00AF06AB">
        <w:rPr>
          <w:lang w:val="fr-FR"/>
        </w:rPr>
        <w:t>’</w:t>
      </w:r>
      <w:r w:rsidRPr="00AF06AB">
        <w:rPr>
          <w:lang w:val="fr-FR"/>
        </w:rPr>
        <w:t>UPOV;</w:t>
      </w:r>
    </w:p>
    <w:p w14:paraId="22CBB331" w14:textId="77777777" w:rsidR="0005078E" w:rsidRPr="00AF06AB" w:rsidRDefault="0005078E" w:rsidP="00200CE2">
      <w:pPr>
        <w:rPr>
          <w:lang w:val="fr-FR"/>
        </w:rPr>
      </w:pPr>
    </w:p>
    <w:p w14:paraId="31DBCBDE" w14:textId="7A5581B1" w:rsidR="000A7986" w:rsidRPr="00AF06AB" w:rsidRDefault="00882840" w:rsidP="002147AB">
      <w:pPr>
        <w:pStyle w:val="ListParagraph"/>
        <w:numPr>
          <w:ilvl w:val="0"/>
          <w:numId w:val="29"/>
        </w:numPr>
        <w:ind w:left="0" w:firstLine="567"/>
        <w:jc w:val="both"/>
        <w:rPr>
          <w:lang w:val="fr-FR"/>
        </w:rPr>
      </w:pPr>
      <w:r w:rsidRPr="00AF06AB">
        <w:rPr>
          <w:lang w:val="fr-FR"/>
        </w:rPr>
        <w:t>intégrité et pertinence des collections de variétés</w:t>
      </w:r>
      <w:r w:rsidR="00F27416" w:rsidRPr="00AF06AB">
        <w:rPr>
          <w:lang w:val="fr-FR"/>
        </w:rPr>
        <w:t> :</w:t>
      </w:r>
      <w:r w:rsidR="00373855" w:rsidRPr="00AF06AB">
        <w:rPr>
          <w:lang w:val="fr-FR"/>
        </w:rPr>
        <w:t xml:space="preserve"> </w:t>
      </w:r>
      <w:r w:rsidRPr="00AF06AB">
        <w:rPr>
          <w:lang w:val="fr-FR"/>
        </w:rPr>
        <w:t>organiser des événements pour démontrer comment les membres de l</w:t>
      </w:r>
      <w:r w:rsidR="00F27416" w:rsidRPr="00AF06AB">
        <w:rPr>
          <w:lang w:val="fr-FR"/>
        </w:rPr>
        <w:t>’</w:t>
      </w:r>
      <w:r w:rsidRPr="00AF06AB">
        <w:rPr>
          <w:lang w:val="fr-FR"/>
        </w:rPr>
        <w:t xml:space="preserve">UPOV </w:t>
      </w:r>
      <w:r w:rsidR="00947DEB" w:rsidRPr="00AF06AB">
        <w:rPr>
          <w:lang w:val="fr-FR"/>
        </w:rPr>
        <w:t xml:space="preserve">font face aux risques </w:t>
      </w:r>
      <w:r w:rsidR="004474E8" w:rsidRPr="00AF06AB">
        <w:rPr>
          <w:lang w:val="fr-FR"/>
        </w:rPr>
        <w:t>lié</w:t>
      </w:r>
      <w:r w:rsidR="00947DEB" w:rsidRPr="00AF06AB">
        <w:rPr>
          <w:lang w:val="fr-FR"/>
        </w:rPr>
        <w:t>s à des collections incomplètes de varié</w:t>
      </w:r>
      <w:r w:rsidR="00544520" w:rsidRPr="00AF06AB">
        <w:rPr>
          <w:lang w:val="fr-FR"/>
        </w:rPr>
        <w:t xml:space="preserve">tés notoirement connues (document </w:t>
      </w:r>
      <w:r w:rsidR="0005078E" w:rsidRPr="00AF06AB">
        <w:rPr>
          <w:lang w:val="fr-FR"/>
        </w:rPr>
        <w:t>TGP/4</w:t>
      </w:r>
      <w:r w:rsidR="00AB05E2" w:rsidRPr="00AF06AB">
        <w:rPr>
          <w:lang w:val="fr-FR"/>
        </w:rPr>
        <w:t> </w:t>
      </w:r>
      <w:r w:rsidR="00F27416" w:rsidRPr="00AF06AB">
        <w:rPr>
          <w:lang w:val="fr-FR"/>
        </w:rPr>
        <w:t>“C</w:t>
      </w:r>
      <w:r w:rsidR="00B30A61" w:rsidRPr="00AF06AB">
        <w:rPr>
          <w:lang w:val="fr-FR"/>
        </w:rPr>
        <w:t xml:space="preserve">onstitution </w:t>
      </w:r>
      <w:r w:rsidR="00947DEB" w:rsidRPr="00AF06AB">
        <w:rPr>
          <w:lang w:val="fr-FR"/>
        </w:rPr>
        <w:t>et maintien des collections de variété</w:t>
      </w:r>
      <w:r w:rsidR="00F27416" w:rsidRPr="00AF06AB">
        <w:rPr>
          <w:lang w:val="fr-FR"/>
        </w:rPr>
        <w:t>s”</w:t>
      </w:r>
      <w:r w:rsidR="00B30A61" w:rsidRPr="00AF06AB">
        <w:rPr>
          <w:lang w:val="fr-FR"/>
        </w:rPr>
        <w:t>)</w:t>
      </w:r>
      <w:r w:rsidR="00BE51CA" w:rsidRPr="00AF06AB">
        <w:rPr>
          <w:lang w:val="fr-FR"/>
        </w:rPr>
        <w:t>;</w:t>
      </w:r>
    </w:p>
    <w:p w14:paraId="29C7698F" w14:textId="77777777" w:rsidR="00FD2510" w:rsidRPr="00AF06AB" w:rsidRDefault="00FD2510" w:rsidP="009B2303">
      <w:pPr>
        <w:pStyle w:val="ListParagraph"/>
        <w:ind w:left="0" w:firstLine="567"/>
        <w:rPr>
          <w:lang w:val="fr-FR"/>
        </w:rPr>
      </w:pPr>
    </w:p>
    <w:p w14:paraId="0F7AA99F" w14:textId="40C5345F" w:rsidR="004474E8" w:rsidRPr="00AF06AB" w:rsidRDefault="004474E8" w:rsidP="009B2303">
      <w:pPr>
        <w:pStyle w:val="ListParagraph"/>
        <w:numPr>
          <w:ilvl w:val="0"/>
          <w:numId w:val="29"/>
        </w:numPr>
        <w:tabs>
          <w:tab w:val="left" w:pos="567"/>
        </w:tabs>
        <w:ind w:left="0" w:firstLine="567"/>
        <w:jc w:val="both"/>
        <w:rPr>
          <w:rFonts w:eastAsia="Times New Roman" w:cs="Times New Roman"/>
          <w:spacing w:val="-4"/>
          <w:szCs w:val="20"/>
          <w:lang w:val="fr-FR"/>
        </w:rPr>
      </w:pPr>
      <w:r w:rsidRPr="00AF06AB">
        <w:rPr>
          <w:spacing w:val="-4"/>
          <w:lang w:val="fr-FR"/>
        </w:rPr>
        <w:t>révision du</w:t>
      </w:r>
      <w:r w:rsidR="00FD2510" w:rsidRPr="00AF06AB">
        <w:rPr>
          <w:spacing w:val="-4"/>
          <w:lang w:val="fr-FR"/>
        </w:rPr>
        <w:t xml:space="preserve"> document TGP/5, </w:t>
      </w:r>
      <w:r w:rsidR="00F27416" w:rsidRPr="00AF06AB">
        <w:rPr>
          <w:spacing w:val="-4"/>
          <w:lang w:val="fr-FR"/>
        </w:rPr>
        <w:t>Section 6</w:t>
      </w:r>
      <w:r w:rsidR="00AB05E2" w:rsidRPr="00AF06AB">
        <w:rPr>
          <w:spacing w:val="-4"/>
          <w:lang w:val="fr-FR"/>
        </w:rPr>
        <w:t> </w:t>
      </w:r>
      <w:r w:rsidR="00F27416" w:rsidRPr="00AF06AB">
        <w:rPr>
          <w:spacing w:val="-4"/>
          <w:lang w:val="fr-FR"/>
        </w:rPr>
        <w:t>“R</w:t>
      </w:r>
      <w:r w:rsidRPr="00AF06AB">
        <w:rPr>
          <w:spacing w:val="-4"/>
          <w:lang w:val="fr-FR"/>
        </w:rPr>
        <w:t>apport UPOV d</w:t>
      </w:r>
      <w:r w:rsidR="00F27416" w:rsidRPr="00AF06AB">
        <w:rPr>
          <w:spacing w:val="-4"/>
          <w:lang w:val="fr-FR"/>
        </w:rPr>
        <w:t>’</w:t>
      </w:r>
      <w:r w:rsidRPr="00AF06AB">
        <w:rPr>
          <w:spacing w:val="-4"/>
          <w:lang w:val="fr-FR"/>
        </w:rPr>
        <w:t>examen technique et Formulaire UPOV de description variétal</w:t>
      </w:r>
      <w:r w:rsidR="00F27416" w:rsidRPr="00AF06AB">
        <w:rPr>
          <w:spacing w:val="-4"/>
          <w:lang w:val="fr-FR"/>
        </w:rPr>
        <w:t>e”</w:t>
      </w:r>
      <w:r w:rsidRPr="00AF06AB">
        <w:rPr>
          <w:spacing w:val="-4"/>
          <w:lang w:val="fr-FR"/>
        </w:rPr>
        <w:t>, afin de donner des informations sur les variétés notoirement connues</w:t>
      </w:r>
      <w:r w:rsidR="00E44028" w:rsidRPr="00AF06AB">
        <w:rPr>
          <w:spacing w:val="-4"/>
          <w:lang w:val="fr-FR"/>
        </w:rPr>
        <w:t>,</w:t>
      </w:r>
      <w:r w:rsidRPr="00AF06AB">
        <w:rPr>
          <w:spacing w:val="-4"/>
          <w:lang w:val="fr-FR"/>
        </w:rPr>
        <w:t xml:space="preserve"> </w:t>
      </w:r>
      <w:r w:rsidR="00E44028" w:rsidRPr="00AF06AB">
        <w:rPr>
          <w:spacing w:val="-4"/>
          <w:lang w:val="fr-FR"/>
        </w:rPr>
        <w:t>cultivées dans le cadre d</w:t>
      </w:r>
      <w:r w:rsidR="00F27416" w:rsidRPr="00AF06AB">
        <w:rPr>
          <w:spacing w:val="-4"/>
          <w:lang w:val="fr-FR"/>
        </w:rPr>
        <w:t>’</w:t>
      </w:r>
      <w:r w:rsidR="00E44028" w:rsidRPr="00AF06AB">
        <w:rPr>
          <w:spacing w:val="-4"/>
          <w:lang w:val="fr-FR"/>
        </w:rPr>
        <w:t>un même essai et/ou prises en considération dans l</w:t>
      </w:r>
      <w:r w:rsidR="00F27416" w:rsidRPr="00AF06AB">
        <w:rPr>
          <w:spacing w:val="-4"/>
          <w:lang w:val="fr-FR"/>
        </w:rPr>
        <w:t>’</w:t>
      </w:r>
      <w:r w:rsidR="00E44028" w:rsidRPr="00AF06AB">
        <w:rPr>
          <w:spacing w:val="-4"/>
          <w:lang w:val="fr-FR"/>
        </w:rPr>
        <w:t>examen</w:t>
      </w:r>
      <w:r w:rsidR="00BE51CA" w:rsidRPr="00AF06AB">
        <w:rPr>
          <w:spacing w:val="-4"/>
          <w:lang w:val="fr-FR"/>
        </w:rPr>
        <w:t> </w:t>
      </w:r>
      <w:r w:rsidR="00E44028" w:rsidRPr="00AF06AB">
        <w:rPr>
          <w:spacing w:val="-4"/>
          <w:lang w:val="fr-FR"/>
        </w:rPr>
        <w:t>DHS, et/ou sur d</w:t>
      </w:r>
      <w:r w:rsidR="00F27416" w:rsidRPr="00AF06AB">
        <w:rPr>
          <w:spacing w:val="-4"/>
          <w:lang w:val="fr-FR"/>
        </w:rPr>
        <w:t>’</w:t>
      </w:r>
      <w:r w:rsidR="00E44028" w:rsidRPr="00AF06AB">
        <w:rPr>
          <w:spacing w:val="-4"/>
          <w:lang w:val="fr-FR"/>
        </w:rPr>
        <w:t>autres éléments demandés par l</w:t>
      </w:r>
      <w:r w:rsidR="00F27416" w:rsidRPr="00AF06AB">
        <w:rPr>
          <w:spacing w:val="-4"/>
          <w:lang w:val="fr-FR"/>
        </w:rPr>
        <w:t>’</w:t>
      </w:r>
      <w:r w:rsidR="00E44028" w:rsidRPr="00AF06AB">
        <w:rPr>
          <w:spacing w:val="-4"/>
          <w:lang w:val="fr-FR"/>
        </w:rPr>
        <w:t>UPOV pour utiliser les rapports d</w:t>
      </w:r>
      <w:r w:rsidR="00F27416" w:rsidRPr="00AF06AB">
        <w:rPr>
          <w:spacing w:val="-4"/>
          <w:lang w:val="fr-FR"/>
        </w:rPr>
        <w:t>’</w:t>
      </w:r>
      <w:r w:rsidR="00E44028" w:rsidRPr="00AF06AB">
        <w:rPr>
          <w:spacing w:val="-4"/>
          <w:lang w:val="fr-FR"/>
        </w:rPr>
        <w:t>essai d</w:t>
      </w:r>
      <w:r w:rsidR="00F27416" w:rsidRPr="00AF06AB">
        <w:rPr>
          <w:spacing w:val="-4"/>
          <w:lang w:val="fr-FR"/>
        </w:rPr>
        <w:t>’</w:t>
      </w:r>
      <w:r w:rsidR="00E44028" w:rsidRPr="00AF06AB">
        <w:rPr>
          <w:spacing w:val="-4"/>
          <w:lang w:val="fr-FR"/>
        </w:rPr>
        <w:t>autres membres de l</w:t>
      </w:r>
      <w:r w:rsidR="00F27416" w:rsidRPr="00AF06AB">
        <w:rPr>
          <w:spacing w:val="-4"/>
          <w:lang w:val="fr-FR"/>
        </w:rPr>
        <w:t>’</w:t>
      </w:r>
      <w:r w:rsidR="00E44028" w:rsidRPr="00AF06AB">
        <w:rPr>
          <w:spacing w:val="-4"/>
          <w:lang w:val="fr-FR"/>
        </w:rPr>
        <w:t>UPOV;</w:t>
      </w:r>
    </w:p>
    <w:p w14:paraId="6FC9E63E" w14:textId="77777777" w:rsidR="004474E8" w:rsidRPr="00AF06AB" w:rsidRDefault="004474E8" w:rsidP="00AF06AB">
      <w:pPr>
        <w:pStyle w:val="ListParagraph"/>
        <w:ind w:left="567"/>
        <w:rPr>
          <w:spacing w:val="-4"/>
          <w:lang w:val="fr-FR"/>
        </w:rPr>
      </w:pPr>
    </w:p>
    <w:p w14:paraId="0732C9C8" w14:textId="37DF3B53" w:rsidR="005420FB" w:rsidRPr="00AF06AB" w:rsidRDefault="00196AFC" w:rsidP="00484A67">
      <w:pPr>
        <w:pStyle w:val="ListParagraph"/>
        <w:numPr>
          <w:ilvl w:val="0"/>
          <w:numId w:val="29"/>
        </w:numPr>
        <w:tabs>
          <w:tab w:val="left" w:pos="567"/>
        </w:tabs>
        <w:ind w:left="0" w:firstLine="567"/>
        <w:jc w:val="both"/>
        <w:rPr>
          <w:rFonts w:eastAsia="Times New Roman" w:cs="Times New Roman"/>
          <w:spacing w:val="-4"/>
          <w:szCs w:val="20"/>
          <w:lang w:val="fr-FR"/>
        </w:rPr>
      </w:pPr>
      <w:r w:rsidRPr="00AF06AB">
        <w:rPr>
          <w:rFonts w:eastAsia="Times New Roman" w:cs="Times New Roman"/>
          <w:szCs w:val="20"/>
          <w:lang w:val="fr-FR"/>
        </w:rPr>
        <w:t>raisons</w:t>
      </w:r>
      <w:r w:rsidR="00C00387" w:rsidRPr="00AF06AB">
        <w:rPr>
          <w:rFonts w:eastAsia="Times New Roman" w:cs="Times New Roman"/>
          <w:szCs w:val="20"/>
          <w:lang w:val="fr-FR"/>
        </w:rPr>
        <w:t xml:space="preserve"> phytosanitaires empêchant ou retardant la remise du matériel v</w:t>
      </w:r>
      <w:r w:rsidR="00D40166" w:rsidRPr="00AF06AB">
        <w:rPr>
          <w:rFonts w:eastAsia="Times New Roman" w:cs="Times New Roman"/>
          <w:szCs w:val="20"/>
          <w:lang w:val="fr-FR"/>
        </w:rPr>
        <w:t>égé</w:t>
      </w:r>
      <w:r w:rsidR="00C00387" w:rsidRPr="00AF06AB">
        <w:rPr>
          <w:rFonts w:eastAsia="Times New Roman" w:cs="Times New Roman"/>
          <w:szCs w:val="20"/>
          <w:lang w:val="fr-FR"/>
        </w:rPr>
        <w:t>tal</w:t>
      </w:r>
      <w:r w:rsidR="00F27416" w:rsidRPr="00AF06AB">
        <w:rPr>
          <w:rFonts w:eastAsia="Times New Roman" w:cs="Times New Roman"/>
          <w:szCs w:val="20"/>
          <w:lang w:val="fr-FR"/>
        </w:rPr>
        <w:t> :</w:t>
      </w:r>
      <w:r w:rsidR="005420FB" w:rsidRPr="00AF06AB">
        <w:rPr>
          <w:rFonts w:eastAsia="Times New Roman" w:cs="Times New Roman"/>
          <w:szCs w:val="20"/>
          <w:lang w:val="fr-FR"/>
        </w:rPr>
        <w:t xml:space="preserve"> informations à ajouter dans le document </w:t>
      </w:r>
      <w:r w:rsidR="000E7747" w:rsidRPr="00AF06AB">
        <w:rPr>
          <w:rFonts w:eastAsia="Times New Roman" w:cs="Times New Roman"/>
          <w:szCs w:val="20"/>
          <w:lang w:val="fr-FR"/>
        </w:rPr>
        <w:t>UPOV/INF/15</w:t>
      </w:r>
      <w:r w:rsidR="00AB05E2" w:rsidRPr="00AF06AB">
        <w:rPr>
          <w:rFonts w:eastAsia="Times New Roman" w:cs="Times New Roman"/>
          <w:szCs w:val="20"/>
          <w:lang w:val="fr-FR"/>
        </w:rPr>
        <w:t> </w:t>
      </w:r>
      <w:r w:rsidR="00F27416" w:rsidRPr="00AF06AB">
        <w:rPr>
          <w:rFonts w:eastAsia="Times New Roman" w:cs="Times New Roman"/>
          <w:szCs w:val="20"/>
          <w:lang w:val="fr-FR"/>
        </w:rPr>
        <w:t>“D</w:t>
      </w:r>
      <w:r w:rsidR="005420FB" w:rsidRPr="00AF06AB">
        <w:rPr>
          <w:rFonts w:eastAsia="Times New Roman" w:cs="Times New Roman"/>
          <w:szCs w:val="20"/>
          <w:lang w:val="fr-FR"/>
        </w:rPr>
        <w:t>ocument d</w:t>
      </w:r>
      <w:r w:rsidR="00F27416" w:rsidRPr="00AF06AB">
        <w:rPr>
          <w:rFonts w:eastAsia="Times New Roman" w:cs="Times New Roman"/>
          <w:szCs w:val="20"/>
          <w:lang w:val="fr-FR"/>
        </w:rPr>
        <w:t>’</w:t>
      </w:r>
      <w:r w:rsidR="005420FB" w:rsidRPr="00AF06AB">
        <w:rPr>
          <w:rFonts w:eastAsia="Times New Roman" w:cs="Times New Roman"/>
          <w:szCs w:val="20"/>
          <w:lang w:val="fr-FR"/>
        </w:rPr>
        <w:t>orientation destiné aux membres de l</w:t>
      </w:r>
      <w:r w:rsidR="00F27416" w:rsidRPr="00AF06AB">
        <w:rPr>
          <w:rFonts w:eastAsia="Times New Roman" w:cs="Times New Roman"/>
          <w:szCs w:val="20"/>
          <w:lang w:val="fr-FR"/>
        </w:rPr>
        <w:t>’</w:t>
      </w:r>
      <w:r w:rsidR="005420FB" w:rsidRPr="00AF06AB">
        <w:rPr>
          <w:rFonts w:eastAsia="Times New Roman" w:cs="Times New Roman"/>
          <w:szCs w:val="20"/>
          <w:lang w:val="fr-FR"/>
        </w:rPr>
        <w:t>UPO</w:t>
      </w:r>
      <w:r w:rsidR="00F27416" w:rsidRPr="00AF06AB">
        <w:rPr>
          <w:rFonts w:eastAsia="Times New Roman" w:cs="Times New Roman"/>
          <w:szCs w:val="20"/>
          <w:lang w:val="fr-FR"/>
        </w:rPr>
        <w:t>V”</w:t>
      </w:r>
      <w:r w:rsidR="005420FB" w:rsidRPr="00AF06AB">
        <w:rPr>
          <w:rFonts w:eastAsia="Times New Roman" w:cs="Times New Roman"/>
          <w:szCs w:val="20"/>
          <w:lang w:val="fr-FR"/>
        </w:rPr>
        <w:t xml:space="preserve"> </w:t>
      </w:r>
      <w:r w:rsidR="00747C2E" w:rsidRPr="00AF06AB">
        <w:rPr>
          <w:rFonts w:eastAsia="Times New Roman" w:cs="Times New Roman"/>
          <w:szCs w:val="20"/>
          <w:lang w:val="fr-FR"/>
        </w:rPr>
        <w:t>pour proposer aux membres d</w:t>
      </w:r>
      <w:r w:rsidR="00F27416" w:rsidRPr="00AF06AB">
        <w:rPr>
          <w:rFonts w:eastAsia="Times New Roman" w:cs="Times New Roman"/>
          <w:szCs w:val="20"/>
          <w:lang w:val="fr-FR"/>
        </w:rPr>
        <w:t>’</w:t>
      </w:r>
      <w:r w:rsidR="00747C2E" w:rsidRPr="00AF06AB">
        <w:rPr>
          <w:rFonts w:eastAsia="Times New Roman" w:cs="Times New Roman"/>
          <w:szCs w:val="20"/>
          <w:lang w:val="fr-FR"/>
        </w:rPr>
        <w:t>envisager que les rapports d</w:t>
      </w:r>
      <w:r w:rsidR="00F27416" w:rsidRPr="00AF06AB">
        <w:rPr>
          <w:rFonts w:eastAsia="Times New Roman" w:cs="Times New Roman"/>
          <w:szCs w:val="20"/>
          <w:lang w:val="fr-FR"/>
        </w:rPr>
        <w:t>’</w:t>
      </w:r>
      <w:r w:rsidR="00747C2E" w:rsidRPr="00AF06AB">
        <w:rPr>
          <w:rFonts w:eastAsia="Times New Roman" w:cs="Times New Roman"/>
          <w:szCs w:val="20"/>
          <w:lang w:val="fr-FR"/>
        </w:rPr>
        <w:t>examen</w:t>
      </w:r>
      <w:r w:rsidR="00BE51CA" w:rsidRPr="00AF06AB">
        <w:rPr>
          <w:rFonts w:eastAsia="Times New Roman" w:cs="Times New Roman"/>
          <w:szCs w:val="20"/>
          <w:lang w:val="fr-FR"/>
        </w:rPr>
        <w:t> </w:t>
      </w:r>
      <w:r w:rsidR="00747C2E" w:rsidRPr="00AF06AB">
        <w:rPr>
          <w:rFonts w:eastAsia="Times New Roman" w:cs="Times New Roman"/>
          <w:szCs w:val="20"/>
          <w:lang w:val="fr-FR"/>
        </w:rPr>
        <w:t>DHS puissent être utilisés par d</w:t>
      </w:r>
      <w:r w:rsidR="00F27416" w:rsidRPr="00AF06AB">
        <w:rPr>
          <w:rFonts w:eastAsia="Times New Roman" w:cs="Times New Roman"/>
          <w:szCs w:val="20"/>
          <w:lang w:val="fr-FR"/>
        </w:rPr>
        <w:t>’</w:t>
      </w:r>
      <w:r w:rsidR="00747C2E" w:rsidRPr="00AF06AB">
        <w:rPr>
          <w:rFonts w:eastAsia="Times New Roman" w:cs="Times New Roman"/>
          <w:szCs w:val="20"/>
          <w:lang w:val="fr-FR"/>
        </w:rPr>
        <w:t>autres membres de l</w:t>
      </w:r>
      <w:r w:rsidR="00F27416" w:rsidRPr="00AF06AB">
        <w:rPr>
          <w:rFonts w:eastAsia="Times New Roman" w:cs="Times New Roman"/>
          <w:szCs w:val="20"/>
          <w:lang w:val="fr-FR"/>
        </w:rPr>
        <w:t>’</w:t>
      </w:r>
      <w:r w:rsidR="00747C2E" w:rsidRPr="00AF06AB">
        <w:rPr>
          <w:rFonts w:eastAsia="Times New Roman" w:cs="Times New Roman"/>
          <w:szCs w:val="20"/>
          <w:lang w:val="fr-FR"/>
        </w:rPr>
        <w:t xml:space="preserve">UPOV lorsque la remise du matériel végétal est empêchée ou retardée pour des </w:t>
      </w:r>
      <w:r w:rsidRPr="00AF06AB">
        <w:rPr>
          <w:rFonts w:eastAsia="Times New Roman" w:cs="Times New Roman"/>
          <w:szCs w:val="20"/>
          <w:lang w:val="fr-FR"/>
        </w:rPr>
        <w:t>raisons</w:t>
      </w:r>
      <w:r w:rsidR="00747C2E" w:rsidRPr="00AF06AB">
        <w:rPr>
          <w:rFonts w:eastAsia="Times New Roman" w:cs="Times New Roman"/>
          <w:szCs w:val="20"/>
          <w:lang w:val="fr-FR"/>
        </w:rPr>
        <w:t xml:space="preserve"> phytosanitaires</w:t>
      </w:r>
      <w:r w:rsidR="00BE51CA" w:rsidRPr="00AF06AB">
        <w:rPr>
          <w:rFonts w:eastAsia="Times New Roman" w:cs="Times New Roman"/>
          <w:szCs w:val="20"/>
          <w:lang w:val="fr-FR"/>
        </w:rPr>
        <w:t xml:space="preserve">; </w:t>
      </w:r>
      <w:r w:rsidR="00747C2E" w:rsidRPr="00AF06AB">
        <w:rPr>
          <w:rFonts w:eastAsia="Times New Roman" w:cs="Times New Roman"/>
          <w:szCs w:val="20"/>
          <w:lang w:val="fr-FR"/>
        </w:rPr>
        <w:t xml:space="preserve"> et</w:t>
      </w:r>
    </w:p>
    <w:p w14:paraId="29C6F8AD" w14:textId="77777777" w:rsidR="00FD2510" w:rsidRPr="00AF06AB" w:rsidRDefault="00FD2510" w:rsidP="00747C2E">
      <w:pPr>
        <w:rPr>
          <w:lang w:val="fr-FR"/>
        </w:rPr>
      </w:pPr>
    </w:p>
    <w:p w14:paraId="7CFA2970" w14:textId="1366C8F6" w:rsidR="00F27416" w:rsidRPr="00AF06AB" w:rsidRDefault="00BB250D" w:rsidP="00BE38AE">
      <w:pPr>
        <w:pStyle w:val="ListParagraph"/>
        <w:keepNext/>
        <w:numPr>
          <w:ilvl w:val="0"/>
          <w:numId w:val="29"/>
        </w:numPr>
        <w:ind w:left="0" w:firstLine="567"/>
        <w:jc w:val="both"/>
        <w:rPr>
          <w:lang w:val="fr-FR"/>
        </w:rPr>
      </w:pPr>
      <w:r w:rsidRPr="00AF06AB">
        <w:rPr>
          <w:lang w:val="fr-FR"/>
        </w:rPr>
        <w:t>plus d</w:t>
      </w:r>
      <w:r w:rsidR="00F27416" w:rsidRPr="00AF06AB">
        <w:rPr>
          <w:lang w:val="fr-FR"/>
        </w:rPr>
        <w:t>’</w:t>
      </w:r>
      <w:r w:rsidRPr="00AF06AB">
        <w:rPr>
          <w:lang w:val="fr-FR"/>
        </w:rPr>
        <w:t>informations sur les modalités d</w:t>
      </w:r>
      <w:r w:rsidR="00F27416" w:rsidRPr="00AF06AB">
        <w:rPr>
          <w:lang w:val="fr-FR"/>
        </w:rPr>
        <w:t>’</w:t>
      </w:r>
      <w:r w:rsidRPr="00AF06AB">
        <w:rPr>
          <w:lang w:val="fr-FR"/>
        </w:rPr>
        <w:t>essai dans les locaux des obtenteurs</w:t>
      </w:r>
      <w:r w:rsidR="00F27416" w:rsidRPr="00AF06AB">
        <w:rPr>
          <w:lang w:val="fr-FR"/>
        </w:rPr>
        <w:t> :</w:t>
      </w:r>
    </w:p>
    <w:p w14:paraId="45795A29" w14:textId="708F196E" w:rsidR="00FD2510" w:rsidRPr="00AF06AB" w:rsidRDefault="00D00ADA" w:rsidP="005208E7">
      <w:pPr>
        <w:pStyle w:val="ListParagraph"/>
        <w:numPr>
          <w:ilvl w:val="1"/>
          <w:numId w:val="30"/>
        </w:numPr>
        <w:ind w:left="1701" w:hanging="567"/>
        <w:rPr>
          <w:lang w:val="fr-FR"/>
        </w:rPr>
      </w:pPr>
      <w:r w:rsidRPr="00AF06AB">
        <w:rPr>
          <w:lang w:val="fr-FR"/>
        </w:rPr>
        <w:t>c</w:t>
      </w:r>
      <w:r w:rsidR="00F27416" w:rsidRPr="00AF06AB">
        <w:rPr>
          <w:lang w:val="fr-FR"/>
        </w:rPr>
        <w:t>’</w:t>
      </w:r>
      <w:r w:rsidRPr="00AF06AB">
        <w:rPr>
          <w:lang w:val="fr-FR"/>
        </w:rPr>
        <w:t>est le service chargé de l</w:t>
      </w:r>
      <w:r w:rsidR="00F27416" w:rsidRPr="00AF06AB">
        <w:rPr>
          <w:lang w:val="fr-FR"/>
        </w:rPr>
        <w:t>’</w:t>
      </w:r>
      <w:r w:rsidRPr="00AF06AB">
        <w:rPr>
          <w:lang w:val="fr-FR"/>
        </w:rPr>
        <w:t>octroi des droits (service) qui spécifie ces modalités et qui prend toujours les décisions concernant l</w:t>
      </w:r>
      <w:r w:rsidR="00F27416" w:rsidRPr="00AF06AB">
        <w:rPr>
          <w:lang w:val="fr-FR"/>
        </w:rPr>
        <w:t>’</w:t>
      </w:r>
      <w:r w:rsidRPr="00AF06AB">
        <w:rPr>
          <w:lang w:val="fr-FR"/>
        </w:rPr>
        <w:t>examen</w:t>
      </w:r>
      <w:r w:rsidR="00BE51CA" w:rsidRPr="00AF06AB">
        <w:rPr>
          <w:lang w:val="fr-FR"/>
        </w:rPr>
        <w:t> </w:t>
      </w:r>
      <w:r w:rsidRPr="00AF06AB">
        <w:rPr>
          <w:lang w:val="fr-FR"/>
        </w:rPr>
        <w:t>DHS</w:t>
      </w:r>
      <w:r w:rsidR="00CC3A17" w:rsidRPr="00AF06AB">
        <w:rPr>
          <w:lang w:val="fr-FR"/>
        </w:rPr>
        <w:t>;</w:t>
      </w:r>
    </w:p>
    <w:p w14:paraId="340005CA" w14:textId="77777777" w:rsidR="00534F19" w:rsidRPr="00AF06AB" w:rsidRDefault="00534F19" w:rsidP="00534F19">
      <w:pPr>
        <w:pStyle w:val="ListParagraph"/>
        <w:ind w:left="1701"/>
        <w:rPr>
          <w:lang w:val="fr-FR"/>
        </w:rPr>
      </w:pPr>
    </w:p>
    <w:p w14:paraId="5B84B1DB" w14:textId="4B90753D" w:rsidR="00FD2510" w:rsidRPr="00AF06AB" w:rsidRDefault="00624BBE" w:rsidP="005208E7">
      <w:pPr>
        <w:pStyle w:val="ListParagraph"/>
        <w:numPr>
          <w:ilvl w:val="1"/>
          <w:numId w:val="30"/>
        </w:numPr>
        <w:ind w:left="1701" w:hanging="567"/>
        <w:jc w:val="both"/>
        <w:rPr>
          <w:lang w:val="fr-FR"/>
        </w:rPr>
      </w:pPr>
      <w:r w:rsidRPr="00AF06AB">
        <w:rPr>
          <w:lang w:val="fr-FR"/>
        </w:rPr>
        <w:t>maintien de l</w:t>
      </w:r>
      <w:r w:rsidR="00F27416" w:rsidRPr="00AF06AB">
        <w:rPr>
          <w:lang w:val="fr-FR"/>
        </w:rPr>
        <w:t>’</w:t>
      </w:r>
      <w:r w:rsidRPr="00AF06AB">
        <w:rPr>
          <w:lang w:val="fr-FR"/>
        </w:rPr>
        <w:t>indépendance en matière d</w:t>
      </w:r>
      <w:r w:rsidR="00F27416" w:rsidRPr="00AF06AB">
        <w:rPr>
          <w:lang w:val="fr-FR"/>
        </w:rPr>
        <w:t>’</w:t>
      </w:r>
      <w:r w:rsidRPr="00AF06AB">
        <w:rPr>
          <w:lang w:val="fr-FR"/>
        </w:rPr>
        <w:t>examen</w:t>
      </w:r>
      <w:r w:rsidR="00BE51CA" w:rsidRPr="00AF06AB">
        <w:rPr>
          <w:lang w:val="fr-FR"/>
        </w:rPr>
        <w:t> </w:t>
      </w:r>
      <w:r w:rsidRPr="00AF06AB">
        <w:rPr>
          <w:lang w:val="fr-FR"/>
        </w:rPr>
        <w:t>DHS et mesures évitant tout conflit d</w:t>
      </w:r>
      <w:r w:rsidR="00F27416" w:rsidRPr="00AF06AB">
        <w:rPr>
          <w:lang w:val="fr-FR"/>
        </w:rPr>
        <w:t>’</w:t>
      </w:r>
      <w:r w:rsidRPr="00AF06AB">
        <w:rPr>
          <w:lang w:val="fr-FR"/>
        </w:rPr>
        <w:t>intérêt</w:t>
      </w:r>
      <w:r w:rsidR="004F2DC6" w:rsidRPr="00AF06AB">
        <w:rPr>
          <w:lang w:val="fr-FR"/>
        </w:rPr>
        <w:t>s</w:t>
      </w:r>
      <w:r w:rsidR="00CC3A17" w:rsidRPr="00AF06AB">
        <w:rPr>
          <w:lang w:val="fr-FR"/>
        </w:rPr>
        <w:t>;</w:t>
      </w:r>
    </w:p>
    <w:p w14:paraId="700F0EE8" w14:textId="77777777" w:rsidR="00534F19" w:rsidRPr="00AF06AB" w:rsidRDefault="00534F19" w:rsidP="00534F19">
      <w:pPr>
        <w:pStyle w:val="ListParagraph"/>
        <w:ind w:left="1701"/>
        <w:jc w:val="both"/>
        <w:rPr>
          <w:lang w:val="fr-FR"/>
        </w:rPr>
      </w:pPr>
    </w:p>
    <w:p w14:paraId="3F4DC5BF" w14:textId="415EAC8A" w:rsidR="00624BBE" w:rsidRPr="00AF06AB" w:rsidRDefault="00624BBE" w:rsidP="005208E7">
      <w:pPr>
        <w:pStyle w:val="ListParagraph"/>
        <w:numPr>
          <w:ilvl w:val="1"/>
          <w:numId w:val="30"/>
        </w:numPr>
        <w:ind w:left="1701" w:hanging="567"/>
        <w:jc w:val="both"/>
        <w:rPr>
          <w:lang w:val="fr-FR"/>
        </w:rPr>
      </w:pPr>
      <w:r w:rsidRPr="00077A64">
        <w:rPr>
          <w:lang w:val="fr-FR"/>
        </w:rPr>
        <w:t>invitation de décideurs de membres de l</w:t>
      </w:r>
      <w:r w:rsidR="00F27416" w:rsidRPr="00077A64">
        <w:rPr>
          <w:lang w:val="fr-FR"/>
        </w:rPr>
        <w:t>’</w:t>
      </w:r>
      <w:r w:rsidRPr="00077A64">
        <w:rPr>
          <w:lang w:val="fr-FR"/>
        </w:rPr>
        <w:t>UPOV et d</w:t>
      </w:r>
      <w:r w:rsidR="00F27416" w:rsidRPr="00077A64">
        <w:rPr>
          <w:lang w:val="fr-FR"/>
        </w:rPr>
        <w:t>’</w:t>
      </w:r>
      <w:r w:rsidRPr="00077A64">
        <w:rPr>
          <w:lang w:val="fr-FR"/>
        </w:rPr>
        <w:t>observateurs aux réunions ou séminaires organisés par les membres de l</w:t>
      </w:r>
      <w:r w:rsidR="00F27416" w:rsidRPr="00077A64">
        <w:rPr>
          <w:lang w:val="fr-FR"/>
        </w:rPr>
        <w:t>’</w:t>
      </w:r>
      <w:r w:rsidRPr="00077A64">
        <w:rPr>
          <w:lang w:val="fr-FR"/>
        </w:rPr>
        <w:t>UPOV qui réalisent les examens DHS dans les</w:t>
      </w:r>
      <w:r w:rsidRPr="00AF06AB">
        <w:rPr>
          <w:lang w:val="fr-FR"/>
        </w:rPr>
        <w:t xml:space="preserve"> </w:t>
      </w:r>
      <w:r w:rsidRPr="00AF06AB">
        <w:rPr>
          <w:lang w:val="fr-FR"/>
        </w:rPr>
        <w:lastRenderedPageBreak/>
        <w:t>locaux des obtenteurs, afin de faciliter les échanges d</w:t>
      </w:r>
      <w:r w:rsidR="00F27416" w:rsidRPr="00AF06AB">
        <w:rPr>
          <w:lang w:val="fr-FR"/>
        </w:rPr>
        <w:t>’</w:t>
      </w:r>
      <w:r w:rsidRPr="00AF06AB">
        <w:rPr>
          <w:lang w:val="fr-FR"/>
        </w:rPr>
        <w:t>informations et de visiter les sites d</w:t>
      </w:r>
      <w:r w:rsidR="00F27416" w:rsidRPr="00AF06AB">
        <w:rPr>
          <w:lang w:val="fr-FR"/>
        </w:rPr>
        <w:t>’</w:t>
      </w:r>
      <w:r w:rsidRPr="00AF06AB">
        <w:rPr>
          <w:lang w:val="fr-FR"/>
        </w:rPr>
        <w:t>essai.</w:t>
      </w:r>
    </w:p>
    <w:p w14:paraId="6C9CC154" w14:textId="77777777" w:rsidR="00991185" w:rsidRPr="00AF06AB" w:rsidRDefault="00991185" w:rsidP="000E7747">
      <w:pPr>
        <w:pStyle w:val="EndnoteText"/>
        <w:rPr>
          <w:lang w:val="fr-FR"/>
        </w:rPr>
      </w:pPr>
    </w:p>
    <w:p w14:paraId="2873EC6C" w14:textId="14D2A3F7" w:rsidR="00F3151E" w:rsidRPr="00AF06AB" w:rsidRDefault="00624BBE" w:rsidP="00AF06AB">
      <w:pPr>
        <w:pStyle w:val="ListParagraph"/>
        <w:numPr>
          <w:ilvl w:val="0"/>
          <w:numId w:val="34"/>
        </w:numPr>
        <w:tabs>
          <w:tab w:val="left" w:pos="5387"/>
          <w:tab w:val="left" w:pos="5954"/>
        </w:tabs>
        <w:ind w:left="4860" w:firstLine="0"/>
        <w:rPr>
          <w:i/>
          <w:iCs/>
          <w:snapToGrid w:val="0"/>
          <w:lang w:val="fr-FR"/>
        </w:rPr>
      </w:pPr>
      <w:r w:rsidRPr="00AF06AB">
        <w:rPr>
          <w:i/>
          <w:iCs/>
          <w:snapToGrid w:val="0"/>
          <w:lang w:val="fr-FR"/>
        </w:rPr>
        <w:t>Le</w:t>
      </w:r>
      <w:r w:rsidR="00F27416" w:rsidRPr="00AF06AB">
        <w:rPr>
          <w:i/>
          <w:iCs/>
          <w:snapToGrid w:val="0"/>
          <w:lang w:val="fr-FR"/>
        </w:rPr>
        <w:t> TC</w:t>
      </w:r>
      <w:r w:rsidRPr="00AF06AB">
        <w:rPr>
          <w:i/>
          <w:iCs/>
          <w:snapToGrid w:val="0"/>
          <w:lang w:val="fr-FR"/>
        </w:rPr>
        <w:t xml:space="preserve"> est invité à prendre note des évolutions présentées dans ce document</w:t>
      </w:r>
      <w:r w:rsidR="00F3151E" w:rsidRPr="00AF06AB">
        <w:rPr>
          <w:i/>
          <w:iCs/>
          <w:lang w:val="fr-FR"/>
        </w:rPr>
        <w:t>.</w:t>
      </w:r>
    </w:p>
    <w:p w14:paraId="0241A78E" w14:textId="77777777" w:rsidR="00F3151E" w:rsidRPr="00AF06AB" w:rsidRDefault="00F3151E" w:rsidP="00F3151E">
      <w:pPr>
        <w:tabs>
          <w:tab w:val="left" w:pos="5387"/>
          <w:tab w:val="left" w:pos="5954"/>
        </w:tabs>
        <w:ind w:left="4820"/>
        <w:rPr>
          <w:i/>
          <w:iCs/>
          <w:snapToGrid w:val="0"/>
          <w:lang w:val="fr-FR"/>
        </w:rPr>
      </w:pPr>
    </w:p>
    <w:p w14:paraId="2BC5AE88" w14:textId="4AB3EAD3" w:rsidR="00F3151E" w:rsidRPr="00AF06AB" w:rsidRDefault="00624BBE" w:rsidP="00AF06AB">
      <w:pPr>
        <w:pStyle w:val="ListParagraph"/>
        <w:keepNext/>
        <w:keepLines/>
        <w:numPr>
          <w:ilvl w:val="0"/>
          <w:numId w:val="34"/>
        </w:numPr>
        <w:tabs>
          <w:tab w:val="left" w:pos="5387"/>
          <w:tab w:val="left" w:pos="5954"/>
        </w:tabs>
        <w:ind w:left="4860" w:firstLine="0"/>
        <w:rPr>
          <w:i/>
          <w:iCs/>
          <w:snapToGrid w:val="0"/>
          <w:lang w:val="fr-FR"/>
        </w:rPr>
      </w:pPr>
      <w:r w:rsidRPr="00AF06AB">
        <w:rPr>
          <w:i/>
          <w:iCs/>
          <w:snapToGrid w:val="0"/>
          <w:lang w:val="fr-FR"/>
        </w:rPr>
        <w:t>Le CAJ est invit</w:t>
      </w:r>
      <w:r w:rsidR="00196AFC" w:rsidRPr="00AF06AB">
        <w:rPr>
          <w:i/>
          <w:iCs/>
          <w:snapToGrid w:val="0"/>
          <w:lang w:val="fr-FR"/>
        </w:rPr>
        <w:t>é</w:t>
      </w:r>
      <w:r w:rsidR="00077A64">
        <w:rPr>
          <w:i/>
          <w:iCs/>
          <w:snapToGrid w:val="0"/>
          <w:lang w:val="fr-FR"/>
        </w:rPr>
        <w:t xml:space="preserve"> à :</w:t>
      </w:r>
    </w:p>
    <w:p w14:paraId="59C556DF" w14:textId="77777777" w:rsidR="00F3151E" w:rsidRPr="00AF06AB" w:rsidRDefault="00F3151E" w:rsidP="004B492D">
      <w:pPr>
        <w:keepNext/>
        <w:keepLines/>
        <w:tabs>
          <w:tab w:val="left" w:pos="5387"/>
          <w:tab w:val="left" w:pos="5954"/>
        </w:tabs>
        <w:ind w:left="4820"/>
        <w:rPr>
          <w:i/>
          <w:iCs/>
          <w:snapToGrid w:val="0"/>
          <w:lang w:val="fr-FR"/>
        </w:rPr>
      </w:pPr>
    </w:p>
    <w:p w14:paraId="4959EA66" w14:textId="73446B47" w:rsidR="00F27416" w:rsidRPr="00077A64" w:rsidRDefault="00F3179D" w:rsidP="00F3179D">
      <w:pPr>
        <w:pStyle w:val="ListParagraph"/>
        <w:keepNext/>
        <w:keepLines/>
        <w:numPr>
          <w:ilvl w:val="0"/>
          <w:numId w:val="14"/>
        </w:numPr>
        <w:tabs>
          <w:tab w:val="left" w:pos="5387"/>
          <w:tab w:val="left" w:pos="5954"/>
        </w:tabs>
        <w:ind w:left="4820" w:firstLine="567"/>
        <w:jc w:val="both"/>
        <w:rPr>
          <w:i/>
          <w:iCs/>
          <w:snapToGrid w:val="0"/>
          <w:lang w:val="fr-FR"/>
        </w:rPr>
      </w:pPr>
      <w:r w:rsidRPr="00AF06AB">
        <w:rPr>
          <w:i/>
          <w:iCs/>
          <w:snapToGrid w:val="0"/>
          <w:lang w:val="fr-FR"/>
        </w:rPr>
        <w:t xml:space="preserve">prendre note des réponses apportées à </w:t>
      </w:r>
      <w:r w:rsidRPr="00077A64">
        <w:rPr>
          <w:i/>
          <w:iCs/>
          <w:snapToGrid w:val="0"/>
          <w:lang w:val="fr-FR"/>
        </w:rPr>
        <w:t>l</w:t>
      </w:r>
      <w:r w:rsidR="00F27416" w:rsidRPr="00077A64">
        <w:rPr>
          <w:i/>
          <w:iCs/>
          <w:snapToGrid w:val="0"/>
          <w:lang w:val="fr-FR"/>
        </w:rPr>
        <w:t>’</w:t>
      </w:r>
      <w:r w:rsidRPr="00077A64">
        <w:rPr>
          <w:i/>
          <w:iCs/>
          <w:snapToGrid w:val="0"/>
          <w:lang w:val="fr-FR"/>
        </w:rPr>
        <w:t xml:space="preserve">enquête </w:t>
      </w:r>
      <w:r w:rsidR="00BB6333" w:rsidRPr="00077A64">
        <w:rPr>
          <w:i/>
          <w:iCs/>
          <w:snapToGrid w:val="0"/>
          <w:lang w:val="fr-FR"/>
        </w:rPr>
        <w:t>menée auprès des membres de l</w:t>
      </w:r>
      <w:r w:rsidR="00F27416" w:rsidRPr="00077A64">
        <w:rPr>
          <w:i/>
          <w:iCs/>
          <w:snapToGrid w:val="0"/>
          <w:lang w:val="fr-FR"/>
        </w:rPr>
        <w:t>’</w:t>
      </w:r>
      <w:r w:rsidR="00BB6333" w:rsidRPr="00077A64">
        <w:rPr>
          <w:i/>
          <w:iCs/>
          <w:snapToGrid w:val="0"/>
          <w:lang w:val="fr-FR"/>
        </w:rPr>
        <w:t xml:space="preserve">Union </w:t>
      </w:r>
      <w:r w:rsidRPr="00077A64">
        <w:rPr>
          <w:i/>
          <w:iCs/>
          <w:snapToGrid w:val="0"/>
          <w:lang w:val="fr-FR"/>
        </w:rPr>
        <w:t>sur les obstacles politiques ou juridiques susceptibles d</w:t>
      </w:r>
      <w:r w:rsidR="00F27416" w:rsidRPr="00077A64">
        <w:rPr>
          <w:i/>
          <w:iCs/>
          <w:snapToGrid w:val="0"/>
          <w:lang w:val="fr-FR"/>
        </w:rPr>
        <w:t>’</w:t>
      </w:r>
      <w:r w:rsidRPr="00077A64">
        <w:rPr>
          <w:i/>
          <w:iCs/>
          <w:snapToGrid w:val="0"/>
          <w:lang w:val="fr-FR"/>
        </w:rPr>
        <w:t>empêcher la coopération internationale dans l</w:t>
      </w:r>
      <w:r w:rsidR="00F27416" w:rsidRPr="00077A64">
        <w:rPr>
          <w:i/>
          <w:iCs/>
          <w:snapToGrid w:val="0"/>
          <w:lang w:val="fr-FR"/>
        </w:rPr>
        <w:t>’</w:t>
      </w:r>
      <w:r w:rsidRPr="00077A64">
        <w:rPr>
          <w:i/>
          <w:iCs/>
          <w:snapToGrid w:val="0"/>
          <w:lang w:val="fr-FR"/>
        </w:rPr>
        <w:t>examen</w:t>
      </w:r>
      <w:r w:rsidR="00BE51CA" w:rsidRPr="00077A64">
        <w:rPr>
          <w:i/>
          <w:iCs/>
          <w:snapToGrid w:val="0"/>
          <w:lang w:val="fr-FR"/>
        </w:rPr>
        <w:t> </w:t>
      </w:r>
      <w:r w:rsidRPr="00077A64">
        <w:rPr>
          <w:i/>
          <w:iCs/>
          <w:snapToGrid w:val="0"/>
          <w:lang w:val="fr-FR"/>
        </w:rPr>
        <w:t>DHS, telles qu</w:t>
      </w:r>
      <w:r w:rsidR="00F27416" w:rsidRPr="00077A64">
        <w:rPr>
          <w:i/>
          <w:iCs/>
          <w:snapToGrid w:val="0"/>
          <w:lang w:val="fr-FR"/>
        </w:rPr>
        <w:t>’</w:t>
      </w:r>
      <w:r w:rsidRPr="00077A64">
        <w:rPr>
          <w:i/>
          <w:iCs/>
          <w:snapToGrid w:val="0"/>
          <w:lang w:val="fr-FR"/>
        </w:rPr>
        <w:t>elles sont présentées à</w:t>
      </w:r>
      <w:r w:rsidR="00380B73" w:rsidRPr="00077A64">
        <w:rPr>
          <w:i/>
          <w:iCs/>
          <w:snapToGrid w:val="0"/>
          <w:lang w:val="fr-FR"/>
        </w:rPr>
        <w:t xml:space="preserve"> </w:t>
      </w:r>
      <w:r w:rsidRPr="00077A64">
        <w:rPr>
          <w:i/>
          <w:iCs/>
          <w:snapToGrid w:val="0"/>
          <w:lang w:val="fr-FR"/>
        </w:rPr>
        <w:t>l</w:t>
      </w:r>
      <w:r w:rsidR="00F27416" w:rsidRPr="00077A64">
        <w:rPr>
          <w:i/>
          <w:iCs/>
          <w:snapToGrid w:val="0"/>
          <w:lang w:val="fr-FR"/>
        </w:rPr>
        <w:t>’annexe I</w:t>
      </w:r>
      <w:r w:rsidRPr="00077A64">
        <w:rPr>
          <w:i/>
          <w:iCs/>
          <w:snapToGrid w:val="0"/>
          <w:lang w:val="fr-FR"/>
        </w:rPr>
        <w:t>I de ce document</w:t>
      </w:r>
      <w:r w:rsidR="00BE38AE" w:rsidRPr="00077A64">
        <w:rPr>
          <w:i/>
          <w:iCs/>
          <w:snapToGrid w:val="0"/>
          <w:lang w:val="fr-FR"/>
        </w:rPr>
        <w:t>,</w:t>
      </w:r>
      <w:r w:rsidRPr="00077A64">
        <w:rPr>
          <w:i/>
          <w:iCs/>
          <w:snapToGrid w:val="0"/>
          <w:lang w:val="fr-FR"/>
        </w:rPr>
        <w:t xml:space="preserve"> et</w:t>
      </w:r>
    </w:p>
    <w:p w14:paraId="3217D920" w14:textId="2414B469" w:rsidR="00F3151E" w:rsidRPr="00077A64" w:rsidRDefault="00F3151E" w:rsidP="00F3151E">
      <w:pPr>
        <w:tabs>
          <w:tab w:val="left" w:pos="5387"/>
          <w:tab w:val="left" w:pos="5954"/>
        </w:tabs>
        <w:ind w:left="4820" w:firstLine="567"/>
        <w:rPr>
          <w:i/>
          <w:iCs/>
          <w:snapToGrid w:val="0"/>
          <w:lang w:val="fr-FR"/>
        </w:rPr>
      </w:pPr>
    </w:p>
    <w:p w14:paraId="57F15EE4" w14:textId="22D47FB3" w:rsidR="00F3151E" w:rsidRPr="00077A64" w:rsidRDefault="00F3179D" w:rsidP="00F3151E">
      <w:pPr>
        <w:pStyle w:val="ListParagraph"/>
        <w:numPr>
          <w:ilvl w:val="0"/>
          <w:numId w:val="14"/>
        </w:numPr>
        <w:tabs>
          <w:tab w:val="left" w:pos="5387"/>
          <w:tab w:val="left" w:pos="5954"/>
        </w:tabs>
        <w:ind w:left="4820" w:firstLine="567"/>
        <w:jc w:val="both"/>
        <w:rPr>
          <w:i/>
          <w:iCs/>
          <w:snapToGrid w:val="0"/>
          <w:lang w:val="fr-FR"/>
        </w:rPr>
      </w:pPr>
      <w:r w:rsidRPr="00077A64">
        <w:rPr>
          <w:i/>
          <w:iCs/>
          <w:snapToGrid w:val="0"/>
          <w:lang w:val="fr-FR"/>
        </w:rPr>
        <w:t xml:space="preserve">envisager des mesures </w:t>
      </w:r>
      <w:r w:rsidR="00650918" w:rsidRPr="00077A64">
        <w:rPr>
          <w:i/>
          <w:iCs/>
          <w:snapToGrid w:val="0"/>
          <w:lang w:val="fr-FR"/>
        </w:rPr>
        <w:t xml:space="preserve">possibles pour </w:t>
      </w:r>
      <w:r w:rsidRPr="00077A64">
        <w:rPr>
          <w:i/>
          <w:iCs/>
          <w:snapToGrid w:val="0"/>
          <w:lang w:val="fr-FR"/>
        </w:rPr>
        <w:t xml:space="preserve">augmenter les opportunités de coopération internationale, comme indiqué au </w:t>
      </w:r>
      <w:r w:rsidR="00F27416" w:rsidRPr="00077A64">
        <w:rPr>
          <w:i/>
          <w:iCs/>
          <w:snapToGrid w:val="0"/>
          <w:lang w:val="fr-FR"/>
        </w:rPr>
        <w:t>paragraphe 1</w:t>
      </w:r>
      <w:r w:rsidRPr="00077A64">
        <w:rPr>
          <w:i/>
          <w:iCs/>
          <w:snapToGrid w:val="0"/>
          <w:lang w:val="fr-FR"/>
        </w:rPr>
        <w:t>3 du présent document</w:t>
      </w:r>
      <w:r w:rsidR="00F3151E" w:rsidRPr="00077A64">
        <w:rPr>
          <w:i/>
          <w:iCs/>
          <w:snapToGrid w:val="0"/>
          <w:lang w:val="fr-FR"/>
        </w:rPr>
        <w:t>.</w:t>
      </w:r>
    </w:p>
    <w:p w14:paraId="7CF2BD2D" w14:textId="05C10C49" w:rsidR="00EA6E43" w:rsidRDefault="00EA6E43" w:rsidP="00C25532">
      <w:pPr>
        <w:rPr>
          <w:sz w:val="18"/>
          <w:szCs w:val="18"/>
          <w:lang w:val="fr-FR"/>
        </w:rPr>
      </w:pPr>
    </w:p>
    <w:p w14:paraId="5A01046A" w14:textId="77777777" w:rsidR="00AF06AB" w:rsidRPr="00AF06AB" w:rsidRDefault="00AF06AB" w:rsidP="00C25532">
      <w:pPr>
        <w:rPr>
          <w:sz w:val="18"/>
          <w:szCs w:val="18"/>
          <w:lang w:val="fr-FR"/>
        </w:rPr>
      </w:pPr>
    </w:p>
    <w:p w14:paraId="1BD6AE86" w14:textId="77777777" w:rsidR="00534F19" w:rsidRPr="00AF06AB" w:rsidRDefault="00534F19" w:rsidP="00C25532">
      <w:pPr>
        <w:rPr>
          <w:sz w:val="18"/>
          <w:szCs w:val="18"/>
          <w:lang w:val="fr-FR"/>
        </w:rPr>
      </w:pPr>
    </w:p>
    <w:p w14:paraId="37004E30" w14:textId="2FB91E0D" w:rsidR="00EA6E43" w:rsidRPr="00AF06AB" w:rsidRDefault="00D82CA6" w:rsidP="00D82CA6">
      <w:pPr>
        <w:jc w:val="right"/>
        <w:rPr>
          <w:lang w:val="fr-FR"/>
        </w:rPr>
      </w:pPr>
      <w:r w:rsidRPr="00AF06AB">
        <w:rPr>
          <w:lang w:val="fr-FR"/>
        </w:rPr>
        <w:t>[</w:t>
      </w:r>
      <w:r w:rsidR="00210FEA" w:rsidRPr="00AF06AB">
        <w:rPr>
          <w:lang w:val="fr-FR"/>
        </w:rPr>
        <w:t>L</w:t>
      </w:r>
      <w:r w:rsidR="00F27416" w:rsidRPr="00AF06AB">
        <w:rPr>
          <w:lang w:val="fr-FR"/>
        </w:rPr>
        <w:t>’annexe I</w:t>
      </w:r>
      <w:r w:rsidRPr="00AF06AB">
        <w:rPr>
          <w:lang w:val="fr-FR"/>
        </w:rPr>
        <w:t xml:space="preserve"> </w:t>
      </w:r>
      <w:r w:rsidR="00210FEA" w:rsidRPr="00AF06AB">
        <w:rPr>
          <w:lang w:val="fr-FR"/>
        </w:rPr>
        <w:t>suit</w:t>
      </w:r>
      <w:r w:rsidRPr="00AF06AB">
        <w:rPr>
          <w:lang w:val="fr-FR"/>
        </w:rPr>
        <w:t>]</w:t>
      </w:r>
    </w:p>
    <w:p w14:paraId="3309DF9F" w14:textId="77777777" w:rsidR="00EA6E43" w:rsidRPr="00AF06AB" w:rsidRDefault="00EA6E43" w:rsidP="00D82CA6">
      <w:pPr>
        <w:jc w:val="right"/>
        <w:rPr>
          <w:lang w:val="fr-FR"/>
        </w:rPr>
        <w:sectPr w:rsidR="00EA6E43" w:rsidRPr="00AF06AB" w:rsidSect="00DD1BC4">
          <w:headerReference w:type="even" r:id="rId9"/>
          <w:headerReference w:type="default" r:id="rId10"/>
          <w:footerReference w:type="even" r:id="rId11"/>
          <w:footerReference w:type="default" r:id="rId12"/>
          <w:headerReference w:type="first" r:id="rId13"/>
          <w:footerReference w:type="first" r:id="rId14"/>
          <w:pgSz w:w="11907" w:h="16840" w:code="9"/>
          <w:pgMar w:top="510" w:right="1134" w:bottom="851" w:left="1134" w:header="510" w:footer="680" w:gutter="0"/>
          <w:pgNumType w:start="1"/>
          <w:cols w:space="720"/>
          <w:titlePg/>
        </w:sectPr>
      </w:pPr>
    </w:p>
    <w:p w14:paraId="182DF23A" w14:textId="263607E9" w:rsidR="004F2C43" w:rsidRPr="00AF06AB" w:rsidRDefault="0089281F" w:rsidP="002C47FA">
      <w:pPr>
        <w:jc w:val="center"/>
        <w:rPr>
          <w:lang w:val="fr-FR"/>
        </w:rPr>
      </w:pPr>
      <w:r w:rsidRPr="00AF06AB">
        <w:rPr>
          <w:lang w:val="fr-FR"/>
        </w:rPr>
        <w:lastRenderedPageBreak/>
        <w:t>CONTEXTE</w:t>
      </w:r>
    </w:p>
    <w:p w14:paraId="3341E7FC" w14:textId="77777777" w:rsidR="005A0B20" w:rsidRPr="00AF06AB" w:rsidRDefault="005A0B20" w:rsidP="005A0B20">
      <w:pPr>
        <w:rPr>
          <w:lang w:val="fr-FR"/>
        </w:rPr>
      </w:pPr>
    </w:p>
    <w:p w14:paraId="2FD461B3" w14:textId="77777777" w:rsidR="002C47FA" w:rsidRPr="00AF06AB" w:rsidRDefault="002C47FA" w:rsidP="00EC6D43">
      <w:pPr>
        <w:rPr>
          <w:u w:val="single"/>
          <w:lang w:val="fr-FR"/>
        </w:rPr>
      </w:pPr>
    </w:p>
    <w:p w14:paraId="17AC94CF" w14:textId="6C3B75EB" w:rsidR="00A63F7C" w:rsidRPr="00AF06AB" w:rsidRDefault="00216E34" w:rsidP="00EC6D43">
      <w:pPr>
        <w:rPr>
          <w:u w:val="single"/>
          <w:lang w:val="fr-FR"/>
        </w:rPr>
      </w:pPr>
      <w:r w:rsidRPr="00AF06AB">
        <w:rPr>
          <w:u w:val="single"/>
          <w:lang w:val="fr-FR"/>
        </w:rPr>
        <w:t>Comité technique</w:t>
      </w:r>
    </w:p>
    <w:p w14:paraId="52D5860A" w14:textId="77777777" w:rsidR="00A63F7C" w:rsidRPr="00AF06AB" w:rsidRDefault="00A63F7C" w:rsidP="00A63F7C">
      <w:pPr>
        <w:rPr>
          <w:lang w:val="fr-FR"/>
        </w:rPr>
      </w:pPr>
    </w:p>
    <w:p w14:paraId="64841A5A" w14:textId="67FE03E3" w:rsidR="0024440C" w:rsidRPr="00AF06AB" w:rsidRDefault="00216E34" w:rsidP="00AF06AB">
      <w:pPr>
        <w:pStyle w:val="ListParagraph"/>
        <w:numPr>
          <w:ilvl w:val="0"/>
          <w:numId w:val="36"/>
        </w:numPr>
        <w:ind w:left="0" w:firstLine="0"/>
        <w:rPr>
          <w:snapToGrid w:val="0"/>
          <w:lang w:val="fr-FR"/>
        </w:rPr>
      </w:pPr>
      <w:r w:rsidRPr="00AF06AB">
        <w:rPr>
          <w:snapToGrid w:val="0"/>
          <w:lang w:val="fr-FR"/>
        </w:rPr>
        <w:t>Lors de sa cinquante</w:t>
      </w:r>
      <w:r w:rsidR="00F27416" w:rsidRPr="00AF06AB">
        <w:rPr>
          <w:snapToGrid w:val="0"/>
          <w:lang w:val="fr-FR"/>
        </w:rPr>
        <w:t>-</w:t>
      </w:r>
      <w:r w:rsidR="008D3636" w:rsidRPr="00AF06AB">
        <w:rPr>
          <w:snapToGrid w:val="0"/>
          <w:lang w:val="fr-FR"/>
        </w:rPr>
        <w:t>cinqu</w:t>
      </w:r>
      <w:r w:rsidRPr="00AF06AB">
        <w:rPr>
          <w:snapToGrid w:val="0"/>
          <w:lang w:val="fr-FR"/>
        </w:rPr>
        <w:t>ième</w:t>
      </w:r>
      <w:r w:rsidR="004643F5" w:rsidRPr="00AF06AB">
        <w:rPr>
          <w:rStyle w:val="FootnoteReference"/>
          <w:lang w:val="fr-FR"/>
        </w:rPr>
        <w:footnoteReference w:id="4"/>
      </w:r>
      <w:r w:rsidR="004643F5" w:rsidRPr="00AF06AB">
        <w:rPr>
          <w:lang w:val="fr-FR"/>
        </w:rPr>
        <w:t xml:space="preserve"> session,</w:t>
      </w:r>
      <w:r w:rsidR="004643F5" w:rsidRPr="00AF06AB">
        <w:rPr>
          <w:snapToGrid w:val="0"/>
          <w:lang w:val="fr-FR"/>
        </w:rPr>
        <w:t xml:space="preserve"> </w:t>
      </w:r>
      <w:r w:rsidRPr="00AF06AB">
        <w:rPr>
          <w:snapToGrid w:val="0"/>
          <w:lang w:val="fr-FR"/>
        </w:rPr>
        <w:t>le</w:t>
      </w:r>
      <w:r w:rsidR="00F27416" w:rsidRPr="00AF06AB">
        <w:rPr>
          <w:snapToGrid w:val="0"/>
          <w:lang w:val="fr-FR"/>
        </w:rPr>
        <w:t> TC</w:t>
      </w:r>
      <w:r w:rsidRPr="00AF06AB">
        <w:rPr>
          <w:snapToGrid w:val="0"/>
          <w:lang w:val="fr-FR"/>
        </w:rPr>
        <w:t xml:space="preserve"> a examiné les conclusions des discussions menées dans</w:t>
      </w:r>
      <w:r w:rsidR="00F27416" w:rsidRPr="00AF06AB">
        <w:rPr>
          <w:snapToGrid w:val="0"/>
          <w:lang w:val="fr-FR"/>
        </w:rPr>
        <w:t xml:space="preserve"> les TWP</w:t>
      </w:r>
      <w:r w:rsidRPr="00AF06AB">
        <w:rPr>
          <w:snapToGrid w:val="0"/>
          <w:lang w:val="fr-FR"/>
        </w:rPr>
        <w:t xml:space="preserve"> sur les difficultés techniques empêchant la coopération en matière d</w:t>
      </w:r>
      <w:r w:rsidR="00F27416" w:rsidRPr="00AF06AB">
        <w:rPr>
          <w:snapToGrid w:val="0"/>
          <w:lang w:val="fr-FR"/>
        </w:rPr>
        <w:t>’</w:t>
      </w:r>
      <w:r w:rsidRPr="00AF06AB">
        <w:rPr>
          <w:snapToGrid w:val="0"/>
          <w:lang w:val="fr-FR"/>
        </w:rPr>
        <w:t>examen</w:t>
      </w:r>
      <w:r w:rsidR="00BE51CA" w:rsidRPr="00AF06AB">
        <w:rPr>
          <w:snapToGrid w:val="0"/>
          <w:lang w:val="fr-FR"/>
        </w:rPr>
        <w:t> </w:t>
      </w:r>
      <w:r w:rsidRPr="00AF06AB">
        <w:rPr>
          <w:snapToGrid w:val="0"/>
          <w:lang w:val="fr-FR"/>
        </w:rPr>
        <w:t>DHS et sur les mesures à prendre pour les surmonter (</w:t>
      </w:r>
      <w:r w:rsidR="0020543A" w:rsidRPr="00AF06AB">
        <w:rPr>
          <w:snapToGrid w:val="0"/>
          <w:lang w:val="fr-FR"/>
        </w:rPr>
        <w:t xml:space="preserve">voir les </w:t>
      </w:r>
      <w:r w:rsidR="0020543A" w:rsidRPr="00AF06AB">
        <w:rPr>
          <w:lang w:val="fr-FR"/>
        </w:rPr>
        <w:t xml:space="preserve">paragraphes 19 à 26 du </w:t>
      </w:r>
      <w:r w:rsidR="00F27416" w:rsidRPr="00AF06AB">
        <w:rPr>
          <w:lang w:val="fr-FR"/>
        </w:rPr>
        <w:t>document TC</w:t>
      </w:r>
      <w:r w:rsidR="0024440C" w:rsidRPr="00AF06AB">
        <w:rPr>
          <w:lang w:val="fr-FR"/>
        </w:rPr>
        <w:t>/55/10).</w:t>
      </w:r>
      <w:r w:rsidR="00BE51CA" w:rsidRPr="00AF06AB">
        <w:rPr>
          <w:lang w:val="fr-FR"/>
        </w:rPr>
        <w:t xml:space="preserve"> </w:t>
      </w:r>
      <w:r w:rsidR="0024440C" w:rsidRPr="00AF06AB">
        <w:rPr>
          <w:lang w:val="fr-FR"/>
        </w:rPr>
        <w:t xml:space="preserve"> </w:t>
      </w:r>
      <w:r w:rsidR="00FA3FA6" w:rsidRPr="00AF06AB">
        <w:rPr>
          <w:lang w:val="fr-FR"/>
        </w:rPr>
        <w:t>Lors de sa cinquante</w:t>
      </w:r>
      <w:r w:rsidR="00F27416" w:rsidRPr="00AF06AB">
        <w:rPr>
          <w:lang w:val="fr-FR"/>
        </w:rPr>
        <w:t>-</w:t>
      </w:r>
      <w:r w:rsidR="00FA3FA6" w:rsidRPr="00AF06AB">
        <w:rPr>
          <w:lang w:val="fr-FR"/>
        </w:rPr>
        <w:t>six</w:t>
      </w:r>
      <w:r w:rsidR="00F27416" w:rsidRPr="00AF06AB">
        <w:rPr>
          <w:lang w:val="fr-FR"/>
        </w:rPr>
        <w:t>ième session</w:t>
      </w:r>
      <w:r w:rsidR="0024440C" w:rsidRPr="00AF06AB">
        <w:rPr>
          <w:rStyle w:val="FootnoteReference"/>
          <w:lang w:val="fr-FR"/>
        </w:rPr>
        <w:footnoteReference w:id="5"/>
      </w:r>
      <w:r w:rsidR="0024440C" w:rsidRPr="00AF06AB">
        <w:rPr>
          <w:lang w:val="fr-FR"/>
        </w:rPr>
        <w:t xml:space="preserve">, </w:t>
      </w:r>
      <w:r w:rsidR="00FA3FA6" w:rsidRPr="00AF06AB">
        <w:rPr>
          <w:lang w:val="fr-FR"/>
        </w:rPr>
        <w:t>le</w:t>
      </w:r>
      <w:r w:rsidR="00F27416" w:rsidRPr="00AF06AB">
        <w:rPr>
          <w:lang w:val="fr-FR"/>
        </w:rPr>
        <w:t> TC</w:t>
      </w:r>
      <w:r w:rsidR="00FA3FA6" w:rsidRPr="00AF06AB">
        <w:rPr>
          <w:lang w:val="fr-FR"/>
        </w:rPr>
        <w:t xml:space="preserve"> est convenu de proposer la mise au point d</w:t>
      </w:r>
      <w:r w:rsidR="00F27416" w:rsidRPr="00AF06AB">
        <w:rPr>
          <w:lang w:val="fr-FR"/>
        </w:rPr>
        <w:t>’</w:t>
      </w:r>
      <w:r w:rsidR="00FA3FA6" w:rsidRPr="00AF06AB">
        <w:rPr>
          <w:lang w:val="fr-FR"/>
        </w:rPr>
        <w:t>un ensemble d</w:t>
      </w:r>
      <w:r w:rsidR="00F27416" w:rsidRPr="00AF06AB">
        <w:rPr>
          <w:lang w:val="fr-FR"/>
        </w:rPr>
        <w:t>’</w:t>
      </w:r>
      <w:r w:rsidR="00FA3FA6" w:rsidRPr="00AF06AB">
        <w:rPr>
          <w:lang w:val="fr-FR"/>
        </w:rPr>
        <w:t>outils informatiques compatibles</w:t>
      </w:r>
      <w:r w:rsidR="00652393" w:rsidRPr="00AF06AB">
        <w:rPr>
          <w:lang w:val="fr-FR"/>
        </w:rPr>
        <w:t xml:space="preserve"> pour résoudre les problèmes techniques et administratifs empêchant la coopération en matière d</w:t>
      </w:r>
      <w:r w:rsidR="00F27416" w:rsidRPr="00AF06AB">
        <w:rPr>
          <w:lang w:val="fr-FR"/>
        </w:rPr>
        <w:t>’</w:t>
      </w:r>
      <w:r w:rsidR="00652393" w:rsidRPr="00AF06AB">
        <w:rPr>
          <w:lang w:val="fr-FR"/>
        </w:rPr>
        <w:t>examen</w:t>
      </w:r>
      <w:r w:rsidR="00BE51CA" w:rsidRPr="00AF06AB">
        <w:rPr>
          <w:lang w:val="fr-FR"/>
        </w:rPr>
        <w:t> </w:t>
      </w:r>
      <w:r w:rsidR="00652393" w:rsidRPr="00AF06AB">
        <w:rPr>
          <w:lang w:val="fr-FR"/>
        </w:rPr>
        <w:t>DHS, avec les éléments suivants (</w:t>
      </w:r>
      <w:r w:rsidR="0020543A" w:rsidRPr="00AF06AB">
        <w:rPr>
          <w:lang w:val="fr-FR"/>
        </w:rPr>
        <w:t xml:space="preserve">voir le paragraphe 41 du </w:t>
      </w:r>
      <w:r w:rsidR="00F27416" w:rsidRPr="00AF06AB">
        <w:rPr>
          <w:lang w:val="fr-FR"/>
        </w:rPr>
        <w:t>document TC</w:t>
      </w:r>
      <w:r w:rsidR="0024440C" w:rsidRPr="00AF06AB">
        <w:rPr>
          <w:lang w:val="fr-FR"/>
        </w:rPr>
        <w:t xml:space="preserve">/56/22 </w:t>
      </w:r>
      <w:r w:rsidR="00F27416" w:rsidRPr="00AF06AB">
        <w:rPr>
          <w:lang w:val="fr-FR"/>
        </w:rPr>
        <w:t>“R</w:t>
      </w:r>
      <w:r w:rsidR="00652393" w:rsidRPr="00AF06AB">
        <w:rPr>
          <w:lang w:val="fr-FR"/>
        </w:rPr>
        <w:t>ésultat de l</w:t>
      </w:r>
      <w:r w:rsidR="00F27416" w:rsidRPr="00AF06AB">
        <w:rPr>
          <w:lang w:val="fr-FR"/>
        </w:rPr>
        <w:t>’</w:t>
      </w:r>
      <w:r w:rsidR="00652393" w:rsidRPr="00AF06AB">
        <w:rPr>
          <w:lang w:val="fr-FR"/>
        </w:rPr>
        <w:t>examen des documents par correspondanc</w:t>
      </w:r>
      <w:r w:rsidR="00F27416" w:rsidRPr="00AF06AB">
        <w:rPr>
          <w:lang w:val="fr-FR"/>
        </w:rPr>
        <w:t>e”</w:t>
      </w:r>
      <w:r w:rsidR="0024440C" w:rsidRPr="00AF06AB">
        <w:rPr>
          <w:lang w:val="fr-FR"/>
        </w:rPr>
        <w:t>)</w:t>
      </w:r>
      <w:r w:rsidR="00F27416" w:rsidRPr="00AF06AB">
        <w:rPr>
          <w:lang w:val="fr-FR"/>
        </w:rPr>
        <w:t> :</w:t>
      </w:r>
    </w:p>
    <w:p w14:paraId="3AF3DE0A" w14:textId="77777777" w:rsidR="0024440C" w:rsidRPr="00AF06AB" w:rsidRDefault="0024440C" w:rsidP="0024440C">
      <w:pPr>
        <w:tabs>
          <w:tab w:val="left" w:pos="567"/>
          <w:tab w:val="left" w:pos="1134"/>
          <w:tab w:val="left" w:pos="1701"/>
          <w:tab w:val="left" w:pos="5387"/>
          <w:tab w:val="left" w:pos="5954"/>
        </w:tabs>
        <w:rPr>
          <w:lang w:val="fr-FR"/>
        </w:rPr>
      </w:pPr>
    </w:p>
    <w:p w14:paraId="038684CE" w14:textId="22D4E530" w:rsidR="00F27416" w:rsidRPr="00AF06AB" w:rsidRDefault="00AB235B" w:rsidP="0024440C">
      <w:pPr>
        <w:keepNext/>
        <w:numPr>
          <w:ilvl w:val="1"/>
          <w:numId w:val="10"/>
        </w:numPr>
        <w:ind w:left="1134" w:hanging="578"/>
        <w:contextualSpacing/>
        <w:rPr>
          <w:lang w:val="fr-FR"/>
        </w:rPr>
      </w:pPr>
      <w:r w:rsidRPr="00AF06AB">
        <w:rPr>
          <w:lang w:val="fr-FR"/>
        </w:rPr>
        <w:t>p</w:t>
      </w:r>
      <w:r w:rsidR="0024440C" w:rsidRPr="00AF06AB">
        <w:rPr>
          <w:lang w:val="fr-FR"/>
        </w:rPr>
        <w:t>lat</w:t>
      </w:r>
      <w:r w:rsidR="008A0B5E" w:rsidRPr="00AF06AB">
        <w:rPr>
          <w:lang w:val="fr-FR"/>
        </w:rPr>
        <w:t>eforme pour</w:t>
      </w:r>
      <w:r w:rsidR="00F27416" w:rsidRPr="00AF06AB">
        <w:rPr>
          <w:lang w:val="fr-FR"/>
        </w:rPr>
        <w:t> :</w:t>
      </w:r>
    </w:p>
    <w:p w14:paraId="08CEE709" w14:textId="19C707E4" w:rsidR="008A0B5E" w:rsidRPr="00AF06AB" w:rsidRDefault="008A0B5E" w:rsidP="005D70F9">
      <w:pPr>
        <w:pStyle w:val="ListParagraph"/>
        <w:keepNext/>
        <w:numPr>
          <w:ilvl w:val="2"/>
          <w:numId w:val="10"/>
        </w:numPr>
        <w:spacing w:before="60" w:line="240" w:lineRule="auto"/>
        <w:jc w:val="both"/>
        <w:rPr>
          <w:lang w:val="fr-FR"/>
        </w:rPr>
      </w:pPr>
      <w:r w:rsidRPr="00AF06AB">
        <w:rPr>
          <w:lang w:val="fr-FR"/>
        </w:rPr>
        <w:t>échanger des rapports DHS existants</w:t>
      </w:r>
      <w:r w:rsidR="00212914" w:rsidRPr="00AF06AB">
        <w:rPr>
          <w:lang w:val="fr-FR"/>
        </w:rPr>
        <w:t>,</w:t>
      </w:r>
    </w:p>
    <w:p w14:paraId="04820C6E" w14:textId="306E7F36" w:rsidR="008A0B5E" w:rsidRPr="00AF06AB" w:rsidRDefault="008A0B5E" w:rsidP="005D70F9">
      <w:pPr>
        <w:pStyle w:val="ListParagraph"/>
        <w:keepNext/>
        <w:numPr>
          <w:ilvl w:val="3"/>
          <w:numId w:val="10"/>
        </w:numPr>
        <w:spacing w:before="60"/>
        <w:rPr>
          <w:lang w:val="fr-FR"/>
        </w:rPr>
      </w:pPr>
      <w:r w:rsidRPr="00AF06AB">
        <w:rPr>
          <w:lang w:val="fr-FR"/>
        </w:rPr>
        <w:t>afin que les membres de l</w:t>
      </w:r>
      <w:r w:rsidR="00F27416" w:rsidRPr="00AF06AB">
        <w:rPr>
          <w:lang w:val="fr-FR"/>
        </w:rPr>
        <w:t>’</w:t>
      </w:r>
      <w:r w:rsidRPr="00AF06AB">
        <w:rPr>
          <w:lang w:val="fr-FR"/>
        </w:rPr>
        <w:t>UPOV publient et reçoivent les rapports DHS existants et conviennent des modalités de paiement, le cas échéant,</w:t>
      </w:r>
    </w:p>
    <w:p w14:paraId="0C23885E" w14:textId="7F396460" w:rsidR="008A0B5E" w:rsidRPr="00AF06AB" w:rsidRDefault="008A0B5E" w:rsidP="005D70F9">
      <w:pPr>
        <w:pStyle w:val="ListParagraph"/>
        <w:numPr>
          <w:ilvl w:val="3"/>
          <w:numId w:val="10"/>
        </w:numPr>
        <w:spacing w:before="60" w:line="240" w:lineRule="auto"/>
        <w:jc w:val="both"/>
        <w:rPr>
          <w:lang w:val="fr-FR"/>
        </w:rPr>
      </w:pPr>
      <w:r w:rsidRPr="00AF06AB">
        <w:rPr>
          <w:lang w:val="fr-FR"/>
        </w:rPr>
        <w:t>et que les déposants d</w:t>
      </w:r>
      <w:r w:rsidR="00F27416" w:rsidRPr="00AF06AB">
        <w:rPr>
          <w:lang w:val="fr-FR"/>
        </w:rPr>
        <w:t>’</w:t>
      </w:r>
      <w:r w:rsidRPr="00AF06AB">
        <w:rPr>
          <w:lang w:val="fr-FR"/>
        </w:rPr>
        <w:t>une demande de protection d</w:t>
      </w:r>
      <w:r w:rsidR="00F27416" w:rsidRPr="00AF06AB">
        <w:rPr>
          <w:lang w:val="fr-FR"/>
        </w:rPr>
        <w:t>’</w:t>
      </w:r>
      <w:r w:rsidRPr="00AF06AB">
        <w:rPr>
          <w:lang w:val="fr-FR"/>
        </w:rPr>
        <w:t xml:space="preserve">obtentions végétales puissent demander </w:t>
      </w:r>
      <w:r w:rsidR="008D3636" w:rsidRPr="00AF06AB">
        <w:rPr>
          <w:lang w:val="fr-FR"/>
        </w:rPr>
        <w:t>l</w:t>
      </w:r>
      <w:r w:rsidR="00F27416" w:rsidRPr="00AF06AB">
        <w:rPr>
          <w:lang w:val="fr-FR"/>
        </w:rPr>
        <w:t>’</w:t>
      </w:r>
      <w:r w:rsidR="008D3636" w:rsidRPr="00AF06AB">
        <w:rPr>
          <w:lang w:val="fr-FR"/>
        </w:rPr>
        <w:t>utilisation de</w:t>
      </w:r>
      <w:r w:rsidRPr="00AF06AB">
        <w:rPr>
          <w:lang w:val="fr-FR"/>
        </w:rPr>
        <w:t xml:space="preserve"> rapports DHS existants et effectuer des paiements, le cas échéant</w:t>
      </w:r>
      <w:r w:rsidR="00212914" w:rsidRPr="00AF06AB">
        <w:rPr>
          <w:lang w:val="fr-FR"/>
        </w:rPr>
        <w:t>,</w:t>
      </w:r>
    </w:p>
    <w:p w14:paraId="4A333EA9" w14:textId="7FC6AB46" w:rsidR="008A0B5E" w:rsidRPr="00AF06AB" w:rsidRDefault="008A0B5E" w:rsidP="005D70F9">
      <w:pPr>
        <w:pStyle w:val="ListParagraph"/>
        <w:numPr>
          <w:ilvl w:val="2"/>
          <w:numId w:val="10"/>
        </w:numPr>
        <w:spacing w:before="60" w:line="240" w:lineRule="auto"/>
        <w:jc w:val="both"/>
        <w:rPr>
          <w:lang w:val="fr-FR"/>
        </w:rPr>
      </w:pPr>
      <w:r w:rsidRPr="00AF06AB">
        <w:rPr>
          <w:lang w:val="fr-FR"/>
        </w:rPr>
        <w:t>aider les membres de l</w:t>
      </w:r>
      <w:r w:rsidR="00F27416" w:rsidRPr="00AF06AB">
        <w:rPr>
          <w:lang w:val="fr-FR"/>
        </w:rPr>
        <w:t>’</w:t>
      </w:r>
      <w:r w:rsidRPr="00AF06AB">
        <w:rPr>
          <w:lang w:val="fr-FR"/>
        </w:rPr>
        <w:t>UPOV à mettre à la disposition des autres membres de l</w:t>
      </w:r>
      <w:r w:rsidR="00F27416" w:rsidRPr="00AF06AB">
        <w:rPr>
          <w:lang w:val="fr-FR"/>
        </w:rPr>
        <w:t>’</w:t>
      </w:r>
      <w:r w:rsidRPr="00AF06AB">
        <w:rPr>
          <w:lang w:val="fr-FR"/>
        </w:rPr>
        <w:t>Union leurs procédures écrites en matière d</w:t>
      </w:r>
      <w:r w:rsidR="00F27416" w:rsidRPr="00AF06AB">
        <w:rPr>
          <w:lang w:val="fr-FR"/>
        </w:rPr>
        <w:t>’</w:t>
      </w:r>
      <w:r w:rsidRPr="00AF06AB">
        <w:rPr>
          <w:lang w:val="fr-FR"/>
        </w:rPr>
        <w:t>examen DHS et des informations consignées sur leurs systèmes de gestion de la qualité</w:t>
      </w:r>
      <w:r w:rsidR="00AB235B" w:rsidRPr="00AF06AB">
        <w:rPr>
          <w:lang w:val="fr-FR"/>
        </w:rPr>
        <w:t>;</w:t>
      </w:r>
    </w:p>
    <w:p w14:paraId="1895F94F" w14:textId="03A59C09" w:rsidR="008A0B5E" w:rsidRPr="00AF06AB" w:rsidRDefault="00AB235B" w:rsidP="005D70F9">
      <w:pPr>
        <w:pStyle w:val="ListParagraph"/>
        <w:numPr>
          <w:ilvl w:val="1"/>
          <w:numId w:val="10"/>
        </w:numPr>
        <w:spacing w:before="60" w:line="240" w:lineRule="auto"/>
        <w:ind w:left="1134" w:hanging="567"/>
        <w:jc w:val="both"/>
        <w:rPr>
          <w:lang w:val="fr-FR"/>
        </w:rPr>
      </w:pPr>
      <w:r w:rsidRPr="00AF06AB">
        <w:rPr>
          <w:lang w:val="fr-FR"/>
        </w:rPr>
        <w:t>o</w:t>
      </w:r>
      <w:r w:rsidR="008A0B5E" w:rsidRPr="00AF06AB">
        <w:rPr>
          <w:lang w:val="fr-FR"/>
        </w:rPr>
        <w:t>util pour communiquer des informations sur la coopération en matière d</w:t>
      </w:r>
      <w:r w:rsidR="00F27416" w:rsidRPr="00AF06AB">
        <w:rPr>
          <w:lang w:val="fr-FR"/>
        </w:rPr>
        <w:t>’</w:t>
      </w:r>
      <w:r w:rsidR="008A0B5E" w:rsidRPr="00AF06AB">
        <w:rPr>
          <w:lang w:val="fr-FR"/>
        </w:rPr>
        <w:t>examen DHS entre les membres de l</w:t>
      </w:r>
      <w:r w:rsidR="00F27416" w:rsidRPr="00AF06AB">
        <w:rPr>
          <w:lang w:val="fr-FR"/>
        </w:rPr>
        <w:t>’</w:t>
      </w:r>
      <w:r w:rsidR="008A0B5E" w:rsidRPr="00AF06AB">
        <w:rPr>
          <w:lang w:val="fr-FR"/>
        </w:rPr>
        <w:t>UPOV et les déposants d</w:t>
      </w:r>
      <w:r w:rsidR="00F27416" w:rsidRPr="00AF06AB">
        <w:rPr>
          <w:lang w:val="fr-FR"/>
        </w:rPr>
        <w:t>’</w:t>
      </w:r>
      <w:r w:rsidR="008A0B5E" w:rsidRPr="00AF06AB">
        <w:rPr>
          <w:lang w:val="fr-FR"/>
        </w:rPr>
        <w:t>une demande de protection d</w:t>
      </w:r>
      <w:r w:rsidR="00F27416" w:rsidRPr="00AF06AB">
        <w:rPr>
          <w:lang w:val="fr-FR"/>
        </w:rPr>
        <w:t>’</w:t>
      </w:r>
      <w:r w:rsidR="008A0B5E" w:rsidRPr="00AF06AB">
        <w:rPr>
          <w:lang w:val="fr-FR"/>
        </w:rPr>
        <w:t>obtentions végétales dans un format convivial, en utilisant les informations contenues dans la base de données GENIE</w:t>
      </w:r>
      <w:r w:rsidR="005E70F4" w:rsidRPr="00AF06AB">
        <w:rPr>
          <w:lang w:val="fr-FR"/>
        </w:rPr>
        <w:t>;</w:t>
      </w:r>
    </w:p>
    <w:p w14:paraId="6933E34C" w14:textId="0C2DB2D1" w:rsidR="008A0B5E" w:rsidRPr="00AF06AB" w:rsidRDefault="005E70F4" w:rsidP="005D70F9">
      <w:pPr>
        <w:pStyle w:val="ListParagraph"/>
        <w:numPr>
          <w:ilvl w:val="1"/>
          <w:numId w:val="10"/>
        </w:numPr>
        <w:spacing w:before="60" w:line="240" w:lineRule="auto"/>
        <w:ind w:left="1134" w:hanging="567"/>
        <w:jc w:val="both"/>
        <w:rPr>
          <w:lang w:val="fr-FR"/>
        </w:rPr>
      </w:pPr>
      <w:r w:rsidRPr="00AF06AB">
        <w:rPr>
          <w:lang w:val="fr-FR"/>
        </w:rPr>
        <w:t>m</w:t>
      </w:r>
      <w:r w:rsidR="008A0B5E" w:rsidRPr="00AF06AB">
        <w:rPr>
          <w:lang w:val="fr-FR"/>
        </w:rPr>
        <w:t>odule permettant aux membres de l</w:t>
      </w:r>
      <w:r w:rsidR="00F27416" w:rsidRPr="00AF06AB">
        <w:rPr>
          <w:lang w:val="fr-FR"/>
        </w:rPr>
        <w:t>’</w:t>
      </w:r>
      <w:r w:rsidR="008A0B5E" w:rsidRPr="00AF06AB">
        <w:rPr>
          <w:lang w:val="fr-FR"/>
        </w:rPr>
        <w:t>UPOV d</w:t>
      </w:r>
      <w:r w:rsidR="00F27416" w:rsidRPr="00AF06AB">
        <w:rPr>
          <w:lang w:val="fr-FR"/>
        </w:rPr>
        <w:t>’</w:t>
      </w:r>
      <w:r w:rsidR="008A0B5E" w:rsidRPr="00AF06AB">
        <w:rPr>
          <w:lang w:val="fr-FR"/>
        </w:rPr>
        <w:t>utiliser le modèle de principes directeurs d</w:t>
      </w:r>
      <w:r w:rsidR="00F27416" w:rsidRPr="00AF06AB">
        <w:rPr>
          <w:lang w:val="fr-FR"/>
        </w:rPr>
        <w:t>’</w:t>
      </w:r>
      <w:r w:rsidR="008A0B5E" w:rsidRPr="00AF06AB">
        <w:rPr>
          <w:lang w:val="fr-FR"/>
        </w:rPr>
        <w:t xml:space="preserve">examen et la base de données de caractères </w:t>
      </w:r>
      <w:r w:rsidR="00212914" w:rsidRPr="00AF06AB">
        <w:rPr>
          <w:lang w:val="fr-FR"/>
        </w:rPr>
        <w:t xml:space="preserve">au format </w:t>
      </w:r>
      <w:r w:rsidR="00BE51CA" w:rsidRPr="00AF06AB">
        <w:rPr>
          <w:lang w:val="fr-FR"/>
        </w:rPr>
        <w:t>Web</w:t>
      </w:r>
      <w:r w:rsidR="008A0B5E" w:rsidRPr="00AF06AB">
        <w:rPr>
          <w:lang w:val="fr-FR"/>
        </w:rPr>
        <w:t xml:space="preserve"> afin que les différents services d</w:t>
      </w:r>
      <w:r w:rsidR="00F27416" w:rsidRPr="00AF06AB">
        <w:rPr>
          <w:lang w:val="fr-FR"/>
        </w:rPr>
        <w:t>’</w:t>
      </w:r>
      <w:r w:rsidR="008A0B5E" w:rsidRPr="00AF06AB">
        <w:rPr>
          <w:lang w:val="fr-FR"/>
        </w:rPr>
        <w:t>examen élaborent leurs propres principes directeurs d</w:t>
      </w:r>
      <w:r w:rsidR="00F27416" w:rsidRPr="00AF06AB">
        <w:rPr>
          <w:lang w:val="fr-FR"/>
        </w:rPr>
        <w:t>’</w:t>
      </w:r>
      <w:r w:rsidR="008A0B5E" w:rsidRPr="00AF06AB">
        <w:rPr>
          <w:lang w:val="fr-FR"/>
        </w:rPr>
        <w:t>examen dans leur langue</w:t>
      </w:r>
      <w:r w:rsidR="00210784" w:rsidRPr="00AF06AB">
        <w:rPr>
          <w:lang w:val="fr-FR"/>
        </w:rPr>
        <w:t>;</w:t>
      </w:r>
    </w:p>
    <w:p w14:paraId="5350FA4D" w14:textId="5E81218A" w:rsidR="008A0B5E" w:rsidRPr="00AF06AB" w:rsidRDefault="00210784" w:rsidP="005D70F9">
      <w:pPr>
        <w:pStyle w:val="ListParagraph"/>
        <w:numPr>
          <w:ilvl w:val="1"/>
          <w:numId w:val="10"/>
        </w:numPr>
        <w:spacing w:before="60" w:line="240" w:lineRule="auto"/>
        <w:ind w:left="1134" w:hanging="567"/>
        <w:jc w:val="both"/>
        <w:rPr>
          <w:lang w:val="fr-FR"/>
        </w:rPr>
      </w:pPr>
      <w:r w:rsidRPr="00AF06AB">
        <w:rPr>
          <w:lang w:val="fr-FR"/>
        </w:rPr>
        <w:t>p</w:t>
      </w:r>
      <w:r w:rsidR="008A0B5E" w:rsidRPr="00AF06AB">
        <w:rPr>
          <w:lang w:val="fr-FR"/>
        </w:rPr>
        <w:t>lateforme permettant d</w:t>
      </w:r>
      <w:r w:rsidR="00F27416" w:rsidRPr="00AF06AB">
        <w:rPr>
          <w:lang w:val="fr-FR"/>
        </w:rPr>
        <w:t>’</w:t>
      </w:r>
      <w:r w:rsidR="008A0B5E" w:rsidRPr="00AF06AB">
        <w:rPr>
          <w:lang w:val="fr-FR"/>
        </w:rPr>
        <w:t>accéder aux bases de données des membres de l</w:t>
      </w:r>
      <w:r w:rsidR="00F27416" w:rsidRPr="00AF06AB">
        <w:rPr>
          <w:lang w:val="fr-FR"/>
        </w:rPr>
        <w:t>’</w:t>
      </w:r>
      <w:r w:rsidR="008A0B5E" w:rsidRPr="00AF06AB">
        <w:rPr>
          <w:lang w:val="fr-FR"/>
        </w:rPr>
        <w:t>UPOV contenant des descriptions variétales</w:t>
      </w:r>
      <w:r w:rsidRPr="00AF06AB">
        <w:rPr>
          <w:lang w:val="fr-FR"/>
        </w:rPr>
        <w:t>.</w:t>
      </w:r>
    </w:p>
    <w:p w14:paraId="72922437" w14:textId="77777777" w:rsidR="0024440C" w:rsidRPr="00AF06AB" w:rsidRDefault="0024440C" w:rsidP="0024440C">
      <w:pPr>
        <w:tabs>
          <w:tab w:val="left" w:pos="567"/>
          <w:tab w:val="left" w:pos="1134"/>
          <w:tab w:val="left" w:pos="1701"/>
          <w:tab w:val="left" w:pos="5387"/>
          <w:tab w:val="left" w:pos="5954"/>
        </w:tabs>
        <w:rPr>
          <w:lang w:val="fr-FR"/>
        </w:rPr>
      </w:pPr>
    </w:p>
    <w:p w14:paraId="6B843628" w14:textId="77777777" w:rsidR="00A63F7C" w:rsidRPr="00AF06AB" w:rsidRDefault="00A63F7C" w:rsidP="0024440C">
      <w:pPr>
        <w:tabs>
          <w:tab w:val="left" w:pos="567"/>
          <w:tab w:val="left" w:pos="1134"/>
          <w:tab w:val="left" w:pos="1701"/>
          <w:tab w:val="left" w:pos="5387"/>
          <w:tab w:val="left" w:pos="5954"/>
        </w:tabs>
        <w:rPr>
          <w:lang w:val="fr-FR"/>
        </w:rPr>
      </w:pPr>
    </w:p>
    <w:p w14:paraId="30D6D67A" w14:textId="77777777" w:rsidR="00F27416" w:rsidRPr="00AF06AB" w:rsidRDefault="00A367D8" w:rsidP="00EC6D43">
      <w:pPr>
        <w:rPr>
          <w:u w:val="single"/>
          <w:lang w:val="fr-FR"/>
        </w:rPr>
      </w:pPr>
      <w:r w:rsidRPr="00AF06AB">
        <w:rPr>
          <w:u w:val="single"/>
          <w:lang w:val="fr-FR"/>
        </w:rPr>
        <w:t>Comité administratif et juridique</w:t>
      </w:r>
    </w:p>
    <w:p w14:paraId="129AF39E" w14:textId="1982251F" w:rsidR="00A63F7C" w:rsidRPr="00AF06AB" w:rsidRDefault="00A63F7C" w:rsidP="0024440C">
      <w:pPr>
        <w:tabs>
          <w:tab w:val="left" w:pos="567"/>
          <w:tab w:val="left" w:pos="1134"/>
          <w:tab w:val="left" w:pos="1701"/>
          <w:tab w:val="left" w:pos="5387"/>
          <w:tab w:val="left" w:pos="5954"/>
        </w:tabs>
        <w:rPr>
          <w:lang w:val="fr-FR"/>
        </w:rPr>
      </w:pPr>
    </w:p>
    <w:p w14:paraId="5D80AC71" w14:textId="5DC5AB78" w:rsidR="007E35DA" w:rsidRPr="00AF06AB" w:rsidRDefault="00A367D8" w:rsidP="00AF06AB">
      <w:pPr>
        <w:pStyle w:val="ListParagraph"/>
        <w:numPr>
          <w:ilvl w:val="0"/>
          <w:numId w:val="36"/>
        </w:numPr>
        <w:ind w:left="0" w:firstLine="0"/>
        <w:rPr>
          <w:lang w:val="fr-FR"/>
        </w:rPr>
      </w:pPr>
      <w:r w:rsidRPr="00AF06AB">
        <w:rPr>
          <w:lang w:val="fr-FR"/>
        </w:rPr>
        <w:t>Lors de sa soixante</w:t>
      </w:r>
      <w:r w:rsidR="00F27416" w:rsidRPr="00AF06AB">
        <w:rPr>
          <w:lang w:val="fr-FR"/>
        </w:rPr>
        <w:t>-</w:t>
      </w:r>
      <w:r w:rsidR="00306401" w:rsidRPr="00AF06AB">
        <w:rPr>
          <w:lang w:val="fr-FR"/>
        </w:rPr>
        <w:t>dix</w:t>
      </w:r>
      <w:r w:rsidR="00F27416" w:rsidRPr="00AF06AB">
        <w:rPr>
          <w:lang w:val="fr-FR"/>
        </w:rPr>
        <w:t>-</w:t>
      </w:r>
      <w:r w:rsidR="00306401" w:rsidRPr="00AF06AB">
        <w:rPr>
          <w:lang w:val="fr-FR"/>
        </w:rPr>
        <w:t>sept</w:t>
      </w:r>
      <w:r w:rsidR="00F27416" w:rsidRPr="00AF06AB">
        <w:rPr>
          <w:lang w:val="fr-FR"/>
        </w:rPr>
        <w:t>ième session</w:t>
      </w:r>
      <w:r w:rsidR="007E35DA" w:rsidRPr="00AF06AB">
        <w:rPr>
          <w:rStyle w:val="FootnoteReference"/>
          <w:lang w:val="fr-FR"/>
        </w:rPr>
        <w:footnoteReference w:id="6"/>
      </w:r>
      <w:r w:rsidR="005344A6" w:rsidRPr="00AF06AB">
        <w:rPr>
          <w:lang w:val="fr-FR"/>
        </w:rPr>
        <w:t>,</w:t>
      </w:r>
      <w:r w:rsidR="00F27416" w:rsidRPr="00AF06AB">
        <w:rPr>
          <w:lang w:val="fr-FR"/>
        </w:rPr>
        <w:t xml:space="preserve"> le CAJ</w:t>
      </w:r>
      <w:r w:rsidRPr="00AF06AB">
        <w:rPr>
          <w:lang w:val="fr-FR"/>
        </w:rPr>
        <w:t xml:space="preserve"> </w:t>
      </w:r>
      <w:r w:rsidR="00306401" w:rsidRPr="00AF06AB">
        <w:rPr>
          <w:lang w:val="fr-FR"/>
        </w:rPr>
        <w:t xml:space="preserve">a pris note </w:t>
      </w:r>
      <w:r w:rsidR="00306401" w:rsidRPr="00AF06AB">
        <w:rPr>
          <w:spacing w:val="-4"/>
          <w:lang w:val="fr-FR"/>
        </w:rPr>
        <w:t>des mesures adoptées par le</w:t>
      </w:r>
      <w:r w:rsidR="00F27416" w:rsidRPr="00AF06AB">
        <w:rPr>
          <w:spacing w:val="-4"/>
          <w:lang w:val="fr-FR"/>
        </w:rPr>
        <w:t> TC</w:t>
      </w:r>
      <w:r w:rsidR="00306401" w:rsidRPr="00AF06AB">
        <w:rPr>
          <w:spacing w:val="-4"/>
          <w:lang w:val="fr-FR"/>
        </w:rPr>
        <w:t xml:space="preserve"> pour surmonter les obstacles qui empêchent la coopération internationale en matière d</w:t>
      </w:r>
      <w:r w:rsidR="00F27416" w:rsidRPr="00AF06AB">
        <w:rPr>
          <w:spacing w:val="-4"/>
          <w:lang w:val="fr-FR"/>
        </w:rPr>
        <w:t>’</w:t>
      </w:r>
      <w:r w:rsidR="00306401" w:rsidRPr="00AF06AB">
        <w:rPr>
          <w:spacing w:val="-4"/>
          <w:lang w:val="fr-FR"/>
        </w:rPr>
        <w:t>examen DHS (</w:t>
      </w:r>
      <w:r w:rsidR="0020543A" w:rsidRPr="00AF06AB">
        <w:rPr>
          <w:spacing w:val="-4"/>
          <w:lang w:val="fr-FR"/>
        </w:rPr>
        <w:t xml:space="preserve">voir les </w:t>
      </w:r>
      <w:r w:rsidR="0020543A" w:rsidRPr="00AF06AB">
        <w:rPr>
          <w:lang w:val="fr-FR"/>
        </w:rPr>
        <w:t xml:space="preserve">paragraphes 13 à 15 du </w:t>
      </w:r>
      <w:r w:rsidR="007E35DA" w:rsidRPr="00AF06AB">
        <w:rPr>
          <w:lang w:val="fr-FR"/>
        </w:rPr>
        <w:t>document CAJ/77/10</w:t>
      </w:r>
      <w:r w:rsidR="00AB05E2" w:rsidRPr="00AF06AB">
        <w:rPr>
          <w:lang w:val="fr-FR"/>
        </w:rPr>
        <w:t> </w:t>
      </w:r>
      <w:r w:rsidR="00F27416" w:rsidRPr="00AF06AB">
        <w:rPr>
          <w:lang w:val="fr-FR"/>
        </w:rPr>
        <w:t>“C</w:t>
      </w:r>
      <w:r w:rsidR="00306401" w:rsidRPr="00AF06AB">
        <w:rPr>
          <w:lang w:val="fr-FR"/>
        </w:rPr>
        <w:t>ompte rend</w:t>
      </w:r>
      <w:r w:rsidR="00F27416" w:rsidRPr="00AF06AB">
        <w:rPr>
          <w:lang w:val="fr-FR"/>
        </w:rPr>
        <w:t>u”</w:t>
      </w:r>
      <w:r w:rsidR="007E35DA" w:rsidRPr="00AF06AB">
        <w:rPr>
          <w:lang w:val="fr-FR"/>
        </w:rPr>
        <w:t>).</w:t>
      </w:r>
    </w:p>
    <w:p w14:paraId="2C646629" w14:textId="77777777" w:rsidR="004F76BE" w:rsidRPr="00AF06AB" w:rsidRDefault="004F76BE" w:rsidP="004F76BE">
      <w:pPr>
        <w:rPr>
          <w:spacing w:val="-4"/>
          <w:lang w:val="fr-FR"/>
        </w:rPr>
      </w:pPr>
    </w:p>
    <w:p w14:paraId="312ECCAF" w14:textId="2FE4FB07" w:rsidR="00F27416" w:rsidRPr="00AF06AB" w:rsidRDefault="00306401" w:rsidP="00AF06AB">
      <w:pPr>
        <w:pStyle w:val="ListParagraph"/>
        <w:numPr>
          <w:ilvl w:val="0"/>
          <w:numId w:val="36"/>
        </w:numPr>
        <w:ind w:left="0" w:firstLine="0"/>
        <w:rPr>
          <w:spacing w:val="-4"/>
          <w:lang w:val="fr-FR"/>
        </w:rPr>
      </w:pPr>
      <w:r w:rsidRPr="00AF06AB">
        <w:rPr>
          <w:lang w:val="fr-FR"/>
        </w:rPr>
        <w:t>En réponse à la demande du</w:t>
      </w:r>
      <w:r w:rsidR="00F27416" w:rsidRPr="00AF06AB">
        <w:rPr>
          <w:lang w:val="fr-FR"/>
        </w:rPr>
        <w:t> TC</w:t>
      </w:r>
      <w:r w:rsidRPr="00AF06AB">
        <w:rPr>
          <w:lang w:val="fr-FR"/>
        </w:rPr>
        <w:t xml:space="preserve">, le CAJ </w:t>
      </w:r>
      <w:r w:rsidR="0040722D" w:rsidRPr="00AF06AB">
        <w:rPr>
          <w:lang w:val="fr-FR"/>
        </w:rPr>
        <w:t>a demandé au</w:t>
      </w:r>
      <w:r w:rsidRPr="00AF06AB">
        <w:rPr>
          <w:lang w:val="fr-FR"/>
        </w:rPr>
        <w:t xml:space="preserve"> Bureau de l</w:t>
      </w:r>
      <w:r w:rsidR="00F27416" w:rsidRPr="00AF06AB">
        <w:rPr>
          <w:lang w:val="fr-FR"/>
        </w:rPr>
        <w:t>’</w:t>
      </w:r>
      <w:r w:rsidRPr="00AF06AB">
        <w:rPr>
          <w:lang w:val="fr-FR"/>
        </w:rPr>
        <w:t>Union d</w:t>
      </w:r>
      <w:r w:rsidR="00F27416" w:rsidRPr="00AF06AB">
        <w:rPr>
          <w:lang w:val="fr-FR"/>
        </w:rPr>
        <w:t>’</w:t>
      </w:r>
      <w:r w:rsidRPr="00AF06AB">
        <w:rPr>
          <w:lang w:val="fr-FR"/>
        </w:rPr>
        <w:t>établir un document</w:t>
      </w:r>
      <w:r w:rsidR="0040722D" w:rsidRPr="00AF06AB">
        <w:rPr>
          <w:lang w:val="fr-FR"/>
        </w:rPr>
        <w:t>, qui sera soumis à l</w:t>
      </w:r>
      <w:r w:rsidR="00F27416" w:rsidRPr="00AF06AB">
        <w:rPr>
          <w:lang w:val="fr-FR"/>
        </w:rPr>
        <w:t>’</w:t>
      </w:r>
      <w:r w:rsidR="0040722D" w:rsidRPr="00AF06AB">
        <w:rPr>
          <w:lang w:val="fr-FR"/>
        </w:rPr>
        <w:t>examen lors de</w:t>
      </w:r>
      <w:r w:rsidRPr="00AF06AB">
        <w:rPr>
          <w:lang w:val="fr-FR"/>
        </w:rPr>
        <w:t xml:space="preserve"> sa soixante</w:t>
      </w:r>
      <w:r w:rsidR="00F27416" w:rsidRPr="00AF06AB">
        <w:rPr>
          <w:lang w:val="fr-FR"/>
        </w:rPr>
        <w:t>-</w:t>
      </w:r>
      <w:r w:rsidRPr="00AF06AB">
        <w:rPr>
          <w:lang w:val="fr-FR"/>
        </w:rPr>
        <w:t>dix</w:t>
      </w:r>
      <w:r w:rsidR="00F27416" w:rsidRPr="00AF06AB">
        <w:rPr>
          <w:lang w:val="fr-FR"/>
        </w:rPr>
        <w:t>-</w:t>
      </w:r>
      <w:r w:rsidRPr="00AF06AB">
        <w:rPr>
          <w:lang w:val="fr-FR"/>
        </w:rPr>
        <w:t>huit</w:t>
      </w:r>
      <w:r w:rsidR="00F27416" w:rsidRPr="00AF06AB">
        <w:rPr>
          <w:lang w:val="fr-FR"/>
        </w:rPr>
        <w:t>ième session</w:t>
      </w:r>
      <w:r w:rsidRPr="00AF06AB">
        <w:rPr>
          <w:lang w:val="fr-FR"/>
        </w:rPr>
        <w:t xml:space="preserve">, </w:t>
      </w:r>
      <w:r w:rsidR="00180FF0" w:rsidRPr="00AF06AB">
        <w:rPr>
          <w:lang w:val="fr-FR"/>
        </w:rPr>
        <w:t>concernant</w:t>
      </w:r>
      <w:r w:rsidRPr="00AF06AB">
        <w:rPr>
          <w:lang w:val="fr-FR"/>
        </w:rPr>
        <w:t xml:space="preserve"> les obstacles politiques ou juridiques ci</w:t>
      </w:r>
      <w:r w:rsidR="00F27416" w:rsidRPr="00AF06AB">
        <w:rPr>
          <w:lang w:val="fr-FR"/>
        </w:rPr>
        <w:t>-</w:t>
      </w:r>
      <w:r w:rsidRPr="00AF06AB">
        <w:rPr>
          <w:lang w:val="fr-FR"/>
        </w:rPr>
        <w:t>après, que le</w:t>
      </w:r>
      <w:r w:rsidR="00F27416" w:rsidRPr="00AF06AB">
        <w:rPr>
          <w:lang w:val="fr-FR"/>
        </w:rPr>
        <w:t> TC</w:t>
      </w:r>
      <w:r w:rsidRPr="00AF06AB">
        <w:rPr>
          <w:lang w:val="fr-FR"/>
        </w:rPr>
        <w:t xml:space="preserve"> a identifiés comme </w:t>
      </w:r>
      <w:r w:rsidR="0040722D" w:rsidRPr="00AF06AB">
        <w:rPr>
          <w:lang w:val="fr-FR"/>
        </w:rPr>
        <w:t>empêchant</w:t>
      </w:r>
      <w:r w:rsidRPr="00AF06AB">
        <w:rPr>
          <w:lang w:val="fr-FR"/>
        </w:rPr>
        <w:t xml:space="preserve"> la coopération internationale en matière d</w:t>
      </w:r>
      <w:r w:rsidR="00F27416" w:rsidRPr="00AF06AB">
        <w:rPr>
          <w:lang w:val="fr-FR"/>
        </w:rPr>
        <w:t>’</w:t>
      </w:r>
      <w:r w:rsidRPr="00AF06AB">
        <w:rPr>
          <w:lang w:val="fr-FR"/>
        </w:rPr>
        <w:t xml:space="preserve">examen DHS, </w:t>
      </w:r>
      <w:r w:rsidR="00180FF0" w:rsidRPr="00AF06AB">
        <w:rPr>
          <w:lang w:val="fr-FR"/>
        </w:rPr>
        <w:t>ainsi que</w:t>
      </w:r>
      <w:r w:rsidR="0040722D" w:rsidRPr="00AF06AB">
        <w:rPr>
          <w:lang w:val="fr-FR"/>
        </w:rPr>
        <w:t xml:space="preserve"> les mesures pouvant être mises en place pour surmonter ces obstacles</w:t>
      </w:r>
      <w:r w:rsidR="00F27416" w:rsidRPr="00AF06AB">
        <w:rPr>
          <w:lang w:val="fr-FR"/>
        </w:rPr>
        <w:t> :</w:t>
      </w:r>
    </w:p>
    <w:p w14:paraId="53A69F58" w14:textId="3CEED359" w:rsidR="004F76BE" w:rsidRPr="00AF06AB" w:rsidRDefault="004F76BE" w:rsidP="004F76BE">
      <w:pPr>
        <w:rPr>
          <w:spacing w:val="-4"/>
          <w:lang w:val="fr-FR"/>
        </w:rPr>
      </w:pPr>
    </w:p>
    <w:p w14:paraId="1FC911BB" w14:textId="692646F3" w:rsidR="00F27416" w:rsidRPr="00AF06AB" w:rsidRDefault="004F76BE" w:rsidP="00723318">
      <w:pPr>
        <w:tabs>
          <w:tab w:val="left" w:pos="1134"/>
        </w:tabs>
        <w:ind w:left="567"/>
        <w:rPr>
          <w:spacing w:val="-4"/>
          <w:lang w:val="fr-FR"/>
        </w:rPr>
      </w:pPr>
      <w:r w:rsidRPr="00AF06AB">
        <w:rPr>
          <w:spacing w:val="-4"/>
          <w:lang w:val="fr-FR"/>
        </w:rPr>
        <w:t>i)</w:t>
      </w:r>
      <w:r w:rsidRPr="00AF06AB">
        <w:rPr>
          <w:spacing w:val="-4"/>
          <w:lang w:val="fr-FR"/>
        </w:rPr>
        <w:tab/>
      </w:r>
      <w:r w:rsidR="00723318" w:rsidRPr="00AF06AB">
        <w:rPr>
          <w:spacing w:val="-4"/>
          <w:lang w:val="fr-FR"/>
        </w:rPr>
        <w:t>nécessité de conclure un accord de coopération formel;</w:t>
      </w:r>
    </w:p>
    <w:p w14:paraId="2FEB35EC" w14:textId="7C7CDA59" w:rsidR="00723318" w:rsidRPr="00AF06AB" w:rsidDel="000759D0" w:rsidRDefault="00723318" w:rsidP="00723318">
      <w:pPr>
        <w:tabs>
          <w:tab w:val="left" w:pos="1134"/>
        </w:tabs>
        <w:ind w:left="567"/>
        <w:rPr>
          <w:spacing w:val="-4"/>
          <w:lang w:val="fr-FR"/>
        </w:rPr>
      </w:pPr>
      <w:r w:rsidRPr="00AF06AB" w:rsidDel="000759D0">
        <w:rPr>
          <w:spacing w:val="-4"/>
          <w:lang w:val="fr-FR"/>
        </w:rPr>
        <w:t>ii)</w:t>
      </w:r>
      <w:r w:rsidRPr="00AF06AB" w:rsidDel="000759D0">
        <w:rPr>
          <w:spacing w:val="-4"/>
          <w:lang w:val="fr-FR"/>
        </w:rPr>
        <w:tab/>
      </w:r>
      <w:r w:rsidRPr="00AF06AB">
        <w:rPr>
          <w:spacing w:val="-4"/>
          <w:lang w:val="fr-FR"/>
        </w:rPr>
        <w:t>obligation que l</w:t>
      </w:r>
      <w:r w:rsidR="00F27416" w:rsidRPr="00AF06AB">
        <w:rPr>
          <w:spacing w:val="-4"/>
          <w:lang w:val="fr-FR"/>
        </w:rPr>
        <w:t>’</w:t>
      </w:r>
      <w:r w:rsidRPr="00AF06AB">
        <w:rPr>
          <w:spacing w:val="-4"/>
          <w:lang w:val="fr-FR"/>
        </w:rPr>
        <w:t>examen</w:t>
      </w:r>
      <w:r w:rsidR="00BE51CA" w:rsidRPr="00AF06AB">
        <w:rPr>
          <w:spacing w:val="-4"/>
          <w:lang w:val="fr-FR"/>
        </w:rPr>
        <w:t> </w:t>
      </w:r>
      <w:r w:rsidRPr="00AF06AB">
        <w:rPr>
          <w:spacing w:val="-4"/>
          <w:lang w:val="fr-FR"/>
        </w:rPr>
        <w:t>DHS soit conduit par le service chargé de l</w:t>
      </w:r>
      <w:r w:rsidR="00F27416" w:rsidRPr="00AF06AB">
        <w:rPr>
          <w:spacing w:val="-4"/>
          <w:lang w:val="fr-FR"/>
        </w:rPr>
        <w:t>’</w:t>
      </w:r>
      <w:r w:rsidRPr="00AF06AB">
        <w:rPr>
          <w:spacing w:val="-4"/>
          <w:lang w:val="fr-FR"/>
        </w:rPr>
        <w:t>octroi des droits;</w:t>
      </w:r>
    </w:p>
    <w:p w14:paraId="6D806A1C" w14:textId="5CD1951F" w:rsidR="00723318" w:rsidRPr="00AF06AB" w:rsidDel="000759D0" w:rsidRDefault="00723318" w:rsidP="00723318">
      <w:pPr>
        <w:tabs>
          <w:tab w:val="left" w:pos="1134"/>
        </w:tabs>
        <w:ind w:left="567"/>
        <w:rPr>
          <w:spacing w:val="-4"/>
          <w:lang w:val="fr-FR"/>
        </w:rPr>
      </w:pPr>
      <w:r w:rsidRPr="00AF06AB" w:rsidDel="000759D0">
        <w:rPr>
          <w:spacing w:val="-4"/>
          <w:lang w:val="fr-FR"/>
        </w:rPr>
        <w:t>iii)</w:t>
      </w:r>
      <w:r w:rsidRPr="00AF06AB" w:rsidDel="000759D0">
        <w:rPr>
          <w:spacing w:val="-4"/>
          <w:lang w:val="fr-FR"/>
        </w:rPr>
        <w:tab/>
      </w:r>
      <w:r w:rsidRPr="00AF06AB">
        <w:rPr>
          <w:spacing w:val="-4"/>
          <w:lang w:val="fr-FR"/>
        </w:rPr>
        <w:t>non</w:t>
      </w:r>
      <w:r w:rsidR="004F2DC6" w:rsidRPr="00AF06AB">
        <w:rPr>
          <w:spacing w:val="-4"/>
          <w:lang w:val="fr-FR"/>
        </w:rPr>
        <w:t>-</w:t>
      </w:r>
      <w:r w:rsidRPr="00AF06AB">
        <w:rPr>
          <w:spacing w:val="-4"/>
          <w:lang w:val="fr-FR"/>
        </w:rPr>
        <w:t>acceptation des rapports d</w:t>
      </w:r>
      <w:r w:rsidR="00F27416" w:rsidRPr="00AF06AB">
        <w:rPr>
          <w:spacing w:val="-4"/>
          <w:lang w:val="fr-FR"/>
        </w:rPr>
        <w:t>’</w:t>
      </w:r>
      <w:r w:rsidRPr="00AF06AB">
        <w:rPr>
          <w:spacing w:val="-4"/>
          <w:lang w:val="fr-FR"/>
        </w:rPr>
        <w:t>examen</w:t>
      </w:r>
      <w:r w:rsidR="00BE51CA" w:rsidRPr="00AF06AB">
        <w:rPr>
          <w:spacing w:val="-4"/>
          <w:lang w:val="fr-FR"/>
        </w:rPr>
        <w:t> </w:t>
      </w:r>
      <w:r w:rsidRPr="00AF06AB">
        <w:rPr>
          <w:spacing w:val="-4"/>
          <w:lang w:val="fr-FR"/>
        </w:rPr>
        <w:t>DHS établis par les obtenteurs;</w:t>
      </w:r>
    </w:p>
    <w:p w14:paraId="1BB1C5D5" w14:textId="6F52ABC9" w:rsidR="00F27416" w:rsidRPr="00AF06AB" w:rsidRDefault="00723318" w:rsidP="00723318">
      <w:pPr>
        <w:tabs>
          <w:tab w:val="left" w:pos="1134"/>
        </w:tabs>
        <w:ind w:left="567"/>
        <w:rPr>
          <w:spacing w:val="-4"/>
          <w:lang w:val="fr-FR"/>
        </w:rPr>
      </w:pPr>
      <w:r w:rsidRPr="00AF06AB" w:rsidDel="000759D0">
        <w:rPr>
          <w:spacing w:val="-4"/>
          <w:lang w:val="fr-FR"/>
        </w:rPr>
        <w:t>iv)</w:t>
      </w:r>
      <w:r w:rsidRPr="00AF06AB" w:rsidDel="000759D0">
        <w:rPr>
          <w:spacing w:val="-4"/>
          <w:lang w:val="fr-FR"/>
        </w:rPr>
        <w:tab/>
      </w:r>
      <w:r w:rsidR="00F83FB8" w:rsidRPr="00AF06AB">
        <w:rPr>
          <w:spacing w:val="-4"/>
          <w:lang w:val="fr-FR"/>
        </w:rPr>
        <w:t>souhait</w:t>
      </w:r>
      <w:r w:rsidRPr="00AF06AB">
        <w:rPr>
          <w:spacing w:val="-4"/>
          <w:lang w:val="fr-FR"/>
        </w:rPr>
        <w:t xml:space="preserve"> des obtenteurs d</w:t>
      </w:r>
      <w:r w:rsidR="00F27416" w:rsidRPr="00AF06AB">
        <w:rPr>
          <w:spacing w:val="-4"/>
          <w:lang w:val="fr-FR"/>
        </w:rPr>
        <w:t>’</w:t>
      </w:r>
      <w:r w:rsidRPr="00AF06AB">
        <w:rPr>
          <w:spacing w:val="-4"/>
          <w:lang w:val="fr-FR"/>
        </w:rPr>
        <w:t>utiliser (ou non) les rapports DHS existants.</w:t>
      </w:r>
    </w:p>
    <w:p w14:paraId="149C19F8" w14:textId="7FB9F325" w:rsidR="00A63F7C" w:rsidRPr="00AF06AB" w:rsidRDefault="00A63F7C" w:rsidP="005D70F9">
      <w:pPr>
        <w:tabs>
          <w:tab w:val="left" w:pos="1134"/>
        </w:tabs>
        <w:rPr>
          <w:lang w:val="fr-FR"/>
        </w:rPr>
      </w:pPr>
    </w:p>
    <w:p w14:paraId="439D060D" w14:textId="6BF6FE30" w:rsidR="00BD0860" w:rsidRPr="00AF06AB" w:rsidRDefault="008D543B" w:rsidP="00AF06AB">
      <w:pPr>
        <w:pStyle w:val="ListParagraph"/>
        <w:keepNext/>
        <w:keepLines/>
        <w:numPr>
          <w:ilvl w:val="0"/>
          <w:numId w:val="38"/>
        </w:numPr>
        <w:ind w:left="0" w:firstLine="0"/>
        <w:rPr>
          <w:lang w:val="fr-FR"/>
        </w:rPr>
      </w:pPr>
      <w:r w:rsidRPr="00AF06AB">
        <w:rPr>
          <w:lang w:val="fr-FR"/>
        </w:rPr>
        <w:lastRenderedPageBreak/>
        <w:t>Lors de sa soixante</w:t>
      </w:r>
      <w:r w:rsidR="00F27416" w:rsidRPr="00AF06AB">
        <w:rPr>
          <w:lang w:val="fr-FR"/>
        </w:rPr>
        <w:t>-</w:t>
      </w:r>
      <w:r w:rsidRPr="00AF06AB">
        <w:rPr>
          <w:lang w:val="fr-FR"/>
        </w:rPr>
        <w:t>dix</w:t>
      </w:r>
      <w:r w:rsidR="00260508" w:rsidRPr="00AF06AB">
        <w:rPr>
          <w:lang w:val="fr-FR"/>
        </w:rPr>
        <w:noBreakHyphen/>
        <w:t>huit</w:t>
      </w:r>
      <w:r w:rsidR="00F27416" w:rsidRPr="00AF06AB">
        <w:rPr>
          <w:lang w:val="fr-FR"/>
        </w:rPr>
        <w:t>ième session</w:t>
      </w:r>
      <w:r w:rsidR="00260508" w:rsidRPr="00AF06AB">
        <w:rPr>
          <w:rStyle w:val="FootnoteReference"/>
          <w:lang w:val="fr-FR"/>
        </w:rPr>
        <w:footnoteReference w:id="7"/>
      </w:r>
      <w:r w:rsidRPr="00AF06AB">
        <w:rPr>
          <w:lang w:val="fr-FR"/>
        </w:rPr>
        <w:t>,</w:t>
      </w:r>
      <w:r w:rsidR="00F27416" w:rsidRPr="00AF06AB">
        <w:rPr>
          <w:lang w:val="fr-FR"/>
        </w:rPr>
        <w:t xml:space="preserve"> le CAJ</w:t>
      </w:r>
      <w:r w:rsidRPr="00AF06AB">
        <w:rPr>
          <w:lang w:val="fr-FR"/>
        </w:rPr>
        <w:t xml:space="preserve"> a approuvé les mesures ci</w:t>
      </w:r>
      <w:r w:rsidR="00F27416" w:rsidRPr="00AF06AB">
        <w:rPr>
          <w:lang w:val="fr-FR"/>
        </w:rPr>
        <w:t>-</w:t>
      </w:r>
      <w:r w:rsidRPr="00AF06AB">
        <w:rPr>
          <w:lang w:val="fr-FR"/>
        </w:rPr>
        <w:t>après pour surmonter les obstacles politiques ou juridiques que le</w:t>
      </w:r>
      <w:r w:rsidR="00F27416" w:rsidRPr="00AF06AB">
        <w:rPr>
          <w:lang w:val="fr-FR"/>
        </w:rPr>
        <w:t> TC</w:t>
      </w:r>
      <w:r w:rsidRPr="00AF06AB">
        <w:rPr>
          <w:lang w:val="fr-FR"/>
        </w:rPr>
        <w:t xml:space="preserve"> a identifiés comme empêchant la coopération internationale en matière d</w:t>
      </w:r>
      <w:r w:rsidR="00F27416" w:rsidRPr="00AF06AB">
        <w:rPr>
          <w:lang w:val="fr-FR"/>
        </w:rPr>
        <w:t>’</w:t>
      </w:r>
      <w:r w:rsidRPr="00AF06AB">
        <w:rPr>
          <w:lang w:val="fr-FR"/>
        </w:rPr>
        <w:t>examen</w:t>
      </w:r>
      <w:r w:rsidR="00BE51CA" w:rsidRPr="00AF06AB">
        <w:rPr>
          <w:lang w:val="fr-FR"/>
        </w:rPr>
        <w:t> </w:t>
      </w:r>
      <w:r w:rsidRPr="00AF06AB">
        <w:rPr>
          <w:lang w:val="fr-FR"/>
        </w:rPr>
        <w:t>DHS (</w:t>
      </w:r>
      <w:r w:rsidR="0020543A" w:rsidRPr="00AF06AB">
        <w:rPr>
          <w:lang w:val="fr-FR"/>
        </w:rPr>
        <w:t>voir le paragraphe 43 du</w:t>
      </w:r>
      <w:r w:rsidRPr="00AF06AB">
        <w:rPr>
          <w:lang w:val="fr-FR"/>
        </w:rPr>
        <w:t xml:space="preserve"> </w:t>
      </w:r>
      <w:r w:rsidR="00F27416" w:rsidRPr="00AF06AB">
        <w:rPr>
          <w:lang w:val="fr-FR"/>
        </w:rPr>
        <w:t>document CA</w:t>
      </w:r>
      <w:r w:rsidR="00BD0860" w:rsidRPr="00AF06AB">
        <w:rPr>
          <w:lang w:val="fr-FR"/>
        </w:rPr>
        <w:t xml:space="preserve">J/78/13 </w:t>
      </w:r>
      <w:r w:rsidR="00F27416" w:rsidRPr="00AF06AB">
        <w:rPr>
          <w:lang w:val="fr-FR"/>
        </w:rPr>
        <w:t>“C</w:t>
      </w:r>
      <w:r w:rsidRPr="00AF06AB">
        <w:rPr>
          <w:lang w:val="fr-FR"/>
        </w:rPr>
        <w:t>ompte rend</w:t>
      </w:r>
      <w:r w:rsidR="00F27416" w:rsidRPr="00AF06AB">
        <w:rPr>
          <w:lang w:val="fr-FR"/>
        </w:rPr>
        <w:t>u”</w:t>
      </w:r>
      <w:r w:rsidR="00BD0860" w:rsidRPr="00AF06AB">
        <w:rPr>
          <w:lang w:val="fr-FR"/>
        </w:rPr>
        <w:t>)</w:t>
      </w:r>
      <w:r w:rsidR="00F27416" w:rsidRPr="00AF06AB">
        <w:rPr>
          <w:lang w:val="fr-FR"/>
        </w:rPr>
        <w:t> :</w:t>
      </w:r>
    </w:p>
    <w:p w14:paraId="79FDFB15" w14:textId="77777777" w:rsidR="00BD0860" w:rsidRPr="00AF06AB" w:rsidRDefault="00BD0860" w:rsidP="00BD0860">
      <w:pPr>
        <w:keepNext/>
        <w:rPr>
          <w:lang w:val="fr-FR"/>
        </w:rPr>
      </w:pPr>
    </w:p>
    <w:p w14:paraId="1F965715" w14:textId="28038B45" w:rsidR="00BD0860" w:rsidRPr="00AF06AB" w:rsidRDefault="00BD0860" w:rsidP="00BD0860">
      <w:pPr>
        <w:rPr>
          <w:lang w:val="fr-FR"/>
        </w:rPr>
      </w:pPr>
      <w:r w:rsidRPr="00AF06AB">
        <w:rPr>
          <w:lang w:val="fr-FR"/>
        </w:rPr>
        <w:tab/>
        <w:t xml:space="preserve">a) </w:t>
      </w:r>
      <w:r w:rsidRPr="00AF06AB">
        <w:rPr>
          <w:lang w:val="fr-FR"/>
        </w:rPr>
        <w:tab/>
      </w:r>
      <w:r w:rsidR="004D1CBF" w:rsidRPr="00AF06AB">
        <w:rPr>
          <w:lang w:val="fr-FR"/>
        </w:rPr>
        <w:t>enquêter auprès des membres de l</w:t>
      </w:r>
      <w:r w:rsidR="00F27416" w:rsidRPr="00AF06AB">
        <w:rPr>
          <w:lang w:val="fr-FR"/>
        </w:rPr>
        <w:t>’</w:t>
      </w:r>
      <w:r w:rsidR="004D1CBF" w:rsidRPr="00AF06AB">
        <w:rPr>
          <w:lang w:val="fr-FR"/>
        </w:rPr>
        <w:t>Union afin d</w:t>
      </w:r>
      <w:r w:rsidR="00F27416" w:rsidRPr="00AF06AB">
        <w:rPr>
          <w:lang w:val="fr-FR"/>
        </w:rPr>
        <w:t>’</w:t>
      </w:r>
      <w:r w:rsidR="004D1CBF" w:rsidRPr="00AF06AB">
        <w:rPr>
          <w:lang w:val="fr-FR"/>
        </w:rPr>
        <w:t>obtenir des informations sur les obstacles politiques ou juridiques qu</w:t>
      </w:r>
      <w:r w:rsidR="00F27416" w:rsidRPr="00AF06AB">
        <w:rPr>
          <w:lang w:val="fr-FR"/>
        </w:rPr>
        <w:t>’</w:t>
      </w:r>
      <w:r w:rsidR="004D1CBF" w:rsidRPr="00AF06AB">
        <w:rPr>
          <w:lang w:val="fr-FR"/>
        </w:rPr>
        <w:t>ils connaissent, susceptibles d</w:t>
      </w:r>
      <w:r w:rsidR="00F27416" w:rsidRPr="00AF06AB">
        <w:rPr>
          <w:lang w:val="fr-FR"/>
        </w:rPr>
        <w:t>’</w:t>
      </w:r>
      <w:r w:rsidR="004D1CBF" w:rsidRPr="00AF06AB">
        <w:rPr>
          <w:lang w:val="fr-FR"/>
        </w:rPr>
        <w:t>empêcher la coopération internationale en matière d</w:t>
      </w:r>
      <w:r w:rsidR="00F27416" w:rsidRPr="00AF06AB">
        <w:rPr>
          <w:lang w:val="fr-FR"/>
        </w:rPr>
        <w:t>’</w:t>
      </w:r>
      <w:r w:rsidR="004D1CBF" w:rsidRPr="00AF06AB">
        <w:rPr>
          <w:lang w:val="fr-FR"/>
        </w:rPr>
        <w:t>examen DHS</w:t>
      </w:r>
      <w:r w:rsidRPr="00AF06AB">
        <w:rPr>
          <w:lang w:val="fr-FR"/>
        </w:rPr>
        <w:t>;</w:t>
      </w:r>
    </w:p>
    <w:p w14:paraId="65977D3E" w14:textId="77777777" w:rsidR="00BD0860" w:rsidRPr="00AF06AB" w:rsidRDefault="00BD0860" w:rsidP="00BD0860">
      <w:pPr>
        <w:rPr>
          <w:lang w:val="fr-FR"/>
        </w:rPr>
      </w:pPr>
    </w:p>
    <w:p w14:paraId="7FACB1B3" w14:textId="4733E562" w:rsidR="00BD0860" w:rsidRPr="00AF06AB" w:rsidRDefault="00BD0860" w:rsidP="00BD0860">
      <w:pPr>
        <w:rPr>
          <w:lang w:val="fr-FR"/>
        </w:rPr>
      </w:pPr>
      <w:r w:rsidRPr="00AF06AB">
        <w:rPr>
          <w:lang w:val="fr-FR"/>
        </w:rPr>
        <w:tab/>
        <w:t xml:space="preserve">b) </w:t>
      </w:r>
      <w:r w:rsidRPr="00AF06AB">
        <w:rPr>
          <w:lang w:val="fr-FR"/>
        </w:rPr>
        <w:tab/>
      </w:r>
      <w:r w:rsidR="004D1CBF" w:rsidRPr="00AF06AB">
        <w:rPr>
          <w:lang w:val="fr-FR"/>
        </w:rPr>
        <w:t>rédiger des notes explicatives sur l</w:t>
      </w:r>
      <w:r w:rsidR="00F27416" w:rsidRPr="00AF06AB">
        <w:rPr>
          <w:lang w:val="fr-FR"/>
        </w:rPr>
        <w:t>’</w:t>
      </w:r>
      <w:r w:rsidR="004D1CBF" w:rsidRPr="00AF06AB">
        <w:rPr>
          <w:lang w:val="fr-FR"/>
        </w:rPr>
        <w:t xml:space="preserve">article 12 de la </w:t>
      </w:r>
      <w:r w:rsidR="00F27416" w:rsidRPr="00AF06AB">
        <w:rPr>
          <w:lang w:val="fr-FR"/>
        </w:rPr>
        <w:t>Convention UPOV</w:t>
      </w:r>
      <w:r w:rsidR="004D1CBF" w:rsidRPr="00AF06AB">
        <w:rPr>
          <w:lang w:val="fr-FR"/>
        </w:rPr>
        <w:t xml:space="preserve"> (</w:t>
      </w:r>
      <w:r w:rsidR="0020543A" w:rsidRPr="00AF06AB">
        <w:rPr>
          <w:lang w:val="fr-FR"/>
        </w:rPr>
        <w:t>“</w:t>
      </w:r>
      <w:r w:rsidR="004D1CBF" w:rsidRPr="00AF06AB">
        <w:rPr>
          <w:lang w:val="fr-FR"/>
        </w:rPr>
        <w:t>Examen de la demand</w:t>
      </w:r>
      <w:r w:rsidR="00F27416" w:rsidRPr="00AF06AB">
        <w:rPr>
          <w:lang w:val="fr-FR"/>
        </w:rPr>
        <w:t>e”</w:t>
      </w:r>
      <w:r w:rsidR="004D1CBF" w:rsidRPr="00AF06AB">
        <w:rPr>
          <w:lang w:val="fr-FR"/>
        </w:rPr>
        <w:t>)</w:t>
      </w:r>
      <w:r w:rsidR="00BE51CA" w:rsidRPr="00AF06AB">
        <w:rPr>
          <w:lang w:val="fr-FR"/>
        </w:rPr>
        <w:t xml:space="preserve">; </w:t>
      </w:r>
      <w:r w:rsidR="004D1CBF" w:rsidRPr="00AF06AB">
        <w:rPr>
          <w:lang w:val="fr-FR"/>
        </w:rPr>
        <w:t xml:space="preserve"> et</w:t>
      </w:r>
    </w:p>
    <w:p w14:paraId="1F2A1BBC" w14:textId="77777777" w:rsidR="00BD0860" w:rsidRPr="00AF06AB" w:rsidRDefault="00BD0860" w:rsidP="00BD0860">
      <w:pPr>
        <w:rPr>
          <w:lang w:val="fr-FR"/>
        </w:rPr>
      </w:pPr>
    </w:p>
    <w:p w14:paraId="2D76D0F1" w14:textId="2CF3B785" w:rsidR="00BD0860" w:rsidRPr="00AF06AB" w:rsidRDefault="00BD0860" w:rsidP="00BD0860">
      <w:pPr>
        <w:rPr>
          <w:lang w:val="fr-FR"/>
        </w:rPr>
      </w:pPr>
      <w:r w:rsidRPr="00AF06AB">
        <w:rPr>
          <w:lang w:val="fr-FR"/>
        </w:rPr>
        <w:tab/>
        <w:t xml:space="preserve">c) </w:t>
      </w:r>
      <w:r w:rsidRPr="00AF06AB">
        <w:rPr>
          <w:lang w:val="fr-FR"/>
        </w:rPr>
        <w:tab/>
      </w:r>
      <w:r w:rsidR="0086656D" w:rsidRPr="00AF06AB">
        <w:rPr>
          <w:lang w:val="fr-FR"/>
        </w:rPr>
        <w:t>demander aux organisations d</w:t>
      </w:r>
      <w:r w:rsidR="00F27416" w:rsidRPr="00AF06AB">
        <w:rPr>
          <w:lang w:val="fr-FR"/>
        </w:rPr>
        <w:t>’</w:t>
      </w:r>
      <w:r w:rsidR="0086656D" w:rsidRPr="00AF06AB">
        <w:rPr>
          <w:lang w:val="fr-FR"/>
        </w:rPr>
        <w:t>obtenteurs d</w:t>
      </w:r>
      <w:r w:rsidR="00F27416" w:rsidRPr="00AF06AB">
        <w:rPr>
          <w:lang w:val="fr-FR"/>
        </w:rPr>
        <w:t>’</w:t>
      </w:r>
      <w:r w:rsidR="0086656D" w:rsidRPr="00AF06AB">
        <w:rPr>
          <w:lang w:val="fr-FR"/>
        </w:rPr>
        <w:t xml:space="preserve">apporter des précisions sur les difficultés que pose le </w:t>
      </w:r>
      <w:r w:rsidR="00F83FB8" w:rsidRPr="00AF06AB">
        <w:rPr>
          <w:lang w:val="fr-FR"/>
        </w:rPr>
        <w:t>souhait</w:t>
      </w:r>
      <w:r w:rsidR="0086656D" w:rsidRPr="00AF06AB">
        <w:rPr>
          <w:lang w:val="fr-FR"/>
        </w:rPr>
        <w:t xml:space="preserve"> des obtenteurs d</w:t>
      </w:r>
      <w:r w:rsidR="00F27416" w:rsidRPr="00AF06AB">
        <w:rPr>
          <w:lang w:val="fr-FR"/>
        </w:rPr>
        <w:t>’</w:t>
      </w:r>
      <w:r w:rsidR="0086656D" w:rsidRPr="00AF06AB">
        <w:rPr>
          <w:lang w:val="fr-FR"/>
        </w:rPr>
        <w:t>utiliser</w:t>
      </w:r>
      <w:r w:rsidR="000C6903" w:rsidRPr="00AF06AB">
        <w:rPr>
          <w:lang w:val="fr-FR"/>
        </w:rPr>
        <w:t xml:space="preserve"> </w:t>
      </w:r>
      <w:r w:rsidR="0086656D" w:rsidRPr="00AF06AB">
        <w:rPr>
          <w:lang w:val="fr-FR"/>
        </w:rPr>
        <w:t>ou de ne pas utiliser les rapports d</w:t>
      </w:r>
      <w:r w:rsidR="00F27416" w:rsidRPr="00AF06AB">
        <w:rPr>
          <w:lang w:val="fr-FR"/>
        </w:rPr>
        <w:t>’</w:t>
      </w:r>
      <w:r w:rsidR="0086656D" w:rsidRPr="00AF06AB">
        <w:rPr>
          <w:lang w:val="fr-FR"/>
        </w:rPr>
        <w:t>examen DHS existants</w:t>
      </w:r>
      <w:r w:rsidRPr="00AF06AB">
        <w:rPr>
          <w:lang w:val="fr-FR"/>
        </w:rPr>
        <w:t>.</w:t>
      </w:r>
    </w:p>
    <w:p w14:paraId="423A78A1" w14:textId="77777777" w:rsidR="0043311C" w:rsidRPr="00AF06AB" w:rsidRDefault="0043311C" w:rsidP="0043311C">
      <w:pPr>
        <w:rPr>
          <w:spacing w:val="-4"/>
          <w:lang w:val="fr-FR"/>
        </w:rPr>
      </w:pPr>
    </w:p>
    <w:p w14:paraId="3B7CAF14" w14:textId="312CDB84" w:rsidR="003012EF" w:rsidRPr="00AF06AB" w:rsidRDefault="00771B6A" w:rsidP="00AF06AB">
      <w:pPr>
        <w:pStyle w:val="Heading3"/>
        <w:spacing w:before="0"/>
        <w:rPr>
          <w:lang w:val="fr-FR"/>
        </w:rPr>
      </w:pPr>
      <w:r w:rsidRPr="00AF06AB">
        <w:rPr>
          <w:lang w:val="fr-FR"/>
        </w:rPr>
        <w:t>Enquête menée auprès des membres de l</w:t>
      </w:r>
      <w:r w:rsidR="00F27416" w:rsidRPr="00AF06AB">
        <w:rPr>
          <w:lang w:val="fr-FR"/>
        </w:rPr>
        <w:t>’</w:t>
      </w:r>
      <w:r w:rsidRPr="00AF06AB">
        <w:rPr>
          <w:lang w:val="fr-FR"/>
        </w:rPr>
        <w:t>Union sur les obstacles politiques ou juridiques susceptibles d</w:t>
      </w:r>
      <w:r w:rsidR="00F27416" w:rsidRPr="00AF06AB">
        <w:rPr>
          <w:lang w:val="fr-FR"/>
        </w:rPr>
        <w:t>’</w:t>
      </w:r>
      <w:r w:rsidRPr="00AF06AB">
        <w:rPr>
          <w:lang w:val="fr-FR"/>
        </w:rPr>
        <w:t>empêcher la coopération internationale dans l</w:t>
      </w:r>
      <w:r w:rsidR="00F27416" w:rsidRPr="00AF06AB">
        <w:rPr>
          <w:lang w:val="fr-FR"/>
        </w:rPr>
        <w:t>’</w:t>
      </w:r>
      <w:r w:rsidRPr="00AF06AB">
        <w:rPr>
          <w:lang w:val="fr-FR"/>
        </w:rPr>
        <w:t>examen</w:t>
      </w:r>
      <w:r w:rsidR="00BE51CA" w:rsidRPr="00AF06AB">
        <w:rPr>
          <w:lang w:val="fr-FR"/>
        </w:rPr>
        <w:t> </w:t>
      </w:r>
      <w:r w:rsidRPr="00AF06AB">
        <w:rPr>
          <w:lang w:val="fr-FR"/>
        </w:rPr>
        <w:t>DHS</w:t>
      </w:r>
    </w:p>
    <w:p w14:paraId="1C6EE180" w14:textId="77777777" w:rsidR="003012EF" w:rsidRPr="00AF06AB" w:rsidRDefault="003012EF" w:rsidP="00915349">
      <w:pPr>
        <w:keepLines/>
        <w:rPr>
          <w:lang w:val="fr-FR"/>
        </w:rPr>
      </w:pPr>
    </w:p>
    <w:p w14:paraId="5832927A" w14:textId="10432B31" w:rsidR="0043311C" w:rsidRPr="00AF06AB" w:rsidRDefault="000745EA" w:rsidP="00AF06AB">
      <w:pPr>
        <w:pStyle w:val="ListParagraph"/>
        <w:keepLines/>
        <w:numPr>
          <w:ilvl w:val="0"/>
          <w:numId w:val="38"/>
        </w:numPr>
        <w:ind w:left="0" w:firstLine="0"/>
        <w:rPr>
          <w:spacing w:val="-4"/>
          <w:lang w:val="fr-FR"/>
        </w:rPr>
      </w:pPr>
      <w:r w:rsidRPr="00AF06AB">
        <w:rPr>
          <w:lang w:val="fr-FR"/>
        </w:rPr>
        <w:t>Lors de sa soixante</w:t>
      </w:r>
      <w:r w:rsidR="00F27416" w:rsidRPr="00AF06AB">
        <w:rPr>
          <w:lang w:val="fr-FR"/>
        </w:rPr>
        <w:t>-</w:t>
      </w:r>
      <w:r w:rsidRPr="00AF06AB">
        <w:rPr>
          <w:lang w:val="fr-FR"/>
        </w:rPr>
        <w:t>dix</w:t>
      </w:r>
      <w:r w:rsidR="00F27416" w:rsidRPr="00AF06AB">
        <w:rPr>
          <w:lang w:val="fr-FR"/>
        </w:rPr>
        <w:t>-</w:t>
      </w:r>
      <w:r w:rsidRPr="00AF06AB">
        <w:rPr>
          <w:lang w:val="fr-FR"/>
        </w:rPr>
        <w:t>huit</w:t>
      </w:r>
      <w:r w:rsidR="00F27416" w:rsidRPr="00AF06AB">
        <w:rPr>
          <w:lang w:val="fr-FR"/>
        </w:rPr>
        <w:t>ième session</w:t>
      </w:r>
      <w:r w:rsidR="0043311C" w:rsidRPr="00AF06AB">
        <w:rPr>
          <w:rStyle w:val="FootnoteReference"/>
          <w:lang w:val="fr-FR"/>
        </w:rPr>
        <w:footnoteReference w:id="8"/>
      </w:r>
      <w:r w:rsidR="0043311C" w:rsidRPr="00AF06AB">
        <w:rPr>
          <w:lang w:val="fr-FR"/>
        </w:rPr>
        <w:t>,</w:t>
      </w:r>
      <w:r w:rsidR="00F27416" w:rsidRPr="00AF06AB">
        <w:rPr>
          <w:lang w:val="fr-FR"/>
        </w:rPr>
        <w:t xml:space="preserve"> le CAJ</w:t>
      </w:r>
      <w:r w:rsidRPr="00AF06AB">
        <w:rPr>
          <w:lang w:val="fr-FR"/>
        </w:rPr>
        <w:t xml:space="preserve"> </w:t>
      </w:r>
      <w:r w:rsidR="00A963A1" w:rsidRPr="00AF06AB">
        <w:rPr>
          <w:lang w:val="fr-FR"/>
        </w:rPr>
        <w:t>est convenu d</w:t>
      </w:r>
      <w:r w:rsidR="00F27416" w:rsidRPr="00AF06AB">
        <w:rPr>
          <w:lang w:val="fr-FR"/>
        </w:rPr>
        <w:t>’</w:t>
      </w:r>
      <w:r w:rsidR="00A963A1" w:rsidRPr="00AF06AB">
        <w:rPr>
          <w:lang w:val="fr-FR"/>
        </w:rPr>
        <w:t xml:space="preserve">inclure les possibles </w:t>
      </w:r>
      <w:r w:rsidR="00F27416" w:rsidRPr="00AF06AB">
        <w:rPr>
          <w:lang w:val="fr-FR"/>
        </w:rPr>
        <w:t>“o</w:t>
      </w:r>
      <w:r w:rsidR="00A963A1" w:rsidRPr="00AF06AB">
        <w:rPr>
          <w:lang w:val="fr-FR"/>
        </w:rPr>
        <w:t>rientations pour encourager les membres de l</w:t>
      </w:r>
      <w:r w:rsidR="00F27416" w:rsidRPr="00AF06AB">
        <w:rPr>
          <w:lang w:val="fr-FR"/>
        </w:rPr>
        <w:t>’</w:t>
      </w:r>
      <w:r w:rsidR="00A963A1" w:rsidRPr="00AF06AB">
        <w:rPr>
          <w:lang w:val="fr-FR"/>
        </w:rPr>
        <w:t>Union, sur une base volontaire, à prendre à leur compte les rapports d</w:t>
      </w:r>
      <w:r w:rsidR="00F27416" w:rsidRPr="00AF06AB">
        <w:rPr>
          <w:lang w:val="fr-FR"/>
        </w:rPr>
        <w:t>’</w:t>
      </w:r>
      <w:r w:rsidR="00A963A1" w:rsidRPr="00AF06AB">
        <w:rPr>
          <w:lang w:val="fr-FR"/>
        </w:rPr>
        <w:t>examen</w:t>
      </w:r>
      <w:r w:rsidR="00BE51CA" w:rsidRPr="00AF06AB">
        <w:rPr>
          <w:lang w:val="fr-FR"/>
        </w:rPr>
        <w:t> </w:t>
      </w:r>
      <w:r w:rsidR="00A963A1" w:rsidRPr="00AF06AB">
        <w:rPr>
          <w:lang w:val="fr-FR"/>
        </w:rPr>
        <w:t>DHS lorsque les demandeurs ne sont pas en mesure de remettre du matériel végétal pour des raisons phytosanitaires ou autres, lorsque cela est acceptable pour les membres de l</w:t>
      </w:r>
      <w:r w:rsidR="00F27416" w:rsidRPr="00AF06AB">
        <w:rPr>
          <w:lang w:val="fr-FR"/>
        </w:rPr>
        <w:t>’</w:t>
      </w:r>
      <w:r w:rsidR="00A963A1" w:rsidRPr="00AF06AB">
        <w:rPr>
          <w:lang w:val="fr-FR"/>
        </w:rPr>
        <w:t>Union concerné</w:t>
      </w:r>
      <w:r w:rsidR="00F27416" w:rsidRPr="00AF06AB">
        <w:rPr>
          <w:lang w:val="fr-FR"/>
        </w:rPr>
        <w:t>s”</w:t>
      </w:r>
      <w:r w:rsidR="00A963A1" w:rsidRPr="00AF06AB">
        <w:rPr>
          <w:lang w:val="fr-FR"/>
        </w:rPr>
        <w:t xml:space="preserve"> comme faisant partie intégrante des travaux à convenir par</w:t>
      </w:r>
      <w:r w:rsidR="00F27416" w:rsidRPr="00AF06AB">
        <w:rPr>
          <w:lang w:val="fr-FR"/>
        </w:rPr>
        <w:t xml:space="preserve"> le CAJ</w:t>
      </w:r>
      <w:r w:rsidR="00A963A1" w:rsidRPr="00AF06AB">
        <w:rPr>
          <w:lang w:val="fr-FR"/>
        </w:rPr>
        <w:t xml:space="preserve"> au titre du document CAJ/78/9 </w:t>
      </w:r>
      <w:r w:rsidR="00F27416" w:rsidRPr="00AF06AB">
        <w:rPr>
          <w:lang w:val="fr-FR"/>
        </w:rPr>
        <w:t>“M</w:t>
      </w:r>
      <w:r w:rsidR="00A963A1" w:rsidRPr="00AF06AB">
        <w:rPr>
          <w:lang w:val="fr-FR"/>
        </w:rPr>
        <w:t>esures visant à renforcer la coopération en matière d</w:t>
      </w:r>
      <w:r w:rsidR="00F27416" w:rsidRPr="00AF06AB">
        <w:rPr>
          <w:lang w:val="fr-FR"/>
        </w:rPr>
        <w:t>’</w:t>
      </w:r>
      <w:r w:rsidR="00A963A1" w:rsidRPr="00AF06AB">
        <w:rPr>
          <w:lang w:val="fr-FR"/>
        </w:rPr>
        <w:t>examen</w:t>
      </w:r>
      <w:r w:rsidR="00AB05E2" w:rsidRPr="00AF06AB">
        <w:rPr>
          <w:lang w:val="fr-FR"/>
        </w:rPr>
        <w:t>”</w:t>
      </w:r>
      <w:r w:rsidR="00A963A1" w:rsidRPr="00AF06AB">
        <w:rPr>
          <w:lang w:val="fr-FR"/>
        </w:rPr>
        <w:t xml:space="preserve"> (</w:t>
      </w:r>
      <w:r w:rsidR="0020543A" w:rsidRPr="00AF06AB">
        <w:rPr>
          <w:lang w:val="fr-FR"/>
        </w:rPr>
        <w:t xml:space="preserve">voir le paragraphe 39 du document </w:t>
      </w:r>
      <w:r w:rsidR="0043311C" w:rsidRPr="00AF06AB">
        <w:rPr>
          <w:lang w:val="fr-FR"/>
        </w:rPr>
        <w:t xml:space="preserve">CAJ/78/13 </w:t>
      </w:r>
      <w:r w:rsidR="00F27416" w:rsidRPr="00AF06AB">
        <w:rPr>
          <w:lang w:val="fr-FR"/>
        </w:rPr>
        <w:t>“C</w:t>
      </w:r>
      <w:r w:rsidR="00A963A1" w:rsidRPr="00AF06AB">
        <w:rPr>
          <w:lang w:val="fr-FR"/>
        </w:rPr>
        <w:t>ompte rend</w:t>
      </w:r>
      <w:r w:rsidR="00F27416" w:rsidRPr="00AF06AB">
        <w:rPr>
          <w:lang w:val="fr-FR"/>
        </w:rPr>
        <w:t>u”</w:t>
      </w:r>
      <w:r w:rsidR="0043311C" w:rsidRPr="00AF06AB">
        <w:rPr>
          <w:lang w:val="fr-FR"/>
        </w:rPr>
        <w:t>).</w:t>
      </w:r>
    </w:p>
    <w:p w14:paraId="272A31EE" w14:textId="77777777" w:rsidR="00BD0860" w:rsidRPr="00AF06AB" w:rsidRDefault="00BD0860" w:rsidP="00A63F7C">
      <w:pPr>
        <w:tabs>
          <w:tab w:val="left" w:pos="940"/>
        </w:tabs>
        <w:rPr>
          <w:lang w:val="fr-FR"/>
        </w:rPr>
      </w:pPr>
    </w:p>
    <w:p w14:paraId="18CA489C" w14:textId="5C9CAA88" w:rsidR="004104C0" w:rsidRPr="00AF06AB" w:rsidRDefault="00CB1A96" w:rsidP="00AF06AB">
      <w:pPr>
        <w:pStyle w:val="ListParagraph"/>
        <w:numPr>
          <w:ilvl w:val="0"/>
          <w:numId w:val="38"/>
        </w:numPr>
        <w:ind w:left="0" w:firstLine="0"/>
        <w:rPr>
          <w:lang w:val="fr-FR"/>
        </w:rPr>
      </w:pPr>
      <w:r w:rsidRPr="00AF06AB">
        <w:rPr>
          <w:lang w:val="fr-FR"/>
        </w:rPr>
        <w:t>Lors de sa soixante</w:t>
      </w:r>
      <w:r w:rsidR="00F27416" w:rsidRPr="00AF06AB">
        <w:rPr>
          <w:lang w:val="fr-FR"/>
        </w:rPr>
        <w:t>-</w:t>
      </w:r>
      <w:r w:rsidRPr="00AF06AB">
        <w:rPr>
          <w:lang w:val="fr-FR"/>
        </w:rPr>
        <w:t>dix</w:t>
      </w:r>
      <w:r w:rsidR="00F27416" w:rsidRPr="00AF06AB">
        <w:rPr>
          <w:lang w:val="fr-FR"/>
        </w:rPr>
        <w:t>-</w:t>
      </w:r>
      <w:r w:rsidRPr="00AF06AB">
        <w:rPr>
          <w:lang w:val="fr-FR"/>
        </w:rPr>
        <w:t>neuv</w:t>
      </w:r>
      <w:r w:rsidR="00F27416" w:rsidRPr="00AF06AB">
        <w:rPr>
          <w:lang w:val="fr-FR"/>
        </w:rPr>
        <w:t>ième session</w:t>
      </w:r>
      <w:r w:rsidR="004104C0" w:rsidRPr="00AF06AB">
        <w:rPr>
          <w:rStyle w:val="FootnoteReference"/>
          <w:lang w:val="fr-FR"/>
        </w:rPr>
        <w:footnoteReference w:id="9"/>
      </w:r>
      <w:r w:rsidR="004104C0" w:rsidRPr="00AF06AB">
        <w:rPr>
          <w:lang w:val="fr-FR"/>
        </w:rPr>
        <w:t>,</w:t>
      </w:r>
      <w:r w:rsidR="00F27416" w:rsidRPr="00AF06AB">
        <w:rPr>
          <w:lang w:val="fr-FR"/>
        </w:rPr>
        <w:t xml:space="preserve"> le CAJ</w:t>
      </w:r>
      <w:r w:rsidRPr="00AF06AB">
        <w:rPr>
          <w:lang w:val="fr-FR"/>
        </w:rPr>
        <w:t xml:space="preserve"> a approuvé </w:t>
      </w:r>
      <w:r w:rsidRPr="00AF06AB">
        <w:rPr>
          <w:spacing w:val="-4"/>
          <w:lang w:val="fr-FR"/>
        </w:rPr>
        <w:t>les propositions relatives aux questions de l</w:t>
      </w:r>
      <w:r w:rsidR="00F27416" w:rsidRPr="00AF06AB">
        <w:rPr>
          <w:spacing w:val="-4"/>
          <w:lang w:val="fr-FR"/>
        </w:rPr>
        <w:t>’</w:t>
      </w:r>
      <w:r w:rsidRPr="00AF06AB">
        <w:rPr>
          <w:spacing w:val="-4"/>
          <w:lang w:val="fr-FR"/>
        </w:rPr>
        <w:t>enquête qui sera menée auprès des membres de l</w:t>
      </w:r>
      <w:r w:rsidR="00F27416" w:rsidRPr="00AF06AB">
        <w:rPr>
          <w:spacing w:val="-4"/>
          <w:lang w:val="fr-FR"/>
        </w:rPr>
        <w:t>’</w:t>
      </w:r>
      <w:r w:rsidRPr="00AF06AB">
        <w:rPr>
          <w:spacing w:val="-4"/>
          <w:lang w:val="fr-FR"/>
        </w:rPr>
        <w:t>Union afin d</w:t>
      </w:r>
      <w:r w:rsidR="00F27416" w:rsidRPr="00AF06AB">
        <w:rPr>
          <w:spacing w:val="-4"/>
          <w:lang w:val="fr-FR"/>
        </w:rPr>
        <w:t>’</w:t>
      </w:r>
      <w:r w:rsidRPr="00AF06AB">
        <w:rPr>
          <w:spacing w:val="-4"/>
          <w:lang w:val="fr-FR"/>
        </w:rPr>
        <w:t>obtenir des informations sur les obstacles politiques ou juridiques susceptibles</w:t>
      </w:r>
      <w:r w:rsidR="005D4D1D" w:rsidRPr="00AF06AB">
        <w:rPr>
          <w:spacing w:val="-4"/>
          <w:lang w:val="fr-FR"/>
        </w:rPr>
        <w:t>, dans leurs pays,</w:t>
      </w:r>
      <w:r w:rsidRPr="00AF06AB">
        <w:rPr>
          <w:spacing w:val="-4"/>
          <w:lang w:val="fr-FR"/>
        </w:rPr>
        <w:t xml:space="preserve"> d</w:t>
      </w:r>
      <w:r w:rsidR="00F27416" w:rsidRPr="00AF06AB">
        <w:rPr>
          <w:spacing w:val="-4"/>
          <w:lang w:val="fr-FR"/>
        </w:rPr>
        <w:t>’</w:t>
      </w:r>
      <w:r w:rsidRPr="00AF06AB">
        <w:rPr>
          <w:spacing w:val="-4"/>
          <w:lang w:val="fr-FR"/>
        </w:rPr>
        <w:t>empêcher la coopération internationale en matière d</w:t>
      </w:r>
      <w:r w:rsidR="00F27416" w:rsidRPr="00AF06AB">
        <w:rPr>
          <w:spacing w:val="-4"/>
          <w:lang w:val="fr-FR"/>
        </w:rPr>
        <w:t>’</w:t>
      </w:r>
      <w:r w:rsidRPr="00AF06AB">
        <w:rPr>
          <w:spacing w:val="-4"/>
          <w:lang w:val="fr-FR"/>
        </w:rPr>
        <w:t>examen </w:t>
      </w:r>
      <w:r w:rsidR="0020543A" w:rsidRPr="00AF06AB">
        <w:rPr>
          <w:spacing w:val="-4"/>
          <w:lang w:val="fr-FR"/>
        </w:rPr>
        <w:t>DHS.  Ce</w:t>
      </w:r>
      <w:r w:rsidR="005D4D1D" w:rsidRPr="00AF06AB">
        <w:rPr>
          <w:spacing w:val="-4"/>
          <w:lang w:val="fr-FR"/>
        </w:rPr>
        <w:t>s questions se terminent par</w:t>
      </w:r>
      <w:r w:rsidRPr="00AF06AB">
        <w:rPr>
          <w:spacing w:val="-4"/>
          <w:lang w:val="fr-FR"/>
        </w:rPr>
        <w:t xml:space="preserve"> la question suivante</w:t>
      </w:r>
      <w:r w:rsidR="00F27416" w:rsidRPr="00AF06AB">
        <w:rPr>
          <w:spacing w:val="-4"/>
          <w:lang w:val="fr-FR"/>
        </w:rPr>
        <w:t> :</w:t>
      </w:r>
      <w:r w:rsidRPr="00AF06AB">
        <w:rPr>
          <w:spacing w:val="-4"/>
          <w:lang w:val="fr-FR"/>
        </w:rPr>
        <w:t xml:space="preserve"> </w:t>
      </w:r>
      <w:r w:rsidR="00F27416" w:rsidRPr="00AF06AB">
        <w:rPr>
          <w:spacing w:val="-4"/>
          <w:lang w:val="fr-FR"/>
        </w:rPr>
        <w:t>“Y</w:t>
      </w:r>
      <w:r w:rsidRPr="00AF06AB">
        <w:rPr>
          <w:spacing w:val="-4"/>
          <w:lang w:val="fr-FR"/>
        </w:rPr>
        <w:t xml:space="preserve"> a</w:t>
      </w:r>
      <w:r w:rsidR="00F27416" w:rsidRPr="00AF06AB">
        <w:rPr>
          <w:spacing w:val="-4"/>
          <w:lang w:val="fr-FR"/>
        </w:rPr>
        <w:t>-</w:t>
      </w:r>
      <w:r w:rsidRPr="00AF06AB">
        <w:rPr>
          <w:spacing w:val="-4"/>
          <w:lang w:val="fr-FR"/>
        </w:rPr>
        <w:t>t</w:t>
      </w:r>
      <w:r w:rsidR="00F27416" w:rsidRPr="00AF06AB">
        <w:rPr>
          <w:spacing w:val="-4"/>
          <w:lang w:val="fr-FR"/>
        </w:rPr>
        <w:t>-</w:t>
      </w:r>
      <w:r w:rsidRPr="00AF06AB">
        <w:rPr>
          <w:spacing w:val="-4"/>
          <w:lang w:val="fr-FR"/>
        </w:rPr>
        <w:t>il des éléments nouveaux qui favoriseraient la reconnaissance des rapports d</w:t>
      </w:r>
      <w:r w:rsidR="00F27416" w:rsidRPr="00AF06AB">
        <w:rPr>
          <w:spacing w:val="-4"/>
          <w:lang w:val="fr-FR"/>
        </w:rPr>
        <w:t>’</w:t>
      </w:r>
      <w:r w:rsidRPr="00AF06AB">
        <w:rPr>
          <w:spacing w:val="-4"/>
          <w:lang w:val="fr-FR"/>
        </w:rPr>
        <w:t>examens DHS à l</w:t>
      </w:r>
      <w:r w:rsidR="00F27416" w:rsidRPr="00AF06AB">
        <w:rPr>
          <w:spacing w:val="-4"/>
          <w:lang w:val="fr-FR"/>
        </w:rPr>
        <w:t>’</w:t>
      </w:r>
      <w:r w:rsidRPr="00AF06AB">
        <w:rPr>
          <w:spacing w:val="-4"/>
          <w:lang w:val="fr-FR"/>
        </w:rPr>
        <w:t>avenir?</w:t>
      </w:r>
      <w:r w:rsidR="00AB05E2" w:rsidRPr="00AF06AB">
        <w:rPr>
          <w:spacing w:val="-4"/>
          <w:lang w:val="fr-FR"/>
        </w:rPr>
        <w:t>”</w:t>
      </w:r>
      <w:r w:rsidR="005D4D1D" w:rsidRPr="00AF06AB">
        <w:rPr>
          <w:spacing w:val="-4"/>
          <w:lang w:val="fr-FR"/>
        </w:rPr>
        <w:t xml:space="preserve"> </w:t>
      </w:r>
      <w:r w:rsidR="002C11E6" w:rsidRPr="00AF06AB">
        <w:rPr>
          <w:lang w:val="fr-FR"/>
        </w:rPr>
        <w:t>(</w:t>
      </w:r>
      <w:r w:rsidR="0020543A" w:rsidRPr="00AF06AB">
        <w:rPr>
          <w:lang w:val="fr-FR"/>
        </w:rPr>
        <w:t xml:space="preserve">voir le paragraphe 58 du </w:t>
      </w:r>
      <w:r w:rsidR="002C11E6" w:rsidRPr="00AF06AB">
        <w:rPr>
          <w:lang w:val="fr-FR"/>
        </w:rPr>
        <w:t xml:space="preserve">document CAJ/79/11 </w:t>
      </w:r>
      <w:r w:rsidR="00F27416" w:rsidRPr="00AF06AB">
        <w:rPr>
          <w:lang w:val="fr-FR"/>
        </w:rPr>
        <w:t>“C</w:t>
      </w:r>
      <w:r w:rsidR="005D4D1D" w:rsidRPr="00AF06AB">
        <w:rPr>
          <w:lang w:val="fr-FR"/>
        </w:rPr>
        <w:t>ompte rend</w:t>
      </w:r>
      <w:r w:rsidR="00F27416" w:rsidRPr="00AF06AB">
        <w:rPr>
          <w:lang w:val="fr-FR"/>
        </w:rPr>
        <w:t>u”</w:t>
      </w:r>
      <w:r w:rsidR="002C11E6" w:rsidRPr="00AF06AB">
        <w:rPr>
          <w:lang w:val="fr-FR"/>
        </w:rPr>
        <w:t>)</w:t>
      </w:r>
      <w:r w:rsidR="004104C0" w:rsidRPr="00AF06AB">
        <w:rPr>
          <w:lang w:val="fr-FR"/>
        </w:rPr>
        <w:t>.</w:t>
      </w:r>
    </w:p>
    <w:p w14:paraId="77CA1CED" w14:textId="77777777" w:rsidR="002C11E6" w:rsidRPr="00AF06AB" w:rsidRDefault="002C11E6" w:rsidP="002C11E6">
      <w:pPr>
        <w:rPr>
          <w:snapToGrid w:val="0"/>
          <w:spacing w:val="-4"/>
          <w:u w:val="single"/>
          <w:lang w:val="fr-FR"/>
        </w:rPr>
      </w:pPr>
    </w:p>
    <w:p w14:paraId="36859476" w14:textId="1CDE1B02" w:rsidR="00FB4F4F" w:rsidRPr="00AF06AB" w:rsidRDefault="00FB4F4F" w:rsidP="00AF06AB">
      <w:pPr>
        <w:pStyle w:val="ListParagraph"/>
        <w:keepLines/>
        <w:numPr>
          <w:ilvl w:val="0"/>
          <w:numId w:val="38"/>
        </w:numPr>
        <w:ind w:left="0" w:firstLine="0"/>
        <w:rPr>
          <w:lang w:val="fr-FR"/>
        </w:rPr>
      </w:pPr>
      <w:r w:rsidRPr="00AF06AB">
        <w:rPr>
          <w:lang w:val="fr-FR"/>
        </w:rPr>
        <w:t xml:space="preserve">Le </w:t>
      </w:r>
      <w:r w:rsidR="00F27416" w:rsidRPr="00AF06AB">
        <w:rPr>
          <w:lang w:val="fr-FR"/>
        </w:rPr>
        <w:t>2 juin 20</w:t>
      </w:r>
      <w:r w:rsidRPr="00AF06AB">
        <w:rPr>
          <w:lang w:val="fr-FR"/>
        </w:rPr>
        <w:t>23, le Bureau de l</w:t>
      </w:r>
      <w:r w:rsidR="00F27416" w:rsidRPr="00AF06AB">
        <w:rPr>
          <w:lang w:val="fr-FR"/>
        </w:rPr>
        <w:t>’</w:t>
      </w:r>
      <w:r w:rsidRPr="00AF06AB">
        <w:rPr>
          <w:lang w:val="fr-FR"/>
        </w:rPr>
        <w:t>Union a diffusé la circulaire</w:t>
      </w:r>
      <w:r w:rsidR="00AB05E2" w:rsidRPr="00AF06AB">
        <w:rPr>
          <w:lang w:val="fr-FR"/>
        </w:rPr>
        <w:t> </w:t>
      </w:r>
      <w:r w:rsidRPr="00AF06AB">
        <w:rPr>
          <w:lang w:val="fr-FR"/>
        </w:rPr>
        <w:t>E</w:t>
      </w:r>
      <w:r w:rsidR="00F27416" w:rsidRPr="00AF06AB">
        <w:rPr>
          <w:lang w:val="fr-FR"/>
        </w:rPr>
        <w:t>-</w:t>
      </w:r>
      <w:r w:rsidRPr="00AF06AB">
        <w:rPr>
          <w:lang w:val="fr-FR"/>
        </w:rPr>
        <w:t>23/091 invitant les membres de l</w:t>
      </w:r>
      <w:r w:rsidR="00F27416" w:rsidRPr="00AF06AB">
        <w:rPr>
          <w:lang w:val="fr-FR"/>
        </w:rPr>
        <w:t>’</w:t>
      </w:r>
      <w:r w:rsidRPr="00AF06AB">
        <w:rPr>
          <w:lang w:val="fr-FR"/>
        </w:rPr>
        <w:t xml:space="preserve">Union à répondre à une enquête sur les obstacles politiques ou juridiques </w:t>
      </w:r>
      <w:r w:rsidR="00D325F7" w:rsidRPr="00AF06AB">
        <w:rPr>
          <w:lang w:val="fr-FR"/>
        </w:rPr>
        <w:t>qu</w:t>
      </w:r>
      <w:r w:rsidR="00F27416" w:rsidRPr="00AF06AB">
        <w:rPr>
          <w:lang w:val="fr-FR"/>
        </w:rPr>
        <w:t>’</w:t>
      </w:r>
      <w:r w:rsidR="00D325F7" w:rsidRPr="00AF06AB">
        <w:rPr>
          <w:lang w:val="fr-FR"/>
        </w:rPr>
        <w:t xml:space="preserve">ils connaissent dans leurs pays et qui sont </w:t>
      </w:r>
      <w:r w:rsidRPr="00AF06AB">
        <w:rPr>
          <w:lang w:val="fr-FR"/>
        </w:rPr>
        <w:t>susceptibles d</w:t>
      </w:r>
      <w:r w:rsidR="00F27416" w:rsidRPr="00AF06AB">
        <w:rPr>
          <w:lang w:val="fr-FR"/>
        </w:rPr>
        <w:t>’</w:t>
      </w:r>
      <w:r w:rsidRPr="00AF06AB">
        <w:rPr>
          <w:lang w:val="fr-FR"/>
        </w:rPr>
        <w:t>empêcher la coopération internationale dans l</w:t>
      </w:r>
      <w:r w:rsidR="00F27416" w:rsidRPr="00AF06AB">
        <w:rPr>
          <w:lang w:val="fr-FR"/>
        </w:rPr>
        <w:t>’</w:t>
      </w:r>
      <w:r w:rsidRPr="00AF06AB">
        <w:rPr>
          <w:lang w:val="fr-FR"/>
        </w:rPr>
        <w:t>examen</w:t>
      </w:r>
      <w:r w:rsidR="00BE51CA" w:rsidRPr="00AF06AB">
        <w:rPr>
          <w:lang w:val="fr-FR"/>
        </w:rPr>
        <w:t> </w:t>
      </w:r>
      <w:r w:rsidR="0020543A" w:rsidRPr="00AF06AB">
        <w:rPr>
          <w:lang w:val="fr-FR"/>
        </w:rPr>
        <w:t>DHS.  Le</w:t>
      </w:r>
      <w:r w:rsidRPr="00AF06AB">
        <w:rPr>
          <w:lang w:val="fr-FR"/>
        </w:rPr>
        <w:t>s résultats de cette enquête figurent à l</w:t>
      </w:r>
      <w:r w:rsidR="00F27416" w:rsidRPr="00AF06AB">
        <w:rPr>
          <w:lang w:val="fr-FR"/>
        </w:rPr>
        <w:t>’</w:t>
      </w:r>
      <w:r w:rsidR="00F27416" w:rsidRPr="00FF378E">
        <w:rPr>
          <w:lang w:val="fr-FR"/>
        </w:rPr>
        <w:t>annexe I</w:t>
      </w:r>
      <w:r w:rsidRPr="00FF378E">
        <w:rPr>
          <w:lang w:val="fr-FR"/>
        </w:rPr>
        <w:t>I</w:t>
      </w:r>
      <w:r w:rsidRPr="00AF06AB">
        <w:rPr>
          <w:lang w:val="fr-FR"/>
        </w:rPr>
        <w:t xml:space="preserve"> du présent document.</w:t>
      </w:r>
    </w:p>
    <w:p w14:paraId="556D6595" w14:textId="77777777" w:rsidR="002C11E6" w:rsidRPr="00AF06AB" w:rsidRDefault="002C11E6" w:rsidP="002C11E6">
      <w:pPr>
        <w:rPr>
          <w:lang w:val="fr-FR"/>
        </w:rPr>
      </w:pPr>
    </w:p>
    <w:p w14:paraId="60DEF811" w14:textId="277E8B4A" w:rsidR="002C11E6" w:rsidRPr="00AF06AB" w:rsidRDefault="007E578E" w:rsidP="00AF06AB">
      <w:pPr>
        <w:pStyle w:val="ListParagraph"/>
        <w:keepNext/>
        <w:keepLines/>
        <w:numPr>
          <w:ilvl w:val="0"/>
          <w:numId w:val="38"/>
        </w:numPr>
        <w:ind w:left="0" w:firstLine="0"/>
        <w:rPr>
          <w:lang w:val="fr-FR"/>
        </w:rPr>
      </w:pPr>
      <w:r w:rsidRPr="00AF06AB">
        <w:rPr>
          <w:spacing w:val="-4"/>
          <w:lang w:val="fr-FR"/>
        </w:rPr>
        <w:t>Les 43</w:t>
      </w:r>
      <w:r w:rsidR="00AB05E2" w:rsidRPr="00AF06AB">
        <w:rPr>
          <w:spacing w:val="-4"/>
          <w:lang w:val="fr-FR"/>
        </w:rPr>
        <w:t> </w:t>
      </w:r>
      <w:r w:rsidRPr="00AF06AB">
        <w:rPr>
          <w:spacing w:val="-4"/>
          <w:lang w:val="fr-FR"/>
        </w:rPr>
        <w:t>membres suivants de l</w:t>
      </w:r>
      <w:r w:rsidR="00F27416" w:rsidRPr="00AF06AB">
        <w:rPr>
          <w:spacing w:val="-4"/>
          <w:lang w:val="fr-FR"/>
        </w:rPr>
        <w:t>’</w:t>
      </w:r>
      <w:r w:rsidRPr="00AF06AB">
        <w:rPr>
          <w:spacing w:val="-4"/>
          <w:lang w:val="fr-FR"/>
        </w:rPr>
        <w:t>Union ont répondu à l</w:t>
      </w:r>
      <w:r w:rsidR="00F27416" w:rsidRPr="00AF06AB">
        <w:rPr>
          <w:spacing w:val="-4"/>
          <w:lang w:val="fr-FR"/>
        </w:rPr>
        <w:t>’</w:t>
      </w:r>
      <w:r w:rsidRPr="00AF06AB">
        <w:rPr>
          <w:spacing w:val="-4"/>
          <w:lang w:val="fr-FR"/>
        </w:rPr>
        <w:t>enquête</w:t>
      </w:r>
      <w:r w:rsidR="00F27416" w:rsidRPr="00AF06AB">
        <w:rPr>
          <w:spacing w:val="-4"/>
          <w:lang w:val="fr-FR"/>
        </w:rPr>
        <w:t> :</w:t>
      </w:r>
    </w:p>
    <w:p w14:paraId="64DF9671" w14:textId="49988362" w:rsidR="002C11E6" w:rsidRPr="00AF06AB" w:rsidRDefault="002C11E6" w:rsidP="002C11E6">
      <w:pPr>
        <w:keepNext/>
        <w:keepLines/>
        <w:rPr>
          <w:spacing w:val="-4"/>
          <w:lang w:val="fr-FR"/>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09"/>
        <w:gridCol w:w="1985"/>
        <w:gridCol w:w="2693"/>
      </w:tblGrid>
      <w:tr w:rsidR="005D70F9" w:rsidRPr="00AF06AB" w14:paraId="0E5759C5"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2A408856" w14:textId="77777777" w:rsidR="005D70F9" w:rsidRPr="00AF06AB" w:rsidRDefault="005D70F9" w:rsidP="003B3D60">
            <w:pPr>
              <w:keepNext/>
              <w:keepLines/>
              <w:jc w:val="left"/>
              <w:rPr>
                <w:rFonts w:cs="Arial"/>
                <w:sz w:val="18"/>
                <w:szCs w:val="18"/>
                <w:lang w:val="fr-FR"/>
              </w:rPr>
            </w:pPr>
            <w:r w:rsidRPr="00AF06AB">
              <w:rPr>
                <w:rStyle w:val="text"/>
                <w:rFonts w:ascii="Arial" w:eastAsia="Times New Roman" w:hAnsi="Arial" w:cs="Arial"/>
                <w:sz w:val="18"/>
                <w:szCs w:val="18"/>
                <w:lang w:val="fr-FR"/>
              </w:rPr>
              <w:t>Afrique du Sud</w:t>
            </w:r>
          </w:p>
        </w:tc>
        <w:tc>
          <w:tcPr>
            <w:tcW w:w="2409" w:type="dxa"/>
            <w:tcBorders>
              <w:top w:val="single" w:sz="4" w:space="0" w:color="auto"/>
              <w:left w:val="single" w:sz="4" w:space="0" w:color="auto"/>
              <w:bottom w:val="single" w:sz="4" w:space="0" w:color="auto"/>
              <w:right w:val="single" w:sz="4" w:space="0" w:color="auto"/>
            </w:tcBorders>
            <w:vAlign w:val="center"/>
          </w:tcPr>
          <w:p w14:paraId="08BB23E3" w14:textId="77777777" w:rsidR="005D70F9" w:rsidRPr="00AF06AB" w:rsidRDefault="005D70F9" w:rsidP="003B3D60">
            <w:pPr>
              <w:keepNext/>
              <w:keepLines/>
              <w:jc w:val="left"/>
              <w:rPr>
                <w:rFonts w:eastAsia="Arial Unicode MS" w:cs="Arial"/>
                <w:sz w:val="18"/>
                <w:szCs w:val="18"/>
                <w:lang w:val="fr-FR"/>
              </w:rPr>
            </w:pPr>
            <w:r w:rsidRPr="00AF06AB">
              <w:rPr>
                <w:rFonts w:eastAsia="Arial Unicode MS" w:cs="Arial"/>
                <w:sz w:val="18"/>
                <w:szCs w:val="18"/>
                <w:lang w:val="fr-FR"/>
              </w:rPr>
              <w:t>Danemark</w:t>
            </w:r>
          </w:p>
        </w:tc>
        <w:tc>
          <w:tcPr>
            <w:tcW w:w="1985" w:type="dxa"/>
            <w:tcBorders>
              <w:top w:val="single" w:sz="4" w:space="0" w:color="auto"/>
              <w:left w:val="single" w:sz="4" w:space="0" w:color="auto"/>
              <w:bottom w:val="single" w:sz="4" w:space="0" w:color="auto"/>
              <w:right w:val="single" w:sz="4" w:space="0" w:color="auto"/>
            </w:tcBorders>
            <w:vAlign w:val="center"/>
          </w:tcPr>
          <w:p w14:paraId="0E5C6A60"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Jordanie</w:t>
            </w:r>
          </w:p>
        </w:tc>
        <w:tc>
          <w:tcPr>
            <w:tcW w:w="2693" w:type="dxa"/>
            <w:tcBorders>
              <w:top w:val="single" w:sz="4" w:space="0" w:color="auto"/>
              <w:left w:val="single" w:sz="4" w:space="0" w:color="auto"/>
              <w:bottom w:val="single" w:sz="4" w:space="0" w:color="auto"/>
              <w:right w:val="single" w:sz="4" w:space="0" w:color="auto"/>
            </w:tcBorders>
            <w:vAlign w:val="center"/>
          </w:tcPr>
          <w:p w14:paraId="0A698D1D"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Pologne</w:t>
            </w:r>
          </w:p>
        </w:tc>
      </w:tr>
      <w:tr w:rsidR="005D70F9" w:rsidRPr="00AF06AB" w14:paraId="3C8571DE"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481B91F0"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Albanie</w:t>
            </w:r>
          </w:p>
        </w:tc>
        <w:tc>
          <w:tcPr>
            <w:tcW w:w="2409" w:type="dxa"/>
            <w:tcBorders>
              <w:top w:val="single" w:sz="4" w:space="0" w:color="auto"/>
              <w:left w:val="single" w:sz="4" w:space="0" w:color="auto"/>
              <w:bottom w:val="single" w:sz="4" w:space="0" w:color="auto"/>
              <w:right w:val="single" w:sz="4" w:space="0" w:color="auto"/>
            </w:tcBorders>
            <w:vAlign w:val="center"/>
          </w:tcPr>
          <w:p w14:paraId="64BA86F1"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Égypte</w:t>
            </w:r>
          </w:p>
        </w:tc>
        <w:tc>
          <w:tcPr>
            <w:tcW w:w="1985" w:type="dxa"/>
            <w:tcBorders>
              <w:top w:val="single" w:sz="4" w:space="0" w:color="auto"/>
              <w:left w:val="single" w:sz="4" w:space="0" w:color="auto"/>
              <w:bottom w:val="single" w:sz="4" w:space="0" w:color="auto"/>
              <w:right w:val="single" w:sz="4" w:space="0" w:color="auto"/>
            </w:tcBorders>
            <w:vAlign w:val="center"/>
          </w:tcPr>
          <w:p w14:paraId="62D7B4D3"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Kenya</w:t>
            </w:r>
          </w:p>
        </w:tc>
        <w:tc>
          <w:tcPr>
            <w:tcW w:w="2693" w:type="dxa"/>
            <w:tcBorders>
              <w:top w:val="single" w:sz="4" w:space="0" w:color="auto"/>
              <w:left w:val="single" w:sz="4" w:space="0" w:color="auto"/>
              <w:bottom w:val="single" w:sz="4" w:space="0" w:color="auto"/>
              <w:right w:val="single" w:sz="4" w:space="0" w:color="auto"/>
            </w:tcBorders>
            <w:vAlign w:val="center"/>
          </w:tcPr>
          <w:p w14:paraId="0840E45D"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République de Moldova</w:t>
            </w:r>
          </w:p>
        </w:tc>
      </w:tr>
      <w:tr w:rsidR="005D70F9" w:rsidRPr="00AF06AB" w14:paraId="1E47C0C5"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666E2052"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Australie</w:t>
            </w:r>
          </w:p>
        </w:tc>
        <w:tc>
          <w:tcPr>
            <w:tcW w:w="2409" w:type="dxa"/>
            <w:tcBorders>
              <w:top w:val="single" w:sz="4" w:space="0" w:color="auto"/>
              <w:left w:val="single" w:sz="4" w:space="0" w:color="auto"/>
              <w:bottom w:val="single" w:sz="4" w:space="0" w:color="auto"/>
              <w:right w:val="single" w:sz="4" w:space="0" w:color="auto"/>
            </w:tcBorders>
            <w:vAlign w:val="center"/>
          </w:tcPr>
          <w:p w14:paraId="29DADF5A"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États-Unis d’Amérique</w:t>
            </w:r>
          </w:p>
        </w:tc>
        <w:tc>
          <w:tcPr>
            <w:tcW w:w="1985" w:type="dxa"/>
            <w:tcBorders>
              <w:top w:val="single" w:sz="4" w:space="0" w:color="auto"/>
              <w:left w:val="single" w:sz="4" w:space="0" w:color="auto"/>
              <w:bottom w:val="single" w:sz="4" w:space="0" w:color="auto"/>
              <w:right w:val="single" w:sz="4" w:space="0" w:color="auto"/>
            </w:tcBorders>
            <w:vAlign w:val="center"/>
          </w:tcPr>
          <w:p w14:paraId="4CB7594F"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Lituanie</w:t>
            </w:r>
          </w:p>
        </w:tc>
        <w:tc>
          <w:tcPr>
            <w:tcW w:w="2693" w:type="dxa"/>
            <w:tcBorders>
              <w:top w:val="single" w:sz="4" w:space="0" w:color="auto"/>
              <w:left w:val="single" w:sz="4" w:space="0" w:color="auto"/>
              <w:bottom w:val="single" w:sz="4" w:space="0" w:color="auto"/>
              <w:right w:val="single" w:sz="4" w:space="0" w:color="auto"/>
            </w:tcBorders>
            <w:vAlign w:val="center"/>
          </w:tcPr>
          <w:p w14:paraId="30EA0ED5"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République dominicaine</w:t>
            </w:r>
          </w:p>
        </w:tc>
      </w:tr>
      <w:tr w:rsidR="005D70F9" w:rsidRPr="00AF06AB" w14:paraId="0DECC5E1"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41BB12AB"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Autriche</w:t>
            </w:r>
          </w:p>
        </w:tc>
        <w:tc>
          <w:tcPr>
            <w:tcW w:w="2409" w:type="dxa"/>
            <w:tcBorders>
              <w:top w:val="single" w:sz="4" w:space="0" w:color="auto"/>
              <w:left w:val="single" w:sz="4" w:space="0" w:color="auto"/>
              <w:bottom w:val="single" w:sz="4" w:space="0" w:color="auto"/>
              <w:right w:val="single" w:sz="4" w:space="0" w:color="auto"/>
            </w:tcBorders>
            <w:vAlign w:val="center"/>
          </w:tcPr>
          <w:p w14:paraId="40C80070"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Équateur</w:t>
            </w:r>
          </w:p>
        </w:tc>
        <w:tc>
          <w:tcPr>
            <w:tcW w:w="1985" w:type="dxa"/>
            <w:tcBorders>
              <w:top w:val="single" w:sz="4" w:space="0" w:color="auto"/>
              <w:left w:val="single" w:sz="4" w:space="0" w:color="auto"/>
              <w:bottom w:val="single" w:sz="4" w:space="0" w:color="auto"/>
              <w:right w:val="single" w:sz="4" w:space="0" w:color="auto"/>
            </w:tcBorders>
            <w:vAlign w:val="center"/>
          </w:tcPr>
          <w:p w14:paraId="53C5AC1E"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Maroc</w:t>
            </w:r>
          </w:p>
        </w:tc>
        <w:tc>
          <w:tcPr>
            <w:tcW w:w="2693" w:type="dxa"/>
            <w:tcBorders>
              <w:top w:val="single" w:sz="4" w:space="0" w:color="auto"/>
              <w:left w:val="single" w:sz="4" w:space="0" w:color="auto"/>
              <w:bottom w:val="single" w:sz="4" w:space="0" w:color="auto"/>
              <w:right w:val="single" w:sz="4" w:space="0" w:color="auto"/>
            </w:tcBorders>
            <w:vAlign w:val="center"/>
          </w:tcPr>
          <w:p w14:paraId="6168D629"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Roumanie</w:t>
            </w:r>
          </w:p>
        </w:tc>
      </w:tr>
      <w:tr w:rsidR="005D70F9" w:rsidRPr="00AF06AB" w14:paraId="20A4A1A4"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4F6FFA31" w14:textId="77777777" w:rsidR="005D70F9" w:rsidRPr="00AF06AB" w:rsidRDefault="005D70F9" w:rsidP="005D70F9">
            <w:pPr>
              <w:keepNext/>
              <w:keepLines/>
              <w:jc w:val="left"/>
              <w:rPr>
                <w:rFonts w:cs="Arial"/>
                <w:sz w:val="18"/>
                <w:szCs w:val="18"/>
                <w:lang w:val="fr-FR"/>
              </w:rPr>
            </w:pPr>
            <w:r w:rsidRPr="00AF06AB">
              <w:rPr>
                <w:rFonts w:cs="Arial"/>
                <w:sz w:val="18"/>
                <w:szCs w:val="18"/>
                <w:lang w:val="fr-FR"/>
              </w:rPr>
              <w:t xml:space="preserve">Bélarus </w:t>
            </w:r>
          </w:p>
        </w:tc>
        <w:tc>
          <w:tcPr>
            <w:tcW w:w="2409" w:type="dxa"/>
            <w:tcBorders>
              <w:top w:val="single" w:sz="4" w:space="0" w:color="auto"/>
              <w:left w:val="single" w:sz="4" w:space="0" w:color="auto"/>
              <w:bottom w:val="single" w:sz="4" w:space="0" w:color="auto"/>
              <w:right w:val="single" w:sz="4" w:space="0" w:color="auto"/>
            </w:tcBorders>
            <w:vAlign w:val="center"/>
          </w:tcPr>
          <w:p w14:paraId="15DDFF26"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Estonie</w:t>
            </w:r>
          </w:p>
        </w:tc>
        <w:tc>
          <w:tcPr>
            <w:tcW w:w="1985" w:type="dxa"/>
            <w:tcBorders>
              <w:top w:val="single" w:sz="4" w:space="0" w:color="auto"/>
              <w:left w:val="single" w:sz="4" w:space="0" w:color="auto"/>
              <w:bottom w:val="single" w:sz="4" w:space="0" w:color="auto"/>
              <w:right w:val="single" w:sz="4" w:space="0" w:color="auto"/>
            </w:tcBorders>
            <w:vAlign w:val="center"/>
          </w:tcPr>
          <w:p w14:paraId="00920404"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Mexique</w:t>
            </w:r>
          </w:p>
        </w:tc>
        <w:tc>
          <w:tcPr>
            <w:tcW w:w="2693" w:type="dxa"/>
            <w:tcBorders>
              <w:top w:val="single" w:sz="4" w:space="0" w:color="auto"/>
              <w:left w:val="single" w:sz="4" w:space="0" w:color="auto"/>
              <w:bottom w:val="single" w:sz="4" w:space="0" w:color="auto"/>
              <w:right w:val="single" w:sz="4" w:space="0" w:color="auto"/>
            </w:tcBorders>
            <w:vAlign w:val="center"/>
          </w:tcPr>
          <w:p w14:paraId="7CB0AB32"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République-Unie de Tanzanie</w:t>
            </w:r>
          </w:p>
        </w:tc>
      </w:tr>
      <w:tr w:rsidR="005D70F9" w:rsidRPr="00AF06AB" w14:paraId="68BD2185"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66D9D4FC"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 xml:space="preserve">Bolivie (État plurinational de) </w:t>
            </w:r>
          </w:p>
        </w:tc>
        <w:tc>
          <w:tcPr>
            <w:tcW w:w="2409" w:type="dxa"/>
            <w:tcBorders>
              <w:top w:val="single" w:sz="4" w:space="0" w:color="auto"/>
              <w:left w:val="single" w:sz="4" w:space="0" w:color="auto"/>
              <w:bottom w:val="single" w:sz="4" w:space="0" w:color="auto"/>
              <w:right w:val="single" w:sz="4" w:space="0" w:color="auto"/>
            </w:tcBorders>
            <w:vAlign w:val="center"/>
          </w:tcPr>
          <w:p w14:paraId="4DCCC188"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 xml:space="preserve">France </w:t>
            </w:r>
          </w:p>
        </w:tc>
        <w:tc>
          <w:tcPr>
            <w:tcW w:w="1985" w:type="dxa"/>
            <w:tcBorders>
              <w:top w:val="single" w:sz="4" w:space="0" w:color="auto"/>
              <w:left w:val="single" w:sz="4" w:space="0" w:color="auto"/>
              <w:bottom w:val="single" w:sz="4" w:space="0" w:color="auto"/>
              <w:right w:val="single" w:sz="4" w:space="0" w:color="auto"/>
            </w:tcBorders>
            <w:vAlign w:val="center"/>
          </w:tcPr>
          <w:p w14:paraId="43294D28"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Monténégro</w:t>
            </w:r>
          </w:p>
        </w:tc>
        <w:tc>
          <w:tcPr>
            <w:tcW w:w="2693" w:type="dxa"/>
            <w:tcBorders>
              <w:top w:val="single" w:sz="4" w:space="0" w:color="auto"/>
              <w:left w:val="single" w:sz="4" w:space="0" w:color="auto"/>
              <w:bottom w:val="single" w:sz="4" w:space="0" w:color="auto"/>
              <w:right w:val="single" w:sz="4" w:space="0" w:color="auto"/>
            </w:tcBorders>
            <w:vAlign w:val="center"/>
          </w:tcPr>
          <w:p w14:paraId="2281CDB3"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Royaume-Uni</w:t>
            </w:r>
          </w:p>
        </w:tc>
      </w:tr>
      <w:tr w:rsidR="005D70F9" w:rsidRPr="00AF06AB" w14:paraId="6FFFE2F4"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3ABBCED2"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Brésil</w:t>
            </w:r>
          </w:p>
        </w:tc>
        <w:tc>
          <w:tcPr>
            <w:tcW w:w="2409" w:type="dxa"/>
            <w:tcBorders>
              <w:top w:val="single" w:sz="4" w:space="0" w:color="auto"/>
              <w:left w:val="single" w:sz="4" w:space="0" w:color="auto"/>
              <w:bottom w:val="single" w:sz="4" w:space="0" w:color="auto"/>
              <w:right w:val="single" w:sz="4" w:space="0" w:color="auto"/>
            </w:tcBorders>
            <w:vAlign w:val="center"/>
          </w:tcPr>
          <w:p w14:paraId="51FA3085"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 xml:space="preserve">Ghana </w:t>
            </w:r>
          </w:p>
        </w:tc>
        <w:tc>
          <w:tcPr>
            <w:tcW w:w="1985" w:type="dxa"/>
            <w:tcBorders>
              <w:top w:val="single" w:sz="4" w:space="0" w:color="auto"/>
              <w:left w:val="single" w:sz="4" w:space="0" w:color="auto"/>
              <w:bottom w:val="single" w:sz="4" w:space="0" w:color="auto"/>
              <w:right w:val="single" w:sz="4" w:space="0" w:color="auto"/>
            </w:tcBorders>
            <w:vAlign w:val="center"/>
          </w:tcPr>
          <w:p w14:paraId="06243D2E"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Nouvelle-Zélande</w:t>
            </w:r>
          </w:p>
        </w:tc>
        <w:tc>
          <w:tcPr>
            <w:tcW w:w="2693" w:type="dxa"/>
            <w:tcBorders>
              <w:top w:val="single" w:sz="4" w:space="0" w:color="auto"/>
              <w:left w:val="single" w:sz="4" w:space="0" w:color="auto"/>
              <w:bottom w:val="single" w:sz="4" w:space="0" w:color="auto"/>
              <w:right w:val="single" w:sz="4" w:space="0" w:color="auto"/>
            </w:tcBorders>
            <w:vAlign w:val="center"/>
          </w:tcPr>
          <w:p w14:paraId="374BBF8A"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Serbie</w:t>
            </w:r>
          </w:p>
        </w:tc>
      </w:tr>
      <w:tr w:rsidR="005D70F9" w:rsidRPr="00AF06AB" w14:paraId="2CA3B2D0"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46B291F7"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 xml:space="preserve">Canada </w:t>
            </w:r>
          </w:p>
        </w:tc>
        <w:tc>
          <w:tcPr>
            <w:tcW w:w="2409" w:type="dxa"/>
            <w:tcBorders>
              <w:top w:val="single" w:sz="4" w:space="0" w:color="auto"/>
              <w:left w:val="single" w:sz="4" w:space="0" w:color="auto"/>
              <w:bottom w:val="single" w:sz="4" w:space="0" w:color="auto"/>
              <w:right w:val="single" w:sz="4" w:space="0" w:color="auto"/>
            </w:tcBorders>
            <w:vAlign w:val="center"/>
          </w:tcPr>
          <w:p w14:paraId="4B969D27"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Hongrie</w:t>
            </w:r>
          </w:p>
        </w:tc>
        <w:tc>
          <w:tcPr>
            <w:tcW w:w="1985" w:type="dxa"/>
            <w:tcBorders>
              <w:top w:val="single" w:sz="4" w:space="0" w:color="auto"/>
              <w:left w:val="single" w:sz="4" w:space="0" w:color="auto"/>
              <w:bottom w:val="single" w:sz="4" w:space="0" w:color="auto"/>
              <w:right w:val="single" w:sz="4" w:space="0" w:color="auto"/>
            </w:tcBorders>
            <w:vAlign w:val="center"/>
          </w:tcPr>
          <w:p w14:paraId="6C17B4A3"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Norvège</w:t>
            </w:r>
          </w:p>
        </w:tc>
        <w:tc>
          <w:tcPr>
            <w:tcW w:w="2693" w:type="dxa"/>
            <w:tcBorders>
              <w:top w:val="single" w:sz="4" w:space="0" w:color="auto"/>
              <w:left w:val="single" w:sz="4" w:space="0" w:color="auto"/>
              <w:bottom w:val="single" w:sz="4" w:space="0" w:color="auto"/>
              <w:right w:val="single" w:sz="4" w:space="0" w:color="auto"/>
            </w:tcBorders>
            <w:vAlign w:val="center"/>
          </w:tcPr>
          <w:p w14:paraId="6479B864"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 xml:space="preserve">Suisse </w:t>
            </w:r>
          </w:p>
        </w:tc>
      </w:tr>
      <w:tr w:rsidR="005D70F9" w:rsidRPr="00AF06AB" w14:paraId="39C9FB17"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1F0FB147"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Chili</w:t>
            </w:r>
          </w:p>
        </w:tc>
        <w:tc>
          <w:tcPr>
            <w:tcW w:w="2409" w:type="dxa"/>
            <w:tcBorders>
              <w:top w:val="single" w:sz="4" w:space="0" w:color="auto"/>
              <w:left w:val="single" w:sz="4" w:space="0" w:color="auto"/>
              <w:bottom w:val="single" w:sz="4" w:space="0" w:color="auto"/>
              <w:right w:val="single" w:sz="4" w:space="0" w:color="auto"/>
            </w:tcBorders>
            <w:vAlign w:val="center"/>
          </w:tcPr>
          <w:p w14:paraId="3810B0DC"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Irlande</w:t>
            </w:r>
          </w:p>
        </w:tc>
        <w:tc>
          <w:tcPr>
            <w:tcW w:w="1985" w:type="dxa"/>
            <w:tcBorders>
              <w:top w:val="single" w:sz="4" w:space="0" w:color="auto"/>
              <w:left w:val="single" w:sz="4" w:space="0" w:color="auto"/>
              <w:bottom w:val="single" w:sz="4" w:space="0" w:color="auto"/>
              <w:right w:val="single" w:sz="4" w:space="0" w:color="auto"/>
            </w:tcBorders>
            <w:vAlign w:val="center"/>
          </w:tcPr>
          <w:p w14:paraId="735DA702"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Oman</w:t>
            </w:r>
          </w:p>
        </w:tc>
        <w:tc>
          <w:tcPr>
            <w:tcW w:w="2693" w:type="dxa"/>
            <w:tcBorders>
              <w:top w:val="single" w:sz="4" w:space="0" w:color="auto"/>
              <w:left w:val="single" w:sz="4" w:space="0" w:color="auto"/>
              <w:bottom w:val="single" w:sz="4" w:space="0" w:color="auto"/>
              <w:right w:val="single" w:sz="4" w:space="0" w:color="auto"/>
            </w:tcBorders>
            <w:vAlign w:val="center"/>
          </w:tcPr>
          <w:p w14:paraId="6ADCF5AE"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 xml:space="preserve">Tunisie </w:t>
            </w:r>
          </w:p>
        </w:tc>
      </w:tr>
      <w:tr w:rsidR="005D70F9" w:rsidRPr="00AF06AB" w14:paraId="7E173420"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14B263F8"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Chine</w:t>
            </w:r>
          </w:p>
        </w:tc>
        <w:tc>
          <w:tcPr>
            <w:tcW w:w="2409" w:type="dxa"/>
            <w:tcBorders>
              <w:top w:val="single" w:sz="4" w:space="0" w:color="auto"/>
              <w:left w:val="single" w:sz="4" w:space="0" w:color="auto"/>
              <w:bottom w:val="single" w:sz="4" w:space="0" w:color="auto"/>
              <w:right w:val="single" w:sz="4" w:space="0" w:color="auto"/>
            </w:tcBorders>
            <w:vAlign w:val="center"/>
          </w:tcPr>
          <w:p w14:paraId="1AB1E6EE"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Israël</w:t>
            </w:r>
          </w:p>
        </w:tc>
        <w:tc>
          <w:tcPr>
            <w:tcW w:w="1985" w:type="dxa"/>
            <w:tcBorders>
              <w:top w:val="single" w:sz="4" w:space="0" w:color="auto"/>
              <w:left w:val="single" w:sz="4" w:space="0" w:color="auto"/>
              <w:bottom w:val="single" w:sz="4" w:space="0" w:color="auto"/>
              <w:right w:val="single" w:sz="4" w:space="0" w:color="auto"/>
            </w:tcBorders>
            <w:vAlign w:val="center"/>
          </w:tcPr>
          <w:p w14:paraId="35F4F707"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 xml:space="preserve">Panama </w:t>
            </w:r>
          </w:p>
        </w:tc>
        <w:tc>
          <w:tcPr>
            <w:tcW w:w="2693" w:type="dxa"/>
            <w:tcBorders>
              <w:top w:val="single" w:sz="4" w:space="0" w:color="auto"/>
              <w:left w:val="single" w:sz="4" w:space="0" w:color="auto"/>
              <w:bottom w:val="single" w:sz="4" w:space="0" w:color="auto"/>
              <w:right w:val="single" w:sz="4" w:space="0" w:color="auto"/>
            </w:tcBorders>
            <w:vAlign w:val="center"/>
          </w:tcPr>
          <w:p w14:paraId="11B594B9"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Union européenne</w:t>
            </w:r>
          </w:p>
        </w:tc>
      </w:tr>
      <w:tr w:rsidR="005D70F9" w:rsidRPr="00AF06AB" w14:paraId="28E6A7B8" w14:textId="77777777" w:rsidTr="005D70F9">
        <w:tc>
          <w:tcPr>
            <w:tcW w:w="2689" w:type="dxa"/>
            <w:tcBorders>
              <w:top w:val="single" w:sz="4" w:space="0" w:color="auto"/>
              <w:left w:val="single" w:sz="4" w:space="0" w:color="auto"/>
              <w:bottom w:val="single" w:sz="4" w:space="0" w:color="auto"/>
              <w:right w:val="single" w:sz="4" w:space="0" w:color="auto"/>
            </w:tcBorders>
            <w:vAlign w:val="center"/>
          </w:tcPr>
          <w:p w14:paraId="5B37B54C" w14:textId="77777777" w:rsidR="005D70F9" w:rsidRPr="00AF06AB" w:rsidRDefault="005D70F9" w:rsidP="003B3D60">
            <w:pPr>
              <w:keepNext/>
              <w:keepLines/>
              <w:jc w:val="left"/>
              <w:rPr>
                <w:rFonts w:cs="Arial"/>
                <w:sz w:val="18"/>
                <w:szCs w:val="18"/>
                <w:lang w:val="fr-FR"/>
              </w:rPr>
            </w:pPr>
            <w:r w:rsidRPr="00AF06AB">
              <w:rPr>
                <w:rFonts w:cs="Arial"/>
                <w:sz w:val="18"/>
                <w:szCs w:val="18"/>
                <w:lang w:val="fr-FR"/>
              </w:rPr>
              <w:t>Croatie</w:t>
            </w:r>
          </w:p>
        </w:tc>
        <w:tc>
          <w:tcPr>
            <w:tcW w:w="2409" w:type="dxa"/>
            <w:tcBorders>
              <w:top w:val="single" w:sz="4" w:space="0" w:color="auto"/>
              <w:left w:val="single" w:sz="4" w:space="0" w:color="auto"/>
              <w:bottom w:val="single" w:sz="4" w:space="0" w:color="auto"/>
              <w:right w:val="single" w:sz="4" w:space="0" w:color="auto"/>
            </w:tcBorders>
            <w:vAlign w:val="center"/>
          </w:tcPr>
          <w:p w14:paraId="03330040"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Japon</w:t>
            </w:r>
          </w:p>
        </w:tc>
        <w:tc>
          <w:tcPr>
            <w:tcW w:w="1985" w:type="dxa"/>
            <w:tcBorders>
              <w:top w:val="single" w:sz="4" w:space="0" w:color="auto"/>
              <w:left w:val="single" w:sz="4" w:space="0" w:color="auto"/>
              <w:bottom w:val="single" w:sz="4" w:space="0" w:color="auto"/>
              <w:right w:val="single" w:sz="4" w:space="0" w:color="auto"/>
            </w:tcBorders>
            <w:vAlign w:val="center"/>
          </w:tcPr>
          <w:p w14:paraId="569D5058" w14:textId="77777777" w:rsidR="005D70F9" w:rsidRPr="00AF06AB" w:rsidRDefault="005D70F9" w:rsidP="003B3D60">
            <w:pPr>
              <w:keepNext/>
              <w:keepLines/>
              <w:jc w:val="left"/>
              <w:rPr>
                <w:rFonts w:eastAsia="Arial Unicode MS" w:cs="Arial"/>
                <w:sz w:val="18"/>
                <w:szCs w:val="18"/>
                <w:lang w:val="fr-FR"/>
              </w:rPr>
            </w:pPr>
            <w:r w:rsidRPr="00AF06AB">
              <w:rPr>
                <w:rStyle w:val="text"/>
                <w:rFonts w:ascii="Arial" w:hAnsi="Arial" w:cs="Arial"/>
                <w:sz w:val="18"/>
                <w:szCs w:val="18"/>
                <w:lang w:val="fr-FR"/>
              </w:rPr>
              <w:t>Pays-Bas</w:t>
            </w:r>
          </w:p>
        </w:tc>
        <w:tc>
          <w:tcPr>
            <w:tcW w:w="2693" w:type="dxa"/>
            <w:tcBorders>
              <w:top w:val="single" w:sz="4" w:space="0" w:color="auto"/>
              <w:left w:val="single" w:sz="4" w:space="0" w:color="auto"/>
              <w:bottom w:val="single" w:sz="4" w:space="0" w:color="auto"/>
              <w:right w:val="single" w:sz="4" w:space="0" w:color="auto"/>
            </w:tcBorders>
            <w:vAlign w:val="center"/>
          </w:tcPr>
          <w:p w14:paraId="6C20298B" w14:textId="77777777" w:rsidR="005D70F9" w:rsidRPr="00AF06AB" w:rsidRDefault="005D70F9" w:rsidP="003B3D60">
            <w:pPr>
              <w:keepNext/>
              <w:keepLines/>
              <w:jc w:val="left"/>
              <w:rPr>
                <w:rFonts w:eastAsia="Arial Unicode MS" w:cs="Arial"/>
                <w:sz w:val="18"/>
                <w:szCs w:val="18"/>
                <w:lang w:val="fr-FR"/>
              </w:rPr>
            </w:pPr>
          </w:p>
        </w:tc>
      </w:tr>
    </w:tbl>
    <w:p w14:paraId="6766E747" w14:textId="77777777" w:rsidR="002C11E6" w:rsidRPr="00AF06AB" w:rsidRDefault="002C11E6" w:rsidP="002C11E6">
      <w:pPr>
        <w:rPr>
          <w:spacing w:val="-4"/>
          <w:lang w:val="fr-FR"/>
        </w:rPr>
      </w:pPr>
    </w:p>
    <w:p w14:paraId="3C846BF8" w14:textId="7EDB197E" w:rsidR="00F83FB8" w:rsidRPr="00AF06AB" w:rsidRDefault="0011285E" w:rsidP="00AF06AB">
      <w:pPr>
        <w:pStyle w:val="Heading3"/>
        <w:keepNext/>
        <w:rPr>
          <w:lang w:val="fr-FR"/>
        </w:rPr>
      </w:pPr>
      <w:r w:rsidRPr="00AF06AB">
        <w:rPr>
          <w:lang w:val="fr-FR"/>
        </w:rPr>
        <w:lastRenderedPageBreak/>
        <w:t>Information</w:t>
      </w:r>
      <w:r w:rsidR="0077238B" w:rsidRPr="00AF06AB">
        <w:rPr>
          <w:lang w:val="fr-FR"/>
        </w:rPr>
        <w:t>s fournies par l</w:t>
      </w:r>
      <w:r w:rsidR="00F83FB8" w:rsidRPr="00AF06AB">
        <w:rPr>
          <w:lang w:val="fr-FR"/>
        </w:rPr>
        <w:t>es organisations d</w:t>
      </w:r>
      <w:r w:rsidR="00F27416" w:rsidRPr="00AF06AB">
        <w:rPr>
          <w:lang w:val="fr-FR"/>
        </w:rPr>
        <w:t>’</w:t>
      </w:r>
      <w:r w:rsidR="00F83FB8" w:rsidRPr="00AF06AB">
        <w:rPr>
          <w:lang w:val="fr-FR"/>
        </w:rPr>
        <w:t>obtenteurs sur le souhait des obtenteurs d</w:t>
      </w:r>
      <w:r w:rsidR="00F27416" w:rsidRPr="00AF06AB">
        <w:rPr>
          <w:lang w:val="fr-FR"/>
        </w:rPr>
        <w:t>’</w:t>
      </w:r>
      <w:r w:rsidR="00F83FB8" w:rsidRPr="00AF06AB">
        <w:rPr>
          <w:lang w:val="fr-FR"/>
        </w:rPr>
        <w:t>utiliser ou non les rapports d</w:t>
      </w:r>
      <w:r w:rsidR="00F27416" w:rsidRPr="00AF06AB">
        <w:rPr>
          <w:lang w:val="fr-FR"/>
        </w:rPr>
        <w:t>’</w:t>
      </w:r>
      <w:r w:rsidR="00F83FB8" w:rsidRPr="00AF06AB">
        <w:rPr>
          <w:lang w:val="fr-FR"/>
        </w:rPr>
        <w:t>examen</w:t>
      </w:r>
      <w:r w:rsidR="00BE51CA" w:rsidRPr="00AF06AB">
        <w:rPr>
          <w:lang w:val="fr-FR"/>
        </w:rPr>
        <w:t> </w:t>
      </w:r>
      <w:r w:rsidR="00F83FB8" w:rsidRPr="00AF06AB">
        <w:rPr>
          <w:lang w:val="fr-FR"/>
        </w:rPr>
        <w:t>DHS existants</w:t>
      </w:r>
    </w:p>
    <w:p w14:paraId="6797E78F" w14:textId="77777777" w:rsidR="0011285E" w:rsidRPr="00AF06AB" w:rsidRDefault="0011285E" w:rsidP="00AF06AB">
      <w:pPr>
        <w:keepNext/>
        <w:rPr>
          <w:lang w:val="fr-FR"/>
        </w:rPr>
      </w:pPr>
    </w:p>
    <w:p w14:paraId="16090620" w14:textId="7644F5C7" w:rsidR="00F27416" w:rsidRPr="00AF06AB" w:rsidRDefault="00C21C3D" w:rsidP="00AF06AB">
      <w:pPr>
        <w:pStyle w:val="ListParagraph"/>
        <w:keepNext/>
        <w:keepLines/>
        <w:numPr>
          <w:ilvl w:val="0"/>
          <w:numId w:val="38"/>
        </w:numPr>
        <w:ind w:left="0" w:firstLine="0"/>
        <w:rPr>
          <w:lang w:val="fr-FR"/>
        </w:rPr>
      </w:pPr>
      <w:r w:rsidRPr="00AF06AB">
        <w:rPr>
          <w:lang w:val="fr-FR"/>
        </w:rPr>
        <w:t>Lors de sa soixante</w:t>
      </w:r>
      <w:r w:rsidR="00F27416" w:rsidRPr="00AF06AB">
        <w:rPr>
          <w:lang w:val="fr-FR"/>
        </w:rPr>
        <w:t>-</w:t>
      </w:r>
      <w:r w:rsidRPr="00AF06AB">
        <w:rPr>
          <w:lang w:val="fr-FR"/>
        </w:rPr>
        <w:t>dix</w:t>
      </w:r>
      <w:r w:rsidR="00F27416" w:rsidRPr="00AF06AB">
        <w:rPr>
          <w:lang w:val="fr-FR"/>
        </w:rPr>
        <w:t>-</w:t>
      </w:r>
      <w:r w:rsidRPr="00AF06AB">
        <w:rPr>
          <w:lang w:val="fr-FR"/>
        </w:rPr>
        <w:t>neuv</w:t>
      </w:r>
      <w:r w:rsidR="00F27416" w:rsidRPr="00AF06AB">
        <w:rPr>
          <w:lang w:val="fr-FR"/>
        </w:rPr>
        <w:t>ième session</w:t>
      </w:r>
      <w:r w:rsidR="00E42252">
        <w:rPr>
          <w:rStyle w:val="FootnoteReference"/>
          <w:lang w:val="fr-FR"/>
        </w:rPr>
        <w:t>8</w:t>
      </w:r>
      <w:r w:rsidR="00A73401" w:rsidRPr="00AF06AB">
        <w:rPr>
          <w:lang w:val="fr-FR"/>
        </w:rPr>
        <w:t>,</w:t>
      </w:r>
      <w:r w:rsidR="00F27416" w:rsidRPr="00AF06AB">
        <w:rPr>
          <w:lang w:val="fr-FR"/>
        </w:rPr>
        <w:t xml:space="preserve"> le CAJ</w:t>
      </w:r>
      <w:r w:rsidRPr="00AF06AB">
        <w:rPr>
          <w:lang w:val="fr-FR"/>
        </w:rPr>
        <w:t xml:space="preserve"> a pris note des réponses transmises concernant la demande qui a été faite aux organisations d</w:t>
      </w:r>
      <w:r w:rsidR="00F27416" w:rsidRPr="00AF06AB">
        <w:rPr>
          <w:lang w:val="fr-FR"/>
        </w:rPr>
        <w:t>’</w:t>
      </w:r>
      <w:r w:rsidRPr="00AF06AB">
        <w:rPr>
          <w:lang w:val="fr-FR"/>
        </w:rPr>
        <w:t>obtenteurs d</w:t>
      </w:r>
      <w:r w:rsidR="00F27416" w:rsidRPr="00AF06AB">
        <w:rPr>
          <w:lang w:val="fr-FR"/>
        </w:rPr>
        <w:t>’</w:t>
      </w:r>
      <w:r w:rsidRPr="00AF06AB">
        <w:rPr>
          <w:lang w:val="fr-FR"/>
        </w:rPr>
        <w:t xml:space="preserve">apporter des précisions sur les difficultés que pose le </w:t>
      </w:r>
      <w:r w:rsidR="00F83FB8" w:rsidRPr="00AF06AB">
        <w:rPr>
          <w:lang w:val="fr-FR"/>
        </w:rPr>
        <w:t>souhait</w:t>
      </w:r>
      <w:r w:rsidRPr="00AF06AB">
        <w:rPr>
          <w:lang w:val="fr-FR"/>
        </w:rPr>
        <w:t xml:space="preserve"> des obtenteurs d</w:t>
      </w:r>
      <w:r w:rsidR="00F27416" w:rsidRPr="00AF06AB">
        <w:rPr>
          <w:lang w:val="fr-FR"/>
        </w:rPr>
        <w:t>’</w:t>
      </w:r>
      <w:r w:rsidRPr="00AF06AB">
        <w:rPr>
          <w:lang w:val="fr-FR"/>
        </w:rPr>
        <w:t>utiliser ou de ne pas utiliser les rapports d</w:t>
      </w:r>
      <w:r w:rsidR="00F27416" w:rsidRPr="00AF06AB">
        <w:rPr>
          <w:lang w:val="fr-FR"/>
        </w:rPr>
        <w:t>’</w:t>
      </w:r>
      <w:r w:rsidRPr="00AF06AB">
        <w:rPr>
          <w:lang w:val="fr-FR"/>
        </w:rPr>
        <w:t>examen DHS existants, comme indiqué dans le document CAJ/79/7 </w:t>
      </w:r>
      <w:proofErr w:type="spellStart"/>
      <w:r w:rsidRPr="00AF06AB">
        <w:rPr>
          <w:lang w:val="fr-FR"/>
        </w:rPr>
        <w:t>Add</w:t>
      </w:r>
      <w:proofErr w:type="spellEnd"/>
      <w:r w:rsidRPr="00AF06AB">
        <w:rPr>
          <w:lang w:val="fr-FR"/>
        </w:rPr>
        <w:t xml:space="preserve">. </w:t>
      </w:r>
      <w:r w:rsidR="00F27416" w:rsidRPr="00AF06AB">
        <w:rPr>
          <w:lang w:val="fr-FR"/>
        </w:rPr>
        <w:t>“A</w:t>
      </w:r>
      <w:r w:rsidR="00FA3B5F" w:rsidRPr="00AF06AB">
        <w:rPr>
          <w:lang w:val="fr-FR"/>
        </w:rPr>
        <w:t>dditif à</w:t>
      </w:r>
      <w:r w:rsidR="00F27416" w:rsidRPr="00AF06AB">
        <w:rPr>
          <w:lang w:val="fr-FR"/>
        </w:rPr>
        <w:t> :</w:t>
      </w:r>
      <w:r w:rsidR="00FA3B5F" w:rsidRPr="00AF06AB">
        <w:rPr>
          <w:lang w:val="fr-FR"/>
        </w:rPr>
        <w:t xml:space="preserve"> Mesures visant à renforcer la coopération en matière d</w:t>
      </w:r>
      <w:r w:rsidR="00F27416" w:rsidRPr="00AF06AB">
        <w:rPr>
          <w:lang w:val="fr-FR"/>
        </w:rPr>
        <w:t>’</w:t>
      </w:r>
      <w:r w:rsidR="00FA3B5F" w:rsidRPr="00AF06AB">
        <w:rPr>
          <w:lang w:val="fr-FR"/>
        </w:rPr>
        <w:t>exame</w:t>
      </w:r>
      <w:r w:rsidR="00F27416" w:rsidRPr="00AF06AB">
        <w:rPr>
          <w:lang w:val="fr-FR"/>
        </w:rPr>
        <w:t>n”</w:t>
      </w:r>
      <w:r w:rsidRPr="00AF06AB">
        <w:rPr>
          <w:lang w:val="fr-FR"/>
        </w:rPr>
        <w:t>.</w:t>
      </w:r>
      <w:r w:rsidR="00F27416" w:rsidRPr="00AF06AB">
        <w:rPr>
          <w:lang w:val="fr-FR"/>
        </w:rPr>
        <w:t xml:space="preserve"> </w:t>
      </w:r>
      <w:r w:rsidR="00BE51CA" w:rsidRPr="00AF06AB">
        <w:rPr>
          <w:lang w:val="fr-FR"/>
        </w:rPr>
        <w:t xml:space="preserve"> </w:t>
      </w:r>
      <w:r w:rsidR="00F27416" w:rsidRPr="00AF06AB">
        <w:rPr>
          <w:lang w:val="fr-FR"/>
        </w:rPr>
        <w:t>Le CAJ</w:t>
      </w:r>
      <w:r w:rsidRPr="00AF06AB">
        <w:rPr>
          <w:lang w:val="fr-FR"/>
        </w:rPr>
        <w:t xml:space="preserve"> est convenu d</w:t>
      </w:r>
      <w:r w:rsidR="00F27416" w:rsidRPr="00AF06AB">
        <w:rPr>
          <w:lang w:val="fr-FR"/>
        </w:rPr>
        <w:t>’</w:t>
      </w:r>
      <w:r w:rsidRPr="00AF06AB">
        <w:rPr>
          <w:lang w:val="fr-FR"/>
        </w:rPr>
        <w:t>ajouter les éléments pertinents aux informations relatives à l</w:t>
      </w:r>
      <w:r w:rsidR="00F27416" w:rsidRPr="00AF06AB">
        <w:rPr>
          <w:lang w:val="fr-FR"/>
        </w:rPr>
        <w:t>’</w:t>
      </w:r>
      <w:r w:rsidRPr="00AF06AB">
        <w:rPr>
          <w:lang w:val="fr-FR"/>
        </w:rPr>
        <w:t>enquête menée auprès des membres de l</w:t>
      </w:r>
      <w:r w:rsidR="00F27416" w:rsidRPr="00AF06AB">
        <w:rPr>
          <w:lang w:val="fr-FR"/>
        </w:rPr>
        <w:t>’</w:t>
      </w:r>
      <w:r w:rsidRPr="00AF06AB">
        <w:rPr>
          <w:lang w:val="fr-FR"/>
        </w:rPr>
        <w:t>Union pour examen par le CAJ lors de sa quatre</w:t>
      </w:r>
      <w:r w:rsidR="00F27416" w:rsidRPr="00AF06AB">
        <w:rPr>
          <w:lang w:val="fr-FR"/>
        </w:rPr>
        <w:t>-</w:t>
      </w:r>
      <w:r w:rsidRPr="00AF06AB">
        <w:rPr>
          <w:lang w:val="fr-FR"/>
        </w:rPr>
        <w:t>vingt</w:t>
      </w:r>
      <w:r w:rsidR="00F27416" w:rsidRPr="00AF06AB">
        <w:rPr>
          <w:lang w:val="fr-FR"/>
        </w:rPr>
        <w:t>ième session</w:t>
      </w:r>
      <w:r w:rsidRPr="00AF06AB">
        <w:rPr>
          <w:lang w:val="fr-FR"/>
        </w:rPr>
        <w:t xml:space="preserve"> (</w:t>
      </w:r>
      <w:r w:rsidR="0020543A" w:rsidRPr="00AF06AB">
        <w:rPr>
          <w:lang w:val="fr-FR"/>
        </w:rPr>
        <w:t xml:space="preserve">voir le paragraphe 59 du </w:t>
      </w:r>
      <w:r w:rsidR="00DF4F71" w:rsidRPr="00AF06AB">
        <w:rPr>
          <w:lang w:val="fr-FR"/>
        </w:rPr>
        <w:t xml:space="preserve">document CAJ/79/11 </w:t>
      </w:r>
      <w:r w:rsidR="00F27416" w:rsidRPr="00AF06AB">
        <w:rPr>
          <w:lang w:val="fr-FR"/>
        </w:rPr>
        <w:t>“C</w:t>
      </w:r>
      <w:r w:rsidRPr="00AF06AB">
        <w:rPr>
          <w:lang w:val="fr-FR"/>
        </w:rPr>
        <w:t>ompte rend</w:t>
      </w:r>
      <w:r w:rsidR="00F27416" w:rsidRPr="00AF06AB">
        <w:rPr>
          <w:lang w:val="fr-FR"/>
        </w:rPr>
        <w:t>u”</w:t>
      </w:r>
      <w:r w:rsidR="00DF4F71" w:rsidRPr="00AF06AB">
        <w:rPr>
          <w:lang w:val="fr-FR"/>
        </w:rPr>
        <w:t>)</w:t>
      </w:r>
      <w:r w:rsidR="004104C0" w:rsidRPr="00AF06AB">
        <w:rPr>
          <w:lang w:val="fr-FR"/>
        </w:rPr>
        <w:t>.</w:t>
      </w:r>
    </w:p>
    <w:p w14:paraId="0187A296" w14:textId="0DFF4BBB" w:rsidR="00ED0F6A" w:rsidRPr="00AF06AB" w:rsidRDefault="00ED0F6A" w:rsidP="00ED0F6A">
      <w:pPr>
        <w:rPr>
          <w:lang w:val="fr-FR"/>
        </w:rPr>
      </w:pPr>
    </w:p>
    <w:p w14:paraId="6E8032EC" w14:textId="08F790A3" w:rsidR="0011285E" w:rsidRPr="00AF06AB" w:rsidRDefault="00FA3B5F" w:rsidP="005D70F9">
      <w:pPr>
        <w:pStyle w:val="Heading3"/>
        <w:keepNext/>
        <w:rPr>
          <w:lang w:val="fr-FR"/>
        </w:rPr>
      </w:pPr>
      <w:r w:rsidRPr="00AF06AB">
        <w:rPr>
          <w:lang w:val="fr-FR"/>
        </w:rPr>
        <w:t xml:space="preserve">Notes explicatives </w:t>
      </w:r>
      <w:r w:rsidR="006F61C7" w:rsidRPr="00AF06AB">
        <w:rPr>
          <w:lang w:val="fr-FR"/>
        </w:rPr>
        <w:t xml:space="preserve">relatives </w:t>
      </w:r>
      <w:r w:rsidRPr="00AF06AB">
        <w:rPr>
          <w:lang w:val="fr-FR"/>
        </w:rPr>
        <w:t>à l</w:t>
      </w:r>
      <w:r w:rsidR="00F27416" w:rsidRPr="00AF06AB">
        <w:rPr>
          <w:lang w:val="fr-FR"/>
        </w:rPr>
        <w:t>’article 1</w:t>
      </w:r>
      <w:r w:rsidR="0011285E" w:rsidRPr="00AF06AB">
        <w:rPr>
          <w:lang w:val="fr-FR"/>
        </w:rPr>
        <w:t xml:space="preserve">2 </w:t>
      </w:r>
      <w:r w:rsidRPr="00AF06AB">
        <w:rPr>
          <w:lang w:val="fr-FR"/>
        </w:rPr>
        <w:t xml:space="preserve">de la </w:t>
      </w:r>
      <w:r w:rsidR="00F27416" w:rsidRPr="00AF06AB">
        <w:rPr>
          <w:lang w:val="fr-FR"/>
        </w:rPr>
        <w:t>Convention UPOV</w:t>
      </w:r>
      <w:r w:rsidR="0011285E" w:rsidRPr="00AF06AB">
        <w:rPr>
          <w:lang w:val="fr-FR"/>
        </w:rPr>
        <w:t xml:space="preserve"> Convention </w:t>
      </w:r>
      <w:r w:rsidRPr="00AF06AB">
        <w:rPr>
          <w:lang w:val="fr-FR"/>
        </w:rPr>
        <w:t>(</w:t>
      </w:r>
      <w:r w:rsidR="00F27416" w:rsidRPr="00AF06AB">
        <w:rPr>
          <w:lang w:val="fr-FR"/>
        </w:rPr>
        <w:t>“E</w:t>
      </w:r>
      <w:r w:rsidRPr="00AF06AB">
        <w:rPr>
          <w:lang w:val="fr-FR"/>
        </w:rPr>
        <w:t>xamen de la demand</w:t>
      </w:r>
      <w:r w:rsidR="00F27416" w:rsidRPr="00AF06AB">
        <w:rPr>
          <w:lang w:val="fr-FR"/>
        </w:rPr>
        <w:t>e”</w:t>
      </w:r>
      <w:r w:rsidRPr="00AF06AB">
        <w:rPr>
          <w:lang w:val="fr-FR"/>
        </w:rPr>
        <w:t>)</w:t>
      </w:r>
    </w:p>
    <w:p w14:paraId="5EE296C7" w14:textId="77777777" w:rsidR="0011285E" w:rsidRPr="00AF06AB" w:rsidRDefault="0011285E" w:rsidP="005D70F9">
      <w:pPr>
        <w:keepNext/>
        <w:rPr>
          <w:lang w:val="fr-FR"/>
        </w:rPr>
      </w:pPr>
    </w:p>
    <w:p w14:paraId="4B7512C2" w14:textId="0DEAC63D" w:rsidR="00ED0F6A" w:rsidRPr="00AF06AB" w:rsidRDefault="00FA3B5F" w:rsidP="00AF06AB">
      <w:pPr>
        <w:pStyle w:val="ListParagraph"/>
        <w:keepNext/>
        <w:keepLines/>
        <w:numPr>
          <w:ilvl w:val="0"/>
          <w:numId w:val="38"/>
        </w:numPr>
        <w:ind w:left="0" w:firstLine="0"/>
        <w:rPr>
          <w:lang w:val="fr-FR"/>
        </w:rPr>
      </w:pPr>
      <w:r w:rsidRPr="00AF06AB">
        <w:rPr>
          <w:lang w:val="fr-FR"/>
        </w:rPr>
        <w:t>Lors de sa soixante</w:t>
      </w:r>
      <w:r w:rsidR="00F27416" w:rsidRPr="00AF06AB">
        <w:rPr>
          <w:lang w:val="fr-FR"/>
        </w:rPr>
        <w:t>-</w:t>
      </w:r>
      <w:r w:rsidRPr="00AF06AB">
        <w:rPr>
          <w:lang w:val="fr-FR"/>
        </w:rPr>
        <w:t>dix</w:t>
      </w:r>
      <w:r w:rsidR="00F27416" w:rsidRPr="00AF06AB">
        <w:rPr>
          <w:lang w:val="fr-FR"/>
        </w:rPr>
        <w:t>-</w:t>
      </w:r>
      <w:r w:rsidRPr="00AF06AB">
        <w:rPr>
          <w:lang w:val="fr-FR"/>
        </w:rPr>
        <w:t>neuv</w:t>
      </w:r>
      <w:r w:rsidR="00F27416" w:rsidRPr="00AF06AB">
        <w:rPr>
          <w:lang w:val="fr-FR"/>
        </w:rPr>
        <w:t>ième session</w:t>
      </w:r>
      <w:r w:rsidR="00E42252">
        <w:rPr>
          <w:rStyle w:val="FootnoteReference"/>
          <w:lang w:val="fr-FR"/>
        </w:rPr>
        <w:t>8</w:t>
      </w:r>
      <w:r w:rsidR="00A73401" w:rsidRPr="00AF06AB">
        <w:rPr>
          <w:lang w:val="fr-FR"/>
        </w:rPr>
        <w:t>,</w:t>
      </w:r>
      <w:r w:rsidR="00F27416" w:rsidRPr="00AF06AB">
        <w:rPr>
          <w:lang w:val="fr-FR"/>
        </w:rPr>
        <w:t xml:space="preserve"> le CAJ</w:t>
      </w:r>
      <w:r w:rsidRPr="00AF06AB">
        <w:rPr>
          <w:lang w:val="fr-FR"/>
        </w:rPr>
        <w:t xml:space="preserve"> </w:t>
      </w:r>
      <w:r w:rsidR="0077217F" w:rsidRPr="00AF06AB">
        <w:rPr>
          <w:lang w:val="fr-FR"/>
        </w:rPr>
        <w:t>est convenu de reporter la rédaction des notes explicatives relatives à l</w:t>
      </w:r>
      <w:r w:rsidR="00F27416" w:rsidRPr="00AF06AB">
        <w:rPr>
          <w:lang w:val="fr-FR"/>
        </w:rPr>
        <w:t>’</w:t>
      </w:r>
      <w:r w:rsidR="0077217F" w:rsidRPr="00AF06AB">
        <w:rPr>
          <w:lang w:val="fr-FR"/>
        </w:rPr>
        <w:t xml:space="preserve">article 12 de la </w:t>
      </w:r>
      <w:r w:rsidR="00F27416" w:rsidRPr="00AF06AB">
        <w:rPr>
          <w:lang w:val="fr-FR"/>
        </w:rPr>
        <w:t>Convention UPOV</w:t>
      </w:r>
      <w:r w:rsidR="0077217F" w:rsidRPr="00AF06AB">
        <w:rPr>
          <w:lang w:val="fr-FR"/>
        </w:rPr>
        <w:t xml:space="preserve"> (</w:t>
      </w:r>
      <w:r w:rsidR="00F27416" w:rsidRPr="00AF06AB">
        <w:rPr>
          <w:lang w:val="fr-FR"/>
        </w:rPr>
        <w:t>“E</w:t>
      </w:r>
      <w:r w:rsidR="0077217F" w:rsidRPr="00AF06AB">
        <w:rPr>
          <w:lang w:val="fr-FR"/>
        </w:rPr>
        <w:t>xamen de la demand</w:t>
      </w:r>
      <w:r w:rsidR="00F27416" w:rsidRPr="00AF06AB">
        <w:rPr>
          <w:lang w:val="fr-FR"/>
        </w:rPr>
        <w:t>e”</w:t>
      </w:r>
      <w:r w:rsidR="0077217F" w:rsidRPr="00AF06AB">
        <w:rPr>
          <w:lang w:val="fr-FR"/>
        </w:rPr>
        <w:t>) jusqu</w:t>
      </w:r>
      <w:r w:rsidR="00F27416" w:rsidRPr="00AF06AB">
        <w:rPr>
          <w:lang w:val="fr-FR"/>
        </w:rPr>
        <w:t>’</w:t>
      </w:r>
      <w:r w:rsidR="0077217F" w:rsidRPr="00AF06AB">
        <w:rPr>
          <w:lang w:val="fr-FR"/>
        </w:rPr>
        <w:t>à ce que les informations obtenues de la part des membres de l</w:t>
      </w:r>
      <w:r w:rsidR="00F27416" w:rsidRPr="00AF06AB">
        <w:rPr>
          <w:lang w:val="fr-FR"/>
        </w:rPr>
        <w:t>’</w:t>
      </w:r>
      <w:r w:rsidR="0077217F" w:rsidRPr="00AF06AB">
        <w:rPr>
          <w:lang w:val="fr-FR"/>
        </w:rPr>
        <w:t>Union, en réponse à l</w:t>
      </w:r>
      <w:r w:rsidR="00F27416" w:rsidRPr="00AF06AB">
        <w:rPr>
          <w:lang w:val="fr-FR"/>
        </w:rPr>
        <w:t>’</w:t>
      </w:r>
      <w:r w:rsidR="0077217F" w:rsidRPr="00AF06AB">
        <w:rPr>
          <w:lang w:val="fr-FR"/>
        </w:rPr>
        <w:t xml:space="preserve">enquête, et </w:t>
      </w:r>
      <w:r w:rsidR="00F16B06" w:rsidRPr="00AF06AB">
        <w:rPr>
          <w:lang w:val="fr-FR"/>
        </w:rPr>
        <w:t xml:space="preserve">de la part </w:t>
      </w:r>
      <w:r w:rsidR="0077217F" w:rsidRPr="00AF06AB">
        <w:rPr>
          <w:lang w:val="fr-FR"/>
        </w:rPr>
        <w:t>des organisations d</w:t>
      </w:r>
      <w:r w:rsidR="00F27416" w:rsidRPr="00AF06AB">
        <w:rPr>
          <w:lang w:val="fr-FR"/>
        </w:rPr>
        <w:t>’</w:t>
      </w:r>
      <w:r w:rsidR="0077217F" w:rsidRPr="00AF06AB">
        <w:rPr>
          <w:lang w:val="fr-FR"/>
        </w:rPr>
        <w:t>obtenteurs aient été transmises au CAJ et examinées par ce dernier (</w:t>
      </w:r>
      <w:r w:rsidR="0020543A" w:rsidRPr="00AF06AB">
        <w:rPr>
          <w:lang w:val="fr-FR"/>
        </w:rPr>
        <w:t xml:space="preserve">voir le paragraphe 60 du </w:t>
      </w:r>
      <w:r w:rsidR="004104C0" w:rsidRPr="00AF06AB">
        <w:rPr>
          <w:lang w:val="fr-FR"/>
        </w:rPr>
        <w:t xml:space="preserve">document CAJ/79/11 </w:t>
      </w:r>
      <w:r w:rsidR="00F27416" w:rsidRPr="00AF06AB">
        <w:rPr>
          <w:lang w:val="fr-FR"/>
        </w:rPr>
        <w:t>“R</w:t>
      </w:r>
      <w:r w:rsidR="0077217F" w:rsidRPr="00AF06AB">
        <w:rPr>
          <w:lang w:val="fr-FR"/>
        </w:rPr>
        <w:t>appor</w:t>
      </w:r>
      <w:r w:rsidR="00F27416" w:rsidRPr="00AF06AB">
        <w:rPr>
          <w:lang w:val="fr-FR"/>
        </w:rPr>
        <w:t>t”</w:t>
      </w:r>
      <w:r w:rsidR="004104C0" w:rsidRPr="00AF06AB">
        <w:rPr>
          <w:lang w:val="fr-FR"/>
        </w:rPr>
        <w:t>).</w:t>
      </w:r>
    </w:p>
    <w:bookmarkEnd w:id="0"/>
    <w:p w14:paraId="19263943" w14:textId="41B49957" w:rsidR="00E8744A" w:rsidRPr="00FF378E" w:rsidRDefault="00E8744A" w:rsidP="00C16224">
      <w:pPr>
        <w:rPr>
          <w:color w:val="404040"/>
          <w:lang w:val="fr-FR"/>
        </w:rPr>
      </w:pPr>
    </w:p>
    <w:p w14:paraId="486B82C9" w14:textId="77777777" w:rsidR="00AF06AB" w:rsidRPr="00FF378E" w:rsidRDefault="00AF06AB" w:rsidP="00C16224">
      <w:pPr>
        <w:rPr>
          <w:color w:val="404040"/>
          <w:lang w:val="fr-FR"/>
        </w:rPr>
      </w:pPr>
    </w:p>
    <w:p w14:paraId="53422664" w14:textId="77777777" w:rsidR="00DA310B" w:rsidRPr="00AF06AB" w:rsidRDefault="00DA310B" w:rsidP="00DA310B">
      <w:pPr>
        <w:rPr>
          <w:snapToGrid w:val="0"/>
          <w:lang w:val="fr-FR"/>
        </w:rPr>
      </w:pPr>
    </w:p>
    <w:p w14:paraId="2BC7AD9C" w14:textId="79E32365" w:rsidR="00DA310B" w:rsidRPr="00AF06AB" w:rsidRDefault="00DA310B" w:rsidP="00DA310B">
      <w:pPr>
        <w:jc w:val="right"/>
        <w:rPr>
          <w:snapToGrid w:val="0"/>
          <w:lang w:val="fr-FR"/>
        </w:rPr>
      </w:pPr>
      <w:r w:rsidRPr="00AF06AB">
        <w:rPr>
          <w:snapToGrid w:val="0"/>
          <w:lang w:val="fr-FR"/>
        </w:rPr>
        <w:t>[</w:t>
      </w:r>
      <w:r w:rsidR="0077217F" w:rsidRPr="00AF06AB">
        <w:rPr>
          <w:snapToGrid w:val="0"/>
          <w:lang w:val="fr-FR"/>
        </w:rPr>
        <w:t>L</w:t>
      </w:r>
      <w:r w:rsidR="00F27416" w:rsidRPr="00AF06AB">
        <w:rPr>
          <w:snapToGrid w:val="0"/>
          <w:lang w:val="fr-FR"/>
        </w:rPr>
        <w:t>’annexe I</w:t>
      </w:r>
      <w:r w:rsidR="0077217F" w:rsidRPr="00AF06AB">
        <w:rPr>
          <w:snapToGrid w:val="0"/>
          <w:lang w:val="fr-FR"/>
        </w:rPr>
        <w:t>I suit</w:t>
      </w:r>
      <w:r w:rsidRPr="00AF06AB">
        <w:rPr>
          <w:snapToGrid w:val="0"/>
          <w:lang w:val="fr-FR"/>
        </w:rPr>
        <w:t>]</w:t>
      </w:r>
    </w:p>
    <w:p w14:paraId="265C0700" w14:textId="77777777" w:rsidR="00DA310B" w:rsidRPr="00AF06AB" w:rsidRDefault="00DA310B" w:rsidP="00DA310B">
      <w:pPr>
        <w:rPr>
          <w:snapToGrid w:val="0"/>
          <w:lang w:val="fr-FR"/>
        </w:rPr>
      </w:pPr>
    </w:p>
    <w:p w14:paraId="33854FDC" w14:textId="77777777" w:rsidR="00DA310B" w:rsidRPr="00AF06AB" w:rsidRDefault="00DA310B" w:rsidP="00DA310B">
      <w:pPr>
        <w:rPr>
          <w:snapToGrid w:val="0"/>
          <w:lang w:val="fr-FR"/>
        </w:rPr>
        <w:sectPr w:rsidR="00DA310B" w:rsidRPr="00AF06AB" w:rsidSect="0004198B">
          <w:headerReference w:type="default" r:id="rId15"/>
          <w:headerReference w:type="first" r:id="rId16"/>
          <w:pgSz w:w="11907" w:h="16840" w:code="9"/>
          <w:pgMar w:top="510" w:right="1134" w:bottom="1134" w:left="1134" w:header="510" w:footer="680" w:gutter="0"/>
          <w:pgNumType w:start="1"/>
          <w:cols w:space="720"/>
          <w:titlePg/>
        </w:sectPr>
      </w:pPr>
    </w:p>
    <w:p w14:paraId="1768A34D" w14:textId="77777777" w:rsidR="00DA310B" w:rsidRPr="00AF06AB" w:rsidRDefault="00DA310B" w:rsidP="00DA310B">
      <w:pPr>
        <w:rPr>
          <w:snapToGrid w:val="0"/>
          <w:lang w:val="fr-FR"/>
        </w:rPr>
      </w:pPr>
    </w:p>
    <w:p w14:paraId="5251FDFE" w14:textId="2F34A5AB" w:rsidR="00F27416" w:rsidRPr="00AF06AB" w:rsidRDefault="00FF7CC0" w:rsidP="00DA310B">
      <w:pPr>
        <w:jc w:val="center"/>
        <w:rPr>
          <w:rStyle w:val="FootnoteReference"/>
          <w:caps/>
          <w:snapToGrid w:val="0"/>
          <w:vertAlign w:val="baseline"/>
          <w:lang w:val="fr-FR"/>
        </w:rPr>
      </w:pPr>
      <w:bookmarkStart w:id="20" w:name="_Hlk145433075"/>
      <w:r>
        <w:rPr>
          <w:caps/>
          <w:snapToGrid w:val="0"/>
          <w:lang w:val="fr-FR"/>
        </w:rPr>
        <w:t>E</w:t>
      </w:r>
      <w:r w:rsidR="00D73EB6" w:rsidRPr="00AF06AB">
        <w:rPr>
          <w:caps/>
          <w:snapToGrid w:val="0"/>
          <w:lang w:val="fr-FR"/>
        </w:rPr>
        <w:t>nquête men</w:t>
      </w:r>
      <w:r>
        <w:rPr>
          <w:caps/>
          <w:snapToGrid w:val="0"/>
          <w:lang w:val="fr-FR"/>
        </w:rPr>
        <w:t>é</w:t>
      </w:r>
      <w:r w:rsidR="00D73EB6" w:rsidRPr="00AF06AB">
        <w:rPr>
          <w:caps/>
          <w:snapToGrid w:val="0"/>
          <w:lang w:val="fr-FR"/>
        </w:rPr>
        <w:t>e auprès des membres de l</w:t>
      </w:r>
      <w:r w:rsidR="00F27416" w:rsidRPr="00AF06AB">
        <w:rPr>
          <w:caps/>
          <w:snapToGrid w:val="0"/>
          <w:lang w:val="fr-FR"/>
        </w:rPr>
        <w:t>’</w:t>
      </w:r>
      <w:r w:rsidR="00D73EB6" w:rsidRPr="00AF06AB">
        <w:rPr>
          <w:caps/>
          <w:snapToGrid w:val="0"/>
          <w:lang w:val="fr-FR"/>
        </w:rPr>
        <w:t>Union sur les obstacles politiques ou juridiques susceptibles d</w:t>
      </w:r>
      <w:r w:rsidR="00F27416" w:rsidRPr="00AF06AB">
        <w:rPr>
          <w:caps/>
          <w:snapToGrid w:val="0"/>
          <w:lang w:val="fr-FR"/>
        </w:rPr>
        <w:t>’</w:t>
      </w:r>
      <w:r w:rsidR="00D73EB6" w:rsidRPr="00AF06AB">
        <w:rPr>
          <w:caps/>
          <w:snapToGrid w:val="0"/>
          <w:lang w:val="fr-FR"/>
        </w:rPr>
        <w:t>emp</w:t>
      </w:r>
      <w:r>
        <w:rPr>
          <w:caps/>
          <w:snapToGrid w:val="0"/>
          <w:lang w:val="fr-FR"/>
        </w:rPr>
        <w:t>ê</w:t>
      </w:r>
      <w:r w:rsidR="00D73EB6" w:rsidRPr="00AF06AB">
        <w:rPr>
          <w:caps/>
          <w:snapToGrid w:val="0"/>
          <w:lang w:val="fr-FR"/>
        </w:rPr>
        <w:t>cher la coop</w:t>
      </w:r>
      <w:r>
        <w:rPr>
          <w:caps/>
          <w:snapToGrid w:val="0"/>
          <w:lang w:val="fr-FR"/>
        </w:rPr>
        <w:t>é</w:t>
      </w:r>
      <w:r w:rsidR="00D73EB6" w:rsidRPr="00AF06AB">
        <w:rPr>
          <w:caps/>
          <w:snapToGrid w:val="0"/>
          <w:lang w:val="fr-FR"/>
        </w:rPr>
        <w:t>ration internationale dans l</w:t>
      </w:r>
      <w:r w:rsidR="00F27416" w:rsidRPr="00AF06AB">
        <w:rPr>
          <w:caps/>
          <w:snapToGrid w:val="0"/>
          <w:lang w:val="fr-FR"/>
        </w:rPr>
        <w:t>’</w:t>
      </w:r>
      <w:r w:rsidR="00D73EB6" w:rsidRPr="00AF06AB">
        <w:rPr>
          <w:caps/>
          <w:snapToGrid w:val="0"/>
          <w:lang w:val="fr-FR"/>
        </w:rPr>
        <w:t>examen</w:t>
      </w:r>
      <w:r w:rsidR="00BE51CA" w:rsidRPr="00AF06AB">
        <w:rPr>
          <w:caps/>
          <w:snapToGrid w:val="0"/>
          <w:lang w:val="fr-FR"/>
        </w:rPr>
        <w:t> </w:t>
      </w:r>
      <w:r w:rsidR="00D73EB6" w:rsidRPr="00AF06AB">
        <w:rPr>
          <w:caps/>
          <w:snapToGrid w:val="0"/>
          <w:lang w:val="fr-FR"/>
        </w:rPr>
        <w:t>DHS</w:t>
      </w:r>
    </w:p>
    <w:bookmarkEnd w:id="20"/>
    <w:p w14:paraId="4A4293E8" w14:textId="04E7F942" w:rsidR="00DA310B" w:rsidRPr="00AF06AB" w:rsidRDefault="00DA310B" w:rsidP="00DA310B">
      <w:pPr>
        <w:rPr>
          <w:lang w:val="fr-FR"/>
        </w:rPr>
      </w:pPr>
    </w:p>
    <w:p w14:paraId="1CED604A" w14:textId="6DB09095" w:rsidR="008F5DD0" w:rsidRPr="00AF06AB" w:rsidRDefault="008F5DD0" w:rsidP="008F5DD0">
      <w:pPr>
        <w:spacing w:after="160" w:line="259" w:lineRule="auto"/>
        <w:jc w:val="left"/>
        <w:rPr>
          <w:rFonts w:eastAsia="Arial Unicode MS" w:cs="Arial"/>
          <w:b/>
          <w:bCs/>
          <w:lang w:val="fr-FR"/>
        </w:rPr>
      </w:pPr>
      <w:bookmarkStart w:id="21" w:name="_Toc3"/>
      <w:r w:rsidRPr="00AF06AB">
        <w:rPr>
          <w:rFonts w:eastAsia="Arial Unicode MS" w:cs="Arial"/>
          <w:b/>
          <w:bCs/>
          <w:lang w:val="fr-FR"/>
        </w:rPr>
        <w:t>1.</w:t>
      </w:r>
      <w:r w:rsidR="00BE51CA" w:rsidRPr="00AF06AB">
        <w:rPr>
          <w:rFonts w:eastAsia="Arial Unicode MS" w:cs="Arial"/>
          <w:b/>
          <w:bCs/>
          <w:lang w:val="fr-FR"/>
        </w:rPr>
        <w:t xml:space="preserve"> </w:t>
      </w:r>
      <w:r w:rsidRPr="00AF06AB">
        <w:rPr>
          <w:rFonts w:eastAsia="Arial Unicode MS" w:cs="Arial"/>
          <w:b/>
          <w:bCs/>
          <w:lang w:val="fr-FR"/>
        </w:rPr>
        <w:t xml:space="preserve"> </w:t>
      </w:r>
      <w:r w:rsidR="00AE28E9" w:rsidRPr="00AF06AB">
        <w:rPr>
          <w:rFonts w:eastAsia="Arial Unicode MS" w:cs="Arial"/>
          <w:b/>
          <w:bCs/>
          <w:lang w:val="fr-FR"/>
        </w:rPr>
        <w:t>Le service chargé d</w:t>
      </w:r>
      <w:r w:rsidR="00F27416" w:rsidRPr="00AF06AB">
        <w:rPr>
          <w:rFonts w:eastAsia="Arial Unicode MS" w:cs="Arial"/>
          <w:b/>
          <w:bCs/>
          <w:lang w:val="fr-FR"/>
        </w:rPr>
        <w:t>’</w:t>
      </w:r>
      <w:r w:rsidR="00AE28E9" w:rsidRPr="00AF06AB">
        <w:rPr>
          <w:rFonts w:eastAsia="Arial Unicode MS" w:cs="Arial"/>
          <w:b/>
          <w:bCs/>
          <w:lang w:val="fr-FR"/>
        </w:rPr>
        <w:t>octroyer les droits d</w:t>
      </w:r>
      <w:r w:rsidR="00F27416" w:rsidRPr="00AF06AB">
        <w:rPr>
          <w:rFonts w:eastAsia="Arial Unicode MS" w:cs="Arial"/>
          <w:b/>
          <w:bCs/>
          <w:lang w:val="fr-FR"/>
        </w:rPr>
        <w:t>’</w:t>
      </w:r>
      <w:r w:rsidR="00AE28E9" w:rsidRPr="00AF06AB">
        <w:rPr>
          <w:rFonts w:eastAsia="Arial Unicode MS" w:cs="Arial"/>
          <w:b/>
          <w:bCs/>
          <w:lang w:val="fr-FR"/>
        </w:rPr>
        <w:t>obtenteur dans votre pays ou votre organisation est</w:t>
      </w:r>
      <w:r w:rsidR="00F27416" w:rsidRPr="00AF06AB">
        <w:rPr>
          <w:rFonts w:eastAsia="Arial Unicode MS" w:cs="Arial"/>
          <w:b/>
          <w:bCs/>
          <w:lang w:val="fr-FR"/>
        </w:rPr>
        <w:t>-</w:t>
      </w:r>
      <w:r w:rsidR="00AE28E9" w:rsidRPr="00AF06AB">
        <w:rPr>
          <w:rFonts w:eastAsia="Arial Unicode MS" w:cs="Arial"/>
          <w:b/>
          <w:bCs/>
          <w:lang w:val="fr-FR"/>
        </w:rPr>
        <w:t>il obligé de conduire un examen</w:t>
      </w:r>
      <w:r w:rsidR="00BE51CA" w:rsidRPr="00AF06AB">
        <w:rPr>
          <w:rFonts w:eastAsia="Arial Unicode MS" w:cs="Arial"/>
          <w:b/>
          <w:bCs/>
          <w:lang w:val="fr-FR"/>
        </w:rPr>
        <w:t> </w:t>
      </w:r>
      <w:r w:rsidR="00AE28E9" w:rsidRPr="00AF06AB">
        <w:rPr>
          <w:rFonts w:eastAsia="Arial Unicode MS" w:cs="Arial"/>
          <w:b/>
          <w:bCs/>
          <w:lang w:val="fr-FR"/>
        </w:rPr>
        <w:t>DHS pour toutes les demandes</w:t>
      </w:r>
      <w:r w:rsidRPr="00AF06AB">
        <w:rPr>
          <w:rFonts w:eastAsia="Arial Unicode MS" w:cs="Arial"/>
          <w:b/>
          <w:bCs/>
          <w:lang w:val="fr-FR"/>
        </w:rPr>
        <w:t>?</w:t>
      </w:r>
      <w:bookmarkEnd w:id="21"/>
    </w:p>
    <w:p w14:paraId="5993C329" w14:textId="77777777" w:rsidR="008F5DD0" w:rsidRPr="00AF06AB" w:rsidRDefault="008F5DD0" w:rsidP="008F5DD0">
      <w:pPr>
        <w:spacing w:after="160" w:line="259" w:lineRule="auto"/>
        <w:jc w:val="left"/>
        <w:rPr>
          <w:rFonts w:eastAsia="Arial" w:cs="Arial"/>
          <w:lang w:val="fr-FR"/>
        </w:rPr>
      </w:pPr>
      <w:r w:rsidRPr="00AF06AB">
        <w:rPr>
          <w:rFonts w:eastAsia="Arial" w:cs="Arial"/>
          <w:noProof/>
          <w:lang w:val="fr-FR"/>
        </w:rPr>
        <w:drawing>
          <wp:inline distT="0" distB="0" distL="0" distR="0" wp14:anchorId="79009230" wp14:editId="3E17581D">
            <wp:extent cx="5499735" cy="1850571"/>
            <wp:effectExtent l="0" t="0" r="571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56E3DEF2" w14:textId="77777777" w:rsidTr="000759D0">
        <w:tc>
          <w:tcPr>
            <w:tcW w:w="3120" w:type="dxa"/>
          </w:tcPr>
          <w:p w14:paraId="14B2D24A" w14:textId="7B81E579" w:rsidR="008F5DD0" w:rsidRPr="00AF06AB" w:rsidRDefault="00AE28E9" w:rsidP="00FB3A3A">
            <w:pPr>
              <w:spacing w:after="120" w:line="240" w:lineRule="auto"/>
              <w:jc w:val="left"/>
              <w:rPr>
                <w:lang w:val="fr-FR"/>
              </w:rPr>
            </w:pPr>
            <w:r w:rsidRPr="00AF06AB">
              <w:rPr>
                <w:rFonts w:eastAsia="Arial Unicode MS"/>
                <w:lang w:val="fr-FR"/>
              </w:rPr>
              <w:t>Valeur</w:t>
            </w:r>
            <w:r w:rsidR="008F5DD0" w:rsidRPr="00AF06AB">
              <w:rPr>
                <w:rFonts w:eastAsia="Arial Unicode MS"/>
                <w:lang w:val="fr-FR"/>
              </w:rPr>
              <w:t xml:space="preserve"> </w:t>
            </w:r>
          </w:p>
        </w:tc>
        <w:tc>
          <w:tcPr>
            <w:tcW w:w="3120" w:type="dxa"/>
          </w:tcPr>
          <w:p w14:paraId="2B3A24EB" w14:textId="64495F7B" w:rsidR="008F5DD0" w:rsidRPr="00AF06AB" w:rsidRDefault="00AE28E9" w:rsidP="00FB3A3A">
            <w:pPr>
              <w:spacing w:after="120" w:line="240" w:lineRule="auto"/>
              <w:jc w:val="left"/>
              <w:rPr>
                <w:lang w:val="fr-FR"/>
              </w:rPr>
            </w:pPr>
            <w:r w:rsidRPr="00AF06AB">
              <w:rPr>
                <w:rFonts w:eastAsia="Arial Unicode MS"/>
                <w:lang w:val="fr-FR"/>
              </w:rPr>
              <w:t>Pourcentage</w:t>
            </w:r>
          </w:p>
        </w:tc>
        <w:tc>
          <w:tcPr>
            <w:tcW w:w="3120" w:type="dxa"/>
          </w:tcPr>
          <w:p w14:paraId="70A72283" w14:textId="021CB43D" w:rsidR="008F5DD0" w:rsidRPr="00AF06AB" w:rsidRDefault="00AE28E9" w:rsidP="00FB3A3A">
            <w:pPr>
              <w:spacing w:after="120" w:line="240" w:lineRule="auto"/>
              <w:jc w:val="left"/>
              <w:rPr>
                <w:lang w:val="fr-FR"/>
              </w:rPr>
            </w:pPr>
            <w:r w:rsidRPr="00AF06AB">
              <w:rPr>
                <w:rFonts w:eastAsia="Arial Unicode MS"/>
                <w:lang w:val="fr-FR"/>
              </w:rPr>
              <w:t>Nombre</w:t>
            </w:r>
          </w:p>
        </w:tc>
      </w:tr>
      <w:tr w:rsidR="008F5DD0" w:rsidRPr="00AF06AB" w14:paraId="405E0783" w14:textId="77777777" w:rsidTr="000759D0">
        <w:tc>
          <w:tcPr>
            <w:tcW w:w="3120" w:type="dxa"/>
          </w:tcPr>
          <w:p w14:paraId="7EECBE5B" w14:textId="76D297C9" w:rsidR="008F5DD0" w:rsidRPr="00AF06AB" w:rsidRDefault="00AE28E9" w:rsidP="00FB3A3A">
            <w:pPr>
              <w:spacing w:after="120" w:line="240" w:lineRule="auto"/>
              <w:jc w:val="left"/>
              <w:rPr>
                <w:lang w:val="fr-FR"/>
              </w:rPr>
            </w:pPr>
            <w:r w:rsidRPr="00AF06AB">
              <w:rPr>
                <w:lang w:val="fr-FR"/>
              </w:rPr>
              <w:t>Oui</w:t>
            </w:r>
          </w:p>
        </w:tc>
        <w:tc>
          <w:tcPr>
            <w:tcW w:w="3120" w:type="dxa"/>
          </w:tcPr>
          <w:p w14:paraId="5B4F9E18" w14:textId="77777777" w:rsidR="008F5DD0" w:rsidRPr="00AF06AB" w:rsidRDefault="008F5DD0" w:rsidP="00FB3A3A">
            <w:pPr>
              <w:spacing w:after="120" w:line="240" w:lineRule="auto"/>
              <w:jc w:val="left"/>
              <w:rPr>
                <w:lang w:val="fr-FR"/>
              </w:rPr>
            </w:pPr>
            <w:r w:rsidRPr="00AF06AB">
              <w:rPr>
                <w:rFonts w:eastAsia="Arial Unicode MS"/>
                <w:lang w:val="fr-FR"/>
              </w:rPr>
              <w:t xml:space="preserve">42% </w:t>
            </w:r>
          </w:p>
        </w:tc>
        <w:tc>
          <w:tcPr>
            <w:tcW w:w="3120" w:type="dxa"/>
          </w:tcPr>
          <w:p w14:paraId="1870F46F" w14:textId="77777777" w:rsidR="008F5DD0" w:rsidRPr="00AF06AB" w:rsidRDefault="008F5DD0" w:rsidP="00FB3A3A">
            <w:pPr>
              <w:spacing w:after="120" w:line="240" w:lineRule="auto"/>
              <w:jc w:val="left"/>
              <w:rPr>
                <w:lang w:val="fr-FR"/>
              </w:rPr>
            </w:pPr>
            <w:r w:rsidRPr="00AF06AB">
              <w:rPr>
                <w:rFonts w:eastAsia="Arial Unicode MS"/>
                <w:lang w:val="fr-FR"/>
              </w:rPr>
              <w:t xml:space="preserve">18 </w:t>
            </w:r>
          </w:p>
        </w:tc>
      </w:tr>
      <w:tr w:rsidR="008F5DD0" w:rsidRPr="00AF06AB" w14:paraId="11A8AEAA" w14:textId="77777777" w:rsidTr="000759D0">
        <w:tc>
          <w:tcPr>
            <w:tcW w:w="3120" w:type="dxa"/>
          </w:tcPr>
          <w:p w14:paraId="7253077A" w14:textId="0815F20F" w:rsidR="008F5DD0" w:rsidRPr="00AF06AB" w:rsidRDefault="008F5DD0" w:rsidP="00FB3A3A">
            <w:pPr>
              <w:spacing w:after="120" w:line="240" w:lineRule="auto"/>
              <w:jc w:val="left"/>
              <w:rPr>
                <w:lang w:val="fr-FR"/>
              </w:rPr>
            </w:pPr>
            <w:r w:rsidRPr="00AF06AB">
              <w:rPr>
                <w:rFonts w:eastAsia="Arial Unicode MS"/>
                <w:lang w:val="fr-FR"/>
              </w:rPr>
              <w:t>No</w:t>
            </w:r>
            <w:r w:rsidR="00AE28E9" w:rsidRPr="00AF06AB">
              <w:rPr>
                <w:rFonts w:eastAsia="Arial Unicode MS"/>
                <w:lang w:val="fr-FR"/>
              </w:rPr>
              <w:t>n</w:t>
            </w:r>
            <w:r w:rsidRPr="00AF06AB">
              <w:rPr>
                <w:rFonts w:eastAsia="Arial Unicode MS"/>
                <w:lang w:val="fr-FR"/>
              </w:rPr>
              <w:t xml:space="preserve"> </w:t>
            </w:r>
          </w:p>
        </w:tc>
        <w:tc>
          <w:tcPr>
            <w:tcW w:w="3120" w:type="dxa"/>
          </w:tcPr>
          <w:p w14:paraId="7652B9D2" w14:textId="77777777" w:rsidR="008F5DD0" w:rsidRPr="00AF06AB" w:rsidRDefault="008F5DD0" w:rsidP="00FB3A3A">
            <w:pPr>
              <w:spacing w:after="120" w:line="240" w:lineRule="auto"/>
              <w:jc w:val="left"/>
              <w:rPr>
                <w:lang w:val="fr-FR"/>
              </w:rPr>
            </w:pPr>
            <w:r w:rsidRPr="00AF06AB">
              <w:rPr>
                <w:rFonts w:eastAsia="Arial Unicode MS"/>
                <w:lang w:val="fr-FR"/>
              </w:rPr>
              <w:t xml:space="preserve">58% </w:t>
            </w:r>
          </w:p>
        </w:tc>
        <w:tc>
          <w:tcPr>
            <w:tcW w:w="3120" w:type="dxa"/>
          </w:tcPr>
          <w:p w14:paraId="5EAF99B5" w14:textId="77777777" w:rsidR="008F5DD0" w:rsidRPr="00AF06AB" w:rsidRDefault="008F5DD0" w:rsidP="00FB3A3A">
            <w:pPr>
              <w:spacing w:after="120" w:line="240" w:lineRule="auto"/>
              <w:jc w:val="left"/>
              <w:rPr>
                <w:lang w:val="fr-FR"/>
              </w:rPr>
            </w:pPr>
            <w:r w:rsidRPr="00AF06AB">
              <w:rPr>
                <w:rFonts w:eastAsia="Arial Unicode MS"/>
                <w:lang w:val="fr-FR"/>
              </w:rPr>
              <w:t xml:space="preserve">25 </w:t>
            </w:r>
          </w:p>
        </w:tc>
      </w:tr>
      <w:tr w:rsidR="008F5DD0" w:rsidRPr="00AF06AB" w14:paraId="5037F2B9" w14:textId="77777777" w:rsidTr="000759D0">
        <w:tc>
          <w:tcPr>
            <w:tcW w:w="3120" w:type="dxa"/>
          </w:tcPr>
          <w:p w14:paraId="0F41778B" w14:textId="77777777" w:rsidR="008F5DD0" w:rsidRPr="00AF06AB" w:rsidRDefault="008F5DD0" w:rsidP="00FB3A3A">
            <w:pPr>
              <w:spacing w:after="120" w:line="240" w:lineRule="auto"/>
              <w:jc w:val="left"/>
              <w:rPr>
                <w:lang w:val="fr-FR"/>
              </w:rPr>
            </w:pPr>
            <w:r w:rsidRPr="00AF06AB">
              <w:rPr>
                <w:rFonts w:eastAsia="Arial Unicode MS"/>
                <w:lang w:val="fr-FR"/>
              </w:rPr>
              <w:t xml:space="preserve"> </w:t>
            </w:r>
          </w:p>
        </w:tc>
        <w:tc>
          <w:tcPr>
            <w:tcW w:w="3120" w:type="dxa"/>
          </w:tcPr>
          <w:p w14:paraId="5D93C36C" w14:textId="5596CBF3" w:rsidR="008F5DD0" w:rsidRPr="00AF06AB" w:rsidRDefault="008F5DD0" w:rsidP="00FB3A3A">
            <w:pPr>
              <w:spacing w:after="120" w:line="240" w:lineRule="auto"/>
              <w:jc w:val="left"/>
              <w:rPr>
                <w:lang w:val="fr-FR"/>
              </w:rPr>
            </w:pPr>
            <w:r w:rsidRPr="00AF06AB">
              <w:rPr>
                <w:rFonts w:eastAsia="Arial Unicode MS"/>
                <w:lang w:val="fr-FR"/>
              </w:rPr>
              <w:t>Total</w:t>
            </w:r>
          </w:p>
        </w:tc>
        <w:tc>
          <w:tcPr>
            <w:tcW w:w="3120" w:type="dxa"/>
          </w:tcPr>
          <w:p w14:paraId="08BCDB5B" w14:textId="77777777" w:rsidR="008F5DD0" w:rsidRPr="00AF06AB" w:rsidRDefault="008F5DD0" w:rsidP="00FB3A3A">
            <w:pPr>
              <w:spacing w:after="120" w:line="240" w:lineRule="auto"/>
              <w:jc w:val="left"/>
              <w:rPr>
                <w:lang w:val="fr-FR"/>
              </w:rPr>
            </w:pPr>
            <w:r w:rsidRPr="00AF06AB">
              <w:rPr>
                <w:rFonts w:eastAsia="Arial Unicode MS"/>
                <w:lang w:val="fr-FR"/>
              </w:rPr>
              <w:t xml:space="preserve">43 </w:t>
            </w:r>
          </w:p>
        </w:tc>
      </w:tr>
    </w:tbl>
    <w:p w14:paraId="0D6773AF" w14:textId="77777777" w:rsidR="008F5DD0" w:rsidRPr="00AF06AB" w:rsidRDefault="008F5DD0" w:rsidP="008F5DD0">
      <w:pPr>
        <w:spacing w:after="160" w:line="259" w:lineRule="auto"/>
        <w:jc w:val="left"/>
        <w:rPr>
          <w:rFonts w:eastAsia="Arial Unicode MS" w:cs="Arial"/>
          <w:b/>
          <w:bCs/>
          <w:lang w:val="fr-FR"/>
        </w:rPr>
      </w:pPr>
      <w:bookmarkStart w:id="22" w:name="_Toc4"/>
    </w:p>
    <w:p w14:paraId="54CDB732" w14:textId="4DCF1744"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t>1.1.</w:t>
      </w:r>
      <w:r w:rsidR="00BE51CA" w:rsidRPr="00AF06AB">
        <w:rPr>
          <w:rFonts w:eastAsia="Arial Unicode MS" w:cs="Arial"/>
          <w:b/>
          <w:bCs/>
          <w:lang w:val="fr-FR"/>
        </w:rPr>
        <w:t xml:space="preserve"> </w:t>
      </w:r>
      <w:r w:rsidRPr="00AF06AB">
        <w:rPr>
          <w:rFonts w:eastAsia="Arial Unicode MS" w:cs="Arial"/>
          <w:b/>
          <w:bCs/>
          <w:lang w:val="fr-FR"/>
        </w:rPr>
        <w:t xml:space="preserve"> </w:t>
      </w:r>
      <w:r w:rsidR="00ED0C44" w:rsidRPr="00AF06AB">
        <w:rPr>
          <w:rFonts w:eastAsia="Arial Unicode MS" w:cs="Arial"/>
          <w:b/>
          <w:bCs/>
          <w:lang w:val="fr-FR"/>
        </w:rPr>
        <w:t>Veuillez indiquer si cette obligation de conduire un examen</w:t>
      </w:r>
      <w:r w:rsidR="00BE51CA" w:rsidRPr="00AF06AB">
        <w:rPr>
          <w:rFonts w:eastAsia="Arial Unicode MS" w:cs="Arial"/>
          <w:b/>
          <w:bCs/>
          <w:lang w:val="fr-FR"/>
        </w:rPr>
        <w:t> </w:t>
      </w:r>
      <w:r w:rsidR="00ED0C44" w:rsidRPr="00AF06AB">
        <w:rPr>
          <w:rFonts w:eastAsia="Arial Unicode MS" w:cs="Arial"/>
          <w:b/>
          <w:bCs/>
          <w:lang w:val="fr-FR"/>
        </w:rPr>
        <w:t>DHS pour toutes les plantes est prescrite par</w:t>
      </w:r>
      <w:r w:rsidR="00F27416" w:rsidRPr="00AF06AB">
        <w:rPr>
          <w:rFonts w:eastAsia="Arial Unicode MS" w:cs="Arial"/>
          <w:b/>
          <w:bCs/>
          <w:lang w:val="fr-FR"/>
        </w:rPr>
        <w:t> :</w:t>
      </w:r>
      <w:bookmarkEnd w:id="22"/>
    </w:p>
    <w:p w14:paraId="72F9E2F6" w14:textId="77777777" w:rsidR="008F5DD0" w:rsidRPr="00AF06AB" w:rsidRDefault="008F5DD0" w:rsidP="008F5DD0">
      <w:pPr>
        <w:spacing w:after="160" w:line="259" w:lineRule="auto"/>
        <w:jc w:val="left"/>
        <w:rPr>
          <w:rFonts w:eastAsia="Arial" w:cs="Arial"/>
          <w:lang w:val="fr-FR"/>
        </w:rPr>
      </w:pPr>
      <w:r w:rsidRPr="00AF06AB">
        <w:rPr>
          <w:rFonts w:eastAsia="Arial" w:cs="Arial"/>
          <w:noProof/>
          <w:lang w:val="fr-FR"/>
        </w:rPr>
        <w:drawing>
          <wp:inline distT="0" distB="0" distL="0" distR="0" wp14:anchorId="48E47805" wp14:editId="52E1832A">
            <wp:extent cx="5500000" cy="3000000"/>
            <wp:effectExtent l="0" t="0" r="571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784E37C" w14:textId="77777777" w:rsidR="008F5DD0" w:rsidRPr="00AF06AB" w:rsidRDefault="008F5DD0" w:rsidP="008F5DD0">
      <w:pPr>
        <w:spacing w:after="160" w:line="259" w:lineRule="auto"/>
        <w:jc w:val="left"/>
        <w:rPr>
          <w:rFonts w:eastAsia="Arial" w:cs="Arial"/>
          <w:lang w:val="fr-FR"/>
        </w:rPr>
      </w:pPr>
    </w:p>
    <w:p w14:paraId="40181072" w14:textId="77777777" w:rsidR="008F5DD0" w:rsidRPr="00AF06AB" w:rsidRDefault="008F5DD0" w:rsidP="008F5DD0">
      <w:pPr>
        <w:spacing w:after="160" w:line="259" w:lineRule="auto"/>
        <w:jc w:val="left"/>
        <w:rPr>
          <w:rFonts w:eastAsia="Arial" w:cs="Arial"/>
          <w:lang w:val="fr-FR"/>
        </w:rPr>
      </w:pPr>
    </w:p>
    <w:p w14:paraId="763BBDC0" w14:textId="77777777" w:rsidR="008F5DD0" w:rsidRPr="00AF06AB" w:rsidRDefault="008F5DD0" w:rsidP="008F5DD0">
      <w:pPr>
        <w:spacing w:after="160" w:line="259" w:lineRule="auto"/>
        <w:jc w:val="left"/>
        <w:rPr>
          <w:rFonts w:eastAsia="Arial" w:cs="Arial"/>
          <w:lang w:val="fr-FR"/>
        </w:rPr>
      </w:pPr>
    </w:p>
    <w:tbl>
      <w:tblPr>
        <w:tblStyle w:val="table"/>
        <w:tblW w:w="0" w:type="auto"/>
        <w:tblInd w:w="80" w:type="dxa"/>
        <w:tblLook w:val="04A0" w:firstRow="1" w:lastRow="0" w:firstColumn="1" w:lastColumn="0" w:noHBand="0" w:noVBand="1"/>
      </w:tblPr>
      <w:tblGrid>
        <w:gridCol w:w="4471"/>
        <w:gridCol w:w="4430"/>
      </w:tblGrid>
      <w:tr w:rsidR="008F5DD0" w:rsidRPr="00AF06AB" w14:paraId="3F653BA2" w14:textId="77777777" w:rsidTr="000759D0">
        <w:tc>
          <w:tcPr>
            <w:tcW w:w="4465" w:type="dxa"/>
          </w:tcPr>
          <w:p w14:paraId="6CEB74DF" w14:textId="13415AC3" w:rsidR="008F5DD0" w:rsidRPr="00AF06AB" w:rsidRDefault="008F5DD0" w:rsidP="00FB3A3A">
            <w:pPr>
              <w:spacing w:after="120" w:line="240" w:lineRule="auto"/>
              <w:jc w:val="left"/>
              <w:rPr>
                <w:lang w:val="fr-FR"/>
              </w:rPr>
            </w:pPr>
            <w:r w:rsidRPr="00AF06AB">
              <w:rPr>
                <w:rFonts w:eastAsia="Arial Unicode MS"/>
                <w:lang w:val="fr-FR"/>
              </w:rPr>
              <w:lastRenderedPageBreak/>
              <w:t>Va</w:t>
            </w:r>
            <w:r w:rsidR="00793ECC" w:rsidRPr="00AF06AB">
              <w:rPr>
                <w:rFonts w:eastAsia="Arial Unicode MS"/>
                <w:lang w:val="fr-FR"/>
              </w:rPr>
              <w:t>leur</w:t>
            </w:r>
          </w:p>
        </w:tc>
        <w:tc>
          <w:tcPr>
            <w:tcW w:w="4430" w:type="dxa"/>
          </w:tcPr>
          <w:p w14:paraId="1FEF6E3F" w14:textId="5619ABA1" w:rsidR="008F5DD0" w:rsidRPr="00AF06AB" w:rsidRDefault="008F5DD0" w:rsidP="00FB3A3A">
            <w:pPr>
              <w:spacing w:after="120" w:line="240" w:lineRule="auto"/>
              <w:jc w:val="left"/>
              <w:rPr>
                <w:lang w:val="fr-FR"/>
              </w:rPr>
            </w:pPr>
            <w:r w:rsidRPr="00AF06AB">
              <w:rPr>
                <w:rFonts w:eastAsia="Arial Unicode MS"/>
                <w:lang w:val="fr-FR"/>
              </w:rPr>
              <w:t>P</w:t>
            </w:r>
            <w:r w:rsidR="00793ECC" w:rsidRPr="00AF06AB">
              <w:rPr>
                <w:rFonts w:eastAsia="Arial Unicode MS"/>
                <w:lang w:val="fr-FR"/>
              </w:rPr>
              <w:t>ourcentage</w:t>
            </w:r>
          </w:p>
        </w:tc>
      </w:tr>
      <w:tr w:rsidR="008F5DD0" w:rsidRPr="00AF06AB" w14:paraId="5EC18171" w14:textId="77777777" w:rsidTr="000759D0">
        <w:tc>
          <w:tcPr>
            <w:tcW w:w="4465" w:type="dxa"/>
          </w:tcPr>
          <w:p w14:paraId="29AD7A0A" w14:textId="143D0540" w:rsidR="008F5DD0" w:rsidRPr="00AF06AB" w:rsidRDefault="008F5DD0" w:rsidP="00FB3A3A">
            <w:pPr>
              <w:spacing w:after="120" w:line="240" w:lineRule="auto"/>
              <w:jc w:val="left"/>
              <w:rPr>
                <w:lang w:val="fr-FR"/>
              </w:rPr>
            </w:pPr>
            <w:r w:rsidRPr="00AF06AB">
              <w:rPr>
                <w:rFonts w:eastAsia="Arial Unicode MS"/>
                <w:lang w:val="fr-FR"/>
              </w:rPr>
              <w:t xml:space="preserve">a. </w:t>
            </w:r>
            <w:r w:rsidR="00BE51CA" w:rsidRPr="00AF06AB">
              <w:rPr>
                <w:rFonts w:eastAsia="Arial Unicode MS"/>
                <w:lang w:val="fr-FR"/>
              </w:rPr>
              <w:t xml:space="preserve"> </w:t>
            </w:r>
            <w:r w:rsidRPr="00AF06AB">
              <w:rPr>
                <w:rFonts w:eastAsia="Arial Unicode MS"/>
                <w:lang w:val="fr-FR"/>
              </w:rPr>
              <w:t>la</w:t>
            </w:r>
            <w:r w:rsidR="00793ECC" w:rsidRPr="00AF06AB">
              <w:rPr>
                <w:rFonts w:eastAsia="Arial Unicode MS"/>
                <w:lang w:val="fr-FR"/>
              </w:rPr>
              <w:t xml:space="preserve"> loi</w:t>
            </w:r>
          </w:p>
        </w:tc>
        <w:tc>
          <w:tcPr>
            <w:tcW w:w="4430" w:type="dxa"/>
          </w:tcPr>
          <w:p w14:paraId="7F2F9058" w14:textId="77777777" w:rsidR="008F5DD0" w:rsidRPr="00AF06AB" w:rsidRDefault="008F5DD0" w:rsidP="00FB3A3A">
            <w:pPr>
              <w:spacing w:after="120" w:line="240" w:lineRule="auto"/>
              <w:jc w:val="left"/>
              <w:rPr>
                <w:lang w:val="fr-FR"/>
              </w:rPr>
            </w:pPr>
            <w:r w:rsidRPr="00AF06AB">
              <w:rPr>
                <w:rFonts w:eastAsia="Arial Unicode MS"/>
                <w:lang w:val="fr-FR"/>
              </w:rPr>
              <w:t xml:space="preserve">72% </w:t>
            </w:r>
          </w:p>
        </w:tc>
      </w:tr>
      <w:tr w:rsidR="008F5DD0" w:rsidRPr="00AF06AB" w14:paraId="486C6FE8" w14:textId="77777777" w:rsidTr="000759D0">
        <w:tc>
          <w:tcPr>
            <w:tcW w:w="4465" w:type="dxa"/>
          </w:tcPr>
          <w:p w14:paraId="408FC775" w14:textId="03FF331B" w:rsidR="008F5DD0" w:rsidRPr="00AF06AB" w:rsidRDefault="008F5DD0" w:rsidP="00FB3A3A">
            <w:pPr>
              <w:spacing w:after="120" w:line="240" w:lineRule="auto"/>
              <w:jc w:val="left"/>
              <w:rPr>
                <w:lang w:val="fr-FR"/>
              </w:rPr>
            </w:pPr>
            <w:r w:rsidRPr="00AF06AB">
              <w:rPr>
                <w:rFonts w:eastAsia="Arial Unicode MS"/>
                <w:lang w:val="fr-FR"/>
              </w:rPr>
              <w:t xml:space="preserve">b. </w:t>
            </w:r>
            <w:r w:rsidR="00BE51CA" w:rsidRPr="00AF06AB">
              <w:rPr>
                <w:rFonts w:eastAsia="Arial Unicode MS"/>
                <w:lang w:val="fr-FR"/>
              </w:rPr>
              <w:t xml:space="preserve"> </w:t>
            </w:r>
            <w:r w:rsidR="00793ECC" w:rsidRPr="00AF06AB">
              <w:rPr>
                <w:rFonts w:eastAsia="Arial Unicode MS"/>
                <w:lang w:val="fr-FR"/>
              </w:rPr>
              <w:t>des règlements</w:t>
            </w:r>
          </w:p>
        </w:tc>
        <w:tc>
          <w:tcPr>
            <w:tcW w:w="4430" w:type="dxa"/>
          </w:tcPr>
          <w:p w14:paraId="66E3B38F" w14:textId="77777777" w:rsidR="008F5DD0" w:rsidRPr="00AF06AB" w:rsidRDefault="008F5DD0" w:rsidP="00FB3A3A">
            <w:pPr>
              <w:spacing w:after="120" w:line="240" w:lineRule="auto"/>
              <w:jc w:val="left"/>
              <w:rPr>
                <w:lang w:val="fr-FR"/>
              </w:rPr>
            </w:pPr>
            <w:r w:rsidRPr="00AF06AB">
              <w:rPr>
                <w:rFonts w:eastAsia="Arial Unicode MS"/>
                <w:lang w:val="fr-FR"/>
              </w:rPr>
              <w:t xml:space="preserve">56% </w:t>
            </w:r>
          </w:p>
        </w:tc>
      </w:tr>
      <w:tr w:rsidR="008F5DD0" w:rsidRPr="00AF06AB" w14:paraId="78190F2B" w14:textId="77777777" w:rsidTr="000759D0">
        <w:tc>
          <w:tcPr>
            <w:tcW w:w="4465" w:type="dxa"/>
          </w:tcPr>
          <w:p w14:paraId="030DF3E6" w14:textId="705857E4" w:rsidR="008F5DD0" w:rsidRPr="00AF06AB" w:rsidRDefault="008F5DD0" w:rsidP="00FB3A3A">
            <w:pPr>
              <w:spacing w:after="120" w:line="240" w:lineRule="auto"/>
              <w:jc w:val="left"/>
              <w:rPr>
                <w:lang w:val="fr-FR"/>
              </w:rPr>
            </w:pPr>
            <w:r w:rsidRPr="00AF06AB">
              <w:rPr>
                <w:rFonts w:eastAsia="Arial Unicode MS"/>
                <w:lang w:val="fr-FR"/>
              </w:rPr>
              <w:t>c.</w:t>
            </w:r>
            <w:r w:rsidR="00BE51CA" w:rsidRPr="00AF06AB">
              <w:rPr>
                <w:rFonts w:eastAsia="Arial Unicode MS"/>
                <w:lang w:val="fr-FR"/>
              </w:rPr>
              <w:t xml:space="preserve"> </w:t>
            </w:r>
            <w:r w:rsidRPr="00AF06AB">
              <w:rPr>
                <w:rFonts w:eastAsia="Arial Unicode MS"/>
                <w:lang w:val="fr-FR"/>
              </w:rPr>
              <w:t xml:space="preserve"> </w:t>
            </w:r>
            <w:r w:rsidR="00793ECC" w:rsidRPr="00AF06AB">
              <w:rPr>
                <w:rFonts w:eastAsia="Arial Unicode MS"/>
                <w:lang w:val="fr-FR"/>
              </w:rPr>
              <w:t>des procédures administratives</w:t>
            </w:r>
            <w:r w:rsidRPr="00AF06AB">
              <w:rPr>
                <w:rFonts w:eastAsia="Arial Unicode MS"/>
                <w:lang w:val="fr-FR"/>
              </w:rPr>
              <w:t xml:space="preserve"> </w:t>
            </w:r>
          </w:p>
        </w:tc>
        <w:tc>
          <w:tcPr>
            <w:tcW w:w="4430" w:type="dxa"/>
          </w:tcPr>
          <w:p w14:paraId="49525F26" w14:textId="77777777" w:rsidR="008F5DD0" w:rsidRPr="00AF06AB" w:rsidRDefault="008F5DD0" w:rsidP="00FB3A3A">
            <w:pPr>
              <w:spacing w:after="120" w:line="240" w:lineRule="auto"/>
              <w:jc w:val="left"/>
              <w:rPr>
                <w:lang w:val="fr-FR"/>
              </w:rPr>
            </w:pPr>
            <w:r w:rsidRPr="00AF06AB">
              <w:rPr>
                <w:rFonts w:eastAsia="Arial Unicode MS"/>
                <w:lang w:val="fr-FR"/>
              </w:rPr>
              <w:t xml:space="preserve">11% </w:t>
            </w:r>
          </w:p>
        </w:tc>
      </w:tr>
      <w:tr w:rsidR="008F5DD0" w:rsidRPr="00AF06AB" w14:paraId="65A19AC0" w14:textId="77777777" w:rsidTr="000759D0">
        <w:tc>
          <w:tcPr>
            <w:tcW w:w="4465" w:type="dxa"/>
          </w:tcPr>
          <w:p w14:paraId="7467D7B5" w14:textId="0830B1CE" w:rsidR="008F5DD0" w:rsidRPr="00AF06AB" w:rsidRDefault="008F5DD0" w:rsidP="00FB3A3A">
            <w:pPr>
              <w:spacing w:after="120" w:line="240" w:lineRule="auto"/>
              <w:jc w:val="left"/>
              <w:rPr>
                <w:lang w:val="fr-FR"/>
              </w:rPr>
            </w:pPr>
            <w:r w:rsidRPr="00AF06AB">
              <w:rPr>
                <w:rFonts w:eastAsia="Arial Unicode MS"/>
                <w:lang w:val="fr-FR"/>
              </w:rPr>
              <w:t xml:space="preserve">d. </w:t>
            </w:r>
            <w:r w:rsidR="00BE51CA" w:rsidRPr="00AF06AB">
              <w:rPr>
                <w:rFonts w:eastAsia="Arial Unicode MS"/>
                <w:lang w:val="fr-FR"/>
              </w:rPr>
              <w:t xml:space="preserve"> </w:t>
            </w:r>
            <w:r w:rsidR="00793ECC" w:rsidRPr="00AF06AB">
              <w:rPr>
                <w:rFonts w:eastAsia="Arial Unicode MS"/>
                <w:lang w:val="fr-FR"/>
              </w:rPr>
              <w:t>autre</w:t>
            </w:r>
          </w:p>
        </w:tc>
        <w:tc>
          <w:tcPr>
            <w:tcW w:w="4430" w:type="dxa"/>
          </w:tcPr>
          <w:p w14:paraId="4ECB3AF5" w14:textId="77777777" w:rsidR="008F5DD0" w:rsidRPr="00AF06AB" w:rsidRDefault="008F5DD0" w:rsidP="00FB3A3A">
            <w:pPr>
              <w:spacing w:after="120" w:line="240" w:lineRule="auto"/>
              <w:jc w:val="left"/>
              <w:rPr>
                <w:lang w:val="fr-FR"/>
              </w:rPr>
            </w:pPr>
            <w:r w:rsidRPr="00AF06AB">
              <w:rPr>
                <w:rFonts w:eastAsia="Arial Unicode MS"/>
                <w:lang w:val="fr-FR"/>
              </w:rPr>
              <w:t xml:space="preserve">0% </w:t>
            </w:r>
          </w:p>
        </w:tc>
      </w:tr>
      <w:tr w:rsidR="008F5DD0" w:rsidRPr="00AF06AB" w14:paraId="0D6453EC" w14:textId="77777777" w:rsidTr="000759D0">
        <w:tc>
          <w:tcPr>
            <w:tcW w:w="4471" w:type="dxa"/>
          </w:tcPr>
          <w:p w14:paraId="03BA981D" w14:textId="7EEDF664" w:rsidR="008F5DD0" w:rsidRPr="00AF06AB" w:rsidRDefault="00793ECC" w:rsidP="00FB3A3A">
            <w:pPr>
              <w:spacing w:after="120" w:line="240" w:lineRule="auto"/>
              <w:jc w:val="left"/>
              <w:rPr>
                <w:lang w:val="fr-FR"/>
              </w:rPr>
            </w:pPr>
            <w:r w:rsidRPr="00AF06AB">
              <w:rPr>
                <w:rFonts w:eastAsia="Arial Unicode MS"/>
                <w:lang w:val="fr-FR"/>
              </w:rPr>
              <w:t>Nombre total de réponses</w:t>
            </w:r>
            <w:r w:rsidR="008F5DD0" w:rsidRPr="00AF06AB">
              <w:rPr>
                <w:rFonts w:eastAsia="Arial Unicode MS"/>
                <w:lang w:val="fr-FR"/>
              </w:rPr>
              <w:t xml:space="preserve"> </w:t>
            </w:r>
          </w:p>
        </w:tc>
        <w:tc>
          <w:tcPr>
            <w:tcW w:w="4424" w:type="dxa"/>
          </w:tcPr>
          <w:p w14:paraId="286A3447" w14:textId="77777777" w:rsidR="008F5DD0" w:rsidRPr="00AF06AB" w:rsidRDefault="008F5DD0" w:rsidP="00FB3A3A">
            <w:pPr>
              <w:spacing w:after="120" w:line="240" w:lineRule="auto"/>
              <w:jc w:val="left"/>
              <w:rPr>
                <w:lang w:val="fr-FR"/>
              </w:rPr>
            </w:pPr>
            <w:r w:rsidRPr="00AF06AB">
              <w:rPr>
                <w:rFonts w:eastAsia="Arial Unicode MS"/>
                <w:lang w:val="fr-FR"/>
              </w:rPr>
              <w:t xml:space="preserve">18 </w:t>
            </w:r>
          </w:p>
        </w:tc>
      </w:tr>
    </w:tbl>
    <w:p w14:paraId="5CF44D30" w14:textId="77777777" w:rsidR="008F5DD0" w:rsidRPr="00AF06AB" w:rsidRDefault="008F5DD0" w:rsidP="008F5DD0">
      <w:pPr>
        <w:spacing w:after="160" w:line="259" w:lineRule="auto"/>
        <w:jc w:val="left"/>
        <w:rPr>
          <w:rFonts w:eastAsia="Arial Unicode MS" w:cs="Arial"/>
          <w:lang w:val="fr-FR"/>
        </w:rPr>
      </w:pPr>
      <w:bookmarkStart w:id="23" w:name="_Toc5"/>
    </w:p>
    <w:p w14:paraId="23421D14" w14:textId="7BA57DCC" w:rsidR="008F5DD0" w:rsidRPr="00AF06AB" w:rsidRDefault="00477827" w:rsidP="008F5DD0">
      <w:pPr>
        <w:spacing w:after="160" w:line="259" w:lineRule="auto"/>
        <w:jc w:val="left"/>
        <w:rPr>
          <w:rFonts w:eastAsia="Arial Unicode MS" w:cs="Arial"/>
          <w:b/>
          <w:bCs/>
          <w:lang w:val="fr-FR"/>
        </w:rPr>
      </w:pPr>
      <w:r w:rsidRPr="00AF06AB">
        <w:rPr>
          <w:rFonts w:eastAsia="Arial Unicode MS" w:cs="Arial"/>
          <w:b/>
          <w:bCs/>
          <w:lang w:val="fr-FR"/>
        </w:rPr>
        <w:t>Commentaires</w:t>
      </w:r>
      <w:r w:rsidR="00F27416" w:rsidRPr="00AF06AB">
        <w:rPr>
          <w:rFonts w:eastAsia="Arial Unicode MS" w:cs="Arial"/>
          <w:b/>
          <w:bCs/>
          <w:lang w:val="fr-FR"/>
        </w:rPr>
        <w:t> :</w:t>
      </w:r>
      <w:bookmarkEnd w:id="23"/>
    </w:p>
    <w:tbl>
      <w:tblPr>
        <w:tblStyle w:val="table"/>
        <w:tblW w:w="9393" w:type="dxa"/>
        <w:tblInd w:w="80" w:type="dxa"/>
        <w:tblLook w:val="04A0" w:firstRow="1" w:lastRow="0" w:firstColumn="1" w:lastColumn="0" w:noHBand="0" w:noVBand="1"/>
      </w:tblPr>
      <w:tblGrid>
        <w:gridCol w:w="9393"/>
      </w:tblGrid>
      <w:tr w:rsidR="008F5DD0" w:rsidRPr="00AF06AB" w14:paraId="6AD63D6D" w14:textId="77777777" w:rsidTr="005A1C08">
        <w:tc>
          <w:tcPr>
            <w:tcW w:w="9393" w:type="dxa"/>
          </w:tcPr>
          <w:p w14:paraId="3A625EA9" w14:textId="078B4D32" w:rsidR="008F5DD0" w:rsidRPr="00AF06AB" w:rsidRDefault="008F5DD0" w:rsidP="00FB3A3A">
            <w:pPr>
              <w:spacing w:after="120" w:line="240" w:lineRule="auto"/>
              <w:jc w:val="left"/>
              <w:rPr>
                <w:lang w:val="fr-FR"/>
              </w:rPr>
            </w:pPr>
            <w:r w:rsidRPr="00AF06AB">
              <w:rPr>
                <w:rFonts w:eastAsia="Arial Unicode MS"/>
                <w:lang w:val="fr-FR"/>
              </w:rPr>
              <w:t>R</w:t>
            </w:r>
            <w:r w:rsidR="007D7F09" w:rsidRPr="00AF06AB">
              <w:rPr>
                <w:rFonts w:eastAsia="Arial Unicode MS"/>
                <w:lang w:val="fr-FR"/>
              </w:rPr>
              <w:t>éponse</w:t>
            </w:r>
          </w:p>
        </w:tc>
      </w:tr>
      <w:tr w:rsidR="008F5DD0" w:rsidRPr="00AF06AB" w14:paraId="5F48D4E0" w14:textId="77777777" w:rsidTr="005A1C08">
        <w:tc>
          <w:tcPr>
            <w:tcW w:w="9393" w:type="dxa"/>
          </w:tcPr>
          <w:p w14:paraId="37FF7C1A" w14:textId="0D954487" w:rsidR="008F5DD0" w:rsidRPr="00AF06AB" w:rsidRDefault="007D7F09" w:rsidP="00FB3A3A">
            <w:pPr>
              <w:spacing w:after="120" w:line="240" w:lineRule="auto"/>
              <w:jc w:val="left"/>
              <w:rPr>
                <w:lang w:val="fr-FR"/>
              </w:rPr>
            </w:pPr>
            <w:r w:rsidRPr="00AF06AB">
              <w:rPr>
                <w:rFonts w:eastAsia="Arial Unicode MS"/>
                <w:lang w:val="fr-FR"/>
              </w:rPr>
              <w:t>États</w:t>
            </w:r>
            <w:r w:rsidR="00F27416" w:rsidRPr="00AF06AB">
              <w:rPr>
                <w:rFonts w:eastAsia="Arial Unicode MS"/>
                <w:lang w:val="fr-FR"/>
              </w:rPr>
              <w:t>-</w:t>
            </w:r>
            <w:r w:rsidRPr="00AF06AB">
              <w:rPr>
                <w:rFonts w:eastAsia="Arial Unicode MS"/>
                <w:lang w:val="fr-FR"/>
              </w:rPr>
              <w:t>Unis d</w:t>
            </w:r>
            <w:r w:rsidR="00F27416" w:rsidRPr="00AF06AB">
              <w:rPr>
                <w:rFonts w:eastAsia="Arial Unicode MS"/>
                <w:lang w:val="fr-FR"/>
              </w:rPr>
              <w:t>’</w:t>
            </w:r>
            <w:r w:rsidRPr="00AF06AB">
              <w:rPr>
                <w:rFonts w:eastAsia="Arial Unicode MS"/>
                <w:lang w:val="fr-FR"/>
              </w:rPr>
              <w:t>Amérique</w:t>
            </w:r>
            <w:r w:rsidR="00F27416" w:rsidRPr="00AF06AB">
              <w:rPr>
                <w:rFonts w:eastAsia="Arial Unicode MS"/>
                <w:lang w:val="fr-FR"/>
              </w:rPr>
              <w:t> :</w:t>
            </w:r>
            <w:r w:rsidRPr="00AF06AB">
              <w:rPr>
                <w:rFonts w:eastAsia="Arial Unicode MS"/>
                <w:lang w:val="fr-FR"/>
              </w:rPr>
              <w:t xml:space="preserve"> loi et règlements sur la protection des obtentions végétales </w:t>
            </w:r>
          </w:p>
        </w:tc>
      </w:tr>
      <w:tr w:rsidR="008F5DD0" w:rsidRPr="00AF06AB" w14:paraId="1FBD0033" w14:textId="77777777" w:rsidTr="005A1C08">
        <w:tc>
          <w:tcPr>
            <w:tcW w:w="9393" w:type="dxa"/>
          </w:tcPr>
          <w:p w14:paraId="081B70A4" w14:textId="059148FB" w:rsidR="008F5DD0" w:rsidRPr="00AF06AB" w:rsidRDefault="008F5DD0" w:rsidP="00FB3A3A">
            <w:pPr>
              <w:spacing w:after="120" w:line="240" w:lineRule="auto"/>
              <w:jc w:val="left"/>
              <w:rPr>
                <w:lang w:val="fr-FR"/>
              </w:rPr>
            </w:pPr>
            <w:r w:rsidRPr="00FF378E">
              <w:rPr>
                <w:rFonts w:eastAsia="Arial Unicode MS"/>
                <w:lang w:val="fr-FR"/>
              </w:rPr>
              <w:t xml:space="preserve">La Ley 19342 </w:t>
            </w:r>
            <w:proofErr w:type="spellStart"/>
            <w:r w:rsidRPr="00FF378E">
              <w:rPr>
                <w:rFonts w:eastAsia="Arial Unicode MS"/>
                <w:lang w:val="fr-FR"/>
              </w:rPr>
              <w:t>establece</w:t>
            </w:r>
            <w:proofErr w:type="spellEnd"/>
            <w:r w:rsidRPr="00FF378E">
              <w:rPr>
                <w:rFonts w:eastAsia="Arial Unicode MS"/>
                <w:lang w:val="fr-FR"/>
              </w:rPr>
              <w:t xml:space="preserve"> que </w:t>
            </w:r>
            <w:proofErr w:type="spellStart"/>
            <w:r w:rsidRPr="00FF378E">
              <w:rPr>
                <w:rFonts w:eastAsia="Arial Unicode MS"/>
                <w:lang w:val="fr-FR"/>
              </w:rPr>
              <w:t>el</w:t>
            </w:r>
            <w:proofErr w:type="spellEnd"/>
            <w:r w:rsidRPr="00FF378E">
              <w:rPr>
                <w:rFonts w:eastAsia="Arial Unicode MS"/>
                <w:lang w:val="fr-FR"/>
              </w:rPr>
              <w:t xml:space="preserve"> Comité </w:t>
            </w:r>
            <w:proofErr w:type="spellStart"/>
            <w:r w:rsidRPr="00FF378E">
              <w:rPr>
                <w:rFonts w:eastAsia="Arial Unicode MS"/>
                <w:lang w:val="fr-FR"/>
              </w:rPr>
              <w:t>Calificador</w:t>
            </w:r>
            <w:proofErr w:type="spellEnd"/>
            <w:r w:rsidRPr="00FF378E">
              <w:rPr>
                <w:rFonts w:eastAsia="Arial Unicode MS"/>
                <w:lang w:val="fr-FR"/>
              </w:rPr>
              <w:t xml:space="preserve"> de </w:t>
            </w:r>
            <w:proofErr w:type="spellStart"/>
            <w:r w:rsidRPr="00FF378E">
              <w:rPr>
                <w:rFonts w:eastAsia="Arial Unicode MS"/>
                <w:lang w:val="fr-FR"/>
              </w:rPr>
              <w:t>Variedades</w:t>
            </w:r>
            <w:proofErr w:type="spellEnd"/>
            <w:r w:rsidRPr="00FF378E">
              <w:rPr>
                <w:rFonts w:eastAsia="Arial Unicode MS"/>
                <w:lang w:val="fr-FR"/>
              </w:rPr>
              <w:t xml:space="preserve"> </w:t>
            </w:r>
            <w:proofErr w:type="spellStart"/>
            <w:r w:rsidRPr="00FF378E">
              <w:rPr>
                <w:rFonts w:eastAsia="Arial Unicode MS"/>
                <w:lang w:val="fr-FR"/>
              </w:rPr>
              <w:t>ordena</w:t>
            </w:r>
            <w:proofErr w:type="spellEnd"/>
            <w:r w:rsidRPr="00FF378E">
              <w:rPr>
                <w:rFonts w:eastAsia="Arial Unicode MS"/>
                <w:lang w:val="fr-FR"/>
              </w:rPr>
              <w:t xml:space="preserve"> al SAG que </w:t>
            </w:r>
            <w:proofErr w:type="spellStart"/>
            <w:r w:rsidRPr="00FF378E">
              <w:rPr>
                <w:rFonts w:eastAsia="Arial Unicode MS"/>
                <w:lang w:val="fr-FR"/>
              </w:rPr>
              <w:t>realice</w:t>
            </w:r>
            <w:proofErr w:type="spellEnd"/>
            <w:r w:rsidRPr="00FF378E">
              <w:rPr>
                <w:rFonts w:eastAsia="Arial Unicode MS"/>
                <w:lang w:val="fr-FR"/>
              </w:rPr>
              <w:t xml:space="preserve"> las </w:t>
            </w:r>
            <w:proofErr w:type="spellStart"/>
            <w:r w:rsidRPr="00FF378E">
              <w:rPr>
                <w:rFonts w:eastAsia="Arial Unicode MS"/>
                <w:lang w:val="fr-FR"/>
              </w:rPr>
              <w:t>pruebas</w:t>
            </w:r>
            <w:proofErr w:type="spellEnd"/>
            <w:r w:rsidRPr="00FF378E">
              <w:rPr>
                <w:rFonts w:eastAsia="Arial Unicode MS"/>
                <w:lang w:val="fr-FR"/>
              </w:rPr>
              <w:t xml:space="preserve"> y </w:t>
            </w:r>
            <w:proofErr w:type="spellStart"/>
            <w:r w:rsidRPr="00FF378E">
              <w:rPr>
                <w:rFonts w:eastAsia="Arial Unicode MS"/>
                <w:lang w:val="fr-FR"/>
              </w:rPr>
              <w:t>ensayos</w:t>
            </w:r>
            <w:proofErr w:type="spellEnd"/>
            <w:r w:rsidRPr="00FF378E">
              <w:rPr>
                <w:rFonts w:eastAsia="Arial Unicode MS"/>
                <w:lang w:val="fr-FR"/>
              </w:rPr>
              <w:t xml:space="preserve"> de DHE</w:t>
            </w:r>
            <w:r w:rsidRPr="00AF06AB">
              <w:rPr>
                <w:rFonts w:eastAsia="Arial Unicode MS"/>
                <w:lang w:val="fr-FR"/>
              </w:rPr>
              <w:t xml:space="preserve"> </w:t>
            </w:r>
          </w:p>
        </w:tc>
      </w:tr>
      <w:tr w:rsidR="008F5DD0" w:rsidRPr="00AF06AB" w14:paraId="6A985386" w14:textId="77777777" w:rsidTr="005A1C08">
        <w:tc>
          <w:tcPr>
            <w:tcW w:w="9393" w:type="dxa"/>
          </w:tcPr>
          <w:p w14:paraId="30BD55FB" w14:textId="600B228C" w:rsidR="008F5DD0" w:rsidRPr="00AF06AB" w:rsidRDefault="00833691" w:rsidP="00FB3A3A">
            <w:pPr>
              <w:spacing w:after="120" w:line="240" w:lineRule="auto"/>
              <w:jc w:val="left"/>
              <w:rPr>
                <w:rFonts w:eastAsia="Arial Unicode MS"/>
                <w:lang w:val="fr-FR"/>
              </w:rPr>
            </w:pPr>
            <w:r w:rsidRPr="00AF06AB">
              <w:rPr>
                <w:rFonts w:eastAsia="Arial Unicode MS"/>
                <w:lang w:val="fr-FR"/>
              </w:rPr>
              <w:t xml:space="preserve">La nouvelle loi </w:t>
            </w:r>
            <w:r w:rsidR="00F27416" w:rsidRPr="00AF06AB">
              <w:rPr>
                <w:rFonts w:eastAsia="Arial Unicode MS"/>
                <w:lang w:val="fr-FR"/>
              </w:rPr>
              <w:t>de 2022</w:t>
            </w:r>
            <w:r w:rsidRPr="00AF06AB">
              <w:rPr>
                <w:rFonts w:eastAsia="Arial Unicode MS"/>
                <w:lang w:val="fr-FR"/>
              </w:rPr>
              <w:t xml:space="preserve"> sur les obtentions végétales stipule qu</w:t>
            </w:r>
            <w:r w:rsidR="00F27416" w:rsidRPr="00AF06AB">
              <w:rPr>
                <w:rFonts w:eastAsia="Arial Unicode MS"/>
                <w:lang w:val="fr-FR"/>
              </w:rPr>
              <w:t>’</w:t>
            </w:r>
            <w:r w:rsidRPr="00AF06AB">
              <w:rPr>
                <w:rFonts w:eastAsia="Arial Unicode MS"/>
                <w:lang w:val="fr-FR"/>
              </w:rPr>
              <w:t xml:space="preserve">un essai en culture est nécessaire pour déterminer </w:t>
            </w:r>
            <w:r w:rsidR="00D2555D" w:rsidRPr="00AF06AB">
              <w:rPr>
                <w:rFonts w:eastAsia="Arial Unicode MS"/>
                <w:lang w:val="fr-FR"/>
              </w:rPr>
              <w:t xml:space="preserve">la </w:t>
            </w:r>
            <w:r w:rsidRPr="00AF06AB">
              <w:rPr>
                <w:rFonts w:eastAsia="Arial Unicode MS"/>
                <w:lang w:val="fr-FR"/>
              </w:rPr>
              <w:t>distinction, l</w:t>
            </w:r>
            <w:r w:rsidR="00F27416" w:rsidRPr="00AF06AB">
              <w:rPr>
                <w:rFonts w:eastAsia="Arial Unicode MS"/>
                <w:lang w:val="fr-FR"/>
              </w:rPr>
              <w:t>’</w:t>
            </w:r>
            <w:r w:rsidRPr="00AF06AB">
              <w:rPr>
                <w:rFonts w:eastAsia="Arial Unicode MS"/>
                <w:lang w:val="fr-FR"/>
              </w:rPr>
              <w:t>homogénéité et</w:t>
            </w:r>
            <w:r w:rsidR="00D2555D" w:rsidRPr="00AF06AB">
              <w:rPr>
                <w:rFonts w:eastAsia="Arial Unicode MS"/>
                <w:lang w:val="fr-FR"/>
              </w:rPr>
              <w:t xml:space="preserve"> </w:t>
            </w:r>
            <w:r w:rsidRPr="00AF06AB">
              <w:rPr>
                <w:rFonts w:eastAsia="Arial Unicode MS"/>
                <w:lang w:val="fr-FR"/>
              </w:rPr>
              <w:t>la stabilité (DHS).</w:t>
            </w:r>
            <w:r w:rsidR="000A569F" w:rsidRPr="00AF06AB">
              <w:rPr>
                <w:rFonts w:eastAsia="Arial Unicode MS"/>
                <w:lang w:val="fr-FR"/>
              </w:rPr>
              <w:t xml:space="preserve"> </w:t>
            </w:r>
            <w:r w:rsidR="00BE51CA" w:rsidRPr="00AF06AB">
              <w:rPr>
                <w:rFonts w:eastAsia="Arial Unicode MS"/>
                <w:lang w:val="fr-FR"/>
              </w:rPr>
              <w:t xml:space="preserve"> </w:t>
            </w:r>
            <w:r w:rsidR="000A569F" w:rsidRPr="00AF06AB">
              <w:rPr>
                <w:rFonts w:eastAsia="Arial Unicode MS"/>
                <w:lang w:val="fr-FR"/>
              </w:rPr>
              <w:t xml:space="preserve">Cette loi ne spécifie pas le lieu où </w:t>
            </w:r>
            <w:r w:rsidR="00D2555D" w:rsidRPr="00AF06AB">
              <w:rPr>
                <w:rFonts w:eastAsia="Arial Unicode MS"/>
                <w:lang w:val="fr-FR"/>
              </w:rPr>
              <w:t xml:space="preserve">cet essai </w:t>
            </w:r>
            <w:r w:rsidR="000A569F" w:rsidRPr="00AF06AB">
              <w:rPr>
                <w:rFonts w:eastAsia="Arial Unicode MS"/>
                <w:lang w:val="fr-FR"/>
              </w:rPr>
              <w:t xml:space="preserve">doit se dérouler </w:t>
            </w:r>
            <w:r w:rsidR="00D2555D" w:rsidRPr="00AF06AB">
              <w:rPr>
                <w:rFonts w:eastAsia="Arial Unicode MS"/>
                <w:lang w:val="fr-FR"/>
              </w:rPr>
              <w:t xml:space="preserve">et </w:t>
            </w:r>
            <w:r w:rsidR="0040337F" w:rsidRPr="00AF06AB">
              <w:rPr>
                <w:rFonts w:eastAsia="Arial Unicode MS"/>
                <w:lang w:val="fr-FR"/>
              </w:rPr>
              <w:t>permet d</w:t>
            </w:r>
            <w:r w:rsidR="00F27416" w:rsidRPr="00AF06AB">
              <w:rPr>
                <w:rFonts w:eastAsia="Arial Unicode MS"/>
                <w:lang w:val="fr-FR"/>
              </w:rPr>
              <w:t>’</w:t>
            </w:r>
            <w:r w:rsidR="0040337F" w:rsidRPr="00AF06AB">
              <w:rPr>
                <w:rFonts w:eastAsia="Arial Unicode MS"/>
                <w:lang w:val="fr-FR"/>
              </w:rPr>
              <w:t>utiliser les essais en culture d</w:t>
            </w:r>
            <w:r w:rsidR="00F27416" w:rsidRPr="00AF06AB">
              <w:rPr>
                <w:rFonts w:eastAsia="Arial Unicode MS"/>
                <w:lang w:val="fr-FR"/>
              </w:rPr>
              <w:t>’</w:t>
            </w:r>
            <w:r w:rsidR="0040337F" w:rsidRPr="00AF06AB">
              <w:rPr>
                <w:rFonts w:eastAsia="Arial Unicode MS"/>
                <w:lang w:val="fr-FR"/>
              </w:rPr>
              <w:t>autres services.</w:t>
            </w:r>
          </w:p>
        </w:tc>
      </w:tr>
      <w:tr w:rsidR="008F5DD0" w:rsidRPr="00AF06AB" w14:paraId="72674624" w14:textId="77777777" w:rsidTr="005A1C08">
        <w:tc>
          <w:tcPr>
            <w:tcW w:w="9393" w:type="dxa"/>
          </w:tcPr>
          <w:p w14:paraId="70C9379C" w14:textId="577B94C7" w:rsidR="008F5DD0" w:rsidRPr="00AF06AB" w:rsidRDefault="0040337F" w:rsidP="00FB3A3A">
            <w:pPr>
              <w:spacing w:after="120" w:line="240" w:lineRule="auto"/>
              <w:jc w:val="left"/>
              <w:rPr>
                <w:lang w:val="fr-FR"/>
              </w:rPr>
            </w:pPr>
            <w:r w:rsidRPr="00AF06AB">
              <w:rPr>
                <w:rFonts w:eastAsia="Arial Unicode MS"/>
                <w:lang w:val="fr-FR"/>
              </w:rPr>
              <w:t xml:space="preserve">Pour nous, </w:t>
            </w:r>
            <w:r w:rsidR="00F27416" w:rsidRPr="00AF06AB">
              <w:rPr>
                <w:rFonts w:eastAsia="Arial Unicode MS"/>
                <w:lang w:val="fr-FR"/>
              </w:rPr>
              <w:t>“c</w:t>
            </w:r>
            <w:r w:rsidRPr="00AF06AB">
              <w:rPr>
                <w:rFonts w:eastAsia="Arial Unicode MS"/>
                <w:lang w:val="fr-FR"/>
              </w:rPr>
              <w:t>onduire un examen</w:t>
            </w:r>
            <w:r w:rsidR="00BE51CA" w:rsidRPr="00AF06AB">
              <w:rPr>
                <w:rFonts w:eastAsia="Arial Unicode MS"/>
                <w:lang w:val="fr-FR"/>
              </w:rPr>
              <w:t> </w:t>
            </w:r>
            <w:r w:rsidRPr="00AF06AB">
              <w:rPr>
                <w:rFonts w:eastAsia="Arial Unicode MS"/>
                <w:lang w:val="fr-FR"/>
              </w:rPr>
              <w:t>DH</w:t>
            </w:r>
            <w:r w:rsidR="00F27416" w:rsidRPr="00AF06AB">
              <w:rPr>
                <w:rFonts w:eastAsia="Arial Unicode MS"/>
                <w:lang w:val="fr-FR"/>
              </w:rPr>
              <w:t>S”</w:t>
            </w:r>
            <w:r w:rsidRPr="00AF06AB">
              <w:rPr>
                <w:rFonts w:eastAsia="Arial Unicode MS"/>
                <w:lang w:val="fr-FR"/>
              </w:rPr>
              <w:t xml:space="preserve"> implique</w:t>
            </w:r>
            <w:r w:rsidR="001D663E" w:rsidRPr="00AF06AB">
              <w:rPr>
                <w:rFonts w:eastAsia="Arial Unicode MS"/>
                <w:lang w:val="fr-FR"/>
              </w:rPr>
              <w:t>rait</w:t>
            </w:r>
            <w:r w:rsidRPr="00AF06AB">
              <w:rPr>
                <w:rFonts w:eastAsia="Arial Unicode MS"/>
                <w:lang w:val="fr-FR"/>
              </w:rPr>
              <w:t xml:space="preserve"> de sous</w:t>
            </w:r>
            <w:r w:rsidR="00F27416" w:rsidRPr="00AF06AB">
              <w:rPr>
                <w:rFonts w:eastAsia="Arial Unicode MS"/>
                <w:lang w:val="fr-FR"/>
              </w:rPr>
              <w:t>-</w:t>
            </w:r>
            <w:r w:rsidRPr="00AF06AB">
              <w:rPr>
                <w:rFonts w:eastAsia="Arial Unicode MS"/>
                <w:lang w:val="fr-FR"/>
              </w:rPr>
              <w:t>traiter cette activité ou d</w:t>
            </w:r>
            <w:r w:rsidR="00F27416" w:rsidRPr="00AF06AB">
              <w:rPr>
                <w:rFonts w:eastAsia="Arial Unicode MS"/>
                <w:lang w:val="fr-FR"/>
              </w:rPr>
              <w:t>’</w:t>
            </w:r>
            <w:r w:rsidRPr="00AF06AB">
              <w:rPr>
                <w:rFonts w:eastAsia="Arial Unicode MS"/>
                <w:lang w:val="fr-FR"/>
              </w:rPr>
              <w:t xml:space="preserve">acquérir une entité </w:t>
            </w:r>
            <w:r w:rsidR="00606A9E" w:rsidRPr="00AF06AB">
              <w:rPr>
                <w:rFonts w:eastAsia="Arial Unicode MS"/>
                <w:lang w:val="fr-FR"/>
              </w:rPr>
              <w:t>qui s</w:t>
            </w:r>
            <w:r w:rsidR="00F27416" w:rsidRPr="00AF06AB">
              <w:rPr>
                <w:rFonts w:eastAsia="Arial Unicode MS"/>
                <w:lang w:val="fr-FR"/>
              </w:rPr>
              <w:t>’</w:t>
            </w:r>
            <w:r w:rsidR="00606A9E" w:rsidRPr="00AF06AB">
              <w:rPr>
                <w:rFonts w:eastAsia="Arial Unicode MS"/>
                <w:lang w:val="fr-FR"/>
              </w:rPr>
              <w:t>en chargera</w:t>
            </w:r>
            <w:r w:rsidR="0020543A" w:rsidRPr="00AF06AB">
              <w:rPr>
                <w:rFonts w:eastAsia="Arial Unicode MS"/>
                <w:lang w:val="fr-FR"/>
              </w:rPr>
              <w:t>it.  No</w:t>
            </w:r>
            <w:r w:rsidRPr="00AF06AB">
              <w:rPr>
                <w:rFonts w:eastAsia="Arial Unicode MS"/>
                <w:lang w:val="fr-FR"/>
              </w:rPr>
              <w:t>us ne réalisons pas nous</w:t>
            </w:r>
            <w:r w:rsidR="00F27416" w:rsidRPr="00AF06AB">
              <w:rPr>
                <w:rFonts w:eastAsia="Arial Unicode MS"/>
                <w:lang w:val="fr-FR"/>
              </w:rPr>
              <w:t>-</w:t>
            </w:r>
            <w:r w:rsidRPr="00AF06AB">
              <w:rPr>
                <w:rFonts w:eastAsia="Arial Unicode MS"/>
                <w:lang w:val="fr-FR"/>
              </w:rPr>
              <w:t>mêmes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dans la mesure où l</w:t>
            </w:r>
            <w:r w:rsidR="00F27416" w:rsidRPr="00AF06AB">
              <w:rPr>
                <w:rFonts w:eastAsia="Arial Unicode MS"/>
                <w:lang w:val="fr-FR"/>
              </w:rPr>
              <w:t>’</w:t>
            </w:r>
            <w:r w:rsidRPr="00AF06AB">
              <w:rPr>
                <w:rFonts w:eastAsia="Arial Unicode MS"/>
                <w:lang w:val="fr-FR"/>
              </w:rPr>
              <w:t xml:space="preserve">INOV est un service </w:t>
            </w:r>
            <w:r w:rsidR="00606A9E" w:rsidRPr="00AF06AB">
              <w:rPr>
                <w:rFonts w:eastAsia="Arial Unicode MS"/>
                <w:lang w:val="fr-FR"/>
              </w:rPr>
              <w:t xml:space="preserve">purement </w:t>
            </w:r>
            <w:r w:rsidRPr="00AF06AB">
              <w:rPr>
                <w:rFonts w:eastAsia="Arial Unicode MS"/>
                <w:lang w:val="fr-FR"/>
              </w:rPr>
              <w:t>administratif</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82EFB66" w14:textId="77777777" w:rsidTr="005A1C08">
        <w:tc>
          <w:tcPr>
            <w:tcW w:w="9393" w:type="dxa"/>
          </w:tcPr>
          <w:p w14:paraId="7EFAD79F" w14:textId="06A5D2E0" w:rsidR="008F5DD0" w:rsidRPr="00AF06AB" w:rsidRDefault="00606A9E" w:rsidP="00FB3A3A">
            <w:pPr>
              <w:spacing w:after="120" w:line="240" w:lineRule="auto"/>
              <w:jc w:val="left"/>
              <w:rPr>
                <w:lang w:val="fr-FR"/>
              </w:rPr>
            </w:pPr>
            <w:r w:rsidRPr="00AF06AB">
              <w:rPr>
                <w:rFonts w:eastAsia="Arial Unicode MS"/>
                <w:lang w:val="fr-FR"/>
              </w:rPr>
              <w:t>DIRECTIVE DU CONSEIL</w:t>
            </w:r>
            <w:r w:rsidR="00AB05E2" w:rsidRPr="00AF06AB">
              <w:rPr>
                <w:rFonts w:eastAsia="Arial Unicode MS"/>
                <w:lang w:val="fr-FR"/>
              </w:rPr>
              <w:t> </w:t>
            </w:r>
            <w:r w:rsidR="008F5DD0" w:rsidRPr="00AF06AB">
              <w:rPr>
                <w:rFonts w:eastAsia="Arial Unicode MS"/>
                <w:lang w:val="fr-FR"/>
              </w:rPr>
              <w:t>2002/53/</w:t>
            </w:r>
            <w:r w:rsidRPr="00AF06AB">
              <w:rPr>
                <w:rFonts w:eastAsia="Arial Unicode MS"/>
                <w:lang w:val="fr-FR"/>
              </w:rPr>
              <w:t>CE</w:t>
            </w:r>
            <w:r w:rsidR="008F5DD0" w:rsidRPr="00AF06AB">
              <w:rPr>
                <w:rFonts w:eastAsia="Arial Unicode MS"/>
                <w:lang w:val="fr-FR"/>
              </w:rPr>
              <w:t xml:space="preserve"> </w:t>
            </w:r>
          </w:p>
        </w:tc>
      </w:tr>
      <w:tr w:rsidR="008F5DD0" w:rsidRPr="00AF06AB" w14:paraId="780F119A" w14:textId="77777777" w:rsidTr="005A1C08">
        <w:tc>
          <w:tcPr>
            <w:tcW w:w="9393" w:type="dxa"/>
          </w:tcPr>
          <w:p w14:paraId="3D6F7602" w14:textId="662DF5DC" w:rsidR="008F5DD0" w:rsidRPr="00AF06AB" w:rsidRDefault="008F5DD0" w:rsidP="00FB3A3A">
            <w:pPr>
              <w:spacing w:after="120" w:line="240" w:lineRule="auto"/>
              <w:jc w:val="left"/>
              <w:rPr>
                <w:lang w:val="fr-FR"/>
              </w:rPr>
            </w:pPr>
            <w:proofErr w:type="spellStart"/>
            <w:r w:rsidRPr="00FF378E">
              <w:rPr>
                <w:rFonts w:eastAsia="Arial Unicode MS"/>
                <w:lang w:val="fr-FR"/>
              </w:rPr>
              <w:t>tenemos</w:t>
            </w:r>
            <w:proofErr w:type="spellEnd"/>
            <w:r w:rsidRPr="00FF378E">
              <w:rPr>
                <w:rFonts w:eastAsia="Arial Unicode MS"/>
                <w:lang w:val="fr-FR"/>
              </w:rPr>
              <w:t xml:space="preserve"> la Ley 63 de 5 de </w:t>
            </w:r>
            <w:proofErr w:type="spellStart"/>
            <w:r w:rsidRPr="00FF378E">
              <w:rPr>
                <w:rFonts w:eastAsia="Arial Unicode MS"/>
                <w:lang w:val="fr-FR"/>
              </w:rPr>
              <w:t>octubre</w:t>
            </w:r>
            <w:proofErr w:type="spellEnd"/>
            <w:r w:rsidRPr="00FF378E">
              <w:rPr>
                <w:rFonts w:eastAsia="Arial Unicode MS"/>
                <w:lang w:val="fr-FR"/>
              </w:rPr>
              <w:t xml:space="preserve"> </w:t>
            </w:r>
            <w:r w:rsidR="00F27416" w:rsidRPr="00FF378E">
              <w:rPr>
                <w:rFonts w:eastAsia="Arial Unicode MS"/>
                <w:lang w:val="fr-FR"/>
              </w:rPr>
              <w:t>de 2012</w:t>
            </w:r>
            <w:r w:rsidRPr="00FF378E">
              <w:rPr>
                <w:rFonts w:eastAsia="Arial Unicode MS"/>
                <w:lang w:val="fr-FR"/>
              </w:rPr>
              <w:t xml:space="preserve"> que reforma </w:t>
            </w:r>
            <w:proofErr w:type="spellStart"/>
            <w:r w:rsidRPr="00FF378E">
              <w:rPr>
                <w:rFonts w:eastAsia="Arial Unicode MS"/>
                <w:lang w:val="fr-FR"/>
              </w:rPr>
              <w:t>artículos</w:t>
            </w:r>
            <w:proofErr w:type="spellEnd"/>
            <w:r w:rsidRPr="00FF378E">
              <w:rPr>
                <w:rFonts w:eastAsia="Arial Unicode MS"/>
                <w:lang w:val="fr-FR"/>
              </w:rPr>
              <w:t xml:space="preserve"> de la Lay 23 </w:t>
            </w:r>
            <w:r w:rsidR="00F27416" w:rsidRPr="00FF378E">
              <w:rPr>
                <w:rFonts w:eastAsia="Arial Unicode MS"/>
                <w:lang w:val="fr-FR"/>
              </w:rPr>
              <w:t>de 1997</w:t>
            </w:r>
            <w:r w:rsidRPr="00AF06AB">
              <w:rPr>
                <w:rFonts w:eastAsia="Arial Unicode MS"/>
                <w:lang w:val="fr-FR"/>
              </w:rPr>
              <w:t xml:space="preserve"> </w:t>
            </w:r>
          </w:p>
        </w:tc>
      </w:tr>
    </w:tbl>
    <w:p w14:paraId="7A1A649B" w14:textId="7247E9AC" w:rsidR="008F5DD0" w:rsidRPr="00AF06AB" w:rsidRDefault="008F5DD0" w:rsidP="008F5DD0">
      <w:pPr>
        <w:spacing w:after="160" w:line="259" w:lineRule="auto"/>
        <w:jc w:val="left"/>
        <w:rPr>
          <w:rFonts w:eastAsia="Arial" w:cs="Arial"/>
          <w:lang w:val="fr-FR"/>
        </w:rPr>
      </w:pPr>
      <w:bookmarkStart w:id="24" w:name="_Toc6"/>
    </w:p>
    <w:p w14:paraId="4BDC55CF" w14:textId="5ED4B672" w:rsidR="00FB3A3A" w:rsidRPr="00AF06AB" w:rsidRDefault="00FB3A3A">
      <w:pPr>
        <w:jc w:val="left"/>
        <w:rPr>
          <w:rFonts w:eastAsia="Arial" w:cs="Arial"/>
          <w:lang w:val="fr-FR"/>
        </w:rPr>
      </w:pPr>
      <w:r w:rsidRPr="00AF06AB">
        <w:rPr>
          <w:rFonts w:eastAsia="Arial" w:cs="Arial"/>
          <w:lang w:val="fr-FR"/>
        </w:rPr>
        <w:br w:type="page"/>
      </w:r>
    </w:p>
    <w:p w14:paraId="610928B2" w14:textId="2706BE4B"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lastRenderedPageBreak/>
        <w:t xml:space="preserve">2. </w:t>
      </w:r>
      <w:r w:rsidR="00BE51CA" w:rsidRPr="00AF06AB">
        <w:rPr>
          <w:rFonts w:eastAsia="Arial Unicode MS" w:cs="Arial"/>
          <w:b/>
          <w:bCs/>
          <w:lang w:val="fr-FR"/>
        </w:rPr>
        <w:t xml:space="preserve"> </w:t>
      </w:r>
      <w:r w:rsidR="00C1265B" w:rsidRPr="00AF06AB">
        <w:rPr>
          <w:rFonts w:eastAsia="Arial Unicode MS" w:cs="Arial"/>
          <w:b/>
          <w:bCs/>
          <w:lang w:val="fr-FR"/>
        </w:rPr>
        <w:t>Pour pouvoir utiliser les rapports d</w:t>
      </w:r>
      <w:r w:rsidR="00F27416" w:rsidRPr="00AF06AB">
        <w:rPr>
          <w:rFonts w:eastAsia="Arial Unicode MS" w:cs="Arial"/>
          <w:b/>
          <w:bCs/>
          <w:lang w:val="fr-FR"/>
        </w:rPr>
        <w:t>’</w:t>
      </w:r>
      <w:r w:rsidR="00C1265B" w:rsidRPr="00AF06AB">
        <w:rPr>
          <w:rFonts w:eastAsia="Arial Unicode MS" w:cs="Arial"/>
          <w:b/>
          <w:bCs/>
          <w:lang w:val="fr-FR"/>
        </w:rPr>
        <w:t>examen</w:t>
      </w:r>
      <w:r w:rsidR="00BE51CA" w:rsidRPr="00AF06AB">
        <w:rPr>
          <w:rFonts w:eastAsia="Arial Unicode MS" w:cs="Arial"/>
          <w:b/>
          <w:bCs/>
          <w:lang w:val="fr-FR"/>
        </w:rPr>
        <w:t> </w:t>
      </w:r>
      <w:r w:rsidR="00C1265B" w:rsidRPr="00AF06AB">
        <w:rPr>
          <w:rFonts w:eastAsia="Arial Unicode MS" w:cs="Arial"/>
          <w:b/>
          <w:bCs/>
          <w:lang w:val="fr-FR"/>
        </w:rPr>
        <w:t>DHS d</w:t>
      </w:r>
      <w:r w:rsidR="00F27416" w:rsidRPr="00AF06AB">
        <w:rPr>
          <w:rFonts w:eastAsia="Arial Unicode MS" w:cs="Arial"/>
          <w:b/>
          <w:bCs/>
          <w:lang w:val="fr-FR"/>
        </w:rPr>
        <w:t>’</w:t>
      </w:r>
      <w:r w:rsidR="00C1265B" w:rsidRPr="00AF06AB">
        <w:rPr>
          <w:rFonts w:eastAsia="Arial Unicode MS" w:cs="Arial"/>
          <w:b/>
          <w:bCs/>
          <w:lang w:val="fr-FR"/>
        </w:rPr>
        <w:t>un autre membre de l</w:t>
      </w:r>
      <w:r w:rsidR="00F27416" w:rsidRPr="00AF06AB">
        <w:rPr>
          <w:rFonts w:eastAsia="Arial Unicode MS" w:cs="Arial"/>
          <w:b/>
          <w:bCs/>
          <w:lang w:val="fr-FR"/>
        </w:rPr>
        <w:t>’</w:t>
      </w:r>
      <w:r w:rsidR="00C1265B" w:rsidRPr="00AF06AB">
        <w:rPr>
          <w:rFonts w:eastAsia="Arial Unicode MS" w:cs="Arial"/>
          <w:b/>
          <w:bCs/>
          <w:lang w:val="fr-FR"/>
        </w:rPr>
        <w:t>UPOV, votre pays ou votre organisation doit</w:t>
      </w:r>
      <w:r w:rsidR="00F27416" w:rsidRPr="00AF06AB">
        <w:rPr>
          <w:rFonts w:eastAsia="Arial Unicode MS" w:cs="Arial"/>
          <w:b/>
          <w:bCs/>
          <w:lang w:val="fr-FR"/>
        </w:rPr>
        <w:t>-</w:t>
      </w:r>
      <w:r w:rsidR="00C1265B" w:rsidRPr="00AF06AB">
        <w:rPr>
          <w:rFonts w:eastAsia="Arial Unicode MS" w:cs="Arial"/>
          <w:b/>
          <w:bCs/>
          <w:lang w:val="fr-FR"/>
        </w:rPr>
        <w:t>il ou doit</w:t>
      </w:r>
      <w:r w:rsidR="00F27416" w:rsidRPr="00AF06AB">
        <w:rPr>
          <w:rFonts w:eastAsia="Arial Unicode MS" w:cs="Arial"/>
          <w:b/>
          <w:bCs/>
          <w:lang w:val="fr-FR"/>
        </w:rPr>
        <w:t>-</w:t>
      </w:r>
      <w:r w:rsidR="00C1265B" w:rsidRPr="00AF06AB">
        <w:rPr>
          <w:rFonts w:eastAsia="Arial Unicode MS" w:cs="Arial"/>
          <w:b/>
          <w:bCs/>
          <w:lang w:val="fr-FR"/>
        </w:rPr>
        <w:t>elle conclure un accord formel avec ce membre</w:t>
      </w:r>
      <w:r w:rsidRPr="00AF06AB">
        <w:rPr>
          <w:rFonts w:eastAsia="Arial Unicode MS" w:cs="Arial"/>
          <w:b/>
          <w:bCs/>
          <w:lang w:val="fr-FR"/>
        </w:rPr>
        <w:t>?</w:t>
      </w:r>
      <w:bookmarkEnd w:id="24"/>
    </w:p>
    <w:p w14:paraId="376B1DCA" w14:textId="77777777" w:rsidR="008F5DD0" w:rsidRPr="00AF06AB" w:rsidRDefault="008F5DD0" w:rsidP="00FB3A3A">
      <w:pPr>
        <w:spacing w:after="120"/>
        <w:jc w:val="left"/>
        <w:rPr>
          <w:rFonts w:eastAsia="Arial" w:cs="Arial"/>
          <w:sz w:val="12"/>
          <w:szCs w:val="12"/>
          <w:lang w:val="fr-FR"/>
        </w:rPr>
      </w:pPr>
      <w:r w:rsidRPr="00AF06AB">
        <w:rPr>
          <w:rFonts w:eastAsia="Arial" w:cs="Arial"/>
          <w:noProof/>
          <w:lang w:val="fr-FR"/>
        </w:rPr>
        <w:drawing>
          <wp:inline distT="0" distB="0" distL="0" distR="0" wp14:anchorId="62BB77BB" wp14:editId="77CC3726">
            <wp:extent cx="5499735" cy="1796902"/>
            <wp:effectExtent l="0" t="0" r="5715"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625CAC4A" w14:textId="77777777" w:rsidTr="000759D0">
        <w:tc>
          <w:tcPr>
            <w:tcW w:w="3120" w:type="dxa"/>
          </w:tcPr>
          <w:p w14:paraId="2362A228" w14:textId="3EC8B152" w:rsidR="008F5DD0" w:rsidRPr="00AF06AB" w:rsidRDefault="008F5DD0" w:rsidP="00FB3A3A">
            <w:pPr>
              <w:spacing w:after="120" w:line="240" w:lineRule="auto"/>
              <w:jc w:val="left"/>
              <w:rPr>
                <w:lang w:val="fr-FR"/>
              </w:rPr>
            </w:pPr>
            <w:bookmarkStart w:id="25" w:name="_Hlk143710356"/>
            <w:r w:rsidRPr="00AF06AB">
              <w:rPr>
                <w:rFonts w:eastAsia="Arial Unicode MS"/>
                <w:lang w:val="fr-FR"/>
              </w:rPr>
              <w:t>Val</w:t>
            </w:r>
            <w:r w:rsidR="00C1265B" w:rsidRPr="00AF06AB">
              <w:rPr>
                <w:rFonts w:eastAsia="Arial Unicode MS"/>
                <w:lang w:val="fr-FR"/>
              </w:rPr>
              <w:t>eur</w:t>
            </w:r>
          </w:p>
        </w:tc>
        <w:tc>
          <w:tcPr>
            <w:tcW w:w="3120" w:type="dxa"/>
          </w:tcPr>
          <w:p w14:paraId="19F38EDB" w14:textId="066749DA" w:rsidR="008F5DD0" w:rsidRPr="00AF06AB" w:rsidRDefault="008F5DD0" w:rsidP="00FB3A3A">
            <w:pPr>
              <w:spacing w:after="120" w:line="240" w:lineRule="auto"/>
              <w:jc w:val="left"/>
              <w:rPr>
                <w:lang w:val="fr-FR"/>
              </w:rPr>
            </w:pPr>
            <w:r w:rsidRPr="00AF06AB">
              <w:rPr>
                <w:rFonts w:eastAsia="Arial Unicode MS"/>
                <w:lang w:val="fr-FR"/>
              </w:rPr>
              <w:t>P</w:t>
            </w:r>
            <w:r w:rsidR="00C1265B" w:rsidRPr="00AF06AB">
              <w:rPr>
                <w:rFonts w:eastAsia="Arial Unicode MS"/>
                <w:lang w:val="fr-FR"/>
              </w:rPr>
              <w:t>ourcentage</w:t>
            </w:r>
          </w:p>
        </w:tc>
        <w:tc>
          <w:tcPr>
            <w:tcW w:w="3120" w:type="dxa"/>
          </w:tcPr>
          <w:p w14:paraId="2FBC357C" w14:textId="565272F2" w:rsidR="008F5DD0" w:rsidRPr="00AF06AB" w:rsidRDefault="00C1265B" w:rsidP="00FB3A3A">
            <w:pPr>
              <w:spacing w:after="120" w:line="240" w:lineRule="auto"/>
              <w:jc w:val="left"/>
              <w:rPr>
                <w:lang w:val="fr-FR"/>
              </w:rPr>
            </w:pPr>
            <w:r w:rsidRPr="00AF06AB">
              <w:rPr>
                <w:lang w:val="fr-FR"/>
              </w:rPr>
              <w:t>Nombre</w:t>
            </w:r>
          </w:p>
        </w:tc>
      </w:tr>
      <w:tr w:rsidR="008F5DD0" w:rsidRPr="00AF06AB" w14:paraId="307BDA50" w14:textId="77777777" w:rsidTr="000759D0">
        <w:tc>
          <w:tcPr>
            <w:tcW w:w="3120" w:type="dxa"/>
          </w:tcPr>
          <w:p w14:paraId="184A6F59" w14:textId="5D4E6229" w:rsidR="008F5DD0" w:rsidRPr="00AF06AB" w:rsidRDefault="00C1265B" w:rsidP="00FB3A3A">
            <w:pPr>
              <w:spacing w:after="120" w:line="240" w:lineRule="auto"/>
              <w:jc w:val="left"/>
              <w:rPr>
                <w:lang w:val="fr-FR"/>
              </w:rPr>
            </w:pPr>
            <w:r w:rsidRPr="00AF06AB">
              <w:rPr>
                <w:rFonts w:eastAsia="Arial Unicode MS"/>
                <w:lang w:val="fr-FR"/>
              </w:rPr>
              <w:t xml:space="preserve">Oui </w:t>
            </w:r>
          </w:p>
        </w:tc>
        <w:tc>
          <w:tcPr>
            <w:tcW w:w="3120" w:type="dxa"/>
          </w:tcPr>
          <w:p w14:paraId="7A9E6259" w14:textId="77777777" w:rsidR="008F5DD0" w:rsidRPr="00AF06AB" w:rsidRDefault="008F5DD0" w:rsidP="00FB3A3A">
            <w:pPr>
              <w:spacing w:after="120" w:line="240" w:lineRule="auto"/>
              <w:jc w:val="left"/>
              <w:rPr>
                <w:lang w:val="fr-FR"/>
              </w:rPr>
            </w:pPr>
            <w:r w:rsidRPr="00AF06AB">
              <w:rPr>
                <w:rFonts w:eastAsia="Arial Unicode MS"/>
                <w:lang w:val="fr-FR"/>
              </w:rPr>
              <w:t xml:space="preserve">21% </w:t>
            </w:r>
          </w:p>
        </w:tc>
        <w:tc>
          <w:tcPr>
            <w:tcW w:w="3120" w:type="dxa"/>
          </w:tcPr>
          <w:p w14:paraId="292FF94D" w14:textId="77777777" w:rsidR="008F5DD0" w:rsidRPr="00AF06AB" w:rsidRDefault="008F5DD0" w:rsidP="00FB3A3A">
            <w:pPr>
              <w:spacing w:after="120" w:line="240" w:lineRule="auto"/>
              <w:jc w:val="left"/>
              <w:rPr>
                <w:lang w:val="fr-FR"/>
              </w:rPr>
            </w:pPr>
            <w:r w:rsidRPr="00AF06AB">
              <w:rPr>
                <w:rFonts w:eastAsia="Arial Unicode MS"/>
                <w:lang w:val="fr-FR"/>
              </w:rPr>
              <w:t xml:space="preserve">9 </w:t>
            </w:r>
          </w:p>
        </w:tc>
      </w:tr>
      <w:tr w:rsidR="008F5DD0" w:rsidRPr="00AF06AB" w14:paraId="103CD3E5" w14:textId="77777777" w:rsidTr="000759D0">
        <w:tc>
          <w:tcPr>
            <w:tcW w:w="3120" w:type="dxa"/>
          </w:tcPr>
          <w:p w14:paraId="1A72F2A7" w14:textId="2318AE8A" w:rsidR="008F5DD0" w:rsidRPr="00AF06AB" w:rsidRDefault="008F5DD0" w:rsidP="00FB3A3A">
            <w:pPr>
              <w:spacing w:after="120" w:line="240" w:lineRule="auto"/>
              <w:jc w:val="left"/>
              <w:rPr>
                <w:lang w:val="fr-FR"/>
              </w:rPr>
            </w:pPr>
            <w:r w:rsidRPr="00AF06AB">
              <w:rPr>
                <w:rFonts w:eastAsia="Arial Unicode MS"/>
                <w:lang w:val="fr-FR"/>
              </w:rPr>
              <w:t>No</w:t>
            </w:r>
            <w:r w:rsidR="00C1265B" w:rsidRPr="00AF06AB">
              <w:rPr>
                <w:rFonts w:eastAsia="Arial Unicode MS"/>
                <w:lang w:val="fr-FR"/>
              </w:rPr>
              <w:t>n</w:t>
            </w:r>
            <w:r w:rsidRPr="00AF06AB">
              <w:rPr>
                <w:rFonts w:eastAsia="Arial Unicode MS"/>
                <w:lang w:val="fr-FR"/>
              </w:rPr>
              <w:t xml:space="preserve"> </w:t>
            </w:r>
          </w:p>
        </w:tc>
        <w:tc>
          <w:tcPr>
            <w:tcW w:w="3120" w:type="dxa"/>
          </w:tcPr>
          <w:p w14:paraId="46D39E00" w14:textId="77777777" w:rsidR="008F5DD0" w:rsidRPr="00AF06AB" w:rsidRDefault="008F5DD0" w:rsidP="00FB3A3A">
            <w:pPr>
              <w:spacing w:after="120" w:line="240" w:lineRule="auto"/>
              <w:jc w:val="left"/>
              <w:rPr>
                <w:lang w:val="fr-FR"/>
              </w:rPr>
            </w:pPr>
            <w:r w:rsidRPr="00AF06AB">
              <w:rPr>
                <w:rFonts w:eastAsia="Arial Unicode MS"/>
                <w:lang w:val="fr-FR"/>
              </w:rPr>
              <w:t xml:space="preserve">79% </w:t>
            </w:r>
          </w:p>
        </w:tc>
        <w:tc>
          <w:tcPr>
            <w:tcW w:w="3120" w:type="dxa"/>
          </w:tcPr>
          <w:p w14:paraId="3F613BB8" w14:textId="77777777" w:rsidR="008F5DD0" w:rsidRPr="00AF06AB" w:rsidRDefault="008F5DD0" w:rsidP="00FB3A3A">
            <w:pPr>
              <w:spacing w:after="120" w:line="240" w:lineRule="auto"/>
              <w:jc w:val="left"/>
              <w:rPr>
                <w:lang w:val="fr-FR"/>
              </w:rPr>
            </w:pPr>
            <w:r w:rsidRPr="00AF06AB">
              <w:rPr>
                <w:rFonts w:eastAsia="Arial Unicode MS"/>
                <w:lang w:val="fr-FR"/>
              </w:rPr>
              <w:t xml:space="preserve">34 </w:t>
            </w:r>
          </w:p>
        </w:tc>
      </w:tr>
      <w:tr w:rsidR="008F5DD0" w:rsidRPr="00AF06AB" w14:paraId="626F9331" w14:textId="77777777" w:rsidTr="000759D0">
        <w:tc>
          <w:tcPr>
            <w:tcW w:w="3120" w:type="dxa"/>
          </w:tcPr>
          <w:p w14:paraId="0899A7B3" w14:textId="77777777" w:rsidR="008F5DD0" w:rsidRPr="00AF06AB" w:rsidRDefault="008F5DD0" w:rsidP="00FB3A3A">
            <w:pPr>
              <w:spacing w:after="120" w:line="240" w:lineRule="auto"/>
              <w:jc w:val="left"/>
              <w:rPr>
                <w:lang w:val="fr-FR"/>
              </w:rPr>
            </w:pPr>
            <w:r w:rsidRPr="00AF06AB">
              <w:rPr>
                <w:rFonts w:eastAsia="Arial Unicode MS"/>
                <w:lang w:val="fr-FR"/>
              </w:rPr>
              <w:t xml:space="preserve"> </w:t>
            </w:r>
          </w:p>
        </w:tc>
        <w:tc>
          <w:tcPr>
            <w:tcW w:w="3120" w:type="dxa"/>
          </w:tcPr>
          <w:p w14:paraId="09C337A7" w14:textId="7B59D015" w:rsidR="008F5DD0" w:rsidRPr="00AF06AB" w:rsidRDefault="008F5DD0" w:rsidP="00FB3A3A">
            <w:pPr>
              <w:spacing w:after="120" w:line="240" w:lineRule="auto"/>
              <w:jc w:val="left"/>
              <w:rPr>
                <w:lang w:val="fr-FR"/>
              </w:rPr>
            </w:pPr>
            <w:r w:rsidRPr="00AF06AB">
              <w:rPr>
                <w:rFonts w:eastAsia="Arial Unicode MS"/>
                <w:lang w:val="fr-FR"/>
              </w:rPr>
              <w:t>Total</w:t>
            </w:r>
          </w:p>
        </w:tc>
        <w:tc>
          <w:tcPr>
            <w:tcW w:w="3120" w:type="dxa"/>
          </w:tcPr>
          <w:p w14:paraId="213AA8EF" w14:textId="77777777" w:rsidR="008F5DD0" w:rsidRPr="00AF06AB" w:rsidRDefault="008F5DD0" w:rsidP="00FB3A3A">
            <w:pPr>
              <w:spacing w:after="120" w:line="240" w:lineRule="auto"/>
              <w:jc w:val="left"/>
              <w:rPr>
                <w:lang w:val="fr-FR"/>
              </w:rPr>
            </w:pPr>
            <w:r w:rsidRPr="00AF06AB">
              <w:rPr>
                <w:rFonts w:eastAsia="Arial Unicode MS"/>
                <w:lang w:val="fr-FR"/>
              </w:rPr>
              <w:t xml:space="preserve">43 </w:t>
            </w:r>
          </w:p>
        </w:tc>
      </w:tr>
    </w:tbl>
    <w:p w14:paraId="6D6EABBE" w14:textId="77777777" w:rsidR="008F5DD0" w:rsidRPr="00AF06AB" w:rsidRDefault="008F5DD0" w:rsidP="008F5DD0">
      <w:pPr>
        <w:spacing w:after="160" w:line="259" w:lineRule="auto"/>
        <w:jc w:val="left"/>
        <w:rPr>
          <w:rFonts w:eastAsia="Arial Unicode MS" w:cs="Arial"/>
          <w:b/>
          <w:bCs/>
          <w:lang w:val="fr-FR"/>
        </w:rPr>
      </w:pPr>
      <w:bookmarkStart w:id="26" w:name="_Toc7"/>
      <w:bookmarkEnd w:id="25"/>
    </w:p>
    <w:p w14:paraId="49BF9C46" w14:textId="6302F5B5"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t>2.1.</w:t>
      </w:r>
      <w:r w:rsidR="00BE51CA" w:rsidRPr="00AF06AB">
        <w:rPr>
          <w:rFonts w:eastAsia="Arial Unicode MS" w:cs="Arial"/>
          <w:b/>
          <w:bCs/>
          <w:lang w:val="fr-FR"/>
        </w:rPr>
        <w:t xml:space="preserve"> </w:t>
      </w:r>
      <w:r w:rsidRPr="00AF06AB">
        <w:rPr>
          <w:rFonts w:eastAsia="Arial Unicode MS" w:cs="Arial"/>
          <w:b/>
          <w:bCs/>
          <w:lang w:val="fr-FR"/>
        </w:rPr>
        <w:t xml:space="preserve"> </w:t>
      </w:r>
      <w:r w:rsidR="00A63FFF" w:rsidRPr="00AF06AB">
        <w:rPr>
          <w:rFonts w:eastAsia="Arial Unicode MS" w:cs="Arial"/>
          <w:b/>
          <w:bCs/>
          <w:lang w:val="fr-FR"/>
        </w:rPr>
        <w:t>Veuillez indiquer si l</w:t>
      </w:r>
      <w:r w:rsidR="00F27416" w:rsidRPr="00AF06AB">
        <w:rPr>
          <w:rFonts w:eastAsia="Arial Unicode MS" w:cs="Arial"/>
          <w:b/>
          <w:bCs/>
          <w:lang w:val="fr-FR"/>
        </w:rPr>
        <w:t>’</w:t>
      </w:r>
      <w:r w:rsidR="00A63FFF" w:rsidRPr="00AF06AB">
        <w:rPr>
          <w:rFonts w:eastAsia="Arial Unicode MS" w:cs="Arial"/>
          <w:b/>
          <w:bCs/>
          <w:lang w:val="fr-FR"/>
        </w:rPr>
        <w:t>accord formel nécessaire pour utiliser les rapports d</w:t>
      </w:r>
      <w:r w:rsidR="00F27416" w:rsidRPr="00AF06AB">
        <w:rPr>
          <w:rFonts w:eastAsia="Arial Unicode MS" w:cs="Arial"/>
          <w:b/>
          <w:bCs/>
          <w:lang w:val="fr-FR"/>
        </w:rPr>
        <w:t>’</w:t>
      </w:r>
      <w:r w:rsidR="00A63FFF" w:rsidRPr="00AF06AB">
        <w:rPr>
          <w:rFonts w:eastAsia="Arial Unicode MS" w:cs="Arial"/>
          <w:b/>
          <w:bCs/>
          <w:lang w:val="fr-FR"/>
        </w:rPr>
        <w:t>examen</w:t>
      </w:r>
      <w:r w:rsidR="00BE51CA" w:rsidRPr="00AF06AB">
        <w:rPr>
          <w:rFonts w:eastAsia="Arial Unicode MS" w:cs="Arial"/>
          <w:b/>
          <w:bCs/>
          <w:lang w:val="fr-FR"/>
        </w:rPr>
        <w:t> </w:t>
      </w:r>
      <w:r w:rsidR="00A63FFF" w:rsidRPr="00AF06AB">
        <w:rPr>
          <w:rFonts w:eastAsia="Arial Unicode MS" w:cs="Arial"/>
          <w:b/>
          <w:bCs/>
          <w:lang w:val="fr-FR"/>
        </w:rPr>
        <w:t>DHS d</w:t>
      </w:r>
      <w:r w:rsidR="00F27416" w:rsidRPr="00AF06AB">
        <w:rPr>
          <w:rFonts w:eastAsia="Arial Unicode MS" w:cs="Arial"/>
          <w:b/>
          <w:bCs/>
          <w:lang w:val="fr-FR"/>
        </w:rPr>
        <w:t>’</w:t>
      </w:r>
      <w:r w:rsidR="00A63FFF" w:rsidRPr="00AF06AB">
        <w:rPr>
          <w:rFonts w:eastAsia="Arial Unicode MS" w:cs="Arial"/>
          <w:b/>
          <w:bCs/>
          <w:lang w:val="fr-FR"/>
        </w:rPr>
        <w:t>un autre membre de l</w:t>
      </w:r>
      <w:r w:rsidR="00F27416" w:rsidRPr="00AF06AB">
        <w:rPr>
          <w:rFonts w:eastAsia="Arial Unicode MS" w:cs="Arial"/>
          <w:b/>
          <w:bCs/>
          <w:lang w:val="fr-FR"/>
        </w:rPr>
        <w:t>’</w:t>
      </w:r>
      <w:r w:rsidR="00A63FFF" w:rsidRPr="00AF06AB">
        <w:rPr>
          <w:rFonts w:eastAsia="Arial Unicode MS" w:cs="Arial"/>
          <w:b/>
          <w:bCs/>
          <w:lang w:val="fr-FR"/>
        </w:rPr>
        <w:t>UPOV est prescrit par</w:t>
      </w:r>
      <w:r w:rsidR="00F27416" w:rsidRPr="00AF06AB">
        <w:rPr>
          <w:rFonts w:eastAsia="Arial Unicode MS" w:cs="Arial"/>
          <w:b/>
          <w:bCs/>
          <w:lang w:val="fr-FR"/>
        </w:rPr>
        <w:t> :</w:t>
      </w:r>
      <w:bookmarkEnd w:id="26"/>
    </w:p>
    <w:p w14:paraId="56DAF3D5" w14:textId="3905F70B" w:rsidR="00C21BD2" w:rsidRPr="00AF06AB" w:rsidRDefault="008F5DD0" w:rsidP="00FB3A3A">
      <w:pPr>
        <w:spacing w:after="120"/>
        <w:jc w:val="left"/>
        <w:rPr>
          <w:rFonts w:eastAsia="Arial" w:cs="Arial"/>
          <w:sz w:val="12"/>
          <w:szCs w:val="12"/>
          <w:lang w:val="fr-FR"/>
        </w:rPr>
      </w:pPr>
      <w:r w:rsidRPr="00AF06AB">
        <w:rPr>
          <w:rFonts w:eastAsia="Arial" w:cs="Arial"/>
          <w:noProof/>
          <w:lang w:val="fr-FR"/>
        </w:rPr>
        <w:drawing>
          <wp:inline distT="0" distB="0" distL="0" distR="0" wp14:anchorId="3F0C30E5" wp14:editId="55D8B893">
            <wp:extent cx="5499735" cy="2679404"/>
            <wp:effectExtent l="0" t="0" r="5715" b="6985"/>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55256F04" w14:textId="77777777" w:rsidTr="000759D0">
        <w:tc>
          <w:tcPr>
            <w:tcW w:w="3120" w:type="dxa"/>
          </w:tcPr>
          <w:p w14:paraId="28C91A62" w14:textId="2FEB9B1C" w:rsidR="008F5DD0" w:rsidRPr="00AF06AB" w:rsidRDefault="008F5DD0" w:rsidP="00FB3A3A">
            <w:pPr>
              <w:spacing w:after="120" w:line="240" w:lineRule="auto"/>
              <w:jc w:val="left"/>
              <w:rPr>
                <w:lang w:val="fr-FR"/>
              </w:rPr>
            </w:pPr>
            <w:r w:rsidRPr="00AF06AB">
              <w:rPr>
                <w:rFonts w:eastAsia="Arial Unicode MS"/>
                <w:lang w:val="fr-FR"/>
              </w:rPr>
              <w:t>Val</w:t>
            </w:r>
            <w:r w:rsidR="00734017" w:rsidRPr="00AF06AB">
              <w:rPr>
                <w:rFonts w:eastAsia="Arial Unicode MS"/>
                <w:lang w:val="fr-FR"/>
              </w:rPr>
              <w:t>eur</w:t>
            </w:r>
          </w:p>
        </w:tc>
        <w:tc>
          <w:tcPr>
            <w:tcW w:w="3120" w:type="dxa"/>
          </w:tcPr>
          <w:p w14:paraId="4605D993" w14:textId="1A066291" w:rsidR="008F5DD0" w:rsidRPr="00AF06AB" w:rsidRDefault="008F5DD0" w:rsidP="00FB3A3A">
            <w:pPr>
              <w:spacing w:after="120" w:line="240" w:lineRule="auto"/>
              <w:jc w:val="left"/>
              <w:rPr>
                <w:lang w:val="fr-FR"/>
              </w:rPr>
            </w:pPr>
            <w:r w:rsidRPr="00AF06AB">
              <w:rPr>
                <w:rFonts w:eastAsia="Arial Unicode MS"/>
                <w:lang w:val="fr-FR"/>
              </w:rPr>
              <w:t>P</w:t>
            </w:r>
            <w:r w:rsidR="00734017" w:rsidRPr="00AF06AB">
              <w:rPr>
                <w:rFonts w:eastAsia="Arial Unicode MS"/>
                <w:lang w:val="fr-FR"/>
              </w:rPr>
              <w:t>ourcentage</w:t>
            </w:r>
          </w:p>
        </w:tc>
        <w:tc>
          <w:tcPr>
            <w:tcW w:w="3120" w:type="dxa"/>
          </w:tcPr>
          <w:p w14:paraId="6978AA2D" w14:textId="25B391E4" w:rsidR="008F5DD0" w:rsidRPr="00AF06AB" w:rsidRDefault="00734017" w:rsidP="00FB3A3A">
            <w:pPr>
              <w:spacing w:after="120" w:line="240" w:lineRule="auto"/>
              <w:jc w:val="left"/>
              <w:rPr>
                <w:lang w:val="fr-FR"/>
              </w:rPr>
            </w:pPr>
            <w:r w:rsidRPr="00AF06AB">
              <w:rPr>
                <w:rFonts w:eastAsia="Arial Unicode MS"/>
                <w:lang w:val="fr-FR"/>
              </w:rPr>
              <w:t>Nombre</w:t>
            </w:r>
          </w:p>
        </w:tc>
      </w:tr>
      <w:tr w:rsidR="008F5DD0" w:rsidRPr="00AF06AB" w14:paraId="3BC62077" w14:textId="77777777" w:rsidTr="000759D0">
        <w:tc>
          <w:tcPr>
            <w:tcW w:w="3120" w:type="dxa"/>
          </w:tcPr>
          <w:p w14:paraId="1820D129" w14:textId="2053E2C2" w:rsidR="008F5DD0" w:rsidRPr="00AF06AB" w:rsidRDefault="008F5DD0" w:rsidP="00FB3A3A">
            <w:pPr>
              <w:spacing w:after="120" w:line="240" w:lineRule="auto"/>
              <w:jc w:val="left"/>
              <w:rPr>
                <w:lang w:val="fr-FR"/>
              </w:rPr>
            </w:pPr>
            <w:r w:rsidRPr="00AF06AB">
              <w:rPr>
                <w:rFonts w:eastAsia="Arial Unicode MS"/>
                <w:lang w:val="fr-FR"/>
              </w:rPr>
              <w:t xml:space="preserve">a. </w:t>
            </w:r>
            <w:r w:rsidR="00BE51CA" w:rsidRPr="00AF06AB">
              <w:rPr>
                <w:rFonts w:eastAsia="Arial Unicode MS"/>
                <w:lang w:val="fr-FR"/>
              </w:rPr>
              <w:t xml:space="preserve"> </w:t>
            </w:r>
            <w:r w:rsidRPr="00AF06AB">
              <w:rPr>
                <w:rFonts w:eastAsia="Arial Unicode MS"/>
                <w:lang w:val="fr-FR"/>
              </w:rPr>
              <w:t>la</w:t>
            </w:r>
            <w:r w:rsidR="00734017" w:rsidRPr="00AF06AB">
              <w:rPr>
                <w:rFonts w:eastAsia="Arial Unicode MS"/>
                <w:lang w:val="fr-FR"/>
              </w:rPr>
              <w:t xml:space="preserve"> loi</w:t>
            </w:r>
          </w:p>
        </w:tc>
        <w:tc>
          <w:tcPr>
            <w:tcW w:w="3120" w:type="dxa"/>
          </w:tcPr>
          <w:p w14:paraId="3E04CA2B" w14:textId="77777777" w:rsidR="008F5DD0" w:rsidRPr="00AF06AB" w:rsidRDefault="008F5DD0" w:rsidP="00FB3A3A">
            <w:pPr>
              <w:spacing w:after="120" w:line="240" w:lineRule="auto"/>
              <w:jc w:val="left"/>
              <w:rPr>
                <w:lang w:val="fr-FR"/>
              </w:rPr>
            </w:pPr>
            <w:r w:rsidRPr="00AF06AB">
              <w:rPr>
                <w:rFonts w:eastAsia="Arial Unicode MS"/>
                <w:lang w:val="fr-FR"/>
              </w:rPr>
              <w:t xml:space="preserve">44% </w:t>
            </w:r>
          </w:p>
        </w:tc>
        <w:tc>
          <w:tcPr>
            <w:tcW w:w="3120" w:type="dxa"/>
          </w:tcPr>
          <w:p w14:paraId="58CC96E8" w14:textId="77777777" w:rsidR="008F5DD0" w:rsidRPr="00AF06AB" w:rsidRDefault="008F5DD0" w:rsidP="00FB3A3A">
            <w:pPr>
              <w:spacing w:after="120" w:line="240" w:lineRule="auto"/>
              <w:jc w:val="left"/>
              <w:rPr>
                <w:lang w:val="fr-FR"/>
              </w:rPr>
            </w:pPr>
            <w:r w:rsidRPr="00AF06AB">
              <w:rPr>
                <w:rFonts w:eastAsia="Arial Unicode MS"/>
                <w:lang w:val="fr-FR"/>
              </w:rPr>
              <w:t xml:space="preserve">4 </w:t>
            </w:r>
          </w:p>
        </w:tc>
      </w:tr>
      <w:tr w:rsidR="008F5DD0" w:rsidRPr="00AF06AB" w14:paraId="1E328869" w14:textId="77777777" w:rsidTr="000759D0">
        <w:tc>
          <w:tcPr>
            <w:tcW w:w="3120" w:type="dxa"/>
          </w:tcPr>
          <w:p w14:paraId="3AD85B6F" w14:textId="4D2EFED3" w:rsidR="008F5DD0" w:rsidRPr="00AF06AB" w:rsidRDefault="008F5DD0" w:rsidP="00FB3A3A">
            <w:pPr>
              <w:spacing w:after="120" w:line="240" w:lineRule="auto"/>
              <w:jc w:val="left"/>
              <w:rPr>
                <w:lang w:val="fr-FR"/>
              </w:rPr>
            </w:pPr>
            <w:r w:rsidRPr="00AF06AB">
              <w:rPr>
                <w:rFonts w:eastAsia="Arial Unicode MS"/>
                <w:lang w:val="fr-FR"/>
              </w:rPr>
              <w:t>c.</w:t>
            </w:r>
            <w:r w:rsidR="00BE51CA" w:rsidRPr="00AF06AB">
              <w:rPr>
                <w:rFonts w:eastAsia="Arial Unicode MS"/>
                <w:lang w:val="fr-FR"/>
              </w:rPr>
              <w:t xml:space="preserve"> </w:t>
            </w:r>
            <w:r w:rsidRPr="00AF06AB">
              <w:rPr>
                <w:rFonts w:eastAsia="Arial Unicode MS"/>
                <w:lang w:val="fr-FR"/>
              </w:rPr>
              <w:t xml:space="preserve"> </w:t>
            </w:r>
            <w:r w:rsidR="00734017" w:rsidRPr="00AF06AB">
              <w:rPr>
                <w:rFonts w:eastAsia="Arial Unicode MS"/>
                <w:lang w:val="fr-FR"/>
              </w:rPr>
              <w:t>des procédures administratives</w:t>
            </w:r>
            <w:r w:rsidRPr="00AF06AB">
              <w:rPr>
                <w:rFonts w:eastAsia="Arial Unicode MS"/>
                <w:lang w:val="fr-FR"/>
              </w:rPr>
              <w:t xml:space="preserve"> </w:t>
            </w:r>
          </w:p>
        </w:tc>
        <w:tc>
          <w:tcPr>
            <w:tcW w:w="3120" w:type="dxa"/>
          </w:tcPr>
          <w:p w14:paraId="193881E0" w14:textId="77777777" w:rsidR="008F5DD0" w:rsidRPr="00AF06AB" w:rsidRDefault="008F5DD0" w:rsidP="00FB3A3A">
            <w:pPr>
              <w:spacing w:after="120" w:line="240" w:lineRule="auto"/>
              <w:jc w:val="left"/>
              <w:rPr>
                <w:lang w:val="fr-FR"/>
              </w:rPr>
            </w:pPr>
            <w:r w:rsidRPr="00AF06AB">
              <w:rPr>
                <w:rFonts w:eastAsia="Arial Unicode MS"/>
                <w:lang w:val="fr-FR"/>
              </w:rPr>
              <w:t xml:space="preserve">78% </w:t>
            </w:r>
          </w:p>
        </w:tc>
        <w:tc>
          <w:tcPr>
            <w:tcW w:w="3120" w:type="dxa"/>
          </w:tcPr>
          <w:p w14:paraId="27DB2BF8" w14:textId="77777777" w:rsidR="008F5DD0" w:rsidRPr="00AF06AB" w:rsidRDefault="008F5DD0" w:rsidP="00FB3A3A">
            <w:pPr>
              <w:spacing w:after="120" w:line="240" w:lineRule="auto"/>
              <w:jc w:val="left"/>
              <w:rPr>
                <w:lang w:val="fr-FR"/>
              </w:rPr>
            </w:pPr>
            <w:r w:rsidRPr="00AF06AB">
              <w:rPr>
                <w:rFonts w:eastAsia="Arial Unicode MS"/>
                <w:lang w:val="fr-FR"/>
              </w:rPr>
              <w:t xml:space="preserve">7 </w:t>
            </w:r>
          </w:p>
        </w:tc>
      </w:tr>
    </w:tbl>
    <w:p w14:paraId="13A7EA48" w14:textId="59505E2F" w:rsidR="008F5DD0" w:rsidRPr="00AF06AB" w:rsidRDefault="008F5DD0" w:rsidP="008F5DD0">
      <w:pPr>
        <w:spacing w:after="160" w:line="259" w:lineRule="auto"/>
        <w:jc w:val="left"/>
        <w:rPr>
          <w:rFonts w:eastAsia="Arial Unicode MS" w:cs="Arial"/>
          <w:b/>
          <w:bCs/>
          <w:lang w:val="fr-FR"/>
        </w:rPr>
      </w:pPr>
      <w:bookmarkStart w:id="27" w:name="_Toc8"/>
    </w:p>
    <w:p w14:paraId="7B3A2523" w14:textId="547D9111" w:rsidR="00FB3A3A" w:rsidRPr="00AF06AB" w:rsidRDefault="00FB3A3A">
      <w:pPr>
        <w:jc w:val="left"/>
        <w:rPr>
          <w:rFonts w:eastAsia="Arial Unicode MS" w:cs="Arial"/>
          <w:b/>
          <w:bCs/>
          <w:lang w:val="fr-FR"/>
        </w:rPr>
      </w:pPr>
      <w:r w:rsidRPr="00AF06AB">
        <w:rPr>
          <w:rFonts w:eastAsia="Arial Unicode MS" w:cs="Arial"/>
          <w:b/>
          <w:bCs/>
          <w:lang w:val="fr-FR"/>
        </w:rPr>
        <w:br w:type="page"/>
      </w:r>
    </w:p>
    <w:p w14:paraId="2BD3803C" w14:textId="37F7AA99"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lastRenderedPageBreak/>
        <w:t>Comment</w:t>
      </w:r>
      <w:r w:rsidR="00477827" w:rsidRPr="00AF06AB">
        <w:rPr>
          <w:rFonts w:eastAsia="Arial Unicode MS" w:cs="Arial"/>
          <w:b/>
          <w:bCs/>
          <w:lang w:val="fr-FR"/>
        </w:rPr>
        <w:t>aires</w:t>
      </w:r>
      <w:r w:rsidR="00F27416" w:rsidRPr="00AF06AB">
        <w:rPr>
          <w:rFonts w:eastAsia="Arial Unicode MS" w:cs="Arial"/>
          <w:b/>
          <w:bCs/>
          <w:lang w:val="fr-FR"/>
        </w:rPr>
        <w:t> :</w:t>
      </w:r>
      <w:bookmarkEnd w:id="27"/>
    </w:p>
    <w:tbl>
      <w:tblPr>
        <w:tblStyle w:val="table"/>
        <w:tblW w:w="9393" w:type="dxa"/>
        <w:tblInd w:w="80" w:type="dxa"/>
        <w:tblLook w:val="04A0" w:firstRow="1" w:lastRow="0" w:firstColumn="1" w:lastColumn="0" w:noHBand="0" w:noVBand="1"/>
      </w:tblPr>
      <w:tblGrid>
        <w:gridCol w:w="9393"/>
      </w:tblGrid>
      <w:tr w:rsidR="008F5DD0" w:rsidRPr="00AF06AB" w14:paraId="3A2FAC32" w14:textId="77777777" w:rsidTr="005A1C08">
        <w:tc>
          <w:tcPr>
            <w:tcW w:w="9393" w:type="dxa"/>
          </w:tcPr>
          <w:p w14:paraId="6BEB3A7D" w14:textId="2C59AE95" w:rsidR="008F5DD0" w:rsidRPr="00AF06AB" w:rsidRDefault="008F5DD0" w:rsidP="00FB3A3A">
            <w:pPr>
              <w:spacing w:after="120" w:line="240" w:lineRule="auto"/>
              <w:jc w:val="left"/>
              <w:rPr>
                <w:lang w:val="fr-FR"/>
              </w:rPr>
            </w:pPr>
            <w:r w:rsidRPr="00AF06AB">
              <w:rPr>
                <w:rFonts w:eastAsia="Arial Unicode MS"/>
                <w:lang w:val="fr-FR"/>
              </w:rPr>
              <w:t>R</w:t>
            </w:r>
            <w:r w:rsidR="00477827" w:rsidRPr="00AF06AB">
              <w:rPr>
                <w:rFonts w:eastAsia="Arial Unicode MS"/>
                <w:lang w:val="fr-FR"/>
              </w:rPr>
              <w:t>éponse</w:t>
            </w:r>
            <w:r w:rsidRPr="00AF06AB">
              <w:rPr>
                <w:rFonts w:eastAsia="Arial Unicode MS"/>
                <w:lang w:val="fr-FR"/>
              </w:rPr>
              <w:t xml:space="preserve"> </w:t>
            </w:r>
          </w:p>
        </w:tc>
      </w:tr>
      <w:tr w:rsidR="008F5DD0" w:rsidRPr="00AF06AB" w14:paraId="2AA34AC8" w14:textId="77777777" w:rsidTr="005A1C08">
        <w:tc>
          <w:tcPr>
            <w:tcW w:w="9393" w:type="dxa"/>
          </w:tcPr>
          <w:p w14:paraId="51EDCB76" w14:textId="1EF2B008" w:rsidR="008F5DD0" w:rsidRPr="00AF06AB" w:rsidRDefault="008F5DD0" w:rsidP="00FB3A3A">
            <w:pPr>
              <w:spacing w:after="120" w:line="240" w:lineRule="auto"/>
              <w:jc w:val="left"/>
              <w:rPr>
                <w:lang w:val="fr-FR"/>
              </w:rPr>
            </w:pPr>
            <w:r w:rsidRPr="00AF06AB">
              <w:rPr>
                <w:rFonts w:eastAsia="Arial Unicode MS"/>
                <w:lang w:val="fr-FR"/>
              </w:rPr>
              <w:t xml:space="preserve">Loi </w:t>
            </w:r>
            <w:r w:rsidR="00C46082" w:rsidRPr="00AF06AB">
              <w:rPr>
                <w:rFonts w:eastAsia="Arial Unicode MS"/>
                <w:lang w:val="fr-FR"/>
              </w:rPr>
              <w:t>n</w:t>
            </w:r>
            <w:r w:rsidRPr="00AF06AB">
              <w:rPr>
                <w:rFonts w:eastAsia="Arial Unicode MS"/>
                <w:lang w:val="fr-FR"/>
              </w:rPr>
              <w:t>°</w:t>
            </w:r>
            <w:r w:rsidR="00BE51CA" w:rsidRPr="00AF06AB">
              <w:rPr>
                <w:rFonts w:eastAsia="Arial Unicode MS"/>
                <w:lang w:val="fr-FR"/>
              </w:rPr>
              <w:t> </w:t>
            </w:r>
            <w:r w:rsidRPr="00AF06AB">
              <w:rPr>
                <w:rFonts w:eastAsia="Arial Unicode MS"/>
                <w:lang w:val="fr-FR"/>
              </w:rPr>
              <w:t xml:space="preserve">42 du 99 sur les semences et plants et obtentions végétales </w:t>
            </w:r>
          </w:p>
        </w:tc>
      </w:tr>
      <w:tr w:rsidR="008F5DD0" w:rsidRPr="00AF06AB" w14:paraId="0E4A7082" w14:textId="77777777" w:rsidTr="005A1C08">
        <w:tc>
          <w:tcPr>
            <w:tcW w:w="9393" w:type="dxa"/>
          </w:tcPr>
          <w:p w14:paraId="5578971F" w14:textId="44587295" w:rsidR="008F5DD0" w:rsidRPr="00AF06AB" w:rsidRDefault="00730D70" w:rsidP="00FB3A3A">
            <w:pPr>
              <w:spacing w:after="120" w:line="240" w:lineRule="auto"/>
              <w:jc w:val="left"/>
              <w:rPr>
                <w:lang w:val="fr-FR"/>
              </w:rPr>
            </w:pPr>
            <w:r w:rsidRPr="00AF06AB">
              <w:rPr>
                <w:rFonts w:eastAsia="Arial Unicode MS"/>
                <w:lang w:val="fr-FR"/>
              </w:rPr>
              <w:t>L</w:t>
            </w:r>
            <w:r w:rsidR="00F27416" w:rsidRPr="00AF06AB">
              <w:rPr>
                <w:rFonts w:eastAsia="Arial Unicode MS"/>
                <w:lang w:val="fr-FR"/>
              </w:rPr>
              <w:t>’</w:t>
            </w:r>
            <w:r w:rsidRPr="00AF06AB">
              <w:rPr>
                <w:rFonts w:eastAsia="Arial Unicode MS"/>
                <w:lang w:val="fr-FR"/>
              </w:rPr>
              <w:t xml:space="preserve">Irlande est officiellement </w:t>
            </w:r>
            <w:r w:rsidR="008420CC" w:rsidRPr="00AF06AB">
              <w:rPr>
                <w:rFonts w:eastAsia="Arial Unicode MS"/>
                <w:lang w:val="fr-FR"/>
              </w:rPr>
              <w:t>chargé</w:t>
            </w:r>
            <w:r w:rsidRPr="00AF06AB">
              <w:rPr>
                <w:rFonts w:eastAsia="Arial Unicode MS"/>
                <w:lang w:val="fr-FR"/>
              </w:rPr>
              <w:t>e</w:t>
            </w:r>
            <w:r w:rsidR="008420CC" w:rsidRPr="00AF06AB">
              <w:rPr>
                <w:rFonts w:eastAsia="Arial Unicode MS"/>
                <w:lang w:val="fr-FR"/>
              </w:rPr>
              <w:t xml:space="preserve"> </w:t>
            </w:r>
            <w:r w:rsidRPr="00AF06AB">
              <w:rPr>
                <w:rFonts w:eastAsia="Arial Unicode MS"/>
                <w:lang w:val="fr-FR"/>
              </w:rPr>
              <w:t>des examens</w:t>
            </w:r>
            <w:r w:rsidR="008420CC" w:rsidRPr="00AF06AB">
              <w:rPr>
                <w:rFonts w:eastAsia="Arial Unicode MS"/>
                <w:lang w:val="fr-FR"/>
              </w:rPr>
              <w:t xml:space="preserve"> DHS au nom de l</w:t>
            </w:r>
            <w:r w:rsidR="00F27416" w:rsidRPr="00AF06AB">
              <w:rPr>
                <w:rFonts w:eastAsia="Arial Unicode MS"/>
                <w:lang w:val="fr-FR"/>
              </w:rPr>
              <w:t>’</w:t>
            </w:r>
            <w:r w:rsidR="008420CC" w:rsidRPr="00AF06AB">
              <w:rPr>
                <w:rFonts w:eastAsia="Arial Unicode MS"/>
                <w:lang w:val="fr-FR"/>
              </w:rPr>
              <w:t xml:space="preserve">Office communautaire des variétés végétales (OCVV). </w:t>
            </w:r>
            <w:r w:rsidR="00BE51CA" w:rsidRPr="00AF06AB">
              <w:rPr>
                <w:rFonts w:eastAsia="Arial Unicode MS"/>
                <w:lang w:val="fr-FR"/>
              </w:rPr>
              <w:t xml:space="preserve"> </w:t>
            </w:r>
            <w:r w:rsidR="008420CC" w:rsidRPr="00AF06AB">
              <w:rPr>
                <w:rFonts w:eastAsia="Arial Unicode MS"/>
                <w:lang w:val="fr-FR"/>
              </w:rPr>
              <w:t>L</w:t>
            </w:r>
            <w:r w:rsidR="00F27416" w:rsidRPr="00AF06AB">
              <w:rPr>
                <w:rFonts w:eastAsia="Arial Unicode MS"/>
                <w:lang w:val="fr-FR"/>
              </w:rPr>
              <w:t>’</w:t>
            </w:r>
            <w:r w:rsidR="008420CC" w:rsidRPr="00AF06AB">
              <w:rPr>
                <w:rFonts w:eastAsia="Arial Unicode MS"/>
                <w:lang w:val="fr-FR"/>
              </w:rPr>
              <w:t>OCVV a conclu des accords formels avec d</w:t>
            </w:r>
            <w:r w:rsidR="00F27416" w:rsidRPr="00AF06AB">
              <w:rPr>
                <w:rFonts w:eastAsia="Arial Unicode MS"/>
                <w:lang w:val="fr-FR"/>
              </w:rPr>
              <w:t>’</w:t>
            </w:r>
            <w:r w:rsidR="008420CC" w:rsidRPr="00AF06AB">
              <w:rPr>
                <w:rFonts w:eastAsia="Arial Unicode MS"/>
                <w:lang w:val="fr-FR"/>
              </w:rPr>
              <w:t>autres membres de l</w:t>
            </w:r>
            <w:r w:rsidR="00F27416" w:rsidRPr="00AF06AB">
              <w:rPr>
                <w:rFonts w:eastAsia="Arial Unicode MS"/>
                <w:lang w:val="fr-FR"/>
              </w:rPr>
              <w:t>’</w:t>
            </w:r>
            <w:r w:rsidR="008420CC" w:rsidRPr="00AF06AB">
              <w:rPr>
                <w:rFonts w:eastAsia="Arial Unicode MS"/>
                <w:lang w:val="fr-FR"/>
              </w:rPr>
              <w:t xml:space="preserve">UPOV </w:t>
            </w:r>
            <w:r w:rsidR="003B1B0B" w:rsidRPr="00AF06AB">
              <w:rPr>
                <w:rFonts w:eastAsia="Arial Unicode MS"/>
                <w:lang w:val="fr-FR"/>
              </w:rPr>
              <w:t>sur le partage des</w:t>
            </w:r>
            <w:r w:rsidR="008420CC" w:rsidRPr="00AF06AB">
              <w:rPr>
                <w:rFonts w:eastAsia="Arial Unicode MS"/>
                <w:lang w:val="fr-FR"/>
              </w:rPr>
              <w:t xml:space="preserve"> rapports DHS (mémorandum</w:t>
            </w:r>
            <w:r w:rsidR="003B1B0B" w:rsidRPr="00AF06AB">
              <w:rPr>
                <w:rFonts w:eastAsia="Arial Unicode MS"/>
                <w:lang w:val="fr-FR"/>
              </w:rPr>
              <w:t>s</w:t>
            </w:r>
            <w:r w:rsidR="008420CC" w:rsidRPr="00AF06AB">
              <w:rPr>
                <w:rFonts w:eastAsia="Arial Unicode MS"/>
                <w:lang w:val="fr-FR"/>
              </w:rPr>
              <w:t xml:space="preserve"> d</w:t>
            </w:r>
            <w:r w:rsidR="00F27416" w:rsidRPr="00AF06AB">
              <w:rPr>
                <w:rFonts w:eastAsia="Arial Unicode MS"/>
                <w:lang w:val="fr-FR"/>
              </w:rPr>
              <w:t>’</w:t>
            </w:r>
            <w:r w:rsidR="008420CC" w:rsidRPr="00AF06AB">
              <w:rPr>
                <w:rFonts w:eastAsia="Arial Unicode MS"/>
                <w:lang w:val="fr-FR"/>
              </w:rPr>
              <w:t>accord</w:t>
            </w:r>
            <w:r w:rsidR="003B1B0B" w:rsidRPr="00AF06AB">
              <w:rPr>
                <w:rFonts w:eastAsia="Arial Unicode MS"/>
                <w:lang w:val="fr-FR"/>
              </w:rPr>
              <w:t>s</w:t>
            </w:r>
            <w:r w:rsidR="008420CC" w:rsidRPr="00AF06AB">
              <w:rPr>
                <w:rFonts w:eastAsia="Arial Unicode MS"/>
                <w:lang w:val="fr-FR"/>
              </w:rPr>
              <w:t xml:space="preserve"> de coopération</w:t>
            </w:r>
            <w:r w:rsidR="008F5DD0" w:rsidRPr="00AF06AB">
              <w:rPr>
                <w:rFonts w:eastAsia="Arial Unicode MS"/>
                <w:lang w:val="fr-FR"/>
              </w:rPr>
              <w:t>)</w:t>
            </w:r>
            <w:r w:rsidR="004F2DC6" w:rsidRPr="00AF06AB">
              <w:rPr>
                <w:rFonts w:eastAsia="Arial Unicode MS"/>
                <w:lang w:val="fr-FR"/>
              </w:rPr>
              <w:t>.</w:t>
            </w:r>
            <w:r w:rsidR="008F5DD0" w:rsidRPr="00AF06AB">
              <w:rPr>
                <w:rFonts w:eastAsia="Arial Unicode MS"/>
                <w:lang w:val="fr-FR"/>
              </w:rPr>
              <w:t xml:space="preserve"> </w:t>
            </w:r>
          </w:p>
        </w:tc>
      </w:tr>
      <w:tr w:rsidR="008F5DD0" w:rsidRPr="00AF06AB" w14:paraId="7A5E2A98" w14:textId="77777777" w:rsidTr="005A1C08">
        <w:tc>
          <w:tcPr>
            <w:tcW w:w="9393" w:type="dxa"/>
          </w:tcPr>
          <w:p w14:paraId="58CAE273" w14:textId="1DBDB257" w:rsidR="008F5DD0" w:rsidRPr="00AF06AB" w:rsidRDefault="0024300B" w:rsidP="00FB3A3A">
            <w:pPr>
              <w:spacing w:after="120" w:line="240" w:lineRule="auto"/>
              <w:jc w:val="left"/>
              <w:rPr>
                <w:lang w:val="fr-FR"/>
              </w:rPr>
            </w:pPr>
            <w:r w:rsidRPr="00AF06AB">
              <w:rPr>
                <w:lang w:val="fr-FR"/>
              </w:rPr>
              <w:t>Voir les détails</w:t>
            </w:r>
            <w:r w:rsidR="008420CC" w:rsidRPr="00AF06AB">
              <w:rPr>
                <w:lang w:val="fr-FR"/>
              </w:rPr>
              <w:t xml:space="preserve"> dans la procédure administrative d</w:t>
            </w:r>
            <w:r w:rsidR="00F27416" w:rsidRPr="00AF06AB">
              <w:rPr>
                <w:lang w:val="fr-FR"/>
              </w:rPr>
              <w:t>’</w:t>
            </w:r>
            <w:r w:rsidR="008420CC" w:rsidRPr="00AF06AB">
              <w:rPr>
                <w:lang w:val="fr-FR"/>
              </w:rPr>
              <w:t>exécution.</w:t>
            </w:r>
          </w:p>
        </w:tc>
      </w:tr>
      <w:tr w:rsidR="008F5DD0" w:rsidRPr="00AF06AB" w14:paraId="3363DF55" w14:textId="77777777" w:rsidTr="005A1C08">
        <w:tc>
          <w:tcPr>
            <w:tcW w:w="9393" w:type="dxa"/>
          </w:tcPr>
          <w:p w14:paraId="0994FABD" w14:textId="1322C9DD" w:rsidR="008F5DD0" w:rsidRPr="00AF06AB" w:rsidRDefault="008420CC" w:rsidP="00FB3A3A">
            <w:pPr>
              <w:spacing w:after="120" w:line="240" w:lineRule="auto"/>
              <w:jc w:val="left"/>
              <w:rPr>
                <w:lang w:val="fr-FR"/>
              </w:rPr>
            </w:pPr>
            <w:r w:rsidRPr="00AF06AB">
              <w:rPr>
                <w:rFonts w:eastAsia="Arial Unicode MS"/>
                <w:lang w:val="fr-FR"/>
              </w:rPr>
              <w:t>Loi albanaise n°</w:t>
            </w:r>
            <w:r w:rsidR="00BE51CA" w:rsidRPr="00AF06AB">
              <w:rPr>
                <w:rFonts w:eastAsia="Arial Unicode MS"/>
                <w:lang w:val="fr-FR"/>
              </w:rPr>
              <w:t> </w:t>
            </w:r>
            <w:r w:rsidR="008F5DD0" w:rsidRPr="00AF06AB">
              <w:rPr>
                <w:rFonts w:eastAsia="Arial Unicode MS"/>
                <w:lang w:val="fr-FR"/>
              </w:rPr>
              <w:t xml:space="preserve">10416 </w:t>
            </w:r>
            <w:proofErr w:type="spellStart"/>
            <w:r w:rsidR="008F5DD0" w:rsidRPr="00AF06AB">
              <w:rPr>
                <w:rFonts w:eastAsia="Arial Unicode MS"/>
                <w:lang w:val="fr-FR"/>
              </w:rPr>
              <w:t>dt</w:t>
            </w:r>
            <w:proofErr w:type="spellEnd"/>
            <w:r w:rsidR="00AB05E2" w:rsidRPr="00AF06AB">
              <w:rPr>
                <w:rFonts w:eastAsia="Arial Unicode MS"/>
                <w:lang w:val="fr-FR"/>
              </w:rPr>
              <w:t> </w:t>
            </w:r>
            <w:r w:rsidR="008F5DD0" w:rsidRPr="00AF06AB">
              <w:rPr>
                <w:rFonts w:eastAsia="Arial Unicode MS"/>
                <w:lang w:val="fr-FR"/>
              </w:rPr>
              <w:t xml:space="preserve">07.04.2011, </w:t>
            </w:r>
            <w:proofErr w:type="spellStart"/>
            <w:r w:rsidR="008F5DD0" w:rsidRPr="00AF06AB">
              <w:rPr>
                <w:rFonts w:eastAsia="Arial Unicode MS"/>
                <w:lang w:val="fr-FR"/>
              </w:rPr>
              <w:t>neni</w:t>
            </w:r>
            <w:proofErr w:type="spellEnd"/>
            <w:r w:rsidR="00AB05E2" w:rsidRPr="00AF06AB">
              <w:rPr>
                <w:rFonts w:eastAsia="Arial Unicode MS"/>
                <w:lang w:val="fr-FR"/>
              </w:rPr>
              <w:t> </w:t>
            </w:r>
            <w:r w:rsidR="008F5DD0" w:rsidRPr="00AF06AB">
              <w:rPr>
                <w:rFonts w:eastAsia="Arial Unicode MS"/>
                <w:lang w:val="fr-FR"/>
              </w:rPr>
              <w:t>33, pika</w:t>
            </w:r>
            <w:r w:rsidR="00AB05E2" w:rsidRPr="00AF06AB">
              <w:rPr>
                <w:rFonts w:eastAsia="Arial Unicode MS"/>
                <w:lang w:val="fr-FR"/>
              </w:rPr>
              <w:t> </w:t>
            </w:r>
            <w:r w:rsidR="008F5DD0" w:rsidRPr="00AF06AB">
              <w:rPr>
                <w:rFonts w:eastAsia="Arial Unicode MS"/>
                <w:lang w:val="fr-FR"/>
              </w:rPr>
              <w:t xml:space="preserve">2 </w:t>
            </w:r>
          </w:p>
        </w:tc>
      </w:tr>
    </w:tbl>
    <w:p w14:paraId="197B7BF9" w14:textId="77777777" w:rsidR="008F5DD0" w:rsidRPr="00AF06AB" w:rsidRDefault="008F5DD0" w:rsidP="008F5DD0">
      <w:pPr>
        <w:spacing w:after="160" w:line="259" w:lineRule="auto"/>
        <w:jc w:val="left"/>
        <w:rPr>
          <w:rFonts w:eastAsia="Arial Unicode MS" w:cs="Arial"/>
          <w:b/>
          <w:bCs/>
          <w:lang w:val="fr-FR"/>
        </w:rPr>
      </w:pPr>
      <w:bookmarkStart w:id="28" w:name="_Toc9"/>
    </w:p>
    <w:p w14:paraId="5D72DFBF" w14:textId="05235395"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t>3.</w:t>
      </w:r>
      <w:r w:rsidR="00BE51CA" w:rsidRPr="00AF06AB">
        <w:rPr>
          <w:rFonts w:eastAsia="Arial Unicode MS" w:cs="Arial"/>
          <w:b/>
          <w:bCs/>
          <w:lang w:val="fr-FR"/>
        </w:rPr>
        <w:t xml:space="preserve"> </w:t>
      </w:r>
      <w:r w:rsidRPr="00AF06AB">
        <w:rPr>
          <w:rFonts w:eastAsia="Arial Unicode MS" w:cs="Arial"/>
          <w:b/>
          <w:bCs/>
          <w:lang w:val="fr-FR"/>
        </w:rPr>
        <w:t xml:space="preserve"> </w:t>
      </w:r>
      <w:r w:rsidR="00C46082" w:rsidRPr="00AF06AB">
        <w:rPr>
          <w:rFonts w:eastAsia="Arial Unicode MS" w:cs="Arial"/>
          <w:b/>
          <w:bCs/>
          <w:lang w:val="fr-FR"/>
        </w:rPr>
        <w:t>Dans votre pays ou organisation, existe</w:t>
      </w:r>
      <w:r w:rsidR="00F27416" w:rsidRPr="00AF06AB">
        <w:rPr>
          <w:rFonts w:eastAsia="Arial Unicode MS" w:cs="Arial"/>
          <w:b/>
          <w:bCs/>
          <w:lang w:val="fr-FR"/>
        </w:rPr>
        <w:t>-</w:t>
      </w:r>
      <w:r w:rsidR="00C46082" w:rsidRPr="00AF06AB">
        <w:rPr>
          <w:rFonts w:eastAsia="Arial Unicode MS" w:cs="Arial"/>
          <w:b/>
          <w:bCs/>
          <w:lang w:val="fr-FR"/>
        </w:rPr>
        <w:t>t</w:t>
      </w:r>
      <w:r w:rsidR="00F27416" w:rsidRPr="00AF06AB">
        <w:rPr>
          <w:rFonts w:eastAsia="Arial Unicode MS" w:cs="Arial"/>
          <w:b/>
          <w:bCs/>
          <w:lang w:val="fr-FR"/>
        </w:rPr>
        <w:t>-</w:t>
      </w:r>
      <w:r w:rsidR="00C46082" w:rsidRPr="00AF06AB">
        <w:rPr>
          <w:rFonts w:eastAsia="Arial Unicode MS" w:cs="Arial"/>
          <w:b/>
          <w:bCs/>
          <w:lang w:val="fr-FR"/>
        </w:rPr>
        <w:t xml:space="preserve">il des exigences </w:t>
      </w:r>
      <w:r w:rsidR="00BF0351" w:rsidRPr="00AF06AB">
        <w:rPr>
          <w:rFonts w:eastAsia="Arial Unicode MS" w:cs="Arial"/>
          <w:b/>
          <w:bCs/>
          <w:lang w:val="fr-FR"/>
        </w:rPr>
        <w:t>concernant l</w:t>
      </w:r>
      <w:r w:rsidR="00F27416" w:rsidRPr="00AF06AB">
        <w:rPr>
          <w:rFonts w:eastAsia="Arial Unicode MS" w:cs="Arial"/>
          <w:b/>
          <w:bCs/>
          <w:lang w:val="fr-FR"/>
        </w:rPr>
        <w:t>’</w:t>
      </w:r>
      <w:r w:rsidR="00BF0351" w:rsidRPr="00AF06AB">
        <w:rPr>
          <w:rFonts w:eastAsia="Arial Unicode MS" w:cs="Arial"/>
          <w:b/>
          <w:bCs/>
          <w:lang w:val="fr-FR"/>
        </w:rPr>
        <w:t>utilisation de rapports d</w:t>
      </w:r>
      <w:r w:rsidR="00F27416" w:rsidRPr="00AF06AB">
        <w:rPr>
          <w:rFonts w:eastAsia="Arial Unicode MS" w:cs="Arial"/>
          <w:b/>
          <w:bCs/>
          <w:lang w:val="fr-FR"/>
        </w:rPr>
        <w:t>’</w:t>
      </w:r>
      <w:r w:rsidR="00BF0351" w:rsidRPr="00AF06AB">
        <w:rPr>
          <w:rFonts w:eastAsia="Arial Unicode MS" w:cs="Arial"/>
          <w:b/>
          <w:bCs/>
          <w:lang w:val="fr-FR"/>
        </w:rPr>
        <w:t>examen</w:t>
      </w:r>
      <w:r w:rsidR="00BE51CA" w:rsidRPr="00AF06AB">
        <w:rPr>
          <w:rFonts w:eastAsia="Arial Unicode MS" w:cs="Arial"/>
          <w:b/>
          <w:bCs/>
          <w:lang w:val="fr-FR"/>
        </w:rPr>
        <w:t> </w:t>
      </w:r>
      <w:r w:rsidR="00BF0351" w:rsidRPr="00AF06AB">
        <w:rPr>
          <w:rFonts w:eastAsia="Arial Unicode MS" w:cs="Arial"/>
          <w:b/>
          <w:bCs/>
          <w:lang w:val="fr-FR"/>
        </w:rPr>
        <w:t>DHS d</w:t>
      </w:r>
      <w:r w:rsidR="00F27416" w:rsidRPr="00AF06AB">
        <w:rPr>
          <w:rFonts w:eastAsia="Arial Unicode MS" w:cs="Arial"/>
          <w:b/>
          <w:bCs/>
          <w:lang w:val="fr-FR"/>
        </w:rPr>
        <w:t>’</w:t>
      </w:r>
      <w:r w:rsidR="00BF0351" w:rsidRPr="00AF06AB">
        <w:rPr>
          <w:rFonts w:eastAsia="Arial Unicode MS" w:cs="Arial"/>
          <w:b/>
          <w:bCs/>
          <w:lang w:val="fr-FR"/>
        </w:rPr>
        <w:t>un autre membre de l</w:t>
      </w:r>
      <w:r w:rsidR="00F27416" w:rsidRPr="00AF06AB">
        <w:rPr>
          <w:rFonts w:eastAsia="Arial Unicode MS" w:cs="Arial"/>
          <w:b/>
          <w:bCs/>
          <w:lang w:val="fr-FR"/>
        </w:rPr>
        <w:t>’</w:t>
      </w:r>
      <w:r w:rsidR="00BF0351" w:rsidRPr="00AF06AB">
        <w:rPr>
          <w:rFonts w:eastAsia="Arial Unicode MS" w:cs="Arial"/>
          <w:b/>
          <w:bCs/>
          <w:lang w:val="fr-FR"/>
        </w:rPr>
        <w:t>UPOV</w:t>
      </w:r>
      <w:r w:rsidRPr="00AF06AB">
        <w:rPr>
          <w:rFonts w:eastAsia="Arial Unicode MS" w:cs="Arial"/>
          <w:b/>
          <w:bCs/>
          <w:lang w:val="fr-FR"/>
        </w:rPr>
        <w:t>?</w:t>
      </w:r>
      <w:bookmarkEnd w:id="28"/>
    </w:p>
    <w:p w14:paraId="1AFE9BB3" w14:textId="77777777" w:rsidR="008F5DD0" w:rsidRPr="00AF06AB" w:rsidRDefault="008F5DD0" w:rsidP="00FB3A3A">
      <w:pPr>
        <w:spacing w:after="120"/>
        <w:jc w:val="left"/>
        <w:rPr>
          <w:rFonts w:eastAsia="Arial" w:cs="Arial"/>
          <w:sz w:val="12"/>
          <w:szCs w:val="12"/>
          <w:lang w:val="fr-FR"/>
        </w:rPr>
      </w:pPr>
      <w:r w:rsidRPr="00AF06AB">
        <w:rPr>
          <w:rFonts w:eastAsia="Arial" w:cs="Arial"/>
          <w:noProof/>
          <w:lang w:val="fr-FR"/>
        </w:rPr>
        <w:drawing>
          <wp:inline distT="0" distB="0" distL="0" distR="0" wp14:anchorId="4BF04F70" wp14:editId="680629CF">
            <wp:extent cx="5499735" cy="2041451"/>
            <wp:effectExtent l="0" t="0" r="5715"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
        <w:tblW w:w="0" w:type="auto"/>
        <w:tblInd w:w="80" w:type="dxa"/>
        <w:tblLook w:val="04A0" w:firstRow="1" w:lastRow="0" w:firstColumn="1" w:lastColumn="0" w:noHBand="0" w:noVBand="1"/>
      </w:tblPr>
      <w:tblGrid>
        <w:gridCol w:w="2961"/>
        <w:gridCol w:w="2972"/>
        <w:gridCol w:w="2962"/>
      </w:tblGrid>
      <w:tr w:rsidR="008F5DD0" w:rsidRPr="00AF06AB" w14:paraId="02346708" w14:textId="77777777" w:rsidTr="008F5DD0">
        <w:tc>
          <w:tcPr>
            <w:tcW w:w="2961" w:type="dxa"/>
          </w:tcPr>
          <w:p w14:paraId="34A7D86D" w14:textId="7D5C0FEB" w:rsidR="008F5DD0" w:rsidRPr="00AF06AB" w:rsidRDefault="008F5DD0" w:rsidP="00FB3A3A">
            <w:pPr>
              <w:spacing w:after="120" w:line="240" w:lineRule="auto"/>
              <w:jc w:val="left"/>
              <w:rPr>
                <w:lang w:val="fr-FR"/>
              </w:rPr>
            </w:pPr>
            <w:r w:rsidRPr="00AF06AB">
              <w:rPr>
                <w:rFonts w:eastAsia="Arial Unicode MS"/>
                <w:lang w:val="fr-FR"/>
              </w:rPr>
              <w:t>Val</w:t>
            </w:r>
            <w:r w:rsidR="00B66291" w:rsidRPr="00AF06AB">
              <w:rPr>
                <w:rFonts w:eastAsia="Arial Unicode MS"/>
                <w:lang w:val="fr-FR"/>
              </w:rPr>
              <w:t>eur</w:t>
            </w:r>
          </w:p>
        </w:tc>
        <w:tc>
          <w:tcPr>
            <w:tcW w:w="2972" w:type="dxa"/>
          </w:tcPr>
          <w:p w14:paraId="2626A27E" w14:textId="3F283FBC" w:rsidR="008F5DD0" w:rsidRPr="00AF06AB" w:rsidRDefault="008F5DD0" w:rsidP="00FB3A3A">
            <w:pPr>
              <w:spacing w:after="120" w:line="240" w:lineRule="auto"/>
              <w:jc w:val="left"/>
              <w:rPr>
                <w:lang w:val="fr-FR"/>
              </w:rPr>
            </w:pPr>
            <w:r w:rsidRPr="00AF06AB">
              <w:rPr>
                <w:rFonts w:eastAsia="Arial Unicode MS"/>
                <w:lang w:val="fr-FR"/>
              </w:rPr>
              <w:t>P</w:t>
            </w:r>
            <w:r w:rsidR="00B66291" w:rsidRPr="00AF06AB">
              <w:rPr>
                <w:rFonts w:eastAsia="Arial Unicode MS"/>
                <w:lang w:val="fr-FR"/>
              </w:rPr>
              <w:t>ourcentage</w:t>
            </w:r>
            <w:r w:rsidRPr="00AF06AB">
              <w:rPr>
                <w:rFonts w:eastAsia="Arial Unicode MS"/>
                <w:lang w:val="fr-FR"/>
              </w:rPr>
              <w:t xml:space="preserve"> </w:t>
            </w:r>
          </w:p>
        </w:tc>
        <w:tc>
          <w:tcPr>
            <w:tcW w:w="2962" w:type="dxa"/>
          </w:tcPr>
          <w:p w14:paraId="33348DE5" w14:textId="24E04A42" w:rsidR="008F5DD0" w:rsidRPr="00AF06AB" w:rsidRDefault="00B66291" w:rsidP="00FB3A3A">
            <w:pPr>
              <w:spacing w:after="120" w:line="240" w:lineRule="auto"/>
              <w:jc w:val="left"/>
              <w:rPr>
                <w:lang w:val="fr-FR"/>
              </w:rPr>
            </w:pPr>
            <w:r w:rsidRPr="00AF06AB">
              <w:rPr>
                <w:rFonts w:eastAsia="Arial Unicode MS"/>
                <w:lang w:val="fr-FR"/>
              </w:rPr>
              <w:t>Nombre</w:t>
            </w:r>
          </w:p>
        </w:tc>
      </w:tr>
      <w:tr w:rsidR="008F5DD0" w:rsidRPr="00AF06AB" w14:paraId="52ED5049" w14:textId="77777777" w:rsidTr="008F5DD0">
        <w:tc>
          <w:tcPr>
            <w:tcW w:w="2961" w:type="dxa"/>
          </w:tcPr>
          <w:p w14:paraId="2F615368" w14:textId="73D2A38E" w:rsidR="008F5DD0" w:rsidRPr="00AF06AB" w:rsidRDefault="00B66291" w:rsidP="00FB3A3A">
            <w:pPr>
              <w:spacing w:after="120" w:line="240" w:lineRule="auto"/>
              <w:jc w:val="left"/>
              <w:rPr>
                <w:lang w:val="fr-FR"/>
              </w:rPr>
            </w:pPr>
            <w:r w:rsidRPr="00AF06AB">
              <w:rPr>
                <w:lang w:val="fr-FR"/>
              </w:rPr>
              <w:t>Oui</w:t>
            </w:r>
          </w:p>
        </w:tc>
        <w:tc>
          <w:tcPr>
            <w:tcW w:w="2972" w:type="dxa"/>
          </w:tcPr>
          <w:p w14:paraId="43C98AC9" w14:textId="77777777" w:rsidR="008F5DD0" w:rsidRPr="00AF06AB" w:rsidRDefault="008F5DD0" w:rsidP="00FB3A3A">
            <w:pPr>
              <w:spacing w:after="120" w:line="240" w:lineRule="auto"/>
              <w:jc w:val="left"/>
              <w:rPr>
                <w:lang w:val="fr-FR"/>
              </w:rPr>
            </w:pPr>
            <w:r w:rsidRPr="00AF06AB">
              <w:rPr>
                <w:rFonts w:eastAsia="Arial Unicode MS"/>
                <w:lang w:val="fr-FR"/>
              </w:rPr>
              <w:t xml:space="preserve">58% </w:t>
            </w:r>
          </w:p>
        </w:tc>
        <w:tc>
          <w:tcPr>
            <w:tcW w:w="2962" w:type="dxa"/>
          </w:tcPr>
          <w:p w14:paraId="25DE0EDF" w14:textId="77777777" w:rsidR="008F5DD0" w:rsidRPr="00AF06AB" w:rsidRDefault="008F5DD0" w:rsidP="00FB3A3A">
            <w:pPr>
              <w:spacing w:after="120" w:line="240" w:lineRule="auto"/>
              <w:jc w:val="left"/>
              <w:rPr>
                <w:lang w:val="fr-FR"/>
              </w:rPr>
            </w:pPr>
            <w:r w:rsidRPr="00AF06AB">
              <w:rPr>
                <w:rFonts w:eastAsia="Arial Unicode MS"/>
                <w:lang w:val="fr-FR"/>
              </w:rPr>
              <w:t xml:space="preserve">25 </w:t>
            </w:r>
          </w:p>
        </w:tc>
      </w:tr>
      <w:tr w:rsidR="008F5DD0" w:rsidRPr="00AF06AB" w14:paraId="655291B8" w14:textId="77777777" w:rsidTr="008F5DD0">
        <w:tc>
          <w:tcPr>
            <w:tcW w:w="2961" w:type="dxa"/>
          </w:tcPr>
          <w:p w14:paraId="752DE119" w14:textId="1B9FEB9E" w:rsidR="008F5DD0" w:rsidRPr="00AF06AB" w:rsidRDefault="008F5DD0" w:rsidP="00FB3A3A">
            <w:pPr>
              <w:spacing w:after="120" w:line="240" w:lineRule="auto"/>
              <w:jc w:val="left"/>
              <w:rPr>
                <w:lang w:val="fr-FR"/>
              </w:rPr>
            </w:pPr>
            <w:r w:rsidRPr="00AF06AB">
              <w:rPr>
                <w:rFonts w:eastAsia="Arial Unicode MS"/>
                <w:lang w:val="fr-FR"/>
              </w:rPr>
              <w:t>No</w:t>
            </w:r>
            <w:r w:rsidR="00B66291" w:rsidRPr="00AF06AB">
              <w:rPr>
                <w:rFonts w:eastAsia="Arial Unicode MS"/>
                <w:lang w:val="fr-FR"/>
              </w:rPr>
              <w:t>n</w:t>
            </w:r>
          </w:p>
        </w:tc>
        <w:tc>
          <w:tcPr>
            <w:tcW w:w="2972" w:type="dxa"/>
          </w:tcPr>
          <w:p w14:paraId="7C218173" w14:textId="77777777" w:rsidR="008F5DD0" w:rsidRPr="00AF06AB" w:rsidRDefault="008F5DD0" w:rsidP="00FB3A3A">
            <w:pPr>
              <w:spacing w:after="120" w:line="240" w:lineRule="auto"/>
              <w:jc w:val="left"/>
              <w:rPr>
                <w:lang w:val="fr-FR"/>
              </w:rPr>
            </w:pPr>
            <w:r w:rsidRPr="00AF06AB">
              <w:rPr>
                <w:rFonts w:eastAsia="Arial Unicode MS"/>
                <w:lang w:val="fr-FR"/>
              </w:rPr>
              <w:t xml:space="preserve">42% </w:t>
            </w:r>
          </w:p>
        </w:tc>
        <w:tc>
          <w:tcPr>
            <w:tcW w:w="2962" w:type="dxa"/>
          </w:tcPr>
          <w:p w14:paraId="2C702545" w14:textId="77777777" w:rsidR="008F5DD0" w:rsidRPr="00AF06AB" w:rsidRDefault="008F5DD0" w:rsidP="00FB3A3A">
            <w:pPr>
              <w:spacing w:after="120" w:line="240" w:lineRule="auto"/>
              <w:jc w:val="left"/>
              <w:rPr>
                <w:lang w:val="fr-FR"/>
              </w:rPr>
            </w:pPr>
            <w:r w:rsidRPr="00AF06AB">
              <w:rPr>
                <w:rFonts w:eastAsia="Arial Unicode MS"/>
                <w:lang w:val="fr-FR"/>
              </w:rPr>
              <w:t xml:space="preserve">18 </w:t>
            </w:r>
          </w:p>
        </w:tc>
      </w:tr>
      <w:tr w:rsidR="008F5DD0" w:rsidRPr="00AF06AB" w14:paraId="71391D66" w14:textId="77777777" w:rsidTr="008F5DD0">
        <w:tc>
          <w:tcPr>
            <w:tcW w:w="2961" w:type="dxa"/>
          </w:tcPr>
          <w:p w14:paraId="2BAD2EE4" w14:textId="77777777" w:rsidR="008F5DD0" w:rsidRPr="00AF06AB" w:rsidRDefault="008F5DD0" w:rsidP="00FB3A3A">
            <w:pPr>
              <w:spacing w:after="120" w:line="240" w:lineRule="auto"/>
              <w:jc w:val="left"/>
              <w:rPr>
                <w:lang w:val="fr-FR"/>
              </w:rPr>
            </w:pPr>
            <w:r w:rsidRPr="00AF06AB">
              <w:rPr>
                <w:rFonts w:eastAsia="Arial Unicode MS"/>
                <w:lang w:val="fr-FR"/>
              </w:rPr>
              <w:t xml:space="preserve"> </w:t>
            </w:r>
          </w:p>
        </w:tc>
        <w:tc>
          <w:tcPr>
            <w:tcW w:w="2972" w:type="dxa"/>
          </w:tcPr>
          <w:p w14:paraId="2DEC9BA6" w14:textId="102DE9A6" w:rsidR="008F5DD0" w:rsidRPr="00AF06AB" w:rsidRDefault="008F5DD0" w:rsidP="00FB3A3A">
            <w:pPr>
              <w:spacing w:after="120" w:line="240" w:lineRule="auto"/>
              <w:jc w:val="left"/>
              <w:rPr>
                <w:lang w:val="fr-FR"/>
              </w:rPr>
            </w:pPr>
            <w:r w:rsidRPr="00AF06AB">
              <w:rPr>
                <w:rFonts w:eastAsia="Arial Unicode MS"/>
                <w:lang w:val="fr-FR"/>
              </w:rPr>
              <w:t>Total</w:t>
            </w:r>
          </w:p>
        </w:tc>
        <w:tc>
          <w:tcPr>
            <w:tcW w:w="2962" w:type="dxa"/>
          </w:tcPr>
          <w:p w14:paraId="691BF955" w14:textId="77777777" w:rsidR="008F5DD0" w:rsidRPr="00AF06AB" w:rsidRDefault="008F5DD0" w:rsidP="00FB3A3A">
            <w:pPr>
              <w:spacing w:after="120" w:line="240" w:lineRule="auto"/>
              <w:jc w:val="left"/>
              <w:rPr>
                <w:lang w:val="fr-FR"/>
              </w:rPr>
            </w:pPr>
            <w:r w:rsidRPr="00AF06AB">
              <w:rPr>
                <w:rFonts w:eastAsia="Arial Unicode MS"/>
                <w:lang w:val="fr-FR"/>
              </w:rPr>
              <w:t xml:space="preserve">43 </w:t>
            </w:r>
          </w:p>
        </w:tc>
      </w:tr>
    </w:tbl>
    <w:p w14:paraId="325E6952" w14:textId="77777777" w:rsidR="008F5DD0" w:rsidRPr="00AF06AB" w:rsidRDefault="008F5DD0" w:rsidP="008F5DD0">
      <w:pPr>
        <w:jc w:val="left"/>
        <w:rPr>
          <w:rFonts w:eastAsia="Arial" w:cs="Arial"/>
          <w:lang w:val="fr-FR"/>
        </w:rPr>
      </w:pPr>
      <w:bookmarkStart w:id="29" w:name="_Toc10"/>
      <w:r w:rsidRPr="00AF06AB">
        <w:rPr>
          <w:rFonts w:eastAsia="Arial" w:cs="Arial"/>
          <w:lang w:val="fr-FR"/>
        </w:rPr>
        <w:br w:type="page"/>
      </w:r>
    </w:p>
    <w:p w14:paraId="587736B0" w14:textId="618F6A1A"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lastRenderedPageBreak/>
        <w:t>3.1.</w:t>
      </w:r>
      <w:r w:rsidR="00BE51CA" w:rsidRPr="00AF06AB">
        <w:rPr>
          <w:rFonts w:eastAsia="Arial Unicode MS" w:cs="Arial"/>
          <w:b/>
          <w:bCs/>
          <w:lang w:val="fr-FR"/>
        </w:rPr>
        <w:t xml:space="preserve"> </w:t>
      </w:r>
      <w:r w:rsidRPr="00AF06AB">
        <w:rPr>
          <w:rFonts w:eastAsia="Arial Unicode MS" w:cs="Arial"/>
          <w:b/>
          <w:bCs/>
          <w:lang w:val="fr-FR"/>
        </w:rPr>
        <w:t xml:space="preserve"> </w:t>
      </w:r>
      <w:r w:rsidR="009631AF" w:rsidRPr="00AF06AB">
        <w:rPr>
          <w:rFonts w:eastAsia="Arial Unicode MS" w:cs="Arial"/>
          <w:b/>
          <w:bCs/>
          <w:lang w:val="fr-FR"/>
        </w:rPr>
        <w:t xml:space="preserve">Veuillez énumérer les exigences </w:t>
      </w:r>
      <w:r w:rsidR="00502D4E" w:rsidRPr="00AF06AB">
        <w:rPr>
          <w:rFonts w:eastAsia="Arial Unicode MS" w:cs="Arial"/>
          <w:b/>
          <w:bCs/>
          <w:lang w:val="fr-FR"/>
        </w:rPr>
        <w:t xml:space="preserve">existantes </w:t>
      </w:r>
      <w:r w:rsidR="000C69BB" w:rsidRPr="00AF06AB">
        <w:rPr>
          <w:rFonts w:eastAsia="Arial Unicode MS" w:cs="Arial"/>
          <w:b/>
          <w:bCs/>
          <w:lang w:val="fr-FR"/>
        </w:rPr>
        <w:t>concernant</w:t>
      </w:r>
      <w:r w:rsidR="009631AF" w:rsidRPr="00AF06AB">
        <w:rPr>
          <w:rFonts w:eastAsia="Arial Unicode MS" w:cs="Arial"/>
          <w:b/>
          <w:bCs/>
          <w:lang w:val="fr-FR"/>
        </w:rPr>
        <w:t xml:space="preserve"> l</w:t>
      </w:r>
      <w:r w:rsidR="00F27416" w:rsidRPr="00AF06AB">
        <w:rPr>
          <w:rFonts w:eastAsia="Arial Unicode MS" w:cs="Arial"/>
          <w:b/>
          <w:bCs/>
          <w:lang w:val="fr-FR"/>
        </w:rPr>
        <w:t>’</w:t>
      </w:r>
      <w:r w:rsidR="009631AF" w:rsidRPr="00AF06AB">
        <w:rPr>
          <w:rFonts w:eastAsia="Arial Unicode MS" w:cs="Arial"/>
          <w:b/>
          <w:bCs/>
          <w:lang w:val="fr-FR"/>
        </w:rPr>
        <w:t>utilisation de rapports d</w:t>
      </w:r>
      <w:r w:rsidR="00F27416" w:rsidRPr="00AF06AB">
        <w:rPr>
          <w:rFonts w:eastAsia="Arial Unicode MS" w:cs="Arial"/>
          <w:b/>
          <w:bCs/>
          <w:lang w:val="fr-FR"/>
        </w:rPr>
        <w:t>’</w:t>
      </w:r>
      <w:r w:rsidR="009631AF" w:rsidRPr="00AF06AB">
        <w:rPr>
          <w:rFonts w:eastAsia="Arial Unicode MS" w:cs="Arial"/>
          <w:b/>
          <w:bCs/>
          <w:lang w:val="fr-FR"/>
        </w:rPr>
        <w:t>examen</w:t>
      </w:r>
      <w:r w:rsidR="00BE51CA" w:rsidRPr="00AF06AB">
        <w:rPr>
          <w:rFonts w:eastAsia="Arial Unicode MS" w:cs="Arial"/>
          <w:b/>
          <w:bCs/>
          <w:lang w:val="fr-FR"/>
        </w:rPr>
        <w:t> </w:t>
      </w:r>
      <w:r w:rsidR="009631AF" w:rsidRPr="00AF06AB">
        <w:rPr>
          <w:rFonts w:eastAsia="Arial Unicode MS" w:cs="Arial"/>
          <w:b/>
          <w:bCs/>
          <w:lang w:val="fr-FR"/>
        </w:rPr>
        <w:t>DHS d</w:t>
      </w:r>
      <w:r w:rsidR="00F27416" w:rsidRPr="00AF06AB">
        <w:rPr>
          <w:rFonts w:eastAsia="Arial Unicode MS" w:cs="Arial"/>
          <w:b/>
          <w:bCs/>
          <w:lang w:val="fr-FR"/>
        </w:rPr>
        <w:t>’</w:t>
      </w:r>
      <w:r w:rsidR="009631AF" w:rsidRPr="00AF06AB">
        <w:rPr>
          <w:rFonts w:eastAsia="Arial Unicode MS" w:cs="Arial"/>
          <w:b/>
          <w:bCs/>
          <w:lang w:val="fr-FR"/>
        </w:rPr>
        <w:t>un autre membre de l</w:t>
      </w:r>
      <w:r w:rsidR="00F27416" w:rsidRPr="00AF06AB">
        <w:rPr>
          <w:rFonts w:eastAsia="Arial Unicode MS" w:cs="Arial"/>
          <w:b/>
          <w:bCs/>
          <w:lang w:val="fr-FR"/>
        </w:rPr>
        <w:t>’</w:t>
      </w:r>
      <w:r w:rsidR="009631AF" w:rsidRPr="00AF06AB">
        <w:rPr>
          <w:rFonts w:eastAsia="Arial Unicode MS" w:cs="Arial"/>
          <w:b/>
          <w:bCs/>
          <w:lang w:val="fr-FR"/>
        </w:rPr>
        <w:t>UPOV</w:t>
      </w:r>
      <w:bookmarkEnd w:id="29"/>
      <w:r w:rsidR="009631AF" w:rsidRPr="00AF06AB">
        <w:rPr>
          <w:rFonts w:eastAsia="Arial Unicode MS" w:cs="Arial"/>
          <w:b/>
          <w:bCs/>
          <w:lang w:val="fr-FR"/>
        </w:rPr>
        <w:t>.</w:t>
      </w:r>
    </w:p>
    <w:tbl>
      <w:tblPr>
        <w:tblStyle w:val="table"/>
        <w:tblW w:w="0" w:type="auto"/>
        <w:tblInd w:w="80" w:type="dxa"/>
        <w:tblLook w:val="04A0" w:firstRow="1" w:lastRow="0" w:firstColumn="1" w:lastColumn="0" w:noHBand="0" w:noVBand="1"/>
      </w:tblPr>
      <w:tblGrid>
        <w:gridCol w:w="9393"/>
      </w:tblGrid>
      <w:tr w:rsidR="008F5DD0" w:rsidRPr="00AF06AB" w14:paraId="0F7146C9" w14:textId="77777777" w:rsidTr="005A1C08">
        <w:tc>
          <w:tcPr>
            <w:tcW w:w="9393" w:type="dxa"/>
          </w:tcPr>
          <w:p w14:paraId="7079E5C9" w14:textId="5035F433" w:rsidR="008F5DD0" w:rsidRPr="00AF06AB" w:rsidRDefault="00522E86" w:rsidP="00C20CA5">
            <w:pPr>
              <w:spacing w:after="120" w:line="240" w:lineRule="auto"/>
              <w:jc w:val="left"/>
              <w:rPr>
                <w:rFonts w:eastAsia="Arial Unicode MS"/>
                <w:lang w:val="fr-FR"/>
              </w:rPr>
            </w:pPr>
            <w:r w:rsidRPr="00AF06AB">
              <w:rPr>
                <w:rFonts w:eastAsia="Arial Unicode MS"/>
                <w:lang w:val="fr-FR"/>
              </w:rPr>
              <w:t xml:space="preserve">Le </w:t>
            </w:r>
            <w:r w:rsidR="00D6710B" w:rsidRPr="00AF06AB">
              <w:rPr>
                <w:rFonts w:eastAsia="Arial Unicode MS"/>
                <w:lang w:val="fr-FR"/>
              </w:rPr>
              <w:t>s</w:t>
            </w:r>
            <w:r w:rsidRPr="00AF06AB">
              <w:rPr>
                <w:rFonts w:eastAsia="Arial Unicode MS"/>
                <w:lang w:val="fr-FR"/>
              </w:rPr>
              <w:t>ervice de protection des obtentions végétales des États</w:t>
            </w:r>
            <w:r w:rsidR="00F27416" w:rsidRPr="00AF06AB">
              <w:rPr>
                <w:rFonts w:eastAsia="Arial Unicode MS"/>
                <w:lang w:val="fr-FR"/>
              </w:rPr>
              <w:t>-</w:t>
            </w:r>
            <w:r w:rsidRPr="00AF06AB">
              <w:rPr>
                <w:rFonts w:eastAsia="Arial Unicode MS"/>
                <w:lang w:val="fr-FR"/>
              </w:rPr>
              <w:t>Unis d</w:t>
            </w:r>
            <w:r w:rsidR="00F27416" w:rsidRPr="00AF06AB">
              <w:rPr>
                <w:rFonts w:eastAsia="Arial Unicode MS"/>
                <w:lang w:val="fr-FR"/>
              </w:rPr>
              <w:t>’</w:t>
            </w:r>
            <w:r w:rsidRPr="00AF06AB">
              <w:rPr>
                <w:rFonts w:eastAsia="Arial Unicode MS"/>
                <w:lang w:val="fr-FR"/>
              </w:rPr>
              <w:t>Amérique exige l</w:t>
            </w:r>
            <w:r w:rsidR="00F27416" w:rsidRPr="00AF06AB">
              <w:rPr>
                <w:rFonts w:eastAsia="Arial Unicode MS"/>
                <w:lang w:val="fr-FR"/>
              </w:rPr>
              <w:t>’</w:t>
            </w:r>
            <w:r w:rsidRPr="00AF06AB">
              <w:rPr>
                <w:rFonts w:eastAsia="Arial Unicode MS"/>
                <w:lang w:val="fr-FR"/>
              </w:rPr>
              <w:t xml:space="preserve">historique de la sélection, une déclaration de distinction et, pour certaines plantes, des caractères supplémentaires qui ne sont pas toujours indiqués dans le rapport </w:t>
            </w:r>
            <w:r w:rsidR="00502D4E" w:rsidRPr="00AF06AB">
              <w:rPr>
                <w:rFonts w:eastAsia="Arial Unicode MS"/>
                <w:lang w:val="fr-FR"/>
              </w:rPr>
              <w:t>d</w:t>
            </w:r>
            <w:r w:rsidR="00F27416" w:rsidRPr="00AF06AB">
              <w:rPr>
                <w:rFonts w:eastAsia="Arial Unicode MS"/>
                <w:lang w:val="fr-FR"/>
              </w:rPr>
              <w:t>’</w:t>
            </w:r>
            <w:r w:rsidR="00502D4E"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des autres pa</w:t>
            </w:r>
            <w:r w:rsidR="0020543A" w:rsidRPr="00AF06AB">
              <w:rPr>
                <w:rFonts w:eastAsia="Arial Unicode MS"/>
                <w:lang w:val="fr-FR"/>
              </w:rPr>
              <w:t>ys.  Ce</w:t>
            </w:r>
            <w:r w:rsidRPr="00AF06AB">
              <w:rPr>
                <w:rFonts w:eastAsia="Arial Unicode MS"/>
                <w:lang w:val="fr-FR"/>
              </w:rPr>
              <w:t>s exigences s</w:t>
            </w:r>
            <w:r w:rsidR="00AF5D1A" w:rsidRPr="00AF06AB">
              <w:rPr>
                <w:rFonts w:eastAsia="Arial Unicode MS"/>
                <w:lang w:val="fr-FR"/>
              </w:rPr>
              <w:t>ont déterminées au cas par cas.</w:t>
            </w:r>
          </w:p>
        </w:tc>
      </w:tr>
      <w:tr w:rsidR="008F5DD0" w:rsidRPr="00AF06AB" w14:paraId="4EE86046" w14:textId="77777777" w:rsidTr="005A1C08">
        <w:tc>
          <w:tcPr>
            <w:tcW w:w="9393" w:type="dxa"/>
          </w:tcPr>
          <w:p w14:paraId="0182F8B7" w14:textId="4BF15A56" w:rsidR="00F27416" w:rsidRPr="00AF06AB" w:rsidRDefault="00436EDD" w:rsidP="005D70F9">
            <w:pPr>
              <w:tabs>
                <w:tab w:val="left" w:pos="564"/>
              </w:tabs>
              <w:spacing w:after="0"/>
              <w:jc w:val="left"/>
              <w:rPr>
                <w:rFonts w:eastAsia="Arial Unicode MS"/>
                <w:lang w:val="fr-FR"/>
              </w:rPr>
            </w:pPr>
            <w:r w:rsidRPr="00AF06AB">
              <w:rPr>
                <w:rFonts w:eastAsia="Arial Unicode MS"/>
                <w:lang w:val="fr-FR"/>
              </w:rPr>
              <w:t>IP</w:t>
            </w:r>
            <w:r w:rsidR="00BE51CA" w:rsidRPr="00AF06AB">
              <w:rPr>
                <w:rFonts w:eastAsia="Arial Unicode MS"/>
                <w:lang w:val="fr-FR"/>
              </w:rPr>
              <w:t> </w:t>
            </w:r>
            <w:proofErr w:type="spellStart"/>
            <w:r w:rsidRPr="00AF06AB">
              <w:rPr>
                <w:rFonts w:eastAsia="Arial Unicode MS"/>
                <w:lang w:val="fr-FR"/>
              </w:rPr>
              <w:t>Australia</w:t>
            </w:r>
            <w:proofErr w:type="spellEnd"/>
            <w:r w:rsidRPr="00AF06AB">
              <w:rPr>
                <w:rFonts w:eastAsia="Arial Unicode MS"/>
                <w:lang w:val="fr-FR"/>
              </w:rPr>
              <w:t xml:space="preserve"> examine un certain nombre d</w:t>
            </w:r>
            <w:r w:rsidR="00F27416" w:rsidRPr="00AF06AB">
              <w:rPr>
                <w:rFonts w:eastAsia="Arial Unicode MS"/>
                <w:lang w:val="fr-FR"/>
              </w:rPr>
              <w:t>’</w:t>
            </w:r>
            <w:r w:rsidRPr="00AF06AB">
              <w:rPr>
                <w:rFonts w:eastAsia="Arial Unicode MS"/>
                <w:lang w:val="fr-FR"/>
              </w:rPr>
              <w:t>aspects avant de déterminer si les informations fournies dans un rapport DHS étranger répondent aux exigences de la législation australien</w:t>
            </w:r>
            <w:r w:rsidR="0020543A" w:rsidRPr="00AF06AB">
              <w:rPr>
                <w:rFonts w:eastAsia="Arial Unicode MS"/>
                <w:lang w:val="fr-FR"/>
              </w:rPr>
              <w:t>ne.  La</w:t>
            </w:r>
            <w:r w:rsidRPr="00AF06AB">
              <w:rPr>
                <w:rFonts w:eastAsia="Arial Unicode MS"/>
                <w:lang w:val="fr-FR"/>
              </w:rPr>
              <w:t xml:space="preserve"> </w:t>
            </w:r>
            <w:r w:rsidR="005D70F9" w:rsidRPr="00AF06AB">
              <w:rPr>
                <w:rFonts w:eastAsia="Arial Unicode MS"/>
                <w:lang w:val="fr-FR"/>
              </w:rPr>
              <w:t>l</w:t>
            </w:r>
            <w:r w:rsidRPr="00AF06AB">
              <w:rPr>
                <w:rFonts w:eastAsia="Arial Unicode MS"/>
                <w:lang w:val="fr-FR"/>
              </w:rPr>
              <w:t>oi australienne sur les droits d</w:t>
            </w:r>
            <w:r w:rsidR="00F27416" w:rsidRPr="00AF06AB">
              <w:rPr>
                <w:rFonts w:eastAsia="Arial Unicode MS"/>
                <w:lang w:val="fr-FR"/>
              </w:rPr>
              <w:t>’</w:t>
            </w:r>
            <w:r w:rsidRPr="00AF06AB">
              <w:rPr>
                <w:rFonts w:eastAsia="Arial Unicode MS"/>
                <w:lang w:val="fr-FR"/>
              </w:rPr>
              <w:t>obtenteur (</w:t>
            </w:r>
            <w:proofErr w:type="spellStart"/>
            <w:r w:rsidR="008F5DD0" w:rsidRPr="00AF06AB">
              <w:rPr>
                <w:rFonts w:eastAsia="Arial Unicode MS"/>
                <w:i/>
                <w:iCs/>
                <w:lang w:val="fr-FR"/>
              </w:rPr>
              <w:t>Australian</w:t>
            </w:r>
            <w:proofErr w:type="spellEnd"/>
            <w:r w:rsidR="008F5DD0" w:rsidRPr="00AF06AB">
              <w:rPr>
                <w:rFonts w:eastAsia="Arial Unicode MS"/>
                <w:i/>
                <w:iCs/>
                <w:lang w:val="fr-FR"/>
              </w:rPr>
              <w:t xml:space="preserve"> Plant </w:t>
            </w:r>
            <w:proofErr w:type="spellStart"/>
            <w:r w:rsidR="008F5DD0" w:rsidRPr="00AF06AB">
              <w:rPr>
                <w:rFonts w:eastAsia="Arial Unicode MS"/>
                <w:i/>
                <w:iCs/>
                <w:lang w:val="fr-FR"/>
              </w:rPr>
              <w:t>Breeder</w:t>
            </w:r>
            <w:r w:rsidR="00F27416" w:rsidRPr="00AF06AB">
              <w:rPr>
                <w:rFonts w:eastAsia="Arial Unicode MS"/>
                <w:i/>
                <w:iCs/>
                <w:lang w:val="fr-FR"/>
              </w:rPr>
              <w:t>’</w:t>
            </w:r>
            <w:r w:rsidR="008F5DD0" w:rsidRPr="00AF06AB">
              <w:rPr>
                <w:rFonts w:eastAsia="Arial Unicode MS"/>
                <w:i/>
                <w:iCs/>
                <w:lang w:val="fr-FR"/>
              </w:rPr>
              <w:t>s</w:t>
            </w:r>
            <w:proofErr w:type="spellEnd"/>
            <w:r w:rsidR="008F5DD0" w:rsidRPr="00AF06AB">
              <w:rPr>
                <w:rFonts w:eastAsia="Arial Unicode MS"/>
                <w:i/>
                <w:iCs/>
                <w:lang w:val="fr-FR"/>
              </w:rPr>
              <w:t xml:space="preserve"> </w:t>
            </w:r>
            <w:proofErr w:type="spellStart"/>
            <w:r w:rsidR="008F5DD0" w:rsidRPr="00AF06AB">
              <w:rPr>
                <w:rFonts w:eastAsia="Arial Unicode MS"/>
                <w:i/>
                <w:iCs/>
                <w:lang w:val="fr-FR"/>
              </w:rPr>
              <w:t>Rights</w:t>
            </w:r>
            <w:proofErr w:type="spellEnd"/>
            <w:r w:rsidR="008F5DD0" w:rsidRPr="00AF06AB">
              <w:rPr>
                <w:rFonts w:eastAsia="Arial Unicode MS"/>
                <w:i/>
                <w:iCs/>
                <w:lang w:val="fr-FR"/>
              </w:rPr>
              <w:t xml:space="preserve"> </w:t>
            </w:r>
            <w:proofErr w:type="spellStart"/>
            <w:r w:rsidR="008F5DD0" w:rsidRPr="00AF06AB">
              <w:rPr>
                <w:rFonts w:eastAsia="Arial Unicode MS"/>
                <w:i/>
                <w:iCs/>
                <w:lang w:val="fr-FR"/>
              </w:rPr>
              <w:t>Act</w:t>
            </w:r>
            <w:proofErr w:type="spellEnd"/>
            <w:r w:rsidRPr="00AF06AB">
              <w:rPr>
                <w:rFonts w:eastAsia="Arial Unicode MS"/>
                <w:lang w:val="fr-FR"/>
              </w:rPr>
              <w:t>) de</w:t>
            </w:r>
            <w:r w:rsidR="00891F6A">
              <w:rPr>
                <w:rFonts w:eastAsia="Arial Unicode MS"/>
                <w:lang w:val="fr-FR"/>
              </w:rPr>
              <w:t xml:space="preserve"> </w:t>
            </w:r>
            <w:r w:rsidR="008F5DD0" w:rsidRPr="00AF06AB">
              <w:rPr>
                <w:rFonts w:eastAsia="Arial Unicode MS"/>
                <w:lang w:val="fr-FR"/>
              </w:rPr>
              <w:t xml:space="preserve">1994 </w:t>
            </w:r>
            <w:r w:rsidRPr="00AF06AB">
              <w:rPr>
                <w:rFonts w:eastAsia="Arial Unicode MS"/>
                <w:lang w:val="fr-FR"/>
              </w:rPr>
              <w:t>exige (</w:t>
            </w:r>
            <w:r w:rsidR="00F27416" w:rsidRPr="00AF06AB">
              <w:rPr>
                <w:rFonts w:eastAsia="Arial Unicode MS"/>
                <w:lang w:val="fr-FR"/>
              </w:rPr>
              <w:t>article 3</w:t>
            </w:r>
            <w:r w:rsidRPr="00AF06AB">
              <w:rPr>
                <w:rFonts w:eastAsia="Arial Unicode MS"/>
                <w:lang w:val="fr-FR"/>
              </w:rPr>
              <w:t>4</w:t>
            </w:r>
            <w:r w:rsidR="00AB05E2" w:rsidRPr="00AF06AB">
              <w:rPr>
                <w:rFonts w:eastAsia="Arial Unicode MS"/>
                <w:lang w:val="fr-FR"/>
              </w:rPr>
              <w:t>.</w:t>
            </w:r>
            <w:r w:rsidRPr="00AF06AB">
              <w:rPr>
                <w:rFonts w:eastAsia="Arial Unicode MS"/>
                <w:lang w:val="fr-FR"/>
              </w:rPr>
              <w:t>4)a)) qu</w:t>
            </w:r>
            <w:r w:rsidR="00F27416" w:rsidRPr="00AF06AB">
              <w:rPr>
                <w:rFonts w:eastAsia="Arial Unicode MS"/>
                <w:lang w:val="fr-FR"/>
              </w:rPr>
              <w:t>’</w:t>
            </w:r>
            <w:r w:rsidRPr="00AF06AB">
              <w:rPr>
                <w:rFonts w:eastAsia="Arial Unicode MS"/>
                <w:lang w:val="fr-FR"/>
              </w:rPr>
              <w:t>une description détaillée de la variété à laquelle la demande s</w:t>
            </w:r>
            <w:r w:rsidR="00F27416" w:rsidRPr="00AF06AB">
              <w:rPr>
                <w:rFonts w:eastAsia="Arial Unicode MS"/>
                <w:lang w:val="fr-FR"/>
              </w:rPr>
              <w:t>’</w:t>
            </w:r>
            <w:r w:rsidRPr="00AF06AB">
              <w:rPr>
                <w:rFonts w:eastAsia="Arial Unicode MS"/>
                <w:lang w:val="fr-FR"/>
              </w:rPr>
              <w:t xml:space="preserve">applique soit présentée et </w:t>
            </w:r>
            <w:r w:rsidR="004A7D7E" w:rsidRPr="00AF06AB">
              <w:rPr>
                <w:rFonts w:eastAsia="Arial Unicode MS"/>
                <w:lang w:val="fr-FR"/>
              </w:rPr>
              <w:t>indique</w:t>
            </w:r>
            <w:r w:rsidRPr="00AF06AB">
              <w:rPr>
                <w:rFonts w:eastAsia="Arial Unicode MS"/>
                <w:lang w:val="fr-FR"/>
              </w:rPr>
              <w:t xml:space="preserve"> les </w:t>
            </w:r>
            <w:r w:rsidR="00F27416" w:rsidRPr="00AF06AB">
              <w:rPr>
                <w:rFonts w:eastAsia="Arial Unicode MS"/>
                <w:lang w:val="fr-FR"/>
              </w:rPr>
              <w:t>“c</w:t>
            </w:r>
            <w:r w:rsidR="004A7D7E" w:rsidRPr="00AF06AB">
              <w:rPr>
                <w:rFonts w:eastAsia="Arial Unicode MS"/>
                <w:lang w:val="fr-FR"/>
              </w:rPr>
              <w:t>aractères particuliers qui distinguent cette variété d</w:t>
            </w:r>
            <w:r w:rsidR="00F27416" w:rsidRPr="00AF06AB">
              <w:rPr>
                <w:rFonts w:eastAsia="Arial Unicode MS"/>
                <w:lang w:val="fr-FR"/>
              </w:rPr>
              <w:t>’</w:t>
            </w:r>
            <w:r w:rsidR="004A7D7E" w:rsidRPr="00AF06AB">
              <w:rPr>
                <w:rFonts w:eastAsia="Arial Unicode MS"/>
                <w:lang w:val="fr-FR"/>
              </w:rPr>
              <w:t>autres variétés végétales dont l</w:t>
            </w:r>
            <w:r w:rsidR="00F27416" w:rsidRPr="00AF06AB">
              <w:rPr>
                <w:rFonts w:eastAsia="Arial Unicode MS"/>
                <w:lang w:val="fr-FR"/>
              </w:rPr>
              <w:t>’</w:t>
            </w:r>
            <w:r w:rsidR="004A7D7E" w:rsidRPr="00AF06AB">
              <w:rPr>
                <w:rFonts w:eastAsia="Arial Unicode MS"/>
                <w:lang w:val="fr-FR"/>
              </w:rPr>
              <w:t>existence est notoirement connu</w:t>
            </w:r>
            <w:r w:rsidR="00F27416" w:rsidRPr="00AF06AB">
              <w:rPr>
                <w:rFonts w:eastAsia="Arial Unicode MS"/>
                <w:lang w:val="fr-FR"/>
              </w:rPr>
              <w:t>e”</w:t>
            </w:r>
            <w:r w:rsidR="004A7D7E" w:rsidRPr="00AF06AB">
              <w:rPr>
                <w:rFonts w:eastAsia="Arial Unicode MS"/>
                <w:lang w:val="fr-FR"/>
              </w:rPr>
              <w:t xml:space="preserve">. </w:t>
            </w:r>
            <w:r w:rsidR="00BE51CA" w:rsidRPr="00AF06AB">
              <w:rPr>
                <w:rFonts w:eastAsia="Arial Unicode MS"/>
                <w:lang w:val="fr-FR"/>
              </w:rPr>
              <w:t xml:space="preserve"> </w:t>
            </w:r>
            <w:r w:rsidR="004A7D7E" w:rsidRPr="00AF06AB">
              <w:rPr>
                <w:rFonts w:eastAsia="Arial Unicode MS"/>
                <w:lang w:val="fr-FR"/>
              </w:rPr>
              <w:t>Selon l</w:t>
            </w:r>
            <w:r w:rsidR="00F27416" w:rsidRPr="00AF06AB">
              <w:rPr>
                <w:rFonts w:eastAsia="Arial Unicode MS"/>
                <w:lang w:val="fr-FR"/>
              </w:rPr>
              <w:t>’article 3</w:t>
            </w:r>
            <w:r w:rsidR="004A7D7E" w:rsidRPr="00AF06AB">
              <w:rPr>
                <w:rFonts w:eastAsia="Arial Unicode MS"/>
                <w:lang w:val="fr-FR"/>
              </w:rPr>
              <w:t>8 de cette loi, la variété ne doit pas être considérée comme ayant un caractère particulier sauf si l</w:t>
            </w:r>
            <w:r w:rsidR="00F27416" w:rsidRPr="00AF06AB">
              <w:rPr>
                <w:rFonts w:eastAsia="Arial Unicode MS"/>
                <w:lang w:val="fr-FR"/>
              </w:rPr>
              <w:t>’</w:t>
            </w:r>
            <w:r w:rsidR="004A7D7E" w:rsidRPr="00AF06AB">
              <w:rPr>
                <w:rFonts w:eastAsia="Arial Unicode MS"/>
                <w:lang w:val="fr-FR"/>
              </w:rPr>
              <w:t>alinéa 2), 3), 4) ou 5) s</w:t>
            </w:r>
            <w:r w:rsidR="00F27416" w:rsidRPr="00AF06AB">
              <w:rPr>
                <w:rFonts w:eastAsia="Arial Unicode MS"/>
                <w:lang w:val="fr-FR"/>
              </w:rPr>
              <w:t>’</w:t>
            </w:r>
            <w:r w:rsidR="004A7D7E" w:rsidRPr="00AF06AB">
              <w:rPr>
                <w:rFonts w:eastAsia="Arial Unicode MS"/>
                <w:lang w:val="fr-FR"/>
              </w:rPr>
              <w:t>applique à cette varié</w:t>
            </w:r>
            <w:r w:rsidR="0020543A" w:rsidRPr="00AF06AB">
              <w:rPr>
                <w:rFonts w:eastAsia="Arial Unicode MS"/>
                <w:lang w:val="fr-FR"/>
              </w:rPr>
              <w:t>té.  L’a</w:t>
            </w:r>
            <w:r w:rsidR="004A7D7E" w:rsidRPr="00AF06AB">
              <w:rPr>
                <w:rFonts w:eastAsia="Arial Unicode MS"/>
                <w:lang w:val="fr-FR"/>
              </w:rPr>
              <w:t>linéa 4) se présente comme suit</w:t>
            </w:r>
            <w:r w:rsidR="00F27416" w:rsidRPr="00AF06AB">
              <w:rPr>
                <w:rFonts w:eastAsia="Arial Unicode MS"/>
                <w:lang w:val="fr-FR"/>
              </w:rPr>
              <w:t> :</w:t>
            </w:r>
            <w:r w:rsidR="004A7D7E" w:rsidRPr="00AF06AB">
              <w:rPr>
                <w:rFonts w:eastAsia="Arial Unicode MS"/>
                <w:lang w:val="fr-FR"/>
              </w:rPr>
              <w:t xml:space="preserve"> </w:t>
            </w:r>
            <w:r w:rsidR="00CF6A4E" w:rsidRPr="00AF06AB">
              <w:rPr>
                <w:rFonts w:eastAsia="Arial Unicode MS"/>
                <w:lang w:val="fr-FR"/>
              </w:rPr>
              <w:br/>
            </w:r>
            <w:r w:rsidR="004A7D7E" w:rsidRPr="00AF06AB">
              <w:rPr>
                <w:rFonts w:eastAsia="Arial Unicode MS"/>
                <w:lang w:val="fr-FR"/>
              </w:rPr>
              <w:t xml:space="preserve">4) </w:t>
            </w:r>
            <w:r w:rsidR="005D70F9" w:rsidRPr="00AF06AB">
              <w:rPr>
                <w:rFonts w:eastAsia="Arial Unicode MS"/>
                <w:lang w:val="fr-FR"/>
              </w:rPr>
              <w:tab/>
            </w:r>
            <w:r w:rsidR="004A7D7E" w:rsidRPr="00AF06AB">
              <w:rPr>
                <w:rFonts w:eastAsia="Arial Unicode MS"/>
                <w:lang w:val="fr-FR"/>
              </w:rPr>
              <w:t>Cet alinéa s</w:t>
            </w:r>
            <w:r w:rsidR="00F27416" w:rsidRPr="00AF06AB">
              <w:rPr>
                <w:rFonts w:eastAsia="Arial Unicode MS"/>
                <w:lang w:val="fr-FR"/>
              </w:rPr>
              <w:t>’</w:t>
            </w:r>
            <w:r w:rsidR="004A7D7E" w:rsidRPr="00AF06AB">
              <w:rPr>
                <w:rFonts w:eastAsia="Arial Unicode MS"/>
                <w:lang w:val="fr-FR"/>
              </w:rPr>
              <w:t>applique à la variété en objet si le service d</w:t>
            </w:r>
            <w:r w:rsidR="00F27416" w:rsidRPr="00AF06AB">
              <w:rPr>
                <w:rFonts w:eastAsia="Arial Unicode MS"/>
                <w:lang w:val="fr-FR"/>
              </w:rPr>
              <w:t>’</w:t>
            </w:r>
            <w:r w:rsidR="004A7D7E" w:rsidRPr="00AF06AB">
              <w:rPr>
                <w:rFonts w:eastAsia="Arial Unicode MS"/>
                <w:lang w:val="fr-FR"/>
              </w:rPr>
              <w:t xml:space="preserve">enregistrement </w:t>
            </w:r>
            <w:r w:rsidR="007C64A6" w:rsidRPr="00AF06AB">
              <w:rPr>
                <w:rFonts w:eastAsia="Arial Unicode MS"/>
                <w:lang w:val="fr-FR"/>
              </w:rPr>
              <w:t>est certain</w:t>
            </w:r>
            <w:r w:rsidR="00F27416" w:rsidRPr="00AF06AB">
              <w:rPr>
                <w:rFonts w:eastAsia="Arial Unicode MS"/>
                <w:lang w:val="fr-FR"/>
              </w:rPr>
              <w:t> :</w:t>
            </w:r>
            <w:r w:rsidR="007C64A6" w:rsidRPr="00AF06AB">
              <w:rPr>
                <w:rFonts w:eastAsia="Arial Unicode MS"/>
                <w:lang w:val="fr-FR"/>
              </w:rPr>
              <w:br/>
            </w:r>
            <w:r w:rsidR="005D70F9" w:rsidRPr="00AF06AB">
              <w:rPr>
                <w:rFonts w:eastAsia="Arial Unicode MS"/>
                <w:lang w:val="fr-FR"/>
              </w:rPr>
              <w:tab/>
            </w:r>
            <w:r w:rsidR="007C64A6" w:rsidRPr="00AF06AB">
              <w:rPr>
                <w:rFonts w:eastAsia="Arial Unicode MS"/>
                <w:lang w:val="fr-FR"/>
              </w:rPr>
              <w:t>a) qu</w:t>
            </w:r>
            <w:r w:rsidR="00F27416" w:rsidRPr="00AF06AB">
              <w:rPr>
                <w:rFonts w:eastAsia="Arial Unicode MS"/>
                <w:lang w:val="fr-FR"/>
              </w:rPr>
              <w:t>’</w:t>
            </w:r>
            <w:r w:rsidR="007C64A6" w:rsidRPr="00AF06AB">
              <w:rPr>
                <w:rFonts w:eastAsia="Arial Unicode MS"/>
                <w:lang w:val="fr-FR"/>
              </w:rPr>
              <w:t>un essai en culture de la variété, réalisé en dehors de l</w:t>
            </w:r>
            <w:r w:rsidR="00F27416" w:rsidRPr="00AF06AB">
              <w:rPr>
                <w:rFonts w:eastAsia="Arial Unicode MS"/>
                <w:lang w:val="fr-FR"/>
              </w:rPr>
              <w:t>’</w:t>
            </w:r>
            <w:r w:rsidR="007C64A6" w:rsidRPr="00AF06AB">
              <w:rPr>
                <w:rFonts w:eastAsia="Arial Unicode MS"/>
                <w:lang w:val="fr-FR"/>
              </w:rPr>
              <w:t>Australie, a démontré que la variété possédait ce caractère particulier</w:t>
            </w:r>
            <w:r w:rsidR="00BE51CA" w:rsidRPr="00AF06AB">
              <w:rPr>
                <w:rFonts w:eastAsia="Arial Unicode MS"/>
                <w:lang w:val="fr-FR"/>
              </w:rPr>
              <w:t xml:space="preserve">; </w:t>
            </w:r>
            <w:r w:rsidR="007C64A6" w:rsidRPr="00AF06AB">
              <w:rPr>
                <w:rFonts w:eastAsia="Arial Unicode MS"/>
                <w:lang w:val="fr-FR"/>
              </w:rPr>
              <w:t xml:space="preserve"> et</w:t>
            </w:r>
          </w:p>
          <w:p w14:paraId="7C245F9A" w14:textId="7C702E21" w:rsidR="007C64A6" w:rsidRPr="00AF06AB" w:rsidRDefault="005D70F9" w:rsidP="005D70F9">
            <w:pPr>
              <w:tabs>
                <w:tab w:val="left" w:pos="564"/>
              </w:tabs>
              <w:spacing w:after="120"/>
              <w:rPr>
                <w:rFonts w:eastAsia="Arial Unicode MS"/>
                <w:lang w:val="fr-FR"/>
              </w:rPr>
            </w:pPr>
            <w:r w:rsidRPr="00AF06AB">
              <w:rPr>
                <w:rFonts w:eastAsia="Arial Unicode MS"/>
                <w:lang w:val="fr-FR"/>
              </w:rPr>
              <w:tab/>
            </w:r>
            <w:r w:rsidR="007C64A6" w:rsidRPr="00AF06AB">
              <w:rPr>
                <w:rFonts w:eastAsia="Arial Unicode MS"/>
                <w:lang w:val="fr-FR"/>
              </w:rPr>
              <w:t>b) que l</w:t>
            </w:r>
            <w:r w:rsidR="00F27416" w:rsidRPr="00AF06AB">
              <w:rPr>
                <w:rFonts w:eastAsia="Arial Unicode MS"/>
                <w:lang w:val="fr-FR"/>
              </w:rPr>
              <w:t>’</w:t>
            </w:r>
            <w:r w:rsidR="007C64A6" w:rsidRPr="00AF06AB">
              <w:rPr>
                <w:rFonts w:eastAsia="Arial Unicode MS"/>
                <w:lang w:val="fr-FR"/>
              </w:rPr>
              <w:t>essai en culture de la variété est équivalent à un essai en culture de la variété réalisé en Australie.</w:t>
            </w:r>
          </w:p>
          <w:p w14:paraId="07B53CC1" w14:textId="77F33F2C" w:rsidR="008F5DD0" w:rsidRPr="00AF06AB" w:rsidRDefault="00DB1D97" w:rsidP="008074F1">
            <w:pPr>
              <w:spacing w:after="120" w:line="240" w:lineRule="auto"/>
              <w:jc w:val="left"/>
              <w:rPr>
                <w:rFonts w:eastAsia="Arial Unicode MS"/>
                <w:lang w:val="fr-FR"/>
              </w:rPr>
            </w:pPr>
            <w:r w:rsidRPr="00AF06AB">
              <w:rPr>
                <w:rFonts w:eastAsia="Arial Unicode MS"/>
                <w:lang w:val="fr-FR"/>
              </w:rPr>
              <w:t>Voici quelques scénarios pouvant exiger qu</w:t>
            </w:r>
            <w:r w:rsidR="00F27416" w:rsidRPr="00AF06AB">
              <w:rPr>
                <w:rFonts w:eastAsia="Arial Unicode MS"/>
                <w:lang w:val="fr-FR"/>
              </w:rPr>
              <w:t>’</w:t>
            </w:r>
            <w:r w:rsidRPr="00AF06AB">
              <w:rPr>
                <w:rFonts w:eastAsia="Arial Unicode MS"/>
                <w:lang w:val="fr-FR"/>
              </w:rPr>
              <w:t>un essai soit réalisé en Australie</w:t>
            </w:r>
            <w:r w:rsidR="00F27416" w:rsidRPr="00AF06AB">
              <w:rPr>
                <w:rFonts w:eastAsia="Arial Unicode MS"/>
                <w:lang w:val="fr-FR"/>
              </w:rPr>
              <w:t> :</w:t>
            </w:r>
            <w:r w:rsidR="00AB7286" w:rsidRPr="00AF06AB">
              <w:rPr>
                <w:rFonts w:eastAsia="Arial Unicode MS"/>
                <w:lang w:val="fr-FR"/>
              </w:rPr>
              <w:br/>
            </w:r>
            <w:r w:rsidR="008F5DD0" w:rsidRPr="00AF06AB">
              <w:rPr>
                <w:rFonts w:eastAsia="Arial Unicode MS"/>
                <w:lang w:val="fr-FR"/>
              </w:rPr>
              <w:t>Sc</w:t>
            </w:r>
            <w:r w:rsidRPr="00AF06AB">
              <w:rPr>
                <w:rFonts w:eastAsia="Arial Unicode MS"/>
                <w:lang w:val="fr-FR"/>
              </w:rPr>
              <w:t>é</w:t>
            </w:r>
            <w:r w:rsidR="008F5DD0" w:rsidRPr="00AF06AB">
              <w:rPr>
                <w:rFonts w:eastAsia="Arial Unicode MS"/>
                <w:lang w:val="fr-FR"/>
              </w:rPr>
              <w:t>nario</w:t>
            </w:r>
            <w:r w:rsidR="00AB05E2" w:rsidRPr="00AF06AB">
              <w:rPr>
                <w:rFonts w:eastAsia="Arial Unicode MS"/>
                <w:lang w:val="fr-FR"/>
              </w:rPr>
              <w:t> </w:t>
            </w:r>
            <w:r w:rsidR="008F5DD0" w:rsidRPr="00AF06AB">
              <w:rPr>
                <w:rFonts w:eastAsia="Arial Unicode MS"/>
                <w:lang w:val="fr-FR"/>
              </w:rPr>
              <w:t xml:space="preserve">1 </w:t>
            </w:r>
            <w:r w:rsidR="00421063" w:rsidRPr="00AF06AB">
              <w:rPr>
                <w:rFonts w:eastAsia="Arial Unicode MS"/>
                <w:lang w:val="fr-FR"/>
              </w:rPr>
              <w:t>– Le rapport DHS étranger ne donne pas d</w:t>
            </w:r>
            <w:r w:rsidR="00F27416" w:rsidRPr="00AF06AB">
              <w:rPr>
                <w:rFonts w:eastAsia="Arial Unicode MS"/>
                <w:lang w:val="fr-FR"/>
              </w:rPr>
              <w:t>’</w:t>
            </w:r>
            <w:r w:rsidR="00421063" w:rsidRPr="00AF06AB">
              <w:rPr>
                <w:rFonts w:eastAsia="Arial Unicode MS"/>
                <w:lang w:val="fr-FR"/>
              </w:rPr>
              <w:t>informations sur des variétés notoirement connues ou, s</w:t>
            </w:r>
            <w:r w:rsidR="00F27416" w:rsidRPr="00AF06AB">
              <w:rPr>
                <w:rFonts w:eastAsia="Arial Unicode MS"/>
                <w:lang w:val="fr-FR"/>
              </w:rPr>
              <w:t>’</w:t>
            </w:r>
            <w:r w:rsidR="00421063" w:rsidRPr="00AF06AB">
              <w:rPr>
                <w:rFonts w:eastAsia="Arial Unicode MS"/>
                <w:lang w:val="fr-FR"/>
              </w:rPr>
              <w:t>il le fait, il ne dévoile pas les caractères spécifiques permettant de distinguer la variété candidate de chacune des variétés notoirement connu</w:t>
            </w:r>
            <w:r w:rsidR="0020543A" w:rsidRPr="00AF06AB">
              <w:rPr>
                <w:rFonts w:eastAsia="Arial Unicode MS"/>
                <w:lang w:val="fr-FR"/>
              </w:rPr>
              <w:t>es.  Da</w:t>
            </w:r>
            <w:r w:rsidR="00421063" w:rsidRPr="00AF06AB">
              <w:rPr>
                <w:rFonts w:eastAsia="Arial Unicode MS"/>
                <w:lang w:val="fr-FR"/>
              </w:rPr>
              <w:t>ns ce sc</w:t>
            </w:r>
            <w:r w:rsidR="004F2DC6" w:rsidRPr="00AF06AB">
              <w:rPr>
                <w:rFonts w:eastAsia="Arial Unicode MS"/>
                <w:lang w:val="fr-FR"/>
              </w:rPr>
              <w:t>é</w:t>
            </w:r>
            <w:r w:rsidR="00421063" w:rsidRPr="00AF06AB">
              <w:rPr>
                <w:rFonts w:eastAsia="Arial Unicode MS"/>
                <w:lang w:val="fr-FR"/>
              </w:rPr>
              <w:t xml:space="preserve">nario, </w:t>
            </w:r>
            <w:r w:rsidR="00C60676" w:rsidRPr="00AF06AB">
              <w:rPr>
                <w:rFonts w:eastAsia="Arial Unicode MS"/>
                <w:lang w:val="fr-FR"/>
              </w:rPr>
              <w:t xml:space="preserve">une description </w:t>
            </w:r>
            <w:r w:rsidR="005A2173" w:rsidRPr="00AF06AB">
              <w:rPr>
                <w:rFonts w:eastAsia="Arial Unicode MS"/>
                <w:lang w:val="fr-FR"/>
              </w:rPr>
              <w:t>ne peut pas</w:t>
            </w:r>
            <w:r w:rsidR="00C60676" w:rsidRPr="00AF06AB">
              <w:rPr>
                <w:rFonts w:eastAsia="Arial Unicode MS"/>
                <w:lang w:val="fr-FR"/>
              </w:rPr>
              <w:t xml:space="preserve"> être fournie sur la base de ce rapport </w:t>
            </w:r>
            <w:r w:rsidR="00D26F48" w:rsidRPr="00AF06AB">
              <w:rPr>
                <w:rFonts w:eastAsia="Arial Unicode MS"/>
                <w:lang w:val="fr-FR"/>
              </w:rPr>
              <w:t>n</w:t>
            </w:r>
            <w:r w:rsidR="00F27416" w:rsidRPr="00AF06AB">
              <w:rPr>
                <w:rFonts w:eastAsia="Arial Unicode MS"/>
                <w:lang w:val="fr-FR"/>
              </w:rPr>
              <w:t>’</w:t>
            </w:r>
            <w:r w:rsidR="00D26F48" w:rsidRPr="00AF06AB">
              <w:rPr>
                <w:rFonts w:eastAsia="Arial Unicode MS"/>
                <w:lang w:val="fr-FR"/>
              </w:rPr>
              <w:t>identifiant pas</w:t>
            </w:r>
            <w:r w:rsidR="00C60676" w:rsidRPr="00AF06AB">
              <w:rPr>
                <w:rFonts w:eastAsia="Arial Unicode MS"/>
                <w:lang w:val="fr-FR"/>
              </w:rPr>
              <w:t xml:space="preserve"> les caractères particuliers qui distinguent la variété en question d</w:t>
            </w:r>
            <w:r w:rsidR="00F27416" w:rsidRPr="00AF06AB">
              <w:rPr>
                <w:rFonts w:eastAsia="Arial Unicode MS"/>
                <w:lang w:val="fr-FR"/>
              </w:rPr>
              <w:t>’</w:t>
            </w:r>
            <w:r w:rsidR="00C60676" w:rsidRPr="00AF06AB">
              <w:rPr>
                <w:rFonts w:eastAsia="Arial Unicode MS"/>
                <w:lang w:val="fr-FR"/>
              </w:rPr>
              <w:t>autres variétés notoirement connu</w:t>
            </w:r>
            <w:r w:rsidR="0020543A" w:rsidRPr="00AF06AB">
              <w:rPr>
                <w:rFonts w:eastAsia="Arial Unicode MS"/>
                <w:lang w:val="fr-FR"/>
              </w:rPr>
              <w:t>es.  Mê</w:t>
            </w:r>
            <w:r w:rsidR="00C60676" w:rsidRPr="00AF06AB">
              <w:rPr>
                <w:rFonts w:eastAsia="Arial Unicode MS"/>
                <w:lang w:val="fr-FR"/>
              </w:rPr>
              <w:t>me si les espèces sont censées être très différentes de toutes les autres variétés, l</w:t>
            </w:r>
            <w:r w:rsidR="00F27416" w:rsidRPr="00AF06AB">
              <w:rPr>
                <w:rFonts w:eastAsia="Arial Unicode MS"/>
                <w:lang w:val="fr-FR"/>
              </w:rPr>
              <w:t>’</w:t>
            </w:r>
            <w:r w:rsidR="00C60676" w:rsidRPr="00AF06AB">
              <w:rPr>
                <w:rFonts w:eastAsia="Arial Unicode MS"/>
                <w:lang w:val="fr-FR"/>
              </w:rPr>
              <w:t>Australie exigera toujours que la variété notoirement connue la plus proche soit identifiée.</w:t>
            </w:r>
            <w:r w:rsidR="00C60676" w:rsidRPr="00AF06AB">
              <w:rPr>
                <w:rFonts w:eastAsia="Arial Unicode MS"/>
                <w:lang w:val="fr-FR"/>
              </w:rPr>
              <w:br/>
              <w:t>Scénario</w:t>
            </w:r>
            <w:r w:rsidR="00AB05E2" w:rsidRPr="00AF06AB">
              <w:rPr>
                <w:rFonts w:eastAsia="Arial Unicode MS"/>
                <w:lang w:val="fr-FR"/>
              </w:rPr>
              <w:t> </w:t>
            </w:r>
            <w:r w:rsidR="00C60676" w:rsidRPr="00AF06AB">
              <w:rPr>
                <w:rFonts w:eastAsia="Arial Unicode MS"/>
                <w:lang w:val="fr-FR"/>
              </w:rPr>
              <w:t xml:space="preserve">2 </w:t>
            </w:r>
            <w:r w:rsidR="005A2173" w:rsidRPr="00AF06AB">
              <w:rPr>
                <w:rFonts w:eastAsia="Arial Unicode MS"/>
                <w:lang w:val="fr-FR"/>
              </w:rPr>
              <w:t>–</w:t>
            </w:r>
            <w:r w:rsidR="00C60676" w:rsidRPr="00AF06AB">
              <w:rPr>
                <w:rFonts w:eastAsia="Arial Unicode MS"/>
                <w:lang w:val="fr-FR"/>
              </w:rPr>
              <w:t xml:space="preserve"> </w:t>
            </w:r>
            <w:r w:rsidR="005A2173" w:rsidRPr="00AF06AB">
              <w:rPr>
                <w:rFonts w:eastAsia="Arial Unicode MS"/>
                <w:lang w:val="fr-FR"/>
              </w:rPr>
              <w:t>Le rapport étranger indique que la variété candidate et les variétés notoirement connues n</w:t>
            </w:r>
            <w:r w:rsidR="00F27416" w:rsidRPr="00AF06AB">
              <w:rPr>
                <w:rFonts w:eastAsia="Arial Unicode MS"/>
                <w:lang w:val="fr-FR"/>
              </w:rPr>
              <w:t>’</w:t>
            </w:r>
            <w:r w:rsidR="005A2173" w:rsidRPr="00AF06AB">
              <w:rPr>
                <w:rFonts w:eastAsia="Arial Unicode MS"/>
                <w:lang w:val="fr-FR"/>
              </w:rPr>
              <w:t>ont pas fait l</w:t>
            </w:r>
            <w:r w:rsidR="00F27416" w:rsidRPr="00AF06AB">
              <w:rPr>
                <w:rFonts w:eastAsia="Arial Unicode MS"/>
                <w:lang w:val="fr-FR"/>
              </w:rPr>
              <w:t>’</w:t>
            </w:r>
            <w:r w:rsidR="005A2173" w:rsidRPr="00AF06AB">
              <w:rPr>
                <w:rFonts w:eastAsia="Arial Unicode MS"/>
                <w:lang w:val="fr-FR"/>
              </w:rPr>
              <w:t>objet du même essai en culture mais que des descripteurs antérieurs sont utilisés pour comparer les variétés dans le but d</w:t>
            </w:r>
            <w:r w:rsidR="00F27416" w:rsidRPr="00AF06AB">
              <w:rPr>
                <w:rFonts w:eastAsia="Arial Unicode MS"/>
                <w:lang w:val="fr-FR"/>
              </w:rPr>
              <w:t>’</w:t>
            </w:r>
            <w:r w:rsidR="005A2173" w:rsidRPr="00AF06AB">
              <w:rPr>
                <w:rFonts w:eastAsia="Arial Unicode MS"/>
                <w:lang w:val="fr-FR"/>
              </w:rPr>
              <w:t>identifier dans quelle mesure elles se distingue</w:t>
            </w:r>
            <w:r w:rsidR="0020543A" w:rsidRPr="00AF06AB">
              <w:rPr>
                <w:rFonts w:eastAsia="Arial Unicode MS"/>
                <w:lang w:val="fr-FR"/>
              </w:rPr>
              <w:t>nt.  Ce</w:t>
            </w:r>
            <w:r w:rsidR="005A2173" w:rsidRPr="00AF06AB">
              <w:rPr>
                <w:rFonts w:eastAsia="Arial Unicode MS"/>
                <w:lang w:val="fr-FR"/>
              </w:rPr>
              <w:t>la est autorisé si l</w:t>
            </w:r>
            <w:r w:rsidR="00F27416" w:rsidRPr="00AF06AB">
              <w:rPr>
                <w:rFonts w:eastAsia="Arial Unicode MS"/>
                <w:lang w:val="fr-FR"/>
              </w:rPr>
              <w:t>’</w:t>
            </w:r>
            <w:r w:rsidR="005A2173" w:rsidRPr="00AF06AB">
              <w:rPr>
                <w:rFonts w:eastAsia="Arial Unicode MS"/>
                <w:lang w:val="fr-FR"/>
              </w:rPr>
              <w:t xml:space="preserve">Australie peut être certaine que les essais </w:t>
            </w:r>
            <w:r w:rsidR="00516F3B" w:rsidRPr="00AF06AB">
              <w:rPr>
                <w:rFonts w:eastAsia="Arial Unicode MS"/>
                <w:lang w:val="fr-FR"/>
              </w:rPr>
              <w:t xml:space="preserve">différents </w:t>
            </w:r>
            <w:r w:rsidR="005A2173" w:rsidRPr="00AF06AB">
              <w:rPr>
                <w:rFonts w:eastAsia="Arial Unicode MS"/>
                <w:lang w:val="fr-FR"/>
              </w:rPr>
              <w:t>utilisés pour établir les descriptions ont été réalisés dans des conditions identiqu</w:t>
            </w:r>
            <w:r w:rsidR="0020543A" w:rsidRPr="00AF06AB">
              <w:rPr>
                <w:rFonts w:eastAsia="Arial Unicode MS"/>
                <w:lang w:val="fr-FR"/>
              </w:rPr>
              <w:t>es.  To</w:t>
            </w:r>
            <w:r w:rsidR="005A2173" w:rsidRPr="00AF06AB">
              <w:rPr>
                <w:rFonts w:eastAsia="Arial Unicode MS"/>
                <w:lang w:val="fr-FR"/>
              </w:rPr>
              <w:t xml:space="preserve">utefois, </w:t>
            </w:r>
            <w:r w:rsidR="00516F3B" w:rsidRPr="00AF06AB">
              <w:rPr>
                <w:rFonts w:eastAsia="Arial Unicode MS"/>
                <w:lang w:val="fr-FR"/>
              </w:rPr>
              <w:t>même si les essais ont été réalisés dans des environnements contrôlés, les facteurs d</w:t>
            </w:r>
            <w:r w:rsidR="00F27416" w:rsidRPr="00AF06AB">
              <w:rPr>
                <w:rFonts w:eastAsia="Arial Unicode MS"/>
                <w:lang w:val="fr-FR"/>
              </w:rPr>
              <w:t>’</w:t>
            </w:r>
            <w:r w:rsidR="00516F3B" w:rsidRPr="00AF06AB">
              <w:rPr>
                <w:rFonts w:eastAsia="Arial Unicode MS"/>
                <w:lang w:val="fr-FR"/>
              </w:rPr>
              <w:t>influence peuvent varier, par exemple</w:t>
            </w:r>
            <w:r w:rsidR="00F27416" w:rsidRPr="00AF06AB">
              <w:rPr>
                <w:rFonts w:eastAsia="Arial Unicode MS"/>
                <w:lang w:val="fr-FR"/>
              </w:rPr>
              <w:t> :</w:t>
            </w:r>
            <w:r w:rsidR="00516F3B" w:rsidRPr="00AF06AB">
              <w:rPr>
                <w:rFonts w:eastAsia="Arial Unicode MS"/>
                <w:lang w:val="fr-FR"/>
              </w:rPr>
              <w:t xml:space="preserve"> légères </w:t>
            </w:r>
            <w:r w:rsidR="00535EA3" w:rsidRPr="00AF06AB">
              <w:rPr>
                <w:rFonts w:eastAsia="Arial Unicode MS"/>
                <w:lang w:val="fr-FR"/>
              </w:rPr>
              <w:t>différences de</w:t>
            </w:r>
            <w:r w:rsidR="00516F3B" w:rsidRPr="00AF06AB">
              <w:rPr>
                <w:rFonts w:eastAsia="Arial Unicode MS"/>
                <w:lang w:val="fr-FR"/>
              </w:rPr>
              <w:t xml:space="preserve"> sol, d</w:t>
            </w:r>
            <w:r w:rsidR="00535EA3" w:rsidRPr="00AF06AB">
              <w:rPr>
                <w:rFonts w:eastAsia="Arial Unicode MS"/>
                <w:lang w:val="fr-FR"/>
              </w:rPr>
              <w:t>e</w:t>
            </w:r>
            <w:r w:rsidR="00516F3B" w:rsidRPr="00AF06AB">
              <w:rPr>
                <w:rFonts w:eastAsia="Arial Unicode MS"/>
                <w:lang w:val="fr-FR"/>
              </w:rPr>
              <w:t xml:space="preserve"> température, d</w:t>
            </w:r>
            <w:r w:rsidR="00F27416" w:rsidRPr="00AF06AB">
              <w:rPr>
                <w:rFonts w:eastAsia="Arial Unicode MS"/>
                <w:lang w:val="fr-FR"/>
              </w:rPr>
              <w:t>’</w:t>
            </w:r>
            <w:r w:rsidR="00516F3B" w:rsidRPr="00AF06AB">
              <w:rPr>
                <w:rFonts w:eastAsia="Arial Unicode MS"/>
                <w:lang w:val="fr-FR"/>
              </w:rPr>
              <w:t xml:space="preserve">éclairage, etc. </w:t>
            </w:r>
            <w:r w:rsidR="00BE51CA" w:rsidRPr="00AF06AB">
              <w:rPr>
                <w:rFonts w:eastAsia="Arial Unicode MS"/>
                <w:lang w:val="fr-FR"/>
              </w:rPr>
              <w:t xml:space="preserve"> </w:t>
            </w:r>
            <w:r w:rsidR="008074F1" w:rsidRPr="00AF06AB">
              <w:rPr>
                <w:rFonts w:eastAsia="Arial Unicode MS"/>
                <w:lang w:val="fr-FR"/>
              </w:rPr>
              <w:br/>
              <w:t>L</w:t>
            </w:r>
            <w:r w:rsidR="00F27416" w:rsidRPr="00AF06AB">
              <w:rPr>
                <w:rFonts w:eastAsia="Arial Unicode MS"/>
                <w:lang w:val="fr-FR"/>
              </w:rPr>
              <w:t>’</w:t>
            </w:r>
            <w:r w:rsidR="008074F1" w:rsidRPr="00AF06AB">
              <w:rPr>
                <w:rFonts w:eastAsia="Arial Unicode MS"/>
                <w:lang w:val="fr-FR"/>
              </w:rPr>
              <w:t>Australie exige donc généralement que les variétés notoirement connues et la variété candidate aient été testé</w:t>
            </w:r>
            <w:r w:rsidR="004F2DC6" w:rsidRPr="00AF06AB">
              <w:rPr>
                <w:rFonts w:eastAsia="Arial Unicode MS"/>
                <w:lang w:val="fr-FR"/>
              </w:rPr>
              <w:t>e</w:t>
            </w:r>
            <w:r w:rsidR="008074F1" w:rsidRPr="00AF06AB">
              <w:rPr>
                <w:rFonts w:eastAsia="Arial Unicode MS"/>
                <w:lang w:val="fr-FR"/>
              </w:rPr>
              <w:t>s lors du même ess</w:t>
            </w:r>
            <w:r w:rsidR="0020543A" w:rsidRPr="00AF06AB">
              <w:rPr>
                <w:rFonts w:eastAsia="Arial Unicode MS"/>
                <w:lang w:val="fr-FR"/>
              </w:rPr>
              <w:t>ai.  Da</w:t>
            </w:r>
            <w:r w:rsidR="008074F1" w:rsidRPr="00AF06AB">
              <w:rPr>
                <w:rFonts w:eastAsia="Arial Unicode MS"/>
                <w:lang w:val="fr-FR"/>
              </w:rPr>
              <w:t>ns chacun des sc</w:t>
            </w:r>
            <w:r w:rsidR="0019249C" w:rsidRPr="00AF06AB">
              <w:rPr>
                <w:rFonts w:eastAsia="Arial Unicode MS"/>
                <w:lang w:val="fr-FR"/>
              </w:rPr>
              <w:t>é</w:t>
            </w:r>
            <w:r w:rsidR="008074F1" w:rsidRPr="00AF06AB">
              <w:rPr>
                <w:rFonts w:eastAsia="Arial Unicode MS"/>
                <w:lang w:val="fr-FR"/>
              </w:rPr>
              <w:t>narios</w:t>
            </w:r>
            <w:r w:rsidR="00AB05E2" w:rsidRPr="00AF06AB">
              <w:rPr>
                <w:rFonts w:eastAsia="Arial Unicode MS"/>
                <w:lang w:val="fr-FR"/>
              </w:rPr>
              <w:t> </w:t>
            </w:r>
            <w:r w:rsidR="008074F1" w:rsidRPr="00AF06AB">
              <w:rPr>
                <w:rFonts w:eastAsia="Arial Unicode MS"/>
                <w:lang w:val="fr-FR"/>
              </w:rPr>
              <w:t>1 et 2, nous demandons d</w:t>
            </w:r>
            <w:r w:rsidR="00F27416" w:rsidRPr="00AF06AB">
              <w:rPr>
                <w:rFonts w:eastAsia="Arial Unicode MS"/>
                <w:lang w:val="fr-FR"/>
              </w:rPr>
              <w:t>’</w:t>
            </w:r>
            <w:r w:rsidR="008074F1" w:rsidRPr="00AF06AB">
              <w:rPr>
                <w:rFonts w:eastAsia="Arial Unicode MS"/>
                <w:lang w:val="fr-FR"/>
              </w:rPr>
              <w:t xml:space="preserve">autres informations </w:t>
            </w:r>
            <w:r w:rsidR="00535EA3" w:rsidRPr="00AF06AB">
              <w:rPr>
                <w:rFonts w:eastAsia="Arial Unicode MS"/>
                <w:lang w:val="fr-FR"/>
              </w:rPr>
              <w:t>a</w:t>
            </w:r>
            <w:r w:rsidR="008074F1" w:rsidRPr="00AF06AB">
              <w:rPr>
                <w:rFonts w:eastAsia="Arial Unicode MS"/>
                <w:lang w:val="fr-FR"/>
              </w:rPr>
              <w:t>u service étranger, pour savoir si la variété notoirement connue la plus proche a été utilisée pendant l</w:t>
            </w:r>
            <w:r w:rsidR="00F27416" w:rsidRPr="00AF06AB">
              <w:rPr>
                <w:rFonts w:eastAsia="Arial Unicode MS"/>
                <w:lang w:val="fr-FR"/>
              </w:rPr>
              <w:t>’</w:t>
            </w:r>
            <w:r w:rsidR="008074F1" w:rsidRPr="00AF06AB">
              <w:rPr>
                <w:rFonts w:eastAsia="Arial Unicode MS"/>
                <w:lang w:val="fr-FR"/>
              </w:rPr>
              <w:t>ess</w:t>
            </w:r>
            <w:r w:rsidR="0020543A" w:rsidRPr="00AF06AB">
              <w:rPr>
                <w:rFonts w:eastAsia="Arial Unicode MS"/>
                <w:lang w:val="fr-FR"/>
              </w:rPr>
              <w:t>ai.  Si</w:t>
            </w:r>
            <w:r w:rsidR="0019249C" w:rsidRPr="00AF06AB">
              <w:rPr>
                <w:rFonts w:eastAsia="Arial Unicode MS"/>
                <w:lang w:val="fr-FR"/>
              </w:rPr>
              <w:t xml:space="preserve"> nous sommes certains qu</w:t>
            </w:r>
            <w:r w:rsidR="00F27416" w:rsidRPr="00AF06AB">
              <w:rPr>
                <w:rFonts w:eastAsia="Arial Unicode MS"/>
                <w:lang w:val="fr-FR"/>
              </w:rPr>
              <w:t>’</w:t>
            </w:r>
            <w:r w:rsidR="0019249C" w:rsidRPr="00AF06AB">
              <w:rPr>
                <w:rFonts w:eastAsia="Arial Unicode MS"/>
                <w:lang w:val="fr-FR"/>
              </w:rPr>
              <w:t>il existe suffisamment de preuves que la variété candidate montre des caractères différents d</w:t>
            </w:r>
            <w:r w:rsidR="00F27416" w:rsidRPr="00AF06AB">
              <w:rPr>
                <w:rFonts w:eastAsia="Arial Unicode MS"/>
                <w:lang w:val="fr-FR"/>
              </w:rPr>
              <w:t>’</w:t>
            </w:r>
            <w:r w:rsidR="0019249C" w:rsidRPr="00AF06AB">
              <w:rPr>
                <w:rFonts w:eastAsia="Arial Unicode MS"/>
                <w:lang w:val="fr-FR"/>
              </w:rPr>
              <w:t xml:space="preserve">une variété comparable, cultivée pendant le même essai, alors, seulement dans ce cas, nous poursuivons le traitement de la demande australienne </w:t>
            </w:r>
            <w:r w:rsidR="00535EA3" w:rsidRPr="00AF06AB">
              <w:rPr>
                <w:rFonts w:eastAsia="Arial Unicode MS"/>
                <w:lang w:val="fr-FR"/>
              </w:rPr>
              <w:t xml:space="preserve">en utilisant </w:t>
            </w:r>
            <w:r w:rsidR="0019249C" w:rsidRPr="00AF06AB">
              <w:rPr>
                <w:rFonts w:eastAsia="Arial Unicode MS"/>
                <w:lang w:val="fr-FR"/>
              </w:rPr>
              <w:t>des données de l</w:t>
            </w:r>
            <w:r w:rsidR="00F27416" w:rsidRPr="00AF06AB">
              <w:rPr>
                <w:rFonts w:eastAsia="Arial Unicode MS"/>
                <w:lang w:val="fr-FR"/>
              </w:rPr>
              <w:t>’</w:t>
            </w:r>
            <w:r w:rsidR="0019249C" w:rsidRPr="00AF06AB">
              <w:rPr>
                <w:rFonts w:eastAsia="Arial Unicode MS"/>
                <w:lang w:val="fr-FR"/>
              </w:rPr>
              <w:t xml:space="preserve">étranger. </w:t>
            </w:r>
            <w:r w:rsidR="00BE51CA" w:rsidRPr="00AF06AB">
              <w:rPr>
                <w:rFonts w:eastAsia="Arial Unicode MS"/>
                <w:lang w:val="fr-FR"/>
              </w:rPr>
              <w:t xml:space="preserve"> </w:t>
            </w:r>
            <w:r w:rsidR="0019249C" w:rsidRPr="00AF06AB">
              <w:rPr>
                <w:rFonts w:eastAsia="Arial Unicode MS"/>
                <w:lang w:val="fr-FR"/>
              </w:rPr>
              <w:br/>
            </w:r>
            <w:r w:rsidR="008F5DD0" w:rsidRPr="00AF06AB">
              <w:rPr>
                <w:rFonts w:eastAsia="Arial Unicode MS"/>
                <w:lang w:val="fr-FR"/>
              </w:rPr>
              <w:t>Sc</w:t>
            </w:r>
            <w:r w:rsidR="0019249C" w:rsidRPr="00AF06AB">
              <w:rPr>
                <w:rFonts w:eastAsia="Arial Unicode MS"/>
                <w:lang w:val="fr-FR"/>
              </w:rPr>
              <w:t>é</w:t>
            </w:r>
            <w:r w:rsidR="008F5DD0" w:rsidRPr="00AF06AB">
              <w:rPr>
                <w:rFonts w:eastAsia="Arial Unicode MS"/>
                <w:lang w:val="fr-FR"/>
              </w:rPr>
              <w:t>nario</w:t>
            </w:r>
            <w:r w:rsidR="00AB05E2" w:rsidRPr="00AF06AB">
              <w:rPr>
                <w:rFonts w:eastAsia="Arial Unicode MS"/>
                <w:lang w:val="fr-FR"/>
              </w:rPr>
              <w:t> </w:t>
            </w:r>
            <w:r w:rsidR="008F5DD0" w:rsidRPr="00AF06AB">
              <w:rPr>
                <w:rFonts w:eastAsia="Arial Unicode MS"/>
                <w:lang w:val="fr-FR"/>
              </w:rPr>
              <w:t xml:space="preserve">3 </w:t>
            </w:r>
            <w:r w:rsidR="00EA4DD3" w:rsidRPr="00AF06AB">
              <w:rPr>
                <w:rFonts w:eastAsia="Arial Unicode MS"/>
                <w:lang w:val="fr-FR"/>
              </w:rPr>
              <w:t>–</w:t>
            </w:r>
            <w:r w:rsidR="0019249C" w:rsidRPr="00AF06AB">
              <w:rPr>
                <w:rFonts w:eastAsia="Arial Unicode MS"/>
                <w:lang w:val="fr-FR"/>
              </w:rPr>
              <w:t xml:space="preserve"> </w:t>
            </w:r>
            <w:r w:rsidR="00EA4DD3" w:rsidRPr="00AF06AB">
              <w:rPr>
                <w:rFonts w:eastAsia="Arial Unicode MS"/>
                <w:lang w:val="fr-FR"/>
              </w:rPr>
              <w:t>Éventualité que certaines variétés expriment des caractères différents lorsqu</w:t>
            </w:r>
            <w:r w:rsidR="00F27416" w:rsidRPr="00AF06AB">
              <w:rPr>
                <w:rFonts w:eastAsia="Arial Unicode MS"/>
                <w:lang w:val="fr-FR"/>
              </w:rPr>
              <w:t>’</w:t>
            </w:r>
            <w:r w:rsidR="00EA4DD3" w:rsidRPr="00AF06AB">
              <w:rPr>
                <w:rFonts w:eastAsia="Arial Unicode MS"/>
                <w:lang w:val="fr-FR"/>
              </w:rPr>
              <w:t>elles sont testées dans des environnements différen</w:t>
            </w:r>
            <w:r w:rsidR="0020543A" w:rsidRPr="00AF06AB">
              <w:rPr>
                <w:rFonts w:eastAsia="Arial Unicode MS"/>
                <w:lang w:val="fr-FR"/>
              </w:rPr>
              <w:t>ts.  Il</w:t>
            </w:r>
            <w:r w:rsidR="00624E37" w:rsidRPr="00AF06AB">
              <w:rPr>
                <w:rFonts w:eastAsia="Arial Unicode MS"/>
                <w:lang w:val="fr-FR"/>
              </w:rPr>
              <w:t xml:space="preserve"> peut y avoir des moments où l</w:t>
            </w:r>
            <w:r w:rsidR="00F27416" w:rsidRPr="00AF06AB">
              <w:rPr>
                <w:rFonts w:eastAsia="Arial Unicode MS"/>
                <w:lang w:val="fr-FR"/>
              </w:rPr>
              <w:t>’</w:t>
            </w:r>
            <w:r w:rsidR="00624E37" w:rsidRPr="00AF06AB">
              <w:rPr>
                <w:rFonts w:eastAsia="Arial Unicode MS"/>
                <w:lang w:val="fr-FR"/>
              </w:rPr>
              <w:t>on se demande si, en raison de facteurs environnementaux, un essai en culture réalisé dans un autre lieu ne pourrai</w:t>
            </w:r>
            <w:r w:rsidR="00644DD6" w:rsidRPr="00AF06AB">
              <w:rPr>
                <w:rFonts w:eastAsia="Arial Unicode MS"/>
                <w:lang w:val="fr-FR"/>
              </w:rPr>
              <w:t>t</w:t>
            </w:r>
            <w:r w:rsidR="00624E37" w:rsidRPr="00AF06AB">
              <w:rPr>
                <w:rFonts w:eastAsia="Arial Unicode MS"/>
                <w:lang w:val="fr-FR"/>
              </w:rPr>
              <w:t xml:space="preserve"> pas être différent d</w:t>
            </w:r>
            <w:r w:rsidR="00F27416" w:rsidRPr="00AF06AB">
              <w:rPr>
                <w:rFonts w:eastAsia="Arial Unicode MS"/>
                <w:lang w:val="fr-FR"/>
              </w:rPr>
              <w:t>’</w:t>
            </w:r>
            <w:r w:rsidR="00624E37" w:rsidRPr="00AF06AB">
              <w:rPr>
                <w:rFonts w:eastAsia="Arial Unicode MS"/>
                <w:lang w:val="fr-FR"/>
              </w:rPr>
              <w:t>un essai en culture réalisé en Austral</w:t>
            </w:r>
            <w:r w:rsidR="0020543A" w:rsidRPr="00AF06AB">
              <w:rPr>
                <w:rFonts w:eastAsia="Arial Unicode MS"/>
                <w:lang w:val="fr-FR"/>
              </w:rPr>
              <w:t>ie.  Da</w:t>
            </w:r>
            <w:r w:rsidR="00624E37" w:rsidRPr="00AF06AB">
              <w:rPr>
                <w:rFonts w:eastAsia="Arial Unicode MS"/>
                <w:lang w:val="fr-FR"/>
              </w:rPr>
              <w:t>ns ce scénario, nous demandons au déposant de procéder à un essai de vérification au minimum en Australie pour confirmer que les caractères distinctifs s</w:t>
            </w:r>
            <w:r w:rsidR="00F27416" w:rsidRPr="00AF06AB">
              <w:rPr>
                <w:rFonts w:eastAsia="Arial Unicode MS"/>
                <w:lang w:val="fr-FR"/>
              </w:rPr>
              <w:t>’</w:t>
            </w:r>
            <w:r w:rsidR="00624E37" w:rsidRPr="00AF06AB">
              <w:rPr>
                <w:rFonts w:eastAsia="Arial Unicode MS"/>
                <w:lang w:val="fr-FR"/>
              </w:rPr>
              <w:t xml:space="preserve">expriment de manière stable dans les conditions australiennes. </w:t>
            </w:r>
            <w:r w:rsidR="00BE51CA" w:rsidRPr="00AF06AB">
              <w:rPr>
                <w:rFonts w:eastAsia="Arial Unicode MS"/>
                <w:lang w:val="fr-FR"/>
              </w:rPr>
              <w:t xml:space="preserve"> </w:t>
            </w:r>
            <w:r w:rsidR="0019249C" w:rsidRPr="00AF06AB">
              <w:rPr>
                <w:rFonts w:eastAsia="Arial Unicode MS"/>
                <w:lang w:val="fr-FR"/>
              </w:rPr>
              <w:br/>
            </w:r>
          </w:p>
        </w:tc>
      </w:tr>
      <w:tr w:rsidR="008F5DD0" w:rsidRPr="00AF06AB" w14:paraId="0EE00BF2" w14:textId="77777777" w:rsidTr="005A1C08">
        <w:tc>
          <w:tcPr>
            <w:tcW w:w="9393" w:type="dxa"/>
          </w:tcPr>
          <w:p w14:paraId="43C2450E" w14:textId="289F3FA5" w:rsidR="008F5DD0" w:rsidRPr="00AF06AB" w:rsidRDefault="006B598F" w:rsidP="00C20CA5">
            <w:pPr>
              <w:spacing w:after="120" w:line="240" w:lineRule="auto"/>
              <w:jc w:val="left"/>
              <w:rPr>
                <w:rFonts w:eastAsia="Arial Unicode MS"/>
                <w:lang w:val="fr-FR"/>
              </w:rPr>
            </w:pPr>
            <w:r w:rsidRPr="00AF06AB">
              <w:rPr>
                <w:rFonts w:eastAsia="Arial Unicode MS"/>
                <w:lang w:val="fr-FR"/>
              </w:rPr>
              <w:t xml:space="preserve">Le rapport </w:t>
            </w:r>
            <w:r w:rsidR="003F5022" w:rsidRPr="00AF06AB">
              <w:rPr>
                <w:rFonts w:eastAsia="Arial Unicode MS"/>
                <w:lang w:val="fr-FR"/>
              </w:rPr>
              <w:t>d</w:t>
            </w:r>
            <w:r w:rsidR="00F27416" w:rsidRPr="00AF06AB">
              <w:rPr>
                <w:rFonts w:eastAsia="Arial Unicode MS"/>
                <w:lang w:val="fr-FR"/>
              </w:rPr>
              <w:t>’</w:t>
            </w:r>
            <w:r w:rsidR="003F5022" w:rsidRPr="00AF06AB">
              <w:rPr>
                <w:rFonts w:eastAsia="Arial Unicode MS"/>
                <w:lang w:val="fr-FR"/>
              </w:rPr>
              <w:t>examen</w:t>
            </w:r>
            <w:r w:rsidR="00BE51CA" w:rsidRPr="00AF06AB">
              <w:rPr>
                <w:rFonts w:eastAsia="Arial Unicode MS"/>
                <w:lang w:val="fr-FR"/>
              </w:rPr>
              <w:t> </w:t>
            </w:r>
            <w:r w:rsidRPr="00AF06AB">
              <w:rPr>
                <w:rFonts w:eastAsia="Arial Unicode MS"/>
                <w:lang w:val="fr-FR"/>
              </w:rPr>
              <w:t>DHS est utilisé dans deux</w:t>
            </w:r>
            <w:r w:rsidR="00BE51CA" w:rsidRPr="00AF06AB">
              <w:rPr>
                <w:rFonts w:eastAsia="Arial Unicode MS"/>
                <w:lang w:val="fr-FR"/>
              </w:rPr>
              <w:t> </w:t>
            </w:r>
            <w:r w:rsidRPr="00AF06AB">
              <w:rPr>
                <w:rFonts w:eastAsia="Arial Unicode MS"/>
                <w:lang w:val="fr-FR"/>
              </w:rPr>
              <w:t>objectifs</w:t>
            </w:r>
            <w:r w:rsidR="00F27416" w:rsidRPr="00AF06AB">
              <w:rPr>
                <w:rFonts w:eastAsia="Arial Unicode MS"/>
                <w:lang w:val="fr-FR"/>
              </w:rPr>
              <w:t> :</w:t>
            </w:r>
            <w:r w:rsidRPr="00AF06AB">
              <w:rPr>
                <w:rFonts w:eastAsia="Arial Unicode MS"/>
                <w:lang w:val="fr-FR"/>
              </w:rPr>
              <w:t xml:space="preserve"> la protection ou bien la protection et l</w:t>
            </w:r>
            <w:r w:rsidR="00F27416" w:rsidRPr="00AF06AB">
              <w:rPr>
                <w:rFonts w:eastAsia="Arial Unicode MS"/>
                <w:lang w:val="fr-FR"/>
              </w:rPr>
              <w:t>’</w:t>
            </w:r>
            <w:r w:rsidRPr="00AF06AB">
              <w:rPr>
                <w:rFonts w:eastAsia="Arial Unicode MS"/>
                <w:lang w:val="fr-FR"/>
              </w:rPr>
              <w:t>établissement du répertoire nation</w:t>
            </w:r>
            <w:r w:rsidR="0020543A" w:rsidRPr="00AF06AB">
              <w:rPr>
                <w:rFonts w:eastAsia="Arial Unicode MS"/>
                <w:lang w:val="fr-FR"/>
              </w:rPr>
              <w:t>al.  Le</w:t>
            </w:r>
            <w:r w:rsidRPr="00AF06AB">
              <w:rPr>
                <w:rFonts w:eastAsia="Arial Unicode MS"/>
                <w:lang w:val="fr-FR"/>
              </w:rPr>
              <w:t xml:space="preserve"> répertoire national vise à soutenir la production locale de semenc</w:t>
            </w:r>
            <w:r w:rsidR="0020543A" w:rsidRPr="00AF06AB">
              <w:rPr>
                <w:rFonts w:eastAsia="Arial Unicode MS"/>
                <w:lang w:val="fr-FR"/>
              </w:rPr>
              <w:t>es.  L’e</w:t>
            </w:r>
            <w:r w:rsidRPr="00AF06AB">
              <w:rPr>
                <w:rFonts w:eastAsia="Arial Unicode MS"/>
                <w:lang w:val="fr-FR"/>
              </w:rPr>
              <w:t>ffet favorable de l</w:t>
            </w:r>
            <w:r w:rsidR="00F27416" w:rsidRPr="00AF06AB">
              <w:rPr>
                <w:rFonts w:eastAsia="Arial Unicode MS"/>
                <w:lang w:val="fr-FR"/>
              </w:rPr>
              <w:t>’</w:t>
            </w:r>
            <w:r w:rsidRPr="00AF06AB">
              <w:rPr>
                <w:rFonts w:eastAsia="Arial Unicode MS"/>
                <w:lang w:val="fr-FR"/>
              </w:rPr>
              <w:t>environnement sur l</w:t>
            </w:r>
            <w:r w:rsidR="00F27416" w:rsidRPr="00AF06AB">
              <w:rPr>
                <w:rFonts w:eastAsia="Arial Unicode MS"/>
                <w:lang w:val="fr-FR"/>
              </w:rPr>
              <w:t>’</w:t>
            </w:r>
            <w:r w:rsidRPr="00AF06AB">
              <w:rPr>
                <w:rFonts w:eastAsia="Arial Unicode MS"/>
                <w:lang w:val="fr-FR"/>
              </w:rPr>
              <w:t xml:space="preserve">expression des caractères </w:t>
            </w:r>
            <w:r w:rsidR="00CF6A4E" w:rsidRPr="00AF06AB">
              <w:rPr>
                <w:rFonts w:eastAsia="Arial Unicode MS"/>
                <w:lang w:val="fr-FR"/>
              </w:rPr>
              <w:t>sera</w:t>
            </w:r>
            <w:r w:rsidRPr="00AF06AB">
              <w:rPr>
                <w:rFonts w:eastAsia="Arial Unicode MS"/>
                <w:lang w:val="fr-FR"/>
              </w:rPr>
              <w:t xml:space="preserve"> examin</w:t>
            </w:r>
            <w:r w:rsidR="00CF6A4E" w:rsidRPr="00AF06AB">
              <w:rPr>
                <w:rFonts w:eastAsia="Arial Unicode MS"/>
                <w:lang w:val="fr-FR"/>
              </w:rPr>
              <w:t>é</w:t>
            </w:r>
            <w:r w:rsidRPr="00AF06AB">
              <w:rPr>
                <w:rFonts w:eastAsia="Arial Unicode MS"/>
                <w:lang w:val="fr-FR"/>
              </w:rPr>
              <w:t>.</w:t>
            </w:r>
          </w:p>
        </w:tc>
      </w:tr>
      <w:tr w:rsidR="008F5DD0" w:rsidRPr="00AF06AB" w14:paraId="0CDEDD43" w14:textId="77777777" w:rsidTr="005A1C08">
        <w:tc>
          <w:tcPr>
            <w:tcW w:w="9393" w:type="dxa"/>
          </w:tcPr>
          <w:p w14:paraId="4436FEEF" w14:textId="5D849876" w:rsidR="008F5DD0" w:rsidRPr="00AF06AB" w:rsidRDefault="006B598F" w:rsidP="00C20CA5">
            <w:pPr>
              <w:spacing w:after="120" w:line="240" w:lineRule="auto"/>
              <w:jc w:val="left"/>
              <w:rPr>
                <w:rFonts w:eastAsia="Arial Unicode MS"/>
                <w:lang w:val="fr-FR"/>
              </w:rPr>
            </w:pPr>
            <w:r w:rsidRPr="00AF06AB">
              <w:rPr>
                <w:rFonts w:eastAsia="Arial Unicode MS"/>
                <w:lang w:val="fr-FR"/>
              </w:rPr>
              <w:t xml:space="preserve">Le service chargé des essais doit être reconnu et réaliser les essais conformément aux </w:t>
            </w:r>
            <w:r w:rsidR="00574D9A" w:rsidRPr="00AF06AB">
              <w:rPr>
                <w:rFonts w:eastAsia="Arial Unicode MS"/>
                <w:lang w:val="fr-FR"/>
              </w:rPr>
              <w:t>principes directeurs d</w:t>
            </w:r>
            <w:r w:rsidRPr="00AF06AB">
              <w:rPr>
                <w:rFonts w:eastAsia="Arial Unicode MS"/>
                <w:lang w:val="fr-FR"/>
              </w:rPr>
              <w:t>e l</w:t>
            </w:r>
            <w:r w:rsidR="00F27416" w:rsidRPr="00AF06AB">
              <w:rPr>
                <w:rFonts w:eastAsia="Arial Unicode MS"/>
                <w:lang w:val="fr-FR"/>
              </w:rPr>
              <w:t>’</w:t>
            </w:r>
            <w:r w:rsidRPr="00AF06AB">
              <w:rPr>
                <w:rFonts w:eastAsia="Arial Unicode MS"/>
                <w:lang w:val="fr-FR"/>
              </w:rPr>
              <w:t>UPOV.</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5825E2AB" w14:textId="77777777" w:rsidTr="005A1C08">
        <w:tc>
          <w:tcPr>
            <w:tcW w:w="9393" w:type="dxa"/>
          </w:tcPr>
          <w:p w14:paraId="5CDAFCEC" w14:textId="0106C12A" w:rsidR="008F5DD0" w:rsidRPr="00AF06AB" w:rsidRDefault="004A15F8" w:rsidP="003F5022">
            <w:pPr>
              <w:spacing w:after="120" w:line="240" w:lineRule="auto"/>
              <w:jc w:val="left"/>
              <w:rPr>
                <w:rFonts w:eastAsia="Arial Unicode MS"/>
                <w:lang w:val="fr-FR"/>
              </w:rPr>
            </w:pPr>
            <w:r w:rsidRPr="00AF06AB">
              <w:rPr>
                <w:rFonts w:eastAsia="Arial Unicode MS"/>
                <w:lang w:val="fr-FR"/>
              </w:rPr>
              <w:lastRenderedPageBreak/>
              <w:t>Nous pouvons reprendre des rapports si nous ne réalisons pas les examens DHS nous</w:t>
            </w:r>
            <w:r w:rsidR="00F27416" w:rsidRPr="00AF06AB">
              <w:rPr>
                <w:rFonts w:eastAsia="Arial Unicode MS"/>
                <w:lang w:val="fr-FR"/>
              </w:rPr>
              <w:t>-</w:t>
            </w:r>
            <w:r w:rsidRPr="00AF06AB">
              <w:rPr>
                <w:rFonts w:eastAsia="Arial Unicode MS"/>
                <w:lang w:val="fr-FR"/>
              </w:rPr>
              <w:t>mêmes pour une culture donnée ou s</w:t>
            </w:r>
            <w:r w:rsidR="00F27416" w:rsidRPr="00AF06AB">
              <w:rPr>
                <w:rFonts w:eastAsia="Arial Unicode MS"/>
                <w:lang w:val="fr-FR"/>
              </w:rPr>
              <w:t>’</w:t>
            </w:r>
            <w:r w:rsidRPr="00AF06AB">
              <w:rPr>
                <w:rFonts w:eastAsia="Arial Unicode MS"/>
                <w:lang w:val="fr-FR"/>
              </w:rPr>
              <w:t>il n</w:t>
            </w:r>
            <w:r w:rsidR="00F27416" w:rsidRPr="00AF06AB">
              <w:rPr>
                <w:rFonts w:eastAsia="Arial Unicode MS"/>
                <w:lang w:val="fr-FR"/>
              </w:rPr>
              <w:t>’</w:t>
            </w:r>
            <w:r w:rsidRPr="00AF06AB">
              <w:rPr>
                <w:rFonts w:eastAsia="Arial Unicode MS"/>
                <w:lang w:val="fr-FR"/>
              </w:rPr>
              <w:t>existait pas de demande antérieure dans un autre pays mais si nous avions réalisé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pour cette deman</w:t>
            </w:r>
            <w:r w:rsidR="0020543A" w:rsidRPr="00AF06AB">
              <w:rPr>
                <w:rFonts w:eastAsia="Arial Unicode MS"/>
                <w:lang w:val="fr-FR"/>
              </w:rPr>
              <w:t>de.  Se</w:t>
            </w:r>
            <w:r w:rsidRPr="00AF06AB">
              <w:rPr>
                <w:rFonts w:eastAsia="Arial Unicode MS"/>
                <w:lang w:val="fr-FR"/>
              </w:rPr>
              <w:t xml:space="preserve">uls les rapports </w:t>
            </w:r>
            <w:r w:rsidR="003F5022" w:rsidRPr="00AF06AB">
              <w:rPr>
                <w:rFonts w:eastAsia="Arial Unicode MS"/>
                <w:lang w:val="fr-FR"/>
              </w:rPr>
              <w:t>d</w:t>
            </w:r>
            <w:r w:rsidR="00F27416" w:rsidRPr="00AF06AB">
              <w:rPr>
                <w:rFonts w:eastAsia="Arial Unicode MS"/>
                <w:lang w:val="fr-FR"/>
              </w:rPr>
              <w:t>’</w:t>
            </w:r>
            <w:r w:rsidR="003F5022"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de services d</w:t>
            </w:r>
            <w:r w:rsidR="00F27416" w:rsidRPr="00AF06AB">
              <w:rPr>
                <w:rFonts w:eastAsia="Arial Unicode MS"/>
                <w:lang w:val="fr-FR"/>
              </w:rPr>
              <w:t>’</w:t>
            </w:r>
            <w:r w:rsidRPr="00AF06AB">
              <w:rPr>
                <w:rFonts w:eastAsia="Arial Unicode MS"/>
                <w:lang w:val="fr-FR"/>
              </w:rPr>
              <w:t>examen reconnus par l</w:t>
            </w:r>
            <w:r w:rsidR="00F27416" w:rsidRPr="00AF06AB">
              <w:rPr>
                <w:rFonts w:eastAsia="Arial Unicode MS"/>
                <w:lang w:val="fr-FR"/>
              </w:rPr>
              <w:t>’</w:t>
            </w:r>
            <w:r w:rsidRPr="00AF06AB">
              <w:rPr>
                <w:rFonts w:eastAsia="Arial Unicode MS"/>
                <w:lang w:val="fr-FR"/>
              </w:rPr>
              <w:t>OCCV peuvent être repris.</w:t>
            </w:r>
          </w:p>
        </w:tc>
      </w:tr>
      <w:tr w:rsidR="008F5DD0" w:rsidRPr="00AF06AB" w14:paraId="7AB14AEA" w14:textId="77777777" w:rsidTr="005A1C08">
        <w:tc>
          <w:tcPr>
            <w:tcW w:w="9393" w:type="dxa"/>
          </w:tcPr>
          <w:p w14:paraId="40759A67" w14:textId="2735A3D1" w:rsidR="008F5DD0" w:rsidRPr="00AF06AB" w:rsidRDefault="00A91389" w:rsidP="00C20CA5">
            <w:pPr>
              <w:keepLines/>
              <w:spacing w:after="120" w:line="240" w:lineRule="auto"/>
              <w:jc w:val="left"/>
              <w:rPr>
                <w:rFonts w:eastAsia="Arial Unicode MS"/>
                <w:spacing w:val="-2"/>
                <w:lang w:val="fr-FR"/>
              </w:rPr>
            </w:pPr>
            <w:r w:rsidRPr="00AF06AB">
              <w:rPr>
                <w:rFonts w:eastAsia="Arial Unicode MS"/>
                <w:spacing w:val="-2"/>
                <w:lang w:val="fr-FR"/>
              </w:rPr>
              <w:t>Concernant l</w:t>
            </w:r>
            <w:r w:rsidR="00F27416" w:rsidRPr="00AF06AB">
              <w:rPr>
                <w:rFonts w:eastAsia="Arial Unicode MS"/>
                <w:spacing w:val="-2"/>
                <w:lang w:val="fr-FR"/>
              </w:rPr>
              <w:t>’</w:t>
            </w:r>
            <w:r w:rsidRPr="00AF06AB">
              <w:rPr>
                <w:rFonts w:eastAsia="Arial Unicode MS"/>
                <w:spacing w:val="-2"/>
                <w:lang w:val="fr-FR"/>
              </w:rPr>
              <w:t>examen technique, la Commission d</w:t>
            </w:r>
            <w:r w:rsidR="00F27416" w:rsidRPr="00AF06AB">
              <w:rPr>
                <w:rFonts w:eastAsia="Arial Unicode MS"/>
                <w:spacing w:val="-2"/>
                <w:lang w:val="fr-FR"/>
              </w:rPr>
              <w:t>’</w:t>
            </w:r>
            <w:r w:rsidRPr="00AF06AB">
              <w:rPr>
                <w:rFonts w:eastAsia="Arial Unicode MS"/>
                <w:spacing w:val="-2"/>
                <w:lang w:val="fr-FR"/>
              </w:rPr>
              <w:t>État peut utiliser les résultats d</w:t>
            </w:r>
            <w:r w:rsidR="00F27416" w:rsidRPr="00AF06AB">
              <w:rPr>
                <w:rFonts w:eastAsia="Arial Unicode MS"/>
                <w:spacing w:val="-2"/>
                <w:lang w:val="fr-FR"/>
              </w:rPr>
              <w:t>’</w:t>
            </w:r>
            <w:r w:rsidRPr="00AF06AB">
              <w:rPr>
                <w:rFonts w:eastAsia="Arial Unicode MS"/>
                <w:spacing w:val="-2"/>
                <w:lang w:val="fr-FR"/>
              </w:rPr>
              <w:t>essais en culture qui ont déjà été réalisés ou qui sont en cours de réalisation par le service compétent d</w:t>
            </w:r>
            <w:r w:rsidR="00F27416" w:rsidRPr="00AF06AB">
              <w:rPr>
                <w:rFonts w:eastAsia="Arial Unicode MS"/>
                <w:spacing w:val="-2"/>
                <w:lang w:val="fr-FR"/>
              </w:rPr>
              <w:t>’</w:t>
            </w:r>
            <w:r w:rsidRPr="00AF06AB">
              <w:rPr>
                <w:rFonts w:eastAsia="Arial Unicode MS"/>
                <w:spacing w:val="-2"/>
                <w:lang w:val="fr-FR"/>
              </w:rPr>
              <w:t>un État membre de l</w:t>
            </w:r>
            <w:r w:rsidR="00F27416" w:rsidRPr="00AF06AB">
              <w:rPr>
                <w:rFonts w:eastAsia="Arial Unicode MS"/>
                <w:spacing w:val="-2"/>
                <w:lang w:val="fr-FR"/>
              </w:rPr>
              <w:t>’</w:t>
            </w:r>
            <w:r w:rsidRPr="00AF06AB">
              <w:rPr>
                <w:rFonts w:eastAsia="Arial Unicode MS"/>
                <w:spacing w:val="-2"/>
                <w:lang w:val="fr-FR"/>
              </w:rPr>
              <w:t>UPOV, si ces résultats sont fournis par le déposant avec le consentement du service compétent et dans les conditions imposées par ce service.</w:t>
            </w:r>
          </w:p>
        </w:tc>
      </w:tr>
      <w:tr w:rsidR="008F5DD0" w:rsidRPr="00AF06AB" w14:paraId="0B7640EC" w14:textId="77777777" w:rsidTr="005A1C08">
        <w:tc>
          <w:tcPr>
            <w:tcW w:w="9393" w:type="dxa"/>
          </w:tcPr>
          <w:p w14:paraId="7E93E99E" w14:textId="41752712" w:rsidR="008F5DD0" w:rsidRPr="00AF06AB" w:rsidRDefault="008F5DD0" w:rsidP="00C20CA5">
            <w:pPr>
              <w:spacing w:after="120" w:line="240" w:lineRule="auto"/>
              <w:jc w:val="left"/>
              <w:rPr>
                <w:rFonts w:eastAsia="Arial Unicode MS"/>
                <w:lang w:val="fr-FR"/>
              </w:rPr>
            </w:pPr>
            <w:r w:rsidRPr="00AF06AB">
              <w:rPr>
                <w:rFonts w:eastAsia="Arial Unicode MS"/>
                <w:lang w:val="fr-FR"/>
              </w:rPr>
              <w:t>1.</w:t>
            </w:r>
            <w:r w:rsidR="00BE51CA" w:rsidRPr="00AF06AB">
              <w:rPr>
                <w:rFonts w:eastAsia="Arial Unicode MS"/>
                <w:lang w:val="fr-FR"/>
              </w:rPr>
              <w:t xml:space="preserve"> </w:t>
            </w:r>
            <w:r w:rsidRPr="00AF06AB">
              <w:rPr>
                <w:rFonts w:eastAsia="Arial Unicode MS"/>
                <w:lang w:val="fr-FR"/>
              </w:rPr>
              <w:t xml:space="preserve"> </w:t>
            </w:r>
            <w:r w:rsidR="00ED11E0" w:rsidRPr="00AF06AB">
              <w:rPr>
                <w:rFonts w:eastAsia="Arial Unicode MS"/>
                <w:lang w:val="fr-FR"/>
              </w:rPr>
              <w:t>Le Bélarus utilise les rapports d</w:t>
            </w:r>
            <w:r w:rsidR="00F27416" w:rsidRPr="00AF06AB">
              <w:rPr>
                <w:rFonts w:eastAsia="Arial Unicode MS"/>
                <w:lang w:val="fr-FR"/>
              </w:rPr>
              <w:t>’</w:t>
            </w:r>
            <w:r w:rsidR="00ED11E0" w:rsidRPr="00AF06AB">
              <w:rPr>
                <w:rFonts w:eastAsia="Arial Unicode MS"/>
                <w:lang w:val="fr-FR"/>
              </w:rPr>
              <w:t>examen</w:t>
            </w:r>
            <w:r w:rsidR="00BE51CA" w:rsidRPr="00AF06AB">
              <w:rPr>
                <w:rFonts w:eastAsia="Arial Unicode MS"/>
                <w:lang w:val="fr-FR"/>
              </w:rPr>
              <w:t> </w:t>
            </w:r>
            <w:r w:rsidR="00ED11E0" w:rsidRPr="00AF06AB">
              <w:rPr>
                <w:rFonts w:eastAsia="Arial Unicode MS"/>
                <w:lang w:val="fr-FR"/>
              </w:rPr>
              <w:t>DHS d</w:t>
            </w:r>
            <w:r w:rsidR="00F27416" w:rsidRPr="00AF06AB">
              <w:rPr>
                <w:rFonts w:eastAsia="Arial Unicode MS"/>
                <w:lang w:val="fr-FR"/>
              </w:rPr>
              <w:t>’</w:t>
            </w:r>
            <w:r w:rsidR="00ED11E0" w:rsidRPr="00AF06AB">
              <w:rPr>
                <w:rFonts w:eastAsia="Arial Unicode MS"/>
                <w:lang w:val="fr-FR"/>
              </w:rPr>
              <w:t>autres membres de l</w:t>
            </w:r>
            <w:r w:rsidR="00F27416" w:rsidRPr="00AF06AB">
              <w:rPr>
                <w:rFonts w:eastAsia="Arial Unicode MS"/>
                <w:lang w:val="fr-FR"/>
              </w:rPr>
              <w:t>’</w:t>
            </w:r>
            <w:r w:rsidR="00ED11E0" w:rsidRPr="00AF06AB">
              <w:rPr>
                <w:rFonts w:eastAsia="Arial Unicode MS"/>
                <w:lang w:val="fr-FR"/>
              </w:rPr>
              <w:t xml:space="preserve">UPOV si le service autorisé applique les </w:t>
            </w:r>
            <w:r w:rsidR="00596250" w:rsidRPr="00AF06AB">
              <w:rPr>
                <w:rFonts w:eastAsia="Arial Unicode MS"/>
                <w:lang w:val="fr-FR"/>
              </w:rPr>
              <w:t>p</w:t>
            </w:r>
            <w:r w:rsidR="00ED11E0" w:rsidRPr="00AF06AB">
              <w:rPr>
                <w:rFonts w:eastAsia="Arial Unicode MS"/>
                <w:lang w:val="fr-FR"/>
              </w:rPr>
              <w:t>rincipes directeurs d</w:t>
            </w:r>
            <w:r w:rsidR="00F27416" w:rsidRPr="00AF06AB">
              <w:rPr>
                <w:rFonts w:eastAsia="Arial Unicode MS"/>
                <w:lang w:val="fr-FR"/>
              </w:rPr>
              <w:t>’</w:t>
            </w:r>
            <w:r w:rsidR="00ED11E0" w:rsidRPr="00AF06AB">
              <w:rPr>
                <w:rFonts w:eastAsia="Arial Unicode MS"/>
                <w:lang w:val="fr-FR"/>
              </w:rPr>
              <w:t>examen de l</w:t>
            </w:r>
            <w:r w:rsidR="00F27416" w:rsidRPr="00AF06AB">
              <w:rPr>
                <w:rFonts w:eastAsia="Arial Unicode MS"/>
                <w:lang w:val="fr-FR"/>
              </w:rPr>
              <w:t>’</w:t>
            </w:r>
            <w:r w:rsidR="00ED11E0" w:rsidRPr="00AF06AB">
              <w:rPr>
                <w:rFonts w:eastAsia="Arial Unicode MS"/>
                <w:lang w:val="fr-FR"/>
              </w:rPr>
              <w:t xml:space="preserve">UPOV. </w:t>
            </w:r>
            <w:r w:rsidR="00BE51CA" w:rsidRPr="00AF06AB">
              <w:rPr>
                <w:rFonts w:eastAsia="Arial Unicode MS"/>
                <w:lang w:val="fr-FR"/>
              </w:rPr>
              <w:t xml:space="preserve"> </w:t>
            </w:r>
            <w:r w:rsidRPr="00AF06AB">
              <w:rPr>
                <w:rFonts w:eastAsia="Arial Unicode MS"/>
                <w:lang w:val="fr-FR"/>
              </w:rPr>
              <w:t>2.</w:t>
            </w:r>
            <w:r w:rsidR="00BE51CA" w:rsidRPr="00AF06AB">
              <w:rPr>
                <w:rFonts w:eastAsia="Arial Unicode MS"/>
                <w:lang w:val="fr-FR"/>
              </w:rPr>
              <w:t xml:space="preserve"> </w:t>
            </w:r>
            <w:r w:rsidRPr="00AF06AB">
              <w:rPr>
                <w:rFonts w:eastAsia="Arial Unicode MS"/>
                <w:lang w:val="fr-FR"/>
              </w:rPr>
              <w:t xml:space="preserve"> </w:t>
            </w:r>
            <w:r w:rsidR="00ED11E0" w:rsidRPr="00AF06AB">
              <w:rPr>
                <w:rFonts w:eastAsia="Arial Unicode MS"/>
                <w:lang w:val="fr-FR"/>
              </w:rPr>
              <w:t>Le Bélarus utilise les rapports d</w:t>
            </w:r>
            <w:r w:rsidR="00F27416" w:rsidRPr="00AF06AB">
              <w:rPr>
                <w:rFonts w:eastAsia="Arial Unicode MS"/>
                <w:lang w:val="fr-FR"/>
              </w:rPr>
              <w:t>’</w:t>
            </w:r>
            <w:r w:rsidR="00ED11E0" w:rsidRPr="00AF06AB">
              <w:rPr>
                <w:rFonts w:eastAsia="Arial Unicode MS"/>
                <w:lang w:val="fr-FR"/>
              </w:rPr>
              <w:t>examen</w:t>
            </w:r>
            <w:r w:rsidR="00BE51CA" w:rsidRPr="00AF06AB">
              <w:rPr>
                <w:rFonts w:eastAsia="Arial Unicode MS"/>
                <w:lang w:val="fr-FR"/>
              </w:rPr>
              <w:t> </w:t>
            </w:r>
            <w:r w:rsidR="00ED11E0" w:rsidRPr="00AF06AB">
              <w:rPr>
                <w:rFonts w:eastAsia="Arial Unicode MS"/>
                <w:lang w:val="fr-FR"/>
              </w:rPr>
              <w:t>DHS pour toutes les espèces et tous les genres à l</w:t>
            </w:r>
            <w:r w:rsidR="00F27416" w:rsidRPr="00AF06AB">
              <w:rPr>
                <w:rFonts w:eastAsia="Arial Unicode MS"/>
                <w:lang w:val="fr-FR"/>
              </w:rPr>
              <w:t>’</w:t>
            </w:r>
            <w:r w:rsidR="00ED11E0" w:rsidRPr="00AF06AB">
              <w:rPr>
                <w:rFonts w:eastAsia="Arial Unicode MS"/>
                <w:lang w:val="fr-FR"/>
              </w:rPr>
              <w:t xml:space="preserve">exception de celles et ceux énumérés dans le </w:t>
            </w:r>
            <w:r w:rsidR="00D1003C" w:rsidRPr="00AF06AB">
              <w:rPr>
                <w:rFonts w:eastAsia="Arial Unicode MS"/>
                <w:lang w:val="fr-FR"/>
              </w:rPr>
              <w:t>t</w:t>
            </w:r>
            <w:r w:rsidR="00ED11E0" w:rsidRPr="00AF06AB">
              <w:rPr>
                <w:rFonts w:eastAsia="Arial Unicode MS"/>
                <w:lang w:val="fr-FR"/>
              </w:rPr>
              <w:t>ableau</w:t>
            </w:r>
            <w:r w:rsidR="00BE51CA" w:rsidRPr="00AF06AB">
              <w:rPr>
                <w:rFonts w:eastAsia="Arial Unicode MS"/>
                <w:lang w:val="fr-FR"/>
              </w:rPr>
              <w:t> </w:t>
            </w:r>
            <w:r w:rsidR="00ED11E0" w:rsidRPr="00AF06AB">
              <w:rPr>
                <w:rFonts w:eastAsia="Arial Unicode MS"/>
                <w:lang w:val="fr-FR"/>
              </w:rPr>
              <w:t>1, en latin</w:t>
            </w:r>
            <w:r w:rsidR="00F27416" w:rsidRPr="00AF06AB">
              <w:rPr>
                <w:rFonts w:eastAsia="Arial Unicode MS"/>
                <w:lang w:val="fr-FR"/>
              </w:rPr>
              <w:t> :</w:t>
            </w:r>
            <w:r w:rsidR="00ED11E0" w:rsidRPr="00AF06AB">
              <w:rPr>
                <w:rFonts w:eastAsia="Arial Unicode MS"/>
                <w:lang w:val="fr-FR"/>
              </w:rPr>
              <w:t xml:space="preserve"> </w:t>
            </w:r>
            <w:proofErr w:type="spellStart"/>
            <w:r w:rsidRPr="00AF06AB">
              <w:rPr>
                <w:rFonts w:eastAsia="Arial Unicode MS"/>
                <w:lang w:val="fr-FR"/>
              </w:rPr>
              <w:t>Triticum</w:t>
            </w:r>
            <w:proofErr w:type="spellEnd"/>
            <w:r w:rsidRPr="00AF06AB">
              <w:rPr>
                <w:rFonts w:eastAsia="Arial Unicode MS"/>
                <w:lang w:val="fr-FR"/>
              </w:rPr>
              <w:t xml:space="preserve"> </w:t>
            </w:r>
            <w:proofErr w:type="spellStart"/>
            <w:r w:rsidRPr="00AF06AB">
              <w:rPr>
                <w:rFonts w:eastAsia="Arial Unicode MS"/>
                <w:lang w:val="fr-FR"/>
              </w:rPr>
              <w:t>aestivum</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emend</w:t>
            </w:r>
            <w:proofErr w:type="spellEnd"/>
            <w:r w:rsidRPr="00AF06AB">
              <w:rPr>
                <w:rFonts w:eastAsia="Arial Unicode MS"/>
                <w:lang w:val="fr-FR"/>
              </w:rPr>
              <w:t xml:space="preserve"> Fiori et </w:t>
            </w:r>
            <w:proofErr w:type="spellStart"/>
            <w:r w:rsidRPr="00AF06AB">
              <w:rPr>
                <w:rFonts w:eastAsia="Arial Unicode MS"/>
                <w:lang w:val="fr-FR"/>
              </w:rPr>
              <w:t>Pa</w:t>
            </w:r>
            <w:r w:rsidR="0020543A" w:rsidRPr="00AF06AB">
              <w:rPr>
                <w:rFonts w:eastAsia="Arial Unicode MS"/>
                <w:lang w:val="fr-FR"/>
              </w:rPr>
              <w:t>ol</w:t>
            </w:r>
            <w:proofErr w:type="spellEnd"/>
            <w:r w:rsidR="0020543A" w:rsidRPr="00AF06AB">
              <w:rPr>
                <w:rFonts w:eastAsia="Arial Unicode MS"/>
                <w:lang w:val="fr-FR"/>
              </w:rPr>
              <w:t xml:space="preserve">.  </w:t>
            </w:r>
            <w:proofErr w:type="spellStart"/>
            <w:r w:rsidR="0020543A" w:rsidRPr="00AF06AB">
              <w:rPr>
                <w:rFonts w:eastAsia="Arial Unicode MS"/>
                <w:lang w:val="fr-FR"/>
              </w:rPr>
              <w:t>Tr</w:t>
            </w:r>
            <w:r w:rsidRPr="00AF06AB">
              <w:rPr>
                <w:rFonts w:eastAsia="Arial Unicode MS"/>
                <w:lang w:val="fr-FR"/>
              </w:rPr>
              <w:t>iticum</w:t>
            </w:r>
            <w:proofErr w:type="spellEnd"/>
            <w:r w:rsidRPr="00AF06AB">
              <w:rPr>
                <w:rFonts w:eastAsia="Arial Unicode MS"/>
                <w:lang w:val="fr-FR"/>
              </w:rPr>
              <w:t xml:space="preserve"> </w:t>
            </w:r>
            <w:proofErr w:type="spellStart"/>
            <w:r w:rsidRPr="00AF06AB">
              <w:rPr>
                <w:rFonts w:eastAsia="Arial Unicode MS"/>
                <w:lang w:val="fr-FR"/>
              </w:rPr>
              <w:t>durum</w:t>
            </w:r>
            <w:proofErr w:type="spellEnd"/>
            <w:r w:rsidRPr="00AF06AB">
              <w:rPr>
                <w:rFonts w:eastAsia="Arial Unicode MS"/>
                <w:lang w:val="fr-FR"/>
              </w:rPr>
              <w:t xml:space="preserve"> </w:t>
            </w:r>
            <w:proofErr w:type="spellStart"/>
            <w:r w:rsidRPr="00AF06AB">
              <w:rPr>
                <w:rFonts w:eastAsia="Arial Unicode MS"/>
                <w:lang w:val="fr-FR"/>
              </w:rPr>
              <w:t>De</w:t>
            </w:r>
            <w:r w:rsidR="0020543A" w:rsidRPr="00AF06AB">
              <w:rPr>
                <w:rFonts w:eastAsia="Arial Unicode MS"/>
                <w:lang w:val="fr-FR"/>
              </w:rPr>
              <w:t>sf</w:t>
            </w:r>
            <w:proofErr w:type="spellEnd"/>
            <w:r w:rsidR="0020543A" w:rsidRPr="00AF06AB">
              <w:rPr>
                <w:rFonts w:eastAsia="Arial Unicode MS"/>
                <w:lang w:val="fr-FR"/>
              </w:rPr>
              <w:t xml:space="preserve">.  </w:t>
            </w:r>
            <w:proofErr w:type="spellStart"/>
            <w:r w:rsidR="0020543A" w:rsidRPr="00AF06AB">
              <w:rPr>
                <w:rFonts w:eastAsia="Arial Unicode MS"/>
                <w:lang w:val="fr-FR"/>
              </w:rPr>
              <w:t>Se</w:t>
            </w:r>
            <w:r w:rsidRPr="00AF06AB">
              <w:rPr>
                <w:rFonts w:eastAsia="Arial Unicode MS"/>
                <w:lang w:val="fr-FR"/>
              </w:rPr>
              <w:t>cale</w:t>
            </w:r>
            <w:proofErr w:type="spellEnd"/>
            <w:r w:rsidRPr="00AF06AB">
              <w:rPr>
                <w:rFonts w:eastAsia="Arial Unicode MS"/>
                <w:lang w:val="fr-FR"/>
              </w:rPr>
              <w:t xml:space="preserve"> </w:t>
            </w:r>
            <w:proofErr w:type="spellStart"/>
            <w:r w:rsidRPr="00AF06AB">
              <w:rPr>
                <w:rFonts w:eastAsia="Arial Unicode MS"/>
                <w:lang w:val="fr-FR"/>
              </w:rPr>
              <w:t>cereale</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xTriticosecale</w:t>
            </w:r>
            <w:proofErr w:type="spellEnd"/>
            <w:r w:rsidRPr="00AF06AB">
              <w:rPr>
                <w:rFonts w:eastAsia="Arial Unicode MS"/>
                <w:lang w:val="fr-FR"/>
              </w:rPr>
              <w:t xml:space="preserve"> </w:t>
            </w:r>
            <w:proofErr w:type="spellStart"/>
            <w:r w:rsidRPr="00AF06AB">
              <w:rPr>
                <w:rFonts w:eastAsia="Arial Unicode MS"/>
                <w:lang w:val="fr-FR"/>
              </w:rPr>
              <w:t>Wit</w:t>
            </w:r>
            <w:r w:rsidR="0020543A" w:rsidRPr="00AF06AB">
              <w:rPr>
                <w:rFonts w:eastAsia="Arial Unicode MS"/>
                <w:lang w:val="fr-FR"/>
              </w:rPr>
              <w:t>tm</w:t>
            </w:r>
            <w:proofErr w:type="spellEnd"/>
            <w:r w:rsidR="0020543A" w:rsidRPr="00AF06AB">
              <w:rPr>
                <w:rFonts w:eastAsia="Arial Unicode MS"/>
                <w:lang w:val="fr-FR"/>
              </w:rPr>
              <w:t xml:space="preserve">.  </w:t>
            </w:r>
            <w:proofErr w:type="spellStart"/>
            <w:r w:rsidR="0020543A" w:rsidRPr="00AF06AB">
              <w:rPr>
                <w:rFonts w:eastAsia="Arial Unicode MS"/>
                <w:lang w:val="fr-FR"/>
              </w:rPr>
              <w:t>Ho</w:t>
            </w:r>
            <w:r w:rsidRPr="00AF06AB">
              <w:rPr>
                <w:rFonts w:eastAsia="Arial Unicode MS"/>
                <w:lang w:val="fr-FR"/>
              </w:rPr>
              <w:t>rdeum</w:t>
            </w:r>
            <w:proofErr w:type="spellEnd"/>
            <w:r w:rsidRPr="00AF06AB">
              <w:rPr>
                <w:rFonts w:eastAsia="Arial Unicode MS"/>
                <w:lang w:val="fr-FR"/>
              </w:rPr>
              <w:t xml:space="preserve"> </w:t>
            </w:r>
            <w:proofErr w:type="spellStart"/>
            <w:r w:rsidRPr="00AF06AB">
              <w:rPr>
                <w:rFonts w:eastAsia="Arial Unicode MS"/>
                <w:lang w:val="fr-FR"/>
              </w:rPr>
              <w:t>vulgare</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sensu lato </w:t>
            </w:r>
            <w:proofErr w:type="spellStart"/>
            <w:r w:rsidRPr="00AF06AB">
              <w:rPr>
                <w:rFonts w:eastAsia="Arial Unicode MS"/>
                <w:lang w:val="fr-FR"/>
              </w:rPr>
              <w:t>Fagopyrum</w:t>
            </w:r>
            <w:proofErr w:type="spellEnd"/>
            <w:r w:rsidRPr="00AF06AB">
              <w:rPr>
                <w:rFonts w:eastAsia="Arial Unicode MS"/>
                <w:lang w:val="fr-FR"/>
              </w:rPr>
              <w:t xml:space="preserve"> </w:t>
            </w:r>
            <w:proofErr w:type="spellStart"/>
            <w:r w:rsidRPr="00AF06AB">
              <w:rPr>
                <w:rFonts w:eastAsia="Arial Unicode MS"/>
                <w:lang w:val="fr-FR"/>
              </w:rPr>
              <w:t>esculentum</w:t>
            </w:r>
            <w:proofErr w:type="spellEnd"/>
            <w:r w:rsidRPr="00AF06AB">
              <w:rPr>
                <w:rFonts w:eastAsia="Arial Unicode MS"/>
                <w:lang w:val="fr-FR"/>
              </w:rPr>
              <w:t xml:space="preserve"> </w:t>
            </w:r>
            <w:proofErr w:type="spellStart"/>
            <w:r w:rsidRPr="00AF06AB">
              <w:rPr>
                <w:rFonts w:eastAsia="Arial Unicode MS"/>
                <w:lang w:val="fr-FR"/>
              </w:rPr>
              <w:t>Moench</w:t>
            </w:r>
            <w:proofErr w:type="spellEnd"/>
            <w:r w:rsidRPr="00AF06AB">
              <w:rPr>
                <w:rFonts w:eastAsia="Arial Unicode MS"/>
                <w:lang w:val="fr-FR"/>
              </w:rPr>
              <w:t xml:space="preserve"> </w:t>
            </w:r>
            <w:proofErr w:type="spellStart"/>
            <w:r w:rsidRPr="00AF06AB">
              <w:rPr>
                <w:rFonts w:eastAsia="Arial Unicode MS"/>
                <w:lang w:val="fr-FR"/>
              </w:rPr>
              <w:t>Zea</w:t>
            </w:r>
            <w:proofErr w:type="spellEnd"/>
            <w:r w:rsidRPr="00AF06AB">
              <w:rPr>
                <w:rFonts w:eastAsia="Arial Unicode MS"/>
                <w:lang w:val="fr-FR"/>
              </w:rPr>
              <w:t xml:space="preserve"> </w:t>
            </w:r>
            <w:proofErr w:type="spellStart"/>
            <w:r w:rsidRPr="00AF06AB">
              <w:rPr>
                <w:rFonts w:eastAsia="Arial Unicode MS"/>
                <w:lang w:val="fr-FR"/>
              </w:rPr>
              <w:t>mays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Avena</w:t>
            </w:r>
            <w:proofErr w:type="spellEnd"/>
            <w:r w:rsidRPr="00AF06AB">
              <w:rPr>
                <w:rFonts w:eastAsia="Arial Unicode MS"/>
                <w:lang w:val="fr-FR"/>
              </w:rPr>
              <w:t xml:space="preserve"> </w:t>
            </w:r>
            <w:proofErr w:type="spellStart"/>
            <w:r w:rsidRPr="00AF06AB">
              <w:rPr>
                <w:rFonts w:eastAsia="Arial Unicode MS"/>
                <w:lang w:val="fr-FR"/>
              </w:rPr>
              <w:t>nuda</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Avena</w:t>
            </w:r>
            <w:proofErr w:type="spellEnd"/>
            <w:r w:rsidRPr="00AF06AB">
              <w:rPr>
                <w:rFonts w:eastAsia="Arial Unicode MS"/>
                <w:lang w:val="fr-FR"/>
              </w:rPr>
              <w:t xml:space="preserve"> sativa L.</w:t>
            </w:r>
            <w:r w:rsidR="00BE51CA" w:rsidRPr="00AF06AB">
              <w:rPr>
                <w:rFonts w:eastAsia="Arial Unicode MS"/>
                <w:lang w:val="fr-FR"/>
              </w:rPr>
              <w:t> </w:t>
            </w:r>
            <w:proofErr w:type="spellStart"/>
            <w:r w:rsidRPr="00AF06AB">
              <w:rPr>
                <w:rFonts w:eastAsia="Arial Unicode MS"/>
                <w:lang w:val="fr-FR"/>
              </w:rPr>
              <w:t>Pisum</w:t>
            </w:r>
            <w:proofErr w:type="spellEnd"/>
            <w:r w:rsidRPr="00AF06AB">
              <w:rPr>
                <w:rFonts w:eastAsia="Arial Unicode MS"/>
                <w:lang w:val="fr-FR"/>
              </w:rPr>
              <w:t xml:space="preserve"> </w:t>
            </w:r>
            <w:proofErr w:type="spellStart"/>
            <w:r w:rsidRPr="00AF06AB">
              <w:rPr>
                <w:rFonts w:eastAsia="Arial Unicode MS"/>
                <w:lang w:val="fr-FR"/>
              </w:rPr>
              <w:t>sativum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sensu lato </w:t>
            </w:r>
            <w:proofErr w:type="spellStart"/>
            <w:r w:rsidRPr="00AF06AB">
              <w:rPr>
                <w:rFonts w:eastAsia="Arial Unicode MS"/>
                <w:lang w:val="fr-FR"/>
              </w:rPr>
              <w:t>Lupinus</w:t>
            </w:r>
            <w:proofErr w:type="spellEnd"/>
            <w:r w:rsidRPr="00AF06AB">
              <w:rPr>
                <w:rFonts w:eastAsia="Arial Unicode MS"/>
                <w:lang w:val="fr-FR"/>
              </w:rPr>
              <w:t xml:space="preserve"> </w:t>
            </w:r>
            <w:proofErr w:type="spellStart"/>
            <w:r w:rsidRPr="00AF06AB">
              <w:rPr>
                <w:rFonts w:eastAsia="Arial Unicode MS"/>
                <w:lang w:val="fr-FR"/>
              </w:rPr>
              <w:t>luteus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Lupinus</w:t>
            </w:r>
            <w:proofErr w:type="spellEnd"/>
            <w:r w:rsidRPr="00AF06AB">
              <w:rPr>
                <w:rFonts w:eastAsia="Arial Unicode MS"/>
                <w:lang w:val="fr-FR"/>
              </w:rPr>
              <w:t xml:space="preserve"> </w:t>
            </w:r>
            <w:proofErr w:type="spellStart"/>
            <w:r w:rsidRPr="00AF06AB">
              <w:rPr>
                <w:rFonts w:eastAsia="Arial Unicode MS"/>
                <w:lang w:val="fr-FR"/>
              </w:rPr>
              <w:t>angustifolius</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Glycine max (L.) </w:t>
            </w:r>
            <w:proofErr w:type="spellStart"/>
            <w:r w:rsidRPr="00AF06AB">
              <w:rPr>
                <w:rFonts w:eastAsia="Arial Unicode MS"/>
                <w:lang w:val="fr-FR"/>
              </w:rPr>
              <w:t>Me</w:t>
            </w:r>
            <w:r w:rsidR="0020543A" w:rsidRPr="00AF06AB">
              <w:rPr>
                <w:rFonts w:eastAsia="Arial Unicode MS"/>
                <w:lang w:val="fr-FR"/>
              </w:rPr>
              <w:t>rr</w:t>
            </w:r>
            <w:proofErr w:type="spellEnd"/>
            <w:r w:rsidR="0020543A" w:rsidRPr="00AF06AB">
              <w:rPr>
                <w:rFonts w:eastAsia="Arial Unicode MS"/>
                <w:lang w:val="fr-FR"/>
              </w:rPr>
              <w:t xml:space="preserve">.  </w:t>
            </w:r>
            <w:proofErr w:type="spellStart"/>
            <w:r w:rsidR="0020543A" w:rsidRPr="00AF06AB">
              <w:rPr>
                <w:rFonts w:eastAsia="Arial Unicode MS"/>
                <w:lang w:val="fr-FR"/>
              </w:rPr>
              <w:t>Cu</w:t>
            </w:r>
            <w:r w:rsidRPr="00AF06AB">
              <w:rPr>
                <w:rFonts w:eastAsia="Arial Unicode MS"/>
                <w:lang w:val="fr-FR"/>
              </w:rPr>
              <w:t>cumis</w:t>
            </w:r>
            <w:proofErr w:type="spellEnd"/>
            <w:r w:rsidRPr="00AF06AB">
              <w:rPr>
                <w:rFonts w:eastAsia="Arial Unicode MS"/>
                <w:lang w:val="fr-FR"/>
              </w:rPr>
              <w:t xml:space="preserve"> </w:t>
            </w:r>
            <w:proofErr w:type="spellStart"/>
            <w:r w:rsidRPr="00AF06AB">
              <w:rPr>
                <w:rFonts w:eastAsia="Arial Unicode MS"/>
                <w:lang w:val="fr-FR"/>
              </w:rPr>
              <w:t>sativus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capitata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f.</w:t>
            </w:r>
            <w:r w:rsidR="00BE51CA" w:rsidRPr="00AF06AB">
              <w:rPr>
                <w:rFonts w:eastAsia="Arial Unicode MS"/>
                <w:lang w:val="fr-FR"/>
              </w:rPr>
              <w:t> </w:t>
            </w:r>
            <w:r w:rsidRPr="00AF06AB">
              <w:rPr>
                <w:rFonts w:eastAsia="Arial Unicode MS"/>
                <w:lang w:val="fr-FR"/>
              </w:rPr>
              <w:t xml:space="preserve">alba DC.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capitata</w:t>
            </w:r>
            <w:proofErr w:type="spellEnd"/>
            <w:r w:rsidRPr="00AF06AB">
              <w:rPr>
                <w:rFonts w:eastAsia="Arial Unicode MS"/>
                <w:lang w:val="fr-FR"/>
              </w:rPr>
              <w:t xml:space="preserve"> </w:t>
            </w:r>
            <w:proofErr w:type="spellStart"/>
            <w:r w:rsidRPr="00AF06AB">
              <w:rPr>
                <w:rFonts w:eastAsia="Arial Unicode MS"/>
                <w:lang w:val="fr-FR"/>
              </w:rPr>
              <w:t>L.f</w:t>
            </w:r>
            <w:proofErr w:type="spellEnd"/>
            <w:r w:rsidRPr="00AF06AB">
              <w:rPr>
                <w:rFonts w:eastAsia="Arial Unicode MS"/>
                <w:lang w:val="fr-FR"/>
              </w:rPr>
              <w:t xml:space="preserve">. </w:t>
            </w:r>
            <w:proofErr w:type="spellStart"/>
            <w:r w:rsidRPr="00AF06AB">
              <w:rPr>
                <w:rFonts w:eastAsia="Arial Unicode MS"/>
                <w:lang w:val="fr-FR"/>
              </w:rPr>
              <w:t>rubra</w:t>
            </w:r>
            <w:proofErr w:type="spellEnd"/>
            <w:r w:rsidRPr="00AF06AB">
              <w:rPr>
                <w:rFonts w:eastAsia="Arial Unicode MS"/>
                <w:lang w:val="fr-FR"/>
              </w:rPr>
              <w:t xml:space="preserve"> (L.) </w:t>
            </w:r>
            <w:proofErr w:type="spellStart"/>
            <w:r w:rsidRPr="00AF06AB">
              <w:rPr>
                <w:rFonts w:eastAsia="Arial Unicode MS"/>
                <w:lang w:val="fr-FR"/>
              </w:rPr>
              <w:t>The</w:t>
            </w:r>
            <w:r w:rsidR="0020543A" w:rsidRPr="00AF06AB">
              <w:rPr>
                <w:rFonts w:eastAsia="Arial Unicode MS"/>
                <w:lang w:val="fr-FR"/>
              </w:rPr>
              <w:t>ll</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Pr="00AF06AB">
              <w:rPr>
                <w:rFonts w:eastAsia="Arial Unicode MS"/>
                <w:lang w:val="fr-FR"/>
              </w:rPr>
              <w:t>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sabauda</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convar</w:t>
            </w:r>
            <w:proofErr w:type="spellEnd"/>
            <w:r w:rsidRPr="00AF06AB">
              <w:rPr>
                <w:rFonts w:eastAsia="Arial Unicode MS"/>
                <w:lang w:val="fr-FR"/>
              </w:rPr>
              <w:t xml:space="preserve">. botrytis (L.) Alef. var. botrytis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cymosa</w:t>
            </w:r>
            <w:proofErr w:type="spellEnd"/>
            <w:r w:rsidRPr="00AF06AB">
              <w:rPr>
                <w:rFonts w:eastAsia="Arial Unicode MS"/>
                <w:lang w:val="fr-FR"/>
              </w:rPr>
              <w:t xml:space="preserve"> </w:t>
            </w:r>
            <w:proofErr w:type="spellStart"/>
            <w:r w:rsidRPr="00AF06AB">
              <w:rPr>
                <w:rFonts w:eastAsia="Arial Unicode MS"/>
                <w:lang w:val="fr-FR"/>
              </w:rPr>
              <w:t>Du</w:t>
            </w:r>
            <w:r w:rsidR="0020543A" w:rsidRPr="00AF06AB">
              <w:rPr>
                <w:rFonts w:eastAsia="Arial Unicode MS"/>
                <w:lang w:val="fr-FR"/>
              </w:rPr>
              <w:t>ch</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Pr="00AF06AB">
              <w:rPr>
                <w:rFonts w:eastAsia="Arial Unicode MS"/>
                <w:lang w:val="fr-FR"/>
              </w:rPr>
              <w:t>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gemmifera</w:t>
            </w:r>
            <w:proofErr w:type="spellEnd"/>
            <w:r w:rsidRPr="00AF06AB">
              <w:rPr>
                <w:rFonts w:eastAsia="Arial Unicode MS"/>
                <w:lang w:val="fr-FR"/>
              </w:rPr>
              <w:t xml:space="preserve"> DC.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gongylodes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pekinensis</w:t>
            </w:r>
            <w:proofErr w:type="spellEnd"/>
            <w:r w:rsidRPr="00AF06AB">
              <w:rPr>
                <w:rFonts w:eastAsia="Arial Unicode MS"/>
                <w:lang w:val="fr-FR"/>
              </w:rPr>
              <w:t xml:space="preserve"> (</w:t>
            </w:r>
            <w:proofErr w:type="spellStart"/>
            <w:r w:rsidRPr="00AF06AB">
              <w:rPr>
                <w:rFonts w:eastAsia="Arial Unicode MS"/>
                <w:lang w:val="fr-FR"/>
              </w:rPr>
              <w:t>Lour</w:t>
            </w:r>
            <w:proofErr w:type="spellEnd"/>
            <w:r w:rsidRPr="00AF06AB">
              <w:rPr>
                <w:rFonts w:eastAsia="Arial Unicode MS"/>
                <w:lang w:val="fr-FR"/>
              </w:rPr>
              <w:t xml:space="preserve">.) </w:t>
            </w:r>
            <w:proofErr w:type="spellStart"/>
            <w:r w:rsidRPr="00AF06AB">
              <w:rPr>
                <w:rFonts w:eastAsia="Arial Unicode MS"/>
                <w:lang w:val="fr-FR"/>
              </w:rPr>
              <w:t>Ru</w:t>
            </w:r>
            <w:r w:rsidR="0020543A" w:rsidRPr="00AF06AB">
              <w:rPr>
                <w:rFonts w:eastAsia="Arial Unicode MS"/>
                <w:lang w:val="fr-FR"/>
              </w:rPr>
              <w:t>pr</w:t>
            </w:r>
            <w:proofErr w:type="spellEnd"/>
            <w:r w:rsidR="0020543A" w:rsidRPr="00AF06AB">
              <w:rPr>
                <w:rFonts w:eastAsia="Arial Unicode MS"/>
                <w:lang w:val="fr-FR"/>
              </w:rPr>
              <w:t>.  Al</w:t>
            </w:r>
            <w:r w:rsidRPr="00AF06AB">
              <w:rPr>
                <w:rFonts w:eastAsia="Arial Unicode MS"/>
                <w:lang w:val="fr-FR"/>
              </w:rPr>
              <w:t xml:space="preserve">lium </w:t>
            </w:r>
            <w:proofErr w:type="spellStart"/>
            <w:r w:rsidRPr="00AF06AB">
              <w:rPr>
                <w:rFonts w:eastAsia="Arial Unicode MS"/>
                <w:lang w:val="fr-FR"/>
              </w:rPr>
              <w:t>cepa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Daucus </w:t>
            </w:r>
            <w:proofErr w:type="spellStart"/>
            <w:r w:rsidRPr="00AF06AB">
              <w:rPr>
                <w:rFonts w:eastAsia="Arial Unicode MS"/>
                <w:lang w:val="fr-FR"/>
              </w:rPr>
              <w:t>carota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Capsicum </w:t>
            </w:r>
            <w:proofErr w:type="spellStart"/>
            <w:r w:rsidRPr="00AF06AB">
              <w:rPr>
                <w:rFonts w:eastAsia="Arial Unicode MS"/>
                <w:lang w:val="fr-FR"/>
              </w:rPr>
              <w:t>annuum</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Petroselinum</w:t>
            </w:r>
            <w:proofErr w:type="spellEnd"/>
            <w:r w:rsidRPr="00AF06AB">
              <w:rPr>
                <w:rFonts w:eastAsia="Arial Unicode MS"/>
                <w:lang w:val="fr-FR"/>
              </w:rPr>
              <w:t xml:space="preserve"> </w:t>
            </w:r>
            <w:proofErr w:type="spellStart"/>
            <w:r w:rsidRPr="00AF06AB">
              <w:rPr>
                <w:rFonts w:eastAsia="Arial Unicode MS"/>
                <w:lang w:val="fr-FR"/>
              </w:rPr>
              <w:t>crispum</w:t>
            </w:r>
            <w:proofErr w:type="spellEnd"/>
            <w:r w:rsidRPr="00AF06AB">
              <w:rPr>
                <w:rFonts w:eastAsia="Arial Unicode MS"/>
                <w:lang w:val="fr-FR"/>
              </w:rPr>
              <w:t xml:space="preserve"> (Mill.) </w:t>
            </w:r>
            <w:proofErr w:type="spellStart"/>
            <w:r w:rsidRPr="00AF06AB">
              <w:rPr>
                <w:rFonts w:eastAsia="Arial Unicode MS"/>
                <w:lang w:val="fr-FR"/>
              </w:rPr>
              <w:t>Nyman</w:t>
            </w:r>
            <w:proofErr w:type="spellEnd"/>
            <w:r w:rsidRPr="00AF06AB">
              <w:rPr>
                <w:rFonts w:eastAsia="Arial Unicode MS"/>
                <w:lang w:val="fr-FR"/>
              </w:rPr>
              <w:t xml:space="preserve"> ex A.</w:t>
            </w:r>
            <w:r w:rsidR="00BE51CA" w:rsidRPr="00AF06AB">
              <w:rPr>
                <w:rFonts w:eastAsia="Arial Unicode MS"/>
                <w:lang w:val="fr-FR"/>
              </w:rPr>
              <w:t> </w:t>
            </w:r>
            <w:r w:rsidRPr="00AF06AB">
              <w:rPr>
                <w:rFonts w:eastAsia="Arial Unicode MS"/>
                <w:lang w:val="fr-FR"/>
              </w:rPr>
              <w:t>W.</w:t>
            </w:r>
            <w:r w:rsidR="00BE51CA" w:rsidRPr="00AF06AB">
              <w:rPr>
                <w:rFonts w:eastAsia="Arial Unicode MS"/>
                <w:lang w:val="fr-FR"/>
              </w:rPr>
              <w:t> </w:t>
            </w:r>
            <w:r w:rsidRPr="00AF06AB">
              <w:rPr>
                <w:rFonts w:eastAsia="Arial Unicode MS"/>
                <w:lang w:val="fr-FR"/>
              </w:rPr>
              <w:t xml:space="preserve">Hill </w:t>
            </w:r>
            <w:proofErr w:type="spellStart"/>
            <w:r w:rsidRPr="00AF06AB">
              <w:rPr>
                <w:rFonts w:eastAsia="Arial Unicode MS"/>
                <w:lang w:val="fr-FR"/>
              </w:rPr>
              <w:t>Raphanus</w:t>
            </w:r>
            <w:proofErr w:type="spellEnd"/>
            <w:r w:rsidRPr="00AF06AB">
              <w:rPr>
                <w:rFonts w:eastAsia="Arial Unicode MS"/>
                <w:lang w:val="fr-FR"/>
              </w:rPr>
              <w:t xml:space="preserve"> </w:t>
            </w:r>
            <w:proofErr w:type="spellStart"/>
            <w:r w:rsidRPr="00AF06AB">
              <w:rPr>
                <w:rFonts w:eastAsia="Arial Unicode MS"/>
                <w:lang w:val="fr-FR"/>
              </w:rPr>
              <w:t>sativus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rapa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Lactuca sativa L.</w:t>
            </w:r>
            <w:r w:rsidR="00BE51CA" w:rsidRPr="00AF06AB">
              <w:rPr>
                <w:rFonts w:eastAsia="Arial Unicode MS"/>
                <w:lang w:val="fr-FR"/>
              </w:rPr>
              <w:t> </w:t>
            </w:r>
            <w:r w:rsidRPr="00AF06AB">
              <w:rPr>
                <w:rFonts w:eastAsia="Arial Unicode MS"/>
                <w:lang w:val="fr-FR"/>
              </w:rPr>
              <w:t>Beta vulgaris L.</w:t>
            </w:r>
            <w:r w:rsidR="00BE51CA" w:rsidRPr="00AF06AB">
              <w:rPr>
                <w:rFonts w:eastAsia="Arial Unicode MS"/>
                <w:lang w:val="fr-FR"/>
              </w:rPr>
              <w:t> </w:t>
            </w:r>
            <w:proofErr w:type="spellStart"/>
            <w:r w:rsidRPr="00AF06AB">
              <w:rPr>
                <w:rFonts w:eastAsia="Arial Unicode MS"/>
                <w:lang w:val="fr-FR"/>
              </w:rPr>
              <w:t>ssp</w:t>
            </w:r>
            <w:proofErr w:type="spellEnd"/>
            <w:r w:rsidRPr="00AF06AB">
              <w:rPr>
                <w:rFonts w:eastAsia="Arial Unicode MS"/>
                <w:lang w:val="fr-FR"/>
              </w:rPr>
              <w:t>.</w:t>
            </w:r>
            <w:r w:rsidR="00BE51CA" w:rsidRPr="00AF06AB">
              <w:rPr>
                <w:rFonts w:eastAsia="Arial Unicode MS"/>
                <w:lang w:val="fr-FR"/>
              </w:rPr>
              <w:t xml:space="preserve"> </w:t>
            </w:r>
            <w:r w:rsidRPr="00AF06AB">
              <w:rPr>
                <w:rFonts w:eastAsia="Arial Unicode MS"/>
                <w:lang w:val="fr-FR"/>
              </w:rPr>
              <w:t xml:space="preserve">vulgaris var. </w:t>
            </w:r>
            <w:r w:rsidR="00BE51CA" w:rsidRPr="00AF06AB">
              <w:rPr>
                <w:rFonts w:eastAsia="Arial Unicode MS"/>
                <w:lang w:val="fr-FR"/>
              </w:rPr>
              <w:t xml:space="preserve"> </w:t>
            </w:r>
            <w:proofErr w:type="spellStart"/>
            <w:r w:rsidRPr="00AF06AB">
              <w:rPr>
                <w:rFonts w:eastAsia="Arial Unicode MS"/>
                <w:lang w:val="fr-FR"/>
              </w:rPr>
              <w:t>conditiva</w:t>
            </w:r>
            <w:proofErr w:type="spellEnd"/>
            <w:r w:rsidRPr="00AF06AB">
              <w:rPr>
                <w:rFonts w:eastAsia="Arial Unicode MS"/>
                <w:lang w:val="fr-FR"/>
              </w:rPr>
              <w:t xml:space="preserve"> Al</w:t>
            </w:r>
            <w:r w:rsidR="0020543A" w:rsidRPr="00AF06AB">
              <w:rPr>
                <w:rFonts w:eastAsia="Arial Unicode MS"/>
                <w:lang w:val="fr-FR"/>
              </w:rPr>
              <w:t>ef.  So</w:t>
            </w:r>
            <w:r w:rsidRPr="00AF06AB">
              <w:rPr>
                <w:rFonts w:eastAsia="Arial Unicode MS"/>
                <w:lang w:val="fr-FR"/>
              </w:rPr>
              <w:t xml:space="preserve">lanum </w:t>
            </w:r>
            <w:proofErr w:type="spellStart"/>
            <w:r w:rsidRPr="00AF06AB">
              <w:rPr>
                <w:rFonts w:eastAsia="Arial Unicode MS"/>
                <w:lang w:val="fr-FR"/>
              </w:rPr>
              <w:t>lycopеrsicum</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Cucurbita</w:t>
            </w:r>
            <w:proofErr w:type="spellEnd"/>
            <w:r w:rsidRPr="00AF06AB">
              <w:rPr>
                <w:rFonts w:eastAsia="Arial Unicode MS"/>
                <w:lang w:val="fr-FR"/>
              </w:rPr>
              <w:t xml:space="preserve"> </w:t>
            </w:r>
            <w:proofErr w:type="spellStart"/>
            <w:r w:rsidRPr="00AF06AB">
              <w:rPr>
                <w:rFonts w:eastAsia="Arial Unicode MS"/>
                <w:lang w:val="fr-FR"/>
              </w:rPr>
              <w:t>pepo</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Anethum</w:t>
            </w:r>
            <w:proofErr w:type="spellEnd"/>
            <w:r w:rsidRPr="00AF06AB">
              <w:rPr>
                <w:rFonts w:eastAsia="Arial Unicode MS"/>
                <w:lang w:val="fr-FR"/>
              </w:rPr>
              <w:t xml:space="preserve"> </w:t>
            </w:r>
            <w:proofErr w:type="spellStart"/>
            <w:r w:rsidRPr="00AF06AB">
              <w:rPr>
                <w:rFonts w:eastAsia="Arial Unicode MS"/>
                <w:lang w:val="fr-FR"/>
              </w:rPr>
              <w:t>graveolens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Phaseolus</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Allium </w:t>
            </w:r>
            <w:proofErr w:type="spellStart"/>
            <w:r w:rsidRPr="00AF06AB">
              <w:rPr>
                <w:rFonts w:eastAsia="Arial Unicode MS"/>
                <w:lang w:val="fr-FR"/>
              </w:rPr>
              <w:t>sativum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Solanum </w:t>
            </w:r>
            <w:proofErr w:type="spellStart"/>
            <w:r w:rsidRPr="00AF06AB">
              <w:rPr>
                <w:rFonts w:eastAsia="Arial Unicode MS"/>
                <w:lang w:val="fr-FR"/>
              </w:rPr>
              <w:t>tuberosum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sensu lato Beta vulgaris L.</w:t>
            </w:r>
            <w:r w:rsidR="00BE51CA" w:rsidRPr="00AF06AB">
              <w:rPr>
                <w:rFonts w:eastAsia="Arial Unicode MS"/>
                <w:lang w:val="fr-FR"/>
              </w:rPr>
              <w:t> </w:t>
            </w:r>
            <w:proofErr w:type="spellStart"/>
            <w:r w:rsidRPr="00AF06AB">
              <w:rPr>
                <w:rFonts w:eastAsia="Arial Unicode MS"/>
                <w:lang w:val="fr-FR"/>
              </w:rPr>
              <w:t>ssp</w:t>
            </w:r>
            <w:proofErr w:type="spellEnd"/>
            <w:r w:rsidRPr="00AF06AB">
              <w:rPr>
                <w:rFonts w:eastAsia="Arial Unicode MS"/>
                <w:lang w:val="fr-FR"/>
              </w:rPr>
              <w:t xml:space="preserve">. vulgaris var. alba DC. </w:t>
            </w:r>
            <w:proofErr w:type="spellStart"/>
            <w:r w:rsidRPr="00AF06AB">
              <w:rPr>
                <w:rFonts w:eastAsia="Arial Unicode MS"/>
                <w:lang w:val="fr-FR"/>
              </w:rPr>
              <w:t>Linum</w:t>
            </w:r>
            <w:proofErr w:type="spellEnd"/>
            <w:r w:rsidRPr="00AF06AB">
              <w:rPr>
                <w:rFonts w:eastAsia="Arial Unicode MS"/>
                <w:lang w:val="fr-FR"/>
              </w:rPr>
              <w:t xml:space="preserve"> </w:t>
            </w:r>
            <w:proofErr w:type="spellStart"/>
            <w:r w:rsidRPr="00AF06AB">
              <w:rPr>
                <w:rFonts w:eastAsia="Arial Unicode MS"/>
                <w:lang w:val="fr-FR"/>
              </w:rPr>
              <w:t>usitatissimum</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napus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ssp</w:t>
            </w:r>
            <w:proofErr w:type="spellEnd"/>
            <w:r w:rsidRPr="00AF06AB">
              <w:rPr>
                <w:rFonts w:eastAsia="Arial Unicode MS"/>
                <w:lang w:val="fr-FR"/>
              </w:rPr>
              <w:t xml:space="preserve">. </w:t>
            </w:r>
            <w:proofErr w:type="spellStart"/>
            <w:r w:rsidRPr="00AF06AB">
              <w:rPr>
                <w:rFonts w:eastAsia="Arial Unicode MS"/>
                <w:lang w:val="fr-FR"/>
              </w:rPr>
              <w:t>oleifera</w:t>
            </w:r>
            <w:proofErr w:type="spellEnd"/>
            <w:r w:rsidRPr="00AF06AB">
              <w:rPr>
                <w:rFonts w:eastAsia="Arial Unicode MS"/>
                <w:lang w:val="fr-FR"/>
              </w:rPr>
              <w:t xml:space="preserve"> (</w:t>
            </w:r>
            <w:proofErr w:type="spellStart"/>
            <w:r w:rsidRPr="00AF06AB">
              <w:rPr>
                <w:rFonts w:eastAsia="Arial Unicode MS"/>
                <w:lang w:val="fr-FR"/>
              </w:rPr>
              <w:t>Metzg</w:t>
            </w:r>
            <w:proofErr w:type="spellEnd"/>
            <w:r w:rsidRPr="00AF06AB">
              <w:rPr>
                <w:rFonts w:eastAsia="Arial Unicode MS"/>
                <w:lang w:val="fr-FR"/>
              </w:rPr>
              <w:t xml:space="preserve">.) </w:t>
            </w:r>
            <w:proofErr w:type="spellStart"/>
            <w:r w:rsidRPr="00AF06AB">
              <w:rPr>
                <w:rFonts w:eastAsia="Arial Unicode MS"/>
                <w:lang w:val="fr-FR"/>
              </w:rPr>
              <w:t>Sinsk</w:t>
            </w:r>
            <w:proofErr w:type="spellEnd"/>
            <w:r w:rsidRPr="00AF06AB">
              <w:rPr>
                <w:rFonts w:eastAsia="Arial Unicode MS"/>
                <w:lang w:val="fr-FR"/>
              </w:rPr>
              <w:t xml:space="preserve">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campestris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ssp</w:t>
            </w:r>
            <w:proofErr w:type="spellEnd"/>
            <w:r w:rsidRPr="00AF06AB">
              <w:rPr>
                <w:rFonts w:eastAsia="Arial Unicode MS"/>
                <w:lang w:val="fr-FR"/>
              </w:rPr>
              <w:t xml:space="preserve">. </w:t>
            </w:r>
            <w:proofErr w:type="spellStart"/>
            <w:r w:rsidRPr="00AF06AB">
              <w:rPr>
                <w:rFonts w:eastAsia="Arial Unicode MS"/>
                <w:lang w:val="fr-FR"/>
              </w:rPr>
              <w:t>campestris</w:t>
            </w:r>
            <w:proofErr w:type="spellEnd"/>
            <w:r w:rsidRPr="00AF06AB">
              <w:rPr>
                <w:rFonts w:eastAsia="Arial Unicode MS"/>
                <w:lang w:val="fr-FR"/>
              </w:rPr>
              <w:t xml:space="preserve"> </w:t>
            </w:r>
            <w:proofErr w:type="spellStart"/>
            <w:r w:rsidRPr="00AF06AB">
              <w:rPr>
                <w:rFonts w:eastAsia="Arial Unicode MS"/>
                <w:lang w:val="fr-FR"/>
              </w:rPr>
              <w:t>Fragaria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Ribes </w:t>
            </w:r>
            <w:proofErr w:type="spellStart"/>
            <w:r w:rsidRPr="00AF06AB">
              <w:rPr>
                <w:rFonts w:eastAsia="Arial Unicode MS"/>
                <w:lang w:val="fr-FR"/>
              </w:rPr>
              <w:t>rubrum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Ribes </w:t>
            </w:r>
            <w:proofErr w:type="spellStart"/>
            <w:r w:rsidRPr="00AF06AB">
              <w:rPr>
                <w:rFonts w:eastAsia="Arial Unicode MS"/>
                <w:lang w:val="fr-FR"/>
              </w:rPr>
              <w:t>nigrum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3. </w:t>
            </w:r>
            <w:r w:rsidR="00D11C07" w:rsidRPr="00AF06AB">
              <w:rPr>
                <w:rFonts w:eastAsia="Arial Unicode MS"/>
                <w:lang w:val="fr-FR"/>
              </w:rPr>
              <w:t>Le Bélarus utilise les rapports d</w:t>
            </w:r>
            <w:r w:rsidR="00F27416" w:rsidRPr="00AF06AB">
              <w:rPr>
                <w:rFonts w:eastAsia="Arial Unicode MS"/>
                <w:lang w:val="fr-FR"/>
              </w:rPr>
              <w:t>’</w:t>
            </w:r>
            <w:r w:rsidR="00D11C07" w:rsidRPr="00AF06AB">
              <w:rPr>
                <w:rFonts w:eastAsia="Arial Unicode MS"/>
                <w:lang w:val="fr-FR"/>
              </w:rPr>
              <w:t>examen</w:t>
            </w:r>
            <w:r w:rsidR="00BE51CA" w:rsidRPr="00AF06AB">
              <w:rPr>
                <w:rFonts w:eastAsia="Arial Unicode MS"/>
                <w:lang w:val="fr-FR"/>
              </w:rPr>
              <w:t> </w:t>
            </w:r>
            <w:r w:rsidR="00D11C07" w:rsidRPr="00AF06AB">
              <w:rPr>
                <w:rFonts w:eastAsia="Arial Unicode MS"/>
                <w:lang w:val="fr-FR"/>
              </w:rPr>
              <w:t xml:space="preserve">DHS si tous les caractères </w:t>
            </w:r>
            <w:r w:rsidR="00D07372" w:rsidRPr="00AF06AB">
              <w:rPr>
                <w:rFonts w:eastAsia="Arial Unicode MS"/>
                <w:lang w:val="fr-FR"/>
              </w:rPr>
              <w:t xml:space="preserve">figurant dans le Tableau des caractères des </w:t>
            </w:r>
            <w:r w:rsidR="00596250" w:rsidRPr="00AF06AB">
              <w:rPr>
                <w:rFonts w:eastAsia="Arial Unicode MS"/>
                <w:lang w:val="fr-FR"/>
              </w:rPr>
              <w:t>p</w:t>
            </w:r>
            <w:r w:rsidR="00D07372" w:rsidRPr="00AF06AB">
              <w:rPr>
                <w:rFonts w:eastAsia="Arial Unicode MS"/>
                <w:lang w:val="fr-FR"/>
              </w:rPr>
              <w:t>rincipes directeurs d</w:t>
            </w:r>
            <w:r w:rsidR="00F27416" w:rsidRPr="00AF06AB">
              <w:rPr>
                <w:rFonts w:eastAsia="Arial Unicode MS"/>
                <w:lang w:val="fr-FR"/>
              </w:rPr>
              <w:t>’</w:t>
            </w:r>
            <w:r w:rsidR="00D07372" w:rsidRPr="00AF06AB">
              <w:rPr>
                <w:rFonts w:eastAsia="Arial Unicode MS"/>
                <w:lang w:val="fr-FR"/>
              </w:rPr>
              <w:t>examen de l</w:t>
            </w:r>
            <w:r w:rsidR="00F27416" w:rsidRPr="00AF06AB">
              <w:rPr>
                <w:rFonts w:eastAsia="Arial Unicode MS"/>
                <w:lang w:val="fr-FR"/>
              </w:rPr>
              <w:t>’</w:t>
            </w:r>
            <w:r w:rsidR="00D07372" w:rsidRPr="00AF06AB">
              <w:rPr>
                <w:rFonts w:eastAsia="Arial Unicode MS"/>
                <w:lang w:val="fr-FR"/>
              </w:rPr>
              <w:t xml:space="preserve">UPOV sont déterminés. </w:t>
            </w:r>
            <w:r w:rsidR="00BE51CA" w:rsidRPr="00AF06AB">
              <w:rPr>
                <w:rFonts w:eastAsia="Arial Unicode MS"/>
                <w:lang w:val="fr-FR"/>
              </w:rPr>
              <w:t xml:space="preserve"> </w:t>
            </w:r>
          </w:p>
        </w:tc>
      </w:tr>
      <w:tr w:rsidR="008F5DD0" w:rsidRPr="00AF06AB" w14:paraId="2AB65B77" w14:textId="77777777" w:rsidTr="005A1C08">
        <w:tc>
          <w:tcPr>
            <w:tcW w:w="9393" w:type="dxa"/>
          </w:tcPr>
          <w:p w14:paraId="52A54E36" w14:textId="5EDA5B78" w:rsidR="008F5DD0" w:rsidRPr="00AF06AB" w:rsidRDefault="006E6A12" w:rsidP="00C20CA5">
            <w:pPr>
              <w:spacing w:after="120" w:line="240" w:lineRule="auto"/>
              <w:jc w:val="left"/>
              <w:rPr>
                <w:rFonts w:eastAsia="Arial Unicode MS"/>
                <w:lang w:val="fr-FR"/>
              </w:rPr>
            </w:pPr>
            <w:r w:rsidRPr="00AF06AB">
              <w:rPr>
                <w:rFonts w:eastAsia="Arial Unicode MS"/>
                <w:lang w:val="fr-FR"/>
              </w:rPr>
              <w:t>Pour savoir comment l</w:t>
            </w:r>
            <w:r w:rsidR="00F27416" w:rsidRPr="00AF06AB">
              <w:rPr>
                <w:rFonts w:eastAsia="Arial Unicode MS"/>
                <w:lang w:val="fr-FR"/>
              </w:rPr>
              <w:t>’</w:t>
            </w:r>
            <w:r w:rsidRPr="00AF06AB">
              <w:rPr>
                <w:rFonts w:eastAsia="Arial Unicode MS"/>
                <w:lang w:val="fr-FR"/>
              </w:rPr>
              <w:t>utilisation de rapports d</w:t>
            </w:r>
            <w:r w:rsidR="00F27416" w:rsidRPr="00AF06AB">
              <w:rPr>
                <w:rFonts w:eastAsia="Arial Unicode MS"/>
                <w:lang w:val="fr-FR"/>
              </w:rPr>
              <w:t>’</w:t>
            </w:r>
            <w:r w:rsidRPr="00AF06AB">
              <w:rPr>
                <w:rFonts w:eastAsia="Arial Unicode MS"/>
                <w:lang w:val="fr-FR"/>
              </w:rPr>
              <w:t>examen étrangers est décidée, suivez le lien ci</w:t>
            </w:r>
            <w:r w:rsidR="00F27416" w:rsidRPr="00AF06AB">
              <w:rPr>
                <w:rFonts w:eastAsia="Arial Unicode MS"/>
                <w:lang w:val="fr-FR"/>
              </w:rPr>
              <w:t>-</w:t>
            </w:r>
            <w:r w:rsidRPr="00AF06AB">
              <w:rPr>
                <w:rFonts w:eastAsia="Arial Unicode MS"/>
                <w:lang w:val="fr-FR"/>
              </w:rPr>
              <w:t>après</w:t>
            </w:r>
            <w:r w:rsidR="00F27416" w:rsidRPr="00AF06AB">
              <w:rPr>
                <w:rFonts w:eastAsia="Arial Unicode MS"/>
                <w:lang w:val="fr-FR"/>
              </w:rPr>
              <w:t> :</w:t>
            </w:r>
            <w:r w:rsidRPr="00AF06AB">
              <w:rPr>
                <w:rFonts w:eastAsia="Arial Unicode MS"/>
                <w:lang w:val="fr-FR"/>
              </w:rPr>
              <w:t xml:space="preserve"> </w:t>
            </w:r>
            <w:r w:rsidR="008F5DD0" w:rsidRPr="00AF06AB">
              <w:rPr>
                <w:rFonts w:eastAsia="Arial Unicode MS"/>
                <w:lang w:val="fr-FR"/>
              </w:rPr>
              <w:t>https://www.iponz.govt.nz/about</w:t>
            </w:r>
            <w:r w:rsidR="00F27416" w:rsidRPr="00AF06AB">
              <w:rPr>
                <w:rFonts w:eastAsia="Arial Unicode MS"/>
                <w:lang w:val="fr-FR"/>
              </w:rPr>
              <w:t>-</w:t>
            </w:r>
            <w:r w:rsidR="008F5DD0" w:rsidRPr="00AF06AB">
              <w:rPr>
                <w:rFonts w:eastAsia="Arial Unicode MS"/>
                <w:lang w:val="fr-FR"/>
              </w:rPr>
              <w:t>ip/pvr/technical</w:t>
            </w:r>
            <w:r w:rsidR="00F27416" w:rsidRPr="00AF06AB">
              <w:rPr>
                <w:rFonts w:eastAsia="Arial Unicode MS"/>
                <w:lang w:val="fr-FR"/>
              </w:rPr>
              <w:t>-</w:t>
            </w:r>
            <w:r w:rsidR="008F5DD0" w:rsidRPr="00AF06AB">
              <w:rPr>
                <w:rFonts w:eastAsia="Arial Unicode MS"/>
                <w:lang w:val="fr-FR"/>
              </w:rPr>
              <w:t>guidance/current/use</w:t>
            </w:r>
            <w:r w:rsidR="00F27416" w:rsidRPr="00AF06AB">
              <w:rPr>
                <w:rFonts w:eastAsia="Arial Unicode MS"/>
                <w:lang w:val="fr-FR"/>
              </w:rPr>
              <w:t>-</w:t>
            </w:r>
            <w:r w:rsidR="008F5DD0" w:rsidRPr="00AF06AB">
              <w:rPr>
                <w:rFonts w:eastAsia="Arial Unicode MS"/>
                <w:lang w:val="fr-FR"/>
              </w:rPr>
              <w:t>of</w:t>
            </w:r>
            <w:r w:rsidR="00F27416" w:rsidRPr="00AF06AB">
              <w:rPr>
                <w:rFonts w:eastAsia="Arial Unicode MS"/>
                <w:lang w:val="fr-FR"/>
              </w:rPr>
              <w:t>-</w:t>
            </w:r>
            <w:r w:rsidR="008F5DD0" w:rsidRPr="00AF06AB">
              <w:rPr>
                <w:rFonts w:eastAsia="Arial Unicode MS"/>
                <w:lang w:val="fr-FR"/>
              </w:rPr>
              <w:t>foreign</w:t>
            </w:r>
            <w:r w:rsidR="00F27416" w:rsidRPr="00AF06AB">
              <w:rPr>
                <w:rFonts w:eastAsia="Arial Unicode MS"/>
                <w:lang w:val="fr-FR"/>
              </w:rPr>
              <w:t>-</w:t>
            </w:r>
            <w:r w:rsidR="008F5DD0" w:rsidRPr="00AF06AB">
              <w:rPr>
                <w:rFonts w:eastAsia="Arial Unicode MS"/>
                <w:lang w:val="fr-FR"/>
              </w:rPr>
              <w:t>test</w:t>
            </w:r>
            <w:r w:rsidR="00F27416" w:rsidRPr="00AF06AB">
              <w:rPr>
                <w:rFonts w:eastAsia="Arial Unicode MS"/>
                <w:lang w:val="fr-FR"/>
              </w:rPr>
              <w:t>-</w:t>
            </w:r>
            <w:r w:rsidR="008F5DD0" w:rsidRPr="00AF06AB">
              <w:rPr>
                <w:rFonts w:eastAsia="Arial Unicode MS"/>
                <w:lang w:val="fr-FR"/>
              </w:rPr>
              <w:t>reports</w:t>
            </w:r>
            <w:r w:rsidR="00F27416" w:rsidRPr="00AF06AB">
              <w:rPr>
                <w:rFonts w:eastAsia="Arial Unicode MS"/>
                <w:lang w:val="fr-FR"/>
              </w:rPr>
              <w:t>-</w:t>
            </w:r>
            <w:r w:rsidR="008F5DD0" w:rsidRPr="00AF06AB">
              <w:rPr>
                <w:rFonts w:eastAsia="Arial Unicode MS"/>
                <w:lang w:val="fr-FR"/>
              </w:rPr>
              <w:t>for</w:t>
            </w:r>
            <w:r w:rsidR="00F27416" w:rsidRPr="00AF06AB">
              <w:rPr>
                <w:rFonts w:eastAsia="Arial Unicode MS"/>
                <w:lang w:val="fr-FR"/>
              </w:rPr>
              <w:t>-</w:t>
            </w:r>
            <w:r w:rsidR="008F5DD0" w:rsidRPr="00AF06AB">
              <w:rPr>
                <w:rFonts w:eastAsia="Arial Unicode MS"/>
                <w:lang w:val="fr-FR"/>
              </w:rPr>
              <w:t>dus</w:t>
            </w:r>
            <w:r w:rsidR="00F27416" w:rsidRPr="00AF06AB">
              <w:rPr>
                <w:rFonts w:eastAsia="Arial Unicode MS"/>
                <w:lang w:val="fr-FR"/>
              </w:rPr>
              <w:t>-</w:t>
            </w:r>
            <w:r w:rsidR="008F5DD0" w:rsidRPr="00AF06AB">
              <w:rPr>
                <w:rFonts w:eastAsia="Arial Unicode MS"/>
                <w:lang w:val="fr-FR"/>
              </w:rPr>
              <w:t>testing</w:t>
            </w:r>
            <w:r w:rsidR="00F27416" w:rsidRPr="00AF06AB">
              <w:rPr>
                <w:rFonts w:eastAsia="Arial Unicode MS"/>
                <w:lang w:val="fr-FR"/>
              </w:rPr>
              <w:t>-</w:t>
            </w:r>
            <w:r w:rsidR="008F5DD0" w:rsidRPr="00AF06AB">
              <w:rPr>
                <w:rFonts w:eastAsia="Arial Unicode MS"/>
                <w:lang w:val="fr-FR"/>
              </w:rPr>
              <w:t>in</w:t>
            </w:r>
            <w:r w:rsidR="00F27416" w:rsidRPr="00AF06AB">
              <w:rPr>
                <w:rFonts w:eastAsia="Arial Unicode MS"/>
                <w:lang w:val="fr-FR"/>
              </w:rPr>
              <w:t>-</w:t>
            </w:r>
            <w:r w:rsidR="008F5DD0" w:rsidRPr="00AF06AB">
              <w:rPr>
                <w:rFonts w:eastAsia="Arial Unicode MS"/>
                <w:lang w:val="fr-FR"/>
              </w:rPr>
              <w:t>new</w:t>
            </w:r>
            <w:r w:rsidR="00F27416" w:rsidRPr="00AF06AB">
              <w:rPr>
                <w:rFonts w:eastAsia="Arial Unicode MS"/>
                <w:lang w:val="fr-FR"/>
              </w:rPr>
              <w:t>-</w:t>
            </w:r>
            <w:r w:rsidR="008F5DD0" w:rsidRPr="00AF06AB">
              <w:rPr>
                <w:rFonts w:eastAsia="Arial Unicode MS"/>
                <w:lang w:val="fr-FR"/>
              </w:rPr>
              <w:t xml:space="preserve">zealand/ </w:t>
            </w:r>
          </w:p>
        </w:tc>
      </w:tr>
      <w:tr w:rsidR="008F5DD0" w:rsidRPr="00AF06AB" w14:paraId="0E6F798C" w14:textId="77777777" w:rsidTr="005A1C08">
        <w:tc>
          <w:tcPr>
            <w:tcW w:w="9393" w:type="dxa"/>
          </w:tcPr>
          <w:p w14:paraId="30DFA2A6" w14:textId="79ABA6AD" w:rsidR="008F5DD0" w:rsidRPr="00AF06AB" w:rsidRDefault="006E6A12" w:rsidP="00C20CA5">
            <w:pPr>
              <w:spacing w:after="120" w:line="240" w:lineRule="auto"/>
              <w:jc w:val="left"/>
              <w:rPr>
                <w:rFonts w:eastAsia="Arial Unicode MS"/>
                <w:lang w:val="fr-FR"/>
              </w:rPr>
            </w:pPr>
            <w:r w:rsidRPr="00AF06AB">
              <w:rPr>
                <w:rFonts w:eastAsia="Arial Unicode MS"/>
                <w:lang w:val="fr-FR"/>
              </w:rPr>
              <w:t>Les caractères examinés par le service chargé de réaliser l</w:t>
            </w:r>
            <w:r w:rsidR="00F27416" w:rsidRPr="00AF06AB">
              <w:rPr>
                <w:rFonts w:eastAsia="Arial Unicode MS"/>
                <w:lang w:val="fr-FR"/>
              </w:rPr>
              <w:t>’</w:t>
            </w:r>
            <w:r w:rsidRPr="00AF06AB">
              <w:rPr>
                <w:rFonts w:eastAsia="Arial Unicode MS"/>
                <w:lang w:val="fr-FR"/>
              </w:rPr>
              <w:t>examen doivent être les mêmes que ceux indiqués dans les principes directeurs nationaux d</w:t>
            </w:r>
            <w:r w:rsidR="00F27416" w:rsidRPr="00AF06AB">
              <w:rPr>
                <w:rFonts w:eastAsia="Arial Unicode MS"/>
                <w:lang w:val="fr-FR"/>
              </w:rPr>
              <w:t>’</w:t>
            </w:r>
            <w:r w:rsidRPr="00AF06AB">
              <w:rPr>
                <w:rFonts w:eastAsia="Arial Unicode MS"/>
                <w:lang w:val="fr-FR"/>
              </w:rPr>
              <w:t xml:space="preserve">examen. </w:t>
            </w:r>
            <w:r w:rsidR="00BE51CA" w:rsidRPr="00AF06AB">
              <w:rPr>
                <w:rFonts w:eastAsia="Arial Unicode MS"/>
                <w:lang w:val="fr-FR"/>
              </w:rPr>
              <w:t xml:space="preserve"> </w:t>
            </w:r>
          </w:p>
        </w:tc>
      </w:tr>
      <w:tr w:rsidR="008F5DD0" w:rsidRPr="00AF06AB" w14:paraId="60C557BD" w14:textId="77777777" w:rsidTr="005A1C08">
        <w:tc>
          <w:tcPr>
            <w:tcW w:w="9393" w:type="dxa"/>
          </w:tcPr>
          <w:p w14:paraId="6596AF06" w14:textId="23FC4E73" w:rsidR="008F5DD0" w:rsidRPr="00AF06AB" w:rsidRDefault="006875E7" w:rsidP="00C20CA5">
            <w:pPr>
              <w:spacing w:after="120" w:line="240" w:lineRule="auto"/>
              <w:jc w:val="left"/>
              <w:rPr>
                <w:rFonts w:eastAsia="Arial Unicode MS"/>
                <w:lang w:val="fr-FR"/>
              </w:rPr>
            </w:pPr>
            <w:r w:rsidRPr="00AF06AB">
              <w:rPr>
                <w:rFonts w:eastAsia="Arial Unicode MS"/>
                <w:lang w:val="fr-FR"/>
              </w:rPr>
              <w:t>Nous exigeons une habilitation pour les espèces concernées.</w:t>
            </w:r>
          </w:p>
        </w:tc>
      </w:tr>
      <w:tr w:rsidR="008F5DD0" w:rsidRPr="00AF06AB" w14:paraId="2C1C7BEA" w14:textId="77777777" w:rsidTr="005A1C08">
        <w:tc>
          <w:tcPr>
            <w:tcW w:w="9393" w:type="dxa"/>
          </w:tcPr>
          <w:p w14:paraId="0DC3D058" w14:textId="49264338" w:rsidR="008F5DD0" w:rsidRPr="00AF06AB" w:rsidRDefault="00F27416" w:rsidP="00C20CA5">
            <w:pPr>
              <w:spacing w:after="120" w:line="240" w:lineRule="auto"/>
              <w:jc w:val="left"/>
              <w:rPr>
                <w:rFonts w:eastAsia="Arial Unicode MS"/>
                <w:lang w:val="fr-FR"/>
              </w:rPr>
            </w:pPr>
            <w:r w:rsidRPr="00AF06AB">
              <w:rPr>
                <w:rFonts w:eastAsia="Arial Unicode MS"/>
                <w:lang w:val="fr-FR"/>
              </w:rPr>
              <w:t>-</w:t>
            </w:r>
            <w:r w:rsidR="008F5DD0" w:rsidRPr="00AF06AB">
              <w:rPr>
                <w:rFonts w:eastAsia="Arial Unicode MS"/>
                <w:lang w:val="fr-FR"/>
              </w:rPr>
              <w:t xml:space="preserve"> </w:t>
            </w:r>
            <w:r w:rsidR="00907527" w:rsidRPr="00AF06AB">
              <w:rPr>
                <w:rFonts w:eastAsia="Arial Unicode MS"/>
                <w:lang w:val="fr-FR"/>
              </w:rPr>
              <w:t>taille de la collection de référence,</w:t>
            </w:r>
            <w:r w:rsidRPr="00AF06AB">
              <w:rPr>
                <w:rFonts w:eastAsia="Arial Unicode MS"/>
                <w:lang w:val="fr-FR"/>
              </w:rPr>
              <w:t xml:space="preserve"> – </w:t>
            </w:r>
            <w:r w:rsidR="00907527" w:rsidRPr="00AF06AB">
              <w:rPr>
                <w:rFonts w:eastAsia="Arial Unicode MS"/>
                <w:lang w:val="fr-FR"/>
              </w:rPr>
              <w:t>expérience du service habilité, c</w:t>
            </w:r>
            <w:r w:rsidRPr="00AF06AB">
              <w:rPr>
                <w:rFonts w:eastAsia="Arial Unicode MS"/>
                <w:lang w:val="fr-FR"/>
              </w:rPr>
              <w:t>’</w:t>
            </w:r>
            <w:r w:rsidR="00907527" w:rsidRPr="00AF06AB">
              <w:rPr>
                <w:rFonts w:eastAsia="Arial Unicode MS"/>
                <w:lang w:val="fr-FR"/>
              </w:rPr>
              <w:t>est</w:t>
            </w:r>
            <w:r w:rsidRPr="00AF06AB">
              <w:rPr>
                <w:rFonts w:eastAsia="Arial Unicode MS"/>
                <w:lang w:val="fr-FR"/>
              </w:rPr>
              <w:t>-</w:t>
            </w:r>
            <w:r w:rsidR="00907527" w:rsidRPr="00AF06AB">
              <w:rPr>
                <w:rFonts w:eastAsia="Arial Unicode MS"/>
                <w:lang w:val="fr-FR"/>
              </w:rPr>
              <w:t>à</w:t>
            </w:r>
            <w:r w:rsidRPr="00AF06AB">
              <w:rPr>
                <w:rFonts w:eastAsia="Arial Unicode MS"/>
                <w:lang w:val="fr-FR"/>
              </w:rPr>
              <w:t>-</w:t>
            </w:r>
            <w:r w:rsidR="00907527" w:rsidRPr="00AF06AB">
              <w:rPr>
                <w:rFonts w:eastAsia="Arial Unicode MS"/>
                <w:lang w:val="fr-FR"/>
              </w:rPr>
              <w:t>dire</w:t>
            </w:r>
            <w:r w:rsidRPr="00AF06AB">
              <w:rPr>
                <w:rFonts w:eastAsia="Arial Unicode MS"/>
                <w:lang w:val="fr-FR"/>
              </w:rPr>
              <w:t> :</w:t>
            </w:r>
            <w:r w:rsidR="00907527" w:rsidRPr="00AF06AB">
              <w:rPr>
                <w:rFonts w:eastAsia="Arial Unicode MS"/>
                <w:lang w:val="fr-FR"/>
              </w:rPr>
              <w:t xml:space="preserve"> nombre de dossiers concernant les espèces citées, déjà étudiés par le service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02891908" w14:textId="77777777" w:rsidTr="005A1C08">
        <w:tc>
          <w:tcPr>
            <w:tcW w:w="9393" w:type="dxa"/>
          </w:tcPr>
          <w:p w14:paraId="5BCA7F79" w14:textId="79F3FA3C" w:rsidR="008F5DD0" w:rsidRPr="00AF06AB" w:rsidRDefault="00907527" w:rsidP="00C20CA5">
            <w:pPr>
              <w:spacing w:after="120" w:line="240" w:lineRule="auto"/>
              <w:jc w:val="left"/>
              <w:rPr>
                <w:rFonts w:eastAsia="Arial Unicode MS"/>
                <w:lang w:val="fr-FR"/>
              </w:rPr>
            </w:pPr>
            <w:r w:rsidRPr="00AF06AB">
              <w:rPr>
                <w:rFonts w:eastAsia="Arial Unicode MS"/>
                <w:lang w:val="fr-FR"/>
              </w:rPr>
              <w:t>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conformes aux exigences de l</w:t>
            </w:r>
            <w:r w:rsidR="00F27416" w:rsidRPr="00AF06AB">
              <w:rPr>
                <w:rFonts w:eastAsia="Arial Unicode MS"/>
                <w:lang w:val="fr-FR"/>
              </w:rPr>
              <w:t>’</w:t>
            </w:r>
            <w:r w:rsidRPr="00AF06AB">
              <w:rPr>
                <w:rFonts w:eastAsia="Arial Unicode MS"/>
                <w:lang w:val="fr-FR"/>
              </w:rPr>
              <w:t>OCVV</w:t>
            </w:r>
            <w:r w:rsidR="008F5DD0" w:rsidRPr="00AF06AB">
              <w:rPr>
                <w:rFonts w:eastAsia="Arial Unicode MS"/>
                <w:lang w:val="fr-FR"/>
              </w:rPr>
              <w:t xml:space="preserve"> </w:t>
            </w:r>
          </w:p>
        </w:tc>
      </w:tr>
      <w:tr w:rsidR="008F5DD0" w:rsidRPr="00AF06AB" w14:paraId="5A407D77" w14:textId="77777777" w:rsidTr="005A1C08">
        <w:tc>
          <w:tcPr>
            <w:tcW w:w="9393" w:type="dxa"/>
          </w:tcPr>
          <w:p w14:paraId="6091F3BD" w14:textId="421F992A" w:rsidR="008F5DD0" w:rsidRPr="00AF06AB" w:rsidRDefault="007C3D8D" w:rsidP="00C20CA5">
            <w:pPr>
              <w:spacing w:after="120" w:line="240" w:lineRule="auto"/>
              <w:jc w:val="left"/>
              <w:rPr>
                <w:rFonts w:eastAsia="Arial Unicode MS"/>
                <w:lang w:val="fr-FR"/>
              </w:rPr>
            </w:pPr>
            <w:r w:rsidRPr="00AF06AB">
              <w:rPr>
                <w:rFonts w:eastAsia="Arial Unicode MS"/>
                <w:lang w:val="fr-FR"/>
              </w:rPr>
              <w:t>Les résultats des essais expérimentaux réalisés par un service étranger compétent peuvent être pris en considération avec l</w:t>
            </w:r>
            <w:r w:rsidR="00F27416" w:rsidRPr="00AF06AB">
              <w:rPr>
                <w:rFonts w:eastAsia="Arial Unicode MS"/>
                <w:lang w:val="fr-FR"/>
              </w:rPr>
              <w:t>’</w:t>
            </w:r>
            <w:r w:rsidRPr="00AF06AB">
              <w:rPr>
                <w:rFonts w:eastAsia="Arial Unicode MS"/>
                <w:lang w:val="fr-FR"/>
              </w:rPr>
              <w:t>accord de ce service.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423C3821" w14:textId="77777777" w:rsidTr="005A1C08">
        <w:tc>
          <w:tcPr>
            <w:tcW w:w="9393" w:type="dxa"/>
          </w:tcPr>
          <w:p w14:paraId="771A2CF9" w14:textId="10E28555" w:rsidR="008F5DD0" w:rsidRPr="00AF06AB" w:rsidRDefault="007C3D8D" w:rsidP="00C20CA5">
            <w:pPr>
              <w:spacing w:after="120" w:line="240" w:lineRule="auto"/>
              <w:jc w:val="left"/>
              <w:rPr>
                <w:rFonts w:eastAsia="Arial Unicode MS"/>
                <w:lang w:val="fr-FR"/>
              </w:rPr>
            </w:pPr>
            <w:r w:rsidRPr="00AF06AB">
              <w:rPr>
                <w:rFonts w:eastAsia="Arial Unicode MS"/>
                <w:lang w:val="fr-FR"/>
              </w:rPr>
              <w:t>Seulement pour les États membres de l</w:t>
            </w:r>
            <w:r w:rsidR="00F27416" w:rsidRPr="00AF06AB">
              <w:rPr>
                <w:rFonts w:eastAsia="Arial Unicode MS"/>
                <w:lang w:val="fr-FR"/>
              </w:rPr>
              <w:t>’</w:t>
            </w:r>
            <w:r w:rsidRPr="00AF06AB">
              <w:rPr>
                <w:rFonts w:eastAsia="Arial Unicode MS"/>
                <w:lang w:val="fr-FR"/>
              </w:rPr>
              <w:t>UE</w:t>
            </w:r>
            <w:r w:rsidR="008F5DD0" w:rsidRPr="00AF06AB">
              <w:rPr>
                <w:rFonts w:eastAsia="Arial Unicode MS"/>
                <w:lang w:val="fr-FR"/>
              </w:rPr>
              <w:t xml:space="preserve"> </w:t>
            </w:r>
          </w:p>
        </w:tc>
      </w:tr>
      <w:tr w:rsidR="008F5DD0" w:rsidRPr="00AF06AB" w14:paraId="53820C65" w14:textId="77777777" w:rsidTr="005A1C08">
        <w:tc>
          <w:tcPr>
            <w:tcW w:w="9393" w:type="dxa"/>
          </w:tcPr>
          <w:p w14:paraId="1B422494" w14:textId="1FD3C25D" w:rsidR="008F5DD0" w:rsidRPr="00AF06AB" w:rsidRDefault="00580B40" w:rsidP="00C20CA5">
            <w:pPr>
              <w:spacing w:after="120" w:line="240" w:lineRule="auto"/>
              <w:jc w:val="left"/>
              <w:rPr>
                <w:rFonts w:eastAsia="Arial Unicode MS"/>
                <w:lang w:val="fr-FR"/>
              </w:rPr>
            </w:pPr>
            <w:r w:rsidRPr="00AF06AB">
              <w:rPr>
                <w:rFonts w:eastAsia="Arial Unicode MS"/>
                <w:lang w:val="fr-FR"/>
              </w:rPr>
              <w:t>Nous n</w:t>
            </w:r>
            <w:r w:rsidR="00F27416" w:rsidRPr="00AF06AB">
              <w:rPr>
                <w:rFonts w:eastAsia="Arial Unicode MS"/>
                <w:lang w:val="fr-FR"/>
              </w:rPr>
              <w:t>’</w:t>
            </w:r>
            <w:r w:rsidRPr="00AF06AB">
              <w:rPr>
                <w:rFonts w:eastAsia="Arial Unicode MS"/>
                <w:lang w:val="fr-FR"/>
              </w:rPr>
              <w:t>acceptons que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w:t>
            </w:r>
            <w:r w:rsidR="00F27416" w:rsidRPr="00AF06AB">
              <w:rPr>
                <w:rFonts w:eastAsia="Arial Unicode MS"/>
                <w:lang w:val="fr-FR"/>
              </w:rPr>
              <w:t>’</w:t>
            </w:r>
            <w:r w:rsidRPr="00AF06AB">
              <w:rPr>
                <w:rFonts w:eastAsia="Arial Unicode MS"/>
                <w:lang w:val="fr-FR"/>
              </w:rPr>
              <w:t>autres États membres de l</w:t>
            </w:r>
            <w:r w:rsidR="00F27416" w:rsidRPr="00AF06AB">
              <w:rPr>
                <w:rFonts w:eastAsia="Arial Unicode MS"/>
                <w:lang w:val="fr-FR"/>
              </w:rPr>
              <w:t>’</w:t>
            </w:r>
            <w:r w:rsidRPr="00AF06AB">
              <w:rPr>
                <w:rFonts w:eastAsia="Arial Unicode MS"/>
                <w:lang w:val="fr-FR"/>
              </w:rPr>
              <w:t>UE et le service d</w:t>
            </w:r>
            <w:r w:rsidR="00F27416" w:rsidRPr="00AF06AB">
              <w:rPr>
                <w:rFonts w:eastAsia="Arial Unicode MS"/>
                <w:lang w:val="fr-FR"/>
              </w:rPr>
              <w:t>’</w:t>
            </w:r>
            <w:r w:rsidRPr="00AF06AB">
              <w:rPr>
                <w:rFonts w:eastAsia="Arial Unicode MS"/>
                <w:lang w:val="fr-FR"/>
              </w:rPr>
              <w:t>examen doit être accrédité par l</w:t>
            </w:r>
            <w:r w:rsidR="00F27416" w:rsidRPr="00AF06AB">
              <w:rPr>
                <w:rFonts w:eastAsia="Arial Unicode MS"/>
                <w:lang w:val="fr-FR"/>
              </w:rPr>
              <w:t>’</w:t>
            </w:r>
            <w:r w:rsidRPr="00AF06AB">
              <w:rPr>
                <w:rFonts w:eastAsia="Arial Unicode MS"/>
                <w:lang w:val="fr-FR"/>
              </w:rPr>
              <w:t xml:space="preserve">OCVV pour réaliser les examens DHS. </w:t>
            </w:r>
            <w:r w:rsidR="00BE51CA" w:rsidRPr="00AF06AB">
              <w:rPr>
                <w:rFonts w:eastAsia="Arial Unicode MS"/>
                <w:lang w:val="fr-FR"/>
              </w:rPr>
              <w:t xml:space="preserve"> </w:t>
            </w:r>
          </w:p>
        </w:tc>
      </w:tr>
      <w:tr w:rsidR="008F5DD0" w:rsidRPr="00AF06AB" w14:paraId="232CB0C5" w14:textId="77777777" w:rsidTr="005A1C08">
        <w:tc>
          <w:tcPr>
            <w:tcW w:w="9393" w:type="dxa"/>
          </w:tcPr>
          <w:p w14:paraId="3F22553C" w14:textId="6C7EA8D7" w:rsidR="008F5DD0" w:rsidRPr="00AF06AB" w:rsidRDefault="00580B40" w:rsidP="00C20CA5">
            <w:pPr>
              <w:spacing w:after="120" w:line="240" w:lineRule="auto"/>
              <w:jc w:val="left"/>
              <w:rPr>
                <w:rFonts w:eastAsia="Arial Unicode MS"/>
                <w:lang w:val="fr-FR"/>
              </w:rPr>
            </w:pPr>
            <w:r w:rsidRPr="00AF06AB">
              <w:rPr>
                <w:rFonts w:eastAsia="Arial Unicode MS"/>
                <w:lang w:val="fr-FR"/>
              </w:rPr>
              <w:t>Nous utilisons les résultats d</w:t>
            </w:r>
            <w:r w:rsidR="00F27416" w:rsidRPr="00AF06AB">
              <w:rPr>
                <w:rFonts w:eastAsia="Arial Unicode MS"/>
                <w:lang w:val="fr-FR"/>
              </w:rPr>
              <w:t>’</w:t>
            </w:r>
            <w:r w:rsidRPr="00AF06AB">
              <w:rPr>
                <w:rFonts w:eastAsia="Arial Unicode MS"/>
                <w:lang w:val="fr-FR"/>
              </w:rPr>
              <w:t>examens déjà réalisés pour déterminer si la variété est nouvelle et présente les caractéristiques de distinction, d</w:t>
            </w:r>
            <w:r w:rsidR="00F27416" w:rsidRPr="00AF06AB">
              <w:rPr>
                <w:rFonts w:eastAsia="Arial Unicode MS"/>
                <w:lang w:val="fr-FR"/>
              </w:rPr>
              <w:t>’</w:t>
            </w:r>
            <w:r w:rsidRPr="00AF06AB">
              <w:rPr>
                <w:rFonts w:eastAsia="Arial Unicode MS"/>
                <w:lang w:val="fr-FR"/>
              </w:rPr>
              <w:t>homogénéité et de stabilité</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DFD6D56" w14:textId="77777777" w:rsidTr="005A1C08">
        <w:tc>
          <w:tcPr>
            <w:tcW w:w="9393" w:type="dxa"/>
          </w:tcPr>
          <w:p w14:paraId="04864478" w14:textId="52202D5A" w:rsidR="008F5DD0" w:rsidRPr="00AF06AB" w:rsidRDefault="00580B40" w:rsidP="00C20CA5">
            <w:pPr>
              <w:spacing w:after="120" w:line="240" w:lineRule="auto"/>
              <w:jc w:val="left"/>
              <w:rPr>
                <w:rFonts w:eastAsia="Arial Unicode MS"/>
                <w:lang w:val="fr-FR"/>
              </w:rPr>
            </w:pPr>
            <w:r w:rsidRPr="00AF06AB">
              <w:rPr>
                <w:rFonts w:eastAsia="Arial Unicode MS"/>
                <w:lang w:val="fr-FR"/>
              </w:rPr>
              <w:t>Un mémorandum d</w:t>
            </w:r>
            <w:r w:rsidR="00F27416" w:rsidRPr="00AF06AB">
              <w:rPr>
                <w:rFonts w:eastAsia="Arial Unicode MS"/>
                <w:lang w:val="fr-FR"/>
              </w:rPr>
              <w:t>’</w:t>
            </w:r>
            <w:r w:rsidRPr="00AF06AB">
              <w:rPr>
                <w:rFonts w:eastAsia="Arial Unicode MS"/>
                <w:lang w:val="fr-FR"/>
              </w:rPr>
              <w:t>accord de coopération doit avoir été signé entre l</w:t>
            </w:r>
            <w:r w:rsidR="00F27416" w:rsidRPr="00AF06AB">
              <w:rPr>
                <w:rFonts w:eastAsia="Arial Unicode MS"/>
                <w:lang w:val="fr-FR"/>
              </w:rPr>
              <w:t>’</w:t>
            </w:r>
            <w:r w:rsidRPr="00AF06AB">
              <w:rPr>
                <w:rFonts w:eastAsia="Arial Unicode MS"/>
                <w:lang w:val="fr-FR"/>
              </w:rPr>
              <w:t>OCVV et l</w:t>
            </w:r>
            <w:r w:rsidR="00F27416" w:rsidRPr="00AF06AB">
              <w:rPr>
                <w:rFonts w:eastAsia="Arial Unicode MS"/>
                <w:lang w:val="fr-FR"/>
              </w:rPr>
              <w:t>’</w:t>
            </w:r>
            <w:r w:rsidRPr="00AF06AB">
              <w:rPr>
                <w:rFonts w:eastAsia="Arial Unicode MS"/>
                <w:lang w:val="fr-FR"/>
              </w:rPr>
              <w:t>autre membre de l</w:t>
            </w:r>
            <w:r w:rsidR="00F27416" w:rsidRPr="00AF06AB">
              <w:rPr>
                <w:rFonts w:eastAsia="Arial Unicode MS"/>
                <w:lang w:val="fr-FR"/>
              </w:rPr>
              <w:t>’</w:t>
            </w:r>
            <w:r w:rsidRPr="00AF06AB">
              <w:rPr>
                <w:rFonts w:eastAsia="Arial Unicode MS"/>
                <w:lang w:val="fr-FR"/>
              </w:rPr>
              <w:t xml:space="preserve">UPOV. </w:t>
            </w:r>
            <w:r w:rsidR="00BE51CA" w:rsidRPr="00AF06AB">
              <w:rPr>
                <w:rFonts w:eastAsia="Arial Unicode MS"/>
                <w:lang w:val="fr-FR"/>
              </w:rPr>
              <w:t xml:space="preserve"> </w:t>
            </w:r>
          </w:p>
        </w:tc>
      </w:tr>
      <w:tr w:rsidR="008F5DD0" w:rsidRPr="00AF06AB" w14:paraId="4C084B07" w14:textId="77777777" w:rsidTr="005A1C08">
        <w:tc>
          <w:tcPr>
            <w:tcW w:w="9393" w:type="dxa"/>
          </w:tcPr>
          <w:p w14:paraId="6E58497E" w14:textId="19D43949" w:rsidR="008F5DD0" w:rsidRPr="00AF06AB" w:rsidRDefault="00797476" w:rsidP="00C20CA5">
            <w:pPr>
              <w:spacing w:after="120" w:line="240" w:lineRule="auto"/>
              <w:jc w:val="left"/>
              <w:rPr>
                <w:rFonts w:eastAsia="Arial Unicode MS"/>
                <w:lang w:val="fr-FR"/>
              </w:rPr>
            </w:pPr>
            <w:r w:rsidRPr="00AF06AB">
              <w:rPr>
                <w:rFonts w:eastAsia="Arial Unicode MS"/>
                <w:lang w:val="fr-FR"/>
              </w:rPr>
              <w:lastRenderedPageBreak/>
              <w:t xml:space="preserve">Les rapports </w:t>
            </w:r>
            <w:r w:rsidR="00C6185F" w:rsidRPr="00AF06AB">
              <w:rPr>
                <w:rFonts w:eastAsia="Arial Unicode MS"/>
                <w:lang w:val="fr-FR"/>
              </w:rPr>
              <w:t>d</w:t>
            </w:r>
            <w:r w:rsidR="00F27416" w:rsidRPr="00AF06AB">
              <w:rPr>
                <w:rFonts w:eastAsia="Arial Unicode MS"/>
                <w:lang w:val="fr-FR"/>
              </w:rPr>
              <w:t>’</w:t>
            </w:r>
            <w:r w:rsidR="00C6185F" w:rsidRPr="00AF06AB">
              <w:rPr>
                <w:rFonts w:eastAsia="Arial Unicode MS"/>
                <w:lang w:val="fr-FR"/>
              </w:rPr>
              <w:t>examen</w:t>
            </w:r>
            <w:r w:rsidR="00BE51CA" w:rsidRPr="00AF06AB">
              <w:rPr>
                <w:rFonts w:eastAsia="Arial Unicode MS"/>
                <w:lang w:val="fr-FR"/>
              </w:rPr>
              <w:t> </w:t>
            </w:r>
            <w:r w:rsidRPr="00AF06AB">
              <w:rPr>
                <w:rFonts w:eastAsia="Arial Unicode MS"/>
                <w:lang w:val="fr-FR"/>
              </w:rPr>
              <w:t>DHS ne sont disponibles qu</w:t>
            </w:r>
            <w:r w:rsidR="00F27416" w:rsidRPr="00AF06AB">
              <w:rPr>
                <w:rFonts w:eastAsia="Arial Unicode MS"/>
                <w:lang w:val="fr-FR"/>
              </w:rPr>
              <w:t>’</w:t>
            </w:r>
            <w:r w:rsidRPr="00AF06AB">
              <w:rPr>
                <w:rFonts w:eastAsia="Arial Unicode MS"/>
                <w:lang w:val="fr-FR"/>
              </w:rPr>
              <w:t>auprès d</w:t>
            </w:r>
            <w:r w:rsidR="00F27416" w:rsidRPr="00AF06AB">
              <w:rPr>
                <w:rFonts w:eastAsia="Arial Unicode MS"/>
                <w:lang w:val="fr-FR"/>
              </w:rPr>
              <w:t>’</w:t>
            </w:r>
            <w:r w:rsidRPr="00AF06AB">
              <w:rPr>
                <w:rFonts w:eastAsia="Arial Unicode MS"/>
                <w:lang w:val="fr-FR"/>
              </w:rPr>
              <w:t>un centre d</w:t>
            </w:r>
            <w:r w:rsidR="00F27416" w:rsidRPr="00AF06AB">
              <w:rPr>
                <w:rFonts w:eastAsia="Arial Unicode MS"/>
                <w:lang w:val="fr-FR"/>
              </w:rPr>
              <w:t>’</w:t>
            </w:r>
            <w:r w:rsidRPr="00AF06AB">
              <w:rPr>
                <w:rFonts w:eastAsia="Arial Unicode MS"/>
                <w:lang w:val="fr-FR"/>
              </w:rPr>
              <w:t>essai homologué par l</w:t>
            </w:r>
            <w:r w:rsidR="00F27416" w:rsidRPr="00AF06AB">
              <w:rPr>
                <w:rFonts w:eastAsia="Arial Unicode MS"/>
                <w:lang w:val="fr-FR"/>
              </w:rPr>
              <w:t>’</w:t>
            </w:r>
            <w:r w:rsidRPr="00AF06AB">
              <w:rPr>
                <w:rFonts w:eastAsia="Arial Unicode MS"/>
                <w:lang w:val="fr-FR"/>
              </w:rPr>
              <w:t>OCVV.</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46676FB0" w14:textId="77777777" w:rsidTr="005A1C08">
        <w:tc>
          <w:tcPr>
            <w:tcW w:w="9393" w:type="dxa"/>
          </w:tcPr>
          <w:p w14:paraId="753326E1" w14:textId="25E876F9" w:rsidR="008F5DD0" w:rsidRPr="00AF06AB" w:rsidRDefault="00797476" w:rsidP="00C20CA5">
            <w:pPr>
              <w:spacing w:after="120" w:line="240" w:lineRule="auto"/>
              <w:jc w:val="left"/>
              <w:rPr>
                <w:rFonts w:eastAsia="Arial Unicode MS"/>
                <w:lang w:val="fr-FR"/>
              </w:rPr>
            </w:pPr>
            <w:r w:rsidRPr="00AF06AB">
              <w:rPr>
                <w:rFonts w:eastAsia="Arial Unicode MS"/>
                <w:lang w:val="fr-FR"/>
              </w:rPr>
              <w:t>Approbation n</w:t>
            </w:r>
            <w:r w:rsidR="00C6185F" w:rsidRPr="00AF06AB">
              <w:rPr>
                <w:rFonts w:eastAsia="Arial Unicode MS"/>
                <w:lang w:val="fr-FR"/>
              </w:rPr>
              <w:t>é</w:t>
            </w:r>
            <w:r w:rsidRPr="00AF06AB">
              <w:rPr>
                <w:rFonts w:eastAsia="Arial Unicode MS"/>
                <w:lang w:val="fr-FR"/>
              </w:rPr>
              <w:t>cessaire du gouvernement</w:t>
            </w:r>
            <w:r w:rsidR="008F5DD0" w:rsidRPr="00AF06AB">
              <w:rPr>
                <w:rFonts w:eastAsia="Arial Unicode MS"/>
                <w:lang w:val="fr-FR"/>
              </w:rPr>
              <w:t xml:space="preserve"> </w:t>
            </w:r>
          </w:p>
        </w:tc>
      </w:tr>
      <w:tr w:rsidR="008F5DD0" w:rsidRPr="00AF06AB" w14:paraId="3F238A50" w14:textId="77777777" w:rsidTr="005A1C08">
        <w:tc>
          <w:tcPr>
            <w:tcW w:w="9393" w:type="dxa"/>
          </w:tcPr>
          <w:p w14:paraId="093486C9" w14:textId="724AC59F" w:rsidR="008F5DD0" w:rsidRPr="00AF06AB" w:rsidRDefault="00797476" w:rsidP="00C20CA5">
            <w:pPr>
              <w:spacing w:after="120" w:line="240" w:lineRule="auto"/>
              <w:jc w:val="left"/>
              <w:rPr>
                <w:rFonts w:eastAsia="Arial Unicode MS"/>
                <w:lang w:val="fr-FR"/>
              </w:rPr>
            </w:pPr>
            <w:r w:rsidRPr="00AF06AB">
              <w:rPr>
                <w:rFonts w:eastAsia="Arial Unicode MS"/>
                <w:lang w:val="fr-FR"/>
              </w:rPr>
              <w:t>Les résultats des essais doivent être demandés d</w:t>
            </w:r>
            <w:r w:rsidR="00F27416" w:rsidRPr="00AF06AB">
              <w:rPr>
                <w:rFonts w:eastAsia="Arial Unicode MS"/>
                <w:lang w:val="fr-FR"/>
              </w:rPr>
              <w:t>’</w:t>
            </w:r>
            <w:r w:rsidRPr="00AF06AB">
              <w:rPr>
                <w:rFonts w:eastAsia="Arial Unicode MS"/>
                <w:lang w:val="fr-FR"/>
              </w:rPr>
              <w:t>office à office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65B6343" w14:textId="77777777" w:rsidTr="005A1C08">
        <w:tc>
          <w:tcPr>
            <w:tcW w:w="9393" w:type="dxa"/>
          </w:tcPr>
          <w:p w14:paraId="517DE8DE" w14:textId="05ED0675" w:rsidR="008F5DD0" w:rsidRPr="00AF06AB" w:rsidRDefault="00065F3A" w:rsidP="00C6185F">
            <w:pPr>
              <w:spacing w:after="120" w:line="240" w:lineRule="auto"/>
              <w:jc w:val="left"/>
              <w:rPr>
                <w:rFonts w:eastAsia="Arial Unicode MS"/>
                <w:lang w:val="fr-FR"/>
              </w:rPr>
            </w:pPr>
            <w:r w:rsidRPr="00AF06AB">
              <w:rPr>
                <w:rFonts w:eastAsia="Arial Unicode MS"/>
                <w:lang w:val="fr-FR"/>
              </w:rPr>
              <w:t>Il faut prouver que certaines exigences de qualité administratives et techniques sont rempli</w:t>
            </w:r>
            <w:r w:rsidR="0020543A" w:rsidRPr="00AF06AB">
              <w:rPr>
                <w:rFonts w:eastAsia="Arial Unicode MS"/>
                <w:lang w:val="fr-FR"/>
              </w:rPr>
              <w:t>es.  En</w:t>
            </w:r>
            <w:r w:rsidRPr="00AF06AB">
              <w:rPr>
                <w:rFonts w:eastAsia="Arial Unicode MS"/>
                <w:lang w:val="fr-FR"/>
              </w:rPr>
              <w:t xml:space="preserve"> particulier, l</w:t>
            </w:r>
            <w:r w:rsidR="00F27416" w:rsidRPr="00AF06AB">
              <w:rPr>
                <w:rFonts w:eastAsia="Arial Unicode MS"/>
                <w:lang w:val="fr-FR"/>
              </w:rPr>
              <w:t>’</w:t>
            </w:r>
            <w:r w:rsidRPr="00AF06AB">
              <w:rPr>
                <w:rFonts w:eastAsia="Arial Unicode MS"/>
                <w:lang w:val="fr-FR"/>
              </w:rPr>
              <w:t>autre membre de l</w:t>
            </w:r>
            <w:r w:rsidR="00F27416" w:rsidRPr="00AF06AB">
              <w:rPr>
                <w:rFonts w:eastAsia="Arial Unicode MS"/>
                <w:lang w:val="fr-FR"/>
              </w:rPr>
              <w:t>’</w:t>
            </w:r>
            <w:r w:rsidRPr="00AF06AB">
              <w:rPr>
                <w:rFonts w:eastAsia="Arial Unicode MS"/>
                <w:lang w:val="fr-FR"/>
              </w:rPr>
              <w:t>UPOV doit fournir des informations sur l</w:t>
            </w:r>
            <w:r w:rsidR="00F27416" w:rsidRPr="00AF06AB">
              <w:rPr>
                <w:rFonts w:eastAsia="Arial Unicode MS"/>
                <w:lang w:val="fr-FR"/>
              </w:rPr>
              <w:t>’</w:t>
            </w:r>
            <w:r w:rsidRPr="00AF06AB">
              <w:rPr>
                <w:rFonts w:eastAsia="Arial Unicode MS"/>
                <w:lang w:val="fr-FR"/>
              </w:rPr>
              <w:t>indépendance, l</w:t>
            </w:r>
            <w:r w:rsidR="00F27416" w:rsidRPr="00AF06AB">
              <w:rPr>
                <w:rFonts w:eastAsia="Arial Unicode MS"/>
                <w:lang w:val="fr-FR"/>
              </w:rPr>
              <w:t>’</w:t>
            </w:r>
            <w:r w:rsidRPr="00AF06AB">
              <w:rPr>
                <w:rFonts w:eastAsia="Arial Unicode MS"/>
                <w:lang w:val="fr-FR"/>
              </w:rPr>
              <w:t>impartialité et l</w:t>
            </w:r>
            <w:r w:rsidR="00F27416" w:rsidRPr="00AF06AB">
              <w:rPr>
                <w:rFonts w:eastAsia="Arial Unicode MS"/>
                <w:lang w:val="fr-FR"/>
              </w:rPr>
              <w:t>’</w:t>
            </w:r>
            <w:r w:rsidRPr="00AF06AB">
              <w:rPr>
                <w:rFonts w:eastAsia="Arial Unicode MS"/>
                <w:lang w:val="fr-FR"/>
              </w:rPr>
              <w:t>intégrité du service chargé des examens DHS, sur les installations et les équipements et sur l</w:t>
            </w:r>
            <w:r w:rsidR="00F27416" w:rsidRPr="00AF06AB">
              <w:rPr>
                <w:rFonts w:eastAsia="Arial Unicode MS"/>
                <w:lang w:val="fr-FR"/>
              </w:rPr>
              <w:t>’</w:t>
            </w:r>
            <w:r w:rsidRPr="00AF06AB">
              <w:rPr>
                <w:rFonts w:eastAsia="Arial Unicode MS"/>
                <w:lang w:val="fr-FR"/>
              </w:rPr>
              <w:t>expérience du service s</w:t>
            </w:r>
            <w:r w:rsidR="00F27416" w:rsidRPr="00AF06AB">
              <w:rPr>
                <w:rFonts w:eastAsia="Arial Unicode MS"/>
                <w:lang w:val="fr-FR"/>
              </w:rPr>
              <w:t>’</w:t>
            </w:r>
            <w:r w:rsidRPr="00AF06AB">
              <w:rPr>
                <w:rFonts w:eastAsia="Arial Unicode MS"/>
                <w:lang w:val="fr-FR"/>
              </w:rPr>
              <w:t>agissant des espèces concerné</w:t>
            </w:r>
            <w:r w:rsidR="0020543A" w:rsidRPr="00AF06AB">
              <w:rPr>
                <w:rFonts w:eastAsia="Arial Unicode MS"/>
                <w:lang w:val="fr-FR"/>
              </w:rPr>
              <w:t>es.  Il</w:t>
            </w:r>
            <w:r w:rsidR="00E725FE" w:rsidRPr="00AF06AB">
              <w:rPr>
                <w:rFonts w:eastAsia="Arial Unicode MS"/>
                <w:lang w:val="fr-FR"/>
              </w:rPr>
              <w:t xml:space="preserve"> conviendra aussi d</w:t>
            </w:r>
            <w:r w:rsidR="00F27416" w:rsidRPr="00AF06AB">
              <w:rPr>
                <w:rFonts w:eastAsia="Arial Unicode MS"/>
                <w:lang w:val="fr-FR"/>
              </w:rPr>
              <w:t>’</w:t>
            </w:r>
            <w:r w:rsidR="00E725FE" w:rsidRPr="00AF06AB">
              <w:rPr>
                <w:rFonts w:eastAsia="Arial Unicode MS"/>
                <w:lang w:val="fr-FR"/>
              </w:rPr>
              <w:t>indiquer les principes directeurs techniques utilisés, la manière dont l</w:t>
            </w:r>
            <w:r w:rsidR="00F27416" w:rsidRPr="00AF06AB">
              <w:rPr>
                <w:rFonts w:eastAsia="Arial Unicode MS"/>
                <w:lang w:val="fr-FR"/>
              </w:rPr>
              <w:t>’</w:t>
            </w:r>
            <w:r w:rsidR="00E725FE" w:rsidRPr="00AF06AB">
              <w:rPr>
                <w:rFonts w:eastAsia="Arial Unicode MS"/>
                <w:lang w:val="fr-FR"/>
              </w:rPr>
              <w:t>examen technique est réalisé, les exigences concernant la remise du matériel végétal, des informations liées à la collection de variétés de référence existante (forme, taille, maintien, composition, critères d</w:t>
            </w:r>
            <w:r w:rsidR="00F27416" w:rsidRPr="00AF06AB">
              <w:rPr>
                <w:rFonts w:eastAsia="Arial Unicode MS"/>
                <w:lang w:val="fr-FR"/>
              </w:rPr>
              <w:t>’</w:t>
            </w:r>
            <w:r w:rsidR="00E725FE" w:rsidRPr="00AF06AB">
              <w:rPr>
                <w:rFonts w:eastAsia="Arial Unicode MS"/>
                <w:lang w:val="fr-FR"/>
              </w:rPr>
              <w:t>intégration des variétés dans la collection) et la procédure de sélection des variétés de référence pour l</w:t>
            </w:r>
            <w:r w:rsidR="00F27416" w:rsidRPr="00AF06AB">
              <w:rPr>
                <w:rFonts w:eastAsia="Arial Unicode MS"/>
                <w:lang w:val="fr-FR"/>
              </w:rPr>
              <w:t>’</w:t>
            </w:r>
            <w:r w:rsidR="00E725FE" w:rsidRPr="00AF06AB">
              <w:rPr>
                <w:rFonts w:eastAsia="Arial Unicode MS"/>
                <w:lang w:val="fr-FR"/>
              </w:rPr>
              <w:t>essai de cultu</w:t>
            </w:r>
            <w:r w:rsidR="0020543A" w:rsidRPr="00AF06AB">
              <w:rPr>
                <w:rFonts w:eastAsia="Arial Unicode MS"/>
                <w:lang w:val="fr-FR"/>
              </w:rPr>
              <w:t>re.  Ce</w:t>
            </w:r>
            <w:r w:rsidR="00E725FE" w:rsidRPr="00AF06AB">
              <w:rPr>
                <w:rFonts w:eastAsia="Arial Unicode MS"/>
                <w:lang w:val="fr-FR"/>
              </w:rPr>
              <w:t xml:space="preserve">s informations seront évaluées et la décision </w:t>
            </w:r>
            <w:r w:rsidR="00C6185F" w:rsidRPr="00AF06AB">
              <w:rPr>
                <w:rFonts w:eastAsia="Arial Unicode MS"/>
                <w:lang w:val="fr-FR"/>
              </w:rPr>
              <w:t>concernant l</w:t>
            </w:r>
            <w:r w:rsidR="00F27416" w:rsidRPr="00AF06AB">
              <w:rPr>
                <w:rFonts w:eastAsia="Arial Unicode MS"/>
                <w:lang w:val="fr-FR"/>
              </w:rPr>
              <w:t>’</w:t>
            </w:r>
            <w:r w:rsidR="00C6185F" w:rsidRPr="00AF06AB">
              <w:rPr>
                <w:rFonts w:eastAsia="Arial Unicode MS"/>
                <w:lang w:val="fr-FR"/>
              </w:rPr>
              <w:t>utilisation</w:t>
            </w:r>
            <w:r w:rsidR="00E725FE" w:rsidRPr="00AF06AB">
              <w:rPr>
                <w:rFonts w:eastAsia="Arial Unicode MS"/>
                <w:lang w:val="fr-FR"/>
              </w:rPr>
              <w:t xml:space="preserve"> des rapports DHS d</w:t>
            </w:r>
            <w:r w:rsidR="00F27416" w:rsidRPr="00AF06AB">
              <w:rPr>
                <w:rFonts w:eastAsia="Arial Unicode MS"/>
                <w:lang w:val="fr-FR"/>
              </w:rPr>
              <w:t>’</w:t>
            </w:r>
            <w:r w:rsidR="00E725FE" w:rsidRPr="00AF06AB">
              <w:rPr>
                <w:rFonts w:eastAsia="Arial Unicode MS"/>
                <w:lang w:val="fr-FR"/>
              </w:rPr>
              <w:t>un autre membre de l</w:t>
            </w:r>
            <w:r w:rsidR="00F27416" w:rsidRPr="00AF06AB">
              <w:rPr>
                <w:rFonts w:eastAsia="Arial Unicode MS"/>
                <w:lang w:val="fr-FR"/>
              </w:rPr>
              <w:t>’</w:t>
            </w:r>
            <w:r w:rsidR="00E725FE" w:rsidRPr="00AF06AB">
              <w:rPr>
                <w:rFonts w:eastAsia="Arial Unicode MS"/>
                <w:lang w:val="fr-FR"/>
              </w:rPr>
              <w:t>UPOV devra être approuvée par le service de contrôle.</w:t>
            </w:r>
          </w:p>
        </w:tc>
      </w:tr>
      <w:tr w:rsidR="008F5DD0" w:rsidRPr="00AF06AB" w14:paraId="10B184B9" w14:textId="77777777" w:rsidTr="005A1C08">
        <w:tc>
          <w:tcPr>
            <w:tcW w:w="9393" w:type="dxa"/>
          </w:tcPr>
          <w:p w14:paraId="5AFC00A4" w14:textId="517A7928" w:rsidR="008F5DD0" w:rsidRPr="00AF06AB" w:rsidRDefault="008F5DD0" w:rsidP="00C20CA5">
            <w:pPr>
              <w:spacing w:after="120" w:line="240" w:lineRule="auto"/>
              <w:jc w:val="left"/>
              <w:rPr>
                <w:rFonts w:eastAsia="Arial Unicode MS"/>
                <w:lang w:val="fr-FR"/>
              </w:rPr>
            </w:pPr>
            <w:r w:rsidRPr="00AF06AB">
              <w:rPr>
                <w:rFonts w:eastAsia="Arial Unicode MS"/>
                <w:lang w:val="fr-FR"/>
              </w:rPr>
              <w:t>1.</w:t>
            </w:r>
            <w:r w:rsidR="00BE51CA" w:rsidRPr="00AF06AB">
              <w:rPr>
                <w:rFonts w:eastAsia="Arial Unicode MS"/>
                <w:lang w:val="fr-FR"/>
              </w:rPr>
              <w:t xml:space="preserve"> </w:t>
            </w:r>
            <w:r w:rsidRPr="00AF06AB">
              <w:rPr>
                <w:rFonts w:eastAsia="Arial Unicode MS"/>
                <w:lang w:val="fr-FR"/>
              </w:rPr>
              <w:t xml:space="preserve"> </w:t>
            </w:r>
            <w:r w:rsidR="005F079C" w:rsidRPr="00AF06AB">
              <w:rPr>
                <w:rFonts w:eastAsia="Arial Unicode MS"/>
                <w:lang w:val="fr-FR"/>
              </w:rPr>
              <w:t>Des évaluations DHS doivent être réalisé</w:t>
            </w:r>
            <w:r w:rsidR="00D60DB3" w:rsidRPr="00AF06AB">
              <w:rPr>
                <w:rFonts w:eastAsia="Arial Unicode MS"/>
                <w:lang w:val="fr-FR"/>
              </w:rPr>
              <w:t>e</w:t>
            </w:r>
            <w:r w:rsidR="005F079C" w:rsidRPr="00AF06AB">
              <w:rPr>
                <w:rFonts w:eastAsia="Arial Unicode MS"/>
                <w:lang w:val="fr-FR"/>
              </w:rPr>
              <w:t xml:space="preserve">s conformément aux </w:t>
            </w:r>
            <w:r w:rsidR="00596250" w:rsidRPr="00AF06AB">
              <w:rPr>
                <w:rFonts w:eastAsia="Arial Unicode MS"/>
                <w:lang w:val="fr-FR"/>
              </w:rPr>
              <w:t>p</w:t>
            </w:r>
            <w:r w:rsidR="005F079C" w:rsidRPr="00AF06AB">
              <w:rPr>
                <w:rFonts w:eastAsia="Arial Unicode MS"/>
                <w:lang w:val="fr-FR"/>
              </w:rPr>
              <w:t>rincipes directeurs d</w:t>
            </w:r>
            <w:r w:rsidR="00F27416" w:rsidRPr="00AF06AB">
              <w:rPr>
                <w:rFonts w:eastAsia="Arial Unicode MS"/>
                <w:lang w:val="fr-FR"/>
              </w:rPr>
              <w:t>’</w:t>
            </w:r>
            <w:r w:rsidR="005F079C" w:rsidRPr="00AF06AB">
              <w:rPr>
                <w:rFonts w:eastAsia="Arial Unicode MS"/>
                <w:lang w:val="fr-FR"/>
              </w:rPr>
              <w:t>examen de l</w:t>
            </w:r>
            <w:r w:rsidR="00F27416" w:rsidRPr="00AF06AB">
              <w:rPr>
                <w:rFonts w:eastAsia="Arial Unicode MS"/>
                <w:lang w:val="fr-FR"/>
              </w:rPr>
              <w:t>’</w:t>
            </w:r>
            <w:r w:rsidR="005F079C" w:rsidRPr="00AF06AB">
              <w:rPr>
                <w:rFonts w:eastAsia="Arial Unicode MS"/>
                <w:lang w:val="fr-FR"/>
              </w:rPr>
              <w:t>UPOV</w:t>
            </w:r>
            <w:r w:rsidR="005D70F9" w:rsidRPr="00AF06AB">
              <w:rPr>
                <w:rFonts w:eastAsia="Arial Unicode MS"/>
                <w:lang w:val="fr-FR"/>
              </w:rPr>
              <w:t xml:space="preserve">, </w:t>
            </w:r>
            <w:r w:rsidR="005F079C" w:rsidRPr="00AF06AB">
              <w:rPr>
                <w:rFonts w:eastAsia="Arial Unicode MS"/>
                <w:lang w:val="fr-FR"/>
              </w:rPr>
              <w:t xml:space="preserve">2. </w:t>
            </w:r>
            <w:r w:rsidR="00BE51CA" w:rsidRPr="00AF06AB">
              <w:rPr>
                <w:rFonts w:eastAsia="Arial Unicode MS"/>
                <w:lang w:val="fr-FR"/>
              </w:rPr>
              <w:t xml:space="preserve"> </w:t>
            </w:r>
            <w:r w:rsidR="005F079C" w:rsidRPr="00AF06AB">
              <w:rPr>
                <w:rFonts w:eastAsia="Arial Unicode MS"/>
                <w:lang w:val="fr-FR"/>
              </w:rPr>
              <w:t xml:space="preserve">Paiements </w:t>
            </w:r>
            <w:r w:rsidR="00D60DB3" w:rsidRPr="00AF06AB">
              <w:rPr>
                <w:rFonts w:eastAsia="Arial Unicode MS"/>
                <w:lang w:val="fr-FR"/>
              </w:rPr>
              <w:t>prescrits</w:t>
            </w:r>
            <w:r w:rsidR="005F079C" w:rsidRPr="00AF06AB">
              <w:rPr>
                <w:rFonts w:eastAsia="Arial Unicode MS"/>
                <w:lang w:val="fr-FR"/>
              </w:rPr>
              <w:t xml:space="preserve"> au service d</w:t>
            </w:r>
            <w:r w:rsidR="00F27416" w:rsidRPr="00AF06AB">
              <w:rPr>
                <w:rFonts w:eastAsia="Arial Unicode MS"/>
                <w:lang w:val="fr-FR"/>
              </w:rPr>
              <w:t>’</w:t>
            </w:r>
            <w:r w:rsidR="005F079C" w:rsidRPr="00AF06AB">
              <w:rPr>
                <w:rFonts w:eastAsia="Arial Unicode MS"/>
                <w:lang w:val="fr-FR"/>
              </w:rPr>
              <w:t>examen</w:t>
            </w:r>
            <w:r w:rsidRPr="00AF06AB">
              <w:rPr>
                <w:rFonts w:eastAsia="Arial Unicode MS"/>
                <w:lang w:val="fr-FR"/>
              </w:rPr>
              <w:t xml:space="preserve"> </w:t>
            </w:r>
          </w:p>
        </w:tc>
      </w:tr>
      <w:tr w:rsidR="008F5DD0" w:rsidRPr="00AF06AB" w14:paraId="204B18E2" w14:textId="77777777" w:rsidTr="005A1C08">
        <w:tc>
          <w:tcPr>
            <w:tcW w:w="9393" w:type="dxa"/>
          </w:tcPr>
          <w:p w14:paraId="053D6B54" w14:textId="6B084A15" w:rsidR="008F5DD0" w:rsidRPr="00AF06AB" w:rsidRDefault="00DC225B" w:rsidP="00C20CA5">
            <w:pPr>
              <w:spacing w:after="120" w:line="240" w:lineRule="auto"/>
              <w:jc w:val="left"/>
              <w:rPr>
                <w:rFonts w:eastAsia="Arial Unicode MS"/>
                <w:lang w:val="fr-FR"/>
              </w:rPr>
            </w:pPr>
            <w:r w:rsidRPr="00AF06AB">
              <w:rPr>
                <w:rFonts w:eastAsia="Arial Unicode MS"/>
                <w:lang w:val="fr-FR"/>
              </w:rPr>
              <w:t xml:space="preserve">La </w:t>
            </w:r>
            <w:r w:rsidR="005D70F9" w:rsidRPr="00AF06AB">
              <w:rPr>
                <w:rFonts w:eastAsia="Arial Unicode MS"/>
                <w:lang w:val="fr-FR"/>
              </w:rPr>
              <w:t>l</w:t>
            </w:r>
            <w:r w:rsidRPr="00AF06AB">
              <w:rPr>
                <w:rFonts w:eastAsia="Arial Unicode MS"/>
                <w:lang w:val="fr-FR"/>
              </w:rPr>
              <w:t>oi sur les droits d</w:t>
            </w:r>
            <w:r w:rsidR="00F27416" w:rsidRPr="00AF06AB">
              <w:rPr>
                <w:rFonts w:eastAsia="Arial Unicode MS"/>
                <w:lang w:val="fr-FR"/>
              </w:rPr>
              <w:t>’</w:t>
            </w:r>
            <w:r w:rsidRPr="00AF06AB">
              <w:rPr>
                <w:rFonts w:eastAsia="Arial Unicode MS"/>
                <w:lang w:val="fr-FR"/>
              </w:rPr>
              <w:t>obtenteur autorise l</w:t>
            </w:r>
            <w:r w:rsidR="00F27416" w:rsidRPr="00AF06AB">
              <w:rPr>
                <w:rFonts w:eastAsia="Arial Unicode MS"/>
                <w:lang w:val="fr-FR"/>
              </w:rPr>
              <w:t>’</w:t>
            </w:r>
            <w:r w:rsidRPr="00AF06AB">
              <w:rPr>
                <w:rFonts w:eastAsia="Arial Unicode MS"/>
                <w:lang w:val="fr-FR"/>
              </w:rPr>
              <w:t>organisme norvégien de protection des obtentions végétales à décider si les variétés qui ont déjà fait l</w:t>
            </w:r>
            <w:r w:rsidR="00F27416" w:rsidRPr="00AF06AB">
              <w:rPr>
                <w:rFonts w:eastAsia="Arial Unicode MS"/>
                <w:lang w:val="fr-FR"/>
              </w:rPr>
              <w:t>’</w:t>
            </w:r>
            <w:r w:rsidRPr="00AF06AB">
              <w:rPr>
                <w:rFonts w:eastAsia="Arial Unicode MS"/>
                <w:lang w:val="fr-FR"/>
              </w:rPr>
              <w:t>objet d</w:t>
            </w:r>
            <w:r w:rsidR="00F27416" w:rsidRPr="00AF06AB">
              <w:rPr>
                <w:rFonts w:eastAsia="Arial Unicode MS"/>
                <w:lang w:val="fr-FR"/>
              </w:rPr>
              <w:t>’</w:t>
            </w:r>
            <w:r w:rsidRPr="00AF06AB">
              <w:rPr>
                <w:rFonts w:eastAsia="Arial Unicode MS"/>
                <w:lang w:val="fr-FR"/>
              </w:rPr>
              <w:t>un examen</w:t>
            </w:r>
            <w:r w:rsidR="00BE51CA" w:rsidRPr="00AF06AB">
              <w:rPr>
                <w:rFonts w:eastAsia="Arial Unicode MS"/>
                <w:lang w:val="fr-FR"/>
              </w:rPr>
              <w:t> </w:t>
            </w:r>
            <w:r w:rsidRPr="00AF06AB">
              <w:rPr>
                <w:rFonts w:eastAsia="Arial Unicode MS"/>
                <w:lang w:val="fr-FR"/>
              </w:rPr>
              <w:t>DHS dans un autre pays</w:t>
            </w:r>
            <w:r w:rsidR="00F27416" w:rsidRPr="00AF06AB">
              <w:rPr>
                <w:rFonts w:eastAsia="Arial Unicode MS"/>
                <w:lang w:val="fr-FR"/>
              </w:rPr>
              <w:t> :</w:t>
            </w:r>
            <w:r w:rsidR="008F5DD0" w:rsidRPr="00AF06AB">
              <w:rPr>
                <w:rFonts w:eastAsia="Arial Unicode MS"/>
                <w:lang w:val="fr-FR"/>
              </w:rPr>
              <w:t xml:space="preserve"> </w:t>
            </w:r>
            <w:r w:rsidR="00C20CA5" w:rsidRPr="00AF06AB">
              <w:rPr>
                <w:rFonts w:eastAsia="Arial Unicode MS"/>
                <w:lang w:val="fr-FR"/>
              </w:rPr>
              <w:br/>
            </w:r>
            <w:r w:rsidR="008F5DD0" w:rsidRPr="00AF06AB">
              <w:rPr>
                <w:rFonts w:eastAsia="Arial Unicode MS"/>
                <w:lang w:val="fr-FR"/>
              </w:rPr>
              <w:t xml:space="preserve">1. </w:t>
            </w:r>
            <w:r w:rsidR="00BE51CA" w:rsidRPr="00AF06AB">
              <w:rPr>
                <w:rFonts w:eastAsia="Arial Unicode MS"/>
                <w:lang w:val="fr-FR"/>
              </w:rPr>
              <w:t xml:space="preserve"> </w:t>
            </w:r>
            <w:r w:rsidR="007D0636" w:rsidRPr="00AF06AB">
              <w:rPr>
                <w:rFonts w:eastAsia="Arial Unicode MS"/>
                <w:lang w:val="fr-FR"/>
              </w:rPr>
              <w:t>s</w:t>
            </w:r>
            <w:r w:rsidRPr="00AF06AB">
              <w:rPr>
                <w:rFonts w:eastAsia="Arial Unicode MS"/>
                <w:lang w:val="fr-FR"/>
              </w:rPr>
              <w:t xml:space="preserve">eront </w:t>
            </w:r>
            <w:r w:rsidR="007D0636" w:rsidRPr="00AF06AB">
              <w:rPr>
                <w:rFonts w:eastAsia="Arial Unicode MS"/>
                <w:lang w:val="fr-FR"/>
              </w:rPr>
              <w:t>ré</w:t>
            </w:r>
            <w:r w:rsidRPr="00AF06AB">
              <w:rPr>
                <w:rFonts w:eastAsia="Arial Unicode MS"/>
                <w:lang w:val="fr-FR"/>
              </w:rPr>
              <w:t>examinées</w:t>
            </w:r>
            <w:r w:rsidR="008F5DD0" w:rsidRPr="00AF06AB">
              <w:rPr>
                <w:rFonts w:eastAsia="Arial Unicode MS"/>
                <w:lang w:val="fr-FR"/>
              </w:rPr>
              <w:t xml:space="preserve">, </w:t>
            </w:r>
            <w:r w:rsidR="00C20CA5" w:rsidRPr="00AF06AB">
              <w:rPr>
                <w:rFonts w:eastAsia="Arial Unicode MS"/>
                <w:lang w:val="fr-FR"/>
              </w:rPr>
              <w:br/>
            </w:r>
            <w:r w:rsidR="008F5DD0" w:rsidRPr="00AF06AB">
              <w:rPr>
                <w:rFonts w:eastAsia="Arial Unicode MS"/>
                <w:lang w:val="fr-FR"/>
              </w:rPr>
              <w:t xml:space="preserve">2. </w:t>
            </w:r>
            <w:r w:rsidR="00BE51CA" w:rsidRPr="00AF06AB">
              <w:rPr>
                <w:rFonts w:eastAsia="Arial Unicode MS"/>
                <w:lang w:val="fr-FR"/>
              </w:rPr>
              <w:t xml:space="preserve"> </w:t>
            </w:r>
            <w:r w:rsidR="007D0636" w:rsidRPr="00AF06AB">
              <w:rPr>
                <w:rFonts w:eastAsia="Arial Unicode MS"/>
                <w:lang w:val="fr-FR"/>
              </w:rPr>
              <w:t>seront réexaminées en partie seulement,</w:t>
            </w:r>
            <w:r w:rsidR="008F5DD0" w:rsidRPr="00AF06AB">
              <w:rPr>
                <w:rFonts w:eastAsia="Arial Unicode MS"/>
                <w:lang w:val="fr-FR"/>
              </w:rPr>
              <w:t xml:space="preserve"> </w:t>
            </w:r>
            <w:r w:rsidR="00C20CA5" w:rsidRPr="00AF06AB">
              <w:rPr>
                <w:rFonts w:eastAsia="Arial Unicode MS"/>
                <w:lang w:val="fr-FR"/>
              </w:rPr>
              <w:br/>
            </w:r>
            <w:r w:rsidR="008F5DD0" w:rsidRPr="00AF06AB">
              <w:rPr>
                <w:rFonts w:eastAsia="Arial Unicode MS"/>
                <w:lang w:val="fr-FR"/>
              </w:rPr>
              <w:t xml:space="preserve">3. </w:t>
            </w:r>
            <w:r w:rsidR="00BE51CA" w:rsidRPr="00AF06AB">
              <w:rPr>
                <w:rFonts w:eastAsia="Arial Unicode MS"/>
                <w:lang w:val="fr-FR"/>
              </w:rPr>
              <w:t xml:space="preserve"> </w:t>
            </w:r>
            <w:r w:rsidR="007D0636" w:rsidRPr="00AF06AB">
              <w:rPr>
                <w:rFonts w:eastAsia="Arial Unicode MS"/>
                <w:lang w:val="fr-FR"/>
              </w:rPr>
              <w:t>ne seront pas réexaminées</w:t>
            </w:r>
            <w:r w:rsidR="008F5DD0" w:rsidRPr="00AF06AB">
              <w:rPr>
                <w:rFonts w:eastAsia="Arial Unicode MS"/>
                <w:lang w:val="fr-FR"/>
              </w:rPr>
              <w:t xml:space="preserve"> (</w:t>
            </w:r>
            <w:r w:rsidR="007D0636" w:rsidRPr="00AF06AB">
              <w:rPr>
                <w:rFonts w:eastAsia="Arial Unicode MS"/>
                <w:lang w:val="fr-FR"/>
              </w:rPr>
              <w:t>acceptation du rapport d</w:t>
            </w:r>
            <w:r w:rsidR="00F27416" w:rsidRPr="00AF06AB">
              <w:rPr>
                <w:rFonts w:eastAsia="Arial Unicode MS"/>
                <w:lang w:val="fr-FR"/>
              </w:rPr>
              <w:t>’</w:t>
            </w:r>
            <w:r w:rsidR="007D0636" w:rsidRPr="00AF06AB">
              <w:rPr>
                <w:rFonts w:eastAsia="Arial Unicode MS"/>
                <w:lang w:val="fr-FR"/>
              </w:rPr>
              <w:t>examen</w:t>
            </w:r>
            <w:r w:rsidR="00BE51CA" w:rsidRPr="00AF06AB">
              <w:rPr>
                <w:rFonts w:eastAsia="Arial Unicode MS"/>
                <w:lang w:val="fr-FR"/>
              </w:rPr>
              <w:t> </w:t>
            </w:r>
            <w:r w:rsidR="007D0636" w:rsidRPr="00AF06AB">
              <w:rPr>
                <w:rFonts w:eastAsia="Arial Unicode MS"/>
                <w:lang w:val="fr-FR"/>
              </w:rPr>
              <w:t>DHS du premier pays</w:t>
            </w:r>
            <w:r w:rsidR="008F5DD0" w:rsidRPr="00AF06AB">
              <w:rPr>
                <w:rFonts w:eastAsia="Arial Unicode MS"/>
                <w:lang w:val="fr-FR"/>
              </w:rPr>
              <w:t>)</w:t>
            </w:r>
            <w:r w:rsidR="007D0636" w:rsidRPr="00AF06AB">
              <w:rPr>
                <w:rFonts w:eastAsia="Arial Unicode MS"/>
                <w:lang w:val="fr-FR"/>
              </w:rPr>
              <w:t>.</w:t>
            </w:r>
          </w:p>
        </w:tc>
      </w:tr>
      <w:tr w:rsidR="008F5DD0" w:rsidRPr="00AF06AB" w14:paraId="1C7A53D0" w14:textId="77777777" w:rsidTr="005A1C08">
        <w:tc>
          <w:tcPr>
            <w:tcW w:w="9393" w:type="dxa"/>
          </w:tcPr>
          <w:p w14:paraId="7C0665BF" w14:textId="21E451D2" w:rsidR="008F5DD0" w:rsidRPr="00AF06AB" w:rsidRDefault="008F5DD0" w:rsidP="00C20CA5">
            <w:pPr>
              <w:spacing w:after="120" w:line="240" w:lineRule="auto"/>
              <w:jc w:val="left"/>
              <w:rPr>
                <w:rFonts w:eastAsia="Arial Unicode MS"/>
                <w:lang w:val="fr-FR"/>
              </w:rPr>
            </w:pPr>
            <w:r w:rsidRPr="00AF06AB">
              <w:rPr>
                <w:rFonts w:eastAsia="Arial Unicode MS"/>
                <w:lang w:val="fr-FR"/>
              </w:rPr>
              <w:t>1.</w:t>
            </w:r>
            <w:r w:rsidR="00BE51CA" w:rsidRPr="00AF06AB">
              <w:rPr>
                <w:rFonts w:eastAsia="Arial Unicode MS"/>
                <w:lang w:val="fr-FR"/>
              </w:rPr>
              <w:t xml:space="preserve"> </w:t>
            </w:r>
            <w:r w:rsidRPr="00AF06AB">
              <w:rPr>
                <w:rFonts w:eastAsia="Arial Unicode MS"/>
                <w:lang w:val="fr-FR"/>
              </w:rPr>
              <w:t xml:space="preserve"> </w:t>
            </w:r>
            <w:r w:rsidR="001A3D5A" w:rsidRPr="00AF06AB">
              <w:rPr>
                <w:rFonts w:eastAsia="Arial Unicode MS"/>
                <w:lang w:val="fr-FR"/>
              </w:rPr>
              <w:t>Les résultats doivent être soumis par le service compétent d</w:t>
            </w:r>
            <w:r w:rsidR="00F27416" w:rsidRPr="00AF06AB">
              <w:rPr>
                <w:rFonts w:eastAsia="Arial Unicode MS"/>
                <w:lang w:val="fr-FR"/>
              </w:rPr>
              <w:t>’</w:t>
            </w:r>
            <w:r w:rsidR="001A3D5A" w:rsidRPr="00AF06AB">
              <w:rPr>
                <w:rFonts w:eastAsia="Arial Unicode MS"/>
                <w:lang w:val="fr-FR"/>
              </w:rPr>
              <w:t>un pays membre de l</w:t>
            </w:r>
            <w:r w:rsidR="00F27416" w:rsidRPr="00AF06AB">
              <w:rPr>
                <w:rFonts w:eastAsia="Arial Unicode MS"/>
                <w:lang w:val="fr-FR"/>
              </w:rPr>
              <w:t>’</w:t>
            </w:r>
            <w:r w:rsidR="001A3D5A" w:rsidRPr="00AF06AB">
              <w:rPr>
                <w:rFonts w:eastAsia="Arial Unicode MS"/>
                <w:lang w:val="fr-FR"/>
              </w:rPr>
              <w:t>UPOV</w:t>
            </w:r>
            <w:r w:rsidRPr="00AF06AB">
              <w:rPr>
                <w:rFonts w:eastAsia="Arial Unicode MS"/>
                <w:lang w:val="fr-FR"/>
              </w:rPr>
              <w:t xml:space="preserve">. </w:t>
            </w:r>
            <w:r w:rsidR="00BE51CA" w:rsidRPr="00AF06AB">
              <w:rPr>
                <w:rFonts w:eastAsia="Arial Unicode MS"/>
                <w:lang w:val="fr-FR"/>
              </w:rPr>
              <w:t xml:space="preserve"> </w:t>
            </w:r>
            <w:r w:rsidR="00C20CA5" w:rsidRPr="00AF06AB">
              <w:rPr>
                <w:rFonts w:eastAsia="Arial Unicode MS"/>
                <w:lang w:val="fr-FR"/>
              </w:rPr>
              <w:br/>
            </w:r>
            <w:r w:rsidRPr="00AF06AB">
              <w:rPr>
                <w:rFonts w:eastAsia="Arial Unicode MS"/>
                <w:lang w:val="fr-FR"/>
              </w:rPr>
              <w:t>2.</w:t>
            </w:r>
            <w:r w:rsidR="00BE51CA" w:rsidRPr="00AF06AB">
              <w:rPr>
                <w:rFonts w:eastAsia="Arial Unicode MS"/>
                <w:lang w:val="fr-FR"/>
              </w:rPr>
              <w:t xml:space="preserve"> </w:t>
            </w:r>
            <w:r w:rsidRPr="00AF06AB">
              <w:rPr>
                <w:rFonts w:eastAsia="Arial Unicode MS"/>
                <w:lang w:val="fr-FR"/>
              </w:rPr>
              <w:t xml:space="preserve"> </w:t>
            </w:r>
            <w:r w:rsidR="00E56DE4" w:rsidRPr="00AF06AB">
              <w:rPr>
                <w:rFonts w:eastAsia="Arial Unicode MS"/>
                <w:lang w:val="fr-FR"/>
              </w:rPr>
              <w:t xml:space="preserve">Les résultats doivent </w:t>
            </w:r>
            <w:r w:rsidR="00A12D62" w:rsidRPr="00AF06AB">
              <w:rPr>
                <w:rFonts w:eastAsia="Arial Unicode MS"/>
                <w:lang w:val="fr-FR"/>
              </w:rPr>
              <w:t>être établis conformément aux principes directeurs de l</w:t>
            </w:r>
            <w:r w:rsidR="00F27416" w:rsidRPr="00AF06AB">
              <w:rPr>
                <w:rFonts w:eastAsia="Arial Unicode MS"/>
                <w:lang w:val="fr-FR"/>
              </w:rPr>
              <w:t>’</w:t>
            </w:r>
            <w:r w:rsidR="00A12D62" w:rsidRPr="00AF06AB">
              <w:rPr>
                <w:rFonts w:eastAsia="Arial Unicode MS"/>
                <w:lang w:val="fr-FR"/>
              </w:rPr>
              <w:t>UPOV en matière d</w:t>
            </w:r>
            <w:r w:rsidR="00F27416" w:rsidRPr="00AF06AB">
              <w:rPr>
                <w:rFonts w:eastAsia="Arial Unicode MS"/>
                <w:lang w:val="fr-FR"/>
              </w:rPr>
              <w:t>’</w:t>
            </w:r>
            <w:r w:rsidR="00A12D62" w:rsidRPr="00AF06AB">
              <w:rPr>
                <w:rFonts w:eastAsia="Arial Unicode MS"/>
                <w:lang w:val="fr-FR"/>
              </w:rPr>
              <w:t>examen</w:t>
            </w:r>
            <w:r w:rsidR="00BE51CA" w:rsidRPr="00AF06AB">
              <w:rPr>
                <w:rFonts w:eastAsia="Arial Unicode MS"/>
                <w:lang w:val="fr-FR"/>
              </w:rPr>
              <w:t> </w:t>
            </w:r>
            <w:r w:rsidR="00A12D62" w:rsidRPr="00AF06AB">
              <w:rPr>
                <w:rFonts w:eastAsia="Arial Unicode MS"/>
                <w:lang w:val="fr-FR"/>
              </w:rPr>
              <w:t>DHS ou, dans des cas exceptionnels, conformément aux principes directeurs nationaux d</w:t>
            </w:r>
            <w:r w:rsidR="00F27416" w:rsidRPr="00AF06AB">
              <w:rPr>
                <w:rFonts w:eastAsia="Arial Unicode MS"/>
                <w:lang w:val="fr-FR"/>
              </w:rPr>
              <w:t>’</w:t>
            </w:r>
            <w:r w:rsidR="00A12D62" w:rsidRPr="00AF06AB">
              <w:rPr>
                <w:rFonts w:eastAsia="Arial Unicode MS"/>
                <w:lang w:val="fr-FR"/>
              </w:rPr>
              <w:t>un pays membre de l</w:t>
            </w:r>
            <w:r w:rsidR="00F27416" w:rsidRPr="00AF06AB">
              <w:rPr>
                <w:rFonts w:eastAsia="Arial Unicode MS"/>
                <w:lang w:val="fr-FR"/>
              </w:rPr>
              <w:t>’</w:t>
            </w:r>
            <w:r w:rsidR="00A12D62" w:rsidRPr="00AF06AB">
              <w:rPr>
                <w:rFonts w:eastAsia="Arial Unicode MS"/>
                <w:lang w:val="fr-FR"/>
              </w:rPr>
              <w:t xml:space="preserve">UPOV. </w:t>
            </w:r>
            <w:r w:rsidRPr="00AF06AB">
              <w:rPr>
                <w:rFonts w:eastAsia="Arial Unicode MS"/>
                <w:lang w:val="fr-FR"/>
              </w:rPr>
              <w:t xml:space="preserve"> </w:t>
            </w:r>
            <w:r w:rsidR="00C20CA5" w:rsidRPr="00AF06AB">
              <w:rPr>
                <w:rFonts w:eastAsia="Arial Unicode MS"/>
                <w:lang w:val="fr-FR"/>
              </w:rPr>
              <w:br/>
            </w:r>
            <w:r w:rsidRPr="00AF06AB">
              <w:rPr>
                <w:rFonts w:eastAsia="Arial Unicode MS"/>
                <w:lang w:val="fr-FR"/>
              </w:rPr>
              <w:t xml:space="preserve">3. </w:t>
            </w:r>
            <w:r w:rsidR="00BE51CA" w:rsidRPr="00AF06AB">
              <w:rPr>
                <w:rFonts w:eastAsia="Arial Unicode MS"/>
                <w:lang w:val="fr-FR"/>
              </w:rPr>
              <w:t xml:space="preserve"> </w:t>
            </w:r>
            <w:r w:rsidR="00A12D62" w:rsidRPr="00AF06AB">
              <w:rPr>
                <w:rFonts w:eastAsia="Arial Unicode MS"/>
                <w:lang w:val="fr-FR"/>
              </w:rPr>
              <w:t>Les résultats doivent être établis conformément au formulaire de rapport UPOV d</w:t>
            </w:r>
            <w:r w:rsidR="00F27416" w:rsidRPr="00AF06AB">
              <w:rPr>
                <w:rFonts w:eastAsia="Arial Unicode MS"/>
                <w:lang w:val="fr-FR"/>
              </w:rPr>
              <w:t>’</w:t>
            </w:r>
            <w:r w:rsidR="00A12D62" w:rsidRPr="00AF06AB">
              <w:rPr>
                <w:rFonts w:eastAsia="Arial Unicode MS"/>
                <w:lang w:val="fr-FR"/>
              </w:rPr>
              <w:t xml:space="preserve">examen </w:t>
            </w:r>
            <w:r w:rsidR="004A6AC1" w:rsidRPr="00AF06AB">
              <w:rPr>
                <w:rFonts w:eastAsia="Arial Unicode MS"/>
                <w:lang w:val="fr-FR"/>
              </w:rPr>
              <w:t>technique</w:t>
            </w:r>
            <w:r w:rsidRPr="00AF06AB">
              <w:rPr>
                <w:rFonts w:eastAsia="Arial Unicode MS"/>
                <w:lang w:val="fr-FR"/>
              </w:rPr>
              <w:t xml:space="preserve">. </w:t>
            </w:r>
            <w:r w:rsidR="00BE51CA" w:rsidRPr="00AF06AB">
              <w:rPr>
                <w:rFonts w:eastAsia="Arial Unicode MS"/>
                <w:lang w:val="fr-FR"/>
              </w:rPr>
              <w:t xml:space="preserve"> </w:t>
            </w:r>
          </w:p>
        </w:tc>
      </w:tr>
      <w:tr w:rsidR="008F5DD0" w:rsidRPr="00AF06AB" w14:paraId="18DFD77A" w14:textId="77777777" w:rsidTr="005A1C08">
        <w:tc>
          <w:tcPr>
            <w:tcW w:w="9393" w:type="dxa"/>
          </w:tcPr>
          <w:p w14:paraId="1BEE1D1E" w14:textId="03939393" w:rsidR="008F5DD0" w:rsidRPr="00AF06AB" w:rsidRDefault="004843CC" w:rsidP="000974E7">
            <w:pPr>
              <w:spacing w:after="120" w:line="240" w:lineRule="auto"/>
              <w:jc w:val="left"/>
              <w:rPr>
                <w:rFonts w:eastAsia="Arial Unicode MS"/>
                <w:lang w:val="fr-FR"/>
              </w:rPr>
            </w:pPr>
            <w:r w:rsidRPr="00AF06AB">
              <w:rPr>
                <w:rFonts w:eastAsia="Arial Unicode MS"/>
                <w:lang w:val="fr-FR"/>
              </w:rPr>
              <w:t>Il n</w:t>
            </w:r>
            <w:r w:rsidR="00F27416" w:rsidRPr="00AF06AB">
              <w:rPr>
                <w:rFonts w:eastAsia="Arial Unicode MS"/>
                <w:lang w:val="fr-FR"/>
              </w:rPr>
              <w:t>’</w:t>
            </w:r>
            <w:r w:rsidRPr="00AF06AB">
              <w:rPr>
                <w:rFonts w:eastAsia="Arial Unicode MS"/>
                <w:lang w:val="fr-FR"/>
              </w:rPr>
              <w:t>existe pas de critère spécifique d</w:t>
            </w:r>
            <w:r w:rsidR="00F27416" w:rsidRPr="00AF06AB">
              <w:rPr>
                <w:rFonts w:eastAsia="Arial Unicode MS"/>
                <w:lang w:val="fr-FR"/>
              </w:rPr>
              <w:t>’</w:t>
            </w:r>
            <w:r w:rsidRPr="00AF06AB">
              <w:rPr>
                <w:rFonts w:eastAsia="Arial Unicode MS"/>
                <w:lang w:val="fr-FR"/>
              </w:rPr>
              <w:t xml:space="preserve">acceptation des rapports </w:t>
            </w:r>
            <w:r w:rsidR="00120C69" w:rsidRPr="00AF06AB">
              <w:rPr>
                <w:rFonts w:eastAsia="Arial Unicode MS"/>
                <w:lang w:val="fr-FR"/>
              </w:rPr>
              <w:t>d</w:t>
            </w:r>
            <w:r w:rsidR="00F27416" w:rsidRPr="00AF06AB">
              <w:rPr>
                <w:rFonts w:eastAsia="Arial Unicode MS"/>
                <w:lang w:val="fr-FR"/>
              </w:rPr>
              <w:t>’</w:t>
            </w:r>
            <w:r w:rsidR="00120C69" w:rsidRPr="00AF06AB">
              <w:rPr>
                <w:rFonts w:eastAsia="Arial Unicode MS"/>
                <w:lang w:val="fr-FR"/>
              </w:rPr>
              <w:t>examen</w:t>
            </w:r>
            <w:r w:rsidR="00BE51CA" w:rsidRPr="00AF06AB">
              <w:rPr>
                <w:rFonts w:eastAsia="Arial Unicode MS"/>
                <w:lang w:val="fr-FR"/>
              </w:rPr>
              <w:t> </w:t>
            </w:r>
            <w:r w:rsidRPr="00AF06AB">
              <w:rPr>
                <w:rFonts w:eastAsia="Arial Unicode MS"/>
                <w:lang w:val="fr-FR"/>
              </w:rPr>
              <w:t>DHS étrange</w:t>
            </w:r>
            <w:r w:rsidR="0020543A" w:rsidRPr="00AF06AB">
              <w:rPr>
                <w:rFonts w:eastAsia="Arial Unicode MS"/>
                <w:lang w:val="fr-FR"/>
              </w:rPr>
              <w:t>rs.  D’u</w:t>
            </w:r>
            <w:r w:rsidR="008C3086" w:rsidRPr="00AF06AB">
              <w:rPr>
                <w:rFonts w:eastAsia="Arial Unicode MS"/>
                <w:lang w:val="fr-FR"/>
              </w:rPr>
              <w:t>n point de vue pratique, il est possible d</w:t>
            </w:r>
            <w:r w:rsidR="00F27416" w:rsidRPr="00AF06AB">
              <w:rPr>
                <w:rFonts w:eastAsia="Arial Unicode MS"/>
                <w:lang w:val="fr-FR"/>
              </w:rPr>
              <w:t>’</w:t>
            </w:r>
            <w:r w:rsidR="008C3086" w:rsidRPr="00AF06AB">
              <w:rPr>
                <w:rFonts w:eastAsia="Arial Unicode MS"/>
                <w:lang w:val="fr-FR"/>
              </w:rPr>
              <w:t xml:space="preserve">accepter des rapports </w:t>
            </w:r>
            <w:r w:rsidR="00120C69" w:rsidRPr="00AF06AB">
              <w:rPr>
                <w:rFonts w:eastAsia="Arial Unicode MS"/>
                <w:lang w:val="fr-FR"/>
              </w:rPr>
              <w:t>d</w:t>
            </w:r>
            <w:r w:rsidR="00F27416" w:rsidRPr="00AF06AB">
              <w:rPr>
                <w:rFonts w:eastAsia="Arial Unicode MS"/>
                <w:lang w:val="fr-FR"/>
              </w:rPr>
              <w:t>’</w:t>
            </w:r>
            <w:r w:rsidR="00120C69" w:rsidRPr="00AF06AB">
              <w:rPr>
                <w:rFonts w:eastAsia="Arial Unicode MS"/>
                <w:lang w:val="fr-FR"/>
              </w:rPr>
              <w:t>examen</w:t>
            </w:r>
            <w:r w:rsidR="00BE51CA" w:rsidRPr="00AF06AB">
              <w:rPr>
                <w:rFonts w:eastAsia="Arial Unicode MS"/>
                <w:lang w:val="fr-FR"/>
              </w:rPr>
              <w:t> </w:t>
            </w:r>
            <w:r w:rsidR="008C3086" w:rsidRPr="00AF06AB">
              <w:rPr>
                <w:rFonts w:eastAsia="Arial Unicode MS"/>
                <w:lang w:val="fr-FR"/>
              </w:rPr>
              <w:t>DHS pour des genres végétaux ou espèces végétales rares qui n</w:t>
            </w:r>
            <w:r w:rsidR="00F27416" w:rsidRPr="00AF06AB">
              <w:rPr>
                <w:rFonts w:eastAsia="Arial Unicode MS"/>
                <w:lang w:val="fr-FR"/>
              </w:rPr>
              <w:t>’</w:t>
            </w:r>
            <w:r w:rsidR="008C3086" w:rsidRPr="00AF06AB">
              <w:rPr>
                <w:rFonts w:eastAsia="Arial Unicode MS"/>
                <w:lang w:val="fr-FR"/>
              </w:rPr>
              <w:t>ont pas été obtenus dans notre pays, afin de réduire la charge de travail des services d</w:t>
            </w:r>
            <w:r w:rsidR="00F27416" w:rsidRPr="00AF06AB">
              <w:rPr>
                <w:rFonts w:eastAsia="Arial Unicode MS"/>
                <w:lang w:val="fr-FR"/>
              </w:rPr>
              <w:t>’</w:t>
            </w:r>
            <w:r w:rsidR="008C3086" w:rsidRPr="00AF06AB">
              <w:rPr>
                <w:rFonts w:eastAsia="Arial Unicode MS"/>
                <w:lang w:val="fr-FR"/>
              </w:rPr>
              <w:t>exam</w:t>
            </w:r>
            <w:r w:rsidR="0020543A" w:rsidRPr="00AF06AB">
              <w:rPr>
                <w:rFonts w:eastAsia="Arial Unicode MS"/>
                <w:lang w:val="fr-FR"/>
              </w:rPr>
              <w:t>en.  Po</w:t>
            </w:r>
            <w:r w:rsidR="008C3086" w:rsidRPr="00AF06AB">
              <w:rPr>
                <w:rFonts w:eastAsia="Arial Unicode MS"/>
                <w:lang w:val="fr-FR"/>
              </w:rPr>
              <w:t>ur les genres ou espèces de la variété qui peuvent être également obtenus dans notre pays, les rapports</w:t>
            </w:r>
            <w:r w:rsidR="00120C69" w:rsidRPr="00AF06AB">
              <w:rPr>
                <w:rFonts w:eastAsia="Arial Unicode MS"/>
                <w:lang w:val="fr-FR"/>
              </w:rPr>
              <w:t xml:space="preserve"> d</w:t>
            </w:r>
            <w:r w:rsidR="00F27416" w:rsidRPr="00AF06AB">
              <w:rPr>
                <w:rFonts w:eastAsia="Arial Unicode MS"/>
                <w:lang w:val="fr-FR"/>
              </w:rPr>
              <w:t>’</w:t>
            </w:r>
            <w:r w:rsidR="00120C69" w:rsidRPr="00AF06AB">
              <w:rPr>
                <w:rFonts w:eastAsia="Arial Unicode MS"/>
                <w:lang w:val="fr-FR"/>
              </w:rPr>
              <w:t>examen</w:t>
            </w:r>
            <w:r w:rsidR="00BE51CA" w:rsidRPr="00AF06AB">
              <w:rPr>
                <w:rFonts w:eastAsia="Arial Unicode MS"/>
                <w:lang w:val="fr-FR"/>
              </w:rPr>
              <w:t> </w:t>
            </w:r>
            <w:r w:rsidR="008C3086" w:rsidRPr="00AF06AB">
              <w:rPr>
                <w:rFonts w:eastAsia="Arial Unicode MS"/>
                <w:lang w:val="fr-FR"/>
              </w:rPr>
              <w:t>DHS étrangers ne sont en principe pas accept</w:t>
            </w:r>
            <w:r w:rsidR="0020543A" w:rsidRPr="00AF06AB">
              <w:rPr>
                <w:rFonts w:eastAsia="Arial Unicode MS"/>
                <w:lang w:val="fr-FR"/>
              </w:rPr>
              <w:t>és.  To</w:t>
            </w:r>
            <w:r w:rsidR="008C3086" w:rsidRPr="00AF06AB">
              <w:rPr>
                <w:rFonts w:eastAsia="Arial Unicode MS"/>
                <w:lang w:val="fr-FR"/>
              </w:rPr>
              <w:t xml:space="preserve">utefois, </w:t>
            </w:r>
            <w:r w:rsidR="00FC55F1" w:rsidRPr="00AF06AB">
              <w:rPr>
                <w:rFonts w:eastAsia="Arial Unicode MS"/>
                <w:lang w:val="fr-FR"/>
              </w:rPr>
              <w:t xml:space="preserve">notre pays peut accepter un rapport </w:t>
            </w:r>
            <w:r w:rsidR="00120C69" w:rsidRPr="00AF06AB">
              <w:rPr>
                <w:rFonts w:eastAsia="Arial Unicode MS"/>
                <w:lang w:val="fr-FR"/>
              </w:rPr>
              <w:t>d</w:t>
            </w:r>
            <w:r w:rsidR="00F27416" w:rsidRPr="00AF06AB">
              <w:rPr>
                <w:rFonts w:eastAsia="Arial Unicode MS"/>
                <w:lang w:val="fr-FR"/>
              </w:rPr>
              <w:t>’</w:t>
            </w:r>
            <w:r w:rsidR="00120C69" w:rsidRPr="00AF06AB">
              <w:rPr>
                <w:rFonts w:eastAsia="Arial Unicode MS"/>
                <w:lang w:val="fr-FR"/>
              </w:rPr>
              <w:t>examen</w:t>
            </w:r>
            <w:r w:rsidR="00BE51CA" w:rsidRPr="00AF06AB">
              <w:rPr>
                <w:rFonts w:eastAsia="Arial Unicode MS"/>
                <w:lang w:val="fr-FR"/>
              </w:rPr>
              <w:t> </w:t>
            </w:r>
            <w:r w:rsidR="00FC55F1" w:rsidRPr="00AF06AB">
              <w:rPr>
                <w:rFonts w:eastAsia="Arial Unicode MS"/>
                <w:lang w:val="fr-FR"/>
              </w:rPr>
              <w:t>DHS sur une variété étrangère si le pays en question envisage d</w:t>
            </w:r>
            <w:r w:rsidR="00F27416" w:rsidRPr="00AF06AB">
              <w:rPr>
                <w:rFonts w:eastAsia="Arial Unicode MS"/>
                <w:lang w:val="fr-FR"/>
              </w:rPr>
              <w:t>’</w:t>
            </w:r>
            <w:r w:rsidR="00FC55F1" w:rsidRPr="00AF06AB">
              <w:rPr>
                <w:rFonts w:eastAsia="Arial Unicode MS"/>
                <w:lang w:val="fr-FR"/>
              </w:rPr>
              <w:t xml:space="preserve">accepter un rapport </w:t>
            </w:r>
            <w:r w:rsidR="00120C69" w:rsidRPr="00AF06AB">
              <w:rPr>
                <w:rFonts w:eastAsia="Arial Unicode MS"/>
                <w:lang w:val="fr-FR"/>
              </w:rPr>
              <w:t>d</w:t>
            </w:r>
            <w:r w:rsidR="00F27416" w:rsidRPr="00AF06AB">
              <w:rPr>
                <w:rFonts w:eastAsia="Arial Unicode MS"/>
                <w:lang w:val="fr-FR"/>
              </w:rPr>
              <w:t>’</w:t>
            </w:r>
            <w:r w:rsidR="00120C69" w:rsidRPr="00AF06AB">
              <w:rPr>
                <w:rFonts w:eastAsia="Arial Unicode MS"/>
                <w:lang w:val="fr-FR"/>
              </w:rPr>
              <w:t>examen</w:t>
            </w:r>
            <w:r w:rsidR="00BE51CA" w:rsidRPr="00AF06AB">
              <w:rPr>
                <w:rFonts w:eastAsia="Arial Unicode MS"/>
                <w:lang w:val="fr-FR"/>
              </w:rPr>
              <w:t> </w:t>
            </w:r>
            <w:r w:rsidR="00FC55F1" w:rsidRPr="00AF06AB">
              <w:rPr>
                <w:rFonts w:eastAsia="Arial Unicode MS"/>
                <w:lang w:val="fr-FR"/>
              </w:rPr>
              <w:t xml:space="preserve">DHS sur notre variété </w:t>
            </w:r>
            <w:r w:rsidR="0064194B" w:rsidRPr="00AF06AB">
              <w:rPr>
                <w:rFonts w:eastAsia="Arial Unicode MS"/>
                <w:lang w:val="fr-FR"/>
              </w:rPr>
              <w:t>dans</w:t>
            </w:r>
            <w:r w:rsidR="00FC55F1" w:rsidRPr="00AF06AB">
              <w:rPr>
                <w:rFonts w:eastAsia="Arial Unicode MS"/>
                <w:lang w:val="fr-FR"/>
              </w:rPr>
              <w:t xml:space="preserve"> ce pa</w:t>
            </w:r>
            <w:r w:rsidR="0020543A" w:rsidRPr="00AF06AB">
              <w:rPr>
                <w:rFonts w:eastAsia="Arial Unicode MS"/>
                <w:lang w:val="fr-FR"/>
              </w:rPr>
              <w:t>ys.  Da</w:t>
            </w:r>
            <w:r w:rsidR="00FC55F1" w:rsidRPr="00AF06AB">
              <w:rPr>
                <w:rFonts w:eastAsia="Arial Unicode MS"/>
                <w:lang w:val="fr-FR"/>
              </w:rPr>
              <w:t xml:space="preserve">ns ce cas, notre pays </w:t>
            </w:r>
            <w:r w:rsidR="003310B5" w:rsidRPr="00AF06AB">
              <w:rPr>
                <w:rFonts w:eastAsia="Arial Unicode MS"/>
                <w:lang w:val="fr-FR"/>
              </w:rPr>
              <w:t>doit</w:t>
            </w:r>
            <w:r w:rsidR="00FC55F1" w:rsidRPr="00AF06AB">
              <w:rPr>
                <w:rFonts w:eastAsia="Arial Unicode MS"/>
                <w:lang w:val="fr-FR"/>
              </w:rPr>
              <w:t xml:space="preserve"> examiner si le rapport </w:t>
            </w:r>
            <w:r w:rsidR="003310B5" w:rsidRPr="00AF06AB">
              <w:rPr>
                <w:rFonts w:eastAsia="Arial Unicode MS"/>
                <w:lang w:val="fr-FR"/>
              </w:rPr>
              <w:t>d</w:t>
            </w:r>
            <w:r w:rsidR="00F27416" w:rsidRPr="00AF06AB">
              <w:rPr>
                <w:rFonts w:eastAsia="Arial Unicode MS"/>
                <w:lang w:val="fr-FR"/>
              </w:rPr>
              <w:t>’</w:t>
            </w:r>
            <w:r w:rsidR="003310B5" w:rsidRPr="00AF06AB">
              <w:rPr>
                <w:rFonts w:eastAsia="Arial Unicode MS"/>
                <w:lang w:val="fr-FR"/>
              </w:rPr>
              <w:t>examen</w:t>
            </w:r>
            <w:r w:rsidR="00BE51CA" w:rsidRPr="00AF06AB">
              <w:rPr>
                <w:rFonts w:eastAsia="Arial Unicode MS"/>
                <w:lang w:val="fr-FR"/>
              </w:rPr>
              <w:t> </w:t>
            </w:r>
            <w:r w:rsidR="00FC55F1" w:rsidRPr="00AF06AB">
              <w:rPr>
                <w:rFonts w:eastAsia="Arial Unicode MS"/>
                <w:lang w:val="fr-FR"/>
              </w:rPr>
              <w:t>DHS de cette variété en particulier est basé sur une évaluation des caractères figurant dans nos principes directeurs nationaux s</w:t>
            </w:r>
            <w:r w:rsidR="00F27416" w:rsidRPr="00AF06AB">
              <w:rPr>
                <w:rFonts w:eastAsia="Arial Unicode MS"/>
                <w:lang w:val="fr-FR"/>
              </w:rPr>
              <w:t>’</w:t>
            </w:r>
            <w:r w:rsidR="00FC55F1" w:rsidRPr="00AF06AB">
              <w:rPr>
                <w:rFonts w:eastAsia="Arial Unicode MS"/>
                <w:lang w:val="fr-FR"/>
              </w:rPr>
              <w:t>appuyant sur ceux de l</w:t>
            </w:r>
            <w:r w:rsidR="00F27416" w:rsidRPr="00AF06AB">
              <w:rPr>
                <w:rFonts w:eastAsia="Arial Unicode MS"/>
                <w:lang w:val="fr-FR"/>
              </w:rPr>
              <w:t>’</w:t>
            </w:r>
            <w:r w:rsidR="00FC55F1" w:rsidRPr="00AF06AB">
              <w:rPr>
                <w:rFonts w:eastAsia="Arial Unicode MS"/>
                <w:lang w:val="fr-FR"/>
              </w:rPr>
              <w:t xml:space="preserve">UPOV pour cette espèce, </w:t>
            </w:r>
            <w:r w:rsidR="0064194B" w:rsidRPr="00AF06AB">
              <w:rPr>
                <w:rFonts w:eastAsia="Arial Unicode MS"/>
                <w:lang w:val="fr-FR"/>
              </w:rPr>
              <w:t>ainsi que l</w:t>
            </w:r>
            <w:r w:rsidR="00F27416" w:rsidRPr="00AF06AB">
              <w:rPr>
                <w:rFonts w:eastAsia="Arial Unicode MS"/>
                <w:lang w:val="fr-FR"/>
              </w:rPr>
              <w:t>’</w:t>
            </w:r>
            <w:r w:rsidR="0064194B" w:rsidRPr="00AF06AB">
              <w:rPr>
                <w:rFonts w:eastAsia="Arial Unicode MS"/>
                <w:lang w:val="fr-FR"/>
              </w:rPr>
              <w:t>effet sur l</w:t>
            </w:r>
            <w:r w:rsidR="00F27416" w:rsidRPr="00AF06AB">
              <w:rPr>
                <w:rFonts w:eastAsia="Arial Unicode MS"/>
                <w:lang w:val="fr-FR"/>
              </w:rPr>
              <w:t>’</w:t>
            </w:r>
            <w:r w:rsidR="0064194B" w:rsidRPr="00AF06AB">
              <w:rPr>
                <w:rFonts w:eastAsia="Arial Unicode MS"/>
                <w:lang w:val="fr-FR"/>
              </w:rPr>
              <w:t>expression des caractères et sur la collection de référence en raison de la différence de l</w:t>
            </w:r>
            <w:r w:rsidR="00F27416" w:rsidRPr="00AF06AB">
              <w:rPr>
                <w:rFonts w:eastAsia="Arial Unicode MS"/>
                <w:lang w:val="fr-FR"/>
              </w:rPr>
              <w:t>’</w:t>
            </w:r>
            <w:r w:rsidR="0064194B" w:rsidRPr="00AF06AB">
              <w:rPr>
                <w:rFonts w:eastAsia="Arial Unicode MS"/>
                <w:lang w:val="fr-FR"/>
              </w:rPr>
              <w:t xml:space="preserve">environnement de culture entre notre pays et le lieu où les essais de culture indiqués dans le rapport ont été réalisés, ainsi que le </w:t>
            </w:r>
            <w:r w:rsidR="003310B5" w:rsidRPr="00AF06AB">
              <w:rPr>
                <w:rFonts w:eastAsia="Arial Unicode MS"/>
                <w:lang w:val="fr-FR"/>
              </w:rPr>
              <w:t>degré</w:t>
            </w:r>
            <w:r w:rsidR="0064194B" w:rsidRPr="00AF06AB">
              <w:rPr>
                <w:rFonts w:eastAsia="Arial Unicode MS"/>
                <w:lang w:val="fr-FR"/>
              </w:rPr>
              <w:t xml:space="preserve"> </w:t>
            </w:r>
            <w:r w:rsidR="00703B7F" w:rsidRPr="00AF06AB">
              <w:rPr>
                <w:rFonts w:eastAsia="Arial Unicode MS"/>
                <w:lang w:val="fr-FR"/>
              </w:rPr>
              <w:t>de développement de la variété dans notre pays pour décider d</w:t>
            </w:r>
            <w:r w:rsidR="00F27416" w:rsidRPr="00AF06AB">
              <w:rPr>
                <w:rFonts w:eastAsia="Arial Unicode MS"/>
                <w:lang w:val="fr-FR"/>
              </w:rPr>
              <w:t>’</w:t>
            </w:r>
            <w:r w:rsidR="00703B7F" w:rsidRPr="00AF06AB">
              <w:rPr>
                <w:rFonts w:eastAsia="Arial Unicode MS"/>
                <w:lang w:val="fr-FR"/>
              </w:rPr>
              <w:t xml:space="preserve">accepter ou non le rapport </w:t>
            </w:r>
            <w:r w:rsidR="002870AC" w:rsidRPr="00AF06AB">
              <w:rPr>
                <w:rFonts w:eastAsia="Arial Unicode MS"/>
                <w:lang w:val="fr-FR"/>
              </w:rPr>
              <w:t>d</w:t>
            </w:r>
            <w:r w:rsidR="00F27416" w:rsidRPr="00AF06AB">
              <w:rPr>
                <w:rFonts w:eastAsia="Arial Unicode MS"/>
                <w:lang w:val="fr-FR"/>
              </w:rPr>
              <w:t>’</w:t>
            </w:r>
            <w:r w:rsidR="002870AC" w:rsidRPr="00AF06AB">
              <w:rPr>
                <w:rFonts w:eastAsia="Arial Unicode MS"/>
                <w:lang w:val="fr-FR"/>
              </w:rPr>
              <w:t>examen</w:t>
            </w:r>
            <w:r w:rsidR="00BE51CA" w:rsidRPr="00AF06AB">
              <w:rPr>
                <w:rFonts w:eastAsia="Arial Unicode MS"/>
                <w:lang w:val="fr-FR"/>
              </w:rPr>
              <w:t> </w:t>
            </w:r>
            <w:r w:rsidR="00703B7F" w:rsidRPr="00AF06AB">
              <w:rPr>
                <w:rFonts w:eastAsia="Arial Unicode MS"/>
                <w:lang w:val="fr-FR"/>
              </w:rPr>
              <w:t>DHS.</w:t>
            </w:r>
          </w:p>
        </w:tc>
      </w:tr>
    </w:tbl>
    <w:p w14:paraId="67C9FFBC" w14:textId="77777777" w:rsidR="008F5DD0" w:rsidRPr="00AF06AB" w:rsidRDefault="008F5DD0" w:rsidP="008F5DD0">
      <w:pPr>
        <w:jc w:val="left"/>
        <w:rPr>
          <w:rFonts w:eastAsia="Arial" w:cs="Arial"/>
          <w:lang w:val="fr-FR"/>
        </w:rPr>
      </w:pPr>
      <w:bookmarkStart w:id="30" w:name="_Toc11"/>
      <w:r w:rsidRPr="00AF06AB">
        <w:rPr>
          <w:rFonts w:eastAsia="Arial" w:cs="Arial"/>
          <w:lang w:val="fr-FR"/>
        </w:rPr>
        <w:br w:type="page"/>
      </w:r>
    </w:p>
    <w:p w14:paraId="4099A83F" w14:textId="3F76204F"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lastRenderedPageBreak/>
        <w:t>3.2.</w:t>
      </w:r>
      <w:r w:rsidR="00BE51CA" w:rsidRPr="00AF06AB">
        <w:rPr>
          <w:rFonts w:eastAsia="Arial Unicode MS" w:cs="Arial"/>
          <w:b/>
          <w:bCs/>
          <w:lang w:val="fr-FR"/>
        </w:rPr>
        <w:t xml:space="preserve"> </w:t>
      </w:r>
      <w:r w:rsidRPr="00AF06AB">
        <w:rPr>
          <w:rFonts w:eastAsia="Arial Unicode MS" w:cs="Arial"/>
          <w:b/>
          <w:bCs/>
          <w:lang w:val="fr-FR"/>
        </w:rPr>
        <w:t xml:space="preserve"> </w:t>
      </w:r>
      <w:r w:rsidR="00815D72" w:rsidRPr="00AF06AB">
        <w:rPr>
          <w:rFonts w:eastAsia="Arial Unicode MS" w:cs="Arial"/>
          <w:b/>
          <w:bCs/>
          <w:lang w:val="fr-FR"/>
        </w:rPr>
        <w:t>Veuillez indiquer si les exigences concernant l</w:t>
      </w:r>
      <w:r w:rsidR="00F27416" w:rsidRPr="00AF06AB">
        <w:rPr>
          <w:rFonts w:eastAsia="Arial Unicode MS" w:cs="Arial"/>
          <w:b/>
          <w:bCs/>
          <w:lang w:val="fr-FR"/>
        </w:rPr>
        <w:t>’</w:t>
      </w:r>
      <w:r w:rsidR="00815D72" w:rsidRPr="00AF06AB">
        <w:rPr>
          <w:rFonts w:eastAsia="Arial Unicode MS" w:cs="Arial"/>
          <w:b/>
          <w:bCs/>
          <w:lang w:val="fr-FR"/>
        </w:rPr>
        <w:t>utilisation de rapports d</w:t>
      </w:r>
      <w:r w:rsidR="00F27416" w:rsidRPr="00AF06AB">
        <w:rPr>
          <w:rFonts w:eastAsia="Arial Unicode MS" w:cs="Arial"/>
          <w:b/>
          <w:bCs/>
          <w:lang w:val="fr-FR"/>
        </w:rPr>
        <w:t>’</w:t>
      </w:r>
      <w:r w:rsidR="00815D72" w:rsidRPr="00AF06AB">
        <w:rPr>
          <w:rFonts w:eastAsia="Arial Unicode MS" w:cs="Arial"/>
          <w:b/>
          <w:bCs/>
          <w:lang w:val="fr-FR"/>
        </w:rPr>
        <w:t>examen</w:t>
      </w:r>
      <w:r w:rsidR="00BE51CA" w:rsidRPr="00AF06AB">
        <w:rPr>
          <w:rFonts w:eastAsia="Arial Unicode MS" w:cs="Arial"/>
          <w:b/>
          <w:bCs/>
          <w:lang w:val="fr-FR"/>
        </w:rPr>
        <w:t> </w:t>
      </w:r>
      <w:r w:rsidR="00815D72" w:rsidRPr="00AF06AB">
        <w:rPr>
          <w:rFonts w:eastAsia="Arial Unicode MS" w:cs="Arial"/>
          <w:b/>
          <w:bCs/>
          <w:lang w:val="fr-FR"/>
        </w:rPr>
        <w:t>DHS d</w:t>
      </w:r>
      <w:r w:rsidR="00F27416" w:rsidRPr="00AF06AB">
        <w:rPr>
          <w:rFonts w:eastAsia="Arial Unicode MS" w:cs="Arial"/>
          <w:b/>
          <w:bCs/>
          <w:lang w:val="fr-FR"/>
        </w:rPr>
        <w:t>’</w:t>
      </w:r>
      <w:r w:rsidR="00815D72" w:rsidRPr="00AF06AB">
        <w:rPr>
          <w:rFonts w:eastAsia="Arial Unicode MS" w:cs="Arial"/>
          <w:b/>
          <w:bCs/>
          <w:lang w:val="fr-FR"/>
        </w:rPr>
        <w:t>un autre membre de l</w:t>
      </w:r>
      <w:r w:rsidR="00F27416" w:rsidRPr="00AF06AB">
        <w:rPr>
          <w:rFonts w:eastAsia="Arial Unicode MS" w:cs="Arial"/>
          <w:b/>
          <w:bCs/>
          <w:lang w:val="fr-FR"/>
        </w:rPr>
        <w:t>’</w:t>
      </w:r>
      <w:r w:rsidR="00815D72" w:rsidRPr="00AF06AB">
        <w:rPr>
          <w:rFonts w:eastAsia="Arial Unicode MS" w:cs="Arial"/>
          <w:b/>
          <w:bCs/>
          <w:lang w:val="fr-FR"/>
        </w:rPr>
        <w:t>UPOV figurent dans</w:t>
      </w:r>
      <w:r w:rsidR="00F27416" w:rsidRPr="00AF06AB">
        <w:rPr>
          <w:rFonts w:eastAsia="Arial Unicode MS" w:cs="Arial"/>
          <w:b/>
          <w:bCs/>
          <w:lang w:val="fr-FR"/>
        </w:rPr>
        <w:t> :</w:t>
      </w:r>
      <w:bookmarkEnd w:id="30"/>
    </w:p>
    <w:p w14:paraId="61D86083" w14:textId="77777777" w:rsidR="008F5DD0" w:rsidRPr="00AF06AB" w:rsidRDefault="008F5DD0" w:rsidP="00C20CA5">
      <w:pPr>
        <w:spacing w:after="120"/>
        <w:jc w:val="left"/>
        <w:rPr>
          <w:rFonts w:eastAsia="Arial" w:cs="Arial"/>
          <w:sz w:val="8"/>
          <w:szCs w:val="8"/>
          <w:lang w:val="fr-FR"/>
        </w:rPr>
      </w:pPr>
      <w:r w:rsidRPr="00AF06AB">
        <w:rPr>
          <w:rFonts w:eastAsia="Arial" w:cs="Arial"/>
          <w:noProof/>
          <w:lang w:val="fr-FR"/>
        </w:rPr>
        <w:drawing>
          <wp:inline distT="0" distB="0" distL="0" distR="0" wp14:anchorId="591C893E" wp14:editId="41DB7F64">
            <wp:extent cx="5499735" cy="2307265"/>
            <wp:effectExtent l="0" t="0" r="5715"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73137A71" w14:textId="77777777" w:rsidTr="000759D0">
        <w:tc>
          <w:tcPr>
            <w:tcW w:w="3120" w:type="dxa"/>
          </w:tcPr>
          <w:p w14:paraId="44FB6372" w14:textId="1E377F4C" w:rsidR="008F5DD0" w:rsidRPr="00AF06AB" w:rsidRDefault="008F5DD0" w:rsidP="00AF06AB">
            <w:pPr>
              <w:spacing w:after="60" w:line="240" w:lineRule="auto"/>
              <w:jc w:val="left"/>
              <w:rPr>
                <w:lang w:val="fr-FR"/>
              </w:rPr>
            </w:pPr>
            <w:r w:rsidRPr="00AF06AB">
              <w:rPr>
                <w:rFonts w:eastAsia="Arial Unicode MS"/>
                <w:lang w:val="fr-FR"/>
              </w:rPr>
              <w:t>Val</w:t>
            </w:r>
            <w:r w:rsidR="00560E4D" w:rsidRPr="00AF06AB">
              <w:rPr>
                <w:rFonts w:eastAsia="Arial Unicode MS"/>
                <w:lang w:val="fr-FR"/>
              </w:rPr>
              <w:t>eur</w:t>
            </w:r>
          </w:p>
        </w:tc>
        <w:tc>
          <w:tcPr>
            <w:tcW w:w="3120" w:type="dxa"/>
          </w:tcPr>
          <w:p w14:paraId="7B22EECB" w14:textId="2E51142A" w:rsidR="008F5DD0" w:rsidRPr="00AF06AB" w:rsidRDefault="008F5DD0" w:rsidP="00AF06AB">
            <w:pPr>
              <w:spacing w:after="60" w:line="240" w:lineRule="auto"/>
              <w:jc w:val="left"/>
              <w:rPr>
                <w:lang w:val="fr-FR"/>
              </w:rPr>
            </w:pPr>
            <w:r w:rsidRPr="00AF06AB">
              <w:rPr>
                <w:rFonts w:eastAsia="Arial Unicode MS"/>
                <w:lang w:val="fr-FR"/>
              </w:rPr>
              <w:t>P</w:t>
            </w:r>
            <w:r w:rsidR="00560E4D" w:rsidRPr="00AF06AB">
              <w:rPr>
                <w:rFonts w:eastAsia="Arial Unicode MS"/>
                <w:lang w:val="fr-FR"/>
              </w:rPr>
              <w:t>ourcentage</w:t>
            </w:r>
          </w:p>
        </w:tc>
        <w:tc>
          <w:tcPr>
            <w:tcW w:w="3120" w:type="dxa"/>
          </w:tcPr>
          <w:p w14:paraId="062FCE8C" w14:textId="4672CCF8" w:rsidR="008F5DD0" w:rsidRPr="00AF06AB" w:rsidRDefault="00560E4D" w:rsidP="00AF06AB">
            <w:pPr>
              <w:spacing w:after="60" w:line="240" w:lineRule="auto"/>
              <w:jc w:val="left"/>
              <w:rPr>
                <w:lang w:val="fr-FR"/>
              </w:rPr>
            </w:pPr>
            <w:r w:rsidRPr="00AF06AB">
              <w:rPr>
                <w:rFonts w:eastAsia="Arial Unicode MS"/>
                <w:lang w:val="fr-FR"/>
              </w:rPr>
              <w:t>Nombre</w:t>
            </w:r>
          </w:p>
        </w:tc>
      </w:tr>
      <w:tr w:rsidR="008F5DD0" w:rsidRPr="00AF06AB" w14:paraId="24DFB9FC" w14:textId="77777777" w:rsidTr="000759D0">
        <w:tc>
          <w:tcPr>
            <w:tcW w:w="3120" w:type="dxa"/>
          </w:tcPr>
          <w:p w14:paraId="4D4D39FC" w14:textId="35CE8770" w:rsidR="008F5DD0" w:rsidRPr="00AF06AB" w:rsidRDefault="008F5DD0" w:rsidP="00AF06AB">
            <w:pPr>
              <w:spacing w:after="60" w:line="240" w:lineRule="auto"/>
              <w:jc w:val="left"/>
              <w:rPr>
                <w:lang w:val="fr-FR"/>
              </w:rPr>
            </w:pPr>
            <w:r w:rsidRPr="00AF06AB">
              <w:rPr>
                <w:rFonts w:eastAsia="Arial Unicode MS"/>
                <w:lang w:val="fr-FR"/>
              </w:rPr>
              <w:t xml:space="preserve">a. </w:t>
            </w:r>
            <w:r w:rsidR="00BE51CA" w:rsidRPr="00AF06AB">
              <w:rPr>
                <w:rFonts w:eastAsia="Arial Unicode MS"/>
                <w:lang w:val="fr-FR"/>
              </w:rPr>
              <w:t xml:space="preserve"> </w:t>
            </w:r>
            <w:r w:rsidRPr="00AF06AB">
              <w:rPr>
                <w:rFonts w:eastAsia="Arial Unicode MS"/>
                <w:lang w:val="fr-FR"/>
              </w:rPr>
              <w:t>l</w:t>
            </w:r>
            <w:r w:rsidR="00560E4D" w:rsidRPr="00AF06AB">
              <w:rPr>
                <w:rFonts w:eastAsia="Arial Unicode MS"/>
                <w:lang w:val="fr-FR"/>
              </w:rPr>
              <w:t>a loi</w:t>
            </w:r>
            <w:r w:rsidRPr="00AF06AB">
              <w:rPr>
                <w:rFonts w:eastAsia="Arial Unicode MS"/>
                <w:lang w:val="fr-FR"/>
              </w:rPr>
              <w:t xml:space="preserve"> </w:t>
            </w:r>
          </w:p>
        </w:tc>
        <w:tc>
          <w:tcPr>
            <w:tcW w:w="3120" w:type="dxa"/>
          </w:tcPr>
          <w:p w14:paraId="26B658FB" w14:textId="77777777" w:rsidR="008F5DD0" w:rsidRPr="00AF06AB" w:rsidRDefault="008F5DD0" w:rsidP="00AF06AB">
            <w:pPr>
              <w:spacing w:after="60" w:line="240" w:lineRule="auto"/>
              <w:jc w:val="left"/>
              <w:rPr>
                <w:lang w:val="fr-FR"/>
              </w:rPr>
            </w:pPr>
            <w:r w:rsidRPr="00AF06AB">
              <w:rPr>
                <w:rFonts w:eastAsia="Arial Unicode MS"/>
                <w:lang w:val="fr-FR"/>
              </w:rPr>
              <w:t xml:space="preserve">48% </w:t>
            </w:r>
          </w:p>
        </w:tc>
        <w:tc>
          <w:tcPr>
            <w:tcW w:w="3120" w:type="dxa"/>
          </w:tcPr>
          <w:p w14:paraId="3C806642" w14:textId="77777777" w:rsidR="008F5DD0" w:rsidRPr="00AF06AB" w:rsidRDefault="008F5DD0" w:rsidP="00AF06AB">
            <w:pPr>
              <w:spacing w:after="60" w:line="240" w:lineRule="auto"/>
              <w:jc w:val="left"/>
              <w:rPr>
                <w:lang w:val="fr-FR"/>
              </w:rPr>
            </w:pPr>
            <w:r w:rsidRPr="00AF06AB">
              <w:rPr>
                <w:rFonts w:eastAsia="Arial Unicode MS"/>
                <w:lang w:val="fr-FR"/>
              </w:rPr>
              <w:t xml:space="preserve">12 </w:t>
            </w:r>
          </w:p>
        </w:tc>
      </w:tr>
      <w:tr w:rsidR="008F5DD0" w:rsidRPr="00AF06AB" w14:paraId="17229182" w14:textId="77777777" w:rsidTr="000759D0">
        <w:tc>
          <w:tcPr>
            <w:tcW w:w="3120" w:type="dxa"/>
          </w:tcPr>
          <w:p w14:paraId="35EEC161" w14:textId="4F2EA7D5" w:rsidR="008F5DD0" w:rsidRPr="00AF06AB" w:rsidRDefault="008F5DD0" w:rsidP="00AF06AB">
            <w:pPr>
              <w:spacing w:after="60" w:line="240" w:lineRule="auto"/>
              <w:jc w:val="left"/>
              <w:rPr>
                <w:lang w:val="fr-FR"/>
              </w:rPr>
            </w:pPr>
            <w:r w:rsidRPr="00AF06AB">
              <w:rPr>
                <w:rFonts w:eastAsia="Arial Unicode MS"/>
                <w:lang w:val="fr-FR"/>
              </w:rPr>
              <w:t xml:space="preserve">b. </w:t>
            </w:r>
            <w:r w:rsidR="00BE51CA" w:rsidRPr="00AF06AB">
              <w:rPr>
                <w:rFonts w:eastAsia="Arial Unicode MS"/>
                <w:lang w:val="fr-FR"/>
              </w:rPr>
              <w:t xml:space="preserve"> </w:t>
            </w:r>
            <w:r w:rsidR="00560E4D" w:rsidRPr="00AF06AB">
              <w:rPr>
                <w:rFonts w:eastAsia="Arial Unicode MS"/>
                <w:lang w:val="fr-FR"/>
              </w:rPr>
              <w:t>des règlements</w:t>
            </w:r>
            <w:r w:rsidRPr="00AF06AB">
              <w:rPr>
                <w:rFonts w:eastAsia="Arial Unicode MS"/>
                <w:lang w:val="fr-FR"/>
              </w:rPr>
              <w:t xml:space="preserve"> </w:t>
            </w:r>
          </w:p>
        </w:tc>
        <w:tc>
          <w:tcPr>
            <w:tcW w:w="3120" w:type="dxa"/>
          </w:tcPr>
          <w:p w14:paraId="237D6EFF" w14:textId="77777777" w:rsidR="008F5DD0" w:rsidRPr="00AF06AB" w:rsidRDefault="008F5DD0" w:rsidP="00AF06AB">
            <w:pPr>
              <w:spacing w:after="60" w:line="240" w:lineRule="auto"/>
              <w:jc w:val="left"/>
              <w:rPr>
                <w:lang w:val="fr-FR"/>
              </w:rPr>
            </w:pPr>
            <w:r w:rsidRPr="00AF06AB">
              <w:rPr>
                <w:rFonts w:eastAsia="Arial Unicode MS"/>
                <w:lang w:val="fr-FR"/>
              </w:rPr>
              <w:t xml:space="preserve">32% </w:t>
            </w:r>
          </w:p>
        </w:tc>
        <w:tc>
          <w:tcPr>
            <w:tcW w:w="3120" w:type="dxa"/>
          </w:tcPr>
          <w:p w14:paraId="1E17EE6D" w14:textId="77777777" w:rsidR="008F5DD0" w:rsidRPr="00AF06AB" w:rsidRDefault="008F5DD0" w:rsidP="00AF06AB">
            <w:pPr>
              <w:spacing w:after="60" w:line="240" w:lineRule="auto"/>
              <w:jc w:val="left"/>
              <w:rPr>
                <w:lang w:val="fr-FR"/>
              </w:rPr>
            </w:pPr>
            <w:r w:rsidRPr="00AF06AB">
              <w:rPr>
                <w:rFonts w:eastAsia="Arial Unicode MS"/>
                <w:lang w:val="fr-FR"/>
              </w:rPr>
              <w:t xml:space="preserve">8 </w:t>
            </w:r>
          </w:p>
        </w:tc>
      </w:tr>
      <w:tr w:rsidR="008F5DD0" w:rsidRPr="00AF06AB" w14:paraId="770DA6FB" w14:textId="77777777" w:rsidTr="000759D0">
        <w:tc>
          <w:tcPr>
            <w:tcW w:w="3120" w:type="dxa"/>
          </w:tcPr>
          <w:p w14:paraId="2434EDC3" w14:textId="4BE96F8B" w:rsidR="008F5DD0" w:rsidRPr="00AF06AB" w:rsidRDefault="008F5DD0" w:rsidP="00AF06AB">
            <w:pPr>
              <w:spacing w:after="60" w:line="240" w:lineRule="auto"/>
              <w:jc w:val="left"/>
              <w:rPr>
                <w:lang w:val="fr-FR"/>
              </w:rPr>
            </w:pPr>
            <w:r w:rsidRPr="00AF06AB">
              <w:rPr>
                <w:rFonts w:eastAsia="Arial Unicode MS"/>
                <w:lang w:val="fr-FR"/>
              </w:rPr>
              <w:t>c.</w:t>
            </w:r>
            <w:r w:rsidR="00BE51CA" w:rsidRPr="00AF06AB">
              <w:rPr>
                <w:rFonts w:eastAsia="Arial Unicode MS"/>
                <w:lang w:val="fr-FR"/>
              </w:rPr>
              <w:t xml:space="preserve"> </w:t>
            </w:r>
            <w:r w:rsidRPr="00AF06AB">
              <w:rPr>
                <w:rFonts w:eastAsia="Arial Unicode MS"/>
                <w:lang w:val="fr-FR"/>
              </w:rPr>
              <w:t xml:space="preserve"> </w:t>
            </w:r>
            <w:r w:rsidR="00560E4D" w:rsidRPr="00AF06AB">
              <w:rPr>
                <w:rFonts w:eastAsia="Arial Unicode MS"/>
                <w:lang w:val="fr-FR"/>
              </w:rPr>
              <w:t>des procédures administratives</w:t>
            </w:r>
            <w:r w:rsidRPr="00AF06AB">
              <w:rPr>
                <w:rFonts w:eastAsia="Arial Unicode MS"/>
                <w:lang w:val="fr-FR"/>
              </w:rPr>
              <w:t xml:space="preserve"> </w:t>
            </w:r>
          </w:p>
        </w:tc>
        <w:tc>
          <w:tcPr>
            <w:tcW w:w="3120" w:type="dxa"/>
          </w:tcPr>
          <w:p w14:paraId="1D921AE6" w14:textId="77777777" w:rsidR="008F5DD0" w:rsidRPr="00AF06AB" w:rsidRDefault="008F5DD0" w:rsidP="00AF06AB">
            <w:pPr>
              <w:spacing w:after="60" w:line="240" w:lineRule="auto"/>
              <w:jc w:val="left"/>
              <w:rPr>
                <w:lang w:val="fr-FR"/>
              </w:rPr>
            </w:pPr>
            <w:r w:rsidRPr="00AF06AB">
              <w:rPr>
                <w:rFonts w:eastAsia="Arial Unicode MS"/>
                <w:lang w:val="fr-FR"/>
              </w:rPr>
              <w:t xml:space="preserve">40% </w:t>
            </w:r>
          </w:p>
        </w:tc>
        <w:tc>
          <w:tcPr>
            <w:tcW w:w="3120" w:type="dxa"/>
          </w:tcPr>
          <w:p w14:paraId="091EA0DB" w14:textId="77777777" w:rsidR="008F5DD0" w:rsidRPr="00AF06AB" w:rsidRDefault="008F5DD0" w:rsidP="00AF06AB">
            <w:pPr>
              <w:spacing w:after="60" w:line="240" w:lineRule="auto"/>
              <w:jc w:val="left"/>
              <w:rPr>
                <w:lang w:val="fr-FR"/>
              </w:rPr>
            </w:pPr>
            <w:r w:rsidRPr="00AF06AB">
              <w:rPr>
                <w:rFonts w:eastAsia="Arial Unicode MS"/>
                <w:lang w:val="fr-FR"/>
              </w:rPr>
              <w:t xml:space="preserve">10 </w:t>
            </w:r>
          </w:p>
        </w:tc>
      </w:tr>
      <w:tr w:rsidR="008F5DD0" w:rsidRPr="00AF06AB" w14:paraId="79D489A3" w14:textId="77777777" w:rsidTr="000759D0">
        <w:tc>
          <w:tcPr>
            <w:tcW w:w="3120" w:type="dxa"/>
          </w:tcPr>
          <w:p w14:paraId="61CBD894" w14:textId="13D350C5" w:rsidR="008F5DD0" w:rsidRPr="00AF06AB" w:rsidRDefault="008F5DD0" w:rsidP="00AF06AB">
            <w:pPr>
              <w:spacing w:after="60" w:line="240" w:lineRule="auto"/>
              <w:jc w:val="left"/>
              <w:rPr>
                <w:lang w:val="fr-FR"/>
              </w:rPr>
            </w:pPr>
            <w:r w:rsidRPr="00AF06AB">
              <w:rPr>
                <w:rFonts w:eastAsia="Arial Unicode MS"/>
                <w:lang w:val="fr-FR"/>
              </w:rPr>
              <w:t xml:space="preserve">d. </w:t>
            </w:r>
            <w:r w:rsidR="00BE51CA" w:rsidRPr="00AF06AB">
              <w:rPr>
                <w:rFonts w:eastAsia="Arial Unicode MS"/>
                <w:lang w:val="fr-FR"/>
              </w:rPr>
              <w:t xml:space="preserve"> </w:t>
            </w:r>
            <w:r w:rsidR="005E515C" w:rsidRPr="00AF06AB">
              <w:rPr>
                <w:rFonts w:eastAsia="Arial Unicode MS"/>
                <w:lang w:val="fr-FR"/>
              </w:rPr>
              <w:t>autre</w:t>
            </w:r>
          </w:p>
        </w:tc>
        <w:tc>
          <w:tcPr>
            <w:tcW w:w="3120" w:type="dxa"/>
          </w:tcPr>
          <w:p w14:paraId="64408718" w14:textId="77777777" w:rsidR="008F5DD0" w:rsidRPr="00AF06AB" w:rsidRDefault="008F5DD0" w:rsidP="00AF06AB">
            <w:pPr>
              <w:spacing w:after="60" w:line="240" w:lineRule="auto"/>
              <w:jc w:val="left"/>
              <w:rPr>
                <w:lang w:val="fr-FR"/>
              </w:rPr>
            </w:pPr>
            <w:r w:rsidRPr="00AF06AB">
              <w:rPr>
                <w:rFonts w:eastAsia="Arial Unicode MS"/>
                <w:lang w:val="fr-FR"/>
              </w:rPr>
              <w:t xml:space="preserve">12% </w:t>
            </w:r>
          </w:p>
        </w:tc>
        <w:tc>
          <w:tcPr>
            <w:tcW w:w="3120" w:type="dxa"/>
          </w:tcPr>
          <w:p w14:paraId="1A8BA20D" w14:textId="77777777" w:rsidR="008F5DD0" w:rsidRPr="00AF06AB" w:rsidRDefault="008F5DD0" w:rsidP="00AF06AB">
            <w:pPr>
              <w:spacing w:after="60" w:line="240" w:lineRule="auto"/>
              <w:jc w:val="left"/>
              <w:rPr>
                <w:lang w:val="fr-FR"/>
              </w:rPr>
            </w:pPr>
            <w:r w:rsidRPr="00AF06AB">
              <w:rPr>
                <w:rFonts w:eastAsia="Arial Unicode MS"/>
                <w:lang w:val="fr-FR"/>
              </w:rPr>
              <w:t xml:space="preserve">3 </w:t>
            </w:r>
          </w:p>
        </w:tc>
      </w:tr>
    </w:tbl>
    <w:p w14:paraId="69B125E7" w14:textId="77777777" w:rsidR="008F5DD0" w:rsidRPr="00AF06AB" w:rsidRDefault="008F5DD0" w:rsidP="00C20CA5">
      <w:pPr>
        <w:spacing w:after="120"/>
        <w:jc w:val="left"/>
        <w:rPr>
          <w:rFonts w:eastAsia="Arial" w:cs="Arial"/>
          <w:sz w:val="8"/>
          <w:szCs w:val="8"/>
          <w:lang w:val="fr-FR"/>
        </w:rPr>
      </w:pPr>
    </w:p>
    <w:tbl>
      <w:tblPr>
        <w:tblStyle w:val="table"/>
        <w:tblW w:w="0" w:type="auto"/>
        <w:tblInd w:w="965" w:type="dxa"/>
        <w:tblLook w:val="04A0" w:firstRow="1" w:lastRow="0" w:firstColumn="1" w:lastColumn="0" w:noHBand="0" w:noVBand="1"/>
      </w:tblPr>
      <w:tblGrid>
        <w:gridCol w:w="5400"/>
        <w:gridCol w:w="3075"/>
      </w:tblGrid>
      <w:tr w:rsidR="008F5DD0" w:rsidRPr="00AF06AB" w14:paraId="416F7DD4" w14:textId="77777777" w:rsidTr="00C20CA5">
        <w:tc>
          <w:tcPr>
            <w:tcW w:w="5400" w:type="dxa"/>
          </w:tcPr>
          <w:p w14:paraId="4C07FA24" w14:textId="07543C4E" w:rsidR="008F5DD0" w:rsidRPr="00AF06AB" w:rsidRDefault="008F5DD0" w:rsidP="00AF06AB">
            <w:pPr>
              <w:spacing w:after="60" w:line="240" w:lineRule="auto"/>
              <w:jc w:val="left"/>
              <w:rPr>
                <w:lang w:val="fr-FR"/>
              </w:rPr>
            </w:pPr>
            <w:r w:rsidRPr="00AF06AB">
              <w:rPr>
                <w:rFonts w:eastAsia="Arial Unicode MS"/>
                <w:lang w:val="fr-FR"/>
              </w:rPr>
              <w:t xml:space="preserve">d. </w:t>
            </w:r>
            <w:r w:rsidR="00BE51CA" w:rsidRPr="00AF06AB">
              <w:rPr>
                <w:rFonts w:eastAsia="Arial Unicode MS"/>
                <w:lang w:val="fr-FR"/>
              </w:rPr>
              <w:t xml:space="preserve"> </w:t>
            </w:r>
            <w:r w:rsidR="005020AC" w:rsidRPr="00AF06AB">
              <w:rPr>
                <w:rFonts w:eastAsia="Arial Unicode MS"/>
                <w:lang w:val="fr-FR"/>
              </w:rPr>
              <w:t>a</w:t>
            </w:r>
            <w:r w:rsidR="005E515C" w:rsidRPr="00AF06AB">
              <w:rPr>
                <w:rFonts w:eastAsia="Arial Unicode MS"/>
                <w:lang w:val="fr-FR"/>
              </w:rPr>
              <w:t>utre</w:t>
            </w:r>
          </w:p>
        </w:tc>
        <w:tc>
          <w:tcPr>
            <w:tcW w:w="3075" w:type="dxa"/>
          </w:tcPr>
          <w:p w14:paraId="69140E25" w14:textId="72FC8216" w:rsidR="008F5DD0" w:rsidRPr="00AF06AB" w:rsidRDefault="00D63C40" w:rsidP="00AF06AB">
            <w:pPr>
              <w:spacing w:after="60" w:line="240" w:lineRule="auto"/>
              <w:jc w:val="left"/>
              <w:rPr>
                <w:lang w:val="fr-FR"/>
              </w:rPr>
            </w:pPr>
            <w:r w:rsidRPr="00AF06AB">
              <w:rPr>
                <w:rFonts w:eastAsia="Arial Unicode MS"/>
                <w:lang w:val="fr-FR"/>
              </w:rPr>
              <w:t>Nombre</w:t>
            </w:r>
          </w:p>
        </w:tc>
      </w:tr>
      <w:tr w:rsidR="008F5DD0" w:rsidRPr="00AF06AB" w14:paraId="22258AFA" w14:textId="77777777" w:rsidTr="00C20CA5">
        <w:tc>
          <w:tcPr>
            <w:tcW w:w="5400" w:type="dxa"/>
          </w:tcPr>
          <w:p w14:paraId="6D3B066E" w14:textId="4E715265" w:rsidR="008F5DD0" w:rsidRPr="00AF06AB" w:rsidRDefault="00D63C40" w:rsidP="00AF06AB">
            <w:pPr>
              <w:spacing w:after="60" w:line="240" w:lineRule="auto"/>
              <w:jc w:val="left"/>
              <w:rPr>
                <w:lang w:val="fr-FR"/>
              </w:rPr>
            </w:pPr>
            <w:r w:rsidRPr="00AF06AB">
              <w:rPr>
                <w:rFonts w:eastAsia="Arial Unicode MS"/>
                <w:lang w:val="fr-FR"/>
              </w:rPr>
              <w:t>Politiques internes</w:t>
            </w:r>
            <w:r w:rsidR="008F5DD0" w:rsidRPr="00AF06AB">
              <w:rPr>
                <w:rFonts w:eastAsia="Arial Unicode MS"/>
                <w:lang w:val="fr-FR"/>
              </w:rPr>
              <w:t xml:space="preserve"> </w:t>
            </w:r>
          </w:p>
        </w:tc>
        <w:tc>
          <w:tcPr>
            <w:tcW w:w="3075" w:type="dxa"/>
          </w:tcPr>
          <w:p w14:paraId="0C7290B1" w14:textId="77777777" w:rsidR="008F5DD0" w:rsidRPr="00AF06AB" w:rsidRDefault="008F5DD0" w:rsidP="00AF06AB">
            <w:pPr>
              <w:spacing w:after="60" w:line="240" w:lineRule="auto"/>
              <w:jc w:val="left"/>
              <w:rPr>
                <w:lang w:val="fr-FR"/>
              </w:rPr>
            </w:pPr>
            <w:r w:rsidRPr="00AF06AB">
              <w:rPr>
                <w:rFonts w:eastAsia="Arial Unicode MS"/>
                <w:lang w:val="fr-FR"/>
              </w:rPr>
              <w:t xml:space="preserve">1 </w:t>
            </w:r>
          </w:p>
        </w:tc>
      </w:tr>
      <w:tr w:rsidR="008F5DD0" w:rsidRPr="00AF06AB" w14:paraId="6C5667BB" w14:textId="77777777" w:rsidTr="00C20CA5">
        <w:tc>
          <w:tcPr>
            <w:tcW w:w="5400" w:type="dxa"/>
          </w:tcPr>
          <w:p w14:paraId="155166E6" w14:textId="0D98C6C0" w:rsidR="008F5DD0" w:rsidRPr="00AF06AB" w:rsidRDefault="00D63C40" w:rsidP="00AF06AB">
            <w:pPr>
              <w:spacing w:after="60" w:line="240" w:lineRule="auto"/>
              <w:jc w:val="left"/>
              <w:rPr>
                <w:lang w:val="fr-FR"/>
              </w:rPr>
            </w:pPr>
            <w:r w:rsidRPr="00AF06AB">
              <w:rPr>
                <w:rFonts w:eastAsia="Arial Unicode MS"/>
                <w:lang w:val="fr-FR"/>
              </w:rPr>
              <w:t>Aucune</w:t>
            </w:r>
          </w:p>
        </w:tc>
        <w:tc>
          <w:tcPr>
            <w:tcW w:w="3075" w:type="dxa"/>
          </w:tcPr>
          <w:p w14:paraId="6EE5435E" w14:textId="77777777" w:rsidR="008F5DD0" w:rsidRPr="00AF06AB" w:rsidRDefault="008F5DD0" w:rsidP="00AF06AB">
            <w:pPr>
              <w:spacing w:after="60" w:line="240" w:lineRule="auto"/>
              <w:jc w:val="left"/>
              <w:rPr>
                <w:lang w:val="fr-FR"/>
              </w:rPr>
            </w:pPr>
            <w:r w:rsidRPr="00AF06AB">
              <w:rPr>
                <w:rFonts w:eastAsia="Arial Unicode MS"/>
                <w:lang w:val="fr-FR"/>
              </w:rPr>
              <w:t xml:space="preserve">1 </w:t>
            </w:r>
          </w:p>
        </w:tc>
      </w:tr>
      <w:tr w:rsidR="008F5DD0" w:rsidRPr="00AF06AB" w14:paraId="5B210F05" w14:textId="77777777" w:rsidTr="00C20CA5">
        <w:tc>
          <w:tcPr>
            <w:tcW w:w="5400" w:type="dxa"/>
          </w:tcPr>
          <w:p w14:paraId="49D65111" w14:textId="181C18E9" w:rsidR="008F5DD0" w:rsidRPr="00AF06AB" w:rsidRDefault="00D63C40" w:rsidP="00AF06AB">
            <w:pPr>
              <w:spacing w:after="60" w:line="240" w:lineRule="auto"/>
              <w:jc w:val="left"/>
              <w:rPr>
                <w:lang w:val="fr-FR"/>
              </w:rPr>
            </w:pPr>
            <w:r w:rsidRPr="00AF06AB">
              <w:rPr>
                <w:rFonts w:eastAsia="Arial Unicode MS"/>
                <w:lang w:val="fr-FR"/>
              </w:rPr>
              <w:t>Pratiques ou principes directeurs du service</w:t>
            </w:r>
            <w:r w:rsidR="008F5DD0" w:rsidRPr="00AF06AB">
              <w:rPr>
                <w:rFonts w:eastAsia="Arial Unicode MS"/>
                <w:lang w:val="fr-FR"/>
              </w:rPr>
              <w:t xml:space="preserve"> </w:t>
            </w:r>
          </w:p>
        </w:tc>
        <w:tc>
          <w:tcPr>
            <w:tcW w:w="3075" w:type="dxa"/>
          </w:tcPr>
          <w:p w14:paraId="3DF0D4D0" w14:textId="77777777" w:rsidR="008F5DD0" w:rsidRPr="00AF06AB" w:rsidRDefault="008F5DD0" w:rsidP="00AF06AB">
            <w:pPr>
              <w:spacing w:after="60" w:line="240" w:lineRule="auto"/>
              <w:jc w:val="left"/>
              <w:rPr>
                <w:lang w:val="fr-FR"/>
              </w:rPr>
            </w:pPr>
            <w:r w:rsidRPr="00AF06AB">
              <w:rPr>
                <w:rFonts w:eastAsia="Arial Unicode MS"/>
                <w:lang w:val="fr-FR"/>
              </w:rPr>
              <w:t xml:space="preserve">1 </w:t>
            </w:r>
          </w:p>
        </w:tc>
      </w:tr>
      <w:tr w:rsidR="008F5DD0" w:rsidRPr="00AF06AB" w14:paraId="786B61D1" w14:textId="77777777" w:rsidTr="00C20CA5">
        <w:tc>
          <w:tcPr>
            <w:tcW w:w="5400" w:type="dxa"/>
          </w:tcPr>
          <w:p w14:paraId="1E4A1C65" w14:textId="25196113" w:rsidR="008F5DD0" w:rsidRPr="00AF06AB" w:rsidRDefault="008F5DD0" w:rsidP="00AF06AB">
            <w:pPr>
              <w:spacing w:after="60" w:line="240" w:lineRule="auto"/>
              <w:jc w:val="left"/>
              <w:rPr>
                <w:lang w:val="fr-FR"/>
              </w:rPr>
            </w:pPr>
            <w:r w:rsidRPr="00AF06AB">
              <w:rPr>
                <w:rFonts w:eastAsia="Arial Unicode MS"/>
                <w:lang w:val="fr-FR"/>
              </w:rPr>
              <w:t>Total</w:t>
            </w:r>
          </w:p>
        </w:tc>
        <w:tc>
          <w:tcPr>
            <w:tcW w:w="3075" w:type="dxa"/>
          </w:tcPr>
          <w:p w14:paraId="1C2FFF8C" w14:textId="77777777" w:rsidR="008F5DD0" w:rsidRPr="00AF06AB" w:rsidRDefault="008F5DD0" w:rsidP="00AF06AB">
            <w:pPr>
              <w:spacing w:after="60" w:line="240" w:lineRule="auto"/>
              <w:jc w:val="left"/>
              <w:rPr>
                <w:lang w:val="fr-FR"/>
              </w:rPr>
            </w:pPr>
            <w:r w:rsidRPr="00AF06AB">
              <w:rPr>
                <w:rFonts w:eastAsia="Arial Unicode MS"/>
                <w:lang w:val="fr-FR"/>
              </w:rPr>
              <w:t xml:space="preserve">3 </w:t>
            </w:r>
          </w:p>
        </w:tc>
      </w:tr>
    </w:tbl>
    <w:p w14:paraId="4A948576" w14:textId="77777777" w:rsidR="008F5DD0" w:rsidRPr="00AF06AB" w:rsidRDefault="008F5DD0" w:rsidP="00C20CA5">
      <w:pPr>
        <w:spacing w:after="120"/>
        <w:jc w:val="left"/>
        <w:rPr>
          <w:rFonts w:eastAsia="Arial Unicode MS" w:cs="Arial"/>
          <w:b/>
          <w:bCs/>
          <w:sz w:val="8"/>
          <w:szCs w:val="8"/>
          <w:lang w:val="fr-FR"/>
        </w:rPr>
      </w:pPr>
      <w:bookmarkStart w:id="31" w:name="_Toc12"/>
    </w:p>
    <w:p w14:paraId="3ED0E77E" w14:textId="350F15B8"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t>Comment</w:t>
      </w:r>
      <w:r w:rsidR="00E449FA" w:rsidRPr="00AF06AB">
        <w:rPr>
          <w:rFonts w:eastAsia="Arial Unicode MS" w:cs="Arial"/>
          <w:b/>
          <w:bCs/>
          <w:lang w:val="fr-FR"/>
        </w:rPr>
        <w:t>aires</w:t>
      </w:r>
      <w:r w:rsidR="00F27416" w:rsidRPr="00AF06AB">
        <w:rPr>
          <w:rFonts w:eastAsia="Arial Unicode MS" w:cs="Arial"/>
          <w:b/>
          <w:bCs/>
          <w:lang w:val="fr-FR"/>
        </w:rPr>
        <w:t> :</w:t>
      </w:r>
      <w:bookmarkEnd w:id="31"/>
    </w:p>
    <w:tbl>
      <w:tblPr>
        <w:tblStyle w:val="table"/>
        <w:tblW w:w="9393" w:type="dxa"/>
        <w:tblInd w:w="80" w:type="dxa"/>
        <w:tblLook w:val="04A0" w:firstRow="1" w:lastRow="0" w:firstColumn="1" w:lastColumn="0" w:noHBand="0" w:noVBand="1"/>
      </w:tblPr>
      <w:tblGrid>
        <w:gridCol w:w="9393"/>
      </w:tblGrid>
      <w:tr w:rsidR="008F5DD0" w:rsidRPr="00AF06AB" w14:paraId="123138DF" w14:textId="77777777" w:rsidTr="005A1C08">
        <w:tc>
          <w:tcPr>
            <w:tcW w:w="9393" w:type="dxa"/>
          </w:tcPr>
          <w:p w14:paraId="6F4DAEA1" w14:textId="48443CB4" w:rsidR="008F5DD0" w:rsidRPr="00AF06AB" w:rsidRDefault="00E449FA" w:rsidP="00AF06AB">
            <w:pPr>
              <w:spacing w:after="0" w:line="240" w:lineRule="auto"/>
              <w:jc w:val="left"/>
              <w:rPr>
                <w:lang w:val="fr-FR"/>
              </w:rPr>
            </w:pPr>
            <w:r w:rsidRPr="00AF06AB">
              <w:rPr>
                <w:rFonts w:eastAsia="Arial Unicode MS"/>
                <w:lang w:val="fr-FR"/>
              </w:rPr>
              <w:t>Les exigences relèvent d</w:t>
            </w:r>
            <w:r w:rsidR="00F27416" w:rsidRPr="00AF06AB">
              <w:rPr>
                <w:rFonts w:eastAsia="Arial Unicode MS"/>
                <w:lang w:val="fr-FR"/>
              </w:rPr>
              <w:t>’</w:t>
            </w:r>
            <w:r w:rsidRPr="00AF06AB">
              <w:rPr>
                <w:rFonts w:eastAsia="Arial Unicode MS"/>
                <w:lang w:val="fr-FR"/>
              </w:rPr>
              <w:t>une politique interne, elles n</w:t>
            </w:r>
            <w:r w:rsidR="00F27416" w:rsidRPr="00AF06AB">
              <w:rPr>
                <w:rFonts w:eastAsia="Arial Unicode MS"/>
                <w:lang w:val="fr-FR"/>
              </w:rPr>
              <w:t>’</w:t>
            </w:r>
            <w:r w:rsidRPr="00AF06AB">
              <w:rPr>
                <w:rFonts w:eastAsia="Arial Unicode MS"/>
                <w:lang w:val="fr-FR"/>
              </w:rPr>
              <w:t>ont pas force obligatoire et sont interprétées différemment en fonction de chaque variété ou demande</w:t>
            </w:r>
            <w:r w:rsidR="008F5DD0" w:rsidRPr="00AF06AB">
              <w:rPr>
                <w:rFonts w:eastAsia="Arial Unicode MS"/>
                <w:lang w:val="fr-FR"/>
              </w:rPr>
              <w:t xml:space="preserve">.  </w:t>
            </w:r>
          </w:p>
        </w:tc>
      </w:tr>
      <w:tr w:rsidR="008F5DD0" w:rsidRPr="00AF06AB" w14:paraId="3D2B8A3C" w14:textId="77777777" w:rsidTr="005A1C08">
        <w:tc>
          <w:tcPr>
            <w:tcW w:w="9393" w:type="dxa"/>
          </w:tcPr>
          <w:p w14:paraId="055F8986" w14:textId="03F593C2" w:rsidR="008F5DD0" w:rsidRPr="00AF06AB" w:rsidRDefault="00E449FA" w:rsidP="00AF06AB">
            <w:pPr>
              <w:spacing w:after="0" w:line="240" w:lineRule="auto"/>
              <w:jc w:val="left"/>
              <w:rPr>
                <w:lang w:val="fr-FR"/>
              </w:rPr>
            </w:pPr>
            <w:r w:rsidRPr="00AF06AB">
              <w:rPr>
                <w:rFonts w:eastAsia="Arial Unicode MS"/>
                <w:lang w:val="fr-FR"/>
              </w:rPr>
              <w:t>L</w:t>
            </w:r>
            <w:r w:rsidR="00F27416" w:rsidRPr="00AF06AB">
              <w:rPr>
                <w:rFonts w:eastAsia="Arial Unicode MS"/>
                <w:lang w:val="fr-FR"/>
              </w:rPr>
              <w:t>’</w:t>
            </w:r>
            <w:r w:rsidRPr="00AF06AB">
              <w:rPr>
                <w:rFonts w:eastAsia="Arial Unicode MS"/>
                <w:lang w:val="fr-FR"/>
              </w:rPr>
              <w:t>exigence ci</w:t>
            </w:r>
            <w:r w:rsidR="00F27416" w:rsidRPr="00AF06AB">
              <w:rPr>
                <w:rFonts w:eastAsia="Arial Unicode MS"/>
                <w:lang w:val="fr-FR"/>
              </w:rPr>
              <w:t>-</w:t>
            </w:r>
            <w:r w:rsidRPr="00AF06AB">
              <w:rPr>
                <w:rFonts w:eastAsia="Arial Unicode MS"/>
                <w:lang w:val="fr-FR"/>
              </w:rPr>
              <w:t>dessus est indiqué</w:t>
            </w:r>
            <w:r w:rsidR="00CB6CB1" w:rsidRPr="00AF06AB">
              <w:rPr>
                <w:rFonts w:eastAsia="Arial Unicode MS"/>
                <w:lang w:val="fr-FR"/>
              </w:rPr>
              <w:t>e</w:t>
            </w:r>
            <w:r w:rsidRPr="00AF06AB">
              <w:rPr>
                <w:rFonts w:eastAsia="Arial Unicode MS"/>
                <w:lang w:val="fr-FR"/>
              </w:rPr>
              <w:t xml:space="preserve"> dans les protocoles DHS publiés sur un site</w:t>
            </w:r>
            <w:r w:rsidR="00BE51CA" w:rsidRPr="00AF06AB">
              <w:rPr>
                <w:rFonts w:eastAsia="Arial Unicode MS"/>
                <w:lang w:val="fr-FR"/>
              </w:rPr>
              <w:t> Web</w:t>
            </w:r>
            <w:r w:rsidRPr="00AF06AB">
              <w:rPr>
                <w:rFonts w:eastAsia="Arial Unicode MS"/>
                <w:lang w:val="fr-FR"/>
              </w:rPr>
              <w:t xml:space="preserve"> officiel du gouvernement. </w:t>
            </w:r>
            <w:r w:rsidR="00BE51CA" w:rsidRPr="00AF06AB">
              <w:rPr>
                <w:rFonts w:eastAsia="Arial Unicode MS"/>
                <w:lang w:val="fr-FR"/>
              </w:rPr>
              <w:t xml:space="preserve"> </w:t>
            </w:r>
          </w:p>
        </w:tc>
      </w:tr>
      <w:tr w:rsidR="008F5DD0" w:rsidRPr="00AF06AB" w14:paraId="505AC78B" w14:textId="77777777" w:rsidTr="005A1C08">
        <w:tc>
          <w:tcPr>
            <w:tcW w:w="9393" w:type="dxa"/>
          </w:tcPr>
          <w:p w14:paraId="4A62EE3F" w14:textId="2E51177B" w:rsidR="008F5DD0" w:rsidRPr="00AF06AB" w:rsidRDefault="00E449FA" w:rsidP="00AF06AB">
            <w:pPr>
              <w:spacing w:after="0" w:line="240" w:lineRule="auto"/>
              <w:jc w:val="left"/>
              <w:rPr>
                <w:lang w:val="fr-FR"/>
              </w:rPr>
            </w:pPr>
            <w:r w:rsidRPr="00AF06AB">
              <w:rPr>
                <w:rFonts w:eastAsia="Arial Unicode MS"/>
                <w:lang w:val="fr-FR"/>
              </w:rPr>
              <w:t>Voir les spécifications en</w:t>
            </w:r>
            <w:r w:rsidR="008F5DD0" w:rsidRPr="00AF06AB">
              <w:rPr>
                <w:rFonts w:eastAsia="Arial Unicode MS"/>
                <w:lang w:val="fr-FR"/>
              </w:rPr>
              <w:t xml:space="preserve"> 3.1 </w:t>
            </w:r>
          </w:p>
        </w:tc>
      </w:tr>
      <w:tr w:rsidR="008F5DD0" w:rsidRPr="00AF06AB" w14:paraId="0D2CD4F7" w14:textId="77777777" w:rsidTr="005A1C08">
        <w:tc>
          <w:tcPr>
            <w:tcW w:w="9393" w:type="dxa"/>
          </w:tcPr>
          <w:p w14:paraId="45A60579" w14:textId="4F911B49" w:rsidR="008F5DD0" w:rsidRPr="00AF06AB" w:rsidRDefault="007B6B3B" w:rsidP="00AF06AB">
            <w:pPr>
              <w:spacing w:after="0"/>
              <w:jc w:val="left"/>
              <w:rPr>
                <w:lang w:val="fr-FR"/>
              </w:rPr>
            </w:pPr>
            <w:r w:rsidRPr="00AF06AB">
              <w:rPr>
                <w:rFonts w:eastAsia="Arial Unicode MS"/>
                <w:lang w:val="fr-FR"/>
              </w:rPr>
              <w:t>Normalement, l</w:t>
            </w:r>
            <w:r w:rsidR="00F27416" w:rsidRPr="00AF06AB">
              <w:rPr>
                <w:rFonts w:eastAsia="Arial Unicode MS"/>
                <w:lang w:val="fr-FR"/>
              </w:rPr>
              <w:t>’</w:t>
            </w:r>
            <w:r w:rsidRPr="00AF06AB">
              <w:rPr>
                <w:rFonts w:eastAsia="Arial Unicode MS"/>
                <w:lang w:val="fr-FR"/>
              </w:rPr>
              <w:t>organisme norvégien de protection des obtentions végétales accepte le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w:t>
            </w:r>
            <w:r w:rsidR="00F27416" w:rsidRPr="00AF06AB">
              <w:rPr>
                <w:rFonts w:eastAsia="Arial Unicode MS"/>
                <w:lang w:val="fr-FR"/>
              </w:rPr>
              <w:t>’</w:t>
            </w:r>
            <w:r w:rsidRPr="00AF06AB">
              <w:rPr>
                <w:rFonts w:eastAsia="Arial Unicode MS"/>
                <w:lang w:val="fr-FR"/>
              </w:rPr>
              <w:t>un autre membre de l</w:t>
            </w:r>
            <w:r w:rsidR="00F27416" w:rsidRPr="00AF06AB">
              <w:rPr>
                <w:rFonts w:eastAsia="Arial Unicode MS"/>
                <w:lang w:val="fr-FR"/>
              </w:rPr>
              <w:t>’</w:t>
            </w:r>
            <w:r w:rsidRPr="00AF06AB">
              <w:rPr>
                <w:rFonts w:eastAsia="Arial Unicode MS"/>
                <w:lang w:val="fr-FR"/>
              </w:rPr>
              <w:t>U</w:t>
            </w:r>
            <w:r w:rsidR="0020543A" w:rsidRPr="00AF06AB">
              <w:rPr>
                <w:rFonts w:eastAsia="Arial Unicode MS"/>
                <w:lang w:val="fr-FR"/>
              </w:rPr>
              <w:t>POV.  La</w:t>
            </w:r>
            <w:r w:rsidRPr="00AF06AB">
              <w:rPr>
                <w:rFonts w:eastAsia="Arial Unicode MS"/>
                <w:lang w:val="fr-FR"/>
              </w:rPr>
              <w:t xml:space="preserve"> Norvège ne réalise plus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elle s</w:t>
            </w:r>
            <w:r w:rsidR="00F27416" w:rsidRPr="00AF06AB">
              <w:rPr>
                <w:rFonts w:eastAsia="Arial Unicode MS"/>
                <w:lang w:val="fr-FR"/>
              </w:rPr>
              <w:t>’</w:t>
            </w:r>
            <w:r w:rsidRPr="00AF06AB">
              <w:rPr>
                <w:rFonts w:eastAsia="Arial Unicode MS"/>
                <w:lang w:val="fr-FR"/>
              </w:rPr>
              <w:t>appuie sur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acceptés par d</w:t>
            </w:r>
            <w:r w:rsidR="00F27416" w:rsidRPr="00AF06AB">
              <w:rPr>
                <w:rFonts w:eastAsia="Arial Unicode MS"/>
                <w:lang w:val="fr-FR"/>
              </w:rPr>
              <w:t>’</w:t>
            </w:r>
            <w:r w:rsidRPr="00AF06AB">
              <w:rPr>
                <w:rFonts w:eastAsia="Arial Unicode MS"/>
                <w:lang w:val="fr-FR"/>
              </w:rPr>
              <w:t>autres pays.</w:t>
            </w:r>
          </w:p>
        </w:tc>
      </w:tr>
      <w:tr w:rsidR="008F5DD0" w:rsidRPr="00AF06AB" w14:paraId="7D630B20" w14:textId="77777777" w:rsidTr="005A1C08">
        <w:tc>
          <w:tcPr>
            <w:tcW w:w="9393" w:type="dxa"/>
          </w:tcPr>
          <w:p w14:paraId="0BF2D1B0" w14:textId="6B243227" w:rsidR="008F5DD0" w:rsidRPr="00AF06AB" w:rsidRDefault="007A0DBF" w:rsidP="00AF06AB">
            <w:pPr>
              <w:spacing w:after="0" w:line="240" w:lineRule="auto"/>
              <w:jc w:val="left"/>
              <w:rPr>
                <w:lang w:val="fr-FR"/>
              </w:rPr>
            </w:pPr>
            <w:r w:rsidRPr="00AF06AB">
              <w:rPr>
                <w:rFonts w:eastAsia="Arial Unicode MS"/>
                <w:lang w:val="fr-FR"/>
              </w:rPr>
              <w:t>Ces exigences ne sont stipulées nulle pa</w:t>
            </w:r>
            <w:r w:rsidR="0020543A" w:rsidRPr="00AF06AB">
              <w:rPr>
                <w:rFonts w:eastAsia="Arial Unicode MS"/>
                <w:lang w:val="fr-FR"/>
              </w:rPr>
              <w:t>rt.  No</w:t>
            </w:r>
            <w:r w:rsidRPr="00AF06AB">
              <w:rPr>
                <w:rFonts w:eastAsia="Arial Unicode MS"/>
                <w:lang w:val="fr-FR"/>
              </w:rPr>
              <w:t>us n</w:t>
            </w:r>
            <w:r w:rsidR="00F27416" w:rsidRPr="00AF06AB">
              <w:rPr>
                <w:rFonts w:eastAsia="Arial Unicode MS"/>
                <w:lang w:val="fr-FR"/>
              </w:rPr>
              <w:t>’</w:t>
            </w:r>
            <w:r w:rsidRPr="00AF06AB">
              <w:rPr>
                <w:rFonts w:eastAsia="Arial Unicode MS"/>
                <w:lang w:val="fr-FR"/>
              </w:rPr>
              <w:t>avons pas de principes directeurs concrets sur l</w:t>
            </w:r>
            <w:r w:rsidR="00F27416" w:rsidRPr="00AF06AB">
              <w:rPr>
                <w:rFonts w:eastAsia="Arial Unicode MS"/>
                <w:lang w:val="fr-FR"/>
              </w:rPr>
              <w:t>’</w:t>
            </w:r>
            <w:r w:rsidRPr="00AF06AB">
              <w:rPr>
                <w:rFonts w:eastAsia="Arial Unicode MS"/>
                <w:lang w:val="fr-FR"/>
              </w:rPr>
              <w:t>acceptation des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w:t>
            </w:r>
            <w:r w:rsidR="00BE51CA" w:rsidRPr="00AF06AB">
              <w:rPr>
                <w:rFonts w:eastAsia="Arial Unicode MS"/>
                <w:lang w:val="fr-FR"/>
              </w:rPr>
              <w:t xml:space="preserve"> </w:t>
            </w:r>
          </w:p>
        </w:tc>
      </w:tr>
    </w:tbl>
    <w:p w14:paraId="5BAEC1AF" w14:textId="77777777" w:rsidR="008F5DD0" w:rsidRPr="00AF06AB" w:rsidRDefault="008F5DD0" w:rsidP="008F5DD0">
      <w:pPr>
        <w:spacing w:after="160" w:line="259" w:lineRule="auto"/>
        <w:jc w:val="left"/>
        <w:rPr>
          <w:rFonts w:eastAsia="Arial Unicode MS" w:cs="Arial"/>
          <w:b/>
          <w:bCs/>
          <w:lang w:val="fr-FR"/>
        </w:rPr>
      </w:pPr>
      <w:bookmarkStart w:id="32" w:name="_Toc13"/>
    </w:p>
    <w:p w14:paraId="5A49488A" w14:textId="5FA9F2AD" w:rsidR="008F5DD0" w:rsidRPr="00AF06AB" w:rsidRDefault="008F5DD0" w:rsidP="008F5DD0">
      <w:pPr>
        <w:spacing w:after="160" w:line="259" w:lineRule="auto"/>
        <w:jc w:val="left"/>
        <w:rPr>
          <w:rFonts w:eastAsia="Arial Unicode MS" w:cs="Arial"/>
          <w:b/>
          <w:bCs/>
          <w:lang w:val="fr-FR"/>
        </w:rPr>
      </w:pPr>
      <w:bookmarkStart w:id="33" w:name="_Toc23"/>
      <w:bookmarkEnd w:id="32"/>
      <w:r w:rsidRPr="00AF06AB">
        <w:rPr>
          <w:rFonts w:eastAsia="Arial Unicode MS" w:cs="Arial"/>
          <w:b/>
          <w:bCs/>
          <w:lang w:val="fr-FR"/>
        </w:rPr>
        <w:lastRenderedPageBreak/>
        <w:t>4.</w:t>
      </w:r>
      <w:r w:rsidR="00BE51CA" w:rsidRPr="00AF06AB">
        <w:rPr>
          <w:rFonts w:eastAsia="Arial Unicode MS" w:cs="Arial"/>
          <w:b/>
          <w:bCs/>
          <w:lang w:val="fr-FR"/>
        </w:rPr>
        <w:t xml:space="preserve"> </w:t>
      </w:r>
      <w:r w:rsidRPr="00AF06AB">
        <w:rPr>
          <w:rFonts w:eastAsia="Arial Unicode MS" w:cs="Arial"/>
          <w:b/>
          <w:bCs/>
          <w:lang w:val="fr-FR"/>
        </w:rPr>
        <w:t xml:space="preserve"> </w:t>
      </w:r>
      <w:r w:rsidR="005020AC" w:rsidRPr="00AF06AB">
        <w:rPr>
          <w:rFonts w:eastAsia="Arial Unicode MS" w:cs="Arial"/>
          <w:b/>
          <w:bCs/>
          <w:lang w:val="fr-FR"/>
        </w:rPr>
        <w:t>Votre pays ou votre organisation reprend</w:t>
      </w:r>
      <w:r w:rsidR="00F27416" w:rsidRPr="00AF06AB">
        <w:rPr>
          <w:rFonts w:eastAsia="Arial Unicode MS" w:cs="Arial"/>
          <w:b/>
          <w:bCs/>
          <w:lang w:val="fr-FR"/>
        </w:rPr>
        <w:t>-</w:t>
      </w:r>
      <w:r w:rsidR="005020AC" w:rsidRPr="00AF06AB">
        <w:rPr>
          <w:rFonts w:eastAsia="Arial Unicode MS" w:cs="Arial"/>
          <w:b/>
          <w:bCs/>
          <w:lang w:val="fr-FR"/>
        </w:rPr>
        <w:t>il ou reprend</w:t>
      </w:r>
      <w:r w:rsidR="00F27416" w:rsidRPr="00AF06AB">
        <w:rPr>
          <w:rFonts w:eastAsia="Arial Unicode MS" w:cs="Arial"/>
          <w:b/>
          <w:bCs/>
          <w:lang w:val="fr-FR"/>
        </w:rPr>
        <w:t>-</w:t>
      </w:r>
      <w:r w:rsidR="005020AC" w:rsidRPr="00AF06AB">
        <w:rPr>
          <w:rFonts w:eastAsia="Arial Unicode MS" w:cs="Arial"/>
          <w:b/>
          <w:bCs/>
          <w:lang w:val="fr-FR"/>
        </w:rPr>
        <w:t xml:space="preserve">elle </w:t>
      </w:r>
      <w:r w:rsidR="00DA520C" w:rsidRPr="00AF06AB">
        <w:rPr>
          <w:rFonts w:eastAsia="Arial Unicode MS" w:cs="Arial"/>
          <w:b/>
          <w:bCs/>
          <w:lang w:val="fr-FR"/>
        </w:rPr>
        <w:t>l</w:t>
      </w:r>
      <w:r w:rsidR="005020AC" w:rsidRPr="00AF06AB">
        <w:rPr>
          <w:rFonts w:eastAsia="Arial Unicode MS" w:cs="Arial"/>
          <w:b/>
          <w:bCs/>
          <w:lang w:val="fr-FR"/>
        </w:rPr>
        <w:t>es rapports d</w:t>
      </w:r>
      <w:r w:rsidR="00F27416" w:rsidRPr="00AF06AB">
        <w:rPr>
          <w:rFonts w:eastAsia="Arial Unicode MS" w:cs="Arial"/>
          <w:b/>
          <w:bCs/>
          <w:lang w:val="fr-FR"/>
        </w:rPr>
        <w:t>’</w:t>
      </w:r>
      <w:r w:rsidR="005020AC" w:rsidRPr="00AF06AB">
        <w:rPr>
          <w:rFonts w:eastAsia="Arial Unicode MS" w:cs="Arial"/>
          <w:b/>
          <w:bCs/>
          <w:lang w:val="fr-FR"/>
        </w:rPr>
        <w:t>examen</w:t>
      </w:r>
      <w:r w:rsidR="00BE51CA" w:rsidRPr="00AF06AB">
        <w:rPr>
          <w:rFonts w:eastAsia="Arial Unicode MS" w:cs="Arial"/>
          <w:b/>
          <w:bCs/>
          <w:lang w:val="fr-FR"/>
        </w:rPr>
        <w:t> </w:t>
      </w:r>
      <w:r w:rsidR="005020AC" w:rsidRPr="00AF06AB">
        <w:rPr>
          <w:rFonts w:eastAsia="Arial Unicode MS" w:cs="Arial"/>
          <w:b/>
          <w:bCs/>
          <w:lang w:val="fr-FR"/>
        </w:rPr>
        <w:t xml:space="preserve">DHS </w:t>
      </w:r>
      <w:r w:rsidR="00DA520C" w:rsidRPr="00AF06AB">
        <w:rPr>
          <w:rFonts w:eastAsia="Arial Unicode MS" w:cs="Arial"/>
          <w:b/>
          <w:bCs/>
          <w:lang w:val="fr-FR"/>
        </w:rPr>
        <w:t>lorsque les descriptions variétales</w:t>
      </w:r>
      <w:r w:rsidR="005020AC" w:rsidRPr="00AF06AB">
        <w:rPr>
          <w:rFonts w:eastAsia="Arial Unicode MS" w:cs="Arial"/>
          <w:b/>
          <w:bCs/>
          <w:lang w:val="fr-FR"/>
        </w:rPr>
        <w:t xml:space="preserve"> </w:t>
      </w:r>
      <w:r w:rsidR="00F114D6" w:rsidRPr="00AF06AB">
        <w:rPr>
          <w:rFonts w:eastAsia="Arial Unicode MS" w:cs="Arial"/>
          <w:b/>
          <w:bCs/>
          <w:lang w:val="fr-FR"/>
        </w:rPr>
        <w:t>ne correspond</w:t>
      </w:r>
      <w:r w:rsidR="00DA520C" w:rsidRPr="00AF06AB">
        <w:rPr>
          <w:rFonts w:eastAsia="Arial Unicode MS" w:cs="Arial"/>
          <w:b/>
          <w:bCs/>
          <w:lang w:val="fr-FR"/>
        </w:rPr>
        <w:t>ent</w:t>
      </w:r>
      <w:r w:rsidR="00F114D6" w:rsidRPr="00AF06AB">
        <w:rPr>
          <w:rFonts w:eastAsia="Arial Unicode MS" w:cs="Arial"/>
          <w:b/>
          <w:bCs/>
          <w:lang w:val="fr-FR"/>
        </w:rPr>
        <w:t xml:space="preserve"> pas aux caractères</w:t>
      </w:r>
      <w:r w:rsidR="00CD381F" w:rsidRPr="00AF06AB">
        <w:rPr>
          <w:rFonts w:eastAsia="Arial Unicode MS" w:cs="Arial"/>
          <w:b/>
          <w:bCs/>
          <w:lang w:val="fr-FR"/>
        </w:rPr>
        <w:t xml:space="preserve"> figurant dans les </w:t>
      </w:r>
      <w:r w:rsidR="00596250" w:rsidRPr="00AF06AB">
        <w:rPr>
          <w:rFonts w:eastAsia="Arial Unicode MS" w:cs="Arial"/>
          <w:b/>
          <w:bCs/>
          <w:lang w:val="fr-FR"/>
        </w:rPr>
        <w:t>p</w:t>
      </w:r>
      <w:r w:rsidR="00CD381F" w:rsidRPr="00AF06AB">
        <w:rPr>
          <w:rFonts w:eastAsia="Arial Unicode MS" w:cs="Arial"/>
          <w:b/>
          <w:bCs/>
          <w:lang w:val="fr-FR"/>
        </w:rPr>
        <w:t>rincipes directeurs d</w:t>
      </w:r>
      <w:r w:rsidR="00F27416" w:rsidRPr="00AF06AB">
        <w:rPr>
          <w:rFonts w:eastAsia="Arial Unicode MS" w:cs="Arial"/>
          <w:b/>
          <w:bCs/>
          <w:lang w:val="fr-FR"/>
        </w:rPr>
        <w:t>’</w:t>
      </w:r>
      <w:r w:rsidR="00CD381F" w:rsidRPr="00AF06AB">
        <w:rPr>
          <w:rFonts w:eastAsia="Arial Unicode MS" w:cs="Arial"/>
          <w:b/>
          <w:bCs/>
          <w:lang w:val="fr-FR"/>
        </w:rPr>
        <w:t>examen de l</w:t>
      </w:r>
      <w:r w:rsidR="00F27416" w:rsidRPr="00AF06AB">
        <w:rPr>
          <w:rFonts w:eastAsia="Arial Unicode MS" w:cs="Arial"/>
          <w:b/>
          <w:bCs/>
          <w:lang w:val="fr-FR"/>
        </w:rPr>
        <w:t>’</w:t>
      </w:r>
      <w:r w:rsidR="00CD381F" w:rsidRPr="00AF06AB">
        <w:rPr>
          <w:rFonts w:eastAsia="Arial Unicode MS" w:cs="Arial"/>
          <w:b/>
          <w:bCs/>
          <w:lang w:val="fr-FR"/>
        </w:rPr>
        <w:t>UPOV</w:t>
      </w:r>
      <w:r w:rsidRPr="00AF06AB">
        <w:rPr>
          <w:rFonts w:eastAsia="Arial Unicode MS" w:cs="Arial"/>
          <w:b/>
          <w:bCs/>
          <w:lang w:val="fr-FR"/>
        </w:rPr>
        <w:t>?</w:t>
      </w:r>
      <w:bookmarkEnd w:id="33"/>
    </w:p>
    <w:p w14:paraId="4870BA89" w14:textId="77777777" w:rsidR="008F5DD0" w:rsidRPr="00AF06AB" w:rsidRDefault="008F5DD0" w:rsidP="00C20CA5">
      <w:pPr>
        <w:spacing w:after="120"/>
        <w:jc w:val="left"/>
        <w:rPr>
          <w:rFonts w:eastAsia="Arial" w:cs="Arial"/>
          <w:lang w:val="fr-FR"/>
        </w:rPr>
      </w:pPr>
      <w:r w:rsidRPr="00AF06AB">
        <w:rPr>
          <w:rFonts w:eastAsia="Arial" w:cs="Arial"/>
          <w:noProof/>
          <w:lang w:val="fr-FR"/>
        </w:rPr>
        <w:drawing>
          <wp:inline distT="0" distB="0" distL="0" distR="0" wp14:anchorId="7F09B86A" wp14:editId="4B286ECA">
            <wp:extent cx="5499735" cy="1658679"/>
            <wp:effectExtent l="0" t="0" r="5715" b="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1557C704" w14:textId="77777777" w:rsidTr="000759D0">
        <w:tc>
          <w:tcPr>
            <w:tcW w:w="3120" w:type="dxa"/>
          </w:tcPr>
          <w:p w14:paraId="27B102E5" w14:textId="61B2A93F" w:rsidR="008F5DD0" w:rsidRPr="00AF06AB" w:rsidRDefault="008F5DD0" w:rsidP="00C20CA5">
            <w:pPr>
              <w:spacing w:after="120" w:line="240" w:lineRule="auto"/>
              <w:jc w:val="left"/>
              <w:rPr>
                <w:lang w:val="fr-FR"/>
              </w:rPr>
            </w:pPr>
            <w:r w:rsidRPr="00AF06AB">
              <w:rPr>
                <w:rFonts w:eastAsia="Arial Unicode MS"/>
                <w:lang w:val="fr-FR"/>
              </w:rPr>
              <w:t>Val</w:t>
            </w:r>
            <w:r w:rsidR="00F114D6" w:rsidRPr="00AF06AB">
              <w:rPr>
                <w:rFonts w:eastAsia="Arial Unicode MS"/>
                <w:lang w:val="fr-FR"/>
              </w:rPr>
              <w:t>eur</w:t>
            </w:r>
          </w:p>
        </w:tc>
        <w:tc>
          <w:tcPr>
            <w:tcW w:w="3120" w:type="dxa"/>
          </w:tcPr>
          <w:p w14:paraId="4CC8DEF6" w14:textId="2871FBC9" w:rsidR="008F5DD0" w:rsidRPr="00AF06AB" w:rsidRDefault="008F5DD0" w:rsidP="00C20CA5">
            <w:pPr>
              <w:spacing w:after="120" w:line="240" w:lineRule="auto"/>
              <w:jc w:val="left"/>
              <w:rPr>
                <w:lang w:val="fr-FR"/>
              </w:rPr>
            </w:pPr>
            <w:r w:rsidRPr="00AF06AB">
              <w:rPr>
                <w:rFonts w:eastAsia="Arial Unicode MS"/>
                <w:lang w:val="fr-FR"/>
              </w:rPr>
              <w:t>P</w:t>
            </w:r>
            <w:r w:rsidR="00F114D6" w:rsidRPr="00AF06AB">
              <w:rPr>
                <w:rFonts w:eastAsia="Arial Unicode MS"/>
                <w:lang w:val="fr-FR"/>
              </w:rPr>
              <w:t>ourcentage</w:t>
            </w:r>
          </w:p>
        </w:tc>
        <w:tc>
          <w:tcPr>
            <w:tcW w:w="3120" w:type="dxa"/>
          </w:tcPr>
          <w:p w14:paraId="511E600E" w14:textId="031ABA6B" w:rsidR="008F5DD0" w:rsidRPr="00AF06AB" w:rsidRDefault="00F114D6" w:rsidP="00C20CA5">
            <w:pPr>
              <w:spacing w:after="120" w:line="240" w:lineRule="auto"/>
              <w:jc w:val="left"/>
              <w:rPr>
                <w:lang w:val="fr-FR"/>
              </w:rPr>
            </w:pPr>
            <w:r w:rsidRPr="00AF06AB">
              <w:rPr>
                <w:rFonts w:eastAsia="Arial Unicode MS"/>
                <w:lang w:val="fr-FR"/>
              </w:rPr>
              <w:t>Nombre</w:t>
            </w:r>
            <w:r w:rsidR="008F5DD0" w:rsidRPr="00AF06AB">
              <w:rPr>
                <w:rFonts w:eastAsia="Arial Unicode MS"/>
                <w:lang w:val="fr-FR"/>
              </w:rPr>
              <w:t xml:space="preserve"> </w:t>
            </w:r>
          </w:p>
        </w:tc>
      </w:tr>
      <w:tr w:rsidR="008F5DD0" w:rsidRPr="00AF06AB" w14:paraId="511F1997" w14:textId="77777777" w:rsidTr="000759D0">
        <w:tc>
          <w:tcPr>
            <w:tcW w:w="3120" w:type="dxa"/>
          </w:tcPr>
          <w:p w14:paraId="637A9455" w14:textId="32FC56BC" w:rsidR="008F5DD0" w:rsidRPr="00AF06AB" w:rsidRDefault="00F114D6" w:rsidP="00C20CA5">
            <w:pPr>
              <w:spacing w:after="120" w:line="240" w:lineRule="auto"/>
              <w:jc w:val="left"/>
              <w:rPr>
                <w:lang w:val="fr-FR"/>
              </w:rPr>
            </w:pPr>
            <w:r w:rsidRPr="00AF06AB">
              <w:rPr>
                <w:rFonts w:eastAsia="Arial Unicode MS"/>
                <w:lang w:val="fr-FR"/>
              </w:rPr>
              <w:t>Oui</w:t>
            </w:r>
          </w:p>
        </w:tc>
        <w:tc>
          <w:tcPr>
            <w:tcW w:w="3120" w:type="dxa"/>
          </w:tcPr>
          <w:p w14:paraId="70995D56" w14:textId="77777777" w:rsidR="008F5DD0" w:rsidRPr="00AF06AB" w:rsidRDefault="008F5DD0" w:rsidP="00C20CA5">
            <w:pPr>
              <w:spacing w:after="120" w:line="240" w:lineRule="auto"/>
              <w:jc w:val="left"/>
              <w:rPr>
                <w:lang w:val="fr-FR"/>
              </w:rPr>
            </w:pPr>
            <w:r w:rsidRPr="00AF06AB">
              <w:rPr>
                <w:rFonts w:eastAsia="Arial Unicode MS"/>
                <w:lang w:val="fr-FR"/>
              </w:rPr>
              <w:t xml:space="preserve">30% </w:t>
            </w:r>
          </w:p>
        </w:tc>
        <w:tc>
          <w:tcPr>
            <w:tcW w:w="3120" w:type="dxa"/>
          </w:tcPr>
          <w:p w14:paraId="469EB1FD" w14:textId="77777777" w:rsidR="008F5DD0" w:rsidRPr="00AF06AB" w:rsidRDefault="008F5DD0" w:rsidP="00C20CA5">
            <w:pPr>
              <w:spacing w:after="120" w:line="240" w:lineRule="auto"/>
              <w:jc w:val="left"/>
              <w:rPr>
                <w:lang w:val="fr-FR"/>
              </w:rPr>
            </w:pPr>
            <w:r w:rsidRPr="00AF06AB">
              <w:rPr>
                <w:rFonts w:eastAsia="Arial Unicode MS"/>
                <w:lang w:val="fr-FR"/>
              </w:rPr>
              <w:t xml:space="preserve">13 </w:t>
            </w:r>
          </w:p>
        </w:tc>
      </w:tr>
      <w:tr w:rsidR="008F5DD0" w:rsidRPr="00AF06AB" w14:paraId="609180FD" w14:textId="77777777" w:rsidTr="000759D0">
        <w:tc>
          <w:tcPr>
            <w:tcW w:w="3120" w:type="dxa"/>
          </w:tcPr>
          <w:p w14:paraId="3125982A" w14:textId="0A5E8837" w:rsidR="008F5DD0" w:rsidRPr="00AF06AB" w:rsidRDefault="008F5DD0" w:rsidP="00C20CA5">
            <w:pPr>
              <w:spacing w:after="120" w:line="240" w:lineRule="auto"/>
              <w:jc w:val="left"/>
              <w:rPr>
                <w:lang w:val="fr-FR"/>
              </w:rPr>
            </w:pPr>
            <w:r w:rsidRPr="00AF06AB">
              <w:rPr>
                <w:rFonts w:eastAsia="Arial Unicode MS"/>
                <w:lang w:val="fr-FR"/>
              </w:rPr>
              <w:t>No</w:t>
            </w:r>
            <w:r w:rsidR="00F114D6" w:rsidRPr="00AF06AB">
              <w:rPr>
                <w:rFonts w:eastAsia="Arial Unicode MS"/>
                <w:lang w:val="fr-FR"/>
              </w:rPr>
              <w:t>n</w:t>
            </w:r>
          </w:p>
        </w:tc>
        <w:tc>
          <w:tcPr>
            <w:tcW w:w="3120" w:type="dxa"/>
          </w:tcPr>
          <w:p w14:paraId="0A4B42BA" w14:textId="77777777" w:rsidR="008F5DD0" w:rsidRPr="00AF06AB" w:rsidRDefault="008F5DD0" w:rsidP="00C20CA5">
            <w:pPr>
              <w:spacing w:after="120" w:line="240" w:lineRule="auto"/>
              <w:jc w:val="left"/>
              <w:rPr>
                <w:lang w:val="fr-FR"/>
              </w:rPr>
            </w:pPr>
            <w:r w:rsidRPr="00AF06AB">
              <w:rPr>
                <w:rFonts w:eastAsia="Arial Unicode MS"/>
                <w:lang w:val="fr-FR"/>
              </w:rPr>
              <w:t xml:space="preserve">70% </w:t>
            </w:r>
          </w:p>
        </w:tc>
        <w:tc>
          <w:tcPr>
            <w:tcW w:w="3120" w:type="dxa"/>
          </w:tcPr>
          <w:p w14:paraId="044B8748" w14:textId="77777777" w:rsidR="008F5DD0" w:rsidRPr="00AF06AB" w:rsidRDefault="008F5DD0" w:rsidP="00C20CA5">
            <w:pPr>
              <w:spacing w:after="120" w:line="240" w:lineRule="auto"/>
              <w:jc w:val="left"/>
              <w:rPr>
                <w:lang w:val="fr-FR"/>
              </w:rPr>
            </w:pPr>
            <w:r w:rsidRPr="00AF06AB">
              <w:rPr>
                <w:rFonts w:eastAsia="Arial Unicode MS"/>
                <w:lang w:val="fr-FR"/>
              </w:rPr>
              <w:t xml:space="preserve">30 </w:t>
            </w:r>
          </w:p>
        </w:tc>
      </w:tr>
      <w:tr w:rsidR="008F5DD0" w:rsidRPr="00AF06AB" w14:paraId="76483951" w14:textId="77777777" w:rsidTr="000759D0">
        <w:tc>
          <w:tcPr>
            <w:tcW w:w="3120" w:type="dxa"/>
          </w:tcPr>
          <w:p w14:paraId="490E4DB7" w14:textId="77777777" w:rsidR="008F5DD0" w:rsidRPr="00AF06AB" w:rsidRDefault="008F5DD0" w:rsidP="00C20CA5">
            <w:pPr>
              <w:spacing w:after="120" w:line="240" w:lineRule="auto"/>
              <w:jc w:val="left"/>
              <w:rPr>
                <w:lang w:val="fr-FR"/>
              </w:rPr>
            </w:pPr>
            <w:r w:rsidRPr="00AF06AB">
              <w:rPr>
                <w:rFonts w:eastAsia="Arial Unicode MS"/>
                <w:lang w:val="fr-FR"/>
              </w:rPr>
              <w:t xml:space="preserve"> </w:t>
            </w:r>
          </w:p>
        </w:tc>
        <w:tc>
          <w:tcPr>
            <w:tcW w:w="3120" w:type="dxa"/>
          </w:tcPr>
          <w:p w14:paraId="44C83D39" w14:textId="74483E81" w:rsidR="008F5DD0" w:rsidRPr="00AF06AB" w:rsidRDefault="008F5DD0" w:rsidP="00C20CA5">
            <w:pPr>
              <w:spacing w:after="120" w:line="240" w:lineRule="auto"/>
              <w:jc w:val="left"/>
              <w:rPr>
                <w:lang w:val="fr-FR"/>
              </w:rPr>
            </w:pPr>
            <w:r w:rsidRPr="00AF06AB">
              <w:rPr>
                <w:rFonts w:eastAsia="Arial Unicode MS"/>
                <w:lang w:val="fr-FR"/>
              </w:rPr>
              <w:t>Total</w:t>
            </w:r>
            <w:r w:rsidR="00F114D6" w:rsidRPr="00AF06AB">
              <w:rPr>
                <w:rFonts w:eastAsia="Arial Unicode MS"/>
                <w:lang w:val="fr-FR"/>
              </w:rPr>
              <w:t xml:space="preserve"> </w:t>
            </w:r>
          </w:p>
        </w:tc>
        <w:tc>
          <w:tcPr>
            <w:tcW w:w="3120" w:type="dxa"/>
          </w:tcPr>
          <w:p w14:paraId="50E18215" w14:textId="77777777" w:rsidR="008F5DD0" w:rsidRPr="00AF06AB" w:rsidRDefault="008F5DD0" w:rsidP="00C20CA5">
            <w:pPr>
              <w:spacing w:after="120" w:line="240" w:lineRule="auto"/>
              <w:jc w:val="left"/>
              <w:rPr>
                <w:lang w:val="fr-FR"/>
              </w:rPr>
            </w:pPr>
            <w:r w:rsidRPr="00AF06AB">
              <w:rPr>
                <w:rFonts w:eastAsia="Arial Unicode MS"/>
                <w:lang w:val="fr-FR"/>
              </w:rPr>
              <w:t xml:space="preserve">43 </w:t>
            </w:r>
          </w:p>
        </w:tc>
      </w:tr>
    </w:tbl>
    <w:p w14:paraId="4BCBC286" w14:textId="77777777" w:rsidR="008F5DD0" w:rsidRPr="00AF06AB" w:rsidRDefault="008F5DD0" w:rsidP="008F5DD0">
      <w:pPr>
        <w:spacing w:after="160" w:line="259" w:lineRule="auto"/>
        <w:jc w:val="left"/>
        <w:rPr>
          <w:rFonts w:eastAsia="Arial Unicode MS" w:cs="Arial"/>
          <w:b/>
          <w:bCs/>
          <w:lang w:val="fr-FR"/>
        </w:rPr>
      </w:pPr>
      <w:bookmarkStart w:id="34" w:name="_Toc24"/>
    </w:p>
    <w:p w14:paraId="62F2704F" w14:textId="2879298D"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t>Comment</w:t>
      </w:r>
      <w:r w:rsidR="00F114D6" w:rsidRPr="00AF06AB">
        <w:rPr>
          <w:rFonts w:eastAsia="Arial Unicode MS" w:cs="Arial"/>
          <w:b/>
          <w:bCs/>
          <w:lang w:val="fr-FR"/>
        </w:rPr>
        <w:t>aire</w:t>
      </w:r>
      <w:r w:rsidRPr="00AF06AB">
        <w:rPr>
          <w:rFonts w:eastAsia="Arial Unicode MS" w:cs="Arial"/>
          <w:b/>
          <w:bCs/>
          <w:lang w:val="fr-FR"/>
        </w:rPr>
        <w:t>s</w:t>
      </w:r>
      <w:r w:rsidR="00BE51CA" w:rsidRPr="00AF06AB">
        <w:rPr>
          <w:rFonts w:eastAsia="Arial Unicode MS" w:cs="Arial"/>
          <w:b/>
          <w:bCs/>
          <w:lang w:val="fr-FR"/>
        </w:rPr>
        <w:t> </w:t>
      </w:r>
      <w:r w:rsidRPr="00AF06AB">
        <w:rPr>
          <w:rFonts w:eastAsia="Arial Unicode MS" w:cs="Arial"/>
          <w:b/>
          <w:bCs/>
          <w:lang w:val="fr-FR"/>
        </w:rPr>
        <w:t>:</w:t>
      </w:r>
      <w:bookmarkEnd w:id="34"/>
    </w:p>
    <w:tbl>
      <w:tblPr>
        <w:tblStyle w:val="table"/>
        <w:tblW w:w="0" w:type="auto"/>
        <w:tblInd w:w="80" w:type="dxa"/>
        <w:tblLook w:val="04A0" w:firstRow="1" w:lastRow="0" w:firstColumn="1" w:lastColumn="0" w:noHBand="0" w:noVBand="1"/>
      </w:tblPr>
      <w:tblGrid>
        <w:gridCol w:w="9393"/>
      </w:tblGrid>
      <w:tr w:rsidR="008F5DD0" w:rsidRPr="00AF06AB" w14:paraId="5E28D2ED" w14:textId="77777777" w:rsidTr="005A1C08">
        <w:tc>
          <w:tcPr>
            <w:tcW w:w="9393" w:type="dxa"/>
          </w:tcPr>
          <w:p w14:paraId="09CB7A8B" w14:textId="56DAB743" w:rsidR="008F5DD0" w:rsidRPr="00AF06AB" w:rsidRDefault="00DA520C" w:rsidP="00C20CA5">
            <w:pPr>
              <w:spacing w:after="120" w:line="240" w:lineRule="auto"/>
              <w:jc w:val="left"/>
              <w:rPr>
                <w:rFonts w:eastAsia="Arial Unicode MS"/>
                <w:lang w:val="fr-FR"/>
              </w:rPr>
            </w:pPr>
            <w:r w:rsidRPr="00AF06AB">
              <w:rPr>
                <w:rFonts w:eastAsia="Arial Unicode MS"/>
                <w:lang w:val="fr-FR"/>
              </w:rPr>
              <w:t xml:space="preserve">Le </w:t>
            </w:r>
            <w:r w:rsidR="00CB6CB1" w:rsidRPr="00AF06AB">
              <w:rPr>
                <w:rFonts w:eastAsia="Arial Unicode MS"/>
                <w:lang w:val="fr-FR"/>
              </w:rPr>
              <w:t>s</w:t>
            </w:r>
            <w:r w:rsidRPr="00AF06AB">
              <w:rPr>
                <w:rFonts w:eastAsia="Arial Unicode MS"/>
                <w:lang w:val="fr-FR"/>
              </w:rPr>
              <w:t>ervice de protection des obtentions végétales des États</w:t>
            </w:r>
            <w:r w:rsidR="00F27416" w:rsidRPr="00AF06AB">
              <w:rPr>
                <w:rFonts w:eastAsia="Arial Unicode MS"/>
                <w:lang w:val="fr-FR"/>
              </w:rPr>
              <w:t>-</w:t>
            </w:r>
            <w:r w:rsidRPr="00AF06AB">
              <w:rPr>
                <w:rFonts w:eastAsia="Arial Unicode MS"/>
                <w:lang w:val="fr-FR"/>
              </w:rPr>
              <w:t>Unis d</w:t>
            </w:r>
            <w:r w:rsidR="00F27416" w:rsidRPr="00AF06AB">
              <w:rPr>
                <w:rFonts w:eastAsia="Arial Unicode MS"/>
                <w:lang w:val="fr-FR"/>
              </w:rPr>
              <w:t>’</w:t>
            </w:r>
            <w:r w:rsidRPr="00AF06AB">
              <w:rPr>
                <w:rFonts w:eastAsia="Arial Unicode MS"/>
                <w:lang w:val="fr-FR"/>
              </w:rPr>
              <w:t xml:space="preserve">Amérique a adopté les </w:t>
            </w:r>
            <w:r w:rsidR="00596250" w:rsidRPr="00AF06AB">
              <w:rPr>
                <w:rFonts w:eastAsia="Arial Unicode MS"/>
                <w:lang w:val="fr-FR"/>
              </w:rPr>
              <w:t>p</w:t>
            </w:r>
            <w:r w:rsidRPr="00AF06AB">
              <w:rPr>
                <w:rFonts w:eastAsia="Arial Unicode MS"/>
                <w:lang w:val="fr-FR"/>
              </w:rPr>
              <w:t>rincipes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 xml:space="preserve">UPOV pour toutes les variétés à </w:t>
            </w:r>
            <w:r w:rsidR="00B40C18" w:rsidRPr="00AF06AB">
              <w:rPr>
                <w:rFonts w:eastAsia="Arial Unicode MS"/>
                <w:lang w:val="fr-FR"/>
              </w:rPr>
              <w:t>reproduction asexuée</w:t>
            </w:r>
            <w:r w:rsidRPr="00AF06AB">
              <w:rPr>
                <w:rFonts w:eastAsia="Arial Unicode MS"/>
                <w:lang w:val="fr-FR"/>
              </w:rPr>
              <w:t xml:space="preserve"> et pour la plupart des variétés de semences à l</w:t>
            </w:r>
            <w:r w:rsidR="00F27416" w:rsidRPr="00AF06AB">
              <w:rPr>
                <w:rFonts w:eastAsia="Arial Unicode MS"/>
                <w:lang w:val="fr-FR"/>
              </w:rPr>
              <w:t>’</w:t>
            </w:r>
            <w:r w:rsidRPr="00AF06AB">
              <w:rPr>
                <w:rFonts w:eastAsia="Arial Unicode MS"/>
                <w:lang w:val="fr-FR"/>
              </w:rPr>
              <w:t>exception des 27 énumérées à la question</w:t>
            </w:r>
            <w:r w:rsidR="00AB05E2" w:rsidRPr="00AF06AB">
              <w:rPr>
                <w:rFonts w:eastAsia="Arial Unicode MS"/>
                <w:lang w:val="fr-FR"/>
              </w:rPr>
              <w:t> </w:t>
            </w:r>
            <w:r w:rsidRPr="00AF06AB">
              <w:rPr>
                <w:rFonts w:eastAsia="Arial Unicode MS"/>
                <w:lang w:val="fr-FR"/>
              </w:rPr>
              <w:t>7 ci</w:t>
            </w:r>
            <w:r w:rsidR="00F27416" w:rsidRPr="00AF06AB">
              <w:rPr>
                <w:rFonts w:eastAsia="Arial Unicode MS"/>
                <w:lang w:val="fr-FR"/>
              </w:rPr>
              <w:t>-</w:t>
            </w:r>
            <w:r w:rsidRPr="00AF06AB">
              <w:rPr>
                <w:rFonts w:eastAsia="Arial Unicode MS"/>
                <w:lang w:val="fr-FR"/>
              </w:rPr>
              <w:t>desso</w:t>
            </w:r>
            <w:r w:rsidR="0020543A" w:rsidRPr="00AF06AB">
              <w:rPr>
                <w:rFonts w:eastAsia="Arial Unicode MS"/>
                <w:lang w:val="fr-FR"/>
              </w:rPr>
              <w:t>us.  Il</w:t>
            </w:r>
            <w:r w:rsidRPr="00AF06AB">
              <w:rPr>
                <w:rFonts w:eastAsia="Arial Unicode MS"/>
                <w:lang w:val="fr-FR"/>
              </w:rPr>
              <w:t xml:space="preserve"> n</w:t>
            </w:r>
            <w:r w:rsidR="00F27416" w:rsidRPr="00AF06AB">
              <w:rPr>
                <w:rFonts w:eastAsia="Arial Unicode MS"/>
                <w:lang w:val="fr-FR"/>
              </w:rPr>
              <w:t>’</w:t>
            </w:r>
            <w:r w:rsidRPr="00AF06AB">
              <w:rPr>
                <w:rFonts w:eastAsia="Arial Unicode MS"/>
                <w:lang w:val="fr-FR"/>
              </w:rPr>
              <w:t>est pas possible de reprendre un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qui ne suit pas les </w:t>
            </w:r>
            <w:r w:rsidR="00596250" w:rsidRPr="00AF06AB">
              <w:rPr>
                <w:rFonts w:eastAsia="Arial Unicode MS"/>
                <w:lang w:val="fr-FR"/>
              </w:rPr>
              <w:t>p</w:t>
            </w:r>
            <w:r w:rsidRPr="00AF06AB">
              <w:rPr>
                <w:rFonts w:eastAsia="Arial Unicode MS"/>
                <w:lang w:val="fr-FR"/>
              </w:rPr>
              <w:t>rincipes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UPOV.</w:t>
            </w:r>
          </w:p>
        </w:tc>
      </w:tr>
      <w:tr w:rsidR="008F5DD0" w:rsidRPr="00AF06AB" w14:paraId="6CC0A4A7" w14:textId="77777777" w:rsidTr="005A1C08">
        <w:tc>
          <w:tcPr>
            <w:tcW w:w="9393" w:type="dxa"/>
          </w:tcPr>
          <w:p w14:paraId="5F30C349" w14:textId="70F30D18" w:rsidR="008F5DD0" w:rsidRPr="00AF06AB" w:rsidRDefault="00AE0354" w:rsidP="00C20CA5">
            <w:pPr>
              <w:spacing w:after="120" w:line="240" w:lineRule="auto"/>
              <w:jc w:val="left"/>
              <w:rPr>
                <w:rFonts w:eastAsia="Arial Unicode MS"/>
                <w:lang w:val="fr-FR"/>
              </w:rPr>
            </w:pPr>
            <w:r w:rsidRPr="00AF06AB">
              <w:rPr>
                <w:rFonts w:eastAsia="Arial Unicode MS"/>
                <w:lang w:val="fr-FR"/>
              </w:rPr>
              <w:t>L</w:t>
            </w:r>
            <w:r w:rsidR="00F27416" w:rsidRPr="00AF06AB">
              <w:rPr>
                <w:rFonts w:eastAsia="Arial Unicode MS"/>
                <w:lang w:val="fr-FR"/>
              </w:rPr>
              <w:t>’</w:t>
            </w:r>
            <w:r w:rsidRPr="00AF06AB">
              <w:rPr>
                <w:rFonts w:eastAsia="Arial Unicode MS"/>
                <w:lang w:val="fr-FR"/>
              </w:rPr>
              <w:t>Australie envisagera de reprendre les rapports si</w:t>
            </w:r>
            <w:r w:rsidR="00F27416" w:rsidRPr="00AF06AB">
              <w:rPr>
                <w:rFonts w:eastAsia="Arial Unicode MS"/>
                <w:lang w:val="fr-FR"/>
              </w:rPr>
              <w:t> :</w:t>
            </w:r>
            <w:r w:rsidRPr="00AF06AB">
              <w:rPr>
                <w:rFonts w:eastAsia="Arial Unicode MS"/>
                <w:lang w:val="fr-FR"/>
              </w:rPr>
              <w:t xml:space="preserve"> a.</w:t>
            </w:r>
            <w:r w:rsidR="00BE51CA" w:rsidRPr="00AF06AB">
              <w:rPr>
                <w:rFonts w:eastAsia="Arial Unicode MS"/>
                <w:lang w:val="fr-FR"/>
              </w:rPr>
              <w:t> </w:t>
            </w:r>
            <w:r w:rsidRPr="00AF06AB">
              <w:rPr>
                <w:rFonts w:eastAsia="Arial Unicode MS"/>
                <w:lang w:val="fr-FR"/>
              </w:rPr>
              <w:t>l</w:t>
            </w:r>
            <w:r w:rsidR="00F27416" w:rsidRPr="00AF06AB">
              <w:rPr>
                <w:rFonts w:eastAsia="Arial Unicode MS"/>
                <w:lang w:val="fr-FR"/>
              </w:rPr>
              <w:t>’</w:t>
            </w:r>
            <w:r w:rsidRPr="00AF06AB">
              <w:rPr>
                <w:rFonts w:eastAsia="Arial Unicode MS"/>
                <w:lang w:val="fr-FR"/>
              </w:rPr>
              <w:t>essai en culture est réalisé par un État membre de l</w:t>
            </w:r>
            <w:r w:rsidR="00F27416" w:rsidRPr="00AF06AB">
              <w:rPr>
                <w:rFonts w:eastAsia="Arial Unicode MS"/>
                <w:lang w:val="fr-FR"/>
              </w:rPr>
              <w:t>’</w:t>
            </w:r>
            <w:r w:rsidRPr="00AF06AB">
              <w:rPr>
                <w:rFonts w:eastAsia="Arial Unicode MS"/>
                <w:lang w:val="fr-FR"/>
              </w:rPr>
              <w:t xml:space="preserve">UPOV utilisant les </w:t>
            </w:r>
            <w:r w:rsidR="00B40C18" w:rsidRPr="00AF06AB">
              <w:rPr>
                <w:rFonts w:eastAsia="Arial Unicode MS"/>
                <w:lang w:val="fr-FR"/>
              </w:rPr>
              <w:t>p</w:t>
            </w:r>
            <w:r w:rsidRPr="00AF06AB">
              <w:rPr>
                <w:rFonts w:eastAsia="Arial Unicode MS"/>
                <w:lang w:val="fr-FR"/>
              </w:rPr>
              <w:t>rincipes directeurs techniques de l</w:t>
            </w:r>
            <w:r w:rsidR="00F27416" w:rsidRPr="00AF06AB">
              <w:rPr>
                <w:rFonts w:eastAsia="Arial Unicode MS"/>
                <w:lang w:val="fr-FR"/>
              </w:rPr>
              <w:t>’</w:t>
            </w:r>
            <w:r w:rsidRPr="00AF06AB">
              <w:rPr>
                <w:rFonts w:eastAsia="Arial Unicode MS"/>
                <w:lang w:val="fr-FR"/>
              </w:rPr>
              <w:t>UPOV pour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w:t>
            </w:r>
            <w:r w:rsidR="00BE51CA" w:rsidRPr="00AF06AB">
              <w:rPr>
                <w:rFonts w:eastAsia="Arial Unicode MS"/>
                <w:lang w:val="fr-FR"/>
              </w:rPr>
              <w:t xml:space="preserve">; </w:t>
            </w:r>
            <w:r w:rsidRPr="00AF06AB">
              <w:rPr>
                <w:rFonts w:eastAsia="Arial Unicode MS"/>
                <w:lang w:val="fr-FR"/>
              </w:rPr>
              <w:t xml:space="preserve"> ou b.</w:t>
            </w:r>
            <w:r w:rsidR="00BE51CA" w:rsidRPr="00AF06AB">
              <w:rPr>
                <w:rFonts w:eastAsia="Arial Unicode MS"/>
                <w:lang w:val="fr-FR"/>
              </w:rPr>
              <w:t> </w:t>
            </w:r>
            <w:r w:rsidRPr="00AF06AB">
              <w:rPr>
                <w:rFonts w:eastAsia="Arial Unicode MS"/>
                <w:lang w:val="fr-FR"/>
              </w:rPr>
              <w:t>l</w:t>
            </w:r>
            <w:r w:rsidR="00F27416" w:rsidRPr="00AF06AB">
              <w:rPr>
                <w:rFonts w:eastAsia="Arial Unicode MS"/>
                <w:lang w:val="fr-FR"/>
              </w:rPr>
              <w:t>’</w:t>
            </w:r>
            <w:r w:rsidRPr="00AF06AB">
              <w:rPr>
                <w:rFonts w:eastAsia="Arial Unicode MS"/>
                <w:lang w:val="fr-FR"/>
              </w:rPr>
              <w:t>essai en culture est réalisé par un État membre de l</w:t>
            </w:r>
            <w:r w:rsidR="00F27416" w:rsidRPr="00AF06AB">
              <w:rPr>
                <w:rFonts w:eastAsia="Arial Unicode MS"/>
                <w:lang w:val="fr-FR"/>
              </w:rPr>
              <w:t>’</w:t>
            </w:r>
            <w:r w:rsidRPr="00AF06AB">
              <w:rPr>
                <w:rFonts w:eastAsia="Arial Unicode MS"/>
                <w:lang w:val="fr-FR"/>
              </w:rPr>
              <w:t>UPOV utilisant des protocoles techniques nationaux harmonisés pour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w:t>
            </w:r>
            <w:r w:rsidR="00BE51CA" w:rsidRPr="00AF06AB">
              <w:rPr>
                <w:rFonts w:eastAsia="Arial Unicode MS"/>
                <w:lang w:val="fr-FR"/>
              </w:rPr>
              <w:t xml:space="preserve"> </w:t>
            </w:r>
            <w:r w:rsidRPr="00AF06AB">
              <w:rPr>
                <w:rFonts w:eastAsia="Arial Unicode MS"/>
                <w:lang w:val="fr-FR"/>
              </w:rPr>
              <w:t>ou c.</w:t>
            </w:r>
            <w:r w:rsidR="00BE51CA" w:rsidRPr="00AF06AB">
              <w:rPr>
                <w:rFonts w:eastAsia="Arial Unicode MS"/>
                <w:lang w:val="fr-FR"/>
              </w:rPr>
              <w:t> </w:t>
            </w:r>
            <w:r w:rsidRPr="00AF06AB">
              <w:rPr>
                <w:rFonts w:eastAsia="Arial Unicode MS"/>
                <w:lang w:val="fr-FR"/>
              </w:rPr>
              <w:t>l</w:t>
            </w:r>
            <w:r w:rsidR="00F27416" w:rsidRPr="00AF06AB">
              <w:rPr>
                <w:rFonts w:eastAsia="Arial Unicode MS"/>
                <w:lang w:val="fr-FR"/>
              </w:rPr>
              <w:t>’</w:t>
            </w:r>
            <w:r w:rsidRPr="00AF06AB">
              <w:rPr>
                <w:rFonts w:eastAsia="Arial Unicode MS"/>
                <w:lang w:val="fr-FR"/>
              </w:rPr>
              <w:t>essai en culture est réalisé par un État non membre de l</w:t>
            </w:r>
            <w:r w:rsidR="00F27416" w:rsidRPr="00AF06AB">
              <w:rPr>
                <w:rFonts w:eastAsia="Arial Unicode MS"/>
                <w:lang w:val="fr-FR"/>
              </w:rPr>
              <w:t>’</w:t>
            </w:r>
            <w:r w:rsidRPr="00AF06AB">
              <w:rPr>
                <w:rFonts w:eastAsia="Arial Unicode MS"/>
                <w:lang w:val="fr-FR"/>
              </w:rPr>
              <w:t>UPOV utilisant des protocoles d</w:t>
            </w:r>
            <w:r w:rsidR="00F27416" w:rsidRPr="00AF06AB">
              <w:rPr>
                <w:rFonts w:eastAsia="Arial Unicode MS"/>
                <w:lang w:val="fr-FR"/>
              </w:rPr>
              <w:t>’</w:t>
            </w:r>
            <w:r w:rsidRPr="00AF06AB">
              <w:rPr>
                <w:rFonts w:eastAsia="Arial Unicode MS"/>
                <w:lang w:val="fr-FR"/>
              </w:rPr>
              <w:t>essai harmonisés sur les principes directeurs techniques standard de l</w:t>
            </w:r>
            <w:r w:rsidR="00F27416" w:rsidRPr="00AF06AB">
              <w:rPr>
                <w:rFonts w:eastAsia="Arial Unicode MS"/>
                <w:lang w:val="fr-FR"/>
              </w:rPr>
              <w:t>’</w:t>
            </w:r>
            <w:r w:rsidRPr="00AF06AB">
              <w:rPr>
                <w:rFonts w:eastAsia="Arial Unicode MS"/>
                <w:lang w:val="fr-FR"/>
              </w:rPr>
              <w:t>UPOV pour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w:t>
            </w:r>
          </w:p>
        </w:tc>
      </w:tr>
      <w:tr w:rsidR="008F5DD0" w:rsidRPr="00AF06AB" w14:paraId="13F25D73" w14:textId="77777777" w:rsidTr="005A1C08">
        <w:tc>
          <w:tcPr>
            <w:tcW w:w="9393" w:type="dxa"/>
          </w:tcPr>
          <w:p w14:paraId="35799268" w14:textId="3DAEE41E" w:rsidR="008F5DD0" w:rsidRPr="00AF06AB" w:rsidRDefault="0076566C" w:rsidP="00C20CA5">
            <w:pPr>
              <w:spacing w:after="120" w:line="240" w:lineRule="auto"/>
              <w:jc w:val="left"/>
              <w:rPr>
                <w:lang w:val="fr-FR"/>
              </w:rPr>
            </w:pPr>
            <w:r w:rsidRPr="00AF06AB">
              <w:rPr>
                <w:rFonts w:eastAsia="Arial Unicode MS"/>
                <w:lang w:val="fr-FR"/>
              </w:rPr>
              <w:t>Oui, si l</w:t>
            </w:r>
            <w:r w:rsidR="00F27416" w:rsidRPr="00AF06AB">
              <w:rPr>
                <w:rFonts w:eastAsia="Arial Unicode MS"/>
                <w:lang w:val="fr-FR"/>
              </w:rPr>
              <w:t>’</w:t>
            </w:r>
            <w:r w:rsidRPr="00AF06AB">
              <w:rPr>
                <w:rFonts w:eastAsia="Arial Unicode MS"/>
                <w:lang w:val="fr-FR"/>
              </w:rPr>
              <w:t>OCVV modifie les principes directeurs d</w:t>
            </w:r>
            <w:r w:rsidR="00F27416" w:rsidRPr="00AF06AB">
              <w:rPr>
                <w:rFonts w:eastAsia="Arial Unicode MS"/>
                <w:lang w:val="fr-FR"/>
              </w:rPr>
              <w:t>’</w:t>
            </w:r>
            <w:r w:rsidRPr="00AF06AB">
              <w:rPr>
                <w:rFonts w:eastAsia="Arial Unicode MS"/>
                <w:lang w:val="fr-FR"/>
              </w:rPr>
              <w:t>examen.</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435E6D3" w14:textId="77777777" w:rsidTr="005A1C08">
        <w:tc>
          <w:tcPr>
            <w:tcW w:w="9393" w:type="dxa"/>
          </w:tcPr>
          <w:p w14:paraId="53F7CB0F" w14:textId="697CEED3" w:rsidR="008F5DD0" w:rsidRPr="00AF06AB" w:rsidRDefault="0076566C" w:rsidP="00C20CA5">
            <w:pPr>
              <w:spacing w:after="120" w:line="240" w:lineRule="auto"/>
              <w:jc w:val="left"/>
              <w:rPr>
                <w:lang w:val="fr-FR"/>
              </w:rPr>
            </w:pPr>
            <w:r w:rsidRPr="00AF06AB">
              <w:rPr>
                <w:rFonts w:eastAsia="Arial Unicode MS"/>
                <w:lang w:val="fr-FR"/>
              </w:rPr>
              <w:t xml:space="preserve">Le rapport sera validé par rapport aux </w:t>
            </w:r>
            <w:r w:rsidR="00596250" w:rsidRPr="00AF06AB">
              <w:rPr>
                <w:rFonts w:eastAsia="Arial Unicode MS"/>
                <w:lang w:val="fr-FR"/>
              </w:rPr>
              <w:t>p</w:t>
            </w:r>
            <w:r w:rsidRPr="00AF06AB">
              <w:rPr>
                <w:rFonts w:eastAsia="Arial Unicode MS"/>
                <w:lang w:val="fr-FR"/>
              </w:rPr>
              <w:t>rincipes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UPOV.</w:t>
            </w:r>
          </w:p>
        </w:tc>
      </w:tr>
      <w:tr w:rsidR="008F5DD0" w:rsidRPr="00AF06AB" w14:paraId="275C3FC4" w14:textId="77777777" w:rsidTr="005A1C08">
        <w:tc>
          <w:tcPr>
            <w:tcW w:w="9393" w:type="dxa"/>
          </w:tcPr>
          <w:p w14:paraId="02E50778" w14:textId="797217E7" w:rsidR="008F5DD0" w:rsidRPr="00AF06AB" w:rsidRDefault="0076566C" w:rsidP="00C20CA5">
            <w:pPr>
              <w:spacing w:after="120" w:line="240" w:lineRule="auto"/>
              <w:jc w:val="left"/>
              <w:rPr>
                <w:lang w:val="fr-FR"/>
              </w:rPr>
            </w:pPr>
            <w:r w:rsidRPr="00AF06AB">
              <w:rPr>
                <w:rFonts w:eastAsia="Arial Unicode MS"/>
                <w:lang w:val="fr-FR"/>
              </w:rPr>
              <w:t>La plupart du temps, oui.</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E72F5B3" w14:textId="77777777" w:rsidTr="005A1C08">
        <w:tc>
          <w:tcPr>
            <w:tcW w:w="9393" w:type="dxa"/>
          </w:tcPr>
          <w:p w14:paraId="19070C63" w14:textId="290C0449" w:rsidR="008F5DD0" w:rsidRPr="00AF06AB" w:rsidRDefault="0076566C" w:rsidP="00C20CA5">
            <w:pPr>
              <w:spacing w:after="120" w:line="240" w:lineRule="auto"/>
              <w:jc w:val="left"/>
              <w:rPr>
                <w:lang w:val="fr-FR"/>
              </w:rPr>
            </w:pPr>
            <w:r w:rsidRPr="00AF06AB">
              <w:rPr>
                <w:rFonts w:eastAsia="Arial Unicode MS"/>
                <w:lang w:val="fr-FR"/>
              </w:rPr>
              <w:t>Généralement non, sauf peut</w:t>
            </w:r>
            <w:r w:rsidR="00F27416" w:rsidRPr="00AF06AB">
              <w:rPr>
                <w:rFonts w:eastAsia="Arial Unicode MS"/>
                <w:lang w:val="fr-FR"/>
              </w:rPr>
              <w:t>-</w:t>
            </w:r>
            <w:r w:rsidRPr="00AF06AB">
              <w:rPr>
                <w:rFonts w:eastAsia="Arial Unicode MS"/>
                <w:lang w:val="fr-FR"/>
              </w:rPr>
              <w:t>être s</w:t>
            </w:r>
            <w:r w:rsidR="00F27416" w:rsidRPr="00AF06AB">
              <w:rPr>
                <w:rFonts w:eastAsia="Arial Unicode MS"/>
                <w:lang w:val="fr-FR"/>
              </w:rPr>
              <w:t>’</w:t>
            </w:r>
            <w:r w:rsidRPr="00AF06AB">
              <w:rPr>
                <w:rFonts w:eastAsia="Arial Unicode MS"/>
                <w:lang w:val="fr-FR"/>
              </w:rPr>
              <w:t>il n</w:t>
            </w:r>
            <w:r w:rsidR="00F27416" w:rsidRPr="00AF06AB">
              <w:rPr>
                <w:rFonts w:eastAsia="Arial Unicode MS"/>
                <w:lang w:val="fr-FR"/>
              </w:rPr>
              <w:t>’</w:t>
            </w:r>
            <w:r w:rsidRPr="00AF06AB">
              <w:rPr>
                <w:rFonts w:eastAsia="Arial Unicode MS"/>
                <w:lang w:val="fr-FR"/>
              </w:rPr>
              <w:t>existe pas de principes directeurs établis par l</w:t>
            </w:r>
            <w:r w:rsidR="00F27416" w:rsidRPr="00AF06AB">
              <w:rPr>
                <w:rFonts w:eastAsia="Arial Unicode MS"/>
                <w:lang w:val="fr-FR"/>
              </w:rPr>
              <w:t>’</w:t>
            </w:r>
            <w:r w:rsidRPr="00AF06AB">
              <w:rPr>
                <w:rFonts w:eastAsia="Arial Unicode MS"/>
                <w:lang w:val="fr-FR"/>
              </w:rPr>
              <w:t>UPOV pour une plante donnée ou si les protocoles techniques de l</w:t>
            </w:r>
            <w:r w:rsidR="00F27416" w:rsidRPr="00AF06AB">
              <w:rPr>
                <w:rFonts w:eastAsia="Arial Unicode MS"/>
                <w:lang w:val="fr-FR"/>
              </w:rPr>
              <w:t>’</w:t>
            </w:r>
            <w:r w:rsidRPr="00AF06AB">
              <w:rPr>
                <w:rFonts w:eastAsia="Arial Unicode MS"/>
                <w:lang w:val="fr-FR"/>
              </w:rPr>
              <w:t xml:space="preserve">OCVV diffèrent sur ce point. </w:t>
            </w:r>
            <w:r w:rsidR="00BE51CA" w:rsidRPr="00AF06AB">
              <w:rPr>
                <w:rFonts w:eastAsia="Arial Unicode MS"/>
                <w:lang w:val="fr-FR"/>
              </w:rPr>
              <w:t xml:space="preserve"> </w:t>
            </w:r>
          </w:p>
        </w:tc>
      </w:tr>
      <w:tr w:rsidR="008F5DD0" w:rsidRPr="00AF06AB" w14:paraId="0F6DE1E0" w14:textId="77777777" w:rsidTr="005A1C08">
        <w:tc>
          <w:tcPr>
            <w:tcW w:w="9393" w:type="dxa"/>
          </w:tcPr>
          <w:p w14:paraId="5B48B5A8" w14:textId="5C775331" w:rsidR="008F5DD0" w:rsidRPr="00AF06AB" w:rsidRDefault="00BE1B52" w:rsidP="00C20CA5">
            <w:pPr>
              <w:keepLines/>
              <w:spacing w:after="120" w:line="240" w:lineRule="auto"/>
              <w:jc w:val="left"/>
              <w:rPr>
                <w:lang w:val="fr-FR"/>
              </w:rPr>
            </w:pPr>
            <w:r w:rsidRPr="00AF06AB">
              <w:rPr>
                <w:rFonts w:eastAsia="Arial Unicode MS"/>
                <w:lang w:val="fr-FR"/>
              </w:rPr>
              <w:lastRenderedPageBreak/>
              <w:t>Pour les genres ou espèces suivants figurant dans le tableau</w:t>
            </w:r>
            <w:r w:rsidR="00F27416" w:rsidRPr="00AF06AB">
              <w:rPr>
                <w:rFonts w:eastAsia="Arial Unicode MS"/>
                <w:lang w:val="fr-FR"/>
              </w:rPr>
              <w:t> :</w:t>
            </w:r>
            <w:r w:rsidR="008F5DD0" w:rsidRPr="00AF06AB">
              <w:rPr>
                <w:rFonts w:eastAsia="Arial Unicode MS"/>
                <w:lang w:val="fr-FR"/>
              </w:rPr>
              <w:t xml:space="preserve"> </w:t>
            </w:r>
            <w:proofErr w:type="spellStart"/>
            <w:r w:rsidR="008F5DD0" w:rsidRPr="00AF06AB">
              <w:rPr>
                <w:rFonts w:eastAsia="Arial Unicode MS"/>
                <w:lang w:val="fr-FR"/>
              </w:rPr>
              <w:t>Triticum</w:t>
            </w:r>
            <w:proofErr w:type="spellEnd"/>
            <w:r w:rsidR="008F5DD0" w:rsidRPr="00AF06AB">
              <w:rPr>
                <w:rFonts w:eastAsia="Arial Unicode MS"/>
                <w:lang w:val="fr-FR"/>
              </w:rPr>
              <w:t xml:space="preserve"> </w:t>
            </w:r>
            <w:proofErr w:type="spellStart"/>
            <w:r w:rsidR="008F5DD0" w:rsidRPr="00AF06AB">
              <w:rPr>
                <w:rFonts w:eastAsia="Arial Unicode MS"/>
                <w:lang w:val="fr-FR"/>
              </w:rPr>
              <w:t>aestivum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emend</w:t>
            </w:r>
            <w:proofErr w:type="spellEnd"/>
            <w:r w:rsidR="008F5DD0" w:rsidRPr="00AF06AB">
              <w:rPr>
                <w:rFonts w:eastAsia="Arial Unicode MS"/>
                <w:lang w:val="fr-FR"/>
              </w:rPr>
              <w:t xml:space="preserve"> Fiori et </w:t>
            </w:r>
            <w:proofErr w:type="spellStart"/>
            <w:r w:rsidR="008F5DD0" w:rsidRPr="00AF06AB">
              <w:rPr>
                <w:rFonts w:eastAsia="Arial Unicode MS"/>
                <w:lang w:val="fr-FR"/>
              </w:rPr>
              <w:t>Pa</w:t>
            </w:r>
            <w:r w:rsidR="0020543A" w:rsidRPr="00AF06AB">
              <w:rPr>
                <w:rFonts w:eastAsia="Arial Unicode MS"/>
                <w:lang w:val="fr-FR"/>
              </w:rPr>
              <w:t>ol</w:t>
            </w:r>
            <w:proofErr w:type="spellEnd"/>
            <w:r w:rsidR="0020543A" w:rsidRPr="00AF06AB">
              <w:rPr>
                <w:rFonts w:eastAsia="Arial Unicode MS"/>
                <w:lang w:val="fr-FR"/>
              </w:rPr>
              <w:t xml:space="preserve">.  </w:t>
            </w:r>
            <w:proofErr w:type="spellStart"/>
            <w:r w:rsidR="0020543A" w:rsidRPr="00AF06AB">
              <w:rPr>
                <w:rFonts w:eastAsia="Arial Unicode MS"/>
                <w:lang w:val="fr-FR"/>
              </w:rPr>
              <w:t>Tr</w:t>
            </w:r>
            <w:r w:rsidR="008F5DD0" w:rsidRPr="00AF06AB">
              <w:rPr>
                <w:rFonts w:eastAsia="Arial Unicode MS"/>
                <w:lang w:val="fr-FR"/>
              </w:rPr>
              <w:t>iticum</w:t>
            </w:r>
            <w:proofErr w:type="spellEnd"/>
            <w:r w:rsidR="008F5DD0" w:rsidRPr="00AF06AB">
              <w:rPr>
                <w:rFonts w:eastAsia="Arial Unicode MS"/>
                <w:lang w:val="fr-FR"/>
              </w:rPr>
              <w:t xml:space="preserve"> </w:t>
            </w:r>
            <w:proofErr w:type="spellStart"/>
            <w:r w:rsidR="008F5DD0" w:rsidRPr="00AF06AB">
              <w:rPr>
                <w:rFonts w:eastAsia="Arial Unicode MS"/>
                <w:lang w:val="fr-FR"/>
              </w:rPr>
              <w:t>durum</w:t>
            </w:r>
            <w:proofErr w:type="spellEnd"/>
            <w:r w:rsidR="008F5DD0" w:rsidRPr="00AF06AB">
              <w:rPr>
                <w:rFonts w:eastAsia="Arial Unicode MS"/>
                <w:lang w:val="fr-FR"/>
              </w:rPr>
              <w:t xml:space="preserve"> </w:t>
            </w:r>
            <w:proofErr w:type="spellStart"/>
            <w:r w:rsidR="008F5DD0" w:rsidRPr="00AF06AB">
              <w:rPr>
                <w:rFonts w:eastAsia="Arial Unicode MS"/>
                <w:lang w:val="fr-FR"/>
              </w:rPr>
              <w:t>De</w:t>
            </w:r>
            <w:r w:rsidR="0020543A" w:rsidRPr="00AF06AB">
              <w:rPr>
                <w:rFonts w:eastAsia="Arial Unicode MS"/>
                <w:lang w:val="fr-FR"/>
              </w:rPr>
              <w:t>sf</w:t>
            </w:r>
            <w:proofErr w:type="spellEnd"/>
            <w:r w:rsidR="0020543A" w:rsidRPr="00AF06AB">
              <w:rPr>
                <w:rFonts w:eastAsia="Arial Unicode MS"/>
                <w:lang w:val="fr-FR"/>
              </w:rPr>
              <w:t xml:space="preserve">.  </w:t>
            </w:r>
            <w:proofErr w:type="spellStart"/>
            <w:r w:rsidR="0020543A" w:rsidRPr="00AF06AB">
              <w:rPr>
                <w:rFonts w:eastAsia="Arial Unicode MS"/>
                <w:lang w:val="fr-FR"/>
              </w:rPr>
              <w:t>Se</w:t>
            </w:r>
            <w:r w:rsidR="008F5DD0" w:rsidRPr="00AF06AB">
              <w:rPr>
                <w:rFonts w:eastAsia="Arial Unicode MS"/>
                <w:lang w:val="fr-FR"/>
              </w:rPr>
              <w:t>cale</w:t>
            </w:r>
            <w:proofErr w:type="spellEnd"/>
            <w:r w:rsidR="008F5DD0" w:rsidRPr="00AF06AB">
              <w:rPr>
                <w:rFonts w:eastAsia="Arial Unicode MS"/>
                <w:lang w:val="fr-FR"/>
              </w:rPr>
              <w:t xml:space="preserve"> </w:t>
            </w:r>
            <w:proofErr w:type="spellStart"/>
            <w:r w:rsidR="008F5DD0" w:rsidRPr="00AF06AB">
              <w:rPr>
                <w:rFonts w:eastAsia="Arial Unicode MS"/>
                <w:lang w:val="fr-FR"/>
              </w:rPr>
              <w:t>cereale</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xTriticosecale</w:t>
            </w:r>
            <w:proofErr w:type="spellEnd"/>
            <w:r w:rsidR="008F5DD0" w:rsidRPr="00AF06AB">
              <w:rPr>
                <w:rFonts w:eastAsia="Arial Unicode MS"/>
                <w:lang w:val="fr-FR"/>
              </w:rPr>
              <w:t xml:space="preserve"> </w:t>
            </w:r>
            <w:proofErr w:type="spellStart"/>
            <w:r w:rsidR="008F5DD0" w:rsidRPr="00AF06AB">
              <w:rPr>
                <w:rFonts w:eastAsia="Arial Unicode MS"/>
                <w:lang w:val="fr-FR"/>
              </w:rPr>
              <w:t>Wit</w:t>
            </w:r>
            <w:r w:rsidR="0020543A" w:rsidRPr="00AF06AB">
              <w:rPr>
                <w:rFonts w:eastAsia="Arial Unicode MS"/>
                <w:lang w:val="fr-FR"/>
              </w:rPr>
              <w:t>tm</w:t>
            </w:r>
            <w:proofErr w:type="spellEnd"/>
            <w:r w:rsidR="0020543A" w:rsidRPr="00AF06AB">
              <w:rPr>
                <w:rFonts w:eastAsia="Arial Unicode MS"/>
                <w:lang w:val="fr-FR"/>
              </w:rPr>
              <w:t xml:space="preserve">.  </w:t>
            </w:r>
            <w:proofErr w:type="spellStart"/>
            <w:r w:rsidR="0020543A" w:rsidRPr="00AF06AB">
              <w:rPr>
                <w:rFonts w:eastAsia="Arial Unicode MS"/>
                <w:lang w:val="fr-FR"/>
              </w:rPr>
              <w:t>Ho</w:t>
            </w:r>
            <w:r w:rsidR="008F5DD0" w:rsidRPr="00AF06AB">
              <w:rPr>
                <w:rFonts w:eastAsia="Arial Unicode MS"/>
                <w:lang w:val="fr-FR"/>
              </w:rPr>
              <w:t>rdeum</w:t>
            </w:r>
            <w:proofErr w:type="spellEnd"/>
            <w:r w:rsidR="008F5DD0" w:rsidRPr="00AF06AB">
              <w:rPr>
                <w:rFonts w:eastAsia="Arial Unicode MS"/>
                <w:lang w:val="fr-FR"/>
              </w:rPr>
              <w:t xml:space="preserve"> </w:t>
            </w:r>
            <w:proofErr w:type="spellStart"/>
            <w:r w:rsidR="008F5DD0" w:rsidRPr="00AF06AB">
              <w:rPr>
                <w:rFonts w:eastAsia="Arial Unicode MS"/>
                <w:lang w:val="fr-FR"/>
              </w:rPr>
              <w:t>vulgare</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sensu lato </w:t>
            </w:r>
            <w:proofErr w:type="spellStart"/>
            <w:r w:rsidR="008F5DD0" w:rsidRPr="00AF06AB">
              <w:rPr>
                <w:rFonts w:eastAsia="Arial Unicode MS"/>
                <w:lang w:val="fr-FR"/>
              </w:rPr>
              <w:t>Fagopyrum</w:t>
            </w:r>
            <w:proofErr w:type="spellEnd"/>
            <w:r w:rsidR="008F5DD0" w:rsidRPr="00AF06AB">
              <w:rPr>
                <w:rFonts w:eastAsia="Arial Unicode MS"/>
                <w:lang w:val="fr-FR"/>
              </w:rPr>
              <w:t xml:space="preserve"> </w:t>
            </w:r>
            <w:proofErr w:type="spellStart"/>
            <w:r w:rsidR="008F5DD0" w:rsidRPr="00AF06AB">
              <w:rPr>
                <w:rFonts w:eastAsia="Arial Unicode MS"/>
                <w:lang w:val="fr-FR"/>
              </w:rPr>
              <w:t>esculentum</w:t>
            </w:r>
            <w:proofErr w:type="spellEnd"/>
            <w:r w:rsidR="008F5DD0" w:rsidRPr="00AF06AB">
              <w:rPr>
                <w:rFonts w:eastAsia="Arial Unicode MS"/>
                <w:lang w:val="fr-FR"/>
              </w:rPr>
              <w:t xml:space="preserve"> </w:t>
            </w:r>
            <w:proofErr w:type="spellStart"/>
            <w:r w:rsidR="008F5DD0" w:rsidRPr="00AF06AB">
              <w:rPr>
                <w:rFonts w:eastAsia="Arial Unicode MS"/>
                <w:lang w:val="fr-FR"/>
              </w:rPr>
              <w:t>Moench</w:t>
            </w:r>
            <w:proofErr w:type="spellEnd"/>
            <w:r w:rsidR="008F5DD0" w:rsidRPr="00AF06AB">
              <w:rPr>
                <w:rFonts w:eastAsia="Arial Unicode MS"/>
                <w:lang w:val="fr-FR"/>
              </w:rPr>
              <w:t xml:space="preserve"> </w:t>
            </w:r>
            <w:proofErr w:type="spellStart"/>
            <w:r w:rsidR="008F5DD0" w:rsidRPr="00AF06AB">
              <w:rPr>
                <w:rFonts w:eastAsia="Arial Unicode MS"/>
                <w:lang w:val="fr-FR"/>
              </w:rPr>
              <w:t>Zea</w:t>
            </w:r>
            <w:proofErr w:type="spellEnd"/>
            <w:r w:rsidR="008F5DD0" w:rsidRPr="00AF06AB">
              <w:rPr>
                <w:rFonts w:eastAsia="Arial Unicode MS"/>
                <w:lang w:val="fr-FR"/>
              </w:rPr>
              <w:t xml:space="preserve"> </w:t>
            </w:r>
            <w:proofErr w:type="spellStart"/>
            <w:r w:rsidR="008F5DD0" w:rsidRPr="00AF06AB">
              <w:rPr>
                <w:rFonts w:eastAsia="Arial Unicode MS"/>
                <w:lang w:val="fr-FR"/>
              </w:rPr>
              <w:t>mays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Avena</w:t>
            </w:r>
            <w:proofErr w:type="spellEnd"/>
            <w:r w:rsidR="008F5DD0" w:rsidRPr="00AF06AB">
              <w:rPr>
                <w:rFonts w:eastAsia="Arial Unicode MS"/>
                <w:lang w:val="fr-FR"/>
              </w:rPr>
              <w:t xml:space="preserve"> </w:t>
            </w:r>
            <w:proofErr w:type="spellStart"/>
            <w:r w:rsidR="008F5DD0" w:rsidRPr="00AF06AB">
              <w:rPr>
                <w:rFonts w:eastAsia="Arial Unicode MS"/>
                <w:lang w:val="fr-FR"/>
              </w:rPr>
              <w:t>nuda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Avena</w:t>
            </w:r>
            <w:proofErr w:type="spellEnd"/>
            <w:r w:rsidR="008F5DD0" w:rsidRPr="00AF06AB">
              <w:rPr>
                <w:rFonts w:eastAsia="Arial Unicode MS"/>
                <w:lang w:val="fr-FR"/>
              </w:rPr>
              <w:t xml:space="preserve"> sativa L.</w:t>
            </w:r>
            <w:r w:rsidR="00BE51CA" w:rsidRPr="00AF06AB">
              <w:rPr>
                <w:rFonts w:eastAsia="Arial Unicode MS"/>
                <w:lang w:val="fr-FR"/>
              </w:rPr>
              <w:t> </w:t>
            </w:r>
            <w:proofErr w:type="spellStart"/>
            <w:r w:rsidR="008F5DD0" w:rsidRPr="00AF06AB">
              <w:rPr>
                <w:rFonts w:eastAsia="Arial Unicode MS"/>
                <w:lang w:val="fr-FR"/>
              </w:rPr>
              <w:t>Pisum</w:t>
            </w:r>
            <w:proofErr w:type="spellEnd"/>
            <w:r w:rsidR="008F5DD0" w:rsidRPr="00AF06AB">
              <w:rPr>
                <w:rFonts w:eastAsia="Arial Unicode MS"/>
                <w:lang w:val="fr-FR"/>
              </w:rPr>
              <w:t xml:space="preserve"> </w:t>
            </w:r>
            <w:proofErr w:type="spellStart"/>
            <w:r w:rsidR="008F5DD0" w:rsidRPr="00AF06AB">
              <w:rPr>
                <w:rFonts w:eastAsia="Arial Unicode MS"/>
                <w:lang w:val="fr-FR"/>
              </w:rPr>
              <w:t>sativum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sensu lato </w:t>
            </w:r>
            <w:proofErr w:type="spellStart"/>
            <w:r w:rsidR="008F5DD0" w:rsidRPr="00AF06AB">
              <w:rPr>
                <w:rFonts w:eastAsia="Arial Unicode MS"/>
                <w:lang w:val="fr-FR"/>
              </w:rPr>
              <w:t>Lupinus</w:t>
            </w:r>
            <w:proofErr w:type="spellEnd"/>
            <w:r w:rsidR="008F5DD0" w:rsidRPr="00AF06AB">
              <w:rPr>
                <w:rFonts w:eastAsia="Arial Unicode MS"/>
                <w:lang w:val="fr-FR"/>
              </w:rPr>
              <w:t xml:space="preserve"> </w:t>
            </w:r>
            <w:proofErr w:type="spellStart"/>
            <w:r w:rsidR="008F5DD0" w:rsidRPr="00AF06AB">
              <w:rPr>
                <w:rFonts w:eastAsia="Arial Unicode MS"/>
                <w:lang w:val="fr-FR"/>
              </w:rPr>
              <w:t>luteus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Lupinus</w:t>
            </w:r>
            <w:proofErr w:type="spellEnd"/>
            <w:r w:rsidR="008F5DD0" w:rsidRPr="00AF06AB">
              <w:rPr>
                <w:rFonts w:eastAsia="Arial Unicode MS"/>
                <w:lang w:val="fr-FR"/>
              </w:rPr>
              <w:t xml:space="preserve"> </w:t>
            </w:r>
            <w:proofErr w:type="spellStart"/>
            <w:r w:rsidR="008F5DD0" w:rsidRPr="00AF06AB">
              <w:rPr>
                <w:rFonts w:eastAsia="Arial Unicode MS"/>
                <w:lang w:val="fr-FR"/>
              </w:rPr>
              <w:t>angustifolius</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Glycine max (L.) </w:t>
            </w:r>
            <w:proofErr w:type="spellStart"/>
            <w:r w:rsidR="008F5DD0" w:rsidRPr="00AF06AB">
              <w:rPr>
                <w:rFonts w:eastAsia="Arial Unicode MS"/>
                <w:lang w:val="fr-FR"/>
              </w:rPr>
              <w:t>Me</w:t>
            </w:r>
            <w:r w:rsidR="0020543A" w:rsidRPr="00AF06AB">
              <w:rPr>
                <w:rFonts w:eastAsia="Arial Unicode MS"/>
                <w:lang w:val="fr-FR"/>
              </w:rPr>
              <w:t>rr</w:t>
            </w:r>
            <w:proofErr w:type="spellEnd"/>
            <w:r w:rsidR="0020543A" w:rsidRPr="00AF06AB">
              <w:rPr>
                <w:rFonts w:eastAsia="Arial Unicode MS"/>
                <w:lang w:val="fr-FR"/>
              </w:rPr>
              <w:t xml:space="preserve">.  </w:t>
            </w:r>
            <w:proofErr w:type="spellStart"/>
            <w:r w:rsidR="0020543A" w:rsidRPr="00AF06AB">
              <w:rPr>
                <w:rFonts w:eastAsia="Arial Unicode MS"/>
                <w:lang w:val="fr-FR"/>
              </w:rPr>
              <w:t>Cu</w:t>
            </w:r>
            <w:r w:rsidR="008F5DD0" w:rsidRPr="00AF06AB">
              <w:rPr>
                <w:rFonts w:eastAsia="Arial Unicode MS"/>
                <w:lang w:val="fr-FR"/>
              </w:rPr>
              <w:t>cumis</w:t>
            </w:r>
            <w:proofErr w:type="spellEnd"/>
            <w:r w:rsidR="008F5DD0" w:rsidRPr="00AF06AB">
              <w:rPr>
                <w:rFonts w:eastAsia="Arial Unicode MS"/>
                <w:lang w:val="fr-FR"/>
              </w:rPr>
              <w:t xml:space="preserve"> </w:t>
            </w:r>
            <w:proofErr w:type="spellStart"/>
            <w:r w:rsidR="008F5DD0" w:rsidRPr="00AF06AB">
              <w:rPr>
                <w:rFonts w:eastAsia="Arial Unicode MS"/>
                <w:lang w:val="fr-FR"/>
              </w:rPr>
              <w:t>sativus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r w:rsidR="00BE51CA" w:rsidRPr="00AF06AB">
              <w:rPr>
                <w:rFonts w:eastAsia="Arial Unicode MS"/>
                <w:lang w:val="fr-FR"/>
              </w:rPr>
              <w:t xml:space="preserve"> </w:t>
            </w:r>
            <w:proofErr w:type="spellStart"/>
            <w:r w:rsidR="008F5DD0" w:rsidRPr="00AF06AB">
              <w:rPr>
                <w:rFonts w:eastAsia="Arial Unicode MS"/>
                <w:lang w:val="fr-FR"/>
              </w:rPr>
              <w:t>capitata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f.</w:t>
            </w:r>
            <w:r w:rsidR="00BE51CA" w:rsidRPr="00AF06AB">
              <w:rPr>
                <w:rFonts w:eastAsia="Arial Unicode MS"/>
                <w:lang w:val="fr-FR"/>
              </w:rPr>
              <w:t> </w:t>
            </w:r>
            <w:r w:rsidR="008F5DD0" w:rsidRPr="00AF06AB">
              <w:rPr>
                <w:rFonts w:eastAsia="Arial Unicode MS"/>
                <w:lang w:val="fr-FR"/>
              </w:rPr>
              <w:t xml:space="preserve">alba DC. </w:t>
            </w:r>
            <w:r w:rsidR="00BE51CA" w:rsidRPr="00AF06AB">
              <w:rPr>
                <w:rFonts w:eastAsia="Arial Unicode MS"/>
                <w:lang w:val="fr-FR"/>
              </w:rPr>
              <w:t xml:space="preserve">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capitata</w:t>
            </w:r>
            <w:proofErr w:type="spellEnd"/>
            <w:r w:rsidR="008F5DD0" w:rsidRPr="00AF06AB">
              <w:rPr>
                <w:rFonts w:eastAsia="Arial Unicode MS"/>
                <w:lang w:val="fr-FR"/>
              </w:rPr>
              <w:t xml:space="preserve"> </w:t>
            </w:r>
            <w:proofErr w:type="spellStart"/>
            <w:r w:rsidR="008F5DD0" w:rsidRPr="00AF06AB">
              <w:rPr>
                <w:rFonts w:eastAsia="Arial Unicode MS"/>
                <w:lang w:val="fr-FR"/>
              </w:rPr>
              <w:t>L.f</w:t>
            </w:r>
            <w:proofErr w:type="spellEnd"/>
            <w:r w:rsidR="008F5DD0" w:rsidRPr="00AF06AB">
              <w:rPr>
                <w:rFonts w:eastAsia="Arial Unicode MS"/>
                <w:lang w:val="fr-FR"/>
              </w:rPr>
              <w:t xml:space="preserve">. </w:t>
            </w:r>
            <w:r w:rsidR="00BE51CA" w:rsidRPr="00AF06AB">
              <w:rPr>
                <w:rFonts w:eastAsia="Arial Unicode MS"/>
                <w:lang w:val="fr-FR"/>
              </w:rPr>
              <w:t xml:space="preserve"> </w:t>
            </w:r>
            <w:proofErr w:type="spellStart"/>
            <w:r w:rsidR="008F5DD0" w:rsidRPr="00AF06AB">
              <w:rPr>
                <w:rFonts w:eastAsia="Arial Unicode MS"/>
                <w:lang w:val="fr-FR"/>
              </w:rPr>
              <w:t>rubra</w:t>
            </w:r>
            <w:proofErr w:type="spellEnd"/>
            <w:r w:rsidR="008F5DD0" w:rsidRPr="00AF06AB">
              <w:rPr>
                <w:rFonts w:eastAsia="Arial Unicode MS"/>
                <w:lang w:val="fr-FR"/>
              </w:rPr>
              <w:t xml:space="preserve"> (L.) </w:t>
            </w:r>
            <w:proofErr w:type="spellStart"/>
            <w:r w:rsidR="008F5DD0" w:rsidRPr="00AF06AB">
              <w:rPr>
                <w:rFonts w:eastAsia="Arial Unicode MS"/>
                <w:lang w:val="fr-FR"/>
              </w:rPr>
              <w:t>The</w:t>
            </w:r>
            <w:r w:rsidR="0020543A" w:rsidRPr="00AF06AB">
              <w:rPr>
                <w:rFonts w:eastAsia="Arial Unicode MS"/>
                <w:lang w:val="fr-FR"/>
              </w:rPr>
              <w:t>ll</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008F5DD0" w:rsidRPr="00AF06AB">
              <w:rPr>
                <w:rFonts w:eastAsia="Arial Unicode MS"/>
                <w:lang w:val="fr-FR"/>
              </w:rPr>
              <w:t>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sabauda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convar</w:t>
            </w:r>
            <w:proofErr w:type="spellEnd"/>
            <w:r w:rsidR="008F5DD0" w:rsidRPr="00AF06AB">
              <w:rPr>
                <w:rFonts w:eastAsia="Arial Unicode MS"/>
                <w:lang w:val="fr-FR"/>
              </w:rPr>
              <w:t xml:space="preserve">. </w:t>
            </w:r>
            <w:r w:rsidR="00BE51CA" w:rsidRPr="00AF06AB">
              <w:rPr>
                <w:rFonts w:eastAsia="Arial Unicode MS"/>
                <w:lang w:val="fr-FR"/>
              </w:rPr>
              <w:t xml:space="preserve"> </w:t>
            </w:r>
            <w:r w:rsidR="008F5DD0" w:rsidRPr="00AF06AB">
              <w:rPr>
                <w:rFonts w:eastAsia="Arial Unicode MS"/>
                <w:lang w:val="fr-FR"/>
              </w:rPr>
              <w:t>botrytis (L.) Alef. var.</w:t>
            </w:r>
            <w:r w:rsidR="00BE51CA" w:rsidRPr="00AF06AB">
              <w:rPr>
                <w:rFonts w:eastAsia="Arial Unicode MS"/>
                <w:lang w:val="fr-FR"/>
              </w:rPr>
              <w:t xml:space="preserve"> </w:t>
            </w:r>
            <w:r w:rsidR="008F5DD0" w:rsidRPr="00AF06AB">
              <w:rPr>
                <w:rFonts w:eastAsia="Arial Unicode MS"/>
                <w:lang w:val="fr-FR"/>
              </w:rPr>
              <w:t xml:space="preserve">botrytis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cymosa</w:t>
            </w:r>
            <w:proofErr w:type="spellEnd"/>
            <w:r w:rsidR="008F5DD0" w:rsidRPr="00AF06AB">
              <w:rPr>
                <w:rFonts w:eastAsia="Arial Unicode MS"/>
                <w:lang w:val="fr-FR"/>
              </w:rPr>
              <w:t xml:space="preserve"> </w:t>
            </w:r>
            <w:proofErr w:type="spellStart"/>
            <w:r w:rsidR="008F5DD0" w:rsidRPr="00AF06AB">
              <w:rPr>
                <w:rFonts w:eastAsia="Arial Unicode MS"/>
                <w:lang w:val="fr-FR"/>
              </w:rPr>
              <w:t>Du</w:t>
            </w:r>
            <w:r w:rsidR="0020543A" w:rsidRPr="00AF06AB">
              <w:rPr>
                <w:rFonts w:eastAsia="Arial Unicode MS"/>
                <w:lang w:val="fr-FR"/>
              </w:rPr>
              <w:t>ch</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008F5DD0" w:rsidRPr="00AF06AB">
              <w:rPr>
                <w:rFonts w:eastAsia="Arial Unicode MS"/>
                <w:lang w:val="fr-FR"/>
              </w:rPr>
              <w:t>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gemmifera</w:t>
            </w:r>
            <w:proofErr w:type="spellEnd"/>
            <w:r w:rsidR="008F5DD0" w:rsidRPr="00AF06AB">
              <w:rPr>
                <w:rFonts w:eastAsia="Arial Unicode MS"/>
                <w:lang w:val="fr-FR"/>
              </w:rPr>
              <w:t xml:space="preserve"> DC. </w:t>
            </w:r>
            <w:r w:rsidR="00BE51CA" w:rsidRPr="00AF06AB">
              <w:rPr>
                <w:rFonts w:eastAsia="Arial Unicode MS"/>
                <w:lang w:val="fr-FR"/>
              </w:rPr>
              <w:t xml:space="preserve">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gongylodes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pekinensis</w:t>
            </w:r>
            <w:proofErr w:type="spellEnd"/>
            <w:r w:rsidR="008F5DD0" w:rsidRPr="00AF06AB">
              <w:rPr>
                <w:rFonts w:eastAsia="Arial Unicode MS"/>
                <w:lang w:val="fr-FR"/>
              </w:rPr>
              <w:t xml:space="preserve"> (</w:t>
            </w:r>
            <w:proofErr w:type="spellStart"/>
            <w:r w:rsidR="008F5DD0" w:rsidRPr="00AF06AB">
              <w:rPr>
                <w:rFonts w:eastAsia="Arial Unicode MS"/>
                <w:lang w:val="fr-FR"/>
              </w:rPr>
              <w:t>Lour</w:t>
            </w:r>
            <w:proofErr w:type="spellEnd"/>
            <w:r w:rsidR="008F5DD0" w:rsidRPr="00AF06AB">
              <w:rPr>
                <w:rFonts w:eastAsia="Arial Unicode MS"/>
                <w:lang w:val="fr-FR"/>
              </w:rPr>
              <w:t xml:space="preserve">.) </w:t>
            </w:r>
            <w:proofErr w:type="spellStart"/>
            <w:r w:rsidR="008F5DD0" w:rsidRPr="00AF06AB">
              <w:rPr>
                <w:rFonts w:eastAsia="Arial Unicode MS"/>
                <w:lang w:val="fr-FR"/>
              </w:rPr>
              <w:t>Ru</w:t>
            </w:r>
            <w:r w:rsidR="0020543A" w:rsidRPr="00AF06AB">
              <w:rPr>
                <w:rFonts w:eastAsia="Arial Unicode MS"/>
                <w:lang w:val="fr-FR"/>
              </w:rPr>
              <w:t>pr</w:t>
            </w:r>
            <w:proofErr w:type="spellEnd"/>
            <w:r w:rsidR="0020543A" w:rsidRPr="00AF06AB">
              <w:rPr>
                <w:rFonts w:eastAsia="Arial Unicode MS"/>
                <w:lang w:val="fr-FR"/>
              </w:rPr>
              <w:t>.  Al</w:t>
            </w:r>
            <w:r w:rsidR="008F5DD0" w:rsidRPr="00AF06AB">
              <w:rPr>
                <w:rFonts w:eastAsia="Arial Unicode MS"/>
                <w:lang w:val="fr-FR"/>
              </w:rPr>
              <w:t xml:space="preserve">lium </w:t>
            </w:r>
            <w:proofErr w:type="spellStart"/>
            <w:r w:rsidR="008F5DD0" w:rsidRPr="00AF06AB">
              <w:rPr>
                <w:rFonts w:eastAsia="Arial Unicode MS"/>
                <w:lang w:val="fr-FR"/>
              </w:rPr>
              <w:t>cepa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Daucus </w:t>
            </w:r>
            <w:proofErr w:type="spellStart"/>
            <w:r w:rsidR="008F5DD0" w:rsidRPr="00AF06AB">
              <w:rPr>
                <w:rFonts w:eastAsia="Arial Unicode MS"/>
                <w:lang w:val="fr-FR"/>
              </w:rPr>
              <w:t>carota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Capsicum </w:t>
            </w:r>
            <w:proofErr w:type="spellStart"/>
            <w:r w:rsidR="008F5DD0" w:rsidRPr="00AF06AB">
              <w:rPr>
                <w:rFonts w:eastAsia="Arial Unicode MS"/>
                <w:lang w:val="fr-FR"/>
              </w:rPr>
              <w:t>annuum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Petroselinum</w:t>
            </w:r>
            <w:proofErr w:type="spellEnd"/>
            <w:r w:rsidR="008F5DD0" w:rsidRPr="00AF06AB">
              <w:rPr>
                <w:rFonts w:eastAsia="Arial Unicode MS"/>
                <w:lang w:val="fr-FR"/>
              </w:rPr>
              <w:t xml:space="preserve"> </w:t>
            </w:r>
            <w:proofErr w:type="spellStart"/>
            <w:r w:rsidR="008F5DD0" w:rsidRPr="00AF06AB">
              <w:rPr>
                <w:rFonts w:eastAsia="Arial Unicode MS"/>
                <w:lang w:val="fr-FR"/>
              </w:rPr>
              <w:t>crispum</w:t>
            </w:r>
            <w:proofErr w:type="spellEnd"/>
            <w:r w:rsidR="008F5DD0" w:rsidRPr="00AF06AB">
              <w:rPr>
                <w:rFonts w:eastAsia="Arial Unicode MS"/>
                <w:lang w:val="fr-FR"/>
              </w:rPr>
              <w:t xml:space="preserve"> (Mill.) </w:t>
            </w:r>
            <w:proofErr w:type="spellStart"/>
            <w:r w:rsidR="008F5DD0" w:rsidRPr="00AF06AB">
              <w:rPr>
                <w:rFonts w:eastAsia="Arial Unicode MS"/>
                <w:lang w:val="fr-FR"/>
              </w:rPr>
              <w:t>Nyman</w:t>
            </w:r>
            <w:proofErr w:type="spellEnd"/>
            <w:r w:rsidR="008F5DD0" w:rsidRPr="00AF06AB">
              <w:rPr>
                <w:rFonts w:eastAsia="Arial Unicode MS"/>
                <w:lang w:val="fr-FR"/>
              </w:rPr>
              <w:t xml:space="preserve"> ex A.</w:t>
            </w:r>
            <w:r w:rsidR="00BE51CA" w:rsidRPr="00AF06AB">
              <w:rPr>
                <w:rFonts w:eastAsia="Arial Unicode MS"/>
                <w:lang w:val="fr-FR"/>
              </w:rPr>
              <w:t> </w:t>
            </w:r>
            <w:r w:rsidR="008F5DD0" w:rsidRPr="00AF06AB">
              <w:rPr>
                <w:rFonts w:eastAsia="Arial Unicode MS"/>
                <w:lang w:val="fr-FR"/>
              </w:rPr>
              <w:t>W.</w:t>
            </w:r>
            <w:r w:rsidR="00BE51CA" w:rsidRPr="00AF06AB">
              <w:rPr>
                <w:rFonts w:eastAsia="Arial Unicode MS"/>
                <w:lang w:val="fr-FR"/>
              </w:rPr>
              <w:t> </w:t>
            </w:r>
            <w:r w:rsidR="008F5DD0" w:rsidRPr="00AF06AB">
              <w:rPr>
                <w:rFonts w:eastAsia="Arial Unicode MS"/>
                <w:lang w:val="fr-FR"/>
              </w:rPr>
              <w:t xml:space="preserve">Hill </w:t>
            </w:r>
            <w:proofErr w:type="spellStart"/>
            <w:r w:rsidR="008F5DD0" w:rsidRPr="00AF06AB">
              <w:rPr>
                <w:rFonts w:eastAsia="Arial Unicode MS"/>
                <w:lang w:val="fr-FR"/>
              </w:rPr>
              <w:t>Raphanus</w:t>
            </w:r>
            <w:proofErr w:type="spellEnd"/>
            <w:r w:rsidR="008F5DD0" w:rsidRPr="00AF06AB">
              <w:rPr>
                <w:rFonts w:eastAsia="Arial Unicode MS"/>
                <w:lang w:val="fr-FR"/>
              </w:rPr>
              <w:t xml:space="preserve"> </w:t>
            </w:r>
            <w:proofErr w:type="spellStart"/>
            <w:r w:rsidR="008F5DD0" w:rsidRPr="00AF06AB">
              <w:rPr>
                <w:rFonts w:eastAsia="Arial Unicode MS"/>
                <w:lang w:val="fr-FR"/>
              </w:rPr>
              <w:t>sativus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rapa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Lactuca sativa L.</w:t>
            </w:r>
            <w:r w:rsidR="00BE51CA" w:rsidRPr="00AF06AB">
              <w:rPr>
                <w:rFonts w:eastAsia="Arial Unicode MS"/>
                <w:lang w:val="fr-FR"/>
              </w:rPr>
              <w:t> </w:t>
            </w:r>
            <w:r w:rsidR="008F5DD0" w:rsidRPr="00AF06AB">
              <w:rPr>
                <w:rFonts w:eastAsia="Arial Unicode MS"/>
                <w:lang w:val="fr-FR"/>
              </w:rPr>
              <w:t>Beta vulgaris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r w:rsidR="00BE51CA" w:rsidRPr="00AF06AB">
              <w:rPr>
                <w:rFonts w:eastAsia="Arial Unicode MS"/>
                <w:lang w:val="fr-FR"/>
              </w:rPr>
              <w:t xml:space="preserve"> </w:t>
            </w:r>
            <w:r w:rsidR="008F5DD0" w:rsidRPr="00AF06AB">
              <w:rPr>
                <w:rFonts w:eastAsia="Arial Unicode MS"/>
                <w:lang w:val="fr-FR"/>
              </w:rPr>
              <w:t xml:space="preserve">vulgaris var. </w:t>
            </w:r>
            <w:proofErr w:type="spellStart"/>
            <w:r w:rsidR="008F5DD0" w:rsidRPr="00AF06AB">
              <w:rPr>
                <w:rFonts w:eastAsia="Arial Unicode MS"/>
                <w:lang w:val="fr-FR"/>
              </w:rPr>
              <w:t>conditiva</w:t>
            </w:r>
            <w:proofErr w:type="spellEnd"/>
            <w:r w:rsidR="008F5DD0" w:rsidRPr="00AF06AB">
              <w:rPr>
                <w:rFonts w:eastAsia="Arial Unicode MS"/>
                <w:lang w:val="fr-FR"/>
              </w:rPr>
              <w:t xml:space="preserve"> Al</w:t>
            </w:r>
            <w:r w:rsidR="0020543A" w:rsidRPr="00AF06AB">
              <w:rPr>
                <w:rFonts w:eastAsia="Arial Unicode MS"/>
                <w:lang w:val="fr-FR"/>
              </w:rPr>
              <w:t>ef.  So</w:t>
            </w:r>
            <w:r w:rsidR="008F5DD0" w:rsidRPr="00AF06AB">
              <w:rPr>
                <w:rFonts w:eastAsia="Arial Unicode MS"/>
                <w:lang w:val="fr-FR"/>
              </w:rPr>
              <w:t xml:space="preserve">lanum </w:t>
            </w:r>
            <w:proofErr w:type="spellStart"/>
            <w:r w:rsidR="008F5DD0" w:rsidRPr="00AF06AB">
              <w:rPr>
                <w:rFonts w:eastAsia="Arial Unicode MS"/>
                <w:lang w:val="fr-FR"/>
              </w:rPr>
              <w:t>lycopеrsicum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Cucurbita</w:t>
            </w:r>
            <w:proofErr w:type="spellEnd"/>
            <w:r w:rsidR="008F5DD0" w:rsidRPr="00AF06AB">
              <w:rPr>
                <w:rFonts w:eastAsia="Arial Unicode MS"/>
                <w:lang w:val="fr-FR"/>
              </w:rPr>
              <w:t xml:space="preserve"> </w:t>
            </w:r>
            <w:proofErr w:type="spellStart"/>
            <w:r w:rsidR="008F5DD0" w:rsidRPr="00AF06AB">
              <w:rPr>
                <w:rFonts w:eastAsia="Arial Unicode MS"/>
                <w:lang w:val="fr-FR"/>
              </w:rPr>
              <w:t>pepo</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Anethum</w:t>
            </w:r>
            <w:proofErr w:type="spellEnd"/>
            <w:r w:rsidR="008F5DD0" w:rsidRPr="00AF06AB">
              <w:rPr>
                <w:rFonts w:eastAsia="Arial Unicode MS"/>
                <w:lang w:val="fr-FR"/>
              </w:rPr>
              <w:t xml:space="preserve"> </w:t>
            </w:r>
            <w:proofErr w:type="spellStart"/>
            <w:r w:rsidR="008F5DD0" w:rsidRPr="00AF06AB">
              <w:rPr>
                <w:rFonts w:eastAsia="Arial Unicode MS"/>
                <w:lang w:val="fr-FR"/>
              </w:rPr>
              <w:t>graveolens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Phaseolus</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Allium </w:t>
            </w:r>
            <w:proofErr w:type="spellStart"/>
            <w:r w:rsidR="008F5DD0" w:rsidRPr="00AF06AB">
              <w:rPr>
                <w:rFonts w:eastAsia="Arial Unicode MS"/>
                <w:lang w:val="fr-FR"/>
              </w:rPr>
              <w:t>sativum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Solanum </w:t>
            </w:r>
            <w:proofErr w:type="spellStart"/>
            <w:r w:rsidR="008F5DD0" w:rsidRPr="00AF06AB">
              <w:rPr>
                <w:rFonts w:eastAsia="Arial Unicode MS"/>
                <w:lang w:val="fr-FR"/>
              </w:rPr>
              <w:t>tuberosum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sensu lato Beta vulgaris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r w:rsidR="00BE51CA" w:rsidRPr="00AF06AB">
              <w:rPr>
                <w:rFonts w:eastAsia="Arial Unicode MS"/>
                <w:lang w:val="fr-FR"/>
              </w:rPr>
              <w:t xml:space="preserve"> </w:t>
            </w:r>
            <w:r w:rsidR="008F5DD0" w:rsidRPr="00AF06AB">
              <w:rPr>
                <w:rFonts w:eastAsia="Arial Unicode MS"/>
                <w:lang w:val="fr-FR"/>
              </w:rPr>
              <w:t xml:space="preserve">vulgaris var. alba DC. </w:t>
            </w:r>
            <w:proofErr w:type="spellStart"/>
            <w:r w:rsidR="008F5DD0" w:rsidRPr="00AF06AB">
              <w:rPr>
                <w:rFonts w:eastAsia="Arial Unicode MS"/>
                <w:lang w:val="fr-FR"/>
              </w:rPr>
              <w:t>Linum</w:t>
            </w:r>
            <w:proofErr w:type="spellEnd"/>
            <w:r w:rsidR="008F5DD0" w:rsidRPr="00AF06AB">
              <w:rPr>
                <w:rFonts w:eastAsia="Arial Unicode MS"/>
                <w:lang w:val="fr-FR"/>
              </w:rPr>
              <w:t xml:space="preserve"> </w:t>
            </w:r>
            <w:proofErr w:type="spellStart"/>
            <w:r w:rsidR="008F5DD0" w:rsidRPr="00AF06AB">
              <w:rPr>
                <w:rFonts w:eastAsia="Arial Unicode MS"/>
                <w:lang w:val="fr-FR"/>
              </w:rPr>
              <w:t>usitatissimum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napus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r w:rsidR="00BE51CA" w:rsidRPr="00AF06AB">
              <w:rPr>
                <w:rFonts w:eastAsia="Arial Unicode MS"/>
                <w:lang w:val="fr-FR"/>
              </w:rPr>
              <w:t xml:space="preserve"> </w:t>
            </w:r>
            <w:proofErr w:type="spellStart"/>
            <w:r w:rsidR="008F5DD0" w:rsidRPr="00AF06AB">
              <w:rPr>
                <w:rFonts w:eastAsia="Arial Unicode MS"/>
                <w:lang w:val="fr-FR"/>
              </w:rPr>
              <w:t>oleifera</w:t>
            </w:r>
            <w:proofErr w:type="spellEnd"/>
            <w:r w:rsidR="008F5DD0" w:rsidRPr="00AF06AB">
              <w:rPr>
                <w:rFonts w:eastAsia="Arial Unicode MS"/>
                <w:lang w:val="fr-FR"/>
              </w:rPr>
              <w:t xml:space="preserve"> (</w:t>
            </w:r>
            <w:proofErr w:type="spellStart"/>
            <w:r w:rsidR="008F5DD0" w:rsidRPr="00AF06AB">
              <w:rPr>
                <w:rFonts w:eastAsia="Arial Unicode MS"/>
                <w:lang w:val="fr-FR"/>
              </w:rPr>
              <w:t>Metzg</w:t>
            </w:r>
            <w:proofErr w:type="spellEnd"/>
            <w:r w:rsidR="008F5DD0" w:rsidRPr="00AF06AB">
              <w:rPr>
                <w:rFonts w:eastAsia="Arial Unicode MS"/>
                <w:lang w:val="fr-FR"/>
              </w:rPr>
              <w:t xml:space="preserve">.) </w:t>
            </w:r>
            <w:proofErr w:type="spellStart"/>
            <w:r w:rsidR="008F5DD0" w:rsidRPr="00AF06AB">
              <w:rPr>
                <w:rFonts w:eastAsia="Arial Unicode MS"/>
                <w:lang w:val="fr-FR"/>
              </w:rPr>
              <w:t>Sinsk</w:t>
            </w:r>
            <w:proofErr w:type="spellEnd"/>
            <w:r w:rsidR="008F5DD0" w:rsidRPr="00AF06AB">
              <w:rPr>
                <w:rFonts w:eastAsia="Arial Unicode MS"/>
                <w:lang w:val="fr-FR"/>
              </w:rPr>
              <w:t xml:space="preserve">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campestris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proofErr w:type="spellStart"/>
            <w:r w:rsidR="008F5DD0" w:rsidRPr="00AF06AB">
              <w:rPr>
                <w:rFonts w:eastAsia="Arial Unicode MS"/>
                <w:lang w:val="fr-FR"/>
              </w:rPr>
              <w:t>campestris</w:t>
            </w:r>
            <w:proofErr w:type="spellEnd"/>
            <w:r w:rsidR="008F5DD0" w:rsidRPr="00AF06AB">
              <w:rPr>
                <w:rFonts w:eastAsia="Arial Unicode MS"/>
                <w:lang w:val="fr-FR"/>
              </w:rPr>
              <w:t xml:space="preserve"> </w:t>
            </w:r>
            <w:proofErr w:type="spellStart"/>
            <w:r w:rsidR="008F5DD0" w:rsidRPr="00AF06AB">
              <w:rPr>
                <w:rFonts w:eastAsia="Arial Unicode MS"/>
                <w:lang w:val="fr-FR"/>
              </w:rPr>
              <w:t>Fragaria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Ribes </w:t>
            </w:r>
            <w:proofErr w:type="spellStart"/>
            <w:r w:rsidR="008F5DD0" w:rsidRPr="00AF06AB">
              <w:rPr>
                <w:rFonts w:eastAsia="Arial Unicode MS"/>
                <w:lang w:val="fr-FR"/>
              </w:rPr>
              <w:t>rubrum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Ribes </w:t>
            </w:r>
            <w:proofErr w:type="spellStart"/>
            <w:r w:rsidR="008F5DD0" w:rsidRPr="00AF06AB">
              <w:rPr>
                <w:rFonts w:eastAsia="Arial Unicode MS"/>
                <w:lang w:val="fr-FR"/>
              </w:rPr>
              <w:t>nigrum</w:t>
            </w:r>
            <w:proofErr w:type="spellEnd"/>
            <w:r w:rsidR="008F5DD0" w:rsidRPr="00AF06AB">
              <w:rPr>
                <w:rFonts w:eastAsia="Arial Unicode MS"/>
                <w:lang w:val="fr-FR"/>
              </w:rPr>
              <w:t xml:space="preserve"> L.</w:t>
            </w:r>
            <w:r w:rsidR="00BE51CA" w:rsidRPr="00AF06AB">
              <w:rPr>
                <w:rFonts w:eastAsia="Arial Unicode MS"/>
                <w:lang w:val="fr-FR"/>
              </w:rPr>
              <w:t> </w:t>
            </w:r>
          </w:p>
        </w:tc>
      </w:tr>
      <w:tr w:rsidR="008F5DD0" w:rsidRPr="00AF06AB" w14:paraId="7368A605" w14:textId="77777777" w:rsidTr="005A1C08">
        <w:tc>
          <w:tcPr>
            <w:tcW w:w="9393" w:type="dxa"/>
          </w:tcPr>
          <w:p w14:paraId="057EFAD0" w14:textId="3FFAE6E7" w:rsidR="008F5DD0" w:rsidRPr="00AF06AB" w:rsidRDefault="00C26A07" w:rsidP="00C20CA5">
            <w:pPr>
              <w:spacing w:after="120" w:line="240" w:lineRule="auto"/>
              <w:jc w:val="left"/>
              <w:rPr>
                <w:lang w:val="fr-FR"/>
              </w:rPr>
            </w:pPr>
            <w:r w:rsidRPr="00AF06AB">
              <w:rPr>
                <w:rFonts w:eastAsia="Arial Unicode MS"/>
                <w:lang w:val="fr-FR"/>
              </w:rPr>
              <w:t>Une consultation a lieu avec le fournisseur du rapport afin de comprendre pourquoi le rapport ne correspond pas aux principes directeurs de l</w:t>
            </w:r>
            <w:r w:rsidR="00F27416" w:rsidRPr="00AF06AB">
              <w:rPr>
                <w:rFonts w:eastAsia="Arial Unicode MS"/>
                <w:lang w:val="fr-FR"/>
              </w:rPr>
              <w:t>’</w:t>
            </w:r>
            <w:r w:rsidRPr="00AF06AB">
              <w:rPr>
                <w:rFonts w:eastAsia="Arial Unicode MS"/>
                <w:lang w:val="fr-FR"/>
              </w:rPr>
              <w:t>U</w:t>
            </w:r>
            <w:r w:rsidR="0020543A" w:rsidRPr="00AF06AB">
              <w:rPr>
                <w:rFonts w:eastAsia="Arial Unicode MS"/>
                <w:lang w:val="fr-FR"/>
              </w:rPr>
              <w:t>POV.  La</w:t>
            </w:r>
            <w:r w:rsidRPr="00AF06AB">
              <w:rPr>
                <w:rFonts w:eastAsia="Arial Unicode MS"/>
                <w:lang w:val="fr-FR"/>
              </w:rPr>
              <w:t xml:space="preserve"> décision sera fonction des conclusions de ces discussions. </w:t>
            </w:r>
            <w:r w:rsidR="00BE51CA" w:rsidRPr="00AF06AB">
              <w:rPr>
                <w:rFonts w:eastAsia="Arial Unicode MS"/>
                <w:lang w:val="fr-FR"/>
              </w:rPr>
              <w:t xml:space="preserve"> </w:t>
            </w:r>
          </w:p>
        </w:tc>
      </w:tr>
      <w:tr w:rsidR="008F5DD0" w:rsidRPr="00AF06AB" w14:paraId="33C321E0" w14:textId="77777777" w:rsidTr="005A1C08">
        <w:tc>
          <w:tcPr>
            <w:tcW w:w="9393" w:type="dxa"/>
          </w:tcPr>
          <w:p w14:paraId="10B61152" w14:textId="566292B5" w:rsidR="008F5DD0" w:rsidRPr="00AF06AB" w:rsidRDefault="00C26A07" w:rsidP="00C20CA5">
            <w:pPr>
              <w:spacing w:after="120" w:line="240" w:lineRule="auto"/>
              <w:jc w:val="left"/>
              <w:rPr>
                <w:rFonts w:eastAsia="Arial Unicode MS"/>
                <w:lang w:val="fr-FR"/>
              </w:rPr>
            </w:pPr>
            <w:r w:rsidRPr="00AF06AB">
              <w:rPr>
                <w:rFonts w:eastAsia="Arial Unicode MS"/>
                <w:lang w:val="fr-FR"/>
              </w:rPr>
              <w:t>Les protocoles techniques de l</w:t>
            </w:r>
            <w:r w:rsidR="00F27416" w:rsidRPr="00AF06AB">
              <w:rPr>
                <w:rFonts w:eastAsia="Arial Unicode MS"/>
                <w:lang w:val="fr-FR"/>
              </w:rPr>
              <w:t>’</w:t>
            </w:r>
            <w:r w:rsidRPr="00AF06AB">
              <w:rPr>
                <w:rFonts w:eastAsia="Arial Unicode MS"/>
                <w:lang w:val="fr-FR"/>
              </w:rPr>
              <w:t>OCVV doivent être utilisés en premier li</w:t>
            </w:r>
            <w:r w:rsidR="0020543A" w:rsidRPr="00AF06AB">
              <w:rPr>
                <w:rFonts w:eastAsia="Arial Unicode MS"/>
                <w:lang w:val="fr-FR"/>
              </w:rPr>
              <w:t>eu.  Si</w:t>
            </w:r>
            <w:r w:rsidRPr="00AF06AB">
              <w:rPr>
                <w:rFonts w:eastAsia="Arial Unicode MS"/>
                <w:lang w:val="fr-FR"/>
              </w:rPr>
              <w:t xml:space="preserve"> aucun protocole technique de l</w:t>
            </w:r>
            <w:r w:rsidR="00F27416" w:rsidRPr="00AF06AB">
              <w:rPr>
                <w:rFonts w:eastAsia="Arial Unicode MS"/>
                <w:lang w:val="fr-FR"/>
              </w:rPr>
              <w:t>’</w:t>
            </w:r>
            <w:r w:rsidRPr="00AF06AB">
              <w:rPr>
                <w:rFonts w:eastAsia="Arial Unicode MS"/>
                <w:lang w:val="fr-FR"/>
              </w:rPr>
              <w:t>OCVV n</w:t>
            </w:r>
            <w:r w:rsidR="00F27416" w:rsidRPr="00AF06AB">
              <w:rPr>
                <w:rFonts w:eastAsia="Arial Unicode MS"/>
                <w:lang w:val="fr-FR"/>
              </w:rPr>
              <w:t>’</w:t>
            </w:r>
            <w:r w:rsidRPr="00AF06AB">
              <w:rPr>
                <w:rFonts w:eastAsia="Arial Unicode MS"/>
                <w:lang w:val="fr-FR"/>
              </w:rPr>
              <w:t>est disponible, il faut utiliser les principes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UPOV</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E329C83" w14:textId="77777777" w:rsidTr="005A1C08">
        <w:tc>
          <w:tcPr>
            <w:tcW w:w="9393" w:type="dxa"/>
          </w:tcPr>
          <w:p w14:paraId="5FF752DC" w14:textId="60608E89" w:rsidR="008F5DD0" w:rsidRPr="00AF06AB" w:rsidRDefault="00C26B71" w:rsidP="000974E7">
            <w:pPr>
              <w:spacing w:after="120" w:line="240" w:lineRule="auto"/>
              <w:jc w:val="left"/>
              <w:rPr>
                <w:lang w:val="fr-FR"/>
              </w:rPr>
            </w:pPr>
            <w:r w:rsidRPr="00AF06AB">
              <w:rPr>
                <w:rFonts w:eastAsia="Arial Unicode MS"/>
                <w:lang w:val="fr-FR"/>
              </w:rPr>
              <w:t>Les rapports sont repris dans la mesure où l</w:t>
            </w:r>
            <w:r w:rsidR="00F27416" w:rsidRPr="00AF06AB">
              <w:rPr>
                <w:rFonts w:eastAsia="Arial Unicode MS"/>
                <w:lang w:val="fr-FR"/>
              </w:rPr>
              <w:t>’</w:t>
            </w:r>
            <w:r w:rsidRPr="00AF06AB">
              <w:rPr>
                <w:rFonts w:eastAsia="Arial Unicode MS"/>
                <w:lang w:val="fr-FR"/>
              </w:rPr>
              <w:t>on réalise une nouvelle fois les essais dans les centres de recherche placés sous le contrôle du comité habilité à réaliser les essais UPOV et où le rapport technique est établi par l</w:t>
            </w:r>
            <w:r w:rsidR="00F27416" w:rsidRPr="00AF06AB">
              <w:rPr>
                <w:rFonts w:eastAsia="Arial Unicode MS"/>
                <w:lang w:val="fr-FR"/>
              </w:rPr>
              <w:t>’</w:t>
            </w:r>
            <w:r w:rsidRPr="00AF06AB">
              <w:rPr>
                <w:rFonts w:eastAsia="Arial Unicode MS"/>
                <w:lang w:val="fr-FR"/>
              </w:rPr>
              <w:t>équipe technique autorisée par le comité.</w:t>
            </w:r>
          </w:p>
        </w:tc>
      </w:tr>
      <w:tr w:rsidR="008F5DD0" w:rsidRPr="00AF06AB" w14:paraId="4CCCF2E3" w14:textId="77777777" w:rsidTr="005A1C08">
        <w:tc>
          <w:tcPr>
            <w:tcW w:w="9393" w:type="dxa"/>
          </w:tcPr>
          <w:p w14:paraId="66AB1837" w14:textId="0E85FDF2" w:rsidR="008F5DD0" w:rsidRPr="00AF06AB" w:rsidRDefault="00E035BE" w:rsidP="00C20CA5">
            <w:pPr>
              <w:spacing w:after="120" w:line="240" w:lineRule="auto"/>
              <w:jc w:val="left"/>
              <w:rPr>
                <w:lang w:val="fr-FR"/>
              </w:rPr>
            </w:pPr>
            <w:r w:rsidRPr="00AF06AB">
              <w:rPr>
                <w:rFonts w:eastAsia="Arial Unicode MS"/>
                <w:lang w:val="fr-FR"/>
              </w:rPr>
              <w:t>Nous n</w:t>
            </w:r>
            <w:r w:rsidR="00F27416" w:rsidRPr="00AF06AB">
              <w:rPr>
                <w:rFonts w:eastAsia="Arial Unicode MS"/>
                <w:lang w:val="fr-FR"/>
              </w:rPr>
              <w:t>’</w:t>
            </w:r>
            <w:r w:rsidRPr="00AF06AB">
              <w:rPr>
                <w:rFonts w:eastAsia="Arial Unicode MS"/>
                <w:lang w:val="fr-FR"/>
              </w:rPr>
              <w:t xml:space="preserve">avons pas encore rencontré de telle demande. </w:t>
            </w:r>
            <w:r w:rsidR="008F5DD0" w:rsidRPr="00AF06AB">
              <w:rPr>
                <w:rFonts w:eastAsia="Arial Unicode MS"/>
                <w:lang w:val="fr-FR"/>
              </w:rPr>
              <w:t xml:space="preserve"> </w:t>
            </w:r>
          </w:p>
        </w:tc>
      </w:tr>
      <w:tr w:rsidR="008F5DD0" w:rsidRPr="00AF06AB" w14:paraId="18795797" w14:textId="77777777" w:rsidTr="005A1C08">
        <w:tc>
          <w:tcPr>
            <w:tcW w:w="9393" w:type="dxa"/>
          </w:tcPr>
          <w:p w14:paraId="6D8EC06F" w14:textId="2D4654CB" w:rsidR="008F5DD0" w:rsidRPr="00AF06AB" w:rsidRDefault="00E035BE" w:rsidP="00C20CA5">
            <w:pPr>
              <w:spacing w:after="120" w:line="240" w:lineRule="auto"/>
              <w:jc w:val="left"/>
              <w:rPr>
                <w:lang w:val="fr-FR"/>
              </w:rPr>
            </w:pPr>
            <w:r w:rsidRPr="00AF06AB">
              <w:rPr>
                <w:rFonts w:eastAsia="Arial Unicode MS"/>
                <w:lang w:val="fr-FR"/>
              </w:rPr>
              <w:t>Ce cas ne s</w:t>
            </w:r>
            <w:r w:rsidR="00F27416" w:rsidRPr="00AF06AB">
              <w:rPr>
                <w:rFonts w:eastAsia="Arial Unicode MS"/>
                <w:lang w:val="fr-FR"/>
              </w:rPr>
              <w:t>’</w:t>
            </w:r>
            <w:r w:rsidRPr="00AF06AB">
              <w:rPr>
                <w:rFonts w:eastAsia="Arial Unicode MS"/>
                <w:lang w:val="fr-FR"/>
              </w:rPr>
              <w:t>est pas présenté pour l</w:t>
            </w:r>
            <w:r w:rsidR="00F27416" w:rsidRPr="00AF06AB">
              <w:rPr>
                <w:rFonts w:eastAsia="Arial Unicode MS"/>
                <w:lang w:val="fr-FR"/>
              </w:rPr>
              <w:t>’</w:t>
            </w:r>
            <w:r w:rsidRPr="00AF06AB">
              <w:rPr>
                <w:rFonts w:eastAsia="Arial Unicode MS"/>
                <w:lang w:val="fr-FR"/>
              </w:rPr>
              <w:t>instant dans la pratique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C740FB4" w14:textId="77777777" w:rsidTr="005A1C08">
        <w:tc>
          <w:tcPr>
            <w:tcW w:w="9393" w:type="dxa"/>
          </w:tcPr>
          <w:p w14:paraId="0221F9AD" w14:textId="68BF68D3" w:rsidR="008F5DD0" w:rsidRPr="00AF06AB" w:rsidRDefault="0095663F" w:rsidP="00C20CA5">
            <w:pPr>
              <w:spacing w:after="120" w:line="240" w:lineRule="auto"/>
              <w:jc w:val="left"/>
              <w:rPr>
                <w:rFonts w:eastAsia="Arial Unicode MS"/>
                <w:lang w:val="fr-FR"/>
              </w:rPr>
            </w:pPr>
            <w:r w:rsidRPr="00AF06AB">
              <w:rPr>
                <w:rFonts w:eastAsia="Arial Unicode MS"/>
                <w:lang w:val="fr-FR"/>
              </w:rPr>
              <w:t>Le ministère peut utiliser les résultats de l</w:t>
            </w:r>
            <w:r w:rsidR="00F27416" w:rsidRPr="00AF06AB">
              <w:rPr>
                <w:rFonts w:eastAsia="Arial Unicode MS"/>
                <w:lang w:val="fr-FR"/>
              </w:rPr>
              <w:t>’</w:t>
            </w:r>
            <w:r w:rsidRPr="00AF06AB">
              <w:rPr>
                <w:rFonts w:eastAsia="Arial Unicode MS"/>
                <w:lang w:val="fr-FR"/>
              </w:rPr>
              <w:t>examen technique (DHS) d</w:t>
            </w:r>
            <w:r w:rsidR="00F27416" w:rsidRPr="00AF06AB">
              <w:rPr>
                <w:rFonts w:eastAsia="Arial Unicode MS"/>
                <w:lang w:val="fr-FR"/>
              </w:rPr>
              <w:t>’</w:t>
            </w:r>
            <w:r w:rsidRPr="00AF06AB">
              <w:rPr>
                <w:rFonts w:eastAsia="Arial Unicode MS"/>
                <w:lang w:val="fr-FR"/>
              </w:rPr>
              <w:t>une variété obtenue dans un autre membre de l</w:t>
            </w:r>
            <w:r w:rsidR="00F27416" w:rsidRPr="00AF06AB">
              <w:rPr>
                <w:rFonts w:eastAsia="Arial Unicode MS"/>
                <w:lang w:val="fr-FR"/>
              </w:rPr>
              <w:t>’</w:t>
            </w:r>
            <w:r w:rsidRPr="00AF06AB">
              <w:rPr>
                <w:rFonts w:eastAsia="Arial Unicode MS"/>
                <w:lang w:val="fr-FR"/>
              </w:rPr>
              <w:t>U</w:t>
            </w:r>
            <w:r w:rsidR="0020543A" w:rsidRPr="00AF06AB">
              <w:rPr>
                <w:rFonts w:eastAsia="Arial Unicode MS"/>
                <w:lang w:val="fr-FR"/>
              </w:rPr>
              <w:t>POV.  No</w:t>
            </w:r>
            <w:r w:rsidRPr="00AF06AB">
              <w:rPr>
                <w:rFonts w:eastAsia="Arial Unicode MS"/>
                <w:lang w:val="fr-FR"/>
              </w:rPr>
              <w:t>us accepterons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et la description variétale figurant dans d</w:t>
            </w:r>
            <w:r w:rsidR="00F27416" w:rsidRPr="00AF06AB">
              <w:rPr>
                <w:rFonts w:eastAsia="Arial Unicode MS"/>
                <w:lang w:val="fr-FR"/>
              </w:rPr>
              <w:t>’</w:t>
            </w:r>
            <w:r w:rsidRPr="00AF06AB">
              <w:rPr>
                <w:rFonts w:eastAsia="Arial Unicode MS"/>
                <w:lang w:val="fr-FR"/>
              </w:rPr>
              <w:t>autres principes directeurs d</w:t>
            </w:r>
            <w:r w:rsidR="00F27416" w:rsidRPr="00AF06AB">
              <w:rPr>
                <w:rFonts w:eastAsia="Arial Unicode MS"/>
                <w:lang w:val="fr-FR"/>
              </w:rPr>
              <w:t>’</w:t>
            </w:r>
            <w:r w:rsidRPr="00AF06AB">
              <w:rPr>
                <w:rFonts w:eastAsia="Arial Unicode MS"/>
                <w:lang w:val="fr-FR"/>
              </w:rPr>
              <w:t>examen uniquement si l</w:t>
            </w:r>
            <w:r w:rsidR="00F27416" w:rsidRPr="00AF06AB">
              <w:rPr>
                <w:rFonts w:eastAsia="Arial Unicode MS"/>
                <w:lang w:val="fr-FR"/>
              </w:rPr>
              <w:t>’</w:t>
            </w:r>
            <w:r w:rsidRPr="00AF06AB">
              <w:rPr>
                <w:rFonts w:eastAsia="Arial Unicode MS"/>
                <w:lang w:val="fr-FR"/>
              </w:rPr>
              <w:t>UPOV ne dispose d</w:t>
            </w:r>
            <w:r w:rsidR="00F27416" w:rsidRPr="00AF06AB">
              <w:rPr>
                <w:rFonts w:eastAsia="Arial Unicode MS"/>
                <w:lang w:val="fr-FR"/>
              </w:rPr>
              <w:t>’</w:t>
            </w:r>
            <w:r w:rsidRPr="00AF06AB">
              <w:rPr>
                <w:rFonts w:eastAsia="Arial Unicode MS"/>
                <w:lang w:val="fr-FR"/>
              </w:rPr>
              <w:t>aucun principe directeur d</w:t>
            </w:r>
            <w:r w:rsidR="00F27416" w:rsidRPr="00AF06AB">
              <w:rPr>
                <w:rFonts w:eastAsia="Arial Unicode MS"/>
                <w:lang w:val="fr-FR"/>
              </w:rPr>
              <w:t>’</w:t>
            </w:r>
            <w:r w:rsidRPr="00AF06AB">
              <w:rPr>
                <w:rFonts w:eastAsia="Arial Unicode MS"/>
                <w:lang w:val="fr-FR"/>
              </w:rPr>
              <w:t>examen pour les espèces végétales en question.</w:t>
            </w:r>
          </w:p>
        </w:tc>
      </w:tr>
      <w:tr w:rsidR="008F5DD0" w:rsidRPr="00AF06AB" w14:paraId="6A03A33E" w14:textId="77777777" w:rsidTr="005A1C08">
        <w:tc>
          <w:tcPr>
            <w:tcW w:w="9393" w:type="dxa"/>
          </w:tcPr>
          <w:p w14:paraId="3B8B4C87" w14:textId="55FA61F0" w:rsidR="008F5DD0" w:rsidRPr="00AF06AB" w:rsidRDefault="002E51A5" w:rsidP="00C20CA5">
            <w:pPr>
              <w:spacing w:after="120" w:line="240" w:lineRule="auto"/>
              <w:jc w:val="left"/>
              <w:rPr>
                <w:rFonts w:eastAsia="Arial Unicode MS"/>
                <w:lang w:val="fr-FR"/>
              </w:rPr>
            </w:pPr>
            <w:r w:rsidRPr="00AF06AB">
              <w:rPr>
                <w:rFonts w:eastAsia="Arial Unicode MS"/>
                <w:lang w:val="fr-FR"/>
              </w:rPr>
              <w:t xml:space="preserve">Oui mais seulement </w:t>
            </w:r>
            <w:r w:rsidR="00491D6A" w:rsidRPr="00AF06AB">
              <w:rPr>
                <w:rFonts w:eastAsia="Arial Unicode MS"/>
                <w:lang w:val="fr-FR"/>
              </w:rPr>
              <w:t>s</w:t>
            </w:r>
            <w:r w:rsidR="00F27416" w:rsidRPr="00AF06AB">
              <w:rPr>
                <w:rFonts w:eastAsia="Arial Unicode MS"/>
                <w:lang w:val="fr-FR"/>
              </w:rPr>
              <w:t>’</w:t>
            </w:r>
            <w:r w:rsidR="00491D6A" w:rsidRPr="00AF06AB">
              <w:rPr>
                <w:rFonts w:eastAsia="Arial Unicode MS"/>
                <w:lang w:val="fr-FR"/>
              </w:rPr>
              <w:t>il est justifié que certains caractères ne sont pas observ</w:t>
            </w:r>
            <w:r w:rsidR="0020543A" w:rsidRPr="00AF06AB">
              <w:rPr>
                <w:rFonts w:eastAsia="Arial Unicode MS"/>
                <w:lang w:val="fr-FR"/>
              </w:rPr>
              <w:t>és.  To</w:t>
            </w:r>
            <w:r w:rsidR="00491D6A" w:rsidRPr="00AF06AB">
              <w:rPr>
                <w:rFonts w:eastAsia="Arial Unicode MS"/>
                <w:lang w:val="fr-FR"/>
              </w:rPr>
              <w:t xml:space="preserve">utefois, les caractères assortis </w:t>
            </w:r>
            <w:r w:rsidR="0020543A" w:rsidRPr="00AF06AB">
              <w:rPr>
                <w:rFonts w:eastAsia="Arial Unicode MS"/>
                <w:lang w:val="fr-FR"/>
              </w:rPr>
              <w:t>d’un astérisque</w:t>
            </w:r>
            <w:r w:rsidR="00491D6A" w:rsidRPr="00AF06AB">
              <w:rPr>
                <w:rFonts w:eastAsia="Arial Unicode MS"/>
                <w:lang w:val="fr-FR"/>
              </w:rPr>
              <w:t xml:space="preserve"> doivent toujours correspondre.</w:t>
            </w:r>
          </w:p>
        </w:tc>
      </w:tr>
      <w:tr w:rsidR="008F5DD0" w:rsidRPr="00AF06AB" w14:paraId="48E00038" w14:textId="77777777" w:rsidTr="005A1C08">
        <w:tc>
          <w:tcPr>
            <w:tcW w:w="9393" w:type="dxa"/>
          </w:tcPr>
          <w:p w14:paraId="289A7750" w14:textId="7A2AC26C" w:rsidR="008F5DD0" w:rsidRPr="00AF06AB" w:rsidRDefault="000B1FF0" w:rsidP="00C20CA5">
            <w:pPr>
              <w:spacing w:after="120" w:line="240" w:lineRule="auto"/>
              <w:jc w:val="left"/>
              <w:rPr>
                <w:rFonts w:eastAsia="Arial Unicode MS"/>
                <w:lang w:val="fr-FR"/>
              </w:rPr>
            </w:pPr>
            <w:r w:rsidRPr="00AF06AB">
              <w:rPr>
                <w:rFonts w:eastAsia="Arial Unicode MS"/>
                <w:lang w:val="fr-FR"/>
              </w:rPr>
              <w:t>L</w:t>
            </w:r>
            <w:r w:rsidR="00F27416" w:rsidRPr="00AF06AB">
              <w:rPr>
                <w:rFonts w:eastAsia="Arial Unicode MS"/>
                <w:lang w:val="fr-FR"/>
              </w:rPr>
              <w:t>’</w:t>
            </w:r>
            <w:r w:rsidRPr="00AF06AB">
              <w:rPr>
                <w:rFonts w:eastAsia="Arial Unicode MS"/>
                <w:lang w:val="fr-FR"/>
              </w:rPr>
              <w:t xml:space="preserve">Afrique du Sud réalise des examens DHS en suivant les </w:t>
            </w:r>
            <w:r w:rsidR="00BB50E6" w:rsidRPr="00AF06AB">
              <w:rPr>
                <w:rFonts w:eastAsia="Arial Unicode MS"/>
                <w:lang w:val="fr-FR"/>
              </w:rPr>
              <w:t>principes</w:t>
            </w:r>
            <w:r w:rsidRPr="00AF06AB">
              <w:rPr>
                <w:rFonts w:eastAsia="Arial Unicode MS"/>
                <w:lang w:val="fr-FR"/>
              </w:rPr>
              <w:t xml:space="preserve">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UPOV et n</w:t>
            </w:r>
            <w:r w:rsidR="00F27416" w:rsidRPr="00AF06AB">
              <w:rPr>
                <w:rFonts w:eastAsia="Arial Unicode MS"/>
                <w:lang w:val="fr-FR"/>
              </w:rPr>
              <w:t>’</w:t>
            </w:r>
            <w:r w:rsidRPr="00AF06AB">
              <w:rPr>
                <w:rFonts w:eastAsia="Arial Unicode MS"/>
                <w:lang w:val="fr-FR"/>
              </w:rPr>
              <w:t>accepte que les descriptions variétales conformes à ces principes directeurs.</w:t>
            </w:r>
          </w:p>
        </w:tc>
      </w:tr>
      <w:tr w:rsidR="008F5DD0" w:rsidRPr="00AF06AB" w14:paraId="3069880D" w14:textId="77777777" w:rsidTr="005A1C08">
        <w:tc>
          <w:tcPr>
            <w:tcW w:w="9393" w:type="dxa"/>
          </w:tcPr>
          <w:p w14:paraId="54753B1C" w14:textId="12254F2E" w:rsidR="008F5DD0" w:rsidRPr="00AF06AB" w:rsidRDefault="00396DD0" w:rsidP="00C20CA5">
            <w:pPr>
              <w:spacing w:after="120" w:line="240" w:lineRule="auto"/>
              <w:jc w:val="left"/>
              <w:rPr>
                <w:lang w:val="fr-FR"/>
              </w:rPr>
            </w:pPr>
            <w:r w:rsidRPr="00AF06AB">
              <w:rPr>
                <w:rFonts w:eastAsia="Arial Unicode MS"/>
                <w:lang w:val="fr-FR"/>
              </w:rPr>
              <w:t>Nous commandons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aux services compétent</w:t>
            </w:r>
            <w:r w:rsidR="0020543A" w:rsidRPr="00AF06AB">
              <w:rPr>
                <w:rFonts w:eastAsia="Arial Unicode MS"/>
                <w:lang w:val="fr-FR"/>
              </w:rPr>
              <w:t>s.  Ai</w:t>
            </w:r>
            <w:r w:rsidRPr="00AF06AB">
              <w:rPr>
                <w:rFonts w:eastAsia="Arial Unicode MS"/>
                <w:lang w:val="fr-FR"/>
              </w:rPr>
              <w:t>nsi nous sommes sûrs que le rapport est élaboré correctement.</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02905235" w14:textId="77777777" w:rsidTr="005A1C08">
        <w:tc>
          <w:tcPr>
            <w:tcW w:w="9393" w:type="dxa"/>
          </w:tcPr>
          <w:p w14:paraId="5B951D42" w14:textId="762B68FA" w:rsidR="008F5DD0" w:rsidRPr="00AF06AB" w:rsidRDefault="00396DD0" w:rsidP="00C20CA5">
            <w:pPr>
              <w:spacing w:after="120" w:line="240" w:lineRule="auto"/>
              <w:jc w:val="left"/>
              <w:rPr>
                <w:lang w:val="fr-FR"/>
              </w:rPr>
            </w:pPr>
            <w:r w:rsidRPr="00AF06AB">
              <w:rPr>
                <w:rFonts w:eastAsia="Arial Unicode MS"/>
                <w:lang w:val="fr-FR"/>
              </w:rPr>
              <w:t>Nous supposons que les principes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OCVV et ceux de l</w:t>
            </w:r>
            <w:r w:rsidR="00F27416" w:rsidRPr="00AF06AB">
              <w:rPr>
                <w:rFonts w:eastAsia="Arial Unicode MS"/>
                <w:lang w:val="fr-FR"/>
              </w:rPr>
              <w:t>’</w:t>
            </w:r>
            <w:r w:rsidRPr="00AF06AB">
              <w:rPr>
                <w:rFonts w:eastAsia="Arial Unicode MS"/>
                <w:lang w:val="fr-FR"/>
              </w:rPr>
              <w:t>UPOV sont en harmonie</w:t>
            </w:r>
            <w:r w:rsidR="008F5DD0" w:rsidRPr="00AF06AB">
              <w:rPr>
                <w:rFonts w:eastAsia="Arial Unicode MS"/>
                <w:lang w:val="fr-FR"/>
              </w:rPr>
              <w:t xml:space="preserve">. </w:t>
            </w:r>
            <w:r w:rsidR="00BE51CA" w:rsidRPr="00AF06AB">
              <w:rPr>
                <w:rFonts w:eastAsia="Arial Unicode MS"/>
                <w:lang w:val="fr-FR"/>
              </w:rPr>
              <w:t xml:space="preserve"> </w:t>
            </w:r>
          </w:p>
        </w:tc>
      </w:tr>
    </w:tbl>
    <w:p w14:paraId="75AE7DF0" w14:textId="00AF976B" w:rsidR="008F5DD0" w:rsidRPr="00AF06AB" w:rsidRDefault="008F5DD0" w:rsidP="008F5DD0">
      <w:pPr>
        <w:spacing w:after="160" w:line="259" w:lineRule="auto"/>
        <w:jc w:val="left"/>
        <w:rPr>
          <w:rFonts w:eastAsia="Arial Unicode MS" w:cs="Arial"/>
          <w:b/>
          <w:bCs/>
          <w:lang w:val="fr-FR"/>
        </w:rPr>
      </w:pPr>
      <w:bookmarkStart w:id="35" w:name="_Toc25"/>
    </w:p>
    <w:p w14:paraId="55DB68B8" w14:textId="179C4860" w:rsidR="00F27416" w:rsidRPr="00AF06AB" w:rsidRDefault="008F5DD0" w:rsidP="00C20CA5">
      <w:pPr>
        <w:keepNext/>
        <w:spacing w:after="160" w:line="259" w:lineRule="auto"/>
        <w:jc w:val="left"/>
        <w:rPr>
          <w:rFonts w:eastAsia="Arial Unicode MS" w:cs="Arial"/>
          <w:b/>
          <w:bCs/>
          <w:lang w:val="fr-FR"/>
        </w:rPr>
      </w:pPr>
      <w:r w:rsidRPr="00AF06AB">
        <w:rPr>
          <w:rFonts w:eastAsia="Arial Unicode MS" w:cs="Arial"/>
          <w:b/>
          <w:bCs/>
          <w:lang w:val="fr-FR"/>
        </w:rPr>
        <w:lastRenderedPageBreak/>
        <w:t>5.</w:t>
      </w:r>
      <w:r w:rsidR="00BE51CA" w:rsidRPr="00AF06AB">
        <w:rPr>
          <w:rFonts w:eastAsia="Arial Unicode MS" w:cs="Arial"/>
          <w:b/>
          <w:bCs/>
          <w:lang w:val="fr-FR"/>
        </w:rPr>
        <w:t xml:space="preserve"> </w:t>
      </w:r>
      <w:r w:rsidRPr="00AF06AB">
        <w:rPr>
          <w:rFonts w:eastAsia="Arial Unicode MS" w:cs="Arial"/>
          <w:b/>
          <w:bCs/>
          <w:lang w:val="fr-FR"/>
        </w:rPr>
        <w:t xml:space="preserve"> </w:t>
      </w:r>
      <w:r w:rsidR="00FD2872" w:rsidRPr="00AF06AB">
        <w:rPr>
          <w:rFonts w:eastAsia="Arial Unicode MS" w:cs="Arial"/>
          <w:b/>
          <w:bCs/>
          <w:lang w:val="fr-FR"/>
        </w:rPr>
        <w:t>Votre pays ou votre organisation reprend</w:t>
      </w:r>
      <w:r w:rsidR="00F27416" w:rsidRPr="00AF06AB">
        <w:rPr>
          <w:rFonts w:eastAsia="Arial Unicode MS" w:cs="Arial"/>
          <w:b/>
          <w:bCs/>
          <w:lang w:val="fr-FR"/>
        </w:rPr>
        <w:t>-</w:t>
      </w:r>
      <w:r w:rsidR="00FD2872" w:rsidRPr="00AF06AB">
        <w:rPr>
          <w:rFonts w:eastAsia="Arial Unicode MS" w:cs="Arial"/>
          <w:b/>
          <w:bCs/>
          <w:lang w:val="fr-FR"/>
        </w:rPr>
        <w:t>il ou reprend</w:t>
      </w:r>
      <w:r w:rsidR="00F27416" w:rsidRPr="00AF06AB">
        <w:rPr>
          <w:rFonts w:eastAsia="Arial Unicode MS" w:cs="Arial"/>
          <w:b/>
          <w:bCs/>
          <w:lang w:val="fr-FR"/>
        </w:rPr>
        <w:t>-</w:t>
      </w:r>
      <w:r w:rsidR="00FD2872" w:rsidRPr="00AF06AB">
        <w:rPr>
          <w:rFonts w:eastAsia="Arial Unicode MS" w:cs="Arial"/>
          <w:b/>
          <w:bCs/>
          <w:lang w:val="fr-FR"/>
        </w:rPr>
        <w:t>elle les rapports d</w:t>
      </w:r>
      <w:r w:rsidR="00F27416" w:rsidRPr="00AF06AB">
        <w:rPr>
          <w:rFonts w:eastAsia="Arial Unicode MS" w:cs="Arial"/>
          <w:b/>
          <w:bCs/>
          <w:lang w:val="fr-FR"/>
        </w:rPr>
        <w:t>’</w:t>
      </w:r>
      <w:r w:rsidR="00FD2872" w:rsidRPr="00AF06AB">
        <w:rPr>
          <w:rFonts w:eastAsia="Arial Unicode MS" w:cs="Arial"/>
          <w:b/>
          <w:bCs/>
          <w:lang w:val="fr-FR"/>
        </w:rPr>
        <w:t>examen</w:t>
      </w:r>
      <w:r w:rsidR="00BE51CA" w:rsidRPr="00AF06AB">
        <w:rPr>
          <w:rFonts w:eastAsia="Arial Unicode MS" w:cs="Arial"/>
          <w:b/>
          <w:bCs/>
          <w:lang w:val="fr-FR"/>
        </w:rPr>
        <w:t> </w:t>
      </w:r>
      <w:r w:rsidR="00FD2872" w:rsidRPr="00AF06AB">
        <w:rPr>
          <w:rFonts w:eastAsia="Arial Unicode MS" w:cs="Arial"/>
          <w:b/>
          <w:bCs/>
          <w:lang w:val="fr-FR"/>
        </w:rPr>
        <w:t>DHS lorsque les descriptions variétales ne correspondent pas aux caractères figurant dans les principes directeurs d</w:t>
      </w:r>
      <w:r w:rsidR="00F27416" w:rsidRPr="00AF06AB">
        <w:rPr>
          <w:rFonts w:eastAsia="Arial Unicode MS" w:cs="Arial"/>
          <w:b/>
          <w:bCs/>
          <w:lang w:val="fr-FR"/>
        </w:rPr>
        <w:t>’</w:t>
      </w:r>
      <w:r w:rsidR="00FD2872" w:rsidRPr="00AF06AB">
        <w:rPr>
          <w:rFonts w:eastAsia="Arial Unicode MS" w:cs="Arial"/>
          <w:b/>
          <w:bCs/>
          <w:lang w:val="fr-FR"/>
        </w:rPr>
        <w:t>examen du service de votre pays ou de votre organisation?</w:t>
      </w:r>
      <w:bookmarkEnd w:id="35"/>
    </w:p>
    <w:p w14:paraId="39E49B82" w14:textId="188C3509" w:rsidR="008F5DD0" w:rsidRPr="00AF06AB" w:rsidRDefault="008F5DD0" w:rsidP="004F78EA">
      <w:pPr>
        <w:spacing w:after="120"/>
        <w:jc w:val="left"/>
        <w:rPr>
          <w:rFonts w:eastAsia="Arial" w:cs="Arial"/>
          <w:sz w:val="12"/>
          <w:szCs w:val="12"/>
          <w:lang w:val="fr-FR"/>
        </w:rPr>
      </w:pPr>
      <w:r w:rsidRPr="00AF06AB">
        <w:rPr>
          <w:rFonts w:eastAsia="Arial" w:cs="Arial"/>
          <w:noProof/>
          <w:lang w:val="fr-FR"/>
        </w:rPr>
        <w:drawing>
          <wp:inline distT="0" distB="0" distL="0" distR="0" wp14:anchorId="7035FAAC" wp14:editId="1BD0CD19">
            <wp:extent cx="5499735" cy="1860698"/>
            <wp:effectExtent l="0" t="0" r="5715" b="63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7B516E24" w14:textId="77777777" w:rsidTr="000759D0">
        <w:tc>
          <w:tcPr>
            <w:tcW w:w="3120" w:type="dxa"/>
          </w:tcPr>
          <w:p w14:paraId="122E8EB7" w14:textId="3AFF4211" w:rsidR="008F5DD0" w:rsidRPr="00AF06AB" w:rsidRDefault="008F5DD0" w:rsidP="004F78EA">
            <w:pPr>
              <w:spacing w:after="120" w:line="240" w:lineRule="auto"/>
              <w:jc w:val="left"/>
              <w:rPr>
                <w:lang w:val="fr-FR"/>
              </w:rPr>
            </w:pPr>
            <w:r w:rsidRPr="00AF06AB">
              <w:rPr>
                <w:rFonts w:eastAsia="Arial Unicode MS"/>
                <w:lang w:val="fr-FR"/>
              </w:rPr>
              <w:t>Val</w:t>
            </w:r>
            <w:r w:rsidR="00D87003" w:rsidRPr="00AF06AB">
              <w:rPr>
                <w:rFonts w:eastAsia="Arial Unicode MS"/>
                <w:lang w:val="fr-FR"/>
              </w:rPr>
              <w:t>eur</w:t>
            </w:r>
            <w:r w:rsidRPr="00AF06AB">
              <w:rPr>
                <w:rFonts w:eastAsia="Arial Unicode MS"/>
                <w:lang w:val="fr-FR"/>
              </w:rPr>
              <w:t xml:space="preserve"> </w:t>
            </w:r>
          </w:p>
        </w:tc>
        <w:tc>
          <w:tcPr>
            <w:tcW w:w="3120" w:type="dxa"/>
          </w:tcPr>
          <w:p w14:paraId="1F25B6B5" w14:textId="38BD020E" w:rsidR="008F5DD0" w:rsidRPr="00AF06AB" w:rsidRDefault="008F5DD0" w:rsidP="004F78EA">
            <w:pPr>
              <w:spacing w:after="120" w:line="240" w:lineRule="auto"/>
              <w:jc w:val="left"/>
              <w:rPr>
                <w:lang w:val="fr-FR"/>
              </w:rPr>
            </w:pPr>
            <w:r w:rsidRPr="00AF06AB">
              <w:rPr>
                <w:rFonts w:eastAsia="Arial Unicode MS"/>
                <w:lang w:val="fr-FR"/>
              </w:rPr>
              <w:t>P</w:t>
            </w:r>
            <w:r w:rsidR="00D87003" w:rsidRPr="00AF06AB">
              <w:rPr>
                <w:rFonts w:eastAsia="Arial Unicode MS"/>
                <w:lang w:val="fr-FR"/>
              </w:rPr>
              <w:t>ourcentage</w:t>
            </w:r>
          </w:p>
        </w:tc>
        <w:tc>
          <w:tcPr>
            <w:tcW w:w="3120" w:type="dxa"/>
          </w:tcPr>
          <w:p w14:paraId="04DF0863" w14:textId="7F347D8F" w:rsidR="008F5DD0" w:rsidRPr="00AF06AB" w:rsidRDefault="00D87003" w:rsidP="004F78EA">
            <w:pPr>
              <w:spacing w:after="120" w:line="240" w:lineRule="auto"/>
              <w:jc w:val="left"/>
              <w:rPr>
                <w:lang w:val="fr-FR"/>
              </w:rPr>
            </w:pPr>
            <w:r w:rsidRPr="00AF06AB">
              <w:rPr>
                <w:lang w:val="fr-FR"/>
              </w:rPr>
              <w:t>Nombre</w:t>
            </w:r>
          </w:p>
        </w:tc>
      </w:tr>
      <w:tr w:rsidR="008F5DD0" w:rsidRPr="00AF06AB" w14:paraId="4A01125E" w14:textId="77777777" w:rsidTr="000759D0">
        <w:tc>
          <w:tcPr>
            <w:tcW w:w="3120" w:type="dxa"/>
          </w:tcPr>
          <w:p w14:paraId="7DFB5369" w14:textId="6C3EAEA9" w:rsidR="008F5DD0" w:rsidRPr="00AF06AB" w:rsidRDefault="00D87003" w:rsidP="004F78EA">
            <w:pPr>
              <w:spacing w:after="120" w:line="240" w:lineRule="auto"/>
              <w:jc w:val="left"/>
              <w:rPr>
                <w:lang w:val="fr-FR"/>
              </w:rPr>
            </w:pPr>
            <w:r w:rsidRPr="00AF06AB">
              <w:rPr>
                <w:rFonts w:eastAsia="Arial Unicode MS"/>
                <w:lang w:val="fr-FR"/>
              </w:rPr>
              <w:t>Oui</w:t>
            </w:r>
          </w:p>
        </w:tc>
        <w:tc>
          <w:tcPr>
            <w:tcW w:w="3120" w:type="dxa"/>
          </w:tcPr>
          <w:p w14:paraId="2DBBD88F" w14:textId="77777777" w:rsidR="008F5DD0" w:rsidRPr="00AF06AB" w:rsidRDefault="008F5DD0" w:rsidP="004F78EA">
            <w:pPr>
              <w:spacing w:after="120" w:line="240" w:lineRule="auto"/>
              <w:jc w:val="left"/>
              <w:rPr>
                <w:lang w:val="fr-FR"/>
              </w:rPr>
            </w:pPr>
            <w:r w:rsidRPr="00AF06AB">
              <w:rPr>
                <w:rFonts w:eastAsia="Arial Unicode MS"/>
                <w:lang w:val="fr-FR"/>
              </w:rPr>
              <w:t xml:space="preserve">47% </w:t>
            </w:r>
          </w:p>
        </w:tc>
        <w:tc>
          <w:tcPr>
            <w:tcW w:w="3120" w:type="dxa"/>
          </w:tcPr>
          <w:p w14:paraId="1A6FB1B4" w14:textId="77777777" w:rsidR="008F5DD0" w:rsidRPr="00AF06AB" w:rsidRDefault="008F5DD0" w:rsidP="004F78EA">
            <w:pPr>
              <w:spacing w:after="120" w:line="240" w:lineRule="auto"/>
              <w:jc w:val="left"/>
              <w:rPr>
                <w:lang w:val="fr-FR"/>
              </w:rPr>
            </w:pPr>
            <w:r w:rsidRPr="00AF06AB">
              <w:rPr>
                <w:rFonts w:eastAsia="Arial Unicode MS"/>
                <w:lang w:val="fr-FR"/>
              </w:rPr>
              <w:t xml:space="preserve">20 </w:t>
            </w:r>
          </w:p>
        </w:tc>
      </w:tr>
      <w:tr w:rsidR="008F5DD0" w:rsidRPr="00AF06AB" w14:paraId="61DBB89A" w14:textId="77777777" w:rsidTr="000759D0">
        <w:tc>
          <w:tcPr>
            <w:tcW w:w="3120" w:type="dxa"/>
          </w:tcPr>
          <w:p w14:paraId="262A8108" w14:textId="3E25834B" w:rsidR="008F5DD0" w:rsidRPr="00AF06AB" w:rsidRDefault="008F5DD0" w:rsidP="004F78EA">
            <w:pPr>
              <w:spacing w:after="120" w:line="240" w:lineRule="auto"/>
              <w:jc w:val="left"/>
              <w:rPr>
                <w:lang w:val="fr-FR"/>
              </w:rPr>
            </w:pPr>
            <w:r w:rsidRPr="00AF06AB">
              <w:rPr>
                <w:rFonts w:eastAsia="Arial Unicode MS"/>
                <w:lang w:val="fr-FR"/>
              </w:rPr>
              <w:t>No</w:t>
            </w:r>
            <w:r w:rsidR="00D87003" w:rsidRPr="00AF06AB">
              <w:rPr>
                <w:rFonts w:eastAsia="Arial Unicode MS"/>
                <w:lang w:val="fr-FR"/>
              </w:rPr>
              <w:t>n</w:t>
            </w:r>
          </w:p>
        </w:tc>
        <w:tc>
          <w:tcPr>
            <w:tcW w:w="3120" w:type="dxa"/>
          </w:tcPr>
          <w:p w14:paraId="47A4E46D" w14:textId="77777777" w:rsidR="008F5DD0" w:rsidRPr="00AF06AB" w:rsidRDefault="008F5DD0" w:rsidP="004F78EA">
            <w:pPr>
              <w:spacing w:after="120" w:line="240" w:lineRule="auto"/>
              <w:jc w:val="left"/>
              <w:rPr>
                <w:lang w:val="fr-FR"/>
              </w:rPr>
            </w:pPr>
            <w:r w:rsidRPr="00AF06AB">
              <w:rPr>
                <w:rFonts w:eastAsia="Arial Unicode MS"/>
                <w:lang w:val="fr-FR"/>
              </w:rPr>
              <w:t xml:space="preserve">53% </w:t>
            </w:r>
          </w:p>
        </w:tc>
        <w:tc>
          <w:tcPr>
            <w:tcW w:w="3120" w:type="dxa"/>
          </w:tcPr>
          <w:p w14:paraId="1BDBFF3E" w14:textId="77777777" w:rsidR="008F5DD0" w:rsidRPr="00AF06AB" w:rsidRDefault="008F5DD0" w:rsidP="004F78EA">
            <w:pPr>
              <w:spacing w:after="120" w:line="240" w:lineRule="auto"/>
              <w:jc w:val="left"/>
              <w:rPr>
                <w:lang w:val="fr-FR"/>
              </w:rPr>
            </w:pPr>
            <w:r w:rsidRPr="00AF06AB">
              <w:rPr>
                <w:rFonts w:eastAsia="Arial Unicode MS"/>
                <w:lang w:val="fr-FR"/>
              </w:rPr>
              <w:t xml:space="preserve">23 </w:t>
            </w:r>
          </w:p>
        </w:tc>
      </w:tr>
      <w:tr w:rsidR="008F5DD0" w:rsidRPr="00AF06AB" w14:paraId="2A52C0EF" w14:textId="77777777" w:rsidTr="000759D0">
        <w:tc>
          <w:tcPr>
            <w:tcW w:w="3120" w:type="dxa"/>
          </w:tcPr>
          <w:p w14:paraId="4545C5EF" w14:textId="77777777" w:rsidR="008F5DD0" w:rsidRPr="00AF06AB" w:rsidRDefault="008F5DD0" w:rsidP="004F78EA">
            <w:pPr>
              <w:spacing w:after="120" w:line="240" w:lineRule="auto"/>
              <w:jc w:val="left"/>
              <w:rPr>
                <w:lang w:val="fr-FR"/>
              </w:rPr>
            </w:pPr>
            <w:r w:rsidRPr="00AF06AB">
              <w:rPr>
                <w:rFonts w:eastAsia="Arial Unicode MS"/>
                <w:lang w:val="fr-FR"/>
              </w:rPr>
              <w:t xml:space="preserve"> </w:t>
            </w:r>
          </w:p>
        </w:tc>
        <w:tc>
          <w:tcPr>
            <w:tcW w:w="3120" w:type="dxa"/>
          </w:tcPr>
          <w:p w14:paraId="20C7416F" w14:textId="772E1BEA" w:rsidR="008F5DD0" w:rsidRPr="00AF06AB" w:rsidRDefault="008F5DD0" w:rsidP="004F78EA">
            <w:pPr>
              <w:spacing w:after="120" w:line="240" w:lineRule="auto"/>
              <w:jc w:val="left"/>
              <w:rPr>
                <w:lang w:val="fr-FR"/>
              </w:rPr>
            </w:pPr>
            <w:r w:rsidRPr="00AF06AB">
              <w:rPr>
                <w:rFonts w:eastAsia="Arial Unicode MS"/>
                <w:lang w:val="fr-FR"/>
              </w:rPr>
              <w:t>Total</w:t>
            </w:r>
          </w:p>
        </w:tc>
        <w:tc>
          <w:tcPr>
            <w:tcW w:w="3120" w:type="dxa"/>
          </w:tcPr>
          <w:p w14:paraId="17261079" w14:textId="77777777" w:rsidR="008F5DD0" w:rsidRPr="00AF06AB" w:rsidRDefault="008F5DD0" w:rsidP="004F78EA">
            <w:pPr>
              <w:spacing w:after="120" w:line="240" w:lineRule="auto"/>
              <w:jc w:val="left"/>
              <w:rPr>
                <w:lang w:val="fr-FR"/>
              </w:rPr>
            </w:pPr>
            <w:r w:rsidRPr="00AF06AB">
              <w:rPr>
                <w:rFonts w:eastAsia="Arial Unicode MS"/>
                <w:lang w:val="fr-FR"/>
              </w:rPr>
              <w:t xml:space="preserve">43 </w:t>
            </w:r>
          </w:p>
        </w:tc>
      </w:tr>
    </w:tbl>
    <w:p w14:paraId="43C05589" w14:textId="77777777" w:rsidR="008F5DD0" w:rsidRPr="00AF06AB" w:rsidRDefault="008F5DD0" w:rsidP="004F78EA">
      <w:pPr>
        <w:spacing w:after="120"/>
        <w:jc w:val="left"/>
        <w:rPr>
          <w:rFonts w:eastAsia="Arial Unicode MS" w:cs="Arial"/>
          <w:b/>
          <w:bCs/>
          <w:sz w:val="12"/>
          <w:szCs w:val="12"/>
          <w:lang w:val="fr-FR"/>
        </w:rPr>
      </w:pPr>
      <w:bookmarkStart w:id="36" w:name="_Toc26"/>
    </w:p>
    <w:p w14:paraId="449E31E6" w14:textId="7B2BB335"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t>Comment</w:t>
      </w:r>
      <w:r w:rsidR="00D87003" w:rsidRPr="00AF06AB">
        <w:rPr>
          <w:rFonts w:eastAsia="Arial Unicode MS" w:cs="Arial"/>
          <w:b/>
          <w:bCs/>
          <w:lang w:val="fr-FR"/>
        </w:rPr>
        <w:t>aire</w:t>
      </w:r>
      <w:r w:rsidRPr="00AF06AB">
        <w:rPr>
          <w:rFonts w:eastAsia="Arial Unicode MS" w:cs="Arial"/>
          <w:b/>
          <w:bCs/>
          <w:lang w:val="fr-FR"/>
        </w:rPr>
        <w:t>s</w:t>
      </w:r>
      <w:r w:rsidR="00F27416" w:rsidRPr="00AF06AB">
        <w:rPr>
          <w:rFonts w:eastAsia="Arial Unicode MS" w:cs="Arial"/>
          <w:b/>
          <w:bCs/>
          <w:lang w:val="fr-FR"/>
        </w:rPr>
        <w:t> :</w:t>
      </w:r>
      <w:bookmarkEnd w:id="36"/>
    </w:p>
    <w:tbl>
      <w:tblPr>
        <w:tblStyle w:val="table"/>
        <w:tblW w:w="9393" w:type="dxa"/>
        <w:tblInd w:w="80" w:type="dxa"/>
        <w:tblLook w:val="04A0" w:firstRow="1" w:lastRow="0" w:firstColumn="1" w:lastColumn="0" w:noHBand="0" w:noVBand="1"/>
      </w:tblPr>
      <w:tblGrid>
        <w:gridCol w:w="9393"/>
      </w:tblGrid>
      <w:tr w:rsidR="008F5DD0" w:rsidRPr="00AF06AB" w14:paraId="3C51C7BE" w14:textId="77777777" w:rsidTr="005A1C08">
        <w:tc>
          <w:tcPr>
            <w:tcW w:w="9393" w:type="dxa"/>
          </w:tcPr>
          <w:p w14:paraId="03ED2930" w14:textId="3EDB07B4" w:rsidR="008F5DD0" w:rsidRPr="00AF06AB" w:rsidRDefault="008F5DD0" w:rsidP="004F78EA">
            <w:pPr>
              <w:spacing w:after="120" w:line="240" w:lineRule="auto"/>
              <w:jc w:val="left"/>
              <w:rPr>
                <w:lang w:val="fr-FR"/>
              </w:rPr>
            </w:pPr>
            <w:r w:rsidRPr="00AF06AB">
              <w:rPr>
                <w:rFonts w:eastAsia="Arial Unicode MS"/>
                <w:lang w:val="fr-FR"/>
              </w:rPr>
              <w:t>R</w:t>
            </w:r>
            <w:r w:rsidR="00D87003" w:rsidRPr="00AF06AB">
              <w:rPr>
                <w:rFonts w:eastAsia="Arial Unicode MS"/>
                <w:lang w:val="fr-FR"/>
              </w:rPr>
              <w:t>é</w:t>
            </w:r>
            <w:r w:rsidRPr="00AF06AB">
              <w:rPr>
                <w:rFonts w:eastAsia="Arial Unicode MS"/>
                <w:lang w:val="fr-FR"/>
              </w:rPr>
              <w:t xml:space="preserve">ponse </w:t>
            </w:r>
          </w:p>
        </w:tc>
      </w:tr>
      <w:tr w:rsidR="008F5DD0" w:rsidRPr="00AF06AB" w14:paraId="4DB9D8C5" w14:textId="77777777" w:rsidTr="005A1C08">
        <w:tc>
          <w:tcPr>
            <w:tcW w:w="9393" w:type="dxa"/>
          </w:tcPr>
          <w:p w14:paraId="28688B6F" w14:textId="2957D4CB" w:rsidR="008F5DD0" w:rsidRPr="00AF06AB" w:rsidRDefault="005671D9" w:rsidP="00565008">
            <w:pPr>
              <w:spacing w:after="120" w:line="240" w:lineRule="auto"/>
              <w:jc w:val="left"/>
              <w:rPr>
                <w:rFonts w:eastAsia="Arial Unicode MS"/>
                <w:lang w:val="fr-FR"/>
              </w:rPr>
            </w:pPr>
            <w:r w:rsidRPr="00AF06AB">
              <w:rPr>
                <w:rFonts w:eastAsia="Arial Unicode MS"/>
                <w:lang w:val="fr-FR"/>
              </w:rPr>
              <w:t xml:space="preserve">Le </w:t>
            </w:r>
            <w:r w:rsidR="00D6710B" w:rsidRPr="00AF06AB">
              <w:rPr>
                <w:rFonts w:eastAsia="Arial Unicode MS"/>
                <w:lang w:val="fr-FR"/>
              </w:rPr>
              <w:t>s</w:t>
            </w:r>
            <w:r w:rsidRPr="00AF06AB">
              <w:rPr>
                <w:rFonts w:eastAsia="Arial Unicode MS"/>
                <w:lang w:val="fr-FR"/>
              </w:rPr>
              <w:t>ervice de protection des obtentions végétales des États</w:t>
            </w:r>
            <w:r w:rsidR="00F27416" w:rsidRPr="00AF06AB">
              <w:rPr>
                <w:rFonts w:eastAsia="Arial Unicode MS"/>
                <w:lang w:val="fr-FR"/>
              </w:rPr>
              <w:t>-</w:t>
            </w:r>
            <w:r w:rsidRPr="00AF06AB">
              <w:rPr>
                <w:rFonts w:eastAsia="Arial Unicode MS"/>
                <w:lang w:val="fr-FR"/>
              </w:rPr>
              <w:t>Unis d</w:t>
            </w:r>
            <w:r w:rsidR="00F27416" w:rsidRPr="00AF06AB">
              <w:rPr>
                <w:rFonts w:eastAsia="Arial Unicode MS"/>
                <w:lang w:val="fr-FR"/>
              </w:rPr>
              <w:t>’</w:t>
            </w:r>
            <w:r w:rsidRPr="00AF06AB">
              <w:rPr>
                <w:rFonts w:eastAsia="Arial Unicode MS"/>
                <w:lang w:val="fr-FR"/>
              </w:rPr>
              <w:t>Amérique ne reprendra pas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qui </w:t>
            </w:r>
            <w:r w:rsidR="00AF0C64" w:rsidRPr="00AF06AB">
              <w:rPr>
                <w:rFonts w:eastAsia="Arial Unicode MS"/>
                <w:lang w:val="fr-FR"/>
              </w:rPr>
              <w:t>ne suivent pas</w:t>
            </w:r>
            <w:r w:rsidRPr="00AF06AB">
              <w:rPr>
                <w:rFonts w:eastAsia="Arial Unicode MS"/>
                <w:lang w:val="fr-FR"/>
              </w:rPr>
              <w:t xml:space="preserve"> </w:t>
            </w:r>
            <w:r w:rsidR="00AF0C64" w:rsidRPr="00AF06AB">
              <w:rPr>
                <w:rFonts w:eastAsia="Arial Unicode MS"/>
                <w:lang w:val="fr-FR"/>
              </w:rPr>
              <w:t>les</w:t>
            </w:r>
            <w:r w:rsidR="00DE1FE1" w:rsidRPr="00AF06AB">
              <w:rPr>
                <w:rFonts w:eastAsia="Arial Unicode MS"/>
                <w:lang w:val="fr-FR"/>
              </w:rPr>
              <w:t xml:space="preserve"> </w:t>
            </w:r>
            <w:r w:rsidRPr="00AF06AB">
              <w:rPr>
                <w:rFonts w:eastAsia="Arial Unicode MS"/>
                <w:lang w:val="fr-FR"/>
              </w:rPr>
              <w:t>caractères des 27</w:t>
            </w:r>
            <w:r w:rsidR="00AB05E2" w:rsidRPr="00AF06AB">
              <w:rPr>
                <w:rFonts w:eastAsia="Arial Unicode MS"/>
                <w:lang w:val="fr-FR"/>
              </w:rPr>
              <w:t> </w:t>
            </w:r>
            <w:r w:rsidRPr="00AF06AB">
              <w:rPr>
                <w:rFonts w:eastAsia="Arial Unicode MS"/>
                <w:lang w:val="fr-FR"/>
              </w:rPr>
              <w:t xml:space="preserve">principales espèces de semences ni de toutes les autres espèces si elles ne </w:t>
            </w:r>
            <w:r w:rsidR="00AF0C64" w:rsidRPr="00AF06AB">
              <w:rPr>
                <w:rFonts w:eastAsia="Arial Unicode MS"/>
                <w:lang w:val="fr-FR"/>
              </w:rPr>
              <w:t>correspondent</w:t>
            </w:r>
            <w:r w:rsidR="00DE1FE1" w:rsidRPr="00AF06AB">
              <w:rPr>
                <w:rFonts w:eastAsia="Arial Unicode MS"/>
                <w:lang w:val="fr-FR"/>
              </w:rPr>
              <w:t xml:space="preserve"> pas aux</w:t>
            </w:r>
            <w:r w:rsidRPr="00AF06AB">
              <w:rPr>
                <w:rFonts w:eastAsia="Arial Unicode MS"/>
                <w:lang w:val="fr-FR"/>
              </w:rPr>
              <w:t xml:space="preserve"> caractères figurant dans les </w:t>
            </w:r>
            <w:r w:rsidR="00BB50E6" w:rsidRPr="00AF06AB">
              <w:rPr>
                <w:rFonts w:eastAsia="Arial Unicode MS"/>
                <w:lang w:val="fr-FR"/>
              </w:rPr>
              <w:t>principes</w:t>
            </w:r>
            <w:r w:rsidRPr="00AF06AB">
              <w:rPr>
                <w:rFonts w:eastAsia="Arial Unicode MS"/>
                <w:lang w:val="fr-FR"/>
              </w:rPr>
              <w:t xml:space="preserve">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U</w:t>
            </w:r>
            <w:r w:rsidR="0020543A" w:rsidRPr="00AF06AB">
              <w:rPr>
                <w:rFonts w:eastAsia="Arial Unicode MS"/>
                <w:lang w:val="fr-FR"/>
              </w:rPr>
              <w:t>POV.  Le</w:t>
            </w:r>
            <w:r w:rsidR="00565008" w:rsidRPr="00AF06AB">
              <w:rPr>
                <w:rFonts w:eastAsia="Arial Unicode MS"/>
                <w:lang w:val="fr-FR"/>
              </w:rPr>
              <w:t>s plantes ne pouvant pas être acceptées pour l</w:t>
            </w:r>
            <w:r w:rsidR="00F27416" w:rsidRPr="00AF06AB">
              <w:rPr>
                <w:rFonts w:eastAsia="Arial Unicode MS"/>
                <w:lang w:val="fr-FR"/>
              </w:rPr>
              <w:t>’</w:t>
            </w:r>
            <w:r w:rsidR="00565008" w:rsidRPr="00AF06AB">
              <w:rPr>
                <w:rFonts w:eastAsia="Arial Unicode MS"/>
                <w:lang w:val="fr-FR"/>
              </w:rPr>
              <w:t xml:space="preserve">instant par le </w:t>
            </w:r>
            <w:r w:rsidR="00AF0C64" w:rsidRPr="00AF06AB">
              <w:rPr>
                <w:rFonts w:eastAsia="Arial Unicode MS"/>
                <w:lang w:val="fr-FR"/>
              </w:rPr>
              <w:t>s</w:t>
            </w:r>
            <w:r w:rsidR="00565008" w:rsidRPr="00AF06AB">
              <w:rPr>
                <w:rFonts w:eastAsia="Arial Unicode MS"/>
                <w:lang w:val="fr-FR"/>
              </w:rPr>
              <w:t>ervice des États</w:t>
            </w:r>
            <w:r w:rsidR="00F27416" w:rsidRPr="00AF06AB">
              <w:rPr>
                <w:rFonts w:eastAsia="Arial Unicode MS"/>
                <w:lang w:val="fr-FR"/>
              </w:rPr>
              <w:t>-</w:t>
            </w:r>
            <w:r w:rsidR="00565008" w:rsidRPr="00AF06AB">
              <w:rPr>
                <w:rFonts w:eastAsia="Arial Unicode MS"/>
                <w:lang w:val="fr-FR"/>
              </w:rPr>
              <w:t>Unis d</w:t>
            </w:r>
            <w:r w:rsidR="00F27416" w:rsidRPr="00AF06AB">
              <w:rPr>
                <w:rFonts w:eastAsia="Arial Unicode MS"/>
                <w:lang w:val="fr-FR"/>
              </w:rPr>
              <w:t>’</w:t>
            </w:r>
            <w:r w:rsidR="00565008" w:rsidRPr="00AF06AB">
              <w:rPr>
                <w:rFonts w:eastAsia="Arial Unicode MS"/>
                <w:lang w:val="fr-FR"/>
              </w:rPr>
              <w:t>Amérique tant qu</w:t>
            </w:r>
            <w:r w:rsidR="00F27416" w:rsidRPr="00AF06AB">
              <w:rPr>
                <w:rFonts w:eastAsia="Arial Unicode MS"/>
                <w:lang w:val="fr-FR"/>
              </w:rPr>
              <w:t>’</w:t>
            </w:r>
            <w:r w:rsidR="00565008" w:rsidRPr="00AF06AB">
              <w:rPr>
                <w:rFonts w:eastAsia="Arial Unicode MS"/>
                <w:lang w:val="fr-FR"/>
              </w:rPr>
              <w:t xml:space="preserve">elles ne seront pas intégrées dans les </w:t>
            </w:r>
            <w:r w:rsidR="00BB50E6" w:rsidRPr="00AF06AB">
              <w:rPr>
                <w:rFonts w:eastAsia="Arial Unicode MS"/>
                <w:lang w:val="fr-FR"/>
              </w:rPr>
              <w:t>principes</w:t>
            </w:r>
            <w:r w:rsidR="00565008" w:rsidRPr="00AF06AB">
              <w:rPr>
                <w:rFonts w:eastAsia="Arial Unicode MS"/>
                <w:lang w:val="fr-FR"/>
              </w:rPr>
              <w:t xml:space="preserve"> directeurs d</w:t>
            </w:r>
            <w:r w:rsidR="00F27416" w:rsidRPr="00AF06AB">
              <w:rPr>
                <w:rFonts w:eastAsia="Arial Unicode MS"/>
                <w:lang w:val="fr-FR"/>
              </w:rPr>
              <w:t>’</w:t>
            </w:r>
            <w:r w:rsidR="00565008" w:rsidRPr="00AF06AB">
              <w:rPr>
                <w:rFonts w:eastAsia="Arial Unicode MS"/>
                <w:lang w:val="fr-FR"/>
              </w:rPr>
              <w:t>examen de l</w:t>
            </w:r>
            <w:r w:rsidR="00F27416" w:rsidRPr="00AF06AB">
              <w:rPr>
                <w:rFonts w:eastAsia="Arial Unicode MS"/>
                <w:lang w:val="fr-FR"/>
              </w:rPr>
              <w:t>’</w:t>
            </w:r>
            <w:r w:rsidR="00565008" w:rsidRPr="00AF06AB">
              <w:rPr>
                <w:rFonts w:eastAsia="Arial Unicode MS"/>
                <w:lang w:val="fr-FR"/>
              </w:rPr>
              <w:t>UPOV sont les suivantes</w:t>
            </w:r>
            <w:r w:rsidR="00F27416" w:rsidRPr="00AF06AB">
              <w:rPr>
                <w:rFonts w:eastAsia="Arial Unicode MS"/>
                <w:lang w:val="fr-FR"/>
              </w:rPr>
              <w:t> :</w:t>
            </w:r>
            <w:r w:rsidR="008F5DD0" w:rsidRPr="00AF06AB">
              <w:rPr>
                <w:rFonts w:eastAsia="Arial Unicode MS"/>
                <w:lang w:val="fr-FR"/>
              </w:rPr>
              <w:t xml:space="preserve"> </w:t>
            </w:r>
            <w:r w:rsidR="005E2DAD" w:rsidRPr="00AF06AB">
              <w:rPr>
                <w:rFonts w:eastAsia="Arial Unicode MS"/>
                <w:lang w:val="fr-FR"/>
              </w:rPr>
              <w:t>luzerne</w:t>
            </w:r>
            <w:r w:rsidR="008F5DD0" w:rsidRPr="00AF06AB">
              <w:rPr>
                <w:rFonts w:eastAsia="Arial Unicode MS"/>
                <w:lang w:val="fr-FR"/>
              </w:rPr>
              <w:t xml:space="preserve">, </w:t>
            </w:r>
            <w:r w:rsidR="005E2DAD" w:rsidRPr="00AF06AB">
              <w:rPr>
                <w:rFonts w:eastAsia="Arial Unicode MS"/>
                <w:lang w:val="fr-FR"/>
              </w:rPr>
              <w:t>orge</w:t>
            </w:r>
            <w:r w:rsidR="008F5DD0" w:rsidRPr="00AF06AB">
              <w:rPr>
                <w:rFonts w:eastAsia="Arial Unicode MS"/>
                <w:lang w:val="fr-FR"/>
              </w:rPr>
              <w:t xml:space="preserve">, </w:t>
            </w:r>
            <w:r w:rsidR="005E2DAD" w:rsidRPr="00AF06AB">
              <w:rPr>
                <w:rFonts w:eastAsia="Arial Unicode MS"/>
                <w:lang w:val="fr-FR"/>
              </w:rPr>
              <w:t>agrostide</w:t>
            </w:r>
            <w:r w:rsidR="008F5DD0" w:rsidRPr="00AF06AB">
              <w:rPr>
                <w:rFonts w:eastAsia="Arial Unicode MS"/>
                <w:lang w:val="fr-FR"/>
              </w:rPr>
              <w:t xml:space="preserve">, </w:t>
            </w:r>
            <w:proofErr w:type="spellStart"/>
            <w:r w:rsidR="005E2DAD" w:rsidRPr="00AF06AB">
              <w:rPr>
                <w:rFonts w:eastAsia="Arial Unicode MS"/>
                <w:lang w:val="fr-FR"/>
              </w:rPr>
              <w:t>b</w:t>
            </w:r>
            <w:r w:rsidR="008F5DD0" w:rsidRPr="00AF06AB">
              <w:rPr>
                <w:rFonts w:eastAsia="Arial Unicode MS"/>
                <w:lang w:val="fr-FR"/>
              </w:rPr>
              <w:t>ermudagrass</w:t>
            </w:r>
            <w:proofErr w:type="spellEnd"/>
            <w:r w:rsidR="008F5DD0" w:rsidRPr="00AF06AB">
              <w:rPr>
                <w:rFonts w:eastAsia="Arial Unicode MS"/>
                <w:lang w:val="fr-FR"/>
              </w:rPr>
              <w:t xml:space="preserve">, </w:t>
            </w:r>
            <w:r w:rsidR="005E2DAD" w:rsidRPr="00AF06AB">
              <w:rPr>
                <w:rFonts w:eastAsia="Arial Unicode MS"/>
                <w:lang w:val="fr-FR"/>
              </w:rPr>
              <w:t>pâturin</w:t>
            </w:r>
            <w:r w:rsidR="008F5DD0" w:rsidRPr="00AF06AB">
              <w:rPr>
                <w:rFonts w:eastAsia="Arial Unicode MS"/>
                <w:lang w:val="fr-FR"/>
              </w:rPr>
              <w:t xml:space="preserve">, </w:t>
            </w:r>
            <w:r w:rsidR="005E2DAD" w:rsidRPr="00AF06AB">
              <w:rPr>
                <w:rFonts w:eastAsia="Arial Unicode MS"/>
                <w:lang w:val="fr-FR"/>
              </w:rPr>
              <w:t>chou</w:t>
            </w:r>
            <w:r w:rsidR="00F27416" w:rsidRPr="00AF06AB">
              <w:rPr>
                <w:rFonts w:eastAsia="Arial Unicode MS"/>
                <w:lang w:val="fr-FR"/>
              </w:rPr>
              <w:t>-</w:t>
            </w:r>
            <w:r w:rsidR="005E2DAD" w:rsidRPr="00AF06AB">
              <w:rPr>
                <w:rFonts w:eastAsia="Arial Unicode MS"/>
                <w:lang w:val="fr-FR"/>
              </w:rPr>
              <w:t>fleur</w:t>
            </w:r>
            <w:r w:rsidR="008F5DD0" w:rsidRPr="00AF06AB">
              <w:rPr>
                <w:rFonts w:eastAsia="Arial Unicode MS"/>
                <w:lang w:val="fr-FR"/>
              </w:rPr>
              <w:t xml:space="preserve">, </w:t>
            </w:r>
            <w:r w:rsidR="00E4202B" w:rsidRPr="00AF06AB">
              <w:rPr>
                <w:rFonts w:eastAsia="Arial Unicode MS"/>
                <w:lang w:val="fr-FR"/>
              </w:rPr>
              <w:t>maïs</w:t>
            </w:r>
            <w:r w:rsidR="008F5DD0" w:rsidRPr="00AF06AB">
              <w:rPr>
                <w:rFonts w:eastAsia="Arial Unicode MS"/>
                <w:lang w:val="fr-FR"/>
              </w:rPr>
              <w:t xml:space="preserve">, </w:t>
            </w:r>
            <w:r w:rsidR="00E4202B" w:rsidRPr="00AF06AB">
              <w:rPr>
                <w:rFonts w:eastAsia="Arial Unicode MS"/>
                <w:lang w:val="fr-FR"/>
              </w:rPr>
              <w:t>co</w:t>
            </w:r>
            <w:r w:rsidR="008F5DD0" w:rsidRPr="00AF06AB">
              <w:rPr>
                <w:rFonts w:eastAsia="Arial Unicode MS"/>
                <w:lang w:val="fr-FR"/>
              </w:rPr>
              <w:t xml:space="preserve">ton, </w:t>
            </w:r>
            <w:r w:rsidR="00E4202B" w:rsidRPr="00AF06AB">
              <w:rPr>
                <w:rFonts w:eastAsia="Arial Unicode MS"/>
                <w:lang w:val="fr-FR"/>
              </w:rPr>
              <w:t>fève</w:t>
            </w:r>
            <w:r w:rsidR="008F5DD0" w:rsidRPr="00AF06AB">
              <w:rPr>
                <w:rFonts w:eastAsia="Arial Unicode MS"/>
                <w:lang w:val="fr-FR"/>
              </w:rPr>
              <w:t xml:space="preserve">, </w:t>
            </w:r>
            <w:r w:rsidR="00E4202B" w:rsidRPr="00AF06AB">
              <w:rPr>
                <w:rFonts w:eastAsia="Arial Unicode MS"/>
                <w:lang w:val="fr-FR"/>
              </w:rPr>
              <w:t>fétuque</w:t>
            </w:r>
            <w:r w:rsidR="008F5DD0" w:rsidRPr="00AF06AB">
              <w:rPr>
                <w:rFonts w:eastAsia="Arial Unicode MS"/>
                <w:lang w:val="fr-FR"/>
              </w:rPr>
              <w:t xml:space="preserve">, </w:t>
            </w:r>
            <w:r w:rsidR="000E74F8" w:rsidRPr="00AF06AB">
              <w:rPr>
                <w:rFonts w:eastAsia="Arial Unicode MS"/>
                <w:lang w:val="fr-FR"/>
              </w:rPr>
              <w:t>haricot</w:t>
            </w:r>
            <w:r w:rsidR="008F5DD0" w:rsidRPr="00AF06AB">
              <w:rPr>
                <w:rFonts w:eastAsia="Arial Unicode MS"/>
                <w:lang w:val="fr-FR"/>
              </w:rPr>
              <w:t xml:space="preserve">, </w:t>
            </w:r>
            <w:r w:rsidR="00E4202B" w:rsidRPr="00AF06AB">
              <w:rPr>
                <w:rFonts w:eastAsia="Arial Unicode MS"/>
                <w:lang w:val="fr-FR"/>
              </w:rPr>
              <w:t>œillet d</w:t>
            </w:r>
            <w:r w:rsidR="00F27416" w:rsidRPr="00AF06AB">
              <w:rPr>
                <w:rFonts w:eastAsia="Arial Unicode MS"/>
                <w:lang w:val="fr-FR"/>
              </w:rPr>
              <w:t>’</w:t>
            </w:r>
            <w:r w:rsidR="00E4202B" w:rsidRPr="00AF06AB">
              <w:rPr>
                <w:rFonts w:eastAsia="Arial Unicode MS"/>
                <w:lang w:val="fr-FR"/>
              </w:rPr>
              <w:t>Inde</w:t>
            </w:r>
            <w:r w:rsidR="008F5DD0" w:rsidRPr="00AF06AB">
              <w:rPr>
                <w:rFonts w:eastAsia="Arial Unicode MS"/>
                <w:lang w:val="fr-FR"/>
              </w:rPr>
              <w:t xml:space="preserve">, </w:t>
            </w:r>
            <w:r w:rsidR="00E4202B" w:rsidRPr="00AF06AB">
              <w:rPr>
                <w:rFonts w:eastAsia="Arial Unicode MS"/>
                <w:lang w:val="fr-FR"/>
              </w:rPr>
              <w:t>melon</w:t>
            </w:r>
            <w:r w:rsidR="008F5DD0" w:rsidRPr="00AF06AB">
              <w:rPr>
                <w:rFonts w:eastAsia="Arial Unicode MS"/>
                <w:lang w:val="fr-FR"/>
              </w:rPr>
              <w:t xml:space="preserve">, </w:t>
            </w:r>
            <w:r w:rsidR="000E74F8" w:rsidRPr="00AF06AB">
              <w:rPr>
                <w:rFonts w:eastAsia="Arial Unicode MS"/>
                <w:lang w:val="fr-FR"/>
              </w:rPr>
              <w:t>avoine</w:t>
            </w:r>
            <w:r w:rsidR="008F5DD0" w:rsidRPr="00AF06AB">
              <w:rPr>
                <w:rFonts w:eastAsia="Arial Unicode MS"/>
                <w:lang w:val="fr-FR"/>
              </w:rPr>
              <w:t xml:space="preserve">, </w:t>
            </w:r>
            <w:r w:rsidR="000E74F8" w:rsidRPr="00AF06AB">
              <w:rPr>
                <w:rFonts w:eastAsia="Arial Unicode MS"/>
                <w:lang w:val="fr-FR"/>
              </w:rPr>
              <w:t>oignon</w:t>
            </w:r>
            <w:r w:rsidR="008F5DD0" w:rsidRPr="00AF06AB">
              <w:rPr>
                <w:rFonts w:eastAsia="Arial Unicode MS"/>
                <w:lang w:val="fr-FR"/>
              </w:rPr>
              <w:t xml:space="preserve">, </w:t>
            </w:r>
            <w:r w:rsidR="000E74F8" w:rsidRPr="00AF06AB">
              <w:rPr>
                <w:rFonts w:eastAsia="Arial Unicode MS"/>
                <w:lang w:val="fr-FR"/>
              </w:rPr>
              <w:t>pois</w:t>
            </w:r>
            <w:r w:rsidR="008F5DD0" w:rsidRPr="00AF06AB">
              <w:rPr>
                <w:rFonts w:eastAsia="Arial Unicode MS"/>
                <w:lang w:val="fr-FR"/>
              </w:rPr>
              <w:t xml:space="preserve">, </w:t>
            </w:r>
            <w:r w:rsidR="000E74F8" w:rsidRPr="00AF06AB">
              <w:rPr>
                <w:rFonts w:eastAsia="Arial Unicode MS"/>
                <w:lang w:val="fr-FR"/>
              </w:rPr>
              <w:t>arachide</w:t>
            </w:r>
            <w:r w:rsidR="008F5DD0" w:rsidRPr="00AF06AB">
              <w:rPr>
                <w:rFonts w:eastAsia="Arial Unicode MS"/>
                <w:lang w:val="fr-FR"/>
              </w:rPr>
              <w:t xml:space="preserve">, </w:t>
            </w:r>
            <w:r w:rsidR="000E74F8" w:rsidRPr="00AF06AB">
              <w:rPr>
                <w:rFonts w:eastAsia="Arial Unicode MS"/>
                <w:lang w:val="fr-FR"/>
              </w:rPr>
              <w:t>courge, riz</w:t>
            </w:r>
            <w:r w:rsidR="008F5DD0" w:rsidRPr="00AF06AB">
              <w:rPr>
                <w:rFonts w:eastAsia="Arial Unicode MS"/>
                <w:lang w:val="fr-FR"/>
              </w:rPr>
              <w:t xml:space="preserve">, </w:t>
            </w:r>
            <w:r w:rsidR="000E74F8" w:rsidRPr="00AF06AB">
              <w:rPr>
                <w:rFonts w:eastAsia="Arial Unicode MS"/>
                <w:lang w:val="fr-FR"/>
              </w:rPr>
              <w:t>ray</w:t>
            </w:r>
            <w:r w:rsidR="00F27416" w:rsidRPr="00AF06AB">
              <w:rPr>
                <w:rFonts w:eastAsia="Arial Unicode MS"/>
                <w:lang w:val="fr-FR"/>
              </w:rPr>
              <w:t>-</w:t>
            </w:r>
            <w:r w:rsidR="008F5DD0" w:rsidRPr="00AF06AB">
              <w:rPr>
                <w:rFonts w:eastAsia="Arial Unicode MS"/>
                <w:lang w:val="fr-FR"/>
              </w:rPr>
              <w:t xml:space="preserve">grass, </w:t>
            </w:r>
            <w:r w:rsidR="000E74F8" w:rsidRPr="00AF06AB">
              <w:rPr>
                <w:rFonts w:eastAsia="Arial Unicode MS"/>
                <w:lang w:val="fr-FR"/>
              </w:rPr>
              <w:t>carthame</w:t>
            </w:r>
            <w:r w:rsidR="008F5DD0" w:rsidRPr="00AF06AB">
              <w:rPr>
                <w:rFonts w:eastAsia="Arial Unicode MS"/>
                <w:lang w:val="fr-FR"/>
              </w:rPr>
              <w:t xml:space="preserve">, </w:t>
            </w:r>
            <w:r w:rsidR="000E74F8" w:rsidRPr="00AF06AB">
              <w:rPr>
                <w:rFonts w:eastAsia="Arial Unicode MS"/>
                <w:lang w:val="fr-FR"/>
              </w:rPr>
              <w:t>sorgho</w:t>
            </w:r>
            <w:r w:rsidR="008F5DD0" w:rsidRPr="00AF06AB">
              <w:rPr>
                <w:rFonts w:eastAsia="Arial Unicode MS"/>
                <w:lang w:val="fr-FR"/>
              </w:rPr>
              <w:t xml:space="preserve">, </w:t>
            </w:r>
            <w:r w:rsidR="00C9578D" w:rsidRPr="00AF06AB">
              <w:rPr>
                <w:rFonts w:eastAsia="Arial Unicode MS"/>
                <w:lang w:val="fr-FR"/>
              </w:rPr>
              <w:t>t</w:t>
            </w:r>
            <w:r w:rsidR="008F5DD0" w:rsidRPr="00AF06AB">
              <w:rPr>
                <w:rFonts w:eastAsia="Arial Unicode MS"/>
                <w:lang w:val="fr-FR"/>
              </w:rPr>
              <w:t xml:space="preserve">riticale, </w:t>
            </w:r>
            <w:proofErr w:type="spellStart"/>
            <w:r w:rsidR="00C9578D" w:rsidRPr="00AF06AB">
              <w:rPr>
                <w:rFonts w:eastAsia="Arial Unicode MS"/>
                <w:lang w:val="fr-FR"/>
              </w:rPr>
              <w:t>v</w:t>
            </w:r>
            <w:r w:rsidR="008F5DD0" w:rsidRPr="00AF06AB">
              <w:rPr>
                <w:rFonts w:eastAsia="Arial Unicode MS"/>
                <w:lang w:val="fr-FR"/>
              </w:rPr>
              <w:t>inca</w:t>
            </w:r>
            <w:proofErr w:type="spellEnd"/>
            <w:r w:rsidR="008F5DD0" w:rsidRPr="00AF06AB">
              <w:rPr>
                <w:rFonts w:eastAsia="Arial Unicode MS"/>
                <w:lang w:val="fr-FR"/>
              </w:rPr>
              <w:t xml:space="preserve">, </w:t>
            </w:r>
            <w:r w:rsidR="000E74F8" w:rsidRPr="00AF06AB">
              <w:rPr>
                <w:rFonts w:eastAsia="Arial Unicode MS"/>
                <w:lang w:val="fr-FR"/>
              </w:rPr>
              <w:t>pastèque</w:t>
            </w:r>
            <w:r w:rsidR="008F5DD0" w:rsidRPr="00AF06AB">
              <w:rPr>
                <w:rFonts w:eastAsia="Arial Unicode MS"/>
                <w:lang w:val="fr-FR"/>
              </w:rPr>
              <w:t xml:space="preserve">, </w:t>
            </w:r>
            <w:r w:rsidR="000E74F8" w:rsidRPr="00AF06AB">
              <w:rPr>
                <w:rFonts w:eastAsia="Arial Unicode MS"/>
                <w:lang w:val="fr-FR"/>
              </w:rPr>
              <w:t>blé</w:t>
            </w:r>
            <w:r w:rsidR="0010080B" w:rsidRPr="00AF06AB">
              <w:rPr>
                <w:rFonts w:eastAsia="Arial Unicode MS"/>
                <w:lang w:val="fr-FR"/>
              </w:rPr>
              <w:t xml:space="preserve"> et</w:t>
            </w:r>
            <w:r w:rsidR="00C9578D" w:rsidRPr="00AF06AB">
              <w:rPr>
                <w:rFonts w:eastAsia="Arial Unicode MS"/>
                <w:lang w:val="fr-FR"/>
              </w:rPr>
              <w:t xml:space="preserve"> z</w:t>
            </w:r>
            <w:r w:rsidR="008F5DD0" w:rsidRPr="00AF06AB">
              <w:rPr>
                <w:rFonts w:eastAsia="Arial Unicode MS"/>
                <w:lang w:val="fr-FR"/>
              </w:rPr>
              <w:t xml:space="preserve">innia.  </w:t>
            </w:r>
          </w:p>
        </w:tc>
      </w:tr>
      <w:tr w:rsidR="008F5DD0" w:rsidRPr="00AF06AB" w14:paraId="295EE70A" w14:textId="77777777" w:rsidTr="005A1C08">
        <w:tc>
          <w:tcPr>
            <w:tcW w:w="9393" w:type="dxa"/>
          </w:tcPr>
          <w:p w14:paraId="6DBDE74A" w14:textId="0E69FE5B" w:rsidR="008F5DD0" w:rsidRPr="00AF06AB" w:rsidRDefault="000F22FC" w:rsidP="004F78EA">
            <w:pPr>
              <w:spacing w:after="120" w:line="240" w:lineRule="auto"/>
              <w:jc w:val="left"/>
              <w:rPr>
                <w:lang w:val="fr-FR"/>
              </w:rPr>
            </w:pPr>
            <w:r w:rsidRPr="00AF06AB">
              <w:rPr>
                <w:rFonts w:eastAsia="Arial Unicode MS"/>
                <w:lang w:val="fr-FR"/>
              </w:rPr>
              <w:t>Mêmes commentaires que pour la question</w:t>
            </w:r>
            <w:r w:rsidR="00AB05E2" w:rsidRPr="00AF06AB">
              <w:rPr>
                <w:rFonts w:eastAsia="Arial Unicode MS"/>
                <w:lang w:val="fr-FR"/>
              </w:rPr>
              <w:t> </w:t>
            </w:r>
            <w:r w:rsidR="008F5DD0" w:rsidRPr="00AF06AB">
              <w:rPr>
                <w:rFonts w:eastAsia="Arial Unicode MS"/>
                <w:lang w:val="fr-FR"/>
              </w:rPr>
              <w:t xml:space="preserve">6.  </w:t>
            </w:r>
          </w:p>
        </w:tc>
      </w:tr>
      <w:tr w:rsidR="008F5DD0" w:rsidRPr="00AF06AB" w14:paraId="711BDB5B" w14:textId="77777777" w:rsidTr="005A1C08">
        <w:tc>
          <w:tcPr>
            <w:tcW w:w="9393" w:type="dxa"/>
          </w:tcPr>
          <w:p w14:paraId="38D22680" w14:textId="6642ABB9" w:rsidR="008F5DD0" w:rsidRPr="00AF06AB" w:rsidRDefault="00285A4A" w:rsidP="004F78EA">
            <w:pPr>
              <w:spacing w:after="120" w:line="240" w:lineRule="auto"/>
              <w:jc w:val="left"/>
              <w:rPr>
                <w:lang w:val="fr-FR"/>
              </w:rPr>
            </w:pPr>
            <w:r w:rsidRPr="00AF06AB">
              <w:rPr>
                <w:rFonts w:eastAsia="Arial Unicode MS"/>
                <w:lang w:val="fr-FR"/>
              </w:rPr>
              <w:t xml:space="preserve">Les </w:t>
            </w:r>
            <w:r w:rsidR="00BB50E6" w:rsidRPr="00AF06AB">
              <w:rPr>
                <w:rFonts w:eastAsia="Arial Unicode MS"/>
                <w:lang w:val="fr-FR"/>
              </w:rPr>
              <w:t>principes</w:t>
            </w:r>
            <w:r w:rsidRPr="00AF06AB">
              <w:rPr>
                <w:rFonts w:eastAsia="Arial Unicode MS"/>
                <w:lang w:val="fr-FR"/>
              </w:rPr>
              <w:t xml:space="preserve">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OCVV sont accept</w:t>
            </w:r>
            <w:r w:rsidR="0020543A" w:rsidRPr="00AF06AB">
              <w:rPr>
                <w:rFonts w:eastAsia="Arial Unicode MS"/>
                <w:lang w:val="fr-FR"/>
              </w:rPr>
              <w:t>és.  S’i</w:t>
            </w:r>
            <w:r w:rsidRPr="00AF06AB">
              <w:rPr>
                <w:rFonts w:eastAsia="Arial Unicode MS"/>
                <w:lang w:val="fr-FR"/>
              </w:rPr>
              <w:t>l n</w:t>
            </w:r>
            <w:r w:rsidR="00F27416" w:rsidRPr="00AF06AB">
              <w:rPr>
                <w:rFonts w:eastAsia="Arial Unicode MS"/>
                <w:lang w:val="fr-FR"/>
              </w:rPr>
              <w:t>’</w:t>
            </w:r>
            <w:r w:rsidRPr="00AF06AB">
              <w:rPr>
                <w:rFonts w:eastAsia="Arial Unicode MS"/>
                <w:lang w:val="fr-FR"/>
              </w:rPr>
              <w:t>existe pas de principes directeurs de l</w:t>
            </w:r>
            <w:r w:rsidR="00F27416" w:rsidRPr="00AF06AB">
              <w:rPr>
                <w:rFonts w:eastAsia="Arial Unicode MS"/>
                <w:lang w:val="fr-FR"/>
              </w:rPr>
              <w:t>’</w:t>
            </w:r>
            <w:r w:rsidRPr="00AF06AB">
              <w:rPr>
                <w:rFonts w:eastAsia="Arial Unicode MS"/>
                <w:lang w:val="fr-FR"/>
              </w:rPr>
              <w:t xml:space="preserve">OCVV, les </w:t>
            </w:r>
            <w:r w:rsidR="00BB50E6" w:rsidRPr="00AF06AB">
              <w:rPr>
                <w:rFonts w:eastAsia="Arial Unicode MS"/>
                <w:lang w:val="fr-FR"/>
              </w:rPr>
              <w:t>principes</w:t>
            </w:r>
            <w:r w:rsidRPr="00AF06AB">
              <w:rPr>
                <w:rFonts w:eastAsia="Arial Unicode MS"/>
                <w:lang w:val="fr-FR"/>
              </w:rPr>
              <w:t xml:space="preserve">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 xml:space="preserve">UPOV sont acceptés. </w:t>
            </w:r>
            <w:r w:rsidR="00BE51CA" w:rsidRPr="00AF06AB">
              <w:rPr>
                <w:rFonts w:eastAsia="Arial Unicode MS"/>
                <w:lang w:val="fr-FR"/>
              </w:rPr>
              <w:t xml:space="preserve"> </w:t>
            </w:r>
          </w:p>
        </w:tc>
      </w:tr>
      <w:tr w:rsidR="008F5DD0" w:rsidRPr="00AF06AB" w14:paraId="2C44C8EF" w14:textId="77777777" w:rsidTr="005A1C08">
        <w:tc>
          <w:tcPr>
            <w:tcW w:w="9393" w:type="dxa"/>
          </w:tcPr>
          <w:p w14:paraId="54BB309D" w14:textId="04E50A42" w:rsidR="008F5DD0" w:rsidRPr="00AF06AB" w:rsidRDefault="00285A4A" w:rsidP="004F78EA">
            <w:pPr>
              <w:spacing w:after="120" w:line="240" w:lineRule="auto"/>
              <w:jc w:val="left"/>
              <w:rPr>
                <w:lang w:val="fr-FR"/>
              </w:rPr>
            </w:pPr>
            <w:r w:rsidRPr="00AF06AB">
              <w:rPr>
                <w:rFonts w:eastAsia="Arial Unicode MS"/>
                <w:lang w:val="fr-FR"/>
              </w:rPr>
              <w:t xml:space="preserve">Si tous les caractères assortis </w:t>
            </w:r>
            <w:r w:rsidR="0020543A" w:rsidRPr="00AF06AB">
              <w:rPr>
                <w:rFonts w:eastAsia="Arial Unicode MS"/>
                <w:lang w:val="fr-FR"/>
              </w:rPr>
              <w:t>d’un astérisque</w:t>
            </w:r>
            <w:r w:rsidRPr="00AF06AB">
              <w:rPr>
                <w:rFonts w:eastAsia="Arial Unicode MS"/>
                <w:lang w:val="fr-FR"/>
              </w:rPr>
              <w:t xml:space="preserve"> ont </w:t>
            </w:r>
            <w:r w:rsidR="0010080B" w:rsidRPr="00AF06AB">
              <w:rPr>
                <w:rFonts w:eastAsia="Arial Unicode MS"/>
                <w:lang w:val="fr-FR"/>
              </w:rPr>
              <w:t xml:space="preserve">été </w:t>
            </w:r>
            <w:r w:rsidRPr="00AF06AB">
              <w:rPr>
                <w:rFonts w:eastAsia="Arial Unicode MS"/>
                <w:lang w:val="fr-FR"/>
              </w:rPr>
              <w:t>pris en considération</w:t>
            </w:r>
            <w:r w:rsidR="008F5DD0" w:rsidRPr="00AF06AB">
              <w:rPr>
                <w:rFonts w:eastAsia="Arial Unicode MS"/>
                <w:lang w:val="fr-FR"/>
              </w:rPr>
              <w:t xml:space="preserve">.  </w:t>
            </w:r>
          </w:p>
        </w:tc>
      </w:tr>
      <w:tr w:rsidR="008F5DD0" w:rsidRPr="00AF06AB" w14:paraId="740A1456" w14:textId="77777777" w:rsidTr="005A1C08">
        <w:tc>
          <w:tcPr>
            <w:tcW w:w="9393" w:type="dxa"/>
          </w:tcPr>
          <w:p w14:paraId="65DD40C1" w14:textId="1251841D" w:rsidR="008F5DD0" w:rsidRPr="00AF06AB" w:rsidRDefault="00285A4A" w:rsidP="004F78EA">
            <w:pPr>
              <w:spacing w:after="120" w:line="240" w:lineRule="auto"/>
              <w:jc w:val="left"/>
              <w:rPr>
                <w:lang w:val="fr-FR"/>
              </w:rPr>
            </w:pPr>
            <w:r w:rsidRPr="00AF06AB">
              <w:rPr>
                <w:rFonts w:eastAsia="Arial Unicode MS"/>
                <w:lang w:val="fr-FR"/>
              </w:rPr>
              <w:t>Nous n</w:t>
            </w:r>
            <w:r w:rsidR="00F27416" w:rsidRPr="00AF06AB">
              <w:rPr>
                <w:rFonts w:eastAsia="Arial Unicode MS"/>
                <w:lang w:val="fr-FR"/>
              </w:rPr>
              <w:t>’</w:t>
            </w:r>
            <w:r w:rsidRPr="00AF06AB">
              <w:rPr>
                <w:rFonts w:eastAsia="Arial Unicode MS"/>
                <w:lang w:val="fr-FR"/>
              </w:rPr>
              <w:t>avons pas nous</w:t>
            </w:r>
            <w:r w:rsidR="00F27416" w:rsidRPr="00AF06AB">
              <w:rPr>
                <w:rFonts w:eastAsia="Arial Unicode MS"/>
                <w:lang w:val="fr-FR"/>
              </w:rPr>
              <w:t>-</w:t>
            </w:r>
            <w:r w:rsidRPr="00AF06AB">
              <w:rPr>
                <w:rFonts w:eastAsia="Arial Unicode MS"/>
                <w:lang w:val="fr-FR"/>
              </w:rPr>
              <w:t>mêmes de principes directeurs d</w:t>
            </w:r>
            <w:r w:rsidR="00F27416" w:rsidRPr="00AF06AB">
              <w:rPr>
                <w:rFonts w:eastAsia="Arial Unicode MS"/>
                <w:lang w:val="fr-FR"/>
              </w:rPr>
              <w:t>’</w:t>
            </w:r>
            <w:r w:rsidRPr="00AF06AB">
              <w:rPr>
                <w:rFonts w:eastAsia="Arial Unicode MS"/>
                <w:lang w:val="fr-FR"/>
              </w:rPr>
              <w:t>examen.</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41F3C89C" w14:textId="77777777" w:rsidTr="005A1C08">
        <w:tc>
          <w:tcPr>
            <w:tcW w:w="9393" w:type="dxa"/>
          </w:tcPr>
          <w:p w14:paraId="41BB1A7B" w14:textId="25D7C041" w:rsidR="008F5DD0" w:rsidRPr="00AF06AB" w:rsidRDefault="00EE6418" w:rsidP="004F78EA">
            <w:pPr>
              <w:keepLines/>
              <w:spacing w:after="120" w:line="240" w:lineRule="auto"/>
              <w:jc w:val="left"/>
              <w:rPr>
                <w:lang w:val="fr-FR"/>
              </w:rPr>
            </w:pPr>
            <w:r w:rsidRPr="00AF06AB">
              <w:rPr>
                <w:rFonts w:eastAsia="Arial Unicode MS"/>
                <w:lang w:val="fr-FR"/>
              </w:rPr>
              <w:lastRenderedPageBreak/>
              <w:t>Pour les genres ou espèces suivants figurant dans le tableau</w:t>
            </w:r>
            <w:r w:rsidR="00F27416" w:rsidRPr="00AF06AB">
              <w:rPr>
                <w:rFonts w:eastAsia="Arial Unicode MS"/>
                <w:lang w:val="fr-FR"/>
              </w:rPr>
              <w:t> :</w:t>
            </w:r>
            <w:r w:rsidRPr="00AF06AB">
              <w:rPr>
                <w:rFonts w:eastAsia="Arial Unicode MS"/>
                <w:lang w:val="fr-FR"/>
              </w:rPr>
              <w:t xml:space="preserve"> </w:t>
            </w:r>
            <w:proofErr w:type="spellStart"/>
            <w:r w:rsidR="008F5DD0" w:rsidRPr="00AF06AB">
              <w:rPr>
                <w:rFonts w:eastAsia="Arial Unicode MS"/>
                <w:lang w:val="fr-FR"/>
              </w:rPr>
              <w:t>Triticum</w:t>
            </w:r>
            <w:proofErr w:type="spellEnd"/>
            <w:r w:rsidR="008F5DD0" w:rsidRPr="00AF06AB">
              <w:rPr>
                <w:rFonts w:eastAsia="Arial Unicode MS"/>
                <w:lang w:val="fr-FR"/>
              </w:rPr>
              <w:t xml:space="preserve"> </w:t>
            </w:r>
            <w:proofErr w:type="spellStart"/>
            <w:r w:rsidR="008F5DD0" w:rsidRPr="00AF06AB">
              <w:rPr>
                <w:rFonts w:eastAsia="Arial Unicode MS"/>
                <w:lang w:val="fr-FR"/>
              </w:rPr>
              <w:t>aestivum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emend</w:t>
            </w:r>
            <w:proofErr w:type="spellEnd"/>
            <w:r w:rsidR="008F5DD0" w:rsidRPr="00AF06AB">
              <w:rPr>
                <w:rFonts w:eastAsia="Arial Unicode MS"/>
                <w:lang w:val="fr-FR"/>
              </w:rPr>
              <w:t xml:space="preserve"> Fiori et </w:t>
            </w:r>
            <w:proofErr w:type="spellStart"/>
            <w:r w:rsidR="008F5DD0" w:rsidRPr="00AF06AB">
              <w:rPr>
                <w:rFonts w:eastAsia="Arial Unicode MS"/>
                <w:lang w:val="fr-FR"/>
              </w:rPr>
              <w:t>Pa</w:t>
            </w:r>
            <w:r w:rsidR="0020543A" w:rsidRPr="00AF06AB">
              <w:rPr>
                <w:rFonts w:eastAsia="Arial Unicode MS"/>
                <w:lang w:val="fr-FR"/>
              </w:rPr>
              <w:t>ol</w:t>
            </w:r>
            <w:proofErr w:type="spellEnd"/>
            <w:r w:rsidR="0020543A" w:rsidRPr="00AF06AB">
              <w:rPr>
                <w:rFonts w:eastAsia="Arial Unicode MS"/>
                <w:lang w:val="fr-FR"/>
              </w:rPr>
              <w:t xml:space="preserve">.  </w:t>
            </w:r>
            <w:proofErr w:type="spellStart"/>
            <w:r w:rsidR="0020543A" w:rsidRPr="00AF06AB">
              <w:rPr>
                <w:rFonts w:eastAsia="Arial Unicode MS"/>
                <w:lang w:val="fr-FR"/>
              </w:rPr>
              <w:t>Tr</w:t>
            </w:r>
            <w:r w:rsidR="008F5DD0" w:rsidRPr="00AF06AB">
              <w:rPr>
                <w:rFonts w:eastAsia="Arial Unicode MS"/>
                <w:lang w:val="fr-FR"/>
              </w:rPr>
              <w:t>iticum</w:t>
            </w:r>
            <w:proofErr w:type="spellEnd"/>
            <w:r w:rsidR="008F5DD0" w:rsidRPr="00AF06AB">
              <w:rPr>
                <w:rFonts w:eastAsia="Arial Unicode MS"/>
                <w:lang w:val="fr-FR"/>
              </w:rPr>
              <w:t xml:space="preserve"> </w:t>
            </w:r>
            <w:proofErr w:type="spellStart"/>
            <w:r w:rsidR="008F5DD0" w:rsidRPr="00AF06AB">
              <w:rPr>
                <w:rFonts w:eastAsia="Arial Unicode MS"/>
                <w:lang w:val="fr-FR"/>
              </w:rPr>
              <w:t>durum</w:t>
            </w:r>
            <w:proofErr w:type="spellEnd"/>
            <w:r w:rsidR="008F5DD0" w:rsidRPr="00AF06AB">
              <w:rPr>
                <w:rFonts w:eastAsia="Arial Unicode MS"/>
                <w:lang w:val="fr-FR"/>
              </w:rPr>
              <w:t xml:space="preserve"> </w:t>
            </w:r>
            <w:proofErr w:type="spellStart"/>
            <w:r w:rsidR="008F5DD0" w:rsidRPr="00AF06AB">
              <w:rPr>
                <w:rFonts w:eastAsia="Arial Unicode MS"/>
                <w:lang w:val="fr-FR"/>
              </w:rPr>
              <w:t>De</w:t>
            </w:r>
            <w:r w:rsidR="0020543A" w:rsidRPr="00AF06AB">
              <w:rPr>
                <w:rFonts w:eastAsia="Arial Unicode MS"/>
                <w:lang w:val="fr-FR"/>
              </w:rPr>
              <w:t>sf</w:t>
            </w:r>
            <w:proofErr w:type="spellEnd"/>
            <w:r w:rsidR="0020543A" w:rsidRPr="00AF06AB">
              <w:rPr>
                <w:rFonts w:eastAsia="Arial Unicode MS"/>
                <w:lang w:val="fr-FR"/>
              </w:rPr>
              <w:t xml:space="preserve">.  </w:t>
            </w:r>
            <w:proofErr w:type="spellStart"/>
            <w:r w:rsidR="0020543A" w:rsidRPr="00AF06AB">
              <w:rPr>
                <w:rFonts w:eastAsia="Arial Unicode MS"/>
                <w:lang w:val="fr-FR"/>
              </w:rPr>
              <w:t>Se</w:t>
            </w:r>
            <w:r w:rsidR="008F5DD0" w:rsidRPr="00AF06AB">
              <w:rPr>
                <w:rFonts w:eastAsia="Arial Unicode MS"/>
                <w:lang w:val="fr-FR"/>
              </w:rPr>
              <w:t>cale</w:t>
            </w:r>
            <w:proofErr w:type="spellEnd"/>
            <w:r w:rsidR="008F5DD0" w:rsidRPr="00AF06AB">
              <w:rPr>
                <w:rFonts w:eastAsia="Arial Unicode MS"/>
                <w:lang w:val="fr-FR"/>
              </w:rPr>
              <w:t xml:space="preserve"> </w:t>
            </w:r>
            <w:proofErr w:type="spellStart"/>
            <w:r w:rsidR="008F5DD0" w:rsidRPr="00AF06AB">
              <w:rPr>
                <w:rFonts w:eastAsia="Arial Unicode MS"/>
                <w:lang w:val="fr-FR"/>
              </w:rPr>
              <w:t>cereale</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xTriticosecale</w:t>
            </w:r>
            <w:proofErr w:type="spellEnd"/>
            <w:r w:rsidR="008F5DD0" w:rsidRPr="00AF06AB">
              <w:rPr>
                <w:rFonts w:eastAsia="Arial Unicode MS"/>
                <w:lang w:val="fr-FR"/>
              </w:rPr>
              <w:t xml:space="preserve"> </w:t>
            </w:r>
            <w:proofErr w:type="spellStart"/>
            <w:r w:rsidR="008F5DD0" w:rsidRPr="00AF06AB">
              <w:rPr>
                <w:rFonts w:eastAsia="Arial Unicode MS"/>
                <w:lang w:val="fr-FR"/>
              </w:rPr>
              <w:t>Wit</w:t>
            </w:r>
            <w:r w:rsidR="0020543A" w:rsidRPr="00AF06AB">
              <w:rPr>
                <w:rFonts w:eastAsia="Arial Unicode MS"/>
                <w:lang w:val="fr-FR"/>
              </w:rPr>
              <w:t>tm</w:t>
            </w:r>
            <w:proofErr w:type="spellEnd"/>
            <w:r w:rsidR="0020543A" w:rsidRPr="00AF06AB">
              <w:rPr>
                <w:rFonts w:eastAsia="Arial Unicode MS"/>
                <w:lang w:val="fr-FR"/>
              </w:rPr>
              <w:t xml:space="preserve">.  </w:t>
            </w:r>
            <w:proofErr w:type="spellStart"/>
            <w:r w:rsidR="0020543A" w:rsidRPr="00AF06AB">
              <w:rPr>
                <w:rFonts w:eastAsia="Arial Unicode MS"/>
                <w:lang w:val="fr-FR"/>
              </w:rPr>
              <w:t>Ho</w:t>
            </w:r>
            <w:r w:rsidR="008F5DD0" w:rsidRPr="00AF06AB">
              <w:rPr>
                <w:rFonts w:eastAsia="Arial Unicode MS"/>
                <w:lang w:val="fr-FR"/>
              </w:rPr>
              <w:t>rdeum</w:t>
            </w:r>
            <w:proofErr w:type="spellEnd"/>
            <w:r w:rsidR="008F5DD0" w:rsidRPr="00AF06AB">
              <w:rPr>
                <w:rFonts w:eastAsia="Arial Unicode MS"/>
                <w:lang w:val="fr-FR"/>
              </w:rPr>
              <w:t xml:space="preserve"> </w:t>
            </w:r>
            <w:proofErr w:type="spellStart"/>
            <w:r w:rsidR="008F5DD0" w:rsidRPr="00AF06AB">
              <w:rPr>
                <w:rFonts w:eastAsia="Arial Unicode MS"/>
                <w:lang w:val="fr-FR"/>
              </w:rPr>
              <w:t>vulgare</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sensu lato </w:t>
            </w:r>
            <w:proofErr w:type="spellStart"/>
            <w:r w:rsidR="008F5DD0" w:rsidRPr="00AF06AB">
              <w:rPr>
                <w:rFonts w:eastAsia="Arial Unicode MS"/>
                <w:lang w:val="fr-FR"/>
              </w:rPr>
              <w:t>Fagopyrum</w:t>
            </w:r>
            <w:proofErr w:type="spellEnd"/>
            <w:r w:rsidR="008F5DD0" w:rsidRPr="00AF06AB">
              <w:rPr>
                <w:rFonts w:eastAsia="Arial Unicode MS"/>
                <w:lang w:val="fr-FR"/>
              </w:rPr>
              <w:t xml:space="preserve"> </w:t>
            </w:r>
            <w:proofErr w:type="spellStart"/>
            <w:r w:rsidR="008F5DD0" w:rsidRPr="00AF06AB">
              <w:rPr>
                <w:rFonts w:eastAsia="Arial Unicode MS"/>
                <w:lang w:val="fr-FR"/>
              </w:rPr>
              <w:t>esculentum</w:t>
            </w:r>
            <w:proofErr w:type="spellEnd"/>
            <w:r w:rsidR="008F5DD0" w:rsidRPr="00AF06AB">
              <w:rPr>
                <w:rFonts w:eastAsia="Arial Unicode MS"/>
                <w:lang w:val="fr-FR"/>
              </w:rPr>
              <w:t xml:space="preserve"> </w:t>
            </w:r>
            <w:proofErr w:type="spellStart"/>
            <w:r w:rsidR="008F5DD0" w:rsidRPr="00AF06AB">
              <w:rPr>
                <w:rFonts w:eastAsia="Arial Unicode MS"/>
                <w:lang w:val="fr-FR"/>
              </w:rPr>
              <w:t>Moench</w:t>
            </w:r>
            <w:proofErr w:type="spellEnd"/>
            <w:r w:rsidR="008F5DD0" w:rsidRPr="00AF06AB">
              <w:rPr>
                <w:rFonts w:eastAsia="Arial Unicode MS"/>
                <w:lang w:val="fr-FR"/>
              </w:rPr>
              <w:t xml:space="preserve"> </w:t>
            </w:r>
            <w:proofErr w:type="spellStart"/>
            <w:r w:rsidR="008F5DD0" w:rsidRPr="00AF06AB">
              <w:rPr>
                <w:rFonts w:eastAsia="Arial Unicode MS"/>
                <w:lang w:val="fr-FR"/>
              </w:rPr>
              <w:t>Zea</w:t>
            </w:r>
            <w:proofErr w:type="spellEnd"/>
            <w:r w:rsidR="008F5DD0" w:rsidRPr="00AF06AB">
              <w:rPr>
                <w:rFonts w:eastAsia="Arial Unicode MS"/>
                <w:lang w:val="fr-FR"/>
              </w:rPr>
              <w:t xml:space="preserve"> </w:t>
            </w:r>
            <w:proofErr w:type="spellStart"/>
            <w:r w:rsidR="008F5DD0" w:rsidRPr="00AF06AB">
              <w:rPr>
                <w:rFonts w:eastAsia="Arial Unicode MS"/>
                <w:lang w:val="fr-FR"/>
              </w:rPr>
              <w:t>mays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Avena</w:t>
            </w:r>
            <w:proofErr w:type="spellEnd"/>
            <w:r w:rsidR="008F5DD0" w:rsidRPr="00AF06AB">
              <w:rPr>
                <w:rFonts w:eastAsia="Arial Unicode MS"/>
                <w:lang w:val="fr-FR"/>
              </w:rPr>
              <w:t xml:space="preserve"> </w:t>
            </w:r>
            <w:proofErr w:type="spellStart"/>
            <w:r w:rsidR="008F5DD0" w:rsidRPr="00AF06AB">
              <w:rPr>
                <w:rFonts w:eastAsia="Arial Unicode MS"/>
                <w:lang w:val="fr-FR"/>
              </w:rPr>
              <w:t>nuda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Avena</w:t>
            </w:r>
            <w:proofErr w:type="spellEnd"/>
            <w:r w:rsidR="008F5DD0" w:rsidRPr="00AF06AB">
              <w:rPr>
                <w:rFonts w:eastAsia="Arial Unicode MS"/>
                <w:lang w:val="fr-FR"/>
              </w:rPr>
              <w:t xml:space="preserve"> sativa L.</w:t>
            </w:r>
            <w:r w:rsidR="00BE51CA" w:rsidRPr="00AF06AB">
              <w:rPr>
                <w:rFonts w:eastAsia="Arial Unicode MS"/>
                <w:lang w:val="fr-FR"/>
              </w:rPr>
              <w:t> </w:t>
            </w:r>
            <w:proofErr w:type="spellStart"/>
            <w:r w:rsidR="008F5DD0" w:rsidRPr="00AF06AB">
              <w:rPr>
                <w:rFonts w:eastAsia="Arial Unicode MS"/>
                <w:lang w:val="fr-FR"/>
              </w:rPr>
              <w:t>Pisum</w:t>
            </w:r>
            <w:proofErr w:type="spellEnd"/>
            <w:r w:rsidR="008F5DD0" w:rsidRPr="00AF06AB">
              <w:rPr>
                <w:rFonts w:eastAsia="Arial Unicode MS"/>
                <w:lang w:val="fr-FR"/>
              </w:rPr>
              <w:t xml:space="preserve"> </w:t>
            </w:r>
            <w:proofErr w:type="spellStart"/>
            <w:r w:rsidR="008F5DD0" w:rsidRPr="00AF06AB">
              <w:rPr>
                <w:rFonts w:eastAsia="Arial Unicode MS"/>
                <w:lang w:val="fr-FR"/>
              </w:rPr>
              <w:t>sativum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sensu lato </w:t>
            </w:r>
            <w:proofErr w:type="spellStart"/>
            <w:r w:rsidR="008F5DD0" w:rsidRPr="00AF06AB">
              <w:rPr>
                <w:rFonts w:eastAsia="Arial Unicode MS"/>
                <w:lang w:val="fr-FR"/>
              </w:rPr>
              <w:t>Lupinus</w:t>
            </w:r>
            <w:proofErr w:type="spellEnd"/>
            <w:r w:rsidR="008F5DD0" w:rsidRPr="00AF06AB">
              <w:rPr>
                <w:rFonts w:eastAsia="Arial Unicode MS"/>
                <w:lang w:val="fr-FR"/>
              </w:rPr>
              <w:t xml:space="preserve"> </w:t>
            </w:r>
            <w:proofErr w:type="spellStart"/>
            <w:r w:rsidR="008F5DD0" w:rsidRPr="00AF06AB">
              <w:rPr>
                <w:rFonts w:eastAsia="Arial Unicode MS"/>
                <w:lang w:val="fr-FR"/>
              </w:rPr>
              <w:t>luteus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Lupinus</w:t>
            </w:r>
            <w:proofErr w:type="spellEnd"/>
            <w:r w:rsidR="008F5DD0" w:rsidRPr="00AF06AB">
              <w:rPr>
                <w:rFonts w:eastAsia="Arial Unicode MS"/>
                <w:lang w:val="fr-FR"/>
              </w:rPr>
              <w:t xml:space="preserve"> </w:t>
            </w:r>
            <w:proofErr w:type="spellStart"/>
            <w:r w:rsidR="008F5DD0" w:rsidRPr="00AF06AB">
              <w:rPr>
                <w:rFonts w:eastAsia="Arial Unicode MS"/>
                <w:lang w:val="fr-FR"/>
              </w:rPr>
              <w:t>angustifolius</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Glycine max (L.) </w:t>
            </w:r>
            <w:proofErr w:type="spellStart"/>
            <w:r w:rsidR="008F5DD0" w:rsidRPr="00AF06AB">
              <w:rPr>
                <w:rFonts w:eastAsia="Arial Unicode MS"/>
                <w:lang w:val="fr-FR"/>
              </w:rPr>
              <w:t>Me</w:t>
            </w:r>
            <w:r w:rsidR="0020543A" w:rsidRPr="00AF06AB">
              <w:rPr>
                <w:rFonts w:eastAsia="Arial Unicode MS"/>
                <w:lang w:val="fr-FR"/>
              </w:rPr>
              <w:t>rr</w:t>
            </w:r>
            <w:proofErr w:type="spellEnd"/>
            <w:r w:rsidR="0020543A" w:rsidRPr="00AF06AB">
              <w:rPr>
                <w:rFonts w:eastAsia="Arial Unicode MS"/>
                <w:lang w:val="fr-FR"/>
              </w:rPr>
              <w:t xml:space="preserve">.  </w:t>
            </w:r>
            <w:proofErr w:type="spellStart"/>
            <w:r w:rsidR="0020543A" w:rsidRPr="00AF06AB">
              <w:rPr>
                <w:rFonts w:eastAsia="Arial Unicode MS"/>
                <w:lang w:val="fr-FR"/>
              </w:rPr>
              <w:t>Cu</w:t>
            </w:r>
            <w:r w:rsidR="008F5DD0" w:rsidRPr="00AF06AB">
              <w:rPr>
                <w:rFonts w:eastAsia="Arial Unicode MS"/>
                <w:lang w:val="fr-FR"/>
              </w:rPr>
              <w:t>cumis</w:t>
            </w:r>
            <w:proofErr w:type="spellEnd"/>
            <w:r w:rsidR="008F5DD0" w:rsidRPr="00AF06AB">
              <w:rPr>
                <w:rFonts w:eastAsia="Arial Unicode MS"/>
                <w:lang w:val="fr-FR"/>
              </w:rPr>
              <w:t xml:space="preserve"> </w:t>
            </w:r>
            <w:proofErr w:type="spellStart"/>
            <w:r w:rsidR="008F5DD0" w:rsidRPr="00AF06AB">
              <w:rPr>
                <w:rFonts w:eastAsia="Arial Unicode MS"/>
                <w:lang w:val="fr-FR"/>
              </w:rPr>
              <w:t>sativus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capitata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f.</w:t>
            </w:r>
            <w:r w:rsidR="00BE51CA" w:rsidRPr="00AF06AB">
              <w:rPr>
                <w:rFonts w:eastAsia="Arial Unicode MS"/>
                <w:lang w:val="fr-FR"/>
              </w:rPr>
              <w:t> </w:t>
            </w:r>
            <w:r w:rsidR="008F5DD0" w:rsidRPr="00AF06AB">
              <w:rPr>
                <w:rFonts w:eastAsia="Arial Unicode MS"/>
                <w:lang w:val="fr-FR"/>
              </w:rPr>
              <w:t xml:space="preserve">alba DC.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capitata</w:t>
            </w:r>
            <w:proofErr w:type="spellEnd"/>
            <w:r w:rsidR="008F5DD0" w:rsidRPr="00AF06AB">
              <w:rPr>
                <w:rFonts w:eastAsia="Arial Unicode MS"/>
                <w:lang w:val="fr-FR"/>
              </w:rPr>
              <w:t xml:space="preserve"> </w:t>
            </w:r>
            <w:proofErr w:type="spellStart"/>
            <w:r w:rsidR="008F5DD0" w:rsidRPr="00AF06AB">
              <w:rPr>
                <w:rFonts w:eastAsia="Arial Unicode MS"/>
                <w:lang w:val="fr-FR"/>
              </w:rPr>
              <w:t>L.f</w:t>
            </w:r>
            <w:proofErr w:type="spellEnd"/>
            <w:r w:rsidR="008F5DD0" w:rsidRPr="00AF06AB">
              <w:rPr>
                <w:rFonts w:eastAsia="Arial Unicode MS"/>
                <w:lang w:val="fr-FR"/>
              </w:rPr>
              <w:t xml:space="preserve">. </w:t>
            </w:r>
            <w:r w:rsidR="00BE51CA" w:rsidRPr="00AF06AB">
              <w:rPr>
                <w:rFonts w:eastAsia="Arial Unicode MS"/>
                <w:lang w:val="fr-FR"/>
              </w:rPr>
              <w:t xml:space="preserve"> </w:t>
            </w:r>
            <w:proofErr w:type="spellStart"/>
            <w:r w:rsidR="008F5DD0" w:rsidRPr="00AF06AB">
              <w:rPr>
                <w:rFonts w:eastAsia="Arial Unicode MS"/>
                <w:lang w:val="fr-FR"/>
              </w:rPr>
              <w:t>rubra</w:t>
            </w:r>
            <w:proofErr w:type="spellEnd"/>
            <w:r w:rsidR="008F5DD0" w:rsidRPr="00AF06AB">
              <w:rPr>
                <w:rFonts w:eastAsia="Arial Unicode MS"/>
                <w:lang w:val="fr-FR"/>
              </w:rPr>
              <w:t xml:space="preserve"> (L.) </w:t>
            </w:r>
            <w:proofErr w:type="spellStart"/>
            <w:r w:rsidR="008F5DD0" w:rsidRPr="00AF06AB">
              <w:rPr>
                <w:rFonts w:eastAsia="Arial Unicode MS"/>
                <w:lang w:val="fr-FR"/>
              </w:rPr>
              <w:t>The</w:t>
            </w:r>
            <w:r w:rsidR="0020543A" w:rsidRPr="00AF06AB">
              <w:rPr>
                <w:rFonts w:eastAsia="Arial Unicode MS"/>
                <w:lang w:val="fr-FR"/>
              </w:rPr>
              <w:t>ll</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008F5DD0" w:rsidRPr="00AF06AB">
              <w:rPr>
                <w:rFonts w:eastAsia="Arial Unicode MS"/>
                <w:lang w:val="fr-FR"/>
              </w:rPr>
              <w:t>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sabauda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convar</w:t>
            </w:r>
            <w:proofErr w:type="spellEnd"/>
            <w:r w:rsidR="008F5DD0" w:rsidRPr="00AF06AB">
              <w:rPr>
                <w:rFonts w:eastAsia="Arial Unicode MS"/>
                <w:lang w:val="fr-FR"/>
              </w:rPr>
              <w:t>.</w:t>
            </w:r>
            <w:r w:rsidR="00BE51CA" w:rsidRPr="00AF06AB">
              <w:rPr>
                <w:rFonts w:eastAsia="Arial Unicode MS"/>
                <w:lang w:val="fr-FR"/>
              </w:rPr>
              <w:t xml:space="preserve"> </w:t>
            </w:r>
            <w:r w:rsidR="008F5DD0" w:rsidRPr="00AF06AB">
              <w:rPr>
                <w:rFonts w:eastAsia="Arial Unicode MS"/>
                <w:lang w:val="fr-FR"/>
              </w:rPr>
              <w:t xml:space="preserve">botrytis (L.) Alef. var. botrytis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cymosa</w:t>
            </w:r>
            <w:proofErr w:type="spellEnd"/>
            <w:r w:rsidR="008F5DD0" w:rsidRPr="00AF06AB">
              <w:rPr>
                <w:rFonts w:eastAsia="Arial Unicode MS"/>
                <w:lang w:val="fr-FR"/>
              </w:rPr>
              <w:t xml:space="preserve"> </w:t>
            </w:r>
            <w:proofErr w:type="spellStart"/>
            <w:r w:rsidR="008F5DD0" w:rsidRPr="00AF06AB">
              <w:rPr>
                <w:rFonts w:eastAsia="Arial Unicode MS"/>
                <w:lang w:val="fr-FR"/>
              </w:rPr>
              <w:t>Du</w:t>
            </w:r>
            <w:r w:rsidR="0020543A" w:rsidRPr="00AF06AB">
              <w:rPr>
                <w:rFonts w:eastAsia="Arial Unicode MS"/>
                <w:lang w:val="fr-FR"/>
              </w:rPr>
              <w:t>ch</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008F5DD0" w:rsidRPr="00AF06AB">
              <w:rPr>
                <w:rFonts w:eastAsia="Arial Unicode MS"/>
                <w:lang w:val="fr-FR"/>
              </w:rPr>
              <w:t>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gemmifera</w:t>
            </w:r>
            <w:proofErr w:type="spellEnd"/>
            <w:r w:rsidR="008F5DD0" w:rsidRPr="00AF06AB">
              <w:rPr>
                <w:rFonts w:eastAsia="Arial Unicode MS"/>
                <w:lang w:val="fr-FR"/>
              </w:rPr>
              <w:t xml:space="preserve"> DC. </w:t>
            </w:r>
            <w:r w:rsidR="00BE51CA" w:rsidRPr="00AF06AB">
              <w:rPr>
                <w:rFonts w:eastAsia="Arial Unicode MS"/>
                <w:lang w:val="fr-FR"/>
              </w:rPr>
              <w:t xml:space="preserve">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gongylodes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pekinensis</w:t>
            </w:r>
            <w:proofErr w:type="spellEnd"/>
            <w:r w:rsidR="008F5DD0" w:rsidRPr="00AF06AB">
              <w:rPr>
                <w:rFonts w:eastAsia="Arial Unicode MS"/>
                <w:lang w:val="fr-FR"/>
              </w:rPr>
              <w:t xml:space="preserve"> (</w:t>
            </w:r>
            <w:proofErr w:type="spellStart"/>
            <w:r w:rsidR="008F5DD0" w:rsidRPr="00AF06AB">
              <w:rPr>
                <w:rFonts w:eastAsia="Arial Unicode MS"/>
                <w:lang w:val="fr-FR"/>
              </w:rPr>
              <w:t>Lour</w:t>
            </w:r>
            <w:proofErr w:type="spellEnd"/>
            <w:r w:rsidR="008F5DD0" w:rsidRPr="00AF06AB">
              <w:rPr>
                <w:rFonts w:eastAsia="Arial Unicode MS"/>
                <w:lang w:val="fr-FR"/>
              </w:rPr>
              <w:t xml:space="preserve">.) </w:t>
            </w:r>
            <w:proofErr w:type="spellStart"/>
            <w:r w:rsidR="008F5DD0" w:rsidRPr="00AF06AB">
              <w:rPr>
                <w:rFonts w:eastAsia="Arial Unicode MS"/>
                <w:lang w:val="fr-FR"/>
              </w:rPr>
              <w:t>Ru</w:t>
            </w:r>
            <w:r w:rsidR="0020543A" w:rsidRPr="00AF06AB">
              <w:rPr>
                <w:rFonts w:eastAsia="Arial Unicode MS"/>
                <w:lang w:val="fr-FR"/>
              </w:rPr>
              <w:t>pr</w:t>
            </w:r>
            <w:proofErr w:type="spellEnd"/>
            <w:r w:rsidR="0020543A" w:rsidRPr="00AF06AB">
              <w:rPr>
                <w:rFonts w:eastAsia="Arial Unicode MS"/>
                <w:lang w:val="fr-FR"/>
              </w:rPr>
              <w:t>.  Al</w:t>
            </w:r>
            <w:r w:rsidR="008F5DD0" w:rsidRPr="00AF06AB">
              <w:rPr>
                <w:rFonts w:eastAsia="Arial Unicode MS"/>
                <w:lang w:val="fr-FR"/>
              </w:rPr>
              <w:t xml:space="preserve">lium </w:t>
            </w:r>
            <w:proofErr w:type="spellStart"/>
            <w:r w:rsidR="008F5DD0" w:rsidRPr="00AF06AB">
              <w:rPr>
                <w:rFonts w:eastAsia="Arial Unicode MS"/>
                <w:lang w:val="fr-FR"/>
              </w:rPr>
              <w:t>cepa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Daucus </w:t>
            </w:r>
            <w:proofErr w:type="spellStart"/>
            <w:r w:rsidR="008F5DD0" w:rsidRPr="00AF06AB">
              <w:rPr>
                <w:rFonts w:eastAsia="Arial Unicode MS"/>
                <w:lang w:val="fr-FR"/>
              </w:rPr>
              <w:t>carota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Capsicum </w:t>
            </w:r>
            <w:proofErr w:type="spellStart"/>
            <w:r w:rsidR="008F5DD0" w:rsidRPr="00AF06AB">
              <w:rPr>
                <w:rFonts w:eastAsia="Arial Unicode MS"/>
                <w:lang w:val="fr-FR"/>
              </w:rPr>
              <w:t>annuum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Petroselinum</w:t>
            </w:r>
            <w:proofErr w:type="spellEnd"/>
            <w:r w:rsidR="008F5DD0" w:rsidRPr="00AF06AB">
              <w:rPr>
                <w:rFonts w:eastAsia="Arial Unicode MS"/>
                <w:lang w:val="fr-FR"/>
              </w:rPr>
              <w:t xml:space="preserve"> </w:t>
            </w:r>
            <w:proofErr w:type="spellStart"/>
            <w:r w:rsidR="008F5DD0" w:rsidRPr="00AF06AB">
              <w:rPr>
                <w:rFonts w:eastAsia="Arial Unicode MS"/>
                <w:lang w:val="fr-FR"/>
              </w:rPr>
              <w:t>crispum</w:t>
            </w:r>
            <w:proofErr w:type="spellEnd"/>
            <w:r w:rsidR="008F5DD0" w:rsidRPr="00AF06AB">
              <w:rPr>
                <w:rFonts w:eastAsia="Arial Unicode MS"/>
                <w:lang w:val="fr-FR"/>
              </w:rPr>
              <w:t xml:space="preserve"> (Mill.) </w:t>
            </w:r>
            <w:proofErr w:type="spellStart"/>
            <w:r w:rsidR="008F5DD0" w:rsidRPr="00AF06AB">
              <w:rPr>
                <w:rFonts w:eastAsia="Arial Unicode MS"/>
                <w:lang w:val="fr-FR"/>
              </w:rPr>
              <w:t>Nyman</w:t>
            </w:r>
            <w:proofErr w:type="spellEnd"/>
            <w:r w:rsidR="008F5DD0" w:rsidRPr="00AF06AB">
              <w:rPr>
                <w:rFonts w:eastAsia="Arial Unicode MS"/>
                <w:lang w:val="fr-FR"/>
              </w:rPr>
              <w:t xml:space="preserve"> ex A.</w:t>
            </w:r>
            <w:r w:rsidR="00BE51CA" w:rsidRPr="00AF06AB">
              <w:rPr>
                <w:rFonts w:eastAsia="Arial Unicode MS"/>
                <w:lang w:val="fr-FR"/>
              </w:rPr>
              <w:t> </w:t>
            </w:r>
            <w:r w:rsidR="008F5DD0" w:rsidRPr="00AF06AB">
              <w:rPr>
                <w:rFonts w:eastAsia="Arial Unicode MS"/>
                <w:lang w:val="fr-FR"/>
              </w:rPr>
              <w:t>W.</w:t>
            </w:r>
            <w:r w:rsidR="00BE51CA" w:rsidRPr="00AF06AB">
              <w:rPr>
                <w:rFonts w:eastAsia="Arial Unicode MS"/>
                <w:lang w:val="fr-FR"/>
              </w:rPr>
              <w:t> </w:t>
            </w:r>
            <w:r w:rsidR="008F5DD0" w:rsidRPr="00AF06AB">
              <w:rPr>
                <w:rFonts w:eastAsia="Arial Unicode MS"/>
                <w:lang w:val="fr-FR"/>
              </w:rPr>
              <w:t xml:space="preserve">Hill </w:t>
            </w:r>
            <w:proofErr w:type="spellStart"/>
            <w:r w:rsidR="008F5DD0" w:rsidRPr="00AF06AB">
              <w:rPr>
                <w:rFonts w:eastAsia="Arial Unicode MS"/>
                <w:lang w:val="fr-FR"/>
              </w:rPr>
              <w:t>Raphanus</w:t>
            </w:r>
            <w:proofErr w:type="spellEnd"/>
            <w:r w:rsidR="008F5DD0" w:rsidRPr="00AF06AB">
              <w:rPr>
                <w:rFonts w:eastAsia="Arial Unicode MS"/>
                <w:lang w:val="fr-FR"/>
              </w:rPr>
              <w:t xml:space="preserve"> </w:t>
            </w:r>
            <w:proofErr w:type="spellStart"/>
            <w:r w:rsidR="008F5DD0" w:rsidRPr="00AF06AB">
              <w:rPr>
                <w:rFonts w:eastAsia="Arial Unicode MS"/>
                <w:lang w:val="fr-FR"/>
              </w:rPr>
              <w:t>sativus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rapa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Lactuca sativa L.</w:t>
            </w:r>
            <w:r w:rsidR="00BE51CA" w:rsidRPr="00AF06AB">
              <w:rPr>
                <w:rFonts w:eastAsia="Arial Unicode MS"/>
                <w:lang w:val="fr-FR"/>
              </w:rPr>
              <w:t> </w:t>
            </w:r>
            <w:r w:rsidR="008F5DD0" w:rsidRPr="00AF06AB">
              <w:rPr>
                <w:rFonts w:eastAsia="Arial Unicode MS"/>
                <w:lang w:val="fr-FR"/>
              </w:rPr>
              <w:t>Beta vulgaris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r w:rsidR="00BE51CA" w:rsidRPr="00AF06AB">
              <w:rPr>
                <w:rFonts w:eastAsia="Arial Unicode MS"/>
                <w:lang w:val="fr-FR"/>
              </w:rPr>
              <w:t xml:space="preserve"> </w:t>
            </w:r>
            <w:r w:rsidR="008F5DD0" w:rsidRPr="00AF06AB">
              <w:rPr>
                <w:rFonts w:eastAsia="Arial Unicode MS"/>
                <w:lang w:val="fr-FR"/>
              </w:rPr>
              <w:t xml:space="preserve">vulgaris var. </w:t>
            </w:r>
            <w:proofErr w:type="spellStart"/>
            <w:r w:rsidR="008F5DD0" w:rsidRPr="00AF06AB">
              <w:rPr>
                <w:rFonts w:eastAsia="Arial Unicode MS"/>
                <w:lang w:val="fr-FR"/>
              </w:rPr>
              <w:t>conditiva</w:t>
            </w:r>
            <w:proofErr w:type="spellEnd"/>
            <w:r w:rsidR="008F5DD0" w:rsidRPr="00AF06AB">
              <w:rPr>
                <w:rFonts w:eastAsia="Arial Unicode MS"/>
                <w:lang w:val="fr-FR"/>
              </w:rPr>
              <w:t xml:space="preserve"> Al</w:t>
            </w:r>
            <w:r w:rsidR="0020543A" w:rsidRPr="00AF06AB">
              <w:rPr>
                <w:rFonts w:eastAsia="Arial Unicode MS"/>
                <w:lang w:val="fr-FR"/>
              </w:rPr>
              <w:t>ef.  So</w:t>
            </w:r>
            <w:r w:rsidR="008F5DD0" w:rsidRPr="00AF06AB">
              <w:rPr>
                <w:rFonts w:eastAsia="Arial Unicode MS"/>
                <w:lang w:val="fr-FR"/>
              </w:rPr>
              <w:t xml:space="preserve">lanum </w:t>
            </w:r>
            <w:proofErr w:type="spellStart"/>
            <w:r w:rsidR="008F5DD0" w:rsidRPr="00AF06AB">
              <w:rPr>
                <w:rFonts w:eastAsia="Arial Unicode MS"/>
                <w:lang w:val="fr-FR"/>
              </w:rPr>
              <w:t>lycopеrsicum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Cucurbita</w:t>
            </w:r>
            <w:proofErr w:type="spellEnd"/>
            <w:r w:rsidR="008F5DD0" w:rsidRPr="00AF06AB">
              <w:rPr>
                <w:rFonts w:eastAsia="Arial Unicode MS"/>
                <w:lang w:val="fr-FR"/>
              </w:rPr>
              <w:t xml:space="preserve"> </w:t>
            </w:r>
            <w:proofErr w:type="spellStart"/>
            <w:r w:rsidR="008F5DD0" w:rsidRPr="00AF06AB">
              <w:rPr>
                <w:rFonts w:eastAsia="Arial Unicode MS"/>
                <w:lang w:val="fr-FR"/>
              </w:rPr>
              <w:t>pepo</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Anethum</w:t>
            </w:r>
            <w:proofErr w:type="spellEnd"/>
            <w:r w:rsidR="008F5DD0" w:rsidRPr="00AF06AB">
              <w:rPr>
                <w:rFonts w:eastAsia="Arial Unicode MS"/>
                <w:lang w:val="fr-FR"/>
              </w:rPr>
              <w:t xml:space="preserve"> </w:t>
            </w:r>
            <w:proofErr w:type="spellStart"/>
            <w:r w:rsidR="008F5DD0" w:rsidRPr="00AF06AB">
              <w:rPr>
                <w:rFonts w:eastAsia="Arial Unicode MS"/>
                <w:lang w:val="fr-FR"/>
              </w:rPr>
              <w:t>graveolens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Phaseolus</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Allium </w:t>
            </w:r>
            <w:proofErr w:type="spellStart"/>
            <w:r w:rsidR="008F5DD0" w:rsidRPr="00AF06AB">
              <w:rPr>
                <w:rFonts w:eastAsia="Arial Unicode MS"/>
                <w:lang w:val="fr-FR"/>
              </w:rPr>
              <w:t>sativum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Solanum </w:t>
            </w:r>
            <w:proofErr w:type="spellStart"/>
            <w:r w:rsidR="008F5DD0" w:rsidRPr="00AF06AB">
              <w:rPr>
                <w:rFonts w:eastAsia="Arial Unicode MS"/>
                <w:lang w:val="fr-FR"/>
              </w:rPr>
              <w:t>tuberosum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sensu lato Beta vulgaris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r w:rsidR="00BE51CA" w:rsidRPr="00AF06AB">
              <w:rPr>
                <w:rFonts w:eastAsia="Arial Unicode MS"/>
                <w:lang w:val="fr-FR"/>
              </w:rPr>
              <w:t xml:space="preserve"> </w:t>
            </w:r>
            <w:r w:rsidR="008F5DD0" w:rsidRPr="00AF06AB">
              <w:rPr>
                <w:rFonts w:eastAsia="Arial Unicode MS"/>
                <w:lang w:val="fr-FR"/>
              </w:rPr>
              <w:t xml:space="preserve">vulgaris var. </w:t>
            </w:r>
            <w:r w:rsidR="00BE51CA" w:rsidRPr="00AF06AB">
              <w:rPr>
                <w:rFonts w:eastAsia="Arial Unicode MS"/>
                <w:lang w:val="fr-FR"/>
              </w:rPr>
              <w:t xml:space="preserve"> </w:t>
            </w:r>
            <w:r w:rsidR="008F5DD0" w:rsidRPr="00AF06AB">
              <w:rPr>
                <w:rFonts w:eastAsia="Arial Unicode MS"/>
                <w:lang w:val="fr-FR"/>
              </w:rPr>
              <w:t xml:space="preserve">alba DC. </w:t>
            </w:r>
            <w:r w:rsidR="00BE51CA" w:rsidRPr="00AF06AB">
              <w:rPr>
                <w:rFonts w:eastAsia="Arial Unicode MS"/>
                <w:lang w:val="fr-FR"/>
              </w:rPr>
              <w:t xml:space="preserve"> </w:t>
            </w:r>
            <w:proofErr w:type="spellStart"/>
            <w:r w:rsidR="008F5DD0" w:rsidRPr="00AF06AB">
              <w:rPr>
                <w:rFonts w:eastAsia="Arial Unicode MS"/>
                <w:lang w:val="fr-FR"/>
              </w:rPr>
              <w:t>Linum</w:t>
            </w:r>
            <w:proofErr w:type="spellEnd"/>
            <w:r w:rsidR="008F5DD0" w:rsidRPr="00AF06AB">
              <w:rPr>
                <w:rFonts w:eastAsia="Arial Unicode MS"/>
                <w:lang w:val="fr-FR"/>
              </w:rPr>
              <w:t xml:space="preserve"> </w:t>
            </w:r>
            <w:proofErr w:type="spellStart"/>
            <w:r w:rsidR="008F5DD0" w:rsidRPr="00AF06AB">
              <w:rPr>
                <w:rFonts w:eastAsia="Arial Unicode MS"/>
                <w:lang w:val="fr-FR"/>
              </w:rPr>
              <w:t>usitatissimum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napus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proofErr w:type="spellStart"/>
            <w:r w:rsidR="008F5DD0" w:rsidRPr="00AF06AB">
              <w:rPr>
                <w:rFonts w:eastAsia="Arial Unicode MS"/>
                <w:lang w:val="fr-FR"/>
              </w:rPr>
              <w:t>oleifera</w:t>
            </w:r>
            <w:proofErr w:type="spellEnd"/>
            <w:r w:rsidR="008F5DD0" w:rsidRPr="00AF06AB">
              <w:rPr>
                <w:rFonts w:eastAsia="Arial Unicode MS"/>
                <w:lang w:val="fr-FR"/>
              </w:rPr>
              <w:t xml:space="preserve"> (</w:t>
            </w:r>
            <w:proofErr w:type="spellStart"/>
            <w:r w:rsidR="008F5DD0" w:rsidRPr="00AF06AB">
              <w:rPr>
                <w:rFonts w:eastAsia="Arial Unicode MS"/>
                <w:lang w:val="fr-FR"/>
              </w:rPr>
              <w:t>Metzg</w:t>
            </w:r>
            <w:proofErr w:type="spellEnd"/>
            <w:r w:rsidR="008F5DD0" w:rsidRPr="00AF06AB">
              <w:rPr>
                <w:rFonts w:eastAsia="Arial Unicode MS"/>
                <w:lang w:val="fr-FR"/>
              </w:rPr>
              <w:t xml:space="preserve">.) </w:t>
            </w:r>
            <w:proofErr w:type="spellStart"/>
            <w:r w:rsidR="008F5DD0" w:rsidRPr="00AF06AB">
              <w:rPr>
                <w:rFonts w:eastAsia="Arial Unicode MS"/>
                <w:lang w:val="fr-FR"/>
              </w:rPr>
              <w:t>Sinsk</w:t>
            </w:r>
            <w:proofErr w:type="spellEnd"/>
            <w:r w:rsidR="008F5DD0" w:rsidRPr="00AF06AB">
              <w:rPr>
                <w:rFonts w:eastAsia="Arial Unicode MS"/>
                <w:lang w:val="fr-FR"/>
              </w:rPr>
              <w:t xml:space="preserve">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campestris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proofErr w:type="spellStart"/>
            <w:r w:rsidR="008F5DD0" w:rsidRPr="00AF06AB">
              <w:rPr>
                <w:rFonts w:eastAsia="Arial Unicode MS"/>
                <w:lang w:val="fr-FR"/>
              </w:rPr>
              <w:t>campestris</w:t>
            </w:r>
            <w:proofErr w:type="spellEnd"/>
            <w:r w:rsidR="008F5DD0" w:rsidRPr="00AF06AB">
              <w:rPr>
                <w:rFonts w:eastAsia="Arial Unicode MS"/>
                <w:lang w:val="fr-FR"/>
              </w:rPr>
              <w:t xml:space="preserve"> </w:t>
            </w:r>
            <w:proofErr w:type="spellStart"/>
            <w:r w:rsidR="008F5DD0" w:rsidRPr="00AF06AB">
              <w:rPr>
                <w:rFonts w:eastAsia="Arial Unicode MS"/>
                <w:lang w:val="fr-FR"/>
              </w:rPr>
              <w:t>Fragaria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Ribes </w:t>
            </w:r>
            <w:proofErr w:type="spellStart"/>
            <w:r w:rsidR="008F5DD0" w:rsidRPr="00AF06AB">
              <w:rPr>
                <w:rFonts w:eastAsia="Arial Unicode MS"/>
                <w:lang w:val="fr-FR"/>
              </w:rPr>
              <w:t>rubrum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Ribes </w:t>
            </w:r>
            <w:proofErr w:type="spellStart"/>
            <w:r w:rsidR="008F5DD0" w:rsidRPr="00AF06AB">
              <w:rPr>
                <w:rFonts w:eastAsia="Arial Unicode MS"/>
                <w:lang w:val="fr-FR"/>
              </w:rPr>
              <w:t>nigrum</w:t>
            </w:r>
            <w:proofErr w:type="spellEnd"/>
            <w:r w:rsidR="008F5DD0" w:rsidRPr="00AF06AB">
              <w:rPr>
                <w:rFonts w:eastAsia="Arial Unicode MS"/>
                <w:lang w:val="fr-FR"/>
              </w:rPr>
              <w:t xml:space="preserve"> L.</w:t>
            </w:r>
            <w:r w:rsidR="00BE51CA" w:rsidRPr="00AF06AB">
              <w:rPr>
                <w:rFonts w:eastAsia="Arial Unicode MS"/>
                <w:lang w:val="fr-FR"/>
              </w:rPr>
              <w:t> </w:t>
            </w:r>
          </w:p>
        </w:tc>
      </w:tr>
      <w:tr w:rsidR="008F5DD0" w:rsidRPr="00AF06AB" w14:paraId="5296B187" w14:textId="77777777" w:rsidTr="005A1C08">
        <w:tc>
          <w:tcPr>
            <w:tcW w:w="9393" w:type="dxa"/>
          </w:tcPr>
          <w:p w14:paraId="4063E00A" w14:textId="5AA42BB9" w:rsidR="008F5DD0" w:rsidRPr="00AF06AB" w:rsidRDefault="00114F17" w:rsidP="004F78EA">
            <w:pPr>
              <w:spacing w:after="120" w:line="240" w:lineRule="auto"/>
              <w:jc w:val="left"/>
              <w:rPr>
                <w:lang w:val="fr-FR"/>
              </w:rPr>
            </w:pPr>
            <w:r w:rsidRPr="00AF06AB">
              <w:rPr>
                <w:rFonts w:eastAsia="Arial Unicode MS"/>
                <w:lang w:val="fr-FR"/>
              </w:rPr>
              <w:t>Un rapport d</w:t>
            </w:r>
            <w:r w:rsidR="00F27416" w:rsidRPr="00AF06AB">
              <w:rPr>
                <w:rFonts w:eastAsia="Arial Unicode MS"/>
                <w:lang w:val="fr-FR"/>
              </w:rPr>
              <w:t>’</w:t>
            </w:r>
            <w:r w:rsidRPr="00AF06AB">
              <w:rPr>
                <w:rFonts w:eastAsia="Arial Unicode MS"/>
                <w:lang w:val="fr-FR"/>
              </w:rPr>
              <w:t xml:space="preserve">examen étranger est utilisé le plus souvent pour les espèces </w:t>
            </w:r>
            <w:r w:rsidR="00290001" w:rsidRPr="00AF06AB">
              <w:rPr>
                <w:rFonts w:eastAsia="Arial Unicode MS"/>
                <w:lang w:val="fr-FR"/>
              </w:rPr>
              <w:t>pour lesquelles il n</w:t>
            </w:r>
            <w:r w:rsidR="00F27416" w:rsidRPr="00AF06AB">
              <w:rPr>
                <w:rFonts w:eastAsia="Arial Unicode MS"/>
                <w:lang w:val="fr-FR"/>
              </w:rPr>
              <w:t>’</w:t>
            </w:r>
            <w:r w:rsidR="00290001" w:rsidRPr="00AF06AB">
              <w:rPr>
                <w:rFonts w:eastAsia="Arial Unicode MS"/>
                <w:lang w:val="fr-FR"/>
              </w:rPr>
              <w:t>existe pas de principes directeurs d</w:t>
            </w:r>
            <w:r w:rsidR="00F27416" w:rsidRPr="00AF06AB">
              <w:rPr>
                <w:rFonts w:eastAsia="Arial Unicode MS"/>
                <w:lang w:val="fr-FR"/>
              </w:rPr>
              <w:t>’</w:t>
            </w:r>
            <w:r w:rsidR="00290001" w:rsidRPr="00AF06AB">
              <w:rPr>
                <w:rFonts w:eastAsia="Arial Unicode MS"/>
                <w:lang w:val="fr-FR"/>
              </w:rPr>
              <w:t>examen nationaux.</w:t>
            </w:r>
          </w:p>
        </w:tc>
      </w:tr>
      <w:tr w:rsidR="008F5DD0" w:rsidRPr="00AF06AB" w14:paraId="0A39A979" w14:textId="77777777" w:rsidTr="005A1C08">
        <w:tc>
          <w:tcPr>
            <w:tcW w:w="9393" w:type="dxa"/>
          </w:tcPr>
          <w:p w14:paraId="7A257656" w14:textId="60F74492" w:rsidR="008F5DD0" w:rsidRPr="00AF06AB" w:rsidRDefault="00854CD9" w:rsidP="004F78EA">
            <w:pPr>
              <w:spacing w:after="120" w:line="240" w:lineRule="auto"/>
              <w:jc w:val="left"/>
              <w:rPr>
                <w:lang w:val="fr-FR"/>
              </w:rPr>
            </w:pPr>
            <w:r w:rsidRPr="00AF06AB">
              <w:rPr>
                <w:rFonts w:eastAsia="Arial Unicode MS"/>
                <w:lang w:val="fr-FR"/>
              </w:rPr>
              <w:t>Au Sultanat d</w:t>
            </w:r>
            <w:r w:rsidR="00F27416" w:rsidRPr="00AF06AB">
              <w:rPr>
                <w:rFonts w:eastAsia="Arial Unicode MS"/>
                <w:lang w:val="fr-FR"/>
              </w:rPr>
              <w:t>’</w:t>
            </w:r>
            <w:r w:rsidRPr="00AF06AB">
              <w:rPr>
                <w:rFonts w:eastAsia="Arial Unicode MS"/>
                <w:lang w:val="fr-FR"/>
              </w:rPr>
              <w:t>Oman, le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est établi uniquement par le Comité exécutif pour l</w:t>
            </w:r>
            <w:r w:rsidR="00F27416" w:rsidRPr="00AF06AB">
              <w:rPr>
                <w:rFonts w:eastAsia="Arial Unicode MS"/>
                <w:lang w:val="fr-FR"/>
              </w:rPr>
              <w:t>’</w:t>
            </w:r>
            <w:r w:rsidRPr="00AF06AB">
              <w:rPr>
                <w:rFonts w:eastAsia="Arial Unicode MS"/>
                <w:lang w:val="fr-FR"/>
              </w:rPr>
              <w:t>enregistrement et l</w:t>
            </w:r>
            <w:r w:rsidR="00F27416" w:rsidRPr="00AF06AB">
              <w:rPr>
                <w:rFonts w:eastAsia="Arial Unicode MS"/>
                <w:lang w:val="fr-FR"/>
              </w:rPr>
              <w:t>’</w:t>
            </w:r>
            <w:r w:rsidRPr="00AF06AB">
              <w:rPr>
                <w:rFonts w:eastAsia="Arial Unicode MS"/>
                <w:lang w:val="fr-FR"/>
              </w:rPr>
              <w:t xml:space="preserve">approbation de nouvelles variétés végétales. </w:t>
            </w:r>
            <w:r w:rsidR="00BE51CA" w:rsidRPr="00AF06AB">
              <w:rPr>
                <w:rFonts w:eastAsia="Arial Unicode MS"/>
                <w:lang w:val="fr-FR"/>
              </w:rPr>
              <w:t xml:space="preserve"> </w:t>
            </w:r>
          </w:p>
        </w:tc>
      </w:tr>
      <w:tr w:rsidR="008F5DD0" w:rsidRPr="00AF06AB" w14:paraId="370B1C3E" w14:textId="77777777" w:rsidTr="005A1C08">
        <w:tc>
          <w:tcPr>
            <w:tcW w:w="9393" w:type="dxa"/>
          </w:tcPr>
          <w:p w14:paraId="61272D8B" w14:textId="60A28559" w:rsidR="008F5DD0" w:rsidRPr="00AF06AB" w:rsidRDefault="00854CD9" w:rsidP="004F78EA">
            <w:pPr>
              <w:spacing w:after="120" w:line="240" w:lineRule="auto"/>
              <w:jc w:val="left"/>
              <w:rPr>
                <w:lang w:val="fr-FR"/>
              </w:rPr>
            </w:pPr>
            <w:r w:rsidRPr="00AF06AB">
              <w:rPr>
                <w:rFonts w:eastAsia="Arial Unicode MS"/>
                <w:lang w:val="fr-FR"/>
              </w:rPr>
              <w:t xml:space="preserve">Il y aura une évaluation concrète des écarts spécifiques. </w:t>
            </w:r>
            <w:r w:rsidR="00BE51CA" w:rsidRPr="00AF06AB">
              <w:rPr>
                <w:rFonts w:eastAsia="Arial Unicode MS"/>
                <w:lang w:val="fr-FR"/>
              </w:rPr>
              <w:t xml:space="preserve"> </w:t>
            </w:r>
          </w:p>
        </w:tc>
      </w:tr>
      <w:tr w:rsidR="008F5DD0" w:rsidRPr="00AF06AB" w14:paraId="07CF34E5" w14:textId="77777777" w:rsidTr="005A1C08">
        <w:tc>
          <w:tcPr>
            <w:tcW w:w="9393" w:type="dxa"/>
          </w:tcPr>
          <w:p w14:paraId="40473BD5" w14:textId="50441BEC" w:rsidR="008F5DD0" w:rsidRPr="00AF06AB" w:rsidRDefault="00854CD9" w:rsidP="004F78EA">
            <w:pPr>
              <w:spacing w:after="120" w:line="240" w:lineRule="auto"/>
              <w:jc w:val="left"/>
              <w:rPr>
                <w:lang w:val="fr-FR"/>
              </w:rPr>
            </w:pPr>
            <w:r w:rsidRPr="00AF06AB">
              <w:rPr>
                <w:rFonts w:eastAsia="Arial Unicode MS"/>
                <w:lang w:val="fr-FR"/>
              </w:rPr>
              <w:t>Nous n</w:t>
            </w:r>
            <w:r w:rsidR="00F27416" w:rsidRPr="00AF06AB">
              <w:rPr>
                <w:rFonts w:eastAsia="Arial Unicode MS"/>
                <w:lang w:val="fr-FR"/>
              </w:rPr>
              <w:t>’</w:t>
            </w:r>
            <w:r w:rsidRPr="00AF06AB">
              <w:rPr>
                <w:rFonts w:eastAsia="Arial Unicode MS"/>
                <w:lang w:val="fr-FR"/>
              </w:rPr>
              <w:t>avons pas encore rencontré de telle demande.</w:t>
            </w:r>
          </w:p>
        </w:tc>
      </w:tr>
      <w:tr w:rsidR="008F5DD0" w:rsidRPr="00AF06AB" w14:paraId="5F539DDB" w14:textId="77777777" w:rsidTr="005A1C08">
        <w:tc>
          <w:tcPr>
            <w:tcW w:w="9393" w:type="dxa"/>
          </w:tcPr>
          <w:p w14:paraId="332CF8DA" w14:textId="55E29939" w:rsidR="008F5DD0" w:rsidRPr="00AF06AB" w:rsidRDefault="00854CD9" w:rsidP="004F78EA">
            <w:pPr>
              <w:spacing w:after="120" w:line="240" w:lineRule="auto"/>
              <w:jc w:val="left"/>
              <w:rPr>
                <w:lang w:val="fr-FR"/>
              </w:rPr>
            </w:pPr>
            <w:r w:rsidRPr="00AF06AB">
              <w:rPr>
                <w:rFonts w:eastAsia="Arial Unicode MS"/>
                <w:lang w:val="fr-FR"/>
              </w:rPr>
              <w:t>TOUS LES RAPPORTS S</w:t>
            </w:r>
            <w:r w:rsidR="00F27416" w:rsidRPr="00AF06AB">
              <w:rPr>
                <w:rFonts w:eastAsia="Arial Unicode MS"/>
                <w:lang w:val="fr-FR"/>
              </w:rPr>
              <w:t>’</w:t>
            </w:r>
            <w:r w:rsidRPr="00AF06AB">
              <w:rPr>
                <w:rFonts w:eastAsia="Arial Unicode MS"/>
                <w:lang w:val="fr-FR"/>
              </w:rPr>
              <w:t>APPUIENT SUR LES PRINCIPES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UPOV</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D280ABC" w14:textId="77777777" w:rsidTr="005A1C08">
        <w:tc>
          <w:tcPr>
            <w:tcW w:w="9393" w:type="dxa"/>
          </w:tcPr>
          <w:p w14:paraId="25DBD285" w14:textId="603788EF" w:rsidR="008F5DD0" w:rsidRPr="00AF06AB" w:rsidRDefault="009D290C" w:rsidP="004F78EA">
            <w:pPr>
              <w:spacing w:after="120" w:line="240" w:lineRule="auto"/>
              <w:jc w:val="left"/>
              <w:rPr>
                <w:lang w:val="fr-FR"/>
              </w:rPr>
            </w:pPr>
            <w:r w:rsidRPr="00AF06AB">
              <w:rPr>
                <w:lang w:val="fr-FR"/>
              </w:rPr>
              <w:t>Ce cas ne s</w:t>
            </w:r>
            <w:r w:rsidR="00F27416" w:rsidRPr="00AF06AB">
              <w:rPr>
                <w:lang w:val="fr-FR"/>
              </w:rPr>
              <w:t>’</w:t>
            </w:r>
            <w:r w:rsidRPr="00AF06AB">
              <w:rPr>
                <w:lang w:val="fr-FR"/>
              </w:rPr>
              <w:t>est pas présenté pour l</w:t>
            </w:r>
            <w:r w:rsidR="00F27416" w:rsidRPr="00AF06AB">
              <w:rPr>
                <w:lang w:val="fr-FR"/>
              </w:rPr>
              <w:t>’</w:t>
            </w:r>
            <w:r w:rsidRPr="00AF06AB">
              <w:rPr>
                <w:lang w:val="fr-FR"/>
              </w:rPr>
              <w:t>instant dans la pratique.</w:t>
            </w:r>
          </w:p>
        </w:tc>
      </w:tr>
      <w:tr w:rsidR="008F5DD0" w:rsidRPr="00AF06AB" w14:paraId="5E4F632E" w14:textId="77777777" w:rsidTr="005A1C08">
        <w:tc>
          <w:tcPr>
            <w:tcW w:w="9393" w:type="dxa"/>
          </w:tcPr>
          <w:p w14:paraId="0430C703" w14:textId="090E6F68" w:rsidR="008F5DD0" w:rsidRPr="00AF06AB" w:rsidRDefault="008B7EF7" w:rsidP="004F78EA">
            <w:pPr>
              <w:spacing w:after="120" w:line="240" w:lineRule="auto"/>
              <w:jc w:val="left"/>
              <w:rPr>
                <w:lang w:val="fr-FR"/>
              </w:rPr>
            </w:pPr>
            <w:r w:rsidRPr="00AF06AB">
              <w:rPr>
                <w:rFonts w:eastAsia="Arial Unicode MS"/>
                <w:lang w:val="fr-FR"/>
              </w:rPr>
              <w:t>Le ministère peut utiliser les résultats de l</w:t>
            </w:r>
            <w:r w:rsidR="00F27416" w:rsidRPr="00AF06AB">
              <w:rPr>
                <w:rFonts w:eastAsia="Arial Unicode MS"/>
                <w:lang w:val="fr-FR"/>
              </w:rPr>
              <w:t>’</w:t>
            </w:r>
            <w:r w:rsidRPr="00AF06AB">
              <w:rPr>
                <w:rFonts w:eastAsia="Arial Unicode MS"/>
                <w:lang w:val="fr-FR"/>
              </w:rPr>
              <w:t>examen technique (DHS) d</w:t>
            </w:r>
            <w:r w:rsidR="00F27416" w:rsidRPr="00AF06AB">
              <w:rPr>
                <w:rFonts w:eastAsia="Arial Unicode MS"/>
                <w:lang w:val="fr-FR"/>
              </w:rPr>
              <w:t>’</w:t>
            </w:r>
            <w:r w:rsidRPr="00AF06AB">
              <w:rPr>
                <w:rFonts w:eastAsia="Arial Unicode MS"/>
                <w:lang w:val="fr-FR"/>
              </w:rPr>
              <w:t>une variété obtenue dans un autre membre de l</w:t>
            </w:r>
            <w:r w:rsidR="00F27416" w:rsidRPr="00AF06AB">
              <w:rPr>
                <w:rFonts w:eastAsia="Arial Unicode MS"/>
                <w:lang w:val="fr-FR"/>
              </w:rPr>
              <w:t>’</w:t>
            </w:r>
            <w:r w:rsidRPr="00AF06AB">
              <w:rPr>
                <w:rFonts w:eastAsia="Arial Unicode MS"/>
                <w:lang w:val="fr-FR"/>
              </w:rPr>
              <w:t>U</w:t>
            </w:r>
            <w:r w:rsidR="0020543A" w:rsidRPr="00AF06AB">
              <w:rPr>
                <w:rFonts w:eastAsia="Arial Unicode MS"/>
                <w:lang w:val="fr-FR"/>
              </w:rPr>
              <w:t>POV.  No</w:t>
            </w:r>
            <w:r w:rsidRPr="00AF06AB">
              <w:rPr>
                <w:rFonts w:eastAsia="Arial Unicode MS"/>
                <w:lang w:val="fr-FR"/>
              </w:rPr>
              <w:t>us accepterons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et la description variétale figurant dans d</w:t>
            </w:r>
            <w:r w:rsidR="00F27416" w:rsidRPr="00AF06AB">
              <w:rPr>
                <w:rFonts w:eastAsia="Arial Unicode MS"/>
                <w:lang w:val="fr-FR"/>
              </w:rPr>
              <w:t>’</w:t>
            </w:r>
            <w:r w:rsidRPr="00AF06AB">
              <w:rPr>
                <w:rFonts w:eastAsia="Arial Unicode MS"/>
                <w:lang w:val="fr-FR"/>
              </w:rPr>
              <w:t>autres principes directeurs d</w:t>
            </w:r>
            <w:r w:rsidR="00F27416" w:rsidRPr="00AF06AB">
              <w:rPr>
                <w:rFonts w:eastAsia="Arial Unicode MS"/>
                <w:lang w:val="fr-FR"/>
              </w:rPr>
              <w:t>’</w:t>
            </w:r>
            <w:r w:rsidRPr="00AF06AB">
              <w:rPr>
                <w:rFonts w:eastAsia="Arial Unicode MS"/>
                <w:lang w:val="fr-FR"/>
              </w:rPr>
              <w:t>examen uniquement si l</w:t>
            </w:r>
            <w:r w:rsidR="00F27416" w:rsidRPr="00AF06AB">
              <w:rPr>
                <w:rFonts w:eastAsia="Arial Unicode MS"/>
                <w:lang w:val="fr-FR"/>
              </w:rPr>
              <w:t>’</w:t>
            </w:r>
            <w:r w:rsidRPr="00AF06AB">
              <w:rPr>
                <w:rFonts w:eastAsia="Arial Unicode MS"/>
                <w:lang w:val="fr-FR"/>
              </w:rPr>
              <w:t>UPOV ne dispose d</w:t>
            </w:r>
            <w:r w:rsidR="00F27416" w:rsidRPr="00AF06AB">
              <w:rPr>
                <w:rFonts w:eastAsia="Arial Unicode MS"/>
                <w:lang w:val="fr-FR"/>
              </w:rPr>
              <w:t>’</w:t>
            </w:r>
            <w:r w:rsidRPr="00AF06AB">
              <w:rPr>
                <w:rFonts w:eastAsia="Arial Unicode MS"/>
                <w:lang w:val="fr-FR"/>
              </w:rPr>
              <w:t>aucun principe directeur d</w:t>
            </w:r>
            <w:r w:rsidR="00F27416" w:rsidRPr="00AF06AB">
              <w:rPr>
                <w:rFonts w:eastAsia="Arial Unicode MS"/>
                <w:lang w:val="fr-FR"/>
              </w:rPr>
              <w:t>’</w:t>
            </w:r>
            <w:r w:rsidRPr="00AF06AB">
              <w:rPr>
                <w:rFonts w:eastAsia="Arial Unicode MS"/>
                <w:lang w:val="fr-FR"/>
              </w:rPr>
              <w:t>examen pour les espèces végétales en question</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46C59B6" w14:textId="77777777" w:rsidTr="005A1C08">
        <w:tc>
          <w:tcPr>
            <w:tcW w:w="9393" w:type="dxa"/>
          </w:tcPr>
          <w:p w14:paraId="269CB22E" w14:textId="66041A62" w:rsidR="008F5DD0" w:rsidRPr="00AF06AB" w:rsidRDefault="008B7EF7" w:rsidP="004F78EA">
            <w:pPr>
              <w:spacing w:after="120" w:line="240" w:lineRule="auto"/>
              <w:jc w:val="left"/>
              <w:rPr>
                <w:lang w:val="fr-FR"/>
              </w:rPr>
            </w:pPr>
            <w:r w:rsidRPr="00AF06AB">
              <w:rPr>
                <w:rFonts w:eastAsia="Arial Unicode MS"/>
                <w:lang w:val="fr-FR"/>
              </w:rPr>
              <w:t>Oui mais seulement s</w:t>
            </w:r>
            <w:r w:rsidR="00F27416" w:rsidRPr="00AF06AB">
              <w:rPr>
                <w:rFonts w:eastAsia="Arial Unicode MS"/>
                <w:lang w:val="fr-FR"/>
              </w:rPr>
              <w:t>’</w:t>
            </w:r>
            <w:r w:rsidRPr="00AF06AB">
              <w:rPr>
                <w:rFonts w:eastAsia="Arial Unicode MS"/>
                <w:lang w:val="fr-FR"/>
              </w:rPr>
              <w:t>il est justifié que certains caractères ne sont pas observ</w:t>
            </w:r>
            <w:r w:rsidR="0020543A" w:rsidRPr="00AF06AB">
              <w:rPr>
                <w:rFonts w:eastAsia="Arial Unicode MS"/>
                <w:lang w:val="fr-FR"/>
              </w:rPr>
              <w:t>és.  To</w:t>
            </w:r>
            <w:r w:rsidRPr="00AF06AB">
              <w:rPr>
                <w:rFonts w:eastAsia="Arial Unicode MS"/>
                <w:lang w:val="fr-FR"/>
              </w:rPr>
              <w:t xml:space="preserve">utefois, les caractères assortis </w:t>
            </w:r>
            <w:r w:rsidR="0020543A" w:rsidRPr="00AF06AB">
              <w:rPr>
                <w:rFonts w:eastAsia="Arial Unicode MS"/>
                <w:lang w:val="fr-FR"/>
              </w:rPr>
              <w:t>d’un astérisque</w:t>
            </w:r>
            <w:r w:rsidRPr="00AF06AB">
              <w:rPr>
                <w:rFonts w:eastAsia="Arial Unicode MS"/>
                <w:lang w:val="fr-FR"/>
              </w:rPr>
              <w:t xml:space="preserve"> doivent toujours correspondre.</w:t>
            </w:r>
          </w:p>
        </w:tc>
      </w:tr>
      <w:tr w:rsidR="008F5DD0" w:rsidRPr="00AF06AB" w14:paraId="2FDFD63B" w14:textId="77777777" w:rsidTr="005A1C08">
        <w:tc>
          <w:tcPr>
            <w:tcW w:w="9393" w:type="dxa"/>
          </w:tcPr>
          <w:p w14:paraId="2BBA9481" w14:textId="09D49E82" w:rsidR="008F5DD0" w:rsidRPr="00AF06AB" w:rsidRDefault="008B7EF7" w:rsidP="004F78EA">
            <w:pPr>
              <w:spacing w:after="120" w:line="240" w:lineRule="auto"/>
              <w:jc w:val="left"/>
              <w:rPr>
                <w:lang w:val="fr-FR"/>
              </w:rPr>
            </w:pPr>
            <w:r w:rsidRPr="00AF06AB">
              <w:rPr>
                <w:rFonts w:eastAsia="Arial Unicode MS"/>
                <w:lang w:val="fr-FR"/>
              </w:rPr>
              <w:t>L</w:t>
            </w:r>
            <w:r w:rsidR="00F27416" w:rsidRPr="00AF06AB">
              <w:rPr>
                <w:rFonts w:eastAsia="Arial Unicode MS"/>
                <w:lang w:val="fr-FR"/>
              </w:rPr>
              <w:t>’</w:t>
            </w:r>
            <w:r w:rsidRPr="00AF06AB">
              <w:rPr>
                <w:rFonts w:eastAsia="Arial Unicode MS"/>
                <w:lang w:val="fr-FR"/>
              </w:rPr>
              <w:t>Afrique du Sud ne reprend un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que si les descriptions variétales suivent les </w:t>
            </w:r>
            <w:r w:rsidR="00BB50E6" w:rsidRPr="00AF06AB">
              <w:rPr>
                <w:rFonts w:eastAsia="Arial Unicode MS"/>
                <w:lang w:val="fr-FR"/>
              </w:rPr>
              <w:t>principes</w:t>
            </w:r>
            <w:r w:rsidRPr="00AF06AB">
              <w:rPr>
                <w:rFonts w:eastAsia="Arial Unicode MS"/>
                <w:lang w:val="fr-FR"/>
              </w:rPr>
              <w:t xml:space="preserve">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UPOV</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A9FD1C0" w14:textId="77777777" w:rsidTr="005A1C08">
        <w:tc>
          <w:tcPr>
            <w:tcW w:w="9393" w:type="dxa"/>
          </w:tcPr>
          <w:p w14:paraId="392A6635" w14:textId="3CD19DC5" w:rsidR="008F5DD0" w:rsidRPr="00AF06AB" w:rsidRDefault="008B7EF7" w:rsidP="004F78EA">
            <w:pPr>
              <w:spacing w:after="120" w:line="240" w:lineRule="auto"/>
              <w:jc w:val="left"/>
              <w:rPr>
                <w:lang w:val="fr-FR"/>
              </w:rPr>
            </w:pPr>
            <w:r w:rsidRPr="00AF06AB">
              <w:rPr>
                <w:rFonts w:eastAsia="Arial Unicode MS"/>
                <w:lang w:val="fr-FR"/>
              </w:rPr>
              <w:t>Nous commandons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aux services compéten</w:t>
            </w:r>
            <w:r w:rsidR="0020543A" w:rsidRPr="00AF06AB">
              <w:rPr>
                <w:rFonts w:eastAsia="Arial Unicode MS"/>
                <w:lang w:val="fr-FR"/>
              </w:rPr>
              <w:t>ts.  Ai</w:t>
            </w:r>
            <w:r w:rsidRPr="00AF06AB">
              <w:rPr>
                <w:rFonts w:eastAsia="Arial Unicode MS"/>
                <w:lang w:val="fr-FR"/>
              </w:rPr>
              <w:t>nsi nous sommes sûrs que le rapport est élaboré correctement.</w:t>
            </w:r>
          </w:p>
        </w:tc>
      </w:tr>
      <w:tr w:rsidR="008F5DD0" w:rsidRPr="00AF06AB" w14:paraId="0A902F70" w14:textId="77777777" w:rsidTr="005A1C08">
        <w:tc>
          <w:tcPr>
            <w:tcW w:w="9393" w:type="dxa"/>
          </w:tcPr>
          <w:p w14:paraId="503E8C10" w14:textId="477B2CBD" w:rsidR="008F5DD0" w:rsidRPr="00AF06AB" w:rsidRDefault="008B7EF7" w:rsidP="004F78EA">
            <w:pPr>
              <w:spacing w:after="120" w:line="240" w:lineRule="auto"/>
              <w:jc w:val="left"/>
              <w:rPr>
                <w:lang w:val="fr-FR"/>
              </w:rPr>
            </w:pPr>
            <w:r w:rsidRPr="00AF06AB">
              <w:rPr>
                <w:rFonts w:eastAsia="Arial Unicode MS"/>
                <w:lang w:val="fr-FR"/>
              </w:rPr>
              <w:t>Nous n</w:t>
            </w:r>
            <w:r w:rsidR="00F27416" w:rsidRPr="00AF06AB">
              <w:rPr>
                <w:rFonts w:eastAsia="Arial Unicode MS"/>
                <w:lang w:val="fr-FR"/>
              </w:rPr>
              <w:t>’</w:t>
            </w:r>
            <w:r w:rsidRPr="00AF06AB">
              <w:rPr>
                <w:rFonts w:eastAsia="Arial Unicode MS"/>
                <w:lang w:val="fr-FR"/>
              </w:rPr>
              <w:t>avons pas d</w:t>
            </w:r>
            <w:r w:rsidR="00F27416" w:rsidRPr="00AF06AB">
              <w:rPr>
                <w:rFonts w:eastAsia="Arial Unicode MS"/>
                <w:lang w:val="fr-FR"/>
              </w:rPr>
              <w:t>’</w:t>
            </w:r>
            <w:r w:rsidRPr="00AF06AB">
              <w:rPr>
                <w:rFonts w:eastAsia="Arial Unicode MS"/>
                <w:lang w:val="fr-FR"/>
              </w:rPr>
              <w:t>examen national DHS.</w:t>
            </w:r>
            <w:r w:rsidR="008F5DD0" w:rsidRPr="00AF06AB">
              <w:rPr>
                <w:rFonts w:eastAsia="Arial Unicode MS"/>
                <w:lang w:val="fr-FR"/>
              </w:rPr>
              <w:t xml:space="preserve"> </w:t>
            </w:r>
            <w:r w:rsidR="00BE51CA" w:rsidRPr="00AF06AB">
              <w:rPr>
                <w:rFonts w:eastAsia="Arial Unicode MS"/>
                <w:lang w:val="fr-FR"/>
              </w:rPr>
              <w:t xml:space="preserve"> </w:t>
            </w:r>
          </w:p>
        </w:tc>
      </w:tr>
    </w:tbl>
    <w:p w14:paraId="4B64C888" w14:textId="77777777" w:rsidR="008F5DD0" w:rsidRPr="00AF06AB" w:rsidRDefault="008F5DD0" w:rsidP="008F5DD0">
      <w:pPr>
        <w:jc w:val="left"/>
        <w:rPr>
          <w:rFonts w:eastAsia="Arial" w:cs="Arial"/>
          <w:lang w:val="fr-FR"/>
        </w:rPr>
      </w:pPr>
      <w:bookmarkStart w:id="37" w:name="_Toc27"/>
      <w:r w:rsidRPr="00AF06AB">
        <w:rPr>
          <w:rFonts w:eastAsia="Arial" w:cs="Arial"/>
          <w:lang w:val="fr-FR"/>
        </w:rPr>
        <w:br w:type="page"/>
      </w:r>
    </w:p>
    <w:p w14:paraId="229AC122" w14:textId="51DFABA6"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lastRenderedPageBreak/>
        <w:t>6.</w:t>
      </w:r>
      <w:r w:rsidR="00BE51CA" w:rsidRPr="00AF06AB">
        <w:rPr>
          <w:rFonts w:eastAsia="Arial Unicode MS" w:cs="Arial"/>
          <w:b/>
          <w:bCs/>
          <w:lang w:val="fr-FR"/>
        </w:rPr>
        <w:t xml:space="preserve">  </w:t>
      </w:r>
      <w:r w:rsidR="0087772F" w:rsidRPr="00AF06AB">
        <w:rPr>
          <w:rFonts w:eastAsia="Arial Unicode MS" w:cs="Arial"/>
          <w:b/>
          <w:bCs/>
          <w:lang w:val="fr-FR"/>
        </w:rPr>
        <w:t>Votre pays ou votre organisation accepte</w:t>
      </w:r>
      <w:r w:rsidR="00F27416" w:rsidRPr="00AF06AB">
        <w:rPr>
          <w:rFonts w:eastAsia="Arial Unicode MS" w:cs="Arial"/>
          <w:b/>
          <w:bCs/>
          <w:lang w:val="fr-FR"/>
        </w:rPr>
        <w:t>-</w:t>
      </w:r>
      <w:r w:rsidR="0087772F" w:rsidRPr="00AF06AB">
        <w:rPr>
          <w:rFonts w:eastAsia="Arial Unicode MS" w:cs="Arial"/>
          <w:b/>
          <w:bCs/>
          <w:lang w:val="fr-FR"/>
        </w:rPr>
        <w:t>t</w:t>
      </w:r>
      <w:r w:rsidR="00F27416" w:rsidRPr="00AF06AB">
        <w:rPr>
          <w:rFonts w:eastAsia="Arial Unicode MS" w:cs="Arial"/>
          <w:b/>
          <w:bCs/>
          <w:lang w:val="fr-FR"/>
        </w:rPr>
        <w:t>-</w:t>
      </w:r>
      <w:r w:rsidR="0087772F" w:rsidRPr="00AF06AB">
        <w:rPr>
          <w:rFonts w:eastAsia="Arial Unicode MS" w:cs="Arial"/>
          <w:b/>
          <w:bCs/>
          <w:lang w:val="fr-FR"/>
        </w:rPr>
        <w:t>il ou accepte</w:t>
      </w:r>
      <w:r w:rsidR="00F27416" w:rsidRPr="00AF06AB">
        <w:rPr>
          <w:rFonts w:eastAsia="Arial Unicode MS" w:cs="Arial"/>
          <w:b/>
          <w:bCs/>
          <w:lang w:val="fr-FR"/>
        </w:rPr>
        <w:t>-</w:t>
      </w:r>
      <w:r w:rsidR="0087772F" w:rsidRPr="00AF06AB">
        <w:rPr>
          <w:rFonts w:eastAsia="Arial Unicode MS" w:cs="Arial"/>
          <w:b/>
          <w:bCs/>
          <w:lang w:val="fr-FR"/>
        </w:rPr>
        <w:t>t</w:t>
      </w:r>
      <w:r w:rsidR="00F27416" w:rsidRPr="00AF06AB">
        <w:rPr>
          <w:rFonts w:eastAsia="Arial Unicode MS" w:cs="Arial"/>
          <w:b/>
          <w:bCs/>
          <w:lang w:val="fr-FR"/>
        </w:rPr>
        <w:t>-</w:t>
      </w:r>
      <w:r w:rsidR="0087772F" w:rsidRPr="00AF06AB">
        <w:rPr>
          <w:rFonts w:eastAsia="Arial Unicode MS" w:cs="Arial"/>
          <w:b/>
          <w:bCs/>
          <w:lang w:val="fr-FR"/>
        </w:rPr>
        <w:t>elle des rapports d</w:t>
      </w:r>
      <w:r w:rsidR="00F27416" w:rsidRPr="00AF06AB">
        <w:rPr>
          <w:rFonts w:eastAsia="Arial Unicode MS" w:cs="Arial"/>
          <w:b/>
          <w:bCs/>
          <w:lang w:val="fr-FR"/>
        </w:rPr>
        <w:t>’</w:t>
      </w:r>
      <w:r w:rsidR="0087772F" w:rsidRPr="00AF06AB">
        <w:rPr>
          <w:rFonts w:eastAsia="Arial Unicode MS" w:cs="Arial"/>
          <w:b/>
          <w:bCs/>
          <w:lang w:val="fr-FR"/>
        </w:rPr>
        <w:t>examen</w:t>
      </w:r>
      <w:r w:rsidR="00BE51CA" w:rsidRPr="00AF06AB">
        <w:rPr>
          <w:rFonts w:eastAsia="Arial Unicode MS" w:cs="Arial"/>
          <w:b/>
          <w:bCs/>
          <w:lang w:val="fr-FR"/>
        </w:rPr>
        <w:t> </w:t>
      </w:r>
      <w:r w:rsidR="0087772F" w:rsidRPr="00AF06AB">
        <w:rPr>
          <w:rFonts w:eastAsia="Arial Unicode MS" w:cs="Arial"/>
          <w:b/>
          <w:bCs/>
          <w:lang w:val="fr-FR"/>
        </w:rPr>
        <w:t xml:space="preserve">DHS </w:t>
      </w:r>
      <w:r w:rsidR="00126460" w:rsidRPr="00AF06AB">
        <w:rPr>
          <w:rFonts w:eastAsia="Arial Unicode MS" w:cs="Arial"/>
          <w:b/>
          <w:bCs/>
          <w:lang w:val="fr-FR"/>
        </w:rPr>
        <w:t xml:space="preserve">basés sur des </w:t>
      </w:r>
      <w:r w:rsidR="0087772F" w:rsidRPr="00AF06AB">
        <w:rPr>
          <w:rFonts w:eastAsia="Arial Unicode MS" w:cs="Arial"/>
          <w:b/>
          <w:bCs/>
          <w:lang w:val="fr-FR"/>
        </w:rPr>
        <w:t xml:space="preserve">essais réalisés dans les locaux </w:t>
      </w:r>
      <w:r w:rsidR="00960142" w:rsidRPr="00AF06AB">
        <w:rPr>
          <w:rFonts w:eastAsia="Arial Unicode MS" w:cs="Arial"/>
          <w:b/>
          <w:bCs/>
          <w:lang w:val="fr-FR"/>
        </w:rPr>
        <w:t>des obtenteurs</w:t>
      </w:r>
      <w:r w:rsidR="0087772F" w:rsidRPr="00AF06AB">
        <w:rPr>
          <w:rFonts w:eastAsia="Arial Unicode MS" w:cs="Arial"/>
          <w:b/>
          <w:bCs/>
          <w:lang w:val="fr-FR"/>
        </w:rPr>
        <w:t xml:space="preserve"> sur le territoire de votre pays ou de votre organisation</w:t>
      </w:r>
      <w:r w:rsidRPr="00AF06AB">
        <w:rPr>
          <w:rFonts w:eastAsia="Arial Unicode MS" w:cs="Arial"/>
          <w:b/>
          <w:bCs/>
          <w:lang w:val="fr-FR"/>
        </w:rPr>
        <w:t>?</w:t>
      </w:r>
    </w:p>
    <w:p w14:paraId="25EFF365" w14:textId="77777777" w:rsidR="008F5DD0" w:rsidRPr="00AF06AB" w:rsidRDefault="008F5DD0" w:rsidP="004F78EA">
      <w:pPr>
        <w:spacing w:after="120"/>
        <w:jc w:val="left"/>
        <w:rPr>
          <w:rFonts w:eastAsia="Arial" w:cs="Arial"/>
          <w:sz w:val="12"/>
          <w:szCs w:val="12"/>
          <w:lang w:val="fr-FR"/>
        </w:rPr>
      </w:pPr>
      <w:r w:rsidRPr="00AF06AB">
        <w:rPr>
          <w:rFonts w:eastAsia="Arial" w:cs="Arial"/>
          <w:noProof/>
          <w:lang w:val="fr-FR"/>
        </w:rPr>
        <w:drawing>
          <wp:inline distT="0" distB="0" distL="0" distR="0" wp14:anchorId="345AC0B0" wp14:editId="24310CBF">
            <wp:extent cx="5741581" cy="246634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table"/>
        <w:tblW w:w="0" w:type="auto"/>
        <w:tblInd w:w="80" w:type="dxa"/>
        <w:tblLook w:val="04A0" w:firstRow="1" w:lastRow="0" w:firstColumn="1" w:lastColumn="0" w:noHBand="0" w:noVBand="1"/>
      </w:tblPr>
      <w:tblGrid>
        <w:gridCol w:w="3439"/>
        <w:gridCol w:w="2504"/>
        <w:gridCol w:w="2952"/>
      </w:tblGrid>
      <w:tr w:rsidR="008F5DD0" w:rsidRPr="00AF06AB" w14:paraId="2AF55A45" w14:textId="77777777" w:rsidTr="000759D0">
        <w:tc>
          <w:tcPr>
            <w:tcW w:w="3439" w:type="dxa"/>
          </w:tcPr>
          <w:p w14:paraId="01592C75" w14:textId="29BFACCF"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Val</w:t>
            </w:r>
            <w:r w:rsidR="009C4170" w:rsidRPr="00AF06AB">
              <w:rPr>
                <w:rFonts w:ascii="Arial Unicode MS" w:eastAsia="Arial Unicode MS" w:hAnsi="Arial Unicode MS" w:cs="Arial Unicode MS"/>
                <w:lang w:val="fr-FR"/>
              </w:rPr>
              <w:t>eur</w:t>
            </w:r>
          </w:p>
        </w:tc>
        <w:tc>
          <w:tcPr>
            <w:tcW w:w="2504" w:type="dxa"/>
          </w:tcPr>
          <w:p w14:paraId="550B31E9" w14:textId="657BCE23"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P</w:t>
            </w:r>
            <w:r w:rsidR="009C4170" w:rsidRPr="00AF06AB">
              <w:rPr>
                <w:rFonts w:ascii="Arial Unicode MS" w:eastAsia="Arial Unicode MS" w:hAnsi="Arial Unicode MS" w:cs="Arial Unicode MS"/>
                <w:lang w:val="fr-FR"/>
              </w:rPr>
              <w:t>ourcentage</w:t>
            </w:r>
            <w:r w:rsidRPr="00AF06AB">
              <w:rPr>
                <w:rFonts w:ascii="Arial Unicode MS" w:eastAsia="Arial Unicode MS" w:hAnsi="Arial Unicode MS" w:cs="Arial Unicode MS"/>
                <w:lang w:val="fr-FR"/>
              </w:rPr>
              <w:t xml:space="preserve"> </w:t>
            </w:r>
          </w:p>
        </w:tc>
        <w:tc>
          <w:tcPr>
            <w:tcW w:w="2952" w:type="dxa"/>
          </w:tcPr>
          <w:p w14:paraId="29869455" w14:textId="432F6F25" w:rsidR="008F5DD0" w:rsidRPr="00AF06AB" w:rsidRDefault="009C4170" w:rsidP="004F78EA">
            <w:pPr>
              <w:spacing w:after="120" w:line="240" w:lineRule="auto"/>
              <w:jc w:val="left"/>
              <w:rPr>
                <w:lang w:val="fr-FR"/>
              </w:rPr>
            </w:pPr>
            <w:r w:rsidRPr="00AF06AB">
              <w:rPr>
                <w:rFonts w:ascii="Arial Unicode MS" w:eastAsia="Arial Unicode MS" w:hAnsi="Arial Unicode MS" w:cs="Arial Unicode MS"/>
                <w:lang w:val="fr-FR"/>
              </w:rPr>
              <w:t>Nombre</w:t>
            </w:r>
            <w:r w:rsidR="008F5DD0" w:rsidRPr="00AF06AB">
              <w:rPr>
                <w:rFonts w:ascii="Arial Unicode MS" w:eastAsia="Arial Unicode MS" w:hAnsi="Arial Unicode MS" w:cs="Arial Unicode MS"/>
                <w:lang w:val="fr-FR"/>
              </w:rPr>
              <w:t xml:space="preserve"> </w:t>
            </w:r>
          </w:p>
        </w:tc>
      </w:tr>
      <w:tr w:rsidR="008F5DD0" w:rsidRPr="00AF06AB" w14:paraId="355E5AB4" w14:textId="77777777" w:rsidTr="000759D0">
        <w:tc>
          <w:tcPr>
            <w:tcW w:w="3439" w:type="dxa"/>
          </w:tcPr>
          <w:p w14:paraId="2194D74B" w14:textId="284A7EB4"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a.</w:t>
            </w:r>
            <w:r w:rsidRPr="00AF06AB">
              <w:rPr>
                <w:rFonts w:ascii="Arial Unicode MS" w:eastAsia="Arial Unicode MS" w:hAnsi="Arial Unicode MS" w:cs="Arial Unicode MS"/>
                <w:lang w:val="fr-FR"/>
              </w:rPr>
              <w:tab/>
            </w:r>
            <w:r w:rsidR="009C4170" w:rsidRPr="00AF06AB">
              <w:rPr>
                <w:rFonts w:ascii="Arial Unicode MS" w:eastAsia="Arial Unicode MS" w:hAnsi="Arial Unicode MS" w:cs="Arial Unicode MS"/>
                <w:lang w:val="fr-FR"/>
              </w:rPr>
              <w:t>Oui, toujours</w:t>
            </w:r>
            <w:r w:rsidRPr="00AF06AB">
              <w:rPr>
                <w:rFonts w:ascii="Arial Unicode MS" w:eastAsia="Arial Unicode MS" w:hAnsi="Arial Unicode MS" w:cs="Arial Unicode MS"/>
                <w:lang w:val="fr-FR"/>
              </w:rPr>
              <w:t xml:space="preserve"> </w:t>
            </w:r>
          </w:p>
        </w:tc>
        <w:tc>
          <w:tcPr>
            <w:tcW w:w="2504" w:type="dxa"/>
          </w:tcPr>
          <w:p w14:paraId="661423FF"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26% </w:t>
            </w:r>
          </w:p>
        </w:tc>
        <w:tc>
          <w:tcPr>
            <w:tcW w:w="2952" w:type="dxa"/>
          </w:tcPr>
          <w:p w14:paraId="2DB5DFFB"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11 </w:t>
            </w:r>
          </w:p>
        </w:tc>
      </w:tr>
      <w:tr w:rsidR="008F5DD0" w:rsidRPr="00AF06AB" w14:paraId="36B18F3A" w14:textId="77777777" w:rsidTr="000759D0">
        <w:tc>
          <w:tcPr>
            <w:tcW w:w="3439" w:type="dxa"/>
          </w:tcPr>
          <w:p w14:paraId="7FCA7FE8" w14:textId="6E4EB5FA"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b.</w:t>
            </w:r>
            <w:r w:rsidRPr="00AF06AB">
              <w:rPr>
                <w:rFonts w:ascii="Arial Unicode MS" w:eastAsia="Arial Unicode MS" w:hAnsi="Arial Unicode MS" w:cs="Arial Unicode MS"/>
                <w:lang w:val="fr-FR"/>
              </w:rPr>
              <w:tab/>
            </w:r>
            <w:r w:rsidR="009C4170" w:rsidRPr="00AF06AB">
              <w:rPr>
                <w:rFonts w:ascii="Arial Unicode MS" w:eastAsia="Arial Unicode MS" w:hAnsi="Arial Unicode MS" w:cs="Arial Unicode MS"/>
                <w:lang w:val="fr-FR"/>
              </w:rPr>
              <w:t>Oui, sous certaines</w:t>
            </w:r>
            <w:r w:rsidRPr="00AF06AB">
              <w:rPr>
                <w:rFonts w:ascii="Arial Unicode MS" w:eastAsia="Arial Unicode MS" w:hAnsi="Arial Unicode MS" w:cs="Arial Unicode MS"/>
                <w:lang w:val="fr-FR"/>
              </w:rPr>
              <w:t xml:space="preserve"> conditions </w:t>
            </w:r>
          </w:p>
        </w:tc>
        <w:tc>
          <w:tcPr>
            <w:tcW w:w="2504" w:type="dxa"/>
          </w:tcPr>
          <w:p w14:paraId="1699E34A"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42% </w:t>
            </w:r>
          </w:p>
        </w:tc>
        <w:tc>
          <w:tcPr>
            <w:tcW w:w="2952" w:type="dxa"/>
          </w:tcPr>
          <w:p w14:paraId="28B1590A"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18 </w:t>
            </w:r>
          </w:p>
        </w:tc>
      </w:tr>
      <w:tr w:rsidR="008F5DD0" w:rsidRPr="00AF06AB" w14:paraId="5C379D9C" w14:textId="77777777" w:rsidTr="000759D0">
        <w:tc>
          <w:tcPr>
            <w:tcW w:w="3439" w:type="dxa"/>
          </w:tcPr>
          <w:p w14:paraId="54D07F8F" w14:textId="3A1B8B24"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c.</w:t>
            </w:r>
            <w:r w:rsidRPr="00AF06AB">
              <w:rPr>
                <w:rFonts w:ascii="Arial Unicode MS" w:eastAsia="Arial Unicode MS" w:hAnsi="Arial Unicode MS" w:cs="Arial Unicode MS"/>
                <w:lang w:val="fr-FR"/>
              </w:rPr>
              <w:tab/>
              <w:t>No</w:t>
            </w:r>
            <w:r w:rsidR="009C4170" w:rsidRPr="00AF06AB">
              <w:rPr>
                <w:rFonts w:ascii="Arial Unicode MS" w:eastAsia="Arial Unicode MS" w:hAnsi="Arial Unicode MS" w:cs="Arial Unicode MS"/>
                <w:lang w:val="fr-FR"/>
              </w:rPr>
              <w:t>n</w:t>
            </w:r>
          </w:p>
        </w:tc>
        <w:tc>
          <w:tcPr>
            <w:tcW w:w="2504" w:type="dxa"/>
          </w:tcPr>
          <w:p w14:paraId="5DBA6278"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33% </w:t>
            </w:r>
          </w:p>
        </w:tc>
        <w:tc>
          <w:tcPr>
            <w:tcW w:w="2952" w:type="dxa"/>
          </w:tcPr>
          <w:p w14:paraId="52608769"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14 </w:t>
            </w:r>
          </w:p>
        </w:tc>
      </w:tr>
      <w:tr w:rsidR="008F5DD0" w:rsidRPr="00AF06AB" w14:paraId="5EBE44E7" w14:textId="77777777" w:rsidTr="000759D0">
        <w:tc>
          <w:tcPr>
            <w:tcW w:w="3439" w:type="dxa"/>
          </w:tcPr>
          <w:p w14:paraId="5CA65B09"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 </w:t>
            </w:r>
          </w:p>
        </w:tc>
        <w:tc>
          <w:tcPr>
            <w:tcW w:w="2504" w:type="dxa"/>
          </w:tcPr>
          <w:p w14:paraId="74FF61A7" w14:textId="0DC7C59F"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Total </w:t>
            </w:r>
          </w:p>
        </w:tc>
        <w:tc>
          <w:tcPr>
            <w:tcW w:w="2952" w:type="dxa"/>
          </w:tcPr>
          <w:p w14:paraId="04522767"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43 </w:t>
            </w:r>
          </w:p>
        </w:tc>
      </w:tr>
    </w:tbl>
    <w:p w14:paraId="44662B62" w14:textId="77777777" w:rsidR="008F5DD0" w:rsidRPr="00AF06AB" w:rsidRDefault="008F5DD0" w:rsidP="008F5DD0">
      <w:pPr>
        <w:spacing w:after="160" w:line="259" w:lineRule="auto"/>
        <w:jc w:val="left"/>
        <w:rPr>
          <w:rFonts w:eastAsia="Arial Unicode MS" w:cs="Arial"/>
          <w:b/>
          <w:bCs/>
          <w:lang w:val="fr-FR"/>
        </w:rPr>
      </w:pPr>
      <w:bookmarkStart w:id="38" w:name="_Toc14"/>
    </w:p>
    <w:p w14:paraId="2A591BE3" w14:textId="77777777" w:rsidR="004F78EA" w:rsidRPr="00AF06AB" w:rsidRDefault="004F78EA">
      <w:pPr>
        <w:jc w:val="left"/>
        <w:rPr>
          <w:rFonts w:eastAsia="Arial Unicode MS" w:cs="Arial"/>
          <w:b/>
          <w:bCs/>
          <w:lang w:val="fr-FR"/>
        </w:rPr>
      </w:pPr>
      <w:r w:rsidRPr="00AF06AB">
        <w:rPr>
          <w:rFonts w:eastAsia="Arial Unicode MS" w:cs="Arial"/>
          <w:b/>
          <w:bCs/>
          <w:lang w:val="fr-FR"/>
        </w:rPr>
        <w:br w:type="page"/>
      </w:r>
    </w:p>
    <w:p w14:paraId="1E9B23CC" w14:textId="0CC8ED4E"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lastRenderedPageBreak/>
        <w:t xml:space="preserve">6.1. </w:t>
      </w:r>
      <w:r w:rsidR="00BE51CA" w:rsidRPr="00AF06AB">
        <w:rPr>
          <w:rFonts w:eastAsia="Arial Unicode MS" w:cs="Arial"/>
          <w:b/>
          <w:bCs/>
          <w:lang w:val="fr-FR"/>
        </w:rPr>
        <w:t xml:space="preserve"> </w:t>
      </w:r>
      <w:r w:rsidR="00B23A3F" w:rsidRPr="00AF06AB">
        <w:rPr>
          <w:rFonts w:eastAsia="Arial Unicode MS" w:cs="Arial"/>
          <w:b/>
          <w:bCs/>
          <w:lang w:val="fr-FR"/>
        </w:rPr>
        <w:t xml:space="preserve">Veuillez indiquer dans quelles conditions </w:t>
      </w:r>
      <w:bookmarkStart w:id="39" w:name="_Hlk145406759"/>
      <w:r w:rsidR="00B23A3F" w:rsidRPr="00AF06AB">
        <w:rPr>
          <w:rFonts w:eastAsia="Arial Unicode MS" w:cs="Arial"/>
          <w:b/>
          <w:bCs/>
          <w:lang w:val="fr-FR"/>
        </w:rPr>
        <w:t>les rapports d</w:t>
      </w:r>
      <w:r w:rsidR="00F27416" w:rsidRPr="00AF06AB">
        <w:rPr>
          <w:rFonts w:eastAsia="Arial Unicode MS" w:cs="Arial"/>
          <w:b/>
          <w:bCs/>
          <w:lang w:val="fr-FR"/>
        </w:rPr>
        <w:t>’</w:t>
      </w:r>
      <w:r w:rsidR="00B23A3F" w:rsidRPr="00AF06AB">
        <w:rPr>
          <w:rFonts w:eastAsia="Arial Unicode MS" w:cs="Arial"/>
          <w:b/>
          <w:bCs/>
          <w:lang w:val="fr-FR"/>
        </w:rPr>
        <w:t>examen</w:t>
      </w:r>
      <w:r w:rsidR="00BE51CA" w:rsidRPr="00AF06AB">
        <w:rPr>
          <w:rFonts w:eastAsia="Arial Unicode MS" w:cs="Arial"/>
          <w:b/>
          <w:bCs/>
          <w:lang w:val="fr-FR"/>
        </w:rPr>
        <w:t> </w:t>
      </w:r>
      <w:r w:rsidR="00B23A3F" w:rsidRPr="00AF06AB">
        <w:rPr>
          <w:rFonts w:eastAsia="Arial Unicode MS" w:cs="Arial"/>
          <w:b/>
          <w:bCs/>
          <w:lang w:val="fr-FR"/>
        </w:rPr>
        <w:t>DHS sont acceptés sur la base d</w:t>
      </w:r>
      <w:r w:rsidR="00F27416" w:rsidRPr="00AF06AB">
        <w:rPr>
          <w:rFonts w:eastAsia="Arial Unicode MS" w:cs="Arial"/>
          <w:b/>
          <w:bCs/>
          <w:lang w:val="fr-FR"/>
        </w:rPr>
        <w:t>’</w:t>
      </w:r>
      <w:r w:rsidR="00B23A3F" w:rsidRPr="00AF06AB">
        <w:rPr>
          <w:rFonts w:eastAsia="Arial Unicode MS" w:cs="Arial"/>
          <w:b/>
          <w:bCs/>
          <w:lang w:val="fr-FR"/>
        </w:rPr>
        <w:t xml:space="preserve">essais réalisés dans les locaux </w:t>
      </w:r>
      <w:r w:rsidR="00960142" w:rsidRPr="00AF06AB">
        <w:rPr>
          <w:rFonts w:eastAsia="Arial Unicode MS" w:cs="Arial"/>
          <w:b/>
          <w:bCs/>
          <w:lang w:val="fr-FR"/>
        </w:rPr>
        <w:t>des obtenteurs</w:t>
      </w:r>
      <w:r w:rsidR="00B23A3F" w:rsidRPr="00AF06AB">
        <w:rPr>
          <w:rFonts w:eastAsia="Arial Unicode MS" w:cs="Arial"/>
          <w:b/>
          <w:bCs/>
          <w:lang w:val="fr-FR"/>
        </w:rPr>
        <w:t xml:space="preserve"> sur le territoire de votre pays ou de votre organisation</w:t>
      </w:r>
      <w:bookmarkEnd w:id="38"/>
      <w:bookmarkEnd w:id="39"/>
      <w:r w:rsidR="00B23A3F" w:rsidRPr="00AF06AB">
        <w:rPr>
          <w:rFonts w:eastAsia="Arial Unicode MS" w:cs="Arial"/>
          <w:b/>
          <w:bCs/>
          <w:lang w:val="fr-FR"/>
        </w:rPr>
        <w:t>.</w:t>
      </w:r>
    </w:p>
    <w:tbl>
      <w:tblPr>
        <w:tblStyle w:val="table"/>
        <w:tblW w:w="9393" w:type="dxa"/>
        <w:tblInd w:w="80" w:type="dxa"/>
        <w:tblLook w:val="04A0" w:firstRow="1" w:lastRow="0" w:firstColumn="1" w:lastColumn="0" w:noHBand="0" w:noVBand="1"/>
      </w:tblPr>
      <w:tblGrid>
        <w:gridCol w:w="9393"/>
      </w:tblGrid>
      <w:tr w:rsidR="008F5DD0" w:rsidRPr="00AF06AB" w14:paraId="16C41561" w14:textId="77777777" w:rsidTr="005A1C08">
        <w:tc>
          <w:tcPr>
            <w:tcW w:w="9393" w:type="dxa"/>
          </w:tcPr>
          <w:p w14:paraId="40B910BE" w14:textId="32A0F43B" w:rsidR="008F5DD0" w:rsidRPr="00AF06AB" w:rsidRDefault="00505DD5" w:rsidP="004F78EA">
            <w:pPr>
              <w:spacing w:after="120" w:line="240" w:lineRule="auto"/>
              <w:jc w:val="left"/>
              <w:rPr>
                <w:rFonts w:eastAsia="Arial Unicode MS"/>
                <w:lang w:val="fr-FR"/>
              </w:rPr>
            </w:pPr>
            <w:r w:rsidRPr="00AF06AB">
              <w:rPr>
                <w:rFonts w:eastAsia="Arial Unicode MS"/>
                <w:lang w:val="fr-FR"/>
              </w:rPr>
              <w:t xml:space="preserve">La </w:t>
            </w:r>
            <w:r w:rsidR="005D70F9" w:rsidRPr="00AF06AB">
              <w:rPr>
                <w:rFonts w:eastAsia="Arial Unicode MS"/>
                <w:lang w:val="fr-FR"/>
              </w:rPr>
              <w:t>l</w:t>
            </w:r>
            <w:r w:rsidRPr="00AF06AB">
              <w:rPr>
                <w:rFonts w:eastAsia="Arial Unicode MS"/>
                <w:lang w:val="fr-FR"/>
              </w:rPr>
              <w:t>oi australienne sur les droits d</w:t>
            </w:r>
            <w:r w:rsidR="00F27416" w:rsidRPr="00AF06AB">
              <w:rPr>
                <w:rFonts w:eastAsia="Arial Unicode MS"/>
                <w:lang w:val="fr-FR"/>
              </w:rPr>
              <w:t>’</w:t>
            </w:r>
            <w:r w:rsidRPr="00AF06AB">
              <w:rPr>
                <w:rFonts w:eastAsia="Arial Unicode MS"/>
                <w:lang w:val="fr-FR"/>
              </w:rPr>
              <w:t>obtenteur (</w:t>
            </w:r>
            <w:proofErr w:type="spellStart"/>
            <w:r w:rsidRPr="00AF06AB">
              <w:rPr>
                <w:rFonts w:eastAsia="Arial Unicode MS"/>
                <w:i/>
                <w:iCs/>
                <w:lang w:val="fr-FR"/>
              </w:rPr>
              <w:t>Australian</w:t>
            </w:r>
            <w:proofErr w:type="spellEnd"/>
            <w:r w:rsidRPr="00AF06AB">
              <w:rPr>
                <w:rFonts w:eastAsia="Arial Unicode MS"/>
                <w:i/>
                <w:iCs/>
                <w:lang w:val="fr-FR"/>
              </w:rPr>
              <w:t xml:space="preserve"> Plant </w:t>
            </w:r>
            <w:proofErr w:type="spellStart"/>
            <w:r w:rsidRPr="00AF06AB">
              <w:rPr>
                <w:rFonts w:eastAsia="Arial Unicode MS"/>
                <w:i/>
                <w:iCs/>
                <w:lang w:val="fr-FR"/>
              </w:rPr>
              <w:t>Breeder</w:t>
            </w:r>
            <w:r w:rsidR="00F27416" w:rsidRPr="00AF06AB">
              <w:rPr>
                <w:rFonts w:eastAsia="Arial Unicode MS"/>
                <w:i/>
                <w:iCs/>
                <w:lang w:val="fr-FR"/>
              </w:rPr>
              <w:t>’</w:t>
            </w:r>
            <w:r w:rsidRPr="00AF06AB">
              <w:rPr>
                <w:rFonts w:eastAsia="Arial Unicode MS"/>
                <w:i/>
                <w:iCs/>
                <w:lang w:val="fr-FR"/>
              </w:rPr>
              <w:t>s</w:t>
            </w:r>
            <w:proofErr w:type="spellEnd"/>
            <w:r w:rsidRPr="00AF06AB">
              <w:rPr>
                <w:rFonts w:eastAsia="Arial Unicode MS"/>
                <w:i/>
                <w:iCs/>
                <w:lang w:val="fr-FR"/>
              </w:rPr>
              <w:t xml:space="preserve"> </w:t>
            </w:r>
            <w:proofErr w:type="spellStart"/>
            <w:r w:rsidRPr="00AF06AB">
              <w:rPr>
                <w:rFonts w:eastAsia="Arial Unicode MS"/>
                <w:i/>
                <w:iCs/>
                <w:lang w:val="fr-FR"/>
              </w:rPr>
              <w:t>Rights</w:t>
            </w:r>
            <w:proofErr w:type="spellEnd"/>
            <w:r w:rsidRPr="00AF06AB">
              <w:rPr>
                <w:rFonts w:eastAsia="Arial Unicode MS"/>
                <w:i/>
                <w:iCs/>
                <w:lang w:val="fr-FR"/>
              </w:rPr>
              <w:t xml:space="preserve"> </w:t>
            </w:r>
            <w:proofErr w:type="spellStart"/>
            <w:r w:rsidRPr="00AF06AB">
              <w:rPr>
                <w:rFonts w:eastAsia="Arial Unicode MS"/>
                <w:i/>
                <w:iCs/>
                <w:lang w:val="fr-FR"/>
              </w:rPr>
              <w:t>Act</w:t>
            </w:r>
            <w:proofErr w:type="spellEnd"/>
            <w:r w:rsidRPr="00AF06AB">
              <w:rPr>
                <w:rFonts w:eastAsia="Arial Unicode MS"/>
                <w:lang w:val="fr-FR"/>
              </w:rPr>
              <w:t>) exige que l</w:t>
            </w:r>
            <w:r w:rsidR="00F27416" w:rsidRPr="00AF06AB">
              <w:rPr>
                <w:rFonts w:eastAsia="Arial Unicode MS"/>
                <w:lang w:val="fr-FR"/>
              </w:rPr>
              <w:t>’</w:t>
            </w:r>
            <w:r w:rsidRPr="00AF06AB">
              <w:rPr>
                <w:rFonts w:eastAsia="Arial Unicode MS"/>
                <w:lang w:val="fr-FR"/>
              </w:rPr>
              <w:t xml:space="preserve">office désigne et accrédite spécifiquement pour chaque demande une personne (appelée également </w:t>
            </w:r>
            <w:r w:rsidR="00F27416" w:rsidRPr="00AF06AB">
              <w:rPr>
                <w:rFonts w:eastAsia="Arial Unicode MS"/>
                <w:lang w:val="fr-FR"/>
              </w:rPr>
              <w:t>“p</w:t>
            </w:r>
            <w:r w:rsidRPr="00AF06AB">
              <w:rPr>
                <w:rFonts w:eastAsia="Arial Unicode MS"/>
                <w:lang w:val="fr-FR"/>
              </w:rPr>
              <w:t>ersonne qualifié</w:t>
            </w:r>
            <w:r w:rsidR="00F27416" w:rsidRPr="00AF06AB">
              <w:rPr>
                <w:rFonts w:eastAsia="Arial Unicode MS"/>
                <w:lang w:val="fr-FR"/>
              </w:rPr>
              <w:t>e”</w:t>
            </w:r>
            <w:r w:rsidRPr="00AF06AB">
              <w:rPr>
                <w:rFonts w:eastAsia="Arial Unicode MS"/>
                <w:lang w:val="fr-FR"/>
              </w:rPr>
              <w:t>) qui</w:t>
            </w:r>
            <w:r w:rsidR="00F27416" w:rsidRPr="00AF06AB">
              <w:rPr>
                <w:rFonts w:eastAsia="Arial Unicode MS"/>
                <w:lang w:val="fr-FR"/>
              </w:rPr>
              <w:t xml:space="preserve"> : – </w:t>
            </w:r>
            <w:r w:rsidRPr="00AF06AB">
              <w:rPr>
                <w:rFonts w:eastAsia="Arial Unicode MS"/>
                <w:lang w:val="fr-FR"/>
              </w:rPr>
              <w:t>supervisera les essais en culture de la variété en Australie et,</w:t>
            </w:r>
            <w:r w:rsidR="00F27416" w:rsidRPr="00AF06AB">
              <w:rPr>
                <w:rFonts w:eastAsia="Arial Unicode MS"/>
                <w:lang w:val="fr-FR"/>
              </w:rPr>
              <w:t xml:space="preserve"> – </w:t>
            </w:r>
            <w:r w:rsidRPr="00AF06AB">
              <w:rPr>
                <w:rFonts w:eastAsia="Arial Unicode MS"/>
                <w:lang w:val="fr-FR"/>
              </w:rPr>
              <w:t>élaborera et enregistrera une description détaillée de la variété (d</w:t>
            </w:r>
            <w:r w:rsidR="00F27416" w:rsidRPr="00AF06AB">
              <w:rPr>
                <w:rFonts w:eastAsia="Arial Unicode MS"/>
                <w:lang w:val="fr-FR"/>
              </w:rPr>
              <w:t>’</w:t>
            </w:r>
            <w:r w:rsidRPr="00AF06AB">
              <w:rPr>
                <w:rFonts w:eastAsia="Arial Unicode MS"/>
                <w:lang w:val="fr-FR"/>
              </w:rPr>
              <w:t>après les données des essais de culture réalisés en Australie ou à l</w:t>
            </w:r>
            <w:r w:rsidR="00F27416" w:rsidRPr="00AF06AB">
              <w:rPr>
                <w:rFonts w:eastAsia="Arial Unicode MS"/>
                <w:lang w:val="fr-FR"/>
              </w:rPr>
              <w:t>’</w:t>
            </w:r>
            <w:r w:rsidRPr="00AF06AB">
              <w:rPr>
                <w:rFonts w:eastAsia="Arial Unicode MS"/>
                <w:lang w:val="fr-FR"/>
              </w:rPr>
              <w:t>étrang</w:t>
            </w:r>
            <w:r w:rsidR="0020543A" w:rsidRPr="00AF06AB">
              <w:rPr>
                <w:rFonts w:eastAsia="Arial Unicode MS"/>
                <w:lang w:val="fr-FR"/>
              </w:rPr>
              <w:t>er).  Lo</w:t>
            </w:r>
            <w:r w:rsidRPr="00AF06AB">
              <w:rPr>
                <w:rFonts w:eastAsia="Arial Unicode MS"/>
                <w:lang w:val="fr-FR"/>
              </w:rPr>
              <w:t>rsque l</w:t>
            </w:r>
            <w:r w:rsidR="00F27416" w:rsidRPr="00AF06AB">
              <w:rPr>
                <w:rFonts w:eastAsia="Arial Unicode MS"/>
                <w:lang w:val="fr-FR"/>
              </w:rPr>
              <w:t>’</w:t>
            </w:r>
            <w:r w:rsidRPr="00AF06AB">
              <w:rPr>
                <w:rFonts w:eastAsia="Arial Unicode MS"/>
                <w:lang w:val="fr-FR"/>
              </w:rPr>
              <w:t>essai est prêt pour l</w:t>
            </w:r>
            <w:r w:rsidR="00F27416" w:rsidRPr="00AF06AB">
              <w:rPr>
                <w:rFonts w:eastAsia="Arial Unicode MS"/>
                <w:lang w:val="fr-FR"/>
              </w:rPr>
              <w:t>’</w:t>
            </w:r>
            <w:r w:rsidRPr="00AF06AB">
              <w:rPr>
                <w:rFonts w:eastAsia="Arial Unicode MS"/>
                <w:lang w:val="fr-FR"/>
              </w:rPr>
              <w:t xml:space="preserve">examen, la personne qualifiée ou le déposant doit </w:t>
            </w:r>
            <w:r w:rsidR="00154E84" w:rsidRPr="00AF06AB">
              <w:rPr>
                <w:rFonts w:eastAsia="Arial Unicode MS"/>
                <w:lang w:val="fr-FR"/>
              </w:rPr>
              <w:t>en informer l</w:t>
            </w:r>
            <w:r w:rsidR="00F27416" w:rsidRPr="00AF06AB">
              <w:rPr>
                <w:rFonts w:eastAsia="Arial Unicode MS"/>
                <w:lang w:val="fr-FR"/>
              </w:rPr>
              <w:t>’</w:t>
            </w:r>
            <w:r w:rsidR="00154E84" w:rsidRPr="00AF06AB">
              <w:rPr>
                <w:rFonts w:eastAsia="Arial Unicode MS"/>
                <w:lang w:val="fr-FR"/>
              </w:rPr>
              <w:t>office qui estimera ensuite s</w:t>
            </w:r>
            <w:r w:rsidR="00F27416" w:rsidRPr="00AF06AB">
              <w:rPr>
                <w:rFonts w:eastAsia="Arial Unicode MS"/>
                <w:lang w:val="fr-FR"/>
              </w:rPr>
              <w:t>’</w:t>
            </w:r>
            <w:r w:rsidR="00154E84" w:rsidRPr="00AF06AB">
              <w:rPr>
                <w:rFonts w:eastAsia="Arial Unicode MS"/>
                <w:lang w:val="fr-FR"/>
              </w:rPr>
              <w:t>il doit assister à l</w:t>
            </w:r>
            <w:r w:rsidR="00F27416" w:rsidRPr="00AF06AB">
              <w:rPr>
                <w:rFonts w:eastAsia="Arial Unicode MS"/>
                <w:lang w:val="fr-FR"/>
              </w:rPr>
              <w:t>’</w:t>
            </w:r>
            <w:r w:rsidR="00154E84" w:rsidRPr="00AF06AB">
              <w:rPr>
                <w:rFonts w:eastAsia="Arial Unicode MS"/>
                <w:lang w:val="fr-FR"/>
              </w:rPr>
              <w:t>essai en personne pour vérifier les données prélevées.</w:t>
            </w:r>
          </w:p>
        </w:tc>
      </w:tr>
      <w:tr w:rsidR="008F5DD0" w:rsidRPr="00AF06AB" w14:paraId="4DF1A113" w14:textId="77777777" w:rsidTr="005A1C08">
        <w:tc>
          <w:tcPr>
            <w:tcW w:w="9393" w:type="dxa"/>
          </w:tcPr>
          <w:p w14:paraId="7B74E13B" w14:textId="6CFB4DCF" w:rsidR="008F5DD0" w:rsidRPr="00AF06AB" w:rsidRDefault="00FC13E5" w:rsidP="004F78EA">
            <w:pPr>
              <w:spacing w:after="120" w:line="240" w:lineRule="auto"/>
              <w:jc w:val="left"/>
              <w:rPr>
                <w:rFonts w:eastAsia="Arial Unicode MS"/>
                <w:lang w:val="fr-FR"/>
              </w:rPr>
            </w:pPr>
            <w:r w:rsidRPr="00AF06AB">
              <w:rPr>
                <w:rFonts w:eastAsia="Arial Unicode MS"/>
                <w:lang w:val="fr-FR"/>
              </w:rPr>
              <w:t>Les examens DHS sont réalisés dans les locaux des obtenteurs principalement pour les arbres et les plantes ornementales mais c</w:t>
            </w:r>
            <w:r w:rsidR="00F27416" w:rsidRPr="00AF06AB">
              <w:rPr>
                <w:rFonts w:eastAsia="Arial Unicode MS"/>
                <w:lang w:val="fr-FR"/>
              </w:rPr>
              <w:t>’</w:t>
            </w:r>
            <w:r w:rsidRPr="00AF06AB">
              <w:rPr>
                <w:rFonts w:eastAsia="Arial Unicode MS"/>
                <w:lang w:val="fr-FR"/>
              </w:rPr>
              <w:t xml:space="preserve">est le service </w:t>
            </w:r>
            <w:r w:rsidR="00296957" w:rsidRPr="00AF06AB">
              <w:rPr>
                <w:rFonts w:eastAsia="Arial Unicode MS"/>
                <w:lang w:val="fr-FR"/>
              </w:rPr>
              <w:t xml:space="preserve">officiel </w:t>
            </w:r>
            <w:r w:rsidRPr="00AF06AB">
              <w:rPr>
                <w:rFonts w:eastAsia="Arial Unicode MS"/>
                <w:lang w:val="fr-FR"/>
              </w:rPr>
              <w:t xml:space="preserve">qui recueille les données et analyse les </w:t>
            </w:r>
            <w:r w:rsidR="009A0595" w:rsidRPr="00AF06AB">
              <w:rPr>
                <w:rFonts w:eastAsia="Arial Unicode MS"/>
                <w:lang w:val="fr-FR"/>
              </w:rPr>
              <w:t>rapports</w:t>
            </w:r>
            <w:r w:rsidR="008F5DD0" w:rsidRPr="00AF06AB">
              <w:rPr>
                <w:rFonts w:eastAsia="Arial Unicode MS"/>
                <w:lang w:val="fr-FR"/>
              </w:rPr>
              <w:t xml:space="preserve">.  </w:t>
            </w:r>
          </w:p>
        </w:tc>
      </w:tr>
      <w:tr w:rsidR="008F5DD0" w:rsidRPr="00AF06AB" w14:paraId="79872192" w14:textId="77777777" w:rsidTr="005A1C08">
        <w:tc>
          <w:tcPr>
            <w:tcW w:w="9393" w:type="dxa"/>
          </w:tcPr>
          <w:p w14:paraId="49BD2D7E" w14:textId="1D632C17" w:rsidR="008F5DD0" w:rsidRPr="00AF06AB" w:rsidRDefault="008F5DD0" w:rsidP="004F78EA">
            <w:pPr>
              <w:keepLines/>
              <w:spacing w:after="120" w:line="240" w:lineRule="auto"/>
              <w:jc w:val="left"/>
              <w:rPr>
                <w:rFonts w:eastAsia="Arial Unicode MS"/>
                <w:lang w:val="fr-FR"/>
              </w:rPr>
            </w:pPr>
            <w:r w:rsidRPr="00AF06AB">
              <w:rPr>
                <w:rFonts w:eastAsia="Arial Unicode MS"/>
                <w:lang w:val="fr-FR"/>
              </w:rPr>
              <w:t>1.</w:t>
            </w:r>
            <w:r w:rsidR="00BE51CA" w:rsidRPr="00AF06AB">
              <w:rPr>
                <w:rFonts w:eastAsia="Arial Unicode MS"/>
                <w:lang w:val="fr-FR"/>
              </w:rPr>
              <w:t xml:space="preserve"> </w:t>
            </w:r>
            <w:r w:rsidRPr="00AF06AB">
              <w:rPr>
                <w:rFonts w:eastAsia="Arial Unicode MS"/>
                <w:lang w:val="fr-FR"/>
              </w:rPr>
              <w:t xml:space="preserve"> </w:t>
            </w:r>
            <w:r w:rsidR="00296957" w:rsidRPr="00AF06AB">
              <w:rPr>
                <w:rFonts w:eastAsia="Arial Unicode MS"/>
                <w:lang w:val="fr-FR"/>
              </w:rPr>
              <w:t>L</w:t>
            </w:r>
            <w:r w:rsidR="00F27416" w:rsidRPr="00AF06AB">
              <w:rPr>
                <w:rFonts w:eastAsia="Arial Unicode MS"/>
                <w:lang w:val="fr-FR"/>
              </w:rPr>
              <w:t>’</w:t>
            </w:r>
            <w:r w:rsidR="00C74515" w:rsidRPr="00AF06AB">
              <w:rPr>
                <w:rFonts w:eastAsia="Arial Unicode MS"/>
                <w:lang w:val="fr-FR"/>
              </w:rPr>
              <w:t>I</w:t>
            </w:r>
            <w:r w:rsidR="00296957" w:rsidRPr="00AF06AB">
              <w:rPr>
                <w:rFonts w:eastAsia="Arial Unicode MS"/>
                <w:lang w:val="fr-FR"/>
              </w:rPr>
              <w:t>nspection accepte les rapports d</w:t>
            </w:r>
            <w:r w:rsidR="00F27416" w:rsidRPr="00AF06AB">
              <w:rPr>
                <w:rFonts w:eastAsia="Arial Unicode MS"/>
                <w:lang w:val="fr-FR"/>
              </w:rPr>
              <w:t>’</w:t>
            </w:r>
            <w:r w:rsidR="00296957" w:rsidRPr="00AF06AB">
              <w:rPr>
                <w:rFonts w:eastAsia="Arial Unicode MS"/>
                <w:lang w:val="fr-FR"/>
              </w:rPr>
              <w:t>examen</w:t>
            </w:r>
            <w:r w:rsidR="00BE51CA" w:rsidRPr="00AF06AB">
              <w:rPr>
                <w:rFonts w:eastAsia="Arial Unicode MS"/>
                <w:lang w:val="fr-FR"/>
              </w:rPr>
              <w:t> </w:t>
            </w:r>
            <w:r w:rsidR="00296957" w:rsidRPr="00AF06AB">
              <w:rPr>
                <w:rFonts w:eastAsia="Arial Unicode MS"/>
                <w:lang w:val="fr-FR"/>
              </w:rPr>
              <w:t xml:space="preserve">DHS basés sur des essais réalisés </w:t>
            </w:r>
            <w:r w:rsidR="00DD3B1C" w:rsidRPr="00AF06AB">
              <w:rPr>
                <w:rFonts w:eastAsia="Arial Unicode MS"/>
                <w:lang w:val="fr-FR"/>
              </w:rPr>
              <w:t xml:space="preserve">dans les locaux des obtenteurs </w:t>
            </w:r>
            <w:r w:rsidR="00296957" w:rsidRPr="00AF06AB">
              <w:rPr>
                <w:rFonts w:eastAsia="Arial Unicode MS"/>
                <w:lang w:val="fr-FR"/>
              </w:rPr>
              <w:t xml:space="preserve">sur le territoire de </w:t>
            </w:r>
            <w:r w:rsidR="00DD3B1C" w:rsidRPr="00AF06AB">
              <w:rPr>
                <w:rFonts w:eastAsia="Arial Unicode MS"/>
                <w:lang w:val="fr-FR"/>
              </w:rPr>
              <w:t>notre pays ou de notre organisation pour les genres et espèces figurant dans le tableau suivant</w:t>
            </w:r>
            <w:r w:rsidR="00F27416" w:rsidRPr="00AF06AB">
              <w:rPr>
                <w:rFonts w:eastAsia="Arial Unicode MS"/>
                <w:lang w:val="fr-FR"/>
              </w:rPr>
              <w:t> :</w:t>
            </w:r>
            <w:r w:rsidR="00DD3B1C" w:rsidRPr="00AF06AB">
              <w:rPr>
                <w:rFonts w:eastAsia="Arial Unicode MS"/>
                <w:lang w:val="fr-FR"/>
              </w:rPr>
              <w:t xml:space="preserve"> </w:t>
            </w:r>
            <w:proofErr w:type="spellStart"/>
            <w:r w:rsidRPr="00AF06AB">
              <w:rPr>
                <w:rFonts w:eastAsia="Arial Unicode MS"/>
                <w:lang w:val="fr-FR"/>
              </w:rPr>
              <w:t>Triticum</w:t>
            </w:r>
            <w:proofErr w:type="spellEnd"/>
            <w:r w:rsidRPr="00AF06AB">
              <w:rPr>
                <w:rFonts w:eastAsia="Arial Unicode MS"/>
                <w:lang w:val="fr-FR"/>
              </w:rPr>
              <w:t xml:space="preserve"> </w:t>
            </w:r>
            <w:proofErr w:type="spellStart"/>
            <w:r w:rsidRPr="00AF06AB">
              <w:rPr>
                <w:rFonts w:eastAsia="Arial Unicode MS"/>
                <w:lang w:val="fr-FR"/>
              </w:rPr>
              <w:t>aestivum</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emend</w:t>
            </w:r>
            <w:proofErr w:type="spellEnd"/>
            <w:r w:rsidRPr="00AF06AB">
              <w:rPr>
                <w:rFonts w:eastAsia="Arial Unicode MS"/>
                <w:lang w:val="fr-FR"/>
              </w:rPr>
              <w:t xml:space="preserve"> Fiori et </w:t>
            </w:r>
            <w:proofErr w:type="spellStart"/>
            <w:r w:rsidRPr="00AF06AB">
              <w:rPr>
                <w:rFonts w:eastAsia="Arial Unicode MS"/>
                <w:lang w:val="fr-FR"/>
              </w:rPr>
              <w:t>Pa</w:t>
            </w:r>
            <w:r w:rsidR="0020543A" w:rsidRPr="00AF06AB">
              <w:rPr>
                <w:rFonts w:eastAsia="Arial Unicode MS"/>
                <w:lang w:val="fr-FR"/>
              </w:rPr>
              <w:t>ol</w:t>
            </w:r>
            <w:proofErr w:type="spellEnd"/>
            <w:r w:rsidR="0020543A" w:rsidRPr="00AF06AB">
              <w:rPr>
                <w:rFonts w:eastAsia="Arial Unicode MS"/>
                <w:lang w:val="fr-FR"/>
              </w:rPr>
              <w:t xml:space="preserve">.  </w:t>
            </w:r>
            <w:proofErr w:type="spellStart"/>
            <w:r w:rsidR="0020543A" w:rsidRPr="00AF06AB">
              <w:rPr>
                <w:rFonts w:eastAsia="Arial Unicode MS"/>
                <w:lang w:val="fr-FR"/>
              </w:rPr>
              <w:t>Tr</w:t>
            </w:r>
            <w:r w:rsidRPr="00AF06AB">
              <w:rPr>
                <w:rFonts w:eastAsia="Arial Unicode MS"/>
                <w:lang w:val="fr-FR"/>
              </w:rPr>
              <w:t>iticum</w:t>
            </w:r>
            <w:proofErr w:type="spellEnd"/>
            <w:r w:rsidRPr="00AF06AB">
              <w:rPr>
                <w:rFonts w:eastAsia="Arial Unicode MS"/>
                <w:lang w:val="fr-FR"/>
              </w:rPr>
              <w:t xml:space="preserve"> </w:t>
            </w:r>
            <w:proofErr w:type="spellStart"/>
            <w:r w:rsidRPr="00AF06AB">
              <w:rPr>
                <w:rFonts w:eastAsia="Arial Unicode MS"/>
                <w:lang w:val="fr-FR"/>
              </w:rPr>
              <w:t>durum</w:t>
            </w:r>
            <w:proofErr w:type="spellEnd"/>
            <w:r w:rsidRPr="00AF06AB">
              <w:rPr>
                <w:rFonts w:eastAsia="Arial Unicode MS"/>
                <w:lang w:val="fr-FR"/>
              </w:rPr>
              <w:t xml:space="preserve"> </w:t>
            </w:r>
            <w:proofErr w:type="spellStart"/>
            <w:r w:rsidRPr="00AF06AB">
              <w:rPr>
                <w:rFonts w:eastAsia="Arial Unicode MS"/>
                <w:lang w:val="fr-FR"/>
              </w:rPr>
              <w:t>De</w:t>
            </w:r>
            <w:r w:rsidR="0020543A" w:rsidRPr="00AF06AB">
              <w:rPr>
                <w:rFonts w:eastAsia="Arial Unicode MS"/>
                <w:lang w:val="fr-FR"/>
              </w:rPr>
              <w:t>sf</w:t>
            </w:r>
            <w:proofErr w:type="spellEnd"/>
            <w:r w:rsidR="0020543A" w:rsidRPr="00AF06AB">
              <w:rPr>
                <w:rFonts w:eastAsia="Arial Unicode MS"/>
                <w:lang w:val="fr-FR"/>
              </w:rPr>
              <w:t xml:space="preserve">.  </w:t>
            </w:r>
            <w:proofErr w:type="spellStart"/>
            <w:r w:rsidR="0020543A" w:rsidRPr="00AF06AB">
              <w:rPr>
                <w:rFonts w:eastAsia="Arial Unicode MS"/>
                <w:lang w:val="fr-FR"/>
              </w:rPr>
              <w:t>Se</w:t>
            </w:r>
            <w:r w:rsidRPr="00AF06AB">
              <w:rPr>
                <w:rFonts w:eastAsia="Arial Unicode MS"/>
                <w:lang w:val="fr-FR"/>
              </w:rPr>
              <w:t>cale</w:t>
            </w:r>
            <w:proofErr w:type="spellEnd"/>
            <w:r w:rsidRPr="00AF06AB">
              <w:rPr>
                <w:rFonts w:eastAsia="Arial Unicode MS"/>
                <w:lang w:val="fr-FR"/>
              </w:rPr>
              <w:t xml:space="preserve"> </w:t>
            </w:r>
            <w:proofErr w:type="spellStart"/>
            <w:r w:rsidRPr="00AF06AB">
              <w:rPr>
                <w:rFonts w:eastAsia="Arial Unicode MS"/>
                <w:lang w:val="fr-FR"/>
              </w:rPr>
              <w:t>cereale</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xTriticosecale</w:t>
            </w:r>
            <w:proofErr w:type="spellEnd"/>
            <w:r w:rsidRPr="00AF06AB">
              <w:rPr>
                <w:rFonts w:eastAsia="Arial Unicode MS"/>
                <w:lang w:val="fr-FR"/>
              </w:rPr>
              <w:t xml:space="preserve"> </w:t>
            </w:r>
            <w:proofErr w:type="spellStart"/>
            <w:r w:rsidRPr="00AF06AB">
              <w:rPr>
                <w:rFonts w:eastAsia="Arial Unicode MS"/>
                <w:lang w:val="fr-FR"/>
              </w:rPr>
              <w:t>Wit</w:t>
            </w:r>
            <w:r w:rsidR="0020543A" w:rsidRPr="00AF06AB">
              <w:rPr>
                <w:rFonts w:eastAsia="Arial Unicode MS"/>
                <w:lang w:val="fr-FR"/>
              </w:rPr>
              <w:t>tm</w:t>
            </w:r>
            <w:proofErr w:type="spellEnd"/>
            <w:r w:rsidR="0020543A" w:rsidRPr="00AF06AB">
              <w:rPr>
                <w:rFonts w:eastAsia="Arial Unicode MS"/>
                <w:lang w:val="fr-FR"/>
              </w:rPr>
              <w:t xml:space="preserve">.  </w:t>
            </w:r>
            <w:proofErr w:type="spellStart"/>
            <w:r w:rsidR="0020543A" w:rsidRPr="00AF06AB">
              <w:rPr>
                <w:rFonts w:eastAsia="Arial Unicode MS"/>
                <w:lang w:val="fr-FR"/>
              </w:rPr>
              <w:t>Ho</w:t>
            </w:r>
            <w:r w:rsidRPr="00AF06AB">
              <w:rPr>
                <w:rFonts w:eastAsia="Arial Unicode MS"/>
                <w:lang w:val="fr-FR"/>
              </w:rPr>
              <w:t>rdeum</w:t>
            </w:r>
            <w:proofErr w:type="spellEnd"/>
            <w:r w:rsidRPr="00AF06AB">
              <w:rPr>
                <w:rFonts w:eastAsia="Arial Unicode MS"/>
                <w:lang w:val="fr-FR"/>
              </w:rPr>
              <w:t xml:space="preserve"> </w:t>
            </w:r>
            <w:proofErr w:type="spellStart"/>
            <w:r w:rsidRPr="00AF06AB">
              <w:rPr>
                <w:rFonts w:eastAsia="Arial Unicode MS"/>
                <w:lang w:val="fr-FR"/>
              </w:rPr>
              <w:t>vulgare</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sensu lato </w:t>
            </w:r>
            <w:proofErr w:type="spellStart"/>
            <w:r w:rsidRPr="00AF06AB">
              <w:rPr>
                <w:rFonts w:eastAsia="Arial Unicode MS"/>
                <w:lang w:val="fr-FR"/>
              </w:rPr>
              <w:t>Fagopyrum</w:t>
            </w:r>
            <w:proofErr w:type="spellEnd"/>
            <w:r w:rsidRPr="00AF06AB">
              <w:rPr>
                <w:rFonts w:eastAsia="Arial Unicode MS"/>
                <w:lang w:val="fr-FR"/>
              </w:rPr>
              <w:t xml:space="preserve"> </w:t>
            </w:r>
            <w:proofErr w:type="spellStart"/>
            <w:r w:rsidRPr="00AF06AB">
              <w:rPr>
                <w:rFonts w:eastAsia="Arial Unicode MS"/>
                <w:lang w:val="fr-FR"/>
              </w:rPr>
              <w:t>esculentum</w:t>
            </w:r>
            <w:proofErr w:type="spellEnd"/>
            <w:r w:rsidRPr="00AF06AB">
              <w:rPr>
                <w:rFonts w:eastAsia="Arial Unicode MS"/>
                <w:lang w:val="fr-FR"/>
              </w:rPr>
              <w:t xml:space="preserve"> </w:t>
            </w:r>
            <w:proofErr w:type="spellStart"/>
            <w:r w:rsidRPr="00AF06AB">
              <w:rPr>
                <w:rFonts w:eastAsia="Arial Unicode MS"/>
                <w:lang w:val="fr-FR"/>
              </w:rPr>
              <w:t>Moench</w:t>
            </w:r>
            <w:proofErr w:type="spellEnd"/>
            <w:r w:rsidRPr="00AF06AB">
              <w:rPr>
                <w:rFonts w:eastAsia="Arial Unicode MS"/>
                <w:lang w:val="fr-FR"/>
              </w:rPr>
              <w:t xml:space="preserve"> </w:t>
            </w:r>
            <w:proofErr w:type="spellStart"/>
            <w:r w:rsidRPr="00AF06AB">
              <w:rPr>
                <w:rFonts w:eastAsia="Arial Unicode MS"/>
                <w:lang w:val="fr-FR"/>
              </w:rPr>
              <w:t>Zea</w:t>
            </w:r>
            <w:proofErr w:type="spellEnd"/>
            <w:r w:rsidRPr="00AF06AB">
              <w:rPr>
                <w:rFonts w:eastAsia="Arial Unicode MS"/>
                <w:lang w:val="fr-FR"/>
              </w:rPr>
              <w:t xml:space="preserve"> </w:t>
            </w:r>
            <w:proofErr w:type="spellStart"/>
            <w:r w:rsidRPr="00AF06AB">
              <w:rPr>
                <w:rFonts w:eastAsia="Arial Unicode MS"/>
                <w:lang w:val="fr-FR"/>
              </w:rPr>
              <w:t>mays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Avena</w:t>
            </w:r>
            <w:proofErr w:type="spellEnd"/>
            <w:r w:rsidRPr="00AF06AB">
              <w:rPr>
                <w:rFonts w:eastAsia="Arial Unicode MS"/>
                <w:lang w:val="fr-FR"/>
              </w:rPr>
              <w:t xml:space="preserve"> </w:t>
            </w:r>
            <w:proofErr w:type="spellStart"/>
            <w:r w:rsidRPr="00AF06AB">
              <w:rPr>
                <w:rFonts w:eastAsia="Arial Unicode MS"/>
                <w:lang w:val="fr-FR"/>
              </w:rPr>
              <w:t>nuda</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Avena</w:t>
            </w:r>
            <w:proofErr w:type="spellEnd"/>
            <w:r w:rsidRPr="00AF06AB">
              <w:rPr>
                <w:rFonts w:eastAsia="Arial Unicode MS"/>
                <w:lang w:val="fr-FR"/>
              </w:rPr>
              <w:t xml:space="preserve"> sativa L.</w:t>
            </w:r>
            <w:r w:rsidR="00BE51CA" w:rsidRPr="00AF06AB">
              <w:rPr>
                <w:rFonts w:eastAsia="Arial Unicode MS"/>
                <w:lang w:val="fr-FR"/>
              </w:rPr>
              <w:t> </w:t>
            </w:r>
            <w:proofErr w:type="spellStart"/>
            <w:r w:rsidRPr="00AF06AB">
              <w:rPr>
                <w:rFonts w:eastAsia="Arial Unicode MS"/>
                <w:lang w:val="fr-FR"/>
              </w:rPr>
              <w:t>Pisum</w:t>
            </w:r>
            <w:proofErr w:type="spellEnd"/>
            <w:r w:rsidRPr="00AF06AB">
              <w:rPr>
                <w:rFonts w:eastAsia="Arial Unicode MS"/>
                <w:lang w:val="fr-FR"/>
              </w:rPr>
              <w:t xml:space="preserve"> </w:t>
            </w:r>
            <w:proofErr w:type="spellStart"/>
            <w:r w:rsidRPr="00AF06AB">
              <w:rPr>
                <w:rFonts w:eastAsia="Arial Unicode MS"/>
                <w:lang w:val="fr-FR"/>
              </w:rPr>
              <w:t>sativum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sensu lato </w:t>
            </w:r>
            <w:proofErr w:type="spellStart"/>
            <w:r w:rsidRPr="00AF06AB">
              <w:rPr>
                <w:rFonts w:eastAsia="Arial Unicode MS"/>
                <w:lang w:val="fr-FR"/>
              </w:rPr>
              <w:t>Lupinus</w:t>
            </w:r>
            <w:proofErr w:type="spellEnd"/>
            <w:r w:rsidRPr="00AF06AB">
              <w:rPr>
                <w:rFonts w:eastAsia="Arial Unicode MS"/>
                <w:lang w:val="fr-FR"/>
              </w:rPr>
              <w:t xml:space="preserve"> </w:t>
            </w:r>
            <w:proofErr w:type="spellStart"/>
            <w:r w:rsidRPr="00AF06AB">
              <w:rPr>
                <w:rFonts w:eastAsia="Arial Unicode MS"/>
                <w:lang w:val="fr-FR"/>
              </w:rPr>
              <w:t>luteus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Lupinus</w:t>
            </w:r>
            <w:proofErr w:type="spellEnd"/>
            <w:r w:rsidRPr="00AF06AB">
              <w:rPr>
                <w:rFonts w:eastAsia="Arial Unicode MS"/>
                <w:lang w:val="fr-FR"/>
              </w:rPr>
              <w:t xml:space="preserve"> </w:t>
            </w:r>
            <w:proofErr w:type="spellStart"/>
            <w:r w:rsidRPr="00AF06AB">
              <w:rPr>
                <w:rFonts w:eastAsia="Arial Unicode MS"/>
                <w:lang w:val="fr-FR"/>
              </w:rPr>
              <w:t>angustifolius</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Glycine max (L.) </w:t>
            </w:r>
            <w:proofErr w:type="spellStart"/>
            <w:r w:rsidRPr="00AF06AB">
              <w:rPr>
                <w:rFonts w:eastAsia="Arial Unicode MS"/>
                <w:lang w:val="fr-FR"/>
              </w:rPr>
              <w:t>Me</w:t>
            </w:r>
            <w:r w:rsidR="0020543A" w:rsidRPr="00AF06AB">
              <w:rPr>
                <w:rFonts w:eastAsia="Arial Unicode MS"/>
                <w:lang w:val="fr-FR"/>
              </w:rPr>
              <w:t>rr</w:t>
            </w:r>
            <w:proofErr w:type="spellEnd"/>
            <w:r w:rsidR="0020543A" w:rsidRPr="00AF06AB">
              <w:rPr>
                <w:rFonts w:eastAsia="Arial Unicode MS"/>
                <w:lang w:val="fr-FR"/>
              </w:rPr>
              <w:t xml:space="preserve">.  </w:t>
            </w:r>
            <w:proofErr w:type="spellStart"/>
            <w:r w:rsidR="0020543A" w:rsidRPr="00AF06AB">
              <w:rPr>
                <w:rFonts w:eastAsia="Arial Unicode MS"/>
                <w:lang w:val="fr-FR"/>
              </w:rPr>
              <w:t>Cu</w:t>
            </w:r>
            <w:r w:rsidRPr="00AF06AB">
              <w:rPr>
                <w:rFonts w:eastAsia="Arial Unicode MS"/>
                <w:lang w:val="fr-FR"/>
              </w:rPr>
              <w:t>cumis</w:t>
            </w:r>
            <w:proofErr w:type="spellEnd"/>
            <w:r w:rsidRPr="00AF06AB">
              <w:rPr>
                <w:rFonts w:eastAsia="Arial Unicode MS"/>
                <w:lang w:val="fr-FR"/>
              </w:rPr>
              <w:t xml:space="preserve"> </w:t>
            </w:r>
            <w:proofErr w:type="spellStart"/>
            <w:r w:rsidRPr="00AF06AB">
              <w:rPr>
                <w:rFonts w:eastAsia="Arial Unicode MS"/>
                <w:lang w:val="fr-FR"/>
              </w:rPr>
              <w:t>sativus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capitata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f.</w:t>
            </w:r>
            <w:r w:rsidR="00BE51CA" w:rsidRPr="00AF06AB">
              <w:rPr>
                <w:rFonts w:eastAsia="Arial Unicode MS"/>
                <w:lang w:val="fr-FR"/>
              </w:rPr>
              <w:t> </w:t>
            </w:r>
            <w:r w:rsidRPr="00AF06AB">
              <w:rPr>
                <w:rFonts w:eastAsia="Arial Unicode MS"/>
                <w:lang w:val="fr-FR"/>
              </w:rPr>
              <w:t xml:space="preserve">alba DC.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capitata</w:t>
            </w:r>
            <w:proofErr w:type="spellEnd"/>
            <w:r w:rsidRPr="00AF06AB">
              <w:rPr>
                <w:rFonts w:eastAsia="Arial Unicode MS"/>
                <w:lang w:val="fr-FR"/>
              </w:rPr>
              <w:t xml:space="preserve"> </w:t>
            </w:r>
            <w:proofErr w:type="spellStart"/>
            <w:r w:rsidRPr="00AF06AB">
              <w:rPr>
                <w:rFonts w:eastAsia="Arial Unicode MS"/>
                <w:lang w:val="fr-FR"/>
              </w:rPr>
              <w:t>L.f</w:t>
            </w:r>
            <w:proofErr w:type="spellEnd"/>
            <w:r w:rsidRPr="00AF06AB">
              <w:rPr>
                <w:rFonts w:eastAsia="Arial Unicode MS"/>
                <w:lang w:val="fr-FR"/>
              </w:rPr>
              <w:t xml:space="preserve">. </w:t>
            </w:r>
            <w:proofErr w:type="spellStart"/>
            <w:r w:rsidRPr="00AF06AB">
              <w:rPr>
                <w:rFonts w:eastAsia="Arial Unicode MS"/>
                <w:lang w:val="fr-FR"/>
              </w:rPr>
              <w:t>rubra</w:t>
            </w:r>
            <w:proofErr w:type="spellEnd"/>
            <w:r w:rsidRPr="00AF06AB">
              <w:rPr>
                <w:rFonts w:eastAsia="Arial Unicode MS"/>
                <w:lang w:val="fr-FR"/>
              </w:rPr>
              <w:t xml:space="preserve"> (L.) </w:t>
            </w:r>
            <w:proofErr w:type="spellStart"/>
            <w:r w:rsidRPr="00AF06AB">
              <w:rPr>
                <w:rFonts w:eastAsia="Arial Unicode MS"/>
                <w:lang w:val="fr-FR"/>
              </w:rPr>
              <w:t>The</w:t>
            </w:r>
            <w:r w:rsidR="0020543A" w:rsidRPr="00AF06AB">
              <w:rPr>
                <w:rFonts w:eastAsia="Arial Unicode MS"/>
                <w:lang w:val="fr-FR"/>
              </w:rPr>
              <w:t>ll</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Pr="00AF06AB">
              <w:rPr>
                <w:rFonts w:eastAsia="Arial Unicode MS"/>
                <w:lang w:val="fr-FR"/>
              </w:rPr>
              <w:t>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sabauda</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convar</w:t>
            </w:r>
            <w:proofErr w:type="spellEnd"/>
            <w:r w:rsidRPr="00AF06AB">
              <w:rPr>
                <w:rFonts w:eastAsia="Arial Unicode MS"/>
                <w:lang w:val="fr-FR"/>
              </w:rPr>
              <w:t xml:space="preserve">. botrytis (L.) Alef. var. botrytis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cymosa</w:t>
            </w:r>
            <w:proofErr w:type="spellEnd"/>
            <w:r w:rsidRPr="00AF06AB">
              <w:rPr>
                <w:rFonts w:eastAsia="Arial Unicode MS"/>
                <w:lang w:val="fr-FR"/>
              </w:rPr>
              <w:t xml:space="preserve"> </w:t>
            </w:r>
            <w:proofErr w:type="spellStart"/>
            <w:r w:rsidRPr="00AF06AB">
              <w:rPr>
                <w:rFonts w:eastAsia="Arial Unicode MS"/>
                <w:lang w:val="fr-FR"/>
              </w:rPr>
              <w:t>Du</w:t>
            </w:r>
            <w:r w:rsidR="0020543A" w:rsidRPr="00AF06AB">
              <w:rPr>
                <w:rFonts w:eastAsia="Arial Unicode MS"/>
                <w:lang w:val="fr-FR"/>
              </w:rPr>
              <w:t>ch</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Pr="00AF06AB">
              <w:rPr>
                <w:rFonts w:eastAsia="Arial Unicode MS"/>
                <w:lang w:val="fr-FR"/>
              </w:rPr>
              <w:t>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gemmifera</w:t>
            </w:r>
            <w:proofErr w:type="spellEnd"/>
            <w:r w:rsidRPr="00AF06AB">
              <w:rPr>
                <w:rFonts w:eastAsia="Arial Unicode MS"/>
                <w:lang w:val="fr-FR"/>
              </w:rPr>
              <w:t xml:space="preserve"> DC.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oleracea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var. </w:t>
            </w:r>
            <w:proofErr w:type="spellStart"/>
            <w:r w:rsidRPr="00AF06AB">
              <w:rPr>
                <w:rFonts w:eastAsia="Arial Unicode MS"/>
                <w:lang w:val="fr-FR"/>
              </w:rPr>
              <w:t>gongylodes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pekinensis</w:t>
            </w:r>
            <w:proofErr w:type="spellEnd"/>
            <w:r w:rsidRPr="00AF06AB">
              <w:rPr>
                <w:rFonts w:eastAsia="Arial Unicode MS"/>
                <w:lang w:val="fr-FR"/>
              </w:rPr>
              <w:t xml:space="preserve"> (</w:t>
            </w:r>
            <w:proofErr w:type="spellStart"/>
            <w:r w:rsidRPr="00AF06AB">
              <w:rPr>
                <w:rFonts w:eastAsia="Arial Unicode MS"/>
                <w:lang w:val="fr-FR"/>
              </w:rPr>
              <w:t>Lour</w:t>
            </w:r>
            <w:proofErr w:type="spellEnd"/>
            <w:r w:rsidRPr="00AF06AB">
              <w:rPr>
                <w:rFonts w:eastAsia="Arial Unicode MS"/>
                <w:lang w:val="fr-FR"/>
              </w:rPr>
              <w:t xml:space="preserve">.) </w:t>
            </w:r>
            <w:proofErr w:type="spellStart"/>
            <w:r w:rsidRPr="00AF06AB">
              <w:rPr>
                <w:rFonts w:eastAsia="Arial Unicode MS"/>
                <w:lang w:val="fr-FR"/>
              </w:rPr>
              <w:t>Ru</w:t>
            </w:r>
            <w:r w:rsidR="0020543A" w:rsidRPr="00AF06AB">
              <w:rPr>
                <w:rFonts w:eastAsia="Arial Unicode MS"/>
                <w:lang w:val="fr-FR"/>
              </w:rPr>
              <w:t>pr</w:t>
            </w:r>
            <w:proofErr w:type="spellEnd"/>
            <w:r w:rsidR="0020543A" w:rsidRPr="00AF06AB">
              <w:rPr>
                <w:rFonts w:eastAsia="Arial Unicode MS"/>
                <w:lang w:val="fr-FR"/>
              </w:rPr>
              <w:t>.  Al</w:t>
            </w:r>
            <w:r w:rsidRPr="00AF06AB">
              <w:rPr>
                <w:rFonts w:eastAsia="Arial Unicode MS"/>
                <w:lang w:val="fr-FR"/>
              </w:rPr>
              <w:t xml:space="preserve">lium </w:t>
            </w:r>
            <w:proofErr w:type="spellStart"/>
            <w:r w:rsidRPr="00AF06AB">
              <w:rPr>
                <w:rFonts w:eastAsia="Arial Unicode MS"/>
                <w:lang w:val="fr-FR"/>
              </w:rPr>
              <w:t>cepa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Daucus </w:t>
            </w:r>
            <w:proofErr w:type="spellStart"/>
            <w:r w:rsidRPr="00AF06AB">
              <w:rPr>
                <w:rFonts w:eastAsia="Arial Unicode MS"/>
                <w:lang w:val="fr-FR"/>
              </w:rPr>
              <w:t>carota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Capsicum </w:t>
            </w:r>
            <w:proofErr w:type="spellStart"/>
            <w:r w:rsidRPr="00AF06AB">
              <w:rPr>
                <w:rFonts w:eastAsia="Arial Unicode MS"/>
                <w:lang w:val="fr-FR"/>
              </w:rPr>
              <w:t>annuum</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Petroselinum</w:t>
            </w:r>
            <w:proofErr w:type="spellEnd"/>
            <w:r w:rsidRPr="00AF06AB">
              <w:rPr>
                <w:rFonts w:eastAsia="Arial Unicode MS"/>
                <w:lang w:val="fr-FR"/>
              </w:rPr>
              <w:t xml:space="preserve"> </w:t>
            </w:r>
            <w:proofErr w:type="spellStart"/>
            <w:r w:rsidRPr="00AF06AB">
              <w:rPr>
                <w:rFonts w:eastAsia="Arial Unicode MS"/>
                <w:lang w:val="fr-FR"/>
              </w:rPr>
              <w:t>crispum</w:t>
            </w:r>
            <w:proofErr w:type="spellEnd"/>
            <w:r w:rsidRPr="00AF06AB">
              <w:rPr>
                <w:rFonts w:eastAsia="Arial Unicode MS"/>
                <w:lang w:val="fr-FR"/>
              </w:rPr>
              <w:t xml:space="preserve"> (Mill.) </w:t>
            </w:r>
            <w:proofErr w:type="spellStart"/>
            <w:r w:rsidRPr="00AF06AB">
              <w:rPr>
                <w:rFonts w:eastAsia="Arial Unicode MS"/>
                <w:lang w:val="fr-FR"/>
              </w:rPr>
              <w:t>Nyman</w:t>
            </w:r>
            <w:proofErr w:type="spellEnd"/>
            <w:r w:rsidRPr="00AF06AB">
              <w:rPr>
                <w:rFonts w:eastAsia="Arial Unicode MS"/>
                <w:lang w:val="fr-FR"/>
              </w:rPr>
              <w:t xml:space="preserve"> ex A.</w:t>
            </w:r>
            <w:r w:rsidR="00BE51CA" w:rsidRPr="00AF06AB">
              <w:rPr>
                <w:rFonts w:eastAsia="Arial Unicode MS"/>
                <w:lang w:val="fr-FR"/>
              </w:rPr>
              <w:t> </w:t>
            </w:r>
            <w:r w:rsidRPr="00AF06AB">
              <w:rPr>
                <w:rFonts w:eastAsia="Arial Unicode MS"/>
                <w:lang w:val="fr-FR"/>
              </w:rPr>
              <w:t>W.</w:t>
            </w:r>
            <w:r w:rsidR="00BE51CA" w:rsidRPr="00AF06AB">
              <w:rPr>
                <w:rFonts w:eastAsia="Arial Unicode MS"/>
                <w:lang w:val="fr-FR"/>
              </w:rPr>
              <w:t> </w:t>
            </w:r>
            <w:r w:rsidRPr="00AF06AB">
              <w:rPr>
                <w:rFonts w:eastAsia="Arial Unicode MS"/>
                <w:lang w:val="fr-FR"/>
              </w:rPr>
              <w:t xml:space="preserve">Hill </w:t>
            </w:r>
            <w:proofErr w:type="spellStart"/>
            <w:r w:rsidRPr="00AF06AB">
              <w:rPr>
                <w:rFonts w:eastAsia="Arial Unicode MS"/>
                <w:lang w:val="fr-FR"/>
              </w:rPr>
              <w:t>Raphanus</w:t>
            </w:r>
            <w:proofErr w:type="spellEnd"/>
            <w:r w:rsidRPr="00AF06AB">
              <w:rPr>
                <w:rFonts w:eastAsia="Arial Unicode MS"/>
                <w:lang w:val="fr-FR"/>
              </w:rPr>
              <w:t xml:space="preserve"> </w:t>
            </w:r>
            <w:proofErr w:type="spellStart"/>
            <w:r w:rsidRPr="00AF06AB">
              <w:rPr>
                <w:rFonts w:eastAsia="Arial Unicode MS"/>
                <w:lang w:val="fr-FR"/>
              </w:rPr>
              <w:t>sativus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rapa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Lactuca sativa L.</w:t>
            </w:r>
            <w:r w:rsidR="00BE51CA" w:rsidRPr="00AF06AB">
              <w:rPr>
                <w:rFonts w:eastAsia="Arial Unicode MS"/>
                <w:lang w:val="fr-FR"/>
              </w:rPr>
              <w:t> </w:t>
            </w:r>
            <w:r w:rsidRPr="00AF06AB">
              <w:rPr>
                <w:rFonts w:eastAsia="Arial Unicode MS"/>
                <w:lang w:val="fr-FR"/>
              </w:rPr>
              <w:t>Beta vulgaris L.</w:t>
            </w:r>
            <w:r w:rsidR="00BE51CA" w:rsidRPr="00AF06AB">
              <w:rPr>
                <w:rFonts w:eastAsia="Arial Unicode MS"/>
                <w:lang w:val="fr-FR"/>
              </w:rPr>
              <w:t> </w:t>
            </w:r>
            <w:proofErr w:type="spellStart"/>
            <w:r w:rsidRPr="00AF06AB">
              <w:rPr>
                <w:rFonts w:eastAsia="Arial Unicode MS"/>
                <w:lang w:val="fr-FR"/>
              </w:rPr>
              <w:t>ssp</w:t>
            </w:r>
            <w:proofErr w:type="spellEnd"/>
            <w:r w:rsidRPr="00AF06AB">
              <w:rPr>
                <w:rFonts w:eastAsia="Arial Unicode MS"/>
                <w:lang w:val="fr-FR"/>
              </w:rPr>
              <w:t xml:space="preserve">. vulgaris var. </w:t>
            </w:r>
            <w:proofErr w:type="spellStart"/>
            <w:r w:rsidRPr="00AF06AB">
              <w:rPr>
                <w:rFonts w:eastAsia="Arial Unicode MS"/>
                <w:lang w:val="fr-FR"/>
              </w:rPr>
              <w:t>conditiva</w:t>
            </w:r>
            <w:proofErr w:type="spellEnd"/>
            <w:r w:rsidRPr="00AF06AB">
              <w:rPr>
                <w:rFonts w:eastAsia="Arial Unicode MS"/>
                <w:lang w:val="fr-FR"/>
              </w:rPr>
              <w:t xml:space="preserve"> Al</w:t>
            </w:r>
            <w:r w:rsidR="0020543A" w:rsidRPr="00AF06AB">
              <w:rPr>
                <w:rFonts w:eastAsia="Arial Unicode MS"/>
                <w:lang w:val="fr-FR"/>
              </w:rPr>
              <w:t>ef.  So</w:t>
            </w:r>
            <w:r w:rsidRPr="00AF06AB">
              <w:rPr>
                <w:rFonts w:eastAsia="Arial Unicode MS"/>
                <w:lang w:val="fr-FR"/>
              </w:rPr>
              <w:t xml:space="preserve">lanum </w:t>
            </w:r>
            <w:proofErr w:type="spellStart"/>
            <w:r w:rsidRPr="00AF06AB">
              <w:rPr>
                <w:rFonts w:eastAsia="Arial Unicode MS"/>
                <w:lang w:val="fr-FR"/>
              </w:rPr>
              <w:t>lycopеrsicum</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Cucurbita</w:t>
            </w:r>
            <w:proofErr w:type="spellEnd"/>
            <w:r w:rsidRPr="00AF06AB">
              <w:rPr>
                <w:rFonts w:eastAsia="Arial Unicode MS"/>
                <w:lang w:val="fr-FR"/>
              </w:rPr>
              <w:t xml:space="preserve"> </w:t>
            </w:r>
            <w:proofErr w:type="spellStart"/>
            <w:r w:rsidRPr="00AF06AB">
              <w:rPr>
                <w:rFonts w:eastAsia="Arial Unicode MS"/>
                <w:lang w:val="fr-FR"/>
              </w:rPr>
              <w:t>pepo</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Anethum</w:t>
            </w:r>
            <w:proofErr w:type="spellEnd"/>
            <w:r w:rsidRPr="00AF06AB">
              <w:rPr>
                <w:rFonts w:eastAsia="Arial Unicode MS"/>
                <w:lang w:val="fr-FR"/>
              </w:rPr>
              <w:t xml:space="preserve"> </w:t>
            </w:r>
            <w:proofErr w:type="spellStart"/>
            <w:r w:rsidRPr="00AF06AB">
              <w:rPr>
                <w:rFonts w:eastAsia="Arial Unicode MS"/>
                <w:lang w:val="fr-FR"/>
              </w:rPr>
              <w:t>graveolens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Phaseolus</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Allium </w:t>
            </w:r>
            <w:proofErr w:type="spellStart"/>
            <w:r w:rsidRPr="00AF06AB">
              <w:rPr>
                <w:rFonts w:eastAsia="Arial Unicode MS"/>
                <w:lang w:val="fr-FR"/>
              </w:rPr>
              <w:t>sativum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Solanum </w:t>
            </w:r>
            <w:proofErr w:type="spellStart"/>
            <w:r w:rsidRPr="00AF06AB">
              <w:rPr>
                <w:rFonts w:eastAsia="Arial Unicode MS"/>
                <w:lang w:val="fr-FR"/>
              </w:rPr>
              <w:t>tuberosum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sensu lato Beta vulgaris L.</w:t>
            </w:r>
            <w:r w:rsidR="00BE51CA" w:rsidRPr="00AF06AB">
              <w:rPr>
                <w:rFonts w:eastAsia="Arial Unicode MS"/>
                <w:lang w:val="fr-FR"/>
              </w:rPr>
              <w:t> </w:t>
            </w:r>
            <w:proofErr w:type="spellStart"/>
            <w:r w:rsidRPr="00AF06AB">
              <w:rPr>
                <w:rFonts w:eastAsia="Arial Unicode MS"/>
                <w:lang w:val="fr-FR"/>
              </w:rPr>
              <w:t>ssp</w:t>
            </w:r>
            <w:proofErr w:type="spellEnd"/>
            <w:r w:rsidRPr="00AF06AB">
              <w:rPr>
                <w:rFonts w:eastAsia="Arial Unicode MS"/>
                <w:lang w:val="fr-FR"/>
              </w:rPr>
              <w:t xml:space="preserve">. vulgaris var. alba DC. </w:t>
            </w:r>
            <w:proofErr w:type="spellStart"/>
            <w:r w:rsidRPr="00AF06AB">
              <w:rPr>
                <w:rFonts w:eastAsia="Arial Unicode MS"/>
                <w:lang w:val="fr-FR"/>
              </w:rPr>
              <w:t>Linum</w:t>
            </w:r>
            <w:proofErr w:type="spellEnd"/>
            <w:r w:rsidRPr="00AF06AB">
              <w:rPr>
                <w:rFonts w:eastAsia="Arial Unicode MS"/>
                <w:lang w:val="fr-FR"/>
              </w:rPr>
              <w:t xml:space="preserve"> </w:t>
            </w:r>
            <w:proofErr w:type="spellStart"/>
            <w:r w:rsidRPr="00AF06AB">
              <w:rPr>
                <w:rFonts w:eastAsia="Arial Unicode MS"/>
                <w:lang w:val="fr-FR"/>
              </w:rPr>
              <w:t>usitatissimum</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napus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ssp</w:t>
            </w:r>
            <w:proofErr w:type="spellEnd"/>
            <w:r w:rsidRPr="00AF06AB">
              <w:rPr>
                <w:rFonts w:eastAsia="Arial Unicode MS"/>
                <w:lang w:val="fr-FR"/>
              </w:rPr>
              <w:t xml:space="preserve">. </w:t>
            </w:r>
            <w:proofErr w:type="spellStart"/>
            <w:r w:rsidRPr="00AF06AB">
              <w:rPr>
                <w:rFonts w:eastAsia="Arial Unicode MS"/>
                <w:lang w:val="fr-FR"/>
              </w:rPr>
              <w:t>oleifera</w:t>
            </w:r>
            <w:proofErr w:type="spellEnd"/>
            <w:r w:rsidRPr="00AF06AB">
              <w:rPr>
                <w:rFonts w:eastAsia="Arial Unicode MS"/>
                <w:lang w:val="fr-FR"/>
              </w:rPr>
              <w:t xml:space="preserve"> (</w:t>
            </w:r>
            <w:proofErr w:type="spellStart"/>
            <w:r w:rsidRPr="00AF06AB">
              <w:rPr>
                <w:rFonts w:eastAsia="Arial Unicode MS"/>
                <w:lang w:val="fr-FR"/>
              </w:rPr>
              <w:t>Metzg</w:t>
            </w:r>
            <w:proofErr w:type="spellEnd"/>
            <w:r w:rsidRPr="00AF06AB">
              <w:rPr>
                <w:rFonts w:eastAsia="Arial Unicode MS"/>
                <w:lang w:val="fr-FR"/>
              </w:rPr>
              <w:t xml:space="preserve">.) </w:t>
            </w:r>
            <w:proofErr w:type="spellStart"/>
            <w:r w:rsidRPr="00AF06AB">
              <w:rPr>
                <w:rFonts w:eastAsia="Arial Unicode MS"/>
                <w:lang w:val="fr-FR"/>
              </w:rPr>
              <w:t>Sinsk</w:t>
            </w:r>
            <w:proofErr w:type="spellEnd"/>
            <w:r w:rsidRPr="00AF06AB">
              <w:rPr>
                <w:rFonts w:eastAsia="Arial Unicode MS"/>
                <w:lang w:val="fr-FR"/>
              </w:rPr>
              <w:t xml:space="preserve"> </w:t>
            </w:r>
            <w:proofErr w:type="spellStart"/>
            <w:r w:rsidRPr="00AF06AB">
              <w:rPr>
                <w:rFonts w:eastAsia="Arial Unicode MS"/>
                <w:lang w:val="fr-FR"/>
              </w:rPr>
              <w:t>Brassica</w:t>
            </w:r>
            <w:proofErr w:type="spellEnd"/>
            <w:r w:rsidRPr="00AF06AB">
              <w:rPr>
                <w:rFonts w:eastAsia="Arial Unicode MS"/>
                <w:lang w:val="fr-FR"/>
              </w:rPr>
              <w:t xml:space="preserve"> </w:t>
            </w:r>
            <w:proofErr w:type="spellStart"/>
            <w:r w:rsidRPr="00AF06AB">
              <w:rPr>
                <w:rFonts w:eastAsia="Arial Unicode MS"/>
                <w:lang w:val="fr-FR"/>
              </w:rPr>
              <w:t>campestris</w:t>
            </w:r>
            <w:proofErr w:type="spellEnd"/>
            <w:r w:rsidRPr="00AF06AB">
              <w:rPr>
                <w:rFonts w:eastAsia="Arial Unicode MS"/>
                <w:lang w:val="fr-FR"/>
              </w:rPr>
              <w:t xml:space="preserve"> L.</w:t>
            </w:r>
            <w:r w:rsidR="00BE51CA" w:rsidRPr="00AF06AB">
              <w:rPr>
                <w:rFonts w:eastAsia="Arial Unicode MS"/>
                <w:lang w:val="fr-FR"/>
              </w:rPr>
              <w:t> </w:t>
            </w:r>
            <w:proofErr w:type="spellStart"/>
            <w:r w:rsidRPr="00AF06AB">
              <w:rPr>
                <w:rFonts w:eastAsia="Arial Unicode MS"/>
                <w:lang w:val="fr-FR"/>
              </w:rPr>
              <w:t>ssp</w:t>
            </w:r>
            <w:proofErr w:type="spellEnd"/>
            <w:r w:rsidRPr="00AF06AB">
              <w:rPr>
                <w:rFonts w:eastAsia="Arial Unicode MS"/>
                <w:lang w:val="fr-FR"/>
              </w:rPr>
              <w:t xml:space="preserve">. </w:t>
            </w:r>
            <w:proofErr w:type="spellStart"/>
            <w:r w:rsidRPr="00AF06AB">
              <w:rPr>
                <w:rFonts w:eastAsia="Arial Unicode MS"/>
                <w:lang w:val="fr-FR"/>
              </w:rPr>
              <w:t>campestris</w:t>
            </w:r>
            <w:proofErr w:type="spellEnd"/>
            <w:r w:rsidRPr="00AF06AB">
              <w:rPr>
                <w:rFonts w:eastAsia="Arial Unicode MS"/>
                <w:lang w:val="fr-FR"/>
              </w:rPr>
              <w:t xml:space="preserve"> </w:t>
            </w:r>
            <w:proofErr w:type="spellStart"/>
            <w:r w:rsidRPr="00AF06AB">
              <w:rPr>
                <w:rFonts w:eastAsia="Arial Unicode MS"/>
                <w:lang w:val="fr-FR"/>
              </w:rPr>
              <w:t>Fragaria</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Ribes </w:t>
            </w:r>
            <w:proofErr w:type="spellStart"/>
            <w:r w:rsidRPr="00AF06AB">
              <w:rPr>
                <w:rFonts w:eastAsia="Arial Unicode MS"/>
                <w:lang w:val="fr-FR"/>
              </w:rPr>
              <w:t>rubrum</w:t>
            </w:r>
            <w:proofErr w:type="spellEnd"/>
            <w:r w:rsidRPr="00AF06AB">
              <w:rPr>
                <w:rFonts w:eastAsia="Arial Unicode MS"/>
                <w:lang w:val="fr-FR"/>
              </w:rPr>
              <w:t xml:space="preserve"> L.</w:t>
            </w:r>
            <w:r w:rsidR="00BE51CA" w:rsidRPr="00AF06AB">
              <w:rPr>
                <w:rFonts w:eastAsia="Arial Unicode MS"/>
                <w:lang w:val="fr-FR"/>
              </w:rPr>
              <w:t> </w:t>
            </w:r>
            <w:r w:rsidRPr="00AF06AB">
              <w:rPr>
                <w:rFonts w:eastAsia="Arial Unicode MS"/>
                <w:lang w:val="fr-FR"/>
              </w:rPr>
              <w:t xml:space="preserve">Ribes </w:t>
            </w:r>
            <w:proofErr w:type="spellStart"/>
            <w:r w:rsidRPr="00AF06AB">
              <w:rPr>
                <w:rFonts w:eastAsia="Arial Unicode MS"/>
                <w:lang w:val="fr-FR"/>
              </w:rPr>
              <w:t>nigrum</w:t>
            </w:r>
            <w:proofErr w:type="spellEnd"/>
            <w:r w:rsidRPr="00AF06AB">
              <w:rPr>
                <w:rFonts w:eastAsia="Arial Unicode MS"/>
                <w:lang w:val="fr-FR"/>
              </w:rPr>
              <w:t xml:space="preserve"> L</w:t>
            </w:r>
            <w:r w:rsidR="00BE51CA" w:rsidRPr="00AF06AB">
              <w:rPr>
                <w:rFonts w:eastAsia="Arial Unicode MS"/>
                <w:lang w:val="fr-FR"/>
              </w:rPr>
              <w:t>.</w:t>
            </w:r>
            <w:r w:rsidR="004F78EA" w:rsidRPr="00AF06AB">
              <w:rPr>
                <w:rFonts w:eastAsia="Arial Unicode MS"/>
                <w:lang w:val="fr-FR"/>
              </w:rPr>
              <w:br/>
            </w:r>
            <w:r w:rsidRPr="00AF06AB">
              <w:rPr>
                <w:rFonts w:eastAsia="Arial Unicode MS"/>
                <w:lang w:val="fr-FR"/>
              </w:rPr>
              <w:t>2.</w:t>
            </w:r>
            <w:r w:rsidR="00BE51CA" w:rsidRPr="00AF06AB">
              <w:rPr>
                <w:rFonts w:eastAsia="Arial Unicode MS"/>
                <w:lang w:val="fr-FR"/>
              </w:rPr>
              <w:t xml:space="preserve"> </w:t>
            </w:r>
            <w:r w:rsidRPr="00AF06AB">
              <w:rPr>
                <w:rFonts w:eastAsia="Arial Unicode MS"/>
                <w:lang w:val="fr-FR"/>
              </w:rPr>
              <w:t xml:space="preserve"> </w:t>
            </w:r>
            <w:r w:rsidR="00C74515" w:rsidRPr="00AF06AB">
              <w:rPr>
                <w:rFonts w:eastAsia="Arial Unicode MS"/>
                <w:lang w:val="fr-FR"/>
              </w:rPr>
              <w:t>L</w:t>
            </w:r>
            <w:r w:rsidR="00F27416" w:rsidRPr="00AF06AB">
              <w:rPr>
                <w:rFonts w:eastAsia="Arial Unicode MS"/>
                <w:lang w:val="fr-FR"/>
              </w:rPr>
              <w:t>’</w:t>
            </w:r>
            <w:r w:rsidR="00C74515" w:rsidRPr="00AF06AB">
              <w:rPr>
                <w:rFonts w:eastAsia="Arial Unicode MS"/>
                <w:lang w:val="fr-FR"/>
              </w:rPr>
              <w:t>obtenteur doit utiliser les principes directeurs d</w:t>
            </w:r>
            <w:r w:rsidR="00F27416" w:rsidRPr="00AF06AB">
              <w:rPr>
                <w:rFonts w:eastAsia="Arial Unicode MS"/>
                <w:lang w:val="fr-FR"/>
              </w:rPr>
              <w:t>’</w:t>
            </w:r>
            <w:r w:rsidR="00C74515" w:rsidRPr="00AF06AB">
              <w:rPr>
                <w:rFonts w:eastAsia="Arial Unicode MS"/>
                <w:lang w:val="fr-FR"/>
              </w:rPr>
              <w:t>examen et les variétés de référence que l</w:t>
            </w:r>
            <w:r w:rsidR="00F27416" w:rsidRPr="00AF06AB">
              <w:rPr>
                <w:rFonts w:eastAsia="Arial Unicode MS"/>
                <w:lang w:val="fr-FR"/>
              </w:rPr>
              <w:t>’</w:t>
            </w:r>
            <w:r w:rsidR="00C74515" w:rsidRPr="00AF06AB">
              <w:rPr>
                <w:rFonts w:eastAsia="Arial Unicode MS"/>
                <w:lang w:val="fr-FR"/>
              </w:rPr>
              <w:t>Inspection lui a fournis</w:t>
            </w:r>
            <w:r w:rsidRPr="00AF06AB">
              <w:rPr>
                <w:rFonts w:eastAsia="Arial Unicode MS"/>
                <w:lang w:val="fr-FR"/>
              </w:rPr>
              <w:t xml:space="preserve">. </w:t>
            </w:r>
            <w:r w:rsidR="00BE51CA"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 xml:space="preserve">3. </w:t>
            </w:r>
            <w:r w:rsidR="00BE51CA" w:rsidRPr="00AF06AB">
              <w:rPr>
                <w:rFonts w:eastAsia="Arial Unicode MS"/>
                <w:lang w:val="fr-FR"/>
              </w:rPr>
              <w:t xml:space="preserve"> </w:t>
            </w:r>
            <w:r w:rsidR="00410951" w:rsidRPr="00AF06AB">
              <w:rPr>
                <w:rFonts w:eastAsia="Arial Unicode MS"/>
                <w:lang w:val="fr-FR"/>
              </w:rPr>
              <w:t>Les experts en matière d</w:t>
            </w:r>
            <w:r w:rsidR="00F27416" w:rsidRPr="00AF06AB">
              <w:rPr>
                <w:rFonts w:eastAsia="Arial Unicode MS"/>
                <w:lang w:val="fr-FR"/>
              </w:rPr>
              <w:t>’</w:t>
            </w:r>
            <w:r w:rsidR="00410951" w:rsidRPr="00AF06AB">
              <w:rPr>
                <w:rFonts w:eastAsia="Arial Unicode MS"/>
                <w:lang w:val="fr-FR"/>
              </w:rPr>
              <w:t>examen</w:t>
            </w:r>
            <w:r w:rsidR="00BE51CA" w:rsidRPr="00AF06AB">
              <w:rPr>
                <w:rFonts w:eastAsia="Arial Unicode MS"/>
                <w:lang w:val="fr-FR"/>
              </w:rPr>
              <w:t> </w:t>
            </w:r>
            <w:r w:rsidR="00410951" w:rsidRPr="00AF06AB">
              <w:rPr>
                <w:rFonts w:eastAsia="Arial Unicode MS"/>
                <w:lang w:val="fr-FR"/>
              </w:rPr>
              <w:t>DHS de l</w:t>
            </w:r>
            <w:r w:rsidR="00F27416" w:rsidRPr="00AF06AB">
              <w:rPr>
                <w:rFonts w:eastAsia="Arial Unicode MS"/>
                <w:lang w:val="fr-FR"/>
              </w:rPr>
              <w:t>’</w:t>
            </w:r>
            <w:r w:rsidR="00410951" w:rsidRPr="00AF06AB">
              <w:rPr>
                <w:rFonts w:eastAsia="Arial Unicode MS"/>
                <w:lang w:val="fr-FR"/>
              </w:rPr>
              <w:t>Inspection doivent vérifier une ou plusieurs fois les conditions de l</w:t>
            </w:r>
            <w:r w:rsidR="00F27416" w:rsidRPr="00AF06AB">
              <w:rPr>
                <w:rFonts w:eastAsia="Arial Unicode MS"/>
                <w:lang w:val="fr-FR"/>
              </w:rPr>
              <w:t>’</w:t>
            </w:r>
            <w:r w:rsidR="00410951" w:rsidRPr="00AF06AB">
              <w:rPr>
                <w:rFonts w:eastAsia="Arial Unicode MS"/>
                <w:lang w:val="fr-FR"/>
              </w:rPr>
              <w:t>examen</w:t>
            </w:r>
            <w:r w:rsidR="00BE51CA" w:rsidRPr="00AF06AB">
              <w:rPr>
                <w:rFonts w:eastAsia="Arial Unicode MS"/>
                <w:lang w:val="fr-FR"/>
              </w:rPr>
              <w:t> </w:t>
            </w:r>
            <w:r w:rsidR="00410951" w:rsidRPr="00AF06AB">
              <w:rPr>
                <w:rFonts w:eastAsia="Arial Unicode MS"/>
                <w:lang w:val="fr-FR"/>
              </w:rPr>
              <w:t xml:space="preserve">DHS. </w:t>
            </w:r>
            <w:r w:rsidR="00BE51CA"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 xml:space="preserve">4. </w:t>
            </w:r>
            <w:r w:rsidR="00BE51CA" w:rsidRPr="00AF06AB">
              <w:rPr>
                <w:rFonts w:eastAsia="Arial Unicode MS"/>
                <w:lang w:val="fr-FR"/>
              </w:rPr>
              <w:t xml:space="preserve"> </w:t>
            </w:r>
            <w:r w:rsidR="00410951" w:rsidRPr="00AF06AB">
              <w:rPr>
                <w:rFonts w:eastAsia="Arial Unicode MS"/>
                <w:lang w:val="fr-FR"/>
              </w:rPr>
              <w:t>Si les taxes sont payées</w:t>
            </w:r>
            <w:r w:rsidRPr="00AF06AB">
              <w:rPr>
                <w:rFonts w:eastAsia="Arial Unicode MS"/>
                <w:lang w:val="fr-FR"/>
              </w:rPr>
              <w:t xml:space="preserve">.  </w:t>
            </w:r>
          </w:p>
        </w:tc>
      </w:tr>
      <w:tr w:rsidR="008F5DD0" w:rsidRPr="00AF06AB" w14:paraId="72D4344D" w14:textId="77777777" w:rsidTr="005A1C08">
        <w:tc>
          <w:tcPr>
            <w:tcW w:w="9393" w:type="dxa"/>
          </w:tcPr>
          <w:p w14:paraId="501FE655" w14:textId="68A6CC5B" w:rsidR="008F5DD0" w:rsidRPr="00AF06AB" w:rsidRDefault="002B7508" w:rsidP="004F78EA">
            <w:pPr>
              <w:spacing w:after="120" w:line="240" w:lineRule="auto"/>
              <w:jc w:val="left"/>
              <w:rPr>
                <w:rFonts w:eastAsia="Arial Unicode MS"/>
                <w:lang w:val="fr-FR"/>
              </w:rPr>
            </w:pPr>
            <w:r w:rsidRPr="00AF06AB">
              <w:rPr>
                <w:rFonts w:eastAsia="Arial Unicode MS"/>
                <w:lang w:val="fr-FR"/>
              </w:rPr>
              <w:t>L</w:t>
            </w:r>
            <w:r w:rsidR="00F27416" w:rsidRPr="00AF06AB">
              <w:rPr>
                <w:rFonts w:eastAsia="Arial Unicode MS"/>
                <w:lang w:val="fr-FR"/>
              </w:rPr>
              <w:t>’</w:t>
            </w:r>
            <w:r w:rsidR="0012128D" w:rsidRPr="00AF06AB">
              <w:rPr>
                <w:rFonts w:eastAsia="Arial Unicode MS"/>
                <w:lang w:val="fr-FR"/>
              </w:rPr>
              <w:t>e</w:t>
            </w:r>
            <w:r w:rsidRPr="00AF06AB">
              <w:rPr>
                <w:rFonts w:eastAsia="Arial Unicode MS"/>
                <w:lang w:val="fr-FR"/>
              </w:rPr>
              <w:t>xaminateur fixe les conditions selon le protocole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espèce et d</w:t>
            </w:r>
            <w:r w:rsidR="00B463AD" w:rsidRPr="00AF06AB">
              <w:rPr>
                <w:rFonts w:eastAsia="Arial Unicode MS"/>
                <w:lang w:val="fr-FR"/>
              </w:rPr>
              <w:t>é</w:t>
            </w:r>
            <w:r w:rsidRPr="00AF06AB">
              <w:rPr>
                <w:rFonts w:eastAsia="Arial Unicode MS"/>
                <w:lang w:val="fr-FR"/>
              </w:rPr>
              <w:t>termine si elles ont été rempli</w:t>
            </w:r>
            <w:r w:rsidR="0020543A" w:rsidRPr="00AF06AB">
              <w:rPr>
                <w:rFonts w:eastAsia="Arial Unicode MS"/>
                <w:lang w:val="fr-FR"/>
              </w:rPr>
              <w:t>es.  Es</w:t>
            </w:r>
            <w:r w:rsidR="00866FFE" w:rsidRPr="00AF06AB">
              <w:rPr>
                <w:rFonts w:eastAsia="Arial Unicode MS"/>
                <w:lang w:val="fr-FR"/>
              </w:rPr>
              <w:t>pèces l</w:t>
            </w:r>
            <w:r w:rsidR="008F5DD0" w:rsidRPr="00AF06AB">
              <w:rPr>
                <w:rFonts w:eastAsia="Arial Unicode MS"/>
                <w:lang w:val="fr-FR"/>
              </w:rPr>
              <w:t xml:space="preserve"> </w:t>
            </w:r>
          </w:p>
        </w:tc>
      </w:tr>
      <w:tr w:rsidR="008F5DD0" w:rsidRPr="00AF06AB" w14:paraId="33FF42C0" w14:textId="77777777" w:rsidTr="005A1C08">
        <w:tc>
          <w:tcPr>
            <w:tcW w:w="9393" w:type="dxa"/>
          </w:tcPr>
          <w:p w14:paraId="51E75D9D" w14:textId="7E5BBBEC" w:rsidR="008F5DD0" w:rsidRPr="00AF06AB" w:rsidRDefault="005D067A" w:rsidP="004F78EA">
            <w:pPr>
              <w:spacing w:after="120" w:line="240" w:lineRule="auto"/>
              <w:jc w:val="left"/>
              <w:rPr>
                <w:rFonts w:eastAsia="Arial Unicode MS"/>
                <w:lang w:val="fr-FR"/>
              </w:rPr>
            </w:pPr>
            <w:r w:rsidRPr="00AF06AB">
              <w:rPr>
                <w:rFonts w:eastAsia="Arial Unicode MS"/>
                <w:lang w:val="fr-FR"/>
              </w:rPr>
              <w:t>Tout dépend de la plante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C882173" w14:textId="77777777" w:rsidTr="005A1C08">
        <w:tc>
          <w:tcPr>
            <w:tcW w:w="9393" w:type="dxa"/>
          </w:tcPr>
          <w:p w14:paraId="62B09D1C" w14:textId="4D846E42" w:rsidR="008F5DD0" w:rsidRPr="00AF06AB" w:rsidRDefault="008F5DD0" w:rsidP="004F78EA">
            <w:pPr>
              <w:spacing w:after="120" w:line="240" w:lineRule="auto"/>
              <w:jc w:val="left"/>
              <w:rPr>
                <w:rFonts w:eastAsia="Arial Unicode MS"/>
                <w:lang w:val="fr-FR"/>
              </w:rPr>
            </w:pPr>
            <w:r w:rsidRPr="00AF06AB">
              <w:rPr>
                <w:rFonts w:eastAsia="Arial Unicode MS"/>
                <w:lang w:val="fr-FR"/>
              </w:rPr>
              <w:t xml:space="preserve">1 </w:t>
            </w:r>
            <w:r w:rsidR="00B463AD" w:rsidRPr="00AF06AB">
              <w:rPr>
                <w:rFonts w:eastAsia="Arial Unicode MS"/>
                <w:lang w:val="fr-FR"/>
              </w:rPr>
              <w:t>–</w:t>
            </w:r>
            <w:r w:rsidRPr="00AF06AB">
              <w:rPr>
                <w:rFonts w:eastAsia="Arial Unicode MS"/>
                <w:lang w:val="fr-FR"/>
              </w:rPr>
              <w:t xml:space="preserve"> </w:t>
            </w:r>
            <w:r w:rsidR="00B463AD" w:rsidRPr="00AF06AB">
              <w:rPr>
                <w:rFonts w:eastAsia="Arial Unicode MS"/>
                <w:lang w:val="fr-FR"/>
              </w:rPr>
              <w:t>C</w:t>
            </w:r>
            <w:r w:rsidR="00F27416" w:rsidRPr="00AF06AB">
              <w:rPr>
                <w:rFonts w:eastAsia="Arial Unicode MS"/>
                <w:lang w:val="fr-FR"/>
              </w:rPr>
              <w:t>’</w:t>
            </w:r>
            <w:r w:rsidR="00B463AD" w:rsidRPr="00AF06AB">
              <w:rPr>
                <w:rFonts w:eastAsia="Arial Unicode MS"/>
                <w:lang w:val="fr-FR"/>
              </w:rPr>
              <w:t>est le cas s</w:t>
            </w:r>
            <w:r w:rsidR="00F27416" w:rsidRPr="00AF06AB">
              <w:rPr>
                <w:rFonts w:eastAsia="Arial Unicode MS"/>
                <w:lang w:val="fr-FR"/>
              </w:rPr>
              <w:t>’</w:t>
            </w:r>
            <w:r w:rsidR="00B463AD" w:rsidRPr="00AF06AB">
              <w:rPr>
                <w:rFonts w:eastAsia="Arial Unicode MS"/>
                <w:lang w:val="fr-FR"/>
              </w:rPr>
              <w:t>il n</w:t>
            </w:r>
            <w:r w:rsidR="00F27416" w:rsidRPr="00AF06AB">
              <w:rPr>
                <w:rFonts w:eastAsia="Arial Unicode MS"/>
                <w:lang w:val="fr-FR"/>
              </w:rPr>
              <w:t>’</w:t>
            </w:r>
            <w:r w:rsidR="00B463AD" w:rsidRPr="00AF06AB">
              <w:rPr>
                <w:rFonts w:eastAsia="Arial Unicode MS"/>
                <w:lang w:val="fr-FR"/>
              </w:rPr>
              <w:t>y a pas d</w:t>
            </w:r>
            <w:r w:rsidR="00F27416" w:rsidRPr="00AF06AB">
              <w:rPr>
                <w:rFonts w:eastAsia="Arial Unicode MS"/>
                <w:lang w:val="fr-FR"/>
              </w:rPr>
              <w:t>’</w:t>
            </w:r>
            <w:r w:rsidR="00B463AD" w:rsidRPr="00AF06AB">
              <w:rPr>
                <w:rFonts w:eastAsia="Arial Unicode MS"/>
                <w:lang w:val="fr-FR"/>
              </w:rPr>
              <w:t>office d</w:t>
            </w:r>
            <w:r w:rsidR="00F27416" w:rsidRPr="00AF06AB">
              <w:rPr>
                <w:rFonts w:eastAsia="Arial Unicode MS"/>
                <w:lang w:val="fr-FR"/>
              </w:rPr>
              <w:t>’</w:t>
            </w:r>
            <w:r w:rsidR="00B463AD" w:rsidRPr="00AF06AB">
              <w:rPr>
                <w:rFonts w:eastAsia="Arial Unicode MS"/>
                <w:lang w:val="fr-FR"/>
              </w:rPr>
              <w:t>examen compétent en Europe.</w:t>
            </w:r>
            <w:r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 xml:space="preserve">2 </w:t>
            </w:r>
            <w:r w:rsidR="00B463AD" w:rsidRPr="00AF06AB">
              <w:rPr>
                <w:rFonts w:eastAsia="Arial Unicode MS"/>
                <w:lang w:val="fr-FR"/>
              </w:rPr>
              <w:t>–</w:t>
            </w:r>
            <w:r w:rsidRPr="00AF06AB">
              <w:rPr>
                <w:rFonts w:eastAsia="Arial Unicode MS"/>
                <w:lang w:val="fr-FR"/>
              </w:rPr>
              <w:t xml:space="preserve"> </w:t>
            </w:r>
            <w:r w:rsidR="00B463AD" w:rsidRPr="00AF06AB">
              <w:rPr>
                <w:rFonts w:eastAsia="Arial Unicode MS"/>
                <w:lang w:val="fr-FR"/>
              </w:rPr>
              <w:t>Le territoire français est très spécifique avec ses îles (Nouvelle</w:t>
            </w:r>
            <w:r w:rsidR="00F27416" w:rsidRPr="00AF06AB">
              <w:rPr>
                <w:rFonts w:eastAsia="Arial Unicode MS"/>
                <w:lang w:val="fr-FR"/>
              </w:rPr>
              <w:t>-</w:t>
            </w:r>
            <w:r w:rsidR="00B463AD" w:rsidRPr="00AF06AB">
              <w:rPr>
                <w:rFonts w:eastAsia="Arial Unicode MS"/>
                <w:lang w:val="fr-FR"/>
              </w:rPr>
              <w:t xml:space="preserve">Calédonie, …). </w:t>
            </w:r>
            <w:r w:rsidR="00BE51CA" w:rsidRPr="00AF06AB">
              <w:rPr>
                <w:rFonts w:eastAsia="Arial Unicode MS"/>
                <w:lang w:val="fr-FR"/>
              </w:rPr>
              <w:t xml:space="preserve"> </w:t>
            </w:r>
            <w:r w:rsidR="00EB4916" w:rsidRPr="00AF06AB">
              <w:rPr>
                <w:rFonts w:eastAsia="Arial Unicode MS"/>
                <w:lang w:val="fr-FR"/>
              </w:rPr>
              <w:t>Il n</w:t>
            </w:r>
            <w:r w:rsidR="00F27416" w:rsidRPr="00AF06AB">
              <w:rPr>
                <w:rFonts w:eastAsia="Arial Unicode MS"/>
                <w:lang w:val="fr-FR"/>
              </w:rPr>
              <w:t>’</w:t>
            </w:r>
            <w:r w:rsidR="00EB4916" w:rsidRPr="00AF06AB">
              <w:rPr>
                <w:rFonts w:eastAsia="Arial Unicode MS"/>
                <w:lang w:val="fr-FR"/>
              </w:rPr>
              <w:t>est pas facile d</w:t>
            </w:r>
            <w:r w:rsidR="00F27416" w:rsidRPr="00AF06AB">
              <w:rPr>
                <w:rFonts w:eastAsia="Arial Unicode MS"/>
                <w:lang w:val="fr-FR"/>
              </w:rPr>
              <w:t>’</w:t>
            </w:r>
            <w:r w:rsidR="00EB4916" w:rsidRPr="00AF06AB">
              <w:rPr>
                <w:rFonts w:eastAsia="Arial Unicode MS"/>
                <w:lang w:val="fr-FR"/>
              </w:rPr>
              <w:t>envoyer du matériel végétal en Europe et il n</w:t>
            </w:r>
            <w:r w:rsidR="00F27416" w:rsidRPr="00AF06AB">
              <w:rPr>
                <w:rFonts w:eastAsia="Arial Unicode MS"/>
                <w:lang w:val="fr-FR"/>
              </w:rPr>
              <w:t>’</w:t>
            </w:r>
            <w:r w:rsidR="00EB4916" w:rsidRPr="00AF06AB">
              <w:rPr>
                <w:rFonts w:eastAsia="Arial Unicode MS"/>
                <w:lang w:val="fr-FR"/>
              </w:rPr>
              <w:t>est pas facile de trouver un office d</w:t>
            </w:r>
            <w:r w:rsidR="00F27416" w:rsidRPr="00AF06AB">
              <w:rPr>
                <w:rFonts w:eastAsia="Arial Unicode MS"/>
                <w:lang w:val="fr-FR"/>
              </w:rPr>
              <w:t>’</w:t>
            </w:r>
            <w:r w:rsidR="00EB4916" w:rsidRPr="00AF06AB">
              <w:rPr>
                <w:rFonts w:eastAsia="Arial Unicode MS"/>
                <w:lang w:val="fr-FR"/>
              </w:rPr>
              <w:t xml:space="preserve">examen compétent pour des espèces spécifiques </w:t>
            </w:r>
            <w:r w:rsidR="0078776E" w:rsidRPr="00AF06AB">
              <w:rPr>
                <w:rFonts w:eastAsia="Arial Unicode MS"/>
                <w:lang w:val="fr-FR"/>
              </w:rPr>
              <w:t>venant de</w:t>
            </w:r>
            <w:r w:rsidR="00EB4916" w:rsidRPr="00AF06AB">
              <w:rPr>
                <w:rFonts w:eastAsia="Arial Unicode MS"/>
                <w:lang w:val="fr-FR"/>
              </w:rPr>
              <w:t xml:space="preserve"> ces îl</w:t>
            </w:r>
            <w:r w:rsidR="0020543A" w:rsidRPr="00AF06AB">
              <w:rPr>
                <w:rFonts w:eastAsia="Arial Unicode MS"/>
                <w:lang w:val="fr-FR"/>
              </w:rPr>
              <w:t>es.  Le</w:t>
            </w:r>
            <w:r w:rsidR="00EB4916" w:rsidRPr="00AF06AB">
              <w:rPr>
                <w:rFonts w:eastAsia="Arial Unicode MS"/>
                <w:lang w:val="fr-FR"/>
              </w:rPr>
              <w:t>s frais de déplacement d</w:t>
            </w:r>
            <w:r w:rsidR="00F27416" w:rsidRPr="00AF06AB">
              <w:rPr>
                <w:rFonts w:eastAsia="Arial Unicode MS"/>
                <w:lang w:val="fr-FR"/>
              </w:rPr>
              <w:t>’</w:t>
            </w:r>
            <w:r w:rsidR="00EB4916" w:rsidRPr="00AF06AB">
              <w:rPr>
                <w:rFonts w:eastAsia="Arial Unicode MS"/>
                <w:lang w:val="fr-FR"/>
              </w:rPr>
              <w:t xml:space="preserve">un examinateur officiel sur ces îles </w:t>
            </w:r>
            <w:r w:rsidR="00D27E3F" w:rsidRPr="00AF06AB">
              <w:rPr>
                <w:rFonts w:eastAsia="Arial Unicode MS"/>
                <w:lang w:val="fr-FR"/>
              </w:rPr>
              <w:t>peuvent</w:t>
            </w:r>
            <w:r w:rsidR="00EB4916" w:rsidRPr="00AF06AB">
              <w:rPr>
                <w:rFonts w:eastAsia="Arial Unicode MS"/>
                <w:lang w:val="fr-FR"/>
              </w:rPr>
              <w:t xml:space="preserve"> être une difficulté. </w:t>
            </w:r>
            <w:r w:rsidR="00BE51CA" w:rsidRPr="00AF06AB">
              <w:rPr>
                <w:rFonts w:eastAsia="Arial Unicode MS"/>
                <w:lang w:val="fr-FR"/>
              </w:rPr>
              <w:t xml:space="preserve"> </w:t>
            </w:r>
          </w:p>
        </w:tc>
      </w:tr>
      <w:tr w:rsidR="008F5DD0" w:rsidRPr="00AF06AB" w14:paraId="0215ED15" w14:textId="77777777" w:rsidTr="005A1C08">
        <w:tc>
          <w:tcPr>
            <w:tcW w:w="9393" w:type="dxa"/>
          </w:tcPr>
          <w:p w14:paraId="7D78104A" w14:textId="789903BB" w:rsidR="008F5DD0" w:rsidRPr="00AF06AB" w:rsidRDefault="002F57A8" w:rsidP="004F78EA">
            <w:pPr>
              <w:spacing w:after="120" w:line="240" w:lineRule="auto"/>
              <w:jc w:val="left"/>
              <w:rPr>
                <w:rFonts w:eastAsia="Arial Unicode MS"/>
                <w:lang w:val="fr-FR"/>
              </w:rPr>
            </w:pPr>
            <w:r w:rsidRPr="00AF06AB">
              <w:rPr>
                <w:rFonts w:eastAsia="Arial Unicode MS"/>
                <w:lang w:val="fr-FR"/>
              </w:rPr>
              <w:t>S</w:t>
            </w:r>
            <w:r w:rsidR="00F27416" w:rsidRPr="00AF06AB">
              <w:rPr>
                <w:rFonts w:eastAsia="Arial Unicode MS"/>
                <w:lang w:val="fr-FR"/>
              </w:rPr>
              <w:t>’</w:t>
            </w:r>
            <w:r w:rsidRPr="00AF06AB">
              <w:rPr>
                <w:rFonts w:eastAsia="Arial Unicode MS"/>
                <w:lang w:val="fr-FR"/>
              </w:rPr>
              <w:t>il s</w:t>
            </w:r>
            <w:r w:rsidR="00F27416" w:rsidRPr="00AF06AB">
              <w:rPr>
                <w:rFonts w:eastAsia="Arial Unicode MS"/>
                <w:lang w:val="fr-FR"/>
              </w:rPr>
              <w:t>’</w:t>
            </w:r>
            <w:r w:rsidRPr="00AF06AB">
              <w:rPr>
                <w:rFonts w:eastAsia="Arial Unicode MS"/>
                <w:lang w:val="fr-FR"/>
              </w:rPr>
              <w:t>agit de variétés végétales pour lesquelles les conditions de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à réaliser par</w:t>
            </w:r>
            <w:r w:rsidR="00F27416" w:rsidRPr="00AF06AB">
              <w:rPr>
                <w:rFonts w:eastAsia="Arial Unicode MS"/>
                <w:lang w:val="fr-FR"/>
              </w:rPr>
              <w:t xml:space="preserve"> le NÉB</w:t>
            </w:r>
            <w:r w:rsidRPr="00AF06AB">
              <w:rPr>
                <w:rFonts w:eastAsia="Arial Unicode MS"/>
                <w:lang w:val="fr-FR"/>
              </w:rPr>
              <w:t>IH ne sont pas réunies,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peut être réalisé en collaboration avec</w:t>
            </w:r>
            <w:r w:rsidR="00F27416" w:rsidRPr="00AF06AB">
              <w:rPr>
                <w:rFonts w:eastAsia="Arial Unicode MS"/>
                <w:lang w:val="fr-FR"/>
              </w:rPr>
              <w:t xml:space="preserve"> le NÉB</w:t>
            </w:r>
            <w:r w:rsidRPr="00AF06AB">
              <w:rPr>
                <w:rFonts w:eastAsia="Arial Unicode MS"/>
                <w:lang w:val="fr-FR"/>
              </w:rPr>
              <w:t xml:space="preserve">IH et </w:t>
            </w:r>
            <w:r w:rsidR="0078776E" w:rsidRPr="00AF06AB">
              <w:rPr>
                <w:rFonts w:eastAsia="Arial Unicode MS"/>
                <w:lang w:val="fr-FR"/>
              </w:rPr>
              <w:t xml:space="preserve">sous sa supervision </w:t>
            </w:r>
            <w:r w:rsidRPr="00AF06AB">
              <w:rPr>
                <w:rFonts w:eastAsia="Arial Unicode MS"/>
                <w:lang w:val="fr-FR"/>
              </w:rPr>
              <w:t>chez l</w:t>
            </w:r>
            <w:r w:rsidR="00F27416" w:rsidRPr="00AF06AB">
              <w:rPr>
                <w:rFonts w:eastAsia="Arial Unicode MS"/>
                <w:lang w:val="fr-FR"/>
              </w:rPr>
              <w:t>’</w:t>
            </w:r>
            <w:r w:rsidRPr="00AF06AB">
              <w:rPr>
                <w:rFonts w:eastAsia="Arial Unicode MS"/>
                <w:lang w:val="fr-FR"/>
              </w:rPr>
              <w:t>obtenteur</w:t>
            </w:r>
            <w:r w:rsidR="0078776E" w:rsidRPr="00AF06AB">
              <w:rPr>
                <w:rFonts w:eastAsia="Arial Unicode MS"/>
                <w:lang w:val="fr-FR"/>
              </w:rPr>
              <w:t xml:space="preserve">, par une </w:t>
            </w:r>
            <w:r w:rsidRPr="00AF06AB">
              <w:rPr>
                <w:rFonts w:eastAsia="Arial Unicode MS"/>
                <w:lang w:val="fr-FR"/>
              </w:rPr>
              <w:t>personne physique ou morale accréditée par l</w:t>
            </w:r>
            <w:r w:rsidR="00F27416" w:rsidRPr="00AF06AB">
              <w:rPr>
                <w:rFonts w:eastAsia="Arial Unicode MS"/>
                <w:lang w:val="fr-FR"/>
              </w:rPr>
              <w:t>’</w:t>
            </w:r>
            <w:r w:rsidRPr="00AF06AB">
              <w:rPr>
                <w:rFonts w:eastAsia="Arial Unicode MS"/>
                <w:lang w:val="fr-FR"/>
              </w:rPr>
              <w:t>O</w:t>
            </w:r>
            <w:r w:rsidR="00AA2946" w:rsidRPr="00AF06AB">
              <w:rPr>
                <w:rFonts w:eastAsia="Arial Unicode MS"/>
                <w:lang w:val="fr-FR"/>
              </w:rPr>
              <w:t xml:space="preserve">CVV, ou </w:t>
            </w:r>
            <w:r w:rsidR="0078776E" w:rsidRPr="00AF06AB">
              <w:rPr>
                <w:rFonts w:eastAsia="Arial Unicode MS"/>
                <w:lang w:val="fr-FR"/>
              </w:rPr>
              <w:t xml:space="preserve">avec </w:t>
            </w:r>
            <w:r w:rsidR="00AA2946" w:rsidRPr="00AF06AB">
              <w:rPr>
                <w:rFonts w:eastAsia="Arial Unicode MS"/>
                <w:lang w:val="fr-FR"/>
              </w:rPr>
              <w:t>une organisation sans personnalité juridique.</w:t>
            </w:r>
          </w:p>
        </w:tc>
      </w:tr>
      <w:tr w:rsidR="008F5DD0" w:rsidRPr="00AF06AB" w14:paraId="72103245" w14:textId="77777777" w:rsidTr="005A1C08">
        <w:tc>
          <w:tcPr>
            <w:tcW w:w="9393" w:type="dxa"/>
          </w:tcPr>
          <w:p w14:paraId="1E34FE65" w14:textId="21311832" w:rsidR="008F5DD0" w:rsidRPr="00AF06AB" w:rsidRDefault="00AA2946" w:rsidP="004F78EA">
            <w:pPr>
              <w:spacing w:after="120" w:line="240" w:lineRule="auto"/>
              <w:jc w:val="left"/>
              <w:rPr>
                <w:rFonts w:eastAsia="Arial Unicode MS"/>
                <w:lang w:val="fr-FR"/>
              </w:rPr>
            </w:pPr>
            <w:r w:rsidRPr="00AF06AB">
              <w:rPr>
                <w:rFonts w:eastAsia="Arial Unicode MS"/>
                <w:lang w:val="fr-FR"/>
              </w:rPr>
              <w:t>Seulement pour les variétés de fruits et de vignes</w:t>
            </w:r>
            <w:r w:rsidR="00BE51CA" w:rsidRPr="00AF06AB">
              <w:rPr>
                <w:rFonts w:eastAsia="Arial Unicode MS"/>
                <w:lang w:val="fr-FR"/>
              </w:rPr>
              <w:t xml:space="preserve">; </w:t>
            </w:r>
            <w:r w:rsidR="008F5DD0" w:rsidRPr="00AF06AB">
              <w:rPr>
                <w:rFonts w:eastAsia="Arial Unicode MS"/>
                <w:lang w:val="fr-FR"/>
              </w:rPr>
              <w:t xml:space="preserve"> observations </w:t>
            </w:r>
            <w:r w:rsidRPr="00AF06AB">
              <w:rPr>
                <w:rFonts w:eastAsia="Arial Unicode MS"/>
                <w:lang w:val="fr-FR"/>
              </w:rPr>
              <w:t>faites par nos experts.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AF1E7AE" w14:textId="77777777" w:rsidTr="005A1C08">
        <w:tc>
          <w:tcPr>
            <w:tcW w:w="9393" w:type="dxa"/>
          </w:tcPr>
          <w:p w14:paraId="72658024" w14:textId="458C3D55" w:rsidR="008F5DD0" w:rsidRPr="00AF06AB" w:rsidRDefault="00AA2946" w:rsidP="004F78EA">
            <w:pPr>
              <w:spacing w:after="120" w:line="240" w:lineRule="auto"/>
              <w:jc w:val="left"/>
              <w:rPr>
                <w:rFonts w:eastAsia="Arial Unicode MS"/>
                <w:lang w:val="fr-FR"/>
              </w:rPr>
            </w:pPr>
            <w:r w:rsidRPr="00AF06AB">
              <w:rPr>
                <w:rFonts w:eastAsia="Arial Unicode MS"/>
                <w:lang w:val="fr-FR"/>
              </w:rPr>
              <w:t>Accord avec l</w:t>
            </w:r>
            <w:r w:rsidR="00F27416" w:rsidRPr="00AF06AB">
              <w:rPr>
                <w:rFonts w:eastAsia="Arial Unicode MS"/>
                <w:lang w:val="fr-FR"/>
              </w:rPr>
              <w:t>’</w:t>
            </w:r>
            <w:r w:rsidRPr="00AF06AB">
              <w:rPr>
                <w:rFonts w:eastAsia="Arial Unicode MS"/>
                <w:lang w:val="fr-FR"/>
              </w:rPr>
              <w:t>obtenteur</w:t>
            </w:r>
            <w:r w:rsidR="008F5DD0" w:rsidRPr="00AF06AB">
              <w:rPr>
                <w:rFonts w:eastAsia="Arial Unicode MS"/>
                <w:lang w:val="fr-FR"/>
              </w:rPr>
              <w:t xml:space="preserve"> </w:t>
            </w:r>
          </w:p>
        </w:tc>
      </w:tr>
      <w:tr w:rsidR="008F5DD0" w:rsidRPr="00AF06AB" w14:paraId="758FD6C6" w14:textId="77777777" w:rsidTr="005A1C08">
        <w:tc>
          <w:tcPr>
            <w:tcW w:w="9393" w:type="dxa"/>
          </w:tcPr>
          <w:p w14:paraId="6D51C8C3" w14:textId="7F18BB8B" w:rsidR="008F5DD0" w:rsidRPr="00AF06AB" w:rsidRDefault="00AA2946" w:rsidP="004F78EA">
            <w:pPr>
              <w:spacing w:after="120" w:line="240" w:lineRule="auto"/>
              <w:jc w:val="left"/>
              <w:rPr>
                <w:rFonts w:eastAsia="Arial Unicode MS"/>
                <w:lang w:val="fr-FR"/>
              </w:rPr>
            </w:pPr>
            <w:r w:rsidRPr="00AF06AB">
              <w:rPr>
                <w:rFonts w:eastAsia="Arial Unicode MS"/>
                <w:lang w:val="fr-FR"/>
              </w:rPr>
              <w:t>Pour quelques demandes seulement et aucune entité n</w:t>
            </w:r>
            <w:r w:rsidR="00F27416" w:rsidRPr="00AF06AB">
              <w:rPr>
                <w:rFonts w:eastAsia="Arial Unicode MS"/>
                <w:lang w:val="fr-FR"/>
              </w:rPr>
              <w:t>’</w:t>
            </w:r>
            <w:r w:rsidRPr="00AF06AB">
              <w:rPr>
                <w:rFonts w:eastAsia="Arial Unicode MS"/>
                <w:lang w:val="fr-FR"/>
              </w:rPr>
              <w:t xml:space="preserve">a la capacité de conduire des essais DHS. </w:t>
            </w:r>
            <w:r w:rsidR="00BE51CA" w:rsidRPr="00AF06AB">
              <w:rPr>
                <w:rFonts w:eastAsia="Arial Unicode MS"/>
                <w:lang w:val="fr-FR"/>
              </w:rPr>
              <w:t xml:space="preserve"> </w:t>
            </w:r>
          </w:p>
        </w:tc>
      </w:tr>
      <w:tr w:rsidR="008F5DD0" w:rsidRPr="00AF06AB" w14:paraId="777D724E" w14:textId="77777777" w:rsidTr="005A1C08">
        <w:tc>
          <w:tcPr>
            <w:tcW w:w="9393" w:type="dxa"/>
          </w:tcPr>
          <w:p w14:paraId="2A2F6689" w14:textId="7379ED89" w:rsidR="008F5DD0" w:rsidRPr="00AF06AB" w:rsidRDefault="008F5DD0" w:rsidP="004F78EA">
            <w:pPr>
              <w:spacing w:after="120" w:line="240" w:lineRule="auto"/>
              <w:jc w:val="left"/>
              <w:rPr>
                <w:rFonts w:eastAsia="Arial Unicode MS"/>
                <w:lang w:val="fr-FR"/>
              </w:rPr>
            </w:pPr>
            <w:r w:rsidRPr="00AF06AB">
              <w:rPr>
                <w:rFonts w:eastAsia="Arial Unicode MS"/>
                <w:lang w:val="fr-FR"/>
              </w:rPr>
              <w:lastRenderedPageBreak/>
              <w:t>1)</w:t>
            </w:r>
            <w:r w:rsidR="00931736" w:rsidRPr="00AF06AB">
              <w:rPr>
                <w:rFonts w:eastAsia="Arial Unicode MS"/>
                <w:lang w:val="fr-FR"/>
              </w:rPr>
              <w:t xml:space="preserve"> L</w:t>
            </w:r>
            <w:r w:rsidR="00F27416" w:rsidRPr="00AF06AB">
              <w:rPr>
                <w:rFonts w:eastAsia="Arial Unicode MS"/>
                <w:lang w:val="fr-FR"/>
              </w:rPr>
              <w:t>’</w:t>
            </w:r>
            <w:r w:rsidR="00931736" w:rsidRPr="00AF06AB">
              <w:rPr>
                <w:rFonts w:eastAsia="Arial Unicode MS"/>
                <w:lang w:val="fr-FR"/>
              </w:rPr>
              <w:t xml:space="preserve">essai doit être réalisé conformément aux </w:t>
            </w:r>
            <w:r w:rsidR="00BB50E6" w:rsidRPr="00AF06AB">
              <w:rPr>
                <w:rFonts w:eastAsia="Arial Unicode MS"/>
                <w:lang w:val="fr-FR"/>
              </w:rPr>
              <w:t>principes</w:t>
            </w:r>
            <w:r w:rsidR="00931736" w:rsidRPr="00AF06AB">
              <w:rPr>
                <w:rFonts w:eastAsia="Arial Unicode MS"/>
                <w:lang w:val="fr-FR"/>
              </w:rPr>
              <w:t xml:space="preserve"> directeurs de l</w:t>
            </w:r>
            <w:r w:rsidR="00F27416" w:rsidRPr="00AF06AB">
              <w:rPr>
                <w:rFonts w:eastAsia="Arial Unicode MS"/>
                <w:lang w:val="fr-FR"/>
              </w:rPr>
              <w:t>’</w:t>
            </w:r>
            <w:r w:rsidR="00931736" w:rsidRPr="00AF06AB">
              <w:rPr>
                <w:rFonts w:eastAsia="Arial Unicode MS"/>
                <w:lang w:val="fr-FR"/>
              </w:rPr>
              <w:t xml:space="preserve">UPOV. </w:t>
            </w:r>
            <w:r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2)</w:t>
            </w:r>
            <w:r w:rsidR="00931736" w:rsidRPr="00AF06AB">
              <w:rPr>
                <w:rFonts w:eastAsia="Arial Unicode MS"/>
                <w:lang w:val="fr-FR"/>
              </w:rPr>
              <w:t xml:space="preserve"> L</w:t>
            </w:r>
            <w:r w:rsidR="00F27416" w:rsidRPr="00AF06AB">
              <w:rPr>
                <w:rFonts w:eastAsia="Arial Unicode MS"/>
                <w:lang w:val="fr-FR"/>
              </w:rPr>
              <w:t>’</w:t>
            </w:r>
            <w:r w:rsidR="00931736" w:rsidRPr="00AF06AB">
              <w:rPr>
                <w:rFonts w:eastAsia="Arial Unicode MS"/>
                <w:lang w:val="fr-FR"/>
              </w:rPr>
              <w:t>essai doit être supervis</w:t>
            </w:r>
            <w:r w:rsidR="00826678" w:rsidRPr="00AF06AB">
              <w:rPr>
                <w:rFonts w:eastAsia="Arial Unicode MS"/>
                <w:lang w:val="fr-FR"/>
              </w:rPr>
              <w:t>é</w:t>
            </w:r>
            <w:r w:rsidR="00931736" w:rsidRPr="00AF06AB">
              <w:rPr>
                <w:rFonts w:eastAsia="Arial Unicode MS"/>
                <w:lang w:val="fr-FR"/>
              </w:rPr>
              <w:t xml:space="preserve"> par un examinateur de l</w:t>
            </w:r>
            <w:r w:rsidR="00F27416" w:rsidRPr="00AF06AB">
              <w:rPr>
                <w:rFonts w:eastAsia="Arial Unicode MS"/>
                <w:lang w:val="fr-FR"/>
              </w:rPr>
              <w:t>’</w:t>
            </w:r>
            <w:r w:rsidR="00931736" w:rsidRPr="00AF06AB">
              <w:rPr>
                <w:rFonts w:eastAsia="Arial Unicode MS"/>
                <w:lang w:val="fr-FR"/>
              </w:rPr>
              <w:t>office.</w:t>
            </w:r>
            <w:r w:rsidR="00BE51CA" w:rsidRPr="00AF06AB">
              <w:rPr>
                <w:rFonts w:eastAsia="Arial Unicode MS"/>
                <w:lang w:val="fr-FR"/>
              </w:rPr>
              <w:t xml:space="preserve"> </w:t>
            </w:r>
            <w:r w:rsidR="00931736"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3)</w:t>
            </w:r>
            <w:r w:rsidR="00931736" w:rsidRPr="00AF06AB">
              <w:rPr>
                <w:rFonts w:eastAsia="Arial Unicode MS"/>
                <w:lang w:val="fr-FR"/>
              </w:rPr>
              <w:t xml:space="preserve"> L</w:t>
            </w:r>
            <w:r w:rsidR="00F27416" w:rsidRPr="00AF06AB">
              <w:rPr>
                <w:rFonts w:eastAsia="Arial Unicode MS"/>
                <w:lang w:val="fr-FR"/>
              </w:rPr>
              <w:t>’</w:t>
            </w:r>
            <w:r w:rsidR="00931736" w:rsidRPr="00AF06AB">
              <w:rPr>
                <w:rFonts w:eastAsia="Arial Unicode MS"/>
                <w:lang w:val="fr-FR"/>
              </w:rPr>
              <w:t xml:space="preserve">obtenteur doit </w:t>
            </w:r>
            <w:r w:rsidR="00826678" w:rsidRPr="00AF06AB">
              <w:rPr>
                <w:rFonts w:eastAsia="Arial Unicode MS"/>
                <w:lang w:val="fr-FR"/>
              </w:rPr>
              <w:t>veiller à ce que le personnel autorisé puisse accéder</w:t>
            </w:r>
            <w:r w:rsidR="009123A5" w:rsidRPr="00AF06AB">
              <w:rPr>
                <w:rFonts w:eastAsia="Arial Unicode MS"/>
                <w:lang w:val="fr-FR"/>
              </w:rPr>
              <w:t xml:space="preserve"> à l</w:t>
            </w:r>
            <w:r w:rsidR="00F27416" w:rsidRPr="00AF06AB">
              <w:rPr>
                <w:rFonts w:eastAsia="Arial Unicode MS"/>
                <w:lang w:val="fr-FR"/>
              </w:rPr>
              <w:t>’</w:t>
            </w:r>
            <w:r w:rsidR="009123A5" w:rsidRPr="00AF06AB">
              <w:rPr>
                <w:rFonts w:eastAsia="Arial Unicode MS"/>
                <w:lang w:val="fr-FR"/>
              </w:rPr>
              <w:t>essai.</w:t>
            </w:r>
            <w:r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4)</w:t>
            </w:r>
            <w:r w:rsidR="009123A5" w:rsidRPr="00AF06AB">
              <w:rPr>
                <w:rFonts w:eastAsia="Arial Unicode MS"/>
                <w:lang w:val="fr-FR"/>
              </w:rPr>
              <w:t xml:space="preserve"> L</w:t>
            </w:r>
            <w:r w:rsidR="00F27416" w:rsidRPr="00AF06AB">
              <w:rPr>
                <w:rFonts w:eastAsia="Arial Unicode MS"/>
                <w:lang w:val="fr-FR"/>
              </w:rPr>
              <w:t>’</w:t>
            </w:r>
            <w:r w:rsidR="009123A5" w:rsidRPr="00AF06AB">
              <w:rPr>
                <w:rFonts w:eastAsia="Arial Unicode MS"/>
                <w:lang w:val="fr-FR"/>
              </w:rPr>
              <w:t>essai doit être maintenu jusqu</w:t>
            </w:r>
            <w:r w:rsidR="00F27416" w:rsidRPr="00AF06AB">
              <w:rPr>
                <w:rFonts w:eastAsia="Arial Unicode MS"/>
                <w:lang w:val="fr-FR"/>
              </w:rPr>
              <w:t>’</w:t>
            </w:r>
            <w:r w:rsidR="009123A5" w:rsidRPr="00AF06AB">
              <w:rPr>
                <w:rFonts w:eastAsia="Arial Unicode MS"/>
                <w:lang w:val="fr-FR"/>
              </w:rPr>
              <w:t>à ce que l</w:t>
            </w:r>
            <w:r w:rsidR="00F27416" w:rsidRPr="00AF06AB">
              <w:rPr>
                <w:rFonts w:eastAsia="Arial Unicode MS"/>
                <w:lang w:val="fr-FR"/>
              </w:rPr>
              <w:t>’</w:t>
            </w:r>
            <w:r w:rsidR="009123A5" w:rsidRPr="00AF06AB">
              <w:rPr>
                <w:rFonts w:eastAsia="Arial Unicode MS"/>
                <w:lang w:val="fr-FR"/>
              </w:rPr>
              <w:t>office prenne une décision sur la variété concernée</w:t>
            </w:r>
            <w:r w:rsidRPr="00AF06AB">
              <w:rPr>
                <w:rFonts w:eastAsia="Arial Unicode MS"/>
                <w:lang w:val="fr-FR"/>
              </w:rPr>
              <w:t xml:space="preserve">.  </w:t>
            </w:r>
          </w:p>
        </w:tc>
      </w:tr>
      <w:tr w:rsidR="008F5DD0" w:rsidRPr="00AF06AB" w14:paraId="16023E93" w14:textId="77777777" w:rsidTr="005A1C08">
        <w:tc>
          <w:tcPr>
            <w:tcW w:w="9393" w:type="dxa"/>
          </w:tcPr>
          <w:p w14:paraId="229700B1" w14:textId="0542FAE6" w:rsidR="008F5DD0" w:rsidRPr="00AF06AB" w:rsidRDefault="00A64F0E" w:rsidP="004F78EA">
            <w:pPr>
              <w:spacing w:after="120" w:line="240" w:lineRule="auto"/>
              <w:jc w:val="left"/>
              <w:rPr>
                <w:rFonts w:eastAsia="Arial Unicode MS"/>
                <w:lang w:val="fr-FR"/>
              </w:rPr>
            </w:pPr>
            <w:r w:rsidRPr="00AF06AB">
              <w:rPr>
                <w:rFonts w:eastAsia="Arial Unicode MS"/>
                <w:lang w:val="fr-FR"/>
              </w:rPr>
              <w:t>Le ministère examinera la variété pendant le processus d</w:t>
            </w:r>
            <w:r w:rsidR="00F27416" w:rsidRPr="00AF06AB">
              <w:rPr>
                <w:rFonts w:eastAsia="Arial Unicode MS"/>
                <w:lang w:val="fr-FR"/>
              </w:rPr>
              <w:t>’</w:t>
            </w:r>
            <w:r w:rsidRPr="00AF06AB">
              <w:rPr>
                <w:rFonts w:eastAsia="Arial Unicode MS"/>
                <w:lang w:val="fr-FR"/>
              </w:rPr>
              <w:t>examen de la demande de droit d</w:t>
            </w:r>
            <w:r w:rsidR="00F27416" w:rsidRPr="00AF06AB">
              <w:rPr>
                <w:rFonts w:eastAsia="Arial Unicode MS"/>
                <w:lang w:val="fr-FR"/>
              </w:rPr>
              <w:t>’</w:t>
            </w:r>
            <w:r w:rsidRPr="00AF06AB">
              <w:rPr>
                <w:rFonts w:eastAsia="Arial Unicode MS"/>
                <w:lang w:val="fr-FR"/>
              </w:rPr>
              <w:t>obtente</w:t>
            </w:r>
            <w:r w:rsidR="0020543A" w:rsidRPr="00AF06AB">
              <w:rPr>
                <w:rFonts w:eastAsia="Arial Unicode MS"/>
                <w:lang w:val="fr-FR"/>
              </w:rPr>
              <w:t>ur.  Il</w:t>
            </w:r>
            <w:r w:rsidRPr="00AF06AB">
              <w:rPr>
                <w:rFonts w:eastAsia="Arial Unicode MS"/>
                <w:lang w:val="fr-FR"/>
              </w:rPr>
              <w:t xml:space="preserve"> pourra déléguer les activités liées à l</w:t>
            </w:r>
            <w:r w:rsidR="00F27416" w:rsidRPr="00AF06AB">
              <w:rPr>
                <w:rFonts w:eastAsia="Arial Unicode MS"/>
                <w:lang w:val="fr-FR"/>
              </w:rPr>
              <w:t>’</w:t>
            </w:r>
            <w:r w:rsidRPr="00AF06AB">
              <w:rPr>
                <w:rFonts w:eastAsia="Arial Unicode MS"/>
                <w:lang w:val="fr-FR"/>
              </w:rPr>
              <w:t>examen de la variété à une entité juridique répondant aux conditions de réalisation de tels examens en termes de personnel, d</w:t>
            </w:r>
            <w:r w:rsidR="00F27416" w:rsidRPr="00AF06AB">
              <w:rPr>
                <w:rFonts w:eastAsia="Arial Unicode MS"/>
                <w:lang w:val="fr-FR"/>
              </w:rPr>
              <w:t>’</w:t>
            </w:r>
            <w:r w:rsidRPr="00AF06AB">
              <w:rPr>
                <w:rFonts w:eastAsia="Arial Unicode MS"/>
                <w:lang w:val="fr-FR"/>
              </w:rPr>
              <w:t>installations et d</w:t>
            </w:r>
            <w:r w:rsidR="00F27416" w:rsidRPr="00AF06AB">
              <w:rPr>
                <w:rFonts w:eastAsia="Arial Unicode MS"/>
                <w:lang w:val="fr-FR"/>
              </w:rPr>
              <w:t>’</w:t>
            </w:r>
            <w:r w:rsidRPr="00AF06AB">
              <w:rPr>
                <w:rFonts w:eastAsia="Arial Unicode MS"/>
                <w:lang w:val="fr-FR"/>
              </w:rPr>
              <w:t>équipemen</w:t>
            </w:r>
            <w:r w:rsidR="0020543A" w:rsidRPr="00AF06AB">
              <w:rPr>
                <w:rFonts w:eastAsia="Arial Unicode MS"/>
                <w:lang w:val="fr-FR"/>
              </w:rPr>
              <w:t>ts.  Il</w:t>
            </w:r>
            <w:r w:rsidRPr="00AF06AB">
              <w:rPr>
                <w:rFonts w:eastAsia="Arial Unicode MS"/>
                <w:lang w:val="fr-FR"/>
              </w:rPr>
              <w:t xml:space="preserve"> pourra aussi accepter les résultats d</w:t>
            </w:r>
            <w:r w:rsidR="00F27416" w:rsidRPr="00AF06AB">
              <w:rPr>
                <w:rFonts w:eastAsia="Arial Unicode MS"/>
                <w:lang w:val="fr-FR"/>
              </w:rPr>
              <w:t>’</w:t>
            </w:r>
            <w:r w:rsidRPr="00AF06AB">
              <w:rPr>
                <w:rFonts w:eastAsia="Arial Unicode MS"/>
                <w:lang w:val="fr-FR"/>
              </w:rPr>
              <w:t>examens précédents de la varié</w:t>
            </w:r>
            <w:r w:rsidR="0020543A" w:rsidRPr="00AF06AB">
              <w:rPr>
                <w:rFonts w:eastAsia="Arial Unicode MS"/>
                <w:lang w:val="fr-FR"/>
              </w:rPr>
              <w:t>té.  Le</w:t>
            </w:r>
            <w:r w:rsidRPr="00AF06AB">
              <w:rPr>
                <w:rFonts w:eastAsia="Arial Unicode MS"/>
                <w:lang w:val="fr-FR"/>
              </w:rPr>
              <w:t>s examens DHS doivent être réalisés sous la supervision du ministè</w:t>
            </w:r>
            <w:r w:rsidR="0020543A" w:rsidRPr="00AF06AB">
              <w:rPr>
                <w:rFonts w:eastAsia="Arial Unicode MS"/>
                <w:lang w:val="fr-FR"/>
              </w:rPr>
              <w:t>re.  Le</w:t>
            </w:r>
            <w:r w:rsidRPr="00AF06AB">
              <w:rPr>
                <w:rFonts w:eastAsia="Arial Unicode MS"/>
                <w:lang w:val="fr-FR"/>
              </w:rPr>
              <w:t xml:space="preserve"> ministère conclura un contrat avec l</w:t>
            </w:r>
            <w:r w:rsidR="00F27416" w:rsidRPr="00AF06AB">
              <w:rPr>
                <w:rFonts w:eastAsia="Arial Unicode MS"/>
                <w:lang w:val="fr-FR"/>
              </w:rPr>
              <w:t>’</w:t>
            </w:r>
            <w:r w:rsidRPr="00AF06AB">
              <w:rPr>
                <w:rFonts w:eastAsia="Arial Unicode MS"/>
                <w:lang w:val="fr-FR"/>
              </w:rPr>
              <w:t>entité juridique pour les besoins de l</w:t>
            </w:r>
            <w:r w:rsidR="00F27416" w:rsidRPr="00AF06AB">
              <w:rPr>
                <w:rFonts w:eastAsia="Arial Unicode MS"/>
                <w:lang w:val="fr-FR"/>
              </w:rPr>
              <w:t>’</w:t>
            </w:r>
            <w:r w:rsidRPr="00AF06AB">
              <w:rPr>
                <w:rFonts w:eastAsia="Arial Unicode MS"/>
                <w:lang w:val="fr-FR"/>
              </w:rPr>
              <w:t>examen de la variété.</w:t>
            </w:r>
          </w:p>
        </w:tc>
      </w:tr>
      <w:tr w:rsidR="008F5DD0" w:rsidRPr="00AF06AB" w14:paraId="524F4E1F" w14:textId="77777777" w:rsidTr="005A1C08">
        <w:tc>
          <w:tcPr>
            <w:tcW w:w="9393" w:type="dxa"/>
          </w:tcPr>
          <w:p w14:paraId="6F2750AF" w14:textId="64EAD311" w:rsidR="008F5DD0" w:rsidRPr="00AF06AB" w:rsidRDefault="008F5DD0" w:rsidP="004F78EA">
            <w:pPr>
              <w:spacing w:after="120" w:line="240" w:lineRule="auto"/>
              <w:jc w:val="left"/>
              <w:rPr>
                <w:rFonts w:eastAsia="Arial Unicode MS"/>
                <w:lang w:val="fr-FR"/>
              </w:rPr>
            </w:pPr>
            <w:r w:rsidRPr="00AF06AB">
              <w:rPr>
                <w:rFonts w:eastAsia="Arial Unicode MS"/>
                <w:lang w:val="fr-FR"/>
              </w:rPr>
              <w:t>1.</w:t>
            </w:r>
            <w:r w:rsidR="00BE51CA" w:rsidRPr="00AF06AB">
              <w:rPr>
                <w:rFonts w:eastAsia="Arial Unicode MS"/>
                <w:lang w:val="fr-FR"/>
              </w:rPr>
              <w:t xml:space="preserve"> </w:t>
            </w:r>
            <w:r w:rsidRPr="00AF06AB">
              <w:rPr>
                <w:rFonts w:eastAsia="Arial Unicode MS"/>
                <w:lang w:val="fr-FR"/>
              </w:rPr>
              <w:t xml:space="preserve"> </w:t>
            </w:r>
            <w:r w:rsidR="005479C4" w:rsidRPr="00AF06AB">
              <w:rPr>
                <w:rFonts w:eastAsia="Arial Unicode MS"/>
                <w:lang w:val="fr-FR"/>
              </w:rPr>
              <w:t xml:space="preserve">Pour les arbres / les </w:t>
            </w:r>
            <w:r w:rsidR="00597ED3" w:rsidRPr="00AF06AB">
              <w:rPr>
                <w:rFonts w:eastAsia="Arial Unicode MS"/>
                <w:lang w:val="fr-FR"/>
              </w:rPr>
              <w:t>cultures</w:t>
            </w:r>
            <w:r w:rsidR="005479C4" w:rsidRPr="00AF06AB">
              <w:rPr>
                <w:rFonts w:eastAsia="Arial Unicode MS"/>
                <w:lang w:val="fr-FR"/>
              </w:rPr>
              <w:t xml:space="preserve"> pérennes</w:t>
            </w:r>
            <w:r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 xml:space="preserve">2. </w:t>
            </w:r>
            <w:r w:rsidR="00BE51CA" w:rsidRPr="00AF06AB">
              <w:rPr>
                <w:rFonts w:eastAsia="Arial Unicode MS"/>
                <w:lang w:val="fr-FR"/>
              </w:rPr>
              <w:t xml:space="preserve"> </w:t>
            </w:r>
            <w:r w:rsidR="00866FFE" w:rsidRPr="00AF06AB">
              <w:rPr>
                <w:rFonts w:eastAsia="Arial Unicode MS"/>
                <w:lang w:val="fr-FR"/>
              </w:rPr>
              <w:t>Nécessité d</w:t>
            </w:r>
            <w:r w:rsidR="00F27416" w:rsidRPr="00AF06AB">
              <w:rPr>
                <w:rFonts w:eastAsia="Arial Unicode MS"/>
                <w:lang w:val="fr-FR"/>
              </w:rPr>
              <w:t>’</w:t>
            </w:r>
            <w:r w:rsidR="00866FFE" w:rsidRPr="00AF06AB">
              <w:rPr>
                <w:rFonts w:eastAsia="Arial Unicode MS"/>
                <w:lang w:val="fr-FR"/>
              </w:rPr>
              <w:t>un</w:t>
            </w:r>
            <w:r w:rsidR="005479C4" w:rsidRPr="00AF06AB">
              <w:rPr>
                <w:rFonts w:eastAsia="Arial Unicode MS"/>
                <w:lang w:val="fr-FR"/>
              </w:rPr>
              <w:t xml:space="preserve"> partage de compétences</w:t>
            </w:r>
            <w:r w:rsidR="00866FFE" w:rsidRPr="00AF06AB">
              <w:rPr>
                <w:rFonts w:eastAsia="Arial Unicode MS"/>
                <w:lang w:val="fr-FR"/>
              </w:rPr>
              <w:t xml:space="preserve"> sur les nouvelles plantes</w:t>
            </w:r>
            <w:r w:rsidR="005479C4" w:rsidRPr="00AF06AB">
              <w:rPr>
                <w:rFonts w:eastAsia="Arial Unicode MS"/>
                <w:lang w:val="fr-FR"/>
              </w:rPr>
              <w:t xml:space="preserve">. </w:t>
            </w:r>
            <w:r w:rsidR="00BE51CA"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3.</w:t>
            </w:r>
            <w:r w:rsidR="00BE51CA" w:rsidRPr="00AF06AB">
              <w:rPr>
                <w:rFonts w:eastAsia="Arial Unicode MS"/>
                <w:lang w:val="fr-FR"/>
              </w:rPr>
              <w:t xml:space="preserve"> </w:t>
            </w:r>
            <w:r w:rsidRPr="00AF06AB">
              <w:rPr>
                <w:rFonts w:eastAsia="Arial Unicode MS"/>
                <w:lang w:val="fr-FR"/>
              </w:rPr>
              <w:t xml:space="preserve"> </w:t>
            </w:r>
            <w:r w:rsidR="005479C4" w:rsidRPr="00AF06AB">
              <w:rPr>
                <w:rFonts w:eastAsia="Arial Unicode MS"/>
                <w:lang w:val="fr-FR"/>
              </w:rPr>
              <w:t>Conditions spéciales</w:t>
            </w:r>
            <w:r w:rsidRPr="00AF06AB">
              <w:rPr>
                <w:rFonts w:eastAsia="Arial Unicode MS"/>
                <w:lang w:val="fr-FR"/>
              </w:rPr>
              <w:t xml:space="preserve"> </w:t>
            </w:r>
          </w:p>
        </w:tc>
      </w:tr>
      <w:tr w:rsidR="008F5DD0" w:rsidRPr="00AF06AB" w14:paraId="69FD42A6" w14:textId="77777777" w:rsidTr="005A1C08">
        <w:tc>
          <w:tcPr>
            <w:tcW w:w="9393" w:type="dxa"/>
          </w:tcPr>
          <w:p w14:paraId="4774E18A" w14:textId="1FB02359" w:rsidR="008F5DD0" w:rsidRPr="00AF06AB" w:rsidRDefault="00154A8E" w:rsidP="004F78EA">
            <w:pPr>
              <w:spacing w:after="120" w:line="240" w:lineRule="auto"/>
              <w:jc w:val="left"/>
              <w:rPr>
                <w:rFonts w:eastAsia="Arial Unicode MS"/>
                <w:lang w:val="fr-FR"/>
              </w:rPr>
            </w:pPr>
            <w:r w:rsidRPr="00AF06AB">
              <w:rPr>
                <w:rFonts w:eastAsia="Arial Unicode MS"/>
                <w:lang w:val="fr-FR"/>
              </w:rPr>
              <w:t xml:space="preserve">En dehors de certains </w:t>
            </w:r>
            <w:r w:rsidR="00866FFE" w:rsidRPr="00AF06AB">
              <w:rPr>
                <w:rFonts w:eastAsia="Arial Unicode MS"/>
                <w:lang w:val="fr-FR"/>
              </w:rPr>
              <w:t>examens</w:t>
            </w:r>
            <w:r w:rsidRPr="00AF06AB">
              <w:rPr>
                <w:rFonts w:eastAsia="Arial Unicode MS"/>
                <w:lang w:val="fr-FR"/>
              </w:rPr>
              <w:t xml:space="preserve"> DHS réalisés dans les locaux des obtenteurs, les examens sont réalisés par des examinateurs du service de protection des obtentions végétales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01DBB6C5" w14:textId="77777777" w:rsidTr="005A1C08">
        <w:tc>
          <w:tcPr>
            <w:tcW w:w="9393" w:type="dxa"/>
          </w:tcPr>
          <w:p w14:paraId="33F2BA24" w14:textId="09667F3A" w:rsidR="008F5DD0" w:rsidRPr="00AF06AB" w:rsidRDefault="00F27416" w:rsidP="004F78EA">
            <w:pPr>
              <w:spacing w:after="120" w:line="240" w:lineRule="auto"/>
              <w:jc w:val="left"/>
              <w:rPr>
                <w:rFonts w:eastAsia="Arial Unicode MS"/>
                <w:lang w:val="fr-FR"/>
              </w:rPr>
            </w:pPr>
            <w:r w:rsidRPr="00AF06AB">
              <w:rPr>
                <w:rFonts w:eastAsia="Arial Unicode MS"/>
                <w:lang w:val="fr-FR"/>
              </w:rPr>
              <w:t>-</w:t>
            </w:r>
            <w:r w:rsidR="008F5DD0" w:rsidRPr="00AF06AB">
              <w:rPr>
                <w:rFonts w:eastAsia="Arial Unicode MS"/>
                <w:lang w:val="fr-FR"/>
              </w:rPr>
              <w:t xml:space="preserve"> </w:t>
            </w:r>
            <w:r w:rsidR="00154A8E" w:rsidRPr="00AF06AB">
              <w:rPr>
                <w:rFonts w:eastAsia="Arial Unicode MS"/>
                <w:lang w:val="fr-FR"/>
              </w:rPr>
              <w:t>P</w:t>
            </w:r>
            <w:r w:rsidR="008F5DD0" w:rsidRPr="00AF06AB">
              <w:rPr>
                <w:rFonts w:eastAsia="Arial Unicode MS"/>
                <w:lang w:val="fr-FR"/>
              </w:rPr>
              <w:t>our les espèces pérennes</w:t>
            </w:r>
            <w:r w:rsidRPr="00AF06AB">
              <w:rPr>
                <w:rFonts w:eastAsia="Arial Unicode MS"/>
                <w:lang w:val="fr-FR"/>
              </w:rPr>
              <w:t xml:space="preserve"> – </w:t>
            </w:r>
            <w:r w:rsidR="008F5DD0" w:rsidRPr="00AF06AB">
              <w:rPr>
                <w:rFonts w:eastAsia="Arial Unicode MS"/>
                <w:lang w:val="fr-FR"/>
              </w:rPr>
              <w:t>Présence de collection de référence</w:t>
            </w:r>
            <w:r w:rsidRPr="00AF06AB">
              <w:rPr>
                <w:rFonts w:eastAsia="Arial Unicode MS"/>
                <w:lang w:val="fr-FR"/>
              </w:rPr>
              <w:t xml:space="preserve"> – </w:t>
            </w:r>
            <w:r w:rsidR="00866FFE" w:rsidRPr="00AF06AB">
              <w:rPr>
                <w:rFonts w:eastAsia="Arial Unicode MS"/>
                <w:lang w:val="fr-FR"/>
              </w:rPr>
              <w:t>L</w:t>
            </w:r>
            <w:r w:rsidRPr="00AF06AB">
              <w:rPr>
                <w:rFonts w:eastAsia="Arial Unicode MS"/>
                <w:lang w:val="fr-FR"/>
              </w:rPr>
              <w:t>’</w:t>
            </w:r>
            <w:r w:rsidR="008F5DD0" w:rsidRPr="00AF06AB">
              <w:rPr>
                <w:rFonts w:eastAsia="Arial Unicode MS"/>
                <w:lang w:val="fr-FR"/>
              </w:rPr>
              <w:t>obtenteur possède une expertise pour l</w:t>
            </w:r>
            <w:r w:rsidRPr="00AF06AB">
              <w:rPr>
                <w:rFonts w:eastAsia="Arial Unicode MS"/>
                <w:lang w:val="fr-FR"/>
              </w:rPr>
              <w:t>’</w:t>
            </w:r>
            <w:r w:rsidR="008F5DD0" w:rsidRPr="00AF06AB">
              <w:rPr>
                <w:rFonts w:eastAsia="Arial Unicode MS"/>
                <w:lang w:val="fr-FR"/>
              </w:rPr>
              <w:t xml:space="preserve">espèce concernée </w:t>
            </w:r>
          </w:p>
        </w:tc>
      </w:tr>
      <w:tr w:rsidR="008F5DD0" w:rsidRPr="00AF06AB" w14:paraId="34FFB88C" w14:textId="77777777" w:rsidTr="005A1C08">
        <w:tc>
          <w:tcPr>
            <w:tcW w:w="9393" w:type="dxa"/>
          </w:tcPr>
          <w:p w14:paraId="64FF662D" w14:textId="279A8387" w:rsidR="008F5DD0" w:rsidRPr="00AF06AB" w:rsidRDefault="00597ED3" w:rsidP="004F78EA">
            <w:pPr>
              <w:spacing w:after="120" w:line="240" w:lineRule="auto"/>
              <w:jc w:val="left"/>
              <w:rPr>
                <w:rFonts w:eastAsia="Arial Unicode MS"/>
                <w:lang w:val="fr-FR"/>
              </w:rPr>
            </w:pPr>
            <w:r w:rsidRPr="00AF06AB">
              <w:rPr>
                <w:rFonts w:eastAsia="Arial Unicode MS"/>
                <w:lang w:val="fr-FR"/>
              </w:rPr>
              <w:t>Les essais doivent être réalisés sous la supervision de l</w:t>
            </w:r>
            <w:r w:rsidR="00F27416" w:rsidRPr="00AF06AB">
              <w:rPr>
                <w:rFonts w:eastAsia="Arial Unicode MS"/>
                <w:lang w:val="fr-FR"/>
              </w:rPr>
              <w:t>’</w:t>
            </w:r>
            <w:r w:rsidRPr="00AF06AB">
              <w:rPr>
                <w:rFonts w:eastAsia="Arial Unicode MS"/>
                <w:lang w:val="fr-FR"/>
              </w:rPr>
              <w:t>entité autorisée (administration chargée de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w:t>
            </w:r>
            <w:r w:rsidR="008F5DD0" w:rsidRPr="00AF06AB">
              <w:rPr>
                <w:rFonts w:eastAsia="Arial Unicode MS"/>
                <w:lang w:val="fr-FR"/>
              </w:rPr>
              <w:t>)</w:t>
            </w:r>
            <w:r w:rsidRPr="00AF06AB">
              <w:rPr>
                <w:rFonts w:eastAsia="Arial Unicode MS"/>
                <w:lang w:val="fr-FR"/>
              </w:rPr>
              <w:t>.</w:t>
            </w:r>
          </w:p>
        </w:tc>
      </w:tr>
      <w:tr w:rsidR="008F5DD0" w:rsidRPr="00AF06AB" w14:paraId="2AE54813" w14:textId="77777777" w:rsidTr="005A1C08">
        <w:tc>
          <w:tcPr>
            <w:tcW w:w="9393" w:type="dxa"/>
          </w:tcPr>
          <w:p w14:paraId="5157A86D" w14:textId="43C8F617" w:rsidR="008F5DD0" w:rsidRPr="00AF06AB" w:rsidRDefault="008F5DD0" w:rsidP="004F78EA">
            <w:pPr>
              <w:keepLines/>
              <w:spacing w:after="120" w:line="240" w:lineRule="auto"/>
              <w:jc w:val="left"/>
              <w:rPr>
                <w:rFonts w:eastAsia="Arial Unicode MS"/>
                <w:lang w:val="fr-FR"/>
              </w:rPr>
            </w:pPr>
            <w:r w:rsidRPr="00AF06AB">
              <w:rPr>
                <w:rFonts w:eastAsia="Arial Unicode MS"/>
                <w:lang w:val="fr-FR"/>
              </w:rPr>
              <w:t>1.</w:t>
            </w:r>
            <w:r w:rsidR="00BE51CA" w:rsidRPr="00AF06AB">
              <w:rPr>
                <w:rFonts w:eastAsia="Arial Unicode MS"/>
                <w:lang w:val="fr-FR"/>
              </w:rPr>
              <w:t xml:space="preserve"> </w:t>
            </w:r>
            <w:r w:rsidRPr="00AF06AB">
              <w:rPr>
                <w:rFonts w:eastAsia="Arial Unicode MS"/>
                <w:lang w:val="fr-FR"/>
              </w:rPr>
              <w:t xml:space="preserve"> </w:t>
            </w:r>
            <w:r w:rsidR="00622C1C" w:rsidRPr="00AF06AB">
              <w:rPr>
                <w:rFonts w:eastAsia="Arial Unicode MS"/>
                <w:lang w:val="fr-FR"/>
              </w:rPr>
              <w:t>Nous utilisons les principes directeurs d</w:t>
            </w:r>
            <w:r w:rsidR="00F27416" w:rsidRPr="00AF06AB">
              <w:rPr>
                <w:rFonts w:eastAsia="Arial Unicode MS"/>
                <w:lang w:val="fr-FR"/>
              </w:rPr>
              <w:t>’</w:t>
            </w:r>
            <w:r w:rsidR="00622C1C" w:rsidRPr="00AF06AB">
              <w:rPr>
                <w:rFonts w:eastAsia="Arial Unicode MS"/>
                <w:lang w:val="fr-FR"/>
              </w:rPr>
              <w:t>examen</w:t>
            </w:r>
            <w:r w:rsidR="00BE51CA" w:rsidRPr="00AF06AB">
              <w:rPr>
                <w:rFonts w:eastAsia="Arial Unicode MS"/>
                <w:lang w:val="fr-FR"/>
              </w:rPr>
              <w:t> </w:t>
            </w:r>
            <w:r w:rsidR="00622C1C" w:rsidRPr="00AF06AB">
              <w:rPr>
                <w:rFonts w:eastAsia="Arial Unicode MS"/>
                <w:lang w:val="fr-FR"/>
              </w:rPr>
              <w:t>DHS de l</w:t>
            </w:r>
            <w:r w:rsidR="00F27416" w:rsidRPr="00AF06AB">
              <w:rPr>
                <w:rFonts w:eastAsia="Arial Unicode MS"/>
                <w:lang w:val="fr-FR"/>
              </w:rPr>
              <w:t>’</w:t>
            </w:r>
            <w:r w:rsidR="00622C1C" w:rsidRPr="00AF06AB">
              <w:rPr>
                <w:rFonts w:eastAsia="Arial Unicode MS"/>
                <w:lang w:val="fr-FR"/>
              </w:rPr>
              <w:t>UPOV ou exceptionnellement les principes directeurs nationaux d</w:t>
            </w:r>
            <w:r w:rsidR="00F27416" w:rsidRPr="00AF06AB">
              <w:rPr>
                <w:rFonts w:eastAsia="Arial Unicode MS"/>
                <w:lang w:val="fr-FR"/>
              </w:rPr>
              <w:t>’</w:t>
            </w:r>
            <w:r w:rsidR="00622C1C" w:rsidRPr="00AF06AB">
              <w:rPr>
                <w:rFonts w:eastAsia="Arial Unicode MS"/>
                <w:lang w:val="fr-FR"/>
              </w:rPr>
              <w:t>un pays membre de l</w:t>
            </w:r>
            <w:r w:rsidR="00F27416" w:rsidRPr="00AF06AB">
              <w:rPr>
                <w:rFonts w:eastAsia="Arial Unicode MS"/>
                <w:lang w:val="fr-FR"/>
              </w:rPr>
              <w:t>’</w:t>
            </w:r>
            <w:r w:rsidR="00622C1C" w:rsidRPr="00AF06AB">
              <w:rPr>
                <w:rFonts w:eastAsia="Arial Unicode MS"/>
                <w:lang w:val="fr-FR"/>
              </w:rPr>
              <w:t>UPOV si l</w:t>
            </w:r>
            <w:r w:rsidR="00F27416" w:rsidRPr="00AF06AB">
              <w:rPr>
                <w:rFonts w:eastAsia="Arial Unicode MS"/>
                <w:lang w:val="fr-FR"/>
              </w:rPr>
              <w:t>’</w:t>
            </w:r>
            <w:r w:rsidR="00622C1C" w:rsidRPr="00AF06AB">
              <w:rPr>
                <w:rFonts w:eastAsia="Arial Unicode MS"/>
                <w:lang w:val="fr-FR"/>
              </w:rPr>
              <w:t>UPOV ne dispose pas de principes directeurs pour une plante en particulier</w:t>
            </w:r>
            <w:r w:rsidRPr="00AF06AB">
              <w:rPr>
                <w:rFonts w:eastAsia="Arial Unicode MS"/>
                <w:lang w:val="fr-FR"/>
              </w:rPr>
              <w:t xml:space="preserve">. </w:t>
            </w:r>
            <w:r w:rsidR="00BE51CA" w:rsidRPr="00AF06AB">
              <w:rPr>
                <w:rFonts w:eastAsia="Arial Unicode MS"/>
                <w:lang w:val="fr-FR"/>
              </w:rPr>
              <w:t xml:space="preserve"> </w:t>
            </w:r>
            <w:r w:rsidR="004F78EA" w:rsidRPr="00AF06AB">
              <w:rPr>
                <w:rFonts w:eastAsia="Arial Unicode MS"/>
                <w:lang w:val="fr-FR"/>
              </w:rPr>
              <w:br/>
            </w:r>
            <w:r w:rsidRPr="00AF06AB">
              <w:rPr>
                <w:rFonts w:eastAsia="Arial Unicode MS"/>
                <w:lang w:val="fr-FR"/>
              </w:rPr>
              <w:t xml:space="preserve">2. </w:t>
            </w:r>
            <w:r w:rsidR="00BE51CA" w:rsidRPr="00AF06AB">
              <w:rPr>
                <w:rFonts w:eastAsia="Arial Unicode MS"/>
                <w:lang w:val="fr-FR"/>
              </w:rPr>
              <w:t xml:space="preserve"> </w:t>
            </w:r>
            <w:r w:rsidR="00622C1C" w:rsidRPr="00AF06AB">
              <w:rPr>
                <w:rFonts w:eastAsia="Arial Unicode MS"/>
                <w:lang w:val="fr-FR"/>
              </w:rPr>
              <w:t>L</w:t>
            </w:r>
            <w:r w:rsidR="00F27416" w:rsidRPr="00AF06AB">
              <w:rPr>
                <w:rFonts w:eastAsia="Arial Unicode MS"/>
                <w:lang w:val="fr-FR"/>
              </w:rPr>
              <w:t>’</w:t>
            </w:r>
            <w:r w:rsidR="00622C1C" w:rsidRPr="00AF06AB">
              <w:rPr>
                <w:rFonts w:eastAsia="Arial Unicode MS"/>
                <w:lang w:val="fr-FR"/>
              </w:rPr>
              <w:t>examen</w:t>
            </w:r>
            <w:r w:rsidR="00BE51CA" w:rsidRPr="00AF06AB">
              <w:rPr>
                <w:rFonts w:eastAsia="Arial Unicode MS"/>
                <w:lang w:val="fr-FR"/>
              </w:rPr>
              <w:t> </w:t>
            </w:r>
            <w:r w:rsidR="00622C1C" w:rsidRPr="00AF06AB">
              <w:rPr>
                <w:rFonts w:eastAsia="Arial Unicode MS"/>
                <w:lang w:val="fr-FR"/>
              </w:rPr>
              <w:t xml:space="preserve">DHS est réalisé conformément aux conditions spécifiées dans le document TGP/6, article </w:t>
            </w:r>
            <w:r w:rsidR="004F78EA" w:rsidRPr="00AF06AB">
              <w:rPr>
                <w:rFonts w:eastAsia="Arial Unicode MS"/>
                <w:lang w:val="fr-FR"/>
              </w:rPr>
              <w:br/>
            </w:r>
            <w:r w:rsidRPr="00AF06AB">
              <w:rPr>
                <w:rFonts w:eastAsia="Arial Unicode MS"/>
                <w:lang w:val="fr-FR"/>
              </w:rPr>
              <w:t>3</w:t>
            </w:r>
            <w:r w:rsidR="007F3A3D" w:rsidRPr="00AF06AB">
              <w:rPr>
                <w:rFonts w:eastAsia="Arial Unicode MS"/>
                <w:lang w:val="fr-FR"/>
              </w:rPr>
              <w:t>.</w:t>
            </w:r>
            <w:r w:rsidR="00BE51CA" w:rsidRPr="00AF06AB">
              <w:rPr>
                <w:rFonts w:eastAsia="Arial Unicode MS"/>
                <w:lang w:val="fr-FR"/>
              </w:rPr>
              <w:t xml:space="preserve"> </w:t>
            </w:r>
            <w:r w:rsidR="007F3A3D" w:rsidRPr="00AF06AB">
              <w:rPr>
                <w:rFonts w:eastAsia="Arial Unicode MS"/>
                <w:lang w:val="fr-FR"/>
              </w:rPr>
              <w:t xml:space="preserve"> Déclaration relative aux conditions de l</w:t>
            </w:r>
            <w:r w:rsidR="00F27416" w:rsidRPr="00AF06AB">
              <w:rPr>
                <w:rFonts w:eastAsia="Arial Unicode MS"/>
                <w:lang w:val="fr-FR"/>
              </w:rPr>
              <w:t>’</w:t>
            </w:r>
            <w:r w:rsidR="007F3A3D" w:rsidRPr="00AF06AB">
              <w:rPr>
                <w:rFonts w:eastAsia="Arial Unicode MS"/>
                <w:lang w:val="fr-FR"/>
              </w:rPr>
              <w:t>examen d</w:t>
            </w:r>
            <w:r w:rsidR="00F27416" w:rsidRPr="00AF06AB">
              <w:rPr>
                <w:rFonts w:eastAsia="Arial Unicode MS"/>
                <w:lang w:val="fr-FR"/>
              </w:rPr>
              <w:t>’</w:t>
            </w:r>
            <w:r w:rsidR="007F3A3D" w:rsidRPr="00AF06AB">
              <w:rPr>
                <w:rFonts w:eastAsia="Arial Unicode MS"/>
                <w:lang w:val="fr-FR"/>
              </w:rPr>
              <w:t>une variété fondées sur les essais réalisés par l</w:t>
            </w:r>
            <w:r w:rsidR="00F27416" w:rsidRPr="00AF06AB">
              <w:rPr>
                <w:rFonts w:eastAsia="Arial Unicode MS"/>
                <w:lang w:val="fr-FR"/>
              </w:rPr>
              <w:t>’</w:t>
            </w:r>
            <w:r w:rsidR="007F3A3D" w:rsidRPr="00AF06AB">
              <w:rPr>
                <w:rFonts w:eastAsia="Arial Unicode MS"/>
                <w:lang w:val="fr-FR"/>
              </w:rPr>
              <w:t>obtenteur ou en son nom</w:t>
            </w:r>
            <w:r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B5A9789" w14:textId="77777777" w:rsidTr="005A1C08">
        <w:tc>
          <w:tcPr>
            <w:tcW w:w="9393" w:type="dxa"/>
          </w:tcPr>
          <w:p w14:paraId="390AB8A6" w14:textId="79A9A91D" w:rsidR="008F5DD0" w:rsidRPr="00AF06AB" w:rsidRDefault="009325E6" w:rsidP="009325E6">
            <w:pPr>
              <w:spacing w:after="120" w:line="240" w:lineRule="auto"/>
              <w:jc w:val="left"/>
              <w:rPr>
                <w:rFonts w:eastAsia="Arial Unicode MS"/>
                <w:lang w:val="fr-FR"/>
              </w:rPr>
            </w:pPr>
            <w:r w:rsidRPr="00AF06AB">
              <w:rPr>
                <w:rFonts w:eastAsia="Arial Unicode MS"/>
                <w:lang w:val="fr-FR"/>
              </w:rPr>
              <w:t>Les obtenteurs peuvent réaliser des examens en sélectionnant des variétés similaires, en procédant à des essais appropriés de la variété sélectionnée et d</w:t>
            </w:r>
            <w:r w:rsidR="00F27416" w:rsidRPr="00AF06AB">
              <w:rPr>
                <w:rFonts w:eastAsia="Arial Unicode MS"/>
                <w:lang w:val="fr-FR"/>
              </w:rPr>
              <w:t>’</w:t>
            </w:r>
            <w:r w:rsidRPr="00AF06AB">
              <w:rPr>
                <w:rFonts w:eastAsia="Arial Unicode MS"/>
                <w:lang w:val="fr-FR"/>
              </w:rPr>
              <w:t>une variété similaire et en les comparant.</w:t>
            </w:r>
            <w:r w:rsidRPr="00AF06AB">
              <w:rPr>
                <w:rFonts w:eastAsia="Arial Unicode MS"/>
                <w:lang w:val="fr-FR"/>
              </w:rPr>
              <w:br/>
              <w:t xml:space="preserve">Les examens réalisés par les obtenteurs sur notre territoire sont acceptés </w:t>
            </w:r>
            <w:r w:rsidR="00D60720" w:rsidRPr="00AF06AB">
              <w:rPr>
                <w:rFonts w:eastAsia="Arial Unicode MS"/>
                <w:lang w:val="fr-FR"/>
              </w:rPr>
              <w:t>s</w:t>
            </w:r>
            <w:r w:rsidR="00F27416" w:rsidRPr="00AF06AB">
              <w:rPr>
                <w:rFonts w:eastAsia="Arial Unicode MS"/>
                <w:lang w:val="fr-FR"/>
              </w:rPr>
              <w:t>’</w:t>
            </w:r>
            <w:r w:rsidR="00D60720" w:rsidRPr="00AF06AB">
              <w:rPr>
                <w:rFonts w:eastAsia="Arial Unicode MS"/>
                <w:lang w:val="fr-FR"/>
              </w:rPr>
              <w:t>ils répondent aux conditions suivantes</w:t>
            </w:r>
            <w:r w:rsidR="00F27416" w:rsidRPr="00AF06AB">
              <w:rPr>
                <w:rFonts w:eastAsia="Arial Unicode MS"/>
                <w:lang w:val="fr-FR"/>
              </w:rPr>
              <w:t> :</w:t>
            </w:r>
            <w:r w:rsidRPr="00AF06AB">
              <w:rPr>
                <w:rFonts w:eastAsia="Arial Unicode MS"/>
                <w:lang w:val="fr-FR"/>
              </w:rPr>
              <w:t xml:space="preserve"> </w:t>
            </w:r>
            <w:r w:rsidR="008F5DD0" w:rsidRPr="00AF06AB">
              <w:rPr>
                <w:rFonts w:eastAsia="Arial Unicode MS"/>
                <w:lang w:val="fr-FR"/>
              </w:rPr>
              <w:t xml:space="preserve">a) </w:t>
            </w:r>
            <w:r w:rsidR="00D60720" w:rsidRPr="00AF06AB">
              <w:rPr>
                <w:rFonts w:eastAsia="Arial Unicode MS"/>
                <w:lang w:val="fr-FR"/>
              </w:rPr>
              <w:t>il est reconnu que le déposant est en mesure de cultiver la variété de manière fiable d</w:t>
            </w:r>
            <w:r w:rsidR="00F27416" w:rsidRPr="00AF06AB">
              <w:rPr>
                <w:rFonts w:eastAsia="Arial Unicode MS"/>
                <w:lang w:val="fr-FR"/>
              </w:rPr>
              <w:t>’</w:t>
            </w:r>
            <w:r w:rsidR="00D60720" w:rsidRPr="00AF06AB">
              <w:rPr>
                <w:rFonts w:eastAsia="Arial Unicode MS"/>
                <w:lang w:val="fr-FR"/>
              </w:rPr>
              <w:t>après les critères d</w:t>
            </w:r>
            <w:r w:rsidR="00F27416" w:rsidRPr="00AF06AB">
              <w:rPr>
                <w:rFonts w:eastAsia="Arial Unicode MS"/>
                <w:lang w:val="fr-FR"/>
              </w:rPr>
              <w:t>’</w:t>
            </w:r>
            <w:r w:rsidR="00D60720" w:rsidRPr="00AF06AB">
              <w:rPr>
                <w:rFonts w:eastAsia="Arial Unicode MS"/>
                <w:lang w:val="fr-FR"/>
              </w:rPr>
              <w:t>examen établi pour chaque type de plante</w:t>
            </w:r>
            <w:r w:rsidR="00BE51CA" w:rsidRPr="00AF06AB">
              <w:rPr>
                <w:rFonts w:eastAsia="Arial Unicode MS"/>
                <w:lang w:val="fr-FR"/>
              </w:rPr>
              <w:t xml:space="preserve">; </w:t>
            </w:r>
            <w:r w:rsidR="00D60720" w:rsidRPr="00AF06AB">
              <w:rPr>
                <w:rFonts w:eastAsia="Arial Unicode MS"/>
                <w:lang w:val="fr-FR"/>
              </w:rPr>
              <w:t xml:space="preserve"> </w:t>
            </w:r>
            <w:r w:rsidR="00D27E3F" w:rsidRPr="00AF06AB">
              <w:rPr>
                <w:rFonts w:eastAsia="Arial Unicode MS"/>
                <w:lang w:val="fr-FR"/>
              </w:rPr>
              <w:t>b</w:t>
            </w:r>
            <w:r w:rsidR="00D60720" w:rsidRPr="00AF06AB">
              <w:rPr>
                <w:rFonts w:eastAsia="Arial Unicode MS"/>
                <w:lang w:val="fr-FR"/>
              </w:rPr>
              <w:t>) il est reconnu que le déposant est en mesure de réaliser une évaluation sur les caractères nécessaires pour l</w:t>
            </w:r>
            <w:r w:rsidR="00F27416" w:rsidRPr="00AF06AB">
              <w:rPr>
                <w:rFonts w:eastAsia="Arial Unicode MS"/>
                <w:lang w:val="fr-FR"/>
              </w:rPr>
              <w:t>’</w:t>
            </w:r>
            <w:r w:rsidR="00D60720" w:rsidRPr="00AF06AB">
              <w:rPr>
                <w:rFonts w:eastAsia="Arial Unicode MS"/>
                <w:lang w:val="fr-FR"/>
              </w:rPr>
              <w:t>examen en comparant la variété à la variété similaire spécifiée dans la notice par le service officiel si l</w:t>
            </w:r>
            <w:r w:rsidR="00F27416" w:rsidRPr="00AF06AB">
              <w:rPr>
                <w:rFonts w:eastAsia="Arial Unicode MS"/>
                <w:lang w:val="fr-FR"/>
              </w:rPr>
              <w:t>’</w:t>
            </w:r>
            <w:r w:rsidR="00D60720" w:rsidRPr="00AF06AB">
              <w:rPr>
                <w:rFonts w:eastAsia="Arial Unicode MS"/>
                <w:lang w:val="fr-FR"/>
              </w:rPr>
              <w:t>obtenteur a réalisé l</w:t>
            </w:r>
            <w:r w:rsidR="00F27416" w:rsidRPr="00AF06AB">
              <w:rPr>
                <w:rFonts w:eastAsia="Arial Unicode MS"/>
                <w:lang w:val="fr-FR"/>
              </w:rPr>
              <w:t>’</w:t>
            </w:r>
            <w:r w:rsidR="00D60720" w:rsidRPr="00AF06AB">
              <w:rPr>
                <w:rFonts w:eastAsia="Arial Unicode MS"/>
                <w:lang w:val="fr-FR"/>
              </w:rPr>
              <w:t>essai en temps voulu</w:t>
            </w:r>
            <w:r w:rsidR="00BE51CA" w:rsidRPr="00AF06AB">
              <w:rPr>
                <w:rFonts w:eastAsia="Arial Unicode MS"/>
                <w:lang w:val="fr-FR"/>
              </w:rPr>
              <w:t xml:space="preserve">; </w:t>
            </w:r>
            <w:r w:rsidR="00D60720" w:rsidRPr="00AF06AB">
              <w:rPr>
                <w:rFonts w:eastAsia="Arial Unicode MS"/>
                <w:lang w:val="fr-FR"/>
              </w:rPr>
              <w:t xml:space="preserve"> </w:t>
            </w:r>
            <w:r w:rsidR="00D27E3F" w:rsidRPr="00AF06AB">
              <w:rPr>
                <w:rFonts w:eastAsia="Arial Unicode MS"/>
                <w:lang w:val="fr-FR"/>
              </w:rPr>
              <w:t>c</w:t>
            </w:r>
            <w:r w:rsidR="008F5DD0" w:rsidRPr="00AF06AB">
              <w:rPr>
                <w:rFonts w:eastAsia="Arial Unicode MS"/>
                <w:lang w:val="fr-FR"/>
              </w:rPr>
              <w:t xml:space="preserve">) </w:t>
            </w:r>
            <w:r w:rsidR="00432DAA" w:rsidRPr="00AF06AB">
              <w:rPr>
                <w:rFonts w:eastAsia="Arial Unicode MS"/>
                <w:lang w:val="fr-FR"/>
              </w:rPr>
              <w:t xml:space="preserve">il est reconnu que le déposant peut soumettre des données fiables sur les caractères </w:t>
            </w:r>
            <w:r w:rsidR="007C6209" w:rsidRPr="00AF06AB">
              <w:rPr>
                <w:rFonts w:eastAsia="Arial Unicode MS"/>
                <w:lang w:val="fr-FR"/>
              </w:rPr>
              <w:t>lorsque la recherche des caractères n</w:t>
            </w:r>
            <w:r w:rsidR="00F27416" w:rsidRPr="00AF06AB">
              <w:rPr>
                <w:rFonts w:eastAsia="Arial Unicode MS"/>
                <w:lang w:val="fr-FR"/>
              </w:rPr>
              <w:t>’</w:t>
            </w:r>
            <w:r w:rsidR="007C6209" w:rsidRPr="00AF06AB">
              <w:rPr>
                <w:rFonts w:eastAsia="Arial Unicode MS"/>
                <w:lang w:val="fr-FR"/>
              </w:rPr>
              <w:t>a pas lieu en même temps que l</w:t>
            </w:r>
            <w:r w:rsidR="00F27416" w:rsidRPr="00AF06AB">
              <w:rPr>
                <w:rFonts w:eastAsia="Arial Unicode MS"/>
                <w:lang w:val="fr-FR"/>
              </w:rPr>
              <w:t>’</w:t>
            </w:r>
            <w:r w:rsidR="007C6209" w:rsidRPr="00AF06AB">
              <w:rPr>
                <w:rFonts w:eastAsia="Arial Unicode MS"/>
                <w:lang w:val="fr-FR"/>
              </w:rPr>
              <w:t>essai de l</w:t>
            </w:r>
            <w:r w:rsidR="00F27416" w:rsidRPr="00AF06AB">
              <w:rPr>
                <w:rFonts w:eastAsia="Arial Unicode MS"/>
                <w:lang w:val="fr-FR"/>
              </w:rPr>
              <w:t>’</w:t>
            </w:r>
            <w:r w:rsidR="007C6209" w:rsidRPr="00AF06AB">
              <w:rPr>
                <w:rFonts w:eastAsia="Arial Unicode MS"/>
                <w:lang w:val="fr-FR"/>
              </w:rPr>
              <w:t>obtenteur</w:t>
            </w:r>
            <w:r w:rsidR="008F5DD0" w:rsidRPr="00AF06AB">
              <w:rPr>
                <w:rFonts w:eastAsia="Arial Unicode MS"/>
                <w:lang w:val="fr-FR"/>
              </w:rPr>
              <w:t xml:space="preserve">. </w:t>
            </w:r>
            <w:r w:rsidR="00BE51CA" w:rsidRPr="00AF06AB">
              <w:rPr>
                <w:rFonts w:eastAsia="Arial Unicode MS"/>
                <w:lang w:val="fr-FR"/>
              </w:rPr>
              <w:t xml:space="preserve"> </w:t>
            </w:r>
          </w:p>
        </w:tc>
      </w:tr>
    </w:tbl>
    <w:p w14:paraId="62721AFD" w14:textId="77777777" w:rsidR="004F78EA" w:rsidRPr="00AF06AB" w:rsidRDefault="004F78EA">
      <w:pPr>
        <w:jc w:val="left"/>
        <w:rPr>
          <w:rFonts w:eastAsia="Arial Unicode MS" w:cs="Arial"/>
          <w:lang w:val="fr-FR"/>
        </w:rPr>
      </w:pPr>
      <w:bookmarkStart w:id="40" w:name="_Toc15"/>
      <w:r w:rsidRPr="00AF06AB">
        <w:rPr>
          <w:rFonts w:eastAsia="Arial Unicode MS" w:cs="Arial"/>
          <w:lang w:val="fr-FR"/>
        </w:rPr>
        <w:br w:type="page"/>
      </w:r>
    </w:p>
    <w:p w14:paraId="443F6534" w14:textId="5E9E3A27" w:rsidR="008F5DD0" w:rsidRPr="00AF06AB" w:rsidRDefault="008F5DD0" w:rsidP="00C21BD2">
      <w:pPr>
        <w:spacing w:before="360" w:after="160" w:line="259" w:lineRule="auto"/>
        <w:jc w:val="left"/>
        <w:rPr>
          <w:rFonts w:eastAsia="Arial Unicode MS" w:cs="Arial"/>
          <w:b/>
          <w:bCs/>
          <w:lang w:val="fr-FR"/>
        </w:rPr>
      </w:pPr>
      <w:r w:rsidRPr="00AF06AB">
        <w:rPr>
          <w:rFonts w:eastAsia="Arial Unicode MS" w:cs="Arial"/>
          <w:b/>
          <w:bCs/>
          <w:lang w:val="fr-FR"/>
        </w:rPr>
        <w:lastRenderedPageBreak/>
        <w:t>6.3.</w:t>
      </w:r>
      <w:r w:rsidR="00BE51CA" w:rsidRPr="00AF06AB">
        <w:rPr>
          <w:rFonts w:eastAsia="Arial Unicode MS" w:cs="Arial"/>
          <w:b/>
          <w:bCs/>
          <w:lang w:val="fr-FR"/>
        </w:rPr>
        <w:t xml:space="preserve">  </w:t>
      </w:r>
      <w:r w:rsidR="00375850" w:rsidRPr="00AF06AB">
        <w:rPr>
          <w:rFonts w:eastAsia="Arial Unicode MS" w:cs="Arial"/>
          <w:b/>
          <w:bCs/>
          <w:lang w:val="fr-FR"/>
        </w:rPr>
        <w:t>Veuillez indiquer pour quelles raisons les rapports d</w:t>
      </w:r>
      <w:r w:rsidR="00F27416" w:rsidRPr="00AF06AB">
        <w:rPr>
          <w:rFonts w:eastAsia="Arial Unicode MS" w:cs="Arial"/>
          <w:b/>
          <w:bCs/>
          <w:lang w:val="fr-FR"/>
        </w:rPr>
        <w:t>’</w:t>
      </w:r>
      <w:r w:rsidR="00375850" w:rsidRPr="00AF06AB">
        <w:rPr>
          <w:rFonts w:eastAsia="Arial Unicode MS" w:cs="Arial"/>
          <w:b/>
          <w:bCs/>
          <w:lang w:val="fr-FR"/>
        </w:rPr>
        <w:t>examen</w:t>
      </w:r>
      <w:r w:rsidR="00BE51CA" w:rsidRPr="00AF06AB">
        <w:rPr>
          <w:rFonts w:eastAsia="Arial Unicode MS" w:cs="Arial"/>
          <w:b/>
          <w:bCs/>
          <w:lang w:val="fr-FR"/>
        </w:rPr>
        <w:t> </w:t>
      </w:r>
      <w:r w:rsidR="00375850" w:rsidRPr="00AF06AB">
        <w:rPr>
          <w:rFonts w:eastAsia="Arial Unicode MS" w:cs="Arial"/>
          <w:b/>
          <w:bCs/>
          <w:lang w:val="fr-FR"/>
        </w:rPr>
        <w:t>DHS basés sur des essais réalisés dans les locaux des obtenteurs sur le territoire de votre pays ou de votre organisation</w:t>
      </w:r>
      <w:bookmarkEnd w:id="40"/>
      <w:r w:rsidR="00375850" w:rsidRPr="00AF06AB">
        <w:rPr>
          <w:rFonts w:eastAsia="Arial Unicode MS" w:cs="Arial"/>
          <w:b/>
          <w:bCs/>
          <w:lang w:val="fr-FR"/>
        </w:rPr>
        <w:t xml:space="preserve"> ne sont pas acceptés.</w:t>
      </w:r>
    </w:p>
    <w:tbl>
      <w:tblPr>
        <w:tblStyle w:val="table"/>
        <w:tblW w:w="9393" w:type="dxa"/>
        <w:tblInd w:w="80" w:type="dxa"/>
        <w:tblLook w:val="04A0" w:firstRow="1" w:lastRow="0" w:firstColumn="1" w:lastColumn="0" w:noHBand="0" w:noVBand="1"/>
      </w:tblPr>
      <w:tblGrid>
        <w:gridCol w:w="9393"/>
      </w:tblGrid>
      <w:tr w:rsidR="008F5DD0" w:rsidRPr="00AF06AB" w14:paraId="3EFBE841" w14:textId="77777777" w:rsidTr="005A1C08">
        <w:tc>
          <w:tcPr>
            <w:tcW w:w="9393" w:type="dxa"/>
          </w:tcPr>
          <w:p w14:paraId="4F1A4CAA" w14:textId="79A366A6" w:rsidR="008F5DD0" w:rsidRPr="00AF06AB" w:rsidRDefault="00347791" w:rsidP="004F78EA">
            <w:pPr>
              <w:spacing w:after="120" w:line="240" w:lineRule="auto"/>
              <w:jc w:val="left"/>
              <w:rPr>
                <w:rFonts w:eastAsia="Arial Unicode MS"/>
                <w:lang w:val="fr-FR"/>
              </w:rPr>
            </w:pPr>
            <w:r w:rsidRPr="00AF06AB">
              <w:rPr>
                <w:rFonts w:eastAsia="Arial Unicode MS"/>
                <w:lang w:val="fr-FR"/>
              </w:rPr>
              <w:t>Pour l</w:t>
            </w:r>
            <w:r w:rsidR="00F27416" w:rsidRPr="00AF06AB">
              <w:rPr>
                <w:rFonts w:eastAsia="Arial Unicode MS"/>
                <w:lang w:val="fr-FR"/>
              </w:rPr>
              <w:t>’</w:t>
            </w:r>
            <w:r w:rsidRPr="00AF06AB">
              <w:rPr>
                <w:rFonts w:eastAsia="Arial Unicode MS"/>
                <w:lang w:val="fr-FR"/>
              </w:rPr>
              <w:t>instant, selon la réglementation, les essais DHS sont réalisés par l</w:t>
            </w:r>
            <w:r w:rsidR="00F27416" w:rsidRPr="00AF06AB">
              <w:rPr>
                <w:rFonts w:eastAsia="Arial Unicode MS"/>
                <w:lang w:val="fr-FR"/>
              </w:rPr>
              <w:t>’</w:t>
            </w:r>
            <w:r w:rsidR="008F5617" w:rsidRPr="00AF06AB">
              <w:rPr>
                <w:rFonts w:eastAsia="Arial Unicode MS"/>
                <w:lang w:val="fr-FR"/>
              </w:rPr>
              <w:t>a</w:t>
            </w:r>
            <w:r w:rsidRPr="00AF06AB">
              <w:rPr>
                <w:rFonts w:eastAsia="Arial Unicode MS"/>
                <w:lang w:val="fr-FR"/>
              </w:rPr>
              <w:t xml:space="preserve">utorité nationale désignée (NDA) ou par une autre autorité. </w:t>
            </w:r>
            <w:r w:rsidR="00BE51CA" w:rsidRPr="00AF06AB">
              <w:rPr>
                <w:rFonts w:eastAsia="Arial Unicode MS"/>
                <w:lang w:val="fr-FR"/>
              </w:rPr>
              <w:t xml:space="preserve"> </w:t>
            </w:r>
          </w:p>
        </w:tc>
      </w:tr>
      <w:tr w:rsidR="008F5DD0" w:rsidRPr="00AF06AB" w14:paraId="52BA17B8" w14:textId="77777777" w:rsidTr="0012128D">
        <w:trPr>
          <w:trHeight w:val="308"/>
        </w:trPr>
        <w:tc>
          <w:tcPr>
            <w:tcW w:w="9393" w:type="dxa"/>
          </w:tcPr>
          <w:p w14:paraId="6109DEED" w14:textId="0CA5D7F5" w:rsidR="008F5DD0" w:rsidRPr="00AF06AB" w:rsidRDefault="00347791" w:rsidP="004F78EA">
            <w:pPr>
              <w:spacing w:after="120" w:line="240" w:lineRule="auto"/>
              <w:jc w:val="left"/>
              <w:rPr>
                <w:rFonts w:eastAsia="Arial Unicode MS"/>
                <w:lang w:val="fr-FR"/>
              </w:rPr>
            </w:pPr>
            <w:r w:rsidRPr="00AF06AB">
              <w:rPr>
                <w:rFonts w:eastAsia="Arial Unicode MS"/>
                <w:lang w:val="fr-FR"/>
              </w:rPr>
              <w:t>Nous ne réalisons pas d</w:t>
            </w:r>
            <w:r w:rsidR="00F27416" w:rsidRPr="00AF06AB">
              <w:rPr>
                <w:rFonts w:eastAsia="Arial Unicode MS"/>
                <w:lang w:val="fr-FR"/>
              </w:rPr>
              <w:t>’</w:t>
            </w:r>
            <w:r w:rsidRPr="00AF06AB">
              <w:rPr>
                <w:rFonts w:eastAsia="Arial Unicode MS"/>
                <w:lang w:val="fr-FR"/>
              </w:rPr>
              <w:t>essais DHS de variétés.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7770771" w14:textId="77777777" w:rsidTr="005A1C08">
        <w:tc>
          <w:tcPr>
            <w:tcW w:w="9393" w:type="dxa"/>
          </w:tcPr>
          <w:p w14:paraId="482CBDB8" w14:textId="7729D10B" w:rsidR="008F5DD0" w:rsidRPr="00AF06AB" w:rsidRDefault="00347791" w:rsidP="004F78EA">
            <w:pPr>
              <w:spacing w:after="120" w:line="240" w:lineRule="auto"/>
              <w:jc w:val="left"/>
              <w:rPr>
                <w:rFonts w:eastAsia="Arial Unicode MS"/>
                <w:lang w:val="fr-FR"/>
              </w:rPr>
            </w:pPr>
            <w:r w:rsidRPr="00AF06AB">
              <w:rPr>
                <w:rFonts w:eastAsia="Arial Unicode MS"/>
                <w:lang w:val="fr-FR"/>
              </w:rPr>
              <w:t>Notre organisation est habilitée à réaliser les essais officiels DHS sur le territoire de notre pays uniqueme</w:t>
            </w:r>
            <w:r w:rsidR="0020543A" w:rsidRPr="00AF06AB">
              <w:rPr>
                <w:rFonts w:eastAsia="Arial Unicode MS"/>
                <w:lang w:val="fr-FR"/>
              </w:rPr>
              <w:t>nt.  No</w:t>
            </w:r>
            <w:r w:rsidRPr="00AF06AB">
              <w:rPr>
                <w:rFonts w:eastAsia="Arial Unicode MS"/>
                <w:lang w:val="fr-FR"/>
              </w:rPr>
              <w:t>rmalement, nous réalisons tous les essais DHS dans nos locaux et n</w:t>
            </w:r>
            <w:r w:rsidR="00F27416" w:rsidRPr="00AF06AB">
              <w:rPr>
                <w:rFonts w:eastAsia="Arial Unicode MS"/>
                <w:lang w:val="fr-FR"/>
              </w:rPr>
              <w:t>’</w:t>
            </w:r>
            <w:r w:rsidRPr="00AF06AB">
              <w:rPr>
                <w:rFonts w:eastAsia="Arial Unicode MS"/>
                <w:lang w:val="fr-FR"/>
              </w:rPr>
              <w:t>utilisons pas les locaux des obtenteurs pour ce</w:t>
            </w:r>
            <w:r w:rsidR="0020543A" w:rsidRPr="00AF06AB">
              <w:rPr>
                <w:rFonts w:eastAsia="Arial Unicode MS"/>
                <w:lang w:val="fr-FR"/>
              </w:rPr>
              <w:t>la.  Se</w:t>
            </w:r>
            <w:r w:rsidRPr="00AF06AB">
              <w:rPr>
                <w:rFonts w:eastAsia="Arial Unicode MS"/>
                <w:lang w:val="fr-FR"/>
              </w:rPr>
              <w:t xml:space="preserve">ules </w:t>
            </w:r>
            <w:r w:rsidR="0089426C" w:rsidRPr="00AF06AB">
              <w:rPr>
                <w:rFonts w:eastAsia="Arial Unicode MS"/>
                <w:lang w:val="fr-FR"/>
              </w:rPr>
              <w:t>d</w:t>
            </w:r>
            <w:r w:rsidRPr="00AF06AB">
              <w:rPr>
                <w:rFonts w:eastAsia="Arial Unicode MS"/>
                <w:lang w:val="fr-FR"/>
              </w:rPr>
              <w:t xml:space="preserve">es demandes </w:t>
            </w:r>
            <w:r w:rsidR="0089426C" w:rsidRPr="00AF06AB">
              <w:rPr>
                <w:rFonts w:eastAsia="Arial Unicode MS"/>
                <w:lang w:val="fr-FR"/>
              </w:rPr>
              <w:t xml:space="preserve">individuelles </w:t>
            </w:r>
            <w:r w:rsidRPr="00AF06AB">
              <w:rPr>
                <w:rFonts w:eastAsia="Arial Unicode MS"/>
                <w:lang w:val="fr-FR"/>
              </w:rPr>
              <w:t>pour des plantes rares ont été testées dans les locaux des obtenteurs mais toutes les observations ont été faites par nos exper</w:t>
            </w:r>
            <w:r w:rsidR="0020543A" w:rsidRPr="00AF06AB">
              <w:rPr>
                <w:rFonts w:eastAsia="Arial Unicode MS"/>
                <w:lang w:val="fr-FR"/>
              </w:rPr>
              <w:t>ts.  D’u</w:t>
            </w:r>
            <w:r w:rsidRPr="00AF06AB">
              <w:rPr>
                <w:rFonts w:eastAsia="Arial Unicode MS"/>
                <w:lang w:val="fr-FR"/>
              </w:rPr>
              <w:t>n point de vue juridique, dans notre pays, les obtenteurs ne peuvent pas produire eux</w:t>
            </w:r>
            <w:r w:rsidR="00F27416" w:rsidRPr="00AF06AB">
              <w:rPr>
                <w:rFonts w:eastAsia="Arial Unicode MS"/>
                <w:lang w:val="fr-FR"/>
              </w:rPr>
              <w:t>-</w:t>
            </w:r>
            <w:r w:rsidRPr="00AF06AB">
              <w:rPr>
                <w:rFonts w:eastAsia="Arial Unicode MS"/>
                <w:lang w:val="fr-FR"/>
              </w:rPr>
              <w:t>mêmes des rapports officiels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w:t>
            </w:r>
          </w:p>
        </w:tc>
      </w:tr>
      <w:tr w:rsidR="008F5DD0" w:rsidRPr="00AF06AB" w14:paraId="4DA52F0D" w14:textId="77777777" w:rsidTr="005A1C08">
        <w:tc>
          <w:tcPr>
            <w:tcW w:w="9393" w:type="dxa"/>
          </w:tcPr>
          <w:p w14:paraId="2C6584D2" w14:textId="77777777" w:rsidR="008F5DD0" w:rsidRPr="00AF06AB" w:rsidRDefault="008F5DD0" w:rsidP="004F78EA">
            <w:pPr>
              <w:spacing w:after="120" w:line="240" w:lineRule="auto"/>
              <w:jc w:val="left"/>
              <w:rPr>
                <w:rFonts w:eastAsia="Arial Unicode MS"/>
                <w:lang w:val="fr-FR"/>
              </w:rPr>
            </w:pPr>
            <w:r w:rsidRPr="00FF378E">
              <w:rPr>
                <w:rFonts w:eastAsia="Arial Unicode MS"/>
                <w:lang w:val="fr-FR"/>
              </w:rPr>
              <w:t xml:space="preserve">La </w:t>
            </w:r>
            <w:proofErr w:type="spellStart"/>
            <w:r w:rsidRPr="00FF378E">
              <w:rPr>
                <w:rFonts w:eastAsia="Arial Unicode MS"/>
                <w:lang w:val="fr-FR"/>
              </w:rPr>
              <w:t>ley</w:t>
            </w:r>
            <w:proofErr w:type="spellEnd"/>
            <w:r w:rsidRPr="00FF378E">
              <w:rPr>
                <w:rFonts w:eastAsia="Arial Unicode MS"/>
                <w:lang w:val="fr-FR"/>
              </w:rPr>
              <w:t xml:space="preserve"> </w:t>
            </w:r>
            <w:proofErr w:type="spellStart"/>
            <w:r w:rsidRPr="00FF378E">
              <w:rPr>
                <w:rFonts w:eastAsia="Arial Unicode MS"/>
                <w:lang w:val="fr-FR"/>
              </w:rPr>
              <w:t>establece</w:t>
            </w:r>
            <w:proofErr w:type="spellEnd"/>
            <w:r w:rsidRPr="00FF378E">
              <w:rPr>
                <w:rFonts w:eastAsia="Arial Unicode MS"/>
                <w:lang w:val="fr-FR"/>
              </w:rPr>
              <w:t xml:space="preserve"> que es el SAG el </w:t>
            </w:r>
            <w:proofErr w:type="spellStart"/>
            <w:r w:rsidRPr="00FF378E">
              <w:rPr>
                <w:rFonts w:eastAsia="Arial Unicode MS"/>
                <w:lang w:val="fr-FR"/>
              </w:rPr>
              <w:t>encargado</w:t>
            </w:r>
            <w:proofErr w:type="spellEnd"/>
            <w:r w:rsidRPr="00FF378E">
              <w:rPr>
                <w:rFonts w:eastAsia="Arial Unicode MS"/>
                <w:lang w:val="fr-FR"/>
              </w:rPr>
              <w:t xml:space="preserve"> de </w:t>
            </w:r>
            <w:proofErr w:type="spellStart"/>
            <w:r w:rsidRPr="00FF378E">
              <w:rPr>
                <w:rFonts w:eastAsia="Arial Unicode MS"/>
                <w:lang w:val="fr-FR"/>
              </w:rPr>
              <w:t>realizar</w:t>
            </w:r>
            <w:proofErr w:type="spellEnd"/>
            <w:r w:rsidRPr="00FF378E">
              <w:rPr>
                <w:rFonts w:eastAsia="Arial Unicode MS"/>
                <w:lang w:val="fr-FR"/>
              </w:rPr>
              <w:t xml:space="preserve"> las </w:t>
            </w:r>
            <w:proofErr w:type="spellStart"/>
            <w:r w:rsidRPr="00FF378E">
              <w:rPr>
                <w:rFonts w:eastAsia="Arial Unicode MS"/>
                <w:lang w:val="fr-FR"/>
              </w:rPr>
              <w:t>pruebas</w:t>
            </w:r>
            <w:proofErr w:type="spellEnd"/>
            <w:r w:rsidRPr="00FF378E">
              <w:rPr>
                <w:rFonts w:eastAsia="Arial Unicode MS"/>
                <w:lang w:val="fr-FR"/>
              </w:rPr>
              <w:t xml:space="preserve"> de DHE</w:t>
            </w:r>
            <w:r w:rsidRPr="00AF06AB">
              <w:rPr>
                <w:rFonts w:eastAsia="Arial Unicode MS"/>
                <w:lang w:val="fr-FR"/>
              </w:rPr>
              <w:t xml:space="preserve"> </w:t>
            </w:r>
          </w:p>
        </w:tc>
      </w:tr>
      <w:tr w:rsidR="008F5DD0" w:rsidRPr="00AF06AB" w14:paraId="1C469376" w14:textId="77777777" w:rsidTr="005A1C08">
        <w:tc>
          <w:tcPr>
            <w:tcW w:w="9393" w:type="dxa"/>
          </w:tcPr>
          <w:p w14:paraId="550AD97E" w14:textId="6A6A6D34" w:rsidR="008F5DD0" w:rsidRPr="00AF06AB" w:rsidRDefault="00C76BCE" w:rsidP="004F78EA">
            <w:pPr>
              <w:spacing w:after="120" w:line="240" w:lineRule="auto"/>
              <w:jc w:val="left"/>
              <w:rPr>
                <w:rFonts w:eastAsia="Arial Unicode MS"/>
                <w:lang w:val="fr-FR"/>
              </w:rPr>
            </w:pPr>
            <w:r w:rsidRPr="00AF06AB">
              <w:rPr>
                <w:rFonts w:eastAsia="Arial Unicode MS"/>
                <w:lang w:val="fr-FR"/>
              </w:rPr>
              <w:t>Il ne doit pas y avoir de conflit d</w:t>
            </w:r>
            <w:r w:rsidR="00F27416" w:rsidRPr="00AF06AB">
              <w:rPr>
                <w:rFonts w:eastAsia="Arial Unicode MS"/>
                <w:lang w:val="fr-FR"/>
              </w:rPr>
              <w:t>’</w:t>
            </w:r>
            <w:r w:rsidRPr="00AF06AB">
              <w:rPr>
                <w:rFonts w:eastAsia="Arial Unicode MS"/>
                <w:lang w:val="fr-FR"/>
              </w:rPr>
              <w:t>intér</w:t>
            </w:r>
            <w:r w:rsidR="0020543A" w:rsidRPr="00AF06AB">
              <w:rPr>
                <w:rFonts w:eastAsia="Arial Unicode MS"/>
                <w:lang w:val="fr-FR"/>
              </w:rPr>
              <w:t>êt</w:t>
            </w:r>
            <w:r w:rsidR="00AB05E2" w:rsidRPr="00AF06AB">
              <w:rPr>
                <w:rFonts w:eastAsia="Arial Unicode MS"/>
                <w:lang w:val="fr-FR"/>
              </w:rPr>
              <w:t>s</w:t>
            </w:r>
            <w:r w:rsidR="0020543A" w:rsidRPr="00AF06AB">
              <w:rPr>
                <w:rFonts w:eastAsia="Arial Unicode MS"/>
                <w:lang w:val="fr-FR"/>
              </w:rPr>
              <w:t>.  Le</w:t>
            </w:r>
            <w:r w:rsidRPr="00AF06AB">
              <w:rPr>
                <w:rFonts w:eastAsia="Arial Unicode MS"/>
                <w:lang w:val="fr-FR"/>
              </w:rPr>
              <w:t>s essais DHS sont réalisés sous la supervision d</w:t>
            </w:r>
            <w:r w:rsidR="000251F1" w:rsidRPr="00AF06AB">
              <w:rPr>
                <w:rFonts w:eastAsia="Arial Unicode MS"/>
                <w:lang w:val="fr-FR"/>
              </w:rPr>
              <w:t>e l</w:t>
            </w:r>
            <w:r w:rsidR="00F27416" w:rsidRPr="00AF06AB">
              <w:rPr>
                <w:rFonts w:eastAsia="Arial Unicode MS"/>
                <w:lang w:val="fr-FR"/>
              </w:rPr>
              <w:t>’</w:t>
            </w:r>
            <w:r w:rsidR="00922B07" w:rsidRPr="00AF06AB">
              <w:rPr>
                <w:rFonts w:eastAsia="Arial Unicode MS"/>
                <w:lang w:val="fr-FR"/>
              </w:rPr>
              <w:t>o</w:t>
            </w:r>
            <w:r w:rsidR="000251F1" w:rsidRPr="00AF06AB">
              <w:rPr>
                <w:rFonts w:eastAsia="Arial Unicode MS"/>
                <w:lang w:val="fr-FR"/>
              </w:rPr>
              <w:t>rganisme chargé de l</w:t>
            </w:r>
            <w:r w:rsidR="00F27416" w:rsidRPr="00AF06AB">
              <w:rPr>
                <w:rFonts w:eastAsia="Arial Unicode MS"/>
                <w:lang w:val="fr-FR"/>
              </w:rPr>
              <w:t>’</w:t>
            </w:r>
            <w:r w:rsidR="000251F1" w:rsidRPr="00AF06AB">
              <w:rPr>
                <w:rFonts w:eastAsia="Arial Unicode MS"/>
                <w:lang w:val="fr-FR"/>
              </w:rPr>
              <w:t>agriculture et de l</w:t>
            </w:r>
            <w:r w:rsidR="00F27416" w:rsidRPr="00AF06AB">
              <w:rPr>
                <w:rFonts w:eastAsia="Arial Unicode MS"/>
                <w:lang w:val="fr-FR"/>
              </w:rPr>
              <w:t>’</w:t>
            </w:r>
            <w:r w:rsidR="000251F1" w:rsidRPr="00AF06AB">
              <w:rPr>
                <w:rFonts w:eastAsia="Arial Unicode MS"/>
                <w:lang w:val="fr-FR"/>
              </w:rPr>
              <w:t xml:space="preserve">alimentation. </w:t>
            </w:r>
            <w:r w:rsidR="00BE51CA" w:rsidRPr="00AF06AB">
              <w:rPr>
                <w:rFonts w:eastAsia="Arial Unicode MS"/>
                <w:lang w:val="fr-FR"/>
              </w:rPr>
              <w:t xml:space="preserve"> </w:t>
            </w:r>
          </w:p>
        </w:tc>
      </w:tr>
      <w:tr w:rsidR="008F5DD0" w:rsidRPr="00AF06AB" w14:paraId="7696B8FC" w14:textId="77777777" w:rsidTr="005A1C08">
        <w:tc>
          <w:tcPr>
            <w:tcW w:w="9393" w:type="dxa"/>
          </w:tcPr>
          <w:p w14:paraId="5A93E3CB" w14:textId="5FE20AAC" w:rsidR="008F5DD0" w:rsidRPr="00AF06AB" w:rsidRDefault="00A35C5E" w:rsidP="004F78EA">
            <w:pPr>
              <w:spacing w:after="120" w:line="240" w:lineRule="auto"/>
              <w:jc w:val="left"/>
              <w:rPr>
                <w:rFonts w:eastAsia="Arial Unicode MS"/>
                <w:lang w:val="fr-FR"/>
              </w:rPr>
            </w:pPr>
            <w:r w:rsidRPr="00AF06AB">
              <w:rPr>
                <w:rFonts w:eastAsia="Arial Unicode MS"/>
                <w:lang w:val="fr-FR"/>
              </w:rPr>
              <w:t>Pour l</w:t>
            </w:r>
            <w:r w:rsidR="00F27416" w:rsidRPr="00AF06AB">
              <w:rPr>
                <w:rFonts w:eastAsia="Arial Unicode MS"/>
                <w:lang w:val="fr-FR"/>
              </w:rPr>
              <w:t>’</w:t>
            </w:r>
            <w:r w:rsidRPr="00AF06AB">
              <w:rPr>
                <w:rFonts w:eastAsia="Arial Unicode MS"/>
                <w:lang w:val="fr-FR"/>
              </w:rPr>
              <w:t>octroi de droits d</w:t>
            </w:r>
            <w:r w:rsidR="00F27416" w:rsidRPr="00AF06AB">
              <w:rPr>
                <w:rFonts w:eastAsia="Arial Unicode MS"/>
                <w:lang w:val="fr-FR"/>
              </w:rPr>
              <w:t>’</w:t>
            </w:r>
            <w:r w:rsidRPr="00AF06AB">
              <w:rPr>
                <w:rFonts w:eastAsia="Arial Unicode MS"/>
                <w:lang w:val="fr-FR"/>
              </w:rPr>
              <w:t>obtenteur, nous demandons des essais DHS officiels, réalisés par le centre d</w:t>
            </w:r>
            <w:r w:rsidR="00F27416" w:rsidRPr="00AF06AB">
              <w:rPr>
                <w:rFonts w:eastAsia="Arial Unicode MS"/>
                <w:lang w:val="fr-FR"/>
              </w:rPr>
              <w:t>’</w:t>
            </w:r>
            <w:r w:rsidRPr="00AF06AB">
              <w:rPr>
                <w:rFonts w:eastAsia="Arial Unicode MS"/>
                <w:lang w:val="fr-FR"/>
              </w:rPr>
              <w:t>essai du pays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01F820C" w14:textId="77777777" w:rsidTr="005A1C08">
        <w:tc>
          <w:tcPr>
            <w:tcW w:w="9393" w:type="dxa"/>
          </w:tcPr>
          <w:p w14:paraId="0F439E60" w14:textId="7DC05C9F" w:rsidR="008F5DD0" w:rsidRPr="00AF06AB" w:rsidRDefault="00A35C5E" w:rsidP="004F78EA">
            <w:pPr>
              <w:spacing w:after="120" w:line="240" w:lineRule="auto"/>
              <w:jc w:val="left"/>
              <w:rPr>
                <w:rFonts w:eastAsia="Arial Unicode MS"/>
                <w:lang w:val="fr-FR"/>
              </w:rPr>
            </w:pPr>
            <w:r w:rsidRPr="00AF06AB">
              <w:rPr>
                <w:rFonts w:eastAsia="Arial Unicode MS"/>
                <w:lang w:val="fr-FR"/>
              </w:rPr>
              <w:t>Les essais DHS sont réalisés sur nos propres installations d</w:t>
            </w:r>
            <w:r w:rsidR="00F27416" w:rsidRPr="00AF06AB">
              <w:rPr>
                <w:rFonts w:eastAsia="Arial Unicode MS"/>
                <w:lang w:val="fr-FR"/>
              </w:rPr>
              <w:t>’</w:t>
            </w:r>
            <w:r w:rsidRPr="00AF06AB">
              <w:rPr>
                <w:rFonts w:eastAsia="Arial Unicode MS"/>
                <w:lang w:val="fr-FR"/>
              </w:rPr>
              <w:t xml:space="preserve">essai. </w:t>
            </w:r>
            <w:r w:rsidR="00BE51CA" w:rsidRPr="00AF06AB">
              <w:rPr>
                <w:rFonts w:eastAsia="Arial Unicode MS"/>
                <w:lang w:val="fr-FR"/>
              </w:rPr>
              <w:t xml:space="preserve"> </w:t>
            </w:r>
          </w:p>
        </w:tc>
      </w:tr>
      <w:tr w:rsidR="008F5DD0" w:rsidRPr="00AF06AB" w14:paraId="2369113B" w14:textId="77777777" w:rsidTr="005A1C08">
        <w:tc>
          <w:tcPr>
            <w:tcW w:w="9393" w:type="dxa"/>
          </w:tcPr>
          <w:p w14:paraId="43CCD08A" w14:textId="57AE2E6E" w:rsidR="008F5DD0" w:rsidRPr="00AF06AB" w:rsidRDefault="00A35C5E" w:rsidP="004F78EA">
            <w:pPr>
              <w:spacing w:after="120" w:line="240" w:lineRule="auto"/>
              <w:jc w:val="left"/>
              <w:rPr>
                <w:rFonts w:eastAsia="Arial Unicode MS"/>
                <w:lang w:val="fr-FR"/>
              </w:rPr>
            </w:pPr>
            <w:r w:rsidRPr="00AF06AB">
              <w:rPr>
                <w:rFonts w:eastAsia="Arial Unicode MS"/>
                <w:lang w:val="fr-FR"/>
              </w:rPr>
              <w:t>La législation de l</w:t>
            </w:r>
            <w:r w:rsidR="00F27416" w:rsidRPr="00AF06AB">
              <w:rPr>
                <w:rFonts w:eastAsia="Arial Unicode MS"/>
                <w:lang w:val="fr-FR"/>
              </w:rPr>
              <w:t>’</w:t>
            </w:r>
            <w:r w:rsidRPr="00AF06AB">
              <w:rPr>
                <w:rFonts w:eastAsia="Arial Unicode MS"/>
                <w:lang w:val="fr-FR"/>
              </w:rPr>
              <w:t>UE ne le permet pas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510FA38" w14:textId="77777777" w:rsidTr="005A1C08">
        <w:tc>
          <w:tcPr>
            <w:tcW w:w="9393" w:type="dxa"/>
          </w:tcPr>
          <w:p w14:paraId="10C6C8C5" w14:textId="503816BD" w:rsidR="008F5DD0" w:rsidRPr="00AF06AB" w:rsidRDefault="001D5918" w:rsidP="004F78EA">
            <w:pPr>
              <w:spacing w:after="120" w:line="240" w:lineRule="auto"/>
              <w:jc w:val="left"/>
              <w:rPr>
                <w:rFonts w:eastAsia="Arial Unicode MS"/>
                <w:lang w:val="fr-FR"/>
              </w:rPr>
            </w:pPr>
            <w:r w:rsidRPr="00AF06AB">
              <w:rPr>
                <w:rFonts w:eastAsia="Arial Unicode MS"/>
                <w:lang w:val="fr-FR"/>
              </w:rPr>
              <w:t>Les rapports DHS ne peuvent être acceptés que s</w:t>
            </w:r>
            <w:r w:rsidR="00F27416" w:rsidRPr="00AF06AB">
              <w:rPr>
                <w:rFonts w:eastAsia="Arial Unicode MS"/>
                <w:lang w:val="fr-FR"/>
              </w:rPr>
              <w:t>’</w:t>
            </w:r>
            <w:r w:rsidRPr="00AF06AB">
              <w:rPr>
                <w:rFonts w:eastAsia="Arial Unicode MS"/>
                <w:lang w:val="fr-FR"/>
              </w:rPr>
              <w:t>ils sont fournis par un office d</w:t>
            </w:r>
            <w:r w:rsidR="00F27416" w:rsidRPr="00AF06AB">
              <w:rPr>
                <w:rFonts w:eastAsia="Arial Unicode MS"/>
                <w:lang w:val="fr-FR"/>
              </w:rPr>
              <w:t>’</w:t>
            </w:r>
            <w:r w:rsidRPr="00AF06AB">
              <w:rPr>
                <w:rFonts w:eastAsia="Arial Unicode MS"/>
                <w:lang w:val="fr-FR"/>
              </w:rPr>
              <w:t>examen habilité à procéder au nom de l</w:t>
            </w:r>
            <w:r w:rsidR="00F27416" w:rsidRPr="00AF06AB">
              <w:rPr>
                <w:rFonts w:eastAsia="Arial Unicode MS"/>
                <w:lang w:val="fr-FR"/>
              </w:rPr>
              <w:t>’</w:t>
            </w:r>
            <w:r w:rsidRPr="00AF06AB">
              <w:rPr>
                <w:rFonts w:eastAsia="Arial Unicode MS"/>
                <w:lang w:val="fr-FR"/>
              </w:rPr>
              <w:t xml:space="preserve">OCVV. </w:t>
            </w:r>
            <w:r w:rsidR="00BE51CA" w:rsidRPr="00AF06AB">
              <w:rPr>
                <w:rFonts w:eastAsia="Arial Unicode MS"/>
                <w:lang w:val="fr-FR"/>
              </w:rPr>
              <w:t xml:space="preserve"> </w:t>
            </w:r>
          </w:p>
        </w:tc>
      </w:tr>
      <w:tr w:rsidR="008F5DD0" w:rsidRPr="00AF06AB" w14:paraId="50DA58C6" w14:textId="77777777" w:rsidTr="005A1C08">
        <w:tc>
          <w:tcPr>
            <w:tcW w:w="9393" w:type="dxa"/>
          </w:tcPr>
          <w:p w14:paraId="675C0936" w14:textId="1A457BE6" w:rsidR="008F5DD0" w:rsidRPr="00AF06AB" w:rsidRDefault="001D5918" w:rsidP="004F78EA">
            <w:pPr>
              <w:spacing w:after="120" w:line="240" w:lineRule="auto"/>
              <w:jc w:val="left"/>
              <w:rPr>
                <w:rFonts w:eastAsia="Arial Unicode MS"/>
                <w:lang w:val="fr-FR"/>
              </w:rPr>
            </w:pPr>
            <w:r w:rsidRPr="00AF06AB">
              <w:rPr>
                <w:rFonts w:eastAsia="Arial Unicode MS"/>
                <w:lang w:val="fr-FR"/>
              </w:rPr>
              <w:t>Ce n</w:t>
            </w:r>
            <w:r w:rsidR="00F27416" w:rsidRPr="00AF06AB">
              <w:rPr>
                <w:rFonts w:eastAsia="Arial Unicode MS"/>
                <w:lang w:val="fr-FR"/>
              </w:rPr>
              <w:t>’</w:t>
            </w:r>
            <w:r w:rsidRPr="00AF06AB">
              <w:rPr>
                <w:rFonts w:eastAsia="Arial Unicode MS"/>
                <w:lang w:val="fr-FR"/>
              </w:rPr>
              <w:t>est pas la politique actuelle du Royaume</w:t>
            </w:r>
            <w:r w:rsidR="00F27416" w:rsidRPr="00AF06AB">
              <w:rPr>
                <w:rFonts w:eastAsia="Arial Unicode MS"/>
                <w:lang w:val="fr-FR"/>
              </w:rPr>
              <w:t>-</w:t>
            </w:r>
            <w:r w:rsidRPr="00AF06AB">
              <w:rPr>
                <w:rFonts w:eastAsia="Arial Unicode MS"/>
                <w:lang w:val="fr-FR"/>
              </w:rPr>
              <w:t>Uni concernant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0020543A" w:rsidRPr="00AF06AB">
              <w:rPr>
                <w:rFonts w:eastAsia="Arial Unicode MS"/>
                <w:lang w:val="fr-FR"/>
              </w:rPr>
              <w:t>DHS.  Au</w:t>
            </w:r>
            <w:r w:rsidRPr="00AF06AB">
              <w:rPr>
                <w:rFonts w:eastAsia="Arial Unicode MS"/>
                <w:lang w:val="fr-FR"/>
              </w:rPr>
              <w:t xml:space="preserve"> Royaume</w:t>
            </w:r>
            <w:r w:rsidR="00F27416" w:rsidRPr="00AF06AB">
              <w:rPr>
                <w:rFonts w:eastAsia="Arial Unicode MS"/>
                <w:lang w:val="fr-FR"/>
              </w:rPr>
              <w:t>-</w:t>
            </w:r>
            <w:r w:rsidRPr="00AF06AB">
              <w:rPr>
                <w:rFonts w:eastAsia="Arial Unicode MS"/>
                <w:lang w:val="fr-FR"/>
              </w:rPr>
              <w:t>Uni, seuls les centres habilités réalisent les examens</w:t>
            </w:r>
            <w:r w:rsidR="00D80F48" w:rsidRPr="00AF06AB">
              <w:rPr>
                <w:rFonts w:eastAsia="Arial Unicode MS"/>
                <w:lang w:val="fr-FR"/>
              </w:rPr>
              <w:t xml:space="preserve"> DHS pour assurer leur impartialité</w:t>
            </w:r>
            <w:r w:rsidR="008F5DD0" w:rsidRPr="00AF06AB">
              <w:rPr>
                <w:rFonts w:eastAsia="Arial Unicode MS"/>
                <w:lang w:val="fr-FR"/>
              </w:rPr>
              <w:t xml:space="preserve">.  </w:t>
            </w:r>
          </w:p>
        </w:tc>
      </w:tr>
      <w:tr w:rsidR="008F5DD0" w:rsidRPr="00AF06AB" w14:paraId="1FA221AA" w14:textId="77777777" w:rsidTr="005A1C08">
        <w:tc>
          <w:tcPr>
            <w:tcW w:w="9393" w:type="dxa"/>
          </w:tcPr>
          <w:p w14:paraId="638C7CF1" w14:textId="67FA5C35" w:rsidR="008F5DD0" w:rsidRPr="00AF06AB" w:rsidRDefault="00D80F48" w:rsidP="004F78EA">
            <w:pPr>
              <w:spacing w:after="120" w:line="240" w:lineRule="auto"/>
              <w:jc w:val="left"/>
              <w:rPr>
                <w:rFonts w:eastAsia="Arial Unicode MS"/>
                <w:lang w:val="fr-FR"/>
              </w:rPr>
            </w:pPr>
            <w:r w:rsidRPr="00AF06AB">
              <w:rPr>
                <w:rFonts w:eastAsia="Arial Unicode MS"/>
                <w:lang w:val="fr-FR"/>
              </w:rPr>
              <w:t>La législation exige des essais officiels.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4B452638" w14:textId="77777777" w:rsidTr="005A1C08">
        <w:tc>
          <w:tcPr>
            <w:tcW w:w="9393" w:type="dxa"/>
          </w:tcPr>
          <w:p w14:paraId="29F230C1" w14:textId="76AEE56B" w:rsidR="008F5DD0" w:rsidRPr="00AF06AB" w:rsidRDefault="008F5DD0" w:rsidP="004F78EA">
            <w:pPr>
              <w:spacing w:after="120" w:line="240" w:lineRule="auto"/>
              <w:jc w:val="left"/>
              <w:rPr>
                <w:rFonts w:eastAsia="Arial Unicode MS"/>
                <w:lang w:val="fr-FR"/>
              </w:rPr>
            </w:pPr>
            <w:proofErr w:type="spellStart"/>
            <w:r w:rsidRPr="00FF378E">
              <w:rPr>
                <w:rFonts w:eastAsia="Arial Unicode MS"/>
                <w:lang w:val="fr-FR"/>
              </w:rPr>
              <w:t>existen</w:t>
            </w:r>
            <w:proofErr w:type="spellEnd"/>
            <w:r w:rsidRPr="00FF378E">
              <w:rPr>
                <w:rFonts w:eastAsia="Arial Unicode MS"/>
                <w:lang w:val="fr-FR"/>
              </w:rPr>
              <w:t xml:space="preserve"> dos </w:t>
            </w:r>
            <w:proofErr w:type="spellStart"/>
            <w:r w:rsidRPr="00FF378E">
              <w:rPr>
                <w:rFonts w:eastAsia="Arial Unicode MS"/>
                <w:lang w:val="fr-FR"/>
              </w:rPr>
              <w:t>instituciones</w:t>
            </w:r>
            <w:proofErr w:type="spellEnd"/>
            <w:r w:rsidRPr="00FF378E">
              <w:rPr>
                <w:rFonts w:eastAsia="Arial Unicode MS"/>
                <w:lang w:val="fr-FR"/>
              </w:rPr>
              <w:t xml:space="preserve"> </w:t>
            </w:r>
            <w:proofErr w:type="spellStart"/>
            <w:r w:rsidRPr="00FF378E">
              <w:rPr>
                <w:rFonts w:eastAsia="Arial Unicode MS"/>
                <w:lang w:val="fr-FR"/>
              </w:rPr>
              <w:t>encargadas</w:t>
            </w:r>
            <w:proofErr w:type="spellEnd"/>
            <w:r w:rsidRPr="00FF378E">
              <w:rPr>
                <w:rFonts w:eastAsia="Arial Unicode MS"/>
                <w:lang w:val="fr-FR"/>
              </w:rPr>
              <w:t xml:space="preserve"> de </w:t>
            </w:r>
            <w:proofErr w:type="spellStart"/>
            <w:r w:rsidRPr="00FF378E">
              <w:rPr>
                <w:rFonts w:eastAsia="Arial Unicode MS"/>
                <w:lang w:val="fr-FR"/>
              </w:rPr>
              <w:t>realizar</w:t>
            </w:r>
            <w:proofErr w:type="spellEnd"/>
            <w:r w:rsidRPr="00FF378E">
              <w:rPr>
                <w:rFonts w:eastAsia="Arial Unicode MS"/>
                <w:lang w:val="fr-FR"/>
              </w:rPr>
              <w:t xml:space="preserve"> el DHE, El Instituto de </w:t>
            </w:r>
            <w:proofErr w:type="spellStart"/>
            <w:r w:rsidRPr="00FF378E">
              <w:rPr>
                <w:rFonts w:eastAsia="Arial Unicode MS"/>
                <w:lang w:val="fr-FR"/>
              </w:rPr>
              <w:t>Investigación</w:t>
            </w:r>
            <w:proofErr w:type="spellEnd"/>
            <w:r w:rsidRPr="00FF378E">
              <w:rPr>
                <w:rFonts w:eastAsia="Arial Unicode MS"/>
                <w:lang w:val="fr-FR"/>
              </w:rPr>
              <w:t xml:space="preserve"> </w:t>
            </w:r>
            <w:proofErr w:type="spellStart"/>
            <w:r w:rsidRPr="00FF378E">
              <w:rPr>
                <w:rFonts w:eastAsia="Arial Unicode MS"/>
                <w:lang w:val="fr-FR"/>
              </w:rPr>
              <w:t>Agropecuaria</w:t>
            </w:r>
            <w:proofErr w:type="spellEnd"/>
            <w:r w:rsidRPr="00FF378E">
              <w:rPr>
                <w:rFonts w:eastAsia="Arial Unicode MS"/>
                <w:lang w:val="fr-FR"/>
              </w:rPr>
              <w:t xml:space="preserve"> y la </w:t>
            </w:r>
            <w:proofErr w:type="spellStart"/>
            <w:r w:rsidRPr="00FF378E">
              <w:rPr>
                <w:rFonts w:eastAsia="Arial Unicode MS"/>
                <w:lang w:val="fr-FR"/>
              </w:rPr>
              <w:t>Universidad</w:t>
            </w:r>
            <w:proofErr w:type="spellEnd"/>
            <w:r w:rsidRPr="00FF378E">
              <w:rPr>
                <w:rFonts w:eastAsia="Arial Unicode MS"/>
                <w:lang w:val="fr-FR"/>
              </w:rPr>
              <w:t xml:space="preserve"> de Panamá en la </w:t>
            </w:r>
            <w:proofErr w:type="spellStart"/>
            <w:r w:rsidRPr="00FF378E">
              <w:rPr>
                <w:rFonts w:eastAsia="Arial Unicode MS"/>
                <w:lang w:val="fr-FR"/>
              </w:rPr>
              <w:t>Facultad</w:t>
            </w:r>
            <w:proofErr w:type="spellEnd"/>
            <w:r w:rsidRPr="00FF378E">
              <w:rPr>
                <w:rFonts w:eastAsia="Arial Unicode MS"/>
                <w:lang w:val="fr-FR"/>
              </w:rPr>
              <w:t xml:space="preserve"> de </w:t>
            </w:r>
            <w:proofErr w:type="spellStart"/>
            <w:r w:rsidRPr="00FF378E">
              <w:rPr>
                <w:rFonts w:eastAsia="Arial Unicode MS"/>
                <w:lang w:val="fr-FR"/>
              </w:rPr>
              <w:t>Ciencias</w:t>
            </w:r>
            <w:proofErr w:type="spellEnd"/>
            <w:r w:rsidRPr="00FF378E">
              <w:rPr>
                <w:rFonts w:eastAsia="Arial Unicode MS"/>
                <w:lang w:val="fr-FR"/>
              </w:rPr>
              <w:t xml:space="preserve"> </w:t>
            </w:r>
            <w:proofErr w:type="spellStart"/>
            <w:r w:rsidRPr="00FF378E">
              <w:rPr>
                <w:rFonts w:eastAsia="Arial Unicode MS"/>
                <w:lang w:val="fr-FR"/>
              </w:rPr>
              <w:t>Agropecuarias</w:t>
            </w:r>
            <w:proofErr w:type="spellEnd"/>
            <w:r w:rsidRPr="00AF06AB">
              <w:rPr>
                <w:rFonts w:eastAsia="Arial Unicode MS"/>
                <w:lang w:val="fr-FR"/>
              </w:rPr>
              <w:t xml:space="preserve"> </w:t>
            </w:r>
          </w:p>
        </w:tc>
      </w:tr>
      <w:tr w:rsidR="008F5DD0" w:rsidRPr="00AF06AB" w14:paraId="174A306A" w14:textId="77777777" w:rsidTr="005A1C08">
        <w:tc>
          <w:tcPr>
            <w:tcW w:w="9393" w:type="dxa"/>
          </w:tcPr>
          <w:p w14:paraId="36D7FE79" w14:textId="2EA422EC" w:rsidR="008F5DD0" w:rsidRPr="00AF06AB" w:rsidRDefault="00D80F48" w:rsidP="004F78EA">
            <w:pPr>
              <w:spacing w:after="120" w:line="240" w:lineRule="auto"/>
              <w:jc w:val="left"/>
              <w:rPr>
                <w:rFonts w:eastAsia="Arial Unicode MS"/>
                <w:lang w:val="fr-FR"/>
              </w:rPr>
            </w:pPr>
            <w:r w:rsidRPr="00AF06AB">
              <w:rPr>
                <w:rFonts w:eastAsia="Arial Unicode MS"/>
                <w:lang w:val="fr-FR"/>
              </w:rPr>
              <w:t>Ces exigences en matière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sont spécifiées dans la loi.</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1519DB6A" w14:textId="77777777" w:rsidTr="005A1C08">
        <w:tc>
          <w:tcPr>
            <w:tcW w:w="9393" w:type="dxa"/>
          </w:tcPr>
          <w:p w14:paraId="14301ECA" w14:textId="69DC84AF" w:rsidR="008F5DD0" w:rsidRPr="00AF06AB" w:rsidRDefault="00D80F48" w:rsidP="004F78EA">
            <w:pPr>
              <w:spacing w:after="120" w:line="240" w:lineRule="auto"/>
              <w:jc w:val="left"/>
              <w:rPr>
                <w:rFonts w:eastAsia="Arial Unicode MS"/>
                <w:lang w:val="fr-FR"/>
              </w:rPr>
            </w:pPr>
            <w:r w:rsidRPr="00AF06AB">
              <w:rPr>
                <w:rFonts w:eastAsia="Arial Unicode MS"/>
                <w:lang w:val="fr-FR"/>
              </w:rPr>
              <w:t>La Norvège ne pratique pas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officiel et n</w:t>
            </w:r>
            <w:r w:rsidR="00F27416" w:rsidRPr="00AF06AB">
              <w:rPr>
                <w:rFonts w:eastAsia="Arial Unicode MS"/>
                <w:lang w:val="fr-FR"/>
              </w:rPr>
              <w:t>’</w:t>
            </w:r>
            <w:r w:rsidRPr="00AF06AB">
              <w:rPr>
                <w:rFonts w:eastAsia="Arial Unicode MS"/>
                <w:lang w:val="fr-FR"/>
              </w:rPr>
              <w:t xml:space="preserve">est donc pas en mesure de superviser les obtenteurs </w:t>
            </w:r>
            <w:r w:rsidR="00A22EFC" w:rsidRPr="00AF06AB">
              <w:rPr>
                <w:rFonts w:eastAsia="Arial Unicode MS"/>
                <w:lang w:val="fr-FR"/>
              </w:rPr>
              <w:t xml:space="preserve">qui </w:t>
            </w:r>
            <w:r w:rsidRPr="00AF06AB">
              <w:rPr>
                <w:rFonts w:eastAsia="Arial Unicode MS"/>
                <w:lang w:val="fr-FR"/>
              </w:rPr>
              <w:t xml:space="preserve">réalisent les examens DHS. </w:t>
            </w:r>
            <w:r w:rsidR="00BE51CA" w:rsidRPr="00AF06AB">
              <w:rPr>
                <w:rFonts w:eastAsia="Arial Unicode MS"/>
                <w:lang w:val="fr-FR"/>
              </w:rPr>
              <w:t xml:space="preserve"> </w:t>
            </w:r>
          </w:p>
        </w:tc>
      </w:tr>
    </w:tbl>
    <w:p w14:paraId="4229ECA3" w14:textId="4BDB1C51" w:rsidR="008F5DD0" w:rsidRPr="00AF06AB" w:rsidRDefault="008F5DD0" w:rsidP="004F78EA">
      <w:pPr>
        <w:keepNext/>
        <w:spacing w:before="360" w:after="160" w:line="259" w:lineRule="auto"/>
        <w:jc w:val="left"/>
        <w:rPr>
          <w:rFonts w:eastAsia="Arial Unicode MS" w:cs="Arial"/>
          <w:b/>
          <w:bCs/>
          <w:spacing w:val="-2"/>
          <w:lang w:val="fr-FR"/>
        </w:rPr>
      </w:pPr>
      <w:bookmarkStart w:id="41" w:name="_Toc16"/>
      <w:r w:rsidRPr="00AF06AB">
        <w:rPr>
          <w:rFonts w:eastAsia="Arial Unicode MS" w:cs="Arial"/>
          <w:b/>
          <w:bCs/>
          <w:spacing w:val="-2"/>
          <w:lang w:val="fr-FR"/>
        </w:rPr>
        <w:lastRenderedPageBreak/>
        <w:t>6.4.</w:t>
      </w:r>
      <w:r w:rsidR="00BE51CA" w:rsidRPr="00AF06AB">
        <w:rPr>
          <w:rFonts w:eastAsia="Arial Unicode MS" w:cs="Arial"/>
          <w:b/>
          <w:bCs/>
          <w:spacing w:val="-2"/>
          <w:lang w:val="fr-FR"/>
        </w:rPr>
        <w:t xml:space="preserve"> </w:t>
      </w:r>
      <w:r w:rsidRPr="00AF06AB">
        <w:rPr>
          <w:rFonts w:eastAsia="Arial Unicode MS" w:cs="Arial"/>
          <w:b/>
          <w:bCs/>
          <w:spacing w:val="-2"/>
          <w:lang w:val="fr-FR"/>
        </w:rPr>
        <w:t xml:space="preserve"> </w:t>
      </w:r>
      <w:r w:rsidR="00281AF4" w:rsidRPr="00AF06AB">
        <w:rPr>
          <w:rFonts w:eastAsia="Arial Unicode MS" w:cs="Arial"/>
          <w:b/>
          <w:bCs/>
          <w:spacing w:val="-2"/>
          <w:lang w:val="fr-FR"/>
        </w:rPr>
        <w:t xml:space="preserve">Veuillez indiquer si les conditions </w:t>
      </w:r>
      <w:r w:rsidR="0048080E" w:rsidRPr="00AF06AB">
        <w:rPr>
          <w:rFonts w:eastAsia="Arial Unicode MS" w:cs="Arial"/>
          <w:b/>
          <w:bCs/>
          <w:spacing w:val="-2"/>
          <w:lang w:val="fr-FR"/>
        </w:rPr>
        <w:t>d</w:t>
      </w:r>
      <w:r w:rsidR="00F27416" w:rsidRPr="00AF06AB">
        <w:rPr>
          <w:rFonts w:eastAsia="Arial Unicode MS" w:cs="Arial"/>
          <w:b/>
          <w:bCs/>
          <w:spacing w:val="-2"/>
          <w:lang w:val="fr-FR"/>
        </w:rPr>
        <w:t>’</w:t>
      </w:r>
      <w:r w:rsidR="001F1CCE" w:rsidRPr="00AF06AB">
        <w:rPr>
          <w:rFonts w:eastAsia="Arial Unicode MS" w:cs="Arial"/>
          <w:b/>
          <w:bCs/>
          <w:spacing w:val="-2"/>
          <w:lang w:val="fr-FR"/>
        </w:rPr>
        <w:t>acceptation ou</w:t>
      </w:r>
      <w:r w:rsidR="0048080E" w:rsidRPr="00AF06AB">
        <w:rPr>
          <w:rFonts w:eastAsia="Arial Unicode MS" w:cs="Arial"/>
          <w:b/>
          <w:bCs/>
          <w:spacing w:val="-2"/>
          <w:lang w:val="fr-FR"/>
        </w:rPr>
        <w:t xml:space="preserve"> non des</w:t>
      </w:r>
      <w:r w:rsidR="00281AF4" w:rsidRPr="00AF06AB">
        <w:rPr>
          <w:rFonts w:eastAsia="Arial Unicode MS" w:cs="Arial"/>
          <w:b/>
          <w:bCs/>
          <w:spacing w:val="-2"/>
          <w:lang w:val="fr-FR"/>
        </w:rPr>
        <w:t xml:space="preserve"> rapports d</w:t>
      </w:r>
      <w:r w:rsidR="00F27416" w:rsidRPr="00AF06AB">
        <w:rPr>
          <w:rFonts w:eastAsia="Arial Unicode MS" w:cs="Arial"/>
          <w:b/>
          <w:bCs/>
          <w:spacing w:val="-2"/>
          <w:lang w:val="fr-FR"/>
        </w:rPr>
        <w:t>’</w:t>
      </w:r>
      <w:r w:rsidR="00281AF4" w:rsidRPr="00AF06AB">
        <w:rPr>
          <w:rFonts w:eastAsia="Arial Unicode MS" w:cs="Arial"/>
          <w:b/>
          <w:bCs/>
          <w:spacing w:val="-2"/>
          <w:lang w:val="fr-FR"/>
        </w:rPr>
        <w:t>examen</w:t>
      </w:r>
      <w:r w:rsidR="00BE51CA" w:rsidRPr="00AF06AB">
        <w:rPr>
          <w:rFonts w:eastAsia="Arial Unicode MS" w:cs="Arial"/>
          <w:b/>
          <w:bCs/>
          <w:spacing w:val="-2"/>
          <w:lang w:val="fr-FR"/>
        </w:rPr>
        <w:t> </w:t>
      </w:r>
      <w:r w:rsidR="00281AF4" w:rsidRPr="00AF06AB">
        <w:rPr>
          <w:rFonts w:eastAsia="Arial Unicode MS" w:cs="Arial"/>
          <w:b/>
          <w:bCs/>
          <w:spacing w:val="-2"/>
          <w:lang w:val="fr-FR"/>
        </w:rPr>
        <w:t xml:space="preserve">DHS </w:t>
      </w:r>
      <w:r w:rsidR="0048080E" w:rsidRPr="00AF06AB">
        <w:rPr>
          <w:rFonts w:eastAsia="Arial Unicode MS" w:cs="Arial"/>
          <w:b/>
          <w:bCs/>
          <w:spacing w:val="-2"/>
          <w:lang w:val="fr-FR"/>
        </w:rPr>
        <w:t>basés sur</w:t>
      </w:r>
      <w:r w:rsidR="00281AF4" w:rsidRPr="00AF06AB">
        <w:rPr>
          <w:rFonts w:eastAsia="Arial Unicode MS" w:cs="Arial"/>
          <w:b/>
          <w:bCs/>
          <w:spacing w:val="-2"/>
          <w:lang w:val="fr-FR"/>
        </w:rPr>
        <w:t xml:space="preserve"> d</w:t>
      </w:r>
      <w:r w:rsidR="0048080E" w:rsidRPr="00AF06AB">
        <w:rPr>
          <w:rFonts w:eastAsia="Arial Unicode MS" w:cs="Arial"/>
          <w:b/>
          <w:bCs/>
          <w:spacing w:val="-2"/>
          <w:lang w:val="fr-FR"/>
        </w:rPr>
        <w:t xml:space="preserve">es </w:t>
      </w:r>
      <w:r w:rsidR="00281AF4" w:rsidRPr="00AF06AB">
        <w:rPr>
          <w:rFonts w:eastAsia="Arial Unicode MS" w:cs="Arial"/>
          <w:b/>
          <w:bCs/>
          <w:spacing w:val="-2"/>
          <w:lang w:val="fr-FR"/>
        </w:rPr>
        <w:t>essais réalisés dans les locaux des obtenteurs sur le territoire de votre pays ou de votre organisation</w:t>
      </w:r>
      <w:r w:rsidR="0048080E" w:rsidRPr="00AF06AB">
        <w:rPr>
          <w:rFonts w:eastAsia="Arial Unicode MS" w:cs="Arial"/>
          <w:b/>
          <w:bCs/>
          <w:spacing w:val="-2"/>
          <w:lang w:val="fr-FR"/>
        </w:rPr>
        <w:t xml:space="preserve"> sont spécifiées dans</w:t>
      </w:r>
      <w:r w:rsidR="00F27416" w:rsidRPr="00AF06AB">
        <w:rPr>
          <w:rFonts w:eastAsia="Arial Unicode MS" w:cs="Arial"/>
          <w:b/>
          <w:bCs/>
          <w:spacing w:val="-2"/>
          <w:lang w:val="fr-FR"/>
        </w:rPr>
        <w:t> :</w:t>
      </w:r>
      <w:bookmarkEnd w:id="41"/>
    </w:p>
    <w:p w14:paraId="5D680C91" w14:textId="77777777" w:rsidR="008F5DD0" w:rsidRPr="00AF06AB" w:rsidRDefault="008F5DD0" w:rsidP="00C21BD2">
      <w:pPr>
        <w:spacing w:line="259" w:lineRule="auto"/>
        <w:jc w:val="left"/>
        <w:rPr>
          <w:rFonts w:eastAsia="Arial" w:cs="Arial"/>
          <w:sz w:val="8"/>
          <w:szCs w:val="8"/>
          <w:lang w:val="fr-FR"/>
        </w:rPr>
      </w:pPr>
      <w:r w:rsidRPr="00AF06AB">
        <w:rPr>
          <w:rFonts w:eastAsia="Arial" w:cs="Arial"/>
          <w:noProof/>
          <w:lang w:val="fr-FR"/>
        </w:rPr>
        <w:drawing>
          <wp:inline distT="0" distB="0" distL="0" distR="0" wp14:anchorId="23715508" wp14:editId="64540F59">
            <wp:extent cx="5500000" cy="3000000"/>
            <wp:effectExtent l="0" t="0" r="571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3E0446FE" w14:textId="77777777" w:rsidTr="000759D0">
        <w:tc>
          <w:tcPr>
            <w:tcW w:w="3120" w:type="dxa"/>
          </w:tcPr>
          <w:p w14:paraId="7BB71154" w14:textId="027842AD"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Val</w:t>
            </w:r>
            <w:r w:rsidR="003024E6" w:rsidRPr="00AF06AB">
              <w:rPr>
                <w:rFonts w:ascii="Arial Unicode MS" w:eastAsia="Arial Unicode MS" w:hAnsi="Arial Unicode MS" w:cs="Arial Unicode MS"/>
                <w:lang w:val="fr-FR"/>
              </w:rPr>
              <w:t>eur</w:t>
            </w:r>
          </w:p>
        </w:tc>
        <w:tc>
          <w:tcPr>
            <w:tcW w:w="3120" w:type="dxa"/>
          </w:tcPr>
          <w:p w14:paraId="3920D0FB" w14:textId="24268B72"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P</w:t>
            </w:r>
            <w:r w:rsidR="003024E6" w:rsidRPr="00AF06AB">
              <w:rPr>
                <w:rFonts w:ascii="Arial Unicode MS" w:eastAsia="Arial Unicode MS" w:hAnsi="Arial Unicode MS" w:cs="Arial Unicode MS"/>
                <w:lang w:val="fr-FR"/>
              </w:rPr>
              <w:t>ourcentage</w:t>
            </w:r>
          </w:p>
        </w:tc>
        <w:tc>
          <w:tcPr>
            <w:tcW w:w="3120" w:type="dxa"/>
          </w:tcPr>
          <w:p w14:paraId="3AFE04A0" w14:textId="55F7378A" w:rsidR="008F5DD0" w:rsidRPr="00AF06AB" w:rsidRDefault="003024E6" w:rsidP="0012128D">
            <w:pPr>
              <w:spacing w:after="0" w:line="240" w:lineRule="auto"/>
              <w:jc w:val="left"/>
              <w:rPr>
                <w:lang w:val="fr-FR"/>
              </w:rPr>
            </w:pPr>
            <w:r w:rsidRPr="00AF06AB">
              <w:rPr>
                <w:rFonts w:ascii="Arial Unicode MS" w:eastAsia="Arial Unicode MS" w:hAnsi="Arial Unicode MS" w:cs="Arial Unicode MS"/>
                <w:lang w:val="fr-FR"/>
              </w:rPr>
              <w:t>Nombre</w:t>
            </w:r>
            <w:r w:rsidR="008F5DD0" w:rsidRPr="00AF06AB">
              <w:rPr>
                <w:rFonts w:ascii="Arial Unicode MS" w:eastAsia="Arial Unicode MS" w:hAnsi="Arial Unicode MS" w:cs="Arial Unicode MS"/>
                <w:lang w:val="fr-FR"/>
              </w:rPr>
              <w:t xml:space="preserve"> </w:t>
            </w:r>
          </w:p>
        </w:tc>
      </w:tr>
      <w:tr w:rsidR="008F5DD0" w:rsidRPr="00AF06AB" w14:paraId="46FC808E" w14:textId="77777777" w:rsidTr="000759D0">
        <w:tc>
          <w:tcPr>
            <w:tcW w:w="3120" w:type="dxa"/>
          </w:tcPr>
          <w:p w14:paraId="45244215" w14:textId="5ED47BD0"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a. </w:t>
            </w:r>
            <w:r w:rsidR="00BE51CA" w:rsidRPr="00AF06AB">
              <w:rPr>
                <w:rFonts w:ascii="Arial Unicode MS" w:eastAsia="Arial Unicode MS" w:hAnsi="Arial Unicode MS" w:cs="Arial Unicode MS"/>
                <w:lang w:val="fr-FR"/>
              </w:rPr>
              <w:t xml:space="preserve"> </w:t>
            </w:r>
            <w:r w:rsidRPr="00AF06AB">
              <w:rPr>
                <w:rFonts w:ascii="Arial Unicode MS" w:eastAsia="Arial Unicode MS" w:hAnsi="Arial Unicode MS" w:cs="Arial Unicode MS"/>
                <w:lang w:val="fr-FR"/>
              </w:rPr>
              <w:t>la</w:t>
            </w:r>
            <w:r w:rsidR="003024E6" w:rsidRPr="00AF06AB">
              <w:rPr>
                <w:rFonts w:ascii="Arial Unicode MS" w:eastAsia="Arial Unicode MS" w:hAnsi="Arial Unicode MS" w:cs="Arial Unicode MS"/>
                <w:lang w:val="fr-FR"/>
              </w:rPr>
              <w:t xml:space="preserve"> loi</w:t>
            </w:r>
          </w:p>
        </w:tc>
        <w:tc>
          <w:tcPr>
            <w:tcW w:w="3120" w:type="dxa"/>
          </w:tcPr>
          <w:p w14:paraId="1B08083B"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34% </w:t>
            </w:r>
          </w:p>
        </w:tc>
        <w:tc>
          <w:tcPr>
            <w:tcW w:w="3120" w:type="dxa"/>
          </w:tcPr>
          <w:p w14:paraId="1E3088CA"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11 </w:t>
            </w:r>
          </w:p>
        </w:tc>
      </w:tr>
      <w:tr w:rsidR="008F5DD0" w:rsidRPr="00AF06AB" w14:paraId="3C9BC365" w14:textId="77777777" w:rsidTr="000759D0">
        <w:tc>
          <w:tcPr>
            <w:tcW w:w="3120" w:type="dxa"/>
          </w:tcPr>
          <w:p w14:paraId="5FDC92E3" w14:textId="189ECF4E"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b. </w:t>
            </w:r>
            <w:r w:rsidR="00BE51CA" w:rsidRPr="00AF06AB">
              <w:rPr>
                <w:rFonts w:ascii="Arial Unicode MS" w:eastAsia="Arial Unicode MS" w:hAnsi="Arial Unicode MS" w:cs="Arial Unicode MS"/>
                <w:lang w:val="fr-FR"/>
              </w:rPr>
              <w:t xml:space="preserve"> </w:t>
            </w:r>
            <w:r w:rsidR="003024E6" w:rsidRPr="00AF06AB">
              <w:rPr>
                <w:rFonts w:ascii="Arial Unicode MS" w:eastAsia="Arial Unicode MS" w:hAnsi="Arial Unicode MS" w:cs="Arial Unicode MS"/>
                <w:lang w:val="fr-FR"/>
              </w:rPr>
              <w:t>des règlements</w:t>
            </w:r>
          </w:p>
        </w:tc>
        <w:tc>
          <w:tcPr>
            <w:tcW w:w="3120" w:type="dxa"/>
          </w:tcPr>
          <w:p w14:paraId="2BFBFD5C"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34% </w:t>
            </w:r>
          </w:p>
        </w:tc>
        <w:tc>
          <w:tcPr>
            <w:tcW w:w="3120" w:type="dxa"/>
          </w:tcPr>
          <w:p w14:paraId="7D3385AA"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11 </w:t>
            </w:r>
          </w:p>
        </w:tc>
      </w:tr>
      <w:tr w:rsidR="008F5DD0" w:rsidRPr="00AF06AB" w14:paraId="1D11A3AC" w14:textId="77777777" w:rsidTr="000759D0">
        <w:tc>
          <w:tcPr>
            <w:tcW w:w="3120" w:type="dxa"/>
          </w:tcPr>
          <w:p w14:paraId="3EA3BE40" w14:textId="1F8396AA"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c.</w:t>
            </w:r>
            <w:r w:rsidR="00BE51CA" w:rsidRPr="00AF06AB">
              <w:rPr>
                <w:rFonts w:ascii="Arial Unicode MS" w:eastAsia="Arial Unicode MS" w:hAnsi="Arial Unicode MS" w:cs="Arial Unicode MS"/>
                <w:lang w:val="fr-FR"/>
              </w:rPr>
              <w:t xml:space="preserve"> </w:t>
            </w:r>
            <w:r w:rsidRPr="00AF06AB">
              <w:rPr>
                <w:rFonts w:ascii="Arial Unicode MS" w:eastAsia="Arial Unicode MS" w:hAnsi="Arial Unicode MS" w:cs="Arial Unicode MS"/>
                <w:lang w:val="fr-FR"/>
              </w:rPr>
              <w:t xml:space="preserve"> </w:t>
            </w:r>
            <w:r w:rsidR="003024E6" w:rsidRPr="00AF06AB">
              <w:rPr>
                <w:rFonts w:ascii="Arial Unicode MS" w:eastAsia="Arial Unicode MS" w:hAnsi="Arial Unicode MS" w:cs="Arial Unicode MS"/>
                <w:lang w:val="fr-FR"/>
              </w:rPr>
              <w:t>des procédures administratives</w:t>
            </w:r>
            <w:r w:rsidRPr="00AF06AB">
              <w:rPr>
                <w:rFonts w:ascii="Arial Unicode MS" w:eastAsia="Arial Unicode MS" w:hAnsi="Arial Unicode MS" w:cs="Arial Unicode MS"/>
                <w:lang w:val="fr-FR"/>
              </w:rPr>
              <w:t xml:space="preserve"> </w:t>
            </w:r>
          </w:p>
        </w:tc>
        <w:tc>
          <w:tcPr>
            <w:tcW w:w="3120" w:type="dxa"/>
          </w:tcPr>
          <w:p w14:paraId="2AC67ECF"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41% </w:t>
            </w:r>
          </w:p>
        </w:tc>
        <w:tc>
          <w:tcPr>
            <w:tcW w:w="3120" w:type="dxa"/>
          </w:tcPr>
          <w:p w14:paraId="1BFB91B6"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13 </w:t>
            </w:r>
          </w:p>
        </w:tc>
      </w:tr>
      <w:tr w:rsidR="008F5DD0" w:rsidRPr="00AF06AB" w14:paraId="5243A966" w14:textId="77777777" w:rsidTr="000759D0">
        <w:tc>
          <w:tcPr>
            <w:tcW w:w="3120" w:type="dxa"/>
          </w:tcPr>
          <w:p w14:paraId="48C0CBEF" w14:textId="1637BB7F"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d.</w:t>
            </w:r>
            <w:r w:rsidR="003024E6" w:rsidRPr="00AF06AB">
              <w:rPr>
                <w:rFonts w:ascii="Arial Unicode MS" w:eastAsia="Arial Unicode MS" w:hAnsi="Arial Unicode MS" w:cs="Arial Unicode MS"/>
                <w:lang w:val="fr-FR"/>
              </w:rPr>
              <w:t xml:space="preserve"> </w:t>
            </w:r>
            <w:r w:rsidR="00BE51CA" w:rsidRPr="00AF06AB">
              <w:rPr>
                <w:rFonts w:ascii="Arial Unicode MS" w:eastAsia="Arial Unicode MS" w:hAnsi="Arial Unicode MS" w:cs="Arial Unicode MS"/>
                <w:lang w:val="fr-FR"/>
              </w:rPr>
              <w:t xml:space="preserve"> </w:t>
            </w:r>
            <w:r w:rsidR="003024E6" w:rsidRPr="00AF06AB">
              <w:rPr>
                <w:rFonts w:ascii="Arial Unicode MS" w:eastAsia="Arial Unicode MS" w:hAnsi="Arial Unicode MS" w:cs="Arial Unicode MS"/>
                <w:lang w:val="fr-FR"/>
              </w:rPr>
              <w:t>a</w:t>
            </w:r>
            <w:r w:rsidR="00CD0AFB" w:rsidRPr="00AF06AB">
              <w:rPr>
                <w:rFonts w:ascii="Arial Unicode MS" w:eastAsia="Arial Unicode MS" w:hAnsi="Arial Unicode MS" w:cs="Arial Unicode MS"/>
                <w:lang w:val="fr-FR"/>
              </w:rPr>
              <w:t>utre</w:t>
            </w:r>
            <w:r w:rsidRPr="00AF06AB">
              <w:rPr>
                <w:rFonts w:ascii="Arial Unicode MS" w:eastAsia="Arial Unicode MS" w:hAnsi="Arial Unicode MS" w:cs="Arial Unicode MS"/>
                <w:lang w:val="fr-FR"/>
              </w:rPr>
              <w:t xml:space="preserve"> </w:t>
            </w:r>
          </w:p>
        </w:tc>
        <w:tc>
          <w:tcPr>
            <w:tcW w:w="3120" w:type="dxa"/>
          </w:tcPr>
          <w:p w14:paraId="275C707C"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19% </w:t>
            </w:r>
          </w:p>
        </w:tc>
        <w:tc>
          <w:tcPr>
            <w:tcW w:w="3120" w:type="dxa"/>
          </w:tcPr>
          <w:p w14:paraId="205404AA"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6 </w:t>
            </w:r>
          </w:p>
        </w:tc>
      </w:tr>
    </w:tbl>
    <w:p w14:paraId="08C69E60" w14:textId="77777777" w:rsidR="008F5DD0" w:rsidRPr="00AF06AB" w:rsidRDefault="008F5DD0" w:rsidP="00C21BD2">
      <w:pPr>
        <w:spacing w:line="259" w:lineRule="auto"/>
        <w:jc w:val="left"/>
        <w:rPr>
          <w:rFonts w:eastAsia="Arial" w:cs="Arial"/>
          <w:sz w:val="12"/>
          <w:szCs w:val="12"/>
          <w:lang w:val="fr-FR"/>
        </w:rPr>
      </w:pPr>
    </w:p>
    <w:tbl>
      <w:tblPr>
        <w:tblStyle w:val="table"/>
        <w:tblW w:w="0" w:type="auto"/>
        <w:tblInd w:w="1055" w:type="dxa"/>
        <w:tblLook w:val="04A0" w:firstRow="1" w:lastRow="0" w:firstColumn="1" w:lastColumn="0" w:noHBand="0" w:noVBand="1"/>
      </w:tblPr>
      <w:tblGrid>
        <w:gridCol w:w="5220"/>
        <w:gridCol w:w="3165"/>
      </w:tblGrid>
      <w:tr w:rsidR="008F5DD0" w:rsidRPr="00AF06AB" w14:paraId="3765C7E7" w14:textId="77777777" w:rsidTr="00C21BD2">
        <w:tc>
          <w:tcPr>
            <w:tcW w:w="5220" w:type="dxa"/>
          </w:tcPr>
          <w:p w14:paraId="46B68711" w14:textId="7320B267"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d. </w:t>
            </w:r>
            <w:r w:rsidR="00BE51CA" w:rsidRPr="00AF06AB">
              <w:rPr>
                <w:rFonts w:ascii="Arial Unicode MS" w:eastAsia="Arial Unicode MS" w:hAnsi="Arial Unicode MS" w:cs="Arial Unicode MS"/>
                <w:lang w:val="fr-FR"/>
              </w:rPr>
              <w:t xml:space="preserve"> </w:t>
            </w:r>
            <w:r w:rsidR="003024E6" w:rsidRPr="00AF06AB">
              <w:rPr>
                <w:rFonts w:ascii="Arial Unicode MS" w:eastAsia="Arial Unicode MS" w:hAnsi="Arial Unicode MS" w:cs="Arial Unicode MS"/>
                <w:lang w:val="fr-FR"/>
              </w:rPr>
              <w:t>a</w:t>
            </w:r>
            <w:r w:rsidR="00CD0AFB" w:rsidRPr="00AF06AB">
              <w:rPr>
                <w:rFonts w:ascii="Arial Unicode MS" w:eastAsia="Arial Unicode MS" w:hAnsi="Arial Unicode MS" w:cs="Arial Unicode MS"/>
                <w:lang w:val="fr-FR"/>
              </w:rPr>
              <w:t>utre</w:t>
            </w:r>
            <w:r w:rsidRPr="00AF06AB">
              <w:rPr>
                <w:rFonts w:ascii="Arial Unicode MS" w:eastAsia="Arial Unicode MS" w:hAnsi="Arial Unicode MS" w:cs="Arial Unicode MS"/>
                <w:lang w:val="fr-FR"/>
              </w:rPr>
              <w:t xml:space="preserve"> </w:t>
            </w:r>
          </w:p>
        </w:tc>
        <w:tc>
          <w:tcPr>
            <w:tcW w:w="3165" w:type="dxa"/>
          </w:tcPr>
          <w:p w14:paraId="636867DF" w14:textId="65C66683" w:rsidR="008F5DD0" w:rsidRPr="00AF06AB" w:rsidRDefault="003024E6" w:rsidP="00C21BD2">
            <w:pPr>
              <w:spacing w:after="100" w:line="240" w:lineRule="auto"/>
              <w:jc w:val="left"/>
              <w:rPr>
                <w:lang w:val="fr-FR"/>
              </w:rPr>
            </w:pPr>
            <w:r w:rsidRPr="00AF06AB">
              <w:rPr>
                <w:rFonts w:ascii="Arial Unicode MS" w:eastAsia="Arial Unicode MS" w:hAnsi="Arial Unicode MS" w:cs="Arial Unicode MS"/>
                <w:lang w:val="fr-FR"/>
              </w:rPr>
              <w:t>Nombre</w:t>
            </w:r>
            <w:r w:rsidR="008F5DD0" w:rsidRPr="00AF06AB">
              <w:rPr>
                <w:rFonts w:ascii="Arial Unicode MS" w:eastAsia="Arial Unicode MS" w:hAnsi="Arial Unicode MS" w:cs="Arial Unicode MS"/>
                <w:lang w:val="fr-FR"/>
              </w:rPr>
              <w:t xml:space="preserve"> </w:t>
            </w:r>
          </w:p>
        </w:tc>
      </w:tr>
      <w:tr w:rsidR="008F5DD0" w:rsidRPr="00AF06AB" w14:paraId="27EA8BF3" w14:textId="77777777" w:rsidTr="00C21BD2">
        <w:tc>
          <w:tcPr>
            <w:tcW w:w="5220" w:type="dxa"/>
          </w:tcPr>
          <w:p w14:paraId="56B2C65A" w14:textId="734B81E0" w:rsidR="008F5DD0" w:rsidRPr="00AF06AB" w:rsidRDefault="00AB74C5" w:rsidP="00C21BD2">
            <w:pPr>
              <w:spacing w:after="100" w:line="240" w:lineRule="auto"/>
              <w:jc w:val="left"/>
              <w:rPr>
                <w:lang w:val="fr-FR"/>
              </w:rPr>
            </w:pPr>
            <w:r w:rsidRPr="00AF06AB">
              <w:rPr>
                <w:rFonts w:ascii="Arial Unicode MS" w:eastAsia="Arial Unicode MS" w:hAnsi="Arial Unicode MS" w:cs="Arial Unicode MS"/>
                <w:lang w:val="fr-FR"/>
              </w:rPr>
              <w:t>R</w:t>
            </w:r>
            <w:r w:rsidR="003024E6" w:rsidRPr="00AF06AB">
              <w:rPr>
                <w:rFonts w:ascii="Arial Unicode MS" w:eastAsia="Arial Unicode MS" w:hAnsi="Arial Unicode MS" w:cs="Arial Unicode MS"/>
                <w:lang w:val="fr-FR"/>
              </w:rPr>
              <w:t>èglement UE</w:t>
            </w:r>
            <w:r w:rsidR="00AB05E2" w:rsidRPr="00AF06AB">
              <w:rPr>
                <w:rFonts w:ascii="Arial Unicode MS" w:eastAsia="Arial Unicode MS" w:hAnsi="Arial Unicode MS" w:cs="Arial Unicode MS"/>
                <w:lang w:val="fr-FR"/>
              </w:rPr>
              <w:t> </w:t>
            </w:r>
            <w:r w:rsidR="008F5DD0" w:rsidRPr="00AF06AB">
              <w:rPr>
                <w:rFonts w:ascii="Arial Unicode MS" w:eastAsia="Arial Unicode MS" w:hAnsi="Arial Unicode MS" w:cs="Arial Unicode MS"/>
                <w:lang w:val="fr-FR"/>
              </w:rPr>
              <w:t xml:space="preserve">2100/94 </w:t>
            </w:r>
          </w:p>
        </w:tc>
        <w:tc>
          <w:tcPr>
            <w:tcW w:w="3165" w:type="dxa"/>
          </w:tcPr>
          <w:p w14:paraId="237057F1" w14:textId="77777777"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1CE94631" w14:textId="77777777" w:rsidTr="00C21BD2">
        <w:tc>
          <w:tcPr>
            <w:tcW w:w="5220" w:type="dxa"/>
          </w:tcPr>
          <w:p w14:paraId="6C07A31F" w14:textId="51CE5B2B" w:rsidR="008F5DD0" w:rsidRPr="00AF06AB" w:rsidRDefault="00AB74C5" w:rsidP="00C21BD2">
            <w:pPr>
              <w:spacing w:after="100" w:line="240" w:lineRule="auto"/>
              <w:jc w:val="left"/>
              <w:rPr>
                <w:lang w:val="fr-FR"/>
              </w:rPr>
            </w:pPr>
            <w:r w:rsidRPr="00AF06AB">
              <w:rPr>
                <w:rFonts w:ascii="Arial Unicode MS" w:eastAsia="Arial Unicode MS" w:hAnsi="Arial Unicode MS" w:cs="Arial Unicode MS"/>
                <w:lang w:val="fr-FR"/>
              </w:rPr>
              <w:t>N</w:t>
            </w:r>
            <w:r w:rsidR="003024E6" w:rsidRPr="00AF06AB">
              <w:rPr>
                <w:rFonts w:ascii="Arial Unicode MS" w:eastAsia="Arial Unicode MS" w:hAnsi="Arial Unicode MS" w:cs="Arial Unicode MS"/>
                <w:lang w:val="fr-FR"/>
              </w:rPr>
              <w:t>on applicable</w:t>
            </w:r>
            <w:r w:rsidR="008F5DD0" w:rsidRPr="00AF06AB">
              <w:rPr>
                <w:rFonts w:ascii="Arial Unicode MS" w:eastAsia="Arial Unicode MS" w:hAnsi="Arial Unicode MS" w:cs="Arial Unicode MS"/>
                <w:lang w:val="fr-FR"/>
              </w:rPr>
              <w:t xml:space="preserve"> </w:t>
            </w:r>
          </w:p>
        </w:tc>
        <w:tc>
          <w:tcPr>
            <w:tcW w:w="3165" w:type="dxa"/>
          </w:tcPr>
          <w:p w14:paraId="7C09BECA" w14:textId="77777777"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7F3AC0D1" w14:textId="77777777" w:rsidTr="00C21BD2">
        <w:tc>
          <w:tcPr>
            <w:tcW w:w="5220" w:type="dxa"/>
          </w:tcPr>
          <w:p w14:paraId="3C36948D" w14:textId="487CC6C5" w:rsidR="008F5DD0" w:rsidRPr="00AF06AB" w:rsidRDefault="00AB74C5" w:rsidP="00C21BD2">
            <w:pPr>
              <w:spacing w:after="100" w:line="240" w:lineRule="auto"/>
              <w:jc w:val="left"/>
              <w:rPr>
                <w:lang w:val="fr-FR"/>
              </w:rPr>
            </w:pPr>
            <w:r w:rsidRPr="00AF06AB">
              <w:rPr>
                <w:rFonts w:ascii="Arial Unicode MS" w:eastAsia="Arial Unicode MS" w:hAnsi="Arial Unicode MS" w:cs="Arial Unicode MS"/>
                <w:lang w:val="fr-FR"/>
              </w:rPr>
              <w:t>C</w:t>
            </w:r>
            <w:r w:rsidR="008F5DD0" w:rsidRPr="00AF06AB">
              <w:rPr>
                <w:rFonts w:ascii="Arial Unicode MS" w:eastAsia="Arial Unicode MS" w:hAnsi="Arial Unicode MS" w:cs="Arial Unicode MS"/>
                <w:lang w:val="fr-FR"/>
              </w:rPr>
              <w:t>o</w:t>
            </w:r>
            <w:r w:rsidR="003024E6" w:rsidRPr="00AF06AB">
              <w:rPr>
                <w:rFonts w:ascii="Arial Unicode MS" w:eastAsia="Arial Unicode MS" w:hAnsi="Arial Unicode MS" w:cs="Arial Unicode MS"/>
                <w:lang w:val="fr-FR"/>
              </w:rPr>
              <w:t>ûts</w:t>
            </w:r>
            <w:r w:rsidR="008F5DD0" w:rsidRPr="00AF06AB">
              <w:rPr>
                <w:rFonts w:ascii="Arial Unicode MS" w:eastAsia="Arial Unicode MS" w:hAnsi="Arial Unicode MS" w:cs="Arial Unicode MS"/>
                <w:lang w:val="fr-FR"/>
              </w:rPr>
              <w:t xml:space="preserve"> / </w:t>
            </w:r>
            <w:r w:rsidR="003024E6" w:rsidRPr="00AF06AB">
              <w:rPr>
                <w:rFonts w:ascii="Arial Unicode MS" w:eastAsia="Arial Unicode MS" w:hAnsi="Arial Unicode MS" w:cs="Arial Unicode MS"/>
                <w:lang w:val="fr-FR"/>
              </w:rPr>
              <w:t>connaissances</w:t>
            </w:r>
            <w:r w:rsidR="008F5DD0" w:rsidRPr="00AF06AB">
              <w:rPr>
                <w:rFonts w:ascii="Arial Unicode MS" w:eastAsia="Arial Unicode MS" w:hAnsi="Arial Unicode MS" w:cs="Arial Unicode MS"/>
                <w:lang w:val="fr-FR"/>
              </w:rPr>
              <w:t xml:space="preserve"> </w:t>
            </w:r>
          </w:p>
        </w:tc>
        <w:tc>
          <w:tcPr>
            <w:tcW w:w="3165" w:type="dxa"/>
          </w:tcPr>
          <w:p w14:paraId="14EDBB65" w14:textId="77777777"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038381AF" w14:textId="77777777" w:rsidTr="00C21BD2">
        <w:tc>
          <w:tcPr>
            <w:tcW w:w="5220" w:type="dxa"/>
          </w:tcPr>
          <w:p w14:paraId="0C041BCC" w14:textId="06FC923B" w:rsidR="008F5DD0" w:rsidRPr="00AF06AB" w:rsidRDefault="00AB74C5" w:rsidP="00C21BD2">
            <w:pPr>
              <w:spacing w:after="100" w:line="240" w:lineRule="auto"/>
              <w:jc w:val="left"/>
              <w:rPr>
                <w:lang w:val="fr-FR"/>
              </w:rPr>
            </w:pPr>
            <w:r w:rsidRPr="00AF06AB">
              <w:rPr>
                <w:rFonts w:ascii="Arial Unicode MS" w:eastAsia="Arial Unicode MS" w:hAnsi="Arial Unicode MS" w:cs="Arial Unicode MS"/>
                <w:lang w:val="fr-FR"/>
              </w:rPr>
              <w:t>P</w:t>
            </w:r>
            <w:r w:rsidR="003024E6" w:rsidRPr="00AF06AB">
              <w:rPr>
                <w:rFonts w:ascii="Arial Unicode MS" w:eastAsia="Arial Unicode MS" w:hAnsi="Arial Unicode MS" w:cs="Arial Unicode MS"/>
                <w:lang w:val="fr-FR"/>
              </w:rPr>
              <w:t>olitiques internes</w:t>
            </w:r>
            <w:r w:rsidR="008F5DD0" w:rsidRPr="00AF06AB">
              <w:rPr>
                <w:rFonts w:ascii="Arial Unicode MS" w:eastAsia="Arial Unicode MS" w:hAnsi="Arial Unicode MS" w:cs="Arial Unicode MS"/>
                <w:lang w:val="fr-FR"/>
              </w:rPr>
              <w:t xml:space="preserve"> </w:t>
            </w:r>
          </w:p>
        </w:tc>
        <w:tc>
          <w:tcPr>
            <w:tcW w:w="3165" w:type="dxa"/>
          </w:tcPr>
          <w:p w14:paraId="14AB1CFB" w14:textId="77777777"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2966B07D" w14:textId="77777777" w:rsidTr="00C21BD2">
        <w:tc>
          <w:tcPr>
            <w:tcW w:w="5220" w:type="dxa"/>
          </w:tcPr>
          <w:p w14:paraId="6712C866" w14:textId="079474F1" w:rsidR="008F5DD0" w:rsidRPr="00AF06AB" w:rsidRDefault="00AB74C5" w:rsidP="00C21BD2">
            <w:pPr>
              <w:spacing w:after="100" w:line="240" w:lineRule="auto"/>
              <w:jc w:val="left"/>
              <w:rPr>
                <w:lang w:val="fr-FR"/>
              </w:rPr>
            </w:pPr>
            <w:r w:rsidRPr="00AF06AB">
              <w:rPr>
                <w:rFonts w:ascii="Arial Unicode MS" w:eastAsia="Arial Unicode MS" w:hAnsi="Arial Unicode MS" w:cs="Arial Unicode MS"/>
                <w:lang w:val="fr-FR"/>
              </w:rPr>
              <w:t>N</w:t>
            </w:r>
            <w:r w:rsidR="003024E6" w:rsidRPr="00AF06AB">
              <w:rPr>
                <w:rFonts w:ascii="Arial Unicode MS" w:eastAsia="Arial Unicode MS" w:hAnsi="Arial Unicode MS" w:cs="Arial Unicode MS"/>
                <w:lang w:val="fr-FR"/>
              </w:rPr>
              <w:t>on spécifié</w:t>
            </w:r>
          </w:p>
        </w:tc>
        <w:tc>
          <w:tcPr>
            <w:tcW w:w="3165" w:type="dxa"/>
          </w:tcPr>
          <w:p w14:paraId="569EE93D" w14:textId="77777777"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7F2ECF18" w14:textId="77777777" w:rsidTr="00C21BD2">
        <w:tc>
          <w:tcPr>
            <w:tcW w:w="5220" w:type="dxa"/>
          </w:tcPr>
          <w:p w14:paraId="638D7164" w14:textId="5A322F84" w:rsidR="008F5DD0" w:rsidRPr="00AF06AB" w:rsidRDefault="00AB74C5" w:rsidP="00C21BD2">
            <w:pPr>
              <w:spacing w:after="100" w:line="240" w:lineRule="auto"/>
              <w:jc w:val="left"/>
              <w:rPr>
                <w:lang w:val="fr-FR"/>
              </w:rPr>
            </w:pPr>
            <w:r w:rsidRPr="00AF06AB">
              <w:rPr>
                <w:rFonts w:ascii="Arial Unicode MS" w:eastAsia="Arial Unicode MS" w:hAnsi="Arial Unicode MS" w:cs="Arial Unicode MS"/>
                <w:lang w:val="fr-FR"/>
              </w:rPr>
              <w:t>P</w:t>
            </w:r>
            <w:r w:rsidR="003024E6" w:rsidRPr="00AF06AB">
              <w:rPr>
                <w:rFonts w:ascii="Arial Unicode MS" w:eastAsia="Arial Unicode MS" w:hAnsi="Arial Unicode MS" w:cs="Arial Unicode MS"/>
                <w:lang w:val="fr-FR"/>
              </w:rPr>
              <w:t xml:space="preserve">ratique </w:t>
            </w:r>
            <w:r w:rsidRPr="00AF06AB">
              <w:rPr>
                <w:rFonts w:ascii="Arial Unicode MS" w:eastAsia="Arial Unicode MS" w:hAnsi="Arial Unicode MS" w:cs="Arial Unicode MS"/>
                <w:lang w:val="fr-FR"/>
              </w:rPr>
              <w:t>interne</w:t>
            </w:r>
            <w:r w:rsidR="008F5DD0" w:rsidRPr="00AF06AB">
              <w:rPr>
                <w:rFonts w:ascii="Arial Unicode MS" w:eastAsia="Arial Unicode MS" w:hAnsi="Arial Unicode MS" w:cs="Arial Unicode MS"/>
                <w:lang w:val="fr-FR"/>
              </w:rPr>
              <w:t xml:space="preserve"> </w:t>
            </w:r>
          </w:p>
        </w:tc>
        <w:tc>
          <w:tcPr>
            <w:tcW w:w="3165" w:type="dxa"/>
          </w:tcPr>
          <w:p w14:paraId="4443FC31" w14:textId="77777777"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54E2EEEB" w14:textId="77777777" w:rsidTr="00C21BD2">
        <w:trPr>
          <w:trHeight w:val="260"/>
        </w:trPr>
        <w:tc>
          <w:tcPr>
            <w:tcW w:w="5220" w:type="dxa"/>
          </w:tcPr>
          <w:p w14:paraId="41CBD01E" w14:textId="09959E3C"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Total </w:t>
            </w:r>
          </w:p>
        </w:tc>
        <w:tc>
          <w:tcPr>
            <w:tcW w:w="3165" w:type="dxa"/>
          </w:tcPr>
          <w:p w14:paraId="42FBE73D" w14:textId="77777777" w:rsidR="008F5DD0" w:rsidRPr="00AF06AB" w:rsidRDefault="008F5DD0" w:rsidP="00C21BD2">
            <w:pPr>
              <w:spacing w:after="100" w:line="240" w:lineRule="auto"/>
              <w:jc w:val="left"/>
              <w:rPr>
                <w:lang w:val="fr-FR"/>
              </w:rPr>
            </w:pPr>
            <w:r w:rsidRPr="00AF06AB">
              <w:rPr>
                <w:rFonts w:ascii="Arial Unicode MS" w:eastAsia="Arial Unicode MS" w:hAnsi="Arial Unicode MS" w:cs="Arial Unicode MS"/>
                <w:lang w:val="fr-FR"/>
              </w:rPr>
              <w:t xml:space="preserve">6 </w:t>
            </w:r>
          </w:p>
        </w:tc>
      </w:tr>
    </w:tbl>
    <w:p w14:paraId="20F48C75" w14:textId="10DEE650" w:rsidR="008F5DD0" w:rsidRPr="00AF06AB" w:rsidRDefault="008F5DD0" w:rsidP="00C21BD2">
      <w:pPr>
        <w:spacing w:before="240" w:after="160" w:line="259" w:lineRule="auto"/>
        <w:jc w:val="left"/>
        <w:rPr>
          <w:rFonts w:eastAsia="Arial Unicode MS" w:cs="Arial"/>
          <w:lang w:val="fr-FR"/>
        </w:rPr>
      </w:pPr>
      <w:bookmarkStart w:id="42" w:name="_Toc17"/>
      <w:r w:rsidRPr="00AF06AB">
        <w:rPr>
          <w:rFonts w:eastAsia="Arial Unicode MS" w:cs="Arial"/>
          <w:lang w:val="fr-FR"/>
        </w:rPr>
        <w:lastRenderedPageBreak/>
        <w:t>Comment</w:t>
      </w:r>
      <w:r w:rsidR="005212E9" w:rsidRPr="00AF06AB">
        <w:rPr>
          <w:rFonts w:eastAsia="Arial Unicode MS" w:cs="Arial"/>
          <w:lang w:val="fr-FR"/>
        </w:rPr>
        <w:t>aire</w:t>
      </w:r>
      <w:r w:rsidRPr="00AF06AB">
        <w:rPr>
          <w:rFonts w:eastAsia="Arial Unicode MS" w:cs="Arial"/>
          <w:lang w:val="fr-FR"/>
        </w:rPr>
        <w:t>s</w:t>
      </w:r>
      <w:r w:rsidR="00F27416" w:rsidRPr="00AF06AB">
        <w:rPr>
          <w:rFonts w:eastAsia="Arial Unicode MS" w:cs="Arial"/>
          <w:lang w:val="fr-FR"/>
        </w:rPr>
        <w:t> :</w:t>
      </w:r>
      <w:bookmarkEnd w:id="42"/>
    </w:p>
    <w:tbl>
      <w:tblPr>
        <w:tblStyle w:val="table"/>
        <w:tblW w:w="9393" w:type="dxa"/>
        <w:tblInd w:w="80" w:type="dxa"/>
        <w:tblLook w:val="04A0" w:firstRow="1" w:lastRow="0" w:firstColumn="1" w:lastColumn="0" w:noHBand="0" w:noVBand="1"/>
      </w:tblPr>
      <w:tblGrid>
        <w:gridCol w:w="9393"/>
      </w:tblGrid>
      <w:tr w:rsidR="008F5DD0" w:rsidRPr="00AF06AB" w14:paraId="5430889E" w14:textId="77777777" w:rsidTr="005A1C08">
        <w:tc>
          <w:tcPr>
            <w:tcW w:w="9393" w:type="dxa"/>
          </w:tcPr>
          <w:p w14:paraId="60BD2B3C" w14:textId="48690D42" w:rsidR="008F5DD0" w:rsidRPr="00AF06AB" w:rsidRDefault="005D59E1" w:rsidP="004F78EA">
            <w:pPr>
              <w:spacing w:after="120" w:line="240" w:lineRule="auto"/>
              <w:jc w:val="left"/>
              <w:rPr>
                <w:rFonts w:eastAsia="Arial Unicode MS"/>
                <w:lang w:val="fr-FR"/>
              </w:rPr>
            </w:pPr>
            <w:r w:rsidRPr="00AF06AB">
              <w:rPr>
                <w:rFonts w:eastAsia="Arial Unicode MS"/>
                <w:lang w:val="fr-FR"/>
              </w:rPr>
              <w:t>La demande de droit d</w:t>
            </w:r>
            <w:r w:rsidR="00F27416" w:rsidRPr="00AF06AB">
              <w:rPr>
                <w:rFonts w:eastAsia="Arial Unicode MS"/>
                <w:lang w:val="fr-FR"/>
              </w:rPr>
              <w:t>’</w:t>
            </w:r>
            <w:r w:rsidRPr="00AF06AB">
              <w:rPr>
                <w:rFonts w:eastAsia="Arial Unicode MS"/>
                <w:lang w:val="fr-FR"/>
              </w:rPr>
              <w:t>obtenteur doit être fournie avec du matériel de reproduction en vue des essais, sauf si la personne responsable précise que les essais peuvent être réalisés dans les locaux de l</w:t>
            </w:r>
            <w:r w:rsidR="00F27416" w:rsidRPr="00AF06AB">
              <w:rPr>
                <w:rFonts w:eastAsia="Arial Unicode MS"/>
                <w:lang w:val="fr-FR"/>
              </w:rPr>
              <w:t>’</w:t>
            </w:r>
            <w:r w:rsidRPr="00AF06AB">
              <w:rPr>
                <w:rFonts w:eastAsia="Arial Unicode MS"/>
                <w:lang w:val="fr-FR"/>
              </w:rPr>
              <w:t xml:space="preserve">obtenteur pour </w:t>
            </w:r>
            <w:r w:rsidR="006E24CA" w:rsidRPr="00AF06AB">
              <w:rPr>
                <w:rFonts w:eastAsia="Arial Unicode MS"/>
                <w:lang w:val="fr-FR"/>
              </w:rPr>
              <w:t>une autre</w:t>
            </w:r>
            <w:r w:rsidRPr="00AF06AB">
              <w:rPr>
                <w:rFonts w:eastAsia="Arial Unicode MS"/>
                <w:lang w:val="fr-FR"/>
              </w:rPr>
              <w:t xml:space="preserve"> raison</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4C184F9D" w14:textId="77777777" w:rsidTr="005A1C08">
        <w:tc>
          <w:tcPr>
            <w:tcW w:w="9393" w:type="dxa"/>
          </w:tcPr>
          <w:p w14:paraId="64F5FDD9" w14:textId="29E04B31" w:rsidR="008F5DD0" w:rsidRPr="00AF06AB" w:rsidRDefault="005D59E1" w:rsidP="004F78EA">
            <w:pPr>
              <w:spacing w:after="120" w:line="240" w:lineRule="auto"/>
              <w:jc w:val="left"/>
              <w:rPr>
                <w:rFonts w:eastAsia="Arial Unicode MS"/>
                <w:lang w:val="fr-FR"/>
              </w:rPr>
            </w:pPr>
            <w:r w:rsidRPr="00AF06AB">
              <w:rPr>
                <w:rFonts w:eastAsia="Arial Unicode MS"/>
                <w:lang w:val="fr-FR"/>
              </w:rPr>
              <w:t>Les règlements définissent le cadre avec les spécificités indiquées dans les notes de pratique.</w:t>
            </w:r>
          </w:p>
        </w:tc>
      </w:tr>
      <w:tr w:rsidR="008F5DD0" w:rsidRPr="00AF06AB" w14:paraId="004AA756" w14:textId="77777777" w:rsidTr="005A1C08">
        <w:tc>
          <w:tcPr>
            <w:tcW w:w="9393" w:type="dxa"/>
          </w:tcPr>
          <w:p w14:paraId="5BB31572" w14:textId="012E6FED" w:rsidR="008F5DD0" w:rsidRPr="00AF06AB" w:rsidRDefault="005D59E1" w:rsidP="004F78EA">
            <w:pPr>
              <w:spacing w:after="120" w:line="240" w:lineRule="auto"/>
              <w:jc w:val="left"/>
              <w:rPr>
                <w:rFonts w:eastAsia="Arial Unicode MS"/>
                <w:lang w:val="fr-FR"/>
              </w:rPr>
            </w:pPr>
            <w:r w:rsidRPr="00AF06AB">
              <w:rPr>
                <w:rFonts w:eastAsia="Arial Unicode MS"/>
                <w:lang w:val="fr-FR"/>
              </w:rPr>
              <w:t>Il n</w:t>
            </w:r>
            <w:r w:rsidR="00F27416" w:rsidRPr="00AF06AB">
              <w:rPr>
                <w:rFonts w:eastAsia="Arial Unicode MS"/>
                <w:lang w:val="fr-FR"/>
              </w:rPr>
              <w:t>’</w:t>
            </w:r>
            <w:r w:rsidRPr="00AF06AB">
              <w:rPr>
                <w:rFonts w:eastAsia="Arial Unicode MS"/>
                <w:lang w:val="fr-FR"/>
              </w:rPr>
              <w:t>est pas nécessaire de réaliser des essais dans les locaux de l</w:t>
            </w:r>
            <w:r w:rsidR="00F27416" w:rsidRPr="00AF06AB">
              <w:rPr>
                <w:rFonts w:eastAsia="Arial Unicode MS"/>
                <w:lang w:val="fr-FR"/>
              </w:rPr>
              <w:t>’</w:t>
            </w:r>
            <w:r w:rsidRPr="00AF06AB">
              <w:rPr>
                <w:rFonts w:eastAsia="Arial Unicode MS"/>
                <w:lang w:val="fr-FR"/>
              </w:rPr>
              <w:t>obtenteur.</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F16333C" w14:textId="77777777" w:rsidTr="005A1C08">
        <w:tc>
          <w:tcPr>
            <w:tcW w:w="9393" w:type="dxa"/>
          </w:tcPr>
          <w:p w14:paraId="4B023774" w14:textId="6D888D7E" w:rsidR="008F5DD0" w:rsidRPr="00AF06AB" w:rsidRDefault="005C01FF" w:rsidP="004F78EA">
            <w:pPr>
              <w:spacing w:after="120" w:line="240" w:lineRule="auto"/>
              <w:jc w:val="left"/>
              <w:rPr>
                <w:rFonts w:eastAsia="Arial Unicode MS"/>
                <w:lang w:val="fr-FR"/>
              </w:rPr>
            </w:pPr>
            <w:r w:rsidRPr="00AF06AB">
              <w:rPr>
                <w:rFonts w:eastAsia="Arial Unicode MS"/>
                <w:lang w:val="fr-FR"/>
              </w:rPr>
              <w:t>Selon l</w:t>
            </w:r>
            <w:r w:rsidR="00F27416" w:rsidRPr="00AF06AB">
              <w:rPr>
                <w:rFonts w:eastAsia="Arial Unicode MS"/>
                <w:lang w:val="fr-FR"/>
              </w:rPr>
              <w:t>’article 5</w:t>
            </w:r>
            <w:r w:rsidRPr="00AF06AB">
              <w:rPr>
                <w:rFonts w:eastAsia="Arial Unicode MS"/>
                <w:lang w:val="fr-FR"/>
              </w:rPr>
              <w:t>4 du règlement, une variété doit faire l</w:t>
            </w:r>
            <w:r w:rsidR="00F27416" w:rsidRPr="00AF06AB">
              <w:rPr>
                <w:rFonts w:eastAsia="Arial Unicode MS"/>
                <w:lang w:val="fr-FR"/>
              </w:rPr>
              <w:t>’</w:t>
            </w:r>
            <w:r w:rsidRPr="00AF06AB">
              <w:rPr>
                <w:rFonts w:eastAsia="Arial Unicode MS"/>
                <w:lang w:val="fr-FR"/>
              </w:rPr>
              <w:t>objet d</w:t>
            </w:r>
            <w:r w:rsidR="00F27416" w:rsidRPr="00AF06AB">
              <w:rPr>
                <w:rFonts w:eastAsia="Arial Unicode MS"/>
                <w:lang w:val="fr-FR"/>
              </w:rPr>
              <w:t>’</w:t>
            </w:r>
            <w:r w:rsidRPr="00AF06AB">
              <w:rPr>
                <w:rFonts w:eastAsia="Arial Unicode MS"/>
                <w:lang w:val="fr-FR"/>
              </w:rPr>
              <w:t>un examen technique par l</w:t>
            </w:r>
            <w:r w:rsidR="00F27416" w:rsidRPr="00AF06AB">
              <w:rPr>
                <w:rFonts w:eastAsia="Arial Unicode MS"/>
                <w:lang w:val="fr-FR"/>
              </w:rPr>
              <w:t>’</w:t>
            </w:r>
            <w:r w:rsidRPr="00AF06AB">
              <w:rPr>
                <w:rFonts w:eastAsia="Arial Unicode MS"/>
                <w:lang w:val="fr-FR"/>
              </w:rPr>
              <w:t xml:space="preserve">autorité compétente dans un État membre habilité à réaliser des examens sur des espèces spécifiques. </w:t>
            </w:r>
            <w:r w:rsidR="00BE51CA" w:rsidRPr="00AF06AB">
              <w:rPr>
                <w:rFonts w:eastAsia="Arial Unicode MS"/>
                <w:lang w:val="fr-FR"/>
              </w:rPr>
              <w:t xml:space="preserve"> </w:t>
            </w:r>
          </w:p>
        </w:tc>
      </w:tr>
      <w:tr w:rsidR="008F5DD0" w:rsidRPr="00AF06AB" w14:paraId="19893F96" w14:textId="77777777" w:rsidTr="005A1C08">
        <w:tc>
          <w:tcPr>
            <w:tcW w:w="9393" w:type="dxa"/>
          </w:tcPr>
          <w:p w14:paraId="01B861B6" w14:textId="2FDA3B19" w:rsidR="008F5DD0" w:rsidRPr="00AF06AB" w:rsidRDefault="003D5C18" w:rsidP="004F78EA">
            <w:pPr>
              <w:spacing w:after="120" w:line="240" w:lineRule="auto"/>
              <w:jc w:val="left"/>
              <w:rPr>
                <w:rFonts w:eastAsia="Arial Unicode MS"/>
                <w:lang w:val="fr-FR"/>
              </w:rPr>
            </w:pPr>
            <w:r w:rsidRPr="00AF06AB">
              <w:rPr>
                <w:rFonts w:eastAsia="Arial Unicode MS"/>
                <w:lang w:val="fr-FR"/>
              </w:rPr>
              <w:t>Le rapport de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réalisé par l</w:t>
            </w:r>
            <w:r w:rsidR="00F27416" w:rsidRPr="00AF06AB">
              <w:rPr>
                <w:rFonts w:eastAsia="Arial Unicode MS"/>
                <w:lang w:val="fr-FR"/>
              </w:rPr>
              <w:t>’</w:t>
            </w:r>
            <w:r w:rsidRPr="00AF06AB">
              <w:rPr>
                <w:rFonts w:eastAsia="Arial Unicode MS"/>
                <w:lang w:val="fr-FR"/>
              </w:rPr>
              <w:t xml:space="preserve">obtenteur en dehors du pays est considéré comme une description variétale à vérifier. </w:t>
            </w:r>
            <w:r w:rsidR="00BE51CA" w:rsidRPr="00AF06AB">
              <w:rPr>
                <w:rFonts w:eastAsia="Arial Unicode MS"/>
                <w:lang w:val="fr-FR"/>
              </w:rPr>
              <w:t xml:space="preserve"> </w:t>
            </w:r>
          </w:p>
        </w:tc>
      </w:tr>
      <w:tr w:rsidR="008F5DD0" w:rsidRPr="00AF06AB" w14:paraId="14485C1A" w14:textId="77777777" w:rsidTr="005A1C08">
        <w:tc>
          <w:tcPr>
            <w:tcW w:w="9393" w:type="dxa"/>
          </w:tcPr>
          <w:p w14:paraId="41592760" w14:textId="621A0898" w:rsidR="008F5DD0" w:rsidRPr="00AF06AB" w:rsidRDefault="008F5DD0" w:rsidP="004F78EA">
            <w:pPr>
              <w:spacing w:after="120" w:line="240" w:lineRule="auto"/>
              <w:jc w:val="left"/>
              <w:rPr>
                <w:rFonts w:eastAsia="Arial Unicode MS"/>
                <w:lang w:val="fr-FR"/>
              </w:rPr>
            </w:pPr>
            <w:r w:rsidRPr="00FF378E">
              <w:rPr>
                <w:rFonts w:eastAsia="Arial Unicode MS"/>
                <w:lang w:val="fr-FR"/>
              </w:rPr>
              <w:t xml:space="preserve">existe un </w:t>
            </w:r>
            <w:proofErr w:type="spellStart"/>
            <w:r w:rsidRPr="00FF378E">
              <w:rPr>
                <w:rFonts w:eastAsia="Arial Unicode MS"/>
                <w:lang w:val="fr-FR"/>
              </w:rPr>
              <w:t>conejo</w:t>
            </w:r>
            <w:proofErr w:type="spellEnd"/>
            <w:r w:rsidRPr="00FF378E">
              <w:rPr>
                <w:rFonts w:eastAsia="Arial Unicode MS"/>
                <w:lang w:val="fr-FR"/>
              </w:rPr>
              <w:t xml:space="preserve"> que </w:t>
            </w:r>
            <w:proofErr w:type="spellStart"/>
            <w:r w:rsidRPr="00FF378E">
              <w:rPr>
                <w:rFonts w:eastAsia="Arial Unicode MS"/>
                <w:lang w:val="fr-FR"/>
              </w:rPr>
              <w:t>aprueba</w:t>
            </w:r>
            <w:proofErr w:type="spellEnd"/>
            <w:r w:rsidRPr="00FF378E">
              <w:rPr>
                <w:rFonts w:eastAsia="Arial Unicode MS"/>
                <w:lang w:val="fr-FR"/>
              </w:rPr>
              <w:t xml:space="preserve"> lo </w:t>
            </w:r>
            <w:proofErr w:type="spellStart"/>
            <w:r w:rsidRPr="00FF378E">
              <w:rPr>
                <w:rFonts w:eastAsia="Arial Unicode MS"/>
                <w:lang w:val="fr-FR"/>
              </w:rPr>
              <w:t>establecido</w:t>
            </w:r>
            <w:proofErr w:type="spellEnd"/>
            <w:r w:rsidRPr="00FF378E">
              <w:rPr>
                <w:rFonts w:eastAsia="Arial Unicode MS"/>
                <w:lang w:val="fr-FR"/>
              </w:rPr>
              <w:t xml:space="preserve"> </w:t>
            </w:r>
            <w:proofErr w:type="spellStart"/>
            <w:r w:rsidRPr="00FF378E">
              <w:rPr>
                <w:rFonts w:eastAsia="Arial Unicode MS"/>
                <w:lang w:val="fr-FR"/>
              </w:rPr>
              <w:t>por</w:t>
            </w:r>
            <w:proofErr w:type="spellEnd"/>
            <w:r w:rsidRPr="00FF378E">
              <w:rPr>
                <w:rFonts w:eastAsia="Arial Unicode MS"/>
                <w:lang w:val="fr-FR"/>
              </w:rPr>
              <w:t xml:space="preserve"> las </w:t>
            </w:r>
            <w:proofErr w:type="spellStart"/>
            <w:r w:rsidRPr="00FF378E">
              <w:rPr>
                <w:rFonts w:eastAsia="Arial Unicode MS"/>
                <w:lang w:val="fr-FR"/>
              </w:rPr>
              <w:t>instituciones</w:t>
            </w:r>
            <w:proofErr w:type="spellEnd"/>
            <w:r w:rsidRPr="00FF378E">
              <w:rPr>
                <w:rFonts w:eastAsia="Arial Unicode MS"/>
                <w:lang w:val="fr-FR"/>
              </w:rPr>
              <w:t xml:space="preserve"> que </w:t>
            </w:r>
            <w:proofErr w:type="spellStart"/>
            <w:r w:rsidRPr="00FF378E">
              <w:rPr>
                <w:rFonts w:eastAsia="Arial Unicode MS"/>
                <w:lang w:val="fr-FR"/>
              </w:rPr>
              <w:t>realizan</w:t>
            </w:r>
            <w:proofErr w:type="spellEnd"/>
            <w:r w:rsidRPr="00FF378E">
              <w:rPr>
                <w:rFonts w:eastAsia="Arial Unicode MS"/>
                <w:lang w:val="fr-FR"/>
              </w:rPr>
              <w:t xml:space="preserve"> el DHE </w:t>
            </w:r>
            <w:proofErr w:type="spellStart"/>
            <w:r w:rsidRPr="00FF378E">
              <w:rPr>
                <w:rFonts w:eastAsia="Arial Unicode MS"/>
                <w:lang w:val="fr-FR"/>
              </w:rPr>
              <w:t>emite</w:t>
            </w:r>
            <w:proofErr w:type="spellEnd"/>
            <w:r w:rsidRPr="00FF378E">
              <w:rPr>
                <w:rFonts w:eastAsia="Arial Unicode MS"/>
                <w:lang w:val="fr-FR"/>
              </w:rPr>
              <w:t xml:space="preserve"> nota par su </w:t>
            </w:r>
            <w:proofErr w:type="spellStart"/>
            <w:r w:rsidRPr="00FF378E">
              <w:rPr>
                <w:rFonts w:eastAsia="Arial Unicode MS"/>
                <w:lang w:val="fr-FR"/>
              </w:rPr>
              <w:t>resolución</w:t>
            </w:r>
            <w:proofErr w:type="spellEnd"/>
            <w:r w:rsidRPr="00FF378E">
              <w:rPr>
                <w:rFonts w:eastAsia="Arial Unicode MS"/>
                <w:lang w:val="fr-FR"/>
              </w:rPr>
              <w:t xml:space="preserve"> al </w:t>
            </w:r>
            <w:proofErr w:type="spellStart"/>
            <w:r w:rsidRPr="00FF378E">
              <w:rPr>
                <w:rFonts w:eastAsia="Arial Unicode MS"/>
                <w:lang w:val="fr-FR"/>
              </w:rPr>
              <w:t>Ministerio</w:t>
            </w:r>
            <w:proofErr w:type="spellEnd"/>
            <w:r w:rsidRPr="00FF378E">
              <w:rPr>
                <w:rFonts w:eastAsia="Arial Unicode MS"/>
                <w:lang w:val="fr-FR"/>
              </w:rPr>
              <w:t xml:space="preserve"> de </w:t>
            </w:r>
            <w:proofErr w:type="spellStart"/>
            <w:r w:rsidRPr="00FF378E">
              <w:rPr>
                <w:rFonts w:eastAsia="Arial Unicode MS"/>
                <w:lang w:val="fr-FR"/>
              </w:rPr>
              <w:t>Agricultura</w:t>
            </w:r>
            <w:proofErr w:type="spellEnd"/>
            <w:r w:rsidRPr="00AF06AB">
              <w:rPr>
                <w:rFonts w:eastAsia="Arial Unicode MS"/>
                <w:lang w:val="fr-FR"/>
              </w:rPr>
              <w:t xml:space="preserve"> </w:t>
            </w:r>
          </w:p>
        </w:tc>
      </w:tr>
    </w:tbl>
    <w:p w14:paraId="37021D33" w14:textId="264767F0" w:rsidR="008F5DD0" w:rsidRPr="00AF06AB" w:rsidRDefault="008F5DD0" w:rsidP="008F5DD0">
      <w:pPr>
        <w:spacing w:after="160" w:line="259" w:lineRule="auto"/>
        <w:jc w:val="left"/>
        <w:rPr>
          <w:rFonts w:eastAsia="Arial Unicode MS" w:cs="Arial"/>
          <w:b/>
          <w:bCs/>
          <w:lang w:val="fr-FR"/>
        </w:rPr>
      </w:pPr>
      <w:bookmarkStart w:id="43" w:name="_Toc18"/>
    </w:p>
    <w:p w14:paraId="6726F981" w14:textId="79ABBA2F"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t>7.</w:t>
      </w:r>
      <w:r w:rsidR="00BE51CA" w:rsidRPr="00AF06AB">
        <w:rPr>
          <w:rFonts w:eastAsia="Arial Unicode MS" w:cs="Arial"/>
          <w:b/>
          <w:bCs/>
          <w:lang w:val="fr-FR"/>
        </w:rPr>
        <w:t xml:space="preserve"> </w:t>
      </w:r>
      <w:r w:rsidRPr="00AF06AB">
        <w:rPr>
          <w:rFonts w:eastAsia="Arial Unicode MS" w:cs="Arial"/>
          <w:b/>
          <w:bCs/>
          <w:lang w:val="fr-FR"/>
        </w:rPr>
        <w:t xml:space="preserve"> </w:t>
      </w:r>
      <w:r w:rsidR="00AF0AF1" w:rsidRPr="00AF06AB">
        <w:rPr>
          <w:rFonts w:eastAsia="Arial Unicode MS" w:cs="Arial"/>
          <w:b/>
          <w:bCs/>
          <w:lang w:val="fr-FR"/>
        </w:rPr>
        <w:t>Votre pays ou votre organisation accepte</w:t>
      </w:r>
      <w:r w:rsidR="00F27416" w:rsidRPr="00AF06AB">
        <w:rPr>
          <w:rFonts w:eastAsia="Arial Unicode MS" w:cs="Arial"/>
          <w:b/>
          <w:bCs/>
          <w:lang w:val="fr-FR"/>
        </w:rPr>
        <w:t>-</w:t>
      </w:r>
      <w:r w:rsidR="00AF0AF1" w:rsidRPr="00AF06AB">
        <w:rPr>
          <w:rFonts w:eastAsia="Arial Unicode MS" w:cs="Arial"/>
          <w:b/>
          <w:bCs/>
          <w:lang w:val="fr-FR"/>
        </w:rPr>
        <w:t>t</w:t>
      </w:r>
      <w:r w:rsidR="00F27416" w:rsidRPr="00AF06AB">
        <w:rPr>
          <w:rFonts w:eastAsia="Arial Unicode MS" w:cs="Arial"/>
          <w:b/>
          <w:bCs/>
          <w:lang w:val="fr-FR"/>
        </w:rPr>
        <w:t>-</w:t>
      </w:r>
      <w:r w:rsidR="00AF0AF1" w:rsidRPr="00AF06AB">
        <w:rPr>
          <w:rFonts w:eastAsia="Arial Unicode MS" w:cs="Arial"/>
          <w:b/>
          <w:bCs/>
          <w:lang w:val="fr-FR"/>
        </w:rPr>
        <w:t>il ou accepte</w:t>
      </w:r>
      <w:r w:rsidR="00F27416" w:rsidRPr="00AF06AB">
        <w:rPr>
          <w:rFonts w:eastAsia="Arial Unicode MS" w:cs="Arial"/>
          <w:b/>
          <w:bCs/>
          <w:lang w:val="fr-FR"/>
        </w:rPr>
        <w:t>-</w:t>
      </w:r>
      <w:r w:rsidR="00AF0AF1" w:rsidRPr="00AF06AB">
        <w:rPr>
          <w:rFonts w:eastAsia="Arial Unicode MS" w:cs="Arial"/>
          <w:b/>
          <w:bCs/>
          <w:lang w:val="fr-FR"/>
        </w:rPr>
        <w:t>t</w:t>
      </w:r>
      <w:r w:rsidR="00F27416" w:rsidRPr="00AF06AB">
        <w:rPr>
          <w:rFonts w:eastAsia="Arial Unicode MS" w:cs="Arial"/>
          <w:b/>
          <w:bCs/>
          <w:lang w:val="fr-FR"/>
        </w:rPr>
        <w:t>-</w:t>
      </w:r>
      <w:r w:rsidR="00AF0AF1" w:rsidRPr="00AF06AB">
        <w:rPr>
          <w:rFonts w:eastAsia="Arial Unicode MS" w:cs="Arial"/>
          <w:b/>
          <w:bCs/>
          <w:lang w:val="fr-FR"/>
        </w:rPr>
        <w:t>elle des rapports d</w:t>
      </w:r>
      <w:r w:rsidR="00F27416" w:rsidRPr="00AF06AB">
        <w:rPr>
          <w:rFonts w:eastAsia="Arial Unicode MS" w:cs="Arial"/>
          <w:b/>
          <w:bCs/>
          <w:lang w:val="fr-FR"/>
        </w:rPr>
        <w:t>’</w:t>
      </w:r>
      <w:r w:rsidR="00AF0AF1" w:rsidRPr="00AF06AB">
        <w:rPr>
          <w:rFonts w:eastAsia="Arial Unicode MS" w:cs="Arial"/>
          <w:b/>
          <w:bCs/>
          <w:lang w:val="fr-FR"/>
        </w:rPr>
        <w:t>examen</w:t>
      </w:r>
      <w:r w:rsidR="00BE51CA" w:rsidRPr="00AF06AB">
        <w:rPr>
          <w:rFonts w:eastAsia="Arial Unicode MS" w:cs="Arial"/>
          <w:b/>
          <w:bCs/>
          <w:lang w:val="fr-FR"/>
        </w:rPr>
        <w:t> </w:t>
      </w:r>
      <w:r w:rsidR="00AF0AF1" w:rsidRPr="00AF06AB">
        <w:rPr>
          <w:rFonts w:eastAsia="Arial Unicode MS" w:cs="Arial"/>
          <w:b/>
          <w:bCs/>
          <w:lang w:val="fr-FR"/>
        </w:rPr>
        <w:t xml:space="preserve">DHS basés sur des essais réalisés dans les locaux des obtenteurs, </w:t>
      </w:r>
      <w:r w:rsidR="00AF0AF1" w:rsidRPr="00AF06AB">
        <w:rPr>
          <w:rFonts w:eastAsia="Arial Unicode MS" w:cs="Arial"/>
          <w:b/>
          <w:bCs/>
          <w:u w:val="single"/>
          <w:lang w:val="fr-FR"/>
        </w:rPr>
        <w:t>en dehors</w:t>
      </w:r>
      <w:r w:rsidR="00AF0AF1" w:rsidRPr="00AF06AB">
        <w:rPr>
          <w:rFonts w:eastAsia="Arial Unicode MS" w:cs="Arial"/>
          <w:b/>
          <w:bCs/>
          <w:lang w:val="fr-FR"/>
        </w:rPr>
        <w:t xml:space="preserve"> du territoire de votre pays ou de votre organisation</w:t>
      </w:r>
      <w:r w:rsidRPr="00AF06AB">
        <w:rPr>
          <w:rFonts w:eastAsia="Arial Unicode MS" w:cs="Arial"/>
          <w:b/>
          <w:bCs/>
          <w:lang w:val="fr-FR"/>
        </w:rPr>
        <w:t>?</w:t>
      </w:r>
      <w:bookmarkEnd w:id="43"/>
    </w:p>
    <w:p w14:paraId="5D3EAABE" w14:textId="77777777" w:rsidR="008F5DD0" w:rsidRPr="00AF06AB" w:rsidRDefault="008F5DD0" w:rsidP="00C21BD2">
      <w:pPr>
        <w:spacing w:line="259" w:lineRule="auto"/>
        <w:jc w:val="left"/>
        <w:rPr>
          <w:rFonts w:eastAsia="Arial" w:cs="Arial"/>
          <w:sz w:val="12"/>
          <w:szCs w:val="12"/>
          <w:lang w:val="fr-FR"/>
        </w:rPr>
      </w:pPr>
      <w:r w:rsidRPr="00AF06AB">
        <w:rPr>
          <w:rFonts w:eastAsia="Arial" w:cs="Arial"/>
          <w:noProof/>
          <w:lang w:val="fr-FR"/>
        </w:rPr>
        <w:drawing>
          <wp:inline distT="0" distB="0" distL="0" distR="0" wp14:anchorId="6BC0987C" wp14:editId="6F162CA9">
            <wp:extent cx="5773479" cy="2583180"/>
            <wp:effectExtent l="0" t="0" r="0" b="762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bl>
      <w:tblPr>
        <w:tblStyle w:val="table"/>
        <w:tblW w:w="0" w:type="auto"/>
        <w:tblInd w:w="80" w:type="dxa"/>
        <w:tblLook w:val="04A0" w:firstRow="1" w:lastRow="0" w:firstColumn="1" w:lastColumn="0" w:noHBand="0" w:noVBand="1"/>
      </w:tblPr>
      <w:tblGrid>
        <w:gridCol w:w="2978"/>
        <w:gridCol w:w="2964"/>
        <w:gridCol w:w="2953"/>
      </w:tblGrid>
      <w:tr w:rsidR="008F5DD0" w:rsidRPr="00AF06AB" w14:paraId="13E4757D" w14:textId="77777777" w:rsidTr="008F5DD0">
        <w:tc>
          <w:tcPr>
            <w:tcW w:w="2978" w:type="dxa"/>
          </w:tcPr>
          <w:p w14:paraId="482935E8" w14:textId="2CCEDA18"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Val</w:t>
            </w:r>
            <w:r w:rsidR="001A780F" w:rsidRPr="00AF06AB">
              <w:rPr>
                <w:rFonts w:ascii="Arial Unicode MS" w:eastAsia="Arial Unicode MS" w:hAnsi="Arial Unicode MS" w:cs="Arial Unicode MS"/>
                <w:lang w:val="fr-FR"/>
              </w:rPr>
              <w:t>eur</w:t>
            </w:r>
            <w:r w:rsidRPr="00AF06AB">
              <w:rPr>
                <w:rFonts w:ascii="Arial Unicode MS" w:eastAsia="Arial Unicode MS" w:hAnsi="Arial Unicode MS" w:cs="Arial Unicode MS"/>
                <w:lang w:val="fr-FR"/>
              </w:rPr>
              <w:t xml:space="preserve"> </w:t>
            </w:r>
          </w:p>
        </w:tc>
        <w:tc>
          <w:tcPr>
            <w:tcW w:w="2964" w:type="dxa"/>
          </w:tcPr>
          <w:p w14:paraId="7005DAEC" w14:textId="2D5B1C12"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P</w:t>
            </w:r>
            <w:r w:rsidR="001A780F" w:rsidRPr="00AF06AB">
              <w:rPr>
                <w:rFonts w:ascii="Arial Unicode MS" w:eastAsia="Arial Unicode MS" w:hAnsi="Arial Unicode MS" w:cs="Arial Unicode MS"/>
                <w:lang w:val="fr-FR"/>
              </w:rPr>
              <w:t>ourcentage</w:t>
            </w:r>
          </w:p>
        </w:tc>
        <w:tc>
          <w:tcPr>
            <w:tcW w:w="2953" w:type="dxa"/>
          </w:tcPr>
          <w:p w14:paraId="2BAC812D" w14:textId="1ECF9338" w:rsidR="008F5DD0" w:rsidRPr="00AF06AB" w:rsidRDefault="001A780F" w:rsidP="004F78EA">
            <w:pPr>
              <w:spacing w:after="120" w:line="240" w:lineRule="auto"/>
              <w:jc w:val="left"/>
              <w:rPr>
                <w:lang w:val="fr-FR"/>
              </w:rPr>
            </w:pPr>
            <w:r w:rsidRPr="00AF06AB">
              <w:rPr>
                <w:rFonts w:ascii="Arial Unicode MS" w:eastAsia="Arial Unicode MS" w:hAnsi="Arial Unicode MS" w:cs="Arial Unicode MS"/>
                <w:lang w:val="fr-FR"/>
              </w:rPr>
              <w:t>Nombre</w:t>
            </w:r>
          </w:p>
        </w:tc>
      </w:tr>
      <w:tr w:rsidR="008F5DD0" w:rsidRPr="00AF06AB" w14:paraId="2181A85D" w14:textId="77777777" w:rsidTr="008F5DD0">
        <w:tc>
          <w:tcPr>
            <w:tcW w:w="2978" w:type="dxa"/>
          </w:tcPr>
          <w:p w14:paraId="3E7C0398" w14:textId="143AF3E1"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a. </w:t>
            </w:r>
            <w:r w:rsidR="00BE51CA" w:rsidRPr="00AF06AB">
              <w:rPr>
                <w:rFonts w:ascii="Arial Unicode MS" w:eastAsia="Arial Unicode MS" w:hAnsi="Arial Unicode MS" w:cs="Arial Unicode MS"/>
                <w:lang w:val="fr-FR"/>
              </w:rPr>
              <w:t xml:space="preserve"> </w:t>
            </w:r>
            <w:r w:rsidR="00384D53" w:rsidRPr="00AF06AB">
              <w:rPr>
                <w:rFonts w:ascii="Arial Unicode MS" w:eastAsia="Arial Unicode MS" w:hAnsi="Arial Unicode MS" w:cs="Arial Unicode MS"/>
                <w:lang w:val="fr-FR"/>
              </w:rPr>
              <w:t>Oui, toujours</w:t>
            </w:r>
            <w:r w:rsidRPr="00AF06AB">
              <w:rPr>
                <w:rFonts w:ascii="Arial Unicode MS" w:eastAsia="Arial Unicode MS" w:hAnsi="Arial Unicode MS" w:cs="Arial Unicode MS"/>
                <w:lang w:val="fr-FR"/>
              </w:rPr>
              <w:t xml:space="preserve"> </w:t>
            </w:r>
          </w:p>
        </w:tc>
        <w:tc>
          <w:tcPr>
            <w:tcW w:w="2964" w:type="dxa"/>
          </w:tcPr>
          <w:p w14:paraId="36A2A720"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26% </w:t>
            </w:r>
          </w:p>
        </w:tc>
        <w:tc>
          <w:tcPr>
            <w:tcW w:w="2953" w:type="dxa"/>
          </w:tcPr>
          <w:p w14:paraId="18F2465A"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11 </w:t>
            </w:r>
          </w:p>
        </w:tc>
      </w:tr>
      <w:tr w:rsidR="008F5DD0" w:rsidRPr="00AF06AB" w14:paraId="22BC8ECE" w14:textId="77777777" w:rsidTr="008F5DD0">
        <w:tc>
          <w:tcPr>
            <w:tcW w:w="2978" w:type="dxa"/>
          </w:tcPr>
          <w:p w14:paraId="0624BE12" w14:textId="34AAACD2"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b.</w:t>
            </w:r>
            <w:r w:rsidR="00BE51CA" w:rsidRPr="00AF06AB">
              <w:rPr>
                <w:rFonts w:ascii="Arial Unicode MS" w:eastAsia="Arial Unicode MS" w:hAnsi="Arial Unicode MS" w:cs="Arial Unicode MS"/>
                <w:lang w:val="fr-FR"/>
              </w:rPr>
              <w:t xml:space="preserve"> </w:t>
            </w:r>
            <w:r w:rsidRPr="00AF06AB">
              <w:rPr>
                <w:rFonts w:ascii="Arial Unicode MS" w:eastAsia="Arial Unicode MS" w:hAnsi="Arial Unicode MS" w:cs="Arial Unicode MS"/>
                <w:lang w:val="fr-FR"/>
              </w:rPr>
              <w:t xml:space="preserve"> </w:t>
            </w:r>
            <w:r w:rsidR="00384D53" w:rsidRPr="00AF06AB">
              <w:rPr>
                <w:rFonts w:ascii="Arial Unicode MS" w:eastAsia="Arial Unicode MS" w:hAnsi="Arial Unicode MS" w:cs="Arial Unicode MS"/>
                <w:lang w:val="fr-FR"/>
              </w:rPr>
              <w:t>Oui, sous certaines conditions</w:t>
            </w:r>
            <w:r w:rsidRPr="00AF06AB">
              <w:rPr>
                <w:rFonts w:ascii="Arial Unicode MS" w:eastAsia="Arial Unicode MS" w:hAnsi="Arial Unicode MS" w:cs="Arial Unicode MS"/>
                <w:lang w:val="fr-FR"/>
              </w:rPr>
              <w:t xml:space="preserve"> </w:t>
            </w:r>
          </w:p>
        </w:tc>
        <w:tc>
          <w:tcPr>
            <w:tcW w:w="2964" w:type="dxa"/>
          </w:tcPr>
          <w:p w14:paraId="4A9C7A8D"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44% </w:t>
            </w:r>
          </w:p>
        </w:tc>
        <w:tc>
          <w:tcPr>
            <w:tcW w:w="2953" w:type="dxa"/>
          </w:tcPr>
          <w:p w14:paraId="70164E08"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19 </w:t>
            </w:r>
          </w:p>
        </w:tc>
      </w:tr>
      <w:tr w:rsidR="008F5DD0" w:rsidRPr="00AF06AB" w14:paraId="23F6C2CE" w14:textId="77777777" w:rsidTr="008F5DD0">
        <w:tc>
          <w:tcPr>
            <w:tcW w:w="2978" w:type="dxa"/>
          </w:tcPr>
          <w:p w14:paraId="36BF3F17" w14:textId="12B4C2F8"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c. </w:t>
            </w:r>
            <w:r w:rsidR="00BE51CA" w:rsidRPr="00AF06AB">
              <w:rPr>
                <w:rFonts w:ascii="Arial Unicode MS" w:eastAsia="Arial Unicode MS" w:hAnsi="Arial Unicode MS" w:cs="Arial Unicode MS"/>
                <w:lang w:val="fr-FR"/>
              </w:rPr>
              <w:t xml:space="preserve"> </w:t>
            </w:r>
            <w:r w:rsidRPr="00AF06AB">
              <w:rPr>
                <w:rFonts w:ascii="Arial Unicode MS" w:eastAsia="Arial Unicode MS" w:hAnsi="Arial Unicode MS" w:cs="Arial Unicode MS"/>
                <w:lang w:val="fr-FR"/>
              </w:rPr>
              <w:t>No</w:t>
            </w:r>
            <w:r w:rsidR="00384D53" w:rsidRPr="00AF06AB">
              <w:rPr>
                <w:rFonts w:ascii="Arial Unicode MS" w:eastAsia="Arial Unicode MS" w:hAnsi="Arial Unicode MS" w:cs="Arial Unicode MS"/>
                <w:lang w:val="fr-FR"/>
              </w:rPr>
              <w:t>n</w:t>
            </w:r>
            <w:r w:rsidRPr="00AF06AB">
              <w:rPr>
                <w:rFonts w:ascii="Arial Unicode MS" w:eastAsia="Arial Unicode MS" w:hAnsi="Arial Unicode MS" w:cs="Arial Unicode MS"/>
                <w:lang w:val="fr-FR"/>
              </w:rPr>
              <w:t xml:space="preserve"> </w:t>
            </w:r>
          </w:p>
        </w:tc>
        <w:tc>
          <w:tcPr>
            <w:tcW w:w="2964" w:type="dxa"/>
          </w:tcPr>
          <w:p w14:paraId="61E42F6B"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30% </w:t>
            </w:r>
          </w:p>
        </w:tc>
        <w:tc>
          <w:tcPr>
            <w:tcW w:w="2953" w:type="dxa"/>
          </w:tcPr>
          <w:p w14:paraId="09FC0274"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13 </w:t>
            </w:r>
          </w:p>
        </w:tc>
      </w:tr>
      <w:tr w:rsidR="008F5DD0" w:rsidRPr="00AF06AB" w14:paraId="6FAC8497" w14:textId="77777777" w:rsidTr="008F5DD0">
        <w:tc>
          <w:tcPr>
            <w:tcW w:w="2978" w:type="dxa"/>
          </w:tcPr>
          <w:p w14:paraId="4C9C282F"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 </w:t>
            </w:r>
          </w:p>
        </w:tc>
        <w:tc>
          <w:tcPr>
            <w:tcW w:w="2964" w:type="dxa"/>
          </w:tcPr>
          <w:p w14:paraId="1DBE7AA1" w14:textId="1BBFB541"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Total </w:t>
            </w:r>
          </w:p>
        </w:tc>
        <w:tc>
          <w:tcPr>
            <w:tcW w:w="2953" w:type="dxa"/>
          </w:tcPr>
          <w:p w14:paraId="2F732704" w14:textId="77777777" w:rsidR="008F5DD0" w:rsidRPr="00AF06AB" w:rsidRDefault="008F5DD0" w:rsidP="004F78EA">
            <w:pPr>
              <w:spacing w:after="120" w:line="240" w:lineRule="auto"/>
              <w:jc w:val="left"/>
              <w:rPr>
                <w:lang w:val="fr-FR"/>
              </w:rPr>
            </w:pPr>
            <w:r w:rsidRPr="00AF06AB">
              <w:rPr>
                <w:rFonts w:ascii="Arial Unicode MS" w:eastAsia="Arial Unicode MS" w:hAnsi="Arial Unicode MS" w:cs="Arial Unicode MS"/>
                <w:lang w:val="fr-FR"/>
              </w:rPr>
              <w:t xml:space="preserve">43 </w:t>
            </w:r>
          </w:p>
        </w:tc>
      </w:tr>
    </w:tbl>
    <w:p w14:paraId="45D75457" w14:textId="4C129509" w:rsidR="008F5DD0" w:rsidRPr="00AF06AB" w:rsidRDefault="008F5DD0" w:rsidP="004F78EA">
      <w:pPr>
        <w:keepNext/>
        <w:keepLines/>
        <w:spacing w:before="240" w:after="160" w:line="259" w:lineRule="auto"/>
        <w:jc w:val="left"/>
        <w:rPr>
          <w:rFonts w:eastAsia="Arial Unicode MS" w:cs="Arial"/>
          <w:b/>
          <w:bCs/>
          <w:lang w:val="fr-FR"/>
        </w:rPr>
      </w:pPr>
      <w:bookmarkStart w:id="44" w:name="_Toc19"/>
      <w:r w:rsidRPr="00AF06AB">
        <w:rPr>
          <w:rFonts w:eastAsia="Arial Unicode MS" w:cs="Arial"/>
          <w:b/>
          <w:bCs/>
          <w:lang w:val="fr-FR"/>
        </w:rPr>
        <w:lastRenderedPageBreak/>
        <w:t>7.1.</w:t>
      </w:r>
      <w:r w:rsidR="00BE51CA" w:rsidRPr="00AF06AB">
        <w:rPr>
          <w:rFonts w:eastAsia="Arial Unicode MS" w:cs="Arial"/>
          <w:b/>
          <w:bCs/>
          <w:lang w:val="fr-FR"/>
        </w:rPr>
        <w:t xml:space="preserve"> </w:t>
      </w:r>
      <w:r w:rsidRPr="00AF06AB">
        <w:rPr>
          <w:rFonts w:eastAsia="Arial Unicode MS" w:cs="Arial"/>
          <w:b/>
          <w:bCs/>
          <w:lang w:val="fr-FR"/>
        </w:rPr>
        <w:t xml:space="preserve"> </w:t>
      </w:r>
      <w:bookmarkEnd w:id="44"/>
      <w:r w:rsidR="00427913" w:rsidRPr="00AF06AB">
        <w:rPr>
          <w:rFonts w:eastAsia="Arial Unicode MS" w:cs="Arial"/>
          <w:b/>
          <w:bCs/>
          <w:lang w:val="fr-FR"/>
        </w:rPr>
        <w:t>Veuillez indiquer dans quelles conditions les rapports d</w:t>
      </w:r>
      <w:r w:rsidR="00F27416" w:rsidRPr="00AF06AB">
        <w:rPr>
          <w:rFonts w:eastAsia="Arial Unicode MS" w:cs="Arial"/>
          <w:b/>
          <w:bCs/>
          <w:lang w:val="fr-FR"/>
        </w:rPr>
        <w:t>’</w:t>
      </w:r>
      <w:r w:rsidR="00427913" w:rsidRPr="00AF06AB">
        <w:rPr>
          <w:rFonts w:eastAsia="Arial Unicode MS" w:cs="Arial"/>
          <w:b/>
          <w:bCs/>
          <w:lang w:val="fr-FR"/>
        </w:rPr>
        <w:t>examen</w:t>
      </w:r>
      <w:r w:rsidR="00BE51CA" w:rsidRPr="00AF06AB">
        <w:rPr>
          <w:rFonts w:eastAsia="Arial Unicode MS" w:cs="Arial"/>
          <w:b/>
          <w:bCs/>
          <w:lang w:val="fr-FR"/>
        </w:rPr>
        <w:t> </w:t>
      </w:r>
      <w:r w:rsidR="00427913" w:rsidRPr="00AF06AB">
        <w:rPr>
          <w:rFonts w:eastAsia="Arial Unicode MS" w:cs="Arial"/>
          <w:b/>
          <w:bCs/>
          <w:lang w:val="fr-FR"/>
        </w:rPr>
        <w:t>DHS sont acceptés sur la base d</w:t>
      </w:r>
      <w:r w:rsidR="00F27416" w:rsidRPr="00AF06AB">
        <w:rPr>
          <w:rFonts w:eastAsia="Arial Unicode MS" w:cs="Arial"/>
          <w:b/>
          <w:bCs/>
          <w:lang w:val="fr-FR"/>
        </w:rPr>
        <w:t>’</w:t>
      </w:r>
      <w:r w:rsidR="00427913" w:rsidRPr="00AF06AB">
        <w:rPr>
          <w:rFonts w:eastAsia="Arial Unicode MS" w:cs="Arial"/>
          <w:b/>
          <w:bCs/>
          <w:lang w:val="fr-FR"/>
        </w:rPr>
        <w:t>essais réalisés dans les locaux des obtenteurs, en dehors du territoire de votre pays ou de votre organisation.</w:t>
      </w:r>
    </w:p>
    <w:tbl>
      <w:tblPr>
        <w:tblStyle w:val="table"/>
        <w:tblW w:w="0" w:type="auto"/>
        <w:tblInd w:w="80" w:type="dxa"/>
        <w:tblLook w:val="04A0" w:firstRow="1" w:lastRow="0" w:firstColumn="1" w:lastColumn="0" w:noHBand="0" w:noVBand="1"/>
      </w:tblPr>
      <w:tblGrid>
        <w:gridCol w:w="9393"/>
      </w:tblGrid>
      <w:tr w:rsidR="008F5DD0" w:rsidRPr="00AF06AB" w14:paraId="43979141" w14:textId="77777777" w:rsidTr="008F5DD0">
        <w:tc>
          <w:tcPr>
            <w:tcW w:w="9393" w:type="dxa"/>
          </w:tcPr>
          <w:p w14:paraId="70CB5562" w14:textId="7A875C07" w:rsidR="008F5DD0" w:rsidRPr="00AF06AB" w:rsidRDefault="00DC3FD1" w:rsidP="0012128D">
            <w:pPr>
              <w:spacing w:after="40" w:line="240" w:lineRule="auto"/>
              <w:jc w:val="left"/>
              <w:rPr>
                <w:rFonts w:eastAsia="Arial Unicode MS"/>
                <w:lang w:val="fr-FR"/>
              </w:rPr>
            </w:pPr>
            <w:r w:rsidRPr="00AF06AB">
              <w:rPr>
                <w:rFonts w:eastAsia="Arial Unicode MS"/>
                <w:lang w:val="fr-FR"/>
              </w:rPr>
              <w:t>Même réponse que celle donnée à la question précédente.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318AFD4" w14:textId="77777777" w:rsidTr="008F5DD0">
        <w:tc>
          <w:tcPr>
            <w:tcW w:w="9393" w:type="dxa"/>
          </w:tcPr>
          <w:p w14:paraId="28AC3FCF" w14:textId="7FEC4CC3" w:rsidR="008F5DD0" w:rsidRPr="00AF06AB" w:rsidRDefault="00DC3FD1" w:rsidP="0012128D">
            <w:pPr>
              <w:spacing w:after="40" w:line="240" w:lineRule="auto"/>
              <w:jc w:val="left"/>
              <w:rPr>
                <w:rFonts w:eastAsia="Arial Unicode MS"/>
                <w:lang w:val="fr-FR"/>
              </w:rPr>
            </w:pPr>
            <w:r w:rsidRPr="00AF06AB">
              <w:rPr>
                <w:rFonts w:eastAsia="Arial Unicode MS"/>
                <w:lang w:val="fr-FR"/>
              </w:rPr>
              <w:t>Oui, si les variétés proviennent de l</w:t>
            </w:r>
            <w:r w:rsidR="00F27416" w:rsidRPr="00AF06AB">
              <w:rPr>
                <w:rFonts w:eastAsia="Arial Unicode MS"/>
                <w:lang w:val="fr-FR"/>
              </w:rPr>
              <w:t>’</w:t>
            </w:r>
            <w:r w:rsidRPr="00AF06AB">
              <w:rPr>
                <w:rFonts w:eastAsia="Arial Unicode MS"/>
                <w:lang w:val="fr-FR"/>
              </w:rPr>
              <w:t>UE et si c</w:t>
            </w:r>
            <w:r w:rsidR="00F27416" w:rsidRPr="00AF06AB">
              <w:rPr>
                <w:rFonts w:eastAsia="Arial Unicode MS"/>
                <w:lang w:val="fr-FR"/>
              </w:rPr>
              <w:t>’</w:t>
            </w:r>
            <w:r w:rsidRPr="00AF06AB">
              <w:rPr>
                <w:rFonts w:eastAsia="Arial Unicode MS"/>
                <w:lang w:val="fr-FR"/>
              </w:rPr>
              <w:t>est</w:t>
            </w:r>
            <w:r w:rsidR="00F27416" w:rsidRPr="00AF06AB">
              <w:rPr>
                <w:rFonts w:eastAsia="Arial Unicode MS"/>
                <w:lang w:val="fr-FR"/>
              </w:rPr>
              <w:t xml:space="preserve"> la NDA</w:t>
            </w:r>
            <w:r w:rsidRPr="00AF06AB">
              <w:rPr>
                <w:rFonts w:eastAsia="Arial Unicode MS"/>
                <w:lang w:val="fr-FR"/>
              </w:rPr>
              <w:t xml:space="preserve"> qui réalise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dans les locaux de l</w:t>
            </w:r>
            <w:r w:rsidR="00F27416" w:rsidRPr="00AF06AB">
              <w:rPr>
                <w:rFonts w:eastAsia="Arial Unicode MS"/>
                <w:lang w:val="fr-FR"/>
              </w:rPr>
              <w:t>’</w:t>
            </w:r>
            <w:r w:rsidRPr="00AF06AB">
              <w:rPr>
                <w:rFonts w:eastAsia="Arial Unicode MS"/>
                <w:lang w:val="fr-FR"/>
              </w:rPr>
              <w:t xml:space="preserve">obtenteur. </w:t>
            </w:r>
            <w:r w:rsidR="00BE51CA" w:rsidRPr="00AF06AB">
              <w:rPr>
                <w:rFonts w:eastAsia="Arial Unicode MS"/>
                <w:lang w:val="fr-FR"/>
              </w:rPr>
              <w:t xml:space="preserve"> </w:t>
            </w:r>
          </w:p>
        </w:tc>
      </w:tr>
      <w:tr w:rsidR="008F5DD0" w:rsidRPr="00AF06AB" w14:paraId="4625C55E" w14:textId="77777777" w:rsidTr="008F5DD0">
        <w:tc>
          <w:tcPr>
            <w:tcW w:w="9393" w:type="dxa"/>
          </w:tcPr>
          <w:p w14:paraId="151E4ABC" w14:textId="270CE233" w:rsidR="008F5DD0" w:rsidRPr="00AF06AB" w:rsidRDefault="00080D6B" w:rsidP="0012128D">
            <w:pPr>
              <w:spacing w:after="40" w:line="240" w:lineRule="auto"/>
              <w:jc w:val="left"/>
              <w:rPr>
                <w:rFonts w:eastAsia="Arial Unicode MS"/>
                <w:lang w:val="fr-FR"/>
              </w:rPr>
            </w:pPr>
            <w:r w:rsidRPr="00AF06AB">
              <w:rPr>
                <w:rFonts w:eastAsia="Arial Unicode MS"/>
                <w:lang w:val="fr-FR"/>
              </w:rPr>
              <w:t>Seulement si l</w:t>
            </w:r>
            <w:r w:rsidR="00F27416" w:rsidRPr="00AF06AB">
              <w:rPr>
                <w:rFonts w:eastAsia="Arial Unicode MS"/>
                <w:lang w:val="fr-FR"/>
              </w:rPr>
              <w:t>’</w:t>
            </w:r>
            <w:r w:rsidRPr="00AF06AB">
              <w:rPr>
                <w:rFonts w:eastAsia="Arial Unicode MS"/>
                <w:lang w:val="fr-FR"/>
              </w:rPr>
              <w:t>autorité compétente a participé au recueil des données et à l</w:t>
            </w:r>
            <w:r w:rsidR="00F27416" w:rsidRPr="00AF06AB">
              <w:rPr>
                <w:rFonts w:eastAsia="Arial Unicode MS"/>
                <w:lang w:val="fr-FR"/>
              </w:rPr>
              <w:t>’</w:t>
            </w:r>
            <w:r w:rsidRPr="00AF06AB">
              <w:rPr>
                <w:rFonts w:eastAsia="Arial Unicode MS"/>
                <w:lang w:val="fr-FR"/>
              </w:rPr>
              <w:t>élaboration du compte rendu</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776BA16" w14:textId="77777777" w:rsidTr="008F5DD0">
        <w:tc>
          <w:tcPr>
            <w:tcW w:w="9393" w:type="dxa"/>
          </w:tcPr>
          <w:p w14:paraId="32119465" w14:textId="2749D485" w:rsidR="008F5DD0" w:rsidRPr="00AF06AB" w:rsidRDefault="00A36E45" w:rsidP="0012128D">
            <w:pPr>
              <w:spacing w:after="40" w:line="240" w:lineRule="auto"/>
              <w:jc w:val="left"/>
              <w:rPr>
                <w:rFonts w:eastAsia="Arial Unicode MS"/>
                <w:lang w:val="fr-FR"/>
              </w:rPr>
            </w:pPr>
            <w:r w:rsidRPr="00AF06AB">
              <w:rPr>
                <w:rFonts w:eastAsia="Arial Unicode MS"/>
                <w:lang w:val="fr-FR"/>
              </w:rPr>
              <w:t>Si l</w:t>
            </w:r>
            <w:r w:rsidR="00F27416" w:rsidRPr="00AF06AB">
              <w:rPr>
                <w:rFonts w:eastAsia="Arial Unicode MS"/>
                <w:lang w:val="fr-FR"/>
              </w:rPr>
              <w:t>’</w:t>
            </w:r>
            <w:r w:rsidRPr="00AF06AB">
              <w:rPr>
                <w:rFonts w:eastAsia="Arial Unicode MS"/>
                <w:lang w:val="fr-FR"/>
              </w:rPr>
              <w:t>autorité de ce pays l</w:t>
            </w:r>
            <w:r w:rsidR="00F27416" w:rsidRPr="00AF06AB">
              <w:rPr>
                <w:rFonts w:eastAsia="Arial Unicode MS"/>
                <w:lang w:val="fr-FR"/>
              </w:rPr>
              <w:t>’</w:t>
            </w:r>
            <w:r w:rsidRPr="00AF06AB">
              <w:rPr>
                <w:rFonts w:eastAsia="Arial Unicode MS"/>
                <w:lang w:val="fr-FR"/>
              </w:rPr>
              <w:t>accepte et prévoit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nous acceptions les conditions respecti</w:t>
            </w:r>
            <w:r w:rsidR="00363FB3" w:rsidRPr="00AF06AB">
              <w:rPr>
                <w:rFonts w:eastAsia="Arial Unicode MS"/>
                <w:lang w:val="fr-FR"/>
              </w:rPr>
              <w:t>ve</w:t>
            </w:r>
            <w:r w:rsidRPr="00AF06AB">
              <w:rPr>
                <w:rFonts w:eastAsia="Arial Unicode MS"/>
                <w:lang w:val="fr-FR"/>
              </w:rPr>
              <w:t>s du centre d</w:t>
            </w:r>
            <w:r w:rsidR="00F27416" w:rsidRPr="00AF06AB">
              <w:rPr>
                <w:rFonts w:eastAsia="Arial Unicode MS"/>
                <w:lang w:val="fr-FR"/>
              </w:rPr>
              <w:t>’</w:t>
            </w:r>
            <w:r w:rsidRPr="00AF06AB">
              <w:rPr>
                <w:rFonts w:eastAsia="Arial Unicode MS"/>
                <w:lang w:val="fr-FR"/>
              </w:rPr>
              <w:t xml:space="preserve">essai. </w:t>
            </w:r>
            <w:r w:rsidR="00BE51CA" w:rsidRPr="00AF06AB">
              <w:rPr>
                <w:rFonts w:eastAsia="Arial Unicode MS"/>
                <w:lang w:val="fr-FR"/>
              </w:rPr>
              <w:t xml:space="preserve"> </w:t>
            </w:r>
          </w:p>
        </w:tc>
      </w:tr>
      <w:tr w:rsidR="008F5DD0" w:rsidRPr="00AF06AB" w14:paraId="00068D10" w14:textId="77777777" w:rsidTr="008F5DD0">
        <w:tc>
          <w:tcPr>
            <w:tcW w:w="9393" w:type="dxa"/>
          </w:tcPr>
          <w:p w14:paraId="50CDBE33" w14:textId="566AB992" w:rsidR="008F5DD0" w:rsidRPr="00AF06AB" w:rsidRDefault="00A36E45" w:rsidP="0012128D">
            <w:pPr>
              <w:spacing w:after="40" w:line="240" w:lineRule="auto"/>
              <w:jc w:val="left"/>
              <w:rPr>
                <w:rFonts w:eastAsia="Arial Unicode MS"/>
                <w:lang w:val="fr-FR"/>
              </w:rPr>
            </w:pPr>
            <w:r w:rsidRPr="00AF06AB">
              <w:rPr>
                <w:rFonts w:eastAsia="Arial Unicode MS"/>
                <w:lang w:val="fr-FR"/>
              </w:rPr>
              <w:t>Nous pouvons reprendre un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réalisé dans les locaux de l</w:t>
            </w:r>
            <w:r w:rsidR="00F27416" w:rsidRPr="00AF06AB">
              <w:rPr>
                <w:rFonts w:eastAsia="Arial Unicode MS"/>
                <w:lang w:val="fr-FR"/>
              </w:rPr>
              <w:t>’</w:t>
            </w:r>
            <w:r w:rsidRPr="00AF06AB">
              <w:rPr>
                <w:rFonts w:eastAsia="Arial Unicode MS"/>
                <w:lang w:val="fr-FR"/>
              </w:rPr>
              <w:t>obtenteur uniquement s</w:t>
            </w:r>
            <w:r w:rsidR="00F27416" w:rsidRPr="00AF06AB">
              <w:rPr>
                <w:rFonts w:eastAsia="Arial Unicode MS"/>
                <w:lang w:val="fr-FR"/>
              </w:rPr>
              <w:t>’</w:t>
            </w:r>
            <w:r w:rsidRPr="00AF06AB">
              <w:rPr>
                <w:rFonts w:eastAsia="Arial Unicode MS"/>
                <w:lang w:val="fr-FR"/>
              </w:rPr>
              <w:t>il est établi par un office d</w:t>
            </w:r>
            <w:r w:rsidR="00F27416" w:rsidRPr="00AF06AB">
              <w:rPr>
                <w:rFonts w:eastAsia="Arial Unicode MS"/>
                <w:lang w:val="fr-FR"/>
              </w:rPr>
              <w:t>’</w:t>
            </w:r>
            <w:r w:rsidRPr="00AF06AB">
              <w:rPr>
                <w:rFonts w:eastAsia="Arial Unicode MS"/>
                <w:lang w:val="fr-FR"/>
              </w:rPr>
              <w:t xml:space="preserve">examen ou un service officiel. </w:t>
            </w:r>
            <w:r w:rsidR="00BE51CA" w:rsidRPr="00AF06AB">
              <w:rPr>
                <w:rFonts w:eastAsia="Arial Unicode MS"/>
                <w:lang w:val="fr-FR"/>
              </w:rPr>
              <w:t xml:space="preserve"> </w:t>
            </w:r>
          </w:p>
        </w:tc>
      </w:tr>
      <w:tr w:rsidR="008F5DD0" w:rsidRPr="00AF06AB" w14:paraId="3AB5DBFF" w14:textId="77777777" w:rsidTr="008F5DD0">
        <w:tc>
          <w:tcPr>
            <w:tcW w:w="9393" w:type="dxa"/>
          </w:tcPr>
          <w:p w14:paraId="165E4CD2" w14:textId="2965BB87" w:rsidR="008F5DD0" w:rsidRPr="00AF06AB" w:rsidRDefault="001B1BA7" w:rsidP="0012128D">
            <w:pPr>
              <w:spacing w:after="40" w:line="240" w:lineRule="auto"/>
              <w:jc w:val="left"/>
              <w:rPr>
                <w:rFonts w:eastAsia="Arial Unicode MS"/>
                <w:lang w:val="fr-FR"/>
              </w:rPr>
            </w:pPr>
            <w:r w:rsidRPr="00AF06AB">
              <w:rPr>
                <w:rFonts w:eastAsia="Arial Unicode MS"/>
                <w:lang w:val="fr-FR"/>
              </w:rPr>
              <w:t>Mêmes conditions que celles indiquées au</w:t>
            </w:r>
            <w:r w:rsidR="008F5DD0" w:rsidRPr="00AF06AB">
              <w:rPr>
                <w:rFonts w:eastAsia="Arial Unicode MS"/>
                <w:lang w:val="fr-FR"/>
              </w:rPr>
              <w:t xml:space="preserve"> </w:t>
            </w:r>
            <w:r w:rsidR="00F27416" w:rsidRPr="00AF06AB">
              <w:rPr>
                <w:rFonts w:eastAsia="Arial Unicode MS"/>
                <w:lang w:val="fr-FR"/>
              </w:rPr>
              <w:t>point 4</w:t>
            </w:r>
            <w:r w:rsidRPr="00AF06AB">
              <w:rPr>
                <w:rFonts w:eastAsia="Arial Unicode MS"/>
                <w:lang w:val="fr-FR"/>
              </w:rPr>
              <w:t>.</w:t>
            </w:r>
          </w:p>
        </w:tc>
      </w:tr>
      <w:tr w:rsidR="008F5DD0" w:rsidRPr="00AF06AB" w14:paraId="5295A8A8" w14:textId="77777777" w:rsidTr="008F5DD0">
        <w:tc>
          <w:tcPr>
            <w:tcW w:w="9393" w:type="dxa"/>
          </w:tcPr>
          <w:p w14:paraId="6DC5A69C" w14:textId="28A69703" w:rsidR="008F5DD0" w:rsidRPr="00AF06AB" w:rsidRDefault="00AC538C" w:rsidP="0012128D">
            <w:pPr>
              <w:spacing w:after="40" w:line="240" w:lineRule="auto"/>
              <w:jc w:val="left"/>
              <w:rPr>
                <w:rFonts w:eastAsia="Arial Unicode MS"/>
                <w:lang w:val="fr-FR"/>
              </w:rPr>
            </w:pPr>
            <w:r w:rsidRPr="00AF06AB">
              <w:rPr>
                <w:rFonts w:eastAsia="Arial Unicode MS"/>
                <w:lang w:val="fr-FR"/>
              </w:rPr>
              <w:t>Voir nos principes directeurs à l</w:t>
            </w:r>
            <w:r w:rsidR="00F27416" w:rsidRPr="00AF06AB">
              <w:rPr>
                <w:rFonts w:eastAsia="Arial Unicode MS"/>
                <w:lang w:val="fr-FR"/>
              </w:rPr>
              <w:t>’</w:t>
            </w:r>
            <w:r w:rsidRPr="00AF06AB">
              <w:rPr>
                <w:rFonts w:eastAsia="Arial Unicode MS"/>
                <w:lang w:val="fr-FR"/>
              </w:rPr>
              <w:t>adresse suivante</w:t>
            </w:r>
            <w:r w:rsidR="00F27416" w:rsidRPr="00AF06AB">
              <w:rPr>
                <w:rFonts w:eastAsia="Arial Unicode MS"/>
                <w:lang w:val="fr-FR"/>
              </w:rPr>
              <w:t> :</w:t>
            </w:r>
            <w:r w:rsidR="008F5DD0" w:rsidRPr="00AF06AB">
              <w:rPr>
                <w:rFonts w:eastAsia="Arial Unicode MS"/>
                <w:lang w:val="fr-FR"/>
              </w:rPr>
              <w:t xml:space="preserve"> https://www.iponz.govt.nz/about</w:t>
            </w:r>
            <w:r w:rsidR="00F27416" w:rsidRPr="00AF06AB">
              <w:rPr>
                <w:rFonts w:eastAsia="Arial Unicode MS"/>
                <w:lang w:val="fr-FR"/>
              </w:rPr>
              <w:t>-</w:t>
            </w:r>
            <w:r w:rsidR="008F5DD0" w:rsidRPr="00AF06AB">
              <w:rPr>
                <w:rFonts w:eastAsia="Arial Unicode MS"/>
                <w:lang w:val="fr-FR"/>
              </w:rPr>
              <w:t>ip/pvr/technical</w:t>
            </w:r>
            <w:r w:rsidR="00F27416" w:rsidRPr="00AF06AB">
              <w:rPr>
                <w:rFonts w:eastAsia="Arial Unicode MS"/>
                <w:lang w:val="fr-FR"/>
              </w:rPr>
              <w:t>-</w:t>
            </w:r>
            <w:r w:rsidR="008F5DD0" w:rsidRPr="00AF06AB">
              <w:rPr>
                <w:rFonts w:eastAsia="Arial Unicode MS"/>
                <w:lang w:val="fr-FR"/>
              </w:rPr>
              <w:t>guidance/current/use</w:t>
            </w:r>
            <w:r w:rsidR="00F27416" w:rsidRPr="00AF06AB">
              <w:rPr>
                <w:rFonts w:eastAsia="Arial Unicode MS"/>
                <w:lang w:val="fr-FR"/>
              </w:rPr>
              <w:t>-</w:t>
            </w:r>
            <w:r w:rsidR="008F5DD0" w:rsidRPr="00AF06AB">
              <w:rPr>
                <w:rFonts w:eastAsia="Arial Unicode MS"/>
                <w:lang w:val="fr-FR"/>
              </w:rPr>
              <w:t>of</w:t>
            </w:r>
            <w:r w:rsidR="00F27416" w:rsidRPr="00AF06AB">
              <w:rPr>
                <w:rFonts w:eastAsia="Arial Unicode MS"/>
                <w:lang w:val="fr-FR"/>
              </w:rPr>
              <w:t>-</w:t>
            </w:r>
            <w:r w:rsidR="008F5DD0" w:rsidRPr="00AF06AB">
              <w:rPr>
                <w:rFonts w:eastAsia="Arial Unicode MS"/>
                <w:lang w:val="fr-FR"/>
              </w:rPr>
              <w:t>foreign</w:t>
            </w:r>
            <w:r w:rsidR="00F27416" w:rsidRPr="00AF06AB">
              <w:rPr>
                <w:rFonts w:eastAsia="Arial Unicode MS"/>
                <w:lang w:val="fr-FR"/>
              </w:rPr>
              <w:t>-</w:t>
            </w:r>
            <w:r w:rsidR="008F5DD0" w:rsidRPr="00AF06AB">
              <w:rPr>
                <w:rFonts w:eastAsia="Arial Unicode MS"/>
                <w:lang w:val="fr-FR"/>
              </w:rPr>
              <w:t>test</w:t>
            </w:r>
            <w:r w:rsidR="00F27416" w:rsidRPr="00AF06AB">
              <w:rPr>
                <w:rFonts w:eastAsia="Arial Unicode MS"/>
                <w:lang w:val="fr-FR"/>
              </w:rPr>
              <w:t>-</w:t>
            </w:r>
            <w:r w:rsidR="008F5DD0" w:rsidRPr="00AF06AB">
              <w:rPr>
                <w:rFonts w:eastAsia="Arial Unicode MS"/>
                <w:lang w:val="fr-FR"/>
              </w:rPr>
              <w:t>reports</w:t>
            </w:r>
            <w:r w:rsidR="00F27416" w:rsidRPr="00AF06AB">
              <w:rPr>
                <w:rFonts w:eastAsia="Arial Unicode MS"/>
                <w:lang w:val="fr-FR"/>
              </w:rPr>
              <w:t>-</w:t>
            </w:r>
            <w:r w:rsidR="008F5DD0" w:rsidRPr="00AF06AB">
              <w:rPr>
                <w:rFonts w:eastAsia="Arial Unicode MS"/>
                <w:lang w:val="fr-FR"/>
              </w:rPr>
              <w:t>for</w:t>
            </w:r>
            <w:r w:rsidR="00F27416" w:rsidRPr="00AF06AB">
              <w:rPr>
                <w:rFonts w:eastAsia="Arial Unicode MS"/>
                <w:lang w:val="fr-FR"/>
              </w:rPr>
              <w:t>-</w:t>
            </w:r>
            <w:r w:rsidR="008F5DD0" w:rsidRPr="00AF06AB">
              <w:rPr>
                <w:rFonts w:eastAsia="Arial Unicode MS"/>
                <w:lang w:val="fr-FR"/>
              </w:rPr>
              <w:t>dus</w:t>
            </w:r>
            <w:r w:rsidR="00F27416" w:rsidRPr="00AF06AB">
              <w:rPr>
                <w:rFonts w:eastAsia="Arial Unicode MS"/>
                <w:lang w:val="fr-FR"/>
              </w:rPr>
              <w:t>-</w:t>
            </w:r>
            <w:r w:rsidR="008F5DD0" w:rsidRPr="00AF06AB">
              <w:rPr>
                <w:rFonts w:eastAsia="Arial Unicode MS"/>
                <w:lang w:val="fr-FR"/>
              </w:rPr>
              <w:t>testing</w:t>
            </w:r>
            <w:r w:rsidR="00F27416" w:rsidRPr="00AF06AB">
              <w:rPr>
                <w:rFonts w:eastAsia="Arial Unicode MS"/>
                <w:lang w:val="fr-FR"/>
              </w:rPr>
              <w:t>-</w:t>
            </w:r>
            <w:r w:rsidR="008F5DD0" w:rsidRPr="00AF06AB">
              <w:rPr>
                <w:rFonts w:eastAsia="Arial Unicode MS"/>
                <w:lang w:val="fr-FR"/>
              </w:rPr>
              <w:t>in</w:t>
            </w:r>
            <w:r w:rsidR="00F27416" w:rsidRPr="00AF06AB">
              <w:rPr>
                <w:rFonts w:eastAsia="Arial Unicode MS"/>
                <w:lang w:val="fr-FR"/>
              </w:rPr>
              <w:t>-</w:t>
            </w:r>
            <w:r w:rsidR="008F5DD0" w:rsidRPr="00AF06AB">
              <w:rPr>
                <w:rFonts w:eastAsia="Arial Unicode MS"/>
                <w:lang w:val="fr-FR"/>
              </w:rPr>
              <w:t>new</w:t>
            </w:r>
            <w:r w:rsidR="00F27416" w:rsidRPr="00AF06AB">
              <w:rPr>
                <w:rFonts w:eastAsia="Arial Unicode MS"/>
                <w:lang w:val="fr-FR"/>
              </w:rPr>
              <w:t>-</w:t>
            </w:r>
            <w:r w:rsidR="008F5DD0" w:rsidRPr="00AF06AB">
              <w:rPr>
                <w:rFonts w:eastAsia="Arial Unicode MS"/>
                <w:lang w:val="fr-FR"/>
              </w:rPr>
              <w:t xml:space="preserve">zealand/ </w:t>
            </w:r>
          </w:p>
        </w:tc>
      </w:tr>
      <w:tr w:rsidR="008F5DD0" w:rsidRPr="00AF06AB" w14:paraId="47C1E5D3" w14:textId="77777777" w:rsidTr="008F5DD0">
        <w:tc>
          <w:tcPr>
            <w:tcW w:w="9393" w:type="dxa"/>
          </w:tcPr>
          <w:p w14:paraId="527403C8" w14:textId="342CED28" w:rsidR="008F5DD0" w:rsidRPr="00AF06AB" w:rsidRDefault="001904B5" w:rsidP="0012128D">
            <w:pPr>
              <w:spacing w:after="40" w:line="240" w:lineRule="auto"/>
              <w:jc w:val="left"/>
              <w:rPr>
                <w:rFonts w:eastAsia="Arial Unicode MS"/>
                <w:lang w:val="fr-FR"/>
              </w:rPr>
            </w:pPr>
            <w:r w:rsidRPr="00AF06AB">
              <w:rPr>
                <w:rFonts w:eastAsia="Arial Unicode MS"/>
                <w:lang w:val="fr-FR"/>
              </w:rPr>
              <w:t>Les caractères examinés lors de l</w:t>
            </w:r>
            <w:r w:rsidR="00F27416" w:rsidRPr="00AF06AB">
              <w:rPr>
                <w:rFonts w:eastAsia="Arial Unicode MS"/>
                <w:lang w:val="fr-FR"/>
              </w:rPr>
              <w:t>’</w:t>
            </w:r>
            <w:r w:rsidRPr="00AF06AB">
              <w:rPr>
                <w:rFonts w:eastAsia="Arial Unicode MS"/>
                <w:lang w:val="fr-FR"/>
              </w:rPr>
              <w:t>essai DHS doivent être les mêmes que ceux indiqués dans les principes directeurs d</w:t>
            </w:r>
            <w:r w:rsidR="00F27416" w:rsidRPr="00AF06AB">
              <w:rPr>
                <w:rFonts w:eastAsia="Arial Unicode MS"/>
                <w:lang w:val="fr-FR"/>
              </w:rPr>
              <w:t>’</w:t>
            </w:r>
            <w:r w:rsidRPr="00AF06AB">
              <w:rPr>
                <w:rFonts w:eastAsia="Arial Unicode MS"/>
                <w:lang w:val="fr-FR"/>
              </w:rPr>
              <w:t xml:space="preserve">examen nationaux. </w:t>
            </w:r>
            <w:r w:rsidR="00BE51CA" w:rsidRPr="00AF06AB">
              <w:rPr>
                <w:rFonts w:eastAsia="Arial Unicode MS"/>
                <w:lang w:val="fr-FR"/>
              </w:rPr>
              <w:t xml:space="preserve"> </w:t>
            </w:r>
          </w:p>
        </w:tc>
      </w:tr>
      <w:tr w:rsidR="008F5DD0" w:rsidRPr="00AF06AB" w14:paraId="6BBE5FF2" w14:textId="77777777" w:rsidTr="008F5DD0">
        <w:tc>
          <w:tcPr>
            <w:tcW w:w="9393" w:type="dxa"/>
          </w:tcPr>
          <w:p w14:paraId="749AA525" w14:textId="3A92F03F" w:rsidR="008F5DD0" w:rsidRPr="00AF06AB" w:rsidRDefault="001904B5" w:rsidP="0012128D">
            <w:pPr>
              <w:spacing w:after="40" w:line="240" w:lineRule="auto"/>
              <w:jc w:val="left"/>
              <w:rPr>
                <w:rFonts w:eastAsia="Arial Unicode MS"/>
                <w:lang w:val="fr-FR"/>
              </w:rPr>
            </w:pPr>
            <w:r w:rsidRPr="00AF06AB">
              <w:rPr>
                <w:rFonts w:eastAsia="Arial Unicode MS"/>
                <w:lang w:val="fr-FR"/>
              </w:rPr>
              <w:t>Si l</w:t>
            </w:r>
            <w:r w:rsidR="00F27416" w:rsidRPr="00AF06AB">
              <w:rPr>
                <w:rFonts w:eastAsia="Arial Unicode MS"/>
                <w:lang w:val="fr-FR"/>
              </w:rPr>
              <w:t>’</w:t>
            </w:r>
            <w:r w:rsidRPr="00AF06AB">
              <w:rPr>
                <w:rFonts w:eastAsia="Arial Unicode MS"/>
                <w:lang w:val="fr-FR"/>
              </w:rPr>
              <w:t>examen est supervisé par un offic</w:t>
            </w:r>
            <w:r w:rsidR="005E3705" w:rsidRPr="00AF06AB">
              <w:rPr>
                <w:rFonts w:eastAsia="Arial Unicode MS"/>
                <w:lang w:val="fr-FR"/>
              </w:rPr>
              <w:t>i</w:t>
            </w:r>
            <w:r w:rsidRPr="00AF06AB">
              <w:rPr>
                <w:rFonts w:eastAsia="Arial Unicode MS"/>
                <w:lang w:val="fr-FR"/>
              </w:rPr>
              <w:t>er d</w:t>
            </w:r>
            <w:r w:rsidR="00F27416" w:rsidRPr="00AF06AB">
              <w:rPr>
                <w:rFonts w:eastAsia="Arial Unicode MS"/>
                <w:lang w:val="fr-FR"/>
              </w:rPr>
              <w:t>’</w:t>
            </w:r>
            <w:r w:rsidRPr="00AF06AB">
              <w:rPr>
                <w:rFonts w:eastAsia="Arial Unicode MS"/>
                <w:lang w:val="fr-FR"/>
              </w:rPr>
              <w:t xml:space="preserve">examen officiel. </w:t>
            </w:r>
            <w:r w:rsidR="00BE51CA" w:rsidRPr="00AF06AB">
              <w:rPr>
                <w:rFonts w:eastAsia="Arial Unicode MS"/>
                <w:lang w:val="fr-FR"/>
              </w:rPr>
              <w:t xml:space="preserve"> </w:t>
            </w:r>
          </w:p>
        </w:tc>
      </w:tr>
      <w:tr w:rsidR="008F5DD0" w:rsidRPr="00AF06AB" w14:paraId="4D2CCF60" w14:textId="77777777" w:rsidTr="008F5DD0">
        <w:tc>
          <w:tcPr>
            <w:tcW w:w="9393" w:type="dxa"/>
          </w:tcPr>
          <w:p w14:paraId="0173A926" w14:textId="1B34B2D6" w:rsidR="008F5DD0" w:rsidRPr="00AF06AB" w:rsidRDefault="001904B5" w:rsidP="0012128D">
            <w:pPr>
              <w:spacing w:after="40" w:line="240" w:lineRule="auto"/>
              <w:jc w:val="left"/>
              <w:rPr>
                <w:rFonts w:eastAsia="Arial Unicode MS"/>
                <w:lang w:val="fr-FR"/>
              </w:rPr>
            </w:pPr>
            <w:r w:rsidRPr="00AF06AB">
              <w:rPr>
                <w:rFonts w:eastAsia="Arial Unicode MS"/>
                <w:lang w:val="fr-FR"/>
              </w:rPr>
              <w:t>Les exigences de l</w:t>
            </w:r>
            <w:r w:rsidR="00F27416" w:rsidRPr="00AF06AB">
              <w:rPr>
                <w:rFonts w:eastAsia="Arial Unicode MS"/>
                <w:lang w:val="fr-FR"/>
              </w:rPr>
              <w:t>’</w:t>
            </w:r>
            <w:r w:rsidRPr="00AF06AB">
              <w:rPr>
                <w:rFonts w:eastAsia="Arial Unicode MS"/>
                <w:lang w:val="fr-FR"/>
              </w:rPr>
              <w:t xml:space="preserve">OCVV doivent être remplies. </w:t>
            </w:r>
            <w:r w:rsidR="008F5DD0" w:rsidRPr="00AF06AB">
              <w:rPr>
                <w:rFonts w:eastAsia="Arial Unicode MS"/>
                <w:lang w:val="fr-FR"/>
              </w:rPr>
              <w:t xml:space="preserve"> </w:t>
            </w:r>
          </w:p>
        </w:tc>
      </w:tr>
      <w:tr w:rsidR="008F5DD0" w:rsidRPr="00AF06AB" w14:paraId="1DC2B370" w14:textId="77777777" w:rsidTr="008F5DD0">
        <w:tc>
          <w:tcPr>
            <w:tcW w:w="9393" w:type="dxa"/>
          </w:tcPr>
          <w:p w14:paraId="4B1C7509" w14:textId="32177D20" w:rsidR="008F5DD0" w:rsidRPr="00AF06AB" w:rsidRDefault="001904B5" w:rsidP="0012128D">
            <w:pPr>
              <w:spacing w:after="40" w:line="240" w:lineRule="auto"/>
              <w:jc w:val="left"/>
              <w:rPr>
                <w:rFonts w:eastAsia="Arial Unicode MS"/>
                <w:lang w:val="fr-FR"/>
              </w:rPr>
            </w:pPr>
            <w:r w:rsidRPr="00AF06AB">
              <w:rPr>
                <w:rFonts w:eastAsia="Arial Unicode MS"/>
                <w:lang w:val="fr-FR"/>
              </w:rPr>
              <w:t>Si les rapports sont établis par les autorités d</w:t>
            </w:r>
            <w:r w:rsidR="00F27416" w:rsidRPr="00AF06AB">
              <w:rPr>
                <w:rFonts w:eastAsia="Arial Unicode MS"/>
                <w:lang w:val="fr-FR"/>
              </w:rPr>
              <w:t>’</w:t>
            </w:r>
            <w:r w:rsidRPr="00AF06AB">
              <w:rPr>
                <w:rFonts w:eastAsia="Arial Unicode MS"/>
                <w:lang w:val="fr-FR"/>
              </w:rPr>
              <w:t>États membres de l</w:t>
            </w:r>
            <w:r w:rsidR="00F27416" w:rsidRPr="00AF06AB">
              <w:rPr>
                <w:rFonts w:eastAsia="Arial Unicode MS"/>
                <w:lang w:val="fr-FR"/>
              </w:rPr>
              <w:t>’</w:t>
            </w:r>
            <w:r w:rsidRPr="00AF06AB">
              <w:rPr>
                <w:rFonts w:eastAsia="Arial Unicode MS"/>
                <w:lang w:val="fr-FR"/>
              </w:rPr>
              <w:t xml:space="preserve">UE. </w:t>
            </w:r>
            <w:r w:rsidR="00BE51CA" w:rsidRPr="00AF06AB">
              <w:rPr>
                <w:rFonts w:eastAsia="Arial Unicode MS"/>
                <w:lang w:val="fr-FR"/>
              </w:rPr>
              <w:t xml:space="preserve"> </w:t>
            </w:r>
          </w:p>
        </w:tc>
      </w:tr>
      <w:tr w:rsidR="008F5DD0" w:rsidRPr="00AF06AB" w14:paraId="7F16E9D7" w14:textId="77777777" w:rsidTr="008F5DD0">
        <w:tc>
          <w:tcPr>
            <w:tcW w:w="9393" w:type="dxa"/>
          </w:tcPr>
          <w:p w14:paraId="516A8902" w14:textId="575E0C46" w:rsidR="008F5DD0" w:rsidRPr="00AF06AB" w:rsidRDefault="005E3705" w:rsidP="0012128D">
            <w:pPr>
              <w:spacing w:after="40" w:line="240" w:lineRule="auto"/>
              <w:jc w:val="left"/>
              <w:rPr>
                <w:rFonts w:eastAsia="Arial Unicode MS"/>
                <w:lang w:val="fr-FR"/>
              </w:rPr>
            </w:pPr>
            <w:r w:rsidRPr="00AF06AB">
              <w:rPr>
                <w:rFonts w:eastAsia="Arial Unicode MS"/>
                <w:lang w:val="fr-FR"/>
              </w:rPr>
              <w:t>Dans la mesure où l</w:t>
            </w:r>
            <w:r w:rsidR="00F27416" w:rsidRPr="00AF06AB">
              <w:rPr>
                <w:rFonts w:eastAsia="Arial Unicode MS"/>
                <w:lang w:val="fr-FR"/>
              </w:rPr>
              <w:t>’</w:t>
            </w:r>
            <w:r w:rsidRPr="00AF06AB">
              <w:rPr>
                <w:rFonts w:eastAsia="Arial Unicode MS"/>
                <w:lang w:val="fr-FR"/>
              </w:rPr>
              <w:t>on fournit les résultats des essais visant à déterminer si la variété répond aux exigences relatives à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w:t>
            </w:r>
            <w:r w:rsidR="00BE51CA" w:rsidRPr="00AF06AB">
              <w:rPr>
                <w:rFonts w:eastAsia="Arial Unicode MS"/>
                <w:lang w:val="fr-FR"/>
              </w:rPr>
              <w:t xml:space="preserve"> </w:t>
            </w:r>
          </w:p>
        </w:tc>
      </w:tr>
      <w:tr w:rsidR="008F5DD0" w:rsidRPr="00AF06AB" w14:paraId="38990B50" w14:textId="77777777" w:rsidTr="008F5DD0">
        <w:tc>
          <w:tcPr>
            <w:tcW w:w="9393" w:type="dxa"/>
          </w:tcPr>
          <w:p w14:paraId="2D15CE53" w14:textId="26D62E12" w:rsidR="008F5DD0" w:rsidRPr="00AF06AB" w:rsidRDefault="005E3705" w:rsidP="0012128D">
            <w:pPr>
              <w:spacing w:after="40" w:line="240" w:lineRule="auto"/>
              <w:jc w:val="left"/>
              <w:rPr>
                <w:rFonts w:eastAsia="Arial Unicode MS"/>
                <w:lang w:val="fr-FR"/>
              </w:rPr>
            </w:pPr>
            <w:r w:rsidRPr="00AF06AB">
              <w:rPr>
                <w:rFonts w:eastAsia="Arial Unicode MS"/>
                <w:lang w:val="fr-FR"/>
              </w:rPr>
              <w:t>Accord avec l</w:t>
            </w:r>
            <w:r w:rsidR="00F27416" w:rsidRPr="00AF06AB">
              <w:rPr>
                <w:rFonts w:eastAsia="Arial Unicode MS"/>
                <w:lang w:val="fr-FR"/>
              </w:rPr>
              <w:t>’</w:t>
            </w:r>
            <w:r w:rsidRPr="00AF06AB">
              <w:rPr>
                <w:rFonts w:eastAsia="Arial Unicode MS"/>
                <w:lang w:val="fr-FR"/>
              </w:rPr>
              <w:t>obtenteur</w:t>
            </w:r>
            <w:r w:rsidR="008F5DD0" w:rsidRPr="00AF06AB">
              <w:rPr>
                <w:rFonts w:eastAsia="Arial Unicode MS"/>
                <w:lang w:val="fr-FR"/>
              </w:rPr>
              <w:t xml:space="preserve"> </w:t>
            </w:r>
          </w:p>
        </w:tc>
      </w:tr>
      <w:tr w:rsidR="008F5DD0" w:rsidRPr="00AF06AB" w14:paraId="4345077B" w14:textId="77777777" w:rsidTr="008F5DD0">
        <w:tc>
          <w:tcPr>
            <w:tcW w:w="9393" w:type="dxa"/>
          </w:tcPr>
          <w:p w14:paraId="6253C8A3" w14:textId="21BD698E" w:rsidR="008F5DD0" w:rsidRPr="00AF06AB" w:rsidRDefault="000E40AA" w:rsidP="0012128D">
            <w:pPr>
              <w:spacing w:after="40" w:line="240" w:lineRule="auto"/>
              <w:jc w:val="left"/>
              <w:rPr>
                <w:rFonts w:eastAsia="Arial Unicode MS"/>
                <w:lang w:val="fr-FR"/>
              </w:rPr>
            </w:pPr>
            <w:r w:rsidRPr="00AF06AB">
              <w:rPr>
                <w:rFonts w:eastAsia="Arial Unicode MS"/>
                <w:lang w:val="fr-FR"/>
              </w:rPr>
              <w:t>Pour que nous puissions accepter un essai sous ces conditions, la variété doit être déjà protégée dans le pays où l</w:t>
            </w:r>
            <w:r w:rsidR="00F27416" w:rsidRPr="00AF06AB">
              <w:rPr>
                <w:rFonts w:eastAsia="Arial Unicode MS"/>
                <w:lang w:val="fr-FR"/>
              </w:rPr>
              <w:t>’</w:t>
            </w:r>
            <w:r w:rsidRPr="00AF06AB">
              <w:rPr>
                <w:rFonts w:eastAsia="Arial Unicode MS"/>
                <w:lang w:val="fr-FR"/>
              </w:rPr>
              <w:t>essai est réali</w:t>
            </w:r>
            <w:r w:rsidR="0020543A" w:rsidRPr="00AF06AB">
              <w:rPr>
                <w:rFonts w:eastAsia="Arial Unicode MS"/>
                <w:lang w:val="fr-FR"/>
              </w:rPr>
              <w:t>sé.  Ce</w:t>
            </w:r>
            <w:r w:rsidRPr="00AF06AB">
              <w:rPr>
                <w:rFonts w:eastAsia="Arial Unicode MS"/>
                <w:lang w:val="fr-FR"/>
              </w:rPr>
              <w:t>la signifie que nous demandons les résultats des essais directement à l</w:t>
            </w:r>
            <w:r w:rsidR="00F27416" w:rsidRPr="00AF06AB">
              <w:rPr>
                <w:rFonts w:eastAsia="Arial Unicode MS"/>
                <w:lang w:val="fr-FR"/>
              </w:rPr>
              <w:t>’</w:t>
            </w:r>
            <w:r w:rsidRPr="00AF06AB">
              <w:rPr>
                <w:rFonts w:eastAsia="Arial Unicode MS"/>
                <w:lang w:val="fr-FR"/>
              </w:rPr>
              <w:t>office qui a protégé en premier la variété.</w:t>
            </w:r>
          </w:p>
        </w:tc>
      </w:tr>
      <w:tr w:rsidR="008F5DD0" w:rsidRPr="00AF06AB" w14:paraId="1A8E6D3A" w14:textId="77777777" w:rsidTr="008F5DD0">
        <w:tc>
          <w:tcPr>
            <w:tcW w:w="9393" w:type="dxa"/>
          </w:tcPr>
          <w:p w14:paraId="4A3CD399" w14:textId="68CCC618" w:rsidR="008F5DD0" w:rsidRPr="00AF06AB" w:rsidRDefault="00D718EC" w:rsidP="0012128D">
            <w:pPr>
              <w:spacing w:after="40" w:line="240" w:lineRule="auto"/>
              <w:jc w:val="left"/>
              <w:rPr>
                <w:rFonts w:eastAsia="Arial Unicode MS"/>
                <w:lang w:val="fr-FR"/>
              </w:rPr>
            </w:pPr>
            <w:r w:rsidRPr="00AF06AB">
              <w:rPr>
                <w:rFonts w:eastAsia="Arial Unicode MS"/>
                <w:lang w:val="fr-FR"/>
              </w:rPr>
              <w:t>Oui, si l</w:t>
            </w:r>
            <w:r w:rsidR="00F27416" w:rsidRPr="00AF06AB">
              <w:rPr>
                <w:rFonts w:eastAsia="Arial Unicode MS"/>
                <w:lang w:val="fr-FR"/>
              </w:rPr>
              <w:t>’</w:t>
            </w:r>
            <w:r w:rsidRPr="00AF06AB">
              <w:rPr>
                <w:rFonts w:eastAsia="Arial Unicode MS"/>
                <w:lang w:val="fr-FR"/>
              </w:rPr>
              <w:t>autorité chargée de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auprès de laquelle nous avons acheté le rapport, juge que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est approprié pour appuyer la protection par un droit d</w:t>
            </w:r>
            <w:r w:rsidR="00F27416" w:rsidRPr="00AF06AB">
              <w:rPr>
                <w:rFonts w:eastAsia="Arial Unicode MS"/>
                <w:lang w:val="fr-FR"/>
              </w:rPr>
              <w:t>’</w:t>
            </w:r>
            <w:r w:rsidRPr="00AF06AB">
              <w:rPr>
                <w:rFonts w:eastAsia="Arial Unicode MS"/>
                <w:lang w:val="fr-FR"/>
              </w:rPr>
              <w:t>obtenteur.</w:t>
            </w:r>
          </w:p>
        </w:tc>
      </w:tr>
      <w:tr w:rsidR="008F5DD0" w:rsidRPr="00AF06AB" w14:paraId="715C5D6B" w14:textId="77777777" w:rsidTr="008F5DD0">
        <w:tc>
          <w:tcPr>
            <w:tcW w:w="9393" w:type="dxa"/>
          </w:tcPr>
          <w:p w14:paraId="6500F8F9" w14:textId="12D86FD9" w:rsidR="008F5DD0" w:rsidRPr="00AF06AB" w:rsidRDefault="002355A3" w:rsidP="0012128D">
            <w:pPr>
              <w:spacing w:after="40" w:line="240" w:lineRule="auto"/>
              <w:jc w:val="left"/>
              <w:rPr>
                <w:rFonts w:eastAsia="Arial Unicode MS"/>
                <w:lang w:val="fr-FR"/>
              </w:rPr>
            </w:pPr>
            <w:r w:rsidRPr="00AF06AB">
              <w:rPr>
                <w:rFonts w:eastAsia="Arial Unicode MS"/>
                <w:lang w:val="fr-FR"/>
              </w:rPr>
              <w:t>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doivent être établis par le service officiel chargé des essais pour la protection des obtentions végétales. </w:t>
            </w:r>
            <w:r w:rsidR="00BE51CA" w:rsidRPr="00AF06AB">
              <w:rPr>
                <w:rFonts w:eastAsia="Arial Unicode MS"/>
                <w:lang w:val="fr-FR"/>
              </w:rPr>
              <w:t xml:space="preserve"> </w:t>
            </w:r>
          </w:p>
        </w:tc>
      </w:tr>
      <w:tr w:rsidR="008F5DD0" w:rsidRPr="00AF06AB" w14:paraId="567C72F7" w14:textId="77777777" w:rsidTr="008F5DD0">
        <w:tc>
          <w:tcPr>
            <w:tcW w:w="9393" w:type="dxa"/>
          </w:tcPr>
          <w:p w14:paraId="7F78C076" w14:textId="16CF51D9" w:rsidR="008F5DD0" w:rsidRPr="00AF06AB" w:rsidRDefault="009F2E3D" w:rsidP="0012128D">
            <w:pPr>
              <w:spacing w:after="40" w:line="240" w:lineRule="auto"/>
              <w:jc w:val="left"/>
              <w:rPr>
                <w:rFonts w:eastAsia="Arial Unicode MS"/>
                <w:lang w:val="fr-FR"/>
              </w:rPr>
            </w:pPr>
            <w:r w:rsidRPr="00AF06AB">
              <w:rPr>
                <w:rFonts w:eastAsia="Arial Unicode MS"/>
                <w:lang w:val="fr-FR"/>
              </w:rPr>
              <w:t>L</w:t>
            </w:r>
            <w:r w:rsidR="00F27416" w:rsidRPr="00AF06AB">
              <w:rPr>
                <w:rFonts w:eastAsia="Arial Unicode MS"/>
                <w:lang w:val="fr-FR"/>
              </w:rPr>
              <w:t>’</w:t>
            </w:r>
            <w:r w:rsidRPr="00AF06AB">
              <w:rPr>
                <w:rFonts w:eastAsia="Arial Unicode MS"/>
                <w:lang w:val="fr-FR"/>
              </w:rPr>
              <w:t>Afrique du Sud accepte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dans ces conditions mais </w:t>
            </w:r>
            <w:r w:rsidR="0092473D" w:rsidRPr="00AF06AB">
              <w:rPr>
                <w:rFonts w:eastAsia="Arial Unicode MS"/>
                <w:lang w:val="fr-FR"/>
              </w:rPr>
              <w:t>en tant qu</w:t>
            </w:r>
            <w:r w:rsidR="00F27416" w:rsidRPr="00AF06AB">
              <w:rPr>
                <w:rFonts w:eastAsia="Arial Unicode MS"/>
                <w:lang w:val="fr-FR"/>
              </w:rPr>
              <w:t>’</w:t>
            </w:r>
            <w:r w:rsidRPr="00AF06AB">
              <w:rPr>
                <w:rFonts w:eastAsia="Arial Unicode MS"/>
                <w:lang w:val="fr-FR"/>
              </w:rPr>
              <w:t>autorité chargée de la protection des obtentions végétales</w:t>
            </w:r>
            <w:r w:rsidR="0092473D" w:rsidRPr="00AF06AB">
              <w:rPr>
                <w:rFonts w:eastAsia="Arial Unicode MS"/>
                <w:lang w:val="fr-FR"/>
              </w:rPr>
              <w:t xml:space="preserve">, nous ne pouvons pas </w:t>
            </w:r>
            <w:r w:rsidRPr="00AF06AB">
              <w:rPr>
                <w:rFonts w:eastAsia="Arial Unicode MS"/>
                <w:lang w:val="fr-FR"/>
              </w:rPr>
              <w:t>commenter ce</w:t>
            </w:r>
            <w:r w:rsidR="0020543A" w:rsidRPr="00AF06AB">
              <w:rPr>
                <w:rFonts w:eastAsia="Arial Unicode MS"/>
                <w:lang w:val="fr-FR"/>
              </w:rPr>
              <w:t>la.  Ce</w:t>
            </w:r>
            <w:r w:rsidRPr="00AF06AB">
              <w:rPr>
                <w:rFonts w:eastAsia="Arial Unicode MS"/>
                <w:lang w:val="fr-FR"/>
              </w:rPr>
              <w:t>rtains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provenant de l</w:t>
            </w:r>
            <w:r w:rsidR="00F27416" w:rsidRPr="00AF06AB">
              <w:rPr>
                <w:rFonts w:eastAsia="Arial Unicode MS"/>
                <w:lang w:val="fr-FR"/>
              </w:rPr>
              <w:t>’</w:t>
            </w:r>
            <w:r w:rsidRPr="00AF06AB">
              <w:rPr>
                <w:rFonts w:eastAsia="Arial Unicode MS"/>
                <w:lang w:val="fr-FR"/>
              </w:rPr>
              <w:t>extérieur du territoire sud</w:t>
            </w:r>
            <w:r w:rsidR="00F27416" w:rsidRPr="00AF06AB">
              <w:rPr>
                <w:rFonts w:eastAsia="Arial Unicode MS"/>
                <w:lang w:val="fr-FR"/>
              </w:rPr>
              <w:t>-</w:t>
            </w:r>
            <w:r w:rsidRPr="00AF06AB">
              <w:rPr>
                <w:rFonts w:eastAsia="Arial Unicode MS"/>
                <w:lang w:val="fr-FR"/>
              </w:rPr>
              <w:t>africain sont acceptés conformément à ce qui est convenu avec l</w:t>
            </w:r>
            <w:r w:rsidR="00F27416" w:rsidRPr="00AF06AB">
              <w:rPr>
                <w:rFonts w:eastAsia="Arial Unicode MS"/>
                <w:lang w:val="fr-FR"/>
              </w:rPr>
              <w:t>’</w:t>
            </w:r>
            <w:r w:rsidRPr="00AF06AB">
              <w:rPr>
                <w:rFonts w:eastAsia="Arial Unicode MS"/>
                <w:lang w:val="fr-FR"/>
              </w:rPr>
              <w:t>industrie.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A466E31" w14:textId="77777777" w:rsidTr="008F5DD0">
        <w:tc>
          <w:tcPr>
            <w:tcW w:w="9393" w:type="dxa"/>
          </w:tcPr>
          <w:p w14:paraId="7F53508F" w14:textId="2A83BFC2" w:rsidR="008F5DD0" w:rsidRPr="00AF06AB" w:rsidRDefault="009F2E3D" w:rsidP="0012128D">
            <w:pPr>
              <w:spacing w:after="40" w:line="240" w:lineRule="auto"/>
              <w:jc w:val="left"/>
              <w:rPr>
                <w:rFonts w:eastAsia="Arial Unicode MS"/>
                <w:lang w:val="fr-FR"/>
              </w:rPr>
            </w:pPr>
            <w:r w:rsidRPr="00AF06AB">
              <w:rPr>
                <w:rFonts w:eastAsia="Arial Unicode MS"/>
                <w:lang w:val="fr-FR"/>
              </w:rPr>
              <w:t>L</w:t>
            </w:r>
            <w:r w:rsidR="008F5DD0" w:rsidRPr="00AF06AB">
              <w:rPr>
                <w:rFonts w:eastAsia="Arial Unicode MS"/>
                <w:lang w:val="fr-FR"/>
              </w:rPr>
              <w:t>e rapport d</w:t>
            </w:r>
            <w:r w:rsidR="00F27416" w:rsidRPr="00AF06AB">
              <w:rPr>
                <w:rFonts w:eastAsia="Arial Unicode MS"/>
                <w:lang w:val="fr-FR"/>
              </w:rPr>
              <w:t>’</w:t>
            </w:r>
            <w:r w:rsidR="008F5DD0" w:rsidRPr="00AF06AB">
              <w:rPr>
                <w:rFonts w:eastAsia="Arial Unicode MS"/>
                <w:lang w:val="fr-FR"/>
              </w:rPr>
              <w:t>examen</w:t>
            </w:r>
            <w:r w:rsidR="00BE51CA" w:rsidRPr="00AF06AB">
              <w:rPr>
                <w:rFonts w:eastAsia="Arial Unicode MS"/>
                <w:lang w:val="fr-FR"/>
              </w:rPr>
              <w:t> </w:t>
            </w:r>
            <w:r w:rsidR="008F5DD0" w:rsidRPr="00AF06AB">
              <w:rPr>
                <w:rFonts w:eastAsia="Arial Unicode MS"/>
                <w:lang w:val="fr-FR"/>
              </w:rPr>
              <w:t>DHS doit être fourni par le service officiel homologue dont le pays est membre de l</w:t>
            </w:r>
            <w:r w:rsidR="00F27416" w:rsidRPr="00AF06AB">
              <w:rPr>
                <w:rFonts w:eastAsia="Arial Unicode MS"/>
                <w:lang w:val="fr-FR"/>
              </w:rPr>
              <w:t>’</w:t>
            </w:r>
            <w:r w:rsidR="008F5DD0" w:rsidRPr="00AF06AB">
              <w:rPr>
                <w:rFonts w:eastAsia="Arial Unicode MS"/>
                <w:lang w:val="fr-FR"/>
              </w:rPr>
              <w:t>UPOV</w:t>
            </w:r>
            <w:r w:rsidRPr="00AF06AB">
              <w:rPr>
                <w:rFonts w:eastAsia="Arial Unicode MS"/>
                <w:lang w:val="fr-FR"/>
              </w:rPr>
              <w:t>.</w:t>
            </w:r>
          </w:p>
        </w:tc>
      </w:tr>
      <w:tr w:rsidR="008F5DD0" w:rsidRPr="00AF06AB" w14:paraId="43D90986" w14:textId="77777777" w:rsidTr="008F5DD0">
        <w:tc>
          <w:tcPr>
            <w:tcW w:w="9393" w:type="dxa"/>
          </w:tcPr>
          <w:p w14:paraId="3AFE2B89" w14:textId="1B604BB9" w:rsidR="008F5DD0" w:rsidRPr="00AF06AB" w:rsidRDefault="007537E3" w:rsidP="0012128D">
            <w:pPr>
              <w:spacing w:after="40" w:line="240" w:lineRule="auto"/>
              <w:jc w:val="left"/>
              <w:rPr>
                <w:rFonts w:eastAsia="Arial Unicode MS"/>
                <w:lang w:val="fr-FR"/>
              </w:rPr>
            </w:pPr>
            <w:r w:rsidRPr="00AF06AB">
              <w:rPr>
                <w:rFonts w:eastAsia="Arial Unicode MS"/>
                <w:lang w:val="fr-FR"/>
              </w:rPr>
              <w:t>Si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réalisé dans les locaux de l</w:t>
            </w:r>
            <w:r w:rsidR="00F27416" w:rsidRPr="00AF06AB">
              <w:rPr>
                <w:rFonts w:eastAsia="Arial Unicode MS"/>
                <w:lang w:val="fr-FR"/>
              </w:rPr>
              <w:t>’</w:t>
            </w:r>
            <w:r w:rsidRPr="00AF06AB">
              <w:rPr>
                <w:rFonts w:eastAsia="Arial Unicode MS"/>
                <w:lang w:val="fr-FR"/>
              </w:rPr>
              <w:t>obtenteur s</w:t>
            </w:r>
            <w:r w:rsidR="00F27416" w:rsidRPr="00AF06AB">
              <w:rPr>
                <w:rFonts w:eastAsia="Arial Unicode MS"/>
                <w:lang w:val="fr-FR"/>
              </w:rPr>
              <w:t>’</w:t>
            </w:r>
            <w:r w:rsidRPr="00AF06AB">
              <w:rPr>
                <w:rFonts w:eastAsia="Arial Unicode MS"/>
                <w:lang w:val="fr-FR"/>
              </w:rPr>
              <w:t>inscrit dans un cadre officiel d</w:t>
            </w:r>
            <w:r w:rsidR="00F27416" w:rsidRPr="00AF06AB">
              <w:rPr>
                <w:rFonts w:eastAsia="Arial Unicode MS"/>
                <w:lang w:val="fr-FR"/>
              </w:rPr>
              <w:t>’</w:t>
            </w:r>
            <w:r w:rsidRPr="00AF06AB">
              <w:rPr>
                <w:rFonts w:eastAsia="Arial Unicode MS"/>
                <w:lang w:val="fr-FR"/>
              </w:rPr>
              <w:t>essai dans le pays en question, autorisé par les services officiels, nous l</w:t>
            </w:r>
            <w:r w:rsidR="00F27416" w:rsidRPr="00AF06AB">
              <w:rPr>
                <w:rFonts w:eastAsia="Arial Unicode MS"/>
                <w:lang w:val="fr-FR"/>
              </w:rPr>
              <w:t>’</w:t>
            </w:r>
            <w:r w:rsidRPr="00AF06AB">
              <w:rPr>
                <w:rFonts w:eastAsia="Arial Unicode MS"/>
                <w:lang w:val="fr-FR"/>
              </w:rPr>
              <w:t>acceptons.</w:t>
            </w:r>
          </w:p>
        </w:tc>
      </w:tr>
    </w:tbl>
    <w:p w14:paraId="21A2A831" w14:textId="77777777" w:rsidR="00C21BD2" w:rsidRPr="00AF06AB" w:rsidRDefault="00C21BD2" w:rsidP="008F5DD0">
      <w:pPr>
        <w:spacing w:after="160" w:line="259" w:lineRule="auto"/>
        <w:jc w:val="left"/>
        <w:rPr>
          <w:rFonts w:eastAsia="Arial Unicode MS" w:cs="Arial"/>
          <w:b/>
          <w:bCs/>
          <w:lang w:val="fr-FR"/>
        </w:rPr>
      </w:pPr>
      <w:bookmarkStart w:id="45" w:name="_Toc20"/>
    </w:p>
    <w:p w14:paraId="13C86C5A" w14:textId="5845AE4E" w:rsidR="008F5DD0" w:rsidRPr="00AF06AB" w:rsidRDefault="008F5DD0" w:rsidP="004F78EA">
      <w:pPr>
        <w:keepNext/>
        <w:spacing w:after="160" w:line="259" w:lineRule="auto"/>
        <w:jc w:val="left"/>
        <w:rPr>
          <w:rFonts w:eastAsia="Arial Unicode MS" w:cs="Arial"/>
          <w:b/>
          <w:bCs/>
          <w:lang w:val="fr-FR"/>
        </w:rPr>
      </w:pPr>
      <w:r w:rsidRPr="00AF06AB">
        <w:rPr>
          <w:rFonts w:eastAsia="Arial Unicode MS" w:cs="Arial"/>
          <w:b/>
          <w:bCs/>
          <w:lang w:val="fr-FR"/>
        </w:rPr>
        <w:lastRenderedPageBreak/>
        <w:t xml:space="preserve">7.2. </w:t>
      </w:r>
      <w:r w:rsidR="00BE51CA" w:rsidRPr="00AF06AB">
        <w:rPr>
          <w:rFonts w:eastAsia="Arial Unicode MS" w:cs="Arial"/>
          <w:b/>
          <w:bCs/>
          <w:lang w:val="fr-FR"/>
        </w:rPr>
        <w:t xml:space="preserve"> </w:t>
      </w:r>
      <w:bookmarkStart w:id="46" w:name="_Hlk145422826"/>
      <w:r w:rsidR="000E6946" w:rsidRPr="00AF06AB">
        <w:rPr>
          <w:rFonts w:eastAsia="Arial Unicode MS" w:cs="Arial"/>
          <w:b/>
          <w:bCs/>
          <w:lang w:val="fr-FR"/>
        </w:rPr>
        <w:t>Veuillez indiquer pour quelles raisons les rapports d</w:t>
      </w:r>
      <w:r w:rsidR="00F27416" w:rsidRPr="00AF06AB">
        <w:rPr>
          <w:rFonts w:eastAsia="Arial Unicode MS" w:cs="Arial"/>
          <w:b/>
          <w:bCs/>
          <w:lang w:val="fr-FR"/>
        </w:rPr>
        <w:t>’</w:t>
      </w:r>
      <w:r w:rsidR="000E6946" w:rsidRPr="00AF06AB">
        <w:rPr>
          <w:rFonts w:eastAsia="Arial Unicode MS" w:cs="Arial"/>
          <w:b/>
          <w:bCs/>
          <w:lang w:val="fr-FR"/>
        </w:rPr>
        <w:t>examen</w:t>
      </w:r>
      <w:r w:rsidR="00BE51CA" w:rsidRPr="00AF06AB">
        <w:rPr>
          <w:rFonts w:eastAsia="Arial Unicode MS" w:cs="Arial"/>
          <w:b/>
          <w:bCs/>
          <w:lang w:val="fr-FR"/>
        </w:rPr>
        <w:t> </w:t>
      </w:r>
      <w:r w:rsidR="000E6946" w:rsidRPr="00AF06AB">
        <w:rPr>
          <w:rFonts w:eastAsia="Arial Unicode MS" w:cs="Arial"/>
          <w:b/>
          <w:bCs/>
          <w:lang w:val="fr-FR"/>
        </w:rPr>
        <w:t>DHS basés sur des essais réalisés dans les locaux des obtenteurs, en dehors du territoire de votre pays ou de votre organisation, ne sont pas acceptés</w:t>
      </w:r>
      <w:bookmarkEnd w:id="46"/>
      <w:r w:rsidR="000E6946" w:rsidRPr="00AF06AB">
        <w:rPr>
          <w:rFonts w:eastAsia="Arial Unicode MS" w:cs="Arial"/>
          <w:b/>
          <w:bCs/>
          <w:lang w:val="fr-FR"/>
        </w:rPr>
        <w:t>.</w:t>
      </w:r>
      <w:bookmarkEnd w:id="45"/>
    </w:p>
    <w:tbl>
      <w:tblPr>
        <w:tblStyle w:val="table"/>
        <w:tblW w:w="0" w:type="auto"/>
        <w:tblInd w:w="80" w:type="dxa"/>
        <w:tblLook w:val="04A0" w:firstRow="1" w:lastRow="0" w:firstColumn="1" w:lastColumn="0" w:noHBand="0" w:noVBand="1"/>
      </w:tblPr>
      <w:tblGrid>
        <w:gridCol w:w="9393"/>
      </w:tblGrid>
      <w:tr w:rsidR="008F5DD0" w:rsidRPr="00AF06AB" w14:paraId="6A00AEF7" w14:textId="77777777" w:rsidTr="008F5DD0">
        <w:tc>
          <w:tcPr>
            <w:tcW w:w="9393" w:type="dxa"/>
          </w:tcPr>
          <w:p w14:paraId="0AF166C8" w14:textId="77777777" w:rsidR="008F5DD0" w:rsidRPr="00AF06AB" w:rsidRDefault="008F5DD0" w:rsidP="00FB3A3A">
            <w:pPr>
              <w:spacing w:after="120" w:line="240" w:lineRule="auto"/>
              <w:jc w:val="left"/>
              <w:rPr>
                <w:rFonts w:eastAsia="Arial Unicode MS"/>
                <w:lang w:val="fr-FR"/>
              </w:rPr>
            </w:pPr>
            <w:proofErr w:type="spellStart"/>
            <w:r w:rsidRPr="00FF378E">
              <w:rPr>
                <w:rFonts w:eastAsia="Arial Unicode MS"/>
                <w:lang w:val="fr-FR"/>
              </w:rPr>
              <w:t>Por</w:t>
            </w:r>
            <w:proofErr w:type="spellEnd"/>
            <w:r w:rsidRPr="00FF378E">
              <w:rPr>
                <w:rFonts w:eastAsia="Arial Unicode MS"/>
                <w:lang w:val="fr-FR"/>
              </w:rPr>
              <w:t xml:space="preserve"> Ley</w:t>
            </w:r>
            <w:r w:rsidRPr="00AF06AB">
              <w:rPr>
                <w:rFonts w:eastAsia="Arial Unicode MS"/>
                <w:lang w:val="fr-FR"/>
              </w:rPr>
              <w:t xml:space="preserve"> </w:t>
            </w:r>
          </w:p>
        </w:tc>
      </w:tr>
      <w:tr w:rsidR="008F5DD0" w:rsidRPr="00AF06AB" w14:paraId="743429DC" w14:textId="77777777" w:rsidTr="008F5DD0">
        <w:tc>
          <w:tcPr>
            <w:tcW w:w="9393" w:type="dxa"/>
          </w:tcPr>
          <w:p w14:paraId="37452F4B" w14:textId="24C96FD6" w:rsidR="008F5DD0" w:rsidRPr="00AF06AB" w:rsidRDefault="00235F6C" w:rsidP="00FB3A3A">
            <w:pPr>
              <w:spacing w:after="120" w:line="240" w:lineRule="auto"/>
              <w:jc w:val="left"/>
              <w:rPr>
                <w:rFonts w:eastAsia="Arial Unicode MS"/>
                <w:lang w:val="fr-FR"/>
              </w:rPr>
            </w:pPr>
            <w:r w:rsidRPr="00AF06AB">
              <w:rPr>
                <w:rFonts w:eastAsia="Arial Unicode MS"/>
                <w:lang w:val="fr-FR"/>
              </w:rPr>
              <w:t>Si la variété a été enregistrée dans un autre pays, l</w:t>
            </w:r>
            <w:r w:rsidR="00F27416" w:rsidRPr="00AF06AB">
              <w:rPr>
                <w:rFonts w:eastAsia="Arial Unicode MS"/>
                <w:lang w:val="fr-FR"/>
              </w:rPr>
              <w:t>’</w:t>
            </w:r>
            <w:r w:rsidRPr="00AF06AB">
              <w:rPr>
                <w:rFonts w:eastAsia="Arial Unicode MS"/>
                <w:lang w:val="fr-FR"/>
              </w:rPr>
              <w:t>unité d</w:t>
            </w:r>
            <w:r w:rsidR="00F27416" w:rsidRPr="00AF06AB">
              <w:rPr>
                <w:rFonts w:eastAsia="Arial Unicode MS"/>
                <w:lang w:val="fr-FR"/>
              </w:rPr>
              <w:t>’</w:t>
            </w:r>
            <w:r w:rsidRPr="00AF06AB">
              <w:rPr>
                <w:rFonts w:eastAsia="Arial Unicode MS"/>
                <w:lang w:val="fr-FR"/>
              </w:rPr>
              <w:t>enregistrement a le droit de demander, aux frais du déposant, un rapport sur les résultats des essais d</w:t>
            </w:r>
            <w:r w:rsidR="00F27416" w:rsidRPr="00AF06AB">
              <w:rPr>
                <w:rFonts w:eastAsia="Arial Unicode MS"/>
                <w:lang w:val="fr-FR"/>
              </w:rPr>
              <w:t>’</w:t>
            </w:r>
            <w:r w:rsidRPr="00AF06AB">
              <w:rPr>
                <w:rFonts w:eastAsia="Arial Unicode MS"/>
                <w:lang w:val="fr-FR"/>
              </w:rPr>
              <w:t>enregistrement réalisés sur cette variété par l</w:t>
            </w:r>
            <w:r w:rsidR="00F27416" w:rsidRPr="00AF06AB">
              <w:rPr>
                <w:rFonts w:eastAsia="Arial Unicode MS"/>
                <w:lang w:val="fr-FR"/>
              </w:rPr>
              <w:t>’</w:t>
            </w:r>
            <w:r w:rsidRPr="00AF06AB">
              <w:rPr>
                <w:rFonts w:eastAsia="Arial Unicode MS"/>
                <w:lang w:val="fr-FR"/>
              </w:rPr>
              <w:t>autorité compétente de cet autre pays.</w:t>
            </w:r>
          </w:p>
        </w:tc>
      </w:tr>
      <w:tr w:rsidR="008F5DD0" w:rsidRPr="00AF06AB" w14:paraId="1F72988D" w14:textId="77777777" w:rsidTr="008F5DD0">
        <w:tc>
          <w:tcPr>
            <w:tcW w:w="9393" w:type="dxa"/>
          </w:tcPr>
          <w:p w14:paraId="1036C00E" w14:textId="59CBBB77" w:rsidR="008F5DD0" w:rsidRPr="00AF06AB" w:rsidRDefault="00F86BBB" w:rsidP="00FB3A3A">
            <w:pPr>
              <w:spacing w:after="120" w:line="240" w:lineRule="auto"/>
              <w:jc w:val="left"/>
              <w:rPr>
                <w:rFonts w:eastAsia="Arial Unicode MS"/>
                <w:lang w:val="fr-FR"/>
              </w:rPr>
            </w:pPr>
            <w:r w:rsidRPr="00AF06AB">
              <w:rPr>
                <w:rFonts w:eastAsia="Arial Unicode MS"/>
                <w:lang w:val="fr-FR"/>
              </w:rPr>
              <w:t>Pour octroyer un droit d</w:t>
            </w:r>
            <w:r w:rsidR="00F27416" w:rsidRPr="00AF06AB">
              <w:rPr>
                <w:rFonts w:eastAsia="Arial Unicode MS"/>
                <w:lang w:val="fr-FR"/>
              </w:rPr>
              <w:t>’</w:t>
            </w:r>
            <w:r w:rsidRPr="00AF06AB">
              <w:rPr>
                <w:rFonts w:eastAsia="Arial Unicode MS"/>
                <w:lang w:val="fr-FR"/>
              </w:rPr>
              <w:t>obtenteur, nous demandons que des essais DHS officiels soient réalisés par le centre d</w:t>
            </w:r>
            <w:r w:rsidR="00F27416" w:rsidRPr="00AF06AB">
              <w:rPr>
                <w:rFonts w:eastAsia="Arial Unicode MS"/>
                <w:lang w:val="fr-FR"/>
              </w:rPr>
              <w:t>’</w:t>
            </w:r>
            <w:r w:rsidRPr="00AF06AB">
              <w:rPr>
                <w:rFonts w:eastAsia="Arial Unicode MS"/>
                <w:lang w:val="fr-FR"/>
              </w:rPr>
              <w:t xml:space="preserve">essai de ce pays. </w:t>
            </w:r>
            <w:r w:rsidR="00BE51CA" w:rsidRPr="00AF06AB">
              <w:rPr>
                <w:rFonts w:eastAsia="Arial Unicode MS"/>
                <w:lang w:val="fr-FR"/>
              </w:rPr>
              <w:t xml:space="preserve"> </w:t>
            </w:r>
          </w:p>
        </w:tc>
      </w:tr>
      <w:tr w:rsidR="008F5DD0" w:rsidRPr="00AF06AB" w14:paraId="33FD6872" w14:textId="77777777" w:rsidTr="008F5DD0">
        <w:tc>
          <w:tcPr>
            <w:tcW w:w="9393" w:type="dxa"/>
          </w:tcPr>
          <w:p w14:paraId="0A532D4C" w14:textId="77E3AFD3" w:rsidR="008F5DD0" w:rsidRPr="00AF06AB" w:rsidRDefault="00C1391B" w:rsidP="00FB3A3A">
            <w:pPr>
              <w:spacing w:after="120" w:line="240" w:lineRule="auto"/>
              <w:jc w:val="left"/>
              <w:rPr>
                <w:rFonts w:eastAsia="Arial Unicode MS"/>
                <w:lang w:val="fr-FR"/>
              </w:rPr>
            </w:pPr>
            <w:r w:rsidRPr="00AF06AB">
              <w:rPr>
                <w:rFonts w:eastAsia="Arial Unicode MS"/>
                <w:lang w:val="fr-FR"/>
              </w:rPr>
              <w:t>Les examens DHS doivent être réalisés par un office d</w:t>
            </w:r>
            <w:r w:rsidR="00F27416" w:rsidRPr="00AF06AB">
              <w:rPr>
                <w:rFonts w:eastAsia="Arial Unicode MS"/>
                <w:lang w:val="fr-FR"/>
              </w:rPr>
              <w:t>’</w:t>
            </w:r>
            <w:r w:rsidRPr="00AF06AB">
              <w:rPr>
                <w:rFonts w:eastAsia="Arial Unicode MS"/>
                <w:lang w:val="fr-FR"/>
              </w:rPr>
              <w:t>examen accrédité par l</w:t>
            </w:r>
            <w:r w:rsidR="00F27416" w:rsidRPr="00AF06AB">
              <w:rPr>
                <w:rFonts w:eastAsia="Arial Unicode MS"/>
                <w:lang w:val="fr-FR"/>
              </w:rPr>
              <w:t>’</w:t>
            </w:r>
            <w:r w:rsidRPr="00AF06AB">
              <w:rPr>
                <w:rFonts w:eastAsia="Arial Unicode MS"/>
                <w:lang w:val="fr-FR"/>
              </w:rPr>
              <w:t xml:space="preserve">OCVV. </w:t>
            </w:r>
            <w:r w:rsidR="00BE51CA" w:rsidRPr="00AF06AB">
              <w:rPr>
                <w:rFonts w:eastAsia="Arial Unicode MS"/>
                <w:lang w:val="fr-FR"/>
              </w:rPr>
              <w:t xml:space="preserve"> </w:t>
            </w:r>
          </w:p>
        </w:tc>
      </w:tr>
      <w:tr w:rsidR="008F5DD0" w:rsidRPr="00AF06AB" w14:paraId="61ED9B4C" w14:textId="77777777" w:rsidTr="008F5DD0">
        <w:tc>
          <w:tcPr>
            <w:tcW w:w="9393" w:type="dxa"/>
          </w:tcPr>
          <w:p w14:paraId="1B9C9ADC" w14:textId="043CC5B9" w:rsidR="008F5DD0" w:rsidRPr="00AF06AB" w:rsidRDefault="00B12C9A" w:rsidP="00FB3A3A">
            <w:pPr>
              <w:spacing w:after="120" w:line="240" w:lineRule="auto"/>
              <w:jc w:val="left"/>
              <w:rPr>
                <w:rFonts w:eastAsia="Arial Unicode MS"/>
                <w:lang w:val="fr-FR"/>
              </w:rPr>
            </w:pPr>
            <w:r w:rsidRPr="00AF06AB">
              <w:rPr>
                <w:rFonts w:eastAsia="Arial Unicode MS"/>
                <w:lang w:val="fr-FR"/>
              </w:rPr>
              <w:t>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ne peuvent être acceptés que s</w:t>
            </w:r>
            <w:r w:rsidR="00F27416" w:rsidRPr="00AF06AB">
              <w:rPr>
                <w:rFonts w:eastAsia="Arial Unicode MS"/>
                <w:lang w:val="fr-FR"/>
              </w:rPr>
              <w:t>’</w:t>
            </w:r>
            <w:r w:rsidRPr="00AF06AB">
              <w:rPr>
                <w:rFonts w:eastAsia="Arial Unicode MS"/>
                <w:lang w:val="fr-FR"/>
              </w:rPr>
              <w:t>ils sont fournis par un office d</w:t>
            </w:r>
            <w:r w:rsidR="00F27416" w:rsidRPr="00AF06AB">
              <w:rPr>
                <w:rFonts w:eastAsia="Arial Unicode MS"/>
                <w:lang w:val="fr-FR"/>
              </w:rPr>
              <w:t>’</w:t>
            </w:r>
            <w:r w:rsidRPr="00AF06AB">
              <w:rPr>
                <w:rFonts w:eastAsia="Arial Unicode MS"/>
                <w:lang w:val="fr-FR"/>
              </w:rPr>
              <w:t>examen habilité, agissant au nom de l</w:t>
            </w:r>
            <w:r w:rsidR="00F27416" w:rsidRPr="00AF06AB">
              <w:rPr>
                <w:rFonts w:eastAsia="Arial Unicode MS"/>
                <w:lang w:val="fr-FR"/>
              </w:rPr>
              <w:t>’</w:t>
            </w:r>
            <w:r w:rsidRPr="00AF06AB">
              <w:rPr>
                <w:rFonts w:eastAsia="Arial Unicode MS"/>
                <w:lang w:val="fr-FR"/>
              </w:rPr>
              <w:t xml:space="preserve">OCVV. </w:t>
            </w:r>
            <w:r w:rsidR="00BE51CA" w:rsidRPr="00AF06AB">
              <w:rPr>
                <w:rFonts w:eastAsia="Arial Unicode MS"/>
                <w:lang w:val="fr-FR"/>
              </w:rPr>
              <w:t xml:space="preserve"> </w:t>
            </w:r>
          </w:p>
        </w:tc>
      </w:tr>
      <w:tr w:rsidR="008F5DD0" w:rsidRPr="00AF06AB" w14:paraId="03FFDB06" w14:textId="77777777" w:rsidTr="008F5DD0">
        <w:tc>
          <w:tcPr>
            <w:tcW w:w="9393" w:type="dxa"/>
          </w:tcPr>
          <w:p w14:paraId="736BA758" w14:textId="2A7A0673" w:rsidR="008F5DD0" w:rsidRPr="00AF06AB" w:rsidRDefault="00A75157" w:rsidP="00FB3A3A">
            <w:pPr>
              <w:spacing w:after="120" w:line="240" w:lineRule="auto"/>
              <w:jc w:val="left"/>
              <w:rPr>
                <w:rFonts w:eastAsia="Arial Unicode MS"/>
                <w:lang w:val="fr-FR"/>
              </w:rPr>
            </w:pPr>
            <w:r w:rsidRPr="00AF06AB">
              <w:rPr>
                <w:rFonts w:eastAsia="Arial Unicode MS"/>
                <w:lang w:val="fr-FR"/>
              </w:rPr>
              <w:t>Le Royaume</w:t>
            </w:r>
            <w:r w:rsidR="00F27416" w:rsidRPr="00AF06AB">
              <w:rPr>
                <w:rFonts w:eastAsia="Arial Unicode MS"/>
                <w:lang w:val="fr-FR"/>
              </w:rPr>
              <w:t>-</w:t>
            </w:r>
            <w:r w:rsidRPr="00AF06AB">
              <w:rPr>
                <w:rFonts w:eastAsia="Arial Unicode MS"/>
                <w:lang w:val="fr-FR"/>
              </w:rPr>
              <w:t>Uni n</w:t>
            </w:r>
            <w:r w:rsidR="00F27416" w:rsidRPr="00AF06AB">
              <w:rPr>
                <w:rFonts w:eastAsia="Arial Unicode MS"/>
                <w:lang w:val="fr-FR"/>
              </w:rPr>
              <w:t>’</w:t>
            </w:r>
            <w:r w:rsidRPr="00AF06AB">
              <w:rPr>
                <w:rFonts w:eastAsia="Arial Unicode MS"/>
                <w:lang w:val="fr-FR"/>
              </w:rPr>
              <w:t>accepte que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établis par des centres d</w:t>
            </w:r>
            <w:r w:rsidR="00F27416" w:rsidRPr="00AF06AB">
              <w:rPr>
                <w:rFonts w:eastAsia="Arial Unicode MS"/>
                <w:lang w:val="fr-FR"/>
              </w:rPr>
              <w:t>’</w:t>
            </w:r>
            <w:r w:rsidRPr="00AF06AB">
              <w:rPr>
                <w:rFonts w:eastAsia="Arial Unicode MS"/>
                <w:lang w:val="fr-FR"/>
              </w:rPr>
              <w:t>essai habilités par l</w:t>
            </w:r>
            <w:r w:rsidR="00F27416" w:rsidRPr="00AF06AB">
              <w:rPr>
                <w:rFonts w:eastAsia="Arial Unicode MS"/>
                <w:lang w:val="fr-FR"/>
              </w:rPr>
              <w:t>’</w:t>
            </w:r>
            <w:r w:rsidRPr="00AF06AB">
              <w:rPr>
                <w:rFonts w:eastAsia="Arial Unicode MS"/>
                <w:lang w:val="fr-FR"/>
              </w:rPr>
              <w:t>OCVV pour assurer leur impartialité.</w:t>
            </w:r>
          </w:p>
        </w:tc>
      </w:tr>
      <w:tr w:rsidR="008F5DD0" w:rsidRPr="00AF06AB" w14:paraId="63D12A82" w14:textId="77777777" w:rsidTr="008F5DD0">
        <w:tc>
          <w:tcPr>
            <w:tcW w:w="9393" w:type="dxa"/>
          </w:tcPr>
          <w:p w14:paraId="098238FE" w14:textId="2232459C" w:rsidR="008F5DD0" w:rsidRPr="00AF06AB" w:rsidRDefault="00A75157" w:rsidP="00FB3A3A">
            <w:pPr>
              <w:spacing w:after="120" w:line="240" w:lineRule="auto"/>
              <w:jc w:val="left"/>
              <w:rPr>
                <w:rFonts w:eastAsia="Arial Unicode MS"/>
                <w:lang w:val="fr-FR"/>
              </w:rPr>
            </w:pPr>
            <w:r w:rsidRPr="00AF06AB">
              <w:rPr>
                <w:rFonts w:eastAsia="Arial Unicode MS"/>
                <w:lang w:val="fr-FR"/>
              </w:rPr>
              <w:t>Nous n</w:t>
            </w:r>
            <w:r w:rsidR="00F27416" w:rsidRPr="00AF06AB">
              <w:rPr>
                <w:rFonts w:eastAsia="Arial Unicode MS"/>
                <w:lang w:val="fr-FR"/>
              </w:rPr>
              <w:t>’</w:t>
            </w:r>
            <w:r w:rsidRPr="00AF06AB">
              <w:rPr>
                <w:rFonts w:eastAsia="Arial Unicode MS"/>
                <w:lang w:val="fr-FR"/>
              </w:rPr>
              <w:t>avons pas ce type de cas pour l</w:t>
            </w:r>
            <w:r w:rsidR="00F27416" w:rsidRPr="00AF06AB">
              <w:rPr>
                <w:rFonts w:eastAsia="Arial Unicode MS"/>
                <w:lang w:val="fr-FR"/>
              </w:rPr>
              <w:t>’</w:t>
            </w:r>
            <w:r w:rsidRPr="00AF06AB">
              <w:rPr>
                <w:rFonts w:eastAsia="Arial Unicode MS"/>
                <w:lang w:val="fr-FR"/>
              </w:rPr>
              <w:t>instant.</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6EF9315" w14:textId="77777777" w:rsidTr="008F5DD0">
        <w:tc>
          <w:tcPr>
            <w:tcW w:w="9393" w:type="dxa"/>
          </w:tcPr>
          <w:p w14:paraId="6A58ACF1" w14:textId="2656451E" w:rsidR="008F5DD0" w:rsidRPr="00AF06AB" w:rsidRDefault="002A16AA" w:rsidP="00FB3A3A">
            <w:pPr>
              <w:spacing w:after="120" w:line="240" w:lineRule="auto"/>
              <w:jc w:val="left"/>
              <w:rPr>
                <w:rFonts w:eastAsia="Arial Unicode MS"/>
                <w:lang w:val="fr-FR"/>
              </w:rPr>
            </w:pPr>
            <w:r w:rsidRPr="00AF06AB">
              <w:rPr>
                <w:rFonts w:eastAsia="Arial Unicode MS"/>
                <w:lang w:val="fr-FR"/>
              </w:rPr>
              <w:t>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w:t>
            </w:r>
            <w:r w:rsidR="00F27416" w:rsidRPr="00AF06AB">
              <w:rPr>
                <w:rFonts w:eastAsia="Arial Unicode MS"/>
                <w:lang w:val="fr-FR"/>
              </w:rPr>
              <w:t>’</w:t>
            </w:r>
            <w:r w:rsidR="00E62143" w:rsidRPr="00AF06AB">
              <w:rPr>
                <w:rFonts w:eastAsia="Arial Unicode MS"/>
                <w:lang w:val="fr-FR"/>
              </w:rPr>
              <w:t xml:space="preserve">obtenteurs, réalisés en dehors du pays, sont considérés comme des descriptions variétales à vérifier. </w:t>
            </w:r>
            <w:r w:rsidR="00BE51CA" w:rsidRPr="00AF06AB">
              <w:rPr>
                <w:rFonts w:eastAsia="Arial Unicode MS"/>
                <w:lang w:val="fr-FR"/>
              </w:rPr>
              <w:t xml:space="preserve"> </w:t>
            </w:r>
          </w:p>
        </w:tc>
      </w:tr>
      <w:tr w:rsidR="008F5DD0" w:rsidRPr="00AF06AB" w14:paraId="31FBF224" w14:textId="77777777" w:rsidTr="008F5DD0">
        <w:tc>
          <w:tcPr>
            <w:tcW w:w="9393" w:type="dxa"/>
          </w:tcPr>
          <w:p w14:paraId="0FEA7E4C" w14:textId="24EDE3EF" w:rsidR="008F5DD0" w:rsidRPr="00AF06AB" w:rsidRDefault="00CA09C6" w:rsidP="00FB3A3A">
            <w:pPr>
              <w:spacing w:after="120" w:line="240" w:lineRule="auto"/>
              <w:jc w:val="left"/>
              <w:rPr>
                <w:rFonts w:eastAsia="Arial Unicode MS"/>
                <w:lang w:val="fr-FR"/>
              </w:rPr>
            </w:pPr>
            <w:r w:rsidRPr="00AF06AB">
              <w:rPr>
                <w:rFonts w:eastAsia="Arial Unicode MS"/>
                <w:lang w:val="fr-FR"/>
              </w:rPr>
              <w:t>La législation exige des essais officiels.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3829C6C" w14:textId="77777777" w:rsidTr="008F5DD0">
        <w:tc>
          <w:tcPr>
            <w:tcW w:w="9393" w:type="dxa"/>
          </w:tcPr>
          <w:p w14:paraId="29852253" w14:textId="4A49596A" w:rsidR="008F5DD0" w:rsidRPr="00AF06AB" w:rsidRDefault="00CA09C6" w:rsidP="00FB3A3A">
            <w:pPr>
              <w:spacing w:after="120" w:line="240" w:lineRule="auto"/>
              <w:jc w:val="left"/>
              <w:rPr>
                <w:rFonts w:eastAsia="Arial Unicode MS"/>
                <w:lang w:val="fr-FR"/>
              </w:rPr>
            </w:pPr>
            <w:r w:rsidRPr="00AF06AB">
              <w:rPr>
                <w:rFonts w:eastAsia="Arial Unicode MS"/>
                <w:lang w:val="fr-FR"/>
              </w:rPr>
              <w:t>À réaliser par une autorité officielle telle que l</w:t>
            </w:r>
            <w:r w:rsidR="00F27416" w:rsidRPr="00AF06AB">
              <w:rPr>
                <w:rFonts w:eastAsia="Arial Unicode MS"/>
                <w:lang w:val="fr-FR"/>
              </w:rPr>
              <w:t>’</w:t>
            </w:r>
            <w:r w:rsidRPr="00AF06AB">
              <w:rPr>
                <w:rFonts w:eastAsia="Arial Unicode MS"/>
                <w:lang w:val="fr-FR"/>
              </w:rPr>
              <w:t>OCVV.</w:t>
            </w:r>
            <w:r w:rsidR="008F5DD0" w:rsidRPr="00AF06AB">
              <w:rPr>
                <w:rFonts w:eastAsia="Arial Unicode MS"/>
                <w:lang w:val="fr-FR"/>
              </w:rPr>
              <w:t xml:space="preserve">  </w:t>
            </w:r>
          </w:p>
        </w:tc>
      </w:tr>
      <w:tr w:rsidR="008F5DD0" w:rsidRPr="00AF06AB" w14:paraId="49340E6C" w14:textId="77777777" w:rsidTr="008F5DD0">
        <w:tc>
          <w:tcPr>
            <w:tcW w:w="9393" w:type="dxa"/>
          </w:tcPr>
          <w:p w14:paraId="74B7C601" w14:textId="56A6537C" w:rsidR="008F5DD0" w:rsidRPr="00AF06AB" w:rsidRDefault="00CA09C6" w:rsidP="00FB3A3A">
            <w:pPr>
              <w:spacing w:after="120" w:line="240" w:lineRule="auto"/>
              <w:jc w:val="left"/>
              <w:rPr>
                <w:rFonts w:eastAsia="Arial Unicode MS"/>
                <w:lang w:val="fr-FR"/>
              </w:rPr>
            </w:pPr>
            <w:r w:rsidRPr="00AF06AB">
              <w:rPr>
                <w:rFonts w:eastAsia="Arial Unicode MS"/>
                <w:lang w:val="fr-FR"/>
              </w:rPr>
              <w:t>Ces exigences concernant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sont spécifiées dans la loi.</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1D8BB48F" w14:textId="77777777" w:rsidTr="008F5DD0">
        <w:tc>
          <w:tcPr>
            <w:tcW w:w="9393" w:type="dxa"/>
          </w:tcPr>
          <w:p w14:paraId="6D1A1B06" w14:textId="48171C6B" w:rsidR="008F5DD0" w:rsidRPr="00AF06AB" w:rsidRDefault="008F5DD0" w:rsidP="00FB3A3A">
            <w:pPr>
              <w:spacing w:after="120" w:line="240" w:lineRule="auto"/>
              <w:jc w:val="left"/>
              <w:rPr>
                <w:rFonts w:eastAsia="Arial Unicode MS"/>
                <w:lang w:val="fr-FR"/>
              </w:rPr>
            </w:pPr>
            <w:r w:rsidRPr="00AF06AB">
              <w:rPr>
                <w:rFonts w:eastAsia="Arial Unicode MS"/>
                <w:lang w:val="fr-FR"/>
              </w:rPr>
              <w:t>1.</w:t>
            </w:r>
            <w:r w:rsidR="00BE51CA" w:rsidRPr="00AF06AB">
              <w:rPr>
                <w:rFonts w:eastAsia="Arial Unicode MS"/>
                <w:lang w:val="fr-FR"/>
              </w:rPr>
              <w:t xml:space="preserve"> </w:t>
            </w:r>
            <w:r w:rsidRPr="00AF06AB">
              <w:rPr>
                <w:rFonts w:eastAsia="Arial Unicode MS"/>
                <w:lang w:val="fr-FR"/>
              </w:rPr>
              <w:t xml:space="preserve"> </w:t>
            </w:r>
            <w:r w:rsidR="00CA09C6" w:rsidRPr="00AF06AB">
              <w:rPr>
                <w:rFonts w:eastAsia="Arial Unicode MS"/>
                <w:lang w:val="fr-FR"/>
              </w:rPr>
              <w:t>Pour les raisons juridiques prévues par la loi</w:t>
            </w:r>
            <w:r w:rsidRPr="00AF06AB">
              <w:rPr>
                <w:rFonts w:eastAsia="Arial Unicode MS"/>
                <w:lang w:val="fr-FR"/>
              </w:rPr>
              <w:t xml:space="preserve"> (</w:t>
            </w:r>
            <w:r w:rsidR="00CA09C6" w:rsidRPr="00AF06AB">
              <w:rPr>
                <w:rFonts w:eastAsia="Arial Unicode MS"/>
                <w:lang w:val="fr-FR"/>
              </w:rPr>
              <w:t>règlement</w:t>
            </w:r>
            <w:r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E86C406" w14:textId="77777777" w:rsidTr="008F5DD0">
        <w:tc>
          <w:tcPr>
            <w:tcW w:w="9393" w:type="dxa"/>
          </w:tcPr>
          <w:p w14:paraId="139AA3B3" w14:textId="12A1C388" w:rsidR="008F5DD0" w:rsidRPr="00AF06AB" w:rsidRDefault="001D2B45" w:rsidP="00FB3A3A">
            <w:pPr>
              <w:spacing w:after="120" w:line="240" w:lineRule="auto"/>
              <w:jc w:val="left"/>
              <w:rPr>
                <w:rFonts w:eastAsia="Arial Unicode MS"/>
                <w:lang w:val="fr-FR"/>
              </w:rPr>
            </w:pPr>
            <w:r w:rsidRPr="00AF06AB">
              <w:rPr>
                <w:rFonts w:eastAsia="Arial Unicode MS"/>
                <w:lang w:val="fr-FR"/>
              </w:rPr>
              <w:t>Cela ne signifie pas que nous n</w:t>
            </w:r>
            <w:r w:rsidR="00F27416" w:rsidRPr="00AF06AB">
              <w:rPr>
                <w:rFonts w:eastAsia="Arial Unicode MS"/>
                <w:lang w:val="fr-FR"/>
              </w:rPr>
              <w:t>’</w:t>
            </w:r>
            <w:r w:rsidRPr="00AF06AB">
              <w:rPr>
                <w:rFonts w:eastAsia="Arial Unicode MS"/>
                <w:lang w:val="fr-FR"/>
              </w:rPr>
              <w:t>envisagerons pas d</w:t>
            </w:r>
            <w:r w:rsidR="00F27416" w:rsidRPr="00AF06AB">
              <w:rPr>
                <w:rFonts w:eastAsia="Arial Unicode MS"/>
                <w:lang w:val="fr-FR"/>
              </w:rPr>
              <w:t>’</w:t>
            </w:r>
            <w:r w:rsidRPr="00AF06AB">
              <w:rPr>
                <w:rFonts w:eastAsia="Arial Unicode MS"/>
                <w:lang w:val="fr-FR"/>
              </w:rPr>
              <w:t>accepter ces rapports mais nous n</w:t>
            </w:r>
            <w:r w:rsidR="00F27416" w:rsidRPr="00AF06AB">
              <w:rPr>
                <w:rFonts w:eastAsia="Arial Unicode MS"/>
                <w:lang w:val="fr-FR"/>
              </w:rPr>
              <w:t>’</w:t>
            </w:r>
            <w:r w:rsidRPr="00AF06AB">
              <w:rPr>
                <w:rFonts w:eastAsia="Arial Unicode MS"/>
                <w:lang w:val="fr-FR"/>
              </w:rPr>
              <w:t>avons pas eu de demande dans ce sens pour l</w:t>
            </w:r>
            <w:r w:rsidR="00F27416" w:rsidRPr="00AF06AB">
              <w:rPr>
                <w:rFonts w:eastAsia="Arial Unicode MS"/>
                <w:lang w:val="fr-FR"/>
              </w:rPr>
              <w:t>’</w:t>
            </w:r>
            <w:r w:rsidRPr="00AF06AB">
              <w:rPr>
                <w:rFonts w:eastAsia="Arial Unicode MS"/>
                <w:lang w:val="fr-FR"/>
              </w:rPr>
              <w:t>insta</w:t>
            </w:r>
            <w:r w:rsidR="0020543A" w:rsidRPr="00AF06AB">
              <w:rPr>
                <w:rFonts w:eastAsia="Arial Unicode MS"/>
                <w:lang w:val="fr-FR"/>
              </w:rPr>
              <w:t>nt.  No</w:t>
            </w:r>
            <w:r w:rsidRPr="00AF06AB">
              <w:rPr>
                <w:rFonts w:eastAsia="Arial Unicode MS"/>
                <w:lang w:val="fr-FR"/>
              </w:rPr>
              <w:t xml:space="preserve">us verrons </w:t>
            </w:r>
            <w:r w:rsidR="00197AD2" w:rsidRPr="00AF06AB">
              <w:rPr>
                <w:rFonts w:eastAsia="Arial Unicode MS"/>
                <w:lang w:val="fr-FR"/>
              </w:rPr>
              <w:t>par la suite</w:t>
            </w:r>
            <w:r w:rsidRPr="00AF06AB">
              <w:rPr>
                <w:rFonts w:eastAsia="Arial Unicode MS"/>
                <w:lang w:val="fr-FR"/>
              </w:rPr>
              <w:t xml:space="preserve">. </w:t>
            </w:r>
            <w:r w:rsidR="00BE51CA" w:rsidRPr="00AF06AB">
              <w:rPr>
                <w:rFonts w:eastAsia="Arial Unicode MS"/>
                <w:lang w:val="fr-FR"/>
              </w:rPr>
              <w:t xml:space="preserve"> </w:t>
            </w:r>
          </w:p>
        </w:tc>
      </w:tr>
    </w:tbl>
    <w:p w14:paraId="5CEDB8A6" w14:textId="77777777" w:rsidR="00264E69" w:rsidRPr="00AF06AB" w:rsidRDefault="00264E69">
      <w:pPr>
        <w:jc w:val="left"/>
        <w:rPr>
          <w:rFonts w:eastAsia="Arial Unicode MS" w:cs="Arial"/>
          <w:b/>
          <w:bCs/>
          <w:spacing w:val="-4"/>
          <w:lang w:val="fr-FR"/>
        </w:rPr>
      </w:pPr>
      <w:bookmarkStart w:id="47" w:name="_Toc21"/>
      <w:r w:rsidRPr="00AF06AB">
        <w:rPr>
          <w:rFonts w:eastAsia="Arial Unicode MS" w:cs="Arial"/>
          <w:b/>
          <w:bCs/>
          <w:spacing w:val="-4"/>
          <w:lang w:val="fr-FR"/>
        </w:rPr>
        <w:br w:type="page"/>
      </w:r>
    </w:p>
    <w:p w14:paraId="39B490A6" w14:textId="45DD8FBE" w:rsidR="008F5DD0" w:rsidRPr="00AF06AB" w:rsidRDefault="008F5DD0" w:rsidP="008F5DD0">
      <w:pPr>
        <w:spacing w:after="160" w:line="259" w:lineRule="auto"/>
        <w:jc w:val="left"/>
        <w:rPr>
          <w:rFonts w:eastAsia="Arial Unicode MS" w:cs="Arial"/>
          <w:b/>
          <w:bCs/>
          <w:spacing w:val="-4"/>
          <w:lang w:val="fr-FR"/>
        </w:rPr>
      </w:pPr>
      <w:r w:rsidRPr="00AF06AB">
        <w:rPr>
          <w:rFonts w:eastAsia="Arial Unicode MS" w:cs="Arial"/>
          <w:b/>
          <w:bCs/>
          <w:spacing w:val="-4"/>
          <w:lang w:val="fr-FR"/>
        </w:rPr>
        <w:lastRenderedPageBreak/>
        <w:t xml:space="preserve">7.3. </w:t>
      </w:r>
      <w:r w:rsidR="00BE51CA" w:rsidRPr="00AF06AB">
        <w:rPr>
          <w:rFonts w:eastAsia="Arial Unicode MS" w:cs="Arial"/>
          <w:b/>
          <w:bCs/>
          <w:spacing w:val="-4"/>
          <w:lang w:val="fr-FR"/>
        </w:rPr>
        <w:t xml:space="preserve"> </w:t>
      </w:r>
      <w:bookmarkStart w:id="48" w:name="_Hlk143768909"/>
      <w:r w:rsidR="00EF24A5" w:rsidRPr="00AF06AB">
        <w:rPr>
          <w:rFonts w:eastAsia="Arial Unicode MS" w:cs="Arial"/>
          <w:b/>
          <w:bCs/>
          <w:spacing w:val="-2"/>
          <w:lang w:val="fr-FR"/>
        </w:rPr>
        <w:t>Veuillez indiquer si les conditions d</w:t>
      </w:r>
      <w:r w:rsidR="00F27416" w:rsidRPr="00AF06AB">
        <w:rPr>
          <w:rFonts w:eastAsia="Arial Unicode MS" w:cs="Arial"/>
          <w:b/>
          <w:bCs/>
          <w:spacing w:val="-2"/>
          <w:lang w:val="fr-FR"/>
        </w:rPr>
        <w:t>’</w:t>
      </w:r>
      <w:r w:rsidR="00EF24A5" w:rsidRPr="00AF06AB">
        <w:rPr>
          <w:rFonts w:eastAsia="Arial Unicode MS" w:cs="Arial"/>
          <w:b/>
          <w:bCs/>
          <w:spacing w:val="-2"/>
          <w:lang w:val="fr-FR"/>
        </w:rPr>
        <w:t>acceptation ou non des rapports d</w:t>
      </w:r>
      <w:r w:rsidR="00F27416" w:rsidRPr="00AF06AB">
        <w:rPr>
          <w:rFonts w:eastAsia="Arial Unicode MS" w:cs="Arial"/>
          <w:b/>
          <w:bCs/>
          <w:spacing w:val="-2"/>
          <w:lang w:val="fr-FR"/>
        </w:rPr>
        <w:t>’</w:t>
      </w:r>
      <w:r w:rsidR="00EF24A5" w:rsidRPr="00AF06AB">
        <w:rPr>
          <w:rFonts w:eastAsia="Arial Unicode MS" w:cs="Arial"/>
          <w:b/>
          <w:bCs/>
          <w:spacing w:val="-2"/>
          <w:lang w:val="fr-FR"/>
        </w:rPr>
        <w:t>examen</w:t>
      </w:r>
      <w:r w:rsidR="00BE51CA" w:rsidRPr="00AF06AB">
        <w:rPr>
          <w:rFonts w:eastAsia="Arial Unicode MS" w:cs="Arial"/>
          <w:b/>
          <w:bCs/>
          <w:spacing w:val="-2"/>
          <w:lang w:val="fr-FR"/>
        </w:rPr>
        <w:t> </w:t>
      </w:r>
      <w:r w:rsidR="00EF24A5" w:rsidRPr="00AF06AB">
        <w:rPr>
          <w:rFonts w:eastAsia="Arial Unicode MS" w:cs="Arial"/>
          <w:b/>
          <w:bCs/>
          <w:spacing w:val="-2"/>
          <w:lang w:val="fr-FR"/>
        </w:rPr>
        <w:t>DHS basés sur des essais réalisés dans les locaux des obtenteurs, en dehors du territoire de votre pays ou de votre organisation, sont spécifiées dans</w:t>
      </w:r>
      <w:r w:rsidR="00F27416" w:rsidRPr="00AF06AB">
        <w:rPr>
          <w:rFonts w:eastAsia="Arial Unicode MS" w:cs="Arial"/>
          <w:b/>
          <w:bCs/>
          <w:spacing w:val="-2"/>
          <w:lang w:val="fr-FR"/>
        </w:rPr>
        <w:t> :</w:t>
      </w:r>
      <w:bookmarkEnd w:id="47"/>
      <w:bookmarkEnd w:id="48"/>
    </w:p>
    <w:p w14:paraId="5F1DF8C3" w14:textId="77777777" w:rsidR="008F5DD0" w:rsidRPr="00AF06AB" w:rsidRDefault="008F5DD0" w:rsidP="00264E69">
      <w:pPr>
        <w:jc w:val="left"/>
        <w:rPr>
          <w:rFonts w:eastAsia="Arial" w:cs="Arial"/>
          <w:sz w:val="12"/>
          <w:szCs w:val="12"/>
          <w:lang w:val="fr-FR"/>
        </w:rPr>
      </w:pPr>
      <w:r w:rsidRPr="00AF06AB">
        <w:rPr>
          <w:rFonts w:eastAsia="Arial" w:cs="Arial"/>
          <w:noProof/>
          <w:lang w:val="fr-FR"/>
        </w:rPr>
        <w:drawing>
          <wp:inline distT="0" distB="0" distL="0" distR="0" wp14:anchorId="558A9FB0" wp14:editId="4A6F7B65">
            <wp:extent cx="5499735" cy="2211572"/>
            <wp:effectExtent l="0" t="0" r="5715" b="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1FD07A8D" w14:textId="77777777" w:rsidTr="000759D0">
        <w:tc>
          <w:tcPr>
            <w:tcW w:w="3120" w:type="dxa"/>
          </w:tcPr>
          <w:p w14:paraId="1BDD341F" w14:textId="62379572"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Val</w:t>
            </w:r>
            <w:r w:rsidR="000113EC" w:rsidRPr="00AF06AB">
              <w:rPr>
                <w:rFonts w:ascii="Arial Unicode MS" w:eastAsia="Arial Unicode MS" w:hAnsi="Arial Unicode MS" w:cs="Arial Unicode MS"/>
                <w:lang w:val="fr-FR"/>
              </w:rPr>
              <w:t>eur</w:t>
            </w:r>
            <w:r w:rsidRPr="00AF06AB">
              <w:rPr>
                <w:rFonts w:ascii="Arial Unicode MS" w:eastAsia="Arial Unicode MS" w:hAnsi="Arial Unicode MS" w:cs="Arial Unicode MS"/>
                <w:lang w:val="fr-FR"/>
              </w:rPr>
              <w:t xml:space="preserve"> </w:t>
            </w:r>
          </w:p>
        </w:tc>
        <w:tc>
          <w:tcPr>
            <w:tcW w:w="3120" w:type="dxa"/>
          </w:tcPr>
          <w:p w14:paraId="10255697" w14:textId="741AEE28"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P</w:t>
            </w:r>
            <w:r w:rsidR="000113EC" w:rsidRPr="00AF06AB">
              <w:rPr>
                <w:rFonts w:ascii="Arial Unicode MS" w:eastAsia="Arial Unicode MS" w:hAnsi="Arial Unicode MS" w:cs="Arial Unicode MS"/>
                <w:lang w:val="fr-FR"/>
              </w:rPr>
              <w:t>ourcentage</w:t>
            </w:r>
          </w:p>
        </w:tc>
        <w:tc>
          <w:tcPr>
            <w:tcW w:w="3120" w:type="dxa"/>
          </w:tcPr>
          <w:p w14:paraId="0377A3B8" w14:textId="49ABC4E3" w:rsidR="008F5DD0" w:rsidRPr="00AF06AB" w:rsidRDefault="000113EC" w:rsidP="0012128D">
            <w:pPr>
              <w:spacing w:after="0" w:line="240" w:lineRule="auto"/>
              <w:jc w:val="left"/>
              <w:rPr>
                <w:lang w:val="fr-FR"/>
              </w:rPr>
            </w:pPr>
            <w:r w:rsidRPr="00AF06AB">
              <w:rPr>
                <w:rFonts w:ascii="Arial Unicode MS" w:eastAsia="Arial Unicode MS" w:hAnsi="Arial Unicode MS" w:cs="Arial Unicode MS"/>
                <w:lang w:val="fr-FR"/>
              </w:rPr>
              <w:t>Nombre</w:t>
            </w:r>
          </w:p>
        </w:tc>
      </w:tr>
      <w:tr w:rsidR="008F5DD0" w:rsidRPr="00AF06AB" w14:paraId="09F77BFE" w14:textId="77777777" w:rsidTr="000759D0">
        <w:tc>
          <w:tcPr>
            <w:tcW w:w="3120" w:type="dxa"/>
          </w:tcPr>
          <w:p w14:paraId="1BFA2940" w14:textId="4BE30130"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a. </w:t>
            </w:r>
            <w:r w:rsidR="00BE51CA" w:rsidRPr="00AF06AB">
              <w:rPr>
                <w:rFonts w:ascii="Arial Unicode MS" w:eastAsia="Arial Unicode MS" w:hAnsi="Arial Unicode MS" w:cs="Arial Unicode MS"/>
                <w:lang w:val="fr-FR"/>
              </w:rPr>
              <w:t xml:space="preserve"> </w:t>
            </w:r>
            <w:r w:rsidR="009236E4" w:rsidRPr="00AF06AB">
              <w:rPr>
                <w:rFonts w:ascii="Arial Unicode MS" w:eastAsia="Arial Unicode MS" w:hAnsi="Arial Unicode MS" w:cs="Arial Unicode MS"/>
                <w:lang w:val="fr-FR"/>
              </w:rPr>
              <w:t>la loi</w:t>
            </w:r>
          </w:p>
        </w:tc>
        <w:tc>
          <w:tcPr>
            <w:tcW w:w="3120" w:type="dxa"/>
          </w:tcPr>
          <w:p w14:paraId="670D2E4D"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47% </w:t>
            </w:r>
          </w:p>
        </w:tc>
        <w:tc>
          <w:tcPr>
            <w:tcW w:w="3120" w:type="dxa"/>
          </w:tcPr>
          <w:p w14:paraId="7FB626B2"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15 </w:t>
            </w:r>
          </w:p>
        </w:tc>
      </w:tr>
      <w:tr w:rsidR="008F5DD0" w:rsidRPr="00AF06AB" w14:paraId="5A99EE9F" w14:textId="77777777" w:rsidTr="000759D0">
        <w:tc>
          <w:tcPr>
            <w:tcW w:w="3120" w:type="dxa"/>
          </w:tcPr>
          <w:p w14:paraId="765C8687" w14:textId="5EB16A00"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b. </w:t>
            </w:r>
            <w:r w:rsidR="00BE51CA" w:rsidRPr="00AF06AB">
              <w:rPr>
                <w:rFonts w:ascii="Arial Unicode MS" w:eastAsia="Arial Unicode MS" w:hAnsi="Arial Unicode MS" w:cs="Arial Unicode MS"/>
                <w:lang w:val="fr-FR"/>
              </w:rPr>
              <w:t xml:space="preserve"> </w:t>
            </w:r>
            <w:r w:rsidR="009236E4" w:rsidRPr="00AF06AB">
              <w:rPr>
                <w:rFonts w:ascii="Arial Unicode MS" w:eastAsia="Arial Unicode MS" w:hAnsi="Arial Unicode MS" w:cs="Arial Unicode MS"/>
                <w:lang w:val="fr-FR"/>
              </w:rPr>
              <w:t>des règlements</w:t>
            </w:r>
            <w:r w:rsidRPr="00AF06AB">
              <w:rPr>
                <w:rFonts w:ascii="Arial Unicode MS" w:eastAsia="Arial Unicode MS" w:hAnsi="Arial Unicode MS" w:cs="Arial Unicode MS"/>
                <w:lang w:val="fr-FR"/>
              </w:rPr>
              <w:t xml:space="preserve"> </w:t>
            </w:r>
          </w:p>
        </w:tc>
        <w:tc>
          <w:tcPr>
            <w:tcW w:w="3120" w:type="dxa"/>
          </w:tcPr>
          <w:p w14:paraId="56A1DF47"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34% </w:t>
            </w:r>
          </w:p>
        </w:tc>
        <w:tc>
          <w:tcPr>
            <w:tcW w:w="3120" w:type="dxa"/>
          </w:tcPr>
          <w:p w14:paraId="1AFF98E9"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11 </w:t>
            </w:r>
          </w:p>
        </w:tc>
      </w:tr>
      <w:tr w:rsidR="008F5DD0" w:rsidRPr="00AF06AB" w14:paraId="2FE5B0AB" w14:textId="77777777" w:rsidTr="000759D0">
        <w:tc>
          <w:tcPr>
            <w:tcW w:w="3120" w:type="dxa"/>
          </w:tcPr>
          <w:p w14:paraId="5E642AA4" w14:textId="573C5A7D"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c.</w:t>
            </w:r>
            <w:r w:rsidR="00BE51CA" w:rsidRPr="00AF06AB">
              <w:rPr>
                <w:rFonts w:ascii="Arial Unicode MS" w:eastAsia="Arial Unicode MS" w:hAnsi="Arial Unicode MS" w:cs="Arial Unicode MS"/>
                <w:lang w:val="fr-FR"/>
              </w:rPr>
              <w:t xml:space="preserve"> </w:t>
            </w:r>
            <w:r w:rsidRPr="00AF06AB">
              <w:rPr>
                <w:rFonts w:ascii="Arial Unicode MS" w:eastAsia="Arial Unicode MS" w:hAnsi="Arial Unicode MS" w:cs="Arial Unicode MS"/>
                <w:lang w:val="fr-FR"/>
              </w:rPr>
              <w:t xml:space="preserve"> </w:t>
            </w:r>
            <w:r w:rsidR="009236E4" w:rsidRPr="00AF06AB">
              <w:rPr>
                <w:rFonts w:ascii="Arial Unicode MS" w:eastAsia="Arial Unicode MS" w:hAnsi="Arial Unicode MS" w:cs="Arial Unicode MS"/>
                <w:lang w:val="fr-FR"/>
              </w:rPr>
              <w:t>des procédures administratives</w:t>
            </w:r>
            <w:r w:rsidRPr="00AF06AB">
              <w:rPr>
                <w:rFonts w:ascii="Arial Unicode MS" w:eastAsia="Arial Unicode MS" w:hAnsi="Arial Unicode MS" w:cs="Arial Unicode MS"/>
                <w:lang w:val="fr-FR"/>
              </w:rPr>
              <w:t xml:space="preserve"> </w:t>
            </w:r>
          </w:p>
        </w:tc>
        <w:tc>
          <w:tcPr>
            <w:tcW w:w="3120" w:type="dxa"/>
          </w:tcPr>
          <w:p w14:paraId="43C4D076"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28% </w:t>
            </w:r>
          </w:p>
        </w:tc>
        <w:tc>
          <w:tcPr>
            <w:tcW w:w="3120" w:type="dxa"/>
          </w:tcPr>
          <w:p w14:paraId="707E1482"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9 </w:t>
            </w:r>
          </w:p>
        </w:tc>
      </w:tr>
      <w:tr w:rsidR="008F5DD0" w:rsidRPr="00AF06AB" w14:paraId="0C7DBE38" w14:textId="77777777" w:rsidTr="000759D0">
        <w:tc>
          <w:tcPr>
            <w:tcW w:w="3120" w:type="dxa"/>
          </w:tcPr>
          <w:p w14:paraId="19B76A43" w14:textId="41685B1B"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d. </w:t>
            </w:r>
            <w:r w:rsidR="00BE51CA" w:rsidRPr="00AF06AB">
              <w:rPr>
                <w:rFonts w:ascii="Arial Unicode MS" w:eastAsia="Arial Unicode MS" w:hAnsi="Arial Unicode MS" w:cs="Arial Unicode MS"/>
                <w:lang w:val="fr-FR"/>
              </w:rPr>
              <w:t xml:space="preserve"> </w:t>
            </w:r>
            <w:r w:rsidR="009236E4" w:rsidRPr="00AF06AB">
              <w:rPr>
                <w:rFonts w:ascii="Arial Unicode MS" w:eastAsia="Arial Unicode MS" w:hAnsi="Arial Unicode MS" w:cs="Arial Unicode MS"/>
                <w:lang w:val="fr-FR"/>
              </w:rPr>
              <w:t>autre</w:t>
            </w:r>
          </w:p>
        </w:tc>
        <w:tc>
          <w:tcPr>
            <w:tcW w:w="3120" w:type="dxa"/>
          </w:tcPr>
          <w:p w14:paraId="2C745386"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16% </w:t>
            </w:r>
          </w:p>
        </w:tc>
        <w:tc>
          <w:tcPr>
            <w:tcW w:w="3120" w:type="dxa"/>
          </w:tcPr>
          <w:p w14:paraId="05B50497"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5 </w:t>
            </w:r>
          </w:p>
        </w:tc>
      </w:tr>
    </w:tbl>
    <w:p w14:paraId="4EF72802" w14:textId="77777777" w:rsidR="008F5DD0" w:rsidRPr="00AF06AB" w:rsidRDefault="008F5DD0" w:rsidP="0012128D">
      <w:pPr>
        <w:jc w:val="left"/>
        <w:rPr>
          <w:rFonts w:eastAsia="Arial" w:cs="Arial"/>
          <w:sz w:val="16"/>
          <w:szCs w:val="16"/>
          <w:lang w:val="fr-FR"/>
        </w:rPr>
      </w:pPr>
    </w:p>
    <w:tbl>
      <w:tblPr>
        <w:tblStyle w:val="table"/>
        <w:tblW w:w="0" w:type="auto"/>
        <w:tblInd w:w="1055" w:type="dxa"/>
        <w:tblLook w:val="04A0" w:firstRow="1" w:lastRow="0" w:firstColumn="1" w:lastColumn="0" w:noHBand="0" w:noVBand="1"/>
      </w:tblPr>
      <w:tblGrid>
        <w:gridCol w:w="5310"/>
        <w:gridCol w:w="3060"/>
      </w:tblGrid>
      <w:tr w:rsidR="008F5DD0" w:rsidRPr="00AF06AB" w14:paraId="1CED7C5B" w14:textId="77777777" w:rsidTr="00264E69">
        <w:tc>
          <w:tcPr>
            <w:tcW w:w="5310" w:type="dxa"/>
          </w:tcPr>
          <w:p w14:paraId="7AC6C15F" w14:textId="5B7BF1A6"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d. </w:t>
            </w:r>
            <w:r w:rsidR="00BE51CA" w:rsidRPr="00AF06AB">
              <w:rPr>
                <w:rFonts w:ascii="Arial Unicode MS" w:eastAsia="Arial Unicode MS" w:hAnsi="Arial Unicode MS" w:cs="Arial Unicode MS"/>
                <w:lang w:val="fr-FR"/>
              </w:rPr>
              <w:t xml:space="preserve"> </w:t>
            </w:r>
            <w:r w:rsidR="009236E4" w:rsidRPr="00AF06AB">
              <w:rPr>
                <w:rFonts w:ascii="Arial Unicode MS" w:eastAsia="Arial Unicode MS" w:hAnsi="Arial Unicode MS" w:cs="Arial Unicode MS"/>
                <w:lang w:val="fr-FR"/>
              </w:rPr>
              <w:t>autre</w:t>
            </w:r>
            <w:r w:rsidRPr="00AF06AB">
              <w:rPr>
                <w:rFonts w:ascii="Arial Unicode MS" w:eastAsia="Arial Unicode MS" w:hAnsi="Arial Unicode MS" w:cs="Arial Unicode MS"/>
                <w:lang w:val="fr-FR"/>
              </w:rPr>
              <w:t xml:space="preserve"> </w:t>
            </w:r>
          </w:p>
        </w:tc>
        <w:tc>
          <w:tcPr>
            <w:tcW w:w="3060" w:type="dxa"/>
          </w:tcPr>
          <w:p w14:paraId="35F541E3" w14:textId="6D73BBB8" w:rsidR="008F5DD0" w:rsidRPr="00AF06AB" w:rsidRDefault="009236E4" w:rsidP="0012128D">
            <w:pPr>
              <w:spacing w:after="0" w:line="240" w:lineRule="auto"/>
              <w:jc w:val="left"/>
              <w:rPr>
                <w:lang w:val="fr-FR"/>
              </w:rPr>
            </w:pPr>
            <w:r w:rsidRPr="00AF06AB">
              <w:rPr>
                <w:rFonts w:ascii="Arial Unicode MS" w:eastAsia="Arial Unicode MS" w:hAnsi="Arial Unicode MS" w:cs="Arial Unicode MS"/>
                <w:lang w:val="fr-FR"/>
              </w:rPr>
              <w:t>Nombre</w:t>
            </w:r>
          </w:p>
        </w:tc>
      </w:tr>
      <w:tr w:rsidR="008F5DD0" w:rsidRPr="00AF06AB" w14:paraId="669BF6F6" w14:textId="77777777" w:rsidTr="00264E69">
        <w:tc>
          <w:tcPr>
            <w:tcW w:w="5310" w:type="dxa"/>
          </w:tcPr>
          <w:p w14:paraId="5DC86F32" w14:textId="32ADE3A7" w:rsidR="008F5DD0" w:rsidRPr="00AF06AB" w:rsidRDefault="009236E4" w:rsidP="0012128D">
            <w:pPr>
              <w:spacing w:after="0" w:line="240" w:lineRule="auto"/>
              <w:jc w:val="left"/>
              <w:rPr>
                <w:lang w:val="fr-FR"/>
              </w:rPr>
            </w:pPr>
            <w:r w:rsidRPr="00AF06AB">
              <w:rPr>
                <w:rFonts w:ascii="Arial Unicode MS" w:eastAsia="Arial Unicode MS" w:hAnsi="Arial Unicode MS" w:cs="Arial Unicode MS"/>
                <w:lang w:val="fr-FR"/>
              </w:rPr>
              <w:t>Non applicable</w:t>
            </w:r>
            <w:r w:rsidR="008F5DD0" w:rsidRPr="00AF06AB">
              <w:rPr>
                <w:rFonts w:ascii="Arial Unicode MS" w:eastAsia="Arial Unicode MS" w:hAnsi="Arial Unicode MS" w:cs="Arial Unicode MS"/>
                <w:lang w:val="fr-FR"/>
              </w:rPr>
              <w:t xml:space="preserve"> </w:t>
            </w:r>
          </w:p>
        </w:tc>
        <w:tc>
          <w:tcPr>
            <w:tcW w:w="3060" w:type="dxa"/>
          </w:tcPr>
          <w:p w14:paraId="6D5EBD95"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4268C8CF" w14:textId="77777777" w:rsidTr="00264E69">
        <w:tc>
          <w:tcPr>
            <w:tcW w:w="5310" w:type="dxa"/>
          </w:tcPr>
          <w:p w14:paraId="085E22B2" w14:textId="102FDF91" w:rsidR="008F5DD0" w:rsidRPr="00AF06AB" w:rsidRDefault="00E967B5" w:rsidP="0012128D">
            <w:pPr>
              <w:spacing w:after="0" w:line="240" w:lineRule="auto"/>
              <w:jc w:val="left"/>
              <w:rPr>
                <w:lang w:val="fr-FR"/>
              </w:rPr>
            </w:pPr>
            <w:r w:rsidRPr="00AF06AB">
              <w:rPr>
                <w:rFonts w:ascii="Arial Unicode MS" w:eastAsia="Arial Unicode MS" w:hAnsi="Arial Unicode MS" w:cs="Arial Unicode MS"/>
                <w:lang w:val="fr-FR"/>
              </w:rPr>
              <w:t>Orientations ou notes de pratique</w:t>
            </w:r>
            <w:r w:rsidR="008F5DD0" w:rsidRPr="00AF06AB">
              <w:rPr>
                <w:rFonts w:ascii="Arial Unicode MS" w:eastAsia="Arial Unicode MS" w:hAnsi="Arial Unicode MS" w:cs="Arial Unicode MS"/>
                <w:lang w:val="fr-FR"/>
              </w:rPr>
              <w:t xml:space="preserve"> </w:t>
            </w:r>
          </w:p>
        </w:tc>
        <w:tc>
          <w:tcPr>
            <w:tcW w:w="3060" w:type="dxa"/>
          </w:tcPr>
          <w:p w14:paraId="1E65CCA6"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7AF58E3A" w14:textId="77777777" w:rsidTr="00264E69">
        <w:tc>
          <w:tcPr>
            <w:tcW w:w="5310" w:type="dxa"/>
          </w:tcPr>
          <w:p w14:paraId="48EC7222" w14:textId="182B226D" w:rsidR="008F5DD0" w:rsidRPr="00AF06AB" w:rsidRDefault="00E967B5" w:rsidP="0012128D">
            <w:pPr>
              <w:spacing w:after="0" w:line="240" w:lineRule="auto"/>
              <w:jc w:val="left"/>
              <w:rPr>
                <w:lang w:val="fr-FR"/>
              </w:rPr>
            </w:pPr>
            <w:r w:rsidRPr="00AF06AB">
              <w:rPr>
                <w:rFonts w:ascii="Arial Unicode MS" w:eastAsia="Arial Unicode MS" w:hAnsi="Arial Unicode MS" w:cs="Arial Unicode MS"/>
                <w:lang w:val="fr-FR"/>
              </w:rPr>
              <w:t>Politiques internes</w:t>
            </w:r>
            <w:r w:rsidR="008F5DD0" w:rsidRPr="00AF06AB">
              <w:rPr>
                <w:rFonts w:ascii="Arial Unicode MS" w:eastAsia="Arial Unicode MS" w:hAnsi="Arial Unicode MS" w:cs="Arial Unicode MS"/>
                <w:lang w:val="fr-FR"/>
              </w:rPr>
              <w:t xml:space="preserve"> </w:t>
            </w:r>
          </w:p>
        </w:tc>
        <w:tc>
          <w:tcPr>
            <w:tcW w:w="3060" w:type="dxa"/>
          </w:tcPr>
          <w:p w14:paraId="31E36063"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7EDC463C" w14:textId="77777777" w:rsidTr="00264E69">
        <w:tc>
          <w:tcPr>
            <w:tcW w:w="5310" w:type="dxa"/>
          </w:tcPr>
          <w:p w14:paraId="395E4639" w14:textId="780E5FA1" w:rsidR="008F5DD0" w:rsidRPr="00AF06AB" w:rsidRDefault="00E967B5" w:rsidP="0012128D">
            <w:pPr>
              <w:spacing w:after="0" w:line="240" w:lineRule="auto"/>
              <w:jc w:val="left"/>
              <w:rPr>
                <w:lang w:val="fr-FR"/>
              </w:rPr>
            </w:pPr>
            <w:r w:rsidRPr="00AF06AB">
              <w:rPr>
                <w:rFonts w:ascii="Arial Unicode MS" w:eastAsia="Arial Unicode MS" w:hAnsi="Arial Unicode MS" w:cs="Arial Unicode MS"/>
                <w:lang w:val="fr-FR"/>
              </w:rPr>
              <w:t>Aucun cas</w:t>
            </w:r>
            <w:r w:rsidR="008F5DD0" w:rsidRPr="00AF06AB">
              <w:rPr>
                <w:rFonts w:ascii="Arial Unicode MS" w:eastAsia="Arial Unicode MS" w:hAnsi="Arial Unicode MS" w:cs="Arial Unicode MS"/>
                <w:lang w:val="fr-FR"/>
              </w:rPr>
              <w:t xml:space="preserve"> </w:t>
            </w:r>
          </w:p>
        </w:tc>
        <w:tc>
          <w:tcPr>
            <w:tcW w:w="3060" w:type="dxa"/>
          </w:tcPr>
          <w:p w14:paraId="70B8DBFC"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7E9B675B" w14:textId="77777777" w:rsidTr="00264E69">
        <w:tc>
          <w:tcPr>
            <w:tcW w:w="5310" w:type="dxa"/>
          </w:tcPr>
          <w:p w14:paraId="637F5704" w14:textId="3E2A1F4E" w:rsidR="008F5DD0" w:rsidRPr="00AF06AB" w:rsidRDefault="00E967B5" w:rsidP="0012128D">
            <w:pPr>
              <w:spacing w:after="0" w:line="240" w:lineRule="auto"/>
              <w:jc w:val="left"/>
              <w:rPr>
                <w:lang w:val="fr-FR"/>
              </w:rPr>
            </w:pPr>
            <w:r w:rsidRPr="00AF06AB">
              <w:rPr>
                <w:rFonts w:ascii="Arial Unicode MS" w:eastAsia="Arial Unicode MS" w:hAnsi="Arial Unicode MS" w:cs="Arial Unicode MS"/>
                <w:lang w:val="fr-FR"/>
              </w:rPr>
              <w:t>Aucun</w:t>
            </w:r>
          </w:p>
        </w:tc>
        <w:tc>
          <w:tcPr>
            <w:tcW w:w="3060" w:type="dxa"/>
          </w:tcPr>
          <w:p w14:paraId="273A31F6"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1 </w:t>
            </w:r>
          </w:p>
        </w:tc>
      </w:tr>
      <w:tr w:rsidR="008F5DD0" w:rsidRPr="00AF06AB" w14:paraId="4C6D7A71" w14:textId="77777777" w:rsidTr="00264E69">
        <w:tc>
          <w:tcPr>
            <w:tcW w:w="5310" w:type="dxa"/>
          </w:tcPr>
          <w:p w14:paraId="2AD908B8" w14:textId="1DEE05DD"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Total</w:t>
            </w:r>
          </w:p>
        </w:tc>
        <w:tc>
          <w:tcPr>
            <w:tcW w:w="3060" w:type="dxa"/>
          </w:tcPr>
          <w:p w14:paraId="63303BA8" w14:textId="77777777" w:rsidR="008F5DD0" w:rsidRPr="00AF06AB" w:rsidRDefault="008F5DD0" w:rsidP="0012128D">
            <w:pPr>
              <w:spacing w:after="0" w:line="240" w:lineRule="auto"/>
              <w:jc w:val="left"/>
              <w:rPr>
                <w:lang w:val="fr-FR"/>
              </w:rPr>
            </w:pPr>
            <w:r w:rsidRPr="00AF06AB">
              <w:rPr>
                <w:rFonts w:ascii="Arial Unicode MS" w:eastAsia="Arial Unicode MS" w:hAnsi="Arial Unicode MS" w:cs="Arial Unicode MS"/>
                <w:lang w:val="fr-FR"/>
              </w:rPr>
              <w:t xml:space="preserve">5 </w:t>
            </w:r>
          </w:p>
        </w:tc>
      </w:tr>
    </w:tbl>
    <w:p w14:paraId="3AF3F74B" w14:textId="07965806" w:rsidR="008F5DD0" w:rsidRPr="00AF06AB" w:rsidRDefault="008F5DD0" w:rsidP="00264E69">
      <w:pPr>
        <w:keepNext/>
        <w:spacing w:before="200" w:after="120"/>
        <w:jc w:val="left"/>
        <w:rPr>
          <w:rFonts w:eastAsia="Arial Unicode MS" w:cs="Arial"/>
          <w:b/>
          <w:bCs/>
          <w:lang w:val="fr-FR"/>
        </w:rPr>
      </w:pPr>
      <w:bookmarkStart w:id="49" w:name="_Toc22"/>
      <w:r w:rsidRPr="00AF06AB">
        <w:rPr>
          <w:rFonts w:eastAsia="Arial Unicode MS" w:cs="Arial"/>
          <w:b/>
          <w:bCs/>
          <w:lang w:val="fr-FR"/>
        </w:rPr>
        <w:t>Comment</w:t>
      </w:r>
      <w:r w:rsidR="006241BE" w:rsidRPr="00AF06AB">
        <w:rPr>
          <w:rFonts w:eastAsia="Arial Unicode MS" w:cs="Arial"/>
          <w:b/>
          <w:bCs/>
          <w:lang w:val="fr-FR"/>
        </w:rPr>
        <w:t>aire</w:t>
      </w:r>
      <w:r w:rsidRPr="00AF06AB">
        <w:rPr>
          <w:rFonts w:eastAsia="Arial Unicode MS" w:cs="Arial"/>
          <w:b/>
          <w:bCs/>
          <w:lang w:val="fr-FR"/>
        </w:rPr>
        <w:t>s</w:t>
      </w:r>
      <w:r w:rsidR="00F27416" w:rsidRPr="00AF06AB">
        <w:rPr>
          <w:rFonts w:eastAsia="Arial Unicode MS" w:cs="Arial"/>
          <w:b/>
          <w:bCs/>
          <w:lang w:val="fr-FR"/>
        </w:rPr>
        <w:t> :</w:t>
      </w:r>
      <w:bookmarkEnd w:id="49"/>
    </w:p>
    <w:tbl>
      <w:tblPr>
        <w:tblStyle w:val="table"/>
        <w:tblW w:w="0" w:type="auto"/>
        <w:tblInd w:w="80" w:type="dxa"/>
        <w:tblLook w:val="04A0" w:firstRow="1" w:lastRow="0" w:firstColumn="1" w:lastColumn="0" w:noHBand="0" w:noVBand="1"/>
      </w:tblPr>
      <w:tblGrid>
        <w:gridCol w:w="8647"/>
      </w:tblGrid>
      <w:tr w:rsidR="008F5DD0" w:rsidRPr="00AF06AB" w14:paraId="37D19444" w14:textId="77777777" w:rsidTr="000759D0">
        <w:tc>
          <w:tcPr>
            <w:tcW w:w="8647" w:type="dxa"/>
          </w:tcPr>
          <w:p w14:paraId="3C62DD53" w14:textId="7F93272F" w:rsidR="008F5DD0" w:rsidRPr="00AF06AB" w:rsidRDefault="001B6965" w:rsidP="00264E69">
            <w:pPr>
              <w:keepNext/>
              <w:spacing w:after="60" w:line="240" w:lineRule="auto"/>
              <w:jc w:val="left"/>
              <w:rPr>
                <w:rFonts w:eastAsia="Arial Unicode MS"/>
                <w:lang w:val="fr-FR"/>
              </w:rPr>
            </w:pPr>
            <w:r w:rsidRPr="00AF06AB">
              <w:rPr>
                <w:rFonts w:eastAsia="Arial Unicode MS"/>
                <w:lang w:val="fr-FR"/>
              </w:rPr>
              <w:t>L</w:t>
            </w:r>
            <w:r w:rsidR="00F27416" w:rsidRPr="00AF06AB">
              <w:rPr>
                <w:rFonts w:eastAsia="Arial Unicode MS"/>
                <w:lang w:val="fr-FR"/>
              </w:rPr>
              <w:t>’</w:t>
            </w:r>
            <w:r w:rsidRPr="00AF06AB">
              <w:rPr>
                <w:rFonts w:eastAsia="Arial Unicode MS"/>
                <w:lang w:val="fr-FR"/>
              </w:rPr>
              <w:t>autorité compétente n</w:t>
            </w:r>
            <w:r w:rsidR="00F27416" w:rsidRPr="00AF06AB">
              <w:rPr>
                <w:rFonts w:eastAsia="Arial Unicode MS"/>
                <w:lang w:val="fr-FR"/>
              </w:rPr>
              <w:t>’</w:t>
            </w:r>
            <w:r w:rsidRPr="00AF06AB">
              <w:rPr>
                <w:rFonts w:eastAsia="Arial Unicode MS"/>
                <w:lang w:val="fr-FR"/>
              </w:rPr>
              <w:t>accepte pas les rapports des obtenteurs</w:t>
            </w:r>
            <w:r w:rsidR="008F5DD0" w:rsidRPr="00AF06AB">
              <w:rPr>
                <w:rFonts w:eastAsia="Arial Unicode MS"/>
                <w:lang w:val="fr-FR"/>
              </w:rPr>
              <w:t xml:space="preserve">.  </w:t>
            </w:r>
          </w:p>
        </w:tc>
      </w:tr>
      <w:tr w:rsidR="008F5DD0" w:rsidRPr="00AF06AB" w14:paraId="57158472" w14:textId="77777777" w:rsidTr="000759D0">
        <w:tc>
          <w:tcPr>
            <w:tcW w:w="8647" w:type="dxa"/>
          </w:tcPr>
          <w:p w14:paraId="7E31C9BE" w14:textId="3CF25B26" w:rsidR="008F5DD0" w:rsidRPr="00AF06AB" w:rsidRDefault="000B4F78" w:rsidP="00264E69">
            <w:pPr>
              <w:spacing w:after="60" w:line="240" w:lineRule="auto"/>
              <w:jc w:val="left"/>
              <w:rPr>
                <w:rFonts w:eastAsia="Arial Unicode MS"/>
                <w:lang w:val="fr-FR"/>
              </w:rPr>
            </w:pPr>
            <w:r w:rsidRPr="00AF06AB">
              <w:rPr>
                <w:rFonts w:eastAsia="Arial Unicode MS"/>
                <w:lang w:val="fr-FR"/>
              </w:rPr>
              <w:t>La loi exige un essai en culture mais n</w:t>
            </w:r>
            <w:r w:rsidR="00F27416" w:rsidRPr="00AF06AB">
              <w:rPr>
                <w:rFonts w:eastAsia="Arial Unicode MS"/>
                <w:lang w:val="fr-FR"/>
              </w:rPr>
              <w:t>’</w:t>
            </w:r>
            <w:r w:rsidRPr="00AF06AB">
              <w:rPr>
                <w:rFonts w:eastAsia="Arial Unicode MS"/>
                <w:lang w:val="fr-FR"/>
              </w:rPr>
              <w:t>exclut pas la possibilité d</w:t>
            </w:r>
            <w:r w:rsidR="00F27416" w:rsidRPr="00AF06AB">
              <w:rPr>
                <w:rFonts w:eastAsia="Arial Unicode MS"/>
                <w:lang w:val="fr-FR"/>
              </w:rPr>
              <w:t>’</w:t>
            </w:r>
            <w:r w:rsidRPr="00AF06AB">
              <w:rPr>
                <w:rFonts w:eastAsia="Arial Unicode MS"/>
                <w:lang w:val="fr-FR"/>
              </w:rPr>
              <w:t>utiliser des rapports d</w:t>
            </w:r>
            <w:r w:rsidR="00F27416" w:rsidRPr="00AF06AB">
              <w:rPr>
                <w:rFonts w:eastAsia="Arial Unicode MS"/>
                <w:lang w:val="fr-FR"/>
              </w:rPr>
              <w:t>’</w:t>
            </w:r>
            <w:r w:rsidRPr="00AF06AB">
              <w:rPr>
                <w:rFonts w:eastAsia="Arial Unicode MS"/>
                <w:lang w:val="fr-FR"/>
              </w:rPr>
              <w:t xml:space="preserve">essai étrangers. </w:t>
            </w:r>
            <w:r w:rsidR="00BE51CA" w:rsidRPr="00AF06AB">
              <w:rPr>
                <w:rFonts w:eastAsia="Arial Unicode MS"/>
                <w:lang w:val="fr-FR"/>
              </w:rPr>
              <w:t xml:space="preserve"> </w:t>
            </w:r>
          </w:p>
        </w:tc>
      </w:tr>
      <w:tr w:rsidR="008F5DD0" w:rsidRPr="00AF06AB" w14:paraId="24058F15" w14:textId="77777777" w:rsidTr="000759D0">
        <w:tc>
          <w:tcPr>
            <w:tcW w:w="8647" w:type="dxa"/>
          </w:tcPr>
          <w:p w14:paraId="6F86DE28" w14:textId="389FA596" w:rsidR="008F5DD0" w:rsidRPr="00AF06AB" w:rsidRDefault="0092473D" w:rsidP="00264E69">
            <w:pPr>
              <w:spacing w:after="60" w:line="240" w:lineRule="auto"/>
              <w:jc w:val="left"/>
              <w:rPr>
                <w:rFonts w:eastAsia="Arial Unicode MS"/>
                <w:lang w:val="fr-FR"/>
              </w:rPr>
            </w:pPr>
            <w:r w:rsidRPr="00AF06AB">
              <w:rPr>
                <w:rFonts w:eastAsia="Arial Unicode MS"/>
                <w:lang w:val="fr-FR"/>
              </w:rPr>
              <w:t>L</w:t>
            </w:r>
            <w:r w:rsidR="00F27416" w:rsidRPr="00AF06AB">
              <w:rPr>
                <w:rFonts w:eastAsia="Arial Unicode MS"/>
                <w:lang w:val="fr-FR"/>
              </w:rPr>
              <w:t>’</w:t>
            </w:r>
            <w:r w:rsidRPr="00AF06AB">
              <w:rPr>
                <w:rFonts w:eastAsia="Arial Unicode MS"/>
                <w:lang w:val="fr-FR"/>
              </w:rPr>
              <w:t>Afrique du Sud les accepte mais en tant qu</w:t>
            </w:r>
            <w:r w:rsidR="00F27416" w:rsidRPr="00AF06AB">
              <w:rPr>
                <w:rFonts w:eastAsia="Arial Unicode MS"/>
                <w:lang w:val="fr-FR"/>
              </w:rPr>
              <w:t>’</w:t>
            </w:r>
            <w:r w:rsidRPr="00AF06AB">
              <w:rPr>
                <w:rFonts w:eastAsia="Arial Unicode MS"/>
                <w:lang w:val="fr-FR"/>
              </w:rPr>
              <w:t>autorité chargée de la protection des obtentions végétales, nous ne pouvons pas commenter cela</w:t>
            </w:r>
            <w:r w:rsidR="008F5DD0" w:rsidRPr="00AF06AB">
              <w:rPr>
                <w:rFonts w:eastAsia="Arial Unicode MS"/>
                <w:lang w:val="fr-FR"/>
              </w:rPr>
              <w:t xml:space="preserve">. </w:t>
            </w:r>
            <w:r w:rsidR="00BE51CA" w:rsidRPr="00AF06AB">
              <w:rPr>
                <w:rFonts w:eastAsia="Arial Unicode MS"/>
                <w:lang w:val="fr-FR"/>
              </w:rPr>
              <w:t xml:space="preserve"> </w:t>
            </w:r>
          </w:p>
        </w:tc>
      </w:tr>
    </w:tbl>
    <w:p w14:paraId="1C82752E" w14:textId="3946E812" w:rsidR="00AF192D" w:rsidRPr="00AF06AB" w:rsidRDefault="008F5DD0" w:rsidP="00264E69">
      <w:pPr>
        <w:spacing w:before="360" w:after="160" w:line="259" w:lineRule="auto"/>
        <w:jc w:val="left"/>
        <w:rPr>
          <w:rFonts w:eastAsia="Arial Unicode MS" w:cs="Arial"/>
          <w:b/>
          <w:bCs/>
          <w:lang w:val="fr-FR"/>
        </w:rPr>
      </w:pPr>
      <w:r w:rsidRPr="00AF06AB">
        <w:rPr>
          <w:rFonts w:eastAsia="Arial Unicode MS" w:cs="Arial"/>
          <w:b/>
          <w:bCs/>
          <w:lang w:val="fr-FR"/>
        </w:rPr>
        <w:lastRenderedPageBreak/>
        <w:t>8.</w:t>
      </w:r>
      <w:r w:rsidR="00BE51CA" w:rsidRPr="00AF06AB">
        <w:rPr>
          <w:rFonts w:eastAsia="Arial Unicode MS" w:cs="Arial"/>
          <w:b/>
          <w:bCs/>
          <w:lang w:val="fr-FR"/>
        </w:rPr>
        <w:t xml:space="preserve"> </w:t>
      </w:r>
      <w:r w:rsidRPr="00AF06AB">
        <w:rPr>
          <w:rFonts w:eastAsia="Arial Unicode MS" w:cs="Arial"/>
          <w:b/>
          <w:bCs/>
          <w:lang w:val="fr-FR"/>
        </w:rPr>
        <w:t xml:space="preserve"> </w:t>
      </w:r>
      <w:r w:rsidR="00AF192D" w:rsidRPr="00AF06AB">
        <w:rPr>
          <w:rFonts w:eastAsia="Arial Unicode MS" w:cs="Arial"/>
          <w:b/>
          <w:bCs/>
          <w:lang w:val="fr-FR"/>
        </w:rPr>
        <w:t>Votre pays ou votre organisation accepte</w:t>
      </w:r>
      <w:r w:rsidR="00F27416" w:rsidRPr="00AF06AB">
        <w:rPr>
          <w:rFonts w:eastAsia="Arial Unicode MS" w:cs="Arial"/>
          <w:b/>
          <w:bCs/>
          <w:lang w:val="fr-FR"/>
        </w:rPr>
        <w:t>-</w:t>
      </w:r>
      <w:r w:rsidR="00AF192D" w:rsidRPr="00AF06AB">
        <w:rPr>
          <w:rFonts w:eastAsia="Arial Unicode MS" w:cs="Arial"/>
          <w:b/>
          <w:bCs/>
          <w:lang w:val="fr-FR"/>
        </w:rPr>
        <w:t>t</w:t>
      </w:r>
      <w:r w:rsidR="00F27416" w:rsidRPr="00AF06AB">
        <w:rPr>
          <w:rFonts w:eastAsia="Arial Unicode MS" w:cs="Arial"/>
          <w:b/>
          <w:bCs/>
          <w:lang w:val="fr-FR"/>
        </w:rPr>
        <w:t>-</w:t>
      </w:r>
      <w:r w:rsidR="00AF192D" w:rsidRPr="00AF06AB">
        <w:rPr>
          <w:rFonts w:eastAsia="Arial Unicode MS" w:cs="Arial"/>
          <w:b/>
          <w:bCs/>
          <w:lang w:val="fr-FR"/>
        </w:rPr>
        <w:t>il ou accepte</w:t>
      </w:r>
      <w:r w:rsidR="00F27416" w:rsidRPr="00AF06AB">
        <w:rPr>
          <w:rFonts w:eastAsia="Arial Unicode MS" w:cs="Arial"/>
          <w:b/>
          <w:bCs/>
          <w:lang w:val="fr-FR"/>
        </w:rPr>
        <w:t>-</w:t>
      </w:r>
      <w:r w:rsidR="00AF192D" w:rsidRPr="00AF06AB">
        <w:rPr>
          <w:rFonts w:eastAsia="Arial Unicode MS" w:cs="Arial"/>
          <w:b/>
          <w:bCs/>
          <w:lang w:val="fr-FR"/>
        </w:rPr>
        <w:t>t</w:t>
      </w:r>
      <w:r w:rsidR="00F27416" w:rsidRPr="00AF06AB">
        <w:rPr>
          <w:rFonts w:eastAsia="Arial Unicode MS" w:cs="Arial"/>
          <w:b/>
          <w:bCs/>
          <w:lang w:val="fr-FR"/>
        </w:rPr>
        <w:t>-</w:t>
      </w:r>
      <w:r w:rsidR="00AF192D" w:rsidRPr="00AF06AB">
        <w:rPr>
          <w:rFonts w:eastAsia="Arial Unicode MS" w:cs="Arial"/>
          <w:b/>
          <w:bCs/>
          <w:lang w:val="fr-FR"/>
        </w:rPr>
        <w:t>elle de reprendre des rapports d</w:t>
      </w:r>
      <w:r w:rsidR="00F27416" w:rsidRPr="00AF06AB">
        <w:rPr>
          <w:rFonts w:eastAsia="Arial Unicode MS" w:cs="Arial"/>
          <w:b/>
          <w:bCs/>
          <w:lang w:val="fr-FR"/>
        </w:rPr>
        <w:t>’</w:t>
      </w:r>
      <w:r w:rsidR="00AF192D" w:rsidRPr="00AF06AB">
        <w:rPr>
          <w:rFonts w:eastAsia="Arial Unicode MS" w:cs="Arial"/>
          <w:b/>
          <w:bCs/>
          <w:lang w:val="fr-FR"/>
        </w:rPr>
        <w:t>examen</w:t>
      </w:r>
      <w:r w:rsidR="00BE51CA" w:rsidRPr="00AF06AB">
        <w:rPr>
          <w:rFonts w:eastAsia="Arial Unicode MS" w:cs="Arial"/>
          <w:b/>
          <w:bCs/>
          <w:lang w:val="fr-FR"/>
        </w:rPr>
        <w:t> </w:t>
      </w:r>
      <w:r w:rsidR="00AF192D" w:rsidRPr="00AF06AB">
        <w:rPr>
          <w:rFonts w:eastAsia="Arial Unicode MS" w:cs="Arial"/>
          <w:b/>
          <w:bCs/>
          <w:lang w:val="fr-FR"/>
        </w:rPr>
        <w:t xml:space="preserve">DHS </w:t>
      </w:r>
      <w:r w:rsidR="002812E3" w:rsidRPr="00AF06AB">
        <w:rPr>
          <w:rFonts w:eastAsia="Arial Unicode MS" w:cs="Arial"/>
          <w:b/>
          <w:bCs/>
          <w:lang w:val="fr-FR"/>
        </w:rPr>
        <w:t>lorsque les déposants n</w:t>
      </w:r>
      <w:r w:rsidR="00F27416" w:rsidRPr="00AF06AB">
        <w:rPr>
          <w:rFonts w:eastAsia="Arial Unicode MS" w:cs="Arial"/>
          <w:b/>
          <w:bCs/>
          <w:lang w:val="fr-FR"/>
        </w:rPr>
        <w:t>’</w:t>
      </w:r>
      <w:r w:rsidR="002812E3" w:rsidRPr="00AF06AB">
        <w:rPr>
          <w:rFonts w:eastAsia="Arial Unicode MS" w:cs="Arial"/>
          <w:b/>
          <w:bCs/>
          <w:lang w:val="fr-FR"/>
        </w:rPr>
        <w:t xml:space="preserve">ont pas pu remettre de matériel végétal pour des raisons phytosanitaires ou </w:t>
      </w:r>
      <w:r w:rsidR="00B5049D" w:rsidRPr="00AF06AB">
        <w:rPr>
          <w:rFonts w:eastAsia="Arial Unicode MS" w:cs="Arial"/>
          <w:b/>
          <w:bCs/>
          <w:lang w:val="fr-FR"/>
        </w:rPr>
        <w:t>équivalentes</w:t>
      </w:r>
      <w:r w:rsidR="002812E3" w:rsidRPr="00AF06AB">
        <w:rPr>
          <w:rFonts w:eastAsia="Arial Unicode MS" w:cs="Arial"/>
          <w:b/>
          <w:bCs/>
          <w:lang w:val="fr-FR"/>
        </w:rPr>
        <w:t>?</w:t>
      </w:r>
    </w:p>
    <w:bookmarkEnd w:id="37"/>
    <w:p w14:paraId="6EBCEEF2" w14:textId="77777777" w:rsidR="008F5DD0" w:rsidRPr="00AF06AB" w:rsidRDefault="008F5DD0" w:rsidP="00264E69">
      <w:pPr>
        <w:spacing w:after="120"/>
        <w:jc w:val="left"/>
        <w:rPr>
          <w:rFonts w:eastAsia="Arial" w:cs="Arial"/>
          <w:sz w:val="12"/>
          <w:szCs w:val="12"/>
          <w:lang w:val="fr-FR"/>
        </w:rPr>
      </w:pPr>
      <w:r w:rsidRPr="00AF06AB">
        <w:rPr>
          <w:rFonts w:eastAsia="Arial" w:cs="Arial"/>
          <w:noProof/>
          <w:lang w:val="fr-FR"/>
        </w:rPr>
        <w:drawing>
          <wp:inline distT="0" distB="0" distL="0" distR="0" wp14:anchorId="6CD25332" wp14:editId="6B4B4838">
            <wp:extent cx="5499735" cy="2200939"/>
            <wp:effectExtent l="0" t="0" r="5715" b="889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657856D2" w14:textId="77777777" w:rsidTr="000759D0">
        <w:tc>
          <w:tcPr>
            <w:tcW w:w="3120" w:type="dxa"/>
          </w:tcPr>
          <w:p w14:paraId="6127ADD4" w14:textId="1FA66AC5" w:rsidR="008F5DD0" w:rsidRPr="00AF06AB" w:rsidRDefault="008F5DD0" w:rsidP="0012128D">
            <w:pPr>
              <w:spacing w:after="40" w:line="240" w:lineRule="auto"/>
              <w:jc w:val="left"/>
              <w:rPr>
                <w:lang w:val="fr-FR"/>
              </w:rPr>
            </w:pPr>
            <w:r w:rsidRPr="00AF06AB">
              <w:rPr>
                <w:rFonts w:eastAsia="Arial Unicode MS"/>
                <w:lang w:val="fr-FR"/>
              </w:rPr>
              <w:t>Val</w:t>
            </w:r>
            <w:r w:rsidR="00EA53C6" w:rsidRPr="00AF06AB">
              <w:rPr>
                <w:rFonts w:eastAsia="Arial Unicode MS"/>
                <w:lang w:val="fr-FR"/>
              </w:rPr>
              <w:t>eur</w:t>
            </w:r>
          </w:p>
        </w:tc>
        <w:tc>
          <w:tcPr>
            <w:tcW w:w="3120" w:type="dxa"/>
          </w:tcPr>
          <w:p w14:paraId="4A4477DB" w14:textId="6A34FB4C" w:rsidR="008F5DD0" w:rsidRPr="00AF06AB" w:rsidRDefault="008F5DD0" w:rsidP="0012128D">
            <w:pPr>
              <w:spacing w:after="40" w:line="240" w:lineRule="auto"/>
              <w:jc w:val="left"/>
              <w:rPr>
                <w:lang w:val="fr-FR"/>
              </w:rPr>
            </w:pPr>
            <w:r w:rsidRPr="00AF06AB">
              <w:rPr>
                <w:rFonts w:eastAsia="Arial Unicode MS"/>
                <w:lang w:val="fr-FR"/>
              </w:rPr>
              <w:t>P</w:t>
            </w:r>
            <w:r w:rsidR="00EA53C6" w:rsidRPr="00AF06AB">
              <w:rPr>
                <w:rFonts w:eastAsia="Arial Unicode MS"/>
                <w:lang w:val="fr-FR"/>
              </w:rPr>
              <w:t>ourcentage</w:t>
            </w:r>
          </w:p>
        </w:tc>
        <w:tc>
          <w:tcPr>
            <w:tcW w:w="3120" w:type="dxa"/>
          </w:tcPr>
          <w:p w14:paraId="3FB6DE3B" w14:textId="5D6FED2B" w:rsidR="008F5DD0" w:rsidRPr="00AF06AB" w:rsidRDefault="00EA53C6" w:rsidP="0012128D">
            <w:pPr>
              <w:spacing w:after="40" w:line="240" w:lineRule="auto"/>
              <w:jc w:val="left"/>
              <w:rPr>
                <w:lang w:val="fr-FR"/>
              </w:rPr>
            </w:pPr>
            <w:r w:rsidRPr="00AF06AB">
              <w:rPr>
                <w:rFonts w:eastAsia="Arial Unicode MS"/>
                <w:lang w:val="fr-FR"/>
              </w:rPr>
              <w:t>Nombre</w:t>
            </w:r>
          </w:p>
        </w:tc>
      </w:tr>
      <w:tr w:rsidR="008F5DD0" w:rsidRPr="00AF06AB" w14:paraId="56ABACA2" w14:textId="77777777" w:rsidTr="000759D0">
        <w:tc>
          <w:tcPr>
            <w:tcW w:w="3120" w:type="dxa"/>
          </w:tcPr>
          <w:p w14:paraId="54A7AAE0" w14:textId="35A0E66D" w:rsidR="008F5DD0" w:rsidRPr="00AF06AB" w:rsidRDefault="008F5DD0" w:rsidP="0012128D">
            <w:pPr>
              <w:spacing w:after="40" w:line="240" w:lineRule="auto"/>
              <w:jc w:val="left"/>
              <w:rPr>
                <w:lang w:val="fr-FR"/>
              </w:rPr>
            </w:pPr>
            <w:r w:rsidRPr="00AF06AB">
              <w:rPr>
                <w:rFonts w:eastAsia="Arial Unicode MS"/>
                <w:lang w:val="fr-FR"/>
              </w:rPr>
              <w:t xml:space="preserve">a. </w:t>
            </w:r>
            <w:r w:rsidR="00BE51CA" w:rsidRPr="00AF06AB">
              <w:rPr>
                <w:rFonts w:eastAsia="Arial Unicode MS"/>
                <w:lang w:val="fr-FR"/>
              </w:rPr>
              <w:t xml:space="preserve"> </w:t>
            </w:r>
            <w:r w:rsidR="008D6EAA" w:rsidRPr="00AF06AB">
              <w:rPr>
                <w:rFonts w:eastAsia="Arial Unicode MS"/>
                <w:lang w:val="fr-FR"/>
              </w:rPr>
              <w:t>Oui, toujours</w:t>
            </w:r>
            <w:r w:rsidRPr="00AF06AB">
              <w:rPr>
                <w:rFonts w:eastAsia="Arial Unicode MS"/>
                <w:lang w:val="fr-FR"/>
              </w:rPr>
              <w:t xml:space="preserve"> </w:t>
            </w:r>
          </w:p>
        </w:tc>
        <w:tc>
          <w:tcPr>
            <w:tcW w:w="3120" w:type="dxa"/>
          </w:tcPr>
          <w:p w14:paraId="3F53457E" w14:textId="77777777" w:rsidR="008F5DD0" w:rsidRPr="00AF06AB" w:rsidRDefault="008F5DD0" w:rsidP="0012128D">
            <w:pPr>
              <w:spacing w:after="40" w:line="240" w:lineRule="auto"/>
              <w:jc w:val="left"/>
              <w:rPr>
                <w:lang w:val="fr-FR"/>
              </w:rPr>
            </w:pPr>
            <w:r w:rsidRPr="00AF06AB">
              <w:rPr>
                <w:rFonts w:eastAsia="Arial Unicode MS"/>
                <w:lang w:val="fr-FR"/>
              </w:rPr>
              <w:t xml:space="preserve">23% </w:t>
            </w:r>
          </w:p>
        </w:tc>
        <w:tc>
          <w:tcPr>
            <w:tcW w:w="3120" w:type="dxa"/>
          </w:tcPr>
          <w:p w14:paraId="789DBEBF" w14:textId="77777777" w:rsidR="008F5DD0" w:rsidRPr="00AF06AB" w:rsidRDefault="008F5DD0" w:rsidP="0012128D">
            <w:pPr>
              <w:spacing w:after="40" w:line="240" w:lineRule="auto"/>
              <w:jc w:val="left"/>
              <w:rPr>
                <w:lang w:val="fr-FR"/>
              </w:rPr>
            </w:pPr>
            <w:r w:rsidRPr="00AF06AB">
              <w:rPr>
                <w:rFonts w:eastAsia="Arial Unicode MS"/>
                <w:lang w:val="fr-FR"/>
              </w:rPr>
              <w:t xml:space="preserve">10 </w:t>
            </w:r>
          </w:p>
        </w:tc>
      </w:tr>
      <w:tr w:rsidR="008F5DD0" w:rsidRPr="00AF06AB" w14:paraId="0AD1A4DE" w14:textId="77777777" w:rsidTr="000759D0">
        <w:tc>
          <w:tcPr>
            <w:tcW w:w="3120" w:type="dxa"/>
          </w:tcPr>
          <w:p w14:paraId="130A9773" w14:textId="78B4C646" w:rsidR="008F5DD0" w:rsidRPr="00AF06AB" w:rsidRDefault="008F5DD0" w:rsidP="0012128D">
            <w:pPr>
              <w:spacing w:after="40" w:line="240" w:lineRule="auto"/>
              <w:jc w:val="left"/>
              <w:rPr>
                <w:lang w:val="fr-FR"/>
              </w:rPr>
            </w:pPr>
            <w:r w:rsidRPr="00AF06AB">
              <w:rPr>
                <w:rFonts w:eastAsia="Arial Unicode MS"/>
                <w:lang w:val="fr-FR"/>
              </w:rPr>
              <w:t>b.</w:t>
            </w:r>
            <w:r w:rsidR="00BE51CA" w:rsidRPr="00AF06AB">
              <w:rPr>
                <w:rFonts w:eastAsia="Arial Unicode MS"/>
                <w:lang w:val="fr-FR"/>
              </w:rPr>
              <w:t xml:space="preserve"> </w:t>
            </w:r>
            <w:r w:rsidRPr="00AF06AB">
              <w:rPr>
                <w:rFonts w:eastAsia="Arial Unicode MS"/>
                <w:lang w:val="fr-FR"/>
              </w:rPr>
              <w:t xml:space="preserve"> </w:t>
            </w:r>
            <w:r w:rsidR="008D6EAA" w:rsidRPr="00AF06AB">
              <w:rPr>
                <w:rFonts w:eastAsia="Arial Unicode MS"/>
                <w:lang w:val="fr-FR"/>
              </w:rPr>
              <w:t>Oui, sous certaines conditions</w:t>
            </w:r>
            <w:r w:rsidRPr="00AF06AB">
              <w:rPr>
                <w:rFonts w:eastAsia="Arial Unicode MS"/>
                <w:lang w:val="fr-FR"/>
              </w:rPr>
              <w:t xml:space="preserve"> </w:t>
            </w:r>
          </w:p>
        </w:tc>
        <w:tc>
          <w:tcPr>
            <w:tcW w:w="3120" w:type="dxa"/>
          </w:tcPr>
          <w:p w14:paraId="1860CD07" w14:textId="77777777" w:rsidR="008F5DD0" w:rsidRPr="00AF06AB" w:rsidRDefault="008F5DD0" w:rsidP="0012128D">
            <w:pPr>
              <w:spacing w:after="40" w:line="240" w:lineRule="auto"/>
              <w:jc w:val="left"/>
              <w:rPr>
                <w:lang w:val="fr-FR"/>
              </w:rPr>
            </w:pPr>
            <w:r w:rsidRPr="00AF06AB">
              <w:rPr>
                <w:rFonts w:eastAsia="Arial Unicode MS"/>
                <w:lang w:val="fr-FR"/>
              </w:rPr>
              <w:t xml:space="preserve">28% </w:t>
            </w:r>
          </w:p>
        </w:tc>
        <w:tc>
          <w:tcPr>
            <w:tcW w:w="3120" w:type="dxa"/>
          </w:tcPr>
          <w:p w14:paraId="54A64C80" w14:textId="77777777" w:rsidR="008F5DD0" w:rsidRPr="00AF06AB" w:rsidRDefault="008F5DD0" w:rsidP="0012128D">
            <w:pPr>
              <w:spacing w:after="40" w:line="240" w:lineRule="auto"/>
              <w:jc w:val="left"/>
              <w:rPr>
                <w:lang w:val="fr-FR"/>
              </w:rPr>
            </w:pPr>
            <w:r w:rsidRPr="00AF06AB">
              <w:rPr>
                <w:rFonts w:eastAsia="Arial Unicode MS"/>
                <w:lang w:val="fr-FR"/>
              </w:rPr>
              <w:t xml:space="preserve">12 </w:t>
            </w:r>
          </w:p>
        </w:tc>
      </w:tr>
      <w:tr w:rsidR="008F5DD0" w:rsidRPr="00AF06AB" w14:paraId="5B605E62" w14:textId="77777777" w:rsidTr="000759D0">
        <w:tc>
          <w:tcPr>
            <w:tcW w:w="3120" w:type="dxa"/>
          </w:tcPr>
          <w:p w14:paraId="27AE8E60" w14:textId="4A277419" w:rsidR="008F5DD0" w:rsidRPr="00AF06AB" w:rsidRDefault="008F5DD0" w:rsidP="0012128D">
            <w:pPr>
              <w:spacing w:after="40" w:line="240" w:lineRule="auto"/>
              <w:jc w:val="left"/>
              <w:rPr>
                <w:lang w:val="fr-FR"/>
              </w:rPr>
            </w:pPr>
            <w:r w:rsidRPr="00AF06AB">
              <w:rPr>
                <w:rFonts w:eastAsia="Arial Unicode MS"/>
                <w:lang w:val="fr-FR"/>
              </w:rPr>
              <w:t xml:space="preserve">c. </w:t>
            </w:r>
            <w:r w:rsidR="00BE51CA" w:rsidRPr="00AF06AB">
              <w:rPr>
                <w:rFonts w:eastAsia="Arial Unicode MS"/>
                <w:lang w:val="fr-FR"/>
              </w:rPr>
              <w:t xml:space="preserve"> </w:t>
            </w:r>
            <w:r w:rsidRPr="00AF06AB">
              <w:rPr>
                <w:rFonts w:eastAsia="Arial Unicode MS"/>
                <w:lang w:val="fr-FR"/>
              </w:rPr>
              <w:t>No</w:t>
            </w:r>
            <w:r w:rsidR="008D6EAA" w:rsidRPr="00AF06AB">
              <w:rPr>
                <w:rFonts w:eastAsia="Arial Unicode MS"/>
                <w:lang w:val="fr-FR"/>
              </w:rPr>
              <w:t>n</w:t>
            </w:r>
          </w:p>
        </w:tc>
        <w:tc>
          <w:tcPr>
            <w:tcW w:w="3120" w:type="dxa"/>
          </w:tcPr>
          <w:p w14:paraId="6E98B56A" w14:textId="77777777" w:rsidR="008F5DD0" w:rsidRPr="00AF06AB" w:rsidRDefault="008F5DD0" w:rsidP="0012128D">
            <w:pPr>
              <w:spacing w:after="40" w:line="240" w:lineRule="auto"/>
              <w:jc w:val="left"/>
              <w:rPr>
                <w:lang w:val="fr-FR"/>
              </w:rPr>
            </w:pPr>
            <w:r w:rsidRPr="00AF06AB">
              <w:rPr>
                <w:rFonts w:eastAsia="Arial Unicode MS"/>
                <w:lang w:val="fr-FR"/>
              </w:rPr>
              <w:t xml:space="preserve">49% </w:t>
            </w:r>
          </w:p>
        </w:tc>
        <w:tc>
          <w:tcPr>
            <w:tcW w:w="3120" w:type="dxa"/>
          </w:tcPr>
          <w:p w14:paraId="73749AB7" w14:textId="77777777" w:rsidR="008F5DD0" w:rsidRPr="00AF06AB" w:rsidRDefault="008F5DD0" w:rsidP="0012128D">
            <w:pPr>
              <w:spacing w:after="40" w:line="240" w:lineRule="auto"/>
              <w:jc w:val="left"/>
              <w:rPr>
                <w:lang w:val="fr-FR"/>
              </w:rPr>
            </w:pPr>
            <w:r w:rsidRPr="00AF06AB">
              <w:rPr>
                <w:rFonts w:eastAsia="Arial Unicode MS"/>
                <w:lang w:val="fr-FR"/>
              </w:rPr>
              <w:t xml:space="preserve">21 </w:t>
            </w:r>
          </w:p>
        </w:tc>
      </w:tr>
      <w:tr w:rsidR="008F5DD0" w:rsidRPr="00AF06AB" w14:paraId="7E42F74B" w14:textId="77777777" w:rsidTr="000759D0">
        <w:tc>
          <w:tcPr>
            <w:tcW w:w="3120" w:type="dxa"/>
          </w:tcPr>
          <w:p w14:paraId="1B11B1D7" w14:textId="77777777" w:rsidR="008F5DD0" w:rsidRPr="00AF06AB" w:rsidRDefault="008F5DD0" w:rsidP="0012128D">
            <w:pPr>
              <w:spacing w:after="40" w:line="240" w:lineRule="auto"/>
              <w:jc w:val="left"/>
              <w:rPr>
                <w:lang w:val="fr-FR"/>
              </w:rPr>
            </w:pPr>
            <w:r w:rsidRPr="00AF06AB">
              <w:rPr>
                <w:rFonts w:eastAsia="Arial Unicode MS"/>
                <w:lang w:val="fr-FR"/>
              </w:rPr>
              <w:t xml:space="preserve"> </w:t>
            </w:r>
          </w:p>
        </w:tc>
        <w:tc>
          <w:tcPr>
            <w:tcW w:w="3120" w:type="dxa"/>
          </w:tcPr>
          <w:p w14:paraId="10E04F96" w14:textId="52D301BE" w:rsidR="008F5DD0" w:rsidRPr="00AF06AB" w:rsidRDefault="008F5DD0" w:rsidP="0012128D">
            <w:pPr>
              <w:spacing w:after="40" w:line="240" w:lineRule="auto"/>
              <w:jc w:val="left"/>
              <w:rPr>
                <w:lang w:val="fr-FR"/>
              </w:rPr>
            </w:pPr>
            <w:r w:rsidRPr="00AF06AB">
              <w:rPr>
                <w:rFonts w:eastAsia="Arial Unicode MS"/>
                <w:lang w:val="fr-FR"/>
              </w:rPr>
              <w:t>Total</w:t>
            </w:r>
          </w:p>
        </w:tc>
        <w:tc>
          <w:tcPr>
            <w:tcW w:w="3120" w:type="dxa"/>
          </w:tcPr>
          <w:p w14:paraId="0859F61A" w14:textId="77777777" w:rsidR="008F5DD0" w:rsidRPr="00AF06AB" w:rsidRDefault="008F5DD0" w:rsidP="0012128D">
            <w:pPr>
              <w:spacing w:after="40" w:line="240" w:lineRule="auto"/>
              <w:jc w:val="left"/>
              <w:rPr>
                <w:lang w:val="fr-FR"/>
              </w:rPr>
            </w:pPr>
            <w:r w:rsidRPr="00AF06AB">
              <w:rPr>
                <w:rFonts w:eastAsia="Arial Unicode MS"/>
                <w:lang w:val="fr-FR"/>
              </w:rPr>
              <w:t xml:space="preserve">43 </w:t>
            </w:r>
          </w:p>
        </w:tc>
      </w:tr>
    </w:tbl>
    <w:p w14:paraId="6A15ECC2" w14:textId="77777777" w:rsidR="008F5DD0" w:rsidRPr="00AF06AB" w:rsidRDefault="008F5DD0" w:rsidP="008F5DD0">
      <w:pPr>
        <w:spacing w:after="160" w:line="259" w:lineRule="auto"/>
        <w:jc w:val="left"/>
        <w:rPr>
          <w:rFonts w:eastAsia="Arial Unicode MS" w:cs="Arial"/>
          <w:b/>
          <w:bCs/>
          <w:lang w:val="fr-FR"/>
        </w:rPr>
      </w:pPr>
      <w:bookmarkStart w:id="50" w:name="_Toc28"/>
    </w:p>
    <w:p w14:paraId="7A737E18" w14:textId="271D3DC2" w:rsidR="000844E1" w:rsidRPr="00AF06AB" w:rsidRDefault="008F5DD0" w:rsidP="00264E69">
      <w:pPr>
        <w:keepNext/>
        <w:spacing w:after="160" w:line="259" w:lineRule="auto"/>
        <w:jc w:val="left"/>
        <w:rPr>
          <w:rFonts w:eastAsia="Arial Unicode MS" w:cs="Arial"/>
          <w:b/>
          <w:bCs/>
          <w:lang w:val="fr-FR"/>
        </w:rPr>
      </w:pPr>
      <w:r w:rsidRPr="00AF06AB">
        <w:rPr>
          <w:rFonts w:eastAsia="Arial Unicode MS" w:cs="Arial"/>
          <w:b/>
          <w:bCs/>
          <w:lang w:val="fr-FR"/>
        </w:rPr>
        <w:t>8.1.</w:t>
      </w:r>
      <w:r w:rsidR="00BE51CA" w:rsidRPr="00AF06AB">
        <w:rPr>
          <w:rFonts w:eastAsia="Arial Unicode MS" w:cs="Arial"/>
          <w:b/>
          <w:bCs/>
          <w:lang w:val="fr-FR"/>
        </w:rPr>
        <w:t xml:space="preserve"> </w:t>
      </w:r>
      <w:r w:rsidRPr="00AF06AB">
        <w:rPr>
          <w:rFonts w:eastAsia="Arial Unicode MS" w:cs="Arial"/>
          <w:b/>
          <w:bCs/>
          <w:lang w:val="fr-FR"/>
        </w:rPr>
        <w:t xml:space="preserve"> </w:t>
      </w:r>
      <w:r w:rsidR="000844E1" w:rsidRPr="00AF06AB">
        <w:rPr>
          <w:rFonts w:eastAsia="Arial Unicode MS" w:cs="Arial"/>
          <w:b/>
          <w:bCs/>
          <w:lang w:val="fr-FR"/>
        </w:rPr>
        <w:t xml:space="preserve">Veuillez </w:t>
      </w:r>
      <w:r w:rsidR="00B5049D" w:rsidRPr="00AF06AB">
        <w:rPr>
          <w:rFonts w:eastAsia="Arial Unicode MS" w:cs="Arial"/>
          <w:b/>
          <w:bCs/>
          <w:lang w:val="fr-FR"/>
        </w:rPr>
        <w:t xml:space="preserve">indiquer dans quelles conditions vous </w:t>
      </w:r>
      <w:r w:rsidR="005B4209" w:rsidRPr="00AF06AB">
        <w:rPr>
          <w:rFonts w:eastAsia="Arial Unicode MS" w:cs="Arial"/>
          <w:b/>
          <w:bCs/>
          <w:lang w:val="fr-FR"/>
        </w:rPr>
        <w:t>acceptez de reprendre</w:t>
      </w:r>
      <w:r w:rsidR="00B5049D" w:rsidRPr="00AF06AB">
        <w:rPr>
          <w:rFonts w:eastAsia="Arial Unicode MS" w:cs="Arial"/>
          <w:b/>
          <w:bCs/>
          <w:lang w:val="fr-FR"/>
        </w:rPr>
        <w:t xml:space="preserve"> des rapports d</w:t>
      </w:r>
      <w:r w:rsidR="00F27416" w:rsidRPr="00AF06AB">
        <w:rPr>
          <w:rFonts w:eastAsia="Arial Unicode MS" w:cs="Arial"/>
          <w:b/>
          <w:bCs/>
          <w:lang w:val="fr-FR"/>
        </w:rPr>
        <w:t>’</w:t>
      </w:r>
      <w:r w:rsidR="00B5049D" w:rsidRPr="00AF06AB">
        <w:rPr>
          <w:rFonts w:eastAsia="Arial Unicode MS" w:cs="Arial"/>
          <w:b/>
          <w:bCs/>
          <w:lang w:val="fr-FR"/>
        </w:rPr>
        <w:t>examen</w:t>
      </w:r>
      <w:r w:rsidR="00BE51CA" w:rsidRPr="00AF06AB">
        <w:rPr>
          <w:rFonts w:eastAsia="Arial Unicode MS" w:cs="Arial"/>
          <w:b/>
          <w:bCs/>
          <w:lang w:val="fr-FR"/>
        </w:rPr>
        <w:t> </w:t>
      </w:r>
      <w:r w:rsidR="00B5049D" w:rsidRPr="00AF06AB">
        <w:rPr>
          <w:rFonts w:eastAsia="Arial Unicode MS" w:cs="Arial"/>
          <w:b/>
          <w:bCs/>
          <w:lang w:val="fr-FR"/>
        </w:rPr>
        <w:t>DHS lorsque les déposants n</w:t>
      </w:r>
      <w:r w:rsidR="00F27416" w:rsidRPr="00AF06AB">
        <w:rPr>
          <w:rFonts w:eastAsia="Arial Unicode MS" w:cs="Arial"/>
          <w:b/>
          <w:bCs/>
          <w:lang w:val="fr-FR"/>
        </w:rPr>
        <w:t>’</w:t>
      </w:r>
      <w:r w:rsidR="00B5049D" w:rsidRPr="00AF06AB">
        <w:rPr>
          <w:rFonts w:eastAsia="Arial Unicode MS" w:cs="Arial"/>
          <w:b/>
          <w:bCs/>
          <w:lang w:val="fr-FR"/>
        </w:rPr>
        <w:t>ont pas pu remettre de matériel végétal pour des raisons phytosanitaires ou équivalentes.</w:t>
      </w:r>
    </w:p>
    <w:tbl>
      <w:tblPr>
        <w:tblStyle w:val="table"/>
        <w:tblW w:w="9251" w:type="dxa"/>
        <w:tblInd w:w="80" w:type="dxa"/>
        <w:tblLook w:val="04A0" w:firstRow="1" w:lastRow="0" w:firstColumn="1" w:lastColumn="0" w:noHBand="0" w:noVBand="1"/>
      </w:tblPr>
      <w:tblGrid>
        <w:gridCol w:w="9251"/>
      </w:tblGrid>
      <w:tr w:rsidR="008F5DD0" w:rsidRPr="00AF06AB" w14:paraId="2943781B" w14:textId="77777777" w:rsidTr="008F5DD0">
        <w:tc>
          <w:tcPr>
            <w:tcW w:w="9251" w:type="dxa"/>
          </w:tcPr>
          <w:bookmarkEnd w:id="50"/>
          <w:p w14:paraId="4368DF18" w14:textId="67E1B513" w:rsidR="008F5DD0" w:rsidRPr="00AF06AB" w:rsidRDefault="008B4260" w:rsidP="00264E69">
            <w:pPr>
              <w:keepNext/>
              <w:spacing w:after="120" w:line="240" w:lineRule="auto"/>
              <w:jc w:val="left"/>
              <w:rPr>
                <w:rFonts w:eastAsia="Arial Unicode MS"/>
                <w:lang w:val="fr-FR"/>
              </w:rPr>
            </w:pPr>
            <w:r w:rsidRPr="00AF06AB">
              <w:rPr>
                <w:rFonts w:eastAsia="Arial Unicode MS"/>
                <w:lang w:val="fr-FR"/>
              </w:rPr>
              <w:t xml:space="preserve">Si le </w:t>
            </w:r>
            <w:r w:rsidR="0024006F" w:rsidRPr="00AF06AB">
              <w:rPr>
                <w:rFonts w:eastAsia="Arial Unicode MS"/>
                <w:lang w:val="fr-FR"/>
              </w:rPr>
              <w:t xml:space="preserve">déposant ne peut pas remettre de </w:t>
            </w:r>
            <w:r w:rsidRPr="00AF06AB">
              <w:rPr>
                <w:rFonts w:eastAsia="Arial Unicode MS"/>
                <w:lang w:val="fr-FR"/>
              </w:rPr>
              <w:t>matériel végétal</w:t>
            </w:r>
            <w:r w:rsidR="0024006F" w:rsidRPr="00AF06AB">
              <w:rPr>
                <w:rFonts w:eastAsia="Arial Unicode MS"/>
                <w:lang w:val="fr-FR"/>
              </w:rPr>
              <w:t xml:space="preserve">, il doit signer une renonciation au dépôt de </w:t>
            </w:r>
            <w:proofErr w:type="spellStart"/>
            <w:r w:rsidR="0024006F" w:rsidRPr="00AF06AB">
              <w:rPr>
                <w:rFonts w:eastAsia="Arial Unicode MS"/>
                <w:lang w:val="fr-FR"/>
              </w:rPr>
              <w:t>germoplasme</w:t>
            </w:r>
            <w:proofErr w:type="spellEnd"/>
            <w:r w:rsidR="0024006F" w:rsidRPr="00AF06AB">
              <w:rPr>
                <w:rFonts w:eastAsia="Arial Unicode MS"/>
                <w:lang w:val="fr-FR"/>
              </w:rPr>
              <w:t xml:space="preserve"> et mettre le </w:t>
            </w:r>
            <w:proofErr w:type="spellStart"/>
            <w:r w:rsidR="0024006F" w:rsidRPr="00AF06AB">
              <w:rPr>
                <w:rFonts w:eastAsia="Arial Unicode MS"/>
                <w:lang w:val="fr-FR"/>
              </w:rPr>
              <w:t>germoplasme</w:t>
            </w:r>
            <w:proofErr w:type="spellEnd"/>
            <w:r w:rsidR="0024006F" w:rsidRPr="00AF06AB">
              <w:rPr>
                <w:rFonts w:eastAsia="Arial Unicode MS"/>
                <w:lang w:val="fr-FR"/>
              </w:rPr>
              <w:t xml:space="preserve"> à disposition si on le lui demande.</w:t>
            </w:r>
          </w:p>
        </w:tc>
      </w:tr>
      <w:tr w:rsidR="008F5DD0" w:rsidRPr="00AF06AB" w14:paraId="2FA17D6F" w14:textId="77777777" w:rsidTr="008F5DD0">
        <w:tc>
          <w:tcPr>
            <w:tcW w:w="9251" w:type="dxa"/>
          </w:tcPr>
          <w:p w14:paraId="1C637C3A" w14:textId="0B40DCE5" w:rsidR="008F5DD0" w:rsidRPr="00AF06AB" w:rsidRDefault="002F690E" w:rsidP="00264E69">
            <w:pPr>
              <w:spacing w:after="120" w:line="240" w:lineRule="auto"/>
              <w:jc w:val="left"/>
              <w:rPr>
                <w:rFonts w:eastAsia="Arial Unicode MS"/>
                <w:lang w:val="fr-FR"/>
              </w:rPr>
            </w:pPr>
            <w:r w:rsidRPr="00AF06AB">
              <w:rPr>
                <w:rFonts w:eastAsia="Arial Unicode MS"/>
                <w:lang w:val="fr-FR"/>
              </w:rPr>
              <w:t>La seule condition est que la procédure relative à la demande ne pourra pas se poursuivre jusqu</w:t>
            </w:r>
            <w:r w:rsidR="00F27416" w:rsidRPr="00AF06AB">
              <w:rPr>
                <w:rFonts w:eastAsia="Arial Unicode MS"/>
                <w:lang w:val="fr-FR"/>
              </w:rPr>
              <w:t>’</w:t>
            </w:r>
            <w:r w:rsidRPr="00AF06AB">
              <w:rPr>
                <w:rFonts w:eastAsia="Arial Unicode MS"/>
                <w:lang w:val="fr-FR"/>
              </w:rPr>
              <w:t>à la délivrance tant que le matériel végétal n</w:t>
            </w:r>
            <w:r w:rsidR="00F27416" w:rsidRPr="00AF06AB">
              <w:rPr>
                <w:rFonts w:eastAsia="Arial Unicode MS"/>
                <w:lang w:val="fr-FR"/>
              </w:rPr>
              <w:t>’</w:t>
            </w:r>
            <w:r w:rsidRPr="00AF06AB">
              <w:rPr>
                <w:rFonts w:eastAsia="Arial Unicode MS"/>
                <w:lang w:val="fr-FR"/>
              </w:rPr>
              <w:t>aura pas été déposé auprès d</w:t>
            </w:r>
            <w:r w:rsidR="00F27416" w:rsidRPr="00AF06AB">
              <w:rPr>
                <w:rFonts w:eastAsia="Arial Unicode MS"/>
                <w:lang w:val="fr-FR"/>
              </w:rPr>
              <w:t>’</w:t>
            </w:r>
            <w:r w:rsidRPr="00AF06AB">
              <w:rPr>
                <w:rFonts w:eastAsia="Arial Unicode MS"/>
                <w:lang w:val="fr-FR"/>
              </w:rPr>
              <w:t>un centre de ressources génétiques en Australie ou en Nouvelle</w:t>
            </w:r>
            <w:r w:rsidR="00F27416" w:rsidRPr="00AF06AB">
              <w:rPr>
                <w:rFonts w:eastAsia="Arial Unicode MS"/>
                <w:lang w:val="fr-FR"/>
              </w:rPr>
              <w:t>-</w:t>
            </w:r>
            <w:r w:rsidRPr="00AF06AB">
              <w:rPr>
                <w:rFonts w:eastAsia="Arial Unicode MS"/>
                <w:lang w:val="fr-FR"/>
              </w:rPr>
              <w:t>Zélan</w:t>
            </w:r>
            <w:r w:rsidR="0020543A" w:rsidRPr="00AF06AB">
              <w:rPr>
                <w:rFonts w:eastAsia="Arial Unicode MS"/>
                <w:lang w:val="fr-FR"/>
              </w:rPr>
              <w:t>de.  No</w:t>
            </w:r>
            <w:r w:rsidRPr="00AF06AB">
              <w:rPr>
                <w:rFonts w:eastAsia="Arial Unicode MS"/>
                <w:lang w:val="fr-FR"/>
              </w:rPr>
              <w:t>us pouvons tou</w:t>
            </w:r>
            <w:r w:rsidR="00793F2B" w:rsidRPr="00AF06AB">
              <w:rPr>
                <w:rFonts w:eastAsia="Arial Unicode MS"/>
                <w:lang w:val="fr-FR"/>
              </w:rPr>
              <w:t>tefois</w:t>
            </w:r>
            <w:r w:rsidRPr="00AF06AB">
              <w:rPr>
                <w:rFonts w:eastAsia="Arial Unicode MS"/>
                <w:lang w:val="fr-FR"/>
              </w:rPr>
              <w:t xml:space="preserve"> reprendre un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lorsque le matériel végétal ne se trouve pas encore en Australie.</w:t>
            </w:r>
          </w:p>
        </w:tc>
      </w:tr>
      <w:tr w:rsidR="008F5DD0" w:rsidRPr="00AF06AB" w14:paraId="37706BFE" w14:textId="77777777" w:rsidTr="008F5DD0">
        <w:tc>
          <w:tcPr>
            <w:tcW w:w="9251" w:type="dxa"/>
          </w:tcPr>
          <w:p w14:paraId="6155E649" w14:textId="36251A69" w:rsidR="008F5DD0" w:rsidRPr="00AF06AB" w:rsidRDefault="002F690E" w:rsidP="00264E69">
            <w:pPr>
              <w:spacing w:after="120" w:line="240" w:lineRule="auto"/>
              <w:jc w:val="left"/>
              <w:rPr>
                <w:rFonts w:eastAsia="Arial Unicode MS"/>
                <w:lang w:val="fr-FR"/>
              </w:rPr>
            </w:pPr>
            <w:r w:rsidRPr="00AF06AB">
              <w:rPr>
                <w:rFonts w:eastAsia="Arial Unicode MS"/>
                <w:lang w:val="fr-FR"/>
              </w:rPr>
              <w:t xml:space="preserve">Si la variété </w:t>
            </w:r>
            <w:r w:rsidR="00C56FB2" w:rsidRPr="00AF06AB">
              <w:rPr>
                <w:rFonts w:eastAsia="Arial Unicode MS"/>
                <w:lang w:val="fr-FR"/>
              </w:rPr>
              <w:t>n</w:t>
            </w:r>
            <w:r w:rsidR="00F27416" w:rsidRPr="00AF06AB">
              <w:rPr>
                <w:rFonts w:eastAsia="Arial Unicode MS"/>
                <w:lang w:val="fr-FR"/>
              </w:rPr>
              <w:t>’</w:t>
            </w:r>
            <w:r w:rsidR="00C56FB2" w:rsidRPr="00AF06AB">
              <w:rPr>
                <w:rFonts w:eastAsia="Arial Unicode MS"/>
                <w:lang w:val="fr-FR"/>
              </w:rPr>
              <w:t>est pas destinée à être</w:t>
            </w:r>
            <w:r w:rsidRPr="00AF06AB">
              <w:rPr>
                <w:rFonts w:eastAsia="Arial Unicode MS"/>
                <w:lang w:val="fr-FR"/>
              </w:rPr>
              <w:t xml:space="preserve"> produite localement. </w:t>
            </w:r>
            <w:r w:rsidR="00BE51CA" w:rsidRPr="00AF06AB">
              <w:rPr>
                <w:rFonts w:eastAsia="Arial Unicode MS"/>
                <w:lang w:val="fr-FR"/>
              </w:rPr>
              <w:t xml:space="preserve"> </w:t>
            </w:r>
          </w:p>
        </w:tc>
      </w:tr>
      <w:tr w:rsidR="008F5DD0" w:rsidRPr="00AF06AB" w14:paraId="62FA3876" w14:textId="77777777" w:rsidTr="008F5DD0">
        <w:tc>
          <w:tcPr>
            <w:tcW w:w="9251" w:type="dxa"/>
          </w:tcPr>
          <w:p w14:paraId="6EEBB135" w14:textId="6CD243D7" w:rsidR="008F5DD0" w:rsidRPr="00AF06AB" w:rsidRDefault="002F690E" w:rsidP="00264E69">
            <w:pPr>
              <w:spacing w:after="120" w:line="240" w:lineRule="auto"/>
              <w:jc w:val="left"/>
              <w:rPr>
                <w:rFonts w:eastAsia="Arial Unicode MS"/>
                <w:lang w:val="fr-FR"/>
              </w:rPr>
            </w:pPr>
            <w:r w:rsidRPr="00AF06AB">
              <w:rPr>
                <w:rFonts w:eastAsia="Arial Unicode MS"/>
                <w:lang w:val="fr-FR"/>
              </w:rPr>
              <w:t>Pour les genres et espèces figurant dans le tableau</w:t>
            </w:r>
            <w:r w:rsidR="00F27416" w:rsidRPr="00AF06AB">
              <w:rPr>
                <w:rFonts w:eastAsia="Arial Unicode MS"/>
                <w:lang w:val="fr-FR"/>
              </w:rPr>
              <w:t> :</w:t>
            </w:r>
            <w:r w:rsidRPr="00AF06AB">
              <w:rPr>
                <w:rFonts w:eastAsia="Arial Unicode MS"/>
                <w:lang w:val="fr-FR"/>
              </w:rPr>
              <w:t xml:space="preserve"> </w:t>
            </w:r>
            <w:proofErr w:type="spellStart"/>
            <w:r w:rsidR="008F5DD0" w:rsidRPr="00AF06AB">
              <w:rPr>
                <w:rFonts w:eastAsia="Arial Unicode MS"/>
                <w:lang w:val="fr-FR"/>
              </w:rPr>
              <w:t>Triticum</w:t>
            </w:r>
            <w:proofErr w:type="spellEnd"/>
            <w:r w:rsidR="008F5DD0" w:rsidRPr="00AF06AB">
              <w:rPr>
                <w:rFonts w:eastAsia="Arial Unicode MS"/>
                <w:lang w:val="fr-FR"/>
              </w:rPr>
              <w:t xml:space="preserve"> </w:t>
            </w:r>
            <w:proofErr w:type="spellStart"/>
            <w:r w:rsidR="008F5DD0" w:rsidRPr="00AF06AB">
              <w:rPr>
                <w:rFonts w:eastAsia="Arial Unicode MS"/>
                <w:lang w:val="fr-FR"/>
              </w:rPr>
              <w:t>aestivum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emend</w:t>
            </w:r>
            <w:proofErr w:type="spellEnd"/>
            <w:r w:rsidR="008F5DD0" w:rsidRPr="00AF06AB">
              <w:rPr>
                <w:rFonts w:eastAsia="Arial Unicode MS"/>
                <w:lang w:val="fr-FR"/>
              </w:rPr>
              <w:t xml:space="preserve"> Fiori et </w:t>
            </w:r>
            <w:proofErr w:type="spellStart"/>
            <w:r w:rsidR="008F5DD0" w:rsidRPr="00AF06AB">
              <w:rPr>
                <w:rFonts w:eastAsia="Arial Unicode MS"/>
                <w:lang w:val="fr-FR"/>
              </w:rPr>
              <w:t>Pa</w:t>
            </w:r>
            <w:r w:rsidR="0020543A" w:rsidRPr="00AF06AB">
              <w:rPr>
                <w:rFonts w:eastAsia="Arial Unicode MS"/>
                <w:lang w:val="fr-FR"/>
              </w:rPr>
              <w:t>ol</w:t>
            </w:r>
            <w:proofErr w:type="spellEnd"/>
            <w:r w:rsidR="0020543A" w:rsidRPr="00AF06AB">
              <w:rPr>
                <w:rFonts w:eastAsia="Arial Unicode MS"/>
                <w:lang w:val="fr-FR"/>
              </w:rPr>
              <w:t xml:space="preserve">.  </w:t>
            </w:r>
            <w:proofErr w:type="spellStart"/>
            <w:r w:rsidR="0020543A" w:rsidRPr="00AF06AB">
              <w:rPr>
                <w:rFonts w:eastAsia="Arial Unicode MS"/>
                <w:lang w:val="fr-FR"/>
              </w:rPr>
              <w:t>Tr</w:t>
            </w:r>
            <w:r w:rsidR="008F5DD0" w:rsidRPr="00AF06AB">
              <w:rPr>
                <w:rFonts w:eastAsia="Arial Unicode MS"/>
                <w:lang w:val="fr-FR"/>
              </w:rPr>
              <w:t>iticum</w:t>
            </w:r>
            <w:proofErr w:type="spellEnd"/>
            <w:r w:rsidR="008F5DD0" w:rsidRPr="00AF06AB">
              <w:rPr>
                <w:rFonts w:eastAsia="Arial Unicode MS"/>
                <w:lang w:val="fr-FR"/>
              </w:rPr>
              <w:t xml:space="preserve"> </w:t>
            </w:r>
            <w:proofErr w:type="spellStart"/>
            <w:r w:rsidR="008F5DD0" w:rsidRPr="00AF06AB">
              <w:rPr>
                <w:rFonts w:eastAsia="Arial Unicode MS"/>
                <w:lang w:val="fr-FR"/>
              </w:rPr>
              <w:t>durum</w:t>
            </w:r>
            <w:proofErr w:type="spellEnd"/>
            <w:r w:rsidR="008F5DD0" w:rsidRPr="00AF06AB">
              <w:rPr>
                <w:rFonts w:eastAsia="Arial Unicode MS"/>
                <w:lang w:val="fr-FR"/>
              </w:rPr>
              <w:t xml:space="preserve"> </w:t>
            </w:r>
            <w:proofErr w:type="spellStart"/>
            <w:r w:rsidR="008F5DD0" w:rsidRPr="00AF06AB">
              <w:rPr>
                <w:rFonts w:eastAsia="Arial Unicode MS"/>
                <w:lang w:val="fr-FR"/>
              </w:rPr>
              <w:t>De</w:t>
            </w:r>
            <w:r w:rsidR="0020543A" w:rsidRPr="00AF06AB">
              <w:rPr>
                <w:rFonts w:eastAsia="Arial Unicode MS"/>
                <w:lang w:val="fr-FR"/>
              </w:rPr>
              <w:t>sf</w:t>
            </w:r>
            <w:proofErr w:type="spellEnd"/>
            <w:r w:rsidR="0020543A" w:rsidRPr="00AF06AB">
              <w:rPr>
                <w:rFonts w:eastAsia="Arial Unicode MS"/>
                <w:lang w:val="fr-FR"/>
              </w:rPr>
              <w:t xml:space="preserve">.  </w:t>
            </w:r>
            <w:proofErr w:type="spellStart"/>
            <w:r w:rsidR="0020543A" w:rsidRPr="00AF06AB">
              <w:rPr>
                <w:rFonts w:eastAsia="Arial Unicode MS"/>
                <w:lang w:val="fr-FR"/>
              </w:rPr>
              <w:t>Se</w:t>
            </w:r>
            <w:r w:rsidR="008F5DD0" w:rsidRPr="00AF06AB">
              <w:rPr>
                <w:rFonts w:eastAsia="Arial Unicode MS"/>
                <w:lang w:val="fr-FR"/>
              </w:rPr>
              <w:t>cale</w:t>
            </w:r>
            <w:proofErr w:type="spellEnd"/>
            <w:r w:rsidR="008F5DD0" w:rsidRPr="00AF06AB">
              <w:rPr>
                <w:rFonts w:eastAsia="Arial Unicode MS"/>
                <w:lang w:val="fr-FR"/>
              </w:rPr>
              <w:t xml:space="preserve"> </w:t>
            </w:r>
            <w:proofErr w:type="spellStart"/>
            <w:r w:rsidR="008F5DD0" w:rsidRPr="00AF06AB">
              <w:rPr>
                <w:rFonts w:eastAsia="Arial Unicode MS"/>
                <w:lang w:val="fr-FR"/>
              </w:rPr>
              <w:t>cereale</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xTriticosecale</w:t>
            </w:r>
            <w:proofErr w:type="spellEnd"/>
            <w:r w:rsidR="008F5DD0" w:rsidRPr="00AF06AB">
              <w:rPr>
                <w:rFonts w:eastAsia="Arial Unicode MS"/>
                <w:lang w:val="fr-FR"/>
              </w:rPr>
              <w:t xml:space="preserve"> </w:t>
            </w:r>
            <w:proofErr w:type="spellStart"/>
            <w:r w:rsidR="008F5DD0" w:rsidRPr="00AF06AB">
              <w:rPr>
                <w:rFonts w:eastAsia="Arial Unicode MS"/>
                <w:lang w:val="fr-FR"/>
              </w:rPr>
              <w:t>Wit</w:t>
            </w:r>
            <w:r w:rsidR="0020543A" w:rsidRPr="00AF06AB">
              <w:rPr>
                <w:rFonts w:eastAsia="Arial Unicode MS"/>
                <w:lang w:val="fr-FR"/>
              </w:rPr>
              <w:t>tm</w:t>
            </w:r>
            <w:proofErr w:type="spellEnd"/>
            <w:r w:rsidR="0020543A" w:rsidRPr="00AF06AB">
              <w:rPr>
                <w:rFonts w:eastAsia="Arial Unicode MS"/>
                <w:lang w:val="fr-FR"/>
              </w:rPr>
              <w:t xml:space="preserve">.  </w:t>
            </w:r>
            <w:proofErr w:type="spellStart"/>
            <w:r w:rsidR="0020543A" w:rsidRPr="00AF06AB">
              <w:rPr>
                <w:rFonts w:eastAsia="Arial Unicode MS"/>
                <w:lang w:val="fr-FR"/>
              </w:rPr>
              <w:t>Ho</w:t>
            </w:r>
            <w:r w:rsidR="008F5DD0" w:rsidRPr="00AF06AB">
              <w:rPr>
                <w:rFonts w:eastAsia="Arial Unicode MS"/>
                <w:lang w:val="fr-FR"/>
              </w:rPr>
              <w:t>rdeum</w:t>
            </w:r>
            <w:proofErr w:type="spellEnd"/>
            <w:r w:rsidR="008F5DD0" w:rsidRPr="00AF06AB">
              <w:rPr>
                <w:rFonts w:eastAsia="Arial Unicode MS"/>
                <w:lang w:val="fr-FR"/>
              </w:rPr>
              <w:t xml:space="preserve"> </w:t>
            </w:r>
            <w:proofErr w:type="spellStart"/>
            <w:r w:rsidR="008F5DD0" w:rsidRPr="00AF06AB">
              <w:rPr>
                <w:rFonts w:eastAsia="Arial Unicode MS"/>
                <w:lang w:val="fr-FR"/>
              </w:rPr>
              <w:t>vulgare</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sensu lato </w:t>
            </w:r>
            <w:proofErr w:type="spellStart"/>
            <w:r w:rsidR="008F5DD0" w:rsidRPr="00AF06AB">
              <w:rPr>
                <w:rFonts w:eastAsia="Arial Unicode MS"/>
                <w:lang w:val="fr-FR"/>
              </w:rPr>
              <w:t>Fagopyrum</w:t>
            </w:r>
            <w:proofErr w:type="spellEnd"/>
            <w:r w:rsidR="008F5DD0" w:rsidRPr="00AF06AB">
              <w:rPr>
                <w:rFonts w:eastAsia="Arial Unicode MS"/>
                <w:lang w:val="fr-FR"/>
              </w:rPr>
              <w:t xml:space="preserve"> </w:t>
            </w:r>
            <w:proofErr w:type="spellStart"/>
            <w:r w:rsidR="008F5DD0" w:rsidRPr="00AF06AB">
              <w:rPr>
                <w:rFonts w:eastAsia="Arial Unicode MS"/>
                <w:lang w:val="fr-FR"/>
              </w:rPr>
              <w:t>esculentum</w:t>
            </w:r>
            <w:proofErr w:type="spellEnd"/>
            <w:r w:rsidR="008F5DD0" w:rsidRPr="00AF06AB">
              <w:rPr>
                <w:rFonts w:eastAsia="Arial Unicode MS"/>
                <w:lang w:val="fr-FR"/>
              </w:rPr>
              <w:t xml:space="preserve"> </w:t>
            </w:r>
            <w:proofErr w:type="spellStart"/>
            <w:r w:rsidR="008F5DD0" w:rsidRPr="00AF06AB">
              <w:rPr>
                <w:rFonts w:eastAsia="Arial Unicode MS"/>
                <w:lang w:val="fr-FR"/>
              </w:rPr>
              <w:t>Moench</w:t>
            </w:r>
            <w:proofErr w:type="spellEnd"/>
            <w:r w:rsidR="008F5DD0" w:rsidRPr="00AF06AB">
              <w:rPr>
                <w:rFonts w:eastAsia="Arial Unicode MS"/>
                <w:lang w:val="fr-FR"/>
              </w:rPr>
              <w:t xml:space="preserve"> </w:t>
            </w:r>
            <w:proofErr w:type="spellStart"/>
            <w:r w:rsidR="008F5DD0" w:rsidRPr="00AF06AB">
              <w:rPr>
                <w:rFonts w:eastAsia="Arial Unicode MS"/>
                <w:lang w:val="fr-FR"/>
              </w:rPr>
              <w:t>Zea</w:t>
            </w:r>
            <w:proofErr w:type="spellEnd"/>
            <w:r w:rsidR="008F5DD0" w:rsidRPr="00AF06AB">
              <w:rPr>
                <w:rFonts w:eastAsia="Arial Unicode MS"/>
                <w:lang w:val="fr-FR"/>
              </w:rPr>
              <w:t xml:space="preserve"> </w:t>
            </w:r>
            <w:proofErr w:type="spellStart"/>
            <w:r w:rsidR="008F5DD0" w:rsidRPr="00AF06AB">
              <w:rPr>
                <w:rFonts w:eastAsia="Arial Unicode MS"/>
                <w:lang w:val="fr-FR"/>
              </w:rPr>
              <w:t>mays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Avena</w:t>
            </w:r>
            <w:proofErr w:type="spellEnd"/>
            <w:r w:rsidR="008F5DD0" w:rsidRPr="00AF06AB">
              <w:rPr>
                <w:rFonts w:eastAsia="Arial Unicode MS"/>
                <w:lang w:val="fr-FR"/>
              </w:rPr>
              <w:t xml:space="preserve"> </w:t>
            </w:r>
            <w:proofErr w:type="spellStart"/>
            <w:r w:rsidR="008F5DD0" w:rsidRPr="00AF06AB">
              <w:rPr>
                <w:rFonts w:eastAsia="Arial Unicode MS"/>
                <w:lang w:val="fr-FR"/>
              </w:rPr>
              <w:t>nuda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Avena</w:t>
            </w:r>
            <w:proofErr w:type="spellEnd"/>
            <w:r w:rsidR="008F5DD0" w:rsidRPr="00AF06AB">
              <w:rPr>
                <w:rFonts w:eastAsia="Arial Unicode MS"/>
                <w:lang w:val="fr-FR"/>
              </w:rPr>
              <w:t xml:space="preserve"> sativa L.</w:t>
            </w:r>
            <w:r w:rsidR="00BE51CA" w:rsidRPr="00AF06AB">
              <w:rPr>
                <w:rFonts w:eastAsia="Arial Unicode MS"/>
                <w:lang w:val="fr-FR"/>
              </w:rPr>
              <w:t> </w:t>
            </w:r>
            <w:proofErr w:type="spellStart"/>
            <w:r w:rsidR="008F5DD0" w:rsidRPr="00AF06AB">
              <w:rPr>
                <w:rFonts w:eastAsia="Arial Unicode MS"/>
                <w:lang w:val="fr-FR"/>
              </w:rPr>
              <w:t>Pisum</w:t>
            </w:r>
            <w:proofErr w:type="spellEnd"/>
            <w:r w:rsidR="008F5DD0" w:rsidRPr="00AF06AB">
              <w:rPr>
                <w:rFonts w:eastAsia="Arial Unicode MS"/>
                <w:lang w:val="fr-FR"/>
              </w:rPr>
              <w:t xml:space="preserve"> </w:t>
            </w:r>
            <w:proofErr w:type="spellStart"/>
            <w:r w:rsidR="008F5DD0" w:rsidRPr="00AF06AB">
              <w:rPr>
                <w:rFonts w:eastAsia="Arial Unicode MS"/>
                <w:lang w:val="fr-FR"/>
              </w:rPr>
              <w:t>sativum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sensu lato </w:t>
            </w:r>
            <w:proofErr w:type="spellStart"/>
            <w:r w:rsidR="008F5DD0" w:rsidRPr="00AF06AB">
              <w:rPr>
                <w:rFonts w:eastAsia="Arial Unicode MS"/>
                <w:lang w:val="fr-FR"/>
              </w:rPr>
              <w:t>Lupinus</w:t>
            </w:r>
            <w:proofErr w:type="spellEnd"/>
            <w:r w:rsidR="008F5DD0" w:rsidRPr="00AF06AB">
              <w:rPr>
                <w:rFonts w:eastAsia="Arial Unicode MS"/>
                <w:lang w:val="fr-FR"/>
              </w:rPr>
              <w:t xml:space="preserve"> </w:t>
            </w:r>
            <w:proofErr w:type="spellStart"/>
            <w:r w:rsidR="008F5DD0" w:rsidRPr="00AF06AB">
              <w:rPr>
                <w:rFonts w:eastAsia="Arial Unicode MS"/>
                <w:lang w:val="fr-FR"/>
              </w:rPr>
              <w:t>luteus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Lupinus</w:t>
            </w:r>
            <w:proofErr w:type="spellEnd"/>
            <w:r w:rsidR="008F5DD0" w:rsidRPr="00AF06AB">
              <w:rPr>
                <w:rFonts w:eastAsia="Arial Unicode MS"/>
                <w:lang w:val="fr-FR"/>
              </w:rPr>
              <w:t xml:space="preserve"> </w:t>
            </w:r>
            <w:proofErr w:type="spellStart"/>
            <w:r w:rsidR="008F5DD0" w:rsidRPr="00AF06AB">
              <w:rPr>
                <w:rFonts w:eastAsia="Arial Unicode MS"/>
                <w:lang w:val="fr-FR"/>
              </w:rPr>
              <w:t>angustifolius</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Glycine max (L.) </w:t>
            </w:r>
            <w:proofErr w:type="spellStart"/>
            <w:r w:rsidR="008F5DD0" w:rsidRPr="00AF06AB">
              <w:rPr>
                <w:rFonts w:eastAsia="Arial Unicode MS"/>
                <w:lang w:val="fr-FR"/>
              </w:rPr>
              <w:t>Me</w:t>
            </w:r>
            <w:r w:rsidR="0020543A" w:rsidRPr="00AF06AB">
              <w:rPr>
                <w:rFonts w:eastAsia="Arial Unicode MS"/>
                <w:lang w:val="fr-FR"/>
              </w:rPr>
              <w:t>rr</w:t>
            </w:r>
            <w:proofErr w:type="spellEnd"/>
            <w:r w:rsidR="0020543A" w:rsidRPr="00AF06AB">
              <w:rPr>
                <w:rFonts w:eastAsia="Arial Unicode MS"/>
                <w:lang w:val="fr-FR"/>
              </w:rPr>
              <w:t xml:space="preserve">.  </w:t>
            </w:r>
            <w:proofErr w:type="spellStart"/>
            <w:r w:rsidR="0020543A" w:rsidRPr="00AF06AB">
              <w:rPr>
                <w:rFonts w:eastAsia="Arial Unicode MS"/>
                <w:lang w:val="fr-FR"/>
              </w:rPr>
              <w:t>Cu</w:t>
            </w:r>
            <w:r w:rsidR="008F5DD0" w:rsidRPr="00AF06AB">
              <w:rPr>
                <w:rFonts w:eastAsia="Arial Unicode MS"/>
                <w:lang w:val="fr-FR"/>
              </w:rPr>
              <w:t>cumis</w:t>
            </w:r>
            <w:proofErr w:type="spellEnd"/>
            <w:r w:rsidR="008F5DD0" w:rsidRPr="00AF06AB">
              <w:rPr>
                <w:rFonts w:eastAsia="Arial Unicode MS"/>
                <w:lang w:val="fr-FR"/>
              </w:rPr>
              <w:t xml:space="preserve"> </w:t>
            </w:r>
            <w:proofErr w:type="spellStart"/>
            <w:r w:rsidR="008F5DD0" w:rsidRPr="00AF06AB">
              <w:rPr>
                <w:rFonts w:eastAsia="Arial Unicode MS"/>
                <w:lang w:val="fr-FR"/>
              </w:rPr>
              <w:t>sativus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capitata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f.</w:t>
            </w:r>
            <w:r w:rsidR="00BE51CA" w:rsidRPr="00AF06AB">
              <w:rPr>
                <w:rFonts w:eastAsia="Arial Unicode MS"/>
                <w:lang w:val="fr-FR"/>
              </w:rPr>
              <w:t> </w:t>
            </w:r>
            <w:r w:rsidR="008F5DD0" w:rsidRPr="00AF06AB">
              <w:rPr>
                <w:rFonts w:eastAsia="Arial Unicode MS"/>
                <w:lang w:val="fr-FR"/>
              </w:rPr>
              <w:t xml:space="preserve">alba DC.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capitata</w:t>
            </w:r>
            <w:proofErr w:type="spellEnd"/>
            <w:r w:rsidR="008F5DD0" w:rsidRPr="00AF06AB">
              <w:rPr>
                <w:rFonts w:eastAsia="Arial Unicode MS"/>
                <w:lang w:val="fr-FR"/>
              </w:rPr>
              <w:t xml:space="preserve"> </w:t>
            </w:r>
            <w:proofErr w:type="spellStart"/>
            <w:r w:rsidR="008F5DD0" w:rsidRPr="00AF06AB">
              <w:rPr>
                <w:rFonts w:eastAsia="Arial Unicode MS"/>
                <w:lang w:val="fr-FR"/>
              </w:rPr>
              <w:t>L.f</w:t>
            </w:r>
            <w:proofErr w:type="spellEnd"/>
            <w:r w:rsidR="008F5DD0" w:rsidRPr="00AF06AB">
              <w:rPr>
                <w:rFonts w:eastAsia="Arial Unicode MS"/>
                <w:lang w:val="fr-FR"/>
              </w:rPr>
              <w:t xml:space="preserve">. </w:t>
            </w:r>
            <w:proofErr w:type="spellStart"/>
            <w:r w:rsidR="008F5DD0" w:rsidRPr="00AF06AB">
              <w:rPr>
                <w:rFonts w:eastAsia="Arial Unicode MS"/>
                <w:lang w:val="fr-FR"/>
              </w:rPr>
              <w:t>rubra</w:t>
            </w:r>
            <w:proofErr w:type="spellEnd"/>
            <w:r w:rsidR="008F5DD0" w:rsidRPr="00AF06AB">
              <w:rPr>
                <w:rFonts w:eastAsia="Arial Unicode MS"/>
                <w:lang w:val="fr-FR"/>
              </w:rPr>
              <w:t xml:space="preserve"> (L.) </w:t>
            </w:r>
            <w:proofErr w:type="spellStart"/>
            <w:r w:rsidR="008F5DD0" w:rsidRPr="00AF06AB">
              <w:rPr>
                <w:rFonts w:eastAsia="Arial Unicode MS"/>
                <w:lang w:val="fr-FR"/>
              </w:rPr>
              <w:t>The</w:t>
            </w:r>
            <w:r w:rsidR="0020543A" w:rsidRPr="00AF06AB">
              <w:rPr>
                <w:rFonts w:eastAsia="Arial Unicode MS"/>
                <w:lang w:val="fr-FR"/>
              </w:rPr>
              <w:t>ll</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008F5DD0" w:rsidRPr="00AF06AB">
              <w:rPr>
                <w:rFonts w:eastAsia="Arial Unicode MS"/>
                <w:lang w:val="fr-FR"/>
              </w:rPr>
              <w:t>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sabauda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convar</w:t>
            </w:r>
            <w:proofErr w:type="spellEnd"/>
            <w:r w:rsidR="008F5DD0" w:rsidRPr="00AF06AB">
              <w:rPr>
                <w:rFonts w:eastAsia="Arial Unicode MS"/>
                <w:lang w:val="fr-FR"/>
              </w:rPr>
              <w:t xml:space="preserve">. botrytis (L.) Alef. var. botrytis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cymosa</w:t>
            </w:r>
            <w:proofErr w:type="spellEnd"/>
            <w:r w:rsidR="008F5DD0" w:rsidRPr="00AF06AB">
              <w:rPr>
                <w:rFonts w:eastAsia="Arial Unicode MS"/>
                <w:lang w:val="fr-FR"/>
              </w:rPr>
              <w:t xml:space="preserve"> </w:t>
            </w:r>
            <w:proofErr w:type="spellStart"/>
            <w:r w:rsidR="008F5DD0" w:rsidRPr="00AF06AB">
              <w:rPr>
                <w:rFonts w:eastAsia="Arial Unicode MS"/>
                <w:lang w:val="fr-FR"/>
              </w:rPr>
              <w:t>Du</w:t>
            </w:r>
            <w:r w:rsidR="0020543A" w:rsidRPr="00AF06AB">
              <w:rPr>
                <w:rFonts w:eastAsia="Arial Unicode MS"/>
                <w:lang w:val="fr-FR"/>
              </w:rPr>
              <w:t>ch</w:t>
            </w:r>
            <w:proofErr w:type="spellEnd"/>
            <w:r w:rsidR="0020543A" w:rsidRPr="00AF06AB">
              <w:rPr>
                <w:rFonts w:eastAsia="Arial Unicode MS"/>
                <w:lang w:val="fr-FR"/>
              </w:rPr>
              <w:t xml:space="preserve">.  </w:t>
            </w:r>
            <w:proofErr w:type="spellStart"/>
            <w:r w:rsidR="0020543A" w:rsidRPr="00AF06AB">
              <w:rPr>
                <w:rFonts w:eastAsia="Arial Unicode MS"/>
                <w:lang w:val="fr-FR"/>
              </w:rPr>
              <w:t>Br</w:t>
            </w:r>
            <w:r w:rsidR="008F5DD0" w:rsidRPr="00AF06AB">
              <w:rPr>
                <w:rFonts w:eastAsia="Arial Unicode MS"/>
                <w:lang w:val="fr-FR"/>
              </w:rPr>
              <w:t>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gemmifera</w:t>
            </w:r>
            <w:proofErr w:type="spellEnd"/>
            <w:r w:rsidR="008F5DD0" w:rsidRPr="00AF06AB">
              <w:rPr>
                <w:rFonts w:eastAsia="Arial Unicode MS"/>
                <w:lang w:val="fr-FR"/>
              </w:rPr>
              <w:t xml:space="preserve"> DC.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oleracea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var. </w:t>
            </w:r>
            <w:proofErr w:type="spellStart"/>
            <w:r w:rsidR="008F5DD0" w:rsidRPr="00AF06AB">
              <w:rPr>
                <w:rFonts w:eastAsia="Arial Unicode MS"/>
                <w:lang w:val="fr-FR"/>
              </w:rPr>
              <w:t>gongylodes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pekinensis</w:t>
            </w:r>
            <w:proofErr w:type="spellEnd"/>
            <w:r w:rsidR="008F5DD0" w:rsidRPr="00AF06AB">
              <w:rPr>
                <w:rFonts w:eastAsia="Arial Unicode MS"/>
                <w:lang w:val="fr-FR"/>
              </w:rPr>
              <w:t xml:space="preserve"> (</w:t>
            </w:r>
            <w:proofErr w:type="spellStart"/>
            <w:r w:rsidR="008F5DD0" w:rsidRPr="00AF06AB">
              <w:rPr>
                <w:rFonts w:eastAsia="Arial Unicode MS"/>
                <w:lang w:val="fr-FR"/>
              </w:rPr>
              <w:t>Lour</w:t>
            </w:r>
            <w:proofErr w:type="spellEnd"/>
            <w:r w:rsidR="008F5DD0" w:rsidRPr="00AF06AB">
              <w:rPr>
                <w:rFonts w:eastAsia="Arial Unicode MS"/>
                <w:lang w:val="fr-FR"/>
              </w:rPr>
              <w:t xml:space="preserve">.) </w:t>
            </w:r>
            <w:proofErr w:type="spellStart"/>
            <w:r w:rsidR="008F5DD0" w:rsidRPr="00AF06AB">
              <w:rPr>
                <w:rFonts w:eastAsia="Arial Unicode MS"/>
                <w:lang w:val="fr-FR"/>
              </w:rPr>
              <w:t>Ru</w:t>
            </w:r>
            <w:r w:rsidR="0020543A" w:rsidRPr="00AF06AB">
              <w:rPr>
                <w:rFonts w:eastAsia="Arial Unicode MS"/>
                <w:lang w:val="fr-FR"/>
              </w:rPr>
              <w:t>pr</w:t>
            </w:r>
            <w:proofErr w:type="spellEnd"/>
            <w:r w:rsidR="0020543A" w:rsidRPr="00AF06AB">
              <w:rPr>
                <w:rFonts w:eastAsia="Arial Unicode MS"/>
                <w:lang w:val="fr-FR"/>
              </w:rPr>
              <w:t>.  Al</w:t>
            </w:r>
            <w:r w:rsidR="008F5DD0" w:rsidRPr="00AF06AB">
              <w:rPr>
                <w:rFonts w:eastAsia="Arial Unicode MS"/>
                <w:lang w:val="fr-FR"/>
              </w:rPr>
              <w:t xml:space="preserve">lium </w:t>
            </w:r>
            <w:proofErr w:type="spellStart"/>
            <w:r w:rsidR="008F5DD0" w:rsidRPr="00AF06AB">
              <w:rPr>
                <w:rFonts w:eastAsia="Arial Unicode MS"/>
                <w:lang w:val="fr-FR"/>
              </w:rPr>
              <w:t>cepa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Daucus </w:t>
            </w:r>
            <w:proofErr w:type="spellStart"/>
            <w:r w:rsidR="008F5DD0" w:rsidRPr="00AF06AB">
              <w:rPr>
                <w:rFonts w:eastAsia="Arial Unicode MS"/>
                <w:lang w:val="fr-FR"/>
              </w:rPr>
              <w:t>carota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Capsicum </w:t>
            </w:r>
            <w:proofErr w:type="spellStart"/>
            <w:r w:rsidR="008F5DD0" w:rsidRPr="00AF06AB">
              <w:rPr>
                <w:rFonts w:eastAsia="Arial Unicode MS"/>
                <w:lang w:val="fr-FR"/>
              </w:rPr>
              <w:t>annuum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Petroselinum</w:t>
            </w:r>
            <w:proofErr w:type="spellEnd"/>
            <w:r w:rsidR="008F5DD0" w:rsidRPr="00AF06AB">
              <w:rPr>
                <w:rFonts w:eastAsia="Arial Unicode MS"/>
                <w:lang w:val="fr-FR"/>
              </w:rPr>
              <w:t xml:space="preserve"> </w:t>
            </w:r>
            <w:proofErr w:type="spellStart"/>
            <w:r w:rsidR="008F5DD0" w:rsidRPr="00AF06AB">
              <w:rPr>
                <w:rFonts w:eastAsia="Arial Unicode MS"/>
                <w:lang w:val="fr-FR"/>
              </w:rPr>
              <w:t>crispum</w:t>
            </w:r>
            <w:proofErr w:type="spellEnd"/>
            <w:r w:rsidR="008F5DD0" w:rsidRPr="00AF06AB">
              <w:rPr>
                <w:rFonts w:eastAsia="Arial Unicode MS"/>
                <w:lang w:val="fr-FR"/>
              </w:rPr>
              <w:t xml:space="preserve"> (Mill.) </w:t>
            </w:r>
            <w:proofErr w:type="spellStart"/>
            <w:r w:rsidR="008F5DD0" w:rsidRPr="00AF06AB">
              <w:rPr>
                <w:rFonts w:eastAsia="Arial Unicode MS"/>
                <w:lang w:val="fr-FR"/>
              </w:rPr>
              <w:t>Nyman</w:t>
            </w:r>
            <w:proofErr w:type="spellEnd"/>
            <w:r w:rsidR="008F5DD0" w:rsidRPr="00AF06AB">
              <w:rPr>
                <w:rFonts w:eastAsia="Arial Unicode MS"/>
                <w:lang w:val="fr-FR"/>
              </w:rPr>
              <w:t xml:space="preserve"> ex A.</w:t>
            </w:r>
            <w:r w:rsidR="00BE51CA" w:rsidRPr="00AF06AB">
              <w:rPr>
                <w:rFonts w:eastAsia="Arial Unicode MS"/>
                <w:lang w:val="fr-FR"/>
              </w:rPr>
              <w:t> </w:t>
            </w:r>
            <w:r w:rsidR="008F5DD0" w:rsidRPr="00AF06AB">
              <w:rPr>
                <w:rFonts w:eastAsia="Arial Unicode MS"/>
                <w:lang w:val="fr-FR"/>
              </w:rPr>
              <w:t>W.</w:t>
            </w:r>
            <w:r w:rsidR="00BE51CA" w:rsidRPr="00AF06AB">
              <w:rPr>
                <w:rFonts w:eastAsia="Arial Unicode MS"/>
                <w:lang w:val="fr-FR"/>
              </w:rPr>
              <w:t> </w:t>
            </w:r>
            <w:r w:rsidR="008F5DD0" w:rsidRPr="00AF06AB">
              <w:rPr>
                <w:rFonts w:eastAsia="Arial Unicode MS"/>
                <w:lang w:val="fr-FR"/>
              </w:rPr>
              <w:t xml:space="preserve">Hill </w:t>
            </w:r>
            <w:proofErr w:type="spellStart"/>
            <w:r w:rsidR="008F5DD0" w:rsidRPr="00AF06AB">
              <w:rPr>
                <w:rFonts w:eastAsia="Arial Unicode MS"/>
                <w:lang w:val="fr-FR"/>
              </w:rPr>
              <w:t>Raphanus</w:t>
            </w:r>
            <w:proofErr w:type="spellEnd"/>
            <w:r w:rsidR="008F5DD0" w:rsidRPr="00AF06AB">
              <w:rPr>
                <w:rFonts w:eastAsia="Arial Unicode MS"/>
                <w:lang w:val="fr-FR"/>
              </w:rPr>
              <w:t xml:space="preserve"> </w:t>
            </w:r>
            <w:proofErr w:type="spellStart"/>
            <w:r w:rsidR="008F5DD0" w:rsidRPr="00AF06AB">
              <w:rPr>
                <w:rFonts w:eastAsia="Arial Unicode MS"/>
                <w:lang w:val="fr-FR"/>
              </w:rPr>
              <w:t>sativus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rapa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Lactuca sativa L.</w:t>
            </w:r>
            <w:r w:rsidR="00BE51CA" w:rsidRPr="00AF06AB">
              <w:rPr>
                <w:rFonts w:eastAsia="Arial Unicode MS"/>
                <w:lang w:val="fr-FR"/>
              </w:rPr>
              <w:t> </w:t>
            </w:r>
            <w:r w:rsidR="008F5DD0" w:rsidRPr="00AF06AB">
              <w:rPr>
                <w:rFonts w:eastAsia="Arial Unicode MS"/>
                <w:lang w:val="fr-FR"/>
              </w:rPr>
              <w:t>Beta vulgaris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vulgaris var. </w:t>
            </w:r>
            <w:proofErr w:type="spellStart"/>
            <w:r w:rsidR="008F5DD0" w:rsidRPr="00AF06AB">
              <w:rPr>
                <w:rFonts w:eastAsia="Arial Unicode MS"/>
                <w:lang w:val="fr-FR"/>
              </w:rPr>
              <w:t>conditiva</w:t>
            </w:r>
            <w:proofErr w:type="spellEnd"/>
            <w:r w:rsidR="008F5DD0" w:rsidRPr="00AF06AB">
              <w:rPr>
                <w:rFonts w:eastAsia="Arial Unicode MS"/>
                <w:lang w:val="fr-FR"/>
              </w:rPr>
              <w:t xml:space="preserve"> Al</w:t>
            </w:r>
            <w:r w:rsidR="0020543A" w:rsidRPr="00AF06AB">
              <w:rPr>
                <w:rFonts w:eastAsia="Arial Unicode MS"/>
                <w:lang w:val="fr-FR"/>
              </w:rPr>
              <w:t>ef.  So</w:t>
            </w:r>
            <w:r w:rsidR="008F5DD0" w:rsidRPr="00AF06AB">
              <w:rPr>
                <w:rFonts w:eastAsia="Arial Unicode MS"/>
                <w:lang w:val="fr-FR"/>
              </w:rPr>
              <w:t xml:space="preserve">lanum </w:t>
            </w:r>
            <w:proofErr w:type="spellStart"/>
            <w:r w:rsidR="008F5DD0" w:rsidRPr="00AF06AB">
              <w:rPr>
                <w:rFonts w:eastAsia="Arial Unicode MS"/>
                <w:lang w:val="fr-FR"/>
              </w:rPr>
              <w:t>lycopеrsicum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Cucurbita</w:t>
            </w:r>
            <w:proofErr w:type="spellEnd"/>
            <w:r w:rsidR="008F5DD0" w:rsidRPr="00AF06AB">
              <w:rPr>
                <w:rFonts w:eastAsia="Arial Unicode MS"/>
                <w:lang w:val="fr-FR"/>
              </w:rPr>
              <w:t xml:space="preserve"> </w:t>
            </w:r>
            <w:proofErr w:type="spellStart"/>
            <w:r w:rsidR="008F5DD0" w:rsidRPr="00AF06AB">
              <w:rPr>
                <w:rFonts w:eastAsia="Arial Unicode MS"/>
                <w:lang w:val="fr-FR"/>
              </w:rPr>
              <w:t>pepo</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Anethum</w:t>
            </w:r>
            <w:proofErr w:type="spellEnd"/>
            <w:r w:rsidR="008F5DD0" w:rsidRPr="00AF06AB">
              <w:rPr>
                <w:rFonts w:eastAsia="Arial Unicode MS"/>
                <w:lang w:val="fr-FR"/>
              </w:rPr>
              <w:t xml:space="preserve"> </w:t>
            </w:r>
            <w:proofErr w:type="spellStart"/>
            <w:r w:rsidR="008F5DD0" w:rsidRPr="00AF06AB">
              <w:rPr>
                <w:rFonts w:eastAsia="Arial Unicode MS"/>
                <w:lang w:val="fr-FR"/>
              </w:rPr>
              <w:t>graveolens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Phaseolus</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Allium </w:t>
            </w:r>
            <w:proofErr w:type="spellStart"/>
            <w:r w:rsidR="008F5DD0" w:rsidRPr="00AF06AB">
              <w:rPr>
                <w:rFonts w:eastAsia="Arial Unicode MS"/>
                <w:lang w:val="fr-FR"/>
              </w:rPr>
              <w:t>sativum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Solanum </w:t>
            </w:r>
            <w:proofErr w:type="spellStart"/>
            <w:r w:rsidR="008F5DD0" w:rsidRPr="00AF06AB">
              <w:rPr>
                <w:rFonts w:eastAsia="Arial Unicode MS"/>
                <w:lang w:val="fr-FR"/>
              </w:rPr>
              <w:t>tuberosum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sensu lato Beta vulgaris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vulgaris var. alba DC. </w:t>
            </w:r>
            <w:proofErr w:type="spellStart"/>
            <w:r w:rsidR="008F5DD0" w:rsidRPr="00AF06AB">
              <w:rPr>
                <w:rFonts w:eastAsia="Arial Unicode MS"/>
                <w:lang w:val="fr-FR"/>
              </w:rPr>
              <w:t>Linum</w:t>
            </w:r>
            <w:proofErr w:type="spellEnd"/>
            <w:r w:rsidR="008F5DD0" w:rsidRPr="00AF06AB">
              <w:rPr>
                <w:rFonts w:eastAsia="Arial Unicode MS"/>
                <w:lang w:val="fr-FR"/>
              </w:rPr>
              <w:t xml:space="preserve"> </w:t>
            </w:r>
            <w:proofErr w:type="spellStart"/>
            <w:r w:rsidR="008F5DD0" w:rsidRPr="00AF06AB">
              <w:rPr>
                <w:rFonts w:eastAsia="Arial Unicode MS"/>
                <w:lang w:val="fr-FR"/>
              </w:rPr>
              <w:t>usitatissimum</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napus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proofErr w:type="spellStart"/>
            <w:r w:rsidR="008F5DD0" w:rsidRPr="00AF06AB">
              <w:rPr>
                <w:rFonts w:eastAsia="Arial Unicode MS"/>
                <w:lang w:val="fr-FR"/>
              </w:rPr>
              <w:t>oleifera</w:t>
            </w:r>
            <w:proofErr w:type="spellEnd"/>
            <w:r w:rsidR="008F5DD0" w:rsidRPr="00AF06AB">
              <w:rPr>
                <w:rFonts w:eastAsia="Arial Unicode MS"/>
                <w:lang w:val="fr-FR"/>
              </w:rPr>
              <w:t xml:space="preserve"> (</w:t>
            </w:r>
            <w:proofErr w:type="spellStart"/>
            <w:r w:rsidR="008F5DD0" w:rsidRPr="00AF06AB">
              <w:rPr>
                <w:rFonts w:eastAsia="Arial Unicode MS"/>
                <w:lang w:val="fr-FR"/>
              </w:rPr>
              <w:t>Metzg</w:t>
            </w:r>
            <w:proofErr w:type="spellEnd"/>
            <w:r w:rsidR="008F5DD0" w:rsidRPr="00AF06AB">
              <w:rPr>
                <w:rFonts w:eastAsia="Arial Unicode MS"/>
                <w:lang w:val="fr-FR"/>
              </w:rPr>
              <w:t xml:space="preserve">.) </w:t>
            </w:r>
            <w:proofErr w:type="spellStart"/>
            <w:r w:rsidR="008F5DD0" w:rsidRPr="00AF06AB">
              <w:rPr>
                <w:rFonts w:eastAsia="Arial Unicode MS"/>
                <w:lang w:val="fr-FR"/>
              </w:rPr>
              <w:t>Sinsk</w:t>
            </w:r>
            <w:proofErr w:type="spellEnd"/>
            <w:r w:rsidR="008F5DD0" w:rsidRPr="00AF06AB">
              <w:rPr>
                <w:rFonts w:eastAsia="Arial Unicode MS"/>
                <w:lang w:val="fr-FR"/>
              </w:rPr>
              <w:t xml:space="preserve"> </w:t>
            </w:r>
            <w:proofErr w:type="spellStart"/>
            <w:r w:rsidR="008F5DD0" w:rsidRPr="00AF06AB">
              <w:rPr>
                <w:rFonts w:eastAsia="Arial Unicode MS"/>
                <w:lang w:val="fr-FR"/>
              </w:rPr>
              <w:t>Brassica</w:t>
            </w:r>
            <w:proofErr w:type="spellEnd"/>
            <w:r w:rsidR="008F5DD0" w:rsidRPr="00AF06AB">
              <w:rPr>
                <w:rFonts w:eastAsia="Arial Unicode MS"/>
                <w:lang w:val="fr-FR"/>
              </w:rPr>
              <w:t xml:space="preserve"> </w:t>
            </w:r>
            <w:proofErr w:type="spellStart"/>
            <w:r w:rsidR="008F5DD0" w:rsidRPr="00AF06AB">
              <w:rPr>
                <w:rFonts w:eastAsia="Arial Unicode MS"/>
                <w:lang w:val="fr-FR"/>
              </w:rPr>
              <w:t>campestris</w:t>
            </w:r>
            <w:proofErr w:type="spellEnd"/>
            <w:r w:rsidR="008F5DD0" w:rsidRPr="00AF06AB">
              <w:rPr>
                <w:rFonts w:eastAsia="Arial Unicode MS"/>
                <w:lang w:val="fr-FR"/>
              </w:rPr>
              <w:t xml:space="preserve"> L.</w:t>
            </w:r>
            <w:r w:rsidR="00BE51CA" w:rsidRPr="00AF06AB">
              <w:rPr>
                <w:rFonts w:eastAsia="Arial Unicode MS"/>
                <w:lang w:val="fr-FR"/>
              </w:rPr>
              <w:t> </w:t>
            </w:r>
            <w:proofErr w:type="spellStart"/>
            <w:r w:rsidR="008F5DD0" w:rsidRPr="00AF06AB">
              <w:rPr>
                <w:rFonts w:eastAsia="Arial Unicode MS"/>
                <w:lang w:val="fr-FR"/>
              </w:rPr>
              <w:t>ssp</w:t>
            </w:r>
            <w:proofErr w:type="spellEnd"/>
            <w:r w:rsidR="008F5DD0" w:rsidRPr="00AF06AB">
              <w:rPr>
                <w:rFonts w:eastAsia="Arial Unicode MS"/>
                <w:lang w:val="fr-FR"/>
              </w:rPr>
              <w:t xml:space="preserve">. </w:t>
            </w:r>
            <w:proofErr w:type="spellStart"/>
            <w:r w:rsidR="008F5DD0" w:rsidRPr="00AF06AB">
              <w:rPr>
                <w:rFonts w:eastAsia="Arial Unicode MS"/>
                <w:lang w:val="fr-FR"/>
              </w:rPr>
              <w:t>campestris</w:t>
            </w:r>
            <w:proofErr w:type="spellEnd"/>
            <w:r w:rsidR="008F5DD0" w:rsidRPr="00AF06AB">
              <w:rPr>
                <w:rFonts w:eastAsia="Arial Unicode MS"/>
                <w:lang w:val="fr-FR"/>
              </w:rPr>
              <w:t xml:space="preserve"> </w:t>
            </w:r>
            <w:proofErr w:type="spellStart"/>
            <w:r w:rsidR="008F5DD0" w:rsidRPr="00AF06AB">
              <w:rPr>
                <w:rFonts w:eastAsia="Arial Unicode MS"/>
                <w:lang w:val="fr-FR"/>
              </w:rPr>
              <w:t>Fragaria</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Ribes </w:t>
            </w:r>
            <w:proofErr w:type="spellStart"/>
            <w:r w:rsidR="008F5DD0" w:rsidRPr="00AF06AB">
              <w:rPr>
                <w:rFonts w:eastAsia="Arial Unicode MS"/>
                <w:lang w:val="fr-FR"/>
              </w:rPr>
              <w:t>rubrum</w:t>
            </w:r>
            <w:proofErr w:type="spellEnd"/>
            <w:r w:rsidR="008F5DD0" w:rsidRPr="00AF06AB">
              <w:rPr>
                <w:rFonts w:eastAsia="Arial Unicode MS"/>
                <w:lang w:val="fr-FR"/>
              </w:rPr>
              <w:t xml:space="preserve"> L.</w:t>
            </w:r>
            <w:r w:rsidR="00BE51CA" w:rsidRPr="00AF06AB">
              <w:rPr>
                <w:rFonts w:eastAsia="Arial Unicode MS"/>
                <w:lang w:val="fr-FR"/>
              </w:rPr>
              <w:t> </w:t>
            </w:r>
            <w:r w:rsidR="008F5DD0" w:rsidRPr="00AF06AB">
              <w:rPr>
                <w:rFonts w:eastAsia="Arial Unicode MS"/>
                <w:lang w:val="fr-FR"/>
              </w:rPr>
              <w:t xml:space="preserve">Ribes </w:t>
            </w:r>
            <w:proofErr w:type="spellStart"/>
            <w:r w:rsidR="008F5DD0" w:rsidRPr="00AF06AB">
              <w:rPr>
                <w:rFonts w:eastAsia="Arial Unicode MS"/>
                <w:lang w:val="fr-FR"/>
              </w:rPr>
              <w:t>nigrum</w:t>
            </w:r>
            <w:proofErr w:type="spellEnd"/>
            <w:r w:rsidR="008F5DD0" w:rsidRPr="00AF06AB">
              <w:rPr>
                <w:rFonts w:eastAsia="Arial Unicode MS"/>
                <w:lang w:val="fr-FR"/>
              </w:rPr>
              <w:t xml:space="preserve"> L.</w:t>
            </w:r>
            <w:r w:rsidR="00BE51CA" w:rsidRPr="00AF06AB">
              <w:rPr>
                <w:rFonts w:eastAsia="Arial Unicode MS"/>
                <w:lang w:val="fr-FR"/>
              </w:rPr>
              <w:t> </w:t>
            </w:r>
          </w:p>
        </w:tc>
      </w:tr>
      <w:tr w:rsidR="008F5DD0" w:rsidRPr="00AF06AB" w14:paraId="38B8C05B" w14:textId="77777777" w:rsidTr="008F5DD0">
        <w:tc>
          <w:tcPr>
            <w:tcW w:w="9251" w:type="dxa"/>
          </w:tcPr>
          <w:p w14:paraId="3454EA99" w14:textId="682F287E" w:rsidR="008F5DD0" w:rsidRPr="00AF06AB" w:rsidRDefault="00B56161" w:rsidP="00264E69">
            <w:pPr>
              <w:spacing w:after="120" w:line="240" w:lineRule="auto"/>
              <w:jc w:val="left"/>
              <w:rPr>
                <w:rFonts w:eastAsia="Arial Unicode MS"/>
                <w:lang w:val="fr-FR"/>
              </w:rPr>
            </w:pPr>
            <w:r w:rsidRPr="00AF06AB">
              <w:rPr>
                <w:rFonts w:eastAsia="Arial Unicode MS"/>
                <w:lang w:val="fr-FR"/>
              </w:rPr>
              <w:lastRenderedPageBreak/>
              <w:t>Ces conditions sont déterminées en fonction de la varié</w:t>
            </w:r>
            <w:r w:rsidR="0020543A" w:rsidRPr="00AF06AB">
              <w:rPr>
                <w:rFonts w:eastAsia="Arial Unicode MS"/>
                <w:lang w:val="fr-FR"/>
              </w:rPr>
              <w:t>té.  Il</w:t>
            </w:r>
            <w:r w:rsidRPr="00AF06AB">
              <w:rPr>
                <w:rFonts w:eastAsia="Arial Unicode MS"/>
                <w:lang w:val="fr-FR"/>
              </w:rPr>
              <w:t xml:space="preserve"> n</w:t>
            </w:r>
            <w:r w:rsidR="00F27416" w:rsidRPr="00AF06AB">
              <w:rPr>
                <w:rFonts w:eastAsia="Arial Unicode MS"/>
                <w:lang w:val="fr-FR"/>
              </w:rPr>
              <w:t>’</w:t>
            </w:r>
            <w:r w:rsidRPr="00AF06AB">
              <w:rPr>
                <w:rFonts w:eastAsia="Arial Unicode MS"/>
                <w:lang w:val="fr-FR"/>
              </w:rPr>
              <w:t xml:space="preserve">est pas possible de définir des conditions applicables à toutes les situations. </w:t>
            </w:r>
            <w:r w:rsidR="00BE51CA" w:rsidRPr="00AF06AB">
              <w:rPr>
                <w:rFonts w:eastAsia="Arial Unicode MS"/>
                <w:lang w:val="fr-FR"/>
              </w:rPr>
              <w:t xml:space="preserve"> </w:t>
            </w:r>
          </w:p>
        </w:tc>
      </w:tr>
      <w:tr w:rsidR="008F5DD0" w:rsidRPr="00AF06AB" w14:paraId="0FEB61E7" w14:textId="77777777" w:rsidTr="008F5DD0">
        <w:tc>
          <w:tcPr>
            <w:tcW w:w="9251" w:type="dxa"/>
          </w:tcPr>
          <w:p w14:paraId="22B8358F" w14:textId="6141D1BB" w:rsidR="008F5DD0" w:rsidRPr="00AF06AB" w:rsidRDefault="008A5BC7" w:rsidP="00264E69">
            <w:pPr>
              <w:spacing w:after="120" w:line="240" w:lineRule="auto"/>
              <w:jc w:val="left"/>
              <w:rPr>
                <w:rFonts w:eastAsia="Arial Unicode MS"/>
                <w:lang w:val="fr-FR"/>
              </w:rPr>
            </w:pPr>
            <w:r w:rsidRPr="00AF06AB">
              <w:rPr>
                <w:rFonts w:eastAsia="Arial Unicode MS"/>
                <w:lang w:val="fr-FR"/>
              </w:rPr>
              <w:t>Le questionnaire technique doit être conforme au questionnaire technique de l</w:t>
            </w:r>
            <w:r w:rsidR="00F27416" w:rsidRPr="00AF06AB">
              <w:rPr>
                <w:rFonts w:eastAsia="Arial Unicode MS"/>
                <w:lang w:val="fr-FR"/>
              </w:rPr>
              <w:t>’</w:t>
            </w:r>
            <w:r w:rsidRPr="00AF06AB">
              <w:rPr>
                <w:rFonts w:eastAsia="Arial Unicode MS"/>
                <w:lang w:val="fr-FR"/>
              </w:rPr>
              <w:t xml:space="preserve">UPOV. </w:t>
            </w:r>
            <w:r w:rsidR="00BE51CA" w:rsidRPr="00AF06AB">
              <w:rPr>
                <w:rFonts w:eastAsia="Arial Unicode MS"/>
                <w:lang w:val="fr-FR"/>
              </w:rPr>
              <w:t xml:space="preserve"> </w:t>
            </w:r>
          </w:p>
        </w:tc>
      </w:tr>
      <w:tr w:rsidR="008F5DD0" w:rsidRPr="00AF06AB" w14:paraId="29B56839" w14:textId="77777777" w:rsidTr="008F5DD0">
        <w:tc>
          <w:tcPr>
            <w:tcW w:w="9251" w:type="dxa"/>
          </w:tcPr>
          <w:p w14:paraId="5417A22D" w14:textId="66549BB3" w:rsidR="008F5DD0" w:rsidRPr="00AF06AB" w:rsidRDefault="00FA7BF8" w:rsidP="00264E69">
            <w:pPr>
              <w:spacing w:after="120" w:line="240" w:lineRule="auto"/>
              <w:jc w:val="left"/>
              <w:rPr>
                <w:rFonts w:eastAsia="Arial Unicode MS"/>
                <w:lang w:val="fr-FR"/>
              </w:rPr>
            </w:pPr>
            <w:r w:rsidRPr="00AF06AB">
              <w:rPr>
                <w:rFonts w:eastAsia="Arial Unicode MS"/>
                <w:lang w:val="fr-FR"/>
              </w:rPr>
              <w:t>Pour que nous puissions accepter un essai sous ces conditions, la variété doit être déjà protégée dans le pays où l</w:t>
            </w:r>
            <w:r w:rsidR="00F27416" w:rsidRPr="00AF06AB">
              <w:rPr>
                <w:rFonts w:eastAsia="Arial Unicode MS"/>
                <w:lang w:val="fr-FR"/>
              </w:rPr>
              <w:t>’</w:t>
            </w:r>
            <w:r w:rsidRPr="00AF06AB">
              <w:rPr>
                <w:rFonts w:eastAsia="Arial Unicode MS"/>
                <w:lang w:val="fr-FR"/>
              </w:rPr>
              <w:t>essai est réali</w:t>
            </w:r>
            <w:r w:rsidR="0020543A" w:rsidRPr="00AF06AB">
              <w:rPr>
                <w:rFonts w:eastAsia="Arial Unicode MS"/>
                <w:lang w:val="fr-FR"/>
              </w:rPr>
              <w:t>sé.  Ce</w:t>
            </w:r>
            <w:r w:rsidRPr="00AF06AB">
              <w:rPr>
                <w:rFonts w:eastAsia="Arial Unicode MS"/>
                <w:lang w:val="fr-FR"/>
              </w:rPr>
              <w:t>la signifie que nous demanderons les résultats des essais directement à l</w:t>
            </w:r>
            <w:r w:rsidR="00F27416" w:rsidRPr="00AF06AB">
              <w:rPr>
                <w:rFonts w:eastAsia="Arial Unicode MS"/>
                <w:lang w:val="fr-FR"/>
              </w:rPr>
              <w:t>’</w:t>
            </w:r>
            <w:r w:rsidRPr="00AF06AB">
              <w:rPr>
                <w:rFonts w:eastAsia="Arial Unicode MS"/>
                <w:lang w:val="fr-FR"/>
              </w:rPr>
              <w:t>office qui a protégé en premier la variété.</w:t>
            </w:r>
          </w:p>
        </w:tc>
      </w:tr>
      <w:tr w:rsidR="008F5DD0" w:rsidRPr="00AF06AB" w14:paraId="61D3A11A" w14:textId="77777777" w:rsidTr="008F5DD0">
        <w:tc>
          <w:tcPr>
            <w:tcW w:w="9251" w:type="dxa"/>
          </w:tcPr>
          <w:p w14:paraId="2F6C1E50" w14:textId="70845228" w:rsidR="008F5DD0" w:rsidRPr="00AF06AB" w:rsidRDefault="00FA7BF8" w:rsidP="00264E69">
            <w:pPr>
              <w:spacing w:after="120" w:line="240" w:lineRule="auto"/>
              <w:jc w:val="left"/>
              <w:rPr>
                <w:rFonts w:eastAsia="Arial Unicode MS"/>
                <w:lang w:val="fr-FR"/>
              </w:rPr>
            </w:pPr>
            <w:r w:rsidRPr="00AF06AB">
              <w:rPr>
                <w:rFonts w:eastAsia="Arial Unicode MS"/>
                <w:lang w:val="fr-FR"/>
              </w:rPr>
              <w:t>Pour les cultures non reproduites par voie sexuée (mais par voie végétative, par exemple), aucun matériel végétal n</w:t>
            </w:r>
            <w:r w:rsidR="00F27416" w:rsidRPr="00AF06AB">
              <w:rPr>
                <w:rFonts w:eastAsia="Arial Unicode MS"/>
                <w:lang w:val="fr-FR"/>
              </w:rPr>
              <w:t>’</w:t>
            </w:r>
            <w:r w:rsidRPr="00AF06AB">
              <w:rPr>
                <w:rFonts w:eastAsia="Arial Unicode MS"/>
                <w:lang w:val="fr-FR"/>
              </w:rPr>
              <w:t xml:space="preserve">est nécessaire. </w:t>
            </w:r>
            <w:r w:rsidR="00BE51CA" w:rsidRPr="00AF06AB">
              <w:rPr>
                <w:rFonts w:eastAsia="Arial Unicode MS"/>
                <w:lang w:val="fr-FR"/>
              </w:rPr>
              <w:t xml:space="preserve"> </w:t>
            </w:r>
          </w:p>
        </w:tc>
      </w:tr>
      <w:tr w:rsidR="008F5DD0" w:rsidRPr="00AF06AB" w14:paraId="1AD7F3D0" w14:textId="77777777" w:rsidTr="008F5DD0">
        <w:tc>
          <w:tcPr>
            <w:tcW w:w="9251" w:type="dxa"/>
          </w:tcPr>
          <w:p w14:paraId="0ED84B93" w14:textId="59817981" w:rsidR="008F5DD0" w:rsidRPr="00AF06AB" w:rsidRDefault="00B7208E" w:rsidP="00264E69">
            <w:pPr>
              <w:spacing w:after="120" w:line="240" w:lineRule="auto"/>
              <w:jc w:val="left"/>
              <w:rPr>
                <w:rFonts w:eastAsia="Arial Unicode MS"/>
                <w:lang w:val="fr-FR"/>
              </w:rPr>
            </w:pPr>
            <w:r w:rsidRPr="00AF06AB">
              <w:rPr>
                <w:rFonts w:eastAsia="Arial Unicode MS"/>
                <w:lang w:val="fr-FR"/>
              </w:rPr>
              <w:t>Le ministère peut utiliser les résultats des essais techniques de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w:t>
            </w:r>
            <w:r w:rsidR="00F27416" w:rsidRPr="00AF06AB">
              <w:rPr>
                <w:rFonts w:eastAsia="Arial Unicode MS"/>
                <w:lang w:val="fr-FR"/>
              </w:rPr>
              <w:t>’</w:t>
            </w:r>
            <w:r w:rsidRPr="00AF06AB">
              <w:rPr>
                <w:rFonts w:eastAsia="Arial Unicode MS"/>
                <w:lang w:val="fr-FR"/>
              </w:rPr>
              <w:t>une variété obtenue uniquement dans un autre pays membre de l</w:t>
            </w:r>
            <w:r w:rsidR="00F27416" w:rsidRPr="00AF06AB">
              <w:rPr>
                <w:rFonts w:eastAsia="Arial Unicode MS"/>
                <w:lang w:val="fr-FR"/>
              </w:rPr>
              <w:t>’</w:t>
            </w:r>
            <w:r w:rsidRPr="00AF06AB">
              <w:rPr>
                <w:rFonts w:eastAsia="Arial Unicode MS"/>
                <w:lang w:val="fr-FR"/>
              </w:rPr>
              <w:t>UPOV.</w:t>
            </w:r>
          </w:p>
        </w:tc>
      </w:tr>
      <w:tr w:rsidR="008F5DD0" w:rsidRPr="00AF06AB" w14:paraId="4C7A5A64" w14:textId="77777777" w:rsidTr="008F5DD0">
        <w:tc>
          <w:tcPr>
            <w:tcW w:w="9251" w:type="dxa"/>
          </w:tcPr>
          <w:p w14:paraId="69B128E2" w14:textId="571F2101" w:rsidR="008F5DD0" w:rsidRPr="00AF06AB" w:rsidRDefault="00A6220A" w:rsidP="00264E69">
            <w:pPr>
              <w:spacing w:after="120" w:line="240" w:lineRule="auto"/>
              <w:jc w:val="left"/>
              <w:rPr>
                <w:rFonts w:eastAsia="Arial Unicode MS"/>
                <w:lang w:val="fr-FR"/>
              </w:rPr>
            </w:pPr>
            <w:r w:rsidRPr="00AF06AB">
              <w:rPr>
                <w:rFonts w:eastAsia="Arial Unicode MS"/>
                <w:lang w:val="fr-FR"/>
              </w:rPr>
              <w:t>Non applicable en Afrique du S</w:t>
            </w:r>
            <w:r w:rsidR="0020543A" w:rsidRPr="00AF06AB">
              <w:rPr>
                <w:rFonts w:eastAsia="Arial Unicode MS"/>
                <w:lang w:val="fr-FR"/>
              </w:rPr>
              <w:t>ud.  Ce</w:t>
            </w:r>
            <w:r w:rsidR="000451BE" w:rsidRPr="00AF06AB">
              <w:rPr>
                <w:rFonts w:eastAsia="Arial Unicode MS"/>
                <w:lang w:val="fr-FR"/>
              </w:rPr>
              <w:t>la peut éventuellement s</w:t>
            </w:r>
            <w:r w:rsidR="00F27416" w:rsidRPr="00AF06AB">
              <w:rPr>
                <w:rFonts w:eastAsia="Arial Unicode MS"/>
                <w:lang w:val="fr-FR"/>
              </w:rPr>
              <w:t>’</w:t>
            </w:r>
            <w:r w:rsidR="000451BE" w:rsidRPr="00AF06AB">
              <w:rPr>
                <w:rFonts w:eastAsia="Arial Unicode MS"/>
                <w:lang w:val="fr-FR"/>
              </w:rPr>
              <w:t>appliquer lorsqu</w:t>
            </w:r>
            <w:r w:rsidR="00F27416" w:rsidRPr="00AF06AB">
              <w:rPr>
                <w:rFonts w:eastAsia="Arial Unicode MS"/>
                <w:lang w:val="fr-FR"/>
              </w:rPr>
              <w:t>’</w:t>
            </w:r>
            <w:r w:rsidR="000451BE" w:rsidRPr="00AF06AB">
              <w:rPr>
                <w:rFonts w:eastAsia="Arial Unicode MS"/>
                <w:lang w:val="fr-FR"/>
              </w:rPr>
              <w:t>un autre pays ou une autre organisation demande à notre pays de réaliser un examen</w:t>
            </w:r>
            <w:r w:rsidR="00BE51CA" w:rsidRPr="00AF06AB">
              <w:rPr>
                <w:rFonts w:eastAsia="Arial Unicode MS"/>
                <w:lang w:val="fr-FR"/>
              </w:rPr>
              <w:t> </w:t>
            </w:r>
            <w:r w:rsidR="000451BE" w:rsidRPr="00AF06AB">
              <w:rPr>
                <w:rFonts w:eastAsia="Arial Unicode MS"/>
                <w:lang w:val="fr-FR"/>
              </w:rPr>
              <w:t>DHS en son nom et lorsqu</w:t>
            </w:r>
            <w:r w:rsidR="00F27416" w:rsidRPr="00AF06AB">
              <w:rPr>
                <w:rFonts w:eastAsia="Arial Unicode MS"/>
                <w:lang w:val="fr-FR"/>
              </w:rPr>
              <w:t>’</w:t>
            </w:r>
            <w:r w:rsidR="000451BE" w:rsidRPr="00AF06AB">
              <w:rPr>
                <w:rFonts w:eastAsia="Arial Unicode MS"/>
                <w:lang w:val="fr-FR"/>
              </w:rPr>
              <w:t>un matériel ou une semence est nécessaire pour ce faire.</w:t>
            </w:r>
          </w:p>
        </w:tc>
      </w:tr>
      <w:tr w:rsidR="008F5DD0" w:rsidRPr="00AF06AB" w14:paraId="1BECB181" w14:textId="77777777" w:rsidTr="008F5DD0">
        <w:tc>
          <w:tcPr>
            <w:tcW w:w="9251" w:type="dxa"/>
          </w:tcPr>
          <w:p w14:paraId="0CEA8493" w14:textId="66F31225" w:rsidR="008F5DD0" w:rsidRPr="00AF06AB" w:rsidRDefault="00C534E0" w:rsidP="00264E69">
            <w:pPr>
              <w:spacing w:after="120" w:line="240" w:lineRule="auto"/>
              <w:jc w:val="left"/>
              <w:rPr>
                <w:rFonts w:eastAsia="Arial Unicode MS"/>
                <w:lang w:val="fr-FR"/>
              </w:rPr>
            </w:pPr>
            <w:r w:rsidRPr="00AF06AB">
              <w:rPr>
                <w:rFonts w:eastAsia="Arial Unicode MS"/>
                <w:lang w:val="fr-FR"/>
              </w:rPr>
              <w:t>L</w:t>
            </w:r>
            <w:r w:rsidR="00F27416" w:rsidRPr="00AF06AB">
              <w:rPr>
                <w:rFonts w:eastAsia="Arial Unicode MS"/>
                <w:lang w:val="fr-FR"/>
              </w:rPr>
              <w:t>’</w:t>
            </w:r>
            <w:r w:rsidR="008F5DD0" w:rsidRPr="00AF06AB">
              <w:rPr>
                <w:rFonts w:eastAsia="Arial Unicode MS"/>
                <w:lang w:val="fr-FR"/>
              </w:rPr>
              <w:t xml:space="preserve">obtenteur doit </w:t>
            </w:r>
            <w:r w:rsidR="009B2B34" w:rsidRPr="00AF06AB">
              <w:rPr>
                <w:rFonts w:eastAsia="Arial Unicode MS"/>
                <w:lang w:val="fr-FR"/>
              </w:rPr>
              <w:t>s</w:t>
            </w:r>
            <w:r w:rsidR="00F27416" w:rsidRPr="00AF06AB">
              <w:rPr>
                <w:rFonts w:eastAsia="Arial Unicode MS"/>
                <w:lang w:val="fr-FR"/>
              </w:rPr>
              <w:t>’</w:t>
            </w:r>
            <w:r w:rsidR="009B2B34" w:rsidRPr="00AF06AB">
              <w:rPr>
                <w:rFonts w:eastAsia="Arial Unicode MS"/>
                <w:lang w:val="fr-FR"/>
              </w:rPr>
              <w:t>engager à</w:t>
            </w:r>
            <w:r w:rsidR="008F5DD0" w:rsidRPr="00AF06AB">
              <w:rPr>
                <w:rFonts w:eastAsia="Arial Unicode MS"/>
                <w:lang w:val="fr-FR"/>
              </w:rPr>
              <w:t xml:space="preserve"> fournir le matériel végétal en cas de besoin</w:t>
            </w:r>
            <w:r w:rsidRPr="00AF06AB">
              <w:rPr>
                <w:rFonts w:eastAsia="Arial Unicode MS"/>
                <w:lang w:val="fr-FR"/>
              </w:rPr>
              <w:t>.</w:t>
            </w:r>
          </w:p>
        </w:tc>
      </w:tr>
      <w:tr w:rsidR="008F5DD0" w:rsidRPr="00AF06AB" w14:paraId="724572B4" w14:textId="77777777" w:rsidTr="008F5DD0">
        <w:tc>
          <w:tcPr>
            <w:tcW w:w="9251" w:type="dxa"/>
          </w:tcPr>
          <w:p w14:paraId="62625AE2" w14:textId="2D5ECA04" w:rsidR="008F5DD0" w:rsidRPr="00AF06AB" w:rsidRDefault="005749F3" w:rsidP="00264E69">
            <w:pPr>
              <w:spacing w:after="120" w:line="240" w:lineRule="auto"/>
              <w:jc w:val="left"/>
              <w:rPr>
                <w:rFonts w:eastAsia="Arial Unicode MS"/>
                <w:lang w:val="fr-FR"/>
              </w:rPr>
            </w:pPr>
            <w:r w:rsidRPr="00AF06AB">
              <w:rPr>
                <w:rFonts w:eastAsia="Arial Unicode MS"/>
                <w:lang w:val="fr-FR"/>
              </w:rPr>
              <w:t>En ce qui concerne les genres ou espèces de plantes de la variété en question, qui peuvent être également obtenus dans notre pays, en principe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étrangers ne sont pas accept</w:t>
            </w:r>
            <w:r w:rsidR="0020543A" w:rsidRPr="00AF06AB">
              <w:rPr>
                <w:rFonts w:eastAsia="Arial Unicode MS"/>
                <w:lang w:val="fr-FR"/>
              </w:rPr>
              <w:t>és.  To</w:t>
            </w:r>
            <w:r w:rsidRPr="00AF06AB">
              <w:rPr>
                <w:rFonts w:eastAsia="Arial Unicode MS"/>
                <w:lang w:val="fr-FR"/>
              </w:rPr>
              <w:t>utefois, nous pouvons envisager d</w:t>
            </w:r>
            <w:r w:rsidR="00F27416" w:rsidRPr="00AF06AB">
              <w:rPr>
                <w:rFonts w:eastAsia="Arial Unicode MS"/>
                <w:lang w:val="fr-FR"/>
              </w:rPr>
              <w:t>’</w:t>
            </w:r>
            <w:r w:rsidRPr="00AF06AB">
              <w:rPr>
                <w:rFonts w:eastAsia="Arial Unicode MS"/>
                <w:lang w:val="fr-FR"/>
              </w:rPr>
              <w:t>accepter un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concernant une variété étrangère dont il est difficile d</w:t>
            </w:r>
            <w:r w:rsidR="00F27416" w:rsidRPr="00AF06AB">
              <w:rPr>
                <w:rFonts w:eastAsia="Arial Unicode MS"/>
                <w:lang w:val="fr-FR"/>
              </w:rPr>
              <w:t>’</w:t>
            </w:r>
            <w:r w:rsidRPr="00AF06AB">
              <w:rPr>
                <w:rFonts w:eastAsia="Arial Unicode MS"/>
                <w:lang w:val="fr-FR"/>
              </w:rPr>
              <w:t>importer le matériel végétal, si l</w:t>
            </w:r>
            <w:r w:rsidR="00F27416" w:rsidRPr="00AF06AB">
              <w:rPr>
                <w:rFonts w:eastAsia="Arial Unicode MS"/>
                <w:lang w:val="fr-FR"/>
              </w:rPr>
              <w:t>’</w:t>
            </w:r>
            <w:r w:rsidRPr="00AF06AB">
              <w:rPr>
                <w:rFonts w:eastAsia="Arial Unicode MS"/>
                <w:lang w:val="fr-FR"/>
              </w:rPr>
              <w:t>autre pays envisage d</w:t>
            </w:r>
            <w:r w:rsidR="00F27416" w:rsidRPr="00AF06AB">
              <w:rPr>
                <w:rFonts w:eastAsia="Arial Unicode MS"/>
                <w:lang w:val="fr-FR"/>
              </w:rPr>
              <w:t>’</w:t>
            </w:r>
            <w:r w:rsidRPr="00AF06AB">
              <w:rPr>
                <w:rFonts w:eastAsia="Arial Unicode MS"/>
                <w:lang w:val="fr-FR"/>
              </w:rPr>
              <w:t>accepter un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concernant notre variété </w:t>
            </w:r>
            <w:r w:rsidR="006D2CA6" w:rsidRPr="00AF06AB">
              <w:rPr>
                <w:rFonts w:eastAsia="Arial Unicode MS"/>
                <w:lang w:val="fr-FR"/>
              </w:rPr>
              <w:t>en cas de problèmes d</w:t>
            </w:r>
            <w:r w:rsidR="00F27416" w:rsidRPr="00AF06AB">
              <w:rPr>
                <w:rFonts w:eastAsia="Arial Unicode MS"/>
                <w:lang w:val="fr-FR"/>
              </w:rPr>
              <w:t>’</w:t>
            </w:r>
            <w:r w:rsidR="006D2CA6" w:rsidRPr="00AF06AB">
              <w:rPr>
                <w:rFonts w:eastAsia="Arial Unicode MS"/>
                <w:lang w:val="fr-FR"/>
              </w:rPr>
              <w:t>importation de son matériel végét</w:t>
            </w:r>
            <w:r w:rsidR="0020543A" w:rsidRPr="00AF06AB">
              <w:rPr>
                <w:rFonts w:eastAsia="Arial Unicode MS"/>
                <w:lang w:val="fr-FR"/>
              </w:rPr>
              <w:t>al.  Da</w:t>
            </w:r>
            <w:r w:rsidR="006D2CA6" w:rsidRPr="00AF06AB">
              <w:rPr>
                <w:rFonts w:eastAsia="Arial Unicode MS"/>
                <w:lang w:val="fr-FR"/>
              </w:rPr>
              <w:t>ns ce cas, notre pays doit examiner si le rapport d</w:t>
            </w:r>
            <w:r w:rsidR="00F27416" w:rsidRPr="00AF06AB">
              <w:rPr>
                <w:rFonts w:eastAsia="Arial Unicode MS"/>
                <w:lang w:val="fr-FR"/>
              </w:rPr>
              <w:t>’</w:t>
            </w:r>
            <w:r w:rsidR="006D2CA6" w:rsidRPr="00AF06AB">
              <w:rPr>
                <w:rFonts w:eastAsia="Arial Unicode MS"/>
                <w:lang w:val="fr-FR"/>
              </w:rPr>
              <w:t>examen</w:t>
            </w:r>
            <w:r w:rsidR="00BE51CA" w:rsidRPr="00AF06AB">
              <w:rPr>
                <w:rFonts w:eastAsia="Arial Unicode MS"/>
                <w:lang w:val="fr-FR"/>
              </w:rPr>
              <w:t> </w:t>
            </w:r>
            <w:r w:rsidR="006D2CA6" w:rsidRPr="00AF06AB">
              <w:rPr>
                <w:rFonts w:eastAsia="Arial Unicode MS"/>
                <w:lang w:val="fr-FR"/>
              </w:rPr>
              <w:t>DHS de cette variété en particulier a été réalisé avec une évaluation des caractères figurant dans nos principes directeurs d</w:t>
            </w:r>
            <w:r w:rsidR="00F27416" w:rsidRPr="00AF06AB">
              <w:rPr>
                <w:rFonts w:eastAsia="Arial Unicode MS"/>
                <w:lang w:val="fr-FR"/>
              </w:rPr>
              <w:t>’</w:t>
            </w:r>
            <w:r w:rsidR="006D2CA6" w:rsidRPr="00AF06AB">
              <w:rPr>
                <w:rFonts w:eastAsia="Arial Unicode MS"/>
                <w:lang w:val="fr-FR"/>
              </w:rPr>
              <w:t>examen nationaux fondés sur ceux de l</w:t>
            </w:r>
            <w:r w:rsidR="00F27416" w:rsidRPr="00AF06AB">
              <w:rPr>
                <w:rFonts w:eastAsia="Arial Unicode MS"/>
                <w:lang w:val="fr-FR"/>
              </w:rPr>
              <w:t>’</w:t>
            </w:r>
            <w:r w:rsidR="006D2CA6" w:rsidRPr="00AF06AB">
              <w:rPr>
                <w:rFonts w:eastAsia="Arial Unicode MS"/>
                <w:lang w:val="fr-FR"/>
              </w:rPr>
              <w:t>UPOV pour l</w:t>
            </w:r>
            <w:r w:rsidR="00F27416" w:rsidRPr="00AF06AB">
              <w:rPr>
                <w:rFonts w:eastAsia="Arial Unicode MS"/>
                <w:lang w:val="fr-FR"/>
              </w:rPr>
              <w:t>’</w:t>
            </w:r>
            <w:r w:rsidR="006D2CA6" w:rsidRPr="00AF06AB">
              <w:rPr>
                <w:rFonts w:eastAsia="Arial Unicode MS"/>
                <w:lang w:val="fr-FR"/>
              </w:rPr>
              <w:t>espèce en questi</w:t>
            </w:r>
            <w:r w:rsidR="0020543A" w:rsidRPr="00AF06AB">
              <w:rPr>
                <w:rFonts w:eastAsia="Arial Unicode MS"/>
                <w:lang w:val="fr-FR"/>
              </w:rPr>
              <w:t>on.  On</w:t>
            </w:r>
            <w:r w:rsidR="009B2B34" w:rsidRPr="00AF06AB">
              <w:rPr>
                <w:rFonts w:eastAsia="Arial Unicode MS"/>
                <w:lang w:val="fr-FR"/>
              </w:rPr>
              <w:t xml:space="preserve"> doit également vérifier</w:t>
            </w:r>
            <w:r w:rsidR="006D2CA6" w:rsidRPr="00AF06AB">
              <w:rPr>
                <w:rFonts w:eastAsia="Arial Unicode MS"/>
                <w:lang w:val="fr-FR"/>
              </w:rPr>
              <w:t xml:space="preserve"> l</w:t>
            </w:r>
            <w:r w:rsidR="00F27416" w:rsidRPr="00AF06AB">
              <w:rPr>
                <w:rFonts w:eastAsia="Arial Unicode MS"/>
                <w:lang w:val="fr-FR"/>
              </w:rPr>
              <w:t>’</w:t>
            </w:r>
            <w:r w:rsidR="006D2CA6" w:rsidRPr="00AF06AB">
              <w:rPr>
                <w:rFonts w:eastAsia="Arial Unicode MS"/>
                <w:lang w:val="fr-FR"/>
              </w:rPr>
              <w:t>effet sur l</w:t>
            </w:r>
            <w:r w:rsidR="00F27416" w:rsidRPr="00AF06AB">
              <w:rPr>
                <w:rFonts w:eastAsia="Arial Unicode MS"/>
                <w:lang w:val="fr-FR"/>
              </w:rPr>
              <w:t>’</w:t>
            </w:r>
            <w:r w:rsidR="006D2CA6" w:rsidRPr="00AF06AB">
              <w:rPr>
                <w:rFonts w:eastAsia="Arial Unicode MS"/>
                <w:lang w:val="fr-FR"/>
              </w:rPr>
              <w:t>expression des caractères et sur la collection de référence en raison de la différen</w:t>
            </w:r>
            <w:r w:rsidR="005B4209" w:rsidRPr="00AF06AB">
              <w:rPr>
                <w:rFonts w:eastAsia="Arial Unicode MS"/>
                <w:lang w:val="fr-FR"/>
              </w:rPr>
              <w:t>ce</w:t>
            </w:r>
            <w:r w:rsidR="006D2CA6" w:rsidRPr="00AF06AB">
              <w:rPr>
                <w:rFonts w:eastAsia="Arial Unicode MS"/>
                <w:lang w:val="fr-FR"/>
              </w:rPr>
              <w:t xml:space="preserve"> d</w:t>
            </w:r>
            <w:r w:rsidR="00F27416" w:rsidRPr="00AF06AB">
              <w:rPr>
                <w:rFonts w:eastAsia="Arial Unicode MS"/>
                <w:lang w:val="fr-FR"/>
              </w:rPr>
              <w:t>’</w:t>
            </w:r>
            <w:r w:rsidR="006D2CA6" w:rsidRPr="00AF06AB">
              <w:rPr>
                <w:rFonts w:eastAsia="Arial Unicode MS"/>
                <w:lang w:val="fr-FR"/>
              </w:rPr>
              <w:t xml:space="preserve">environnement de culture entre notre pays et le lieu où les essais en culture </w:t>
            </w:r>
            <w:r w:rsidR="005B4209" w:rsidRPr="00AF06AB">
              <w:rPr>
                <w:rFonts w:eastAsia="Arial Unicode MS"/>
                <w:lang w:val="fr-FR"/>
              </w:rPr>
              <w:t xml:space="preserve">présentés dans le rapport ont été réalisés, </w:t>
            </w:r>
            <w:r w:rsidR="009B2B34" w:rsidRPr="00AF06AB">
              <w:rPr>
                <w:rFonts w:eastAsia="Arial Unicode MS"/>
                <w:lang w:val="fr-FR"/>
              </w:rPr>
              <w:t>ainsi que le</w:t>
            </w:r>
            <w:r w:rsidR="005B4209" w:rsidRPr="00AF06AB">
              <w:rPr>
                <w:rFonts w:eastAsia="Arial Unicode MS"/>
                <w:lang w:val="fr-FR"/>
              </w:rPr>
              <w:t xml:space="preserve"> stade de développement de la variété dans notre pays pour décider d</w:t>
            </w:r>
            <w:r w:rsidR="00F27416" w:rsidRPr="00AF06AB">
              <w:rPr>
                <w:rFonts w:eastAsia="Arial Unicode MS"/>
                <w:lang w:val="fr-FR"/>
              </w:rPr>
              <w:t>’</w:t>
            </w:r>
            <w:r w:rsidR="005B4209" w:rsidRPr="00AF06AB">
              <w:rPr>
                <w:rFonts w:eastAsia="Arial Unicode MS"/>
                <w:lang w:val="fr-FR"/>
              </w:rPr>
              <w:t>accepter ou non le rapport d</w:t>
            </w:r>
            <w:r w:rsidR="00F27416" w:rsidRPr="00AF06AB">
              <w:rPr>
                <w:rFonts w:eastAsia="Arial Unicode MS"/>
                <w:lang w:val="fr-FR"/>
              </w:rPr>
              <w:t>’</w:t>
            </w:r>
            <w:r w:rsidR="005B4209" w:rsidRPr="00AF06AB">
              <w:rPr>
                <w:rFonts w:eastAsia="Arial Unicode MS"/>
                <w:lang w:val="fr-FR"/>
              </w:rPr>
              <w:t>examen</w:t>
            </w:r>
            <w:r w:rsidR="00BE51CA" w:rsidRPr="00AF06AB">
              <w:rPr>
                <w:rFonts w:eastAsia="Arial Unicode MS"/>
                <w:lang w:val="fr-FR"/>
              </w:rPr>
              <w:t> </w:t>
            </w:r>
            <w:r w:rsidR="005B4209" w:rsidRPr="00AF06AB">
              <w:rPr>
                <w:rFonts w:eastAsia="Arial Unicode MS"/>
                <w:lang w:val="fr-FR"/>
              </w:rPr>
              <w:t>DHS.</w:t>
            </w:r>
          </w:p>
        </w:tc>
      </w:tr>
    </w:tbl>
    <w:p w14:paraId="501FC4F1" w14:textId="6DD32F82" w:rsidR="0084636C" w:rsidRPr="00AF06AB" w:rsidRDefault="0084636C" w:rsidP="008F5DD0">
      <w:pPr>
        <w:spacing w:after="160" w:line="259" w:lineRule="auto"/>
        <w:jc w:val="left"/>
        <w:rPr>
          <w:rFonts w:eastAsia="Arial Unicode MS" w:cs="Arial"/>
          <w:b/>
          <w:bCs/>
          <w:lang w:val="fr-FR"/>
        </w:rPr>
      </w:pPr>
      <w:bookmarkStart w:id="51" w:name="_Toc29"/>
    </w:p>
    <w:p w14:paraId="73890D60" w14:textId="4183C303"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t>8.2.</w:t>
      </w:r>
      <w:r w:rsidR="00BE51CA" w:rsidRPr="00AF06AB">
        <w:rPr>
          <w:rFonts w:eastAsia="Arial Unicode MS" w:cs="Arial"/>
          <w:b/>
          <w:bCs/>
          <w:lang w:val="fr-FR"/>
        </w:rPr>
        <w:t xml:space="preserve">  </w:t>
      </w:r>
      <w:bookmarkEnd w:id="51"/>
      <w:r w:rsidR="005B4209" w:rsidRPr="00AF06AB">
        <w:rPr>
          <w:rFonts w:eastAsia="Arial Unicode MS" w:cs="Arial"/>
          <w:b/>
          <w:bCs/>
          <w:lang w:val="fr-FR"/>
        </w:rPr>
        <w:t xml:space="preserve">Veuillez indiquer pour quelles raisons vous </w:t>
      </w:r>
      <w:bookmarkStart w:id="52" w:name="_Hlk145426286"/>
      <w:r w:rsidR="005B4209" w:rsidRPr="00AF06AB">
        <w:rPr>
          <w:rFonts w:eastAsia="Arial Unicode MS" w:cs="Arial"/>
          <w:b/>
          <w:bCs/>
          <w:lang w:val="fr-FR"/>
        </w:rPr>
        <w:t>n</w:t>
      </w:r>
      <w:r w:rsidR="00F27416" w:rsidRPr="00AF06AB">
        <w:rPr>
          <w:rFonts w:eastAsia="Arial Unicode MS" w:cs="Arial"/>
          <w:b/>
          <w:bCs/>
          <w:lang w:val="fr-FR"/>
        </w:rPr>
        <w:t>’</w:t>
      </w:r>
      <w:r w:rsidR="005B4209" w:rsidRPr="00AF06AB">
        <w:rPr>
          <w:rFonts w:eastAsia="Arial Unicode MS" w:cs="Arial"/>
          <w:b/>
          <w:bCs/>
          <w:lang w:val="fr-FR"/>
        </w:rPr>
        <w:t>acceptez pas de reprendre des rapports d</w:t>
      </w:r>
      <w:r w:rsidR="00F27416" w:rsidRPr="00AF06AB">
        <w:rPr>
          <w:rFonts w:eastAsia="Arial Unicode MS" w:cs="Arial"/>
          <w:b/>
          <w:bCs/>
          <w:lang w:val="fr-FR"/>
        </w:rPr>
        <w:t>’</w:t>
      </w:r>
      <w:r w:rsidR="005B4209" w:rsidRPr="00AF06AB">
        <w:rPr>
          <w:rFonts w:eastAsia="Arial Unicode MS" w:cs="Arial"/>
          <w:b/>
          <w:bCs/>
          <w:lang w:val="fr-FR"/>
        </w:rPr>
        <w:t>examen</w:t>
      </w:r>
      <w:r w:rsidR="00BE51CA" w:rsidRPr="00AF06AB">
        <w:rPr>
          <w:rFonts w:eastAsia="Arial Unicode MS" w:cs="Arial"/>
          <w:b/>
          <w:bCs/>
          <w:lang w:val="fr-FR"/>
        </w:rPr>
        <w:t> </w:t>
      </w:r>
      <w:r w:rsidR="005B4209" w:rsidRPr="00AF06AB">
        <w:rPr>
          <w:rFonts w:eastAsia="Arial Unicode MS" w:cs="Arial"/>
          <w:b/>
          <w:bCs/>
          <w:lang w:val="fr-FR"/>
        </w:rPr>
        <w:t>DHS lorsque les déposants n</w:t>
      </w:r>
      <w:r w:rsidR="00F27416" w:rsidRPr="00AF06AB">
        <w:rPr>
          <w:rFonts w:eastAsia="Arial Unicode MS" w:cs="Arial"/>
          <w:b/>
          <w:bCs/>
          <w:lang w:val="fr-FR"/>
        </w:rPr>
        <w:t>’</w:t>
      </w:r>
      <w:r w:rsidR="005B4209" w:rsidRPr="00AF06AB">
        <w:rPr>
          <w:rFonts w:eastAsia="Arial Unicode MS" w:cs="Arial"/>
          <w:b/>
          <w:bCs/>
          <w:lang w:val="fr-FR"/>
        </w:rPr>
        <w:t>ont pas pu remettre de matériel végétal pour des raisons phytosanitaires ou équivalentes</w:t>
      </w:r>
      <w:bookmarkEnd w:id="52"/>
    </w:p>
    <w:tbl>
      <w:tblPr>
        <w:tblStyle w:val="table"/>
        <w:tblW w:w="9109" w:type="dxa"/>
        <w:tblInd w:w="80" w:type="dxa"/>
        <w:tblLook w:val="04A0" w:firstRow="1" w:lastRow="0" w:firstColumn="1" w:lastColumn="0" w:noHBand="0" w:noVBand="1"/>
      </w:tblPr>
      <w:tblGrid>
        <w:gridCol w:w="9109"/>
      </w:tblGrid>
      <w:tr w:rsidR="008F5DD0" w:rsidRPr="00AF06AB" w14:paraId="1D0B7B77" w14:textId="77777777" w:rsidTr="008F5DD0">
        <w:tc>
          <w:tcPr>
            <w:tcW w:w="9109" w:type="dxa"/>
          </w:tcPr>
          <w:p w14:paraId="6BD31CF9" w14:textId="6501A797" w:rsidR="008F5DD0" w:rsidRPr="00AF06AB" w:rsidRDefault="008F5DD0" w:rsidP="00264E69">
            <w:pPr>
              <w:spacing w:after="120" w:line="240" w:lineRule="auto"/>
              <w:jc w:val="left"/>
              <w:rPr>
                <w:lang w:val="fr-FR"/>
              </w:rPr>
            </w:pPr>
            <w:r w:rsidRPr="00AF06AB">
              <w:rPr>
                <w:rFonts w:eastAsia="Arial Unicode MS"/>
                <w:lang w:val="fr-FR"/>
              </w:rPr>
              <w:t>R</w:t>
            </w:r>
            <w:r w:rsidR="005B4209" w:rsidRPr="00AF06AB">
              <w:rPr>
                <w:rFonts w:eastAsia="Arial Unicode MS"/>
                <w:lang w:val="fr-FR"/>
              </w:rPr>
              <w:t>éponse</w:t>
            </w:r>
          </w:p>
        </w:tc>
      </w:tr>
      <w:tr w:rsidR="008F5DD0" w:rsidRPr="00AF06AB" w14:paraId="09957430" w14:textId="77777777" w:rsidTr="008F5DD0">
        <w:tc>
          <w:tcPr>
            <w:tcW w:w="9109" w:type="dxa"/>
          </w:tcPr>
          <w:p w14:paraId="5C8C3336" w14:textId="77BE6833" w:rsidR="008F5DD0" w:rsidRPr="00AF06AB" w:rsidRDefault="00156D7B" w:rsidP="00264E69">
            <w:pPr>
              <w:spacing w:after="120" w:line="240" w:lineRule="auto"/>
              <w:jc w:val="left"/>
              <w:rPr>
                <w:lang w:val="fr-FR"/>
              </w:rPr>
            </w:pPr>
            <w:r w:rsidRPr="00AF06AB">
              <w:rPr>
                <w:rFonts w:eastAsia="Arial Unicode MS"/>
                <w:lang w:val="fr-FR"/>
              </w:rPr>
              <w:t>Parce que l</w:t>
            </w:r>
            <w:r w:rsidR="00F27416" w:rsidRPr="00AF06AB">
              <w:rPr>
                <w:rFonts w:eastAsia="Arial Unicode MS"/>
                <w:lang w:val="fr-FR"/>
              </w:rPr>
              <w:t>’</w:t>
            </w:r>
            <w:r w:rsidRPr="00AF06AB">
              <w:rPr>
                <w:rFonts w:eastAsia="Arial Unicode MS"/>
                <w:lang w:val="fr-FR"/>
              </w:rPr>
              <w:t>autorité nationale compétente ne réalise pas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50BBEDF8" w14:textId="77777777" w:rsidTr="008F5DD0">
        <w:tc>
          <w:tcPr>
            <w:tcW w:w="9109" w:type="dxa"/>
          </w:tcPr>
          <w:p w14:paraId="4597198C" w14:textId="5EB05B7F" w:rsidR="008F5DD0" w:rsidRPr="00AF06AB" w:rsidRDefault="00B837B4" w:rsidP="00264E69">
            <w:pPr>
              <w:spacing w:after="120" w:line="240" w:lineRule="auto"/>
              <w:jc w:val="left"/>
              <w:rPr>
                <w:lang w:val="fr-FR"/>
              </w:rPr>
            </w:pPr>
            <w:r w:rsidRPr="00AF06AB">
              <w:rPr>
                <w:rFonts w:eastAsia="Arial Unicode MS"/>
                <w:lang w:val="fr-FR"/>
              </w:rPr>
              <w:t>Si aucun matériel n</w:t>
            </w:r>
            <w:r w:rsidR="00F27416" w:rsidRPr="00AF06AB">
              <w:rPr>
                <w:rFonts w:eastAsia="Arial Unicode MS"/>
                <w:lang w:val="fr-FR"/>
              </w:rPr>
              <w:t>’</w:t>
            </w:r>
            <w:r w:rsidRPr="00AF06AB">
              <w:rPr>
                <w:rFonts w:eastAsia="Arial Unicode MS"/>
                <w:lang w:val="fr-FR"/>
              </w:rPr>
              <w:t>est remis, l</w:t>
            </w:r>
            <w:r w:rsidR="00F27416" w:rsidRPr="00AF06AB">
              <w:rPr>
                <w:rFonts w:eastAsia="Arial Unicode MS"/>
                <w:lang w:val="fr-FR"/>
              </w:rPr>
              <w:t>’</w:t>
            </w:r>
            <w:r w:rsidRPr="00AF06AB">
              <w:rPr>
                <w:rFonts w:eastAsia="Arial Unicode MS"/>
                <w:lang w:val="fr-FR"/>
              </w:rPr>
              <w:t>autorité chargée des essais ne peut pas réaliser non plus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w:t>
            </w:r>
            <w:r w:rsidR="00BE51CA" w:rsidRPr="00AF06AB">
              <w:rPr>
                <w:rFonts w:eastAsia="Arial Unicode MS"/>
                <w:lang w:val="fr-FR"/>
              </w:rPr>
              <w:t xml:space="preserve"> </w:t>
            </w:r>
          </w:p>
        </w:tc>
      </w:tr>
      <w:tr w:rsidR="008F5DD0" w:rsidRPr="00AF06AB" w14:paraId="5E22C52F" w14:textId="77777777" w:rsidTr="008F5DD0">
        <w:tc>
          <w:tcPr>
            <w:tcW w:w="9109" w:type="dxa"/>
          </w:tcPr>
          <w:p w14:paraId="54A52254" w14:textId="2EB2F16D" w:rsidR="008F5DD0" w:rsidRPr="00AF06AB" w:rsidRDefault="00990B51" w:rsidP="00264E69">
            <w:pPr>
              <w:spacing w:after="120" w:line="240" w:lineRule="auto"/>
              <w:jc w:val="left"/>
              <w:rPr>
                <w:rFonts w:eastAsia="Arial Unicode MS"/>
                <w:lang w:val="fr-FR"/>
              </w:rPr>
            </w:pPr>
            <w:r w:rsidRPr="00AF06AB">
              <w:rPr>
                <w:rFonts w:eastAsia="Arial Unicode MS"/>
                <w:lang w:val="fr-FR"/>
              </w:rPr>
              <w:t>Il est légalement obligatoire de fournir le matériel végétal pour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offici</w:t>
            </w:r>
            <w:r w:rsidR="0020543A" w:rsidRPr="00AF06AB">
              <w:rPr>
                <w:rFonts w:eastAsia="Arial Unicode MS"/>
                <w:lang w:val="fr-FR"/>
              </w:rPr>
              <w:t>el.  Si</w:t>
            </w:r>
            <w:r w:rsidRPr="00AF06AB">
              <w:rPr>
                <w:rFonts w:eastAsia="Arial Unicode MS"/>
                <w:lang w:val="fr-FR"/>
              </w:rPr>
              <w:t xml:space="preserve"> le matériel végétal ne peut pas être fourni pendant la première saison pour des raisons juridiques ou phytosanitaires, un report de l</w:t>
            </w:r>
            <w:r w:rsidR="00F27416" w:rsidRPr="00AF06AB">
              <w:rPr>
                <w:rFonts w:eastAsia="Arial Unicode MS"/>
                <w:lang w:val="fr-FR"/>
              </w:rPr>
              <w:t>’</w:t>
            </w:r>
            <w:r w:rsidRPr="00AF06AB">
              <w:rPr>
                <w:rFonts w:eastAsia="Arial Unicode MS"/>
                <w:lang w:val="fr-FR"/>
              </w:rPr>
              <w:t>essai pourra être octroyé.</w:t>
            </w:r>
          </w:p>
        </w:tc>
      </w:tr>
      <w:tr w:rsidR="008F5DD0" w:rsidRPr="00AF06AB" w14:paraId="767512DD" w14:textId="77777777" w:rsidTr="008F5DD0">
        <w:tc>
          <w:tcPr>
            <w:tcW w:w="9109" w:type="dxa"/>
          </w:tcPr>
          <w:p w14:paraId="76F37FA7" w14:textId="77777777" w:rsidR="008F5DD0" w:rsidRPr="00AF06AB" w:rsidRDefault="008F5DD0" w:rsidP="00264E69">
            <w:pPr>
              <w:spacing w:after="120" w:line="240" w:lineRule="auto"/>
              <w:jc w:val="left"/>
              <w:rPr>
                <w:lang w:val="fr-FR"/>
              </w:rPr>
            </w:pPr>
            <w:r w:rsidRPr="00FF378E">
              <w:rPr>
                <w:rFonts w:eastAsia="Arial Unicode MS"/>
                <w:lang w:val="fr-FR"/>
              </w:rPr>
              <w:t xml:space="preserve">La </w:t>
            </w:r>
            <w:proofErr w:type="spellStart"/>
            <w:r w:rsidRPr="00FF378E">
              <w:rPr>
                <w:rFonts w:eastAsia="Arial Unicode MS"/>
                <w:lang w:val="fr-FR"/>
              </w:rPr>
              <w:t>ley</w:t>
            </w:r>
            <w:proofErr w:type="spellEnd"/>
            <w:r w:rsidRPr="00FF378E">
              <w:rPr>
                <w:rFonts w:eastAsia="Arial Unicode MS"/>
                <w:lang w:val="fr-FR"/>
              </w:rPr>
              <w:t xml:space="preserve"> </w:t>
            </w:r>
            <w:proofErr w:type="spellStart"/>
            <w:r w:rsidRPr="00FF378E">
              <w:rPr>
                <w:rFonts w:eastAsia="Arial Unicode MS"/>
                <w:lang w:val="fr-FR"/>
              </w:rPr>
              <w:t>establece</w:t>
            </w:r>
            <w:proofErr w:type="spellEnd"/>
            <w:r w:rsidRPr="00FF378E">
              <w:rPr>
                <w:rFonts w:eastAsia="Arial Unicode MS"/>
                <w:lang w:val="fr-FR"/>
              </w:rPr>
              <w:t xml:space="preserve"> que la </w:t>
            </w:r>
            <w:proofErr w:type="spellStart"/>
            <w:r w:rsidRPr="00FF378E">
              <w:rPr>
                <w:rFonts w:eastAsia="Arial Unicode MS"/>
                <w:lang w:val="fr-FR"/>
              </w:rPr>
              <w:t>muestra</w:t>
            </w:r>
            <w:proofErr w:type="spellEnd"/>
            <w:r w:rsidRPr="00FF378E">
              <w:rPr>
                <w:rFonts w:eastAsia="Arial Unicode MS"/>
                <w:lang w:val="fr-FR"/>
              </w:rPr>
              <w:t xml:space="preserve"> de la </w:t>
            </w:r>
            <w:proofErr w:type="spellStart"/>
            <w:r w:rsidRPr="00FF378E">
              <w:rPr>
                <w:rFonts w:eastAsia="Arial Unicode MS"/>
                <w:lang w:val="fr-FR"/>
              </w:rPr>
              <w:t>variedad</w:t>
            </w:r>
            <w:proofErr w:type="spellEnd"/>
            <w:r w:rsidRPr="00FF378E">
              <w:rPr>
                <w:rFonts w:eastAsia="Arial Unicode MS"/>
                <w:lang w:val="fr-FR"/>
              </w:rPr>
              <w:t xml:space="preserve"> DEBE </w:t>
            </w:r>
            <w:proofErr w:type="spellStart"/>
            <w:r w:rsidRPr="00FF378E">
              <w:rPr>
                <w:rFonts w:eastAsia="Arial Unicode MS"/>
                <w:lang w:val="fr-FR"/>
              </w:rPr>
              <w:t>estar</w:t>
            </w:r>
            <w:proofErr w:type="spellEnd"/>
            <w:r w:rsidRPr="00FF378E">
              <w:rPr>
                <w:rFonts w:eastAsia="Arial Unicode MS"/>
                <w:lang w:val="fr-FR"/>
              </w:rPr>
              <w:t xml:space="preserve"> en el pais</w:t>
            </w:r>
            <w:r w:rsidRPr="00AF06AB">
              <w:rPr>
                <w:rFonts w:eastAsia="Arial Unicode MS"/>
                <w:lang w:val="fr-FR"/>
              </w:rPr>
              <w:t xml:space="preserve"> </w:t>
            </w:r>
          </w:p>
        </w:tc>
      </w:tr>
      <w:tr w:rsidR="008F5DD0" w:rsidRPr="00AF06AB" w14:paraId="31AC139B" w14:textId="77777777" w:rsidTr="008F5DD0">
        <w:tc>
          <w:tcPr>
            <w:tcW w:w="9109" w:type="dxa"/>
          </w:tcPr>
          <w:p w14:paraId="0461A964" w14:textId="2DEEBED6" w:rsidR="008F5DD0" w:rsidRPr="00AF06AB" w:rsidRDefault="000746B4" w:rsidP="00264E69">
            <w:pPr>
              <w:spacing w:after="120" w:line="240" w:lineRule="auto"/>
              <w:jc w:val="left"/>
              <w:rPr>
                <w:lang w:val="fr-FR"/>
              </w:rPr>
            </w:pPr>
            <w:r w:rsidRPr="00AF06AB">
              <w:rPr>
                <w:rFonts w:eastAsia="Arial Unicode MS"/>
                <w:lang w:val="fr-FR"/>
              </w:rPr>
              <w:t>Pour faciliter la</w:t>
            </w:r>
            <w:r w:rsidR="008F5DD0" w:rsidRPr="00AF06AB">
              <w:rPr>
                <w:rFonts w:eastAsia="Arial Unicode MS"/>
                <w:lang w:val="fr-FR"/>
              </w:rPr>
              <w:t xml:space="preserve"> protection. </w:t>
            </w:r>
            <w:r w:rsidR="00BE51CA" w:rsidRPr="00AF06AB">
              <w:rPr>
                <w:rFonts w:eastAsia="Arial Unicode MS"/>
                <w:lang w:val="fr-FR"/>
              </w:rPr>
              <w:t xml:space="preserve"> </w:t>
            </w:r>
          </w:p>
        </w:tc>
      </w:tr>
      <w:tr w:rsidR="008F5DD0" w:rsidRPr="00AF06AB" w14:paraId="08985A5E" w14:textId="77777777" w:rsidTr="008F5DD0">
        <w:tc>
          <w:tcPr>
            <w:tcW w:w="9109" w:type="dxa"/>
          </w:tcPr>
          <w:p w14:paraId="3178F694" w14:textId="21E4B7B8" w:rsidR="008F5DD0" w:rsidRPr="00AF06AB" w:rsidRDefault="000746B4" w:rsidP="00264E69">
            <w:pPr>
              <w:spacing w:after="120" w:line="240" w:lineRule="auto"/>
              <w:jc w:val="left"/>
              <w:rPr>
                <w:lang w:val="fr-FR"/>
              </w:rPr>
            </w:pPr>
            <w:r w:rsidRPr="00AF06AB">
              <w:rPr>
                <w:rFonts w:eastAsia="Arial Unicode MS"/>
                <w:lang w:val="fr-FR"/>
              </w:rPr>
              <w:lastRenderedPageBreak/>
              <w:t>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n</w:t>
            </w:r>
            <w:r w:rsidR="00F27416" w:rsidRPr="00AF06AB">
              <w:rPr>
                <w:rFonts w:eastAsia="Arial Unicode MS"/>
                <w:lang w:val="fr-FR"/>
              </w:rPr>
              <w:t>’</w:t>
            </w:r>
            <w:r w:rsidRPr="00AF06AB">
              <w:rPr>
                <w:rFonts w:eastAsia="Arial Unicode MS"/>
                <w:lang w:val="fr-FR"/>
              </w:rPr>
              <w:t>est pas possible.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50E2B6F9" w14:textId="77777777" w:rsidTr="008F5DD0">
        <w:tc>
          <w:tcPr>
            <w:tcW w:w="9109" w:type="dxa"/>
          </w:tcPr>
          <w:p w14:paraId="57CF9061" w14:textId="5E68CE81" w:rsidR="008F5DD0" w:rsidRPr="00AF06AB" w:rsidRDefault="008F5DD0" w:rsidP="00264E69">
            <w:pPr>
              <w:spacing w:after="120" w:line="240" w:lineRule="auto"/>
              <w:jc w:val="left"/>
              <w:rPr>
                <w:rFonts w:eastAsia="Arial Unicode MS"/>
                <w:lang w:val="fr-FR"/>
              </w:rPr>
            </w:pPr>
            <w:r w:rsidRPr="00AF06AB">
              <w:rPr>
                <w:rFonts w:eastAsia="Arial Unicode MS"/>
                <w:lang w:val="fr-FR"/>
              </w:rPr>
              <w:t>No</w:t>
            </w:r>
            <w:r w:rsidR="00980C93" w:rsidRPr="00AF06AB">
              <w:rPr>
                <w:rFonts w:eastAsia="Arial Unicode MS"/>
                <w:lang w:val="fr-FR"/>
              </w:rPr>
              <w:t>n</w:t>
            </w:r>
            <w:r w:rsidRPr="00AF06AB">
              <w:rPr>
                <w:rFonts w:eastAsia="Arial Unicode MS"/>
                <w:lang w:val="fr-FR"/>
              </w:rPr>
              <w:t xml:space="preserve">, </w:t>
            </w:r>
            <w:r w:rsidR="00980C93" w:rsidRPr="00AF06AB">
              <w:rPr>
                <w:rFonts w:eastAsia="Arial Unicode MS"/>
                <w:lang w:val="fr-FR"/>
              </w:rPr>
              <w:t>tant que le problème des certificats sanitaires n</w:t>
            </w:r>
            <w:r w:rsidR="00F27416" w:rsidRPr="00AF06AB">
              <w:rPr>
                <w:rFonts w:eastAsia="Arial Unicode MS"/>
                <w:lang w:val="fr-FR"/>
              </w:rPr>
              <w:t>’</w:t>
            </w:r>
            <w:r w:rsidR="00980C93" w:rsidRPr="00AF06AB">
              <w:rPr>
                <w:rFonts w:eastAsia="Arial Unicode MS"/>
                <w:lang w:val="fr-FR"/>
              </w:rPr>
              <w:t xml:space="preserve">est pas résolu et que les échantillons expérimentaux </w:t>
            </w:r>
            <w:r w:rsidR="0041754B" w:rsidRPr="00AF06AB">
              <w:rPr>
                <w:rFonts w:eastAsia="Arial Unicode MS"/>
                <w:lang w:val="fr-FR"/>
              </w:rPr>
              <w:t>ne sont pas fournis</w:t>
            </w:r>
            <w:r w:rsidR="00980C93" w:rsidRPr="00AF06AB">
              <w:rPr>
                <w:rFonts w:eastAsia="Arial Unicode MS"/>
                <w:lang w:val="fr-FR"/>
              </w:rPr>
              <w:t xml:space="preserve"> intacts</w:t>
            </w:r>
            <w:r w:rsidR="00BE51CA" w:rsidRPr="00AF06AB">
              <w:rPr>
                <w:rFonts w:eastAsia="Arial Unicode MS"/>
                <w:lang w:val="fr-FR"/>
              </w:rPr>
              <w:t xml:space="preserve">; </w:t>
            </w:r>
            <w:r w:rsidR="00980C93" w:rsidRPr="00AF06AB">
              <w:rPr>
                <w:rFonts w:eastAsia="Arial Unicode MS"/>
                <w:lang w:val="fr-FR"/>
              </w:rPr>
              <w:t xml:space="preserve"> cela est réalisé par le comité compétent du Sultanat.</w:t>
            </w:r>
          </w:p>
        </w:tc>
      </w:tr>
      <w:tr w:rsidR="008F5DD0" w:rsidRPr="00AF06AB" w14:paraId="1C426DE5" w14:textId="77777777" w:rsidTr="008F5DD0">
        <w:tc>
          <w:tcPr>
            <w:tcW w:w="9109" w:type="dxa"/>
          </w:tcPr>
          <w:p w14:paraId="24925137" w14:textId="68669156" w:rsidR="008F5DD0" w:rsidRPr="00AF06AB" w:rsidRDefault="007C46C2" w:rsidP="00264E69">
            <w:pPr>
              <w:spacing w:after="120" w:line="240" w:lineRule="auto"/>
              <w:jc w:val="left"/>
              <w:rPr>
                <w:rFonts w:eastAsia="Arial Unicode MS"/>
                <w:lang w:val="fr-FR"/>
              </w:rPr>
            </w:pPr>
            <w:r w:rsidRPr="00AF06AB">
              <w:rPr>
                <w:rFonts w:eastAsia="Arial Unicode MS"/>
                <w:lang w:val="fr-FR"/>
              </w:rPr>
              <w:t>Le déposant est tenu de mettre gratuitement à la disposition</w:t>
            </w:r>
            <w:r w:rsidR="00F27416" w:rsidRPr="00AF06AB">
              <w:rPr>
                <w:rFonts w:eastAsia="Arial Unicode MS"/>
                <w:lang w:val="fr-FR"/>
              </w:rPr>
              <w:t xml:space="preserve"> du NÉB</w:t>
            </w:r>
            <w:r w:rsidRPr="00AF06AB">
              <w:rPr>
                <w:rFonts w:eastAsia="Arial Unicode MS"/>
                <w:lang w:val="fr-FR"/>
              </w:rPr>
              <w:t>IH les matériels de reproduction pour l</w:t>
            </w:r>
            <w:r w:rsidR="00F27416" w:rsidRPr="00AF06AB">
              <w:rPr>
                <w:rFonts w:eastAsia="Arial Unicode MS"/>
                <w:lang w:val="fr-FR"/>
              </w:rPr>
              <w:t>’</w:t>
            </w:r>
            <w:r w:rsidRPr="00AF06AB">
              <w:rPr>
                <w:rFonts w:eastAsia="Arial Unicode MS"/>
                <w:lang w:val="fr-FR"/>
              </w:rPr>
              <w:t>essai des variétés candidates, pour la date et au lieu indiqués par</w:t>
            </w:r>
            <w:r w:rsidR="00F27416" w:rsidRPr="00AF06AB">
              <w:rPr>
                <w:rFonts w:eastAsia="Arial Unicode MS"/>
                <w:lang w:val="fr-FR"/>
              </w:rPr>
              <w:t xml:space="preserve"> le NÉB</w:t>
            </w:r>
            <w:r w:rsidRPr="00AF06AB">
              <w:rPr>
                <w:rFonts w:eastAsia="Arial Unicode MS"/>
                <w:lang w:val="fr-FR"/>
              </w:rPr>
              <w:t>IH – si les variétés proviennent d</w:t>
            </w:r>
            <w:r w:rsidR="00F27416" w:rsidRPr="00AF06AB">
              <w:rPr>
                <w:rFonts w:eastAsia="Arial Unicode MS"/>
                <w:lang w:val="fr-FR"/>
              </w:rPr>
              <w:t>’</w:t>
            </w:r>
            <w:r w:rsidRPr="00AF06AB">
              <w:rPr>
                <w:rFonts w:eastAsia="Arial Unicode MS"/>
                <w:lang w:val="fr-FR"/>
              </w:rPr>
              <w:t>un pays tiers, elles doivent être dédouanées.</w:t>
            </w:r>
          </w:p>
        </w:tc>
      </w:tr>
      <w:tr w:rsidR="008F5DD0" w:rsidRPr="00AF06AB" w14:paraId="04A14D38" w14:textId="77777777" w:rsidTr="008F5DD0">
        <w:tc>
          <w:tcPr>
            <w:tcW w:w="9109" w:type="dxa"/>
          </w:tcPr>
          <w:p w14:paraId="3B7EA589" w14:textId="68F80B4E" w:rsidR="008F5DD0" w:rsidRPr="00AF06AB" w:rsidRDefault="00375B2F" w:rsidP="00264E69">
            <w:pPr>
              <w:spacing w:after="120" w:line="240" w:lineRule="auto"/>
              <w:jc w:val="left"/>
              <w:rPr>
                <w:lang w:val="fr-FR"/>
              </w:rPr>
            </w:pPr>
            <w:r w:rsidRPr="00AF06AB">
              <w:rPr>
                <w:rFonts w:eastAsia="Arial Unicode MS"/>
                <w:lang w:val="fr-FR"/>
              </w:rPr>
              <w:t>Le déposant doit remettre le matériel végétal qui convient.</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D11CD3B" w14:textId="77777777" w:rsidTr="008F5DD0">
        <w:tc>
          <w:tcPr>
            <w:tcW w:w="9109" w:type="dxa"/>
          </w:tcPr>
          <w:p w14:paraId="3B1C05A8" w14:textId="0852FC3F" w:rsidR="008F5DD0" w:rsidRPr="00AF06AB" w:rsidRDefault="00375B2F" w:rsidP="00264E69">
            <w:pPr>
              <w:spacing w:after="120" w:line="240" w:lineRule="auto"/>
              <w:jc w:val="left"/>
              <w:rPr>
                <w:rFonts w:eastAsia="Arial Unicode MS"/>
                <w:lang w:val="fr-FR"/>
              </w:rPr>
            </w:pPr>
            <w:r w:rsidRPr="00AF06AB">
              <w:rPr>
                <w:rFonts w:eastAsia="Arial Unicode MS"/>
                <w:lang w:val="fr-FR"/>
              </w:rPr>
              <w:t>Conformément à l</w:t>
            </w:r>
            <w:r w:rsidR="00F27416" w:rsidRPr="00AF06AB">
              <w:rPr>
                <w:rFonts w:eastAsia="Arial Unicode MS"/>
                <w:lang w:val="fr-FR"/>
              </w:rPr>
              <w:t>’article 8</w:t>
            </w:r>
            <w:r w:rsidRPr="00AF06AB">
              <w:rPr>
                <w:rFonts w:eastAsia="Arial Unicode MS"/>
                <w:lang w:val="fr-FR"/>
              </w:rPr>
              <w:t xml:space="preserve"> du règlement phytosanitaire 2016/2031 de l</w:t>
            </w:r>
            <w:r w:rsidR="00F27416" w:rsidRPr="00AF06AB">
              <w:rPr>
                <w:rFonts w:eastAsia="Arial Unicode MS"/>
                <w:lang w:val="fr-FR"/>
              </w:rPr>
              <w:t>’</w:t>
            </w:r>
            <w:r w:rsidRPr="00AF06AB">
              <w:rPr>
                <w:rFonts w:eastAsia="Arial Unicode MS"/>
                <w:lang w:val="fr-FR"/>
              </w:rPr>
              <w:t>UE, il est possible d</w:t>
            </w:r>
            <w:r w:rsidR="00F27416" w:rsidRPr="00AF06AB">
              <w:rPr>
                <w:rFonts w:eastAsia="Arial Unicode MS"/>
                <w:lang w:val="fr-FR"/>
              </w:rPr>
              <w:t>’</w:t>
            </w:r>
            <w:r w:rsidRPr="00AF06AB">
              <w:rPr>
                <w:rFonts w:eastAsia="Arial Unicode MS"/>
                <w:lang w:val="fr-FR"/>
              </w:rPr>
              <w:t>importer du matériel végétal à des fins d</w:t>
            </w:r>
            <w:r w:rsidR="00F27416" w:rsidRPr="00AF06AB">
              <w:rPr>
                <w:rFonts w:eastAsia="Arial Unicode MS"/>
                <w:lang w:val="fr-FR"/>
              </w:rPr>
              <w:t>’</w:t>
            </w:r>
            <w:r w:rsidRPr="00AF06AB">
              <w:rPr>
                <w:rFonts w:eastAsia="Arial Unicode MS"/>
                <w:lang w:val="fr-FR"/>
              </w:rPr>
              <w:t>analyses officielles, dans un but scientifique ou pédagogique, à des fins d</w:t>
            </w:r>
            <w:r w:rsidR="00F27416" w:rsidRPr="00AF06AB">
              <w:rPr>
                <w:rFonts w:eastAsia="Arial Unicode MS"/>
                <w:lang w:val="fr-FR"/>
              </w:rPr>
              <w:t>’</w:t>
            </w:r>
            <w:r w:rsidRPr="00AF06AB">
              <w:rPr>
                <w:rFonts w:eastAsia="Arial Unicode MS"/>
                <w:lang w:val="fr-FR"/>
              </w:rPr>
              <w:t>essai</w:t>
            </w:r>
            <w:r w:rsidR="00D747AA" w:rsidRPr="00AF06AB">
              <w:rPr>
                <w:rFonts w:eastAsia="Arial Unicode MS"/>
                <w:lang w:val="fr-FR"/>
              </w:rPr>
              <w:t xml:space="preserve"> et</w:t>
            </w:r>
            <w:r w:rsidRPr="00AF06AB">
              <w:rPr>
                <w:rFonts w:eastAsia="Arial Unicode MS"/>
                <w:lang w:val="fr-FR"/>
              </w:rPr>
              <w:t xml:space="preserve"> de sélection ou d</w:t>
            </w:r>
            <w:r w:rsidR="00F27416" w:rsidRPr="00AF06AB">
              <w:rPr>
                <w:rFonts w:eastAsia="Arial Unicode MS"/>
                <w:lang w:val="fr-FR"/>
              </w:rPr>
              <w:t>’</w:t>
            </w:r>
            <w:r w:rsidRPr="00AF06AB">
              <w:rPr>
                <w:rFonts w:eastAsia="Arial Unicode MS"/>
                <w:lang w:val="fr-FR"/>
              </w:rPr>
              <w:t>obtention variéta</w:t>
            </w:r>
            <w:r w:rsidR="0020543A" w:rsidRPr="00AF06AB">
              <w:rPr>
                <w:rFonts w:eastAsia="Arial Unicode MS"/>
                <w:lang w:val="fr-FR"/>
              </w:rPr>
              <w:t>le.  Po</w:t>
            </w:r>
            <w:r w:rsidR="00D747AA" w:rsidRPr="00AF06AB">
              <w:rPr>
                <w:rFonts w:eastAsia="Arial Unicode MS"/>
                <w:lang w:val="fr-FR"/>
              </w:rPr>
              <w:t>ur cela, il faut une approbation d</w:t>
            </w:r>
            <w:r w:rsidR="00F27416" w:rsidRPr="00AF06AB">
              <w:rPr>
                <w:rFonts w:eastAsia="Arial Unicode MS"/>
                <w:lang w:val="fr-FR"/>
              </w:rPr>
              <w:t>’</w:t>
            </w:r>
            <w:r w:rsidR="00D747AA" w:rsidRPr="00AF06AB">
              <w:rPr>
                <w:rFonts w:eastAsia="Arial Unicode MS"/>
                <w:lang w:val="fr-FR"/>
              </w:rPr>
              <w:t>une station de quarantaine mais il est possible de remettre du matériel végétal.</w:t>
            </w:r>
          </w:p>
        </w:tc>
      </w:tr>
      <w:tr w:rsidR="008F5DD0" w:rsidRPr="00AF06AB" w14:paraId="3488F17E" w14:textId="77777777" w:rsidTr="008F5DD0">
        <w:tc>
          <w:tcPr>
            <w:tcW w:w="9109" w:type="dxa"/>
          </w:tcPr>
          <w:p w14:paraId="6EFB2A0C" w14:textId="75C721B2" w:rsidR="008F5DD0" w:rsidRPr="00AF06AB" w:rsidRDefault="008F5DD0" w:rsidP="00264E69">
            <w:pPr>
              <w:spacing w:after="120" w:line="240" w:lineRule="auto"/>
              <w:jc w:val="left"/>
              <w:rPr>
                <w:lang w:val="fr-FR"/>
              </w:rPr>
            </w:pPr>
            <w:r w:rsidRPr="00AF06AB">
              <w:rPr>
                <w:rFonts w:eastAsia="Arial Unicode MS"/>
                <w:lang w:val="fr-FR"/>
              </w:rPr>
              <w:t xml:space="preserve">Affaire juridique </w:t>
            </w:r>
          </w:p>
        </w:tc>
      </w:tr>
      <w:tr w:rsidR="008F5DD0" w:rsidRPr="00AF06AB" w14:paraId="4FEBAE3B" w14:textId="77777777" w:rsidTr="008F5DD0">
        <w:tc>
          <w:tcPr>
            <w:tcW w:w="9109" w:type="dxa"/>
          </w:tcPr>
          <w:p w14:paraId="04A52E3E" w14:textId="7364AD03" w:rsidR="008F5DD0" w:rsidRPr="00AF06AB" w:rsidRDefault="00D747AA" w:rsidP="00264E69">
            <w:pPr>
              <w:spacing w:after="120" w:line="240" w:lineRule="auto"/>
              <w:jc w:val="left"/>
              <w:rPr>
                <w:lang w:val="fr-FR"/>
              </w:rPr>
            </w:pPr>
            <w:r w:rsidRPr="00AF06AB">
              <w:rPr>
                <w:rFonts w:eastAsia="Arial Unicode MS"/>
                <w:lang w:val="fr-FR"/>
              </w:rPr>
              <w:t>Non applicable pour l</w:t>
            </w:r>
            <w:r w:rsidR="00F27416" w:rsidRPr="00AF06AB">
              <w:rPr>
                <w:rFonts w:eastAsia="Arial Unicode MS"/>
                <w:lang w:val="fr-FR"/>
              </w:rPr>
              <w:t>’</w:t>
            </w:r>
            <w:r w:rsidRPr="00AF06AB">
              <w:rPr>
                <w:rFonts w:eastAsia="Arial Unicode MS"/>
                <w:lang w:val="fr-FR"/>
              </w:rPr>
              <w:t>instant</w:t>
            </w:r>
            <w:r w:rsidR="008F5DD0" w:rsidRPr="00AF06AB">
              <w:rPr>
                <w:rFonts w:eastAsia="Arial Unicode MS"/>
                <w:lang w:val="fr-FR"/>
              </w:rPr>
              <w:t xml:space="preserve"> </w:t>
            </w:r>
          </w:p>
        </w:tc>
      </w:tr>
      <w:tr w:rsidR="008F5DD0" w:rsidRPr="00AF06AB" w14:paraId="3A9B074B" w14:textId="77777777" w:rsidTr="008F5DD0">
        <w:tc>
          <w:tcPr>
            <w:tcW w:w="9109" w:type="dxa"/>
          </w:tcPr>
          <w:p w14:paraId="1F87DFA2" w14:textId="784E35F6" w:rsidR="008F5DD0" w:rsidRPr="00AF06AB" w:rsidRDefault="00B567F8" w:rsidP="00264E69">
            <w:pPr>
              <w:spacing w:after="120" w:line="240" w:lineRule="auto"/>
              <w:jc w:val="left"/>
              <w:rPr>
                <w:lang w:val="fr-FR"/>
              </w:rPr>
            </w:pPr>
            <w:r w:rsidRPr="00AF06AB">
              <w:rPr>
                <w:rFonts w:eastAsia="Arial Unicode MS"/>
                <w:lang w:val="fr-FR"/>
              </w:rPr>
              <w:t>Le matériel végétal approprié (matériel présentant un état sanitaire satisfaisant) doit être fourni pour la réalisation d</w:t>
            </w:r>
            <w:r w:rsidR="00F27416" w:rsidRPr="00AF06AB">
              <w:rPr>
                <w:rFonts w:eastAsia="Arial Unicode MS"/>
                <w:lang w:val="fr-FR"/>
              </w:rPr>
              <w:t>’</w:t>
            </w:r>
            <w:r w:rsidRPr="00AF06AB">
              <w:rPr>
                <w:rFonts w:eastAsia="Arial Unicode MS"/>
                <w:lang w:val="fr-FR"/>
              </w:rPr>
              <w:t>un examen</w:t>
            </w:r>
            <w:r w:rsidR="00BE51CA" w:rsidRPr="00AF06AB">
              <w:rPr>
                <w:rFonts w:eastAsia="Arial Unicode MS"/>
                <w:lang w:val="fr-FR"/>
              </w:rPr>
              <w:t> </w:t>
            </w:r>
            <w:r w:rsidRPr="00AF06AB">
              <w:rPr>
                <w:rFonts w:eastAsia="Arial Unicode MS"/>
                <w:lang w:val="fr-FR"/>
              </w:rPr>
              <w:t xml:space="preserve">DHS. </w:t>
            </w:r>
            <w:r w:rsidR="00BE51CA" w:rsidRPr="00AF06AB">
              <w:rPr>
                <w:rFonts w:eastAsia="Arial Unicode MS"/>
                <w:lang w:val="fr-FR"/>
              </w:rPr>
              <w:t xml:space="preserve"> </w:t>
            </w:r>
          </w:p>
        </w:tc>
      </w:tr>
      <w:tr w:rsidR="008F5DD0" w:rsidRPr="00AF06AB" w14:paraId="36CD7B49" w14:textId="77777777" w:rsidTr="008F5DD0">
        <w:tc>
          <w:tcPr>
            <w:tcW w:w="9109" w:type="dxa"/>
          </w:tcPr>
          <w:p w14:paraId="68739FFC" w14:textId="6B791188" w:rsidR="008F5DD0" w:rsidRPr="00AF06AB" w:rsidRDefault="006F1BB5" w:rsidP="00264E69">
            <w:pPr>
              <w:spacing w:after="120" w:line="240" w:lineRule="auto"/>
              <w:jc w:val="left"/>
              <w:rPr>
                <w:lang w:val="fr-FR"/>
              </w:rPr>
            </w:pPr>
            <w:r w:rsidRPr="00AF06AB">
              <w:rPr>
                <w:rFonts w:eastAsia="Arial Unicode MS"/>
                <w:lang w:val="fr-FR"/>
              </w:rPr>
              <w:t>Les limites du matériel végétal pour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ne justifient pas, en soi, la reprise d</w:t>
            </w:r>
            <w:r w:rsidR="00F27416" w:rsidRPr="00AF06AB">
              <w:rPr>
                <w:rFonts w:eastAsia="Arial Unicode MS"/>
                <w:lang w:val="fr-FR"/>
              </w:rPr>
              <w:t>’</w:t>
            </w:r>
            <w:r w:rsidRPr="00AF06AB">
              <w:rPr>
                <w:rFonts w:eastAsia="Arial Unicode MS"/>
                <w:lang w:val="fr-FR"/>
              </w:rPr>
              <w:t xml:space="preserve">un rapport DHS. </w:t>
            </w:r>
            <w:r w:rsidR="00BE51CA" w:rsidRPr="00AF06AB">
              <w:rPr>
                <w:rFonts w:eastAsia="Arial Unicode MS"/>
                <w:lang w:val="fr-FR"/>
              </w:rPr>
              <w:t xml:space="preserve"> </w:t>
            </w:r>
          </w:p>
        </w:tc>
      </w:tr>
      <w:tr w:rsidR="008F5DD0" w:rsidRPr="00AF06AB" w14:paraId="7AD9D059" w14:textId="77777777" w:rsidTr="008F5DD0">
        <w:tc>
          <w:tcPr>
            <w:tcW w:w="9109" w:type="dxa"/>
          </w:tcPr>
          <w:p w14:paraId="03FF7936" w14:textId="46F09A1B" w:rsidR="008F5DD0" w:rsidRPr="00AF06AB" w:rsidRDefault="006F1BB5" w:rsidP="00264E69">
            <w:pPr>
              <w:spacing w:after="120" w:line="240" w:lineRule="auto"/>
              <w:jc w:val="left"/>
              <w:rPr>
                <w:lang w:val="fr-FR"/>
              </w:rPr>
            </w:pPr>
            <w:r w:rsidRPr="00AF06AB">
              <w:rPr>
                <w:rFonts w:eastAsia="Arial Unicode MS"/>
                <w:lang w:val="fr-FR"/>
              </w:rPr>
              <w:t>Pour l</w:t>
            </w:r>
            <w:r w:rsidR="00F27416" w:rsidRPr="00AF06AB">
              <w:rPr>
                <w:rFonts w:eastAsia="Arial Unicode MS"/>
                <w:lang w:val="fr-FR"/>
              </w:rPr>
              <w:t>’</w:t>
            </w:r>
            <w:r w:rsidRPr="00AF06AB">
              <w:rPr>
                <w:rFonts w:eastAsia="Arial Unicode MS"/>
                <w:lang w:val="fr-FR"/>
              </w:rPr>
              <w:t>instant, nous ne reprenons pas les rapports DHS</w:t>
            </w:r>
            <w:r w:rsidR="008F5DD0" w:rsidRPr="00AF06AB">
              <w:rPr>
                <w:rFonts w:eastAsia="Arial Unicode MS"/>
                <w:lang w:val="fr-FR"/>
              </w:rPr>
              <w:t xml:space="preserve"> </w:t>
            </w:r>
          </w:p>
        </w:tc>
      </w:tr>
      <w:tr w:rsidR="008F5DD0" w:rsidRPr="00AF06AB" w14:paraId="5135DA11" w14:textId="77777777" w:rsidTr="008F5DD0">
        <w:tc>
          <w:tcPr>
            <w:tcW w:w="9109" w:type="dxa"/>
          </w:tcPr>
          <w:p w14:paraId="111AEE54" w14:textId="3C7EF5F4" w:rsidR="008F5DD0" w:rsidRPr="00AF06AB" w:rsidRDefault="00AE2BE2" w:rsidP="00264E69">
            <w:pPr>
              <w:spacing w:after="120" w:line="240" w:lineRule="auto"/>
              <w:jc w:val="left"/>
              <w:rPr>
                <w:lang w:val="fr-FR"/>
              </w:rPr>
            </w:pPr>
            <w:r w:rsidRPr="00AF06AB">
              <w:rPr>
                <w:rFonts w:eastAsia="Arial Unicode MS"/>
                <w:lang w:val="fr-FR"/>
              </w:rPr>
              <w:t xml:space="preserve">CONFORMÉMENT À NOTRE RÉGLEMENTATION, LES SEMENCES OU LE MATÉRIEL VÉGÉTAL NE PEUVENT PAS ENTRER DANS LE PAYS </w:t>
            </w:r>
            <w:r w:rsidR="000C34D4" w:rsidRPr="00AF06AB">
              <w:rPr>
                <w:rFonts w:eastAsia="Arial Unicode MS"/>
                <w:lang w:val="fr-FR"/>
              </w:rPr>
              <w:t>S</w:t>
            </w:r>
            <w:r w:rsidRPr="00AF06AB">
              <w:rPr>
                <w:rFonts w:eastAsia="Arial Unicode MS"/>
                <w:lang w:val="fr-FR"/>
              </w:rPr>
              <w:t>ANS L</w:t>
            </w:r>
            <w:r w:rsidR="00F27416" w:rsidRPr="00AF06AB">
              <w:rPr>
                <w:rFonts w:eastAsia="Arial Unicode MS"/>
                <w:lang w:val="fr-FR"/>
              </w:rPr>
              <w:t>’</w:t>
            </w:r>
            <w:r w:rsidRPr="00AF06AB">
              <w:rPr>
                <w:rFonts w:eastAsia="Arial Unicode MS"/>
                <w:lang w:val="fr-FR"/>
              </w:rPr>
              <w:t>AUTORISATION DU SERVICE COMPÉTENT</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400C341" w14:textId="77777777" w:rsidTr="008F5DD0">
        <w:tc>
          <w:tcPr>
            <w:tcW w:w="9109" w:type="dxa"/>
          </w:tcPr>
          <w:p w14:paraId="19FB97F1" w14:textId="6DAE76F1" w:rsidR="008F5DD0" w:rsidRPr="00AF06AB" w:rsidRDefault="00D8611E" w:rsidP="00264E69">
            <w:pPr>
              <w:spacing w:after="120" w:line="240" w:lineRule="auto"/>
              <w:jc w:val="left"/>
              <w:rPr>
                <w:lang w:val="fr-FR"/>
              </w:rPr>
            </w:pPr>
            <w:r w:rsidRPr="00AF06AB">
              <w:rPr>
                <w:rFonts w:eastAsia="Arial Unicode MS"/>
                <w:lang w:val="fr-FR"/>
              </w:rPr>
              <w:t xml:space="preserve">Les matériels présentant des problèmes phytosanitaires ne sont pas autorisés à entrer dans le pays. </w:t>
            </w:r>
            <w:r w:rsidR="00BE51CA" w:rsidRPr="00AF06AB">
              <w:rPr>
                <w:rFonts w:eastAsia="Arial Unicode MS"/>
                <w:lang w:val="fr-FR"/>
              </w:rPr>
              <w:t xml:space="preserve"> </w:t>
            </w:r>
          </w:p>
        </w:tc>
      </w:tr>
      <w:tr w:rsidR="008F5DD0" w:rsidRPr="00AF06AB" w14:paraId="5EDA0379" w14:textId="77777777" w:rsidTr="008F5DD0">
        <w:tc>
          <w:tcPr>
            <w:tcW w:w="9109" w:type="dxa"/>
          </w:tcPr>
          <w:p w14:paraId="0C4F7221" w14:textId="5915EB91" w:rsidR="008F5DD0" w:rsidRPr="00AF06AB" w:rsidRDefault="00D8611E" w:rsidP="00264E69">
            <w:pPr>
              <w:spacing w:after="120" w:line="240" w:lineRule="auto"/>
              <w:jc w:val="left"/>
              <w:rPr>
                <w:lang w:val="fr-FR"/>
              </w:rPr>
            </w:pPr>
            <w:r w:rsidRPr="00AF06AB">
              <w:rPr>
                <w:rFonts w:eastAsia="Arial Unicode MS"/>
                <w:lang w:val="fr-FR"/>
              </w:rPr>
              <w:t>La fourniture du matériel végétal relève de la seule et unique responsabilité du déposant.</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D3C5DCD" w14:textId="77777777" w:rsidTr="008F5DD0">
        <w:tc>
          <w:tcPr>
            <w:tcW w:w="9109" w:type="dxa"/>
          </w:tcPr>
          <w:p w14:paraId="6CC42E98" w14:textId="77777777" w:rsidR="008F5DD0" w:rsidRPr="00AF06AB" w:rsidRDefault="008F5DD0" w:rsidP="00264E69">
            <w:pPr>
              <w:spacing w:after="120" w:line="240" w:lineRule="auto"/>
              <w:jc w:val="left"/>
              <w:rPr>
                <w:lang w:val="fr-FR"/>
              </w:rPr>
            </w:pPr>
            <w:r w:rsidRPr="00FF378E">
              <w:rPr>
                <w:rFonts w:eastAsia="Arial Unicode MS"/>
                <w:lang w:val="fr-FR"/>
              </w:rPr>
              <w:t xml:space="preserve">el </w:t>
            </w:r>
            <w:proofErr w:type="spellStart"/>
            <w:r w:rsidRPr="00FF378E">
              <w:rPr>
                <w:rFonts w:eastAsia="Arial Unicode MS"/>
                <w:lang w:val="fr-FR"/>
              </w:rPr>
              <w:t>instituto</w:t>
            </w:r>
            <w:proofErr w:type="spellEnd"/>
            <w:r w:rsidRPr="00FF378E">
              <w:rPr>
                <w:rFonts w:eastAsia="Arial Unicode MS"/>
                <w:lang w:val="fr-FR"/>
              </w:rPr>
              <w:t xml:space="preserve"> de </w:t>
            </w:r>
            <w:proofErr w:type="spellStart"/>
            <w:r w:rsidRPr="00FF378E">
              <w:rPr>
                <w:rFonts w:eastAsia="Arial Unicode MS"/>
                <w:lang w:val="fr-FR"/>
              </w:rPr>
              <w:t>Investigación</w:t>
            </w:r>
            <w:proofErr w:type="spellEnd"/>
            <w:r w:rsidRPr="00FF378E">
              <w:rPr>
                <w:rFonts w:eastAsia="Arial Unicode MS"/>
                <w:lang w:val="fr-FR"/>
              </w:rPr>
              <w:t xml:space="preserve"> </w:t>
            </w:r>
            <w:proofErr w:type="spellStart"/>
            <w:r w:rsidRPr="00FF378E">
              <w:rPr>
                <w:rFonts w:eastAsia="Arial Unicode MS"/>
                <w:lang w:val="fr-FR"/>
              </w:rPr>
              <w:t>Agropecuaria</w:t>
            </w:r>
            <w:proofErr w:type="spellEnd"/>
            <w:r w:rsidRPr="00FF378E">
              <w:rPr>
                <w:rFonts w:eastAsia="Arial Unicode MS"/>
                <w:lang w:val="fr-FR"/>
              </w:rPr>
              <w:t xml:space="preserve"> de Panamá es la </w:t>
            </w:r>
            <w:proofErr w:type="spellStart"/>
            <w:r w:rsidRPr="00FF378E">
              <w:rPr>
                <w:rFonts w:eastAsia="Arial Unicode MS"/>
                <w:lang w:val="fr-FR"/>
              </w:rPr>
              <w:t>encargada</w:t>
            </w:r>
            <w:proofErr w:type="spellEnd"/>
            <w:r w:rsidRPr="00FF378E">
              <w:rPr>
                <w:rFonts w:eastAsia="Arial Unicode MS"/>
                <w:lang w:val="fr-FR"/>
              </w:rPr>
              <w:t xml:space="preserve"> de la </w:t>
            </w:r>
            <w:proofErr w:type="spellStart"/>
            <w:r w:rsidRPr="00FF378E">
              <w:rPr>
                <w:rFonts w:eastAsia="Arial Unicode MS"/>
                <w:lang w:val="fr-FR"/>
              </w:rPr>
              <w:t>solicitud</w:t>
            </w:r>
            <w:proofErr w:type="spellEnd"/>
            <w:r w:rsidRPr="00FF378E">
              <w:rPr>
                <w:rFonts w:eastAsia="Arial Unicode MS"/>
                <w:lang w:val="fr-FR"/>
              </w:rPr>
              <w:t xml:space="preserve"> para la </w:t>
            </w:r>
            <w:proofErr w:type="spellStart"/>
            <w:r w:rsidRPr="00FF378E">
              <w:rPr>
                <w:rFonts w:eastAsia="Arial Unicode MS"/>
                <w:lang w:val="fr-FR"/>
              </w:rPr>
              <w:t>realización</w:t>
            </w:r>
            <w:proofErr w:type="spellEnd"/>
            <w:r w:rsidRPr="00FF378E">
              <w:rPr>
                <w:rFonts w:eastAsia="Arial Unicode MS"/>
                <w:lang w:val="fr-FR"/>
              </w:rPr>
              <w:t xml:space="preserve"> </w:t>
            </w:r>
            <w:proofErr w:type="spellStart"/>
            <w:r w:rsidRPr="00FF378E">
              <w:rPr>
                <w:rFonts w:eastAsia="Arial Unicode MS"/>
                <w:lang w:val="fr-FR"/>
              </w:rPr>
              <w:t>del</w:t>
            </w:r>
            <w:proofErr w:type="spellEnd"/>
            <w:r w:rsidRPr="00FF378E">
              <w:rPr>
                <w:rFonts w:eastAsia="Arial Unicode MS"/>
                <w:lang w:val="fr-FR"/>
              </w:rPr>
              <w:t xml:space="preserve"> DHE</w:t>
            </w:r>
            <w:r w:rsidRPr="00AF06AB">
              <w:rPr>
                <w:rFonts w:eastAsia="Arial Unicode MS"/>
                <w:lang w:val="fr-FR"/>
              </w:rPr>
              <w:t xml:space="preserve"> </w:t>
            </w:r>
          </w:p>
        </w:tc>
      </w:tr>
      <w:tr w:rsidR="008F5DD0" w:rsidRPr="00AF06AB" w14:paraId="7A7014AE" w14:textId="77777777" w:rsidTr="008F5DD0">
        <w:tc>
          <w:tcPr>
            <w:tcW w:w="9109" w:type="dxa"/>
          </w:tcPr>
          <w:p w14:paraId="4FE7608E" w14:textId="38FB08CC" w:rsidR="008F5DD0" w:rsidRPr="00AF06AB" w:rsidRDefault="00D8611E" w:rsidP="00264E69">
            <w:pPr>
              <w:spacing w:after="120" w:line="240" w:lineRule="auto"/>
              <w:jc w:val="left"/>
              <w:rPr>
                <w:lang w:val="fr-FR"/>
              </w:rPr>
            </w:pPr>
            <w:r w:rsidRPr="00AF06AB">
              <w:rPr>
                <w:rFonts w:eastAsia="Arial Unicode MS"/>
                <w:lang w:val="fr-FR"/>
              </w:rPr>
              <w:t xml:space="preserve">La variété doit être indemne de tous parasites ou de toutes maladies, comme dans tous les pays. </w:t>
            </w:r>
            <w:r w:rsidR="00BE51CA" w:rsidRPr="00AF06AB">
              <w:rPr>
                <w:rFonts w:eastAsia="Arial Unicode MS"/>
                <w:lang w:val="fr-FR"/>
              </w:rPr>
              <w:t xml:space="preserve"> </w:t>
            </w:r>
          </w:p>
        </w:tc>
      </w:tr>
      <w:tr w:rsidR="008F5DD0" w:rsidRPr="00AF06AB" w14:paraId="0ED6726F" w14:textId="77777777" w:rsidTr="008F5DD0">
        <w:tc>
          <w:tcPr>
            <w:tcW w:w="9109" w:type="dxa"/>
          </w:tcPr>
          <w:p w14:paraId="38D64309" w14:textId="1EA26F4A" w:rsidR="008F5DD0" w:rsidRPr="00AF06AB" w:rsidRDefault="00252961" w:rsidP="00264E69">
            <w:pPr>
              <w:spacing w:after="120" w:line="240" w:lineRule="auto"/>
              <w:jc w:val="left"/>
              <w:rPr>
                <w:lang w:val="fr-FR"/>
              </w:rPr>
            </w:pPr>
            <w:r w:rsidRPr="00AF06AB">
              <w:rPr>
                <w:rFonts w:eastAsia="Arial Unicode MS"/>
                <w:lang w:val="fr-FR"/>
              </w:rPr>
              <w:t>Nous acceptons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s</w:t>
            </w:r>
            <w:r w:rsidR="00F27416" w:rsidRPr="00AF06AB">
              <w:rPr>
                <w:rFonts w:eastAsia="Arial Unicode MS"/>
                <w:lang w:val="fr-FR"/>
              </w:rPr>
              <w:t>’</w:t>
            </w:r>
            <w:r w:rsidRPr="00AF06AB">
              <w:rPr>
                <w:rFonts w:eastAsia="Arial Unicode MS"/>
                <w:lang w:val="fr-FR"/>
              </w:rPr>
              <w:t>ils sont remis sous la responsabilité de l</w:t>
            </w:r>
            <w:r w:rsidR="00F27416" w:rsidRPr="00AF06AB">
              <w:rPr>
                <w:rFonts w:eastAsia="Arial Unicode MS"/>
                <w:lang w:val="fr-FR"/>
              </w:rPr>
              <w:t>’</w:t>
            </w:r>
            <w:r w:rsidRPr="00AF06AB">
              <w:rPr>
                <w:rFonts w:eastAsia="Arial Unicode MS"/>
                <w:lang w:val="fr-FR"/>
              </w:rPr>
              <w:t>autorité compétente d</w:t>
            </w:r>
            <w:r w:rsidR="00F27416" w:rsidRPr="00AF06AB">
              <w:rPr>
                <w:rFonts w:eastAsia="Arial Unicode MS"/>
                <w:lang w:val="fr-FR"/>
              </w:rPr>
              <w:t>’</w:t>
            </w:r>
            <w:r w:rsidRPr="00AF06AB">
              <w:rPr>
                <w:rFonts w:eastAsia="Arial Unicode MS"/>
                <w:lang w:val="fr-FR"/>
              </w:rPr>
              <w:t>un pays membre de l</w:t>
            </w:r>
            <w:r w:rsidR="00F27416" w:rsidRPr="00AF06AB">
              <w:rPr>
                <w:rFonts w:eastAsia="Arial Unicode MS"/>
                <w:lang w:val="fr-FR"/>
              </w:rPr>
              <w:t>’</w:t>
            </w:r>
            <w:r w:rsidRPr="00AF06AB">
              <w:rPr>
                <w:rFonts w:eastAsia="Arial Unicode MS"/>
                <w:lang w:val="fr-FR"/>
              </w:rPr>
              <w:t xml:space="preserve">UPOV. </w:t>
            </w:r>
            <w:r w:rsidR="00BE51CA" w:rsidRPr="00AF06AB">
              <w:rPr>
                <w:rFonts w:eastAsia="Arial Unicode MS"/>
                <w:lang w:val="fr-FR"/>
              </w:rPr>
              <w:t xml:space="preserve"> </w:t>
            </w:r>
          </w:p>
        </w:tc>
      </w:tr>
    </w:tbl>
    <w:p w14:paraId="4474E53D" w14:textId="77777777" w:rsidR="00264E69" w:rsidRPr="00AF06AB" w:rsidRDefault="00264E69">
      <w:pPr>
        <w:jc w:val="left"/>
        <w:rPr>
          <w:rFonts w:eastAsia="Arial Unicode MS" w:cs="Arial"/>
          <w:b/>
          <w:bCs/>
          <w:spacing w:val="-4"/>
          <w:lang w:val="fr-FR"/>
        </w:rPr>
      </w:pPr>
      <w:bookmarkStart w:id="53" w:name="_Toc30"/>
      <w:r w:rsidRPr="00AF06AB">
        <w:rPr>
          <w:rFonts w:eastAsia="Arial Unicode MS" w:cs="Arial"/>
          <w:b/>
          <w:bCs/>
          <w:spacing w:val="-4"/>
          <w:lang w:val="fr-FR"/>
        </w:rPr>
        <w:br w:type="page"/>
      </w:r>
    </w:p>
    <w:p w14:paraId="5836F368" w14:textId="58943E7A" w:rsidR="008F5DD0" w:rsidRPr="00AF06AB" w:rsidRDefault="008F5DD0" w:rsidP="00264E69">
      <w:pPr>
        <w:spacing w:before="360" w:after="160" w:line="259" w:lineRule="auto"/>
        <w:rPr>
          <w:rFonts w:eastAsia="Arial Unicode MS" w:cs="Arial"/>
          <w:b/>
          <w:bCs/>
          <w:spacing w:val="-4"/>
          <w:lang w:val="fr-FR"/>
        </w:rPr>
      </w:pPr>
      <w:r w:rsidRPr="00AF06AB">
        <w:rPr>
          <w:rFonts w:eastAsia="Arial Unicode MS" w:cs="Arial"/>
          <w:b/>
          <w:bCs/>
          <w:spacing w:val="-4"/>
          <w:lang w:val="fr-FR"/>
        </w:rPr>
        <w:lastRenderedPageBreak/>
        <w:t>8.3.</w:t>
      </w:r>
      <w:r w:rsidR="00BE51CA" w:rsidRPr="00AF06AB">
        <w:rPr>
          <w:rFonts w:eastAsia="Arial Unicode MS" w:cs="Arial"/>
          <w:b/>
          <w:bCs/>
          <w:spacing w:val="-4"/>
          <w:lang w:val="fr-FR"/>
        </w:rPr>
        <w:t xml:space="preserve"> </w:t>
      </w:r>
      <w:r w:rsidRPr="00AF06AB">
        <w:rPr>
          <w:rFonts w:eastAsia="Arial Unicode MS" w:cs="Arial"/>
          <w:b/>
          <w:bCs/>
          <w:spacing w:val="-4"/>
          <w:lang w:val="fr-FR"/>
        </w:rPr>
        <w:t xml:space="preserve"> </w:t>
      </w:r>
      <w:r w:rsidR="006F307E" w:rsidRPr="00AF06AB">
        <w:rPr>
          <w:rFonts w:eastAsia="Arial Unicode MS" w:cs="Arial"/>
          <w:b/>
          <w:bCs/>
          <w:spacing w:val="-2"/>
          <w:lang w:val="fr-FR"/>
        </w:rPr>
        <w:t xml:space="preserve">Veuillez indiquer si les conditions dans lesquelles vous </w:t>
      </w:r>
      <w:r w:rsidR="006F307E" w:rsidRPr="00AF06AB">
        <w:rPr>
          <w:rFonts w:eastAsia="Arial Unicode MS" w:cs="Arial"/>
          <w:b/>
          <w:bCs/>
          <w:lang w:val="fr-FR"/>
        </w:rPr>
        <w:t>acceptez ou non de reprendre des rapports d</w:t>
      </w:r>
      <w:r w:rsidR="00F27416" w:rsidRPr="00AF06AB">
        <w:rPr>
          <w:rFonts w:eastAsia="Arial Unicode MS" w:cs="Arial"/>
          <w:b/>
          <w:bCs/>
          <w:lang w:val="fr-FR"/>
        </w:rPr>
        <w:t>’</w:t>
      </w:r>
      <w:r w:rsidR="006F307E" w:rsidRPr="00AF06AB">
        <w:rPr>
          <w:rFonts w:eastAsia="Arial Unicode MS" w:cs="Arial"/>
          <w:b/>
          <w:bCs/>
          <w:lang w:val="fr-FR"/>
        </w:rPr>
        <w:t>examen</w:t>
      </w:r>
      <w:r w:rsidR="00BE51CA" w:rsidRPr="00AF06AB">
        <w:rPr>
          <w:rFonts w:eastAsia="Arial Unicode MS" w:cs="Arial"/>
          <w:b/>
          <w:bCs/>
          <w:lang w:val="fr-FR"/>
        </w:rPr>
        <w:t> </w:t>
      </w:r>
      <w:r w:rsidR="006F307E" w:rsidRPr="00AF06AB">
        <w:rPr>
          <w:rFonts w:eastAsia="Arial Unicode MS" w:cs="Arial"/>
          <w:b/>
          <w:bCs/>
          <w:lang w:val="fr-FR"/>
        </w:rPr>
        <w:t>DHS lorsque les déposants n</w:t>
      </w:r>
      <w:r w:rsidR="00F27416" w:rsidRPr="00AF06AB">
        <w:rPr>
          <w:rFonts w:eastAsia="Arial Unicode MS" w:cs="Arial"/>
          <w:b/>
          <w:bCs/>
          <w:lang w:val="fr-FR"/>
        </w:rPr>
        <w:t>’</w:t>
      </w:r>
      <w:r w:rsidR="006F307E" w:rsidRPr="00AF06AB">
        <w:rPr>
          <w:rFonts w:eastAsia="Arial Unicode MS" w:cs="Arial"/>
          <w:b/>
          <w:bCs/>
          <w:lang w:val="fr-FR"/>
        </w:rPr>
        <w:t>ont pas pu remettre de matériel végétal pour des raisons phytosanitaires ou équivalentes</w:t>
      </w:r>
      <w:r w:rsidR="00D51AB8" w:rsidRPr="00AF06AB">
        <w:rPr>
          <w:rFonts w:eastAsia="Arial Unicode MS" w:cs="Arial"/>
          <w:b/>
          <w:bCs/>
          <w:lang w:val="fr-FR"/>
        </w:rPr>
        <w:t>,</w:t>
      </w:r>
      <w:r w:rsidR="006F307E" w:rsidRPr="00AF06AB">
        <w:rPr>
          <w:rFonts w:eastAsia="Arial Unicode MS" w:cs="Arial"/>
          <w:b/>
          <w:bCs/>
          <w:spacing w:val="-2"/>
          <w:lang w:val="fr-FR"/>
        </w:rPr>
        <w:t xml:space="preserve"> sont spécifiées dans</w:t>
      </w:r>
      <w:r w:rsidR="00F27416" w:rsidRPr="00AF06AB">
        <w:rPr>
          <w:rFonts w:eastAsia="Arial Unicode MS" w:cs="Arial"/>
          <w:b/>
          <w:bCs/>
          <w:spacing w:val="-2"/>
          <w:lang w:val="fr-FR"/>
        </w:rPr>
        <w:t> :</w:t>
      </w:r>
      <w:bookmarkEnd w:id="53"/>
    </w:p>
    <w:p w14:paraId="4F24CE12" w14:textId="77777777" w:rsidR="008F5DD0" w:rsidRPr="00AF06AB" w:rsidRDefault="008F5DD0" w:rsidP="00FB3A3A">
      <w:pPr>
        <w:spacing w:after="120"/>
        <w:jc w:val="left"/>
        <w:rPr>
          <w:rFonts w:eastAsia="Arial" w:cs="Arial"/>
          <w:sz w:val="12"/>
          <w:szCs w:val="12"/>
          <w:lang w:val="fr-FR"/>
        </w:rPr>
      </w:pPr>
      <w:r w:rsidRPr="00AF06AB">
        <w:rPr>
          <w:rFonts w:eastAsia="Arial" w:cs="Arial"/>
          <w:noProof/>
          <w:lang w:val="fr-FR"/>
        </w:rPr>
        <w:drawing>
          <wp:inline distT="0" distB="0" distL="0" distR="0" wp14:anchorId="1FCACE6C" wp14:editId="03C78D60">
            <wp:extent cx="5499735" cy="1903228"/>
            <wp:effectExtent l="0" t="0" r="5715" b="190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AF06AB" w14:paraId="28CEB201" w14:textId="77777777" w:rsidTr="000759D0">
        <w:tc>
          <w:tcPr>
            <w:tcW w:w="3120" w:type="dxa"/>
          </w:tcPr>
          <w:p w14:paraId="52027AF4" w14:textId="563D530F" w:rsidR="008F5DD0" w:rsidRPr="00AF06AB" w:rsidRDefault="008F5DD0" w:rsidP="00264E69">
            <w:pPr>
              <w:spacing w:after="120" w:line="240" w:lineRule="auto"/>
              <w:jc w:val="left"/>
              <w:rPr>
                <w:lang w:val="fr-FR"/>
              </w:rPr>
            </w:pPr>
            <w:r w:rsidRPr="00AF06AB">
              <w:rPr>
                <w:rFonts w:eastAsia="Arial Unicode MS"/>
                <w:lang w:val="fr-FR"/>
              </w:rPr>
              <w:t>Val</w:t>
            </w:r>
            <w:r w:rsidR="00DF093A" w:rsidRPr="00AF06AB">
              <w:rPr>
                <w:rFonts w:eastAsia="Arial Unicode MS"/>
                <w:lang w:val="fr-FR"/>
              </w:rPr>
              <w:t>eur</w:t>
            </w:r>
          </w:p>
        </w:tc>
        <w:tc>
          <w:tcPr>
            <w:tcW w:w="3120" w:type="dxa"/>
          </w:tcPr>
          <w:p w14:paraId="4433CA7E" w14:textId="1A6E275C" w:rsidR="008F5DD0" w:rsidRPr="00AF06AB" w:rsidRDefault="00DF093A" w:rsidP="00264E69">
            <w:pPr>
              <w:spacing w:after="120" w:line="240" w:lineRule="auto"/>
              <w:jc w:val="left"/>
              <w:rPr>
                <w:lang w:val="fr-FR"/>
              </w:rPr>
            </w:pPr>
            <w:r w:rsidRPr="00AF06AB">
              <w:rPr>
                <w:rFonts w:eastAsia="Arial Unicode MS"/>
                <w:lang w:val="fr-FR"/>
              </w:rPr>
              <w:t>Pourcentage</w:t>
            </w:r>
          </w:p>
        </w:tc>
        <w:tc>
          <w:tcPr>
            <w:tcW w:w="3120" w:type="dxa"/>
          </w:tcPr>
          <w:p w14:paraId="11EC142D" w14:textId="62BEB82E" w:rsidR="008F5DD0" w:rsidRPr="00AF06AB" w:rsidRDefault="00DF093A" w:rsidP="00264E69">
            <w:pPr>
              <w:spacing w:after="120" w:line="240" w:lineRule="auto"/>
              <w:jc w:val="left"/>
              <w:rPr>
                <w:lang w:val="fr-FR"/>
              </w:rPr>
            </w:pPr>
            <w:r w:rsidRPr="00AF06AB">
              <w:rPr>
                <w:rFonts w:eastAsia="Arial Unicode MS"/>
                <w:lang w:val="fr-FR"/>
              </w:rPr>
              <w:t>Nombre</w:t>
            </w:r>
          </w:p>
        </w:tc>
      </w:tr>
      <w:tr w:rsidR="008F5DD0" w:rsidRPr="00AF06AB" w14:paraId="3613BD24" w14:textId="77777777" w:rsidTr="000759D0">
        <w:tc>
          <w:tcPr>
            <w:tcW w:w="3120" w:type="dxa"/>
          </w:tcPr>
          <w:p w14:paraId="1C8F97EC" w14:textId="41AE8FA3" w:rsidR="008F5DD0" w:rsidRPr="00AF06AB" w:rsidRDefault="008F5DD0" w:rsidP="00264E69">
            <w:pPr>
              <w:spacing w:after="120" w:line="240" w:lineRule="auto"/>
              <w:jc w:val="left"/>
              <w:rPr>
                <w:lang w:val="fr-FR"/>
              </w:rPr>
            </w:pPr>
            <w:r w:rsidRPr="00AF06AB">
              <w:rPr>
                <w:rFonts w:eastAsia="Arial Unicode MS"/>
                <w:lang w:val="fr-FR"/>
              </w:rPr>
              <w:t xml:space="preserve">a. </w:t>
            </w:r>
            <w:r w:rsidR="00BE51CA" w:rsidRPr="00AF06AB">
              <w:rPr>
                <w:rFonts w:eastAsia="Arial Unicode MS"/>
                <w:lang w:val="fr-FR"/>
              </w:rPr>
              <w:t xml:space="preserve"> </w:t>
            </w:r>
            <w:r w:rsidRPr="00AF06AB">
              <w:rPr>
                <w:rFonts w:eastAsia="Arial Unicode MS"/>
                <w:lang w:val="fr-FR"/>
              </w:rPr>
              <w:t>la</w:t>
            </w:r>
            <w:r w:rsidR="00DF093A" w:rsidRPr="00AF06AB">
              <w:rPr>
                <w:rFonts w:eastAsia="Arial Unicode MS"/>
                <w:lang w:val="fr-FR"/>
              </w:rPr>
              <w:t xml:space="preserve"> loi</w:t>
            </w:r>
          </w:p>
        </w:tc>
        <w:tc>
          <w:tcPr>
            <w:tcW w:w="3120" w:type="dxa"/>
          </w:tcPr>
          <w:p w14:paraId="4BC3FE1E" w14:textId="77777777" w:rsidR="008F5DD0" w:rsidRPr="00AF06AB" w:rsidRDefault="008F5DD0" w:rsidP="00264E69">
            <w:pPr>
              <w:spacing w:after="120" w:line="240" w:lineRule="auto"/>
              <w:jc w:val="left"/>
              <w:rPr>
                <w:lang w:val="fr-FR"/>
              </w:rPr>
            </w:pPr>
            <w:r w:rsidRPr="00AF06AB">
              <w:rPr>
                <w:rFonts w:eastAsia="Arial Unicode MS"/>
                <w:lang w:val="fr-FR"/>
              </w:rPr>
              <w:t xml:space="preserve">33% </w:t>
            </w:r>
          </w:p>
        </w:tc>
        <w:tc>
          <w:tcPr>
            <w:tcW w:w="3120" w:type="dxa"/>
          </w:tcPr>
          <w:p w14:paraId="38F8A662" w14:textId="77777777" w:rsidR="008F5DD0" w:rsidRPr="00AF06AB" w:rsidRDefault="008F5DD0" w:rsidP="00264E69">
            <w:pPr>
              <w:spacing w:after="120" w:line="240" w:lineRule="auto"/>
              <w:jc w:val="left"/>
              <w:rPr>
                <w:lang w:val="fr-FR"/>
              </w:rPr>
            </w:pPr>
            <w:r w:rsidRPr="00AF06AB">
              <w:rPr>
                <w:rFonts w:eastAsia="Arial Unicode MS"/>
                <w:lang w:val="fr-FR"/>
              </w:rPr>
              <w:t xml:space="preserve">11 </w:t>
            </w:r>
          </w:p>
        </w:tc>
      </w:tr>
      <w:tr w:rsidR="008F5DD0" w:rsidRPr="00AF06AB" w14:paraId="6A4E5E6F" w14:textId="77777777" w:rsidTr="000759D0">
        <w:tc>
          <w:tcPr>
            <w:tcW w:w="3120" w:type="dxa"/>
          </w:tcPr>
          <w:p w14:paraId="2E4BE91E" w14:textId="60C93C00" w:rsidR="008F5DD0" w:rsidRPr="00AF06AB" w:rsidRDefault="008F5DD0" w:rsidP="00264E69">
            <w:pPr>
              <w:spacing w:after="120" w:line="240" w:lineRule="auto"/>
              <w:jc w:val="left"/>
              <w:rPr>
                <w:lang w:val="fr-FR"/>
              </w:rPr>
            </w:pPr>
            <w:r w:rsidRPr="00AF06AB">
              <w:rPr>
                <w:rFonts w:eastAsia="Arial Unicode MS"/>
                <w:lang w:val="fr-FR"/>
              </w:rPr>
              <w:t xml:space="preserve">b. </w:t>
            </w:r>
            <w:r w:rsidR="00BE51CA" w:rsidRPr="00AF06AB">
              <w:rPr>
                <w:rFonts w:eastAsia="Arial Unicode MS"/>
                <w:lang w:val="fr-FR"/>
              </w:rPr>
              <w:t xml:space="preserve"> </w:t>
            </w:r>
            <w:r w:rsidR="00DF093A" w:rsidRPr="00AF06AB">
              <w:rPr>
                <w:rFonts w:eastAsia="Arial Unicode MS"/>
                <w:lang w:val="fr-FR"/>
              </w:rPr>
              <w:t>des règlements</w:t>
            </w:r>
          </w:p>
        </w:tc>
        <w:tc>
          <w:tcPr>
            <w:tcW w:w="3120" w:type="dxa"/>
          </w:tcPr>
          <w:p w14:paraId="313AF1FA" w14:textId="77777777" w:rsidR="008F5DD0" w:rsidRPr="00AF06AB" w:rsidRDefault="008F5DD0" w:rsidP="00264E69">
            <w:pPr>
              <w:spacing w:after="120" w:line="240" w:lineRule="auto"/>
              <w:jc w:val="left"/>
              <w:rPr>
                <w:lang w:val="fr-FR"/>
              </w:rPr>
            </w:pPr>
            <w:r w:rsidRPr="00AF06AB">
              <w:rPr>
                <w:rFonts w:eastAsia="Arial Unicode MS"/>
                <w:lang w:val="fr-FR"/>
              </w:rPr>
              <w:t xml:space="preserve">52% </w:t>
            </w:r>
          </w:p>
        </w:tc>
        <w:tc>
          <w:tcPr>
            <w:tcW w:w="3120" w:type="dxa"/>
          </w:tcPr>
          <w:p w14:paraId="3D61C1A3" w14:textId="77777777" w:rsidR="008F5DD0" w:rsidRPr="00AF06AB" w:rsidRDefault="008F5DD0" w:rsidP="00264E69">
            <w:pPr>
              <w:spacing w:after="120" w:line="240" w:lineRule="auto"/>
              <w:jc w:val="left"/>
              <w:rPr>
                <w:lang w:val="fr-FR"/>
              </w:rPr>
            </w:pPr>
            <w:r w:rsidRPr="00AF06AB">
              <w:rPr>
                <w:rFonts w:eastAsia="Arial Unicode MS"/>
                <w:lang w:val="fr-FR"/>
              </w:rPr>
              <w:t xml:space="preserve">17 </w:t>
            </w:r>
          </w:p>
        </w:tc>
      </w:tr>
      <w:tr w:rsidR="008F5DD0" w:rsidRPr="00AF06AB" w14:paraId="5C368774" w14:textId="77777777" w:rsidTr="000759D0">
        <w:tc>
          <w:tcPr>
            <w:tcW w:w="3120" w:type="dxa"/>
          </w:tcPr>
          <w:p w14:paraId="5B89A875" w14:textId="230FB966" w:rsidR="008F5DD0" w:rsidRPr="00AF06AB" w:rsidRDefault="008F5DD0" w:rsidP="00264E69">
            <w:pPr>
              <w:spacing w:after="120" w:line="240" w:lineRule="auto"/>
              <w:jc w:val="left"/>
              <w:rPr>
                <w:lang w:val="fr-FR"/>
              </w:rPr>
            </w:pPr>
            <w:r w:rsidRPr="00AF06AB">
              <w:rPr>
                <w:rFonts w:eastAsia="Arial Unicode MS"/>
                <w:lang w:val="fr-FR"/>
              </w:rPr>
              <w:t>c.</w:t>
            </w:r>
            <w:r w:rsidR="00BE51CA" w:rsidRPr="00AF06AB">
              <w:rPr>
                <w:rFonts w:eastAsia="Arial Unicode MS"/>
                <w:lang w:val="fr-FR"/>
              </w:rPr>
              <w:t xml:space="preserve"> </w:t>
            </w:r>
            <w:r w:rsidRPr="00AF06AB">
              <w:rPr>
                <w:rFonts w:eastAsia="Arial Unicode MS"/>
                <w:lang w:val="fr-FR"/>
              </w:rPr>
              <w:t xml:space="preserve"> </w:t>
            </w:r>
            <w:r w:rsidR="00DF093A" w:rsidRPr="00AF06AB">
              <w:rPr>
                <w:rFonts w:eastAsia="Arial Unicode MS"/>
                <w:lang w:val="fr-FR"/>
              </w:rPr>
              <w:t>des procédures administratives</w:t>
            </w:r>
            <w:r w:rsidRPr="00AF06AB">
              <w:rPr>
                <w:rFonts w:eastAsia="Arial Unicode MS"/>
                <w:lang w:val="fr-FR"/>
              </w:rPr>
              <w:t xml:space="preserve"> </w:t>
            </w:r>
          </w:p>
        </w:tc>
        <w:tc>
          <w:tcPr>
            <w:tcW w:w="3120" w:type="dxa"/>
          </w:tcPr>
          <w:p w14:paraId="4B106C11" w14:textId="77777777" w:rsidR="008F5DD0" w:rsidRPr="00AF06AB" w:rsidRDefault="008F5DD0" w:rsidP="00264E69">
            <w:pPr>
              <w:spacing w:after="120" w:line="240" w:lineRule="auto"/>
              <w:jc w:val="left"/>
              <w:rPr>
                <w:lang w:val="fr-FR"/>
              </w:rPr>
            </w:pPr>
            <w:r w:rsidRPr="00AF06AB">
              <w:rPr>
                <w:rFonts w:eastAsia="Arial Unicode MS"/>
                <w:lang w:val="fr-FR"/>
              </w:rPr>
              <w:t xml:space="preserve">27% </w:t>
            </w:r>
          </w:p>
        </w:tc>
        <w:tc>
          <w:tcPr>
            <w:tcW w:w="3120" w:type="dxa"/>
          </w:tcPr>
          <w:p w14:paraId="500EA0AA" w14:textId="77777777" w:rsidR="008F5DD0" w:rsidRPr="00AF06AB" w:rsidRDefault="008F5DD0" w:rsidP="00264E69">
            <w:pPr>
              <w:spacing w:after="120" w:line="240" w:lineRule="auto"/>
              <w:jc w:val="left"/>
              <w:rPr>
                <w:lang w:val="fr-FR"/>
              </w:rPr>
            </w:pPr>
            <w:r w:rsidRPr="00AF06AB">
              <w:rPr>
                <w:rFonts w:eastAsia="Arial Unicode MS"/>
                <w:lang w:val="fr-FR"/>
              </w:rPr>
              <w:t xml:space="preserve">9 </w:t>
            </w:r>
          </w:p>
        </w:tc>
      </w:tr>
      <w:tr w:rsidR="008F5DD0" w:rsidRPr="00AF06AB" w14:paraId="456A2E64" w14:textId="77777777" w:rsidTr="000759D0">
        <w:tc>
          <w:tcPr>
            <w:tcW w:w="3120" w:type="dxa"/>
          </w:tcPr>
          <w:p w14:paraId="32F743FC" w14:textId="2D483906" w:rsidR="008F5DD0" w:rsidRPr="00AF06AB" w:rsidRDefault="008F5DD0" w:rsidP="00264E69">
            <w:pPr>
              <w:spacing w:after="120" w:line="240" w:lineRule="auto"/>
              <w:jc w:val="left"/>
              <w:rPr>
                <w:lang w:val="fr-FR"/>
              </w:rPr>
            </w:pPr>
            <w:r w:rsidRPr="00AF06AB">
              <w:rPr>
                <w:rFonts w:eastAsia="Arial Unicode MS"/>
                <w:lang w:val="fr-FR"/>
              </w:rPr>
              <w:t xml:space="preserve">d. </w:t>
            </w:r>
            <w:r w:rsidR="00BE51CA" w:rsidRPr="00AF06AB">
              <w:rPr>
                <w:rFonts w:eastAsia="Arial Unicode MS"/>
                <w:lang w:val="fr-FR"/>
              </w:rPr>
              <w:t xml:space="preserve"> </w:t>
            </w:r>
            <w:r w:rsidR="00DF093A" w:rsidRPr="00AF06AB">
              <w:rPr>
                <w:rFonts w:eastAsia="Arial Unicode MS"/>
                <w:lang w:val="fr-FR"/>
              </w:rPr>
              <w:t>autre</w:t>
            </w:r>
          </w:p>
        </w:tc>
        <w:tc>
          <w:tcPr>
            <w:tcW w:w="3120" w:type="dxa"/>
          </w:tcPr>
          <w:p w14:paraId="52F7E207" w14:textId="77777777" w:rsidR="008F5DD0" w:rsidRPr="00AF06AB" w:rsidRDefault="008F5DD0" w:rsidP="00264E69">
            <w:pPr>
              <w:spacing w:after="120" w:line="240" w:lineRule="auto"/>
              <w:jc w:val="left"/>
              <w:rPr>
                <w:lang w:val="fr-FR"/>
              </w:rPr>
            </w:pPr>
            <w:r w:rsidRPr="00AF06AB">
              <w:rPr>
                <w:rFonts w:eastAsia="Arial Unicode MS"/>
                <w:lang w:val="fr-FR"/>
              </w:rPr>
              <w:t xml:space="preserve">21% </w:t>
            </w:r>
          </w:p>
        </w:tc>
        <w:tc>
          <w:tcPr>
            <w:tcW w:w="3120" w:type="dxa"/>
          </w:tcPr>
          <w:p w14:paraId="0AA70B53" w14:textId="77777777" w:rsidR="008F5DD0" w:rsidRPr="00AF06AB" w:rsidRDefault="008F5DD0" w:rsidP="00264E69">
            <w:pPr>
              <w:spacing w:after="120" w:line="240" w:lineRule="auto"/>
              <w:jc w:val="left"/>
              <w:rPr>
                <w:lang w:val="fr-FR"/>
              </w:rPr>
            </w:pPr>
            <w:r w:rsidRPr="00AF06AB">
              <w:rPr>
                <w:rFonts w:eastAsia="Arial Unicode MS"/>
                <w:lang w:val="fr-FR"/>
              </w:rPr>
              <w:t xml:space="preserve">7 </w:t>
            </w:r>
          </w:p>
        </w:tc>
      </w:tr>
    </w:tbl>
    <w:p w14:paraId="158297DC" w14:textId="77777777" w:rsidR="008F5DD0" w:rsidRPr="00AF06AB" w:rsidRDefault="008F5DD0" w:rsidP="00FB3A3A">
      <w:pPr>
        <w:spacing w:after="120"/>
        <w:jc w:val="left"/>
        <w:rPr>
          <w:rFonts w:eastAsia="Arial" w:cs="Arial"/>
          <w:sz w:val="12"/>
          <w:szCs w:val="12"/>
          <w:lang w:val="fr-FR"/>
        </w:rPr>
      </w:pPr>
    </w:p>
    <w:tbl>
      <w:tblPr>
        <w:tblStyle w:val="table"/>
        <w:tblW w:w="0" w:type="auto"/>
        <w:tblInd w:w="965" w:type="dxa"/>
        <w:tblLook w:val="04A0" w:firstRow="1" w:lastRow="0" w:firstColumn="1" w:lastColumn="0" w:noHBand="0" w:noVBand="1"/>
      </w:tblPr>
      <w:tblGrid>
        <w:gridCol w:w="5400"/>
        <w:gridCol w:w="2966"/>
      </w:tblGrid>
      <w:tr w:rsidR="008F5DD0" w:rsidRPr="00AF06AB" w14:paraId="4D2D7012" w14:textId="77777777" w:rsidTr="00264E69">
        <w:tc>
          <w:tcPr>
            <w:tcW w:w="5400" w:type="dxa"/>
          </w:tcPr>
          <w:p w14:paraId="4E088B1E" w14:textId="46C07325" w:rsidR="008F5DD0" w:rsidRPr="00AF06AB" w:rsidRDefault="008F5DD0" w:rsidP="00264E69">
            <w:pPr>
              <w:spacing w:after="120" w:line="240" w:lineRule="auto"/>
              <w:jc w:val="left"/>
              <w:rPr>
                <w:lang w:val="fr-FR"/>
              </w:rPr>
            </w:pPr>
            <w:r w:rsidRPr="00AF06AB">
              <w:rPr>
                <w:rFonts w:eastAsia="Arial Unicode MS"/>
                <w:lang w:val="fr-FR"/>
              </w:rPr>
              <w:t xml:space="preserve">d. </w:t>
            </w:r>
            <w:r w:rsidR="00BE51CA" w:rsidRPr="00AF06AB">
              <w:rPr>
                <w:rFonts w:eastAsia="Arial Unicode MS"/>
                <w:lang w:val="fr-FR"/>
              </w:rPr>
              <w:t xml:space="preserve"> </w:t>
            </w:r>
            <w:r w:rsidR="00DF093A" w:rsidRPr="00AF06AB">
              <w:rPr>
                <w:rFonts w:eastAsia="Arial Unicode MS"/>
                <w:lang w:val="fr-FR"/>
              </w:rPr>
              <w:t>autre</w:t>
            </w:r>
            <w:r w:rsidRPr="00AF06AB">
              <w:rPr>
                <w:rFonts w:eastAsia="Arial Unicode MS"/>
                <w:lang w:val="fr-FR"/>
              </w:rPr>
              <w:t xml:space="preserve"> </w:t>
            </w:r>
          </w:p>
        </w:tc>
        <w:tc>
          <w:tcPr>
            <w:tcW w:w="2966" w:type="dxa"/>
          </w:tcPr>
          <w:p w14:paraId="38CDE094" w14:textId="3057F1BE" w:rsidR="008F5DD0" w:rsidRPr="00AF06AB" w:rsidRDefault="00DF093A" w:rsidP="00264E69">
            <w:pPr>
              <w:spacing w:after="120" w:line="240" w:lineRule="auto"/>
              <w:jc w:val="left"/>
              <w:rPr>
                <w:lang w:val="fr-FR"/>
              </w:rPr>
            </w:pPr>
            <w:r w:rsidRPr="00AF06AB">
              <w:rPr>
                <w:rFonts w:eastAsia="Arial Unicode MS"/>
                <w:lang w:val="fr-FR"/>
              </w:rPr>
              <w:t>Nombre</w:t>
            </w:r>
          </w:p>
        </w:tc>
      </w:tr>
      <w:tr w:rsidR="008F5DD0" w:rsidRPr="00AF06AB" w14:paraId="6E71C08A" w14:textId="77777777" w:rsidTr="00264E69">
        <w:tc>
          <w:tcPr>
            <w:tcW w:w="5400" w:type="dxa"/>
          </w:tcPr>
          <w:p w14:paraId="6331485D" w14:textId="33FCE985" w:rsidR="008F5DD0" w:rsidRPr="00AF06AB" w:rsidRDefault="008F5DD0" w:rsidP="00264E69">
            <w:pPr>
              <w:spacing w:after="120" w:line="240" w:lineRule="auto"/>
              <w:jc w:val="left"/>
              <w:rPr>
                <w:lang w:val="fr-FR"/>
              </w:rPr>
            </w:pPr>
            <w:r w:rsidRPr="00AF06AB">
              <w:rPr>
                <w:rFonts w:eastAsia="Arial Unicode MS"/>
                <w:lang w:val="fr-FR"/>
              </w:rPr>
              <w:t>N</w:t>
            </w:r>
            <w:r w:rsidR="00DF093A" w:rsidRPr="00AF06AB">
              <w:rPr>
                <w:rFonts w:eastAsia="Arial Unicode MS"/>
                <w:lang w:val="fr-FR"/>
              </w:rPr>
              <w:t>on applicable</w:t>
            </w:r>
          </w:p>
        </w:tc>
        <w:tc>
          <w:tcPr>
            <w:tcW w:w="2966" w:type="dxa"/>
          </w:tcPr>
          <w:p w14:paraId="74B21237" w14:textId="77777777" w:rsidR="008F5DD0" w:rsidRPr="00AF06AB" w:rsidRDefault="008F5DD0" w:rsidP="00264E69">
            <w:pPr>
              <w:spacing w:after="120" w:line="240" w:lineRule="auto"/>
              <w:jc w:val="left"/>
              <w:rPr>
                <w:lang w:val="fr-FR"/>
              </w:rPr>
            </w:pPr>
            <w:r w:rsidRPr="00AF06AB">
              <w:rPr>
                <w:rFonts w:eastAsia="Arial Unicode MS"/>
                <w:lang w:val="fr-FR"/>
              </w:rPr>
              <w:t xml:space="preserve">1 </w:t>
            </w:r>
          </w:p>
        </w:tc>
      </w:tr>
      <w:tr w:rsidR="008F5DD0" w:rsidRPr="00AF06AB" w14:paraId="33693199" w14:textId="77777777" w:rsidTr="00264E69">
        <w:tc>
          <w:tcPr>
            <w:tcW w:w="5400" w:type="dxa"/>
          </w:tcPr>
          <w:p w14:paraId="1CF45204" w14:textId="4A40FE26" w:rsidR="008F5DD0" w:rsidRPr="00AF06AB" w:rsidRDefault="00DF093A" w:rsidP="00264E69">
            <w:pPr>
              <w:spacing w:after="120" w:line="240" w:lineRule="auto"/>
              <w:jc w:val="left"/>
              <w:rPr>
                <w:lang w:val="fr-FR"/>
              </w:rPr>
            </w:pPr>
            <w:r w:rsidRPr="00AF06AB">
              <w:rPr>
                <w:rFonts w:eastAsia="Arial Unicode MS"/>
                <w:lang w:val="fr-FR"/>
              </w:rPr>
              <w:t>Politiques internes</w:t>
            </w:r>
            <w:r w:rsidR="008F5DD0" w:rsidRPr="00AF06AB">
              <w:rPr>
                <w:rFonts w:eastAsia="Arial Unicode MS"/>
                <w:lang w:val="fr-FR"/>
              </w:rPr>
              <w:t xml:space="preserve"> </w:t>
            </w:r>
          </w:p>
        </w:tc>
        <w:tc>
          <w:tcPr>
            <w:tcW w:w="2966" w:type="dxa"/>
          </w:tcPr>
          <w:p w14:paraId="63FB1BDF" w14:textId="77777777" w:rsidR="008F5DD0" w:rsidRPr="00AF06AB" w:rsidRDefault="008F5DD0" w:rsidP="00264E69">
            <w:pPr>
              <w:spacing w:after="120" w:line="240" w:lineRule="auto"/>
              <w:jc w:val="left"/>
              <w:rPr>
                <w:lang w:val="fr-FR"/>
              </w:rPr>
            </w:pPr>
            <w:r w:rsidRPr="00AF06AB">
              <w:rPr>
                <w:rFonts w:eastAsia="Arial Unicode MS"/>
                <w:lang w:val="fr-FR"/>
              </w:rPr>
              <w:t xml:space="preserve">1 </w:t>
            </w:r>
          </w:p>
        </w:tc>
      </w:tr>
      <w:tr w:rsidR="008F5DD0" w:rsidRPr="00AF06AB" w14:paraId="20C34F5C" w14:textId="77777777" w:rsidTr="00264E69">
        <w:tc>
          <w:tcPr>
            <w:tcW w:w="5400" w:type="dxa"/>
          </w:tcPr>
          <w:p w14:paraId="65A09086" w14:textId="53E1A594" w:rsidR="008F5DD0" w:rsidRPr="00AF06AB" w:rsidRDefault="0064213B" w:rsidP="00264E69">
            <w:pPr>
              <w:spacing w:after="120" w:line="240" w:lineRule="auto"/>
              <w:jc w:val="left"/>
              <w:rPr>
                <w:lang w:val="fr-FR"/>
              </w:rPr>
            </w:pPr>
            <w:r w:rsidRPr="00AF06AB">
              <w:rPr>
                <w:rFonts w:eastAsia="Arial Unicode MS"/>
                <w:lang w:val="fr-FR"/>
              </w:rPr>
              <w:t xml:space="preserve">Loi </w:t>
            </w:r>
            <w:r w:rsidR="00016157" w:rsidRPr="00AF06AB">
              <w:rPr>
                <w:rFonts w:eastAsia="Arial Unicode MS"/>
                <w:lang w:val="fr-FR"/>
              </w:rPr>
              <w:t>pour</w:t>
            </w:r>
            <w:r w:rsidRPr="00AF06AB">
              <w:rPr>
                <w:rFonts w:eastAsia="Arial Unicode MS"/>
                <w:lang w:val="fr-FR"/>
              </w:rPr>
              <w:t xml:space="preserve"> poursuivre la procédure jusqu</w:t>
            </w:r>
            <w:r w:rsidR="00F27416" w:rsidRPr="00AF06AB">
              <w:rPr>
                <w:rFonts w:eastAsia="Arial Unicode MS"/>
                <w:lang w:val="fr-FR"/>
              </w:rPr>
              <w:t>’</w:t>
            </w:r>
            <w:r w:rsidRPr="00AF06AB">
              <w:rPr>
                <w:rFonts w:eastAsia="Arial Unicode MS"/>
                <w:lang w:val="fr-FR"/>
              </w:rPr>
              <w:t>à la délivrance –</w:t>
            </w:r>
            <w:r w:rsidR="008F5DD0" w:rsidRPr="00AF06AB">
              <w:rPr>
                <w:rFonts w:eastAsia="Arial Unicode MS"/>
                <w:lang w:val="fr-FR"/>
              </w:rPr>
              <w:t xml:space="preserve"> </w:t>
            </w:r>
            <w:r w:rsidRPr="00AF06AB">
              <w:rPr>
                <w:rFonts w:eastAsia="Arial Unicode MS"/>
                <w:lang w:val="fr-FR"/>
              </w:rPr>
              <w:t>mais pas pour reprendre un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w:t>
            </w:r>
          </w:p>
        </w:tc>
        <w:tc>
          <w:tcPr>
            <w:tcW w:w="2966" w:type="dxa"/>
          </w:tcPr>
          <w:p w14:paraId="5BD54BA1" w14:textId="77777777" w:rsidR="008F5DD0" w:rsidRPr="00AF06AB" w:rsidRDefault="008F5DD0" w:rsidP="00264E69">
            <w:pPr>
              <w:spacing w:after="120" w:line="240" w:lineRule="auto"/>
              <w:jc w:val="left"/>
              <w:rPr>
                <w:lang w:val="fr-FR"/>
              </w:rPr>
            </w:pPr>
            <w:r w:rsidRPr="00AF06AB">
              <w:rPr>
                <w:rFonts w:eastAsia="Arial Unicode MS"/>
                <w:lang w:val="fr-FR"/>
              </w:rPr>
              <w:t xml:space="preserve">1 </w:t>
            </w:r>
          </w:p>
        </w:tc>
      </w:tr>
      <w:tr w:rsidR="008F5DD0" w:rsidRPr="00AF06AB" w14:paraId="78A715ED" w14:textId="77777777" w:rsidTr="00264E69">
        <w:tc>
          <w:tcPr>
            <w:tcW w:w="5400" w:type="dxa"/>
          </w:tcPr>
          <w:p w14:paraId="7FC83729" w14:textId="2C748B7C" w:rsidR="008F5DD0" w:rsidRPr="00AF06AB" w:rsidRDefault="0064213B" w:rsidP="00264E69">
            <w:pPr>
              <w:spacing w:after="120" w:line="240" w:lineRule="auto"/>
              <w:jc w:val="left"/>
              <w:rPr>
                <w:lang w:val="fr-FR"/>
              </w:rPr>
            </w:pPr>
            <w:r w:rsidRPr="00AF06AB">
              <w:rPr>
                <w:rFonts w:eastAsia="Arial Unicode MS"/>
                <w:lang w:val="fr-FR"/>
              </w:rPr>
              <w:t>Aucun</w:t>
            </w:r>
          </w:p>
        </w:tc>
        <w:tc>
          <w:tcPr>
            <w:tcW w:w="2966" w:type="dxa"/>
          </w:tcPr>
          <w:p w14:paraId="3EF92FAF" w14:textId="77777777" w:rsidR="008F5DD0" w:rsidRPr="00AF06AB" w:rsidRDefault="008F5DD0" w:rsidP="00264E69">
            <w:pPr>
              <w:spacing w:after="120" w:line="240" w:lineRule="auto"/>
              <w:jc w:val="left"/>
              <w:rPr>
                <w:lang w:val="fr-FR"/>
              </w:rPr>
            </w:pPr>
            <w:r w:rsidRPr="00AF06AB">
              <w:rPr>
                <w:rFonts w:eastAsia="Arial Unicode MS"/>
                <w:lang w:val="fr-FR"/>
              </w:rPr>
              <w:t xml:space="preserve">1 </w:t>
            </w:r>
          </w:p>
        </w:tc>
      </w:tr>
      <w:tr w:rsidR="008F5DD0" w:rsidRPr="00AF06AB" w14:paraId="13429ECE" w14:textId="77777777" w:rsidTr="00264E69">
        <w:tc>
          <w:tcPr>
            <w:tcW w:w="5400" w:type="dxa"/>
          </w:tcPr>
          <w:p w14:paraId="3D011EA2" w14:textId="38841CBD" w:rsidR="008F5DD0" w:rsidRPr="00AF06AB" w:rsidRDefault="008F5DD0" w:rsidP="00264E69">
            <w:pPr>
              <w:spacing w:after="120" w:line="240" w:lineRule="auto"/>
              <w:jc w:val="left"/>
              <w:rPr>
                <w:lang w:val="fr-FR"/>
              </w:rPr>
            </w:pPr>
            <w:proofErr w:type="spellStart"/>
            <w:r w:rsidRPr="00FF378E">
              <w:rPr>
                <w:rFonts w:eastAsia="Arial Unicode MS"/>
                <w:lang w:val="fr-FR"/>
              </w:rPr>
              <w:t>por</w:t>
            </w:r>
            <w:proofErr w:type="spellEnd"/>
            <w:r w:rsidRPr="00FF378E">
              <w:rPr>
                <w:rFonts w:eastAsia="Arial Unicode MS"/>
                <w:lang w:val="fr-FR"/>
              </w:rPr>
              <w:t xml:space="preserve"> medio de </w:t>
            </w:r>
            <w:proofErr w:type="spellStart"/>
            <w:r w:rsidRPr="00FF378E">
              <w:rPr>
                <w:rFonts w:eastAsia="Arial Unicode MS"/>
                <w:lang w:val="fr-FR"/>
              </w:rPr>
              <w:t>homologación</w:t>
            </w:r>
            <w:proofErr w:type="spellEnd"/>
            <w:r w:rsidRPr="00FF378E">
              <w:rPr>
                <w:rFonts w:eastAsia="Arial Unicode MS"/>
                <w:lang w:val="fr-FR"/>
              </w:rPr>
              <w:t xml:space="preserve"> un </w:t>
            </w:r>
            <w:proofErr w:type="spellStart"/>
            <w:r w:rsidRPr="00FF378E">
              <w:rPr>
                <w:rFonts w:eastAsia="Arial Unicode MS"/>
                <w:lang w:val="fr-FR"/>
              </w:rPr>
              <w:t>país</w:t>
            </w:r>
            <w:proofErr w:type="spellEnd"/>
            <w:r w:rsidRPr="00FF378E">
              <w:rPr>
                <w:rFonts w:eastAsia="Arial Unicode MS"/>
                <w:lang w:val="fr-FR"/>
              </w:rPr>
              <w:t xml:space="preserve"> </w:t>
            </w:r>
            <w:proofErr w:type="spellStart"/>
            <w:r w:rsidRPr="00FF378E">
              <w:rPr>
                <w:rFonts w:eastAsia="Arial Unicode MS"/>
                <w:lang w:val="fr-FR"/>
              </w:rPr>
              <w:t>miembro</w:t>
            </w:r>
            <w:proofErr w:type="spellEnd"/>
            <w:r w:rsidRPr="00AF06AB">
              <w:rPr>
                <w:rFonts w:eastAsia="Arial Unicode MS"/>
                <w:lang w:val="fr-FR"/>
              </w:rPr>
              <w:t xml:space="preserve"> </w:t>
            </w:r>
          </w:p>
        </w:tc>
        <w:tc>
          <w:tcPr>
            <w:tcW w:w="2966" w:type="dxa"/>
          </w:tcPr>
          <w:p w14:paraId="6F00F84D" w14:textId="77777777" w:rsidR="008F5DD0" w:rsidRPr="00AF06AB" w:rsidRDefault="008F5DD0" w:rsidP="00264E69">
            <w:pPr>
              <w:spacing w:after="120" w:line="240" w:lineRule="auto"/>
              <w:jc w:val="left"/>
              <w:rPr>
                <w:lang w:val="fr-FR"/>
              </w:rPr>
            </w:pPr>
            <w:r w:rsidRPr="00AF06AB">
              <w:rPr>
                <w:rFonts w:eastAsia="Arial Unicode MS"/>
                <w:lang w:val="fr-FR"/>
              </w:rPr>
              <w:t xml:space="preserve">1 </w:t>
            </w:r>
          </w:p>
        </w:tc>
      </w:tr>
      <w:tr w:rsidR="008F5DD0" w:rsidRPr="00AF06AB" w14:paraId="54674949" w14:textId="77777777" w:rsidTr="00264E69">
        <w:tc>
          <w:tcPr>
            <w:tcW w:w="5400" w:type="dxa"/>
          </w:tcPr>
          <w:p w14:paraId="7DD30FFC" w14:textId="0AC4AAC4" w:rsidR="008F5DD0" w:rsidRPr="00AF06AB" w:rsidRDefault="0064213B" w:rsidP="00264E69">
            <w:pPr>
              <w:spacing w:after="120" w:line="240" w:lineRule="auto"/>
              <w:jc w:val="left"/>
              <w:rPr>
                <w:lang w:val="fr-FR"/>
              </w:rPr>
            </w:pPr>
            <w:r w:rsidRPr="00AF06AB">
              <w:rPr>
                <w:rFonts w:eastAsia="Arial Unicode MS"/>
                <w:lang w:val="fr-FR"/>
              </w:rPr>
              <w:t>Pratiques et précédents</w:t>
            </w:r>
          </w:p>
        </w:tc>
        <w:tc>
          <w:tcPr>
            <w:tcW w:w="2966" w:type="dxa"/>
          </w:tcPr>
          <w:p w14:paraId="25193DDF" w14:textId="77777777" w:rsidR="008F5DD0" w:rsidRPr="00AF06AB" w:rsidRDefault="008F5DD0" w:rsidP="00264E69">
            <w:pPr>
              <w:spacing w:after="120" w:line="240" w:lineRule="auto"/>
              <w:jc w:val="left"/>
              <w:rPr>
                <w:lang w:val="fr-FR"/>
              </w:rPr>
            </w:pPr>
            <w:r w:rsidRPr="00AF06AB">
              <w:rPr>
                <w:rFonts w:eastAsia="Arial Unicode MS"/>
                <w:lang w:val="fr-FR"/>
              </w:rPr>
              <w:t xml:space="preserve">1 </w:t>
            </w:r>
          </w:p>
        </w:tc>
      </w:tr>
      <w:tr w:rsidR="008F5DD0" w:rsidRPr="00AF06AB" w14:paraId="4339CDE8" w14:textId="77777777" w:rsidTr="00264E69">
        <w:tc>
          <w:tcPr>
            <w:tcW w:w="5400" w:type="dxa"/>
          </w:tcPr>
          <w:p w14:paraId="197354FB" w14:textId="3F4F5773" w:rsidR="008F5DD0" w:rsidRPr="00AF06AB" w:rsidRDefault="0064213B" w:rsidP="00264E69">
            <w:pPr>
              <w:spacing w:after="120" w:line="240" w:lineRule="auto"/>
              <w:jc w:val="left"/>
              <w:rPr>
                <w:lang w:val="fr-FR"/>
              </w:rPr>
            </w:pPr>
            <w:r w:rsidRPr="00AF06AB">
              <w:rPr>
                <w:rFonts w:eastAsia="Arial Unicode MS"/>
                <w:lang w:val="fr-FR"/>
              </w:rPr>
              <w:t>Pour l</w:t>
            </w:r>
            <w:r w:rsidR="00F27416" w:rsidRPr="00AF06AB">
              <w:rPr>
                <w:rFonts w:eastAsia="Arial Unicode MS"/>
                <w:lang w:val="fr-FR"/>
              </w:rPr>
              <w:t>’</w:t>
            </w:r>
            <w:r w:rsidRPr="00AF06AB">
              <w:rPr>
                <w:rFonts w:eastAsia="Arial Unicode MS"/>
                <w:lang w:val="fr-FR"/>
              </w:rPr>
              <w:t>instant, nous ne reprenons pas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w:t>
            </w:r>
            <w:r w:rsidR="008F5DD0" w:rsidRPr="00AF06AB">
              <w:rPr>
                <w:rFonts w:eastAsia="Arial Unicode MS"/>
                <w:lang w:val="fr-FR"/>
              </w:rPr>
              <w:t xml:space="preserve">  </w:t>
            </w:r>
          </w:p>
        </w:tc>
        <w:tc>
          <w:tcPr>
            <w:tcW w:w="2966" w:type="dxa"/>
          </w:tcPr>
          <w:p w14:paraId="788FE464" w14:textId="77777777" w:rsidR="008F5DD0" w:rsidRPr="00AF06AB" w:rsidRDefault="008F5DD0" w:rsidP="00264E69">
            <w:pPr>
              <w:spacing w:after="120" w:line="240" w:lineRule="auto"/>
              <w:jc w:val="left"/>
              <w:rPr>
                <w:lang w:val="fr-FR"/>
              </w:rPr>
            </w:pPr>
            <w:r w:rsidRPr="00AF06AB">
              <w:rPr>
                <w:rFonts w:eastAsia="Arial Unicode MS"/>
                <w:lang w:val="fr-FR"/>
              </w:rPr>
              <w:t xml:space="preserve">1 </w:t>
            </w:r>
          </w:p>
        </w:tc>
      </w:tr>
      <w:tr w:rsidR="008F5DD0" w:rsidRPr="00AF06AB" w14:paraId="1DE19729" w14:textId="77777777" w:rsidTr="00264E69">
        <w:tc>
          <w:tcPr>
            <w:tcW w:w="5400" w:type="dxa"/>
          </w:tcPr>
          <w:p w14:paraId="1B9D279B" w14:textId="68F752E2" w:rsidR="008F5DD0" w:rsidRPr="00AF06AB" w:rsidRDefault="008F5DD0" w:rsidP="00264E69">
            <w:pPr>
              <w:spacing w:after="120" w:line="240" w:lineRule="auto"/>
              <w:jc w:val="left"/>
              <w:rPr>
                <w:lang w:val="fr-FR"/>
              </w:rPr>
            </w:pPr>
            <w:r w:rsidRPr="00AF06AB">
              <w:rPr>
                <w:rFonts w:eastAsia="Arial Unicode MS"/>
                <w:lang w:val="fr-FR"/>
              </w:rPr>
              <w:t>Total</w:t>
            </w:r>
          </w:p>
        </w:tc>
        <w:tc>
          <w:tcPr>
            <w:tcW w:w="2966" w:type="dxa"/>
          </w:tcPr>
          <w:p w14:paraId="7705357B" w14:textId="77777777" w:rsidR="008F5DD0" w:rsidRPr="00AF06AB" w:rsidRDefault="008F5DD0" w:rsidP="00264E69">
            <w:pPr>
              <w:spacing w:after="120" w:line="240" w:lineRule="auto"/>
              <w:jc w:val="left"/>
              <w:rPr>
                <w:lang w:val="fr-FR"/>
              </w:rPr>
            </w:pPr>
            <w:r w:rsidRPr="00AF06AB">
              <w:rPr>
                <w:rFonts w:eastAsia="Arial Unicode MS"/>
                <w:lang w:val="fr-FR"/>
              </w:rPr>
              <w:t xml:space="preserve">7 </w:t>
            </w:r>
          </w:p>
        </w:tc>
      </w:tr>
    </w:tbl>
    <w:p w14:paraId="7A472DD6" w14:textId="77777777" w:rsidR="00264E69" w:rsidRPr="00AF06AB" w:rsidRDefault="00264E69">
      <w:pPr>
        <w:jc w:val="left"/>
        <w:rPr>
          <w:rFonts w:eastAsia="Arial Unicode MS" w:cs="Arial"/>
          <w:b/>
          <w:bCs/>
          <w:lang w:val="fr-FR"/>
        </w:rPr>
      </w:pPr>
      <w:bookmarkStart w:id="54" w:name="_Toc31"/>
      <w:r w:rsidRPr="00AF06AB">
        <w:rPr>
          <w:rFonts w:eastAsia="Arial Unicode MS" w:cs="Arial"/>
          <w:b/>
          <w:bCs/>
          <w:lang w:val="fr-FR"/>
        </w:rPr>
        <w:br w:type="page"/>
      </w:r>
    </w:p>
    <w:p w14:paraId="6D7D9D0E" w14:textId="438E4996" w:rsidR="008F5DD0" w:rsidRPr="00AF06AB" w:rsidRDefault="008F5DD0" w:rsidP="008F5DD0">
      <w:pPr>
        <w:spacing w:after="160" w:line="259" w:lineRule="auto"/>
        <w:jc w:val="left"/>
        <w:rPr>
          <w:rFonts w:eastAsia="Arial Unicode MS" w:cs="Arial"/>
          <w:b/>
          <w:bCs/>
          <w:lang w:val="fr-FR"/>
        </w:rPr>
      </w:pPr>
      <w:r w:rsidRPr="00AF06AB">
        <w:rPr>
          <w:rFonts w:eastAsia="Arial Unicode MS" w:cs="Arial"/>
          <w:b/>
          <w:bCs/>
          <w:lang w:val="fr-FR"/>
        </w:rPr>
        <w:lastRenderedPageBreak/>
        <w:t>Comment</w:t>
      </w:r>
      <w:r w:rsidR="009B5ED2" w:rsidRPr="00AF06AB">
        <w:rPr>
          <w:rFonts w:eastAsia="Arial Unicode MS" w:cs="Arial"/>
          <w:b/>
          <w:bCs/>
          <w:lang w:val="fr-FR"/>
        </w:rPr>
        <w:t>aire</w:t>
      </w:r>
      <w:r w:rsidRPr="00AF06AB">
        <w:rPr>
          <w:rFonts w:eastAsia="Arial Unicode MS" w:cs="Arial"/>
          <w:b/>
          <w:bCs/>
          <w:lang w:val="fr-FR"/>
        </w:rPr>
        <w:t>s</w:t>
      </w:r>
      <w:r w:rsidR="00F27416" w:rsidRPr="00AF06AB">
        <w:rPr>
          <w:rFonts w:eastAsia="Arial Unicode MS" w:cs="Arial"/>
          <w:b/>
          <w:bCs/>
          <w:lang w:val="fr-FR"/>
        </w:rPr>
        <w:t> :</w:t>
      </w:r>
      <w:bookmarkEnd w:id="54"/>
    </w:p>
    <w:tbl>
      <w:tblPr>
        <w:tblStyle w:val="table"/>
        <w:tblW w:w="9393" w:type="dxa"/>
        <w:tblInd w:w="80" w:type="dxa"/>
        <w:tblLook w:val="04A0" w:firstRow="1" w:lastRow="0" w:firstColumn="1" w:lastColumn="0" w:noHBand="0" w:noVBand="1"/>
      </w:tblPr>
      <w:tblGrid>
        <w:gridCol w:w="9393"/>
      </w:tblGrid>
      <w:tr w:rsidR="008F5DD0" w:rsidRPr="00AF06AB" w14:paraId="012FEC89" w14:textId="77777777" w:rsidTr="008F5DD0">
        <w:tc>
          <w:tcPr>
            <w:tcW w:w="9393" w:type="dxa"/>
          </w:tcPr>
          <w:p w14:paraId="06FF0A04" w14:textId="118C3258" w:rsidR="008F5DD0" w:rsidRPr="00AF06AB" w:rsidRDefault="008F5DD0" w:rsidP="0012128D">
            <w:pPr>
              <w:spacing w:after="40" w:line="240" w:lineRule="auto"/>
              <w:jc w:val="left"/>
              <w:rPr>
                <w:lang w:val="fr-FR"/>
              </w:rPr>
            </w:pPr>
            <w:r w:rsidRPr="00AF06AB">
              <w:rPr>
                <w:rFonts w:eastAsia="Arial Unicode MS"/>
                <w:lang w:val="fr-FR"/>
              </w:rPr>
              <w:t>R</w:t>
            </w:r>
            <w:r w:rsidR="009B5ED2" w:rsidRPr="00AF06AB">
              <w:rPr>
                <w:rFonts w:eastAsia="Arial Unicode MS"/>
                <w:lang w:val="fr-FR"/>
              </w:rPr>
              <w:t>éponse</w:t>
            </w:r>
          </w:p>
        </w:tc>
      </w:tr>
      <w:tr w:rsidR="008F5DD0" w:rsidRPr="00AF06AB" w14:paraId="48A19F3E" w14:textId="77777777" w:rsidTr="008F5DD0">
        <w:tc>
          <w:tcPr>
            <w:tcW w:w="9393" w:type="dxa"/>
          </w:tcPr>
          <w:p w14:paraId="2691F646" w14:textId="15DC8193" w:rsidR="008F5DD0" w:rsidRPr="00AF06AB" w:rsidRDefault="001C4658" w:rsidP="0012128D">
            <w:pPr>
              <w:spacing w:after="40" w:line="240" w:lineRule="auto"/>
              <w:jc w:val="left"/>
              <w:rPr>
                <w:lang w:val="fr-FR"/>
              </w:rPr>
            </w:pPr>
            <w:r w:rsidRPr="00AF06AB">
              <w:rPr>
                <w:rFonts w:eastAsia="Arial Unicode MS"/>
                <w:lang w:val="fr-FR"/>
              </w:rPr>
              <w:t>États</w:t>
            </w:r>
            <w:r w:rsidR="00F27416" w:rsidRPr="00AF06AB">
              <w:rPr>
                <w:rFonts w:eastAsia="Arial Unicode MS"/>
                <w:lang w:val="fr-FR"/>
              </w:rPr>
              <w:t>-</w:t>
            </w:r>
            <w:r w:rsidRPr="00AF06AB">
              <w:rPr>
                <w:rFonts w:eastAsia="Arial Unicode MS"/>
                <w:lang w:val="fr-FR"/>
              </w:rPr>
              <w:t>Unis d</w:t>
            </w:r>
            <w:r w:rsidR="00F27416" w:rsidRPr="00AF06AB">
              <w:rPr>
                <w:rFonts w:eastAsia="Arial Unicode MS"/>
                <w:lang w:val="fr-FR"/>
              </w:rPr>
              <w:t>’</w:t>
            </w:r>
            <w:r w:rsidRPr="00AF06AB">
              <w:rPr>
                <w:rFonts w:eastAsia="Arial Unicode MS"/>
                <w:lang w:val="fr-FR"/>
              </w:rPr>
              <w:t>Amérique</w:t>
            </w:r>
            <w:r w:rsidR="00F27416" w:rsidRPr="00AF06AB">
              <w:rPr>
                <w:rFonts w:eastAsia="Arial Unicode MS"/>
                <w:lang w:val="fr-FR"/>
              </w:rPr>
              <w:t> :</w:t>
            </w:r>
            <w:r w:rsidRPr="00AF06AB">
              <w:rPr>
                <w:rFonts w:eastAsia="Arial Unicode MS"/>
                <w:lang w:val="fr-FR"/>
              </w:rPr>
              <w:t xml:space="preserve"> loi et règlements sur la protection des obtentions végétales</w:t>
            </w:r>
          </w:p>
        </w:tc>
      </w:tr>
      <w:tr w:rsidR="008F5DD0" w:rsidRPr="00AF06AB" w14:paraId="33F6714F" w14:textId="77777777" w:rsidTr="008F5DD0">
        <w:tc>
          <w:tcPr>
            <w:tcW w:w="9393" w:type="dxa"/>
          </w:tcPr>
          <w:p w14:paraId="7B66DB42" w14:textId="61DAB9FB" w:rsidR="008F5DD0" w:rsidRPr="00AF06AB" w:rsidRDefault="00C4117A" w:rsidP="0012128D">
            <w:pPr>
              <w:spacing w:after="40" w:line="240" w:lineRule="auto"/>
              <w:jc w:val="left"/>
              <w:rPr>
                <w:rFonts w:eastAsia="Arial Unicode MS"/>
                <w:lang w:val="fr-FR"/>
              </w:rPr>
            </w:pPr>
            <w:r w:rsidRPr="00AF06AB">
              <w:rPr>
                <w:rFonts w:eastAsia="Arial Unicode MS"/>
                <w:lang w:val="fr-FR"/>
              </w:rPr>
              <w:t>Il n</w:t>
            </w:r>
            <w:r w:rsidR="00F27416" w:rsidRPr="00AF06AB">
              <w:rPr>
                <w:rFonts w:eastAsia="Arial Unicode MS"/>
                <w:lang w:val="fr-FR"/>
              </w:rPr>
              <w:t>’</w:t>
            </w:r>
            <w:r w:rsidRPr="00AF06AB">
              <w:rPr>
                <w:rFonts w:eastAsia="Arial Unicode MS"/>
                <w:lang w:val="fr-FR"/>
              </w:rPr>
              <w:t>existe aucune exigence imposant de remettre le matériel végétal avant que l</w:t>
            </w:r>
            <w:r w:rsidR="00F27416" w:rsidRPr="00AF06AB">
              <w:rPr>
                <w:rFonts w:eastAsia="Arial Unicode MS"/>
                <w:lang w:val="fr-FR"/>
              </w:rPr>
              <w:t>’</w:t>
            </w:r>
            <w:r w:rsidRPr="00AF06AB">
              <w:rPr>
                <w:rFonts w:eastAsia="Arial Unicode MS"/>
                <w:lang w:val="fr-FR"/>
              </w:rPr>
              <w:t>Australie ne puisse reprendre un rapport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étrang</w:t>
            </w:r>
            <w:r w:rsidR="0020543A" w:rsidRPr="00AF06AB">
              <w:rPr>
                <w:rFonts w:eastAsia="Arial Unicode MS"/>
                <w:lang w:val="fr-FR"/>
              </w:rPr>
              <w:t>er.  To</w:t>
            </w:r>
            <w:r w:rsidRPr="00AF06AB">
              <w:rPr>
                <w:rFonts w:eastAsia="Arial Unicode MS"/>
                <w:lang w:val="fr-FR"/>
              </w:rPr>
              <w:t>utefois, la législation exige que le matériel végétal soit remis à un centre de ressources génétiques australien ou néo</w:t>
            </w:r>
            <w:r w:rsidR="00F27416" w:rsidRPr="00AF06AB">
              <w:rPr>
                <w:rFonts w:eastAsia="Arial Unicode MS"/>
                <w:lang w:val="fr-FR"/>
              </w:rPr>
              <w:t>-</w:t>
            </w:r>
            <w:r w:rsidRPr="00AF06AB">
              <w:rPr>
                <w:rFonts w:eastAsia="Arial Unicode MS"/>
                <w:lang w:val="fr-FR"/>
              </w:rPr>
              <w:t>zélandais avant que le traitement de la demande se poursuive en vue de la délivrance.</w:t>
            </w:r>
          </w:p>
        </w:tc>
      </w:tr>
      <w:tr w:rsidR="008F5DD0" w:rsidRPr="00AF06AB" w14:paraId="25D55A78" w14:textId="77777777" w:rsidTr="008F5DD0">
        <w:tc>
          <w:tcPr>
            <w:tcW w:w="9393" w:type="dxa"/>
          </w:tcPr>
          <w:p w14:paraId="1065A0C5" w14:textId="6FE16E1F" w:rsidR="008F5DD0" w:rsidRPr="00AF06AB" w:rsidRDefault="00C4117A" w:rsidP="0012128D">
            <w:pPr>
              <w:spacing w:after="40" w:line="240" w:lineRule="auto"/>
              <w:jc w:val="left"/>
              <w:rPr>
                <w:lang w:val="fr-FR"/>
              </w:rPr>
            </w:pPr>
            <w:r w:rsidRPr="00AF06AB">
              <w:rPr>
                <w:rFonts w:eastAsia="Arial Unicode MS"/>
                <w:lang w:val="fr-FR"/>
              </w:rPr>
              <w:t>À ma connaissance, nous n</w:t>
            </w:r>
            <w:r w:rsidR="00F27416" w:rsidRPr="00AF06AB">
              <w:rPr>
                <w:rFonts w:eastAsia="Arial Unicode MS"/>
                <w:lang w:val="fr-FR"/>
              </w:rPr>
              <w:t>’</w:t>
            </w:r>
            <w:r w:rsidRPr="00AF06AB">
              <w:rPr>
                <w:rFonts w:eastAsia="Arial Unicode MS"/>
                <w:lang w:val="fr-FR"/>
              </w:rPr>
              <w:t>avons pas eu ce type de situation dans notre office d</w:t>
            </w:r>
            <w:r w:rsidR="00F27416" w:rsidRPr="00AF06AB">
              <w:rPr>
                <w:rFonts w:eastAsia="Arial Unicode MS"/>
                <w:lang w:val="fr-FR"/>
              </w:rPr>
              <w:t>’</w:t>
            </w:r>
            <w:r w:rsidRPr="00AF06AB">
              <w:rPr>
                <w:rFonts w:eastAsia="Arial Unicode MS"/>
                <w:lang w:val="fr-FR"/>
              </w:rPr>
              <w:t>examen depuis de nombreuses années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283716E" w14:textId="77777777" w:rsidTr="008F5DD0">
        <w:tc>
          <w:tcPr>
            <w:tcW w:w="9393" w:type="dxa"/>
          </w:tcPr>
          <w:p w14:paraId="04FC6A37" w14:textId="1F1DBEE8" w:rsidR="008F5DD0" w:rsidRPr="00AF06AB" w:rsidRDefault="00F05352" w:rsidP="0012128D">
            <w:pPr>
              <w:spacing w:after="40" w:line="240" w:lineRule="auto"/>
              <w:jc w:val="left"/>
              <w:rPr>
                <w:lang w:val="fr-FR"/>
              </w:rPr>
            </w:pPr>
            <w:r w:rsidRPr="00AF06AB">
              <w:rPr>
                <w:rFonts w:eastAsia="Arial Unicode MS"/>
                <w:lang w:val="fr-FR"/>
              </w:rPr>
              <w:t>La pratique est déterminée en fonction des exigences des espèces et doit être cohéren</w:t>
            </w:r>
            <w:r w:rsidR="0020543A" w:rsidRPr="00AF06AB">
              <w:rPr>
                <w:rFonts w:eastAsia="Arial Unicode MS"/>
                <w:lang w:val="fr-FR"/>
              </w:rPr>
              <w:t>te.  Ch</w:t>
            </w:r>
            <w:r w:rsidRPr="00AF06AB">
              <w:rPr>
                <w:rFonts w:eastAsia="Arial Unicode MS"/>
                <w:lang w:val="fr-FR"/>
              </w:rPr>
              <w:t>aque demande / Chaque variété est examinée séparément et suit la procédure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la plus appropriée. </w:t>
            </w:r>
            <w:r w:rsidR="00BE51CA" w:rsidRPr="00AF06AB">
              <w:rPr>
                <w:rFonts w:eastAsia="Arial Unicode MS"/>
                <w:lang w:val="fr-FR"/>
              </w:rPr>
              <w:t xml:space="preserve"> </w:t>
            </w:r>
          </w:p>
        </w:tc>
      </w:tr>
      <w:tr w:rsidR="008F5DD0" w:rsidRPr="00AF06AB" w14:paraId="072569B1" w14:textId="77777777" w:rsidTr="008F5DD0">
        <w:tc>
          <w:tcPr>
            <w:tcW w:w="9393" w:type="dxa"/>
          </w:tcPr>
          <w:p w14:paraId="67A384AA" w14:textId="257BD580" w:rsidR="008F5DD0" w:rsidRPr="00AF06AB" w:rsidRDefault="00F05352" w:rsidP="0012128D">
            <w:pPr>
              <w:spacing w:after="40" w:line="240" w:lineRule="auto"/>
              <w:jc w:val="left"/>
              <w:rPr>
                <w:lang w:val="fr-FR"/>
              </w:rPr>
            </w:pPr>
            <w:r w:rsidRPr="00AF06AB">
              <w:rPr>
                <w:rFonts w:eastAsia="Arial Unicode MS"/>
                <w:lang w:val="fr-FR"/>
              </w:rPr>
              <w:t>P</w:t>
            </w:r>
            <w:r w:rsidR="008F5DD0" w:rsidRPr="00AF06AB">
              <w:rPr>
                <w:rFonts w:eastAsia="Arial Unicode MS"/>
                <w:lang w:val="fr-FR"/>
              </w:rPr>
              <w:t xml:space="preserve">ar arrêtés et circulaires </w:t>
            </w:r>
          </w:p>
        </w:tc>
      </w:tr>
      <w:tr w:rsidR="008F5DD0" w:rsidRPr="00AF06AB" w14:paraId="5F42ED41" w14:textId="77777777" w:rsidTr="008F5DD0">
        <w:tc>
          <w:tcPr>
            <w:tcW w:w="9393" w:type="dxa"/>
          </w:tcPr>
          <w:p w14:paraId="41546F69" w14:textId="50E0FAC0" w:rsidR="008F5DD0" w:rsidRPr="00AF06AB" w:rsidRDefault="00347056" w:rsidP="0012128D">
            <w:pPr>
              <w:spacing w:after="40" w:line="240" w:lineRule="auto"/>
              <w:jc w:val="left"/>
              <w:rPr>
                <w:lang w:val="fr-FR"/>
              </w:rPr>
            </w:pPr>
            <w:r w:rsidRPr="00AF06AB">
              <w:rPr>
                <w:rFonts w:eastAsia="Arial Unicode MS"/>
                <w:lang w:val="fr-FR"/>
              </w:rPr>
              <w:t>Ne pas fournir le matériel pour le maintien de la variété entraîne une annulation au titre de l</w:t>
            </w:r>
            <w:r w:rsidR="00F27416" w:rsidRPr="00AF06AB">
              <w:rPr>
                <w:rFonts w:eastAsia="Arial Unicode MS"/>
                <w:lang w:val="fr-FR"/>
              </w:rPr>
              <w:t>’article 2</w:t>
            </w:r>
            <w:r w:rsidRPr="00AF06AB">
              <w:rPr>
                <w:rFonts w:eastAsia="Arial Unicode MS"/>
                <w:lang w:val="fr-FR"/>
              </w:rPr>
              <w:t xml:space="preserve">9 de la loi. </w:t>
            </w:r>
            <w:r w:rsidR="00BE51CA" w:rsidRPr="00AF06AB">
              <w:rPr>
                <w:rFonts w:eastAsia="Arial Unicode MS"/>
                <w:lang w:val="fr-FR"/>
              </w:rPr>
              <w:t xml:space="preserve"> </w:t>
            </w:r>
          </w:p>
        </w:tc>
      </w:tr>
      <w:tr w:rsidR="008F5DD0" w:rsidRPr="00AF06AB" w14:paraId="55111A80" w14:textId="77777777" w:rsidTr="008F5DD0">
        <w:tc>
          <w:tcPr>
            <w:tcW w:w="9393" w:type="dxa"/>
          </w:tcPr>
          <w:p w14:paraId="2594B5D9" w14:textId="1DD7C958" w:rsidR="008F5DD0" w:rsidRPr="00AF06AB" w:rsidRDefault="003B2531" w:rsidP="0012128D">
            <w:pPr>
              <w:spacing w:after="40" w:line="240" w:lineRule="auto"/>
              <w:jc w:val="left"/>
              <w:rPr>
                <w:rFonts w:eastAsia="Arial Unicode MS"/>
                <w:lang w:val="fr-FR"/>
              </w:rPr>
            </w:pPr>
            <w:r w:rsidRPr="00AF06AB">
              <w:rPr>
                <w:rFonts w:eastAsia="Arial Unicode MS"/>
                <w:lang w:val="fr-FR"/>
              </w:rPr>
              <w:t>Les détails concernant le matériel approprié pour l</w:t>
            </w:r>
            <w:r w:rsidR="00F27416" w:rsidRPr="00AF06AB">
              <w:rPr>
                <w:rFonts w:eastAsia="Arial Unicode MS"/>
                <w:lang w:val="fr-FR"/>
              </w:rPr>
              <w:t>’</w:t>
            </w:r>
            <w:r w:rsidRPr="00AF06AB">
              <w:rPr>
                <w:rFonts w:eastAsia="Arial Unicode MS"/>
                <w:lang w:val="fr-FR"/>
              </w:rPr>
              <w:t>essai DHS sont indiqués dans l</w:t>
            </w:r>
            <w:r w:rsidR="00F27416" w:rsidRPr="00AF06AB">
              <w:rPr>
                <w:rFonts w:eastAsia="Arial Unicode MS"/>
                <w:lang w:val="fr-FR"/>
              </w:rPr>
              <w:t>’</w:t>
            </w:r>
            <w:r w:rsidRPr="00AF06AB">
              <w:rPr>
                <w:rFonts w:eastAsia="Arial Unicode MS"/>
                <w:lang w:val="fr-FR"/>
              </w:rPr>
              <w:t>édition spéciale</w:t>
            </w:r>
            <w:r w:rsidR="00AB05E2" w:rsidRPr="00AF06AB">
              <w:rPr>
                <w:rFonts w:eastAsia="Arial Unicode MS"/>
                <w:lang w:val="fr-FR"/>
              </w:rPr>
              <w:t> </w:t>
            </w:r>
            <w:r w:rsidRPr="00AF06AB">
              <w:rPr>
                <w:rFonts w:eastAsia="Arial Unicode MS"/>
                <w:lang w:val="fr-FR"/>
              </w:rPr>
              <w:t>S2 du bulletin officiel de l</w:t>
            </w:r>
            <w:r w:rsidR="00F27416" w:rsidRPr="00AF06AB">
              <w:rPr>
                <w:rFonts w:eastAsia="Arial Unicode MS"/>
                <w:lang w:val="fr-FR"/>
              </w:rPr>
              <w:t>’</w:t>
            </w:r>
            <w:r w:rsidRPr="00AF06AB">
              <w:rPr>
                <w:rFonts w:eastAsia="Arial Unicode MS"/>
                <w:lang w:val="fr-FR"/>
              </w:rPr>
              <w:t xml:space="preserve">OCVV. </w:t>
            </w:r>
            <w:r w:rsidR="00BE51CA" w:rsidRPr="00AF06AB">
              <w:rPr>
                <w:rFonts w:eastAsia="Arial Unicode MS"/>
                <w:lang w:val="fr-FR"/>
              </w:rPr>
              <w:t xml:space="preserve"> </w:t>
            </w:r>
            <w:r w:rsidR="00F27416" w:rsidRPr="00AF06AB">
              <w:rPr>
                <w:rFonts w:eastAsia="Arial Unicode MS"/>
                <w:lang w:val="fr-FR"/>
              </w:rPr>
              <w:t>“L’</w:t>
            </w:r>
            <w:r w:rsidR="000A4C4D" w:rsidRPr="00AF06AB">
              <w:rPr>
                <w:rFonts w:eastAsia="Arial Unicode MS"/>
                <w:lang w:val="fr-FR"/>
              </w:rPr>
              <w:t>objectif de la publication</w:t>
            </w:r>
            <w:r w:rsidR="00AB05E2" w:rsidRPr="00AF06AB">
              <w:rPr>
                <w:rFonts w:eastAsia="Arial Unicode MS"/>
                <w:lang w:val="fr-FR"/>
              </w:rPr>
              <w:t> </w:t>
            </w:r>
            <w:r w:rsidR="000A4C4D" w:rsidRPr="00AF06AB">
              <w:rPr>
                <w:rFonts w:eastAsia="Arial Unicode MS"/>
                <w:lang w:val="fr-FR"/>
              </w:rPr>
              <w:t>S2/S3 est de fournir aux déposants une version consolidée des dates limites de remise des demandes ainsi que les exigences en matière de remise du matériel végétal pour chaque espèce et selon les offices d</w:t>
            </w:r>
            <w:r w:rsidR="00F27416" w:rsidRPr="00AF06AB">
              <w:rPr>
                <w:rFonts w:eastAsia="Arial Unicode MS"/>
                <w:lang w:val="fr-FR"/>
              </w:rPr>
              <w:t>’</w:t>
            </w:r>
            <w:r w:rsidR="000A4C4D" w:rsidRPr="00AF06AB">
              <w:rPr>
                <w:rFonts w:eastAsia="Arial Unicode MS"/>
                <w:lang w:val="fr-FR"/>
              </w:rPr>
              <w:t>examen actuellement chargés de réaliser l</w:t>
            </w:r>
            <w:r w:rsidR="00F27416" w:rsidRPr="00AF06AB">
              <w:rPr>
                <w:rFonts w:eastAsia="Arial Unicode MS"/>
                <w:lang w:val="fr-FR"/>
              </w:rPr>
              <w:t>’</w:t>
            </w:r>
            <w:r w:rsidR="000A4C4D" w:rsidRPr="00AF06AB">
              <w:rPr>
                <w:rFonts w:eastAsia="Arial Unicode MS"/>
                <w:lang w:val="fr-FR"/>
              </w:rPr>
              <w:t>examen technique DHS au nom de l</w:t>
            </w:r>
            <w:r w:rsidR="00F27416" w:rsidRPr="00AF06AB">
              <w:rPr>
                <w:rFonts w:eastAsia="Arial Unicode MS"/>
                <w:lang w:val="fr-FR"/>
              </w:rPr>
              <w:t>’</w:t>
            </w:r>
            <w:r w:rsidR="000A4C4D" w:rsidRPr="00AF06AB">
              <w:rPr>
                <w:rFonts w:eastAsia="Arial Unicode MS"/>
                <w:lang w:val="fr-FR"/>
              </w:rPr>
              <w:t>OCVV</w:t>
            </w:r>
            <w:r w:rsidR="00F27416" w:rsidRPr="00AF06AB">
              <w:rPr>
                <w:rFonts w:eastAsia="Arial Unicode MS"/>
                <w:lang w:val="fr-FR"/>
              </w:rPr>
              <w:t>.”</w:t>
            </w:r>
          </w:p>
        </w:tc>
      </w:tr>
      <w:tr w:rsidR="008F5DD0" w:rsidRPr="00AF06AB" w14:paraId="0901DC78" w14:textId="77777777" w:rsidTr="008F5DD0">
        <w:tc>
          <w:tcPr>
            <w:tcW w:w="9393" w:type="dxa"/>
          </w:tcPr>
          <w:p w14:paraId="0C328415" w14:textId="47ECCA30" w:rsidR="008F5DD0" w:rsidRPr="00AF06AB" w:rsidRDefault="00716BE7" w:rsidP="0012128D">
            <w:pPr>
              <w:spacing w:after="40" w:line="240" w:lineRule="auto"/>
              <w:jc w:val="left"/>
              <w:rPr>
                <w:lang w:val="fr-FR"/>
              </w:rPr>
            </w:pPr>
            <w:r w:rsidRPr="00AF06AB">
              <w:rPr>
                <w:rFonts w:eastAsia="Arial Unicode MS"/>
                <w:lang w:val="fr-FR"/>
              </w:rPr>
              <w:t>À l</w:t>
            </w:r>
            <w:r w:rsidR="00F27416" w:rsidRPr="00AF06AB">
              <w:rPr>
                <w:rFonts w:eastAsia="Arial Unicode MS"/>
                <w:lang w:val="fr-FR"/>
              </w:rPr>
              <w:t>’</w:t>
            </w:r>
            <w:r w:rsidRPr="00AF06AB">
              <w:rPr>
                <w:rFonts w:eastAsia="Arial Unicode MS"/>
                <w:lang w:val="fr-FR"/>
              </w:rPr>
              <w:t>heure où nous répondons à cette enquête, le cas précédemment décrit ne s</w:t>
            </w:r>
            <w:r w:rsidR="00F27416" w:rsidRPr="00AF06AB">
              <w:rPr>
                <w:rFonts w:eastAsia="Arial Unicode MS"/>
                <w:lang w:val="fr-FR"/>
              </w:rPr>
              <w:t>’</w:t>
            </w:r>
            <w:r w:rsidRPr="00AF06AB">
              <w:rPr>
                <w:rFonts w:eastAsia="Arial Unicode MS"/>
                <w:lang w:val="fr-FR"/>
              </w:rPr>
              <w:t xml:space="preserve">est pas encore présenté. </w:t>
            </w:r>
            <w:r w:rsidR="00BE51CA" w:rsidRPr="00AF06AB">
              <w:rPr>
                <w:rFonts w:eastAsia="Arial Unicode MS"/>
                <w:lang w:val="fr-FR"/>
              </w:rPr>
              <w:t xml:space="preserve"> </w:t>
            </w:r>
          </w:p>
        </w:tc>
      </w:tr>
      <w:tr w:rsidR="008F5DD0" w:rsidRPr="00AF06AB" w14:paraId="193351A9" w14:textId="77777777" w:rsidTr="008F5DD0">
        <w:tc>
          <w:tcPr>
            <w:tcW w:w="9393" w:type="dxa"/>
          </w:tcPr>
          <w:p w14:paraId="27739BF8" w14:textId="62157764" w:rsidR="008F5DD0" w:rsidRPr="00AF06AB" w:rsidRDefault="00A677FC" w:rsidP="0012128D">
            <w:pPr>
              <w:spacing w:after="40" w:line="240" w:lineRule="auto"/>
              <w:jc w:val="left"/>
              <w:rPr>
                <w:lang w:val="fr-FR"/>
              </w:rPr>
            </w:pPr>
            <w:r w:rsidRPr="00AF06AB">
              <w:rPr>
                <w:rFonts w:eastAsia="Arial Unicode MS"/>
                <w:lang w:val="fr-FR"/>
              </w:rPr>
              <w:t>Les exigences phytosanitaires se trouvent dans d</w:t>
            </w:r>
            <w:r w:rsidR="00F27416" w:rsidRPr="00AF06AB">
              <w:rPr>
                <w:rFonts w:eastAsia="Arial Unicode MS"/>
                <w:lang w:val="fr-FR"/>
              </w:rPr>
              <w:t>’</w:t>
            </w:r>
            <w:r w:rsidRPr="00AF06AB">
              <w:rPr>
                <w:rFonts w:eastAsia="Arial Unicode MS"/>
                <w:lang w:val="fr-FR"/>
              </w:rPr>
              <w:t>autres l</w:t>
            </w:r>
            <w:r w:rsidR="00972C21" w:rsidRPr="00AF06AB">
              <w:rPr>
                <w:rFonts w:eastAsia="Arial Unicode MS"/>
                <w:lang w:val="fr-FR"/>
              </w:rPr>
              <w:t>ois</w:t>
            </w:r>
            <w:r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BFF1563" w14:textId="77777777" w:rsidTr="008F5DD0">
        <w:tc>
          <w:tcPr>
            <w:tcW w:w="9393" w:type="dxa"/>
          </w:tcPr>
          <w:p w14:paraId="60D08EB1" w14:textId="77777777" w:rsidR="008F5DD0" w:rsidRPr="00AF06AB" w:rsidRDefault="008F5DD0" w:rsidP="0012128D">
            <w:pPr>
              <w:spacing w:after="40" w:line="240" w:lineRule="auto"/>
              <w:jc w:val="left"/>
              <w:rPr>
                <w:lang w:val="fr-FR"/>
              </w:rPr>
            </w:pPr>
            <w:proofErr w:type="spellStart"/>
            <w:r w:rsidRPr="00FF378E">
              <w:rPr>
                <w:rFonts w:eastAsia="Arial Unicode MS"/>
                <w:lang w:val="fr-FR"/>
              </w:rPr>
              <w:t>Requisitos</w:t>
            </w:r>
            <w:proofErr w:type="spellEnd"/>
            <w:r w:rsidRPr="00FF378E">
              <w:rPr>
                <w:rFonts w:eastAsia="Arial Unicode MS"/>
                <w:lang w:val="fr-FR"/>
              </w:rPr>
              <w:t xml:space="preserve"> para la </w:t>
            </w:r>
            <w:proofErr w:type="spellStart"/>
            <w:r w:rsidRPr="00FF378E">
              <w:rPr>
                <w:rFonts w:eastAsia="Arial Unicode MS"/>
                <w:lang w:val="fr-FR"/>
              </w:rPr>
              <w:t>ejecución</w:t>
            </w:r>
            <w:proofErr w:type="spellEnd"/>
            <w:r w:rsidRPr="00FF378E">
              <w:rPr>
                <w:rFonts w:eastAsia="Arial Unicode MS"/>
                <w:lang w:val="fr-FR"/>
              </w:rPr>
              <w:t xml:space="preserve"> </w:t>
            </w:r>
            <w:proofErr w:type="spellStart"/>
            <w:r w:rsidRPr="00FF378E">
              <w:rPr>
                <w:rFonts w:eastAsia="Arial Unicode MS"/>
                <w:lang w:val="fr-FR"/>
              </w:rPr>
              <w:t>del</w:t>
            </w:r>
            <w:proofErr w:type="spellEnd"/>
            <w:r w:rsidRPr="00FF378E">
              <w:rPr>
                <w:rFonts w:eastAsia="Arial Unicode MS"/>
                <w:lang w:val="fr-FR"/>
              </w:rPr>
              <w:t xml:space="preserve"> </w:t>
            </w:r>
            <w:proofErr w:type="spellStart"/>
            <w:r w:rsidRPr="00FF378E">
              <w:rPr>
                <w:rFonts w:eastAsia="Arial Unicode MS"/>
                <w:lang w:val="fr-FR"/>
              </w:rPr>
              <w:t>ensayo</w:t>
            </w:r>
            <w:proofErr w:type="spellEnd"/>
            <w:r w:rsidRPr="00FF378E">
              <w:rPr>
                <w:rFonts w:eastAsia="Arial Unicode MS"/>
                <w:lang w:val="fr-FR"/>
              </w:rPr>
              <w:t xml:space="preserve"> </w:t>
            </w:r>
            <w:proofErr w:type="spellStart"/>
            <w:r w:rsidRPr="00FF378E">
              <w:rPr>
                <w:rFonts w:eastAsia="Arial Unicode MS"/>
                <w:lang w:val="fr-FR"/>
              </w:rPr>
              <w:t>por</w:t>
            </w:r>
            <w:proofErr w:type="spellEnd"/>
            <w:r w:rsidRPr="00FF378E">
              <w:rPr>
                <w:rFonts w:eastAsia="Arial Unicode MS"/>
                <w:lang w:val="fr-FR"/>
              </w:rPr>
              <w:t xml:space="preserve"> parte de las </w:t>
            </w:r>
            <w:proofErr w:type="spellStart"/>
            <w:r w:rsidRPr="00FF378E">
              <w:rPr>
                <w:rFonts w:eastAsia="Arial Unicode MS"/>
                <w:lang w:val="fr-FR"/>
              </w:rPr>
              <w:t>entidades</w:t>
            </w:r>
            <w:proofErr w:type="spellEnd"/>
            <w:r w:rsidRPr="00FF378E">
              <w:rPr>
                <w:rFonts w:eastAsia="Arial Unicode MS"/>
                <w:lang w:val="fr-FR"/>
              </w:rPr>
              <w:t xml:space="preserve"> a </w:t>
            </w:r>
            <w:proofErr w:type="spellStart"/>
            <w:r w:rsidRPr="00FF378E">
              <w:rPr>
                <w:rFonts w:eastAsia="Arial Unicode MS"/>
                <w:lang w:val="fr-FR"/>
              </w:rPr>
              <w:t>realizar</w:t>
            </w:r>
            <w:proofErr w:type="spellEnd"/>
            <w:r w:rsidRPr="00FF378E">
              <w:rPr>
                <w:rFonts w:eastAsia="Arial Unicode MS"/>
                <w:lang w:val="fr-FR"/>
              </w:rPr>
              <w:t xml:space="preserve"> el DHE</w:t>
            </w:r>
            <w:r w:rsidRPr="00AF06AB">
              <w:rPr>
                <w:rFonts w:eastAsia="Arial Unicode MS"/>
                <w:lang w:val="fr-FR"/>
              </w:rPr>
              <w:t xml:space="preserve"> </w:t>
            </w:r>
          </w:p>
        </w:tc>
      </w:tr>
      <w:tr w:rsidR="008F5DD0" w:rsidRPr="00AF06AB" w14:paraId="264ADF8C" w14:textId="77777777" w:rsidTr="008F5DD0">
        <w:tc>
          <w:tcPr>
            <w:tcW w:w="9393" w:type="dxa"/>
          </w:tcPr>
          <w:p w14:paraId="43E43ED2" w14:textId="1D428680" w:rsidR="008F5DD0" w:rsidRPr="00AF06AB" w:rsidRDefault="0085018C" w:rsidP="0012128D">
            <w:pPr>
              <w:spacing w:after="40" w:line="240" w:lineRule="auto"/>
              <w:jc w:val="left"/>
              <w:rPr>
                <w:rFonts w:eastAsia="Arial Unicode MS"/>
                <w:lang w:val="fr-FR"/>
              </w:rPr>
            </w:pPr>
            <w:r w:rsidRPr="00AF06AB">
              <w:rPr>
                <w:rFonts w:eastAsia="Arial Unicode MS"/>
                <w:lang w:val="fr-FR"/>
              </w:rPr>
              <w:t>En cas d</w:t>
            </w:r>
            <w:r w:rsidR="00F27416" w:rsidRPr="00AF06AB">
              <w:rPr>
                <w:rFonts w:eastAsia="Arial Unicode MS"/>
                <w:lang w:val="fr-FR"/>
              </w:rPr>
              <w:t>’</w:t>
            </w:r>
            <w:r w:rsidRPr="00AF06AB">
              <w:rPr>
                <w:rFonts w:eastAsia="Arial Unicode MS"/>
                <w:lang w:val="fr-FR"/>
              </w:rPr>
              <w:t>obstacles à l</w:t>
            </w:r>
            <w:r w:rsidR="00F27416" w:rsidRPr="00AF06AB">
              <w:rPr>
                <w:rFonts w:eastAsia="Arial Unicode MS"/>
                <w:lang w:val="fr-FR"/>
              </w:rPr>
              <w:t>’</w:t>
            </w:r>
            <w:r w:rsidRPr="00AF06AB">
              <w:rPr>
                <w:rFonts w:eastAsia="Arial Unicode MS"/>
                <w:lang w:val="fr-FR"/>
              </w:rPr>
              <w:t>expédition de matériel végétal par le déposant pour des raisons phytosanitaires, en tant que service compétent, nous autorisons le demandeur à prendre en charge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dans ses locaux, aux conditions suivantes</w:t>
            </w:r>
            <w:r w:rsidR="00F27416" w:rsidRPr="00AF06AB">
              <w:rPr>
                <w:rFonts w:eastAsia="Arial Unicode MS"/>
                <w:lang w:val="fr-FR"/>
              </w:rPr>
              <w:t> :</w:t>
            </w:r>
            <w:r w:rsidRPr="00AF06AB">
              <w:rPr>
                <w:rFonts w:eastAsia="Arial Unicode MS"/>
                <w:lang w:val="fr-FR"/>
              </w:rPr>
              <w:t xml:space="preserve"> 1. </w:t>
            </w:r>
            <w:r w:rsidR="00BE51CA" w:rsidRPr="00AF06AB">
              <w:rPr>
                <w:rFonts w:eastAsia="Arial Unicode MS"/>
                <w:lang w:val="fr-FR"/>
              </w:rPr>
              <w:t xml:space="preserve"> </w:t>
            </w:r>
            <w:r w:rsidRPr="00AF06AB">
              <w:rPr>
                <w:rFonts w:eastAsia="Arial Unicode MS"/>
                <w:lang w:val="fr-FR"/>
              </w:rPr>
              <w:t>utiliser les principes directeurs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de l</w:t>
            </w:r>
            <w:r w:rsidR="00F27416" w:rsidRPr="00AF06AB">
              <w:rPr>
                <w:rFonts w:eastAsia="Arial Unicode MS"/>
                <w:lang w:val="fr-FR"/>
              </w:rPr>
              <w:t>’</w:t>
            </w:r>
            <w:r w:rsidRPr="00AF06AB">
              <w:rPr>
                <w:rFonts w:eastAsia="Arial Unicode MS"/>
                <w:lang w:val="fr-FR"/>
              </w:rPr>
              <w:t>UPOV ou exceptionnellement les principes directeurs d</w:t>
            </w:r>
            <w:r w:rsidR="00F27416" w:rsidRPr="00AF06AB">
              <w:rPr>
                <w:rFonts w:eastAsia="Arial Unicode MS"/>
                <w:lang w:val="fr-FR"/>
              </w:rPr>
              <w:t>’</w:t>
            </w:r>
            <w:r w:rsidRPr="00AF06AB">
              <w:rPr>
                <w:rFonts w:eastAsia="Arial Unicode MS"/>
                <w:lang w:val="fr-FR"/>
              </w:rPr>
              <w:t>un pays membre de l</w:t>
            </w:r>
            <w:r w:rsidR="00F27416" w:rsidRPr="00AF06AB">
              <w:rPr>
                <w:rFonts w:eastAsia="Arial Unicode MS"/>
                <w:lang w:val="fr-FR"/>
              </w:rPr>
              <w:t>’</w:t>
            </w:r>
            <w:r w:rsidRPr="00AF06AB">
              <w:rPr>
                <w:rFonts w:eastAsia="Arial Unicode MS"/>
                <w:lang w:val="fr-FR"/>
              </w:rPr>
              <w:t>UPOV si l</w:t>
            </w:r>
            <w:r w:rsidR="00F27416" w:rsidRPr="00AF06AB">
              <w:rPr>
                <w:rFonts w:eastAsia="Arial Unicode MS"/>
                <w:lang w:val="fr-FR"/>
              </w:rPr>
              <w:t>’</w:t>
            </w:r>
            <w:r w:rsidRPr="00AF06AB">
              <w:rPr>
                <w:rFonts w:eastAsia="Arial Unicode MS"/>
                <w:lang w:val="fr-FR"/>
              </w:rPr>
              <w:t xml:space="preserve">UPOV ne dispose pas de principes directeurs pour </w:t>
            </w:r>
            <w:r w:rsidR="003B2D39" w:rsidRPr="00AF06AB">
              <w:rPr>
                <w:rFonts w:eastAsia="Arial Unicode MS"/>
                <w:lang w:val="fr-FR"/>
              </w:rPr>
              <w:t xml:space="preserve">une culture </w:t>
            </w:r>
            <w:r w:rsidRPr="00AF06AB">
              <w:rPr>
                <w:rFonts w:eastAsia="Arial Unicode MS"/>
                <w:lang w:val="fr-FR"/>
              </w:rPr>
              <w:t>en particulier</w:t>
            </w:r>
            <w:r w:rsidR="00BE51CA" w:rsidRPr="00AF06AB">
              <w:rPr>
                <w:rFonts w:eastAsia="Arial Unicode MS"/>
                <w:lang w:val="fr-FR"/>
              </w:rPr>
              <w:t xml:space="preserve">; </w:t>
            </w:r>
            <w:r w:rsidRPr="00AF06AB">
              <w:rPr>
                <w:rFonts w:eastAsia="Arial Unicode MS"/>
                <w:lang w:val="fr-FR"/>
              </w:rPr>
              <w:t xml:space="preserve"> 2. </w:t>
            </w:r>
            <w:r w:rsidR="00BE51CA" w:rsidRPr="00AF06AB">
              <w:rPr>
                <w:rFonts w:eastAsia="Arial Unicode MS"/>
                <w:lang w:val="fr-FR"/>
              </w:rPr>
              <w:t xml:space="preserve"> </w:t>
            </w:r>
            <w:r w:rsidRPr="00AF06AB">
              <w:rPr>
                <w:rFonts w:eastAsia="Arial Unicode MS"/>
                <w:lang w:val="fr-FR"/>
              </w:rPr>
              <w:t>réaliser l</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w:t>
            </w:r>
            <w:r w:rsidR="007F3E18" w:rsidRPr="00AF06AB">
              <w:rPr>
                <w:rFonts w:eastAsia="Arial Unicode MS"/>
                <w:lang w:val="fr-FR"/>
              </w:rPr>
              <w:t>d</w:t>
            </w:r>
            <w:r w:rsidR="00F27416" w:rsidRPr="00AF06AB">
              <w:rPr>
                <w:rFonts w:eastAsia="Arial Unicode MS"/>
                <w:lang w:val="fr-FR"/>
              </w:rPr>
              <w:t>’</w:t>
            </w:r>
            <w:r w:rsidR="007F3E18" w:rsidRPr="00AF06AB">
              <w:rPr>
                <w:rFonts w:eastAsia="Arial Unicode MS"/>
                <w:lang w:val="fr-FR"/>
              </w:rPr>
              <w:t>après les spécifications du document TGP/</w:t>
            </w:r>
            <w:r w:rsidR="00891F6A">
              <w:rPr>
                <w:rFonts w:eastAsia="Arial Unicode MS"/>
                <w:lang w:val="fr-FR"/>
              </w:rPr>
              <w:t>6</w:t>
            </w:r>
            <w:r w:rsidR="007F3E18" w:rsidRPr="00AF06AB">
              <w:rPr>
                <w:rFonts w:eastAsia="Arial Unicode MS"/>
                <w:lang w:val="fr-FR"/>
              </w:rPr>
              <w:t xml:space="preserve">, </w:t>
            </w:r>
            <w:r w:rsidR="00891F6A">
              <w:rPr>
                <w:rFonts w:eastAsia="Arial Unicode MS"/>
                <w:lang w:val="fr-FR"/>
              </w:rPr>
              <w:t>section</w:t>
            </w:r>
            <w:r w:rsidR="00F27416" w:rsidRPr="00AF06AB">
              <w:rPr>
                <w:rFonts w:eastAsia="Arial Unicode MS"/>
                <w:lang w:val="fr-FR"/>
              </w:rPr>
              <w:t> 3 :</w:t>
            </w:r>
            <w:r w:rsidR="007F3E18" w:rsidRPr="00AF06AB">
              <w:rPr>
                <w:rFonts w:eastAsia="Arial Unicode MS"/>
                <w:lang w:val="fr-FR"/>
              </w:rPr>
              <w:t xml:space="preserve"> déclaration relative aux conditions d</w:t>
            </w:r>
            <w:r w:rsidR="00F27416" w:rsidRPr="00AF06AB">
              <w:rPr>
                <w:rFonts w:eastAsia="Arial Unicode MS"/>
                <w:lang w:val="fr-FR"/>
              </w:rPr>
              <w:t>’</w:t>
            </w:r>
            <w:r w:rsidR="007F3E18" w:rsidRPr="00AF06AB">
              <w:rPr>
                <w:rFonts w:eastAsia="Arial Unicode MS"/>
                <w:lang w:val="fr-FR"/>
              </w:rPr>
              <w:t>examen d</w:t>
            </w:r>
            <w:r w:rsidR="00F27416" w:rsidRPr="00AF06AB">
              <w:rPr>
                <w:rFonts w:eastAsia="Arial Unicode MS"/>
                <w:lang w:val="fr-FR"/>
              </w:rPr>
              <w:t>’</w:t>
            </w:r>
            <w:r w:rsidR="007F3E18" w:rsidRPr="00AF06AB">
              <w:rPr>
                <w:rFonts w:eastAsia="Arial Unicode MS"/>
                <w:lang w:val="fr-FR"/>
              </w:rPr>
              <w:t>une variété sur la base d</w:t>
            </w:r>
            <w:r w:rsidR="00F27416" w:rsidRPr="00AF06AB">
              <w:rPr>
                <w:rFonts w:eastAsia="Arial Unicode MS"/>
                <w:lang w:val="fr-FR"/>
              </w:rPr>
              <w:t>’</w:t>
            </w:r>
            <w:r w:rsidR="007F3E18" w:rsidRPr="00AF06AB">
              <w:rPr>
                <w:rFonts w:eastAsia="Arial Unicode MS"/>
                <w:lang w:val="fr-FR"/>
              </w:rPr>
              <w:t>essais réalisés par l</w:t>
            </w:r>
            <w:r w:rsidR="00F27416" w:rsidRPr="00AF06AB">
              <w:rPr>
                <w:rFonts w:eastAsia="Arial Unicode MS"/>
                <w:lang w:val="fr-FR"/>
              </w:rPr>
              <w:t>’</w:t>
            </w:r>
            <w:r w:rsidR="007F3E18" w:rsidRPr="00AF06AB">
              <w:rPr>
                <w:rFonts w:eastAsia="Arial Unicode MS"/>
                <w:lang w:val="fr-FR"/>
              </w:rPr>
              <w:t>obtenteur ou en son nom.</w:t>
            </w:r>
            <w:r w:rsidR="008F5DD0" w:rsidRPr="00AF06AB">
              <w:rPr>
                <w:rFonts w:eastAsia="Arial Unicode MS"/>
                <w:lang w:val="fr-FR"/>
              </w:rPr>
              <w:t xml:space="preserve"> </w:t>
            </w:r>
            <w:r w:rsidR="00BE51CA" w:rsidRPr="00AF06AB">
              <w:rPr>
                <w:rFonts w:eastAsia="Arial Unicode MS"/>
                <w:lang w:val="fr-FR"/>
              </w:rPr>
              <w:t xml:space="preserve"> </w:t>
            </w:r>
          </w:p>
        </w:tc>
      </w:tr>
    </w:tbl>
    <w:p w14:paraId="1E074F94" w14:textId="77777777" w:rsidR="0084636C" w:rsidRPr="00AF06AB" w:rsidRDefault="0084636C" w:rsidP="008F5DD0">
      <w:pPr>
        <w:spacing w:after="160" w:line="259" w:lineRule="auto"/>
        <w:jc w:val="left"/>
        <w:rPr>
          <w:rFonts w:eastAsia="Arial" w:cs="Arial"/>
          <w:b/>
          <w:bCs/>
          <w:lang w:val="fr-FR"/>
        </w:rPr>
      </w:pPr>
      <w:bookmarkStart w:id="55" w:name="_Toc32"/>
    </w:p>
    <w:p w14:paraId="33028EF6" w14:textId="38AB3933" w:rsidR="008F5DD0" w:rsidRPr="00AF06AB" w:rsidRDefault="005075EC" w:rsidP="008F5DD0">
      <w:pPr>
        <w:spacing w:after="160" w:line="259" w:lineRule="auto"/>
        <w:jc w:val="left"/>
        <w:rPr>
          <w:rFonts w:eastAsia="Arial Unicode MS" w:cs="Arial"/>
          <w:b/>
          <w:bCs/>
          <w:lang w:val="fr-FR"/>
        </w:rPr>
      </w:pPr>
      <w:r w:rsidRPr="00AF06AB">
        <w:rPr>
          <w:rFonts w:eastAsia="Arial Unicode MS" w:cs="Arial"/>
          <w:b/>
          <w:bCs/>
          <w:lang w:val="fr-FR"/>
        </w:rPr>
        <w:t>Veuillez donner des informations sur d</w:t>
      </w:r>
      <w:r w:rsidR="00F27416" w:rsidRPr="00AF06AB">
        <w:rPr>
          <w:rFonts w:eastAsia="Arial Unicode MS" w:cs="Arial"/>
          <w:b/>
          <w:bCs/>
          <w:lang w:val="fr-FR"/>
        </w:rPr>
        <w:t>’</w:t>
      </w:r>
      <w:r w:rsidRPr="00AF06AB">
        <w:rPr>
          <w:rFonts w:eastAsia="Arial Unicode MS" w:cs="Arial"/>
          <w:b/>
          <w:bCs/>
          <w:lang w:val="fr-FR"/>
        </w:rPr>
        <w:t>autres points pertinents, le cas échéant.</w:t>
      </w:r>
      <w:bookmarkEnd w:id="55"/>
    </w:p>
    <w:tbl>
      <w:tblPr>
        <w:tblStyle w:val="table"/>
        <w:tblW w:w="9393" w:type="dxa"/>
        <w:tblInd w:w="80" w:type="dxa"/>
        <w:tblLook w:val="04A0" w:firstRow="1" w:lastRow="0" w:firstColumn="1" w:lastColumn="0" w:noHBand="0" w:noVBand="1"/>
      </w:tblPr>
      <w:tblGrid>
        <w:gridCol w:w="9393"/>
      </w:tblGrid>
      <w:tr w:rsidR="008F5DD0" w:rsidRPr="00AF06AB" w14:paraId="3D37522C" w14:textId="77777777" w:rsidTr="008F5DD0">
        <w:tc>
          <w:tcPr>
            <w:tcW w:w="9393" w:type="dxa"/>
          </w:tcPr>
          <w:p w14:paraId="04334053" w14:textId="7FCC0C30" w:rsidR="008F5DD0" w:rsidRPr="00AF06AB" w:rsidRDefault="008F5DD0" w:rsidP="0012128D">
            <w:pPr>
              <w:spacing w:after="40" w:line="240" w:lineRule="auto"/>
              <w:jc w:val="left"/>
              <w:rPr>
                <w:lang w:val="fr-FR"/>
              </w:rPr>
            </w:pPr>
            <w:r w:rsidRPr="00AF06AB">
              <w:rPr>
                <w:rFonts w:eastAsia="Arial Unicode MS"/>
                <w:lang w:val="fr-FR"/>
              </w:rPr>
              <w:t>R</w:t>
            </w:r>
            <w:r w:rsidR="00B65548" w:rsidRPr="00AF06AB">
              <w:rPr>
                <w:rFonts w:eastAsia="Arial Unicode MS"/>
                <w:lang w:val="fr-FR"/>
              </w:rPr>
              <w:t>é</w:t>
            </w:r>
            <w:r w:rsidRPr="00AF06AB">
              <w:rPr>
                <w:rFonts w:eastAsia="Arial Unicode MS"/>
                <w:lang w:val="fr-FR"/>
              </w:rPr>
              <w:t xml:space="preserve">ponse </w:t>
            </w:r>
          </w:p>
        </w:tc>
      </w:tr>
      <w:tr w:rsidR="008F5DD0" w:rsidRPr="00AF06AB" w14:paraId="66E842C2" w14:textId="77777777" w:rsidTr="008F5DD0">
        <w:tc>
          <w:tcPr>
            <w:tcW w:w="9393" w:type="dxa"/>
          </w:tcPr>
          <w:p w14:paraId="0E58274C" w14:textId="2CE67B0F" w:rsidR="008F5DD0" w:rsidRPr="00AF06AB" w:rsidRDefault="004C3CB8" w:rsidP="0012128D">
            <w:pPr>
              <w:spacing w:after="40" w:line="240" w:lineRule="auto"/>
              <w:jc w:val="left"/>
              <w:rPr>
                <w:rFonts w:eastAsia="Arial Unicode MS"/>
                <w:lang w:val="fr-FR"/>
              </w:rPr>
            </w:pPr>
            <w:r w:rsidRPr="00AF06AB">
              <w:rPr>
                <w:rFonts w:eastAsia="Arial Unicode MS"/>
                <w:lang w:val="fr-FR"/>
              </w:rPr>
              <w:t>La Nouvelle</w:t>
            </w:r>
            <w:r w:rsidR="00F27416" w:rsidRPr="00AF06AB">
              <w:rPr>
                <w:rFonts w:eastAsia="Arial Unicode MS"/>
                <w:lang w:val="fr-FR"/>
              </w:rPr>
              <w:t>-</w:t>
            </w:r>
            <w:r w:rsidRPr="00AF06AB">
              <w:rPr>
                <w:rFonts w:eastAsia="Arial Unicode MS"/>
                <w:lang w:val="fr-FR"/>
              </w:rPr>
              <w:t>Zélande a des exigences très strictes en matière de biosécurité et l</w:t>
            </w:r>
            <w:r w:rsidR="00F27416" w:rsidRPr="00AF06AB">
              <w:rPr>
                <w:rFonts w:eastAsia="Arial Unicode MS"/>
                <w:lang w:val="fr-FR"/>
              </w:rPr>
              <w:t>’</w:t>
            </w:r>
            <w:r w:rsidRPr="00AF06AB">
              <w:rPr>
                <w:rFonts w:eastAsia="Arial Unicode MS"/>
                <w:lang w:val="fr-FR"/>
              </w:rPr>
              <w:t>importation de matériel végétal peut être compliquée et prendre du tem</w:t>
            </w:r>
            <w:r w:rsidR="0020543A" w:rsidRPr="00AF06AB">
              <w:rPr>
                <w:rFonts w:eastAsia="Arial Unicode MS"/>
                <w:lang w:val="fr-FR"/>
              </w:rPr>
              <w:t>ps.  Le</w:t>
            </w:r>
            <w:r w:rsidRPr="00AF06AB">
              <w:rPr>
                <w:rFonts w:eastAsia="Arial Unicode MS"/>
                <w:lang w:val="fr-FR"/>
              </w:rPr>
              <w:t>s protocoles nationaux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 doivent en tenir compte et prévoir l</w:t>
            </w:r>
            <w:r w:rsidR="00F27416" w:rsidRPr="00AF06AB">
              <w:rPr>
                <w:rFonts w:eastAsia="Arial Unicode MS"/>
                <w:lang w:val="fr-FR"/>
              </w:rPr>
              <w:t>’</w:t>
            </w:r>
            <w:r w:rsidRPr="00AF06AB">
              <w:rPr>
                <w:rFonts w:eastAsia="Arial Unicode MS"/>
                <w:lang w:val="fr-FR"/>
              </w:rPr>
              <w:t>utilisation de rapports d</w:t>
            </w:r>
            <w:r w:rsidR="00F27416" w:rsidRPr="00AF06AB">
              <w:rPr>
                <w:rFonts w:eastAsia="Arial Unicode MS"/>
                <w:lang w:val="fr-FR"/>
              </w:rPr>
              <w:t>’</w:t>
            </w:r>
            <w:r w:rsidRPr="00AF06AB">
              <w:rPr>
                <w:rFonts w:eastAsia="Arial Unicode MS"/>
                <w:lang w:val="fr-FR"/>
              </w:rPr>
              <w:t>essai étrangers.</w:t>
            </w:r>
          </w:p>
        </w:tc>
      </w:tr>
      <w:tr w:rsidR="008F5DD0" w:rsidRPr="00AF06AB" w14:paraId="37DE672A" w14:textId="77777777" w:rsidTr="008F5DD0">
        <w:tc>
          <w:tcPr>
            <w:tcW w:w="9393" w:type="dxa"/>
          </w:tcPr>
          <w:p w14:paraId="7755F67F" w14:textId="6A8FC927" w:rsidR="008F5DD0" w:rsidRPr="00AF06AB" w:rsidRDefault="00134FE4" w:rsidP="0012128D">
            <w:pPr>
              <w:spacing w:after="40" w:line="240" w:lineRule="auto"/>
              <w:jc w:val="left"/>
              <w:rPr>
                <w:rFonts w:eastAsia="Arial Unicode MS"/>
                <w:lang w:val="fr-FR"/>
              </w:rPr>
            </w:pPr>
            <w:r w:rsidRPr="00AF06AB">
              <w:rPr>
                <w:rFonts w:eastAsia="Arial Unicode MS"/>
                <w:lang w:val="fr-FR"/>
              </w:rPr>
              <w:t>Si l</w:t>
            </w:r>
            <w:r w:rsidR="00F27416" w:rsidRPr="00AF06AB">
              <w:rPr>
                <w:rFonts w:eastAsia="Arial Unicode MS"/>
                <w:lang w:val="fr-FR"/>
              </w:rPr>
              <w:t>’</w:t>
            </w:r>
            <w:r w:rsidRPr="00AF06AB">
              <w:rPr>
                <w:rFonts w:eastAsia="Arial Unicode MS"/>
                <w:lang w:val="fr-FR"/>
              </w:rPr>
              <w:t>Afrique du Sud doit réaliser des évaluations DHS au nom d</w:t>
            </w:r>
            <w:r w:rsidR="00F27416" w:rsidRPr="00AF06AB">
              <w:rPr>
                <w:rFonts w:eastAsia="Arial Unicode MS"/>
                <w:lang w:val="fr-FR"/>
              </w:rPr>
              <w:t>’</w:t>
            </w:r>
            <w:r w:rsidRPr="00AF06AB">
              <w:rPr>
                <w:rFonts w:eastAsia="Arial Unicode MS"/>
                <w:lang w:val="fr-FR"/>
              </w:rPr>
              <w:t>un autre pays, le Protocole de Nagoya s</w:t>
            </w:r>
            <w:r w:rsidR="00F27416" w:rsidRPr="00AF06AB">
              <w:rPr>
                <w:rFonts w:eastAsia="Arial Unicode MS"/>
                <w:lang w:val="fr-FR"/>
              </w:rPr>
              <w:t>’</w:t>
            </w:r>
            <w:r w:rsidRPr="00AF06AB">
              <w:rPr>
                <w:rFonts w:eastAsia="Arial Unicode MS"/>
                <w:lang w:val="fr-FR"/>
              </w:rPr>
              <w:t>applique.</w:t>
            </w:r>
          </w:p>
        </w:tc>
      </w:tr>
    </w:tbl>
    <w:p w14:paraId="6A288801" w14:textId="77777777" w:rsidR="008F5DD0" w:rsidRPr="00AF06AB" w:rsidRDefault="008F5DD0" w:rsidP="008F5DD0">
      <w:pPr>
        <w:spacing w:after="160" w:line="259" w:lineRule="auto"/>
        <w:jc w:val="left"/>
        <w:rPr>
          <w:rFonts w:eastAsia="Arial Unicode MS" w:cs="Arial"/>
          <w:b/>
          <w:bCs/>
          <w:lang w:val="fr-FR"/>
        </w:rPr>
      </w:pPr>
      <w:bookmarkStart w:id="56" w:name="_Toc33"/>
    </w:p>
    <w:p w14:paraId="2FF66EB9" w14:textId="210BBBA1" w:rsidR="008F5DD0" w:rsidRPr="00AF06AB" w:rsidRDefault="008F5DD0" w:rsidP="00264E69">
      <w:pPr>
        <w:keepNext/>
        <w:spacing w:after="160" w:line="259" w:lineRule="auto"/>
        <w:jc w:val="left"/>
        <w:rPr>
          <w:rFonts w:eastAsia="Arial Unicode MS" w:cs="Arial"/>
          <w:b/>
          <w:bCs/>
          <w:lang w:val="fr-FR"/>
        </w:rPr>
      </w:pPr>
      <w:r w:rsidRPr="00AF06AB">
        <w:rPr>
          <w:rFonts w:eastAsia="Arial Unicode MS" w:cs="Arial"/>
          <w:b/>
          <w:bCs/>
          <w:lang w:val="fr-FR"/>
        </w:rPr>
        <w:lastRenderedPageBreak/>
        <w:t xml:space="preserve">9. </w:t>
      </w:r>
      <w:r w:rsidR="00BE51CA" w:rsidRPr="00AF06AB">
        <w:rPr>
          <w:rFonts w:eastAsia="Arial Unicode MS" w:cs="Arial"/>
          <w:b/>
          <w:bCs/>
          <w:lang w:val="fr-FR"/>
        </w:rPr>
        <w:t xml:space="preserve"> </w:t>
      </w:r>
      <w:r w:rsidR="001D6E31" w:rsidRPr="00AF06AB">
        <w:rPr>
          <w:rFonts w:eastAsia="Arial Unicode MS" w:cs="Arial"/>
          <w:b/>
          <w:bCs/>
          <w:lang w:val="fr-FR"/>
        </w:rPr>
        <w:t>Est</w:t>
      </w:r>
      <w:r w:rsidR="00F27416" w:rsidRPr="00AF06AB">
        <w:rPr>
          <w:rFonts w:eastAsia="Arial Unicode MS" w:cs="Arial"/>
          <w:b/>
          <w:bCs/>
          <w:lang w:val="fr-FR"/>
        </w:rPr>
        <w:t>-</w:t>
      </w:r>
      <w:r w:rsidR="001D6E31" w:rsidRPr="00AF06AB">
        <w:rPr>
          <w:rFonts w:eastAsia="Arial Unicode MS" w:cs="Arial"/>
          <w:b/>
          <w:bCs/>
          <w:lang w:val="fr-FR"/>
        </w:rPr>
        <w:t xml:space="preserve">ce que des évolutions </w:t>
      </w:r>
      <w:r w:rsidR="000E6A7E" w:rsidRPr="00AF06AB">
        <w:rPr>
          <w:rFonts w:eastAsia="Arial Unicode MS" w:cs="Arial"/>
          <w:b/>
          <w:bCs/>
          <w:lang w:val="fr-FR"/>
        </w:rPr>
        <w:t xml:space="preserve">en cours ou à venir </w:t>
      </w:r>
      <w:r w:rsidR="001D6E31" w:rsidRPr="00AF06AB">
        <w:rPr>
          <w:rFonts w:eastAsia="Arial Unicode MS" w:cs="Arial"/>
          <w:b/>
          <w:bCs/>
          <w:lang w:val="fr-FR"/>
        </w:rPr>
        <w:t>pourraient faire en sorte que vous acceptiez davantage les rapports DH</w:t>
      </w:r>
      <w:r w:rsidR="0089415D" w:rsidRPr="00AF06AB">
        <w:rPr>
          <w:rFonts w:eastAsia="Arial Unicode MS" w:cs="Arial"/>
          <w:b/>
          <w:bCs/>
          <w:lang w:val="fr-FR"/>
        </w:rPr>
        <w:t>S</w:t>
      </w:r>
      <w:r w:rsidR="001D6E31" w:rsidRPr="00AF06AB">
        <w:rPr>
          <w:rFonts w:eastAsia="Arial Unicode MS" w:cs="Arial"/>
          <w:b/>
          <w:bCs/>
          <w:lang w:val="fr-FR"/>
        </w:rPr>
        <w:t xml:space="preserve"> à l</w:t>
      </w:r>
      <w:r w:rsidR="00F27416" w:rsidRPr="00AF06AB">
        <w:rPr>
          <w:rFonts w:eastAsia="Arial Unicode MS" w:cs="Arial"/>
          <w:b/>
          <w:bCs/>
          <w:lang w:val="fr-FR"/>
        </w:rPr>
        <w:t>’</w:t>
      </w:r>
      <w:r w:rsidR="001D6E31" w:rsidRPr="00AF06AB">
        <w:rPr>
          <w:rFonts w:eastAsia="Arial Unicode MS" w:cs="Arial"/>
          <w:b/>
          <w:bCs/>
          <w:lang w:val="fr-FR"/>
        </w:rPr>
        <w:t>avenir</w:t>
      </w:r>
      <w:r w:rsidRPr="00AF06AB">
        <w:rPr>
          <w:rFonts w:eastAsia="Arial Unicode MS" w:cs="Arial"/>
          <w:b/>
          <w:bCs/>
          <w:lang w:val="fr-FR"/>
        </w:rPr>
        <w:t>?</w:t>
      </w:r>
      <w:bookmarkEnd w:id="56"/>
    </w:p>
    <w:tbl>
      <w:tblPr>
        <w:tblStyle w:val="table"/>
        <w:tblW w:w="0" w:type="auto"/>
        <w:tblInd w:w="80" w:type="dxa"/>
        <w:tblLook w:val="04A0" w:firstRow="1" w:lastRow="0" w:firstColumn="1" w:lastColumn="0" w:noHBand="0" w:noVBand="1"/>
      </w:tblPr>
      <w:tblGrid>
        <w:gridCol w:w="9393"/>
      </w:tblGrid>
      <w:tr w:rsidR="008F5DD0" w:rsidRPr="00AF06AB" w14:paraId="25F4BE31" w14:textId="77777777" w:rsidTr="008F5DD0">
        <w:tc>
          <w:tcPr>
            <w:tcW w:w="9393" w:type="dxa"/>
          </w:tcPr>
          <w:p w14:paraId="1C027950" w14:textId="5B1C1D57" w:rsidR="008F5DD0" w:rsidRPr="00AF06AB" w:rsidRDefault="008F5DD0" w:rsidP="00806E2C">
            <w:pPr>
              <w:spacing w:after="0" w:line="240" w:lineRule="auto"/>
              <w:jc w:val="left"/>
              <w:rPr>
                <w:lang w:val="fr-FR"/>
              </w:rPr>
            </w:pPr>
            <w:r w:rsidRPr="00AF06AB">
              <w:rPr>
                <w:rFonts w:eastAsia="Arial Unicode MS"/>
                <w:lang w:val="fr-FR"/>
              </w:rPr>
              <w:t>R</w:t>
            </w:r>
            <w:r w:rsidR="001D6E31" w:rsidRPr="00AF06AB">
              <w:rPr>
                <w:rFonts w:eastAsia="Arial Unicode MS"/>
                <w:lang w:val="fr-FR"/>
              </w:rPr>
              <w:t>éponse</w:t>
            </w:r>
          </w:p>
        </w:tc>
      </w:tr>
      <w:tr w:rsidR="008F5DD0" w:rsidRPr="00AF06AB" w14:paraId="2D957E41" w14:textId="77777777" w:rsidTr="008F5DD0">
        <w:tc>
          <w:tcPr>
            <w:tcW w:w="9393" w:type="dxa"/>
          </w:tcPr>
          <w:p w14:paraId="39312642" w14:textId="5AB62929" w:rsidR="008F5DD0" w:rsidRPr="00AF06AB" w:rsidRDefault="00515521" w:rsidP="00806E2C">
            <w:pPr>
              <w:spacing w:after="0" w:line="240" w:lineRule="auto"/>
              <w:jc w:val="left"/>
              <w:rPr>
                <w:rFonts w:eastAsia="Arial Unicode MS"/>
                <w:lang w:val="fr-FR"/>
              </w:rPr>
            </w:pPr>
            <w:r w:rsidRPr="00AF06AB">
              <w:rPr>
                <w:rFonts w:eastAsia="Arial Unicode MS"/>
                <w:lang w:val="fr-FR"/>
              </w:rPr>
              <w:t xml:space="preserve">Oui, </w:t>
            </w:r>
            <w:r w:rsidR="00375B54" w:rsidRPr="00AF06AB">
              <w:rPr>
                <w:rFonts w:eastAsia="Arial Unicode MS"/>
                <w:lang w:val="fr-FR"/>
              </w:rPr>
              <w:t>si les 27</w:t>
            </w:r>
            <w:r w:rsidR="00AB05E2" w:rsidRPr="00AF06AB">
              <w:rPr>
                <w:rFonts w:eastAsia="Arial Unicode MS"/>
                <w:lang w:val="fr-FR"/>
              </w:rPr>
              <w:t> </w:t>
            </w:r>
            <w:r w:rsidR="00375B54" w:rsidRPr="00AF06AB">
              <w:rPr>
                <w:rFonts w:eastAsia="Arial Unicode MS"/>
                <w:lang w:val="fr-FR"/>
              </w:rPr>
              <w:t>espèces de semences restantes étaient converties selon les caractères des principes directeurs de l</w:t>
            </w:r>
            <w:r w:rsidR="00F27416" w:rsidRPr="00AF06AB">
              <w:rPr>
                <w:rFonts w:eastAsia="Arial Unicode MS"/>
                <w:lang w:val="fr-FR"/>
              </w:rPr>
              <w:t>’</w:t>
            </w:r>
            <w:r w:rsidR="00375B54" w:rsidRPr="00AF06AB">
              <w:rPr>
                <w:rFonts w:eastAsia="Arial Unicode MS"/>
                <w:lang w:val="fr-FR"/>
              </w:rPr>
              <w:t>UPOV, l</w:t>
            </w:r>
            <w:r w:rsidR="006105E4" w:rsidRPr="00AF06AB">
              <w:rPr>
                <w:rFonts w:eastAsia="Arial Unicode MS"/>
                <w:lang w:val="fr-FR"/>
              </w:rPr>
              <w:t xml:space="preserve">e </w:t>
            </w:r>
            <w:r w:rsidR="009528F8" w:rsidRPr="00AF06AB">
              <w:rPr>
                <w:rFonts w:eastAsia="Arial Unicode MS"/>
                <w:lang w:val="fr-FR"/>
              </w:rPr>
              <w:t xml:space="preserve">service de protection des obtentions végétales </w:t>
            </w:r>
            <w:r w:rsidR="00375B54" w:rsidRPr="00AF06AB">
              <w:rPr>
                <w:rFonts w:eastAsia="Arial Unicode MS"/>
                <w:lang w:val="fr-FR"/>
              </w:rPr>
              <w:t>des États</w:t>
            </w:r>
            <w:r w:rsidR="00F27416" w:rsidRPr="00AF06AB">
              <w:rPr>
                <w:rFonts w:eastAsia="Arial Unicode MS"/>
                <w:lang w:val="fr-FR"/>
              </w:rPr>
              <w:t>-</w:t>
            </w:r>
            <w:r w:rsidR="00375B54" w:rsidRPr="00AF06AB">
              <w:rPr>
                <w:rFonts w:eastAsia="Arial Unicode MS"/>
                <w:lang w:val="fr-FR"/>
              </w:rPr>
              <w:t>Unis d</w:t>
            </w:r>
            <w:r w:rsidR="00F27416" w:rsidRPr="00AF06AB">
              <w:rPr>
                <w:rFonts w:eastAsia="Arial Unicode MS"/>
                <w:lang w:val="fr-FR"/>
              </w:rPr>
              <w:t>’</w:t>
            </w:r>
            <w:r w:rsidR="00375B54" w:rsidRPr="00AF06AB">
              <w:rPr>
                <w:rFonts w:eastAsia="Arial Unicode MS"/>
                <w:lang w:val="fr-FR"/>
              </w:rPr>
              <w:t>Amérique pourrait accepter les rapports DHS pour toutes les espèces.</w:t>
            </w:r>
          </w:p>
        </w:tc>
      </w:tr>
      <w:tr w:rsidR="008F5DD0" w:rsidRPr="00AF06AB" w14:paraId="769EC2C2" w14:textId="77777777" w:rsidTr="008F5DD0">
        <w:tc>
          <w:tcPr>
            <w:tcW w:w="9393" w:type="dxa"/>
          </w:tcPr>
          <w:p w14:paraId="5B195A01" w14:textId="2B111572" w:rsidR="008F5DD0" w:rsidRPr="00AF06AB" w:rsidRDefault="00023BEE" w:rsidP="00806E2C">
            <w:pPr>
              <w:spacing w:after="0" w:line="240" w:lineRule="auto"/>
              <w:jc w:val="left"/>
              <w:rPr>
                <w:rFonts w:eastAsia="Arial Unicode MS"/>
                <w:lang w:val="fr-FR"/>
              </w:rPr>
            </w:pPr>
            <w:r w:rsidRPr="00AF06AB">
              <w:rPr>
                <w:rFonts w:eastAsia="Arial Unicode MS"/>
                <w:lang w:val="fr-FR"/>
              </w:rPr>
              <w:t>Oui, il est probable que le Mexique mettra à jour sa loi, ce qui lui permettrait d</w:t>
            </w:r>
            <w:r w:rsidR="00F27416" w:rsidRPr="00AF06AB">
              <w:rPr>
                <w:rFonts w:eastAsia="Arial Unicode MS"/>
                <w:lang w:val="fr-FR"/>
              </w:rPr>
              <w:t>’</w:t>
            </w:r>
            <w:r w:rsidRPr="00AF06AB">
              <w:rPr>
                <w:rFonts w:eastAsia="Arial Unicode MS"/>
                <w:lang w:val="fr-FR"/>
              </w:rPr>
              <w:t xml:space="preserve">utiliser davantage les examens DHS existants. </w:t>
            </w:r>
            <w:r w:rsidR="00BE51CA" w:rsidRPr="00AF06AB">
              <w:rPr>
                <w:rFonts w:eastAsia="Arial Unicode MS"/>
                <w:lang w:val="fr-FR"/>
              </w:rPr>
              <w:t xml:space="preserve"> </w:t>
            </w:r>
          </w:p>
        </w:tc>
      </w:tr>
      <w:tr w:rsidR="008F5DD0" w:rsidRPr="00AF06AB" w14:paraId="4D94459D" w14:textId="77777777" w:rsidTr="008F5DD0">
        <w:tc>
          <w:tcPr>
            <w:tcW w:w="9393" w:type="dxa"/>
          </w:tcPr>
          <w:p w14:paraId="43A289FB" w14:textId="1E53CB8F" w:rsidR="008F5DD0" w:rsidRPr="00AF06AB" w:rsidRDefault="000907D9" w:rsidP="00806E2C">
            <w:pPr>
              <w:spacing w:after="0" w:line="240" w:lineRule="auto"/>
              <w:jc w:val="left"/>
              <w:rPr>
                <w:rFonts w:eastAsia="Arial Unicode MS"/>
                <w:lang w:val="fr-FR"/>
              </w:rPr>
            </w:pPr>
            <w:r w:rsidRPr="00AF06AB">
              <w:rPr>
                <w:rFonts w:eastAsia="Arial Unicode MS"/>
                <w:lang w:val="fr-FR"/>
              </w:rPr>
              <w:t>Un programme de réforme des droits d</w:t>
            </w:r>
            <w:r w:rsidR="00F27416" w:rsidRPr="00AF06AB">
              <w:rPr>
                <w:rFonts w:eastAsia="Arial Unicode MS"/>
                <w:lang w:val="fr-FR"/>
              </w:rPr>
              <w:t>’</w:t>
            </w:r>
            <w:r w:rsidRPr="00AF06AB">
              <w:rPr>
                <w:rFonts w:eastAsia="Arial Unicode MS"/>
                <w:lang w:val="fr-FR"/>
              </w:rPr>
              <w:t>obtenteur est en cours en Australie mais aucune recommandation n</w:t>
            </w:r>
            <w:r w:rsidR="00F27416" w:rsidRPr="00AF06AB">
              <w:rPr>
                <w:rFonts w:eastAsia="Arial Unicode MS"/>
                <w:lang w:val="fr-FR"/>
              </w:rPr>
              <w:t>’</w:t>
            </w:r>
            <w:r w:rsidRPr="00AF06AB">
              <w:rPr>
                <w:rFonts w:eastAsia="Arial Unicode MS"/>
                <w:lang w:val="fr-FR"/>
              </w:rPr>
              <w:t>a été établie de manière définitive pour l</w:t>
            </w:r>
            <w:r w:rsidR="00F27416" w:rsidRPr="00AF06AB">
              <w:rPr>
                <w:rFonts w:eastAsia="Arial Unicode MS"/>
                <w:lang w:val="fr-FR"/>
              </w:rPr>
              <w:t>’</w:t>
            </w:r>
            <w:r w:rsidRPr="00AF06AB">
              <w:rPr>
                <w:rFonts w:eastAsia="Arial Unicode MS"/>
                <w:lang w:val="fr-FR"/>
              </w:rPr>
              <w:t>instant.</w:t>
            </w:r>
          </w:p>
        </w:tc>
      </w:tr>
      <w:tr w:rsidR="008F5DD0" w:rsidRPr="00AF06AB" w14:paraId="39370D97" w14:textId="77777777" w:rsidTr="008F5DD0">
        <w:tc>
          <w:tcPr>
            <w:tcW w:w="9393" w:type="dxa"/>
          </w:tcPr>
          <w:p w14:paraId="4C3F734C" w14:textId="49707FB2" w:rsidR="008F5DD0" w:rsidRPr="00AF06AB" w:rsidRDefault="00734BC1" w:rsidP="00806E2C">
            <w:pPr>
              <w:spacing w:after="0" w:line="240" w:lineRule="auto"/>
              <w:jc w:val="left"/>
              <w:rPr>
                <w:lang w:val="fr-FR"/>
              </w:rPr>
            </w:pPr>
            <w:r w:rsidRPr="00AF06AB">
              <w:rPr>
                <w:rFonts w:eastAsia="Arial Unicode MS"/>
                <w:lang w:val="fr-FR"/>
              </w:rPr>
              <w:t>Jusqu</w:t>
            </w:r>
            <w:r w:rsidR="00F27416" w:rsidRPr="00AF06AB">
              <w:rPr>
                <w:rFonts w:eastAsia="Arial Unicode MS"/>
                <w:lang w:val="fr-FR"/>
              </w:rPr>
              <w:t>’</w:t>
            </w:r>
            <w:r w:rsidRPr="00AF06AB">
              <w:rPr>
                <w:rFonts w:eastAsia="Arial Unicode MS"/>
                <w:lang w:val="fr-FR"/>
              </w:rPr>
              <w:t>à présent, nous n</w:t>
            </w:r>
            <w:r w:rsidR="00F27416" w:rsidRPr="00AF06AB">
              <w:rPr>
                <w:rFonts w:eastAsia="Arial Unicode MS"/>
                <w:lang w:val="fr-FR"/>
              </w:rPr>
              <w:t>’</w:t>
            </w:r>
            <w:r w:rsidRPr="00AF06AB">
              <w:rPr>
                <w:rFonts w:eastAsia="Arial Unicode MS"/>
                <w:lang w:val="fr-FR"/>
              </w:rPr>
              <w:t>avons pas eu de problème avec la reprise de rapports.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EAB68D3" w14:textId="77777777" w:rsidTr="008F5DD0">
        <w:tc>
          <w:tcPr>
            <w:tcW w:w="9393" w:type="dxa"/>
          </w:tcPr>
          <w:p w14:paraId="101131AD" w14:textId="7F1DA336" w:rsidR="008F5DD0" w:rsidRPr="00AF06AB" w:rsidRDefault="00D022F3" w:rsidP="00806E2C">
            <w:pPr>
              <w:spacing w:after="0" w:line="240" w:lineRule="auto"/>
              <w:jc w:val="left"/>
              <w:rPr>
                <w:lang w:val="fr-FR"/>
              </w:rPr>
            </w:pPr>
            <w:r w:rsidRPr="00AF06AB">
              <w:rPr>
                <w:rFonts w:eastAsia="Arial Unicode MS"/>
                <w:lang w:val="fr-FR"/>
              </w:rPr>
              <w:t>Faire en sorte que les pays membres utilisent davantage les principes directeurs d</w:t>
            </w:r>
            <w:r w:rsidR="00F27416" w:rsidRPr="00AF06AB">
              <w:rPr>
                <w:rFonts w:eastAsia="Arial Unicode MS"/>
                <w:lang w:val="fr-FR"/>
              </w:rPr>
              <w:t>’</w:t>
            </w:r>
            <w:r w:rsidRPr="00AF06AB">
              <w:rPr>
                <w:rFonts w:eastAsia="Arial Unicode MS"/>
                <w:lang w:val="fr-FR"/>
              </w:rPr>
              <w:t>examen de l</w:t>
            </w:r>
            <w:r w:rsidR="00F27416" w:rsidRPr="00AF06AB">
              <w:rPr>
                <w:rFonts w:eastAsia="Arial Unicode MS"/>
                <w:lang w:val="fr-FR"/>
              </w:rPr>
              <w:t>’</w:t>
            </w:r>
            <w:r w:rsidRPr="00AF06AB">
              <w:rPr>
                <w:rFonts w:eastAsia="Arial Unicode MS"/>
                <w:lang w:val="fr-FR"/>
              </w:rPr>
              <w:t>UPOV et acceptent réciproquement leurs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w:t>
            </w:r>
            <w:r w:rsidR="00BE51CA" w:rsidRPr="00AF06AB">
              <w:rPr>
                <w:rFonts w:eastAsia="Arial Unicode MS"/>
                <w:lang w:val="fr-FR"/>
              </w:rPr>
              <w:t xml:space="preserve"> </w:t>
            </w:r>
          </w:p>
        </w:tc>
      </w:tr>
      <w:tr w:rsidR="008F5DD0" w:rsidRPr="00AF06AB" w14:paraId="318FD8C1" w14:textId="77777777" w:rsidTr="008F5DD0">
        <w:tc>
          <w:tcPr>
            <w:tcW w:w="9393" w:type="dxa"/>
          </w:tcPr>
          <w:p w14:paraId="10E16296" w14:textId="4EC4980F" w:rsidR="008F5DD0" w:rsidRPr="00AF06AB" w:rsidRDefault="00433C69" w:rsidP="00806E2C">
            <w:pPr>
              <w:spacing w:after="0" w:line="240" w:lineRule="auto"/>
              <w:jc w:val="left"/>
              <w:rPr>
                <w:rFonts w:eastAsia="Arial Unicode MS"/>
                <w:lang w:val="fr-FR"/>
              </w:rPr>
            </w:pPr>
            <w:r w:rsidRPr="00AF06AB">
              <w:rPr>
                <w:rFonts w:eastAsia="Arial Unicode MS"/>
                <w:lang w:val="fr-FR"/>
              </w:rPr>
              <w:t>Oui, mieux identifier (avec plus de transparence) le service ou centre d</w:t>
            </w:r>
            <w:r w:rsidR="00F27416" w:rsidRPr="00AF06AB">
              <w:rPr>
                <w:rFonts w:eastAsia="Arial Unicode MS"/>
                <w:lang w:val="fr-FR"/>
              </w:rPr>
              <w:t>’</w:t>
            </w:r>
            <w:r w:rsidRPr="00AF06AB">
              <w:rPr>
                <w:rFonts w:eastAsia="Arial Unicode MS"/>
                <w:lang w:val="fr-FR"/>
              </w:rPr>
              <w:t>essai ou l</w:t>
            </w:r>
            <w:r w:rsidR="00F27416" w:rsidRPr="00AF06AB">
              <w:rPr>
                <w:rFonts w:eastAsia="Arial Unicode MS"/>
                <w:lang w:val="fr-FR"/>
              </w:rPr>
              <w:t>’</w:t>
            </w:r>
            <w:r w:rsidRPr="00AF06AB">
              <w:rPr>
                <w:rFonts w:eastAsia="Arial Unicode MS"/>
                <w:lang w:val="fr-FR"/>
              </w:rPr>
              <w:t xml:space="preserve">autorité responsable et de quoi il est responsable. </w:t>
            </w:r>
            <w:r w:rsidR="00BE51CA" w:rsidRPr="00AF06AB">
              <w:rPr>
                <w:rFonts w:eastAsia="Arial Unicode MS"/>
                <w:lang w:val="fr-FR"/>
              </w:rPr>
              <w:t xml:space="preserve"> </w:t>
            </w:r>
          </w:p>
        </w:tc>
      </w:tr>
      <w:tr w:rsidR="008F5DD0" w:rsidRPr="00AF06AB" w14:paraId="6DFF4E19" w14:textId="77777777" w:rsidTr="008F5DD0">
        <w:tc>
          <w:tcPr>
            <w:tcW w:w="9393" w:type="dxa"/>
          </w:tcPr>
          <w:p w14:paraId="767B29CB" w14:textId="670A4E37" w:rsidR="008F5DD0" w:rsidRPr="00AF06AB" w:rsidRDefault="008F5DD0" w:rsidP="00806E2C">
            <w:pPr>
              <w:spacing w:after="0" w:line="240" w:lineRule="auto"/>
              <w:jc w:val="left"/>
              <w:rPr>
                <w:lang w:val="fr-FR"/>
              </w:rPr>
            </w:pPr>
            <w:r w:rsidRPr="00AF06AB">
              <w:rPr>
                <w:rFonts w:eastAsia="Arial Unicode MS"/>
                <w:lang w:val="fr-FR"/>
              </w:rPr>
              <w:t>No</w:t>
            </w:r>
            <w:r w:rsidR="00433C69" w:rsidRPr="00AF06AB">
              <w:rPr>
                <w:rFonts w:eastAsia="Arial Unicode MS"/>
                <w:lang w:val="fr-FR"/>
              </w:rPr>
              <w:t>n</w:t>
            </w:r>
            <w:r w:rsidRPr="00AF06AB">
              <w:rPr>
                <w:rFonts w:eastAsia="Arial Unicode MS"/>
                <w:lang w:val="fr-FR"/>
              </w:rPr>
              <w:t xml:space="preserve">, </w:t>
            </w:r>
            <w:r w:rsidR="00433C69" w:rsidRPr="00AF06AB">
              <w:rPr>
                <w:rFonts w:eastAsia="Arial Unicode MS"/>
                <w:lang w:val="fr-FR"/>
              </w:rPr>
              <w:t>nous prévoyons un niveau stable de reprise de rapports DHS à l</w:t>
            </w:r>
            <w:r w:rsidR="00F27416" w:rsidRPr="00AF06AB">
              <w:rPr>
                <w:rFonts w:eastAsia="Arial Unicode MS"/>
                <w:lang w:val="fr-FR"/>
              </w:rPr>
              <w:t>’</w:t>
            </w:r>
            <w:r w:rsidR="00433C69" w:rsidRPr="00AF06AB">
              <w:rPr>
                <w:rFonts w:eastAsia="Arial Unicode MS"/>
                <w:lang w:val="fr-FR"/>
              </w:rPr>
              <w:t>avenir.</w:t>
            </w:r>
            <w:r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7EAAAC4" w14:textId="77777777" w:rsidTr="008F5DD0">
        <w:tc>
          <w:tcPr>
            <w:tcW w:w="9393" w:type="dxa"/>
          </w:tcPr>
          <w:p w14:paraId="766410EF" w14:textId="77777777" w:rsidR="008F5DD0" w:rsidRPr="00AF06AB" w:rsidRDefault="008F5DD0" w:rsidP="00806E2C">
            <w:pPr>
              <w:spacing w:after="0" w:line="240" w:lineRule="auto"/>
              <w:jc w:val="left"/>
              <w:rPr>
                <w:lang w:val="fr-FR"/>
              </w:rPr>
            </w:pPr>
            <w:proofErr w:type="spellStart"/>
            <w:r w:rsidRPr="00FF378E">
              <w:rPr>
                <w:rFonts w:eastAsia="Arial Unicode MS"/>
                <w:lang w:val="fr-FR"/>
              </w:rPr>
              <w:t>Estamos</w:t>
            </w:r>
            <w:proofErr w:type="spellEnd"/>
            <w:r w:rsidRPr="00FF378E">
              <w:rPr>
                <w:rFonts w:eastAsia="Arial Unicode MS"/>
                <w:lang w:val="fr-FR"/>
              </w:rPr>
              <w:t xml:space="preserve"> </w:t>
            </w:r>
            <w:proofErr w:type="spellStart"/>
            <w:r w:rsidRPr="00FF378E">
              <w:rPr>
                <w:rFonts w:eastAsia="Arial Unicode MS"/>
                <w:lang w:val="fr-FR"/>
              </w:rPr>
              <w:t>trabajando</w:t>
            </w:r>
            <w:proofErr w:type="spellEnd"/>
            <w:r w:rsidRPr="00FF378E">
              <w:rPr>
                <w:rFonts w:eastAsia="Arial Unicode MS"/>
                <w:lang w:val="fr-FR"/>
              </w:rPr>
              <w:t xml:space="preserve"> en la </w:t>
            </w:r>
            <w:proofErr w:type="spellStart"/>
            <w:r w:rsidRPr="00FF378E">
              <w:rPr>
                <w:rFonts w:eastAsia="Arial Unicode MS"/>
                <w:lang w:val="fr-FR"/>
              </w:rPr>
              <w:t>modificación</w:t>
            </w:r>
            <w:proofErr w:type="spellEnd"/>
            <w:r w:rsidRPr="00FF378E">
              <w:rPr>
                <w:rFonts w:eastAsia="Arial Unicode MS"/>
                <w:lang w:val="fr-FR"/>
              </w:rPr>
              <w:t xml:space="preserve"> de la </w:t>
            </w:r>
            <w:proofErr w:type="spellStart"/>
            <w:r w:rsidRPr="00FF378E">
              <w:rPr>
                <w:rFonts w:eastAsia="Arial Unicode MS"/>
                <w:lang w:val="fr-FR"/>
              </w:rPr>
              <w:t>ley</w:t>
            </w:r>
            <w:proofErr w:type="spellEnd"/>
            <w:r w:rsidRPr="00FF378E">
              <w:rPr>
                <w:rFonts w:eastAsia="Arial Unicode MS"/>
                <w:lang w:val="fr-FR"/>
              </w:rPr>
              <w:t xml:space="preserve"> </w:t>
            </w:r>
            <w:proofErr w:type="spellStart"/>
            <w:r w:rsidRPr="00FF378E">
              <w:rPr>
                <w:rFonts w:eastAsia="Arial Unicode MS"/>
                <w:lang w:val="fr-FR"/>
              </w:rPr>
              <w:t>vigente</w:t>
            </w:r>
            <w:proofErr w:type="spellEnd"/>
            <w:r w:rsidRPr="00FF378E">
              <w:rPr>
                <w:rFonts w:eastAsia="Arial Unicode MS"/>
                <w:lang w:val="fr-FR"/>
              </w:rPr>
              <w:t xml:space="preserve"> para </w:t>
            </w:r>
            <w:proofErr w:type="spellStart"/>
            <w:r w:rsidRPr="00FF378E">
              <w:rPr>
                <w:rFonts w:eastAsia="Arial Unicode MS"/>
                <w:lang w:val="fr-FR"/>
              </w:rPr>
              <w:t>adherir</w:t>
            </w:r>
            <w:proofErr w:type="spellEnd"/>
            <w:r w:rsidRPr="00FF378E">
              <w:rPr>
                <w:rFonts w:eastAsia="Arial Unicode MS"/>
                <w:lang w:val="fr-FR"/>
              </w:rPr>
              <w:t xml:space="preserve"> a UPOV 91, en el </w:t>
            </w:r>
            <w:proofErr w:type="spellStart"/>
            <w:r w:rsidRPr="00FF378E">
              <w:rPr>
                <w:rFonts w:eastAsia="Arial Unicode MS"/>
                <w:lang w:val="fr-FR"/>
              </w:rPr>
              <w:t>cual</w:t>
            </w:r>
            <w:proofErr w:type="spellEnd"/>
            <w:r w:rsidRPr="00FF378E">
              <w:rPr>
                <w:rFonts w:eastAsia="Arial Unicode MS"/>
                <w:lang w:val="fr-FR"/>
              </w:rPr>
              <w:t xml:space="preserve"> se </w:t>
            </w:r>
            <w:proofErr w:type="spellStart"/>
            <w:r w:rsidRPr="00FF378E">
              <w:rPr>
                <w:rFonts w:eastAsia="Arial Unicode MS"/>
                <w:lang w:val="fr-FR"/>
              </w:rPr>
              <w:t>considera</w:t>
            </w:r>
            <w:proofErr w:type="spellEnd"/>
            <w:r w:rsidRPr="00FF378E">
              <w:rPr>
                <w:rFonts w:eastAsia="Arial Unicode MS"/>
                <w:lang w:val="fr-FR"/>
              </w:rPr>
              <w:t xml:space="preserve"> la </w:t>
            </w:r>
            <w:proofErr w:type="spellStart"/>
            <w:r w:rsidRPr="00FF378E">
              <w:rPr>
                <w:rFonts w:eastAsia="Arial Unicode MS"/>
                <w:lang w:val="fr-FR"/>
              </w:rPr>
              <w:t>cooperación</w:t>
            </w:r>
            <w:proofErr w:type="spellEnd"/>
            <w:r w:rsidRPr="00FF378E">
              <w:rPr>
                <w:rFonts w:eastAsia="Arial Unicode MS"/>
                <w:lang w:val="fr-FR"/>
              </w:rPr>
              <w:t xml:space="preserve"> en </w:t>
            </w:r>
            <w:proofErr w:type="spellStart"/>
            <w:r w:rsidRPr="00FF378E">
              <w:rPr>
                <w:rFonts w:eastAsia="Arial Unicode MS"/>
                <w:lang w:val="fr-FR"/>
              </w:rPr>
              <w:t>materia</w:t>
            </w:r>
            <w:proofErr w:type="spellEnd"/>
            <w:r w:rsidRPr="00FF378E">
              <w:rPr>
                <w:rFonts w:eastAsia="Arial Unicode MS"/>
                <w:lang w:val="fr-FR"/>
              </w:rPr>
              <w:t xml:space="preserve"> de examen</w:t>
            </w:r>
            <w:r w:rsidRPr="00AF06AB">
              <w:rPr>
                <w:rFonts w:eastAsia="Arial Unicode MS"/>
                <w:lang w:val="fr-FR"/>
              </w:rPr>
              <w:t xml:space="preserve"> </w:t>
            </w:r>
          </w:p>
        </w:tc>
      </w:tr>
      <w:tr w:rsidR="008F5DD0" w:rsidRPr="00AF06AB" w14:paraId="7CECCC19" w14:textId="77777777" w:rsidTr="008F5DD0">
        <w:tc>
          <w:tcPr>
            <w:tcW w:w="9393" w:type="dxa"/>
          </w:tcPr>
          <w:p w14:paraId="00A60A7B" w14:textId="11677ADC" w:rsidR="008F5DD0" w:rsidRPr="00AF06AB" w:rsidRDefault="00743D80" w:rsidP="00806E2C">
            <w:pPr>
              <w:spacing w:after="0" w:line="240" w:lineRule="auto"/>
              <w:jc w:val="left"/>
              <w:rPr>
                <w:lang w:val="fr-FR"/>
              </w:rPr>
            </w:pPr>
            <w:r w:rsidRPr="00AF06AB">
              <w:rPr>
                <w:rFonts w:eastAsia="Arial Unicode MS"/>
                <w:lang w:val="fr-FR"/>
              </w:rPr>
              <w:t>Nous acceptons tous les rapports DHS établis par les autorités compétentes d</w:t>
            </w:r>
            <w:r w:rsidR="00F27416" w:rsidRPr="00AF06AB">
              <w:rPr>
                <w:rFonts w:eastAsia="Arial Unicode MS"/>
                <w:lang w:val="fr-FR"/>
              </w:rPr>
              <w:t>’</w:t>
            </w:r>
            <w:r w:rsidRPr="00AF06AB">
              <w:rPr>
                <w:rFonts w:eastAsia="Arial Unicode MS"/>
                <w:lang w:val="fr-FR"/>
              </w:rPr>
              <w:t>un État membre de l</w:t>
            </w:r>
            <w:r w:rsidR="00F27416" w:rsidRPr="00AF06AB">
              <w:rPr>
                <w:rFonts w:eastAsia="Arial Unicode MS"/>
                <w:lang w:val="fr-FR"/>
              </w:rPr>
              <w:t>’</w:t>
            </w:r>
            <w:r w:rsidRPr="00AF06AB">
              <w:rPr>
                <w:rFonts w:eastAsia="Arial Unicode MS"/>
                <w:lang w:val="fr-FR"/>
              </w:rPr>
              <w:t xml:space="preserve">UPOV. </w:t>
            </w:r>
            <w:r w:rsidR="00BE51CA" w:rsidRPr="00AF06AB">
              <w:rPr>
                <w:rFonts w:eastAsia="Arial Unicode MS"/>
                <w:lang w:val="fr-FR"/>
              </w:rPr>
              <w:t xml:space="preserve"> </w:t>
            </w:r>
          </w:p>
        </w:tc>
      </w:tr>
      <w:tr w:rsidR="008F5DD0" w:rsidRPr="00AF06AB" w14:paraId="094BBA05" w14:textId="77777777" w:rsidTr="008F5DD0">
        <w:tc>
          <w:tcPr>
            <w:tcW w:w="9393" w:type="dxa"/>
          </w:tcPr>
          <w:p w14:paraId="235EDCDC" w14:textId="49E10C75" w:rsidR="008F5DD0" w:rsidRPr="00AF06AB" w:rsidRDefault="00E80A17" w:rsidP="00806E2C">
            <w:pPr>
              <w:spacing w:after="0" w:line="240" w:lineRule="auto"/>
              <w:jc w:val="left"/>
              <w:rPr>
                <w:rFonts w:eastAsia="Arial Unicode MS"/>
                <w:lang w:val="fr-FR"/>
              </w:rPr>
            </w:pPr>
            <w:r w:rsidRPr="00AF06AB">
              <w:rPr>
                <w:rFonts w:eastAsia="Arial Unicode MS"/>
                <w:lang w:val="fr-FR"/>
              </w:rPr>
              <w:t>Un problème sérieux pour l</w:t>
            </w:r>
            <w:r w:rsidR="00F27416" w:rsidRPr="00AF06AB">
              <w:rPr>
                <w:rFonts w:eastAsia="Arial Unicode MS"/>
                <w:lang w:val="fr-FR"/>
              </w:rPr>
              <w:t>’</w:t>
            </w:r>
            <w:r w:rsidRPr="00AF06AB">
              <w:rPr>
                <w:rFonts w:eastAsia="Arial Unicode MS"/>
                <w:lang w:val="fr-FR"/>
              </w:rPr>
              <w:t>acceptation des rapports DHS à l</w:t>
            </w:r>
            <w:r w:rsidR="00F27416" w:rsidRPr="00AF06AB">
              <w:rPr>
                <w:rFonts w:eastAsia="Arial Unicode MS"/>
                <w:lang w:val="fr-FR"/>
              </w:rPr>
              <w:t>’</w:t>
            </w:r>
            <w:r w:rsidRPr="00AF06AB">
              <w:rPr>
                <w:rFonts w:eastAsia="Arial Unicode MS"/>
                <w:lang w:val="fr-FR"/>
              </w:rPr>
              <w:t>avenir, notamment ceux du Bélarus, établis conformément à la documentation de l</w:t>
            </w:r>
            <w:r w:rsidR="00F27416" w:rsidRPr="00AF06AB">
              <w:rPr>
                <w:rFonts w:eastAsia="Arial Unicode MS"/>
                <w:lang w:val="fr-FR"/>
              </w:rPr>
              <w:t>’</w:t>
            </w:r>
            <w:r w:rsidRPr="00AF06AB">
              <w:rPr>
                <w:rFonts w:eastAsia="Arial Unicode MS"/>
                <w:lang w:val="fr-FR"/>
              </w:rPr>
              <w:t>UPOV, est le fait que d</w:t>
            </w:r>
            <w:r w:rsidR="00F27416" w:rsidRPr="00AF06AB">
              <w:rPr>
                <w:rFonts w:eastAsia="Arial Unicode MS"/>
                <w:lang w:val="fr-FR"/>
              </w:rPr>
              <w:t>’</w:t>
            </w:r>
            <w:r w:rsidRPr="00AF06AB">
              <w:rPr>
                <w:rFonts w:eastAsia="Arial Unicode MS"/>
                <w:lang w:val="fr-FR"/>
              </w:rPr>
              <w:t>autres organismes autorisés de pays membres de l</w:t>
            </w:r>
            <w:r w:rsidR="00F27416" w:rsidRPr="00AF06AB">
              <w:rPr>
                <w:rFonts w:eastAsia="Arial Unicode MS"/>
                <w:lang w:val="fr-FR"/>
              </w:rPr>
              <w:t>’</w:t>
            </w:r>
            <w:r w:rsidRPr="00AF06AB">
              <w:rPr>
                <w:rFonts w:eastAsia="Arial Unicode MS"/>
                <w:lang w:val="fr-FR"/>
              </w:rPr>
              <w:t>UPOV exigent des procédures d</w:t>
            </w:r>
            <w:r w:rsidR="00F27416" w:rsidRPr="00AF06AB">
              <w:rPr>
                <w:rFonts w:eastAsia="Arial Unicode MS"/>
                <w:lang w:val="fr-FR"/>
              </w:rPr>
              <w:t>’</w:t>
            </w:r>
            <w:r w:rsidRPr="00AF06AB">
              <w:rPr>
                <w:rFonts w:eastAsia="Arial Unicode MS"/>
                <w:lang w:val="fr-FR"/>
              </w:rPr>
              <w:t>équivalence, utilisent les mêmes variétés de référence, etc., dans le but, évidemment, d</w:t>
            </w:r>
            <w:r w:rsidR="00F27416" w:rsidRPr="00AF06AB">
              <w:rPr>
                <w:rFonts w:eastAsia="Arial Unicode MS"/>
                <w:lang w:val="fr-FR"/>
              </w:rPr>
              <w:t>’</w:t>
            </w:r>
            <w:r w:rsidRPr="00AF06AB">
              <w:rPr>
                <w:rFonts w:eastAsia="Arial Unicode MS"/>
                <w:lang w:val="fr-FR"/>
              </w:rPr>
              <w:t>être payés pour les rapports DHS.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721D372" w14:textId="77777777" w:rsidTr="008F5DD0">
        <w:tc>
          <w:tcPr>
            <w:tcW w:w="9393" w:type="dxa"/>
          </w:tcPr>
          <w:p w14:paraId="392BF9FB" w14:textId="021CF72A" w:rsidR="008F5DD0" w:rsidRPr="00AF06AB" w:rsidRDefault="000E1ED5" w:rsidP="00806E2C">
            <w:pPr>
              <w:spacing w:after="0" w:line="240" w:lineRule="auto"/>
              <w:jc w:val="left"/>
              <w:rPr>
                <w:rFonts w:eastAsia="Arial Unicode MS"/>
                <w:lang w:val="fr-FR"/>
              </w:rPr>
            </w:pPr>
            <w:r w:rsidRPr="00AF06AB">
              <w:rPr>
                <w:rFonts w:eastAsia="Arial Unicode MS"/>
                <w:lang w:val="fr-FR"/>
              </w:rPr>
              <w:t>Les initiatives telles que les modules e</w:t>
            </w:r>
            <w:r w:rsidR="00F27416" w:rsidRPr="00AF06AB">
              <w:rPr>
                <w:rFonts w:eastAsia="Arial Unicode MS"/>
                <w:lang w:val="fr-FR"/>
              </w:rPr>
              <w:t>-</w:t>
            </w:r>
            <w:r w:rsidRPr="00AF06AB">
              <w:rPr>
                <w:rFonts w:eastAsia="Arial Unicode MS"/>
                <w:lang w:val="fr-FR"/>
              </w:rPr>
              <w:t>PVP pourraient faciliter le suivi de la disponibilité des rapports et le processus de reprise des rappor</w:t>
            </w:r>
            <w:r w:rsidR="0020543A" w:rsidRPr="00AF06AB">
              <w:rPr>
                <w:rFonts w:eastAsia="Arial Unicode MS"/>
                <w:lang w:val="fr-FR"/>
              </w:rPr>
              <w:t>ts.  Il</w:t>
            </w:r>
            <w:r w:rsidRPr="00AF06AB">
              <w:rPr>
                <w:rFonts w:eastAsia="Arial Unicode MS"/>
                <w:lang w:val="fr-FR"/>
              </w:rPr>
              <w:t xml:space="preserve"> pourrait être utile de revoir le contenu du modèle de rapport d</w:t>
            </w:r>
            <w:r w:rsidR="00F27416" w:rsidRPr="00AF06AB">
              <w:rPr>
                <w:rFonts w:eastAsia="Arial Unicode MS"/>
                <w:lang w:val="fr-FR"/>
              </w:rPr>
              <w:t>’</w:t>
            </w:r>
            <w:r w:rsidRPr="00AF06AB">
              <w:rPr>
                <w:rFonts w:eastAsia="Arial Unicode MS"/>
                <w:lang w:val="fr-FR"/>
              </w:rPr>
              <w:t>essai</w:t>
            </w:r>
            <w:r w:rsidR="00AB05E2" w:rsidRPr="00AF06AB">
              <w:rPr>
                <w:rFonts w:eastAsia="Arial Unicode MS"/>
                <w:lang w:val="fr-FR"/>
              </w:rPr>
              <w:t> </w:t>
            </w:r>
            <w:r w:rsidRPr="00AF06AB">
              <w:rPr>
                <w:rFonts w:eastAsia="Arial Unicode MS"/>
                <w:lang w:val="fr-FR"/>
              </w:rPr>
              <w:t>TGP5 pour s</w:t>
            </w:r>
            <w:r w:rsidR="00F27416" w:rsidRPr="00AF06AB">
              <w:rPr>
                <w:rFonts w:eastAsia="Arial Unicode MS"/>
                <w:lang w:val="fr-FR"/>
              </w:rPr>
              <w:t>’</w:t>
            </w:r>
            <w:r w:rsidRPr="00AF06AB">
              <w:rPr>
                <w:rFonts w:eastAsia="Arial Unicode MS"/>
                <w:lang w:val="fr-FR"/>
              </w:rPr>
              <w:t>assurer que toutes les informations clés figurent dans le rapport.</w:t>
            </w:r>
          </w:p>
        </w:tc>
      </w:tr>
      <w:tr w:rsidR="008F5DD0" w:rsidRPr="00AF06AB" w14:paraId="46F99F72" w14:textId="77777777" w:rsidTr="008F5DD0">
        <w:tc>
          <w:tcPr>
            <w:tcW w:w="9393" w:type="dxa"/>
          </w:tcPr>
          <w:p w14:paraId="17B99E46" w14:textId="14F2F3FC" w:rsidR="008F5DD0" w:rsidRPr="00AF06AB" w:rsidRDefault="000E1ED5" w:rsidP="00806E2C">
            <w:pPr>
              <w:spacing w:after="0" w:line="240" w:lineRule="auto"/>
              <w:jc w:val="left"/>
              <w:rPr>
                <w:lang w:val="fr-FR"/>
              </w:rPr>
            </w:pPr>
            <w:r w:rsidRPr="00AF06AB">
              <w:rPr>
                <w:rFonts w:eastAsia="Arial Unicode MS"/>
                <w:lang w:val="fr-FR"/>
              </w:rPr>
              <w:t>Oui.</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0EA87892" w14:textId="77777777" w:rsidTr="008F5DD0">
        <w:tc>
          <w:tcPr>
            <w:tcW w:w="9393" w:type="dxa"/>
          </w:tcPr>
          <w:p w14:paraId="7166C535" w14:textId="1C91A8F2" w:rsidR="008F5DD0" w:rsidRPr="00AF06AB" w:rsidRDefault="009F254A" w:rsidP="00806E2C">
            <w:pPr>
              <w:spacing w:after="0" w:line="240" w:lineRule="auto"/>
              <w:jc w:val="left"/>
              <w:rPr>
                <w:rFonts w:eastAsia="Arial Unicode MS"/>
                <w:lang w:val="fr-FR"/>
              </w:rPr>
            </w:pPr>
            <w:r w:rsidRPr="00AF06AB">
              <w:rPr>
                <w:rFonts w:eastAsia="Arial Unicode MS"/>
                <w:lang w:val="fr-FR"/>
              </w:rPr>
              <w:t>Une base de données où nous pourrions vérifier si la variété a été testée pourrait nous aider à améliorer la coopération pendant un essai DHS.</w:t>
            </w:r>
          </w:p>
        </w:tc>
      </w:tr>
      <w:tr w:rsidR="008F5DD0" w:rsidRPr="00AF06AB" w14:paraId="0272A20B" w14:textId="77777777" w:rsidTr="008F5DD0">
        <w:tc>
          <w:tcPr>
            <w:tcW w:w="9393" w:type="dxa"/>
          </w:tcPr>
          <w:p w14:paraId="70262552" w14:textId="4786D759" w:rsidR="008F5DD0" w:rsidRPr="00AF06AB" w:rsidRDefault="009F254A" w:rsidP="00806E2C">
            <w:pPr>
              <w:spacing w:after="0" w:line="240" w:lineRule="auto"/>
              <w:jc w:val="left"/>
              <w:rPr>
                <w:lang w:val="fr-FR"/>
              </w:rPr>
            </w:pPr>
            <w:r w:rsidRPr="00AF06AB">
              <w:rPr>
                <w:rFonts w:eastAsia="Arial Unicode MS"/>
                <w:lang w:val="fr-FR"/>
              </w:rPr>
              <w:t>Nous n</w:t>
            </w:r>
            <w:r w:rsidR="00F27416" w:rsidRPr="00AF06AB">
              <w:rPr>
                <w:rFonts w:eastAsia="Arial Unicode MS"/>
                <w:lang w:val="fr-FR"/>
              </w:rPr>
              <w:t>’</w:t>
            </w:r>
            <w:r w:rsidRPr="00AF06AB">
              <w:rPr>
                <w:rFonts w:eastAsia="Arial Unicode MS"/>
                <w:lang w:val="fr-FR"/>
              </w:rPr>
              <w:t>en voyons pas pour l</w:t>
            </w:r>
            <w:r w:rsidR="00F27416" w:rsidRPr="00AF06AB">
              <w:rPr>
                <w:rFonts w:eastAsia="Arial Unicode MS"/>
                <w:lang w:val="fr-FR"/>
              </w:rPr>
              <w:t>’</w:t>
            </w:r>
            <w:r w:rsidRPr="00AF06AB">
              <w:rPr>
                <w:rFonts w:eastAsia="Arial Unicode MS"/>
                <w:lang w:val="fr-FR"/>
              </w:rPr>
              <w:t>instant.</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DE6E674" w14:textId="77777777" w:rsidTr="008F5DD0">
        <w:tc>
          <w:tcPr>
            <w:tcW w:w="9393" w:type="dxa"/>
          </w:tcPr>
          <w:p w14:paraId="02BF3F2A" w14:textId="5E3DB2A8" w:rsidR="008F5DD0" w:rsidRPr="00AF06AB" w:rsidRDefault="000E6A7E" w:rsidP="00806E2C">
            <w:pPr>
              <w:spacing w:after="0" w:line="240" w:lineRule="auto"/>
              <w:jc w:val="left"/>
              <w:rPr>
                <w:lang w:val="fr-FR"/>
              </w:rPr>
            </w:pPr>
            <w:r w:rsidRPr="00AF06AB">
              <w:rPr>
                <w:rFonts w:eastAsia="Arial Unicode MS"/>
                <w:lang w:val="fr-FR"/>
              </w:rPr>
              <w:t>Pour l</w:t>
            </w:r>
            <w:r w:rsidR="00F27416" w:rsidRPr="00AF06AB">
              <w:rPr>
                <w:rFonts w:eastAsia="Arial Unicode MS"/>
                <w:lang w:val="fr-FR"/>
              </w:rPr>
              <w:t>’</w:t>
            </w:r>
            <w:r w:rsidRPr="00AF06AB">
              <w:rPr>
                <w:rFonts w:eastAsia="Arial Unicode MS"/>
                <w:lang w:val="fr-FR"/>
              </w:rPr>
              <w:t>instant, nous ne voyons pas d</w:t>
            </w:r>
            <w:r w:rsidR="00F27416" w:rsidRPr="00AF06AB">
              <w:rPr>
                <w:rFonts w:eastAsia="Arial Unicode MS"/>
                <w:lang w:val="fr-FR"/>
              </w:rPr>
              <w:t>’</w:t>
            </w:r>
            <w:r w:rsidRPr="00AF06AB">
              <w:rPr>
                <w:rFonts w:eastAsia="Arial Unicode MS"/>
                <w:lang w:val="fr-FR"/>
              </w:rPr>
              <w:t>évolutions pouvant faire en sorte que les rapports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 xml:space="preserve">DHS soient plus acceptés. </w:t>
            </w:r>
            <w:r w:rsidR="00BE51CA" w:rsidRPr="00AF06AB">
              <w:rPr>
                <w:rFonts w:eastAsia="Arial Unicode MS"/>
                <w:lang w:val="fr-FR"/>
              </w:rPr>
              <w:t xml:space="preserve"> </w:t>
            </w:r>
          </w:p>
        </w:tc>
      </w:tr>
      <w:tr w:rsidR="008F5DD0" w:rsidRPr="00AF06AB" w14:paraId="62CDEF09" w14:textId="77777777" w:rsidTr="008F5DD0">
        <w:tc>
          <w:tcPr>
            <w:tcW w:w="9393" w:type="dxa"/>
          </w:tcPr>
          <w:p w14:paraId="1E23E9D2" w14:textId="41F78641" w:rsidR="008F5DD0" w:rsidRPr="00AF06AB" w:rsidRDefault="009F254A" w:rsidP="00806E2C">
            <w:pPr>
              <w:spacing w:after="0" w:line="240" w:lineRule="auto"/>
              <w:jc w:val="left"/>
              <w:rPr>
                <w:lang w:val="fr-FR"/>
              </w:rPr>
            </w:pPr>
            <w:r w:rsidRPr="00AF06AB">
              <w:rPr>
                <w:rFonts w:eastAsia="Arial Unicode MS"/>
                <w:lang w:val="fr-FR"/>
              </w:rPr>
              <w:t>Définir plus précisément les conditions dans lesquelles l</w:t>
            </w:r>
            <w:r w:rsidR="00F27416" w:rsidRPr="00AF06AB">
              <w:rPr>
                <w:rFonts w:eastAsia="Arial Unicode MS"/>
                <w:lang w:val="fr-FR"/>
              </w:rPr>
              <w:t>’</w:t>
            </w:r>
            <w:r w:rsidRPr="00AF06AB">
              <w:rPr>
                <w:rFonts w:eastAsia="Arial Unicode MS"/>
                <w:lang w:val="fr-FR"/>
              </w:rPr>
              <w:t xml:space="preserve">examen est réalisé dans les locaux des obtenteurs. </w:t>
            </w:r>
            <w:r w:rsidR="00BE51CA" w:rsidRPr="00AF06AB">
              <w:rPr>
                <w:rFonts w:eastAsia="Arial Unicode MS"/>
                <w:lang w:val="fr-FR"/>
              </w:rPr>
              <w:t xml:space="preserve"> </w:t>
            </w:r>
          </w:p>
        </w:tc>
      </w:tr>
      <w:tr w:rsidR="008F5DD0" w:rsidRPr="00AF06AB" w14:paraId="79E94697" w14:textId="77777777" w:rsidTr="008F5DD0">
        <w:tc>
          <w:tcPr>
            <w:tcW w:w="9393" w:type="dxa"/>
          </w:tcPr>
          <w:p w14:paraId="11580CA1" w14:textId="4FE63677" w:rsidR="008F5DD0" w:rsidRPr="00AF06AB" w:rsidRDefault="008F5DD0" w:rsidP="00806E2C">
            <w:pPr>
              <w:spacing w:after="0" w:line="240" w:lineRule="auto"/>
              <w:jc w:val="left"/>
              <w:rPr>
                <w:lang w:val="fr-FR"/>
              </w:rPr>
            </w:pPr>
            <w:r w:rsidRPr="00AF06AB">
              <w:rPr>
                <w:rFonts w:eastAsia="Arial Unicode MS"/>
                <w:lang w:val="fr-FR"/>
              </w:rPr>
              <w:t>No</w:t>
            </w:r>
            <w:r w:rsidR="009F254A" w:rsidRPr="00AF06AB">
              <w:rPr>
                <w:rFonts w:eastAsia="Arial Unicode MS"/>
                <w:lang w:val="fr-FR"/>
              </w:rPr>
              <w:t>n.</w:t>
            </w:r>
            <w:r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9AE7BC9" w14:textId="77777777" w:rsidTr="008F5DD0">
        <w:tc>
          <w:tcPr>
            <w:tcW w:w="9393" w:type="dxa"/>
          </w:tcPr>
          <w:p w14:paraId="0546015A" w14:textId="237062D2" w:rsidR="008F5DD0" w:rsidRPr="00AF06AB" w:rsidRDefault="009D0387" w:rsidP="00806E2C">
            <w:pPr>
              <w:spacing w:after="0" w:line="240" w:lineRule="auto"/>
              <w:jc w:val="left"/>
              <w:rPr>
                <w:rFonts w:eastAsia="Arial Unicode MS"/>
                <w:lang w:val="fr-FR"/>
              </w:rPr>
            </w:pPr>
            <w:r w:rsidRPr="00AF06AB">
              <w:rPr>
                <w:rFonts w:eastAsia="Arial Unicode MS"/>
                <w:lang w:val="fr-FR"/>
              </w:rPr>
              <w:t>Oui</w:t>
            </w:r>
            <w:r w:rsidR="00F94B49" w:rsidRPr="00AF06AB">
              <w:rPr>
                <w:rFonts w:eastAsia="Arial Unicode MS"/>
                <w:lang w:val="fr-FR"/>
              </w:rPr>
              <w:t>, poursuivre la coopération avec l</w:t>
            </w:r>
            <w:r w:rsidR="00F27416" w:rsidRPr="00AF06AB">
              <w:rPr>
                <w:rFonts w:eastAsia="Arial Unicode MS"/>
                <w:lang w:val="fr-FR"/>
              </w:rPr>
              <w:t>’</w:t>
            </w:r>
            <w:r w:rsidR="00F94B49" w:rsidRPr="00AF06AB">
              <w:rPr>
                <w:rFonts w:eastAsia="Arial Unicode MS"/>
                <w:lang w:val="fr-FR"/>
              </w:rPr>
              <w:t xml:space="preserve">UPOV pour préciser comment utiliser les essais et sensibiliser davantage </w:t>
            </w:r>
            <w:r w:rsidR="000E6A7E" w:rsidRPr="00AF06AB">
              <w:rPr>
                <w:rFonts w:eastAsia="Arial Unicode MS"/>
                <w:lang w:val="fr-FR"/>
              </w:rPr>
              <w:t xml:space="preserve">les membres </w:t>
            </w:r>
            <w:r w:rsidR="00F94B49" w:rsidRPr="00AF06AB">
              <w:rPr>
                <w:rFonts w:eastAsia="Arial Unicode MS"/>
                <w:lang w:val="fr-FR"/>
              </w:rPr>
              <w:t>pour en faire bon usage.</w:t>
            </w:r>
          </w:p>
        </w:tc>
      </w:tr>
      <w:tr w:rsidR="008F5DD0" w:rsidRPr="00AF06AB" w14:paraId="6E1EE9C9" w14:textId="77777777" w:rsidTr="008F5DD0">
        <w:tc>
          <w:tcPr>
            <w:tcW w:w="9393" w:type="dxa"/>
          </w:tcPr>
          <w:p w14:paraId="65CFC0A8" w14:textId="4DC45EAD" w:rsidR="008F5DD0" w:rsidRPr="00AF06AB" w:rsidRDefault="00F94B49" w:rsidP="00806E2C">
            <w:pPr>
              <w:spacing w:after="0" w:line="240" w:lineRule="auto"/>
              <w:jc w:val="left"/>
              <w:rPr>
                <w:lang w:val="fr-FR"/>
              </w:rPr>
            </w:pPr>
            <w:r w:rsidRPr="00AF06AB">
              <w:rPr>
                <w:rFonts w:eastAsia="Arial Unicode MS"/>
                <w:lang w:val="fr-FR"/>
              </w:rPr>
              <w:t>Aucune évolution de ce type n</w:t>
            </w:r>
            <w:r w:rsidR="00F27416" w:rsidRPr="00AF06AB">
              <w:rPr>
                <w:rFonts w:eastAsia="Arial Unicode MS"/>
                <w:lang w:val="fr-FR"/>
              </w:rPr>
              <w:t>’</w:t>
            </w:r>
            <w:r w:rsidRPr="00AF06AB">
              <w:rPr>
                <w:rFonts w:eastAsia="Arial Unicode MS"/>
                <w:lang w:val="fr-FR"/>
              </w:rPr>
              <w:t>est prévue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7C5F1602" w14:textId="77777777" w:rsidTr="008F5DD0">
        <w:tc>
          <w:tcPr>
            <w:tcW w:w="9393" w:type="dxa"/>
          </w:tcPr>
          <w:p w14:paraId="32FBAE6B" w14:textId="0170FED3" w:rsidR="008F5DD0" w:rsidRPr="00AF06AB" w:rsidRDefault="00F94B49" w:rsidP="00806E2C">
            <w:pPr>
              <w:spacing w:after="0" w:line="240" w:lineRule="auto"/>
              <w:jc w:val="left"/>
              <w:rPr>
                <w:lang w:val="fr-FR"/>
              </w:rPr>
            </w:pPr>
            <w:r w:rsidRPr="00AF06AB">
              <w:rPr>
                <w:rFonts w:eastAsia="Arial Unicode MS"/>
                <w:lang w:val="fr-FR"/>
              </w:rPr>
              <w:t>Non.</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DA06DDC" w14:textId="77777777" w:rsidTr="008F5DD0">
        <w:tc>
          <w:tcPr>
            <w:tcW w:w="9393" w:type="dxa"/>
          </w:tcPr>
          <w:p w14:paraId="66DC5471" w14:textId="66EC8E4F" w:rsidR="008F5DD0" w:rsidRPr="00AF06AB" w:rsidRDefault="00F94B49" w:rsidP="00806E2C">
            <w:pPr>
              <w:spacing w:after="0" w:line="240" w:lineRule="auto"/>
              <w:jc w:val="left"/>
              <w:rPr>
                <w:lang w:val="fr-FR"/>
              </w:rPr>
            </w:pPr>
            <w:r w:rsidRPr="00AF06AB">
              <w:rPr>
                <w:rFonts w:eastAsia="Arial Unicode MS"/>
                <w:lang w:val="fr-FR"/>
              </w:rPr>
              <w:t>Cela dépendra de la législation correspondante de l</w:t>
            </w:r>
            <w:r w:rsidR="00F27416" w:rsidRPr="00AF06AB">
              <w:rPr>
                <w:rFonts w:eastAsia="Arial Unicode MS"/>
                <w:lang w:val="fr-FR"/>
              </w:rPr>
              <w:t>’</w:t>
            </w:r>
            <w:r w:rsidRPr="00AF06AB">
              <w:rPr>
                <w:rFonts w:eastAsia="Arial Unicode MS"/>
                <w:lang w:val="fr-FR"/>
              </w:rPr>
              <w:t xml:space="preserve">UE. </w:t>
            </w:r>
            <w:r w:rsidR="00BE51CA" w:rsidRPr="00AF06AB">
              <w:rPr>
                <w:rFonts w:eastAsia="Arial Unicode MS"/>
                <w:lang w:val="fr-FR"/>
              </w:rPr>
              <w:t xml:space="preserve"> </w:t>
            </w:r>
          </w:p>
        </w:tc>
      </w:tr>
      <w:tr w:rsidR="008F5DD0" w:rsidRPr="00AF06AB" w14:paraId="5C973FC8" w14:textId="77777777" w:rsidTr="008F5DD0">
        <w:tc>
          <w:tcPr>
            <w:tcW w:w="9393" w:type="dxa"/>
          </w:tcPr>
          <w:p w14:paraId="7EA35F98" w14:textId="2F61E3CB" w:rsidR="008F5DD0" w:rsidRPr="00AF06AB" w:rsidRDefault="00F94B49" w:rsidP="00806E2C">
            <w:pPr>
              <w:spacing w:after="0" w:line="240" w:lineRule="auto"/>
              <w:jc w:val="left"/>
              <w:rPr>
                <w:lang w:val="fr-FR"/>
              </w:rPr>
            </w:pPr>
            <w:r w:rsidRPr="00AF06AB">
              <w:rPr>
                <w:lang w:val="fr-FR"/>
              </w:rPr>
              <w:lastRenderedPageBreak/>
              <w:t>Non.</w:t>
            </w:r>
          </w:p>
        </w:tc>
      </w:tr>
      <w:tr w:rsidR="008F5DD0" w:rsidRPr="00AF06AB" w14:paraId="3217DB12" w14:textId="77777777" w:rsidTr="008F5DD0">
        <w:tc>
          <w:tcPr>
            <w:tcW w:w="9393" w:type="dxa"/>
          </w:tcPr>
          <w:p w14:paraId="3176B559" w14:textId="1C1C6C9B" w:rsidR="008F5DD0" w:rsidRPr="00AF06AB" w:rsidRDefault="008E7ABA" w:rsidP="00806E2C">
            <w:pPr>
              <w:spacing w:after="0" w:line="240" w:lineRule="auto"/>
              <w:jc w:val="left"/>
              <w:rPr>
                <w:lang w:val="fr-FR"/>
              </w:rPr>
            </w:pPr>
            <w:r w:rsidRPr="00AF06AB">
              <w:rPr>
                <w:rFonts w:eastAsia="Arial Unicode MS"/>
                <w:lang w:val="fr-FR"/>
              </w:rPr>
              <w:t>Nous acceptons les rapports DHS en vertu de la loi.</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105E5EAE" w14:textId="77777777" w:rsidTr="008F5DD0">
        <w:tc>
          <w:tcPr>
            <w:tcW w:w="9393" w:type="dxa"/>
          </w:tcPr>
          <w:p w14:paraId="583BFCCE" w14:textId="0E69855B" w:rsidR="008F5DD0" w:rsidRPr="00AF06AB" w:rsidRDefault="008E7ABA" w:rsidP="00806E2C">
            <w:pPr>
              <w:spacing w:after="0" w:line="240" w:lineRule="auto"/>
              <w:jc w:val="left"/>
              <w:rPr>
                <w:lang w:val="fr-FR"/>
              </w:rPr>
            </w:pPr>
            <w:r w:rsidRPr="00AF06AB">
              <w:rPr>
                <w:rFonts w:eastAsia="Arial Unicode MS"/>
                <w:lang w:val="fr-FR"/>
              </w:rPr>
              <w:t>Un mémorandum d</w:t>
            </w:r>
            <w:r w:rsidR="00F27416" w:rsidRPr="00AF06AB">
              <w:rPr>
                <w:rFonts w:eastAsia="Arial Unicode MS"/>
                <w:lang w:val="fr-FR"/>
              </w:rPr>
              <w:t>’</w:t>
            </w:r>
            <w:r w:rsidRPr="00AF06AB">
              <w:rPr>
                <w:rFonts w:eastAsia="Arial Unicode MS"/>
                <w:lang w:val="fr-FR"/>
              </w:rPr>
              <w:t>accord de coopération devrait être conclu entre l</w:t>
            </w:r>
            <w:r w:rsidR="00F27416" w:rsidRPr="00AF06AB">
              <w:rPr>
                <w:rFonts w:eastAsia="Arial Unicode MS"/>
                <w:lang w:val="fr-FR"/>
              </w:rPr>
              <w:t>’</w:t>
            </w:r>
            <w:r w:rsidRPr="00AF06AB">
              <w:rPr>
                <w:rFonts w:eastAsia="Arial Unicode MS"/>
                <w:lang w:val="fr-FR"/>
              </w:rPr>
              <w:t>OCVV et un autre membre de l</w:t>
            </w:r>
            <w:r w:rsidR="00F27416" w:rsidRPr="00AF06AB">
              <w:rPr>
                <w:rFonts w:eastAsia="Arial Unicode MS"/>
                <w:lang w:val="fr-FR"/>
              </w:rPr>
              <w:t>’</w:t>
            </w:r>
            <w:r w:rsidRPr="00AF06AB">
              <w:rPr>
                <w:rFonts w:eastAsia="Arial Unicode MS"/>
                <w:lang w:val="fr-FR"/>
              </w:rPr>
              <w:t>UPOV.</w:t>
            </w:r>
          </w:p>
        </w:tc>
      </w:tr>
      <w:tr w:rsidR="008F5DD0" w:rsidRPr="00AF06AB" w14:paraId="6010B9C4" w14:textId="77777777" w:rsidTr="008F5DD0">
        <w:tc>
          <w:tcPr>
            <w:tcW w:w="9393" w:type="dxa"/>
          </w:tcPr>
          <w:p w14:paraId="0F62E5A6" w14:textId="7FFBC95E" w:rsidR="008F5DD0" w:rsidRPr="00AF06AB" w:rsidRDefault="00067EFA" w:rsidP="00806E2C">
            <w:pPr>
              <w:spacing w:after="0" w:line="240" w:lineRule="auto"/>
              <w:jc w:val="left"/>
              <w:rPr>
                <w:lang w:val="fr-FR"/>
              </w:rPr>
            </w:pPr>
            <w:r w:rsidRPr="00AF06AB">
              <w:rPr>
                <w:rFonts w:eastAsia="Arial Unicode MS"/>
                <w:lang w:val="fr-FR"/>
              </w:rPr>
              <w:t>Le Royaume</w:t>
            </w:r>
            <w:r w:rsidR="00F27416" w:rsidRPr="00AF06AB">
              <w:rPr>
                <w:rFonts w:eastAsia="Arial Unicode MS"/>
                <w:lang w:val="fr-FR"/>
              </w:rPr>
              <w:t>-</w:t>
            </w:r>
            <w:r w:rsidRPr="00AF06AB">
              <w:rPr>
                <w:rFonts w:eastAsia="Arial Unicode MS"/>
                <w:lang w:val="fr-FR"/>
              </w:rPr>
              <w:t xml:space="preserve">Uni </w:t>
            </w:r>
            <w:r w:rsidR="009F1825" w:rsidRPr="00AF06AB">
              <w:rPr>
                <w:rFonts w:eastAsia="Arial Unicode MS"/>
                <w:lang w:val="fr-FR"/>
              </w:rPr>
              <w:t>en est</w:t>
            </w:r>
            <w:r w:rsidRPr="00AF06AB">
              <w:rPr>
                <w:rFonts w:eastAsia="Arial Unicode MS"/>
                <w:lang w:val="fr-FR"/>
              </w:rPr>
              <w:t xml:space="preserve"> aux premiers stades de la création d</w:t>
            </w:r>
            <w:r w:rsidR="00F27416" w:rsidRPr="00AF06AB">
              <w:rPr>
                <w:rFonts w:eastAsia="Arial Unicode MS"/>
                <w:lang w:val="fr-FR"/>
              </w:rPr>
              <w:t>’</w:t>
            </w:r>
            <w:r w:rsidRPr="00AF06AB">
              <w:rPr>
                <w:rFonts w:eastAsia="Arial Unicode MS"/>
                <w:lang w:val="fr-FR"/>
              </w:rPr>
              <w:t xml:space="preserve">une stratégie quinquennale sur les semences et </w:t>
            </w:r>
            <w:r w:rsidR="009F1825" w:rsidRPr="00AF06AB">
              <w:rPr>
                <w:rFonts w:eastAsia="Arial Unicode MS"/>
                <w:lang w:val="fr-FR"/>
              </w:rPr>
              <w:t>l</w:t>
            </w:r>
            <w:r w:rsidRPr="00AF06AB">
              <w:rPr>
                <w:rFonts w:eastAsia="Arial Unicode MS"/>
                <w:lang w:val="fr-FR"/>
              </w:rPr>
              <w:t>es variétés végétal</w:t>
            </w:r>
            <w:r w:rsidR="0020543A" w:rsidRPr="00AF06AB">
              <w:rPr>
                <w:rFonts w:eastAsia="Arial Unicode MS"/>
                <w:lang w:val="fr-FR"/>
              </w:rPr>
              <w:t>es.  Ce</w:t>
            </w:r>
            <w:r w:rsidRPr="00AF06AB">
              <w:rPr>
                <w:rFonts w:eastAsia="Arial Unicode MS"/>
                <w:lang w:val="fr-FR"/>
              </w:rPr>
              <w:t>tte stratégie couvrira un certain nombre d</w:t>
            </w:r>
            <w:r w:rsidR="00F27416" w:rsidRPr="00AF06AB">
              <w:rPr>
                <w:rFonts w:eastAsia="Arial Unicode MS"/>
                <w:lang w:val="fr-FR"/>
              </w:rPr>
              <w:t>’</w:t>
            </w:r>
            <w:r w:rsidRPr="00AF06AB">
              <w:rPr>
                <w:rFonts w:eastAsia="Arial Unicode MS"/>
                <w:lang w:val="fr-FR"/>
              </w:rPr>
              <w:t>aspects mais devrait inclure l</w:t>
            </w:r>
            <w:r w:rsidR="00F27416" w:rsidRPr="00AF06AB">
              <w:rPr>
                <w:rFonts w:eastAsia="Arial Unicode MS"/>
                <w:lang w:val="fr-FR"/>
              </w:rPr>
              <w:t>’</w:t>
            </w:r>
            <w:r w:rsidRPr="00AF06AB">
              <w:rPr>
                <w:rFonts w:eastAsia="Arial Unicode MS"/>
                <w:lang w:val="fr-FR"/>
              </w:rPr>
              <w:t>approche du Royaume</w:t>
            </w:r>
            <w:r w:rsidR="00F27416" w:rsidRPr="00AF06AB">
              <w:rPr>
                <w:rFonts w:eastAsia="Arial Unicode MS"/>
                <w:lang w:val="fr-FR"/>
              </w:rPr>
              <w:t>-</w:t>
            </w:r>
            <w:r w:rsidRPr="00AF06AB">
              <w:rPr>
                <w:rFonts w:eastAsia="Arial Unicode MS"/>
                <w:lang w:val="fr-FR"/>
              </w:rPr>
              <w:t>Uni en matière d</w:t>
            </w:r>
            <w:r w:rsidR="00F27416" w:rsidRPr="00AF06AB">
              <w:rPr>
                <w:rFonts w:eastAsia="Arial Unicode MS"/>
                <w:lang w:val="fr-FR"/>
              </w:rPr>
              <w:t>’</w:t>
            </w:r>
            <w:r w:rsidRPr="00AF06AB">
              <w:rPr>
                <w:rFonts w:eastAsia="Arial Unicode MS"/>
                <w:lang w:val="fr-FR"/>
              </w:rPr>
              <w:t>examen</w:t>
            </w:r>
            <w:r w:rsidR="00BE51CA" w:rsidRPr="00AF06AB">
              <w:rPr>
                <w:rFonts w:eastAsia="Arial Unicode MS"/>
                <w:lang w:val="fr-FR"/>
              </w:rPr>
              <w:t> </w:t>
            </w:r>
            <w:r w:rsidRPr="00AF06AB">
              <w:rPr>
                <w:rFonts w:eastAsia="Arial Unicode MS"/>
                <w:lang w:val="fr-FR"/>
              </w:rPr>
              <w:t>DHS.</w:t>
            </w:r>
            <w:r w:rsidR="00BE51CA" w:rsidRPr="00AF06AB">
              <w:rPr>
                <w:rFonts w:eastAsia="Arial Unicode MS"/>
                <w:lang w:val="fr-FR"/>
              </w:rPr>
              <w:t xml:space="preserve"> </w:t>
            </w:r>
            <w:r w:rsidRPr="00AF06AB">
              <w:rPr>
                <w:rFonts w:eastAsia="Arial Unicode MS"/>
                <w:lang w:val="fr-FR"/>
              </w:rPr>
              <w:t xml:space="preserve"> </w:t>
            </w:r>
            <w:r w:rsidR="00A2290B" w:rsidRPr="00AF06AB">
              <w:rPr>
                <w:rFonts w:eastAsia="Arial Unicode MS"/>
                <w:lang w:val="fr-FR"/>
              </w:rPr>
              <w:t>À ce stade, nous ne savons pas</w:t>
            </w:r>
            <w:r w:rsidR="005316C6" w:rsidRPr="00AF06AB">
              <w:rPr>
                <w:rFonts w:eastAsia="Arial Unicode MS"/>
                <w:lang w:val="fr-FR"/>
              </w:rPr>
              <w:t xml:space="preserve"> comment la stratégie se répercutera et si elle se répercutera sur cette approche.</w:t>
            </w:r>
          </w:p>
        </w:tc>
      </w:tr>
      <w:tr w:rsidR="008F5DD0" w:rsidRPr="00AF06AB" w14:paraId="0B0FE7FB" w14:textId="77777777" w:rsidTr="008F5DD0">
        <w:tc>
          <w:tcPr>
            <w:tcW w:w="9393" w:type="dxa"/>
          </w:tcPr>
          <w:p w14:paraId="7CB37156" w14:textId="38D2CF45" w:rsidR="008F5DD0" w:rsidRPr="00AF06AB" w:rsidRDefault="008F5DD0" w:rsidP="00806E2C">
            <w:pPr>
              <w:spacing w:after="0" w:line="240" w:lineRule="auto"/>
              <w:jc w:val="left"/>
              <w:rPr>
                <w:lang w:val="fr-FR"/>
              </w:rPr>
            </w:pPr>
            <w:r w:rsidRPr="00AF06AB">
              <w:rPr>
                <w:rFonts w:eastAsia="Arial Unicode MS"/>
                <w:lang w:val="fr-FR"/>
              </w:rPr>
              <w:t>NO</w:t>
            </w:r>
            <w:r w:rsidR="00071BAF" w:rsidRPr="00AF06AB">
              <w:rPr>
                <w:rFonts w:eastAsia="Arial Unicode MS"/>
                <w:lang w:val="fr-FR"/>
              </w:rPr>
              <w:t>N</w:t>
            </w:r>
            <w:r w:rsidRPr="00AF06AB">
              <w:rPr>
                <w:rFonts w:eastAsia="Arial Unicode MS"/>
                <w:lang w:val="fr-FR"/>
              </w:rPr>
              <w:t xml:space="preserve"> </w:t>
            </w:r>
          </w:p>
        </w:tc>
      </w:tr>
      <w:tr w:rsidR="008F5DD0" w:rsidRPr="00AF06AB" w14:paraId="3BDB827B" w14:textId="77777777" w:rsidTr="008F5DD0">
        <w:tc>
          <w:tcPr>
            <w:tcW w:w="9393" w:type="dxa"/>
          </w:tcPr>
          <w:p w14:paraId="7C4345D9" w14:textId="140180DE" w:rsidR="008F5DD0" w:rsidRPr="00AF06AB" w:rsidRDefault="00071BAF" w:rsidP="00806E2C">
            <w:pPr>
              <w:spacing w:after="0" w:line="240" w:lineRule="auto"/>
              <w:jc w:val="left"/>
              <w:rPr>
                <w:lang w:val="fr-FR"/>
              </w:rPr>
            </w:pPr>
            <w:r w:rsidRPr="00AF06AB">
              <w:rPr>
                <w:rFonts w:eastAsia="Arial Unicode MS"/>
                <w:lang w:val="fr-FR"/>
              </w:rPr>
              <w:t>AUCUNE POUR L</w:t>
            </w:r>
            <w:r w:rsidR="00F27416" w:rsidRPr="00AF06AB">
              <w:rPr>
                <w:rFonts w:eastAsia="Arial Unicode MS"/>
                <w:lang w:val="fr-FR"/>
              </w:rPr>
              <w:t>’</w:t>
            </w:r>
            <w:r w:rsidRPr="00AF06AB">
              <w:rPr>
                <w:rFonts w:eastAsia="Arial Unicode MS"/>
                <w:lang w:val="fr-FR"/>
              </w:rPr>
              <w:t>INSTANT</w:t>
            </w:r>
            <w:r w:rsidR="008F5DD0" w:rsidRPr="00AF06AB">
              <w:rPr>
                <w:rFonts w:eastAsia="Arial Unicode MS"/>
                <w:lang w:val="fr-FR"/>
              </w:rPr>
              <w:t xml:space="preserve"> </w:t>
            </w:r>
          </w:p>
        </w:tc>
      </w:tr>
      <w:tr w:rsidR="008F5DD0" w:rsidRPr="00AF06AB" w14:paraId="22F4C938" w14:textId="77777777" w:rsidTr="008F5DD0">
        <w:tc>
          <w:tcPr>
            <w:tcW w:w="9393" w:type="dxa"/>
          </w:tcPr>
          <w:p w14:paraId="6F296AD8" w14:textId="19D2B9EA" w:rsidR="008F5DD0" w:rsidRPr="00AF06AB" w:rsidRDefault="00C96D3F" w:rsidP="00806E2C">
            <w:pPr>
              <w:spacing w:after="0" w:line="240" w:lineRule="auto"/>
              <w:jc w:val="left"/>
              <w:rPr>
                <w:lang w:val="fr-FR"/>
              </w:rPr>
            </w:pPr>
            <w:r w:rsidRPr="00AF06AB">
              <w:rPr>
                <w:rFonts w:eastAsia="Arial Unicode MS"/>
                <w:lang w:val="fr-FR"/>
              </w:rPr>
              <w:t>Notre législation prévoit que tout rapport DHS réalisé selon les normes de l</w:t>
            </w:r>
            <w:r w:rsidR="00F27416" w:rsidRPr="00AF06AB">
              <w:rPr>
                <w:rFonts w:eastAsia="Arial Unicode MS"/>
                <w:lang w:val="fr-FR"/>
              </w:rPr>
              <w:t>’</w:t>
            </w:r>
            <w:r w:rsidRPr="00AF06AB">
              <w:rPr>
                <w:rFonts w:eastAsia="Arial Unicode MS"/>
                <w:lang w:val="fr-FR"/>
              </w:rPr>
              <w:t>UPOV est accepté</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A3A37E3" w14:textId="77777777" w:rsidTr="008F5DD0">
        <w:tc>
          <w:tcPr>
            <w:tcW w:w="9393" w:type="dxa"/>
          </w:tcPr>
          <w:p w14:paraId="23D840CA" w14:textId="4432F690" w:rsidR="008F5DD0" w:rsidRPr="00AF06AB" w:rsidRDefault="00C454BF" w:rsidP="00806E2C">
            <w:pPr>
              <w:spacing w:after="0" w:line="240" w:lineRule="auto"/>
              <w:jc w:val="left"/>
              <w:rPr>
                <w:lang w:val="fr-FR"/>
              </w:rPr>
            </w:pPr>
            <w:r w:rsidRPr="00AF06AB">
              <w:rPr>
                <w:rFonts w:eastAsia="Arial Unicode MS"/>
                <w:lang w:val="fr-FR"/>
              </w:rPr>
              <w:t>Que les principes directeurs de l</w:t>
            </w:r>
            <w:r w:rsidR="00F27416" w:rsidRPr="00AF06AB">
              <w:rPr>
                <w:rFonts w:eastAsia="Arial Unicode MS"/>
                <w:lang w:val="fr-FR"/>
              </w:rPr>
              <w:t>’</w:t>
            </w:r>
            <w:r w:rsidRPr="00AF06AB">
              <w:rPr>
                <w:rFonts w:eastAsia="Arial Unicode MS"/>
                <w:lang w:val="fr-FR"/>
              </w:rPr>
              <w:t>UPOV soient davantage acceptés et utilisés lorsque nous réalisons des examens DHS</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8163D08" w14:textId="77777777" w:rsidTr="008F5DD0">
        <w:tc>
          <w:tcPr>
            <w:tcW w:w="9393" w:type="dxa"/>
          </w:tcPr>
          <w:p w14:paraId="667EC346" w14:textId="7229C0C2" w:rsidR="008F5DD0" w:rsidRPr="00AF06AB" w:rsidRDefault="00BB50E6" w:rsidP="00806E2C">
            <w:pPr>
              <w:spacing w:after="0" w:line="240" w:lineRule="auto"/>
              <w:jc w:val="left"/>
              <w:rPr>
                <w:lang w:val="fr-FR"/>
              </w:rPr>
            </w:pPr>
            <w:r w:rsidRPr="00AF06AB">
              <w:rPr>
                <w:rFonts w:eastAsia="Arial Unicode MS"/>
                <w:lang w:val="fr-FR"/>
              </w:rPr>
              <w:t>principes</w:t>
            </w:r>
            <w:r w:rsidR="002673B0" w:rsidRPr="00AF06AB">
              <w:rPr>
                <w:rFonts w:eastAsia="Arial Unicode MS"/>
                <w:lang w:val="fr-FR"/>
              </w:rPr>
              <w:t xml:space="preserve"> directeurs techniques de l</w:t>
            </w:r>
            <w:r w:rsidR="00F27416" w:rsidRPr="00AF06AB">
              <w:rPr>
                <w:rFonts w:eastAsia="Arial Unicode MS"/>
                <w:lang w:val="fr-FR"/>
              </w:rPr>
              <w:t>’</w:t>
            </w:r>
            <w:r w:rsidR="002673B0" w:rsidRPr="00AF06AB">
              <w:rPr>
                <w:rFonts w:eastAsia="Arial Unicode MS"/>
                <w:lang w:val="fr-FR"/>
              </w:rPr>
              <w:t>UPOV disponibles pour le plus d</w:t>
            </w:r>
            <w:r w:rsidR="00F27416" w:rsidRPr="00AF06AB">
              <w:rPr>
                <w:rFonts w:eastAsia="Arial Unicode MS"/>
                <w:lang w:val="fr-FR"/>
              </w:rPr>
              <w:t>’</w:t>
            </w:r>
            <w:r w:rsidR="002673B0" w:rsidRPr="00AF06AB">
              <w:rPr>
                <w:rFonts w:eastAsia="Arial Unicode MS"/>
                <w:lang w:val="fr-FR"/>
              </w:rPr>
              <w:t>espèces végétales possible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6A124E82" w14:textId="77777777" w:rsidTr="008F5DD0">
        <w:tc>
          <w:tcPr>
            <w:tcW w:w="9393" w:type="dxa"/>
          </w:tcPr>
          <w:p w14:paraId="78302542" w14:textId="46D4D97F" w:rsidR="008F5DD0" w:rsidRPr="00AF06AB" w:rsidRDefault="00CA6DB2" w:rsidP="00806E2C">
            <w:pPr>
              <w:spacing w:after="0" w:line="240" w:lineRule="auto"/>
              <w:jc w:val="left"/>
              <w:rPr>
                <w:lang w:val="fr-FR"/>
              </w:rPr>
            </w:pPr>
            <w:r w:rsidRPr="00AF06AB">
              <w:rPr>
                <w:rFonts w:eastAsia="Arial Unicode MS"/>
                <w:lang w:val="fr-FR"/>
              </w:rPr>
              <w:t>Actuellement, aucune évolution n</w:t>
            </w:r>
            <w:r w:rsidR="00F27416" w:rsidRPr="00AF06AB">
              <w:rPr>
                <w:rFonts w:eastAsia="Arial Unicode MS"/>
                <w:lang w:val="fr-FR"/>
              </w:rPr>
              <w:t>’</w:t>
            </w:r>
            <w:r w:rsidRPr="00AF06AB">
              <w:rPr>
                <w:rFonts w:eastAsia="Arial Unicode MS"/>
                <w:lang w:val="fr-FR"/>
              </w:rPr>
              <w:t>est en place.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43F95377" w14:textId="77777777" w:rsidTr="008F5DD0">
        <w:tc>
          <w:tcPr>
            <w:tcW w:w="9393" w:type="dxa"/>
          </w:tcPr>
          <w:p w14:paraId="5B5AC30B" w14:textId="3F9F7C2F" w:rsidR="008F5DD0" w:rsidRPr="00AF06AB" w:rsidRDefault="008F5DD0" w:rsidP="00806E2C">
            <w:pPr>
              <w:spacing w:after="0" w:line="240" w:lineRule="auto"/>
              <w:jc w:val="left"/>
              <w:rPr>
                <w:lang w:val="fr-FR"/>
              </w:rPr>
            </w:pPr>
            <w:r w:rsidRPr="00AF06AB">
              <w:rPr>
                <w:rFonts w:eastAsia="Arial Unicode MS"/>
                <w:lang w:val="fr-FR"/>
              </w:rPr>
              <w:t>No</w:t>
            </w:r>
            <w:r w:rsidR="00CA6DB2" w:rsidRPr="00AF06AB">
              <w:rPr>
                <w:rFonts w:eastAsia="Arial Unicode MS"/>
                <w:lang w:val="fr-FR"/>
              </w:rPr>
              <w:t>n</w:t>
            </w:r>
            <w:r w:rsidRPr="00AF06AB">
              <w:rPr>
                <w:rFonts w:eastAsia="Arial Unicode MS"/>
                <w:lang w:val="fr-FR"/>
              </w:rPr>
              <w:t xml:space="preserve"> </w:t>
            </w:r>
          </w:p>
        </w:tc>
      </w:tr>
      <w:tr w:rsidR="008F5DD0" w:rsidRPr="00AF06AB" w14:paraId="5EFF1BD1" w14:textId="77777777" w:rsidTr="008F5DD0">
        <w:tc>
          <w:tcPr>
            <w:tcW w:w="9393" w:type="dxa"/>
          </w:tcPr>
          <w:p w14:paraId="4F03C73C" w14:textId="73633F7A" w:rsidR="008F5DD0" w:rsidRPr="00AF06AB" w:rsidRDefault="008F5DD0" w:rsidP="00806E2C">
            <w:pPr>
              <w:spacing w:after="0" w:line="240" w:lineRule="auto"/>
              <w:jc w:val="left"/>
              <w:rPr>
                <w:lang w:val="fr-FR"/>
              </w:rPr>
            </w:pPr>
            <w:r w:rsidRPr="00AF06AB">
              <w:rPr>
                <w:rFonts w:eastAsia="Arial Unicode MS"/>
                <w:lang w:val="fr-FR"/>
              </w:rPr>
              <w:t>1.</w:t>
            </w:r>
            <w:r w:rsidR="00BE51CA" w:rsidRPr="00AF06AB">
              <w:rPr>
                <w:rFonts w:eastAsia="Arial Unicode MS"/>
                <w:lang w:val="fr-FR"/>
              </w:rPr>
              <w:t xml:space="preserve"> </w:t>
            </w:r>
            <w:r w:rsidRPr="00AF06AB">
              <w:rPr>
                <w:rFonts w:eastAsia="Arial Unicode MS"/>
                <w:lang w:val="fr-FR"/>
              </w:rPr>
              <w:t xml:space="preserve"> </w:t>
            </w:r>
            <w:r w:rsidR="00C42147" w:rsidRPr="00AF06AB">
              <w:rPr>
                <w:rFonts w:eastAsia="Arial Unicode MS"/>
                <w:lang w:val="fr-FR"/>
              </w:rPr>
              <w:t>En consultant</w:t>
            </w:r>
            <w:r w:rsidR="00B00F21" w:rsidRPr="00AF06AB">
              <w:rPr>
                <w:rFonts w:eastAsia="Arial Unicode MS"/>
                <w:lang w:val="fr-FR"/>
              </w:rPr>
              <w:t xml:space="preserve"> les industries locales</w:t>
            </w:r>
            <w:r w:rsidR="00C42147" w:rsidRPr="00AF06AB">
              <w:rPr>
                <w:rFonts w:eastAsia="Arial Unicode MS"/>
                <w:lang w:val="fr-FR"/>
              </w:rPr>
              <w:t>, nous pourrions plus accepter certains rapports DHS</w:t>
            </w:r>
            <w:r w:rsidRPr="00AF06AB">
              <w:rPr>
                <w:rFonts w:eastAsia="Arial Unicode MS"/>
                <w:lang w:val="fr-FR"/>
              </w:rPr>
              <w:t xml:space="preserve">. </w:t>
            </w:r>
            <w:r w:rsidR="00BE51CA" w:rsidRPr="00AF06AB">
              <w:rPr>
                <w:rFonts w:eastAsia="Arial Unicode MS"/>
                <w:lang w:val="fr-FR"/>
              </w:rPr>
              <w:t xml:space="preserve"> </w:t>
            </w:r>
            <w:r w:rsidRPr="00AF06AB">
              <w:rPr>
                <w:rFonts w:eastAsia="Arial Unicode MS"/>
                <w:lang w:val="fr-FR"/>
              </w:rPr>
              <w:t>2.</w:t>
            </w:r>
            <w:r w:rsidR="00BE51CA" w:rsidRPr="00AF06AB">
              <w:rPr>
                <w:rFonts w:eastAsia="Arial Unicode MS"/>
                <w:lang w:val="fr-FR"/>
              </w:rPr>
              <w:t xml:space="preserve"> </w:t>
            </w:r>
            <w:r w:rsidRPr="00AF06AB">
              <w:rPr>
                <w:rFonts w:eastAsia="Arial Unicode MS"/>
                <w:lang w:val="fr-FR"/>
              </w:rPr>
              <w:t xml:space="preserve"> Coop</w:t>
            </w:r>
            <w:r w:rsidR="00C42147" w:rsidRPr="00AF06AB">
              <w:rPr>
                <w:rFonts w:eastAsia="Arial Unicode MS"/>
                <w:lang w:val="fr-FR"/>
              </w:rPr>
              <w:t>é</w:t>
            </w:r>
            <w:r w:rsidRPr="00AF06AB">
              <w:rPr>
                <w:rFonts w:eastAsia="Arial Unicode MS"/>
                <w:lang w:val="fr-FR"/>
              </w:rPr>
              <w:t xml:space="preserve">ration </w:t>
            </w:r>
            <w:r w:rsidR="00C42147" w:rsidRPr="00AF06AB">
              <w:rPr>
                <w:rFonts w:eastAsia="Arial Unicode MS"/>
                <w:lang w:val="fr-FR"/>
              </w:rPr>
              <w:t>et amélioration de la communication avec d</w:t>
            </w:r>
            <w:r w:rsidR="00F27416" w:rsidRPr="00AF06AB">
              <w:rPr>
                <w:rFonts w:eastAsia="Arial Unicode MS"/>
                <w:lang w:val="fr-FR"/>
              </w:rPr>
              <w:t>’</w:t>
            </w:r>
            <w:r w:rsidR="00C42147" w:rsidRPr="00AF06AB">
              <w:rPr>
                <w:rFonts w:eastAsia="Arial Unicode MS"/>
                <w:lang w:val="fr-FR"/>
              </w:rPr>
              <w:t>autres services impliqués dans la protection des obtentions végétales</w:t>
            </w:r>
            <w:r w:rsidRPr="00AF06AB">
              <w:rPr>
                <w:rFonts w:eastAsia="Arial Unicode MS"/>
                <w:lang w:val="fr-FR"/>
              </w:rPr>
              <w:t xml:space="preserve">. </w:t>
            </w:r>
            <w:r w:rsidR="00BE51CA" w:rsidRPr="00AF06AB">
              <w:rPr>
                <w:rFonts w:eastAsia="Arial Unicode MS"/>
                <w:lang w:val="fr-FR"/>
              </w:rPr>
              <w:t xml:space="preserve"> </w:t>
            </w:r>
          </w:p>
        </w:tc>
      </w:tr>
      <w:tr w:rsidR="008F5DD0" w:rsidRPr="00AF06AB" w14:paraId="1C4E71CE" w14:textId="77777777" w:rsidTr="008F5DD0">
        <w:tc>
          <w:tcPr>
            <w:tcW w:w="9393" w:type="dxa"/>
          </w:tcPr>
          <w:p w14:paraId="7BDB04A7" w14:textId="77777777" w:rsidR="008F5DD0" w:rsidRPr="00AF06AB" w:rsidRDefault="008F5DD0" w:rsidP="00806E2C">
            <w:pPr>
              <w:spacing w:after="0" w:line="240" w:lineRule="auto"/>
              <w:jc w:val="left"/>
              <w:rPr>
                <w:lang w:val="fr-FR"/>
              </w:rPr>
            </w:pPr>
            <w:proofErr w:type="spellStart"/>
            <w:r w:rsidRPr="00FF378E">
              <w:rPr>
                <w:rFonts w:eastAsia="Arial Unicode MS"/>
                <w:lang w:val="fr-FR"/>
              </w:rPr>
              <w:t>puede</w:t>
            </w:r>
            <w:proofErr w:type="spellEnd"/>
            <w:r w:rsidRPr="00FF378E">
              <w:rPr>
                <w:rFonts w:eastAsia="Arial Unicode MS"/>
                <w:lang w:val="fr-FR"/>
              </w:rPr>
              <w:t xml:space="preserve"> </w:t>
            </w:r>
            <w:proofErr w:type="spellStart"/>
            <w:r w:rsidRPr="00FF378E">
              <w:rPr>
                <w:rFonts w:eastAsia="Arial Unicode MS"/>
                <w:lang w:val="fr-FR"/>
              </w:rPr>
              <w:t>ocurrir</w:t>
            </w:r>
            <w:proofErr w:type="spellEnd"/>
            <w:r w:rsidRPr="00AF06AB">
              <w:rPr>
                <w:rFonts w:eastAsia="Arial Unicode MS"/>
                <w:lang w:val="fr-FR"/>
              </w:rPr>
              <w:t xml:space="preserve"> </w:t>
            </w:r>
          </w:p>
        </w:tc>
      </w:tr>
      <w:tr w:rsidR="008F5DD0" w:rsidRPr="00AF06AB" w14:paraId="68485BEF" w14:textId="77777777" w:rsidTr="008F5DD0">
        <w:tc>
          <w:tcPr>
            <w:tcW w:w="9393" w:type="dxa"/>
          </w:tcPr>
          <w:p w14:paraId="0870BE7C" w14:textId="4C3EFF6F" w:rsidR="008F5DD0" w:rsidRPr="00AF06AB" w:rsidRDefault="00121F82" w:rsidP="00806E2C">
            <w:pPr>
              <w:spacing w:after="0" w:line="240" w:lineRule="auto"/>
              <w:jc w:val="left"/>
              <w:rPr>
                <w:lang w:val="fr-FR"/>
              </w:rPr>
            </w:pPr>
            <w:r w:rsidRPr="00AF06AB">
              <w:rPr>
                <w:rFonts w:eastAsia="Arial Unicode MS"/>
                <w:lang w:val="fr-FR"/>
              </w:rPr>
              <w:t>Non</w:t>
            </w:r>
          </w:p>
        </w:tc>
      </w:tr>
      <w:tr w:rsidR="008F5DD0" w:rsidRPr="00AF06AB" w14:paraId="67C92C83" w14:textId="77777777" w:rsidTr="008F5DD0">
        <w:tc>
          <w:tcPr>
            <w:tcW w:w="9393" w:type="dxa"/>
          </w:tcPr>
          <w:p w14:paraId="3AFBC534" w14:textId="1AF205FA" w:rsidR="008F5DD0" w:rsidRPr="00AF06AB" w:rsidRDefault="008F5DD0" w:rsidP="00806E2C">
            <w:pPr>
              <w:spacing w:after="0" w:line="240" w:lineRule="auto"/>
              <w:jc w:val="left"/>
              <w:rPr>
                <w:lang w:val="fr-FR"/>
              </w:rPr>
            </w:pPr>
            <w:r w:rsidRPr="00AF06AB">
              <w:rPr>
                <w:rFonts w:eastAsia="Arial Unicode MS"/>
                <w:lang w:val="fr-FR"/>
              </w:rPr>
              <w:t>Disposer d</w:t>
            </w:r>
            <w:r w:rsidR="00F27416" w:rsidRPr="00AF06AB">
              <w:rPr>
                <w:rFonts w:eastAsia="Arial Unicode MS"/>
                <w:lang w:val="fr-FR"/>
              </w:rPr>
              <w:t>’</w:t>
            </w:r>
            <w:r w:rsidRPr="00AF06AB">
              <w:rPr>
                <w:rFonts w:eastAsia="Arial Unicode MS"/>
                <w:lang w:val="fr-FR"/>
              </w:rPr>
              <w:t>une large collection de référen</w:t>
            </w:r>
            <w:r w:rsidR="0020543A" w:rsidRPr="00AF06AB">
              <w:rPr>
                <w:rFonts w:eastAsia="Arial Unicode MS"/>
                <w:lang w:val="fr-FR"/>
              </w:rPr>
              <w:t>ce.  Av</w:t>
            </w:r>
            <w:r w:rsidRPr="00AF06AB">
              <w:rPr>
                <w:rFonts w:eastAsia="Arial Unicode MS"/>
                <w:lang w:val="fr-FR"/>
              </w:rPr>
              <w:t xml:space="preserve">oir </w:t>
            </w:r>
            <w:r w:rsidR="00121F82" w:rsidRPr="00AF06AB">
              <w:rPr>
                <w:rFonts w:eastAsia="Arial Unicode MS"/>
                <w:lang w:val="fr-FR"/>
              </w:rPr>
              <w:t>des compétences dans</w:t>
            </w:r>
            <w:r w:rsidRPr="00AF06AB">
              <w:rPr>
                <w:rFonts w:eastAsia="Arial Unicode MS"/>
                <w:lang w:val="fr-FR"/>
              </w:rPr>
              <w:t xml:space="preserve"> l</w:t>
            </w:r>
            <w:r w:rsidR="00F27416" w:rsidRPr="00AF06AB">
              <w:rPr>
                <w:rFonts w:eastAsia="Arial Unicode MS"/>
                <w:lang w:val="fr-FR"/>
              </w:rPr>
              <w:t>’</w:t>
            </w:r>
            <w:r w:rsidRPr="00AF06AB">
              <w:rPr>
                <w:rFonts w:eastAsia="Arial Unicode MS"/>
                <w:lang w:val="fr-FR"/>
              </w:rPr>
              <w:t>espèce concernée</w:t>
            </w:r>
            <w:r w:rsidR="00121F82" w:rsidRPr="00AF06AB">
              <w:rPr>
                <w:rFonts w:eastAsia="Arial Unicode MS"/>
                <w:lang w:val="fr-FR"/>
              </w:rPr>
              <w:t>.</w:t>
            </w:r>
          </w:p>
        </w:tc>
      </w:tr>
      <w:tr w:rsidR="008F5DD0" w:rsidRPr="00AF06AB" w14:paraId="212AEB26" w14:textId="77777777" w:rsidTr="008F5DD0">
        <w:tc>
          <w:tcPr>
            <w:tcW w:w="9393" w:type="dxa"/>
          </w:tcPr>
          <w:p w14:paraId="2BBD8884" w14:textId="66519125" w:rsidR="008F5DD0" w:rsidRPr="00AF06AB" w:rsidRDefault="00195884" w:rsidP="00806E2C">
            <w:pPr>
              <w:spacing w:after="0" w:line="240" w:lineRule="auto"/>
              <w:jc w:val="left"/>
              <w:rPr>
                <w:rFonts w:eastAsia="Arial Unicode MS"/>
                <w:lang w:val="fr-FR"/>
              </w:rPr>
            </w:pPr>
            <w:r w:rsidRPr="00AF06AB">
              <w:rPr>
                <w:rFonts w:eastAsia="Arial Unicode MS"/>
                <w:lang w:val="fr-FR"/>
              </w:rPr>
              <w:t xml:space="preserve">Si les pays </w:t>
            </w:r>
            <w:r w:rsidR="00AE6432" w:rsidRPr="00AF06AB">
              <w:rPr>
                <w:rFonts w:eastAsia="Arial Unicode MS"/>
                <w:lang w:val="fr-FR"/>
              </w:rPr>
              <w:t>pratiquent un même traitement mutuel</w:t>
            </w:r>
            <w:r w:rsidRPr="00AF06AB">
              <w:rPr>
                <w:rFonts w:eastAsia="Arial Unicode MS"/>
                <w:lang w:val="fr-FR"/>
              </w:rPr>
              <w:t>, cela signifie que l</w:t>
            </w:r>
            <w:r w:rsidR="00F27416" w:rsidRPr="00AF06AB">
              <w:rPr>
                <w:rFonts w:eastAsia="Arial Unicode MS"/>
                <w:lang w:val="fr-FR"/>
              </w:rPr>
              <w:t>’</w:t>
            </w:r>
            <w:r w:rsidR="00AE6432" w:rsidRPr="00AF06AB">
              <w:rPr>
                <w:rFonts w:eastAsia="Arial Unicode MS"/>
                <w:lang w:val="fr-FR"/>
              </w:rPr>
              <w:t>o</w:t>
            </w:r>
            <w:r w:rsidRPr="00AF06AB">
              <w:rPr>
                <w:rFonts w:eastAsia="Arial Unicode MS"/>
                <w:lang w:val="fr-FR"/>
              </w:rPr>
              <w:t>ffice égyptien de protection reprend les rapports DHS des États membres de l</w:t>
            </w:r>
            <w:r w:rsidR="00F27416" w:rsidRPr="00AF06AB">
              <w:rPr>
                <w:rFonts w:eastAsia="Arial Unicode MS"/>
                <w:lang w:val="fr-FR"/>
              </w:rPr>
              <w:t>’</w:t>
            </w:r>
            <w:r w:rsidRPr="00AF06AB">
              <w:rPr>
                <w:rFonts w:eastAsia="Arial Unicode MS"/>
                <w:lang w:val="fr-FR"/>
              </w:rPr>
              <w:t>UPOV et donc que ces pays prennent en considération les résultats obtenus par l</w:t>
            </w:r>
            <w:r w:rsidR="00F27416" w:rsidRPr="00AF06AB">
              <w:rPr>
                <w:rFonts w:eastAsia="Arial Unicode MS"/>
                <w:lang w:val="fr-FR"/>
              </w:rPr>
              <w:t>’</w:t>
            </w:r>
            <w:r w:rsidR="00AE6432" w:rsidRPr="00AF06AB">
              <w:rPr>
                <w:rFonts w:eastAsia="Arial Unicode MS"/>
                <w:lang w:val="fr-FR"/>
              </w:rPr>
              <w:t>o</w:t>
            </w:r>
            <w:r w:rsidRPr="00AF06AB">
              <w:rPr>
                <w:rFonts w:eastAsia="Arial Unicode MS"/>
                <w:lang w:val="fr-FR"/>
              </w:rPr>
              <w:t>ffice égyptien.</w:t>
            </w:r>
          </w:p>
        </w:tc>
      </w:tr>
      <w:tr w:rsidR="008F5DD0" w:rsidRPr="00AF06AB" w14:paraId="3DCFEEFB" w14:textId="77777777" w:rsidTr="008F5DD0">
        <w:tc>
          <w:tcPr>
            <w:tcW w:w="9393" w:type="dxa"/>
          </w:tcPr>
          <w:p w14:paraId="068BD751" w14:textId="475A86E1" w:rsidR="008F5DD0" w:rsidRPr="00AF06AB" w:rsidRDefault="00195884" w:rsidP="00806E2C">
            <w:pPr>
              <w:spacing w:after="0" w:line="240" w:lineRule="auto"/>
              <w:jc w:val="left"/>
              <w:rPr>
                <w:lang w:val="fr-FR"/>
              </w:rPr>
            </w:pPr>
            <w:r w:rsidRPr="00AF06AB">
              <w:rPr>
                <w:rFonts w:eastAsia="Arial Unicode MS"/>
                <w:lang w:val="fr-FR"/>
              </w:rPr>
              <w:t>Aucune.</w:t>
            </w:r>
          </w:p>
        </w:tc>
      </w:tr>
      <w:tr w:rsidR="008F5DD0" w:rsidRPr="00AF06AB" w14:paraId="154FE483" w14:textId="77777777" w:rsidTr="008F5DD0">
        <w:tc>
          <w:tcPr>
            <w:tcW w:w="9393" w:type="dxa"/>
          </w:tcPr>
          <w:p w14:paraId="6D0FE1A2" w14:textId="75F46F95" w:rsidR="008F5DD0" w:rsidRPr="00AF06AB" w:rsidRDefault="00195884" w:rsidP="00806E2C">
            <w:pPr>
              <w:spacing w:after="0" w:line="240" w:lineRule="auto"/>
              <w:jc w:val="left"/>
              <w:rPr>
                <w:lang w:val="fr-FR"/>
              </w:rPr>
            </w:pPr>
            <w:r w:rsidRPr="00AF06AB">
              <w:rPr>
                <w:rFonts w:eastAsia="Arial Unicode MS"/>
                <w:lang w:val="fr-FR"/>
              </w:rPr>
              <w:t>Cela peut dépendre de la législation de l</w:t>
            </w:r>
            <w:r w:rsidR="00F27416" w:rsidRPr="00AF06AB">
              <w:rPr>
                <w:rFonts w:eastAsia="Arial Unicode MS"/>
                <w:lang w:val="fr-FR"/>
              </w:rPr>
              <w:t>’</w:t>
            </w:r>
            <w:r w:rsidRPr="00AF06AB">
              <w:rPr>
                <w:rFonts w:eastAsia="Arial Unicode MS"/>
                <w:lang w:val="fr-FR"/>
              </w:rPr>
              <w:t>UE.</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1751ADA4" w14:textId="77777777" w:rsidTr="008F5DD0">
        <w:tc>
          <w:tcPr>
            <w:tcW w:w="9393" w:type="dxa"/>
          </w:tcPr>
          <w:p w14:paraId="34FE355B" w14:textId="3D69AE9A" w:rsidR="008F5DD0" w:rsidRPr="00AF06AB" w:rsidRDefault="00195884" w:rsidP="00806E2C">
            <w:pPr>
              <w:spacing w:after="0" w:line="240" w:lineRule="auto"/>
              <w:jc w:val="left"/>
              <w:rPr>
                <w:lang w:val="fr-FR"/>
              </w:rPr>
            </w:pPr>
            <w:r w:rsidRPr="00AF06AB">
              <w:rPr>
                <w:rFonts w:eastAsia="Arial Unicode MS"/>
                <w:lang w:val="fr-FR"/>
              </w:rPr>
              <w:t>Aucune ne me vient à l</w:t>
            </w:r>
            <w:r w:rsidR="00F27416" w:rsidRPr="00AF06AB">
              <w:rPr>
                <w:rFonts w:eastAsia="Arial Unicode MS"/>
                <w:lang w:val="fr-FR"/>
              </w:rPr>
              <w:t>’</w:t>
            </w:r>
            <w:r w:rsidRPr="00AF06AB">
              <w:rPr>
                <w:rFonts w:eastAsia="Arial Unicode MS"/>
                <w:lang w:val="fr-FR"/>
              </w:rPr>
              <w:t>esprit.</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311FB230" w14:textId="77777777" w:rsidTr="008F5DD0">
        <w:tc>
          <w:tcPr>
            <w:tcW w:w="9393" w:type="dxa"/>
          </w:tcPr>
          <w:p w14:paraId="337F2E4B" w14:textId="1A5C0D02" w:rsidR="008F5DD0" w:rsidRPr="00AF06AB" w:rsidRDefault="00195884" w:rsidP="00806E2C">
            <w:pPr>
              <w:spacing w:after="0" w:line="240" w:lineRule="auto"/>
              <w:jc w:val="left"/>
              <w:rPr>
                <w:lang w:val="fr-FR"/>
              </w:rPr>
            </w:pPr>
            <w:r w:rsidRPr="00AF06AB">
              <w:rPr>
                <w:rFonts w:eastAsia="Arial Unicode MS"/>
                <w:lang w:val="fr-FR"/>
              </w:rPr>
              <w:t>Aucune pour l</w:t>
            </w:r>
            <w:r w:rsidR="00F27416" w:rsidRPr="00AF06AB">
              <w:rPr>
                <w:rFonts w:eastAsia="Arial Unicode MS"/>
                <w:lang w:val="fr-FR"/>
              </w:rPr>
              <w:t>’</w:t>
            </w:r>
            <w:r w:rsidRPr="00AF06AB">
              <w:rPr>
                <w:rFonts w:eastAsia="Arial Unicode MS"/>
                <w:lang w:val="fr-FR"/>
              </w:rPr>
              <w:t>instant.</w:t>
            </w:r>
            <w:r w:rsidR="008F5DD0" w:rsidRPr="00AF06AB">
              <w:rPr>
                <w:rFonts w:eastAsia="Arial Unicode MS"/>
                <w:lang w:val="fr-FR"/>
              </w:rPr>
              <w:t xml:space="preserve"> </w:t>
            </w:r>
            <w:r w:rsidR="00BE51CA" w:rsidRPr="00AF06AB">
              <w:rPr>
                <w:rFonts w:eastAsia="Arial Unicode MS"/>
                <w:lang w:val="fr-FR"/>
              </w:rPr>
              <w:t xml:space="preserve"> </w:t>
            </w:r>
          </w:p>
        </w:tc>
      </w:tr>
      <w:tr w:rsidR="008F5DD0" w:rsidRPr="00AF06AB" w14:paraId="2EE15267" w14:textId="77777777" w:rsidTr="008F5DD0">
        <w:tc>
          <w:tcPr>
            <w:tcW w:w="9393" w:type="dxa"/>
          </w:tcPr>
          <w:p w14:paraId="2803A518" w14:textId="627B0E62" w:rsidR="008F5DD0" w:rsidRPr="00AF06AB" w:rsidRDefault="00317F20" w:rsidP="00806E2C">
            <w:pPr>
              <w:spacing w:after="0" w:line="240" w:lineRule="auto"/>
              <w:jc w:val="left"/>
              <w:rPr>
                <w:rFonts w:eastAsia="Arial Unicode MS"/>
                <w:lang w:val="fr-FR"/>
              </w:rPr>
            </w:pPr>
            <w:r w:rsidRPr="00AF06AB">
              <w:rPr>
                <w:rFonts w:eastAsia="Arial Unicode MS"/>
                <w:lang w:val="fr-FR"/>
              </w:rPr>
              <w:t>Commencer à promouvoir la coopération en matière d</w:t>
            </w:r>
            <w:r w:rsidR="00F27416" w:rsidRPr="00AF06AB">
              <w:rPr>
                <w:rFonts w:eastAsia="Arial Unicode MS"/>
                <w:lang w:val="fr-FR"/>
              </w:rPr>
              <w:t>’</w:t>
            </w:r>
            <w:r w:rsidRPr="00AF06AB">
              <w:rPr>
                <w:rFonts w:eastAsia="Arial Unicode MS"/>
                <w:lang w:val="fr-FR"/>
              </w:rPr>
              <w:t>examen de variétés végétales rares avec un petit nombre de variétés nationales sur le marc</w:t>
            </w:r>
            <w:r w:rsidR="0020543A" w:rsidRPr="00AF06AB">
              <w:rPr>
                <w:rFonts w:eastAsia="Arial Unicode MS"/>
                <w:lang w:val="fr-FR"/>
              </w:rPr>
              <w:t>hé.  Po</w:t>
            </w:r>
            <w:r w:rsidRPr="00AF06AB">
              <w:rPr>
                <w:rFonts w:eastAsia="Arial Unicode MS"/>
                <w:lang w:val="fr-FR"/>
              </w:rPr>
              <w:t>ur les espèces végétales qui n</w:t>
            </w:r>
            <w:r w:rsidR="00F27416" w:rsidRPr="00AF06AB">
              <w:rPr>
                <w:rFonts w:eastAsia="Arial Unicode MS"/>
                <w:lang w:val="fr-FR"/>
              </w:rPr>
              <w:t>’</w:t>
            </w:r>
            <w:r w:rsidRPr="00AF06AB">
              <w:rPr>
                <w:rFonts w:eastAsia="Arial Unicode MS"/>
                <w:lang w:val="fr-FR"/>
              </w:rPr>
              <w:t>ont pas été sélectionnées dans notre pays et qui ont un grand nombre de variétés, outre la coordination et l</w:t>
            </w:r>
            <w:r w:rsidR="00F27416" w:rsidRPr="00AF06AB">
              <w:rPr>
                <w:rFonts w:eastAsia="Arial Unicode MS"/>
                <w:lang w:val="fr-FR"/>
              </w:rPr>
              <w:t>’</w:t>
            </w:r>
            <w:r w:rsidRPr="00AF06AB">
              <w:rPr>
                <w:rFonts w:eastAsia="Arial Unicode MS"/>
                <w:lang w:val="fr-FR"/>
              </w:rPr>
              <w:t>harmonisation techniques, nous devrions continuer de viser à améliorer la cohérence entre les caractères établis dans notre pays et à l</w:t>
            </w:r>
            <w:r w:rsidR="00F27416" w:rsidRPr="00AF06AB">
              <w:rPr>
                <w:rFonts w:eastAsia="Arial Unicode MS"/>
                <w:lang w:val="fr-FR"/>
              </w:rPr>
              <w:t>’</w:t>
            </w:r>
            <w:r w:rsidRPr="00AF06AB">
              <w:rPr>
                <w:rFonts w:eastAsia="Arial Unicode MS"/>
                <w:lang w:val="fr-FR"/>
              </w:rPr>
              <w:t>étranger, en utilisant les mêmes variétés standard et en procédant à des tests d</w:t>
            </w:r>
            <w:r w:rsidR="00F27416" w:rsidRPr="00AF06AB">
              <w:rPr>
                <w:rFonts w:eastAsia="Arial Unicode MS"/>
                <w:lang w:val="fr-FR"/>
              </w:rPr>
              <w:t>’</w:t>
            </w:r>
            <w:r w:rsidRPr="00AF06AB">
              <w:rPr>
                <w:rFonts w:eastAsia="Arial Unicode MS"/>
                <w:lang w:val="fr-FR"/>
              </w:rPr>
              <w:t>étalonnage.</w:t>
            </w:r>
          </w:p>
        </w:tc>
      </w:tr>
    </w:tbl>
    <w:p w14:paraId="3DB8D1F6" w14:textId="77777777" w:rsidR="00D9494F" w:rsidRPr="00AF06AB" w:rsidRDefault="00D9494F" w:rsidP="00D9494F">
      <w:pPr>
        <w:rPr>
          <w:lang w:val="fr-FR"/>
        </w:rPr>
      </w:pPr>
    </w:p>
    <w:p w14:paraId="317E5C0B" w14:textId="05A6C560" w:rsidR="00D9494F" w:rsidRPr="00AF06AB" w:rsidRDefault="00D9494F" w:rsidP="00D9494F">
      <w:pPr>
        <w:rPr>
          <w:lang w:val="fr-FR"/>
        </w:rPr>
      </w:pPr>
    </w:p>
    <w:p w14:paraId="69EEAB9F" w14:textId="77777777" w:rsidR="00264E69" w:rsidRPr="00AF06AB" w:rsidRDefault="00264E69" w:rsidP="00D9494F">
      <w:pPr>
        <w:rPr>
          <w:lang w:val="fr-FR"/>
        </w:rPr>
      </w:pPr>
    </w:p>
    <w:p w14:paraId="46178C76" w14:textId="251FE627" w:rsidR="00050E16" w:rsidRPr="00AF06AB" w:rsidRDefault="00DA310B" w:rsidP="0012128D">
      <w:pPr>
        <w:jc w:val="right"/>
        <w:rPr>
          <w:rFonts w:cs="Arial"/>
          <w:lang w:val="fr-FR"/>
        </w:rPr>
      </w:pPr>
      <w:r w:rsidRPr="00AF06AB">
        <w:rPr>
          <w:rFonts w:cs="Arial"/>
          <w:lang w:val="fr-FR"/>
        </w:rPr>
        <w:t>[</w:t>
      </w:r>
      <w:r w:rsidR="006A24E7" w:rsidRPr="00AF06AB">
        <w:rPr>
          <w:rFonts w:cs="Arial"/>
          <w:lang w:val="fr-FR"/>
        </w:rPr>
        <w:t>Fin de l</w:t>
      </w:r>
      <w:r w:rsidR="00F27416" w:rsidRPr="00AF06AB">
        <w:rPr>
          <w:rFonts w:cs="Arial"/>
          <w:lang w:val="fr-FR"/>
        </w:rPr>
        <w:t>’annexe I</w:t>
      </w:r>
      <w:r w:rsidR="006A24E7" w:rsidRPr="00AF06AB">
        <w:rPr>
          <w:rFonts w:cs="Arial"/>
          <w:lang w:val="fr-FR"/>
        </w:rPr>
        <w:t>I et du</w:t>
      </w:r>
      <w:r w:rsidRPr="00AF06AB">
        <w:rPr>
          <w:rFonts w:cs="Arial"/>
          <w:lang w:val="fr-FR"/>
        </w:rPr>
        <w:t xml:space="preserve"> document]</w:t>
      </w:r>
    </w:p>
    <w:sectPr w:rsidR="00050E16" w:rsidRPr="00AF06AB" w:rsidSect="0004198B">
      <w:headerReference w:type="default" r:id="rId31"/>
      <w:headerReference w:type="first" r:id="rId3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8F4A" w14:textId="77777777" w:rsidR="001547C2" w:rsidRDefault="001547C2" w:rsidP="006655D3">
      <w:r>
        <w:separator/>
      </w:r>
    </w:p>
    <w:p w14:paraId="298EC7DA" w14:textId="77777777" w:rsidR="001547C2" w:rsidRDefault="001547C2" w:rsidP="006655D3"/>
    <w:p w14:paraId="6595B1FC" w14:textId="77777777" w:rsidR="001547C2" w:rsidRDefault="001547C2" w:rsidP="006655D3"/>
  </w:endnote>
  <w:endnote w:type="continuationSeparator" w:id="0">
    <w:p w14:paraId="5A76AAC8" w14:textId="77777777" w:rsidR="001547C2" w:rsidRDefault="001547C2" w:rsidP="006655D3">
      <w:r>
        <w:separator/>
      </w:r>
    </w:p>
    <w:p w14:paraId="1582B278" w14:textId="77777777" w:rsidR="001547C2" w:rsidRPr="00294751" w:rsidRDefault="001547C2">
      <w:pPr>
        <w:pStyle w:val="Footer"/>
        <w:spacing w:after="60"/>
        <w:rPr>
          <w:sz w:val="18"/>
          <w:lang w:val="fr-FR"/>
        </w:rPr>
      </w:pPr>
      <w:r w:rsidRPr="00294751">
        <w:rPr>
          <w:sz w:val="18"/>
          <w:lang w:val="fr-FR"/>
        </w:rPr>
        <w:t>[Suite de la note de la page précédente]</w:t>
      </w:r>
    </w:p>
    <w:p w14:paraId="52056A14" w14:textId="77777777" w:rsidR="001547C2" w:rsidRPr="00294751" w:rsidRDefault="001547C2" w:rsidP="006655D3">
      <w:pPr>
        <w:rPr>
          <w:lang w:val="fr-FR"/>
        </w:rPr>
      </w:pPr>
    </w:p>
    <w:p w14:paraId="34C35BDB" w14:textId="77777777" w:rsidR="001547C2" w:rsidRPr="00294751" w:rsidRDefault="001547C2" w:rsidP="006655D3">
      <w:pPr>
        <w:rPr>
          <w:lang w:val="fr-FR"/>
        </w:rPr>
      </w:pPr>
    </w:p>
  </w:endnote>
  <w:endnote w:type="continuationNotice" w:id="1">
    <w:p w14:paraId="4C5F26FB" w14:textId="77777777" w:rsidR="001547C2" w:rsidRPr="00294751" w:rsidRDefault="001547C2" w:rsidP="006655D3">
      <w:pPr>
        <w:rPr>
          <w:lang w:val="fr-FR"/>
        </w:rPr>
      </w:pPr>
      <w:r w:rsidRPr="00294751">
        <w:rPr>
          <w:lang w:val="fr-FR"/>
        </w:rPr>
        <w:t>[Suite de la note page suivante]</w:t>
      </w:r>
    </w:p>
    <w:p w14:paraId="79673D27" w14:textId="77777777" w:rsidR="001547C2" w:rsidRPr="00294751" w:rsidRDefault="001547C2" w:rsidP="006655D3">
      <w:pPr>
        <w:rPr>
          <w:lang w:val="fr-FR"/>
        </w:rPr>
      </w:pPr>
    </w:p>
    <w:p w14:paraId="08A1F66F" w14:textId="77777777" w:rsidR="001547C2" w:rsidRPr="00294751" w:rsidRDefault="001547C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3D38D" w14:textId="77777777" w:rsidR="004F2DC6" w:rsidRDefault="004F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C9440" w14:textId="1840193B" w:rsidR="00785452" w:rsidRDefault="007854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05BC3" w14:textId="1108C37C" w:rsidR="00785452" w:rsidRDefault="007854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7AE7" w14:textId="77777777" w:rsidR="001547C2" w:rsidRDefault="001547C2" w:rsidP="006655D3">
      <w:r>
        <w:separator/>
      </w:r>
    </w:p>
  </w:footnote>
  <w:footnote w:type="continuationSeparator" w:id="0">
    <w:p w14:paraId="2C5B6DC0" w14:textId="77777777" w:rsidR="001547C2" w:rsidRDefault="001547C2" w:rsidP="006655D3">
      <w:r>
        <w:separator/>
      </w:r>
    </w:p>
  </w:footnote>
  <w:footnote w:type="continuationNotice" w:id="1">
    <w:p w14:paraId="499CF2E0" w14:textId="77777777" w:rsidR="001547C2" w:rsidRPr="00AB530F" w:rsidRDefault="001547C2" w:rsidP="00AB530F">
      <w:pPr>
        <w:pStyle w:val="Footer"/>
      </w:pPr>
    </w:p>
  </w:footnote>
  <w:footnote w:id="2">
    <w:p w14:paraId="6903815A" w14:textId="4C6FD2EB" w:rsidR="00DA0BE9" w:rsidRPr="00AF06AB" w:rsidRDefault="00DA0BE9" w:rsidP="00260508">
      <w:pPr>
        <w:pStyle w:val="FootnoteText"/>
        <w:rPr>
          <w:lang w:val="fr-FR"/>
        </w:rPr>
      </w:pPr>
      <w:r w:rsidRPr="00AF06AB">
        <w:rPr>
          <w:rStyle w:val="FootnoteReference"/>
          <w:lang w:val="fr-FR"/>
        </w:rPr>
        <w:footnoteRef/>
      </w:r>
      <w:r w:rsidRPr="00AF06AB">
        <w:rPr>
          <w:lang w:val="fr-FR"/>
        </w:rPr>
        <w:t xml:space="preserve"> </w:t>
      </w:r>
      <w:r w:rsidR="00243CC5" w:rsidRPr="00AF06AB">
        <w:rPr>
          <w:lang w:val="fr-FR"/>
        </w:rPr>
        <w:t>Soixante</w:t>
      </w:r>
      <w:r w:rsidR="00243CC5" w:rsidRPr="00AF06AB">
        <w:rPr>
          <w:lang w:val="fr-FR"/>
        </w:rPr>
        <w:noBreakHyphen/>
        <w:t>dix</w:t>
      </w:r>
      <w:r w:rsidR="00243CC5" w:rsidRPr="00AF06AB">
        <w:rPr>
          <w:lang w:val="fr-FR"/>
        </w:rPr>
        <w:noBreakHyphen/>
        <w:t xml:space="preserve">septième session du </w:t>
      </w:r>
      <w:r w:rsidRPr="00AF06AB">
        <w:rPr>
          <w:lang w:val="fr-FR"/>
        </w:rPr>
        <w:t>CAJ</w:t>
      </w:r>
      <w:r w:rsidR="00243CC5" w:rsidRPr="00AF06AB">
        <w:rPr>
          <w:lang w:val="fr-FR"/>
        </w:rPr>
        <w:t xml:space="preserve"> tenue </w:t>
      </w:r>
      <w:r w:rsidR="00737866" w:rsidRPr="00AF06AB">
        <w:rPr>
          <w:lang w:val="fr-FR"/>
        </w:rPr>
        <w:t>par voie électronique le 28 octobre </w:t>
      </w:r>
      <w:r w:rsidRPr="00AF06AB">
        <w:rPr>
          <w:lang w:val="fr-FR"/>
        </w:rPr>
        <w:t>2020.</w:t>
      </w:r>
    </w:p>
  </w:footnote>
  <w:footnote w:id="3">
    <w:p w14:paraId="39185877" w14:textId="78FB5CA1" w:rsidR="00B33E7A" w:rsidRPr="00AF06AB" w:rsidRDefault="00B33E7A" w:rsidP="00AF06AB">
      <w:pPr>
        <w:pStyle w:val="FootnoteText"/>
        <w:rPr>
          <w:lang w:val="fr-FR"/>
        </w:rPr>
      </w:pPr>
      <w:r w:rsidRPr="00AF06AB">
        <w:rPr>
          <w:rStyle w:val="FootnoteReference"/>
          <w:lang w:val="fr-FR"/>
        </w:rPr>
        <w:footnoteRef/>
      </w:r>
      <w:r w:rsidR="00BE38AE" w:rsidRPr="00AF06AB">
        <w:rPr>
          <w:lang w:val="fr-FR"/>
        </w:rPr>
        <w:t xml:space="preserve"> </w:t>
      </w:r>
      <w:r w:rsidR="00737866" w:rsidRPr="00AF06AB">
        <w:rPr>
          <w:lang w:val="fr-FR"/>
        </w:rPr>
        <w:t>Soixante</w:t>
      </w:r>
      <w:r w:rsidR="00737866" w:rsidRPr="00AF06AB">
        <w:rPr>
          <w:lang w:val="fr-FR"/>
        </w:rPr>
        <w:noBreakHyphen/>
        <w:t>dix</w:t>
      </w:r>
      <w:r w:rsidR="00737866" w:rsidRPr="00AF06AB">
        <w:rPr>
          <w:lang w:val="fr-FR"/>
        </w:rPr>
        <w:noBreakHyphen/>
        <w:t xml:space="preserve">neuvième session du CAJ tenue </w:t>
      </w:r>
      <w:r w:rsidR="004E3371" w:rsidRPr="00AF06AB">
        <w:rPr>
          <w:lang w:val="fr-FR"/>
        </w:rPr>
        <w:t>le</w:t>
      </w:r>
      <w:r w:rsidR="00FE3EB8" w:rsidRPr="00AF06AB">
        <w:rPr>
          <w:lang w:val="fr-FR"/>
        </w:rPr>
        <w:t xml:space="preserve"> 2</w:t>
      </w:r>
      <w:r w:rsidR="00283F1F" w:rsidRPr="00AF06AB">
        <w:rPr>
          <w:lang w:val="fr-FR"/>
        </w:rPr>
        <w:t>6 octobre 20</w:t>
      </w:r>
      <w:r w:rsidRPr="00AF06AB">
        <w:rPr>
          <w:lang w:val="fr-FR"/>
        </w:rPr>
        <w:t>22</w:t>
      </w:r>
      <w:r w:rsidR="007C4215" w:rsidRPr="00AF06AB">
        <w:rPr>
          <w:lang w:val="fr-FR"/>
        </w:rPr>
        <w:t xml:space="preserve"> à Genève</w:t>
      </w:r>
      <w:r w:rsidRPr="00AF06AB">
        <w:rPr>
          <w:lang w:val="fr-FR"/>
        </w:rPr>
        <w:t>.</w:t>
      </w:r>
    </w:p>
  </w:footnote>
  <w:footnote w:id="4">
    <w:p w14:paraId="7EE47758" w14:textId="76002CC6" w:rsidR="00B33E7A" w:rsidRPr="00AF06AB" w:rsidRDefault="00B33E7A" w:rsidP="00AF06AB">
      <w:pPr>
        <w:pStyle w:val="FootnoteText"/>
        <w:rPr>
          <w:lang w:val="fr-FR"/>
        </w:rPr>
      </w:pPr>
      <w:r w:rsidRPr="00AF06AB">
        <w:rPr>
          <w:rStyle w:val="FootnoteReference"/>
          <w:lang w:val="fr-FR"/>
        </w:rPr>
        <w:footnoteRef/>
      </w:r>
      <w:r w:rsidRPr="00AF06AB">
        <w:rPr>
          <w:lang w:val="fr-FR"/>
        </w:rPr>
        <w:t xml:space="preserve"> </w:t>
      </w:r>
      <w:r w:rsidR="00260508" w:rsidRPr="00AF06AB">
        <w:rPr>
          <w:lang w:val="fr-FR"/>
        </w:rPr>
        <w:t>Cinquante-cinquième session du TC t</w:t>
      </w:r>
      <w:r w:rsidR="0012210B" w:rsidRPr="00AF06AB">
        <w:rPr>
          <w:lang w:val="fr-FR"/>
        </w:rPr>
        <w:t>enue</w:t>
      </w:r>
      <w:r w:rsidR="008B215F" w:rsidRPr="00AF06AB">
        <w:rPr>
          <w:lang w:val="fr-FR"/>
        </w:rPr>
        <w:t xml:space="preserve"> à Genève les 28 et 2</w:t>
      </w:r>
      <w:r w:rsidR="00283F1F" w:rsidRPr="00AF06AB">
        <w:rPr>
          <w:lang w:val="fr-FR"/>
        </w:rPr>
        <w:t>9 octobre 20</w:t>
      </w:r>
      <w:r w:rsidRPr="00AF06AB">
        <w:rPr>
          <w:lang w:val="fr-FR"/>
        </w:rPr>
        <w:t>19.</w:t>
      </w:r>
    </w:p>
  </w:footnote>
  <w:footnote w:id="5">
    <w:p w14:paraId="1DC356A5" w14:textId="7FC29373" w:rsidR="00B33E7A" w:rsidRPr="00AF06AB" w:rsidRDefault="00B33E7A" w:rsidP="00AF06AB">
      <w:pPr>
        <w:pStyle w:val="FootnoteText"/>
        <w:rPr>
          <w:lang w:val="fr-FR"/>
        </w:rPr>
      </w:pPr>
      <w:r w:rsidRPr="00AF06AB">
        <w:rPr>
          <w:rStyle w:val="FootnoteReference"/>
          <w:lang w:val="fr-FR"/>
        </w:rPr>
        <w:footnoteRef/>
      </w:r>
      <w:r w:rsidRPr="00AF06AB">
        <w:rPr>
          <w:lang w:val="fr-FR"/>
        </w:rPr>
        <w:t xml:space="preserve"> </w:t>
      </w:r>
      <w:r w:rsidR="00260508" w:rsidRPr="00AF06AB">
        <w:rPr>
          <w:lang w:val="fr-FR"/>
        </w:rPr>
        <w:t>Cinquante</w:t>
      </w:r>
      <w:r w:rsidR="00260508" w:rsidRPr="00AF06AB">
        <w:rPr>
          <w:lang w:val="fr-FR"/>
        </w:rPr>
        <w:noBreakHyphen/>
        <w:t xml:space="preserve">sixième session du TC tenue </w:t>
      </w:r>
      <w:r w:rsidR="0012210B" w:rsidRPr="00AF06AB">
        <w:rPr>
          <w:lang w:val="fr-FR"/>
        </w:rPr>
        <w:t>par voie électronique les 26 et 2</w:t>
      </w:r>
      <w:r w:rsidR="00283F1F" w:rsidRPr="00AF06AB">
        <w:rPr>
          <w:lang w:val="fr-FR"/>
        </w:rPr>
        <w:t>7 octobre 20</w:t>
      </w:r>
      <w:r w:rsidRPr="00AF06AB">
        <w:rPr>
          <w:lang w:val="fr-FR"/>
        </w:rPr>
        <w:t>20</w:t>
      </w:r>
      <w:r w:rsidR="00AF06AB">
        <w:rPr>
          <w:lang w:val="fr-FR"/>
        </w:rPr>
        <w:t>.</w:t>
      </w:r>
    </w:p>
  </w:footnote>
  <w:footnote w:id="6">
    <w:p w14:paraId="69DFAC2A" w14:textId="669F95CA" w:rsidR="00B33E7A" w:rsidRPr="00AF06AB" w:rsidRDefault="00B33E7A" w:rsidP="00AF06AB">
      <w:pPr>
        <w:pStyle w:val="FootnoteText"/>
        <w:rPr>
          <w:lang w:val="fr-FR"/>
        </w:rPr>
      </w:pPr>
      <w:r w:rsidRPr="00AF06AB">
        <w:rPr>
          <w:rStyle w:val="FootnoteReference"/>
          <w:lang w:val="fr-FR"/>
        </w:rPr>
        <w:footnoteRef/>
      </w:r>
      <w:r w:rsidRPr="00AF06AB">
        <w:rPr>
          <w:lang w:val="fr-FR"/>
        </w:rPr>
        <w:t xml:space="preserve"> </w:t>
      </w:r>
      <w:r w:rsidR="00260508" w:rsidRPr="00AF06AB">
        <w:rPr>
          <w:lang w:val="fr-FR"/>
        </w:rPr>
        <w:t>Soixante</w:t>
      </w:r>
      <w:r w:rsidR="00260508" w:rsidRPr="00AF06AB">
        <w:rPr>
          <w:lang w:val="fr-FR"/>
        </w:rPr>
        <w:noBreakHyphen/>
        <w:t>dix</w:t>
      </w:r>
      <w:r w:rsidR="00260508" w:rsidRPr="00AF06AB">
        <w:rPr>
          <w:lang w:val="fr-FR"/>
        </w:rPr>
        <w:noBreakHyphen/>
        <w:t xml:space="preserve">septième session du CAJ tenue </w:t>
      </w:r>
      <w:r w:rsidR="0012210B" w:rsidRPr="00AF06AB">
        <w:rPr>
          <w:lang w:val="fr-FR"/>
        </w:rPr>
        <w:t>par voie électronique le 2</w:t>
      </w:r>
      <w:r w:rsidR="00283F1F" w:rsidRPr="00AF06AB">
        <w:rPr>
          <w:lang w:val="fr-FR"/>
        </w:rPr>
        <w:t>8 octobre 20</w:t>
      </w:r>
      <w:r w:rsidRPr="00AF06AB">
        <w:rPr>
          <w:lang w:val="fr-FR"/>
        </w:rPr>
        <w:t>20</w:t>
      </w:r>
      <w:r w:rsidR="00AF06AB">
        <w:rPr>
          <w:lang w:val="fr-FR"/>
        </w:rPr>
        <w:t>.</w:t>
      </w:r>
    </w:p>
  </w:footnote>
  <w:footnote w:id="7">
    <w:p w14:paraId="4ED86E6C" w14:textId="13425FB2" w:rsidR="00260508" w:rsidRPr="00AF06AB" w:rsidRDefault="00260508" w:rsidP="00260508">
      <w:pPr>
        <w:pStyle w:val="FootnoteText"/>
        <w:rPr>
          <w:lang w:val="fr-FR"/>
        </w:rPr>
      </w:pPr>
      <w:r w:rsidRPr="00AF06AB">
        <w:rPr>
          <w:rStyle w:val="FootnoteReference"/>
          <w:lang w:val="fr-FR"/>
        </w:rPr>
        <w:footnoteRef/>
      </w:r>
      <w:r w:rsidRPr="00AF06AB">
        <w:rPr>
          <w:lang w:val="fr-FR"/>
        </w:rPr>
        <w:t xml:space="preserve"> </w:t>
      </w:r>
      <w:bookmarkStart w:id="18" w:name="_Hlk146108912"/>
      <w:bookmarkStart w:id="19" w:name="_Hlk145343163"/>
      <w:r w:rsidRPr="00AF06AB">
        <w:rPr>
          <w:lang w:val="fr-FR"/>
        </w:rPr>
        <w:t>Soixante</w:t>
      </w:r>
      <w:r w:rsidRPr="00AF06AB">
        <w:rPr>
          <w:lang w:val="fr-FR"/>
        </w:rPr>
        <w:noBreakHyphen/>
        <w:t>dix</w:t>
      </w:r>
      <w:r w:rsidRPr="00AF06AB">
        <w:rPr>
          <w:lang w:val="fr-FR"/>
        </w:rPr>
        <w:noBreakHyphen/>
        <w:t xml:space="preserve">huitième session du CAJ tenue </w:t>
      </w:r>
      <w:bookmarkEnd w:id="18"/>
      <w:r w:rsidRPr="00AF06AB">
        <w:rPr>
          <w:lang w:val="fr-FR"/>
        </w:rPr>
        <w:t>à Genève le 27 octobre 2021</w:t>
      </w:r>
      <w:bookmarkEnd w:id="19"/>
      <w:r w:rsidR="00AF06AB">
        <w:rPr>
          <w:lang w:val="fr-FR"/>
        </w:rPr>
        <w:t>.</w:t>
      </w:r>
    </w:p>
  </w:footnote>
  <w:footnote w:id="8">
    <w:p w14:paraId="44DCB840" w14:textId="745DE60F" w:rsidR="00B33E7A" w:rsidRPr="00AF06AB" w:rsidRDefault="00B33E7A" w:rsidP="00AF06AB">
      <w:pPr>
        <w:pStyle w:val="FootnoteText"/>
        <w:rPr>
          <w:lang w:val="fr-FR"/>
        </w:rPr>
      </w:pPr>
      <w:r w:rsidRPr="00AF06AB">
        <w:rPr>
          <w:rStyle w:val="FootnoteReference"/>
          <w:lang w:val="fr-FR"/>
        </w:rPr>
        <w:footnoteRef/>
      </w:r>
      <w:r w:rsidRPr="00AF06AB">
        <w:rPr>
          <w:lang w:val="fr-FR"/>
        </w:rPr>
        <w:t xml:space="preserve"> </w:t>
      </w:r>
      <w:r w:rsidR="006157EA" w:rsidRPr="00AF06AB">
        <w:rPr>
          <w:lang w:val="fr-FR"/>
        </w:rPr>
        <w:t>Soixante</w:t>
      </w:r>
      <w:r w:rsidR="006157EA" w:rsidRPr="00AF06AB">
        <w:rPr>
          <w:lang w:val="fr-FR"/>
        </w:rPr>
        <w:noBreakHyphen/>
        <w:t>dix</w:t>
      </w:r>
      <w:r w:rsidR="006157EA" w:rsidRPr="00AF06AB">
        <w:rPr>
          <w:lang w:val="fr-FR"/>
        </w:rPr>
        <w:noBreakHyphen/>
        <w:t>huitième session du CAJ tenue</w:t>
      </w:r>
      <w:r w:rsidR="008132E9" w:rsidRPr="00AF06AB">
        <w:rPr>
          <w:lang w:val="fr-FR"/>
        </w:rPr>
        <w:t xml:space="preserve"> à Genève le 2</w:t>
      </w:r>
      <w:r w:rsidR="00283F1F" w:rsidRPr="00AF06AB">
        <w:rPr>
          <w:lang w:val="fr-FR"/>
        </w:rPr>
        <w:t>7 octobre 20</w:t>
      </w:r>
      <w:r w:rsidRPr="00AF06AB">
        <w:rPr>
          <w:lang w:val="fr-FR"/>
        </w:rPr>
        <w:t>21</w:t>
      </w:r>
      <w:r w:rsidR="00AF06AB">
        <w:rPr>
          <w:lang w:val="fr-FR"/>
        </w:rPr>
        <w:t>.</w:t>
      </w:r>
    </w:p>
  </w:footnote>
  <w:footnote w:id="9">
    <w:p w14:paraId="629545CA" w14:textId="514FC8B5" w:rsidR="00B33E7A" w:rsidRPr="00AF06AB" w:rsidRDefault="00B33E7A" w:rsidP="00AF06AB">
      <w:pPr>
        <w:pStyle w:val="FootnoteText"/>
        <w:rPr>
          <w:lang w:val="fr-FR"/>
        </w:rPr>
      </w:pPr>
      <w:r w:rsidRPr="00AF06AB">
        <w:rPr>
          <w:rStyle w:val="FootnoteReference"/>
          <w:lang w:val="fr-FR"/>
        </w:rPr>
        <w:footnoteRef/>
      </w:r>
      <w:r w:rsidRPr="00AF06AB">
        <w:rPr>
          <w:lang w:val="fr-FR"/>
        </w:rPr>
        <w:t xml:space="preserve"> </w:t>
      </w:r>
      <w:r w:rsidR="006157EA" w:rsidRPr="00AF06AB">
        <w:rPr>
          <w:lang w:val="fr-FR"/>
        </w:rPr>
        <w:t>Soixante</w:t>
      </w:r>
      <w:r w:rsidR="006157EA" w:rsidRPr="00AF06AB">
        <w:rPr>
          <w:lang w:val="fr-FR"/>
        </w:rPr>
        <w:noBreakHyphen/>
        <w:t>dix</w:t>
      </w:r>
      <w:r w:rsidR="006157EA" w:rsidRPr="00AF06AB">
        <w:rPr>
          <w:lang w:val="fr-FR"/>
        </w:rPr>
        <w:noBreakHyphen/>
        <w:t xml:space="preserve">neuvième session du CAJ tenue </w:t>
      </w:r>
      <w:r w:rsidR="008132E9" w:rsidRPr="00AF06AB">
        <w:rPr>
          <w:lang w:val="fr-FR"/>
        </w:rPr>
        <w:t>à Genève le 2</w:t>
      </w:r>
      <w:r w:rsidR="00283F1F" w:rsidRPr="00AF06AB">
        <w:rPr>
          <w:lang w:val="fr-FR"/>
        </w:rPr>
        <w:t>6 octobre 20</w:t>
      </w:r>
      <w:r w:rsidR="008132E9" w:rsidRPr="00AF06AB">
        <w:rPr>
          <w:lang w:val="fr-FR"/>
        </w:rPr>
        <w:t>22</w:t>
      </w:r>
      <w:r w:rsidR="00AF06AB">
        <w:rPr>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DC7B" w14:textId="77777777" w:rsidR="004F2DC6" w:rsidRDefault="004F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9CEF" w14:textId="77777777" w:rsidR="00B33E7A" w:rsidRPr="00C5280D" w:rsidRDefault="00B33E7A" w:rsidP="00EB048E">
    <w:pPr>
      <w:pStyle w:val="Header"/>
      <w:rPr>
        <w:rStyle w:val="PageNumber"/>
        <w:lang w:val="en-US"/>
      </w:rPr>
    </w:pPr>
    <w:r w:rsidRPr="00DA310B">
      <w:rPr>
        <w:rStyle w:val="PageNumber"/>
        <w:lang w:val="en-US"/>
      </w:rPr>
      <w:t>SESSIONS/2023/4</w:t>
    </w:r>
  </w:p>
  <w:p w14:paraId="254A3998" w14:textId="64EB7A09" w:rsidR="00B33E7A" w:rsidRPr="00C5280D" w:rsidRDefault="00B33E7A" w:rsidP="00941AA9">
    <w:pPr>
      <w:pStyle w:val="Header"/>
      <w:tabs>
        <w:tab w:val="center" w:pos="4819"/>
        <w:tab w:val="left" w:pos="5918"/>
      </w:tabs>
      <w:rPr>
        <w:lang w:val="en-US"/>
      </w:rPr>
    </w:pPr>
    <w:r w:rsidRPr="00C5280D">
      <w:rPr>
        <w:lang w:val="en-US"/>
      </w:rPr>
      <w:t>page</w:t>
    </w:r>
    <w:r w:rsidR="00AB05E2">
      <w:rPr>
        <w:lang w:val="en-US"/>
      </w:rPr>
      <w:t>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654C2">
      <w:rPr>
        <w:rStyle w:val="PageNumber"/>
        <w:noProof/>
        <w:lang w:val="en-US"/>
      </w:rPr>
      <w:t>4</w:t>
    </w:r>
    <w:r w:rsidRPr="00C5280D">
      <w:rPr>
        <w:rStyle w:val="PageNumber"/>
        <w:lang w:val="en-US"/>
      </w:rPr>
      <w:fldChar w:fldCharType="end"/>
    </w:r>
  </w:p>
  <w:p w14:paraId="2B903B9C" w14:textId="77777777" w:rsidR="00B33E7A" w:rsidRPr="00C5280D" w:rsidRDefault="00B33E7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A9F73" w14:textId="77777777" w:rsidR="004F2DC6" w:rsidRDefault="004F2DC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8ABB" w14:textId="77777777" w:rsidR="00B33E7A" w:rsidRPr="005D70F9" w:rsidRDefault="00B33E7A" w:rsidP="00EB048E">
    <w:pPr>
      <w:pStyle w:val="Header"/>
      <w:rPr>
        <w:rStyle w:val="PageNumber"/>
      </w:rPr>
    </w:pPr>
    <w:r w:rsidRPr="005D70F9">
      <w:rPr>
        <w:rStyle w:val="PageNumber"/>
      </w:rPr>
      <w:t>SESSIONS/2023/4</w:t>
    </w:r>
  </w:p>
  <w:p w14:paraId="42C8E467" w14:textId="3EEBC99D" w:rsidR="00B33E7A" w:rsidRPr="005D70F9" w:rsidRDefault="00B33E7A" w:rsidP="00941AA9">
    <w:pPr>
      <w:pStyle w:val="Header"/>
      <w:tabs>
        <w:tab w:val="center" w:pos="4819"/>
        <w:tab w:val="left" w:pos="5918"/>
      </w:tabs>
    </w:pPr>
    <w:r w:rsidRPr="005D70F9">
      <w:t>Annex</w:t>
    </w:r>
    <w:r w:rsidR="00D75A89" w:rsidRPr="005D70F9">
      <w:t>e</w:t>
    </w:r>
    <w:r w:rsidR="005D70F9">
      <w:t> </w:t>
    </w:r>
    <w:r w:rsidRPr="005D70F9">
      <w:t>I, page</w:t>
    </w:r>
    <w:r w:rsidR="005D70F9">
      <w:t> </w:t>
    </w:r>
    <w:r w:rsidRPr="005D70F9">
      <w:rPr>
        <w:rStyle w:val="PageNumber"/>
      </w:rPr>
      <w:fldChar w:fldCharType="begin"/>
    </w:r>
    <w:r w:rsidRPr="005D70F9">
      <w:rPr>
        <w:rStyle w:val="PageNumber"/>
      </w:rPr>
      <w:instrText xml:space="preserve"> PAGE </w:instrText>
    </w:r>
    <w:r w:rsidRPr="005D70F9">
      <w:rPr>
        <w:rStyle w:val="PageNumber"/>
      </w:rPr>
      <w:fldChar w:fldCharType="separate"/>
    </w:r>
    <w:r w:rsidR="00F85F3E" w:rsidRPr="005D70F9">
      <w:rPr>
        <w:rStyle w:val="PageNumber"/>
        <w:noProof/>
      </w:rPr>
      <w:t>2</w:t>
    </w:r>
    <w:r w:rsidRPr="005D70F9">
      <w:rPr>
        <w:rStyle w:val="PageNumber"/>
      </w:rPr>
      <w:fldChar w:fldCharType="end"/>
    </w:r>
  </w:p>
  <w:p w14:paraId="2FEF0D4C" w14:textId="77777777" w:rsidR="00B33E7A" w:rsidRPr="005D70F9" w:rsidRDefault="00B33E7A" w:rsidP="006655D3">
    <w:pP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816" w14:textId="77777777" w:rsidR="00B33E7A" w:rsidRPr="00C5280D" w:rsidRDefault="00B33E7A" w:rsidP="00EA6E43">
    <w:pPr>
      <w:pStyle w:val="Header"/>
      <w:rPr>
        <w:rStyle w:val="PageNumber"/>
        <w:lang w:val="en-US"/>
      </w:rPr>
    </w:pPr>
    <w:r w:rsidRPr="00DA310B">
      <w:rPr>
        <w:rStyle w:val="PageNumber"/>
        <w:lang w:val="en-US"/>
      </w:rPr>
      <w:t>SESSIONS/2023/4</w:t>
    </w:r>
  </w:p>
  <w:p w14:paraId="66BE2AC3" w14:textId="513DA12C" w:rsidR="00B33E7A" w:rsidRDefault="00B33E7A">
    <w:pPr>
      <w:pStyle w:val="Header"/>
      <w:rPr>
        <w:lang w:val="en-US"/>
      </w:rPr>
    </w:pPr>
  </w:p>
  <w:p w14:paraId="445CF784" w14:textId="3645AC35" w:rsidR="00B33E7A" w:rsidRDefault="00B33E7A">
    <w:pPr>
      <w:pStyle w:val="Header"/>
      <w:rPr>
        <w:lang w:val="en-US"/>
      </w:rPr>
    </w:pPr>
    <w:r>
      <w:rPr>
        <w:lang w:val="en-US"/>
      </w:rPr>
      <w:t>ANNEX</w:t>
    </w:r>
    <w:r w:rsidR="00075462">
      <w:rPr>
        <w:lang w:val="en-US"/>
      </w:rPr>
      <w:t>E</w:t>
    </w:r>
    <w:r w:rsidR="005D70F9">
      <w:rPr>
        <w:lang w:val="en-US"/>
      </w:rPr>
      <w:t> </w:t>
    </w:r>
    <w:r>
      <w:rPr>
        <w:lang w:val="en-US"/>
      </w:rPr>
      <w:t>I</w:t>
    </w:r>
  </w:p>
  <w:p w14:paraId="71EFA655" w14:textId="77777777" w:rsidR="00B33E7A" w:rsidRDefault="00B33E7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6B7" w14:textId="45A42B89" w:rsidR="00B33E7A" w:rsidRPr="005D70F9" w:rsidRDefault="00B33E7A" w:rsidP="00EB048E">
    <w:pPr>
      <w:pStyle w:val="Header"/>
      <w:rPr>
        <w:rStyle w:val="PageNumber"/>
      </w:rPr>
    </w:pPr>
    <w:r w:rsidRPr="005D70F9">
      <w:rPr>
        <w:rStyle w:val="PageNumber"/>
      </w:rPr>
      <w:t>SESSIONS/2023/4</w:t>
    </w:r>
  </w:p>
  <w:p w14:paraId="6F6C526A" w14:textId="71602BA7" w:rsidR="00B33E7A" w:rsidRPr="005D70F9" w:rsidRDefault="00B33E7A" w:rsidP="00EB048E">
    <w:pPr>
      <w:pStyle w:val="Header"/>
    </w:pPr>
    <w:r w:rsidRPr="005D70F9">
      <w:t>Annex</w:t>
    </w:r>
    <w:r w:rsidR="00C1265B" w:rsidRPr="005D70F9">
      <w:t>e</w:t>
    </w:r>
    <w:r w:rsidR="005D70F9" w:rsidRPr="005D70F9">
      <w:t> </w:t>
    </w:r>
    <w:r w:rsidRPr="005D70F9">
      <w:t>II, page</w:t>
    </w:r>
    <w:r w:rsidR="005D70F9" w:rsidRPr="005D70F9">
      <w:t> </w:t>
    </w:r>
    <w:r w:rsidRPr="005D70F9">
      <w:rPr>
        <w:rStyle w:val="PageNumber"/>
      </w:rPr>
      <w:fldChar w:fldCharType="begin"/>
    </w:r>
    <w:r w:rsidRPr="005D70F9">
      <w:rPr>
        <w:rStyle w:val="PageNumber"/>
      </w:rPr>
      <w:instrText xml:space="preserve"> PAGE </w:instrText>
    </w:r>
    <w:r w:rsidRPr="005D70F9">
      <w:rPr>
        <w:rStyle w:val="PageNumber"/>
      </w:rPr>
      <w:fldChar w:fldCharType="separate"/>
    </w:r>
    <w:r w:rsidR="007654C2" w:rsidRPr="005D70F9">
      <w:rPr>
        <w:rStyle w:val="PageNumber"/>
        <w:noProof/>
      </w:rPr>
      <w:t>14</w:t>
    </w:r>
    <w:r w:rsidRPr="005D70F9">
      <w:rPr>
        <w:rStyle w:val="PageNumber"/>
      </w:rPr>
      <w:fldChar w:fldCharType="end"/>
    </w:r>
  </w:p>
  <w:p w14:paraId="715DD6F3" w14:textId="77777777" w:rsidR="00B33E7A" w:rsidRPr="005D70F9" w:rsidRDefault="00B33E7A">
    <w:pP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3A29" w14:textId="1E34BE18" w:rsidR="00B33E7A" w:rsidRPr="00C5280D" w:rsidRDefault="00B33E7A" w:rsidP="00DA310B">
    <w:pPr>
      <w:pStyle w:val="Header"/>
      <w:rPr>
        <w:rStyle w:val="PageNumber"/>
        <w:lang w:val="en-US"/>
      </w:rPr>
    </w:pPr>
    <w:r w:rsidRPr="00DA310B">
      <w:rPr>
        <w:rStyle w:val="PageNumber"/>
        <w:lang w:val="en-US"/>
      </w:rPr>
      <w:t>SESSIONS/2023/4</w:t>
    </w:r>
  </w:p>
  <w:p w14:paraId="65F907E4" w14:textId="4EF196A2" w:rsidR="00B33E7A" w:rsidRDefault="00B33E7A" w:rsidP="0004198B">
    <w:pPr>
      <w:pStyle w:val="Header"/>
    </w:pPr>
    <w:r>
      <w:t>ANNEX</w:t>
    </w:r>
    <w:r w:rsidR="00D75A89">
      <w:t>E</w:t>
    </w:r>
    <w:r w:rsidR="005D70F9">
      <w:t> </w:t>
    </w:r>
    <w:r>
      <w:t>II</w:t>
    </w:r>
  </w:p>
  <w:p w14:paraId="370293D4" w14:textId="77777777" w:rsidR="00B33E7A" w:rsidRPr="0004198B" w:rsidRDefault="00B33E7A"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54"/>
    <w:multiLevelType w:val="hybridMultilevel"/>
    <w:tmpl w:val="F8B28B32"/>
    <w:lvl w:ilvl="0" w:tplc="A33E1E90">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2952A23"/>
    <w:multiLevelType w:val="hybridMultilevel"/>
    <w:tmpl w:val="73502B08"/>
    <w:lvl w:ilvl="0" w:tplc="20329F54">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D0263C"/>
    <w:multiLevelType w:val="hybridMultilevel"/>
    <w:tmpl w:val="A948AF14"/>
    <w:lvl w:ilvl="0" w:tplc="FFFFFFFF">
      <w:start w:val="1"/>
      <w:numFmt w:val="bullet"/>
      <w:lvlText w:val=""/>
      <w:lvlJc w:val="left"/>
      <w:pPr>
        <w:ind w:left="720" w:hanging="360"/>
      </w:pPr>
      <w:rPr>
        <w:rFonts w:ascii="Symbol" w:hAnsi="Symbol" w:hint="default"/>
      </w:rPr>
    </w:lvl>
    <w:lvl w:ilvl="1" w:tplc="D404213C">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085192"/>
    <w:multiLevelType w:val="hybridMultilevel"/>
    <w:tmpl w:val="F8380A20"/>
    <w:lvl w:ilvl="0" w:tplc="FFFFFFFF">
      <w:start w:val="1"/>
      <w:numFmt w:val="bullet"/>
      <w:lvlText w:val=""/>
      <w:lvlJc w:val="left"/>
      <w:pPr>
        <w:ind w:left="720" w:hanging="360"/>
      </w:pPr>
      <w:rPr>
        <w:rFonts w:ascii="Symbol" w:hAnsi="Symbol" w:hint="default"/>
      </w:rPr>
    </w:lvl>
    <w:lvl w:ilvl="1" w:tplc="B686CD34">
      <w:start w:val="1"/>
      <w:numFmt w:val="lowerRoman"/>
      <w:lvlText w:val="(%2)"/>
      <w:lvlJc w:val="left"/>
      <w:pPr>
        <w:ind w:left="1134" w:hanging="774"/>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CA7549"/>
    <w:multiLevelType w:val="hybridMultilevel"/>
    <w:tmpl w:val="527278E8"/>
    <w:lvl w:ilvl="0" w:tplc="5880959E">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00538"/>
    <w:multiLevelType w:val="hybridMultilevel"/>
    <w:tmpl w:val="61AA3CCC"/>
    <w:lvl w:ilvl="0" w:tplc="FFFFFFFF">
      <w:start w:val="1"/>
      <w:numFmt w:val="bullet"/>
      <w:lvlText w:val=""/>
      <w:lvlJc w:val="left"/>
      <w:pPr>
        <w:ind w:left="720" w:hanging="360"/>
      </w:pPr>
      <w:rPr>
        <w:rFonts w:ascii="Symbol" w:hAnsi="Symbol" w:hint="default"/>
      </w:rPr>
    </w:lvl>
    <w:lvl w:ilvl="1" w:tplc="CC6AB4B6">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B77B1F"/>
    <w:multiLevelType w:val="hybridMultilevel"/>
    <w:tmpl w:val="779AE414"/>
    <w:lvl w:ilvl="0" w:tplc="FFFFFFFF">
      <w:start w:val="1"/>
      <w:numFmt w:val="bullet"/>
      <w:lvlText w:val=""/>
      <w:lvlJc w:val="left"/>
      <w:pPr>
        <w:ind w:left="720" w:hanging="360"/>
      </w:pPr>
      <w:rPr>
        <w:rFonts w:ascii="Symbol" w:hAnsi="Symbol" w:hint="default"/>
      </w:rPr>
    </w:lvl>
    <w:lvl w:ilvl="1" w:tplc="BE4606A4">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DE338E"/>
    <w:multiLevelType w:val="multilevel"/>
    <w:tmpl w:val="83A269B4"/>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rPr>
        <w:rFonts w:ascii="Arial" w:eastAsia="Times New Roman" w:hAnsi="Arial" w:cs="Times New Roman"/>
      </w:r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082822DB"/>
    <w:multiLevelType w:val="hybridMultilevel"/>
    <w:tmpl w:val="F55EA1BC"/>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F1833FF"/>
    <w:multiLevelType w:val="hybridMultilevel"/>
    <w:tmpl w:val="19EA7440"/>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092660E"/>
    <w:multiLevelType w:val="hybridMultilevel"/>
    <w:tmpl w:val="6268BBA8"/>
    <w:lvl w:ilvl="0" w:tplc="1234A70E">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6873A4"/>
    <w:multiLevelType w:val="hybridMultilevel"/>
    <w:tmpl w:val="FC6C4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3C71BA"/>
    <w:multiLevelType w:val="hybridMultilevel"/>
    <w:tmpl w:val="77602ABC"/>
    <w:lvl w:ilvl="0" w:tplc="320A20B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79D0B6A"/>
    <w:multiLevelType w:val="hybridMultilevel"/>
    <w:tmpl w:val="0B9847CC"/>
    <w:lvl w:ilvl="0" w:tplc="73C856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868C6"/>
    <w:multiLevelType w:val="hybridMultilevel"/>
    <w:tmpl w:val="964A00B0"/>
    <w:lvl w:ilvl="0" w:tplc="4E16147A">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16" w15:restartNumberingAfterBreak="0">
    <w:nsid w:val="359711B8"/>
    <w:multiLevelType w:val="hybridMultilevel"/>
    <w:tmpl w:val="93ACD93C"/>
    <w:lvl w:ilvl="0" w:tplc="8AAA346C">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5258D"/>
    <w:multiLevelType w:val="hybridMultilevel"/>
    <w:tmpl w:val="93A0D310"/>
    <w:lvl w:ilvl="0" w:tplc="FFFFFFFF">
      <w:start w:val="1"/>
      <w:numFmt w:val="bullet"/>
      <w:lvlText w:val=""/>
      <w:lvlJc w:val="left"/>
      <w:pPr>
        <w:ind w:left="720" w:hanging="360"/>
      </w:pPr>
      <w:rPr>
        <w:rFonts w:ascii="Symbol" w:hAnsi="Symbol" w:hint="default"/>
      </w:rPr>
    </w:lvl>
    <w:lvl w:ilvl="1" w:tplc="9C1EB110">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13A164F"/>
    <w:multiLevelType w:val="hybridMultilevel"/>
    <w:tmpl w:val="EEC8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E61F7F"/>
    <w:multiLevelType w:val="hybridMultilevel"/>
    <w:tmpl w:val="36445724"/>
    <w:lvl w:ilvl="0" w:tplc="66D461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1B7990"/>
    <w:multiLevelType w:val="hybridMultilevel"/>
    <w:tmpl w:val="0D18BFB8"/>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8B7820"/>
    <w:multiLevelType w:val="hybridMultilevel"/>
    <w:tmpl w:val="07D498DA"/>
    <w:lvl w:ilvl="0" w:tplc="FFFFFFFF">
      <w:start w:val="1"/>
      <w:numFmt w:val="bullet"/>
      <w:lvlText w:val=""/>
      <w:lvlJc w:val="left"/>
      <w:pPr>
        <w:ind w:left="720" w:hanging="360"/>
      </w:pPr>
      <w:rPr>
        <w:rFonts w:ascii="Symbol" w:hAnsi="Symbol" w:hint="default"/>
      </w:rPr>
    </w:lvl>
    <w:lvl w:ilvl="1" w:tplc="F296FDDC">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F02219E"/>
    <w:multiLevelType w:val="hybridMultilevel"/>
    <w:tmpl w:val="1B2E3796"/>
    <w:lvl w:ilvl="0" w:tplc="928EFB8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006BBA"/>
    <w:multiLevelType w:val="hybridMultilevel"/>
    <w:tmpl w:val="17404E6E"/>
    <w:lvl w:ilvl="0" w:tplc="A43E611E">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9302C4F"/>
    <w:multiLevelType w:val="hybridMultilevel"/>
    <w:tmpl w:val="D88E505E"/>
    <w:lvl w:ilvl="0" w:tplc="E8FA7CDE">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6" w15:restartNumberingAfterBreak="0">
    <w:nsid w:val="69A475DD"/>
    <w:multiLevelType w:val="hybridMultilevel"/>
    <w:tmpl w:val="EF02E4BA"/>
    <w:lvl w:ilvl="0" w:tplc="320A20B2">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DC1615"/>
    <w:multiLevelType w:val="hybridMultilevel"/>
    <w:tmpl w:val="CC42926A"/>
    <w:lvl w:ilvl="0" w:tplc="353A6A1A">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505606"/>
    <w:multiLevelType w:val="hybridMultilevel"/>
    <w:tmpl w:val="1D0EEF58"/>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F1E1D4E"/>
    <w:multiLevelType w:val="hybridMultilevel"/>
    <w:tmpl w:val="01349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B243AA"/>
    <w:multiLevelType w:val="hybridMultilevel"/>
    <w:tmpl w:val="34E6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7E6FD1"/>
    <w:multiLevelType w:val="hybridMultilevel"/>
    <w:tmpl w:val="04F2277C"/>
    <w:lvl w:ilvl="0" w:tplc="AE880EEC">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6044A70"/>
    <w:multiLevelType w:val="hybridMultilevel"/>
    <w:tmpl w:val="BC8E417E"/>
    <w:lvl w:ilvl="0" w:tplc="22AC8A6C">
      <w:start w:val="9"/>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79B4A3E"/>
    <w:multiLevelType w:val="hybridMultilevel"/>
    <w:tmpl w:val="66B0F690"/>
    <w:lvl w:ilvl="0" w:tplc="D414A488">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30967"/>
    <w:multiLevelType w:val="hybridMultilevel"/>
    <w:tmpl w:val="552E4444"/>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9F116D"/>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36" w15:restartNumberingAfterBreak="0">
    <w:nsid w:val="7F2875AD"/>
    <w:multiLevelType w:val="hybridMultilevel"/>
    <w:tmpl w:val="1180E150"/>
    <w:lvl w:ilvl="0" w:tplc="B6C645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5218071">
    <w:abstractNumId w:val="21"/>
  </w:num>
  <w:num w:numId="2" w16cid:durableId="56365148">
    <w:abstractNumId w:val="15"/>
  </w:num>
  <w:num w:numId="3" w16cid:durableId="107741508">
    <w:abstractNumId w:val="35"/>
  </w:num>
  <w:num w:numId="4" w16cid:durableId="2012567304">
    <w:abstractNumId w:val="23"/>
  </w:num>
  <w:num w:numId="5" w16cid:durableId="489106231">
    <w:abstractNumId w:val="10"/>
  </w:num>
  <w:num w:numId="6" w16cid:durableId="1032069455">
    <w:abstractNumId w:val="32"/>
  </w:num>
  <w:num w:numId="7" w16cid:durableId="839656375">
    <w:abstractNumId w:val="4"/>
  </w:num>
  <w:num w:numId="8" w16cid:durableId="706177618">
    <w:abstractNumId w:val="16"/>
  </w:num>
  <w:num w:numId="9" w16cid:durableId="2019040362">
    <w:abstractNumId w:val="13"/>
  </w:num>
  <w:num w:numId="10" w16cid:durableId="6351879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3023914">
    <w:abstractNumId w:val="19"/>
  </w:num>
  <w:num w:numId="12" w16cid:durableId="409930861">
    <w:abstractNumId w:val="11"/>
  </w:num>
  <w:num w:numId="13" w16cid:durableId="714233021">
    <w:abstractNumId w:val="30"/>
  </w:num>
  <w:num w:numId="14" w16cid:durableId="99955871">
    <w:abstractNumId w:val="14"/>
  </w:num>
  <w:num w:numId="15" w16cid:durableId="1086456454">
    <w:abstractNumId w:val="31"/>
  </w:num>
  <w:num w:numId="16" w16cid:durableId="1650786436">
    <w:abstractNumId w:val="17"/>
  </w:num>
  <w:num w:numId="17" w16cid:durableId="149029141">
    <w:abstractNumId w:val="1"/>
  </w:num>
  <w:num w:numId="18" w16cid:durableId="1730759161">
    <w:abstractNumId w:val="3"/>
  </w:num>
  <w:num w:numId="19" w16cid:durableId="29644843">
    <w:abstractNumId w:val="0"/>
  </w:num>
  <w:num w:numId="20" w16cid:durableId="588276180">
    <w:abstractNumId w:val="8"/>
  </w:num>
  <w:num w:numId="21" w16cid:durableId="360784085">
    <w:abstractNumId w:val="6"/>
  </w:num>
  <w:num w:numId="22" w16cid:durableId="396174349">
    <w:abstractNumId w:val="20"/>
  </w:num>
  <w:num w:numId="23" w16cid:durableId="1928223949">
    <w:abstractNumId w:val="9"/>
  </w:num>
  <w:num w:numId="24" w16cid:durableId="690491540">
    <w:abstractNumId w:val="34"/>
  </w:num>
  <w:num w:numId="25" w16cid:durableId="1275096026">
    <w:abstractNumId w:val="28"/>
  </w:num>
  <w:num w:numId="26" w16cid:durableId="714504157">
    <w:abstractNumId w:val="2"/>
  </w:num>
  <w:num w:numId="27" w16cid:durableId="35278762">
    <w:abstractNumId w:val="22"/>
  </w:num>
  <w:num w:numId="28" w16cid:durableId="414983292">
    <w:abstractNumId w:val="24"/>
  </w:num>
  <w:num w:numId="29" w16cid:durableId="1570267774">
    <w:abstractNumId w:val="27"/>
  </w:num>
  <w:num w:numId="30" w16cid:durableId="1776293603">
    <w:abstractNumId w:val="5"/>
  </w:num>
  <w:num w:numId="31" w16cid:durableId="375085759">
    <w:abstractNumId w:val="25"/>
  </w:num>
  <w:num w:numId="32" w16cid:durableId="1432243570">
    <w:abstractNumId w:val="7"/>
  </w:num>
  <w:num w:numId="33" w16cid:durableId="1926649260">
    <w:abstractNumId w:val="29"/>
  </w:num>
  <w:num w:numId="34" w16cid:durableId="152333883">
    <w:abstractNumId w:val="12"/>
  </w:num>
  <w:num w:numId="35" w16cid:durableId="1598635821">
    <w:abstractNumId w:val="26"/>
  </w:num>
  <w:num w:numId="36" w16cid:durableId="1942375048">
    <w:abstractNumId w:val="36"/>
  </w:num>
  <w:num w:numId="37" w16cid:durableId="1828324139">
    <w:abstractNumId w:val="18"/>
  </w:num>
  <w:num w:numId="38" w16cid:durableId="99595581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419"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activeWritingStyle w:appName="MSWord" w:lang="es-AR" w:vendorID="64" w:dllVersion="0"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fr-CH" w:vendorID="64" w:dllVersion="0" w:nlCheck="1" w:checkStyle="0"/>
  <w:activeWritingStyle w:appName="MSWord" w:lang="en-GB"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05622"/>
    <w:rsid w:val="0000738F"/>
    <w:rsid w:val="00010CF3"/>
    <w:rsid w:val="000113EC"/>
    <w:rsid w:val="0001143F"/>
    <w:rsid w:val="00011A5B"/>
    <w:rsid w:val="00011E27"/>
    <w:rsid w:val="00012392"/>
    <w:rsid w:val="0001410E"/>
    <w:rsid w:val="00014281"/>
    <w:rsid w:val="000148BC"/>
    <w:rsid w:val="00016157"/>
    <w:rsid w:val="00016397"/>
    <w:rsid w:val="00023020"/>
    <w:rsid w:val="000238E8"/>
    <w:rsid w:val="00023BEE"/>
    <w:rsid w:val="00024AB8"/>
    <w:rsid w:val="000251F1"/>
    <w:rsid w:val="00025ADE"/>
    <w:rsid w:val="000265CC"/>
    <w:rsid w:val="00027A3B"/>
    <w:rsid w:val="00030854"/>
    <w:rsid w:val="00033A12"/>
    <w:rsid w:val="00033AAE"/>
    <w:rsid w:val="00033BFE"/>
    <w:rsid w:val="000350F3"/>
    <w:rsid w:val="0003562A"/>
    <w:rsid w:val="00036028"/>
    <w:rsid w:val="0004198B"/>
    <w:rsid w:val="00044642"/>
    <w:rsid w:val="000446B9"/>
    <w:rsid w:val="00044756"/>
    <w:rsid w:val="000451BE"/>
    <w:rsid w:val="00045A6A"/>
    <w:rsid w:val="00045FAC"/>
    <w:rsid w:val="00047706"/>
    <w:rsid w:val="00047E21"/>
    <w:rsid w:val="0005078E"/>
    <w:rsid w:val="00050E16"/>
    <w:rsid w:val="00050E2D"/>
    <w:rsid w:val="00052EB8"/>
    <w:rsid w:val="0005435D"/>
    <w:rsid w:val="00054BC7"/>
    <w:rsid w:val="00055E1C"/>
    <w:rsid w:val="00062549"/>
    <w:rsid w:val="000633E1"/>
    <w:rsid w:val="00063AD5"/>
    <w:rsid w:val="00065F3A"/>
    <w:rsid w:val="000663C4"/>
    <w:rsid w:val="00067EFA"/>
    <w:rsid w:val="00071BAF"/>
    <w:rsid w:val="0007218D"/>
    <w:rsid w:val="00072E05"/>
    <w:rsid w:val="000745EA"/>
    <w:rsid w:val="000746B4"/>
    <w:rsid w:val="00075462"/>
    <w:rsid w:val="000759D0"/>
    <w:rsid w:val="000777E0"/>
    <w:rsid w:val="000777FC"/>
    <w:rsid w:val="00077A64"/>
    <w:rsid w:val="00080D6B"/>
    <w:rsid w:val="000823FA"/>
    <w:rsid w:val="00083145"/>
    <w:rsid w:val="0008426F"/>
    <w:rsid w:val="000844E1"/>
    <w:rsid w:val="000853D1"/>
    <w:rsid w:val="00085505"/>
    <w:rsid w:val="0008710C"/>
    <w:rsid w:val="0008780F"/>
    <w:rsid w:val="000907D9"/>
    <w:rsid w:val="000924DC"/>
    <w:rsid w:val="00094D48"/>
    <w:rsid w:val="000974E7"/>
    <w:rsid w:val="00097E24"/>
    <w:rsid w:val="000A041D"/>
    <w:rsid w:val="000A1DA2"/>
    <w:rsid w:val="000A4C4D"/>
    <w:rsid w:val="000A569F"/>
    <w:rsid w:val="000A7986"/>
    <w:rsid w:val="000B13BF"/>
    <w:rsid w:val="000B1FF0"/>
    <w:rsid w:val="000B4F78"/>
    <w:rsid w:val="000B50DA"/>
    <w:rsid w:val="000C1954"/>
    <w:rsid w:val="000C34D4"/>
    <w:rsid w:val="000C446D"/>
    <w:rsid w:val="000C4E25"/>
    <w:rsid w:val="000C5C56"/>
    <w:rsid w:val="000C66BA"/>
    <w:rsid w:val="000C6903"/>
    <w:rsid w:val="000C69BB"/>
    <w:rsid w:val="000C7021"/>
    <w:rsid w:val="000C721B"/>
    <w:rsid w:val="000D3600"/>
    <w:rsid w:val="000D6BBC"/>
    <w:rsid w:val="000D7780"/>
    <w:rsid w:val="000E1ED5"/>
    <w:rsid w:val="000E2615"/>
    <w:rsid w:val="000E2828"/>
    <w:rsid w:val="000E3EBF"/>
    <w:rsid w:val="000E40AA"/>
    <w:rsid w:val="000E636A"/>
    <w:rsid w:val="000E6946"/>
    <w:rsid w:val="000E6A7E"/>
    <w:rsid w:val="000E74F8"/>
    <w:rsid w:val="000E7747"/>
    <w:rsid w:val="000F0443"/>
    <w:rsid w:val="000F0FB2"/>
    <w:rsid w:val="000F1253"/>
    <w:rsid w:val="000F1579"/>
    <w:rsid w:val="000F22FC"/>
    <w:rsid w:val="000F2F11"/>
    <w:rsid w:val="000F4979"/>
    <w:rsid w:val="000F6B75"/>
    <w:rsid w:val="0010080B"/>
    <w:rsid w:val="00100A5F"/>
    <w:rsid w:val="00100BED"/>
    <w:rsid w:val="00101779"/>
    <w:rsid w:val="0010236A"/>
    <w:rsid w:val="001024DF"/>
    <w:rsid w:val="00103800"/>
    <w:rsid w:val="00105929"/>
    <w:rsid w:val="00106C48"/>
    <w:rsid w:val="00110433"/>
    <w:rsid w:val="00110BDE"/>
    <w:rsid w:val="00110BED"/>
    <w:rsid w:val="00110C36"/>
    <w:rsid w:val="0011285E"/>
    <w:rsid w:val="001131D5"/>
    <w:rsid w:val="00114547"/>
    <w:rsid w:val="00114F17"/>
    <w:rsid w:val="00120C69"/>
    <w:rsid w:val="00121230"/>
    <w:rsid w:val="0012128D"/>
    <w:rsid w:val="00121F82"/>
    <w:rsid w:val="0012210B"/>
    <w:rsid w:val="001225C9"/>
    <w:rsid w:val="00122C95"/>
    <w:rsid w:val="0012505F"/>
    <w:rsid w:val="00126460"/>
    <w:rsid w:val="00127DB5"/>
    <w:rsid w:val="001312E5"/>
    <w:rsid w:val="001324EC"/>
    <w:rsid w:val="00134FE4"/>
    <w:rsid w:val="001356D2"/>
    <w:rsid w:val="001404DA"/>
    <w:rsid w:val="00141DB8"/>
    <w:rsid w:val="00144D2E"/>
    <w:rsid w:val="00146E2B"/>
    <w:rsid w:val="00151332"/>
    <w:rsid w:val="00151F7C"/>
    <w:rsid w:val="001524C8"/>
    <w:rsid w:val="00153D01"/>
    <w:rsid w:val="00154321"/>
    <w:rsid w:val="001547C2"/>
    <w:rsid w:val="00154A8E"/>
    <w:rsid w:val="00154E84"/>
    <w:rsid w:val="00155377"/>
    <w:rsid w:val="00156D7B"/>
    <w:rsid w:val="00156E48"/>
    <w:rsid w:val="00161074"/>
    <w:rsid w:val="00172084"/>
    <w:rsid w:val="0017474A"/>
    <w:rsid w:val="001758C6"/>
    <w:rsid w:val="001767B8"/>
    <w:rsid w:val="001775CF"/>
    <w:rsid w:val="00177C00"/>
    <w:rsid w:val="00180FF0"/>
    <w:rsid w:val="00182B99"/>
    <w:rsid w:val="00183691"/>
    <w:rsid w:val="00184086"/>
    <w:rsid w:val="001904B5"/>
    <w:rsid w:val="0019249C"/>
    <w:rsid w:val="00195884"/>
    <w:rsid w:val="00196AFC"/>
    <w:rsid w:val="00197AD2"/>
    <w:rsid w:val="001A3B74"/>
    <w:rsid w:val="001A3D5A"/>
    <w:rsid w:val="001A780F"/>
    <w:rsid w:val="001A7AC1"/>
    <w:rsid w:val="001B1BA7"/>
    <w:rsid w:val="001B25D6"/>
    <w:rsid w:val="001B296B"/>
    <w:rsid w:val="001B3D3D"/>
    <w:rsid w:val="001B6965"/>
    <w:rsid w:val="001C0EE4"/>
    <w:rsid w:val="001C1525"/>
    <w:rsid w:val="001C15F3"/>
    <w:rsid w:val="001C3EDF"/>
    <w:rsid w:val="001C4276"/>
    <w:rsid w:val="001C4658"/>
    <w:rsid w:val="001C7DDD"/>
    <w:rsid w:val="001D08B4"/>
    <w:rsid w:val="001D1A22"/>
    <w:rsid w:val="001D2B45"/>
    <w:rsid w:val="001D5918"/>
    <w:rsid w:val="001D663E"/>
    <w:rsid w:val="001D6E31"/>
    <w:rsid w:val="001D736D"/>
    <w:rsid w:val="001E0622"/>
    <w:rsid w:val="001E17E0"/>
    <w:rsid w:val="001E3DE2"/>
    <w:rsid w:val="001E4135"/>
    <w:rsid w:val="001E7409"/>
    <w:rsid w:val="001E783B"/>
    <w:rsid w:val="001F1CCE"/>
    <w:rsid w:val="001F384B"/>
    <w:rsid w:val="001F4F1B"/>
    <w:rsid w:val="001F67F3"/>
    <w:rsid w:val="00200C02"/>
    <w:rsid w:val="00200CE2"/>
    <w:rsid w:val="0020342C"/>
    <w:rsid w:val="0020543A"/>
    <w:rsid w:val="00210784"/>
    <w:rsid w:val="00210FEA"/>
    <w:rsid w:val="002124A8"/>
    <w:rsid w:val="00212914"/>
    <w:rsid w:val="0021332C"/>
    <w:rsid w:val="00213982"/>
    <w:rsid w:val="0021642A"/>
    <w:rsid w:val="00216E34"/>
    <w:rsid w:val="002209FE"/>
    <w:rsid w:val="0022487F"/>
    <w:rsid w:val="00227207"/>
    <w:rsid w:val="0022755A"/>
    <w:rsid w:val="00230394"/>
    <w:rsid w:val="002348DC"/>
    <w:rsid w:val="002355A3"/>
    <w:rsid w:val="00235F6C"/>
    <w:rsid w:val="00237834"/>
    <w:rsid w:val="0024006F"/>
    <w:rsid w:val="0024300B"/>
    <w:rsid w:val="00243CC5"/>
    <w:rsid w:val="0024416D"/>
    <w:rsid w:val="0024440C"/>
    <w:rsid w:val="00252961"/>
    <w:rsid w:val="00252D5E"/>
    <w:rsid w:val="0025403D"/>
    <w:rsid w:val="00260508"/>
    <w:rsid w:val="00264DEF"/>
    <w:rsid w:val="00264E69"/>
    <w:rsid w:val="0026556F"/>
    <w:rsid w:val="002673B0"/>
    <w:rsid w:val="002709B3"/>
    <w:rsid w:val="00270CD1"/>
    <w:rsid w:val="00271911"/>
    <w:rsid w:val="00272413"/>
    <w:rsid w:val="00273187"/>
    <w:rsid w:val="00274002"/>
    <w:rsid w:val="00274B73"/>
    <w:rsid w:val="00277F1D"/>
    <w:rsid w:val="002800A0"/>
    <w:rsid w:val="002801B3"/>
    <w:rsid w:val="00280887"/>
    <w:rsid w:val="00280B25"/>
    <w:rsid w:val="00281060"/>
    <w:rsid w:val="002812E3"/>
    <w:rsid w:val="002818D4"/>
    <w:rsid w:val="00281AF4"/>
    <w:rsid w:val="00282EB2"/>
    <w:rsid w:val="0028352C"/>
    <w:rsid w:val="00283F1F"/>
    <w:rsid w:val="00285A4A"/>
    <w:rsid w:val="00285BD0"/>
    <w:rsid w:val="00286C1A"/>
    <w:rsid w:val="002870AC"/>
    <w:rsid w:val="00290001"/>
    <w:rsid w:val="00291E06"/>
    <w:rsid w:val="00292EE3"/>
    <w:rsid w:val="002940E8"/>
    <w:rsid w:val="00294751"/>
    <w:rsid w:val="00296957"/>
    <w:rsid w:val="002A144A"/>
    <w:rsid w:val="002A16AA"/>
    <w:rsid w:val="002A1E4E"/>
    <w:rsid w:val="002A6E50"/>
    <w:rsid w:val="002A7736"/>
    <w:rsid w:val="002B05F5"/>
    <w:rsid w:val="002B3777"/>
    <w:rsid w:val="002B4298"/>
    <w:rsid w:val="002B7508"/>
    <w:rsid w:val="002B7A36"/>
    <w:rsid w:val="002C0937"/>
    <w:rsid w:val="002C11E6"/>
    <w:rsid w:val="002C256A"/>
    <w:rsid w:val="002C2899"/>
    <w:rsid w:val="002C47FA"/>
    <w:rsid w:val="002C4CEC"/>
    <w:rsid w:val="002C4F44"/>
    <w:rsid w:val="002D0658"/>
    <w:rsid w:val="002D0E42"/>
    <w:rsid w:val="002D2947"/>
    <w:rsid w:val="002D29F6"/>
    <w:rsid w:val="002D339B"/>
    <w:rsid w:val="002D5226"/>
    <w:rsid w:val="002D7B4E"/>
    <w:rsid w:val="002E0E2D"/>
    <w:rsid w:val="002E4B20"/>
    <w:rsid w:val="002E4FE7"/>
    <w:rsid w:val="002E51A5"/>
    <w:rsid w:val="002E6C42"/>
    <w:rsid w:val="002F0231"/>
    <w:rsid w:val="002F0528"/>
    <w:rsid w:val="002F308D"/>
    <w:rsid w:val="002F4642"/>
    <w:rsid w:val="002F57A8"/>
    <w:rsid w:val="002F63D7"/>
    <w:rsid w:val="002F690E"/>
    <w:rsid w:val="00301144"/>
    <w:rsid w:val="003012EF"/>
    <w:rsid w:val="003024E6"/>
    <w:rsid w:val="003037A3"/>
    <w:rsid w:val="00304D3A"/>
    <w:rsid w:val="00305A7F"/>
    <w:rsid w:val="00306401"/>
    <w:rsid w:val="00306A1D"/>
    <w:rsid w:val="00314C1D"/>
    <w:rsid w:val="003152FE"/>
    <w:rsid w:val="00317153"/>
    <w:rsid w:val="003172FA"/>
    <w:rsid w:val="00317F20"/>
    <w:rsid w:val="003209A5"/>
    <w:rsid w:val="00324877"/>
    <w:rsid w:val="00324B3B"/>
    <w:rsid w:val="00327225"/>
    <w:rsid w:val="00327436"/>
    <w:rsid w:val="003310B5"/>
    <w:rsid w:val="00331420"/>
    <w:rsid w:val="00333E65"/>
    <w:rsid w:val="00336222"/>
    <w:rsid w:val="0034446B"/>
    <w:rsid w:val="0034487B"/>
    <w:rsid w:val="00344BD6"/>
    <w:rsid w:val="00347056"/>
    <w:rsid w:val="00347791"/>
    <w:rsid w:val="00347D67"/>
    <w:rsid w:val="0035528D"/>
    <w:rsid w:val="00357C45"/>
    <w:rsid w:val="00360C02"/>
    <w:rsid w:val="00361821"/>
    <w:rsid w:val="00361E9E"/>
    <w:rsid w:val="00363344"/>
    <w:rsid w:val="00363FB3"/>
    <w:rsid w:val="00365A25"/>
    <w:rsid w:val="00373072"/>
    <w:rsid w:val="00373855"/>
    <w:rsid w:val="003753EE"/>
    <w:rsid w:val="00375850"/>
    <w:rsid w:val="00375B2F"/>
    <w:rsid w:val="00375B54"/>
    <w:rsid w:val="003775CB"/>
    <w:rsid w:val="00380410"/>
    <w:rsid w:val="00380985"/>
    <w:rsid w:val="00380B73"/>
    <w:rsid w:val="00381F0B"/>
    <w:rsid w:val="00383D15"/>
    <w:rsid w:val="00384D2C"/>
    <w:rsid w:val="00384D53"/>
    <w:rsid w:val="00385B57"/>
    <w:rsid w:val="003919D2"/>
    <w:rsid w:val="00391F30"/>
    <w:rsid w:val="00394A23"/>
    <w:rsid w:val="00396CFE"/>
    <w:rsid w:val="00396DD0"/>
    <w:rsid w:val="00396ED2"/>
    <w:rsid w:val="003A0835"/>
    <w:rsid w:val="003A0FE3"/>
    <w:rsid w:val="003A1169"/>
    <w:rsid w:val="003A2C20"/>
    <w:rsid w:val="003A3590"/>
    <w:rsid w:val="003A4ADC"/>
    <w:rsid w:val="003A532B"/>
    <w:rsid w:val="003A5AAF"/>
    <w:rsid w:val="003B1B0B"/>
    <w:rsid w:val="003B2531"/>
    <w:rsid w:val="003B254E"/>
    <w:rsid w:val="003B2D39"/>
    <w:rsid w:val="003B700A"/>
    <w:rsid w:val="003C13FA"/>
    <w:rsid w:val="003C1503"/>
    <w:rsid w:val="003C2253"/>
    <w:rsid w:val="003C2CE9"/>
    <w:rsid w:val="003C79C6"/>
    <w:rsid w:val="003C7FBE"/>
    <w:rsid w:val="003D227C"/>
    <w:rsid w:val="003D2B0F"/>
    <w:rsid w:val="003D2B4D"/>
    <w:rsid w:val="003D2F73"/>
    <w:rsid w:val="003D3A0B"/>
    <w:rsid w:val="003D4A8D"/>
    <w:rsid w:val="003D502A"/>
    <w:rsid w:val="003D5C18"/>
    <w:rsid w:val="003E03F5"/>
    <w:rsid w:val="003E1581"/>
    <w:rsid w:val="003E3266"/>
    <w:rsid w:val="003E529D"/>
    <w:rsid w:val="003E5A1D"/>
    <w:rsid w:val="003E6335"/>
    <w:rsid w:val="003E63DD"/>
    <w:rsid w:val="003F1DCF"/>
    <w:rsid w:val="003F37F5"/>
    <w:rsid w:val="003F3AF2"/>
    <w:rsid w:val="003F49F2"/>
    <w:rsid w:val="003F5022"/>
    <w:rsid w:val="003F5893"/>
    <w:rsid w:val="003F6357"/>
    <w:rsid w:val="003F7EC6"/>
    <w:rsid w:val="004002B5"/>
    <w:rsid w:val="004018DC"/>
    <w:rsid w:val="00401BB3"/>
    <w:rsid w:val="0040337F"/>
    <w:rsid w:val="00404BD6"/>
    <w:rsid w:val="0040722D"/>
    <w:rsid w:val="0040782E"/>
    <w:rsid w:val="004100F1"/>
    <w:rsid w:val="004104C0"/>
    <w:rsid w:val="00410951"/>
    <w:rsid w:val="004139D1"/>
    <w:rsid w:val="004152BE"/>
    <w:rsid w:val="0041754B"/>
    <w:rsid w:val="00421063"/>
    <w:rsid w:val="004243CD"/>
    <w:rsid w:val="00426434"/>
    <w:rsid w:val="00427913"/>
    <w:rsid w:val="00430D54"/>
    <w:rsid w:val="004322DA"/>
    <w:rsid w:val="00432DAA"/>
    <w:rsid w:val="0043311C"/>
    <w:rsid w:val="00433C69"/>
    <w:rsid w:val="00434FE5"/>
    <w:rsid w:val="004357E1"/>
    <w:rsid w:val="00435B91"/>
    <w:rsid w:val="00436EDD"/>
    <w:rsid w:val="00444A88"/>
    <w:rsid w:val="004474E8"/>
    <w:rsid w:val="00450775"/>
    <w:rsid w:val="00451CC0"/>
    <w:rsid w:val="004521A0"/>
    <w:rsid w:val="00456D95"/>
    <w:rsid w:val="00460E38"/>
    <w:rsid w:val="004616CF"/>
    <w:rsid w:val="004643F5"/>
    <w:rsid w:val="004655D8"/>
    <w:rsid w:val="00467ADE"/>
    <w:rsid w:val="00473332"/>
    <w:rsid w:val="00474DA4"/>
    <w:rsid w:val="004753F8"/>
    <w:rsid w:val="00475674"/>
    <w:rsid w:val="00476B4D"/>
    <w:rsid w:val="00477827"/>
    <w:rsid w:val="004805FA"/>
    <w:rsid w:val="0048080E"/>
    <w:rsid w:val="00483C9D"/>
    <w:rsid w:val="004843CC"/>
    <w:rsid w:val="00485008"/>
    <w:rsid w:val="004876CE"/>
    <w:rsid w:val="00491D6A"/>
    <w:rsid w:val="0049246F"/>
    <w:rsid w:val="0049350B"/>
    <w:rsid w:val="004935D2"/>
    <w:rsid w:val="00494F66"/>
    <w:rsid w:val="004A15F8"/>
    <w:rsid w:val="004A6AC1"/>
    <w:rsid w:val="004A7D7E"/>
    <w:rsid w:val="004B1215"/>
    <w:rsid w:val="004B1377"/>
    <w:rsid w:val="004B492D"/>
    <w:rsid w:val="004B647D"/>
    <w:rsid w:val="004B69C9"/>
    <w:rsid w:val="004B701E"/>
    <w:rsid w:val="004B7C36"/>
    <w:rsid w:val="004C1247"/>
    <w:rsid w:val="004C2133"/>
    <w:rsid w:val="004C35D4"/>
    <w:rsid w:val="004C3CB8"/>
    <w:rsid w:val="004D0289"/>
    <w:rsid w:val="004D047D"/>
    <w:rsid w:val="004D1436"/>
    <w:rsid w:val="004D1CBF"/>
    <w:rsid w:val="004D2423"/>
    <w:rsid w:val="004D47D2"/>
    <w:rsid w:val="004E31FB"/>
    <w:rsid w:val="004E3371"/>
    <w:rsid w:val="004E67DB"/>
    <w:rsid w:val="004F1E9E"/>
    <w:rsid w:val="004F2C43"/>
    <w:rsid w:val="004F2DC6"/>
    <w:rsid w:val="004F305A"/>
    <w:rsid w:val="004F4350"/>
    <w:rsid w:val="004F475E"/>
    <w:rsid w:val="004F76BE"/>
    <w:rsid w:val="004F78EA"/>
    <w:rsid w:val="005020AC"/>
    <w:rsid w:val="00502D4E"/>
    <w:rsid w:val="00504EEE"/>
    <w:rsid w:val="00505DD5"/>
    <w:rsid w:val="005075EC"/>
    <w:rsid w:val="00511020"/>
    <w:rsid w:val="00511A33"/>
    <w:rsid w:val="00512164"/>
    <w:rsid w:val="0051506A"/>
    <w:rsid w:val="00515521"/>
    <w:rsid w:val="00515B1B"/>
    <w:rsid w:val="00515CDA"/>
    <w:rsid w:val="00516C9F"/>
    <w:rsid w:val="00516F3B"/>
    <w:rsid w:val="00520297"/>
    <w:rsid w:val="0052045F"/>
    <w:rsid w:val="005208E7"/>
    <w:rsid w:val="005212E9"/>
    <w:rsid w:val="00522E86"/>
    <w:rsid w:val="005239D1"/>
    <w:rsid w:val="005241E8"/>
    <w:rsid w:val="0052538F"/>
    <w:rsid w:val="0052556A"/>
    <w:rsid w:val="00526225"/>
    <w:rsid w:val="005266BD"/>
    <w:rsid w:val="00526CE7"/>
    <w:rsid w:val="00530CD7"/>
    <w:rsid w:val="005316C6"/>
    <w:rsid w:val="005338F9"/>
    <w:rsid w:val="005344A6"/>
    <w:rsid w:val="00534F19"/>
    <w:rsid w:val="00535EA3"/>
    <w:rsid w:val="005361A9"/>
    <w:rsid w:val="005420FB"/>
    <w:rsid w:val="0054281C"/>
    <w:rsid w:val="00544520"/>
    <w:rsid w:val="00544581"/>
    <w:rsid w:val="005474AD"/>
    <w:rsid w:val="005479C4"/>
    <w:rsid w:val="005512C2"/>
    <w:rsid w:val="0055268D"/>
    <w:rsid w:val="00555420"/>
    <w:rsid w:val="005576F6"/>
    <w:rsid w:val="00560E4D"/>
    <w:rsid w:val="005622E5"/>
    <w:rsid w:val="00565008"/>
    <w:rsid w:val="0056526A"/>
    <w:rsid w:val="00566478"/>
    <w:rsid w:val="00566869"/>
    <w:rsid w:val="005671D9"/>
    <w:rsid w:val="005731AA"/>
    <w:rsid w:val="005749F3"/>
    <w:rsid w:val="00574D9A"/>
    <w:rsid w:val="00575DE2"/>
    <w:rsid w:val="00576BE4"/>
    <w:rsid w:val="0057708B"/>
    <w:rsid w:val="005772E9"/>
    <w:rsid w:val="005779DB"/>
    <w:rsid w:val="00580B40"/>
    <w:rsid w:val="00591CB2"/>
    <w:rsid w:val="00596250"/>
    <w:rsid w:val="00597ED3"/>
    <w:rsid w:val="005A0B20"/>
    <w:rsid w:val="005A1C08"/>
    <w:rsid w:val="005A2173"/>
    <w:rsid w:val="005A2D83"/>
    <w:rsid w:val="005A3A52"/>
    <w:rsid w:val="005A400A"/>
    <w:rsid w:val="005A666D"/>
    <w:rsid w:val="005A6D76"/>
    <w:rsid w:val="005B269D"/>
    <w:rsid w:val="005B4209"/>
    <w:rsid w:val="005C01FF"/>
    <w:rsid w:val="005C1866"/>
    <w:rsid w:val="005C4650"/>
    <w:rsid w:val="005C5244"/>
    <w:rsid w:val="005C629F"/>
    <w:rsid w:val="005D067A"/>
    <w:rsid w:val="005D1A38"/>
    <w:rsid w:val="005D2B51"/>
    <w:rsid w:val="005D4D1D"/>
    <w:rsid w:val="005D59E1"/>
    <w:rsid w:val="005D70F9"/>
    <w:rsid w:val="005E1963"/>
    <w:rsid w:val="005E2DAD"/>
    <w:rsid w:val="005E3705"/>
    <w:rsid w:val="005E37C8"/>
    <w:rsid w:val="005E3BEF"/>
    <w:rsid w:val="005E515C"/>
    <w:rsid w:val="005E70F4"/>
    <w:rsid w:val="005E788D"/>
    <w:rsid w:val="005E7AD2"/>
    <w:rsid w:val="005F00C0"/>
    <w:rsid w:val="005F079C"/>
    <w:rsid w:val="005F14C5"/>
    <w:rsid w:val="005F2F0F"/>
    <w:rsid w:val="005F5962"/>
    <w:rsid w:val="005F7B92"/>
    <w:rsid w:val="00600E96"/>
    <w:rsid w:val="006017FE"/>
    <w:rsid w:val="00601C4D"/>
    <w:rsid w:val="00606A9E"/>
    <w:rsid w:val="006105E4"/>
    <w:rsid w:val="00611614"/>
    <w:rsid w:val="00611DC8"/>
    <w:rsid w:val="00612379"/>
    <w:rsid w:val="006153B6"/>
    <w:rsid w:val="0061555F"/>
    <w:rsid w:val="006157EA"/>
    <w:rsid w:val="006213EC"/>
    <w:rsid w:val="00621DE1"/>
    <w:rsid w:val="00622866"/>
    <w:rsid w:val="00622C1C"/>
    <w:rsid w:val="0062313F"/>
    <w:rsid w:val="006241BE"/>
    <w:rsid w:val="006245ED"/>
    <w:rsid w:val="006247BA"/>
    <w:rsid w:val="006249E5"/>
    <w:rsid w:val="00624BBE"/>
    <w:rsid w:val="00624E37"/>
    <w:rsid w:val="00636CA6"/>
    <w:rsid w:val="0063724A"/>
    <w:rsid w:val="00641200"/>
    <w:rsid w:val="0064194B"/>
    <w:rsid w:val="00641D3E"/>
    <w:rsid w:val="00641FB2"/>
    <w:rsid w:val="0064213B"/>
    <w:rsid w:val="00643902"/>
    <w:rsid w:val="00644DD6"/>
    <w:rsid w:val="00645CA8"/>
    <w:rsid w:val="00650152"/>
    <w:rsid w:val="00650918"/>
    <w:rsid w:val="00651283"/>
    <w:rsid w:val="00652393"/>
    <w:rsid w:val="00652EAC"/>
    <w:rsid w:val="00653B55"/>
    <w:rsid w:val="00654999"/>
    <w:rsid w:val="006605F2"/>
    <w:rsid w:val="0066267B"/>
    <w:rsid w:val="006655D3"/>
    <w:rsid w:val="00665ACE"/>
    <w:rsid w:val="00667404"/>
    <w:rsid w:val="0066782C"/>
    <w:rsid w:val="00667B7F"/>
    <w:rsid w:val="006718D9"/>
    <w:rsid w:val="00673503"/>
    <w:rsid w:val="006740B8"/>
    <w:rsid w:val="00674132"/>
    <w:rsid w:val="006750DA"/>
    <w:rsid w:val="00676EFE"/>
    <w:rsid w:val="00677017"/>
    <w:rsid w:val="00677223"/>
    <w:rsid w:val="006868F8"/>
    <w:rsid w:val="006875E7"/>
    <w:rsid w:val="00687E5F"/>
    <w:rsid w:val="00687EB4"/>
    <w:rsid w:val="00687EDD"/>
    <w:rsid w:val="00687F79"/>
    <w:rsid w:val="0069216B"/>
    <w:rsid w:val="006948BB"/>
    <w:rsid w:val="0069538C"/>
    <w:rsid w:val="00695841"/>
    <w:rsid w:val="00695C56"/>
    <w:rsid w:val="00697F0C"/>
    <w:rsid w:val="006A24E7"/>
    <w:rsid w:val="006A52DF"/>
    <w:rsid w:val="006A5CDE"/>
    <w:rsid w:val="006A644A"/>
    <w:rsid w:val="006B17D2"/>
    <w:rsid w:val="006B192F"/>
    <w:rsid w:val="006B1B0D"/>
    <w:rsid w:val="006B598F"/>
    <w:rsid w:val="006B6DB3"/>
    <w:rsid w:val="006C224E"/>
    <w:rsid w:val="006C687E"/>
    <w:rsid w:val="006D04BC"/>
    <w:rsid w:val="006D07F3"/>
    <w:rsid w:val="006D2CA6"/>
    <w:rsid w:val="006D6F3D"/>
    <w:rsid w:val="006D780A"/>
    <w:rsid w:val="006E24CA"/>
    <w:rsid w:val="006E6822"/>
    <w:rsid w:val="006E6A12"/>
    <w:rsid w:val="006F1BB5"/>
    <w:rsid w:val="006F307E"/>
    <w:rsid w:val="006F61C7"/>
    <w:rsid w:val="00703B7F"/>
    <w:rsid w:val="00705FF8"/>
    <w:rsid w:val="007119DE"/>
    <w:rsid w:val="0071271E"/>
    <w:rsid w:val="00713568"/>
    <w:rsid w:val="00713C33"/>
    <w:rsid w:val="0071493C"/>
    <w:rsid w:val="007154FD"/>
    <w:rsid w:val="0071676A"/>
    <w:rsid w:val="00716BE7"/>
    <w:rsid w:val="00723318"/>
    <w:rsid w:val="00723FC8"/>
    <w:rsid w:val="007243EF"/>
    <w:rsid w:val="00730D70"/>
    <w:rsid w:val="00732DEC"/>
    <w:rsid w:val="00734017"/>
    <w:rsid w:val="00734BC1"/>
    <w:rsid w:val="00735BD5"/>
    <w:rsid w:val="00737866"/>
    <w:rsid w:val="00740CD8"/>
    <w:rsid w:val="00741143"/>
    <w:rsid w:val="0074214B"/>
    <w:rsid w:val="00743D80"/>
    <w:rsid w:val="007451EC"/>
    <w:rsid w:val="00745512"/>
    <w:rsid w:val="00747C2E"/>
    <w:rsid w:val="00750B29"/>
    <w:rsid w:val="00751554"/>
    <w:rsid w:val="00751613"/>
    <w:rsid w:val="007537E3"/>
    <w:rsid w:val="00753EE9"/>
    <w:rsid w:val="0075452C"/>
    <w:rsid w:val="007546B2"/>
    <w:rsid w:val="007549A7"/>
    <w:rsid w:val="00754CA9"/>
    <w:rsid w:val="007556F6"/>
    <w:rsid w:val="007561F4"/>
    <w:rsid w:val="00760EEF"/>
    <w:rsid w:val="00764B81"/>
    <w:rsid w:val="007654C2"/>
    <w:rsid w:val="0076566C"/>
    <w:rsid w:val="00766123"/>
    <w:rsid w:val="007669E0"/>
    <w:rsid w:val="007671DC"/>
    <w:rsid w:val="00771B6A"/>
    <w:rsid w:val="0077217F"/>
    <w:rsid w:val="0077238B"/>
    <w:rsid w:val="00775ED8"/>
    <w:rsid w:val="00777EE5"/>
    <w:rsid w:val="007815E9"/>
    <w:rsid w:val="00783843"/>
    <w:rsid w:val="00784836"/>
    <w:rsid w:val="00784F71"/>
    <w:rsid w:val="007853F1"/>
    <w:rsid w:val="00785452"/>
    <w:rsid w:val="0078776E"/>
    <w:rsid w:val="0079023E"/>
    <w:rsid w:val="0079195F"/>
    <w:rsid w:val="007930ED"/>
    <w:rsid w:val="00793ECC"/>
    <w:rsid w:val="00793F2B"/>
    <w:rsid w:val="00795D51"/>
    <w:rsid w:val="00797476"/>
    <w:rsid w:val="00797F80"/>
    <w:rsid w:val="007A0C0E"/>
    <w:rsid w:val="007A0DBF"/>
    <w:rsid w:val="007A2854"/>
    <w:rsid w:val="007A3A0A"/>
    <w:rsid w:val="007A3A10"/>
    <w:rsid w:val="007A4702"/>
    <w:rsid w:val="007A49FC"/>
    <w:rsid w:val="007A6F66"/>
    <w:rsid w:val="007B2D2F"/>
    <w:rsid w:val="007B406B"/>
    <w:rsid w:val="007B6075"/>
    <w:rsid w:val="007B6B3B"/>
    <w:rsid w:val="007B73A9"/>
    <w:rsid w:val="007C01EB"/>
    <w:rsid w:val="007C1D92"/>
    <w:rsid w:val="007C3D8D"/>
    <w:rsid w:val="007C4215"/>
    <w:rsid w:val="007C46C2"/>
    <w:rsid w:val="007C4CB9"/>
    <w:rsid w:val="007C6209"/>
    <w:rsid w:val="007C64A6"/>
    <w:rsid w:val="007C6516"/>
    <w:rsid w:val="007C79A1"/>
    <w:rsid w:val="007D0636"/>
    <w:rsid w:val="007D0B9D"/>
    <w:rsid w:val="007D19B0"/>
    <w:rsid w:val="007D4CF4"/>
    <w:rsid w:val="007D75F0"/>
    <w:rsid w:val="007D7F09"/>
    <w:rsid w:val="007E0642"/>
    <w:rsid w:val="007E35DA"/>
    <w:rsid w:val="007E44E5"/>
    <w:rsid w:val="007E52D4"/>
    <w:rsid w:val="007E578E"/>
    <w:rsid w:val="007F0436"/>
    <w:rsid w:val="007F3A3D"/>
    <w:rsid w:val="007F3E18"/>
    <w:rsid w:val="007F498F"/>
    <w:rsid w:val="00803C31"/>
    <w:rsid w:val="0080679D"/>
    <w:rsid w:val="00806E2C"/>
    <w:rsid w:val="008074F1"/>
    <w:rsid w:val="00807879"/>
    <w:rsid w:val="00807CF7"/>
    <w:rsid w:val="00807D56"/>
    <w:rsid w:val="008108B0"/>
    <w:rsid w:val="00811B20"/>
    <w:rsid w:val="00812609"/>
    <w:rsid w:val="008132E9"/>
    <w:rsid w:val="008148DA"/>
    <w:rsid w:val="00815D72"/>
    <w:rsid w:val="008211B5"/>
    <w:rsid w:val="00821DB6"/>
    <w:rsid w:val="0082296E"/>
    <w:rsid w:val="00823B18"/>
    <w:rsid w:val="00824099"/>
    <w:rsid w:val="00826053"/>
    <w:rsid w:val="00826678"/>
    <w:rsid w:val="00830C44"/>
    <w:rsid w:val="00833691"/>
    <w:rsid w:val="008337E4"/>
    <w:rsid w:val="00835682"/>
    <w:rsid w:val="008357B3"/>
    <w:rsid w:val="00835931"/>
    <w:rsid w:val="00836263"/>
    <w:rsid w:val="00836437"/>
    <w:rsid w:val="008417C9"/>
    <w:rsid w:val="00841D46"/>
    <w:rsid w:val="008420CC"/>
    <w:rsid w:val="00842F5C"/>
    <w:rsid w:val="0084636C"/>
    <w:rsid w:val="00846C3F"/>
    <w:rsid w:val="00846D7C"/>
    <w:rsid w:val="0085018C"/>
    <w:rsid w:val="00851122"/>
    <w:rsid w:val="00852084"/>
    <w:rsid w:val="00854CD9"/>
    <w:rsid w:val="008559B1"/>
    <w:rsid w:val="008559FC"/>
    <w:rsid w:val="00855A6C"/>
    <w:rsid w:val="00856DF7"/>
    <w:rsid w:val="00860419"/>
    <w:rsid w:val="00860BBE"/>
    <w:rsid w:val="00862A03"/>
    <w:rsid w:val="0086362A"/>
    <w:rsid w:val="00863C76"/>
    <w:rsid w:val="00864B51"/>
    <w:rsid w:val="00865EC8"/>
    <w:rsid w:val="008663AE"/>
    <w:rsid w:val="0086656D"/>
    <w:rsid w:val="00866FFE"/>
    <w:rsid w:val="00867AC1"/>
    <w:rsid w:val="00867E88"/>
    <w:rsid w:val="008702FB"/>
    <w:rsid w:val="0087044F"/>
    <w:rsid w:val="00872F2B"/>
    <w:rsid w:val="008733DB"/>
    <w:rsid w:val="008736DF"/>
    <w:rsid w:val="008751DE"/>
    <w:rsid w:val="00876E9E"/>
    <w:rsid w:val="0087772F"/>
    <w:rsid w:val="0088068C"/>
    <w:rsid w:val="0088204E"/>
    <w:rsid w:val="00882840"/>
    <w:rsid w:val="00884FF3"/>
    <w:rsid w:val="00885D2D"/>
    <w:rsid w:val="008864EB"/>
    <w:rsid w:val="00887B91"/>
    <w:rsid w:val="00890DF8"/>
    <w:rsid w:val="00891076"/>
    <w:rsid w:val="00891F6A"/>
    <w:rsid w:val="00892544"/>
    <w:rsid w:val="00892603"/>
    <w:rsid w:val="0089281F"/>
    <w:rsid w:val="0089415D"/>
    <w:rsid w:val="0089426C"/>
    <w:rsid w:val="008A0540"/>
    <w:rsid w:val="008A0ADE"/>
    <w:rsid w:val="008A0B5E"/>
    <w:rsid w:val="008A21F3"/>
    <w:rsid w:val="008A26C3"/>
    <w:rsid w:val="008A2929"/>
    <w:rsid w:val="008A300B"/>
    <w:rsid w:val="008A45A6"/>
    <w:rsid w:val="008A5BC7"/>
    <w:rsid w:val="008A614E"/>
    <w:rsid w:val="008A743F"/>
    <w:rsid w:val="008A7466"/>
    <w:rsid w:val="008B0E18"/>
    <w:rsid w:val="008B215F"/>
    <w:rsid w:val="008B4260"/>
    <w:rsid w:val="008B5C41"/>
    <w:rsid w:val="008B7EF7"/>
    <w:rsid w:val="008C0970"/>
    <w:rsid w:val="008C15EF"/>
    <w:rsid w:val="008C2273"/>
    <w:rsid w:val="008C3086"/>
    <w:rsid w:val="008C7BB9"/>
    <w:rsid w:val="008D0BC5"/>
    <w:rsid w:val="008D2CF7"/>
    <w:rsid w:val="008D3301"/>
    <w:rsid w:val="008D3636"/>
    <w:rsid w:val="008D4827"/>
    <w:rsid w:val="008D543B"/>
    <w:rsid w:val="008D6EAA"/>
    <w:rsid w:val="008E3B04"/>
    <w:rsid w:val="008E502F"/>
    <w:rsid w:val="008E7ABA"/>
    <w:rsid w:val="008F35C1"/>
    <w:rsid w:val="008F3DD3"/>
    <w:rsid w:val="008F5617"/>
    <w:rsid w:val="008F5DD0"/>
    <w:rsid w:val="00900C26"/>
    <w:rsid w:val="0090173D"/>
    <w:rsid w:val="0090197F"/>
    <w:rsid w:val="00901BE0"/>
    <w:rsid w:val="00903264"/>
    <w:rsid w:val="00906DDC"/>
    <w:rsid w:val="00907527"/>
    <w:rsid w:val="009123A5"/>
    <w:rsid w:val="00912D92"/>
    <w:rsid w:val="00913C62"/>
    <w:rsid w:val="00915349"/>
    <w:rsid w:val="00916930"/>
    <w:rsid w:val="00917D23"/>
    <w:rsid w:val="0092225E"/>
    <w:rsid w:val="00922B07"/>
    <w:rsid w:val="009236E4"/>
    <w:rsid w:val="0092473D"/>
    <w:rsid w:val="00925046"/>
    <w:rsid w:val="00931736"/>
    <w:rsid w:val="009325E6"/>
    <w:rsid w:val="00933A3A"/>
    <w:rsid w:val="009340B3"/>
    <w:rsid w:val="0093434C"/>
    <w:rsid w:val="00934E09"/>
    <w:rsid w:val="0093530D"/>
    <w:rsid w:val="00936253"/>
    <w:rsid w:val="00940D46"/>
    <w:rsid w:val="009413F1"/>
    <w:rsid w:val="00941421"/>
    <w:rsid w:val="00941AA9"/>
    <w:rsid w:val="009432E0"/>
    <w:rsid w:val="00947DEB"/>
    <w:rsid w:val="009528F8"/>
    <w:rsid w:val="00952DD4"/>
    <w:rsid w:val="00953B32"/>
    <w:rsid w:val="00954342"/>
    <w:rsid w:val="009561F4"/>
    <w:rsid w:val="0095663F"/>
    <w:rsid w:val="00960142"/>
    <w:rsid w:val="0096294E"/>
    <w:rsid w:val="009631AF"/>
    <w:rsid w:val="00964AD4"/>
    <w:rsid w:val="00965AE7"/>
    <w:rsid w:val="00970FED"/>
    <w:rsid w:val="009725F2"/>
    <w:rsid w:val="00972A4C"/>
    <w:rsid w:val="00972C21"/>
    <w:rsid w:val="00973A06"/>
    <w:rsid w:val="009800CC"/>
    <w:rsid w:val="00980B3C"/>
    <w:rsid w:val="00980C93"/>
    <w:rsid w:val="00984248"/>
    <w:rsid w:val="00984628"/>
    <w:rsid w:val="009854F7"/>
    <w:rsid w:val="00990B51"/>
    <w:rsid w:val="00991185"/>
    <w:rsid w:val="009917E6"/>
    <w:rsid w:val="00992D82"/>
    <w:rsid w:val="00997029"/>
    <w:rsid w:val="009A0595"/>
    <w:rsid w:val="009A1050"/>
    <w:rsid w:val="009A7339"/>
    <w:rsid w:val="009A7421"/>
    <w:rsid w:val="009B0DE2"/>
    <w:rsid w:val="009B1E96"/>
    <w:rsid w:val="009B2303"/>
    <w:rsid w:val="009B2B34"/>
    <w:rsid w:val="009B440E"/>
    <w:rsid w:val="009B5ED2"/>
    <w:rsid w:val="009C1DC9"/>
    <w:rsid w:val="009C4170"/>
    <w:rsid w:val="009C518F"/>
    <w:rsid w:val="009D0387"/>
    <w:rsid w:val="009D290C"/>
    <w:rsid w:val="009D3AE3"/>
    <w:rsid w:val="009D4598"/>
    <w:rsid w:val="009D523B"/>
    <w:rsid w:val="009D690D"/>
    <w:rsid w:val="009E64B8"/>
    <w:rsid w:val="009E65B6"/>
    <w:rsid w:val="009E6B25"/>
    <w:rsid w:val="009F0A51"/>
    <w:rsid w:val="009F1246"/>
    <w:rsid w:val="009F1825"/>
    <w:rsid w:val="009F254A"/>
    <w:rsid w:val="009F2E3D"/>
    <w:rsid w:val="009F4EE5"/>
    <w:rsid w:val="009F6386"/>
    <w:rsid w:val="009F77CF"/>
    <w:rsid w:val="00A04ED0"/>
    <w:rsid w:val="00A06D98"/>
    <w:rsid w:val="00A074E2"/>
    <w:rsid w:val="00A11E29"/>
    <w:rsid w:val="00A12D62"/>
    <w:rsid w:val="00A1544A"/>
    <w:rsid w:val="00A2186A"/>
    <w:rsid w:val="00A2290B"/>
    <w:rsid w:val="00A22A61"/>
    <w:rsid w:val="00A22EFC"/>
    <w:rsid w:val="00A24C10"/>
    <w:rsid w:val="00A2523D"/>
    <w:rsid w:val="00A2711A"/>
    <w:rsid w:val="00A27B7B"/>
    <w:rsid w:val="00A35C5E"/>
    <w:rsid w:val="00A367D8"/>
    <w:rsid w:val="00A368D1"/>
    <w:rsid w:val="00A36E45"/>
    <w:rsid w:val="00A375F1"/>
    <w:rsid w:val="00A41D2C"/>
    <w:rsid w:val="00A423CC"/>
    <w:rsid w:val="00A42AC3"/>
    <w:rsid w:val="00A430CF"/>
    <w:rsid w:val="00A51D5F"/>
    <w:rsid w:val="00A54309"/>
    <w:rsid w:val="00A60EAA"/>
    <w:rsid w:val="00A610A9"/>
    <w:rsid w:val="00A6220A"/>
    <w:rsid w:val="00A63F7C"/>
    <w:rsid w:val="00A63FFF"/>
    <w:rsid w:val="00A64F0E"/>
    <w:rsid w:val="00A66400"/>
    <w:rsid w:val="00A67627"/>
    <w:rsid w:val="00A677FC"/>
    <w:rsid w:val="00A73401"/>
    <w:rsid w:val="00A75157"/>
    <w:rsid w:val="00A7575C"/>
    <w:rsid w:val="00A8057F"/>
    <w:rsid w:val="00A80F2A"/>
    <w:rsid w:val="00A83A48"/>
    <w:rsid w:val="00A848FB"/>
    <w:rsid w:val="00A86DE5"/>
    <w:rsid w:val="00A91389"/>
    <w:rsid w:val="00A93ED2"/>
    <w:rsid w:val="00A963A1"/>
    <w:rsid w:val="00A96C33"/>
    <w:rsid w:val="00AA0F9E"/>
    <w:rsid w:val="00AA13A2"/>
    <w:rsid w:val="00AA178B"/>
    <w:rsid w:val="00AA2946"/>
    <w:rsid w:val="00AA419E"/>
    <w:rsid w:val="00AB05E2"/>
    <w:rsid w:val="00AB235B"/>
    <w:rsid w:val="00AB2B93"/>
    <w:rsid w:val="00AB530F"/>
    <w:rsid w:val="00AB7286"/>
    <w:rsid w:val="00AB73CE"/>
    <w:rsid w:val="00AB74C5"/>
    <w:rsid w:val="00AB7E5B"/>
    <w:rsid w:val="00AB7E81"/>
    <w:rsid w:val="00AC2883"/>
    <w:rsid w:val="00AC538C"/>
    <w:rsid w:val="00AC5750"/>
    <w:rsid w:val="00AC5A5F"/>
    <w:rsid w:val="00AC7664"/>
    <w:rsid w:val="00AC7F69"/>
    <w:rsid w:val="00AD0305"/>
    <w:rsid w:val="00AD1556"/>
    <w:rsid w:val="00AD30DB"/>
    <w:rsid w:val="00AD727F"/>
    <w:rsid w:val="00AE0354"/>
    <w:rsid w:val="00AE0465"/>
    <w:rsid w:val="00AE09A9"/>
    <w:rsid w:val="00AE0EF1"/>
    <w:rsid w:val="00AE28E9"/>
    <w:rsid w:val="00AE2937"/>
    <w:rsid w:val="00AE29BB"/>
    <w:rsid w:val="00AE2AF7"/>
    <w:rsid w:val="00AE2BE2"/>
    <w:rsid w:val="00AE6432"/>
    <w:rsid w:val="00AE71F0"/>
    <w:rsid w:val="00AE7DBC"/>
    <w:rsid w:val="00AF06AB"/>
    <w:rsid w:val="00AF0AF1"/>
    <w:rsid w:val="00AF0C64"/>
    <w:rsid w:val="00AF0DD6"/>
    <w:rsid w:val="00AF192D"/>
    <w:rsid w:val="00AF3546"/>
    <w:rsid w:val="00AF5D1A"/>
    <w:rsid w:val="00AF74EB"/>
    <w:rsid w:val="00B00846"/>
    <w:rsid w:val="00B00F21"/>
    <w:rsid w:val="00B02D1D"/>
    <w:rsid w:val="00B03A55"/>
    <w:rsid w:val="00B03D7E"/>
    <w:rsid w:val="00B0698B"/>
    <w:rsid w:val="00B07301"/>
    <w:rsid w:val="00B11F3E"/>
    <w:rsid w:val="00B12AC1"/>
    <w:rsid w:val="00B12C9A"/>
    <w:rsid w:val="00B1363D"/>
    <w:rsid w:val="00B13AAD"/>
    <w:rsid w:val="00B15B50"/>
    <w:rsid w:val="00B1747D"/>
    <w:rsid w:val="00B216F6"/>
    <w:rsid w:val="00B224DE"/>
    <w:rsid w:val="00B23136"/>
    <w:rsid w:val="00B23A3F"/>
    <w:rsid w:val="00B23FED"/>
    <w:rsid w:val="00B30A61"/>
    <w:rsid w:val="00B324D4"/>
    <w:rsid w:val="00B33E7A"/>
    <w:rsid w:val="00B3593F"/>
    <w:rsid w:val="00B35D8B"/>
    <w:rsid w:val="00B40C18"/>
    <w:rsid w:val="00B40CB8"/>
    <w:rsid w:val="00B40EFF"/>
    <w:rsid w:val="00B41EBA"/>
    <w:rsid w:val="00B42257"/>
    <w:rsid w:val="00B426D3"/>
    <w:rsid w:val="00B42CC2"/>
    <w:rsid w:val="00B45477"/>
    <w:rsid w:val="00B45561"/>
    <w:rsid w:val="00B463AD"/>
    <w:rsid w:val="00B46575"/>
    <w:rsid w:val="00B46D8B"/>
    <w:rsid w:val="00B5049D"/>
    <w:rsid w:val="00B52769"/>
    <w:rsid w:val="00B56161"/>
    <w:rsid w:val="00B567F8"/>
    <w:rsid w:val="00B5730F"/>
    <w:rsid w:val="00B60B85"/>
    <w:rsid w:val="00B61777"/>
    <w:rsid w:val="00B617C3"/>
    <w:rsid w:val="00B61E87"/>
    <w:rsid w:val="00B622E6"/>
    <w:rsid w:val="00B65548"/>
    <w:rsid w:val="00B66291"/>
    <w:rsid w:val="00B714DC"/>
    <w:rsid w:val="00B7208E"/>
    <w:rsid w:val="00B808D3"/>
    <w:rsid w:val="00B82881"/>
    <w:rsid w:val="00B837B4"/>
    <w:rsid w:val="00B83E82"/>
    <w:rsid w:val="00B848F8"/>
    <w:rsid w:val="00B84BBD"/>
    <w:rsid w:val="00B85B77"/>
    <w:rsid w:val="00B86321"/>
    <w:rsid w:val="00B9187E"/>
    <w:rsid w:val="00B91BD8"/>
    <w:rsid w:val="00B9314E"/>
    <w:rsid w:val="00B94819"/>
    <w:rsid w:val="00B96F23"/>
    <w:rsid w:val="00B97376"/>
    <w:rsid w:val="00BA2244"/>
    <w:rsid w:val="00BA2972"/>
    <w:rsid w:val="00BA3CE1"/>
    <w:rsid w:val="00BA43FB"/>
    <w:rsid w:val="00BA5C21"/>
    <w:rsid w:val="00BB1C3F"/>
    <w:rsid w:val="00BB250D"/>
    <w:rsid w:val="00BB2A6F"/>
    <w:rsid w:val="00BB50E6"/>
    <w:rsid w:val="00BB6333"/>
    <w:rsid w:val="00BC127D"/>
    <w:rsid w:val="00BC1FE6"/>
    <w:rsid w:val="00BD0860"/>
    <w:rsid w:val="00BD221D"/>
    <w:rsid w:val="00BD256A"/>
    <w:rsid w:val="00BD3C38"/>
    <w:rsid w:val="00BE185D"/>
    <w:rsid w:val="00BE18F0"/>
    <w:rsid w:val="00BE1B52"/>
    <w:rsid w:val="00BE2761"/>
    <w:rsid w:val="00BE38AE"/>
    <w:rsid w:val="00BE3B85"/>
    <w:rsid w:val="00BE51CA"/>
    <w:rsid w:val="00BF0351"/>
    <w:rsid w:val="00BF073D"/>
    <w:rsid w:val="00BF38E3"/>
    <w:rsid w:val="00BF4FFA"/>
    <w:rsid w:val="00C00387"/>
    <w:rsid w:val="00C02B55"/>
    <w:rsid w:val="00C061B6"/>
    <w:rsid w:val="00C06CF6"/>
    <w:rsid w:val="00C073E4"/>
    <w:rsid w:val="00C110ED"/>
    <w:rsid w:val="00C1265B"/>
    <w:rsid w:val="00C12AF8"/>
    <w:rsid w:val="00C1385D"/>
    <w:rsid w:val="00C1391B"/>
    <w:rsid w:val="00C1487A"/>
    <w:rsid w:val="00C16224"/>
    <w:rsid w:val="00C2059B"/>
    <w:rsid w:val="00C20CA5"/>
    <w:rsid w:val="00C21BD2"/>
    <w:rsid w:val="00C21C3D"/>
    <w:rsid w:val="00C2446C"/>
    <w:rsid w:val="00C24FDA"/>
    <w:rsid w:val="00C25532"/>
    <w:rsid w:val="00C261E3"/>
    <w:rsid w:val="00C26A07"/>
    <w:rsid w:val="00C26B71"/>
    <w:rsid w:val="00C276C6"/>
    <w:rsid w:val="00C30780"/>
    <w:rsid w:val="00C3168E"/>
    <w:rsid w:val="00C3516A"/>
    <w:rsid w:val="00C3699B"/>
    <w:rsid w:val="00C36ABD"/>
    <w:rsid w:val="00C36AE5"/>
    <w:rsid w:val="00C36FC4"/>
    <w:rsid w:val="00C4117A"/>
    <w:rsid w:val="00C41F17"/>
    <w:rsid w:val="00C41FF3"/>
    <w:rsid w:val="00C42147"/>
    <w:rsid w:val="00C431AA"/>
    <w:rsid w:val="00C447E6"/>
    <w:rsid w:val="00C454BF"/>
    <w:rsid w:val="00C46082"/>
    <w:rsid w:val="00C51FAA"/>
    <w:rsid w:val="00C527FA"/>
    <w:rsid w:val="00C5280D"/>
    <w:rsid w:val="00C534E0"/>
    <w:rsid w:val="00C53945"/>
    <w:rsid w:val="00C53DA7"/>
    <w:rsid w:val="00C53EB3"/>
    <w:rsid w:val="00C56FB2"/>
    <w:rsid w:val="00C57004"/>
    <w:rsid w:val="00C57389"/>
    <w:rsid w:val="00C5791C"/>
    <w:rsid w:val="00C603E3"/>
    <w:rsid w:val="00C60676"/>
    <w:rsid w:val="00C6185F"/>
    <w:rsid w:val="00C62EAB"/>
    <w:rsid w:val="00C633C3"/>
    <w:rsid w:val="00C65370"/>
    <w:rsid w:val="00C66290"/>
    <w:rsid w:val="00C70057"/>
    <w:rsid w:val="00C70B32"/>
    <w:rsid w:val="00C71E30"/>
    <w:rsid w:val="00C723C5"/>
    <w:rsid w:val="00C72744"/>
    <w:rsid w:val="00C72B7A"/>
    <w:rsid w:val="00C74515"/>
    <w:rsid w:val="00C76BCE"/>
    <w:rsid w:val="00C82BD3"/>
    <w:rsid w:val="00C90215"/>
    <w:rsid w:val="00C920C1"/>
    <w:rsid w:val="00C93131"/>
    <w:rsid w:val="00C9578D"/>
    <w:rsid w:val="00C96231"/>
    <w:rsid w:val="00C96D3F"/>
    <w:rsid w:val="00C973F2"/>
    <w:rsid w:val="00CA09C6"/>
    <w:rsid w:val="00CA304C"/>
    <w:rsid w:val="00CA6DB2"/>
    <w:rsid w:val="00CA774A"/>
    <w:rsid w:val="00CA785E"/>
    <w:rsid w:val="00CB0279"/>
    <w:rsid w:val="00CB1A96"/>
    <w:rsid w:val="00CB371A"/>
    <w:rsid w:val="00CB4921"/>
    <w:rsid w:val="00CB6CB1"/>
    <w:rsid w:val="00CB70AA"/>
    <w:rsid w:val="00CB741C"/>
    <w:rsid w:val="00CC11B0"/>
    <w:rsid w:val="00CC1741"/>
    <w:rsid w:val="00CC1A97"/>
    <w:rsid w:val="00CC241D"/>
    <w:rsid w:val="00CC2841"/>
    <w:rsid w:val="00CC326B"/>
    <w:rsid w:val="00CC3A17"/>
    <w:rsid w:val="00CC3D76"/>
    <w:rsid w:val="00CC7E8D"/>
    <w:rsid w:val="00CD0AFB"/>
    <w:rsid w:val="00CD381F"/>
    <w:rsid w:val="00CD4D14"/>
    <w:rsid w:val="00CD59D2"/>
    <w:rsid w:val="00CE0673"/>
    <w:rsid w:val="00CE256A"/>
    <w:rsid w:val="00CE4633"/>
    <w:rsid w:val="00CE4733"/>
    <w:rsid w:val="00CE55FD"/>
    <w:rsid w:val="00CE5AF5"/>
    <w:rsid w:val="00CE70D4"/>
    <w:rsid w:val="00CF1330"/>
    <w:rsid w:val="00CF4179"/>
    <w:rsid w:val="00CF6A4E"/>
    <w:rsid w:val="00CF75C9"/>
    <w:rsid w:val="00CF7E36"/>
    <w:rsid w:val="00D00ADA"/>
    <w:rsid w:val="00D022F3"/>
    <w:rsid w:val="00D0281A"/>
    <w:rsid w:val="00D0570D"/>
    <w:rsid w:val="00D07372"/>
    <w:rsid w:val="00D1003C"/>
    <w:rsid w:val="00D11C07"/>
    <w:rsid w:val="00D14ADB"/>
    <w:rsid w:val="00D20944"/>
    <w:rsid w:val="00D2555D"/>
    <w:rsid w:val="00D25C56"/>
    <w:rsid w:val="00D26F48"/>
    <w:rsid w:val="00D27E3F"/>
    <w:rsid w:val="00D325F7"/>
    <w:rsid w:val="00D34BF9"/>
    <w:rsid w:val="00D3708D"/>
    <w:rsid w:val="00D37F15"/>
    <w:rsid w:val="00D40166"/>
    <w:rsid w:val="00D40426"/>
    <w:rsid w:val="00D42E97"/>
    <w:rsid w:val="00D44247"/>
    <w:rsid w:val="00D50C5A"/>
    <w:rsid w:val="00D51AB8"/>
    <w:rsid w:val="00D52F5C"/>
    <w:rsid w:val="00D564EA"/>
    <w:rsid w:val="00D56D94"/>
    <w:rsid w:val="00D57C96"/>
    <w:rsid w:val="00D57D18"/>
    <w:rsid w:val="00D60720"/>
    <w:rsid w:val="00D60DB3"/>
    <w:rsid w:val="00D623E8"/>
    <w:rsid w:val="00D63C40"/>
    <w:rsid w:val="00D659EA"/>
    <w:rsid w:val="00D65B8E"/>
    <w:rsid w:val="00D66E58"/>
    <w:rsid w:val="00D6710B"/>
    <w:rsid w:val="00D67E4D"/>
    <w:rsid w:val="00D70E65"/>
    <w:rsid w:val="00D718EC"/>
    <w:rsid w:val="00D72EBE"/>
    <w:rsid w:val="00D73EB6"/>
    <w:rsid w:val="00D747AA"/>
    <w:rsid w:val="00D74ACB"/>
    <w:rsid w:val="00D75A89"/>
    <w:rsid w:val="00D77EF8"/>
    <w:rsid w:val="00D80F48"/>
    <w:rsid w:val="00D82CA6"/>
    <w:rsid w:val="00D8611E"/>
    <w:rsid w:val="00D87003"/>
    <w:rsid w:val="00D91203"/>
    <w:rsid w:val="00D9231C"/>
    <w:rsid w:val="00D9243E"/>
    <w:rsid w:val="00D93868"/>
    <w:rsid w:val="00D9494F"/>
    <w:rsid w:val="00D95174"/>
    <w:rsid w:val="00D960C0"/>
    <w:rsid w:val="00DA0BE9"/>
    <w:rsid w:val="00DA23E6"/>
    <w:rsid w:val="00DA310B"/>
    <w:rsid w:val="00DA4973"/>
    <w:rsid w:val="00DA520C"/>
    <w:rsid w:val="00DA5944"/>
    <w:rsid w:val="00DA6F36"/>
    <w:rsid w:val="00DB1D97"/>
    <w:rsid w:val="00DB388B"/>
    <w:rsid w:val="00DB596E"/>
    <w:rsid w:val="00DB7773"/>
    <w:rsid w:val="00DC00EA"/>
    <w:rsid w:val="00DC1BE6"/>
    <w:rsid w:val="00DC1BE7"/>
    <w:rsid w:val="00DC1E41"/>
    <w:rsid w:val="00DC225B"/>
    <w:rsid w:val="00DC3802"/>
    <w:rsid w:val="00DC3FD1"/>
    <w:rsid w:val="00DC6832"/>
    <w:rsid w:val="00DD064A"/>
    <w:rsid w:val="00DD0DAB"/>
    <w:rsid w:val="00DD1BC4"/>
    <w:rsid w:val="00DD1DBC"/>
    <w:rsid w:val="00DD286B"/>
    <w:rsid w:val="00DD2B58"/>
    <w:rsid w:val="00DD326A"/>
    <w:rsid w:val="00DD3B1C"/>
    <w:rsid w:val="00DD593C"/>
    <w:rsid w:val="00DD6208"/>
    <w:rsid w:val="00DD7FE5"/>
    <w:rsid w:val="00DE139A"/>
    <w:rsid w:val="00DE1FE1"/>
    <w:rsid w:val="00DE2979"/>
    <w:rsid w:val="00DE38FF"/>
    <w:rsid w:val="00DE4048"/>
    <w:rsid w:val="00DE55C1"/>
    <w:rsid w:val="00DE7039"/>
    <w:rsid w:val="00DF093A"/>
    <w:rsid w:val="00DF185E"/>
    <w:rsid w:val="00DF305E"/>
    <w:rsid w:val="00DF4F71"/>
    <w:rsid w:val="00DF54E0"/>
    <w:rsid w:val="00DF7E99"/>
    <w:rsid w:val="00E0300B"/>
    <w:rsid w:val="00E035BE"/>
    <w:rsid w:val="00E0628E"/>
    <w:rsid w:val="00E07D87"/>
    <w:rsid w:val="00E127C1"/>
    <w:rsid w:val="00E225A8"/>
    <w:rsid w:val="00E22B90"/>
    <w:rsid w:val="00E24568"/>
    <w:rsid w:val="00E249C8"/>
    <w:rsid w:val="00E3004E"/>
    <w:rsid w:val="00E30E2D"/>
    <w:rsid w:val="00E32F7E"/>
    <w:rsid w:val="00E341E4"/>
    <w:rsid w:val="00E35226"/>
    <w:rsid w:val="00E36323"/>
    <w:rsid w:val="00E37AA5"/>
    <w:rsid w:val="00E37FF1"/>
    <w:rsid w:val="00E413AF"/>
    <w:rsid w:val="00E4202B"/>
    <w:rsid w:val="00E42252"/>
    <w:rsid w:val="00E432A0"/>
    <w:rsid w:val="00E44028"/>
    <w:rsid w:val="00E449FA"/>
    <w:rsid w:val="00E44AA7"/>
    <w:rsid w:val="00E5267B"/>
    <w:rsid w:val="00E559F0"/>
    <w:rsid w:val="00E56DE4"/>
    <w:rsid w:val="00E60AD5"/>
    <w:rsid w:val="00E62143"/>
    <w:rsid w:val="00E62D99"/>
    <w:rsid w:val="00E63C0E"/>
    <w:rsid w:val="00E64E05"/>
    <w:rsid w:val="00E67527"/>
    <w:rsid w:val="00E71613"/>
    <w:rsid w:val="00E725FE"/>
    <w:rsid w:val="00E72D49"/>
    <w:rsid w:val="00E73704"/>
    <w:rsid w:val="00E74B77"/>
    <w:rsid w:val="00E7593C"/>
    <w:rsid w:val="00E7678A"/>
    <w:rsid w:val="00E77C90"/>
    <w:rsid w:val="00E80702"/>
    <w:rsid w:val="00E80A17"/>
    <w:rsid w:val="00E80E5F"/>
    <w:rsid w:val="00E8269A"/>
    <w:rsid w:val="00E826CF"/>
    <w:rsid w:val="00E84176"/>
    <w:rsid w:val="00E84182"/>
    <w:rsid w:val="00E8744A"/>
    <w:rsid w:val="00E912E0"/>
    <w:rsid w:val="00E935F1"/>
    <w:rsid w:val="00E94478"/>
    <w:rsid w:val="00E94A81"/>
    <w:rsid w:val="00E9619D"/>
    <w:rsid w:val="00E967B5"/>
    <w:rsid w:val="00E97728"/>
    <w:rsid w:val="00EA0E05"/>
    <w:rsid w:val="00EA19CF"/>
    <w:rsid w:val="00EA1AAE"/>
    <w:rsid w:val="00EA1FFB"/>
    <w:rsid w:val="00EA4DD3"/>
    <w:rsid w:val="00EA53AD"/>
    <w:rsid w:val="00EA53C6"/>
    <w:rsid w:val="00EA6E43"/>
    <w:rsid w:val="00EB048E"/>
    <w:rsid w:val="00EB2234"/>
    <w:rsid w:val="00EB3083"/>
    <w:rsid w:val="00EB33BA"/>
    <w:rsid w:val="00EB4916"/>
    <w:rsid w:val="00EB4E9C"/>
    <w:rsid w:val="00EB5EB3"/>
    <w:rsid w:val="00EB5F4E"/>
    <w:rsid w:val="00EC28D0"/>
    <w:rsid w:val="00EC55EE"/>
    <w:rsid w:val="00EC6D43"/>
    <w:rsid w:val="00EC746B"/>
    <w:rsid w:val="00ED0855"/>
    <w:rsid w:val="00ED0C44"/>
    <w:rsid w:val="00ED0F6A"/>
    <w:rsid w:val="00ED11E0"/>
    <w:rsid w:val="00EE2FE4"/>
    <w:rsid w:val="00EE34DF"/>
    <w:rsid w:val="00EE3CB1"/>
    <w:rsid w:val="00EE4D75"/>
    <w:rsid w:val="00EE6418"/>
    <w:rsid w:val="00EF24A5"/>
    <w:rsid w:val="00EF28ED"/>
    <w:rsid w:val="00EF2F89"/>
    <w:rsid w:val="00EF5492"/>
    <w:rsid w:val="00EF6D30"/>
    <w:rsid w:val="00F00E4F"/>
    <w:rsid w:val="00F03E98"/>
    <w:rsid w:val="00F05352"/>
    <w:rsid w:val="00F10EFA"/>
    <w:rsid w:val="00F110FA"/>
    <w:rsid w:val="00F114D6"/>
    <w:rsid w:val="00F121CC"/>
    <w:rsid w:val="00F1237A"/>
    <w:rsid w:val="00F12979"/>
    <w:rsid w:val="00F13128"/>
    <w:rsid w:val="00F13F2E"/>
    <w:rsid w:val="00F16B06"/>
    <w:rsid w:val="00F1702A"/>
    <w:rsid w:val="00F17DCF"/>
    <w:rsid w:val="00F21382"/>
    <w:rsid w:val="00F22CBD"/>
    <w:rsid w:val="00F238E7"/>
    <w:rsid w:val="00F242A6"/>
    <w:rsid w:val="00F24852"/>
    <w:rsid w:val="00F272F1"/>
    <w:rsid w:val="00F27416"/>
    <w:rsid w:val="00F31412"/>
    <w:rsid w:val="00F3151E"/>
    <w:rsid w:val="00F3179D"/>
    <w:rsid w:val="00F31AC3"/>
    <w:rsid w:val="00F320CB"/>
    <w:rsid w:val="00F34AB5"/>
    <w:rsid w:val="00F40AB0"/>
    <w:rsid w:val="00F44363"/>
    <w:rsid w:val="00F45372"/>
    <w:rsid w:val="00F46EE3"/>
    <w:rsid w:val="00F52984"/>
    <w:rsid w:val="00F560F7"/>
    <w:rsid w:val="00F60A7F"/>
    <w:rsid w:val="00F62120"/>
    <w:rsid w:val="00F6334D"/>
    <w:rsid w:val="00F63599"/>
    <w:rsid w:val="00F63697"/>
    <w:rsid w:val="00F63DB3"/>
    <w:rsid w:val="00F66F68"/>
    <w:rsid w:val="00F6732E"/>
    <w:rsid w:val="00F70EA6"/>
    <w:rsid w:val="00F71781"/>
    <w:rsid w:val="00F757A9"/>
    <w:rsid w:val="00F81555"/>
    <w:rsid w:val="00F82D38"/>
    <w:rsid w:val="00F82D50"/>
    <w:rsid w:val="00F834E5"/>
    <w:rsid w:val="00F83FB8"/>
    <w:rsid w:val="00F85F3E"/>
    <w:rsid w:val="00F86BBB"/>
    <w:rsid w:val="00F94234"/>
    <w:rsid w:val="00F94B49"/>
    <w:rsid w:val="00F94FA5"/>
    <w:rsid w:val="00F96DA9"/>
    <w:rsid w:val="00F97F47"/>
    <w:rsid w:val="00FA097D"/>
    <w:rsid w:val="00FA1C31"/>
    <w:rsid w:val="00FA3B5F"/>
    <w:rsid w:val="00FA3FA6"/>
    <w:rsid w:val="00FA49AB"/>
    <w:rsid w:val="00FA4CD0"/>
    <w:rsid w:val="00FA504A"/>
    <w:rsid w:val="00FA5073"/>
    <w:rsid w:val="00FA5681"/>
    <w:rsid w:val="00FA68F4"/>
    <w:rsid w:val="00FA7BF8"/>
    <w:rsid w:val="00FB2009"/>
    <w:rsid w:val="00FB31D3"/>
    <w:rsid w:val="00FB3A3A"/>
    <w:rsid w:val="00FB4F4F"/>
    <w:rsid w:val="00FB77CC"/>
    <w:rsid w:val="00FC00FD"/>
    <w:rsid w:val="00FC13E5"/>
    <w:rsid w:val="00FC55F1"/>
    <w:rsid w:val="00FC5FD0"/>
    <w:rsid w:val="00FC655A"/>
    <w:rsid w:val="00FC6B3C"/>
    <w:rsid w:val="00FD0A81"/>
    <w:rsid w:val="00FD1D8A"/>
    <w:rsid w:val="00FD2510"/>
    <w:rsid w:val="00FD2872"/>
    <w:rsid w:val="00FD5F2A"/>
    <w:rsid w:val="00FE39C7"/>
    <w:rsid w:val="00FE3D57"/>
    <w:rsid w:val="00FE3EB8"/>
    <w:rsid w:val="00FE5B01"/>
    <w:rsid w:val="00FF013B"/>
    <w:rsid w:val="00FF0820"/>
    <w:rsid w:val="00FF195B"/>
    <w:rsid w:val="00FF3729"/>
    <w:rsid w:val="00FF378E"/>
    <w:rsid w:val="00FF4D07"/>
    <w:rsid w:val="00FF5A47"/>
    <w:rsid w:val="00FF664B"/>
    <w:rsid w:val="00FF7CC0"/>
    <w:rsid w:val="00FF7E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8D821"/>
  <w15:docId w15:val="{01629195-15E7-4162-A7EC-A07E2A47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578E"/>
    <w:pPr>
      <w:jc w:val="both"/>
    </w:pPr>
    <w:rPr>
      <w:rFonts w:ascii="Arial" w:hAnsi="Arial"/>
    </w:rPr>
  </w:style>
  <w:style w:type="paragraph" w:styleId="Heading1">
    <w:name w:val="heading 1"/>
    <w:next w:val="Normal"/>
    <w:link w:val="Heading1Char"/>
    <w:autoRedefine/>
    <w:qFormat/>
    <w:rsid w:val="001F4F1B"/>
    <w:pPr>
      <w:keepNext/>
      <w:ind w:left="567" w:hanging="567"/>
      <w:jc w:val="both"/>
      <w:outlineLvl w:val="0"/>
    </w:pPr>
    <w:rPr>
      <w:rFonts w:ascii="Arial" w:hAnsi="Arial"/>
      <w:caps/>
    </w:rPr>
  </w:style>
  <w:style w:type="paragraph" w:styleId="Heading2">
    <w:name w:val="heading 2"/>
    <w:next w:val="Normal"/>
    <w:autoRedefine/>
    <w:qFormat/>
    <w:rsid w:val="00426434"/>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534F19"/>
    <w:pPr>
      <w:spacing w:before="240"/>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260508"/>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DD1BC4"/>
    <w:pPr>
      <w:tabs>
        <w:tab w:val="right" w:leader="dot" w:pos="9639"/>
      </w:tabs>
      <w:spacing w:before="60" w:after="60"/>
      <w:ind w:left="851"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DD1BC4"/>
    <w:pPr>
      <w:tabs>
        <w:tab w:val="left" w:pos="426"/>
        <w:tab w:val="right" w:leader="dot" w:pos="9639"/>
      </w:tabs>
      <w:ind w:left="426" w:right="720" w:hanging="426"/>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qFormat/>
    <w:rsid w:val="00AF06AB"/>
    <w:pPr>
      <w:spacing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locked/>
    <w:rsid w:val="00AF06AB"/>
    <w:rPr>
      <w:rFonts w:ascii="Arial" w:eastAsiaTheme="minorEastAsia" w:hAnsi="Arial" w:cstheme="minorBidi"/>
      <w:szCs w:val="22"/>
    </w:rPr>
  </w:style>
  <w:style w:type="character" w:customStyle="1" w:styleId="Heading3Char">
    <w:name w:val="Heading 3 Char"/>
    <w:aliases w:val="Heading 3 Scientific Name Char"/>
    <w:basedOn w:val="DefaultParagraphFont"/>
    <w:link w:val="Heading3"/>
    <w:rsid w:val="00534F19"/>
    <w:rPr>
      <w:rFonts w:ascii="Arial" w:hAnsi="Arial"/>
      <w:i/>
    </w:rPr>
  </w:style>
  <w:style w:type="character" w:customStyle="1" w:styleId="FootnoteTextChar">
    <w:name w:val="Footnote Text Char"/>
    <w:basedOn w:val="DefaultParagraphFont"/>
    <w:link w:val="FootnoteText"/>
    <w:rsid w:val="00260508"/>
    <w:rPr>
      <w:rFonts w:ascii="Arial" w:hAnsi="Arial"/>
      <w:sz w:val="16"/>
    </w:rPr>
  </w:style>
  <w:style w:type="character" w:customStyle="1" w:styleId="Heading1Char">
    <w:name w:val="Heading 1 Char"/>
    <w:basedOn w:val="DefaultParagraphFont"/>
    <w:link w:val="Heading1"/>
    <w:rsid w:val="001F4F1B"/>
    <w:rPr>
      <w:rFonts w:ascii="Arial" w:hAnsi="Arial"/>
      <w:caps/>
    </w:rPr>
  </w:style>
  <w:style w:type="character" w:styleId="FollowedHyperlink">
    <w:name w:val="FollowedHyperlink"/>
    <w:basedOn w:val="DefaultParagraphFont"/>
    <w:semiHidden/>
    <w:unhideWhenUsed/>
    <w:rsid w:val="008663AE"/>
    <w:rPr>
      <w:color w:val="800080" w:themeColor="followedHyperlink"/>
      <w:u w:val="single"/>
    </w:rPr>
  </w:style>
  <w:style w:type="paragraph" w:styleId="Revision">
    <w:name w:val="Revision"/>
    <w:hidden/>
    <w:uiPriority w:val="99"/>
    <w:semiHidden/>
    <w:rsid w:val="00F46EE3"/>
    <w:rPr>
      <w:rFonts w:ascii="Arial" w:hAnsi="Arial"/>
    </w:rPr>
  </w:style>
  <w:style w:type="character" w:customStyle="1" w:styleId="text">
    <w:name w:val="text"/>
    <w:rsid w:val="0092225E"/>
    <w:rPr>
      <w:rFonts w:ascii="Arial Unicode MS" w:eastAsia="Arial Unicode MS" w:hAnsi="Arial Unicode MS" w:cs="Arial Unicode MS"/>
      <w:sz w:val="20"/>
      <w:szCs w:val="20"/>
    </w:rPr>
  </w:style>
  <w:style w:type="table" w:customStyle="1" w:styleId="table">
    <w:name w:val="table"/>
    <w:uiPriority w:val="99"/>
    <w:rsid w:val="003E63DD"/>
    <w:pPr>
      <w:spacing w:after="160" w:line="259"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UnresolvedMention1">
    <w:name w:val="Unresolved Mention1"/>
    <w:basedOn w:val="DefaultParagraphFont"/>
    <w:uiPriority w:val="99"/>
    <w:semiHidden/>
    <w:unhideWhenUsed/>
    <w:rsid w:val="00401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8949">
      <w:bodyDiv w:val="1"/>
      <w:marLeft w:val="0"/>
      <w:marRight w:val="0"/>
      <w:marTop w:val="0"/>
      <w:marBottom w:val="0"/>
      <w:divBdr>
        <w:top w:val="none" w:sz="0" w:space="0" w:color="auto"/>
        <w:left w:val="none" w:sz="0" w:space="0" w:color="auto"/>
        <w:bottom w:val="none" w:sz="0" w:space="0" w:color="auto"/>
        <w:right w:val="none" w:sz="0" w:space="0" w:color="auto"/>
      </w:divBdr>
    </w:div>
    <w:div w:id="1214195406">
      <w:bodyDiv w:val="1"/>
      <w:marLeft w:val="0"/>
      <w:marRight w:val="0"/>
      <w:marTop w:val="0"/>
      <w:marBottom w:val="0"/>
      <w:divBdr>
        <w:top w:val="none" w:sz="0" w:space="0" w:color="auto"/>
        <w:left w:val="none" w:sz="0" w:space="0" w:color="auto"/>
        <w:bottom w:val="none" w:sz="0" w:space="0" w:color="auto"/>
        <w:right w:val="none" w:sz="0" w:space="0" w:color="auto"/>
      </w:divBdr>
    </w:div>
    <w:div w:id="1378815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2.xml"/><Relationship Id="rId26"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chart" Target="charts/chart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1.xml"/><Relationship Id="rId25" Type="http://schemas.openxmlformats.org/officeDocument/2006/relationships/chart" Target="charts/chart9.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4.xml"/><Relationship Id="rId29"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hart" Target="charts/chart8.xml"/><Relationship Id="rId32"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chart" Target="charts/chart7.xml"/><Relationship Id="rId28" Type="http://schemas.openxmlformats.org/officeDocument/2006/relationships/chart" Target="charts/chart12.xml"/><Relationship Id="rId10" Type="http://schemas.openxmlformats.org/officeDocument/2006/relationships/header" Target="header2.xml"/><Relationship Id="rId19" Type="http://schemas.openxmlformats.org/officeDocument/2006/relationships/chart" Target="charts/chart3.xml"/><Relationship Id="rId31"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6.xml"/><Relationship Id="rId27" Type="http://schemas.openxmlformats.org/officeDocument/2006/relationships/chart" Target="charts/chart11.xml"/><Relationship Id="rId30" Type="http://schemas.openxmlformats.org/officeDocument/2006/relationships/chart" Target="charts/chart14.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758D-4229-BCE8-02855A935576}"/>
              </c:ext>
            </c:extLst>
          </c:dPt>
          <c:dPt>
            <c:idx val="1"/>
            <c:bubble3D val="0"/>
            <c:spPr>
              <a:solidFill>
                <a:srgbClr val="FEE08B"/>
              </a:solidFill>
            </c:spPr>
            <c:extLst>
              <c:ext xmlns:c16="http://schemas.microsoft.com/office/drawing/2014/chart" uri="{C3380CC4-5D6E-409C-BE32-E72D297353CC}">
                <c16:uniqueId val="{00000003-758D-4229-BCE8-02855A935576}"/>
              </c:ext>
            </c:extLst>
          </c:dPt>
          <c:dLbls>
            <c:dLbl>
              <c:idx val="0"/>
              <c:tx>
                <c:rich>
                  <a:bodyPr/>
                  <a:lstStyle/>
                  <a:p>
                    <a:r>
                      <a:rPr lang="en-US" baseline="0">
                        <a:solidFill>
                          <a:schemeClr val="bg1"/>
                        </a:solidFill>
                      </a:rPr>
                      <a:t>Oui
</a:t>
                    </a:r>
                    <a:fld id="{097A5E7D-0159-4BFF-A724-2AB58EC4933D}"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58D-4229-BCE8-02855A935576}"/>
                </c:ext>
              </c:extLst>
            </c:dLbl>
            <c:dLbl>
              <c:idx val="1"/>
              <c:tx>
                <c:rich>
                  <a:bodyPr/>
                  <a:lstStyle/>
                  <a:p>
                    <a:r>
                      <a:rPr lang="en-US"/>
                      <a:t>Non</a:t>
                    </a:r>
                    <a:r>
                      <a:rPr lang="en-US" baseline="0"/>
                      <a:t>
</a:t>
                    </a:r>
                    <a:fld id="{13D9E1E8-B4DE-454A-A4B2-408D735A8E4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58D-4229-BCE8-02855A93557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Sheet1!$A$1:$A$2</c:f>
              <c:strCache>
                <c:ptCount val="2"/>
                <c:pt idx="0">
                  <c:v>Yes </c:v>
                </c:pt>
                <c:pt idx="1">
                  <c:v>No </c:v>
                </c:pt>
              </c:strCache>
            </c:strRef>
          </c:cat>
          <c:val>
            <c:numRef>
              <c:f>Sheet1!$B$1:$B$2</c:f>
              <c:numCache>
                <c:formatCode>General</c:formatCode>
                <c:ptCount val="2"/>
                <c:pt idx="0">
                  <c:v>42</c:v>
                </c:pt>
                <c:pt idx="1">
                  <c:v>58</c:v>
                </c:pt>
              </c:numCache>
            </c:numRef>
          </c:val>
          <c:extLst>
            <c:ext xmlns:c15="http://schemas.microsoft.com/office/drawing/2012/chart" uri="{02D57815-91ED-43cb-92C2-25804820EDAC}">
              <c15:filteredSeriesTitle>
                <c15:tx>
                  <c:strRef>
                    <c:extLst>
                      <c:ext uri="{02D57815-91ED-43cb-92C2-25804820EDAC}">
                        <c15:formulaRef>
                          <c15:sqref>Sheet1!$B$1:$B$0</c15:sqref>
                        </c15:formulaRef>
                      </c:ext>
                    </c:extLst>
                  </c:strRef>
                </c15:tx>
              </c15:filteredSeriesTitle>
            </c:ext>
            <c:ext xmlns:c16="http://schemas.microsoft.com/office/drawing/2014/chart" uri="{C3380CC4-5D6E-409C-BE32-E72D297353CC}">
              <c16:uniqueId val="{00000004-758D-4229-BCE8-02855A935576}"/>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B8F2-46C3-B22C-BA8203FFA7E3}"/>
              </c:ext>
            </c:extLst>
          </c:dPt>
          <c:dPt>
            <c:idx val="1"/>
            <c:invertIfNegative val="1"/>
            <c:bubble3D val="0"/>
            <c:spPr>
              <a:solidFill>
                <a:srgbClr val="FEE08B"/>
              </a:solidFill>
            </c:spPr>
            <c:extLst>
              <c:ext xmlns:c16="http://schemas.microsoft.com/office/drawing/2014/chart" uri="{C3380CC4-5D6E-409C-BE32-E72D297353CC}">
                <c16:uniqueId val="{00000003-B8F2-46C3-B22C-BA8203FFA7E3}"/>
              </c:ext>
            </c:extLst>
          </c:dPt>
          <c:dPt>
            <c:idx val="2"/>
            <c:invertIfNegative val="1"/>
            <c:bubble3D val="0"/>
            <c:spPr>
              <a:solidFill>
                <a:srgbClr val="F46D43"/>
              </a:solidFill>
            </c:spPr>
            <c:extLst>
              <c:ext xmlns:c16="http://schemas.microsoft.com/office/drawing/2014/chart" uri="{C3380CC4-5D6E-409C-BE32-E72D297353CC}">
                <c16:uniqueId val="{00000005-B8F2-46C3-B22C-BA8203FFA7E3}"/>
              </c:ext>
            </c:extLst>
          </c:dPt>
          <c:dPt>
            <c:idx val="3"/>
            <c:invertIfNegative val="1"/>
            <c:bubble3D val="0"/>
            <c:spPr>
              <a:solidFill>
                <a:srgbClr val="A50026"/>
              </a:solidFill>
            </c:spPr>
            <c:extLst>
              <c:ext xmlns:c16="http://schemas.microsoft.com/office/drawing/2014/chart" uri="{C3380CC4-5D6E-409C-BE32-E72D297353CC}">
                <c16:uniqueId val="{00000007-B8F2-46C3-B22C-BA8203FFA7E3}"/>
              </c:ext>
            </c:extLst>
          </c:dPt>
          <c:dLbls>
            <c:dLbl>
              <c:idx val="0"/>
              <c:layout>
                <c:manualLayout>
                  <c:x val="4.6184043413000806E-3"/>
                  <c:y val="1.940423533821845E-17"/>
                </c:manualLayout>
              </c:layout>
              <c:tx>
                <c:rich>
                  <a:bodyPr/>
                  <a:lstStyle/>
                  <a:p>
                    <a:r>
                      <a:rPr lang="en-US"/>
                      <a:t>a. la loi </a:t>
                    </a:r>
                    <a:r>
                      <a:rPr lang="en-US" baseline="0"/>
                      <a:t>; </a:t>
                    </a:r>
                    <a:fld id="{28B9FD01-125E-4C7B-965C-535BEA7C2E76}"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8F2-46C3-B22C-BA8203FFA7E3}"/>
                </c:ext>
              </c:extLst>
            </c:dLbl>
            <c:dLbl>
              <c:idx val="1"/>
              <c:tx>
                <c:rich>
                  <a:bodyPr/>
                  <a:lstStyle/>
                  <a:p>
                    <a:r>
                      <a:rPr lang="en-US"/>
                      <a:t>b. des règlements </a:t>
                    </a:r>
                    <a:r>
                      <a:rPr lang="en-US" baseline="0"/>
                      <a:t>; </a:t>
                    </a:r>
                    <a:fld id="{FCB121B4-328A-4096-AA5C-8F1F16A4D8A8}"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8F2-46C3-B22C-BA8203FFA7E3}"/>
                </c:ext>
              </c:extLst>
            </c:dLbl>
            <c:dLbl>
              <c:idx val="2"/>
              <c:tx>
                <c:rich>
                  <a:bodyPr/>
                  <a:lstStyle/>
                  <a:p>
                    <a:r>
                      <a:rPr lang="en-US"/>
                      <a:t>c. des procédures administratives </a:t>
                    </a:r>
                    <a:r>
                      <a:rPr lang="en-US" baseline="0"/>
                      <a:t>; </a:t>
                    </a:r>
                    <a:fld id="{BB5635E3-CD79-4635-837D-F6B05C29D25F}"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8F2-46C3-B22C-BA8203FFA7E3}"/>
                </c:ext>
              </c:extLst>
            </c:dLbl>
            <c:dLbl>
              <c:idx val="3"/>
              <c:tx>
                <c:rich>
                  <a:bodyPr/>
                  <a:lstStyle/>
                  <a:p>
                    <a:r>
                      <a:rPr lang="en-US"/>
                      <a:t>d. autre </a:t>
                    </a:r>
                    <a:r>
                      <a:rPr lang="en-US" baseline="0"/>
                      <a:t>; </a:t>
                    </a:r>
                    <a:fld id="{2811A10F-78EB-4251-92CC-51C9A74805B0}"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8F2-46C3-B22C-BA8203FFA7E3}"/>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Feuil1!$A$1:$A$4</c:f>
              <c:strCache>
                <c:ptCount val="4"/>
                <c:pt idx="0">
                  <c:v>a. la loi</c:v>
                </c:pt>
                <c:pt idx="1">
                  <c:v>b. des règlements</c:v>
                </c:pt>
                <c:pt idx="2">
                  <c:v>c. des procédures administratives</c:v>
                </c:pt>
                <c:pt idx="3">
                  <c:v>d. autre</c:v>
                </c:pt>
              </c:strCache>
            </c:strRef>
          </c:cat>
          <c:val>
            <c:numRef>
              <c:f>Feuil1!$B$1:$B$4</c:f>
              <c:numCache>
                <c:formatCode>General</c:formatCode>
                <c:ptCount val="4"/>
                <c:pt idx="0">
                  <c:v>34</c:v>
                </c:pt>
                <c:pt idx="1">
                  <c:v>34</c:v>
                </c:pt>
                <c:pt idx="2">
                  <c:v>41</c:v>
                </c:pt>
                <c:pt idx="3">
                  <c:v>19</c:v>
                </c:pt>
              </c:numCache>
            </c:numRef>
          </c:val>
          <c:extLst>
            <c:ext xmlns:c15="http://schemas.microsoft.com/office/drawing/2012/chart" uri="{02D57815-91ED-43cb-92C2-25804820EDAC}">
              <c15:filteredSeriesTitle>
                <c15:tx>
                  <c:strRef>
                    <c:extLst>
                      <c:ext uri="{02D57815-91ED-43cb-92C2-25804820EDAC}">
                        <c15:formulaRef>
                          <c15:sqref>Feuil1!$B$1:$B$0</c15:sqref>
                        </c15:formulaRef>
                      </c:ext>
                    </c:extLst>
                  </c:strRef>
                </c15:tx>
              </c15:filteredSeriesTitle>
            </c:ext>
            <c:ext xmlns:c16="http://schemas.microsoft.com/office/drawing/2014/chart" uri="{C3380CC4-5D6E-409C-BE32-E72D297353CC}">
              <c16:uniqueId val="{00000008-B8F2-46C3-B22C-BA8203FFA7E3}"/>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Pourcentage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29D6-4BD9-9324-C2F863345732}"/>
              </c:ext>
            </c:extLst>
          </c:dPt>
          <c:dPt>
            <c:idx val="1"/>
            <c:bubble3D val="0"/>
            <c:spPr>
              <a:solidFill>
                <a:srgbClr val="FEE08B"/>
              </a:solidFill>
            </c:spPr>
            <c:extLst>
              <c:ext xmlns:c16="http://schemas.microsoft.com/office/drawing/2014/chart" uri="{C3380CC4-5D6E-409C-BE32-E72D297353CC}">
                <c16:uniqueId val="{00000003-29D6-4BD9-9324-C2F863345732}"/>
              </c:ext>
            </c:extLst>
          </c:dPt>
          <c:dPt>
            <c:idx val="2"/>
            <c:bubble3D val="0"/>
            <c:spPr>
              <a:solidFill>
                <a:srgbClr val="F46D43"/>
              </a:solidFill>
            </c:spPr>
            <c:extLst>
              <c:ext xmlns:c16="http://schemas.microsoft.com/office/drawing/2014/chart" uri="{C3380CC4-5D6E-409C-BE32-E72D297353CC}">
                <c16:uniqueId val="{00000005-29D6-4BD9-9324-C2F863345732}"/>
              </c:ext>
            </c:extLst>
          </c:dPt>
          <c:dLbls>
            <c:dLbl>
              <c:idx val="0"/>
              <c:tx>
                <c:rich>
                  <a:bodyPr wrap="square" lIns="38100" tIns="19050" rIns="38100" bIns="19050" anchor="ctr">
                    <a:spAutoFit/>
                  </a:bodyPr>
                  <a:lstStyle/>
                  <a:p>
                    <a:pPr>
                      <a:defRPr>
                        <a:solidFill>
                          <a:schemeClr val="bg1"/>
                        </a:solidFill>
                      </a:defRPr>
                    </a:pPr>
                    <a:r>
                      <a:rPr lang="en-US"/>
                      <a:t>a. Oui,</a:t>
                    </a:r>
                    <a:r>
                      <a:rPr lang="en-US" baseline="0"/>
                      <a:t> toujours
</a:t>
                    </a:r>
                    <a:fld id="{9E445B5F-892A-4441-B44E-1918ED8B56D5}" type="PERCENTAGE">
                      <a:rPr lang="en-US" baseline="0"/>
                      <a:pPr>
                        <a:defRPr>
                          <a:solidFill>
                            <a:schemeClr val="bg1"/>
                          </a:solidFill>
                        </a:defRPr>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29D6-4BD9-9324-C2F863345732}"/>
                </c:ext>
              </c:extLst>
            </c:dLbl>
            <c:dLbl>
              <c:idx val="1"/>
              <c:tx>
                <c:rich>
                  <a:bodyPr/>
                  <a:lstStyle/>
                  <a:p>
                    <a:r>
                      <a:rPr lang="en-US"/>
                      <a:t>b. Oui, sous certaines conditions</a:t>
                    </a:r>
                    <a:r>
                      <a:rPr lang="en-US" baseline="0"/>
                      <a:t>
</a:t>
                    </a:r>
                    <a:fld id="{6244D035-C641-449B-AC1E-67BA9A0C0BE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29D6-4BD9-9324-C2F863345732}"/>
                </c:ext>
              </c:extLst>
            </c:dLbl>
            <c:dLbl>
              <c:idx val="2"/>
              <c:tx>
                <c:rich>
                  <a:bodyPr/>
                  <a:lstStyle/>
                  <a:p>
                    <a:r>
                      <a:rPr lang="en-US"/>
                      <a:t>c. Non</a:t>
                    </a:r>
                    <a:r>
                      <a:rPr lang="en-US" baseline="0"/>
                      <a:t>
</a:t>
                    </a:r>
                    <a:fld id="{EEB1C00D-EB95-4674-A8D6-FA9AF50C3B0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29D6-4BD9-9324-C2F86334573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a. Yes, always </c:v>
              </c:pt>
              <c:pt idx="1">
                <c:v>b. Yes, on certain conditions </c:v>
              </c:pt>
              <c:pt idx="2">
                <c:v>c. No </c:v>
              </c:pt>
            </c:strLit>
          </c:cat>
          <c:val>
            <c:numLit>
              <c:formatCode>General</c:formatCode>
              <c:ptCount val="3"/>
              <c:pt idx="0">
                <c:v>26</c:v>
              </c:pt>
              <c:pt idx="1">
                <c:v>44</c:v>
              </c:pt>
              <c:pt idx="2">
                <c:v>30</c:v>
              </c:pt>
            </c:numLit>
          </c:val>
          <c:extLst>
            <c:ext xmlns:c16="http://schemas.microsoft.com/office/drawing/2014/chart" uri="{C3380CC4-5D6E-409C-BE32-E72D297353CC}">
              <c16:uniqueId val="{00000006-29D6-4BD9-9324-C2F86334573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FF1D-416A-9098-EEEB31BE3E66}"/>
              </c:ext>
            </c:extLst>
          </c:dPt>
          <c:dPt>
            <c:idx val="1"/>
            <c:invertIfNegative val="1"/>
            <c:bubble3D val="0"/>
            <c:spPr>
              <a:solidFill>
                <a:srgbClr val="FEE08B"/>
              </a:solidFill>
            </c:spPr>
            <c:extLst>
              <c:ext xmlns:c16="http://schemas.microsoft.com/office/drawing/2014/chart" uri="{C3380CC4-5D6E-409C-BE32-E72D297353CC}">
                <c16:uniqueId val="{00000003-FF1D-416A-9098-EEEB31BE3E66}"/>
              </c:ext>
            </c:extLst>
          </c:dPt>
          <c:dPt>
            <c:idx val="2"/>
            <c:invertIfNegative val="1"/>
            <c:bubble3D val="0"/>
            <c:spPr>
              <a:solidFill>
                <a:srgbClr val="F46D43"/>
              </a:solidFill>
            </c:spPr>
            <c:extLst>
              <c:ext xmlns:c16="http://schemas.microsoft.com/office/drawing/2014/chart" uri="{C3380CC4-5D6E-409C-BE32-E72D297353CC}">
                <c16:uniqueId val="{00000005-FF1D-416A-9098-EEEB31BE3E66}"/>
              </c:ext>
            </c:extLst>
          </c:dPt>
          <c:dPt>
            <c:idx val="3"/>
            <c:invertIfNegative val="1"/>
            <c:bubble3D val="0"/>
            <c:spPr>
              <a:solidFill>
                <a:srgbClr val="A50026"/>
              </a:solidFill>
            </c:spPr>
            <c:extLst>
              <c:ext xmlns:c16="http://schemas.microsoft.com/office/drawing/2014/chart" uri="{C3380CC4-5D6E-409C-BE32-E72D297353CC}">
                <c16:uniqueId val="{00000007-FF1D-416A-9098-EEEB31BE3E66}"/>
              </c:ext>
            </c:extLst>
          </c:dPt>
          <c:dLbls>
            <c:dLbl>
              <c:idx val="0"/>
              <c:tx>
                <c:rich>
                  <a:bodyPr/>
                  <a:lstStyle/>
                  <a:p>
                    <a:r>
                      <a:rPr lang="en-US"/>
                      <a:t>a. la loi </a:t>
                    </a:r>
                    <a:r>
                      <a:rPr lang="en-US" baseline="0"/>
                      <a:t>; </a:t>
                    </a:r>
                    <a:fld id="{9D67AED3-41C6-4592-97AB-1E7028299802}"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F1D-416A-9098-EEEB31BE3E66}"/>
                </c:ext>
              </c:extLst>
            </c:dLbl>
            <c:dLbl>
              <c:idx val="1"/>
              <c:layout>
                <c:manualLayout>
                  <c:x val="-2.3092021706501249E-3"/>
                  <c:y val="-2.632556224518781E-17"/>
                </c:manualLayout>
              </c:layout>
              <c:tx>
                <c:rich>
                  <a:bodyPr/>
                  <a:lstStyle/>
                  <a:p>
                    <a:r>
                      <a:rPr lang="en-US"/>
                      <a:t>b. des règlements </a:t>
                    </a:r>
                    <a:r>
                      <a:rPr lang="en-US" baseline="0"/>
                      <a:t>; </a:t>
                    </a:r>
                    <a:fld id="{A4414D57-DA3C-46B7-8F97-32463F5C68A4}"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F1D-416A-9098-EEEB31BE3E66}"/>
                </c:ext>
              </c:extLst>
            </c:dLbl>
            <c:dLbl>
              <c:idx val="2"/>
              <c:tx>
                <c:rich>
                  <a:bodyPr/>
                  <a:lstStyle/>
                  <a:p>
                    <a:r>
                      <a:rPr lang="en-US"/>
                      <a:t>c. des procédures administratives </a:t>
                    </a:r>
                    <a:r>
                      <a:rPr lang="en-US" baseline="0"/>
                      <a:t>; </a:t>
                    </a:r>
                    <a:fld id="{52DDD720-90C0-48C3-A784-06D360EC6ACA}"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F1D-416A-9098-EEEB31BE3E66}"/>
                </c:ext>
              </c:extLst>
            </c:dLbl>
            <c:dLbl>
              <c:idx val="3"/>
              <c:tx>
                <c:rich>
                  <a:bodyPr/>
                  <a:lstStyle/>
                  <a:p>
                    <a:r>
                      <a:rPr lang="en-US"/>
                      <a:t>d. autre </a:t>
                    </a:r>
                    <a:r>
                      <a:rPr lang="en-US" baseline="0"/>
                      <a:t>; </a:t>
                    </a:r>
                    <a:fld id="{315DA345-4F72-4DEC-B851-1AD5EC94A337}"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FF1D-416A-9098-EEEB31BE3E66}"/>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Feuil1!$A$1:$A$4</c:f>
              <c:strCache>
                <c:ptCount val="4"/>
                <c:pt idx="0">
                  <c:v>a. la loi</c:v>
                </c:pt>
                <c:pt idx="1">
                  <c:v>b. des règlements</c:v>
                </c:pt>
                <c:pt idx="2">
                  <c:v>c. des procédures administratives</c:v>
                </c:pt>
                <c:pt idx="3">
                  <c:v>d. autre</c:v>
                </c:pt>
              </c:strCache>
            </c:strRef>
          </c:cat>
          <c:val>
            <c:numRef>
              <c:f>Feuil1!$B$1:$B$4</c:f>
              <c:numCache>
                <c:formatCode>General</c:formatCode>
                <c:ptCount val="4"/>
                <c:pt idx="0">
                  <c:v>47</c:v>
                </c:pt>
                <c:pt idx="1">
                  <c:v>34</c:v>
                </c:pt>
                <c:pt idx="2">
                  <c:v>28</c:v>
                </c:pt>
                <c:pt idx="3">
                  <c:v>16</c:v>
                </c:pt>
              </c:numCache>
            </c:numRef>
          </c:val>
          <c:extLst>
            <c:ext xmlns:c15="http://schemas.microsoft.com/office/drawing/2012/chart" uri="{02D57815-91ED-43cb-92C2-25804820EDAC}">
              <c15:filteredSeriesTitle>
                <c15:tx>
                  <c:strRef>
                    <c:extLst>
                      <c:ext uri="{02D57815-91ED-43cb-92C2-25804820EDAC}">
                        <c15:formulaRef>
                          <c15:sqref>Feuil1!$B$1:$B$0</c15:sqref>
                        </c15:formulaRef>
                      </c:ext>
                    </c:extLst>
                  </c:strRef>
                </c15:tx>
              </c15:filteredSeriesTitle>
            </c:ext>
            <c:ext xmlns:c16="http://schemas.microsoft.com/office/drawing/2014/chart" uri="{C3380CC4-5D6E-409C-BE32-E72D297353CC}">
              <c16:uniqueId val="{00000008-FF1D-416A-9098-EEEB31BE3E66}"/>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Pourcentage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958E-4800-B6FC-87856321EF7C}"/>
              </c:ext>
            </c:extLst>
          </c:dPt>
          <c:dPt>
            <c:idx val="1"/>
            <c:bubble3D val="0"/>
            <c:spPr>
              <a:solidFill>
                <a:srgbClr val="FEE08B"/>
              </a:solidFill>
            </c:spPr>
            <c:extLst>
              <c:ext xmlns:c16="http://schemas.microsoft.com/office/drawing/2014/chart" uri="{C3380CC4-5D6E-409C-BE32-E72D297353CC}">
                <c16:uniqueId val="{00000003-958E-4800-B6FC-87856321EF7C}"/>
              </c:ext>
            </c:extLst>
          </c:dPt>
          <c:dPt>
            <c:idx val="2"/>
            <c:bubble3D val="0"/>
            <c:spPr>
              <a:solidFill>
                <a:srgbClr val="F46D43"/>
              </a:solidFill>
            </c:spPr>
            <c:extLst>
              <c:ext xmlns:c16="http://schemas.microsoft.com/office/drawing/2014/chart" uri="{C3380CC4-5D6E-409C-BE32-E72D297353CC}">
                <c16:uniqueId val="{00000005-958E-4800-B6FC-87856321EF7C}"/>
              </c:ext>
            </c:extLst>
          </c:dPt>
          <c:dLbls>
            <c:dLbl>
              <c:idx val="0"/>
              <c:tx>
                <c:rich>
                  <a:bodyPr wrap="square" lIns="38100" tIns="19050" rIns="38100" bIns="19050" anchor="ctr">
                    <a:spAutoFit/>
                  </a:bodyPr>
                  <a:lstStyle/>
                  <a:p>
                    <a:pPr>
                      <a:defRPr>
                        <a:solidFill>
                          <a:schemeClr val="bg1"/>
                        </a:solidFill>
                      </a:defRPr>
                    </a:pPr>
                    <a:r>
                      <a:rPr lang="en-US"/>
                      <a:t>a. Oui, toujours</a:t>
                    </a:r>
                    <a:r>
                      <a:rPr lang="en-US" baseline="0"/>
                      <a:t>
</a:t>
                    </a:r>
                    <a:fld id="{B50BF3C6-826D-422A-9FAD-D341D2057566}" type="PERCENTAGE">
                      <a:rPr lang="en-US" baseline="0"/>
                      <a:pPr>
                        <a:defRPr>
                          <a:solidFill>
                            <a:schemeClr val="bg1"/>
                          </a:solidFill>
                        </a:defRPr>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58E-4800-B6FC-87856321EF7C}"/>
                </c:ext>
              </c:extLst>
            </c:dLbl>
            <c:dLbl>
              <c:idx val="1"/>
              <c:tx>
                <c:rich>
                  <a:bodyPr/>
                  <a:lstStyle/>
                  <a:p>
                    <a:r>
                      <a:rPr lang="en-US"/>
                      <a:t>b. Oui,</a:t>
                    </a:r>
                    <a:r>
                      <a:rPr lang="en-US" baseline="0"/>
                      <a:t> sous certaines conditions
</a:t>
                    </a:r>
                    <a:fld id="{AC22A4EF-6B81-4280-94C0-39849BE2F83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58E-4800-B6FC-87856321EF7C}"/>
                </c:ext>
              </c:extLst>
            </c:dLbl>
            <c:dLbl>
              <c:idx val="2"/>
              <c:tx>
                <c:rich>
                  <a:bodyPr/>
                  <a:lstStyle/>
                  <a:p>
                    <a:r>
                      <a:rPr lang="en-US"/>
                      <a:t>c. Non</a:t>
                    </a:r>
                    <a:r>
                      <a:rPr lang="en-US" baseline="0"/>
                      <a:t>
</a:t>
                    </a:r>
                    <a:fld id="{2018B32B-C332-4C7E-BDC3-F74CB727922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58E-4800-B6FC-87856321EF7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a. Yes, always </c:v>
              </c:pt>
              <c:pt idx="1">
                <c:v>b. Yes, on certain conditions </c:v>
              </c:pt>
              <c:pt idx="2">
                <c:v>c. No </c:v>
              </c:pt>
            </c:strLit>
          </c:cat>
          <c:val>
            <c:numLit>
              <c:formatCode>General</c:formatCode>
              <c:ptCount val="3"/>
              <c:pt idx="0">
                <c:v>23</c:v>
              </c:pt>
              <c:pt idx="1">
                <c:v>28</c:v>
              </c:pt>
              <c:pt idx="2">
                <c:v>49</c:v>
              </c:pt>
            </c:numLit>
          </c:val>
          <c:extLst>
            <c:ext xmlns:c16="http://schemas.microsoft.com/office/drawing/2014/chart" uri="{C3380CC4-5D6E-409C-BE32-E72D297353CC}">
              <c16:uniqueId val="{00000006-958E-4800-B6FC-87856321EF7C}"/>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6844-4F1E-9840-CB4244E3BB50}"/>
              </c:ext>
            </c:extLst>
          </c:dPt>
          <c:dPt>
            <c:idx val="1"/>
            <c:invertIfNegative val="1"/>
            <c:bubble3D val="0"/>
            <c:spPr>
              <a:solidFill>
                <a:srgbClr val="FEE08B"/>
              </a:solidFill>
            </c:spPr>
            <c:extLst>
              <c:ext xmlns:c16="http://schemas.microsoft.com/office/drawing/2014/chart" uri="{C3380CC4-5D6E-409C-BE32-E72D297353CC}">
                <c16:uniqueId val="{00000003-6844-4F1E-9840-CB4244E3BB50}"/>
              </c:ext>
            </c:extLst>
          </c:dPt>
          <c:dPt>
            <c:idx val="2"/>
            <c:invertIfNegative val="1"/>
            <c:bubble3D val="0"/>
            <c:spPr>
              <a:solidFill>
                <a:srgbClr val="F46D43"/>
              </a:solidFill>
            </c:spPr>
            <c:extLst>
              <c:ext xmlns:c16="http://schemas.microsoft.com/office/drawing/2014/chart" uri="{C3380CC4-5D6E-409C-BE32-E72D297353CC}">
                <c16:uniqueId val="{00000005-6844-4F1E-9840-CB4244E3BB50}"/>
              </c:ext>
            </c:extLst>
          </c:dPt>
          <c:dPt>
            <c:idx val="3"/>
            <c:invertIfNegative val="1"/>
            <c:bubble3D val="0"/>
            <c:spPr>
              <a:solidFill>
                <a:srgbClr val="A50026"/>
              </a:solidFill>
            </c:spPr>
            <c:extLst>
              <c:ext xmlns:c16="http://schemas.microsoft.com/office/drawing/2014/chart" uri="{C3380CC4-5D6E-409C-BE32-E72D297353CC}">
                <c16:uniqueId val="{00000007-6844-4F1E-9840-CB4244E3BB50}"/>
              </c:ext>
            </c:extLst>
          </c:dPt>
          <c:dLbls>
            <c:dLbl>
              <c:idx val="0"/>
              <c:tx>
                <c:rich>
                  <a:bodyPr/>
                  <a:lstStyle/>
                  <a:p>
                    <a:r>
                      <a:rPr lang="en-US"/>
                      <a:t>a. la loi </a:t>
                    </a:r>
                    <a:r>
                      <a:rPr lang="en-US" baseline="0"/>
                      <a:t>; </a:t>
                    </a:r>
                    <a:fld id="{D8667771-DAAC-429A-B516-8523F123D759}"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844-4F1E-9840-CB4244E3BB50}"/>
                </c:ext>
              </c:extLst>
            </c:dLbl>
            <c:dLbl>
              <c:idx val="1"/>
              <c:tx>
                <c:rich>
                  <a:bodyPr/>
                  <a:lstStyle/>
                  <a:p>
                    <a:r>
                      <a:rPr lang="en-US"/>
                      <a:t>b. des règlements </a:t>
                    </a:r>
                    <a:r>
                      <a:rPr lang="en-US" baseline="0"/>
                      <a:t>; </a:t>
                    </a:r>
                    <a:fld id="{CB845857-3436-4919-BD88-D3E046DBB8F9}"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844-4F1E-9840-CB4244E3BB50}"/>
                </c:ext>
              </c:extLst>
            </c:dLbl>
            <c:dLbl>
              <c:idx val="2"/>
              <c:tx>
                <c:rich>
                  <a:bodyPr/>
                  <a:lstStyle/>
                  <a:p>
                    <a:r>
                      <a:rPr lang="en-US"/>
                      <a:t>c. des procédures administratives </a:t>
                    </a:r>
                    <a:r>
                      <a:rPr lang="en-US" baseline="0"/>
                      <a:t>; </a:t>
                    </a:r>
                    <a:fld id="{0B35092B-DD09-47A0-A7C7-58CD8A280250}"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844-4F1E-9840-CB4244E3BB50}"/>
                </c:ext>
              </c:extLst>
            </c:dLbl>
            <c:dLbl>
              <c:idx val="3"/>
              <c:tx>
                <c:rich>
                  <a:bodyPr/>
                  <a:lstStyle/>
                  <a:p>
                    <a:r>
                      <a:rPr lang="en-US"/>
                      <a:t>d. autre </a:t>
                    </a:r>
                    <a:r>
                      <a:rPr lang="en-US" baseline="0"/>
                      <a:t>; </a:t>
                    </a:r>
                    <a:fld id="{DA5DEEEF-242A-4E8B-9B39-823B0EECB88D}"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6844-4F1E-9840-CB4244E3BB50}"/>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Feuil1!$A$1:$A$4</c:f>
              <c:strCache>
                <c:ptCount val="4"/>
                <c:pt idx="0">
                  <c:v>a. la loi</c:v>
                </c:pt>
                <c:pt idx="1">
                  <c:v>b. des règlements</c:v>
                </c:pt>
                <c:pt idx="2">
                  <c:v>c. des procédures administratives</c:v>
                </c:pt>
                <c:pt idx="3">
                  <c:v>d. autre</c:v>
                </c:pt>
              </c:strCache>
            </c:strRef>
          </c:cat>
          <c:val>
            <c:numRef>
              <c:f>Feuil1!$B$1:$B$4</c:f>
              <c:numCache>
                <c:formatCode>General</c:formatCode>
                <c:ptCount val="4"/>
                <c:pt idx="0">
                  <c:v>33</c:v>
                </c:pt>
                <c:pt idx="1">
                  <c:v>52</c:v>
                </c:pt>
                <c:pt idx="2">
                  <c:v>27</c:v>
                </c:pt>
                <c:pt idx="3">
                  <c:v>21</c:v>
                </c:pt>
              </c:numCache>
            </c:numRef>
          </c:val>
          <c:extLst>
            <c:ext xmlns:c15="http://schemas.microsoft.com/office/drawing/2012/chart" uri="{02D57815-91ED-43cb-92C2-25804820EDAC}">
              <c15:filteredSeriesTitle>
                <c15:tx>
                  <c:strRef>
                    <c:extLst>
                      <c:ext uri="{02D57815-91ED-43cb-92C2-25804820EDAC}">
                        <c15:formulaRef>
                          <c15:sqref>Feuil1!$B$1:$B$0</c15:sqref>
                        </c15:formulaRef>
                      </c:ext>
                    </c:extLst>
                  </c:strRef>
                </c15:tx>
              </c15:filteredSeriesTitle>
            </c:ext>
            <c:ext xmlns:c16="http://schemas.microsoft.com/office/drawing/2014/chart" uri="{C3380CC4-5D6E-409C-BE32-E72D297353CC}">
              <c16:uniqueId val="{00000008-6844-4F1E-9840-CB4244E3BB50}"/>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Pourcentage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1688-4642-9048-9A3C46DF629D}"/>
              </c:ext>
            </c:extLst>
          </c:dPt>
          <c:dPt>
            <c:idx val="1"/>
            <c:invertIfNegative val="1"/>
            <c:bubble3D val="0"/>
            <c:spPr>
              <a:solidFill>
                <a:srgbClr val="FEE08B"/>
              </a:solidFill>
            </c:spPr>
            <c:extLst>
              <c:ext xmlns:c16="http://schemas.microsoft.com/office/drawing/2014/chart" uri="{C3380CC4-5D6E-409C-BE32-E72D297353CC}">
                <c16:uniqueId val="{00000003-1688-4642-9048-9A3C46DF629D}"/>
              </c:ext>
            </c:extLst>
          </c:dPt>
          <c:dPt>
            <c:idx val="2"/>
            <c:invertIfNegative val="1"/>
            <c:bubble3D val="0"/>
            <c:spPr>
              <a:solidFill>
                <a:srgbClr val="F46D43"/>
              </a:solidFill>
            </c:spPr>
            <c:extLst>
              <c:ext xmlns:c16="http://schemas.microsoft.com/office/drawing/2014/chart" uri="{C3380CC4-5D6E-409C-BE32-E72D297353CC}">
                <c16:uniqueId val="{00000005-1688-4642-9048-9A3C46DF629D}"/>
              </c:ext>
            </c:extLst>
          </c:dPt>
          <c:dPt>
            <c:idx val="3"/>
            <c:invertIfNegative val="1"/>
            <c:bubble3D val="0"/>
            <c:spPr>
              <a:solidFill>
                <a:srgbClr val="A50026"/>
              </a:solidFill>
            </c:spPr>
            <c:extLst>
              <c:ext xmlns:c16="http://schemas.microsoft.com/office/drawing/2014/chart" uri="{C3380CC4-5D6E-409C-BE32-E72D297353CC}">
                <c16:uniqueId val="{00000007-1688-4642-9048-9A3C46DF629D}"/>
              </c:ext>
            </c:extLst>
          </c:dPt>
          <c:dLbls>
            <c:dLbl>
              <c:idx val="0"/>
              <c:tx>
                <c:rich>
                  <a:bodyPr/>
                  <a:lstStyle/>
                  <a:p>
                    <a:r>
                      <a:rPr lang="en-US"/>
                      <a:t>a. la loi </a:t>
                    </a:r>
                    <a:r>
                      <a:rPr lang="en-US" baseline="0"/>
                      <a:t>; </a:t>
                    </a:r>
                    <a:fld id="{C5D9FE7E-FCC2-49DC-A6D2-6C4D1DA59F2C}"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688-4642-9048-9A3C46DF629D}"/>
                </c:ext>
              </c:extLst>
            </c:dLbl>
            <c:dLbl>
              <c:idx val="1"/>
              <c:tx>
                <c:rich>
                  <a:bodyPr/>
                  <a:lstStyle/>
                  <a:p>
                    <a:r>
                      <a:rPr lang="en-US"/>
                      <a:t>b. des règlements </a:t>
                    </a:r>
                    <a:r>
                      <a:rPr lang="en-US" baseline="0"/>
                      <a:t>; </a:t>
                    </a:r>
                    <a:fld id="{FA60E337-16F2-4B4F-931C-A698C1B5C147}"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688-4642-9048-9A3C46DF629D}"/>
                </c:ext>
              </c:extLst>
            </c:dLbl>
            <c:dLbl>
              <c:idx val="2"/>
              <c:tx>
                <c:rich>
                  <a:bodyPr/>
                  <a:lstStyle/>
                  <a:p>
                    <a:r>
                      <a:rPr lang="en-US"/>
                      <a:t>c. des procédures administratives </a:t>
                    </a:r>
                    <a:r>
                      <a:rPr lang="en-US" baseline="0"/>
                      <a:t>; </a:t>
                    </a:r>
                    <a:fld id="{31B478E6-FEF2-4FF4-A025-9FF7296DF6DD}"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1688-4642-9048-9A3C46DF629D}"/>
                </c:ext>
              </c:extLst>
            </c:dLbl>
            <c:dLbl>
              <c:idx val="3"/>
              <c:tx>
                <c:rich>
                  <a:bodyPr/>
                  <a:lstStyle/>
                  <a:p>
                    <a:r>
                      <a:rPr lang="en-US"/>
                      <a:t>d. autre </a:t>
                    </a:r>
                    <a:r>
                      <a:rPr lang="en-US" baseline="0"/>
                      <a:t>; </a:t>
                    </a:r>
                    <a:fld id="{63C4A740-7172-481A-8A0D-3BB86708D376}"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1688-4642-9048-9A3C46DF629D}"/>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Sheet1!$A$1:$A$4</c:f>
              <c:strCache>
                <c:ptCount val="4"/>
                <c:pt idx="0">
                  <c:v>a. la loi</c:v>
                </c:pt>
                <c:pt idx="1">
                  <c:v>b. des règlements</c:v>
                </c:pt>
                <c:pt idx="2">
                  <c:v>c. des procédures administratives</c:v>
                </c:pt>
                <c:pt idx="3">
                  <c:v>d. autre</c:v>
                </c:pt>
              </c:strCache>
            </c:strRef>
          </c:cat>
          <c:val>
            <c:numRef>
              <c:f>Sheet1!$B$1:$B$4</c:f>
              <c:numCache>
                <c:formatCode>General</c:formatCode>
                <c:ptCount val="4"/>
                <c:pt idx="0">
                  <c:v>72</c:v>
                </c:pt>
                <c:pt idx="1">
                  <c:v>56</c:v>
                </c:pt>
                <c:pt idx="2">
                  <c:v>11</c:v>
                </c:pt>
                <c:pt idx="3">
                  <c:v>0</c:v>
                </c:pt>
              </c:numCache>
            </c:numRef>
          </c:val>
          <c:extLst>
            <c:ext xmlns:c15="http://schemas.microsoft.com/office/drawing/2012/chart" uri="{02D57815-91ED-43cb-92C2-25804820EDAC}">
              <c15:filteredSeriesTitle>
                <c15:tx>
                  <c:strRef>
                    <c:extLst>
                      <c:ext uri="{02D57815-91ED-43cb-92C2-25804820EDAC}">
                        <c15:formulaRef>
                          <c15:sqref>Sheet1!$B$1:$B$0</c15:sqref>
                        </c15:formulaRef>
                      </c:ext>
                    </c:extLst>
                  </c:strRef>
                </c15:tx>
              </c15:filteredSeriesTitle>
            </c:ext>
            <c:ext xmlns:c16="http://schemas.microsoft.com/office/drawing/2014/chart" uri="{C3380CC4-5D6E-409C-BE32-E72D297353CC}">
              <c16:uniqueId val="{00000008-1688-4642-9048-9A3C46DF629D}"/>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Pourcentage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C944-458B-A791-FAB130FA7E7E}"/>
              </c:ext>
            </c:extLst>
          </c:dPt>
          <c:dPt>
            <c:idx val="1"/>
            <c:bubble3D val="0"/>
            <c:spPr>
              <a:solidFill>
                <a:srgbClr val="FEE08B"/>
              </a:solidFill>
            </c:spPr>
            <c:extLst>
              <c:ext xmlns:c16="http://schemas.microsoft.com/office/drawing/2014/chart" uri="{C3380CC4-5D6E-409C-BE32-E72D297353CC}">
                <c16:uniqueId val="{00000003-C944-458B-A791-FAB130FA7E7E}"/>
              </c:ext>
            </c:extLst>
          </c:dPt>
          <c:dLbls>
            <c:dLbl>
              <c:idx val="0"/>
              <c:tx>
                <c:rich>
                  <a:bodyPr wrap="square" lIns="38100" tIns="19050" rIns="38100" bIns="19050" anchor="ctr">
                    <a:spAutoFit/>
                  </a:bodyPr>
                  <a:lstStyle/>
                  <a:p>
                    <a:pPr>
                      <a:defRPr baseline="0">
                        <a:solidFill>
                          <a:schemeClr val="bg1"/>
                        </a:solidFill>
                      </a:defRPr>
                    </a:pPr>
                    <a:r>
                      <a:rPr lang="en-US"/>
                      <a:t>Oui</a:t>
                    </a:r>
                    <a:r>
                      <a:rPr lang="en-US" baseline="0"/>
                      <a:t>
</a:t>
                    </a:r>
                    <a:fld id="{7FBC3045-0EAC-426B-B563-3DCB1F1D65DB}" type="PERCENTAGE">
                      <a:rPr lang="en-US" baseline="0"/>
                      <a:pPr>
                        <a:defRPr baseline="0">
                          <a:solidFill>
                            <a:schemeClr val="bg1"/>
                          </a:solidFill>
                        </a:defRPr>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944-458B-A791-FAB130FA7E7E}"/>
                </c:ext>
              </c:extLst>
            </c:dLbl>
            <c:dLbl>
              <c:idx val="1"/>
              <c:tx>
                <c:rich>
                  <a:bodyPr/>
                  <a:lstStyle/>
                  <a:p>
                    <a:r>
                      <a:rPr lang="en-US"/>
                      <a:t>Non</a:t>
                    </a:r>
                    <a:r>
                      <a:rPr lang="en-US" baseline="0"/>
                      <a:t>
</a:t>
                    </a:r>
                    <a:fld id="{E6C6B9C9-1ADA-49AC-9978-299ED63D543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944-458B-A791-FAB130FA7E7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21</c:v>
              </c:pt>
              <c:pt idx="1">
                <c:v>79</c:v>
              </c:pt>
            </c:numLit>
          </c:val>
          <c:extLst>
            <c:ext xmlns:c16="http://schemas.microsoft.com/office/drawing/2014/chart" uri="{C3380CC4-5D6E-409C-BE32-E72D297353CC}">
              <c16:uniqueId val="{00000004-C944-458B-A791-FAB130FA7E7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1FFC-455F-B73B-3C473F938766}"/>
              </c:ext>
            </c:extLst>
          </c:dPt>
          <c:dPt>
            <c:idx val="1"/>
            <c:invertIfNegative val="1"/>
            <c:bubble3D val="0"/>
            <c:spPr>
              <a:solidFill>
                <a:srgbClr val="A50026"/>
              </a:solidFill>
            </c:spPr>
            <c:extLst>
              <c:ext xmlns:c16="http://schemas.microsoft.com/office/drawing/2014/chart" uri="{C3380CC4-5D6E-409C-BE32-E72D297353CC}">
                <c16:uniqueId val="{00000003-1FFC-455F-B73B-3C473F938766}"/>
              </c:ext>
            </c:extLst>
          </c:dPt>
          <c:dLbls>
            <c:dLbl>
              <c:idx val="0"/>
              <c:tx>
                <c:rich>
                  <a:bodyPr/>
                  <a:lstStyle/>
                  <a:p>
                    <a:r>
                      <a:rPr lang="en-US"/>
                      <a:t>a. la loi </a:t>
                    </a:r>
                    <a:r>
                      <a:rPr lang="en-US" baseline="0"/>
                      <a:t>; </a:t>
                    </a:r>
                    <a:fld id="{A6C4A18D-B8DB-4B96-BFF5-B8708B6D340B}"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FFC-455F-B73B-3C473F938766}"/>
                </c:ext>
              </c:extLst>
            </c:dLbl>
            <c:dLbl>
              <c:idx val="1"/>
              <c:tx>
                <c:rich>
                  <a:bodyPr/>
                  <a:lstStyle/>
                  <a:p>
                    <a:r>
                      <a:rPr lang="en-US"/>
                      <a:t>c. des</a:t>
                    </a:r>
                    <a:r>
                      <a:rPr lang="en-US" baseline="0"/>
                      <a:t> procédures administratives ; </a:t>
                    </a:r>
                    <a:fld id="{F9EB0EB1-12E1-47DA-B0B8-13C80FD6843E}"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FFC-455F-B73B-3C473F938766}"/>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Feuil1!$A$1:$A$2</c:f>
              <c:strCache>
                <c:ptCount val="2"/>
                <c:pt idx="0">
                  <c:v>a.  la loi</c:v>
                </c:pt>
                <c:pt idx="1">
                  <c:v>c. des procédures administratives</c:v>
                </c:pt>
              </c:strCache>
            </c:strRef>
          </c:cat>
          <c:val>
            <c:numRef>
              <c:f>Feuil1!$B$1:$B$2</c:f>
              <c:numCache>
                <c:formatCode>General</c:formatCode>
                <c:ptCount val="2"/>
                <c:pt idx="0">
                  <c:v>44</c:v>
                </c:pt>
                <c:pt idx="1">
                  <c:v>78</c:v>
                </c:pt>
              </c:numCache>
            </c:numRef>
          </c:val>
          <c:extLst>
            <c:ext xmlns:c15="http://schemas.microsoft.com/office/drawing/2012/chart" uri="{02D57815-91ED-43cb-92C2-25804820EDAC}">
              <c15:filteredSeriesTitle>
                <c15:tx>
                  <c:strRef>
                    <c:extLst>
                      <c:ext uri="{02D57815-91ED-43cb-92C2-25804820EDAC}">
                        <c15:formulaRef>
                          <c15:sqref>Feuil1!$B$1:$B$0</c15:sqref>
                        </c15:formulaRef>
                      </c:ext>
                    </c:extLst>
                  </c:strRef>
                </c15:tx>
              </c15:filteredSeriesTitle>
            </c:ext>
            <c:ext xmlns:c16="http://schemas.microsoft.com/office/drawing/2014/chart" uri="{C3380CC4-5D6E-409C-BE32-E72D297353CC}">
              <c16:uniqueId val="{00000004-1FFC-455F-B73B-3C473F938766}"/>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Pourcentage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3496-4913-A6EB-A0EA4C831D19}"/>
              </c:ext>
            </c:extLst>
          </c:dPt>
          <c:dPt>
            <c:idx val="1"/>
            <c:bubble3D val="0"/>
            <c:spPr>
              <a:solidFill>
                <a:srgbClr val="FEE08B"/>
              </a:solidFill>
            </c:spPr>
            <c:extLst>
              <c:ext xmlns:c16="http://schemas.microsoft.com/office/drawing/2014/chart" uri="{C3380CC4-5D6E-409C-BE32-E72D297353CC}">
                <c16:uniqueId val="{00000003-3496-4913-A6EB-A0EA4C831D19}"/>
              </c:ext>
            </c:extLst>
          </c:dPt>
          <c:dLbls>
            <c:dLbl>
              <c:idx val="0"/>
              <c:tx>
                <c:rich>
                  <a:bodyPr wrap="square" lIns="38100" tIns="19050" rIns="38100" bIns="19050" anchor="ctr">
                    <a:spAutoFit/>
                  </a:bodyPr>
                  <a:lstStyle/>
                  <a:p>
                    <a:pPr>
                      <a:defRPr>
                        <a:solidFill>
                          <a:schemeClr val="bg1"/>
                        </a:solidFill>
                      </a:defRPr>
                    </a:pPr>
                    <a:r>
                      <a:rPr lang="en-US"/>
                      <a:t>Oui</a:t>
                    </a:r>
                    <a:r>
                      <a:rPr lang="en-US" baseline="0"/>
                      <a:t>
</a:t>
                    </a:r>
                    <a:fld id="{0EFAC4B8-BAF4-4AC9-8333-4AC8469DE13C}" type="PERCENTAGE">
                      <a:rPr lang="en-US" baseline="0"/>
                      <a:pPr>
                        <a:defRPr>
                          <a:solidFill>
                            <a:schemeClr val="bg1"/>
                          </a:solidFill>
                        </a:defRPr>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3496-4913-A6EB-A0EA4C831D19}"/>
                </c:ext>
              </c:extLst>
            </c:dLbl>
            <c:dLbl>
              <c:idx val="1"/>
              <c:tx>
                <c:rich>
                  <a:bodyPr/>
                  <a:lstStyle/>
                  <a:p>
                    <a:r>
                      <a:rPr lang="en-US"/>
                      <a:t>Non</a:t>
                    </a:r>
                    <a:r>
                      <a:rPr lang="en-US" baseline="0"/>
                      <a:t>
</a:t>
                    </a:r>
                    <a:fld id="{65E76E92-5934-4592-9870-B88B115A1840}"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3496-4913-A6EB-A0EA4C831D1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58</c:v>
              </c:pt>
              <c:pt idx="1">
                <c:v>42</c:v>
              </c:pt>
            </c:numLit>
          </c:val>
          <c:extLst>
            <c:ext xmlns:c16="http://schemas.microsoft.com/office/drawing/2014/chart" uri="{C3380CC4-5D6E-409C-BE32-E72D297353CC}">
              <c16:uniqueId val="{00000004-3496-4913-A6EB-A0EA4C831D1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A79A-4FEB-9ECB-C9BDCB04F3EE}"/>
              </c:ext>
            </c:extLst>
          </c:dPt>
          <c:dPt>
            <c:idx val="1"/>
            <c:invertIfNegative val="1"/>
            <c:bubble3D val="0"/>
            <c:spPr>
              <a:solidFill>
                <a:srgbClr val="FEE08B"/>
              </a:solidFill>
            </c:spPr>
            <c:extLst>
              <c:ext xmlns:c16="http://schemas.microsoft.com/office/drawing/2014/chart" uri="{C3380CC4-5D6E-409C-BE32-E72D297353CC}">
                <c16:uniqueId val="{00000003-A79A-4FEB-9ECB-C9BDCB04F3EE}"/>
              </c:ext>
            </c:extLst>
          </c:dPt>
          <c:dPt>
            <c:idx val="2"/>
            <c:invertIfNegative val="1"/>
            <c:bubble3D val="0"/>
            <c:spPr>
              <a:solidFill>
                <a:srgbClr val="F46D43"/>
              </a:solidFill>
            </c:spPr>
            <c:extLst>
              <c:ext xmlns:c16="http://schemas.microsoft.com/office/drawing/2014/chart" uri="{C3380CC4-5D6E-409C-BE32-E72D297353CC}">
                <c16:uniqueId val="{00000005-A79A-4FEB-9ECB-C9BDCB04F3EE}"/>
              </c:ext>
            </c:extLst>
          </c:dPt>
          <c:dPt>
            <c:idx val="3"/>
            <c:invertIfNegative val="1"/>
            <c:bubble3D val="0"/>
            <c:spPr>
              <a:solidFill>
                <a:srgbClr val="A50026"/>
              </a:solidFill>
            </c:spPr>
            <c:extLst>
              <c:ext xmlns:c16="http://schemas.microsoft.com/office/drawing/2014/chart" uri="{C3380CC4-5D6E-409C-BE32-E72D297353CC}">
                <c16:uniqueId val="{00000007-A79A-4FEB-9ECB-C9BDCB04F3EE}"/>
              </c:ext>
            </c:extLst>
          </c:dPt>
          <c:dLbls>
            <c:dLbl>
              <c:idx val="0"/>
              <c:tx>
                <c:rich>
                  <a:bodyPr/>
                  <a:lstStyle/>
                  <a:p>
                    <a:r>
                      <a:rPr lang="en-US"/>
                      <a:t>a. la loi </a:t>
                    </a:r>
                    <a:r>
                      <a:rPr lang="en-US" baseline="0"/>
                      <a:t>; </a:t>
                    </a:r>
                    <a:fld id="{53874AE1-2EF1-4690-A44D-E12DACF60F3F}"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79A-4FEB-9ECB-C9BDCB04F3EE}"/>
                </c:ext>
              </c:extLst>
            </c:dLbl>
            <c:dLbl>
              <c:idx val="1"/>
              <c:tx>
                <c:rich>
                  <a:bodyPr/>
                  <a:lstStyle/>
                  <a:p>
                    <a:r>
                      <a:rPr lang="en-US"/>
                      <a:t>b. des règlements </a:t>
                    </a:r>
                    <a:r>
                      <a:rPr lang="en-US" baseline="0"/>
                      <a:t>; </a:t>
                    </a:r>
                    <a:fld id="{DD79D985-1B3D-47D0-ABFA-2E8AF762B0D7}"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79A-4FEB-9ECB-C9BDCB04F3EE}"/>
                </c:ext>
              </c:extLst>
            </c:dLbl>
            <c:dLbl>
              <c:idx val="2"/>
              <c:tx>
                <c:rich>
                  <a:bodyPr/>
                  <a:lstStyle/>
                  <a:p>
                    <a:r>
                      <a:rPr lang="en-US"/>
                      <a:t>c. des procédures</a:t>
                    </a:r>
                    <a:r>
                      <a:rPr lang="en-US" baseline="0"/>
                      <a:t> administratives ; </a:t>
                    </a:r>
                    <a:fld id="{53D21108-80CF-43D9-BC9F-39B689453E24}"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A79A-4FEB-9ECB-C9BDCB04F3EE}"/>
                </c:ext>
              </c:extLst>
            </c:dLbl>
            <c:dLbl>
              <c:idx val="3"/>
              <c:tx>
                <c:rich>
                  <a:bodyPr/>
                  <a:lstStyle/>
                  <a:p>
                    <a:r>
                      <a:rPr lang="en-US"/>
                      <a:t>d. ailleurs </a:t>
                    </a:r>
                    <a:r>
                      <a:rPr lang="en-US" baseline="0"/>
                      <a:t>; </a:t>
                    </a:r>
                    <a:fld id="{47B9D2E7-3076-4A75-9D9D-D209BDA42BFB}" type="VALUE">
                      <a:rPr lang="en-US" baseline="0"/>
                      <a:pPr/>
                      <a:t>[VALUE]</a:t>
                    </a:fld>
                    <a:endParaRPr lang="en-US" baseline="0"/>
                  </a:p>
                </c:rich>
              </c:tx>
              <c:showLegendKey val="0"/>
              <c:showVal val="1"/>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A79A-4FEB-9ECB-C9BDCB04F3EE}"/>
                </c:ext>
              </c:extLst>
            </c:dLbl>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Ref>
              <c:f>Feuil1!$A$1:$A$4</c:f>
              <c:strCache>
                <c:ptCount val="4"/>
                <c:pt idx="0">
                  <c:v>a. la loi</c:v>
                </c:pt>
                <c:pt idx="1">
                  <c:v>b. des règlements</c:v>
                </c:pt>
                <c:pt idx="2">
                  <c:v>c. des procédures administratives</c:v>
                </c:pt>
                <c:pt idx="3">
                  <c:v>d. ailleurs</c:v>
                </c:pt>
              </c:strCache>
            </c:strRef>
          </c:cat>
          <c:val>
            <c:numRef>
              <c:f>Feuil1!$B$1:$B$4</c:f>
              <c:numCache>
                <c:formatCode>General</c:formatCode>
                <c:ptCount val="4"/>
                <c:pt idx="0">
                  <c:v>48</c:v>
                </c:pt>
                <c:pt idx="1">
                  <c:v>32</c:v>
                </c:pt>
                <c:pt idx="2">
                  <c:v>40</c:v>
                </c:pt>
                <c:pt idx="3">
                  <c:v>12</c:v>
                </c:pt>
              </c:numCache>
            </c:numRef>
          </c:val>
          <c:extLst>
            <c:ext xmlns:c15="http://schemas.microsoft.com/office/drawing/2012/chart" uri="{02D57815-91ED-43cb-92C2-25804820EDAC}">
              <c15:filteredSeriesTitle>
                <c15:tx>
                  <c:strRef>
                    <c:extLst>
                      <c:ext uri="{02D57815-91ED-43cb-92C2-25804820EDAC}">
                        <c15:formulaRef>
                          <c15:sqref>Feuil1!$B$1:$B$0</c15:sqref>
                        </c15:formulaRef>
                      </c:ext>
                    </c:extLst>
                  </c:strRef>
                </c15:tx>
              </c15:filteredSeriesTitle>
            </c:ext>
            <c:ext xmlns:c16="http://schemas.microsoft.com/office/drawing/2014/chart" uri="{C3380CC4-5D6E-409C-BE32-E72D297353CC}">
              <c16:uniqueId val="{00000008-A79A-4FEB-9ECB-C9BDCB04F3EE}"/>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n-US"/>
                  <a:t>Pourcentage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5357-4E32-BD0A-C16150FB5A12}"/>
              </c:ext>
            </c:extLst>
          </c:dPt>
          <c:dPt>
            <c:idx val="1"/>
            <c:bubble3D val="0"/>
            <c:spPr>
              <a:solidFill>
                <a:srgbClr val="FEE08B"/>
              </a:solidFill>
            </c:spPr>
            <c:extLst>
              <c:ext xmlns:c16="http://schemas.microsoft.com/office/drawing/2014/chart" uri="{C3380CC4-5D6E-409C-BE32-E72D297353CC}">
                <c16:uniqueId val="{00000003-5357-4E32-BD0A-C16150FB5A12}"/>
              </c:ext>
            </c:extLst>
          </c:dPt>
          <c:dLbls>
            <c:dLbl>
              <c:idx val="0"/>
              <c:tx>
                <c:rich>
                  <a:bodyPr wrap="square" lIns="38100" tIns="19050" rIns="38100" bIns="19050" anchor="ctr">
                    <a:spAutoFit/>
                  </a:bodyPr>
                  <a:lstStyle/>
                  <a:p>
                    <a:pPr>
                      <a:defRPr>
                        <a:solidFill>
                          <a:schemeClr val="bg1"/>
                        </a:solidFill>
                      </a:defRPr>
                    </a:pPr>
                    <a:r>
                      <a:rPr lang="en-US"/>
                      <a:t>Oui</a:t>
                    </a:r>
                    <a:r>
                      <a:rPr lang="en-US" baseline="0"/>
                      <a:t>
</a:t>
                    </a:r>
                    <a:fld id="{AAA918C2-720D-4CF0-938E-514E6EB76EA7}" type="PERCENTAGE">
                      <a:rPr lang="en-US" baseline="0"/>
                      <a:pPr>
                        <a:defRPr>
                          <a:solidFill>
                            <a:schemeClr val="bg1"/>
                          </a:solidFill>
                        </a:defRPr>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5357-4E32-BD0A-C16150FB5A12}"/>
                </c:ext>
              </c:extLst>
            </c:dLbl>
            <c:dLbl>
              <c:idx val="1"/>
              <c:tx>
                <c:rich>
                  <a:bodyPr/>
                  <a:lstStyle/>
                  <a:p>
                    <a:r>
                      <a:rPr lang="en-US"/>
                      <a:t>Non</a:t>
                    </a:r>
                    <a:r>
                      <a:rPr lang="en-US" baseline="0"/>
                      <a:t>
</a:t>
                    </a:r>
                    <a:fld id="{8B3CE928-081F-498F-ABC6-4256E6F5CED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5357-4E32-BD0A-C16150FB5A1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30</c:v>
              </c:pt>
              <c:pt idx="1">
                <c:v>70</c:v>
              </c:pt>
            </c:numLit>
          </c:val>
          <c:extLst>
            <c:ext xmlns:c16="http://schemas.microsoft.com/office/drawing/2014/chart" uri="{C3380CC4-5D6E-409C-BE32-E72D297353CC}">
              <c16:uniqueId val="{00000004-5357-4E32-BD0A-C16150FB5A1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B268-4536-AF10-D0FDF3B9EC8E}"/>
              </c:ext>
            </c:extLst>
          </c:dPt>
          <c:dPt>
            <c:idx val="1"/>
            <c:bubble3D val="0"/>
            <c:spPr>
              <a:solidFill>
                <a:srgbClr val="FEE08B"/>
              </a:solidFill>
            </c:spPr>
            <c:extLst>
              <c:ext xmlns:c16="http://schemas.microsoft.com/office/drawing/2014/chart" uri="{C3380CC4-5D6E-409C-BE32-E72D297353CC}">
                <c16:uniqueId val="{00000003-B268-4536-AF10-D0FDF3B9EC8E}"/>
              </c:ext>
            </c:extLst>
          </c:dPt>
          <c:dLbls>
            <c:dLbl>
              <c:idx val="0"/>
              <c:layout>
                <c:manualLayout>
                  <c:x val="-9.0223983519205922E-2"/>
                  <c:y val="-4.9850313079465747E-2"/>
                </c:manualLayout>
              </c:layout>
              <c:tx>
                <c:rich>
                  <a:bodyPr wrap="square" lIns="38100" tIns="19050" rIns="38100" bIns="19050" anchor="ctr">
                    <a:spAutoFit/>
                  </a:bodyPr>
                  <a:lstStyle/>
                  <a:p>
                    <a:pPr>
                      <a:defRPr>
                        <a:solidFill>
                          <a:schemeClr val="bg1"/>
                        </a:solidFill>
                      </a:defRPr>
                    </a:pPr>
                    <a:r>
                      <a:rPr lang="en-US"/>
                      <a:t>Oui</a:t>
                    </a:r>
                    <a:r>
                      <a:rPr lang="en-US" baseline="0"/>
                      <a:t>
</a:t>
                    </a:r>
                    <a:fld id="{C66A6F62-C832-423F-8B90-7CA125B9ED5A}" type="PERCENTAGE">
                      <a:rPr lang="en-US" baseline="0"/>
                      <a:pPr>
                        <a:defRPr>
                          <a:solidFill>
                            <a:schemeClr val="bg1"/>
                          </a:solidFill>
                        </a:defRPr>
                      </a:pPr>
                      <a:t>[PERCENTAGE]</a:t>
                    </a:fld>
                    <a:endParaRPr lang="en-US" baseline="0"/>
                  </a:p>
                </c:rich>
              </c:tx>
              <c:spPr>
                <a:noFill/>
                <a:ln>
                  <a:noFill/>
                </a:ln>
                <a:effectLst/>
              </c:spPr>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B268-4536-AF10-D0FDF3B9EC8E}"/>
                </c:ext>
              </c:extLst>
            </c:dLbl>
            <c:dLbl>
              <c:idx val="1"/>
              <c:tx>
                <c:rich>
                  <a:bodyPr/>
                  <a:lstStyle/>
                  <a:p>
                    <a:r>
                      <a:rPr lang="en-US"/>
                      <a:t>Non</a:t>
                    </a:r>
                    <a:r>
                      <a:rPr lang="en-US" baseline="0"/>
                      <a:t>
</a:t>
                    </a:r>
                    <a:fld id="{42C153D5-9567-4B4A-8793-E5A8F6D76C1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B268-4536-AF10-D0FDF3B9EC8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47</c:v>
              </c:pt>
              <c:pt idx="1">
                <c:v>53</c:v>
              </c:pt>
            </c:numLit>
          </c:val>
          <c:extLst>
            <c:ext xmlns:c16="http://schemas.microsoft.com/office/drawing/2014/chart" uri="{C3380CC4-5D6E-409C-BE32-E72D297353CC}">
              <c16:uniqueId val="{00000004-B268-4536-AF10-D0FDF3B9EC8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B0DF-4F00-8A3C-2A94BF51B0C2}"/>
              </c:ext>
            </c:extLst>
          </c:dPt>
          <c:dPt>
            <c:idx val="1"/>
            <c:bubble3D val="0"/>
            <c:spPr>
              <a:solidFill>
                <a:srgbClr val="FEE08B"/>
              </a:solidFill>
            </c:spPr>
            <c:extLst>
              <c:ext xmlns:c16="http://schemas.microsoft.com/office/drawing/2014/chart" uri="{C3380CC4-5D6E-409C-BE32-E72D297353CC}">
                <c16:uniqueId val="{00000003-B0DF-4F00-8A3C-2A94BF51B0C2}"/>
              </c:ext>
            </c:extLst>
          </c:dPt>
          <c:dPt>
            <c:idx val="2"/>
            <c:bubble3D val="0"/>
            <c:spPr>
              <a:solidFill>
                <a:srgbClr val="F46D43"/>
              </a:solidFill>
            </c:spPr>
            <c:extLst>
              <c:ext xmlns:c16="http://schemas.microsoft.com/office/drawing/2014/chart" uri="{C3380CC4-5D6E-409C-BE32-E72D297353CC}">
                <c16:uniqueId val="{00000005-B0DF-4F00-8A3C-2A94BF51B0C2}"/>
              </c:ext>
            </c:extLst>
          </c:dPt>
          <c:dLbls>
            <c:dLbl>
              <c:idx val="0"/>
              <c:tx>
                <c:rich>
                  <a:bodyPr wrap="square" lIns="38100" tIns="19050" rIns="38100" bIns="19050" anchor="ctr">
                    <a:noAutofit/>
                  </a:bodyPr>
                  <a:lstStyle/>
                  <a:p>
                    <a:pPr>
                      <a:defRPr>
                        <a:solidFill>
                          <a:schemeClr val="bg1"/>
                        </a:solidFill>
                      </a:defRPr>
                    </a:pPr>
                    <a:r>
                      <a:rPr lang="en-US"/>
                      <a:t>a. Oui, toujours </a:t>
                    </a:r>
                    <a:r>
                      <a:rPr lang="en-US" baseline="0"/>
                      <a:t>; </a:t>
                    </a:r>
                    <a:fld id="{EA7022E7-92EE-41AE-AB2D-99FD3F4F1865}" type="VALUE">
                      <a:rPr lang="en-US" baseline="0"/>
                      <a:pPr>
                        <a:defRPr>
                          <a:solidFill>
                            <a:schemeClr val="bg1"/>
                          </a:solidFill>
                        </a:defRPr>
                      </a:pPr>
                      <a:t>[VALUE]</a:t>
                    </a:fld>
                    <a:endParaRPr lang="en-US" baseline="0"/>
                  </a:p>
                </c:rich>
              </c:tx>
              <c:spPr>
                <a:noFill/>
                <a:ln>
                  <a:noFill/>
                </a:ln>
                <a:effectLst/>
              </c:spPr>
              <c:dLblPos val="in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3723030777551434"/>
                      <c:h val="0.20187970839381431"/>
                    </c:manualLayout>
                  </c15:layout>
                  <c15:dlblFieldTable/>
                  <c15:showDataLabelsRange val="0"/>
                </c:ext>
                <c:ext xmlns:c16="http://schemas.microsoft.com/office/drawing/2014/chart" uri="{C3380CC4-5D6E-409C-BE32-E72D297353CC}">
                  <c16:uniqueId val="{00000001-B0DF-4F00-8A3C-2A94BF51B0C2}"/>
                </c:ext>
              </c:extLst>
            </c:dLbl>
            <c:dLbl>
              <c:idx val="1"/>
              <c:layout>
                <c:manualLayout>
                  <c:x val="-8.3183607137040635E-2"/>
                  <c:y val="-0.11918916288913936"/>
                </c:manualLayout>
              </c:layout>
              <c:tx>
                <c:rich>
                  <a:bodyPr wrap="square" lIns="38100" tIns="19050" rIns="38100" bIns="19050" anchor="ctr">
                    <a:noAutofit/>
                  </a:bodyPr>
                  <a:lstStyle/>
                  <a:p>
                    <a:pPr>
                      <a:defRPr/>
                    </a:pPr>
                    <a:r>
                      <a:rPr lang="en-US"/>
                      <a:t>b. Oui, sous certaines conditions </a:t>
                    </a:r>
                    <a:r>
                      <a:rPr lang="en-US" baseline="0"/>
                      <a:t>; </a:t>
                    </a:r>
                    <a:fld id="{3715AC86-BD66-47EC-9217-341A79EFBDF1}" type="VALUE">
                      <a:rPr lang="en-US" baseline="0"/>
                      <a:pPr>
                        <a:defRPr/>
                      </a:pPr>
                      <a:t>[VALUE]</a:t>
                    </a:fld>
                    <a:endParaRPr lang="en-US" baseline="0"/>
                  </a:p>
                </c:rich>
              </c:tx>
              <c:spPr>
                <a:noFill/>
                <a:ln>
                  <a:noFill/>
                </a:ln>
                <a:effectLst/>
              </c:spPr>
              <c:dLblPos val="bestFit"/>
              <c:showLegendKey val="0"/>
              <c:showVal val="1"/>
              <c:showCatName val="1"/>
              <c:showSerName val="0"/>
              <c:showPercent val="0"/>
              <c:showBubbleSize val="0"/>
              <c:extLst>
                <c:ext xmlns:c15="http://schemas.microsoft.com/office/drawing/2012/chart" uri="{CE6537A1-D6FC-4f65-9D91-7224C49458BB}">
                  <c15:layout>
                    <c:manualLayout>
                      <c:w val="0.23194336909633886"/>
                      <c:h val="0.31833161688980433"/>
                    </c:manualLayout>
                  </c15:layout>
                  <c15:dlblFieldTable/>
                  <c15:showDataLabelsRange val="0"/>
                </c:ext>
                <c:ext xmlns:c16="http://schemas.microsoft.com/office/drawing/2014/chart" uri="{C3380CC4-5D6E-409C-BE32-E72D297353CC}">
                  <c16:uniqueId val="{00000003-B0DF-4F00-8A3C-2A94BF51B0C2}"/>
                </c:ext>
              </c:extLst>
            </c:dLbl>
            <c:dLbl>
              <c:idx val="2"/>
              <c:tx>
                <c:rich>
                  <a:bodyPr wrap="square" lIns="38100" tIns="19050" rIns="38100" bIns="19050" anchor="ctr" anchorCtr="0">
                    <a:noAutofit/>
                  </a:bodyPr>
                  <a:lstStyle/>
                  <a:p>
                    <a:pPr algn="l">
                      <a:defRPr/>
                    </a:pPr>
                    <a:r>
                      <a:rPr lang="en-US"/>
                      <a:t>c. Non	</a:t>
                    </a:r>
                    <a:r>
                      <a:rPr lang="en-US" baseline="0"/>
                      <a:t>; </a:t>
                    </a:r>
                    <a:fld id="{DD96111D-A0B4-468D-ACD6-ABBB09DD37ED}" type="VALUE">
                      <a:rPr lang="en-US" baseline="0"/>
                      <a:pPr algn="l">
                        <a:defRPr/>
                      </a:pPr>
                      <a:t>[VALUE]</a:t>
                    </a:fld>
                    <a:endParaRPr lang="en-US" baseline="0"/>
                  </a:p>
                </c:rich>
              </c:tx>
              <c:spPr>
                <a:noFill/>
                <a:ln>
                  <a:noFill/>
                </a:ln>
                <a:effectLst/>
              </c:spPr>
              <c:dLblPos val="in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15:layout>
                    <c:manualLayout>
                      <c:w val="0.14749483324870863"/>
                      <c:h val="0.21323377960865086"/>
                    </c:manualLayout>
                  </c15:layout>
                  <c15:dlblFieldTable/>
                  <c15:showDataLabelsRange val="0"/>
                </c:ext>
                <c:ext xmlns:c16="http://schemas.microsoft.com/office/drawing/2014/chart" uri="{C3380CC4-5D6E-409C-BE32-E72D297353CC}">
                  <c16:uniqueId val="{00000005-B0DF-4F00-8A3C-2A94BF51B0C2}"/>
                </c:ext>
              </c:extLst>
            </c:dLbl>
            <c:spPr>
              <a:noFill/>
              <a:ln>
                <a:noFill/>
              </a:ln>
              <a:effectLst/>
            </c:spPr>
            <c:dLblPos val="inEnd"/>
            <c:showLegendKey val="0"/>
            <c:showVal val="1"/>
            <c:showCatName val="1"/>
            <c:showSerName val="0"/>
            <c:showPercent val="0"/>
            <c:showBubbleSize val="0"/>
            <c:showLeaderLines val="0"/>
            <c:extLst>
              <c:ext xmlns:c15="http://schemas.microsoft.com/office/drawing/2012/chart" uri="{CE6537A1-D6FC-4f65-9D91-7224C49458BB}"/>
            </c:extLst>
          </c:dLbls>
          <c:cat>
            <c:strRef>
              <c:f>Sheet1!$A$1:$A$3</c:f>
              <c:strCache>
                <c:ptCount val="3"/>
                <c:pt idx="0">
                  <c:v>a.	Yes, always </c:v>
                </c:pt>
                <c:pt idx="1">
                  <c:v>b.	Yes, on certain conditions </c:v>
                </c:pt>
                <c:pt idx="2">
                  <c:v>c.	No </c:v>
                </c:pt>
              </c:strCache>
            </c:strRef>
          </c:cat>
          <c:val>
            <c:numRef>
              <c:f>Sheet1!$B$1:$B$3</c:f>
              <c:numCache>
                <c:formatCode>General</c:formatCode>
                <c:ptCount val="3"/>
                <c:pt idx="0">
                  <c:v>26</c:v>
                </c:pt>
                <c:pt idx="1">
                  <c:v>42</c:v>
                </c:pt>
                <c:pt idx="2">
                  <c:v>33</c:v>
                </c:pt>
              </c:numCache>
            </c:numRef>
          </c:val>
          <c:extLst>
            <c:ext xmlns:c15="http://schemas.microsoft.com/office/drawing/2012/chart" uri="{02D57815-91ED-43cb-92C2-25804820EDAC}">
              <c15:filteredSeriesTitle>
                <c15:tx>
                  <c:strRef>
                    <c:extLst>
                      <c:ext uri="{02D57815-91ED-43cb-92C2-25804820EDAC}">
                        <c15:formulaRef>
                          <c15:sqref>Sheet1!$B$1:$B$0</c15:sqref>
                        </c15:formulaRef>
                      </c:ext>
                    </c:extLst>
                  </c:strRef>
                </c15:tx>
              </c15:filteredSeriesTitle>
            </c:ext>
            <c:ext xmlns:c16="http://schemas.microsoft.com/office/drawing/2014/chart" uri="{C3380CC4-5D6E-409C-BE32-E72D297353CC}">
              <c16:uniqueId val="{00000006-B0DF-4F00-8A3C-2A94BF51B0C2}"/>
            </c:ext>
          </c:extLst>
        </c:ser>
        <c:dLbls>
          <c:dLblPos val="inEnd"/>
          <c:showLegendKey val="0"/>
          <c:showVal val="1"/>
          <c:showCatName val="0"/>
          <c:showSerName val="0"/>
          <c:showPercent val="0"/>
          <c:showBubbleSize val="0"/>
          <c:showLeaderLines val="0"/>
        </c:dLbls>
        <c:firstSliceAng val="0"/>
      </c:pieChart>
    </c:plotArea>
    <c:plotVisOnly val="1"/>
    <c:dispBlanksAs val="zero"/>
    <c:showDLblsOverMax val="1"/>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877864-F1DA-4F84-A08E-66FC8F6A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36</Pages>
  <Words>11436</Words>
  <Characters>65013</Characters>
  <Application>Microsoft Office Word</Application>
  <DocSecurity>0</DocSecurity>
  <Lines>7223</Lines>
  <Paragraphs>4496</Paragraphs>
  <ScaleCrop>false</ScaleCrop>
  <HeadingPairs>
    <vt:vector size="6" baseType="variant">
      <vt:variant>
        <vt:lpstr>Title</vt:lpstr>
      </vt:variant>
      <vt:variant>
        <vt:i4>1</vt:i4>
      </vt:variant>
      <vt:variant>
        <vt:lpstr>Titre</vt:lpstr>
      </vt:variant>
      <vt:variant>
        <vt:i4>1</vt:i4>
      </vt:variant>
      <vt:variant>
        <vt:lpstr>Titres</vt:lpstr>
      </vt:variant>
      <vt:variant>
        <vt:i4>13</vt:i4>
      </vt:variant>
    </vt:vector>
  </HeadingPairs>
  <TitlesOfParts>
    <vt:vector size="15" baseType="lpstr">
      <vt:lpstr>SESSIONS/2023/4</vt:lpstr>
      <vt:lpstr>SESSIONS/2023/4</vt:lpstr>
      <vt:lpstr>RÉSUMÉ</vt:lpstr>
      <vt:lpstr>CONTEXTE</vt:lpstr>
      <vt:lpstr/>
      <vt:lpstr/>
      <vt:lpstr/>
      <vt:lpstr>ENQUÊte et principales conclusions</vt:lpstr>
      <vt:lpstr>    Utilisation de rapports d'examen DHS d'autres membres de l'UPOV :</vt:lpstr>
      <vt:lpstr>    Conditions d'utilisation des rapports d'examen DHS d'autres membres de l'UPOV :</vt:lpstr>
      <vt:lpstr>    Principales raisons invoquées pour ne pas utiliser les rapports d'examen DHS d'a</vt:lpstr>
      <vt:lpstr>mESURES POUVANT AUGMENTER LES OPPORTUNITÉS DE COOPÉRATION INTERNATIONALE</vt:lpstr>
      <vt:lpstr>        Enquête menée auprès des membres de l'Union sur les obstacles politiques ou juri</vt:lpstr>
      <vt:lpstr>        Informations fournies par les organisations d'obtenteurs sur le souhait des obte</vt:lpstr>
      <vt:lpstr>        Notes explicatives à l'article 12 de la Convention UPOV Convention ("Examen de l</vt:lpstr>
    </vt:vector>
  </TitlesOfParts>
  <Company>UPOV</Company>
  <LinksUpToDate>false</LinksUpToDate>
  <CharactersWithSpaces>71953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SESSIONS/2023/4</dc:title>
  <dc:subject/>
  <dc:creator>SANCHEZ VIZCAINO GOMEZ Rosa Maria</dc:creator>
  <cp:keywords/>
  <dc:description/>
  <cp:lastModifiedBy>SANCHEZ VIZCAINO GOMEZ Rosa Maria</cp:lastModifiedBy>
  <cp:revision>7</cp:revision>
  <cp:lastPrinted>2016-11-22T15:41:00Z</cp:lastPrinted>
  <dcterms:created xsi:type="dcterms:W3CDTF">2023-10-13T12:34:00Z</dcterms:created>
  <dcterms:modified xsi:type="dcterms:W3CDTF">2023-10-13T15:51:00Z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773ee6-353b-4fb9-a59d-0b94c8c67bea_Enabled">
    <vt:lpwstr>true</vt:lpwstr>
  </property>
  <property fmtid="{D5CDD505-2E9C-101B-9397-08002B2CF9AE}" pid="3" name="MSIP_Label_20773ee6-353b-4fb9-a59d-0b94c8c67bea_SetDate">
    <vt:lpwstr>2023-09-20T08:37:31Z</vt:lpwstr>
  </property>
  <property fmtid="{D5CDD505-2E9C-101B-9397-08002B2CF9AE}" pid="4" name="MSIP_Label_20773ee6-353b-4fb9-a59d-0b94c8c67bea_Method">
    <vt:lpwstr>Privileged</vt:lpwstr>
  </property>
  <property fmtid="{D5CDD505-2E9C-101B-9397-08002B2CF9AE}" pid="5" name="MSIP_Label_20773ee6-353b-4fb9-a59d-0b94c8c67bea_Name">
    <vt:lpwstr>No markings</vt:lpwstr>
  </property>
  <property fmtid="{D5CDD505-2E9C-101B-9397-08002B2CF9AE}" pid="6" name="MSIP_Label_20773ee6-353b-4fb9-a59d-0b94c8c67bea_SiteId">
    <vt:lpwstr>faa31b06-8ccc-48c9-867f-f7510dd11c02</vt:lpwstr>
  </property>
  <property fmtid="{D5CDD505-2E9C-101B-9397-08002B2CF9AE}" pid="7" name="MSIP_Label_20773ee6-353b-4fb9-a59d-0b94c8c67bea_ActionId">
    <vt:lpwstr>02d36ee8-c844-4529-adba-b5ce495c6539</vt:lpwstr>
  </property>
  <property fmtid="{D5CDD505-2E9C-101B-9397-08002B2CF9AE}" pid="8" name="MSIP_Label_20773ee6-353b-4fb9-a59d-0b94c8c67bea_ContentBits">
    <vt:lpwstr>0</vt:lpwstr>
  </property>
</Properties>
</file>