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C700D" w14:paraId="65C98AA7" w14:textId="77777777" w:rsidTr="00EB4E9C">
        <w:tc>
          <w:tcPr>
            <w:tcW w:w="6522" w:type="dxa"/>
          </w:tcPr>
          <w:p w14:paraId="483AC52B" w14:textId="77777777" w:rsidR="00DC3802" w:rsidRPr="001C700D" w:rsidRDefault="00DC3802" w:rsidP="00AC2883">
            <w:r w:rsidRPr="001C700D">
              <w:rPr>
                <w:noProof/>
              </w:rPr>
              <w:drawing>
                <wp:inline distT="0" distB="0" distL="0" distR="0" wp14:anchorId="5AAAED26" wp14:editId="6A58AF3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AAF018" w14:textId="0267FEF0" w:rsidR="00881295" w:rsidRPr="001C700D" w:rsidRDefault="001C700D">
            <w:pPr>
              <w:pStyle w:val="Lettrine"/>
            </w:pPr>
            <w:r w:rsidRPr="001C700D">
              <w:t>F</w:t>
            </w:r>
          </w:p>
        </w:tc>
      </w:tr>
      <w:tr w:rsidR="00DC3802" w:rsidRPr="001C700D" w14:paraId="6DE22FDC" w14:textId="77777777" w:rsidTr="00645CA8">
        <w:trPr>
          <w:trHeight w:val="219"/>
        </w:trPr>
        <w:tc>
          <w:tcPr>
            <w:tcW w:w="6522" w:type="dxa"/>
          </w:tcPr>
          <w:p w14:paraId="7FD922DF" w14:textId="77777777" w:rsidR="00881295" w:rsidRPr="001C700D" w:rsidRDefault="007F4F89">
            <w:pPr>
              <w:pStyle w:val="upove"/>
            </w:pPr>
            <w:r w:rsidRPr="001C700D">
              <w:t>Union internationale pour la protection des obtentions végétales</w:t>
            </w:r>
          </w:p>
        </w:tc>
        <w:tc>
          <w:tcPr>
            <w:tcW w:w="3117" w:type="dxa"/>
          </w:tcPr>
          <w:p w14:paraId="481BCF08" w14:textId="77777777" w:rsidR="00DC3802" w:rsidRPr="001C700D" w:rsidRDefault="00DC3802" w:rsidP="00DA4973"/>
        </w:tc>
      </w:tr>
    </w:tbl>
    <w:p w14:paraId="1952EF7A" w14:textId="77777777" w:rsidR="00DC3802" w:rsidRPr="001C700D" w:rsidRDefault="00DC3802" w:rsidP="00DC3802"/>
    <w:p w14:paraId="1DB9EC2C" w14:textId="77777777" w:rsidR="00DA4973" w:rsidRPr="001C700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C700D" w14:paraId="1EE8213A" w14:textId="77777777" w:rsidTr="00EB4E9C">
        <w:tc>
          <w:tcPr>
            <w:tcW w:w="6512" w:type="dxa"/>
          </w:tcPr>
          <w:p w14:paraId="00A60717" w14:textId="77777777" w:rsidR="00881295" w:rsidRPr="001C700D" w:rsidRDefault="00EB4E9C">
            <w:pPr>
              <w:pStyle w:val="Sessiontc"/>
              <w:spacing w:line="240" w:lineRule="auto"/>
            </w:pPr>
            <w:r w:rsidRPr="001C700D">
              <w:t xml:space="preserve">Comité </w:t>
            </w:r>
            <w:r w:rsidR="007F4F89" w:rsidRPr="001C700D">
              <w:t>administratif et juridique</w:t>
            </w:r>
          </w:p>
          <w:p w14:paraId="7C6AAC2F" w14:textId="77777777" w:rsidR="00881295" w:rsidRPr="001C700D" w:rsidRDefault="007F4F89">
            <w:pPr>
              <w:pStyle w:val="Sessiontcplacedate"/>
            </w:pPr>
            <w:r w:rsidRPr="001C700D">
              <w:t xml:space="preserve">Quatre-vingtième </w:t>
            </w:r>
            <w:r w:rsidR="00EB4E9C" w:rsidRPr="001C700D">
              <w:t>session</w:t>
            </w:r>
          </w:p>
          <w:p w14:paraId="235C7512" w14:textId="77777777" w:rsidR="00881295" w:rsidRPr="001C700D" w:rsidRDefault="007F4F89">
            <w:pPr>
              <w:pStyle w:val="Sessiontcplacedate"/>
              <w:rPr>
                <w:sz w:val="22"/>
              </w:rPr>
            </w:pPr>
            <w:r w:rsidRPr="001C700D">
              <w:t>Genève</w:t>
            </w:r>
            <w:r w:rsidR="00F31412" w:rsidRPr="001C700D">
              <w:t xml:space="preserve">, </w:t>
            </w:r>
            <w:r w:rsidR="00E54738" w:rsidRPr="001C700D">
              <w:t xml:space="preserve">25 </w:t>
            </w:r>
            <w:r w:rsidR="00B622E6" w:rsidRPr="001C700D">
              <w:t xml:space="preserve">octobre </w:t>
            </w:r>
            <w:r w:rsidR="00E54738" w:rsidRPr="001C700D">
              <w:t>2023</w:t>
            </w:r>
          </w:p>
        </w:tc>
        <w:tc>
          <w:tcPr>
            <w:tcW w:w="3127" w:type="dxa"/>
          </w:tcPr>
          <w:p w14:paraId="2D040B6E" w14:textId="7EC7A2E3" w:rsidR="00881295" w:rsidRPr="001C700D" w:rsidRDefault="002643FA">
            <w:pPr>
              <w:pStyle w:val="Doccode"/>
              <w:rPr>
                <w:lang w:val="fr-FR"/>
              </w:rPr>
            </w:pPr>
            <w:r w:rsidRPr="001C700D">
              <w:rPr>
                <w:lang w:val="fr-FR"/>
              </w:rPr>
              <w:t>CAJ/80/6</w:t>
            </w:r>
          </w:p>
          <w:p w14:paraId="0F375747" w14:textId="7F328520" w:rsidR="00881295" w:rsidRPr="001C700D" w:rsidRDefault="007F4F89">
            <w:pPr>
              <w:pStyle w:val="Docoriginal"/>
            </w:pPr>
            <w:r w:rsidRPr="001C700D">
              <w:t>Original</w:t>
            </w:r>
            <w:r w:rsidR="00382148">
              <w:t>:</w:t>
            </w:r>
            <w:r w:rsidRPr="001C700D">
              <w:rPr>
                <w:b w:val="0"/>
                <w:spacing w:val="0"/>
              </w:rPr>
              <w:t xml:space="preserve">  Anglais</w:t>
            </w:r>
          </w:p>
          <w:p w14:paraId="591BE9E0" w14:textId="7A92637B" w:rsidR="00881295" w:rsidRPr="001C700D" w:rsidRDefault="007F4F89">
            <w:pPr>
              <w:pStyle w:val="Docoriginal"/>
            </w:pPr>
            <w:r w:rsidRPr="001C700D">
              <w:t>Date</w:t>
            </w:r>
            <w:r w:rsidR="00382148">
              <w:t>:</w:t>
            </w:r>
            <w:r w:rsidRPr="001C700D">
              <w:t xml:space="preserve">  </w:t>
            </w:r>
            <w:r w:rsidR="002643FA" w:rsidRPr="001C700D">
              <w:rPr>
                <w:b w:val="0"/>
                <w:spacing w:val="0"/>
              </w:rPr>
              <w:t>25</w:t>
            </w:r>
            <w:r w:rsidR="000847B2" w:rsidRPr="001C700D">
              <w:rPr>
                <w:b w:val="0"/>
                <w:spacing w:val="0"/>
              </w:rPr>
              <w:t xml:space="preserve"> octobre </w:t>
            </w:r>
            <w:r w:rsidR="00D47AAB" w:rsidRPr="001C700D">
              <w:rPr>
                <w:b w:val="0"/>
                <w:spacing w:val="0"/>
              </w:rPr>
              <w:t>2023</w:t>
            </w:r>
          </w:p>
        </w:tc>
      </w:tr>
    </w:tbl>
    <w:p w14:paraId="4A4F624C" w14:textId="77777777" w:rsidR="00881295" w:rsidRPr="001C700D" w:rsidRDefault="007F4F89">
      <w:pPr>
        <w:pStyle w:val="Titleofdoc0"/>
      </w:pPr>
      <w:r w:rsidRPr="001C700D">
        <w:t>COMPTE RENDU</w:t>
      </w:r>
    </w:p>
    <w:p w14:paraId="627AC83C" w14:textId="11468E1E" w:rsidR="00881295" w:rsidRPr="001C700D" w:rsidRDefault="007F4F89">
      <w:pPr>
        <w:pStyle w:val="preparedby1"/>
        <w:jc w:val="left"/>
      </w:pPr>
      <w:proofErr w:type="gramStart"/>
      <w:r w:rsidRPr="001C700D">
        <w:t>adopté</w:t>
      </w:r>
      <w:proofErr w:type="gramEnd"/>
      <w:r w:rsidRPr="001C700D">
        <w:t xml:space="preserve"> par le Comité administratif et juridique</w:t>
      </w:r>
    </w:p>
    <w:p w14:paraId="5E667221" w14:textId="77777777" w:rsidR="001C700D" w:rsidRPr="001C700D" w:rsidRDefault="001C700D" w:rsidP="001C700D">
      <w:pPr>
        <w:pStyle w:val="Disclaimer"/>
        <w:rPr>
          <w:lang w:val="fr-FR"/>
        </w:rPr>
      </w:pPr>
      <w:bookmarkStart w:id="0" w:name="_Hlk144484295"/>
      <w:r w:rsidRPr="001C700D">
        <w:rPr>
          <w:lang w:val="fr-FR"/>
        </w:rPr>
        <w:t>Avertissement: le présent document ne représente pas les principes ou les orientations de l'UPOV.</w:t>
      </w:r>
      <w:bookmarkEnd w:id="0"/>
      <w:r w:rsidRPr="001C700D">
        <w:rPr>
          <w:lang w:val="fr-FR"/>
        </w:rPr>
        <w:br/>
      </w:r>
      <w:r w:rsidRPr="001C700D">
        <w:rPr>
          <w:lang w:val="fr-FR"/>
        </w:rPr>
        <w:br/>
        <w:t>Ce document a été généré à l'aide d'une traduction automatique dont l'exactitude ne peut être garantie. Par conséquent, le texte dans la langue originale est la seule version authentique.</w:t>
      </w:r>
    </w:p>
    <w:p w14:paraId="654EA55C" w14:textId="77777777" w:rsidR="00881295" w:rsidRPr="001C700D" w:rsidRDefault="007F4F89">
      <w:pPr>
        <w:pStyle w:val="Heading2"/>
        <w:rPr>
          <w:snapToGrid w:val="0"/>
          <w:lang w:val="fr-FR"/>
        </w:rPr>
      </w:pPr>
      <w:r w:rsidRPr="001C700D">
        <w:rPr>
          <w:snapToGrid w:val="0"/>
          <w:lang w:val="fr-FR"/>
        </w:rPr>
        <w:t>Ouverture de la session</w:t>
      </w:r>
    </w:p>
    <w:p w14:paraId="152AAFB0" w14:textId="77777777" w:rsidR="00D47AAB" w:rsidRPr="001C700D" w:rsidRDefault="00D47AAB" w:rsidP="00D47AAB"/>
    <w:p w14:paraId="21A2B0AE" w14:textId="77777777" w:rsidR="00881295" w:rsidRPr="001C700D" w:rsidRDefault="007F4F89">
      <w:r w:rsidRPr="001C700D">
        <w:fldChar w:fldCharType="begin"/>
      </w:r>
      <w:r w:rsidRPr="001C700D">
        <w:instrText xml:space="preserve"> AUTONUM  </w:instrText>
      </w:r>
      <w:r w:rsidRPr="001C700D">
        <w:fldChar w:fldCharType="end"/>
      </w:r>
      <w:r w:rsidRPr="001C700D">
        <w:tab/>
        <w:t xml:space="preserve">Le Comité administratif et juridique (CAJ) a tenu sa quatre-vingtième session à Genève le 25 octobre 2023, sous la présidence de Mme María Laura </w:t>
      </w:r>
      <w:proofErr w:type="spellStart"/>
      <w:r w:rsidRPr="001C700D">
        <w:t>Villamayor</w:t>
      </w:r>
      <w:proofErr w:type="spellEnd"/>
      <w:r w:rsidRPr="001C700D">
        <w:t xml:space="preserve"> (Argentine).</w:t>
      </w:r>
    </w:p>
    <w:p w14:paraId="7960D075" w14:textId="77777777" w:rsidR="00D47AAB" w:rsidRPr="001C700D" w:rsidRDefault="00D47AAB" w:rsidP="00D47AAB"/>
    <w:p w14:paraId="122A2320" w14:textId="69550572" w:rsidR="00881295" w:rsidRPr="001C700D" w:rsidRDefault="007F4F89">
      <w:r w:rsidRPr="001C700D">
        <w:fldChar w:fldCharType="begin"/>
      </w:r>
      <w:r w:rsidRPr="001C700D">
        <w:instrText xml:space="preserve"> AUTONUM  </w:instrText>
      </w:r>
      <w:r w:rsidRPr="001C700D">
        <w:fldChar w:fldCharType="end"/>
      </w:r>
      <w:r w:rsidRPr="001C700D">
        <w:tab/>
        <w:t>La session est ouverte par l</w:t>
      </w:r>
      <w:r w:rsidR="001C700D">
        <w:t>a</w:t>
      </w:r>
      <w:r w:rsidRPr="001C700D">
        <w:t xml:space="preserve"> président</w:t>
      </w:r>
      <w:r w:rsidR="001C700D">
        <w:t>e</w:t>
      </w:r>
      <w:r w:rsidRPr="001C700D">
        <w:t xml:space="preserve">, qui souhaite la bienvenue aux participants.  La liste des participants est reproduite en annexe du présent </w:t>
      </w:r>
      <w:r w:rsidR="001C700D">
        <w:t>c</w:t>
      </w:r>
      <w:r w:rsidRPr="001C700D">
        <w:t>ompte rendu.</w:t>
      </w:r>
    </w:p>
    <w:p w14:paraId="75923799" w14:textId="77777777" w:rsidR="00D47AAB" w:rsidRPr="001C700D" w:rsidRDefault="00D47AAB" w:rsidP="00D47AAB"/>
    <w:p w14:paraId="056BD289" w14:textId="2DE8D791" w:rsidR="00881295" w:rsidRPr="001C700D" w:rsidRDefault="007F4F89">
      <w:r w:rsidRPr="001C700D">
        <w:fldChar w:fldCharType="begin"/>
      </w:r>
      <w:r w:rsidRPr="001C700D">
        <w:instrText xml:space="preserve"> AUTONUM  </w:instrText>
      </w:r>
      <w:r w:rsidRPr="001C700D">
        <w:fldChar w:fldCharType="end"/>
      </w:r>
      <w:r w:rsidRPr="001C700D">
        <w:tab/>
        <w:t>L</w:t>
      </w:r>
      <w:r w:rsidR="00F26F98">
        <w:t>a</w:t>
      </w:r>
      <w:r w:rsidRPr="001C700D">
        <w:t xml:space="preserve"> président</w:t>
      </w:r>
      <w:r w:rsidR="00F26F98">
        <w:t>e</w:t>
      </w:r>
      <w:r w:rsidRPr="001C700D">
        <w:t xml:space="preserve"> a rendu compte de l'octroi au Rwanda du statut d'observateur au sein du CAJ.</w:t>
      </w:r>
    </w:p>
    <w:p w14:paraId="14787F41" w14:textId="77777777" w:rsidR="00D47AAB" w:rsidRPr="001C700D" w:rsidRDefault="00D47AAB" w:rsidP="00D47AAB"/>
    <w:p w14:paraId="6DB69DE7" w14:textId="43CDA9DD" w:rsidR="00881295" w:rsidRPr="001C700D" w:rsidRDefault="007F4F89">
      <w:r w:rsidRPr="001C700D">
        <w:fldChar w:fldCharType="begin"/>
      </w:r>
      <w:r w:rsidRPr="001C700D">
        <w:instrText xml:space="preserve"> AUTONUM  </w:instrText>
      </w:r>
      <w:r w:rsidRPr="001C700D">
        <w:fldChar w:fldCharType="end"/>
      </w:r>
      <w:r w:rsidRPr="001C700D">
        <w:tab/>
        <w:t>L</w:t>
      </w:r>
      <w:r w:rsidR="001C700D">
        <w:t>a</w:t>
      </w:r>
      <w:r w:rsidRPr="001C700D">
        <w:t xml:space="preserve"> président</w:t>
      </w:r>
      <w:r w:rsidR="001C700D">
        <w:t>e</w:t>
      </w:r>
      <w:r w:rsidRPr="001C700D">
        <w:t xml:space="preserve"> présente Mme Yolanda Huerta, nommée au poste de </w:t>
      </w:r>
      <w:r w:rsidR="001C700D">
        <w:t>S</w:t>
      </w:r>
      <w:r w:rsidRPr="001C700D">
        <w:t>ecrétaire général</w:t>
      </w:r>
      <w:r w:rsidR="001C700D">
        <w:t>e</w:t>
      </w:r>
      <w:r w:rsidRPr="001C700D">
        <w:t xml:space="preserve"> adjoint</w:t>
      </w:r>
      <w:r w:rsidR="001C700D">
        <w:t>e</w:t>
      </w:r>
      <w:r w:rsidRPr="001C700D">
        <w:t xml:space="preserve"> le 23</w:t>
      </w:r>
      <w:r w:rsidR="001C700D">
        <w:t> </w:t>
      </w:r>
      <w:r w:rsidRPr="001C700D">
        <w:t xml:space="preserve">octobre 2023, M. Martin Ekvad, nommé directeur des affaires juridiques, et M. Leontino </w:t>
      </w:r>
      <w:proofErr w:type="spellStart"/>
      <w:r w:rsidRPr="001C700D">
        <w:t>Taveira</w:t>
      </w:r>
      <w:proofErr w:type="spellEnd"/>
      <w:r w:rsidRPr="001C700D">
        <w:t>, nommé directeur du développement mondial et des affaires techniques le 15 octobre 2023.</w:t>
      </w:r>
    </w:p>
    <w:p w14:paraId="11D49717" w14:textId="77777777" w:rsidR="00D15A79" w:rsidRPr="001C700D" w:rsidRDefault="00D15A79" w:rsidP="00D47AAB"/>
    <w:p w14:paraId="23B4FDB0" w14:textId="77777777" w:rsidR="00D47AAB" w:rsidRPr="001C700D" w:rsidRDefault="00D47AAB" w:rsidP="00D47AAB"/>
    <w:p w14:paraId="7175027B" w14:textId="77777777" w:rsidR="00881295" w:rsidRPr="001C700D" w:rsidRDefault="007F4F89">
      <w:pPr>
        <w:pStyle w:val="Heading2"/>
        <w:rPr>
          <w:lang w:val="fr-FR"/>
        </w:rPr>
      </w:pPr>
      <w:r w:rsidRPr="001C700D">
        <w:rPr>
          <w:lang w:val="fr-FR"/>
        </w:rPr>
        <w:t>Adoption de l'ordre du jour</w:t>
      </w:r>
    </w:p>
    <w:p w14:paraId="30ED15B5" w14:textId="77777777" w:rsidR="00D47AAB" w:rsidRPr="001C700D" w:rsidRDefault="00D47AAB" w:rsidP="00D47AAB">
      <w:pPr>
        <w:keepNext/>
        <w:jc w:val="left"/>
        <w:outlineLvl w:val="0"/>
        <w:rPr>
          <w:snapToGrid w:val="0"/>
          <w:u w:val="single"/>
        </w:rPr>
      </w:pPr>
    </w:p>
    <w:p w14:paraId="12667F52" w14:textId="77777777" w:rsidR="00881295" w:rsidRPr="001C700D" w:rsidRDefault="007F4F89">
      <w:r w:rsidRPr="001C700D">
        <w:rPr>
          <w:snapToGrid w:val="0"/>
        </w:rPr>
        <w:fldChar w:fldCharType="begin"/>
      </w:r>
      <w:r w:rsidRPr="001C700D">
        <w:rPr>
          <w:snapToGrid w:val="0"/>
        </w:rPr>
        <w:instrText xml:space="preserve"> AUTONUM  </w:instrText>
      </w:r>
      <w:r w:rsidRPr="001C700D">
        <w:rPr>
          <w:snapToGrid w:val="0"/>
        </w:rPr>
        <w:fldChar w:fldCharType="end"/>
      </w:r>
      <w:r w:rsidRPr="001C700D">
        <w:rPr>
          <w:snapToGrid w:val="0"/>
        </w:rPr>
        <w:tab/>
      </w:r>
      <w:r w:rsidRPr="001C700D">
        <w:t xml:space="preserve">Le CAJ a adopté le projet d'ordre du jour, tel que proposé dans le document CAJ/80/1. </w:t>
      </w:r>
    </w:p>
    <w:p w14:paraId="012F39F8" w14:textId="77777777" w:rsidR="00D47AAB" w:rsidRPr="001C700D" w:rsidRDefault="00D47AAB" w:rsidP="00D47AAB"/>
    <w:p w14:paraId="0BCF9605" w14:textId="77777777" w:rsidR="00D47AAB" w:rsidRPr="001C700D" w:rsidRDefault="00D47AAB" w:rsidP="00D47AAB"/>
    <w:p w14:paraId="35BAF6C4" w14:textId="33D6653E" w:rsidR="00881295" w:rsidRPr="001C700D" w:rsidRDefault="007F4F89">
      <w:pPr>
        <w:keepNext/>
        <w:rPr>
          <w:snapToGrid w:val="0"/>
          <w:u w:val="single"/>
        </w:rPr>
      </w:pPr>
      <w:r w:rsidRPr="001C700D">
        <w:rPr>
          <w:snapToGrid w:val="0"/>
          <w:u w:val="single"/>
        </w:rPr>
        <w:t xml:space="preserve">Compte rendu </w:t>
      </w:r>
      <w:r w:rsidR="001C700D">
        <w:rPr>
          <w:snapToGrid w:val="0"/>
          <w:u w:val="single"/>
        </w:rPr>
        <w:t>de la</w:t>
      </w:r>
      <w:r w:rsidRPr="001C700D">
        <w:rPr>
          <w:snapToGrid w:val="0"/>
          <w:u w:val="single"/>
        </w:rPr>
        <w:t xml:space="preserve"> </w:t>
      </w:r>
      <w:r w:rsidR="001C700D">
        <w:rPr>
          <w:snapToGrid w:val="0"/>
          <w:u w:val="single"/>
        </w:rPr>
        <w:t>S</w:t>
      </w:r>
      <w:r w:rsidRPr="001C700D">
        <w:rPr>
          <w:snapToGrid w:val="0"/>
          <w:u w:val="single"/>
        </w:rPr>
        <w:t>ecrétaire général</w:t>
      </w:r>
      <w:r w:rsidR="001C700D">
        <w:rPr>
          <w:snapToGrid w:val="0"/>
          <w:u w:val="single"/>
        </w:rPr>
        <w:t>e</w:t>
      </w:r>
      <w:r w:rsidRPr="001C700D">
        <w:rPr>
          <w:snapToGrid w:val="0"/>
          <w:u w:val="single"/>
        </w:rPr>
        <w:t xml:space="preserve"> adjoint</w:t>
      </w:r>
      <w:r w:rsidR="001C700D">
        <w:rPr>
          <w:snapToGrid w:val="0"/>
          <w:u w:val="single"/>
        </w:rPr>
        <w:t>e</w:t>
      </w:r>
      <w:r w:rsidRPr="001C700D">
        <w:rPr>
          <w:snapToGrid w:val="0"/>
          <w:u w:val="single"/>
        </w:rPr>
        <w:t xml:space="preserve"> sur l'évolution de l'UPOV</w:t>
      </w:r>
    </w:p>
    <w:p w14:paraId="60997DFA" w14:textId="77777777" w:rsidR="00050E16" w:rsidRPr="001C700D" w:rsidRDefault="00050E16" w:rsidP="004B1215"/>
    <w:p w14:paraId="7B82CDF6" w14:textId="08E0515C" w:rsidR="00881295" w:rsidRPr="001C700D" w:rsidRDefault="007F4F89">
      <w:r w:rsidRPr="001C700D">
        <w:fldChar w:fldCharType="begin"/>
      </w:r>
      <w:r w:rsidRPr="001C700D">
        <w:instrText xml:space="preserve"> AUTONUM  </w:instrText>
      </w:r>
      <w:r w:rsidRPr="001C700D">
        <w:fldChar w:fldCharType="end"/>
      </w:r>
      <w:r w:rsidRPr="001C700D">
        <w:tab/>
        <w:t xml:space="preserve">Le CAJ </w:t>
      </w:r>
      <w:r w:rsidR="00D15A79" w:rsidRPr="001C700D">
        <w:t xml:space="preserve">a pris connaissance d'un exposé </w:t>
      </w:r>
      <w:r w:rsidR="001C700D">
        <w:t>de la</w:t>
      </w:r>
      <w:r w:rsidR="00D15A79" w:rsidRPr="001C700D">
        <w:t xml:space="preserve"> </w:t>
      </w:r>
      <w:r w:rsidR="001C700D">
        <w:t>S</w:t>
      </w:r>
      <w:r w:rsidR="00D15A79" w:rsidRPr="001C700D">
        <w:t>ecrétaire général</w:t>
      </w:r>
      <w:r w:rsidR="001C700D">
        <w:t>e</w:t>
      </w:r>
      <w:r w:rsidR="00D15A79" w:rsidRPr="001C700D">
        <w:t xml:space="preserve"> adjoint</w:t>
      </w:r>
      <w:r w:rsidR="001C700D">
        <w:t>e</w:t>
      </w:r>
      <w:r w:rsidR="00D15A79" w:rsidRPr="001C700D">
        <w:t xml:space="preserve"> et a noté qu'une copie de cet exposé serait disponible après les sessions de l'UPOV sur le site web de l'UPOV</w:t>
      </w:r>
      <w:r w:rsidRPr="001C700D">
        <w:t xml:space="preserve">.  </w:t>
      </w:r>
    </w:p>
    <w:p w14:paraId="64245704" w14:textId="77777777" w:rsidR="00050E16" w:rsidRPr="001C700D" w:rsidRDefault="00050E16" w:rsidP="00050E16"/>
    <w:p w14:paraId="612B3002" w14:textId="77777777" w:rsidR="00544581" w:rsidRPr="001C700D" w:rsidRDefault="00544581">
      <w:pPr>
        <w:jc w:val="left"/>
      </w:pPr>
    </w:p>
    <w:p w14:paraId="50DDAAB8" w14:textId="67A9B120" w:rsidR="00881295" w:rsidRPr="001C700D" w:rsidRDefault="007F4F89">
      <w:pPr>
        <w:pStyle w:val="Heading2"/>
        <w:rPr>
          <w:snapToGrid w:val="0"/>
          <w:lang w:val="fr-FR"/>
        </w:rPr>
      </w:pPr>
      <w:r w:rsidRPr="001C700D">
        <w:rPr>
          <w:snapToGrid w:val="0"/>
          <w:lang w:val="fr-FR"/>
        </w:rPr>
        <w:t xml:space="preserve">Compte rendu des développements au sein du </w:t>
      </w:r>
      <w:r w:rsidR="001C700D">
        <w:rPr>
          <w:snapToGrid w:val="0"/>
          <w:lang w:val="fr-FR"/>
        </w:rPr>
        <w:t>C</w:t>
      </w:r>
      <w:r w:rsidRPr="001C700D">
        <w:rPr>
          <w:snapToGrid w:val="0"/>
          <w:lang w:val="fr-FR"/>
        </w:rPr>
        <w:t>omité technique</w:t>
      </w:r>
    </w:p>
    <w:p w14:paraId="62EB478F" w14:textId="77777777" w:rsidR="00304017" w:rsidRPr="001C700D" w:rsidRDefault="00304017" w:rsidP="00304017">
      <w:pPr>
        <w:keepNext/>
        <w:jc w:val="left"/>
        <w:rPr>
          <w:snapToGrid w:val="0"/>
        </w:rPr>
      </w:pPr>
    </w:p>
    <w:p w14:paraId="7725164F" w14:textId="77777777" w:rsidR="00881295" w:rsidRPr="001C700D" w:rsidRDefault="007F4F89">
      <w:pPr>
        <w:rPr>
          <w:snapToGrid w:val="0"/>
        </w:rPr>
      </w:pPr>
      <w:r w:rsidRPr="001C700D">
        <w:rPr>
          <w:snapToGrid w:val="0"/>
        </w:rPr>
        <w:fldChar w:fldCharType="begin"/>
      </w:r>
      <w:r w:rsidRPr="001C700D">
        <w:rPr>
          <w:snapToGrid w:val="0"/>
        </w:rPr>
        <w:instrText xml:space="preserve"> AUTONUM  </w:instrText>
      </w:r>
      <w:r w:rsidRPr="001C700D">
        <w:rPr>
          <w:snapToGrid w:val="0"/>
        </w:rPr>
        <w:fldChar w:fldCharType="end"/>
      </w:r>
      <w:r w:rsidRPr="001C700D">
        <w:rPr>
          <w:snapToGrid w:val="0"/>
        </w:rPr>
        <w:tab/>
        <w:t xml:space="preserve">Le CAJ a pris note des informations contenues dans le document </w:t>
      </w:r>
      <w:r w:rsidR="00F54F6E" w:rsidRPr="001C700D">
        <w:rPr>
          <w:snapToGrid w:val="0"/>
        </w:rPr>
        <w:t xml:space="preserve">CAJ/80/2 </w:t>
      </w:r>
      <w:r w:rsidRPr="001C700D">
        <w:rPr>
          <w:snapToGrid w:val="0"/>
        </w:rPr>
        <w:t xml:space="preserve">et dans le rapport oral de </w:t>
      </w:r>
      <w:r w:rsidR="00F54F6E" w:rsidRPr="001C700D">
        <w:rPr>
          <w:snapToGrid w:val="0"/>
        </w:rPr>
        <w:t xml:space="preserve">Mme Beate </w:t>
      </w:r>
      <w:proofErr w:type="spellStart"/>
      <w:r w:rsidR="00F54F6E" w:rsidRPr="001C700D">
        <w:rPr>
          <w:snapToGrid w:val="0"/>
        </w:rPr>
        <w:t>Rücker</w:t>
      </w:r>
      <w:proofErr w:type="spellEnd"/>
      <w:r w:rsidRPr="001C700D">
        <w:rPr>
          <w:snapToGrid w:val="0"/>
        </w:rPr>
        <w:t>, présidente du Comité technique (TC).</w:t>
      </w:r>
    </w:p>
    <w:p w14:paraId="64D5BAF9" w14:textId="77777777" w:rsidR="00050E16" w:rsidRPr="001C700D" w:rsidRDefault="00050E16" w:rsidP="00050E16"/>
    <w:p w14:paraId="7672E069" w14:textId="77777777" w:rsidR="00F54F6E" w:rsidRPr="001C700D" w:rsidRDefault="00F54F6E" w:rsidP="00050E16"/>
    <w:p w14:paraId="301802F3" w14:textId="77777777" w:rsidR="00881295" w:rsidRPr="001C700D" w:rsidRDefault="007F4F89">
      <w:pPr>
        <w:pStyle w:val="Heading2"/>
        <w:rPr>
          <w:lang w:val="fr-FR"/>
        </w:rPr>
      </w:pPr>
      <w:r w:rsidRPr="001C700D">
        <w:rPr>
          <w:lang w:val="fr-FR"/>
        </w:rPr>
        <w:t>Élaboration d'orientations et de documents proposés pour adoption par le Conseil</w:t>
      </w:r>
    </w:p>
    <w:p w14:paraId="2435DFD9" w14:textId="77777777" w:rsidR="00F54F6E" w:rsidRPr="001C700D" w:rsidRDefault="00F54F6E" w:rsidP="00F54F6E">
      <w:pPr>
        <w:keepNext/>
      </w:pPr>
    </w:p>
    <w:p w14:paraId="41D94AD1" w14:textId="77777777" w:rsidR="00881295" w:rsidRPr="001C700D" w:rsidRDefault="007F4F89">
      <w:pPr>
        <w:keepNext/>
        <w:rPr>
          <w:snapToGrid w:val="0"/>
        </w:rPr>
      </w:pPr>
      <w:r w:rsidRPr="001C700D">
        <w:rPr>
          <w:snapToGrid w:val="0"/>
        </w:rPr>
        <w:fldChar w:fldCharType="begin"/>
      </w:r>
      <w:r w:rsidRPr="001C700D">
        <w:rPr>
          <w:snapToGrid w:val="0"/>
        </w:rPr>
        <w:instrText xml:space="preserve"> AUTONUM  </w:instrText>
      </w:r>
      <w:r w:rsidRPr="001C700D">
        <w:rPr>
          <w:snapToGrid w:val="0"/>
        </w:rPr>
        <w:fldChar w:fldCharType="end"/>
      </w:r>
      <w:r w:rsidRPr="001C700D">
        <w:rPr>
          <w:snapToGrid w:val="0"/>
        </w:rPr>
        <w:tab/>
        <w:t xml:space="preserve">Le CAJ a examiné le document </w:t>
      </w:r>
      <w:r w:rsidRPr="001C700D">
        <w:t>SESSIONS/2023/2.</w:t>
      </w:r>
    </w:p>
    <w:p w14:paraId="48181C9A" w14:textId="77777777" w:rsidR="00F54F6E" w:rsidRPr="001C700D" w:rsidRDefault="00F54F6E" w:rsidP="000847B2">
      <w:pPr>
        <w:keepNext/>
      </w:pPr>
    </w:p>
    <w:p w14:paraId="1692F61E" w14:textId="77777777" w:rsidR="00881295" w:rsidRPr="001C700D" w:rsidRDefault="007F4F89">
      <w:pPr>
        <w:pStyle w:val="Heading3"/>
        <w:rPr>
          <w:lang w:val="fr-FR"/>
        </w:rPr>
      </w:pPr>
      <w:r w:rsidRPr="001C700D">
        <w:rPr>
          <w:lang w:val="fr-FR"/>
        </w:rPr>
        <w:t>Matériel d'information</w:t>
      </w:r>
    </w:p>
    <w:p w14:paraId="1EF8A894" w14:textId="77777777" w:rsidR="00F54F6E" w:rsidRPr="001C700D" w:rsidRDefault="00F54F6E" w:rsidP="000847B2">
      <w:pPr>
        <w:keepNext/>
      </w:pPr>
    </w:p>
    <w:p w14:paraId="4467FAC6" w14:textId="4C50AEA8" w:rsidR="00881295" w:rsidRPr="001C700D" w:rsidRDefault="007F4F89">
      <w:pPr>
        <w:pStyle w:val="Heading4"/>
      </w:pPr>
      <w:r w:rsidRPr="001C700D">
        <w:t>UPOV/INF/16</w:t>
      </w:r>
      <w:r w:rsidR="00382148">
        <w:t>:</w:t>
      </w:r>
      <w:r w:rsidRPr="001C700D">
        <w:t xml:space="preserve"> Logiciels échangeables (révision) (document UPOV/INF/16/12 Draft 1)</w:t>
      </w:r>
    </w:p>
    <w:p w14:paraId="640C62EE" w14:textId="77777777" w:rsidR="00F54F6E" w:rsidRPr="001C700D" w:rsidRDefault="00F54F6E" w:rsidP="000847B2">
      <w:pPr>
        <w:keepNext/>
        <w:rPr>
          <w:rFonts w:eastAsiaTheme="minorEastAsia" w:cs="Arial"/>
          <w:spacing w:val="-4"/>
          <w:sz w:val="18"/>
          <w:szCs w:val="18"/>
          <w:u w:val="single"/>
          <w:lang w:eastAsia="ja-JP"/>
        </w:rPr>
      </w:pPr>
    </w:p>
    <w:p w14:paraId="4A3C3EF8" w14:textId="77777777" w:rsidR="00881295" w:rsidRPr="001C700D" w:rsidRDefault="007F4F89">
      <w:r w:rsidRPr="001C700D">
        <w:fldChar w:fldCharType="begin"/>
      </w:r>
      <w:r w:rsidRPr="001C700D">
        <w:instrText xml:space="preserve"> AUTONUM  </w:instrText>
      </w:r>
      <w:r w:rsidRPr="001C700D">
        <w:fldChar w:fldCharType="end"/>
      </w:r>
      <w:r w:rsidRPr="001C700D">
        <w:rPr>
          <w:sz w:val="16"/>
          <w:szCs w:val="16"/>
        </w:rPr>
        <w:tab/>
      </w:r>
      <w:r w:rsidR="006C4A1B" w:rsidRPr="001C700D">
        <w:t>Le CAJ a approuvé la révision du document UPOV/INF/16/11 "Logiciels échangeables", sur la base du document UPOV/INF/16/12 Draft 1.</w:t>
      </w:r>
    </w:p>
    <w:p w14:paraId="04488943" w14:textId="77777777" w:rsidR="00B1351C" w:rsidRPr="001C700D" w:rsidRDefault="00B1351C" w:rsidP="000847B2"/>
    <w:p w14:paraId="6DC688A8" w14:textId="73FD11DB"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 xml:space="preserve">Le CAJ est convenu que le Conseil serait invité à adopter, lors de sa cinquante-septième session ordinaire, les révisions proposées du document UPOV/INF/16/11 "Logiciels échangeables", </w:t>
      </w:r>
      <w:r w:rsidRPr="001C700D">
        <w:t xml:space="preserve">sur la base du document UPOV/INF/16/12 Draft 1. </w:t>
      </w:r>
    </w:p>
    <w:p w14:paraId="74759382" w14:textId="77777777" w:rsidR="00B1351C" w:rsidRPr="001C700D" w:rsidRDefault="00B1351C" w:rsidP="000847B2"/>
    <w:p w14:paraId="5DA8D371" w14:textId="6D6B8941" w:rsidR="00881295" w:rsidRPr="001C700D" w:rsidRDefault="007F4F89">
      <w:pPr>
        <w:keepNext/>
        <w:ind w:left="567"/>
        <w:jc w:val="left"/>
        <w:rPr>
          <w:u w:val="single"/>
        </w:rPr>
      </w:pPr>
      <w:r w:rsidRPr="001C700D">
        <w:rPr>
          <w:u w:val="single"/>
        </w:rPr>
        <w:t>UPOV/INF/22</w:t>
      </w:r>
      <w:r w:rsidR="00382148">
        <w:rPr>
          <w:u w:val="single"/>
        </w:rPr>
        <w:t>:</w:t>
      </w:r>
      <w:r w:rsidRPr="001C700D">
        <w:rPr>
          <w:u w:val="single"/>
        </w:rPr>
        <w:t xml:space="preserve"> Logiciels et équipement</w:t>
      </w:r>
      <w:r w:rsidR="001C700D">
        <w:rPr>
          <w:u w:val="single"/>
        </w:rPr>
        <w:t>s</w:t>
      </w:r>
      <w:r w:rsidRPr="001C700D">
        <w:rPr>
          <w:u w:val="single"/>
        </w:rPr>
        <w:t xml:space="preserve"> utilisés par les membres de l'Union (révision) (document</w:t>
      </w:r>
      <w:r w:rsidR="001C700D">
        <w:rPr>
          <w:u w:val="single"/>
        </w:rPr>
        <w:t> </w:t>
      </w:r>
      <w:r w:rsidRPr="001C700D">
        <w:rPr>
          <w:u w:val="single"/>
        </w:rPr>
        <w:t>UPOV/INF/22/10 Draft 1)</w:t>
      </w:r>
    </w:p>
    <w:p w14:paraId="30C48193" w14:textId="77777777" w:rsidR="00F54F6E" w:rsidRPr="001C700D" w:rsidRDefault="00F54F6E" w:rsidP="00B1351C">
      <w:pPr>
        <w:keepNext/>
        <w:rPr>
          <w:lang w:eastAsia="ja-JP"/>
        </w:rPr>
      </w:pPr>
    </w:p>
    <w:p w14:paraId="7DABB0FA" w14:textId="52994604" w:rsidR="00881295" w:rsidRPr="001C700D" w:rsidRDefault="007F4F89">
      <w:pPr>
        <w:rPr>
          <w:sz w:val="16"/>
          <w:szCs w:val="16"/>
          <w:lang w:eastAsia="ja-JP"/>
        </w:rPr>
      </w:pPr>
      <w:r w:rsidRPr="001C700D">
        <w:fldChar w:fldCharType="begin"/>
      </w:r>
      <w:r w:rsidRPr="001C700D">
        <w:instrText xml:space="preserve"> AUTONUM  </w:instrText>
      </w:r>
      <w:r w:rsidRPr="001C700D">
        <w:fldChar w:fldCharType="end"/>
      </w:r>
      <w:r w:rsidRPr="001C700D">
        <w:rPr>
          <w:sz w:val="16"/>
          <w:szCs w:val="16"/>
          <w:lang w:eastAsia="ja-JP"/>
        </w:rPr>
        <w:tab/>
      </w:r>
      <w:r w:rsidR="006C4A1B" w:rsidRPr="001C700D">
        <w:t>Le CAJ a approuvé la révision du document UPOV/INF/22/9 "Logiciels et équipement</w:t>
      </w:r>
      <w:r w:rsidR="001C700D">
        <w:t>s</w:t>
      </w:r>
      <w:r w:rsidR="006C4A1B" w:rsidRPr="001C700D">
        <w:t xml:space="preserve"> utilisés par les membres de l'Union", sur la base du document UPOV/INF/22/10 Draft 1.</w:t>
      </w:r>
    </w:p>
    <w:p w14:paraId="3EB15916" w14:textId="77777777" w:rsidR="00F54F6E" w:rsidRPr="001C700D" w:rsidRDefault="00F54F6E" w:rsidP="00B1351C"/>
    <w:p w14:paraId="34B37AFB" w14:textId="6A281C1C"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Le CAJ est convenu que le Conseil serait invité à adopter, à sa cinquante-septième session ordinaire, les révisions proposées du document UPOV/INF/22/9 "Logiciels et équipement</w:t>
      </w:r>
      <w:r w:rsidR="001C700D">
        <w:rPr>
          <w:lang w:eastAsia="ja-JP"/>
        </w:rPr>
        <w:t>s</w:t>
      </w:r>
      <w:r w:rsidRPr="001C700D">
        <w:rPr>
          <w:lang w:eastAsia="ja-JP"/>
        </w:rPr>
        <w:t xml:space="preserve"> utilisés par les membres de l'Union", sur la base du document UPOV/INF/22/10 Draft 1. </w:t>
      </w:r>
    </w:p>
    <w:p w14:paraId="6481CECA" w14:textId="77777777" w:rsidR="00F54F6E" w:rsidRPr="001C700D" w:rsidRDefault="00F54F6E" w:rsidP="00B1351C"/>
    <w:p w14:paraId="62E712E4" w14:textId="5666C53A" w:rsidR="00881295" w:rsidRPr="001C700D" w:rsidRDefault="007F4F89">
      <w:pPr>
        <w:keepNext/>
        <w:ind w:left="567"/>
        <w:jc w:val="left"/>
        <w:rPr>
          <w:u w:val="single"/>
        </w:rPr>
      </w:pPr>
      <w:r w:rsidRPr="001C700D">
        <w:rPr>
          <w:u w:val="single"/>
        </w:rPr>
        <w:t>UPOV/INF/23</w:t>
      </w:r>
      <w:r w:rsidR="00382148">
        <w:rPr>
          <w:u w:val="single"/>
        </w:rPr>
        <w:t>:</w:t>
      </w:r>
      <w:r w:rsidRPr="001C700D">
        <w:rPr>
          <w:u w:val="single"/>
        </w:rPr>
        <w:t xml:space="preserve"> Système de codes UPOV (révision) (document UPOV/INF/23/2 Draft 1)</w:t>
      </w:r>
    </w:p>
    <w:p w14:paraId="55CCAA2A" w14:textId="77777777" w:rsidR="00F54F6E" w:rsidRPr="001C700D" w:rsidRDefault="00F54F6E" w:rsidP="00B1351C">
      <w:pPr>
        <w:keepNext/>
      </w:pPr>
    </w:p>
    <w:p w14:paraId="27A8F855" w14:textId="75E9D4D2" w:rsidR="00881295" w:rsidRPr="001C700D" w:rsidRDefault="007F4F89">
      <w:pPr>
        <w:rPr>
          <w:sz w:val="16"/>
          <w:szCs w:val="16"/>
          <w:lang w:eastAsia="ja-JP"/>
        </w:rPr>
      </w:pPr>
      <w:r w:rsidRPr="001C700D">
        <w:fldChar w:fldCharType="begin"/>
      </w:r>
      <w:r w:rsidRPr="001C700D">
        <w:instrText xml:space="preserve"> AUTONUM  </w:instrText>
      </w:r>
      <w:r w:rsidRPr="001C700D">
        <w:fldChar w:fldCharType="end"/>
      </w:r>
      <w:r w:rsidRPr="001C700D">
        <w:rPr>
          <w:sz w:val="16"/>
          <w:szCs w:val="16"/>
          <w:lang w:eastAsia="ja-JP"/>
        </w:rPr>
        <w:tab/>
      </w:r>
      <w:r w:rsidR="006C4A1B" w:rsidRPr="001C700D">
        <w:t>Le CAJ a approuvé la révision du document UPOV/INF/23/1 "</w:t>
      </w:r>
      <w:r w:rsidR="001C700D">
        <w:t>S</w:t>
      </w:r>
      <w:r w:rsidR="006C4A1B" w:rsidRPr="001C700D">
        <w:t>ystème de codes UPOV", sur la base du document UPOV/INF/23/2 Draft 1.</w:t>
      </w:r>
    </w:p>
    <w:p w14:paraId="184B9E03" w14:textId="77777777" w:rsidR="00F54F6E" w:rsidRPr="001C700D" w:rsidRDefault="00F54F6E" w:rsidP="00B1351C"/>
    <w:p w14:paraId="27F9975B" w14:textId="7955BEB0"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Le CAJ est convenu que le Conseil serait invité à adopter, lors de sa cinquante-septième session ordinaire, les révisions proposées du document UPOV/INF/23/1 "</w:t>
      </w:r>
      <w:r w:rsidR="001C700D">
        <w:rPr>
          <w:lang w:eastAsia="ja-JP"/>
        </w:rPr>
        <w:t>S</w:t>
      </w:r>
      <w:r w:rsidRPr="001C700D">
        <w:rPr>
          <w:lang w:eastAsia="ja-JP"/>
        </w:rPr>
        <w:t xml:space="preserve">ystème de codes UPOV", sur la base du document UPOV/INF/23/2 Draft 1. </w:t>
      </w:r>
    </w:p>
    <w:p w14:paraId="2D3055BA" w14:textId="77777777" w:rsidR="001E1AA5" w:rsidRPr="001C700D" w:rsidRDefault="001E1AA5" w:rsidP="00B1351C"/>
    <w:p w14:paraId="164E5FA2" w14:textId="578095B8" w:rsidR="00881295" w:rsidRPr="001C700D" w:rsidRDefault="007F4F89">
      <w:pPr>
        <w:pStyle w:val="Heading3"/>
        <w:rPr>
          <w:lang w:val="fr-FR"/>
        </w:rPr>
      </w:pPr>
      <w:r w:rsidRPr="001C700D">
        <w:rPr>
          <w:lang w:val="fr-FR"/>
        </w:rPr>
        <w:t>Notes explicatives</w:t>
      </w:r>
      <w:r w:rsidR="00382148">
        <w:rPr>
          <w:lang w:val="fr-FR"/>
        </w:rPr>
        <w:t>:</w:t>
      </w:r>
    </w:p>
    <w:p w14:paraId="57B78D36" w14:textId="77777777" w:rsidR="00F54F6E" w:rsidRPr="001C700D" w:rsidRDefault="00F54F6E" w:rsidP="00F54F6E">
      <w:pPr>
        <w:keepNext/>
      </w:pPr>
    </w:p>
    <w:p w14:paraId="37B135C5" w14:textId="461C2103" w:rsidR="00881295" w:rsidRPr="001C700D" w:rsidRDefault="007F4F89">
      <w:pPr>
        <w:pStyle w:val="Heading4"/>
      </w:pPr>
      <w:bookmarkStart w:id="1" w:name="_Toc107846186"/>
      <w:bookmarkStart w:id="2" w:name="_Toc107949445"/>
      <w:bookmarkStart w:id="3" w:name="_Toc107949615"/>
      <w:r w:rsidRPr="001C700D">
        <w:t>UPOV/EXN/DEN</w:t>
      </w:r>
      <w:r w:rsidR="00382148">
        <w:t>:</w:t>
      </w:r>
      <w:r w:rsidRPr="001C700D">
        <w:t xml:space="preserve"> Notes explicatives sur les dénominations variétales en vertu de la Convention UPOV (révision) (annexe I du document SESSIONS/2023/2)</w:t>
      </w:r>
      <w:bookmarkEnd w:id="1"/>
      <w:bookmarkEnd w:id="2"/>
      <w:bookmarkEnd w:id="3"/>
    </w:p>
    <w:p w14:paraId="2468A8A6" w14:textId="77777777" w:rsidR="00D0268E" w:rsidRPr="001C700D" w:rsidRDefault="00D0268E" w:rsidP="00D0268E"/>
    <w:p w14:paraId="5E1AB93A" w14:textId="77777777" w:rsidR="00881295" w:rsidRPr="001C700D" w:rsidRDefault="007F4F89">
      <w:r w:rsidRPr="001C700D">
        <w:fldChar w:fldCharType="begin"/>
      </w:r>
      <w:r w:rsidRPr="001C700D">
        <w:instrText xml:space="preserve"> AUTONUM  </w:instrText>
      </w:r>
      <w:r w:rsidRPr="001C700D">
        <w:fldChar w:fldCharType="end"/>
      </w:r>
      <w:r w:rsidRPr="001C700D">
        <w:tab/>
        <w:t>Le CAJ a noté que le TC</w:t>
      </w:r>
      <w:r w:rsidR="004A2E5C" w:rsidRPr="001C700D">
        <w:t xml:space="preserve">, lors de sa cinquante-neuvième session, </w:t>
      </w:r>
      <w:r w:rsidR="003C48BA" w:rsidRPr="001C700D">
        <w:t>n'</w:t>
      </w:r>
      <w:r w:rsidR="004A2E5C" w:rsidRPr="001C700D">
        <w:t xml:space="preserve">avait </w:t>
      </w:r>
      <w:r w:rsidR="003C48BA" w:rsidRPr="001C700D">
        <w:t xml:space="preserve">pas approuvé la proposition relative à </w:t>
      </w:r>
      <w:r w:rsidR="003C48BA" w:rsidRPr="001C700D">
        <w:rPr>
          <w:i/>
          <w:iCs/>
        </w:rPr>
        <w:t>Prunus</w:t>
      </w:r>
      <w:r w:rsidR="003C48BA" w:rsidRPr="001C700D">
        <w:t xml:space="preserve">, qui serait examinée par les </w:t>
      </w:r>
      <w:r w:rsidR="008F42A3" w:rsidRPr="001C700D">
        <w:t xml:space="preserve">TWP, lors de leurs sessions en 2024. </w:t>
      </w:r>
    </w:p>
    <w:p w14:paraId="4240C681" w14:textId="77777777" w:rsidR="00D0268E" w:rsidRPr="001C700D" w:rsidRDefault="00D0268E" w:rsidP="00F54F6E">
      <w:pPr>
        <w:rPr>
          <w:u w:val="single"/>
        </w:rPr>
      </w:pPr>
    </w:p>
    <w:p w14:paraId="4A0C13EF" w14:textId="77777777" w:rsidR="00881295" w:rsidRPr="001C700D" w:rsidRDefault="007F4F89">
      <w:r w:rsidRPr="001C700D">
        <w:fldChar w:fldCharType="begin"/>
      </w:r>
      <w:r w:rsidRPr="001C700D">
        <w:instrText xml:space="preserve"> AUTONUM  </w:instrText>
      </w:r>
      <w:r w:rsidRPr="001C700D">
        <w:fldChar w:fldCharType="end"/>
      </w:r>
      <w:r w:rsidRPr="001C700D">
        <w:tab/>
        <w:t xml:space="preserve">Le CAJ a approuvé la révision du document UPOV/EXN/DEN/1 "Notes explicatives sur les dénominations variétales en vertu de la Convention UPOV", sur la base des </w:t>
      </w:r>
      <w:r w:rsidR="00B1351C" w:rsidRPr="001C700D">
        <w:t xml:space="preserve">modifications proposées présentées dans l'annexe </w:t>
      </w:r>
      <w:r w:rsidRPr="001C700D">
        <w:t>I du document SESSIONS/2023/2, propositions 1 (</w:t>
      </w:r>
      <w:r w:rsidRPr="001C700D">
        <w:rPr>
          <w:i/>
          <w:iCs/>
        </w:rPr>
        <w:t>Allium</w:t>
      </w:r>
      <w:r w:rsidRPr="001C700D">
        <w:t>) et 3 (</w:t>
      </w:r>
      <w:r w:rsidRPr="001C700D">
        <w:rPr>
          <w:i/>
          <w:iCs/>
        </w:rPr>
        <w:t>Beta</w:t>
      </w:r>
      <w:r w:rsidRPr="001C700D">
        <w:t>).</w:t>
      </w:r>
    </w:p>
    <w:p w14:paraId="4C65A631" w14:textId="77777777" w:rsidR="006C4A1B" w:rsidRPr="001C700D" w:rsidRDefault="006C4A1B" w:rsidP="00F54F6E"/>
    <w:p w14:paraId="72A594FE" w14:textId="2D856DC0" w:rsidR="00881295" w:rsidRPr="001C700D" w:rsidRDefault="007F4F89">
      <w:pPr>
        <w:keepLines/>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Le CAJ est convenu que le Conseil sera</w:t>
      </w:r>
      <w:r w:rsidR="001C700D">
        <w:rPr>
          <w:lang w:eastAsia="ja-JP"/>
        </w:rPr>
        <w:t>it</w:t>
      </w:r>
      <w:r w:rsidRPr="001C700D">
        <w:rPr>
          <w:lang w:eastAsia="ja-JP"/>
        </w:rPr>
        <w:t xml:space="preserve"> invité à adopter, à sa cinquante-septième session ordinaire, les révisions proposées du document UPOV/EXN/DEN/1 "Notes explicatives sur les dénominations variétales en vertu de la Convention UPOV", sur la base des modifications proposées présentées à l'annexe I du document SESSIONS/2023/2, propositions 1 (</w:t>
      </w:r>
      <w:r w:rsidRPr="001C700D">
        <w:rPr>
          <w:i/>
          <w:iCs/>
          <w:lang w:eastAsia="ja-JP"/>
        </w:rPr>
        <w:t>Allium</w:t>
      </w:r>
      <w:r w:rsidRPr="001C700D">
        <w:rPr>
          <w:lang w:eastAsia="ja-JP"/>
        </w:rPr>
        <w:t>) et 3 (</w:t>
      </w:r>
      <w:r w:rsidRPr="001C700D">
        <w:rPr>
          <w:i/>
          <w:iCs/>
          <w:lang w:eastAsia="ja-JP"/>
        </w:rPr>
        <w:t>Beta</w:t>
      </w:r>
      <w:r w:rsidRPr="001C700D">
        <w:rPr>
          <w:lang w:eastAsia="ja-JP"/>
        </w:rPr>
        <w:t xml:space="preserve">). </w:t>
      </w:r>
    </w:p>
    <w:p w14:paraId="5551C364" w14:textId="77777777" w:rsidR="004A2E5C" w:rsidRPr="001C700D" w:rsidRDefault="004A2E5C" w:rsidP="00F54F6E"/>
    <w:p w14:paraId="6F450376" w14:textId="77777777" w:rsidR="00881295" w:rsidRPr="001C700D" w:rsidRDefault="007F4F89">
      <w:pPr>
        <w:pStyle w:val="Heading3"/>
        <w:rPr>
          <w:lang w:val="fr-FR"/>
        </w:rPr>
      </w:pPr>
      <w:r w:rsidRPr="001C700D">
        <w:rPr>
          <w:lang w:val="fr-FR"/>
        </w:rPr>
        <w:t>Documents TGP</w:t>
      </w:r>
    </w:p>
    <w:p w14:paraId="45A2ADA5" w14:textId="77777777" w:rsidR="00F54F6E" w:rsidRPr="001C700D" w:rsidRDefault="00F54F6E" w:rsidP="00F54F6E">
      <w:pPr>
        <w:keepNext/>
      </w:pPr>
    </w:p>
    <w:p w14:paraId="0CEC5C73" w14:textId="59806CF5" w:rsidR="00881295" w:rsidRPr="001C700D" w:rsidRDefault="007F4F89">
      <w:pPr>
        <w:pStyle w:val="Heading4"/>
      </w:pPr>
      <w:r w:rsidRPr="001C700D">
        <w:t>Document TGP/7</w:t>
      </w:r>
      <w:r w:rsidR="00382148">
        <w:t>:</w:t>
      </w:r>
      <w:r w:rsidRPr="001C700D">
        <w:t xml:space="preserve"> Élaboration des principes directeurs d'examen (révision) </w:t>
      </w:r>
    </w:p>
    <w:p w14:paraId="62A36285" w14:textId="77777777" w:rsidR="005367AA" w:rsidRPr="001C700D" w:rsidRDefault="005367AA" w:rsidP="005367AA"/>
    <w:p w14:paraId="310771BE" w14:textId="0C41E0FA" w:rsidR="00881295" w:rsidRPr="001C700D" w:rsidRDefault="00890AD8">
      <w:pPr>
        <w:pStyle w:val="Heading5"/>
        <w:rPr>
          <w:lang w:val="fr-FR"/>
        </w:rPr>
      </w:pPr>
      <w:r w:rsidRPr="00890AD8">
        <w:rPr>
          <w:lang w:val="fr-FR"/>
        </w:rPr>
        <w:t>Convertir le texte standard des principes directeurs d’examen en texte facultatif</w:t>
      </w:r>
    </w:p>
    <w:p w14:paraId="05A34F4F" w14:textId="77777777" w:rsidR="005367AA" w:rsidRPr="001C700D" w:rsidRDefault="005367AA" w:rsidP="005367AA"/>
    <w:p w14:paraId="65262F89" w14:textId="77777777"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Le CAJ a examiné l'annexe II du document SESSION/2023/2.</w:t>
      </w:r>
    </w:p>
    <w:p w14:paraId="04FA9090" w14:textId="77777777" w:rsidR="00F456C4" w:rsidRPr="001C700D" w:rsidRDefault="00F456C4" w:rsidP="00F456C4">
      <w:pPr>
        <w:rPr>
          <w:lang w:eastAsia="ja-JP"/>
        </w:rPr>
      </w:pPr>
    </w:p>
    <w:p w14:paraId="1B88861C" w14:textId="77777777"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Le CAJ a approuvé la proposition de révision du document TGP/7 "Élaboration des principes directeurs d'examen", sur la base des modifications proposées dans l'annexe II du document SESSION/2023/2.</w:t>
      </w:r>
    </w:p>
    <w:p w14:paraId="5F8D9093" w14:textId="77777777" w:rsidR="00F456C4" w:rsidRPr="001C700D" w:rsidRDefault="00F456C4" w:rsidP="00F456C4">
      <w:pPr>
        <w:rPr>
          <w:lang w:eastAsia="ja-JP"/>
        </w:rPr>
      </w:pPr>
    </w:p>
    <w:p w14:paraId="54F03E47" w14:textId="36CB12DD"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 xml:space="preserve">Le CAJ est convenu que le Conseil </w:t>
      </w:r>
      <w:r w:rsidR="001C700D">
        <w:rPr>
          <w:lang w:eastAsia="ja-JP"/>
        </w:rPr>
        <w:t>serait</w:t>
      </w:r>
      <w:r w:rsidRPr="001C700D">
        <w:rPr>
          <w:lang w:eastAsia="ja-JP"/>
        </w:rPr>
        <w:t xml:space="preserve"> invité à adopter, lors de sa cinquante-septième session ordinaire, les révisions proposées au document TGP/7 "Élaboration des principes directeurs d'examen", sur la base des propositions de modification présentées à l'annexe II du document SESSION/2023/2.</w:t>
      </w:r>
    </w:p>
    <w:p w14:paraId="1F9212B2" w14:textId="77777777" w:rsidR="00F456C4" w:rsidRPr="001C700D" w:rsidRDefault="00F456C4" w:rsidP="005367AA"/>
    <w:p w14:paraId="41E3F587" w14:textId="1822E8CA" w:rsidR="00881295" w:rsidRPr="001C700D" w:rsidRDefault="00890AD8" w:rsidP="00890AD8">
      <w:pPr>
        <w:pStyle w:val="Heading5"/>
        <w:rPr>
          <w:lang w:val="fr-FR"/>
        </w:rPr>
      </w:pPr>
      <w:r w:rsidRPr="00890AD8">
        <w:rPr>
          <w:lang w:val="fr-FR"/>
        </w:rPr>
        <w:t>Caractères de résistance aux maladies: ajout du niveau d’expression et placement</w:t>
      </w:r>
      <w:r>
        <w:rPr>
          <w:lang w:val="fr-FR"/>
        </w:rPr>
        <w:t xml:space="preserve"> </w:t>
      </w:r>
      <w:r w:rsidRPr="00890AD8">
        <w:rPr>
          <w:lang w:val="fr-FR"/>
        </w:rPr>
        <w:t>des caractères de résistance aux maladies non signalés par un astérisque dans la</w:t>
      </w:r>
      <w:r>
        <w:rPr>
          <w:lang w:val="fr-FR"/>
        </w:rPr>
        <w:t xml:space="preserve"> </w:t>
      </w:r>
      <w:r w:rsidRPr="00890AD8">
        <w:rPr>
          <w:lang w:val="fr-FR"/>
        </w:rPr>
        <w:t>section 5 du questionnaire technique</w:t>
      </w:r>
      <w:r w:rsidR="00787768" w:rsidRPr="001C700D">
        <w:rPr>
          <w:lang w:val="fr-FR"/>
        </w:rPr>
        <w:t xml:space="preserve"> </w:t>
      </w:r>
    </w:p>
    <w:p w14:paraId="614F2517" w14:textId="77777777" w:rsidR="00F54F6E" w:rsidRPr="001C700D" w:rsidRDefault="00F54F6E" w:rsidP="005367AA">
      <w:pPr>
        <w:keepNext/>
        <w:keepLines/>
      </w:pPr>
    </w:p>
    <w:p w14:paraId="344ED685" w14:textId="07038FE6" w:rsidR="00881295" w:rsidRPr="001C700D" w:rsidRDefault="007F4F89">
      <w:pPr>
        <w:keepNext/>
        <w:keepLines/>
        <w:rPr>
          <w:rFonts w:eastAsiaTheme="minorEastAsia" w:cs="Arial"/>
          <w:i/>
          <w:spacing w:val="-4"/>
          <w:sz w:val="18"/>
          <w:szCs w:val="18"/>
          <w:lang w:eastAsia="ja-JP"/>
        </w:rPr>
      </w:pPr>
      <w:r w:rsidRPr="001C700D">
        <w:fldChar w:fldCharType="begin"/>
      </w:r>
      <w:r w:rsidRPr="001C700D">
        <w:instrText xml:space="preserve"> AUTONUM  </w:instrText>
      </w:r>
      <w:r w:rsidRPr="001C700D">
        <w:fldChar w:fldCharType="end"/>
      </w:r>
      <w:r w:rsidRPr="001C700D">
        <w:tab/>
        <w:t>Le CAJ</w:t>
      </w:r>
      <w:bookmarkStart w:id="4" w:name="_Hlk148895494"/>
      <w:r w:rsidR="006E02E9" w:rsidRPr="001C700D">
        <w:t xml:space="preserve"> a approuvé la révision du document TGP/7 "Élaboration des principes directeurs d'examen", GN</w:t>
      </w:r>
      <w:r w:rsidR="00C200AD">
        <w:t> </w:t>
      </w:r>
      <w:r w:rsidR="006E02E9" w:rsidRPr="001C700D">
        <w:t>13, paragraphe</w:t>
      </w:r>
      <w:r w:rsidR="00C200AD">
        <w:t> </w:t>
      </w:r>
      <w:r w:rsidR="006E02E9" w:rsidRPr="001C700D">
        <w:t xml:space="preserve">3.6, sur la base des modifications proposées dans l'annexe II du document SESSIONS/2023/2. </w:t>
      </w:r>
    </w:p>
    <w:bookmarkEnd w:id="4"/>
    <w:p w14:paraId="4F888D20" w14:textId="77777777" w:rsidR="00787768" w:rsidRPr="001C700D" w:rsidRDefault="00787768" w:rsidP="00B1351C"/>
    <w:p w14:paraId="449AD22D" w14:textId="1CBA3691" w:rsidR="00881295" w:rsidRPr="001C700D" w:rsidRDefault="007F4F89">
      <w:pPr>
        <w:rPr>
          <w:lang w:eastAsia="ja-JP"/>
        </w:rPr>
      </w:pPr>
      <w:r w:rsidRPr="001C700D">
        <w:rPr>
          <w:lang w:eastAsia="ja-JP"/>
        </w:rPr>
        <w:lastRenderedPageBreak/>
        <w:fldChar w:fldCharType="begin"/>
      </w:r>
      <w:r w:rsidRPr="001C700D">
        <w:rPr>
          <w:lang w:eastAsia="ja-JP"/>
        </w:rPr>
        <w:instrText xml:space="preserve"> AUTONUM  </w:instrText>
      </w:r>
      <w:r w:rsidRPr="001C700D">
        <w:rPr>
          <w:lang w:eastAsia="ja-JP"/>
        </w:rPr>
        <w:fldChar w:fldCharType="end"/>
      </w:r>
      <w:r w:rsidRPr="001C700D">
        <w:rPr>
          <w:lang w:eastAsia="ja-JP"/>
        </w:rPr>
        <w:tab/>
        <w:t>Le CAJ est convenu que le Conseil sera</w:t>
      </w:r>
      <w:r w:rsidR="00C200AD">
        <w:rPr>
          <w:lang w:eastAsia="ja-JP"/>
        </w:rPr>
        <w:t>it</w:t>
      </w:r>
      <w:r w:rsidRPr="001C700D">
        <w:rPr>
          <w:lang w:eastAsia="ja-JP"/>
        </w:rPr>
        <w:t xml:space="preserve"> invité à adopter, à sa cinquante-septième session ordinaire, les révisions proposées au </w:t>
      </w:r>
      <w:r w:rsidRPr="001C700D">
        <w:t xml:space="preserve">document TGP/7 "Élaboration des principes directeurs d'examen", </w:t>
      </w:r>
      <w:r w:rsidR="006E02E9" w:rsidRPr="001C700D">
        <w:t>GN</w:t>
      </w:r>
      <w:r w:rsidR="00C200AD">
        <w:t> </w:t>
      </w:r>
      <w:r w:rsidR="006E02E9" w:rsidRPr="001C700D">
        <w:t>13, paragraphe</w:t>
      </w:r>
      <w:r w:rsidR="00C200AD">
        <w:t> </w:t>
      </w:r>
      <w:r w:rsidR="006E02E9" w:rsidRPr="001C700D">
        <w:t xml:space="preserve">3.6, sur </w:t>
      </w:r>
      <w:r w:rsidRPr="001C700D">
        <w:t>la base des modifications proposées figurant à l'annexe II du document SESSIONS/2023/2.</w:t>
      </w:r>
    </w:p>
    <w:p w14:paraId="027DE21E" w14:textId="77777777" w:rsidR="00E10D62" w:rsidRPr="001C700D" w:rsidRDefault="00E10D62" w:rsidP="00B1351C"/>
    <w:p w14:paraId="32583D3D" w14:textId="5BCEF3BF" w:rsidR="00881295" w:rsidRPr="001C700D" w:rsidRDefault="007F4F89">
      <w:pPr>
        <w:pStyle w:val="Heading4"/>
      </w:pPr>
      <w:r w:rsidRPr="001C700D">
        <w:t xml:space="preserve">Document </w:t>
      </w:r>
      <w:r w:rsidR="00F54F6E" w:rsidRPr="001C700D">
        <w:t>TGP/12</w:t>
      </w:r>
      <w:r w:rsidR="00382148">
        <w:t>:</w:t>
      </w:r>
      <w:r w:rsidR="00F54F6E" w:rsidRPr="001C700D">
        <w:t xml:space="preserve"> Conseils </w:t>
      </w:r>
      <w:r w:rsidR="00C200AD" w:rsidRPr="00C200AD">
        <w:t xml:space="preserve">en ce qui concerne </w:t>
      </w:r>
      <w:r w:rsidR="00F54F6E" w:rsidRPr="001C700D">
        <w:t>certains caractères physiologiques (révision)</w:t>
      </w:r>
    </w:p>
    <w:p w14:paraId="7E322AAB" w14:textId="77777777" w:rsidR="005367AA" w:rsidRPr="001C700D" w:rsidRDefault="005367AA" w:rsidP="005367AA"/>
    <w:p w14:paraId="659BED56" w14:textId="77777777" w:rsidR="00881295" w:rsidRPr="001C700D" w:rsidRDefault="007F4F89">
      <w:pPr>
        <w:pStyle w:val="Heading5"/>
        <w:rPr>
          <w:lang w:val="fr-FR"/>
        </w:rPr>
      </w:pPr>
      <w:r w:rsidRPr="001C700D">
        <w:rPr>
          <w:lang w:val="fr-FR"/>
        </w:rPr>
        <w:t>Exemple de caractère de résistance aux maladies</w:t>
      </w:r>
    </w:p>
    <w:p w14:paraId="29ECE8F7" w14:textId="77777777" w:rsidR="00FD33E8" w:rsidRPr="001C700D" w:rsidRDefault="00FD33E8" w:rsidP="00FD33E8"/>
    <w:p w14:paraId="00B214B7" w14:textId="16684384" w:rsidR="00881295" w:rsidRPr="001C700D" w:rsidRDefault="007F4F89">
      <w:r w:rsidRPr="001C700D">
        <w:fldChar w:fldCharType="begin"/>
      </w:r>
      <w:r w:rsidRPr="001C700D">
        <w:instrText xml:space="preserve"> AUTONUM  </w:instrText>
      </w:r>
      <w:r w:rsidRPr="001C700D">
        <w:fldChar w:fldCharType="end"/>
      </w:r>
      <w:r w:rsidRPr="001C700D">
        <w:tab/>
        <w:t xml:space="preserve">Le CAJ a approuvé la révision de la section 2.3.2 du document TGP/12 "Conseils </w:t>
      </w:r>
      <w:r w:rsidR="00C200AD" w:rsidRPr="00C200AD">
        <w:t xml:space="preserve">en ce qui concerne </w:t>
      </w:r>
      <w:r w:rsidRPr="001C700D">
        <w:t>certains caractères physiologiques", telle qu'elle figure au paragraphe 3 de l'annexe IV du document SESSIONS/2023/2.</w:t>
      </w:r>
    </w:p>
    <w:p w14:paraId="4AD160CF" w14:textId="77777777" w:rsidR="00FD33E8" w:rsidRPr="001C700D" w:rsidRDefault="00FD33E8" w:rsidP="00FD33E8"/>
    <w:p w14:paraId="5D7BC51B" w14:textId="2C75473A"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 xml:space="preserve">Le CAJ est convenu que le Conseil serait invité à adopter, à sa cinquante-septième session ordinaire, les révisions proposées au </w:t>
      </w:r>
      <w:r w:rsidRPr="001C700D">
        <w:t xml:space="preserve">document TGP/12 "Conseils </w:t>
      </w:r>
      <w:r w:rsidR="00C200AD" w:rsidRPr="00C200AD">
        <w:t xml:space="preserve">en ce qui concerne </w:t>
      </w:r>
      <w:r w:rsidRPr="001C700D">
        <w:t>certains caractères physiologiques", section 2.3.2, telles qu'elles sont présentées à l'annexe IV, paragraphe 3, du document SESSIONS/2023/2.</w:t>
      </w:r>
    </w:p>
    <w:p w14:paraId="7045954A" w14:textId="77777777" w:rsidR="00F456C4" w:rsidRPr="001C700D" w:rsidRDefault="00F456C4" w:rsidP="00F456C4">
      <w:pPr>
        <w:rPr>
          <w:lang w:eastAsia="ja-JP"/>
        </w:rPr>
      </w:pPr>
    </w:p>
    <w:p w14:paraId="387D3B15" w14:textId="4F50681A" w:rsidR="00881295" w:rsidRPr="001C700D" w:rsidRDefault="007F4F89">
      <w:pPr>
        <w:pStyle w:val="Heading4"/>
      </w:pPr>
      <w:r w:rsidRPr="001C700D">
        <w:t>TGP/14</w:t>
      </w:r>
      <w:r w:rsidR="00382148">
        <w:t>:</w:t>
      </w:r>
      <w:r w:rsidRPr="001C700D">
        <w:t xml:space="preserve"> Glossaire de termes utilisés dans les documents de l'UPOV (révision)</w:t>
      </w:r>
    </w:p>
    <w:p w14:paraId="37507091" w14:textId="77777777" w:rsidR="00F456C4" w:rsidRPr="001C700D" w:rsidRDefault="00F456C4" w:rsidP="00F456C4">
      <w:pPr>
        <w:keepNext/>
      </w:pPr>
    </w:p>
    <w:p w14:paraId="23FB3FA6" w14:textId="77777777" w:rsidR="00881295" w:rsidRPr="001C700D" w:rsidRDefault="007F4F89">
      <w:r w:rsidRPr="001C700D">
        <w:fldChar w:fldCharType="begin"/>
      </w:r>
      <w:r w:rsidRPr="001C700D">
        <w:instrText xml:space="preserve"> AUTONUM  </w:instrText>
      </w:r>
      <w:r w:rsidRPr="001C700D">
        <w:fldChar w:fldCharType="end"/>
      </w:r>
      <w:r w:rsidRPr="001C700D">
        <w:tab/>
        <w:t>Le CAJ a examiné le paragraphe 30 du document SESSION/2023/2.</w:t>
      </w:r>
    </w:p>
    <w:p w14:paraId="78C57607" w14:textId="77777777" w:rsidR="00F456C4" w:rsidRPr="001C700D" w:rsidRDefault="00F456C4" w:rsidP="00F456C4"/>
    <w:p w14:paraId="4A4DE99F" w14:textId="7FDA13CE" w:rsidR="00881295" w:rsidRPr="001C700D" w:rsidRDefault="007F4F89">
      <w:r w:rsidRPr="001C700D">
        <w:fldChar w:fldCharType="begin"/>
      </w:r>
      <w:r w:rsidRPr="001C700D">
        <w:instrText xml:space="preserve"> AUTONUM  </w:instrText>
      </w:r>
      <w:r w:rsidRPr="001C700D">
        <w:fldChar w:fldCharType="end"/>
      </w:r>
      <w:r w:rsidRPr="001C700D">
        <w:tab/>
        <w:t>Le CAJ a approuvé la révision du document TGP/14 "Glossaire de termes utilisés dans les documents de l'UPOV", sur la base de la correction présentée au paragraphe 30 du document SESSION/2023/2.</w:t>
      </w:r>
    </w:p>
    <w:p w14:paraId="2A085500" w14:textId="77777777" w:rsidR="00F456C4" w:rsidRPr="001C700D" w:rsidRDefault="00F456C4" w:rsidP="00F456C4"/>
    <w:p w14:paraId="1CB1AB7B" w14:textId="4A9141CE" w:rsidR="00881295" w:rsidRPr="001C700D" w:rsidRDefault="007F4F89">
      <w:pPr>
        <w:rPr>
          <w:lang w:eastAsia="ja-JP"/>
        </w:rPr>
      </w:pPr>
      <w:r w:rsidRPr="001C700D">
        <w:rPr>
          <w:lang w:eastAsia="ja-JP"/>
        </w:rPr>
        <w:fldChar w:fldCharType="begin"/>
      </w:r>
      <w:r w:rsidRPr="001C700D">
        <w:rPr>
          <w:lang w:eastAsia="ja-JP"/>
        </w:rPr>
        <w:instrText xml:space="preserve"> AUTONUM  </w:instrText>
      </w:r>
      <w:r w:rsidRPr="001C700D">
        <w:rPr>
          <w:lang w:eastAsia="ja-JP"/>
        </w:rPr>
        <w:fldChar w:fldCharType="end"/>
      </w:r>
      <w:r w:rsidRPr="001C700D">
        <w:rPr>
          <w:lang w:eastAsia="ja-JP"/>
        </w:rPr>
        <w:tab/>
        <w:t>Le CAJ est convenu que le Conseil sera</w:t>
      </w:r>
      <w:r w:rsidR="00C200AD">
        <w:rPr>
          <w:lang w:eastAsia="ja-JP"/>
        </w:rPr>
        <w:t>it</w:t>
      </w:r>
      <w:r w:rsidRPr="001C700D">
        <w:rPr>
          <w:lang w:eastAsia="ja-JP"/>
        </w:rPr>
        <w:t xml:space="preserve"> invité à adopter, à sa cinquante-septième session ordinaire, les révisions proposées du document </w:t>
      </w:r>
      <w:r w:rsidRPr="001C700D">
        <w:t>TGP/14 "Glossaire de termes utilisés dans les documents de l'UPOV"</w:t>
      </w:r>
      <w:r w:rsidRPr="001C700D">
        <w:rPr>
          <w:lang w:eastAsia="ja-JP"/>
        </w:rPr>
        <w:t xml:space="preserve">, sur la base de la </w:t>
      </w:r>
      <w:r w:rsidRPr="001C700D">
        <w:t>correction présentée au paragraphe 30 du document SESSION/2023/2</w:t>
      </w:r>
      <w:r w:rsidRPr="001C700D">
        <w:rPr>
          <w:lang w:eastAsia="ja-JP"/>
        </w:rPr>
        <w:t>.</w:t>
      </w:r>
    </w:p>
    <w:p w14:paraId="670C5649" w14:textId="77777777" w:rsidR="00F456C4" w:rsidRPr="001C700D" w:rsidRDefault="00F456C4" w:rsidP="00787768"/>
    <w:p w14:paraId="5F572F18" w14:textId="77777777" w:rsidR="00787768" w:rsidRPr="001C700D" w:rsidRDefault="00787768" w:rsidP="00787768"/>
    <w:p w14:paraId="2EB6A03C" w14:textId="729D3142" w:rsidR="00881295" w:rsidRPr="001C700D" w:rsidRDefault="007F4F89">
      <w:pPr>
        <w:pStyle w:val="Heading2"/>
        <w:rPr>
          <w:highlight w:val="green"/>
          <w:lang w:val="fr-FR"/>
        </w:rPr>
      </w:pPr>
      <w:r w:rsidRPr="001C700D">
        <w:rPr>
          <w:snapToGrid w:val="0"/>
          <w:lang w:val="fr-FR"/>
        </w:rPr>
        <w:t xml:space="preserve">Compte rendu du Groupe de travail sur le </w:t>
      </w:r>
      <w:r w:rsidR="00C200AD">
        <w:rPr>
          <w:snapToGrid w:val="0"/>
          <w:lang w:val="fr-FR"/>
        </w:rPr>
        <w:t>produit</w:t>
      </w:r>
      <w:r w:rsidRPr="001C700D">
        <w:rPr>
          <w:snapToGrid w:val="0"/>
          <w:lang w:val="fr-FR"/>
        </w:rPr>
        <w:t xml:space="preserve"> de </w:t>
      </w:r>
      <w:r w:rsidR="00C200AD">
        <w:rPr>
          <w:snapToGrid w:val="0"/>
          <w:lang w:val="fr-FR"/>
        </w:rPr>
        <w:t xml:space="preserve">la </w:t>
      </w:r>
      <w:r w:rsidRPr="001C700D">
        <w:rPr>
          <w:snapToGrid w:val="0"/>
          <w:lang w:val="fr-FR"/>
        </w:rPr>
        <w:t xml:space="preserve">récolte et l'utilisation non autorisée de matériel de </w:t>
      </w:r>
      <w:r w:rsidR="00C200AD">
        <w:rPr>
          <w:snapToGrid w:val="0"/>
          <w:lang w:val="fr-FR"/>
        </w:rPr>
        <w:t xml:space="preserve">reproduction ou de </w:t>
      </w:r>
      <w:r w:rsidRPr="001C700D">
        <w:rPr>
          <w:snapToGrid w:val="0"/>
          <w:lang w:val="fr-FR"/>
        </w:rPr>
        <w:t>multiplication (WG</w:t>
      </w:r>
      <w:r w:rsidRPr="001C700D">
        <w:rPr>
          <w:snapToGrid w:val="0"/>
          <w:lang w:val="fr-FR"/>
        </w:rPr>
        <w:noBreakHyphen/>
        <w:t xml:space="preserve">HRV) (document </w:t>
      </w:r>
      <w:r w:rsidRPr="001C700D">
        <w:rPr>
          <w:lang w:val="fr-FR"/>
        </w:rPr>
        <w:t>CAJ/80/3)</w:t>
      </w:r>
    </w:p>
    <w:p w14:paraId="2F2DE295" w14:textId="77777777" w:rsidR="00F54F6E" w:rsidRPr="001C700D" w:rsidRDefault="00F54F6E" w:rsidP="00F54F6E">
      <w:pPr>
        <w:keepNext/>
      </w:pPr>
    </w:p>
    <w:p w14:paraId="0E5A3E3B" w14:textId="77777777" w:rsidR="00881295" w:rsidRPr="001C700D" w:rsidRDefault="007F4F89">
      <w:pPr>
        <w:rPr>
          <w:bCs/>
          <w:snapToGrid w:val="0"/>
        </w:rPr>
      </w:pPr>
      <w:r w:rsidRPr="001C700D">
        <w:fldChar w:fldCharType="begin"/>
      </w:r>
      <w:r w:rsidRPr="001C700D">
        <w:instrText xml:space="preserve"> AUTONUM  </w:instrText>
      </w:r>
      <w:r w:rsidRPr="001C700D">
        <w:fldChar w:fldCharType="end"/>
      </w:r>
      <w:r w:rsidRPr="001C700D">
        <w:tab/>
        <w:t xml:space="preserve">Le CAJ a examiné le </w:t>
      </w:r>
      <w:r w:rsidRPr="001C700D">
        <w:rPr>
          <w:bCs/>
          <w:snapToGrid w:val="0"/>
        </w:rPr>
        <w:t>document CAJ/80/3.</w:t>
      </w:r>
    </w:p>
    <w:p w14:paraId="37121794" w14:textId="77777777" w:rsidR="00FD33E8" w:rsidRPr="001C700D" w:rsidRDefault="00FD33E8" w:rsidP="00F54F6E">
      <w:pPr>
        <w:rPr>
          <w:bCs/>
          <w:snapToGrid w:val="0"/>
        </w:rPr>
      </w:pPr>
    </w:p>
    <w:p w14:paraId="4C1F60CE" w14:textId="6F625FA6" w:rsidR="00881295" w:rsidRPr="001C700D" w:rsidRDefault="007F4F89">
      <w:pPr>
        <w:rPr>
          <w:bCs/>
          <w:snapToGrid w:val="0"/>
          <w:spacing w:val="-4"/>
        </w:rPr>
      </w:pPr>
      <w:r w:rsidRPr="001C700D">
        <w:rPr>
          <w:bCs/>
          <w:snapToGrid w:val="0"/>
          <w:spacing w:val="-4"/>
        </w:rPr>
        <w:fldChar w:fldCharType="begin"/>
      </w:r>
      <w:r w:rsidRPr="001C700D">
        <w:rPr>
          <w:bCs/>
          <w:snapToGrid w:val="0"/>
          <w:spacing w:val="-4"/>
        </w:rPr>
        <w:instrText xml:space="preserve"> AUTONUM  </w:instrText>
      </w:r>
      <w:r w:rsidRPr="001C700D">
        <w:rPr>
          <w:bCs/>
          <w:snapToGrid w:val="0"/>
          <w:spacing w:val="-4"/>
        </w:rPr>
        <w:fldChar w:fldCharType="end"/>
      </w:r>
      <w:r w:rsidRPr="001C700D">
        <w:rPr>
          <w:bCs/>
          <w:snapToGrid w:val="0"/>
          <w:spacing w:val="-4"/>
        </w:rPr>
        <w:tab/>
        <w:t xml:space="preserve">Le CAJ a pris note des développements concernant les travaux du </w:t>
      </w:r>
      <w:r w:rsidR="00C200AD">
        <w:rPr>
          <w:bCs/>
          <w:snapToGrid w:val="0"/>
          <w:spacing w:val="-4"/>
        </w:rPr>
        <w:t>W</w:t>
      </w:r>
      <w:r w:rsidRPr="001C700D">
        <w:rPr>
          <w:bCs/>
          <w:snapToGrid w:val="0"/>
          <w:spacing w:val="-4"/>
        </w:rPr>
        <w:t>G-HRV, tels que rendus dans le document CAJ/80/3.</w:t>
      </w:r>
    </w:p>
    <w:p w14:paraId="6AD1A915" w14:textId="77777777" w:rsidR="00787768" w:rsidRPr="001C700D" w:rsidRDefault="00787768" w:rsidP="00F54F6E">
      <w:pPr>
        <w:rPr>
          <w:bCs/>
          <w:snapToGrid w:val="0"/>
        </w:rPr>
      </w:pPr>
    </w:p>
    <w:p w14:paraId="08507A33" w14:textId="77777777" w:rsidR="00F54F6E" w:rsidRPr="001C700D" w:rsidRDefault="00F54F6E" w:rsidP="00787768"/>
    <w:p w14:paraId="126CBBD7" w14:textId="77777777" w:rsidR="00881295" w:rsidRPr="001C700D" w:rsidRDefault="007F4F89">
      <w:pPr>
        <w:pStyle w:val="Heading2"/>
        <w:rPr>
          <w:lang w:val="fr-FR"/>
        </w:rPr>
      </w:pPr>
      <w:r w:rsidRPr="001C700D">
        <w:rPr>
          <w:lang w:val="fr-FR"/>
        </w:rPr>
        <w:t xml:space="preserve">Révision des "Notes explicatives sur les exceptions au droit d'obtenteur selon l'Acte de 1991 de la Convention </w:t>
      </w:r>
      <w:r w:rsidR="00787768" w:rsidRPr="001C700D">
        <w:rPr>
          <w:lang w:val="fr-FR"/>
        </w:rPr>
        <w:t>UPOV</w:t>
      </w:r>
      <w:r w:rsidRPr="001C700D">
        <w:rPr>
          <w:lang w:val="fr-FR"/>
        </w:rPr>
        <w:t xml:space="preserve">" </w:t>
      </w:r>
      <w:r w:rsidRPr="001C700D">
        <w:rPr>
          <w:snapToGrid w:val="0"/>
          <w:lang w:val="fr-FR"/>
        </w:rPr>
        <w:t xml:space="preserve">(document </w:t>
      </w:r>
      <w:r w:rsidRPr="001C700D">
        <w:rPr>
          <w:lang w:val="fr-FR"/>
        </w:rPr>
        <w:t>CAJ/80/4)</w:t>
      </w:r>
    </w:p>
    <w:p w14:paraId="706EDB41" w14:textId="77777777" w:rsidR="00F54F6E" w:rsidRPr="001C700D" w:rsidRDefault="00F54F6E" w:rsidP="00F54F6E">
      <w:pPr>
        <w:keepNext/>
      </w:pPr>
    </w:p>
    <w:p w14:paraId="67DE36A2" w14:textId="77777777" w:rsidR="00881295" w:rsidRPr="001C700D" w:rsidRDefault="007F4F89">
      <w:r w:rsidRPr="001C700D">
        <w:fldChar w:fldCharType="begin"/>
      </w:r>
      <w:r w:rsidRPr="001C700D">
        <w:instrText xml:space="preserve"> AUTONUM  </w:instrText>
      </w:r>
      <w:r w:rsidRPr="001C700D">
        <w:fldChar w:fldCharType="end"/>
      </w:r>
      <w:r w:rsidRPr="001C700D">
        <w:tab/>
        <w:t>Le CAJ a examiné le document CAJ/80/4.</w:t>
      </w:r>
    </w:p>
    <w:p w14:paraId="52E2E5F4" w14:textId="77777777" w:rsidR="00F54F6E" w:rsidRPr="001C700D" w:rsidRDefault="00F54F6E" w:rsidP="00F54F6E"/>
    <w:p w14:paraId="659C9A34" w14:textId="5E3A5F75" w:rsidR="00881295" w:rsidRPr="001C700D" w:rsidRDefault="007F4F89">
      <w:r w:rsidRPr="001C700D">
        <w:fldChar w:fldCharType="begin"/>
      </w:r>
      <w:r w:rsidRPr="001C700D">
        <w:instrText xml:space="preserve"> AUTONUM  </w:instrText>
      </w:r>
      <w:r w:rsidRPr="001C700D">
        <w:fldChar w:fldCharType="end"/>
      </w:r>
      <w:r w:rsidRPr="001C700D">
        <w:tab/>
        <w:t xml:space="preserve">Le CAJ a pris note des développements </w:t>
      </w:r>
      <w:r w:rsidR="007E27CE" w:rsidRPr="001C700D">
        <w:rPr>
          <w:bCs/>
          <w:snapToGrid w:val="0"/>
        </w:rPr>
        <w:t>concernant le</w:t>
      </w:r>
      <w:r w:rsidR="0022287C">
        <w:rPr>
          <w:bCs/>
          <w:snapToGrid w:val="0"/>
        </w:rPr>
        <w:t>s</w:t>
      </w:r>
      <w:r w:rsidR="007E27CE" w:rsidRPr="001C700D">
        <w:rPr>
          <w:bCs/>
          <w:snapToGrid w:val="0"/>
        </w:rPr>
        <w:t xml:space="preserve"> </w:t>
      </w:r>
      <w:r w:rsidR="0022287C">
        <w:rPr>
          <w:bCs/>
          <w:snapToGrid w:val="0"/>
        </w:rPr>
        <w:t xml:space="preserve">travaux du </w:t>
      </w:r>
      <w:r w:rsidR="0022287C" w:rsidRPr="0022287C">
        <w:rPr>
          <w:bCs/>
          <w:snapToGrid w:val="0"/>
        </w:rPr>
        <w:t>Groupe de travail sur les orientations concernant les petits exploitants agricoles en lien avec l’utilisation à des fins privées et non commerciales</w:t>
      </w:r>
      <w:r w:rsidR="00DC49EA" w:rsidRPr="001C700D">
        <w:rPr>
          <w:bCs/>
          <w:snapToGrid w:val="0"/>
        </w:rPr>
        <w:t xml:space="preserve"> (</w:t>
      </w:r>
      <w:r w:rsidR="007E27CE" w:rsidRPr="001C700D">
        <w:rPr>
          <w:bCs/>
          <w:snapToGrid w:val="0"/>
        </w:rPr>
        <w:t>WG-SHF</w:t>
      </w:r>
      <w:r w:rsidR="00DC49EA" w:rsidRPr="001C700D">
        <w:rPr>
          <w:bCs/>
          <w:snapToGrid w:val="0"/>
        </w:rPr>
        <w:t>)</w:t>
      </w:r>
      <w:r w:rsidR="007E27CE" w:rsidRPr="001C700D">
        <w:rPr>
          <w:bCs/>
          <w:snapToGrid w:val="0"/>
        </w:rPr>
        <w:t xml:space="preserve">, </w:t>
      </w:r>
      <w:r w:rsidRPr="001C700D">
        <w:t>comme indiqué dans le document CAJ/80/4.</w:t>
      </w:r>
    </w:p>
    <w:p w14:paraId="43D4B18E" w14:textId="77777777" w:rsidR="00F54F6E" w:rsidRPr="001C700D" w:rsidRDefault="00F54F6E" w:rsidP="00787768"/>
    <w:p w14:paraId="51AC674E" w14:textId="77777777" w:rsidR="00F54F6E" w:rsidRPr="001C700D" w:rsidRDefault="00F54F6E" w:rsidP="00787768"/>
    <w:p w14:paraId="5E04098E" w14:textId="21AA5E96" w:rsidR="00881295" w:rsidRPr="001C700D" w:rsidRDefault="007F4F89">
      <w:pPr>
        <w:pStyle w:val="Heading2"/>
        <w:rPr>
          <w:snapToGrid w:val="0"/>
          <w:lang w:val="fr-FR"/>
        </w:rPr>
      </w:pPr>
      <w:r w:rsidRPr="001C700D">
        <w:rPr>
          <w:snapToGrid w:val="0"/>
          <w:lang w:val="fr-FR"/>
        </w:rPr>
        <w:t xml:space="preserve">Nouveauté des lignées parentales en </w:t>
      </w:r>
      <w:r w:rsidR="00382148">
        <w:rPr>
          <w:snapToGrid w:val="0"/>
          <w:lang w:val="fr-FR"/>
        </w:rPr>
        <w:t>rapport avec</w:t>
      </w:r>
      <w:r w:rsidRPr="001C700D">
        <w:rPr>
          <w:snapToGrid w:val="0"/>
          <w:lang w:val="fr-FR"/>
        </w:rPr>
        <w:t xml:space="preserve"> l'exploitation de la variété hybride (document </w:t>
      </w:r>
      <w:r w:rsidRPr="001C700D">
        <w:rPr>
          <w:lang w:val="fr-FR"/>
        </w:rPr>
        <w:t>CAJ/80/5)</w:t>
      </w:r>
    </w:p>
    <w:p w14:paraId="5BEF6DD7" w14:textId="77777777" w:rsidR="00F54F6E" w:rsidRPr="001C700D" w:rsidRDefault="00F54F6E" w:rsidP="00F54F6E">
      <w:pPr>
        <w:keepNext/>
      </w:pPr>
    </w:p>
    <w:p w14:paraId="0B55C878" w14:textId="77777777" w:rsidR="00881295" w:rsidRPr="001C700D" w:rsidRDefault="007F4F89">
      <w:r w:rsidRPr="001C700D">
        <w:fldChar w:fldCharType="begin"/>
      </w:r>
      <w:r w:rsidRPr="001C700D">
        <w:instrText xml:space="preserve"> AUTONUM  </w:instrText>
      </w:r>
      <w:r w:rsidRPr="001C700D">
        <w:fldChar w:fldCharType="end"/>
      </w:r>
      <w:r w:rsidRPr="001C700D">
        <w:tab/>
        <w:t xml:space="preserve">Le CAJ a examiné le document CAJ/80/5 et la présentation conjointe faite par la </w:t>
      </w:r>
      <w:r w:rsidRPr="00382148">
        <w:rPr>
          <w:i/>
          <w:iCs/>
        </w:rPr>
        <w:t xml:space="preserve">International </w:t>
      </w:r>
      <w:proofErr w:type="spellStart"/>
      <w:r w:rsidRPr="00382148">
        <w:rPr>
          <w:i/>
          <w:iCs/>
        </w:rPr>
        <w:t>Seed</w:t>
      </w:r>
      <w:proofErr w:type="spellEnd"/>
      <w:r w:rsidRPr="00382148">
        <w:rPr>
          <w:i/>
          <w:iCs/>
        </w:rPr>
        <w:t xml:space="preserve"> </w:t>
      </w:r>
      <w:proofErr w:type="spellStart"/>
      <w:r w:rsidRPr="00382148">
        <w:rPr>
          <w:i/>
          <w:iCs/>
        </w:rPr>
        <w:t>Federation</w:t>
      </w:r>
      <w:proofErr w:type="spellEnd"/>
      <w:r w:rsidRPr="001C700D">
        <w:t xml:space="preserve"> (ISF), </w:t>
      </w:r>
      <w:proofErr w:type="spellStart"/>
      <w:r w:rsidRPr="00382148">
        <w:rPr>
          <w:i/>
          <w:iCs/>
        </w:rPr>
        <w:t>CropLife</w:t>
      </w:r>
      <w:proofErr w:type="spellEnd"/>
      <w:r w:rsidRPr="00382148">
        <w:rPr>
          <w:i/>
          <w:iCs/>
        </w:rPr>
        <w:t xml:space="preserve"> International</w:t>
      </w:r>
      <w:r w:rsidRPr="001C700D">
        <w:t xml:space="preserve">, </w:t>
      </w:r>
      <w:proofErr w:type="spellStart"/>
      <w:r w:rsidRPr="00382148">
        <w:rPr>
          <w:i/>
          <w:iCs/>
        </w:rPr>
        <w:t>Seed</w:t>
      </w:r>
      <w:proofErr w:type="spellEnd"/>
      <w:r w:rsidRPr="00382148">
        <w:rPr>
          <w:i/>
          <w:iCs/>
        </w:rPr>
        <w:t xml:space="preserve"> Association of the </w:t>
      </w:r>
      <w:proofErr w:type="spellStart"/>
      <w:r w:rsidRPr="00382148">
        <w:rPr>
          <w:i/>
          <w:iCs/>
        </w:rPr>
        <w:t>Americas</w:t>
      </w:r>
      <w:proofErr w:type="spellEnd"/>
      <w:r w:rsidRPr="001C700D">
        <w:t xml:space="preserve"> (SAA), </w:t>
      </w:r>
      <w:r w:rsidRPr="00382148">
        <w:rPr>
          <w:i/>
          <w:iCs/>
        </w:rPr>
        <w:t xml:space="preserve">Asia and Pacific </w:t>
      </w:r>
      <w:proofErr w:type="spellStart"/>
      <w:r w:rsidRPr="00382148">
        <w:rPr>
          <w:i/>
          <w:iCs/>
        </w:rPr>
        <w:t>Seed</w:t>
      </w:r>
      <w:proofErr w:type="spellEnd"/>
      <w:r w:rsidRPr="00382148">
        <w:rPr>
          <w:i/>
          <w:iCs/>
        </w:rPr>
        <w:t xml:space="preserve"> </w:t>
      </w:r>
      <w:r w:rsidR="002643FA" w:rsidRPr="00382148">
        <w:rPr>
          <w:i/>
          <w:iCs/>
        </w:rPr>
        <w:t>Association</w:t>
      </w:r>
      <w:r w:rsidR="002643FA" w:rsidRPr="001C700D">
        <w:t xml:space="preserve"> </w:t>
      </w:r>
      <w:r w:rsidRPr="001C700D">
        <w:t xml:space="preserve">(APSA), Association africaine du commerce des semences (AFSTA) et </w:t>
      </w:r>
      <w:proofErr w:type="spellStart"/>
      <w:r w:rsidRPr="001C700D">
        <w:t>Euroseeds</w:t>
      </w:r>
      <w:proofErr w:type="spellEnd"/>
      <w:r w:rsidRPr="001C700D">
        <w:t xml:space="preserve"> sur les résultats de l'enquête</w:t>
      </w:r>
      <w:bookmarkStart w:id="5" w:name="_Hlk149130979"/>
      <w:r w:rsidRPr="001C700D">
        <w:t xml:space="preserve"> sur les pratiques commerciales concernant l'impact de l'exploitation commerciale de l'hybride sur la nouveauté des lignées parentales</w:t>
      </w:r>
      <w:bookmarkEnd w:id="5"/>
      <w:r w:rsidRPr="001C700D">
        <w:t xml:space="preserve"> (voir paragraphe 6 du document CAJ/80/5).</w:t>
      </w:r>
    </w:p>
    <w:p w14:paraId="74F864A1" w14:textId="77777777" w:rsidR="00787768" w:rsidRPr="001C700D" w:rsidRDefault="00787768" w:rsidP="00F54F6E"/>
    <w:p w14:paraId="783967CD" w14:textId="77777777" w:rsidR="00881295" w:rsidRPr="001C700D" w:rsidRDefault="007F4F89">
      <w:r w:rsidRPr="001C700D">
        <w:fldChar w:fldCharType="begin"/>
      </w:r>
      <w:r w:rsidRPr="001C700D">
        <w:instrText xml:space="preserve"> AUTONUM  </w:instrText>
      </w:r>
      <w:r w:rsidRPr="001C700D">
        <w:fldChar w:fldCharType="end"/>
      </w:r>
      <w:r w:rsidRPr="001C700D">
        <w:tab/>
        <w:t xml:space="preserve">Le CAJ </w:t>
      </w:r>
      <w:r w:rsidR="000109FD" w:rsidRPr="001C700D">
        <w:t xml:space="preserve">a pris note de la présentation </w:t>
      </w:r>
      <w:r w:rsidR="002643FA" w:rsidRPr="001C700D">
        <w:t>conjointe</w:t>
      </w:r>
      <w:r w:rsidR="00601690" w:rsidRPr="001C700D">
        <w:t>.</w:t>
      </w:r>
    </w:p>
    <w:p w14:paraId="4D50124B" w14:textId="77777777" w:rsidR="00F23357" w:rsidRPr="001C700D" w:rsidRDefault="00F23357" w:rsidP="00F54F6E"/>
    <w:p w14:paraId="13DA939A" w14:textId="77777777" w:rsidR="00881295" w:rsidRPr="001C700D" w:rsidRDefault="007F4F89">
      <w:r w:rsidRPr="001C700D">
        <w:fldChar w:fldCharType="begin"/>
      </w:r>
      <w:r w:rsidRPr="001C700D">
        <w:instrText xml:space="preserve"> AUTONUM  </w:instrText>
      </w:r>
      <w:r w:rsidRPr="001C700D">
        <w:fldChar w:fldCharType="end"/>
      </w:r>
      <w:r w:rsidRPr="001C700D">
        <w:tab/>
        <w:t xml:space="preserve">La délégation du Canada a jugé utiles les conclusions de l'enquête sur les pratiques commerciales concernant l'impact de l'exploitation commerciale de l'hybride sur la nouveauté des lignées parentales et a exprimé son intention de changer sa politique actuelle pour une politique selon laquelle la nouveauté des lignées parentales </w:t>
      </w:r>
      <w:r w:rsidR="00287FEA" w:rsidRPr="001C700D">
        <w:t xml:space="preserve">ne serait pas </w:t>
      </w:r>
      <w:r w:rsidRPr="001C700D">
        <w:t>perdue par l'exploitation de la variété hybride.</w:t>
      </w:r>
    </w:p>
    <w:p w14:paraId="435D31F1" w14:textId="77777777" w:rsidR="00C72014" w:rsidRPr="001C700D" w:rsidRDefault="00C72014" w:rsidP="00F54F6E"/>
    <w:p w14:paraId="6951D0D3" w14:textId="581FAD20" w:rsidR="00881295" w:rsidRPr="001C700D" w:rsidRDefault="007F4F89">
      <w:pPr>
        <w:rPr>
          <w:spacing w:val="2"/>
        </w:rPr>
      </w:pPr>
      <w:r w:rsidRPr="001C700D">
        <w:rPr>
          <w:spacing w:val="2"/>
        </w:rPr>
        <w:fldChar w:fldCharType="begin"/>
      </w:r>
      <w:r w:rsidRPr="001C700D">
        <w:rPr>
          <w:spacing w:val="2"/>
        </w:rPr>
        <w:instrText xml:space="preserve"> AUTONUM  </w:instrText>
      </w:r>
      <w:r w:rsidRPr="001C700D">
        <w:rPr>
          <w:spacing w:val="2"/>
        </w:rPr>
        <w:fldChar w:fldCharType="end"/>
      </w:r>
      <w:r w:rsidRPr="001C700D">
        <w:rPr>
          <w:spacing w:val="2"/>
        </w:rPr>
        <w:t xml:space="preserve"> </w:t>
      </w:r>
      <w:r w:rsidR="006C05DB" w:rsidRPr="001C700D">
        <w:rPr>
          <w:spacing w:val="2"/>
        </w:rPr>
        <w:tab/>
      </w:r>
      <w:r w:rsidR="00F23357" w:rsidRPr="001C700D">
        <w:rPr>
          <w:spacing w:val="2"/>
        </w:rPr>
        <w:t xml:space="preserve">Le CAJ rappelle les informations figurant dans le document CAJ/77/6 qui présente le statut de la nouveauté des lignées parentales par rapport à l'exploitation de la variété hybride dans les membres de l'Union, sur la base des réponses à une enquête publiée par la circulaire E-19/232 </w:t>
      </w:r>
      <w:r w:rsidR="002B2819" w:rsidRPr="001C700D">
        <w:rPr>
          <w:spacing w:val="2"/>
        </w:rPr>
        <w:t xml:space="preserve">du 23 décembre 2019 </w:t>
      </w:r>
      <w:r w:rsidR="002B2819" w:rsidRPr="00382148">
        <w:rPr>
          <w:spacing w:val="-2"/>
        </w:rPr>
        <w:t xml:space="preserve">(disponible </w:t>
      </w:r>
      <w:r w:rsidR="00F23357" w:rsidRPr="00382148">
        <w:rPr>
          <w:spacing w:val="-2"/>
        </w:rPr>
        <w:t xml:space="preserve">à l'adresse </w:t>
      </w:r>
      <w:hyperlink r:id="rId8" w:history="1">
        <w:r w:rsidR="00890AD8">
          <w:rPr>
            <w:rStyle w:val="Hyperlink"/>
            <w:spacing w:val="-2"/>
          </w:rPr>
          <w:t>https://www.upov.int/meetings/fr/doc_details.jsp?meeting_id=55678&amp;doc_id=511632</w:t>
        </w:r>
      </w:hyperlink>
      <w:r w:rsidR="00F23357" w:rsidRPr="00382148">
        <w:rPr>
          <w:spacing w:val="-2"/>
        </w:rPr>
        <w:t>)</w:t>
      </w:r>
      <w:r w:rsidRPr="00382148">
        <w:rPr>
          <w:spacing w:val="-2"/>
        </w:rPr>
        <w:t>.</w:t>
      </w:r>
      <w:r w:rsidRPr="001C700D">
        <w:rPr>
          <w:spacing w:val="2"/>
        </w:rPr>
        <w:t xml:space="preserve">  </w:t>
      </w:r>
      <w:r w:rsidR="006C05DB" w:rsidRPr="001C700D">
        <w:rPr>
          <w:spacing w:val="2"/>
        </w:rPr>
        <w:t>Le CAJ a pris note de l'intervention du Bureau de l'Union selon laquelle un nombre important de membres de l'Union ont répondu à l'enquête (56)</w:t>
      </w:r>
      <w:r w:rsidR="00382148">
        <w:rPr>
          <w:spacing w:val="2"/>
        </w:rPr>
        <w:t>;</w:t>
      </w:r>
      <w:r w:rsidR="006C05DB" w:rsidRPr="001C700D">
        <w:rPr>
          <w:spacing w:val="2"/>
        </w:rPr>
        <w:t xml:space="preserve"> la majorité (30) a répondu que la nouveauté des lignées parentales n'était pas perdue par l'exploitation de la variété hybride</w:t>
      </w:r>
      <w:r w:rsidR="00382148">
        <w:rPr>
          <w:spacing w:val="2"/>
        </w:rPr>
        <w:t>;</w:t>
      </w:r>
      <w:r w:rsidR="006C05DB" w:rsidRPr="001C700D">
        <w:rPr>
          <w:spacing w:val="2"/>
        </w:rPr>
        <w:t xml:space="preserve"> un groupe plus restreint de membres de l'Union (12)</w:t>
      </w:r>
      <w:bookmarkStart w:id="6" w:name="_Hlk149132321"/>
      <w:r w:rsidR="006C05DB" w:rsidRPr="001C700D">
        <w:rPr>
          <w:spacing w:val="2"/>
        </w:rPr>
        <w:t xml:space="preserve"> a répondu que la nouveauté des lignées parentales était perdue par l'exploitation de la variété hybride</w:t>
      </w:r>
      <w:bookmarkEnd w:id="6"/>
      <w:r w:rsidR="00382148">
        <w:rPr>
          <w:spacing w:val="2"/>
        </w:rPr>
        <w:t>;</w:t>
      </w:r>
      <w:r w:rsidR="006C05DB" w:rsidRPr="001C700D">
        <w:rPr>
          <w:spacing w:val="2"/>
        </w:rPr>
        <w:t xml:space="preserve"> et un groupe de membres de l'Union (14) a répondu qu'il avait une expérience limitée sur ce sujet, que sa politique était en cours de révision ou qu'elle contenait des exceptions spécifiques.</w:t>
      </w:r>
    </w:p>
    <w:p w14:paraId="02C52C89" w14:textId="77777777" w:rsidR="006C05DB" w:rsidRPr="001C700D" w:rsidRDefault="006C05DB" w:rsidP="00F54F6E"/>
    <w:p w14:paraId="614A3D3D" w14:textId="02032E9B" w:rsidR="00881295" w:rsidRPr="001C700D" w:rsidRDefault="007F4F89">
      <w:r w:rsidRPr="001C700D">
        <w:fldChar w:fldCharType="begin"/>
      </w:r>
      <w:r w:rsidRPr="001C700D">
        <w:instrText xml:space="preserve"> AUTONUM  </w:instrText>
      </w:r>
      <w:r w:rsidRPr="001C700D">
        <w:fldChar w:fldCharType="end"/>
      </w:r>
      <w:r w:rsidRPr="001C700D">
        <w:tab/>
        <w:t xml:space="preserve">Le CAJ </w:t>
      </w:r>
      <w:r w:rsidR="00787768" w:rsidRPr="001C700D">
        <w:t xml:space="preserve">a convenu de </w:t>
      </w:r>
      <w:r w:rsidRPr="001C700D">
        <w:t xml:space="preserve">ce </w:t>
      </w:r>
      <w:r w:rsidR="00005DA1" w:rsidRPr="001C700D">
        <w:t>qui suit</w:t>
      </w:r>
      <w:r w:rsidR="00382148">
        <w:t>:</w:t>
      </w:r>
      <w:r w:rsidR="00005DA1" w:rsidRPr="001C700D">
        <w:t xml:space="preserve"> </w:t>
      </w:r>
    </w:p>
    <w:p w14:paraId="781C3336" w14:textId="77777777" w:rsidR="00005DA1" w:rsidRPr="001C700D" w:rsidRDefault="00005DA1" w:rsidP="00F54F6E"/>
    <w:p w14:paraId="6CE59E98" w14:textId="30A394BC" w:rsidR="00881295" w:rsidRPr="001C700D" w:rsidRDefault="007F4F89">
      <w:pPr>
        <w:pStyle w:val="ListParagraph"/>
        <w:numPr>
          <w:ilvl w:val="0"/>
          <w:numId w:val="5"/>
        </w:numPr>
        <w:ind w:left="0" w:firstLine="567"/>
      </w:pPr>
      <w:proofErr w:type="gramStart"/>
      <w:r w:rsidRPr="001C700D">
        <w:t>maintenir</w:t>
      </w:r>
      <w:proofErr w:type="gramEnd"/>
      <w:r w:rsidRPr="001C700D">
        <w:t xml:space="preserve"> ce point à l'ordre du jour de sa quatre-vingt-unième session afin </w:t>
      </w:r>
      <w:r w:rsidR="00673D35" w:rsidRPr="001C700D">
        <w:t xml:space="preserve">de </w:t>
      </w:r>
      <w:r w:rsidRPr="001C700D">
        <w:t xml:space="preserve">partager des informations et des expériences </w:t>
      </w:r>
      <w:r w:rsidR="00673D35" w:rsidRPr="001C700D">
        <w:t xml:space="preserve">supplémentaires avec </w:t>
      </w:r>
      <w:r w:rsidRPr="001C700D">
        <w:t xml:space="preserve">les membres de l'Union et de susciter une plus grande prise de conscience sur les questions pertinentes concernant </w:t>
      </w:r>
      <w:r w:rsidR="00673D35" w:rsidRPr="001C700D">
        <w:t xml:space="preserve">ce </w:t>
      </w:r>
      <w:r w:rsidRPr="001C700D">
        <w:t>sujet</w:t>
      </w:r>
      <w:r w:rsidR="00382148">
        <w:t>;</w:t>
      </w:r>
      <w:r w:rsidRPr="001C700D">
        <w:t xml:space="preserve"> </w:t>
      </w:r>
      <w:r w:rsidR="00673D35" w:rsidRPr="001C700D">
        <w:t>et</w:t>
      </w:r>
    </w:p>
    <w:p w14:paraId="40021059" w14:textId="77777777" w:rsidR="00005DA1" w:rsidRPr="001C700D" w:rsidRDefault="00005DA1" w:rsidP="002643FA">
      <w:pPr>
        <w:pStyle w:val="ListParagraph"/>
        <w:ind w:left="0" w:firstLine="567"/>
      </w:pPr>
    </w:p>
    <w:p w14:paraId="2A3A0C29" w14:textId="0E8DC1AC" w:rsidR="00881295" w:rsidRPr="001C700D" w:rsidRDefault="007F4F89">
      <w:pPr>
        <w:pStyle w:val="ListParagraph"/>
        <w:numPr>
          <w:ilvl w:val="0"/>
          <w:numId w:val="5"/>
        </w:numPr>
        <w:ind w:left="0" w:firstLine="567"/>
      </w:pPr>
      <w:r w:rsidRPr="001C700D">
        <w:t xml:space="preserve">le Bureau de l'Union </w:t>
      </w:r>
      <w:r w:rsidR="00005DA1" w:rsidRPr="001C700D">
        <w:t>inviterait les membres de l'Union qui ont répondu que la nouveauté des lignées parentales était perdue par l'exploitation de la variété hybride à faire une brève présentation pour expliquer la situation dans ces membres de l'Union</w:t>
      </w:r>
      <w:r w:rsidR="00382148">
        <w:t>;</w:t>
      </w:r>
      <w:r w:rsidR="00005DA1" w:rsidRPr="001C700D">
        <w:t xml:space="preserve"> le CAJ a noté que la </w:t>
      </w:r>
      <w:r w:rsidR="002B2819" w:rsidRPr="001C700D">
        <w:t xml:space="preserve">délégation de l'Union européenne </w:t>
      </w:r>
      <w:r w:rsidR="00005DA1" w:rsidRPr="001C700D">
        <w:t xml:space="preserve">s'est portée volontaire pour </w:t>
      </w:r>
      <w:r w:rsidR="00673D35" w:rsidRPr="001C700D">
        <w:t>faire une brève présentation afin d'expliquer sa politique selon laquelle la nouveauté des lignées parentales ne serait pas perdue par l'</w:t>
      </w:r>
      <w:r w:rsidRPr="001C700D">
        <w:t>exploitation de la variété hybride</w:t>
      </w:r>
      <w:r w:rsidR="00673D35" w:rsidRPr="001C700D">
        <w:t>.</w:t>
      </w:r>
    </w:p>
    <w:p w14:paraId="0FF154F8" w14:textId="77777777" w:rsidR="008F3BA1" w:rsidRPr="001C700D" w:rsidRDefault="008F3BA1" w:rsidP="00787768"/>
    <w:p w14:paraId="385559ED" w14:textId="77777777" w:rsidR="00787768" w:rsidRPr="001C700D" w:rsidRDefault="00787768" w:rsidP="00787768"/>
    <w:p w14:paraId="3D67BCE7" w14:textId="77777777" w:rsidR="00881295" w:rsidRPr="001C700D" w:rsidRDefault="007F4F89">
      <w:pPr>
        <w:pStyle w:val="Heading2"/>
        <w:rPr>
          <w:lang w:val="fr-FR"/>
        </w:rPr>
      </w:pPr>
      <w:r w:rsidRPr="001C700D">
        <w:rPr>
          <w:lang w:val="fr-FR"/>
        </w:rPr>
        <w:t>Mesures visant à renforcer la coopération en matière d'examen (document SESSIONS/2023/4)</w:t>
      </w:r>
    </w:p>
    <w:p w14:paraId="4FC6C1A9" w14:textId="77777777" w:rsidR="00766F1E" w:rsidRPr="001C700D" w:rsidRDefault="00766F1E" w:rsidP="00766F1E">
      <w:pPr>
        <w:keepNext/>
      </w:pPr>
    </w:p>
    <w:p w14:paraId="17003EC6" w14:textId="77777777" w:rsidR="00881295" w:rsidRPr="001C700D" w:rsidRDefault="007F4F89">
      <w:r w:rsidRPr="001C700D">
        <w:fldChar w:fldCharType="begin"/>
      </w:r>
      <w:r w:rsidRPr="001C700D">
        <w:instrText xml:space="preserve"> AUTONUM  </w:instrText>
      </w:r>
      <w:r w:rsidRPr="001C700D">
        <w:fldChar w:fldCharType="end"/>
      </w:r>
      <w:r w:rsidRPr="001C700D">
        <w:tab/>
        <w:t>Le CAJ a examiné le document SESSIONS/2023/4.</w:t>
      </w:r>
    </w:p>
    <w:p w14:paraId="7F74E541" w14:textId="77777777" w:rsidR="001E1AA5" w:rsidRPr="001C700D" w:rsidRDefault="001E1AA5" w:rsidP="00766F1E"/>
    <w:p w14:paraId="428BD8B6" w14:textId="77777777" w:rsidR="00881295" w:rsidRPr="001C700D" w:rsidRDefault="007F4F89">
      <w:r w:rsidRPr="001C700D">
        <w:fldChar w:fldCharType="begin"/>
      </w:r>
      <w:r w:rsidRPr="001C700D">
        <w:instrText xml:space="preserve"> AUTONUM  </w:instrText>
      </w:r>
      <w:r w:rsidRPr="001C700D">
        <w:fldChar w:fldCharType="end"/>
      </w:r>
      <w:r w:rsidRPr="001C700D">
        <w:tab/>
        <w:t xml:space="preserve">Le CAJ a pris note des réponses à l'enquête menée auprès des membres de l'Union sur les politiques ou les obstacles juridiques susceptibles d'entraver la coopération internationale en matière d'examen DHS, telles qu'elles figurent à l'annexe II du document SESSIONS/2023/4. </w:t>
      </w:r>
    </w:p>
    <w:p w14:paraId="0A059FC1" w14:textId="77777777" w:rsidR="00B63092" w:rsidRPr="001C700D" w:rsidRDefault="00B63092" w:rsidP="00B63092"/>
    <w:p w14:paraId="14CE563B" w14:textId="77777777" w:rsidR="00881295" w:rsidRPr="001C700D" w:rsidRDefault="007F4F89">
      <w:r w:rsidRPr="001C700D">
        <w:fldChar w:fldCharType="begin"/>
      </w:r>
      <w:r w:rsidRPr="001C700D">
        <w:instrText xml:space="preserve"> AUTONUM  </w:instrText>
      </w:r>
      <w:r w:rsidRPr="001C700D">
        <w:fldChar w:fldCharType="end"/>
      </w:r>
      <w:r w:rsidRPr="001C700D">
        <w:tab/>
        <w:t>Le CAJ est convenu d'inviter le Bureau de l'Union à préparer un document pour</w:t>
      </w:r>
      <w:bookmarkStart w:id="7" w:name="_Hlk149133256"/>
      <w:r w:rsidRPr="001C700D">
        <w:t xml:space="preserve"> sa</w:t>
      </w:r>
      <w:bookmarkStart w:id="8" w:name="_Hlk149133392"/>
      <w:r w:rsidRPr="001C700D">
        <w:t xml:space="preserve"> quatre-vingt-unième session</w:t>
      </w:r>
      <w:bookmarkEnd w:id="7"/>
      <w:bookmarkEnd w:id="8"/>
      <w:r w:rsidRPr="001C700D">
        <w:t xml:space="preserve"> afin de poursuivre les discussions sur les mesures susceptibles d'accroître les possibilités de coopération internationale en matière d'examen DHS.</w:t>
      </w:r>
    </w:p>
    <w:p w14:paraId="4ACEC1DE" w14:textId="77777777" w:rsidR="00B63092" w:rsidRPr="001C700D" w:rsidRDefault="00B63092" w:rsidP="00B63092"/>
    <w:p w14:paraId="78F03078" w14:textId="375818FD" w:rsidR="00881295" w:rsidRPr="001C700D" w:rsidRDefault="007F4F89">
      <w:r w:rsidRPr="001C700D">
        <w:fldChar w:fldCharType="begin"/>
      </w:r>
      <w:r w:rsidRPr="001C700D">
        <w:instrText xml:space="preserve"> AUTONUM  </w:instrText>
      </w:r>
      <w:r w:rsidRPr="001C700D">
        <w:fldChar w:fldCharType="end"/>
      </w:r>
      <w:r w:rsidRPr="001C700D">
        <w:tab/>
        <w:t>Le CAJ</w:t>
      </w:r>
      <w:bookmarkStart w:id="9" w:name="_Hlk149133237"/>
      <w:r w:rsidRPr="001C700D">
        <w:t xml:space="preserve"> a</w:t>
      </w:r>
      <w:bookmarkEnd w:id="9"/>
      <w:r w:rsidRPr="001C700D">
        <w:t xml:space="preserve"> accepté </w:t>
      </w:r>
      <w:r w:rsidR="00673D35" w:rsidRPr="001C700D">
        <w:t xml:space="preserve">que le document susmentionné contienne également l'accord relatif </w:t>
      </w:r>
      <w:r w:rsidRPr="001C700D">
        <w:t xml:space="preserve">à l'organisation d'un séminaire sur la </w:t>
      </w:r>
      <w:r w:rsidR="00287FEA" w:rsidRPr="001C700D">
        <w:t xml:space="preserve">coopération </w:t>
      </w:r>
      <w:r w:rsidR="002B2819" w:rsidRPr="001C700D">
        <w:t xml:space="preserve">avec les obtenteurs dans le cadre de l'examen DHS.  Il a </w:t>
      </w:r>
      <w:r w:rsidR="00673D35" w:rsidRPr="001C700D">
        <w:t xml:space="preserve">également été convenu que les propositions relatives au contenu et aux </w:t>
      </w:r>
      <w:r w:rsidRPr="001C700D">
        <w:t xml:space="preserve">modalités </w:t>
      </w:r>
      <w:r w:rsidR="00673D35" w:rsidRPr="001C700D">
        <w:t xml:space="preserve">du </w:t>
      </w:r>
      <w:r w:rsidRPr="001C700D">
        <w:t xml:space="preserve">séminaire </w:t>
      </w:r>
      <w:r w:rsidR="00673D35" w:rsidRPr="001C700D">
        <w:t>seraient incluses dans le document</w:t>
      </w:r>
      <w:r w:rsidR="000770B1" w:rsidRPr="001C700D">
        <w:t xml:space="preserve">.  Le CAJ est en outre convenu que </w:t>
      </w:r>
      <w:r w:rsidR="00673D35" w:rsidRPr="001C700D">
        <w:t xml:space="preserve">le Bureau de l'Union </w:t>
      </w:r>
      <w:r w:rsidR="000770B1" w:rsidRPr="001C700D">
        <w:t xml:space="preserve">préparera les </w:t>
      </w:r>
      <w:r w:rsidR="00287FEA" w:rsidRPr="001C700D">
        <w:t xml:space="preserve">propositions </w:t>
      </w:r>
      <w:r w:rsidR="000770B1" w:rsidRPr="001C700D">
        <w:t xml:space="preserve">relatives au séminaire </w:t>
      </w:r>
      <w:r w:rsidRPr="001C700D">
        <w:t xml:space="preserve">en </w:t>
      </w:r>
      <w:r w:rsidR="00A14513" w:rsidRPr="001C700D">
        <w:t xml:space="preserve">consultation avec </w:t>
      </w:r>
      <w:r w:rsidRPr="001C700D">
        <w:t>l'Australie, le Brésil, le Canada, l'Union européenne, le Japon, la Nouvelle</w:t>
      </w:r>
      <w:r w:rsidR="00890AD8">
        <w:noBreakHyphen/>
      </w:r>
      <w:r w:rsidRPr="001C700D">
        <w:t xml:space="preserve">Zélande </w:t>
      </w:r>
      <w:r w:rsidR="00A14513" w:rsidRPr="001C700D">
        <w:t>et les États-Unis d'Amérique</w:t>
      </w:r>
      <w:r w:rsidRPr="001C700D">
        <w:t xml:space="preserve">, </w:t>
      </w:r>
      <w:r w:rsidR="002B2819" w:rsidRPr="001C700D">
        <w:t xml:space="preserve">pour examen à sa </w:t>
      </w:r>
      <w:proofErr w:type="gramStart"/>
      <w:r w:rsidR="002B2819" w:rsidRPr="001C700D">
        <w:t>quatre-vingt</w:t>
      </w:r>
      <w:proofErr w:type="gramEnd"/>
      <w:r w:rsidR="002B2819" w:rsidRPr="001C700D">
        <w:noBreakHyphen/>
      </w:r>
      <w:r w:rsidR="00382148">
        <w:t>un</w:t>
      </w:r>
      <w:r w:rsidRPr="001C700D">
        <w:t>iè</w:t>
      </w:r>
      <w:r w:rsidR="00382148">
        <w:t>m</w:t>
      </w:r>
      <w:r w:rsidRPr="001C700D">
        <w:t>e session.</w:t>
      </w:r>
    </w:p>
    <w:p w14:paraId="31806F18" w14:textId="77777777" w:rsidR="00B63092" w:rsidRPr="001C700D" w:rsidRDefault="00B63092" w:rsidP="002643FA"/>
    <w:p w14:paraId="2732BD2B" w14:textId="77777777" w:rsidR="00F54F6E" w:rsidRPr="001C700D" w:rsidRDefault="00F54F6E" w:rsidP="00787768"/>
    <w:p w14:paraId="608FDF1B" w14:textId="77777777" w:rsidR="00881295" w:rsidRPr="001C700D" w:rsidRDefault="007F4F89">
      <w:pPr>
        <w:keepNext/>
        <w:jc w:val="left"/>
        <w:rPr>
          <w:u w:val="single"/>
        </w:rPr>
      </w:pPr>
      <w:r w:rsidRPr="001C700D">
        <w:rPr>
          <w:u w:val="single"/>
        </w:rPr>
        <w:t>Réunion sur les demandes électroniques (EAM) (document SESSIONS/2023/6 )</w:t>
      </w:r>
      <w:bookmarkStart w:id="10" w:name="_Hlk148691524"/>
      <w:bookmarkEnd w:id="10"/>
    </w:p>
    <w:p w14:paraId="0A6EE967" w14:textId="77777777" w:rsidR="00B63092" w:rsidRPr="001C700D" w:rsidRDefault="00B63092" w:rsidP="00B63092">
      <w:pPr>
        <w:keepNext/>
        <w:jc w:val="left"/>
      </w:pPr>
    </w:p>
    <w:p w14:paraId="5BFCB8AF" w14:textId="77777777" w:rsidR="00881295" w:rsidRPr="001C700D" w:rsidRDefault="007F4F89">
      <w:pPr>
        <w:jc w:val="left"/>
      </w:pPr>
      <w:r w:rsidRPr="001C700D">
        <w:fldChar w:fldCharType="begin"/>
      </w:r>
      <w:r w:rsidRPr="001C700D">
        <w:instrText xml:space="preserve"> AUTONUM  </w:instrText>
      </w:r>
      <w:r w:rsidRPr="001C700D">
        <w:fldChar w:fldCharType="end"/>
      </w:r>
      <w:r w:rsidRPr="001C700D">
        <w:tab/>
        <w:t>Le CAJ a examiné le document SESSIONS/2023/6.</w:t>
      </w:r>
    </w:p>
    <w:p w14:paraId="0945E81F" w14:textId="77777777" w:rsidR="00B63092" w:rsidRPr="001C700D" w:rsidRDefault="00B63092" w:rsidP="00B63092"/>
    <w:p w14:paraId="59E698DE" w14:textId="493F9275" w:rsidR="00881295" w:rsidRPr="001C700D" w:rsidRDefault="007F4F89">
      <w:r w:rsidRPr="001C700D">
        <w:fldChar w:fldCharType="begin"/>
      </w:r>
      <w:r w:rsidRPr="001C700D">
        <w:instrText xml:space="preserve"> AUTONUM  </w:instrText>
      </w:r>
      <w:r w:rsidRPr="001C700D">
        <w:fldChar w:fldCharType="end"/>
      </w:r>
      <w:r w:rsidRPr="001C700D">
        <w:tab/>
        <w:t xml:space="preserve">Le CAJ a pris note des développements concernant les réunions sur les </w:t>
      </w:r>
      <w:r w:rsidR="00382148">
        <w:t>d</w:t>
      </w:r>
      <w:r w:rsidRPr="001C700D">
        <w:t>emandes électroniques.</w:t>
      </w:r>
    </w:p>
    <w:p w14:paraId="7E8371E8" w14:textId="77777777" w:rsidR="00B63092" w:rsidRPr="001C700D" w:rsidRDefault="00B63092" w:rsidP="00787768"/>
    <w:p w14:paraId="13B5DBC0" w14:textId="77777777" w:rsidR="00766F1E" w:rsidRPr="001C700D" w:rsidRDefault="00766F1E" w:rsidP="00787768"/>
    <w:p w14:paraId="42BC2200" w14:textId="0A657882" w:rsidR="00881295" w:rsidRPr="001C700D" w:rsidRDefault="007F4F89">
      <w:pPr>
        <w:pStyle w:val="Heading2"/>
        <w:keepNext w:val="0"/>
        <w:rPr>
          <w:snapToGrid w:val="0"/>
          <w:lang w:val="fr-FR"/>
        </w:rPr>
      </w:pPr>
      <w:r w:rsidRPr="001C700D">
        <w:rPr>
          <w:snapToGrid w:val="0"/>
          <w:lang w:val="fr-FR"/>
        </w:rPr>
        <w:t>Questions pour information</w:t>
      </w:r>
      <w:r w:rsidR="00382148">
        <w:rPr>
          <w:snapToGrid w:val="0"/>
          <w:lang w:val="fr-FR"/>
        </w:rPr>
        <w:t>:</w:t>
      </w:r>
    </w:p>
    <w:p w14:paraId="46713E41" w14:textId="77777777" w:rsidR="00766F1E" w:rsidRPr="001C700D" w:rsidRDefault="00766F1E" w:rsidP="00787768"/>
    <w:p w14:paraId="016E1ECE" w14:textId="5B1D3476" w:rsidR="00881295" w:rsidRPr="001C700D" w:rsidRDefault="007F4F89">
      <w:pPr>
        <w:jc w:val="left"/>
        <w:rPr>
          <w:rFonts w:cs="Arial"/>
        </w:rPr>
      </w:pPr>
      <w:r w:rsidRPr="001C700D">
        <w:fldChar w:fldCharType="begin"/>
      </w:r>
      <w:r w:rsidRPr="001C700D">
        <w:instrText xml:space="preserve"> AUTONUM  </w:instrText>
      </w:r>
      <w:r w:rsidRPr="001C700D">
        <w:fldChar w:fldCharType="end"/>
      </w:r>
      <w:r w:rsidRPr="001C700D">
        <w:tab/>
        <w:t xml:space="preserve">Le CAJ a pris connaissance </w:t>
      </w:r>
      <w:r w:rsidRPr="001C700D">
        <w:rPr>
          <w:rFonts w:cs="Arial"/>
        </w:rPr>
        <w:t>des documents suivants sous le point 13 "Questions pour information"</w:t>
      </w:r>
      <w:r w:rsidR="00382148">
        <w:rPr>
          <w:rFonts w:cs="Arial"/>
        </w:rPr>
        <w:t>:</w:t>
      </w:r>
    </w:p>
    <w:p w14:paraId="78A07A7B" w14:textId="582E0C08" w:rsidR="00881295" w:rsidRPr="001C700D" w:rsidRDefault="007F4F89">
      <w:pPr>
        <w:spacing w:before="240"/>
        <w:ind w:left="1134"/>
        <w:outlineLvl w:val="1"/>
      </w:pPr>
      <w:r w:rsidRPr="001C700D">
        <w:t>(a)</w:t>
      </w:r>
      <w:r w:rsidR="007610E4">
        <w:tab/>
      </w:r>
      <w:r w:rsidRPr="001C700D">
        <w:t xml:space="preserve">Bases de données d'information de l'UPOV (document SESSIONS/2023/3) </w:t>
      </w:r>
    </w:p>
    <w:p w14:paraId="3F87C2FC" w14:textId="77777777" w:rsidR="00881295" w:rsidRPr="001C700D" w:rsidRDefault="007F4F89">
      <w:pPr>
        <w:spacing w:before="240" w:after="480"/>
        <w:ind w:left="1134"/>
        <w:outlineLvl w:val="1"/>
      </w:pPr>
      <w:r w:rsidRPr="001C700D">
        <w:t>(b)</w:t>
      </w:r>
      <w:r w:rsidRPr="001C700D">
        <w:tab/>
        <w:t>Techniques moléculaires (document SESSIONS/2023/5)</w:t>
      </w:r>
    </w:p>
    <w:p w14:paraId="56501E21" w14:textId="77777777" w:rsidR="00881295" w:rsidRPr="001C700D" w:rsidRDefault="007F4F89" w:rsidP="00890AD8">
      <w:pPr>
        <w:pStyle w:val="Heading2"/>
        <w:rPr>
          <w:lang w:val="fr-FR"/>
        </w:rPr>
      </w:pPr>
      <w:r w:rsidRPr="001C700D">
        <w:rPr>
          <w:lang w:val="fr-FR"/>
        </w:rPr>
        <w:lastRenderedPageBreak/>
        <w:t>Programme de la quatre-vingt-unième session</w:t>
      </w:r>
    </w:p>
    <w:p w14:paraId="5AA0B6FF" w14:textId="77777777" w:rsidR="00766F1E" w:rsidRPr="001C700D" w:rsidRDefault="00766F1E" w:rsidP="00890AD8">
      <w:pPr>
        <w:keepNext/>
      </w:pPr>
    </w:p>
    <w:p w14:paraId="62993AC3" w14:textId="6625465E" w:rsidR="00881295" w:rsidRPr="001C700D" w:rsidRDefault="007F4F89">
      <w:pPr>
        <w:tabs>
          <w:tab w:val="left" w:pos="567"/>
          <w:tab w:val="left" w:pos="851"/>
        </w:tabs>
      </w:pPr>
      <w:r w:rsidRPr="001C700D">
        <w:rPr>
          <w:kern w:val="28"/>
        </w:rPr>
        <w:fldChar w:fldCharType="begin"/>
      </w:r>
      <w:r w:rsidRPr="001C700D">
        <w:rPr>
          <w:kern w:val="28"/>
        </w:rPr>
        <w:instrText xml:space="preserve"> AUTONUM  </w:instrText>
      </w:r>
      <w:r w:rsidRPr="001C700D">
        <w:rPr>
          <w:kern w:val="28"/>
        </w:rPr>
        <w:fldChar w:fldCharType="end"/>
      </w:r>
      <w:r w:rsidRPr="001C700D">
        <w:rPr>
          <w:kern w:val="28"/>
        </w:rPr>
        <w:tab/>
        <w:t xml:space="preserve">Le CAJ a adopté le programme suivant pour sa </w:t>
      </w:r>
      <w:r w:rsidRPr="001C700D">
        <w:t>quatre-vingt-unième session, qui se tiendra le 23 octobre 2024</w:t>
      </w:r>
      <w:r w:rsidR="00382148">
        <w:t>:</w:t>
      </w:r>
    </w:p>
    <w:p w14:paraId="2B703AC9" w14:textId="77777777" w:rsidR="00B63092" w:rsidRPr="001C700D" w:rsidRDefault="00B63092" w:rsidP="00B63092"/>
    <w:p w14:paraId="0B8BF2BC" w14:textId="77777777" w:rsidR="00881295" w:rsidRPr="001C700D" w:rsidRDefault="007F4F89">
      <w:pPr>
        <w:pStyle w:val="ListParagraph"/>
        <w:numPr>
          <w:ilvl w:val="0"/>
          <w:numId w:val="3"/>
        </w:numPr>
        <w:ind w:left="1134"/>
      </w:pPr>
      <w:r w:rsidRPr="001C700D">
        <w:t>Ouverture de la session</w:t>
      </w:r>
    </w:p>
    <w:p w14:paraId="12EBD53D" w14:textId="77777777" w:rsidR="00B63092" w:rsidRPr="001C700D" w:rsidRDefault="00B63092" w:rsidP="002643FA">
      <w:pPr>
        <w:ind w:left="1134" w:hanging="570"/>
      </w:pPr>
    </w:p>
    <w:p w14:paraId="7C604ED0" w14:textId="77777777" w:rsidR="00881295" w:rsidRPr="001C700D" w:rsidRDefault="007F4F89">
      <w:pPr>
        <w:pStyle w:val="ListParagraph"/>
        <w:numPr>
          <w:ilvl w:val="0"/>
          <w:numId w:val="3"/>
        </w:numPr>
        <w:ind w:left="1134"/>
      </w:pPr>
      <w:r w:rsidRPr="001C700D">
        <w:t>Adoption de l'ordre du jour</w:t>
      </w:r>
    </w:p>
    <w:p w14:paraId="15BC709C" w14:textId="77777777" w:rsidR="00B63092" w:rsidRPr="001C700D" w:rsidRDefault="00B63092" w:rsidP="002643FA">
      <w:pPr>
        <w:ind w:left="1134" w:hanging="570"/>
      </w:pPr>
    </w:p>
    <w:p w14:paraId="7938CBA3" w14:textId="2072C2EE" w:rsidR="00881295" w:rsidRPr="001C700D" w:rsidRDefault="007F4F89">
      <w:pPr>
        <w:pStyle w:val="ListParagraph"/>
        <w:numPr>
          <w:ilvl w:val="0"/>
          <w:numId w:val="3"/>
        </w:numPr>
        <w:ind w:left="1134"/>
      </w:pPr>
      <w:r w:rsidRPr="001C700D">
        <w:t xml:space="preserve">Compte rendu </w:t>
      </w:r>
      <w:r w:rsidR="007610E4">
        <w:t>de la S</w:t>
      </w:r>
      <w:r w:rsidRPr="001C700D">
        <w:t>ecrétaire général</w:t>
      </w:r>
      <w:r w:rsidR="007610E4">
        <w:t>e</w:t>
      </w:r>
      <w:r w:rsidRPr="001C700D">
        <w:t xml:space="preserve"> adjoint</w:t>
      </w:r>
      <w:r w:rsidR="007610E4">
        <w:t>e</w:t>
      </w:r>
      <w:r w:rsidRPr="001C700D">
        <w:t xml:space="preserve"> sur l'évolution de l'UPOV </w:t>
      </w:r>
    </w:p>
    <w:p w14:paraId="12E92A8C" w14:textId="77777777" w:rsidR="00B63092" w:rsidRPr="001C700D" w:rsidRDefault="00B63092" w:rsidP="002643FA">
      <w:pPr>
        <w:ind w:left="1134" w:hanging="570"/>
      </w:pPr>
    </w:p>
    <w:p w14:paraId="1611F9EE" w14:textId="1DF8806D" w:rsidR="00881295" w:rsidRPr="001C700D" w:rsidRDefault="007F4F89">
      <w:pPr>
        <w:pStyle w:val="ListParagraph"/>
        <w:numPr>
          <w:ilvl w:val="0"/>
          <w:numId w:val="3"/>
        </w:numPr>
        <w:ind w:left="1134"/>
      </w:pPr>
      <w:r w:rsidRPr="001C700D">
        <w:t xml:space="preserve">Compte rendu des développements au sein du </w:t>
      </w:r>
      <w:r w:rsidR="007610E4" w:rsidRPr="001C700D">
        <w:t xml:space="preserve">Comité </w:t>
      </w:r>
      <w:r w:rsidRPr="001C700D">
        <w:t xml:space="preserve">technique </w:t>
      </w:r>
    </w:p>
    <w:p w14:paraId="4AADD45C" w14:textId="77777777" w:rsidR="00B63092" w:rsidRPr="001C700D" w:rsidRDefault="00B63092" w:rsidP="002643FA">
      <w:pPr>
        <w:ind w:left="1134" w:hanging="570"/>
      </w:pPr>
    </w:p>
    <w:p w14:paraId="09B8B068" w14:textId="77777777" w:rsidR="00881295" w:rsidRPr="001C700D" w:rsidRDefault="007F4F89">
      <w:pPr>
        <w:pStyle w:val="ListParagraph"/>
        <w:numPr>
          <w:ilvl w:val="0"/>
          <w:numId w:val="3"/>
        </w:numPr>
        <w:ind w:left="1134"/>
      </w:pPr>
      <w:r w:rsidRPr="001C700D">
        <w:t xml:space="preserve">Élaboration de documents d'orientation et d'information </w:t>
      </w:r>
    </w:p>
    <w:p w14:paraId="0D54373D" w14:textId="77777777" w:rsidR="00B63092" w:rsidRPr="001C700D" w:rsidRDefault="00B63092" w:rsidP="002643FA">
      <w:pPr>
        <w:ind w:left="1134" w:hanging="570"/>
      </w:pPr>
    </w:p>
    <w:p w14:paraId="72D7CE23" w14:textId="77777777" w:rsidR="00881295" w:rsidRPr="001C700D" w:rsidRDefault="007F4F89">
      <w:pPr>
        <w:pStyle w:val="ListParagraph"/>
        <w:numPr>
          <w:ilvl w:val="0"/>
          <w:numId w:val="4"/>
        </w:numPr>
        <w:ind w:left="1701"/>
      </w:pPr>
      <w:r w:rsidRPr="001C700D">
        <w:t>Documents d'information</w:t>
      </w:r>
    </w:p>
    <w:p w14:paraId="5C0C10A5" w14:textId="77777777" w:rsidR="00B63092" w:rsidRPr="001C700D" w:rsidRDefault="00B63092" w:rsidP="002643FA">
      <w:pPr>
        <w:ind w:left="1701" w:hanging="570"/>
      </w:pPr>
    </w:p>
    <w:p w14:paraId="55E77490" w14:textId="77777777" w:rsidR="00881295" w:rsidRPr="001C700D" w:rsidRDefault="007F4F89">
      <w:pPr>
        <w:pStyle w:val="ListParagraph"/>
        <w:numPr>
          <w:ilvl w:val="0"/>
          <w:numId w:val="4"/>
        </w:numPr>
        <w:ind w:left="1701"/>
      </w:pPr>
      <w:r w:rsidRPr="001C700D">
        <w:t>Notes explicatives</w:t>
      </w:r>
    </w:p>
    <w:p w14:paraId="2B6FA45C" w14:textId="77777777" w:rsidR="00B63092" w:rsidRPr="001C700D" w:rsidRDefault="00B63092" w:rsidP="002643FA">
      <w:pPr>
        <w:ind w:left="1701" w:hanging="570"/>
      </w:pPr>
    </w:p>
    <w:p w14:paraId="75013469" w14:textId="77777777" w:rsidR="00881295" w:rsidRPr="001C700D" w:rsidRDefault="007F4F89">
      <w:pPr>
        <w:pStyle w:val="ListParagraph"/>
        <w:numPr>
          <w:ilvl w:val="0"/>
          <w:numId w:val="4"/>
        </w:numPr>
        <w:ind w:left="1701"/>
      </w:pPr>
      <w:r w:rsidRPr="001C700D">
        <w:t>Documents TGP</w:t>
      </w:r>
    </w:p>
    <w:p w14:paraId="4A449BED" w14:textId="77777777" w:rsidR="00B63092" w:rsidRPr="001C700D" w:rsidRDefault="00B63092" w:rsidP="002643FA">
      <w:pPr>
        <w:pStyle w:val="ListParagraph"/>
        <w:ind w:left="1134" w:hanging="570"/>
      </w:pPr>
    </w:p>
    <w:p w14:paraId="451EAFA2" w14:textId="0787BA90" w:rsidR="00881295" w:rsidRPr="001C700D" w:rsidRDefault="007F4F89">
      <w:pPr>
        <w:ind w:left="1134" w:hanging="570"/>
      </w:pPr>
      <w:r w:rsidRPr="001C700D">
        <w:t xml:space="preserve">6. </w:t>
      </w:r>
      <w:r w:rsidRPr="001C700D">
        <w:tab/>
      </w:r>
      <w:r w:rsidR="007610E4" w:rsidRPr="001C700D">
        <w:t xml:space="preserve">Mesures </w:t>
      </w:r>
      <w:r w:rsidRPr="001C700D">
        <w:t>visant à renforcer la coopération en matière d'examen</w:t>
      </w:r>
    </w:p>
    <w:p w14:paraId="4544C034" w14:textId="77777777" w:rsidR="00B63092" w:rsidRPr="001C700D" w:rsidRDefault="00B63092" w:rsidP="002643FA">
      <w:pPr>
        <w:ind w:left="1134" w:hanging="570"/>
      </w:pPr>
    </w:p>
    <w:p w14:paraId="798E695F" w14:textId="491D901E" w:rsidR="00881295" w:rsidRPr="001C700D" w:rsidRDefault="007F4F89">
      <w:pPr>
        <w:ind w:left="1134" w:hanging="570"/>
      </w:pPr>
      <w:r w:rsidRPr="001C700D">
        <w:t xml:space="preserve">7. </w:t>
      </w:r>
      <w:r w:rsidRPr="001C700D">
        <w:tab/>
      </w:r>
      <w:r w:rsidR="007610E4" w:rsidRPr="001C700D">
        <w:t xml:space="preserve">Nouveauté </w:t>
      </w:r>
      <w:r w:rsidRPr="001C700D">
        <w:t xml:space="preserve">des lignées parentales en </w:t>
      </w:r>
      <w:r w:rsidR="007610E4">
        <w:t xml:space="preserve">rapport avec </w:t>
      </w:r>
      <w:r w:rsidRPr="001C700D">
        <w:t>l'exploitation de la variété hybride</w:t>
      </w:r>
    </w:p>
    <w:p w14:paraId="676D6396" w14:textId="77777777" w:rsidR="00B63092" w:rsidRPr="001C700D" w:rsidRDefault="00B63092" w:rsidP="002643FA">
      <w:pPr>
        <w:ind w:left="1134" w:hanging="570"/>
      </w:pPr>
    </w:p>
    <w:p w14:paraId="6A9257EB" w14:textId="5C025ED7" w:rsidR="00881295" w:rsidRPr="001C700D" w:rsidRDefault="007F4F89">
      <w:pPr>
        <w:ind w:left="1134" w:hanging="570"/>
      </w:pPr>
      <w:r w:rsidRPr="001C700D">
        <w:t>8.</w:t>
      </w:r>
      <w:r w:rsidRPr="001C700D">
        <w:tab/>
      </w:r>
      <w:r w:rsidRPr="001C700D">
        <w:tab/>
        <w:t xml:space="preserve">Compte rendu du </w:t>
      </w:r>
      <w:r w:rsidR="007610E4" w:rsidRPr="007610E4">
        <w:t xml:space="preserve">Groupe de travail sur le produit de la récolte et l’utilisation non autorisée de matériel de reproduction ou de multiplication </w:t>
      </w:r>
      <w:r w:rsidRPr="001C700D">
        <w:t xml:space="preserve">(WG-HRV) </w:t>
      </w:r>
    </w:p>
    <w:p w14:paraId="0B43B7D4" w14:textId="77777777" w:rsidR="00B63092" w:rsidRPr="001C700D" w:rsidRDefault="00B63092" w:rsidP="002643FA">
      <w:pPr>
        <w:ind w:left="1134" w:hanging="570"/>
      </w:pPr>
    </w:p>
    <w:p w14:paraId="3FEFF13E" w14:textId="59739AF6" w:rsidR="00881295" w:rsidRPr="001C700D" w:rsidRDefault="007F4F89">
      <w:pPr>
        <w:ind w:left="1134" w:hanging="570"/>
      </w:pPr>
      <w:r w:rsidRPr="001C700D">
        <w:t xml:space="preserve">9. </w:t>
      </w:r>
      <w:r w:rsidR="007610E4">
        <w:tab/>
      </w:r>
      <w:r w:rsidRPr="001C700D">
        <w:t xml:space="preserve">Compte rendu </w:t>
      </w:r>
      <w:r w:rsidR="002643FA" w:rsidRPr="001C700D">
        <w:t xml:space="preserve">sur le </w:t>
      </w:r>
      <w:r w:rsidR="007610E4" w:rsidRPr="007610E4">
        <w:t xml:space="preserve">Groupe de travail sur les orientations concernant les petits exploitants agricoles en lien avec l’utilisation à des fins privées et non commerciales </w:t>
      </w:r>
      <w:r w:rsidR="00287FEA" w:rsidRPr="001C700D">
        <w:t>(WG-SHF)</w:t>
      </w:r>
    </w:p>
    <w:p w14:paraId="7306BE52" w14:textId="77777777" w:rsidR="00B63092" w:rsidRPr="001C700D" w:rsidRDefault="00B63092" w:rsidP="002643FA">
      <w:pPr>
        <w:ind w:left="1134" w:hanging="570"/>
      </w:pPr>
    </w:p>
    <w:p w14:paraId="64C05815" w14:textId="77777777" w:rsidR="00881295" w:rsidRPr="001C700D" w:rsidRDefault="007F4F89">
      <w:pPr>
        <w:ind w:left="1134" w:hanging="570"/>
      </w:pPr>
      <w:r w:rsidRPr="001C700D">
        <w:t xml:space="preserve">10. </w:t>
      </w:r>
      <w:r w:rsidRPr="001C700D">
        <w:tab/>
        <w:t>Compte rendu sur les Réunions sur les demandes électroniques (EAM)</w:t>
      </w:r>
    </w:p>
    <w:p w14:paraId="4200070E" w14:textId="77777777" w:rsidR="00B63092" w:rsidRPr="001C700D" w:rsidRDefault="00B63092" w:rsidP="002643FA">
      <w:pPr>
        <w:ind w:left="1134" w:hanging="570"/>
      </w:pPr>
    </w:p>
    <w:p w14:paraId="161B6D5E" w14:textId="77777777" w:rsidR="00881295" w:rsidRPr="001C700D" w:rsidRDefault="007F4F89">
      <w:pPr>
        <w:ind w:left="1134" w:hanging="570"/>
      </w:pPr>
      <w:r w:rsidRPr="001C700D">
        <w:t>11.</w:t>
      </w:r>
      <w:r w:rsidRPr="001C700D">
        <w:tab/>
        <w:t>Compte rendu sur les bases de données d'information de l'UPOV</w:t>
      </w:r>
    </w:p>
    <w:p w14:paraId="353F7B5A" w14:textId="77777777" w:rsidR="00B63092" w:rsidRPr="001C700D" w:rsidRDefault="00B63092" w:rsidP="002643FA">
      <w:pPr>
        <w:ind w:left="1134" w:hanging="570"/>
      </w:pPr>
      <w:r w:rsidRPr="001C700D">
        <w:t xml:space="preserve"> </w:t>
      </w:r>
    </w:p>
    <w:p w14:paraId="5F6BFB1E" w14:textId="77777777" w:rsidR="00881295" w:rsidRPr="001C700D" w:rsidRDefault="007F4F89">
      <w:pPr>
        <w:ind w:left="1134" w:hanging="570"/>
      </w:pPr>
      <w:r w:rsidRPr="001C700D">
        <w:t>12.</w:t>
      </w:r>
      <w:r w:rsidRPr="001C700D">
        <w:tab/>
        <w:t>Compte rendu sur les techniques moléculaires</w:t>
      </w:r>
    </w:p>
    <w:p w14:paraId="4C8D9C6B" w14:textId="77777777" w:rsidR="00B63092" w:rsidRPr="001C700D" w:rsidRDefault="00B63092" w:rsidP="002643FA">
      <w:pPr>
        <w:ind w:left="1134" w:hanging="570"/>
      </w:pPr>
    </w:p>
    <w:p w14:paraId="6FB68BA3" w14:textId="77777777" w:rsidR="00881295" w:rsidRPr="001C700D" w:rsidRDefault="007F4F89">
      <w:pPr>
        <w:ind w:left="1134" w:hanging="570"/>
      </w:pPr>
      <w:r w:rsidRPr="001C700D">
        <w:t>13.</w:t>
      </w:r>
      <w:r w:rsidRPr="001C700D">
        <w:tab/>
        <w:t>Programme de la quatre-vingt-deuxième session</w:t>
      </w:r>
    </w:p>
    <w:p w14:paraId="4917D317" w14:textId="77777777" w:rsidR="00B63092" w:rsidRPr="001C700D" w:rsidRDefault="00B63092" w:rsidP="002643FA">
      <w:pPr>
        <w:ind w:left="1134" w:hanging="570"/>
      </w:pPr>
    </w:p>
    <w:p w14:paraId="320A0255" w14:textId="77777777" w:rsidR="00881295" w:rsidRPr="001C700D" w:rsidRDefault="007F4F89">
      <w:pPr>
        <w:ind w:left="1134" w:hanging="570"/>
      </w:pPr>
      <w:r w:rsidRPr="001C700D">
        <w:t>14.</w:t>
      </w:r>
      <w:r w:rsidRPr="001C700D">
        <w:tab/>
        <w:t>Adoption du rapport (si le temps le permet)</w:t>
      </w:r>
    </w:p>
    <w:p w14:paraId="45083CB6" w14:textId="77777777" w:rsidR="00B63092" w:rsidRPr="001C700D" w:rsidRDefault="00B63092" w:rsidP="002643FA">
      <w:pPr>
        <w:ind w:left="1134" w:hanging="570"/>
      </w:pPr>
    </w:p>
    <w:p w14:paraId="680DF70B" w14:textId="59EC0F18" w:rsidR="00881295" w:rsidRPr="001C700D" w:rsidRDefault="007F4F89">
      <w:pPr>
        <w:ind w:left="1134" w:hanging="570"/>
      </w:pPr>
      <w:r w:rsidRPr="001C700D">
        <w:t xml:space="preserve">15. </w:t>
      </w:r>
      <w:r w:rsidRPr="001C700D">
        <w:tab/>
      </w:r>
      <w:r w:rsidR="007610E4" w:rsidRPr="001C700D">
        <w:t xml:space="preserve">Clôture </w:t>
      </w:r>
      <w:r w:rsidRPr="001C700D">
        <w:t>de la session</w:t>
      </w:r>
    </w:p>
    <w:p w14:paraId="7ACB5488" w14:textId="49C36678" w:rsidR="00F54F6E" w:rsidRDefault="00F54F6E" w:rsidP="00890AD8"/>
    <w:p w14:paraId="683EEB26" w14:textId="50CFFDAD" w:rsidR="00890AD8" w:rsidRDefault="00890AD8" w:rsidP="00890AD8"/>
    <w:p w14:paraId="5643ACC3" w14:textId="77777777" w:rsidR="00890AD8" w:rsidRPr="00890AD8" w:rsidRDefault="00890AD8" w:rsidP="00890AD8"/>
    <w:p w14:paraId="6576E90E" w14:textId="4182BC1F" w:rsidR="00881295" w:rsidRPr="001C700D" w:rsidRDefault="007F4F89" w:rsidP="00890AD8">
      <w:pPr>
        <w:pStyle w:val="DecisionParagraphs"/>
      </w:pPr>
      <w:r w:rsidRPr="001C700D">
        <w:fldChar w:fldCharType="begin"/>
      </w:r>
      <w:r w:rsidRPr="001C700D">
        <w:instrText xml:space="preserve"> AUTONUM  </w:instrText>
      </w:r>
      <w:r w:rsidRPr="001C700D">
        <w:fldChar w:fldCharType="end"/>
      </w:r>
      <w:r w:rsidRPr="001C700D">
        <w:tab/>
      </w:r>
      <w:r w:rsidR="00890AD8">
        <w:t>Le présent compte rendu est adopté par le CAJ à la clôture de sa session,</w:t>
      </w:r>
      <w:r w:rsidR="0071041E" w:rsidRPr="001C700D">
        <w:t xml:space="preserve"> le 25 octobre 2023</w:t>
      </w:r>
      <w:r w:rsidRPr="001C700D">
        <w:t>.</w:t>
      </w:r>
    </w:p>
    <w:p w14:paraId="1DD79D79" w14:textId="77777777" w:rsidR="002B2819" w:rsidRPr="001C700D" w:rsidRDefault="002B2819" w:rsidP="002B2819"/>
    <w:p w14:paraId="73C0E732" w14:textId="77777777" w:rsidR="002B2819" w:rsidRPr="001C700D" w:rsidRDefault="002B2819" w:rsidP="002B2819"/>
    <w:p w14:paraId="4A726ADD" w14:textId="77777777" w:rsidR="002B2819" w:rsidRPr="001C700D" w:rsidRDefault="002B2819" w:rsidP="002B2819"/>
    <w:p w14:paraId="227A8A50" w14:textId="77777777" w:rsidR="00881295" w:rsidRPr="001C700D" w:rsidRDefault="007F4F89">
      <w:pPr>
        <w:jc w:val="right"/>
      </w:pPr>
      <w:r w:rsidRPr="001C700D">
        <w:t xml:space="preserve"> [L'annexe suit]</w:t>
      </w:r>
    </w:p>
    <w:p w14:paraId="5218D35D" w14:textId="77777777" w:rsidR="00903264" w:rsidRPr="001C700D" w:rsidRDefault="00903264" w:rsidP="00787768">
      <w:pPr>
        <w:jc w:val="left"/>
      </w:pPr>
    </w:p>
    <w:p w14:paraId="1D716862" w14:textId="77777777" w:rsidR="002B2819" w:rsidRPr="001C700D" w:rsidRDefault="002B2819" w:rsidP="009B440E">
      <w:pPr>
        <w:jc w:val="left"/>
        <w:sectPr w:rsidR="002B2819" w:rsidRPr="001C700D" w:rsidSect="00906DDC">
          <w:headerReference w:type="default" r:id="rId9"/>
          <w:pgSz w:w="11907" w:h="16840" w:code="9"/>
          <w:pgMar w:top="510" w:right="1134" w:bottom="1134" w:left="1134" w:header="510" w:footer="680" w:gutter="0"/>
          <w:cols w:space="720"/>
          <w:titlePg/>
        </w:sectPr>
      </w:pPr>
    </w:p>
    <w:p w14:paraId="77CDF52D" w14:textId="77777777" w:rsidR="003138EE" w:rsidRPr="00C84FD3" w:rsidRDefault="003138EE" w:rsidP="003138EE">
      <w:pPr>
        <w:jc w:val="center"/>
        <w:rPr>
          <w:lang w:val="fr-CH"/>
        </w:rPr>
      </w:pPr>
      <w:r w:rsidRPr="00C84FD3">
        <w:rPr>
          <w:lang w:val="fr-CH"/>
        </w:rPr>
        <w:lastRenderedPageBreak/>
        <w:t xml:space="preserve">LISTE DES PARTICIPANTS / LIST OF PARTICIPANTS / </w:t>
      </w:r>
      <w:r w:rsidRPr="00C84FD3">
        <w:rPr>
          <w:lang w:val="fr-CH"/>
        </w:rPr>
        <w:br/>
        <w:t>TEILNEHMERLISTE / LISTA DE PARTICIPANTES</w:t>
      </w:r>
    </w:p>
    <w:p w14:paraId="3343BFDA" w14:textId="77777777" w:rsidR="003138EE" w:rsidRPr="00C84FD3" w:rsidRDefault="003138EE" w:rsidP="003138EE">
      <w:pPr>
        <w:jc w:val="center"/>
        <w:rPr>
          <w:lang w:val="fr-CH"/>
        </w:rPr>
      </w:pPr>
    </w:p>
    <w:p w14:paraId="4923D574" w14:textId="77777777" w:rsidR="003138EE" w:rsidRPr="00C84FD3" w:rsidRDefault="003138EE" w:rsidP="003138EE">
      <w:pPr>
        <w:jc w:val="center"/>
        <w:rPr>
          <w:lang w:val="fr-CH"/>
        </w:rPr>
      </w:pPr>
      <w:r w:rsidRPr="00C84FD3">
        <w:rPr>
          <w:lang w:val="fr-CH"/>
        </w:rPr>
        <w:t>(</w:t>
      </w:r>
      <w:proofErr w:type="gramStart"/>
      <w:r w:rsidRPr="00C84FD3">
        <w:rPr>
          <w:lang w:val="fr-CH"/>
        </w:rPr>
        <w:t>dans</w:t>
      </w:r>
      <w:proofErr w:type="gramEnd"/>
      <w:r w:rsidRPr="00C84FD3">
        <w:rPr>
          <w:lang w:val="fr-CH"/>
        </w:rPr>
        <w:t xml:space="preserve">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14:paraId="7EC09303" w14:textId="77777777" w:rsidR="003138EE" w:rsidRPr="00A67486" w:rsidRDefault="003138EE" w:rsidP="003138EE">
      <w:pPr>
        <w:pStyle w:val="plheading"/>
        <w:rPr>
          <w:lang w:val="fr-CH"/>
        </w:rPr>
      </w:pPr>
      <w:r w:rsidRPr="00A67486">
        <w:rPr>
          <w:lang w:val="fr-CH"/>
        </w:rPr>
        <w:t>I. MEMBRES / MEMBERS / VERBANDSMITGLIEDER / MIEMBROS</w:t>
      </w:r>
    </w:p>
    <w:p w14:paraId="3CD4CC0E" w14:textId="77777777" w:rsidR="003138EE" w:rsidRPr="00D65AA1" w:rsidRDefault="003138EE" w:rsidP="003138EE">
      <w:pPr>
        <w:pStyle w:val="plcountry"/>
        <w:rPr>
          <w:lang w:val="es-ES_tradnl"/>
        </w:rPr>
      </w:pPr>
      <w:r w:rsidRPr="00D65AA1">
        <w:rPr>
          <w:lang w:val="es-ES_tradnl"/>
        </w:rPr>
        <w:t>AFRIQUE DU SUD / SOUTH AFRICA / SÜDAFRIKA / SUDÁFRICA</w:t>
      </w:r>
    </w:p>
    <w:p w14:paraId="4AA51990" w14:textId="77777777" w:rsidR="003138EE" w:rsidRPr="00AF2636" w:rsidRDefault="003138EE" w:rsidP="003138EE">
      <w:pPr>
        <w:pStyle w:val="pldetails"/>
        <w:rPr>
          <w:lang w:val="es-ES_tradnl"/>
        </w:rPr>
      </w:pPr>
      <w:r w:rsidRPr="00AF2636">
        <w:rPr>
          <w:lang w:val="es-ES_tradnl"/>
        </w:rPr>
        <w:t xml:space="preserve">Noluthando NETNOU-NKOANA (Ms.), Director, Genetic Resources, Department of Agriculture, Rural development and Land Reform, Pretoria </w:t>
      </w:r>
      <w:r w:rsidRPr="00AF2636">
        <w:rPr>
          <w:lang w:val="es-ES_tradnl"/>
        </w:rPr>
        <w:br/>
        <w:t>(e-mail: noluthandon@daff.gov.za)</w:t>
      </w:r>
    </w:p>
    <w:p w14:paraId="3AD29968" w14:textId="77777777" w:rsidR="003138EE" w:rsidRPr="00AF2636" w:rsidRDefault="003138EE" w:rsidP="003138EE">
      <w:pPr>
        <w:pStyle w:val="pldetails"/>
      </w:pPr>
      <w:r w:rsidRPr="00AF2636">
        <w:t xml:space="preserve">Thapelo Martin SEKELE (Mr.), Variety Control Regisration Officer, Scientist Production, Genetic Resources, Plant Breeder's Rights, Department of Agriculture, Land Reform and Rural Deveolpment, Pretoria </w:t>
      </w:r>
      <w:r w:rsidRPr="00AF2636">
        <w:br/>
        <w:t>(e-mail: ThapeloS@dalrrd.gov.za)</w:t>
      </w:r>
    </w:p>
    <w:p w14:paraId="3C53FA6E" w14:textId="77777777" w:rsidR="003138EE" w:rsidRPr="00AF2636" w:rsidRDefault="003138EE" w:rsidP="003138EE">
      <w:pPr>
        <w:pStyle w:val="plcountry"/>
      </w:pPr>
      <w:r w:rsidRPr="00AF2636">
        <w:t>ALLEMAGNE / GERMANY / DEUTSCHLAND / ALEMANIA</w:t>
      </w:r>
    </w:p>
    <w:p w14:paraId="7CBB2B05" w14:textId="77777777" w:rsidR="003138EE" w:rsidRPr="00AF2636" w:rsidRDefault="003138EE" w:rsidP="003138EE">
      <w:pPr>
        <w:pStyle w:val="pldetails"/>
      </w:pPr>
      <w:r w:rsidRPr="00AF2636">
        <w:t xml:space="preserve">Elmar PFÜLB (Mr.), President, Federal Plant Variety Office, Bundessortenamt, Hanover </w:t>
      </w:r>
      <w:r w:rsidRPr="00AF2636">
        <w:br/>
        <w:t>(e-mail: postfach.praesident@bundessortenamt.de)</w:t>
      </w:r>
    </w:p>
    <w:p w14:paraId="336E4F96" w14:textId="77777777" w:rsidR="003138EE" w:rsidRPr="00AF2636" w:rsidRDefault="003138EE" w:rsidP="003138EE">
      <w:pPr>
        <w:pStyle w:val="pldetails"/>
      </w:pPr>
      <w:r w:rsidRPr="00AF2636">
        <w:t xml:space="preserve">Beate RÜCKER (Ms.), Head of Division, Federal Plant Variety Office, Bundessortenamt, Hanover </w:t>
      </w:r>
      <w:r w:rsidRPr="00AF2636">
        <w:br/>
        <w:t>(e-mail: beate.ruecker@bundessortenamt.de)</w:t>
      </w:r>
    </w:p>
    <w:p w14:paraId="29EFEF35" w14:textId="77777777" w:rsidR="003138EE" w:rsidRPr="00AF2636" w:rsidRDefault="003138EE" w:rsidP="003138EE">
      <w:pPr>
        <w:pStyle w:val="plcountry"/>
        <w:rPr>
          <w:lang w:val="es-ES"/>
        </w:rPr>
      </w:pPr>
      <w:r w:rsidRPr="00AF2636">
        <w:rPr>
          <w:lang w:val="es-ES"/>
        </w:rPr>
        <w:t>ARGENTINE / ARGENTINA / ARGENTINIEN / ARGENTINA</w:t>
      </w:r>
    </w:p>
    <w:p w14:paraId="74B88331" w14:textId="77777777" w:rsidR="003138EE" w:rsidRPr="00AF2636" w:rsidRDefault="003138EE" w:rsidP="003138EE">
      <w:pPr>
        <w:pStyle w:val="pldetails"/>
        <w:rPr>
          <w:lang w:val="es-ES"/>
        </w:rPr>
      </w:pPr>
      <w:r w:rsidRPr="00AF2636">
        <w:rPr>
          <w:lang w:val="es-ES"/>
        </w:rPr>
        <w:t xml:space="preserve">Silvana BABBITT (Sra.), Presidenta, Instituto Nacional de Semillas (INASE), Secretaría de Agricultura, Ganadería, Pesca y Alimentación, Buenos Aires </w:t>
      </w:r>
      <w:r w:rsidRPr="00AF2636">
        <w:rPr>
          <w:lang w:val="es-ES"/>
        </w:rPr>
        <w:br/>
        <w:t>(e-mail: sbabbitt@inase.gob.ar)</w:t>
      </w:r>
    </w:p>
    <w:p w14:paraId="658DDED1" w14:textId="77777777" w:rsidR="003138EE" w:rsidRPr="00AF2636" w:rsidRDefault="003138EE" w:rsidP="003138EE">
      <w:pPr>
        <w:pStyle w:val="pldetails"/>
        <w:rPr>
          <w:lang w:val="es-ES"/>
        </w:rPr>
      </w:pPr>
      <w:r w:rsidRPr="00AF2636">
        <w:rPr>
          <w:lang w:val="es-ES"/>
        </w:rPr>
        <w:t xml:space="preserve">María Laura VILLAMAYOR (Sra.), Coordinadora de Relaciones Institucionales e Interjurisdiccionales, Instituto Nacional de Semillas (INASE), Secretaría de Agricultura, Ganadería, Pesca y Alimentación, Buenos Aires </w:t>
      </w:r>
      <w:r w:rsidRPr="00AF2636">
        <w:rPr>
          <w:lang w:val="es-ES"/>
        </w:rPr>
        <w:br/>
        <w:t>(e-mail: mlvillamayor@inase.gob.ar)</w:t>
      </w:r>
    </w:p>
    <w:p w14:paraId="0EA9E70C" w14:textId="77777777" w:rsidR="003138EE" w:rsidRPr="00B8090F" w:rsidRDefault="003138EE" w:rsidP="003138EE">
      <w:pPr>
        <w:pStyle w:val="pldetails"/>
      </w:pPr>
      <w:r w:rsidRPr="00AF2636">
        <w:t>Betina Carla FABBIETTI (Ms.), Second Secretary, Permanent Mission, Geneva</w:t>
      </w:r>
      <w:r w:rsidRPr="00AF2636">
        <w:br/>
        <w:t>(e-mail: betina.fabbietti@missionarg.ch)</w:t>
      </w:r>
    </w:p>
    <w:p w14:paraId="27117926" w14:textId="77777777" w:rsidR="003138EE" w:rsidRPr="008A6A16" w:rsidRDefault="003138EE" w:rsidP="003138EE">
      <w:pPr>
        <w:pStyle w:val="plcountry"/>
      </w:pPr>
      <w:r w:rsidRPr="008A6A16">
        <w:t>AUSTRALIE / AUSTRALIA / AUSTRALIEN / AUSTRALIA</w:t>
      </w:r>
    </w:p>
    <w:p w14:paraId="64616CB6" w14:textId="77777777" w:rsidR="003138EE" w:rsidRPr="00AF2636" w:rsidRDefault="003138EE" w:rsidP="003138EE">
      <w:pPr>
        <w:pStyle w:val="pldetails"/>
      </w:pPr>
      <w:r w:rsidRPr="00AF2636">
        <w:t xml:space="preserve">Edwina VANDINE (Ms.), Chief of Plant Breeders' Rights, Plant Breeder's Rights Office, IP Australia, Woden </w:t>
      </w:r>
      <w:r w:rsidRPr="00AF2636">
        <w:br/>
        <w:t>(e-mail: edwina.vandine@ipaustralia.gov.au)</w:t>
      </w:r>
    </w:p>
    <w:p w14:paraId="08946E05" w14:textId="77777777" w:rsidR="003138EE" w:rsidRPr="00AF2636" w:rsidRDefault="003138EE" w:rsidP="003138EE">
      <w:pPr>
        <w:pStyle w:val="pldetails"/>
      </w:pPr>
      <w:r w:rsidRPr="00AF2636">
        <w:t>Andrew HALLINAN (Mr.), Senior Examiner, Plant Breeders Rights Office, IP Australia, Woden</w:t>
      </w:r>
      <w:r w:rsidRPr="00AF2636">
        <w:br/>
        <w:t>(e-mail: andrew.hallinan@ipaustralia.gov.au)</w:t>
      </w:r>
    </w:p>
    <w:p w14:paraId="414D5882" w14:textId="77777777" w:rsidR="003138EE" w:rsidRPr="00AF2636" w:rsidRDefault="003138EE" w:rsidP="003138EE">
      <w:pPr>
        <w:pStyle w:val="pldetails"/>
      </w:pPr>
      <w:r w:rsidRPr="00AF2636">
        <w:t>Isabel Louise WARD (Ms.), Assistant Director, Plant Breeder's Rights, IP Australia, Woden</w:t>
      </w:r>
      <w:r w:rsidRPr="00AF2636">
        <w:br/>
        <w:t>(e-mail: Isabel.Ward@ipaustralia.gov.au)</w:t>
      </w:r>
    </w:p>
    <w:p w14:paraId="4F4950E3" w14:textId="77777777" w:rsidR="003138EE" w:rsidRPr="00AF2636" w:rsidRDefault="003138EE" w:rsidP="003138EE">
      <w:pPr>
        <w:pStyle w:val="plcountry"/>
        <w:rPr>
          <w:lang w:val="de-DE"/>
        </w:rPr>
      </w:pPr>
      <w:r w:rsidRPr="00AF2636">
        <w:rPr>
          <w:lang w:val="de-DE"/>
        </w:rPr>
        <w:t>AUTRICHE / AUSTRIA / ÖSTERREICH / AUSTRIA</w:t>
      </w:r>
    </w:p>
    <w:p w14:paraId="4AB0F040" w14:textId="77777777" w:rsidR="003138EE" w:rsidRPr="00AF2636" w:rsidRDefault="003138EE" w:rsidP="003138EE">
      <w:pPr>
        <w:pStyle w:val="pldetails"/>
        <w:rPr>
          <w:lang w:val="de-DE"/>
        </w:rPr>
      </w:pPr>
      <w:r w:rsidRPr="00AF2636">
        <w:rPr>
          <w:lang w:val="de-DE"/>
        </w:rPr>
        <w:t xml:space="preserve">Birgit GULZ-KUSCHER (Ms.), Legal Advisor for Seed Law and Plant Variety Protection Law, Bundesministerium für Land- und Forstwirtschaft, Regionen und Wasserwirtschaft, Wien </w:t>
      </w:r>
      <w:r w:rsidRPr="00AF2636">
        <w:rPr>
          <w:lang w:val="de-DE"/>
        </w:rPr>
        <w:br/>
        <w:t>(e-mail: birgit.gulz-kuscher@bml.gv.at)</w:t>
      </w:r>
    </w:p>
    <w:p w14:paraId="00FDB4A6" w14:textId="77777777" w:rsidR="003138EE" w:rsidRPr="00AF2636" w:rsidRDefault="003138EE" w:rsidP="003138EE">
      <w:pPr>
        <w:pStyle w:val="plcountry"/>
      </w:pPr>
      <w:r w:rsidRPr="00AF2636">
        <w:t>BÉLARUS / BELARUS / BELARUS / BELARÚS</w:t>
      </w:r>
    </w:p>
    <w:p w14:paraId="2007FF47" w14:textId="77777777" w:rsidR="003138EE" w:rsidRPr="00AF2636" w:rsidRDefault="003138EE" w:rsidP="003138EE">
      <w:pPr>
        <w:pStyle w:val="pldetails"/>
      </w:pPr>
      <w:r w:rsidRPr="00AF2636">
        <w:t xml:space="preserve">Uladzimir BEINIA (Mr.), Director, State Inspection for Testing and Protection of Plant Varieties, Minsk </w:t>
      </w:r>
      <w:r w:rsidRPr="00AF2636">
        <w:br/>
        <w:t>(e-mail: belsort@mail.ru)</w:t>
      </w:r>
    </w:p>
    <w:p w14:paraId="6DD8F865" w14:textId="77777777" w:rsidR="003138EE" w:rsidRPr="00AF2636" w:rsidRDefault="003138EE" w:rsidP="003138EE">
      <w:pPr>
        <w:pStyle w:val="pldetails"/>
      </w:pPr>
      <w:r w:rsidRPr="00AF2636">
        <w:t xml:space="preserve">Tatsiana SIAMASHKA (Ms.), Deputy Director, State Inspection for Testing and Protection of Plant Varieties, Minsk </w:t>
      </w:r>
      <w:r w:rsidRPr="00AF2636">
        <w:br/>
        <w:t>(e-mail: belsort@mail.ru)</w:t>
      </w:r>
    </w:p>
    <w:p w14:paraId="37BE2979" w14:textId="77777777" w:rsidR="003138EE" w:rsidRDefault="003138EE" w:rsidP="003138EE">
      <w:pPr>
        <w:pStyle w:val="pldetails"/>
      </w:pPr>
      <w:r w:rsidRPr="00AF2636">
        <w:t xml:space="preserve">Maryna SALADUKHA (Ms.), Deputy Head, International Cooperation Department, State Inspection for Testing and Protection of Plant Varieties, Minsk </w:t>
      </w:r>
      <w:r w:rsidRPr="00AF2636">
        <w:br/>
        <w:t>(e-mail: belsort@mail.ru)</w:t>
      </w:r>
    </w:p>
    <w:p w14:paraId="1549E30C" w14:textId="77777777" w:rsidR="003138EE" w:rsidRPr="00851C6B" w:rsidRDefault="003138EE" w:rsidP="003138EE">
      <w:pPr>
        <w:pStyle w:val="plcountry"/>
        <w:rPr>
          <w:lang w:val="pt-BR"/>
        </w:rPr>
      </w:pPr>
      <w:r w:rsidRPr="00851C6B">
        <w:rPr>
          <w:lang w:val="pt-BR"/>
        </w:rPr>
        <w:lastRenderedPageBreak/>
        <w:t>BRÉSIL / BRAZIL / BRASILIEN / BRASIL</w:t>
      </w:r>
    </w:p>
    <w:p w14:paraId="4E97FFE7" w14:textId="77777777" w:rsidR="003138EE" w:rsidRPr="00AF2636" w:rsidRDefault="003138EE" w:rsidP="003138EE">
      <w:pPr>
        <w:pStyle w:val="pldetails"/>
        <w:rPr>
          <w:lang w:val="pt-BR"/>
        </w:rPr>
      </w:pPr>
      <w:r w:rsidRPr="00AF2636">
        <w:rPr>
          <w:lang w:val="pt-BR"/>
        </w:rPr>
        <w:t>Stefânia PALMA ARAUJO (Ms.), Coordinator, Plant Variety Protection Office, National Plant Variety Protection Service, Serviço Nacional de Proteção de Cultivares (SNPC), Brasilia</w:t>
      </w:r>
      <w:r w:rsidRPr="00AF2636">
        <w:rPr>
          <w:lang w:val="pt-BR"/>
        </w:rPr>
        <w:br/>
        <w:t>(e-mail: stefania.araujo@agro.gov.br)</w:t>
      </w:r>
    </w:p>
    <w:p w14:paraId="384111C4" w14:textId="77777777" w:rsidR="003138EE" w:rsidRPr="00AF2636" w:rsidRDefault="003138EE" w:rsidP="003138EE">
      <w:pPr>
        <w:pStyle w:val="plcountry"/>
        <w:rPr>
          <w:lang w:val="pt-BR"/>
        </w:rPr>
      </w:pPr>
      <w:r w:rsidRPr="00AF2636">
        <w:rPr>
          <w:lang w:val="pt-BR"/>
        </w:rPr>
        <w:t>CANADA / CANADA / KANADA / CANADÁ</w:t>
      </w:r>
    </w:p>
    <w:p w14:paraId="335365AB" w14:textId="77777777" w:rsidR="003138EE" w:rsidRPr="00AF2636" w:rsidRDefault="003138EE" w:rsidP="003138EE">
      <w:pPr>
        <w:pStyle w:val="pldetails"/>
      </w:pPr>
      <w:r w:rsidRPr="00AF2636">
        <w:t xml:space="preserve">Anthony PARKER (Mr.), Commissioner, Plant Breeders' Rights Office, Canadian Food Inspection Agency (CFIA), Ottawa </w:t>
      </w:r>
      <w:r w:rsidRPr="00AF2636">
        <w:br/>
        <w:t>(e-mail: anthony.parker@inspection.gc.ca)</w:t>
      </w:r>
    </w:p>
    <w:p w14:paraId="21702651" w14:textId="77777777" w:rsidR="003138EE" w:rsidRPr="00AF2636" w:rsidRDefault="003138EE" w:rsidP="003138EE">
      <w:pPr>
        <w:pStyle w:val="pldetails"/>
      </w:pPr>
      <w:r w:rsidRPr="00AF2636">
        <w:t xml:space="preserve">Marc DE WIT (Mr.), Senior Examiner, Plant Breeders' Rights Office, Canadian Food Inspection Agency (CFIA), Ottawa </w:t>
      </w:r>
      <w:r w:rsidRPr="00AF2636">
        <w:br/>
        <w:t>(e-mail: Marc.deWit@Inspection.gc.ca)</w:t>
      </w:r>
    </w:p>
    <w:p w14:paraId="667AB90E" w14:textId="77777777" w:rsidR="003138EE" w:rsidRPr="00AF2636" w:rsidRDefault="003138EE" w:rsidP="003138EE">
      <w:pPr>
        <w:pStyle w:val="pldetails"/>
      </w:pPr>
      <w:r w:rsidRPr="00AF2636">
        <w:t xml:space="preserve">Ashley BALCHIN (Ms.), Examiner, Plant Breeders' Rights Office, Canadian Food Inspection Agency (CFIA), Ottawa </w:t>
      </w:r>
      <w:r w:rsidRPr="00AF2636">
        <w:br/>
        <w:t>(e-mail: ashley.balchin@inspection.gc.ca)</w:t>
      </w:r>
    </w:p>
    <w:p w14:paraId="0D1A40CE" w14:textId="77777777" w:rsidR="003138EE" w:rsidRPr="00AF2636" w:rsidRDefault="003138EE" w:rsidP="003138EE">
      <w:pPr>
        <w:pStyle w:val="pldetails"/>
      </w:pPr>
      <w:r w:rsidRPr="00AF2636">
        <w:t xml:space="preserve">Renée CLOUTIER (Ms.), Examiner, Plant Breeders' Rights Office, Canadian Food Inspection Agency (CFIA), Ottawa </w:t>
      </w:r>
      <w:r w:rsidRPr="00AF2636">
        <w:br/>
        <w:t>(e-mail: Renee.Cloutier@inspection.gc.ca)</w:t>
      </w:r>
    </w:p>
    <w:p w14:paraId="4334D5D5" w14:textId="77777777" w:rsidR="003138EE" w:rsidRPr="00AF2636" w:rsidRDefault="003138EE" w:rsidP="003138EE">
      <w:pPr>
        <w:pStyle w:val="plcountry"/>
        <w:rPr>
          <w:lang w:val="es-ES"/>
        </w:rPr>
      </w:pPr>
      <w:r w:rsidRPr="00AF2636">
        <w:rPr>
          <w:lang w:val="es-ES"/>
        </w:rPr>
        <w:t>CHILI / CHILE / CHILE / CHILE</w:t>
      </w:r>
    </w:p>
    <w:p w14:paraId="5CFC32A8" w14:textId="77777777" w:rsidR="003138EE" w:rsidRPr="00195B54" w:rsidRDefault="003138EE" w:rsidP="003138EE">
      <w:pPr>
        <w:pStyle w:val="pldetails"/>
        <w:rPr>
          <w:lang w:val="es-ES"/>
        </w:rPr>
      </w:pPr>
      <w:r w:rsidRPr="00AF2636">
        <w:rPr>
          <w:lang w:val="es-ES"/>
        </w:rPr>
        <w:t xml:space="preserve">Manuel Antonio TORO UGALDE (Sr.), Jefe Sección, Registro de Variedades Protegidas, Departamento de Semillas y Plantas, Servicio Agrícola y Ganadero (SAG), Santiago de Chile </w:t>
      </w:r>
      <w:r w:rsidRPr="00AF2636">
        <w:rPr>
          <w:lang w:val="es-ES"/>
        </w:rPr>
        <w:br/>
        <w:t>(e-mail: manuel.toro@sag.gob.cl)</w:t>
      </w:r>
    </w:p>
    <w:p w14:paraId="52302E8C" w14:textId="77777777" w:rsidR="003138EE" w:rsidRPr="00506973" w:rsidRDefault="003138EE" w:rsidP="003138EE">
      <w:pPr>
        <w:pStyle w:val="plcountry"/>
        <w:rPr>
          <w:lang w:val="pt-BR"/>
        </w:rPr>
      </w:pPr>
      <w:r w:rsidRPr="001845EC">
        <w:rPr>
          <w:lang w:val="pt-BR"/>
        </w:rPr>
        <w:t>CHINE / CHINA / CHINA / CHINA</w:t>
      </w:r>
    </w:p>
    <w:p w14:paraId="1D7690B2" w14:textId="77777777" w:rsidR="003138EE" w:rsidRPr="00AF2636" w:rsidRDefault="003138EE" w:rsidP="003138EE">
      <w:pPr>
        <w:pStyle w:val="pldetails"/>
      </w:pPr>
      <w:r w:rsidRPr="00AF2636">
        <w:t xml:space="preserve">Yehan CUI (Mr.), Chief Agronomist, Development Center of Science and Technology (DCST), Ministry of Agriculture and Rural Affairs (MARA), Beijing </w:t>
      </w:r>
      <w:r w:rsidRPr="00AF2636">
        <w:br/>
        <w:t>(e-mail: cuiyehan@agri.gov.cn)</w:t>
      </w:r>
    </w:p>
    <w:p w14:paraId="6899BC5A" w14:textId="77777777" w:rsidR="003138EE" w:rsidRPr="00AF2636" w:rsidRDefault="003138EE" w:rsidP="003138EE">
      <w:pPr>
        <w:pStyle w:val="pldetails"/>
      </w:pPr>
      <w:r w:rsidRPr="00AF2636">
        <w:t xml:space="preserve">Yonghai WANG (Mr.), Director-General, PVP Office, National Forestry and Grassland Administration, Beijing </w:t>
      </w:r>
      <w:r w:rsidRPr="00AF2636">
        <w:br/>
        <w:t>(e-mail: kjzxxpc@cnpvp.net)</w:t>
      </w:r>
    </w:p>
    <w:p w14:paraId="6CDBB1AB" w14:textId="77777777" w:rsidR="003138EE" w:rsidRPr="00AF2636" w:rsidRDefault="003138EE" w:rsidP="003138EE">
      <w:pPr>
        <w:pStyle w:val="pldetails"/>
        <w:rPr>
          <w:lang w:val="pt-BR"/>
        </w:rPr>
      </w:pPr>
      <w:r w:rsidRPr="00AF2636">
        <w:t xml:space="preserve">Guang CHEN (Mr.), Division Director, Division of Plant Variety Protection, Office for Protection of New Varieties of Plant, National Forestry and Grassland Administration of China (NFGA), Beijing </w:t>
      </w:r>
      <w:r w:rsidRPr="00AF2636">
        <w:br/>
        <w:t>(e-mail: chenguang@cnpvp.net)</w:t>
      </w:r>
    </w:p>
    <w:p w14:paraId="433BD951" w14:textId="77777777" w:rsidR="003138EE" w:rsidRPr="00AF2636" w:rsidRDefault="003138EE" w:rsidP="003138EE">
      <w:pPr>
        <w:pStyle w:val="pldetails"/>
      </w:pPr>
      <w:r w:rsidRPr="00AF2636">
        <w:t xml:space="preserve">Xiujie ZHANG (Ms.), Division Director, Division of DUS Tests, Development Center of Science and Technology (DCST), Beijing </w:t>
      </w:r>
      <w:r w:rsidRPr="00AF2636">
        <w:br/>
        <w:t xml:space="preserve">(e-mail: zhxj7410@sina.com) </w:t>
      </w:r>
    </w:p>
    <w:p w14:paraId="6A0CDD5A" w14:textId="77777777" w:rsidR="003138EE" w:rsidRPr="00AF2636" w:rsidRDefault="003138EE" w:rsidP="003138EE">
      <w:pPr>
        <w:pStyle w:val="pldetails"/>
      </w:pPr>
      <w:r w:rsidRPr="00AF2636">
        <w:t xml:space="preserve">Yongqi ZHENG (Mr.), Researcher, National Forestry and Grassland Administration of China (NFGA), Beijing </w:t>
      </w:r>
      <w:r w:rsidRPr="00AF2636">
        <w:br/>
        <w:t>(e-mail: zyq8565@126.com)</w:t>
      </w:r>
    </w:p>
    <w:p w14:paraId="0A94B93D" w14:textId="77777777" w:rsidR="003138EE" w:rsidRPr="00AF2636" w:rsidRDefault="003138EE" w:rsidP="003138EE">
      <w:pPr>
        <w:pStyle w:val="pldetails"/>
      </w:pPr>
      <w:r w:rsidRPr="00AF2636">
        <w:t xml:space="preserve">Boxuan WU (Mr.), Program Administrator, Division I, International Cooperation Department, China National Intellectual Property Administration (CNIPA), Beijing </w:t>
      </w:r>
      <w:r w:rsidRPr="00AF2636">
        <w:br/>
        <w:t>(e-mail: wuboxuan@cnipa.gov.cn)</w:t>
      </w:r>
    </w:p>
    <w:p w14:paraId="06931016" w14:textId="77777777" w:rsidR="003138EE" w:rsidRPr="00AF2636" w:rsidRDefault="003138EE" w:rsidP="003138EE">
      <w:pPr>
        <w:pStyle w:val="pldetails"/>
      </w:pPr>
      <w:r w:rsidRPr="00AF2636">
        <w:t xml:space="preserve">Chan ZHANG (Ms.), Program Officer, International Cooperation Department, National Intellectual Property Administration (CNIPA), Beijing </w:t>
      </w:r>
      <w:r w:rsidRPr="00AF2636">
        <w:br/>
        <w:t>(e-mail: zhangchan_1@cnipa.gov.cn)</w:t>
      </w:r>
    </w:p>
    <w:p w14:paraId="52DCD4F0" w14:textId="77777777" w:rsidR="003138EE" w:rsidRPr="00AF2636" w:rsidRDefault="003138EE" w:rsidP="003138EE">
      <w:pPr>
        <w:pStyle w:val="plcountry"/>
        <w:rPr>
          <w:lang w:val="es-ES"/>
        </w:rPr>
      </w:pPr>
      <w:r w:rsidRPr="00AF2636">
        <w:rPr>
          <w:lang w:val="es-ES"/>
        </w:rPr>
        <w:t>COLOMBIE / COLOMBIA / KOLUMBIEN / COLOMBIA</w:t>
      </w:r>
    </w:p>
    <w:p w14:paraId="7CE1D6D2" w14:textId="77777777" w:rsidR="003138EE" w:rsidRPr="00AF2636" w:rsidRDefault="003138EE" w:rsidP="003138EE">
      <w:pPr>
        <w:pStyle w:val="pldetails"/>
        <w:rPr>
          <w:lang w:val="pt-BR"/>
        </w:rPr>
      </w:pPr>
      <w:r w:rsidRPr="00AF2636">
        <w:rPr>
          <w:lang w:val="es-ES"/>
        </w:rPr>
        <w:t xml:space="preserve">Alfonso Alberto ROSERO (Sr.), Director Técnico de Semillas, Subgerencia de Protección Vegetal, Instituto Colombiano Agropecuario (ICA), Bogotá </w:t>
      </w:r>
      <w:r w:rsidRPr="00AF2636">
        <w:rPr>
          <w:lang w:val="es-ES"/>
        </w:rPr>
        <w:br/>
        <w:t>(e-mail: alberto.rosero@ica.gov.co)</w:t>
      </w:r>
    </w:p>
    <w:p w14:paraId="7EFB3C1C" w14:textId="77777777" w:rsidR="003138EE" w:rsidRPr="00AF2636" w:rsidRDefault="003138EE" w:rsidP="003138EE">
      <w:pPr>
        <w:pStyle w:val="plcountry"/>
        <w:rPr>
          <w:lang w:val="pt-BR"/>
        </w:rPr>
      </w:pPr>
      <w:r w:rsidRPr="00AF2636">
        <w:rPr>
          <w:lang w:val="pt-BR"/>
        </w:rPr>
        <w:t>DANEMARK / DENMARK / DÄNEMARK / DINAMARCA</w:t>
      </w:r>
    </w:p>
    <w:p w14:paraId="073DE7E6" w14:textId="77777777" w:rsidR="003138EE" w:rsidRPr="00D65AA1" w:rsidRDefault="003138EE" w:rsidP="003138EE">
      <w:pPr>
        <w:pStyle w:val="pldetails"/>
        <w:rPr>
          <w:lang w:val="pt-BR"/>
        </w:rPr>
      </w:pPr>
      <w:r w:rsidRPr="00AF2636">
        <w:t xml:space="preserve">Kristine Bech KLINDT (Ms.), Chief Legal Consultant, Plants &amp; Biosecurity, The Danish Agricultural Agency, Copenhagen </w:t>
      </w:r>
      <w:r w:rsidRPr="00AF2636">
        <w:br/>
        <w:t>(e-mail: planter&amp;biosikkerhed@lbst.dk)</w:t>
      </w:r>
    </w:p>
    <w:p w14:paraId="6CF6216B" w14:textId="77777777" w:rsidR="003138EE" w:rsidRPr="00D65AA1" w:rsidRDefault="003138EE" w:rsidP="003138EE">
      <w:pPr>
        <w:pStyle w:val="plcountry"/>
        <w:rPr>
          <w:lang w:val="pt-BR"/>
        </w:rPr>
      </w:pPr>
      <w:r w:rsidRPr="00D65AA1">
        <w:rPr>
          <w:lang w:val="pt-BR"/>
        </w:rPr>
        <w:lastRenderedPageBreak/>
        <w:t>ÉGYPTE / EGYPT / ÄGYPTEN / EGIPTO</w:t>
      </w:r>
    </w:p>
    <w:p w14:paraId="396CEEEC" w14:textId="77777777" w:rsidR="003138EE" w:rsidRPr="00AF2636" w:rsidRDefault="003138EE" w:rsidP="003138EE">
      <w:pPr>
        <w:pStyle w:val="pldetails"/>
        <w:rPr>
          <w:lang w:val="pt-BR"/>
        </w:rPr>
      </w:pPr>
      <w:r w:rsidRPr="00AF2636">
        <w:t xml:space="preserve">Shymaa ABOSHOSHA (Ms.), Agronomist, Plant Variety Protection Office (PVPO), Central Administration for Seed Testing and Certification (CASC), Giza </w:t>
      </w:r>
      <w:r w:rsidRPr="00AF2636">
        <w:br/>
        <w:t>(e-mail: sh_z9@hotmail.com)</w:t>
      </w:r>
    </w:p>
    <w:p w14:paraId="2316A0B0" w14:textId="77777777" w:rsidR="003138EE" w:rsidRPr="00AF2636" w:rsidRDefault="003138EE" w:rsidP="003138EE">
      <w:pPr>
        <w:pStyle w:val="plcountry"/>
        <w:rPr>
          <w:lang w:val="es-ES"/>
        </w:rPr>
      </w:pPr>
      <w:r w:rsidRPr="00AF2636">
        <w:rPr>
          <w:lang w:val="es-ES"/>
        </w:rPr>
        <w:t>ESPAGNE / SPAIN / SPANIEN / ESPAÑA</w:t>
      </w:r>
    </w:p>
    <w:p w14:paraId="361F4852" w14:textId="77777777" w:rsidR="003138EE" w:rsidRDefault="003138EE" w:rsidP="003138EE">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69263718" w14:textId="77777777" w:rsidR="003138EE" w:rsidRPr="00840C2E" w:rsidRDefault="003138EE" w:rsidP="003138EE">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7A1C9498" w14:textId="77777777" w:rsidR="003138EE" w:rsidRPr="00AF2636" w:rsidRDefault="003138EE" w:rsidP="003138EE">
      <w:pPr>
        <w:pStyle w:val="pldetails"/>
        <w:rPr>
          <w:lang w:val="pt-BR"/>
        </w:rPr>
      </w:pPr>
      <w:r w:rsidRPr="00AF2636">
        <w:t xml:space="preserve">Nyeemah GRAZIER (Ms.), Patent Attorney, Office of Policy and International Affairs (OPIA), U.S. Department of Commerce, Alexandria </w:t>
      </w:r>
      <w:r w:rsidRPr="00AF2636">
        <w:br/>
        <w:t>(e-mail: nyeemah.grazier@uspto.gov)</w:t>
      </w:r>
    </w:p>
    <w:p w14:paraId="357D753E" w14:textId="77777777" w:rsidR="003138EE" w:rsidRPr="00AF2636" w:rsidRDefault="003138EE" w:rsidP="003138EE">
      <w:pPr>
        <w:pStyle w:val="pldetails"/>
      </w:pPr>
      <w:r w:rsidRPr="00AF2636">
        <w:t xml:space="preserve">Christian HANNON (Mr.), Senior Patent Attorney, Office of Policy and International Affairs (OPIA), U.S. Department of Commerce, Alexandria </w:t>
      </w:r>
      <w:r w:rsidRPr="00AF2636">
        <w:br/>
        <w:t>(e-mail: christian.hannon@uspto.gov)</w:t>
      </w:r>
    </w:p>
    <w:p w14:paraId="2907A643" w14:textId="77777777" w:rsidR="003138EE" w:rsidRPr="00AF2636" w:rsidRDefault="003138EE" w:rsidP="003138EE">
      <w:pPr>
        <w:pStyle w:val="pldetails"/>
        <w:rPr>
          <w:lang w:val="pt-BR"/>
        </w:rPr>
      </w:pPr>
      <w:r w:rsidRPr="00AF2636">
        <w:t xml:space="preserve">Ruihong GUO (Ms.), Deputy Administrator, AMS, Science &amp; Technology Program, United States Department of Agriculture (USDA), Washington D.C. </w:t>
      </w:r>
      <w:r w:rsidRPr="00AF2636">
        <w:br/>
        <w:t>(e-mail: ruihong.guo@usda.gov)</w:t>
      </w:r>
    </w:p>
    <w:p w14:paraId="258230E8" w14:textId="77777777" w:rsidR="003138EE" w:rsidRPr="00AF2636" w:rsidRDefault="003138EE" w:rsidP="003138EE">
      <w:pPr>
        <w:pStyle w:val="pldetails"/>
      </w:pPr>
      <w:r w:rsidRPr="00AF2636">
        <w:t xml:space="preserve">Hasan S. AHMED (Mr.), Patent Attorney, Office of Policy and International Affairs, U.S. Department of Commerce, Alexandria </w:t>
      </w:r>
      <w:r w:rsidRPr="00AF2636">
        <w:br/>
        <w:t>(e-mail: Hasan.Ahmed@USPTO.gov)</w:t>
      </w:r>
    </w:p>
    <w:p w14:paraId="0E9B0296" w14:textId="77777777" w:rsidR="003138EE" w:rsidRPr="00AF2636" w:rsidRDefault="003138EE" w:rsidP="003138EE">
      <w:pPr>
        <w:pStyle w:val="pldetails"/>
      </w:pPr>
      <w:r w:rsidRPr="00AF2636">
        <w:t xml:space="preserve">Florence DOVAL (Ms.), Foreign Affairs Officer, Office of Intellectual Property Enforcement, U.S. Department of State, Washington D.C. </w:t>
      </w:r>
      <w:r w:rsidRPr="00AF2636">
        <w:br/>
        <w:t>(e-mail: DovalF@state.gov)</w:t>
      </w:r>
    </w:p>
    <w:p w14:paraId="6BBEE0D9" w14:textId="77777777" w:rsidR="003138EE" w:rsidRDefault="003138EE" w:rsidP="003138EE">
      <w:pPr>
        <w:pStyle w:val="pldetails"/>
      </w:pPr>
      <w:r w:rsidRPr="00AF2636">
        <w:t xml:space="preserve">Yasmine Nicole FULENA (Ms.), Intellectual Property Advisor, Permanent Mission, Chambésy </w:t>
      </w:r>
      <w:r w:rsidRPr="00AF2636">
        <w:br/>
        <w:t>(e-mail: fulenayn@state.gov)</w:t>
      </w:r>
    </w:p>
    <w:p w14:paraId="14C4D30E" w14:textId="77777777" w:rsidR="003138EE" w:rsidRPr="00B8090F" w:rsidRDefault="003138EE" w:rsidP="003138EE">
      <w:pPr>
        <w:pStyle w:val="plcountry"/>
      </w:pPr>
      <w:r w:rsidRPr="00B8090F">
        <w:t xml:space="preserve">FÉDÉRATION DE RUSSIE / RUSSIAN FEDERATION / RUSSISCHE FÖDERATION / </w:t>
      </w:r>
      <w:r w:rsidRPr="00B8090F">
        <w:br/>
        <w:t>FEDERACIÓN DE RUSIA</w:t>
      </w:r>
    </w:p>
    <w:p w14:paraId="5DE17B0E" w14:textId="77777777" w:rsidR="003138EE" w:rsidRDefault="003138EE" w:rsidP="003138EE">
      <w:pPr>
        <w:pStyle w:val="pldetails"/>
      </w:pPr>
      <w:r w:rsidRPr="00AF2636">
        <w:t>Olga PANTELEEVA (Ms.), Counsellor, Embassy of the Russian Federation, Bern</w:t>
      </w:r>
      <w:r w:rsidRPr="00AF2636">
        <w:br/>
        <w:t>(e-mail: o.panteleyeva@mcx.gov.ru)</w:t>
      </w:r>
    </w:p>
    <w:p w14:paraId="2E3AA00E" w14:textId="77777777" w:rsidR="003138EE" w:rsidRPr="00853603" w:rsidRDefault="003138EE" w:rsidP="003138EE">
      <w:pPr>
        <w:pStyle w:val="plcountry"/>
      </w:pPr>
      <w:r w:rsidRPr="00853603">
        <w:t>FINLANDE / FINLAND / FINNLAND / FINLANDIA</w:t>
      </w:r>
    </w:p>
    <w:p w14:paraId="1A1AF601" w14:textId="77777777" w:rsidR="003138EE" w:rsidRPr="00AB746B" w:rsidRDefault="003138EE" w:rsidP="003138EE">
      <w:pPr>
        <w:pStyle w:val="pldetails"/>
      </w:pPr>
      <w:r w:rsidRPr="00AF2636">
        <w:t xml:space="preserve">Tarja HIETARANTA (Ms.), Senior Specialist, Plant Variety Registration, Finnish Food  Authority, Loimaa </w:t>
      </w:r>
      <w:r w:rsidRPr="00AF2636">
        <w:br/>
        <w:t>(e-mail: tarja.hietaranta@ruokavirasto.fi)</w:t>
      </w:r>
    </w:p>
    <w:p w14:paraId="175C51B1" w14:textId="77777777" w:rsidR="003138EE" w:rsidRPr="00446656" w:rsidRDefault="003138EE" w:rsidP="003138EE">
      <w:pPr>
        <w:pStyle w:val="plcountry"/>
      </w:pPr>
      <w:r w:rsidRPr="00446656">
        <w:t>FRANCE / France / FRANKREICH / FRANCIA</w:t>
      </w:r>
    </w:p>
    <w:p w14:paraId="4BB6B829" w14:textId="77777777" w:rsidR="003138EE" w:rsidRPr="00663211" w:rsidRDefault="003138EE" w:rsidP="003138EE">
      <w:pPr>
        <w:pStyle w:val="pldetails"/>
        <w:rPr>
          <w:lang w:val="fr-CH"/>
        </w:rPr>
      </w:pPr>
      <w:r w:rsidRPr="00AF2636">
        <w:t xml:space="preserve">Yvane MERESSE (Mme), Responsable de l'Instance Nationale des Obtentions Végétales (INOV), Groupe d'Étude et de Contrôle des Variétés et des Semences (GEVES), Beaucouzé </w:t>
      </w:r>
      <w:r w:rsidRPr="00AF2636">
        <w:br/>
        <w:t>(e-mail: yvane.meresse@geves.fr)</w:t>
      </w:r>
    </w:p>
    <w:p w14:paraId="3BC3D3F6" w14:textId="77777777" w:rsidR="003138EE" w:rsidRDefault="003138EE" w:rsidP="003138EE">
      <w:pPr>
        <w:pStyle w:val="plcountry"/>
      </w:pPr>
      <w:r w:rsidRPr="00D5420D">
        <w:t>GHANA / GHANA / GHANA / GHANA</w:t>
      </w:r>
    </w:p>
    <w:p w14:paraId="62A760C1" w14:textId="77777777" w:rsidR="003138EE" w:rsidRPr="00AF2636" w:rsidRDefault="003138EE" w:rsidP="003138EE">
      <w:pPr>
        <w:pStyle w:val="pldetails"/>
      </w:pPr>
      <w:r w:rsidRPr="00AF2636">
        <w:t xml:space="preserve">Diana Asonoba DAPAAH (Ms.), Deputy Attorney General and Deputy Minister of Justice, Office of the Attorney General and Ministry of Justice, Accra </w:t>
      </w:r>
      <w:r w:rsidRPr="00AF2636">
        <w:br/>
        <w:t>(e-mail: diana.dapaah@mojagd.gov.gh)</w:t>
      </w:r>
    </w:p>
    <w:p w14:paraId="4A37A487" w14:textId="77777777" w:rsidR="003138EE" w:rsidRPr="00AF2636" w:rsidRDefault="003138EE" w:rsidP="003138EE">
      <w:pPr>
        <w:pStyle w:val="pldetails"/>
      </w:pPr>
      <w:r w:rsidRPr="00AF2636">
        <w:t xml:space="preserve">Grace Ama ISSAHAQUE (Ms.), Registrar-General, Ministry of Justice, Accra </w:t>
      </w:r>
      <w:r w:rsidRPr="00AF2636">
        <w:br/>
        <w:t>(e-mail: graceissahaque@hotmail.com)</w:t>
      </w:r>
    </w:p>
    <w:p w14:paraId="53AFB5C5" w14:textId="77777777" w:rsidR="003138EE" w:rsidRPr="00AF2636" w:rsidRDefault="003138EE" w:rsidP="003138EE">
      <w:pPr>
        <w:pStyle w:val="pldetails"/>
      </w:pPr>
      <w:r w:rsidRPr="00AF2636">
        <w:t xml:space="preserve">Teddy EDU-YAW (Mr.), Principal IT/IM Officer, Registrar-General’s Department, Ministry of Justice, Accra </w:t>
      </w:r>
      <w:r w:rsidRPr="00AF2636">
        <w:br/>
        <w:t>(e-mail: eduyaw@gmail.com)</w:t>
      </w:r>
    </w:p>
    <w:p w14:paraId="16DD2188" w14:textId="77777777" w:rsidR="003138EE" w:rsidRPr="00B7552D" w:rsidRDefault="003138EE" w:rsidP="003138EE">
      <w:pPr>
        <w:pStyle w:val="pldetails"/>
      </w:pPr>
      <w:r w:rsidRPr="00AF2636">
        <w:t>Audrey NEEQUAYE (Ms.), First Secretary, Permanent Mission, Geneva</w:t>
      </w:r>
      <w:r w:rsidRPr="00AF2636">
        <w:br/>
        <w:t>(e-mail: neequayea@ghanamission.ch)</w:t>
      </w:r>
    </w:p>
    <w:p w14:paraId="3C5C2584" w14:textId="77777777" w:rsidR="003138EE" w:rsidRPr="000211CF" w:rsidRDefault="003138EE" w:rsidP="003138EE">
      <w:pPr>
        <w:pStyle w:val="plcountry"/>
      </w:pPr>
      <w:r w:rsidRPr="002B6E3D">
        <w:lastRenderedPageBreak/>
        <w:t>HONGRIE / HUNGARY / UNGARN / HUNGRÍA</w:t>
      </w:r>
    </w:p>
    <w:p w14:paraId="3617FAE4" w14:textId="77777777" w:rsidR="003138EE" w:rsidRPr="00AF2636" w:rsidRDefault="003138EE" w:rsidP="003138EE">
      <w:pPr>
        <w:pStyle w:val="pldetails"/>
      </w:pPr>
      <w:r w:rsidRPr="00AF2636">
        <w:t xml:space="preserve">Dóra GYETVAINÉ VIRÁG (Ms.), Vice-President for Industrial Property Administration, Hungarian Intellectual Property Office (HIPO), Budapest </w:t>
      </w:r>
      <w:r w:rsidRPr="00AF2636">
        <w:br/>
        <w:t xml:space="preserve">(e-mail: dora.virag@hipo.gov.hu) </w:t>
      </w:r>
    </w:p>
    <w:p w14:paraId="5100D0AC" w14:textId="77777777" w:rsidR="003138EE" w:rsidRPr="00AF2636" w:rsidRDefault="003138EE" w:rsidP="003138EE">
      <w:pPr>
        <w:pStyle w:val="pldetails"/>
      </w:pPr>
      <w:r w:rsidRPr="00AF2636">
        <w:t xml:space="preserve">Katalin MIKLÓ (Ms.), Head, Patent Department, Hungarian Intellectual Property Office (HIPO), Budapest </w:t>
      </w:r>
      <w:r w:rsidRPr="00AF2636">
        <w:br/>
        <w:t>(e-mail: katalin.miklo@hipo.gov.hu)</w:t>
      </w:r>
    </w:p>
    <w:p w14:paraId="27523A24" w14:textId="77777777" w:rsidR="003138EE" w:rsidRPr="00AF2636" w:rsidRDefault="003138EE" w:rsidP="003138EE">
      <w:pPr>
        <w:pStyle w:val="plcountry"/>
      </w:pPr>
      <w:r w:rsidRPr="00AF2636">
        <w:t>IRLANDE / IRELAND / IRLAND / IRLANDA</w:t>
      </w:r>
    </w:p>
    <w:p w14:paraId="188D40E3" w14:textId="77777777" w:rsidR="003138EE" w:rsidRPr="00AF2636" w:rsidRDefault="003138EE" w:rsidP="003138EE">
      <w:pPr>
        <w:pStyle w:val="pldetails"/>
      </w:pPr>
      <w:r w:rsidRPr="00AF2636">
        <w:t xml:space="preserve">Elizabeth HYLAND (Ms.), Deputy Controller of Plant Breeders Rights, Department of Agriculture, Food and the Marine, Leixlip </w:t>
      </w:r>
      <w:r w:rsidRPr="00AF2636">
        <w:br/>
        <w:t>(e-mail: Elizabeth.Hyland@agriculture.gov.ie)</w:t>
      </w:r>
    </w:p>
    <w:p w14:paraId="7DFEF4B7" w14:textId="77777777" w:rsidR="003138EE" w:rsidRPr="00AF2636" w:rsidRDefault="003138EE" w:rsidP="003138EE">
      <w:pPr>
        <w:pStyle w:val="plcountry"/>
      </w:pPr>
      <w:r w:rsidRPr="00AF2636">
        <w:t>ISRAËL / ISRAEL / ISRAEL / ISRAEL</w:t>
      </w:r>
    </w:p>
    <w:p w14:paraId="38FF0FC9" w14:textId="77777777" w:rsidR="003138EE" w:rsidRPr="00AF2636" w:rsidRDefault="003138EE" w:rsidP="003138EE">
      <w:pPr>
        <w:pStyle w:val="pldetails"/>
      </w:pPr>
      <w:r w:rsidRPr="00AF2636">
        <w:t xml:space="preserve">Dikla DABBY-NAOR (Ms.), Chairperson, Plant Breeders' Rights Council, Ministry of Agriculture and Rural Development, Beit-Dagan </w:t>
      </w:r>
      <w:r w:rsidRPr="00AF2636">
        <w:br/>
        <w:t>(e-mail: diklad@moag.gov.il)</w:t>
      </w:r>
    </w:p>
    <w:p w14:paraId="2C0D5CE0" w14:textId="77777777" w:rsidR="003138EE" w:rsidRPr="00AF2636" w:rsidRDefault="003138EE" w:rsidP="003138EE">
      <w:pPr>
        <w:pStyle w:val="plcountry"/>
      </w:pPr>
      <w:r w:rsidRPr="00AF2636">
        <w:t>JAPON / JAPAN / JAPAN / JAPÓN</w:t>
      </w:r>
    </w:p>
    <w:p w14:paraId="17B0C276" w14:textId="77777777" w:rsidR="003138EE" w:rsidRPr="00AF2636" w:rsidRDefault="003138EE" w:rsidP="003138EE">
      <w:pPr>
        <w:pStyle w:val="pldetails"/>
      </w:pPr>
      <w:r w:rsidRPr="00AF2636">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AF2636">
        <w:br/>
        <w:t>(e-mail: minori_hagiwara110@maff.go.jp)</w:t>
      </w:r>
    </w:p>
    <w:p w14:paraId="7320EE79" w14:textId="77777777" w:rsidR="003138EE" w:rsidRPr="00AF2636" w:rsidRDefault="003138EE" w:rsidP="003138EE">
      <w:pPr>
        <w:pStyle w:val="pldetails"/>
      </w:pPr>
      <w:r w:rsidRPr="00AF2636">
        <w:t>Hiroshi AKAI (Mr.), First Secretary, Permanent Mission, Geneva</w:t>
      </w:r>
      <w:r w:rsidRPr="00AF2636">
        <w:br/>
        <w:t>(e-mail: hiroshi.akai@mofa.go.jp)</w:t>
      </w:r>
    </w:p>
    <w:p w14:paraId="51698E58" w14:textId="77777777" w:rsidR="003138EE" w:rsidRPr="00AF2636" w:rsidRDefault="003138EE" w:rsidP="003138EE">
      <w:pPr>
        <w:pStyle w:val="plcountry"/>
        <w:rPr>
          <w:lang w:val="fr-CH"/>
        </w:rPr>
      </w:pPr>
      <w:r w:rsidRPr="00AF2636">
        <w:rPr>
          <w:lang w:val="fr-CH"/>
        </w:rPr>
        <w:t>MAROC / MOROCCO / MAROKKO / MARRUECOS</w:t>
      </w:r>
    </w:p>
    <w:p w14:paraId="59869F82" w14:textId="77777777" w:rsidR="003138EE" w:rsidRPr="00AF2636" w:rsidRDefault="003138EE" w:rsidP="003138EE">
      <w:pPr>
        <w:pStyle w:val="pldetails"/>
        <w:rPr>
          <w:lang w:val="fr-CH"/>
        </w:rPr>
      </w:pPr>
      <w:r w:rsidRPr="00AF2636">
        <w:rPr>
          <w:lang w:val="fr-CH"/>
        </w:rPr>
        <w:t xml:space="preserve">Zoubida TAOUSSI (Mme), Responsable de la protection des obtentions végétales, Office National de Sécurité Sanitaire de Produits Alimentaires (ONSSA), Rabat </w:t>
      </w:r>
      <w:r w:rsidRPr="00AF2636">
        <w:rPr>
          <w:lang w:val="fr-CH"/>
        </w:rPr>
        <w:br/>
        <w:t>(e-mail: ztaoussi67@gmail.com)</w:t>
      </w:r>
    </w:p>
    <w:p w14:paraId="1CA21A64" w14:textId="77777777" w:rsidR="003138EE" w:rsidRPr="00AF2636" w:rsidRDefault="003138EE" w:rsidP="003138EE">
      <w:pPr>
        <w:pStyle w:val="plcountry"/>
        <w:rPr>
          <w:lang w:val="es-ES"/>
        </w:rPr>
      </w:pPr>
      <w:r w:rsidRPr="00AF2636">
        <w:rPr>
          <w:lang w:val="es-ES"/>
        </w:rPr>
        <w:t>MEXIQUE / MEXICO / MEXIKO / MÉXICO</w:t>
      </w:r>
    </w:p>
    <w:p w14:paraId="11DB31D7" w14:textId="77777777" w:rsidR="003138EE" w:rsidRPr="00AF2636" w:rsidRDefault="003138EE" w:rsidP="003138EE">
      <w:pPr>
        <w:pStyle w:val="pldetails"/>
        <w:rPr>
          <w:lang w:val="es-ES"/>
        </w:rPr>
      </w:pPr>
      <w:r w:rsidRPr="00C851F5">
        <w:rPr>
          <w:spacing w:val="-4"/>
          <w:lang w:val="es-ES"/>
        </w:rPr>
        <w:t xml:space="preserve">Víctor Manuel VÁSQUEZ NAVARRETE (Sr.), Director de área, Servicio Nacional de Inspección y Certificación de Semillas (SNICS), Secretaria de Agricultura y Desarrollo Rural (Agricultura), Ciudad de México </w:t>
      </w:r>
      <w:r w:rsidRPr="00AF2636">
        <w:rPr>
          <w:lang w:val="es-ES"/>
        </w:rPr>
        <w:br/>
        <w:t>(e-mail: victor.vasquez@agricultura.gob.mx)</w:t>
      </w:r>
    </w:p>
    <w:p w14:paraId="2113D1D6" w14:textId="77777777" w:rsidR="003138EE" w:rsidRPr="00AF2636" w:rsidRDefault="003138EE" w:rsidP="003138EE">
      <w:pPr>
        <w:pStyle w:val="plcountry"/>
      </w:pPr>
      <w:r w:rsidRPr="00AF2636">
        <w:t>NORVÈGE / NORWAY / NORWEGEN / NORUEGA</w:t>
      </w:r>
    </w:p>
    <w:p w14:paraId="1065B239" w14:textId="77777777" w:rsidR="003138EE" w:rsidRPr="00AF2636" w:rsidRDefault="003138EE" w:rsidP="003138EE">
      <w:pPr>
        <w:pStyle w:val="pldetails"/>
      </w:pPr>
      <w:r w:rsidRPr="00AF2636">
        <w:t xml:space="preserve">Pia BORG (Ms.), Senior Advisor, Norwegian Food Safety Authority, Brumunddal </w:t>
      </w:r>
      <w:r w:rsidRPr="00AF2636">
        <w:br/>
        <w:t>(e-mail: pia.borg@mattilsynet.no)</w:t>
      </w:r>
    </w:p>
    <w:p w14:paraId="2872E004" w14:textId="77777777" w:rsidR="003138EE" w:rsidRPr="00AF2636" w:rsidRDefault="003138EE" w:rsidP="003138EE">
      <w:pPr>
        <w:pStyle w:val="plcountry"/>
      </w:pPr>
      <w:r w:rsidRPr="00AF2636">
        <w:t>NOUVELLE-ZÉLANDE / NEW ZEALAND / NEUSEELAND / NUEVA ZELANDIA</w:t>
      </w:r>
    </w:p>
    <w:p w14:paraId="5A08D2D7" w14:textId="77777777" w:rsidR="003138EE" w:rsidRPr="00AF2636" w:rsidRDefault="003138EE" w:rsidP="003138EE">
      <w:pPr>
        <w:pStyle w:val="pldetails"/>
      </w:pPr>
      <w:r w:rsidRPr="00AF2636">
        <w:t xml:space="preserve">Christopher James BARNABY (Mr.), PVR Manager / Assistant Commissioner, Plant Variety Rights Office, Intellectual Property Office of New Zealand, Ministry of Economic Development, Christchurch </w:t>
      </w:r>
      <w:r w:rsidRPr="00AF2636">
        <w:br/>
        <w:t>(e-mail: Chris.Barnaby@pvr.govt.nz)</w:t>
      </w:r>
    </w:p>
    <w:p w14:paraId="1F8D76B2" w14:textId="77777777" w:rsidR="003138EE" w:rsidRPr="00AF2636" w:rsidRDefault="003138EE" w:rsidP="003138EE">
      <w:pPr>
        <w:pStyle w:val="pldetails"/>
      </w:pPr>
      <w:r w:rsidRPr="00AF2636">
        <w:t xml:space="preserve">Cecilia REQUEJO-JACKMAN (Ms.), Senior Plant Variety Rights Examiner, Plant Variety Rights Office, Intellectual Property Office of New Zealand, Ministry of Economic Development, Christchurch </w:t>
      </w:r>
      <w:r w:rsidRPr="00AF2636">
        <w:br/>
        <w:t>(e-mail: Cecilia.R-Jackman@pvr.govt.nz)</w:t>
      </w:r>
    </w:p>
    <w:p w14:paraId="110F566B" w14:textId="77777777" w:rsidR="003138EE" w:rsidRPr="00AF2636" w:rsidRDefault="003138EE" w:rsidP="003138EE">
      <w:pPr>
        <w:pStyle w:val="plcountry"/>
      </w:pPr>
      <w:r w:rsidRPr="00AF2636">
        <w:t>ORGANISATION AFRICAINE DE LA PROPRIÉTÉ INTELLECTUELLE (OAPI) / AFRICAN INTELLECTUAL PROPERTY ORGANIZATION (OAPI) / AFRIKANISCHE ORGANISATION FÜR GEISTIGES EIGENTUM (OAPI) / ORGANIZACIÓN AFRICANA DE LA PROPIEDAD INTELECTUAL (OAPI)</w:t>
      </w:r>
    </w:p>
    <w:p w14:paraId="147312DA" w14:textId="77777777" w:rsidR="003138EE" w:rsidRPr="00AF2636" w:rsidRDefault="003138EE" w:rsidP="003138EE">
      <w:pPr>
        <w:pStyle w:val="pldetails"/>
      </w:pPr>
      <w:r w:rsidRPr="00AF2636">
        <w:t xml:space="preserve">Vladimir Ludovic MEZUI ONO (M.), Chef de Projet de Promotion des Obtentions Végétales (PPOV), Organisation africaine de la propriété intellectuelle (OAPI), Yaoundé, Cameroun </w:t>
      </w:r>
      <w:r w:rsidRPr="00AF2636">
        <w:br/>
        <w:t>(e-mail: vladimir.mezui@oapi.int)</w:t>
      </w:r>
    </w:p>
    <w:p w14:paraId="1DA6EFB7" w14:textId="77777777" w:rsidR="003138EE" w:rsidRPr="00AF2636" w:rsidRDefault="003138EE" w:rsidP="003138EE">
      <w:pPr>
        <w:pStyle w:val="plcountry"/>
      </w:pPr>
      <w:r w:rsidRPr="00AF2636">
        <w:t>PAYS-BAS / NETHERLANDS / NIEDERLANDE / PAÍSES BAJOS</w:t>
      </w:r>
    </w:p>
    <w:p w14:paraId="28471400" w14:textId="77777777" w:rsidR="003138EE" w:rsidRPr="00AF2636" w:rsidRDefault="003138EE" w:rsidP="003138EE">
      <w:pPr>
        <w:pStyle w:val="pldetails"/>
      </w:pPr>
      <w:r w:rsidRPr="00AF2636">
        <w:t xml:space="preserve">Kees Jan GROENEWOUD (Mr.), Secretary, Board for Plant Varieties (Raad voor plantenrassen), Roelofarendsveen </w:t>
      </w:r>
      <w:r w:rsidRPr="00AF2636">
        <w:br/>
        <w:t>(e-mail: c.j.a.groenewoud@raadvoorplantenrassen.nl)</w:t>
      </w:r>
    </w:p>
    <w:p w14:paraId="49D719A5" w14:textId="77777777" w:rsidR="003138EE" w:rsidRPr="00E1423A" w:rsidRDefault="003138EE" w:rsidP="003138EE">
      <w:pPr>
        <w:pStyle w:val="pldetails"/>
      </w:pPr>
      <w:r w:rsidRPr="00AF2636">
        <w:lastRenderedPageBreak/>
        <w:t xml:space="preserve">Marien VALSTAR (Mr.), Senior Policy Officer, Seeds and Plant Propagation Material, DG Agro, Ministry of Agriculture, Nature and Food Quality, The Hague </w:t>
      </w:r>
      <w:r w:rsidRPr="00AF2636">
        <w:br/>
        <w:t>(e-mail: m.valstar@minlnv.nl)</w:t>
      </w:r>
    </w:p>
    <w:p w14:paraId="5BFF9A05" w14:textId="77777777" w:rsidR="003138EE" w:rsidRPr="00AF2636" w:rsidRDefault="003138EE" w:rsidP="003138EE">
      <w:pPr>
        <w:pStyle w:val="pldetails"/>
      </w:pPr>
      <w:r w:rsidRPr="00AF2636">
        <w:t xml:space="preserve">Bert SCHOLTE (Mr.), Head Department Variety Testing, Naktuinbouw NL, Roelofarendsveen </w:t>
      </w:r>
      <w:r w:rsidRPr="00AF2636">
        <w:br/>
        <w:t>(e-mail: b.scholte@naktuinbouw.nl)</w:t>
      </w:r>
    </w:p>
    <w:p w14:paraId="77C48BCD" w14:textId="77777777" w:rsidR="003138EE" w:rsidRPr="00AF2636" w:rsidRDefault="003138EE" w:rsidP="003138EE">
      <w:pPr>
        <w:pStyle w:val="pldetails"/>
      </w:pPr>
      <w:r w:rsidRPr="00AF2636">
        <w:t xml:space="preserve">Marco HOFFMAN (Mr.), DUS Expert, Naktuinbouw, Roelofarendsveen </w:t>
      </w:r>
      <w:r w:rsidRPr="00AF2636">
        <w:br/>
        <w:t>(e-mail: m.hoffman@naktuinbouw.nl)</w:t>
      </w:r>
    </w:p>
    <w:p w14:paraId="4A343D72" w14:textId="77777777" w:rsidR="003138EE" w:rsidRPr="00AF2636" w:rsidRDefault="003138EE" w:rsidP="003138EE">
      <w:pPr>
        <w:pStyle w:val="plcountry"/>
      </w:pPr>
      <w:r w:rsidRPr="00AF2636">
        <w:t>POLOGNE / POLAND / POLEN / POLONIA</w:t>
      </w:r>
    </w:p>
    <w:p w14:paraId="51260F90" w14:textId="77777777" w:rsidR="003138EE" w:rsidRPr="00AF2636" w:rsidRDefault="003138EE" w:rsidP="003138EE">
      <w:pPr>
        <w:pStyle w:val="pldetails"/>
      </w:pPr>
      <w:r w:rsidRPr="00AF2636">
        <w:t xml:space="preserve">Alicja RUTKOWSKA-ŁOŚ (Ms.), Head of National Listing and PBR Protection Office, Research Centre for Cultivar Testing (COBORU), Slupia Wielka </w:t>
      </w:r>
      <w:r w:rsidRPr="00AF2636">
        <w:br/>
        <w:t>(e-mail: a.rutkowska-los@coboru.gov.pl)</w:t>
      </w:r>
    </w:p>
    <w:p w14:paraId="3C2FD64A" w14:textId="77777777" w:rsidR="003138EE" w:rsidRPr="00AF2636" w:rsidRDefault="003138EE" w:rsidP="003138EE">
      <w:pPr>
        <w:pStyle w:val="pldetails"/>
      </w:pPr>
      <w:r w:rsidRPr="00AF2636">
        <w:t xml:space="preserve">Małgorzata JANISZEWSKA-MICHALSKA (Ms.), Head of Legal and Human Resources Office, Research Centre for Cultivar Testing (COBORU), Slupia Wielka </w:t>
      </w:r>
      <w:r w:rsidRPr="00AF2636">
        <w:br/>
        <w:t>(e-mail: m.janiszewska@coboru.gov.pl)</w:t>
      </w:r>
    </w:p>
    <w:p w14:paraId="123C9998" w14:textId="77777777" w:rsidR="003138EE" w:rsidRPr="00AF2636" w:rsidRDefault="003138EE" w:rsidP="003138EE">
      <w:pPr>
        <w:pStyle w:val="pldetails"/>
      </w:pPr>
      <w:r w:rsidRPr="00AF2636">
        <w:t xml:space="preserve">Marcin KRÓL (Mr.), Head, DUS Testing Department, Research Centre for Cultivar Testing (COBORU), Slupia Wielka </w:t>
      </w:r>
      <w:r w:rsidRPr="00AF2636">
        <w:br/>
        <w:t>(e-mail: M.Krol@coboru.gov.pl)</w:t>
      </w:r>
    </w:p>
    <w:p w14:paraId="39DD2559" w14:textId="77777777" w:rsidR="003138EE" w:rsidRPr="00AF2636" w:rsidRDefault="003138EE" w:rsidP="003138EE">
      <w:pPr>
        <w:pStyle w:val="plcountry"/>
        <w:rPr>
          <w:lang w:val="pt-BR"/>
        </w:rPr>
      </w:pPr>
      <w:r w:rsidRPr="00AF2636">
        <w:rPr>
          <w:lang w:val="pt-BR"/>
        </w:rPr>
        <w:t>RÉPUBLIQUE DE CORÉE / REPUBLIC OF KOREA / REPUBLIK KOREA / REPÚBLICA DE COREA</w:t>
      </w:r>
    </w:p>
    <w:p w14:paraId="73EEABF5" w14:textId="77777777" w:rsidR="003138EE" w:rsidRPr="00AF2636" w:rsidRDefault="003138EE" w:rsidP="003138EE">
      <w:pPr>
        <w:pStyle w:val="pldetails"/>
      </w:pPr>
      <w:r w:rsidRPr="00AF2636">
        <w:t xml:space="preserve">JongPil KIM (Mr.), Director, Plant Variety Protection Division, Korean Seed and Variety Service (KSVS), Gimcheon City </w:t>
      </w:r>
      <w:r w:rsidRPr="00AF2636">
        <w:br/>
        <w:t>(e-mail: kimjp21@korea.kr)</w:t>
      </w:r>
    </w:p>
    <w:p w14:paraId="2647D409" w14:textId="77777777" w:rsidR="003138EE" w:rsidRPr="00AF2636" w:rsidRDefault="003138EE" w:rsidP="003138EE">
      <w:pPr>
        <w:pStyle w:val="pldetails"/>
      </w:pPr>
      <w:r w:rsidRPr="00AF2636">
        <w:t xml:space="preserve">Yong Seok JANG (Mr.), Deputy Director, Plant Variety Protection Division, National Forest Seed Variety Center (NFSV), Chungcheongbukdo </w:t>
      </w:r>
      <w:r w:rsidRPr="00AF2636">
        <w:br/>
        <w:t xml:space="preserve">(e-mail: mushrm@korea.kr) </w:t>
      </w:r>
    </w:p>
    <w:p w14:paraId="2C9E24D4" w14:textId="77777777" w:rsidR="003138EE" w:rsidRPr="00AF2636" w:rsidRDefault="003138EE" w:rsidP="003138EE">
      <w:pPr>
        <w:pStyle w:val="pldetails"/>
      </w:pPr>
      <w:r w:rsidRPr="00AF2636">
        <w:t xml:space="preserve">Chan Woong PARK (Mr.), Deputy Director/Examiner, Plant Variety Protection Division, Korea Seed and Variety Service (KSVS), Jeju-Do </w:t>
      </w:r>
      <w:r w:rsidRPr="00AF2636">
        <w:br/>
        <w:t>(e-mail: chwopark@korea.kr)</w:t>
      </w:r>
    </w:p>
    <w:p w14:paraId="49F79E66" w14:textId="77777777" w:rsidR="003138EE" w:rsidRPr="00AF2636" w:rsidRDefault="003138EE" w:rsidP="003138EE">
      <w:pPr>
        <w:pStyle w:val="pldetails"/>
      </w:pPr>
      <w:r w:rsidRPr="00AF2636">
        <w:t xml:space="preserve">Tae Hoon KIM (Mr.), Senior Forest Researcher, Examiner, National Forest Seed Variety Center (NFSV), Chungcheongbuk-do </w:t>
      </w:r>
      <w:r w:rsidRPr="00AF2636">
        <w:br/>
        <w:t>(e-mail: algae23@korea.kr)</w:t>
      </w:r>
    </w:p>
    <w:p w14:paraId="3B849089" w14:textId="77777777" w:rsidR="003138EE" w:rsidRPr="00AF2636" w:rsidRDefault="003138EE" w:rsidP="003138EE">
      <w:pPr>
        <w:pStyle w:val="pldetails"/>
      </w:pPr>
      <w:r w:rsidRPr="00AF2636">
        <w:t xml:space="preserve">Won-Bum CHO (Mr.), Forest Researcher, Plant Variety Protection Division, National Forest Seed Variety Center (NFSV), Chungcheongbuk-do </w:t>
      </w:r>
      <w:r w:rsidRPr="00AF2636">
        <w:br/>
        <w:t xml:space="preserve">(e-mail: rudis99@korea.kr) </w:t>
      </w:r>
    </w:p>
    <w:p w14:paraId="67A9BDAB" w14:textId="77777777" w:rsidR="003138EE" w:rsidRPr="00AF2636" w:rsidRDefault="003138EE" w:rsidP="003138EE">
      <w:pPr>
        <w:pStyle w:val="pldetails"/>
      </w:pPr>
      <w:r w:rsidRPr="00AF2636">
        <w:t xml:space="preserve">Hwan-Su HWANG (Mr.), Forest Researcher, Plant Variety Protection Division, National Forest Seed Variety Center, Korea Forest Service, Chungcheongbuk-do </w:t>
      </w:r>
      <w:r w:rsidRPr="00AF2636">
        <w:br/>
        <w:t>(e-mail: hwansu3368@korea.kr)</w:t>
      </w:r>
    </w:p>
    <w:p w14:paraId="75DE4A85" w14:textId="77777777" w:rsidR="003138EE" w:rsidRPr="00AF2636" w:rsidRDefault="003138EE" w:rsidP="003138EE">
      <w:pPr>
        <w:pStyle w:val="pldetails"/>
      </w:pPr>
      <w:r w:rsidRPr="00AF2636">
        <w:t xml:space="preserve">Kwanghong LEE (Mr.), Researcher, Korea Seed and Variety Service (KSVS), Gimcheon City </w:t>
      </w:r>
      <w:r w:rsidRPr="00AF2636">
        <w:br/>
        <w:t>(e-mail: grin@korea.kr)</w:t>
      </w:r>
    </w:p>
    <w:p w14:paraId="6BDDC4C1" w14:textId="77777777" w:rsidR="003138EE" w:rsidRPr="00AF2636" w:rsidRDefault="003138EE" w:rsidP="003138EE">
      <w:pPr>
        <w:pStyle w:val="pldetails"/>
      </w:pPr>
      <w:r w:rsidRPr="00AF2636">
        <w:t xml:space="preserve">Dong-Min KIM (Mr.), Examiner, Korea Seed and Variety Service (KSVS) </w:t>
      </w:r>
      <w:r w:rsidRPr="00AF2636">
        <w:br/>
        <w:t>(e-mail: acekdm@korea.kr)</w:t>
      </w:r>
    </w:p>
    <w:p w14:paraId="35D20471" w14:textId="77777777" w:rsidR="003138EE" w:rsidRPr="00AF2636" w:rsidRDefault="003138EE" w:rsidP="003138EE">
      <w:pPr>
        <w:pStyle w:val="plcountry"/>
        <w:rPr>
          <w:lang w:val="es-ES"/>
        </w:rPr>
      </w:pPr>
      <w:r w:rsidRPr="00AF2636">
        <w:rPr>
          <w:lang w:val="es-ES"/>
        </w:rPr>
        <w:t xml:space="preserve">RÉPUBLIQUE DE MOLDOVA / REPUBLIC OF MOLDOVA / REPUBLIK MOLDAU / </w:t>
      </w:r>
      <w:r w:rsidRPr="00AF2636">
        <w:rPr>
          <w:lang w:val="es-ES"/>
        </w:rPr>
        <w:br/>
        <w:t>REPÚBLICA DE MOLDOVA</w:t>
      </w:r>
    </w:p>
    <w:p w14:paraId="55014548" w14:textId="77777777" w:rsidR="003138EE" w:rsidRPr="00AF2636" w:rsidRDefault="003138EE" w:rsidP="003138EE">
      <w:pPr>
        <w:pStyle w:val="pldetails"/>
        <w:rPr>
          <w:lang w:val="pt-BR"/>
        </w:rPr>
      </w:pPr>
      <w:r w:rsidRPr="00AF2636">
        <w:t xml:space="preserve">Mihail MACHIDON (Mr.), Director, State Commission for Crops Variety Testing  (SCCVT), Chisinau </w:t>
      </w:r>
      <w:r w:rsidRPr="00AF2636">
        <w:br/>
        <w:t>(e-mail: info@cstsp.md)</w:t>
      </w:r>
    </w:p>
    <w:p w14:paraId="2CCBBA04" w14:textId="77777777" w:rsidR="003138EE" w:rsidRPr="00AF2636" w:rsidRDefault="003138EE" w:rsidP="003138EE">
      <w:pPr>
        <w:pStyle w:val="pldetails"/>
      </w:pPr>
      <w:r w:rsidRPr="00AF2636">
        <w:t xml:space="preserve">Ala GUSAN (Ms.), Chief expert, Patents Division, Inventions and Plant Varieties Department, State Agency on Intellectual Property of the Republic of Moldova (AGEPI), Chisinau </w:t>
      </w:r>
      <w:r w:rsidRPr="00AF2636">
        <w:br/>
        <w:t xml:space="preserve">(e-mail: ala.gusan@agepi.gov.md) </w:t>
      </w:r>
    </w:p>
    <w:p w14:paraId="1EAC03A5" w14:textId="77777777" w:rsidR="003138EE" w:rsidRPr="00AF2636" w:rsidRDefault="003138EE" w:rsidP="003138EE">
      <w:pPr>
        <w:pStyle w:val="plcountry"/>
        <w:rPr>
          <w:lang w:val="pt-BR"/>
        </w:rPr>
      </w:pPr>
      <w:r w:rsidRPr="00AF2636">
        <w:rPr>
          <w:lang w:val="pt-BR"/>
        </w:rPr>
        <w:t xml:space="preserve">RÉPUBLIQUE Dominicaine / dominican REPUBLIC / dominikanische REPUBLIK / </w:t>
      </w:r>
      <w:r w:rsidRPr="00AF2636">
        <w:rPr>
          <w:lang w:val="pt-BR"/>
        </w:rPr>
        <w:br/>
        <w:t>REPÚBLICA Dominicana</w:t>
      </w:r>
    </w:p>
    <w:p w14:paraId="4814A2C3" w14:textId="77777777" w:rsidR="003138EE" w:rsidRPr="00AF2636" w:rsidRDefault="003138EE" w:rsidP="003138EE">
      <w:pPr>
        <w:pStyle w:val="pldetails"/>
        <w:rPr>
          <w:lang w:val="es-ES"/>
        </w:rPr>
      </w:pPr>
      <w:r w:rsidRPr="00AF2636">
        <w:rPr>
          <w:lang w:val="es-ES"/>
        </w:rPr>
        <w:t xml:space="preserve">Octavio Augusto BERAS-GOICO JUSTINIANO (Sr.), Encargado del Departamento Legal, Oficina de Registro de Variedades y Obtenciones Vegetales (OREVADO), Santo Domingo </w:t>
      </w:r>
      <w:r w:rsidRPr="00AF2636">
        <w:rPr>
          <w:lang w:val="es-ES"/>
        </w:rPr>
        <w:br/>
        <w:t>(e-mail: ota470@gmail.com)</w:t>
      </w:r>
    </w:p>
    <w:p w14:paraId="5AB4FA2A" w14:textId="77777777" w:rsidR="003138EE" w:rsidRPr="00AF2636" w:rsidRDefault="003138EE" w:rsidP="003138EE">
      <w:pPr>
        <w:pStyle w:val="plcountry"/>
        <w:rPr>
          <w:lang w:val="pt-BR"/>
        </w:rPr>
      </w:pPr>
      <w:r w:rsidRPr="00AF2636">
        <w:rPr>
          <w:lang w:val="pt-BR"/>
        </w:rPr>
        <w:lastRenderedPageBreak/>
        <w:t>RÉPUBLIQUE TCHÈQUE / CZECH REPUBLIC / TSCHECHISCHE REPUBLIK / REPÚBLICA CHECA</w:t>
      </w:r>
    </w:p>
    <w:p w14:paraId="6BEE099A" w14:textId="77777777" w:rsidR="003138EE" w:rsidRDefault="003138EE" w:rsidP="003138EE">
      <w:pPr>
        <w:pStyle w:val="pldetails"/>
      </w:pPr>
      <w:r w:rsidRPr="00AF2636">
        <w:t xml:space="preserve">Daniel JUREČKA (Mr.), Director General, Central Institute for Supervising and Testing in Agriculture (ÚKZÚZ), Brno </w:t>
      </w:r>
      <w:r w:rsidRPr="00AF2636">
        <w:br/>
        <w:t>(e-mail: daniel.jurecka@ukzuz.cz)</w:t>
      </w:r>
    </w:p>
    <w:p w14:paraId="25F34BD0" w14:textId="77777777" w:rsidR="003138EE" w:rsidRPr="00462682" w:rsidRDefault="003138EE" w:rsidP="003138EE">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01B02F93" w14:textId="77777777" w:rsidR="003138EE" w:rsidRPr="00AF2636" w:rsidRDefault="003138EE" w:rsidP="003138EE">
      <w:pPr>
        <w:pStyle w:val="pldetails"/>
      </w:pPr>
      <w:r w:rsidRPr="002B2819">
        <w:rPr>
          <w:spacing w:val="-4"/>
        </w:rPr>
        <w:t xml:space="preserve">Patrick NGWEDIAGI (Mr.), Director General, Tanzania Official Seed Certification Institute (TOSCI), Morogoro </w:t>
      </w:r>
      <w:r w:rsidRPr="00AF2636">
        <w:br/>
        <w:t>(e-mail: dg@tosci.go.tz)</w:t>
      </w:r>
    </w:p>
    <w:p w14:paraId="5F1DD90A" w14:textId="77777777" w:rsidR="003138EE" w:rsidRPr="00AF2636" w:rsidRDefault="003138EE" w:rsidP="003138EE">
      <w:pPr>
        <w:pStyle w:val="pldetails"/>
      </w:pPr>
      <w:r w:rsidRPr="00AF2636">
        <w:t xml:space="preserve">Twalib Mustafa NJOHOLE (Mr.), Registrar of Plant Breeders' Rights, Plant Breeders Rights' Office, Ministry of Agriculture (MoA), Dodoma </w:t>
      </w:r>
      <w:r w:rsidRPr="00AF2636">
        <w:br/>
        <w:t>(e-mail: twalib.njohole@kilimo.go.tz)</w:t>
      </w:r>
    </w:p>
    <w:p w14:paraId="171C4F25" w14:textId="77777777" w:rsidR="003138EE" w:rsidRPr="00AF2636" w:rsidRDefault="003138EE" w:rsidP="003138EE">
      <w:pPr>
        <w:pStyle w:val="plcountry"/>
      </w:pPr>
      <w:r w:rsidRPr="00AF2636">
        <w:t>ROUMANIE / ROMANIA / RUMÄNIEN / RUMANIA</w:t>
      </w:r>
    </w:p>
    <w:p w14:paraId="3415083F" w14:textId="77777777" w:rsidR="003138EE" w:rsidRPr="00AF2636" w:rsidRDefault="003138EE" w:rsidP="003138EE">
      <w:pPr>
        <w:pStyle w:val="pldetails"/>
      </w:pPr>
      <w:r w:rsidRPr="00AF2636">
        <w:t>Teodor Dan ENESCU (Mr.), Counsellor, State Institute for Variety Testing and Registration (ISTIS), Bucarest</w:t>
      </w:r>
      <w:r w:rsidRPr="00AF2636">
        <w:br/>
        <w:t>(e-mail: enescu_teodor@istis.ro)</w:t>
      </w:r>
    </w:p>
    <w:p w14:paraId="25EA2F81" w14:textId="77777777" w:rsidR="003138EE" w:rsidRPr="00AF2636" w:rsidRDefault="003138EE" w:rsidP="003138EE">
      <w:pPr>
        <w:pStyle w:val="plcountry"/>
      </w:pPr>
      <w:r w:rsidRPr="00AF2636">
        <w:t>ROYAUME-UNI / UNITED KINGDOM / VEREINIGTES KÖNIGREICH / REINO UNIDO</w:t>
      </w:r>
    </w:p>
    <w:p w14:paraId="242D40CE" w14:textId="77777777" w:rsidR="003138EE" w:rsidRPr="00AF2636" w:rsidRDefault="003138EE" w:rsidP="003138EE">
      <w:pPr>
        <w:pStyle w:val="pldetails"/>
      </w:pPr>
      <w:r w:rsidRPr="00AF2636">
        <w:t xml:space="preserve">Kat DEEKS (Ms.), Plant Variety and seeds policy Team Leader, Department for Environment, Food and Rural Affairs (Defra), Cambridge </w:t>
      </w:r>
      <w:r w:rsidRPr="00AF2636">
        <w:br/>
        <w:t>(e-mail: katherine.deeks@defra.gov.uk)</w:t>
      </w:r>
    </w:p>
    <w:p w14:paraId="771BE99D" w14:textId="77777777" w:rsidR="003138EE" w:rsidRPr="00AF2636" w:rsidRDefault="003138EE" w:rsidP="003138EE">
      <w:pPr>
        <w:pStyle w:val="plcountry"/>
      </w:pPr>
      <w:r w:rsidRPr="00AF2636">
        <w:t>SERBIE / SERBIA / SERBIEN / SERBIA</w:t>
      </w:r>
    </w:p>
    <w:p w14:paraId="04DE1085" w14:textId="77777777" w:rsidR="003138EE" w:rsidRPr="00AF2636" w:rsidRDefault="003138EE" w:rsidP="003138EE">
      <w:pPr>
        <w:pStyle w:val="pldetails"/>
      </w:pPr>
      <w:r w:rsidRPr="00AF2636">
        <w:t xml:space="preserve">Gordana LONCAR (Ms.), Senior Adviser for Plant Variety protection, Plant Protection Directorate, Group for Plant Variety Protection and Biosafety, Ministry of Agriculture, Forestry and Water Management, Belgrade </w:t>
      </w:r>
      <w:r w:rsidRPr="00AF2636">
        <w:br/>
        <w:t>(e-mail: gordana.loncar@minpolj.gov.rs)</w:t>
      </w:r>
    </w:p>
    <w:p w14:paraId="562C61C2" w14:textId="77777777" w:rsidR="003138EE" w:rsidRPr="00AF2636" w:rsidRDefault="003138EE" w:rsidP="003138EE">
      <w:pPr>
        <w:pStyle w:val="plcountry"/>
      </w:pPr>
      <w:r w:rsidRPr="00AF2636">
        <w:t>SLOVAQUIE / SLOVAKIA / SLOWAKEI / ESLOVAQUIA</w:t>
      </w:r>
    </w:p>
    <w:p w14:paraId="7FAF2617" w14:textId="77777777" w:rsidR="003138EE" w:rsidRPr="00AF2636" w:rsidRDefault="003138EE" w:rsidP="003138EE">
      <w:pPr>
        <w:pStyle w:val="pldetails"/>
      </w:pPr>
      <w:r w:rsidRPr="00AF2636">
        <w:t>Ľubomir BASTA (Mr.), Head of DUS testing, Department of Variety Testing, Central Control and Testing Institute in Agriculture (ÚKSÚP), Bratislava</w:t>
      </w:r>
      <w:r w:rsidRPr="00AF2636">
        <w:br/>
        <w:t>(e-mail: lubomir.basta@uksup.sk)</w:t>
      </w:r>
    </w:p>
    <w:p w14:paraId="7D553FA8" w14:textId="77777777" w:rsidR="003138EE" w:rsidRPr="00AF2636" w:rsidRDefault="003138EE" w:rsidP="003138EE">
      <w:pPr>
        <w:pStyle w:val="plcountry"/>
      </w:pPr>
      <w:r w:rsidRPr="00AF2636">
        <w:t>SUISSE / SWITZERLAND / SCHWEIZ / SUIZA</w:t>
      </w:r>
    </w:p>
    <w:p w14:paraId="4A78013F" w14:textId="77777777" w:rsidR="003138EE" w:rsidRPr="00AF2636" w:rsidRDefault="003138EE" w:rsidP="003138EE">
      <w:pPr>
        <w:pStyle w:val="pldetails"/>
      </w:pPr>
      <w:r w:rsidRPr="00AF2636">
        <w:t xml:space="preserve">Marco D'ALESSANDRO (Mr.), Senior Policy Adviser, Sustainable Development &amp; International Cooperation, Office fédéral de l'agriculture (OFAG), Bern </w:t>
      </w:r>
      <w:r w:rsidRPr="00AF2636">
        <w:br/>
        <w:t>(e-mail: marco.dalessandro@ipi.ch)</w:t>
      </w:r>
    </w:p>
    <w:p w14:paraId="78D4B968" w14:textId="77777777" w:rsidR="003138EE" w:rsidRPr="00AF2636" w:rsidRDefault="003138EE" w:rsidP="003138EE">
      <w:pPr>
        <w:pStyle w:val="pldetails"/>
        <w:rPr>
          <w:lang w:val="de-DE"/>
        </w:rPr>
      </w:pPr>
      <w:r w:rsidRPr="002B2819">
        <w:rPr>
          <w:spacing w:val="-4"/>
          <w:lang w:val="de-DE"/>
        </w:rPr>
        <w:t xml:space="preserve">Eva TSCHARLAND (Ms.), Jurist, Fachbereich Recht und Verfahren, Office fédéral de l'agriculture (OFAG), Bern </w:t>
      </w:r>
      <w:r w:rsidRPr="00AF2636">
        <w:rPr>
          <w:lang w:val="de-DE"/>
        </w:rPr>
        <w:br/>
        <w:t>(e-mail: eva.tscharland@blw.admin.ch)</w:t>
      </w:r>
    </w:p>
    <w:p w14:paraId="13D9BDB9" w14:textId="77777777" w:rsidR="003138EE" w:rsidRPr="004B47C0" w:rsidRDefault="003138EE" w:rsidP="003138EE">
      <w:pPr>
        <w:pStyle w:val="pldetails"/>
      </w:pPr>
      <w:r w:rsidRPr="00AF2636">
        <w:t xml:space="preserve">Manuela BRAND (Ms.), Plant Variety Rights Office, Plant Health and Varieties, Office fédéral de l'agriculture (OFAG), Bern </w:t>
      </w:r>
      <w:r w:rsidRPr="00AF2636">
        <w:br/>
        <w:t>(e-mail: manuela.brand@blw.admin.ch)</w:t>
      </w:r>
    </w:p>
    <w:p w14:paraId="23502E43" w14:textId="77777777" w:rsidR="003138EE" w:rsidRPr="00BC3F78" w:rsidRDefault="003138EE" w:rsidP="003138EE">
      <w:pPr>
        <w:pStyle w:val="plcountry"/>
      </w:pPr>
      <w:r w:rsidRPr="00D65AA1">
        <w:t>TÜRKIYE / TÜRKIYE / TÜRKEI / TÜRKIYE</w:t>
      </w:r>
    </w:p>
    <w:p w14:paraId="560B81D3" w14:textId="77777777" w:rsidR="003138EE" w:rsidRPr="00AF2636" w:rsidRDefault="003138EE" w:rsidP="003138EE">
      <w:pPr>
        <w:pStyle w:val="pldetails"/>
      </w:pPr>
      <w:r w:rsidRPr="00AF2636">
        <w:t>Mehmet ÇAKMAK (Mr.), PBR Expert, Senior Agricultural Engineer, Msc., Seed Department, General Directorate of Plant Production, Ministry of Agriculture and Forestry, Ankara</w:t>
      </w:r>
      <w:r w:rsidRPr="00AF2636">
        <w:br/>
        <w:t>(e-mail: mehmet.cakmak@tarimorman.gov.tr)</w:t>
      </w:r>
    </w:p>
    <w:p w14:paraId="1280726B" w14:textId="77777777" w:rsidR="003138EE" w:rsidRPr="00AF2636" w:rsidRDefault="003138EE" w:rsidP="003138EE">
      <w:pPr>
        <w:pStyle w:val="pldetails"/>
      </w:pPr>
      <w:r w:rsidRPr="00AF2636">
        <w:t xml:space="preserve">Aysen ALAY VURAL (Ms.), Research Programme Coordinator, General Directorate Of Agricultural Research and Policy, Ankara </w:t>
      </w:r>
      <w:r w:rsidRPr="00AF2636">
        <w:br/>
        <w:t xml:space="preserve">(e-mail: aysen.alayvural@tarimorman.gov.tr) </w:t>
      </w:r>
    </w:p>
    <w:p w14:paraId="64B22286" w14:textId="77777777" w:rsidR="003138EE" w:rsidRPr="00AF2636" w:rsidRDefault="003138EE" w:rsidP="003138EE">
      <w:pPr>
        <w:pStyle w:val="plcountry"/>
        <w:rPr>
          <w:lang w:val="es-ES"/>
        </w:rPr>
      </w:pPr>
      <w:r w:rsidRPr="00AF2636">
        <w:rPr>
          <w:lang w:val="es-ES"/>
        </w:rPr>
        <w:t>UNION EUROPÉENNE / EUROPEAN UNION / EUROPÄISCHE UNION / UNIÓN EUROPEA</w:t>
      </w:r>
    </w:p>
    <w:p w14:paraId="20E35C9A" w14:textId="77777777" w:rsidR="003138EE" w:rsidRPr="00AF2636" w:rsidRDefault="003138EE" w:rsidP="003138EE">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4D644554" w14:textId="77777777" w:rsidR="003138EE" w:rsidRPr="00AF2636" w:rsidRDefault="003138EE" w:rsidP="003138EE">
      <w:pPr>
        <w:pStyle w:val="pldetails"/>
      </w:pPr>
      <w:r w:rsidRPr="00AF2636">
        <w:t xml:space="preserve">Francesco MATTINA (Mr.), President, Community Plant Variety Office (CPVO), Angers </w:t>
      </w:r>
      <w:r w:rsidRPr="00AF2636">
        <w:br/>
        <w:t>(e-mail: mattina@cpvo.europa.eu)</w:t>
      </w:r>
    </w:p>
    <w:p w14:paraId="1AC48900" w14:textId="77777777" w:rsidR="003138EE" w:rsidRPr="00AF2636" w:rsidRDefault="003138EE" w:rsidP="003138EE">
      <w:pPr>
        <w:pStyle w:val="pldetails"/>
      </w:pPr>
      <w:r w:rsidRPr="00AF2636">
        <w:lastRenderedPageBreak/>
        <w:t xml:space="preserve">Päivi MANNERKORPI (Ms.), Team Leader - Plant Reproductive Material, Unit G1 Plant Health, Directorate General for Health and Food Safety (DG SANTE), European Commission, Brussels </w:t>
      </w:r>
      <w:r w:rsidRPr="00AF2636">
        <w:br/>
        <w:t>(e-mail: paivi.mannerkorpi@ec.europa.eu)</w:t>
      </w:r>
    </w:p>
    <w:p w14:paraId="00C8848B" w14:textId="77777777" w:rsidR="003138EE" w:rsidRPr="00AF2636" w:rsidRDefault="003138EE" w:rsidP="003138EE">
      <w:pPr>
        <w:pStyle w:val="pldetails"/>
      </w:pPr>
      <w:r w:rsidRPr="00AF2636">
        <w:t xml:space="preserve">Montserrat GARCIA-MONCO (Ms.), Head of the Legal &amp; Governance Affairs Unit, Community Plant Variety Office (CPVO), Angers </w:t>
      </w:r>
      <w:r w:rsidRPr="00AF2636">
        <w:br/>
        <w:t>(e-mail: garcia-monco@cpvo.europa.eu)</w:t>
      </w:r>
    </w:p>
    <w:p w14:paraId="27917D2C" w14:textId="77777777" w:rsidR="003138EE" w:rsidRPr="00AF2636" w:rsidRDefault="003138EE" w:rsidP="003138EE">
      <w:pPr>
        <w:pStyle w:val="pldetails"/>
      </w:pPr>
      <w:r w:rsidRPr="00AF2636">
        <w:t xml:space="preserve">Dirk THEOBALD (Mr.), Senior Adviser, Community Plant Variety Office (CPVO), Angers </w:t>
      </w:r>
      <w:r w:rsidRPr="00AF2636">
        <w:br/>
        <w:t>(e-mail: theobald@cpvo.europa.eu)</w:t>
      </w:r>
    </w:p>
    <w:p w14:paraId="137BCF10" w14:textId="77777777" w:rsidR="003138EE" w:rsidRPr="00371447" w:rsidRDefault="003138EE" w:rsidP="003138EE">
      <w:pPr>
        <w:pStyle w:val="plheading"/>
      </w:pPr>
      <w:r w:rsidRPr="00AF2636">
        <w:t>II. OBSERVATEURS / OBSERVERS / BEOBACHTER / OBSERVADORES</w:t>
      </w:r>
    </w:p>
    <w:p w14:paraId="0FC36222" w14:textId="77777777" w:rsidR="003138EE" w:rsidRPr="00B011FF" w:rsidRDefault="003138EE" w:rsidP="003138EE">
      <w:pPr>
        <w:pStyle w:val="plcountry"/>
      </w:pPr>
      <w:r w:rsidRPr="00B011FF">
        <w:t>ARABIE SAOUDITE / SAUDI ARABIA / SAUDI-ARABIEN / ARABIA SAUDITA</w:t>
      </w:r>
    </w:p>
    <w:p w14:paraId="55986EDB" w14:textId="77777777" w:rsidR="003138EE" w:rsidRPr="00AF2636" w:rsidRDefault="003138EE" w:rsidP="003138EE">
      <w:pPr>
        <w:pStyle w:val="pldetails"/>
      </w:pPr>
      <w:r w:rsidRPr="00AF2636">
        <w:t xml:space="preserve">Ali NAMAZI (Mr.), Head of Plant Varieties, Saudi Authority for Intellectual Property (SAIP), Riyadh </w:t>
      </w:r>
      <w:r w:rsidRPr="00AF2636">
        <w:br/>
        <w:t>(e-mail: anamazi@saip.gov.sa)</w:t>
      </w:r>
    </w:p>
    <w:p w14:paraId="53E1A81A" w14:textId="77777777" w:rsidR="003138EE" w:rsidRPr="00AF2636" w:rsidRDefault="003138EE" w:rsidP="003138EE">
      <w:pPr>
        <w:pStyle w:val="pldetails"/>
      </w:pPr>
      <w:r w:rsidRPr="00AF2636">
        <w:t xml:space="preserve">Fahd ALAIJAN (Mr.), Patent Support Expert, Saudi Authority for Intellectual Property (SAIP), Riyadh </w:t>
      </w:r>
      <w:r w:rsidRPr="00AF2636">
        <w:br/>
        <w:t>(e-mail: fajlan@saip.gov.sa)</w:t>
      </w:r>
    </w:p>
    <w:p w14:paraId="12FADC31" w14:textId="77777777" w:rsidR="003138EE" w:rsidRPr="00AF2636" w:rsidRDefault="003138EE" w:rsidP="003138EE">
      <w:pPr>
        <w:pStyle w:val="plcountry"/>
      </w:pPr>
      <w:r w:rsidRPr="00AF2636">
        <w:t>KAZAKHSTAN / KAZAKHSTAN / KASACHSTAN / KAZAJSTÁN</w:t>
      </w:r>
    </w:p>
    <w:p w14:paraId="3CDE091C" w14:textId="77777777" w:rsidR="003138EE" w:rsidRPr="00AF2636" w:rsidRDefault="003138EE" w:rsidP="003138EE">
      <w:pPr>
        <w:pStyle w:val="pldetails"/>
      </w:pPr>
      <w:r w:rsidRPr="00AF2636">
        <w:t xml:space="preserve">Talgat AZHGALIYEV (Mr.), Chairman, State Commission for Variety Testing of Agricultural Crops (RSI), Ministry of Agriculture, Nur-Sultan </w:t>
      </w:r>
      <w:r w:rsidRPr="00AF2636">
        <w:br/>
        <w:t>(e-mail: office@sortcom.kz)</w:t>
      </w:r>
    </w:p>
    <w:p w14:paraId="2D1051B0" w14:textId="77777777" w:rsidR="003138EE" w:rsidRPr="00AF2636" w:rsidRDefault="003138EE" w:rsidP="003138EE">
      <w:pPr>
        <w:pStyle w:val="pldetails"/>
      </w:pPr>
      <w:r w:rsidRPr="00AF2636">
        <w:t>Ademi GABDOLA (Ms.), Head of patentability examination department, State Commission for variety testing of agricultural crops, Nur</w:t>
      </w:r>
      <w:r w:rsidRPr="00AF2636">
        <w:noBreakHyphen/>
        <w:t xml:space="preserve">Sultan </w:t>
      </w:r>
      <w:r w:rsidRPr="00AF2636">
        <w:br/>
        <w:t>(e-mail: for_work_15@mail.ru)</w:t>
      </w:r>
    </w:p>
    <w:p w14:paraId="661A9099" w14:textId="77777777" w:rsidR="003138EE" w:rsidRPr="00AF2636" w:rsidRDefault="003138EE" w:rsidP="003138EE">
      <w:pPr>
        <w:pStyle w:val="plcountry"/>
      </w:pPr>
      <w:r w:rsidRPr="00AF2636">
        <w:t>THAÏLANDE / THAILAND / THAILAND / TAILANDIA</w:t>
      </w:r>
    </w:p>
    <w:p w14:paraId="242A183F" w14:textId="77777777" w:rsidR="003138EE" w:rsidRPr="00AF2636" w:rsidRDefault="003138EE" w:rsidP="003138EE">
      <w:pPr>
        <w:pStyle w:val="pldetails"/>
      </w:pPr>
      <w:r w:rsidRPr="00AF2636">
        <w:t xml:space="preserve">Jaruwan SUKKHAROM (Ms.), Minister Counsellor, Permanent Mission of Thailand to the WTO, Geneva </w:t>
      </w:r>
      <w:r w:rsidRPr="00AF2636">
        <w:br/>
        <w:t xml:space="preserve">(e-mail: jaruwan@thaiwto.com) </w:t>
      </w:r>
    </w:p>
    <w:p w14:paraId="7DF0FA7B" w14:textId="77777777" w:rsidR="003138EE" w:rsidRPr="00AF2636" w:rsidRDefault="003138EE" w:rsidP="003138EE">
      <w:pPr>
        <w:pStyle w:val="plheading"/>
      </w:pPr>
      <w:r w:rsidRPr="00AF2636">
        <w:t>III. ORGANISATIONS / ORGANIZATIONS / ORGANISATIONEN / ORGANIZACIONES</w:t>
      </w:r>
    </w:p>
    <w:p w14:paraId="20C63978" w14:textId="77777777" w:rsidR="003138EE" w:rsidRPr="00AF2636" w:rsidRDefault="003138EE" w:rsidP="003138EE">
      <w:pPr>
        <w:pStyle w:val="plcountry"/>
      </w:pPr>
      <w:r w:rsidRPr="00AF2636">
        <w:t>AFRICAN SEED TRADE ASSOCIATION (afsta)</w:t>
      </w:r>
    </w:p>
    <w:p w14:paraId="6F9782F0" w14:textId="77777777" w:rsidR="003138EE" w:rsidRPr="00AF2636" w:rsidRDefault="003138EE" w:rsidP="003138EE">
      <w:pPr>
        <w:pStyle w:val="pldetails"/>
      </w:pPr>
      <w:r w:rsidRPr="00AF2636">
        <w:t>Justin J. RAKOTOARISAONA (Mr.), Secretary General, African Seed Trade Association (AFSTA), Nairobi, Kenya</w:t>
      </w:r>
      <w:r w:rsidRPr="00AF2636">
        <w:br/>
        <w:t>(e-mail: justin@afsta.org)</w:t>
      </w:r>
    </w:p>
    <w:p w14:paraId="228722EE" w14:textId="77777777" w:rsidR="003138EE" w:rsidRDefault="003138EE" w:rsidP="003138EE">
      <w:pPr>
        <w:pStyle w:val="pldetails"/>
      </w:pPr>
      <w:r w:rsidRPr="00AF2636">
        <w:t>Catherine LANGAT (Ms.), Technical Manager, African Seed Trade Association (AFSTA), Nairobi, Kenya</w:t>
      </w:r>
      <w:r w:rsidRPr="00AF2636">
        <w:br/>
        <w:t>(e-mail: catherine@afsta.org)</w:t>
      </w:r>
    </w:p>
    <w:p w14:paraId="3553D41C" w14:textId="77777777" w:rsidR="003138EE" w:rsidRPr="00CA2000" w:rsidRDefault="003138EE" w:rsidP="003138EE">
      <w:pPr>
        <w:pStyle w:val="plcountry"/>
      </w:pPr>
      <w:r w:rsidRPr="00CA2000">
        <w:t>CROPLIFE INTERNATIONAL</w:t>
      </w:r>
    </w:p>
    <w:p w14:paraId="6BFD133B" w14:textId="77777777" w:rsidR="003138EE" w:rsidRPr="00AF2636" w:rsidRDefault="003138EE" w:rsidP="003138EE">
      <w:pPr>
        <w:pStyle w:val="pldetails"/>
      </w:pPr>
      <w:r w:rsidRPr="00AF2636">
        <w:t>Marcel BRUINS (Mr.), Consultant, CropLife International, Bruxelles, Belgium</w:t>
      </w:r>
      <w:r w:rsidRPr="00AF2636">
        <w:br/>
        <w:t>(e-mail: marcel@bruinsseedconsultancy.com)</w:t>
      </w:r>
    </w:p>
    <w:p w14:paraId="66D7AF33" w14:textId="77777777" w:rsidR="003138EE" w:rsidRPr="00AF2636" w:rsidRDefault="003138EE" w:rsidP="003138EE">
      <w:pPr>
        <w:pStyle w:val="plcountry"/>
      </w:pPr>
      <w:r w:rsidRPr="00AF2636">
        <w:t>INTERNATIONAL SEED FEDERATION (ISF)</w:t>
      </w:r>
    </w:p>
    <w:p w14:paraId="7B691F99" w14:textId="77777777" w:rsidR="003138EE" w:rsidRPr="00AF2636" w:rsidRDefault="003138EE" w:rsidP="003138EE">
      <w:pPr>
        <w:pStyle w:val="pldetails"/>
      </w:pPr>
      <w:r w:rsidRPr="00AF2636">
        <w:t xml:space="preserve">Astrid M. SCHENKEVELD (Ms.), Specialist, Plant Breeder's Rights &amp; Variety Registration | Legal, Rijk Zwaan Zaadteelt en Zaadhandel B.V., De Lier, Netherlands </w:t>
      </w:r>
      <w:r w:rsidRPr="00AF2636">
        <w:br/>
        <w:t>(e-mail: a.schenkeveld@rijkzwaan.nl)</w:t>
      </w:r>
    </w:p>
    <w:p w14:paraId="0AEE3C40" w14:textId="77777777" w:rsidR="003138EE" w:rsidRPr="00AF2636" w:rsidRDefault="003138EE" w:rsidP="003138EE">
      <w:pPr>
        <w:pStyle w:val="pldetails"/>
      </w:pPr>
      <w:r w:rsidRPr="00AF2636">
        <w:t xml:space="preserve">Jan KNOL (Mr.), Plant Variety Protection Officer, Crop Science Division, BASF Vegetable Seeds, Nunhems Netherlands B.V., Nunhem, Netherlands </w:t>
      </w:r>
      <w:r w:rsidRPr="00AF2636">
        <w:br/>
        <w:t xml:space="preserve">(e-mail: jan.knol@vegetableseeds.basf.com) </w:t>
      </w:r>
    </w:p>
    <w:p w14:paraId="708A2CE7" w14:textId="77777777" w:rsidR="003138EE" w:rsidRPr="002F65D1" w:rsidRDefault="003138EE" w:rsidP="003138EE">
      <w:pPr>
        <w:pStyle w:val="pldetails"/>
      </w:pPr>
      <w:r w:rsidRPr="00AF2636">
        <w:t>Kim MAESSEN-VAN BUGGENUM (Ms.), Plant Variety Protection Officer, BASF Vegetable Seeds, Nunhem, Netherlands</w:t>
      </w:r>
      <w:r w:rsidRPr="00AF2636">
        <w:br/>
        <w:t>(e-mail: Kim.vanbuggenum@vegetableseeds.basf.com)</w:t>
      </w:r>
      <w:r w:rsidRPr="002F65D1">
        <w:t xml:space="preserve">  </w:t>
      </w:r>
    </w:p>
    <w:p w14:paraId="7FE988F5" w14:textId="77777777" w:rsidR="003138EE" w:rsidRPr="00662C52" w:rsidRDefault="003138EE" w:rsidP="003138EE">
      <w:pPr>
        <w:pStyle w:val="plcountry"/>
      </w:pPr>
      <w:r w:rsidRPr="00662C52">
        <w:lastRenderedPageBreak/>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3D3826B3" w14:textId="77777777" w:rsidR="003138EE" w:rsidRPr="00AF2636" w:rsidRDefault="003138EE" w:rsidP="003138EE">
      <w:pPr>
        <w:pStyle w:val="pldetails"/>
      </w:pPr>
      <w:r w:rsidRPr="00AF2636">
        <w:t xml:space="preserve">Flora Kokwihyukya MPANJU (Ms.), Intellectual Property Director, African Regional Intellectual Property Organization (ARIPO), Harare, Zimbabwe </w:t>
      </w:r>
      <w:r w:rsidRPr="00AF2636">
        <w:br/>
        <w:t>(e-mail: fmpanju@aripo.org)</w:t>
      </w:r>
    </w:p>
    <w:p w14:paraId="2E317912" w14:textId="77777777" w:rsidR="003138EE" w:rsidRPr="00AF2636" w:rsidRDefault="003138EE" w:rsidP="003138EE">
      <w:pPr>
        <w:pStyle w:val="plcountry"/>
      </w:pPr>
      <w:r w:rsidRPr="00AF2636">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3AFE6B6D" w14:textId="77777777" w:rsidR="003138EE" w:rsidRDefault="003138EE" w:rsidP="003138EE">
      <w:pPr>
        <w:pStyle w:val="pldetails"/>
      </w:pPr>
      <w:r w:rsidRPr="00AF2636">
        <w:t xml:space="preserve">Selena TRAVAGLIO (Ms.), Legal Counsel, International Community of Breeders of Asexually Reproduced Horticultural Plants (CIOPORA), Hamburg, Germany </w:t>
      </w:r>
      <w:r w:rsidRPr="00AF2636">
        <w:br/>
        <w:t>(e-mail: selena.travaglio@ciopora.org)</w:t>
      </w:r>
    </w:p>
    <w:p w14:paraId="4D6BFDCD" w14:textId="77777777" w:rsidR="003138EE" w:rsidRPr="00F113FD" w:rsidRDefault="003138EE" w:rsidP="003138EE">
      <w:pPr>
        <w:pStyle w:val="plcountry"/>
      </w:pPr>
      <w:r w:rsidRPr="00F113FD">
        <w:t xml:space="preserve">ASSOCIATION INTERNATIONALE DES PRODUCTEURS HORTICOLES (AIPH) / </w:t>
      </w:r>
      <w:r>
        <w:br/>
      </w:r>
      <w:r w:rsidRPr="00F113FD">
        <w:t xml:space="preserve">INTERNATIONAL ASSOCIATION OF HORTICULTURAL PRODUCERS (AIPH) / </w:t>
      </w:r>
      <w:r w:rsidRPr="00F113FD">
        <w:br/>
        <w:t xml:space="preserve">INTERNATIONALER VERBAND DES ERWERBSGARTENBAUES (AIPH) / </w:t>
      </w:r>
      <w:r w:rsidRPr="00F113FD">
        <w:br/>
        <w:t>ASOCIACIÓN INTERNACIONAL DE PRODUCTORES HORTÍCOLAS (AIPH)</w:t>
      </w:r>
    </w:p>
    <w:p w14:paraId="42F48D12" w14:textId="77777777" w:rsidR="003138EE" w:rsidRPr="00AF2636" w:rsidRDefault="003138EE" w:rsidP="003138EE">
      <w:pPr>
        <w:pStyle w:val="pldetails"/>
      </w:pPr>
      <w:r w:rsidRPr="00AF2636">
        <w:t xml:space="preserve">Mia HOPPERUS BUMA (Ms.), Advisor, Committee for Novelty Protection, International Association of Horticultural Producers (AIPH), The Hague, Netherlands </w:t>
      </w:r>
      <w:r w:rsidRPr="00AF2636">
        <w:br/>
        <w:t>(e-mail: info@miabuma.nl)</w:t>
      </w:r>
    </w:p>
    <w:p w14:paraId="3AD4BF16" w14:textId="77777777" w:rsidR="003138EE" w:rsidRPr="00AF2636" w:rsidRDefault="003138EE" w:rsidP="003138EE">
      <w:pPr>
        <w:pStyle w:val="plcountry"/>
      </w:pPr>
      <w:r w:rsidRPr="00AF2636">
        <w:t>EUROSEEDs</w:t>
      </w:r>
    </w:p>
    <w:p w14:paraId="0EB376C7" w14:textId="77777777" w:rsidR="003138EE" w:rsidRPr="00AF2636" w:rsidRDefault="003138EE" w:rsidP="003138EE">
      <w:pPr>
        <w:pStyle w:val="pldetails"/>
      </w:pPr>
      <w:r w:rsidRPr="00AF2636">
        <w:t>Szonja CSÖRGÖ (Ms.), Director, Intellectual Property &amp; Legal Affairs, Euroseeds, Bruxelles, Belgium</w:t>
      </w:r>
      <w:r w:rsidRPr="00AF2636">
        <w:br/>
        <w:t>(e-mail: szonjacsorgo@euroseeds.eu)</w:t>
      </w:r>
    </w:p>
    <w:p w14:paraId="15E06439" w14:textId="77777777" w:rsidR="003138EE" w:rsidRPr="00AF2636" w:rsidRDefault="003138EE" w:rsidP="003138EE">
      <w:pPr>
        <w:pStyle w:val="plcountry"/>
      </w:pPr>
      <w:r w:rsidRPr="00AF2636">
        <w:t>ASSOCIATION FOR PLANT BREEDING FOR THE BENEFIT OF SOCIETY</w:t>
      </w:r>
    </w:p>
    <w:p w14:paraId="5C718D76" w14:textId="77777777" w:rsidR="003138EE" w:rsidRPr="00AF2636" w:rsidRDefault="003138EE" w:rsidP="003138EE">
      <w:pPr>
        <w:pStyle w:val="pldetails"/>
      </w:pPr>
      <w:r w:rsidRPr="00AF2636">
        <w:t>François MEIENBERG (Mr.), Coordinator, Association for Plant Breeding for the Benefit of Society (APBREBES), Zürich, Switzerland</w:t>
      </w:r>
      <w:r w:rsidRPr="00AF2636">
        <w:br/>
        <w:t>(e-mail: contact@apbrebes.org)</w:t>
      </w:r>
    </w:p>
    <w:p w14:paraId="0B4CCEE6" w14:textId="77777777" w:rsidR="003138EE" w:rsidRPr="00AF2636" w:rsidRDefault="003138EE" w:rsidP="003138EE">
      <w:pPr>
        <w:pStyle w:val="plcountry"/>
      </w:pPr>
      <w:r w:rsidRPr="00AF2636">
        <w:t>SEED ASSOCIATION OF THE AMERICAS (SAA)</w:t>
      </w:r>
    </w:p>
    <w:p w14:paraId="1CA9F7AB" w14:textId="77777777" w:rsidR="003138EE" w:rsidRDefault="003138EE" w:rsidP="003138EE">
      <w:pPr>
        <w:pStyle w:val="pldetails"/>
      </w:pPr>
      <w:r w:rsidRPr="00AF2636">
        <w:t>Diego A. RISSO (Sr.), Director Ejecutivo, Seed Association of the Americas (SAA), Montevideo, Uruguay</w:t>
      </w:r>
      <w:r w:rsidRPr="00AF2636">
        <w:br/>
        <w:t>(e-mail: drisso@saaseed.org)</w:t>
      </w:r>
    </w:p>
    <w:p w14:paraId="3F8F11BF" w14:textId="77777777" w:rsidR="003138EE" w:rsidRPr="004071DD" w:rsidRDefault="003138EE" w:rsidP="003138EE">
      <w:pPr>
        <w:pStyle w:val="plheading"/>
        <w:rPr>
          <w:rFonts w:cs="Arial"/>
        </w:rPr>
      </w:pPr>
      <w:r>
        <w:rPr>
          <w:rFonts w:cs="Arial"/>
        </w:rPr>
        <w:t>I</w:t>
      </w:r>
      <w:r w:rsidRPr="004071DD">
        <w:rPr>
          <w:rFonts w:cs="Arial"/>
        </w:rPr>
        <w:t>V. BUREAU / OFFICER / VORSITZ / OFICINA</w:t>
      </w:r>
    </w:p>
    <w:p w14:paraId="6EA88FD2" w14:textId="77777777" w:rsidR="003138EE" w:rsidRPr="005D1B14" w:rsidRDefault="003138EE" w:rsidP="003138EE">
      <w:pPr>
        <w:pStyle w:val="pldetails"/>
      </w:pPr>
      <w:r w:rsidRPr="005D1B14">
        <w:t>María Laura VILLAMAYOR (Ms.), Chair</w:t>
      </w:r>
    </w:p>
    <w:p w14:paraId="53A25769" w14:textId="77777777" w:rsidR="003138EE" w:rsidRPr="005D1B14" w:rsidRDefault="003138EE" w:rsidP="003138EE">
      <w:pPr>
        <w:pStyle w:val="pldetails"/>
      </w:pPr>
      <w:r w:rsidRPr="005D1B14">
        <w:t>Minori HAGIWARA (Ms.), Vice-Chair</w:t>
      </w:r>
    </w:p>
    <w:p w14:paraId="1600352F" w14:textId="77777777" w:rsidR="003138EE" w:rsidRPr="004071DD" w:rsidRDefault="003138EE" w:rsidP="003138EE">
      <w:pPr>
        <w:pStyle w:val="plheading"/>
        <w:keepLines/>
        <w:rPr>
          <w:rFonts w:cs="Arial"/>
        </w:rPr>
      </w:pPr>
      <w:r w:rsidRPr="004071DD">
        <w:rPr>
          <w:rFonts w:cs="Arial"/>
        </w:rPr>
        <w:t>V. BUREAU DE L’UPOV / OFFICE OF UPOV / BÜRO DER UPOV / OFICINA DE LA UPOV</w:t>
      </w:r>
    </w:p>
    <w:p w14:paraId="2104FDFB" w14:textId="77777777" w:rsidR="003138EE" w:rsidRPr="005D1B14" w:rsidRDefault="003138EE" w:rsidP="003138EE">
      <w:pPr>
        <w:pStyle w:val="pldetails"/>
        <w:keepNext/>
        <w:rPr>
          <w:lang w:val="es-ES"/>
        </w:rPr>
      </w:pPr>
      <w:r w:rsidRPr="005D1B14">
        <w:rPr>
          <w:lang w:val="es-ES"/>
        </w:rPr>
        <w:t>Yolanda HUERTA (Ms.), Vice Secretary-General</w:t>
      </w:r>
    </w:p>
    <w:p w14:paraId="5790389C" w14:textId="77777777" w:rsidR="003138EE" w:rsidRDefault="003138EE" w:rsidP="003138EE">
      <w:pPr>
        <w:pStyle w:val="pldetails"/>
      </w:pPr>
      <w:r>
        <w:rPr>
          <w:rFonts w:cs="Arial"/>
        </w:rPr>
        <w:t xml:space="preserve">Martin EKVAD (Mr.), </w:t>
      </w:r>
      <w:bookmarkStart w:id="11" w:name="_Hlk147302165"/>
      <w:r w:rsidRPr="00845508">
        <w:rPr>
          <w:rFonts w:cs="Arial"/>
        </w:rPr>
        <w:t>Director of Legal Affairs</w:t>
      </w:r>
      <w:bookmarkEnd w:id="11"/>
    </w:p>
    <w:p w14:paraId="52D89BE0" w14:textId="77777777" w:rsidR="003138EE" w:rsidRPr="00C53674" w:rsidRDefault="003138EE" w:rsidP="003138EE">
      <w:pPr>
        <w:pStyle w:val="pldetails"/>
      </w:pPr>
      <w:r w:rsidRPr="00C53674">
        <w:t xml:space="preserve">Leontino TAVEIRA (Mr.), </w:t>
      </w:r>
      <w:bookmarkStart w:id="12" w:name="_Hlk147302207"/>
      <w:r w:rsidRPr="000B6642">
        <w:t>Director of Global Development and Technical Affairs</w:t>
      </w:r>
      <w:bookmarkEnd w:id="12"/>
    </w:p>
    <w:p w14:paraId="5AE0CD18" w14:textId="77777777" w:rsidR="003138EE" w:rsidRPr="00AF437E" w:rsidRDefault="003138EE" w:rsidP="003138EE">
      <w:pPr>
        <w:pStyle w:val="pldetails"/>
      </w:pPr>
      <w:r w:rsidRPr="00C53674">
        <w:t>Hend MADHOUR (Ms.), IT Officer</w:t>
      </w:r>
    </w:p>
    <w:p w14:paraId="7D29010F" w14:textId="77777777" w:rsidR="003138EE" w:rsidRPr="00841411" w:rsidRDefault="003138EE" w:rsidP="003138EE">
      <w:pPr>
        <w:pStyle w:val="pldetails"/>
      </w:pPr>
      <w:r>
        <w:t>Manabu SUZUKI (Mr.)</w:t>
      </w:r>
      <w:r w:rsidRPr="00841411">
        <w:t>, Technical/Regional Officer (Asia)</w:t>
      </w:r>
    </w:p>
    <w:p w14:paraId="291A9982" w14:textId="77777777" w:rsidR="003138EE" w:rsidRDefault="003138EE" w:rsidP="003138EE">
      <w:pPr>
        <w:pStyle w:val="pldetails"/>
        <w:keepNext/>
      </w:pPr>
      <w:r w:rsidRPr="00251E62">
        <w:rPr>
          <w:rFonts w:cs="Arial"/>
        </w:rPr>
        <w:t>Kees VAN ETTEKOVEN (Mr.), Technical Expert</w:t>
      </w:r>
    </w:p>
    <w:p w14:paraId="7C7FC9D8" w14:textId="77777777" w:rsidR="003138EE" w:rsidRDefault="003138EE" w:rsidP="003138EE"/>
    <w:p w14:paraId="4D6F5775" w14:textId="77777777" w:rsidR="003138EE" w:rsidRPr="00C851F5" w:rsidRDefault="003138EE" w:rsidP="003138EE"/>
    <w:p w14:paraId="437B043D" w14:textId="77777777" w:rsidR="003138EE" w:rsidRPr="00C851F5" w:rsidRDefault="003138EE" w:rsidP="003138EE"/>
    <w:p w14:paraId="4557F6FC" w14:textId="77777777" w:rsidR="00881295" w:rsidRPr="001C700D" w:rsidRDefault="007F4F89">
      <w:pPr>
        <w:jc w:val="right"/>
      </w:pPr>
      <w:r w:rsidRPr="001C700D">
        <w:rPr>
          <w:rFonts w:cs="Arial"/>
        </w:rPr>
        <w:t>[Fin de l'annexe et du document]</w:t>
      </w:r>
    </w:p>
    <w:sectPr w:rsidR="00881295" w:rsidRPr="001C700D" w:rsidSect="000018AF">
      <w:headerReference w:type="default" r:id="rId10"/>
      <w:headerReference w:type="first" r:id="rId11"/>
      <w:pgSz w:w="11907" w:h="16840" w:code="9"/>
      <w:pgMar w:top="510" w:right="1134" w:bottom="1080"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D81A" w14:textId="77777777" w:rsidR="00D47AAB" w:rsidRDefault="00D47AAB" w:rsidP="006655D3">
      <w:r>
        <w:separator/>
      </w:r>
    </w:p>
    <w:p w14:paraId="3E3D19B0" w14:textId="77777777" w:rsidR="00D47AAB" w:rsidRDefault="00D47AAB" w:rsidP="006655D3"/>
    <w:p w14:paraId="490F5046" w14:textId="77777777" w:rsidR="00D47AAB" w:rsidRDefault="00D47AAB" w:rsidP="006655D3"/>
  </w:endnote>
  <w:endnote w:type="continuationSeparator" w:id="0">
    <w:p w14:paraId="46FB97EF" w14:textId="77777777" w:rsidR="00D47AAB" w:rsidRDefault="00D47AAB" w:rsidP="006655D3">
      <w:r>
        <w:separator/>
      </w:r>
    </w:p>
    <w:p w14:paraId="3D00819E" w14:textId="77777777" w:rsidR="00881295" w:rsidRDefault="007F4F89">
      <w:pPr>
        <w:pStyle w:val="Footer"/>
        <w:spacing w:after="60"/>
        <w:rPr>
          <w:sz w:val="18"/>
          <w:lang w:val="fr-FR"/>
        </w:rPr>
      </w:pPr>
      <w:r w:rsidRPr="00294751">
        <w:rPr>
          <w:sz w:val="18"/>
          <w:lang w:val="fr-FR"/>
        </w:rPr>
        <w:t>[Suite de la note de la page précédente]</w:t>
      </w:r>
    </w:p>
    <w:p w14:paraId="5779636A" w14:textId="77777777" w:rsidR="00D47AAB" w:rsidRPr="00294751" w:rsidRDefault="00D47AAB" w:rsidP="006655D3"/>
    <w:p w14:paraId="66E7AB41" w14:textId="77777777" w:rsidR="00D47AAB" w:rsidRPr="00294751" w:rsidRDefault="00D47AAB" w:rsidP="006655D3"/>
  </w:endnote>
  <w:endnote w:type="continuationNotice" w:id="1">
    <w:p w14:paraId="37DB6690" w14:textId="77777777" w:rsidR="00881295" w:rsidRDefault="007F4F89">
      <w:r w:rsidRPr="00294751">
        <w:t>[Suite de la note page suivante]</w:t>
      </w:r>
    </w:p>
    <w:p w14:paraId="76FA6E70" w14:textId="77777777" w:rsidR="00D47AAB" w:rsidRPr="00294751" w:rsidRDefault="00D47AAB" w:rsidP="006655D3"/>
    <w:p w14:paraId="006BAD83" w14:textId="77777777" w:rsidR="00D47AAB" w:rsidRPr="00294751" w:rsidRDefault="00D47AAB"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6D60" w14:textId="77777777" w:rsidR="00D47AAB" w:rsidRDefault="00D47AAB" w:rsidP="006655D3">
      <w:r>
        <w:separator/>
      </w:r>
    </w:p>
  </w:footnote>
  <w:footnote w:type="continuationSeparator" w:id="0">
    <w:p w14:paraId="6B908769" w14:textId="77777777" w:rsidR="00D47AAB" w:rsidRDefault="00D47AAB" w:rsidP="006655D3">
      <w:r>
        <w:separator/>
      </w:r>
    </w:p>
  </w:footnote>
  <w:footnote w:type="continuationNotice" w:id="1">
    <w:p w14:paraId="17CE6792" w14:textId="77777777" w:rsidR="00D47AAB" w:rsidRPr="00AB530F" w:rsidRDefault="00D47AA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AAB21" w14:textId="77777777" w:rsidR="00881295" w:rsidRDefault="002643FA">
    <w:pPr>
      <w:pStyle w:val="Header"/>
      <w:rPr>
        <w:rStyle w:val="PageNumber"/>
        <w:lang w:val="en-US"/>
      </w:rPr>
    </w:pPr>
    <w:r>
      <w:rPr>
        <w:rStyle w:val="PageNumber"/>
        <w:lang w:val="en-US"/>
      </w:rPr>
      <w:t>CAJ/80/6</w:t>
    </w:r>
  </w:p>
  <w:p w14:paraId="7C73DC5D" w14:textId="77777777" w:rsidR="00881295" w:rsidRDefault="007F4F89">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354A">
      <w:rPr>
        <w:rStyle w:val="PageNumber"/>
        <w:noProof/>
        <w:lang w:val="en-US"/>
      </w:rPr>
      <w:t>5</w:t>
    </w:r>
    <w:r w:rsidRPr="00C5280D">
      <w:rPr>
        <w:rStyle w:val="PageNumber"/>
        <w:lang w:val="en-US"/>
      </w:rPr>
      <w:fldChar w:fldCharType="end"/>
    </w:r>
  </w:p>
  <w:p w14:paraId="03D9D1A7"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DA7A" w14:textId="77777777" w:rsidR="00881295" w:rsidRDefault="007F4F89">
    <w:pPr>
      <w:pStyle w:val="Header"/>
      <w:rPr>
        <w:rStyle w:val="PageNumber"/>
        <w:lang w:val="en-US"/>
      </w:rPr>
    </w:pPr>
    <w:r>
      <w:rPr>
        <w:rStyle w:val="PageNumber"/>
        <w:lang w:val="en-US"/>
      </w:rPr>
      <w:t>CAJ/80/6</w:t>
    </w:r>
  </w:p>
  <w:p w14:paraId="71F65D73" w14:textId="77777777" w:rsidR="00881295" w:rsidRDefault="007F4F89">
    <w:pPr>
      <w:jc w:val="center"/>
      <w:rPr>
        <w:lang w:val="fr-CH"/>
      </w:rPr>
    </w:pPr>
    <w:r w:rsidRPr="001A0014">
      <w:rPr>
        <w:lang w:val="fr-CH"/>
      </w:rPr>
      <w:t xml:space="preserve">Annexe / Annex / </w:t>
    </w:r>
    <w:proofErr w:type="spellStart"/>
    <w:r w:rsidRPr="001A0014">
      <w:rPr>
        <w:lang w:val="fr-CH"/>
      </w:rPr>
      <w:t>Anlage</w:t>
    </w:r>
    <w:proofErr w:type="spellEnd"/>
    <w:r w:rsidRPr="001A0014">
      <w:rPr>
        <w:lang w:val="fr-CH"/>
      </w:rPr>
      <w:t xml:space="preserve"> / </w:t>
    </w:r>
    <w:proofErr w:type="spellStart"/>
    <w:r w:rsidRPr="001A0014">
      <w:rPr>
        <w:lang w:val="fr-CH"/>
      </w:rPr>
      <w:t>Anexo</w:t>
    </w:r>
    <w:proofErr w:type="spellEnd"/>
  </w:p>
  <w:p w14:paraId="136BEA88" w14:textId="5CD56E59" w:rsidR="00881295" w:rsidRDefault="007F4F89">
    <w:pPr>
      <w:pStyle w:val="Header"/>
      <w:rPr>
        <w:lang w:val="en-US"/>
      </w:rPr>
    </w:pPr>
    <w:proofErr w:type="gramStart"/>
    <w:r w:rsidRPr="001A0014">
      <w:rPr>
        <w:lang w:val="fr-CH"/>
      </w:rPr>
      <w:t>page</w:t>
    </w:r>
    <w:proofErr w:type="gramEnd"/>
    <w:r w:rsidRPr="001A0014">
      <w:rPr>
        <w:lang w:val="fr-CH"/>
      </w:rPr>
      <w:t xml:space="preserv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B2354A">
      <w:rPr>
        <w:rStyle w:val="PageNumber"/>
        <w:noProof/>
        <w:lang w:val="en-US"/>
      </w:rPr>
      <w:t>13</w:t>
    </w:r>
    <w:r>
      <w:rPr>
        <w:rStyle w:val="PageNumber"/>
        <w:lang w:val="en-US"/>
      </w:rPr>
      <w:fldChar w:fldCharType="end"/>
    </w:r>
    <w:r w:rsidR="000018AF">
      <w:rPr>
        <w:rStyle w:val="PageNumber"/>
        <w:lang w:val="en-US"/>
      </w:rPr>
      <w:t xml:space="preserve"> </w:t>
    </w:r>
    <w:r>
      <w:rPr>
        <w:rFonts w:cs="Arial"/>
      </w:rPr>
      <w:t xml:space="preserve">/ Seite </w:t>
    </w:r>
    <w:r>
      <w:rPr>
        <w:rStyle w:val="PageNumber"/>
      </w:rPr>
      <w:fldChar w:fldCharType="begin"/>
    </w:r>
    <w:r>
      <w:rPr>
        <w:rStyle w:val="PageNumber"/>
      </w:rPr>
      <w:instrText xml:space="preserve"> PAGE </w:instrText>
    </w:r>
    <w:r>
      <w:rPr>
        <w:rStyle w:val="PageNumber"/>
      </w:rPr>
      <w:fldChar w:fldCharType="separate"/>
    </w:r>
    <w:r w:rsidR="00B2354A">
      <w:rPr>
        <w:rStyle w:val="PageNumber"/>
        <w:noProof/>
      </w:rPr>
      <w:t>13</w:t>
    </w:r>
    <w:r>
      <w:rPr>
        <w:rStyle w:val="PageNumber"/>
      </w:rPr>
      <w:fldChar w:fldCharType="end"/>
    </w:r>
    <w:r>
      <w:rPr>
        <w:rFonts w:cs="Arial"/>
      </w:rPr>
      <w:t xml:space="preserve"> /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B2354A">
      <w:rPr>
        <w:rFonts w:cs="Arial"/>
        <w:noProof/>
      </w:rPr>
      <w:t>13</w:t>
    </w:r>
    <w:r>
      <w:rPr>
        <w:rFonts w:cs="Arial"/>
      </w:rPr>
      <w:fldChar w:fldCharType="end"/>
    </w:r>
  </w:p>
  <w:p w14:paraId="2E1130A9" w14:textId="77777777" w:rsidR="002B2819" w:rsidRPr="00C851F5" w:rsidRDefault="002B2819" w:rsidP="002B2819">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A8B5" w14:textId="77777777" w:rsidR="00881295" w:rsidRDefault="007F4F89">
    <w:pPr>
      <w:pStyle w:val="Header"/>
      <w:rPr>
        <w:rStyle w:val="PageNumber"/>
        <w:lang w:val="en-US"/>
      </w:rPr>
    </w:pPr>
    <w:r>
      <w:rPr>
        <w:rStyle w:val="PageNumber"/>
        <w:lang w:val="en-US"/>
      </w:rPr>
      <w:t>CAJ/80/6</w:t>
    </w:r>
  </w:p>
  <w:p w14:paraId="793503C3" w14:textId="77777777" w:rsidR="002B2819" w:rsidRPr="00BF4550" w:rsidRDefault="002B2819" w:rsidP="002B2819">
    <w:pPr>
      <w:pStyle w:val="Header"/>
      <w:rPr>
        <w:lang w:val="en-US"/>
      </w:rPr>
    </w:pPr>
  </w:p>
  <w:p w14:paraId="01DE5225" w14:textId="77777777" w:rsidR="00881295" w:rsidRDefault="007F4F89">
    <w:pPr>
      <w:pStyle w:val="Header"/>
      <w:rPr>
        <w:lang w:val="en-US"/>
      </w:rPr>
    </w:pPr>
    <w:r>
      <w:rPr>
        <w:lang w:val="en-US"/>
      </w:rPr>
      <w:t xml:space="preserve">ANNEXE </w:t>
    </w:r>
    <w:r w:rsidRPr="002742B2">
      <w:rPr>
        <w:lang w:val="en-US"/>
      </w:rPr>
      <w:t xml:space="preserve">/ </w:t>
    </w:r>
    <w:r>
      <w:rPr>
        <w:lang w:val="en-US"/>
      </w:rPr>
      <w:t>ANNEX / ANLAGE / ANEXO</w:t>
    </w:r>
  </w:p>
  <w:p w14:paraId="4902041F" w14:textId="77777777" w:rsidR="002B2819" w:rsidRDefault="002B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620C7"/>
    <w:multiLevelType w:val="hybridMultilevel"/>
    <w:tmpl w:val="6A9A1E80"/>
    <w:lvl w:ilvl="0" w:tplc="1F4E71D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5253386">
    <w:abstractNumId w:val="4"/>
  </w:num>
  <w:num w:numId="2" w16cid:durableId="1060863766">
    <w:abstractNumId w:val="0"/>
  </w:num>
  <w:num w:numId="3" w16cid:durableId="2145850158">
    <w:abstractNumId w:val="1"/>
  </w:num>
  <w:num w:numId="4" w16cid:durableId="316544111">
    <w:abstractNumId w:val="2"/>
  </w:num>
  <w:num w:numId="5" w16cid:durableId="64909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6" w:nlCheck="1" w:checkStyle="0"/>
  <w:activeWritingStyle w:appName="MSWord" w:lang="es-ES_tradnl" w:vendorID="64" w:dllVersion="6" w:nlCheck="1" w:checkStyle="0"/>
  <w:activeWritingStyle w:appName="MSWord" w:lang="de-DE" w:vendorID="64" w:dllVersion="6" w:nlCheck="1" w:checkStyle="0"/>
  <w:activeWritingStyle w:appName="MSWord" w:lang="pt-BR" w:vendorID="64" w:dllVersion="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AAB"/>
    <w:rsid w:val="000018AF"/>
    <w:rsid w:val="00005DA1"/>
    <w:rsid w:val="000109FD"/>
    <w:rsid w:val="00010CF3"/>
    <w:rsid w:val="00011E27"/>
    <w:rsid w:val="000148BC"/>
    <w:rsid w:val="00024AB8"/>
    <w:rsid w:val="00030854"/>
    <w:rsid w:val="00036028"/>
    <w:rsid w:val="00044642"/>
    <w:rsid w:val="000446B9"/>
    <w:rsid w:val="00047E21"/>
    <w:rsid w:val="00050E16"/>
    <w:rsid w:val="0007230B"/>
    <w:rsid w:val="000770B1"/>
    <w:rsid w:val="000847B2"/>
    <w:rsid w:val="00085505"/>
    <w:rsid w:val="000C4E25"/>
    <w:rsid w:val="000C7021"/>
    <w:rsid w:val="000D6BBC"/>
    <w:rsid w:val="000D7780"/>
    <w:rsid w:val="000E636A"/>
    <w:rsid w:val="000F19C0"/>
    <w:rsid w:val="000F2F11"/>
    <w:rsid w:val="00105929"/>
    <w:rsid w:val="00106617"/>
    <w:rsid w:val="00110BED"/>
    <w:rsid w:val="00110C36"/>
    <w:rsid w:val="001131D5"/>
    <w:rsid w:val="00141DB8"/>
    <w:rsid w:val="0015315E"/>
    <w:rsid w:val="00166B81"/>
    <w:rsid w:val="00172084"/>
    <w:rsid w:val="0017474A"/>
    <w:rsid w:val="001758C6"/>
    <w:rsid w:val="00182B99"/>
    <w:rsid w:val="001C1525"/>
    <w:rsid w:val="001C700D"/>
    <w:rsid w:val="001E1AA5"/>
    <w:rsid w:val="0021332C"/>
    <w:rsid w:val="00213982"/>
    <w:rsid w:val="0022287C"/>
    <w:rsid w:val="0024416D"/>
    <w:rsid w:val="002643FA"/>
    <w:rsid w:val="00271911"/>
    <w:rsid w:val="00274A4E"/>
    <w:rsid w:val="002800A0"/>
    <w:rsid w:val="002801B3"/>
    <w:rsid w:val="00281060"/>
    <w:rsid w:val="00287FEA"/>
    <w:rsid w:val="002940E8"/>
    <w:rsid w:val="00294751"/>
    <w:rsid w:val="002A6E50"/>
    <w:rsid w:val="002B2819"/>
    <w:rsid w:val="002B4298"/>
    <w:rsid w:val="002B7A36"/>
    <w:rsid w:val="002C256A"/>
    <w:rsid w:val="00304017"/>
    <w:rsid w:val="00305A7F"/>
    <w:rsid w:val="003138EE"/>
    <w:rsid w:val="003152FE"/>
    <w:rsid w:val="00327436"/>
    <w:rsid w:val="00344BD6"/>
    <w:rsid w:val="0035528D"/>
    <w:rsid w:val="00361821"/>
    <w:rsid w:val="00361E9E"/>
    <w:rsid w:val="003678A0"/>
    <w:rsid w:val="00382148"/>
    <w:rsid w:val="003A5AAF"/>
    <w:rsid w:val="003C24B4"/>
    <w:rsid w:val="003C48BA"/>
    <w:rsid w:val="003C7FBE"/>
    <w:rsid w:val="003D227C"/>
    <w:rsid w:val="003D2B4D"/>
    <w:rsid w:val="003F12A8"/>
    <w:rsid w:val="00421DFB"/>
    <w:rsid w:val="00444A88"/>
    <w:rsid w:val="00474DA4"/>
    <w:rsid w:val="00476B4D"/>
    <w:rsid w:val="004805FA"/>
    <w:rsid w:val="00490DE8"/>
    <w:rsid w:val="004935D2"/>
    <w:rsid w:val="004A2E5C"/>
    <w:rsid w:val="004B1215"/>
    <w:rsid w:val="004D047D"/>
    <w:rsid w:val="004F1E9E"/>
    <w:rsid w:val="004F305A"/>
    <w:rsid w:val="005070FD"/>
    <w:rsid w:val="00512164"/>
    <w:rsid w:val="00520297"/>
    <w:rsid w:val="005338F9"/>
    <w:rsid w:val="005367AA"/>
    <w:rsid w:val="0054281C"/>
    <w:rsid w:val="00544581"/>
    <w:rsid w:val="0055268D"/>
    <w:rsid w:val="00576BE4"/>
    <w:rsid w:val="005779DB"/>
    <w:rsid w:val="005A400A"/>
    <w:rsid w:val="005B0D50"/>
    <w:rsid w:val="005D4951"/>
    <w:rsid w:val="005F7B92"/>
    <w:rsid w:val="00601690"/>
    <w:rsid w:val="00612379"/>
    <w:rsid w:val="006153B6"/>
    <w:rsid w:val="0061555F"/>
    <w:rsid w:val="00636CA6"/>
    <w:rsid w:val="00641200"/>
    <w:rsid w:val="00645CA8"/>
    <w:rsid w:val="006655D3"/>
    <w:rsid w:val="00667404"/>
    <w:rsid w:val="00673D35"/>
    <w:rsid w:val="00687EB4"/>
    <w:rsid w:val="00687F1B"/>
    <w:rsid w:val="00695C56"/>
    <w:rsid w:val="006A5CDE"/>
    <w:rsid w:val="006A644A"/>
    <w:rsid w:val="006B17D2"/>
    <w:rsid w:val="006C05DB"/>
    <w:rsid w:val="006C224E"/>
    <w:rsid w:val="006C4A1B"/>
    <w:rsid w:val="006D780A"/>
    <w:rsid w:val="006E02E9"/>
    <w:rsid w:val="006F6F6D"/>
    <w:rsid w:val="00703907"/>
    <w:rsid w:val="0071041E"/>
    <w:rsid w:val="00712513"/>
    <w:rsid w:val="0071271E"/>
    <w:rsid w:val="00732DEC"/>
    <w:rsid w:val="00735BD5"/>
    <w:rsid w:val="007451EC"/>
    <w:rsid w:val="00751613"/>
    <w:rsid w:val="00753EE9"/>
    <w:rsid w:val="007556F6"/>
    <w:rsid w:val="00760EEF"/>
    <w:rsid w:val="007610E4"/>
    <w:rsid w:val="00766F1E"/>
    <w:rsid w:val="00777EE5"/>
    <w:rsid w:val="00784836"/>
    <w:rsid w:val="00787768"/>
    <w:rsid w:val="00787EC4"/>
    <w:rsid w:val="0079023E"/>
    <w:rsid w:val="007A2854"/>
    <w:rsid w:val="007C1D92"/>
    <w:rsid w:val="007C4CB9"/>
    <w:rsid w:val="007D0B9D"/>
    <w:rsid w:val="007D19B0"/>
    <w:rsid w:val="007E27CE"/>
    <w:rsid w:val="007F498F"/>
    <w:rsid w:val="007F4F89"/>
    <w:rsid w:val="0080679D"/>
    <w:rsid w:val="008108B0"/>
    <w:rsid w:val="00811B20"/>
    <w:rsid w:val="00812609"/>
    <w:rsid w:val="008211B5"/>
    <w:rsid w:val="0082296E"/>
    <w:rsid w:val="00824099"/>
    <w:rsid w:val="00846D7C"/>
    <w:rsid w:val="00847CEF"/>
    <w:rsid w:val="00867AC1"/>
    <w:rsid w:val="0087654B"/>
    <w:rsid w:val="00881295"/>
    <w:rsid w:val="0088708A"/>
    <w:rsid w:val="00890AD8"/>
    <w:rsid w:val="00890DF8"/>
    <w:rsid w:val="008A743F"/>
    <w:rsid w:val="008C0970"/>
    <w:rsid w:val="008D0BC5"/>
    <w:rsid w:val="008D2CF7"/>
    <w:rsid w:val="008F3BA1"/>
    <w:rsid w:val="008F42A3"/>
    <w:rsid w:val="00900C26"/>
    <w:rsid w:val="0090197F"/>
    <w:rsid w:val="00903264"/>
    <w:rsid w:val="00906DDC"/>
    <w:rsid w:val="00934E09"/>
    <w:rsid w:val="00936253"/>
    <w:rsid w:val="00940D46"/>
    <w:rsid w:val="00952DD4"/>
    <w:rsid w:val="00957F9F"/>
    <w:rsid w:val="00965AE7"/>
    <w:rsid w:val="00970FED"/>
    <w:rsid w:val="009849AC"/>
    <w:rsid w:val="00985777"/>
    <w:rsid w:val="00992D82"/>
    <w:rsid w:val="00997029"/>
    <w:rsid w:val="009A7339"/>
    <w:rsid w:val="009B440E"/>
    <w:rsid w:val="009D690D"/>
    <w:rsid w:val="009E65B6"/>
    <w:rsid w:val="009F77CF"/>
    <w:rsid w:val="00A14513"/>
    <w:rsid w:val="00A24C10"/>
    <w:rsid w:val="00A42AC3"/>
    <w:rsid w:val="00A430CF"/>
    <w:rsid w:val="00A50A57"/>
    <w:rsid w:val="00A54309"/>
    <w:rsid w:val="00A56DE4"/>
    <w:rsid w:val="00A6110C"/>
    <w:rsid w:val="00A80F2A"/>
    <w:rsid w:val="00A83C65"/>
    <w:rsid w:val="00AB2B93"/>
    <w:rsid w:val="00AB530F"/>
    <w:rsid w:val="00AB7E5B"/>
    <w:rsid w:val="00AC2883"/>
    <w:rsid w:val="00AE0EF1"/>
    <w:rsid w:val="00AE2937"/>
    <w:rsid w:val="00B07301"/>
    <w:rsid w:val="00B11F3E"/>
    <w:rsid w:val="00B1351C"/>
    <w:rsid w:val="00B224DE"/>
    <w:rsid w:val="00B2354A"/>
    <w:rsid w:val="00B324D4"/>
    <w:rsid w:val="00B46575"/>
    <w:rsid w:val="00B61777"/>
    <w:rsid w:val="00B622E6"/>
    <w:rsid w:val="00B63092"/>
    <w:rsid w:val="00B84BBD"/>
    <w:rsid w:val="00B85D2C"/>
    <w:rsid w:val="00BA43FB"/>
    <w:rsid w:val="00BB2B94"/>
    <w:rsid w:val="00BC127D"/>
    <w:rsid w:val="00BC1FE6"/>
    <w:rsid w:val="00C061B6"/>
    <w:rsid w:val="00C10CF5"/>
    <w:rsid w:val="00C200AD"/>
    <w:rsid w:val="00C2446C"/>
    <w:rsid w:val="00C36AE5"/>
    <w:rsid w:val="00C41F17"/>
    <w:rsid w:val="00C527FA"/>
    <w:rsid w:val="00C5280D"/>
    <w:rsid w:val="00C53EB3"/>
    <w:rsid w:val="00C5791C"/>
    <w:rsid w:val="00C66290"/>
    <w:rsid w:val="00C72014"/>
    <w:rsid w:val="00C72B7A"/>
    <w:rsid w:val="00C851F5"/>
    <w:rsid w:val="00C973F2"/>
    <w:rsid w:val="00CA304C"/>
    <w:rsid w:val="00CA774A"/>
    <w:rsid w:val="00CB2C01"/>
    <w:rsid w:val="00CC11B0"/>
    <w:rsid w:val="00CC2841"/>
    <w:rsid w:val="00CF00FD"/>
    <w:rsid w:val="00CF1330"/>
    <w:rsid w:val="00CF2C38"/>
    <w:rsid w:val="00CF7E36"/>
    <w:rsid w:val="00D00381"/>
    <w:rsid w:val="00D0268E"/>
    <w:rsid w:val="00D15A79"/>
    <w:rsid w:val="00D3708D"/>
    <w:rsid w:val="00D40426"/>
    <w:rsid w:val="00D4500F"/>
    <w:rsid w:val="00D47AAB"/>
    <w:rsid w:val="00D54573"/>
    <w:rsid w:val="00D57C96"/>
    <w:rsid w:val="00D57D18"/>
    <w:rsid w:val="00D91203"/>
    <w:rsid w:val="00D95174"/>
    <w:rsid w:val="00DA4973"/>
    <w:rsid w:val="00DA6F36"/>
    <w:rsid w:val="00DB596E"/>
    <w:rsid w:val="00DB7773"/>
    <w:rsid w:val="00DC00EA"/>
    <w:rsid w:val="00DC3802"/>
    <w:rsid w:val="00DC49EA"/>
    <w:rsid w:val="00DD6208"/>
    <w:rsid w:val="00DE276F"/>
    <w:rsid w:val="00DE4C10"/>
    <w:rsid w:val="00E07D87"/>
    <w:rsid w:val="00E10D62"/>
    <w:rsid w:val="00E249C8"/>
    <w:rsid w:val="00E32F7E"/>
    <w:rsid w:val="00E5267B"/>
    <w:rsid w:val="00E54738"/>
    <w:rsid w:val="00E559F0"/>
    <w:rsid w:val="00E63C0E"/>
    <w:rsid w:val="00E70A85"/>
    <w:rsid w:val="00E72D49"/>
    <w:rsid w:val="00E7593C"/>
    <w:rsid w:val="00E7678A"/>
    <w:rsid w:val="00E935F1"/>
    <w:rsid w:val="00E94A81"/>
    <w:rsid w:val="00EA1FFB"/>
    <w:rsid w:val="00EA3C49"/>
    <w:rsid w:val="00EB048E"/>
    <w:rsid w:val="00EB4E9C"/>
    <w:rsid w:val="00EE34DF"/>
    <w:rsid w:val="00EE6BC0"/>
    <w:rsid w:val="00EF2F89"/>
    <w:rsid w:val="00F03E98"/>
    <w:rsid w:val="00F1237A"/>
    <w:rsid w:val="00F22CBD"/>
    <w:rsid w:val="00F23357"/>
    <w:rsid w:val="00F26F98"/>
    <w:rsid w:val="00F272F1"/>
    <w:rsid w:val="00F305AB"/>
    <w:rsid w:val="00F31412"/>
    <w:rsid w:val="00F45372"/>
    <w:rsid w:val="00F456C4"/>
    <w:rsid w:val="00F54F6E"/>
    <w:rsid w:val="00F560F7"/>
    <w:rsid w:val="00F6334D"/>
    <w:rsid w:val="00F63599"/>
    <w:rsid w:val="00F7559C"/>
    <w:rsid w:val="00FA49AB"/>
    <w:rsid w:val="00FD33E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F485F"/>
  <w15:docId w15:val="{3C408AAD-989B-4CA9-992C-50C26F55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700D"/>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90DE8"/>
    <w:pPr>
      <w:keepNext/>
      <w:keepLines/>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DE276F"/>
    <w:pPr>
      <w:keepNext/>
      <w:keepLines/>
      <w:ind w:left="540"/>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1C700D"/>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D47AAB"/>
    <w:rPr>
      <w:rFonts w:ascii="Arial" w:hAnsi="Arial"/>
      <w:u w:val="single"/>
    </w:rPr>
  </w:style>
  <w:style w:type="character" w:customStyle="1" w:styleId="DecisionParagraphsChar">
    <w:name w:val="DecisionParagraphs Char"/>
    <w:basedOn w:val="DefaultParagraphFont"/>
    <w:link w:val="DecisionParagraphs"/>
    <w:rsid w:val="00F54F6E"/>
    <w:rPr>
      <w:rFonts w:ascii="Arial" w:hAnsi="Arial"/>
      <w:i/>
    </w:rPr>
  </w:style>
  <w:style w:type="paragraph" w:styleId="ListParagraph">
    <w:name w:val="List Paragraph"/>
    <w:aliases w:val="auto_list_(i),List Paragraph1"/>
    <w:basedOn w:val="Normal"/>
    <w:link w:val="ListParagraphChar"/>
    <w:uiPriority w:val="34"/>
    <w:qFormat/>
    <w:rsid w:val="00F54F6E"/>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54F6E"/>
    <w:rPr>
      <w:rFonts w:ascii="Arial" w:hAnsi="Arial"/>
    </w:rPr>
  </w:style>
  <w:style w:type="paragraph" w:styleId="Revision">
    <w:name w:val="Revision"/>
    <w:hidden/>
    <w:uiPriority w:val="99"/>
    <w:semiHidden/>
    <w:rsid w:val="00787EC4"/>
    <w:rPr>
      <w:rFonts w:ascii="Arial" w:hAnsi="Arial"/>
    </w:rPr>
  </w:style>
  <w:style w:type="character" w:customStyle="1" w:styleId="HeaderChar">
    <w:name w:val="Header Char"/>
    <w:basedOn w:val="DefaultParagraphFont"/>
    <w:link w:val="Header"/>
    <w:rsid w:val="002B2819"/>
    <w:rPr>
      <w:rFonts w:ascii="Arial" w:hAnsi="Arial"/>
      <w:lang w:val="fr-FR"/>
    </w:rPr>
  </w:style>
  <w:style w:type="character" w:customStyle="1" w:styleId="pldetailsChar">
    <w:name w:val="pldetails Char"/>
    <w:link w:val="pldetails"/>
    <w:locked/>
    <w:rsid w:val="002B2819"/>
    <w:rPr>
      <w:rFonts w:ascii="Arial" w:hAnsi="Arial"/>
      <w:noProof/>
      <w:snapToGrid w:val="0"/>
    </w:rPr>
  </w:style>
  <w:style w:type="character" w:customStyle="1" w:styleId="plcountryChar">
    <w:name w:val="plcountry Char"/>
    <w:basedOn w:val="DefaultParagraphFont"/>
    <w:link w:val="plcountry"/>
    <w:rsid w:val="002B2819"/>
    <w:rPr>
      <w:rFonts w:ascii="Arial" w:hAnsi="Arial"/>
      <w:caps/>
      <w:noProof/>
      <w:snapToGrid w:val="0"/>
      <w:u w:val="single"/>
    </w:rPr>
  </w:style>
  <w:style w:type="character" w:styleId="UnresolvedMention">
    <w:name w:val="Unresolved Mention"/>
    <w:basedOn w:val="DefaultParagraphFont"/>
    <w:uiPriority w:val="99"/>
    <w:semiHidden/>
    <w:unhideWhenUsed/>
    <w:rsid w:val="00382148"/>
    <w:rPr>
      <w:color w:val="605E5C"/>
      <w:shd w:val="clear" w:color="auto" w:fill="E1DFDD"/>
    </w:rPr>
  </w:style>
  <w:style w:type="character" w:styleId="FollowedHyperlink">
    <w:name w:val="FollowedHyperlink"/>
    <w:basedOn w:val="DefaultParagraphFont"/>
    <w:semiHidden/>
    <w:unhideWhenUsed/>
    <w:rsid w:val="00890A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fr/doc_details.jsp?meeting_id=55678&amp;doc_id=511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4794</Words>
  <Characters>32270</Characters>
  <Application>Microsoft Office Word</Application>
  <DocSecurity>0</DocSecurity>
  <Lines>717</Lines>
  <Paragraphs>333</Paragraphs>
  <ScaleCrop>false</ScaleCrop>
  <HeadingPairs>
    <vt:vector size="2" baseType="variant">
      <vt:variant>
        <vt:lpstr>Title</vt:lpstr>
      </vt:variant>
      <vt:variant>
        <vt:i4>1</vt:i4>
      </vt:variant>
    </vt:vector>
  </HeadingPairs>
  <TitlesOfParts>
    <vt:vector size="1" baseType="lpstr">
      <vt:lpstr>CAJ/80/6 Report</vt:lpstr>
    </vt:vector>
  </TitlesOfParts>
  <Company>UPOV</Company>
  <LinksUpToDate>false</LinksUpToDate>
  <CharactersWithSpaces>36731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CAJ/80/6 Report</dc:title>
  <dc:creator>NICOLO Laurianne</dc:creator>
  <cp:keywords>, docId:384576958EE133A10B364B8F1F3BB827</cp:keywords>
  <cp:lastModifiedBy>SANCHEZ VIZCAINO GOMEZ Rosa Maria</cp:lastModifiedBy>
  <cp:revision>18</cp:revision>
  <cp:lastPrinted>2023-10-25T11:39:00Z</cp:lastPrinted>
  <dcterms:created xsi:type="dcterms:W3CDTF">2023-11-10T17:57:00Z</dcterms:created>
  <dcterms:modified xsi:type="dcterms:W3CDTF">2023-12-04T17:26:00Z</dcterms:modified>
</cp:coreProperties>
</file>