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F</w:t>
            </w:r>
          </w:p>
        </w:tc>
      </w:tr>
      <w:tr w:rsidR="00DC3802" w:rsidRPr="00DA4973" w:rsidTr="00645CA8">
        <w:trPr>
          <w:trHeight w:val="219"/>
        </w:trPr>
        <w:tc>
          <w:tcPr>
            <w:tcW w:w="6522" w:type="dxa"/>
          </w:tcPr>
          <w:p w:rsidR="00DC3802" w:rsidRPr="00AC2883" w:rsidRDefault="00DC3802" w:rsidP="00AC2883">
            <w:pPr>
              <w:pStyle w:val="upove"/>
            </w:pPr>
            <w:r>
              <w:t>Union internationale pour la protection des obtentions végétales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Comité administratif et juridique</w:t>
            </w:r>
          </w:p>
          <w:p w:rsidR="008D0F14" w:rsidRDefault="008D0F14" w:rsidP="002A2525">
            <w:pPr>
              <w:pStyle w:val="Sessiontcplacedate"/>
            </w:pPr>
            <w:r>
              <w:t>Soixante</w:t>
            </w:r>
            <w:r w:rsidR="00B57F54">
              <w:t>-</w:t>
            </w:r>
            <w:r>
              <w:t>dix</w:t>
            </w:r>
            <w:r w:rsidR="00B57F54">
              <w:t>-</w:t>
            </w:r>
            <w:r>
              <w:t>neuv</w:t>
            </w:r>
            <w:r w:rsidR="00B57F54">
              <w:t>ième session</w:t>
            </w:r>
          </w:p>
          <w:p w:rsidR="008D0F14" w:rsidRPr="00DC3802" w:rsidRDefault="008D0F14" w:rsidP="002A2525">
            <w:pPr>
              <w:pStyle w:val="Sessiontcplacedate"/>
              <w:rPr>
                <w:sz w:val="22"/>
              </w:rPr>
            </w:pPr>
            <w:r>
              <w:t>Genève, 2</w:t>
            </w:r>
            <w:r w:rsidR="00B57F54">
              <w:t>6 octobre 20</w:t>
            </w:r>
            <w:r>
              <w:t>22</w:t>
            </w:r>
          </w:p>
        </w:tc>
        <w:tc>
          <w:tcPr>
            <w:tcW w:w="3127" w:type="dxa"/>
          </w:tcPr>
          <w:p w:rsidR="008D0F14" w:rsidRPr="003C7FBE" w:rsidRDefault="00B748DF" w:rsidP="002A2525">
            <w:pPr>
              <w:pStyle w:val="Doccode"/>
            </w:pPr>
            <w:r>
              <w:t>CAJ/79/4</w:t>
            </w:r>
          </w:p>
          <w:p w:rsidR="008D0F14" w:rsidRPr="0055527C" w:rsidRDefault="008D0F14" w:rsidP="002A2525">
            <w:pPr>
              <w:pStyle w:val="Docoriginal"/>
            </w:pPr>
            <w:r>
              <w:t>Original</w:t>
            </w:r>
            <w:r w:rsidR="00B57F54">
              <w:t> :</w:t>
            </w:r>
            <w:r w:rsidR="00B57F54">
              <w:rPr>
                <w:b w:val="0"/>
              </w:rPr>
              <w:t xml:space="preserve"> </w:t>
            </w:r>
            <w:r>
              <w:rPr>
                <w:b w:val="0"/>
              </w:rPr>
              <w:t>anglais</w:t>
            </w:r>
          </w:p>
          <w:p w:rsidR="008D0F14" w:rsidRPr="007C1D92" w:rsidRDefault="00B57F54" w:rsidP="0055527C">
            <w:pPr>
              <w:pStyle w:val="Docoriginal"/>
            </w:pPr>
            <w:r>
              <w:t>Date :</w:t>
            </w:r>
            <w:r w:rsidR="00E67FA6">
              <w:rPr>
                <w:b w:val="0"/>
              </w:rPr>
              <w:t xml:space="preserve"> 13</w:t>
            </w:r>
            <w:r>
              <w:rPr>
                <w:b w:val="0"/>
              </w:rPr>
              <w:t> septembre </w:t>
            </w:r>
            <w:r w:rsidR="008D0F14">
              <w:rPr>
                <w:b w:val="0"/>
              </w:rPr>
              <w:t>2022</w:t>
            </w:r>
          </w:p>
        </w:tc>
      </w:tr>
    </w:tbl>
    <w:p w:rsidR="008D0F14" w:rsidRPr="006A644A" w:rsidRDefault="00C65076" w:rsidP="008D0F14">
      <w:pPr>
        <w:pStyle w:val="Titleofdoc0"/>
      </w:pPr>
      <w:r>
        <w:t>Nouveauté des lignées parentales en rapport avec l</w:t>
      </w:r>
      <w:r w:rsidR="00B57F54">
        <w:t>’</w:t>
      </w:r>
      <w:r>
        <w:t>exploitation de la variété hybride</w:t>
      </w:r>
    </w:p>
    <w:p w:rsidR="008D0F14" w:rsidRPr="006A644A" w:rsidRDefault="00A20B60" w:rsidP="008D0F14">
      <w:pPr>
        <w:pStyle w:val="preparedby1"/>
        <w:jc w:val="left"/>
      </w:pPr>
      <w:r>
        <w:t>Document établi par le Bureau de l</w:t>
      </w:r>
      <w:r w:rsidR="00B57F54">
        <w:t>’</w:t>
      </w:r>
      <w:r>
        <w:t>Union</w:t>
      </w:r>
    </w:p>
    <w:p w:rsidR="008D0F14" w:rsidRPr="006A644A" w:rsidRDefault="008D0F14" w:rsidP="008D0F14">
      <w:pPr>
        <w:pStyle w:val="Disclaimer"/>
      </w:pPr>
      <w:r>
        <w:t>Avertissement</w:t>
      </w:r>
      <w:r w:rsidR="00B57F54">
        <w:t> :</w:t>
      </w:r>
      <w:r>
        <w:t xml:space="preserve"> le présent document ne représente pas les principes ou les orientations de l</w:t>
      </w:r>
      <w:r w:rsidR="00B57F54">
        <w:t>’</w:t>
      </w:r>
      <w:r>
        <w:t>UPOV</w:t>
      </w:r>
    </w:p>
    <w:p w:rsidR="00E67FA6" w:rsidRPr="001E5A13" w:rsidRDefault="00E67FA6" w:rsidP="00E67FA6">
      <w:pPr>
        <w:pStyle w:val="Heading1"/>
        <w:rPr>
          <w:snapToGrid w:val="0"/>
        </w:rPr>
      </w:pPr>
      <w:bookmarkStart w:id="1" w:name="_Toc84000851"/>
      <w:r w:rsidRPr="001E5A13">
        <w:rPr>
          <w:snapToGrid w:val="0"/>
        </w:rPr>
        <w:t>RÉSUMÉ</w:t>
      </w:r>
      <w:bookmarkEnd w:id="1"/>
    </w:p>
    <w:p w:rsidR="00C65076" w:rsidRPr="00E67FA6" w:rsidRDefault="00C65076" w:rsidP="00C65076">
      <w:pPr>
        <w:rPr>
          <w:spacing w:val="-2"/>
          <w:sz w:val="18"/>
        </w:rPr>
      </w:pPr>
    </w:p>
    <w:p w:rsidR="003E7F85" w:rsidRPr="00E67FA6" w:rsidRDefault="00A20B60" w:rsidP="00A20B60">
      <w:pPr>
        <w:rPr>
          <w:snapToGrid w:val="0"/>
          <w:spacing w:val="-2"/>
        </w:rPr>
      </w:pPr>
      <w:r w:rsidRPr="00E67FA6">
        <w:rPr>
          <w:spacing w:val="-2"/>
        </w:rPr>
        <w:fldChar w:fldCharType="begin"/>
      </w:r>
      <w:r w:rsidRPr="00E67FA6">
        <w:rPr>
          <w:spacing w:val="-2"/>
        </w:rPr>
        <w:instrText xml:space="preserve"> AUTONUM  </w:instrText>
      </w:r>
      <w:r w:rsidRPr="00E67FA6">
        <w:rPr>
          <w:spacing w:val="-2"/>
        </w:rPr>
        <w:fldChar w:fldCharType="end"/>
      </w:r>
      <w:r w:rsidRPr="00E67FA6">
        <w:rPr>
          <w:spacing w:val="-2"/>
        </w:rPr>
        <w:tab/>
        <w:t>L</w:t>
      </w:r>
      <w:r w:rsidR="00B57F54" w:rsidRPr="00E67FA6">
        <w:rPr>
          <w:spacing w:val="-2"/>
        </w:rPr>
        <w:t>’</w:t>
      </w:r>
      <w:r w:rsidRPr="00E67FA6">
        <w:rPr>
          <w:spacing w:val="-2"/>
        </w:rPr>
        <w:t>objet du présent document est d</w:t>
      </w:r>
      <w:r w:rsidR="00B57F54" w:rsidRPr="00E67FA6">
        <w:rPr>
          <w:spacing w:val="-2"/>
        </w:rPr>
        <w:t>’</w:t>
      </w:r>
      <w:r w:rsidRPr="00E67FA6">
        <w:rPr>
          <w:spacing w:val="-2"/>
        </w:rPr>
        <w:t>inviter</w:t>
      </w:r>
      <w:r w:rsidR="00B57F54" w:rsidRPr="00E67FA6">
        <w:rPr>
          <w:spacing w:val="-2"/>
        </w:rPr>
        <w:t xml:space="preserve"> le CAJ</w:t>
      </w:r>
      <w:r w:rsidRPr="00E67FA6">
        <w:rPr>
          <w:spacing w:val="-2"/>
        </w:rPr>
        <w:t xml:space="preserve"> à examiner un </w:t>
      </w:r>
      <w:r w:rsidRPr="00E67FA6">
        <w:rPr>
          <w:snapToGrid w:val="0"/>
          <w:spacing w:val="-2"/>
        </w:rPr>
        <w:t>exposé relatif à la nouveauté des lignées parentales en rapport avec l</w:t>
      </w:r>
      <w:r w:rsidR="00B57F54" w:rsidRPr="00E67FA6">
        <w:rPr>
          <w:snapToGrid w:val="0"/>
          <w:spacing w:val="-2"/>
        </w:rPr>
        <w:t>’</w:t>
      </w:r>
      <w:r w:rsidRPr="00E67FA6">
        <w:rPr>
          <w:snapToGrid w:val="0"/>
          <w:spacing w:val="-2"/>
        </w:rPr>
        <w:t>exploitation d</w:t>
      </w:r>
      <w:r w:rsidR="00B57F54" w:rsidRPr="00E67FA6">
        <w:rPr>
          <w:snapToGrid w:val="0"/>
          <w:spacing w:val="-2"/>
        </w:rPr>
        <w:t>’</w:t>
      </w:r>
      <w:r w:rsidRPr="00E67FA6">
        <w:rPr>
          <w:snapToGrid w:val="0"/>
          <w:spacing w:val="-2"/>
        </w:rPr>
        <w:t>une variété hybride</w:t>
      </w:r>
      <w:r w:rsidRPr="00E67FA6">
        <w:rPr>
          <w:spacing w:val="-2"/>
        </w:rPr>
        <w:t xml:space="preserve"> et les prochaines étapes à ce sujet, le cas échéant.</w:t>
      </w:r>
    </w:p>
    <w:p w:rsidR="00377C7F" w:rsidRDefault="00377C7F" w:rsidP="00A20B60">
      <w:pPr>
        <w:rPr>
          <w:snapToGrid w:val="0"/>
        </w:rPr>
      </w:pPr>
    </w:p>
    <w:p w:rsidR="00C65076" w:rsidRPr="00832975" w:rsidRDefault="003E7F85" w:rsidP="00A20B60">
      <w:r w:rsidRPr="00832975">
        <w:fldChar w:fldCharType="begin"/>
      </w:r>
      <w:r w:rsidRPr="00832975">
        <w:instrText xml:space="preserve"> AUTONUM  </w:instrText>
      </w:r>
      <w:r w:rsidRPr="00832975">
        <w:fldChar w:fldCharType="end"/>
      </w:r>
      <w:r>
        <w:tab/>
        <w:t>Le CAJ est invité</w:t>
      </w:r>
      <w:r w:rsidR="00156F07">
        <w:t xml:space="preserve"> à </w:t>
      </w:r>
      <w:r w:rsidR="00B57F54">
        <w:t>:</w:t>
      </w:r>
    </w:p>
    <w:p w:rsidR="00B95ABB" w:rsidRPr="00E67FA6" w:rsidRDefault="00B95ABB" w:rsidP="00B95ABB">
      <w:pPr>
        <w:rPr>
          <w:sz w:val="18"/>
        </w:rPr>
      </w:pPr>
    </w:p>
    <w:p w:rsidR="00B95ABB" w:rsidRDefault="00393BB8" w:rsidP="00B95ABB">
      <w:r>
        <w:tab/>
        <w:t>a)</w:t>
      </w:r>
      <w:r w:rsidR="00156F07">
        <w:tab/>
      </w:r>
      <w:r w:rsidR="00B95ABB">
        <w:t>examiner l</w:t>
      </w:r>
      <w:r w:rsidR="00B57F54">
        <w:t>’</w:t>
      </w:r>
      <w:r w:rsidR="00B95ABB">
        <w:t>exposé présenté conjointement par l</w:t>
      </w:r>
      <w:r w:rsidR="00B57F54">
        <w:t>’</w:t>
      </w:r>
      <w:r w:rsidR="00B95ABB">
        <w:t>ISF, CropLife International,</w:t>
      </w:r>
      <w:r w:rsidR="00B57F54">
        <w:t xml:space="preserve"> la SAA</w:t>
      </w:r>
      <w:r w:rsidR="00B95ABB">
        <w:t>, l</w:t>
      </w:r>
      <w:r w:rsidR="00B57F54">
        <w:t>’</w:t>
      </w:r>
      <w:r w:rsidR="00B95ABB">
        <w:t>APSA, l</w:t>
      </w:r>
      <w:r w:rsidR="00B57F54">
        <w:t>’</w:t>
      </w:r>
      <w:r w:rsidR="00B95ABB">
        <w:t>AFSTA et Euroseeds sur la nouveauté des lignées parentales en rapport avec l</w:t>
      </w:r>
      <w:r w:rsidR="00B57F54">
        <w:t>’</w:t>
      </w:r>
      <w:r w:rsidR="00B95ABB">
        <w:t>exploitation d</w:t>
      </w:r>
      <w:r w:rsidR="00B57F54">
        <w:t>’</w:t>
      </w:r>
      <w:r w:rsidR="00B95ABB">
        <w:t>une variété hybride à la soixante</w:t>
      </w:r>
      <w:r w:rsidR="00B57F54">
        <w:t>-</w:t>
      </w:r>
      <w:r w:rsidR="00B95ABB">
        <w:t>dix</w:t>
      </w:r>
      <w:r w:rsidR="00B57F54">
        <w:t>-</w:t>
      </w:r>
      <w:r w:rsidR="00B95ABB">
        <w:t>neuv</w:t>
      </w:r>
      <w:r w:rsidR="00B57F54">
        <w:t>ième session du CAJ</w:t>
      </w:r>
      <w:r w:rsidR="00B95ABB">
        <w:t xml:space="preserve"> et</w:t>
      </w:r>
    </w:p>
    <w:p w:rsidR="00B95ABB" w:rsidRPr="00E67FA6" w:rsidRDefault="00B95ABB" w:rsidP="00B95ABB">
      <w:pPr>
        <w:rPr>
          <w:sz w:val="18"/>
        </w:rPr>
      </w:pPr>
    </w:p>
    <w:p w:rsidR="00377C7F" w:rsidRDefault="00156F07" w:rsidP="00B95ABB">
      <w:r>
        <w:tab/>
        <w:t>b)</w:t>
      </w:r>
      <w:r>
        <w:tab/>
      </w:r>
      <w:r w:rsidR="00B95ABB">
        <w:t>examiner, le cas échéant, les prochaines étapes de l</w:t>
      </w:r>
      <w:r w:rsidR="00B57F54">
        <w:t>’</w:t>
      </w:r>
      <w:r w:rsidR="00B95ABB">
        <w:t>élaboration d</w:t>
      </w:r>
      <w:r w:rsidR="00B57F54">
        <w:t>’</w:t>
      </w:r>
      <w:r w:rsidR="00B95ABB">
        <w:t>orientations possibles en ce qui concerne la nouveauté des lignées parentales en rapport avec l</w:t>
      </w:r>
      <w:r w:rsidR="00B57F54">
        <w:t>’</w:t>
      </w:r>
      <w:r w:rsidR="00B95ABB">
        <w:t>exploitation d</w:t>
      </w:r>
      <w:r w:rsidR="00B57F54">
        <w:t>’</w:t>
      </w:r>
      <w:r w:rsidR="00B95ABB">
        <w:t>une variété hybride.</w:t>
      </w:r>
    </w:p>
    <w:p w:rsidR="00B95ABB" w:rsidRPr="00E67FA6" w:rsidRDefault="00B95ABB" w:rsidP="00B95ABB">
      <w:pPr>
        <w:rPr>
          <w:sz w:val="18"/>
        </w:rPr>
      </w:pPr>
    </w:p>
    <w:p w:rsidR="00B95ABB" w:rsidRPr="00E67FA6" w:rsidRDefault="00B95ABB" w:rsidP="00B95ABB">
      <w:pPr>
        <w:rPr>
          <w:sz w:val="18"/>
        </w:rPr>
      </w:pPr>
    </w:p>
    <w:p w:rsidR="00C65076" w:rsidRDefault="00C65076" w:rsidP="00C65076">
      <w:pPr>
        <w:pStyle w:val="Heading1"/>
      </w:pPr>
      <w:r>
        <w:t>Rappel</w:t>
      </w:r>
    </w:p>
    <w:p w:rsidR="00C65076" w:rsidRPr="00E67FA6" w:rsidRDefault="00C65076" w:rsidP="00C65076">
      <w:pPr>
        <w:rPr>
          <w:sz w:val="18"/>
        </w:rPr>
      </w:pPr>
    </w:p>
    <w:p w:rsidR="0004198B" w:rsidRDefault="00A20B60" w:rsidP="00B95ABB">
      <w:r w:rsidRPr="00AF73F5">
        <w:fldChar w:fldCharType="begin"/>
      </w:r>
      <w:r w:rsidRPr="00AF73F5">
        <w:instrText xml:space="preserve"> AUTONUM  </w:instrText>
      </w:r>
      <w:r w:rsidRPr="00AF73F5">
        <w:fldChar w:fldCharType="end"/>
      </w:r>
      <w:r>
        <w:tab/>
        <w:t>Les informations générales sur cette question, antérieures à la soixante</w:t>
      </w:r>
      <w:r w:rsidR="00B57F54">
        <w:t>-</w:t>
      </w:r>
      <w:r>
        <w:t>dix</w:t>
      </w:r>
      <w:r w:rsidR="00B57F54">
        <w:t>-</w:t>
      </w:r>
      <w:r>
        <w:t>neuv</w:t>
      </w:r>
      <w:r w:rsidR="00B57F54">
        <w:t>ième session du CAJ</w:t>
      </w:r>
      <w:r>
        <w:t xml:space="preserve">, figurent dans les documents CAJ/77/6 et CAJ/78/6 </w:t>
      </w:r>
      <w:r w:rsidR="00B57F54">
        <w:t>“N</w:t>
      </w:r>
      <w:r>
        <w:t>ouveauté des lignées parentales en rapport avec l</w:t>
      </w:r>
      <w:r w:rsidR="00B57F54">
        <w:t>’</w:t>
      </w:r>
      <w:r>
        <w:t>exploitation d</w:t>
      </w:r>
      <w:r w:rsidR="00B57F54">
        <w:t>’</w:t>
      </w:r>
      <w:r>
        <w:t>une variété hybrid</w:t>
      </w:r>
      <w:r w:rsidR="00B57F54">
        <w:t>e”</w:t>
      </w:r>
      <w:r>
        <w:t>.</w:t>
      </w:r>
    </w:p>
    <w:p w:rsidR="00B95ABB" w:rsidRPr="00E67FA6" w:rsidRDefault="00B95ABB" w:rsidP="00B95ABB">
      <w:pPr>
        <w:rPr>
          <w:sz w:val="18"/>
        </w:rPr>
      </w:pPr>
    </w:p>
    <w:p w:rsidR="00050E16" w:rsidRPr="00B95ABB" w:rsidRDefault="00A20B60" w:rsidP="00B95ABB">
      <w:pPr>
        <w:rPr>
          <w:sz w:val="18"/>
        </w:rPr>
      </w:pPr>
      <w:r w:rsidRPr="00B95ABB">
        <w:fldChar w:fldCharType="begin"/>
      </w:r>
      <w:r w:rsidRPr="00B95ABB">
        <w:instrText xml:space="preserve"> AUTONUM  </w:instrText>
      </w:r>
      <w:r w:rsidRPr="00B95ABB">
        <w:fldChar w:fldCharType="end"/>
      </w:r>
      <w:r>
        <w:tab/>
        <w:t>À sa soixante</w:t>
      </w:r>
      <w:r w:rsidR="00B57F54">
        <w:t>-</w:t>
      </w:r>
      <w:r>
        <w:t>dix</w:t>
      </w:r>
      <w:r w:rsidR="00B57F54">
        <w:t>-</w:t>
      </w:r>
      <w:r>
        <w:t>huit</w:t>
      </w:r>
      <w:r w:rsidR="00B57F54">
        <w:t>ième session</w:t>
      </w:r>
      <w:r>
        <w:t>, tenue le 2</w:t>
      </w:r>
      <w:r w:rsidR="00B57F54">
        <w:t>7 octobre 20</w:t>
      </w:r>
      <w:r>
        <w:t>21 par voie électronique,</w:t>
      </w:r>
      <w:r w:rsidR="00B57F54">
        <w:t xml:space="preserve"> le CAJ</w:t>
      </w:r>
      <w:r>
        <w:t xml:space="preserve"> a invité les membres de l</w:t>
      </w:r>
      <w:r w:rsidR="00B57F54">
        <w:t>’</w:t>
      </w:r>
      <w:r>
        <w:t>Union et les observateurs auprès</w:t>
      </w:r>
      <w:r w:rsidR="00B57F54">
        <w:t xml:space="preserve"> du CAJ</w:t>
      </w:r>
      <w:r>
        <w:t xml:space="preserve"> à présenter des exposés sur la nouveauté des lignées parentales en rapport avec l</w:t>
      </w:r>
      <w:r w:rsidR="00B57F54">
        <w:t>’</w:t>
      </w:r>
      <w:r>
        <w:t>exploitation d</w:t>
      </w:r>
      <w:r w:rsidR="00B57F54">
        <w:t>’</w:t>
      </w:r>
      <w:r>
        <w:t>une variété hybride à sa soixante</w:t>
      </w:r>
      <w:r w:rsidR="00B57F54">
        <w:t>-</w:t>
      </w:r>
      <w:r>
        <w:t>dix</w:t>
      </w:r>
      <w:r w:rsidR="00B57F54">
        <w:t>-</w:t>
      </w:r>
      <w:r>
        <w:t>neuv</w:t>
      </w:r>
      <w:r w:rsidR="00B57F54">
        <w:t>ième session</w:t>
      </w:r>
      <w:r>
        <w:t xml:space="preserve">; </w:t>
      </w:r>
      <w:r w:rsidR="004E5632">
        <w:t xml:space="preserve"> </w:t>
      </w:r>
      <w:r>
        <w:t>après avoir examiné les exposés et les délibérations,</w:t>
      </w:r>
      <w:r w:rsidR="00B57F54">
        <w:t xml:space="preserve"> le CAJ</w:t>
      </w:r>
      <w:r>
        <w:t xml:space="preserve"> étudierait les prochaines étapes, le cas échéant.</w:t>
      </w:r>
    </w:p>
    <w:p w:rsidR="007D56F6" w:rsidRPr="00E67FA6" w:rsidRDefault="007D56F6" w:rsidP="00B95ABB">
      <w:pPr>
        <w:rPr>
          <w:sz w:val="18"/>
        </w:rPr>
      </w:pPr>
    </w:p>
    <w:p w:rsidR="00B95ABB" w:rsidRPr="00AF73F5" w:rsidRDefault="00B95ABB" w:rsidP="00B95ABB">
      <w:pPr>
        <w:rPr>
          <w:sz w:val="18"/>
        </w:rPr>
      </w:pPr>
    </w:p>
    <w:p w:rsidR="00D529B1" w:rsidRPr="00E67FA6" w:rsidRDefault="00377C7F" w:rsidP="00377C7F">
      <w:pPr>
        <w:pStyle w:val="Heading1"/>
        <w:rPr>
          <w:snapToGrid w:val="0"/>
        </w:rPr>
      </w:pPr>
      <w:r w:rsidRPr="00E67FA6">
        <w:rPr>
          <w:snapToGrid w:val="0"/>
        </w:rPr>
        <w:t>R</w:t>
      </w:r>
      <w:r w:rsidR="00E67FA6" w:rsidRPr="001E5A13">
        <w:rPr>
          <w:snapToGrid w:val="0"/>
        </w:rPr>
        <w:t>É</w:t>
      </w:r>
      <w:r w:rsidR="005228ED" w:rsidRPr="00E67FA6">
        <w:rPr>
          <w:snapToGrid w:val="0"/>
        </w:rPr>
        <w:t>ponse</w:t>
      </w:r>
      <w:r w:rsidR="00E67FA6" w:rsidRPr="00E67FA6">
        <w:rPr>
          <w:snapToGrid w:val="0"/>
        </w:rPr>
        <w:t xml:space="preserve"> à</w:t>
      </w:r>
      <w:r w:rsidR="005228ED" w:rsidRPr="00E67FA6">
        <w:rPr>
          <w:snapToGrid w:val="0"/>
        </w:rPr>
        <w:t xml:space="preserve"> la circulaire </w:t>
      </w:r>
      <w:r w:rsidRPr="00E67FA6">
        <w:rPr>
          <w:snapToGrid w:val="0"/>
        </w:rPr>
        <w:t>E</w:t>
      </w:r>
      <w:r w:rsidR="00B57F54" w:rsidRPr="00E67FA6">
        <w:rPr>
          <w:snapToGrid w:val="0"/>
        </w:rPr>
        <w:t>-</w:t>
      </w:r>
      <w:r w:rsidRPr="00E67FA6">
        <w:rPr>
          <w:snapToGrid w:val="0"/>
        </w:rPr>
        <w:t xml:space="preserve">22/097 </w:t>
      </w:r>
      <w:r w:rsidR="005228ED" w:rsidRPr="00E67FA6">
        <w:rPr>
          <w:snapToGrid w:val="0"/>
        </w:rPr>
        <w:t>du</w:t>
      </w:r>
      <w:r w:rsidRPr="00E67FA6">
        <w:rPr>
          <w:snapToGrid w:val="0"/>
        </w:rPr>
        <w:t xml:space="preserve"> 1</w:t>
      </w:r>
      <w:r w:rsidR="005228ED" w:rsidRPr="00E67FA6">
        <w:rPr>
          <w:snapToGrid w:val="0"/>
        </w:rPr>
        <w:t>er juillet </w:t>
      </w:r>
      <w:r w:rsidRPr="00E67FA6">
        <w:rPr>
          <w:snapToGrid w:val="0"/>
        </w:rPr>
        <w:t>2022</w:t>
      </w:r>
    </w:p>
    <w:p w:rsidR="0054301B" w:rsidRPr="00B95ABB" w:rsidRDefault="0054301B">
      <w:pPr>
        <w:jc w:val="left"/>
        <w:rPr>
          <w:sz w:val="16"/>
          <w:szCs w:val="16"/>
        </w:rPr>
      </w:pPr>
    </w:p>
    <w:p w:rsidR="007D56F6" w:rsidRPr="00E67FA6" w:rsidRDefault="00562024" w:rsidP="00A37A72">
      <w:pPr>
        <w:rPr>
          <w:spacing w:val="2"/>
        </w:rPr>
      </w:pPr>
      <w:r w:rsidRPr="00E67FA6">
        <w:rPr>
          <w:spacing w:val="2"/>
        </w:rPr>
        <w:fldChar w:fldCharType="begin"/>
      </w:r>
      <w:r w:rsidRPr="00E67FA6">
        <w:rPr>
          <w:spacing w:val="2"/>
        </w:rPr>
        <w:instrText xml:space="preserve"> AUTONUM  </w:instrText>
      </w:r>
      <w:r w:rsidRPr="00E67FA6">
        <w:rPr>
          <w:spacing w:val="2"/>
        </w:rPr>
        <w:fldChar w:fldCharType="end"/>
      </w:r>
      <w:r w:rsidRPr="00E67FA6">
        <w:rPr>
          <w:spacing w:val="2"/>
        </w:rPr>
        <w:tab/>
        <w:t>Conformément à la demande</w:t>
      </w:r>
      <w:r w:rsidR="00B57F54" w:rsidRPr="00E67FA6">
        <w:rPr>
          <w:spacing w:val="2"/>
        </w:rPr>
        <w:t xml:space="preserve"> du CAJ</w:t>
      </w:r>
      <w:r w:rsidRPr="00E67FA6">
        <w:rPr>
          <w:spacing w:val="2"/>
        </w:rPr>
        <w:t xml:space="preserve"> (voir le </w:t>
      </w:r>
      <w:r w:rsidR="00B57F54" w:rsidRPr="00E67FA6">
        <w:rPr>
          <w:spacing w:val="2"/>
        </w:rPr>
        <w:t>paragraphe 4</w:t>
      </w:r>
      <w:r w:rsidRPr="00E67FA6">
        <w:rPr>
          <w:spacing w:val="2"/>
        </w:rPr>
        <w:t xml:space="preserve"> ci</w:t>
      </w:r>
      <w:r w:rsidR="00B57F54" w:rsidRPr="00E67FA6">
        <w:rPr>
          <w:spacing w:val="2"/>
        </w:rPr>
        <w:t>-</w:t>
      </w:r>
      <w:r w:rsidRPr="00E67FA6">
        <w:rPr>
          <w:spacing w:val="2"/>
        </w:rPr>
        <w:t>dessus), la circulaire</w:t>
      </w:r>
      <w:r w:rsidR="005228ED" w:rsidRPr="00E67FA6">
        <w:rPr>
          <w:spacing w:val="2"/>
        </w:rPr>
        <w:t> </w:t>
      </w:r>
      <w:r w:rsidRPr="00E67FA6">
        <w:rPr>
          <w:spacing w:val="2"/>
        </w:rPr>
        <w:t>E</w:t>
      </w:r>
      <w:r w:rsidR="00B57F54" w:rsidRPr="00E67FA6">
        <w:rPr>
          <w:spacing w:val="2"/>
        </w:rPr>
        <w:t>-</w:t>
      </w:r>
      <w:r w:rsidRPr="00E67FA6">
        <w:rPr>
          <w:spacing w:val="2"/>
        </w:rPr>
        <w:t>22/097 du</w:t>
      </w:r>
      <w:r w:rsidR="00B57F54" w:rsidRPr="00E67FA6">
        <w:rPr>
          <w:spacing w:val="2"/>
        </w:rPr>
        <w:t xml:space="preserve"> 1</w:t>
      </w:r>
      <w:r w:rsidR="00B57F54" w:rsidRPr="00E67FA6">
        <w:rPr>
          <w:spacing w:val="2"/>
          <w:vertAlign w:val="superscript"/>
        </w:rPr>
        <w:t>er</w:t>
      </w:r>
      <w:r w:rsidR="00B57F54" w:rsidRPr="00E67FA6">
        <w:rPr>
          <w:spacing w:val="2"/>
        </w:rPr>
        <w:t> juillet 20</w:t>
      </w:r>
      <w:r w:rsidRPr="00E67FA6">
        <w:rPr>
          <w:spacing w:val="2"/>
        </w:rPr>
        <w:t>22 invitait les membres de l</w:t>
      </w:r>
      <w:r w:rsidR="00B57F54" w:rsidRPr="00E67FA6">
        <w:rPr>
          <w:spacing w:val="2"/>
        </w:rPr>
        <w:t>’</w:t>
      </w:r>
      <w:r w:rsidRPr="00E67FA6">
        <w:rPr>
          <w:spacing w:val="2"/>
        </w:rPr>
        <w:t>Union et les observateurs auprès</w:t>
      </w:r>
      <w:r w:rsidR="00B57F54" w:rsidRPr="00E67FA6">
        <w:rPr>
          <w:spacing w:val="2"/>
        </w:rPr>
        <w:t xml:space="preserve"> du CAJ</w:t>
      </w:r>
      <w:r w:rsidRPr="00E67FA6">
        <w:rPr>
          <w:spacing w:val="2"/>
        </w:rPr>
        <w:t xml:space="preserve"> à présenter un exposé sur la nouveauté des lignées parentales en rapport avec l</w:t>
      </w:r>
      <w:r w:rsidR="00B57F54" w:rsidRPr="00E67FA6">
        <w:rPr>
          <w:spacing w:val="2"/>
        </w:rPr>
        <w:t>’</w:t>
      </w:r>
      <w:r w:rsidRPr="00E67FA6">
        <w:rPr>
          <w:spacing w:val="2"/>
        </w:rPr>
        <w:t>exploitation d</w:t>
      </w:r>
      <w:r w:rsidR="00B57F54" w:rsidRPr="00E67FA6">
        <w:rPr>
          <w:spacing w:val="2"/>
        </w:rPr>
        <w:t>’</w:t>
      </w:r>
      <w:r w:rsidRPr="00E67FA6">
        <w:rPr>
          <w:spacing w:val="2"/>
        </w:rPr>
        <w:t>une variété hybride à la soixante</w:t>
      </w:r>
      <w:r w:rsidR="00E67FA6" w:rsidRPr="00E67FA6">
        <w:rPr>
          <w:spacing w:val="2"/>
        </w:rPr>
        <w:noBreakHyphen/>
      </w:r>
      <w:r w:rsidRPr="00E67FA6">
        <w:rPr>
          <w:spacing w:val="2"/>
        </w:rPr>
        <w:t>dix</w:t>
      </w:r>
      <w:r w:rsidR="00E67FA6" w:rsidRPr="00E67FA6">
        <w:rPr>
          <w:spacing w:val="2"/>
        </w:rPr>
        <w:noBreakHyphen/>
      </w:r>
      <w:r w:rsidRPr="00E67FA6">
        <w:rPr>
          <w:spacing w:val="2"/>
        </w:rPr>
        <w:t>neuv</w:t>
      </w:r>
      <w:r w:rsidR="00B57F54" w:rsidRPr="00E67FA6">
        <w:rPr>
          <w:spacing w:val="2"/>
        </w:rPr>
        <w:t>ième session du CAJ</w:t>
      </w:r>
      <w:r w:rsidRPr="00E67FA6">
        <w:rPr>
          <w:spacing w:val="2"/>
        </w:rPr>
        <w:t xml:space="preserve">, qui se </w:t>
      </w:r>
      <w:r w:rsidR="00E67FA6" w:rsidRPr="00E67FA6">
        <w:rPr>
          <w:spacing w:val="2"/>
        </w:rPr>
        <w:t xml:space="preserve">tiendra </w:t>
      </w:r>
      <w:r w:rsidRPr="00E67FA6">
        <w:rPr>
          <w:spacing w:val="2"/>
        </w:rPr>
        <w:t>à Genève le 2</w:t>
      </w:r>
      <w:r w:rsidR="00B57F54" w:rsidRPr="00E67FA6">
        <w:rPr>
          <w:spacing w:val="2"/>
        </w:rPr>
        <w:t>6 octobre 20</w:t>
      </w:r>
      <w:r w:rsidRPr="00E67FA6">
        <w:rPr>
          <w:spacing w:val="2"/>
        </w:rPr>
        <w:t>22.</w:t>
      </w:r>
    </w:p>
    <w:p w:rsidR="00562024" w:rsidRPr="00A94722" w:rsidRDefault="00562024" w:rsidP="00A37A72">
      <w:pPr>
        <w:rPr>
          <w:sz w:val="16"/>
          <w:szCs w:val="16"/>
        </w:rPr>
      </w:pPr>
    </w:p>
    <w:p w:rsidR="00DC414E" w:rsidRDefault="00562024" w:rsidP="00A37A72">
      <w:r>
        <w:fldChar w:fldCharType="begin"/>
      </w:r>
      <w:r>
        <w:instrText xml:space="preserve"> AUTONUM  </w:instrText>
      </w:r>
      <w:r>
        <w:fldChar w:fldCharType="end"/>
      </w:r>
      <w:r>
        <w:tab/>
        <w:t>En réponse à la circulaire</w:t>
      </w:r>
      <w:r w:rsidR="005228ED">
        <w:t> </w:t>
      </w:r>
      <w:r>
        <w:t>E</w:t>
      </w:r>
      <w:r w:rsidR="00B57F54">
        <w:t>-</w:t>
      </w:r>
      <w:r>
        <w:t>22/097, les observateurs auprès</w:t>
      </w:r>
      <w:r w:rsidR="00B57F54">
        <w:t xml:space="preserve"> du CAJ</w:t>
      </w:r>
      <w:r>
        <w:t xml:space="preserve"> ci</w:t>
      </w:r>
      <w:r w:rsidR="00B57F54">
        <w:t>-</w:t>
      </w:r>
      <w:r>
        <w:t>après ont proposé de présenter conjointement un exposé</w:t>
      </w:r>
      <w:r w:rsidR="00B57F54">
        <w:t> :</w:t>
      </w:r>
      <w:r w:rsidR="00156F07">
        <w:t xml:space="preserve"> </w:t>
      </w:r>
      <w:r w:rsidRPr="00E67FA6">
        <w:rPr>
          <w:i/>
        </w:rPr>
        <w:t>International Seed Federation</w:t>
      </w:r>
      <w:r>
        <w:t xml:space="preserve"> (ISF), </w:t>
      </w:r>
      <w:r w:rsidR="00156F07" w:rsidRPr="00E67FA6">
        <w:rPr>
          <w:i/>
        </w:rPr>
        <w:t>CropLife International</w:t>
      </w:r>
      <w:r w:rsidR="00156F07">
        <w:rPr>
          <w:i/>
        </w:rPr>
        <w:t xml:space="preserve">, Seed </w:t>
      </w:r>
      <w:r w:rsidRPr="00E67FA6">
        <w:rPr>
          <w:i/>
        </w:rPr>
        <w:t>Association of the Americas</w:t>
      </w:r>
      <w:r w:rsidR="00E67FA6">
        <w:t xml:space="preserve"> (SAA)</w:t>
      </w:r>
      <w:r>
        <w:t>,</w:t>
      </w:r>
      <w:r w:rsidR="00156F07" w:rsidRPr="00156F07">
        <w:t xml:space="preserve"> </w:t>
      </w:r>
      <w:r w:rsidR="00156F07" w:rsidRPr="00E67FA6">
        <w:t>Association Asie</w:t>
      </w:r>
      <w:r w:rsidR="00156F07" w:rsidRPr="00E67FA6">
        <w:rPr>
          <w:rFonts w:ascii="Cambria Math" w:hAnsi="Cambria Math" w:cs="Cambria Math"/>
        </w:rPr>
        <w:t>‑</w:t>
      </w:r>
      <w:r w:rsidR="00156F07" w:rsidRPr="00E67FA6">
        <w:t>Pacifique pour les semences (APSA</w:t>
      </w:r>
      <w:r w:rsidR="00156F07">
        <w:t xml:space="preserve">), Association africaine du commerce des semences (AFSTA) </w:t>
      </w:r>
      <w:r>
        <w:t>et Eurosee</w:t>
      </w:r>
      <w:r w:rsidR="005228ED">
        <w:t>ds.  La</w:t>
      </w:r>
      <w:r>
        <w:t xml:space="preserve"> réponse contenait le résumé de l</w:t>
      </w:r>
      <w:r w:rsidR="00B57F54">
        <w:t>’</w:t>
      </w:r>
      <w:r>
        <w:t>exposé suivant</w:t>
      </w:r>
      <w:r w:rsidR="00B57F54">
        <w:t> :</w:t>
      </w:r>
    </w:p>
    <w:p w:rsidR="00FD6D10" w:rsidRPr="00E67FA6" w:rsidRDefault="00FD6D10" w:rsidP="00FD6D10">
      <w:pPr>
        <w:rPr>
          <w:sz w:val="12"/>
          <w:szCs w:val="16"/>
        </w:rPr>
      </w:pPr>
    </w:p>
    <w:p w:rsidR="00E544E5" w:rsidRPr="00FD6D10" w:rsidRDefault="00B57F54" w:rsidP="00192934">
      <w:pPr>
        <w:ind w:left="567" w:right="549"/>
        <w:rPr>
          <w:sz w:val="18"/>
          <w:szCs w:val="18"/>
        </w:rPr>
      </w:pPr>
      <w:r>
        <w:rPr>
          <w:sz w:val="18"/>
        </w:rPr>
        <w:t>“N</w:t>
      </w:r>
      <w:r w:rsidR="00DC414E">
        <w:rPr>
          <w:sz w:val="18"/>
        </w:rPr>
        <w:t>otre exposé mettrait l</w:t>
      </w:r>
      <w:r>
        <w:rPr>
          <w:sz w:val="18"/>
        </w:rPr>
        <w:t>’</w:t>
      </w:r>
      <w:r w:rsidR="00DC414E">
        <w:rPr>
          <w:sz w:val="18"/>
        </w:rPr>
        <w:t>accent sur le fait que, d</w:t>
      </w:r>
      <w:r>
        <w:rPr>
          <w:sz w:val="18"/>
        </w:rPr>
        <w:t>’</w:t>
      </w:r>
      <w:r w:rsidR="00DC414E">
        <w:rPr>
          <w:sz w:val="18"/>
        </w:rPr>
        <w:t xml:space="preserve">après notre interprétation de la </w:t>
      </w:r>
      <w:r>
        <w:rPr>
          <w:sz w:val="18"/>
        </w:rPr>
        <w:t>Convention UPOV</w:t>
      </w:r>
      <w:r w:rsidR="00DC414E">
        <w:rPr>
          <w:sz w:val="18"/>
        </w:rPr>
        <w:t>, la commercialisation d</w:t>
      </w:r>
      <w:r>
        <w:rPr>
          <w:sz w:val="18"/>
        </w:rPr>
        <w:t>’</w:t>
      </w:r>
      <w:r w:rsidR="00DC414E">
        <w:rPr>
          <w:sz w:val="18"/>
        </w:rPr>
        <w:t>un hybride ne porte pas atteinte à la nouveauté des lignées parentales endogames correspondant</w:t>
      </w:r>
      <w:r w:rsidR="005228ED">
        <w:rPr>
          <w:sz w:val="18"/>
        </w:rPr>
        <w:t>es.  Se</w:t>
      </w:r>
      <w:r w:rsidR="00DC414E">
        <w:rPr>
          <w:sz w:val="18"/>
        </w:rPr>
        <w:t>lon nous, il n</w:t>
      </w:r>
      <w:r>
        <w:rPr>
          <w:sz w:val="18"/>
        </w:rPr>
        <w:t>’</w:t>
      </w:r>
      <w:r w:rsidR="00DC414E">
        <w:rPr>
          <w:sz w:val="18"/>
        </w:rPr>
        <w:t>est donc manifestement pas justifié pour certains offices chargés d</w:t>
      </w:r>
      <w:r>
        <w:rPr>
          <w:sz w:val="18"/>
        </w:rPr>
        <w:t>’</w:t>
      </w:r>
      <w:r w:rsidR="00DC414E">
        <w:rPr>
          <w:sz w:val="18"/>
        </w:rPr>
        <w:t>octroyer des droits d</w:t>
      </w:r>
      <w:r>
        <w:rPr>
          <w:sz w:val="18"/>
        </w:rPr>
        <w:t>’</w:t>
      </w:r>
      <w:r w:rsidR="00DC414E">
        <w:rPr>
          <w:sz w:val="18"/>
        </w:rPr>
        <w:t>obtenteur et certaines législations nationales de déclarer que les lignées parentales ne sont pas nouvelles dans les cas où les hybrides, composés de ces lignées parentales, ont déjà été produits ou vend</w:t>
      </w:r>
      <w:r w:rsidR="005228ED">
        <w:rPr>
          <w:sz w:val="18"/>
        </w:rPr>
        <w:t>us.  Un</w:t>
      </w:r>
      <w:r w:rsidR="00DC414E">
        <w:rPr>
          <w:sz w:val="18"/>
        </w:rPr>
        <w:t xml:space="preserve">e interprétation claire, cohérente et harmonisée de la </w:t>
      </w:r>
      <w:r>
        <w:rPr>
          <w:sz w:val="18"/>
        </w:rPr>
        <w:t>Convention UPOV</w:t>
      </w:r>
      <w:r w:rsidR="00DC414E">
        <w:rPr>
          <w:sz w:val="18"/>
        </w:rPr>
        <w:t xml:space="preserve"> au sein de ses membres est essentielle pour que le secteur des semences puisse mener ses activités et fournir des semences de qualité adaptées aux conditions locales dans le monde entier.</w:t>
      </w:r>
      <w:r>
        <w:rPr>
          <w:sz w:val="18"/>
        </w:rPr>
        <w:t>”</w:t>
      </w:r>
    </w:p>
    <w:p w:rsidR="001F2FC6" w:rsidRPr="00377C7F" w:rsidRDefault="00377C7F" w:rsidP="00E67FA6">
      <w:pPr>
        <w:pStyle w:val="Heading1"/>
        <w:spacing w:before="240"/>
      </w:pPr>
      <w:r w:rsidRPr="00E67FA6">
        <w:rPr>
          <w:snapToGrid w:val="0"/>
        </w:rPr>
        <w:lastRenderedPageBreak/>
        <w:t>Prochaines étapes</w:t>
      </w:r>
    </w:p>
    <w:p w:rsidR="00377C7F" w:rsidRPr="008A529A" w:rsidRDefault="00377C7F" w:rsidP="008A529A">
      <w:pPr>
        <w:keepNext/>
      </w:pPr>
    </w:p>
    <w:p w:rsidR="001F2FC6" w:rsidRDefault="00377C7F" w:rsidP="001F2FC6">
      <w:r w:rsidRPr="00377C7F">
        <w:fldChar w:fldCharType="begin"/>
      </w:r>
      <w:r w:rsidRPr="00377C7F">
        <w:instrText xml:space="preserve"> AUTONUM  </w:instrText>
      </w:r>
      <w:r w:rsidRPr="00377C7F">
        <w:fldChar w:fldCharType="end"/>
      </w:r>
      <w:r>
        <w:tab/>
        <w:t>À sa soixante</w:t>
      </w:r>
      <w:r w:rsidR="00B57F54">
        <w:t>-</w:t>
      </w:r>
      <w:r>
        <w:t>dix</w:t>
      </w:r>
      <w:r w:rsidR="00B57F54">
        <w:t>-</w:t>
      </w:r>
      <w:r>
        <w:t>huit</w:t>
      </w:r>
      <w:r w:rsidR="00B57F54">
        <w:t>ième session</w:t>
      </w:r>
      <w:r>
        <w:rPr>
          <w:snapToGrid w:val="0"/>
        </w:rPr>
        <w:t>,</w:t>
      </w:r>
      <w:r w:rsidR="00B57F54">
        <w:rPr>
          <w:snapToGrid w:val="0"/>
        </w:rPr>
        <w:t xml:space="preserve"> </w:t>
      </w:r>
      <w:r w:rsidR="00B57F54">
        <w:t>le</w:t>
      </w:r>
      <w:r w:rsidR="00B57F54">
        <w:rPr>
          <w:snapToGrid w:val="0"/>
        </w:rPr>
        <w:t> </w:t>
      </w:r>
      <w:r w:rsidR="00B57F54">
        <w:t>CAJ</w:t>
      </w:r>
      <w:r>
        <w:t xml:space="preserve"> est convenu que, après examen des exposés et des délibérations à sa soixante</w:t>
      </w:r>
      <w:r w:rsidR="00B57F54">
        <w:t>-</w:t>
      </w:r>
      <w:r>
        <w:t>dix</w:t>
      </w:r>
      <w:r w:rsidR="00B57F54">
        <w:t>-</w:t>
      </w:r>
      <w:r>
        <w:t>neuv</w:t>
      </w:r>
      <w:r w:rsidR="00B57F54">
        <w:t>ième session</w:t>
      </w:r>
      <w:r>
        <w:t>, il étudierait les prochaines étapes, le cas échéant, en ce qui concerne l</w:t>
      </w:r>
      <w:r w:rsidR="00B57F54">
        <w:t>’</w:t>
      </w:r>
      <w:r>
        <w:t>élaboration d</w:t>
      </w:r>
      <w:r w:rsidR="00B57F54">
        <w:t>’</w:t>
      </w:r>
      <w:r>
        <w:t>orientations possibles sur la nouveauté des lignées parentales en rapport avec l</w:t>
      </w:r>
      <w:r w:rsidR="00B57F54">
        <w:t>’</w:t>
      </w:r>
      <w:r>
        <w:t>exploitation d</w:t>
      </w:r>
      <w:r w:rsidR="00B57F54">
        <w:t>’</w:t>
      </w:r>
      <w:r>
        <w:t>une variété hybride (</w:t>
      </w:r>
      <w:r w:rsidR="00B57F54">
        <w:t>paragraphe 3</w:t>
      </w:r>
      <w:r>
        <w:t xml:space="preserve">0 du document CAJ/78/13 </w:t>
      </w:r>
      <w:r w:rsidR="00B57F54">
        <w:t>“C</w:t>
      </w:r>
      <w:r>
        <w:t>ompte rend</w:t>
      </w:r>
      <w:r w:rsidR="00B57F54">
        <w:t>u”</w:t>
      </w:r>
      <w:r>
        <w:t>).</w:t>
      </w:r>
    </w:p>
    <w:p w:rsidR="001F2FC6" w:rsidRPr="008A529A" w:rsidRDefault="001F2FC6" w:rsidP="008A529A"/>
    <w:p w:rsidR="00050E16" w:rsidRPr="0054301B" w:rsidRDefault="00A20B60" w:rsidP="00A20B60">
      <w:pPr>
        <w:pStyle w:val="DecisionParagraphs"/>
      </w:pPr>
      <w:r>
        <w:fldChar w:fldCharType="begin"/>
      </w:r>
      <w:r>
        <w:instrText xml:space="preserve"> AUTONUM  </w:instrText>
      </w:r>
      <w:r>
        <w:fldChar w:fldCharType="end"/>
      </w:r>
      <w:r>
        <w:tab/>
        <w:t>Le CAJ est invité</w:t>
      </w:r>
      <w:r w:rsidR="00156F07">
        <w:t xml:space="preserve"> à :</w:t>
      </w:r>
    </w:p>
    <w:p w:rsidR="0054301B" w:rsidRPr="00B95ABB" w:rsidRDefault="0054301B" w:rsidP="0054301B">
      <w:pPr>
        <w:jc w:val="right"/>
        <w:rPr>
          <w:rFonts w:cs="Arial"/>
          <w:szCs w:val="16"/>
        </w:rPr>
      </w:pPr>
    </w:p>
    <w:p w:rsidR="00FF0AF2" w:rsidRPr="00DC414E" w:rsidRDefault="00393BB8" w:rsidP="00832975">
      <w:pPr>
        <w:pStyle w:val="DecisionParagraphs"/>
        <w:rPr>
          <w:rFonts w:cs="Arial"/>
        </w:rPr>
      </w:pPr>
      <w:r>
        <w:tab/>
        <w:t>a)</w:t>
      </w:r>
      <w:r w:rsidR="00FF0AF2">
        <w:tab/>
        <w:t>examiner l</w:t>
      </w:r>
      <w:r w:rsidR="00B57F54">
        <w:t>’</w:t>
      </w:r>
      <w:r w:rsidR="00FF0AF2">
        <w:t>exposé présenté conjointement par l</w:t>
      </w:r>
      <w:r w:rsidR="00B57F54">
        <w:t>’</w:t>
      </w:r>
      <w:r w:rsidR="00FF0AF2">
        <w:t>ISF, CropLife International,</w:t>
      </w:r>
      <w:r w:rsidR="00B57F54">
        <w:t xml:space="preserve"> la SAA</w:t>
      </w:r>
      <w:r w:rsidR="00FF0AF2">
        <w:t>, l</w:t>
      </w:r>
      <w:r w:rsidR="00B57F54">
        <w:t>’</w:t>
      </w:r>
      <w:r w:rsidR="00FF0AF2">
        <w:t>APSA, l</w:t>
      </w:r>
      <w:r w:rsidR="00B57F54">
        <w:t>’</w:t>
      </w:r>
      <w:r w:rsidR="00FF0AF2">
        <w:t>AFSTA et Euroseeds sur la nouveauté des lignées parentales en rapport avec l</w:t>
      </w:r>
      <w:r w:rsidR="00B57F54">
        <w:t>’</w:t>
      </w:r>
      <w:r w:rsidR="00FF0AF2">
        <w:t>exploitation d</w:t>
      </w:r>
      <w:r w:rsidR="00B57F54">
        <w:t>’</w:t>
      </w:r>
      <w:r w:rsidR="00FF0AF2">
        <w:t>une variété hybride à la soixante</w:t>
      </w:r>
      <w:r w:rsidR="00B57F54">
        <w:t>-</w:t>
      </w:r>
      <w:r w:rsidR="00FF0AF2">
        <w:t>dix</w:t>
      </w:r>
      <w:r w:rsidR="00B57F54">
        <w:t>-</w:t>
      </w:r>
      <w:r w:rsidR="00FF0AF2">
        <w:t>neuv</w:t>
      </w:r>
      <w:r w:rsidR="00B57F54">
        <w:t>ième session du CAJ</w:t>
      </w:r>
      <w:r w:rsidR="00FF0AF2">
        <w:t xml:space="preserve"> et</w:t>
      </w:r>
    </w:p>
    <w:p w:rsidR="00FF0AF2" w:rsidRPr="00B95ABB" w:rsidRDefault="00FF0AF2" w:rsidP="00832975">
      <w:pPr>
        <w:pStyle w:val="DecisionParagraphs"/>
        <w:rPr>
          <w:rFonts w:cs="Arial"/>
          <w:szCs w:val="16"/>
        </w:rPr>
      </w:pPr>
    </w:p>
    <w:p w:rsidR="00B57F54" w:rsidRDefault="00156F07" w:rsidP="00A94722">
      <w:pPr>
        <w:pStyle w:val="DecisionParagraphs"/>
      </w:pPr>
      <w:r>
        <w:tab/>
        <w:t>b)</w:t>
      </w:r>
      <w:r>
        <w:tab/>
      </w:r>
      <w:r w:rsidR="00FF0AF2">
        <w:t>examiner, le cas échéant, les prochaines étapes en ce qui concerne l</w:t>
      </w:r>
      <w:r w:rsidR="00B57F54">
        <w:t>’</w:t>
      </w:r>
      <w:r w:rsidR="00FF0AF2">
        <w:t>élaboration d</w:t>
      </w:r>
      <w:r w:rsidR="00B57F54">
        <w:t>’</w:t>
      </w:r>
      <w:r w:rsidR="00FF0AF2">
        <w:t>orientations possibles sur la nouveauté des lignées parentales en rapport avec l</w:t>
      </w:r>
      <w:r w:rsidR="00B57F54">
        <w:t>’</w:t>
      </w:r>
      <w:r w:rsidR="00FF0AF2">
        <w:t>exploitation d</w:t>
      </w:r>
      <w:r w:rsidR="00B57F54">
        <w:t>’</w:t>
      </w:r>
      <w:r w:rsidR="00FF0AF2">
        <w:t>une variété hybride.</w:t>
      </w:r>
    </w:p>
    <w:p w:rsidR="00A20B60" w:rsidRPr="00B95ABB" w:rsidRDefault="00A20B60" w:rsidP="00B95ABB"/>
    <w:p w:rsidR="0054301B" w:rsidRPr="00B95ABB" w:rsidRDefault="0054301B" w:rsidP="00B95ABB"/>
    <w:p w:rsidR="00B95ABB" w:rsidRPr="00B95ABB" w:rsidRDefault="00B95ABB" w:rsidP="00B95ABB"/>
    <w:p w:rsidR="00B57F54" w:rsidRDefault="00050E16" w:rsidP="00A94722">
      <w:pPr>
        <w:jc w:val="right"/>
      </w:pPr>
      <w:r>
        <w:t>[Fin du document]</w:t>
      </w:r>
    </w:p>
    <w:p w:rsidR="00050E16" w:rsidRPr="00C5280D" w:rsidRDefault="00050E16" w:rsidP="00A94722">
      <w:pPr>
        <w:jc w:val="right"/>
      </w:pPr>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82" w:rsidRDefault="00217F82" w:rsidP="006655D3">
      <w:r>
        <w:separator/>
      </w:r>
    </w:p>
    <w:p w:rsidR="00217F82" w:rsidRDefault="00217F82" w:rsidP="006655D3"/>
    <w:p w:rsidR="00217F82" w:rsidRDefault="00217F82" w:rsidP="006655D3"/>
  </w:endnote>
  <w:endnote w:type="continuationSeparator" w:id="0">
    <w:p w:rsidR="00217F82" w:rsidRDefault="00217F82" w:rsidP="006655D3">
      <w:r>
        <w:separator/>
      </w:r>
    </w:p>
    <w:p w:rsidR="00217F82" w:rsidRPr="00294751" w:rsidRDefault="00217F82">
      <w:pPr>
        <w:pStyle w:val="Footer"/>
        <w:spacing w:after="60"/>
        <w:rPr>
          <w:sz w:val="18"/>
        </w:rPr>
      </w:pPr>
      <w:r w:rsidRPr="00294751">
        <w:rPr>
          <w:sz w:val="18"/>
        </w:rPr>
        <w:t>[Suite de la note de la page précédente]</w:t>
      </w:r>
    </w:p>
    <w:p w:rsidR="00217F82" w:rsidRPr="00294751" w:rsidRDefault="00217F82" w:rsidP="006655D3"/>
    <w:p w:rsidR="00217F82" w:rsidRPr="00294751" w:rsidRDefault="00217F82" w:rsidP="006655D3"/>
  </w:endnote>
  <w:endnote w:type="continuationNotice" w:id="1">
    <w:p w:rsidR="00217F82" w:rsidRPr="00294751" w:rsidRDefault="00217F82" w:rsidP="006655D3">
      <w:r w:rsidRPr="00294751">
        <w:t>[Suite de la note page suivante]</w:t>
      </w:r>
    </w:p>
    <w:p w:rsidR="00217F82" w:rsidRPr="00294751" w:rsidRDefault="00217F82" w:rsidP="006655D3"/>
    <w:p w:rsidR="00217F82" w:rsidRPr="00294751" w:rsidRDefault="00217F8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82" w:rsidRDefault="00217F82" w:rsidP="006655D3">
      <w:r>
        <w:separator/>
      </w:r>
    </w:p>
  </w:footnote>
  <w:footnote w:type="continuationSeparator" w:id="0">
    <w:p w:rsidR="00217F82" w:rsidRDefault="00217F82" w:rsidP="006655D3">
      <w:r>
        <w:separator/>
      </w:r>
    </w:p>
  </w:footnote>
  <w:footnote w:type="continuationNotice" w:id="1">
    <w:p w:rsidR="00217F82" w:rsidRPr="00AB530F" w:rsidRDefault="00217F8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B668F2" w:rsidP="00EB048E">
    <w:pPr>
      <w:pStyle w:val="Header"/>
      <w:rPr>
        <w:rStyle w:val="PageNumber"/>
      </w:rPr>
    </w:pPr>
    <w:r>
      <w:rPr>
        <w:rStyle w:val="PageNumber"/>
      </w:rPr>
      <w:t>CAJ/79/4</w:t>
    </w:r>
  </w:p>
  <w:p w:rsidR="0004198B" w:rsidRPr="00C5280D" w:rsidRDefault="0004198B"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66548">
      <w:rPr>
        <w:rStyle w:val="PageNumber"/>
        <w:noProof/>
      </w:rPr>
      <w:t>2</w:t>
    </w:r>
    <w:r w:rsidRPr="00C5280D">
      <w:rPr>
        <w:rStyle w:val="PageNumber"/>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886"/>
    <w:multiLevelType w:val="hybridMultilevel"/>
    <w:tmpl w:val="3EA4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E5C5D"/>
    <w:multiLevelType w:val="hybridMultilevel"/>
    <w:tmpl w:val="B400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67833"/>
    <w:multiLevelType w:val="hybridMultilevel"/>
    <w:tmpl w:val="E3A02272"/>
    <w:lvl w:ilvl="0" w:tplc="5F72342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56F07"/>
    <w:rsid w:val="00172084"/>
    <w:rsid w:val="0017474A"/>
    <w:rsid w:val="001758C6"/>
    <w:rsid w:val="00175E57"/>
    <w:rsid w:val="00182B99"/>
    <w:rsid w:val="00192934"/>
    <w:rsid w:val="001C1525"/>
    <w:rsid w:val="001E5959"/>
    <w:rsid w:val="001F2FC6"/>
    <w:rsid w:val="0021332C"/>
    <w:rsid w:val="00213982"/>
    <w:rsid w:val="00217F82"/>
    <w:rsid w:val="0024416D"/>
    <w:rsid w:val="00263BEC"/>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57068"/>
    <w:rsid w:val="00361821"/>
    <w:rsid w:val="00361E9E"/>
    <w:rsid w:val="003753EE"/>
    <w:rsid w:val="00377C7F"/>
    <w:rsid w:val="00393BB8"/>
    <w:rsid w:val="003A0835"/>
    <w:rsid w:val="003A29EF"/>
    <w:rsid w:val="003A5AAF"/>
    <w:rsid w:val="003B700A"/>
    <w:rsid w:val="003C7FBE"/>
    <w:rsid w:val="003D227C"/>
    <w:rsid w:val="003D2B4D"/>
    <w:rsid w:val="003E7F85"/>
    <w:rsid w:val="003F37F5"/>
    <w:rsid w:val="00444A88"/>
    <w:rsid w:val="00474DA4"/>
    <w:rsid w:val="00476B4D"/>
    <w:rsid w:val="004805FA"/>
    <w:rsid w:val="004935D2"/>
    <w:rsid w:val="004B1215"/>
    <w:rsid w:val="004D047D"/>
    <w:rsid w:val="004D4F09"/>
    <w:rsid w:val="004E5632"/>
    <w:rsid w:val="004F1E9E"/>
    <w:rsid w:val="004F305A"/>
    <w:rsid w:val="004F3568"/>
    <w:rsid w:val="00512164"/>
    <w:rsid w:val="00514F8A"/>
    <w:rsid w:val="00520297"/>
    <w:rsid w:val="005228ED"/>
    <w:rsid w:val="00532395"/>
    <w:rsid w:val="005338F9"/>
    <w:rsid w:val="0054281C"/>
    <w:rsid w:val="0054301B"/>
    <w:rsid w:val="00544581"/>
    <w:rsid w:val="0055268D"/>
    <w:rsid w:val="0055527C"/>
    <w:rsid w:val="00562024"/>
    <w:rsid w:val="00575DE2"/>
    <w:rsid w:val="00576BE4"/>
    <w:rsid w:val="005779DB"/>
    <w:rsid w:val="005A2A67"/>
    <w:rsid w:val="005A400A"/>
    <w:rsid w:val="005B269D"/>
    <w:rsid w:val="005F7B92"/>
    <w:rsid w:val="00612379"/>
    <w:rsid w:val="006153B6"/>
    <w:rsid w:val="0061555F"/>
    <w:rsid w:val="0062183B"/>
    <w:rsid w:val="006245ED"/>
    <w:rsid w:val="00636CA6"/>
    <w:rsid w:val="00641200"/>
    <w:rsid w:val="00645CA8"/>
    <w:rsid w:val="006655D3"/>
    <w:rsid w:val="00667404"/>
    <w:rsid w:val="00687EB4"/>
    <w:rsid w:val="00695C56"/>
    <w:rsid w:val="006A5CDE"/>
    <w:rsid w:val="006A644A"/>
    <w:rsid w:val="006B17D2"/>
    <w:rsid w:val="006C1233"/>
    <w:rsid w:val="006C224E"/>
    <w:rsid w:val="006D780A"/>
    <w:rsid w:val="0071271E"/>
    <w:rsid w:val="00726462"/>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56F6"/>
    <w:rsid w:val="007F498F"/>
    <w:rsid w:val="0080679D"/>
    <w:rsid w:val="008108B0"/>
    <w:rsid w:val="00811B20"/>
    <w:rsid w:val="00812609"/>
    <w:rsid w:val="008211B5"/>
    <w:rsid w:val="0082296E"/>
    <w:rsid w:val="00824099"/>
    <w:rsid w:val="00832975"/>
    <w:rsid w:val="00846D7C"/>
    <w:rsid w:val="008479B3"/>
    <w:rsid w:val="00867AC1"/>
    <w:rsid w:val="008751DE"/>
    <w:rsid w:val="008861A4"/>
    <w:rsid w:val="00890DF8"/>
    <w:rsid w:val="008A0ADE"/>
    <w:rsid w:val="008A529A"/>
    <w:rsid w:val="008A743F"/>
    <w:rsid w:val="008C0970"/>
    <w:rsid w:val="008D0BC5"/>
    <w:rsid w:val="008D0F14"/>
    <w:rsid w:val="008D2CF7"/>
    <w:rsid w:val="00900C26"/>
    <w:rsid w:val="0090197F"/>
    <w:rsid w:val="00903264"/>
    <w:rsid w:val="00906DDC"/>
    <w:rsid w:val="0093234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0B60"/>
    <w:rsid w:val="00A24C10"/>
    <w:rsid w:val="00A37A72"/>
    <w:rsid w:val="00A42AC3"/>
    <w:rsid w:val="00A430CF"/>
    <w:rsid w:val="00A54309"/>
    <w:rsid w:val="00A610A9"/>
    <w:rsid w:val="00A64142"/>
    <w:rsid w:val="00A66548"/>
    <w:rsid w:val="00A80F2A"/>
    <w:rsid w:val="00A94722"/>
    <w:rsid w:val="00A96C33"/>
    <w:rsid w:val="00AB2B93"/>
    <w:rsid w:val="00AB530F"/>
    <w:rsid w:val="00AB7E5B"/>
    <w:rsid w:val="00AC2883"/>
    <w:rsid w:val="00AE0EF1"/>
    <w:rsid w:val="00AE2937"/>
    <w:rsid w:val="00AF73F5"/>
    <w:rsid w:val="00B07301"/>
    <w:rsid w:val="00B11F3E"/>
    <w:rsid w:val="00B224DE"/>
    <w:rsid w:val="00B324D4"/>
    <w:rsid w:val="00B46575"/>
    <w:rsid w:val="00B540C1"/>
    <w:rsid w:val="00B57F54"/>
    <w:rsid w:val="00B61777"/>
    <w:rsid w:val="00B622E6"/>
    <w:rsid w:val="00B668F2"/>
    <w:rsid w:val="00B748DF"/>
    <w:rsid w:val="00B83E82"/>
    <w:rsid w:val="00B84BBD"/>
    <w:rsid w:val="00B95ABB"/>
    <w:rsid w:val="00BA43FB"/>
    <w:rsid w:val="00BC127D"/>
    <w:rsid w:val="00BC1FE6"/>
    <w:rsid w:val="00BD7DE2"/>
    <w:rsid w:val="00C061B6"/>
    <w:rsid w:val="00C2446C"/>
    <w:rsid w:val="00C36AE5"/>
    <w:rsid w:val="00C41F17"/>
    <w:rsid w:val="00C527FA"/>
    <w:rsid w:val="00C5280D"/>
    <w:rsid w:val="00C53EB3"/>
    <w:rsid w:val="00C5791C"/>
    <w:rsid w:val="00C65076"/>
    <w:rsid w:val="00C66290"/>
    <w:rsid w:val="00C72B7A"/>
    <w:rsid w:val="00C82404"/>
    <w:rsid w:val="00C973F2"/>
    <w:rsid w:val="00CA304C"/>
    <w:rsid w:val="00CA774A"/>
    <w:rsid w:val="00CB400E"/>
    <w:rsid w:val="00CB4921"/>
    <w:rsid w:val="00CC11B0"/>
    <w:rsid w:val="00CC2841"/>
    <w:rsid w:val="00CF1330"/>
    <w:rsid w:val="00CF7E36"/>
    <w:rsid w:val="00D3708D"/>
    <w:rsid w:val="00D40426"/>
    <w:rsid w:val="00D529B1"/>
    <w:rsid w:val="00D57C96"/>
    <w:rsid w:val="00D57D18"/>
    <w:rsid w:val="00D70E65"/>
    <w:rsid w:val="00D91203"/>
    <w:rsid w:val="00D95174"/>
    <w:rsid w:val="00DA4973"/>
    <w:rsid w:val="00DA6F36"/>
    <w:rsid w:val="00DB596E"/>
    <w:rsid w:val="00DB7773"/>
    <w:rsid w:val="00DC00EA"/>
    <w:rsid w:val="00DC3802"/>
    <w:rsid w:val="00DC414E"/>
    <w:rsid w:val="00DD6208"/>
    <w:rsid w:val="00DF7E99"/>
    <w:rsid w:val="00E07D87"/>
    <w:rsid w:val="00E249C8"/>
    <w:rsid w:val="00E32F7E"/>
    <w:rsid w:val="00E5267B"/>
    <w:rsid w:val="00E544E5"/>
    <w:rsid w:val="00E559F0"/>
    <w:rsid w:val="00E63C0E"/>
    <w:rsid w:val="00E67FA6"/>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91179"/>
    <w:rsid w:val="00FA49AB"/>
    <w:rsid w:val="00FC5FD0"/>
    <w:rsid w:val="00FD6D10"/>
    <w:rsid w:val="00FE39C7"/>
    <w:rsid w:val="00FF0AF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65076"/>
    <w:pPr>
      <w:ind w:left="720"/>
      <w:contextualSpacing/>
    </w:pPr>
  </w:style>
  <w:style w:type="character" w:customStyle="1" w:styleId="Heading1Char">
    <w:name w:val="Heading 1 Char"/>
    <w:basedOn w:val="DefaultParagraphFont"/>
    <w:link w:val="Heading1"/>
    <w:rsid w:val="00E67FA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1164">
      <w:bodyDiv w:val="1"/>
      <w:marLeft w:val="0"/>
      <w:marRight w:val="0"/>
      <w:marTop w:val="0"/>
      <w:marBottom w:val="0"/>
      <w:divBdr>
        <w:top w:val="none" w:sz="0" w:space="0" w:color="auto"/>
        <w:left w:val="none" w:sz="0" w:space="0" w:color="auto"/>
        <w:bottom w:val="none" w:sz="0" w:space="0" w:color="auto"/>
        <w:right w:val="none" w:sz="0" w:space="0" w:color="auto"/>
      </w:divBdr>
    </w:div>
    <w:div w:id="835388525">
      <w:bodyDiv w:val="1"/>
      <w:marLeft w:val="0"/>
      <w:marRight w:val="0"/>
      <w:marTop w:val="0"/>
      <w:marBottom w:val="0"/>
      <w:divBdr>
        <w:top w:val="none" w:sz="0" w:space="0" w:color="auto"/>
        <w:left w:val="none" w:sz="0" w:space="0" w:color="auto"/>
        <w:bottom w:val="none" w:sz="0" w:space="0" w:color="auto"/>
        <w:right w:val="none" w:sz="0" w:space="0" w:color="auto"/>
      </w:divBdr>
    </w:div>
    <w:div w:id="990060429">
      <w:bodyDiv w:val="1"/>
      <w:marLeft w:val="0"/>
      <w:marRight w:val="0"/>
      <w:marTop w:val="0"/>
      <w:marBottom w:val="0"/>
      <w:divBdr>
        <w:top w:val="none" w:sz="0" w:space="0" w:color="auto"/>
        <w:left w:val="none" w:sz="0" w:space="0" w:color="auto"/>
        <w:bottom w:val="none" w:sz="0" w:space="0" w:color="auto"/>
        <w:right w:val="none" w:sz="0" w:space="0" w:color="auto"/>
      </w:divBdr>
    </w:div>
    <w:div w:id="210626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0F137-0C08-42B3-B2DD-494837D4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646</Words>
  <Characters>3851</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CAJ/79/4</dc:title>
  <dc:creator>SANCHEZ VIZCAINO GOMEZ Rosa Maria</dc:creator>
  <cp:lastModifiedBy>SANTOS Carla Marina</cp:lastModifiedBy>
  <cp:revision>15</cp:revision>
  <cp:lastPrinted>2016-11-22T15:41:00Z</cp:lastPrinted>
  <dcterms:created xsi:type="dcterms:W3CDTF">2022-09-12T08:45:00Z</dcterms:created>
  <dcterms:modified xsi:type="dcterms:W3CDTF">2022-09-19T07:55:00Z</dcterms:modified>
</cp:coreProperties>
</file>