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F</w:t>
            </w:r>
          </w:p>
        </w:tc>
      </w:tr>
      <w:tr w:rsidR="00DC3802" w:rsidRPr="00DA4973" w:rsidTr="00645CA8">
        <w:trPr>
          <w:trHeight w:val="219"/>
        </w:trPr>
        <w:tc>
          <w:tcPr>
            <w:tcW w:w="6522" w:type="dxa"/>
          </w:tcPr>
          <w:p w:rsidR="00DC3802" w:rsidRPr="00AC2883" w:rsidRDefault="00DC3802" w:rsidP="00AC2883">
            <w:pPr>
              <w:pStyle w:val="upove"/>
            </w:pPr>
            <w:r>
              <w:t>Union internationale 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Comité administratif et juridique</w:t>
            </w:r>
          </w:p>
          <w:p w:rsidR="00CF00FD" w:rsidRDefault="00B622E6" w:rsidP="00CF00FD">
            <w:pPr>
              <w:pStyle w:val="Sessiontcplacedate"/>
            </w:pPr>
            <w:r>
              <w:t>Soixante</w:t>
            </w:r>
            <w:r w:rsidR="00CA289A">
              <w:noBreakHyphen/>
            </w:r>
            <w:r>
              <w:t>dix</w:t>
            </w:r>
            <w:r w:rsidR="00CA289A">
              <w:noBreakHyphen/>
            </w:r>
            <w:r>
              <w:t>neuv</w:t>
            </w:r>
            <w:r w:rsidR="00646BBA">
              <w:t>ième session</w:t>
            </w:r>
          </w:p>
          <w:p w:rsidR="00EB4E9C" w:rsidRPr="00DC3802" w:rsidRDefault="00EB4E9C" w:rsidP="00CF00FD">
            <w:pPr>
              <w:pStyle w:val="Sessiontcplacedate"/>
              <w:rPr>
                <w:sz w:val="22"/>
              </w:rPr>
            </w:pPr>
            <w:r>
              <w:t>Genève, 2</w:t>
            </w:r>
            <w:r w:rsidR="00646BBA">
              <w:t>6 octobre 20</w:t>
            </w:r>
            <w:r>
              <w:t>22</w:t>
            </w:r>
          </w:p>
        </w:tc>
        <w:tc>
          <w:tcPr>
            <w:tcW w:w="3127" w:type="dxa"/>
          </w:tcPr>
          <w:p w:rsidR="00EB4E9C" w:rsidRPr="003C7FBE" w:rsidRDefault="00CF00FD" w:rsidP="003C7FBE">
            <w:pPr>
              <w:pStyle w:val="Doccode"/>
            </w:pPr>
            <w:r>
              <w:t>CAJ/79/11</w:t>
            </w:r>
          </w:p>
          <w:p w:rsidR="00EB4E9C" w:rsidRPr="00B44342" w:rsidRDefault="00EB4E9C" w:rsidP="003C7FBE">
            <w:pPr>
              <w:pStyle w:val="Docoriginal"/>
            </w:pPr>
            <w:r>
              <w:t>Original</w:t>
            </w:r>
            <w:r w:rsidR="00646BBA">
              <w:t> :</w:t>
            </w:r>
            <w:r>
              <w:rPr>
                <w:b w:val="0"/>
              </w:rPr>
              <w:t xml:space="preserve"> </w:t>
            </w:r>
            <w:r w:rsidRPr="00C94105">
              <w:rPr>
                <w:b w:val="0"/>
                <w:spacing w:val="0"/>
              </w:rPr>
              <w:t>anglais</w:t>
            </w:r>
          </w:p>
          <w:p w:rsidR="00EB4E9C" w:rsidRPr="007C1D92" w:rsidRDefault="00EB4E9C" w:rsidP="00CA289A">
            <w:pPr>
              <w:pStyle w:val="Docoriginal"/>
            </w:pPr>
            <w:r>
              <w:t>Date</w:t>
            </w:r>
            <w:r w:rsidR="00646BBA">
              <w:t> :</w:t>
            </w:r>
            <w:r>
              <w:rPr>
                <w:b w:val="0"/>
              </w:rPr>
              <w:t xml:space="preserve"> </w:t>
            </w:r>
            <w:r w:rsidRPr="00C94105">
              <w:rPr>
                <w:b w:val="0"/>
                <w:spacing w:val="0"/>
              </w:rPr>
              <w:t>2</w:t>
            </w:r>
            <w:r w:rsidR="00646BBA" w:rsidRPr="00C94105">
              <w:rPr>
                <w:b w:val="0"/>
                <w:spacing w:val="0"/>
              </w:rPr>
              <w:t>6 octobre 20</w:t>
            </w:r>
            <w:r w:rsidRPr="00C94105">
              <w:rPr>
                <w:b w:val="0"/>
                <w:spacing w:val="0"/>
              </w:rPr>
              <w:t>22</w:t>
            </w:r>
          </w:p>
        </w:tc>
      </w:tr>
    </w:tbl>
    <w:p w:rsidR="000D7780" w:rsidRPr="006A644A" w:rsidRDefault="00364E78" w:rsidP="006A644A">
      <w:pPr>
        <w:pStyle w:val="Titleofdoc0"/>
      </w:pPr>
      <w:r>
        <w:t>Compte rendu</w:t>
      </w:r>
    </w:p>
    <w:p w:rsidR="006A644A" w:rsidRPr="006A644A" w:rsidRDefault="00533B62" w:rsidP="006A644A">
      <w:pPr>
        <w:pStyle w:val="preparedby1"/>
        <w:jc w:val="left"/>
      </w:pPr>
      <w:r>
        <w:t>adopté par le Comité administratif et juridique</w:t>
      </w:r>
    </w:p>
    <w:p w:rsidR="00050E16" w:rsidRPr="006A644A" w:rsidRDefault="00050E16" w:rsidP="006A644A">
      <w:pPr>
        <w:pStyle w:val="Disclaimer"/>
      </w:pPr>
      <w:r>
        <w:t>Avertissement</w:t>
      </w:r>
      <w:r w:rsidR="00646BBA">
        <w:t> :</w:t>
      </w:r>
      <w:r>
        <w:t xml:space="preserve"> le présent document ne représente pas les principes ou les orientations de l</w:t>
      </w:r>
      <w:r w:rsidR="00646BBA">
        <w:t>’</w:t>
      </w:r>
      <w:r>
        <w:t>UPOV</w:t>
      </w:r>
    </w:p>
    <w:p w:rsidR="00364E78" w:rsidRPr="00153B58" w:rsidRDefault="00364E78" w:rsidP="00B643B0">
      <w:pPr>
        <w:pStyle w:val="Heading2"/>
        <w:rPr>
          <w:snapToGrid w:val="0"/>
        </w:rPr>
      </w:pPr>
      <w:r>
        <w:rPr>
          <w:snapToGrid w:val="0"/>
        </w:rPr>
        <w:t>Ouverture de la session</w:t>
      </w:r>
    </w:p>
    <w:p w:rsidR="00364E78" w:rsidRPr="00153B58" w:rsidRDefault="00364E78" w:rsidP="00364E78">
      <w:pPr>
        <w:keepNext/>
        <w:outlineLvl w:val="0"/>
        <w:rPr>
          <w:snapToGrid w:val="0"/>
          <w:u w:val="single"/>
        </w:rPr>
      </w:pPr>
    </w:p>
    <w:p w:rsidR="00364E78" w:rsidRPr="007A3B2A" w:rsidRDefault="00364E78" w:rsidP="00364E78">
      <w:r w:rsidRPr="00153B58">
        <w:fldChar w:fldCharType="begin"/>
      </w:r>
      <w:r w:rsidRPr="00153B58">
        <w:instrText xml:space="preserve"> AUTONUM  </w:instrText>
      </w:r>
      <w:r w:rsidRPr="00153B58">
        <w:fldChar w:fldCharType="end"/>
      </w:r>
      <w:r>
        <w:tab/>
        <w:t>Le Comité administratif et juridique (CAJ) a tenu sa soixante</w:t>
      </w:r>
      <w:r w:rsidR="00CA289A">
        <w:noBreakHyphen/>
      </w:r>
      <w:r>
        <w:t>dix</w:t>
      </w:r>
      <w:r w:rsidR="00CA289A">
        <w:noBreakHyphen/>
      </w:r>
      <w:r>
        <w:t>neuv</w:t>
      </w:r>
      <w:r w:rsidR="00646BBA">
        <w:t>ième session</w:t>
      </w:r>
      <w:r>
        <w:t xml:space="preserve"> à Genève le 26 octobre 2022, sous la présidence de M. </w:t>
      </w:r>
      <w:r>
        <w:rPr>
          <w:color w:val="000000"/>
        </w:rPr>
        <w:t>Patrick</w:t>
      </w:r>
      <w:r w:rsidR="00CA289A">
        <w:rPr>
          <w:color w:val="000000"/>
        </w:rPr>
        <w:t> </w:t>
      </w:r>
      <w:r>
        <w:rPr>
          <w:color w:val="000000"/>
        </w:rPr>
        <w:t>Ngwediagi (République</w:t>
      </w:r>
      <w:r w:rsidR="00CA289A">
        <w:rPr>
          <w:color w:val="000000"/>
        </w:rPr>
        <w:noBreakHyphen/>
      </w:r>
      <w:r>
        <w:rPr>
          <w:color w:val="000000"/>
        </w:rPr>
        <w:t>Unie de Tanzanie)</w:t>
      </w:r>
      <w:r>
        <w:t>.</w:t>
      </w:r>
    </w:p>
    <w:p w:rsidR="00050E16" w:rsidRPr="004B1215" w:rsidRDefault="00050E16" w:rsidP="004B1215"/>
    <w:p w:rsidR="00364E78" w:rsidRPr="007A3B2A" w:rsidRDefault="00364E78" w:rsidP="00364E78">
      <w:r>
        <w:fldChar w:fldCharType="begin"/>
      </w:r>
      <w:r>
        <w:instrText xml:space="preserve"> AUTONUM  </w:instrText>
      </w:r>
      <w:r>
        <w:fldChar w:fldCharType="end"/>
      </w:r>
      <w:r>
        <w:tab/>
        <w:t>Le président ouvre la session et souhaite la bienvenue aux participan</w:t>
      </w:r>
      <w:r w:rsidR="00CA289A">
        <w:t>ts.  La</w:t>
      </w:r>
      <w:r>
        <w:t xml:space="preserve"> liste provisoire des participants fait l</w:t>
      </w:r>
      <w:r w:rsidR="00646BBA">
        <w:t>’</w:t>
      </w:r>
      <w:r>
        <w:t>objet de l</w:t>
      </w:r>
      <w:r w:rsidR="00646BBA">
        <w:t>’</w:t>
      </w:r>
      <w:r>
        <w:t>annexe du présent compte rendu.</w:t>
      </w:r>
    </w:p>
    <w:p w:rsidR="00050E16" w:rsidRDefault="00050E16" w:rsidP="00050E16"/>
    <w:p w:rsidR="008D1C2D" w:rsidRDefault="00364E78" w:rsidP="008D1C2D">
      <w:r w:rsidRPr="007A3B2A">
        <w:fldChar w:fldCharType="begin"/>
      </w:r>
      <w:r w:rsidRPr="007A3B2A">
        <w:instrText xml:space="preserve"> AUTONUM  </w:instrText>
      </w:r>
      <w:r w:rsidRPr="007A3B2A">
        <w:fldChar w:fldCharType="end"/>
      </w:r>
      <w:r>
        <w:tab/>
        <w:t>Le président fait savoir que le Ghana a déposé son instrument d</w:t>
      </w:r>
      <w:r w:rsidR="00646BBA">
        <w:t>’</w:t>
      </w:r>
      <w:r>
        <w:t>adhésion à l</w:t>
      </w:r>
      <w:r w:rsidR="00646BBA">
        <w:t>’</w:t>
      </w:r>
      <w:r>
        <w:t xml:space="preserve">Acte </w:t>
      </w:r>
      <w:r w:rsidR="00646BBA">
        <w:t>de 1991</w:t>
      </w:r>
      <w:r>
        <w:t xml:space="preserve"> de la </w:t>
      </w:r>
      <w:r w:rsidR="00646BBA">
        <w:t>Convention UPOV</w:t>
      </w:r>
      <w:r>
        <w:t xml:space="preserve"> le 3 novembre 2021 et qu</w:t>
      </w:r>
      <w:r w:rsidR="00646BBA">
        <w:t>’</w:t>
      </w:r>
      <w:r>
        <w:t>il est, depuis le 3 décembre 2021, lié par cet Acte, devenant le soixante</w:t>
      </w:r>
      <w:r w:rsidR="00CA289A">
        <w:noBreakHyphen/>
      </w:r>
      <w:r>
        <w:t>dix</w:t>
      </w:r>
      <w:r w:rsidR="00CA289A">
        <w:noBreakHyphen/>
      </w:r>
      <w:r>
        <w:t>huitième membre de l</w:t>
      </w:r>
      <w:r w:rsidR="00646BBA">
        <w:t>’</w:t>
      </w:r>
      <w:r>
        <w:t>Union.</w:t>
      </w:r>
    </w:p>
    <w:p w:rsidR="008D1C2D" w:rsidRDefault="008D1C2D" w:rsidP="00364E78"/>
    <w:p w:rsidR="00364E78" w:rsidRDefault="008D1C2D" w:rsidP="00364E78">
      <w:r w:rsidRPr="008210CB">
        <w:fldChar w:fldCharType="begin"/>
      </w:r>
      <w:r w:rsidRPr="008210CB">
        <w:instrText xml:space="preserve"> AUTONUM  </w:instrText>
      </w:r>
      <w:r w:rsidRPr="008210CB">
        <w:fldChar w:fldCharType="end"/>
      </w:r>
      <w:r>
        <w:tab/>
        <w:t>Le président annonce l</w:t>
      </w:r>
      <w:r w:rsidR="00646BBA">
        <w:t>’</w:t>
      </w:r>
      <w:r>
        <w:t>octroi du statut d</w:t>
      </w:r>
      <w:r w:rsidR="00646BBA">
        <w:t>’</w:t>
      </w:r>
      <w:r>
        <w:t>observateur auprès</w:t>
      </w:r>
      <w:r w:rsidR="00646BBA">
        <w:t xml:space="preserve"> du CAJ</w:t>
      </w:r>
      <w:r>
        <w:t xml:space="preserve"> au Guyana.</w:t>
      </w:r>
    </w:p>
    <w:p w:rsidR="001E42E2" w:rsidRDefault="001E42E2" w:rsidP="00364E78"/>
    <w:p w:rsidR="001E42E2" w:rsidRPr="007A3B2A" w:rsidRDefault="001E42E2" w:rsidP="00364E78">
      <w:r>
        <w:fldChar w:fldCharType="begin"/>
      </w:r>
      <w:r>
        <w:instrText xml:space="preserve"> AUTONUM  </w:instrText>
      </w:r>
      <w:r>
        <w:fldChar w:fldCharType="end"/>
      </w:r>
      <w:r>
        <w:tab/>
        <w:t>Le président fait savoir qu</w:t>
      </w:r>
      <w:r w:rsidR="00646BBA">
        <w:t>’</w:t>
      </w:r>
      <w:r>
        <w:t>un expert de l</w:t>
      </w:r>
      <w:r w:rsidR="00646BBA">
        <w:t>’</w:t>
      </w:r>
      <w:r>
        <w:t>Association internationale pour la protection de la propriété intellectuelle (AIPPI) a reçu une invitation spéciale à assister à la soixante</w:t>
      </w:r>
      <w:r w:rsidR="00CA289A">
        <w:noBreakHyphen/>
      </w:r>
      <w:r>
        <w:t>dix</w:t>
      </w:r>
      <w:r w:rsidR="00CA289A">
        <w:noBreakHyphen/>
      </w:r>
      <w:r>
        <w:t>neuv</w:t>
      </w:r>
      <w:r w:rsidR="00646BBA">
        <w:t>ième session du CAJ</w:t>
      </w:r>
      <w:r>
        <w:t>.</w:t>
      </w:r>
    </w:p>
    <w:p w:rsidR="00364E78" w:rsidRDefault="00364E78" w:rsidP="00364E78"/>
    <w:p w:rsidR="00364E78" w:rsidRDefault="00364E78" w:rsidP="00364E78"/>
    <w:p w:rsidR="00364E78" w:rsidRPr="007A3B2A" w:rsidRDefault="00364E78" w:rsidP="00B643B0">
      <w:pPr>
        <w:pStyle w:val="Heading2"/>
      </w:pPr>
      <w:r>
        <w:t>Adoption de l</w:t>
      </w:r>
      <w:r w:rsidR="00646BBA">
        <w:t>’</w:t>
      </w:r>
      <w:r>
        <w:t>ordre du jour</w:t>
      </w:r>
    </w:p>
    <w:p w:rsidR="00364E78" w:rsidRPr="007A3B2A" w:rsidRDefault="00364E78" w:rsidP="00364E78">
      <w:pPr>
        <w:keepNext/>
        <w:jc w:val="left"/>
        <w:outlineLvl w:val="0"/>
        <w:rPr>
          <w:snapToGrid w:val="0"/>
          <w:u w:val="single"/>
        </w:rPr>
      </w:pPr>
    </w:p>
    <w:p w:rsidR="00364E78" w:rsidRDefault="00364E78" w:rsidP="00364E78">
      <w:r w:rsidRPr="007A3B2A">
        <w:rPr>
          <w:snapToGrid w:val="0"/>
        </w:rPr>
        <w:fldChar w:fldCharType="begin"/>
      </w:r>
      <w:r w:rsidRPr="007A3B2A">
        <w:rPr>
          <w:snapToGrid w:val="0"/>
        </w:rPr>
        <w:instrText xml:space="preserve"> AUTONUM  </w:instrText>
      </w:r>
      <w:r w:rsidRPr="007A3B2A">
        <w:rPr>
          <w:snapToGrid w:val="0"/>
        </w:rPr>
        <w:fldChar w:fldCharType="end"/>
      </w:r>
      <w:r>
        <w:rPr>
          <w:snapToGrid w:val="0"/>
        </w:rPr>
        <w:tab/>
      </w:r>
      <w:r>
        <w:t>Le CAJ adopte le projet d</w:t>
      </w:r>
      <w:r w:rsidR="00646BBA">
        <w:t>’</w:t>
      </w:r>
      <w:r>
        <w:t>ordre du jour, tel qu</w:t>
      </w:r>
      <w:r w:rsidR="00646BBA">
        <w:t>’</w:t>
      </w:r>
      <w:r w:rsidR="00CA289A">
        <w:t>il figure dans le document </w:t>
      </w:r>
      <w:r>
        <w:t>CAJ/79/1</w:t>
      </w:r>
      <w:r w:rsidR="00945283">
        <w:t> </w:t>
      </w:r>
      <w:proofErr w:type="spellStart"/>
      <w:r>
        <w:t>Rev</w:t>
      </w:r>
      <w:proofErr w:type="spellEnd"/>
      <w:r w:rsidR="00CA289A">
        <w:t>., après adjonction du document </w:t>
      </w:r>
      <w:r>
        <w:t>CAJ/79/7</w:t>
      </w:r>
      <w:r w:rsidR="00945283">
        <w:t> </w:t>
      </w:r>
      <w:proofErr w:type="spellStart"/>
      <w:r>
        <w:t>Add</w:t>
      </w:r>
      <w:proofErr w:type="spellEnd"/>
      <w:r>
        <w:t xml:space="preserve">. au </w:t>
      </w:r>
      <w:r w:rsidR="00646BBA">
        <w:t>point 1</w:t>
      </w:r>
      <w:r>
        <w:t>2.</w:t>
      </w:r>
    </w:p>
    <w:p w:rsidR="008D1C2D" w:rsidRDefault="008D1C2D" w:rsidP="008D1C2D"/>
    <w:p w:rsidR="00364E78" w:rsidRDefault="00364E78" w:rsidP="00364E78"/>
    <w:p w:rsidR="00364E78" w:rsidRPr="004218DA" w:rsidRDefault="00364E78" w:rsidP="009E0B96">
      <w:pPr>
        <w:keepNext/>
        <w:rPr>
          <w:snapToGrid w:val="0"/>
          <w:u w:val="single"/>
        </w:rPr>
      </w:pPr>
      <w:r>
        <w:rPr>
          <w:snapToGrid w:val="0"/>
          <w:u w:val="single"/>
        </w:rPr>
        <w:t xml:space="preserve">Rapport du </w:t>
      </w:r>
      <w:r w:rsidR="00A62C3F">
        <w:rPr>
          <w:snapToGrid w:val="0"/>
          <w:u w:val="single"/>
        </w:rPr>
        <w:t xml:space="preserve">Secrétaire </w:t>
      </w:r>
      <w:r>
        <w:rPr>
          <w:snapToGrid w:val="0"/>
          <w:u w:val="single"/>
        </w:rPr>
        <w:t>général adjoint sur les faits nouveaux intervenus à l</w:t>
      </w:r>
      <w:r w:rsidR="00646BBA">
        <w:rPr>
          <w:snapToGrid w:val="0"/>
          <w:u w:val="single"/>
        </w:rPr>
        <w:t>’</w:t>
      </w:r>
      <w:r>
        <w:rPr>
          <w:snapToGrid w:val="0"/>
          <w:u w:val="single"/>
        </w:rPr>
        <w:t>UPOV</w:t>
      </w:r>
    </w:p>
    <w:p w:rsidR="00364E78" w:rsidRDefault="00364E78" w:rsidP="009E0B96">
      <w:pPr>
        <w:keepNext/>
        <w:rPr>
          <w:snapToGrid w:val="0"/>
        </w:rPr>
      </w:pPr>
    </w:p>
    <w:p w:rsidR="00954D97" w:rsidRDefault="00954D97" w:rsidP="00954D97">
      <w:r w:rsidRPr="00954D97">
        <w:rPr>
          <w:snapToGrid w:val="0"/>
        </w:rPr>
        <w:fldChar w:fldCharType="begin"/>
      </w:r>
      <w:r w:rsidRPr="00954D97">
        <w:rPr>
          <w:snapToGrid w:val="0"/>
        </w:rPr>
        <w:instrText xml:space="preserve"> AUTONUM  </w:instrText>
      </w:r>
      <w:r w:rsidRPr="00954D97">
        <w:rPr>
          <w:snapToGrid w:val="0"/>
        </w:rPr>
        <w:fldChar w:fldCharType="end"/>
      </w:r>
      <w:r>
        <w:rPr>
          <w:snapToGrid w:val="0"/>
        </w:rPr>
        <w:tab/>
        <w:t>L</w:t>
      </w:r>
      <w:r>
        <w:t>e CAJ note qu</w:t>
      </w:r>
      <w:r w:rsidR="00646BBA">
        <w:t>’</w:t>
      </w:r>
      <w:r>
        <w:t>une vidéo de l</w:t>
      </w:r>
      <w:r w:rsidR="00646BBA">
        <w:t>’</w:t>
      </w:r>
      <w:r>
        <w:t>exposé présenté en anglais avec des sous</w:t>
      </w:r>
      <w:r w:rsidR="00CA289A">
        <w:noBreakHyphen/>
      </w:r>
      <w:r>
        <w:t xml:space="preserve">titres en français, allemand, anglais et espagnol a été mise à disposition sur la </w:t>
      </w:r>
      <w:r w:rsidR="00646BBA">
        <w:t>page W</w:t>
      </w:r>
      <w:r>
        <w:t>eb de la soixante</w:t>
      </w:r>
      <w:r w:rsidR="00CA289A">
        <w:noBreakHyphen/>
      </w:r>
      <w:r>
        <w:t>dix</w:t>
      </w:r>
      <w:r w:rsidR="00CA289A">
        <w:noBreakHyphen/>
      </w:r>
      <w:r>
        <w:t>neuv</w:t>
      </w:r>
      <w:r w:rsidR="00646BBA">
        <w:t>ième session du CAJ</w:t>
      </w:r>
      <w:r>
        <w:t xml:space="preserve"> avant la sessi</w:t>
      </w:r>
      <w:r w:rsidR="00CA289A">
        <w:t>on.  Le</w:t>
      </w:r>
      <w:r>
        <w:t xml:space="preserve"> texte de l</w:t>
      </w:r>
      <w:r w:rsidR="00646BBA">
        <w:t>’</w:t>
      </w:r>
      <w:r w:rsidR="00CA289A">
        <w:t>exposé figure dans le document </w:t>
      </w:r>
      <w:r>
        <w:t>CAJ/79/INF/2.</w:t>
      </w:r>
    </w:p>
    <w:p w:rsidR="00954D97" w:rsidRDefault="00954D97" w:rsidP="00954D97"/>
    <w:p w:rsidR="008210CB" w:rsidRDefault="00954D97" w:rsidP="008210CB">
      <w:r w:rsidRPr="00954D97">
        <w:rPr>
          <w:snapToGrid w:val="0"/>
        </w:rPr>
        <w:fldChar w:fldCharType="begin"/>
      </w:r>
      <w:r w:rsidRPr="00954D97">
        <w:rPr>
          <w:snapToGrid w:val="0"/>
        </w:rPr>
        <w:instrText xml:space="preserve"> AUTONUM  </w:instrText>
      </w:r>
      <w:r w:rsidRPr="00954D97">
        <w:rPr>
          <w:snapToGrid w:val="0"/>
        </w:rPr>
        <w:fldChar w:fldCharType="end"/>
      </w:r>
      <w:r>
        <w:rPr>
          <w:snapToGrid w:val="0"/>
        </w:rPr>
        <w:tab/>
      </w:r>
      <w:r>
        <w:t xml:space="preserve">Le </w:t>
      </w:r>
      <w:r w:rsidR="00A62C3F">
        <w:t>Secrétaire</w:t>
      </w:r>
      <w:r>
        <w:t xml:space="preserve"> général adjoint indique que M. </w:t>
      </w:r>
      <w:proofErr w:type="spellStart"/>
      <w:r>
        <w:t>Kees</w:t>
      </w:r>
      <w:proofErr w:type="spellEnd"/>
      <w:r>
        <w:t> van </w:t>
      </w:r>
      <w:proofErr w:type="spellStart"/>
      <w:r>
        <w:t>Ettekoven</w:t>
      </w:r>
      <w:proofErr w:type="spellEnd"/>
      <w:r>
        <w:t>, ressortissant des Pays</w:t>
      </w:r>
      <w:r w:rsidR="00CA289A">
        <w:noBreakHyphen/>
      </w:r>
      <w:r>
        <w:t>Bas, a commencé à travailler pour l</w:t>
      </w:r>
      <w:r w:rsidR="00646BBA">
        <w:t>’</w:t>
      </w:r>
      <w:r>
        <w:t>UPOV en tant qu</w:t>
      </w:r>
      <w:r w:rsidR="00646BBA">
        <w:t>’</w:t>
      </w:r>
      <w:r>
        <w:t>expert technique en octobre 2022 et que Mme Laurianne </w:t>
      </w:r>
      <w:proofErr w:type="spellStart"/>
      <w:r>
        <w:t>Nicolo</w:t>
      </w:r>
      <w:proofErr w:type="spellEnd"/>
      <w:r>
        <w:t xml:space="preserve"> a commencé à travailler à l</w:t>
      </w:r>
      <w:r w:rsidR="00646BBA">
        <w:t>’</w:t>
      </w:r>
      <w:r>
        <w:t>UPOV dans le cadre d</w:t>
      </w:r>
      <w:r w:rsidR="00646BBA">
        <w:t>’</w:t>
      </w:r>
      <w:r>
        <w:t>un contrat d</w:t>
      </w:r>
      <w:r w:rsidR="00646BBA">
        <w:t>’</w:t>
      </w:r>
      <w:r>
        <w:t>intérim en février 2022.</w:t>
      </w:r>
    </w:p>
    <w:p w:rsidR="008210CB" w:rsidRDefault="008210CB" w:rsidP="008210CB"/>
    <w:p w:rsidR="00364E78" w:rsidRDefault="00364E78" w:rsidP="00364E78">
      <w:pPr>
        <w:rPr>
          <w:snapToGrid w:val="0"/>
        </w:rPr>
      </w:pPr>
    </w:p>
    <w:p w:rsidR="00364E78" w:rsidRPr="007A3B2A" w:rsidRDefault="00364E78" w:rsidP="00B643B0">
      <w:pPr>
        <w:pStyle w:val="Heading2"/>
        <w:rPr>
          <w:snapToGrid w:val="0"/>
        </w:rPr>
      </w:pPr>
      <w:r>
        <w:rPr>
          <w:snapToGrid w:val="0"/>
        </w:rPr>
        <w:t>Rapport sur les faits nouveaux intervenus au sein du Comité technique</w:t>
      </w:r>
    </w:p>
    <w:p w:rsidR="00364E78" w:rsidRPr="007A3B2A" w:rsidRDefault="00364E78" w:rsidP="009E0B96">
      <w:pPr>
        <w:keepNext/>
        <w:jc w:val="left"/>
        <w:rPr>
          <w:snapToGrid w:val="0"/>
        </w:rPr>
      </w:pPr>
    </w:p>
    <w:p w:rsidR="00364E78" w:rsidRPr="007A3B2A" w:rsidRDefault="00364E78" w:rsidP="00535B3A">
      <w:pPr>
        <w:rPr>
          <w:snapToGrid w:val="0"/>
        </w:rPr>
      </w:pPr>
      <w:r w:rsidRPr="007A3B2A">
        <w:rPr>
          <w:snapToGrid w:val="0"/>
        </w:rPr>
        <w:fldChar w:fldCharType="begin"/>
      </w:r>
      <w:r w:rsidRPr="007A3B2A">
        <w:rPr>
          <w:snapToGrid w:val="0"/>
        </w:rPr>
        <w:instrText xml:space="preserve"> AUTONUM  </w:instrText>
      </w:r>
      <w:r w:rsidRPr="007A3B2A">
        <w:rPr>
          <w:snapToGrid w:val="0"/>
        </w:rPr>
        <w:fldChar w:fldCharType="end"/>
      </w:r>
      <w:r>
        <w:rPr>
          <w:snapToGrid w:val="0"/>
        </w:rPr>
        <w:tab/>
        <w:t>Le CAJ prend note des informations figurant dans le document</w:t>
      </w:r>
      <w:r w:rsidR="00CA289A">
        <w:rPr>
          <w:snapToGrid w:val="0"/>
        </w:rPr>
        <w:t> </w:t>
      </w:r>
      <w:r>
        <w:rPr>
          <w:snapToGrid w:val="0"/>
        </w:rPr>
        <w:t>CAJ/79/2 et dans le rapport verbal présenté par M. </w:t>
      </w:r>
      <w:proofErr w:type="spellStart"/>
      <w:r>
        <w:rPr>
          <w:snapToGrid w:val="0"/>
        </w:rPr>
        <w:t>Nik</w:t>
      </w:r>
      <w:proofErr w:type="spellEnd"/>
      <w:r>
        <w:rPr>
          <w:snapToGrid w:val="0"/>
        </w:rPr>
        <w:t> </w:t>
      </w:r>
      <w:proofErr w:type="spellStart"/>
      <w:r>
        <w:rPr>
          <w:snapToGrid w:val="0"/>
        </w:rPr>
        <w:t>Hulse</w:t>
      </w:r>
      <w:proofErr w:type="spellEnd"/>
      <w:r>
        <w:rPr>
          <w:snapToGrid w:val="0"/>
        </w:rPr>
        <w:t>, président du Comité technique (TC).</w:t>
      </w:r>
    </w:p>
    <w:p w:rsidR="00364E78" w:rsidRPr="007A3B2A" w:rsidRDefault="00364E78" w:rsidP="00364E78"/>
    <w:p w:rsidR="00364E78" w:rsidRDefault="00364E78" w:rsidP="00364E78"/>
    <w:p w:rsidR="00646BBA" w:rsidRDefault="00364E78" w:rsidP="00B36AD4">
      <w:pPr>
        <w:pStyle w:val="Heading2"/>
      </w:pPr>
      <w:r>
        <w:lastRenderedPageBreak/>
        <w:t>Élaboration de documents d</w:t>
      </w:r>
      <w:r w:rsidR="00646BBA">
        <w:t>’</w:t>
      </w:r>
      <w:r>
        <w:t>orientation et d</w:t>
      </w:r>
      <w:r w:rsidR="00646BBA">
        <w:t>’</w:t>
      </w:r>
      <w:r>
        <w:t>information (document CAJ/79/3)</w:t>
      </w:r>
    </w:p>
    <w:p w:rsidR="00364E78" w:rsidRPr="00E76087" w:rsidRDefault="00364E78" w:rsidP="00B36AD4">
      <w:pPr>
        <w:keepNext/>
      </w:pPr>
    </w:p>
    <w:p w:rsidR="00364E78" w:rsidRPr="00E76087" w:rsidRDefault="00364E78" w:rsidP="00B36AD4">
      <w:pPr>
        <w:keepNext/>
        <w:rPr>
          <w:snapToGrid w:val="0"/>
        </w:rPr>
      </w:pPr>
      <w:r w:rsidRPr="00E76087">
        <w:rPr>
          <w:snapToGrid w:val="0"/>
        </w:rPr>
        <w:fldChar w:fldCharType="begin"/>
      </w:r>
      <w:r w:rsidRPr="00E76087">
        <w:rPr>
          <w:snapToGrid w:val="0"/>
        </w:rPr>
        <w:instrText xml:space="preserve"> AUTONUM  </w:instrText>
      </w:r>
      <w:r w:rsidRPr="00E76087">
        <w:rPr>
          <w:snapToGrid w:val="0"/>
        </w:rPr>
        <w:fldChar w:fldCharType="end"/>
      </w:r>
      <w:r>
        <w:rPr>
          <w:snapToGrid w:val="0"/>
        </w:rPr>
        <w:tab/>
        <w:t>Le CAJ examine le document</w:t>
      </w:r>
      <w:r>
        <w:t xml:space="preserve"> CAJ/79/3.</w:t>
      </w:r>
    </w:p>
    <w:p w:rsidR="00CE1134" w:rsidRDefault="00CE1134" w:rsidP="00B36AD4">
      <w:pPr>
        <w:keepNext/>
        <w:ind w:left="567"/>
      </w:pPr>
      <w:bookmarkStart w:id="0" w:name="_Toc54004066"/>
      <w:bookmarkStart w:id="1" w:name="_Toc54090408"/>
      <w:bookmarkStart w:id="2" w:name="_Toc54097483"/>
      <w:bookmarkStart w:id="3" w:name="_Toc54097617"/>
      <w:bookmarkStart w:id="4" w:name="_Toc54342182"/>
    </w:p>
    <w:p w:rsidR="00364E78" w:rsidRPr="00CF377A" w:rsidRDefault="00364E78" w:rsidP="00CF377A">
      <w:pPr>
        <w:keepNext/>
        <w:rPr>
          <w:i/>
        </w:rPr>
      </w:pPr>
      <w:r>
        <w:rPr>
          <w:i/>
        </w:rPr>
        <w:t>Documents d</w:t>
      </w:r>
      <w:r w:rsidR="00646BBA">
        <w:rPr>
          <w:i/>
        </w:rPr>
        <w:t>’</w:t>
      </w:r>
      <w:r>
        <w:rPr>
          <w:i/>
        </w:rPr>
        <w:t>information</w:t>
      </w:r>
    </w:p>
    <w:p w:rsidR="00CE1134" w:rsidRPr="00CF377A" w:rsidRDefault="00CE1134" w:rsidP="00CF377A">
      <w:pPr>
        <w:keepNext/>
        <w:rPr>
          <w:i/>
          <w:highlight w:val="cyan"/>
        </w:rPr>
      </w:pPr>
    </w:p>
    <w:p w:rsidR="00CE1134" w:rsidRPr="00CF377A" w:rsidRDefault="00CE1134" w:rsidP="00CF377A">
      <w:pPr>
        <w:keepNext/>
        <w:ind w:left="567"/>
        <w:jc w:val="left"/>
        <w:rPr>
          <w:i/>
        </w:rPr>
      </w:pPr>
      <w:r>
        <w:rPr>
          <w:i/>
        </w:rPr>
        <w:t>Document UPOV/INF/16</w:t>
      </w:r>
      <w:r w:rsidR="00646BBA">
        <w:rPr>
          <w:i/>
        </w:rPr>
        <w:t> :</w:t>
      </w:r>
      <w:r>
        <w:rPr>
          <w:i/>
        </w:rPr>
        <w:t xml:space="preserve"> Logiciels échangeables (révision) (document UPOV/INF/16/11 </w:t>
      </w:r>
      <w:proofErr w:type="spellStart"/>
      <w:r>
        <w:rPr>
          <w:i/>
        </w:rPr>
        <w:t>Draft</w:t>
      </w:r>
      <w:proofErr w:type="spellEnd"/>
      <w:r>
        <w:rPr>
          <w:i/>
        </w:rPr>
        <w:t> 1)</w:t>
      </w:r>
    </w:p>
    <w:p w:rsidR="00CE1134" w:rsidRDefault="00CE1134" w:rsidP="00CF377A">
      <w:pPr>
        <w:keepNext/>
        <w:rPr>
          <w:snapToGrid w:val="0"/>
        </w:rPr>
      </w:pPr>
    </w:p>
    <w:p w:rsidR="00E046D9" w:rsidRDefault="00CE1134" w:rsidP="00E046D9">
      <w:pPr>
        <w:rPr>
          <w:snapToGrid w:val="0"/>
        </w:rPr>
      </w:pPr>
      <w:r>
        <w:rPr>
          <w:snapToGrid w:val="0"/>
        </w:rPr>
        <w:fldChar w:fldCharType="begin"/>
      </w:r>
      <w:r>
        <w:rPr>
          <w:snapToGrid w:val="0"/>
        </w:rPr>
        <w:instrText xml:space="preserve"> AUTONUM  </w:instrText>
      </w:r>
      <w:r>
        <w:rPr>
          <w:snapToGrid w:val="0"/>
        </w:rPr>
        <w:fldChar w:fldCharType="end"/>
      </w:r>
      <w:r>
        <w:rPr>
          <w:snapToGrid w:val="0"/>
        </w:rPr>
        <w:tab/>
        <w:t>Le CAJ examine le document UPOV/INF/16/11 </w:t>
      </w:r>
      <w:proofErr w:type="spellStart"/>
      <w:r>
        <w:rPr>
          <w:snapToGrid w:val="0"/>
        </w:rPr>
        <w:t>Draft</w:t>
      </w:r>
      <w:proofErr w:type="spellEnd"/>
      <w:r>
        <w:rPr>
          <w:snapToGrid w:val="0"/>
        </w:rPr>
        <w:t> 1.</w:t>
      </w:r>
    </w:p>
    <w:p w:rsidR="00E046D9" w:rsidRDefault="00E046D9" w:rsidP="00E046D9">
      <w:pPr>
        <w:rPr>
          <w:snapToGrid w:val="0"/>
        </w:rPr>
      </w:pPr>
    </w:p>
    <w:p w:rsidR="00F529BB" w:rsidRPr="001E2908" w:rsidRDefault="00F529BB" w:rsidP="00F529BB">
      <w:pPr>
        <w:rPr>
          <w:rFonts w:eastAsiaTheme="minorEastAsia" w:cs="Arial"/>
        </w:rPr>
      </w:pPr>
      <w:r w:rsidRPr="00E046D9">
        <w:rPr>
          <w:rFonts w:eastAsiaTheme="minorEastAsia" w:cs="Arial"/>
        </w:rPr>
        <w:fldChar w:fldCharType="begin"/>
      </w:r>
      <w:r w:rsidRPr="00E046D9">
        <w:rPr>
          <w:rFonts w:eastAsiaTheme="minorEastAsia" w:cs="Arial"/>
        </w:rPr>
        <w:instrText xml:space="preserve"> AUTONUM  </w:instrText>
      </w:r>
      <w:r w:rsidRPr="00E046D9">
        <w:rPr>
          <w:rFonts w:eastAsiaTheme="minorEastAsia" w:cs="Arial"/>
        </w:rPr>
        <w:fldChar w:fldCharType="end"/>
      </w:r>
      <w:r>
        <w:tab/>
        <w:t>Le CAJ note que le</w:t>
      </w:r>
      <w:r w:rsidR="00646BBA">
        <w:t> TC</w:t>
      </w:r>
      <w:r>
        <w:t>, à sa cinquante</w:t>
      </w:r>
      <w:r w:rsidR="00CA289A">
        <w:noBreakHyphen/>
      </w:r>
      <w:r>
        <w:t>huit</w:t>
      </w:r>
      <w:r w:rsidR="00646BBA">
        <w:t>ième session</w:t>
      </w:r>
      <w:r>
        <w:t xml:space="preserve"> tenue les 24 et 25 octobre 2022, a approuvé l</w:t>
      </w:r>
      <w:r w:rsidR="00646BBA">
        <w:t>’</w:t>
      </w:r>
      <w:r>
        <w:t>inclusion de l</w:t>
      </w:r>
      <w:r w:rsidR="00646BBA">
        <w:t>’</w:t>
      </w:r>
      <w:r>
        <w:t xml:space="preserve">application PATHOSTAT dans le document UPOV/INF/16 (voir les </w:t>
      </w:r>
      <w:r w:rsidR="00646BBA">
        <w:t>paragraphes 7</w:t>
      </w:r>
      <w:r>
        <w:t xml:space="preserve"> et 8 du document CAJ/79/2 </w:t>
      </w:r>
      <w:r w:rsidRPr="00A62C3F">
        <w:rPr>
          <w:i/>
        </w:rPr>
        <w:t xml:space="preserve">“Report on </w:t>
      </w:r>
      <w:proofErr w:type="spellStart"/>
      <w:r w:rsidRPr="00A62C3F">
        <w:rPr>
          <w:i/>
        </w:rPr>
        <w:t>developments</w:t>
      </w:r>
      <w:proofErr w:type="spellEnd"/>
      <w:r w:rsidRPr="00A62C3F">
        <w:rPr>
          <w:i/>
        </w:rPr>
        <w:t xml:space="preserve"> in the </w:t>
      </w:r>
      <w:proofErr w:type="spellStart"/>
      <w:r w:rsidRPr="00A62C3F">
        <w:rPr>
          <w:i/>
        </w:rPr>
        <w:t>Technical</w:t>
      </w:r>
      <w:proofErr w:type="spellEnd"/>
      <w:r w:rsidRPr="00A62C3F">
        <w:rPr>
          <w:i/>
        </w:rPr>
        <w:t xml:space="preserve"> </w:t>
      </w:r>
      <w:proofErr w:type="spellStart"/>
      <w:r w:rsidRPr="00A62C3F">
        <w:rPr>
          <w:i/>
        </w:rPr>
        <w:t>Committee</w:t>
      </w:r>
      <w:proofErr w:type="spellEnd"/>
      <w:r>
        <w:t>”).</w:t>
      </w:r>
    </w:p>
    <w:p w:rsidR="00E046D9" w:rsidRPr="007D57E1" w:rsidRDefault="00E046D9" w:rsidP="00E046D9">
      <w:pPr>
        <w:ind w:left="567"/>
        <w:jc w:val="left"/>
        <w:rPr>
          <w:rFonts w:eastAsiaTheme="minorEastAsia" w:cs="Arial"/>
          <w:lang w:eastAsia="ja-JP"/>
        </w:rPr>
      </w:pPr>
    </w:p>
    <w:p w:rsidR="00E046D9" w:rsidRPr="007D57E1" w:rsidRDefault="00E046D9" w:rsidP="00E046D9">
      <w:pPr>
        <w:spacing w:after="240"/>
        <w:ind w:left="567"/>
        <w:jc w:val="left"/>
        <w:rPr>
          <w:rFonts w:eastAsiaTheme="minorEastAsia" w:cs="Arial"/>
          <w:color w:val="000000"/>
          <w:sz w:val="18"/>
          <w:szCs w:val="22"/>
        </w:rPr>
      </w:pPr>
      <w:r>
        <w:rPr>
          <w:color w:val="000000"/>
          <w:sz w:val="18"/>
        </w:rPr>
        <w:tab/>
        <w:t>d)</w:t>
      </w:r>
      <w:r>
        <w:rPr>
          <w:color w:val="000000"/>
          <w:sz w:val="18"/>
        </w:rPr>
        <w:tab/>
      </w:r>
      <w:r>
        <w:rPr>
          <w:color w:val="000000"/>
          <w:sz w:val="18"/>
          <w:u w:val="single"/>
        </w:rPr>
        <w:t>Conception des essais DHS et analyse des données</w:t>
      </w:r>
    </w:p>
    <w:tbl>
      <w:tblPr>
        <w:tblStyle w:val="TableGrid2"/>
        <w:tblW w:w="9353" w:type="dxa"/>
        <w:tblInd w:w="279" w:type="dxa"/>
        <w:tblLayout w:type="fixed"/>
        <w:tblLook w:val="04A0" w:firstRow="1" w:lastRow="0" w:firstColumn="1" w:lastColumn="0" w:noHBand="0" w:noVBand="1"/>
      </w:tblPr>
      <w:tblGrid>
        <w:gridCol w:w="709"/>
        <w:gridCol w:w="993"/>
        <w:gridCol w:w="1133"/>
        <w:gridCol w:w="1703"/>
        <w:gridCol w:w="1841"/>
        <w:gridCol w:w="1134"/>
        <w:gridCol w:w="850"/>
        <w:gridCol w:w="990"/>
      </w:tblGrid>
      <w:tr w:rsidR="00C94105" w:rsidRPr="004524BA" w:rsidTr="00C94105">
        <w:tc>
          <w:tcPr>
            <w:tcW w:w="709" w:type="dxa"/>
            <w:tcMar>
              <w:top w:w="28" w:type="dxa"/>
              <w:left w:w="28" w:type="dxa"/>
              <w:bottom w:w="28" w:type="dxa"/>
              <w:right w:w="28" w:type="dxa"/>
            </w:tcMar>
          </w:tcPr>
          <w:p w:rsidR="00C94105" w:rsidRPr="004524BA" w:rsidRDefault="00C94105" w:rsidP="00A4727F">
            <w:pPr>
              <w:keepNext/>
              <w:jc w:val="center"/>
              <w:rPr>
                <w:rFonts w:cs="Arial"/>
                <w:snapToGrid w:val="0"/>
                <w:sz w:val="14"/>
                <w:szCs w:val="22"/>
              </w:rPr>
            </w:pPr>
            <w:r w:rsidRPr="004524BA">
              <w:rPr>
                <w:snapToGrid w:val="0"/>
                <w:sz w:val="14"/>
              </w:rPr>
              <w:t>Date de l’inclusion</w:t>
            </w:r>
          </w:p>
        </w:tc>
        <w:tc>
          <w:tcPr>
            <w:tcW w:w="993" w:type="dxa"/>
            <w:tcMar>
              <w:top w:w="28" w:type="dxa"/>
              <w:left w:w="28" w:type="dxa"/>
              <w:bottom w:w="28" w:type="dxa"/>
              <w:right w:w="28" w:type="dxa"/>
            </w:tcMar>
          </w:tcPr>
          <w:p w:rsidR="00C94105" w:rsidRPr="004524BA" w:rsidRDefault="00C94105" w:rsidP="00A4727F">
            <w:pPr>
              <w:keepNext/>
              <w:jc w:val="center"/>
              <w:rPr>
                <w:rFonts w:cs="Arial"/>
                <w:snapToGrid w:val="0"/>
                <w:sz w:val="14"/>
                <w:szCs w:val="22"/>
              </w:rPr>
            </w:pPr>
            <w:r w:rsidRPr="004524BA">
              <w:rPr>
                <w:snapToGrid w:val="0"/>
                <w:sz w:val="14"/>
              </w:rPr>
              <w:t>Nom du programme</w:t>
            </w:r>
          </w:p>
        </w:tc>
        <w:tc>
          <w:tcPr>
            <w:tcW w:w="1133" w:type="dxa"/>
            <w:tcMar>
              <w:top w:w="28" w:type="dxa"/>
              <w:left w:w="28" w:type="dxa"/>
              <w:bottom w:w="28" w:type="dxa"/>
              <w:right w:w="28" w:type="dxa"/>
            </w:tcMar>
          </w:tcPr>
          <w:p w:rsidR="00C94105" w:rsidRPr="004524BA" w:rsidRDefault="00C94105" w:rsidP="00A4727F">
            <w:pPr>
              <w:keepNext/>
              <w:jc w:val="center"/>
              <w:rPr>
                <w:rFonts w:cs="Arial"/>
                <w:snapToGrid w:val="0"/>
                <w:sz w:val="14"/>
                <w:szCs w:val="22"/>
              </w:rPr>
            </w:pPr>
            <w:r w:rsidRPr="004524BA">
              <w:rPr>
                <w:snapToGrid w:val="0"/>
                <w:sz w:val="14"/>
              </w:rPr>
              <w:t>Langage de programmation</w:t>
            </w:r>
          </w:p>
        </w:tc>
        <w:tc>
          <w:tcPr>
            <w:tcW w:w="1703" w:type="dxa"/>
            <w:tcMar>
              <w:top w:w="28" w:type="dxa"/>
              <w:left w:w="28" w:type="dxa"/>
              <w:bottom w:w="28" w:type="dxa"/>
              <w:right w:w="28" w:type="dxa"/>
            </w:tcMar>
          </w:tcPr>
          <w:p w:rsidR="00C94105" w:rsidRPr="004524BA" w:rsidRDefault="00C94105" w:rsidP="00A4727F">
            <w:pPr>
              <w:keepNext/>
              <w:jc w:val="center"/>
              <w:rPr>
                <w:rFonts w:cs="Arial"/>
                <w:snapToGrid w:val="0"/>
                <w:sz w:val="14"/>
                <w:szCs w:val="22"/>
              </w:rPr>
            </w:pPr>
            <w:r w:rsidRPr="004524BA">
              <w:rPr>
                <w:snapToGrid w:val="0"/>
                <w:sz w:val="14"/>
              </w:rPr>
              <w:t>Fonction (bref résumé)</w:t>
            </w:r>
          </w:p>
        </w:tc>
        <w:tc>
          <w:tcPr>
            <w:tcW w:w="1841" w:type="dxa"/>
            <w:tcMar>
              <w:top w:w="28" w:type="dxa"/>
              <w:left w:w="28" w:type="dxa"/>
              <w:bottom w:w="28" w:type="dxa"/>
              <w:right w:w="28" w:type="dxa"/>
            </w:tcMar>
          </w:tcPr>
          <w:p w:rsidR="00C94105" w:rsidRPr="004524BA" w:rsidRDefault="00C94105" w:rsidP="00A4727F">
            <w:pPr>
              <w:keepNext/>
              <w:jc w:val="center"/>
              <w:rPr>
                <w:rFonts w:cs="Arial"/>
                <w:snapToGrid w:val="0"/>
                <w:sz w:val="14"/>
                <w:szCs w:val="22"/>
              </w:rPr>
            </w:pPr>
            <w:r w:rsidRPr="004524BA">
              <w:rPr>
                <w:snapToGrid w:val="0"/>
                <w:sz w:val="14"/>
              </w:rPr>
              <w:t>Source et personne à contacter</w:t>
            </w:r>
          </w:p>
        </w:tc>
        <w:tc>
          <w:tcPr>
            <w:tcW w:w="1134" w:type="dxa"/>
            <w:tcMar>
              <w:top w:w="28" w:type="dxa"/>
              <w:left w:w="28" w:type="dxa"/>
              <w:bottom w:w="28" w:type="dxa"/>
              <w:right w:w="28" w:type="dxa"/>
            </w:tcMar>
          </w:tcPr>
          <w:p w:rsidR="00C94105" w:rsidRPr="004524BA" w:rsidRDefault="00C94105" w:rsidP="00A4727F">
            <w:pPr>
              <w:keepNext/>
              <w:jc w:val="center"/>
              <w:rPr>
                <w:rFonts w:cs="Arial"/>
                <w:snapToGrid w:val="0"/>
                <w:sz w:val="14"/>
                <w:szCs w:val="22"/>
              </w:rPr>
            </w:pPr>
            <w:r w:rsidRPr="004524BA">
              <w:rPr>
                <w:snapToGrid w:val="0"/>
                <w:sz w:val="14"/>
              </w:rPr>
              <w:t>Condition de la fourniture</w:t>
            </w:r>
          </w:p>
        </w:tc>
        <w:tc>
          <w:tcPr>
            <w:tcW w:w="850" w:type="dxa"/>
            <w:tcMar>
              <w:top w:w="28" w:type="dxa"/>
              <w:left w:w="28" w:type="dxa"/>
              <w:bottom w:w="28" w:type="dxa"/>
              <w:right w:w="28" w:type="dxa"/>
            </w:tcMar>
          </w:tcPr>
          <w:p w:rsidR="00C94105" w:rsidRPr="004524BA" w:rsidRDefault="00C94105" w:rsidP="00A4727F">
            <w:pPr>
              <w:keepNext/>
              <w:jc w:val="center"/>
              <w:rPr>
                <w:rFonts w:cs="Arial"/>
                <w:snapToGrid w:val="0"/>
                <w:sz w:val="14"/>
                <w:szCs w:val="22"/>
              </w:rPr>
            </w:pPr>
            <w:r w:rsidRPr="004524BA">
              <w:rPr>
                <w:snapToGrid w:val="0"/>
                <w:sz w:val="14"/>
              </w:rPr>
              <w:t>Membre(s) de l’Union utilisant le logiciel</w:t>
            </w:r>
          </w:p>
        </w:tc>
        <w:tc>
          <w:tcPr>
            <w:tcW w:w="990" w:type="dxa"/>
            <w:tcMar>
              <w:top w:w="28" w:type="dxa"/>
              <w:left w:w="28" w:type="dxa"/>
              <w:bottom w:w="28" w:type="dxa"/>
              <w:right w:w="28" w:type="dxa"/>
            </w:tcMar>
          </w:tcPr>
          <w:p w:rsidR="00C94105" w:rsidRPr="004524BA" w:rsidRDefault="00C94105" w:rsidP="00A4727F">
            <w:pPr>
              <w:keepNext/>
              <w:jc w:val="center"/>
              <w:rPr>
                <w:rFonts w:cs="Arial"/>
                <w:snapToGrid w:val="0"/>
                <w:sz w:val="14"/>
                <w:szCs w:val="22"/>
              </w:rPr>
            </w:pPr>
            <w:r w:rsidRPr="004524BA">
              <w:rPr>
                <w:snapToGrid w:val="0"/>
                <w:sz w:val="14"/>
              </w:rPr>
              <w:t>Application par l’(les) utilisateur(s)</w:t>
            </w:r>
          </w:p>
        </w:tc>
      </w:tr>
      <w:tr w:rsidR="00C94105" w:rsidRPr="004524BA" w:rsidTr="00C94105">
        <w:tblPrEx>
          <w:tblCellMar>
            <w:top w:w="57" w:type="dxa"/>
            <w:left w:w="28" w:type="dxa"/>
            <w:bottom w:w="57" w:type="dxa"/>
            <w:right w:w="28" w:type="dxa"/>
          </w:tblCellMar>
        </w:tblPrEx>
        <w:tc>
          <w:tcPr>
            <w:tcW w:w="709" w:type="dxa"/>
            <w:shd w:val="clear" w:color="auto" w:fill="F2F2F2" w:themeFill="background1" w:themeFillShade="F2"/>
            <w:tcMar>
              <w:top w:w="28" w:type="dxa"/>
              <w:left w:w="28" w:type="dxa"/>
              <w:bottom w:w="28" w:type="dxa"/>
              <w:right w:w="28" w:type="dxa"/>
            </w:tcMar>
          </w:tcPr>
          <w:p w:rsidR="00C94105" w:rsidRPr="004524BA" w:rsidRDefault="00C94105" w:rsidP="00A4727F">
            <w:pPr>
              <w:jc w:val="left"/>
              <w:rPr>
                <w:rFonts w:cs="Arial"/>
                <w:snapToGrid w:val="0"/>
                <w:sz w:val="14"/>
                <w:szCs w:val="18"/>
                <w:u w:val="single"/>
                <w:lang w:eastAsia="ja-JP"/>
              </w:rPr>
            </w:pPr>
          </w:p>
        </w:tc>
        <w:tc>
          <w:tcPr>
            <w:tcW w:w="993" w:type="dxa"/>
            <w:tcMar>
              <w:top w:w="28" w:type="dxa"/>
              <w:left w:w="28" w:type="dxa"/>
              <w:bottom w:w="28" w:type="dxa"/>
              <w:right w:w="28" w:type="dxa"/>
            </w:tcMar>
          </w:tcPr>
          <w:p w:rsidR="00C94105" w:rsidRPr="004524BA" w:rsidRDefault="00C94105" w:rsidP="00A4727F">
            <w:pPr>
              <w:jc w:val="left"/>
              <w:rPr>
                <w:rFonts w:cs="Arial"/>
                <w:sz w:val="14"/>
                <w:szCs w:val="18"/>
                <w:u w:val="single"/>
              </w:rPr>
            </w:pPr>
            <w:r w:rsidRPr="004524BA">
              <w:rPr>
                <w:sz w:val="14"/>
                <w:u w:val="single"/>
              </w:rPr>
              <w:t>PATHOSTAT</w:t>
            </w:r>
          </w:p>
        </w:tc>
        <w:tc>
          <w:tcPr>
            <w:tcW w:w="1133" w:type="dxa"/>
            <w:tcMar>
              <w:top w:w="28" w:type="dxa"/>
              <w:left w:w="28" w:type="dxa"/>
              <w:bottom w:w="28" w:type="dxa"/>
              <w:right w:w="28" w:type="dxa"/>
            </w:tcMar>
          </w:tcPr>
          <w:p w:rsidR="00C94105" w:rsidRPr="004524BA" w:rsidRDefault="00C94105" w:rsidP="00A4727F">
            <w:pPr>
              <w:jc w:val="left"/>
              <w:rPr>
                <w:rFonts w:cs="Arial"/>
                <w:sz w:val="14"/>
                <w:szCs w:val="18"/>
                <w:u w:val="single"/>
              </w:rPr>
            </w:pPr>
            <w:r w:rsidRPr="004524BA">
              <w:rPr>
                <w:snapToGrid w:val="0"/>
                <w:sz w:val="14"/>
                <w:u w:val="single"/>
              </w:rPr>
              <w:t>Excel</w:t>
            </w:r>
          </w:p>
        </w:tc>
        <w:tc>
          <w:tcPr>
            <w:tcW w:w="1703" w:type="dxa"/>
            <w:tcMar>
              <w:top w:w="28" w:type="dxa"/>
              <w:left w:w="28" w:type="dxa"/>
              <w:bottom w:w="28" w:type="dxa"/>
              <w:right w:w="28" w:type="dxa"/>
            </w:tcMar>
          </w:tcPr>
          <w:p w:rsidR="00C94105" w:rsidRPr="004524BA" w:rsidRDefault="00C94105" w:rsidP="00A4727F">
            <w:pPr>
              <w:jc w:val="left"/>
              <w:rPr>
                <w:rFonts w:cs="Arial"/>
                <w:sz w:val="14"/>
                <w:szCs w:val="18"/>
                <w:u w:val="single"/>
              </w:rPr>
            </w:pPr>
            <w:r w:rsidRPr="004524BA">
              <w:rPr>
                <w:sz w:val="14"/>
                <w:u w:val="single"/>
              </w:rPr>
              <w:t>Outil d’aide à la décision permettant d’intégrer les statistiques en soutien à l’analyse des résultats de tests de résistance aux parasites pour les espèces potagères</w:t>
            </w:r>
          </w:p>
        </w:tc>
        <w:tc>
          <w:tcPr>
            <w:tcW w:w="1841" w:type="dxa"/>
            <w:tcMar>
              <w:top w:w="28" w:type="dxa"/>
              <w:left w:w="28" w:type="dxa"/>
              <w:bottom w:w="28" w:type="dxa"/>
              <w:right w:w="28" w:type="dxa"/>
            </w:tcMar>
          </w:tcPr>
          <w:p w:rsidR="00C94105" w:rsidRPr="004524BA" w:rsidRDefault="00C94105" w:rsidP="00A4727F">
            <w:pPr>
              <w:jc w:val="left"/>
              <w:rPr>
                <w:rFonts w:cs="Arial"/>
                <w:sz w:val="14"/>
                <w:szCs w:val="18"/>
                <w:u w:val="single"/>
              </w:rPr>
            </w:pPr>
            <w:r w:rsidRPr="004524BA">
              <w:rPr>
                <w:sz w:val="14"/>
                <w:u w:val="single"/>
              </w:rPr>
              <w:t>France : Mme Sophie</w:t>
            </w:r>
            <w:r>
              <w:rPr>
                <w:sz w:val="14"/>
                <w:u w:val="single"/>
              </w:rPr>
              <w:t> </w:t>
            </w:r>
            <w:r w:rsidRPr="004524BA">
              <w:rPr>
                <w:sz w:val="14"/>
                <w:u w:val="single"/>
              </w:rPr>
              <w:t>Perrot</w:t>
            </w:r>
          </w:p>
          <w:p w:rsidR="00C94105" w:rsidRPr="004524BA" w:rsidRDefault="00C94105" w:rsidP="00A4727F">
            <w:pPr>
              <w:jc w:val="left"/>
              <w:rPr>
                <w:rFonts w:cs="Arial"/>
                <w:sz w:val="14"/>
                <w:szCs w:val="18"/>
                <w:u w:val="single"/>
              </w:rPr>
            </w:pPr>
            <w:r w:rsidRPr="004524BA">
              <w:rPr>
                <w:snapToGrid w:val="0"/>
                <w:sz w:val="14"/>
                <w:u w:val="single"/>
              </w:rPr>
              <w:t>Adresse électronique</w:t>
            </w:r>
            <w:r w:rsidRPr="004524BA">
              <w:rPr>
                <w:sz w:val="14"/>
                <w:u w:val="single"/>
              </w:rPr>
              <w:t xml:space="preserve"> : </w:t>
            </w:r>
            <w:hyperlink r:id="rId9" w:history="1">
              <w:r w:rsidRPr="004524BA">
                <w:rPr>
                  <w:color w:val="0000FF"/>
                  <w:sz w:val="14"/>
                  <w:u w:val="single"/>
                </w:rPr>
                <w:t>sophie.perrot@geves.fr</w:t>
              </w:r>
            </w:hyperlink>
          </w:p>
          <w:p w:rsidR="00C94105" w:rsidRPr="004524BA" w:rsidRDefault="00C94105" w:rsidP="00A4727F">
            <w:pPr>
              <w:jc w:val="left"/>
              <w:rPr>
                <w:rFonts w:cs="Arial"/>
                <w:sz w:val="14"/>
                <w:szCs w:val="18"/>
                <w:u w:val="single"/>
              </w:rPr>
            </w:pPr>
            <w:r w:rsidRPr="004524BA">
              <w:rPr>
                <w:sz w:val="14"/>
                <w:u w:val="single"/>
              </w:rPr>
              <w:t xml:space="preserve">et </w:t>
            </w:r>
            <w:hyperlink r:id="rId10" w:history="1">
              <w:r w:rsidRPr="004524BA">
                <w:rPr>
                  <w:color w:val="0000FF"/>
                  <w:sz w:val="14"/>
                  <w:u w:val="single"/>
                </w:rPr>
                <w:t>PATHOSTAT | (geves.fr)</w:t>
              </w:r>
            </w:hyperlink>
            <w:r w:rsidRPr="004524BA">
              <w:rPr>
                <w:sz w:val="14"/>
                <w:u w:val="single"/>
              </w:rPr>
              <w:t xml:space="preserve"> </w:t>
            </w:r>
          </w:p>
        </w:tc>
        <w:tc>
          <w:tcPr>
            <w:tcW w:w="1134" w:type="dxa"/>
            <w:tcMar>
              <w:top w:w="28" w:type="dxa"/>
              <w:left w:w="28" w:type="dxa"/>
              <w:bottom w:w="28" w:type="dxa"/>
              <w:right w:w="28" w:type="dxa"/>
            </w:tcMar>
          </w:tcPr>
          <w:p w:rsidR="00C94105" w:rsidRPr="004524BA" w:rsidRDefault="00C94105" w:rsidP="00A4727F">
            <w:pPr>
              <w:jc w:val="left"/>
              <w:rPr>
                <w:rFonts w:cs="Arial"/>
                <w:snapToGrid w:val="0"/>
                <w:sz w:val="14"/>
                <w:szCs w:val="18"/>
                <w:u w:val="single"/>
              </w:rPr>
            </w:pPr>
            <w:r w:rsidRPr="004524BA">
              <w:rPr>
                <w:snapToGrid w:val="0"/>
                <w:sz w:val="14"/>
                <w:u w:val="single"/>
              </w:rPr>
              <w:t>Disponible sous forme de service Web / non en tant que logiciel à télécharger</w:t>
            </w:r>
          </w:p>
        </w:tc>
        <w:tc>
          <w:tcPr>
            <w:tcW w:w="850" w:type="dxa"/>
            <w:tcMar>
              <w:top w:w="28" w:type="dxa"/>
              <w:left w:w="28" w:type="dxa"/>
              <w:bottom w:w="28" w:type="dxa"/>
              <w:right w:w="28" w:type="dxa"/>
            </w:tcMar>
          </w:tcPr>
          <w:p w:rsidR="00C94105" w:rsidRPr="004524BA" w:rsidRDefault="00C94105" w:rsidP="00A4727F">
            <w:pPr>
              <w:jc w:val="left"/>
              <w:rPr>
                <w:rFonts w:cs="Arial"/>
                <w:snapToGrid w:val="0"/>
                <w:sz w:val="14"/>
                <w:szCs w:val="18"/>
                <w:u w:val="single"/>
              </w:rPr>
            </w:pPr>
            <w:r w:rsidRPr="004524BA">
              <w:rPr>
                <w:snapToGrid w:val="0"/>
                <w:sz w:val="14"/>
                <w:u w:val="single"/>
              </w:rPr>
              <w:t>FR</w:t>
            </w:r>
          </w:p>
        </w:tc>
        <w:tc>
          <w:tcPr>
            <w:tcW w:w="990" w:type="dxa"/>
            <w:tcMar>
              <w:top w:w="28" w:type="dxa"/>
              <w:left w:w="28" w:type="dxa"/>
              <w:bottom w:w="28" w:type="dxa"/>
              <w:right w:w="28" w:type="dxa"/>
            </w:tcMar>
          </w:tcPr>
          <w:p w:rsidR="00C94105" w:rsidRPr="004524BA" w:rsidRDefault="00C94105" w:rsidP="00A4727F">
            <w:pPr>
              <w:jc w:val="left"/>
              <w:rPr>
                <w:rFonts w:cs="Arial"/>
                <w:snapToGrid w:val="0"/>
                <w:sz w:val="14"/>
                <w:szCs w:val="18"/>
                <w:u w:val="single"/>
              </w:rPr>
            </w:pPr>
            <w:r w:rsidRPr="004524BA">
              <w:rPr>
                <w:snapToGrid w:val="0"/>
                <w:sz w:val="14"/>
                <w:u w:val="single"/>
              </w:rPr>
              <w:t>Espèces potagères</w:t>
            </w:r>
          </w:p>
        </w:tc>
      </w:tr>
    </w:tbl>
    <w:p w:rsidR="008210CB" w:rsidRDefault="008210CB" w:rsidP="00CE1134">
      <w:pPr>
        <w:rPr>
          <w:snapToGrid w:val="0"/>
        </w:rPr>
      </w:pPr>
    </w:p>
    <w:p w:rsidR="00810337" w:rsidRPr="00E046D9" w:rsidRDefault="00CE1134" w:rsidP="006F6D3B">
      <w:pPr>
        <w:rPr>
          <w:spacing w:val="-4"/>
        </w:rPr>
      </w:pPr>
      <w:r w:rsidRPr="00535B3A">
        <w:rPr>
          <w:i/>
        </w:rPr>
        <w:fldChar w:fldCharType="begin"/>
      </w:r>
      <w:r w:rsidRPr="00535B3A">
        <w:instrText xml:space="preserve"> AUTONUM  </w:instrText>
      </w:r>
      <w:r w:rsidRPr="00535B3A">
        <w:rPr>
          <w:i/>
        </w:rPr>
        <w:fldChar w:fldCharType="end"/>
      </w:r>
      <w:r>
        <w:tab/>
        <w:t>Le CAJ approuve la proposition de révision du document UPOV/INF/16 “Logiciels échangeables” sur la base du document UPOV/INF/16/11 </w:t>
      </w:r>
      <w:proofErr w:type="spellStart"/>
      <w:r>
        <w:t>Draft</w:t>
      </w:r>
      <w:proofErr w:type="spellEnd"/>
      <w:r>
        <w:t> 1 après l</w:t>
      </w:r>
      <w:r w:rsidR="00646BBA">
        <w:t>’</w:t>
      </w:r>
      <w:r>
        <w:t>inclusion de l</w:t>
      </w:r>
      <w:r w:rsidR="00646BBA">
        <w:t>’</w:t>
      </w:r>
      <w:r>
        <w:t>application PATHOSTAT.</w:t>
      </w:r>
    </w:p>
    <w:p w:rsidR="00810337" w:rsidRPr="003D6504" w:rsidRDefault="00810337" w:rsidP="006F6D3B">
      <w:pPr>
        <w:rPr>
          <w:spacing w:val="-4"/>
          <w:highlight w:val="yellow"/>
        </w:rPr>
      </w:pPr>
    </w:p>
    <w:p w:rsidR="006F6D3B" w:rsidRPr="00535B3A" w:rsidRDefault="00810337" w:rsidP="006F6D3B">
      <w:pPr>
        <w:rPr>
          <w:spacing w:val="-4"/>
        </w:rPr>
      </w:pPr>
      <w:r w:rsidRPr="00535B3A">
        <w:fldChar w:fldCharType="begin"/>
      </w:r>
      <w:r w:rsidRPr="00535B3A">
        <w:instrText xml:space="preserve"> AUTONUM  </w:instrText>
      </w:r>
      <w:r w:rsidRPr="00535B3A">
        <w:fldChar w:fldCharType="end"/>
      </w:r>
      <w:r>
        <w:tab/>
        <w:t>Le CAJ convient que le Conseil sera invité à adopter à sa cinquante</w:t>
      </w:r>
      <w:r w:rsidR="00CA289A">
        <w:noBreakHyphen/>
      </w:r>
      <w:r>
        <w:t>six</w:t>
      </w:r>
      <w:r w:rsidR="00646BBA">
        <w:t>ième session</w:t>
      </w:r>
      <w:r>
        <w:t xml:space="preserve"> ordinaire la proposition de révision du </w:t>
      </w:r>
      <w:r w:rsidR="00CA289A">
        <w:t>document </w:t>
      </w:r>
      <w:r>
        <w:t xml:space="preserve">UPOV/INF/16 “Logiciels échangeables”, </w:t>
      </w:r>
      <w:r>
        <w:rPr>
          <w:snapToGrid w:val="0"/>
        </w:rPr>
        <w:t>qui fait l</w:t>
      </w:r>
      <w:r w:rsidR="00646BBA">
        <w:rPr>
          <w:snapToGrid w:val="0"/>
        </w:rPr>
        <w:t>’</w:t>
      </w:r>
      <w:r w:rsidR="00CA289A">
        <w:rPr>
          <w:snapToGrid w:val="0"/>
        </w:rPr>
        <w:t>objet du document </w:t>
      </w:r>
      <w:r>
        <w:t>UPOV/INF/16/11 </w:t>
      </w:r>
      <w:proofErr w:type="spellStart"/>
      <w:r>
        <w:t>Draft</w:t>
      </w:r>
      <w:proofErr w:type="spellEnd"/>
      <w:r>
        <w:t> 1, après l</w:t>
      </w:r>
      <w:r w:rsidR="00646BBA">
        <w:t>’</w:t>
      </w:r>
      <w:r>
        <w:t>inclusion de l</w:t>
      </w:r>
      <w:r w:rsidR="00646BBA">
        <w:t>’</w:t>
      </w:r>
      <w:r>
        <w:t>application PATHOSTAT.</w:t>
      </w:r>
    </w:p>
    <w:p w:rsidR="00CE1134" w:rsidRDefault="00CE1134" w:rsidP="00CE1134">
      <w:pPr>
        <w:keepNext/>
        <w:jc w:val="left"/>
        <w:rPr>
          <w:highlight w:val="cyan"/>
        </w:rPr>
      </w:pPr>
    </w:p>
    <w:p w:rsidR="00CE1134" w:rsidRPr="00CF377A" w:rsidRDefault="00CA289A" w:rsidP="00CF377A">
      <w:pPr>
        <w:keepNext/>
        <w:ind w:left="567"/>
        <w:jc w:val="left"/>
        <w:rPr>
          <w:i/>
        </w:rPr>
      </w:pPr>
      <w:r>
        <w:rPr>
          <w:i/>
        </w:rPr>
        <w:t>Document </w:t>
      </w:r>
      <w:r w:rsidR="00CE1134">
        <w:rPr>
          <w:i/>
        </w:rPr>
        <w:t>UPOV/INF/22</w:t>
      </w:r>
      <w:r w:rsidR="00646BBA">
        <w:rPr>
          <w:i/>
        </w:rPr>
        <w:t> :</w:t>
      </w:r>
      <w:r w:rsidR="00CE1134">
        <w:rPr>
          <w:i/>
        </w:rPr>
        <w:t xml:space="preserve"> Logiciels et équipements utilisés par les membres de l</w:t>
      </w:r>
      <w:r w:rsidR="00646BBA">
        <w:rPr>
          <w:i/>
        </w:rPr>
        <w:t>’</w:t>
      </w:r>
      <w:r>
        <w:rPr>
          <w:i/>
        </w:rPr>
        <w:t>Union (révision) (document UPOV/INF/22/9 </w:t>
      </w:r>
      <w:proofErr w:type="spellStart"/>
      <w:r>
        <w:rPr>
          <w:i/>
        </w:rPr>
        <w:t>Draft</w:t>
      </w:r>
      <w:proofErr w:type="spellEnd"/>
      <w:r>
        <w:rPr>
          <w:i/>
        </w:rPr>
        <w:t> </w:t>
      </w:r>
      <w:r w:rsidR="00CE1134">
        <w:rPr>
          <w:i/>
        </w:rPr>
        <w:t>1)</w:t>
      </w:r>
    </w:p>
    <w:p w:rsidR="00CE1134" w:rsidRPr="00CF377A" w:rsidRDefault="00CE1134" w:rsidP="00CF377A">
      <w:pPr>
        <w:keepNext/>
      </w:pPr>
    </w:p>
    <w:p w:rsidR="00CE1134" w:rsidRPr="000D7359" w:rsidRDefault="00CE1134" w:rsidP="00CE1134">
      <w:pPr>
        <w:rPr>
          <w:bCs/>
          <w:snapToGrid w:val="0"/>
          <w:szCs w:val="24"/>
        </w:rPr>
      </w:pPr>
      <w:r w:rsidRPr="000D7359">
        <w:fldChar w:fldCharType="begin"/>
      </w:r>
      <w:r w:rsidRPr="000D7359">
        <w:instrText xml:space="preserve"> AUTONUM  </w:instrText>
      </w:r>
      <w:r w:rsidRPr="000D7359">
        <w:fldChar w:fldCharType="end"/>
      </w:r>
      <w:r>
        <w:tab/>
      </w:r>
      <w:r>
        <w:rPr>
          <w:snapToGrid w:val="0"/>
        </w:rPr>
        <w:t xml:space="preserve">Le CAJ </w:t>
      </w:r>
      <w:r w:rsidR="00CA289A">
        <w:t>examine le document </w:t>
      </w:r>
      <w:r w:rsidR="00CA289A">
        <w:rPr>
          <w:snapToGrid w:val="0"/>
        </w:rPr>
        <w:t>UPOV/INF/22/9 </w:t>
      </w:r>
      <w:proofErr w:type="spellStart"/>
      <w:r w:rsidR="00CA289A">
        <w:rPr>
          <w:snapToGrid w:val="0"/>
        </w:rPr>
        <w:t>Draft</w:t>
      </w:r>
      <w:proofErr w:type="spellEnd"/>
      <w:r w:rsidR="00CA289A">
        <w:rPr>
          <w:snapToGrid w:val="0"/>
        </w:rPr>
        <w:t> </w:t>
      </w:r>
      <w:r>
        <w:rPr>
          <w:snapToGrid w:val="0"/>
        </w:rPr>
        <w:t>1.</w:t>
      </w:r>
    </w:p>
    <w:p w:rsidR="00CE1134" w:rsidRPr="000D7359" w:rsidRDefault="00CE1134" w:rsidP="00CE1134">
      <w:pPr>
        <w:rPr>
          <w:snapToGrid w:val="0"/>
        </w:rPr>
      </w:pPr>
    </w:p>
    <w:p w:rsidR="00E56660" w:rsidRPr="00535B3A" w:rsidRDefault="00CE1134" w:rsidP="006F6D3B">
      <w:pPr>
        <w:rPr>
          <w:spacing w:val="-4"/>
        </w:rPr>
      </w:pPr>
      <w:r w:rsidRPr="00535B3A">
        <w:rPr>
          <w:i/>
        </w:rPr>
        <w:fldChar w:fldCharType="begin"/>
      </w:r>
      <w:r w:rsidRPr="00535B3A">
        <w:instrText xml:space="preserve"> AUTONUM  </w:instrText>
      </w:r>
      <w:r w:rsidRPr="00535B3A">
        <w:rPr>
          <w:i/>
        </w:rPr>
        <w:fldChar w:fldCharType="end"/>
      </w:r>
      <w:r>
        <w:tab/>
        <w:t>Le CAJ approuve la prop</w:t>
      </w:r>
      <w:r w:rsidR="00CA289A">
        <w:t>osition de révision du document </w:t>
      </w:r>
      <w:r>
        <w:t>UPOV/INF/22 “Logiciels et équipements utilisés par les membres de l</w:t>
      </w:r>
      <w:r w:rsidR="00646BBA">
        <w:t>’</w:t>
      </w:r>
      <w:r>
        <w:t>Union” sur la base du document U</w:t>
      </w:r>
      <w:r w:rsidR="00CA289A">
        <w:t>POV/INF/22/9 </w:t>
      </w:r>
      <w:proofErr w:type="spellStart"/>
      <w:r w:rsidR="00CA289A">
        <w:t>Draft</w:t>
      </w:r>
      <w:proofErr w:type="spellEnd"/>
      <w:r w:rsidR="00CA289A">
        <w:t> </w:t>
      </w:r>
      <w:r>
        <w:t>1.</w:t>
      </w:r>
    </w:p>
    <w:p w:rsidR="00E56660" w:rsidRPr="00535B3A" w:rsidRDefault="00E56660" w:rsidP="006F6D3B">
      <w:pPr>
        <w:rPr>
          <w:spacing w:val="-4"/>
        </w:rPr>
      </w:pPr>
    </w:p>
    <w:p w:rsidR="00CE1134" w:rsidRPr="00535B3A" w:rsidRDefault="00E56660" w:rsidP="00CE1134">
      <w:r w:rsidRPr="00535B3A">
        <w:fldChar w:fldCharType="begin"/>
      </w:r>
      <w:r w:rsidRPr="00535B3A">
        <w:instrText xml:space="preserve"> AUTONUM  </w:instrText>
      </w:r>
      <w:r w:rsidRPr="00535B3A">
        <w:fldChar w:fldCharType="end"/>
      </w:r>
      <w:r>
        <w:tab/>
        <w:t>Le CAJ convient que le Conseil sera invité à examiner la prop</w:t>
      </w:r>
      <w:r w:rsidR="00CA289A">
        <w:t>osition de révision du document </w:t>
      </w:r>
      <w:r>
        <w:t>UPOV/INF/22 “Logiciels et équipements utilisés par les membres de l</w:t>
      </w:r>
      <w:r w:rsidR="00646BBA">
        <w:t>’</w:t>
      </w:r>
      <w:r>
        <w:t xml:space="preserve">Union”, </w:t>
      </w:r>
      <w:r>
        <w:rPr>
          <w:snapToGrid w:val="0"/>
        </w:rPr>
        <w:t>qui fait l</w:t>
      </w:r>
      <w:r w:rsidR="00646BBA">
        <w:rPr>
          <w:snapToGrid w:val="0"/>
        </w:rPr>
        <w:t>’</w:t>
      </w:r>
      <w:r w:rsidR="00CA289A">
        <w:rPr>
          <w:snapToGrid w:val="0"/>
        </w:rPr>
        <w:t>objet du document </w:t>
      </w:r>
      <w:r>
        <w:t>UPOV/INF/</w:t>
      </w:r>
      <w:r w:rsidR="00CA289A">
        <w:rPr>
          <w:snapToGrid w:val="0"/>
        </w:rPr>
        <w:t>22/9 </w:t>
      </w:r>
      <w:proofErr w:type="spellStart"/>
      <w:r w:rsidR="00CA289A">
        <w:rPr>
          <w:snapToGrid w:val="0"/>
        </w:rPr>
        <w:t>Draft</w:t>
      </w:r>
      <w:proofErr w:type="spellEnd"/>
      <w:r w:rsidR="00CA289A">
        <w:rPr>
          <w:snapToGrid w:val="0"/>
        </w:rPr>
        <w:t> </w:t>
      </w:r>
      <w:r>
        <w:rPr>
          <w:snapToGrid w:val="0"/>
        </w:rPr>
        <w:t>1,</w:t>
      </w:r>
      <w:r>
        <w:t xml:space="preserve"> pour adoption à sa cinquante</w:t>
      </w:r>
      <w:r w:rsidR="00CA289A">
        <w:noBreakHyphen/>
      </w:r>
      <w:r>
        <w:t>six</w:t>
      </w:r>
      <w:r w:rsidR="00646BBA">
        <w:t>ième session</w:t>
      </w:r>
      <w:r>
        <w:t xml:space="preserve"> ordinaire.</w:t>
      </w:r>
    </w:p>
    <w:p w:rsidR="00CE1134" w:rsidRPr="00CE1134" w:rsidRDefault="00CE1134" w:rsidP="009E0B96">
      <w:pPr>
        <w:jc w:val="left"/>
        <w:rPr>
          <w:highlight w:val="cyan"/>
        </w:rPr>
      </w:pPr>
    </w:p>
    <w:p w:rsidR="00364E78" w:rsidRPr="00CF377A" w:rsidRDefault="00364E78" w:rsidP="00CF377A">
      <w:pPr>
        <w:keepNext/>
        <w:rPr>
          <w:i/>
        </w:rPr>
      </w:pPr>
      <w:r>
        <w:rPr>
          <w:i/>
        </w:rPr>
        <w:t>Notes explicatives</w:t>
      </w:r>
    </w:p>
    <w:p w:rsidR="00CE1134" w:rsidRPr="00CF377A" w:rsidRDefault="00CE1134" w:rsidP="00CF377A">
      <w:pPr>
        <w:keepNext/>
        <w:rPr>
          <w:i/>
        </w:rPr>
      </w:pPr>
    </w:p>
    <w:p w:rsidR="00364E78" w:rsidRPr="00CF377A" w:rsidRDefault="00CE1134" w:rsidP="00CF377A">
      <w:pPr>
        <w:keepNext/>
        <w:ind w:left="567"/>
        <w:rPr>
          <w:i/>
          <w:spacing w:val="-2"/>
        </w:rPr>
      </w:pPr>
      <w:r>
        <w:rPr>
          <w:i/>
        </w:rPr>
        <w:t>Document UPOV/EXN/DEN</w:t>
      </w:r>
      <w:r w:rsidR="00646BBA">
        <w:rPr>
          <w:i/>
        </w:rPr>
        <w:t> :</w:t>
      </w:r>
      <w:r>
        <w:rPr>
          <w:i/>
        </w:rPr>
        <w:t xml:space="preserve"> Notes explicatives concernant les dénominations variétales en vertu de la </w:t>
      </w:r>
      <w:r w:rsidR="00646BBA">
        <w:rPr>
          <w:i/>
        </w:rPr>
        <w:t>Convention UPOV</w:t>
      </w:r>
    </w:p>
    <w:p w:rsidR="00CE1134" w:rsidRDefault="00CE1134" w:rsidP="00CF377A">
      <w:pPr>
        <w:keepNext/>
        <w:jc w:val="left"/>
        <w:rPr>
          <w:highlight w:val="cyan"/>
        </w:rPr>
      </w:pPr>
    </w:p>
    <w:p w:rsidR="00CE1134" w:rsidRDefault="00CE1134" w:rsidP="00CE1134">
      <w:pPr>
        <w:jc w:val="left"/>
      </w:pPr>
      <w:r w:rsidRPr="000D7359">
        <w:fldChar w:fldCharType="begin"/>
      </w:r>
      <w:r w:rsidRPr="000D7359">
        <w:instrText xml:space="preserve"> AUTONUM  </w:instrText>
      </w:r>
      <w:r w:rsidRPr="000D7359">
        <w:fldChar w:fldCharType="end"/>
      </w:r>
      <w:r>
        <w:tab/>
      </w:r>
      <w:r>
        <w:rPr>
          <w:snapToGrid w:val="0"/>
        </w:rPr>
        <w:t xml:space="preserve">Le CAJ </w:t>
      </w:r>
      <w:r w:rsidR="00CA289A">
        <w:t>examine le document </w:t>
      </w:r>
      <w:r>
        <w:t>UPOV/EXN/DEN figurant à l</w:t>
      </w:r>
      <w:r w:rsidR="00646BBA">
        <w:t>’</w:t>
      </w:r>
      <w:r>
        <w:t>annexe I du document CAJ/79/3.</w:t>
      </w:r>
    </w:p>
    <w:p w:rsidR="00CE1134" w:rsidRDefault="00CE1134" w:rsidP="00CE1134">
      <w:pPr>
        <w:jc w:val="left"/>
      </w:pPr>
    </w:p>
    <w:p w:rsidR="00646BBA" w:rsidRDefault="00CE1134" w:rsidP="00737BFC">
      <w:r w:rsidRPr="00535B3A">
        <w:rPr>
          <w:i/>
        </w:rPr>
        <w:fldChar w:fldCharType="begin"/>
      </w:r>
      <w:r w:rsidRPr="00535B3A">
        <w:instrText xml:space="preserve"> AUTONUM  </w:instrText>
      </w:r>
      <w:r w:rsidRPr="00535B3A">
        <w:rPr>
          <w:i/>
        </w:rPr>
        <w:fldChar w:fldCharType="end"/>
      </w:r>
      <w:r>
        <w:tab/>
        <w:t>Le CAJ approuve la prop</w:t>
      </w:r>
      <w:r w:rsidR="00CA289A">
        <w:t>osition de révision du document </w:t>
      </w:r>
      <w:r>
        <w:t xml:space="preserve">UPOV/EXN/DEN “Notes explicatives concernant les dénominations variétales en vertu de la </w:t>
      </w:r>
      <w:r w:rsidR="00646BBA">
        <w:t>Convention UPOV</w:t>
      </w:r>
      <w:r>
        <w:t>”, qui figure à l</w:t>
      </w:r>
      <w:r w:rsidR="00646BBA">
        <w:t>’</w:t>
      </w:r>
      <w:r w:rsidR="00CA289A">
        <w:t>annexe I du document </w:t>
      </w:r>
      <w:r>
        <w:t>CAJ/79/3.</w:t>
      </w:r>
    </w:p>
    <w:p w:rsidR="002264A3" w:rsidRPr="00535B3A" w:rsidRDefault="002264A3" w:rsidP="00737BFC"/>
    <w:p w:rsidR="002264A3" w:rsidRPr="00CF377A" w:rsidRDefault="002264A3" w:rsidP="002264A3">
      <w:pPr>
        <w:rPr>
          <w:spacing w:val="-2"/>
        </w:rPr>
      </w:pPr>
      <w:r w:rsidRPr="00CF377A">
        <w:fldChar w:fldCharType="begin"/>
      </w:r>
      <w:r w:rsidRPr="00CF377A">
        <w:instrText xml:space="preserve"> AUTONUM  </w:instrText>
      </w:r>
      <w:r w:rsidRPr="00CF377A">
        <w:fldChar w:fldCharType="end"/>
      </w:r>
      <w:r>
        <w:tab/>
        <w:t>Le CAJ convient que le Conseil sera invité à examiner la prop</w:t>
      </w:r>
      <w:r w:rsidR="00CA289A">
        <w:t>osition de révision du document </w:t>
      </w:r>
      <w:r>
        <w:t>UPOV/EXN/DEN/1</w:t>
      </w:r>
      <w:r>
        <w:rPr>
          <w:snapToGrid w:val="0"/>
        </w:rPr>
        <w:t xml:space="preserve">, qui figure à </w:t>
      </w:r>
      <w:r>
        <w:t>l</w:t>
      </w:r>
      <w:r w:rsidR="00646BBA">
        <w:t>’</w:t>
      </w:r>
      <w:r w:rsidR="00CA289A">
        <w:t>annexe I du document </w:t>
      </w:r>
      <w:r>
        <w:t>CAJ/79/3, pour adoption à sa cinquante</w:t>
      </w:r>
      <w:r w:rsidR="00CA289A">
        <w:noBreakHyphen/>
      </w:r>
      <w:r>
        <w:t>six</w:t>
      </w:r>
      <w:r w:rsidR="00646BBA">
        <w:t>ième session</w:t>
      </w:r>
      <w:r>
        <w:t xml:space="preserve"> ordinaire.</w:t>
      </w:r>
    </w:p>
    <w:p w:rsidR="00364E78" w:rsidRDefault="00364E78" w:rsidP="00121733">
      <w:pPr>
        <w:jc w:val="left"/>
        <w:rPr>
          <w:highlight w:val="cyan"/>
        </w:rPr>
      </w:pPr>
    </w:p>
    <w:p w:rsidR="00471F75" w:rsidRPr="00CF377A" w:rsidRDefault="00471F75" w:rsidP="00CF377A">
      <w:pPr>
        <w:keepNext/>
        <w:ind w:left="567"/>
        <w:rPr>
          <w:i/>
        </w:rPr>
      </w:pPr>
      <w:r>
        <w:rPr>
          <w:i/>
        </w:rPr>
        <w:lastRenderedPageBreak/>
        <w:t>Notes explicatives sur l</w:t>
      </w:r>
      <w:r w:rsidR="00646BBA">
        <w:rPr>
          <w:i/>
        </w:rPr>
        <w:t>’</w:t>
      </w:r>
      <w:r>
        <w:rPr>
          <w:i/>
        </w:rPr>
        <w:t xml:space="preserve">examen de la demande selon la </w:t>
      </w:r>
      <w:r w:rsidR="00646BBA">
        <w:rPr>
          <w:i/>
        </w:rPr>
        <w:t>Convention UPOV</w:t>
      </w:r>
    </w:p>
    <w:p w:rsidR="00471F75" w:rsidRPr="00CF377A" w:rsidRDefault="00471F75" w:rsidP="00CF377A">
      <w:pPr>
        <w:keepNext/>
        <w:rPr>
          <w:highlight w:val="cyan"/>
        </w:rPr>
      </w:pPr>
    </w:p>
    <w:p w:rsidR="00471F75" w:rsidRDefault="00471F75" w:rsidP="00471F75">
      <w:pPr>
        <w:rPr>
          <w:highlight w:val="cyan"/>
        </w:rPr>
      </w:pPr>
      <w:r w:rsidRPr="00535B3A">
        <w:fldChar w:fldCharType="begin"/>
      </w:r>
      <w:r w:rsidRPr="00535B3A">
        <w:instrText xml:space="preserve"> AUTONUM  </w:instrText>
      </w:r>
      <w:r w:rsidRPr="00535B3A">
        <w:fldChar w:fldCharType="end"/>
      </w:r>
      <w:r>
        <w:tab/>
        <w:t>Le CAJ note que les questions concernant l</w:t>
      </w:r>
      <w:r w:rsidR="00646BBA">
        <w:t>’</w:t>
      </w:r>
      <w:r>
        <w:t>élaboration des “Notes explicatives sur l</w:t>
      </w:r>
      <w:r w:rsidR="00646BBA">
        <w:t>’</w:t>
      </w:r>
      <w:r>
        <w:t xml:space="preserve">examen de la demande selon la </w:t>
      </w:r>
      <w:r w:rsidR="00646BBA">
        <w:t>Convention UPOV</w:t>
      </w:r>
      <w:r>
        <w:t>” ont</w:t>
      </w:r>
      <w:r w:rsidR="00CA289A">
        <w:t xml:space="preserve"> été examinées dans le document </w:t>
      </w:r>
      <w:r>
        <w:t>CAJ/79/7 “Mesures visant à renforcer la coopération en matière d</w:t>
      </w:r>
      <w:r w:rsidR="00646BBA">
        <w:t>’</w:t>
      </w:r>
      <w:r>
        <w:t>examen”.</w:t>
      </w:r>
    </w:p>
    <w:p w:rsidR="00471F75" w:rsidRDefault="00471F75" w:rsidP="00121733">
      <w:pPr>
        <w:jc w:val="left"/>
        <w:rPr>
          <w:highlight w:val="cyan"/>
        </w:rPr>
      </w:pPr>
    </w:p>
    <w:p w:rsidR="006F6D3B" w:rsidRPr="00CF377A" w:rsidRDefault="006F6D3B" w:rsidP="00CF377A">
      <w:pPr>
        <w:keepNext/>
        <w:rPr>
          <w:i/>
        </w:rPr>
      </w:pPr>
      <w:r>
        <w:rPr>
          <w:i/>
        </w:rPr>
        <w:t>Documents TGP</w:t>
      </w:r>
    </w:p>
    <w:p w:rsidR="00364E78" w:rsidRPr="00CF377A" w:rsidRDefault="00364E78" w:rsidP="00CF377A">
      <w:pPr>
        <w:keepNext/>
        <w:rPr>
          <w:i/>
          <w:highlight w:val="cyan"/>
        </w:rPr>
      </w:pPr>
    </w:p>
    <w:p w:rsidR="00646BBA" w:rsidRDefault="00CA289A" w:rsidP="00CF377A">
      <w:pPr>
        <w:keepNext/>
        <w:ind w:left="567"/>
        <w:rPr>
          <w:i/>
        </w:rPr>
      </w:pPr>
      <w:r>
        <w:rPr>
          <w:i/>
        </w:rPr>
        <w:t>Document </w:t>
      </w:r>
      <w:r w:rsidR="006F6D3B">
        <w:rPr>
          <w:i/>
        </w:rPr>
        <w:t>TGP/5</w:t>
      </w:r>
      <w:r w:rsidR="00646BBA">
        <w:rPr>
          <w:i/>
        </w:rPr>
        <w:t> :</w:t>
      </w:r>
      <w:r w:rsidR="006F6D3B">
        <w:rPr>
          <w:i/>
        </w:rPr>
        <w:t xml:space="preserve"> Expérience et coopération en matière d</w:t>
      </w:r>
      <w:r w:rsidR="00646BBA">
        <w:rPr>
          <w:i/>
        </w:rPr>
        <w:t>’</w:t>
      </w:r>
      <w:r w:rsidR="006F6D3B">
        <w:rPr>
          <w:i/>
        </w:rPr>
        <w:t>examen</w:t>
      </w:r>
      <w:r w:rsidR="00945283">
        <w:rPr>
          <w:i/>
        </w:rPr>
        <w:t> </w:t>
      </w:r>
      <w:r w:rsidR="006F6D3B">
        <w:rPr>
          <w:i/>
        </w:rPr>
        <w:t>DHS</w:t>
      </w:r>
      <w:r>
        <w:rPr>
          <w:i/>
        </w:rPr>
        <w:t xml:space="preserve"> </w:t>
      </w:r>
      <w:r w:rsidR="00646BBA">
        <w:rPr>
          <w:i/>
        </w:rPr>
        <w:t>Section 6 :</w:t>
      </w:r>
      <w:r w:rsidR="006F6D3B">
        <w:rPr>
          <w:i/>
        </w:rPr>
        <w:t xml:space="preserve"> Rapport UPOV d</w:t>
      </w:r>
      <w:r w:rsidR="00646BBA">
        <w:rPr>
          <w:i/>
        </w:rPr>
        <w:t>’</w:t>
      </w:r>
      <w:r w:rsidR="006F6D3B">
        <w:rPr>
          <w:i/>
        </w:rPr>
        <w:t xml:space="preserve">examen technique et Formulaire UPOV de description variétale (révision) </w:t>
      </w:r>
      <w:r w:rsidR="00A62C3F">
        <w:rPr>
          <w:i/>
        </w:rPr>
        <w:br/>
      </w:r>
      <w:r w:rsidR="006F6D3B">
        <w:rPr>
          <w:i/>
        </w:rPr>
        <w:t>(document TGP/5</w:t>
      </w:r>
      <w:r w:rsidR="00646BBA">
        <w:rPr>
          <w:i/>
        </w:rPr>
        <w:t> :</w:t>
      </w:r>
      <w:r w:rsidR="006F6D3B">
        <w:rPr>
          <w:i/>
        </w:rPr>
        <w:t xml:space="preserve"> </w:t>
      </w:r>
      <w:r w:rsidR="00646BBA">
        <w:rPr>
          <w:i/>
        </w:rPr>
        <w:t>section 6</w:t>
      </w:r>
      <w:r w:rsidR="006F6D3B">
        <w:rPr>
          <w:i/>
        </w:rPr>
        <w:t>/</w:t>
      </w:r>
      <w:r>
        <w:rPr>
          <w:i/>
        </w:rPr>
        <w:t>4 </w:t>
      </w:r>
      <w:proofErr w:type="spellStart"/>
      <w:r w:rsidR="006F6D3B">
        <w:rPr>
          <w:i/>
        </w:rPr>
        <w:t>Draft</w:t>
      </w:r>
      <w:proofErr w:type="spellEnd"/>
      <w:r>
        <w:rPr>
          <w:i/>
        </w:rPr>
        <w:t> </w:t>
      </w:r>
      <w:r w:rsidR="006F6D3B">
        <w:rPr>
          <w:i/>
        </w:rPr>
        <w:t>1)</w:t>
      </w:r>
    </w:p>
    <w:p w:rsidR="00364E78" w:rsidRPr="00CF377A" w:rsidRDefault="00364E78" w:rsidP="00CF377A">
      <w:pPr>
        <w:keepNext/>
        <w:rPr>
          <w:i/>
          <w:highlight w:val="cyan"/>
        </w:rPr>
      </w:pPr>
    </w:p>
    <w:p w:rsidR="006F6D3B" w:rsidRPr="00A70E93" w:rsidRDefault="006F6D3B" w:rsidP="009E0B96">
      <w:pPr>
        <w:rPr>
          <w:bCs/>
          <w:snapToGrid w:val="0"/>
          <w:szCs w:val="24"/>
        </w:rPr>
      </w:pPr>
      <w:r w:rsidRPr="00A70E93">
        <w:fldChar w:fldCharType="begin"/>
      </w:r>
      <w:r w:rsidRPr="00A70E93">
        <w:instrText xml:space="preserve"> AUTONUM  </w:instrText>
      </w:r>
      <w:r w:rsidRPr="00A70E93">
        <w:fldChar w:fldCharType="end"/>
      </w:r>
      <w:r>
        <w:tab/>
        <w:t xml:space="preserve">Le CAJ examine le document </w:t>
      </w:r>
      <w:r>
        <w:rPr>
          <w:snapToGrid w:val="0"/>
        </w:rPr>
        <w:t>TGP/5</w:t>
      </w:r>
      <w:r w:rsidR="00646BBA">
        <w:rPr>
          <w:snapToGrid w:val="0"/>
        </w:rPr>
        <w:t> :</w:t>
      </w:r>
      <w:r>
        <w:rPr>
          <w:snapToGrid w:val="0"/>
        </w:rPr>
        <w:t xml:space="preserve"> </w:t>
      </w:r>
      <w:r w:rsidR="00646BBA">
        <w:rPr>
          <w:snapToGrid w:val="0"/>
        </w:rPr>
        <w:t>section 6</w:t>
      </w:r>
      <w:r w:rsidR="00CA289A">
        <w:rPr>
          <w:snapToGrid w:val="0"/>
        </w:rPr>
        <w:t>/4 </w:t>
      </w:r>
      <w:proofErr w:type="spellStart"/>
      <w:r>
        <w:rPr>
          <w:snapToGrid w:val="0"/>
        </w:rPr>
        <w:t>Draft</w:t>
      </w:r>
      <w:proofErr w:type="spellEnd"/>
      <w:r w:rsidR="00CA289A">
        <w:rPr>
          <w:snapToGrid w:val="0"/>
        </w:rPr>
        <w:t> </w:t>
      </w:r>
      <w:r>
        <w:rPr>
          <w:snapToGrid w:val="0"/>
        </w:rPr>
        <w:t>1.</w:t>
      </w:r>
    </w:p>
    <w:p w:rsidR="006F6D3B" w:rsidRPr="00A70E93" w:rsidRDefault="006F6D3B" w:rsidP="006F6D3B">
      <w:pPr>
        <w:rPr>
          <w:snapToGrid w:val="0"/>
        </w:rPr>
      </w:pPr>
    </w:p>
    <w:p w:rsidR="009B01B1" w:rsidRPr="00471F75" w:rsidRDefault="006F6D3B" w:rsidP="00121733">
      <w:r w:rsidRPr="00471F75">
        <w:rPr>
          <w:i/>
        </w:rPr>
        <w:fldChar w:fldCharType="begin"/>
      </w:r>
      <w:r w:rsidRPr="00471F75">
        <w:instrText xml:space="preserve"> AUTONUM  </w:instrText>
      </w:r>
      <w:r w:rsidRPr="00471F75">
        <w:rPr>
          <w:i/>
        </w:rPr>
        <w:fldChar w:fldCharType="end"/>
      </w:r>
      <w:r>
        <w:tab/>
        <w:t>Le CAJ approuve la proposition de révision du document TGP/5 “Expérience et coopération en matière d</w:t>
      </w:r>
      <w:r w:rsidR="00646BBA">
        <w:t>’</w:t>
      </w:r>
      <w:r>
        <w:t>examen</w:t>
      </w:r>
      <w:r w:rsidR="00945283">
        <w:t> </w:t>
      </w:r>
      <w:r>
        <w:t xml:space="preserve">DHS”, </w:t>
      </w:r>
      <w:r w:rsidR="00646BBA">
        <w:t>section 6</w:t>
      </w:r>
      <w:r>
        <w:t>/3 “Rapport UPOV d</w:t>
      </w:r>
      <w:r w:rsidR="00646BBA">
        <w:t>’</w:t>
      </w:r>
      <w:r>
        <w:t>examen technique et Formulaire UPOV de description variétale”, sur la base du document TGP/5</w:t>
      </w:r>
      <w:r w:rsidR="00646BBA">
        <w:t> :</w:t>
      </w:r>
      <w:r>
        <w:t xml:space="preserve"> </w:t>
      </w:r>
      <w:r w:rsidR="00646BBA">
        <w:t>section 6</w:t>
      </w:r>
      <w:r w:rsidR="00CA289A">
        <w:t>/4 </w:t>
      </w:r>
      <w:proofErr w:type="spellStart"/>
      <w:r>
        <w:t>Draft</w:t>
      </w:r>
      <w:proofErr w:type="spellEnd"/>
      <w:r w:rsidR="00CA289A">
        <w:t> </w:t>
      </w:r>
      <w:r>
        <w:t>1.</w:t>
      </w:r>
    </w:p>
    <w:p w:rsidR="009B01B1" w:rsidRPr="00471F75" w:rsidRDefault="009B01B1" w:rsidP="00121733"/>
    <w:p w:rsidR="009B01B1" w:rsidRPr="006F6D3B" w:rsidRDefault="009B01B1" w:rsidP="009B01B1">
      <w:pPr>
        <w:rPr>
          <w:spacing w:val="-4"/>
        </w:rPr>
      </w:pPr>
      <w:r w:rsidRPr="00471F75">
        <w:fldChar w:fldCharType="begin"/>
      </w:r>
      <w:r w:rsidRPr="00471F75">
        <w:instrText xml:space="preserve"> AUTONUM  </w:instrText>
      </w:r>
      <w:r w:rsidRPr="00471F75">
        <w:fldChar w:fldCharType="end"/>
      </w:r>
      <w:r>
        <w:tab/>
        <w:t>Le CAJ convient que le Conseil sera invité à examiner la proposition de révision du document TGP/5 “Expérience et coopération en matière d</w:t>
      </w:r>
      <w:r w:rsidR="00646BBA">
        <w:t>’</w:t>
      </w:r>
      <w:r>
        <w:t>examen</w:t>
      </w:r>
      <w:r w:rsidR="00945283">
        <w:t> </w:t>
      </w:r>
      <w:r>
        <w:t xml:space="preserve">DHS”, </w:t>
      </w:r>
      <w:r w:rsidR="00646BBA">
        <w:t>section 6</w:t>
      </w:r>
      <w:r>
        <w:t>/3 “Rapport UPOV d</w:t>
      </w:r>
      <w:r w:rsidR="00646BBA">
        <w:t>’</w:t>
      </w:r>
      <w:r>
        <w:t xml:space="preserve">examen technique et Formulaire UPOV de description variétale”, </w:t>
      </w:r>
      <w:r>
        <w:rPr>
          <w:snapToGrid w:val="0"/>
        </w:rPr>
        <w:t xml:space="preserve">qui figure dans le document </w:t>
      </w:r>
      <w:r>
        <w:t>TGP/5</w:t>
      </w:r>
      <w:r w:rsidR="00646BBA">
        <w:t> :</w:t>
      </w:r>
      <w:r>
        <w:t xml:space="preserve"> </w:t>
      </w:r>
      <w:r w:rsidR="00646BBA">
        <w:t>section 6</w:t>
      </w:r>
      <w:r w:rsidR="00CA289A">
        <w:t>/4 </w:t>
      </w:r>
      <w:proofErr w:type="spellStart"/>
      <w:r w:rsidR="00CA289A">
        <w:t>Draft</w:t>
      </w:r>
      <w:proofErr w:type="spellEnd"/>
      <w:r w:rsidR="00CA289A">
        <w:t> </w:t>
      </w:r>
      <w:r>
        <w:t>1, pour adoption à sa cinquante</w:t>
      </w:r>
      <w:r w:rsidR="00CA289A">
        <w:noBreakHyphen/>
      </w:r>
      <w:r>
        <w:t>six</w:t>
      </w:r>
      <w:r w:rsidR="00646BBA">
        <w:t>ième session</w:t>
      </w:r>
      <w:r>
        <w:t xml:space="preserve"> ordinaire.</w:t>
      </w:r>
    </w:p>
    <w:p w:rsidR="006F6D3B" w:rsidRDefault="006F6D3B" w:rsidP="009B01B1">
      <w:pPr>
        <w:rPr>
          <w:highlight w:val="cyan"/>
        </w:rPr>
      </w:pPr>
    </w:p>
    <w:p w:rsidR="006F6D3B" w:rsidRPr="00CF377A" w:rsidRDefault="006F6D3B" w:rsidP="00CF377A">
      <w:pPr>
        <w:keepNext/>
        <w:ind w:left="567"/>
        <w:rPr>
          <w:i/>
        </w:rPr>
      </w:pPr>
      <w:r>
        <w:rPr>
          <w:i/>
        </w:rPr>
        <w:t>Document TGP/8</w:t>
      </w:r>
      <w:r>
        <w:rPr>
          <w:i/>
        </w:rPr>
        <w:tab/>
        <w:t>Protocole d</w:t>
      </w:r>
      <w:r w:rsidR="00646BBA">
        <w:rPr>
          <w:i/>
        </w:rPr>
        <w:t>’</w:t>
      </w:r>
      <w:r>
        <w:rPr>
          <w:i/>
        </w:rPr>
        <w:t>essai et techniques utilisés dans l</w:t>
      </w:r>
      <w:r w:rsidR="00646BBA">
        <w:rPr>
          <w:i/>
        </w:rPr>
        <w:t>’</w:t>
      </w:r>
      <w:r>
        <w:rPr>
          <w:i/>
        </w:rPr>
        <w:t>examen de la distinction, de l</w:t>
      </w:r>
      <w:r w:rsidR="00646BBA">
        <w:rPr>
          <w:i/>
        </w:rPr>
        <w:t>’</w:t>
      </w:r>
      <w:r>
        <w:rPr>
          <w:i/>
        </w:rPr>
        <w:t>homogénéité et de la</w:t>
      </w:r>
      <w:r w:rsidR="00CA289A">
        <w:rPr>
          <w:i/>
        </w:rPr>
        <w:t xml:space="preserve"> stabilité (révision) (document </w:t>
      </w:r>
      <w:r>
        <w:rPr>
          <w:i/>
        </w:rPr>
        <w:t>CAJ/79/3, annexe II)</w:t>
      </w:r>
    </w:p>
    <w:p w:rsidR="006F6D3B" w:rsidRPr="00CF377A" w:rsidRDefault="006F6D3B" w:rsidP="009E0B96">
      <w:pPr>
        <w:keepNext/>
        <w:rPr>
          <w:i/>
        </w:rPr>
      </w:pPr>
    </w:p>
    <w:p w:rsidR="006F6D3B" w:rsidRPr="00A70E93" w:rsidRDefault="006F6D3B" w:rsidP="009E0B96">
      <w:pPr>
        <w:rPr>
          <w:bCs/>
          <w:snapToGrid w:val="0"/>
          <w:szCs w:val="24"/>
        </w:rPr>
      </w:pPr>
      <w:r w:rsidRPr="00A70E93">
        <w:fldChar w:fldCharType="begin"/>
      </w:r>
      <w:r w:rsidRPr="00A70E93">
        <w:instrText xml:space="preserve"> AUTONUM  </w:instrText>
      </w:r>
      <w:r w:rsidRPr="00A70E93">
        <w:fldChar w:fldCharType="end"/>
      </w:r>
      <w:r>
        <w:tab/>
        <w:t xml:space="preserve">Le CAJ examine le </w:t>
      </w:r>
      <w:r>
        <w:rPr>
          <w:snapToGrid w:val="0"/>
        </w:rPr>
        <w:t>document CAJ/79/3</w:t>
      </w:r>
      <w:r>
        <w:t>.</w:t>
      </w:r>
    </w:p>
    <w:p w:rsidR="006F6D3B" w:rsidRPr="00A70E93" w:rsidRDefault="006F6D3B" w:rsidP="006F6D3B">
      <w:pPr>
        <w:rPr>
          <w:snapToGrid w:val="0"/>
        </w:rPr>
      </w:pPr>
    </w:p>
    <w:p w:rsidR="00646BBA" w:rsidRDefault="006F6D3B" w:rsidP="00121733">
      <w:r w:rsidRPr="000A53C8">
        <w:rPr>
          <w:i/>
        </w:rPr>
        <w:fldChar w:fldCharType="begin"/>
      </w:r>
      <w:r w:rsidRPr="000A53C8">
        <w:instrText xml:space="preserve"> AUTONUM  </w:instrText>
      </w:r>
      <w:r w:rsidRPr="000A53C8">
        <w:rPr>
          <w:i/>
        </w:rPr>
        <w:fldChar w:fldCharType="end"/>
      </w:r>
      <w:r>
        <w:tab/>
        <w:t>Le CAJ approuve la proposition de révision du document TGP/8/4 “Protocole d</w:t>
      </w:r>
      <w:r w:rsidR="00646BBA">
        <w:t>’</w:t>
      </w:r>
      <w:r>
        <w:t>essai et techniques utilisés dans l</w:t>
      </w:r>
      <w:r w:rsidR="00646BBA">
        <w:t>’</w:t>
      </w:r>
      <w:r>
        <w:t>examen de la distinction, de l</w:t>
      </w:r>
      <w:r w:rsidR="00646BBA">
        <w:t>’</w:t>
      </w:r>
      <w:r>
        <w:t>homogénéité et de la stabilité”, qui figure à l</w:t>
      </w:r>
      <w:r w:rsidR="00646BBA">
        <w:t>’</w:t>
      </w:r>
      <w:r w:rsidR="00A62C3F">
        <w:t>annexe II du document </w:t>
      </w:r>
      <w:r>
        <w:t>CAJ/79/3.</w:t>
      </w:r>
    </w:p>
    <w:p w:rsidR="004275FD" w:rsidRPr="000A53C8" w:rsidRDefault="004275FD" w:rsidP="00121733"/>
    <w:p w:rsidR="004275FD" w:rsidRPr="006F6D3B" w:rsidRDefault="004275FD" w:rsidP="004275FD">
      <w:pPr>
        <w:rPr>
          <w:spacing w:val="-4"/>
        </w:rPr>
      </w:pPr>
      <w:r w:rsidRPr="000A53C8">
        <w:fldChar w:fldCharType="begin"/>
      </w:r>
      <w:r w:rsidRPr="000A53C8">
        <w:instrText xml:space="preserve"> AUTONUM  </w:instrText>
      </w:r>
      <w:r w:rsidRPr="000A53C8">
        <w:fldChar w:fldCharType="end"/>
      </w:r>
      <w:r>
        <w:tab/>
        <w:t xml:space="preserve">Le CAJ convient que le Conseil sera invité à examiner la proposition de révision du document TGP/8/4, </w:t>
      </w:r>
      <w:r>
        <w:rPr>
          <w:snapToGrid w:val="0"/>
        </w:rPr>
        <w:t>qui figure à l</w:t>
      </w:r>
      <w:r w:rsidR="00646BBA">
        <w:rPr>
          <w:snapToGrid w:val="0"/>
        </w:rPr>
        <w:t>’</w:t>
      </w:r>
      <w:r>
        <w:rPr>
          <w:snapToGrid w:val="0"/>
        </w:rPr>
        <w:t xml:space="preserve">annexe II document </w:t>
      </w:r>
      <w:r>
        <w:t>CAJ/79/3, pour adoption à sa cinquante</w:t>
      </w:r>
      <w:r w:rsidR="00CA289A">
        <w:noBreakHyphen/>
      </w:r>
      <w:r>
        <w:t>six</w:t>
      </w:r>
      <w:r w:rsidR="00646BBA">
        <w:t>ième session</w:t>
      </w:r>
      <w:r>
        <w:t xml:space="preserve"> ordinaire.</w:t>
      </w:r>
    </w:p>
    <w:p w:rsidR="004275FD" w:rsidRDefault="004275FD" w:rsidP="00121733">
      <w:pPr>
        <w:rPr>
          <w:highlight w:val="cyan"/>
        </w:rPr>
      </w:pPr>
    </w:p>
    <w:p w:rsidR="006F6D3B" w:rsidRPr="00CF377A" w:rsidRDefault="006F6D3B" w:rsidP="00CF377A">
      <w:pPr>
        <w:keepNext/>
        <w:ind w:left="567"/>
        <w:jc w:val="left"/>
        <w:rPr>
          <w:i/>
        </w:rPr>
      </w:pPr>
      <w:r>
        <w:rPr>
          <w:i/>
        </w:rPr>
        <w:t>TGP/12</w:t>
      </w:r>
      <w:r>
        <w:rPr>
          <w:i/>
        </w:rPr>
        <w:tab/>
        <w:t xml:space="preserve">Conseils en ce qui concerne certains caractères physiologiques (révision) </w:t>
      </w:r>
      <w:r w:rsidR="00A62C3F">
        <w:rPr>
          <w:i/>
        </w:rPr>
        <w:br/>
      </w:r>
      <w:r>
        <w:rPr>
          <w:i/>
        </w:rPr>
        <w:t>(document CAJ/79/3, annexe III)</w:t>
      </w:r>
    </w:p>
    <w:p w:rsidR="006F6D3B" w:rsidRDefault="006F6D3B" w:rsidP="009E0B96">
      <w:pPr>
        <w:keepNext/>
      </w:pPr>
    </w:p>
    <w:p w:rsidR="006F6D3B" w:rsidRPr="00A70E93" w:rsidRDefault="006F6D3B" w:rsidP="009E0B96">
      <w:pPr>
        <w:rPr>
          <w:bCs/>
          <w:snapToGrid w:val="0"/>
          <w:szCs w:val="24"/>
        </w:rPr>
      </w:pPr>
      <w:r w:rsidRPr="00A70E93">
        <w:fldChar w:fldCharType="begin"/>
      </w:r>
      <w:r w:rsidRPr="00A70E93">
        <w:instrText xml:space="preserve"> AUTONUM  </w:instrText>
      </w:r>
      <w:r w:rsidRPr="00A70E93">
        <w:fldChar w:fldCharType="end"/>
      </w:r>
      <w:r>
        <w:tab/>
        <w:t xml:space="preserve">Le CAJ examine le </w:t>
      </w:r>
      <w:r>
        <w:rPr>
          <w:snapToGrid w:val="0"/>
        </w:rPr>
        <w:t>document CAJ/79/3.</w:t>
      </w:r>
    </w:p>
    <w:p w:rsidR="006F6D3B" w:rsidRPr="00A70E93" w:rsidRDefault="006F6D3B" w:rsidP="006F6D3B">
      <w:pPr>
        <w:rPr>
          <w:snapToGrid w:val="0"/>
        </w:rPr>
      </w:pPr>
    </w:p>
    <w:p w:rsidR="004275FD" w:rsidRPr="000A53C8" w:rsidRDefault="006F6D3B" w:rsidP="00121733">
      <w:r w:rsidRPr="000A53C8">
        <w:rPr>
          <w:i/>
        </w:rPr>
        <w:fldChar w:fldCharType="begin"/>
      </w:r>
      <w:r w:rsidRPr="000A53C8">
        <w:instrText xml:space="preserve"> AUTONUM  </w:instrText>
      </w:r>
      <w:r w:rsidRPr="000A53C8">
        <w:rPr>
          <w:i/>
        </w:rPr>
        <w:fldChar w:fldCharType="end"/>
      </w:r>
      <w:r>
        <w:tab/>
        <w:t>Le CAJ approuve la proposition de révision du document TGP/12/2 “Conseils en ce qui concerne certains caractères physiologiques”, qui figure à l</w:t>
      </w:r>
      <w:r w:rsidR="00646BBA">
        <w:t>’</w:t>
      </w:r>
      <w:r>
        <w:t>annexe III.</w:t>
      </w:r>
    </w:p>
    <w:p w:rsidR="004275FD" w:rsidRPr="000A53C8" w:rsidRDefault="004275FD" w:rsidP="00121733"/>
    <w:p w:rsidR="00121733" w:rsidRDefault="004275FD" w:rsidP="004275FD">
      <w:r w:rsidRPr="000A53C8">
        <w:fldChar w:fldCharType="begin"/>
      </w:r>
      <w:r w:rsidRPr="000A53C8">
        <w:instrText xml:space="preserve"> AUTONUM  </w:instrText>
      </w:r>
      <w:r w:rsidRPr="000A53C8">
        <w:fldChar w:fldCharType="end"/>
      </w:r>
      <w:r>
        <w:tab/>
        <w:t xml:space="preserve">Le CAJ convient que le Conseil sera invité à examiner la proposition de révision du document TGP/12/2 “Conseils en ce qui concerne certains caractères physiologiques”, </w:t>
      </w:r>
      <w:r>
        <w:rPr>
          <w:snapToGrid w:val="0"/>
        </w:rPr>
        <w:t>qui figure à l</w:t>
      </w:r>
      <w:r w:rsidR="00646BBA">
        <w:rPr>
          <w:snapToGrid w:val="0"/>
        </w:rPr>
        <w:t>’</w:t>
      </w:r>
      <w:r w:rsidR="00CA289A">
        <w:rPr>
          <w:snapToGrid w:val="0"/>
        </w:rPr>
        <w:t>annexe II du document </w:t>
      </w:r>
      <w:r>
        <w:t>CAJ/79/3, pour adoption à sa cinquante</w:t>
      </w:r>
      <w:r w:rsidR="00CA289A">
        <w:noBreakHyphen/>
      </w:r>
      <w:r>
        <w:t>six</w:t>
      </w:r>
      <w:r w:rsidR="00646BBA">
        <w:t>ième session</w:t>
      </w:r>
      <w:r>
        <w:t xml:space="preserve"> ordinaire.</w:t>
      </w:r>
    </w:p>
    <w:p w:rsidR="004275FD" w:rsidRDefault="004275FD" w:rsidP="004275FD">
      <w:pPr>
        <w:rPr>
          <w:snapToGrid w:val="0"/>
          <w:u w:val="single"/>
        </w:rPr>
      </w:pPr>
    </w:p>
    <w:p w:rsidR="00186C96" w:rsidRPr="00186C96" w:rsidRDefault="00E046D9" w:rsidP="001E2908">
      <w:pPr>
        <w:rPr>
          <w:snapToGrid w:val="0"/>
        </w:rPr>
      </w:pPr>
      <w:r w:rsidRPr="00E86809">
        <w:rPr>
          <w:snapToGrid w:val="0"/>
        </w:rPr>
        <w:fldChar w:fldCharType="begin"/>
      </w:r>
      <w:r w:rsidRPr="00E86809">
        <w:rPr>
          <w:snapToGrid w:val="0"/>
        </w:rPr>
        <w:instrText xml:space="preserve"> AUTONUM  </w:instrText>
      </w:r>
      <w:r w:rsidRPr="00E86809">
        <w:rPr>
          <w:snapToGrid w:val="0"/>
        </w:rPr>
        <w:fldChar w:fldCharType="end"/>
      </w:r>
      <w:r>
        <w:rPr>
          <w:snapToGrid w:val="0"/>
        </w:rPr>
        <w:tab/>
        <w:t>Le CAJ prend note de l</w:t>
      </w:r>
      <w:r w:rsidR="00646BBA">
        <w:rPr>
          <w:snapToGrid w:val="0"/>
        </w:rPr>
        <w:t>’</w:t>
      </w:r>
      <w:r>
        <w:rPr>
          <w:snapToGrid w:val="0"/>
        </w:rPr>
        <w:t xml:space="preserve">intervention de M. Edgar Krieger, </w:t>
      </w:r>
      <w:r w:rsidR="00A62C3F">
        <w:rPr>
          <w:snapToGrid w:val="0"/>
        </w:rPr>
        <w:t>Secrétaire</w:t>
      </w:r>
      <w:r>
        <w:rPr>
          <w:snapToGrid w:val="0"/>
        </w:rPr>
        <w:t xml:space="preserve"> général de la Communauté internationale des obtenteurs de plantes horticoles de reproduction asexuée (CIOPORA)</w:t>
      </w:r>
      <w:r>
        <w:t xml:space="preserve">, </w:t>
      </w:r>
      <w:r>
        <w:rPr>
          <w:snapToGrid w:val="0"/>
        </w:rPr>
        <w:t>donnée au nom du secteur de la sélection végétale, concernant les nouveautés relatives à au processus de révision des Notes explicatives sur les variétés essentiellement dérivées.  Le président</w:t>
      </w:r>
      <w:r w:rsidR="00646BBA">
        <w:rPr>
          <w:snapToGrid w:val="0"/>
        </w:rPr>
        <w:t xml:space="preserve"> du CAJ</w:t>
      </w:r>
      <w:r>
        <w:rPr>
          <w:snapToGrid w:val="0"/>
        </w:rPr>
        <w:t xml:space="preserve"> indique que cette question sera examinée par le Comité consultatif à sa quatre</w:t>
      </w:r>
      <w:r w:rsidR="00CA289A">
        <w:rPr>
          <w:snapToGrid w:val="0"/>
        </w:rPr>
        <w:noBreakHyphen/>
      </w:r>
      <w:r>
        <w:rPr>
          <w:snapToGrid w:val="0"/>
        </w:rPr>
        <w:t>vingt</w:t>
      </w:r>
      <w:r w:rsidR="00CA289A">
        <w:rPr>
          <w:snapToGrid w:val="0"/>
        </w:rPr>
        <w:noBreakHyphen/>
      </w:r>
      <w:r>
        <w:rPr>
          <w:snapToGrid w:val="0"/>
        </w:rPr>
        <w:t>dix</w:t>
      </w:r>
      <w:r w:rsidR="00CA289A">
        <w:rPr>
          <w:snapToGrid w:val="0"/>
        </w:rPr>
        <w:noBreakHyphen/>
      </w:r>
      <w:r>
        <w:rPr>
          <w:snapToGrid w:val="0"/>
        </w:rPr>
        <w:t>neuv</w:t>
      </w:r>
      <w:r w:rsidR="00646BBA">
        <w:rPr>
          <w:snapToGrid w:val="0"/>
        </w:rPr>
        <w:t>ième session</w:t>
      </w:r>
      <w:r>
        <w:rPr>
          <w:snapToGrid w:val="0"/>
        </w:rPr>
        <w:t xml:space="preserve"> prévue le 27 octobre 2022, et que les recommandations du Comité consultatif seront présentées au Conseil à sa cinquante</w:t>
      </w:r>
      <w:r w:rsidR="00CA289A">
        <w:rPr>
          <w:snapToGrid w:val="0"/>
        </w:rPr>
        <w:noBreakHyphen/>
      </w:r>
      <w:r>
        <w:rPr>
          <w:snapToGrid w:val="0"/>
        </w:rPr>
        <w:t>six</w:t>
      </w:r>
      <w:r w:rsidR="00646BBA">
        <w:rPr>
          <w:snapToGrid w:val="0"/>
        </w:rPr>
        <w:t>ième session</w:t>
      </w:r>
      <w:r>
        <w:rPr>
          <w:snapToGrid w:val="0"/>
        </w:rPr>
        <w:t xml:space="preserve"> ordinaire prévue le 28 octobre 2022, dans le document C/56/13 “Rapport du président sur les travaux de la quatre</w:t>
      </w:r>
      <w:r w:rsidR="00CA289A">
        <w:rPr>
          <w:snapToGrid w:val="0"/>
        </w:rPr>
        <w:noBreakHyphen/>
      </w:r>
      <w:r>
        <w:rPr>
          <w:snapToGrid w:val="0"/>
        </w:rPr>
        <w:t>vingt</w:t>
      </w:r>
      <w:r w:rsidR="00CA289A">
        <w:rPr>
          <w:snapToGrid w:val="0"/>
        </w:rPr>
        <w:noBreakHyphen/>
      </w:r>
      <w:r>
        <w:rPr>
          <w:snapToGrid w:val="0"/>
        </w:rPr>
        <w:t>dix</w:t>
      </w:r>
      <w:r w:rsidR="00CA289A">
        <w:rPr>
          <w:snapToGrid w:val="0"/>
        </w:rPr>
        <w:noBreakHyphen/>
      </w:r>
      <w:r>
        <w:rPr>
          <w:snapToGrid w:val="0"/>
        </w:rPr>
        <w:t>neuv</w:t>
      </w:r>
      <w:r w:rsidR="00646BBA">
        <w:rPr>
          <w:snapToGrid w:val="0"/>
        </w:rPr>
        <w:t>ième session</w:t>
      </w:r>
      <w:r>
        <w:rPr>
          <w:snapToGrid w:val="0"/>
        </w:rPr>
        <w:t xml:space="preserve"> du Comité consultatif; </w:t>
      </w:r>
      <w:r w:rsidR="00945283">
        <w:rPr>
          <w:snapToGrid w:val="0"/>
        </w:rPr>
        <w:t xml:space="preserve"> </w:t>
      </w:r>
      <w:r>
        <w:rPr>
          <w:snapToGrid w:val="0"/>
        </w:rPr>
        <w:t>adoption, le cas échéant, des recommandations élaborées par ce comité”.</w:t>
      </w:r>
    </w:p>
    <w:p w:rsidR="00E046D9" w:rsidRPr="00E046D9" w:rsidRDefault="00E046D9" w:rsidP="004275FD">
      <w:pPr>
        <w:rPr>
          <w:snapToGrid w:val="0"/>
        </w:rPr>
      </w:pPr>
    </w:p>
    <w:p w:rsidR="00E046D9" w:rsidRDefault="00E046D9" w:rsidP="004275FD">
      <w:pPr>
        <w:rPr>
          <w:snapToGrid w:val="0"/>
          <w:u w:val="single"/>
        </w:rPr>
      </w:pPr>
    </w:p>
    <w:p w:rsidR="00D77C7D" w:rsidRPr="00596DE2" w:rsidRDefault="00B643B0" w:rsidP="00A62C3F">
      <w:pPr>
        <w:pStyle w:val="Heading2"/>
        <w:rPr>
          <w:highlight w:val="green"/>
        </w:rPr>
      </w:pPr>
      <w:r>
        <w:rPr>
          <w:snapToGrid w:val="0"/>
        </w:rPr>
        <w:t>Rapport sur le Groupe de travail sur le produit de la récolte et l</w:t>
      </w:r>
      <w:r w:rsidR="00646BBA">
        <w:rPr>
          <w:snapToGrid w:val="0"/>
        </w:rPr>
        <w:t>’</w:t>
      </w:r>
      <w:r>
        <w:rPr>
          <w:snapToGrid w:val="0"/>
        </w:rPr>
        <w:t>utilisation non autorisée de matériel de reproduction ou de multiplication (WG</w:t>
      </w:r>
      <w:r w:rsidR="00CA289A">
        <w:rPr>
          <w:snapToGrid w:val="0"/>
        </w:rPr>
        <w:noBreakHyphen/>
      </w:r>
      <w:r>
        <w:rPr>
          <w:snapToGrid w:val="0"/>
        </w:rPr>
        <w:t>HRV) (document</w:t>
      </w:r>
      <w:r>
        <w:t xml:space="preserve"> CAJ/79/8)</w:t>
      </w:r>
    </w:p>
    <w:p w:rsidR="00B643B0" w:rsidRDefault="00B643B0" w:rsidP="00A62C3F">
      <w:pPr>
        <w:keepNext/>
      </w:pPr>
    </w:p>
    <w:p w:rsidR="00B643B0" w:rsidRDefault="00B643B0" w:rsidP="00CD6E43">
      <w:pPr>
        <w:rPr>
          <w:bCs/>
          <w:snapToGrid w:val="0"/>
        </w:rPr>
      </w:pPr>
      <w:r w:rsidRPr="00A70E93">
        <w:fldChar w:fldCharType="begin"/>
      </w:r>
      <w:r w:rsidRPr="00A70E93">
        <w:instrText xml:space="preserve"> AUTONUM  </w:instrText>
      </w:r>
      <w:r w:rsidRPr="00A70E93">
        <w:fldChar w:fldCharType="end"/>
      </w:r>
      <w:r>
        <w:tab/>
        <w:t xml:space="preserve">Le CAJ examine le </w:t>
      </w:r>
      <w:r>
        <w:rPr>
          <w:snapToGrid w:val="0"/>
        </w:rPr>
        <w:t>document CAJ/79/8.</w:t>
      </w:r>
    </w:p>
    <w:p w:rsidR="00B44342" w:rsidRDefault="00B44342" w:rsidP="00CD6E43">
      <w:pPr>
        <w:rPr>
          <w:bCs/>
          <w:snapToGrid w:val="0"/>
        </w:rPr>
      </w:pPr>
    </w:p>
    <w:p w:rsidR="00646BBA" w:rsidRDefault="00B44342" w:rsidP="00B44342">
      <w:r>
        <w:lastRenderedPageBreak/>
        <w:fldChar w:fldCharType="begin"/>
      </w:r>
      <w:r>
        <w:instrText xml:space="preserve"> AUTONUM  </w:instrText>
      </w:r>
      <w:r>
        <w:fldChar w:fldCharType="end"/>
      </w:r>
      <w:r>
        <w:tab/>
        <w:t>La délégation du Japon rappelle l</w:t>
      </w:r>
      <w:r w:rsidR="00646BBA">
        <w:t>’</w:t>
      </w:r>
      <w:r>
        <w:t>emploi différencié des termes “utilisation” et “acte” figurant dans l</w:t>
      </w:r>
      <w:r w:rsidR="00646BBA">
        <w:t>’article 1</w:t>
      </w:r>
      <w:r>
        <w:t>4 de l</w:t>
      </w:r>
      <w:r w:rsidR="00646BBA">
        <w:t>’</w:t>
      </w:r>
      <w:r>
        <w:t xml:space="preserve">Acte </w:t>
      </w:r>
      <w:r w:rsidR="00646BBA">
        <w:t>de 1991</w:t>
      </w:r>
      <w:r>
        <w:t xml:space="preserve"> de la </w:t>
      </w:r>
      <w:r w:rsidR="00646BBA">
        <w:t>Convention UPOV</w:t>
      </w:r>
      <w:r>
        <w:t xml:space="preserve"> et ajoute que cette question doit être examinée par le WG</w:t>
      </w:r>
      <w:r w:rsidR="00CA289A">
        <w:noBreakHyphen/>
        <w:t>HRV.  Év</w:t>
      </w:r>
      <w:r>
        <w:t>oquant la Conférence diplomatique, elle fait observer que les actuelles notes explicatives ne reflètent pas les conclusions de la Conférence diplomatique et, de fait, rendent difficile l</w:t>
      </w:r>
      <w:r w:rsidR="00646BBA">
        <w:t>’</w:t>
      </w:r>
      <w:r>
        <w:t>exercice du droit d</w:t>
      </w:r>
      <w:r w:rsidR="00646BBA">
        <w:t>’</w:t>
      </w:r>
      <w:r>
        <w:t>obtenteur en lien avec le produit de la récolte.</w:t>
      </w:r>
    </w:p>
    <w:p w:rsidR="00556CE7" w:rsidRPr="00104046" w:rsidRDefault="00556CE7" w:rsidP="00B44342"/>
    <w:p w:rsidR="00646BBA" w:rsidRDefault="00150C42" w:rsidP="00B44342">
      <w:r w:rsidRPr="00104046">
        <w:fldChar w:fldCharType="begin"/>
      </w:r>
      <w:r w:rsidRPr="00104046">
        <w:instrText xml:space="preserve"> AUTONUM  </w:instrText>
      </w:r>
      <w:r w:rsidRPr="00104046">
        <w:fldChar w:fldCharType="end"/>
      </w:r>
      <w:r>
        <w:tab/>
        <w:t>La délégation de l</w:t>
      </w:r>
      <w:r w:rsidR="00646BBA">
        <w:t>’</w:t>
      </w:r>
      <w:r>
        <w:t>Union européenne, parlant au nom de l</w:t>
      </w:r>
      <w:r w:rsidR="00646BBA">
        <w:t>’</w:t>
      </w:r>
      <w:r>
        <w:t>Union européenne et de ses États membres, exprime sa solidarité avec l</w:t>
      </w:r>
      <w:r w:rsidR="00646BBA">
        <w:t>’</w:t>
      </w:r>
      <w:r>
        <w:t>Ukraine et condamne l</w:t>
      </w:r>
      <w:r w:rsidR="00646BBA">
        <w:t>’</w:t>
      </w:r>
      <w:r>
        <w:t>invasion russe.</w:t>
      </w:r>
    </w:p>
    <w:p w:rsidR="00150C42" w:rsidRDefault="00150C42" w:rsidP="00B44342"/>
    <w:p w:rsidR="00150C42" w:rsidRPr="00104046" w:rsidRDefault="00150C42" w:rsidP="00150C42">
      <w:r w:rsidRPr="00104046">
        <w:fldChar w:fldCharType="begin"/>
      </w:r>
      <w:r w:rsidRPr="00104046">
        <w:instrText xml:space="preserve"> AUTONUM  </w:instrText>
      </w:r>
      <w:r w:rsidRPr="00104046">
        <w:fldChar w:fldCharType="end"/>
      </w:r>
      <w:r>
        <w:tab/>
        <w:t>La délégation du Royaume</w:t>
      </w:r>
      <w:r w:rsidR="00CA289A">
        <w:noBreakHyphen/>
      </w:r>
      <w:r>
        <w:t>Uni appuie l</w:t>
      </w:r>
      <w:r w:rsidR="00646BBA">
        <w:t>’</w:t>
      </w:r>
      <w:r>
        <w:t>intervention de la délégation de l</w:t>
      </w:r>
      <w:r w:rsidR="00646BBA">
        <w:t>’</w:t>
      </w:r>
      <w:r>
        <w:t>Union européenne et fait part de son inquiétude concernant la situation actuelle en Ukraine.</w:t>
      </w:r>
    </w:p>
    <w:p w:rsidR="00150C42" w:rsidRPr="00104046" w:rsidRDefault="00150C42" w:rsidP="00B44342"/>
    <w:p w:rsidR="00556CE7" w:rsidRDefault="00150C42" w:rsidP="00B44342">
      <w:r w:rsidRPr="00104046">
        <w:fldChar w:fldCharType="begin"/>
      </w:r>
      <w:r w:rsidRPr="00104046">
        <w:instrText xml:space="preserve"> AUTONUM  </w:instrText>
      </w:r>
      <w:r w:rsidRPr="00104046">
        <w:fldChar w:fldCharType="end"/>
      </w:r>
      <w:r>
        <w:tab/>
        <w:t>La délégation de la Fédération de Russie fait remarquer que l</w:t>
      </w:r>
      <w:r w:rsidR="00646BBA">
        <w:t>’</w:t>
      </w:r>
      <w:r>
        <w:t>UPOV n</w:t>
      </w:r>
      <w:r w:rsidR="00646BBA">
        <w:t>’</w:t>
      </w:r>
      <w:r>
        <w:t>est pas le lieu qui convient aux débats de nature politique et souligne la nécessité de respecter le mandat</w:t>
      </w:r>
      <w:r w:rsidR="00646BBA">
        <w:t xml:space="preserve"> du CAJ</w:t>
      </w:r>
      <w:r>
        <w:t>.</w:t>
      </w:r>
    </w:p>
    <w:p w:rsidR="002A33AA" w:rsidRDefault="002A33AA" w:rsidP="009E0B96">
      <w:pPr>
        <w:rPr>
          <w:bCs/>
          <w:snapToGrid w:val="0"/>
        </w:rPr>
      </w:pPr>
    </w:p>
    <w:p w:rsidR="00646BBA" w:rsidRDefault="002A33AA" w:rsidP="009E0B96">
      <w:pPr>
        <w:rPr>
          <w:snapToGrid w:val="0"/>
        </w:rPr>
      </w:pPr>
      <w:r w:rsidRPr="00E86809">
        <w:rPr>
          <w:snapToGrid w:val="0"/>
        </w:rPr>
        <w:fldChar w:fldCharType="begin"/>
      </w:r>
      <w:r w:rsidRPr="00E86809">
        <w:rPr>
          <w:snapToGrid w:val="0"/>
        </w:rPr>
        <w:instrText xml:space="preserve"> AUTONUM  </w:instrText>
      </w:r>
      <w:r w:rsidRPr="00E86809">
        <w:rPr>
          <w:snapToGrid w:val="0"/>
        </w:rPr>
        <w:fldChar w:fldCharType="end"/>
      </w:r>
      <w:r>
        <w:rPr>
          <w:snapToGrid w:val="0"/>
        </w:rPr>
        <w:tab/>
      </w:r>
      <w:r>
        <w:t xml:space="preserve">Le CAJ exprime son soutien aux travaux en cours du </w:t>
      </w:r>
      <w:r>
        <w:rPr>
          <w:snapToGrid w:val="0"/>
        </w:rPr>
        <w:t>WG</w:t>
      </w:r>
      <w:r w:rsidR="00CA289A">
        <w:rPr>
          <w:snapToGrid w:val="0"/>
        </w:rPr>
        <w:noBreakHyphen/>
      </w:r>
      <w:r>
        <w:rPr>
          <w:snapToGrid w:val="0"/>
        </w:rPr>
        <w:t>HRV, parmi lesquels figurent la nécessité d</w:t>
      </w:r>
      <w:r w:rsidR="00646BBA">
        <w:rPr>
          <w:snapToGrid w:val="0"/>
        </w:rPr>
        <w:t>’</w:t>
      </w:r>
      <w:r>
        <w:rPr>
          <w:snapToGrid w:val="0"/>
        </w:rPr>
        <w:t>apporter des précisions concernant les éléments suivants</w:t>
      </w:r>
      <w:r w:rsidR="00646BBA">
        <w:rPr>
          <w:snapToGrid w:val="0"/>
        </w:rPr>
        <w:t> :</w:t>
      </w:r>
      <w:r>
        <w:rPr>
          <w:snapToGrid w:val="0"/>
        </w:rPr>
        <w:t xml:space="preserve"> les notions relatives au produit de la récolte et au matériel de reproduction ou de multiplication, et à l</w:t>
      </w:r>
      <w:r w:rsidR="00646BBA">
        <w:rPr>
          <w:snapToGrid w:val="0"/>
        </w:rPr>
        <w:t>’</w:t>
      </w:r>
      <w:r>
        <w:rPr>
          <w:snapToGrid w:val="0"/>
        </w:rPr>
        <w:t>épuisement des droits d</w:t>
      </w:r>
      <w:r w:rsidR="00646BBA">
        <w:rPr>
          <w:snapToGrid w:val="0"/>
        </w:rPr>
        <w:t>’</w:t>
      </w:r>
      <w:r>
        <w:rPr>
          <w:snapToGrid w:val="0"/>
        </w:rPr>
        <w:t>obtenteur, l</w:t>
      </w:r>
      <w:r w:rsidR="00646BBA">
        <w:rPr>
          <w:snapToGrid w:val="0"/>
        </w:rPr>
        <w:t>’</w:t>
      </w:r>
      <w:r>
        <w:rPr>
          <w:snapToGrid w:val="0"/>
        </w:rPr>
        <w:t>étendue de la protection provisoire, les termes “utilisation non autorisée” et “raisonnablement pu exercer” figurant dans l</w:t>
      </w:r>
      <w:r w:rsidR="00646BBA">
        <w:rPr>
          <w:snapToGrid w:val="0"/>
        </w:rPr>
        <w:t>’article 1</w:t>
      </w:r>
      <w:r>
        <w:rPr>
          <w:snapToGrid w:val="0"/>
        </w:rPr>
        <w:t>4.2) et l</w:t>
      </w:r>
      <w:r w:rsidR="00646BBA">
        <w:rPr>
          <w:snapToGrid w:val="0"/>
        </w:rPr>
        <w:t>’</w:t>
      </w:r>
      <w:r>
        <w:rPr>
          <w:snapToGrid w:val="0"/>
        </w:rPr>
        <w:t>intérêt des contrats et des droits d</w:t>
      </w:r>
      <w:r w:rsidR="00646BBA">
        <w:rPr>
          <w:snapToGrid w:val="0"/>
        </w:rPr>
        <w:t>’</w:t>
      </w:r>
      <w:r>
        <w:rPr>
          <w:snapToGrid w:val="0"/>
        </w:rPr>
        <w:t>obtenteurs, notamment le fait que l</w:t>
      </w:r>
      <w:r w:rsidR="00646BBA">
        <w:rPr>
          <w:snapToGrid w:val="0"/>
        </w:rPr>
        <w:t>’</w:t>
      </w:r>
      <w:r>
        <w:rPr>
          <w:snapToGrid w:val="0"/>
        </w:rPr>
        <w:t>obtenteur peut subordonner son autorisation à des conditions et à des limitations.</w:t>
      </w:r>
    </w:p>
    <w:p w:rsidR="00B643B0" w:rsidRPr="00A70E93" w:rsidRDefault="00B643B0" w:rsidP="00B643B0">
      <w:pPr>
        <w:rPr>
          <w:snapToGrid w:val="0"/>
        </w:rPr>
      </w:pPr>
    </w:p>
    <w:p w:rsidR="00016B0D" w:rsidRDefault="00364E78" w:rsidP="00C22DBA">
      <w:pPr>
        <w:spacing w:after="360"/>
      </w:pPr>
      <w:r w:rsidRPr="00E76087">
        <w:fldChar w:fldCharType="begin"/>
      </w:r>
      <w:r w:rsidRPr="00E76087">
        <w:instrText xml:space="preserve"> AUTONUM  </w:instrText>
      </w:r>
      <w:r w:rsidRPr="00E76087">
        <w:fldChar w:fldCharType="end"/>
      </w:r>
      <w:r>
        <w:tab/>
        <w:t>Le CAJ prend note du rapport sur le Groupe de travail sur le produit de la récolte et l</w:t>
      </w:r>
      <w:r w:rsidR="00646BBA">
        <w:t>’</w:t>
      </w:r>
      <w:r>
        <w:t>utilisation non autorisée de matériel de reproduction ou de multiplication (WG</w:t>
      </w:r>
      <w:r w:rsidR="00CA289A">
        <w:noBreakHyphen/>
      </w:r>
      <w:r>
        <w:t>HRV).</w:t>
      </w:r>
    </w:p>
    <w:p w:rsidR="00B643B0" w:rsidRDefault="00B643B0" w:rsidP="00B643B0">
      <w:pPr>
        <w:pStyle w:val="Heading2"/>
      </w:pPr>
      <w:r>
        <w:t>Révision des Notes explicatives sur les exceptions au droit d</w:t>
      </w:r>
      <w:r w:rsidR="00646BBA">
        <w:t>’</w:t>
      </w:r>
      <w:r>
        <w:t>obtenteur selon l</w:t>
      </w:r>
      <w:r w:rsidR="00646BBA">
        <w:t>’</w:t>
      </w:r>
      <w:r>
        <w:t xml:space="preserve">Acte </w:t>
      </w:r>
      <w:r w:rsidR="00646BBA">
        <w:t>de 1991</w:t>
      </w:r>
      <w:r>
        <w:t xml:space="preserve"> de la</w:t>
      </w:r>
      <w:r w:rsidR="00A62C3F">
        <w:t xml:space="preserve"> </w:t>
      </w:r>
    </w:p>
    <w:p w:rsidR="00D77C7D" w:rsidRDefault="00646BBA" w:rsidP="00B643B0">
      <w:pPr>
        <w:pStyle w:val="Heading2"/>
      </w:pPr>
      <w:r>
        <w:t>Convention UPOV</w:t>
      </w:r>
      <w:r w:rsidR="00B643B0">
        <w:t xml:space="preserve"> </w:t>
      </w:r>
      <w:r w:rsidR="00B643B0">
        <w:rPr>
          <w:snapToGrid w:val="0"/>
        </w:rPr>
        <w:t>(document</w:t>
      </w:r>
      <w:r w:rsidR="00B643B0">
        <w:t xml:space="preserve"> CAJ/79/9)</w:t>
      </w:r>
    </w:p>
    <w:p w:rsidR="00B643B0" w:rsidRDefault="00B643B0" w:rsidP="009E0B96">
      <w:pPr>
        <w:keepNext/>
      </w:pPr>
    </w:p>
    <w:p w:rsidR="00016B0D" w:rsidRPr="00596DE2" w:rsidRDefault="00016B0D" w:rsidP="00016B0D">
      <w:r>
        <w:fldChar w:fldCharType="begin"/>
      </w:r>
      <w:r>
        <w:instrText xml:space="preserve"> AUTONUM  </w:instrText>
      </w:r>
      <w:r>
        <w:fldChar w:fldCharType="end"/>
      </w:r>
      <w:r>
        <w:tab/>
        <w:t>Le CAJ examine le document CAJ/79/9.</w:t>
      </w:r>
    </w:p>
    <w:p w:rsidR="00B643B0" w:rsidRDefault="00B643B0" w:rsidP="00B643B0"/>
    <w:p w:rsidR="00B643B0" w:rsidRDefault="00B643B0" w:rsidP="00B643B0">
      <w:r>
        <w:fldChar w:fldCharType="begin"/>
      </w:r>
      <w:r>
        <w:instrText xml:space="preserve"> AUTONUM  </w:instrText>
      </w:r>
      <w:r>
        <w:fldChar w:fldCharType="end"/>
      </w:r>
      <w:r>
        <w:tab/>
        <w:t>Le CAJ prend note des faits nouveaux en rapport avec les orientations possibles concernant les petits exploitants agricoles en lien avec l</w:t>
      </w:r>
      <w:r w:rsidR="00646BBA">
        <w:t>’</w:t>
      </w:r>
      <w:r>
        <w:t>utilisation à des fins privées et non commerciales, dont il est rendu compte dans le document CAJ/79/9.</w:t>
      </w:r>
    </w:p>
    <w:p w:rsidR="00343E56" w:rsidRDefault="00343E56" w:rsidP="00B643B0"/>
    <w:p w:rsidR="00646BBA" w:rsidRDefault="00343E56" w:rsidP="00B643B0">
      <w:r w:rsidRPr="00104046">
        <w:fldChar w:fldCharType="begin"/>
      </w:r>
      <w:r w:rsidRPr="00104046">
        <w:instrText xml:space="preserve"> AUTONUM  </w:instrText>
      </w:r>
      <w:r w:rsidRPr="00104046">
        <w:fldChar w:fldCharType="end"/>
      </w:r>
      <w:r>
        <w:tab/>
        <w:t>La délégation du Japon estime que la “vente” se trouve hors du champ des exceptions au droit d</w:t>
      </w:r>
      <w:r w:rsidR="00646BBA">
        <w:t>’</w:t>
      </w:r>
      <w:r>
        <w:t>obtenteur.</w:t>
      </w:r>
    </w:p>
    <w:p w:rsidR="00343E56" w:rsidRPr="00104046" w:rsidRDefault="00343E56" w:rsidP="00B643B0"/>
    <w:p w:rsidR="00646BBA" w:rsidRDefault="00343E56" w:rsidP="00343E56">
      <w:r w:rsidRPr="00104046">
        <w:fldChar w:fldCharType="begin"/>
      </w:r>
      <w:r w:rsidRPr="00104046">
        <w:instrText xml:space="preserve"> AUTONUM  </w:instrText>
      </w:r>
      <w:r w:rsidRPr="00104046">
        <w:fldChar w:fldCharType="end"/>
      </w:r>
      <w:r>
        <w:tab/>
        <w:t xml:space="preserve">Le représentant de la </w:t>
      </w:r>
      <w:proofErr w:type="spellStart"/>
      <w:r w:rsidRPr="00A62C3F">
        <w:rPr>
          <w:i/>
        </w:rPr>
        <w:t>Seed</w:t>
      </w:r>
      <w:proofErr w:type="spellEnd"/>
      <w:r w:rsidRPr="00A62C3F">
        <w:rPr>
          <w:i/>
        </w:rPr>
        <w:t xml:space="preserve"> Association of the </w:t>
      </w:r>
      <w:proofErr w:type="spellStart"/>
      <w:r w:rsidRPr="00A62C3F">
        <w:rPr>
          <w:i/>
        </w:rPr>
        <w:t>Americas</w:t>
      </w:r>
      <w:proofErr w:type="spellEnd"/>
      <w:r>
        <w:t xml:space="preserve"> (SAA) appuie l</w:t>
      </w:r>
      <w:r w:rsidR="00646BBA">
        <w:t>’</w:t>
      </w:r>
      <w:r>
        <w:t>intervention de la délégation du Japon et estime que “l</w:t>
      </w:r>
      <w:r w:rsidR="00646BBA">
        <w:t>’</w:t>
      </w:r>
      <w:r>
        <w:t>échange” se trouve également hors du champ des exceptions au droit d</w:t>
      </w:r>
      <w:r w:rsidR="00646BBA">
        <w:t>’</w:t>
      </w:r>
      <w:r>
        <w:t>obtenteur.</w:t>
      </w:r>
    </w:p>
    <w:p w:rsidR="00B643B0" w:rsidRDefault="00B643B0" w:rsidP="00B643B0"/>
    <w:p w:rsidR="00646BBA" w:rsidRDefault="00B643B0" w:rsidP="00186C96">
      <w:r>
        <w:fldChar w:fldCharType="begin"/>
      </w:r>
      <w:r>
        <w:instrText xml:space="preserve"> AUTONUM  </w:instrText>
      </w:r>
      <w:r>
        <w:fldChar w:fldCharType="end"/>
      </w:r>
      <w:r>
        <w:tab/>
        <w:t>Le CAJ note que le Comité consultatif examinera à sa quatre</w:t>
      </w:r>
      <w:r w:rsidR="00CA289A">
        <w:noBreakHyphen/>
      </w:r>
      <w:r>
        <w:t>vingt</w:t>
      </w:r>
      <w:r w:rsidR="00CA289A">
        <w:noBreakHyphen/>
      </w:r>
      <w:r>
        <w:t>dix</w:t>
      </w:r>
      <w:r w:rsidR="00CA289A">
        <w:noBreakHyphen/>
      </w:r>
      <w:r>
        <w:t>neuv</w:t>
      </w:r>
      <w:r w:rsidR="00646BBA">
        <w:t>ième session</w:t>
      </w:r>
      <w:r>
        <w:t xml:space="preserve"> prévue le 27 octobre 2022 les prochaines étapes du Groupe de travail </w:t>
      </w:r>
      <w:r w:rsidR="00A62C3F">
        <w:t>sur les</w:t>
      </w:r>
      <w:r>
        <w:t xml:space="preserve"> orientations concernant les petits exploitants agricoles en lien avec l</w:t>
      </w:r>
      <w:r w:rsidR="00646BBA">
        <w:t>’</w:t>
      </w:r>
      <w:r>
        <w:t>utilisation à des fins privées et non commerciales (WG</w:t>
      </w:r>
      <w:r w:rsidR="00CA289A">
        <w:noBreakHyphen/>
      </w:r>
      <w:r>
        <w:t xml:space="preserve">SHF). </w:t>
      </w:r>
      <w:r w:rsidR="00646BBA">
        <w:t xml:space="preserve"> Le CAJ</w:t>
      </w:r>
      <w:r>
        <w:t xml:space="preserve"> note également que les conclusions du Comité consultatif concernant le WG</w:t>
      </w:r>
      <w:r w:rsidR="00CA289A">
        <w:noBreakHyphen/>
      </w:r>
      <w:r>
        <w:t>SHF seront transmises au Conseil, à sa cinquante</w:t>
      </w:r>
      <w:r w:rsidR="00CA289A">
        <w:noBreakHyphen/>
      </w:r>
      <w:r>
        <w:t>six</w:t>
      </w:r>
      <w:r w:rsidR="00646BBA">
        <w:t>ième session</w:t>
      </w:r>
      <w:r>
        <w:t xml:space="preserve"> ordinaire prévue le 28 octobre 2022, au titre du point intitulé “Rapport du président sur les travaux de la quatre</w:t>
      </w:r>
      <w:r w:rsidR="00CA289A">
        <w:noBreakHyphen/>
      </w:r>
      <w:r>
        <w:t>vingt</w:t>
      </w:r>
      <w:r w:rsidR="00CA289A">
        <w:noBreakHyphen/>
      </w:r>
      <w:r>
        <w:t>dix</w:t>
      </w:r>
      <w:r w:rsidR="00CA289A">
        <w:noBreakHyphen/>
      </w:r>
      <w:r>
        <w:t>neuv</w:t>
      </w:r>
      <w:r w:rsidR="00646BBA">
        <w:t>ième session</w:t>
      </w:r>
      <w:r>
        <w:t xml:space="preserve"> du Comité consultatif; </w:t>
      </w:r>
      <w:r w:rsidR="00945283">
        <w:t xml:space="preserve"> </w:t>
      </w:r>
      <w:r>
        <w:t>adoption, le cas échéant, des recommandations élaborées par ce comité (document C/56/13)”.</w:t>
      </w:r>
    </w:p>
    <w:p w:rsidR="009E0B96" w:rsidRDefault="009E0B96" w:rsidP="00B643B0"/>
    <w:p w:rsidR="009E0B96" w:rsidRDefault="009E0B96" w:rsidP="00B643B0"/>
    <w:p w:rsidR="00016B0D" w:rsidRDefault="00016B0D" w:rsidP="009E0B96">
      <w:pPr>
        <w:pStyle w:val="Heading2"/>
        <w:rPr>
          <w:snapToGrid w:val="0"/>
        </w:rPr>
      </w:pPr>
      <w:r>
        <w:rPr>
          <w:snapToGrid w:val="0"/>
        </w:rPr>
        <w:t>Nouveauté des lignées parentales en rapport avec l</w:t>
      </w:r>
      <w:r w:rsidR="00646BBA">
        <w:rPr>
          <w:snapToGrid w:val="0"/>
        </w:rPr>
        <w:t>’</w:t>
      </w:r>
      <w:r>
        <w:rPr>
          <w:snapToGrid w:val="0"/>
        </w:rPr>
        <w:t>exploitation de la variété hybride (document</w:t>
      </w:r>
      <w:r>
        <w:t xml:space="preserve"> CAJ/79/4)</w:t>
      </w:r>
    </w:p>
    <w:p w:rsidR="00016B0D" w:rsidRDefault="00016B0D" w:rsidP="009E0B96">
      <w:pPr>
        <w:keepNext/>
      </w:pPr>
    </w:p>
    <w:p w:rsidR="00646BBA" w:rsidRDefault="00016B0D" w:rsidP="00364E78">
      <w:r>
        <w:fldChar w:fldCharType="begin"/>
      </w:r>
      <w:r>
        <w:instrText xml:space="preserve"> AUTONUM  </w:instrText>
      </w:r>
      <w:r>
        <w:fldChar w:fldCharType="end"/>
      </w:r>
      <w:r>
        <w:tab/>
        <w:t>Le CAJ examine le document CAJ/79/4 et l</w:t>
      </w:r>
      <w:r w:rsidR="00646BBA">
        <w:t>’</w:t>
      </w:r>
      <w:r>
        <w:t>exposé conjoint présenté par l</w:t>
      </w:r>
      <w:r w:rsidR="00646BBA" w:rsidRPr="00A62C3F">
        <w:t>’</w:t>
      </w:r>
      <w:r w:rsidRPr="00A62C3F">
        <w:rPr>
          <w:i/>
        </w:rPr>
        <w:t xml:space="preserve">International </w:t>
      </w:r>
      <w:proofErr w:type="spellStart"/>
      <w:r w:rsidRPr="00A62C3F">
        <w:rPr>
          <w:i/>
        </w:rPr>
        <w:t>Seed</w:t>
      </w:r>
      <w:proofErr w:type="spellEnd"/>
      <w:r w:rsidRPr="00A62C3F">
        <w:rPr>
          <w:i/>
        </w:rPr>
        <w:t xml:space="preserve"> </w:t>
      </w:r>
      <w:proofErr w:type="spellStart"/>
      <w:r w:rsidRPr="00A62C3F">
        <w:rPr>
          <w:i/>
        </w:rPr>
        <w:t>Federation</w:t>
      </w:r>
      <w:proofErr w:type="spellEnd"/>
      <w:r>
        <w:t xml:space="preserve"> (ISF),</w:t>
      </w:r>
      <w:r w:rsidRPr="00A62C3F">
        <w:rPr>
          <w:i/>
        </w:rPr>
        <w:t xml:space="preserve"> </w:t>
      </w:r>
      <w:proofErr w:type="spellStart"/>
      <w:r w:rsidRPr="00A62C3F">
        <w:rPr>
          <w:i/>
        </w:rPr>
        <w:t>CropLife</w:t>
      </w:r>
      <w:proofErr w:type="spellEnd"/>
      <w:r w:rsidRPr="00A62C3F">
        <w:rPr>
          <w:i/>
        </w:rPr>
        <w:t xml:space="preserve"> International</w:t>
      </w:r>
      <w:r>
        <w:t>,</w:t>
      </w:r>
      <w:r w:rsidR="00646BBA">
        <w:t xml:space="preserve"> la SAA</w:t>
      </w:r>
      <w:r>
        <w:t>, l</w:t>
      </w:r>
      <w:r w:rsidR="00646BBA">
        <w:t>’</w:t>
      </w:r>
      <w:r w:rsidR="00A62C3F" w:rsidRPr="00A62C3F">
        <w:t>Association Asie</w:t>
      </w:r>
      <w:r w:rsidR="00A62C3F" w:rsidRPr="00A62C3F">
        <w:rPr>
          <w:rFonts w:ascii="Cambria Math" w:hAnsi="Cambria Math" w:cs="Cambria Math"/>
        </w:rPr>
        <w:t>‑</w:t>
      </w:r>
      <w:r w:rsidR="00A62C3F" w:rsidRPr="00A62C3F">
        <w:t>Pacifique pour les semences</w:t>
      </w:r>
      <w:r>
        <w:t xml:space="preserve"> (APSA), l</w:t>
      </w:r>
      <w:r w:rsidR="00646BBA">
        <w:t>’</w:t>
      </w:r>
      <w:r>
        <w:t xml:space="preserve">Association africaine du commerce des semences (AFSTA) et </w:t>
      </w:r>
      <w:proofErr w:type="spellStart"/>
      <w:r>
        <w:t>Euroseeds</w:t>
      </w:r>
      <w:proofErr w:type="spellEnd"/>
      <w:r>
        <w:t xml:space="preserve"> sur la nouveauté des lignées parentales en rapport avec l</w:t>
      </w:r>
      <w:r w:rsidR="00646BBA">
        <w:t>’</w:t>
      </w:r>
      <w:r>
        <w:t>exploitation de la variété hybride.</w:t>
      </w:r>
    </w:p>
    <w:p w:rsidR="00113FE0" w:rsidRDefault="00113FE0" w:rsidP="00364E78"/>
    <w:p w:rsidR="00646BBA" w:rsidRDefault="00016B0D" w:rsidP="00113FE0">
      <w:pPr>
        <w:rPr>
          <w:snapToGrid w:val="0"/>
        </w:rPr>
      </w:pPr>
      <w:r w:rsidRPr="00E86809">
        <w:rPr>
          <w:snapToGrid w:val="0"/>
        </w:rPr>
        <w:fldChar w:fldCharType="begin"/>
      </w:r>
      <w:r w:rsidRPr="00E86809">
        <w:rPr>
          <w:snapToGrid w:val="0"/>
        </w:rPr>
        <w:instrText xml:space="preserve"> AUTONUM  </w:instrText>
      </w:r>
      <w:r w:rsidRPr="00E86809">
        <w:rPr>
          <w:snapToGrid w:val="0"/>
        </w:rPr>
        <w:fldChar w:fldCharType="end"/>
      </w:r>
      <w:r>
        <w:rPr>
          <w:snapToGrid w:val="0"/>
        </w:rPr>
        <w:tab/>
        <w:t>Le CAJ accepte la proposition présentée par l</w:t>
      </w:r>
      <w:r w:rsidR="00646BBA">
        <w:rPr>
          <w:snapToGrid w:val="0"/>
        </w:rPr>
        <w:t>’</w:t>
      </w:r>
      <w:r>
        <w:rPr>
          <w:snapToGrid w:val="0"/>
        </w:rPr>
        <w:t xml:space="preserve">ISF, </w:t>
      </w:r>
      <w:proofErr w:type="spellStart"/>
      <w:r w:rsidRPr="00A62C3F">
        <w:rPr>
          <w:i/>
          <w:snapToGrid w:val="0"/>
        </w:rPr>
        <w:t>CropLife</w:t>
      </w:r>
      <w:proofErr w:type="spellEnd"/>
      <w:r w:rsidRPr="00A62C3F">
        <w:rPr>
          <w:i/>
          <w:snapToGrid w:val="0"/>
        </w:rPr>
        <w:t xml:space="preserve"> International</w:t>
      </w:r>
      <w:r>
        <w:rPr>
          <w:snapToGrid w:val="0"/>
        </w:rPr>
        <w:t>,</w:t>
      </w:r>
      <w:r w:rsidR="00646BBA">
        <w:rPr>
          <w:snapToGrid w:val="0"/>
        </w:rPr>
        <w:t xml:space="preserve"> la SAA</w:t>
      </w:r>
      <w:r>
        <w:rPr>
          <w:snapToGrid w:val="0"/>
        </w:rPr>
        <w:t>, l</w:t>
      </w:r>
      <w:r w:rsidR="00646BBA">
        <w:rPr>
          <w:snapToGrid w:val="0"/>
        </w:rPr>
        <w:t>’</w:t>
      </w:r>
      <w:r>
        <w:rPr>
          <w:snapToGrid w:val="0"/>
        </w:rPr>
        <w:t>APSA, l</w:t>
      </w:r>
      <w:r w:rsidR="00646BBA">
        <w:rPr>
          <w:snapToGrid w:val="0"/>
        </w:rPr>
        <w:t>’</w:t>
      </w:r>
      <w:r>
        <w:rPr>
          <w:snapToGrid w:val="0"/>
        </w:rPr>
        <w:t xml:space="preserve">AFSTA et </w:t>
      </w:r>
      <w:proofErr w:type="spellStart"/>
      <w:r>
        <w:rPr>
          <w:snapToGrid w:val="0"/>
        </w:rPr>
        <w:t>Euroseeds</w:t>
      </w:r>
      <w:proofErr w:type="spellEnd"/>
      <w:r>
        <w:rPr>
          <w:snapToGrid w:val="0"/>
        </w:rPr>
        <w:t>, qui vise à réaliser une enquête sur les pratiques commerciales relatives aux effets de l</w:t>
      </w:r>
      <w:r w:rsidR="00646BBA">
        <w:rPr>
          <w:snapToGrid w:val="0"/>
        </w:rPr>
        <w:t>’</w:t>
      </w:r>
      <w:r>
        <w:rPr>
          <w:snapToGrid w:val="0"/>
        </w:rPr>
        <w:t>exploitation commerciale de la variété hybride sur les lignées parentales et à transmettre les résultats de l</w:t>
      </w:r>
      <w:r w:rsidR="00646BBA">
        <w:rPr>
          <w:snapToGrid w:val="0"/>
        </w:rPr>
        <w:t>’</w:t>
      </w:r>
      <w:r>
        <w:rPr>
          <w:snapToGrid w:val="0"/>
        </w:rPr>
        <w:t>enquête au Bureau de l</w:t>
      </w:r>
      <w:r w:rsidR="00646BBA">
        <w:rPr>
          <w:snapToGrid w:val="0"/>
        </w:rPr>
        <w:t>’</w:t>
      </w:r>
      <w:r>
        <w:rPr>
          <w:snapToGrid w:val="0"/>
        </w:rPr>
        <w:t>Union deux</w:t>
      </w:r>
      <w:r w:rsidR="00945283">
        <w:rPr>
          <w:snapToGrid w:val="0"/>
        </w:rPr>
        <w:t> </w:t>
      </w:r>
      <w:r>
        <w:rPr>
          <w:snapToGrid w:val="0"/>
        </w:rPr>
        <w:t>mois avant la quatre</w:t>
      </w:r>
      <w:r w:rsidR="00CA289A">
        <w:rPr>
          <w:snapToGrid w:val="0"/>
        </w:rPr>
        <w:noBreakHyphen/>
      </w:r>
      <w:r>
        <w:rPr>
          <w:snapToGrid w:val="0"/>
        </w:rPr>
        <w:t>vingt</w:t>
      </w:r>
      <w:r w:rsidR="00646BBA">
        <w:rPr>
          <w:snapToGrid w:val="0"/>
        </w:rPr>
        <w:t>ième session du CAJ</w:t>
      </w:r>
      <w:r>
        <w:rPr>
          <w:snapToGrid w:val="0"/>
        </w:rPr>
        <w:t>.</w:t>
      </w:r>
    </w:p>
    <w:p w:rsidR="00942E14" w:rsidRPr="00E86809" w:rsidRDefault="00942E14" w:rsidP="00113FE0">
      <w:pPr>
        <w:rPr>
          <w:snapToGrid w:val="0"/>
        </w:rPr>
      </w:pPr>
    </w:p>
    <w:p w:rsidR="00016B0D" w:rsidRPr="00C22DBA" w:rsidRDefault="00942E14" w:rsidP="00113FE0">
      <w:pPr>
        <w:rPr>
          <w:strike/>
          <w:snapToGrid w:val="0"/>
          <w:spacing w:val="-2"/>
        </w:rPr>
      </w:pPr>
      <w:r w:rsidRPr="00E86809">
        <w:rPr>
          <w:snapToGrid w:val="0"/>
        </w:rPr>
        <w:lastRenderedPageBreak/>
        <w:fldChar w:fldCharType="begin"/>
      </w:r>
      <w:r w:rsidRPr="00E86809">
        <w:rPr>
          <w:snapToGrid w:val="0"/>
        </w:rPr>
        <w:instrText xml:space="preserve"> AUTONUM  </w:instrText>
      </w:r>
      <w:r w:rsidRPr="00E86809">
        <w:rPr>
          <w:snapToGrid w:val="0"/>
        </w:rPr>
        <w:fldChar w:fldCharType="end"/>
      </w:r>
      <w:r>
        <w:rPr>
          <w:snapToGrid w:val="0"/>
        </w:rPr>
        <w:tab/>
        <w:t>Le CAJ convient d</w:t>
      </w:r>
      <w:r w:rsidR="00646BBA">
        <w:rPr>
          <w:snapToGrid w:val="0"/>
        </w:rPr>
        <w:t>’</w:t>
      </w:r>
      <w:r>
        <w:rPr>
          <w:snapToGrid w:val="0"/>
        </w:rPr>
        <w:t>inclure un point sur la “Nouveauté des lignées parentales en rapport avec l</w:t>
      </w:r>
      <w:r w:rsidR="00646BBA">
        <w:rPr>
          <w:snapToGrid w:val="0"/>
        </w:rPr>
        <w:t>’</w:t>
      </w:r>
      <w:r>
        <w:rPr>
          <w:snapToGrid w:val="0"/>
        </w:rPr>
        <w:t>exploitation de la variété hybride” à sa quatre</w:t>
      </w:r>
      <w:r w:rsidR="00CA289A">
        <w:rPr>
          <w:snapToGrid w:val="0"/>
        </w:rPr>
        <w:noBreakHyphen/>
      </w:r>
      <w:r>
        <w:rPr>
          <w:snapToGrid w:val="0"/>
        </w:rPr>
        <w:t>vingt</w:t>
      </w:r>
      <w:r w:rsidR="00646BBA">
        <w:rPr>
          <w:snapToGrid w:val="0"/>
        </w:rPr>
        <w:t>ième session</w:t>
      </w:r>
      <w:r>
        <w:rPr>
          <w:snapToGrid w:val="0"/>
        </w:rPr>
        <w:t xml:space="preserve"> afin d</w:t>
      </w:r>
      <w:r w:rsidR="00646BBA">
        <w:rPr>
          <w:snapToGrid w:val="0"/>
        </w:rPr>
        <w:t>’</w:t>
      </w:r>
      <w:r>
        <w:rPr>
          <w:snapToGrid w:val="0"/>
        </w:rPr>
        <w:t>examiner les résultats de l</w:t>
      </w:r>
      <w:r w:rsidR="00646BBA">
        <w:rPr>
          <w:snapToGrid w:val="0"/>
        </w:rPr>
        <w:t>’</w:t>
      </w:r>
      <w:r>
        <w:rPr>
          <w:snapToGrid w:val="0"/>
        </w:rPr>
        <w:t>enquête ainsi que les prochaines étapes de l</w:t>
      </w:r>
      <w:r w:rsidR="00646BBA">
        <w:rPr>
          <w:snapToGrid w:val="0"/>
        </w:rPr>
        <w:t>’</w:t>
      </w:r>
      <w:r>
        <w:rPr>
          <w:snapToGrid w:val="0"/>
        </w:rPr>
        <w:t>élaboration d</w:t>
      </w:r>
      <w:r w:rsidR="00646BBA">
        <w:rPr>
          <w:snapToGrid w:val="0"/>
        </w:rPr>
        <w:t>’</w:t>
      </w:r>
      <w:r>
        <w:rPr>
          <w:snapToGrid w:val="0"/>
        </w:rPr>
        <w:t>orientations possibles sur la nouveauté des lignées parentales en rapport avec l</w:t>
      </w:r>
      <w:r w:rsidR="00646BBA">
        <w:rPr>
          <w:snapToGrid w:val="0"/>
        </w:rPr>
        <w:t>’</w:t>
      </w:r>
      <w:r>
        <w:rPr>
          <w:snapToGrid w:val="0"/>
        </w:rPr>
        <w:t>exploitation de la variété hybride.</w:t>
      </w:r>
    </w:p>
    <w:bookmarkEnd w:id="0"/>
    <w:bookmarkEnd w:id="1"/>
    <w:bookmarkEnd w:id="2"/>
    <w:bookmarkEnd w:id="3"/>
    <w:bookmarkEnd w:id="4"/>
    <w:p w:rsidR="003D4B5B" w:rsidRDefault="003D4B5B">
      <w:pPr>
        <w:jc w:val="left"/>
      </w:pPr>
    </w:p>
    <w:p w:rsidR="00D77C7D" w:rsidRDefault="00D77C7D">
      <w:pPr>
        <w:jc w:val="left"/>
      </w:pPr>
    </w:p>
    <w:p w:rsidR="00D77C7D" w:rsidRDefault="00D77C7D" w:rsidP="00104046">
      <w:pPr>
        <w:pStyle w:val="Heading2"/>
      </w:pPr>
      <w:r>
        <w:t>Réunions sur l</w:t>
      </w:r>
      <w:r w:rsidR="00646BBA">
        <w:t>’</w:t>
      </w:r>
      <w:r>
        <w:t>élaboration d</w:t>
      </w:r>
      <w:r w:rsidR="00646BBA">
        <w:t>’</w:t>
      </w:r>
      <w:r>
        <w:t xml:space="preserve">un formulaire de demande électronique </w:t>
      </w:r>
      <w:r w:rsidR="00A62C3F">
        <w:t>(EAF) (UPOV PRISMA) (document </w:t>
      </w:r>
      <w:r>
        <w:t>CAJ/79/10)</w:t>
      </w:r>
    </w:p>
    <w:p w:rsidR="00D77C7D" w:rsidRDefault="00D77C7D" w:rsidP="00104046">
      <w:pPr>
        <w:keepNext/>
        <w:jc w:val="left"/>
      </w:pPr>
    </w:p>
    <w:p w:rsidR="00D77C7D" w:rsidRDefault="00D77C7D" w:rsidP="00104046">
      <w:pPr>
        <w:keepNext/>
        <w:jc w:val="left"/>
      </w:pPr>
      <w:r>
        <w:fldChar w:fldCharType="begin"/>
      </w:r>
      <w:r>
        <w:instrText xml:space="preserve"> AUTONUM  </w:instrText>
      </w:r>
      <w:r>
        <w:fldChar w:fldCharType="end"/>
      </w:r>
      <w:r>
        <w:tab/>
        <w:t>Le CAJ examine le document CAJ/79/10.</w:t>
      </w:r>
    </w:p>
    <w:p w:rsidR="00D77C7D" w:rsidRDefault="00D77C7D" w:rsidP="00104046">
      <w:pPr>
        <w:keepNext/>
      </w:pPr>
    </w:p>
    <w:p w:rsidR="00313FC5" w:rsidRDefault="00313FC5" w:rsidP="00104046">
      <w:pPr>
        <w:keepNext/>
      </w:pPr>
      <w:r>
        <w:fldChar w:fldCharType="begin"/>
      </w:r>
      <w:r>
        <w:instrText xml:space="preserve"> AUTONUM  </w:instrText>
      </w:r>
      <w:r>
        <w:fldChar w:fldCharType="end"/>
      </w:r>
      <w:r>
        <w:tab/>
        <w:t>Le CAJ prend note des faits nouveaux concernant UPOV PRISMA.</w:t>
      </w:r>
    </w:p>
    <w:p w:rsidR="00313FC5" w:rsidRPr="00A62C3F" w:rsidRDefault="00313FC5" w:rsidP="00533B62">
      <w:pPr>
        <w:spacing w:before="160"/>
        <w:rPr>
          <w:spacing w:val="-2"/>
        </w:rPr>
      </w:pPr>
      <w:r w:rsidRPr="00A62C3F">
        <w:rPr>
          <w:spacing w:val="-2"/>
        </w:rPr>
        <w:fldChar w:fldCharType="begin"/>
      </w:r>
      <w:r w:rsidRPr="00A62C3F">
        <w:rPr>
          <w:spacing w:val="-2"/>
        </w:rPr>
        <w:instrText xml:space="preserve"> AUTONUM  </w:instrText>
      </w:r>
      <w:r w:rsidRPr="00A62C3F">
        <w:rPr>
          <w:spacing w:val="-2"/>
        </w:rPr>
        <w:fldChar w:fldCharType="end"/>
      </w:r>
      <w:r w:rsidRPr="00A62C3F">
        <w:rPr>
          <w:spacing w:val="-2"/>
        </w:rPr>
        <w:tab/>
        <w:t>Le CAJ approuve la proposition d</w:t>
      </w:r>
      <w:r w:rsidR="00646BBA" w:rsidRPr="00A62C3F">
        <w:rPr>
          <w:spacing w:val="-2"/>
        </w:rPr>
        <w:t>’</w:t>
      </w:r>
      <w:r w:rsidRPr="00A62C3F">
        <w:rPr>
          <w:spacing w:val="-2"/>
        </w:rPr>
        <w:t>étendre le champ d</w:t>
      </w:r>
      <w:r w:rsidR="00646BBA" w:rsidRPr="00A62C3F">
        <w:rPr>
          <w:spacing w:val="-2"/>
        </w:rPr>
        <w:t>’</w:t>
      </w:r>
      <w:r w:rsidRPr="00A62C3F">
        <w:rPr>
          <w:spacing w:val="-2"/>
        </w:rPr>
        <w:t>application des réunions EAF pour couvrir le compte rendu des faits nouveaux concernant le module de gestion électronique de la protection des obtentions végétales (module e</w:t>
      </w:r>
      <w:r w:rsidR="00CA289A" w:rsidRPr="00A62C3F">
        <w:rPr>
          <w:spacing w:val="-2"/>
        </w:rPr>
        <w:noBreakHyphen/>
      </w:r>
      <w:r w:rsidRPr="00A62C3F">
        <w:rPr>
          <w:spacing w:val="-2"/>
        </w:rPr>
        <w:t>PVP) et de changer le nom des réunions en “</w:t>
      </w:r>
      <w:r w:rsidR="00A62C3F" w:rsidRPr="00A62C3F">
        <w:rPr>
          <w:spacing w:val="-2"/>
        </w:rPr>
        <w:t>Réunion sur les demandes électroniques</w:t>
      </w:r>
      <w:r w:rsidRPr="00A62C3F">
        <w:rPr>
          <w:spacing w:val="-2"/>
        </w:rPr>
        <w:t>”.</w:t>
      </w:r>
    </w:p>
    <w:p w:rsidR="00313FC5" w:rsidRDefault="00313FC5" w:rsidP="00D77C7D"/>
    <w:p w:rsidR="00D77C7D" w:rsidRDefault="00D77C7D" w:rsidP="00D77C7D"/>
    <w:p w:rsidR="00D77C7D" w:rsidRDefault="00D77C7D" w:rsidP="00B643B0">
      <w:pPr>
        <w:pStyle w:val="Heading2"/>
      </w:pPr>
      <w:r>
        <w:t>Base de données sur les variétés végétales PLUTO (document CAJ/79/5)</w:t>
      </w:r>
    </w:p>
    <w:p w:rsidR="00D77C7D" w:rsidRDefault="00D77C7D" w:rsidP="009E0B96">
      <w:pPr>
        <w:keepNext/>
      </w:pPr>
    </w:p>
    <w:p w:rsidR="00D77C7D" w:rsidRDefault="00D77C7D" w:rsidP="00D77C7D">
      <w:r>
        <w:fldChar w:fldCharType="begin"/>
      </w:r>
      <w:r>
        <w:instrText xml:space="preserve"> AUTONUM  </w:instrText>
      </w:r>
      <w:r>
        <w:fldChar w:fldCharType="end"/>
      </w:r>
      <w:r>
        <w:tab/>
        <w:t>Le CAJ examine le document CAJ/79/5.</w:t>
      </w:r>
    </w:p>
    <w:p w:rsidR="00D77C7D" w:rsidRDefault="00D77C7D" w:rsidP="00D77C7D"/>
    <w:p w:rsidR="00313FC5" w:rsidRPr="00313FC5" w:rsidRDefault="00313FC5" w:rsidP="00313FC5">
      <w:r w:rsidRPr="00313FC5">
        <w:fldChar w:fldCharType="begin"/>
      </w:r>
      <w:r w:rsidRPr="00313FC5">
        <w:instrText xml:space="preserve"> AUTONUM  </w:instrText>
      </w:r>
      <w:r w:rsidRPr="00313FC5">
        <w:fldChar w:fldCharType="end"/>
      </w:r>
      <w:r>
        <w:tab/>
        <w:t>Le CAJ</w:t>
      </w:r>
      <w:r>
        <w:rPr>
          <w:snapToGrid w:val="0"/>
        </w:rPr>
        <w:t xml:space="preserve"> prend note</w:t>
      </w:r>
      <w:r>
        <w:t xml:space="preserve"> de l</w:t>
      </w:r>
      <w:r w:rsidR="00646BBA">
        <w:t>’</w:t>
      </w:r>
      <w:r>
        <w:t>utilisation de la base de données PLUTO (version 2.0),</w:t>
      </w:r>
    </w:p>
    <w:p w:rsidR="00313FC5" w:rsidRPr="00313FC5" w:rsidRDefault="00313FC5" w:rsidP="00313FC5"/>
    <w:p w:rsidR="00313FC5" w:rsidRPr="00313FC5" w:rsidRDefault="00313FC5" w:rsidP="00313FC5">
      <w:r w:rsidRPr="00313FC5">
        <w:fldChar w:fldCharType="begin"/>
      </w:r>
      <w:r w:rsidRPr="00313FC5">
        <w:instrText xml:space="preserve"> AUTONUM  </w:instrText>
      </w:r>
      <w:r w:rsidRPr="00313FC5">
        <w:fldChar w:fldCharType="end"/>
      </w:r>
      <w:r>
        <w:tab/>
        <w:t>Le CAJ</w:t>
      </w:r>
      <w:r>
        <w:rPr>
          <w:snapToGrid w:val="0"/>
        </w:rPr>
        <w:t xml:space="preserve"> prend note</w:t>
      </w:r>
      <w:r>
        <w:t xml:space="preserve"> de la synthèse des contributions à la base de données PLUTO </w:t>
      </w:r>
      <w:r w:rsidR="00646BBA">
        <w:t>de 2017</w:t>
      </w:r>
      <w:r>
        <w:t xml:space="preserve"> à 2022, telle qu</w:t>
      </w:r>
      <w:r w:rsidR="00646BBA">
        <w:t>’</w:t>
      </w:r>
      <w:r>
        <w:t>elle figure à l</w:t>
      </w:r>
      <w:r w:rsidR="00646BBA">
        <w:t>’</w:t>
      </w:r>
      <w:r>
        <w:t>annexe II du document CAJ/79/5.</w:t>
      </w:r>
    </w:p>
    <w:p w:rsidR="00313FC5" w:rsidRPr="00313FC5" w:rsidRDefault="00313FC5" w:rsidP="00313FC5"/>
    <w:p w:rsidR="00D77C7D" w:rsidRDefault="00313FC5" w:rsidP="00313FC5">
      <w:r w:rsidRPr="00313FC5">
        <w:fldChar w:fldCharType="begin"/>
      </w:r>
      <w:r w:rsidRPr="00313FC5">
        <w:instrText xml:space="preserve"> AUTONUM  </w:instrText>
      </w:r>
      <w:r w:rsidRPr="00313FC5">
        <w:fldChar w:fldCharType="end"/>
      </w:r>
      <w:r>
        <w:tab/>
        <w:t>Le CAJ</w:t>
      </w:r>
      <w:r>
        <w:rPr>
          <w:snapToGrid w:val="0"/>
        </w:rPr>
        <w:t xml:space="preserve"> prend note</w:t>
      </w:r>
      <w:r>
        <w:t xml:space="preserve"> des informations relatives au déploiement de la version 2.1 de la base de données PLUTO prévu en décembre 2022.</w:t>
      </w:r>
    </w:p>
    <w:p w:rsidR="00D77C7D" w:rsidRDefault="00D77C7D" w:rsidP="00D77C7D"/>
    <w:p w:rsidR="00313FC5" w:rsidRPr="00E76087" w:rsidRDefault="00313FC5" w:rsidP="00D77C7D"/>
    <w:p w:rsidR="00D77C7D" w:rsidRPr="00E76087" w:rsidRDefault="00D77C7D" w:rsidP="00C22DBA">
      <w:pPr>
        <w:pStyle w:val="Heading2"/>
        <w:rPr>
          <w:snapToGrid w:val="0"/>
        </w:rPr>
      </w:pPr>
      <w:r>
        <w:rPr>
          <w:snapToGrid w:val="0"/>
        </w:rPr>
        <w:t>Outil de recherche de similarité de l</w:t>
      </w:r>
      <w:r w:rsidR="00646BBA">
        <w:rPr>
          <w:snapToGrid w:val="0"/>
        </w:rPr>
        <w:t>’</w:t>
      </w:r>
      <w:r>
        <w:rPr>
          <w:snapToGrid w:val="0"/>
        </w:rPr>
        <w:t xml:space="preserve">UPOV aux fins de la dénomination variétale (document </w:t>
      </w:r>
      <w:r>
        <w:t>CAJ/79/6</w:t>
      </w:r>
      <w:r>
        <w:rPr>
          <w:snapToGrid w:val="0"/>
        </w:rPr>
        <w:t>)</w:t>
      </w:r>
    </w:p>
    <w:p w:rsidR="00D77C7D" w:rsidRDefault="00D77C7D" w:rsidP="00C22DBA">
      <w:pPr>
        <w:keepNext/>
        <w:jc w:val="left"/>
      </w:pPr>
    </w:p>
    <w:p w:rsidR="00050E16" w:rsidRDefault="00D77C7D" w:rsidP="00C22DBA">
      <w:pPr>
        <w:keepNext/>
      </w:pPr>
      <w:r>
        <w:fldChar w:fldCharType="begin"/>
      </w:r>
      <w:r>
        <w:instrText xml:space="preserve"> AUTONUM  </w:instrText>
      </w:r>
      <w:r>
        <w:fldChar w:fldCharType="end"/>
      </w:r>
      <w:r>
        <w:tab/>
        <w:t>Le CAJ examine le document CAJ/79/6.</w:t>
      </w:r>
    </w:p>
    <w:p w:rsidR="00D77C7D" w:rsidRDefault="00D77C7D" w:rsidP="00050E16"/>
    <w:p w:rsidR="00313FC5" w:rsidRDefault="00313FC5" w:rsidP="00313FC5">
      <w:r>
        <w:fldChar w:fldCharType="begin"/>
      </w:r>
      <w:r>
        <w:instrText xml:space="preserve"> AUTONUM  </w:instrText>
      </w:r>
      <w:r>
        <w:fldChar w:fldCharType="end"/>
      </w:r>
      <w:r>
        <w:tab/>
        <w:t>Le CAJ note qu</w:t>
      </w:r>
      <w:r w:rsidR="00646BBA">
        <w:t>’</w:t>
      </w:r>
      <w:r>
        <w:t>aucun fait nouveau n</w:t>
      </w:r>
      <w:r w:rsidR="00646BBA">
        <w:t>’</w:t>
      </w:r>
      <w:r>
        <w:t>a été enregistré concernant une fonction de recherche de similarité de l</w:t>
      </w:r>
      <w:r w:rsidR="00646BBA">
        <w:t>’</w:t>
      </w:r>
      <w:r>
        <w:t>UPOV aux fins de la dénomination variétale.</w:t>
      </w:r>
    </w:p>
    <w:p w:rsidR="00313FC5" w:rsidRDefault="00313FC5" w:rsidP="00313FC5"/>
    <w:p w:rsidR="00D77C7D" w:rsidRDefault="00313FC5" w:rsidP="00313FC5">
      <w:r>
        <w:fldChar w:fldCharType="begin"/>
      </w:r>
      <w:r>
        <w:instrText xml:space="preserve"> AUTONUM  </w:instrText>
      </w:r>
      <w:r>
        <w:fldChar w:fldCharType="end"/>
      </w:r>
      <w:r>
        <w:tab/>
        <w:t xml:space="preserve">Le CAJ note que tout fait nouveau observé à compter </w:t>
      </w:r>
      <w:r w:rsidR="00646BBA">
        <w:t>de 2023</w:t>
      </w:r>
      <w:r>
        <w:t xml:space="preserve"> concernant un outil de recherche de similarité de l</w:t>
      </w:r>
      <w:r w:rsidR="00646BBA">
        <w:t>’</w:t>
      </w:r>
      <w:r>
        <w:t>UPOV aux fins de la dénomination variétale figurera dans le document rendant compte des éléments nouveaux concernant la base de données PLUTO.</w:t>
      </w:r>
      <w:r>
        <w:cr/>
      </w:r>
    </w:p>
    <w:p w:rsidR="00D77C7D" w:rsidRDefault="00D77C7D" w:rsidP="00050E16"/>
    <w:p w:rsidR="00D77C7D" w:rsidRDefault="00D77C7D" w:rsidP="00B643B0">
      <w:pPr>
        <w:pStyle w:val="Heading2"/>
      </w:pPr>
      <w:r>
        <w:t>Mesures visant à renforcer la coopération en matière d</w:t>
      </w:r>
      <w:r w:rsidR="00646BBA">
        <w:t>’</w:t>
      </w:r>
      <w:r>
        <w:t>examen (documents CAJ/79/7 et CAJ/79/7</w:t>
      </w:r>
      <w:r w:rsidR="00945283">
        <w:t> </w:t>
      </w:r>
      <w:proofErr w:type="spellStart"/>
      <w:r>
        <w:t>Add</w:t>
      </w:r>
      <w:proofErr w:type="spellEnd"/>
      <w:r>
        <w:t>.)</w:t>
      </w:r>
    </w:p>
    <w:p w:rsidR="00D77C7D" w:rsidRDefault="00D77C7D" w:rsidP="009E0B96">
      <w:pPr>
        <w:keepNext/>
      </w:pPr>
    </w:p>
    <w:p w:rsidR="00D77C7D" w:rsidRDefault="00D77C7D" w:rsidP="00D77C7D">
      <w:r>
        <w:fldChar w:fldCharType="begin"/>
      </w:r>
      <w:r>
        <w:instrText xml:space="preserve"> AUTONUM  </w:instrText>
      </w:r>
      <w:r>
        <w:fldChar w:fldCharType="end"/>
      </w:r>
      <w:r>
        <w:tab/>
        <w:t>Le CAJ examine les documents CAJ/79/7 et CAJ/79/7</w:t>
      </w:r>
      <w:r w:rsidR="00945283">
        <w:t> </w:t>
      </w:r>
      <w:proofErr w:type="spellStart"/>
      <w:r>
        <w:t>Add</w:t>
      </w:r>
      <w:proofErr w:type="spellEnd"/>
      <w:r>
        <w:t>.</w:t>
      </w:r>
      <w:r w:rsidR="00A62C3F">
        <w:t>.</w:t>
      </w:r>
    </w:p>
    <w:p w:rsidR="00D77C7D" w:rsidRDefault="00D77C7D" w:rsidP="00050E16"/>
    <w:p w:rsidR="002A33AA" w:rsidRPr="00A62C3F" w:rsidRDefault="00313FC5" w:rsidP="002A33AA">
      <w:pPr>
        <w:rPr>
          <w:spacing w:val="-4"/>
        </w:rPr>
      </w:pPr>
      <w:r w:rsidRPr="00A62C3F">
        <w:rPr>
          <w:spacing w:val="-4"/>
        </w:rPr>
        <w:fldChar w:fldCharType="begin"/>
      </w:r>
      <w:r w:rsidRPr="00A62C3F">
        <w:rPr>
          <w:spacing w:val="-4"/>
        </w:rPr>
        <w:instrText xml:space="preserve"> AUTONUM  </w:instrText>
      </w:r>
      <w:r w:rsidRPr="00A62C3F">
        <w:rPr>
          <w:spacing w:val="-4"/>
        </w:rPr>
        <w:fldChar w:fldCharType="end"/>
      </w:r>
      <w:r w:rsidRPr="00A62C3F">
        <w:rPr>
          <w:spacing w:val="-4"/>
        </w:rPr>
        <w:tab/>
        <w:t>Le CAJ approuve les propositions relatives aux questions de l</w:t>
      </w:r>
      <w:r w:rsidR="00646BBA" w:rsidRPr="00A62C3F">
        <w:rPr>
          <w:spacing w:val="-4"/>
        </w:rPr>
        <w:t>’</w:t>
      </w:r>
      <w:r w:rsidRPr="00A62C3F">
        <w:rPr>
          <w:spacing w:val="-4"/>
        </w:rPr>
        <w:t>enquête qui sera menée auprès des membres de l</w:t>
      </w:r>
      <w:r w:rsidR="00646BBA" w:rsidRPr="00A62C3F">
        <w:rPr>
          <w:spacing w:val="-4"/>
        </w:rPr>
        <w:t>’</w:t>
      </w:r>
      <w:r w:rsidRPr="00A62C3F">
        <w:rPr>
          <w:spacing w:val="-4"/>
        </w:rPr>
        <w:t>Union afin d</w:t>
      </w:r>
      <w:r w:rsidR="00646BBA" w:rsidRPr="00A62C3F">
        <w:rPr>
          <w:spacing w:val="-4"/>
        </w:rPr>
        <w:t>’</w:t>
      </w:r>
      <w:r w:rsidRPr="00A62C3F">
        <w:rPr>
          <w:spacing w:val="-4"/>
        </w:rPr>
        <w:t>obtenir des informations sur leurs politiques ou obstacles juridiques susceptibles d</w:t>
      </w:r>
      <w:r w:rsidR="00646BBA" w:rsidRPr="00A62C3F">
        <w:rPr>
          <w:spacing w:val="-4"/>
        </w:rPr>
        <w:t>’</w:t>
      </w:r>
      <w:r w:rsidRPr="00A62C3F">
        <w:rPr>
          <w:spacing w:val="-4"/>
        </w:rPr>
        <w:t>empêcher la coopération internationale en matière d</w:t>
      </w:r>
      <w:r w:rsidR="00646BBA" w:rsidRPr="00A62C3F">
        <w:rPr>
          <w:spacing w:val="-4"/>
        </w:rPr>
        <w:t>’</w:t>
      </w:r>
      <w:r w:rsidRPr="00A62C3F">
        <w:rPr>
          <w:spacing w:val="-4"/>
        </w:rPr>
        <w:t>examen</w:t>
      </w:r>
      <w:r w:rsidR="00945283" w:rsidRPr="00A62C3F">
        <w:rPr>
          <w:spacing w:val="-4"/>
        </w:rPr>
        <w:t> </w:t>
      </w:r>
      <w:r w:rsidRPr="00A62C3F">
        <w:rPr>
          <w:spacing w:val="-4"/>
        </w:rPr>
        <w:t>DHS, qui comprennent la question finale suivante</w:t>
      </w:r>
      <w:r w:rsidR="00646BBA" w:rsidRPr="00A62C3F">
        <w:rPr>
          <w:spacing w:val="-4"/>
        </w:rPr>
        <w:t> :</w:t>
      </w:r>
      <w:r w:rsidRPr="00A62C3F">
        <w:rPr>
          <w:spacing w:val="-4"/>
        </w:rPr>
        <w:t xml:space="preserve"> “Y a</w:t>
      </w:r>
      <w:r w:rsidR="00CA289A" w:rsidRPr="00A62C3F">
        <w:rPr>
          <w:spacing w:val="-4"/>
        </w:rPr>
        <w:noBreakHyphen/>
      </w:r>
      <w:r w:rsidRPr="00A62C3F">
        <w:rPr>
          <w:spacing w:val="-4"/>
        </w:rPr>
        <w:t>t</w:t>
      </w:r>
      <w:r w:rsidR="00CA289A" w:rsidRPr="00A62C3F">
        <w:rPr>
          <w:spacing w:val="-4"/>
        </w:rPr>
        <w:noBreakHyphen/>
      </w:r>
      <w:r w:rsidRPr="00A62C3F">
        <w:rPr>
          <w:spacing w:val="-4"/>
        </w:rPr>
        <w:t>il des éléments nouveaux qui favoriseraient la reconnaissance des rapports d</w:t>
      </w:r>
      <w:r w:rsidR="00646BBA" w:rsidRPr="00A62C3F">
        <w:rPr>
          <w:spacing w:val="-4"/>
        </w:rPr>
        <w:t>’</w:t>
      </w:r>
      <w:r w:rsidRPr="00A62C3F">
        <w:rPr>
          <w:spacing w:val="-4"/>
        </w:rPr>
        <w:t>examens DHS à l</w:t>
      </w:r>
      <w:r w:rsidR="00646BBA" w:rsidRPr="00A62C3F">
        <w:rPr>
          <w:spacing w:val="-4"/>
        </w:rPr>
        <w:t>’</w:t>
      </w:r>
      <w:r w:rsidRPr="00A62C3F">
        <w:rPr>
          <w:spacing w:val="-4"/>
        </w:rPr>
        <w:t>avenir?”</w:t>
      </w:r>
    </w:p>
    <w:p w:rsidR="003D4B5B" w:rsidRPr="00E86809" w:rsidRDefault="003D4B5B" w:rsidP="00313FC5"/>
    <w:p w:rsidR="003D4B5B" w:rsidRDefault="00313FC5" w:rsidP="0064628C">
      <w:pPr>
        <w:keepLines/>
      </w:pPr>
      <w:r w:rsidRPr="00E86809">
        <w:fldChar w:fldCharType="begin"/>
      </w:r>
      <w:r w:rsidRPr="00E86809">
        <w:instrText xml:space="preserve"> AUTONUM  </w:instrText>
      </w:r>
      <w:r w:rsidRPr="00E86809">
        <w:fldChar w:fldCharType="end"/>
      </w:r>
      <w:r>
        <w:tab/>
        <w:t>Le CAJ prend note des réponses transmises concernant la demande qui a été faite aux organisations d</w:t>
      </w:r>
      <w:r w:rsidR="00646BBA">
        <w:t>’</w:t>
      </w:r>
      <w:r>
        <w:t>obtenteurs d</w:t>
      </w:r>
      <w:r w:rsidR="00646BBA">
        <w:t>’</w:t>
      </w:r>
      <w:r>
        <w:t>apporter des précisions sur les difficultés que pose la volonté des obtenteurs d</w:t>
      </w:r>
      <w:r w:rsidR="00646BBA">
        <w:t>’</w:t>
      </w:r>
      <w:r>
        <w:t>utiliser, ou de ne pas utiliser, les rapports d</w:t>
      </w:r>
      <w:r w:rsidR="00646BBA">
        <w:t>’</w:t>
      </w:r>
      <w:r>
        <w:t>examen</w:t>
      </w:r>
      <w:r w:rsidR="00945283">
        <w:t> </w:t>
      </w:r>
      <w:r>
        <w:t>DHS existants, comme indiqué dans le document CAJ/79/7</w:t>
      </w:r>
      <w:r w:rsidR="00945283">
        <w:t> </w:t>
      </w:r>
      <w:proofErr w:type="spellStart"/>
      <w:r>
        <w:t>Add</w:t>
      </w:r>
      <w:proofErr w:type="spellEnd"/>
      <w:r>
        <w:t>. et convient d</w:t>
      </w:r>
      <w:r w:rsidR="00646BBA">
        <w:t>’</w:t>
      </w:r>
      <w:r>
        <w:t>ajouter les éléments pertinents aux informations relatives à l</w:t>
      </w:r>
      <w:r w:rsidR="00646BBA">
        <w:t>’</w:t>
      </w:r>
      <w:r>
        <w:t>enquête menée auprès des membres de l</w:t>
      </w:r>
      <w:r w:rsidR="00646BBA">
        <w:t>’</w:t>
      </w:r>
      <w:r>
        <w:t>Union pour examen par</w:t>
      </w:r>
      <w:r w:rsidR="00646BBA">
        <w:t xml:space="preserve"> le CAJ</w:t>
      </w:r>
      <w:r>
        <w:t xml:space="preserve"> à sa quatre</w:t>
      </w:r>
      <w:r w:rsidR="00CA289A">
        <w:noBreakHyphen/>
      </w:r>
      <w:r>
        <w:t>vingt</w:t>
      </w:r>
      <w:r w:rsidR="00646BBA">
        <w:t>ième session</w:t>
      </w:r>
      <w:r>
        <w:t>.</w:t>
      </w:r>
    </w:p>
    <w:p w:rsidR="003D4B5B" w:rsidRDefault="003D4B5B" w:rsidP="00313FC5"/>
    <w:p w:rsidR="00313FC5" w:rsidRDefault="00313FC5" w:rsidP="00313FC5">
      <w:r>
        <w:fldChar w:fldCharType="begin"/>
      </w:r>
      <w:r>
        <w:instrText xml:space="preserve"> AUTONUM  </w:instrText>
      </w:r>
      <w:r>
        <w:fldChar w:fldCharType="end"/>
      </w:r>
      <w:r>
        <w:tab/>
        <w:t>Le CAJ convient de reporter la rédaction des notes explicatives relatives à l</w:t>
      </w:r>
      <w:r w:rsidR="00646BBA">
        <w:t>’article 1</w:t>
      </w:r>
      <w:r>
        <w:t xml:space="preserve">2 de la </w:t>
      </w:r>
      <w:r w:rsidR="00646BBA">
        <w:t>Convention UPOV</w:t>
      </w:r>
      <w:r>
        <w:t xml:space="preserve"> (“Examen de la demande”) jusqu</w:t>
      </w:r>
      <w:r w:rsidR="00646BBA">
        <w:t>’</w:t>
      </w:r>
      <w:r>
        <w:t>à ce que les informations obtenues de la part des membres de l</w:t>
      </w:r>
      <w:r w:rsidR="00646BBA">
        <w:t>’</w:t>
      </w:r>
      <w:r>
        <w:t>Union, en réponse à l</w:t>
      </w:r>
      <w:r w:rsidR="00646BBA">
        <w:t>’</w:t>
      </w:r>
      <w:r>
        <w:t>enquête, et des organisations d</w:t>
      </w:r>
      <w:r w:rsidR="00646BBA">
        <w:t>’</w:t>
      </w:r>
      <w:r>
        <w:t>obtenteurs aient été transmises</w:t>
      </w:r>
      <w:r w:rsidR="00646BBA">
        <w:t xml:space="preserve"> au CAJ</w:t>
      </w:r>
      <w:r>
        <w:t xml:space="preserve"> et examinées par ce dernier.</w:t>
      </w:r>
    </w:p>
    <w:p w:rsidR="00D77C7D" w:rsidRDefault="00D77C7D" w:rsidP="00050E16"/>
    <w:p w:rsidR="00313FC5" w:rsidRDefault="00313FC5" w:rsidP="00050E16"/>
    <w:p w:rsidR="00D77C7D" w:rsidRPr="00CE1134" w:rsidRDefault="00D77C7D" w:rsidP="00313FC5">
      <w:pPr>
        <w:pStyle w:val="Heading2"/>
        <w:rPr>
          <w:snapToGrid w:val="0"/>
        </w:rPr>
      </w:pPr>
      <w:r>
        <w:rPr>
          <w:snapToGrid w:val="0"/>
        </w:rPr>
        <w:t>Questions pour information</w:t>
      </w:r>
      <w:r w:rsidR="00646BBA">
        <w:rPr>
          <w:snapToGrid w:val="0"/>
        </w:rPr>
        <w:t> :</w:t>
      </w:r>
    </w:p>
    <w:p w:rsidR="00D77C7D" w:rsidRPr="00CE1134" w:rsidRDefault="00D77C7D" w:rsidP="00313FC5">
      <w:pPr>
        <w:keepNext/>
      </w:pPr>
    </w:p>
    <w:p w:rsidR="00D77C7D" w:rsidRPr="00E76087" w:rsidRDefault="00D77C7D" w:rsidP="00D77C7D">
      <w:pPr>
        <w:keepNext/>
        <w:jc w:val="left"/>
        <w:rPr>
          <w:rFonts w:cs="Arial"/>
        </w:rPr>
      </w:pPr>
      <w:r w:rsidRPr="00E76087">
        <w:fldChar w:fldCharType="begin"/>
      </w:r>
      <w:r w:rsidRPr="00E76087">
        <w:instrText xml:space="preserve"> AUTONUM  </w:instrText>
      </w:r>
      <w:r w:rsidRPr="00E76087">
        <w:fldChar w:fldCharType="end"/>
      </w:r>
      <w:r>
        <w:tab/>
        <w:t xml:space="preserve">Le CAJ prend note des documents suivants au titre du </w:t>
      </w:r>
      <w:r w:rsidR="00646BBA">
        <w:t>point 1</w:t>
      </w:r>
      <w:r>
        <w:t>3 “Questions pour information”</w:t>
      </w:r>
      <w:r w:rsidR="00646BBA">
        <w:t> :</w:t>
      </w:r>
    </w:p>
    <w:p w:rsidR="00D77C7D" w:rsidRPr="00D77C7D" w:rsidRDefault="00D77C7D" w:rsidP="009E0B96">
      <w:pPr>
        <w:keepNext/>
      </w:pPr>
    </w:p>
    <w:p w:rsidR="00646BBA" w:rsidRDefault="00D77C7D" w:rsidP="00D77C7D">
      <w:pPr>
        <w:tabs>
          <w:tab w:val="left" w:pos="5812"/>
        </w:tabs>
        <w:ind w:left="1134" w:hanging="567"/>
      </w:pPr>
      <w:r>
        <w:t>a)</w:t>
      </w:r>
      <w:r>
        <w:rPr>
          <w:snapToGrid w:val="0"/>
        </w:rPr>
        <w:tab/>
        <w:t>Bases de données d</w:t>
      </w:r>
      <w:r w:rsidR="00646BBA">
        <w:rPr>
          <w:snapToGrid w:val="0"/>
        </w:rPr>
        <w:t>’</w:t>
      </w:r>
      <w:r>
        <w:rPr>
          <w:snapToGrid w:val="0"/>
        </w:rPr>
        <w:t>information de l</w:t>
      </w:r>
      <w:r w:rsidR="00646BBA">
        <w:rPr>
          <w:snapToGrid w:val="0"/>
        </w:rPr>
        <w:t>’</w:t>
      </w:r>
      <w:r>
        <w:rPr>
          <w:snapToGrid w:val="0"/>
        </w:rPr>
        <w:t xml:space="preserve">UPOV </w:t>
      </w:r>
      <w:r>
        <w:t>(document CAJ/79/INF/3)</w:t>
      </w:r>
    </w:p>
    <w:p w:rsidR="00D77C7D" w:rsidRPr="00214071" w:rsidRDefault="00D77C7D" w:rsidP="00D77C7D">
      <w:pPr>
        <w:tabs>
          <w:tab w:val="left" w:pos="5812"/>
        </w:tabs>
        <w:ind w:left="1134" w:hanging="567"/>
        <w:rPr>
          <w:lang w:val="fr-CH"/>
        </w:rPr>
      </w:pPr>
    </w:p>
    <w:p w:rsidR="00D77C7D" w:rsidRPr="00214071" w:rsidRDefault="00D77C7D" w:rsidP="00D77C7D">
      <w:pPr>
        <w:ind w:left="1134" w:hanging="567"/>
        <w:rPr>
          <w:kern w:val="28"/>
        </w:rPr>
      </w:pPr>
      <w:r>
        <w:t>b)</w:t>
      </w:r>
      <w:r>
        <w:tab/>
        <w:t>Techniques moléculaires (document CAJ/79/INF/4)</w:t>
      </w:r>
    </w:p>
    <w:p w:rsidR="00D77C7D" w:rsidRPr="00D77C7D" w:rsidRDefault="00D77C7D" w:rsidP="00050E16"/>
    <w:p w:rsidR="00D77C7D" w:rsidRDefault="00D77C7D" w:rsidP="00050E16">
      <w:pPr>
        <w:rPr>
          <w:lang w:val="fr-CH"/>
        </w:rPr>
      </w:pPr>
    </w:p>
    <w:p w:rsidR="006D510A" w:rsidRDefault="006D510A" w:rsidP="00533B62">
      <w:pPr>
        <w:pStyle w:val="Heading2"/>
      </w:pPr>
      <w:r>
        <w:t>Programme de la quatre</w:t>
      </w:r>
      <w:r w:rsidR="00CA289A">
        <w:noBreakHyphen/>
      </w:r>
      <w:r>
        <w:t>vingt</w:t>
      </w:r>
      <w:r w:rsidR="00646BBA">
        <w:t>ième session</w:t>
      </w:r>
    </w:p>
    <w:p w:rsidR="006D510A" w:rsidRDefault="006D510A" w:rsidP="00533B62">
      <w:pPr>
        <w:keepNext/>
      </w:pPr>
    </w:p>
    <w:p w:rsidR="00B36AD4" w:rsidRDefault="00B36AD4" w:rsidP="00533B62">
      <w:pPr>
        <w:keepNext/>
        <w:tabs>
          <w:tab w:val="left" w:pos="567"/>
          <w:tab w:val="left" w:pos="851"/>
        </w:tabs>
        <w:rPr>
          <w:kern w:val="28"/>
        </w:rPr>
      </w:pPr>
      <w:r>
        <w:fldChar w:fldCharType="begin"/>
      </w:r>
      <w:r>
        <w:instrText xml:space="preserve"> AUTONUM  </w:instrText>
      </w:r>
      <w:r>
        <w:fldChar w:fldCharType="end"/>
      </w:r>
      <w:r>
        <w:tab/>
        <w:t>Le CAJ approuve le programme ci</w:t>
      </w:r>
      <w:r w:rsidR="00CA289A">
        <w:noBreakHyphen/>
      </w:r>
      <w:r>
        <w:t>après pour sa quatre</w:t>
      </w:r>
      <w:r w:rsidR="00CA289A">
        <w:noBreakHyphen/>
      </w:r>
      <w:r>
        <w:t>vingt</w:t>
      </w:r>
      <w:r w:rsidR="00646BBA">
        <w:t>ième session</w:t>
      </w:r>
      <w:r>
        <w:t xml:space="preserve"> qui se tiendra le 25 octobre 2023</w:t>
      </w:r>
      <w:r w:rsidR="00646BBA">
        <w:t> :</w:t>
      </w:r>
    </w:p>
    <w:p w:rsidR="00B36AD4" w:rsidRPr="00646BBA" w:rsidRDefault="00B36AD4" w:rsidP="00533B62">
      <w:pPr>
        <w:keepNext/>
        <w:keepLines/>
        <w:tabs>
          <w:tab w:val="left" w:pos="567"/>
          <w:tab w:val="left" w:pos="851"/>
        </w:tabs>
        <w:rPr>
          <w:kern w:val="28"/>
        </w:rPr>
      </w:pPr>
    </w:p>
    <w:p w:rsidR="00B36AD4" w:rsidRDefault="00B36AD4" w:rsidP="00CA289A">
      <w:pPr>
        <w:pStyle w:val="ListParagraph"/>
        <w:keepNext/>
        <w:numPr>
          <w:ilvl w:val="0"/>
          <w:numId w:val="1"/>
        </w:numPr>
        <w:ind w:left="1134" w:hanging="567"/>
      </w:pPr>
      <w:r>
        <w:t>Ouverture de la session</w:t>
      </w:r>
    </w:p>
    <w:p w:rsidR="00B36AD4" w:rsidRDefault="00B36AD4" w:rsidP="00CA289A">
      <w:pPr>
        <w:keepNext/>
        <w:ind w:left="1134" w:hanging="567"/>
      </w:pPr>
    </w:p>
    <w:p w:rsidR="00B36AD4" w:rsidRDefault="00B36AD4" w:rsidP="00CA289A">
      <w:pPr>
        <w:pStyle w:val="ListParagraph"/>
        <w:numPr>
          <w:ilvl w:val="0"/>
          <w:numId w:val="1"/>
        </w:numPr>
        <w:ind w:left="1134" w:hanging="567"/>
      </w:pPr>
      <w:r>
        <w:t>Adoption de l</w:t>
      </w:r>
      <w:r w:rsidR="00646BBA">
        <w:t>’</w:t>
      </w:r>
      <w:r>
        <w:t>ordre du jour</w:t>
      </w:r>
    </w:p>
    <w:p w:rsidR="00B36AD4" w:rsidRDefault="00B36AD4" w:rsidP="00CA289A">
      <w:pPr>
        <w:ind w:left="1134" w:hanging="567"/>
      </w:pPr>
    </w:p>
    <w:p w:rsidR="00646BBA" w:rsidRDefault="00B36AD4" w:rsidP="00CA289A">
      <w:pPr>
        <w:pStyle w:val="ListParagraph"/>
        <w:numPr>
          <w:ilvl w:val="0"/>
          <w:numId w:val="1"/>
        </w:numPr>
        <w:ind w:left="1134" w:hanging="567"/>
        <w:rPr>
          <w:snapToGrid w:val="0"/>
        </w:rPr>
      </w:pPr>
      <w:r>
        <w:rPr>
          <w:snapToGrid w:val="0"/>
        </w:rPr>
        <w:t xml:space="preserve">Rapport du </w:t>
      </w:r>
      <w:r w:rsidR="00A62C3F">
        <w:rPr>
          <w:snapToGrid w:val="0"/>
        </w:rPr>
        <w:t>Secrétaire</w:t>
      </w:r>
      <w:r>
        <w:rPr>
          <w:snapToGrid w:val="0"/>
        </w:rPr>
        <w:t xml:space="preserve"> général adjoint sur les faits nouveaux intervenus à l</w:t>
      </w:r>
      <w:r w:rsidR="00646BBA">
        <w:rPr>
          <w:snapToGrid w:val="0"/>
        </w:rPr>
        <w:t>’</w:t>
      </w:r>
      <w:r>
        <w:rPr>
          <w:snapToGrid w:val="0"/>
        </w:rPr>
        <w:t>UPOV</w:t>
      </w:r>
    </w:p>
    <w:p w:rsidR="00B36AD4" w:rsidRDefault="00B36AD4" w:rsidP="00CA289A">
      <w:pPr>
        <w:ind w:left="1134" w:hanging="567"/>
        <w:rPr>
          <w:kern w:val="28"/>
        </w:rPr>
      </w:pPr>
    </w:p>
    <w:p w:rsidR="00646BBA" w:rsidRDefault="00B36AD4" w:rsidP="00CA289A">
      <w:pPr>
        <w:pStyle w:val="ListParagraph"/>
        <w:numPr>
          <w:ilvl w:val="0"/>
          <w:numId w:val="1"/>
        </w:numPr>
        <w:ind w:left="1134" w:hanging="567"/>
      </w:pPr>
      <w:r>
        <w:t>Rapport sur les faits nouveaux intervenus au sein du Comité technique</w:t>
      </w:r>
    </w:p>
    <w:p w:rsidR="00B36AD4" w:rsidRDefault="00B36AD4" w:rsidP="00CA289A">
      <w:pPr>
        <w:ind w:left="1134" w:hanging="567"/>
      </w:pPr>
    </w:p>
    <w:p w:rsidR="00646BBA" w:rsidRDefault="00B36AD4" w:rsidP="00CA289A">
      <w:pPr>
        <w:pStyle w:val="ListParagraph"/>
        <w:numPr>
          <w:ilvl w:val="0"/>
          <w:numId w:val="1"/>
        </w:numPr>
        <w:ind w:left="1134" w:hanging="567"/>
      </w:pPr>
      <w:r>
        <w:t>Élaboration de documents d</w:t>
      </w:r>
      <w:r w:rsidR="00646BBA">
        <w:t>’</w:t>
      </w:r>
      <w:r>
        <w:t>orientation et d</w:t>
      </w:r>
      <w:r w:rsidR="00646BBA">
        <w:t>’</w:t>
      </w:r>
      <w:r>
        <w:t>information</w:t>
      </w:r>
    </w:p>
    <w:p w:rsidR="00B36AD4" w:rsidRDefault="00B36AD4" w:rsidP="00B36AD4">
      <w:pPr>
        <w:ind w:left="567"/>
      </w:pPr>
    </w:p>
    <w:p w:rsidR="00B36AD4" w:rsidRDefault="002A33AA" w:rsidP="00CA289A">
      <w:pPr>
        <w:tabs>
          <w:tab w:val="left" w:pos="1800"/>
        </w:tabs>
        <w:ind w:left="1701" w:hanging="567"/>
      </w:pPr>
      <w:r>
        <w:t>a)</w:t>
      </w:r>
      <w:r>
        <w:tab/>
        <w:t>Documents d</w:t>
      </w:r>
      <w:r w:rsidR="00646BBA">
        <w:t>’</w:t>
      </w:r>
      <w:r>
        <w:t>information</w:t>
      </w:r>
    </w:p>
    <w:p w:rsidR="00B36AD4" w:rsidRDefault="00B36AD4" w:rsidP="00CA289A">
      <w:pPr>
        <w:tabs>
          <w:tab w:val="left" w:pos="1800"/>
        </w:tabs>
        <w:ind w:left="1701" w:hanging="567"/>
      </w:pPr>
    </w:p>
    <w:p w:rsidR="00B36AD4" w:rsidRDefault="002A33AA" w:rsidP="00CA289A">
      <w:pPr>
        <w:tabs>
          <w:tab w:val="left" w:pos="1800"/>
        </w:tabs>
        <w:ind w:left="1701" w:hanging="567"/>
      </w:pPr>
      <w:r>
        <w:t>b)</w:t>
      </w:r>
      <w:r>
        <w:tab/>
        <w:t>Notes explicatives</w:t>
      </w:r>
    </w:p>
    <w:p w:rsidR="00B36AD4" w:rsidRDefault="00B36AD4" w:rsidP="00CA289A">
      <w:pPr>
        <w:tabs>
          <w:tab w:val="left" w:pos="1800"/>
        </w:tabs>
        <w:ind w:left="1701" w:hanging="567"/>
        <w:rPr>
          <w:highlight w:val="green"/>
        </w:rPr>
      </w:pPr>
    </w:p>
    <w:p w:rsidR="00B36AD4" w:rsidRDefault="002A33AA" w:rsidP="00CA289A">
      <w:pPr>
        <w:keepNext/>
        <w:tabs>
          <w:tab w:val="left" w:pos="1800"/>
        </w:tabs>
        <w:ind w:left="1701" w:hanging="567"/>
      </w:pPr>
      <w:r>
        <w:t>c)</w:t>
      </w:r>
      <w:r>
        <w:tab/>
        <w:t>Documents TGP</w:t>
      </w:r>
    </w:p>
    <w:p w:rsidR="00B36AD4" w:rsidRDefault="00B36AD4" w:rsidP="00B36AD4">
      <w:pPr>
        <w:rPr>
          <w:highlight w:val="green"/>
        </w:rPr>
      </w:pPr>
    </w:p>
    <w:p w:rsidR="00646BBA" w:rsidRDefault="00B36AD4" w:rsidP="00CA289A">
      <w:pPr>
        <w:pStyle w:val="ListParagraph"/>
        <w:numPr>
          <w:ilvl w:val="0"/>
          <w:numId w:val="1"/>
        </w:numPr>
        <w:ind w:left="1134" w:hanging="567"/>
      </w:pPr>
      <w:r>
        <w:t>Rapport sur le Groupe de travail sur le produit de la récolte et l</w:t>
      </w:r>
      <w:r w:rsidR="00646BBA">
        <w:t>’</w:t>
      </w:r>
      <w:r>
        <w:t>utilisation non autorisée de matériel de reproduction ou de multiplication (WG</w:t>
      </w:r>
      <w:r w:rsidR="00CA289A">
        <w:noBreakHyphen/>
      </w:r>
      <w:r>
        <w:t>HRV)</w:t>
      </w:r>
    </w:p>
    <w:p w:rsidR="00B36AD4" w:rsidRDefault="00B36AD4" w:rsidP="00CA289A">
      <w:pPr>
        <w:ind w:left="1134" w:hanging="567"/>
      </w:pPr>
    </w:p>
    <w:p w:rsidR="00B36AD4" w:rsidRDefault="00B36AD4" w:rsidP="00CA289A">
      <w:pPr>
        <w:pStyle w:val="ListParagraph"/>
        <w:numPr>
          <w:ilvl w:val="0"/>
          <w:numId w:val="1"/>
        </w:numPr>
        <w:ind w:left="1134" w:hanging="567"/>
      </w:pPr>
      <w:r>
        <w:t>Révision des “Notes explicatives sur les exceptions au droit d</w:t>
      </w:r>
      <w:r w:rsidR="00646BBA">
        <w:t>’</w:t>
      </w:r>
      <w:r>
        <w:t>obtenteur selon l</w:t>
      </w:r>
      <w:r w:rsidR="00646BBA">
        <w:t>’</w:t>
      </w:r>
      <w:r>
        <w:t xml:space="preserve">Acte </w:t>
      </w:r>
      <w:r w:rsidR="00646BBA">
        <w:t>de 1991</w:t>
      </w:r>
      <w:r>
        <w:t xml:space="preserve"> de la </w:t>
      </w:r>
      <w:r w:rsidR="00646BBA">
        <w:t>Convention UPOV</w:t>
      </w:r>
      <w:r>
        <w:t>”</w:t>
      </w:r>
    </w:p>
    <w:p w:rsidR="00B36AD4" w:rsidRDefault="00B36AD4" w:rsidP="00CA289A">
      <w:pPr>
        <w:ind w:left="1134" w:hanging="567"/>
      </w:pPr>
    </w:p>
    <w:p w:rsidR="00B36AD4" w:rsidRDefault="00B36AD4" w:rsidP="00CA289A">
      <w:pPr>
        <w:pStyle w:val="ListParagraph"/>
        <w:keepNext/>
        <w:numPr>
          <w:ilvl w:val="0"/>
          <w:numId w:val="1"/>
        </w:numPr>
        <w:spacing w:after="240"/>
        <w:ind w:left="1134" w:hanging="567"/>
      </w:pPr>
      <w:r>
        <w:t>Nouveauté des lignées parentales en rapport avec l</w:t>
      </w:r>
      <w:r w:rsidR="00646BBA">
        <w:t>’</w:t>
      </w:r>
      <w:r>
        <w:t>exploitation de la variété hybride</w:t>
      </w:r>
    </w:p>
    <w:p w:rsidR="00B36AD4" w:rsidRDefault="00B36AD4" w:rsidP="00CA289A">
      <w:pPr>
        <w:pStyle w:val="ListParagraph"/>
        <w:keepNext/>
        <w:spacing w:after="240"/>
        <w:ind w:left="1134" w:hanging="567"/>
      </w:pPr>
    </w:p>
    <w:p w:rsidR="00646BBA" w:rsidRDefault="00B36AD4" w:rsidP="00CA289A">
      <w:pPr>
        <w:pStyle w:val="ListParagraph"/>
        <w:keepNext/>
        <w:numPr>
          <w:ilvl w:val="0"/>
          <w:numId w:val="1"/>
        </w:numPr>
        <w:spacing w:after="240"/>
        <w:ind w:left="1134" w:hanging="567"/>
      </w:pPr>
      <w:r>
        <w:t>Réunions sur le dépôt électronique des demandes</w:t>
      </w:r>
    </w:p>
    <w:p w:rsidR="00B36AD4" w:rsidRDefault="00B36AD4" w:rsidP="00CA289A">
      <w:pPr>
        <w:pStyle w:val="ListParagraph"/>
        <w:ind w:left="1134" w:hanging="567"/>
      </w:pPr>
    </w:p>
    <w:p w:rsidR="00646BBA" w:rsidRDefault="00B36AD4" w:rsidP="00CA289A">
      <w:pPr>
        <w:pStyle w:val="ListParagraph"/>
        <w:numPr>
          <w:ilvl w:val="0"/>
          <w:numId w:val="1"/>
        </w:numPr>
        <w:ind w:left="1134" w:hanging="567"/>
      </w:pPr>
      <w:r>
        <w:t>Base de données PLUTO sur les variétés végétales</w:t>
      </w:r>
    </w:p>
    <w:p w:rsidR="00B36AD4" w:rsidRDefault="00B36AD4" w:rsidP="00CA289A">
      <w:pPr>
        <w:ind w:left="1134" w:hanging="567"/>
      </w:pPr>
    </w:p>
    <w:p w:rsidR="00646BBA" w:rsidRDefault="00B36AD4" w:rsidP="00CA289A">
      <w:pPr>
        <w:pStyle w:val="ListParagraph"/>
        <w:numPr>
          <w:ilvl w:val="0"/>
          <w:numId w:val="1"/>
        </w:numPr>
        <w:ind w:left="1134" w:hanging="567"/>
      </w:pPr>
      <w:r>
        <w:t>Mesures visant à renforcer la coopération en matière d</w:t>
      </w:r>
      <w:r w:rsidR="00646BBA">
        <w:t>’</w:t>
      </w:r>
      <w:r>
        <w:t>examen</w:t>
      </w:r>
    </w:p>
    <w:p w:rsidR="00B36AD4" w:rsidRDefault="00B36AD4" w:rsidP="00CA289A">
      <w:pPr>
        <w:ind w:left="1134" w:hanging="567"/>
      </w:pPr>
    </w:p>
    <w:p w:rsidR="00B36AD4" w:rsidRDefault="00B36AD4" w:rsidP="00CA289A">
      <w:pPr>
        <w:pStyle w:val="ListParagraph"/>
        <w:keepNext/>
        <w:numPr>
          <w:ilvl w:val="0"/>
          <w:numId w:val="1"/>
        </w:numPr>
        <w:ind w:left="1134" w:hanging="567"/>
      </w:pPr>
      <w:r>
        <w:t>Questions pour information</w:t>
      </w:r>
      <w:r w:rsidR="00646BBA">
        <w:t> :</w:t>
      </w:r>
    </w:p>
    <w:p w:rsidR="00B36AD4" w:rsidRDefault="00B36AD4" w:rsidP="00B36AD4">
      <w:pPr>
        <w:keepNext/>
        <w:ind w:left="567"/>
      </w:pPr>
    </w:p>
    <w:p w:rsidR="00646BBA" w:rsidRDefault="00B36AD4" w:rsidP="00CA289A">
      <w:pPr>
        <w:keepNext/>
        <w:tabs>
          <w:tab w:val="left" w:pos="5812"/>
        </w:tabs>
        <w:ind w:left="1701" w:hanging="567"/>
        <w:rPr>
          <w:snapToGrid w:val="0"/>
        </w:rPr>
      </w:pPr>
      <w:r>
        <w:t>a)</w:t>
      </w:r>
      <w:r>
        <w:rPr>
          <w:snapToGrid w:val="0"/>
        </w:rPr>
        <w:tab/>
        <w:t>Bases de données d</w:t>
      </w:r>
      <w:r w:rsidR="00646BBA">
        <w:rPr>
          <w:snapToGrid w:val="0"/>
        </w:rPr>
        <w:t>’</w:t>
      </w:r>
      <w:r>
        <w:rPr>
          <w:snapToGrid w:val="0"/>
        </w:rPr>
        <w:t>information de l</w:t>
      </w:r>
      <w:r w:rsidR="00646BBA">
        <w:rPr>
          <w:snapToGrid w:val="0"/>
        </w:rPr>
        <w:t>’</w:t>
      </w:r>
      <w:r>
        <w:rPr>
          <w:snapToGrid w:val="0"/>
        </w:rPr>
        <w:t>UPOV</w:t>
      </w:r>
    </w:p>
    <w:p w:rsidR="00B36AD4" w:rsidRDefault="00B36AD4" w:rsidP="00CA289A">
      <w:pPr>
        <w:keepNext/>
        <w:tabs>
          <w:tab w:val="left" w:pos="5812"/>
        </w:tabs>
        <w:ind w:left="1701" w:hanging="567"/>
      </w:pPr>
    </w:p>
    <w:p w:rsidR="00B36AD4" w:rsidRDefault="00B36AD4" w:rsidP="00CA289A">
      <w:pPr>
        <w:ind w:left="1701" w:hanging="567"/>
        <w:rPr>
          <w:kern w:val="28"/>
        </w:rPr>
      </w:pPr>
      <w:r>
        <w:t>b)</w:t>
      </w:r>
      <w:r>
        <w:tab/>
        <w:t>Techniques moléculaires</w:t>
      </w:r>
    </w:p>
    <w:p w:rsidR="00B36AD4" w:rsidRDefault="00B36AD4" w:rsidP="00B36AD4">
      <w:pPr>
        <w:ind w:left="567"/>
      </w:pPr>
    </w:p>
    <w:p w:rsidR="00B36AD4" w:rsidRDefault="00B36AD4" w:rsidP="00CA289A">
      <w:pPr>
        <w:pStyle w:val="ListParagraph"/>
        <w:numPr>
          <w:ilvl w:val="0"/>
          <w:numId w:val="1"/>
        </w:numPr>
        <w:ind w:left="1134" w:hanging="567"/>
      </w:pPr>
      <w:r>
        <w:t>Programme de la quatre</w:t>
      </w:r>
      <w:r w:rsidR="00CA289A">
        <w:noBreakHyphen/>
      </w:r>
      <w:r>
        <w:t>vingt</w:t>
      </w:r>
      <w:r w:rsidR="00CA289A">
        <w:noBreakHyphen/>
      </w:r>
      <w:r>
        <w:t>un</w:t>
      </w:r>
      <w:r w:rsidR="00646BBA">
        <w:t>ième session</w:t>
      </w:r>
    </w:p>
    <w:p w:rsidR="00B36AD4" w:rsidRDefault="00B36AD4" w:rsidP="00CA289A">
      <w:pPr>
        <w:ind w:left="1134" w:hanging="567"/>
      </w:pPr>
    </w:p>
    <w:p w:rsidR="00B36AD4" w:rsidRDefault="00B36AD4" w:rsidP="00CA289A">
      <w:pPr>
        <w:pStyle w:val="ListParagraph"/>
        <w:numPr>
          <w:ilvl w:val="0"/>
          <w:numId w:val="1"/>
        </w:numPr>
        <w:ind w:left="1134" w:hanging="567"/>
      </w:pPr>
      <w:r>
        <w:t>Adoption du compte rendu (selon le temps disponible)</w:t>
      </w:r>
    </w:p>
    <w:p w:rsidR="00B36AD4" w:rsidRDefault="00B36AD4" w:rsidP="00CA289A">
      <w:pPr>
        <w:ind w:left="1134" w:hanging="567"/>
      </w:pPr>
    </w:p>
    <w:p w:rsidR="00B36AD4" w:rsidRDefault="00B36AD4" w:rsidP="00CA289A">
      <w:pPr>
        <w:pStyle w:val="ListParagraph"/>
        <w:numPr>
          <w:ilvl w:val="0"/>
          <w:numId w:val="1"/>
        </w:numPr>
        <w:ind w:left="1134" w:hanging="567"/>
      </w:pPr>
      <w:r>
        <w:t>Clôture de la session</w:t>
      </w:r>
    </w:p>
    <w:p w:rsidR="00533B62" w:rsidRDefault="00533B62" w:rsidP="00533B62"/>
    <w:p w:rsidR="00533B62" w:rsidRPr="00533B62" w:rsidRDefault="00533B62" w:rsidP="00533B62"/>
    <w:p w:rsidR="00533B62" w:rsidRPr="00104046" w:rsidRDefault="00533B62" w:rsidP="00533B62">
      <w:pPr>
        <w:keepNext/>
        <w:outlineLvl w:val="1"/>
        <w:rPr>
          <w:u w:val="single"/>
        </w:rPr>
      </w:pPr>
      <w:r>
        <w:rPr>
          <w:u w:val="single"/>
        </w:rPr>
        <w:lastRenderedPageBreak/>
        <w:t>Médailles de l</w:t>
      </w:r>
      <w:r w:rsidR="00646BBA">
        <w:rPr>
          <w:u w:val="single"/>
        </w:rPr>
        <w:t>’</w:t>
      </w:r>
      <w:r>
        <w:rPr>
          <w:u w:val="single"/>
        </w:rPr>
        <w:t>UPOV</w:t>
      </w:r>
    </w:p>
    <w:p w:rsidR="00533B62" w:rsidRPr="00104046" w:rsidRDefault="00533B62" w:rsidP="00533B62">
      <w:pPr>
        <w:keepNext/>
      </w:pPr>
    </w:p>
    <w:p w:rsidR="00533B62" w:rsidRPr="00104046" w:rsidRDefault="00533B62" w:rsidP="00533B62">
      <w:pPr>
        <w:keepNext/>
        <w:rPr>
          <w:spacing w:val="-4"/>
        </w:rPr>
      </w:pPr>
      <w:r w:rsidRPr="00104046">
        <w:fldChar w:fldCharType="begin"/>
      </w:r>
      <w:r w:rsidRPr="00104046">
        <w:instrText xml:space="preserve"> AUTONUM  </w:instrText>
      </w:r>
      <w:r w:rsidRPr="00104046">
        <w:fldChar w:fldCharType="end"/>
      </w:r>
      <w:r>
        <w:tab/>
        <w:t xml:space="preserve">Le </w:t>
      </w:r>
      <w:r w:rsidR="00A62C3F">
        <w:t>Secrétaire</w:t>
      </w:r>
      <w:r>
        <w:t xml:space="preserve"> général adjoint a remis à M. Patrick </w:t>
      </w:r>
      <w:proofErr w:type="spellStart"/>
      <w:r>
        <w:t>Ngwediagi</w:t>
      </w:r>
      <w:proofErr w:type="spellEnd"/>
      <w:r>
        <w:t xml:space="preserve"> (République</w:t>
      </w:r>
      <w:r w:rsidR="00CA289A">
        <w:noBreakHyphen/>
      </w:r>
      <w:r>
        <w:t>Unie de Tanzanie) une médaille d</w:t>
      </w:r>
      <w:r w:rsidR="00646BBA">
        <w:t>’</w:t>
      </w:r>
      <w:r>
        <w:t>argent de l</w:t>
      </w:r>
      <w:r w:rsidR="00646BBA">
        <w:t>’</w:t>
      </w:r>
      <w:r>
        <w:t xml:space="preserve">UPOV, en reconnaissance de sa contribution </w:t>
      </w:r>
      <w:r w:rsidR="000C427F">
        <w:t>en tant que président du Comité </w:t>
      </w:r>
      <w:r>
        <w:t>administratif et juridique.</w:t>
      </w:r>
    </w:p>
    <w:p w:rsidR="00533B62" w:rsidRPr="00533B62" w:rsidRDefault="00533B62" w:rsidP="00533B62">
      <w:pPr>
        <w:keepNext/>
      </w:pPr>
    </w:p>
    <w:p w:rsidR="00533B62" w:rsidRPr="00533B62" w:rsidRDefault="00533B62" w:rsidP="00533B62">
      <w:pPr>
        <w:pStyle w:val="DecisionParagraphs"/>
      </w:pPr>
      <w:r w:rsidRPr="00533B62">
        <w:fldChar w:fldCharType="begin"/>
      </w:r>
      <w:r w:rsidRPr="00533B62">
        <w:instrText xml:space="preserve"> AUTONUM  </w:instrText>
      </w:r>
      <w:r w:rsidRPr="00533B62">
        <w:fldChar w:fldCharType="end"/>
      </w:r>
      <w:r>
        <w:tab/>
        <w:t>Le présent compte rendu est adopté par</w:t>
      </w:r>
      <w:r w:rsidR="00646BBA">
        <w:t xml:space="preserve"> le CAJ</w:t>
      </w:r>
      <w:r>
        <w:t xml:space="preserve"> à la clôture de sa session, le 26 octobre 2022.</w:t>
      </w:r>
    </w:p>
    <w:p w:rsidR="006D510A" w:rsidRDefault="006D510A" w:rsidP="00050E16"/>
    <w:p w:rsidR="00533B62" w:rsidRDefault="00533B62" w:rsidP="00050E16"/>
    <w:p w:rsidR="00646BBA" w:rsidRDefault="00646BBA" w:rsidP="00050E16"/>
    <w:p w:rsidR="006D510A" w:rsidRPr="008210CB" w:rsidRDefault="004B1807" w:rsidP="004B1807">
      <w:pPr>
        <w:jc w:val="right"/>
      </w:pPr>
      <w:r>
        <w:t>[L</w:t>
      </w:r>
      <w:r w:rsidR="00646BBA">
        <w:t>’</w:t>
      </w:r>
      <w:r>
        <w:t>annexe suit]</w:t>
      </w:r>
    </w:p>
    <w:p w:rsidR="006D510A" w:rsidRPr="008210CB" w:rsidRDefault="006D510A" w:rsidP="00533B62">
      <w:pPr>
        <w:jc w:val="left"/>
      </w:pPr>
    </w:p>
    <w:p w:rsidR="00F01598" w:rsidRPr="008210CB" w:rsidRDefault="00F01598" w:rsidP="006D510A">
      <w:pPr>
        <w:jc w:val="right"/>
        <w:sectPr w:rsidR="00F01598" w:rsidRPr="008210CB" w:rsidSect="00906DDC">
          <w:headerReference w:type="default" r:id="rId11"/>
          <w:pgSz w:w="11907" w:h="16840" w:code="9"/>
          <w:pgMar w:top="510" w:right="1134" w:bottom="1134" w:left="1134" w:header="510" w:footer="680" w:gutter="0"/>
          <w:cols w:space="720"/>
          <w:titlePg/>
        </w:sectPr>
      </w:pPr>
    </w:p>
    <w:p w:rsidR="00A82494" w:rsidRDefault="00A82494" w:rsidP="00A82494">
      <w:pPr>
        <w:jc w:val="center"/>
        <w:rPr>
          <w:lang w:val="fr-CH"/>
        </w:rPr>
      </w:pPr>
    </w:p>
    <w:p w:rsidR="000C427F" w:rsidRPr="00C84FD3" w:rsidRDefault="000C427F" w:rsidP="000C427F">
      <w:pPr>
        <w:jc w:val="center"/>
        <w:rPr>
          <w:lang w:val="fr-CH"/>
        </w:rPr>
      </w:pPr>
      <w:r w:rsidRPr="00C84FD3">
        <w:rPr>
          <w:lang w:val="fr-CH"/>
        </w:rPr>
        <w:t xml:space="preserve">LISTE DES PARTICIPANTS / LIST OF PARTICIPANTS / </w:t>
      </w:r>
      <w:r w:rsidRPr="00C84FD3">
        <w:rPr>
          <w:lang w:val="fr-CH"/>
        </w:rPr>
        <w:br/>
        <w:t>TEILNEHMERLISTE / LISTA DE PARTICIPANTES</w:t>
      </w:r>
    </w:p>
    <w:p w:rsidR="000C427F" w:rsidRPr="00C84FD3" w:rsidRDefault="000C427F" w:rsidP="000C427F">
      <w:pPr>
        <w:jc w:val="center"/>
        <w:rPr>
          <w:lang w:val="fr-CH"/>
        </w:rPr>
      </w:pPr>
    </w:p>
    <w:p w:rsidR="000C427F" w:rsidRPr="00C84FD3" w:rsidRDefault="000C427F" w:rsidP="000C427F">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rsidR="000C427F" w:rsidRPr="00A67486" w:rsidRDefault="000C427F" w:rsidP="000C427F">
      <w:pPr>
        <w:pStyle w:val="plheading"/>
        <w:rPr>
          <w:lang w:val="fr-CH"/>
        </w:rPr>
      </w:pPr>
      <w:r w:rsidRPr="00A67486">
        <w:rPr>
          <w:lang w:val="fr-CH"/>
        </w:rPr>
        <w:t>I. MEMBRES / MEMBERS / VERBANDSMITGLIEDER / MIEMBROS</w:t>
      </w:r>
    </w:p>
    <w:p w:rsidR="000C427F" w:rsidRPr="00A67486" w:rsidRDefault="000C427F" w:rsidP="000C427F">
      <w:pPr>
        <w:pStyle w:val="plcountry"/>
        <w:rPr>
          <w:lang w:val="fr-CH"/>
        </w:rPr>
      </w:pPr>
      <w:r w:rsidRPr="00A67486">
        <w:rPr>
          <w:lang w:val="fr-CH"/>
        </w:rPr>
        <w:t>AFRIQUE DU SUD / SOUTH AFRICA / SÜDAFRIKA / SUDÁFRICA</w:t>
      </w:r>
    </w:p>
    <w:p w:rsidR="000C427F" w:rsidRPr="002B4B24" w:rsidRDefault="000C427F" w:rsidP="000C427F">
      <w:pPr>
        <w:pStyle w:val="pldetails"/>
      </w:pPr>
      <w:r w:rsidRPr="002B4B24">
        <w:t xml:space="preserve">Noluthando NETNOU-NKOANA (Ms.), Director, Genetic Resources, Department of Agriculture, Rural development and Land Reform, Pretoria </w:t>
      </w:r>
      <w:r w:rsidRPr="002B4B24">
        <w:br/>
        <w:t>(e-mail: noluthandon@daff.gov.za)</w:t>
      </w:r>
    </w:p>
    <w:p w:rsidR="000C427F" w:rsidRPr="002B4B24" w:rsidRDefault="000C427F" w:rsidP="000C427F">
      <w:pPr>
        <w:pStyle w:val="plcountry"/>
      </w:pPr>
      <w:r w:rsidRPr="002B4B24">
        <w:t>ALLEMAGNE / GERMANY / DEUTSCHLAND / ALEMANIA</w:t>
      </w:r>
    </w:p>
    <w:p w:rsidR="000C427F" w:rsidRPr="00A67486" w:rsidRDefault="000C427F" w:rsidP="000C427F">
      <w:pPr>
        <w:pStyle w:val="pldetails"/>
      </w:pPr>
      <w:r w:rsidRPr="002B4B24">
        <w:t xml:space="preserve">Elmar PFÜLB (Mr.), President, Federal Plant Variety Office, Bundessortenamt, Hannover </w:t>
      </w:r>
      <w:r w:rsidRPr="002B4B24">
        <w:br/>
        <w:t>(e-mail: postfach.praesident@bundessortenamt.de)</w:t>
      </w:r>
    </w:p>
    <w:p w:rsidR="000C427F" w:rsidRPr="001360C0" w:rsidRDefault="000C427F" w:rsidP="000C427F">
      <w:pPr>
        <w:pStyle w:val="plcountry"/>
        <w:rPr>
          <w:lang w:val="es-ES"/>
        </w:rPr>
      </w:pPr>
      <w:r w:rsidRPr="001360C0">
        <w:rPr>
          <w:lang w:val="es-ES"/>
        </w:rPr>
        <w:t>ARGENTINE / ARGENTINA / ARGENTINIEN / ARGENTINA</w:t>
      </w:r>
    </w:p>
    <w:p w:rsidR="000C427F" w:rsidRPr="00C57B0B" w:rsidRDefault="000C427F" w:rsidP="000C427F">
      <w:pPr>
        <w:pStyle w:val="pldetails"/>
        <w:rPr>
          <w:lang w:val="es-ES"/>
        </w:rPr>
      </w:pPr>
      <w:r w:rsidRPr="002B4B24">
        <w:rPr>
          <w:lang w:val="es-ES"/>
        </w:rPr>
        <w:t xml:space="preserve">María Laura VILLAMAYOR (Sra.), Coordinadora de Relaciones Institucionales e Interjurisdiccionales, Instituto Nacional de Semillas (INASE), Secretaría de Agricultura, Ganadería, Pesca y Alimentación, Buenos Aires </w:t>
      </w:r>
      <w:r w:rsidRPr="002B4B24">
        <w:rPr>
          <w:lang w:val="es-ES"/>
        </w:rPr>
        <w:br/>
        <w:t>(e-mail: mlvillamayor@inase.gob.ar)</w:t>
      </w:r>
    </w:p>
    <w:p w:rsidR="000C427F" w:rsidRPr="00A80611" w:rsidRDefault="000C427F" w:rsidP="000C427F">
      <w:pPr>
        <w:pStyle w:val="pldetails"/>
        <w:rPr>
          <w:highlight w:val="yellow"/>
          <w:lang w:val="es-ES"/>
        </w:rPr>
      </w:pPr>
      <w:r w:rsidRPr="009F3F83">
        <w:rPr>
          <w:lang w:val="es-ES"/>
        </w:rPr>
        <w:t>Betina FABBIETTI</w:t>
      </w:r>
      <w:r>
        <w:rPr>
          <w:lang w:val="es-ES"/>
        </w:rPr>
        <w:t xml:space="preserve"> (Sra.), </w:t>
      </w:r>
      <w:r w:rsidRPr="009F3F83">
        <w:rPr>
          <w:lang w:val="es-ES"/>
        </w:rPr>
        <w:t>Secretaria de Segunda</w:t>
      </w:r>
      <w:r>
        <w:rPr>
          <w:lang w:val="es-ES"/>
        </w:rPr>
        <w:t xml:space="preserve">, </w:t>
      </w:r>
      <w:r w:rsidRPr="009F3F83">
        <w:rPr>
          <w:lang w:val="es-ES"/>
        </w:rPr>
        <w:t>Misión Permanente de la República Argentina ante la Oficina de las Naciones Unidas en Ginebra</w:t>
      </w:r>
      <w:r>
        <w:rPr>
          <w:lang w:val="es-ES"/>
        </w:rPr>
        <w:t>, Geneva</w:t>
      </w:r>
      <w:r>
        <w:rPr>
          <w:lang w:val="es-ES"/>
        </w:rPr>
        <w:br/>
        <w:t>(e-</w:t>
      </w:r>
      <w:r w:rsidRPr="009F3F83">
        <w:rPr>
          <w:lang w:val="es-ES"/>
        </w:rPr>
        <w:t>mail: betina.fabbietti@missionarg.ch</w:t>
      </w:r>
      <w:r>
        <w:rPr>
          <w:lang w:val="es-ES"/>
        </w:rPr>
        <w:t>)</w:t>
      </w:r>
    </w:p>
    <w:p w:rsidR="000C427F" w:rsidRPr="00A21958" w:rsidRDefault="000C427F" w:rsidP="000C427F">
      <w:pPr>
        <w:pStyle w:val="plcountry"/>
      </w:pPr>
      <w:r w:rsidRPr="00A21958">
        <w:t>AUSTRALIE / AUSTRALIA / AUSTRALIEN / AUSTRALIA</w:t>
      </w:r>
    </w:p>
    <w:p w:rsidR="000C427F" w:rsidRPr="002B4B24" w:rsidRDefault="000C427F" w:rsidP="000C427F">
      <w:pPr>
        <w:pStyle w:val="pldetails"/>
      </w:pPr>
      <w:r w:rsidRPr="002B4B24">
        <w:t xml:space="preserve">Edwina VANDINE (Ms.), Chief of Plant Breeders' Rights, Plant Breeder's Rights Office, IP Australia, Woden </w:t>
      </w:r>
      <w:r w:rsidRPr="002B4B24">
        <w:br/>
        <w:t>(e-mail: edwina.vandine@ipaustralia.gov.au)</w:t>
      </w:r>
    </w:p>
    <w:p w:rsidR="000C427F" w:rsidRDefault="000C427F" w:rsidP="000C427F">
      <w:pPr>
        <w:pStyle w:val="pldetails"/>
      </w:pPr>
      <w:r w:rsidRPr="002B4B24">
        <w:t xml:space="preserve">Nik HULSE (Mr.), Director, Policy and International Affairs, Policy and Stakeholders Group, IP Australia, Woden </w:t>
      </w:r>
      <w:r w:rsidRPr="002B4B24">
        <w:br/>
        <w:t>(e-mail: nik.hulse@ipaustralia.gov.au)</w:t>
      </w:r>
    </w:p>
    <w:p w:rsidR="000C427F" w:rsidRDefault="000C427F" w:rsidP="000C427F">
      <w:pPr>
        <w:pStyle w:val="pldetails"/>
      </w:pPr>
      <w:r w:rsidRPr="002B4B24">
        <w:t>Andrew HALLINAN (Mr.), Senior Examiner, Plant Breeders Rights Office, IP Australia, Woden</w:t>
      </w:r>
      <w:r w:rsidRPr="002B4B24">
        <w:br/>
        <w:t>(e-mail: andrew.hallinan@ipaustralia.gov.au)</w:t>
      </w:r>
    </w:p>
    <w:p w:rsidR="000C427F" w:rsidRDefault="000C427F" w:rsidP="000C427F">
      <w:pPr>
        <w:pStyle w:val="pldetails"/>
      </w:pPr>
      <w:r w:rsidRPr="002B4B24">
        <w:t>Isabel Louise WARD (Ms.), Assistant Director, Plant Breeder's Rights, IP Australia, Woden</w:t>
      </w:r>
      <w:r w:rsidRPr="002B4B24">
        <w:br/>
        <w:t>(e-mail: Isabel.Ward@ipaustralia.gov.au)</w:t>
      </w:r>
    </w:p>
    <w:p w:rsidR="000C427F" w:rsidRPr="00946B39" w:rsidRDefault="000C427F" w:rsidP="000C427F">
      <w:pPr>
        <w:pStyle w:val="plcountry"/>
      </w:pPr>
      <w:r w:rsidRPr="00946B39">
        <w:t>AUTRICHE / AUSTRIA / ÖSTERREICH / AUSTRIA</w:t>
      </w:r>
    </w:p>
    <w:p w:rsidR="000C427F" w:rsidRPr="00A21958" w:rsidRDefault="000C427F" w:rsidP="000C427F">
      <w:pPr>
        <w:pStyle w:val="pldetails"/>
      </w:pPr>
      <w:r w:rsidRPr="002B4B24">
        <w:t xml:space="preserve">Birgit GULZ-KUSCHER (Ms.), Legal Advisor for Seed Law and Plant Variety Protection Law, Federal, Federal Ministry for Agriculture, Forestry, Regions and Water Management, Vienna </w:t>
      </w:r>
      <w:r w:rsidRPr="002B4B24">
        <w:br/>
        <w:t>(e-mail: birgit.gulz-kuscher@bmlrt.gv.at)</w:t>
      </w:r>
    </w:p>
    <w:p w:rsidR="000C427F" w:rsidRPr="007D469F" w:rsidRDefault="000C427F" w:rsidP="000C427F">
      <w:pPr>
        <w:pStyle w:val="plcountry"/>
      </w:pPr>
      <w:r w:rsidRPr="007D469F">
        <w:t>BELGIQUE / BELGIUM / BELGIEN / BÉLGICA</w:t>
      </w:r>
    </w:p>
    <w:p w:rsidR="000C427F" w:rsidRPr="002B4B24" w:rsidRDefault="000C427F" w:rsidP="000C427F">
      <w:pPr>
        <w:pStyle w:val="pldetails"/>
      </w:pPr>
      <w:r w:rsidRPr="002B4B24">
        <w:t xml:space="preserve">Shannah BOENS (Ms.), Attaché, FOD Economie, KMO, Middenstand en Energie, Algemene Directie Economische Reglementering, Dienst voor de Intellectuele Eigendom, Bruxelles </w:t>
      </w:r>
      <w:r w:rsidRPr="002B4B24">
        <w:br/>
        <w:t>(e-mail: shannah.boens@economie.fgov.be)</w:t>
      </w:r>
    </w:p>
    <w:p w:rsidR="000C427F" w:rsidRPr="002B4B24" w:rsidRDefault="000C427F" w:rsidP="000C427F">
      <w:pPr>
        <w:pStyle w:val="plcountry"/>
        <w:rPr>
          <w:lang w:val="pt-BR"/>
        </w:rPr>
      </w:pPr>
      <w:r w:rsidRPr="002B4B24">
        <w:rPr>
          <w:lang w:val="pt-BR"/>
        </w:rPr>
        <w:t>BRÉSIL / BRAZIL / BRASILIEN / BRASIL</w:t>
      </w:r>
    </w:p>
    <w:p w:rsidR="000C427F" w:rsidRPr="00F53715" w:rsidRDefault="000C427F" w:rsidP="000C427F">
      <w:pPr>
        <w:pStyle w:val="pldetails"/>
        <w:rPr>
          <w:lang w:val="pt-BR"/>
        </w:rPr>
      </w:pPr>
      <w:r w:rsidRPr="002B4B24">
        <w:rPr>
          <w:lang w:val="pt-BR"/>
        </w:rPr>
        <w:t>Stefânia PALMA ARAUJO (Ms.), Coordinator, Plant Variety Protection Office, National Plant Variety Protection Service, Serviço Nacional de Proteção de Cultivares (SNPC), Brasilia</w:t>
      </w:r>
      <w:r w:rsidRPr="002B4B24">
        <w:rPr>
          <w:lang w:val="pt-BR"/>
        </w:rPr>
        <w:br/>
        <w:t>(e-mail: stefania.araujo@agro.gov.br)</w:t>
      </w:r>
    </w:p>
    <w:p w:rsidR="000C427F" w:rsidRPr="001360C0" w:rsidRDefault="000C427F" w:rsidP="000C427F">
      <w:pPr>
        <w:pStyle w:val="plcountry"/>
        <w:rPr>
          <w:lang w:val="pt-BR"/>
        </w:rPr>
      </w:pPr>
      <w:r w:rsidRPr="001360C0">
        <w:rPr>
          <w:lang w:val="pt-BR"/>
        </w:rPr>
        <w:lastRenderedPageBreak/>
        <w:t>CANADA / CANADA / KANADA / CANADÁ</w:t>
      </w:r>
    </w:p>
    <w:p w:rsidR="000C427F" w:rsidRPr="002B4B24" w:rsidRDefault="000C427F" w:rsidP="000C427F">
      <w:pPr>
        <w:pStyle w:val="pldetails"/>
      </w:pPr>
      <w:r w:rsidRPr="002B4B24">
        <w:t>Anthony PARKER (Mr.), Commissioner, Plant Breeders' Rights Office, Canadian Food Inspection Agency (CFIA), Ottawa</w:t>
      </w:r>
      <w:r w:rsidRPr="002B4B24">
        <w:br/>
        <w:t>(e-mail: anthony.parker@inspection.gc.ca)</w:t>
      </w:r>
    </w:p>
    <w:p w:rsidR="000C427F" w:rsidRPr="002B4B24" w:rsidRDefault="000C427F" w:rsidP="000C427F">
      <w:pPr>
        <w:pStyle w:val="pldetails"/>
      </w:pPr>
      <w:r w:rsidRPr="002B4B24">
        <w:t xml:space="preserve">Ashley BALCHIN (Ms.), Examiner, Plant Breeders' Rights Office, Canadian Food Inspection Agency (CFIA), Ottawa </w:t>
      </w:r>
      <w:r w:rsidRPr="002B4B24">
        <w:br/>
        <w:t>(e-mail: ashley.balchin@inspection.gc.ca)</w:t>
      </w:r>
    </w:p>
    <w:p w:rsidR="000C427F" w:rsidRPr="009F085D" w:rsidRDefault="000C427F" w:rsidP="000C427F">
      <w:pPr>
        <w:pStyle w:val="pldetails"/>
      </w:pPr>
      <w:r w:rsidRPr="002B4B24">
        <w:t xml:space="preserve">Renée CLOUTIER (Ms.), Examiner, Plant Breeders' Rights Office, Canadian Food Inspection Agency (CFIA), Ottawa </w:t>
      </w:r>
      <w:r w:rsidRPr="002B4B24">
        <w:br/>
        <w:t>(e-mail: Renee.Cloutier@inspection.gc.ca)</w:t>
      </w:r>
    </w:p>
    <w:p w:rsidR="000C427F" w:rsidRPr="00D07F05" w:rsidRDefault="000C427F" w:rsidP="000C427F">
      <w:pPr>
        <w:pStyle w:val="plcountry"/>
        <w:rPr>
          <w:lang w:val="pt-BR"/>
        </w:rPr>
      </w:pPr>
      <w:r w:rsidRPr="00D07F05">
        <w:rPr>
          <w:lang w:val="pt-BR"/>
        </w:rPr>
        <w:t>CHILI / CHILE / CHILE / CHILE</w:t>
      </w:r>
    </w:p>
    <w:p w:rsidR="000C427F" w:rsidRPr="002B4B24" w:rsidRDefault="000C427F" w:rsidP="000C427F">
      <w:pPr>
        <w:pStyle w:val="pldetails"/>
        <w:rPr>
          <w:lang w:val="pt-BR"/>
        </w:rPr>
      </w:pPr>
      <w:r w:rsidRPr="002B4B24">
        <w:rPr>
          <w:lang w:val="pt-BR"/>
        </w:rPr>
        <w:t xml:space="preserve">Manuel Antonio TORO UGALDE (Sr.), Jefe Sección, Registro de Variedades Protegidas, Departamento de Semillas y Plantas, Servicio Agrícola y Ganadero (SAG), Santiago de Chile </w:t>
      </w:r>
      <w:r w:rsidRPr="002B4B24">
        <w:rPr>
          <w:lang w:val="pt-BR"/>
        </w:rPr>
        <w:br/>
        <w:t>(e-mail: manuel.toro@sag.gob.cl)</w:t>
      </w:r>
    </w:p>
    <w:p w:rsidR="000C427F" w:rsidRPr="002B4B24" w:rsidRDefault="000C427F" w:rsidP="000C427F">
      <w:pPr>
        <w:pStyle w:val="pldetails"/>
        <w:rPr>
          <w:lang w:val="pt-BR"/>
        </w:rPr>
      </w:pPr>
      <w:r w:rsidRPr="002B4B24">
        <w:rPr>
          <w:lang w:val="pt-BR"/>
        </w:rPr>
        <w:t>Martín CORREA F. (Sr.), Consejero, Misión Permanente de Chile ante la Organización Mundial del Comercio, Ginebra</w:t>
      </w:r>
      <w:r w:rsidRPr="002B4B24">
        <w:rPr>
          <w:lang w:val="pt-BR"/>
        </w:rPr>
        <w:br/>
        <w:t>(e-mail: macorrea@subrei.gon.cl)</w:t>
      </w:r>
    </w:p>
    <w:p w:rsidR="000C427F" w:rsidRPr="002B4B24" w:rsidRDefault="000C427F" w:rsidP="000C427F">
      <w:pPr>
        <w:pStyle w:val="plcountry"/>
        <w:rPr>
          <w:lang w:val="pt-BR"/>
        </w:rPr>
      </w:pPr>
      <w:r w:rsidRPr="002B4B24">
        <w:rPr>
          <w:lang w:val="pt-BR"/>
        </w:rPr>
        <w:t>CHINE / CHINA / CHINA / CHINA</w:t>
      </w:r>
    </w:p>
    <w:p w:rsidR="000C427F" w:rsidRPr="00DF6B29" w:rsidRDefault="000C427F" w:rsidP="000C427F">
      <w:pPr>
        <w:pStyle w:val="pldetails"/>
      </w:pPr>
      <w:r w:rsidRPr="002B4B24">
        <w:t xml:space="preserve">Yehan CUI (Mr.), Principal Consultant, Division of Plant Variety Protection, Development Center of Science and Technology (DCST), Ministry of Agriculture and Rural Affairs (MARA), Beijing </w:t>
      </w:r>
      <w:r w:rsidRPr="002B4B24">
        <w:br/>
        <w:t>(e-mail: cuiyehan@agri.gov.cn)</w:t>
      </w:r>
    </w:p>
    <w:p w:rsidR="000C427F" w:rsidRPr="00DF6B29" w:rsidRDefault="000C427F" w:rsidP="000C427F">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rsidR="000C427F" w:rsidRPr="00DF6B29" w:rsidRDefault="000C427F" w:rsidP="000C427F">
      <w:pPr>
        <w:pStyle w:val="pldetails"/>
      </w:pPr>
      <w:r w:rsidRPr="00DF6B29">
        <w:t xml:space="preserve">Yongqi ZHENG (Mr.), Director, Laboratory of Molecular Identification of Plant Varieties, Office of Protection of New Varieties of Plants, National Forestry and Grassland Administration of China (NFGA), Beijing </w:t>
      </w:r>
      <w:r w:rsidRPr="00DF6B29">
        <w:br/>
        <w:t>(e-mail: zyq8565@126.com)</w:t>
      </w:r>
    </w:p>
    <w:p w:rsidR="000C427F" w:rsidRPr="00BC0557" w:rsidRDefault="000C427F" w:rsidP="000C427F">
      <w:pPr>
        <w:pStyle w:val="pldetails"/>
      </w:pPr>
      <w:r w:rsidRPr="002B4B24">
        <w:t xml:space="preserve">Yumei GONG (Ms.), Vice Director, PVP Office, National Forestry and Grassland Administration (NFGA), Beijing </w:t>
      </w:r>
      <w:r w:rsidRPr="002B4B24">
        <w:br/>
        <w:t>(e-mail: 2457677530@qq.com)</w:t>
      </w:r>
    </w:p>
    <w:p w:rsidR="000C427F" w:rsidRPr="002B4B24" w:rsidRDefault="000C427F" w:rsidP="000C427F">
      <w:pPr>
        <w:pStyle w:val="pldetails"/>
      </w:pPr>
      <w:r w:rsidRPr="002B4B24">
        <w:t xml:space="preserve">Boxuan WU (Mr.), Program Administrator, Division I, International Cooperation Department, China National Intellectual Property Administration (CNIPA), Beijing </w:t>
      </w:r>
      <w:r w:rsidRPr="002B4B24">
        <w:br/>
        <w:t>(e-mail: wuboxuan@cnipa.gov.cn)</w:t>
      </w:r>
    </w:p>
    <w:p w:rsidR="000C427F" w:rsidRPr="002B4B24" w:rsidRDefault="000C427F" w:rsidP="000C427F">
      <w:pPr>
        <w:pStyle w:val="pldetails"/>
        <w:rPr>
          <w:lang w:val="pt-BR"/>
        </w:rPr>
      </w:pPr>
      <w:r w:rsidRPr="002B4B24">
        <w:t xml:space="preserve">Yang YANG (Ms.), Senior Examiner, Division of Plant Variety Protection, Development Center of Science &amp; Technology (DCST), Ministry of Agriculture and Rural Affairs (MARA), Beijing </w:t>
      </w:r>
      <w:r w:rsidRPr="002B4B24">
        <w:br/>
        <w:t>(e-mail: yangyang@agri.gov.cn)</w:t>
      </w:r>
    </w:p>
    <w:p w:rsidR="000C427F" w:rsidRDefault="000C427F" w:rsidP="000C427F">
      <w:pPr>
        <w:pStyle w:val="pldetails"/>
      </w:pPr>
      <w:r w:rsidRPr="002B4B24">
        <w:t xml:space="preserve">Yuxia LIU (Ms.), Principal Staff Member, Division of Plant Variety Protection, Office for Protection of New Varieties of Plant, National Forestry and Grassland Administration of China (NFGA), Beijing </w:t>
      </w:r>
      <w:r w:rsidRPr="002B4B24">
        <w:br/>
        <w:t>(e-mail: liuyuxia@cnpvp.net)</w:t>
      </w:r>
    </w:p>
    <w:p w:rsidR="000C427F" w:rsidRPr="0089152F" w:rsidRDefault="000C427F" w:rsidP="000C427F">
      <w:pPr>
        <w:pStyle w:val="pldetails"/>
      </w:pPr>
      <w:r w:rsidRPr="002B4B24">
        <w:t>Yuan LIU (Mr.), Staff, PVP Office, National Forestry and Grassland Administration of China (NFGA), Beijing</w:t>
      </w:r>
      <w:r w:rsidRPr="002B4B24">
        <w:br/>
        <w:t>(e-mail: liuyuanhn@hotmail.com)</w:t>
      </w:r>
    </w:p>
    <w:p w:rsidR="000C427F" w:rsidRPr="004F4E34" w:rsidRDefault="000C427F" w:rsidP="000C427F">
      <w:pPr>
        <w:pStyle w:val="plcountry"/>
      </w:pPr>
      <w:r w:rsidRPr="004F4E34">
        <w:t>DANEMARK / DENMARK / DÄNEMARK / DINAMARCA</w:t>
      </w:r>
    </w:p>
    <w:p w:rsidR="000C427F" w:rsidRPr="00DA6917" w:rsidRDefault="000C427F" w:rsidP="000C427F">
      <w:pPr>
        <w:pStyle w:val="pldetails"/>
        <w:rPr>
          <w:lang w:val="pt-BR"/>
        </w:rPr>
      </w:pPr>
      <w:r w:rsidRPr="002B4B24">
        <w:t xml:space="preserve">Kristine Bech KLINDT (Ms.), Chief Consultant, Ministry of Environment and Food of Denmark, The Danish AgriFish Agency, Copenhagen </w:t>
      </w:r>
      <w:r w:rsidRPr="002B4B24">
        <w:br/>
        <w:t>(e-mail: krba@naturerhverv.dk)</w:t>
      </w:r>
    </w:p>
    <w:p w:rsidR="000C427F" w:rsidRDefault="000C427F" w:rsidP="000C427F">
      <w:pPr>
        <w:pStyle w:val="plcountry"/>
      </w:pPr>
      <w:r w:rsidRPr="002A65A3">
        <w:t>ÉGYPTE / EGYPT / ÄGYPTEN / EGIPTO</w:t>
      </w:r>
    </w:p>
    <w:p w:rsidR="000C427F" w:rsidRPr="002A65A3" w:rsidRDefault="000C427F" w:rsidP="000C427F">
      <w:pPr>
        <w:pStyle w:val="pldetails"/>
        <w:rPr>
          <w:lang w:val="pt-BR"/>
        </w:rPr>
      </w:pPr>
      <w:r w:rsidRPr="002B4B24">
        <w:t xml:space="preserve">Shymaa ABOSHOSHA (Ms.), Agronomist, Plant Variety Protection Office (PVPO), Central Administration for Seed Testing and Certification (CASC), Giza </w:t>
      </w:r>
      <w:r w:rsidRPr="002B4B24">
        <w:br/>
        <w:t>(e-mail: sh_z9@hotmail.com)</w:t>
      </w:r>
    </w:p>
    <w:p w:rsidR="000C427F" w:rsidRDefault="000C427F" w:rsidP="000C427F">
      <w:pPr>
        <w:pStyle w:val="plcountry"/>
        <w:rPr>
          <w:lang w:val="es-ES_tradnl"/>
        </w:rPr>
      </w:pPr>
      <w:r>
        <w:rPr>
          <w:lang w:val="es-ES_tradnl"/>
        </w:rPr>
        <w:lastRenderedPageBreak/>
        <w:t>ESPAGNE / SPAIN / SPANIEN / ESPAÑA</w:t>
      </w:r>
    </w:p>
    <w:p w:rsidR="000C427F" w:rsidRPr="002B4B24" w:rsidRDefault="000C427F" w:rsidP="000C427F">
      <w:pPr>
        <w:pStyle w:val="pldetails"/>
        <w:rPr>
          <w:lang w:val="pt-BR"/>
        </w:rPr>
      </w:pPr>
      <w:r w:rsidRPr="002B4B24">
        <w:rPr>
          <w:lang w:val="es-ES"/>
        </w:rPr>
        <w:t xml:space="preserve">Nuria URQUÍA FERNÁNDEZ (Sra.), Jefe de Área de Registro de Variedades, Oficina Española de Variedades Vegetales (MPA y OEVV), Ministerio de Agricultura, Pesca y Alimentación (MAPA), Madrid </w:t>
      </w:r>
      <w:r w:rsidRPr="002B4B24">
        <w:rPr>
          <w:lang w:val="es-ES"/>
        </w:rPr>
        <w:br/>
        <w:t>(e-mail: nurquia@mapa.es)</w:t>
      </w:r>
    </w:p>
    <w:p w:rsidR="000C427F" w:rsidRPr="002B4B24" w:rsidRDefault="000C427F" w:rsidP="000C427F">
      <w:pPr>
        <w:pStyle w:val="plcountry"/>
      </w:pPr>
      <w:r w:rsidRPr="002B4B24">
        <w:t>ESTONIE / ESTONIA / ESTLAND / ESTONIA</w:t>
      </w:r>
    </w:p>
    <w:p w:rsidR="000C427F" w:rsidRPr="002B4B24" w:rsidRDefault="000C427F" w:rsidP="000C427F">
      <w:pPr>
        <w:pStyle w:val="pldetails"/>
      </w:pPr>
      <w:r w:rsidRPr="002B4B24">
        <w:t xml:space="preserve">Merjan SAVILA (Mr.), Head, Plant Reproductive Material, Plant Health Department, Ministry of Rural Affairs, Tallinn </w:t>
      </w:r>
      <w:r w:rsidRPr="002B4B24">
        <w:br/>
        <w:t>(e-mail: Merjan.Savila@agri.ee)</w:t>
      </w:r>
    </w:p>
    <w:p w:rsidR="000C427F" w:rsidRPr="002B4B24" w:rsidRDefault="000C427F" w:rsidP="000C427F">
      <w:pPr>
        <w:pStyle w:val="pldetails"/>
      </w:pPr>
      <w:r w:rsidRPr="002B4B24">
        <w:t xml:space="preserve">Laima PUUR (Ms.), Counsellor, Organic Farming and Seed Department, Estonian Agricultural and Food Board, Viljandi </w:t>
      </w:r>
      <w:r w:rsidRPr="002B4B24">
        <w:br/>
        <w:t>(e-mail: laima.puur@pta.agri.ee)</w:t>
      </w:r>
    </w:p>
    <w:p w:rsidR="000C427F" w:rsidRPr="002B4B24" w:rsidRDefault="000C427F" w:rsidP="000C427F">
      <w:pPr>
        <w:pStyle w:val="plcountry"/>
        <w:rPr>
          <w:lang w:val="pt-BR"/>
        </w:rPr>
      </w:pPr>
      <w:r w:rsidRPr="002B4B24">
        <w:rPr>
          <w:lang w:val="pt-BR"/>
        </w:rPr>
        <w:t xml:space="preserve">ÉTATS-UNIS D'AMÉRIQUE / UNITED STATES OF AMERICA / VEREINIGTE STAATEN VON AMERIKA / </w:t>
      </w:r>
      <w:r w:rsidRPr="002B4B24">
        <w:rPr>
          <w:lang w:val="pt-BR"/>
        </w:rPr>
        <w:br/>
        <w:t>ESTADOS UNIDOS DE AMÉRICA</w:t>
      </w:r>
    </w:p>
    <w:p w:rsidR="000C427F" w:rsidRPr="002B4B24" w:rsidRDefault="000C427F" w:rsidP="000C427F">
      <w:pPr>
        <w:pStyle w:val="pldetails"/>
        <w:rPr>
          <w:lang w:val="pt-BR"/>
        </w:rPr>
      </w:pPr>
      <w:r w:rsidRPr="002B4B24">
        <w:t xml:space="preserve">Kitisri SUKHAPINDA (Ms.), Patent Attorney, Office of Policy and International Affairs (OPIA), U.S. Department of Commerce, Alexandria </w:t>
      </w:r>
      <w:r w:rsidRPr="002B4B24">
        <w:br/>
        <w:t>(e-mail: kitisri.sukhapinda@uspto.gov)</w:t>
      </w:r>
    </w:p>
    <w:p w:rsidR="000C427F" w:rsidRPr="002B4B24" w:rsidRDefault="000C427F" w:rsidP="000C427F">
      <w:pPr>
        <w:pStyle w:val="pldetails"/>
        <w:rPr>
          <w:lang w:val="pt-BR"/>
        </w:rPr>
      </w:pPr>
      <w:r w:rsidRPr="002B4B24">
        <w:t xml:space="preserve">Ruihong GUO (Ms.), Deputy Administrator, AMS, Science &amp; Technology Program, United States Department of Agriculture (USDA), Washington D.C. </w:t>
      </w:r>
      <w:r w:rsidRPr="002B4B24">
        <w:br/>
        <w:t>(e-mail: ruihong.guo@usda.gov)</w:t>
      </w:r>
    </w:p>
    <w:p w:rsidR="000C427F" w:rsidRPr="002B4B24" w:rsidRDefault="000C427F" w:rsidP="000C427F">
      <w:pPr>
        <w:pStyle w:val="pldetails"/>
      </w:pPr>
      <w:r w:rsidRPr="002B4B24">
        <w:rPr>
          <w:lang w:val="pt-BR"/>
        </w:rPr>
        <w:t xml:space="preserve">Jeffery HAYNES (Mr.), Commissioner, Plant Variety Protection Office, USDA, AMS, S&amp;T, Washington D.C. </w:t>
      </w:r>
      <w:r w:rsidRPr="002B4B24">
        <w:rPr>
          <w:lang w:val="pt-BR"/>
        </w:rPr>
        <w:br/>
      </w:r>
      <w:r w:rsidRPr="002B4B24">
        <w:t>(e-mail: Jeffery.Haynes@usda.gov)</w:t>
      </w:r>
    </w:p>
    <w:p w:rsidR="000C427F" w:rsidRPr="00F54460" w:rsidRDefault="000C427F" w:rsidP="000C427F">
      <w:pPr>
        <w:pStyle w:val="pldetails"/>
      </w:pPr>
      <w:r w:rsidRPr="002B4B24">
        <w:t>Christian HANNON (Mr.), Patent Attorney, Office of Policy and International Affairs (OPIA), U.S. Patent and Trademark Office (USPTO), Alexandria</w:t>
      </w:r>
      <w:r w:rsidRPr="002B4B24">
        <w:br/>
        <w:t>(e-mail: christian.hannon@uspto.gov)</w:t>
      </w:r>
    </w:p>
    <w:p w:rsidR="000C427F" w:rsidRDefault="000C427F" w:rsidP="000C427F">
      <w:pPr>
        <w:pStyle w:val="pldetails"/>
      </w:pPr>
      <w:r w:rsidRPr="002B4B24">
        <w:t xml:space="preserve">Yasmine Nicole FULENA (Ms.), Intellectual Property Adviser, Permanent Mission of the United States of America to the United Nations Office and other international organizations in Geneva, Chambésy </w:t>
      </w:r>
      <w:r w:rsidRPr="002B4B24">
        <w:br/>
        <w:t>(e-mail: fulenayn@state.gov)</w:t>
      </w:r>
    </w:p>
    <w:p w:rsidR="000C427F" w:rsidRPr="000946D7" w:rsidRDefault="000C427F" w:rsidP="000C427F">
      <w:pPr>
        <w:pStyle w:val="plcountry"/>
      </w:pPr>
      <w:r w:rsidRPr="000946D7">
        <w:t xml:space="preserve">FÉDÉRATION DE RUSSIE / RUSSIAN FEDERATION / RUSSISCHE FÖDERATION / </w:t>
      </w:r>
      <w:r w:rsidRPr="000946D7">
        <w:br/>
        <w:t>FEDERACIÓN DE RUSIA</w:t>
      </w:r>
    </w:p>
    <w:p w:rsidR="000C427F" w:rsidRPr="002B4B24" w:rsidRDefault="000C427F" w:rsidP="000C427F">
      <w:pPr>
        <w:pStyle w:val="pldetails"/>
      </w:pPr>
      <w:r w:rsidRPr="002B4B24">
        <w:t xml:space="preserve">Denis ALIBALEV (Mr.), Head of Department, Federal State Budgetary Institution Russian Agricultural Center (FSBI  ROSSELHOSCENTER), Moscow </w:t>
      </w:r>
      <w:r w:rsidRPr="002B4B24">
        <w:br/>
        <w:t>(e-mail: rscsotrudnichestvo@mail.ru)</w:t>
      </w:r>
    </w:p>
    <w:p w:rsidR="000C427F" w:rsidRPr="002B4B24" w:rsidRDefault="000C427F" w:rsidP="000C427F">
      <w:pPr>
        <w:pStyle w:val="pldetails"/>
      </w:pPr>
      <w:r w:rsidRPr="002B4B24">
        <w:t xml:space="preserve">Irina KOZLY (Ms.), General Director, Russian Berry Union, Moscow </w:t>
      </w:r>
      <w:r w:rsidRPr="002B4B24">
        <w:br/>
        <w:t xml:space="preserve">(e-mail: irina@berry-union.ru) </w:t>
      </w:r>
    </w:p>
    <w:p w:rsidR="000C427F" w:rsidRPr="002B4B24" w:rsidRDefault="000C427F" w:rsidP="000C427F">
      <w:pPr>
        <w:pStyle w:val="pldetails"/>
      </w:pPr>
      <w:r w:rsidRPr="002B4B24">
        <w:t xml:space="preserve">Tatiana MAKEEVA (Ms.), Head, Department for Agricultural Crops, State Commission of the Russian Federation for Selection Achievements Test and Protection, Moscow </w:t>
      </w:r>
      <w:r w:rsidRPr="002B4B24">
        <w:br/>
        <w:t xml:space="preserve">(e-mail: zerno@gossortrf.ru) </w:t>
      </w:r>
    </w:p>
    <w:p w:rsidR="000C427F" w:rsidRPr="002B4B24" w:rsidRDefault="000C427F" w:rsidP="000C427F">
      <w:pPr>
        <w:pStyle w:val="pldetails"/>
      </w:pPr>
      <w:r w:rsidRPr="002B4B24">
        <w:t xml:space="preserve">Aleksandr KHAN (Mr.), Leading Agronomist of vegetable, fruit, berry and ornamental crops department, State Commission of the Russian Federation for Selection Achievements Test and Protection, Moscow </w:t>
      </w:r>
      <w:r w:rsidRPr="002B4B24">
        <w:br/>
        <w:t xml:space="preserve">(e-mail: ovoch@gossortrf.ru) </w:t>
      </w:r>
    </w:p>
    <w:p w:rsidR="000C427F" w:rsidRPr="000946D7" w:rsidRDefault="000C427F" w:rsidP="000C427F">
      <w:pPr>
        <w:pStyle w:val="pldetails"/>
      </w:pPr>
      <w:r w:rsidRPr="002B4B24">
        <w:t xml:space="preserve">Marina LUCHNIKOVA (Ms.), Chief Agronomist, Department for Forage Crops and Maize, State Commission of the Russian Federation for Selection Achievements Test and Protection, Moscow </w:t>
      </w:r>
      <w:r w:rsidRPr="002B4B24">
        <w:br/>
        <w:t>(e-mail: korm@gossortrf.ru)</w:t>
      </w:r>
      <w:r w:rsidRPr="000946D7">
        <w:t xml:space="preserve"> </w:t>
      </w:r>
    </w:p>
    <w:p w:rsidR="000C427F" w:rsidRPr="002822B0" w:rsidRDefault="000C427F" w:rsidP="000C427F">
      <w:pPr>
        <w:pStyle w:val="pldetails"/>
      </w:pPr>
      <w:r w:rsidRPr="002B4B24">
        <w:t xml:space="preserve">Olga PANTELEEVA (Ms.), Agricultural Attache, Russian Agricultural Ministry, Bern </w:t>
      </w:r>
      <w:r w:rsidRPr="002B4B24">
        <w:br/>
        <w:t xml:space="preserve">(e-mail: </w:t>
      </w:r>
      <w:r w:rsidRPr="00085746">
        <w:t>o.panteleyeva@mcx.gov.ru</w:t>
      </w:r>
      <w:r w:rsidRPr="002B4B24">
        <w:t>)</w:t>
      </w:r>
      <w:r w:rsidRPr="002822B0">
        <w:t xml:space="preserve"> </w:t>
      </w:r>
    </w:p>
    <w:p w:rsidR="000C427F" w:rsidRPr="00853603" w:rsidRDefault="000C427F" w:rsidP="000C427F">
      <w:pPr>
        <w:pStyle w:val="plcountry"/>
      </w:pPr>
      <w:r w:rsidRPr="00853603">
        <w:t>FINLANDE / FINLAND / FINNLAND / FINLANDIA</w:t>
      </w:r>
    </w:p>
    <w:p w:rsidR="000C427F" w:rsidRPr="002B4B24" w:rsidRDefault="000C427F" w:rsidP="000C427F">
      <w:pPr>
        <w:pStyle w:val="pldetails"/>
      </w:pPr>
      <w:r w:rsidRPr="002B4B24">
        <w:t>Tarja Päivikki HIETARANTA (Ms.), Senior Officer, Plant Variety Registration, Finnish Food Authority, Loimaa</w:t>
      </w:r>
      <w:r w:rsidRPr="002B4B24">
        <w:br/>
        <w:t>(e-mail: tarja.hietaranta@ruokavirasto.fi)</w:t>
      </w:r>
    </w:p>
    <w:p w:rsidR="000C427F" w:rsidRPr="002B4B24" w:rsidRDefault="000C427F" w:rsidP="000C427F">
      <w:pPr>
        <w:pStyle w:val="plcountry"/>
        <w:rPr>
          <w:lang w:val="fr-CH"/>
        </w:rPr>
      </w:pPr>
      <w:r w:rsidRPr="002B4B24">
        <w:rPr>
          <w:lang w:val="fr-CH"/>
        </w:rPr>
        <w:lastRenderedPageBreak/>
        <w:t>FRANCE / France / FRANKREICH / FRANCIA</w:t>
      </w:r>
    </w:p>
    <w:p w:rsidR="000C427F" w:rsidRPr="002B4B24" w:rsidRDefault="000C427F" w:rsidP="000C427F">
      <w:pPr>
        <w:pStyle w:val="pldetails"/>
        <w:rPr>
          <w:lang w:val="fr-CH"/>
        </w:rPr>
      </w:pPr>
      <w:r w:rsidRPr="002B4B24">
        <w:rPr>
          <w:lang w:val="fr-CH"/>
        </w:rPr>
        <w:t xml:space="preserve">Mariem OMRANI (Mme), Chargée d'études semences et ressources phytogénétiques, Bureau des semences et de la protection intégrée des cultures, Sous-direction de la qualité, de la santé et de la protection des végétaux, Ministère de l’Agriculture et de l'Alimentation, Paris </w:t>
      </w:r>
      <w:r w:rsidRPr="002B4B24">
        <w:rPr>
          <w:lang w:val="fr-CH"/>
        </w:rPr>
        <w:br/>
        <w:t>(e-mail: mariem.omrani@agriculture.gouv.fr)</w:t>
      </w:r>
    </w:p>
    <w:p w:rsidR="000C427F" w:rsidRPr="0003302D" w:rsidRDefault="000C427F" w:rsidP="000C427F">
      <w:pPr>
        <w:pStyle w:val="pldetails"/>
        <w:rPr>
          <w:lang w:val="fr-CH"/>
        </w:rPr>
      </w:pPr>
      <w:r w:rsidRPr="002B4B24">
        <w:rPr>
          <w:lang w:val="fr-CH"/>
        </w:rPr>
        <w:t xml:space="preserve">Yvane MERESSE (Mme), Responsable INOV, Groupe d'Étude et de Contrôle des Variétés et des Semences (GEVES), Beaucouzé cedex </w:t>
      </w:r>
      <w:r w:rsidRPr="002B4B24">
        <w:rPr>
          <w:lang w:val="fr-CH"/>
        </w:rPr>
        <w:br/>
        <w:t>(e-mail: yvane.meresse@geves.fr)</w:t>
      </w:r>
    </w:p>
    <w:p w:rsidR="000C427F" w:rsidRDefault="000C427F" w:rsidP="000C427F">
      <w:pPr>
        <w:pStyle w:val="plcountry"/>
      </w:pPr>
      <w:r w:rsidRPr="00D5420D">
        <w:t>GHANA / GHANA / GHANA / GHANA</w:t>
      </w:r>
    </w:p>
    <w:p w:rsidR="000C427F" w:rsidRDefault="000C427F" w:rsidP="000C427F">
      <w:pPr>
        <w:pStyle w:val="pldetails"/>
      </w:pPr>
      <w:r w:rsidRPr="007A7D38">
        <w:t xml:space="preserve">Godsentina Atswei GOGO-TAWIAH (Ms.), State Attorney, Registrar-General Department, Ministry of Justice, Accra </w:t>
      </w:r>
      <w:r w:rsidRPr="007A7D38">
        <w:br/>
        <w:t>(e-mail: atweigogo@gmail.com)</w:t>
      </w:r>
    </w:p>
    <w:p w:rsidR="000C427F" w:rsidRPr="002B4B24" w:rsidRDefault="000C427F" w:rsidP="000C427F">
      <w:pPr>
        <w:pStyle w:val="pldetails"/>
      </w:pPr>
      <w:r w:rsidRPr="002B4B24">
        <w:t xml:space="preserve">Grace Ama ISSAHAQUE (Ms.), Chief State Attorney, Industrial Property Office, Accra </w:t>
      </w:r>
      <w:r w:rsidRPr="002B4B24">
        <w:br/>
        <w:t>(e-mail: graceissahaque@hotmail.com)</w:t>
      </w:r>
    </w:p>
    <w:p w:rsidR="000C427F" w:rsidRPr="00D5420D" w:rsidRDefault="000C427F" w:rsidP="000C427F">
      <w:pPr>
        <w:pStyle w:val="pldetails"/>
      </w:pPr>
      <w:r w:rsidRPr="002B4B24">
        <w:t xml:space="preserve">Hans ADU-DAPAAH Mr.), Vice-President, CSIR-Crops Research Institute, Kumasi </w:t>
      </w:r>
      <w:r w:rsidRPr="002B4B24">
        <w:br/>
        <w:t>(e-mail: hadapaah@yahoo.com)</w:t>
      </w:r>
    </w:p>
    <w:p w:rsidR="000C427F" w:rsidRPr="003436DE" w:rsidRDefault="000C427F" w:rsidP="000C427F">
      <w:pPr>
        <w:pStyle w:val="plcountry"/>
      </w:pPr>
      <w:r w:rsidRPr="003436DE">
        <w:t>HONGRIE / HUNGARY / UNGARN / HUNGRÍA</w:t>
      </w:r>
    </w:p>
    <w:p w:rsidR="000C427F" w:rsidRPr="002B4B24" w:rsidRDefault="000C427F" w:rsidP="000C427F">
      <w:pPr>
        <w:pStyle w:val="pldetails"/>
      </w:pPr>
      <w:r w:rsidRPr="002B4B24">
        <w:t xml:space="preserve">Dóra GYETVAINÉ VIRÁG (Ms.), Vice-President for Industrial Property Administration, Hungarian Intellectual Property Office (HIPO), Budapest </w:t>
      </w:r>
      <w:r w:rsidRPr="002B4B24">
        <w:br/>
        <w:t>(e-mail: dora.virag@hipo.gov.hu)</w:t>
      </w:r>
    </w:p>
    <w:p w:rsidR="000C427F" w:rsidRPr="004823B7" w:rsidRDefault="000C427F" w:rsidP="000C427F">
      <w:pPr>
        <w:pStyle w:val="pldetails"/>
      </w:pPr>
      <w:r w:rsidRPr="002B4B24">
        <w:t xml:space="preserve">Katalin MIKLÓ (Ms.), Head, Patent Department, Hungarian Intellectual Property Office, Budapest </w:t>
      </w:r>
      <w:r w:rsidRPr="002B4B24">
        <w:br/>
        <w:t>(e-mail: katalin.miklo@hipo.gov.hu)</w:t>
      </w:r>
    </w:p>
    <w:p w:rsidR="000C427F" w:rsidRPr="00A656E7" w:rsidRDefault="000C427F" w:rsidP="000C427F">
      <w:pPr>
        <w:pStyle w:val="plcountry"/>
      </w:pPr>
      <w:r w:rsidRPr="00A656E7">
        <w:t>ISRAËL / ISRAEL / ISRAEL / ISRAEL</w:t>
      </w:r>
    </w:p>
    <w:p w:rsidR="000C427F" w:rsidRDefault="000C427F" w:rsidP="000C427F">
      <w:pPr>
        <w:pStyle w:val="pldetails"/>
      </w:pPr>
      <w:r w:rsidRPr="0045273A">
        <w:t xml:space="preserve">Dikla DABBY-NAOR (Ms.), Chairperson, Plant Breeders' Rights Council, Ministry of Agriculture and Rural Development, Beit-Dagan </w:t>
      </w:r>
      <w:r>
        <w:br/>
      </w:r>
      <w:r w:rsidRPr="0045273A">
        <w:t xml:space="preserve">(e-mail: </w:t>
      </w:r>
      <w:r w:rsidRPr="007E766E">
        <w:t>diklad@moag.gov.il</w:t>
      </w:r>
      <w:r w:rsidRPr="0045273A">
        <w:t>)</w:t>
      </w:r>
    </w:p>
    <w:p w:rsidR="000C427F" w:rsidRDefault="000C427F" w:rsidP="000C427F">
      <w:pPr>
        <w:pStyle w:val="pldetails"/>
      </w:pPr>
      <w:r>
        <w:t xml:space="preserve">Moran HACOHEN-YAVIN (Ms.), Registrar, Plant Breeder's Rights Council, Ministry of Agriculture and Rural Development, </w:t>
      </w:r>
      <w:r w:rsidRPr="00FB0646">
        <w:t xml:space="preserve">Beit-Dagan </w:t>
      </w:r>
      <w:r>
        <w:br/>
        <w:t>(e-mail: morany@moag.gov.il)</w:t>
      </w:r>
    </w:p>
    <w:p w:rsidR="000C427F" w:rsidRDefault="000C427F" w:rsidP="000C427F">
      <w:pPr>
        <w:pStyle w:val="pldetails"/>
      </w:pPr>
      <w:r w:rsidRPr="002B4B24">
        <w:t xml:space="preserve">Zipora RASABY (Ms.), PBR Coordinator, Plant Breeders' Rights Council, Ministry of Agriculture and Rural Development, Beit-Dagan </w:t>
      </w:r>
      <w:r w:rsidRPr="002B4B24">
        <w:br/>
        <w:t>(e-mail: tsippyr@moag.gov.il)</w:t>
      </w:r>
    </w:p>
    <w:p w:rsidR="000C427F" w:rsidRPr="00DA345B" w:rsidRDefault="000C427F" w:rsidP="000C427F">
      <w:pPr>
        <w:pStyle w:val="plcountry"/>
      </w:pPr>
      <w:r w:rsidRPr="00DA345B">
        <w:t>JAPON / JAPAN / JAPAN / JAPÓN</w:t>
      </w:r>
    </w:p>
    <w:p w:rsidR="000C427F" w:rsidRPr="001C6DD7" w:rsidRDefault="000C427F" w:rsidP="000C427F">
      <w:pPr>
        <w:pStyle w:val="pldetails"/>
      </w:pPr>
      <w:r w:rsidRPr="002B4B24">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2B4B24">
        <w:br/>
        <w:t>(e-mail: minori_hagiwara110@maff.go.jp)</w:t>
      </w:r>
    </w:p>
    <w:p w:rsidR="000C427F" w:rsidRPr="002B4B24" w:rsidRDefault="000C427F" w:rsidP="000C427F">
      <w:pPr>
        <w:pStyle w:val="pldetails"/>
      </w:pPr>
      <w:r w:rsidRPr="002B4B24">
        <w:t xml:space="preserve">Koji AKAMATSU (Mr.), Deputy Director, Plant Variety Protection Office, Intellectual Property Division, Export and International Affairs Bureau, Ministry of Agriculture, Forestry and Fisheries (MAFF), Tokyo </w:t>
      </w:r>
      <w:r w:rsidRPr="002B4B24">
        <w:br/>
        <w:t>(e-mail: koji_akamatsu510@maff.go.jp)</w:t>
      </w:r>
    </w:p>
    <w:p w:rsidR="000C427F" w:rsidRPr="002B4B24" w:rsidRDefault="000C427F" w:rsidP="000C427F">
      <w:pPr>
        <w:pStyle w:val="pldetails"/>
      </w:pPr>
      <w:r w:rsidRPr="002B4B24">
        <w:t>Daisuke FUJITSUKA (Mr.), Technical Official, Plant Variety Protection Office, Intellectual Property Division, Food Industry Affairs Bureau, Ministry of Agriculture, Forestry and Fisheries (MAFF), Tokyo</w:t>
      </w:r>
      <w:r w:rsidRPr="002B4B24">
        <w:br/>
        <w:t>(e-mail: daisuke_fujitsuka080@maff.go.jp)</w:t>
      </w:r>
    </w:p>
    <w:p w:rsidR="000C427F" w:rsidRPr="002B4B24" w:rsidRDefault="000C427F" w:rsidP="000C427F">
      <w:pPr>
        <w:pStyle w:val="pldetails"/>
      </w:pPr>
      <w:r w:rsidRPr="002B4B24">
        <w:t xml:space="preserve">Misato TSUJI (Ms.), Technical Official, Plant Variety Protection Office, Intellectual Property Division, Export and International Affairs Bureau, Ministry of Agriculture, Forestry and Fisheries (MAFF), Tokyo </w:t>
      </w:r>
      <w:r w:rsidRPr="002B4B24">
        <w:br/>
        <w:t>(e-mail: misato_tsuji720@maff.go.jp)</w:t>
      </w:r>
    </w:p>
    <w:p w:rsidR="000C427F" w:rsidRPr="002B4B24" w:rsidRDefault="000C427F" w:rsidP="000C427F">
      <w:pPr>
        <w:pStyle w:val="plcountry"/>
      </w:pPr>
      <w:r w:rsidRPr="002B4B24">
        <w:t>KENYA / Kenya / KENIA / KENYA</w:t>
      </w:r>
    </w:p>
    <w:p w:rsidR="000C427F" w:rsidRPr="002B4B24" w:rsidRDefault="000C427F" w:rsidP="000C427F">
      <w:pPr>
        <w:pStyle w:val="pldetails"/>
      </w:pPr>
      <w:r w:rsidRPr="002B4B24">
        <w:t xml:space="preserve">Theophilus M. MUTUI (Mr.), Managing Director, Kenya Plant Health Inspectorate Service (KEPHIS), Nairobi </w:t>
      </w:r>
      <w:r w:rsidRPr="002B4B24">
        <w:br/>
        <w:t>(e-mail: tmutui@kephis.org)</w:t>
      </w:r>
    </w:p>
    <w:p w:rsidR="000C427F" w:rsidRPr="002B4B24" w:rsidRDefault="000C427F" w:rsidP="000C427F">
      <w:pPr>
        <w:pStyle w:val="pldetails"/>
      </w:pPr>
      <w:r w:rsidRPr="002B4B24">
        <w:t xml:space="preserve">Simon Mucheru MAINA (Mr.), Head, Seed Certification and Plant Variety Protection, Kenya Plant Health Inspectorate Service (KEPHIS), Nairobi </w:t>
      </w:r>
      <w:r w:rsidRPr="002B4B24">
        <w:br/>
        <w:t>(e-mail: smaina@kephis.org)</w:t>
      </w:r>
    </w:p>
    <w:p w:rsidR="000C427F" w:rsidRPr="002B4B24" w:rsidRDefault="000C427F" w:rsidP="000C427F">
      <w:pPr>
        <w:pStyle w:val="plcountry"/>
      </w:pPr>
      <w:r w:rsidRPr="002B4B24">
        <w:lastRenderedPageBreak/>
        <w:t>LITUANIE / LITHUANIA / LITAUEN / LITUANIA</w:t>
      </w:r>
    </w:p>
    <w:p w:rsidR="000C427F" w:rsidRPr="002033CA" w:rsidRDefault="000C427F" w:rsidP="000C427F">
      <w:pPr>
        <w:pStyle w:val="pldetails"/>
      </w:pPr>
      <w:r w:rsidRPr="002B4B24">
        <w:t xml:space="preserve">Inga JAKIMAVIČIŪTĖ (Ms.), Chief Specialist, Plant Variety Division, The State Plant Service under the Ministry of Agriculture, Vilnius </w:t>
      </w:r>
      <w:r w:rsidRPr="002B4B24">
        <w:br/>
        <w:t>(e-mail: inga.jakimaviciute@vatzum.lt)</w:t>
      </w:r>
    </w:p>
    <w:p w:rsidR="000C427F" w:rsidRPr="00BC3F78" w:rsidRDefault="000C427F" w:rsidP="000C427F">
      <w:pPr>
        <w:pStyle w:val="plcountry"/>
        <w:rPr>
          <w:lang w:val="fr-CH"/>
        </w:rPr>
      </w:pPr>
      <w:r w:rsidRPr="00BC3F78">
        <w:rPr>
          <w:lang w:val="fr-CH"/>
        </w:rPr>
        <w:t>MAROC / MOROCCO / MAROKKO / MARRUECOS</w:t>
      </w:r>
    </w:p>
    <w:p w:rsidR="000C427F" w:rsidRPr="002646CA" w:rsidRDefault="000C427F" w:rsidP="000C427F">
      <w:pPr>
        <w:pStyle w:val="pldetails"/>
        <w:rPr>
          <w:lang w:val="fr-CH"/>
        </w:rPr>
      </w:pPr>
      <w:r w:rsidRPr="002B4B24">
        <w:rPr>
          <w:lang w:val="fr-CH"/>
        </w:rPr>
        <w:t xml:space="preserve">Zoubida TAOUSSI (Mme), Responsable de la protection des obtentions végétales, Office National de Sécurité Sanitaire de Produits Alimentaires (ONSSA), Rabat </w:t>
      </w:r>
      <w:r w:rsidRPr="002B4B24">
        <w:rPr>
          <w:lang w:val="fr-CH"/>
        </w:rPr>
        <w:br/>
        <w:t>(e-mail: ztaoussi67@gmail.com)</w:t>
      </w:r>
    </w:p>
    <w:p w:rsidR="000C427F" w:rsidRPr="002811AD" w:rsidRDefault="000C427F" w:rsidP="000C427F">
      <w:pPr>
        <w:pStyle w:val="plcountry"/>
        <w:rPr>
          <w:lang w:val="es-ES"/>
        </w:rPr>
      </w:pPr>
      <w:r w:rsidRPr="002811AD">
        <w:rPr>
          <w:lang w:val="es-ES"/>
        </w:rPr>
        <w:t>MEXIQUE / MEXICO / MEXIKO / MÉXICO</w:t>
      </w:r>
    </w:p>
    <w:p w:rsidR="000C427F" w:rsidRDefault="000C427F" w:rsidP="000C427F">
      <w:pPr>
        <w:pStyle w:val="pldetails"/>
        <w:rPr>
          <w:lang w:val="es-ES"/>
        </w:rPr>
      </w:pPr>
      <w:r w:rsidRPr="002B4B24">
        <w:rPr>
          <w:lang w:val="es-ES"/>
        </w:rPr>
        <w:t xml:space="preserve">Víctor Manuel VÁSQUEZ NAVARRETE (Sr.), Director de área, Servicio Nacional de Inspección y Certificación de Semillas (SNICS), Secretaria de Agricultura y Desarrollo Rural (Agricultura), Ciudad de México </w:t>
      </w:r>
      <w:r w:rsidRPr="002B4B24">
        <w:rPr>
          <w:lang w:val="es-ES"/>
        </w:rPr>
        <w:br/>
        <w:t>(e-mail: victor.vasquez@agricultura.gob.mx)</w:t>
      </w:r>
    </w:p>
    <w:p w:rsidR="000C427F" w:rsidRPr="00D0389D" w:rsidRDefault="000C427F" w:rsidP="000C427F">
      <w:pPr>
        <w:pStyle w:val="plcountry"/>
      </w:pPr>
      <w:r w:rsidRPr="00D0389D">
        <w:t>NORVÈGE / NORWAY / NORWEGEN / NORUEGA</w:t>
      </w:r>
    </w:p>
    <w:p w:rsidR="000C427F" w:rsidRPr="002B4B24" w:rsidRDefault="000C427F" w:rsidP="000C427F">
      <w:pPr>
        <w:pStyle w:val="pldetails"/>
      </w:pPr>
      <w:r w:rsidRPr="002B4B24">
        <w:t xml:space="preserve">Pia BORG (Ms.), Senior Advisor, Norwegian Food Safety Authority, Brumunddal </w:t>
      </w:r>
      <w:r w:rsidRPr="002B4B24">
        <w:br/>
        <w:t>(e-mail: pia.borg@mattilsynet.no)</w:t>
      </w:r>
    </w:p>
    <w:p w:rsidR="000C427F" w:rsidRPr="002B4B24" w:rsidRDefault="000C427F" w:rsidP="000C427F">
      <w:pPr>
        <w:pStyle w:val="pldetails"/>
      </w:pPr>
      <w:r w:rsidRPr="002B4B24">
        <w:t xml:space="preserve">Elin Cecilie RANUM (Ms.), Advisor, Utviklingsfondet, Oslo </w:t>
      </w:r>
      <w:r w:rsidRPr="002B4B24">
        <w:br/>
        <w:t>(e-mail: elin@utviklingsfondet.no)</w:t>
      </w:r>
    </w:p>
    <w:p w:rsidR="000C427F" w:rsidRPr="002B4B24" w:rsidRDefault="000C427F" w:rsidP="000C427F">
      <w:pPr>
        <w:pStyle w:val="plcountry"/>
      </w:pPr>
      <w:r w:rsidRPr="002B4B24">
        <w:t>NOUVELLE-ZÉLANDE / NEW ZEALAND / NEUSEELAND / NUEVA ZELANDIA</w:t>
      </w:r>
    </w:p>
    <w:p w:rsidR="000C427F" w:rsidRPr="002B4B24" w:rsidRDefault="000C427F" w:rsidP="000C427F">
      <w:pPr>
        <w:pStyle w:val="pldetails"/>
      </w:pPr>
      <w:r w:rsidRPr="002B4B24">
        <w:t xml:space="preserve">Christopher James BARNABY (Mr.), PVR Manager / Assistant Commissioner, Plant Variety Rights Office, Intellectual Property Office of New Zealand, Ministry of Business, Innovation and Employment, Christchurch </w:t>
      </w:r>
      <w:r w:rsidRPr="002B4B24">
        <w:br/>
        <w:t>(e-mail: Chris.Barnaby@pvr.govt.nz)</w:t>
      </w:r>
    </w:p>
    <w:p w:rsidR="000C427F" w:rsidRPr="002B4B24" w:rsidRDefault="000C427F" w:rsidP="000C427F">
      <w:pPr>
        <w:pStyle w:val="plcountry"/>
        <w:rPr>
          <w:lang w:val="es-ES"/>
        </w:rPr>
      </w:pPr>
      <w:r w:rsidRPr="002B4B24">
        <w:rPr>
          <w:lang w:val="es-ES"/>
        </w:rPr>
        <w:t>PARAGUAY / PARAGUAY / PARAGUAY / PARAGUAY</w:t>
      </w:r>
    </w:p>
    <w:p w:rsidR="000C427F" w:rsidRPr="002B4B24" w:rsidRDefault="000C427F" w:rsidP="000C427F">
      <w:pPr>
        <w:pStyle w:val="pldetails"/>
        <w:rPr>
          <w:lang w:val="es-ES"/>
        </w:rPr>
      </w:pPr>
      <w:r w:rsidRPr="002B4B24">
        <w:rPr>
          <w:lang w:val="es-ES"/>
        </w:rPr>
        <w:t xml:space="preserve">Fernando RÍOS ALVARENGA (Sr.), Director, Dirección de Semillas, Servicio Nacional de Calidad y Sanidad Vegetal y de Semillas (SENAVE), San Lorenzo </w:t>
      </w:r>
      <w:r w:rsidRPr="002B4B24">
        <w:rPr>
          <w:lang w:val="es-ES"/>
        </w:rPr>
        <w:br/>
        <w:t>(e-mail: fernando.rios@senave.gov.py)</w:t>
      </w:r>
    </w:p>
    <w:p w:rsidR="000C427F" w:rsidRPr="002B4B24" w:rsidRDefault="000C427F" w:rsidP="000C427F">
      <w:pPr>
        <w:pStyle w:val="plcountry"/>
      </w:pPr>
      <w:r w:rsidRPr="002B4B24">
        <w:t>PAYS-BAS / NETHERLANDS / NIEDERLANDE / PAÍSES BAJOS</w:t>
      </w:r>
    </w:p>
    <w:p w:rsidR="000C427F" w:rsidRPr="002B4B24" w:rsidRDefault="000C427F" w:rsidP="000C427F">
      <w:pPr>
        <w:pStyle w:val="pldetails"/>
      </w:pPr>
      <w:r w:rsidRPr="002B4B24">
        <w:t xml:space="preserve">Marien VALSTAR (Mr.), Senior Policy Officer, Seeds and Plant Propagation Material, DG Agro, Ministry of Agriculture, Nature Management and Fisheries, The Hague </w:t>
      </w:r>
      <w:r w:rsidRPr="002B4B24">
        <w:br/>
        <w:t>(e-mail: m.valstar@minlnv.nl)</w:t>
      </w:r>
    </w:p>
    <w:p w:rsidR="000C427F" w:rsidRPr="002B4B24" w:rsidRDefault="000C427F" w:rsidP="000C427F">
      <w:pPr>
        <w:pStyle w:val="pldetails"/>
      </w:pPr>
      <w:r w:rsidRPr="002B4B24">
        <w:t xml:space="preserve">Kees Jan GROENEWOUD (Mr.), Secretary, Dutch Board for Plant Varieties (Raad voor Plantenrassen), Ministry of Agriculture, Nature Management and Fisheries, Roelofarendsveen </w:t>
      </w:r>
      <w:r w:rsidRPr="002B4B24">
        <w:br/>
        <w:t>(e-mail: c.j.a.groenewoud@raadvoorplantenrassen.nl)</w:t>
      </w:r>
    </w:p>
    <w:p w:rsidR="000C427F" w:rsidRPr="002B4B24" w:rsidRDefault="000C427F" w:rsidP="000C427F">
      <w:pPr>
        <w:pStyle w:val="pldetails"/>
      </w:pPr>
      <w:r w:rsidRPr="002B4B24">
        <w:t xml:space="preserve">Bert SCHOLTE (Mr.), Head of Department Variety Testing, Naktuinbouw, Roelofarendsveen </w:t>
      </w:r>
      <w:r w:rsidRPr="002B4B24">
        <w:br/>
        <w:t>(e-mail: b.scholte@naktuinbouw.nl)</w:t>
      </w:r>
    </w:p>
    <w:p w:rsidR="000C427F" w:rsidRPr="002B4B24" w:rsidRDefault="000C427F" w:rsidP="000C427F">
      <w:pPr>
        <w:pStyle w:val="pldetails"/>
      </w:pPr>
      <w:r w:rsidRPr="002B4B24">
        <w:t xml:space="preserve">Marco HOFFMAN (Mr.), DUS Expert, Naktuinbouw, Roelofarendsveen </w:t>
      </w:r>
      <w:r w:rsidRPr="002B4B24">
        <w:br/>
        <w:t>(e-mail: m.hoffman@naktuinbouw.nl)</w:t>
      </w:r>
    </w:p>
    <w:p w:rsidR="000C427F" w:rsidRPr="002B4B24" w:rsidRDefault="000C427F" w:rsidP="000C427F">
      <w:pPr>
        <w:pStyle w:val="plcountry"/>
        <w:rPr>
          <w:lang w:val="es-ES"/>
        </w:rPr>
      </w:pPr>
      <w:r w:rsidRPr="002B4B24">
        <w:rPr>
          <w:lang w:val="es-ES"/>
        </w:rPr>
        <w:t>PÉROU / PERU / PERU / PERÚ</w:t>
      </w:r>
    </w:p>
    <w:p w:rsidR="000C427F" w:rsidRPr="00003900" w:rsidRDefault="000C427F" w:rsidP="000C427F">
      <w:pPr>
        <w:pStyle w:val="pldetails"/>
        <w:rPr>
          <w:lang w:val="es-ES"/>
        </w:rPr>
      </w:pPr>
      <w:r w:rsidRPr="002B4B24">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sidRPr="002B4B24">
        <w:rPr>
          <w:lang w:val="es-ES"/>
        </w:rPr>
        <w:br/>
        <w:t>(e-mail: squinteros@indecopi.gob.pe)</w:t>
      </w:r>
    </w:p>
    <w:p w:rsidR="000C427F" w:rsidRPr="00003478" w:rsidRDefault="000C427F" w:rsidP="000C427F">
      <w:pPr>
        <w:pStyle w:val="plcountry"/>
      </w:pPr>
      <w:r w:rsidRPr="00003478">
        <w:t>POLOGNE / POLAND / POLEN / POLONIA</w:t>
      </w:r>
    </w:p>
    <w:p w:rsidR="000C427F" w:rsidRPr="002B4B24" w:rsidRDefault="000C427F" w:rsidP="000C427F">
      <w:pPr>
        <w:pStyle w:val="pldetails"/>
      </w:pPr>
      <w:r w:rsidRPr="002B4B24">
        <w:t xml:space="preserve">Michał RĘBARZ (Mr.), Head of Foreign Cooperation Office, Research Centre for Cultivar Testing (COBORU), Slupia Wielka </w:t>
      </w:r>
      <w:r w:rsidRPr="002B4B24">
        <w:br/>
        <w:t>(e-mail: m.rebarz@coboru.gov.pl)</w:t>
      </w:r>
    </w:p>
    <w:p w:rsidR="000C427F" w:rsidRPr="00690951" w:rsidRDefault="000C427F" w:rsidP="000C427F">
      <w:pPr>
        <w:pStyle w:val="pldetails"/>
      </w:pPr>
      <w:r w:rsidRPr="002B4B24">
        <w:t xml:space="preserve">Małgorzata JANISZEWSKA-MICHALSKA (Ms.), Head, Legal and Human Resources Office, Research Centre for Cultivar Testing (COBORU), Slupia Wielka </w:t>
      </w:r>
      <w:r w:rsidRPr="002B4B24">
        <w:br/>
        <w:t>(e-mail: m.janiszewska@coboru.pl)</w:t>
      </w:r>
    </w:p>
    <w:p w:rsidR="000C427F" w:rsidRPr="00690951" w:rsidRDefault="000C427F" w:rsidP="000C427F">
      <w:pPr>
        <w:pStyle w:val="pldetails"/>
      </w:pPr>
      <w:r w:rsidRPr="00690951">
        <w:lastRenderedPageBreak/>
        <w:t xml:space="preserve">Marcin KRÓL (Mr.), Head, DUS Testing Department, Research Centre for Cultivar Testing (COBORU), Slupia Wielka </w:t>
      </w:r>
      <w:r w:rsidRPr="00690951">
        <w:br/>
        <w:t>(e-mail: M.Krol@coboru.gov.pl)</w:t>
      </w:r>
    </w:p>
    <w:p w:rsidR="000C427F" w:rsidRPr="00A225C4" w:rsidRDefault="000C427F" w:rsidP="000C427F">
      <w:pPr>
        <w:pStyle w:val="plcountry"/>
        <w:rPr>
          <w:lang w:val="pt-BR"/>
        </w:rPr>
      </w:pPr>
      <w:r w:rsidRPr="00A225C4">
        <w:rPr>
          <w:lang w:val="pt-BR"/>
        </w:rPr>
        <w:t>RÉPUBLIQUE DE CORÉE / REPUBLIC OF KOREA / REPUBLIK KOREA / REPÚBLICA DE COREA</w:t>
      </w:r>
    </w:p>
    <w:p w:rsidR="000C427F" w:rsidRPr="002B4B24" w:rsidRDefault="000C427F" w:rsidP="000C427F">
      <w:pPr>
        <w:pStyle w:val="pldetails"/>
      </w:pPr>
      <w:r w:rsidRPr="002B4B24">
        <w:t xml:space="preserve">Yong Seok JANG (Mr.), Deputy Director, Plant Variety Protection Division, National Forest Seed Variety Center (NFSV), Chungcheongbukdo </w:t>
      </w:r>
      <w:r w:rsidRPr="002B4B24">
        <w:br/>
        <w:t xml:space="preserve">(e-mail: mushrm@korea.kr) </w:t>
      </w:r>
    </w:p>
    <w:p w:rsidR="000C427F" w:rsidRPr="002B4B24" w:rsidRDefault="000C427F" w:rsidP="000C427F">
      <w:pPr>
        <w:pStyle w:val="pldetails"/>
      </w:pPr>
      <w:r w:rsidRPr="002B4B24">
        <w:t xml:space="preserve">Tae Hoon KIM (Mr.), Senior Forest Researcher, Examiner, National Forest Seed Variety Center (NFSV), Chungcheongbuk-do </w:t>
      </w:r>
      <w:r w:rsidRPr="002B4B24">
        <w:br/>
        <w:t>(e-mail: algae23@korea.kr)</w:t>
      </w:r>
    </w:p>
    <w:p w:rsidR="000C427F" w:rsidRPr="002B4B24" w:rsidRDefault="000C427F" w:rsidP="000C427F">
      <w:pPr>
        <w:pStyle w:val="pldetails"/>
      </w:pPr>
      <w:r w:rsidRPr="002B4B24">
        <w:t xml:space="preserve">Won-Bum CHO (Mr.), Forest Researcher, Plant Variety Protection Division, National Forest Seed Variety Center (NFSV), Chungcheongbuk-do </w:t>
      </w:r>
      <w:r w:rsidRPr="002B4B24">
        <w:br/>
        <w:t xml:space="preserve">(e-mail: rudis99@korea.kr) </w:t>
      </w:r>
    </w:p>
    <w:p w:rsidR="000C427F" w:rsidRPr="002B4B24" w:rsidRDefault="000C427F" w:rsidP="000C427F">
      <w:pPr>
        <w:pStyle w:val="pldetails"/>
      </w:pPr>
      <w:r w:rsidRPr="002B4B24">
        <w:t xml:space="preserve">Hwan-Su HWANG (Mr.), Forest Researcher, Plant Variety Protection Division, National Forest Seed Variety Center, Korea Forest Service, Chungcheongbuk-do </w:t>
      </w:r>
      <w:r w:rsidRPr="002B4B24">
        <w:br/>
        <w:t>(e-mail: hwansu3368@korea.kr)</w:t>
      </w:r>
    </w:p>
    <w:p w:rsidR="000C427F" w:rsidRPr="002B4B24" w:rsidRDefault="000C427F" w:rsidP="000C427F">
      <w:pPr>
        <w:pStyle w:val="pldetails"/>
      </w:pPr>
      <w:r w:rsidRPr="002B4B24">
        <w:t xml:space="preserve">Keum-Soon PARK (Ms.), DUS Examiner, Korea Seed and Variety Service (KSVS), Gyeongsangbuk-do </w:t>
      </w:r>
      <w:r w:rsidRPr="002B4B24">
        <w:br/>
        <w:t>(e-mail: ks1012@korea.kr)</w:t>
      </w:r>
    </w:p>
    <w:p w:rsidR="000C427F" w:rsidRPr="002B4B24" w:rsidRDefault="000C427F" w:rsidP="000C427F">
      <w:pPr>
        <w:pStyle w:val="pldetails"/>
      </w:pPr>
      <w:r w:rsidRPr="002B4B24">
        <w:t xml:space="preserve">Yong-Hyun CHO (Mr.), DUS Examiner, Plant Vareity Protection Division, Korean Seed and Variety Service (KSVS) </w:t>
      </w:r>
      <w:r w:rsidRPr="002B4B24">
        <w:br/>
        <w:t xml:space="preserve">(e-mail: flammulina@korea.kr) </w:t>
      </w:r>
    </w:p>
    <w:p w:rsidR="000C427F" w:rsidRPr="002B4B24" w:rsidRDefault="000C427F" w:rsidP="000C427F">
      <w:pPr>
        <w:pStyle w:val="plcountry"/>
        <w:rPr>
          <w:lang w:val="es-ES"/>
        </w:rPr>
      </w:pPr>
      <w:r w:rsidRPr="002B4B24">
        <w:rPr>
          <w:lang w:val="es-ES"/>
        </w:rPr>
        <w:t xml:space="preserve">RÉPUBLIQUE DE MOLDOVA / REPUBLIC OF MOLDOVA / REPUBLIK MOLDAU / </w:t>
      </w:r>
      <w:r w:rsidRPr="002B4B24">
        <w:rPr>
          <w:lang w:val="es-ES"/>
        </w:rPr>
        <w:br/>
        <w:t>REPÚBLICA DE MOLDOVA</w:t>
      </w:r>
    </w:p>
    <w:p w:rsidR="000C427F" w:rsidRPr="002B4B24" w:rsidRDefault="000C427F" w:rsidP="000C427F">
      <w:pPr>
        <w:pStyle w:val="pldetails"/>
        <w:rPr>
          <w:lang w:val="pt-BR"/>
        </w:rPr>
      </w:pPr>
      <w:r w:rsidRPr="002B4B24">
        <w:t xml:space="preserve">Mihail MACHIDON (Mr.), Director, State Commission for Crops Variety Testing  (SCCVT), Chisinau </w:t>
      </w:r>
      <w:r w:rsidRPr="002B4B24">
        <w:br/>
        <w:t>(e-mail: info@cstsp.md)</w:t>
      </w:r>
    </w:p>
    <w:p w:rsidR="000C427F" w:rsidRPr="0042324B" w:rsidRDefault="000C427F" w:rsidP="000C427F">
      <w:pPr>
        <w:pStyle w:val="pldetails"/>
      </w:pPr>
      <w:r w:rsidRPr="002B4B24">
        <w:t xml:space="preserve">Ala GUSAN (Ms.), Chief expert, Patents Division, Inventions and Plant Varieties Department, State Agency on Intellectual Property of the Republic of Moldova (AGEPI), Chisinau </w:t>
      </w:r>
      <w:r w:rsidRPr="002B4B24">
        <w:br/>
        <w:t>(e-mail: ala.gusan@agepi.gov.md)</w:t>
      </w:r>
      <w:r w:rsidRPr="0042324B">
        <w:t xml:space="preserve"> </w:t>
      </w:r>
    </w:p>
    <w:p w:rsidR="000C427F" w:rsidRPr="002447D4" w:rsidRDefault="000C427F" w:rsidP="000C427F">
      <w:pPr>
        <w:pStyle w:val="plcountry"/>
        <w:rPr>
          <w:lang w:val="pt-BR"/>
        </w:rPr>
      </w:pPr>
      <w:r w:rsidRPr="002447D4">
        <w:rPr>
          <w:lang w:val="pt-BR"/>
        </w:rPr>
        <w:t xml:space="preserve">RÉPUBLIQUE Dominicaine / dominican REPUBLIC / dominikanische REPUBLIK / </w:t>
      </w:r>
      <w:r w:rsidRPr="002447D4">
        <w:rPr>
          <w:lang w:val="pt-BR"/>
        </w:rPr>
        <w:br/>
        <w:t>REPÚBLICA Dominicana</w:t>
      </w:r>
    </w:p>
    <w:p w:rsidR="000C427F" w:rsidRPr="006C18AC" w:rsidRDefault="000C427F" w:rsidP="000C427F">
      <w:pPr>
        <w:pStyle w:val="pldetails"/>
        <w:rPr>
          <w:lang w:val="es-ES"/>
        </w:rPr>
      </w:pPr>
      <w:r w:rsidRPr="006C18AC">
        <w:rPr>
          <w:lang w:val="es-ES"/>
        </w:rPr>
        <w:t xml:space="preserve">María Ayalivis GARCÍA MEDRANO (Sra.), Directora, Oficina para el Registro de Variedades y Obtenciones Vegetales (OREVADO), Santo Domingo </w:t>
      </w:r>
      <w:r w:rsidRPr="006C18AC">
        <w:rPr>
          <w:lang w:val="es-ES"/>
        </w:rPr>
        <w:br/>
        <w:t>(e-mail: mgarcia@orevado.gob.do)</w:t>
      </w:r>
    </w:p>
    <w:p w:rsidR="000C427F" w:rsidRPr="002B4B24" w:rsidRDefault="000C427F" w:rsidP="000C427F">
      <w:pPr>
        <w:pStyle w:val="pldetails"/>
        <w:rPr>
          <w:lang w:val="es-ES"/>
        </w:rPr>
      </w:pPr>
      <w:r w:rsidRPr="002B4B24">
        <w:rPr>
          <w:lang w:val="es-ES"/>
        </w:rPr>
        <w:t xml:space="preserve">Octavio Augusto BERAS-GOICO JUSTINIANO (Sr.), Encargado del Departamento Legal, Oficina de Registro de Variedades y Obtenciones Vegetales (OREVADO), Santo Domingo </w:t>
      </w:r>
      <w:r w:rsidRPr="002B4B24">
        <w:rPr>
          <w:lang w:val="es-ES"/>
        </w:rPr>
        <w:br/>
        <w:t>(e-mail: ota470@gmail.com)</w:t>
      </w:r>
    </w:p>
    <w:p w:rsidR="000C427F" w:rsidRPr="002B4B24" w:rsidRDefault="000C427F" w:rsidP="000C427F">
      <w:pPr>
        <w:pStyle w:val="plcountry"/>
        <w:rPr>
          <w:lang w:val="pt-BR"/>
        </w:rPr>
      </w:pPr>
      <w:r w:rsidRPr="002B4B24">
        <w:rPr>
          <w:lang w:val="pt-BR"/>
        </w:rPr>
        <w:t>RÉPUBLIQUE TCHÈQUE / CZECH REPUBLIC / TSCHECHISCHE REPUBLIK / REPÚBLICA CHECA</w:t>
      </w:r>
    </w:p>
    <w:p w:rsidR="000C427F" w:rsidRPr="002B4B24" w:rsidRDefault="000C427F" w:rsidP="000C427F">
      <w:pPr>
        <w:pStyle w:val="pldetails"/>
      </w:pPr>
      <w:r w:rsidRPr="002B4B24">
        <w:t xml:space="preserve">Andrea POVOLNÁ (Ms.), Head of DUS Department, National Plant Variety Office, Central Institute for Supervising and Testing in Agriculture (ÚKZÚZ), Brno </w:t>
      </w:r>
      <w:r w:rsidRPr="002B4B24">
        <w:br/>
        <w:t>(e-mail: andrea.povolna@ukzuz.cz)</w:t>
      </w:r>
    </w:p>
    <w:p w:rsidR="000C427F" w:rsidRPr="002B4B24" w:rsidRDefault="000C427F" w:rsidP="000C427F">
      <w:pPr>
        <w:pStyle w:val="pldetails"/>
      </w:pPr>
      <w:r w:rsidRPr="002B4B24">
        <w:t xml:space="preserve">Lenka CLOWEZOVÁ (Ms.), Agricultural Commodities Departement, Ministry of Agriculture, Praha </w:t>
      </w:r>
      <w:r w:rsidRPr="002B4B24">
        <w:br/>
        <w:t>(e-mail: lenka.clowezova@mze.cz)</w:t>
      </w:r>
    </w:p>
    <w:p w:rsidR="000C427F" w:rsidRPr="002B4B24" w:rsidRDefault="000C427F" w:rsidP="000C427F">
      <w:pPr>
        <w:pStyle w:val="pldetails"/>
      </w:pPr>
      <w:r w:rsidRPr="002B4B24">
        <w:t xml:space="preserve">Lydie CECHOVÁ (Ms.), Crop Expert, Central Institute for Supervising and Testing in Agriculture (UKZUZ), Hradec Nad Svitavou </w:t>
      </w:r>
      <w:r w:rsidRPr="002B4B24">
        <w:br/>
        <w:t>(e-mail: lydie.cechova@ukzuz.cz)</w:t>
      </w:r>
    </w:p>
    <w:p w:rsidR="000C427F" w:rsidRDefault="000C427F" w:rsidP="000C427F">
      <w:pPr>
        <w:pStyle w:val="pldetails"/>
      </w:pPr>
      <w:r w:rsidRPr="002B4B24">
        <w:t xml:space="preserve">Volker WACHTLER (Mr.), Political Administrator, General Secretariat, Council of the European Union, Bruxelles </w:t>
      </w:r>
      <w:r w:rsidRPr="002B4B24">
        <w:br/>
        <w:t>(e-mail: volker.wachtler@consilium.europa.eu)</w:t>
      </w:r>
    </w:p>
    <w:p w:rsidR="000C427F" w:rsidRPr="00003478" w:rsidRDefault="000C427F" w:rsidP="000C427F">
      <w:pPr>
        <w:pStyle w:val="plcountry"/>
        <w:rPr>
          <w:lang w:val="es-ES"/>
        </w:rPr>
      </w:pPr>
      <w:r w:rsidRPr="00003478">
        <w:rPr>
          <w:lang w:val="es-ES"/>
        </w:rPr>
        <w:lastRenderedPageBreak/>
        <w:t xml:space="preserve">RÉPUBLIQUE-UNIE DE TANZANIE / UNITED REPUBLIC OF TANZANIA / </w:t>
      </w:r>
      <w:r w:rsidRPr="00003478">
        <w:rPr>
          <w:lang w:val="es-ES"/>
        </w:rPr>
        <w:br/>
        <w:t>VEREINIGTE REPUBLIK TANSANIA / REPÚBLICA UNIDA DE TANZANÍA</w:t>
      </w:r>
    </w:p>
    <w:p w:rsidR="000C427F" w:rsidRPr="002B4B24" w:rsidRDefault="000C427F" w:rsidP="000C427F">
      <w:pPr>
        <w:pStyle w:val="pldetails"/>
      </w:pPr>
      <w:r w:rsidRPr="002B4B24">
        <w:t xml:space="preserve">Patrick NGWEDIAGI (Mr.), Director General, Tanzania Official Seed Certification Institute (TOSCI), Morogoro </w:t>
      </w:r>
      <w:r w:rsidRPr="002B4B24">
        <w:br/>
        <w:t>(e-mail: dg@tosci.go.tz)</w:t>
      </w:r>
    </w:p>
    <w:p w:rsidR="000C427F" w:rsidRPr="002B4B24" w:rsidRDefault="000C427F" w:rsidP="000C427F">
      <w:pPr>
        <w:pStyle w:val="pldetails"/>
      </w:pPr>
      <w:r w:rsidRPr="002B4B24">
        <w:t xml:space="preserve">Twalib Mustafa NJOHOLE (Mr.), Registrar of Plant Breeders' Rights, Plant Breeders Rights' Office, Ministry of Agriculture (MoA), Dodoma </w:t>
      </w:r>
      <w:r w:rsidRPr="002B4B24">
        <w:br/>
        <w:t>(e-mail: twalib.njohole@kilimo.go.tz)</w:t>
      </w:r>
    </w:p>
    <w:p w:rsidR="000C427F" w:rsidRDefault="000C427F" w:rsidP="000C427F">
      <w:pPr>
        <w:pStyle w:val="pldetails"/>
      </w:pPr>
      <w:r w:rsidRPr="002B4B24">
        <w:t xml:space="preserve">Dorah Herman BIVUGILE (Ms.), Research Officer, Tanzania Official Seed Certification Institute (TOSCI), Morogoro </w:t>
      </w:r>
      <w:r w:rsidRPr="002B4B24">
        <w:br/>
        <w:t>(e-mail: info@tosci.go.tz)</w:t>
      </w:r>
    </w:p>
    <w:p w:rsidR="000C427F" w:rsidRPr="00C30E89" w:rsidRDefault="000C427F" w:rsidP="000C427F">
      <w:pPr>
        <w:pStyle w:val="plcountry"/>
      </w:pPr>
      <w:r w:rsidRPr="00C30E89">
        <w:t>ROUMANIE / ROMANIA / RUMÄNIEN / RUMANIA</w:t>
      </w:r>
    </w:p>
    <w:p w:rsidR="000C427F" w:rsidRPr="002B4B24" w:rsidRDefault="000C427F" w:rsidP="000C427F">
      <w:pPr>
        <w:pStyle w:val="pldetails"/>
      </w:pPr>
      <w:r w:rsidRPr="002B4B24">
        <w:t>Teodor Dan ENESCU (Mr.), Counsellor, State Institute for Variety Testing and Registration (ISTIS), Bucarest</w:t>
      </w:r>
      <w:r w:rsidRPr="002B4B24">
        <w:br/>
        <w:t>(e-mail: enescu_teodor@istis.ro)</w:t>
      </w:r>
    </w:p>
    <w:p w:rsidR="000C427F" w:rsidRPr="002B4B24" w:rsidRDefault="000C427F" w:rsidP="000C427F">
      <w:pPr>
        <w:pStyle w:val="plcountry"/>
      </w:pPr>
      <w:r w:rsidRPr="002B4B24">
        <w:t>ROYAUME-UNI / UNITED KINGDOM / VEREINIGTES KÖNIGREICH / REINO UNIDO</w:t>
      </w:r>
    </w:p>
    <w:p w:rsidR="000C427F" w:rsidRPr="00D04BA7" w:rsidRDefault="000C427F" w:rsidP="000C427F">
      <w:pPr>
        <w:pStyle w:val="pldetails"/>
      </w:pPr>
      <w:r w:rsidRPr="002B4B24">
        <w:t xml:space="preserve">Fiona HOPKINS (Ms.), Joint Head of Plant Varieties and Seeds, Animal and Plant Health and Welfare Directorate, Department for Environment, Food and Rural Affairs (DEFRA), Cambridge </w:t>
      </w:r>
      <w:r w:rsidRPr="002B4B24">
        <w:br/>
        <w:t>(e-mail: fiona.hopkins@defra.gov.uk)</w:t>
      </w:r>
    </w:p>
    <w:p w:rsidR="000C427F" w:rsidRPr="00C30E89" w:rsidRDefault="000C427F" w:rsidP="000C427F">
      <w:pPr>
        <w:pStyle w:val="plcountry"/>
      </w:pPr>
      <w:r w:rsidRPr="00C30E89">
        <w:t>SERBIE / SERBIA / SERBIEN / SERBIA</w:t>
      </w:r>
    </w:p>
    <w:p w:rsidR="000C427F" w:rsidRPr="002B4B24" w:rsidRDefault="000C427F" w:rsidP="000C427F">
      <w:pPr>
        <w:pStyle w:val="pldetails"/>
      </w:pPr>
      <w:r w:rsidRPr="002B4B24">
        <w:t xml:space="preserve">Gordana LONCAR (Ms.), Senior Adviser for Plant Variety protection, Plant Protection Directorate, Group for Plant Variety Protection and Biosafety, Ministry of Agriculture, Forestry and Water Management, Belgrade </w:t>
      </w:r>
      <w:r w:rsidRPr="002B4B24">
        <w:br/>
        <w:t>(e-mail: gordana.loncar@minpolj.gov.rs)</w:t>
      </w:r>
    </w:p>
    <w:p w:rsidR="000C427F" w:rsidRPr="002B4B24" w:rsidRDefault="000C427F" w:rsidP="000C427F">
      <w:pPr>
        <w:pStyle w:val="plcountry"/>
      </w:pPr>
      <w:r w:rsidRPr="002B4B24">
        <w:t>SLOVAQUIE / SLOVAKIA / SLOWAKEI / ESLOVAQUIA</w:t>
      </w:r>
    </w:p>
    <w:p w:rsidR="000C427F" w:rsidRPr="00525497" w:rsidRDefault="000C427F" w:rsidP="000C427F">
      <w:pPr>
        <w:pStyle w:val="pldetails"/>
      </w:pPr>
      <w:r w:rsidRPr="002B4B24">
        <w:t>Ľubomir BASTA (Mr.), Head of DUS testing, Department of Variety Testing, Central Control and Testing Institute in Agriculture (ÚKSÚP), Spisské Vlachy</w:t>
      </w:r>
      <w:r w:rsidRPr="002B4B24">
        <w:br/>
        <w:t>(e-mail: lubomir.basta@uksup.sk)</w:t>
      </w:r>
    </w:p>
    <w:p w:rsidR="000C427F" w:rsidRPr="00724BF4" w:rsidRDefault="000C427F" w:rsidP="000C427F">
      <w:pPr>
        <w:pStyle w:val="plcountry"/>
      </w:pPr>
      <w:r w:rsidRPr="00724BF4">
        <w:t>SUÈDE / SWEDEN / SCHWEDEN / SUECIA</w:t>
      </w:r>
    </w:p>
    <w:p w:rsidR="000C427F" w:rsidRPr="002B4B24" w:rsidRDefault="000C427F" w:rsidP="000C427F">
      <w:pPr>
        <w:pStyle w:val="pldetails"/>
      </w:pPr>
      <w:r w:rsidRPr="002B4B24">
        <w:t xml:space="preserve">Magnus FRANZÉN (Mr.), Deputy Head, Plant and Control Department, Swedish Board of Agriculture, Jönköping </w:t>
      </w:r>
      <w:r w:rsidRPr="002B4B24">
        <w:br/>
        <w:t>(e-mail: magnus.franzen@jordbruksverket.se)</w:t>
      </w:r>
    </w:p>
    <w:p w:rsidR="000C427F" w:rsidRPr="002B4B24" w:rsidRDefault="000C427F" w:rsidP="000C427F">
      <w:pPr>
        <w:pStyle w:val="plcountry"/>
        <w:rPr>
          <w:lang w:val="fr-CH"/>
        </w:rPr>
      </w:pPr>
      <w:r w:rsidRPr="002B4B24">
        <w:rPr>
          <w:lang w:val="fr-CH"/>
        </w:rPr>
        <w:t>SUISSE / SWITZERLAND / SCHWEIZ / SUIZA</w:t>
      </w:r>
    </w:p>
    <w:p w:rsidR="000C427F" w:rsidRPr="002B4B24" w:rsidRDefault="000C427F" w:rsidP="000C427F">
      <w:pPr>
        <w:pStyle w:val="pldetails"/>
        <w:rPr>
          <w:lang w:val="fr-CH"/>
        </w:rPr>
      </w:pPr>
      <w:r w:rsidRPr="002B4B24">
        <w:rPr>
          <w:lang w:val="fr-CH"/>
        </w:rPr>
        <w:t xml:space="preserve">Alwin KOPSE (M.), Sous-directeur général adjoint, Chef des Affaires internationales, Affaires internationales et sécurité alimentaire, Office fédéral de l'agriculture (OFAG), Berne </w:t>
      </w:r>
      <w:r w:rsidRPr="002B4B24">
        <w:rPr>
          <w:lang w:val="fr-CH"/>
        </w:rPr>
        <w:br/>
        <w:t>(e-mail: alwin.kopse@blw.admin.ch)</w:t>
      </w:r>
    </w:p>
    <w:p w:rsidR="000C427F" w:rsidRPr="002B4B24" w:rsidRDefault="000C427F" w:rsidP="000C427F">
      <w:pPr>
        <w:pStyle w:val="pldetails"/>
        <w:rPr>
          <w:lang w:val="fr-CH"/>
        </w:rPr>
      </w:pPr>
      <w:r w:rsidRPr="002B4B24">
        <w:rPr>
          <w:lang w:val="fr-CH"/>
        </w:rPr>
        <w:t xml:space="preserve">Manuela BRAND (Ms.), Plant Variety Rights Office, Office fédéral de l'agriculture (OFAG), Bern </w:t>
      </w:r>
      <w:r w:rsidRPr="002B4B24">
        <w:rPr>
          <w:lang w:val="fr-CH"/>
        </w:rPr>
        <w:br/>
        <w:t>(e-mail: manuela.brand@blw.admin.ch)</w:t>
      </w:r>
    </w:p>
    <w:p w:rsidR="000C427F" w:rsidRPr="004B47C0" w:rsidRDefault="000C427F" w:rsidP="000C427F">
      <w:pPr>
        <w:pStyle w:val="pldetails"/>
        <w:rPr>
          <w:lang w:val="de-DE"/>
        </w:rPr>
      </w:pPr>
      <w:r w:rsidRPr="002B4B24">
        <w:rPr>
          <w:lang w:val="de-DE"/>
        </w:rPr>
        <w:t xml:space="preserve">Eva TSCHARLAND (Frau), Juristin, Fachbereich Recht und Verfahren, Office fédéral de l'agriculture (OFAG), Bern </w:t>
      </w:r>
      <w:r w:rsidRPr="002B4B24">
        <w:rPr>
          <w:lang w:val="de-DE"/>
        </w:rPr>
        <w:br/>
        <w:t>(e-mail: eva.tscharland@blw.admin.ch)</w:t>
      </w:r>
    </w:p>
    <w:p w:rsidR="000C427F" w:rsidRDefault="000C427F" w:rsidP="000C427F">
      <w:pPr>
        <w:pStyle w:val="plcountry"/>
        <w:rPr>
          <w:lang w:val="fr-CH"/>
        </w:rPr>
      </w:pPr>
      <w:r w:rsidRPr="0040549C">
        <w:rPr>
          <w:lang w:val="fr-CH"/>
        </w:rPr>
        <w:t>TUNISIE / TUNISIA / TUNESIEN / TÚNEZ</w:t>
      </w:r>
    </w:p>
    <w:p w:rsidR="000C427F" w:rsidRPr="0040549C" w:rsidRDefault="000C427F" w:rsidP="000C427F">
      <w:pPr>
        <w:pStyle w:val="pldetails"/>
        <w:rPr>
          <w:lang w:val="fr-CH"/>
        </w:rPr>
      </w:pPr>
      <w:r w:rsidRPr="002B4B24">
        <w:rPr>
          <w:lang w:val="fr-CH"/>
        </w:rPr>
        <w:t xml:space="preserve">Omar BRAHMI (M.), Chef, Service d'évaluation, d'homologation et de protection des obtentions végétales, Direction Général de la Santé Végétale et de Contrôle des Intrants Agricoles, Ministère de l'Agriculture, des Ressources Hydrauliques et de la Pêche, Tunis </w:t>
      </w:r>
      <w:r w:rsidRPr="002B4B24">
        <w:rPr>
          <w:lang w:val="fr-CH"/>
        </w:rPr>
        <w:br/>
        <w:t>(e-mail: brahmi_omar@yahoo.fr)</w:t>
      </w:r>
    </w:p>
    <w:p w:rsidR="000C427F" w:rsidRPr="00BC3F78" w:rsidRDefault="000C427F" w:rsidP="000C427F">
      <w:pPr>
        <w:pStyle w:val="plcountry"/>
      </w:pPr>
      <w:r w:rsidRPr="00FA4F40">
        <w:t>TÜRKIYE / TÜRKIYE / TÜRKEI / TÜRKIYE</w:t>
      </w:r>
    </w:p>
    <w:p w:rsidR="000C427F" w:rsidRPr="002B4B24" w:rsidRDefault="000C427F" w:rsidP="000C427F">
      <w:pPr>
        <w:pStyle w:val="pldetails"/>
      </w:pPr>
      <w:r w:rsidRPr="002B4B24">
        <w:t xml:space="preserve">Levent DOGRUYOL (Mr.), Section Coordinator, Plant Production, Ministry of Agriculture and Forestry, Ankara </w:t>
      </w:r>
      <w:r w:rsidRPr="002B4B24">
        <w:br/>
        <w:t xml:space="preserve">(e-mail: ldogruyol@hotmail.com) </w:t>
      </w:r>
    </w:p>
    <w:p w:rsidR="000C427F" w:rsidRPr="00AB2EBB" w:rsidRDefault="000C427F" w:rsidP="000C427F">
      <w:pPr>
        <w:pStyle w:val="pldetails"/>
      </w:pPr>
      <w:r w:rsidRPr="002B4B24">
        <w:lastRenderedPageBreak/>
        <w:t xml:space="preserve">Mehmet CAKMAK (Mr.), PBR Expert, Senior Agricultural Engineer, Msc., Seed Department, General Directorate of Plant Production, Ministry of Agriculture and Forestry, Ankara </w:t>
      </w:r>
      <w:r w:rsidRPr="002B4B24">
        <w:br/>
        <w:t>(e-mail: mehmet.cakmak@tarimorman.gov.tr)</w:t>
      </w:r>
      <w:r w:rsidRPr="00AB2EBB">
        <w:t xml:space="preserve"> </w:t>
      </w:r>
    </w:p>
    <w:p w:rsidR="000C427F" w:rsidRDefault="000C427F" w:rsidP="000C427F">
      <w:pPr>
        <w:pStyle w:val="plcountry"/>
      </w:pPr>
      <w:r w:rsidRPr="00F74DD7">
        <w:t>UKRAINE / UKRAINE / UKRAINE / UCRANIA</w:t>
      </w:r>
    </w:p>
    <w:p w:rsidR="000C427F" w:rsidRDefault="000C427F" w:rsidP="000C427F">
      <w:pPr>
        <w:pStyle w:val="pldetails"/>
      </w:pPr>
      <w:r w:rsidRPr="002B4B24">
        <w:t xml:space="preserve">Nataliia HOLICHENKO (Ms.), Head, Department of International Cooperation and Support of the UPOV Council Representative, Ukrainian Institute for Plant Variety Examination, Kyiv </w:t>
      </w:r>
      <w:r w:rsidRPr="002B4B24">
        <w:br/>
        <w:t>(e-mail: nataliia.holichenko@gmail.com)</w:t>
      </w:r>
    </w:p>
    <w:p w:rsidR="000C427F" w:rsidRDefault="000C427F" w:rsidP="000C427F">
      <w:pPr>
        <w:pStyle w:val="pldetails"/>
      </w:pPr>
      <w:r w:rsidRPr="002B4B24">
        <w:t xml:space="preserve">Halyna KARAZHBEI (Ms.), Head, Division of Registration of Plant Variety Rights, Department of Agrarian Development, Kyiv </w:t>
      </w:r>
      <w:r w:rsidRPr="002B4B24">
        <w:br/>
        <w:t>(e-mail: galinakar@ukr.net)</w:t>
      </w:r>
    </w:p>
    <w:p w:rsidR="000C427F" w:rsidRPr="00164FE8" w:rsidRDefault="000C427F" w:rsidP="000C427F">
      <w:pPr>
        <w:pStyle w:val="plcountry"/>
      </w:pPr>
      <w:r w:rsidRPr="00164FE8">
        <w:t>UNION EUROPÉENNE / EUROPEAN UNION / EUROPÄISCHE UNION / UNIÓN EUROPEA</w:t>
      </w:r>
    </w:p>
    <w:p w:rsidR="000C427F" w:rsidRPr="002B4B24" w:rsidRDefault="000C427F" w:rsidP="000C427F">
      <w:pPr>
        <w:pStyle w:val="pldetails"/>
      </w:pPr>
      <w:r w:rsidRPr="002B4B24">
        <w:t xml:space="preserve">Andrea POVOLNÁ (Ms.), Head of DUS Department, National Plant Variety Office, Central Institute for Supervising and Testing in Agriculture (ÚKZÚZ), Brno </w:t>
      </w:r>
      <w:r w:rsidRPr="002B4B24">
        <w:br/>
        <w:t>(e-mail: andrea.povolna@ukzuz.cz)</w:t>
      </w:r>
    </w:p>
    <w:p w:rsidR="000C427F" w:rsidRPr="002B4B24" w:rsidRDefault="000C427F" w:rsidP="000C427F">
      <w:pPr>
        <w:pStyle w:val="pldetails"/>
      </w:pPr>
      <w:r w:rsidRPr="002B4B24">
        <w:t xml:space="preserve">Päivi MANNERKORPI (Ms.), Team Leader - Plant Reproductive Material, Unit G1 Plant Health, Directorate General for Health and Food Safety (DG SANTE), European Commission, Brussels </w:t>
      </w:r>
      <w:r w:rsidRPr="002B4B24">
        <w:br/>
        <w:t>(e-mail: paivi.mannerkorpi@ec.europa.eu)</w:t>
      </w:r>
    </w:p>
    <w:p w:rsidR="000C427F" w:rsidRPr="002B4B24" w:rsidRDefault="000C427F" w:rsidP="000C427F">
      <w:pPr>
        <w:pStyle w:val="pldetails"/>
      </w:pPr>
      <w:r w:rsidRPr="002B4B24">
        <w:t xml:space="preserve">Francesco MATTINA (Mr.), President, Community Plant Variety Office (CPVO), Angers </w:t>
      </w:r>
      <w:r w:rsidRPr="002B4B24">
        <w:br/>
        <w:t>(e-mail: mattina@cpvo.europa.eu)</w:t>
      </w:r>
    </w:p>
    <w:p w:rsidR="000C427F" w:rsidRPr="002B4B24" w:rsidRDefault="000C427F" w:rsidP="000C427F">
      <w:pPr>
        <w:pStyle w:val="pldetails"/>
      </w:pPr>
      <w:r w:rsidRPr="002B4B24">
        <w:t xml:space="preserve">Dirk THEOBALD (Mr.), Senior Adviser, Community Plant Variety Office (CPVO), Angers </w:t>
      </w:r>
      <w:r w:rsidRPr="002B4B24">
        <w:br/>
        <w:t>(e-mail: theobald@cpvo.europa.eu)</w:t>
      </w:r>
    </w:p>
    <w:p w:rsidR="000C427F" w:rsidRDefault="000C427F" w:rsidP="000C427F">
      <w:pPr>
        <w:pStyle w:val="pldetails"/>
      </w:pPr>
      <w:r w:rsidRPr="002B4B24">
        <w:t xml:space="preserve">Volker WACHTLER (Mr.), Political Administrator, General Secretariat, Council of the European Union, Bruxelles </w:t>
      </w:r>
      <w:r w:rsidRPr="002B4B24">
        <w:br/>
        <w:t>(e-mail: volker.wachtler@consilium.europa.eu)</w:t>
      </w:r>
    </w:p>
    <w:p w:rsidR="000C427F" w:rsidRPr="00362F27" w:rsidRDefault="000C427F" w:rsidP="000C427F">
      <w:pPr>
        <w:pStyle w:val="plcountry"/>
        <w:rPr>
          <w:lang w:val="es-ES"/>
        </w:rPr>
      </w:pPr>
      <w:r w:rsidRPr="00362F27">
        <w:rPr>
          <w:lang w:val="es-ES"/>
        </w:rPr>
        <w:t>uruguaY / Uruguay / Uruguay / Uruguay</w:t>
      </w:r>
    </w:p>
    <w:p w:rsidR="000C427F" w:rsidRPr="00AF0BCD" w:rsidRDefault="000C427F" w:rsidP="000C427F">
      <w:pPr>
        <w:pStyle w:val="pldetails"/>
        <w:rPr>
          <w:lang w:val="es-ES"/>
        </w:rPr>
      </w:pPr>
      <w:r w:rsidRPr="00AF0BCD">
        <w:rPr>
          <w:lang w:val="es-ES"/>
        </w:rPr>
        <w:t>Daniel BAYCE MUÑOZ (Sr.), Director Ejecutivo</w:t>
      </w:r>
      <w:r>
        <w:rPr>
          <w:lang w:val="es-ES"/>
        </w:rPr>
        <w:t xml:space="preserve">, </w:t>
      </w:r>
      <w:r w:rsidRPr="00AF0BCD">
        <w:rPr>
          <w:lang w:val="es-ES"/>
        </w:rPr>
        <w:t>Instituto Nacional de Semillas (INASE)</w:t>
      </w:r>
      <w:r>
        <w:rPr>
          <w:lang w:val="es-ES"/>
        </w:rPr>
        <w:t xml:space="preserve">, </w:t>
      </w:r>
      <w:r w:rsidRPr="00AF0BCD">
        <w:rPr>
          <w:lang w:val="es-ES"/>
        </w:rPr>
        <w:t xml:space="preserve">Canelones </w:t>
      </w:r>
      <w:r>
        <w:rPr>
          <w:lang w:val="es-ES"/>
        </w:rPr>
        <w:br/>
        <w:t>(e-</w:t>
      </w:r>
      <w:r w:rsidRPr="00AF0BCD">
        <w:rPr>
          <w:lang w:val="es-ES"/>
        </w:rPr>
        <w:t>mail: dbayce@inase.uy</w:t>
      </w:r>
      <w:r>
        <w:rPr>
          <w:lang w:val="es-ES"/>
        </w:rPr>
        <w:t>)</w:t>
      </w:r>
    </w:p>
    <w:p w:rsidR="000C427F" w:rsidRDefault="000C427F" w:rsidP="000C427F">
      <w:pPr>
        <w:pStyle w:val="plcountry"/>
      </w:pPr>
      <w:r w:rsidRPr="00CF100A">
        <w:t>VIET NAM / VIET NAM / VIETNAM / VIET NAM</w:t>
      </w:r>
    </w:p>
    <w:p w:rsidR="000C427F" w:rsidRPr="002B4B24" w:rsidRDefault="000C427F" w:rsidP="000C427F">
      <w:pPr>
        <w:pStyle w:val="pldetails"/>
      </w:pPr>
      <w:r w:rsidRPr="002B4B24">
        <w:t xml:space="preserve">Thi Hang CAM (Ms.), Officer/Examiner, Department of Crop Production (DCP), Plant Variety Protection Office (PVPO), Ministry of Agriculture and Rural Development (MARD), Hanoi </w:t>
      </w:r>
      <w:r w:rsidRPr="002B4B24">
        <w:br/>
        <w:t>(e-mail: pvpvietnam@mard.gov.vn)</w:t>
      </w:r>
    </w:p>
    <w:p w:rsidR="000C427F" w:rsidRPr="00877398" w:rsidRDefault="000C427F" w:rsidP="000C427F">
      <w:pPr>
        <w:pStyle w:val="pldetails"/>
      </w:pPr>
      <w:r w:rsidRPr="002B4B24">
        <w:t xml:space="preserve">Thi Thuy Hang TRAN (Ms.), Officer/Examiner, Plant Variety Protection Office (PVPO), Ministry of Agriculture and Rural Development (MARD), Hanoi </w:t>
      </w:r>
      <w:r w:rsidRPr="002B4B24">
        <w:br/>
        <w:t>(e-mail: tranhang.mard.vn@gmail.com)</w:t>
      </w:r>
    </w:p>
    <w:p w:rsidR="000C427F" w:rsidRPr="00877398" w:rsidRDefault="000C427F" w:rsidP="000C427F">
      <w:pPr>
        <w:pStyle w:val="pldetails"/>
      </w:pPr>
      <w:r w:rsidRPr="00877398">
        <w:t>Thai Ha PHAM</w:t>
      </w:r>
      <w:r>
        <w:t xml:space="preserve"> (Mr.)</w:t>
      </w:r>
      <w:r w:rsidRPr="00877398">
        <w:t xml:space="preserve">, Examiner, Department of Crop Production (DCP), Plant Variety Protection Office (PVPO), Ministry of Agriculture and Rural Development (MARD), Hanoi </w:t>
      </w:r>
      <w:r>
        <w:br/>
      </w:r>
      <w:r w:rsidRPr="00877398">
        <w:t xml:space="preserve">(e-mail: hapvpo@gmail.com) </w:t>
      </w:r>
    </w:p>
    <w:p w:rsidR="000C427F" w:rsidRPr="00003478" w:rsidRDefault="000C427F" w:rsidP="000C427F">
      <w:pPr>
        <w:pStyle w:val="plheading"/>
      </w:pPr>
      <w:r w:rsidRPr="00003478">
        <w:t>II. OBSERVATEURS / OBSERVERS / BEOBACHTER / OBSERVADORES</w:t>
      </w:r>
    </w:p>
    <w:p w:rsidR="000C427F" w:rsidRPr="00B011FF" w:rsidRDefault="000C427F" w:rsidP="000C427F">
      <w:pPr>
        <w:pStyle w:val="plcountry"/>
      </w:pPr>
      <w:r w:rsidRPr="00B011FF">
        <w:t>ARABIE SAOUDITE / SAUDI ARABIA / SAUDI-ARABIEN / ARABIA SAUDITA</w:t>
      </w:r>
    </w:p>
    <w:p w:rsidR="000C427F" w:rsidRPr="002B4B24" w:rsidRDefault="000C427F" w:rsidP="000C427F">
      <w:pPr>
        <w:pStyle w:val="pldetails"/>
      </w:pPr>
      <w:r w:rsidRPr="002B4B24">
        <w:t xml:space="preserve">Ali NAMAZI (Mr.), Head of Plant Varieties, General Directorate of Patents, Saudi Authority for Intellectual Property (SAIP), Riyadh </w:t>
      </w:r>
      <w:r w:rsidRPr="002B4B24">
        <w:br/>
        <w:t>(e-mail: anamazi@saip.gov.sa)</w:t>
      </w:r>
    </w:p>
    <w:p w:rsidR="000C427F" w:rsidRPr="00B011FF" w:rsidRDefault="000C427F" w:rsidP="000C427F">
      <w:pPr>
        <w:pStyle w:val="pldetails"/>
      </w:pPr>
      <w:r w:rsidRPr="002B4B24">
        <w:t xml:space="preserve">Fahd ALAIJAN (Mr.), Patent Expert, Saudi Authority for Intellectual Property (SAIP), Riyadh </w:t>
      </w:r>
      <w:r w:rsidRPr="002B4B24">
        <w:br/>
        <w:t>(e-mail: fajlan@saip.gov.sa)</w:t>
      </w:r>
    </w:p>
    <w:p w:rsidR="000C427F" w:rsidRPr="00B011FF" w:rsidRDefault="000C427F" w:rsidP="000C427F">
      <w:pPr>
        <w:pStyle w:val="plcountry"/>
      </w:pPr>
      <w:r w:rsidRPr="00B31EC3">
        <w:t xml:space="preserve">GUYANA / GUYANA </w:t>
      </w:r>
      <w:r>
        <w:t xml:space="preserve">/ </w:t>
      </w:r>
      <w:r w:rsidRPr="00B31EC3">
        <w:t>GUYANA / GUYANA</w:t>
      </w:r>
    </w:p>
    <w:p w:rsidR="000C427F" w:rsidRPr="002B4B24" w:rsidRDefault="000C427F" w:rsidP="000C427F">
      <w:pPr>
        <w:pStyle w:val="pldetails"/>
      </w:pPr>
      <w:r w:rsidRPr="002B4B24">
        <w:t xml:space="preserve">David Bartholomew FREDERICKS (Mr.), Chief Scientist, National Agricultural Research and Extension Institute (NAREI), East Coast Demerara </w:t>
      </w:r>
      <w:r w:rsidRPr="002B4B24">
        <w:br/>
        <w:t>(e-mail: dfredericsdks@narei.gov.gy)</w:t>
      </w:r>
    </w:p>
    <w:p w:rsidR="000C427F" w:rsidRPr="002B4B24" w:rsidRDefault="000C427F" w:rsidP="000C427F">
      <w:pPr>
        <w:pStyle w:val="plcountry"/>
      </w:pPr>
      <w:r w:rsidRPr="002B4B24">
        <w:lastRenderedPageBreak/>
        <w:t>KAZAKHSTAN / KAZAKHSTAN / KASACHSTAN / KAZAJSTÁN</w:t>
      </w:r>
    </w:p>
    <w:p w:rsidR="000C427F" w:rsidRPr="002B4B24" w:rsidRDefault="000C427F" w:rsidP="000C427F">
      <w:pPr>
        <w:pStyle w:val="pldetails"/>
      </w:pPr>
      <w:r w:rsidRPr="002B4B24">
        <w:t xml:space="preserve">Abilkhaiyr TAMABEK (Mr.), Vice Minister, Ministry of Agriculture, Nur-Sultan </w:t>
      </w:r>
      <w:r w:rsidRPr="002B4B24">
        <w:br/>
        <w:t>(e-mail: tamabek.a@minagri.gov.kz)</w:t>
      </w:r>
    </w:p>
    <w:p w:rsidR="000C427F" w:rsidRPr="002B4B24" w:rsidRDefault="000C427F" w:rsidP="000C427F">
      <w:pPr>
        <w:pStyle w:val="pldetails"/>
      </w:pPr>
      <w:r w:rsidRPr="002B4B24">
        <w:t xml:space="preserve">Azat SULTANOV (Mr.), Director, Department of Agriculture, Ministry of Agriculture, Nur-Sultan </w:t>
      </w:r>
      <w:r w:rsidRPr="002B4B24">
        <w:br/>
        <w:t xml:space="preserve">(e-mail: sultanov.a@minagri.gov.kz) </w:t>
      </w:r>
    </w:p>
    <w:p w:rsidR="000C427F" w:rsidRPr="002B4B24" w:rsidRDefault="000C427F" w:rsidP="000C427F">
      <w:pPr>
        <w:pStyle w:val="pldetails"/>
      </w:pPr>
      <w:r w:rsidRPr="002B4B24">
        <w:t xml:space="preserve">Talgat AZHGALIYEV (Mr.), Chairman, State Commission for Variety Testing of Agricultural Crops (RSI), Ministry of Agriculture, Nur-Sultan </w:t>
      </w:r>
      <w:r w:rsidRPr="002B4B24">
        <w:br/>
        <w:t>(e-mail: office@sortcom.kz)</w:t>
      </w:r>
    </w:p>
    <w:p w:rsidR="000C427F" w:rsidRDefault="000C427F" w:rsidP="000C427F">
      <w:pPr>
        <w:pStyle w:val="pldetails"/>
      </w:pPr>
      <w:r w:rsidRPr="002B4B24">
        <w:t>Ademi GABDOLA (Ms.), Head of department, State Commission for variety testing of agricultural crops, Nur</w:t>
      </w:r>
      <w:r w:rsidRPr="002B4B24">
        <w:noBreakHyphen/>
        <w:t xml:space="preserve">Sultan </w:t>
      </w:r>
      <w:r w:rsidRPr="002B4B24">
        <w:br/>
        <w:t>(e-mail: for_work_15@mail.ru)</w:t>
      </w:r>
    </w:p>
    <w:p w:rsidR="000C427F" w:rsidRDefault="000C427F" w:rsidP="000C427F">
      <w:pPr>
        <w:pStyle w:val="plcountry"/>
      </w:pPr>
      <w:r w:rsidRPr="00A71749">
        <w:t>THAÏLANDE / THAILAND / THAILAND / TAILANDIA</w:t>
      </w:r>
    </w:p>
    <w:p w:rsidR="000C427F" w:rsidRPr="002B4B24" w:rsidRDefault="000C427F" w:rsidP="000C427F">
      <w:pPr>
        <w:pStyle w:val="pldetails"/>
      </w:pPr>
      <w:r w:rsidRPr="002B4B24">
        <w:t xml:space="preserve">Jaruwan SUKKHAROM (Ms.), Minister Counsellor, Permanent Mission of Thailand to the WTO, Geneva </w:t>
      </w:r>
      <w:r w:rsidRPr="002B4B24">
        <w:br/>
        <w:t xml:space="preserve">(e-mail: jaruwan@thaiwto.com) </w:t>
      </w:r>
    </w:p>
    <w:p w:rsidR="000C427F" w:rsidRPr="006B41B2" w:rsidRDefault="000C427F" w:rsidP="000C427F">
      <w:pPr>
        <w:pStyle w:val="pldetails"/>
      </w:pPr>
      <w:r w:rsidRPr="002B4B24">
        <w:t xml:space="preserve">Pornpimol SUGANDHAVANIJA (Ms.), DPR, Permanent Mission of Thailand to the WTO, Geneva </w:t>
      </w:r>
      <w:r w:rsidRPr="002B4B24">
        <w:br/>
        <w:t>(e-mail: pornpimol@thaiwto.com)</w:t>
      </w:r>
      <w:r w:rsidRPr="006B41B2">
        <w:t xml:space="preserve"> </w:t>
      </w:r>
    </w:p>
    <w:p w:rsidR="000C427F" w:rsidRPr="006B41B2" w:rsidRDefault="000C427F" w:rsidP="000C427F">
      <w:pPr>
        <w:pStyle w:val="pldetails"/>
      </w:pPr>
      <w:r w:rsidRPr="002B4B24">
        <w:t xml:space="preserve">Vivanya KLOYSAI (Ms.), Agricultural Research Officer, Plant Variety Protection Office, Ministry of Agriculture and Cooperatives, Bangkok </w:t>
      </w:r>
      <w:r w:rsidRPr="002B4B24">
        <w:br/>
        <w:t>(e-mail: ks.vivanya@gmail.com)</w:t>
      </w:r>
      <w:r w:rsidRPr="006B41B2">
        <w:t xml:space="preserve"> </w:t>
      </w:r>
    </w:p>
    <w:p w:rsidR="000C427F" w:rsidRDefault="000C427F" w:rsidP="000C427F">
      <w:pPr>
        <w:pStyle w:val="plcountry"/>
      </w:pPr>
      <w:r w:rsidRPr="008F16E1">
        <w:t>ZIMBABWE / ZIMBABWE / SIMBABWE / ZIMBABWE</w:t>
      </w:r>
    </w:p>
    <w:p w:rsidR="000C427F" w:rsidRPr="002B4B24" w:rsidRDefault="000C427F" w:rsidP="000C427F">
      <w:pPr>
        <w:pStyle w:val="pldetails"/>
      </w:pPr>
      <w:r w:rsidRPr="002B4B24">
        <w:t xml:space="preserve">Edmore MTETWA (Mr.), Acting Head, Research and Specialist Services Department, Seed Services Institute, Agricultural Research, Innovation and Development Directorate, Harare </w:t>
      </w:r>
      <w:r w:rsidRPr="002B4B24">
        <w:br/>
        <w:t>(e-mail: mtetwae@gmail.com)</w:t>
      </w:r>
    </w:p>
    <w:p w:rsidR="000C427F" w:rsidRPr="00003478" w:rsidRDefault="000C427F" w:rsidP="000C427F">
      <w:pPr>
        <w:pStyle w:val="plheading"/>
      </w:pPr>
      <w:r w:rsidRPr="00003478">
        <w:t>III. ORGANISATIONS / ORGANIZATIONS / ORGANISATIONEN / ORGANIZACIONES</w:t>
      </w:r>
    </w:p>
    <w:p w:rsidR="000C427F" w:rsidRDefault="000C427F" w:rsidP="000C427F">
      <w:pPr>
        <w:pStyle w:val="plcountry"/>
      </w:pPr>
      <w:r w:rsidRPr="00CA5DDC">
        <w:t>AFRICAN SEED TRADE ASSOCIATION</w:t>
      </w:r>
      <w:r>
        <w:t xml:space="preserve"> (AFSTA)</w:t>
      </w:r>
    </w:p>
    <w:p w:rsidR="000C427F" w:rsidRPr="002B4B24" w:rsidRDefault="000C427F" w:rsidP="000C427F">
      <w:pPr>
        <w:pStyle w:val="pldetails"/>
      </w:pPr>
      <w:r w:rsidRPr="002B4B24">
        <w:t xml:space="preserve">Catherine LANGAT (Ms.), Technical Manager, African Seed Trade Association (AFSTA), Nairobi, Kenya </w:t>
      </w:r>
      <w:r w:rsidRPr="002B4B24">
        <w:br/>
        <w:t>(e-mail: catherine@afsta.org)</w:t>
      </w:r>
    </w:p>
    <w:p w:rsidR="000C427F" w:rsidRPr="002B4B24" w:rsidRDefault="000C427F" w:rsidP="000C427F">
      <w:pPr>
        <w:pStyle w:val="plcountry"/>
        <w:rPr>
          <w:lang w:val="fr-CH"/>
        </w:rPr>
      </w:pPr>
      <w:r w:rsidRPr="002B4B24">
        <w:rPr>
          <w:lang w:val="fr-CH"/>
        </w:rPr>
        <w:t>ASSOCIATION INTERNATIONALE POUR LA PROTECTION DE LA PROPRIÉTÉ INTELLECTUELLE (AIPPI) / INTERNATIONAL ASSOCIATION FOR THE PROTECTION OF INTELLECTUAL PROPERTY (AIPPI) / INTERNATIONALE VEREINIGUNG FÜR DEN SCHUTZ DES GEISTIGEN EIGENTUMS (AIPPI) / ASOCIACIÓN Internacional para la Protección de la Propiedad Intelectual (AIPPI)</w:t>
      </w:r>
    </w:p>
    <w:p w:rsidR="000C427F" w:rsidRPr="00852816" w:rsidRDefault="000C427F" w:rsidP="000C427F">
      <w:pPr>
        <w:pStyle w:val="pldetails"/>
      </w:pPr>
      <w:r w:rsidRPr="002B4B24">
        <w:t xml:space="preserve">Judith WILLERT (Ms.), Executive Director, International Association for the Protection of Intellectual Property (AIPPI) Zürich, Switzerland </w:t>
      </w:r>
      <w:r w:rsidRPr="002B4B24">
        <w:br/>
        <w:t>(e-mail: j.willert@aippi.org)</w:t>
      </w:r>
    </w:p>
    <w:p w:rsidR="000C427F" w:rsidRPr="002B4B24" w:rsidRDefault="000C427F" w:rsidP="000C427F">
      <w:pPr>
        <w:pStyle w:val="plcountry"/>
        <w:rPr>
          <w:lang w:val="fr-CH"/>
        </w:rPr>
      </w:pPr>
      <w:r w:rsidRPr="00706B02">
        <w:rPr>
          <w:lang w:val="fr-CH"/>
        </w:rPr>
        <w:t xml:space="preserve">ASSOCIATION INTERNATIONALE DES PRODUCTEURS HORTICOLES (AIPH) / </w:t>
      </w:r>
      <w:r>
        <w:rPr>
          <w:lang w:val="fr-CH"/>
        </w:rPr>
        <w:br/>
      </w:r>
      <w:r w:rsidRPr="00706B02">
        <w:rPr>
          <w:lang w:val="fr-CH"/>
        </w:rPr>
        <w:t xml:space="preserve">INTERNATIONAL ASSOCIATION OF HORTICULTURAL PRODUCERS (AIPH) / </w:t>
      </w:r>
      <w:r w:rsidRPr="00706B02">
        <w:rPr>
          <w:lang w:val="fr-CH"/>
        </w:rPr>
        <w:br/>
        <w:t xml:space="preserve">INTERNATIONALER VERBAND DES ERWERBSGARTENBAUES (AIPH) / </w:t>
      </w:r>
      <w:r>
        <w:rPr>
          <w:lang w:val="fr-CH"/>
        </w:rPr>
        <w:br/>
      </w:r>
      <w:r w:rsidRPr="002B4B24">
        <w:rPr>
          <w:lang w:val="fr-CH"/>
        </w:rPr>
        <w:t>ASOCIACIÓN INTERNACIONAL DE PRODUCTORES HORTÍCOLAS (AIPH)</w:t>
      </w:r>
    </w:p>
    <w:p w:rsidR="000C427F" w:rsidRPr="002B4B24" w:rsidRDefault="000C427F" w:rsidP="000C427F">
      <w:pPr>
        <w:pStyle w:val="pldetails"/>
      </w:pPr>
      <w:r w:rsidRPr="002B4B24">
        <w:t xml:space="preserve">Mia HOPPERUS BUMA (Ms.), Advisor, Committee for Novelty Protection, International Association of Horticultural Producers (AIPH), Oxfordshire, United Kingdom </w:t>
      </w:r>
      <w:r w:rsidRPr="002B4B24">
        <w:br/>
        <w:t>(e-mail: info@miabuma.nl)</w:t>
      </w:r>
    </w:p>
    <w:p w:rsidR="000C427F" w:rsidRPr="002B4B24" w:rsidRDefault="000C427F" w:rsidP="000C427F">
      <w:pPr>
        <w:pStyle w:val="plcountry"/>
      </w:pPr>
      <w:r w:rsidRPr="002B4B24">
        <w:t>ASSOCIATION FOR PLANT BREEDING FOR THE BENEFIT OF SOCIETY (APBREBES)</w:t>
      </w:r>
    </w:p>
    <w:p w:rsidR="000C427F" w:rsidRDefault="000C427F" w:rsidP="000C427F">
      <w:pPr>
        <w:pStyle w:val="pldetails"/>
      </w:pPr>
      <w:r w:rsidRPr="002B4B24">
        <w:t>François MEIENBERG (Mr.), Coordinator, Association for Plant Breeding for the Benefit of Society (APBREBES), Zürich, Switzerland</w:t>
      </w:r>
      <w:r w:rsidRPr="002B4B24">
        <w:br/>
        <w:t>(e-mail: contact@apbrebes.org)</w:t>
      </w:r>
    </w:p>
    <w:p w:rsidR="000C427F" w:rsidRDefault="000C427F" w:rsidP="000C427F">
      <w:pPr>
        <w:pStyle w:val="plcountry"/>
      </w:pPr>
      <w:r w:rsidRPr="00A06815">
        <w:lastRenderedPageBreak/>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w:t>
      </w:r>
      <w:r w:rsidRPr="007A1897">
        <w:t xml:space="preserve"> </w:t>
      </w:r>
      <w:r>
        <w:t xml:space="preserve">/ </w:t>
      </w:r>
      <w:r w:rsidRPr="00A06815">
        <w:t>Comunidad Internacional de Obtentores de Plantas Hortícolas de Reproducción Asexuada (CIOPORA)</w:t>
      </w:r>
    </w:p>
    <w:p w:rsidR="000C427F" w:rsidRPr="002B4B24" w:rsidRDefault="000C427F" w:rsidP="000C427F">
      <w:pPr>
        <w:pStyle w:val="pldetails"/>
      </w:pPr>
      <w:r w:rsidRPr="002B4B24">
        <w:t xml:space="preserve">Edgar KRIEGER (Mr.), Secretary General, International Community of Breeders of Asexually Reproduced Horticultural Plants (CIOPORA), Hamburg, Germany </w:t>
      </w:r>
      <w:r w:rsidRPr="002B4B24">
        <w:br/>
        <w:t>(e-mail: edgar.krieger@ciopora.org)</w:t>
      </w:r>
    </w:p>
    <w:p w:rsidR="000C427F" w:rsidRPr="002B4B24" w:rsidRDefault="000C427F" w:rsidP="000C427F">
      <w:pPr>
        <w:pStyle w:val="pldetails"/>
      </w:pPr>
      <w:r w:rsidRPr="002B4B24">
        <w:t>Paulo PERALTA (Mr.), Technical Expert, International Community of Breeders of Asexually Reproduced Horticultural Plants (CIOPORA), Hamburg, Germany</w:t>
      </w:r>
      <w:r w:rsidRPr="002B4B24">
        <w:br/>
        <w:t>(e-mail: paulo.peralta@ciopora.org)</w:t>
      </w:r>
    </w:p>
    <w:p w:rsidR="000C427F" w:rsidRPr="002B4B24" w:rsidRDefault="000C427F" w:rsidP="000C427F">
      <w:pPr>
        <w:pStyle w:val="plcountry"/>
      </w:pPr>
      <w:r w:rsidRPr="002B4B24">
        <w:t>CROPLIFE INTERNATIONAL</w:t>
      </w:r>
    </w:p>
    <w:p w:rsidR="000C427F" w:rsidRPr="002B4B24" w:rsidRDefault="000C427F" w:rsidP="000C427F">
      <w:pPr>
        <w:pStyle w:val="pldetails"/>
      </w:pPr>
      <w:r w:rsidRPr="002B4B24">
        <w:t>Marcel BRUINS (Mr.), Consultant, CropLife International, Bruxelles, Belgium</w:t>
      </w:r>
      <w:r w:rsidRPr="002B4B24">
        <w:br/>
        <w:t>(e-mail: marcel@bruinsseedconsultancy.com)</w:t>
      </w:r>
    </w:p>
    <w:p w:rsidR="000C427F" w:rsidRPr="002B4B24" w:rsidRDefault="000C427F" w:rsidP="000C427F">
      <w:pPr>
        <w:pStyle w:val="plcountry"/>
      </w:pPr>
      <w:r w:rsidRPr="002B4B24">
        <w:t>EUROSEEDS</w:t>
      </w:r>
    </w:p>
    <w:p w:rsidR="000C427F" w:rsidRPr="002B4B24" w:rsidRDefault="000C427F" w:rsidP="000C427F">
      <w:pPr>
        <w:pStyle w:val="pldetails"/>
      </w:pPr>
      <w:r w:rsidRPr="002B4B24">
        <w:t>Szonja CSÖRGÖ (Ms.), Director, Intellectual Property &amp; Legal Affairs, Euroseeds, Bruxelles, Belgium</w:t>
      </w:r>
      <w:r w:rsidRPr="002B4B24">
        <w:br/>
        <w:t>(e-mail: szonjacsorgo@euroseeds.eu)</w:t>
      </w:r>
    </w:p>
    <w:p w:rsidR="000C427F" w:rsidRPr="002B4B24" w:rsidRDefault="000C427F" w:rsidP="000C427F">
      <w:pPr>
        <w:pStyle w:val="plcountry"/>
      </w:pPr>
      <w:r w:rsidRPr="002B4B24">
        <w:t>INTERNATIONAL SEED FEDERATION (ISF)</w:t>
      </w:r>
    </w:p>
    <w:p w:rsidR="000C427F" w:rsidRPr="00D66264" w:rsidRDefault="000C427F" w:rsidP="000C427F">
      <w:pPr>
        <w:pStyle w:val="pldetails"/>
        <w:rPr>
          <w:lang w:val="pt-BR"/>
        </w:rPr>
      </w:pPr>
      <w:r w:rsidRPr="00D66264">
        <w:rPr>
          <w:lang w:val="pt-BR"/>
        </w:rPr>
        <w:t xml:space="preserve">Michael KELLER (Mr.), Secretary General, International Seed Federation (ISF), Nyon, Switzerland </w:t>
      </w:r>
      <w:r w:rsidRPr="00D66264">
        <w:rPr>
          <w:lang w:val="pt-BR"/>
        </w:rPr>
        <w:br/>
        <w:t>(e-mail: m.keller@worldseed.org)</w:t>
      </w:r>
    </w:p>
    <w:p w:rsidR="000C427F" w:rsidRPr="00057D59" w:rsidRDefault="000C427F" w:rsidP="000C427F">
      <w:pPr>
        <w:pStyle w:val="pldetails"/>
        <w:rPr>
          <w:lang w:val="pt-BR"/>
        </w:rPr>
      </w:pPr>
      <w:r w:rsidRPr="00057D59">
        <w:rPr>
          <w:lang w:val="pt-BR"/>
        </w:rPr>
        <w:t xml:space="preserve">Hélène KHAN NIAZI (Ms.), International Agriculture Manager, International Seed Federation (ISF), Nyon, Switzerland </w:t>
      </w:r>
      <w:r w:rsidRPr="00057D59">
        <w:rPr>
          <w:lang w:val="pt-BR"/>
        </w:rPr>
        <w:br/>
        <w:t>(e-mail: h.khanniazi@worldseed.org)</w:t>
      </w:r>
    </w:p>
    <w:p w:rsidR="000C427F" w:rsidRPr="00057D59" w:rsidRDefault="000C427F" w:rsidP="000C427F">
      <w:pPr>
        <w:pStyle w:val="pldetails"/>
        <w:rPr>
          <w:lang w:val="pt-BR"/>
        </w:rPr>
      </w:pPr>
      <w:r w:rsidRPr="00057D59">
        <w:rPr>
          <w:lang w:val="pt-BR"/>
        </w:rPr>
        <w:t>Nicolas PERRIN (M.), Directeur des affaires intemationales, SEMAE (French Interprofessional Organisation for Seeds and Plants), Paris, France</w:t>
      </w:r>
      <w:r w:rsidRPr="00057D59">
        <w:rPr>
          <w:lang w:val="pt-BR"/>
        </w:rPr>
        <w:br/>
        <w:t xml:space="preserve">(e-mail: nicolas.perrin@semae.fr) </w:t>
      </w:r>
    </w:p>
    <w:p w:rsidR="000C427F" w:rsidRPr="00057D59" w:rsidRDefault="000C427F" w:rsidP="000C427F">
      <w:pPr>
        <w:pStyle w:val="pldetails"/>
        <w:rPr>
          <w:lang w:val="pt-BR"/>
        </w:rPr>
      </w:pPr>
      <w:r w:rsidRPr="00057D59">
        <w:rPr>
          <w:lang w:val="pt-BR"/>
        </w:rPr>
        <w:t xml:space="preserve">Astrid M. SCHENKEVELD (Ms.), Specialist, Plant Breeder's Rights &amp; Variety Registration | Legal, Rijk Zwaan Zaadteelt en Zaadhandel B.V., De Lier, Netherlands </w:t>
      </w:r>
      <w:r w:rsidRPr="00057D59">
        <w:rPr>
          <w:lang w:val="pt-BR"/>
        </w:rPr>
        <w:br/>
        <w:t>(e-mail: a.schenkeveld@rijkzwaan.nl)</w:t>
      </w:r>
    </w:p>
    <w:p w:rsidR="000C427F" w:rsidRPr="0064224F" w:rsidRDefault="000C427F" w:rsidP="000C427F">
      <w:pPr>
        <w:pStyle w:val="plcountry"/>
        <w:rPr>
          <w:lang w:val="pt-BR"/>
        </w:rPr>
      </w:pPr>
      <w:r w:rsidRPr="0064224F">
        <w:rPr>
          <w:lang w:val="pt-BR"/>
        </w:rPr>
        <w:t xml:space="preserve">ORGANISATION RÉGIONALE AFRICAINE DE LA PROPRIÉTÉ INTELLECTUELLE (ARIPO) / </w:t>
      </w:r>
      <w:r w:rsidRPr="0064224F">
        <w:rPr>
          <w:lang w:val="pt-BR"/>
        </w:rPr>
        <w:br/>
        <w:t xml:space="preserve">AFRICAN REGIONAL INTELLECTUAL PROPERTY ORGANIZATION (ARIPO) / </w:t>
      </w:r>
      <w:r w:rsidRPr="0064224F">
        <w:rPr>
          <w:lang w:val="pt-BR"/>
        </w:rPr>
        <w:br/>
        <w:t>Afrikanische Regionalorganisation für gewerbliches Eigentum (ARIPO)</w:t>
      </w:r>
      <w:r w:rsidRPr="0064224F">
        <w:rPr>
          <w:lang w:val="pt-BR"/>
        </w:rPr>
        <w:br/>
        <w:t>ORGANIZACIÓN REGIONAL AFRICANA DE LA PROPIEDAD INTELECTUAL (ARIPO)</w:t>
      </w:r>
    </w:p>
    <w:p w:rsidR="000C427F" w:rsidRPr="002B4B24" w:rsidRDefault="000C427F" w:rsidP="000C427F">
      <w:pPr>
        <w:pStyle w:val="pldetails"/>
      </w:pPr>
      <w:r w:rsidRPr="002B4B24">
        <w:t xml:space="preserve">Flora Kokwihyukya MPANJU (Ms.), Head, Search and Substantive Examination, Harare, Zimbabwe </w:t>
      </w:r>
      <w:r w:rsidRPr="002B4B24">
        <w:br/>
        <w:t>(e-mail: fmpanju@aripo.org)</w:t>
      </w:r>
    </w:p>
    <w:p w:rsidR="000C427F" w:rsidRPr="002B4B24" w:rsidRDefault="000C427F" w:rsidP="000C427F">
      <w:pPr>
        <w:pStyle w:val="plcountry"/>
      </w:pPr>
      <w:r w:rsidRPr="002B4B24">
        <w:t>SEED ASSOCIATION OF THE AMERICAS (SAA)</w:t>
      </w:r>
    </w:p>
    <w:p w:rsidR="000C427F" w:rsidRPr="002B4B24" w:rsidRDefault="000C427F" w:rsidP="000C427F">
      <w:pPr>
        <w:pStyle w:val="pldetails"/>
      </w:pPr>
      <w:r w:rsidRPr="002B4B24">
        <w:t>Diego A. RISSO (Sr.), Director Ejecutivo, Seed Association of the Americas (SAA), Montevideo, Uruguay</w:t>
      </w:r>
      <w:r w:rsidRPr="002B4B24">
        <w:br/>
        <w:t>(e-mail: drisso@saaseed.org)</w:t>
      </w:r>
    </w:p>
    <w:p w:rsidR="000C427F" w:rsidRDefault="000C427F" w:rsidP="000C427F">
      <w:pPr>
        <w:pStyle w:val="pldetails"/>
      </w:pPr>
      <w:r w:rsidRPr="002B4B24">
        <w:t>Stevan MADJARAC (Mr.), Germplasm IP Lead, Bayer Crop Science, Ankeny, United States of America</w:t>
      </w:r>
      <w:r w:rsidRPr="002B4B24">
        <w:br/>
        <w:t>(e-mail: stevan.madjarac@bayer.com)</w:t>
      </w:r>
    </w:p>
    <w:p w:rsidR="000C427F" w:rsidRPr="004071DD" w:rsidRDefault="000C427F" w:rsidP="000C427F">
      <w:pPr>
        <w:pStyle w:val="plheading"/>
        <w:rPr>
          <w:rFonts w:cs="Arial"/>
        </w:rPr>
      </w:pPr>
      <w:r>
        <w:rPr>
          <w:rFonts w:cs="Arial"/>
        </w:rPr>
        <w:t>I</w:t>
      </w:r>
      <w:r w:rsidRPr="004071DD">
        <w:rPr>
          <w:rFonts w:cs="Arial"/>
        </w:rPr>
        <w:t>V. BUREAU / OFFICER / VORSITZ / OFICINA</w:t>
      </w:r>
    </w:p>
    <w:p w:rsidR="000C427F" w:rsidRDefault="000C427F" w:rsidP="000C427F">
      <w:pPr>
        <w:pStyle w:val="pldetails"/>
      </w:pPr>
      <w:r w:rsidRPr="00495F09">
        <w:t>Patrick NGWEDIAGI (Mr.), Chair</w:t>
      </w:r>
    </w:p>
    <w:p w:rsidR="000C427F" w:rsidRPr="00161A8C" w:rsidRDefault="000C427F" w:rsidP="000C427F">
      <w:pPr>
        <w:pStyle w:val="pldetails"/>
        <w:rPr>
          <w:lang w:val="es-ES"/>
        </w:rPr>
      </w:pPr>
      <w:r w:rsidRPr="00161A8C">
        <w:rPr>
          <w:lang w:val="es-ES"/>
        </w:rPr>
        <w:t>Manuel Antonio TORO UGALDE (Mr.), Vice-Chair</w:t>
      </w:r>
    </w:p>
    <w:p w:rsidR="000C427F" w:rsidRPr="004071DD" w:rsidRDefault="000C427F" w:rsidP="000C427F">
      <w:pPr>
        <w:pStyle w:val="plheading"/>
        <w:keepLines/>
        <w:rPr>
          <w:rFonts w:cs="Arial"/>
        </w:rPr>
      </w:pPr>
      <w:r w:rsidRPr="004071DD">
        <w:rPr>
          <w:rFonts w:cs="Arial"/>
        </w:rPr>
        <w:lastRenderedPageBreak/>
        <w:t>V. BUREAU DE L’UPOV / OFFICE OF UPOV / BÜRO DER UPOV / OFICINA DE LA UPOV</w:t>
      </w:r>
    </w:p>
    <w:p w:rsidR="000C427F" w:rsidRPr="00841411" w:rsidRDefault="000C427F" w:rsidP="000C427F">
      <w:pPr>
        <w:pStyle w:val="pldetails"/>
        <w:keepNext/>
      </w:pPr>
      <w:r w:rsidRPr="00841411">
        <w:t>Peter BUTTON</w:t>
      </w:r>
      <w:r>
        <w:t xml:space="preserve"> (Mr.)</w:t>
      </w:r>
      <w:r w:rsidRPr="00841411">
        <w:t>, Vice Secretary-General</w:t>
      </w:r>
    </w:p>
    <w:p w:rsidR="000C427F" w:rsidRPr="00841411" w:rsidRDefault="000C427F" w:rsidP="000C427F">
      <w:pPr>
        <w:pStyle w:val="pldetails"/>
        <w:keepNext/>
      </w:pPr>
      <w:r w:rsidRPr="00841411">
        <w:t xml:space="preserve">Yolanda HUERTA (Ms.), </w:t>
      </w:r>
      <w:r w:rsidRPr="00115E79">
        <w:t>Legal Counsel and Director of Training and Assistance</w:t>
      </w:r>
    </w:p>
    <w:p w:rsidR="000C427F" w:rsidRPr="00C53674" w:rsidRDefault="000C427F" w:rsidP="000C427F">
      <w:pPr>
        <w:pStyle w:val="pldetails"/>
        <w:keepNext/>
      </w:pPr>
      <w:r w:rsidRPr="00C53674">
        <w:t>Leontino TAVEIRA (Mr.), Head of Technical Affairs and Regional Development (Latin America, Caribbean)</w:t>
      </w:r>
    </w:p>
    <w:p w:rsidR="000C427F" w:rsidRPr="00AF437E" w:rsidRDefault="000C427F" w:rsidP="000C427F">
      <w:pPr>
        <w:pStyle w:val="pldetails"/>
        <w:keepNext/>
      </w:pPr>
      <w:r w:rsidRPr="00C53674">
        <w:t>Hend MADHOUR (Ms.), IT Officer</w:t>
      </w:r>
    </w:p>
    <w:p w:rsidR="000C427F" w:rsidRDefault="000C427F" w:rsidP="000C427F">
      <w:pPr>
        <w:pStyle w:val="pldetails"/>
        <w:keepNext/>
      </w:pPr>
      <w:r>
        <w:t>Manabu SUZUKI (Mr.)</w:t>
      </w:r>
      <w:r w:rsidRPr="00841411">
        <w:t>, Technical/Regional Officer (Asia)</w:t>
      </w:r>
    </w:p>
    <w:p w:rsidR="000C427F" w:rsidRPr="00601CBB" w:rsidRDefault="000C427F" w:rsidP="000C427F">
      <w:pPr>
        <w:pStyle w:val="pldetails"/>
      </w:pPr>
      <w:r w:rsidRPr="00601CBB">
        <w:t>Amit SHARMA (Mr.</w:t>
      </w:r>
      <w:r>
        <w:t>)</w:t>
      </w:r>
      <w:r w:rsidRPr="00601CBB">
        <w:t>, IT Support Officer</w:t>
      </w:r>
    </w:p>
    <w:p w:rsidR="000C427F" w:rsidRPr="00057D59" w:rsidRDefault="000C427F" w:rsidP="000C427F">
      <w:pPr>
        <w:pStyle w:val="pldetails"/>
      </w:pPr>
      <w:r w:rsidRPr="00057D59">
        <w:t>Ariane BESSE (Ms.), Administrative Assistant</w:t>
      </w:r>
    </w:p>
    <w:p w:rsidR="000C427F" w:rsidRPr="00057D59" w:rsidRDefault="000C427F" w:rsidP="000C427F">
      <w:pPr>
        <w:pStyle w:val="pldetails"/>
        <w:keepNext/>
      </w:pPr>
      <w:r w:rsidRPr="00057D59">
        <w:rPr>
          <w:rFonts w:cs="Arial"/>
        </w:rPr>
        <w:t>Kees VAN ETTEKOVEN (Mr.), Technical Expert</w:t>
      </w:r>
    </w:p>
    <w:p w:rsidR="000C427F" w:rsidRDefault="000C427F" w:rsidP="000C427F">
      <w:pPr>
        <w:jc w:val="left"/>
      </w:pPr>
    </w:p>
    <w:p w:rsidR="000C427F" w:rsidRPr="00150C42" w:rsidRDefault="000C427F" w:rsidP="000C427F">
      <w:pPr>
        <w:keepNext/>
        <w:jc w:val="right"/>
        <w:rPr>
          <w:rFonts w:cs="Arial"/>
          <w:lang w:val="fr-CH" w:eastAsia="zh-CN"/>
        </w:rPr>
      </w:pPr>
      <w:r w:rsidRPr="00150C42">
        <w:rPr>
          <w:rFonts w:cs="Arial"/>
          <w:lang w:val="fr-CH"/>
        </w:rPr>
        <w:t>[Fin du document/</w:t>
      </w:r>
      <w:r w:rsidRPr="00150C42">
        <w:rPr>
          <w:rFonts w:cs="Arial"/>
          <w:lang w:val="fr-CH"/>
        </w:rPr>
        <w:br/>
        <w:t>End of document/</w:t>
      </w:r>
      <w:r w:rsidRPr="00150C42">
        <w:rPr>
          <w:rFonts w:cs="Arial"/>
          <w:lang w:val="fr-CH"/>
        </w:rPr>
        <w:br/>
        <w:t xml:space="preserve">Ende des </w:t>
      </w:r>
      <w:proofErr w:type="spellStart"/>
      <w:r w:rsidRPr="00150C42">
        <w:rPr>
          <w:rFonts w:cs="Arial"/>
          <w:lang w:val="fr-CH"/>
        </w:rPr>
        <w:t>Dokuments</w:t>
      </w:r>
      <w:proofErr w:type="spellEnd"/>
      <w:r w:rsidRPr="00150C42">
        <w:rPr>
          <w:rFonts w:cs="Arial"/>
          <w:lang w:val="fr-CH"/>
        </w:rPr>
        <w:t>/</w:t>
      </w:r>
      <w:r w:rsidRPr="00150C42">
        <w:rPr>
          <w:rFonts w:cs="Arial"/>
          <w:lang w:val="fr-CH"/>
        </w:rPr>
        <w:br/>
        <w:t xml:space="preserve">Fin </w:t>
      </w:r>
      <w:proofErr w:type="spellStart"/>
      <w:r w:rsidRPr="00150C42">
        <w:rPr>
          <w:rFonts w:cs="Arial"/>
          <w:lang w:val="fr-CH"/>
        </w:rPr>
        <w:t>del</w:t>
      </w:r>
      <w:proofErr w:type="spellEnd"/>
      <w:r w:rsidRPr="00150C42">
        <w:rPr>
          <w:rFonts w:cs="Arial"/>
          <w:lang w:val="fr-CH"/>
        </w:rPr>
        <w:t xml:space="preserve"> </w:t>
      </w:r>
      <w:proofErr w:type="spellStart"/>
      <w:r w:rsidRPr="00150C42">
        <w:rPr>
          <w:rFonts w:cs="Arial"/>
          <w:lang w:val="fr-CH"/>
        </w:rPr>
        <w:t>documento</w:t>
      </w:r>
      <w:proofErr w:type="spellEnd"/>
      <w:r w:rsidRPr="00150C42">
        <w:rPr>
          <w:rFonts w:cs="Arial"/>
          <w:lang w:val="fr-CH"/>
        </w:rPr>
        <w:t>]</w:t>
      </w:r>
    </w:p>
    <w:p w:rsidR="000C427F" w:rsidRPr="00150C42" w:rsidRDefault="000C427F" w:rsidP="000C427F">
      <w:pPr>
        <w:jc w:val="left"/>
        <w:rPr>
          <w:lang w:val="fr-CH"/>
        </w:rPr>
      </w:pPr>
      <w:bookmarkStart w:id="5" w:name="_GoBack"/>
      <w:bookmarkEnd w:id="5"/>
    </w:p>
    <w:p w:rsidR="00C22DBA" w:rsidRPr="00150C42" w:rsidRDefault="00C22DBA" w:rsidP="000C427F">
      <w:pPr>
        <w:jc w:val="center"/>
        <w:rPr>
          <w:lang w:val="fr-CH"/>
        </w:rPr>
      </w:pPr>
    </w:p>
    <w:sectPr w:rsidR="00C22DBA" w:rsidRPr="00150C42" w:rsidSect="000C427F">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8F" w:rsidRDefault="006A3A8F" w:rsidP="006655D3">
      <w:r>
        <w:separator/>
      </w:r>
    </w:p>
    <w:p w:rsidR="006A3A8F" w:rsidRDefault="006A3A8F" w:rsidP="006655D3"/>
    <w:p w:rsidR="006A3A8F" w:rsidRDefault="006A3A8F" w:rsidP="006655D3"/>
  </w:endnote>
  <w:endnote w:type="continuationSeparator" w:id="0">
    <w:p w:rsidR="006A3A8F" w:rsidRDefault="006A3A8F" w:rsidP="006655D3">
      <w:r>
        <w:separator/>
      </w:r>
    </w:p>
    <w:p w:rsidR="006A3A8F" w:rsidRPr="00294751" w:rsidRDefault="006A3A8F">
      <w:pPr>
        <w:pStyle w:val="Footer"/>
        <w:spacing w:after="60"/>
        <w:rPr>
          <w:sz w:val="18"/>
        </w:rPr>
      </w:pPr>
      <w:r w:rsidRPr="00294751">
        <w:rPr>
          <w:sz w:val="18"/>
        </w:rPr>
        <w:t>[Suite de la note de la page précédente]</w:t>
      </w:r>
    </w:p>
    <w:p w:rsidR="006A3A8F" w:rsidRPr="00294751" w:rsidRDefault="006A3A8F" w:rsidP="006655D3"/>
    <w:p w:rsidR="006A3A8F" w:rsidRPr="00294751" w:rsidRDefault="006A3A8F" w:rsidP="006655D3"/>
  </w:endnote>
  <w:endnote w:type="continuationNotice" w:id="1">
    <w:p w:rsidR="006A3A8F" w:rsidRPr="00294751" w:rsidRDefault="006A3A8F" w:rsidP="006655D3">
      <w:r w:rsidRPr="00294751">
        <w:t>[Suite de la note page suivante]</w:t>
      </w:r>
    </w:p>
    <w:p w:rsidR="006A3A8F" w:rsidRPr="00294751" w:rsidRDefault="006A3A8F" w:rsidP="006655D3"/>
    <w:p w:rsidR="006A3A8F" w:rsidRPr="00294751" w:rsidRDefault="006A3A8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8F" w:rsidRDefault="006A3A8F" w:rsidP="006655D3">
      <w:r>
        <w:separator/>
      </w:r>
    </w:p>
  </w:footnote>
  <w:footnote w:type="continuationSeparator" w:id="0">
    <w:p w:rsidR="006A3A8F" w:rsidRDefault="006A3A8F" w:rsidP="006655D3">
      <w:r>
        <w:separator/>
      </w:r>
    </w:p>
  </w:footnote>
  <w:footnote w:type="continuationNotice" w:id="1">
    <w:p w:rsidR="006A3A8F" w:rsidRPr="00AB530F" w:rsidRDefault="006A3A8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F00FD" w:rsidP="00EB048E">
    <w:pPr>
      <w:pStyle w:val="Header"/>
      <w:rPr>
        <w:rStyle w:val="PageNumber"/>
      </w:rPr>
    </w:pPr>
    <w:r>
      <w:rPr>
        <w:rStyle w:val="PageNumber"/>
      </w:rPr>
      <w:t>CAJ/79/11</w:t>
    </w:r>
  </w:p>
  <w:p w:rsidR="00182B99" w:rsidRPr="00C5280D" w:rsidRDefault="00182B99" w:rsidP="00EB048E">
    <w:pPr>
      <w:pStyle w:val="Header"/>
    </w:pPr>
    <w:r>
      <w:t>page</w:t>
    </w:r>
    <w:r w:rsidR="00CA289A">
      <w:t>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D6E43">
      <w:rPr>
        <w:rStyle w:val="PageNumber"/>
        <w:noProof/>
      </w:rPr>
      <w:t>7</w:t>
    </w:r>
    <w:r w:rsidRPr="00C5280D">
      <w:rPr>
        <w:rStyle w:val="PageNumber"/>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46" w:rsidRPr="00C5280D" w:rsidRDefault="00104046" w:rsidP="00EB048E">
    <w:pPr>
      <w:pStyle w:val="Header"/>
      <w:rPr>
        <w:rStyle w:val="PageNumber"/>
      </w:rPr>
    </w:pPr>
    <w:r>
      <w:rPr>
        <w:rStyle w:val="PageNumber"/>
      </w:rPr>
      <w:t>CAJ/79/11</w:t>
    </w:r>
  </w:p>
  <w:p w:rsidR="00104046" w:rsidRPr="001A0014" w:rsidRDefault="00104046" w:rsidP="00104046">
    <w:pPr>
      <w:jc w:val="center"/>
    </w:pPr>
    <w:r>
      <w:t xml:space="preserve">Annexe / </w:t>
    </w:r>
    <w:proofErr w:type="spellStart"/>
    <w:r>
      <w:t>Annex</w:t>
    </w:r>
    <w:proofErr w:type="spellEnd"/>
    <w:r>
      <w:t xml:space="preserve"> / </w:t>
    </w:r>
    <w:proofErr w:type="spellStart"/>
    <w:r>
      <w:t>Anlage</w:t>
    </w:r>
    <w:proofErr w:type="spellEnd"/>
    <w:r>
      <w:t xml:space="preserve"> / </w:t>
    </w:r>
    <w:proofErr w:type="spellStart"/>
    <w:r>
      <w:t>Anexo</w:t>
    </w:r>
    <w:proofErr w:type="spellEnd"/>
  </w:p>
  <w:p w:rsidR="00104046" w:rsidRDefault="00104046" w:rsidP="0010404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CD6E43">
      <w:rPr>
        <w:rStyle w:val="PageNumber"/>
        <w:noProof/>
      </w:rPr>
      <w:t>11</w:t>
    </w:r>
    <w:r>
      <w:rPr>
        <w:rStyle w:val="PageNumber"/>
      </w:rPr>
      <w:fldChar w:fldCharType="end"/>
    </w:r>
    <w:r>
      <w:t xml:space="preserve">/ </w:t>
    </w:r>
    <w:proofErr w:type="spellStart"/>
    <w:r>
      <w:t>Seite</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CD6E43">
      <w:rPr>
        <w:rStyle w:val="PageNumber"/>
        <w:noProof/>
      </w:rPr>
      <w:t>11</w:t>
    </w:r>
    <w:r>
      <w:rPr>
        <w:rStyle w:val="PageNumber"/>
      </w:rPr>
      <w:fldChar w:fldCharType="end"/>
    </w:r>
    <w:r>
      <w:rPr>
        <w:rStyle w:val="PageNumber"/>
      </w:rPr>
      <w:t xml:space="preserve"> </w:t>
    </w:r>
    <w:r>
      <w:t xml:space="preserve">/ </w:t>
    </w:r>
    <w:proofErr w:type="spellStart"/>
    <w:r>
      <w:t>página</w:t>
    </w:r>
    <w:proofErr w:type="spellEnd"/>
    <w:r>
      <w:t xml:space="preserve"> </w:t>
    </w:r>
    <w:r>
      <w:rPr>
        <w:rFonts w:cs="Arial"/>
      </w:rPr>
      <w:fldChar w:fldCharType="begin"/>
    </w:r>
    <w:r>
      <w:rPr>
        <w:rFonts w:cs="Arial"/>
      </w:rPr>
      <w:instrText xml:space="preserve"> PAGE  \* MERGEFORMAT </w:instrText>
    </w:r>
    <w:r>
      <w:rPr>
        <w:rFonts w:cs="Arial"/>
      </w:rPr>
      <w:fldChar w:fldCharType="separate"/>
    </w:r>
    <w:r w:rsidR="00CD6E43">
      <w:rPr>
        <w:rFonts w:cs="Arial"/>
        <w:noProof/>
      </w:rPr>
      <w:t>11</w:t>
    </w:r>
    <w:r>
      <w:rPr>
        <w:rFonts w:cs="Arial"/>
      </w:rPr>
      <w:fldChar w:fldCharType="end"/>
    </w:r>
  </w:p>
  <w:p w:rsidR="00104046" w:rsidRPr="00C5280D" w:rsidRDefault="00104046" w:rsidP="00104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EF" w:rsidRPr="008210CB" w:rsidRDefault="002257EF" w:rsidP="002257EF">
    <w:pPr>
      <w:pStyle w:val="Header"/>
      <w:rPr>
        <w:rStyle w:val="PageNumber"/>
      </w:rPr>
    </w:pPr>
    <w:r>
      <w:rPr>
        <w:rStyle w:val="PageNumber"/>
      </w:rPr>
      <w:t>CAJ/79/11</w:t>
    </w:r>
  </w:p>
  <w:p w:rsidR="002257EF" w:rsidRPr="00BF4550" w:rsidRDefault="002257EF" w:rsidP="002257EF">
    <w:pPr>
      <w:pStyle w:val="Header"/>
      <w:rPr>
        <w:lang w:val="en-US"/>
      </w:rPr>
    </w:pPr>
  </w:p>
  <w:p w:rsidR="00104046" w:rsidRDefault="00104046" w:rsidP="00104046">
    <w:pPr>
      <w:pStyle w:val="Header"/>
    </w:pPr>
    <w:r>
      <w:t>ANNEXE / ANNEX / ANLAGE / ANEXO</w:t>
    </w:r>
  </w:p>
  <w:p w:rsidR="00104046" w:rsidRDefault="00104046" w:rsidP="0010404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4303"/>
    <w:multiLevelType w:val="hybridMultilevel"/>
    <w:tmpl w:val="CFF6B068"/>
    <w:lvl w:ilvl="0" w:tplc="F56276E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8F"/>
    <w:rsid w:val="00010CF3"/>
    <w:rsid w:val="00011E27"/>
    <w:rsid w:val="000148BC"/>
    <w:rsid w:val="00016B0D"/>
    <w:rsid w:val="00024AB8"/>
    <w:rsid w:val="00030854"/>
    <w:rsid w:val="00036028"/>
    <w:rsid w:val="00044642"/>
    <w:rsid w:val="000446B9"/>
    <w:rsid w:val="00047E21"/>
    <w:rsid w:val="00050E16"/>
    <w:rsid w:val="00085505"/>
    <w:rsid w:val="000A53C8"/>
    <w:rsid w:val="000C427F"/>
    <w:rsid w:val="000C4E25"/>
    <w:rsid w:val="000C7021"/>
    <w:rsid w:val="000D6BBC"/>
    <w:rsid w:val="000D7780"/>
    <w:rsid w:val="000E636A"/>
    <w:rsid w:val="000F2F11"/>
    <w:rsid w:val="000F42D3"/>
    <w:rsid w:val="00104046"/>
    <w:rsid w:val="00105929"/>
    <w:rsid w:val="00106617"/>
    <w:rsid w:val="00110BED"/>
    <w:rsid w:val="00110C36"/>
    <w:rsid w:val="001131D5"/>
    <w:rsid w:val="00113FE0"/>
    <w:rsid w:val="00121733"/>
    <w:rsid w:val="00141DB8"/>
    <w:rsid w:val="00150C42"/>
    <w:rsid w:val="00172084"/>
    <w:rsid w:val="0017474A"/>
    <w:rsid w:val="001758C6"/>
    <w:rsid w:val="00182B99"/>
    <w:rsid w:val="00186C96"/>
    <w:rsid w:val="001A6793"/>
    <w:rsid w:val="001C1525"/>
    <w:rsid w:val="001E2908"/>
    <w:rsid w:val="001E42E2"/>
    <w:rsid w:val="00212163"/>
    <w:rsid w:val="0021332C"/>
    <w:rsid w:val="00213982"/>
    <w:rsid w:val="002257EF"/>
    <w:rsid w:val="002264A3"/>
    <w:rsid w:val="0024416D"/>
    <w:rsid w:val="00271911"/>
    <w:rsid w:val="002800A0"/>
    <w:rsid w:val="002801B3"/>
    <w:rsid w:val="00281060"/>
    <w:rsid w:val="00290885"/>
    <w:rsid w:val="002940E8"/>
    <w:rsid w:val="00294751"/>
    <w:rsid w:val="002A33AA"/>
    <w:rsid w:val="002A6E50"/>
    <w:rsid w:val="002B4298"/>
    <w:rsid w:val="002B7A36"/>
    <w:rsid w:val="002C256A"/>
    <w:rsid w:val="002F2D10"/>
    <w:rsid w:val="00305A7F"/>
    <w:rsid w:val="00305A8D"/>
    <w:rsid w:val="00313FC5"/>
    <w:rsid w:val="003152FE"/>
    <w:rsid w:val="00327436"/>
    <w:rsid w:val="00343E56"/>
    <w:rsid w:val="00344BD6"/>
    <w:rsid w:val="0035528D"/>
    <w:rsid w:val="00361821"/>
    <w:rsid w:val="00361E9E"/>
    <w:rsid w:val="00364E78"/>
    <w:rsid w:val="003A5AAF"/>
    <w:rsid w:val="003C7FBE"/>
    <w:rsid w:val="003D227C"/>
    <w:rsid w:val="003D2B4D"/>
    <w:rsid w:val="003D4B5B"/>
    <w:rsid w:val="003D6504"/>
    <w:rsid w:val="004275FD"/>
    <w:rsid w:val="00444A88"/>
    <w:rsid w:val="00471F75"/>
    <w:rsid w:val="00474DA4"/>
    <w:rsid w:val="00476B4D"/>
    <w:rsid w:val="004805FA"/>
    <w:rsid w:val="004935D2"/>
    <w:rsid w:val="004B1215"/>
    <w:rsid w:val="004B1807"/>
    <w:rsid w:val="004D047D"/>
    <w:rsid w:val="004F1E9E"/>
    <w:rsid w:val="004F305A"/>
    <w:rsid w:val="00512164"/>
    <w:rsid w:val="00520297"/>
    <w:rsid w:val="005338F9"/>
    <w:rsid w:val="00533B62"/>
    <w:rsid w:val="00535B3A"/>
    <w:rsid w:val="0054281C"/>
    <w:rsid w:val="00544581"/>
    <w:rsid w:val="0055268D"/>
    <w:rsid w:val="00556CE7"/>
    <w:rsid w:val="00576BE4"/>
    <w:rsid w:val="005779DB"/>
    <w:rsid w:val="005A400A"/>
    <w:rsid w:val="005B3C04"/>
    <w:rsid w:val="005F7B92"/>
    <w:rsid w:val="00612379"/>
    <w:rsid w:val="006124C9"/>
    <w:rsid w:val="006153B6"/>
    <w:rsid w:val="0061555F"/>
    <w:rsid w:val="00636CA6"/>
    <w:rsid w:val="00641200"/>
    <w:rsid w:val="00645CA8"/>
    <w:rsid w:val="0064628C"/>
    <w:rsid w:val="00646BBA"/>
    <w:rsid w:val="006655D3"/>
    <w:rsid w:val="00667404"/>
    <w:rsid w:val="00687EB4"/>
    <w:rsid w:val="00695C56"/>
    <w:rsid w:val="006A3A8F"/>
    <w:rsid w:val="006A5CDE"/>
    <w:rsid w:val="006A644A"/>
    <w:rsid w:val="006B17D2"/>
    <w:rsid w:val="006B57C2"/>
    <w:rsid w:val="006C224E"/>
    <w:rsid w:val="006C579F"/>
    <w:rsid w:val="006D510A"/>
    <w:rsid w:val="006D780A"/>
    <w:rsid w:val="006F6D3B"/>
    <w:rsid w:val="0071271E"/>
    <w:rsid w:val="00732DEC"/>
    <w:rsid w:val="00735BD5"/>
    <w:rsid w:val="00737BFC"/>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337"/>
    <w:rsid w:val="008108B0"/>
    <w:rsid w:val="00811B20"/>
    <w:rsid w:val="00812609"/>
    <w:rsid w:val="008210CB"/>
    <w:rsid w:val="008211B5"/>
    <w:rsid w:val="0082296E"/>
    <w:rsid w:val="00824099"/>
    <w:rsid w:val="00846D7C"/>
    <w:rsid w:val="00867AC1"/>
    <w:rsid w:val="00890DF8"/>
    <w:rsid w:val="008A4949"/>
    <w:rsid w:val="008A743F"/>
    <w:rsid w:val="008C0970"/>
    <w:rsid w:val="008D0BC5"/>
    <w:rsid w:val="008D1C2D"/>
    <w:rsid w:val="008D2CF7"/>
    <w:rsid w:val="00900C26"/>
    <w:rsid w:val="0090197F"/>
    <w:rsid w:val="00903264"/>
    <w:rsid w:val="00906DDC"/>
    <w:rsid w:val="00934E09"/>
    <w:rsid w:val="00936253"/>
    <w:rsid w:val="00940D46"/>
    <w:rsid w:val="00942E14"/>
    <w:rsid w:val="00945283"/>
    <w:rsid w:val="00952DD4"/>
    <w:rsid w:val="00954D97"/>
    <w:rsid w:val="00965AE7"/>
    <w:rsid w:val="00970FED"/>
    <w:rsid w:val="00992D82"/>
    <w:rsid w:val="00997029"/>
    <w:rsid w:val="009A7339"/>
    <w:rsid w:val="009B01B1"/>
    <w:rsid w:val="009B440E"/>
    <w:rsid w:val="009D0F38"/>
    <w:rsid w:val="009D690D"/>
    <w:rsid w:val="009E0B96"/>
    <w:rsid w:val="009E65B6"/>
    <w:rsid w:val="009F4B3B"/>
    <w:rsid w:val="009F77CF"/>
    <w:rsid w:val="00A24415"/>
    <w:rsid w:val="00A24C10"/>
    <w:rsid w:val="00A42AC3"/>
    <w:rsid w:val="00A430CF"/>
    <w:rsid w:val="00A54309"/>
    <w:rsid w:val="00A62C3F"/>
    <w:rsid w:val="00A80F2A"/>
    <w:rsid w:val="00A82494"/>
    <w:rsid w:val="00AB2B93"/>
    <w:rsid w:val="00AB530F"/>
    <w:rsid w:val="00AB7E5B"/>
    <w:rsid w:val="00AC2883"/>
    <w:rsid w:val="00AE0EF1"/>
    <w:rsid w:val="00AE2937"/>
    <w:rsid w:val="00B07301"/>
    <w:rsid w:val="00B11F3E"/>
    <w:rsid w:val="00B170F4"/>
    <w:rsid w:val="00B224DE"/>
    <w:rsid w:val="00B324D4"/>
    <w:rsid w:val="00B36AD4"/>
    <w:rsid w:val="00B44342"/>
    <w:rsid w:val="00B46575"/>
    <w:rsid w:val="00B61777"/>
    <w:rsid w:val="00B622E6"/>
    <w:rsid w:val="00B643B0"/>
    <w:rsid w:val="00B84BBD"/>
    <w:rsid w:val="00BA43FB"/>
    <w:rsid w:val="00BC127D"/>
    <w:rsid w:val="00BC1FE6"/>
    <w:rsid w:val="00BF54DA"/>
    <w:rsid w:val="00C061B6"/>
    <w:rsid w:val="00C06D22"/>
    <w:rsid w:val="00C22DBA"/>
    <w:rsid w:val="00C2446C"/>
    <w:rsid w:val="00C31133"/>
    <w:rsid w:val="00C36AE5"/>
    <w:rsid w:val="00C41F17"/>
    <w:rsid w:val="00C527FA"/>
    <w:rsid w:val="00C5280D"/>
    <w:rsid w:val="00C53EB3"/>
    <w:rsid w:val="00C5791C"/>
    <w:rsid w:val="00C66290"/>
    <w:rsid w:val="00C72B7A"/>
    <w:rsid w:val="00C94105"/>
    <w:rsid w:val="00C973F2"/>
    <w:rsid w:val="00CA289A"/>
    <w:rsid w:val="00CA304C"/>
    <w:rsid w:val="00CA774A"/>
    <w:rsid w:val="00CC11B0"/>
    <w:rsid w:val="00CC2841"/>
    <w:rsid w:val="00CD6E43"/>
    <w:rsid w:val="00CE1134"/>
    <w:rsid w:val="00CF00FD"/>
    <w:rsid w:val="00CF1330"/>
    <w:rsid w:val="00CF3121"/>
    <w:rsid w:val="00CF377A"/>
    <w:rsid w:val="00CF7E36"/>
    <w:rsid w:val="00D01C00"/>
    <w:rsid w:val="00D25CFA"/>
    <w:rsid w:val="00D32023"/>
    <w:rsid w:val="00D3708D"/>
    <w:rsid w:val="00D40426"/>
    <w:rsid w:val="00D4194D"/>
    <w:rsid w:val="00D57C96"/>
    <w:rsid w:val="00D57D18"/>
    <w:rsid w:val="00D77C7D"/>
    <w:rsid w:val="00D91203"/>
    <w:rsid w:val="00D95174"/>
    <w:rsid w:val="00D954BE"/>
    <w:rsid w:val="00DA4973"/>
    <w:rsid w:val="00DA6F36"/>
    <w:rsid w:val="00DB596E"/>
    <w:rsid w:val="00DB7773"/>
    <w:rsid w:val="00DC00EA"/>
    <w:rsid w:val="00DC3802"/>
    <w:rsid w:val="00DD6208"/>
    <w:rsid w:val="00E046D9"/>
    <w:rsid w:val="00E07D87"/>
    <w:rsid w:val="00E2365E"/>
    <w:rsid w:val="00E249C8"/>
    <w:rsid w:val="00E32F7E"/>
    <w:rsid w:val="00E5267B"/>
    <w:rsid w:val="00E559F0"/>
    <w:rsid w:val="00E56660"/>
    <w:rsid w:val="00E63C0E"/>
    <w:rsid w:val="00E70A85"/>
    <w:rsid w:val="00E72D49"/>
    <w:rsid w:val="00E7593C"/>
    <w:rsid w:val="00E7678A"/>
    <w:rsid w:val="00E86809"/>
    <w:rsid w:val="00E935F1"/>
    <w:rsid w:val="00E94A81"/>
    <w:rsid w:val="00EA1FFB"/>
    <w:rsid w:val="00EB048E"/>
    <w:rsid w:val="00EB4E9C"/>
    <w:rsid w:val="00EE34DF"/>
    <w:rsid w:val="00EF2F89"/>
    <w:rsid w:val="00EF40B4"/>
    <w:rsid w:val="00F01598"/>
    <w:rsid w:val="00F03E98"/>
    <w:rsid w:val="00F1237A"/>
    <w:rsid w:val="00F22CBD"/>
    <w:rsid w:val="00F272F1"/>
    <w:rsid w:val="00F31412"/>
    <w:rsid w:val="00F45372"/>
    <w:rsid w:val="00F529BB"/>
    <w:rsid w:val="00F560F7"/>
    <w:rsid w:val="00F6334D"/>
    <w:rsid w:val="00F63599"/>
    <w:rsid w:val="00FA49AB"/>
    <w:rsid w:val="00FE39C7"/>
    <w:rsid w:val="00FF107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6255DCE-2B79-433A-9C4D-BBDF9B41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643B0"/>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0A53C8"/>
    <w:pPr>
      <w:keepNext/>
      <w:tabs>
        <w:tab w:val="left" w:pos="2880"/>
      </w:tabs>
      <w:ind w:left="1134"/>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B643B0"/>
    <w:rPr>
      <w:rFonts w:ascii="Arial" w:hAnsi="Arial"/>
      <w:u w:val="single"/>
    </w:rPr>
  </w:style>
  <w:style w:type="paragraph" w:styleId="ListParagraph">
    <w:name w:val="List Paragraph"/>
    <w:aliases w:val="auto_list_(i),List Paragraph1"/>
    <w:basedOn w:val="Normal"/>
    <w:link w:val="ListParagraphChar"/>
    <w:uiPriority w:val="34"/>
    <w:qFormat/>
    <w:rsid w:val="00364E78"/>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364E78"/>
    <w:rPr>
      <w:rFonts w:ascii="Arial" w:hAnsi="Arial"/>
    </w:rPr>
  </w:style>
  <w:style w:type="character" w:customStyle="1" w:styleId="DecisionParagraphsChar">
    <w:name w:val="DecisionParagraphs Char"/>
    <w:link w:val="DecisionParagraphs"/>
    <w:rsid w:val="00CF377A"/>
    <w:rPr>
      <w:rFonts w:ascii="Arial" w:hAnsi="Arial"/>
      <w:i/>
    </w:rPr>
  </w:style>
  <w:style w:type="character" w:customStyle="1" w:styleId="HeaderChar">
    <w:name w:val="Header Char"/>
    <w:basedOn w:val="DefaultParagraphFont"/>
    <w:link w:val="Header"/>
    <w:rsid w:val="002257EF"/>
    <w:rPr>
      <w:rFonts w:ascii="Arial" w:hAnsi="Arial"/>
      <w:lang w:val="fr-FR"/>
    </w:rPr>
  </w:style>
  <w:style w:type="table" w:customStyle="1" w:styleId="TableGrid2">
    <w:name w:val="Table Grid2"/>
    <w:basedOn w:val="TableNormal"/>
    <w:next w:val="TableGrid"/>
    <w:rsid w:val="00E046D9"/>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0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533B62"/>
    <w:rPr>
      <w:rFonts w:ascii="Arial" w:hAnsi="Arial"/>
      <w:noProof/>
      <w:snapToGrid w:val="0"/>
    </w:rPr>
  </w:style>
  <w:style w:type="character" w:customStyle="1" w:styleId="plcountryChar">
    <w:name w:val="plcountry Char"/>
    <w:basedOn w:val="DefaultParagraphFont"/>
    <w:link w:val="plcountry"/>
    <w:rsid w:val="00533B62"/>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13939">
      <w:bodyDiv w:val="1"/>
      <w:marLeft w:val="0"/>
      <w:marRight w:val="0"/>
      <w:marTop w:val="0"/>
      <w:marBottom w:val="0"/>
      <w:divBdr>
        <w:top w:val="none" w:sz="0" w:space="0" w:color="auto"/>
        <w:left w:val="none" w:sz="0" w:space="0" w:color="auto"/>
        <w:bottom w:val="none" w:sz="0" w:space="0" w:color="auto"/>
        <w:right w:val="none" w:sz="0" w:space="0" w:color="auto"/>
      </w:divBdr>
    </w:div>
    <w:div w:id="212796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ves.fr/tools/pathostat/" TargetMode="External"/><Relationship Id="rId4" Type="http://schemas.openxmlformats.org/officeDocument/2006/relationships/settings" Target="settings.xml"/><Relationship Id="rId9" Type="http://schemas.openxmlformats.org/officeDocument/2006/relationships/hyperlink" Target="mailto:sophie.perrot@geves.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8686-3C4F-410D-A418-820693CA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7117</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CAJ/78</vt:lpstr>
    </vt:vector>
  </TitlesOfParts>
  <Company>UPOV</Company>
  <LinksUpToDate>false</LinksUpToDate>
  <CharactersWithSpaces>47595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dc:title>
  <dc:creator>NICOLO Laurianne</dc:creator>
  <cp:lastModifiedBy>SANCHEZ VIZCAINO GOMEZ Rosa Maria</cp:lastModifiedBy>
  <cp:revision>12</cp:revision>
  <cp:lastPrinted>2016-11-22T15:41:00Z</cp:lastPrinted>
  <dcterms:created xsi:type="dcterms:W3CDTF">2022-10-27T11:51:00Z</dcterms:created>
  <dcterms:modified xsi:type="dcterms:W3CDTF">2023-02-17T13:58:00Z</dcterms:modified>
</cp:coreProperties>
</file>