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8C775A" w:rsidRPr="008C775A" w:rsidTr="004D7D77">
        <w:tc>
          <w:tcPr>
            <w:tcW w:w="6522" w:type="dxa"/>
          </w:tcPr>
          <w:p w:rsidR="000A6CDF" w:rsidRPr="008C775A" w:rsidRDefault="000A6CDF" w:rsidP="004D7D77">
            <w:bookmarkStart w:id="0" w:name="TitleOfDoc"/>
            <w:bookmarkEnd w:id="0"/>
            <w:r w:rsidRPr="008C775A">
              <w:rPr>
                <w:noProof/>
              </w:rPr>
              <w:drawing>
                <wp:inline distT="0" distB="0" distL="0" distR="0" wp14:anchorId="0FB164BB" wp14:editId="237224B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A6CDF" w:rsidRPr="008C775A" w:rsidRDefault="000A6CDF" w:rsidP="004D7D77">
            <w:pPr>
              <w:pStyle w:val="Lettrine"/>
            </w:pPr>
            <w:r w:rsidRPr="008C775A">
              <w:t>F</w:t>
            </w:r>
          </w:p>
        </w:tc>
      </w:tr>
      <w:tr w:rsidR="008C775A" w:rsidRPr="007F046A" w:rsidTr="004D7D77">
        <w:trPr>
          <w:trHeight w:val="219"/>
        </w:trPr>
        <w:tc>
          <w:tcPr>
            <w:tcW w:w="6522" w:type="dxa"/>
          </w:tcPr>
          <w:p w:rsidR="000A6CDF" w:rsidRPr="008C775A" w:rsidRDefault="000A6CDF" w:rsidP="004D7D77">
            <w:pPr>
              <w:pStyle w:val="upove"/>
              <w:rPr>
                <w:lang w:val="fr-CH"/>
              </w:rPr>
            </w:pPr>
            <w:r w:rsidRPr="008C775A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A6CDF" w:rsidRPr="008C775A" w:rsidRDefault="000A6CDF" w:rsidP="004D7D77">
            <w:pPr>
              <w:rPr>
                <w:lang w:val="fr-CH"/>
              </w:rPr>
            </w:pPr>
          </w:p>
        </w:tc>
      </w:tr>
    </w:tbl>
    <w:p w:rsidR="00A14ED9" w:rsidRPr="008C775A" w:rsidRDefault="00A14ED9" w:rsidP="000A6CDF">
      <w:pPr>
        <w:rPr>
          <w:lang w:val="fr-CH"/>
        </w:rPr>
      </w:pPr>
    </w:p>
    <w:p w:rsidR="000A6CDF" w:rsidRPr="008C775A" w:rsidRDefault="000A6CDF" w:rsidP="000A6CDF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C775A" w:rsidRPr="007F046A" w:rsidTr="004D7D77">
        <w:tc>
          <w:tcPr>
            <w:tcW w:w="6512" w:type="dxa"/>
          </w:tcPr>
          <w:p w:rsidR="00A14ED9" w:rsidRPr="008C775A" w:rsidRDefault="000A6CDF" w:rsidP="004D7D77">
            <w:pPr>
              <w:pStyle w:val="Sessiontc"/>
              <w:spacing w:line="240" w:lineRule="auto"/>
              <w:rPr>
                <w:lang w:val="fr-CH"/>
              </w:rPr>
            </w:pPr>
            <w:r w:rsidRPr="008C775A">
              <w:rPr>
                <w:lang w:val="fr-CH"/>
              </w:rPr>
              <w:t>Comité administratif et juridique</w:t>
            </w:r>
          </w:p>
          <w:p w:rsidR="00A14ED9" w:rsidRPr="008C775A" w:rsidRDefault="000A6CDF" w:rsidP="004D7D77">
            <w:pPr>
              <w:pStyle w:val="Sessiontcplacedate"/>
              <w:rPr>
                <w:lang w:val="fr-CH"/>
              </w:rPr>
            </w:pPr>
            <w:r w:rsidRPr="008C775A">
              <w:rPr>
                <w:lang w:val="fr-CH"/>
              </w:rPr>
              <w:t>Soixante</w:t>
            </w:r>
            <w:r w:rsidR="008C775A">
              <w:rPr>
                <w:lang w:val="fr-CH"/>
              </w:rPr>
              <w:t>-</w:t>
            </w:r>
            <w:r w:rsidRPr="008C775A">
              <w:rPr>
                <w:lang w:val="fr-CH"/>
              </w:rPr>
              <w:t>dix</w:t>
            </w:r>
            <w:r w:rsidR="008C775A">
              <w:rPr>
                <w:lang w:val="fr-CH"/>
              </w:rPr>
              <w:t>-</w:t>
            </w:r>
            <w:r w:rsidRPr="008C775A">
              <w:rPr>
                <w:lang w:val="fr-CH"/>
              </w:rPr>
              <w:t>huit</w:t>
            </w:r>
            <w:r w:rsidR="008C775A">
              <w:rPr>
                <w:lang w:val="fr-CH"/>
              </w:rPr>
              <w:t>ième session</w:t>
            </w:r>
          </w:p>
          <w:p w:rsidR="000A6CDF" w:rsidRPr="008C775A" w:rsidRDefault="000A6CDF" w:rsidP="004D7D77">
            <w:pPr>
              <w:pStyle w:val="Sessiontcplacedate"/>
              <w:rPr>
                <w:sz w:val="22"/>
                <w:lang w:val="fr-CH"/>
              </w:rPr>
            </w:pPr>
            <w:r w:rsidRPr="008C775A">
              <w:rPr>
                <w:lang w:val="fr-CH"/>
              </w:rPr>
              <w:t>Genève, 27 octobre 2021</w:t>
            </w:r>
          </w:p>
        </w:tc>
        <w:tc>
          <w:tcPr>
            <w:tcW w:w="3127" w:type="dxa"/>
          </w:tcPr>
          <w:p w:rsidR="00A14ED9" w:rsidRPr="008C775A" w:rsidRDefault="000A6CDF" w:rsidP="004D7D77">
            <w:pPr>
              <w:pStyle w:val="Doccode"/>
              <w:rPr>
                <w:lang w:val="fr-FR"/>
              </w:rPr>
            </w:pPr>
            <w:r w:rsidRPr="008C775A">
              <w:rPr>
                <w:lang w:val="fr-FR"/>
              </w:rPr>
              <w:t>CAJ/78/8</w:t>
            </w:r>
          </w:p>
          <w:p w:rsidR="00A14ED9" w:rsidRPr="008C775A" w:rsidRDefault="000A6CDF" w:rsidP="004D7D77">
            <w:pPr>
              <w:pStyle w:val="Docoriginal"/>
              <w:rPr>
                <w:lang w:val="fr-CH"/>
              </w:rPr>
            </w:pPr>
            <w:r w:rsidRPr="008C775A">
              <w:rPr>
                <w:lang w:val="fr-CH"/>
              </w:rPr>
              <w:t>Original</w:t>
            </w:r>
            <w:r w:rsidR="008C775A">
              <w:rPr>
                <w:lang w:val="fr-CH"/>
              </w:rPr>
              <w:t> :</w:t>
            </w:r>
            <w:r w:rsidRPr="008C775A">
              <w:rPr>
                <w:b w:val="0"/>
                <w:spacing w:val="0"/>
                <w:lang w:val="fr-CH"/>
              </w:rPr>
              <w:t xml:space="preserve"> anglais</w:t>
            </w:r>
          </w:p>
          <w:p w:rsidR="000A6CDF" w:rsidRPr="008C775A" w:rsidRDefault="000A6CDF" w:rsidP="004D7D77">
            <w:pPr>
              <w:pStyle w:val="Docoriginal"/>
              <w:rPr>
                <w:lang w:val="fr-CH"/>
              </w:rPr>
            </w:pPr>
            <w:r w:rsidRPr="008C775A">
              <w:rPr>
                <w:lang w:val="fr-CH"/>
              </w:rPr>
              <w:t>Date</w:t>
            </w:r>
            <w:r w:rsidR="008C775A">
              <w:rPr>
                <w:lang w:val="fr-CH"/>
              </w:rPr>
              <w:t> :</w:t>
            </w:r>
            <w:r w:rsidRPr="008C775A">
              <w:rPr>
                <w:b w:val="0"/>
                <w:spacing w:val="0"/>
                <w:lang w:val="fr-CH"/>
              </w:rPr>
              <w:t xml:space="preserve"> 12</w:t>
            </w:r>
            <w:r w:rsidR="005E40C5" w:rsidRPr="008C775A">
              <w:rPr>
                <w:b w:val="0"/>
                <w:spacing w:val="0"/>
                <w:lang w:val="fr-CH"/>
              </w:rPr>
              <w:t> </w:t>
            </w:r>
            <w:r w:rsidRPr="008C775A">
              <w:rPr>
                <w:b w:val="0"/>
                <w:spacing w:val="0"/>
                <w:lang w:val="fr-CH"/>
              </w:rPr>
              <w:t>octobre 2021</w:t>
            </w:r>
          </w:p>
        </w:tc>
      </w:tr>
    </w:tbl>
    <w:p w:rsidR="00A14ED9" w:rsidRPr="008C775A" w:rsidRDefault="00F0688B" w:rsidP="000A6CDF">
      <w:pPr>
        <w:pStyle w:val="Titleofdoc0"/>
        <w:rPr>
          <w:lang w:val="fr-CH"/>
        </w:rPr>
      </w:pPr>
      <w:r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Pr="008C775A">
        <w:rPr>
          <w:rFonts w:cs="Arial"/>
          <w:lang w:val="fr-CH"/>
        </w:rPr>
        <w:t>UPOV</w:t>
      </w:r>
      <w:proofErr w:type="spellEnd"/>
      <w:r w:rsidRPr="008C775A">
        <w:rPr>
          <w:rFonts w:cs="Arial"/>
          <w:lang w:val="fr-CH"/>
        </w:rPr>
        <w:t xml:space="preserve"> aux fins de la dénomination variétale</w:t>
      </w:r>
    </w:p>
    <w:p w:rsidR="00A14ED9" w:rsidRPr="008C775A" w:rsidRDefault="000A6CDF" w:rsidP="000A6CDF">
      <w:pPr>
        <w:pStyle w:val="preparedby1"/>
        <w:jc w:val="left"/>
        <w:rPr>
          <w:lang w:val="fr-CH"/>
        </w:rPr>
      </w:pPr>
      <w:bookmarkStart w:id="1" w:name="Prepared"/>
      <w:bookmarkEnd w:id="1"/>
      <w:r w:rsidRPr="008C775A">
        <w:rPr>
          <w:lang w:val="fr-CH"/>
        </w:rPr>
        <w:t>Document établi par le Bureau de l</w:t>
      </w:r>
      <w:r w:rsidR="008C775A">
        <w:rPr>
          <w:lang w:val="fr-CH"/>
        </w:rPr>
        <w:t>’</w:t>
      </w:r>
      <w:r w:rsidRPr="008C775A">
        <w:rPr>
          <w:lang w:val="fr-CH"/>
        </w:rPr>
        <w:t>Union</w:t>
      </w:r>
    </w:p>
    <w:p w:rsidR="00A14ED9" w:rsidRPr="008C775A" w:rsidRDefault="000A6CDF" w:rsidP="000A6CDF">
      <w:pPr>
        <w:pStyle w:val="Disclaimer"/>
        <w:rPr>
          <w:color w:val="auto"/>
          <w:lang w:val="fr-CH"/>
        </w:rPr>
      </w:pPr>
      <w:r w:rsidRPr="008C775A">
        <w:rPr>
          <w:color w:val="auto"/>
          <w:lang w:val="fr-CH"/>
        </w:rPr>
        <w:t>Avertissement</w:t>
      </w:r>
      <w:r w:rsidR="008C775A">
        <w:rPr>
          <w:color w:val="auto"/>
          <w:lang w:val="fr-CH"/>
        </w:rPr>
        <w:t> :</w:t>
      </w:r>
      <w:r w:rsidRPr="008C775A">
        <w:rPr>
          <w:color w:val="auto"/>
          <w:lang w:val="fr-CH"/>
        </w:rPr>
        <w:t xml:space="preserve"> le présent document ne représente pas les principes ou les orientations de l</w:t>
      </w:r>
      <w:r w:rsidR="008C775A">
        <w:rPr>
          <w:color w:val="auto"/>
          <w:lang w:val="fr-CH"/>
        </w:rPr>
        <w:t>’</w:t>
      </w:r>
      <w:proofErr w:type="spellStart"/>
      <w:r w:rsidRPr="008C775A">
        <w:rPr>
          <w:color w:val="auto"/>
          <w:lang w:val="fr-CH"/>
        </w:rPr>
        <w:t>UPOV</w:t>
      </w:r>
      <w:proofErr w:type="spellEnd"/>
    </w:p>
    <w:p w:rsidR="00A14ED9" w:rsidRPr="008C775A" w:rsidRDefault="000A6CDF" w:rsidP="000A6CDF">
      <w:pPr>
        <w:keepNext/>
        <w:outlineLvl w:val="0"/>
        <w:rPr>
          <w:rFonts w:eastAsiaTheme="minorEastAsia"/>
          <w:caps/>
          <w:lang w:val="fr-CH" w:eastAsia="ja-JP"/>
        </w:rPr>
      </w:pPr>
      <w:r w:rsidRPr="008C775A">
        <w:rPr>
          <w:rFonts w:eastAsiaTheme="minorEastAsia"/>
          <w:caps/>
          <w:lang w:val="fr-CH" w:eastAsia="ja-JP"/>
        </w:rPr>
        <w:t>Résumé</w:t>
      </w:r>
    </w:p>
    <w:p w:rsidR="00A14ED9" w:rsidRPr="008C775A" w:rsidRDefault="00A14ED9" w:rsidP="004946D4">
      <w:pPr>
        <w:rPr>
          <w:rFonts w:cs="Arial"/>
          <w:snapToGrid w:val="0"/>
          <w:lang w:val="fr-CH"/>
        </w:rPr>
      </w:pPr>
    </w:p>
    <w:p w:rsidR="00A14ED9" w:rsidRPr="008C775A" w:rsidRDefault="004946D4" w:rsidP="000A6CDF">
      <w:pPr>
        <w:rPr>
          <w:rFonts w:cs="Arial"/>
          <w:snapToGrid w:val="0"/>
          <w:lang w:val="fr-CH"/>
        </w:rPr>
      </w:pPr>
      <w:r w:rsidRPr="008C775A">
        <w:rPr>
          <w:rFonts w:cs="Arial"/>
          <w:snapToGrid w:val="0"/>
        </w:rPr>
        <w:fldChar w:fldCharType="begin"/>
      </w:r>
      <w:r w:rsidRPr="008C775A">
        <w:rPr>
          <w:rFonts w:cs="Arial"/>
          <w:snapToGrid w:val="0"/>
          <w:lang w:val="fr-CH"/>
        </w:rPr>
        <w:instrText xml:space="preserve"> AUTONUM  </w:instrText>
      </w:r>
      <w:r w:rsidRPr="008C775A">
        <w:rPr>
          <w:rFonts w:cs="Arial"/>
          <w:snapToGrid w:val="0"/>
        </w:rPr>
        <w:fldChar w:fldCharType="end"/>
      </w:r>
      <w:r w:rsidRPr="008C775A">
        <w:rPr>
          <w:rFonts w:cs="Arial"/>
          <w:snapToGrid w:val="0"/>
          <w:lang w:val="fr-CH"/>
        </w:rPr>
        <w:tab/>
      </w:r>
      <w:r w:rsidR="000A6CDF" w:rsidRPr="008C775A">
        <w:rPr>
          <w:rFonts w:cs="Arial"/>
          <w:snapToGrid w:val="0"/>
          <w:lang w:val="fr-CH"/>
        </w:rPr>
        <w:t>L</w:t>
      </w:r>
      <w:r w:rsidR="008C775A">
        <w:rPr>
          <w:rFonts w:cs="Arial"/>
          <w:snapToGrid w:val="0"/>
          <w:lang w:val="fr-CH"/>
        </w:rPr>
        <w:t>’</w:t>
      </w:r>
      <w:r w:rsidR="000A6CDF" w:rsidRPr="008C775A">
        <w:rPr>
          <w:rFonts w:cs="Arial"/>
          <w:snapToGrid w:val="0"/>
          <w:lang w:val="fr-CH"/>
        </w:rPr>
        <w:t>objet du présent document est de rendre compte des faits nouveaux intervenus concernant la mise au point d</w:t>
      </w:r>
      <w:r w:rsidR="008C775A">
        <w:rPr>
          <w:rFonts w:cs="Arial"/>
          <w:snapToGrid w:val="0"/>
          <w:lang w:val="fr-CH"/>
        </w:rPr>
        <w:t>’</w:t>
      </w:r>
      <w:r w:rsidR="000A6CDF" w:rsidRPr="008C775A">
        <w:rPr>
          <w:rFonts w:cs="Arial"/>
          <w:snapToGrid w:val="0"/>
          <w:lang w:val="fr-CH"/>
        </w:rPr>
        <w:t xml:space="preserve">un </w:t>
      </w:r>
      <w:r w:rsidR="00F0688B"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F0688B" w:rsidRPr="008C775A">
        <w:rPr>
          <w:rFonts w:cs="Arial"/>
          <w:lang w:val="fr-CH"/>
        </w:rPr>
        <w:t>UPOV</w:t>
      </w:r>
      <w:proofErr w:type="spellEnd"/>
      <w:r w:rsidR="00F0688B" w:rsidRPr="008C775A">
        <w:rPr>
          <w:rFonts w:cs="Arial"/>
          <w:lang w:val="fr-CH"/>
        </w:rPr>
        <w:t xml:space="preserve"> aux fins de la dénomination variétale</w:t>
      </w:r>
      <w:r w:rsidR="000A6CDF" w:rsidRPr="008C775A">
        <w:rPr>
          <w:rFonts w:cs="Arial"/>
          <w:snapToGrid w:val="0"/>
          <w:lang w:val="fr-CH"/>
        </w:rPr>
        <w:t>.</w:t>
      </w:r>
    </w:p>
    <w:p w:rsidR="00A14ED9" w:rsidRPr="008C775A" w:rsidRDefault="00A14ED9" w:rsidP="004946D4">
      <w:pPr>
        <w:rPr>
          <w:rFonts w:cs="Arial"/>
          <w:snapToGrid w:val="0"/>
          <w:lang w:val="fr-CH"/>
        </w:rPr>
      </w:pPr>
    </w:p>
    <w:p w:rsidR="00A14ED9" w:rsidRPr="008C775A" w:rsidRDefault="004946D4" w:rsidP="000A6CDF">
      <w:pPr>
        <w:rPr>
          <w:lang w:val="fr-CH"/>
        </w:rPr>
      </w:pPr>
      <w:r w:rsidRPr="008C775A">
        <w:rPr>
          <w:rFonts w:cs="Arial"/>
          <w:snapToGrid w:val="0"/>
        </w:rPr>
        <w:fldChar w:fldCharType="begin"/>
      </w:r>
      <w:r w:rsidRPr="008C775A">
        <w:rPr>
          <w:rFonts w:cs="Arial"/>
          <w:snapToGrid w:val="0"/>
          <w:lang w:val="fr-CH"/>
        </w:rPr>
        <w:instrText xml:space="preserve"> AUTONUM  </w:instrText>
      </w:r>
      <w:r w:rsidRPr="008C775A">
        <w:rPr>
          <w:rFonts w:cs="Arial"/>
          <w:snapToGrid w:val="0"/>
        </w:rPr>
        <w:fldChar w:fldCharType="end"/>
      </w:r>
      <w:r w:rsidRPr="008C775A">
        <w:rPr>
          <w:rFonts w:cs="Arial"/>
          <w:snapToGrid w:val="0"/>
          <w:lang w:val="fr-CH"/>
        </w:rPr>
        <w:tab/>
      </w:r>
      <w:r w:rsidR="000A6CDF" w:rsidRPr="008C775A">
        <w:rPr>
          <w:rFonts w:cs="Arial"/>
          <w:snapToGrid w:val="0"/>
          <w:lang w:val="fr-CH"/>
        </w:rPr>
        <w:t xml:space="preserve">Le </w:t>
      </w:r>
      <w:proofErr w:type="spellStart"/>
      <w:r w:rsidR="000A6CDF" w:rsidRPr="008C775A">
        <w:rPr>
          <w:rFonts w:cs="Arial"/>
          <w:snapToGrid w:val="0"/>
          <w:lang w:val="fr-CH"/>
        </w:rPr>
        <w:t>CAJ</w:t>
      </w:r>
      <w:proofErr w:type="spellEnd"/>
      <w:r w:rsidR="000A6CDF" w:rsidRPr="008C775A">
        <w:rPr>
          <w:rFonts w:cs="Arial"/>
          <w:snapToGrid w:val="0"/>
          <w:lang w:val="fr-CH"/>
        </w:rPr>
        <w:t xml:space="preserve"> est invité à prendre note des dernières informations en date sur la situation concernant l</w:t>
      </w:r>
      <w:r w:rsidR="008C775A">
        <w:rPr>
          <w:rFonts w:cs="Arial"/>
          <w:snapToGrid w:val="0"/>
          <w:lang w:val="fr-CH"/>
        </w:rPr>
        <w:t>’</w:t>
      </w:r>
      <w:r w:rsidR="000A6CDF" w:rsidRPr="008C775A">
        <w:rPr>
          <w:rFonts w:cs="Arial"/>
          <w:snapToGrid w:val="0"/>
          <w:lang w:val="fr-CH"/>
        </w:rPr>
        <w:t>éventuelle mise au point d</w:t>
      </w:r>
      <w:r w:rsidR="008C775A">
        <w:rPr>
          <w:rFonts w:cs="Arial"/>
          <w:snapToGrid w:val="0"/>
          <w:lang w:val="fr-CH"/>
        </w:rPr>
        <w:t>’</w:t>
      </w:r>
      <w:r w:rsidR="000A6CDF" w:rsidRPr="008C775A">
        <w:rPr>
          <w:rFonts w:cs="Arial"/>
          <w:snapToGrid w:val="0"/>
          <w:lang w:val="fr-CH"/>
        </w:rPr>
        <w:t xml:space="preserve">un </w:t>
      </w:r>
      <w:r w:rsidR="00F0688B"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F0688B" w:rsidRPr="008C775A">
        <w:rPr>
          <w:rFonts w:cs="Arial"/>
          <w:lang w:val="fr-CH"/>
        </w:rPr>
        <w:t>UPOV</w:t>
      </w:r>
      <w:proofErr w:type="spellEnd"/>
      <w:r w:rsidR="00F0688B" w:rsidRPr="008C775A">
        <w:rPr>
          <w:rFonts w:cs="Arial"/>
          <w:lang w:val="fr-CH"/>
        </w:rPr>
        <w:t xml:space="preserve"> aux fins de la dénomination variétale</w:t>
      </w:r>
      <w:r w:rsidR="000A6CDF" w:rsidRPr="008C775A">
        <w:rPr>
          <w:rFonts w:cs="Arial"/>
          <w:snapToGrid w:val="0"/>
          <w:lang w:val="fr-CH"/>
        </w:rPr>
        <w:t>.</w:t>
      </w:r>
    </w:p>
    <w:p w:rsidR="00A14ED9" w:rsidRPr="008C775A" w:rsidRDefault="00A14ED9" w:rsidP="00E9290F">
      <w:pPr>
        <w:rPr>
          <w:lang w:val="fr-CH"/>
        </w:rPr>
      </w:pPr>
    </w:p>
    <w:p w:rsidR="00A14ED9" w:rsidRPr="008C775A" w:rsidRDefault="00A14ED9" w:rsidP="00E9290F">
      <w:pPr>
        <w:rPr>
          <w:lang w:val="fr-CH"/>
        </w:rPr>
      </w:pPr>
    </w:p>
    <w:p w:rsidR="00A14ED9" w:rsidRPr="008C775A" w:rsidRDefault="00A14ED9" w:rsidP="00E9290F">
      <w:pPr>
        <w:rPr>
          <w:rFonts w:cs="Arial"/>
          <w:sz w:val="19"/>
          <w:szCs w:val="19"/>
          <w:lang w:val="fr-CH"/>
        </w:rPr>
      </w:pPr>
    </w:p>
    <w:p w:rsidR="00A14ED9" w:rsidRPr="008C775A" w:rsidRDefault="000A6CDF" w:rsidP="000A6CDF">
      <w:pPr>
        <w:pStyle w:val="Heading1"/>
        <w:rPr>
          <w:rFonts w:cs="Arial"/>
          <w:lang w:val="fr-CH"/>
        </w:rPr>
      </w:pPr>
      <w:r w:rsidRPr="008C775A">
        <w:rPr>
          <w:rFonts w:cs="Arial"/>
          <w:lang w:val="fr-CH"/>
        </w:rPr>
        <w:t>Rappel</w:t>
      </w:r>
    </w:p>
    <w:p w:rsidR="00A14ED9" w:rsidRPr="008C775A" w:rsidRDefault="00A14ED9" w:rsidP="004946D4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fr-CH"/>
        </w:rPr>
      </w:pPr>
    </w:p>
    <w:p w:rsidR="00A14ED9" w:rsidRPr="008C775A" w:rsidRDefault="004946D4" w:rsidP="000A6CDF">
      <w:pPr>
        <w:autoSpaceDE w:val="0"/>
        <w:autoSpaceDN w:val="0"/>
        <w:adjustRightInd w:val="0"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0A6CDF" w:rsidRPr="008C775A">
        <w:rPr>
          <w:rFonts w:cs="Arial"/>
          <w:lang w:val="fr-CH"/>
        </w:rPr>
        <w:t>À sa soixante</w:t>
      </w:r>
      <w:r w:rsidR="008C775A">
        <w:rPr>
          <w:rFonts w:cs="Arial"/>
          <w:lang w:val="fr-CH"/>
        </w:rPr>
        <w:t>-</w:t>
      </w:r>
      <w:r w:rsidR="000A6CDF"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ième session</w:t>
      </w:r>
      <w:r w:rsidR="000A6CDF" w:rsidRPr="008C775A">
        <w:rPr>
          <w:rFonts w:cs="Arial"/>
          <w:lang w:val="fr-CH"/>
        </w:rPr>
        <w:t>, tenue à Genève le 13</w:t>
      </w:r>
      <w:r w:rsidR="005E40C5" w:rsidRPr="008C775A">
        <w:rPr>
          <w:rFonts w:cs="Arial"/>
          <w:lang w:val="fr-CH"/>
        </w:rPr>
        <w:t> </w:t>
      </w:r>
      <w:r w:rsidR="000A6CDF" w:rsidRPr="008C775A">
        <w:rPr>
          <w:rFonts w:cs="Arial"/>
          <w:lang w:val="fr-CH"/>
        </w:rPr>
        <w:t>octobre</w:t>
      </w:r>
      <w:r w:rsidR="005E40C5" w:rsidRPr="008C775A">
        <w:rPr>
          <w:rFonts w:cs="Arial"/>
          <w:lang w:val="fr-CH"/>
        </w:rPr>
        <w:t> </w:t>
      </w:r>
      <w:r w:rsidR="000A6CDF" w:rsidRPr="008C775A">
        <w:rPr>
          <w:rFonts w:cs="Arial"/>
          <w:lang w:val="fr-CH"/>
        </w:rPr>
        <w:t>2014,</w:t>
      </w:r>
      <w:r w:rsidR="008C775A" w:rsidRPr="008C775A">
        <w:rPr>
          <w:rFonts w:cs="Arial"/>
          <w:lang w:val="fr-CH"/>
        </w:rPr>
        <w:t xml:space="preserve"> le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  <w:r w:rsidR="000A6CDF" w:rsidRPr="008C775A">
        <w:rPr>
          <w:rFonts w:cs="Arial"/>
          <w:lang w:val="fr-CH"/>
        </w:rPr>
        <w:t xml:space="preserve"> a noté que le Groupe de travail sur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élaboration d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 xml:space="preserve">un </w:t>
      </w:r>
      <w:r w:rsidR="00F0688B"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F0688B" w:rsidRPr="008C775A">
        <w:rPr>
          <w:rFonts w:cs="Arial"/>
          <w:lang w:val="fr-CH"/>
        </w:rPr>
        <w:t>UPOV</w:t>
      </w:r>
      <w:proofErr w:type="spellEnd"/>
      <w:r w:rsidR="00F0688B" w:rsidRPr="008C775A">
        <w:rPr>
          <w:rFonts w:cs="Arial"/>
          <w:lang w:val="fr-CH"/>
        </w:rPr>
        <w:t xml:space="preserve"> aux fins de la dénomination variétale </w:t>
      </w:r>
      <w:r w:rsidR="000A6CDF" w:rsidRPr="008C775A">
        <w:rPr>
          <w:rFonts w:cs="Arial"/>
          <w:lang w:val="fr-CH"/>
        </w:rPr>
        <w:t>(</w:t>
      </w:r>
      <w:proofErr w:type="spellStart"/>
      <w:r w:rsidR="000A6CDF" w:rsidRPr="008C775A">
        <w:rPr>
          <w:rFonts w:cs="Arial"/>
          <w:lang w:val="fr-CH"/>
        </w:rPr>
        <w:t>WG</w:t>
      </w:r>
      <w:proofErr w:type="spellEnd"/>
      <w:r w:rsidR="008C775A">
        <w:rPr>
          <w:rFonts w:cs="Arial"/>
          <w:lang w:val="fr-CH"/>
        </w:rPr>
        <w:t>-</w:t>
      </w:r>
      <w:r w:rsidR="000A6CDF" w:rsidRPr="008C775A">
        <w:rPr>
          <w:rFonts w:cs="Arial"/>
          <w:lang w:val="fr-CH"/>
        </w:rPr>
        <w:t>DST) était convenu que la fonction d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 xml:space="preserve">un tel </w:t>
      </w:r>
      <w:r w:rsidR="00F0688B" w:rsidRPr="008C775A">
        <w:rPr>
          <w:rFonts w:cs="Arial"/>
          <w:lang w:val="fr-CH"/>
        </w:rPr>
        <w:t>outil</w:t>
      </w:r>
      <w:r w:rsidR="000A6CDF" w:rsidRPr="008C775A">
        <w:rPr>
          <w:rFonts w:cs="Arial"/>
          <w:lang w:val="fr-CH"/>
        </w:rPr>
        <w:t xml:space="preserve"> serait de recenser les dénominations </w:t>
      </w:r>
      <w:r w:rsidR="000B6838" w:rsidRPr="008C775A">
        <w:rPr>
          <w:lang w:val="fr-CH"/>
        </w:rPr>
        <w:t>similaires aux</w:t>
      </w:r>
      <w:r w:rsidR="000A6CDF" w:rsidRPr="008C775A">
        <w:rPr>
          <w:rFonts w:cs="Arial"/>
          <w:lang w:val="fr-CH"/>
        </w:rPr>
        <w:t xml:space="preserve"> dénominations existantes dans la mesure où elles nécessiteraient un examen individuel </w:t>
      </w:r>
      <w:r w:rsidR="000B6838" w:rsidRPr="008C775A">
        <w:rPr>
          <w:lang w:val="fr-CH"/>
        </w:rPr>
        <w:t xml:space="preserve">supplémentaire </w:t>
      </w:r>
      <w:r w:rsidR="000A6CDF" w:rsidRPr="008C775A">
        <w:rPr>
          <w:rFonts w:cs="Arial"/>
          <w:lang w:val="fr-CH"/>
        </w:rPr>
        <w:t>avant qu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il soit décidé si la dénomination est (suffisamment) différente des dénominations existantes (voir le paragraphe</w:t>
      </w:r>
      <w:r w:rsidR="005E40C5" w:rsidRPr="008C775A">
        <w:rPr>
          <w:rFonts w:cs="Arial"/>
          <w:lang w:val="fr-CH"/>
        </w:rPr>
        <w:t> </w:t>
      </w:r>
      <w:r w:rsidR="000A6CDF" w:rsidRPr="008C775A">
        <w:rPr>
          <w:rFonts w:cs="Arial"/>
          <w:lang w:val="fr-CH"/>
        </w:rPr>
        <w:t xml:space="preserve">27 du document </w:t>
      </w:r>
      <w:proofErr w:type="spellStart"/>
      <w:r w:rsidR="000A6CDF" w:rsidRPr="008C775A">
        <w:rPr>
          <w:rFonts w:cs="Arial"/>
          <w:lang w:val="fr-CH"/>
        </w:rPr>
        <w:t>CAJ</w:t>
      </w:r>
      <w:proofErr w:type="spellEnd"/>
      <w:r w:rsidR="000A6CDF" w:rsidRPr="008C775A">
        <w:rPr>
          <w:rFonts w:cs="Arial"/>
          <w:lang w:val="fr-CH"/>
        </w:rPr>
        <w:t xml:space="preserve">/70/10 </w:t>
      </w:r>
      <w:r w:rsidR="005E40C5" w:rsidRPr="008C775A">
        <w:rPr>
          <w:rFonts w:cs="Arial"/>
          <w:lang w:val="fr-CH"/>
        </w:rPr>
        <w:t>“</w:t>
      </w:r>
      <w:r w:rsidR="000A6CDF" w:rsidRPr="008C775A">
        <w:rPr>
          <w:rFonts w:cs="Arial"/>
          <w:lang w:val="fr-CH"/>
        </w:rPr>
        <w:t>Compte rendu des conclusions”).</w:t>
      </w:r>
    </w:p>
    <w:p w:rsidR="000B6838" w:rsidRPr="008C775A" w:rsidRDefault="000B6838" w:rsidP="000A6CDF">
      <w:pPr>
        <w:autoSpaceDE w:val="0"/>
        <w:autoSpaceDN w:val="0"/>
        <w:adjustRightInd w:val="0"/>
        <w:rPr>
          <w:rFonts w:cs="Arial"/>
          <w:lang w:val="fr-CH"/>
        </w:rPr>
      </w:pPr>
    </w:p>
    <w:p w:rsidR="00A14ED9" w:rsidRPr="008C775A" w:rsidRDefault="004946D4" w:rsidP="000A6CDF">
      <w:pPr>
        <w:autoSpaceDE w:val="0"/>
        <w:autoSpaceDN w:val="0"/>
        <w:adjustRightInd w:val="0"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0B6838" w:rsidRPr="008C775A">
        <w:rPr>
          <w:rFonts w:cs="Arial"/>
          <w:lang w:val="fr-CH"/>
        </w:rPr>
        <w:t>À sa cinquième réunion, tenue à Genève le 30 octobre 2018, l</w:t>
      </w:r>
      <w:r w:rsidR="000A6CDF" w:rsidRPr="008C775A">
        <w:rPr>
          <w:rFonts w:cs="Arial"/>
          <w:lang w:val="fr-CH"/>
        </w:rPr>
        <w:t>e Groupe de travail sur les dén</w:t>
      </w:r>
      <w:r w:rsidR="000B6838" w:rsidRPr="008C775A">
        <w:rPr>
          <w:rFonts w:cs="Arial"/>
          <w:lang w:val="fr-CH"/>
        </w:rPr>
        <w:t>ominations variétales (</w:t>
      </w:r>
      <w:proofErr w:type="spellStart"/>
      <w:r w:rsidR="000B6838" w:rsidRPr="008C775A">
        <w:rPr>
          <w:rFonts w:cs="Arial"/>
          <w:lang w:val="fr-CH"/>
        </w:rPr>
        <w:t>WG</w:t>
      </w:r>
      <w:proofErr w:type="spellEnd"/>
      <w:r w:rsidR="000B6838" w:rsidRPr="008C775A">
        <w:rPr>
          <w:rFonts w:cs="Arial"/>
          <w:lang w:val="fr-CH"/>
        </w:rPr>
        <w:t xml:space="preserve"> DEN)</w:t>
      </w:r>
      <w:r w:rsidR="000A6CDF" w:rsidRPr="008C775A">
        <w:rPr>
          <w:rFonts w:cs="Arial"/>
          <w:lang w:val="fr-CH"/>
        </w:rPr>
        <w:t xml:space="preserve"> est convenu que le Bureau de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 xml:space="preserve">Union devrait </w:t>
      </w:r>
      <w:r w:rsidR="000B6838" w:rsidRPr="008C775A">
        <w:rPr>
          <w:rFonts w:cs="Arial"/>
          <w:lang w:val="fr-CH"/>
        </w:rPr>
        <w:t xml:space="preserve">relancer ses travaux afin de trouver </w:t>
      </w:r>
      <w:r w:rsidR="00F0688B" w:rsidRPr="008C775A">
        <w:rPr>
          <w:rFonts w:cs="Arial"/>
          <w:lang w:val="fr-CH"/>
        </w:rPr>
        <w:t>des moyens d</w:t>
      </w:r>
      <w:r w:rsidR="008C775A">
        <w:rPr>
          <w:rFonts w:cs="Arial"/>
          <w:lang w:val="fr-CH"/>
        </w:rPr>
        <w:t>’</w:t>
      </w:r>
      <w:r w:rsidR="00F0688B" w:rsidRPr="008C775A">
        <w:rPr>
          <w:rFonts w:cs="Arial"/>
          <w:lang w:val="fr-CH"/>
        </w:rPr>
        <w:t>améliorer l</w:t>
      </w:r>
      <w:r w:rsidR="008C775A">
        <w:rPr>
          <w:rFonts w:cs="Arial"/>
          <w:lang w:val="fr-CH"/>
        </w:rPr>
        <w:t>’</w:t>
      </w:r>
      <w:r w:rsidR="00F0688B"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F0688B" w:rsidRPr="008C775A">
        <w:rPr>
          <w:rFonts w:cs="Arial"/>
          <w:lang w:val="fr-CH"/>
        </w:rPr>
        <w:t>UPOV</w:t>
      </w:r>
      <w:proofErr w:type="spellEnd"/>
      <w:r w:rsidR="00F0688B" w:rsidRPr="008C775A">
        <w:rPr>
          <w:rFonts w:cs="Arial"/>
          <w:lang w:val="fr-CH"/>
        </w:rPr>
        <w:t xml:space="preserve"> aux fins de la dénomination variétale</w:t>
      </w:r>
      <w:r w:rsidR="000B6838" w:rsidRPr="008C775A">
        <w:rPr>
          <w:rFonts w:cs="Arial"/>
          <w:lang w:val="fr-CH"/>
        </w:rPr>
        <w:t>,</w:t>
      </w:r>
      <w:r w:rsidR="00F0688B" w:rsidRPr="008C775A">
        <w:rPr>
          <w:rFonts w:cs="Arial"/>
          <w:lang w:val="fr-CH"/>
        </w:rPr>
        <w:t xml:space="preserve"> </w:t>
      </w:r>
      <w:r w:rsidR="000A6CDF" w:rsidRPr="008C775A">
        <w:rPr>
          <w:rFonts w:cs="Arial"/>
          <w:lang w:val="fr-CH"/>
        </w:rPr>
        <w:t>en collaboration avec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Office communautaire des variétés végétales de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Union européenne (</w:t>
      </w:r>
      <w:proofErr w:type="spellStart"/>
      <w:r w:rsidR="000A6CDF" w:rsidRPr="008C775A">
        <w:rPr>
          <w:rFonts w:cs="Arial"/>
          <w:lang w:val="fr-CH"/>
        </w:rPr>
        <w:t>OCVV</w:t>
      </w:r>
      <w:proofErr w:type="spellEnd"/>
      <w:r w:rsidR="000A6CDF" w:rsidRPr="008C775A">
        <w:rPr>
          <w:rFonts w:cs="Arial"/>
          <w:lang w:val="fr-CH"/>
        </w:rPr>
        <w:t>) (voir le paragraphe</w:t>
      </w:r>
      <w:r w:rsidR="005E40C5" w:rsidRPr="008C775A">
        <w:rPr>
          <w:rFonts w:cs="Arial"/>
          <w:lang w:val="fr-CH"/>
        </w:rPr>
        <w:t> </w:t>
      </w:r>
      <w:r w:rsidR="000A6CDF" w:rsidRPr="008C775A">
        <w:rPr>
          <w:rFonts w:cs="Arial"/>
          <w:lang w:val="fr-CH"/>
        </w:rPr>
        <w:t xml:space="preserve">28 du document </w:t>
      </w:r>
      <w:proofErr w:type="spellStart"/>
      <w:r w:rsidR="000A6CDF" w:rsidRPr="008C775A">
        <w:rPr>
          <w:rFonts w:cs="Arial"/>
          <w:lang w:val="fr-CH"/>
        </w:rPr>
        <w:t>UPOV</w:t>
      </w:r>
      <w:proofErr w:type="spellEnd"/>
      <w:r w:rsidR="000A6CDF" w:rsidRPr="008C775A">
        <w:rPr>
          <w:rFonts w:cs="Arial"/>
          <w:lang w:val="fr-CH"/>
        </w:rPr>
        <w:t>/</w:t>
      </w:r>
      <w:proofErr w:type="spellStart"/>
      <w:r w:rsidR="000A6CDF" w:rsidRPr="008C775A">
        <w:rPr>
          <w:rFonts w:cs="Arial"/>
          <w:lang w:val="fr-CH"/>
        </w:rPr>
        <w:t>WG</w:t>
      </w:r>
      <w:proofErr w:type="spellEnd"/>
      <w:r w:rsidR="008C775A">
        <w:rPr>
          <w:rFonts w:cs="Arial"/>
          <w:lang w:val="fr-CH"/>
        </w:rPr>
        <w:t>-</w:t>
      </w:r>
      <w:r w:rsidR="000A6CDF" w:rsidRPr="008C775A">
        <w:rPr>
          <w:rFonts w:cs="Arial"/>
          <w:lang w:val="fr-CH"/>
        </w:rPr>
        <w:t xml:space="preserve">DEN/5/3 </w:t>
      </w:r>
      <w:r w:rsidR="005E40C5" w:rsidRPr="008C775A">
        <w:rPr>
          <w:rFonts w:cs="Arial"/>
          <w:lang w:val="fr-CH"/>
        </w:rPr>
        <w:t>“</w:t>
      </w:r>
      <w:r w:rsidR="000A6CDF" w:rsidRPr="008C775A">
        <w:rPr>
          <w:rFonts w:cs="Arial"/>
          <w:lang w:val="fr-CH"/>
        </w:rPr>
        <w:t>Report”</w:t>
      </w:r>
      <w:r w:rsidR="007F046A">
        <w:rPr>
          <w:rFonts w:cs="Arial"/>
          <w:lang w:val="fr-CH"/>
        </w:rPr>
        <w:t xml:space="preserve"> </w:t>
      </w:r>
      <w:r w:rsidR="007F046A">
        <w:rPr>
          <w:lang w:val="fr-CH"/>
        </w:rPr>
        <w:t>(</w:t>
      </w:r>
      <w:r w:rsidR="007F046A" w:rsidRPr="008C775A">
        <w:rPr>
          <w:lang w:val="fr-CH"/>
        </w:rPr>
        <w:t>Compte rendu)</w:t>
      </w:r>
      <w:bookmarkStart w:id="2" w:name="_GoBack"/>
      <w:bookmarkEnd w:id="2"/>
      <w:r w:rsidR="000A6CDF" w:rsidRPr="008C775A">
        <w:rPr>
          <w:rFonts w:cs="Arial"/>
          <w:lang w:val="fr-CH"/>
        </w:rPr>
        <w:t>).</w:t>
      </w:r>
    </w:p>
    <w:p w:rsidR="00A14ED9" w:rsidRPr="008C775A" w:rsidRDefault="00A14ED9" w:rsidP="004946D4">
      <w:pPr>
        <w:autoSpaceDE w:val="0"/>
        <w:autoSpaceDN w:val="0"/>
        <w:adjustRightInd w:val="0"/>
        <w:rPr>
          <w:rFonts w:cs="Arial"/>
          <w:lang w:val="fr-CH"/>
        </w:rPr>
      </w:pPr>
    </w:p>
    <w:p w:rsidR="00A14ED9" w:rsidRPr="008C775A" w:rsidRDefault="004946D4" w:rsidP="000A6CDF">
      <w:pPr>
        <w:autoSpaceDE w:val="0"/>
        <w:autoSpaceDN w:val="0"/>
        <w:adjustRightInd w:val="0"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0A6CDF" w:rsidRPr="008C775A">
        <w:rPr>
          <w:rFonts w:cs="Arial"/>
          <w:lang w:val="fr-CH"/>
        </w:rPr>
        <w:t>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algorithme de l</w:t>
      </w:r>
      <w:r w:rsidR="008C775A">
        <w:rPr>
          <w:rFonts w:cs="Arial"/>
          <w:lang w:val="fr-CH"/>
        </w:rPr>
        <w:t>’</w:t>
      </w:r>
      <w:proofErr w:type="spellStart"/>
      <w:r w:rsidR="000A6CDF" w:rsidRPr="008C775A">
        <w:rPr>
          <w:rFonts w:cs="Arial"/>
          <w:lang w:val="fr-CH"/>
        </w:rPr>
        <w:t>OCVV</w:t>
      </w:r>
      <w:proofErr w:type="spellEnd"/>
      <w:r w:rsidR="000A6CDF" w:rsidRPr="008C775A">
        <w:rPr>
          <w:rFonts w:cs="Arial"/>
          <w:lang w:val="fr-CH"/>
        </w:rPr>
        <w:t xml:space="preserve"> est un algorithme fondé sur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application de règles, qui a fourni des résultats efficaces.</w:t>
      </w:r>
      <w:r w:rsidRPr="008C775A">
        <w:rPr>
          <w:rFonts w:cs="Arial"/>
          <w:lang w:val="fr-CH"/>
        </w:rPr>
        <w:t xml:space="preserve"> </w:t>
      </w:r>
      <w:r w:rsidR="005E40C5" w:rsidRPr="008C775A">
        <w:rPr>
          <w:rFonts w:cs="Arial"/>
          <w:lang w:val="fr-CH"/>
        </w:rPr>
        <w:t xml:space="preserve"> </w:t>
      </w:r>
      <w:r w:rsidR="000B6838" w:rsidRPr="008C775A">
        <w:rPr>
          <w:rFonts w:cs="Arial"/>
          <w:lang w:val="fr-CH"/>
        </w:rPr>
        <w:t>L</w:t>
      </w:r>
      <w:r w:rsidR="008C775A">
        <w:rPr>
          <w:rFonts w:cs="Arial"/>
          <w:lang w:val="fr-CH"/>
        </w:rPr>
        <w:t>’</w:t>
      </w:r>
      <w:proofErr w:type="spellStart"/>
      <w:r w:rsidR="000A6CDF" w:rsidRPr="008C775A">
        <w:rPr>
          <w:rFonts w:cs="Arial"/>
          <w:lang w:val="fr-CH"/>
        </w:rPr>
        <w:t>OCVV</w:t>
      </w:r>
      <w:proofErr w:type="spellEnd"/>
      <w:r w:rsidR="000A6CDF" w:rsidRPr="008C775A">
        <w:rPr>
          <w:rFonts w:cs="Arial"/>
          <w:lang w:val="fr-CH"/>
        </w:rPr>
        <w:t xml:space="preserve"> a</w:t>
      </w:r>
      <w:r w:rsidR="000B6838" w:rsidRPr="008C775A">
        <w:rPr>
          <w:rFonts w:cs="Arial"/>
          <w:lang w:val="fr-CH"/>
        </w:rPr>
        <w:t xml:space="preserve"> néanmoins</w:t>
      </w:r>
      <w:r w:rsidR="000A6CDF" w:rsidRPr="008C775A">
        <w:rPr>
          <w:rFonts w:cs="Arial"/>
          <w:lang w:val="fr-CH"/>
        </w:rPr>
        <w:t xml:space="preserve"> signalé au Bureau de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Union qu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 xml:space="preserve">il pourrait </w:t>
      </w:r>
      <w:r w:rsidR="000B6838" w:rsidRPr="008C775A">
        <w:rPr>
          <w:rFonts w:cs="Arial"/>
          <w:lang w:val="fr-CH"/>
        </w:rPr>
        <w:t>être</w:t>
      </w:r>
      <w:r w:rsidR="000A6CDF" w:rsidRPr="008C775A">
        <w:rPr>
          <w:rFonts w:cs="Arial"/>
          <w:lang w:val="fr-CH"/>
        </w:rPr>
        <w:t xml:space="preserve"> possib</w:t>
      </w:r>
      <w:r w:rsidR="000B6838" w:rsidRPr="008C775A">
        <w:rPr>
          <w:rFonts w:cs="Arial"/>
          <w:lang w:val="fr-CH"/>
        </w:rPr>
        <w:t>le</w:t>
      </w:r>
      <w:r w:rsidR="000A6CDF" w:rsidRPr="008C775A">
        <w:rPr>
          <w:rFonts w:cs="Arial"/>
          <w:lang w:val="fr-CH"/>
        </w:rPr>
        <w:t xml:space="preserve"> d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améliorer les résultats de l</w:t>
      </w:r>
      <w:r w:rsidR="008C775A">
        <w:rPr>
          <w:rFonts w:cs="Arial"/>
          <w:lang w:val="fr-CH"/>
        </w:rPr>
        <w:t>’</w:t>
      </w:r>
      <w:r w:rsidR="000A6CDF" w:rsidRPr="008C775A">
        <w:rPr>
          <w:rFonts w:cs="Arial"/>
          <w:lang w:val="fr-CH"/>
        </w:rPr>
        <w:t>algorithme.</w:t>
      </w:r>
    </w:p>
    <w:p w:rsidR="00A14ED9" w:rsidRPr="008C775A" w:rsidRDefault="00A14ED9" w:rsidP="004946D4">
      <w:pPr>
        <w:autoSpaceDE w:val="0"/>
        <w:autoSpaceDN w:val="0"/>
        <w:adjustRightInd w:val="0"/>
        <w:rPr>
          <w:rFonts w:cs="Arial"/>
          <w:lang w:val="fr-CH"/>
        </w:rPr>
      </w:pPr>
    </w:p>
    <w:p w:rsidR="00A14ED9" w:rsidRPr="006E2C4B" w:rsidRDefault="004946D4" w:rsidP="000A6CDF">
      <w:pPr>
        <w:autoSpaceDE w:val="0"/>
        <w:autoSpaceDN w:val="0"/>
        <w:adjustRightInd w:val="0"/>
        <w:rPr>
          <w:rFonts w:cs="Arial"/>
          <w:spacing w:val="-2"/>
          <w:lang w:val="fr-CH"/>
        </w:rPr>
      </w:pPr>
      <w:r w:rsidRPr="006E2C4B">
        <w:rPr>
          <w:rFonts w:cs="Arial"/>
          <w:spacing w:val="-2"/>
        </w:rPr>
        <w:fldChar w:fldCharType="begin"/>
      </w:r>
      <w:r w:rsidRPr="006E2C4B">
        <w:rPr>
          <w:rFonts w:cs="Arial"/>
          <w:spacing w:val="-2"/>
          <w:lang w:val="fr-CH"/>
        </w:rPr>
        <w:instrText xml:space="preserve"> AUTONUM  </w:instrText>
      </w:r>
      <w:r w:rsidRPr="006E2C4B">
        <w:rPr>
          <w:rFonts w:cs="Arial"/>
          <w:spacing w:val="-2"/>
        </w:rPr>
        <w:fldChar w:fldCharType="end"/>
      </w:r>
      <w:r w:rsidRPr="006E2C4B">
        <w:rPr>
          <w:rFonts w:cs="Arial"/>
          <w:spacing w:val="-2"/>
          <w:lang w:val="fr-CH"/>
        </w:rPr>
        <w:tab/>
      </w:r>
      <w:r w:rsidR="000A6CDF" w:rsidRPr="006E2C4B">
        <w:rPr>
          <w:rFonts w:cs="Arial"/>
          <w:spacing w:val="-2"/>
          <w:lang w:val="fr-CH"/>
        </w:rPr>
        <w:t>Le Bureau de l</w:t>
      </w:r>
      <w:r w:rsidR="008C775A" w:rsidRPr="006E2C4B">
        <w:rPr>
          <w:rFonts w:cs="Arial"/>
          <w:spacing w:val="-2"/>
          <w:lang w:val="fr-CH"/>
        </w:rPr>
        <w:t>’</w:t>
      </w:r>
      <w:r w:rsidR="000A6CDF" w:rsidRPr="006E2C4B">
        <w:rPr>
          <w:rFonts w:cs="Arial"/>
          <w:spacing w:val="-2"/>
          <w:lang w:val="fr-CH"/>
        </w:rPr>
        <w:t>Union a consulté des experts en apprentissage automatique de l</w:t>
      </w:r>
      <w:r w:rsidR="008C775A" w:rsidRPr="006E2C4B">
        <w:rPr>
          <w:rFonts w:cs="Arial"/>
          <w:spacing w:val="-2"/>
          <w:lang w:val="fr-CH"/>
        </w:rPr>
        <w:t>’</w:t>
      </w:r>
      <w:proofErr w:type="spellStart"/>
      <w:r w:rsidR="000A6CDF" w:rsidRPr="006E2C4B">
        <w:rPr>
          <w:rFonts w:cs="Arial"/>
          <w:spacing w:val="-2"/>
          <w:lang w:val="fr-CH"/>
        </w:rPr>
        <w:t>OMPI</w:t>
      </w:r>
      <w:proofErr w:type="spellEnd"/>
      <w:r w:rsidR="000A6CDF" w:rsidRPr="006E2C4B">
        <w:rPr>
          <w:rFonts w:cs="Arial"/>
          <w:spacing w:val="-2"/>
          <w:lang w:val="fr-CH"/>
        </w:rPr>
        <w:t xml:space="preserve"> afin d</w:t>
      </w:r>
      <w:r w:rsidR="008C775A" w:rsidRPr="006E2C4B">
        <w:rPr>
          <w:rFonts w:cs="Arial"/>
          <w:spacing w:val="-2"/>
          <w:lang w:val="fr-CH"/>
        </w:rPr>
        <w:t>’</w:t>
      </w:r>
      <w:r w:rsidR="000A6CDF" w:rsidRPr="006E2C4B">
        <w:rPr>
          <w:rFonts w:cs="Arial"/>
          <w:spacing w:val="-2"/>
          <w:lang w:val="fr-CH"/>
        </w:rPr>
        <w:t>examiner la possibilité d</w:t>
      </w:r>
      <w:r w:rsidR="008C775A" w:rsidRPr="006E2C4B">
        <w:rPr>
          <w:rFonts w:cs="Arial"/>
          <w:spacing w:val="-2"/>
          <w:lang w:val="fr-CH"/>
        </w:rPr>
        <w:t>’</w:t>
      </w:r>
      <w:r w:rsidR="000A6CDF" w:rsidRPr="006E2C4B">
        <w:rPr>
          <w:rFonts w:cs="Arial"/>
          <w:spacing w:val="-2"/>
          <w:lang w:val="fr-CH"/>
        </w:rPr>
        <w:t>utiliser des techniques d</w:t>
      </w:r>
      <w:r w:rsidR="008C775A" w:rsidRPr="006E2C4B">
        <w:rPr>
          <w:rFonts w:cs="Arial"/>
          <w:spacing w:val="-2"/>
          <w:lang w:val="fr-CH"/>
        </w:rPr>
        <w:t>’</w:t>
      </w:r>
      <w:r w:rsidR="000A6CDF" w:rsidRPr="006E2C4B">
        <w:rPr>
          <w:rFonts w:cs="Arial"/>
          <w:spacing w:val="-2"/>
          <w:lang w:val="fr-CH"/>
        </w:rPr>
        <w:t>apprentissage automatique conjointement avec l</w:t>
      </w:r>
      <w:r w:rsidR="008C775A" w:rsidRPr="006E2C4B">
        <w:rPr>
          <w:rFonts w:cs="Arial"/>
          <w:spacing w:val="-2"/>
          <w:lang w:val="fr-CH"/>
        </w:rPr>
        <w:t>’</w:t>
      </w:r>
      <w:r w:rsidR="000A6CDF" w:rsidRPr="006E2C4B">
        <w:rPr>
          <w:rFonts w:cs="Arial"/>
          <w:spacing w:val="-2"/>
          <w:lang w:val="fr-CH"/>
        </w:rPr>
        <w:t>algorithme de l</w:t>
      </w:r>
      <w:r w:rsidR="008C775A" w:rsidRPr="006E2C4B">
        <w:rPr>
          <w:rFonts w:cs="Arial"/>
          <w:spacing w:val="-2"/>
          <w:lang w:val="fr-CH"/>
        </w:rPr>
        <w:t>’</w:t>
      </w:r>
      <w:proofErr w:type="spellStart"/>
      <w:r w:rsidR="000A6CDF" w:rsidRPr="006E2C4B">
        <w:rPr>
          <w:rFonts w:cs="Arial"/>
          <w:spacing w:val="-2"/>
          <w:lang w:val="fr-CH"/>
        </w:rPr>
        <w:t>OCVV</w:t>
      </w:r>
      <w:proofErr w:type="spellEnd"/>
      <w:r w:rsidR="000A6CDF" w:rsidRPr="006E2C4B">
        <w:rPr>
          <w:rFonts w:cs="Arial"/>
          <w:spacing w:val="-2"/>
          <w:lang w:val="fr-CH"/>
        </w:rPr>
        <w:t>, pour maximiser l</w:t>
      </w:r>
      <w:r w:rsidR="008C775A" w:rsidRPr="006E2C4B">
        <w:rPr>
          <w:rFonts w:cs="Arial"/>
          <w:spacing w:val="-2"/>
          <w:lang w:val="fr-CH"/>
        </w:rPr>
        <w:t>’</w:t>
      </w:r>
      <w:r w:rsidR="000A6CDF" w:rsidRPr="006E2C4B">
        <w:rPr>
          <w:rFonts w:cs="Arial"/>
          <w:spacing w:val="-2"/>
          <w:lang w:val="fr-CH"/>
        </w:rPr>
        <w:t>efficacité d</w:t>
      </w:r>
      <w:r w:rsidR="00F0688B" w:rsidRPr="006E2C4B">
        <w:rPr>
          <w:rFonts w:cs="Arial"/>
          <w:spacing w:val="-2"/>
          <w:lang w:val="fr-CH"/>
        </w:rPr>
        <w:t>e l</w:t>
      </w:r>
      <w:r w:rsidR="008C775A" w:rsidRPr="006E2C4B">
        <w:rPr>
          <w:rFonts w:cs="Arial"/>
          <w:spacing w:val="-2"/>
          <w:lang w:val="fr-CH"/>
        </w:rPr>
        <w:t>’</w:t>
      </w:r>
      <w:r w:rsidR="00F0688B" w:rsidRPr="006E2C4B">
        <w:rPr>
          <w:rFonts w:cs="Arial"/>
          <w:spacing w:val="-2"/>
          <w:lang w:val="fr-CH"/>
        </w:rPr>
        <w:t>outil de recherche de similarité de l</w:t>
      </w:r>
      <w:r w:rsidR="008C775A" w:rsidRPr="006E2C4B">
        <w:rPr>
          <w:rFonts w:cs="Arial"/>
          <w:spacing w:val="-2"/>
          <w:lang w:val="fr-CH"/>
        </w:rPr>
        <w:t>’</w:t>
      </w:r>
      <w:proofErr w:type="spellStart"/>
      <w:r w:rsidR="00F0688B" w:rsidRPr="006E2C4B">
        <w:rPr>
          <w:rFonts w:cs="Arial"/>
          <w:spacing w:val="-2"/>
          <w:lang w:val="fr-CH"/>
        </w:rPr>
        <w:t>UPOV</w:t>
      </w:r>
      <w:proofErr w:type="spellEnd"/>
      <w:r w:rsidR="00F0688B" w:rsidRPr="006E2C4B">
        <w:rPr>
          <w:rFonts w:cs="Arial"/>
          <w:spacing w:val="-2"/>
          <w:lang w:val="fr-CH"/>
        </w:rPr>
        <w:t xml:space="preserve"> aux fins de la dénomination variétale</w:t>
      </w:r>
      <w:r w:rsidR="000A6CDF" w:rsidRPr="006E2C4B">
        <w:rPr>
          <w:rFonts w:cs="Arial"/>
          <w:spacing w:val="-2"/>
          <w:lang w:val="fr-CH"/>
        </w:rPr>
        <w:t>.</w:t>
      </w:r>
    </w:p>
    <w:p w:rsidR="00A14ED9" w:rsidRPr="008C775A" w:rsidRDefault="00A14ED9" w:rsidP="004946D4">
      <w:pPr>
        <w:autoSpaceDE w:val="0"/>
        <w:autoSpaceDN w:val="0"/>
        <w:adjustRightInd w:val="0"/>
        <w:jc w:val="left"/>
        <w:rPr>
          <w:rFonts w:cs="Arial"/>
          <w:lang w:val="fr-CH"/>
        </w:rPr>
      </w:pPr>
    </w:p>
    <w:p w:rsidR="00A14ED9" w:rsidRPr="008C775A" w:rsidRDefault="004946D4" w:rsidP="00482ECE">
      <w:pPr>
        <w:autoSpaceDE w:val="0"/>
        <w:autoSpaceDN w:val="0"/>
        <w:adjustRightInd w:val="0"/>
        <w:jc w:val="left"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482ECE" w:rsidRPr="008C775A">
        <w:rPr>
          <w:rFonts w:cs="Arial"/>
          <w:lang w:val="fr-CH"/>
        </w:rPr>
        <w:t>L</w:t>
      </w:r>
      <w:r w:rsidR="008C775A">
        <w:rPr>
          <w:rFonts w:cs="Arial"/>
          <w:lang w:val="fr-CH"/>
        </w:rPr>
        <w:t>’</w:t>
      </w:r>
      <w:r w:rsidR="00482ECE" w:rsidRPr="008C775A">
        <w:rPr>
          <w:rFonts w:cs="Arial"/>
          <w:lang w:val="fr-CH"/>
        </w:rPr>
        <w:t>utilisation de techniques d</w:t>
      </w:r>
      <w:r w:rsidR="008C775A">
        <w:rPr>
          <w:rFonts w:cs="Arial"/>
          <w:lang w:val="fr-CH"/>
        </w:rPr>
        <w:t>’</w:t>
      </w:r>
      <w:r w:rsidR="00482ECE" w:rsidRPr="008C775A">
        <w:rPr>
          <w:rFonts w:cs="Arial"/>
          <w:lang w:val="fr-CH"/>
        </w:rPr>
        <w:t>apprentissage automatique requiert les éléments suivants</w:t>
      </w:r>
      <w:r w:rsidR="008C775A">
        <w:rPr>
          <w:rFonts w:cs="Arial"/>
          <w:lang w:val="fr-CH"/>
        </w:rPr>
        <w:t> :</w:t>
      </w:r>
    </w:p>
    <w:p w:rsidR="00A14ED9" w:rsidRPr="008C775A" w:rsidRDefault="00A14ED9" w:rsidP="004946D4">
      <w:pPr>
        <w:autoSpaceDE w:val="0"/>
        <w:autoSpaceDN w:val="0"/>
        <w:adjustRightInd w:val="0"/>
        <w:jc w:val="left"/>
        <w:rPr>
          <w:rFonts w:cs="Arial"/>
          <w:lang w:val="fr-CH"/>
        </w:rPr>
      </w:pPr>
    </w:p>
    <w:p w:rsidR="00A14ED9" w:rsidRPr="008C775A" w:rsidRDefault="00482ECE" w:rsidP="00482EC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val="fr-CH"/>
        </w:rPr>
      </w:pPr>
      <w:proofErr w:type="gramStart"/>
      <w:r w:rsidRPr="008C775A">
        <w:rPr>
          <w:rFonts w:cs="Arial"/>
          <w:lang w:val="fr-CH"/>
        </w:rPr>
        <w:t>un</w:t>
      </w:r>
      <w:proofErr w:type="gramEnd"/>
      <w:r w:rsidRPr="008C775A">
        <w:rPr>
          <w:rFonts w:cs="Arial"/>
          <w:lang w:val="fr-CH"/>
        </w:rPr>
        <w:t xml:space="preserve"> grand nombre de cas réels où la dénomination a été rejet</w:t>
      </w:r>
      <w:r w:rsidR="003164E3" w:rsidRPr="008C775A">
        <w:rPr>
          <w:rFonts w:cs="Arial"/>
          <w:lang w:val="fr-CH"/>
        </w:rPr>
        <w:t>ée</w:t>
      </w:r>
      <w:r w:rsidR="003164E3">
        <w:rPr>
          <w:rFonts w:cs="Arial"/>
          <w:lang w:val="fr-CH"/>
        </w:rPr>
        <w:t xml:space="preserve">.  </w:t>
      </w:r>
      <w:r w:rsidR="003164E3" w:rsidRPr="008C775A">
        <w:rPr>
          <w:rFonts w:cs="Arial"/>
          <w:lang w:val="fr-CH"/>
        </w:rPr>
        <w:t>Le</w:t>
      </w:r>
      <w:r w:rsidRPr="008C775A">
        <w:rPr>
          <w:rFonts w:cs="Arial"/>
          <w:lang w:val="fr-CH"/>
        </w:rPr>
        <w:t>s données de la base de données PLUTO peuvent être utilisées mais ne seront pas suffisantes;</w:t>
      </w:r>
    </w:p>
    <w:p w:rsidR="00A14ED9" w:rsidRPr="008C775A" w:rsidRDefault="00482ECE" w:rsidP="00482EC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val="fr-CH"/>
        </w:rPr>
      </w:pPr>
      <w:proofErr w:type="gramStart"/>
      <w:r w:rsidRPr="008C775A">
        <w:rPr>
          <w:rFonts w:cs="Arial"/>
          <w:lang w:val="fr-CH"/>
        </w:rPr>
        <w:t>les</w:t>
      </w:r>
      <w:proofErr w:type="gramEnd"/>
      <w:r w:rsidRPr="008C775A">
        <w:rPr>
          <w:rFonts w:cs="Arial"/>
          <w:lang w:val="fr-CH"/>
        </w:rPr>
        <w:t xml:space="preserve"> raisons pour lesquelles une dénomination est rejetée doivent être structurées sous forme de cases à cocher;</w:t>
      </w:r>
    </w:p>
    <w:p w:rsidR="008C775A" w:rsidRDefault="00482ECE" w:rsidP="00482EC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val="fr-CH"/>
        </w:rPr>
      </w:pPr>
      <w:proofErr w:type="gramStart"/>
      <w:r w:rsidRPr="008C775A">
        <w:rPr>
          <w:rFonts w:cs="Arial"/>
          <w:lang w:val="fr-CH"/>
        </w:rPr>
        <w:t>le</w:t>
      </w:r>
      <w:proofErr w:type="gramEnd"/>
      <w:r w:rsidRPr="008C775A">
        <w:rPr>
          <w:rFonts w:cs="Arial"/>
          <w:lang w:val="fr-CH"/>
        </w:rPr>
        <w:t xml:space="preserve"> problème à résoudre doit être clairement identifié.</w:t>
      </w:r>
    </w:p>
    <w:p w:rsidR="00A14ED9" w:rsidRPr="008C775A" w:rsidRDefault="00A14ED9" w:rsidP="002F217F">
      <w:pPr>
        <w:pStyle w:val="ListParagraph"/>
        <w:autoSpaceDE w:val="0"/>
        <w:autoSpaceDN w:val="0"/>
        <w:adjustRightInd w:val="0"/>
        <w:jc w:val="left"/>
        <w:rPr>
          <w:rFonts w:cs="Arial"/>
          <w:lang w:val="fr-CH"/>
        </w:rPr>
      </w:pPr>
    </w:p>
    <w:p w:rsidR="008C775A" w:rsidRDefault="004946D4" w:rsidP="00482ECE">
      <w:pPr>
        <w:keepNext/>
        <w:keepLines/>
        <w:autoSpaceDE w:val="0"/>
        <w:autoSpaceDN w:val="0"/>
        <w:adjustRightInd w:val="0"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482ECE" w:rsidRPr="008C775A">
        <w:rPr>
          <w:rFonts w:cs="Arial"/>
          <w:lang w:val="fr-CH"/>
        </w:rPr>
        <w:t>L</w:t>
      </w:r>
      <w:r w:rsidR="008C775A">
        <w:rPr>
          <w:rFonts w:cs="Arial"/>
          <w:lang w:val="fr-CH"/>
        </w:rPr>
        <w:t>’</w:t>
      </w:r>
      <w:proofErr w:type="spellStart"/>
      <w:r w:rsidR="00482ECE" w:rsidRPr="008C775A">
        <w:rPr>
          <w:rFonts w:cs="Arial"/>
          <w:lang w:val="fr-CH"/>
        </w:rPr>
        <w:t>OCVV</w:t>
      </w:r>
      <w:proofErr w:type="spellEnd"/>
      <w:r w:rsidR="00482ECE" w:rsidRPr="008C775A">
        <w:rPr>
          <w:rFonts w:cs="Arial"/>
          <w:lang w:val="fr-CH"/>
        </w:rPr>
        <w:t xml:space="preserve"> a accepté de partager des informations sur les rejets de dénominations, </w:t>
      </w:r>
      <w:r w:rsidR="000B6838" w:rsidRPr="008C775A">
        <w:rPr>
          <w:rFonts w:cs="Arial"/>
          <w:lang w:val="fr-CH"/>
        </w:rPr>
        <w:t>et d</w:t>
      </w:r>
      <w:r w:rsidR="00482ECE" w:rsidRPr="008C775A">
        <w:rPr>
          <w:rFonts w:cs="Arial"/>
          <w:lang w:val="fr-CH"/>
        </w:rPr>
        <w:t>es raisons de ces rejets, dans un format structuré, afin d</w:t>
      </w:r>
      <w:r w:rsidR="008C775A">
        <w:rPr>
          <w:rFonts w:cs="Arial"/>
          <w:lang w:val="fr-CH"/>
        </w:rPr>
        <w:t>’</w:t>
      </w:r>
      <w:r w:rsidR="00482ECE" w:rsidRPr="008C775A">
        <w:rPr>
          <w:rFonts w:cs="Arial"/>
          <w:lang w:val="fr-CH"/>
        </w:rPr>
        <w:t>améliorer l</w:t>
      </w:r>
      <w:r w:rsidR="008C775A">
        <w:rPr>
          <w:rFonts w:cs="Arial"/>
          <w:lang w:val="fr-CH"/>
        </w:rPr>
        <w:t>’</w:t>
      </w:r>
      <w:r w:rsidR="00482ECE" w:rsidRPr="008C775A">
        <w:rPr>
          <w:rFonts w:cs="Arial"/>
          <w:lang w:val="fr-CH"/>
        </w:rPr>
        <w:t>approche fondée sur l</w:t>
      </w:r>
      <w:r w:rsidR="008C775A">
        <w:rPr>
          <w:rFonts w:cs="Arial"/>
          <w:lang w:val="fr-CH"/>
        </w:rPr>
        <w:t>’</w:t>
      </w:r>
      <w:r w:rsidR="00482ECE" w:rsidRPr="008C775A">
        <w:rPr>
          <w:rFonts w:cs="Arial"/>
          <w:lang w:val="fr-CH"/>
        </w:rPr>
        <w:t>apprentissage automatique.</w:t>
      </w:r>
    </w:p>
    <w:p w:rsidR="00A14ED9" w:rsidRPr="008C775A" w:rsidRDefault="00A14ED9" w:rsidP="004946D4">
      <w:pPr>
        <w:autoSpaceDE w:val="0"/>
        <w:autoSpaceDN w:val="0"/>
        <w:adjustRightInd w:val="0"/>
        <w:rPr>
          <w:rFonts w:cs="Arial"/>
          <w:lang w:val="fr-CH"/>
        </w:rPr>
      </w:pPr>
    </w:p>
    <w:p w:rsidR="008C775A" w:rsidRDefault="004946D4" w:rsidP="00482ECE">
      <w:pPr>
        <w:pStyle w:val="Default"/>
        <w:jc w:val="both"/>
        <w:rPr>
          <w:color w:val="auto"/>
          <w:sz w:val="20"/>
          <w:szCs w:val="20"/>
          <w:lang w:val="fr-CH"/>
        </w:rPr>
      </w:pPr>
      <w:r w:rsidRPr="008C775A">
        <w:rPr>
          <w:color w:val="auto"/>
          <w:sz w:val="20"/>
          <w:szCs w:val="20"/>
        </w:rPr>
        <w:lastRenderedPageBreak/>
        <w:fldChar w:fldCharType="begin"/>
      </w:r>
      <w:r w:rsidRPr="008C775A">
        <w:rPr>
          <w:color w:val="auto"/>
          <w:sz w:val="20"/>
          <w:szCs w:val="20"/>
          <w:lang w:val="fr-CH"/>
        </w:rPr>
        <w:instrText xml:space="preserve"> AUTONUM  </w:instrText>
      </w:r>
      <w:r w:rsidRPr="008C775A">
        <w:rPr>
          <w:color w:val="auto"/>
          <w:sz w:val="20"/>
          <w:szCs w:val="20"/>
        </w:rPr>
        <w:fldChar w:fldCharType="end"/>
      </w:r>
      <w:r w:rsidRPr="008C775A">
        <w:rPr>
          <w:color w:val="auto"/>
          <w:sz w:val="20"/>
          <w:szCs w:val="20"/>
          <w:lang w:val="fr-CH"/>
        </w:rPr>
        <w:tab/>
      </w:r>
      <w:r w:rsidR="000B6838" w:rsidRPr="008C775A">
        <w:rPr>
          <w:color w:val="auto"/>
          <w:sz w:val="20"/>
          <w:szCs w:val="20"/>
          <w:lang w:val="fr-CH"/>
        </w:rPr>
        <w:t>À</w:t>
      </w:r>
      <w:r w:rsidR="00482ECE" w:rsidRPr="008C775A">
        <w:rPr>
          <w:color w:val="auto"/>
          <w:sz w:val="20"/>
          <w:szCs w:val="20"/>
          <w:lang w:val="fr-CH"/>
        </w:rPr>
        <w:t xml:space="preserve"> sa sixième réunion, tenue à Genève le 29</w:t>
      </w:r>
      <w:r w:rsidR="005E40C5" w:rsidRPr="008C775A">
        <w:rPr>
          <w:color w:val="auto"/>
          <w:sz w:val="20"/>
          <w:szCs w:val="20"/>
          <w:lang w:val="fr-CH"/>
        </w:rPr>
        <w:t> </w:t>
      </w:r>
      <w:r w:rsidR="00482ECE" w:rsidRPr="008C775A">
        <w:rPr>
          <w:color w:val="auto"/>
          <w:sz w:val="20"/>
          <w:szCs w:val="20"/>
          <w:lang w:val="fr-CH"/>
        </w:rPr>
        <w:t>octobre</w:t>
      </w:r>
      <w:r w:rsidR="005E40C5" w:rsidRPr="008C775A">
        <w:rPr>
          <w:color w:val="auto"/>
          <w:sz w:val="20"/>
          <w:szCs w:val="20"/>
          <w:lang w:val="fr-CH"/>
        </w:rPr>
        <w:t> </w:t>
      </w:r>
      <w:r w:rsidR="00482ECE" w:rsidRPr="008C775A">
        <w:rPr>
          <w:color w:val="auto"/>
          <w:sz w:val="20"/>
          <w:szCs w:val="20"/>
          <w:lang w:val="fr-CH"/>
        </w:rPr>
        <w:t xml:space="preserve">2019, </w:t>
      </w:r>
      <w:r w:rsidR="000B6838" w:rsidRPr="008C775A">
        <w:rPr>
          <w:color w:val="auto"/>
          <w:sz w:val="20"/>
          <w:szCs w:val="20"/>
          <w:lang w:val="fr-CH"/>
        </w:rPr>
        <w:t xml:space="preserve">le </w:t>
      </w:r>
      <w:proofErr w:type="spellStart"/>
      <w:r w:rsidR="000B6838" w:rsidRPr="008C775A">
        <w:rPr>
          <w:color w:val="auto"/>
          <w:sz w:val="20"/>
          <w:szCs w:val="20"/>
          <w:lang w:val="fr-CH"/>
        </w:rPr>
        <w:t>WG</w:t>
      </w:r>
      <w:proofErr w:type="spellEnd"/>
      <w:r w:rsidR="008C775A">
        <w:rPr>
          <w:color w:val="auto"/>
          <w:sz w:val="20"/>
          <w:szCs w:val="20"/>
          <w:lang w:val="fr-CH"/>
        </w:rPr>
        <w:t>-</w:t>
      </w:r>
      <w:r w:rsidR="000B6838" w:rsidRPr="008C775A">
        <w:rPr>
          <w:color w:val="auto"/>
          <w:sz w:val="20"/>
          <w:szCs w:val="20"/>
          <w:lang w:val="fr-CH"/>
        </w:rPr>
        <w:t xml:space="preserve">DEN </w:t>
      </w:r>
      <w:r w:rsidR="00482ECE" w:rsidRPr="008C775A">
        <w:rPr>
          <w:color w:val="auto"/>
          <w:sz w:val="20"/>
          <w:szCs w:val="20"/>
          <w:lang w:val="fr-CH"/>
        </w:rPr>
        <w:t>a exam</w:t>
      </w:r>
      <w:r w:rsidR="000B6838" w:rsidRPr="008C775A">
        <w:rPr>
          <w:color w:val="auto"/>
          <w:sz w:val="20"/>
          <w:szCs w:val="20"/>
          <w:lang w:val="fr-CH"/>
        </w:rPr>
        <w:t xml:space="preserve">iné le document </w:t>
      </w:r>
      <w:proofErr w:type="spellStart"/>
      <w:r w:rsidR="000B6838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0B6838" w:rsidRPr="008C775A">
        <w:rPr>
          <w:color w:val="auto"/>
          <w:sz w:val="20"/>
          <w:szCs w:val="20"/>
          <w:lang w:val="fr-CH"/>
        </w:rPr>
        <w:t>/</w:t>
      </w:r>
      <w:proofErr w:type="spellStart"/>
      <w:r w:rsidR="000B6838" w:rsidRPr="008C775A">
        <w:rPr>
          <w:color w:val="auto"/>
          <w:sz w:val="20"/>
          <w:szCs w:val="20"/>
          <w:lang w:val="fr-CH"/>
        </w:rPr>
        <w:t>WG</w:t>
      </w:r>
      <w:proofErr w:type="spellEnd"/>
      <w:r w:rsidR="008C775A">
        <w:rPr>
          <w:color w:val="auto"/>
          <w:sz w:val="20"/>
          <w:szCs w:val="20"/>
          <w:lang w:val="fr-CH"/>
        </w:rPr>
        <w:t>-</w:t>
      </w:r>
      <w:r w:rsidR="000B6838" w:rsidRPr="008C775A">
        <w:rPr>
          <w:color w:val="auto"/>
          <w:sz w:val="20"/>
          <w:szCs w:val="20"/>
          <w:lang w:val="fr-CH"/>
        </w:rPr>
        <w:t xml:space="preserve">DEN/6/3, intitulé </w:t>
      </w:r>
      <w:r w:rsidR="005E40C5" w:rsidRPr="008C775A">
        <w:rPr>
          <w:color w:val="auto"/>
          <w:sz w:val="20"/>
          <w:szCs w:val="20"/>
          <w:lang w:val="fr-CH"/>
        </w:rPr>
        <w:t>“</w:t>
      </w:r>
      <w:proofErr w:type="spellStart"/>
      <w:r w:rsidR="00482ECE" w:rsidRPr="006E2C4B">
        <w:rPr>
          <w:i/>
          <w:color w:val="auto"/>
          <w:sz w:val="20"/>
          <w:szCs w:val="20"/>
          <w:lang w:val="fr-CH"/>
        </w:rPr>
        <w:t>UPOV</w:t>
      </w:r>
      <w:proofErr w:type="spellEnd"/>
      <w:r w:rsidR="00482ECE" w:rsidRPr="006E2C4B">
        <w:rPr>
          <w:i/>
          <w:color w:val="auto"/>
          <w:sz w:val="20"/>
          <w:szCs w:val="20"/>
          <w:lang w:val="fr-CH"/>
        </w:rPr>
        <w:t xml:space="preserve"> </w:t>
      </w:r>
      <w:proofErr w:type="spellStart"/>
      <w:r w:rsidR="00482ECE" w:rsidRPr="006E2C4B">
        <w:rPr>
          <w:i/>
          <w:color w:val="auto"/>
          <w:sz w:val="20"/>
          <w:szCs w:val="20"/>
          <w:lang w:val="fr-CH"/>
        </w:rPr>
        <w:t>denomination</w:t>
      </w:r>
      <w:proofErr w:type="spellEnd"/>
      <w:r w:rsidR="00482ECE" w:rsidRPr="006E2C4B">
        <w:rPr>
          <w:i/>
          <w:color w:val="auto"/>
          <w:sz w:val="20"/>
          <w:szCs w:val="20"/>
          <w:lang w:val="fr-CH"/>
        </w:rPr>
        <w:t xml:space="preserve"> </w:t>
      </w:r>
      <w:proofErr w:type="spellStart"/>
      <w:r w:rsidR="00482ECE" w:rsidRPr="006E2C4B">
        <w:rPr>
          <w:i/>
          <w:color w:val="auto"/>
          <w:sz w:val="20"/>
          <w:szCs w:val="20"/>
          <w:lang w:val="fr-CH"/>
        </w:rPr>
        <w:t>similarity</w:t>
      </w:r>
      <w:proofErr w:type="spellEnd"/>
      <w:r w:rsidR="00482ECE" w:rsidRPr="006E2C4B">
        <w:rPr>
          <w:i/>
          <w:color w:val="auto"/>
          <w:sz w:val="20"/>
          <w:szCs w:val="20"/>
          <w:lang w:val="fr-CH"/>
        </w:rPr>
        <w:t xml:space="preserve"> </w:t>
      </w:r>
      <w:proofErr w:type="spellStart"/>
      <w:r w:rsidR="00482ECE" w:rsidRPr="006E2C4B">
        <w:rPr>
          <w:i/>
          <w:color w:val="auto"/>
          <w:sz w:val="20"/>
          <w:szCs w:val="20"/>
          <w:lang w:val="fr-CH"/>
        </w:rPr>
        <w:t>search</w:t>
      </w:r>
      <w:proofErr w:type="spellEnd"/>
      <w:r w:rsidR="00482ECE" w:rsidRPr="006E2C4B">
        <w:rPr>
          <w:i/>
          <w:color w:val="auto"/>
          <w:sz w:val="20"/>
          <w:szCs w:val="20"/>
          <w:lang w:val="fr-CH"/>
        </w:rPr>
        <w:t xml:space="preserve"> </w:t>
      </w:r>
      <w:proofErr w:type="spellStart"/>
      <w:r w:rsidR="00482ECE" w:rsidRPr="006E2C4B">
        <w:rPr>
          <w:i/>
          <w:color w:val="auto"/>
          <w:sz w:val="20"/>
          <w:szCs w:val="20"/>
          <w:lang w:val="fr-CH"/>
        </w:rPr>
        <w:t>tool</w:t>
      </w:r>
      <w:proofErr w:type="spellEnd"/>
      <w:r w:rsidR="005E40C5" w:rsidRPr="008C775A">
        <w:rPr>
          <w:color w:val="auto"/>
          <w:sz w:val="20"/>
          <w:szCs w:val="20"/>
          <w:lang w:val="fr-CH"/>
        </w:rPr>
        <w:t>”</w:t>
      </w:r>
      <w:r w:rsidR="006E2C4B">
        <w:rPr>
          <w:color w:val="auto"/>
          <w:sz w:val="20"/>
          <w:szCs w:val="20"/>
          <w:lang w:val="fr-CH"/>
        </w:rPr>
        <w:t xml:space="preserve"> (</w:t>
      </w:r>
      <w:r w:rsidR="006E2C4B" w:rsidRPr="006E2C4B">
        <w:rPr>
          <w:color w:val="auto"/>
          <w:sz w:val="20"/>
          <w:szCs w:val="20"/>
          <w:lang w:val="fr-CH"/>
        </w:rPr>
        <w:t>Outil de recherche de similarité de l’</w:t>
      </w:r>
      <w:proofErr w:type="spellStart"/>
      <w:r w:rsidR="006E2C4B" w:rsidRPr="006E2C4B">
        <w:rPr>
          <w:color w:val="auto"/>
          <w:sz w:val="20"/>
          <w:szCs w:val="20"/>
          <w:lang w:val="fr-CH"/>
        </w:rPr>
        <w:t>upov</w:t>
      </w:r>
      <w:proofErr w:type="spellEnd"/>
      <w:r w:rsidR="006E2C4B" w:rsidRPr="006E2C4B">
        <w:rPr>
          <w:color w:val="auto"/>
          <w:sz w:val="20"/>
          <w:szCs w:val="20"/>
          <w:lang w:val="fr-CH"/>
        </w:rPr>
        <w:t xml:space="preserve"> aux fins de la dénomination variétale</w:t>
      </w:r>
      <w:r w:rsidR="006E2C4B">
        <w:rPr>
          <w:color w:val="auto"/>
          <w:sz w:val="20"/>
          <w:szCs w:val="20"/>
          <w:lang w:val="fr-CH"/>
        </w:rPr>
        <w:t>)</w:t>
      </w:r>
      <w:r w:rsidR="000B6838" w:rsidRPr="008C775A">
        <w:rPr>
          <w:color w:val="auto"/>
          <w:sz w:val="20"/>
          <w:szCs w:val="20"/>
          <w:lang w:val="fr-CH"/>
        </w:rPr>
        <w:t>,</w:t>
      </w:r>
      <w:r w:rsidR="00482ECE" w:rsidRPr="008C775A">
        <w:rPr>
          <w:color w:val="auto"/>
          <w:sz w:val="20"/>
          <w:szCs w:val="20"/>
          <w:lang w:val="fr-CH"/>
        </w:rPr>
        <w:t xml:space="preserve"> et a </w:t>
      </w:r>
      <w:r w:rsidR="000B6838" w:rsidRPr="008C775A">
        <w:rPr>
          <w:color w:val="auto"/>
          <w:sz w:val="20"/>
          <w:szCs w:val="20"/>
          <w:lang w:val="fr-CH"/>
        </w:rPr>
        <w:t>suivi un exposé présenté par le Bureau de l</w:t>
      </w:r>
      <w:r w:rsidR="008C775A">
        <w:rPr>
          <w:color w:val="auto"/>
          <w:sz w:val="20"/>
          <w:szCs w:val="20"/>
          <w:lang w:val="fr-CH"/>
        </w:rPr>
        <w:t>’</w:t>
      </w:r>
      <w:r w:rsidR="000B6838" w:rsidRPr="008C775A">
        <w:rPr>
          <w:color w:val="auto"/>
          <w:sz w:val="20"/>
          <w:szCs w:val="20"/>
          <w:lang w:val="fr-CH"/>
        </w:rPr>
        <w:t xml:space="preserve">Union </w:t>
      </w:r>
      <w:r w:rsidR="00482ECE" w:rsidRPr="008C775A">
        <w:rPr>
          <w:color w:val="auto"/>
          <w:sz w:val="20"/>
          <w:szCs w:val="20"/>
          <w:lang w:val="fr-CH"/>
        </w:rPr>
        <w:t xml:space="preserve">sur les faits nouveaux concernant un </w:t>
      </w:r>
      <w:r w:rsidR="00F0688B" w:rsidRPr="008C775A">
        <w:rPr>
          <w:color w:val="auto"/>
          <w:sz w:val="20"/>
          <w:szCs w:val="20"/>
          <w:lang w:val="fr-CH"/>
        </w:rPr>
        <w:t>outil de recherche de similarité de l</w:t>
      </w:r>
      <w:r w:rsidR="008C775A">
        <w:rPr>
          <w:color w:val="auto"/>
          <w:sz w:val="20"/>
          <w:szCs w:val="20"/>
          <w:lang w:val="fr-CH"/>
        </w:rPr>
        <w:t>’</w:t>
      </w:r>
      <w:proofErr w:type="spellStart"/>
      <w:r w:rsidR="00F0688B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F0688B" w:rsidRPr="008C775A">
        <w:rPr>
          <w:color w:val="auto"/>
          <w:sz w:val="20"/>
          <w:szCs w:val="20"/>
          <w:lang w:val="fr-CH"/>
        </w:rPr>
        <w:t xml:space="preserve"> aux fins de la dénomination variétale</w:t>
      </w:r>
      <w:r w:rsidR="00482ECE" w:rsidRPr="008C775A">
        <w:rPr>
          <w:color w:val="auto"/>
          <w:sz w:val="20"/>
          <w:szCs w:val="20"/>
          <w:lang w:val="fr-CH"/>
        </w:rPr>
        <w:t>.</w:t>
      </w:r>
    </w:p>
    <w:p w:rsidR="006E2C4B" w:rsidRDefault="006E2C4B" w:rsidP="00482ECE">
      <w:pPr>
        <w:pStyle w:val="Default"/>
        <w:jc w:val="both"/>
        <w:rPr>
          <w:color w:val="auto"/>
          <w:sz w:val="20"/>
          <w:szCs w:val="20"/>
          <w:lang w:val="fr-CH"/>
        </w:rPr>
      </w:pPr>
    </w:p>
    <w:p w:rsidR="008C775A" w:rsidRDefault="004946D4" w:rsidP="006E2C4B">
      <w:pPr>
        <w:pStyle w:val="Default"/>
        <w:keepLines/>
        <w:jc w:val="both"/>
        <w:rPr>
          <w:color w:val="auto"/>
          <w:sz w:val="20"/>
          <w:szCs w:val="20"/>
          <w:lang w:val="fr-CH"/>
        </w:rPr>
      </w:pPr>
      <w:r w:rsidRPr="008C775A">
        <w:rPr>
          <w:color w:val="auto"/>
          <w:sz w:val="20"/>
          <w:szCs w:val="20"/>
        </w:rPr>
        <w:fldChar w:fldCharType="begin"/>
      </w:r>
      <w:r w:rsidRPr="008C775A">
        <w:rPr>
          <w:color w:val="auto"/>
          <w:sz w:val="20"/>
          <w:szCs w:val="20"/>
          <w:lang w:val="fr-CH"/>
        </w:rPr>
        <w:instrText xml:space="preserve"> AUTONUM  </w:instrText>
      </w:r>
      <w:r w:rsidRPr="008C775A">
        <w:rPr>
          <w:color w:val="auto"/>
          <w:sz w:val="20"/>
          <w:szCs w:val="20"/>
        </w:rPr>
        <w:fldChar w:fldCharType="end"/>
      </w:r>
      <w:r w:rsidRPr="008C775A">
        <w:rPr>
          <w:color w:val="auto"/>
          <w:sz w:val="20"/>
          <w:szCs w:val="20"/>
          <w:lang w:val="fr-CH"/>
        </w:rPr>
        <w:tab/>
      </w:r>
      <w:r w:rsidR="00482ECE" w:rsidRPr="008C775A">
        <w:rPr>
          <w:color w:val="auto"/>
          <w:sz w:val="20"/>
          <w:szCs w:val="20"/>
          <w:lang w:val="fr-CH"/>
        </w:rPr>
        <w:t xml:space="preserve">Le </w:t>
      </w:r>
      <w:proofErr w:type="spellStart"/>
      <w:r w:rsidR="00482ECE" w:rsidRPr="008C775A">
        <w:rPr>
          <w:color w:val="auto"/>
          <w:sz w:val="20"/>
          <w:szCs w:val="20"/>
          <w:lang w:val="fr-CH"/>
        </w:rPr>
        <w:t>WG</w:t>
      </w:r>
      <w:proofErr w:type="spellEnd"/>
      <w:r w:rsidR="008C775A">
        <w:rPr>
          <w:color w:val="auto"/>
          <w:sz w:val="20"/>
          <w:szCs w:val="20"/>
          <w:lang w:val="fr-CH"/>
        </w:rPr>
        <w:t>-</w:t>
      </w:r>
      <w:r w:rsidR="00482ECE" w:rsidRPr="008C775A">
        <w:rPr>
          <w:color w:val="auto"/>
          <w:sz w:val="20"/>
          <w:szCs w:val="20"/>
          <w:lang w:val="fr-CH"/>
        </w:rPr>
        <w:t>DEN a pris note des projets de mise au point d</w:t>
      </w:r>
      <w:r w:rsidR="008C775A">
        <w:rPr>
          <w:color w:val="auto"/>
          <w:sz w:val="20"/>
          <w:szCs w:val="20"/>
          <w:lang w:val="fr-CH"/>
        </w:rPr>
        <w:t>’</w:t>
      </w:r>
      <w:r w:rsidR="00482ECE" w:rsidRPr="008C775A">
        <w:rPr>
          <w:color w:val="auto"/>
          <w:sz w:val="20"/>
          <w:szCs w:val="20"/>
          <w:lang w:val="fr-CH"/>
        </w:rPr>
        <w:t xml:space="preserve">un </w:t>
      </w:r>
      <w:r w:rsidR="00F0688B" w:rsidRPr="008C775A">
        <w:rPr>
          <w:color w:val="auto"/>
          <w:sz w:val="20"/>
          <w:szCs w:val="20"/>
          <w:lang w:val="fr-CH"/>
        </w:rPr>
        <w:t>outil de recherche de similarité de l</w:t>
      </w:r>
      <w:r w:rsidR="008C775A">
        <w:rPr>
          <w:color w:val="auto"/>
          <w:sz w:val="20"/>
          <w:szCs w:val="20"/>
          <w:lang w:val="fr-CH"/>
        </w:rPr>
        <w:t>’</w:t>
      </w:r>
      <w:proofErr w:type="spellStart"/>
      <w:r w:rsidR="00F0688B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F0688B" w:rsidRPr="008C775A">
        <w:rPr>
          <w:color w:val="auto"/>
          <w:sz w:val="20"/>
          <w:szCs w:val="20"/>
          <w:lang w:val="fr-CH"/>
        </w:rPr>
        <w:t xml:space="preserve"> aux fins de la dénomination variétale </w:t>
      </w:r>
      <w:r w:rsidR="00482ECE" w:rsidRPr="008C775A">
        <w:rPr>
          <w:color w:val="auto"/>
          <w:sz w:val="20"/>
          <w:szCs w:val="20"/>
          <w:lang w:val="fr-CH"/>
        </w:rPr>
        <w:t>et il est convenu que les faits nouveaux concernant cette question devraient être communiqués</w:t>
      </w:r>
      <w:r w:rsidR="008C775A" w:rsidRPr="008C775A">
        <w:rPr>
          <w:color w:val="auto"/>
          <w:sz w:val="20"/>
          <w:szCs w:val="20"/>
          <w:lang w:val="fr-CH"/>
        </w:rPr>
        <w:t xml:space="preserve"> au</w:t>
      </w:r>
      <w:r w:rsidR="008C775A">
        <w:rPr>
          <w:color w:val="auto"/>
          <w:sz w:val="20"/>
          <w:szCs w:val="20"/>
          <w:lang w:val="fr-CH"/>
        </w:rPr>
        <w:t> </w:t>
      </w:r>
      <w:proofErr w:type="spellStart"/>
      <w:r w:rsidR="008C775A" w:rsidRPr="008C775A">
        <w:rPr>
          <w:color w:val="auto"/>
          <w:sz w:val="20"/>
          <w:szCs w:val="20"/>
          <w:lang w:val="fr-CH"/>
        </w:rPr>
        <w:t>CAJ</w:t>
      </w:r>
      <w:proofErr w:type="spellEnd"/>
      <w:r w:rsidR="00482ECE" w:rsidRPr="008C775A">
        <w:rPr>
          <w:color w:val="auto"/>
          <w:sz w:val="20"/>
          <w:szCs w:val="20"/>
          <w:lang w:val="fr-CH"/>
        </w:rPr>
        <w:t xml:space="preserve"> pour examen</w:t>
      </w:r>
      <w:r w:rsidR="000B6838" w:rsidRPr="008C775A">
        <w:rPr>
          <w:color w:val="auto"/>
          <w:sz w:val="20"/>
          <w:szCs w:val="20"/>
          <w:lang w:val="fr-CH"/>
        </w:rPr>
        <w:t>,</w:t>
      </w:r>
      <w:r w:rsidR="00482ECE" w:rsidRPr="008C775A">
        <w:rPr>
          <w:color w:val="auto"/>
          <w:sz w:val="20"/>
          <w:szCs w:val="20"/>
          <w:lang w:val="fr-CH"/>
        </w:rPr>
        <w:t xml:space="preserve"> en même temps que </w:t>
      </w:r>
      <w:r w:rsidR="000B6838" w:rsidRPr="008C775A">
        <w:rPr>
          <w:color w:val="auto"/>
          <w:sz w:val="20"/>
          <w:szCs w:val="20"/>
          <w:lang w:val="fr-CH"/>
        </w:rPr>
        <w:t>le</w:t>
      </w:r>
      <w:r w:rsidR="00482ECE" w:rsidRPr="008C775A">
        <w:rPr>
          <w:color w:val="auto"/>
          <w:sz w:val="20"/>
          <w:szCs w:val="20"/>
          <w:lang w:val="fr-CH"/>
        </w:rPr>
        <w:t xml:space="preserve"> projet de document </w:t>
      </w:r>
      <w:proofErr w:type="spellStart"/>
      <w:r w:rsidR="00482ECE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482ECE" w:rsidRPr="008C775A">
        <w:rPr>
          <w:color w:val="auto"/>
          <w:sz w:val="20"/>
          <w:szCs w:val="20"/>
          <w:lang w:val="fr-CH"/>
        </w:rPr>
        <w:t>/</w:t>
      </w:r>
      <w:proofErr w:type="spellStart"/>
      <w:r w:rsidR="00482ECE" w:rsidRPr="008C775A">
        <w:rPr>
          <w:color w:val="auto"/>
          <w:sz w:val="20"/>
          <w:szCs w:val="20"/>
          <w:lang w:val="fr-CH"/>
        </w:rPr>
        <w:t>EXN</w:t>
      </w:r>
      <w:proofErr w:type="spellEnd"/>
      <w:r w:rsidR="00482ECE" w:rsidRPr="008C775A">
        <w:rPr>
          <w:color w:val="auto"/>
          <w:sz w:val="20"/>
          <w:szCs w:val="20"/>
          <w:lang w:val="fr-CH"/>
        </w:rPr>
        <w:t>/DEN, en vue de l</w:t>
      </w:r>
      <w:r w:rsidR="008C775A">
        <w:rPr>
          <w:color w:val="auto"/>
          <w:sz w:val="20"/>
          <w:szCs w:val="20"/>
          <w:lang w:val="fr-CH"/>
        </w:rPr>
        <w:t>’</w:t>
      </w:r>
      <w:r w:rsidR="00482ECE" w:rsidRPr="008C775A">
        <w:rPr>
          <w:color w:val="auto"/>
          <w:sz w:val="20"/>
          <w:szCs w:val="20"/>
          <w:lang w:val="fr-CH"/>
        </w:rPr>
        <w:t>éventuelle insertion d</w:t>
      </w:r>
      <w:r w:rsidR="008C775A">
        <w:rPr>
          <w:color w:val="auto"/>
          <w:sz w:val="20"/>
          <w:szCs w:val="20"/>
          <w:lang w:val="fr-CH"/>
        </w:rPr>
        <w:t>’</w:t>
      </w:r>
      <w:r w:rsidR="00482ECE" w:rsidRPr="008C775A">
        <w:rPr>
          <w:color w:val="auto"/>
          <w:sz w:val="20"/>
          <w:szCs w:val="20"/>
          <w:lang w:val="fr-CH"/>
        </w:rPr>
        <w:t xml:space="preserve">une référence à un </w:t>
      </w:r>
      <w:r w:rsidR="00F0688B" w:rsidRPr="008C775A">
        <w:rPr>
          <w:color w:val="auto"/>
          <w:sz w:val="20"/>
          <w:szCs w:val="20"/>
          <w:lang w:val="fr-CH"/>
        </w:rPr>
        <w:t>outil de recherche de similarité de l</w:t>
      </w:r>
      <w:r w:rsidR="008C775A">
        <w:rPr>
          <w:color w:val="auto"/>
          <w:sz w:val="20"/>
          <w:szCs w:val="20"/>
          <w:lang w:val="fr-CH"/>
        </w:rPr>
        <w:t>’</w:t>
      </w:r>
      <w:proofErr w:type="spellStart"/>
      <w:r w:rsidR="00F0688B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F0688B" w:rsidRPr="008C775A">
        <w:rPr>
          <w:color w:val="auto"/>
          <w:sz w:val="20"/>
          <w:szCs w:val="20"/>
          <w:lang w:val="fr-CH"/>
        </w:rPr>
        <w:t xml:space="preserve"> aux fins de la dénomination variétale </w:t>
      </w:r>
      <w:r w:rsidR="00482ECE" w:rsidRPr="008C775A">
        <w:rPr>
          <w:color w:val="auto"/>
          <w:sz w:val="20"/>
          <w:szCs w:val="20"/>
          <w:lang w:val="fr-CH"/>
        </w:rPr>
        <w:t>(voir les paragraphes</w:t>
      </w:r>
      <w:r w:rsidR="005E40C5" w:rsidRPr="008C775A">
        <w:rPr>
          <w:color w:val="auto"/>
          <w:sz w:val="20"/>
          <w:szCs w:val="20"/>
          <w:lang w:val="fr-CH"/>
        </w:rPr>
        <w:t> </w:t>
      </w:r>
      <w:r w:rsidR="00482ECE" w:rsidRPr="008C775A">
        <w:rPr>
          <w:color w:val="auto"/>
          <w:sz w:val="20"/>
          <w:szCs w:val="20"/>
          <w:lang w:val="fr-CH"/>
        </w:rPr>
        <w:t xml:space="preserve">6 et 7 du document </w:t>
      </w:r>
      <w:proofErr w:type="spellStart"/>
      <w:r w:rsidR="00482ECE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482ECE" w:rsidRPr="008C775A">
        <w:rPr>
          <w:color w:val="auto"/>
          <w:sz w:val="20"/>
          <w:szCs w:val="20"/>
          <w:lang w:val="fr-CH"/>
        </w:rPr>
        <w:t>/</w:t>
      </w:r>
      <w:proofErr w:type="spellStart"/>
      <w:r w:rsidR="00482ECE" w:rsidRPr="008C775A">
        <w:rPr>
          <w:color w:val="auto"/>
          <w:sz w:val="20"/>
          <w:szCs w:val="20"/>
          <w:lang w:val="fr-CH"/>
        </w:rPr>
        <w:t>WG</w:t>
      </w:r>
      <w:proofErr w:type="spellEnd"/>
      <w:r w:rsidR="008C775A">
        <w:rPr>
          <w:color w:val="auto"/>
          <w:sz w:val="20"/>
          <w:szCs w:val="20"/>
          <w:lang w:val="fr-CH"/>
        </w:rPr>
        <w:t>-</w:t>
      </w:r>
      <w:r w:rsidR="00482ECE" w:rsidRPr="008C775A">
        <w:rPr>
          <w:color w:val="auto"/>
          <w:sz w:val="20"/>
          <w:szCs w:val="20"/>
          <w:lang w:val="fr-CH"/>
        </w:rPr>
        <w:t xml:space="preserve">DEN/6/5 </w:t>
      </w:r>
      <w:r w:rsidR="005E40C5" w:rsidRPr="008C775A">
        <w:rPr>
          <w:color w:val="auto"/>
          <w:sz w:val="20"/>
          <w:szCs w:val="20"/>
          <w:lang w:val="fr-CH"/>
        </w:rPr>
        <w:t>“</w:t>
      </w:r>
      <w:r w:rsidR="00482ECE" w:rsidRPr="006E2C4B">
        <w:rPr>
          <w:i/>
          <w:color w:val="auto"/>
          <w:sz w:val="20"/>
          <w:szCs w:val="20"/>
          <w:lang w:val="fr-CH"/>
        </w:rPr>
        <w:t>Report</w:t>
      </w:r>
      <w:r w:rsidR="005E40C5" w:rsidRPr="008C775A">
        <w:rPr>
          <w:color w:val="auto"/>
          <w:sz w:val="20"/>
          <w:szCs w:val="20"/>
          <w:lang w:val="fr-CH"/>
        </w:rPr>
        <w:t>”</w:t>
      </w:r>
      <w:r w:rsidR="006E2C4B">
        <w:rPr>
          <w:color w:val="auto"/>
          <w:sz w:val="20"/>
          <w:szCs w:val="20"/>
          <w:lang w:val="fr-CH"/>
        </w:rPr>
        <w:t xml:space="preserve"> (</w:t>
      </w:r>
      <w:r w:rsidR="006E2C4B" w:rsidRPr="008C775A">
        <w:rPr>
          <w:color w:val="auto"/>
          <w:sz w:val="20"/>
          <w:szCs w:val="20"/>
          <w:lang w:val="fr-CH"/>
        </w:rPr>
        <w:t>Compte rendu)</w:t>
      </w:r>
      <w:r w:rsidR="006E2C4B">
        <w:rPr>
          <w:color w:val="auto"/>
          <w:sz w:val="20"/>
          <w:szCs w:val="20"/>
          <w:lang w:val="fr-CH"/>
        </w:rPr>
        <w:t>)</w:t>
      </w:r>
      <w:r w:rsidR="006E2C4B" w:rsidRPr="008C775A">
        <w:rPr>
          <w:color w:val="auto"/>
          <w:sz w:val="20"/>
          <w:szCs w:val="20"/>
          <w:lang w:val="fr-CH"/>
        </w:rPr>
        <w:t>.</w:t>
      </w:r>
    </w:p>
    <w:p w:rsidR="00A14ED9" w:rsidRPr="008C775A" w:rsidRDefault="00A14ED9" w:rsidP="004946D4">
      <w:pPr>
        <w:autoSpaceDE w:val="0"/>
        <w:autoSpaceDN w:val="0"/>
        <w:adjustRightInd w:val="0"/>
        <w:rPr>
          <w:rFonts w:cs="Arial"/>
          <w:lang w:val="fr-CH"/>
        </w:rPr>
      </w:pPr>
    </w:p>
    <w:p w:rsidR="00A14ED9" w:rsidRPr="008C775A" w:rsidRDefault="004946D4" w:rsidP="00482ECE">
      <w:pPr>
        <w:pStyle w:val="Default"/>
        <w:jc w:val="both"/>
        <w:rPr>
          <w:color w:val="auto"/>
          <w:sz w:val="20"/>
          <w:szCs w:val="20"/>
          <w:lang w:val="fr-CH"/>
        </w:rPr>
      </w:pPr>
      <w:r w:rsidRPr="008C775A">
        <w:rPr>
          <w:color w:val="auto"/>
          <w:sz w:val="20"/>
          <w:szCs w:val="20"/>
        </w:rPr>
        <w:fldChar w:fldCharType="begin"/>
      </w:r>
      <w:r w:rsidRPr="008C775A">
        <w:rPr>
          <w:color w:val="auto"/>
          <w:sz w:val="20"/>
          <w:szCs w:val="20"/>
          <w:lang w:val="fr-CH"/>
        </w:rPr>
        <w:instrText xml:space="preserve"> AUTONUM  </w:instrText>
      </w:r>
      <w:r w:rsidRPr="008C775A">
        <w:rPr>
          <w:color w:val="auto"/>
          <w:sz w:val="20"/>
          <w:szCs w:val="20"/>
        </w:rPr>
        <w:fldChar w:fldCharType="end"/>
      </w:r>
      <w:r w:rsidRPr="008C775A">
        <w:rPr>
          <w:color w:val="auto"/>
          <w:sz w:val="20"/>
          <w:szCs w:val="20"/>
          <w:lang w:val="fr-CH"/>
        </w:rPr>
        <w:tab/>
      </w:r>
      <w:r w:rsidR="000B6838" w:rsidRPr="008C775A">
        <w:rPr>
          <w:color w:val="auto"/>
          <w:sz w:val="20"/>
          <w:szCs w:val="20"/>
          <w:lang w:val="fr-CH"/>
        </w:rPr>
        <w:t>À</w:t>
      </w:r>
      <w:r w:rsidR="00482ECE" w:rsidRPr="008C775A">
        <w:rPr>
          <w:color w:val="auto"/>
          <w:sz w:val="20"/>
          <w:szCs w:val="20"/>
          <w:lang w:val="fr-CH"/>
        </w:rPr>
        <w:t xml:space="preserve"> sa soixante</w:t>
      </w:r>
      <w:r w:rsidR="008C775A">
        <w:rPr>
          <w:color w:val="auto"/>
          <w:sz w:val="20"/>
          <w:szCs w:val="20"/>
          <w:lang w:val="fr-CH"/>
        </w:rPr>
        <w:t>-</w:t>
      </w:r>
      <w:r w:rsidR="00482ECE" w:rsidRPr="008C775A">
        <w:rPr>
          <w:color w:val="auto"/>
          <w:sz w:val="20"/>
          <w:szCs w:val="20"/>
          <w:lang w:val="fr-CH"/>
        </w:rPr>
        <w:t>seiz</w:t>
      </w:r>
      <w:r w:rsidR="008C775A">
        <w:rPr>
          <w:color w:val="auto"/>
          <w:sz w:val="20"/>
          <w:szCs w:val="20"/>
          <w:lang w:val="fr-CH"/>
        </w:rPr>
        <w:t>ième session</w:t>
      </w:r>
      <w:r w:rsidR="00482ECE" w:rsidRPr="008C775A">
        <w:rPr>
          <w:color w:val="auto"/>
          <w:sz w:val="20"/>
          <w:szCs w:val="20"/>
          <w:lang w:val="fr-CH"/>
        </w:rPr>
        <w:t>, tenue à Genève le 30</w:t>
      </w:r>
      <w:r w:rsidR="005E40C5" w:rsidRPr="008C775A">
        <w:rPr>
          <w:color w:val="auto"/>
          <w:sz w:val="20"/>
          <w:szCs w:val="20"/>
          <w:lang w:val="fr-CH"/>
        </w:rPr>
        <w:t> </w:t>
      </w:r>
      <w:r w:rsidR="00482ECE" w:rsidRPr="008C775A">
        <w:rPr>
          <w:color w:val="auto"/>
          <w:sz w:val="20"/>
          <w:szCs w:val="20"/>
          <w:lang w:val="fr-CH"/>
        </w:rPr>
        <w:t>octobre</w:t>
      </w:r>
      <w:r w:rsidR="005E40C5" w:rsidRPr="008C775A">
        <w:rPr>
          <w:color w:val="auto"/>
          <w:sz w:val="20"/>
          <w:szCs w:val="20"/>
          <w:lang w:val="fr-CH"/>
        </w:rPr>
        <w:t> </w:t>
      </w:r>
      <w:r w:rsidR="00482ECE" w:rsidRPr="008C775A">
        <w:rPr>
          <w:color w:val="auto"/>
          <w:sz w:val="20"/>
          <w:szCs w:val="20"/>
          <w:lang w:val="fr-CH"/>
        </w:rPr>
        <w:t>2019,</w:t>
      </w:r>
      <w:r w:rsidR="008C775A" w:rsidRPr="008C775A">
        <w:rPr>
          <w:color w:val="auto"/>
          <w:sz w:val="20"/>
          <w:szCs w:val="20"/>
          <w:lang w:val="fr-CH"/>
        </w:rPr>
        <w:t xml:space="preserve"> le</w:t>
      </w:r>
      <w:r w:rsidR="008C775A">
        <w:rPr>
          <w:color w:val="auto"/>
          <w:sz w:val="20"/>
          <w:szCs w:val="20"/>
          <w:lang w:val="fr-CH"/>
        </w:rPr>
        <w:t> </w:t>
      </w:r>
      <w:proofErr w:type="spellStart"/>
      <w:r w:rsidR="008C775A" w:rsidRPr="008C775A">
        <w:rPr>
          <w:color w:val="auto"/>
          <w:sz w:val="20"/>
          <w:szCs w:val="20"/>
          <w:lang w:val="fr-CH"/>
        </w:rPr>
        <w:t>CAJ</w:t>
      </w:r>
      <w:proofErr w:type="spellEnd"/>
      <w:r w:rsidR="000B6838" w:rsidRPr="008C775A">
        <w:rPr>
          <w:color w:val="auto"/>
          <w:sz w:val="20"/>
          <w:szCs w:val="20"/>
          <w:lang w:val="fr-CH"/>
        </w:rPr>
        <w:t xml:space="preserve"> </w:t>
      </w:r>
      <w:r w:rsidR="00482ECE" w:rsidRPr="008C775A">
        <w:rPr>
          <w:color w:val="auto"/>
          <w:sz w:val="20"/>
          <w:szCs w:val="20"/>
          <w:lang w:val="fr-CH"/>
        </w:rPr>
        <w:t>a pris note des faits nouveaux signalés</w:t>
      </w:r>
      <w:r w:rsidR="000B6838" w:rsidRPr="008C775A">
        <w:rPr>
          <w:color w:val="auto"/>
          <w:sz w:val="20"/>
          <w:szCs w:val="20"/>
          <w:lang w:val="fr-CH"/>
        </w:rPr>
        <w:t xml:space="preserve"> dans le document </w:t>
      </w:r>
      <w:proofErr w:type="spellStart"/>
      <w:r w:rsidR="000B6838" w:rsidRPr="008C775A">
        <w:rPr>
          <w:color w:val="auto"/>
          <w:sz w:val="20"/>
          <w:szCs w:val="20"/>
          <w:lang w:val="fr-CH"/>
        </w:rPr>
        <w:t>CAJ</w:t>
      </w:r>
      <w:proofErr w:type="spellEnd"/>
      <w:r w:rsidR="000B6838" w:rsidRPr="008C775A">
        <w:rPr>
          <w:color w:val="auto"/>
          <w:sz w:val="20"/>
          <w:szCs w:val="20"/>
          <w:lang w:val="fr-CH"/>
        </w:rPr>
        <w:t>/76/6</w:t>
      </w:r>
      <w:r w:rsidR="006234A3">
        <w:rPr>
          <w:color w:val="auto"/>
          <w:sz w:val="20"/>
          <w:szCs w:val="20"/>
          <w:lang w:val="fr-CH"/>
        </w:rPr>
        <w:t> </w:t>
      </w:r>
      <w:proofErr w:type="spellStart"/>
      <w:r w:rsidR="000B6838" w:rsidRPr="008C775A">
        <w:rPr>
          <w:color w:val="auto"/>
          <w:sz w:val="20"/>
          <w:szCs w:val="20"/>
          <w:lang w:val="fr-CH"/>
        </w:rPr>
        <w:t>Add</w:t>
      </w:r>
      <w:proofErr w:type="spellEnd"/>
      <w:r w:rsidR="000B6838" w:rsidRPr="008C775A">
        <w:rPr>
          <w:color w:val="auto"/>
          <w:sz w:val="20"/>
          <w:szCs w:val="20"/>
          <w:lang w:val="fr-CH"/>
        </w:rPr>
        <w:t>.</w:t>
      </w:r>
      <w:r w:rsidR="005E40C5" w:rsidRPr="008C775A">
        <w:rPr>
          <w:color w:val="auto"/>
          <w:sz w:val="20"/>
          <w:szCs w:val="20"/>
          <w:lang w:val="fr-CH"/>
        </w:rPr>
        <w:t xml:space="preserve"> </w:t>
      </w:r>
      <w:proofErr w:type="gramStart"/>
      <w:r w:rsidR="00482ECE" w:rsidRPr="008C775A">
        <w:rPr>
          <w:color w:val="auto"/>
          <w:sz w:val="20"/>
          <w:szCs w:val="20"/>
          <w:lang w:val="fr-CH"/>
        </w:rPr>
        <w:t>concernant</w:t>
      </w:r>
      <w:proofErr w:type="gramEnd"/>
      <w:r w:rsidR="00482ECE" w:rsidRPr="008C775A">
        <w:rPr>
          <w:color w:val="auto"/>
          <w:sz w:val="20"/>
          <w:szCs w:val="20"/>
          <w:lang w:val="fr-CH"/>
        </w:rPr>
        <w:t xml:space="preserve"> l</w:t>
      </w:r>
      <w:r w:rsidR="008C775A">
        <w:rPr>
          <w:color w:val="auto"/>
          <w:sz w:val="20"/>
          <w:szCs w:val="20"/>
          <w:lang w:val="fr-CH"/>
        </w:rPr>
        <w:t>’</w:t>
      </w:r>
      <w:r w:rsidR="00482ECE" w:rsidRPr="008C775A">
        <w:rPr>
          <w:color w:val="auto"/>
          <w:sz w:val="20"/>
          <w:szCs w:val="20"/>
          <w:lang w:val="fr-CH"/>
        </w:rPr>
        <w:t>éventuelle mise au point d</w:t>
      </w:r>
      <w:r w:rsidR="008C775A">
        <w:rPr>
          <w:color w:val="auto"/>
          <w:sz w:val="20"/>
          <w:szCs w:val="20"/>
          <w:lang w:val="fr-CH"/>
        </w:rPr>
        <w:t>’</w:t>
      </w:r>
      <w:r w:rsidR="00482ECE" w:rsidRPr="008C775A">
        <w:rPr>
          <w:color w:val="auto"/>
          <w:sz w:val="20"/>
          <w:szCs w:val="20"/>
          <w:lang w:val="fr-CH"/>
        </w:rPr>
        <w:t xml:space="preserve">un </w:t>
      </w:r>
      <w:r w:rsidR="00F0688B" w:rsidRPr="008C775A">
        <w:rPr>
          <w:color w:val="auto"/>
          <w:sz w:val="20"/>
          <w:szCs w:val="20"/>
          <w:lang w:val="fr-CH"/>
        </w:rPr>
        <w:t>outil de recherche de similarité de l</w:t>
      </w:r>
      <w:r w:rsidR="008C775A">
        <w:rPr>
          <w:color w:val="auto"/>
          <w:sz w:val="20"/>
          <w:szCs w:val="20"/>
          <w:lang w:val="fr-CH"/>
        </w:rPr>
        <w:t>’</w:t>
      </w:r>
      <w:proofErr w:type="spellStart"/>
      <w:r w:rsidR="00F0688B" w:rsidRPr="008C775A">
        <w:rPr>
          <w:color w:val="auto"/>
          <w:sz w:val="20"/>
          <w:szCs w:val="20"/>
          <w:lang w:val="fr-CH"/>
        </w:rPr>
        <w:t>UPOV</w:t>
      </w:r>
      <w:proofErr w:type="spellEnd"/>
      <w:r w:rsidR="00F0688B" w:rsidRPr="008C775A">
        <w:rPr>
          <w:color w:val="auto"/>
          <w:sz w:val="20"/>
          <w:szCs w:val="20"/>
          <w:lang w:val="fr-CH"/>
        </w:rPr>
        <w:t xml:space="preserve"> aux fins de la dénomination variétale </w:t>
      </w:r>
      <w:r w:rsidR="00482ECE" w:rsidRPr="008C775A">
        <w:rPr>
          <w:color w:val="auto"/>
          <w:sz w:val="20"/>
          <w:szCs w:val="20"/>
          <w:lang w:val="fr-CH"/>
        </w:rPr>
        <w:t>(voir le paragraphe</w:t>
      </w:r>
      <w:r w:rsidR="005E40C5" w:rsidRPr="008C775A">
        <w:rPr>
          <w:color w:val="auto"/>
          <w:sz w:val="20"/>
          <w:szCs w:val="20"/>
          <w:lang w:val="fr-CH"/>
        </w:rPr>
        <w:t> </w:t>
      </w:r>
      <w:r w:rsidR="00482ECE" w:rsidRPr="008C775A">
        <w:rPr>
          <w:color w:val="auto"/>
          <w:sz w:val="20"/>
          <w:szCs w:val="20"/>
          <w:lang w:val="fr-CH"/>
        </w:rPr>
        <w:t xml:space="preserve">40 du document </w:t>
      </w:r>
      <w:proofErr w:type="spellStart"/>
      <w:r w:rsidR="00482ECE" w:rsidRPr="008C775A">
        <w:rPr>
          <w:color w:val="auto"/>
          <w:sz w:val="20"/>
          <w:szCs w:val="20"/>
          <w:lang w:val="fr-CH"/>
        </w:rPr>
        <w:t>CAJ</w:t>
      </w:r>
      <w:proofErr w:type="spellEnd"/>
      <w:r w:rsidR="00482ECE" w:rsidRPr="008C775A">
        <w:rPr>
          <w:color w:val="auto"/>
          <w:sz w:val="20"/>
          <w:szCs w:val="20"/>
          <w:lang w:val="fr-CH"/>
        </w:rPr>
        <w:t xml:space="preserve">/76/9 </w:t>
      </w:r>
      <w:r w:rsidR="005E40C5" w:rsidRPr="008C775A">
        <w:rPr>
          <w:color w:val="auto"/>
          <w:sz w:val="20"/>
          <w:szCs w:val="20"/>
          <w:lang w:val="fr-CH"/>
        </w:rPr>
        <w:t>“</w:t>
      </w:r>
      <w:r w:rsidR="00482ECE" w:rsidRPr="008C775A">
        <w:rPr>
          <w:color w:val="auto"/>
          <w:sz w:val="20"/>
          <w:szCs w:val="20"/>
          <w:lang w:val="fr-CH"/>
        </w:rPr>
        <w:t>Compte rendu</w:t>
      </w:r>
      <w:r w:rsidR="005E40C5" w:rsidRPr="008C775A">
        <w:rPr>
          <w:color w:val="auto"/>
          <w:sz w:val="20"/>
          <w:szCs w:val="20"/>
          <w:lang w:val="fr-CH"/>
        </w:rPr>
        <w:t>”</w:t>
      </w:r>
      <w:r w:rsidR="00482ECE" w:rsidRPr="008C775A">
        <w:rPr>
          <w:color w:val="auto"/>
          <w:sz w:val="20"/>
          <w:szCs w:val="20"/>
          <w:lang w:val="fr-CH"/>
        </w:rPr>
        <w:t>).</w:t>
      </w:r>
    </w:p>
    <w:p w:rsidR="00A14ED9" w:rsidRPr="008C775A" w:rsidRDefault="00A14ED9" w:rsidP="004946D4">
      <w:pPr>
        <w:pStyle w:val="Default"/>
        <w:jc w:val="both"/>
        <w:rPr>
          <w:color w:val="auto"/>
          <w:sz w:val="20"/>
          <w:szCs w:val="20"/>
          <w:lang w:val="fr-CH"/>
        </w:rPr>
      </w:pPr>
    </w:p>
    <w:p w:rsidR="008C775A" w:rsidRDefault="000E791B" w:rsidP="00602CAD">
      <w:pPr>
        <w:rPr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0B6838" w:rsidRPr="008C775A">
        <w:rPr>
          <w:lang w:val="fr-CH"/>
        </w:rPr>
        <w:t xml:space="preserve">À </w:t>
      </w:r>
      <w:r w:rsidR="00602CAD" w:rsidRPr="008C775A">
        <w:rPr>
          <w:rFonts w:cs="Arial"/>
          <w:lang w:val="fr-CH"/>
        </w:rPr>
        <w:t>sa soixante</w:t>
      </w:r>
      <w:r w:rsidR="008C775A">
        <w:rPr>
          <w:rFonts w:cs="Arial"/>
          <w:lang w:val="fr-CH"/>
        </w:rPr>
        <w:t>-</w:t>
      </w:r>
      <w:r w:rsidR="00602CAD"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-</w:t>
      </w:r>
      <w:r w:rsidR="00602CAD" w:rsidRPr="008C775A">
        <w:rPr>
          <w:rFonts w:cs="Arial"/>
          <w:lang w:val="fr-CH"/>
        </w:rPr>
        <w:t>sept</w:t>
      </w:r>
      <w:r w:rsidR="008C775A">
        <w:rPr>
          <w:rFonts w:cs="Arial"/>
          <w:lang w:val="fr-CH"/>
        </w:rPr>
        <w:t>ième session</w:t>
      </w:r>
      <w:r w:rsidR="00602CAD" w:rsidRPr="008C775A">
        <w:rPr>
          <w:rFonts w:cs="Arial"/>
          <w:lang w:val="fr-CH"/>
        </w:rPr>
        <w:t>, tenue à Genève le 28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>octobre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>2020,</w:t>
      </w:r>
      <w:r w:rsidR="008C775A" w:rsidRPr="008C775A">
        <w:rPr>
          <w:rFonts w:cs="Arial"/>
          <w:lang w:val="fr-CH"/>
        </w:rPr>
        <w:t xml:space="preserve"> le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  <w:r w:rsidR="000B6838" w:rsidRPr="008C775A">
        <w:rPr>
          <w:rFonts w:cs="Arial"/>
          <w:lang w:val="fr-CH"/>
        </w:rPr>
        <w:t xml:space="preserve"> </w:t>
      </w:r>
      <w:r w:rsidR="00602CAD" w:rsidRPr="008C775A">
        <w:rPr>
          <w:rFonts w:cs="Arial"/>
          <w:lang w:val="fr-CH"/>
        </w:rPr>
        <w:t xml:space="preserve">a examiné le document </w:t>
      </w:r>
      <w:proofErr w:type="spellStart"/>
      <w:r w:rsidR="00602CAD" w:rsidRPr="008C775A">
        <w:rPr>
          <w:rFonts w:cs="Arial"/>
          <w:lang w:val="fr-CH"/>
        </w:rPr>
        <w:t>CAJ</w:t>
      </w:r>
      <w:proofErr w:type="spellEnd"/>
      <w:r w:rsidR="00602CAD" w:rsidRPr="008C775A">
        <w:rPr>
          <w:rFonts w:cs="Arial"/>
          <w:lang w:val="fr-CH"/>
        </w:rPr>
        <w:t xml:space="preserve">/77/7 (voir les </w:t>
      </w:r>
      <w:r w:rsidR="008C775A" w:rsidRPr="008C775A">
        <w:rPr>
          <w:rFonts w:cs="Arial"/>
          <w:lang w:val="fr-CH"/>
        </w:rPr>
        <w:t>paragraphes</w:t>
      </w:r>
      <w:r w:rsidR="008C775A">
        <w:rPr>
          <w:rFonts w:cs="Arial"/>
          <w:lang w:val="fr-CH"/>
        </w:rPr>
        <w:t> </w:t>
      </w:r>
      <w:r w:rsidR="008C775A" w:rsidRPr="008C775A">
        <w:rPr>
          <w:rFonts w:cs="Arial"/>
          <w:lang w:val="fr-CH"/>
        </w:rPr>
        <w:t>1</w:t>
      </w:r>
      <w:r w:rsidR="00602CAD" w:rsidRPr="008C775A">
        <w:rPr>
          <w:rFonts w:cs="Arial"/>
          <w:lang w:val="fr-CH"/>
        </w:rPr>
        <w:t xml:space="preserve">2 à 17 du document </w:t>
      </w:r>
      <w:proofErr w:type="spellStart"/>
      <w:r w:rsidR="00602CAD" w:rsidRPr="008C775A">
        <w:rPr>
          <w:rFonts w:cs="Arial"/>
          <w:lang w:val="fr-CH"/>
        </w:rPr>
        <w:t>CAJ</w:t>
      </w:r>
      <w:proofErr w:type="spellEnd"/>
      <w:r w:rsidR="00602CAD" w:rsidRPr="008C775A">
        <w:rPr>
          <w:rFonts w:cs="Arial"/>
          <w:lang w:val="fr-CH"/>
        </w:rPr>
        <w:t>/77/7</w:t>
      </w:r>
      <w:r w:rsidR="000B6838" w:rsidRPr="008C775A">
        <w:rPr>
          <w:rFonts w:cs="Arial"/>
          <w:lang w:val="fr-CH"/>
        </w:rPr>
        <w:t>, intitulé</w:t>
      </w:r>
      <w:r w:rsidR="00602CAD" w:rsidRPr="008C775A">
        <w:rPr>
          <w:rFonts w:cs="Arial"/>
          <w:lang w:val="fr-CH"/>
        </w:rPr>
        <w:t xml:space="preserve"> </w:t>
      </w:r>
      <w:r w:rsidR="005E40C5" w:rsidRPr="008C775A">
        <w:rPr>
          <w:rFonts w:cs="Arial"/>
          <w:lang w:val="fr-CH"/>
        </w:rPr>
        <w:t>“</w:t>
      </w:r>
      <w:r w:rsidR="00602CAD"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602CAD" w:rsidRPr="008C775A">
        <w:rPr>
          <w:rFonts w:cs="Arial"/>
          <w:lang w:val="fr-CH"/>
        </w:rPr>
        <w:t>UPOV</w:t>
      </w:r>
      <w:proofErr w:type="spellEnd"/>
      <w:r w:rsidR="00602CAD" w:rsidRPr="008C775A">
        <w:rPr>
          <w:rFonts w:cs="Arial"/>
          <w:lang w:val="fr-CH"/>
        </w:rPr>
        <w:t xml:space="preserve"> aux fins de la dénomination variétale</w:t>
      </w:r>
      <w:r w:rsidR="005E40C5" w:rsidRPr="008C775A">
        <w:rPr>
          <w:rFonts w:cs="Arial"/>
          <w:lang w:val="fr-CH"/>
        </w:rPr>
        <w:t>”</w:t>
      </w:r>
      <w:r w:rsidR="00602CAD" w:rsidRPr="008C775A">
        <w:rPr>
          <w:rFonts w:cs="Arial"/>
          <w:lang w:val="fr-CH"/>
        </w:rPr>
        <w:t>, les paragraphes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 xml:space="preserve">51 à 55 du document </w:t>
      </w:r>
      <w:proofErr w:type="spellStart"/>
      <w:r w:rsidR="00602CAD" w:rsidRPr="008C775A">
        <w:rPr>
          <w:rFonts w:cs="Arial"/>
          <w:lang w:val="fr-CH"/>
        </w:rPr>
        <w:t>CAJ</w:t>
      </w:r>
      <w:proofErr w:type="spellEnd"/>
      <w:r w:rsidR="00602CAD" w:rsidRPr="008C775A">
        <w:rPr>
          <w:rFonts w:cs="Arial"/>
          <w:lang w:val="fr-CH"/>
        </w:rPr>
        <w:t>/77/9, et le paragraphe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 xml:space="preserve">44 du document </w:t>
      </w:r>
      <w:proofErr w:type="spellStart"/>
      <w:r w:rsidR="00602CAD" w:rsidRPr="008C775A">
        <w:rPr>
          <w:rFonts w:cs="Arial"/>
          <w:lang w:val="fr-CH"/>
        </w:rPr>
        <w:t>CAJ</w:t>
      </w:r>
      <w:proofErr w:type="spellEnd"/>
      <w:r w:rsidR="00602CAD" w:rsidRPr="008C775A">
        <w:rPr>
          <w:rFonts w:cs="Arial"/>
          <w:lang w:val="fr-CH"/>
        </w:rPr>
        <w:t>/77/10</w:t>
      </w:r>
      <w:r w:rsidR="002E5163" w:rsidRPr="008C775A">
        <w:rPr>
          <w:rFonts w:cs="Arial"/>
          <w:lang w:val="fr-CH"/>
        </w:rPr>
        <w:t>, intitulé</w:t>
      </w:r>
      <w:r w:rsidR="00602CAD" w:rsidRPr="008C775A">
        <w:rPr>
          <w:rFonts w:cs="Arial"/>
          <w:lang w:val="fr-CH"/>
        </w:rPr>
        <w:t xml:space="preserve"> </w:t>
      </w:r>
      <w:r w:rsidR="005E40C5" w:rsidRPr="008C775A">
        <w:rPr>
          <w:rFonts w:cs="Arial"/>
          <w:lang w:val="fr-CH"/>
        </w:rPr>
        <w:t>“</w:t>
      </w:r>
      <w:r w:rsidR="00602CAD" w:rsidRPr="008C775A">
        <w:rPr>
          <w:rFonts w:cs="Arial"/>
          <w:lang w:val="fr-CH"/>
        </w:rPr>
        <w:t>Compte rendu</w:t>
      </w:r>
      <w:r w:rsidR="005E40C5" w:rsidRPr="008C775A">
        <w:rPr>
          <w:rFonts w:cs="Arial"/>
          <w:lang w:val="fr-CH"/>
        </w:rPr>
        <w:t>”</w:t>
      </w:r>
      <w:r w:rsidR="00602CAD" w:rsidRPr="008C775A">
        <w:rPr>
          <w:rFonts w:cs="Arial"/>
          <w:lang w:val="fr-CH"/>
        </w:rPr>
        <w:t>).</w:t>
      </w:r>
    </w:p>
    <w:p w:rsidR="00A14ED9" w:rsidRPr="008C775A" w:rsidRDefault="00A14ED9" w:rsidP="00727789">
      <w:pPr>
        <w:rPr>
          <w:rFonts w:cs="Arial"/>
          <w:lang w:val="fr-CH"/>
        </w:rPr>
      </w:pPr>
    </w:p>
    <w:p w:rsidR="00A14ED9" w:rsidRPr="008C775A" w:rsidRDefault="00727789" w:rsidP="00602CAD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2E5163" w:rsidRPr="008C775A">
        <w:rPr>
          <w:lang w:val="fr-CH"/>
        </w:rPr>
        <w:t xml:space="preserve">À </w:t>
      </w:r>
      <w:r w:rsidR="00602CAD" w:rsidRPr="008C775A">
        <w:rPr>
          <w:rFonts w:cs="Arial"/>
          <w:lang w:val="fr-CH"/>
        </w:rPr>
        <w:t>sa soixante</w:t>
      </w:r>
      <w:r w:rsidR="008C775A">
        <w:rPr>
          <w:rFonts w:cs="Arial"/>
          <w:lang w:val="fr-CH"/>
        </w:rPr>
        <w:t>-</w:t>
      </w:r>
      <w:r w:rsidR="00602CAD"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-</w:t>
      </w:r>
      <w:r w:rsidR="00602CAD" w:rsidRPr="008C775A">
        <w:rPr>
          <w:rFonts w:cs="Arial"/>
          <w:lang w:val="fr-CH"/>
        </w:rPr>
        <w:t>sept</w:t>
      </w:r>
      <w:r w:rsidR="008C775A">
        <w:rPr>
          <w:rFonts w:cs="Arial"/>
          <w:lang w:val="fr-CH"/>
        </w:rPr>
        <w:t>ième session</w:t>
      </w:r>
      <w:r w:rsidR="00602CAD" w:rsidRPr="008C775A">
        <w:rPr>
          <w:rFonts w:cs="Arial"/>
          <w:lang w:val="fr-CH"/>
        </w:rPr>
        <w:t>, tenue à Genève le 28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>octobre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>2020,</w:t>
      </w:r>
      <w:r w:rsidR="008C775A" w:rsidRPr="008C775A">
        <w:rPr>
          <w:rFonts w:cs="Arial"/>
          <w:lang w:val="fr-CH"/>
        </w:rPr>
        <w:t xml:space="preserve"> le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  <w:r w:rsidR="002E5163" w:rsidRPr="008C775A">
        <w:rPr>
          <w:rFonts w:cs="Arial"/>
          <w:lang w:val="fr-CH"/>
        </w:rPr>
        <w:t xml:space="preserve"> </w:t>
      </w:r>
      <w:r w:rsidR="00602CAD" w:rsidRPr="008C775A">
        <w:rPr>
          <w:rFonts w:cs="Arial"/>
          <w:lang w:val="fr-CH"/>
        </w:rPr>
        <w:t>a noté que lors d</w:t>
      </w:r>
      <w:r w:rsidR="008C775A">
        <w:rPr>
          <w:rFonts w:cs="Arial"/>
          <w:lang w:val="fr-CH"/>
        </w:rPr>
        <w:t>’</w:t>
      </w:r>
      <w:r w:rsidR="00602CAD" w:rsidRPr="008C775A">
        <w:rPr>
          <w:rFonts w:cs="Arial"/>
          <w:lang w:val="fr-CH"/>
        </w:rPr>
        <w:t>un atelier organisé avec l</w:t>
      </w:r>
      <w:r w:rsidR="008C775A">
        <w:rPr>
          <w:rFonts w:cs="Arial"/>
          <w:lang w:val="fr-CH"/>
        </w:rPr>
        <w:t>’</w:t>
      </w:r>
      <w:proofErr w:type="spellStart"/>
      <w:r w:rsidR="00602CAD" w:rsidRPr="008C775A">
        <w:rPr>
          <w:rFonts w:cs="Arial"/>
          <w:lang w:val="fr-CH"/>
        </w:rPr>
        <w:t>OCVV</w:t>
      </w:r>
      <w:proofErr w:type="spellEnd"/>
      <w:r w:rsidR="00602CAD" w:rsidRPr="008C775A">
        <w:rPr>
          <w:rFonts w:cs="Arial"/>
          <w:lang w:val="fr-CH"/>
        </w:rPr>
        <w:t xml:space="preserve"> et le Bureau de l</w:t>
      </w:r>
      <w:r w:rsidR="008C775A">
        <w:rPr>
          <w:rFonts w:cs="Arial"/>
          <w:lang w:val="fr-CH"/>
        </w:rPr>
        <w:t>’</w:t>
      </w:r>
      <w:r w:rsidR="00602CAD" w:rsidRPr="008C775A">
        <w:rPr>
          <w:rFonts w:cs="Arial"/>
          <w:lang w:val="fr-CH"/>
        </w:rPr>
        <w:t>Union, tenu le 21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>novembre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>2019, il a été conclu que l</w:t>
      </w:r>
      <w:r w:rsidR="008C775A">
        <w:rPr>
          <w:rFonts w:cs="Arial"/>
          <w:lang w:val="fr-CH"/>
        </w:rPr>
        <w:t>’</w:t>
      </w:r>
      <w:r w:rsidR="00602CAD" w:rsidRPr="008C775A">
        <w:rPr>
          <w:rFonts w:cs="Arial"/>
          <w:lang w:val="fr-CH"/>
        </w:rPr>
        <w:t>algorithme de l</w:t>
      </w:r>
      <w:r w:rsidR="008C775A">
        <w:rPr>
          <w:rFonts w:cs="Arial"/>
          <w:lang w:val="fr-CH"/>
        </w:rPr>
        <w:t>’</w:t>
      </w:r>
      <w:proofErr w:type="spellStart"/>
      <w:r w:rsidR="00602CAD" w:rsidRPr="008C775A">
        <w:rPr>
          <w:rFonts w:cs="Arial"/>
          <w:lang w:val="fr-CH"/>
        </w:rPr>
        <w:t>OCVV</w:t>
      </w:r>
      <w:proofErr w:type="spellEnd"/>
      <w:r w:rsidR="00602CAD" w:rsidRPr="008C775A">
        <w:rPr>
          <w:rFonts w:cs="Arial"/>
          <w:lang w:val="fr-CH"/>
        </w:rPr>
        <w:t xml:space="preserve"> fonctionnait bien et que, pour le moment, l</w:t>
      </w:r>
      <w:r w:rsidR="008C775A">
        <w:rPr>
          <w:rFonts w:cs="Arial"/>
          <w:lang w:val="fr-CH"/>
        </w:rPr>
        <w:t>’</w:t>
      </w:r>
      <w:r w:rsidR="00602CAD" w:rsidRPr="008C775A">
        <w:rPr>
          <w:rFonts w:cs="Arial"/>
          <w:lang w:val="fr-CH"/>
        </w:rPr>
        <w:t>utilisation de ressources pour améliorer cet</w:t>
      </w:r>
      <w:r w:rsidR="002E5163" w:rsidRPr="008C775A">
        <w:rPr>
          <w:rFonts w:cs="Arial"/>
          <w:lang w:val="fr-CH"/>
        </w:rPr>
        <w:t xml:space="preserve"> </w:t>
      </w:r>
      <w:r w:rsidR="00602CAD" w:rsidRPr="008C775A">
        <w:rPr>
          <w:rFonts w:cs="Arial"/>
          <w:lang w:val="fr-CH"/>
        </w:rPr>
        <w:t>algorithme aux fins de la recherche de similarité avec les dénominations variétales ne serait pas appropri</w:t>
      </w:r>
      <w:r w:rsidR="003164E3" w:rsidRPr="008C775A">
        <w:rPr>
          <w:rFonts w:cs="Arial"/>
          <w:lang w:val="fr-CH"/>
        </w:rPr>
        <w:t>ée</w:t>
      </w:r>
      <w:r w:rsidR="003164E3">
        <w:rPr>
          <w:rFonts w:cs="Arial"/>
          <w:lang w:val="fr-CH"/>
        </w:rPr>
        <w:t xml:space="preserve">.  </w:t>
      </w:r>
      <w:r w:rsidR="003164E3" w:rsidRPr="008C775A">
        <w:rPr>
          <w:lang w:val="fr-CH"/>
        </w:rPr>
        <w:t>To</w:t>
      </w:r>
      <w:r w:rsidR="002E5163" w:rsidRPr="008C775A">
        <w:rPr>
          <w:lang w:val="fr-CH"/>
        </w:rPr>
        <w:t>utefois, il a été convenu qu</w:t>
      </w:r>
      <w:r w:rsidR="008C775A">
        <w:rPr>
          <w:lang w:val="fr-CH"/>
        </w:rPr>
        <w:t>’</w:t>
      </w:r>
      <w:r w:rsidR="002E5163" w:rsidRPr="008C775A">
        <w:rPr>
          <w:lang w:val="fr-CH"/>
        </w:rPr>
        <w:t>il serait utile de réfléchir aux possibilités d</w:t>
      </w:r>
      <w:r w:rsidR="008C775A">
        <w:rPr>
          <w:lang w:val="fr-CH"/>
        </w:rPr>
        <w:t>’</w:t>
      </w:r>
      <w:r w:rsidR="002E5163" w:rsidRPr="008C775A">
        <w:rPr>
          <w:lang w:val="fr-CH"/>
        </w:rPr>
        <w:t>utiliser l</w:t>
      </w:r>
      <w:r w:rsidR="008C775A">
        <w:rPr>
          <w:lang w:val="fr-CH"/>
        </w:rPr>
        <w:t>’</w:t>
      </w:r>
      <w:r w:rsidR="002E5163" w:rsidRPr="008C775A">
        <w:rPr>
          <w:lang w:val="fr-CH"/>
        </w:rPr>
        <w:t>outil de recherche de dénominations variétales pour procéder à des recherches sur d</w:t>
      </w:r>
      <w:r w:rsidR="008C775A">
        <w:rPr>
          <w:lang w:val="fr-CH"/>
        </w:rPr>
        <w:t>’</w:t>
      </w:r>
      <w:r w:rsidR="002E5163" w:rsidRPr="008C775A">
        <w:rPr>
          <w:lang w:val="fr-CH"/>
        </w:rPr>
        <w:t>autres aspects que les similarités, notamment les caractéristiques de la variété</w:t>
      </w:r>
      <w:r w:rsidR="00602CAD" w:rsidRPr="008C775A">
        <w:rPr>
          <w:rFonts w:cs="Arial"/>
          <w:lang w:val="fr-CH"/>
        </w:rPr>
        <w:t xml:space="preserve"> (voir le paragraphe</w:t>
      </w:r>
      <w:r w:rsidR="005E40C5" w:rsidRPr="008C775A">
        <w:rPr>
          <w:rFonts w:cs="Arial"/>
          <w:lang w:val="fr-CH"/>
        </w:rPr>
        <w:t> </w:t>
      </w:r>
      <w:r w:rsidR="00602CAD" w:rsidRPr="008C775A">
        <w:rPr>
          <w:rFonts w:cs="Arial"/>
          <w:lang w:val="fr-CH"/>
        </w:rPr>
        <w:t xml:space="preserve">12 du document </w:t>
      </w:r>
      <w:proofErr w:type="spellStart"/>
      <w:r w:rsidR="00602CAD" w:rsidRPr="008C775A">
        <w:rPr>
          <w:rFonts w:cs="Arial"/>
          <w:lang w:val="fr-CH"/>
        </w:rPr>
        <w:t>CAJ</w:t>
      </w:r>
      <w:proofErr w:type="spellEnd"/>
      <w:r w:rsidR="00602CAD" w:rsidRPr="008C775A">
        <w:rPr>
          <w:rFonts w:cs="Arial"/>
          <w:lang w:val="fr-CH"/>
        </w:rPr>
        <w:t xml:space="preserve">/77/7 </w:t>
      </w:r>
      <w:r w:rsidR="005E40C5" w:rsidRPr="008C775A">
        <w:rPr>
          <w:rFonts w:cs="Arial"/>
          <w:lang w:val="fr-CH"/>
        </w:rPr>
        <w:t>“</w:t>
      </w:r>
      <w:r w:rsidR="00602CAD" w:rsidRPr="008C775A">
        <w:rPr>
          <w:rFonts w:cs="Arial"/>
          <w:lang w:val="fr-CH"/>
        </w:rPr>
        <w:t>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602CAD" w:rsidRPr="008C775A">
        <w:rPr>
          <w:rFonts w:cs="Arial"/>
          <w:lang w:val="fr-CH"/>
        </w:rPr>
        <w:t>UPOV</w:t>
      </w:r>
      <w:proofErr w:type="spellEnd"/>
      <w:r w:rsidR="00602CAD" w:rsidRPr="008C775A">
        <w:rPr>
          <w:rFonts w:cs="Arial"/>
          <w:lang w:val="fr-CH"/>
        </w:rPr>
        <w:t xml:space="preserve"> aux fins de la dénomination variétale</w:t>
      </w:r>
      <w:r w:rsidR="005E40C5" w:rsidRPr="008C775A">
        <w:rPr>
          <w:rFonts w:cs="Arial"/>
          <w:lang w:val="fr-CH"/>
        </w:rPr>
        <w:t>”</w:t>
      </w:r>
      <w:r w:rsidR="00602CAD" w:rsidRPr="008C775A">
        <w:rPr>
          <w:rFonts w:cs="Arial"/>
          <w:lang w:val="fr-CH"/>
        </w:rPr>
        <w:t>).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8C775A" w:rsidRDefault="00060AAC" w:rsidP="00602CAD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602CAD" w:rsidRPr="008C775A">
        <w:rPr>
          <w:rFonts w:cs="Arial"/>
          <w:lang w:val="fr-CH"/>
        </w:rPr>
        <w:t>À sa soixante</w:t>
      </w:r>
      <w:r w:rsidR="008C775A">
        <w:rPr>
          <w:rFonts w:cs="Arial"/>
          <w:lang w:val="fr-CH"/>
        </w:rPr>
        <w:t>-</w:t>
      </w:r>
      <w:r w:rsidR="00602CAD"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-</w:t>
      </w:r>
      <w:r w:rsidR="00602CAD" w:rsidRPr="008C775A">
        <w:rPr>
          <w:rFonts w:cs="Arial"/>
          <w:lang w:val="fr-CH"/>
        </w:rPr>
        <w:t>sept</w:t>
      </w:r>
      <w:r w:rsidR="008C775A">
        <w:rPr>
          <w:rFonts w:cs="Arial"/>
          <w:lang w:val="fr-CH"/>
        </w:rPr>
        <w:t>ième session</w:t>
      </w:r>
      <w:r w:rsidR="00602CAD" w:rsidRPr="008C775A">
        <w:rPr>
          <w:rFonts w:cs="Arial"/>
          <w:lang w:val="fr-CH"/>
        </w:rPr>
        <w:t>,</w:t>
      </w:r>
      <w:r w:rsidR="008C775A" w:rsidRPr="008C775A">
        <w:rPr>
          <w:rFonts w:cs="Arial"/>
          <w:lang w:val="fr-CH"/>
        </w:rPr>
        <w:t xml:space="preserve"> le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  <w:r w:rsidR="00602CAD" w:rsidRPr="008C775A">
        <w:rPr>
          <w:rFonts w:cs="Arial"/>
          <w:lang w:val="fr-CH"/>
        </w:rPr>
        <w:t xml:space="preserve"> a également noté ce qui suit</w:t>
      </w:r>
      <w:r w:rsidR="008C775A">
        <w:rPr>
          <w:rFonts w:cs="Arial"/>
          <w:lang w:val="fr-CH"/>
        </w:rPr>
        <w:t> :</w:t>
      </w:r>
    </w:p>
    <w:p w:rsidR="00A14ED9" w:rsidRPr="008C775A" w:rsidRDefault="00A14ED9" w:rsidP="00B14CBC">
      <w:pPr>
        <w:ind w:left="567" w:right="562"/>
        <w:rPr>
          <w:rFonts w:cs="Arial"/>
          <w:lang w:val="fr-CH"/>
        </w:rPr>
      </w:pPr>
    </w:p>
    <w:p w:rsidR="00A14ED9" w:rsidRPr="008C775A" w:rsidRDefault="006E2C4B" w:rsidP="00602CAD">
      <w:pPr>
        <w:ind w:left="567" w:right="562" w:firstLine="567"/>
        <w:rPr>
          <w:rFonts w:cs="Arial"/>
          <w:spacing w:val="-2"/>
          <w:sz w:val="18"/>
          <w:lang w:val="fr-CH"/>
        </w:rPr>
      </w:pPr>
      <w:r>
        <w:rPr>
          <w:rFonts w:cs="Arial"/>
          <w:spacing w:val="-2"/>
          <w:sz w:val="18"/>
          <w:lang w:val="fr-CH"/>
        </w:rPr>
        <w:t>“[l]</w:t>
      </w:r>
      <w:r w:rsidR="00602CAD" w:rsidRPr="008C775A">
        <w:rPr>
          <w:rFonts w:cs="Arial"/>
          <w:spacing w:val="-2"/>
          <w:sz w:val="18"/>
          <w:lang w:val="fr-CH"/>
        </w:rPr>
        <w:t xml:space="preserve">e document </w:t>
      </w:r>
      <w:proofErr w:type="spellStart"/>
      <w:r w:rsidR="00602CAD" w:rsidRPr="008C775A">
        <w:rPr>
          <w:rFonts w:cs="Arial"/>
          <w:spacing w:val="-2"/>
          <w:sz w:val="18"/>
          <w:lang w:val="fr-CH"/>
        </w:rPr>
        <w:t>UPOV</w:t>
      </w:r>
      <w:proofErr w:type="spellEnd"/>
      <w:r w:rsidR="00602CAD" w:rsidRPr="008C775A">
        <w:rPr>
          <w:rFonts w:cs="Arial"/>
          <w:spacing w:val="-2"/>
          <w:sz w:val="18"/>
          <w:lang w:val="fr-CH"/>
        </w:rPr>
        <w:t>/</w:t>
      </w:r>
      <w:proofErr w:type="spellStart"/>
      <w:r w:rsidR="00602CAD" w:rsidRPr="008C775A">
        <w:rPr>
          <w:rFonts w:cs="Arial"/>
          <w:spacing w:val="-2"/>
          <w:sz w:val="18"/>
          <w:lang w:val="fr-CH"/>
        </w:rPr>
        <w:t>INF</w:t>
      </w:r>
      <w:proofErr w:type="spellEnd"/>
      <w:r w:rsidR="00602CAD" w:rsidRPr="008C775A">
        <w:rPr>
          <w:rFonts w:cs="Arial"/>
          <w:spacing w:val="-2"/>
          <w:sz w:val="18"/>
          <w:lang w:val="fr-CH"/>
        </w:rPr>
        <w:t>/12</w:t>
      </w:r>
      <w:r w:rsidR="005E40C5" w:rsidRPr="008C775A">
        <w:rPr>
          <w:rFonts w:cs="Arial"/>
          <w:spacing w:val="-2"/>
          <w:sz w:val="18"/>
          <w:lang w:val="fr-CH"/>
        </w:rPr>
        <w:t> </w:t>
      </w:r>
      <w:r w:rsidRPr="006E2C4B">
        <w:rPr>
          <w:rFonts w:cs="Arial"/>
          <w:spacing w:val="-2"/>
          <w:sz w:val="18"/>
          <w:lang w:val="fr-CH"/>
        </w:rPr>
        <w:t>[i</w:t>
      </w:r>
      <w:r w:rsidR="00602CAD" w:rsidRPr="006E2C4B">
        <w:rPr>
          <w:rFonts w:cs="Arial"/>
          <w:spacing w:val="-2"/>
          <w:sz w:val="18"/>
          <w:lang w:val="fr-CH"/>
        </w:rPr>
        <w:t>ntitulé</w:t>
      </w:r>
      <w:r>
        <w:rPr>
          <w:rFonts w:cs="Arial"/>
          <w:spacing w:val="-2"/>
          <w:sz w:val="18"/>
          <w:lang w:val="fr-CH"/>
        </w:rPr>
        <w:t>]</w:t>
      </w:r>
      <w:r w:rsidR="00602CAD" w:rsidRPr="008C775A">
        <w:rPr>
          <w:rFonts w:cs="Arial"/>
          <w:i/>
          <w:spacing w:val="-2"/>
          <w:sz w:val="18"/>
          <w:lang w:val="fr-CH"/>
        </w:rPr>
        <w:t xml:space="preserve"> </w:t>
      </w:r>
      <w:r w:rsidR="005E40C5" w:rsidRPr="008C775A">
        <w:rPr>
          <w:rFonts w:cs="Arial"/>
          <w:spacing w:val="-2"/>
          <w:sz w:val="18"/>
          <w:lang w:val="fr-CH"/>
        </w:rPr>
        <w:t>“</w:t>
      </w:r>
      <w:r w:rsidR="00602CAD" w:rsidRPr="008C775A">
        <w:rPr>
          <w:rFonts w:cs="Arial"/>
          <w:spacing w:val="-2"/>
          <w:sz w:val="18"/>
          <w:lang w:val="fr-CH"/>
        </w:rPr>
        <w:t xml:space="preserve">Notes explicatives concernant les dénominations variétales en vertu de la </w:t>
      </w:r>
      <w:r w:rsidR="008C775A">
        <w:rPr>
          <w:rFonts w:cs="Arial"/>
          <w:spacing w:val="-2"/>
          <w:sz w:val="18"/>
          <w:lang w:val="fr-CH"/>
        </w:rPr>
        <w:t>Convention </w:t>
      </w:r>
      <w:proofErr w:type="spellStart"/>
      <w:r w:rsidR="008C775A">
        <w:rPr>
          <w:rFonts w:cs="Arial"/>
          <w:spacing w:val="-2"/>
          <w:sz w:val="18"/>
          <w:lang w:val="fr-CH"/>
        </w:rPr>
        <w:t>UPOV</w:t>
      </w:r>
      <w:proofErr w:type="spellEnd"/>
      <w:r w:rsidR="005E40C5" w:rsidRPr="008C775A">
        <w:rPr>
          <w:rFonts w:cs="Arial"/>
          <w:spacing w:val="-2"/>
          <w:sz w:val="18"/>
          <w:lang w:val="fr-CH"/>
        </w:rPr>
        <w:t>”</w:t>
      </w:r>
      <w:r w:rsidR="00602CAD" w:rsidRPr="008C775A">
        <w:rPr>
          <w:rFonts w:cs="Arial"/>
          <w:spacing w:val="-2"/>
          <w:sz w:val="18"/>
          <w:lang w:val="fr-CH"/>
        </w:rPr>
        <w:t xml:space="preserve"> indique ce qui suit</w:t>
      </w:r>
      <w:r w:rsidR="008C775A">
        <w:rPr>
          <w:rFonts w:cs="Arial"/>
          <w:spacing w:val="-2"/>
          <w:sz w:val="18"/>
          <w:lang w:val="fr-CH"/>
        </w:rPr>
        <w:t> :</w:t>
      </w:r>
    </w:p>
    <w:p w:rsidR="00A14ED9" w:rsidRPr="008C775A" w:rsidRDefault="00A14ED9" w:rsidP="00B14CBC">
      <w:pPr>
        <w:ind w:left="567" w:right="562"/>
        <w:rPr>
          <w:rFonts w:cs="Arial"/>
          <w:lang w:val="fr-CH"/>
        </w:rPr>
      </w:pPr>
    </w:p>
    <w:p w:rsidR="00A14ED9" w:rsidRPr="008C775A" w:rsidRDefault="005E40C5" w:rsidP="00602CAD">
      <w:pPr>
        <w:ind w:left="1134" w:right="562"/>
        <w:rPr>
          <w:sz w:val="18"/>
          <w:szCs w:val="18"/>
          <w:lang w:val="fr-CH"/>
        </w:rPr>
      </w:pPr>
      <w:r w:rsidRPr="008C775A">
        <w:rPr>
          <w:sz w:val="18"/>
          <w:szCs w:val="18"/>
          <w:lang w:val="fr-CH"/>
        </w:rPr>
        <w:t>”</w:t>
      </w:r>
      <w:r w:rsidR="00602CAD" w:rsidRPr="008C775A">
        <w:rPr>
          <w:sz w:val="18"/>
          <w:szCs w:val="18"/>
          <w:lang w:val="fr-CH"/>
        </w:rPr>
        <w:t>2.3.1 Caractéristiques de la variété</w:t>
      </w:r>
    </w:p>
    <w:p w:rsidR="00A14ED9" w:rsidRPr="008C775A" w:rsidRDefault="00A14ED9" w:rsidP="00B14CBC">
      <w:pPr>
        <w:ind w:left="1134" w:right="562"/>
        <w:rPr>
          <w:sz w:val="18"/>
          <w:szCs w:val="18"/>
          <w:lang w:val="fr-CH"/>
        </w:rPr>
      </w:pPr>
    </w:p>
    <w:p w:rsidR="00A14ED9" w:rsidRPr="008C775A" w:rsidRDefault="00602CAD" w:rsidP="00602CAD">
      <w:pPr>
        <w:ind w:left="1134" w:right="562"/>
        <w:rPr>
          <w:sz w:val="18"/>
          <w:szCs w:val="18"/>
          <w:lang w:val="fr-CH"/>
        </w:rPr>
      </w:pPr>
      <w:r w:rsidRPr="008C775A">
        <w:rPr>
          <w:sz w:val="18"/>
          <w:szCs w:val="18"/>
          <w:lang w:val="fr-CH"/>
        </w:rPr>
        <w:t>La dénomination ne doit pas</w:t>
      </w:r>
      <w:r w:rsidR="008C775A">
        <w:rPr>
          <w:sz w:val="18"/>
          <w:szCs w:val="18"/>
          <w:lang w:val="fr-CH"/>
        </w:rPr>
        <w:t> :</w:t>
      </w:r>
    </w:p>
    <w:p w:rsidR="00A14ED9" w:rsidRPr="008C775A" w:rsidRDefault="00A14ED9" w:rsidP="00B14CBC">
      <w:pPr>
        <w:ind w:left="1134" w:right="562"/>
        <w:rPr>
          <w:sz w:val="18"/>
          <w:szCs w:val="18"/>
          <w:lang w:val="fr-CH"/>
        </w:rPr>
      </w:pPr>
    </w:p>
    <w:p w:rsidR="008C775A" w:rsidRDefault="00602CAD" w:rsidP="00602CAD">
      <w:pPr>
        <w:ind w:left="1134" w:right="562" w:firstLine="567"/>
        <w:rPr>
          <w:sz w:val="18"/>
          <w:szCs w:val="18"/>
          <w:lang w:val="fr-CH"/>
        </w:rPr>
      </w:pPr>
      <w:r w:rsidRPr="008C775A">
        <w:rPr>
          <w:sz w:val="18"/>
          <w:szCs w:val="18"/>
          <w:lang w:val="fr-CH"/>
        </w:rPr>
        <w:t>“a)</w:t>
      </w:r>
      <w:r w:rsidRPr="008C775A">
        <w:rPr>
          <w:sz w:val="18"/>
          <w:szCs w:val="18"/>
          <w:lang w:val="fr-CH"/>
        </w:rPr>
        <w:tab/>
        <w:t>donner l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impression que la variété a certaines caractéristiques lorsque ce n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est pas le cas;</w:t>
      </w:r>
    </w:p>
    <w:p w:rsidR="00A14ED9" w:rsidRPr="008C775A" w:rsidRDefault="00A14ED9" w:rsidP="00B14CBC">
      <w:pPr>
        <w:ind w:left="1134" w:right="562" w:firstLine="567"/>
        <w:rPr>
          <w:sz w:val="18"/>
          <w:szCs w:val="18"/>
          <w:lang w:val="fr-CH"/>
        </w:rPr>
      </w:pPr>
    </w:p>
    <w:p w:rsidR="00A14ED9" w:rsidRPr="008C775A" w:rsidRDefault="00602CAD" w:rsidP="00602CAD">
      <w:pPr>
        <w:ind w:left="1701" w:right="562"/>
        <w:rPr>
          <w:sz w:val="18"/>
          <w:szCs w:val="18"/>
          <w:lang w:val="fr-CH"/>
        </w:rPr>
      </w:pPr>
      <w:r w:rsidRPr="008C775A">
        <w:rPr>
          <w:i/>
          <w:sz w:val="18"/>
          <w:szCs w:val="18"/>
          <w:lang w:val="fr-CH"/>
        </w:rPr>
        <w:t>Exemple</w:t>
      </w:r>
      <w:r w:rsidR="008C775A">
        <w:rPr>
          <w:sz w:val="18"/>
          <w:szCs w:val="18"/>
          <w:lang w:val="fr-CH"/>
        </w:rPr>
        <w:t> :</w:t>
      </w:r>
      <w:r w:rsidR="006E2C4B">
        <w:rPr>
          <w:sz w:val="18"/>
          <w:szCs w:val="18"/>
          <w:lang w:val="fr-CH"/>
        </w:rPr>
        <w:t xml:space="preserve"> la dénomination ‘</w:t>
      </w:r>
      <w:r w:rsidRPr="008C775A">
        <w:rPr>
          <w:sz w:val="18"/>
          <w:szCs w:val="18"/>
          <w:lang w:val="fr-CH"/>
        </w:rPr>
        <w:t>nain</w:t>
      </w:r>
      <w:r w:rsidR="006E2C4B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 xml:space="preserve"> pour une variété d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une hauteur normale, lorsque cette caractéristique existe au sein de l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espèce concernée mais que la variété ne la possède pas.</w:t>
      </w:r>
    </w:p>
    <w:p w:rsidR="00A14ED9" w:rsidRPr="008C775A" w:rsidRDefault="00A14ED9" w:rsidP="00B14CBC">
      <w:pPr>
        <w:ind w:left="1134" w:right="562"/>
        <w:rPr>
          <w:sz w:val="18"/>
          <w:szCs w:val="18"/>
          <w:lang w:val="fr-CH"/>
        </w:rPr>
      </w:pPr>
    </w:p>
    <w:p w:rsidR="00A14ED9" w:rsidRPr="008C775A" w:rsidRDefault="00602CAD" w:rsidP="00602CAD">
      <w:pPr>
        <w:ind w:left="1134" w:right="562" w:firstLine="567"/>
        <w:rPr>
          <w:sz w:val="18"/>
          <w:szCs w:val="18"/>
          <w:lang w:val="fr-CH"/>
        </w:rPr>
      </w:pPr>
      <w:r w:rsidRPr="008C775A">
        <w:rPr>
          <w:sz w:val="18"/>
          <w:szCs w:val="18"/>
          <w:lang w:val="fr-CH"/>
        </w:rPr>
        <w:t>“b)</w:t>
      </w:r>
      <w:r w:rsidRPr="008C775A">
        <w:rPr>
          <w:sz w:val="18"/>
          <w:szCs w:val="18"/>
          <w:lang w:val="fr-CH"/>
        </w:rPr>
        <w:tab/>
        <w:t>se référer à des caractéristiques de la variété de telle façon qu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elle donne l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impression que cette variété est la seule à les posséder, alors que d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autres variétés de l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 xml:space="preserve">espèce considérée les possèdent ou pourraient les </w:t>
      </w:r>
      <w:proofErr w:type="gramStart"/>
      <w:r w:rsidRPr="008C775A">
        <w:rPr>
          <w:sz w:val="18"/>
          <w:szCs w:val="18"/>
          <w:lang w:val="fr-CH"/>
        </w:rPr>
        <w:t xml:space="preserve">posséder; </w:t>
      </w:r>
      <w:r w:rsidR="006234A3">
        <w:rPr>
          <w:sz w:val="18"/>
          <w:szCs w:val="18"/>
          <w:lang w:val="fr-CH"/>
        </w:rPr>
        <w:t xml:space="preserve"> </w:t>
      </w:r>
      <w:r w:rsidRPr="008C775A">
        <w:rPr>
          <w:sz w:val="18"/>
          <w:szCs w:val="18"/>
          <w:lang w:val="fr-CH"/>
        </w:rPr>
        <w:t>ce</w:t>
      </w:r>
      <w:proofErr w:type="gramEnd"/>
      <w:r w:rsidRPr="008C775A">
        <w:rPr>
          <w:sz w:val="18"/>
          <w:szCs w:val="18"/>
          <w:lang w:val="fr-CH"/>
        </w:rPr>
        <w:t xml:space="preserve"> serait le cas par exemple d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une dénomination consistant uniquement en des mots descriptifs décrivant des attributs de la variété que d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autres variétés de l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espèce peuvent également posséder;</w:t>
      </w:r>
    </w:p>
    <w:p w:rsidR="00A14ED9" w:rsidRPr="008C775A" w:rsidRDefault="00A14ED9" w:rsidP="00B14CBC">
      <w:pPr>
        <w:ind w:left="1134" w:right="562" w:firstLine="567"/>
        <w:rPr>
          <w:sz w:val="18"/>
          <w:szCs w:val="18"/>
          <w:u w:val="single"/>
          <w:lang w:val="fr-CH"/>
        </w:rPr>
      </w:pPr>
    </w:p>
    <w:p w:rsidR="00A14ED9" w:rsidRPr="008C775A" w:rsidRDefault="00602CAD" w:rsidP="00602CAD">
      <w:pPr>
        <w:ind w:left="1134" w:right="562" w:firstLine="567"/>
        <w:jc w:val="left"/>
        <w:rPr>
          <w:sz w:val="18"/>
          <w:szCs w:val="18"/>
          <w:u w:val="single"/>
          <w:lang w:val="fr-CH"/>
        </w:rPr>
      </w:pPr>
      <w:r w:rsidRPr="008C775A">
        <w:rPr>
          <w:i/>
          <w:sz w:val="18"/>
          <w:szCs w:val="18"/>
          <w:lang w:val="fr-CH"/>
        </w:rPr>
        <w:t>Exemple</w:t>
      </w:r>
      <w:r w:rsidR="005E40C5" w:rsidRPr="008C775A">
        <w:rPr>
          <w:i/>
          <w:sz w:val="18"/>
          <w:szCs w:val="18"/>
          <w:lang w:val="fr-CH"/>
        </w:rPr>
        <w:t> </w:t>
      </w:r>
      <w:r w:rsidRPr="008C775A">
        <w:rPr>
          <w:i/>
          <w:sz w:val="18"/>
          <w:szCs w:val="18"/>
          <w:lang w:val="fr-CH"/>
        </w:rPr>
        <w:t>1</w:t>
      </w:r>
      <w:r w:rsidR="008C775A">
        <w:rPr>
          <w:sz w:val="18"/>
          <w:szCs w:val="18"/>
          <w:lang w:val="fr-CH"/>
        </w:rPr>
        <w:t> :</w:t>
      </w:r>
      <w:r w:rsidRPr="008C775A">
        <w:rPr>
          <w:i/>
          <w:sz w:val="18"/>
          <w:szCs w:val="18"/>
          <w:lang w:val="fr-CH"/>
        </w:rPr>
        <w:t xml:space="preserve"> </w:t>
      </w:r>
      <w:r w:rsidR="006E2C4B">
        <w:rPr>
          <w:sz w:val="18"/>
          <w:szCs w:val="18"/>
          <w:lang w:val="fr-CH"/>
        </w:rPr>
        <w:t>‘</w:t>
      </w:r>
      <w:r w:rsidRPr="008C775A">
        <w:rPr>
          <w:sz w:val="18"/>
          <w:szCs w:val="18"/>
          <w:lang w:val="fr-CH"/>
        </w:rPr>
        <w:t>sucré</w:t>
      </w:r>
      <w:r w:rsidR="006E2C4B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 xml:space="preserve"> pour une variété fruitière;</w:t>
      </w:r>
    </w:p>
    <w:p w:rsidR="00A14ED9" w:rsidRPr="008C775A" w:rsidRDefault="00602CAD" w:rsidP="00602CAD">
      <w:pPr>
        <w:ind w:left="1134" w:right="562" w:firstLine="567"/>
        <w:jc w:val="left"/>
        <w:rPr>
          <w:sz w:val="18"/>
          <w:szCs w:val="18"/>
          <w:lang w:val="fr-CH"/>
        </w:rPr>
      </w:pPr>
      <w:r w:rsidRPr="008C775A">
        <w:rPr>
          <w:i/>
          <w:sz w:val="18"/>
          <w:szCs w:val="18"/>
          <w:lang w:val="fr-CH"/>
        </w:rPr>
        <w:t>Exemple</w:t>
      </w:r>
      <w:r w:rsidR="005E40C5" w:rsidRPr="008C775A">
        <w:rPr>
          <w:i/>
          <w:sz w:val="18"/>
          <w:szCs w:val="18"/>
          <w:lang w:val="fr-CH"/>
        </w:rPr>
        <w:t> </w:t>
      </w:r>
      <w:r w:rsidRPr="008C775A">
        <w:rPr>
          <w:i/>
          <w:sz w:val="18"/>
          <w:szCs w:val="18"/>
          <w:lang w:val="fr-CH"/>
        </w:rPr>
        <w:t>2</w:t>
      </w:r>
      <w:r w:rsidR="008C775A">
        <w:rPr>
          <w:sz w:val="18"/>
          <w:szCs w:val="18"/>
          <w:lang w:val="fr-CH"/>
        </w:rPr>
        <w:t> :</w:t>
      </w:r>
      <w:r w:rsidRPr="008C775A">
        <w:rPr>
          <w:i/>
          <w:sz w:val="18"/>
          <w:szCs w:val="18"/>
          <w:lang w:val="fr-CH"/>
        </w:rPr>
        <w:t xml:space="preserve"> </w:t>
      </w:r>
      <w:r w:rsidR="006E2C4B">
        <w:rPr>
          <w:sz w:val="18"/>
          <w:szCs w:val="18"/>
          <w:lang w:val="fr-CH"/>
        </w:rPr>
        <w:t>‘</w:t>
      </w:r>
      <w:r w:rsidRPr="008C775A">
        <w:rPr>
          <w:sz w:val="18"/>
          <w:szCs w:val="18"/>
          <w:lang w:val="fr-CH"/>
        </w:rPr>
        <w:t>grande blanche</w:t>
      </w:r>
      <w:r w:rsidR="006E2C4B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 xml:space="preserve"> pour une variété de chrysanthème.</w:t>
      </w:r>
    </w:p>
    <w:p w:rsidR="002E5163" w:rsidRPr="008C775A" w:rsidRDefault="002E5163" w:rsidP="00602CAD">
      <w:pPr>
        <w:keepNext/>
        <w:ind w:left="1134" w:right="562" w:firstLine="567"/>
        <w:rPr>
          <w:sz w:val="18"/>
          <w:szCs w:val="18"/>
          <w:lang w:val="fr-CH"/>
        </w:rPr>
      </w:pPr>
    </w:p>
    <w:p w:rsidR="00A14ED9" w:rsidRPr="008C775A" w:rsidRDefault="00602CAD" w:rsidP="00602CAD">
      <w:pPr>
        <w:keepNext/>
        <w:ind w:left="1134" w:right="562" w:firstLine="567"/>
        <w:rPr>
          <w:sz w:val="18"/>
          <w:szCs w:val="18"/>
          <w:lang w:val="fr-CH"/>
        </w:rPr>
      </w:pPr>
      <w:r w:rsidRPr="008C775A">
        <w:rPr>
          <w:sz w:val="18"/>
          <w:szCs w:val="18"/>
          <w:lang w:val="fr-CH"/>
        </w:rPr>
        <w:t>“c)</w:t>
      </w:r>
      <w:r w:rsidRPr="008C775A">
        <w:rPr>
          <w:sz w:val="18"/>
          <w:szCs w:val="18"/>
          <w:lang w:val="fr-CH"/>
        </w:rPr>
        <w:tab/>
        <w:t>donner l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impression que la variété est issue d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une autre variété ou lui est apparentée, lorsque ce n</w:t>
      </w:r>
      <w:r w:rsidR="008C775A">
        <w:rPr>
          <w:sz w:val="18"/>
          <w:szCs w:val="18"/>
          <w:lang w:val="fr-CH"/>
        </w:rPr>
        <w:t>’</w:t>
      </w:r>
      <w:r w:rsidRPr="008C775A">
        <w:rPr>
          <w:sz w:val="18"/>
          <w:szCs w:val="18"/>
          <w:lang w:val="fr-CH"/>
        </w:rPr>
        <w:t>est pas le cas;</w:t>
      </w:r>
    </w:p>
    <w:p w:rsidR="00A14ED9" w:rsidRPr="008C775A" w:rsidRDefault="00A14ED9" w:rsidP="00B14CBC">
      <w:pPr>
        <w:keepNext/>
        <w:ind w:left="1134" w:right="562" w:firstLine="567"/>
        <w:rPr>
          <w:sz w:val="18"/>
          <w:szCs w:val="18"/>
          <w:lang w:val="fr-CH"/>
        </w:rPr>
      </w:pPr>
    </w:p>
    <w:p w:rsidR="00A14ED9" w:rsidRPr="008C775A" w:rsidRDefault="00060AAC" w:rsidP="00B14CBC">
      <w:pPr>
        <w:ind w:left="1701" w:right="562"/>
        <w:rPr>
          <w:sz w:val="18"/>
          <w:szCs w:val="18"/>
          <w:lang w:val="fr-CH"/>
        </w:rPr>
      </w:pPr>
      <w:r w:rsidRPr="008C775A">
        <w:rPr>
          <w:i/>
          <w:sz w:val="18"/>
          <w:szCs w:val="18"/>
          <w:lang w:val="fr-CH"/>
        </w:rPr>
        <w:t>Ex</w:t>
      </w:r>
      <w:r w:rsidR="003F1101" w:rsidRPr="008C775A">
        <w:rPr>
          <w:i/>
          <w:sz w:val="18"/>
          <w:szCs w:val="18"/>
          <w:lang w:val="fr-CH"/>
        </w:rPr>
        <w:t>e</w:t>
      </w:r>
      <w:r w:rsidRPr="008C775A">
        <w:rPr>
          <w:i/>
          <w:sz w:val="18"/>
          <w:szCs w:val="18"/>
          <w:lang w:val="fr-CH"/>
        </w:rPr>
        <w:t>mple</w:t>
      </w:r>
      <w:r w:rsidR="008C775A">
        <w:rPr>
          <w:i/>
          <w:sz w:val="18"/>
          <w:szCs w:val="18"/>
          <w:lang w:val="fr-CH"/>
        </w:rPr>
        <w:t> :</w:t>
      </w:r>
      <w:r w:rsidRPr="008C775A">
        <w:rPr>
          <w:sz w:val="18"/>
          <w:szCs w:val="18"/>
          <w:lang w:val="fr-CH"/>
        </w:rPr>
        <w:t xml:space="preserve"> </w:t>
      </w:r>
      <w:r w:rsidR="003F1101" w:rsidRPr="008C775A">
        <w:rPr>
          <w:sz w:val="18"/>
          <w:szCs w:val="18"/>
          <w:lang w:val="fr-CH"/>
        </w:rPr>
        <w:t>une dénomination analogue à celle d</w:t>
      </w:r>
      <w:r w:rsidR="008C775A">
        <w:rPr>
          <w:sz w:val="18"/>
          <w:szCs w:val="18"/>
          <w:lang w:val="fr-CH"/>
        </w:rPr>
        <w:t>’</w:t>
      </w:r>
      <w:r w:rsidR="003F1101" w:rsidRPr="008C775A">
        <w:rPr>
          <w:sz w:val="18"/>
          <w:szCs w:val="18"/>
          <w:lang w:val="fr-CH"/>
        </w:rPr>
        <w:t xml:space="preserve">une autre variété de la même espèce ou qui lui est apparentée, par exemple </w:t>
      </w:r>
      <w:r w:rsidR="006E2C4B">
        <w:rPr>
          <w:sz w:val="18"/>
          <w:szCs w:val="18"/>
          <w:lang w:val="fr-CH"/>
        </w:rPr>
        <w:t>‘</w:t>
      </w:r>
      <w:proofErr w:type="spellStart"/>
      <w:r w:rsidR="003F1101" w:rsidRPr="008C775A">
        <w:rPr>
          <w:sz w:val="18"/>
          <w:szCs w:val="18"/>
          <w:lang w:val="fr-CH"/>
        </w:rPr>
        <w:t>Southern</w:t>
      </w:r>
      <w:proofErr w:type="spellEnd"/>
      <w:r w:rsidR="003F1101" w:rsidRPr="008C775A">
        <w:rPr>
          <w:sz w:val="18"/>
          <w:szCs w:val="18"/>
          <w:lang w:val="fr-CH"/>
        </w:rPr>
        <w:t xml:space="preserve"> cross</w:t>
      </w:r>
      <w:r w:rsidR="005E40C5" w:rsidRPr="008C775A">
        <w:rPr>
          <w:sz w:val="18"/>
          <w:szCs w:val="18"/>
          <w:lang w:val="fr-CH"/>
        </w:rPr>
        <w:t> </w:t>
      </w:r>
      <w:r w:rsidR="003F1101" w:rsidRPr="008C775A">
        <w:rPr>
          <w:sz w:val="18"/>
          <w:szCs w:val="18"/>
          <w:lang w:val="fr-CH"/>
        </w:rPr>
        <w:t>1</w:t>
      </w:r>
      <w:r w:rsidR="006E2C4B">
        <w:rPr>
          <w:sz w:val="18"/>
          <w:szCs w:val="18"/>
          <w:lang w:val="fr-CH"/>
        </w:rPr>
        <w:t>’, ‘</w:t>
      </w:r>
      <w:proofErr w:type="spellStart"/>
      <w:r w:rsidR="003F1101" w:rsidRPr="008C775A">
        <w:rPr>
          <w:sz w:val="18"/>
          <w:szCs w:val="18"/>
          <w:lang w:val="fr-CH"/>
        </w:rPr>
        <w:t>Southern</w:t>
      </w:r>
      <w:proofErr w:type="spellEnd"/>
      <w:r w:rsidR="003F1101" w:rsidRPr="008C775A">
        <w:rPr>
          <w:sz w:val="18"/>
          <w:szCs w:val="18"/>
          <w:lang w:val="fr-CH"/>
        </w:rPr>
        <w:t xml:space="preserve"> cross</w:t>
      </w:r>
      <w:r w:rsidR="005E40C5" w:rsidRPr="008C775A">
        <w:rPr>
          <w:sz w:val="18"/>
          <w:szCs w:val="18"/>
          <w:lang w:val="fr-CH"/>
        </w:rPr>
        <w:t> </w:t>
      </w:r>
      <w:r w:rsidR="003F1101" w:rsidRPr="008C775A">
        <w:rPr>
          <w:sz w:val="18"/>
          <w:szCs w:val="18"/>
          <w:lang w:val="fr-CH"/>
        </w:rPr>
        <w:t>2</w:t>
      </w:r>
      <w:r w:rsidR="006E2C4B">
        <w:rPr>
          <w:sz w:val="18"/>
          <w:szCs w:val="18"/>
          <w:lang w:val="fr-CH"/>
        </w:rPr>
        <w:t>’</w:t>
      </w:r>
      <w:r w:rsidR="003F1101" w:rsidRPr="008C775A">
        <w:rPr>
          <w:sz w:val="18"/>
          <w:szCs w:val="18"/>
          <w:lang w:val="fr-CH"/>
        </w:rPr>
        <w:t>, etc., qui donne l</w:t>
      </w:r>
      <w:r w:rsidR="008C775A">
        <w:rPr>
          <w:sz w:val="18"/>
          <w:szCs w:val="18"/>
          <w:lang w:val="fr-CH"/>
        </w:rPr>
        <w:t>’</w:t>
      </w:r>
      <w:r w:rsidR="003F1101" w:rsidRPr="008C775A">
        <w:rPr>
          <w:sz w:val="18"/>
          <w:szCs w:val="18"/>
          <w:lang w:val="fr-CH"/>
        </w:rPr>
        <w:t>impression que ces variétés constituent une série de variétés apparentées présentant les mêmes caractéristiques alors que ce n</w:t>
      </w:r>
      <w:r w:rsidR="008C775A">
        <w:rPr>
          <w:sz w:val="18"/>
          <w:szCs w:val="18"/>
          <w:lang w:val="fr-CH"/>
        </w:rPr>
        <w:t>’</w:t>
      </w:r>
      <w:r w:rsidR="003F1101" w:rsidRPr="008C775A">
        <w:rPr>
          <w:sz w:val="18"/>
          <w:szCs w:val="18"/>
          <w:lang w:val="fr-CH"/>
        </w:rPr>
        <w:t>est pas le cas</w:t>
      </w:r>
      <w:r w:rsidRPr="008C775A">
        <w:rPr>
          <w:sz w:val="18"/>
          <w:szCs w:val="18"/>
          <w:lang w:val="fr-CH"/>
        </w:rPr>
        <w:t>.</w:t>
      </w:r>
    </w:p>
    <w:p w:rsidR="00A14ED9" w:rsidRPr="008C775A" w:rsidRDefault="00A14ED9" w:rsidP="00B14CBC">
      <w:pPr>
        <w:ind w:left="1134" w:right="562" w:firstLine="567"/>
        <w:rPr>
          <w:sz w:val="18"/>
          <w:szCs w:val="18"/>
          <w:lang w:val="fr-CH"/>
        </w:rPr>
      </w:pPr>
    </w:p>
    <w:p w:rsidR="00A14ED9" w:rsidRPr="008C775A" w:rsidRDefault="00060AAC" w:rsidP="00B14CBC">
      <w:pPr>
        <w:ind w:left="1134" w:right="562"/>
        <w:rPr>
          <w:sz w:val="18"/>
          <w:szCs w:val="18"/>
          <w:lang w:val="fr-CH"/>
        </w:rPr>
      </w:pPr>
      <w:r w:rsidRPr="008C775A">
        <w:rPr>
          <w:sz w:val="18"/>
          <w:szCs w:val="18"/>
          <w:lang w:val="fr-CH"/>
        </w:rPr>
        <w:t>“2.3.2</w:t>
      </w:r>
      <w:r w:rsidRPr="008C775A">
        <w:rPr>
          <w:sz w:val="18"/>
          <w:szCs w:val="18"/>
          <w:lang w:val="fr-CH"/>
        </w:rPr>
        <w:tab/>
      </w:r>
      <w:r w:rsidR="003F1101" w:rsidRPr="008C775A">
        <w:rPr>
          <w:lang w:val="fr-CH"/>
        </w:rPr>
        <w:t>Valeur de la variété</w:t>
      </w:r>
    </w:p>
    <w:p w:rsidR="00A14ED9" w:rsidRPr="008C775A" w:rsidRDefault="00A14ED9" w:rsidP="00B14CBC">
      <w:pPr>
        <w:ind w:left="1134" w:right="562"/>
        <w:rPr>
          <w:sz w:val="18"/>
          <w:szCs w:val="18"/>
          <w:lang w:val="fr-CH"/>
        </w:rPr>
      </w:pPr>
    </w:p>
    <w:p w:rsidR="00A14ED9" w:rsidRPr="008C775A" w:rsidRDefault="003F1101" w:rsidP="003F1101">
      <w:pPr>
        <w:ind w:left="1134" w:right="562"/>
        <w:rPr>
          <w:sz w:val="18"/>
          <w:szCs w:val="18"/>
          <w:lang w:val="fr-CH"/>
        </w:rPr>
      </w:pPr>
      <w:r w:rsidRPr="008C775A">
        <w:rPr>
          <w:lang w:val="fr-CH"/>
        </w:rPr>
        <w:lastRenderedPageBreak/>
        <w:t>La dénomination ne doit pas se composer de comparatifs ou de superlatifs, ni en conten</w:t>
      </w:r>
      <w:r w:rsidR="003164E3" w:rsidRPr="008C775A">
        <w:rPr>
          <w:lang w:val="fr-CH"/>
        </w:rPr>
        <w:t>ir</w:t>
      </w:r>
      <w:r w:rsidR="003164E3">
        <w:rPr>
          <w:lang w:val="fr-CH"/>
        </w:rPr>
        <w:t xml:space="preserve">.  </w:t>
      </w:r>
      <w:r w:rsidR="003164E3" w:rsidRPr="008C775A">
        <w:rPr>
          <w:lang w:val="fr-CH"/>
        </w:rPr>
        <w:t>Ex</w:t>
      </w:r>
      <w:r w:rsidRPr="008C775A">
        <w:rPr>
          <w:lang w:val="fr-CH"/>
        </w:rPr>
        <w:t>emple</w:t>
      </w:r>
      <w:r w:rsidR="008C775A">
        <w:rPr>
          <w:lang w:val="fr-CH"/>
        </w:rPr>
        <w:t> :</w:t>
      </w:r>
      <w:r w:rsidRPr="008C775A">
        <w:rPr>
          <w:lang w:val="fr-CH"/>
        </w:rPr>
        <w:t xml:space="preserve"> une dénomination comprenant des termes tels que </w:t>
      </w:r>
      <w:r w:rsidR="006E2C4B">
        <w:rPr>
          <w:lang w:val="fr-CH"/>
        </w:rPr>
        <w:t>‘</w:t>
      </w:r>
      <w:r w:rsidRPr="008C775A">
        <w:rPr>
          <w:lang w:val="fr-CH"/>
        </w:rPr>
        <w:t>meilleur</w:t>
      </w:r>
      <w:r w:rsidR="006E2C4B">
        <w:rPr>
          <w:lang w:val="fr-CH"/>
        </w:rPr>
        <w:t>’, ‘</w:t>
      </w:r>
      <w:r w:rsidRPr="008C775A">
        <w:rPr>
          <w:lang w:val="fr-CH"/>
        </w:rPr>
        <w:t>supérieur</w:t>
      </w:r>
      <w:r w:rsidR="006E2C4B">
        <w:rPr>
          <w:lang w:val="fr-CH"/>
        </w:rPr>
        <w:t>’, ‘plus sucré’</w:t>
      </w:r>
      <w:r w:rsidRPr="008C775A">
        <w:rPr>
          <w:sz w:val="18"/>
          <w:szCs w:val="18"/>
          <w:lang w:val="fr-CH"/>
        </w:rPr>
        <w:t>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8C775A" w:rsidRPr="008C775A" w:rsidRDefault="00060AAC" w:rsidP="003F1101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3F1101" w:rsidRPr="008C775A">
        <w:rPr>
          <w:rFonts w:cs="Arial"/>
          <w:lang w:val="fr-CH"/>
        </w:rPr>
        <w:t xml:space="preserve">En cas de </w:t>
      </w:r>
      <w:r w:rsidR="008C775A" w:rsidRPr="008C775A">
        <w:rPr>
          <w:rFonts w:cs="Arial"/>
          <w:lang w:val="fr-CH"/>
        </w:rPr>
        <w:t>vérification concernant des dénominations</w:t>
      </w:r>
      <w:r w:rsidR="003F1101" w:rsidRPr="008C775A">
        <w:rPr>
          <w:rFonts w:cs="Arial"/>
          <w:lang w:val="fr-CH"/>
        </w:rPr>
        <w:t xml:space="preserve">, la dénomination ne doit pas </w:t>
      </w:r>
      <w:r w:rsidR="005E40C5" w:rsidRPr="008C775A">
        <w:rPr>
          <w:rFonts w:cs="Arial"/>
          <w:lang w:val="fr-CH"/>
        </w:rPr>
        <w:t>“</w:t>
      </w:r>
      <w:r w:rsidR="003F1101" w:rsidRPr="008C775A">
        <w:rPr>
          <w:rFonts w:cs="Arial"/>
          <w:lang w:val="fr-CH"/>
        </w:rPr>
        <w:t>donner l</w:t>
      </w:r>
      <w:r w:rsidR="008C775A">
        <w:rPr>
          <w:rFonts w:cs="Arial"/>
          <w:lang w:val="fr-CH"/>
        </w:rPr>
        <w:t>’</w:t>
      </w:r>
      <w:r w:rsidR="003F1101" w:rsidRPr="008C775A">
        <w:rPr>
          <w:rFonts w:cs="Arial"/>
          <w:lang w:val="fr-CH"/>
        </w:rPr>
        <w:t>impression que la variété a certaines caractéristiques lorsque ce n</w:t>
      </w:r>
      <w:r w:rsidR="008C775A">
        <w:rPr>
          <w:rFonts w:cs="Arial"/>
          <w:lang w:val="fr-CH"/>
        </w:rPr>
        <w:t>’</w:t>
      </w:r>
      <w:r w:rsidR="003F1101" w:rsidRPr="008C775A">
        <w:rPr>
          <w:rFonts w:cs="Arial"/>
          <w:lang w:val="fr-CH"/>
        </w:rPr>
        <w:t>est pas le cas”.</w:t>
      </w:r>
      <w:r w:rsidRPr="008C775A">
        <w:rPr>
          <w:rFonts w:cs="Arial"/>
          <w:lang w:val="fr-CH"/>
        </w:rPr>
        <w:t xml:space="preserve">  </w:t>
      </w:r>
      <w:r w:rsidR="008C775A" w:rsidRPr="008C775A">
        <w:rPr>
          <w:lang w:val="fr-CH"/>
        </w:rPr>
        <w:t>L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objet d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une fonctionnalité intégrée à l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outil de recherche de dénominations variétales ne serait pas de déterminer la pertinence d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une dénomination, mais d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avertir l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examinateur de la présence d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une caractéristique dans la dénomination qu</w:t>
      </w:r>
      <w:r w:rsidR="008C775A">
        <w:rPr>
          <w:lang w:val="fr-CH"/>
        </w:rPr>
        <w:t>’</w:t>
      </w:r>
      <w:r w:rsidR="008C775A" w:rsidRPr="008C775A">
        <w:rPr>
          <w:lang w:val="fr-CH"/>
        </w:rPr>
        <w:t>il pourrait être nécessaire de prendre en considération.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8C775A" w:rsidRDefault="00060AAC" w:rsidP="00A14ED9">
      <w:pPr>
        <w:keepLines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3F1101" w:rsidRPr="008C775A">
        <w:rPr>
          <w:rFonts w:cs="Arial"/>
          <w:lang w:val="fr-CH"/>
        </w:rPr>
        <w:t>Le modèle de principes directeurs d</w:t>
      </w:r>
      <w:r w:rsidR="008C775A">
        <w:rPr>
          <w:rFonts w:cs="Arial"/>
          <w:lang w:val="fr-CH"/>
        </w:rPr>
        <w:t>’</w:t>
      </w:r>
      <w:r w:rsidR="003F1101" w:rsidRPr="008C775A">
        <w:rPr>
          <w:rFonts w:cs="Arial"/>
          <w:lang w:val="fr-CH"/>
        </w:rPr>
        <w:t xml:space="preserve">examen contient une base de données des caractères </w:t>
      </w:r>
      <w:r w:rsidR="008C775A" w:rsidRPr="008C775A">
        <w:rPr>
          <w:rFonts w:cs="Arial"/>
          <w:lang w:val="fr-CH"/>
        </w:rPr>
        <w:t>qui figurent</w:t>
      </w:r>
      <w:r w:rsidR="003F1101" w:rsidRPr="008C775A">
        <w:rPr>
          <w:rFonts w:cs="Arial"/>
          <w:lang w:val="fr-CH"/>
        </w:rPr>
        <w:t xml:space="preserve"> dans les Principes directeurs d</w:t>
      </w:r>
      <w:r w:rsidR="008C775A">
        <w:rPr>
          <w:rFonts w:cs="Arial"/>
          <w:lang w:val="fr-CH"/>
        </w:rPr>
        <w:t>’</w:t>
      </w:r>
      <w:r w:rsidR="003F1101" w:rsidRPr="008C775A">
        <w:rPr>
          <w:rFonts w:cs="Arial"/>
          <w:lang w:val="fr-CH"/>
        </w:rPr>
        <w:t>examen de l</w:t>
      </w:r>
      <w:r w:rsidR="008C775A">
        <w:rPr>
          <w:rFonts w:cs="Arial"/>
          <w:lang w:val="fr-CH"/>
        </w:rPr>
        <w:t>’</w:t>
      </w:r>
      <w:proofErr w:type="spellStart"/>
      <w:r w:rsidR="003F1101" w:rsidRPr="008C775A">
        <w:rPr>
          <w:rFonts w:cs="Arial"/>
          <w:lang w:val="fr-CH"/>
        </w:rPr>
        <w:t>UPOV</w:t>
      </w:r>
      <w:proofErr w:type="spellEnd"/>
      <w:r w:rsidR="003F1101" w:rsidRPr="008C775A">
        <w:rPr>
          <w:rFonts w:cs="Arial"/>
          <w:lang w:val="fr-CH"/>
        </w:rPr>
        <w:t xml:space="preserve"> et, dans le cas des membres de l</w:t>
      </w:r>
      <w:r w:rsidR="008C775A">
        <w:rPr>
          <w:rFonts w:cs="Arial"/>
          <w:lang w:val="fr-CH"/>
        </w:rPr>
        <w:t>’</w:t>
      </w:r>
      <w:r w:rsidR="006E2C4B">
        <w:rPr>
          <w:rFonts w:cs="Arial"/>
          <w:lang w:val="fr-CH"/>
        </w:rPr>
        <w:t xml:space="preserve">Union participant à </w:t>
      </w:r>
      <w:proofErr w:type="spellStart"/>
      <w:r w:rsidR="006E2C4B">
        <w:rPr>
          <w:rFonts w:cs="Arial"/>
          <w:lang w:val="fr-CH"/>
        </w:rPr>
        <w:t>UPOV</w:t>
      </w:r>
      <w:proofErr w:type="spellEnd"/>
      <w:r w:rsidR="006E2C4B">
        <w:rPr>
          <w:rFonts w:cs="Arial"/>
          <w:lang w:val="fr-CH"/>
        </w:rPr>
        <w:t> </w:t>
      </w:r>
      <w:r w:rsidR="003F1101" w:rsidRPr="008C775A">
        <w:rPr>
          <w:rFonts w:cs="Arial"/>
          <w:lang w:val="fr-CH"/>
        </w:rPr>
        <w:t xml:space="preserve">PRISMA, des caractères </w:t>
      </w:r>
      <w:r w:rsidR="008C775A" w:rsidRPr="008C775A">
        <w:rPr>
          <w:rFonts w:cs="Arial"/>
          <w:lang w:val="fr-CH"/>
        </w:rPr>
        <w:t xml:space="preserve">qui figurent </w:t>
      </w:r>
      <w:r w:rsidR="003F1101" w:rsidRPr="008C775A">
        <w:rPr>
          <w:rFonts w:cs="Arial"/>
          <w:lang w:val="fr-CH"/>
        </w:rPr>
        <w:t>dans les principes directeurs d</w:t>
      </w:r>
      <w:r w:rsidR="008C775A">
        <w:rPr>
          <w:rFonts w:cs="Arial"/>
          <w:lang w:val="fr-CH"/>
        </w:rPr>
        <w:t>’</w:t>
      </w:r>
      <w:r w:rsidR="003F1101" w:rsidRPr="008C775A">
        <w:rPr>
          <w:rFonts w:cs="Arial"/>
          <w:lang w:val="fr-CH"/>
        </w:rPr>
        <w:t>examen propres aux</w:t>
      </w:r>
      <w:r w:rsidR="003F1101" w:rsidRPr="008C775A">
        <w:rPr>
          <w:rFonts w:cs="Arial"/>
          <w:i/>
          <w:lang w:val="fr-CH"/>
        </w:rPr>
        <w:t xml:space="preserve"> </w:t>
      </w:r>
      <w:r w:rsidR="003F1101" w:rsidRPr="008C775A">
        <w:rPr>
          <w:rFonts w:cs="Arial"/>
          <w:lang w:val="fr-CH"/>
        </w:rPr>
        <w:t>différents servic</w:t>
      </w:r>
      <w:r w:rsidR="003164E3" w:rsidRPr="008C775A">
        <w:rPr>
          <w:rFonts w:cs="Arial"/>
          <w:lang w:val="fr-CH"/>
        </w:rPr>
        <w:t>es</w:t>
      </w:r>
      <w:r w:rsidR="003164E3">
        <w:rPr>
          <w:rFonts w:cs="Arial"/>
          <w:lang w:val="fr-CH"/>
        </w:rPr>
        <w:t xml:space="preserve">.  </w:t>
      </w:r>
      <w:r w:rsidR="003164E3" w:rsidRPr="008C775A">
        <w:rPr>
          <w:rFonts w:cs="Arial"/>
          <w:lang w:val="fr-CH"/>
        </w:rPr>
        <w:t>Ce</w:t>
      </w:r>
      <w:r w:rsidR="00A14ED9" w:rsidRPr="008C775A">
        <w:rPr>
          <w:rFonts w:cs="Arial"/>
          <w:lang w:val="fr-CH"/>
        </w:rPr>
        <w:t xml:space="preserve">s </w:t>
      </w:r>
      <w:r w:rsidR="008C775A" w:rsidRPr="008C775A">
        <w:rPr>
          <w:rFonts w:cs="Arial"/>
          <w:lang w:val="fr-CH"/>
        </w:rPr>
        <w:t xml:space="preserve">caractères </w:t>
      </w:r>
      <w:r w:rsidR="00A14ED9" w:rsidRPr="008C775A">
        <w:rPr>
          <w:rFonts w:cs="Arial"/>
          <w:lang w:val="fr-CH"/>
        </w:rPr>
        <w:t>sont disponibles en français, en allemand, en anglais et en espagnol, et les langues de navigation et du formulaire de sortie d</w:t>
      </w:r>
      <w:r w:rsidR="008C775A">
        <w:rPr>
          <w:rFonts w:cs="Arial"/>
          <w:lang w:val="fr-CH"/>
        </w:rPr>
        <w:t>’</w:t>
      </w:r>
      <w:proofErr w:type="spellStart"/>
      <w:r w:rsidR="00A14ED9" w:rsidRPr="008C775A">
        <w:rPr>
          <w:rFonts w:cs="Arial"/>
          <w:lang w:val="fr-CH"/>
        </w:rPr>
        <w:t>UPOV</w:t>
      </w:r>
      <w:proofErr w:type="spellEnd"/>
      <w:r w:rsidR="00A14ED9" w:rsidRPr="008C775A">
        <w:rPr>
          <w:rFonts w:cs="Arial"/>
          <w:lang w:val="fr-CH"/>
        </w:rPr>
        <w:t xml:space="preserve"> PRISMA (si elles ont été </w:t>
      </w:r>
      <w:r w:rsidR="008C775A" w:rsidRPr="008C775A">
        <w:rPr>
          <w:rFonts w:cs="Arial"/>
          <w:lang w:val="fr-CH"/>
        </w:rPr>
        <w:t>communiquées</w:t>
      </w:r>
      <w:r w:rsidR="00A14ED9" w:rsidRPr="008C775A">
        <w:rPr>
          <w:rFonts w:cs="Arial"/>
          <w:lang w:val="fr-CH"/>
        </w:rPr>
        <w:t xml:space="preserve"> par les membres de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 xml:space="preserve">Union qui participent à </w:t>
      </w:r>
      <w:proofErr w:type="spellStart"/>
      <w:r w:rsidR="00A14ED9" w:rsidRPr="008C775A">
        <w:rPr>
          <w:rFonts w:cs="Arial"/>
          <w:lang w:val="fr-CH"/>
        </w:rPr>
        <w:t>UPOV</w:t>
      </w:r>
      <w:proofErr w:type="spellEnd"/>
      <w:r w:rsidR="00A14ED9" w:rsidRPr="008C775A">
        <w:rPr>
          <w:rFonts w:cs="Arial"/>
          <w:lang w:val="fr-CH"/>
        </w:rPr>
        <w:t xml:space="preserve"> PRISMA).</w:t>
      </w:r>
      <w:r w:rsidRPr="008C775A">
        <w:rPr>
          <w:rFonts w:cs="Arial"/>
          <w:lang w:val="fr-CH"/>
        </w:rPr>
        <w:t xml:space="preserve">  </w:t>
      </w:r>
      <w:r w:rsidR="00A14ED9" w:rsidRPr="008C775A">
        <w:rPr>
          <w:rFonts w:cs="Arial"/>
          <w:lang w:val="fr-CH"/>
        </w:rPr>
        <w:t>Sur cette base, les caractères figurant dans le modèle de principes directeurs d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 xml:space="preserve">examen constitueraient un bon point de départ pour la </w:t>
      </w:r>
      <w:r w:rsidR="008C775A" w:rsidRPr="008C775A">
        <w:rPr>
          <w:rFonts w:cs="Arial"/>
          <w:lang w:val="fr-CH"/>
        </w:rPr>
        <w:t>vérification</w:t>
      </w:r>
      <w:r w:rsidR="00A14ED9" w:rsidRPr="008C775A">
        <w:rPr>
          <w:rFonts w:cs="Arial"/>
          <w:lang w:val="fr-CH"/>
        </w:rPr>
        <w:t xml:space="preserve"> de dénominations contenant </w:t>
      </w:r>
      <w:r w:rsidR="008C775A" w:rsidRPr="008C775A">
        <w:rPr>
          <w:rFonts w:cs="Arial"/>
          <w:lang w:val="fr-CH"/>
        </w:rPr>
        <w:t>certains</w:t>
      </w:r>
      <w:r w:rsidR="00A14ED9" w:rsidRPr="008C775A">
        <w:rPr>
          <w:rFonts w:cs="Arial"/>
          <w:lang w:val="fr-CH"/>
        </w:rPr>
        <w:t xml:space="preserve"> caractères.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A14ED9" w:rsidRPr="008C775A" w:rsidRDefault="00060AAC" w:rsidP="00A14ED9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A14ED9" w:rsidRPr="008C775A">
        <w:rPr>
          <w:rFonts w:cs="Arial"/>
          <w:lang w:val="fr-CH"/>
        </w:rPr>
        <w:t>À sa soixante</w:t>
      </w:r>
      <w:r w:rsidR="008C775A">
        <w:rPr>
          <w:rFonts w:cs="Arial"/>
          <w:lang w:val="fr-CH"/>
        </w:rPr>
        <w:t>-</w:t>
      </w:r>
      <w:r w:rsidR="00A14ED9"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-</w:t>
      </w:r>
      <w:r w:rsidR="00A14ED9" w:rsidRPr="008C775A">
        <w:rPr>
          <w:rFonts w:cs="Arial"/>
          <w:lang w:val="fr-CH"/>
        </w:rPr>
        <w:t>sept</w:t>
      </w:r>
      <w:r w:rsidR="008C775A">
        <w:rPr>
          <w:rFonts w:cs="Arial"/>
          <w:lang w:val="fr-CH"/>
        </w:rPr>
        <w:t>ième session</w:t>
      </w:r>
      <w:r w:rsidR="00A14ED9" w:rsidRPr="008C775A">
        <w:rPr>
          <w:rFonts w:cs="Arial"/>
          <w:lang w:val="fr-CH"/>
        </w:rPr>
        <w:t>,</w:t>
      </w:r>
      <w:r w:rsidR="008C775A" w:rsidRPr="008C775A">
        <w:rPr>
          <w:rFonts w:cs="Arial"/>
          <w:lang w:val="fr-CH"/>
        </w:rPr>
        <w:t xml:space="preserve"> le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  <w:r w:rsidR="00A14ED9" w:rsidRPr="008C775A">
        <w:rPr>
          <w:rFonts w:cs="Arial"/>
          <w:lang w:val="fr-CH"/>
        </w:rPr>
        <w:t xml:space="preserve"> a pris note de la conclusion de l</w:t>
      </w:r>
      <w:r w:rsidR="008C775A">
        <w:rPr>
          <w:rFonts w:cs="Arial"/>
          <w:lang w:val="fr-CH"/>
        </w:rPr>
        <w:t>’</w:t>
      </w:r>
      <w:proofErr w:type="spellStart"/>
      <w:r w:rsidR="00A14ED9" w:rsidRPr="008C775A">
        <w:rPr>
          <w:rFonts w:cs="Arial"/>
          <w:lang w:val="fr-CH"/>
        </w:rPr>
        <w:t>OCVV</w:t>
      </w:r>
      <w:proofErr w:type="spellEnd"/>
      <w:r w:rsidR="00A14ED9" w:rsidRPr="008C775A">
        <w:rPr>
          <w:rFonts w:cs="Arial"/>
          <w:lang w:val="fr-CH"/>
        </w:rPr>
        <w:t xml:space="preserve"> et du Bureau de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Union</w:t>
      </w:r>
      <w:r w:rsidR="008C775A" w:rsidRPr="008C775A">
        <w:rPr>
          <w:rFonts w:cs="Arial"/>
          <w:lang w:val="fr-CH"/>
        </w:rPr>
        <w:t>,</w:t>
      </w:r>
      <w:r w:rsidR="00A14ED9" w:rsidRPr="008C775A">
        <w:rPr>
          <w:rFonts w:cs="Arial"/>
          <w:lang w:val="fr-CH"/>
        </w:rPr>
        <w:t xml:space="preserve"> selon laquelle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algorithme de similarité de l</w:t>
      </w:r>
      <w:r w:rsidR="008C775A">
        <w:rPr>
          <w:rFonts w:cs="Arial"/>
          <w:lang w:val="fr-CH"/>
        </w:rPr>
        <w:t>’</w:t>
      </w:r>
      <w:proofErr w:type="spellStart"/>
      <w:r w:rsidR="00A14ED9" w:rsidRPr="008C775A">
        <w:rPr>
          <w:rFonts w:cs="Arial"/>
          <w:lang w:val="fr-CH"/>
        </w:rPr>
        <w:t>OCVV</w:t>
      </w:r>
      <w:proofErr w:type="spellEnd"/>
      <w:r w:rsidR="00A14ED9" w:rsidRPr="008C775A">
        <w:rPr>
          <w:rFonts w:cs="Arial"/>
          <w:lang w:val="fr-CH"/>
        </w:rPr>
        <w:t xml:space="preserve"> fonctionn</w:t>
      </w:r>
      <w:r w:rsidR="008C775A" w:rsidRPr="008C775A">
        <w:rPr>
          <w:rFonts w:cs="Arial"/>
          <w:lang w:val="fr-CH"/>
        </w:rPr>
        <w:t>ait</w:t>
      </w:r>
      <w:r w:rsidR="00A14ED9" w:rsidRPr="008C775A">
        <w:rPr>
          <w:rFonts w:cs="Arial"/>
          <w:lang w:val="fr-CH"/>
        </w:rPr>
        <w:t xml:space="preserve"> bien et que, pour moment,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utilisation de ressources pour améliorer cet algorithme aux fins de la recherche de similarité avec les dénominations variétales ne serait pas appropriée.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A14ED9" w:rsidRPr="008C775A" w:rsidRDefault="00060AAC" w:rsidP="00A14ED9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A14ED9" w:rsidRPr="008C775A">
        <w:rPr>
          <w:rFonts w:cs="Arial"/>
          <w:lang w:val="fr-CH"/>
        </w:rPr>
        <w:t xml:space="preserve">Le </w:t>
      </w:r>
      <w:proofErr w:type="spellStart"/>
      <w:r w:rsidR="00A14ED9" w:rsidRPr="008C775A">
        <w:rPr>
          <w:rFonts w:cs="Arial"/>
          <w:lang w:val="fr-CH"/>
        </w:rPr>
        <w:t>CAJ</w:t>
      </w:r>
      <w:proofErr w:type="spellEnd"/>
      <w:r w:rsidR="00A14ED9" w:rsidRPr="008C775A">
        <w:rPr>
          <w:rFonts w:cs="Arial"/>
          <w:lang w:val="fr-CH"/>
        </w:rPr>
        <w:t xml:space="preserve"> a accepté que le Bureau de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Union examine</w:t>
      </w:r>
      <w:r w:rsidR="008C775A" w:rsidRPr="008C775A">
        <w:rPr>
          <w:rFonts w:cs="Arial"/>
          <w:lang w:val="fr-CH"/>
        </w:rPr>
        <w:t>,</w:t>
      </w:r>
      <w:r w:rsidR="00A14ED9" w:rsidRPr="008C775A">
        <w:rPr>
          <w:rFonts w:cs="Arial"/>
          <w:lang w:val="fr-CH"/>
        </w:rPr>
        <w:t xml:space="preserve"> conjointement avec l</w:t>
      </w:r>
      <w:r w:rsidR="008C775A">
        <w:rPr>
          <w:rFonts w:cs="Arial"/>
          <w:lang w:val="fr-CH"/>
        </w:rPr>
        <w:t>’</w:t>
      </w:r>
      <w:proofErr w:type="spellStart"/>
      <w:r w:rsidR="00A14ED9" w:rsidRPr="008C775A">
        <w:rPr>
          <w:rFonts w:cs="Arial"/>
          <w:lang w:val="fr-CH"/>
        </w:rPr>
        <w:t>OCVV</w:t>
      </w:r>
      <w:proofErr w:type="spellEnd"/>
      <w:r w:rsidR="008C775A" w:rsidRPr="008C775A">
        <w:rPr>
          <w:rFonts w:cs="Arial"/>
          <w:lang w:val="fr-CH"/>
        </w:rPr>
        <w:t>,</w:t>
      </w:r>
      <w:r w:rsidR="00A14ED9" w:rsidRPr="008C775A">
        <w:rPr>
          <w:rFonts w:cs="Arial"/>
          <w:lang w:val="fr-CH"/>
        </w:rPr>
        <w:t xml:space="preserve"> les options pour faire en sorte que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outil de recherche sur les dénominations variétales permette une recherche basée sur les caractères, ainsi qu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il est indiqué aux paragraphes</w:t>
      </w:r>
      <w:r w:rsidR="005E40C5" w:rsidRPr="008C775A">
        <w:rPr>
          <w:rFonts w:cs="Arial"/>
          <w:lang w:val="fr-CH"/>
        </w:rPr>
        <w:t> </w:t>
      </w:r>
      <w:r w:rsidR="00A14ED9" w:rsidRPr="008C775A">
        <w:rPr>
          <w:rFonts w:cs="Arial"/>
          <w:lang w:val="fr-CH"/>
        </w:rPr>
        <w:t xml:space="preserve">14 à 16 du document </w:t>
      </w:r>
      <w:proofErr w:type="spellStart"/>
      <w:r w:rsidR="00A14ED9" w:rsidRPr="008C775A">
        <w:rPr>
          <w:rFonts w:cs="Arial"/>
          <w:lang w:val="fr-CH"/>
        </w:rPr>
        <w:t>CAJ</w:t>
      </w:r>
      <w:proofErr w:type="spellEnd"/>
      <w:r w:rsidR="00A14ED9" w:rsidRPr="008C775A">
        <w:rPr>
          <w:rFonts w:cs="Arial"/>
          <w:lang w:val="fr-CH"/>
        </w:rPr>
        <w:t>/77/7.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A14ED9" w:rsidRPr="008C775A" w:rsidRDefault="00060AAC" w:rsidP="00A14ED9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A14ED9" w:rsidRPr="008C775A">
        <w:rPr>
          <w:rFonts w:cs="Arial"/>
          <w:lang w:val="fr-CH"/>
        </w:rPr>
        <w:t xml:space="preserve">Le </w:t>
      </w:r>
      <w:proofErr w:type="spellStart"/>
      <w:r w:rsidR="00A14ED9" w:rsidRPr="008C775A">
        <w:rPr>
          <w:rFonts w:cs="Arial"/>
          <w:lang w:val="fr-CH"/>
        </w:rPr>
        <w:t>CAJ</w:t>
      </w:r>
      <w:proofErr w:type="spellEnd"/>
      <w:r w:rsidR="00A14ED9" w:rsidRPr="008C775A">
        <w:rPr>
          <w:rFonts w:cs="Arial"/>
          <w:lang w:val="fr-CH"/>
        </w:rPr>
        <w:t xml:space="preserve"> est convenu de rendre compte, à sa soixante</w:t>
      </w:r>
      <w:r w:rsidR="008C775A">
        <w:rPr>
          <w:rFonts w:cs="Arial"/>
          <w:lang w:val="fr-CH"/>
        </w:rPr>
        <w:t>-</w:t>
      </w:r>
      <w:r w:rsidR="00A14ED9"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-</w:t>
      </w:r>
      <w:r w:rsidR="00A14ED9" w:rsidRPr="008C775A">
        <w:rPr>
          <w:rFonts w:cs="Arial"/>
          <w:lang w:val="fr-CH"/>
        </w:rPr>
        <w:t>huit</w:t>
      </w:r>
      <w:r w:rsidR="008C775A">
        <w:rPr>
          <w:rFonts w:cs="Arial"/>
          <w:lang w:val="fr-CH"/>
        </w:rPr>
        <w:t>ième session</w:t>
      </w:r>
      <w:r w:rsidR="00A14ED9" w:rsidRPr="008C775A">
        <w:rPr>
          <w:rFonts w:cs="Arial"/>
          <w:lang w:val="fr-CH"/>
        </w:rPr>
        <w:t xml:space="preserve">, </w:t>
      </w:r>
      <w:r w:rsidR="008C775A" w:rsidRPr="008C775A">
        <w:rPr>
          <w:rFonts w:cs="Arial"/>
          <w:lang w:val="fr-CH"/>
        </w:rPr>
        <w:t>d</w:t>
      </w:r>
      <w:r w:rsidR="00A14ED9" w:rsidRPr="008C775A">
        <w:rPr>
          <w:rFonts w:cs="Arial"/>
          <w:lang w:val="fr-CH"/>
        </w:rPr>
        <w:t>es résultats de cette étude.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A14ED9" w:rsidRPr="008C775A" w:rsidRDefault="00060AAC" w:rsidP="00A14ED9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A14ED9" w:rsidRPr="008C775A">
        <w:rPr>
          <w:rFonts w:cs="Arial"/>
          <w:lang w:val="fr-CH"/>
        </w:rPr>
        <w:t xml:space="preserve">Le </w:t>
      </w:r>
      <w:proofErr w:type="spellStart"/>
      <w:r w:rsidR="00A14ED9" w:rsidRPr="008C775A">
        <w:rPr>
          <w:rFonts w:cs="Arial"/>
          <w:lang w:val="fr-CH"/>
        </w:rPr>
        <w:t>CAJ</w:t>
      </w:r>
      <w:proofErr w:type="spellEnd"/>
      <w:r w:rsidR="00A14ED9" w:rsidRPr="008C775A">
        <w:rPr>
          <w:rFonts w:cs="Arial"/>
          <w:lang w:val="fr-CH"/>
        </w:rPr>
        <w:t xml:space="preserve"> a examiné un projet de document </w:t>
      </w:r>
      <w:proofErr w:type="spellStart"/>
      <w:r w:rsidR="00A14ED9" w:rsidRPr="008C775A">
        <w:rPr>
          <w:rFonts w:cs="Arial"/>
          <w:lang w:val="fr-CH"/>
        </w:rPr>
        <w:t>UPOV</w:t>
      </w:r>
      <w:proofErr w:type="spellEnd"/>
      <w:r w:rsidR="00A14ED9" w:rsidRPr="008C775A">
        <w:rPr>
          <w:rFonts w:cs="Arial"/>
          <w:lang w:val="fr-CH"/>
        </w:rPr>
        <w:t>/</w:t>
      </w:r>
      <w:proofErr w:type="spellStart"/>
      <w:r w:rsidR="00A14ED9" w:rsidRPr="008C775A">
        <w:rPr>
          <w:rFonts w:cs="Arial"/>
          <w:lang w:val="fr-CH"/>
        </w:rPr>
        <w:t>EXN</w:t>
      </w:r>
      <w:proofErr w:type="spellEnd"/>
      <w:r w:rsidR="00A14ED9" w:rsidRPr="008C775A">
        <w:rPr>
          <w:rFonts w:cs="Arial"/>
          <w:lang w:val="fr-CH"/>
        </w:rPr>
        <w:t>/DEN/1</w:t>
      </w:r>
      <w:r w:rsidR="008C775A" w:rsidRPr="008C775A">
        <w:rPr>
          <w:rFonts w:cs="Arial"/>
          <w:lang w:val="fr-CH"/>
        </w:rPr>
        <w:t>, intitulé</w:t>
      </w:r>
      <w:r w:rsidR="00A14ED9" w:rsidRPr="008C775A">
        <w:rPr>
          <w:rFonts w:cs="Arial"/>
          <w:lang w:val="fr-CH"/>
        </w:rPr>
        <w:t xml:space="preserve"> </w:t>
      </w:r>
      <w:r w:rsidR="005E40C5" w:rsidRPr="008C775A">
        <w:rPr>
          <w:rFonts w:cs="Arial"/>
          <w:lang w:val="fr-CH"/>
        </w:rPr>
        <w:t>“</w:t>
      </w:r>
      <w:r w:rsidR="00A14ED9" w:rsidRPr="008C775A">
        <w:rPr>
          <w:rFonts w:cs="Arial"/>
          <w:lang w:val="fr-CH"/>
        </w:rPr>
        <w:t xml:space="preserve">Notes explicatives concernant les dénominations variétales en vertu de la </w:t>
      </w:r>
      <w:r w:rsidR="008C775A">
        <w:rPr>
          <w:rFonts w:cs="Arial"/>
          <w:lang w:val="fr-CH"/>
        </w:rPr>
        <w:t>Convention </w:t>
      </w:r>
      <w:proofErr w:type="spellStart"/>
      <w:r w:rsidR="008C775A">
        <w:rPr>
          <w:rFonts w:cs="Arial"/>
          <w:lang w:val="fr-CH"/>
        </w:rPr>
        <w:t>UPOV</w:t>
      </w:r>
      <w:proofErr w:type="spellEnd"/>
      <w:r w:rsidR="005E40C5" w:rsidRPr="008C775A">
        <w:rPr>
          <w:rFonts w:cs="Arial"/>
          <w:lang w:val="fr-CH"/>
        </w:rPr>
        <w:t>”</w:t>
      </w:r>
      <w:r w:rsidR="00A14ED9" w:rsidRPr="008C775A">
        <w:rPr>
          <w:rFonts w:cs="Arial"/>
          <w:lang w:val="fr-CH"/>
        </w:rPr>
        <w:t>.</w:t>
      </w:r>
      <w:r w:rsidRPr="008C775A">
        <w:rPr>
          <w:rFonts w:cs="Arial"/>
          <w:lang w:val="fr-CH"/>
        </w:rPr>
        <w:t xml:space="preserve"> </w:t>
      </w:r>
      <w:r w:rsidR="008C775A" w:rsidRPr="008C775A">
        <w:rPr>
          <w:rFonts w:cs="Arial"/>
          <w:lang w:val="fr-CH"/>
        </w:rPr>
        <w:t xml:space="preserve"> Le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  <w:r w:rsidR="00A14ED9" w:rsidRPr="008C775A">
        <w:rPr>
          <w:rFonts w:cs="Arial"/>
          <w:lang w:val="fr-CH"/>
        </w:rPr>
        <w:t xml:space="preserve"> a noté que tout travail relatif à un outil de recherche permettant de repérer des caractéristiques</w:t>
      </w:r>
      <w:r w:rsidR="008C775A" w:rsidRPr="008C775A">
        <w:rPr>
          <w:rFonts w:cs="Arial"/>
          <w:lang w:val="fr-CH"/>
        </w:rPr>
        <w:t xml:space="preserve"> </w:t>
      </w:r>
      <w:r w:rsidR="00A14ED9" w:rsidRPr="008C775A">
        <w:rPr>
          <w:rFonts w:cs="Arial"/>
          <w:lang w:val="fr-CH"/>
        </w:rPr>
        <w:t xml:space="preserve">devra tenir compte des orientations figurant dans le document </w:t>
      </w:r>
      <w:proofErr w:type="spellStart"/>
      <w:r w:rsidR="00A14ED9" w:rsidRPr="008C775A">
        <w:rPr>
          <w:rFonts w:cs="Arial"/>
          <w:lang w:val="fr-CH"/>
        </w:rPr>
        <w:t>UPOV</w:t>
      </w:r>
      <w:proofErr w:type="spellEnd"/>
      <w:r w:rsidR="00A14ED9" w:rsidRPr="008C775A">
        <w:rPr>
          <w:rFonts w:cs="Arial"/>
          <w:lang w:val="fr-CH"/>
        </w:rPr>
        <w:t>/</w:t>
      </w:r>
      <w:proofErr w:type="spellStart"/>
      <w:r w:rsidR="00A14ED9" w:rsidRPr="008C775A">
        <w:rPr>
          <w:rFonts w:cs="Arial"/>
          <w:lang w:val="fr-CH"/>
        </w:rPr>
        <w:t>EXN</w:t>
      </w:r>
      <w:proofErr w:type="spellEnd"/>
      <w:r w:rsidR="00A14ED9" w:rsidRPr="008C775A">
        <w:rPr>
          <w:rFonts w:cs="Arial"/>
          <w:lang w:val="fr-CH"/>
        </w:rPr>
        <w:t>/DEN/1, après adoption de celui</w:t>
      </w:r>
      <w:r w:rsidR="008C775A">
        <w:rPr>
          <w:rFonts w:cs="Arial"/>
          <w:lang w:val="fr-CH"/>
        </w:rPr>
        <w:t>-</w:t>
      </w:r>
      <w:r w:rsidR="00A14ED9" w:rsidRPr="008C775A">
        <w:rPr>
          <w:rFonts w:cs="Arial"/>
          <w:lang w:val="fr-CH"/>
        </w:rPr>
        <w:t>ci.</w:t>
      </w:r>
    </w:p>
    <w:p w:rsidR="00A14ED9" w:rsidRPr="008C775A" w:rsidRDefault="00A14ED9" w:rsidP="00060AAC">
      <w:pPr>
        <w:rPr>
          <w:rFonts w:cs="Arial"/>
          <w:lang w:val="fr-CH"/>
        </w:rPr>
      </w:pPr>
    </w:p>
    <w:p w:rsidR="00A14ED9" w:rsidRPr="008C775A" w:rsidRDefault="00A14ED9" w:rsidP="00060AAC">
      <w:pPr>
        <w:rPr>
          <w:rFonts w:cs="Arial"/>
          <w:lang w:val="fr-CH"/>
        </w:rPr>
      </w:pPr>
    </w:p>
    <w:p w:rsidR="00A14ED9" w:rsidRPr="008C775A" w:rsidRDefault="00A14ED9" w:rsidP="004946D4">
      <w:pPr>
        <w:jc w:val="left"/>
        <w:rPr>
          <w:rFonts w:cs="Arial"/>
          <w:lang w:val="fr-CH"/>
        </w:rPr>
      </w:pPr>
    </w:p>
    <w:p w:rsidR="008C775A" w:rsidRDefault="00A14ED9" w:rsidP="00A14ED9">
      <w:pPr>
        <w:pStyle w:val="Heading1"/>
        <w:rPr>
          <w:rFonts w:cs="Arial"/>
          <w:lang w:val="fr-CH"/>
        </w:rPr>
      </w:pPr>
      <w:r w:rsidRPr="008C775A">
        <w:rPr>
          <w:rFonts w:cs="Arial"/>
          <w:lang w:val="fr-CH"/>
        </w:rPr>
        <w:t>Faits nouveaux survenus depuis la soixante</w:t>
      </w:r>
      <w:r w:rsidR="008C775A">
        <w:rPr>
          <w:rFonts w:cs="Arial"/>
          <w:lang w:val="fr-CH"/>
        </w:rPr>
        <w:t>-</w:t>
      </w:r>
      <w:r w:rsidRPr="008C775A">
        <w:rPr>
          <w:rFonts w:cs="Arial"/>
          <w:lang w:val="fr-CH"/>
        </w:rPr>
        <w:t>dix</w:t>
      </w:r>
      <w:r w:rsidR="008C775A">
        <w:rPr>
          <w:rFonts w:cs="Arial"/>
          <w:lang w:val="fr-CH"/>
        </w:rPr>
        <w:t>-</w:t>
      </w:r>
      <w:r w:rsidRPr="008C775A">
        <w:rPr>
          <w:rFonts w:cs="Arial"/>
          <w:lang w:val="fr-CH"/>
        </w:rPr>
        <w:t>septième SESSION</w:t>
      </w:r>
      <w:r w:rsidR="008C775A" w:rsidRPr="008C775A">
        <w:rPr>
          <w:rFonts w:cs="Arial"/>
          <w:lang w:val="fr-CH"/>
        </w:rPr>
        <w:t xml:space="preserve"> du</w:t>
      </w:r>
      <w:r w:rsidR="008C775A">
        <w:rPr>
          <w:rFonts w:cs="Arial"/>
          <w:lang w:val="fr-CH"/>
        </w:rPr>
        <w:t> </w:t>
      </w:r>
      <w:proofErr w:type="spellStart"/>
      <w:r w:rsidR="008C775A" w:rsidRPr="008C775A">
        <w:rPr>
          <w:rFonts w:cs="Arial"/>
          <w:lang w:val="fr-CH"/>
        </w:rPr>
        <w:t>CAJ</w:t>
      </w:r>
      <w:proofErr w:type="spellEnd"/>
    </w:p>
    <w:p w:rsidR="00A14ED9" w:rsidRPr="008C775A" w:rsidRDefault="00A14ED9" w:rsidP="004946D4">
      <w:pPr>
        <w:jc w:val="left"/>
        <w:rPr>
          <w:rFonts w:cs="Arial"/>
          <w:lang w:val="fr-CH"/>
        </w:rPr>
      </w:pPr>
    </w:p>
    <w:p w:rsidR="00A14ED9" w:rsidRPr="008C775A" w:rsidRDefault="002C0327" w:rsidP="005E40C5">
      <w:pPr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A14ED9" w:rsidRPr="008C775A">
        <w:rPr>
          <w:rFonts w:cs="Arial"/>
          <w:lang w:val="fr-CH"/>
        </w:rPr>
        <w:t>Le Bureau de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Union a lancé la nouvelle version de PLUTO le 11</w:t>
      </w:r>
      <w:r w:rsidR="005E40C5" w:rsidRPr="008C775A">
        <w:rPr>
          <w:rFonts w:cs="Arial"/>
          <w:lang w:val="fr-CH"/>
        </w:rPr>
        <w:t> </w:t>
      </w:r>
      <w:r w:rsidR="00A14ED9" w:rsidRPr="008C775A">
        <w:rPr>
          <w:rFonts w:cs="Arial"/>
          <w:lang w:val="fr-CH"/>
        </w:rPr>
        <w:t>octobre</w:t>
      </w:r>
      <w:r w:rsidR="005E40C5" w:rsidRPr="008C775A">
        <w:rPr>
          <w:rFonts w:cs="Arial"/>
          <w:lang w:val="fr-CH"/>
        </w:rPr>
        <w:t> </w:t>
      </w:r>
      <w:r w:rsidR="00A14ED9" w:rsidRPr="008C775A">
        <w:rPr>
          <w:rFonts w:cs="Arial"/>
          <w:lang w:val="fr-CH"/>
        </w:rPr>
        <w:t>2021.</w:t>
      </w:r>
      <w:r w:rsidR="007338E6" w:rsidRPr="008C775A">
        <w:rPr>
          <w:rFonts w:cs="Arial"/>
          <w:lang w:val="fr-CH"/>
        </w:rPr>
        <w:t xml:space="preserve"> </w:t>
      </w:r>
      <w:r w:rsidR="00477639" w:rsidRPr="008C775A">
        <w:rPr>
          <w:rFonts w:cs="Arial"/>
          <w:lang w:val="fr-CH"/>
        </w:rPr>
        <w:t xml:space="preserve"> </w:t>
      </w:r>
      <w:r w:rsidR="00A14ED9" w:rsidRPr="008C775A">
        <w:rPr>
          <w:rFonts w:cs="Arial"/>
          <w:lang w:val="fr-CH"/>
        </w:rPr>
        <w:t>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algorithme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A14ED9" w:rsidRPr="008C775A">
        <w:rPr>
          <w:rFonts w:cs="Arial"/>
          <w:lang w:val="fr-CH"/>
        </w:rPr>
        <w:t>OCVV</w:t>
      </w:r>
      <w:proofErr w:type="spellEnd"/>
      <w:r w:rsidR="00A14ED9" w:rsidRPr="008C775A">
        <w:rPr>
          <w:rFonts w:cs="Arial"/>
          <w:lang w:val="fr-CH"/>
        </w:rPr>
        <w:t xml:space="preserve"> reste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option par défaut de la fonctionnalité de recherc</w:t>
      </w:r>
      <w:r w:rsidR="003164E3" w:rsidRPr="008C775A">
        <w:rPr>
          <w:rFonts w:cs="Arial"/>
          <w:lang w:val="fr-CH"/>
        </w:rPr>
        <w:t>he</w:t>
      </w:r>
      <w:r w:rsidR="003164E3">
        <w:rPr>
          <w:rFonts w:cs="Arial"/>
          <w:lang w:val="fr-CH"/>
        </w:rPr>
        <w:t xml:space="preserve">.  </w:t>
      </w:r>
      <w:r w:rsidR="003164E3" w:rsidRPr="008C775A">
        <w:rPr>
          <w:rFonts w:cs="Arial"/>
          <w:lang w:val="fr-CH"/>
        </w:rPr>
        <w:t>Le</w:t>
      </w:r>
      <w:r w:rsidR="00A14ED9" w:rsidRPr="008C775A">
        <w:rPr>
          <w:rFonts w:cs="Arial"/>
          <w:lang w:val="fr-CH"/>
        </w:rPr>
        <w:t xml:space="preserve"> Bureau de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Union a été informé que l</w:t>
      </w:r>
      <w:r w:rsidR="008C775A">
        <w:rPr>
          <w:rFonts w:cs="Arial"/>
          <w:lang w:val="fr-CH"/>
        </w:rPr>
        <w:t>’</w:t>
      </w:r>
      <w:proofErr w:type="spellStart"/>
      <w:r w:rsidR="00A14ED9" w:rsidRPr="008C775A">
        <w:rPr>
          <w:rFonts w:cs="Arial"/>
          <w:lang w:val="fr-CH"/>
        </w:rPr>
        <w:t>OCVV</w:t>
      </w:r>
      <w:proofErr w:type="spellEnd"/>
      <w:r w:rsidR="00A14ED9" w:rsidRPr="008C775A">
        <w:rPr>
          <w:rFonts w:cs="Arial"/>
          <w:lang w:val="fr-CH"/>
        </w:rPr>
        <w:t xml:space="preserve"> ne prévoit pas dans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immédiat de cesser d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utiliser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algorithme de recherche de similarité, qui fait l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>objet d</w:t>
      </w:r>
      <w:r w:rsidR="008C775A">
        <w:rPr>
          <w:rFonts w:cs="Arial"/>
          <w:lang w:val="fr-CH"/>
        </w:rPr>
        <w:t>’</w:t>
      </w:r>
      <w:r w:rsidR="00A14ED9" w:rsidRPr="008C775A">
        <w:rPr>
          <w:rFonts w:cs="Arial"/>
          <w:lang w:val="fr-CH"/>
        </w:rPr>
        <w:t xml:space="preserve">améliorations régulières. </w:t>
      </w:r>
      <w:r w:rsidR="007338E6" w:rsidRPr="008C775A">
        <w:rPr>
          <w:rFonts w:cs="Arial"/>
          <w:lang w:val="fr-CH"/>
        </w:rPr>
        <w:t xml:space="preserve"> </w:t>
      </w:r>
      <w:r w:rsidR="005E40C5" w:rsidRPr="008C775A">
        <w:rPr>
          <w:rFonts w:cs="Arial"/>
          <w:lang w:val="fr-CH"/>
        </w:rPr>
        <w:t>L</w:t>
      </w:r>
      <w:r w:rsidR="008C775A">
        <w:rPr>
          <w:rFonts w:cs="Arial"/>
          <w:lang w:val="fr-CH"/>
        </w:rPr>
        <w:t>’</w:t>
      </w:r>
      <w:proofErr w:type="spellStart"/>
      <w:r w:rsidR="005E40C5" w:rsidRPr="008C775A">
        <w:rPr>
          <w:rFonts w:cs="Arial"/>
          <w:lang w:val="fr-CH"/>
        </w:rPr>
        <w:t>OCVV</w:t>
      </w:r>
      <w:proofErr w:type="spellEnd"/>
      <w:r w:rsidR="005E40C5" w:rsidRPr="008C775A">
        <w:rPr>
          <w:rFonts w:cs="Arial"/>
          <w:lang w:val="fr-CH"/>
        </w:rPr>
        <w:t xml:space="preserve"> n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>exclut pas d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 xml:space="preserve">éventuelles </w:t>
      </w:r>
      <w:r w:rsidR="008C775A" w:rsidRPr="008C775A">
        <w:rPr>
          <w:rFonts w:cs="Arial"/>
          <w:lang w:val="fr-CH"/>
        </w:rPr>
        <w:t>alternatives</w:t>
      </w:r>
      <w:r w:rsidR="005E40C5" w:rsidRPr="008C775A">
        <w:rPr>
          <w:rFonts w:cs="Arial"/>
          <w:lang w:val="fr-CH"/>
        </w:rPr>
        <w:t>, dont les avantages devront être évalués au moyen d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>une étude comparati</w:t>
      </w:r>
      <w:r w:rsidR="003164E3" w:rsidRPr="008C775A">
        <w:rPr>
          <w:rFonts w:cs="Arial"/>
          <w:lang w:val="fr-CH"/>
        </w:rPr>
        <w:t>ve</w:t>
      </w:r>
      <w:r w:rsidR="003164E3">
        <w:rPr>
          <w:rFonts w:cs="Arial"/>
          <w:lang w:val="fr-CH"/>
        </w:rPr>
        <w:t xml:space="preserve">.  </w:t>
      </w:r>
      <w:r w:rsidR="003164E3" w:rsidRPr="008C775A">
        <w:rPr>
          <w:rFonts w:cs="Arial"/>
          <w:lang w:val="fr-CH"/>
        </w:rPr>
        <w:t>Le</w:t>
      </w:r>
      <w:r w:rsidR="005E40C5" w:rsidRPr="008C775A">
        <w:rPr>
          <w:rFonts w:cs="Arial"/>
          <w:lang w:val="fr-CH"/>
        </w:rPr>
        <w:t xml:space="preserve"> Bureau de l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>Union continuera de suivre l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>évolution de la situation en vue de coopérer dans</w:t>
      </w:r>
      <w:r w:rsidR="008C775A" w:rsidRPr="008C775A">
        <w:rPr>
          <w:rFonts w:cs="Arial"/>
          <w:lang w:val="fr-CH"/>
        </w:rPr>
        <w:t xml:space="preserve"> toute</w:t>
      </w:r>
      <w:r w:rsidR="005E40C5" w:rsidRPr="008C775A">
        <w:rPr>
          <w:rFonts w:cs="Arial"/>
          <w:lang w:val="fr-CH"/>
        </w:rPr>
        <w:t xml:space="preserve"> la mesure du possible.</w:t>
      </w:r>
    </w:p>
    <w:p w:rsidR="00A14ED9" w:rsidRPr="008C775A" w:rsidRDefault="00A14ED9" w:rsidP="004946D4">
      <w:pPr>
        <w:rPr>
          <w:rFonts w:cs="Arial"/>
          <w:lang w:val="fr-CH"/>
        </w:rPr>
      </w:pPr>
    </w:p>
    <w:p w:rsidR="00A14ED9" w:rsidRPr="008C775A" w:rsidRDefault="002C0327" w:rsidP="005E40C5">
      <w:pPr>
        <w:pStyle w:val="DecisionParagraphs"/>
        <w:rPr>
          <w:rFonts w:cs="Arial"/>
          <w:lang w:val="fr-CH"/>
        </w:rPr>
      </w:pPr>
      <w:r w:rsidRPr="008C775A">
        <w:rPr>
          <w:rFonts w:cs="Arial"/>
        </w:rPr>
        <w:fldChar w:fldCharType="begin"/>
      </w:r>
      <w:r w:rsidRPr="008C775A">
        <w:rPr>
          <w:rFonts w:cs="Arial"/>
          <w:lang w:val="fr-CH"/>
        </w:rPr>
        <w:instrText xml:space="preserve"> AUTONUM  </w:instrText>
      </w:r>
      <w:r w:rsidRPr="008C775A">
        <w:rPr>
          <w:rFonts w:cs="Arial"/>
        </w:rPr>
        <w:fldChar w:fldCharType="end"/>
      </w:r>
      <w:r w:rsidRPr="008C775A">
        <w:rPr>
          <w:rFonts w:cs="Arial"/>
          <w:lang w:val="fr-CH"/>
        </w:rPr>
        <w:tab/>
      </w:r>
      <w:r w:rsidR="005E40C5" w:rsidRPr="008C775A">
        <w:rPr>
          <w:rFonts w:cs="Arial"/>
          <w:lang w:val="fr-CH"/>
        </w:rPr>
        <w:t xml:space="preserve">Le </w:t>
      </w:r>
      <w:proofErr w:type="spellStart"/>
      <w:r w:rsidR="005E40C5" w:rsidRPr="008C775A">
        <w:rPr>
          <w:rFonts w:cs="Arial"/>
          <w:lang w:val="fr-CH"/>
        </w:rPr>
        <w:t>CAJ</w:t>
      </w:r>
      <w:proofErr w:type="spellEnd"/>
      <w:r w:rsidR="005E40C5" w:rsidRPr="008C775A">
        <w:rPr>
          <w:rFonts w:cs="Arial"/>
          <w:lang w:val="fr-CH"/>
        </w:rPr>
        <w:t xml:space="preserve"> est invité à prendre note des dernières informations en date sur la situation concernant l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>éventuelle mise au point d</w:t>
      </w:r>
      <w:r w:rsidR="008C775A">
        <w:rPr>
          <w:rFonts w:cs="Arial"/>
          <w:lang w:val="fr-CH"/>
        </w:rPr>
        <w:t>’</w:t>
      </w:r>
      <w:r w:rsidR="005E40C5" w:rsidRPr="008C775A">
        <w:rPr>
          <w:rFonts w:cs="Arial"/>
          <w:lang w:val="fr-CH"/>
        </w:rPr>
        <w:t>un outil de recherche de similarité de l</w:t>
      </w:r>
      <w:r w:rsidR="008C775A">
        <w:rPr>
          <w:rFonts w:cs="Arial"/>
          <w:lang w:val="fr-CH"/>
        </w:rPr>
        <w:t>’</w:t>
      </w:r>
      <w:proofErr w:type="spellStart"/>
      <w:r w:rsidR="005E40C5" w:rsidRPr="008C775A">
        <w:rPr>
          <w:rFonts w:cs="Arial"/>
          <w:lang w:val="fr-CH"/>
        </w:rPr>
        <w:t>UPOV</w:t>
      </w:r>
      <w:proofErr w:type="spellEnd"/>
      <w:r w:rsidR="005E40C5" w:rsidRPr="008C775A">
        <w:rPr>
          <w:rFonts w:cs="Arial"/>
          <w:lang w:val="fr-CH"/>
        </w:rPr>
        <w:t xml:space="preserve"> aux fins de la dénomination variétale.</w:t>
      </w:r>
    </w:p>
    <w:p w:rsidR="00A14ED9" w:rsidRPr="008C775A" w:rsidRDefault="00A14ED9" w:rsidP="00050E16">
      <w:pPr>
        <w:rPr>
          <w:lang w:val="fr-CH"/>
        </w:rPr>
      </w:pPr>
    </w:p>
    <w:p w:rsidR="00A14ED9" w:rsidRPr="008C775A" w:rsidRDefault="00A14ED9">
      <w:pPr>
        <w:jc w:val="left"/>
        <w:rPr>
          <w:lang w:val="fr-CH"/>
        </w:rPr>
      </w:pPr>
    </w:p>
    <w:p w:rsidR="00A14ED9" w:rsidRPr="008C775A" w:rsidRDefault="00A14ED9" w:rsidP="00050E16">
      <w:pPr>
        <w:rPr>
          <w:lang w:val="fr-CH"/>
        </w:rPr>
      </w:pPr>
    </w:p>
    <w:p w:rsidR="00A14ED9" w:rsidRPr="008C775A" w:rsidRDefault="00050E16" w:rsidP="00050E16">
      <w:pPr>
        <w:jc w:val="right"/>
      </w:pPr>
      <w:r w:rsidRPr="008C775A">
        <w:t>[</w:t>
      </w:r>
      <w:r w:rsidR="00602CAD" w:rsidRPr="008C775A">
        <w:t>Fin du</w:t>
      </w:r>
      <w:r w:rsidRPr="008C775A">
        <w:t xml:space="preserve"> document]</w:t>
      </w:r>
    </w:p>
    <w:p w:rsidR="00A14ED9" w:rsidRPr="008C775A" w:rsidRDefault="00A14ED9">
      <w:pPr>
        <w:jc w:val="left"/>
      </w:pPr>
    </w:p>
    <w:p w:rsidR="00050E16" w:rsidRPr="008C775A" w:rsidRDefault="00050E16" w:rsidP="009B440E">
      <w:pPr>
        <w:jc w:val="left"/>
      </w:pPr>
    </w:p>
    <w:sectPr w:rsidR="00050E16" w:rsidRPr="008C775A" w:rsidSect="00041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04" w:rsidRDefault="00BD6D04" w:rsidP="006655D3">
      <w:r>
        <w:separator/>
      </w:r>
    </w:p>
    <w:p w:rsidR="00BD6D04" w:rsidRDefault="00BD6D04" w:rsidP="006655D3"/>
    <w:p w:rsidR="00BD6D04" w:rsidRDefault="00BD6D04" w:rsidP="006655D3"/>
  </w:endnote>
  <w:endnote w:type="continuationSeparator" w:id="0">
    <w:p w:rsidR="00BD6D04" w:rsidRDefault="00BD6D04" w:rsidP="006655D3">
      <w:r>
        <w:separator/>
      </w:r>
    </w:p>
    <w:p w:rsidR="00BD6D04" w:rsidRPr="00294751" w:rsidRDefault="00BD6D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D6D04" w:rsidRPr="00294751" w:rsidRDefault="00BD6D04" w:rsidP="006655D3">
      <w:pPr>
        <w:rPr>
          <w:lang w:val="fr-FR"/>
        </w:rPr>
      </w:pPr>
    </w:p>
    <w:p w:rsidR="00BD6D04" w:rsidRPr="00294751" w:rsidRDefault="00BD6D04" w:rsidP="006655D3">
      <w:pPr>
        <w:rPr>
          <w:lang w:val="fr-FR"/>
        </w:rPr>
      </w:pPr>
    </w:p>
  </w:endnote>
  <w:endnote w:type="continuationNotice" w:id="1">
    <w:p w:rsidR="00BD6D04" w:rsidRPr="00294751" w:rsidRDefault="00BD6D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D6D04" w:rsidRPr="00294751" w:rsidRDefault="00BD6D04" w:rsidP="006655D3">
      <w:pPr>
        <w:rPr>
          <w:lang w:val="fr-FR"/>
        </w:rPr>
      </w:pPr>
    </w:p>
    <w:p w:rsidR="00BD6D04" w:rsidRPr="00294751" w:rsidRDefault="00BD6D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C5" w:rsidRDefault="005E4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C5" w:rsidRDefault="005E4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C5" w:rsidRDefault="005E4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04" w:rsidRDefault="00BD6D04" w:rsidP="006655D3">
      <w:r>
        <w:separator/>
      </w:r>
    </w:p>
  </w:footnote>
  <w:footnote w:type="continuationSeparator" w:id="0">
    <w:p w:rsidR="00BD6D04" w:rsidRDefault="00BD6D04" w:rsidP="006655D3">
      <w:r>
        <w:separator/>
      </w:r>
    </w:p>
  </w:footnote>
  <w:footnote w:type="continuationNotice" w:id="1">
    <w:p w:rsidR="00BD6D04" w:rsidRPr="00AB530F" w:rsidRDefault="00BD6D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C5" w:rsidRDefault="005E4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1352E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CAJ/78/8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5E40C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F046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C5" w:rsidRDefault="005E4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CWS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B519B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0AAC"/>
    <w:rsid w:val="00060DF9"/>
    <w:rsid w:val="00085505"/>
    <w:rsid w:val="00085DE8"/>
    <w:rsid w:val="000A6CDF"/>
    <w:rsid w:val="000B6838"/>
    <w:rsid w:val="000C0FD7"/>
    <w:rsid w:val="000C4E25"/>
    <w:rsid w:val="000C7021"/>
    <w:rsid w:val="000D6BBC"/>
    <w:rsid w:val="000D7780"/>
    <w:rsid w:val="000E636A"/>
    <w:rsid w:val="000E791B"/>
    <w:rsid w:val="000F2F11"/>
    <w:rsid w:val="00100A5F"/>
    <w:rsid w:val="00105929"/>
    <w:rsid w:val="00110BED"/>
    <w:rsid w:val="00110C36"/>
    <w:rsid w:val="001131D5"/>
    <w:rsid w:val="00114547"/>
    <w:rsid w:val="001352EA"/>
    <w:rsid w:val="00141DB8"/>
    <w:rsid w:val="00172084"/>
    <w:rsid w:val="0017474A"/>
    <w:rsid w:val="001758C6"/>
    <w:rsid w:val="00182B99"/>
    <w:rsid w:val="001C1525"/>
    <w:rsid w:val="0021332C"/>
    <w:rsid w:val="00213982"/>
    <w:rsid w:val="00230E34"/>
    <w:rsid w:val="00241889"/>
    <w:rsid w:val="0024416D"/>
    <w:rsid w:val="00260355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0327"/>
    <w:rsid w:val="002C256A"/>
    <w:rsid w:val="002D5226"/>
    <w:rsid w:val="002E5163"/>
    <w:rsid w:val="002F217F"/>
    <w:rsid w:val="00305A7F"/>
    <w:rsid w:val="003152FE"/>
    <w:rsid w:val="003164E3"/>
    <w:rsid w:val="00327436"/>
    <w:rsid w:val="00341D57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1101"/>
    <w:rsid w:val="003F37F5"/>
    <w:rsid w:val="00444A88"/>
    <w:rsid w:val="00474DA4"/>
    <w:rsid w:val="00475AD7"/>
    <w:rsid w:val="00476B4D"/>
    <w:rsid w:val="00477639"/>
    <w:rsid w:val="004805FA"/>
    <w:rsid w:val="00481217"/>
    <w:rsid w:val="00482ECE"/>
    <w:rsid w:val="004935D2"/>
    <w:rsid w:val="004946D4"/>
    <w:rsid w:val="004B1215"/>
    <w:rsid w:val="004D047D"/>
    <w:rsid w:val="004F1E9E"/>
    <w:rsid w:val="004F305A"/>
    <w:rsid w:val="004F5F59"/>
    <w:rsid w:val="00500166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75C"/>
    <w:rsid w:val="005A2605"/>
    <w:rsid w:val="005A400A"/>
    <w:rsid w:val="005B269D"/>
    <w:rsid w:val="005E40C5"/>
    <w:rsid w:val="005F7B92"/>
    <w:rsid w:val="00602CAD"/>
    <w:rsid w:val="00612379"/>
    <w:rsid w:val="006153B6"/>
    <w:rsid w:val="0061555F"/>
    <w:rsid w:val="006234A3"/>
    <w:rsid w:val="006245ED"/>
    <w:rsid w:val="00636CA6"/>
    <w:rsid w:val="00641200"/>
    <w:rsid w:val="006427E9"/>
    <w:rsid w:val="00645CA8"/>
    <w:rsid w:val="00646F3B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2C4B"/>
    <w:rsid w:val="0071271E"/>
    <w:rsid w:val="00727789"/>
    <w:rsid w:val="00732DEC"/>
    <w:rsid w:val="007338E6"/>
    <w:rsid w:val="00735BD5"/>
    <w:rsid w:val="0074083C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046A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52A6"/>
    <w:rsid w:val="008C0970"/>
    <w:rsid w:val="008C775A"/>
    <w:rsid w:val="008D0BC5"/>
    <w:rsid w:val="008D2CF7"/>
    <w:rsid w:val="00900C26"/>
    <w:rsid w:val="0090197F"/>
    <w:rsid w:val="00903264"/>
    <w:rsid w:val="00906DDC"/>
    <w:rsid w:val="00924EBB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14ED9"/>
    <w:rsid w:val="00A24C10"/>
    <w:rsid w:val="00A373EF"/>
    <w:rsid w:val="00A42AC3"/>
    <w:rsid w:val="00A430CF"/>
    <w:rsid w:val="00A54309"/>
    <w:rsid w:val="00A610A9"/>
    <w:rsid w:val="00A80F2A"/>
    <w:rsid w:val="00A81119"/>
    <w:rsid w:val="00A96C33"/>
    <w:rsid w:val="00AB2B93"/>
    <w:rsid w:val="00AB530F"/>
    <w:rsid w:val="00AB664D"/>
    <w:rsid w:val="00AB7E5B"/>
    <w:rsid w:val="00AC2883"/>
    <w:rsid w:val="00AE0EF1"/>
    <w:rsid w:val="00AE2937"/>
    <w:rsid w:val="00B07301"/>
    <w:rsid w:val="00B11F3E"/>
    <w:rsid w:val="00B14CBC"/>
    <w:rsid w:val="00B224DE"/>
    <w:rsid w:val="00B324D4"/>
    <w:rsid w:val="00B4517A"/>
    <w:rsid w:val="00B46575"/>
    <w:rsid w:val="00B519B2"/>
    <w:rsid w:val="00B61777"/>
    <w:rsid w:val="00B622E6"/>
    <w:rsid w:val="00B65C92"/>
    <w:rsid w:val="00B83E82"/>
    <w:rsid w:val="00B84BBD"/>
    <w:rsid w:val="00BA43FB"/>
    <w:rsid w:val="00BC127D"/>
    <w:rsid w:val="00BC1FE6"/>
    <w:rsid w:val="00BD6D04"/>
    <w:rsid w:val="00C026B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3D59"/>
    <w:rsid w:val="00CA5C02"/>
    <w:rsid w:val="00CA774A"/>
    <w:rsid w:val="00CB4921"/>
    <w:rsid w:val="00CC11B0"/>
    <w:rsid w:val="00CC2841"/>
    <w:rsid w:val="00CE662D"/>
    <w:rsid w:val="00CF1330"/>
    <w:rsid w:val="00CF7E36"/>
    <w:rsid w:val="00D3708D"/>
    <w:rsid w:val="00D37162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4D1E"/>
    <w:rsid w:val="00E559F0"/>
    <w:rsid w:val="00E63C0E"/>
    <w:rsid w:val="00E66AAA"/>
    <w:rsid w:val="00E72D49"/>
    <w:rsid w:val="00E7593C"/>
    <w:rsid w:val="00E7678A"/>
    <w:rsid w:val="00E9290F"/>
    <w:rsid w:val="00E935F1"/>
    <w:rsid w:val="00E94A81"/>
    <w:rsid w:val="00EA1FFB"/>
    <w:rsid w:val="00EB048E"/>
    <w:rsid w:val="00EB484F"/>
    <w:rsid w:val="00EB4E9C"/>
    <w:rsid w:val="00EE34DF"/>
    <w:rsid w:val="00EF2F89"/>
    <w:rsid w:val="00F03E98"/>
    <w:rsid w:val="00F0688B"/>
    <w:rsid w:val="00F1237A"/>
    <w:rsid w:val="00F17E30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AE0516F"/>
  <w15:docId w15:val="{00C142D3-D77F-4EEA-AAE6-109289A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494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6D4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F5F5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880B-D227-4C38-92DA-050CB7DC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1625</Words>
  <Characters>9300</Characters>
  <Application>Microsoft Office Word</Application>
  <DocSecurity>0</DocSecurity>
  <Lines>238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CAJ/78/8</vt:lpstr>
    </vt:vector>
  </TitlesOfParts>
  <Company>UPOV</Company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CAJ/78/8</dc:title>
  <dc:creator>SANCHEZ VIZCAINO GOMEZ Rosa Maria</dc:creator>
  <cp:lastModifiedBy>SANTOS Carla Marina</cp:lastModifiedBy>
  <cp:revision>8</cp:revision>
  <cp:lastPrinted>2016-11-22T15:41:00Z</cp:lastPrinted>
  <dcterms:created xsi:type="dcterms:W3CDTF">2021-10-19T11:41:00Z</dcterms:created>
  <dcterms:modified xsi:type="dcterms:W3CDTF">2021-10-25T13:47:00Z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b543f9a6-3451-4048-a47d-84b9ff0e7f1d</vt:lpwstr>
  </property>
</Properties>
</file>