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 w:colFirst="0" w:colLast="0"/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  <w:bookmarkEnd w:id="0"/>
    </w:tbl>
    <w:p w:rsidR="003971C3" w:rsidRDefault="003971C3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602AD5">
        <w:tc>
          <w:tcPr>
            <w:tcW w:w="6512" w:type="dxa"/>
            <w:tcBorders>
              <w:bottom w:val="single" w:sz="4" w:space="0" w:color="auto"/>
            </w:tcBorders>
          </w:tcPr>
          <w:p w:rsidR="003971C3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EB4E9C" w:rsidRPr="00DC3802" w:rsidRDefault="001C176C" w:rsidP="00B7317C">
            <w:pPr>
              <w:pStyle w:val="Sessiontcplacedate"/>
              <w:rPr>
                <w:sz w:val="22"/>
              </w:rPr>
            </w:pPr>
            <w:r>
              <w:t>Soixante</w:t>
            </w:r>
            <w:r w:rsidR="008D565D">
              <w:t>-</w:t>
            </w:r>
            <w:r w:rsidR="00E86C32">
              <w:t>dix</w:t>
            </w:r>
            <w:r w:rsidR="008D565D">
              <w:t>-</w:t>
            </w:r>
            <w:r w:rsidR="00B7317C">
              <w:t>hui</w:t>
            </w:r>
            <w:r w:rsidR="00E86C32">
              <w:t>t</w:t>
            </w:r>
            <w:r w:rsidR="008D565D">
              <w:t>ième session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E86C32">
              <w:t>2</w:t>
            </w:r>
            <w:r w:rsidR="008D565D">
              <w:t>7 octobre 20</w:t>
            </w:r>
            <w:r w:rsidR="00B7317C"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971C3" w:rsidRDefault="00B7317C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CAJ/78</w:t>
            </w:r>
            <w:r w:rsidR="00EB4E9C" w:rsidRPr="00E86C32">
              <w:rPr>
                <w:lang w:val="fr-FR"/>
              </w:rPr>
              <w:t>/</w:t>
            </w:r>
            <w:r w:rsidR="0090387D">
              <w:rPr>
                <w:lang w:val="fr-FR"/>
              </w:rPr>
              <w:t>5</w:t>
            </w:r>
            <w:r w:rsidR="00CB62F9">
              <w:rPr>
                <w:lang w:val="fr-FR"/>
              </w:rPr>
              <w:t> </w:t>
            </w:r>
            <w:proofErr w:type="spellStart"/>
            <w:r w:rsidR="0090387D">
              <w:rPr>
                <w:lang w:val="fr-FR"/>
              </w:rPr>
              <w:t>Add</w:t>
            </w:r>
            <w:proofErr w:type="spellEnd"/>
            <w:r w:rsidR="0090387D">
              <w:rPr>
                <w:lang w:val="fr-FR"/>
              </w:rPr>
              <w:t>.</w:t>
            </w:r>
          </w:p>
          <w:p w:rsidR="003971C3" w:rsidRDefault="00EB4E9C" w:rsidP="003C7FBE">
            <w:pPr>
              <w:pStyle w:val="Docoriginal"/>
            </w:pPr>
            <w:r w:rsidRPr="00AC2883">
              <w:t>Original</w:t>
            </w:r>
            <w:r w:rsidR="008D565D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602AD5" w:rsidRPr="00602AD5" w:rsidRDefault="00EB4E9C" w:rsidP="0090387D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8D565D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8F629E">
              <w:rPr>
                <w:b w:val="0"/>
                <w:spacing w:val="0"/>
              </w:rPr>
              <w:t>25</w:t>
            </w:r>
            <w:r w:rsidR="008D565D">
              <w:rPr>
                <w:b w:val="0"/>
                <w:spacing w:val="0"/>
              </w:rPr>
              <w:t> octobre 20</w:t>
            </w:r>
            <w:r w:rsidR="0090387D">
              <w:rPr>
                <w:b w:val="0"/>
                <w:spacing w:val="0"/>
              </w:rPr>
              <w:t>21</w:t>
            </w:r>
          </w:p>
        </w:tc>
      </w:tr>
    </w:tbl>
    <w:p w:rsidR="003971C3" w:rsidRDefault="003971C3" w:rsidP="003971C3">
      <w:pPr>
        <w:pStyle w:val="Titleofdoc0"/>
      </w:pPr>
      <w:r w:rsidRPr="003971C3">
        <w:rPr>
          <w:color w:val="000000"/>
        </w:rPr>
        <w:t>Additif relatif au produit de la récolte</w:t>
      </w:r>
    </w:p>
    <w:p w:rsidR="003971C3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8D565D">
        <w:t>’</w:t>
      </w:r>
      <w:r w:rsidR="00A706D3">
        <w:t>Union</w:t>
      </w:r>
    </w:p>
    <w:p w:rsidR="003971C3" w:rsidRDefault="00A706D3" w:rsidP="006A644A">
      <w:pPr>
        <w:pStyle w:val="Disclaimer"/>
      </w:pPr>
      <w:r w:rsidRPr="00A706D3">
        <w:t>Avertissement</w:t>
      </w:r>
      <w:r w:rsidR="008D565D">
        <w:t> :</w:t>
      </w:r>
      <w:r w:rsidRPr="00A706D3">
        <w:t xml:space="preserve"> le présent document ne représente pas les principes ou les orientations de l</w:t>
      </w:r>
      <w:r w:rsidR="008D565D">
        <w:t>’</w:t>
      </w:r>
      <w:r w:rsidRPr="00A706D3">
        <w:t>UPOV</w:t>
      </w:r>
    </w:p>
    <w:p w:rsidR="003971C3" w:rsidRPr="006E7190" w:rsidRDefault="003971C3" w:rsidP="003971C3">
      <w:pPr>
        <w:pStyle w:val="Heading1"/>
        <w:rPr>
          <w:snapToGrid w:val="0"/>
          <w:lang w:val="fr-CH"/>
        </w:rPr>
      </w:pPr>
      <w:r w:rsidRPr="006E7190">
        <w:rPr>
          <w:snapToGrid w:val="0"/>
          <w:lang w:val="fr-CH"/>
        </w:rPr>
        <w:t>RÉSUMÉ</w:t>
      </w:r>
    </w:p>
    <w:p w:rsidR="003971C3" w:rsidRPr="006E7190" w:rsidRDefault="003971C3" w:rsidP="0090387D">
      <w:pPr>
        <w:ind w:left="567"/>
        <w:rPr>
          <w:highlight w:val="lightGray"/>
          <w:lang w:val="fr-CH"/>
        </w:rPr>
      </w:pPr>
    </w:p>
    <w:p w:rsidR="003971C3" w:rsidRPr="006E7190" w:rsidRDefault="0090387D" w:rsidP="003971C3">
      <w:pPr>
        <w:rPr>
          <w:lang w:val="fr-CH"/>
        </w:rPr>
      </w:pPr>
      <w:r w:rsidRPr="006E7190">
        <w:rPr>
          <w:snapToGrid w:val="0"/>
          <w:spacing w:val="-2"/>
        </w:rPr>
        <w:fldChar w:fldCharType="begin"/>
      </w:r>
      <w:r w:rsidRPr="006E7190">
        <w:rPr>
          <w:snapToGrid w:val="0"/>
          <w:spacing w:val="-2"/>
          <w:lang w:val="fr-CH"/>
        </w:rPr>
        <w:instrText xml:space="preserve"> AUTONUM  </w:instrText>
      </w:r>
      <w:r w:rsidRPr="006E7190">
        <w:rPr>
          <w:snapToGrid w:val="0"/>
          <w:spacing w:val="-2"/>
        </w:rPr>
        <w:fldChar w:fldCharType="end"/>
      </w:r>
      <w:r w:rsidRPr="006E7190">
        <w:rPr>
          <w:snapToGrid w:val="0"/>
          <w:spacing w:val="-2"/>
          <w:lang w:val="fr-CH"/>
        </w:rPr>
        <w:tab/>
      </w:r>
      <w:r w:rsidR="003971C3" w:rsidRPr="006E7190">
        <w:rPr>
          <w:snapToGrid w:val="0"/>
          <w:spacing w:val="-2"/>
          <w:lang w:val="fr-CH"/>
        </w:rPr>
        <w:t>Le présent document a pour objet de rendre compte des réponses à la circulaire de l</w:t>
      </w:r>
      <w:r w:rsidR="008D565D" w:rsidRPr="006E7190">
        <w:rPr>
          <w:snapToGrid w:val="0"/>
          <w:spacing w:val="-2"/>
          <w:lang w:val="fr-CH"/>
        </w:rPr>
        <w:t>’</w:t>
      </w:r>
      <w:r w:rsidR="003971C3" w:rsidRPr="006E7190">
        <w:rPr>
          <w:snapToGrid w:val="0"/>
          <w:spacing w:val="-2"/>
          <w:lang w:val="fr-CH"/>
        </w:rPr>
        <w:t>UPOV</w:t>
      </w:r>
      <w:r w:rsidR="00CE4F80" w:rsidRPr="006E7190">
        <w:rPr>
          <w:snapToGrid w:val="0"/>
          <w:spacing w:val="-2"/>
          <w:lang w:val="fr-CH"/>
        </w:rPr>
        <w:t> </w:t>
      </w:r>
      <w:r w:rsidR="003971C3" w:rsidRPr="006E7190">
        <w:rPr>
          <w:snapToGrid w:val="0"/>
          <w:spacing w:val="-2"/>
          <w:lang w:val="fr-CH"/>
        </w:rPr>
        <w:t>E</w:t>
      </w:r>
      <w:r w:rsidR="008D565D" w:rsidRPr="006E7190">
        <w:rPr>
          <w:snapToGrid w:val="0"/>
          <w:spacing w:val="-2"/>
          <w:lang w:val="fr-CH"/>
        </w:rPr>
        <w:t>-</w:t>
      </w:r>
      <w:r w:rsidR="003971C3" w:rsidRPr="006E7190">
        <w:rPr>
          <w:snapToGrid w:val="0"/>
          <w:spacing w:val="-2"/>
          <w:lang w:val="fr-CH"/>
        </w:rPr>
        <w:t>21/157 du 2</w:t>
      </w:r>
      <w:r w:rsidR="008D565D" w:rsidRPr="006E7190">
        <w:rPr>
          <w:snapToGrid w:val="0"/>
          <w:spacing w:val="-2"/>
          <w:lang w:val="fr-CH"/>
        </w:rPr>
        <w:t>3 septembre 20</w:t>
      </w:r>
      <w:r w:rsidR="003971C3" w:rsidRPr="006E7190">
        <w:rPr>
          <w:snapToGrid w:val="0"/>
          <w:spacing w:val="-2"/>
          <w:lang w:val="fr-CH"/>
        </w:rPr>
        <w:t>21 qui sollicitait des manifestations d</w:t>
      </w:r>
      <w:r w:rsidR="008D565D" w:rsidRPr="006E7190">
        <w:rPr>
          <w:snapToGrid w:val="0"/>
          <w:spacing w:val="-2"/>
          <w:lang w:val="fr-CH"/>
        </w:rPr>
        <w:t>’</w:t>
      </w:r>
      <w:r w:rsidR="003971C3" w:rsidRPr="006E7190">
        <w:rPr>
          <w:snapToGrid w:val="0"/>
          <w:spacing w:val="-2"/>
          <w:lang w:val="fr-CH"/>
        </w:rPr>
        <w:t>intérêt concernant une participation au Groupe de travail sur le produit de la récolte et l</w:t>
      </w:r>
      <w:r w:rsidR="008D565D" w:rsidRPr="006E7190">
        <w:rPr>
          <w:snapToGrid w:val="0"/>
          <w:spacing w:val="-2"/>
          <w:lang w:val="fr-CH"/>
        </w:rPr>
        <w:t>’</w:t>
      </w:r>
      <w:r w:rsidR="003971C3" w:rsidRPr="006E7190">
        <w:rPr>
          <w:snapToGrid w:val="0"/>
          <w:spacing w:val="-2"/>
          <w:lang w:val="fr-CH"/>
        </w:rPr>
        <w:t>utilisation non autorisée de matériel de reproduction ou de multiplication (WG</w:t>
      </w:r>
      <w:r w:rsidR="00D85D6F">
        <w:rPr>
          <w:snapToGrid w:val="0"/>
          <w:spacing w:val="-2"/>
          <w:lang w:val="fr-CH"/>
        </w:rPr>
        <w:noBreakHyphen/>
      </w:r>
      <w:r w:rsidR="003971C3" w:rsidRPr="006E7190">
        <w:rPr>
          <w:snapToGrid w:val="0"/>
          <w:spacing w:val="-2"/>
          <w:lang w:val="fr-CH"/>
        </w:rPr>
        <w:t>HRV)</w:t>
      </w:r>
      <w:r w:rsidR="0078414B">
        <w:rPr>
          <w:snapToGrid w:val="0"/>
          <w:spacing w:val="-2"/>
          <w:lang w:val="fr-CH"/>
        </w:rPr>
        <w:t>,</w:t>
      </w:r>
      <w:r w:rsidR="003971C3" w:rsidRPr="006E7190">
        <w:rPr>
          <w:snapToGrid w:val="0"/>
          <w:spacing w:val="-2"/>
          <w:lang w:val="fr-CH"/>
        </w:rPr>
        <w:t xml:space="preserve"> et d</w:t>
      </w:r>
      <w:r w:rsidR="008D565D" w:rsidRPr="006E7190">
        <w:rPr>
          <w:snapToGrid w:val="0"/>
          <w:spacing w:val="-2"/>
          <w:lang w:val="fr-CH"/>
        </w:rPr>
        <w:t>’</w:t>
      </w:r>
      <w:r w:rsidR="003971C3" w:rsidRPr="006E7190">
        <w:rPr>
          <w:snapToGrid w:val="0"/>
          <w:spacing w:val="-2"/>
          <w:lang w:val="fr-CH"/>
        </w:rPr>
        <w:t>inviter</w:t>
      </w:r>
      <w:r w:rsidR="008D565D" w:rsidRPr="006E7190">
        <w:rPr>
          <w:snapToGrid w:val="0"/>
          <w:spacing w:val="-2"/>
          <w:lang w:val="fr-CH"/>
        </w:rPr>
        <w:t xml:space="preserve"> le CAJ</w:t>
      </w:r>
      <w:r w:rsidR="003971C3" w:rsidRPr="006E7190">
        <w:rPr>
          <w:snapToGrid w:val="0"/>
          <w:spacing w:val="-2"/>
          <w:lang w:val="fr-CH"/>
        </w:rPr>
        <w:t xml:space="preserve"> à approuver la composition du WG</w:t>
      </w:r>
      <w:r w:rsidR="008D565D" w:rsidRPr="006E7190">
        <w:rPr>
          <w:snapToGrid w:val="0"/>
          <w:spacing w:val="-2"/>
          <w:lang w:val="fr-CH"/>
        </w:rPr>
        <w:t>-</w:t>
      </w:r>
      <w:r w:rsidR="003971C3" w:rsidRPr="006E7190">
        <w:rPr>
          <w:snapToGrid w:val="0"/>
          <w:spacing w:val="-2"/>
          <w:lang w:val="fr-CH"/>
        </w:rPr>
        <w:t>HRV et la date de sa première réunion.</w:t>
      </w:r>
    </w:p>
    <w:p w:rsidR="003971C3" w:rsidRPr="006E7190" w:rsidRDefault="003971C3" w:rsidP="0090387D">
      <w:pPr>
        <w:rPr>
          <w:lang w:val="fr-CH"/>
        </w:rPr>
      </w:pPr>
    </w:p>
    <w:p w:rsidR="003971C3" w:rsidRPr="006E7190" w:rsidRDefault="0090387D" w:rsidP="003971C3">
      <w:pPr>
        <w:jc w:val="left"/>
        <w:rPr>
          <w:rFonts w:eastAsiaTheme="minorEastAsia" w:cs="Arial"/>
          <w:snapToGrid w:val="0"/>
          <w:highlight w:val="yellow"/>
          <w:lang w:val="fr-CH"/>
        </w:rPr>
      </w:pPr>
      <w:r w:rsidRPr="006E7190">
        <w:fldChar w:fldCharType="begin"/>
      </w:r>
      <w:r w:rsidRPr="006E7190">
        <w:rPr>
          <w:lang w:val="fr-CH"/>
        </w:rPr>
        <w:instrText xml:space="preserve"> AUTONUM  </w:instrText>
      </w:r>
      <w:r w:rsidRPr="006E7190">
        <w:fldChar w:fldCharType="end"/>
      </w:r>
      <w:r w:rsidRPr="006E7190">
        <w:rPr>
          <w:lang w:val="fr-CH"/>
        </w:rPr>
        <w:tab/>
      </w:r>
      <w:r w:rsidR="003971C3" w:rsidRPr="006E7190">
        <w:rPr>
          <w:lang w:val="fr-CH"/>
        </w:rPr>
        <w:t>Le CAJ est invité</w:t>
      </w:r>
      <w:r w:rsidR="0060206B">
        <w:rPr>
          <w:lang w:val="fr-CH"/>
        </w:rPr>
        <w:t xml:space="preserve"> à</w:t>
      </w:r>
      <w:r w:rsidR="008D565D" w:rsidRPr="006E7190">
        <w:rPr>
          <w:lang w:val="fr-CH"/>
        </w:rPr>
        <w:t> :</w:t>
      </w:r>
    </w:p>
    <w:p w:rsidR="003971C3" w:rsidRPr="006E7190" w:rsidRDefault="003971C3" w:rsidP="0090387D">
      <w:pPr>
        <w:rPr>
          <w:lang w:val="fr-CH"/>
        </w:rPr>
      </w:pPr>
    </w:p>
    <w:p w:rsidR="003971C3" w:rsidRPr="006E7190" w:rsidRDefault="0090387D" w:rsidP="003971C3">
      <w:pPr>
        <w:rPr>
          <w:lang w:val="fr-CH"/>
        </w:rPr>
      </w:pPr>
      <w:r w:rsidRPr="006E7190">
        <w:rPr>
          <w:lang w:val="fr-CH"/>
        </w:rPr>
        <w:tab/>
      </w:r>
      <w:r w:rsidR="003971C3" w:rsidRPr="006E7190">
        <w:rPr>
          <w:lang w:val="fr-CH"/>
        </w:rPr>
        <w:t>a)</w:t>
      </w:r>
      <w:r w:rsidR="003971C3" w:rsidRPr="006E7190">
        <w:rPr>
          <w:lang w:val="fr-CH"/>
        </w:rPr>
        <w:tab/>
        <w:t>approuver la composition du WG</w:t>
      </w:r>
      <w:r w:rsidR="008D565D" w:rsidRPr="006E7190">
        <w:rPr>
          <w:lang w:val="fr-CH"/>
        </w:rPr>
        <w:t>-</w:t>
      </w:r>
      <w:r w:rsidR="003971C3" w:rsidRPr="006E7190">
        <w:rPr>
          <w:lang w:val="fr-CH"/>
        </w:rPr>
        <w:t xml:space="preserve">HRV, comme indiqué au </w:t>
      </w:r>
      <w:r w:rsidR="008D565D" w:rsidRPr="006E7190">
        <w:rPr>
          <w:lang w:val="fr-CH"/>
        </w:rPr>
        <w:t>paragraphe </w:t>
      </w:r>
      <w:proofErr w:type="gramStart"/>
      <w:r w:rsidR="008D565D" w:rsidRPr="006E7190">
        <w:rPr>
          <w:lang w:val="fr-CH"/>
        </w:rPr>
        <w:t>3</w:t>
      </w:r>
      <w:r w:rsidR="003971C3" w:rsidRPr="006E7190">
        <w:rPr>
          <w:lang w:val="fr-CH"/>
        </w:rPr>
        <w:t>;  et</w:t>
      </w:r>
      <w:proofErr w:type="gramEnd"/>
    </w:p>
    <w:p w:rsidR="003971C3" w:rsidRPr="006E7190" w:rsidRDefault="003971C3" w:rsidP="0090387D">
      <w:pPr>
        <w:rPr>
          <w:lang w:val="fr-CH"/>
        </w:rPr>
      </w:pPr>
    </w:p>
    <w:p w:rsidR="003971C3" w:rsidRPr="007676EF" w:rsidRDefault="0090387D" w:rsidP="003971C3">
      <w:pPr>
        <w:rPr>
          <w:lang w:val="fr-CH"/>
        </w:rPr>
      </w:pPr>
      <w:r w:rsidRPr="006E7190">
        <w:rPr>
          <w:lang w:val="fr-CH"/>
        </w:rPr>
        <w:tab/>
      </w:r>
      <w:r w:rsidR="003971C3" w:rsidRPr="006E7190">
        <w:rPr>
          <w:lang w:val="fr-CH"/>
        </w:rPr>
        <w:t>b)</w:t>
      </w:r>
      <w:r w:rsidR="003971C3" w:rsidRPr="006E7190">
        <w:rPr>
          <w:lang w:val="fr-CH"/>
        </w:rPr>
        <w:tab/>
        <w:t>approuver la date du 1</w:t>
      </w:r>
      <w:r w:rsidR="008D565D" w:rsidRPr="007676EF">
        <w:rPr>
          <w:lang w:val="fr-CH"/>
        </w:rPr>
        <w:t>5 mars 20</w:t>
      </w:r>
      <w:r w:rsidR="003971C3" w:rsidRPr="007676EF">
        <w:rPr>
          <w:lang w:val="fr-CH"/>
        </w:rPr>
        <w:t>2</w:t>
      </w:r>
      <w:r w:rsidR="00D85D6F" w:rsidRPr="007676EF">
        <w:rPr>
          <w:lang w:val="fr-CH"/>
        </w:rPr>
        <w:t>2</w:t>
      </w:r>
      <w:r w:rsidR="0078414B" w:rsidRPr="007676EF">
        <w:rPr>
          <w:lang w:val="fr-CH"/>
        </w:rPr>
        <w:t xml:space="preserve"> </w:t>
      </w:r>
      <w:r w:rsidR="003971C3" w:rsidRPr="007676EF">
        <w:rPr>
          <w:lang w:val="fr-CH"/>
        </w:rPr>
        <w:t>pour la première réunion du WG</w:t>
      </w:r>
      <w:r w:rsidR="008D565D" w:rsidRPr="007676EF">
        <w:rPr>
          <w:lang w:val="fr-CH"/>
        </w:rPr>
        <w:t>-</w:t>
      </w:r>
      <w:r w:rsidR="003971C3" w:rsidRPr="007676EF">
        <w:rPr>
          <w:lang w:val="fr-CH"/>
        </w:rPr>
        <w:t>HRV, qui devrait se tenir par voie électronique.</w:t>
      </w: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3971C3" w:rsidP="003971C3">
      <w:pPr>
        <w:pStyle w:val="Heading1"/>
        <w:rPr>
          <w:snapToGrid w:val="0"/>
          <w:lang w:val="fr-CH"/>
        </w:rPr>
      </w:pPr>
      <w:r w:rsidRPr="007676EF">
        <w:rPr>
          <w:snapToGrid w:val="0"/>
          <w:lang w:val="fr-CH"/>
        </w:rPr>
        <w:t>Composition du WG</w:t>
      </w:r>
      <w:r w:rsidR="008D565D" w:rsidRPr="007676EF">
        <w:rPr>
          <w:snapToGrid w:val="0"/>
          <w:lang w:val="fr-CH"/>
        </w:rPr>
        <w:t>-</w:t>
      </w:r>
      <w:r w:rsidRPr="007676EF">
        <w:rPr>
          <w:snapToGrid w:val="0"/>
          <w:lang w:val="fr-CH"/>
        </w:rPr>
        <w:t>HRV</w:t>
      </w:r>
    </w:p>
    <w:p w:rsidR="003971C3" w:rsidRPr="007676EF" w:rsidRDefault="003971C3" w:rsidP="0090387D"/>
    <w:p w:rsidR="003971C3" w:rsidRPr="007676EF" w:rsidRDefault="0090387D" w:rsidP="00236D91">
      <w:pPr>
        <w:rPr>
          <w:rFonts w:cs="Arial"/>
          <w:lang w:val="fr-CH"/>
        </w:rPr>
      </w:pPr>
      <w:r w:rsidRPr="007676EF">
        <w:rPr>
          <w:rFonts w:cs="Arial"/>
        </w:rPr>
        <w:fldChar w:fldCharType="begin"/>
      </w:r>
      <w:r w:rsidRPr="007676EF">
        <w:rPr>
          <w:rFonts w:cs="Arial"/>
          <w:lang w:val="fr-CH"/>
        </w:rPr>
        <w:instrText xml:space="preserve"> AUTONUM  </w:instrText>
      </w:r>
      <w:r w:rsidRPr="007676EF">
        <w:rPr>
          <w:rFonts w:cs="Arial"/>
        </w:rPr>
        <w:fldChar w:fldCharType="end"/>
      </w:r>
      <w:r w:rsidRPr="007676EF">
        <w:rPr>
          <w:rFonts w:cs="Arial"/>
          <w:lang w:val="fr-CH"/>
        </w:rPr>
        <w:tab/>
      </w:r>
      <w:r w:rsidR="00236D91" w:rsidRPr="007676EF">
        <w:rPr>
          <w:rFonts w:cs="Arial"/>
          <w:lang w:val="fr-CH"/>
        </w:rPr>
        <w:t>En réponse à la circulaire</w:t>
      </w:r>
      <w:r w:rsidR="00CE4F80" w:rsidRPr="007676EF">
        <w:rPr>
          <w:rFonts w:cs="Arial"/>
          <w:lang w:val="fr-CH"/>
        </w:rPr>
        <w:t> </w:t>
      </w:r>
      <w:r w:rsidR="00236D91" w:rsidRPr="007676EF">
        <w:rPr>
          <w:rFonts w:cs="Arial"/>
          <w:lang w:val="fr-CH"/>
        </w:rPr>
        <w:t>E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>21/157 du 2</w:t>
      </w:r>
      <w:r w:rsidR="008D565D" w:rsidRPr="007676EF">
        <w:rPr>
          <w:rFonts w:cs="Arial"/>
          <w:lang w:val="fr-CH"/>
        </w:rPr>
        <w:t>3 septembre 20</w:t>
      </w:r>
      <w:r w:rsidR="00236D91" w:rsidRPr="007676EF">
        <w:rPr>
          <w:rFonts w:cs="Arial"/>
          <w:lang w:val="fr-CH"/>
        </w:rPr>
        <w:t>21, les membres de l</w:t>
      </w:r>
      <w:r w:rsidR="008D565D" w:rsidRPr="007676EF">
        <w:rPr>
          <w:rFonts w:cs="Arial"/>
          <w:lang w:val="fr-CH"/>
        </w:rPr>
        <w:t>’</w:t>
      </w:r>
      <w:r w:rsidR="00236D91" w:rsidRPr="007676EF">
        <w:rPr>
          <w:rFonts w:cs="Arial"/>
          <w:lang w:val="fr-CH"/>
        </w:rPr>
        <w:t>Union et les observateurs auprès</w:t>
      </w:r>
      <w:r w:rsidR="008D565D" w:rsidRPr="007676EF">
        <w:rPr>
          <w:rFonts w:cs="Arial"/>
          <w:lang w:val="fr-CH"/>
        </w:rPr>
        <w:t xml:space="preserve"> du CAJ</w:t>
      </w:r>
      <w:r w:rsidR="00236D91" w:rsidRPr="007676EF">
        <w:rPr>
          <w:rFonts w:cs="Arial"/>
          <w:lang w:val="fr-CH"/>
        </w:rPr>
        <w:t xml:space="preserve"> ci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>après ont fait part de leur souhait d</w:t>
      </w:r>
      <w:r w:rsidR="008D565D" w:rsidRPr="007676EF">
        <w:rPr>
          <w:rFonts w:cs="Arial"/>
          <w:lang w:val="fr-CH"/>
        </w:rPr>
        <w:t>’</w:t>
      </w:r>
      <w:r w:rsidR="00236D91" w:rsidRPr="007676EF">
        <w:rPr>
          <w:rFonts w:cs="Arial"/>
          <w:lang w:val="fr-CH"/>
        </w:rPr>
        <w:t>être membres du WG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>HRV</w:t>
      </w:r>
      <w:r w:rsidR="008D565D" w:rsidRPr="007676EF">
        <w:rPr>
          <w:rFonts w:cs="Arial"/>
          <w:lang w:val="fr-CH"/>
        </w:rPr>
        <w:t> :</w:t>
      </w:r>
      <w:r w:rsidR="007676EF">
        <w:rPr>
          <w:rFonts w:cs="Arial"/>
          <w:lang w:val="fr-CH"/>
        </w:rPr>
        <w:t xml:space="preserve"> Argentine, </w:t>
      </w:r>
      <w:r w:rsidR="00236D91" w:rsidRPr="007676EF">
        <w:rPr>
          <w:rFonts w:cs="Arial"/>
          <w:lang w:val="fr-CH"/>
        </w:rPr>
        <w:t>Australie, Chili, Chine,</w:t>
      </w:r>
      <w:r w:rsidR="00D85D6F" w:rsidRPr="007676EF">
        <w:t xml:space="preserve"> </w:t>
      </w:r>
      <w:r w:rsidR="00D85D6F" w:rsidRPr="007676EF">
        <w:rPr>
          <w:rFonts w:cs="Arial"/>
          <w:lang w:val="fr-CH"/>
        </w:rPr>
        <w:t>Espagne,</w:t>
      </w:r>
      <w:r w:rsidR="00236D91" w:rsidRPr="007676EF">
        <w:rPr>
          <w:rFonts w:cs="Arial"/>
          <w:lang w:val="fr-CH"/>
        </w:rPr>
        <w:t xml:space="preserve"> États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>Unis d</w:t>
      </w:r>
      <w:r w:rsidR="008D565D" w:rsidRPr="007676EF">
        <w:rPr>
          <w:rFonts w:cs="Arial"/>
          <w:lang w:val="fr-CH"/>
        </w:rPr>
        <w:t>’</w:t>
      </w:r>
      <w:r w:rsidR="00236D91" w:rsidRPr="007676EF">
        <w:rPr>
          <w:rFonts w:cs="Arial"/>
          <w:lang w:val="fr-CH"/>
        </w:rPr>
        <w:t xml:space="preserve">Amérique, </w:t>
      </w:r>
      <w:r w:rsidR="00C70C95">
        <w:rPr>
          <w:rFonts w:cs="Arial"/>
          <w:lang w:val="fr-CH"/>
        </w:rPr>
        <w:t>France,</w:t>
      </w:r>
      <w:r w:rsidR="00D85D6F" w:rsidRPr="007676EF">
        <w:rPr>
          <w:rFonts w:cs="Arial"/>
          <w:lang w:val="fr-CH"/>
        </w:rPr>
        <w:t xml:space="preserve"> Japon, </w:t>
      </w:r>
      <w:r w:rsidR="00236D91" w:rsidRPr="007676EF">
        <w:rPr>
          <w:rFonts w:cs="Arial"/>
          <w:lang w:val="fr-CH"/>
        </w:rPr>
        <w:t>Norvège, Nouvelle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>Zélande, Pays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 xml:space="preserve">Bas, </w:t>
      </w:r>
      <w:r w:rsidR="007676EF">
        <w:rPr>
          <w:rFonts w:cs="Arial"/>
          <w:lang w:val="fr-CH"/>
        </w:rPr>
        <w:t>République </w:t>
      </w:r>
      <w:r w:rsidR="00D85D6F" w:rsidRPr="007676EF">
        <w:rPr>
          <w:rFonts w:cs="Arial"/>
          <w:lang w:val="fr-CH"/>
        </w:rPr>
        <w:t>de Corée, République </w:t>
      </w:r>
      <w:r w:rsidR="00236D91" w:rsidRPr="007676EF">
        <w:rPr>
          <w:rFonts w:cs="Arial"/>
          <w:lang w:val="fr-CH"/>
        </w:rPr>
        <w:t xml:space="preserve">tchèque, </w:t>
      </w:r>
      <w:r w:rsidR="006E7190" w:rsidRPr="007676EF">
        <w:rPr>
          <w:rFonts w:cs="Arial"/>
          <w:lang w:val="fr-CH"/>
        </w:rPr>
        <w:t xml:space="preserve">République-Unie de Tanzanie, </w:t>
      </w:r>
      <w:r w:rsidR="00D85D6F" w:rsidRPr="007676EF">
        <w:rPr>
          <w:rFonts w:cs="Arial"/>
          <w:lang w:val="fr-CH"/>
        </w:rPr>
        <w:t>Royaume-Uni, U</w:t>
      </w:r>
      <w:r w:rsidR="00236D91" w:rsidRPr="007676EF">
        <w:rPr>
          <w:rFonts w:cs="Arial"/>
          <w:lang w:val="fr-CH"/>
        </w:rPr>
        <w:t xml:space="preserve">nion européenne, </w:t>
      </w:r>
      <w:r w:rsidR="00236D91" w:rsidRPr="007676EF">
        <w:rPr>
          <w:rFonts w:cs="Arial"/>
          <w:i/>
          <w:lang w:val="fr-CH"/>
        </w:rPr>
        <w:t xml:space="preserve">Association for Plant </w:t>
      </w:r>
      <w:proofErr w:type="spellStart"/>
      <w:r w:rsidR="00236D91" w:rsidRPr="007676EF">
        <w:rPr>
          <w:rFonts w:cs="Arial"/>
          <w:i/>
          <w:lang w:val="fr-CH"/>
        </w:rPr>
        <w:t>Breeding</w:t>
      </w:r>
      <w:proofErr w:type="spellEnd"/>
      <w:r w:rsidR="00236D91" w:rsidRPr="007676EF">
        <w:rPr>
          <w:rFonts w:cs="Arial"/>
          <w:i/>
          <w:lang w:val="fr-CH"/>
        </w:rPr>
        <w:t xml:space="preserve"> for the </w:t>
      </w:r>
      <w:proofErr w:type="spellStart"/>
      <w:r w:rsidR="00236D91" w:rsidRPr="007676EF">
        <w:rPr>
          <w:rFonts w:cs="Arial"/>
          <w:i/>
          <w:lang w:val="fr-CH"/>
        </w:rPr>
        <w:t>Benefit</w:t>
      </w:r>
      <w:proofErr w:type="spellEnd"/>
      <w:r w:rsidR="00236D91" w:rsidRPr="007676EF">
        <w:rPr>
          <w:rFonts w:cs="Arial"/>
          <w:i/>
          <w:lang w:val="fr-CH"/>
        </w:rPr>
        <w:t xml:space="preserve"> of Society</w:t>
      </w:r>
      <w:r w:rsidR="00236D91" w:rsidRPr="007676EF">
        <w:rPr>
          <w:rFonts w:cs="Arial"/>
          <w:lang w:val="fr-CH"/>
        </w:rPr>
        <w:t xml:space="preserve"> (APBREBES</w:t>
      </w:r>
      <w:r w:rsidR="006E7190" w:rsidRPr="007676EF">
        <w:rPr>
          <w:rFonts w:cs="Arial"/>
          <w:lang w:val="fr-CH"/>
        </w:rPr>
        <w:t>)</w:t>
      </w:r>
      <w:r w:rsidR="00D85D6F" w:rsidRPr="007676EF">
        <w:rPr>
          <w:rFonts w:cs="Arial"/>
          <w:lang w:val="fr-CH"/>
        </w:rPr>
        <w:t xml:space="preserve">, </w:t>
      </w:r>
      <w:r w:rsidR="006E7190" w:rsidRPr="007676EF">
        <w:rPr>
          <w:rFonts w:cs="Arial"/>
          <w:lang w:val="fr-CH"/>
        </w:rPr>
        <w:t>Association internationale des producteurs horticoles (AIPH), Communauté internationale des obtenteurs de plantes horticoles de reproduction asexuée (CIOPORA),</w:t>
      </w:r>
      <w:r w:rsidR="006E7190" w:rsidRPr="007676EF">
        <w:rPr>
          <w:rFonts w:cs="Arial"/>
          <w:i/>
          <w:lang w:val="fr-CH"/>
        </w:rPr>
        <w:t xml:space="preserve"> </w:t>
      </w:r>
      <w:proofErr w:type="spellStart"/>
      <w:r w:rsidR="00236D91" w:rsidRPr="007676EF">
        <w:rPr>
          <w:rFonts w:cs="Arial"/>
          <w:i/>
          <w:lang w:val="fr-CH"/>
        </w:rPr>
        <w:t>CropLife</w:t>
      </w:r>
      <w:proofErr w:type="spellEnd"/>
      <w:r w:rsidR="00236D91" w:rsidRPr="007676EF">
        <w:rPr>
          <w:rFonts w:cs="Arial"/>
          <w:i/>
          <w:lang w:val="fr-CH"/>
        </w:rPr>
        <w:t xml:space="preserve"> International</w:t>
      </w:r>
      <w:r w:rsidR="00236D91" w:rsidRPr="007676EF">
        <w:rPr>
          <w:rFonts w:cs="Arial"/>
          <w:lang w:val="fr-CH"/>
        </w:rPr>
        <w:t>,</w:t>
      </w:r>
      <w:r w:rsidR="00D85D6F" w:rsidRPr="007676EF">
        <w:rPr>
          <w:rFonts w:cs="Arial"/>
          <w:lang w:val="fr-CH"/>
        </w:rPr>
        <w:t xml:space="preserve"> </w:t>
      </w:r>
      <w:proofErr w:type="spellStart"/>
      <w:r w:rsidR="00D85D6F" w:rsidRPr="007676EF">
        <w:rPr>
          <w:rFonts w:cs="Arial"/>
        </w:rPr>
        <w:t>Euroseeds</w:t>
      </w:r>
      <w:proofErr w:type="spellEnd"/>
      <w:r w:rsidR="00D85D6F" w:rsidRPr="007676EF">
        <w:rPr>
          <w:rFonts w:cs="Arial"/>
        </w:rPr>
        <w:t>,</w:t>
      </w:r>
      <w:r w:rsidR="00236D91" w:rsidRPr="007676EF">
        <w:rPr>
          <w:rFonts w:cs="Arial"/>
          <w:lang w:val="fr-CH"/>
        </w:rPr>
        <w:t xml:space="preserve"> </w:t>
      </w:r>
      <w:r w:rsidR="00236D91" w:rsidRPr="007676EF">
        <w:rPr>
          <w:rFonts w:cs="Arial"/>
          <w:i/>
          <w:lang w:val="fr-CH"/>
        </w:rPr>
        <w:t xml:space="preserve">International </w:t>
      </w:r>
      <w:proofErr w:type="spellStart"/>
      <w:r w:rsidR="00236D91" w:rsidRPr="007676EF">
        <w:rPr>
          <w:rFonts w:cs="Arial"/>
          <w:i/>
          <w:lang w:val="fr-CH"/>
        </w:rPr>
        <w:t>Seed</w:t>
      </w:r>
      <w:proofErr w:type="spellEnd"/>
      <w:r w:rsidR="00236D91" w:rsidRPr="007676EF">
        <w:rPr>
          <w:rFonts w:cs="Arial"/>
          <w:i/>
          <w:lang w:val="fr-CH"/>
        </w:rPr>
        <w:t xml:space="preserve"> </w:t>
      </w:r>
      <w:proofErr w:type="spellStart"/>
      <w:r w:rsidR="00236D91" w:rsidRPr="007676EF">
        <w:rPr>
          <w:rFonts w:cs="Arial"/>
          <w:i/>
          <w:lang w:val="fr-CH"/>
        </w:rPr>
        <w:t>Federation</w:t>
      </w:r>
      <w:proofErr w:type="spellEnd"/>
      <w:r w:rsidR="006E7190" w:rsidRPr="007676EF">
        <w:rPr>
          <w:rFonts w:cs="Arial"/>
          <w:lang w:val="fr-CH"/>
        </w:rPr>
        <w:t xml:space="preserve"> (ISF)</w:t>
      </w:r>
      <w:r w:rsidR="00236D91" w:rsidRPr="007676EF">
        <w:rPr>
          <w:rFonts w:cs="Arial"/>
          <w:lang w:val="fr-CH"/>
        </w:rPr>
        <w:t xml:space="preserve"> et </w:t>
      </w:r>
      <w:proofErr w:type="spellStart"/>
      <w:r w:rsidR="00236D91" w:rsidRPr="007676EF">
        <w:rPr>
          <w:rFonts w:cs="Arial"/>
          <w:i/>
          <w:lang w:val="fr-CH"/>
        </w:rPr>
        <w:t>Seed</w:t>
      </w:r>
      <w:proofErr w:type="spellEnd"/>
      <w:r w:rsidR="00236D91" w:rsidRPr="007676EF">
        <w:rPr>
          <w:rFonts w:cs="Arial"/>
          <w:i/>
          <w:lang w:val="fr-CH"/>
        </w:rPr>
        <w:t xml:space="preserve"> Association of the </w:t>
      </w:r>
      <w:proofErr w:type="spellStart"/>
      <w:r w:rsidR="00236D91" w:rsidRPr="007676EF">
        <w:rPr>
          <w:rFonts w:cs="Arial"/>
          <w:i/>
          <w:lang w:val="fr-CH"/>
        </w:rPr>
        <w:t>Americas</w:t>
      </w:r>
      <w:proofErr w:type="spellEnd"/>
      <w:r w:rsidR="00236D91" w:rsidRPr="007676EF">
        <w:rPr>
          <w:rFonts w:cs="Arial"/>
          <w:lang w:val="fr-CH"/>
        </w:rPr>
        <w:t xml:space="preserve"> (SAA).</w:t>
      </w: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236D91" w:rsidP="00236D91">
      <w:pPr>
        <w:pStyle w:val="Heading1"/>
        <w:rPr>
          <w:lang w:val="fr-CH"/>
        </w:rPr>
      </w:pPr>
      <w:r w:rsidRPr="007676EF">
        <w:rPr>
          <w:lang w:val="fr-CH"/>
        </w:rPr>
        <w:t>Date proposée pour la première réunion du WG</w:t>
      </w:r>
      <w:r w:rsidR="008D565D" w:rsidRPr="007676EF">
        <w:rPr>
          <w:lang w:val="fr-CH"/>
        </w:rPr>
        <w:t>-</w:t>
      </w:r>
      <w:r w:rsidRPr="007676EF">
        <w:rPr>
          <w:lang w:val="fr-CH"/>
        </w:rPr>
        <w:t>HRV</w:t>
      </w:r>
    </w:p>
    <w:p w:rsidR="003971C3" w:rsidRPr="007676EF" w:rsidRDefault="003971C3" w:rsidP="0090387D">
      <w:pPr>
        <w:jc w:val="left"/>
        <w:rPr>
          <w:lang w:val="fr-CH"/>
        </w:rPr>
      </w:pPr>
    </w:p>
    <w:p w:rsidR="008D565D" w:rsidRPr="007676EF" w:rsidRDefault="0090387D" w:rsidP="0060206B">
      <w:pPr>
        <w:rPr>
          <w:lang w:val="fr-CH"/>
        </w:rPr>
      </w:pPr>
      <w:r w:rsidRPr="007676EF">
        <w:fldChar w:fldCharType="begin"/>
      </w:r>
      <w:r w:rsidRPr="007676EF">
        <w:rPr>
          <w:lang w:val="fr-CH"/>
        </w:rPr>
        <w:instrText xml:space="preserve"> AUTONUM  </w:instrText>
      </w:r>
      <w:r w:rsidRPr="007676EF">
        <w:fldChar w:fldCharType="end"/>
      </w:r>
      <w:r w:rsidRPr="007676EF">
        <w:rPr>
          <w:lang w:val="fr-CH"/>
        </w:rPr>
        <w:tab/>
      </w:r>
      <w:r w:rsidR="00236D91" w:rsidRPr="007676EF">
        <w:rPr>
          <w:lang w:val="fr-CH"/>
        </w:rPr>
        <w:t>Il est proposé que le WG</w:t>
      </w:r>
      <w:r w:rsidR="008D565D" w:rsidRPr="007676EF">
        <w:rPr>
          <w:lang w:val="fr-CH"/>
        </w:rPr>
        <w:t>-</w:t>
      </w:r>
      <w:r w:rsidR="00236D91" w:rsidRPr="007676EF">
        <w:rPr>
          <w:lang w:val="fr-CH"/>
        </w:rPr>
        <w:t>HRV tienne sa première réunion sous forme virtuelle le 1</w:t>
      </w:r>
      <w:r w:rsidR="008D565D" w:rsidRPr="007676EF">
        <w:rPr>
          <w:lang w:val="fr-CH"/>
        </w:rPr>
        <w:t>5 mars 20</w:t>
      </w:r>
      <w:r w:rsidR="00236D91" w:rsidRPr="007676EF">
        <w:rPr>
          <w:lang w:val="fr-CH"/>
        </w:rPr>
        <w:t>2</w:t>
      </w:r>
      <w:r w:rsidR="0060206B" w:rsidRPr="007676EF">
        <w:rPr>
          <w:lang w:val="fr-CH"/>
        </w:rPr>
        <w:t>2</w:t>
      </w:r>
      <w:r w:rsidR="00236D91" w:rsidRPr="007676EF">
        <w:rPr>
          <w:lang w:val="fr-CH"/>
        </w:rPr>
        <w:t>.</w:t>
      </w:r>
    </w:p>
    <w:p w:rsidR="003971C3" w:rsidRPr="007676EF" w:rsidRDefault="003971C3" w:rsidP="0090387D">
      <w:pPr>
        <w:rPr>
          <w:lang w:val="fr-CH"/>
        </w:rPr>
      </w:pPr>
    </w:p>
    <w:p w:rsidR="003971C3" w:rsidRPr="007676EF" w:rsidRDefault="0090387D" w:rsidP="0060206B">
      <w:pPr>
        <w:pStyle w:val="DecisionParagraphs"/>
        <w:rPr>
          <w:lang w:val="fr-CH"/>
        </w:rPr>
      </w:pPr>
      <w:r w:rsidRPr="007676EF">
        <w:fldChar w:fldCharType="begin"/>
      </w:r>
      <w:r w:rsidRPr="007676EF">
        <w:rPr>
          <w:lang w:val="fr-CH"/>
        </w:rPr>
        <w:instrText xml:space="preserve"> AUTONUM  </w:instrText>
      </w:r>
      <w:r w:rsidRPr="007676EF">
        <w:fldChar w:fldCharType="end"/>
      </w:r>
      <w:r w:rsidRPr="007676EF">
        <w:rPr>
          <w:lang w:val="fr-CH"/>
        </w:rPr>
        <w:tab/>
      </w:r>
      <w:r w:rsidR="00236D91" w:rsidRPr="007676EF">
        <w:rPr>
          <w:lang w:val="fr-CH"/>
        </w:rPr>
        <w:t>Le CAJ est invité</w:t>
      </w:r>
      <w:r w:rsidR="0060206B" w:rsidRPr="007676EF">
        <w:rPr>
          <w:lang w:val="fr-CH"/>
        </w:rPr>
        <w:t xml:space="preserve"> à :</w:t>
      </w:r>
    </w:p>
    <w:p w:rsidR="003971C3" w:rsidRPr="007676EF" w:rsidRDefault="003971C3" w:rsidP="0060206B">
      <w:pPr>
        <w:pStyle w:val="DecisionParagraphs"/>
        <w:rPr>
          <w:rFonts w:cs="Arial"/>
          <w:lang w:val="fr-CH"/>
        </w:rPr>
      </w:pPr>
    </w:p>
    <w:p w:rsidR="003971C3" w:rsidRPr="007676EF" w:rsidRDefault="0090387D" w:rsidP="0060206B">
      <w:pPr>
        <w:pStyle w:val="DecisionParagraphs"/>
        <w:rPr>
          <w:rFonts w:cs="Arial"/>
          <w:lang w:val="fr-CH"/>
        </w:rPr>
      </w:pPr>
      <w:r w:rsidRPr="007676EF">
        <w:rPr>
          <w:rFonts w:cs="Arial"/>
          <w:lang w:val="fr-CH"/>
        </w:rPr>
        <w:tab/>
      </w:r>
      <w:r w:rsidR="00236D91" w:rsidRPr="007676EF">
        <w:rPr>
          <w:rFonts w:cs="Arial"/>
          <w:lang w:val="fr-CH"/>
        </w:rPr>
        <w:t>a)</w:t>
      </w:r>
      <w:r w:rsidR="00236D91" w:rsidRPr="007676EF">
        <w:rPr>
          <w:rFonts w:cs="Arial"/>
          <w:lang w:val="fr-CH"/>
        </w:rPr>
        <w:tab/>
        <w:t>approuver la composition du WG</w:t>
      </w:r>
      <w:r w:rsidR="008D565D" w:rsidRPr="007676EF">
        <w:rPr>
          <w:rFonts w:cs="Arial"/>
          <w:lang w:val="fr-CH"/>
        </w:rPr>
        <w:t>-</w:t>
      </w:r>
      <w:r w:rsidR="00236D91" w:rsidRPr="007676EF">
        <w:rPr>
          <w:rFonts w:cs="Arial"/>
          <w:lang w:val="fr-CH"/>
        </w:rPr>
        <w:t xml:space="preserve">HRV, comme indiqué au </w:t>
      </w:r>
      <w:r w:rsidR="008D565D" w:rsidRPr="007676EF">
        <w:rPr>
          <w:rFonts w:cs="Arial"/>
          <w:lang w:val="fr-CH"/>
        </w:rPr>
        <w:t>paragraphe 3</w:t>
      </w:r>
      <w:r w:rsidR="00236D91" w:rsidRPr="007676EF">
        <w:rPr>
          <w:rFonts w:cs="Arial"/>
          <w:lang w:val="fr-CH"/>
        </w:rPr>
        <w:t>, et</w:t>
      </w:r>
    </w:p>
    <w:p w:rsidR="003971C3" w:rsidRPr="007676EF" w:rsidRDefault="003971C3" w:rsidP="0060206B">
      <w:pPr>
        <w:pStyle w:val="DecisionParagraphs"/>
        <w:rPr>
          <w:rFonts w:cs="Arial"/>
          <w:lang w:val="fr-CH"/>
        </w:rPr>
      </w:pPr>
    </w:p>
    <w:p w:rsidR="003971C3" w:rsidRPr="006E7190" w:rsidRDefault="0090387D" w:rsidP="0060206B">
      <w:pPr>
        <w:pStyle w:val="DecisionParagraphs"/>
        <w:rPr>
          <w:rFonts w:cs="Arial"/>
          <w:noProof/>
          <w:lang w:val="fr-CH"/>
        </w:rPr>
      </w:pPr>
      <w:r w:rsidRPr="007676EF">
        <w:rPr>
          <w:rFonts w:cs="Arial"/>
          <w:spacing w:val="-4"/>
          <w:lang w:val="fr-CH"/>
        </w:rPr>
        <w:tab/>
      </w:r>
      <w:r w:rsidR="00236D91" w:rsidRPr="007676EF">
        <w:rPr>
          <w:rFonts w:cs="Arial"/>
          <w:spacing w:val="-4"/>
          <w:lang w:val="fr-CH"/>
        </w:rPr>
        <w:t>b)</w:t>
      </w:r>
      <w:r w:rsidR="00236D91" w:rsidRPr="007676EF">
        <w:rPr>
          <w:rFonts w:cs="Arial"/>
          <w:spacing w:val="-4"/>
          <w:lang w:val="fr-CH"/>
        </w:rPr>
        <w:tab/>
        <w:t>approuver la date du 1</w:t>
      </w:r>
      <w:r w:rsidR="008D565D" w:rsidRPr="007676EF">
        <w:rPr>
          <w:rFonts w:cs="Arial"/>
          <w:spacing w:val="-4"/>
          <w:lang w:val="fr-CH"/>
        </w:rPr>
        <w:t>5 mars 20</w:t>
      </w:r>
      <w:r w:rsidR="00236D91" w:rsidRPr="007676EF">
        <w:rPr>
          <w:rFonts w:cs="Arial"/>
          <w:spacing w:val="-4"/>
          <w:lang w:val="fr-CH"/>
        </w:rPr>
        <w:t>2</w:t>
      </w:r>
      <w:r w:rsidR="00D85D6F" w:rsidRPr="007676EF">
        <w:rPr>
          <w:rFonts w:cs="Arial"/>
          <w:spacing w:val="-4"/>
          <w:lang w:val="fr-CH"/>
        </w:rPr>
        <w:t>2</w:t>
      </w:r>
      <w:r w:rsidR="0078414B" w:rsidRPr="007676EF">
        <w:rPr>
          <w:rFonts w:cs="Arial"/>
          <w:spacing w:val="-4"/>
          <w:lang w:val="fr-CH"/>
        </w:rPr>
        <w:t xml:space="preserve"> </w:t>
      </w:r>
      <w:r w:rsidR="00236D91" w:rsidRPr="007676EF">
        <w:rPr>
          <w:rFonts w:cs="Arial"/>
          <w:spacing w:val="-4"/>
          <w:lang w:val="fr-CH"/>
        </w:rPr>
        <w:t>pour la</w:t>
      </w:r>
      <w:r w:rsidR="00236D91" w:rsidRPr="006E7190">
        <w:rPr>
          <w:rFonts w:cs="Arial"/>
          <w:spacing w:val="-4"/>
          <w:lang w:val="fr-CH"/>
        </w:rPr>
        <w:t xml:space="preserve"> première réunion du WG</w:t>
      </w:r>
      <w:r w:rsidR="008D565D" w:rsidRPr="006E7190">
        <w:rPr>
          <w:rFonts w:cs="Arial"/>
          <w:spacing w:val="-4"/>
          <w:lang w:val="fr-CH"/>
        </w:rPr>
        <w:t>-</w:t>
      </w:r>
      <w:r w:rsidR="00236D91" w:rsidRPr="006E7190">
        <w:rPr>
          <w:rFonts w:cs="Arial"/>
          <w:spacing w:val="-4"/>
          <w:lang w:val="fr-CH"/>
        </w:rPr>
        <w:t>HRV, qui devrait se tenir par voie électronique.</w:t>
      </w:r>
    </w:p>
    <w:p w:rsidR="003971C3" w:rsidRDefault="003971C3" w:rsidP="0060206B">
      <w:pPr>
        <w:pStyle w:val="DecisionParagraphs"/>
        <w:rPr>
          <w:lang w:val="fr-CH"/>
        </w:rPr>
      </w:pPr>
    </w:p>
    <w:p w:rsidR="00284B08" w:rsidRPr="00236D91" w:rsidRDefault="00284B08" w:rsidP="0060206B">
      <w:pPr>
        <w:pStyle w:val="DecisionParagraphs"/>
        <w:rPr>
          <w:lang w:val="fr-CH"/>
        </w:rPr>
      </w:pPr>
    </w:p>
    <w:p w:rsidR="003971C3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sectPr w:rsidR="003971C3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7D" w:rsidRDefault="0090387D" w:rsidP="006655D3">
      <w:r>
        <w:separator/>
      </w:r>
    </w:p>
    <w:p w:rsidR="0090387D" w:rsidRDefault="0090387D" w:rsidP="006655D3"/>
    <w:p w:rsidR="0090387D" w:rsidRDefault="0090387D" w:rsidP="006655D3"/>
  </w:endnote>
  <w:endnote w:type="continuationSeparator" w:id="0">
    <w:p w:rsidR="0090387D" w:rsidRDefault="0090387D" w:rsidP="006655D3">
      <w:r>
        <w:separator/>
      </w:r>
    </w:p>
    <w:p w:rsidR="0090387D" w:rsidRPr="00294751" w:rsidRDefault="0090387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0387D" w:rsidRPr="00294751" w:rsidRDefault="0090387D" w:rsidP="006655D3"/>
    <w:p w:rsidR="0090387D" w:rsidRPr="00294751" w:rsidRDefault="0090387D" w:rsidP="006655D3"/>
  </w:endnote>
  <w:endnote w:type="continuationNotice" w:id="1">
    <w:p w:rsidR="0090387D" w:rsidRPr="00294751" w:rsidRDefault="0090387D" w:rsidP="006655D3">
      <w:r w:rsidRPr="00294751">
        <w:t>[Suite de la note page suivante]</w:t>
      </w:r>
    </w:p>
    <w:p w:rsidR="0090387D" w:rsidRPr="00294751" w:rsidRDefault="0090387D" w:rsidP="006655D3"/>
    <w:p w:rsidR="0090387D" w:rsidRPr="00294751" w:rsidRDefault="0090387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7D" w:rsidRDefault="0090387D" w:rsidP="006655D3">
      <w:r>
        <w:separator/>
      </w:r>
    </w:p>
  </w:footnote>
  <w:footnote w:type="continuationSeparator" w:id="0">
    <w:p w:rsidR="0090387D" w:rsidRDefault="0090387D" w:rsidP="006655D3">
      <w:r>
        <w:separator/>
      </w:r>
    </w:p>
  </w:footnote>
  <w:footnote w:type="continuationNotice" w:id="1">
    <w:p w:rsidR="0090387D" w:rsidRPr="00AB530F" w:rsidRDefault="0090387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B7317C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</w:t>
    </w:r>
    <w:r w:rsidR="00667404">
      <w:rPr>
        <w:rStyle w:val="PageNumber"/>
        <w:lang w:val="en-US"/>
      </w:rPr>
      <w:t>/</w:t>
    </w:r>
    <w:r w:rsidR="0089259F">
      <w:rPr>
        <w:rStyle w:val="PageNumber"/>
        <w:lang w:val="en-US"/>
      </w:rPr>
      <w:t>5 Add.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CE4F8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0206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9038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43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76C"/>
    <w:rsid w:val="002119F9"/>
    <w:rsid w:val="0021332C"/>
    <w:rsid w:val="00213982"/>
    <w:rsid w:val="00236D91"/>
    <w:rsid w:val="0024416D"/>
    <w:rsid w:val="00271911"/>
    <w:rsid w:val="002800A0"/>
    <w:rsid w:val="002801B3"/>
    <w:rsid w:val="00281060"/>
    <w:rsid w:val="00284B08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971C3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0206B"/>
    <w:rsid w:val="00602AD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190"/>
    <w:rsid w:val="0071271E"/>
    <w:rsid w:val="00732DEC"/>
    <w:rsid w:val="00735BD5"/>
    <w:rsid w:val="00751613"/>
    <w:rsid w:val="007556F6"/>
    <w:rsid w:val="00760EEF"/>
    <w:rsid w:val="007676EF"/>
    <w:rsid w:val="00777EE5"/>
    <w:rsid w:val="0078414B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64D5"/>
    <w:rsid w:val="00890DF8"/>
    <w:rsid w:val="0089259F"/>
    <w:rsid w:val="008A743F"/>
    <w:rsid w:val="008C0970"/>
    <w:rsid w:val="008D0BC5"/>
    <w:rsid w:val="008D2CF7"/>
    <w:rsid w:val="008D565D"/>
    <w:rsid w:val="008F629E"/>
    <w:rsid w:val="00900C26"/>
    <w:rsid w:val="0090197F"/>
    <w:rsid w:val="00903242"/>
    <w:rsid w:val="0090387D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657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C95"/>
    <w:rsid w:val="00C72B7A"/>
    <w:rsid w:val="00C973F2"/>
    <w:rsid w:val="00CA304C"/>
    <w:rsid w:val="00CA774A"/>
    <w:rsid w:val="00CB62F9"/>
    <w:rsid w:val="00CC11B0"/>
    <w:rsid w:val="00CC2841"/>
    <w:rsid w:val="00CD2CC0"/>
    <w:rsid w:val="00CE4F80"/>
    <w:rsid w:val="00CF1330"/>
    <w:rsid w:val="00CF7E36"/>
    <w:rsid w:val="00D3708D"/>
    <w:rsid w:val="00D40426"/>
    <w:rsid w:val="00D40F26"/>
    <w:rsid w:val="00D57C96"/>
    <w:rsid w:val="00D57D18"/>
    <w:rsid w:val="00D85D6F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13BC"/>
    <w:rsid w:val="00FA49AB"/>
    <w:rsid w:val="00FB044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A5F0BB1-F949-44F8-AE4C-C40754D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0387D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1934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BAILLY Delphine</dc:creator>
  <cp:lastModifiedBy>SANTOS Carla Marina</cp:lastModifiedBy>
  <cp:revision>17</cp:revision>
  <cp:lastPrinted>2016-11-22T15:41:00Z</cp:lastPrinted>
  <dcterms:created xsi:type="dcterms:W3CDTF">2021-10-21T13:02:00Z</dcterms:created>
  <dcterms:modified xsi:type="dcterms:W3CDTF">2021-10-25T09:22:00Z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0c898b22-1e28-433d-b333-cf3d72cbfa80</vt:lpwstr>
  </property>
</Properties>
</file>