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F76D3" w:rsidTr="00EB4E9C">
        <w:tc>
          <w:tcPr>
            <w:tcW w:w="6522" w:type="dxa"/>
          </w:tcPr>
          <w:p w:rsidR="00DC3802" w:rsidRPr="007F76D3" w:rsidRDefault="00DC3802" w:rsidP="00AC2883">
            <w:r w:rsidRPr="007F76D3">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F76D3" w:rsidRDefault="00A706D3" w:rsidP="00AC2883">
            <w:pPr>
              <w:pStyle w:val="Lettrine"/>
            </w:pPr>
            <w:r w:rsidRPr="007F76D3">
              <w:t>F</w:t>
            </w:r>
          </w:p>
        </w:tc>
      </w:tr>
      <w:tr w:rsidR="00DC3802" w:rsidRPr="007F76D3" w:rsidTr="00645CA8">
        <w:trPr>
          <w:trHeight w:val="219"/>
        </w:trPr>
        <w:tc>
          <w:tcPr>
            <w:tcW w:w="6522" w:type="dxa"/>
          </w:tcPr>
          <w:p w:rsidR="00DC3802" w:rsidRPr="007F76D3" w:rsidRDefault="00DC3802" w:rsidP="00A706D3">
            <w:pPr>
              <w:pStyle w:val="upove"/>
            </w:pPr>
            <w:r w:rsidRPr="007F76D3">
              <w:t xml:space="preserve">Union </w:t>
            </w:r>
            <w:r w:rsidR="00A706D3" w:rsidRPr="007F76D3">
              <w:t>internationale pour la protection des obtentions végétales</w:t>
            </w:r>
          </w:p>
        </w:tc>
        <w:tc>
          <w:tcPr>
            <w:tcW w:w="3117" w:type="dxa"/>
          </w:tcPr>
          <w:p w:rsidR="00DC3802" w:rsidRPr="007F76D3" w:rsidRDefault="00DC3802" w:rsidP="00DA4973"/>
        </w:tc>
      </w:tr>
    </w:tbl>
    <w:p w:rsidR="007F76D3" w:rsidRDefault="007F76D3" w:rsidP="00DC3802"/>
    <w:p w:rsidR="00DA4973" w:rsidRPr="007F76D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F76D3" w:rsidTr="00602AD5">
        <w:tc>
          <w:tcPr>
            <w:tcW w:w="6512" w:type="dxa"/>
            <w:tcBorders>
              <w:bottom w:val="single" w:sz="4" w:space="0" w:color="auto"/>
            </w:tcBorders>
          </w:tcPr>
          <w:p w:rsidR="007F76D3" w:rsidRDefault="001C176C" w:rsidP="00AC2883">
            <w:pPr>
              <w:pStyle w:val="Sessiontc"/>
              <w:spacing w:line="240" w:lineRule="auto"/>
            </w:pPr>
            <w:r w:rsidRPr="007F76D3">
              <w:t>Comité administratif et juridique</w:t>
            </w:r>
          </w:p>
          <w:p w:rsidR="00EB4E9C" w:rsidRPr="007F76D3" w:rsidRDefault="001C176C" w:rsidP="00B7317C">
            <w:pPr>
              <w:pStyle w:val="Sessiontcplacedate"/>
              <w:rPr>
                <w:sz w:val="22"/>
              </w:rPr>
            </w:pPr>
            <w:r w:rsidRPr="007F76D3">
              <w:t>Soixante</w:t>
            </w:r>
            <w:r w:rsidR="000D0818">
              <w:t>-</w:t>
            </w:r>
            <w:r w:rsidR="00E86C32" w:rsidRPr="007F76D3">
              <w:t>dix</w:t>
            </w:r>
            <w:r w:rsidR="000D0818">
              <w:t>-</w:t>
            </w:r>
            <w:r w:rsidR="00B7317C" w:rsidRPr="007F76D3">
              <w:t>hui</w:t>
            </w:r>
            <w:r w:rsidR="00E86C32" w:rsidRPr="007F76D3">
              <w:t>t</w:t>
            </w:r>
            <w:r w:rsidR="000D0818">
              <w:t>ième session</w:t>
            </w:r>
            <w:r w:rsidR="00EB4E9C" w:rsidRPr="007F76D3">
              <w:br/>
              <w:t>Gen</w:t>
            </w:r>
            <w:r w:rsidR="00A706D3" w:rsidRPr="007F76D3">
              <w:t>è</w:t>
            </w:r>
            <w:r w:rsidR="00EB4E9C" w:rsidRPr="007F76D3">
              <w:t>v</w:t>
            </w:r>
            <w:r w:rsidR="00A706D3" w:rsidRPr="007F76D3">
              <w:t>e</w:t>
            </w:r>
            <w:r w:rsidR="00EB4E9C" w:rsidRPr="007F76D3">
              <w:t xml:space="preserve">, </w:t>
            </w:r>
            <w:r w:rsidR="00E86C32" w:rsidRPr="007F76D3">
              <w:t>2</w:t>
            </w:r>
            <w:r w:rsidR="000D0818" w:rsidRPr="007F76D3">
              <w:t>7</w:t>
            </w:r>
            <w:r w:rsidR="000D0818">
              <w:t> </w:t>
            </w:r>
            <w:r w:rsidR="000D0818" w:rsidRPr="007F76D3">
              <w:t>octobre</w:t>
            </w:r>
            <w:r w:rsidR="000D0818">
              <w:t> </w:t>
            </w:r>
            <w:r w:rsidR="000D0818" w:rsidRPr="007F76D3">
              <w:t>20</w:t>
            </w:r>
            <w:r w:rsidR="00B7317C" w:rsidRPr="007F76D3">
              <w:t>21</w:t>
            </w:r>
          </w:p>
        </w:tc>
        <w:tc>
          <w:tcPr>
            <w:tcW w:w="3127" w:type="dxa"/>
            <w:tcBorders>
              <w:bottom w:val="single" w:sz="4" w:space="0" w:color="auto"/>
            </w:tcBorders>
          </w:tcPr>
          <w:p w:rsidR="007F76D3" w:rsidRDefault="00B7317C" w:rsidP="003C7FBE">
            <w:pPr>
              <w:pStyle w:val="Doccode"/>
              <w:rPr>
                <w:lang w:val="fr-FR"/>
              </w:rPr>
            </w:pPr>
            <w:r w:rsidRPr="007F76D3">
              <w:rPr>
                <w:lang w:val="fr-FR"/>
              </w:rPr>
              <w:t>CAJ/78</w:t>
            </w:r>
            <w:r w:rsidR="00EB4E9C" w:rsidRPr="007F76D3">
              <w:rPr>
                <w:lang w:val="fr-FR"/>
              </w:rPr>
              <w:t>/</w:t>
            </w:r>
            <w:r w:rsidR="00207711" w:rsidRPr="007F76D3">
              <w:rPr>
                <w:lang w:val="fr-FR"/>
              </w:rPr>
              <w:t>13</w:t>
            </w:r>
          </w:p>
          <w:p w:rsidR="007F76D3" w:rsidRDefault="00EB4E9C" w:rsidP="003C7FBE">
            <w:pPr>
              <w:pStyle w:val="Docoriginal"/>
            </w:pPr>
            <w:r w:rsidRPr="007F76D3">
              <w:t>Original</w:t>
            </w:r>
            <w:r w:rsidR="000D0818">
              <w:t> :</w:t>
            </w:r>
            <w:r w:rsidRPr="007F76D3">
              <w:rPr>
                <w:b w:val="0"/>
                <w:spacing w:val="0"/>
              </w:rPr>
              <w:t xml:space="preserve"> </w:t>
            </w:r>
            <w:r w:rsidR="00A706D3" w:rsidRPr="007F76D3">
              <w:rPr>
                <w:b w:val="0"/>
                <w:spacing w:val="0"/>
              </w:rPr>
              <w:t>anglais</w:t>
            </w:r>
          </w:p>
          <w:p w:rsidR="00602AD5" w:rsidRPr="007F76D3" w:rsidRDefault="00EB4E9C" w:rsidP="00207711">
            <w:pPr>
              <w:pStyle w:val="Docoriginal"/>
              <w:rPr>
                <w:b w:val="0"/>
                <w:spacing w:val="0"/>
              </w:rPr>
            </w:pPr>
            <w:r w:rsidRPr="007F76D3">
              <w:t>Date</w:t>
            </w:r>
            <w:r w:rsidR="000D0818">
              <w:t> :</w:t>
            </w:r>
            <w:r w:rsidRPr="007F76D3">
              <w:rPr>
                <w:b w:val="0"/>
                <w:spacing w:val="0"/>
              </w:rPr>
              <w:t xml:space="preserve"> </w:t>
            </w:r>
            <w:r w:rsidR="00207711" w:rsidRPr="007F76D3">
              <w:rPr>
                <w:b w:val="0"/>
                <w:spacing w:val="0"/>
              </w:rPr>
              <w:t>27 octobre 2021</w:t>
            </w:r>
          </w:p>
        </w:tc>
      </w:tr>
    </w:tbl>
    <w:p w:rsidR="007F76D3" w:rsidRPr="00837834" w:rsidRDefault="000C2A6C" w:rsidP="00207711">
      <w:pPr>
        <w:pStyle w:val="Titleofdoc0"/>
        <w:rPr>
          <w:lang w:val="fr-CH"/>
        </w:rPr>
      </w:pPr>
      <w:bookmarkStart w:id="0" w:name="TitleOfDoc"/>
      <w:bookmarkStart w:id="1" w:name="Prepared"/>
      <w:bookmarkEnd w:id="0"/>
      <w:bookmarkEnd w:id="1"/>
      <w:r w:rsidRPr="00837834">
        <w:rPr>
          <w:lang w:val="fr-CH"/>
        </w:rPr>
        <w:t>Compte rendu</w:t>
      </w:r>
    </w:p>
    <w:p w:rsidR="007F76D3" w:rsidRDefault="00401D15" w:rsidP="006A644A">
      <w:pPr>
        <w:pStyle w:val="preparedby1"/>
        <w:jc w:val="left"/>
      </w:pPr>
      <w:r>
        <w:t>adopté par le Comité administratif et juridique</w:t>
      </w:r>
    </w:p>
    <w:p w:rsidR="007F76D3" w:rsidRDefault="00A706D3" w:rsidP="006A644A">
      <w:pPr>
        <w:pStyle w:val="Disclaimer"/>
      </w:pPr>
      <w:r w:rsidRPr="007F76D3">
        <w:t>Avertissement</w:t>
      </w:r>
      <w:r w:rsidR="000D0818">
        <w:t> :</w:t>
      </w:r>
      <w:r w:rsidRPr="007F76D3">
        <w:t xml:space="preserve"> le présent document ne représente pas les principes ou les orientations de l</w:t>
      </w:r>
      <w:r w:rsidR="000D0818">
        <w:t>’</w:t>
      </w:r>
      <w:r w:rsidRPr="007F76D3">
        <w:t>UPOV</w:t>
      </w:r>
    </w:p>
    <w:p w:rsidR="007F76D3" w:rsidRPr="00D023F8" w:rsidRDefault="000C2A6C" w:rsidP="000C2A6C">
      <w:pPr>
        <w:keepNext/>
        <w:outlineLvl w:val="1"/>
        <w:rPr>
          <w:u w:val="single"/>
        </w:rPr>
      </w:pPr>
      <w:r w:rsidRPr="00D023F8">
        <w:rPr>
          <w:u w:val="single"/>
        </w:rPr>
        <w:t>Ouverture de la session</w:t>
      </w:r>
    </w:p>
    <w:p w:rsidR="007F76D3" w:rsidRPr="00D023F8" w:rsidRDefault="007F76D3" w:rsidP="00207711"/>
    <w:p w:rsidR="007F76D3" w:rsidRPr="00D023F8" w:rsidRDefault="00207711" w:rsidP="000C2A6C">
      <w:r w:rsidRPr="00D023F8">
        <w:rPr>
          <w:spacing w:val="-2"/>
        </w:rPr>
        <w:fldChar w:fldCharType="begin"/>
      </w:r>
      <w:r w:rsidRPr="00D023F8">
        <w:rPr>
          <w:spacing w:val="-2"/>
        </w:rPr>
        <w:instrText xml:space="preserve"> AUTONUM  </w:instrText>
      </w:r>
      <w:r w:rsidRPr="00D023F8">
        <w:rPr>
          <w:spacing w:val="-2"/>
        </w:rPr>
        <w:fldChar w:fldCharType="end"/>
      </w:r>
      <w:r w:rsidRPr="00D023F8">
        <w:rPr>
          <w:spacing w:val="-2"/>
        </w:rPr>
        <w:tab/>
      </w:r>
      <w:r w:rsidR="000C2A6C" w:rsidRPr="00D023F8">
        <w:rPr>
          <w:spacing w:val="-2"/>
        </w:rPr>
        <w:t>Le Comité administratif et juridique (CAJ) a tenu sa soixante</w:t>
      </w:r>
      <w:r w:rsidR="000D0818" w:rsidRPr="00D023F8">
        <w:rPr>
          <w:spacing w:val="-2"/>
        </w:rPr>
        <w:t>-</w:t>
      </w:r>
      <w:r w:rsidR="000C2A6C" w:rsidRPr="00D023F8">
        <w:rPr>
          <w:spacing w:val="-2"/>
        </w:rPr>
        <w:t>dix</w:t>
      </w:r>
      <w:r w:rsidR="000D0818" w:rsidRPr="00D023F8">
        <w:rPr>
          <w:spacing w:val="-2"/>
        </w:rPr>
        <w:t>-</w:t>
      </w:r>
      <w:r w:rsidR="000C2A6C" w:rsidRPr="00D023F8">
        <w:rPr>
          <w:spacing w:val="-2"/>
        </w:rPr>
        <w:t>huit</w:t>
      </w:r>
      <w:r w:rsidR="000D0818" w:rsidRPr="00D023F8">
        <w:rPr>
          <w:spacing w:val="-2"/>
        </w:rPr>
        <w:t>ième session</w:t>
      </w:r>
      <w:r w:rsidR="000C2A6C" w:rsidRPr="00D023F8">
        <w:rPr>
          <w:spacing w:val="-2"/>
        </w:rPr>
        <w:t xml:space="preserve"> par des moyens électroniques le 2</w:t>
      </w:r>
      <w:r w:rsidR="000D0818" w:rsidRPr="00D023F8">
        <w:rPr>
          <w:spacing w:val="-2"/>
        </w:rPr>
        <w:t>7 octobre 20</w:t>
      </w:r>
      <w:r w:rsidR="000C2A6C" w:rsidRPr="00D023F8">
        <w:rPr>
          <w:spacing w:val="-2"/>
        </w:rPr>
        <w:t>21.</w:t>
      </w:r>
      <w:r w:rsidRPr="00D023F8">
        <w:rPr>
          <w:spacing w:val="-2"/>
        </w:rPr>
        <w:t xml:space="preserve">  </w:t>
      </w:r>
      <w:r w:rsidR="000C2A6C" w:rsidRPr="00D023F8">
        <w:t>La liste des participants fait l</w:t>
      </w:r>
      <w:r w:rsidR="000D0818" w:rsidRPr="00D023F8">
        <w:t>’</w:t>
      </w:r>
      <w:r w:rsidR="000C2A6C" w:rsidRPr="00D023F8">
        <w:t>objet de l</w:t>
      </w:r>
      <w:r w:rsidR="000D0818" w:rsidRPr="00D023F8">
        <w:t>’</w:t>
      </w:r>
      <w:r w:rsidR="000C2A6C" w:rsidRPr="00D023F8">
        <w:t>annexe du présent compte rendu.</w:t>
      </w:r>
    </w:p>
    <w:p w:rsidR="007F76D3" w:rsidRPr="00D023F8" w:rsidRDefault="007F76D3" w:rsidP="00207711"/>
    <w:p w:rsidR="007F76D3" w:rsidRPr="00D023F8" w:rsidRDefault="00207711" w:rsidP="0045078A">
      <w:r w:rsidRPr="00D023F8">
        <w:fldChar w:fldCharType="begin"/>
      </w:r>
      <w:r w:rsidRPr="00D023F8">
        <w:instrText xml:space="preserve"> AUTONUM  </w:instrText>
      </w:r>
      <w:r w:rsidRPr="00D023F8">
        <w:fldChar w:fldCharType="end"/>
      </w:r>
      <w:r w:rsidRPr="00D023F8">
        <w:tab/>
      </w:r>
      <w:r w:rsidR="0045078A" w:rsidRPr="00D023F8">
        <w:t>La session est ouverte par M.</w:t>
      </w:r>
      <w:r w:rsidR="00E614AE" w:rsidRPr="00D023F8">
        <w:t> </w:t>
      </w:r>
      <w:r w:rsidR="0045078A" w:rsidRPr="00D023F8">
        <w:t>Manuel Antonio Toro Ugalde (Chili), vice</w:t>
      </w:r>
      <w:r w:rsidR="000D0818" w:rsidRPr="00D023F8">
        <w:t>-</w:t>
      </w:r>
      <w:r w:rsidR="0045078A" w:rsidRPr="00D023F8">
        <w:t>président</w:t>
      </w:r>
      <w:r w:rsidR="000D0818" w:rsidRPr="00D023F8">
        <w:t xml:space="preserve"> du CAJ</w:t>
      </w:r>
      <w:r w:rsidR="0045078A" w:rsidRPr="00D023F8">
        <w:t>, qui participe à la réunion par des moyens électroniqu</w:t>
      </w:r>
      <w:r w:rsidR="00E63B63" w:rsidRPr="00D023F8">
        <w:t>es.  Le</w:t>
      </w:r>
      <w:r w:rsidR="0045078A" w:rsidRPr="00D023F8">
        <w:t xml:space="preserve"> vice</w:t>
      </w:r>
      <w:r w:rsidR="000D0818" w:rsidRPr="00D023F8">
        <w:t>-</w:t>
      </w:r>
      <w:r w:rsidR="0045078A" w:rsidRPr="00D023F8">
        <w:t>président souhaite la bienvenue aux participants.</w:t>
      </w:r>
    </w:p>
    <w:p w:rsidR="007F76D3" w:rsidRPr="00D023F8" w:rsidRDefault="007F76D3" w:rsidP="00207711">
      <w:pPr>
        <w:rPr>
          <w:rFonts w:cs="Arial"/>
          <w:spacing w:val="-2"/>
        </w:rPr>
      </w:pPr>
    </w:p>
    <w:p w:rsidR="007F76D3" w:rsidRPr="00EB6F5D" w:rsidRDefault="00207711" w:rsidP="0045078A">
      <w:pPr>
        <w:rPr>
          <w:rFonts w:cs="Arial"/>
          <w:spacing w:val="-4"/>
        </w:rPr>
      </w:pPr>
      <w:r w:rsidRPr="00EB6F5D">
        <w:rPr>
          <w:spacing w:val="-4"/>
        </w:rPr>
        <w:fldChar w:fldCharType="begin"/>
      </w:r>
      <w:r w:rsidRPr="00EB6F5D">
        <w:rPr>
          <w:spacing w:val="-4"/>
        </w:rPr>
        <w:instrText xml:space="preserve"> AUTONUM  </w:instrText>
      </w:r>
      <w:r w:rsidRPr="00EB6F5D">
        <w:rPr>
          <w:spacing w:val="-4"/>
        </w:rPr>
        <w:fldChar w:fldCharType="end"/>
      </w:r>
      <w:r w:rsidRPr="00EB6F5D">
        <w:rPr>
          <w:spacing w:val="-4"/>
        </w:rPr>
        <w:tab/>
      </w:r>
      <w:r w:rsidR="0045078A" w:rsidRPr="00EB6F5D">
        <w:rPr>
          <w:spacing w:val="-4"/>
        </w:rPr>
        <w:t>Le CAJ note que, en raison de circonstances imprévues, M.</w:t>
      </w:r>
      <w:r w:rsidR="00E614AE" w:rsidRPr="00EB6F5D">
        <w:rPr>
          <w:spacing w:val="-4"/>
        </w:rPr>
        <w:t> </w:t>
      </w:r>
      <w:r w:rsidR="0045078A" w:rsidRPr="00EB6F5D">
        <w:rPr>
          <w:spacing w:val="-4"/>
        </w:rPr>
        <w:t>Patrick Ngwediagi n</w:t>
      </w:r>
      <w:r w:rsidR="000D0818" w:rsidRPr="00EB6F5D">
        <w:rPr>
          <w:spacing w:val="-4"/>
        </w:rPr>
        <w:t>’</w:t>
      </w:r>
      <w:r w:rsidR="0045078A" w:rsidRPr="00EB6F5D">
        <w:rPr>
          <w:spacing w:val="-4"/>
        </w:rPr>
        <w:t>est pas en mesure de présider</w:t>
      </w:r>
      <w:r w:rsidR="000D0818" w:rsidRPr="00EB6F5D">
        <w:rPr>
          <w:spacing w:val="-4"/>
        </w:rPr>
        <w:t xml:space="preserve"> le CAJ</w:t>
      </w:r>
      <w:r w:rsidR="0045078A" w:rsidRPr="00EB6F5D">
        <w:rPr>
          <w:spacing w:val="-4"/>
        </w:rPr>
        <w:t xml:space="preserve"> et a demandé à M.</w:t>
      </w:r>
      <w:r w:rsidR="00E614AE" w:rsidRPr="00EB6F5D">
        <w:rPr>
          <w:spacing w:val="-4"/>
        </w:rPr>
        <w:t> </w:t>
      </w:r>
      <w:r w:rsidR="0045078A" w:rsidRPr="00EB6F5D">
        <w:rPr>
          <w:spacing w:val="-4"/>
        </w:rPr>
        <w:t>Manuel Antonio Toro Ugalde, vice</w:t>
      </w:r>
      <w:r w:rsidR="000D0818" w:rsidRPr="00EB6F5D">
        <w:rPr>
          <w:spacing w:val="-4"/>
        </w:rPr>
        <w:t>-</w:t>
      </w:r>
      <w:r w:rsidR="0045078A" w:rsidRPr="00EB6F5D">
        <w:rPr>
          <w:spacing w:val="-4"/>
        </w:rPr>
        <w:t>président</w:t>
      </w:r>
      <w:r w:rsidR="000D0818" w:rsidRPr="00EB6F5D">
        <w:rPr>
          <w:spacing w:val="-4"/>
        </w:rPr>
        <w:t xml:space="preserve"> du CAJ</w:t>
      </w:r>
      <w:r w:rsidR="0045078A" w:rsidRPr="00EB6F5D">
        <w:rPr>
          <w:spacing w:val="-4"/>
        </w:rPr>
        <w:t>, de</w:t>
      </w:r>
      <w:r w:rsidR="00401D15" w:rsidRPr="00EB6F5D">
        <w:rPr>
          <w:spacing w:val="-4"/>
        </w:rPr>
        <w:t xml:space="preserve"> le présider la session</w:t>
      </w:r>
      <w:r w:rsidR="0045078A" w:rsidRPr="00EB6F5D">
        <w:rPr>
          <w:spacing w:val="-4"/>
        </w:rPr>
        <w:t>.</w:t>
      </w:r>
    </w:p>
    <w:p w:rsidR="007F76D3" w:rsidRPr="00D023F8" w:rsidRDefault="007F76D3" w:rsidP="00207711">
      <w:pPr>
        <w:rPr>
          <w:rFonts w:cs="Arial"/>
          <w:spacing w:val="-2"/>
        </w:rPr>
      </w:pPr>
    </w:p>
    <w:p w:rsidR="007F76D3" w:rsidRPr="00D023F8" w:rsidRDefault="007F76D3" w:rsidP="00207711">
      <w:pPr>
        <w:rPr>
          <w:rFonts w:cs="Arial"/>
          <w:spacing w:val="-2"/>
        </w:rPr>
      </w:pPr>
    </w:p>
    <w:p w:rsidR="007F76D3" w:rsidRPr="00D023F8" w:rsidRDefault="0045078A" w:rsidP="0045078A">
      <w:pPr>
        <w:pStyle w:val="Heading2"/>
        <w:rPr>
          <w:lang w:val="fr-FR"/>
        </w:rPr>
      </w:pPr>
      <w:r w:rsidRPr="00D023F8">
        <w:rPr>
          <w:lang w:val="fr-FR"/>
        </w:rPr>
        <w:t>Adoption de l</w:t>
      </w:r>
      <w:r w:rsidR="000D0818" w:rsidRPr="00D023F8">
        <w:rPr>
          <w:lang w:val="fr-FR"/>
        </w:rPr>
        <w:t>’</w:t>
      </w:r>
      <w:r w:rsidRPr="00D023F8">
        <w:rPr>
          <w:lang w:val="fr-FR"/>
        </w:rPr>
        <w:t>ordre du jour</w:t>
      </w:r>
    </w:p>
    <w:p w:rsidR="007F76D3" w:rsidRPr="00D023F8" w:rsidRDefault="007F76D3" w:rsidP="00207711">
      <w:pPr>
        <w:pStyle w:val="Heading2"/>
        <w:rPr>
          <w:snapToGrid w:val="0"/>
          <w:lang w:val="fr-FR"/>
        </w:rPr>
      </w:pPr>
    </w:p>
    <w:p w:rsidR="000D0818" w:rsidRPr="00D023F8" w:rsidRDefault="00207711" w:rsidP="00D804FA">
      <w:pPr>
        <w:rPr>
          <w:spacing w:val="-2"/>
        </w:rPr>
      </w:pPr>
      <w:r w:rsidRPr="00D023F8">
        <w:rPr>
          <w:spacing w:val="-2"/>
        </w:rPr>
        <w:fldChar w:fldCharType="begin"/>
      </w:r>
      <w:r w:rsidRPr="00D023F8">
        <w:rPr>
          <w:spacing w:val="-2"/>
        </w:rPr>
        <w:instrText xml:space="preserve"> AUTONUM  </w:instrText>
      </w:r>
      <w:r w:rsidRPr="00D023F8">
        <w:rPr>
          <w:spacing w:val="-2"/>
        </w:rPr>
        <w:fldChar w:fldCharType="end"/>
      </w:r>
      <w:r w:rsidRPr="00D023F8">
        <w:rPr>
          <w:spacing w:val="-2"/>
        </w:rPr>
        <w:tab/>
      </w:r>
      <w:r w:rsidR="00D804FA" w:rsidRPr="00D023F8">
        <w:rPr>
          <w:spacing w:val="-2"/>
        </w:rPr>
        <w:t>Le CAJ adopte le projet d</w:t>
      </w:r>
      <w:r w:rsidR="000D0818" w:rsidRPr="00D023F8">
        <w:rPr>
          <w:spacing w:val="-2"/>
        </w:rPr>
        <w:t>’</w:t>
      </w:r>
      <w:r w:rsidR="00D804FA" w:rsidRPr="00D023F8">
        <w:rPr>
          <w:spacing w:val="-2"/>
        </w:rPr>
        <w:t xml:space="preserve">ordre du jour révisé </w:t>
      </w:r>
      <w:r w:rsidR="00401D15" w:rsidRPr="00D023F8">
        <w:rPr>
          <w:spacing w:val="-2"/>
        </w:rPr>
        <w:t>figurant</w:t>
      </w:r>
      <w:r w:rsidR="00D804FA" w:rsidRPr="00D023F8">
        <w:rPr>
          <w:spacing w:val="-2"/>
        </w:rPr>
        <w:t xml:space="preserve"> dans le document CAJ/78/1</w:t>
      </w:r>
      <w:r w:rsidR="00E614AE" w:rsidRPr="00D023F8">
        <w:rPr>
          <w:spacing w:val="-2"/>
        </w:rPr>
        <w:t> </w:t>
      </w:r>
      <w:r w:rsidR="00D804FA" w:rsidRPr="00D023F8">
        <w:rPr>
          <w:spacing w:val="-2"/>
        </w:rPr>
        <w:t xml:space="preserve">Rev.2 et convient de déplacer le </w:t>
      </w:r>
      <w:r w:rsidR="000D0818" w:rsidRPr="00D023F8">
        <w:rPr>
          <w:spacing w:val="-2"/>
        </w:rPr>
        <w:t>point 9</w:t>
      </w:r>
      <w:r w:rsidR="00955038" w:rsidRPr="00D023F8">
        <w:rPr>
          <w:spacing w:val="-2"/>
        </w:rPr>
        <w:t> </w:t>
      </w:r>
      <w:r w:rsidR="000D0818" w:rsidRPr="00D023F8">
        <w:rPr>
          <w:spacing w:val="-2"/>
        </w:rPr>
        <w:t>“B</w:t>
      </w:r>
      <w:r w:rsidR="00D804FA" w:rsidRPr="00D023F8">
        <w:rPr>
          <w:spacing w:val="-2"/>
        </w:rPr>
        <w:t>ase de données PLUTO sur les variétés végétale</w:t>
      </w:r>
      <w:r w:rsidR="000D0818" w:rsidRPr="00D023F8">
        <w:rPr>
          <w:spacing w:val="-2"/>
        </w:rPr>
        <w:t>s”</w:t>
      </w:r>
      <w:r w:rsidR="00D804FA" w:rsidRPr="00D023F8">
        <w:rPr>
          <w:spacing w:val="-2"/>
        </w:rPr>
        <w:t xml:space="preserve"> après le </w:t>
      </w:r>
      <w:r w:rsidR="000D0818" w:rsidRPr="00D023F8">
        <w:rPr>
          <w:spacing w:val="-2"/>
        </w:rPr>
        <w:t>point 1</w:t>
      </w:r>
      <w:r w:rsidR="00D804FA" w:rsidRPr="00D023F8">
        <w:rPr>
          <w:spacing w:val="-2"/>
        </w:rPr>
        <w:t>2</w:t>
      </w:r>
      <w:r w:rsidR="00955038" w:rsidRPr="00D023F8">
        <w:rPr>
          <w:spacing w:val="-2"/>
        </w:rPr>
        <w:t> </w:t>
      </w:r>
      <w:r w:rsidR="000D0818" w:rsidRPr="00D023F8">
        <w:rPr>
          <w:spacing w:val="-2"/>
        </w:rPr>
        <w:t>“M</w:t>
      </w:r>
      <w:r w:rsidR="00D804FA" w:rsidRPr="00D023F8">
        <w:rPr>
          <w:spacing w:val="-2"/>
        </w:rPr>
        <w:t>esures visant à renforcer la coopération en matière d</w:t>
      </w:r>
      <w:r w:rsidR="000D0818" w:rsidRPr="00D023F8">
        <w:rPr>
          <w:spacing w:val="-2"/>
        </w:rPr>
        <w:t>’</w:t>
      </w:r>
      <w:r w:rsidR="00D804FA" w:rsidRPr="00D023F8">
        <w:rPr>
          <w:spacing w:val="-2"/>
        </w:rPr>
        <w:t>examen (document CAJ/78/9)</w:t>
      </w:r>
      <w:r w:rsidR="00955038" w:rsidRPr="00D023F8">
        <w:rPr>
          <w:spacing w:val="-2"/>
        </w:rPr>
        <w:t>”</w:t>
      </w:r>
      <w:r w:rsidR="00D804FA" w:rsidRPr="00D023F8">
        <w:rPr>
          <w:spacing w:val="-2"/>
        </w:rPr>
        <w:t>.</w:t>
      </w:r>
    </w:p>
    <w:p w:rsidR="007F76D3" w:rsidRPr="00D023F8" w:rsidRDefault="007F76D3" w:rsidP="00207711">
      <w:pPr>
        <w:autoSpaceDE w:val="0"/>
        <w:autoSpaceDN w:val="0"/>
        <w:adjustRightInd w:val="0"/>
        <w:jc w:val="left"/>
        <w:rPr>
          <w:rFonts w:cs="Arial"/>
        </w:rPr>
      </w:pPr>
    </w:p>
    <w:p w:rsidR="007F76D3" w:rsidRPr="00D023F8" w:rsidRDefault="007F76D3" w:rsidP="00207711">
      <w:pPr>
        <w:autoSpaceDE w:val="0"/>
        <w:autoSpaceDN w:val="0"/>
        <w:adjustRightInd w:val="0"/>
        <w:jc w:val="left"/>
        <w:rPr>
          <w:rFonts w:cs="Arial"/>
        </w:rPr>
      </w:pPr>
    </w:p>
    <w:p w:rsidR="000D0818" w:rsidRPr="00D023F8" w:rsidRDefault="00D804FA" w:rsidP="00D804FA">
      <w:pPr>
        <w:pStyle w:val="Heading2"/>
        <w:rPr>
          <w:lang w:val="fr-FR"/>
        </w:rPr>
      </w:pPr>
      <w:r w:rsidRPr="00D023F8">
        <w:rPr>
          <w:lang w:val="fr-FR"/>
        </w:rPr>
        <w:t>Résultat de l</w:t>
      </w:r>
      <w:r w:rsidR="000D0818" w:rsidRPr="00D023F8">
        <w:rPr>
          <w:lang w:val="fr-FR"/>
        </w:rPr>
        <w:t>’</w:t>
      </w:r>
      <w:r w:rsidRPr="00D023F8">
        <w:rPr>
          <w:lang w:val="fr-FR"/>
        </w:rPr>
        <w:t>examen des documents par correspondance (document</w:t>
      </w:r>
      <w:r w:rsidR="00955038" w:rsidRPr="00D023F8">
        <w:rPr>
          <w:lang w:val="fr-FR"/>
        </w:rPr>
        <w:t> </w:t>
      </w:r>
      <w:r w:rsidRPr="00D023F8">
        <w:rPr>
          <w:lang w:val="fr-FR"/>
        </w:rPr>
        <w:t>CAJ/78/12)</w:t>
      </w:r>
    </w:p>
    <w:p w:rsidR="00401D15" w:rsidRPr="00D023F8" w:rsidRDefault="00401D15" w:rsidP="00D804FA">
      <w:pPr>
        <w:ind w:left="567" w:hanging="567"/>
        <w:jc w:val="left"/>
        <w:rPr>
          <w:snapToGrid w:val="0"/>
        </w:rPr>
      </w:pPr>
    </w:p>
    <w:p w:rsidR="000D0818" w:rsidRPr="00D023F8" w:rsidRDefault="00207711" w:rsidP="00D804FA">
      <w:pPr>
        <w:ind w:left="567" w:hanging="567"/>
        <w:jc w:val="left"/>
      </w:pPr>
      <w:r w:rsidRPr="00D023F8">
        <w:rPr>
          <w:snapToGrid w:val="0"/>
        </w:rPr>
        <w:fldChar w:fldCharType="begin"/>
      </w:r>
      <w:r w:rsidRPr="00D023F8">
        <w:rPr>
          <w:snapToGrid w:val="0"/>
        </w:rPr>
        <w:instrText xml:space="preserve"> AUTONUM  </w:instrText>
      </w:r>
      <w:r w:rsidRPr="00D023F8">
        <w:rPr>
          <w:snapToGrid w:val="0"/>
        </w:rPr>
        <w:fldChar w:fldCharType="end"/>
      </w:r>
      <w:r w:rsidRPr="00D023F8">
        <w:rPr>
          <w:snapToGrid w:val="0"/>
        </w:rPr>
        <w:tab/>
      </w:r>
      <w:r w:rsidR="00D804FA" w:rsidRPr="00D023F8">
        <w:rPr>
          <w:snapToGrid w:val="0"/>
        </w:rPr>
        <w:t>Le CAJ examine le document</w:t>
      </w:r>
      <w:r w:rsidR="00955038" w:rsidRPr="00D023F8">
        <w:rPr>
          <w:snapToGrid w:val="0"/>
        </w:rPr>
        <w:t> </w:t>
      </w:r>
      <w:r w:rsidR="00D804FA" w:rsidRPr="00D023F8">
        <w:rPr>
          <w:snapToGrid w:val="0"/>
        </w:rPr>
        <w:t>CAJ/78/12.</w:t>
      </w:r>
    </w:p>
    <w:p w:rsidR="007F76D3" w:rsidRPr="00D023F8" w:rsidRDefault="007F76D3" w:rsidP="00207711">
      <w:pPr>
        <w:autoSpaceDE w:val="0"/>
        <w:autoSpaceDN w:val="0"/>
        <w:adjustRightInd w:val="0"/>
        <w:jc w:val="left"/>
        <w:rPr>
          <w:rFonts w:cs="Arial"/>
        </w:rPr>
      </w:pPr>
    </w:p>
    <w:p w:rsidR="007F76D3" w:rsidRPr="00D023F8" w:rsidRDefault="00207711" w:rsidP="00D804FA">
      <w:pPr>
        <w:spacing w:after="120"/>
      </w:pPr>
      <w:r w:rsidRPr="00D023F8">
        <w:fldChar w:fldCharType="begin"/>
      </w:r>
      <w:r w:rsidRPr="00D023F8">
        <w:instrText xml:space="preserve"> AUTONUM  </w:instrText>
      </w:r>
      <w:r w:rsidRPr="00D023F8">
        <w:fldChar w:fldCharType="end"/>
      </w:r>
      <w:r w:rsidRPr="00D023F8">
        <w:tab/>
      </w:r>
      <w:r w:rsidR="00D804FA" w:rsidRPr="00D023F8">
        <w:t>Le CAJ note l</w:t>
      </w:r>
      <w:r w:rsidR="000D0818" w:rsidRPr="00D023F8">
        <w:t>’</w:t>
      </w:r>
      <w:r w:rsidR="00D804FA" w:rsidRPr="00D023F8">
        <w:t>approbation par</w:t>
      </w:r>
      <w:r w:rsidR="000D0818" w:rsidRPr="00D023F8">
        <w:t xml:space="preserve"> le CAJ</w:t>
      </w:r>
      <w:r w:rsidR="00370B79">
        <w:t>,</w:t>
      </w:r>
      <w:r w:rsidR="00370B79" w:rsidRPr="00370B79">
        <w:t xml:space="preserve"> </w:t>
      </w:r>
      <w:r w:rsidR="00370B79" w:rsidRPr="00D023F8">
        <w:t>par correspondance</w:t>
      </w:r>
      <w:r w:rsidR="00D804FA" w:rsidRPr="00D023F8">
        <w:t xml:space="preserve"> le 2</w:t>
      </w:r>
      <w:r w:rsidR="000D0818" w:rsidRPr="00D023F8">
        <w:t>1 septembre 20</w:t>
      </w:r>
      <w:r w:rsidR="00D804FA" w:rsidRPr="00D023F8">
        <w:t>21</w:t>
      </w:r>
      <w:r w:rsidR="00401D15" w:rsidRPr="00D023F8">
        <w:t>,</w:t>
      </w:r>
      <w:r w:rsidR="00D804FA" w:rsidRPr="00D023F8">
        <w:t xml:space="preserve"> des décisions contenues dans les documents suivants (voir le </w:t>
      </w:r>
      <w:r w:rsidR="000D0818" w:rsidRPr="00D023F8">
        <w:t>paragraphe 3</w:t>
      </w:r>
      <w:r w:rsidR="00D804FA" w:rsidRPr="00D023F8">
        <w:t>5 du document</w:t>
      </w:r>
      <w:r w:rsidR="00955038" w:rsidRPr="00D023F8">
        <w:t> </w:t>
      </w:r>
      <w:r w:rsidR="00D804FA" w:rsidRPr="00D023F8">
        <w:t>CAJ/78/12)</w:t>
      </w:r>
      <w:r w:rsidR="000D0818" w:rsidRPr="00D023F8">
        <w:t> :</w:t>
      </w:r>
    </w:p>
    <w:p w:rsidR="007F76D3" w:rsidRPr="00D023F8" w:rsidRDefault="00207711" w:rsidP="00D804FA">
      <w:pPr>
        <w:spacing w:after="120"/>
      </w:pPr>
      <w:r w:rsidRPr="00D023F8">
        <w:tab/>
      </w:r>
      <w:r w:rsidR="00D804FA" w:rsidRPr="00D023F8">
        <w:t>Élaboration de documents d</w:t>
      </w:r>
      <w:r w:rsidR="000D0818" w:rsidRPr="00D023F8">
        <w:t>’</w:t>
      </w:r>
      <w:r w:rsidR="00D804FA" w:rsidRPr="00D023F8">
        <w:t>orientation et d</w:t>
      </w:r>
      <w:r w:rsidR="000D0818" w:rsidRPr="00D023F8">
        <w:t>’</w:t>
      </w:r>
      <w:r w:rsidR="00D804FA" w:rsidRPr="00D023F8">
        <w:t>information (document CAJ/78/3</w:t>
      </w:r>
      <w:r w:rsidR="00E614AE" w:rsidRPr="00D023F8">
        <w:t> </w:t>
      </w:r>
      <w:r w:rsidR="00D804FA" w:rsidRPr="00D023F8">
        <w:t>Rev.)</w:t>
      </w:r>
    </w:p>
    <w:p w:rsidR="007F76D3" w:rsidRPr="00D023F8" w:rsidRDefault="00D804FA" w:rsidP="00D804FA">
      <w:pPr>
        <w:spacing w:after="120"/>
        <w:ind w:left="2694" w:hanging="1701"/>
      </w:pPr>
      <w:r w:rsidRPr="00D023F8">
        <w:t>UPOV/INF/16</w:t>
      </w:r>
      <w:r w:rsidR="000D0818" w:rsidRPr="00D023F8">
        <w:t> :</w:t>
      </w:r>
      <w:r w:rsidR="00E614AE" w:rsidRPr="00D023F8">
        <w:tab/>
      </w:r>
      <w:r w:rsidRPr="00D023F8">
        <w:t>Logiciels échangeables (révision) (document</w:t>
      </w:r>
      <w:r w:rsidR="00955038" w:rsidRPr="00D023F8">
        <w:t> </w:t>
      </w:r>
      <w:r w:rsidRPr="00D023F8">
        <w:t>UPOV/INF/16/10 Draft</w:t>
      </w:r>
      <w:r w:rsidR="00955038" w:rsidRPr="00D023F8">
        <w:t> </w:t>
      </w:r>
      <w:r w:rsidRPr="00D023F8">
        <w:t>2)</w:t>
      </w:r>
    </w:p>
    <w:p w:rsidR="007F76D3" w:rsidRPr="00D023F8" w:rsidRDefault="00D804FA" w:rsidP="00D804FA">
      <w:pPr>
        <w:spacing w:after="120"/>
        <w:ind w:left="2694" w:hanging="1701"/>
      </w:pPr>
      <w:r w:rsidRPr="00D023F8">
        <w:t>UPOV/INF/17</w:t>
      </w:r>
      <w:r w:rsidR="000D0818" w:rsidRPr="00D023F8">
        <w:t> :</w:t>
      </w:r>
      <w:r w:rsidRPr="00D023F8">
        <w:tab/>
        <w:t>Directives concernant les profils d</w:t>
      </w:r>
      <w:r w:rsidR="000D0818" w:rsidRPr="00D023F8">
        <w:t>’</w:t>
      </w:r>
      <w:r w:rsidRPr="00D023F8">
        <w:t>ADN</w:t>
      </w:r>
      <w:r w:rsidR="000D0818" w:rsidRPr="00D023F8">
        <w:t> :</w:t>
      </w:r>
      <w:r w:rsidRPr="00D023F8">
        <w:t xml:space="preserve"> choix des marqueurs moléculaires et construction d</w:t>
      </w:r>
      <w:r w:rsidR="000D0818" w:rsidRPr="00D023F8">
        <w:t>’</w:t>
      </w:r>
      <w:r w:rsidRPr="00D023F8">
        <w:t>une base de données y relative (“Directives BMT”) (révision) (document</w:t>
      </w:r>
      <w:r w:rsidR="00955038" w:rsidRPr="00D023F8">
        <w:t> </w:t>
      </w:r>
      <w:r w:rsidRPr="00D023F8">
        <w:t>UPOV/INF/17/2 Draft</w:t>
      </w:r>
      <w:r w:rsidR="00955038" w:rsidRPr="00D023F8">
        <w:t> </w:t>
      </w:r>
      <w:r w:rsidRPr="00D023F8">
        <w:t>6)</w:t>
      </w:r>
    </w:p>
    <w:p w:rsidR="007F76D3" w:rsidRPr="00D023F8" w:rsidRDefault="00D804FA" w:rsidP="00D804FA">
      <w:pPr>
        <w:spacing w:after="120"/>
        <w:ind w:left="2694" w:hanging="1701"/>
      </w:pPr>
      <w:r w:rsidRPr="00D023F8">
        <w:t>UPOV/INF/22</w:t>
      </w:r>
      <w:r w:rsidR="000D0818" w:rsidRPr="00D023F8">
        <w:t> :</w:t>
      </w:r>
      <w:r w:rsidRPr="00D023F8">
        <w:tab/>
        <w:t>Logiciels et équipements utilisés par les membres de l</w:t>
      </w:r>
      <w:r w:rsidR="000D0818" w:rsidRPr="00D023F8">
        <w:t>’</w:t>
      </w:r>
      <w:r w:rsidRPr="00D023F8">
        <w:t>Union (révision) (document</w:t>
      </w:r>
      <w:r w:rsidR="00955038" w:rsidRPr="00D023F8">
        <w:t> </w:t>
      </w:r>
      <w:r w:rsidRPr="00D023F8">
        <w:t>UPOV/INF/22/8 Draft</w:t>
      </w:r>
      <w:r w:rsidR="00955038" w:rsidRPr="00D023F8">
        <w:t> </w:t>
      </w:r>
      <w:r w:rsidRPr="00D023F8">
        <w:t>2)</w:t>
      </w:r>
    </w:p>
    <w:p w:rsidR="007F76D3" w:rsidRPr="00D023F8" w:rsidRDefault="00D804FA" w:rsidP="00D804FA">
      <w:pPr>
        <w:spacing w:after="120"/>
        <w:ind w:left="2694" w:hanging="1701"/>
      </w:pPr>
      <w:r w:rsidRPr="00D023F8">
        <w:t>UPOV/INF/23</w:t>
      </w:r>
      <w:r w:rsidR="000D0818" w:rsidRPr="00D023F8">
        <w:t> :</w:t>
      </w:r>
      <w:r w:rsidRPr="00D023F8">
        <w:tab/>
        <w:t>Système de codes UPOV (document</w:t>
      </w:r>
      <w:r w:rsidR="00955038" w:rsidRPr="00D023F8">
        <w:t> </w:t>
      </w:r>
      <w:r w:rsidRPr="00D023F8">
        <w:t>UPOV/INF/23/1 Draft</w:t>
      </w:r>
      <w:r w:rsidR="00955038" w:rsidRPr="00D023F8">
        <w:t> </w:t>
      </w:r>
      <w:r w:rsidRPr="00D023F8">
        <w:t>3)</w:t>
      </w:r>
    </w:p>
    <w:p w:rsidR="007F76D3" w:rsidRPr="00D023F8" w:rsidRDefault="00D804FA" w:rsidP="00D804FA">
      <w:pPr>
        <w:spacing w:after="120"/>
        <w:ind w:left="567"/>
      </w:pPr>
      <w:r w:rsidRPr="00D023F8">
        <w:t xml:space="preserve">Notes explicatives concernant les dénominations variétales en vertu de la </w:t>
      </w:r>
      <w:r w:rsidR="000D0818" w:rsidRPr="00D023F8">
        <w:t>Convention UPOV</w:t>
      </w:r>
      <w:r w:rsidRPr="00D023F8">
        <w:t xml:space="preserve"> (document</w:t>
      </w:r>
      <w:r w:rsidR="00955038" w:rsidRPr="00D023F8">
        <w:t> </w:t>
      </w:r>
      <w:r w:rsidRPr="00D023F8">
        <w:t>CAJ/78/11)</w:t>
      </w:r>
    </w:p>
    <w:p w:rsidR="007F76D3" w:rsidRPr="00D023F8" w:rsidRDefault="00D804FA" w:rsidP="00D804FA">
      <w:pPr>
        <w:spacing w:after="120"/>
        <w:ind w:left="2694" w:hanging="1701"/>
      </w:pPr>
      <w:r w:rsidRPr="00D023F8">
        <w:t>UPOV/EXN/DEN</w:t>
      </w:r>
      <w:r w:rsidR="000D0818" w:rsidRPr="00D023F8">
        <w:t> :</w:t>
      </w:r>
      <w:r w:rsidRPr="00D023F8">
        <w:tab/>
        <w:t xml:space="preserve">Notes explicatives concernant les dénominations variétales en vertu de la </w:t>
      </w:r>
      <w:r w:rsidR="000D0818" w:rsidRPr="00D023F8">
        <w:t>Convention UPOV</w:t>
      </w:r>
      <w:r w:rsidRPr="00D023F8">
        <w:t xml:space="preserve"> (document</w:t>
      </w:r>
      <w:r w:rsidR="00955038" w:rsidRPr="00D023F8">
        <w:t> </w:t>
      </w:r>
      <w:r w:rsidRPr="00D023F8">
        <w:t>UPOV/EXN/DEN/1 Draft</w:t>
      </w:r>
      <w:r w:rsidR="00955038" w:rsidRPr="00D023F8">
        <w:t> </w:t>
      </w:r>
      <w:r w:rsidRPr="00D023F8">
        <w:t>6)</w:t>
      </w:r>
    </w:p>
    <w:p w:rsidR="007F76D3" w:rsidRPr="00D023F8" w:rsidRDefault="00207711" w:rsidP="00D804FA">
      <w:r w:rsidRPr="00D023F8">
        <w:tab/>
      </w:r>
      <w:r w:rsidR="00D804FA" w:rsidRPr="00D023F8">
        <w:t>Produit de la récolte (document</w:t>
      </w:r>
      <w:r w:rsidR="00955038" w:rsidRPr="00D023F8">
        <w:t> </w:t>
      </w:r>
      <w:r w:rsidR="00D804FA" w:rsidRPr="00D023F8">
        <w:t>CAJ/78/5).</w:t>
      </w:r>
    </w:p>
    <w:p w:rsidR="007F76D3" w:rsidRPr="00D023F8" w:rsidRDefault="007F76D3" w:rsidP="00207711">
      <w:pPr>
        <w:pStyle w:val="Default"/>
        <w:rPr>
          <w:color w:val="auto"/>
          <w:lang w:val="fr-FR"/>
        </w:rPr>
      </w:pPr>
    </w:p>
    <w:p w:rsidR="007F76D3" w:rsidRDefault="00207711" w:rsidP="00884A1C">
      <w:r w:rsidRPr="00D023F8">
        <w:lastRenderedPageBreak/>
        <w:fldChar w:fldCharType="begin"/>
      </w:r>
      <w:r w:rsidRPr="00D023F8">
        <w:instrText xml:space="preserve"> AUTONUM  </w:instrText>
      </w:r>
      <w:r w:rsidRPr="00D023F8">
        <w:fldChar w:fldCharType="end"/>
      </w:r>
      <w:r w:rsidRPr="00D023F8">
        <w:tab/>
      </w:r>
      <w:r w:rsidR="00D804FA" w:rsidRPr="00D023F8">
        <w:t xml:space="preserve">Le CAJ </w:t>
      </w:r>
      <w:r w:rsidR="00401D15" w:rsidRPr="00D023F8">
        <w:t xml:space="preserve">prend </w:t>
      </w:r>
      <w:r w:rsidR="00D804FA" w:rsidRPr="00D023F8">
        <w:t xml:space="preserve">note </w:t>
      </w:r>
      <w:r w:rsidR="00401D15" w:rsidRPr="00D023F8">
        <w:t>d</w:t>
      </w:r>
      <w:r w:rsidR="00D804FA" w:rsidRPr="00D023F8">
        <w:t xml:space="preserve">es observations </w:t>
      </w:r>
      <w:r w:rsidR="00401D15" w:rsidRPr="00D023F8">
        <w:t xml:space="preserve">concernant </w:t>
      </w:r>
      <w:r w:rsidR="00D804FA" w:rsidRPr="00D023F8">
        <w:t>le document</w:t>
      </w:r>
      <w:r w:rsidR="00955038" w:rsidRPr="00D023F8">
        <w:t> </w:t>
      </w:r>
      <w:r w:rsidR="00D804FA" w:rsidRPr="00D023F8">
        <w:t>CAJ/78/5 “Produit de la récolte” reçues en réponse à la circulaire</w:t>
      </w:r>
      <w:r w:rsidR="00955038" w:rsidRPr="00D023F8">
        <w:t> </w:t>
      </w:r>
      <w:r w:rsidR="00D804FA" w:rsidRPr="00D023F8">
        <w:t>E</w:t>
      </w:r>
      <w:r w:rsidR="000D0818" w:rsidRPr="00D023F8">
        <w:t>-</w:t>
      </w:r>
      <w:r w:rsidR="00D804FA" w:rsidRPr="00D023F8">
        <w:t>21/123 du 2</w:t>
      </w:r>
      <w:r w:rsidR="000D0818" w:rsidRPr="00D023F8">
        <w:t>3 août 20</w:t>
      </w:r>
      <w:r w:rsidR="00D804FA" w:rsidRPr="00D023F8">
        <w:t xml:space="preserve">21 </w:t>
      </w:r>
      <w:r w:rsidR="00401D15" w:rsidRPr="00D023F8">
        <w:t xml:space="preserve">et </w:t>
      </w:r>
      <w:r w:rsidR="00D804FA" w:rsidRPr="00D023F8">
        <w:t>qui n</w:t>
      </w:r>
      <w:r w:rsidR="000D0818" w:rsidRPr="00D023F8">
        <w:t>’</w:t>
      </w:r>
      <w:r w:rsidR="00D804FA" w:rsidRPr="00D023F8">
        <w:t>ont pas donné lieu à une révision du document</w:t>
      </w:r>
      <w:r w:rsidR="00955038" w:rsidRPr="00D023F8">
        <w:t> </w:t>
      </w:r>
      <w:r w:rsidR="00D804FA" w:rsidRPr="00D023F8">
        <w:t xml:space="preserve">CAJ/78/5 (voir le </w:t>
      </w:r>
      <w:r w:rsidR="000D0818" w:rsidRPr="00D023F8">
        <w:t>paragraphe 3</w:t>
      </w:r>
      <w:r w:rsidR="00D804FA" w:rsidRPr="00D023F8">
        <w:t>3).</w:t>
      </w:r>
    </w:p>
    <w:p w:rsidR="00884A1C" w:rsidRDefault="00884A1C" w:rsidP="00884A1C"/>
    <w:p w:rsidR="00884A1C" w:rsidRPr="00D023F8" w:rsidRDefault="00884A1C" w:rsidP="00884A1C"/>
    <w:p w:rsidR="007F76D3" w:rsidRPr="004D5A80" w:rsidRDefault="00D804FA" w:rsidP="00D804FA">
      <w:pPr>
        <w:keepNext/>
        <w:rPr>
          <w:spacing w:val="-4"/>
          <w:u w:val="single"/>
        </w:rPr>
      </w:pPr>
      <w:r w:rsidRPr="004D5A80">
        <w:rPr>
          <w:spacing w:val="-4"/>
          <w:u w:val="single"/>
        </w:rPr>
        <w:t>Rapport du Secrétaire général adjoint sur les faits nouveaux intervenus à l</w:t>
      </w:r>
      <w:r w:rsidR="000D0818" w:rsidRPr="004D5A80">
        <w:rPr>
          <w:spacing w:val="-4"/>
          <w:u w:val="single"/>
        </w:rPr>
        <w:t>’</w:t>
      </w:r>
      <w:r w:rsidRPr="004D5A80">
        <w:rPr>
          <w:spacing w:val="-4"/>
          <w:u w:val="single"/>
        </w:rPr>
        <w:t>UPOV (document CAJ/78/INF/2 et vidéo)</w:t>
      </w:r>
    </w:p>
    <w:p w:rsidR="007F76D3" w:rsidRPr="00D023F8" w:rsidRDefault="007F76D3" w:rsidP="00207711">
      <w:pPr>
        <w:keepNext/>
        <w:rPr>
          <w:u w:val="single"/>
        </w:rPr>
      </w:pPr>
    </w:p>
    <w:p w:rsidR="007F76D3" w:rsidRPr="00D023F8" w:rsidRDefault="00207711" w:rsidP="00D804FA">
      <w:r w:rsidRPr="00D023F8">
        <w:fldChar w:fldCharType="begin"/>
      </w:r>
      <w:r w:rsidRPr="00D023F8">
        <w:instrText xml:space="preserve"> AUTONUM  </w:instrText>
      </w:r>
      <w:r w:rsidRPr="00D023F8">
        <w:fldChar w:fldCharType="end"/>
      </w:r>
      <w:r w:rsidRPr="00D023F8">
        <w:tab/>
      </w:r>
      <w:r w:rsidR="00D804FA" w:rsidRPr="00D023F8">
        <w:t>Le CAJ note qu</w:t>
      </w:r>
      <w:r w:rsidR="000D0818" w:rsidRPr="00D023F8">
        <w:t>’</w:t>
      </w:r>
      <w:r w:rsidR="00D804FA" w:rsidRPr="00D023F8">
        <w:t>une vidéo de l</w:t>
      </w:r>
      <w:r w:rsidR="000D0818" w:rsidRPr="00D023F8">
        <w:t>’</w:t>
      </w:r>
      <w:r w:rsidR="00D804FA" w:rsidRPr="00D023F8">
        <w:t>exposé en anglais avec des sous</w:t>
      </w:r>
      <w:r w:rsidR="000D0818" w:rsidRPr="00D023F8">
        <w:t>-</w:t>
      </w:r>
      <w:r w:rsidR="00D804FA" w:rsidRPr="00D023F8">
        <w:t xml:space="preserve">titres en français, allemand, anglais et espagnol a été mise à disposition sur la </w:t>
      </w:r>
      <w:r w:rsidR="000D0818" w:rsidRPr="00D023F8">
        <w:t>page W</w:t>
      </w:r>
      <w:r w:rsidR="00D804FA" w:rsidRPr="00D023F8">
        <w:t>eb de la soixante</w:t>
      </w:r>
      <w:r w:rsidR="000D0818" w:rsidRPr="00D023F8">
        <w:t>-</w:t>
      </w:r>
      <w:r w:rsidR="00D804FA" w:rsidRPr="00D023F8">
        <w:t>dix</w:t>
      </w:r>
      <w:r w:rsidR="000D0818" w:rsidRPr="00D023F8">
        <w:t>-</w:t>
      </w:r>
      <w:r w:rsidR="00D804FA" w:rsidRPr="00D023F8">
        <w:t>huit</w:t>
      </w:r>
      <w:r w:rsidR="000D0818" w:rsidRPr="00D023F8">
        <w:t>ième session du CAJ</w:t>
      </w:r>
      <w:r w:rsidR="00D804FA" w:rsidRPr="00D023F8">
        <w:t xml:space="preserve"> avant la sessi</w:t>
      </w:r>
      <w:r w:rsidR="00E63B63" w:rsidRPr="00D023F8">
        <w:t>on.  Le</w:t>
      </w:r>
      <w:r w:rsidR="00D804FA" w:rsidRPr="00D023F8">
        <w:t xml:space="preserve"> texte de l</w:t>
      </w:r>
      <w:r w:rsidR="000D0818" w:rsidRPr="00D023F8">
        <w:t>’</w:t>
      </w:r>
      <w:r w:rsidR="00D804FA" w:rsidRPr="00D023F8">
        <w:t>exposé est reproduit dans le document</w:t>
      </w:r>
      <w:r w:rsidR="00955038" w:rsidRPr="00D023F8">
        <w:t> </w:t>
      </w:r>
      <w:r w:rsidR="00D804FA" w:rsidRPr="00D023F8">
        <w:t>CAJ/78/INF/2.</w:t>
      </w:r>
    </w:p>
    <w:p w:rsidR="007F76D3" w:rsidRPr="00D023F8" w:rsidRDefault="007F76D3" w:rsidP="00207711"/>
    <w:p w:rsidR="007F76D3" w:rsidRPr="00D023F8" w:rsidRDefault="00207711" w:rsidP="00016F83">
      <w:r w:rsidRPr="00D023F8">
        <w:fldChar w:fldCharType="begin"/>
      </w:r>
      <w:r w:rsidRPr="00D023F8">
        <w:instrText xml:space="preserve"> AUTONUM  </w:instrText>
      </w:r>
      <w:r w:rsidRPr="00D023F8">
        <w:fldChar w:fldCharType="end"/>
      </w:r>
      <w:r w:rsidRPr="00D023F8">
        <w:tab/>
      </w:r>
      <w:r w:rsidR="00016F83" w:rsidRPr="00D023F8">
        <w:t>Le Secrétaire général adjoint indique que Mme</w:t>
      </w:r>
      <w:r w:rsidR="00E614AE" w:rsidRPr="00D023F8">
        <w:t> </w:t>
      </w:r>
      <w:r w:rsidR="00016F83" w:rsidRPr="00D023F8">
        <w:t>Nadia Gianoli a commencé à travailler à l</w:t>
      </w:r>
      <w:r w:rsidR="000D0818" w:rsidRPr="00D023F8">
        <w:t>’</w:t>
      </w:r>
      <w:r w:rsidR="00016F83" w:rsidRPr="00D023F8">
        <w:t>UPOV en vertu d</w:t>
      </w:r>
      <w:r w:rsidR="000D0818" w:rsidRPr="00D023F8">
        <w:t>’</w:t>
      </w:r>
      <w:r w:rsidR="00016F83" w:rsidRPr="00D023F8">
        <w:t>un contrat d</w:t>
      </w:r>
      <w:r w:rsidR="000D0818" w:rsidRPr="00D023F8">
        <w:t>’</w:t>
      </w:r>
      <w:r w:rsidR="00016F83" w:rsidRPr="00D023F8">
        <w:t>intérim à compter du</w:t>
      </w:r>
      <w:r w:rsidR="000D0818" w:rsidRPr="00D023F8">
        <w:t xml:space="preserve"> 1</w:t>
      </w:r>
      <w:r w:rsidR="000D0818" w:rsidRPr="00D023F8">
        <w:rPr>
          <w:vertAlign w:val="superscript"/>
        </w:rPr>
        <w:t>er</w:t>
      </w:r>
      <w:r w:rsidR="000D0818" w:rsidRPr="00D023F8">
        <w:t> septembre 20</w:t>
      </w:r>
      <w:r w:rsidR="00016F83" w:rsidRPr="00D023F8">
        <w:t>21 pour remplacer Mme</w:t>
      </w:r>
      <w:r w:rsidR="00E614AE" w:rsidRPr="00D023F8">
        <w:t> </w:t>
      </w:r>
      <w:r w:rsidR="00016F83" w:rsidRPr="00D023F8">
        <w:t>Urska Cerv pendant son congé de maternité.</w:t>
      </w:r>
    </w:p>
    <w:p w:rsidR="007F76D3" w:rsidRPr="00D023F8" w:rsidRDefault="007F76D3" w:rsidP="00207711"/>
    <w:p w:rsidR="007F76D3" w:rsidRPr="00D023F8" w:rsidRDefault="007F76D3" w:rsidP="00207711"/>
    <w:p w:rsidR="007F76D3" w:rsidRPr="00D023F8" w:rsidRDefault="00016F83" w:rsidP="00016F83">
      <w:pPr>
        <w:keepNext/>
        <w:rPr>
          <w:u w:val="single"/>
        </w:rPr>
      </w:pPr>
      <w:r w:rsidRPr="00D023F8">
        <w:rPr>
          <w:u w:val="single"/>
        </w:rPr>
        <w:t>Rapport sur les faits nouveaux intervenus au sein du Comité technique (document</w:t>
      </w:r>
      <w:r w:rsidR="00955038" w:rsidRPr="00D023F8">
        <w:rPr>
          <w:u w:val="single"/>
        </w:rPr>
        <w:t> </w:t>
      </w:r>
      <w:r w:rsidRPr="00D023F8">
        <w:rPr>
          <w:u w:val="single"/>
        </w:rPr>
        <w:t>CAJ/78/2)</w:t>
      </w:r>
    </w:p>
    <w:p w:rsidR="007F76D3" w:rsidRPr="00D023F8" w:rsidRDefault="007F76D3" w:rsidP="00207711">
      <w:pPr>
        <w:keepNext/>
        <w:rPr>
          <w:u w:val="single"/>
        </w:rPr>
      </w:pPr>
    </w:p>
    <w:p w:rsidR="007F76D3" w:rsidRPr="00D023F8" w:rsidRDefault="00207711" w:rsidP="00016F83">
      <w:r w:rsidRPr="00D023F8">
        <w:fldChar w:fldCharType="begin"/>
      </w:r>
      <w:r w:rsidRPr="00D023F8">
        <w:instrText xml:space="preserve"> AUTONUM  </w:instrText>
      </w:r>
      <w:r w:rsidRPr="00D023F8">
        <w:fldChar w:fldCharType="end"/>
      </w:r>
      <w:r w:rsidRPr="00D023F8">
        <w:tab/>
      </w:r>
      <w:r w:rsidR="00016F83" w:rsidRPr="00D023F8">
        <w:t>Le CAJ prend note des informations figurant dans le document</w:t>
      </w:r>
      <w:r w:rsidR="00955038" w:rsidRPr="00D023F8">
        <w:t> </w:t>
      </w:r>
      <w:r w:rsidR="00016F83" w:rsidRPr="00D023F8">
        <w:t>CAJ/78/2 et dans le rapport verbal présenté par M.</w:t>
      </w:r>
      <w:r w:rsidR="00E614AE" w:rsidRPr="00D023F8">
        <w:t> </w:t>
      </w:r>
      <w:r w:rsidR="00016F83" w:rsidRPr="00D023F8">
        <w:t>Nik Hulse, président du Comité technique (TC).</w:t>
      </w:r>
    </w:p>
    <w:p w:rsidR="007F76D3" w:rsidRPr="00D023F8" w:rsidRDefault="007F76D3" w:rsidP="00207711">
      <w:pPr>
        <w:jc w:val="left"/>
        <w:rPr>
          <w:snapToGrid w:val="0"/>
          <w:spacing w:val="-4"/>
          <w:u w:val="single"/>
        </w:rPr>
      </w:pPr>
    </w:p>
    <w:p w:rsidR="007F76D3" w:rsidRPr="00D023F8" w:rsidRDefault="007F76D3" w:rsidP="00207711">
      <w:pPr>
        <w:jc w:val="left"/>
        <w:rPr>
          <w:snapToGrid w:val="0"/>
          <w:spacing w:val="-4"/>
          <w:u w:val="single"/>
        </w:rPr>
      </w:pPr>
    </w:p>
    <w:p w:rsidR="007F76D3" w:rsidRPr="006B779B" w:rsidRDefault="006B779B" w:rsidP="00016F83">
      <w:pPr>
        <w:keepNext/>
        <w:rPr>
          <w:snapToGrid w:val="0"/>
          <w:u w:val="single"/>
        </w:rPr>
      </w:pPr>
      <w:r w:rsidRPr="006B779B">
        <w:rPr>
          <w:snapToGrid w:val="0"/>
          <w:u w:val="single"/>
        </w:rPr>
        <w:t xml:space="preserve">Élaboration de documents d’orientation et d’information </w:t>
      </w:r>
      <w:r w:rsidR="00016F83" w:rsidRPr="006B779B">
        <w:rPr>
          <w:snapToGrid w:val="0"/>
          <w:u w:val="single"/>
        </w:rPr>
        <w:t>(documents CAJ/78/3</w:t>
      </w:r>
      <w:r w:rsidR="00E614AE" w:rsidRPr="006B779B">
        <w:rPr>
          <w:snapToGrid w:val="0"/>
          <w:u w:val="single"/>
        </w:rPr>
        <w:t> </w:t>
      </w:r>
      <w:r w:rsidR="00016F83" w:rsidRPr="006B779B">
        <w:rPr>
          <w:snapToGrid w:val="0"/>
          <w:u w:val="single"/>
        </w:rPr>
        <w:t>Rev., CAJ/78/4, CAJ/78/4</w:t>
      </w:r>
      <w:r w:rsidR="00E614AE" w:rsidRPr="006B779B">
        <w:rPr>
          <w:snapToGrid w:val="0"/>
          <w:u w:val="single"/>
        </w:rPr>
        <w:t> </w:t>
      </w:r>
      <w:r w:rsidR="00016F83" w:rsidRPr="006B779B">
        <w:rPr>
          <w:snapToGrid w:val="0"/>
          <w:u w:val="single"/>
        </w:rPr>
        <w:t xml:space="preserve">Add. </w:t>
      </w:r>
      <w:r w:rsidR="00401D15" w:rsidRPr="006B779B">
        <w:rPr>
          <w:snapToGrid w:val="0"/>
          <w:u w:val="single"/>
        </w:rPr>
        <w:t>et</w:t>
      </w:r>
      <w:r w:rsidR="00016F83" w:rsidRPr="006B779B">
        <w:rPr>
          <w:snapToGrid w:val="0"/>
          <w:u w:val="single"/>
        </w:rPr>
        <w:t xml:space="preserve"> CAJ/78/11)</w:t>
      </w:r>
    </w:p>
    <w:p w:rsidR="007F76D3" w:rsidRPr="00370B79" w:rsidRDefault="007F76D3" w:rsidP="00207711">
      <w:pPr>
        <w:keepNext/>
        <w:rPr>
          <w:lang w:val="fr-CH"/>
        </w:rPr>
      </w:pPr>
    </w:p>
    <w:p w:rsidR="000D0818" w:rsidRPr="00D023F8" w:rsidRDefault="00207711" w:rsidP="00016F83">
      <w:pPr>
        <w:rPr>
          <w:snapToGrid w:val="0"/>
        </w:rPr>
      </w:pPr>
      <w:r w:rsidRPr="00D023F8">
        <w:rPr>
          <w:snapToGrid w:val="0"/>
        </w:rPr>
        <w:fldChar w:fldCharType="begin"/>
      </w:r>
      <w:r w:rsidRPr="00D023F8">
        <w:rPr>
          <w:snapToGrid w:val="0"/>
        </w:rPr>
        <w:instrText xml:space="preserve"> AUTONUM  </w:instrText>
      </w:r>
      <w:r w:rsidRPr="00D023F8">
        <w:rPr>
          <w:snapToGrid w:val="0"/>
        </w:rPr>
        <w:fldChar w:fldCharType="end"/>
      </w:r>
      <w:r w:rsidRPr="00D023F8">
        <w:rPr>
          <w:snapToGrid w:val="0"/>
        </w:rPr>
        <w:tab/>
      </w:r>
      <w:r w:rsidR="00016F83" w:rsidRPr="00D023F8">
        <w:rPr>
          <w:snapToGrid w:val="0"/>
        </w:rPr>
        <w:t>Le CAJ note que les documents</w:t>
      </w:r>
      <w:r w:rsidR="00955038" w:rsidRPr="00D023F8">
        <w:rPr>
          <w:snapToGrid w:val="0"/>
        </w:rPr>
        <w:t> </w:t>
      </w:r>
      <w:r w:rsidR="00016F83" w:rsidRPr="00D023F8">
        <w:rPr>
          <w:snapToGrid w:val="0"/>
        </w:rPr>
        <w:t>CAJ/78/3</w:t>
      </w:r>
      <w:r w:rsidR="00E614AE" w:rsidRPr="00D023F8">
        <w:rPr>
          <w:snapToGrid w:val="0"/>
        </w:rPr>
        <w:t> </w:t>
      </w:r>
      <w:r w:rsidR="00016F83" w:rsidRPr="00D023F8">
        <w:rPr>
          <w:snapToGrid w:val="0"/>
        </w:rPr>
        <w:t xml:space="preserve">Rev. et CAJ/78/11 </w:t>
      </w:r>
      <w:r w:rsidR="00401D15" w:rsidRPr="00D023F8">
        <w:rPr>
          <w:snapToGrid w:val="0"/>
        </w:rPr>
        <w:t>ont</w:t>
      </w:r>
      <w:r w:rsidR="00016F83" w:rsidRPr="00D023F8">
        <w:rPr>
          <w:snapToGrid w:val="0"/>
        </w:rPr>
        <w:t xml:space="preserve"> été examinés par correspondance.</w:t>
      </w:r>
      <w:r w:rsidR="00E614AE" w:rsidRPr="00D023F8">
        <w:rPr>
          <w:snapToGrid w:val="0"/>
        </w:rPr>
        <w:t xml:space="preserve"> </w:t>
      </w:r>
      <w:r w:rsidR="00016F83" w:rsidRPr="00D023F8">
        <w:rPr>
          <w:snapToGrid w:val="0"/>
        </w:rPr>
        <w:t xml:space="preserve"> </w:t>
      </w:r>
    </w:p>
    <w:p w:rsidR="007F76D3" w:rsidRPr="00D023F8" w:rsidRDefault="007F76D3" w:rsidP="00207711">
      <w:pPr>
        <w:rPr>
          <w:snapToGrid w:val="0"/>
        </w:rPr>
      </w:pPr>
    </w:p>
    <w:p w:rsidR="007F76D3" w:rsidRPr="00D023F8" w:rsidRDefault="00207711" w:rsidP="00016F83">
      <w:pPr>
        <w:keepNext/>
        <w:rPr>
          <w:snapToGrid w:val="0"/>
        </w:rPr>
      </w:pPr>
      <w:r w:rsidRPr="00D023F8">
        <w:rPr>
          <w:snapToGrid w:val="0"/>
        </w:rPr>
        <w:fldChar w:fldCharType="begin"/>
      </w:r>
      <w:r w:rsidRPr="00D023F8">
        <w:rPr>
          <w:snapToGrid w:val="0"/>
        </w:rPr>
        <w:instrText xml:space="preserve"> AUTONUM  </w:instrText>
      </w:r>
      <w:r w:rsidRPr="00D023F8">
        <w:rPr>
          <w:snapToGrid w:val="0"/>
        </w:rPr>
        <w:fldChar w:fldCharType="end"/>
      </w:r>
      <w:r w:rsidRPr="00D023F8">
        <w:rPr>
          <w:snapToGrid w:val="0"/>
        </w:rPr>
        <w:tab/>
      </w:r>
      <w:r w:rsidR="00016F83" w:rsidRPr="00D023F8">
        <w:rPr>
          <w:snapToGrid w:val="0"/>
        </w:rPr>
        <w:t>Le CAJ note que les décisions figurant dans les documents CAJ/78/3</w:t>
      </w:r>
      <w:r w:rsidR="00E614AE" w:rsidRPr="00D023F8">
        <w:rPr>
          <w:snapToGrid w:val="0"/>
        </w:rPr>
        <w:t> </w:t>
      </w:r>
      <w:r w:rsidR="00016F83" w:rsidRPr="00D023F8">
        <w:rPr>
          <w:snapToGrid w:val="0"/>
        </w:rPr>
        <w:t>Rev. et CAJ/78/11 ont été prises et que les documents ci</w:t>
      </w:r>
      <w:r w:rsidR="000D0818" w:rsidRPr="00D023F8">
        <w:rPr>
          <w:snapToGrid w:val="0"/>
        </w:rPr>
        <w:t>-</w:t>
      </w:r>
      <w:r w:rsidR="00016F83" w:rsidRPr="00D023F8">
        <w:rPr>
          <w:snapToGrid w:val="0"/>
        </w:rPr>
        <w:t>après ont été approuvés par</w:t>
      </w:r>
      <w:r w:rsidR="000D0818" w:rsidRPr="00D023F8">
        <w:rPr>
          <w:snapToGrid w:val="0"/>
        </w:rPr>
        <w:t xml:space="preserve"> le CAJ</w:t>
      </w:r>
      <w:r w:rsidR="00016F83" w:rsidRPr="00D023F8">
        <w:rPr>
          <w:snapToGrid w:val="0"/>
        </w:rPr>
        <w:t xml:space="preserve"> par correspondance, comme indiqué au </w:t>
      </w:r>
      <w:r w:rsidR="000D0818" w:rsidRPr="00D023F8">
        <w:rPr>
          <w:snapToGrid w:val="0"/>
        </w:rPr>
        <w:t>paragraphe 3</w:t>
      </w:r>
      <w:r w:rsidR="00016F83" w:rsidRPr="00D023F8">
        <w:rPr>
          <w:snapToGrid w:val="0"/>
        </w:rPr>
        <w:t>5 du document CAJ/78/12.</w:t>
      </w:r>
    </w:p>
    <w:p w:rsidR="007F76D3" w:rsidRPr="00D023F8" w:rsidRDefault="007F76D3" w:rsidP="00207711"/>
    <w:p w:rsidR="007F76D3" w:rsidRPr="00370B79" w:rsidRDefault="00016F83" w:rsidP="00401D15">
      <w:pPr>
        <w:pStyle w:val="Heading3"/>
        <w:rPr>
          <w:lang w:val="fr-CH"/>
        </w:rPr>
      </w:pPr>
      <w:r w:rsidRPr="00370B79">
        <w:rPr>
          <w:lang w:val="fr-CH"/>
        </w:rPr>
        <w:t>Matériel d</w:t>
      </w:r>
      <w:r w:rsidR="000D0818" w:rsidRPr="00370B79">
        <w:rPr>
          <w:lang w:val="fr-CH"/>
        </w:rPr>
        <w:t>’</w:t>
      </w:r>
      <w:r w:rsidRPr="00370B79">
        <w:rPr>
          <w:lang w:val="fr-CH"/>
        </w:rPr>
        <w:t>information</w:t>
      </w:r>
    </w:p>
    <w:p w:rsidR="007F76D3" w:rsidRPr="00D023F8" w:rsidRDefault="007F76D3" w:rsidP="00207711">
      <w:pPr>
        <w:keepNext/>
        <w:ind w:left="567"/>
        <w:rPr>
          <w:snapToGrid w:val="0"/>
        </w:rPr>
      </w:pPr>
    </w:p>
    <w:p w:rsidR="007F76D3" w:rsidRPr="00D023F8" w:rsidRDefault="00016F83" w:rsidP="004D5A80">
      <w:pPr>
        <w:pStyle w:val="ListParagraph"/>
        <w:keepNext/>
        <w:ind w:left="3969" w:hanging="2835"/>
        <w:contextualSpacing w:val="0"/>
        <w:jc w:val="left"/>
        <w:rPr>
          <w:rFonts w:cs="Angsana New"/>
          <w:spacing w:val="-2"/>
          <w:szCs w:val="24"/>
          <w:lang w:val="fr-FR" w:eastAsia="ja-JP" w:bidi="th-TH"/>
        </w:rPr>
      </w:pPr>
      <w:bookmarkStart w:id="2" w:name="_Toc54004066"/>
      <w:bookmarkStart w:id="3" w:name="_Toc54090408"/>
      <w:bookmarkStart w:id="4" w:name="_Toc54097483"/>
      <w:bookmarkStart w:id="5" w:name="_Toc54097617"/>
      <w:bookmarkStart w:id="6" w:name="_Toc54342182"/>
      <w:r w:rsidRPr="00D023F8">
        <w:rPr>
          <w:rFonts w:cs="Angsana New"/>
          <w:spacing w:val="-2"/>
          <w:szCs w:val="24"/>
          <w:lang w:val="fr-FR" w:eastAsia="ja-JP" w:bidi="th-TH"/>
        </w:rPr>
        <w:t>Document</w:t>
      </w:r>
      <w:r w:rsidR="00955038" w:rsidRPr="00D023F8">
        <w:rPr>
          <w:rFonts w:cs="Angsana New"/>
          <w:spacing w:val="-2"/>
          <w:szCs w:val="24"/>
          <w:lang w:val="fr-FR" w:eastAsia="ja-JP" w:bidi="th-TH"/>
        </w:rPr>
        <w:t> </w:t>
      </w:r>
      <w:r w:rsidRPr="00D023F8">
        <w:rPr>
          <w:rFonts w:cs="Angsana New"/>
          <w:spacing w:val="-2"/>
          <w:szCs w:val="24"/>
          <w:lang w:val="fr-FR" w:eastAsia="ja-JP" w:bidi="th-TH"/>
        </w:rPr>
        <w:t>UPOV/INF/16</w:t>
      </w:r>
      <w:r w:rsidR="000D0818" w:rsidRPr="00D023F8">
        <w:rPr>
          <w:rFonts w:cs="Angsana New"/>
          <w:spacing w:val="-2"/>
          <w:szCs w:val="24"/>
          <w:lang w:val="fr-FR" w:eastAsia="ja-JP" w:bidi="th-TH"/>
        </w:rPr>
        <w:t> :</w:t>
      </w:r>
      <w:r w:rsidRPr="00D023F8">
        <w:rPr>
          <w:rFonts w:cs="Angsana New"/>
          <w:spacing w:val="-2"/>
          <w:szCs w:val="24"/>
          <w:lang w:val="fr-FR" w:eastAsia="ja-JP" w:bidi="th-TH"/>
        </w:rPr>
        <w:tab/>
        <w:t>Logiciels échangeables (révision) (document</w:t>
      </w:r>
      <w:r w:rsidR="00955038" w:rsidRPr="00D023F8">
        <w:rPr>
          <w:rFonts w:cs="Angsana New"/>
          <w:spacing w:val="-2"/>
          <w:szCs w:val="24"/>
          <w:lang w:val="fr-FR" w:eastAsia="ja-JP" w:bidi="th-TH"/>
        </w:rPr>
        <w:t> </w:t>
      </w:r>
      <w:r w:rsidR="004D5A80">
        <w:rPr>
          <w:rFonts w:cs="Angsana New"/>
          <w:spacing w:val="-2"/>
          <w:szCs w:val="24"/>
          <w:lang w:val="fr-FR" w:eastAsia="ja-JP" w:bidi="th-TH"/>
        </w:rPr>
        <w:t>UPOV/INF/16/10 </w:t>
      </w:r>
      <w:r w:rsidRPr="00D023F8">
        <w:rPr>
          <w:rFonts w:cs="Angsana New"/>
          <w:spacing w:val="-2"/>
          <w:szCs w:val="24"/>
          <w:lang w:val="fr-FR" w:eastAsia="ja-JP" w:bidi="th-TH"/>
        </w:rPr>
        <w:t>Draft</w:t>
      </w:r>
      <w:r w:rsidR="00955038" w:rsidRPr="00D023F8">
        <w:rPr>
          <w:rFonts w:cs="Angsana New"/>
          <w:spacing w:val="-2"/>
          <w:szCs w:val="24"/>
          <w:lang w:val="fr-FR" w:eastAsia="ja-JP" w:bidi="th-TH"/>
        </w:rPr>
        <w:t> </w:t>
      </w:r>
      <w:r w:rsidRPr="00D023F8">
        <w:rPr>
          <w:rFonts w:cs="Angsana New"/>
          <w:spacing w:val="-2"/>
          <w:szCs w:val="24"/>
          <w:lang w:val="fr-FR" w:eastAsia="ja-JP" w:bidi="th-TH"/>
        </w:rPr>
        <w:t>2)</w:t>
      </w:r>
    </w:p>
    <w:p w:rsidR="007F76D3" w:rsidRPr="00D023F8" w:rsidRDefault="00016F83" w:rsidP="00016F83">
      <w:pPr>
        <w:pStyle w:val="ListParagraph"/>
        <w:keepNext/>
        <w:spacing w:before="120"/>
        <w:ind w:left="3969" w:hanging="2835"/>
        <w:contextualSpacing w:val="0"/>
        <w:rPr>
          <w:rFonts w:cs="Angsana New"/>
          <w:szCs w:val="24"/>
          <w:lang w:val="fr-FR" w:eastAsia="ja-JP" w:bidi="th-TH"/>
        </w:rPr>
      </w:pPr>
      <w:r w:rsidRPr="00D023F8">
        <w:rPr>
          <w:rFonts w:cs="Angsana New"/>
          <w:szCs w:val="24"/>
          <w:lang w:val="fr-FR" w:eastAsia="ja-JP" w:bidi="th-TH"/>
        </w:rPr>
        <w:t>Document</w:t>
      </w:r>
      <w:r w:rsidR="00955038" w:rsidRPr="00D023F8">
        <w:rPr>
          <w:rFonts w:cs="Angsana New"/>
          <w:szCs w:val="24"/>
          <w:lang w:val="fr-FR" w:eastAsia="ja-JP" w:bidi="th-TH"/>
        </w:rPr>
        <w:t> </w:t>
      </w:r>
      <w:r w:rsidRPr="00D023F8">
        <w:rPr>
          <w:rFonts w:cs="Angsana New"/>
          <w:szCs w:val="24"/>
          <w:lang w:val="fr-FR" w:eastAsia="ja-JP" w:bidi="th-TH"/>
        </w:rPr>
        <w:t>UPOV/INF/17</w:t>
      </w:r>
      <w:r w:rsidR="000D0818" w:rsidRPr="00D023F8">
        <w:rPr>
          <w:rFonts w:cs="Angsana New"/>
          <w:szCs w:val="24"/>
          <w:lang w:val="fr-FR" w:eastAsia="ja-JP" w:bidi="th-TH"/>
        </w:rPr>
        <w:t> :</w:t>
      </w:r>
      <w:r w:rsidRPr="00D023F8">
        <w:rPr>
          <w:rFonts w:cs="Angsana New"/>
          <w:szCs w:val="24"/>
          <w:lang w:val="fr-FR" w:eastAsia="ja-JP" w:bidi="th-TH"/>
        </w:rPr>
        <w:tab/>
        <w:t>Directives concernant les profils d</w:t>
      </w:r>
      <w:r w:rsidR="000D0818" w:rsidRPr="00D023F8">
        <w:rPr>
          <w:rFonts w:cs="Angsana New"/>
          <w:szCs w:val="24"/>
          <w:lang w:val="fr-FR" w:eastAsia="ja-JP" w:bidi="th-TH"/>
        </w:rPr>
        <w:t>’</w:t>
      </w:r>
      <w:r w:rsidRPr="00D023F8">
        <w:rPr>
          <w:rFonts w:cs="Angsana New"/>
          <w:szCs w:val="24"/>
          <w:lang w:val="fr-FR" w:eastAsia="ja-JP" w:bidi="th-TH"/>
        </w:rPr>
        <w:t>ADN</w:t>
      </w:r>
      <w:r w:rsidR="000D0818" w:rsidRPr="00D023F8">
        <w:rPr>
          <w:rFonts w:cs="Angsana New"/>
          <w:szCs w:val="24"/>
          <w:lang w:val="fr-FR" w:eastAsia="ja-JP" w:bidi="th-TH"/>
        </w:rPr>
        <w:t> :</w:t>
      </w:r>
      <w:r w:rsidRPr="00D023F8">
        <w:rPr>
          <w:rFonts w:cs="Angsana New"/>
          <w:szCs w:val="24"/>
          <w:lang w:val="fr-FR" w:eastAsia="ja-JP" w:bidi="th-TH"/>
        </w:rPr>
        <w:t xml:space="preserve"> choix des marqueurs moléculaires et construction d</w:t>
      </w:r>
      <w:r w:rsidR="000D0818" w:rsidRPr="00D023F8">
        <w:rPr>
          <w:rFonts w:cs="Angsana New"/>
          <w:szCs w:val="24"/>
          <w:lang w:val="fr-FR" w:eastAsia="ja-JP" w:bidi="th-TH"/>
        </w:rPr>
        <w:t>’</w:t>
      </w:r>
      <w:r w:rsidRPr="00D023F8">
        <w:rPr>
          <w:rFonts w:cs="Angsana New"/>
          <w:szCs w:val="24"/>
          <w:lang w:val="fr-FR" w:eastAsia="ja-JP" w:bidi="th-TH"/>
        </w:rPr>
        <w:t>une base de données y relative (“Directives BMT”) (révision) (document</w:t>
      </w:r>
      <w:r w:rsidR="00955038" w:rsidRPr="00D023F8">
        <w:rPr>
          <w:rFonts w:cs="Angsana New"/>
          <w:szCs w:val="24"/>
          <w:lang w:val="fr-FR" w:eastAsia="ja-JP" w:bidi="th-TH"/>
        </w:rPr>
        <w:t> </w:t>
      </w:r>
      <w:r w:rsidRPr="00D023F8">
        <w:rPr>
          <w:rFonts w:cs="Angsana New"/>
          <w:szCs w:val="24"/>
          <w:lang w:val="fr-FR" w:eastAsia="ja-JP" w:bidi="th-TH"/>
        </w:rPr>
        <w:t>UPOV/INF/17/2 Draft</w:t>
      </w:r>
      <w:r w:rsidR="00955038" w:rsidRPr="00D023F8">
        <w:rPr>
          <w:rFonts w:cs="Angsana New"/>
          <w:szCs w:val="24"/>
          <w:lang w:val="fr-FR" w:eastAsia="ja-JP" w:bidi="th-TH"/>
        </w:rPr>
        <w:t> </w:t>
      </w:r>
      <w:r w:rsidRPr="00D023F8">
        <w:rPr>
          <w:rFonts w:cs="Angsana New"/>
          <w:szCs w:val="24"/>
          <w:lang w:val="fr-FR" w:eastAsia="ja-JP" w:bidi="th-TH"/>
        </w:rPr>
        <w:t>6)</w:t>
      </w:r>
    </w:p>
    <w:p w:rsidR="007F76D3" w:rsidRPr="00D023F8" w:rsidRDefault="00016F83" w:rsidP="00016F83">
      <w:pPr>
        <w:pStyle w:val="ListParagraph"/>
        <w:keepNext/>
        <w:spacing w:before="120"/>
        <w:ind w:left="3969" w:hanging="2835"/>
        <w:contextualSpacing w:val="0"/>
        <w:rPr>
          <w:rFonts w:cs="Angsana New"/>
          <w:szCs w:val="24"/>
          <w:lang w:val="fr-FR" w:eastAsia="ja-JP" w:bidi="th-TH"/>
        </w:rPr>
      </w:pPr>
      <w:r w:rsidRPr="00D023F8">
        <w:rPr>
          <w:rFonts w:cs="Angsana New"/>
          <w:szCs w:val="24"/>
          <w:lang w:val="fr-FR" w:eastAsia="ja-JP" w:bidi="th-TH"/>
        </w:rPr>
        <w:t>Document</w:t>
      </w:r>
      <w:r w:rsidR="00955038" w:rsidRPr="00D023F8">
        <w:rPr>
          <w:rFonts w:cs="Angsana New"/>
          <w:szCs w:val="24"/>
          <w:lang w:val="fr-FR" w:eastAsia="ja-JP" w:bidi="th-TH"/>
        </w:rPr>
        <w:t> </w:t>
      </w:r>
      <w:r w:rsidRPr="00D023F8">
        <w:rPr>
          <w:rFonts w:cs="Angsana New"/>
          <w:szCs w:val="24"/>
          <w:lang w:val="fr-FR" w:eastAsia="ja-JP" w:bidi="th-TH"/>
        </w:rPr>
        <w:t>UPOV/INF/22</w:t>
      </w:r>
      <w:r w:rsidR="000D0818" w:rsidRPr="00D023F8">
        <w:rPr>
          <w:rFonts w:cs="Angsana New"/>
          <w:szCs w:val="24"/>
          <w:lang w:val="fr-FR" w:eastAsia="ja-JP" w:bidi="th-TH"/>
        </w:rPr>
        <w:t> :</w:t>
      </w:r>
      <w:r w:rsidRPr="00D023F8">
        <w:rPr>
          <w:rFonts w:cs="Angsana New"/>
          <w:szCs w:val="24"/>
          <w:lang w:val="fr-FR" w:eastAsia="ja-JP" w:bidi="th-TH"/>
        </w:rPr>
        <w:tab/>
        <w:t>Logiciels et équipements utilisés par les membres de l</w:t>
      </w:r>
      <w:r w:rsidR="000D0818" w:rsidRPr="00D023F8">
        <w:rPr>
          <w:rFonts w:cs="Angsana New"/>
          <w:szCs w:val="24"/>
          <w:lang w:val="fr-FR" w:eastAsia="ja-JP" w:bidi="th-TH"/>
        </w:rPr>
        <w:t>’</w:t>
      </w:r>
      <w:r w:rsidRPr="00D023F8">
        <w:rPr>
          <w:rFonts w:cs="Angsana New"/>
          <w:szCs w:val="24"/>
          <w:lang w:val="fr-FR" w:eastAsia="ja-JP" w:bidi="th-TH"/>
        </w:rPr>
        <w:t>Union (révision) (document</w:t>
      </w:r>
      <w:r w:rsidR="00955038" w:rsidRPr="00D023F8">
        <w:rPr>
          <w:rFonts w:cs="Angsana New"/>
          <w:szCs w:val="24"/>
          <w:lang w:val="fr-FR" w:eastAsia="ja-JP" w:bidi="th-TH"/>
        </w:rPr>
        <w:t> </w:t>
      </w:r>
      <w:r w:rsidRPr="00D023F8">
        <w:rPr>
          <w:rFonts w:cs="Angsana New"/>
          <w:szCs w:val="24"/>
          <w:lang w:val="fr-FR" w:eastAsia="ja-JP" w:bidi="th-TH"/>
        </w:rPr>
        <w:t>UPOV/INF/22/8 Draft</w:t>
      </w:r>
      <w:r w:rsidR="00955038" w:rsidRPr="00D023F8">
        <w:rPr>
          <w:rFonts w:cs="Angsana New"/>
          <w:szCs w:val="24"/>
          <w:lang w:val="fr-FR" w:eastAsia="ja-JP" w:bidi="th-TH"/>
        </w:rPr>
        <w:t> </w:t>
      </w:r>
      <w:r w:rsidRPr="00D023F8">
        <w:rPr>
          <w:rFonts w:cs="Angsana New"/>
          <w:szCs w:val="24"/>
          <w:lang w:val="fr-FR" w:eastAsia="ja-JP" w:bidi="th-TH"/>
        </w:rPr>
        <w:t>2)</w:t>
      </w:r>
    </w:p>
    <w:p w:rsidR="007F76D3" w:rsidRPr="00D023F8" w:rsidRDefault="00016F83" w:rsidP="00016F83">
      <w:pPr>
        <w:pStyle w:val="ListParagraph"/>
        <w:keepNext/>
        <w:spacing w:before="120"/>
        <w:ind w:left="3969" w:hanging="2835"/>
        <w:contextualSpacing w:val="0"/>
        <w:rPr>
          <w:rFonts w:cs="Angsana New"/>
          <w:szCs w:val="24"/>
          <w:lang w:val="fr-FR" w:eastAsia="ja-JP" w:bidi="th-TH"/>
        </w:rPr>
      </w:pPr>
      <w:r w:rsidRPr="00D023F8">
        <w:rPr>
          <w:rFonts w:cs="Angsana New"/>
          <w:szCs w:val="24"/>
          <w:lang w:val="fr-FR" w:eastAsia="ja-JP" w:bidi="th-TH"/>
        </w:rPr>
        <w:t>Document</w:t>
      </w:r>
      <w:r w:rsidR="00955038" w:rsidRPr="00D023F8">
        <w:rPr>
          <w:rFonts w:cs="Angsana New"/>
          <w:szCs w:val="24"/>
          <w:lang w:val="fr-FR" w:eastAsia="ja-JP" w:bidi="th-TH"/>
        </w:rPr>
        <w:t> </w:t>
      </w:r>
      <w:r w:rsidRPr="00D023F8">
        <w:rPr>
          <w:rFonts w:cs="Angsana New"/>
          <w:szCs w:val="24"/>
          <w:lang w:val="fr-FR" w:eastAsia="ja-JP" w:bidi="th-TH"/>
        </w:rPr>
        <w:t>UPOV/INF/23</w:t>
      </w:r>
      <w:r w:rsidR="000D0818" w:rsidRPr="00D023F8">
        <w:rPr>
          <w:rFonts w:cs="Angsana New"/>
          <w:szCs w:val="24"/>
          <w:lang w:val="fr-FR" w:eastAsia="ja-JP" w:bidi="th-TH"/>
        </w:rPr>
        <w:t> :</w:t>
      </w:r>
      <w:r w:rsidRPr="00D023F8">
        <w:rPr>
          <w:rFonts w:cs="Angsana New"/>
          <w:szCs w:val="24"/>
          <w:lang w:val="fr-FR" w:eastAsia="ja-JP" w:bidi="th-TH"/>
        </w:rPr>
        <w:tab/>
        <w:t>Système de codes UPOV (document</w:t>
      </w:r>
      <w:r w:rsidR="00955038" w:rsidRPr="00D023F8">
        <w:rPr>
          <w:rFonts w:cs="Angsana New"/>
          <w:szCs w:val="24"/>
          <w:lang w:val="fr-FR" w:eastAsia="ja-JP" w:bidi="th-TH"/>
        </w:rPr>
        <w:t> </w:t>
      </w:r>
      <w:r w:rsidRPr="00D023F8">
        <w:rPr>
          <w:rFonts w:cs="Angsana New"/>
          <w:szCs w:val="24"/>
          <w:lang w:val="fr-FR" w:eastAsia="ja-JP" w:bidi="th-TH"/>
        </w:rPr>
        <w:t>UPOV/INF/23/1 Draft</w:t>
      </w:r>
      <w:r w:rsidR="00955038" w:rsidRPr="00D023F8">
        <w:rPr>
          <w:rFonts w:cs="Angsana New"/>
          <w:szCs w:val="24"/>
          <w:lang w:val="fr-FR" w:eastAsia="ja-JP" w:bidi="th-TH"/>
        </w:rPr>
        <w:t> </w:t>
      </w:r>
      <w:r w:rsidRPr="00D023F8">
        <w:rPr>
          <w:rFonts w:cs="Angsana New"/>
          <w:szCs w:val="24"/>
          <w:lang w:val="fr-FR" w:eastAsia="ja-JP" w:bidi="th-TH"/>
        </w:rPr>
        <w:t>3)</w:t>
      </w:r>
    </w:p>
    <w:p w:rsidR="007F76D3" w:rsidRPr="00370B79" w:rsidRDefault="007F76D3" w:rsidP="00401D15">
      <w:pPr>
        <w:pStyle w:val="Heading3"/>
        <w:rPr>
          <w:lang w:val="fr-CH"/>
        </w:rPr>
      </w:pPr>
    </w:p>
    <w:p w:rsidR="007F76D3" w:rsidRPr="00370B79" w:rsidRDefault="00016F83" w:rsidP="00401D15">
      <w:pPr>
        <w:pStyle w:val="Heading3"/>
        <w:rPr>
          <w:lang w:val="fr-CH"/>
        </w:rPr>
      </w:pPr>
      <w:r w:rsidRPr="00370B79">
        <w:rPr>
          <w:lang w:val="fr-CH"/>
        </w:rPr>
        <w:t>Notes explicatives</w:t>
      </w:r>
    </w:p>
    <w:p w:rsidR="007F76D3" w:rsidRPr="00D023F8" w:rsidRDefault="00016F83" w:rsidP="00016F83">
      <w:pPr>
        <w:pStyle w:val="ListParagraph"/>
        <w:spacing w:before="120"/>
        <w:ind w:left="3402" w:hanging="2268"/>
        <w:contextualSpacing w:val="0"/>
        <w:rPr>
          <w:rFonts w:cs="Angsana New"/>
          <w:szCs w:val="24"/>
          <w:lang w:val="fr-FR" w:eastAsia="ja-JP" w:bidi="th-TH"/>
        </w:rPr>
      </w:pPr>
      <w:r w:rsidRPr="00D023F8">
        <w:rPr>
          <w:rFonts w:cs="Angsana New"/>
          <w:szCs w:val="24"/>
          <w:lang w:val="fr-FR" w:eastAsia="ja-JP" w:bidi="th-TH"/>
        </w:rPr>
        <w:t>UPOV/EXN/DEN</w:t>
      </w:r>
      <w:r w:rsidR="000D0818" w:rsidRPr="00D023F8">
        <w:rPr>
          <w:rFonts w:cs="Angsana New"/>
          <w:szCs w:val="24"/>
          <w:lang w:val="fr-FR" w:eastAsia="ja-JP" w:bidi="th-TH"/>
        </w:rPr>
        <w:t> :</w:t>
      </w:r>
      <w:r w:rsidRPr="00D023F8">
        <w:rPr>
          <w:rFonts w:cs="Angsana New"/>
          <w:szCs w:val="24"/>
          <w:lang w:val="fr-FR" w:eastAsia="ja-JP" w:bidi="th-TH"/>
        </w:rPr>
        <w:tab/>
        <w:t xml:space="preserve">Notes explicatives </w:t>
      </w:r>
      <w:r w:rsidR="00B22C78" w:rsidRPr="00D023F8">
        <w:rPr>
          <w:rFonts w:cs="Angsana New"/>
          <w:szCs w:val="24"/>
          <w:lang w:val="fr-FR" w:eastAsia="ja-JP" w:bidi="th-TH"/>
        </w:rPr>
        <w:t>sur</w:t>
      </w:r>
      <w:r w:rsidRPr="00D023F8">
        <w:rPr>
          <w:rFonts w:cs="Angsana New"/>
          <w:szCs w:val="24"/>
          <w:lang w:val="fr-FR" w:eastAsia="ja-JP" w:bidi="th-TH"/>
        </w:rPr>
        <w:t xml:space="preserve"> les dénominations variétales en vertu de la </w:t>
      </w:r>
      <w:r w:rsidR="000D0818" w:rsidRPr="00D023F8">
        <w:rPr>
          <w:rFonts w:cs="Angsana New"/>
          <w:szCs w:val="24"/>
          <w:lang w:val="fr-FR" w:eastAsia="ja-JP" w:bidi="th-TH"/>
        </w:rPr>
        <w:t>Convention UPOV</w:t>
      </w:r>
      <w:r w:rsidRPr="00D023F8">
        <w:rPr>
          <w:rFonts w:cs="Angsana New"/>
          <w:szCs w:val="24"/>
          <w:lang w:val="fr-FR" w:eastAsia="ja-JP" w:bidi="th-TH"/>
        </w:rPr>
        <w:t xml:space="preserve"> (document</w:t>
      </w:r>
      <w:r w:rsidR="00955038" w:rsidRPr="00D023F8">
        <w:rPr>
          <w:rFonts w:cs="Angsana New"/>
          <w:szCs w:val="24"/>
          <w:lang w:val="fr-FR" w:eastAsia="ja-JP" w:bidi="th-TH"/>
        </w:rPr>
        <w:t> </w:t>
      </w:r>
      <w:r w:rsidRPr="00D023F8">
        <w:rPr>
          <w:rFonts w:cs="Angsana New"/>
          <w:szCs w:val="24"/>
          <w:lang w:val="fr-FR" w:eastAsia="ja-JP" w:bidi="th-TH"/>
        </w:rPr>
        <w:t>UPOV/EXN/DEN/1 Draft</w:t>
      </w:r>
      <w:r w:rsidR="00955038" w:rsidRPr="00D023F8">
        <w:rPr>
          <w:rFonts w:cs="Angsana New"/>
          <w:szCs w:val="24"/>
          <w:lang w:val="fr-FR" w:eastAsia="ja-JP" w:bidi="th-TH"/>
        </w:rPr>
        <w:t> </w:t>
      </w:r>
      <w:r w:rsidRPr="00D023F8">
        <w:rPr>
          <w:rFonts w:cs="Angsana New"/>
          <w:szCs w:val="24"/>
          <w:lang w:val="fr-FR" w:eastAsia="ja-JP" w:bidi="th-TH"/>
        </w:rPr>
        <w:t>6)</w:t>
      </w:r>
    </w:p>
    <w:p w:rsidR="007F76D3" w:rsidRPr="00D023F8" w:rsidRDefault="007F76D3" w:rsidP="00207711">
      <w:pPr>
        <w:keepNext/>
        <w:jc w:val="left"/>
      </w:pPr>
    </w:p>
    <w:p w:rsidR="000D0818" w:rsidRPr="00D023F8" w:rsidRDefault="00207711" w:rsidP="004E72F0">
      <w:r w:rsidRPr="00D023F8">
        <w:fldChar w:fldCharType="begin"/>
      </w:r>
      <w:r w:rsidRPr="00D023F8">
        <w:instrText xml:space="preserve"> AUTONUM  </w:instrText>
      </w:r>
      <w:r w:rsidRPr="00D023F8">
        <w:fldChar w:fldCharType="end"/>
      </w:r>
      <w:r w:rsidRPr="00D023F8">
        <w:tab/>
      </w:r>
      <w:r w:rsidR="004E72F0" w:rsidRPr="00D023F8">
        <w:t>Le CAJ prend note du rapport du Bureau de l</w:t>
      </w:r>
      <w:r w:rsidR="000D0818" w:rsidRPr="00D023F8">
        <w:t>’</w:t>
      </w:r>
      <w:r w:rsidR="004E72F0" w:rsidRPr="00D023F8">
        <w:t>Union selon lequel les documents d</w:t>
      </w:r>
      <w:r w:rsidR="000D0818" w:rsidRPr="00D023F8">
        <w:t>’</w:t>
      </w:r>
      <w:r w:rsidR="004E72F0" w:rsidRPr="00D023F8">
        <w:t>information et les notes explicatives ci</w:t>
      </w:r>
      <w:r w:rsidR="000D0818" w:rsidRPr="00D023F8">
        <w:t>-</w:t>
      </w:r>
      <w:r w:rsidR="004E72F0" w:rsidRPr="00D023F8">
        <w:t>dessus ont été adoptés par le Conseil le 2</w:t>
      </w:r>
      <w:r w:rsidR="000D0818" w:rsidRPr="00D023F8">
        <w:t>1 septembre 20</w:t>
      </w:r>
      <w:r w:rsidR="004E72F0" w:rsidRPr="00D023F8">
        <w:t xml:space="preserve">21 dans le cadre de la procédure par correspondance (voir les </w:t>
      </w:r>
      <w:r w:rsidR="000D0818" w:rsidRPr="00D023F8">
        <w:t>paragraphes 1</w:t>
      </w:r>
      <w:r w:rsidR="004E72F0" w:rsidRPr="00D023F8">
        <w:t>1 et 32 du document</w:t>
      </w:r>
      <w:r w:rsidR="00955038" w:rsidRPr="00D023F8">
        <w:t> </w:t>
      </w:r>
      <w:r w:rsidR="004E72F0" w:rsidRPr="00D023F8">
        <w:t>C/55/12 “Résultats de l</w:t>
      </w:r>
      <w:r w:rsidR="000D0818" w:rsidRPr="00D023F8">
        <w:t>’</w:t>
      </w:r>
      <w:r w:rsidR="004E72F0" w:rsidRPr="00D023F8">
        <w:t>examen des documents par correspondance”).</w:t>
      </w:r>
    </w:p>
    <w:bookmarkEnd w:id="2"/>
    <w:bookmarkEnd w:id="3"/>
    <w:bookmarkEnd w:id="4"/>
    <w:bookmarkEnd w:id="5"/>
    <w:bookmarkEnd w:id="6"/>
    <w:p w:rsidR="007F76D3" w:rsidRPr="00D023F8" w:rsidRDefault="007F76D3" w:rsidP="00207711"/>
    <w:p w:rsidR="007F76D3" w:rsidRPr="00D023F8" w:rsidRDefault="004E72F0" w:rsidP="004E72F0">
      <w:pPr>
        <w:pStyle w:val="Heading4"/>
        <w:rPr>
          <w:snapToGrid w:val="0"/>
          <w:kern w:val="28"/>
        </w:rPr>
      </w:pPr>
      <w:r w:rsidRPr="00D023F8">
        <w:rPr>
          <w:snapToGrid w:val="0"/>
          <w:kern w:val="28"/>
        </w:rPr>
        <w:t>UPOV/EXN/EDV</w:t>
      </w:r>
      <w:r w:rsidR="000D0818" w:rsidRPr="00D023F8">
        <w:rPr>
          <w:snapToGrid w:val="0"/>
          <w:kern w:val="28"/>
        </w:rPr>
        <w:t> :</w:t>
      </w:r>
      <w:r w:rsidRPr="00D023F8">
        <w:rPr>
          <w:snapToGrid w:val="0"/>
          <w:kern w:val="28"/>
        </w:rPr>
        <w:t xml:space="preserve"> Notes explicatives sur les variétés essentiellement dérivées selon l</w:t>
      </w:r>
      <w:r w:rsidR="000D0818" w:rsidRPr="00D023F8">
        <w:rPr>
          <w:snapToGrid w:val="0"/>
          <w:kern w:val="28"/>
        </w:rPr>
        <w:t>’</w:t>
      </w:r>
      <w:r w:rsidRPr="00D023F8">
        <w:rPr>
          <w:snapToGrid w:val="0"/>
          <w:kern w:val="28"/>
        </w:rPr>
        <w:t xml:space="preserve">Acte </w:t>
      </w:r>
      <w:r w:rsidR="000D0818" w:rsidRPr="00D023F8">
        <w:rPr>
          <w:snapToGrid w:val="0"/>
          <w:kern w:val="28"/>
        </w:rPr>
        <w:t>de 1991</w:t>
      </w:r>
      <w:r w:rsidRPr="00D023F8">
        <w:rPr>
          <w:snapToGrid w:val="0"/>
          <w:kern w:val="28"/>
        </w:rPr>
        <w:t xml:space="preserve"> de la </w:t>
      </w:r>
      <w:r w:rsidR="000D0818" w:rsidRPr="00D023F8">
        <w:rPr>
          <w:snapToGrid w:val="0"/>
          <w:kern w:val="28"/>
        </w:rPr>
        <w:t>Convention UPOV</w:t>
      </w:r>
      <w:r w:rsidRPr="00D023F8">
        <w:rPr>
          <w:snapToGrid w:val="0"/>
          <w:kern w:val="28"/>
        </w:rPr>
        <w:t xml:space="preserve"> (documents CAJ/78/4, CAJ/78/4</w:t>
      </w:r>
      <w:r w:rsidR="00E614AE" w:rsidRPr="00D023F8">
        <w:rPr>
          <w:snapToGrid w:val="0"/>
          <w:kern w:val="28"/>
        </w:rPr>
        <w:t> </w:t>
      </w:r>
      <w:r w:rsidRPr="00D023F8">
        <w:rPr>
          <w:snapToGrid w:val="0"/>
          <w:kern w:val="28"/>
        </w:rPr>
        <w:t>Add. et UPOV/EXN/EDV/3 Draft</w:t>
      </w:r>
      <w:r w:rsidR="00955038" w:rsidRPr="00D023F8">
        <w:rPr>
          <w:snapToGrid w:val="0"/>
          <w:kern w:val="28"/>
        </w:rPr>
        <w:t> </w:t>
      </w:r>
      <w:r w:rsidRPr="00D023F8">
        <w:rPr>
          <w:snapToGrid w:val="0"/>
          <w:kern w:val="28"/>
        </w:rPr>
        <w:t>2)</w:t>
      </w:r>
    </w:p>
    <w:p w:rsidR="000D0818" w:rsidRPr="00370B79" w:rsidRDefault="000D0818" w:rsidP="00207711">
      <w:pPr>
        <w:rPr>
          <w:lang w:val="fr-CH"/>
        </w:rPr>
      </w:pPr>
    </w:p>
    <w:p w:rsidR="007F76D3" w:rsidRPr="00D023F8" w:rsidRDefault="00207711" w:rsidP="004E72F0">
      <w:r w:rsidRPr="00D023F8">
        <w:fldChar w:fldCharType="begin"/>
      </w:r>
      <w:r w:rsidRPr="00D023F8">
        <w:instrText xml:space="preserve"> AUTONUM  </w:instrText>
      </w:r>
      <w:r w:rsidRPr="00D023F8">
        <w:fldChar w:fldCharType="end"/>
      </w:r>
      <w:r w:rsidRPr="00D023F8">
        <w:tab/>
      </w:r>
      <w:r w:rsidR="004E72F0" w:rsidRPr="00D023F8">
        <w:t>Le CAJ examine les documents</w:t>
      </w:r>
      <w:r w:rsidR="00955038" w:rsidRPr="00D023F8">
        <w:t> </w:t>
      </w:r>
      <w:r w:rsidR="004E72F0" w:rsidRPr="00D023F8">
        <w:t>CAJ/78/4, CAJ/78/4 Add. et UPOV/EXN/EDV/3 Draft</w:t>
      </w:r>
      <w:r w:rsidR="00955038" w:rsidRPr="00D023F8">
        <w:t> </w:t>
      </w:r>
      <w:r w:rsidR="004E72F0" w:rsidRPr="00D023F8">
        <w:t>2.</w:t>
      </w:r>
    </w:p>
    <w:p w:rsidR="007F76D3" w:rsidRPr="00D023F8" w:rsidRDefault="007F76D3" w:rsidP="00207711">
      <w:pPr>
        <w:rPr>
          <w:highlight w:val="yellow"/>
        </w:rPr>
      </w:pPr>
    </w:p>
    <w:p w:rsidR="006B779B" w:rsidRDefault="00207711" w:rsidP="004E72F0">
      <w:r w:rsidRPr="00D023F8">
        <w:fldChar w:fldCharType="begin"/>
      </w:r>
      <w:r w:rsidRPr="00D023F8">
        <w:instrText xml:space="preserve"> AUTONUM  </w:instrText>
      </w:r>
      <w:r w:rsidRPr="00D023F8">
        <w:fldChar w:fldCharType="end"/>
      </w:r>
      <w:r w:rsidRPr="00D023F8">
        <w:tab/>
      </w:r>
      <w:r w:rsidR="004E72F0" w:rsidRPr="00D023F8">
        <w:t>Le CAJ prend note des faits nouveaux concernant la révision du document UPOV/EXN/EDV/2 “Notes explicatives sur les variétés essentiellement dérivées selon l</w:t>
      </w:r>
      <w:r w:rsidR="000D0818" w:rsidRPr="00D023F8">
        <w:t>’</w:t>
      </w:r>
      <w:r w:rsidR="004E72F0" w:rsidRPr="00D023F8">
        <w:t xml:space="preserve">Acte </w:t>
      </w:r>
      <w:r w:rsidR="000D0818" w:rsidRPr="00D023F8">
        <w:t>de 1991</w:t>
      </w:r>
      <w:r w:rsidR="004E72F0" w:rsidRPr="00D023F8">
        <w:t xml:space="preserve"> de la </w:t>
      </w:r>
      <w:r w:rsidR="000D0818" w:rsidRPr="00D023F8">
        <w:t>Convention UPOV</w:t>
      </w:r>
      <w:r w:rsidR="004E72F0" w:rsidRPr="00D023F8">
        <w:t>” et les travaux du WG</w:t>
      </w:r>
      <w:r w:rsidR="000D0818" w:rsidRPr="00D023F8">
        <w:t>-</w:t>
      </w:r>
      <w:r w:rsidR="004E72F0" w:rsidRPr="00D023F8">
        <w:t>EDV, dont il est rendu compte dans le document CAJ/78/4</w:t>
      </w:r>
      <w:r w:rsidR="00DB4F8E" w:rsidRPr="00D023F8">
        <w:t>.</w:t>
      </w:r>
    </w:p>
    <w:p w:rsidR="007F76D3" w:rsidRPr="00D023F8" w:rsidRDefault="007F76D3" w:rsidP="004E72F0">
      <w:pPr>
        <w:rPr>
          <w:highlight w:val="cyan"/>
        </w:rPr>
      </w:pPr>
    </w:p>
    <w:p w:rsidR="007F76D3" w:rsidRPr="00D023F8" w:rsidRDefault="00207711" w:rsidP="006B779B">
      <w:pPr>
        <w:keepNext/>
        <w:keepLines/>
        <w:rPr>
          <w:rFonts w:cs="Arial"/>
          <w:spacing w:val="-2"/>
        </w:rPr>
      </w:pPr>
      <w:r w:rsidRPr="00D023F8">
        <w:lastRenderedPageBreak/>
        <w:fldChar w:fldCharType="begin"/>
      </w:r>
      <w:r w:rsidRPr="00D023F8">
        <w:instrText xml:space="preserve"> AUTONUM  </w:instrText>
      </w:r>
      <w:r w:rsidRPr="00D023F8">
        <w:fldChar w:fldCharType="end"/>
      </w:r>
      <w:r w:rsidRPr="00D023F8">
        <w:tab/>
      </w:r>
      <w:r w:rsidR="004E72F0" w:rsidRPr="00D023F8">
        <w:t>Le CAJ note qu</w:t>
      </w:r>
      <w:r w:rsidR="00B00049" w:rsidRPr="00D023F8">
        <w:t xml:space="preserve">e le </w:t>
      </w:r>
      <w:r w:rsidR="004E72F0" w:rsidRPr="00D023F8">
        <w:t>WG</w:t>
      </w:r>
      <w:r w:rsidR="000D0818" w:rsidRPr="00D023F8">
        <w:t>-</w:t>
      </w:r>
      <w:r w:rsidR="004E72F0" w:rsidRPr="00D023F8">
        <w:t>EDV</w:t>
      </w:r>
      <w:r w:rsidR="00B00049" w:rsidRPr="00D023F8">
        <w:t>, à sa quatrième réunion,</w:t>
      </w:r>
      <w:r w:rsidR="004E72F0" w:rsidRPr="00D023F8">
        <w:t xml:space="preserve"> a approuvé les modifications suivantes du texte du document</w:t>
      </w:r>
      <w:r w:rsidR="00955038" w:rsidRPr="00D023F8">
        <w:t> </w:t>
      </w:r>
      <w:r w:rsidR="004E72F0" w:rsidRPr="00D023F8">
        <w:t>UPOV/EXN/EDV/3 Draft</w:t>
      </w:r>
      <w:r w:rsidR="00955038" w:rsidRPr="00D023F8">
        <w:t> </w:t>
      </w:r>
      <w:r w:rsidR="004E72F0" w:rsidRPr="00D023F8">
        <w:t>2 “Notes explicatives sur les variétés essentiellement dérivées selon l</w:t>
      </w:r>
      <w:r w:rsidR="000D0818" w:rsidRPr="00D023F8">
        <w:t>’</w:t>
      </w:r>
      <w:r w:rsidR="004E72F0" w:rsidRPr="00D023F8">
        <w:t xml:space="preserve">Acte </w:t>
      </w:r>
      <w:r w:rsidR="000D0818" w:rsidRPr="00D023F8">
        <w:t>de 1991</w:t>
      </w:r>
      <w:r w:rsidR="004E72F0" w:rsidRPr="00D023F8">
        <w:t xml:space="preserve"> de la </w:t>
      </w:r>
      <w:r w:rsidR="000D0818" w:rsidRPr="00D023F8">
        <w:t>Convention UPOV</w:t>
      </w:r>
      <w:r w:rsidR="004E72F0" w:rsidRPr="00D023F8">
        <w:t xml:space="preserve"> (révision)”</w:t>
      </w:r>
      <w:r w:rsidR="000D0818" w:rsidRPr="00D023F8">
        <w:t> :</w:t>
      </w:r>
    </w:p>
    <w:p w:rsidR="00207711" w:rsidRPr="00D023F8" w:rsidRDefault="00207711" w:rsidP="006B779B">
      <w:pPr>
        <w:keepNext/>
        <w:rPr>
          <w:rFonts w:cs="Arial"/>
          <w:spacing w:val="-2"/>
          <w:highlight w:val="yellow"/>
        </w:rPr>
      </w:pPr>
    </w:p>
    <w:tbl>
      <w:tblPr>
        <w:tblStyle w:val="TableGrid"/>
        <w:tblW w:w="0" w:type="auto"/>
        <w:tblLook w:val="04A0" w:firstRow="1" w:lastRow="0" w:firstColumn="1" w:lastColumn="0" w:noHBand="0" w:noVBand="1"/>
      </w:tblPr>
      <w:tblGrid>
        <w:gridCol w:w="4814"/>
        <w:gridCol w:w="4815"/>
      </w:tblGrid>
      <w:tr w:rsidR="00207711" w:rsidRPr="00D023F8" w:rsidTr="0045078A">
        <w:tc>
          <w:tcPr>
            <w:tcW w:w="4814" w:type="dxa"/>
            <w:shd w:val="clear" w:color="auto" w:fill="F2F2F2" w:themeFill="background1" w:themeFillShade="F2"/>
            <w:vAlign w:val="center"/>
          </w:tcPr>
          <w:p w:rsidR="00207711" w:rsidRPr="00D023F8" w:rsidRDefault="00207711" w:rsidP="0045078A">
            <w:pPr>
              <w:rPr>
                <w:rFonts w:cs="Arial"/>
                <w:spacing w:val="-2"/>
                <w:sz w:val="18"/>
              </w:rPr>
            </w:pPr>
            <w:r w:rsidRPr="00D023F8">
              <w:rPr>
                <w:rFonts w:cs="Arial"/>
                <w:spacing w:val="-2"/>
                <w:sz w:val="18"/>
              </w:rPr>
              <w:t>Document</w:t>
            </w:r>
            <w:r w:rsidR="00955038" w:rsidRPr="00D023F8">
              <w:rPr>
                <w:rFonts w:cs="Arial"/>
                <w:spacing w:val="-2"/>
                <w:sz w:val="18"/>
              </w:rPr>
              <w:t> </w:t>
            </w:r>
            <w:r w:rsidRPr="00D023F8">
              <w:rPr>
                <w:spacing w:val="-2"/>
                <w:sz w:val="18"/>
              </w:rPr>
              <w:t>UPOV/EXN/EDV/3 Draft</w:t>
            </w:r>
            <w:r w:rsidR="00955038" w:rsidRPr="00D023F8">
              <w:rPr>
                <w:spacing w:val="-2"/>
                <w:sz w:val="18"/>
              </w:rPr>
              <w:t> </w:t>
            </w:r>
            <w:r w:rsidRPr="00D023F8">
              <w:rPr>
                <w:spacing w:val="-2"/>
                <w:sz w:val="18"/>
              </w:rPr>
              <w:t>2</w:t>
            </w:r>
          </w:p>
        </w:tc>
        <w:tc>
          <w:tcPr>
            <w:tcW w:w="4815" w:type="dxa"/>
            <w:shd w:val="clear" w:color="auto" w:fill="F2F2F2" w:themeFill="background1" w:themeFillShade="F2"/>
            <w:vAlign w:val="center"/>
          </w:tcPr>
          <w:p w:rsidR="00207711" w:rsidRPr="00D023F8" w:rsidRDefault="004E72F0" w:rsidP="004E72F0">
            <w:pPr>
              <w:keepNext/>
              <w:spacing w:before="120" w:after="120"/>
              <w:rPr>
                <w:rFonts w:cs="Arial"/>
                <w:sz w:val="18"/>
              </w:rPr>
            </w:pPr>
            <w:r w:rsidRPr="00D023F8">
              <w:rPr>
                <w:rFonts w:cs="Arial"/>
                <w:sz w:val="18"/>
              </w:rPr>
              <w:t>Modifications approuvées par le WG</w:t>
            </w:r>
            <w:r w:rsidR="000D0818" w:rsidRPr="00D023F8">
              <w:rPr>
                <w:rFonts w:cs="Arial"/>
                <w:sz w:val="18"/>
              </w:rPr>
              <w:t>-</w:t>
            </w:r>
            <w:r w:rsidRPr="00D023F8">
              <w:rPr>
                <w:rFonts w:cs="Arial"/>
                <w:sz w:val="18"/>
              </w:rPr>
              <w:t>EDV à sa quatrième réunion</w:t>
            </w:r>
          </w:p>
        </w:tc>
      </w:tr>
      <w:tr w:rsidR="004E72F0" w:rsidRPr="00D023F8" w:rsidTr="0045078A">
        <w:tc>
          <w:tcPr>
            <w:tcW w:w="4814" w:type="dxa"/>
          </w:tcPr>
          <w:p w:rsidR="007F76D3" w:rsidRPr="00D023F8" w:rsidRDefault="004E72F0" w:rsidP="004E72F0">
            <w:pPr>
              <w:rPr>
                <w:rFonts w:cs="Arial"/>
                <w:spacing w:val="-2"/>
                <w:sz w:val="18"/>
              </w:rPr>
            </w:pPr>
            <w:r w:rsidRPr="00D023F8">
              <w:rPr>
                <w:rFonts w:cs="Arial"/>
                <w:spacing w:val="-2"/>
                <w:sz w:val="18"/>
              </w:rPr>
              <w:t>Paragraphe 7</w:t>
            </w:r>
          </w:p>
          <w:p w:rsidR="004E72F0" w:rsidRPr="00D023F8" w:rsidRDefault="004E72F0" w:rsidP="004E72F0">
            <w:pPr>
              <w:rPr>
                <w:rFonts w:cs="Arial"/>
                <w:spacing w:val="-2"/>
                <w:sz w:val="18"/>
                <w:highlight w:val="yellow"/>
              </w:rPr>
            </w:pPr>
          </w:p>
        </w:tc>
        <w:tc>
          <w:tcPr>
            <w:tcW w:w="4815" w:type="dxa"/>
          </w:tcPr>
          <w:p w:rsidR="007F76D3" w:rsidRPr="00D023F8" w:rsidRDefault="004E72F0" w:rsidP="004E72F0">
            <w:pPr>
              <w:pStyle w:val="NormalWeb"/>
              <w:spacing w:before="0" w:beforeAutospacing="0" w:after="0" w:afterAutospacing="0"/>
              <w:jc w:val="both"/>
              <w:textAlignment w:val="baseline"/>
              <w:rPr>
                <w:rFonts w:eastAsia="+mn-ea"/>
                <w:kern w:val="24"/>
                <w:sz w:val="18"/>
                <w:szCs w:val="20"/>
                <w:lang w:val="fr-FR"/>
              </w:rPr>
            </w:pPr>
            <w:r w:rsidRPr="00D023F8">
              <w:rPr>
                <w:rFonts w:eastAsia="+mn-ea"/>
                <w:kern w:val="24"/>
                <w:sz w:val="18"/>
                <w:szCs w:val="20"/>
                <w:lang w:val="fr-FR"/>
              </w:rPr>
              <w:t>“Un caractère essentiel est un caractère qui résulte de l</w:t>
            </w:r>
            <w:r w:rsidR="000D0818" w:rsidRPr="00D023F8">
              <w:rPr>
                <w:rFonts w:eastAsia="+mn-ea"/>
                <w:kern w:val="24"/>
                <w:sz w:val="18"/>
                <w:szCs w:val="20"/>
                <w:lang w:val="fr-FR"/>
              </w:rPr>
              <w:t>’</w:t>
            </w:r>
            <w:r w:rsidRPr="00D023F8">
              <w:rPr>
                <w:rFonts w:eastAsia="+mn-ea"/>
                <w:kern w:val="24"/>
                <w:sz w:val="18"/>
                <w:szCs w:val="20"/>
                <w:lang w:val="fr-FR"/>
              </w:rPr>
              <w:t xml:space="preserve">expression </w:t>
            </w:r>
            <w:r w:rsidRPr="00D023F8">
              <w:rPr>
                <w:rFonts w:eastAsia="+mn-ea"/>
                <w:strike/>
                <w:kern w:val="24"/>
                <w:sz w:val="18"/>
                <w:szCs w:val="20"/>
                <w:highlight w:val="lightGray"/>
                <w:lang w:val="fr-FR"/>
              </w:rPr>
              <w:t>d</w:t>
            </w:r>
            <w:r w:rsidR="000D0818" w:rsidRPr="00D023F8">
              <w:rPr>
                <w:rFonts w:eastAsia="+mn-ea"/>
                <w:strike/>
                <w:kern w:val="24"/>
                <w:sz w:val="18"/>
                <w:szCs w:val="20"/>
                <w:highlight w:val="lightGray"/>
                <w:lang w:val="fr-FR"/>
              </w:rPr>
              <w:t>’</w:t>
            </w:r>
            <w:r w:rsidRPr="00D023F8">
              <w:rPr>
                <w:rFonts w:eastAsia="+mn-ea"/>
                <w:strike/>
                <w:kern w:val="24"/>
                <w:sz w:val="18"/>
                <w:szCs w:val="20"/>
                <w:highlight w:val="lightGray"/>
                <w:lang w:val="fr-FR"/>
              </w:rPr>
              <w:t>un ou plusieurs gènes ou d</w:t>
            </w:r>
            <w:r w:rsidR="000D0818" w:rsidRPr="00D023F8">
              <w:rPr>
                <w:rFonts w:eastAsia="+mn-ea"/>
                <w:strike/>
                <w:kern w:val="24"/>
                <w:sz w:val="18"/>
                <w:szCs w:val="20"/>
                <w:highlight w:val="lightGray"/>
                <w:lang w:val="fr-FR"/>
              </w:rPr>
              <w:t>’</w:t>
            </w:r>
            <w:r w:rsidRPr="00D023F8">
              <w:rPr>
                <w:rFonts w:eastAsia="+mn-ea"/>
                <w:strike/>
                <w:kern w:val="24"/>
                <w:sz w:val="18"/>
                <w:szCs w:val="20"/>
                <w:highlight w:val="lightGray"/>
                <w:lang w:val="fr-FR"/>
              </w:rPr>
              <w:t>autres déterminants héréditaires</w:t>
            </w:r>
            <w:r w:rsidRPr="00D023F8">
              <w:rPr>
                <w:rFonts w:eastAsia="+mn-ea"/>
                <w:kern w:val="24"/>
                <w:sz w:val="18"/>
                <w:szCs w:val="20"/>
                <w:lang w:val="fr-FR"/>
              </w:rPr>
              <w:t xml:space="preserve"> </w:t>
            </w:r>
            <w:r w:rsidRPr="00D023F8">
              <w:rPr>
                <w:rFonts w:eastAsia="+mn-ea"/>
                <w:kern w:val="24"/>
                <w:sz w:val="18"/>
                <w:szCs w:val="20"/>
                <w:highlight w:val="lightGray"/>
                <w:u w:val="single"/>
                <w:lang w:val="fr-FR"/>
              </w:rPr>
              <w:t>du génotype</w:t>
            </w:r>
            <w:r w:rsidRPr="00D023F8">
              <w:rPr>
                <w:rFonts w:eastAsia="+mn-ea"/>
                <w:kern w:val="24"/>
                <w:sz w:val="18"/>
                <w:szCs w:val="20"/>
                <w:lang w:val="fr-FR"/>
              </w:rPr>
              <w:t xml:space="preserve"> et qui comprend, sans s</w:t>
            </w:r>
            <w:r w:rsidR="000D0818" w:rsidRPr="00D023F8">
              <w:rPr>
                <w:rFonts w:eastAsia="+mn-ea"/>
                <w:kern w:val="24"/>
                <w:sz w:val="18"/>
                <w:szCs w:val="20"/>
                <w:lang w:val="fr-FR"/>
              </w:rPr>
              <w:t>’</w:t>
            </w:r>
            <w:r w:rsidRPr="00D023F8">
              <w:rPr>
                <w:rFonts w:eastAsia="+mn-ea"/>
                <w:kern w:val="24"/>
                <w:sz w:val="18"/>
                <w:szCs w:val="20"/>
                <w:lang w:val="fr-FR"/>
              </w:rPr>
              <w:t>y limiter, des caractères morphologiques, physiologiques, agronomiques, industriels (p. ex. caractéristiques d</w:t>
            </w:r>
            <w:r w:rsidR="000D0818" w:rsidRPr="00D023F8">
              <w:rPr>
                <w:rFonts w:eastAsia="+mn-ea"/>
                <w:kern w:val="24"/>
                <w:sz w:val="18"/>
                <w:szCs w:val="20"/>
                <w:lang w:val="fr-FR"/>
              </w:rPr>
              <w:t>’</w:t>
            </w:r>
            <w:r w:rsidRPr="00D023F8">
              <w:rPr>
                <w:rFonts w:eastAsia="+mn-ea"/>
                <w:kern w:val="24"/>
                <w:sz w:val="18"/>
                <w:szCs w:val="20"/>
                <w:lang w:val="fr-FR"/>
              </w:rPr>
              <w:t>huiles) et/ou biochimiques.</w:t>
            </w:r>
            <w:r w:rsidRPr="00D023F8">
              <w:rPr>
                <w:kern w:val="24"/>
                <w:sz w:val="18"/>
                <w:szCs w:val="20"/>
                <w:lang w:val="fr-FR"/>
              </w:rPr>
              <w:t>”</w:t>
            </w:r>
          </w:p>
          <w:p w:rsidR="004E72F0" w:rsidRPr="00D023F8" w:rsidRDefault="004E72F0" w:rsidP="004E72F0">
            <w:pPr>
              <w:rPr>
                <w:rFonts w:cs="Arial"/>
                <w:spacing w:val="-2"/>
                <w:sz w:val="12"/>
                <w:highlight w:val="yellow"/>
              </w:rPr>
            </w:pPr>
          </w:p>
        </w:tc>
      </w:tr>
      <w:tr w:rsidR="004E72F0" w:rsidRPr="00D023F8" w:rsidTr="0045078A">
        <w:tc>
          <w:tcPr>
            <w:tcW w:w="4814" w:type="dxa"/>
          </w:tcPr>
          <w:p w:rsidR="007F76D3" w:rsidRPr="00D023F8" w:rsidRDefault="004E72F0" w:rsidP="004E72F0">
            <w:pPr>
              <w:rPr>
                <w:rFonts w:cs="Arial"/>
                <w:spacing w:val="-2"/>
                <w:sz w:val="18"/>
              </w:rPr>
            </w:pPr>
            <w:r w:rsidRPr="00D023F8">
              <w:rPr>
                <w:rFonts w:cs="Arial"/>
                <w:spacing w:val="-2"/>
                <w:sz w:val="18"/>
              </w:rPr>
              <w:t>Paragraphe 8</w:t>
            </w:r>
          </w:p>
          <w:p w:rsidR="004E72F0" w:rsidRPr="00D023F8" w:rsidRDefault="004E72F0" w:rsidP="004E72F0">
            <w:pPr>
              <w:rPr>
                <w:rFonts w:cs="Arial"/>
                <w:spacing w:val="-2"/>
                <w:sz w:val="18"/>
                <w:highlight w:val="yellow"/>
              </w:rPr>
            </w:pPr>
          </w:p>
        </w:tc>
        <w:tc>
          <w:tcPr>
            <w:tcW w:w="4815" w:type="dxa"/>
          </w:tcPr>
          <w:p w:rsidR="007F76D3" w:rsidRPr="00D023F8" w:rsidRDefault="004E72F0" w:rsidP="004E72F0">
            <w:pPr>
              <w:rPr>
                <w:rFonts w:cs="Arial"/>
                <w:spacing w:val="-2"/>
                <w:sz w:val="18"/>
              </w:rPr>
            </w:pPr>
            <w:r w:rsidRPr="00D023F8">
              <w:rPr>
                <w:rFonts w:cs="Arial"/>
                <w:spacing w:val="-2"/>
                <w:sz w:val="18"/>
              </w:rPr>
              <w:t xml:space="preserve">“Un </w:t>
            </w:r>
            <w:r w:rsidR="000D0818" w:rsidRPr="00D023F8">
              <w:rPr>
                <w:rFonts w:cs="Arial"/>
                <w:spacing w:val="-2"/>
                <w:sz w:val="18"/>
              </w:rPr>
              <w:t>‘</w:t>
            </w:r>
            <w:r w:rsidRPr="00D023F8">
              <w:rPr>
                <w:rFonts w:cs="Arial"/>
                <w:spacing w:val="-2"/>
                <w:sz w:val="18"/>
              </w:rPr>
              <w:t>caractère essentiel</w:t>
            </w:r>
            <w:r w:rsidR="000D0818" w:rsidRPr="00D023F8">
              <w:rPr>
                <w:rFonts w:cs="Arial"/>
                <w:spacing w:val="-2"/>
                <w:sz w:val="18"/>
              </w:rPr>
              <w:t>’</w:t>
            </w:r>
            <w:r w:rsidRPr="00D023F8">
              <w:rPr>
                <w:rFonts w:cs="Arial"/>
                <w:spacing w:val="-2"/>
                <w:sz w:val="18"/>
              </w:rPr>
              <w:t xml:space="preserve"> est un caractère qui est </w:t>
            </w:r>
            <w:r w:rsidRPr="00D023F8">
              <w:rPr>
                <w:rFonts w:cs="Arial"/>
                <w:strike/>
                <w:spacing w:val="-2"/>
                <w:sz w:val="18"/>
                <w:highlight w:val="lightGray"/>
              </w:rPr>
              <w:t>essentiel</w:t>
            </w:r>
            <w:r w:rsidRPr="00D023F8">
              <w:rPr>
                <w:rFonts w:cs="Arial"/>
                <w:spacing w:val="-2"/>
                <w:sz w:val="18"/>
              </w:rPr>
              <w:t xml:space="preserve"> </w:t>
            </w:r>
            <w:r w:rsidRPr="00D023F8">
              <w:rPr>
                <w:rFonts w:cs="Arial"/>
                <w:spacing w:val="-2"/>
                <w:sz w:val="18"/>
                <w:highlight w:val="lightGray"/>
                <w:u w:val="single"/>
              </w:rPr>
              <w:t>fondamental</w:t>
            </w:r>
            <w:r w:rsidRPr="00D023F8">
              <w:rPr>
                <w:rFonts w:cs="Arial"/>
                <w:spacing w:val="-2"/>
                <w:sz w:val="18"/>
              </w:rPr>
              <w:t xml:space="preserve"> pour la variété dans son ensemb</w:t>
            </w:r>
            <w:r w:rsidR="00E63B63" w:rsidRPr="00D023F8">
              <w:rPr>
                <w:rFonts w:cs="Arial"/>
                <w:spacing w:val="-2"/>
                <w:sz w:val="18"/>
              </w:rPr>
              <w:t>le.  Ce</w:t>
            </w:r>
            <w:r w:rsidRPr="00D023F8">
              <w:rPr>
                <w:rFonts w:cs="Arial"/>
                <w:spacing w:val="-2"/>
                <w:sz w:val="18"/>
              </w:rPr>
              <w:t>lui</w:t>
            </w:r>
            <w:r w:rsidR="000D0818" w:rsidRPr="00D023F8">
              <w:rPr>
                <w:rFonts w:cs="Arial"/>
                <w:spacing w:val="-2"/>
                <w:sz w:val="18"/>
              </w:rPr>
              <w:t>-</w:t>
            </w:r>
            <w:r w:rsidRPr="00D023F8">
              <w:rPr>
                <w:rFonts w:cs="Arial"/>
                <w:spacing w:val="-2"/>
                <w:sz w:val="18"/>
              </w:rPr>
              <w:t>ci doit contribuer aux caractéristiques principales, aux performances ou à la valeur d</w:t>
            </w:r>
            <w:r w:rsidR="000D0818" w:rsidRPr="00D023F8">
              <w:rPr>
                <w:rFonts w:cs="Arial"/>
                <w:spacing w:val="-2"/>
                <w:sz w:val="18"/>
              </w:rPr>
              <w:t>’</w:t>
            </w:r>
            <w:r w:rsidRPr="00D023F8">
              <w:rPr>
                <w:rFonts w:cs="Arial"/>
                <w:spacing w:val="-2"/>
                <w:sz w:val="18"/>
              </w:rPr>
              <w:t>usage de la variété et être important pour l</w:t>
            </w:r>
            <w:r w:rsidR="000D0818" w:rsidRPr="00D023F8">
              <w:rPr>
                <w:rFonts w:cs="Arial"/>
                <w:spacing w:val="-2"/>
                <w:sz w:val="18"/>
              </w:rPr>
              <w:t>’</w:t>
            </w:r>
            <w:r w:rsidRPr="00D023F8">
              <w:rPr>
                <w:rFonts w:cs="Arial"/>
                <w:spacing w:val="-2"/>
                <w:sz w:val="18"/>
              </w:rPr>
              <w:t>un des intervenants suivants</w:t>
            </w:r>
            <w:r w:rsidR="000D0818" w:rsidRPr="00D023F8">
              <w:rPr>
                <w:rFonts w:cs="Arial"/>
                <w:spacing w:val="-2"/>
                <w:sz w:val="18"/>
              </w:rPr>
              <w:t> :</w:t>
            </w:r>
            <w:r w:rsidRPr="00D023F8">
              <w:rPr>
                <w:rFonts w:cs="Arial"/>
                <w:spacing w:val="-2"/>
                <w:sz w:val="18"/>
              </w:rPr>
              <w:t xml:space="preserve"> le producteur, le vendeur, le fournisseur, l</w:t>
            </w:r>
            <w:r w:rsidR="000D0818" w:rsidRPr="00D023F8">
              <w:rPr>
                <w:rFonts w:cs="Arial"/>
                <w:spacing w:val="-2"/>
                <w:sz w:val="18"/>
              </w:rPr>
              <w:t>’</w:t>
            </w:r>
            <w:r w:rsidRPr="00D023F8">
              <w:rPr>
                <w:rFonts w:cs="Arial"/>
                <w:spacing w:val="-2"/>
                <w:sz w:val="18"/>
              </w:rPr>
              <w:t>acheteur, le destinataire, l</w:t>
            </w:r>
            <w:r w:rsidR="000D0818" w:rsidRPr="00D023F8">
              <w:rPr>
                <w:rFonts w:cs="Arial"/>
                <w:spacing w:val="-2"/>
                <w:sz w:val="18"/>
              </w:rPr>
              <w:t>’</w:t>
            </w:r>
            <w:r w:rsidRPr="00D023F8">
              <w:rPr>
                <w:rFonts w:cs="Arial"/>
                <w:spacing w:val="-2"/>
                <w:sz w:val="18"/>
              </w:rPr>
              <w:t>utilisateur du matériel de reproduction ou de multiplication, du produit de la récolte ou des produits obtenus directement ou encore de la chaîne de valeur.”</w:t>
            </w:r>
          </w:p>
          <w:p w:rsidR="004E72F0" w:rsidRPr="00D023F8" w:rsidRDefault="004E72F0" w:rsidP="004E72F0">
            <w:pPr>
              <w:rPr>
                <w:rFonts w:cs="Arial"/>
                <w:spacing w:val="-2"/>
                <w:sz w:val="12"/>
                <w:highlight w:val="yellow"/>
              </w:rPr>
            </w:pPr>
          </w:p>
        </w:tc>
      </w:tr>
      <w:tr w:rsidR="004E72F0" w:rsidRPr="00D023F8" w:rsidTr="0045078A">
        <w:tc>
          <w:tcPr>
            <w:tcW w:w="4814" w:type="dxa"/>
          </w:tcPr>
          <w:p w:rsidR="007F76D3" w:rsidRPr="00D023F8" w:rsidRDefault="004E72F0" w:rsidP="004E72F0">
            <w:pPr>
              <w:rPr>
                <w:rFonts w:cs="Arial"/>
                <w:spacing w:val="-2"/>
                <w:sz w:val="18"/>
              </w:rPr>
            </w:pPr>
            <w:r w:rsidRPr="00D023F8">
              <w:rPr>
                <w:rFonts w:cs="Arial"/>
                <w:spacing w:val="-2"/>
                <w:sz w:val="18"/>
              </w:rPr>
              <w:t>Paragraphe 11</w:t>
            </w:r>
          </w:p>
          <w:p w:rsidR="004E72F0" w:rsidRPr="00D023F8" w:rsidRDefault="004E72F0" w:rsidP="004E72F0">
            <w:pPr>
              <w:rPr>
                <w:rFonts w:cs="Arial"/>
                <w:spacing w:val="-2"/>
                <w:sz w:val="18"/>
                <w:highlight w:val="yellow"/>
              </w:rPr>
            </w:pPr>
          </w:p>
        </w:tc>
        <w:tc>
          <w:tcPr>
            <w:tcW w:w="4815" w:type="dxa"/>
          </w:tcPr>
          <w:p w:rsidR="007F76D3" w:rsidRPr="00D023F8" w:rsidRDefault="004E72F0" w:rsidP="004E72F0">
            <w:pPr>
              <w:rPr>
                <w:rFonts w:cs="Arial"/>
                <w:spacing w:val="-2"/>
                <w:sz w:val="18"/>
              </w:rPr>
            </w:pPr>
            <w:r w:rsidRPr="00D023F8">
              <w:rPr>
                <w:rFonts w:cs="Arial"/>
                <w:spacing w:val="-2"/>
                <w:sz w:val="18"/>
              </w:rPr>
              <w:t xml:space="preserve">“Une variété </w:t>
            </w:r>
            <w:r w:rsidRPr="00D023F8">
              <w:rPr>
                <w:rFonts w:cs="Arial"/>
                <w:strike/>
                <w:spacing w:val="-2"/>
                <w:sz w:val="18"/>
                <w:highlight w:val="lightGray"/>
              </w:rPr>
              <w:t>principalement</w:t>
            </w:r>
            <w:r w:rsidRPr="00D023F8">
              <w:rPr>
                <w:rFonts w:cs="Arial"/>
                <w:spacing w:val="-2"/>
                <w:sz w:val="18"/>
              </w:rPr>
              <w:t xml:space="preserve"> </w:t>
            </w:r>
            <w:r w:rsidRPr="00D023F8">
              <w:rPr>
                <w:rFonts w:cs="Arial"/>
                <w:spacing w:val="-2"/>
                <w:sz w:val="18"/>
                <w:highlight w:val="lightGray"/>
                <w:u w:val="single"/>
              </w:rPr>
              <w:t>essentiellement</w:t>
            </w:r>
            <w:r w:rsidRPr="00D023F8">
              <w:rPr>
                <w:rFonts w:cs="Arial"/>
                <w:spacing w:val="-2"/>
                <w:sz w:val="18"/>
              </w:rPr>
              <w:t xml:space="preserve"> dérivée conserve généralement l</w:t>
            </w:r>
            <w:r w:rsidR="000D0818" w:rsidRPr="00D023F8">
              <w:rPr>
                <w:rFonts w:cs="Arial"/>
                <w:spacing w:val="-2"/>
                <w:sz w:val="18"/>
              </w:rPr>
              <w:t>’</w:t>
            </w:r>
            <w:r w:rsidRPr="00D023F8">
              <w:rPr>
                <w:rFonts w:cs="Arial"/>
                <w:spacing w:val="-2"/>
                <w:sz w:val="18"/>
              </w:rPr>
              <w:t>expression des caractères essentiels de la variété dont elle est dérivée, à l</w:t>
            </w:r>
            <w:r w:rsidR="000D0818" w:rsidRPr="00D023F8">
              <w:rPr>
                <w:rFonts w:cs="Arial"/>
                <w:spacing w:val="-2"/>
                <w:sz w:val="18"/>
              </w:rPr>
              <w:t>’</w:t>
            </w:r>
            <w:r w:rsidRPr="00D023F8">
              <w:rPr>
                <w:rFonts w:cs="Arial"/>
                <w:spacing w:val="-2"/>
                <w:sz w:val="18"/>
              </w:rPr>
              <w:t>exception des différences résultant de la dérivation, qui peuvent également inclure des différences dans les caractères essentiels.”</w:t>
            </w:r>
          </w:p>
          <w:p w:rsidR="004E72F0" w:rsidRPr="00D023F8" w:rsidRDefault="004E72F0" w:rsidP="004E72F0">
            <w:pPr>
              <w:rPr>
                <w:rFonts w:cs="Arial"/>
                <w:spacing w:val="-2"/>
                <w:sz w:val="12"/>
                <w:highlight w:val="yellow"/>
              </w:rPr>
            </w:pPr>
          </w:p>
        </w:tc>
      </w:tr>
      <w:tr w:rsidR="004E72F0" w:rsidRPr="00D023F8" w:rsidTr="0045078A">
        <w:tc>
          <w:tcPr>
            <w:tcW w:w="4814" w:type="dxa"/>
          </w:tcPr>
          <w:p w:rsidR="007F76D3" w:rsidRPr="00D023F8" w:rsidRDefault="004E72F0" w:rsidP="004E72F0">
            <w:pPr>
              <w:rPr>
                <w:rFonts w:cs="Arial"/>
                <w:spacing w:val="-2"/>
                <w:sz w:val="18"/>
              </w:rPr>
            </w:pPr>
            <w:r w:rsidRPr="00D023F8">
              <w:rPr>
                <w:rFonts w:cs="Arial"/>
                <w:spacing w:val="-2"/>
                <w:sz w:val="18"/>
              </w:rPr>
              <w:t>Schémas 2, 3, 4, 5, encadré 3</w:t>
            </w:r>
            <w:r w:rsidR="000D0818" w:rsidRPr="00D023F8">
              <w:rPr>
                <w:rFonts w:cs="Arial"/>
                <w:spacing w:val="-2"/>
                <w:sz w:val="18"/>
              </w:rPr>
              <w:t> :</w:t>
            </w:r>
          </w:p>
          <w:p w:rsidR="004E72F0" w:rsidRPr="00D023F8" w:rsidRDefault="004E72F0" w:rsidP="004E72F0">
            <w:pPr>
              <w:rPr>
                <w:rFonts w:cs="Arial"/>
                <w:spacing w:val="-2"/>
                <w:sz w:val="18"/>
                <w:highlight w:val="yellow"/>
              </w:rPr>
            </w:pPr>
          </w:p>
        </w:tc>
        <w:tc>
          <w:tcPr>
            <w:tcW w:w="4815" w:type="dxa"/>
          </w:tcPr>
          <w:p w:rsidR="007F76D3" w:rsidRPr="00D023F8" w:rsidRDefault="004E72F0" w:rsidP="004E72F0">
            <w:pPr>
              <w:rPr>
                <w:rFonts w:cs="Arial"/>
                <w:spacing w:val="-2"/>
                <w:sz w:val="18"/>
              </w:rPr>
            </w:pPr>
            <w:r w:rsidRPr="00D023F8">
              <w:rPr>
                <w:rFonts w:cs="Arial"/>
                <w:spacing w:val="-2"/>
                <w:sz w:val="18"/>
              </w:rPr>
              <w:t>“</w:t>
            </w:r>
            <w:r w:rsidR="000D0818" w:rsidRPr="00D023F8">
              <w:rPr>
                <w:rFonts w:cs="Arial"/>
                <w:spacing w:val="-2"/>
                <w:sz w:val="18"/>
              </w:rPr>
              <w:t>-</w:t>
            </w:r>
            <w:r w:rsidRPr="00D023F8">
              <w:rPr>
                <w:rFonts w:cs="Arial"/>
                <w:spacing w:val="-2"/>
                <w:sz w:val="18"/>
              </w:rPr>
              <w:t xml:space="preserve"> principalement dérivée de A </w:t>
            </w:r>
            <w:r w:rsidR="000D0818" w:rsidRPr="00D023F8">
              <w:rPr>
                <w:rFonts w:cs="Arial"/>
                <w:spacing w:val="-2"/>
                <w:sz w:val="18"/>
              </w:rPr>
              <w:t>‘</w:t>
            </w:r>
            <w:r w:rsidRPr="00D023F8">
              <w:rPr>
                <w:rFonts w:cs="Arial"/>
                <w:spacing w:val="-2"/>
                <w:sz w:val="18"/>
                <w:highlight w:val="lightGray"/>
                <w:u w:val="single"/>
              </w:rPr>
              <w:t>ou B</w:t>
            </w:r>
            <w:r w:rsidR="000D0818" w:rsidRPr="00D023F8">
              <w:rPr>
                <w:rFonts w:cs="Arial"/>
                <w:spacing w:val="-2"/>
                <w:sz w:val="18"/>
              </w:rPr>
              <w:t>’</w:t>
            </w:r>
            <w:r w:rsidRPr="00D023F8">
              <w:rPr>
                <w:rFonts w:cs="Arial"/>
                <w:spacing w:val="-2"/>
                <w:sz w:val="18"/>
              </w:rPr>
              <w:t>”</w:t>
            </w:r>
          </w:p>
          <w:p w:rsidR="004E72F0" w:rsidRPr="00D023F8" w:rsidRDefault="004E72F0" w:rsidP="004E72F0">
            <w:pPr>
              <w:rPr>
                <w:rFonts w:cs="Arial"/>
                <w:spacing w:val="-2"/>
                <w:sz w:val="12"/>
                <w:highlight w:val="yellow"/>
              </w:rPr>
            </w:pPr>
          </w:p>
        </w:tc>
      </w:tr>
      <w:tr w:rsidR="004E72F0" w:rsidRPr="00D023F8" w:rsidTr="0045078A">
        <w:tc>
          <w:tcPr>
            <w:tcW w:w="4814" w:type="dxa"/>
          </w:tcPr>
          <w:p w:rsidR="004E72F0" w:rsidRPr="00D023F8" w:rsidRDefault="004E72F0" w:rsidP="004E72F0">
            <w:pPr>
              <w:rPr>
                <w:rFonts w:cs="Arial"/>
                <w:spacing w:val="-2"/>
                <w:sz w:val="18"/>
              </w:rPr>
            </w:pPr>
            <w:r w:rsidRPr="00D023F8">
              <w:rPr>
                <w:rFonts w:cs="Arial"/>
                <w:spacing w:val="-2"/>
                <w:sz w:val="18"/>
              </w:rPr>
              <w:t>Schémas 2, 3, 4, 5, encadré 6</w:t>
            </w:r>
            <w:r w:rsidR="000D0818" w:rsidRPr="00D023F8">
              <w:rPr>
                <w:rFonts w:cs="Arial"/>
                <w:spacing w:val="-2"/>
                <w:sz w:val="18"/>
              </w:rPr>
              <w:t> :</w:t>
            </w:r>
          </w:p>
        </w:tc>
        <w:tc>
          <w:tcPr>
            <w:tcW w:w="4815" w:type="dxa"/>
          </w:tcPr>
          <w:p w:rsidR="007F76D3" w:rsidRPr="00D023F8" w:rsidRDefault="004E72F0" w:rsidP="004E72F0">
            <w:pPr>
              <w:rPr>
                <w:rFonts w:cs="Arial"/>
                <w:spacing w:val="-2"/>
                <w:sz w:val="18"/>
              </w:rPr>
            </w:pPr>
            <w:r w:rsidRPr="00D023F8">
              <w:rPr>
                <w:rFonts w:cs="Arial"/>
                <w:spacing w:val="-2"/>
                <w:sz w:val="18"/>
              </w:rPr>
              <w:t>“</w:t>
            </w:r>
            <w:r w:rsidR="000D0818" w:rsidRPr="00D023F8">
              <w:rPr>
                <w:rFonts w:cs="Arial"/>
                <w:spacing w:val="-2"/>
                <w:sz w:val="18"/>
              </w:rPr>
              <w:t>-</w:t>
            </w:r>
            <w:r w:rsidRPr="00D023F8">
              <w:rPr>
                <w:rFonts w:cs="Arial"/>
                <w:spacing w:val="-2"/>
                <w:sz w:val="18"/>
              </w:rPr>
              <w:t xml:space="preserve"> principalement dérivée de A </w:t>
            </w:r>
            <w:r w:rsidR="000D0818" w:rsidRPr="00D023F8">
              <w:rPr>
                <w:rFonts w:cs="Arial"/>
                <w:spacing w:val="-2"/>
                <w:sz w:val="18"/>
              </w:rPr>
              <w:t>‘</w:t>
            </w:r>
            <w:r w:rsidRPr="00D023F8">
              <w:rPr>
                <w:rFonts w:cs="Arial"/>
                <w:spacing w:val="-2"/>
                <w:sz w:val="18"/>
                <w:highlight w:val="lightGray"/>
                <w:u w:val="single"/>
              </w:rPr>
              <w:t>ou Z</w:t>
            </w:r>
            <w:r w:rsidR="000D0818" w:rsidRPr="00D023F8">
              <w:rPr>
                <w:rFonts w:cs="Arial"/>
                <w:spacing w:val="-2"/>
                <w:sz w:val="18"/>
                <w:highlight w:val="lightGray"/>
                <w:u w:val="single"/>
              </w:rPr>
              <w:t>-</w:t>
            </w:r>
            <w:r w:rsidRPr="00D023F8">
              <w:rPr>
                <w:rFonts w:cs="Arial"/>
                <w:spacing w:val="-2"/>
                <w:sz w:val="18"/>
                <w:highlight w:val="lightGray"/>
                <w:u w:val="single"/>
              </w:rPr>
              <w:t>1</w:t>
            </w:r>
            <w:r w:rsidR="000D0818" w:rsidRPr="00D023F8">
              <w:rPr>
                <w:rFonts w:cs="Arial"/>
                <w:spacing w:val="-2"/>
                <w:sz w:val="18"/>
              </w:rPr>
              <w:t>’</w:t>
            </w:r>
            <w:r w:rsidRPr="00D023F8">
              <w:rPr>
                <w:rFonts w:cs="Arial"/>
                <w:spacing w:val="-2"/>
                <w:sz w:val="18"/>
              </w:rPr>
              <w:t>”</w:t>
            </w:r>
          </w:p>
          <w:p w:rsidR="004E72F0" w:rsidRPr="00D023F8" w:rsidRDefault="004E72F0" w:rsidP="004E72F0">
            <w:pPr>
              <w:rPr>
                <w:rFonts w:cs="Arial"/>
                <w:spacing w:val="-2"/>
                <w:sz w:val="10"/>
                <w:highlight w:val="yellow"/>
              </w:rPr>
            </w:pPr>
          </w:p>
        </w:tc>
      </w:tr>
    </w:tbl>
    <w:p w:rsidR="007F76D3" w:rsidRPr="00D023F8" w:rsidRDefault="007F76D3" w:rsidP="00207711">
      <w:pPr>
        <w:rPr>
          <w:rFonts w:cs="Arial"/>
          <w:highlight w:val="yellow"/>
        </w:rPr>
      </w:pPr>
    </w:p>
    <w:p w:rsidR="007F76D3" w:rsidRPr="00D023F8" w:rsidRDefault="00207711" w:rsidP="006827B5">
      <w:pPr>
        <w:keepLines/>
        <w:rPr>
          <w:rFonts w:cs="Arial"/>
          <w:spacing w:val="-2"/>
        </w:rPr>
      </w:pPr>
      <w:r w:rsidRPr="00D023F8">
        <w:rPr>
          <w:rFonts w:cs="Arial"/>
          <w:spacing w:val="-2"/>
        </w:rPr>
        <w:fldChar w:fldCharType="begin"/>
      </w:r>
      <w:r w:rsidRPr="00D023F8">
        <w:rPr>
          <w:rFonts w:cs="Arial"/>
          <w:spacing w:val="-2"/>
        </w:rPr>
        <w:instrText xml:space="preserve"> AUTONUM  </w:instrText>
      </w:r>
      <w:r w:rsidRPr="00D023F8">
        <w:rPr>
          <w:rFonts w:cs="Arial"/>
          <w:spacing w:val="-2"/>
        </w:rPr>
        <w:fldChar w:fldCharType="end"/>
      </w:r>
      <w:r w:rsidRPr="00D023F8">
        <w:rPr>
          <w:rFonts w:cs="Arial"/>
          <w:spacing w:val="-2"/>
        </w:rPr>
        <w:tab/>
      </w:r>
      <w:r w:rsidR="006827B5" w:rsidRPr="00D023F8">
        <w:rPr>
          <w:rFonts w:cs="Arial"/>
          <w:spacing w:val="-2"/>
        </w:rPr>
        <w:t>Le CAJ note que le WG</w:t>
      </w:r>
      <w:r w:rsidR="000D0818" w:rsidRPr="00D023F8">
        <w:rPr>
          <w:rFonts w:cs="Arial"/>
          <w:spacing w:val="-2"/>
        </w:rPr>
        <w:t>-</w:t>
      </w:r>
      <w:r w:rsidR="00B00049" w:rsidRPr="00D023F8">
        <w:rPr>
          <w:rFonts w:cs="Arial"/>
          <w:spacing w:val="-2"/>
        </w:rPr>
        <w:t>EDV</w:t>
      </w:r>
      <w:r w:rsidR="006827B5" w:rsidRPr="00D023F8">
        <w:rPr>
          <w:rFonts w:cs="Arial"/>
          <w:spacing w:val="-2"/>
        </w:rPr>
        <w:t xml:space="preserve"> a recommandé que</w:t>
      </w:r>
      <w:r w:rsidR="000D0818" w:rsidRPr="00D023F8">
        <w:rPr>
          <w:rFonts w:cs="Arial"/>
          <w:spacing w:val="-2"/>
        </w:rPr>
        <w:t xml:space="preserve"> le CAJ</w:t>
      </w:r>
      <w:r w:rsidR="006827B5" w:rsidRPr="00D023F8">
        <w:rPr>
          <w:rFonts w:cs="Arial"/>
          <w:spacing w:val="-2"/>
        </w:rPr>
        <w:t>, à sa soixante</w:t>
      </w:r>
      <w:r w:rsidR="000D0818" w:rsidRPr="00D023F8">
        <w:rPr>
          <w:rFonts w:cs="Arial"/>
          <w:spacing w:val="-2"/>
        </w:rPr>
        <w:t>-</w:t>
      </w:r>
      <w:r w:rsidR="006827B5" w:rsidRPr="00D023F8">
        <w:rPr>
          <w:rFonts w:cs="Arial"/>
          <w:spacing w:val="-2"/>
        </w:rPr>
        <w:t>dix</w:t>
      </w:r>
      <w:r w:rsidR="000D0818" w:rsidRPr="00D023F8">
        <w:rPr>
          <w:rFonts w:cs="Arial"/>
          <w:spacing w:val="-2"/>
        </w:rPr>
        <w:t>-</w:t>
      </w:r>
      <w:r w:rsidR="006827B5" w:rsidRPr="00D023F8">
        <w:rPr>
          <w:rFonts w:cs="Arial"/>
          <w:spacing w:val="-2"/>
        </w:rPr>
        <w:t>huit</w:t>
      </w:r>
      <w:r w:rsidR="000D0818" w:rsidRPr="00D023F8">
        <w:rPr>
          <w:rFonts w:cs="Arial"/>
          <w:spacing w:val="-2"/>
        </w:rPr>
        <w:t>ième session</w:t>
      </w:r>
      <w:r w:rsidR="006827B5" w:rsidRPr="00D023F8">
        <w:rPr>
          <w:rFonts w:cs="Arial"/>
          <w:spacing w:val="-2"/>
        </w:rPr>
        <w:t>, examine le document UPOV/EXN/EDV/3 Draft 2</w:t>
      </w:r>
      <w:r w:rsidR="00955038" w:rsidRPr="00D023F8">
        <w:rPr>
          <w:rFonts w:cs="Arial"/>
          <w:spacing w:val="-2"/>
        </w:rPr>
        <w:t> </w:t>
      </w:r>
      <w:r w:rsidR="006827B5" w:rsidRPr="00D023F8">
        <w:rPr>
          <w:rFonts w:cs="Arial"/>
          <w:spacing w:val="-2"/>
        </w:rPr>
        <w:t>“Notes explicatives sur les variétés essentiellement dérivées selon l</w:t>
      </w:r>
      <w:r w:rsidR="000D0818" w:rsidRPr="00D023F8">
        <w:rPr>
          <w:rFonts w:cs="Arial"/>
          <w:spacing w:val="-2"/>
        </w:rPr>
        <w:t>’</w:t>
      </w:r>
      <w:r w:rsidR="006827B5" w:rsidRPr="00D023F8">
        <w:rPr>
          <w:rFonts w:cs="Arial"/>
          <w:spacing w:val="-2"/>
        </w:rPr>
        <w:t xml:space="preserve">Acte </w:t>
      </w:r>
      <w:r w:rsidR="000D0818" w:rsidRPr="00D023F8">
        <w:rPr>
          <w:rFonts w:cs="Arial"/>
          <w:spacing w:val="-2"/>
        </w:rPr>
        <w:t>de 1991</w:t>
      </w:r>
      <w:r w:rsidR="006827B5" w:rsidRPr="00D023F8">
        <w:rPr>
          <w:rFonts w:cs="Arial"/>
          <w:spacing w:val="-2"/>
        </w:rPr>
        <w:t xml:space="preserve"> de la </w:t>
      </w:r>
      <w:r w:rsidR="000D0818" w:rsidRPr="00D023F8">
        <w:rPr>
          <w:rFonts w:cs="Arial"/>
          <w:spacing w:val="-2"/>
        </w:rPr>
        <w:t>Convention UPOV</w:t>
      </w:r>
      <w:r w:rsidR="006827B5" w:rsidRPr="00D023F8">
        <w:rPr>
          <w:rFonts w:cs="Arial"/>
          <w:spacing w:val="-2"/>
        </w:rPr>
        <w:t xml:space="preserve"> (révision)”, compte tenu des modifications approuvées par le WG</w:t>
      </w:r>
      <w:r w:rsidR="000D0818" w:rsidRPr="00D023F8">
        <w:rPr>
          <w:rFonts w:cs="Arial"/>
          <w:spacing w:val="-2"/>
        </w:rPr>
        <w:t>-</w:t>
      </w:r>
      <w:r w:rsidR="006827B5" w:rsidRPr="00D023F8">
        <w:rPr>
          <w:rFonts w:cs="Arial"/>
          <w:spacing w:val="-2"/>
        </w:rPr>
        <w:t>EDV indiquées dans</w:t>
      </w:r>
      <w:r w:rsidR="00955038" w:rsidRPr="00D023F8">
        <w:rPr>
          <w:rFonts w:cs="Arial"/>
          <w:spacing w:val="-2"/>
        </w:rPr>
        <w:t xml:space="preserve"> l</w:t>
      </w:r>
      <w:r w:rsidR="006827B5" w:rsidRPr="00D023F8">
        <w:rPr>
          <w:rFonts w:cs="Arial"/>
          <w:spacing w:val="-2"/>
        </w:rPr>
        <w:t>e paragr</w:t>
      </w:r>
      <w:r w:rsidR="00955038" w:rsidRPr="00D023F8">
        <w:rPr>
          <w:rFonts w:cs="Arial"/>
          <w:spacing w:val="-2"/>
        </w:rPr>
        <w:t>ap</w:t>
      </w:r>
      <w:r w:rsidR="006827B5" w:rsidRPr="00D023F8">
        <w:rPr>
          <w:rFonts w:cs="Arial"/>
          <w:spacing w:val="-2"/>
        </w:rPr>
        <w:t>he ci</w:t>
      </w:r>
      <w:r w:rsidR="000D0818" w:rsidRPr="00D023F8">
        <w:rPr>
          <w:rFonts w:cs="Arial"/>
          <w:spacing w:val="-2"/>
        </w:rPr>
        <w:t>-</w:t>
      </w:r>
      <w:r w:rsidR="006827B5" w:rsidRPr="00D023F8">
        <w:rPr>
          <w:rFonts w:cs="Arial"/>
          <w:spacing w:val="-2"/>
        </w:rPr>
        <w:t>dessus et des observations suivantes</w:t>
      </w:r>
      <w:r w:rsidR="000D0818" w:rsidRPr="00D023F8">
        <w:rPr>
          <w:rFonts w:cs="Arial"/>
          <w:spacing w:val="-2"/>
        </w:rPr>
        <w:t> :</w:t>
      </w:r>
    </w:p>
    <w:p w:rsidR="007F76D3" w:rsidRPr="00D023F8" w:rsidRDefault="007F76D3" w:rsidP="00207711">
      <w:pPr>
        <w:rPr>
          <w:spacing w:val="-2"/>
        </w:rPr>
      </w:pPr>
    </w:p>
    <w:p w:rsidR="007F76D3" w:rsidRPr="00D023F8" w:rsidRDefault="006827B5" w:rsidP="006827B5">
      <w:pPr>
        <w:pStyle w:val="ListParagraph"/>
        <w:rPr>
          <w:spacing w:val="-2"/>
          <w:lang w:val="fr-FR"/>
        </w:rPr>
      </w:pPr>
      <w:r w:rsidRPr="00D023F8">
        <w:rPr>
          <w:spacing w:val="-2"/>
          <w:lang w:val="fr-FR"/>
        </w:rPr>
        <w:t>a)</w:t>
      </w:r>
      <w:r w:rsidRPr="00D023F8">
        <w:rPr>
          <w:spacing w:val="-2"/>
          <w:lang w:val="fr-FR"/>
        </w:rPr>
        <w:tab/>
        <w:t>le WG</w:t>
      </w:r>
      <w:r w:rsidR="000D0818" w:rsidRPr="00D023F8">
        <w:rPr>
          <w:spacing w:val="-2"/>
          <w:lang w:val="fr-FR"/>
        </w:rPr>
        <w:t>-</w:t>
      </w:r>
      <w:r w:rsidRPr="00D023F8">
        <w:rPr>
          <w:spacing w:val="-2"/>
          <w:lang w:val="fr-FR"/>
        </w:rPr>
        <w:t xml:space="preserve">EDV a pris note des observations formulées par la délégation espagnole au sujet du </w:t>
      </w:r>
      <w:r w:rsidR="000D0818" w:rsidRPr="00D023F8">
        <w:rPr>
          <w:spacing w:val="-2"/>
          <w:lang w:val="fr-FR"/>
        </w:rPr>
        <w:t>document</w:t>
      </w:r>
      <w:r w:rsidR="00955038" w:rsidRPr="00D023F8">
        <w:rPr>
          <w:spacing w:val="-2"/>
          <w:lang w:val="fr-FR"/>
        </w:rPr>
        <w:t> </w:t>
      </w:r>
      <w:r w:rsidR="000D0818" w:rsidRPr="00D023F8">
        <w:rPr>
          <w:spacing w:val="-2"/>
          <w:lang w:val="fr-FR"/>
        </w:rPr>
        <w:t>UP</w:t>
      </w:r>
      <w:r w:rsidRPr="00D023F8">
        <w:rPr>
          <w:spacing w:val="-2"/>
          <w:lang w:val="fr-FR"/>
        </w:rPr>
        <w:t>OV/EXN/EDV/3 Draft 2 et il est convenu qu</w:t>
      </w:r>
      <w:r w:rsidR="000D0818" w:rsidRPr="00D023F8">
        <w:rPr>
          <w:spacing w:val="-2"/>
          <w:lang w:val="fr-FR"/>
        </w:rPr>
        <w:t>’</w:t>
      </w:r>
      <w:r w:rsidRPr="00D023F8">
        <w:rPr>
          <w:spacing w:val="-2"/>
          <w:lang w:val="fr-FR"/>
        </w:rPr>
        <w:t>il serait important que les membres du WG</w:t>
      </w:r>
      <w:r w:rsidR="005A09C3">
        <w:rPr>
          <w:spacing w:val="-2"/>
          <w:lang w:val="fr-FR"/>
        </w:rPr>
        <w:noBreakHyphen/>
      </w:r>
      <w:r w:rsidRPr="00D023F8">
        <w:rPr>
          <w:spacing w:val="-2"/>
          <w:lang w:val="fr-FR"/>
        </w:rPr>
        <w:t>EDV saisissent l</w:t>
      </w:r>
      <w:r w:rsidR="000D0818" w:rsidRPr="00D023F8">
        <w:rPr>
          <w:spacing w:val="-2"/>
          <w:lang w:val="fr-FR"/>
        </w:rPr>
        <w:t>’</w:t>
      </w:r>
      <w:r w:rsidRPr="00D023F8">
        <w:rPr>
          <w:spacing w:val="-2"/>
          <w:lang w:val="fr-FR"/>
        </w:rPr>
        <w:t>occasion de discuter de ces observations avec la délégation espagnole avant le CAJ, et</w:t>
      </w:r>
    </w:p>
    <w:p w:rsidR="007F76D3" w:rsidRPr="00D023F8" w:rsidRDefault="007F76D3" w:rsidP="006827B5">
      <w:pPr>
        <w:pStyle w:val="ListParagraph"/>
        <w:contextualSpacing w:val="0"/>
        <w:rPr>
          <w:spacing w:val="-2"/>
          <w:lang w:val="fr-FR"/>
        </w:rPr>
      </w:pPr>
    </w:p>
    <w:p w:rsidR="007F76D3" w:rsidRPr="00D023F8" w:rsidRDefault="006827B5" w:rsidP="006827B5">
      <w:pPr>
        <w:pStyle w:val="ListParagraph"/>
        <w:rPr>
          <w:spacing w:val="-2"/>
          <w:lang w:val="fr-FR"/>
        </w:rPr>
      </w:pPr>
      <w:r w:rsidRPr="00D023F8">
        <w:rPr>
          <w:spacing w:val="-2"/>
          <w:lang w:val="fr-FR"/>
        </w:rPr>
        <w:t>b)</w:t>
      </w:r>
      <w:r w:rsidRPr="00D023F8">
        <w:rPr>
          <w:spacing w:val="-2"/>
          <w:lang w:val="fr-FR"/>
        </w:rPr>
        <w:tab/>
        <w:t>le représentant de l</w:t>
      </w:r>
      <w:r w:rsidR="000D0818" w:rsidRPr="00D023F8">
        <w:rPr>
          <w:spacing w:val="-2"/>
          <w:lang w:val="fr-FR"/>
        </w:rPr>
        <w:t>’</w:t>
      </w:r>
      <w:r w:rsidRPr="00D023F8">
        <w:rPr>
          <w:i/>
          <w:spacing w:val="-2"/>
          <w:lang w:val="fr-FR"/>
        </w:rPr>
        <w:t>Association for Plant Breeding for the Benefit of Society</w:t>
      </w:r>
      <w:r w:rsidRPr="00D023F8">
        <w:rPr>
          <w:spacing w:val="-2"/>
          <w:lang w:val="fr-FR"/>
        </w:rPr>
        <w:t xml:space="preserve"> (APBREBES) n</w:t>
      </w:r>
      <w:r w:rsidR="000D0818" w:rsidRPr="00D023F8">
        <w:rPr>
          <w:spacing w:val="-2"/>
          <w:lang w:val="fr-FR"/>
        </w:rPr>
        <w:t>’</w:t>
      </w:r>
      <w:r w:rsidRPr="00D023F8">
        <w:rPr>
          <w:spacing w:val="-2"/>
          <w:lang w:val="fr-FR"/>
        </w:rPr>
        <w:t>était pas d</w:t>
      </w:r>
      <w:r w:rsidR="000D0818" w:rsidRPr="00D023F8">
        <w:rPr>
          <w:spacing w:val="-2"/>
          <w:lang w:val="fr-FR"/>
        </w:rPr>
        <w:t>’</w:t>
      </w:r>
      <w:r w:rsidRPr="00D023F8">
        <w:rPr>
          <w:spacing w:val="-2"/>
          <w:lang w:val="fr-FR"/>
        </w:rPr>
        <w:t>accord avec le texte de la section II et l</w:t>
      </w:r>
      <w:r w:rsidR="000D0818" w:rsidRPr="00D023F8">
        <w:rPr>
          <w:spacing w:val="-2"/>
          <w:lang w:val="fr-FR"/>
        </w:rPr>
        <w:t>’</w:t>
      </w:r>
      <w:r w:rsidRPr="00D023F8">
        <w:rPr>
          <w:spacing w:val="-2"/>
          <w:lang w:val="fr-FR"/>
        </w:rPr>
        <w:t xml:space="preserve">inclusion de la section III dans le </w:t>
      </w:r>
      <w:r w:rsidR="000D0818" w:rsidRPr="00D023F8">
        <w:rPr>
          <w:spacing w:val="-2"/>
          <w:lang w:val="fr-FR"/>
        </w:rPr>
        <w:t>document UP</w:t>
      </w:r>
      <w:r w:rsidRPr="00D023F8">
        <w:rPr>
          <w:spacing w:val="-2"/>
          <w:lang w:val="fr-FR"/>
        </w:rPr>
        <w:t>OV/EXN/EDV/3 Draft 2, comme expliqué dans les observations de l</w:t>
      </w:r>
      <w:r w:rsidR="000D0818" w:rsidRPr="00D023F8">
        <w:rPr>
          <w:spacing w:val="-2"/>
          <w:lang w:val="fr-FR"/>
        </w:rPr>
        <w:t>’</w:t>
      </w:r>
      <w:r w:rsidRPr="00D023F8">
        <w:rPr>
          <w:spacing w:val="-2"/>
          <w:lang w:val="fr-FR"/>
        </w:rPr>
        <w:t>APBREBES, dans l</w:t>
      </w:r>
      <w:r w:rsidR="000D0818" w:rsidRPr="00D023F8">
        <w:rPr>
          <w:spacing w:val="-2"/>
          <w:lang w:val="fr-FR"/>
        </w:rPr>
        <w:t>’</w:t>
      </w:r>
      <w:r w:rsidRPr="00D023F8">
        <w:rPr>
          <w:spacing w:val="-2"/>
          <w:lang w:val="fr-FR"/>
        </w:rPr>
        <w:t>appendice IV de l</w:t>
      </w:r>
      <w:r w:rsidR="000D0818" w:rsidRPr="00D023F8">
        <w:rPr>
          <w:spacing w:val="-2"/>
          <w:lang w:val="fr-FR"/>
        </w:rPr>
        <w:t>’</w:t>
      </w:r>
      <w:r w:rsidRPr="00D023F8">
        <w:rPr>
          <w:spacing w:val="-2"/>
          <w:lang w:val="fr-FR"/>
        </w:rPr>
        <w:t>annexe du document UPOV/WG</w:t>
      </w:r>
      <w:r w:rsidR="000D0818" w:rsidRPr="00D023F8">
        <w:rPr>
          <w:spacing w:val="-2"/>
          <w:lang w:val="fr-FR"/>
        </w:rPr>
        <w:t>-</w:t>
      </w:r>
      <w:r w:rsidRPr="00D023F8">
        <w:rPr>
          <w:spacing w:val="-2"/>
          <w:lang w:val="fr-FR"/>
        </w:rPr>
        <w:t xml:space="preserve">EDV/4/2 (voir </w:t>
      </w:r>
      <w:hyperlink r:id="rId9" w:history="1">
        <w:r w:rsidRPr="00D023F8">
          <w:rPr>
            <w:rStyle w:val="Hyperlink"/>
            <w:rFonts w:cs="Arial"/>
            <w:color w:val="auto"/>
            <w:lang w:val="fr-FR"/>
          </w:rPr>
          <w:t>https://www.upov.int/edocs/mdocs/upov/fr/wg_edv_4/upov_wg_edv_4_2.pdf</w:t>
        </w:r>
      </w:hyperlink>
      <w:r w:rsidRPr="00D023F8">
        <w:rPr>
          <w:spacing w:val="-2"/>
          <w:lang w:val="fr-FR"/>
        </w:rPr>
        <w:t>).</w:t>
      </w:r>
    </w:p>
    <w:p w:rsidR="007F76D3" w:rsidRPr="00D023F8" w:rsidRDefault="007F76D3" w:rsidP="00207711">
      <w:pPr>
        <w:rPr>
          <w:spacing w:val="-2"/>
        </w:rPr>
      </w:pPr>
    </w:p>
    <w:p w:rsidR="007F76D3" w:rsidRPr="00D023F8" w:rsidRDefault="00207711" w:rsidP="00B255FA">
      <w:pPr>
        <w:rPr>
          <w:spacing w:val="-2"/>
        </w:rPr>
      </w:pPr>
      <w:r w:rsidRPr="00D023F8">
        <w:rPr>
          <w:spacing w:val="-2"/>
        </w:rPr>
        <w:fldChar w:fldCharType="begin"/>
      </w:r>
      <w:r w:rsidRPr="00D023F8">
        <w:rPr>
          <w:spacing w:val="-2"/>
        </w:rPr>
        <w:instrText xml:space="preserve"> AUTONUM  </w:instrText>
      </w:r>
      <w:r w:rsidRPr="00D023F8">
        <w:rPr>
          <w:spacing w:val="-2"/>
        </w:rPr>
        <w:fldChar w:fldCharType="end"/>
      </w:r>
      <w:r w:rsidRPr="00D023F8">
        <w:rPr>
          <w:spacing w:val="-2"/>
        </w:rPr>
        <w:tab/>
      </w:r>
      <w:r w:rsidR="00B255FA" w:rsidRPr="00D023F8">
        <w:rPr>
          <w:spacing w:val="-2"/>
        </w:rPr>
        <w:t>Le CAJ approuve le texte figurant dans le document</w:t>
      </w:r>
      <w:r w:rsidR="00955038" w:rsidRPr="00D023F8">
        <w:rPr>
          <w:spacing w:val="-2"/>
        </w:rPr>
        <w:t> </w:t>
      </w:r>
      <w:r w:rsidR="00B255FA" w:rsidRPr="00D023F8">
        <w:rPr>
          <w:spacing w:val="-2"/>
        </w:rPr>
        <w:t>UPOV/EXN/EDV/3 Draft</w:t>
      </w:r>
      <w:r w:rsidR="00955038" w:rsidRPr="00D023F8">
        <w:rPr>
          <w:spacing w:val="-2"/>
        </w:rPr>
        <w:t> </w:t>
      </w:r>
      <w:r w:rsidR="00B255FA" w:rsidRPr="00D023F8">
        <w:rPr>
          <w:spacing w:val="-2"/>
        </w:rPr>
        <w:t>2 avec les modifications que le WG</w:t>
      </w:r>
      <w:r w:rsidR="000D0818" w:rsidRPr="00D023F8">
        <w:rPr>
          <w:spacing w:val="-2"/>
        </w:rPr>
        <w:t>-</w:t>
      </w:r>
      <w:r w:rsidR="00B255FA" w:rsidRPr="00D023F8">
        <w:rPr>
          <w:spacing w:val="-2"/>
        </w:rPr>
        <w:t xml:space="preserve">EDV a approuvées lors de sa quatrième réunion (voir le </w:t>
      </w:r>
      <w:r w:rsidR="000D0818" w:rsidRPr="00D023F8">
        <w:rPr>
          <w:spacing w:val="-2"/>
        </w:rPr>
        <w:t>paragraphe 1</w:t>
      </w:r>
      <w:r w:rsidR="00B255FA" w:rsidRPr="00D023F8">
        <w:rPr>
          <w:spacing w:val="-2"/>
        </w:rPr>
        <w:t>6 ci</w:t>
      </w:r>
      <w:r w:rsidR="000D0818" w:rsidRPr="00D023F8">
        <w:rPr>
          <w:spacing w:val="-2"/>
        </w:rPr>
        <w:t>-</w:t>
      </w:r>
      <w:r w:rsidR="00B255FA" w:rsidRPr="00D023F8">
        <w:rPr>
          <w:spacing w:val="-2"/>
        </w:rPr>
        <w:t>dessus) et sous réserve des modifications supplémentaires suivantes</w:t>
      </w:r>
      <w:r w:rsidR="000D0818" w:rsidRPr="00D023F8">
        <w:rPr>
          <w:spacing w:val="-2"/>
        </w:rPr>
        <w:t> :</w:t>
      </w:r>
    </w:p>
    <w:p w:rsidR="00207711" w:rsidRPr="00D023F8" w:rsidRDefault="00207711" w:rsidP="00207711">
      <w:pPr>
        <w:rPr>
          <w:spacing w:val="-2"/>
        </w:rPr>
      </w:pPr>
    </w:p>
    <w:tbl>
      <w:tblPr>
        <w:tblStyle w:val="TableGrid1"/>
        <w:tblW w:w="0" w:type="auto"/>
        <w:tblLook w:val="04A0" w:firstRow="1" w:lastRow="0" w:firstColumn="1" w:lastColumn="0" w:noHBand="0" w:noVBand="1"/>
      </w:tblPr>
      <w:tblGrid>
        <w:gridCol w:w="4658"/>
        <w:gridCol w:w="4692"/>
      </w:tblGrid>
      <w:tr w:rsidR="00207711" w:rsidRPr="00D023F8" w:rsidTr="0045078A">
        <w:tc>
          <w:tcPr>
            <w:tcW w:w="4658" w:type="dxa"/>
            <w:shd w:val="clear" w:color="auto" w:fill="F2F2F2"/>
            <w:vAlign w:val="center"/>
          </w:tcPr>
          <w:p w:rsidR="00207711" w:rsidRPr="00D023F8" w:rsidRDefault="00B255FA" w:rsidP="00B255FA">
            <w:pPr>
              <w:rPr>
                <w:rFonts w:cs="Arial"/>
                <w:spacing w:val="-2"/>
                <w:sz w:val="18"/>
              </w:rPr>
            </w:pPr>
            <w:r w:rsidRPr="00D023F8">
              <w:rPr>
                <w:rFonts w:cs="Arial"/>
                <w:spacing w:val="-2"/>
                <w:sz w:val="18"/>
              </w:rPr>
              <w:t>Document</w:t>
            </w:r>
            <w:r w:rsidR="00955038" w:rsidRPr="00D023F8">
              <w:rPr>
                <w:rFonts w:cs="Arial"/>
                <w:spacing w:val="-2"/>
                <w:sz w:val="18"/>
              </w:rPr>
              <w:t> </w:t>
            </w:r>
            <w:r w:rsidRPr="00D023F8">
              <w:rPr>
                <w:rFonts w:cs="Arial"/>
                <w:spacing w:val="-2"/>
                <w:sz w:val="18"/>
              </w:rPr>
              <w:t>UPOV/EXN/EDV/3 Draft</w:t>
            </w:r>
            <w:r w:rsidR="00955038" w:rsidRPr="00D023F8">
              <w:rPr>
                <w:rFonts w:cs="Arial"/>
                <w:spacing w:val="-2"/>
                <w:sz w:val="18"/>
              </w:rPr>
              <w:t> </w:t>
            </w:r>
            <w:r w:rsidRPr="00D023F8">
              <w:rPr>
                <w:rFonts w:cs="Arial"/>
                <w:spacing w:val="-2"/>
                <w:sz w:val="18"/>
              </w:rPr>
              <w:t>2</w:t>
            </w:r>
          </w:p>
        </w:tc>
        <w:tc>
          <w:tcPr>
            <w:tcW w:w="4692" w:type="dxa"/>
            <w:shd w:val="clear" w:color="auto" w:fill="F2F2F2"/>
            <w:vAlign w:val="center"/>
          </w:tcPr>
          <w:p w:rsidR="00207711" w:rsidRPr="00D023F8" w:rsidRDefault="00B255FA" w:rsidP="00B255FA">
            <w:pPr>
              <w:keepNext/>
              <w:spacing w:before="120" w:after="120"/>
              <w:rPr>
                <w:rFonts w:cs="Arial"/>
                <w:sz w:val="18"/>
              </w:rPr>
            </w:pPr>
            <w:r w:rsidRPr="00D023F8">
              <w:rPr>
                <w:rFonts w:cs="Arial"/>
                <w:sz w:val="18"/>
              </w:rPr>
              <w:t>Modifications approuvées par</w:t>
            </w:r>
            <w:r w:rsidR="000D0818" w:rsidRPr="00D023F8">
              <w:rPr>
                <w:rFonts w:cs="Arial"/>
                <w:sz w:val="18"/>
              </w:rPr>
              <w:t xml:space="preserve"> le CAJ</w:t>
            </w:r>
            <w:r w:rsidRPr="00D023F8">
              <w:rPr>
                <w:rFonts w:cs="Arial"/>
                <w:sz w:val="18"/>
              </w:rPr>
              <w:t xml:space="preserve"> à sa soixante</w:t>
            </w:r>
            <w:r w:rsidR="000D0818" w:rsidRPr="00D023F8">
              <w:rPr>
                <w:rFonts w:cs="Arial"/>
                <w:sz w:val="18"/>
              </w:rPr>
              <w:t>-</w:t>
            </w:r>
            <w:r w:rsidRPr="00D023F8">
              <w:rPr>
                <w:rFonts w:cs="Arial"/>
                <w:sz w:val="18"/>
              </w:rPr>
              <w:t>dix</w:t>
            </w:r>
            <w:r w:rsidR="000D0818" w:rsidRPr="00D023F8">
              <w:rPr>
                <w:rFonts w:cs="Arial"/>
                <w:sz w:val="18"/>
              </w:rPr>
              <w:t>-</w:t>
            </w:r>
            <w:r w:rsidRPr="00D023F8">
              <w:rPr>
                <w:rFonts w:cs="Arial"/>
                <w:sz w:val="18"/>
              </w:rPr>
              <w:t>huit</w:t>
            </w:r>
            <w:r w:rsidR="000D0818" w:rsidRPr="00D023F8">
              <w:rPr>
                <w:rFonts w:cs="Arial"/>
                <w:sz w:val="18"/>
              </w:rPr>
              <w:t>ième session</w:t>
            </w:r>
            <w:r w:rsidRPr="00D023F8">
              <w:rPr>
                <w:rFonts w:cs="Arial"/>
                <w:sz w:val="18"/>
              </w:rPr>
              <w:t xml:space="preserve"> </w:t>
            </w:r>
          </w:p>
        </w:tc>
      </w:tr>
      <w:tr w:rsidR="00207711" w:rsidRPr="00D023F8" w:rsidTr="0045078A">
        <w:tc>
          <w:tcPr>
            <w:tcW w:w="4658" w:type="dxa"/>
          </w:tcPr>
          <w:p w:rsidR="007F76D3" w:rsidRPr="00D023F8" w:rsidRDefault="000D0818" w:rsidP="00B255FA">
            <w:pPr>
              <w:rPr>
                <w:rFonts w:cs="Arial"/>
                <w:spacing w:val="-2"/>
                <w:sz w:val="18"/>
              </w:rPr>
            </w:pPr>
            <w:r w:rsidRPr="00D023F8">
              <w:rPr>
                <w:rFonts w:cs="Arial"/>
                <w:spacing w:val="-2"/>
                <w:sz w:val="18"/>
              </w:rPr>
              <w:t>Paragraphe 2</w:t>
            </w:r>
          </w:p>
          <w:p w:rsidR="00207711" w:rsidRPr="00D023F8" w:rsidRDefault="00207711" w:rsidP="0045078A">
            <w:pPr>
              <w:rPr>
                <w:rFonts w:cs="Arial"/>
                <w:spacing w:val="-2"/>
                <w:sz w:val="18"/>
              </w:rPr>
            </w:pPr>
          </w:p>
        </w:tc>
        <w:tc>
          <w:tcPr>
            <w:tcW w:w="4692" w:type="dxa"/>
          </w:tcPr>
          <w:p w:rsidR="007F76D3" w:rsidRPr="00D023F8" w:rsidRDefault="00B255FA" w:rsidP="00B255FA">
            <w:pPr>
              <w:textAlignment w:val="baseline"/>
              <w:rPr>
                <w:rFonts w:eastAsia="Arial" w:cs="Arial"/>
                <w:sz w:val="18"/>
                <w:szCs w:val="18"/>
                <w:lang w:eastAsia="es-MX"/>
              </w:rPr>
            </w:pPr>
            <w:r w:rsidRPr="00D023F8">
              <w:rPr>
                <w:rFonts w:eastAsia="Arial" w:cs="Arial"/>
                <w:sz w:val="18"/>
                <w:szCs w:val="18"/>
                <w:lang w:eastAsia="es-MX"/>
              </w:rPr>
              <w:t>“</w:t>
            </w:r>
            <w:r w:rsidRPr="00D023F8">
              <w:rPr>
                <w:rFonts w:eastAsia="Arial" w:cs="Arial"/>
                <w:sz w:val="18"/>
                <w:szCs w:val="18"/>
                <w:u w:val="single"/>
                <w:lang w:eastAsia="es-MX"/>
              </w:rPr>
              <w:t>L</w:t>
            </w:r>
            <w:r w:rsidR="000D0818" w:rsidRPr="00D023F8">
              <w:rPr>
                <w:rFonts w:eastAsia="Arial" w:cs="Arial"/>
                <w:sz w:val="18"/>
                <w:szCs w:val="18"/>
                <w:u w:val="single"/>
                <w:lang w:eastAsia="es-MX"/>
              </w:rPr>
              <w:t>’</w:t>
            </w:r>
            <w:r w:rsidRPr="00D023F8">
              <w:rPr>
                <w:rFonts w:eastAsia="Arial" w:cs="Arial"/>
                <w:sz w:val="18"/>
                <w:szCs w:val="18"/>
                <w:u w:val="single"/>
                <w:lang w:eastAsia="es-MX"/>
              </w:rPr>
              <w:t>objectif des</w:t>
            </w:r>
            <w:r w:rsidRPr="00D023F8">
              <w:rPr>
                <w:rFonts w:eastAsia="Arial" w:cs="Arial"/>
                <w:sz w:val="18"/>
                <w:szCs w:val="18"/>
                <w:lang w:eastAsia="es-MX"/>
              </w:rPr>
              <w:t xml:space="preserve"> </w:t>
            </w:r>
            <w:r w:rsidRPr="00D023F8">
              <w:rPr>
                <w:rFonts w:eastAsia="Arial" w:cs="Arial"/>
                <w:strike/>
                <w:sz w:val="18"/>
                <w:szCs w:val="18"/>
                <w:lang w:eastAsia="es-MX"/>
              </w:rPr>
              <w:t>Les</w:t>
            </w:r>
            <w:r w:rsidRPr="00D023F8">
              <w:rPr>
                <w:rFonts w:eastAsia="Arial" w:cs="Arial"/>
                <w:sz w:val="18"/>
                <w:szCs w:val="18"/>
                <w:lang w:eastAsia="es-MX"/>
              </w:rPr>
              <w:t xml:space="preserve"> présentes notes explicatives </w:t>
            </w:r>
            <w:r w:rsidRPr="00D023F8">
              <w:rPr>
                <w:rFonts w:eastAsia="Arial" w:cs="Arial"/>
                <w:sz w:val="18"/>
                <w:szCs w:val="18"/>
                <w:u w:val="single"/>
                <w:lang w:eastAsia="es-MX"/>
              </w:rPr>
              <w:t>est</w:t>
            </w:r>
            <w:r w:rsidRPr="00D023F8">
              <w:rPr>
                <w:rFonts w:eastAsia="Arial" w:cs="Arial"/>
                <w:sz w:val="18"/>
                <w:szCs w:val="18"/>
                <w:lang w:eastAsia="es-MX"/>
              </w:rPr>
              <w:t xml:space="preserve"> </w:t>
            </w:r>
            <w:r w:rsidRPr="00D023F8">
              <w:rPr>
                <w:rFonts w:eastAsia="Arial" w:cs="Arial"/>
                <w:sz w:val="18"/>
                <w:szCs w:val="18"/>
                <w:u w:val="single"/>
                <w:lang w:eastAsia="es-MX"/>
              </w:rPr>
              <w:t>d</w:t>
            </w:r>
            <w:r w:rsidR="000D0818" w:rsidRPr="00D023F8">
              <w:rPr>
                <w:rFonts w:eastAsia="Arial" w:cs="Arial"/>
                <w:sz w:val="18"/>
                <w:szCs w:val="18"/>
                <w:u w:val="single"/>
                <w:lang w:eastAsia="es-MX"/>
              </w:rPr>
              <w:t>’</w:t>
            </w:r>
            <w:r w:rsidRPr="00D023F8">
              <w:rPr>
                <w:rFonts w:eastAsia="Arial" w:cs="Arial"/>
                <w:sz w:val="18"/>
                <w:szCs w:val="18"/>
                <w:u w:val="single"/>
                <w:lang w:eastAsia="es-MX"/>
              </w:rPr>
              <w:t>apporter</w:t>
            </w:r>
            <w:r w:rsidRPr="00D023F8">
              <w:rPr>
                <w:rFonts w:eastAsia="Arial" w:cs="Arial"/>
                <w:strike/>
                <w:sz w:val="18"/>
                <w:szCs w:val="18"/>
                <w:lang w:eastAsia="es-MX"/>
              </w:rPr>
              <w:t>apportent</w:t>
            </w:r>
            <w:r w:rsidRPr="00D023F8">
              <w:rPr>
                <w:rFonts w:eastAsia="Arial" w:cs="Arial"/>
                <w:sz w:val="18"/>
                <w:szCs w:val="18"/>
                <w:lang w:eastAsia="es-MX"/>
              </w:rPr>
              <w:t xml:space="preserve"> des orientations sur les “variétés essentiellement dérivées” en vertu de l</w:t>
            </w:r>
            <w:r w:rsidR="000D0818" w:rsidRPr="00D023F8">
              <w:rPr>
                <w:rFonts w:eastAsia="Arial" w:cs="Arial"/>
                <w:sz w:val="18"/>
                <w:szCs w:val="18"/>
                <w:lang w:eastAsia="es-MX"/>
              </w:rPr>
              <w:t>’</w:t>
            </w:r>
            <w:r w:rsidRPr="00D023F8">
              <w:rPr>
                <w:rFonts w:eastAsia="Arial" w:cs="Arial"/>
                <w:sz w:val="18"/>
                <w:szCs w:val="18"/>
                <w:lang w:eastAsia="es-MX"/>
              </w:rPr>
              <w:t xml:space="preserve">Acte </w:t>
            </w:r>
            <w:r w:rsidR="000D0818" w:rsidRPr="00D023F8">
              <w:rPr>
                <w:rFonts w:eastAsia="Arial" w:cs="Arial"/>
                <w:sz w:val="18"/>
                <w:szCs w:val="18"/>
                <w:lang w:eastAsia="es-MX"/>
              </w:rPr>
              <w:t>de 1991</w:t>
            </w:r>
            <w:r w:rsidRPr="00D023F8">
              <w:rPr>
                <w:rFonts w:eastAsia="Arial" w:cs="Arial"/>
                <w:sz w:val="18"/>
                <w:szCs w:val="18"/>
                <w:lang w:eastAsia="es-MX"/>
              </w:rPr>
              <w:t xml:space="preserve"> de la Convention internationale pour la protection des obtentions végétales (</w:t>
            </w:r>
            <w:r w:rsidR="000D0818" w:rsidRPr="00D023F8">
              <w:rPr>
                <w:rFonts w:eastAsia="Arial" w:cs="Arial"/>
                <w:sz w:val="18"/>
                <w:szCs w:val="18"/>
                <w:lang w:eastAsia="es-MX"/>
              </w:rPr>
              <w:t>Convention UPOV</w:t>
            </w:r>
            <w:r w:rsidRPr="00D023F8">
              <w:rPr>
                <w:rFonts w:eastAsia="Arial" w:cs="Arial"/>
                <w:sz w:val="18"/>
                <w:szCs w:val="18"/>
                <w:lang w:eastAsia="es-MX"/>
              </w:rPr>
              <w:t>).</w:t>
            </w:r>
            <w:r w:rsidR="00207711" w:rsidRPr="00D023F8">
              <w:rPr>
                <w:rFonts w:eastAsia="Arial"/>
                <w:sz w:val="18"/>
              </w:rPr>
              <w:t xml:space="preserve">  </w:t>
            </w:r>
            <w:r w:rsidRPr="00D023F8">
              <w:rPr>
                <w:rFonts w:eastAsia="Arial" w:cs="Arial"/>
                <w:strike/>
                <w:sz w:val="18"/>
                <w:szCs w:val="18"/>
                <w:lang w:eastAsia="es-MX"/>
              </w:rPr>
              <w:t>Ces orientations visent à aider les membres de l</w:t>
            </w:r>
            <w:r w:rsidR="000D0818" w:rsidRPr="00D023F8">
              <w:rPr>
                <w:rFonts w:eastAsia="Arial" w:cs="Arial"/>
                <w:strike/>
                <w:sz w:val="18"/>
                <w:szCs w:val="18"/>
                <w:lang w:eastAsia="es-MX"/>
              </w:rPr>
              <w:t>’</w:t>
            </w:r>
            <w:r w:rsidRPr="00D023F8">
              <w:rPr>
                <w:rFonts w:eastAsia="Arial" w:cs="Arial"/>
                <w:strike/>
                <w:sz w:val="18"/>
                <w:szCs w:val="18"/>
                <w:lang w:eastAsia="es-MX"/>
              </w:rPr>
              <w:t xml:space="preserve">Union et les parties prenantes concernées dans leur examen des questions relatives aux variétés essentiellement </w:t>
            </w:r>
            <w:r w:rsidRPr="00D023F8">
              <w:rPr>
                <w:rFonts w:eastAsia="Arial" w:cs="Arial"/>
                <w:strike/>
                <w:sz w:val="18"/>
                <w:szCs w:val="18"/>
                <w:lang w:eastAsia="es-MX"/>
              </w:rPr>
              <w:lastRenderedPageBreak/>
              <w:t>dérivé</w:t>
            </w:r>
            <w:r w:rsidR="00E63B63" w:rsidRPr="00D023F8">
              <w:rPr>
                <w:rFonts w:eastAsia="Arial" w:cs="Arial"/>
                <w:strike/>
                <w:sz w:val="18"/>
                <w:szCs w:val="18"/>
                <w:lang w:eastAsia="es-MX"/>
              </w:rPr>
              <w:t xml:space="preserve">es.  </w:t>
            </w:r>
            <w:r w:rsidR="00E63B63" w:rsidRPr="00D023F8">
              <w:rPr>
                <w:rFonts w:eastAsia="Arial" w:cs="Arial"/>
                <w:sz w:val="18"/>
                <w:szCs w:val="18"/>
                <w:lang w:eastAsia="es-MX"/>
              </w:rPr>
              <w:t>Le</w:t>
            </w:r>
            <w:r w:rsidRPr="00D023F8">
              <w:rPr>
                <w:rFonts w:eastAsia="Arial" w:cs="Arial"/>
                <w:sz w:val="18"/>
                <w:szCs w:val="18"/>
                <w:lang w:eastAsia="es-MX"/>
              </w:rPr>
              <w:t>s seules obligations impératives pour les membres de l</w:t>
            </w:r>
            <w:r w:rsidR="000D0818" w:rsidRPr="00D023F8">
              <w:rPr>
                <w:rFonts w:eastAsia="Arial" w:cs="Arial"/>
                <w:sz w:val="18"/>
                <w:szCs w:val="18"/>
                <w:lang w:eastAsia="es-MX"/>
              </w:rPr>
              <w:t>’</w:t>
            </w:r>
            <w:r w:rsidRPr="00D023F8">
              <w:rPr>
                <w:rFonts w:eastAsia="Arial" w:cs="Arial"/>
                <w:sz w:val="18"/>
                <w:szCs w:val="18"/>
                <w:lang w:eastAsia="es-MX"/>
              </w:rPr>
              <w:t xml:space="preserve">Union sont celles qui figurent dans le texte de la </w:t>
            </w:r>
            <w:r w:rsidR="000D0818" w:rsidRPr="00D023F8">
              <w:rPr>
                <w:rFonts w:eastAsia="Arial" w:cs="Arial"/>
                <w:sz w:val="18"/>
                <w:szCs w:val="18"/>
                <w:lang w:eastAsia="es-MX"/>
              </w:rPr>
              <w:t>Convention UPOV</w:t>
            </w:r>
            <w:r w:rsidRPr="00D023F8">
              <w:rPr>
                <w:rFonts w:eastAsia="Arial" w:cs="Arial"/>
                <w:sz w:val="18"/>
                <w:szCs w:val="18"/>
                <w:lang w:eastAsia="es-MX"/>
              </w:rPr>
              <w:t xml:space="preserve"> proprement dite;  les Notes explicatives ne doivent pas être interprétées d</w:t>
            </w:r>
            <w:r w:rsidR="000D0818" w:rsidRPr="00D023F8">
              <w:rPr>
                <w:rFonts w:eastAsia="Arial" w:cs="Arial"/>
                <w:sz w:val="18"/>
                <w:szCs w:val="18"/>
                <w:lang w:eastAsia="es-MX"/>
              </w:rPr>
              <w:t>’</w:t>
            </w:r>
            <w:r w:rsidRPr="00D023F8">
              <w:rPr>
                <w:rFonts w:eastAsia="Arial" w:cs="Arial"/>
                <w:sz w:val="18"/>
                <w:szCs w:val="18"/>
                <w:lang w:eastAsia="es-MX"/>
              </w:rPr>
              <w:t>une manière qui ne serait pas conforme à l</w:t>
            </w:r>
            <w:r w:rsidR="000D0818" w:rsidRPr="00D023F8">
              <w:rPr>
                <w:rFonts w:eastAsia="Arial" w:cs="Arial"/>
                <w:sz w:val="18"/>
                <w:szCs w:val="18"/>
                <w:lang w:eastAsia="es-MX"/>
              </w:rPr>
              <w:t>’</w:t>
            </w:r>
            <w:r w:rsidRPr="00D023F8">
              <w:rPr>
                <w:rFonts w:eastAsia="Arial" w:cs="Arial"/>
                <w:sz w:val="18"/>
                <w:szCs w:val="18"/>
                <w:lang w:eastAsia="es-MX"/>
              </w:rPr>
              <w:t>Acte pertinent pour le membre de l</w:t>
            </w:r>
            <w:r w:rsidR="000D0818" w:rsidRPr="00D023F8">
              <w:rPr>
                <w:rFonts w:eastAsia="Arial" w:cs="Arial"/>
                <w:sz w:val="18"/>
                <w:szCs w:val="18"/>
                <w:lang w:eastAsia="es-MX"/>
              </w:rPr>
              <w:t>’</w:t>
            </w:r>
            <w:r w:rsidRPr="00D023F8">
              <w:rPr>
                <w:rFonts w:eastAsia="Arial" w:cs="Arial"/>
                <w:sz w:val="18"/>
                <w:szCs w:val="18"/>
                <w:lang w:eastAsia="es-MX"/>
              </w:rPr>
              <w:t>Union concerné.</w:t>
            </w:r>
          </w:p>
          <w:p w:rsidR="00207711" w:rsidRPr="00D023F8" w:rsidRDefault="00207711" w:rsidP="0045078A">
            <w:pPr>
              <w:textAlignment w:val="baseline"/>
              <w:rPr>
                <w:rFonts w:eastAsia="Arial" w:cs="Arial"/>
                <w:spacing w:val="-2"/>
                <w:sz w:val="18"/>
                <w:szCs w:val="18"/>
                <w:lang w:eastAsia="es-MX"/>
              </w:rPr>
            </w:pPr>
          </w:p>
        </w:tc>
      </w:tr>
      <w:tr w:rsidR="00207711" w:rsidRPr="00D023F8" w:rsidTr="0045078A">
        <w:tc>
          <w:tcPr>
            <w:tcW w:w="4658" w:type="dxa"/>
          </w:tcPr>
          <w:p w:rsidR="00207711" w:rsidRPr="00D023F8" w:rsidRDefault="000D0818" w:rsidP="00B255FA">
            <w:pPr>
              <w:rPr>
                <w:rFonts w:cs="Arial"/>
                <w:spacing w:val="-2"/>
                <w:sz w:val="18"/>
              </w:rPr>
            </w:pPr>
            <w:r w:rsidRPr="00D023F8">
              <w:rPr>
                <w:rFonts w:cs="Arial"/>
                <w:spacing w:val="-2"/>
                <w:sz w:val="18"/>
              </w:rPr>
              <w:lastRenderedPageBreak/>
              <w:t>Paragraphe 3</w:t>
            </w:r>
          </w:p>
        </w:tc>
        <w:tc>
          <w:tcPr>
            <w:tcW w:w="4692" w:type="dxa"/>
          </w:tcPr>
          <w:p w:rsidR="007F76D3" w:rsidRPr="00D023F8" w:rsidRDefault="00B255FA" w:rsidP="00B255FA">
            <w:pPr>
              <w:textAlignment w:val="baseline"/>
              <w:rPr>
                <w:rFonts w:eastAsia="Arial" w:cs="Arial"/>
                <w:sz w:val="18"/>
                <w:szCs w:val="18"/>
                <w:lang w:eastAsia="es-MX"/>
              </w:rPr>
            </w:pPr>
            <w:r w:rsidRPr="00D023F8">
              <w:rPr>
                <w:rFonts w:eastAsia="Arial" w:cs="Arial"/>
                <w:sz w:val="18"/>
                <w:szCs w:val="18"/>
                <w:lang w:eastAsia="es-MX"/>
              </w:rPr>
              <w:t>Les présentes notes explicatives sont divisées en quatre</w:t>
            </w:r>
            <w:r w:rsidR="00E614AE" w:rsidRPr="00D023F8">
              <w:rPr>
                <w:rFonts w:eastAsia="Arial" w:cs="Arial"/>
                <w:sz w:val="18"/>
                <w:szCs w:val="18"/>
                <w:lang w:eastAsia="es-MX"/>
              </w:rPr>
              <w:t> </w:t>
            </w:r>
            <w:r w:rsidRPr="00D023F8">
              <w:rPr>
                <w:rFonts w:eastAsia="Arial" w:cs="Arial"/>
                <w:sz w:val="18"/>
                <w:szCs w:val="18"/>
                <w:lang w:eastAsia="es-MX"/>
              </w:rPr>
              <w:t xml:space="preserve">sections, </w:t>
            </w:r>
            <w:r w:rsidR="000D0818" w:rsidRPr="00D023F8">
              <w:rPr>
                <w:rFonts w:eastAsia="Arial" w:cs="Arial"/>
                <w:sz w:val="18"/>
                <w:szCs w:val="18"/>
                <w:lang w:eastAsia="es-MX"/>
              </w:rPr>
              <w:t>à savoir :</w:t>
            </w:r>
            <w:r w:rsidRPr="00D023F8">
              <w:rPr>
                <w:rFonts w:eastAsia="Arial" w:cs="Arial"/>
                <w:sz w:val="18"/>
                <w:szCs w:val="18"/>
                <w:lang w:eastAsia="es-MX"/>
              </w:rPr>
              <w:t xml:space="preserve"> </w:t>
            </w:r>
            <w:r w:rsidR="000D0818" w:rsidRPr="00D023F8">
              <w:rPr>
                <w:rFonts w:eastAsia="Arial" w:cs="Arial"/>
                <w:sz w:val="18"/>
                <w:szCs w:val="18"/>
                <w:lang w:eastAsia="es-MX"/>
              </w:rPr>
              <w:t>section I</w:t>
            </w:r>
            <w:r w:rsidRPr="00D023F8">
              <w:rPr>
                <w:rFonts w:eastAsia="Arial" w:cs="Arial"/>
                <w:sz w:val="18"/>
                <w:szCs w:val="18"/>
                <w:lang w:eastAsia="es-MX"/>
              </w:rPr>
              <w:t xml:space="preserve"> “Dispositions relatives aux variétés essentiellement dérivées”; </w:t>
            </w:r>
            <w:r w:rsidR="00E614AE" w:rsidRPr="00D023F8">
              <w:rPr>
                <w:rFonts w:eastAsia="Arial" w:cs="Arial"/>
                <w:sz w:val="18"/>
                <w:szCs w:val="18"/>
                <w:lang w:eastAsia="es-MX"/>
              </w:rPr>
              <w:t xml:space="preserve"> </w:t>
            </w:r>
            <w:r w:rsidR="000D0818" w:rsidRPr="00D023F8">
              <w:rPr>
                <w:rFonts w:eastAsia="Arial" w:cs="Arial"/>
                <w:sz w:val="18"/>
                <w:szCs w:val="18"/>
                <w:lang w:eastAsia="es-MX"/>
              </w:rPr>
              <w:t>section I</w:t>
            </w:r>
            <w:r w:rsidRPr="00D023F8">
              <w:rPr>
                <w:rFonts w:eastAsia="Arial" w:cs="Arial"/>
                <w:sz w:val="18"/>
                <w:szCs w:val="18"/>
                <w:lang w:eastAsia="es-MX"/>
              </w:rPr>
              <w:t>I “Évaluation des variétés essentiellement dérivées”;</w:t>
            </w:r>
            <w:r w:rsidR="00E614AE" w:rsidRPr="00D023F8">
              <w:rPr>
                <w:rFonts w:eastAsia="Arial" w:cs="Arial"/>
                <w:sz w:val="18"/>
                <w:szCs w:val="18"/>
                <w:lang w:eastAsia="es-MX"/>
              </w:rPr>
              <w:t xml:space="preserve"> </w:t>
            </w:r>
            <w:r w:rsidRPr="00D023F8">
              <w:rPr>
                <w:rFonts w:eastAsia="Arial" w:cs="Arial"/>
                <w:sz w:val="18"/>
                <w:szCs w:val="18"/>
                <w:lang w:eastAsia="es-MX"/>
              </w:rPr>
              <w:t xml:space="preserve"> </w:t>
            </w:r>
            <w:r w:rsidR="000D0818" w:rsidRPr="00D023F8">
              <w:rPr>
                <w:rFonts w:eastAsia="Arial" w:cs="Arial"/>
                <w:strike/>
                <w:sz w:val="18"/>
                <w:szCs w:val="18"/>
                <w:lang w:eastAsia="es-MX"/>
              </w:rPr>
              <w:t>section I</w:t>
            </w:r>
            <w:r w:rsidRPr="00D023F8">
              <w:rPr>
                <w:rFonts w:eastAsia="Arial" w:cs="Arial"/>
                <w:strike/>
                <w:sz w:val="18"/>
                <w:szCs w:val="18"/>
                <w:lang w:eastAsia="es-MX"/>
              </w:rPr>
              <w:t>II “Options relatives à l</w:t>
            </w:r>
            <w:r w:rsidR="000D0818" w:rsidRPr="00D023F8">
              <w:rPr>
                <w:rFonts w:eastAsia="Arial" w:cs="Arial"/>
                <w:strike/>
                <w:sz w:val="18"/>
                <w:szCs w:val="18"/>
                <w:lang w:eastAsia="es-MX"/>
              </w:rPr>
              <w:t>’</w:t>
            </w:r>
            <w:r w:rsidRPr="00D023F8">
              <w:rPr>
                <w:rFonts w:eastAsia="Arial" w:cs="Arial"/>
                <w:strike/>
                <w:sz w:val="18"/>
                <w:szCs w:val="18"/>
                <w:lang w:eastAsia="es-MX"/>
              </w:rPr>
              <w:t>application du droit d</w:t>
            </w:r>
            <w:r w:rsidR="000D0818" w:rsidRPr="00D023F8">
              <w:rPr>
                <w:rFonts w:eastAsia="Arial" w:cs="Arial"/>
                <w:strike/>
                <w:sz w:val="18"/>
                <w:szCs w:val="18"/>
                <w:lang w:eastAsia="es-MX"/>
              </w:rPr>
              <w:t>’</w:t>
            </w:r>
            <w:r w:rsidRPr="00D023F8">
              <w:rPr>
                <w:rFonts w:eastAsia="Arial" w:cs="Arial"/>
                <w:strike/>
                <w:sz w:val="18"/>
                <w:szCs w:val="18"/>
                <w:lang w:eastAsia="es-MX"/>
              </w:rPr>
              <w:t xml:space="preserve">obtenteur concernant des variétés essentiellement dérivées”; </w:t>
            </w:r>
            <w:r w:rsidR="00E614AE" w:rsidRPr="00D023F8">
              <w:rPr>
                <w:rFonts w:eastAsia="Arial" w:cs="Arial"/>
                <w:strike/>
                <w:sz w:val="18"/>
                <w:szCs w:val="18"/>
                <w:lang w:eastAsia="es-MX"/>
              </w:rPr>
              <w:t xml:space="preserve"> </w:t>
            </w:r>
            <w:r w:rsidRPr="00D023F8">
              <w:rPr>
                <w:rFonts w:eastAsia="Arial" w:cs="Arial"/>
                <w:sz w:val="18"/>
                <w:szCs w:val="18"/>
                <w:lang w:eastAsia="es-MX"/>
              </w:rPr>
              <w:t xml:space="preserve">et </w:t>
            </w:r>
            <w:r w:rsidR="000D0818" w:rsidRPr="00D023F8">
              <w:rPr>
                <w:rFonts w:eastAsia="Arial" w:cs="Arial"/>
                <w:sz w:val="18"/>
                <w:szCs w:val="18"/>
                <w:lang w:eastAsia="es-MX"/>
              </w:rPr>
              <w:t>section </w:t>
            </w:r>
            <w:r w:rsidR="000D0818" w:rsidRPr="00D023F8">
              <w:rPr>
                <w:rFonts w:eastAsia="Arial" w:cs="Arial"/>
                <w:strike/>
                <w:sz w:val="18"/>
                <w:szCs w:val="18"/>
                <w:lang w:eastAsia="es-MX"/>
              </w:rPr>
              <w:t>I</w:t>
            </w:r>
            <w:r w:rsidRPr="00D023F8">
              <w:rPr>
                <w:rFonts w:eastAsia="Arial" w:cs="Arial"/>
                <w:strike/>
                <w:sz w:val="18"/>
                <w:szCs w:val="18"/>
                <w:lang w:eastAsia="es-MX"/>
              </w:rPr>
              <w:t>V</w:t>
            </w:r>
            <w:r w:rsidRPr="00D023F8">
              <w:rPr>
                <w:rFonts w:eastAsia="Arial" w:cs="Arial"/>
                <w:sz w:val="18"/>
                <w:szCs w:val="18"/>
                <w:lang w:eastAsia="es-MX"/>
              </w:rPr>
              <w:t xml:space="preserve"> </w:t>
            </w:r>
            <w:r w:rsidRPr="00D023F8">
              <w:rPr>
                <w:rFonts w:eastAsia="Arial" w:cs="Arial"/>
                <w:sz w:val="18"/>
                <w:szCs w:val="18"/>
                <w:u w:val="single"/>
                <w:lang w:eastAsia="es-MX"/>
              </w:rPr>
              <w:t>III</w:t>
            </w:r>
            <w:r w:rsidRPr="00D023F8">
              <w:rPr>
                <w:rFonts w:eastAsia="Arial" w:cs="Arial"/>
                <w:sz w:val="18"/>
                <w:szCs w:val="18"/>
                <w:lang w:eastAsia="es-MX"/>
              </w:rPr>
              <w:t xml:space="preserve"> “Faciliter la compréhension et la mise en œuvre de la notion de variété essentiellement dérivée”.</w:t>
            </w:r>
          </w:p>
          <w:p w:rsidR="00207711" w:rsidRPr="00D023F8" w:rsidRDefault="00207711" w:rsidP="0045078A">
            <w:pPr>
              <w:textAlignment w:val="baseline"/>
              <w:rPr>
                <w:rFonts w:eastAsia="Arial" w:cs="Arial"/>
                <w:sz w:val="18"/>
                <w:szCs w:val="18"/>
                <w:lang w:eastAsia="es-MX"/>
              </w:rPr>
            </w:pPr>
          </w:p>
        </w:tc>
      </w:tr>
      <w:tr w:rsidR="00207711" w:rsidRPr="00D023F8" w:rsidTr="0045078A">
        <w:tc>
          <w:tcPr>
            <w:tcW w:w="4658" w:type="dxa"/>
          </w:tcPr>
          <w:p w:rsidR="007F76D3" w:rsidRPr="00D023F8" w:rsidRDefault="000D0818" w:rsidP="00B255FA">
            <w:pPr>
              <w:rPr>
                <w:rFonts w:cs="Arial"/>
                <w:spacing w:val="-2"/>
                <w:sz w:val="18"/>
              </w:rPr>
            </w:pPr>
            <w:r w:rsidRPr="00D023F8">
              <w:rPr>
                <w:rFonts w:cs="Arial"/>
                <w:spacing w:val="-2"/>
                <w:sz w:val="18"/>
              </w:rPr>
              <w:t>Paragraphe 2</w:t>
            </w:r>
            <w:r w:rsidR="00B255FA" w:rsidRPr="00D023F8">
              <w:rPr>
                <w:rFonts w:cs="Arial"/>
                <w:spacing w:val="-2"/>
                <w:sz w:val="18"/>
              </w:rPr>
              <w:t>9</w:t>
            </w:r>
          </w:p>
          <w:p w:rsidR="00207711" w:rsidRPr="00D023F8" w:rsidRDefault="00207711" w:rsidP="0045078A">
            <w:pPr>
              <w:rPr>
                <w:rFonts w:cs="Arial"/>
                <w:spacing w:val="-2"/>
                <w:sz w:val="18"/>
              </w:rPr>
            </w:pPr>
          </w:p>
        </w:tc>
        <w:tc>
          <w:tcPr>
            <w:tcW w:w="4692" w:type="dxa"/>
          </w:tcPr>
          <w:p w:rsidR="007F76D3" w:rsidRPr="00D023F8" w:rsidRDefault="00B255FA" w:rsidP="00C26728">
            <w:pPr>
              <w:rPr>
                <w:rFonts w:ascii="Times New Roman" w:eastAsia="Calibri" w:hAnsi="Times New Roman"/>
                <w:iCs/>
                <w:sz w:val="18"/>
                <w:szCs w:val="18"/>
              </w:rPr>
            </w:pPr>
            <w:r w:rsidRPr="00D023F8">
              <w:rPr>
                <w:rFonts w:eastAsia="Calibri" w:cs="Arial"/>
                <w:iCs/>
                <w:sz w:val="18"/>
                <w:szCs w:val="18"/>
              </w:rPr>
              <w:t>Une variété essentiellement dérivée est une variété et peut nécessiter une dénomination variétale.</w:t>
            </w:r>
            <w:r w:rsidR="00E614AE" w:rsidRPr="00D023F8">
              <w:rPr>
                <w:rFonts w:eastAsia="Calibri" w:cs="Arial"/>
                <w:iCs/>
                <w:sz w:val="18"/>
                <w:szCs w:val="18"/>
              </w:rPr>
              <w:t xml:space="preserve"> </w:t>
            </w:r>
            <w:r w:rsidR="00207711" w:rsidRPr="00D023F8">
              <w:rPr>
                <w:rFonts w:eastAsia="Calibri"/>
                <w:sz w:val="18"/>
              </w:rPr>
              <w:t xml:space="preserve"> </w:t>
            </w:r>
            <w:r w:rsidR="00C26728" w:rsidRPr="00D023F8">
              <w:rPr>
                <w:rFonts w:eastAsia="Calibri" w:cs="Arial"/>
                <w:iCs/>
                <w:sz w:val="18"/>
                <w:szCs w:val="18"/>
              </w:rPr>
              <w:t>Qu</w:t>
            </w:r>
            <w:r w:rsidR="000D0818" w:rsidRPr="00D023F8">
              <w:rPr>
                <w:rFonts w:eastAsia="Calibri" w:cs="Arial"/>
                <w:iCs/>
                <w:sz w:val="18"/>
                <w:szCs w:val="18"/>
              </w:rPr>
              <w:t>’</w:t>
            </w:r>
            <w:r w:rsidR="00C26728" w:rsidRPr="00D023F8">
              <w:rPr>
                <w:rFonts w:eastAsia="Calibri" w:cs="Arial"/>
                <w:iCs/>
                <w:sz w:val="18"/>
                <w:szCs w:val="18"/>
              </w:rPr>
              <w:t xml:space="preserve">une variété essentiellement dérivée soit protégée en tant que telle ou non, </w:t>
            </w:r>
            <w:r w:rsidR="00C26728" w:rsidRPr="00D023F8">
              <w:rPr>
                <w:rFonts w:eastAsia="Calibri" w:cs="Arial"/>
                <w:iCs/>
                <w:sz w:val="18"/>
                <w:szCs w:val="18"/>
                <w:u w:val="single"/>
              </w:rPr>
              <w:t xml:space="preserve">la dénomination utilisée pour la variété doit être conforme aux Notes explicatives sur les dénominations variétales selon la </w:t>
            </w:r>
            <w:r w:rsidR="000D0818" w:rsidRPr="00D023F8">
              <w:rPr>
                <w:rFonts w:eastAsia="Calibri" w:cs="Arial"/>
                <w:iCs/>
                <w:sz w:val="18"/>
                <w:szCs w:val="18"/>
                <w:u w:val="single"/>
              </w:rPr>
              <w:t>Convention UPOV</w:t>
            </w:r>
            <w:r w:rsidR="00C26728" w:rsidRPr="00D023F8">
              <w:rPr>
                <w:rFonts w:eastAsia="Calibri" w:cs="Arial"/>
                <w:iCs/>
                <w:sz w:val="18"/>
                <w:szCs w:val="18"/>
                <w:u w:val="single"/>
              </w:rPr>
              <w:t xml:space="preserve"> UPOV/EXN/DEN et, en particulier,</w:t>
            </w:r>
            <w:r w:rsidR="00C26728" w:rsidRPr="00D023F8">
              <w:rPr>
                <w:rFonts w:eastAsia="Calibri" w:cs="Arial"/>
                <w:iCs/>
                <w:sz w:val="18"/>
                <w:szCs w:val="18"/>
              </w:rPr>
              <w:t xml:space="preserve"> </w:t>
            </w:r>
            <w:r w:rsidR="00C26728" w:rsidRPr="00D023F8">
              <w:rPr>
                <w:rFonts w:eastAsia="Calibri" w:cs="Arial"/>
                <w:iCs/>
                <w:strike/>
                <w:sz w:val="18"/>
                <w:szCs w:val="18"/>
              </w:rPr>
              <w:t>ne doit pas être identique à</w:t>
            </w:r>
            <w:r w:rsidR="00C26728" w:rsidRPr="00D023F8">
              <w:rPr>
                <w:rFonts w:eastAsia="Calibri" w:cs="Arial"/>
                <w:iCs/>
                <w:sz w:val="18"/>
                <w:szCs w:val="18"/>
              </w:rPr>
              <w:t xml:space="preserve"> </w:t>
            </w:r>
            <w:r w:rsidR="00C26728" w:rsidRPr="00D023F8">
              <w:rPr>
                <w:rFonts w:eastAsia="Calibri" w:cs="Arial"/>
                <w:iCs/>
                <w:sz w:val="18"/>
                <w:szCs w:val="18"/>
                <w:u w:val="single"/>
              </w:rPr>
              <w:t>doit être différente de</w:t>
            </w:r>
            <w:r w:rsidR="00C26728" w:rsidRPr="00D023F8">
              <w:rPr>
                <w:rFonts w:eastAsia="Calibri" w:cs="Arial"/>
                <w:iCs/>
                <w:sz w:val="18"/>
                <w:szCs w:val="18"/>
              </w:rPr>
              <w:t xml:space="preserve"> la dénomination de la variété initiale.</w:t>
            </w:r>
          </w:p>
          <w:p w:rsidR="00207711" w:rsidRPr="00D023F8" w:rsidRDefault="00207711" w:rsidP="0045078A">
            <w:pPr>
              <w:rPr>
                <w:rFonts w:cs="Arial"/>
                <w:spacing w:val="-2"/>
                <w:sz w:val="18"/>
                <w:szCs w:val="18"/>
              </w:rPr>
            </w:pPr>
          </w:p>
        </w:tc>
      </w:tr>
      <w:tr w:rsidR="00207711" w:rsidRPr="00D023F8" w:rsidTr="0045078A">
        <w:tc>
          <w:tcPr>
            <w:tcW w:w="4658" w:type="dxa"/>
          </w:tcPr>
          <w:p w:rsidR="007F76D3" w:rsidRPr="00D023F8" w:rsidRDefault="000D0818" w:rsidP="00C26728">
            <w:pPr>
              <w:rPr>
                <w:rFonts w:cs="Arial"/>
                <w:spacing w:val="-2"/>
                <w:sz w:val="18"/>
              </w:rPr>
            </w:pPr>
            <w:r w:rsidRPr="00D023F8">
              <w:rPr>
                <w:rFonts w:cs="Arial"/>
                <w:spacing w:val="-2"/>
                <w:sz w:val="18"/>
              </w:rPr>
              <w:t>Paragraphe 3</w:t>
            </w:r>
            <w:r w:rsidR="00C26728" w:rsidRPr="00D023F8">
              <w:rPr>
                <w:rFonts w:cs="Arial"/>
                <w:spacing w:val="-2"/>
                <w:sz w:val="18"/>
              </w:rPr>
              <w:t>5</w:t>
            </w:r>
          </w:p>
          <w:p w:rsidR="00207711" w:rsidRPr="00D023F8" w:rsidRDefault="00207711" w:rsidP="0045078A">
            <w:pPr>
              <w:rPr>
                <w:rFonts w:cs="Arial"/>
                <w:spacing w:val="-2"/>
                <w:sz w:val="18"/>
              </w:rPr>
            </w:pPr>
          </w:p>
        </w:tc>
        <w:tc>
          <w:tcPr>
            <w:tcW w:w="4692" w:type="dxa"/>
          </w:tcPr>
          <w:p w:rsidR="00207711" w:rsidRPr="00D023F8" w:rsidRDefault="00C26728" w:rsidP="00C26728">
            <w:pPr>
              <w:rPr>
                <w:rFonts w:cs="Arial"/>
                <w:spacing w:val="-2"/>
                <w:sz w:val="18"/>
                <w:szCs w:val="18"/>
              </w:rPr>
            </w:pPr>
            <w:r w:rsidRPr="00D023F8">
              <w:rPr>
                <w:rFonts w:cs="Arial"/>
                <w:spacing w:val="-2"/>
                <w:sz w:val="18"/>
                <w:szCs w:val="18"/>
              </w:rPr>
              <w:t>supprimé</w:t>
            </w:r>
          </w:p>
        </w:tc>
      </w:tr>
      <w:tr w:rsidR="00207711" w:rsidRPr="00837834" w:rsidTr="0045078A">
        <w:tc>
          <w:tcPr>
            <w:tcW w:w="4658" w:type="dxa"/>
          </w:tcPr>
          <w:p w:rsidR="00207711" w:rsidRPr="0031580E" w:rsidRDefault="000D0818" w:rsidP="00D335F9">
            <w:pPr>
              <w:rPr>
                <w:rFonts w:cs="Arial"/>
                <w:spacing w:val="-2"/>
                <w:sz w:val="18"/>
                <w:highlight w:val="yellow"/>
              </w:rPr>
            </w:pPr>
            <w:r w:rsidRPr="00D335F9">
              <w:rPr>
                <w:rFonts w:cs="Arial"/>
                <w:spacing w:val="-2"/>
                <w:sz w:val="18"/>
              </w:rPr>
              <w:t>Paragraphe 3</w:t>
            </w:r>
            <w:r w:rsidR="00D335F9">
              <w:rPr>
                <w:rFonts w:cs="Arial"/>
                <w:spacing w:val="-2"/>
                <w:sz w:val="18"/>
              </w:rPr>
              <w:t>6</w:t>
            </w:r>
          </w:p>
        </w:tc>
        <w:tc>
          <w:tcPr>
            <w:tcW w:w="4692" w:type="dxa"/>
          </w:tcPr>
          <w:p w:rsidR="007F76D3" w:rsidRPr="00D335F9" w:rsidRDefault="00C26728" w:rsidP="00C26728">
            <w:pPr>
              <w:rPr>
                <w:iCs/>
                <w:sz w:val="18"/>
                <w:szCs w:val="18"/>
              </w:rPr>
            </w:pPr>
            <w:r w:rsidRPr="00D335F9">
              <w:rPr>
                <w:iCs/>
                <w:sz w:val="18"/>
                <w:szCs w:val="18"/>
              </w:rPr>
              <w:t>Les deux</w:t>
            </w:r>
            <w:r w:rsidR="00E614AE" w:rsidRPr="00D335F9">
              <w:rPr>
                <w:iCs/>
                <w:sz w:val="18"/>
                <w:szCs w:val="18"/>
              </w:rPr>
              <w:t> </w:t>
            </w:r>
            <w:r w:rsidRPr="00D335F9">
              <w:rPr>
                <w:iCs/>
                <w:sz w:val="18"/>
                <w:szCs w:val="18"/>
              </w:rPr>
              <w:t>premières phrases sont fusionnées en une seule phrase qui se lit comme suit</w:t>
            </w:r>
            <w:r w:rsidR="000D0818" w:rsidRPr="00D335F9">
              <w:rPr>
                <w:iCs/>
                <w:sz w:val="18"/>
                <w:szCs w:val="18"/>
              </w:rPr>
              <w:t> :</w:t>
            </w:r>
          </w:p>
          <w:p w:rsidR="007F76D3" w:rsidRPr="0031580E" w:rsidRDefault="007F76D3" w:rsidP="0045078A">
            <w:pPr>
              <w:rPr>
                <w:iCs/>
                <w:sz w:val="18"/>
                <w:szCs w:val="18"/>
                <w:highlight w:val="yellow"/>
              </w:rPr>
            </w:pPr>
          </w:p>
          <w:p w:rsidR="007F76D3" w:rsidRPr="00837834" w:rsidRDefault="00837834" w:rsidP="0045078A">
            <w:pPr>
              <w:rPr>
                <w:iCs/>
                <w:sz w:val="18"/>
                <w:szCs w:val="18"/>
                <w:highlight w:val="yellow"/>
                <w:lang w:val="fr-CH"/>
              </w:rPr>
            </w:pPr>
            <w:r w:rsidRPr="00837834">
              <w:rPr>
                <w:iCs/>
                <w:sz w:val="18"/>
                <w:szCs w:val="18"/>
                <w:lang w:val="fr-CH"/>
              </w:rPr>
              <w:t>“Dans certaines situations, les informations pertinentes fournies par l’obtenteur de la variété initiale sur la dérivation principale ou la conformité des caractères essentiels pourraient être utilisées comme une base obligeant l’obtenteur de la variété présumée essentiellement dérivée de prouver que sa variété n’est pas essentiellement dérivée de la variété initiale.[…].”</w:t>
            </w:r>
          </w:p>
          <w:p w:rsidR="00207711" w:rsidRPr="00837834" w:rsidRDefault="00207711" w:rsidP="00D335F9">
            <w:pPr>
              <w:rPr>
                <w:rFonts w:cs="Arial"/>
                <w:spacing w:val="-2"/>
                <w:sz w:val="18"/>
                <w:szCs w:val="18"/>
                <w:highlight w:val="yellow"/>
                <w:u w:val="single"/>
                <w:lang w:val="fr-CH"/>
              </w:rPr>
            </w:pPr>
          </w:p>
        </w:tc>
      </w:tr>
      <w:tr w:rsidR="00207711" w:rsidRPr="00D023F8" w:rsidTr="0045078A">
        <w:trPr>
          <w:trHeight w:val="559"/>
        </w:trPr>
        <w:tc>
          <w:tcPr>
            <w:tcW w:w="4658" w:type="dxa"/>
          </w:tcPr>
          <w:p w:rsidR="00207711" w:rsidRPr="00D023F8" w:rsidRDefault="000D0818" w:rsidP="0045078A">
            <w:pPr>
              <w:rPr>
                <w:rFonts w:cs="Arial"/>
                <w:spacing w:val="-2"/>
                <w:sz w:val="18"/>
              </w:rPr>
            </w:pPr>
            <w:r w:rsidRPr="00D023F8">
              <w:rPr>
                <w:rFonts w:cs="Arial"/>
                <w:spacing w:val="-2"/>
                <w:sz w:val="18"/>
              </w:rPr>
              <w:t>Paragraphe 3</w:t>
            </w:r>
            <w:r w:rsidR="00207711" w:rsidRPr="00D023F8">
              <w:rPr>
                <w:rFonts w:cs="Arial"/>
                <w:spacing w:val="-2"/>
                <w:sz w:val="18"/>
              </w:rPr>
              <w:t>7</w:t>
            </w:r>
          </w:p>
        </w:tc>
        <w:tc>
          <w:tcPr>
            <w:tcW w:w="4692" w:type="dxa"/>
          </w:tcPr>
          <w:p w:rsidR="00207711" w:rsidRPr="00D023F8" w:rsidRDefault="00C26728" w:rsidP="0045078A">
            <w:pPr>
              <w:rPr>
                <w:rFonts w:cs="Arial"/>
                <w:spacing w:val="-2"/>
                <w:sz w:val="18"/>
              </w:rPr>
            </w:pPr>
            <w:r w:rsidRPr="00D023F8">
              <w:rPr>
                <w:rFonts w:cs="Arial"/>
                <w:spacing w:val="-2"/>
                <w:sz w:val="18"/>
              </w:rPr>
              <w:t>supprimé</w:t>
            </w:r>
          </w:p>
        </w:tc>
      </w:tr>
      <w:tr w:rsidR="00207711" w:rsidRPr="00D023F8" w:rsidTr="0045078A">
        <w:tc>
          <w:tcPr>
            <w:tcW w:w="4658" w:type="dxa"/>
          </w:tcPr>
          <w:p w:rsidR="007F76D3" w:rsidRPr="00D023F8" w:rsidRDefault="000D0818" w:rsidP="0045078A">
            <w:pPr>
              <w:rPr>
                <w:rFonts w:cs="Arial"/>
                <w:spacing w:val="-2"/>
                <w:sz w:val="18"/>
              </w:rPr>
            </w:pPr>
            <w:r w:rsidRPr="00D023F8">
              <w:rPr>
                <w:rFonts w:cs="Arial"/>
                <w:spacing w:val="-2"/>
                <w:sz w:val="18"/>
              </w:rPr>
              <w:t>Sections I</w:t>
            </w:r>
            <w:r w:rsidR="00207711" w:rsidRPr="00D023F8">
              <w:rPr>
                <w:rFonts w:cs="Arial"/>
                <w:spacing w:val="-2"/>
                <w:sz w:val="18"/>
              </w:rPr>
              <w:t xml:space="preserve">I </w:t>
            </w:r>
            <w:r w:rsidR="00AD2B58" w:rsidRPr="00D023F8">
              <w:rPr>
                <w:rFonts w:cs="Arial"/>
                <w:spacing w:val="-2"/>
                <w:sz w:val="18"/>
              </w:rPr>
              <w:t>et</w:t>
            </w:r>
            <w:r w:rsidR="00207711" w:rsidRPr="00D023F8">
              <w:rPr>
                <w:rFonts w:cs="Arial"/>
                <w:spacing w:val="-2"/>
                <w:sz w:val="18"/>
              </w:rPr>
              <w:t xml:space="preserve"> III</w:t>
            </w:r>
          </w:p>
          <w:p w:rsidR="00207711" w:rsidRPr="00D023F8" w:rsidRDefault="00207711" w:rsidP="0045078A">
            <w:pPr>
              <w:rPr>
                <w:rFonts w:cs="Arial"/>
                <w:spacing w:val="-2"/>
                <w:sz w:val="18"/>
              </w:rPr>
            </w:pPr>
          </w:p>
        </w:tc>
        <w:tc>
          <w:tcPr>
            <w:tcW w:w="4692" w:type="dxa"/>
          </w:tcPr>
          <w:p w:rsidR="007F76D3" w:rsidRPr="00D023F8" w:rsidRDefault="00C26728" w:rsidP="00C26728">
            <w:pPr>
              <w:rPr>
                <w:rFonts w:cs="Arial"/>
                <w:spacing w:val="-2"/>
                <w:sz w:val="18"/>
              </w:rPr>
            </w:pPr>
            <w:r w:rsidRPr="00D023F8">
              <w:rPr>
                <w:rFonts w:cs="Arial"/>
                <w:spacing w:val="-2"/>
                <w:sz w:val="18"/>
              </w:rPr>
              <w:t xml:space="preserve">Fusionner le contenu des </w:t>
            </w:r>
            <w:r w:rsidR="000D0818" w:rsidRPr="00D023F8">
              <w:rPr>
                <w:rFonts w:cs="Arial"/>
                <w:spacing w:val="-2"/>
                <w:sz w:val="18"/>
              </w:rPr>
              <w:t>sections I</w:t>
            </w:r>
            <w:r w:rsidRPr="00D023F8">
              <w:rPr>
                <w:rFonts w:cs="Arial"/>
                <w:spacing w:val="-2"/>
                <w:sz w:val="18"/>
              </w:rPr>
              <w:t xml:space="preserve">I et III en une seule section portant le titre de la </w:t>
            </w:r>
            <w:r w:rsidR="000D0818" w:rsidRPr="00D023F8">
              <w:rPr>
                <w:rFonts w:cs="Arial"/>
                <w:spacing w:val="-2"/>
                <w:sz w:val="18"/>
              </w:rPr>
              <w:t>section I</w:t>
            </w:r>
            <w:r w:rsidRPr="00D023F8">
              <w:rPr>
                <w:rFonts w:cs="Arial"/>
                <w:spacing w:val="-2"/>
                <w:sz w:val="18"/>
              </w:rPr>
              <w:t>I et mettre à jour la table des matières en conséquence.</w:t>
            </w:r>
          </w:p>
          <w:p w:rsidR="00207711" w:rsidRPr="00D023F8" w:rsidRDefault="00207711" w:rsidP="0045078A">
            <w:pPr>
              <w:rPr>
                <w:rFonts w:cs="Arial"/>
                <w:spacing w:val="-2"/>
                <w:sz w:val="18"/>
              </w:rPr>
            </w:pPr>
          </w:p>
        </w:tc>
      </w:tr>
    </w:tbl>
    <w:p w:rsidR="007F76D3" w:rsidRPr="00D023F8" w:rsidRDefault="007F76D3" w:rsidP="00207711">
      <w:pPr>
        <w:rPr>
          <w:spacing w:val="-2"/>
          <w:highlight w:val="lightGray"/>
        </w:rPr>
      </w:pPr>
    </w:p>
    <w:p w:rsidR="007F76D3" w:rsidRPr="00D023F8" w:rsidRDefault="00207711" w:rsidP="001E081E">
      <w:r w:rsidRPr="00D023F8">
        <w:fldChar w:fldCharType="begin"/>
      </w:r>
      <w:r w:rsidRPr="00D023F8">
        <w:instrText xml:space="preserve"> AUTONUM  </w:instrText>
      </w:r>
      <w:r w:rsidRPr="00D023F8">
        <w:fldChar w:fldCharType="end"/>
      </w:r>
      <w:r w:rsidRPr="00D023F8">
        <w:tab/>
      </w:r>
      <w:r w:rsidR="001E081E" w:rsidRPr="00D023F8">
        <w:t>Le CAJ convient que le WG</w:t>
      </w:r>
      <w:r w:rsidR="000D0818" w:rsidRPr="00D023F8">
        <w:t>-</w:t>
      </w:r>
      <w:r w:rsidR="001E081E" w:rsidRPr="00D023F8">
        <w:t>EDV a mené à bien ses travaux.</w:t>
      </w:r>
    </w:p>
    <w:p w:rsidR="007F76D3" w:rsidRPr="00D023F8" w:rsidRDefault="007F76D3" w:rsidP="00207711"/>
    <w:p w:rsidR="007F76D3" w:rsidRPr="00D023F8" w:rsidRDefault="00207711" w:rsidP="001E081E">
      <w:r w:rsidRPr="00D023F8">
        <w:fldChar w:fldCharType="begin"/>
      </w:r>
      <w:r w:rsidRPr="00D023F8">
        <w:instrText xml:space="preserve"> AUTONUM  </w:instrText>
      </w:r>
      <w:r w:rsidRPr="00D023F8">
        <w:fldChar w:fldCharType="end"/>
      </w:r>
      <w:r w:rsidRPr="00D023F8">
        <w:tab/>
      </w:r>
      <w:r w:rsidR="001E081E" w:rsidRPr="00D023F8">
        <w:t>Le CAJ approuve la proposition de révision du document UPOV/EXN/EDV “Notes explicatives sur les variétés essentiellement dérivées selon l</w:t>
      </w:r>
      <w:r w:rsidR="000D0818" w:rsidRPr="00D023F8">
        <w:t>’</w:t>
      </w:r>
      <w:r w:rsidR="001E081E" w:rsidRPr="00D023F8">
        <w:t xml:space="preserve">Acte </w:t>
      </w:r>
      <w:r w:rsidR="000D0818" w:rsidRPr="00D023F8">
        <w:t>de 1991</w:t>
      </w:r>
      <w:r w:rsidR="001E081E" w:rsidRPr="00D023F8">
        <w:t xml:space="preserve"> de la </w:t>
      </w:r>
      <w:r w:rsidR="000D0818" w:rsidRPr="00D023F8">
        <w:t>Convention UPOV</w:t>
      </w:r>
      <w:r w:rsidR="001E081E" w:rsidRPr="00D023F8">
        <w:t xml:space="preserve">”, sur la base du document UPOV/EXN/EDV/3 Draft 2, comme indiqué au </w:t>
      </w:r>
      <w:r w:rsidR="000D0818" w:rsidRPr="00D023F8">
        <w:t>paragraphe 1</w:t>
      </w:r>
      <w:r w:rsidR="001E081E" w:rsidRPr="00D023F8">
        <w:t>8.</w:t>
      </w:r>
    </w:p>
    <w:p w:rsidR="007F76D3" w:rsidRPr="00D023F8" w:rsidRDefault="007F76D3" w:rsidP="00207711"/>
    <w:p w:rsidR="007F76D3" w:rsidRPr="00D023F8" w:rsidRDefault="00207711" w:rsidP="001E081E">
      <w:r w:rsidRPr="00D023F8">
        <w:fldChar w:fldCharType="begin"/>
      </w:r>
      <w:r w:rsidRPr="00D023F8">
        <w:instrText xml:space="preserve"> AUTONUM  </w:instrText>
      </w:r>
      <w:r w:rsidRPr="00D023F8">
        <w:fldChar w:fldCharType="end"/>
      </w:r>
      <w:r w:rsidRPr="00D023F8">
        <w:tab/>
      </w:r>
      <w:r w:rsidR="001E081E" w:rsidRPr="00D023F8">
        <w:t>Le CAJ convient, sur la base de ce qui précède, qu</w:t>
      </w:r>
      <w:r w:rsidR="000D0818" w:rsidRPr="00D023F8">
        <w:t>’</w:t>
      </w:r>
      <w:r w:rsidR="001E081E" w:rsidRPr="00D023F8">
        <w:t>un projet de document</w:t>
      </w:r>
      <w:r w:rsidR="00955038" w:rsidRPr="00D023F8">
        <w:t> </w:t>
      </w:r>
      <w:r w:rsidR="001E081E" w:rsidRPr="00D023F8">
        <w:t>UPOV/EXN/EDV/3, tel qu</w:t>
      </w:r>
      <w:r w:rsidR="000D0818" w:rsidRPr="00D023F8">
        <w:t>’</w:t>
      </w:r>
      <w:r w:rsidR="001E081E" w:rsidRPr="00D023F8">
        <w:t>approuvé par</w:t>
      </w:r>
      <w:r w:rsidR="000D0818" w:rsidRPr="00D023F8">
        <w:t xml:space="preserve"> le CAJ</w:t>
      </w:r>
      <w:r w:rsidR="001E081E" w:rsidRPr="00D023F8">
        <w:t>, sera diffusé pour approbation par le Comité consultatif et adoption par le Conseil par correspondance.</w:t>
      </w:r>
    </w:p>
    <w:p w:rsidR="007F76D3" w:rsidRPr="00D023F8" w:rsidRDefault="007F76D3" w:rsidP="00207711"/>
    <w:p w:rsidR="007F76D3" w:rsidRPr="00D023F8" w:rsidRDefault="00207711" w:rsidP="001E081E">
      <w:r w:rsidRPr="00D023F8">
        <w:fldChar w:fldCharType="begin"/>
      </w:r>
      <w:r w:rsidRPr="00D023F8">
        <w:instrText xml:space="preserve"> AUTONUM  </w:instrText>
      </w:r>
      <w:r w:rsidRPr="00D023F8">
        <w:fldChar w:fldCharType="end"/>
      </w:r>
      <w:r w:rsidRPr="00D023F8">
        <w:tab/>
      </w:r>
      <w:r w:rsidR="001E081E" w:rsidRPr="00D023F8">
        <w:t>Le CAJ note que la procédure d</w:t>
      </w:r>
      <w:r w:rsidR="000D0818" w:rsidRPr="00D023F8">
        <w:t>’</w:t>
      </w:r>
      <w:r w:rsidR="001E081E" w:rsidRPr="00D023F8">
        <w:t>adoption du document</w:t>
      </w:r>
      <w:r w:rsidR="00955038" w:rsidRPr="00D023F8">
        <w:t> </w:t>
      </w:r>
      <w:r w:rsidR="001E081E" w:rsidRPr="00D023F8">
        <w:t>UPOV/EXN/EDV/3 par le Conseil par correspondance sera proposée au Conseil à sa cinquante</w:t>
      </w:r>
      <w:r w:rsidR="000D0818" w:rsidRPr="00D023F8">
        <w:t>-</w:t>
      </w:r>
      <w:r w:rsidR="001E081E" w:rsidRPr="00D023F8">
        <w:t>cinqu</w:t>
      </w:r>
      <w:r w:rsidR="000D0818" w:rsidRPr="00D023F8">
        <w:t>ième session</w:t>
      </w:r>
      <w:r w:rsidR="001E081E" w:rsidRPr="00D023F8">
        <w:t xml:space="preserve"> ordinaire, le 2</w:t>
      </w:r>
      <w:r w:rsidR="000D0818" w:rsidRPr="00D023F8">
        <w:t>9 octobre 20</w:t>
      </w:r>
      <w:r w:rsidR="001E081E" w:rsidRPr="00D023F8">
        <w:t xml:space="preserve">21, au titre du </w:t>
      </w:r>
      <w:r w:rsidR="000D0818" w:rsidRPr="00D023F8">
        <w:t>point 1</w:t>
      </w:r>
      <w:r w:rsidR="001E081E" w:rsidRPr="00D023F8">
        <w:t>6 de l</w:t>
      </w:r>
      <w:r w:rsidR="000D0818" w:rsidRPr="00D023F8">
        <w:t>’</w:t>
      </w:r>
      <w:r w:rsidR="001E081E" w:rsidRPr="00D023F8">
        <w:t>ordre du jour.</w:t>
      </w:r>
    </w:p>
    <w:p w:rsidR="007F76D3" w:rsidRPr="00D023F8" w:rsidRDefault="007F76D3" w:rsidP="00207711"/>
    <w:p w:rsidR="007F76D3" w:rsidRPr="00D023F8" w:rsidRDefault="007F76D3" w:rsidP="00207711">
      <w:pPr>
        <w:jc w:val="left"/>
        <w:rPr>
          <w:snapToGrid w:val="0"/>
          <w:u w:val="single"/>
        </w:rPr>
      </w:pPr>
    </w:p>
    <w:p w:rsidR="000D0818" w:rsidRPr="00D023F8" w:rsidRDefault="001E081E" w:rsidP="00754E97">
      <w:pPr>
        <w:keepNext/>
        <w:rPr>
          <w:snapToGrid w:val="0"/>
          <w:u w:val="single"/>
        </w:rPr>
      </w:pPr>
      <w:r w:rsidRPr="00D023F8">
        <w:rPr>
          <w:snapToGrid w:val="0"/>
          <w:u w:val="single"/>
        </w:rPr>
        <w:lastRenderedPageBreak/>
        <w:t>Produit de la récolte (documents CAJ/78/5, CAJ/78/5</w:t>
      </w:r>
      <w:r w:rsidR="00E63B63" w:rsidRPr="00D023F8">
        <w:rPr>
          <w:snapToGrid w:val="0"/>
          <w:u w:val="single"/>
        </w:rPr>
        <w:t> </w:t>
      </w:r>
      <w:r w:rsidRPr="00D023F8">
        <w:rPr>
          <w:snapToGrid w:val="0"/>
          <w:u w:val="single"/>
        </w:rPr>
        <w:t>Add. et CAJ/78/12)</w:t>
      </w:r>
    </w:p>
    <w:p w:rsidR="007F76D3" w:rsidRPr="00884A1C" w:rsidRDefault="007F76D3" w:rsidP="00754E97">
      <w:pPr>
        <w:keepNext/>
        <w:rPr>
          <w:lang w:val="fr-CH"/>
        </w:rPr>
      </w:pPr>
    </w:p>
    <w:p w:rsidR="000D0818" w:rsidRPr="00D023F8" w:rsidRDefault="00207711" w:rsidP="00754E97">
      <w:pPr>
        <w:keepNext/>
      </w:pPr>
      <w:r w:rsidRPr="00D023F8">
        <w:rPr>
          <w:snapToGrid w:val="0"/>
        </w:rPr>
        <w:fldChar w:fldCharType="begin"/>
      </w:r>
      <w:r w:rsidRPr="00D023F8">
        <w:rPr>
          <w:snapToGrid w:val="0"/>
        </w:rPr>
        <w:instrText xml:space="preserve"> AUTONUM  </w:instrText>
      </w:r>
      <w:r w:rsidRPr="00D023F8">
        <w:rPr>
          <w:snapToGrid w:val="0"/>
        </w:rPr>
        <w:fldChar w:fldCharType="end"/>
      </w:r>
      <w:r w:rsidRPr="00D023F8">
        <w:rPr>
          <w:snapToGrid w:val="0"/>
        </w:rPr>
        <w:tab/>
      </w:r>
      <w:r w:rsidR="001E081E" w:rsidRPr="00D023F8">
        <w:rPr>
          <w:snapToGrid w:val="0"/>
        </w:rPr>
        <w:t>Le CAJ note que le document</w:t>
      </w:r>
      <w:r w:rsidR="00955038" w:rsidRPr="00D023F8">
        <w:rPr>
          <w:snapToGrid w:val="0"/>
        </w:rPr>
        <w:t> </w:t>
      </w:r>
      <w:r w:rsidR="001E081E" w:rsidRPr="00D023F8">
        <w:rPr>
          <w:snapToGrid w:val="0"/>
        </w:rPr>
        <w:t>CAJ/78/5 a été examiné par correspondance.</w:t>
      </w:r>
    </w:p>
    <w:p w:rsidR="007F76D3" w:rsidRPr="00D023F8" w:rsidRDefault="007F76D3" w:rsidP="00754E97">
      <w:pPr>
        <w:keepNext/>
      </w:pPr>
    </w:p>
    <w:p w:rsidR="000D0818" w:rsidRPr="00D023F8" w:rsidRDefault="00207711" w:rsidP="001E081E">
      <w:pPr>
        <w:rPr>
          <w:snapToGrid w:val="0"/>
        </w:rPr>
      </w:pPr>
      <w:r w:rsidRPr="00D023F8">
        <w:fldChar w:fldCharType="begin"/>
      </w:r>
      <w:r w:rsidRPr="00D023F8">
        <w:instrText xml:space="preserve"> AUTONUM  </w:instrText>
      </w:r>
      <w:r w:rsidRPr="00D023F8">
        <w:fldChar w:fldCharType="end"/>
      </w:r>
      <w:r w:rsidRPr="00D023F8">
        <w:tab/>
      </w:r>
      <w:r w:rsidR="001E081E" w:rsidRPr="00D023F8">
        <w:t>Le CAJ note que les décisions figurant dans le document</w:t>
      </w:r>
      <w:r w:rsidR="00955038" w:rsidRPr="00D023F8">
        <w:t> </w:t>
      </w:r>
      <w:r w:rsidR="001E081E" w:rsidRPr="00D023F8">
        <w:t>CAJ/78/5 ont été prises par</w:t>
      </w:r>
      <w:r w:rsidR="000D0818" w:rsidRPr="00D023F8">
        <w:t xml:space="preserve"> le CAJ</w:t>
      </w:r>
      <w:r w:rsidR="001E081E" w:rsidRPr="00D023F8">
        <w:t xml:space="preserve"> par correspondance le 2</w:t>
      </w:r>
      <w:r w:rsidR="000D0818" w:rsidRPr="00D023F8">
        <w:t>1 septembre 20</w:t>
      </w:r>
      <w:r w:rsidR="001E081E" w:rsidRPr="00D023F8">
        <w:t xml:space="preserve">21, </w:t>
      </w:r>
      <w:r w:rsidR="005315C0" w:rsidRPr="00D023F8">
        <w:t>telles qu</w:t>
      </w:r>
      <w:r w:rsidR="000D0818" w:rsidRPr="00D023F8">
        <w:t>’</w:t>
      </w:r>
      <w:r w:rsidR="005315C0" w:rsidRPr="00D023F8">
        <w:t xml:space="preserve">elles figurent </w:t>
      </w:r>
      <w:r w:rsidR="001E081E" w:rsidRPr="00D023F8">
        <w:t xml:space="preserve">au </w:t>
      </w:r>
      <w:r w:rsidR="000D0818" w:rsidRPr="00D023F8">
        <w:t>paragraphe </w:t>
      </w:r>
      <w:r w:rsidR="00FD07D0" w:rsidRPr="00D335F9">
        <w:t>31</w:t>
      </w:r>
      <w:r w:rsidR="001E081E" w:rsidRPr="00D335F9">
        <w:t xml:space="preserve"> </w:t>
      </w:r>
      <w:r w:rsidR="001E081E" w:rsidRPr="00D023F8">
        <w:t>du document</w:t>
      </w:r>
      <w:r w:rsidR="00955038" w:rsidRPr="00D023F8">
        <w:t> </w:t>
      </w:r>
      <w:r w:rsidR="001E081E" w:rsidRPr="00D023F8">
        <w:t>CAJ/78/12</w:t>
      </w:r>
      <w:r w:rsidR="005315C0" w:rsidRPr="00D023F8">
        <w:t xml:space="preserve"> et sont reproduites</w:t>
      </w:r>
      <w:r w:rsidR="001E081E" w:rsidRPr="00D023F8">
        <w:t xml:space="preserve"> ci</w:t>
      </w:r>
      <w:r w:rsidR="000D0818" w:rsidRPr="00D023F8">
        <w:t>-</w:t>
      </w:r>
      <w:r w:rsidR="001E081E" w:rsidRPr="00D023F8">
        <w:t>desso</w:t>
      </w:r>
      <w:r w:rsidR="00E63B63" w:rsidRPr="00D023F8">
        <w:t xml:space="preserve">us.  </w:t>
      </w:r>
      <w:r w:rsidR="00E63B63" w:rsidRPr="00D023F8">
        <w:rPr>
          <w:snapToGrid w:val="0"/>
        </w:rPr>
        <w:t>Le</w:t>
      </w:r>
      <w:r w:rsidR="000D0818" w:rsidRPr="00D023F8">
        <w:rPr>
          <w:snapToGrid w:val="0"/>
        </w:rPr>
        <w:t> CAJ</w:t>
      </w:r>
      <w:r w:rsidR="008F1F06">
        <w:rPr>
          <w:snapToGrid w:val="0"/>
        </w:rPr>
        <w:t xml:space="preserve"> a</w:t>
      </w:r>
    </w:p>
    <w:p w:rsidR="007F76D3" w:rsidRPr="00D023F8" w:rsidRDefault="007F76D3" w:rsidP="00207711">
      <w:pPr>
        <w:keepNext/>
        <w:keepLines/>
        <w:rPr>
          <w:snapToGrid w:val="0"/>
          <w:spacing w:val="-2"/>
        </w:rPr>
      </w:pPr>
    </w:p>
    <w:p w:rsidR="007F76D3" w:rsidRPr="00D023F8" w:rsidRDefault="001E081E" w:rsidP="001E081E">
      <w:pPr>
        <w:keepLines/>
        <w:ind w:left="567" w:firstLine="567"/>
        <w:rPr>
          <w:snapToGrid w:val="0"/>
          <w:spacing w:val="-2"/>
        </w:rPr>
      </w:pPr>
      <w:r w:rsidRPr="00D023F8">
        <w:rPr>
          <w:snapToGrid w:val="0"/>
          <w:spacing w:val="-2"/>
        </w:rPr>
        <w:t>i)</w:t>
      </w:r>
      <w:r w:rsidRPr="00D023F8">
        <w:rPr>
          <w:snapToGrid w:val="0"/>
          <w:spacing w:val="-2"/>
        </w:rPr>
        <w:tab/>
        <w:t>décid</w:t>
      </w:r>
      <w:r w:rsidR="008F1F06">
        <w:rPr>
          <w:snapToGrid w:val="0"/>
          <w:spacing w:val="-2"/>
        </w:rPr>
        <w:t>é</w:t>
      </w:r>
      <w:r w:rsidRPr="00D023F8">
        <w:rPr>
          <w:snapToGrid w:val="0"/>
          <w:spacing w:val="-2"/>
        </w:rPr>
        <w:t xml:space="preserve"> d</w:t>
      </w:r>
      <w:r w:rsidR="000D0818" w:rsidRPr="00D023F8">
        <w:rPr>
          <w:snapToGrid w:val="0"/>
          <w:spacing w:val="-2"/>
        </w:rPr>
        <w:t>’</w:t>
      </w:r>
      <w:r w:rsidRPr="00D023F8">
        <w:rPr>
          <w:snapToGrid w:val="0"/>
          <w:spacing w:val="-2"/>
        </w:rPr>
        <w:t xml:space="preserve">entreprendre la révision des “Notes explicatives sur les actes </w:t>
      </w:r>
      <w:r w:rsidR="000D0818" w:rsidRPr="00D023F8">
        <w:rPr>
          <w:snapToGrid w:val="0"/>
          <w:spacing w:val="-2"/>
        </w:rPr>
        <w:t>à l’égard</w:t>
      </w:r>
      <w:r w:rsidRPr="00D023F8">
        <w:rPr>
          <w:snapToGrid w:val="0"/>
          <w:spacing w:val="-2"/>
        </w:rPr>
        <w:t xml:space="preserve"> du produit de la récolte selon l</w:t>
      </w:r>
      <w:r w:rsidR="000D0818" w:rsidRPr="00D023F8">
        <w:rPr>
          <w:snapToGrid w:val="0"/>
          <w:spacing w:val="-2"/>
        </w:rPr>
        <w:t>’</w:t>
      </w:r>
      <w:r w:rsidRPr="00D023F8">
        <w:rPr>
          <w:snapToGrid w:val="0"/>
          <w:spacing w:val="-2"/>
        </w:rPr>
        <w:t xml:space="preserve">Acte </w:t>
      </w:r>
      <w:r w:rsidR="000D0818" w:rsidRPr="00D023F8">
        <w:rPr>
          <w:snapToGrid w:val="0"/>
          <w:spacing w:val="-2"/>
        </w:rPr>
        <w:t>de 1991</w:t>
      </w:r>
      <w:r w:rsidRPr="00D023F8">
        <w:rPr>
          <w:snapToGrid w:val="0"/>
          <w:spacing w:val="-2"/>
        </w:rPr>
        <w:t xml:space="preserve"> de la </w:t>
      </w:r>
      <w:r w:rsidR="000D0818" w:rsidRPr="00D023F8">
        <w:rPr>
          <w:snapToGrid w:val="0"/>
          <w:spacing w:val="-2"/>
        </w:rPr>
        <w:t>Convention UPOV</w:t>
      </w:r>
      <w:r w:rsidRPr="00D023F8">
        <w:rPr>
          <w:snapToGrid w:val="0"/>
          <w:spacing w:val="-2"/>
        </w:rPr>
        <w:t>” (document</w:t>
      </w:r>
      <w:r w:rsidR="00955038" w:rsidRPr="00D023F8">
        <w:rPr>
          <w:snapToGrid w:val="0"/>
          <w:spacing w:val="-2"/>
        </w:rPr>
        <w:t> </w:t>
      </w:r>
      <w:r w:rsidRPr="00D023F8">
        <w:rPr>
          <w:snapToGrid w:val="0"/>
          <w:spacing w:val="-2"/>
        </w:rPr>
        <w:t xml:space="preserve">UPOV/EXN/HRV/1), des “Notes explicatives sur le matériel de reproduction ou de multiplication selon la </w:t>
      </w:r>
      <w:r w:rsidR="000D0818" w:rsidRPr="00D023F8">
        <w:rPr>
          <w:snapToGrid w:val="0"/>
          <w:spacing w:val="-2"/>
        </w:rPr>
        <w:t>Convention UPOV</w:t>
      </w:r>
      <w:r w:rsidRPr="00D023F8">
        <w:rPr>
          <w:snapToGrid w:val="0"/>
          <w:spacing w:val="-2"/>
        </w:rPr>
        <w:t xml:space="preserve">” (UPOV/EXN/PPM/1) et des “Notes explicatives sur la protection provisoire selon la </w:t>
      </w:r>
      <w:r w:rsidR="000D0818" w:rsidRPr="00D023F8">
        <w:rPr>
          <w:snapToGrid w:val="0"/>
          <w:spacing w:val="-2"/>
        </w:rPr>
        <w:t>Convention UPOV</w:t>
      </w:r>
      <w:r w:rsidRPr="00D023F8">
        <w:rPr>
          <w:snapToGrid w:val="0"/>
          <w:spacing w:val="-2"/>
        </w:rPr>
        <w:t>” (UPOV/EXN/PRP/2),</w:t>
      </w:r>
    </w:p>
    <w:p w:rsidR="007F76D3" w:rsidRPr="00D023F8" w:rsidRDefault="007F76D3" w:rsidP="00207711">
      <w:pPr>
        <w:ind w:left="567"/>
        <w:rPr>
          <w:snapToGrid w:val="0"/>
          <w:spacing w:val="-2"/>
        </w:rPr>
      </w:pPr>
    </w:p>
    <w:p w:rsidR="007F76D3" w:rsidRPr="00D023F8" w:rsidRDefault="001E081E" w:rsidP="001E081E">
      <w:pPr>
        <w:ind w:left="567" w:firstLine="567"/>
        <w:rPr>
          <w:snapToGrid w:val="0"/>
          <w:spacing w:val="-2"/>
        </w:rPr>
      </w:pPr>
      <w:r w:rsidRPr="00D023F8">
        <w:rPr>
          <w:snapToGrid w:val="0"/>
          <w:spacing w:val="-2"/>
        </w:rPr>
        <w:t>ii)</w:t>
      </w:r>
      <w:r w:rsidRPr="00D023F8">
        <w:rPr>
          <w:snapToGrid w:val="0"/>
          <w:spacing w:val="-2"/>
        </w:rPr>
        <w:tab/>
        <w:t>décid</w:t>
      </w:r>
      <w:r w:rsidR="008F1F06">
        <w:rPr>
          <w:snapToGrid w:val="0"/>
          <w:spacing w:val="-2"/>
        </w:rPr>
        <w:t>é</w:t>
      </w:r>
      <w:r w:rsidRPr="00D023F8">
        <w:rPr>
          <w:snapToGrid w:val="0"/>
          <w:spacing w:val="-2"/>
        </w:rPr>
        <w:t xml:space="preserve"> de créer un groupe de travail sur le produit de la récolte et l</w:t>
      </w:r>
      <w:r w:rsidR="000D0818" w:rsidRPr="00D023F8">
        <w:rPr>
          <w:snapToGrid w:val="0"/>
          <w:spacing w:val="-2"/>
        </w:rPr>
        <w:t>’</w:t>
      </w:r>
      <w:r w:rsidRPr="00D023F8">
        <w:rPr>
          <w:snapToGrid w:val="0"/>
          <w:spacing w:val="-2"/>
        </w:rPr>
        <w:t>utilisation non autorisée de matériel de reproduction ou de multiplication (WG</w:t>
      </w:r>
      <w:r w:rsidR="000D0818" w:rsidRPr="00D023F8">
        <w:rPr>
          <w:snapToGrid w:val="0"/>
          <w:spacing w:val="-2"/>
        </w:rPr>
        <w:t>-</w:t>
      </w:r>
      <w:r w:rsidRPr="00D023F8">
        <w:rPr>
          <w:snapToGrid w:val="0"/>
          <w:spacing w:val="-2"/>
        </w:rPr>
        <w:t>HRV),</w:t>
      </w:r>
    </w:p>
    <w:p w:rsidR="007F76D3" w:rsidRPr="00D023F8" w:rsidRDefault="007F76D3" w:rsidP="00207711">
      <w:pPr>
        <w:ind w:left="567"/>
        <w:rPr>
          <w:snapToGrid w:val="0"/>
          <w:spacing w:val="-2"/>
        </w:rPr>
      </w:pPr>
    </w:p>
    <w:p w:rsidR="000D0818" w:rsidRPr="00D023F8" w:rsidRDefault="001E081E" w:rsidP="001E081E">
      <w:pPr>
        <w:ind w:left="567" w:firstLine="567"/>
        <w:rPr>
          <w:snapToGrid w:val="0"/>
          <w:spacing w:val="-2"/>
        </w:rPr>
      </w:pPr>
      <w:r w:rsidRPr="00D023F8">
        <w:rPr>
          <w:snapToGrid w:val="0"/>
          <w:spacing w:val="-2"/>
        </w:rPr>
        <w:t>iii)</w:t>
      </w:r>
      <w:r w:rsidRPr="00D023F8">
        <w:rPr>
          <w:snapToGrid w:val="0"/>
          <w:spacing w:val="-2"/>
        </w:rPr>
        <w:tab/>
        <w:t>approuv</w:t>
      </w:r>
      <w:r w:rsidR="008F1F06">
        <w:rPr>
          <w:snapToGrid w:val="0"/>
          <w:spacing w:val="-2"/>
        </w:rPr>
        <w:t>é</w:t>
      </w:r>
      <w:r w:rsidRPr="00D023F8">
        <w:rPr>
          <w:snapToGrid w:val="0"/>
          <w:spacing w:val="-2"/>
        </w:rPr>
        <w:t xml:space="preserve"> le mandat du WG</w:t>
      </w:r>
      <w:r w:rsidR="000D0818" w:rsidRPr="00D023F8">
        <w:rPr>
          <w:snapToGrid w:val="0"/>
          <w:spacing w:val="-2"/>
        </w:rPr>
        <w:t>-</w:t>
      </w:r>
      <w:r w:rsidRPr="00D023F8">
        <w:rPr>
          <w:snapToGrid w:val="0"/>
          <w:spacing w:val="-2"/>
        </w:rPr>
        <w:t>HRV figurant dans l</w:t>
      </w:r>
      <w:r w:rsidR="000D0818" w:rsidRPr="00D023F8">
        <w:rPr>
          <w:snapToGrid w:val="0"/>
          <w:spacing w:val="-2"/>
        </w:rPr>
        <w:t>’</w:t>
      </w:r>
      <w:r w:rsidRPr="00D023F8">
        <w:rPr>
          <w:snapToGrid w:val="0"/>
          <w:spacing w:val="-2"/>
        </w:rPr>
        <w:t>annexe du document</w:t>
      </w:r>
      <w:r w:rsidR="00955038" w:rsidRPr="00D023F8">
        <w:rPr>
          <w:snapToGrid w:val="0"/>
          <w:spacing w:val="-2"/>
        </w:rPr>
        <w:t> </w:t>
      </w:r>
      <w:r w:rsidRPr="00D023F8">
        <w:rPr>
          <w:snapToGrid w:val="0"/>
          <w:spacing w:val="-2"/>
        </w:rPr>
        <w:t>CAJ/78/12,</w:t>
      </w:r>
    </w:p>
    <w:p w:rsidR="007F76D3" w:rsidRPr="00D023F8" w:rsidRDefault="007F76D3" w:rsidP="00207711">
      <w:pPr>
        <w:ind w:left="567"/>
        <w:rPr>
          <w:snapToGrid w:val="0"/>
          <w:spacing w:val="-2"/>
        </w:rPr>
      </w:pPr>
    </w:p>
    <w:p w:rsidR="007F76D3" w:rsidRPr="00D023F8" w:rsidRDefault="008F1F06" w:rsidP="001E081E">
      <w:pPr>
        <w:ind w:left="567" w:firstLine="567"/>
        <w:rPr>
          <w:snapToGrid w:val="0"/>
          <w:spacing w:val="-2"/>
        </w:rPr>
      </w:pPr>
      <w:r>
        <w:rPr>
          <w:snapToGrid w:val="0"/>
          <w:spacing w:val="-2"/>
        </w:rPr>
        <w:t>iv)</w:t>
      </w:r>
      <w:r>
        <w:rPr>
          <w:snapToGrid w:val="0"/>
          <w:spacing w:val="-2"/>
        </w:rPr>
        <w:tab/>
        <w:t>demandé</w:t>
      </w:r>
      <w:r w:rsidR="001E081E" w:rsidRPr="00D023F8">
        <w:rPr>
          <w:snapToGrid w:val="0"/>
          <w:spacing w:val="-2"/>
        </w:rPr>
        <w:t xml:space="preserve"> au Bureau de l</w:t>
      </w:r>
      <w:r w:rsidR="000D0818" w:rsidRPr="00D023F8">
        <w:rPr>
          <w:snapToGrid w:val="0"/>
          <w:spacing w:val="-2"/>
        </w:rPr>
        <w:t>’</w:t>
      </w:r>
      <w:r w:rsidR="001E081E" w:rsidRPr="00D023F8">
        <w:rPr>
          <w:snapToGrid w:val="0"/>
          <w:spacing w:val="-2"/>
        </w:rPr>
        <w:t>Union de publier une circulaire afin d</w:t>
      </w:r>
      <w:r w:rsidR="000D0818" w:rsidRPr="00D023F8">
        <w:rPr>
          <w:snapToGrid w:val="0"/>
          <w:spacing w:val="-2"/>
        </w:rPr>
        <w:t>’</w:t>
      </w:r>
      <w:r w:rsidR="001E081E" w:rsidRPr="00D023F8">
        <w:rPr>
          <w:snapToGrid w:val="0"/>
          <w:spacing w:val="-2"/>
        </w:rPr>
        <w:t>inviter les membres de l</w:t>
      </w:r>
      <w:r w:rsidR="000D0818" w:rsidRPr="00D023F8">
        <w:rPr>
          <w:snapToGrid w:val="0"/>
          <w:spacing w:val="-2"/>
        </w:rPr>
        <w:t>’</w:t>
      </w:r>
      <w:r w:rsidR="001E081E" w:rsidRPr="00D023F8">
        <w:rPr>
          <w:snapToGrid w:val="0"/>
          <w:spacing w:val="-2"/>
        </w:rPr>
        <w:t>Union et les observateurs auprès</w:t>
      </w:r>
      <w:r w:rsidR="000D0818" w:rsidRPr="00D023F8">
        <w:rPr>
          <w:snapToGrid w:val="0"/>
          <w:spacing w:val="-2"/>
        </w:rPr>
        <w:t xml:space="preserve"> du CAJ</w:t>
      </w:r>
      <w:r w:rsidR="001E081E" w:rsidRPr="00D023F8">
        <w:rPr>
          <w:snapToGrid w:val="0"/>
          <w:spacing w:val="-2"/>
        </w:rPr>
        <w:t xml:space="preserve"> à faire part de leur volonté d</w:t>
      </w:r>
      <w:r w:rsidR="000D0818" w:rsidRPr="00D023F8">
        <w:rPr>
          <w:snapToGrid w:val="0"/>
          <w:spacing w:val="-2"/>
        </w:rPr>
        <w:t>’</w:t>
      </w:r>
      <w:r w:rsidR="001E081E" w:rsidRPr="00D023F8">
        <w:rPr>
          <w:snapToGrid w:val="0"/>
          <w:spacing w:val="-2"/>
        </w:rPr>
        <w:t>être membre du WG</w:t>
      </w:r>
      <w:r w:rsidR="000D0818" w:rsidRPr="00D023F8">
        <w:rPr>
          <w:snapToGrid w:val="0"/>
          <w:spacing w:val="-2"/>
        </w:rPr>
        <w:t>-</w:t>
      </w:r>
      <w:r w:rsidR="001E081E" w:rsidRPr="00D023F8">
        <w:rPr>
          <w:snapToGrid w:val="0"/>
          <w:spacing w:val="-2"/>
        </w:rPr>
        <w:t>HRV, et</w:t>
      </w:r>
    </w:p>
    <w:p w:rsidR="007F76D3" w:rsidRPr="00D023F8" w:rsidRDefault="007F76D3" w:rsidP="00207711">
      <w:pPr>
        <w:ind w:left="567"/>
        <w:rPr>
          <w:snapToGrid w:val="0"/>
          <w:spacing w:val="-2"/>
        </w:rPr>
      </w:pPr>
    </w:p>
    <w:p w:rsidR="007F76D3" w:rsidRPr="00D023F8" w:rsidRDefault="008F1F06" w:rsidP="001E081E">
      <w:pPr>
        <w:ind w:left="567" w:firstLine="567"/>
        <w:rPr>
          <w:snapToGrid w:val="0"/>
          <w:spacing w:val="-2"/>
        </w:rPr>
      </w:pPr>
      <w:r>
        <w:rPr>
          <w:snapToGrid w:val="0"/>
          <w:spacing w:val="-2"/>
        </w:rPr>
        <w:t>v)</w:t>
      </w:r>
      <w:r>
        <w:rPr>
          <w:snapToGrid w:val="0"/>
          <w:spacing w:val="-2"/>
        </w:rPr>
        <w:tab/>
        <w:t>noté</w:t>
      </w:r>
      <w:r w:rsidR="001E081E" w:rsidRPr="00D023F8">
        <w:rPr>
          <w:snapToGrid w:val="0"/>
          <w:spacing w:val="-2"/>
        </w:rPr>
        <w:t xml:space="preserve"> que, à sa soixante</w:t>
      </w:r>
      <w:r w:rsidR="000D0818" w:rsidRPr="00D023F8">
        <w:rPr>
          <w:snapToGrid w:val="0"/>
          <w:spacing w:val="-2"/>
        </w:rPr>
        <w:t>-</w:t>
      </w:r>
      <w:r w:rsidR="001E081E" w:rsidRPr="00D023F8">
        <w:rPr>
          <w:snapToGrid w:val="0"/>
          <w:spacing w:val="-2"/>
        </w:rPr>
        <w:t>dix</w:t>
      </w:r>
      <w:r w:rsidR="000D0818" w:rsidRPr="00D023F8">
        <w:rPr>
          <w:snapToGrid w:val="0"/>
          <w:spacing w:val="-2"/>
        </w:rPr>
        <w:t>-</w:t>
      </w:r>
      <w:r w:rsidR="001E081E" w:rsidRPr="00D023F8">
        <w:rPr>
          <w:snapToGrid w:val="0"/>
          <w:spacing w:val="-2"/>
        </w:rPr>
        <w:t>huit</w:t>
      </w:r>
      <w:r w:rsidR="000D0818" w:rsidRPr="00D023F8">
        <w:rPr>
          <w:snapToGrid w:val="0"/>
          <w:spacing w:val="-2"/>
        </w:rPr>
        <w:t>ième session</w:t>
      </w:r>
      <w:r w:rsidR="001E081E" w:rsidRPr="00D023F8">
        <w:rPr>
          <w:snapToGrid w:val="0"/>
          <w:spacing w:val="-2"/>
        </w:rPr>
        <w:t>,</w:t>
      </w:r>
      <w:r w:rsidR="000D0818" w:rsidRPr="00D023F8">
        <w:rPr>
          <w:snapToGrid w:val="0"/>
          <w:spacing w:val="-2"/>
        </w:rPr>
        <w:t xml:space="preserve"> le CAJ</w:t>
      </w:r>
      <w:r w:rsidR="001E081E" w:rsidRPr="00D023F8">
        <w:rPr>
          <w:snapToGrid w:val="0"/>
          <w:spacing w:val="-2"/>
        </w:rPr>
        <w:t xml:space="preserve"> recevra un compte rendu des réponses à la circulaire avec les manifestations d</w:t>
      </w:r>
      <w:r w:rsidR="000D0818" w:rsidRPr="00D023F8">
        <w:rPr>
          <w:snapToGrid w:val="0"/>
          <w:spacing w:val="-2"/>
        </w:rPr>
        <w:t>’</w:t>
      </w:r>
      <w:r w:rsidR="001E081E" w:rsidRPr="00D023F8">
        <w:rPr>
          <w:snapToGrid w:val="0"/>
          <w:spacing w:val="-2"/>
        </w:rPr>
        <w:t>intérêt concernant une participation au WG</w:t>
      </w:r>
      <w:r w:rsidR="000D0818" w:rsidRPr="00D023F8">
        <w:rPr>
          <w:snapToGrid w:val="0"/>
          <w:spacing w:val="-2"/>
        </w:rPr>
        <w:t>-</w:t>
      </w:r>
      <w:r w:rsidR="001E081E" w:rsidRPr="00D023F8">
        <w:rPr>
          <w:snapToGrid w:val="0"/>
          <w:spacing w:val="-2"/>
        </w:rPr>
        <w:t>HRV, avec une demande d</w:t>
      </w:r>
      <w:r w:rsidR="000D0818" w:rsidRPr="00D023F8">
        <w:rPr>
          <w:snapToGrid w:val="0"/>
          <w:spacing w:val="-2"/>
        </w:rPr>
        <w:t>’</w:t>
      </w:r>
      <w:r w:rsidR="001E081E" w:rsidRPr="00D023F8">
        <w:rPr>
          <w:snapToGrid w:val="0"/>
          <w:spacing w:val="-2"/>
        </w:rPr>
        <w:t>approbation par</w:t>
      </w:r>
      <w:r w:rsidR="000D0818" w:rsidRPr="00D023F8">
        <w:rPr>
          <w:snapToGrid w:val="0"/>
          <w:spacing w:val="-2"/>
        </w:rPr>
        <w:t xml:space="preserve"> le CAJ</w:t>
      </w:r>
      <w:r w:rsidR="001E081E" w:rsidRPr="00D023F8">
        <w:rPr>
          <w:snapToGrid w:val="0"/>
          <w:spacing w:val="-2"/>
        </w:rPr>
        <w:t xml:space="preserve"> de la composition et de la date de la première réunion du WG</w:t>
      </w:r>
      <w:r w:rsidR="000D0818" w:rsidRPr="00D023F8">
        <w:rPr>
          <w:snapToGrid w:val="0"/>
          <w:spacing w:val="-2"/>
        </w:rPr>
        <w:t>-</w:t>
      </w:r>
      <w:r w:rsidR="001E081E" w:rsidRPr="00D023F8">
        <w:rPr>
          <w:snapToGrid w:val="0"/>
          <w:spacing w:val="-2"/>
        </w:rPr>
        <w:t>HRV.</w:t>
      </w:r>
    </w:p>
    <w:p w:rsidR="007F76D3" w:rsidRPr="00D023F8" w:rsidRDefault="007F76D3" w:rsidP="00207711">
      <w:pPr>
        <w:rPr>
          <w:snapToGrid w:val="0"/>
        </w:rPr>
      </w:pPr>
    </w:p>
    <w:p w:rsidR="007F76D3" w:rsidRPr="00D023F8" w:rsidRDefault="00207711" w:rsidP="001E081E">
      <w:pPr>
        <w:keepLines/>
        <w:rPr>
          <w:spacing w:val="-4"/>
        </w:rPr>
      </w:pPr>
      <w:r w:rsidRPr="00D023F8">
        <w:fldChar w:fldCharType="begin"/>
      </w:r>
      <w:r w:rsidRPr="00D023F8">
        <w:instrText xml:space="preserve"> AUTONUM  </w:instrText>
      </w:r>
      <w:r w:rsidRPr="00D023F8">
        <w:fldChar w:fldCharType="end"/>
      </w:r>
      <w:r w:rsidRPr="00D023F8">
        <w:tab/>
      </w:r>
      <w:r w:rsidR="001E081E" w:rsidRPr="00D023F8">
        <w:t>Le CAJ prend note des observations sur le document</w:t>
      </w:r>
      <w:r w:rsidR="00955038" w:rsidRPr="00D023F8">
        <w:t> </w:t>
      </w:r>
      <w:r w:rsidR="001E081E" w:rsidRPr="00D023F8">
        <w:t>CAJ/78/5 “Produit de la récolte” reçues en réponse à la circulaire</w:t>
      </w:r>
      <w:r w:rsidR="00955038" w:rsidRPr="00D023F8">
        <w:t> </w:t>
      </w:r>
      <w:r w:rsidR="001E081E" w:rsidRPr="00D023F8">
        <w:t>E</w:t>
      </w:r>
      <w:r w:rsidR="000D0818" w:rsidRPr="00D023F8">
        <w:t>-</w:t>
      </w:r>
      <w:r w:rsidR="001E081E" w:rsidRPr="00D023F8">
        <w:t>21/123 du 2</w:t>
      </w:r>
      <w:r w:rsidR="000D0818" w:rsidRPr="00D023F8">
        <w:t>3 août 20</w:t>
      </w:r>
      <w:r w:rsidR="001E081E" w:rsidRPr="00D023F8">
        <w:t>21 qui n</w:t>
      </w:r>
      <w:r w:rsidR="000D0818" w:rsidRPr="00D023F8">
        <w:t>’</w:t>
      </w:r>
      <w:r w:rsidR="001E081E" w:rsidRPr="00D023F8">
        <w:t>ont pas donné lieu à une révision du document</w:t>
      </w:r>
      <w:r w:rsidR="00955038" w:rsidRPr="00D023F8">
        <w:t> </w:t>
      </w:r>
      <w:r w:rsidR="001E081E" w:rsidRPr="00D023F8">
        <w:t xml:space="preserve">CAJ/78/5. </w:t>
      </w:r>
      <w:r w:rsidR="00E614AE" w:rsidRPr="00D023F8">
        <w:t xml:space="preserve"> </w:t>
      </w:r>
      <w:r w:rsidR="008F1F06">
        <w:t>Les </w:t>
      </w:r>
      <w:r w:rsidR="001E081E" w:rsidRPr="00D023F8">
        <w:t>observations et la réponse fournies par le Bureau de l</w:t>
      </w:r>
      <w:r w:rsidR="000D0818" w:rsidRPr="00D023F8">
        <w:t>’</w:t>
      </w:r>
      <w:r w:rsidR="001E081E" w:rsidRPr="00D023F8">
        <w:t xml:space="preserve">Union sont présentées aux </w:t>
      </w:r>
      <w:r w:rsidR="000D0818" w:rsidRPr="00D023F8">
        <w:t>paragraphes 3</w:t>
      </w:r>
      <w:r w:rsidR="001E081E" w:rsidRPr="00D023F8">
        <w:t>3 et 34 du document</w:t>
      </w:r>
      <w:r w:rsidR="00955038" w:rsidRPr="00D023F8">
        <w:t> </w:t>
      </w:r>
      <w:r w:rsidR="001E081E" w:rsidRPr="00D023F8">
        <w:t xml:space="preserve">CAJ/78/12 (voir le </w:t>
      </w:r>
      <w:r w:rsidR="000D0818" w:rsidRPr="00D023F8">
        <w:t>paragraphe 3</w:t>
      </w:r>
      <w:r w:rsidR="001E081E" w:rsidRPr="00D023F8">
        <w:t>6 du document</w:t>
      </w:r>
      <w:r w:rsidR="00955038" w:rsidRPr="00D023F8">
        <w:t> </w:t>
      </w:r>
      <w:r w:rsidR="001E081E" w:rsidRPr="00D023F8">
        <w:t>CAJ/78/12) et reproduites ci</w:t>
      </w:r>
      <w:r w:rsidR="000D0818" w:rsidRPr="00D023F8">
        <w:t>-</w:t>
      </w:r>
      <w:r w:rsidR="001E081E" w:rsidRPr="00D023F8">
        <w:t>dessous</w:t>
      </w:r>
      <w:r w:rsidR="000D0818" w:rsidRPr="00D023F8">
        <w:t> :</w:t>
      </w:r>
    </w:p>
    <w:p w:rsidR="007F76D3" w:rsidRPr="00D023F8" w:rsidRDefault="007F76D3" w:rsidP="00207711">
      <w:pPr>
        <w:keepNext/>
        <w:ind w:left="562" w:right="562"/>
        <w:outlineLvl w:val="1"/>
        <w:rPr>
          <w:sz w:val="18"/>
          <w:u w:val="single"/>
        </w:rPr>
      </w:pPr>
    </w:p>
    <w:p w:rsidR="000D0818" w:rsidRPr="00D023F8" w:rsidRDefault="000D0818" w:rsidP="001E081E">
      <w:pPr>
        <w:keepNext/>
        <w:ind w:left="562" w:right="562"/>
        <w:outlineLvl w:val="1"/>
        <w:rPr>
          <w:sz w:val="18"/>
          <w:u w:val="single"/>
        </w:rPr>
      </w:pPr>
      <w:r w:rsidRPr="00D023F8">
        <w:rPr>
          <w:sz w:val="18"/>
          <w:u w:val="single"/>
        </w:rPr>
        <w:t>“</w:t>
      </w:r>
      <w:r w:rsidR="008F1F06" w:rsidRPr="008F1F06">
        <w:rPr>
          <w:sz w:val="18"/>
          <w:u w:val="single"/>
        </w:rPr>
        <w:t>Commentaires</w:t>
      </w:r>
      <w:r w:rsidR="008F1F06">
        <w:rPr>
          <w:sz w:val="18"/>
          <w:u w:val="single"/>
        </w:rPr>
        <w:t xml:space="preserve"> </w:t>
      </w:r>
      <w:r w:rsidR="001E081E" w:rsidRPr="00D023F8">
        <w:rPr>
          <w:sz w:val="18"/>
          <w:u w:val="single"/>
        </w:rPr>
        <w:t>de l</w:t>
      </w:r>
      <w:r w:rsidRPr="00D023F8">
        <w:rPr>
          <w:sz w:val="18"/>
          <w:u w:val="single"/>
        </w:rPr>
        <w:t>’</w:t>
      </w:r>
      <w:r w:rsidR="001E081E" w:rsidRPr="00D023F8">
        <w:rPr>
          <w:sz w:val="18"/>
          <w:u w:val="single"/>
        </w:rPr>
        <w:t>Union européenne</w:t>
      </w:r>
    </w:p>
    <w:p w:rsidR="007F76D3" w:rsidRPr="00D023F8" w:rsidRDefault="007F76D3" w:rsidP="00207711">
      <w:pPr>
        <w:keepNext/>
        <w:ind w:left="562" w:right="562"/>
        <w:rPr>
          <w:sz w:val="16"/>
        </w:rPr>
      </w:pPr>
    </w:p>
    <w:p w:rsidR="007F76D3" w:rsidRPr="00D023F8" w:rsidRDefault="00955038" w:rsidP="001E081E">
      <w:pPr>
        <w:ind w:left="562" w:right="562"/>
        <w:rPr>
          <w:sz w:val="18"/>
        </w:rPr>
      </w:pPr>
      <w:r w:rsidRPr="00D023F8">
        <w:rPr>
          <w:sz w:val="18"/>
        </w:rPr>
        <w:t>“</w:t>
      </w:r>
      <w:r w:rsidR="001E081E" w:rsidRPr="00D023F8">
        <w:rPr>
          <w:sz w:val="18"/>
        </w:rPr>
        <w:t>33.</w:t>
      </w:r>
      <w:r w:rsidR="001E081E" w:rsidRPr="00D023F8">
        <w:rPr>
          <w:sz w:val="18"/>
        </w:rPr>
        <w:tab/>
        <w:t>En réponse à la circulaire</w:t>
      </w:r>
      <w:r w:rsidRPr="00D023F8">
        <w:rPr>
          <w:sz w:val="18"/>
        </w:rPr>
        <w:t> </w:t>
      </w:r>
      <w:r w:rsidR="001E081E" w:rsidRPr="00D023F8">
        <w:rPr>
          <w:sz w:val="18"/>
        </w:rPr>
        <w:t>E</w:t>
      </w:r>
      <w:r w:rsidR="000D0818" w:rsidRPr="00D023F8">
        <w:rPr>
          <w:sz w:val="18"/>
        </w:rPr>
        <w:t>-</w:t>
      </w:r>
      <w:r w:rsidR="001E081E" w:rsidRPr="00D023F8">
        <w:rPr>
          <w:sz w:val="18"/>
        </w:rPr>
        <w:t>21/123 du 2</w:t>
      </w:r>
      <w:r w:rsidR="000D0818" w:rsidRPr="00D023F8">
        <w:rPr>
          <w:sz w:val="18"/>
        </w:rPr>
        <w:t>3 août 20</w:t>
      </w:r>
      <w:r w:rsidR="001E081E" w:rsidRPr="00D023F8">
        <w:rPr>
          <w:sz w:val="18"/>
        </w:rPr>
        <w:t>21, l</w:t>
      </w:r>
      <w:r w:rsidR="000D0818" w:rsidRPr="00D023F8">
        <w:rPr>
          <w:sz w:val="18"/>
        </w:rPr>
        <w:t>’</w:t>
      </w:r>
      <w:r w:rsidR="001E081E" w:rsidRPr="00D023F8">
        <w:rPr>
          <w:sz w:val="18"/>
        </w:rPr>
        <w:t>Union européenne a fait part des observations suivantes sur le document</w:t>
      </w:r>
      <w:r w:rsidRPr="00D023F8">
        <w:rPr>
          <w:sz w:val="18"/>
        </w:rPr>
        <w:t> </w:t>
      </w:r>
      <w:r w:rsidR="001E081E" w:rsidRPr="00D023F8">
        <w:rPr>
          <w:sz w:val="18"/>
        </w:rPr>
        <w:t>CAJ/78/5</w:t>
      </w:r>
      <w:r w:rsidR="000D0818" w:rsidRPr="00D023F8">
        <w:rPr>
          <w:sz w:val="18"/>
        </w:rPr>
        <w:t> :</w:t>
      </w:r>
    </w:p>
    <w:p w:rsidR="007F76D3" w:rsidRPr="00D023F8" w:rsidRDefault="007F76D3" w:rsidP="00207711">
      <w:pPr>
        <w:ind w:left="562" w:right="562"/>
        <w:rPr>
          <w:sz w:val="18"/>
        </w:rPr>
      </w:pPr>
    </w:p>
    <w:p w:rsidR="007F76D3" w:rsidRPr="00D023F8" w:rsidRDefault="001E081E" w:rsidP="00207711">
      <w:pPr>
        <w:ind w:left="562" w:right="562"/>
        <w:rPr>
          <w:sz w:val="18"/>
        </w:rPr>
      </w:pPr>
      <w:r w:rsidRPr="00D023F8">
        <w:rPr>
          <w:sz w:val="18"/>
        </w:rPr>
        <w:t>“L</w:t>
      </w:r>
      <w:r w:rsidR="000D0818" w:rsidRPr="00D023F8">
        <w:rPr>
          <w:sz w:val="18"/>
        </w:rPr>
        <w:t>’</w:t>
      </w:r>
      <w:r w:rsidRPr="00D023F8">
        <w:rPr>
          <w:sz w:val="18"/>
        </w:rPr>
        <w:t>Union européenne et ses États membres souhaitent adresser leurs remerciements pour le séminaire très instructif sur le produit de la récolte, en particulier concernant la Cour de justice de l</w:t>
      </w:r>
      <w:r w:rsidR="000D0818" w:rsidRPr="00D023F8">
        <w:rPr>
          <w:sz w:val="18"/>
        </w:rPr>
        <w:t>’</w:t>
      </w:r>
      <w:r w:rsidRPr="00D023F8">
        <w:rPr>
          <w:sz w:val="18"/>
        </w:rPr>
        <w:t>Union européenne dans l</w:t>
      </w:r>
      <w:r w:rsidR="000D0818" w:rsidRPr="00D023F8">
        <w:rPr>
          <w:sz w:val="18"/>
        </w:rPr>
        <w:t>’</w:t>
      </w:r>
      <w:r w:rsidRPr="00D023F8">
        <w:rPr>
          <w:sz w:val="18"/>
        </w:rPr>
        <w:t>affaire relative aux arbres fruitiers (“Nadorcott”).  En premier lieu, il semble que la protection provisoire et l</w:t>
      </w:r>
      <w:r w:rsidR="000D0818" w:rsidRPr="00D023F8">
        <w:rPr>
          <w:sz w:val="18"/>
        </w:rPr>
        <w:t>’</w:t>
      </w:r>
      <w:r w:rsidRPr="00D023F8">
        <w:rPr>
          <w:sz w:val="18"/>
        </w:rPr>
        <w:t>utilisation non autorisée de matériel de reproduction ou de multiplication doivent être examinées et évaluées dans leur forme actuel</w:t>
      </w:r>
      <w:r w:rsidR="00E63B63" w:rsidRPr="00D023F8">
        <w:rPr>
          <w:sz w:val="18"/>
        </w:rPr>
        <w:t>le.  No</w:t>
      </w:r>
      <w:r w:rsidRPr="00D023F8">
        <w:rPr>
          <w:sz w:val="18"/>
        </w:rPr>
        <w:t>us souhaitons souligner qu</w:t>
      </w:r>
      <w:r w:rsidR="000D0818" w:rsidRPr="00D023F8">
        <w:rPr>
          <w:sz w:val="18"/>
        </w:rPr>
        <w:t>’</w:t>
      </w:r>
      <w:r w:rsidRPr="00D023F8">
        <w:rPr>
          <w:sz w:val="18"/>
        </w:rPr>
        <w:t>en cas de vol de matériel de reproduction ou de multiplication, le droit pénal national effectif doit être principalement applicable.”</w:t>
      </w:r>
    </w:p>
    <w:p w:rsidR="007F76D3" w:rsidRPr="00D023F8" w:rsidRDefault="007F76D3" w:rsidP="00207711">
      <w:pPr>
        <w:ind w:left="562" w:right="562"/>
        <w:rPr>
          <w:sz w:val="16"/>
        </w:rPr>
      </w:pPr>
    </w:p>
    <w:p w:rsidR="007F76D3" w:rsidRPr="00D023F8" w:rsidRDefault="00207711" w:rsidP="00207711">
      <w:pPr>
        <w:keepNext/>
        <w:ind w:left="562" w:right="562"/>
        <w:rPr>
          <w:spacing w:val="-4"/>
          <w:sz w:val="18"/>
        </w:rPr>
      </w:pPr>
      <w:r w:rsidRPr="00D023F8">
        <w:rPr>
          <w:spacing w:val="-4"/>
          <w:sz w:val="18"/>
        </w:rPr>
        <w:t>“34.</w:t>
      </w:r>
      <w:r w:rsidRPr="00D023F8">
        <w:rPr>
          <w:spacing w:val="-4"/>
          <w:sz w:val="18"/>
        </w:rPr>
        <w:tab/>
      </w:r>
      <w:r w:rsidR="001E081E" w:rsidRPr="00D023F8">
        <w:rPr>
          <w:spacing w:val="-4"/>
          <w:sz w:val="18"/>
        </w:rPr>
        <w:t>Le Bureau de l</w:t>
      </w:r>
      <w:r w:rsidR="000D0818" w:rsidRPr="00D023F8">
        <w:rPr>
          <w:spacing w:val="-4"/>
          <w:sz w:val="18"/>
        </w:rPr>
        <w:t>’</w:t>
      </w:r>
      <w:r w:rsidR="001E081E" w:rsidRPr="00D023F8">
        <w:rPr>
          <w:spacing w:val="-4"/>
          <w:sz w:val="18"/>
        </w:rPr>
        <w:t>Union a suggéré que l</w:t>
      </w:r>
      <w:r w:rsidR="000D0818" w:rsidRPr="00D023F8">
        <w:rPr>
          <w:spacing w:val="-4"/>
          <w:sz w:val="18"/>
        </w:rPr>
        <w:t>’</w:t>
      </w:r>
      <w:r w:rsidR="001E081E" w:rsidRPr="00D023F8">
        <w:rPr>
          <w:spacing w:val="-4"/>
          <w:sz w:val="18"/>
        </w:rPr>
        <w:t>Union européenne formule les observations su</w:t>
      </w:r>
      <w:r w:rsidR="008B5A1A" w:rsidRPr="00D023F8">
        <w:rPr>
          <w:spacing w:val="-4"/>
          <w:sz w:val="18"/>
        </w:rPr>
        <w:t>smentionnées à la réunion du WG-</w:t>
      </w:r>
      <w:r w:rsidR="001E081E" w:rsidRPr="00D023F8">
        <w:rPr>
          <w:spacing w:val="-4"/>
          <w:sz w:val="18"/>
        </w:rPr>
        <w:t>HRV</w:t>
      </w:r>
      <w:r w:rsidRPr="00D023F8">
        <w:rPr>
          <w:spacing w:val="-4"/>
          <w:sz w:val="18"/>
        </w:rPr>
        <w:t>.”</w:t>
      </w:r>
    </w:p>
    <w:p w:rsidR="007F76D3" w:rsidRPr="00D023F8" w:rsidRDefault="007F76D3" w:rsidP="00207711">
      <w:pPr>
        <w:keepLines/>
        <w:rPr>
          <w:snapToGrid w:val="0"/>
        </w:rPr>
      </w:pPr>
    </w:p>
    <w:p w:rsidR="000D0818" w:rsidRPr="00D023F8" w:rsidRDefault="00207711" w:rsidP="00207711">
      <w:r w:rsidRPr="00D023F8">
        <w:fldChar w:fldCharType="begin"/>
      </w:r>
      <w:r w:rsidRPr="00D023F8">
        <w:instrText xml:space="preserve"> AUTONUM  </w:instrText>
      </w:r>
      <w:r w:rsidRPr="00D023F8">
        <w:fldChar w:fldCharType="end"/>
      </w:r>
      <w:r w:rsidR="001E081E" w:rsidRPr="00D023F8">
        <w:tab/>
        <w:t>L</w:t>
      </w:r>
      <w:r w:rsidRPr="00D023F8">
        <w:t xml:space="preserve">e CAJ </w:t>
      </w:r>
      <w:r w:rsidR="001E081E" w:rsidRPr="00D023F8">
        <w:t>examine le document</w:t>
      </w:r>
      <w:r w:rsidR="00955038" w:rsidRPr="00D023F8">
        <w:t> </w:t>
      </w:r>
      <w:r w:rsidR="001E081E" w:rsidRPr="00D023F8">
        <w:t>CAJ/78/5</w:t>
      </w:r>
      <w:r w:rsidR="00E614AE" w:rsidRPr="00D023F8">
        <w:t> </w:t>
      </w:r>
      <w:r w:rsidR="001E081E" w:rsidRPr="00D023F8">
        <w:t>Add.</w:t>
      </w:r>
    </w:p>
    <w:p w:rsidR="007F76D3" w:rsidRPr="00370B79" w:rsidRDefault="007F76D3" w:rsidP="00207711">
      <w:pPr>
        <w:rPr>
          <w:snapToGrid w:val="0"/>
          <w:lang w:val="fr-CH"/>
        </w:rPr>
      </w:pPr>
    </w:p>
    <w:p w:rsidR="007F76D3" w:rsidRPr="00D023F8" w:rsidRDefault="00207711" w:rsidP="00207711">
      <w:pPr>
        <w:rPr>
          <w:snapToGrid w:val="0"/>
        </w:rPr>
      </w:pPr>
      <w:r w:rsidRPr="00D023F8">
        <w:fldChar w:fldCharType="begin"/>
      </w:r>
      <w:r w:rsidRPr="00D023F8">
        <w:instrText xml:space="preserve"> AUTONUM  </w:instrText>
      </w:r>
      <w:r w:rsidRPr="00D023F8">
        <w:fldChar w:fldCharType="end"/>
      </w:r>
      <w:r w:rsidRPr="00D023F8">
        <w:tab/>
      </w:r>
      <w:r w:rsidR="005315C0" w:rsidRPr="00D023F8">
        <w:t>L</w:t>
      </w:r>
      <w:r w:rsidRPr="00D023F8">
        <w:t>e CAJ</w:t>
      </w:r>
      <w:r w:rsidRPr="00D023F8">
        <w:rPr>
          <w:snapToGrid w:val="0"/>
        </w:rPr>
        <w:t xml:space="preserve"> </w:t>
      </w:r>
      <w:r w:rsidR="005315C0" w:rsidRPr="00D023F8">
        <w:rPr>
          <w:snapToGrid w:val="0"/>
        </w:rPr>
        <w:t xml:space="preserve">approuve la composition du </w:t>
      </w:r>
      <w:r w:rsidRPr="00D023F8">
        <w:rPr>
          <w:snapToGrid w:val="0"/>
        </w:rPr>
        <w:t>WG</w:t>
      </w:r>
      <w:r w:rsidR="000D0818" w:rsidRPr="00D023F8">
        <w:rPr>
          <w:snapToGrid w:val="0"/>
        </w:rPr>
        <w:t>-</w:t>
      </w:r>
      <w:r w:rsidRPr="00D023F8">
        <w:rPr>
          <w:snapToGrid w:val="0"/>
        </w:rPr>
        <w:t>HRV</w:t>
      </w:r>
      <w:r w:rsidR="00E614AE" w:rsidRPr="00D023F8">
        <w:rPr>
          <w:snapToGrid w:val="0"/>
        </w:rPr>
        <w:t> </w:t>
      </w:r>
      <w:r w:rsidRPr="00D023F8">
        <w:rPr>
          <w:snapToGrid w:val="0"/>
        </w:rPr>
        <w:t>:</w:t>
      </w:r>
    </w:p>
    <w:p w:rsidR="007F76D3" w:rsidRPr="00884A1C" w:rsidRDefault="007F76D3" w:rsidP="00207711">
      <w:pPr>
        <w:rPr>
          <w:snapToGrid w:val="0"/>
          <w:spacing w:val="-2"/>
        </w:rPr>
      </w:pPr>
    </w:p>
    <w:p w:rsidR="007F76D3" w:rsidRPr="006B779B" w:rsidRDefault="00883E6A" w:rsidP="006B779B">
      <w:pPr>
        <w:spacing w:after="160"/>
        <w:ind w:left="562" w:right="562"/>
        <w:rPr>
          <w:lang w:val="fr-CH"/>
        </w:rPr>
      </w:pPr>
      <w:r w:rsidRPr="006B779B">
        <w:rPr>
          <w:lang w:val="fr-CH"/>
        </w:rPr>
        <w:t>En réponse à la circulaire</w:t>
      </w:r>
      <w:r w:rsidR="00955038" w:rsidRPr="006B779B">
        <w:rPr>
          <w:lang w:val="fr-CH"/>
        </w:rPr>
        <w:t> </w:t>
      </w:r>
      <w:r w:rsidRPr="006B779B">
        <w:rPr>
          <w:lang w:val="fr-CH"/>
        </w:rPr>
        <w:t>E</w:t>
      </w:r>
      <w:r w:rsidR="000D0818" w:rsidRPr="006B779B">
        <w:rPr>
          <w:lang w:val="fr-CH"/>
        </w:rPr>
        <w:t>-</w:t>
      </w:r>
      <w:r w:rsidRPr="006B779B">
        <w:rPr>
          <w:lang w:val="fr-CH"/>
        </w:rPr>
        <w:t>21/157 du 2</w:t>
      </w:r>
      <w:r w:rsidR="000D0818" w:rsidRPr="006B779B">
        <w:rPr>
          <w:lang w:val="fr-CH"/>
        </w:rPr>
        <w:t>3 septembre 20</w:t>
      </w:r>
      <w:r w:rsidRPr="006B779B">
        <w:rPr>
          <w:lang w:val="fr-CH"/>
        </w:rPr>
        <w:t>21, les membres de l</w:t>
      </w:r>
      <w:r w:rsidR="000D0818" w:rsidRPr="006B779B">
        <w:rPr>
          <w:lang w:val="fr-CH"/>
        </w:rPr>
        <w:t>’</w:t>
      </w:r>
      <w:r w:rsidRPr="006B779B">
        <w:rPr>
          <w:lang w:val="fr-CH"/>
        </w:rPr>
        <w:t>Union et les observateurs auprès</w:t>
      </w:r>
      <w:r w:rsidR="000D0818" w:rsidRPr="006B779B">
        <w:rPr>
          <w:lang w:val="fr-CH"/>
        </w:rPr>
        <w:t xml:space="preserve"> du CAJ</w:t>
      </w:r>
      <w:r w:rsidRPr="006B779B">
        <w:rPr>
          <w:lang w:val="fr-CH"/>
        </w:rPr>
        <w:t xml:space="preserve"> ci</w:t>
      </w:r>
      <w:r w:rsidR="000D0818" w:rsidRPr="006B779B">
        <w:rPr>
          <w:lang w:val="fr-CH"/>
        </w:rPr>
        <w:t>-</w:t>
      </w:r>
      <w:r w:rsidRPr="006B779B">
        <w:rPr>
          <w:lang w:val="fr-CH"/>
        </w:rPr>
        <w:t>après ont fait part de leur souhait d</w:t>
      </w:r>
      <w:r w:rsidR="000D0818" w:rsidRPr="006B779B">
        <w:rPr>
          <w:lang w:val="fr-CH"/>
        </w:rPr>
        <w:t>’</w:t>
      </w:r>
      <w:r w:rsidRPr="006B779B">
        <w:rPr>
          <w:lang w:val="fr-CH"/>
        </w:rPr>
        <w:t>être membres du WG</w:t>
      </w:r>
      <w:r w:rsidR="000D0818" w:rsidRPr="006B779B">
        <w:rPr>
          <w:lang w:val="fr-CH"/>
        </w:rPr>
        <w:t>-</w:t>
      </w:r>
      <w:r w:rsidRPr="006B779B">
        <w:rPr>
          <w:lang w:val="fr-CH"/>
        </w:rPr>
        <w:t>HRV</w:t>
      </w:r>
      <w:r w:rsidR="000D0818" w:rsidRPr="006B779B">
        <w:rPr>
          <w:lang w:val="fr-CH"/>
        </w:rPr>
        <w:t> :</w:t>
      </w:r>
      <w:r w:rsidRPr="006B779B">
        <w:rPr>
          <w:lang w:val="fr-CH"/>
        </w:rPr>
        <w:t xml:space="preserve"> Argentine, Australie, Brésil, Chili, Chine, Espagne, États</w:t>
      </w:r>
      <w:r w:rsidR="000D0818" w:rsidRPr="006B779B">
        <w:rPr>
          <w:lang w:val="fr-CH"/>
        </w:rPr>
        <w:t>-</w:t>
      </w:r>
      <w:r w:rsidRPr="006B779B">
        <w:rPr>
          <w:lang w:val="fr-CH"/>
        </w:rPr>
        <w:t>Unis d</w:t>
      </w:r>
      <w:r w:rsidR="000D0818" w:rsidRPr="006B779B">
        <w:rPr>
          <w:lang w:val="fr-CH"/>
        </w:rPr>
        <w:t>’</w:t>
      </w:r>
      <w:r w:rsidRPr="006B779B">
        <w:rPr>
          <w:lang w:val="fr-CH"/>
        </w:rPr>
        <w:t>Amérique, France, Japon, Norvège, Nouvelle</w:t>
      </w:r>
      <w:r w:rsidR="000D0818" w:rsidRPr="006B779B">
        <w:rPr>
          <w:lang w:val="fr-CH"/>
        </w:rPr>
        <w:t>-</w:t>
      </w:r>
      <w:r w:rsidRPr="006B779B">
        <w:rPr>
          <w:lang w:val="fr-CH"/>
        </w:rPr>
        <w:t>Zélande, Pays</w:t>
      </w:r>
      <w:r w:rsidR="000D0818" w:rsidRPr="006B779B">
        <w:rPr>
          <w:lang w:val="fr-CH"/>
        </w:rPr>
        <w:t>-</w:t>
      </w:r>
      <w:r w:rsidRPr="006B779B">
        <w:rPr>
          <w:lang w:val="fr-CH"/>
        </w:rPr>
        <w:t>Bas, République de Corée, République tchèque, République</w:t>
      </w:r>
      <w:r w:rsidR="006B779B">
        <w:rPr>
          <w:lang w:val="fr-CH"/>
        </w:rPr>
        <w:noBreakHyphen/>
      </w:r>
      <w:r w:rsidR="006B779B" w:rsidRPr="006B779B">
        <w:rPr>
          <w:lang w:val="fr-CH"/>
        </w:rPr>
        <w:t>Unie de </w:t>
      </w:r>
      <w:r w:rsidRPr="006B779B">
        <w:rPr>
          <w:lang w:val="fr-CH"/>
        </w:rPr>
        <w:t>Tanzanie, Royaume</w:t>
      </w:r>
      <w:r w:rsidR="000D0818" w:rsidRPr="006B779B">
        <w:rPr>
          <w:lang w:val="fr-CH"/>
        </w:rPr>
        <w:t>-</w:t>
      </w:r>
      <w:r w:rsidRPr="006B779B">
        <w:rPr>
          <w:lang w:val="fr-CH"/>
        </w:rPr>
        <w:t xml:space="preserve">Uni, Union européenne, </w:t>
      </w:r>
      <w:r w:rsidRPr="006B779B">
        <w:rPr>
          <w:i/>
          <w:lang w:val="fr-CH"/>
        </w:rPr>
        <w:t>Association for Plant Breeding for the Benefit of Society</w:t>
      </w:r>
      <w:r w:rsidRPr="006B779B">
        <w:rPr>
          <w:lang w:val="fr-CH"/>
        </w:rPr>
        <w:t xml:space="preserve"> (APBREBES), Association internationale des producteurs horticoles (AIPH), Communauté internationale des obtenteurs de plantes horticoles de reproduction asexuée (CIOPORA), </w:t>
      </w:r>
      <w:r w:rsidRPr="006B779B">
        <w:rPr>
          <w:i/>
          <w:lang w:val="fr-CH"/>
        </w:rPr>
        <w:t>CropLife International</w:t>
      </w:r>
      <w:r w:rsidRPr="006B779B">
        <w:rPr>
          <w:lang w:val="fr-CH"/>
        </w:rPr>
        <w:t>, Euroseeds, I</w:t>
      </w:r>
      <w:r w:rsidRPr="006B779B">
        <w:rPr>
          <w:i/>
          <w:lang w:val="fr-CH"/>
        </w:rPr>
        <w:t>nternational Seed Federation</w:t>
      </w:r>
      <w:r w:rsidRPr="006B779B">
        <w:rPr>
          <w:lang w:val="fr-CH"/>
        </w:rPr>
        <w:t xml:space="preserve"> (ISF) et </w:t>
      </w:r>
      <w:r w:rsidRPr="006B779B">
        <w:rPr>
          <w:i/>
          <w:lang w:val="fr-CH"/>
        </w:rPr>
        <w:t>Seed Association of the Americas</w:t>
      </w:r>
      <w:r w:rsidRPr="006B779B">
        <w:rPr>
          <w:lang w:val="fr-CH"/>
        </w:rPr>
        <w:t xml:space="preserve"> (SAA).</w:t>
      </w:r>
    </w:p>
    <w:p w:rsidR="007F76D3" w:rsidRDefault="00207711" w:rsidP="008B5A1A">
      <w:pPr>
        <w:rPr>
          <w:lang w:val="fr-CH"/>
        </w:rPr>
      </w:pPr>
      <w:r w:rsidRPr="00D023F8">
        <w:fldChar w:fldCharType="begin"/>
      </w:r>
      <w:r w:rsidRPr="00D023F8">
        <w:rPr>
          <w:lang w:val="fr-CH"/>
        </w:rPr>
        <w:instrText xml:space="preserve"> AUTONUM  </w:instrText>
      </w:r>
      <w:r w:rsidRPr="00D023F8">
        <w:fldChar w:fldCharType="end"/>
      </w:r>
      <w:r w:rsidRPr="00D023F8">
        <w:rPr>
          <w:lang w:val="fr-CH"/>
        </w:rPr>
        <w:tab/>
      </w:r>
      <w:r w:rsidR="00883E6A" w:rsidRPr="00D023F8">
        <w:rPr>
          <w:lang w:val="fr-CH"/>
        </w:rPr>
        <w:t>Le CAJ approuve la date du 1</w:t>
      </w:r>
      <w:r w:rsidR="000D0818" w:rsidRPr="00D023F8">
        <w:rPr>
          <w:lang w:val="fr-CH"/>
        </w:rPr>
        <w:t>5 mars 20</w:t>
      </w:r>
      <w:r w:rsidR="00883E6A" w:rsidRPr="00D023F8">
        <w:rPr>
          <w:lang w:val="fr-CH"/>
        </w:rPr>
        <w:t>22 pour la première réunion du WG</w:t>
      </w:r>
      <w:r w:rsidR="000D0818" w:rsidRPr="00D023F8">
        <w:rPr>
          <w:lang w:val="fr-CH"/>
        </w:rPr>
        <w:t>-</w:t>
      </w:r>
      <w:r w:rsidR="00883E6A" w:rsidRPr="00D023F8">
        <w:rPr>
          <w:lang w:val="fr-CH"/>
        </w:rPr>
        <w:t>HRV, qui devrait se tenir par voie électronique.</w:t>
      </w:r>
    </w:p>
    <w:p w:rsidR="00884A1C" w:rsidRDefault="00884A1C" w:rsidP="008B5A1A">
      <w:pPr>
        <w:rPr>
          <w:lang w:val="fr-CH"/>
        </w:rPr>
      </w:pPr>
    </w:p>
    <w:p w:rsidR="00884A1C" w:rsidRPr="00D023F8" w:rsidRDefault="00884A1C" w:rsidP="008B5A1A">
      <w:pPr>
        <w:rPr>
          <w:snapToGrid w:val="0"/>
          <w:u w:val="single"/>
          <w:lang w:val="fr-CH"/>
        </w:rPr>
      </w:pPr>
    </w:p>
    <w:p w:rsidR="000D0818" w:rsidRPr="00D023F8" w:rsidRDefault="00883E6A" w:rsidP="00883E6A">
      <w:pPr>
        <w:keepNext/>
        <w:rPr>
          <w:snapToGrid w:val="0"/>
          <w:u w:val="single"/>
          <w:lang w:val="fr-CH"/>
        </w:rPr>
      </w:pPr>
      <w:r w:rsidRPr="00D023F8">
        <w:rPr>
          <w:snapToGrid w:val="0"/>
          <w:u w:val="single"/>
          <w:lang w:val="fr-CH"/>
        </w:rPr>
        <w:lastRenderedPageBreak/>
        <w:t>Nouveauté des lignées parentales en rapport avec l</w:t>
      </w:r>
      <w:r w:rsidR="000D0818" w:rsidRPr="00D023F8">
        <w:rPr>
          <w:snapToGrid w:val="0"/>
          <w:u w:val="single"/>
          <w:lang w:val="fr-CH"/>
        </w:rPr>
        <w:t>’</w:t>
      </w:r>
      <w:r w:rsidRPr="00D023F8">
        <w:rPr>
          <w:snapToGrid w:val="0"/>
          <w:u w:val="single"/>
          <w:lang w:val="fr-CH"/>
        </w:rPr>
        <w:t>exploitation de la variété hybride (document</w:t>
      </w:r>
      <w:r w:rsidR="00955038" w:rsidRPr="00D023F8">
        <w:rPr>
          <w:snapToGrid w:val="0"/>
          <w:u w:val="single"/>
          <w:lang w:val="fr-CH"/>
        </w:rPr>
        <w:t> </w:t>
      </w:r>
      <w:r w:rsidRPr="00D023F8">
        <w:rPr>
          <w:snapToGrid w:val="0"/>
          <w:u w:val="single"/>
          <w:lang w:val="fr-CH"/>
        </w:rPr>
        <w:t>CAJ/78/6)</w:t>
      </w:r>
    </w:p>
    <w:p w:rsidR="007F76D3" w:rsidRPr="00884A1C" w:rsidRDefault="007F76D3" w:rsidP="00754E97">
      <w:pPr>
        <w:keepNext/>
        <w:rPr>
          <w:lang w:val="fr-CH"/>
        </w:rPr>
      </w:pPr>
      <w:bookmarkStart w:id="7" w:name="_GoBack"/>
      <w:bookmarkEnd w:id="7"/>
    </w:p>
    <w:p w:rsidR="007F76D3" w:rsidRPr="00D023F8" w:rsidRDefault="00207711" w:rsidP="00883E6A">
      <w:pPr>
        <w:rPr>
          <w:lang w:val="fr-CH"/>
        </w:rPr>
      </w:pPr>
      <w:r w:rsidRPr="00D023F8">
        <w:fldChar w:fldCharType="begin"/>
      </w:r>
      <w:r w:rsidRPr="00D023F8">
        <w:rPr>
          <w:lang w:val="fr-CH"/>
        </w:rPr>
        <w:instrText xml:space="preserve"> AUTONUM  </w:instrText>
      </w:r>
      <w:r w:rsidRPr="00D023F8">
        <w:fldChar w:fldCharType="end"/>
      </w:r>
      <w:r w:rsidRPr="00D023F8">
        <w:rPr>
          <w:lang w:val="fr-CH"/>
        </w:rPr>
        <w:tab/>
      </w:r>
      <w:r w:rsidR="00883E6A" w:rsidRPr="00D023F8">
        <w:rPr>
          <w:lang w:val="fr-CH"/>
        </w:rPr>
        <w:t>Le CAJ examine le document</w:t>
      </w:r>
      <w:r w:rsidR="00955038" w:rsidRPr="00D023F8">
        <w:rPr>
          <w:lang w:val="fr-CH"/>
        </w:rPr>
        <w:t> </w:t>
      </w:r>
      <w:r w:rsidR="00883E6A" w:rsidRPr="00D023F8">
        <w:rPr>
          <w:lang w:val="fr-CH"/>
        </w:rPr>
        <w:t>CAJ/78/6.</w:t>
      </w:r>
    </w:p>
    <w:p w:rsidR="007F76D3" w:rsidRPr="00D023F8" w:rsidRDefault="007F76D3" w:rsidP="00207711">
      <w:pPr>
        <w:rPr>
          <w:highlight w:val="yellow"/>
          <w:lang w:val="fr-CH"/>
        </w:rPr>
      </w:pPr>
    </w:p>
    <w:p w:rsidR="007F76D3" w:rsidRPr="00D023F8" w:rsidRDefault="00207711" w:rsidP="00883E6A">
      <w:pPr>
        <w:rPr>
          <w:strike/>
          <w:snapToGrid w:val="0"/>
          <w:lang w:val="fr-CH"/>
        </w:rPr>
      </w:pPr>
      <w:r w:rsidRPr="00D023F8">
        <w:rPr>
          <w:snapToGrid w:val="0"/>
        </w:rPr>
        <w:fldChar w:fldCharType="begin"/>
      </w:r>
      <w:r w:rsidRPr="00D023F8">
        <w:rPr>
          <w:snapToGrid w:val="0"/>
          <w:lang w:val="fr-CH"/>
        </w:rPr>
        <w:instrText xml:space="preserve"> AUTONUM  </w:instrText>
      </w:r>
      <w:r w:rsidRPr="00D023F8">
        <w:rPr>
          <w:snapToGrid w:val="0"/>
        </w:rPr>
        <w:fldChar w:fldCharType="end"/>
      </w:r>
      <w:r w:rsidRPr="00D023F8">
        <w:rPr>
          <w:snapToGrid w:val="0"/>
          <w:lang w:val="fr-CH"/>
        </w:rPr>
        <w:tab/>
      </w:r>
      <w:r w:rsidR="00883E6A" w:rsidRPr="00D023F8">
        <w:rPr>
          <w:snapToGrid w:val="0"/>
          <w:lang w:val="fr-CH"/>
        </w:rPr>
        <w:t>Le CAJ invite les membres de l</w:t>
      </w:r>
      <w:r w:rsidR="000D0818" w:rsidRPr="00D023F8">
        <w:rPr>
          <w:snapToGrid w:val="0"/>
          <w:lang w:val="fr-CH"/>
        </w:rPr>
        <w:t>’</w:t>
      </w:r>
      <w:r w:rsidR="00883E6A" w:rsidRPr="00D023F8">
        <w:rPr>
          <w:snapToGrid w:val="0"/>
          <w:lang w:val="fr-CH"/>
        </w:rPr>
        <w:t>Union et les observateurs auprès</w:t>
      </w:r>
      <w:r w:rsidR="000D0818" w:rsidRPr="00D023F8">
        <w:rPr>
          <w:snapToGrid w:val="0"/>
          <w:lang w:val="fr-CH"/>
        </w:rPr>
        <w:t xml:space="preserve"> du CAJ</w:t>
      </w:r>
      <w:r w:rsidR="00883E6A" w:rsidRPr="00D023F8">
        <w:rPr>
          <w:snapToGrid w:val="0"/>
          <w:lang w:val="fr-CH"/>
        </w:rPr>
        <w:t xml:space="preserve"> à présenter des exposés sur la nouveauté des lignées parentales en rapport avec l</w:t>
      </w:r>
      <w:r w:rsidR="000D0818" w:rsidRPr="00D023F8">
        <w:rPr>
          <w:snapToGrid w:val="0"/>
          <w:lang w:val="fr-CH"/>
        </w:rPr>
        <w:t>’</w:t>
      </w:r>
      <w:r w:rsidR="00883E6A" w:rsidRPr="00D023F8">
        <w:rPr>
          <w:snapToGrid w:val="0"/>
          <w:lang w:val="fr-CH"/>
        </w:rPr>
        <w:t>exploitation d</w:t>
      </w:r>
      <w:r w:rsidR="000D0818" w:rsidRPr="00D023F8">
        <w:rPr>
          <w:snapToGrid w:val="0"/>
          <w:lang w:val="fr-CH"/>
        </w:rPr>
        <w:t>’</w:t>
      </w:r>
      <w:r w:rsidR="006B779B">
        <w:rPr>
          <w:snapToGrid w:val="0"/>
          <w:lang w:val="fr-CH"/>
        </w:rPr>
        <w:t xml:space="preserve">une variété hybride à sa </w:t>
      </w:r>
      <w:r w:rsidR="00883E6A" w:rsidRPr="00D023F8">
        <w:rPr>
          <w:snapToGrid w:val="0"/>
          <w:lang w:val="fr-CH"/>
        </w:rPr>
        <w:t>soixante</w:t>
      </w:r>
      <w:r w:rsidR="006B779B">
        <w:rPr>
          <w:snapToGrid w:val="0"/>
          <w:lang w:val="fr-CH"/>
        </w:rPr>
        <w:noBreakHyphen/>
      </w:r>
      <w:r w:rsidR="00883E6A" w:rsidRPr="00D023F8">
        <w:rPr>
          <w:snapToGrid w:val="0"/>
          <w:lang w:val="fr-CH"/>
        </w:rPr>
        <w:t>dix</w:t>
      </w:r>
      <w:r w:rsidR="006B779B">
        <w:rPr>
          <w:snapToGrid w:val="0"/>
          <w:lang w:val="fr-CH"/>
        </w:rPr>
        <w:noBreakHyphen/>
      </w:r>
      <w:r w:rsidR="00883E6A" w:rsidRPr="00D023F8">
        <w:rPr>
          <w:snapToGrid w:val="0"/>
          <w:lang w:val="fr-CH"/>
        </w:rPr>
        <w:t>neuv</w:t>
      </w:r>
      <w:r w:rsidR="000D0818" w:rsidRPr="00D023F8">
        <w:rPr>
          <w:snapToGrid w:val="0"/>
          <w:lang w:val="fr-CH"/>
        </w:rPr>
        <w:t>ième session</w:t>
      </w:r>
      <w:r w:rsidR="00883E6A" w:rsidRPr="00D023F8">
        <w:rPr>
          <w:snapToGrid w:val="0"/>
          <w:lang w:val="fr-CH"/>
        </w:rPr>
        <w:t xml:space="preserve"> et, après avoir examiné les exposés et les délibérations,</w:t>
      </w:r>
      <w:r w:rsidR="000D0818" w:rsidRPr="00D023F8">
        <w:rPr>
          <w:snapToGrid w:val="0"/>
          <w:lang w:val="fr-CH"/>
        </w:rPr>
        <w:t xml:space="preserve"> le CAJ</w:t>
      </w:r>
      <w:r w:rsidR="00883E6A" w:rsidRPr="00D023F8">
        <w:rPr>
          <w:snapToGrid w:val="0"/>
          <w:lang w:val="fr-CH"/>
        </w:rPr>
        <w:t xml:space="preserve"> étudiera les prochaines étapes, le cas échéant.</w:t>
      </w:r>
    </w:p>
    <w:p w:rsidR="007F76D3" w:rsidRPr="00D023F8" w:rsidRDefault="007F76D3" w:rsidP="00207711">
      <w:pPr>
        <w:rPr>
          <w:strike/>
          <w:snapToGrid w:val="0"/>
          <w:lang w:val="fr-CH"/>
        </w:rPr>
      </w:pPr>
    </w:p>
    <w:p w:rsidR="007F76D3" w:rsidRPr="00D023F8" w:rsidRDefault="00207711" w:rsidP="00571C24">
      <w:pPr>
        <w:rPr>
          <w:rFonts w:ascii="Calibri" w:hAnsi="Calibri"/>
          <w:lang w:val="fr-CH"/>
        </w:rPr>
      </w:pPr>
      <w:r w:rsidRPr="00D023F8">
        <w:fldChar w:fldCharType="begin"/>
      </w:r>
      <w:r w:rsidRPr="00D023F8">
        <w:rPr>
          <w:lang w:val="fr-CH"/>
        </w:rPr>
        <w:instrText xml:space="preserve"> AUTONUM  </w:instrText>
      </w:r>
      <w:r w:rsidRPr="00D023F8">
        <w:fldChar w:fldCharType="end"/>
      </w:r>
      <w:r w:rsidRPr="00D023F8">
        <w:rPr>
          <w:lang w:val="fr-CH"/>
        </w:rPr>
        <w:tab/>
      </w:r>
      <w:r w:rsidR="00571C24" w:rsidRPr="00D023F8">
        <w:rPr>
          <w:lang w:val="fr-CH"/>
        </w:rPr>
        <w:t xml:space="preserve">En réponse à </w:t>
      </w:r>
      <w:r w:rsidR="00560521" w:rsidRPr="00D023F8">
        <w:rPr>
          <w:lang w:val="fr-CH"/>
        </w:rPr>
        <w:t>l</w:t>
      </w:r>
      <w:r w:rsidR="000D0818" w:rsidRPr="00D023F8">
        <w:rPr>
          <w:lang w:val="fr-CH"/>
        </w:rPr>
        <w:t>’</w:t>
      </w:r>
      <w:r w:rsidR="00571C24" w:rsidRPr="00D023F8">
        <w:rPr>
          <w:lang w:val="fr-CH"/>
        </w:rPr>
        <w:t>observation de l</w:t>
      </w:r>
      <w:r w:rsidR="000D0818" w:rsidRPr="00D023F8">
        <w:rPr>
          <w:lang w:val="fr-CH"/>
        </w:rPr>
        <w:t>’</w:t>
      </w:r>
      <w:r w:rsidR="00571C24" w:rsidRPr="00D023F8">
        <w:rPr>
          <w:lang w:val="fr-CH"/>
        </w:rPr>
        <w:t>APBREBES, le Bureau de l</w:t>
      </w:r>
      <w:r w:rsidR="000D0818" w:rsidRPr="00D023F8">
        <w:rPr>
          <w:lang w:val="fr-CH"/>
        </w:rPr>
        <w:t>’</w:t>
      </w:r>
      <w:r w:rsidR="00571C24" w:rsidRPr="00D023F8">
        <w:rPr>
          <w:lang w:val="fr-CH"/>
        </w:rPr>
        <w:t xml:space="preserve">Union fait part de sa volonté de faire en sorte que les événements soient organisés </w:t>
      </w:r>
      <w:r w:rsidR="008B5A1A" w:rsidRPr="00D023F8">
        <w:rPr>
          <w:lang w:val="fr-CH"/>
        </w:rPr>
        <w:t>en respectant</w:t>
      </w:r>
      <w:r w:rsidR="00571C24" w:rsidRPr="00D023F8">
        <w:rPr>
          <w:lang w:val="fr-CH"/>
        </w:rPr>
        <w:t xml:space="preserve"> un équilibre des points de vue.</w:t>
      </w:r>
      <w:r w:rsidR="00E614AE" w:rsidRPr="00D023F8">
        <w:rPr>
          <w:lang w:val="fr-CH"/>
        </w:rPr>
        <w:t xml:space="preserve"> </w:t>
      </w:r>
      <w:r w:rsidRPr="00D023F8">
        <w:rPr>
          <w:lang w:val="fr-CH"/>
        </w:rPr>
        <w:t xml:space="preserve"> </w:t>
      </w:r>
      <w:r w:rsidR="00571C24" w:rsidRPr="00D023F8">
        <w:rPr>
          <w:lang w:val="fr-CH"/>
        </w:rPr>
        <w:t>Il rappelle que la procédure d</w:t>
      </w:r>
      <w:r w:rsidR="000D0818" w:rsidRPr="00D023F8">
        <w:rPr>
          <w:lang w:val="fr-CH"/>
        </w:rPr>
        <w:t>’</w:t>
      </w:r>
      <w:r w:rsidR="00571C24" w:rsidRPr="00D023F8">
        <w:rPr>
          <w:lang w:val="fr-CH"/>
        </w:rPr>
        <w:t xml:space="preserve">organisation des séminaires est </w:t>
      </w:r>
      <w:r w:rsidR="008B5A1A" w:rsidRPr="00D023F8">
        <w:rPr>
          <w:lang w:val="fr-CH"/>
        </w:rPr>
        <w:t>fixée</w:t>
      </w:r>
      <w:r w:rsidR="00571C24" w:rsidRPr="00D023F8">
        <w:rPr>
          <w:lang w:val="fr-CH"/>
        </w:rPr>
        <w:t xml:space="preserve"> par l</w:t>
      </w:r>
      <w:r w:rsidR="000D0818" w:rsidRPr="00D023F8">
        <w:rPr>
          <w:lang w:val="fr-CH"/>
        </w:rPr>
        <w:t>’</w:t>
      </w:r>
      <w:r w:rsidR="00571C24" w:rsidRPr="00D023F8">
        <w:rPr>
          <w:lang w:val="fr-CH"/>
        </w:rPr>
        <w:t>organe de l</w:t>
      </w:r>
      <w:r w:rsidR="000D0818" w:rsidRPr="00D023F8">
        <w:rPr>
          <w:lang w:val="fr-CH"/>
        </w:rPr>
        <w:t>’</w:t>
      </w:r>
      <w:r w:rsidR="00571C24" w:rsidRPr="00D023F8">
        <w:rPr>
          <w:lang w:val="fr-CH"/>
        </w:rPr>
        <w:t xml:space="preserve">UPOV concerné </w:t>
      </w:r>
      <w:r w:rsidR="008B5A1A" w:rsidRPr="00D023F8">
        <w:rPr>
          <w:lang w:val="fr-CH"/>
        </w:rPr>
        <w:t xml:space="preserve">afin de garantir un </w:t>
      </w:r>
      <w:r w:rsidR="00571C24" w:rsidRPr="00D023F8">
        <w:rPr>
          <w:lang w:val="fr-CH"/>
        </w:rPr>
        <w:t>événement équilibré.</w:t>
      </w:r>
      <w:r w:rsidR="00E614AE" w:rsidRPr="00D023F8">
        <w:rPr>
          <w:lang w:val="fr-CH"/>
        </w:rPr>
        <w:t xml:space="preserve"> </w:t>
      </w:r>
      <w:r w:rsidRPr="00D023F8">
        <w:rPr>
          <w:lang w:val="fr-CH"/>
        </w:rPr>
        <w:t xml:space="preserve"> </w:t>
      </w:r>
      <w:r w:rsidR="00571C24" w:rsidRPr="00D023F8">
        <w:rPr>
          <w:lang w:val="fr-CH"/>
        </w:rPr>
        <w:t>Cette procédure comprend généralement une circulaire invitant les membres et les observateurs à proposer des thèmes et des intervenants et à approuver le programme.</w:t>
      </w:r>
    </w:p>
    <w:p w:rsidR="007F76D3" w:rsidRPr="00D023F8" w:rsidRDefault="007F76D3" w:rsidP="00207711">
      <w:pPr>
        <w:rPr>
          <w:lang w:val="fr-CH"/>
        </w:rPr>
      </w:pPr>
    </w:p>
    <w:p w:rsidR="007F76D3" w:rsidRPr="00D023F8" w:rsidRDefault="007F76D3" w:rsidP="00207711">
      <w:pPr>
        <w:rPr>
          <w:lang w:val="fr-CH"/>
        </w:rPr>
      </w:pPr>
    </w:p>
    <w:p w:rsidR="007F76D3" w:rsidRPr="00D023F8" w:rsidRDefault="00571C24" w:rsidP="00571C24">
      <w:pPr>
        <w:keepNext/>
        <w:rPr>
          <w:snapToGrid w:val="0"/>
          <w:u w:val="single"/>
          <w:lang w:val="fr-CH"/>
        </w:rPr>
      </w:pPr>
      <w:r w:rsidRPr="00D023F8">
        <w:rPr>
          <w:snapToGrid w:val="0"/>
          <w:u w:val="single"/>
          <w:lang w:val="fr-CH"/>
        </w:rPr>
        <w:t>Base de données sur les variétés végétales PLUTO (document</w:t>
      </w:r>
      <w:r w:rsidR="00955038" w:rsidRPr="00D023F8">
        <w:rPr>
          <w:snapToGrid w:val="0"/>
          <w:u w:val="single"/>
          <w:lang w:val="fr-CH"/>
        </w:rPr>
        <w:t> </w:t>
      </w:r>
      <w:r w:rsidRPr="00D023F8">
        <w:rPr>
          <w:snapToGrid w:val="0"/>
          <w:u w:val="single"/>
          <w:lang w:val="fr-CH"/>
        </w:rPr>
        <w:t>CAJ/78/7)</w:t>
      </w:r>
    </w:p>
    <w:p w:rsidR="007F76D3" w:rsidRPr="00884A1C" w:rsidRDefault="007F76D3" w:rsidP="00207711">
      <w:pPr>
        <w:keepNext/>
        <w:rPr>
          <w:lang w:val="fr-CH"/>
        </w:rPr>
      </w:pPr>
    </w:p>
    <w:p w:rsidR="007F76D3" w:rsidRPr="00D023F8" w:rsidRDefault="00207711" w:rsidP="00571C24">
      <w:pPr>
        <w:rPr>
          <w:snapToGrid w:val="0"/>
          <w:lang w:val="fr-CH"/>
        </w:rPr>
      </w:pPr>
      <w:r w:rsidRPr="00D023F8">
        <w:fldChar w:fldCharType="begin"/>
      </w:r>
      <w:r w:rsidRPr="00D023F8">
        <w:rPr>
          <w:lang w:val="fr-CH"/>
        </w:rPr>
        <w:instrText xml:space="preserve"> AUTONUM  </w:instrText>
      </w:r>
      <w:r w:rsidRPr="00D023F8">
        <w:fldChar w:fldCharType="end"/>
      </w:r>
      <w:r w:rsidRPr="00D023F8">
        <w:rPr>
          <w:lang w:val="fr-CH"/>
        </w:rPr>
        <w:tab/>
      </w:r>
      <w:r w:rsidR="00571C24" w:rsidRPr="00D023F8">
        <w:rPr>
          <w:lang w:val="fr-CH"/>
        </w:rPr>
        <w:t>Le CAJ examine le document</w:t>
      </w:r>
      <w:r w:rsidR="00955038" w:rsidRPr="00D023F8">
        <w:rPr>
          <w:lang w:val="fr-CH"/>
        </w:rPr>
        <w:t> </w:t>
      </w:r>
      <w:r w:rsidR="00571C24" w:rsidRPr="00D023F8">
        <w:rPr>
          <w:lang w:val="fr-CH"/>
        </w:rPr>
        <w:t>CAJ/78/7 et suit un exposé sur la nouvelle version de la base de données PLUTO.</w:t>
      </w:r>
    </w:p>
    <w:p w:rsidR="007F76D3" w:rsidRPr="00D023F8" w:rsidRDefault="007F76D3" w:rsidP="00207711">
      <w:pPr>
        <w:rPr>
          <w:snapToGrid w:val="0"/>
          <w:highlight w:val="yellow"/>
          <w:lang w:val="fr-CH"/>
        </w:rPr>
      </w:pPr>
    </w:p>
    <w:p w:rsidR="007F76D3" w:rsidRPr="00D023F8" w:rsidRDefault="00207711" w:rsidP="00571C24">
      <w:pPr>
        <w:rPr>
          <w:snapToGrid w:val="0"/>
          <w:lang w:val="fr-CH"/>
        </w:rPr>
      </w:pPr>
      <w:r w:rsidRPr="00D023F8">
        <w:fldChar w:fldCharType="begin"/>
      </w:r>
      <w:r w:rsidRPr="00D023F8">
        <w:rPr>
          <w:lang w:val="fr-CH"/>
        </w:rPr>
        <w:instrText xml:space="preserve"> AUTONUM  </w:instrText>
      </w:r>
      <w:r w:rsidRPr="00D023F8">
        <w:fldChar w:fldCharType="end"/>
      </w:r>
      <w:r w:rsidRPr="00D023F8">
        <w:rPr>
          <w:lang w:val="fr-CH"/>
        </w:rPr>
        <w:tab/>
      </w:r>
      <w:r w:rsidR="00571C24" w:rsidRPr="00D023F8">
        <w:rPr>
          <w:lang w:val="fr-CH"/>
        </w:rPr>
        <w:t xml:space="preserve">Le CAJ prend note de la synthèse des contributions à la base de données PLUTO </w:t>
      </w:r>
      <w:r w:rsidR="000D0818" w:rsidRPr="00D023F8">
        <w:rPr>
          <w:lang w:val="fr-CH"/>
        </w:rPr>
        <w:t>de 2016</w:t>
      </w:r>
      <w:r w:rsidR="00571C24" w:rsidRPr="00D023F8">
        <w:rPr>
          <w:lang w:val="fr-CH"/>
        </w:rPr>
        <w:t xml:space="preserve"> à 2021, telle qu</w:t>
      </w:r>
      <w:r w:rsidR="000D0818" w:rsidRPr="00D023F8">
        <w:rPr>
          <w:lang w:val="fr-CH"/>
        </w:rPr>
        <w:t>’</w:t>
      </w:r>
      <w:r w:rsidR="008B5A1A" w:rsidRPr="00D023F8">
        <w:rPr>
          <w:lang w:val="fr-CH"/>
        </w:rPr>
        <w:t xml:space="preserve">elle figure </w:t>
      </w:r>
      <w:r w:rsidR="00571C24" w:rsidRPr="00D023F8">
        <w:rPr>
          <w:lang w:val="fr-CH"/>
        </w:rPr>
        <w:t>à l</w:t>
      </w:r>
      <w:r w:rsidR="000D0818" w:rsidRPr="00D023F8">
        <w:rPr>
          <w:lang w:val="fr-CH"/>
        </w:rPr>
        <w:t>’annexe I</w:t>
      </w:r>
      <w:r w:rsidR="00571C24" w:rsidRPr="00D023F8">
        <w:rPr>
          <w:lang w:val="fr-CH"/>
        </w:rPr>
        <w:t>I du document</w:t>
      </w:r>
      <w:r w:rsidR="00955038" w:rsidRPr="00D023F8">
        <w:rPr>
          <w:lang w:val="fr-CH"/>
        </w:rPr>
        <w:t> </w:t>
      </w:r>
      <w:r w:rsidR="00571C24" w:rsidRPr="00D023F8">
        <w:rPr>
          <w:lang w:val="fr-CH"/>
        </w:rPr>
        <w:t>CAJ/78/7.</w:t>
      </w:r>
    </w:p>
    <w:p w:rsidR="007F76D3" w:rsidRPr="00D023F8" w:rsidRDefault="007F76D3" w:rsidP="00207711">
      <w:pPr>
        <w:rPr>
          <w:snapToGrid w:val="0"/>
          <w:lang w:val="fr-CH"/>
        </w:rPr>
      </w:pPr>
    </w:p>
    <w:p w:rsidR="007F76D3" w:rsidRPr="00D023F8" w:rsidRDefault="00207711" w:rsidP="00571C24">
      <w:pPr>
        <w:rPr>
          <w:snapToGrid w:val="0"/>
          <w:lang w:val="fr-CH"/>
        </w:rPr>
      </w:pPr>
      <w:r w:rsidRPr="00D023F8">
        <w:fldChar w:fldCharType="begin"/>
      </w:r>
      <w:r w:rsidRPr="00D023F8">
        <w:rPr>
          <w:lang w:val="fr-CH"/>
        </w:rPr>
        <w:instrText xml:space="preserve"> AUTONUM  </w:instrText>
      </w:r>
      <w:r w:rsidRPr="00D023F8">
        <w:fldChar w:fldCharType="end"/>
      </w:r>
      <w:r w:rsidRPr="00D023F8">
        <w:rPr>
          <w:lang w:val="fr-CH"/>
        </w:rPr>
        <w:tab/>
      </w:r>
      <w:r w:rsidR="00571C24" w:rsidRPr="00D023F8">
        <w:rPr>
          <w:lang w:val="fr-CH"/>
        </w:rPr>
        <w:t>Le CAJ prend note des informations concernant l</w:t>
      </w:r>
      <w:r w:rsidR="000D0818" w:rsidRPr="00D023F8">
        <w:rPr>
          <w:lang w:val="fr-CH"/>
        </w:rPr>
        <w:t>’</w:t>
      </w:r>
      <w:r w:rsidR="00571C24" w:rsidRPr="00D023F8">
        <w:rPr>
          <w:lang w:val="fr-CH"/>
        </w:rPr>
        <w:t>élaboration de la nouvelle version de la base de données PLUTO et du lancement de la nouvelle version de la base de données PLUTO le 1</w:t>
      </w:r>
      <w:r w:rsidR="000D0818" w:rsidRPr="00D023F8">
        <w:rPr>
          <w:lang w:val="fr-CH"/>
        </w:rPr>
        <w:t>1 octobre 20</w:t>
      </w:r>
      <w:r w:rsidR="00571C24" w:rsidRPr="00D023F8">
        <w:rPr>
          <w:lang w:val="fr-CH"/>
        </w:rPr>
        <w:t>21.</w:t>
      </w:r>
    </w:p>
    <w:p w:rsidR="007F76D3" w:rsidRPr="00D023F8" w:rsidRDefault="007F76D3" w:rsidP="00207711">
      <w:pPr>
        <w:rPr>
          <w:snapToGrid w:val="0"/>
          <w:lang w:val="fr-CH"/>
        </w:rPr>
      </w:pPr>
    </w:p>
    <w:p w:rsidR="007F76D3" w:rsidRPr="00D023F8" w:rsidRDefault="007F76D3" w:rsidP="00207711">
      <w:pPr>
        <w:rPr>
          <w:lang w:val="fr-CH"/>
        </w:rPr>
      </w:pPr>
    </w:p>
    <w:p w:rsidR="007F76D3" w:rsidRPr="00D023F8" w:rsidRDefault="006B779B" w:rsidP="00571C24">
      <w:pPr>
        <w:rPr>
          <w:snapToGrid w:val="0"/>
          <w:u w:val="single"/>
          <w:lang w:val="fr-CH"/>
        </w:rPr>
      </w:pPr>
      <w:r w:rsidRPr="006B779B">
        <w:rPr>
          <w:snapToGrid w:val="0"/>
          <w:u w:val="single"/>
          <w:lang w:val="fr-CH"/>
        </w:rPr>
        <w:t xml:space="preserve">Moteur de recherche de similitudes de l’UPOV aux fins de la dénomination variétale </w:t>
      </w:r>
      <w:r w:rsidR="00571C24" w:rsidRPr="00D023F8">
        <w:rPr>
          <w:snapToGrid w:val="0"/>
          <w:u w:val="single"/>
          <w:lang w:val="fr-CH"/>
        </w:rPr>
        <w:t>(document</w:t>
      </w:r>
      <w:r w:rsidR="00955038" w:rsidRPr="00D023F8">
        <w:rPr>
          <w:snapToGrid w:val="0"/>
          <w:u w:val="single"/>
          <w:lang w:val="fr-CH"/>
        </w:rPr>
        <w:t> </w:t>
      </w:r>
      <w:r w:rsidR="00571C24" w:rsidRPr="00D023F8">
        <w:rPr>
          <w:snapToGrid w:val="0"/>
          <w:u w:val="single"/>
          <w:lang w:val="fr-CH"/>
        </w:rPr>
        <w:t>CAJ/78/8)</w:t>
      </w:r>
    </w:p>
    <w:p w:rsidR="007F76D3" w:rsidRPr="00D023F8" w:rsidRDefault="007F76D3" w:rsidP="00207711">
      <w:pPr>
        <w:rPr>
          <w:lang w:val="fr-CH"/>
        </w:rPr>
      </w:pPr>
    </w:p>
    <w:p w:rsidR="007F76D3" w:rsidRPr="00D023F8" w:rsidRDefault="00207711" w:rsidP="00571C24">
      <w:pPr>
        <w:rPr>
          <w:lang w:val="fr-CH"/>
        </w:rPr>
      </w:pPr>
      <w:r w:rsidRPr="00D023F8">
        <w:rPr>
          <w:snapToGrid w:val="0"/>
        </w:rPr>
        <w:fldChar w:fldCharType="begin"/>
      </w:r>
      <w:r w:rsidRPr="00D023F8">
        <w:rPr>
          <w:snapToGrid w:val="0"/>
          <w:lang w:val="fr-CH"/>
        </w:rPr>
        <w:instrText xml:space="preserve"> AUTONUM  </w:instrText>
      </w:r>
      <w:r w:rsidRPr="00D023F8">
        <w:rPr>
          <w:snapToGrid w:val="0"/>
        </w:rPr>
        <w:fldChar w:fldCharType="end"/>
      </w:r>
      <w:r w:rsidRPr="00D023F8">
        <w:rPr>
          <w:snapToGrid w:val="0"/>
          <w:lang w:val="fr-CH"/>
        </w:rPr>
        <w:tab/>
      </w:r>
      <w:r w:rsidR="00571C24" w:rsidRPr="00D023F8">
        <w:rPr>
          <w:snapToGrid w:val="0"/>
          <w:lang w:val="fr-CH"/>
        </w:rPr>
        <w:t>Le CAJ examine le document</w:t>
      </w:r>
      <w:r w:rsidR="00955038" w:rsidRPr="00D023F8">
        <w:rPr>
          <w:snapToGrid w:val="0"/>
          <w:lang w:val="fr-CH"/>
        </w:rPr>
        <w:t> </w:t>
      </w:r>
      <w:r w:rsidR="00571C24" w:rsidRPr="00D023F8">
        <w:rPr>
          <w:snapToGrid w:val="0"/>
          <w:lang w:val="fr-CH"/>
        </w:rPr>
        <w:t>CAJ/78/8.</w:t>
      </w:r>
    </w:p>
    <w:p w:rsidR="007F76D3" w:rsidRPr="00D023F8" w:rsidRDefault="007F76D3" w:rsidP="00207711">
      <w:pPr>
        <w:rPr>
          <w:lang w:val="fr-CH"/>
        </w:rPr>
      </w:pPr>
    </w:p>
    <w:p w:rsidR="007F76D3" w:rsidRPr="00D023F8" w:rsidRDefault="00207711" w:rsidP="009E5F05">
      <w:pPr>
        <w:rPr>
          <w:lang w:val="fr-CH"/>
        </w:rPr>
      </w:pPr>
      <w:r w:rsidRPr="00D023F8">
        <w:rPr>
          <w:snapToGrid w:val="0"/>
        </w:rPr>
        <w:fldChar w:fldCharType="begin"/>
      </w:r>
      <w:r w:rsidRPr="00D023F8">
        <w:rPr>
          <w:snapToGrid w:val="0"/>
          <w:lang w:val="fr-CH"/>
        </w:rPr>
        <w:instrText xml:space="preserve"> AUTONUM  </w:instrText>
      </w:r>
      <w:r w:rsidRPr="00D023F8">
        <w:rPr>
          <w:snapToGrid w:val="0"/>
        </w:rPr>
        <w:fldChar w:fldCharType="end"/>
      </w:r>
      <w:r w:rsidRPr="00D023F8">
        <w:rPr>
          <w:snapToGrid w:val="0"/>
          <w:lang w:val="fr-CH"/>
        </w:rPr>
        <w:tab/>
      </w:r>
      <w:r w:rsidR="009E5F05" w:rsidRPr="00D023F8">
        <w:rPr>
          <w:snapToGrid w:val="0"/>
          <w:lang w:val="fr-CH"/>
        </w:rPr>
        <w:t>Le CAJ prend note des dernières informations en date sur la situation concernant l</w:t>
      </w:r>
      <w:r w:rsidR="000D0818" w:rsidRPr="00D023F8">
        <w:rPr>
          <w:snapToGrid w:val="0"/>
          <w:lang w:val="fr-CH"/>
        </w:rPr>
        <w:t>’</w:t>
      </w:r>
      <w:r w:rsidR="009E5F05" w:rsidRPr="00D023F8">
        <w:rPr>
          <w:snapToGrid w:val="0"/>
          <w:lang w:val="fr-CH"/>
        </w:rPr>
        <w:t>éventuelle mise au point d</w:t>
      </w:r>
      <w:r w:rsidR="000D0818" w:rsidRPr="00D023F8">
        <w:rPr>
          <w:snapToGrid w:val="0"/>
          <w:lang w:val="fr-CH"/>
        </w:rPr>
        <w:t>’</w:t>
      </w:r>
      <w:r w:rsidR="009E5F05" w:rsidRPr="00D023F8">
        <w:rPr>
          <w:snapToGrid w:val="0"/>
          <w:lang w:val="fr-CH"/>
        </w:rPr>
        <w:t xml:space="preserve">un </w:t>
      </w:r>
      <w:r w:rsidR="006A3825" w:rsidRPr="006A3825">
        <w:rPr>
          <w:snapToGrid w:val="0"/>
          <w:lang w:val="fr-CH"/>
        </w:rPr>
        <w:t>moteur de recherche de similitudes de l’UPOV aux fins de la dénomination variétale</w:t>
      </w:r>
      <w:r w:rsidR="009E5F05" w:rsidRPr="00D023F8">
        <w:rPr>
          <w:snapToGrid w:val="0"/>
          <w:lang w:val="fr-CH"/>
        </w:rPr>
        <w:t xml:space="preserve">, comme indiqué au </w:t>
      </w:r>
      <w:r w:rsidR="000D0818" w:rsidRPr="00D023F8">
        <w:rPr>
          <w:snapToGrid w:val="0"/>
          <w:lang w:val="fr-CH"/>
        </w:rPr>
        <w:t>paragraphe 2</w:t>
      </w:r>
      <w:r w:rsidR="009E5F05" w:rsidRPr="00D023F8">
        <w:rPr>
          <w:snapToGrid w:val="0"/>
          <w:lang w:val="fr-CH"/>
        </w:rPr>
        <w:t>1 du document</w:t>
      </w:r>
      <w:r w:rsidR="00955038" w:rsidRPr="00D023F8">
        <w:rPr>
          <w:snapToGrid w:val="0"/>
          <w:lang w:val="fr-CH"/>
        </w:rPr>
        <w:t> </w:t>
      </w:r>
      <w:r w:rsidR="009E5F05" w:rsidRPr="00D023F8">
        <w:rPr>
          <w:snapToGrid w:val="0"/>
          <w:lang w:val="fr-CH"/>
        </w:rPr>
        <w:t>CAJ/78/8.</w:t>
      </w:r>
    </w:p>
    <w:p w:rsidR="007F76D3" w:rsidRPr="00D023F8" w:rsidRDefault="007F76D3" w:rsidP="00207711">
      <w:pPr>
        <w:rPr>
          <w:lang w:val="fr-CH"/>
        </w:rPr>
      </w:pPr>
    </w:p>
    <w:p w:rsidR="007F76D3" w:rsidRPr="00D023F8" w:rsidRDefault="007F76D3" w:rsidP="00207711">
      <w:pPr>
        <w:rPr>
          <w:lang w:val="fr-CH"/>
        </w:rPr>
      </w:pPr>
    </w:p>
    <w:p w:rsidR="007F76D3" w:rsidRPr="00D023F8" w:rsidRDefault="009E5F05" w:rsidP="009E5F05">
      <w:pPr>
        <w:keepNext/>
        <w:rPr>
          <w:snapToGrid w:val="0"/>
          <w:u w:val="single"/>
          <w:lang w:val="fr-CH"/>
        </w:rPr>
      </w:pPr>
      <w:r w:rsidRPr="00D023F8">
        <w:rPr>
          <w:snapToGrid w:val="0"/>
          <w:u w:val="single"/>
          <w:lang w:val="fr-CH"/>
        </w:rPr>
        <w:t>Orientations possibles sur l</w:t>
      </w:r>
      <w:r w:rsidR="000D0818" w:rsidRPr="00D023F8">
        <w:rPr>
          <w:snapToGrid w:val="0"/>
          <w:u w:val="single"/>
          <w:lang w:val="fr-CH"/>
        </w:rPr>
        <w:t>’</w:t>
      </w:r>
      <w:r w:rsidRPr="00D023F8">
        <w:rPr>
          <w:snapToGrid w:val="0"/>
          <w:u w:val="single"/>
          <w:lang w:val="fr-CH"/>
        </w:rPr>
        <w:t>utilisation de rapports d</w:t>
      </w:r>
      <w:r w:rsidR="000D0818" w:rsidRPr="00D023F8">
        <w:rPr>
          <w:snapToGrid w:val="0"/>
          <w:u w:val="single"/>
          <w:lang w:val="fr-CH"/>
        </w:rPr>
        <w:t>’</w:t>
      </w:r>
      <w:r w:rsidRPr="00D023F8">
        <w:rPr>
          <w:snapToGrid w:val="0"/>
          <w:u w:val="single"/>
          <w:lang w:val="fr-CH"/>
        </w:rPr>
        <w:t>examen</w:t>
      </w:r>
      <w:r w:rsidR="00E614AE" w:rsidRPr="00D023F8">
        <w:rPr>
          <w:snapToGrid w:val="0"/>
          <w:u w:val="single"/>
          <w:lang w:val="fr-CH"/>
        </w:rPr>
        <w:t> </w:t>
      </w:r>
      <w:r w:rsidRPr="00D023F8">
        <w:rPr>
          <w:snapToGrid w:val="0"/>
          <w:u w:val="single"/>
          <w:lang w:val="fr-CH"/>
        </w:rPr>
        <w:t>DHS lorsque les demandeurs ne sont pas en mesure de remettre du matériel végétal (document</w:t>
      </w:r>
      <w:r w:rsidR="00955038" w:rsidRPr="00D023F8">
        <w:rPr>
          <w:snapToGrid w:val="0"/>
          <w:u w:val="single"/>
          <w:lang w:val="fr-CH"/>
        </w:rPr>
        <w:t> </w:t>
      </w:r>
      <w:r w:rsidRPr="00D023F8">
        <w:rPr>
          <w:snapToGrid w:val="0"/>
          <w:u w:val="single"/>
          <w:lang w:val="fr-CH"/>
        </w:rPr>
        <w:t>CAJ/78/10)</w:t>
      </w:r>
    </w:p>
    <w:p w:rsidR="007F76D3" w:rsidRPr="00370B79" w:rsidRDefault="007F76D3" w:rsidP="00207711">
      <w:pPr>
        <w:rPr>
          <w:lang w:val="fr-CH"/>
        </w:rPr>
      </w:pPr>
    </w:p>
    <w:p w:rsidR="007F76D3" w:rsidRPr="00D023F8" w:rsidRDefault="00207711" w:rsidP="009E5F05">
      <w:pPr>
        <w:rPr>
          <w:lang w:val="fr-CH"/>
        </w:rPr>
      </w:pPr>
      <w:r w:rsidRPr="00D023F8">
        <w:rPr>
          <w:snapToGrid w:val="0"/>
        </w:rPr>
        <w:fldChar w:fldCharType="begin"/>
      </w:r>
      <w:r w:rsidRPr="00D023F8">
        <w:rPr>
          <w:snapToGrid w:val="0"/>
          <w:lang w:val="fr-CH"/>
        </w:rPr>
        <w:instrText xml:space="preserve"> AUTONUM  </w:instrText>
      </w:r>
      <w:r w:rsidRPr="00D023F8">
        <w:rPr>
          <w:snapToGrid w:val="0"/>
        </w:rPr>
        <w:fldChar w:fldCharType="end"/>
      </w:r>
      <w:r w:rsidRPr="00D023F8">
        <w:rPr>
          <w:snapToGrid w:val="0"/>
          <w:lang w:val="fr-CH"/>
        </w:rPr>
        <w:tab/>
      </w:r>
      <w:r w:rsidR="009E5F05" w:rsidRPr="00D023F8">
        <w:rPr>
          <w:snapToGrid w:val="0"/>
          <w:lang w:val="fr-CH"/>
        </w:rPr>
        <w:t>Le CAJ examine le document</w:t>
      </w:r>
      <w:r w:rsidR="00955038" w:rsidRPr="00D023F8">
        <w:rPr>
          <w:snapToGrid w:val="0"/>
          <w:lang w:val="fr-CH"/>
        </w:rPr>
        <w:t> </w:t>
      </w:r>
      <w:r w:rsidR="009E5F05" w:rsidRPr="00D023F8">
        <w:rPr>
          <w:snapToGrid w:val="0"/>
          <w:lang w:val="fr-CH"/>
        </w:rPr>
        <w:t>CAJ/78/10.</w:t>
      </w:r>
    </w:p>
    <w:p w:rsidR="007F76D3" w:rsidRPr="00D023F8" w:rsidRDefault="007F76D3" w:rsidP="00207711">
      <w:pPr>
        <w:rPr>
          <w:lang w:val="fr-CH"/>
        </w:rPr>
      </w:pPr>
    </w:p>
    <w:p w:rsidR="007F76D3" w:rsidRPr="00D023F8" w:rsidRDefault="00207711" w:rsidP="009E5F05">
      <w:pPr>
        <w:rPr>
          <w:lang w:val="fr-CH"/>
        </w:rPr>
      </w:pPr>
      <w:r w:rsidRPr="00D023F8">
        <w:rPr>
          <w:snapToGrid w:val="0"/>
        </w:rPr>
        <w:fldChar w:fldCharType="begin"/>
      </w:r>
      <w:r w:rsidRPr="00D023F8">
        <w:rPr>
          <w:snapToGrid w:val="0"/>
          <w:lang w:val="fr-CH"/>
        </w:rPr>
        <w:instrText xml:space="preserve"> AUTONUM  </w:instrText>
      </w:r>
      <w:r w:rsidRPr="00D023F8">
        <w:rPr>
          <w:snapToGrid w:val="0"/>
        </w:rPr>
        <w:fldChar w:fldCharType="end"/>
      </w:r>
      <w:r w:rsidRPr="00D023F8">
        <w:rPr>
          <w:snapToGrid w:val="0"/>
          <w:lang w:val="fr-CH"/>
        </w:rPr>
        <w:tab/>
      </w:r>
      <w:r w:rsidR="009E5F05" w:rsidRPr="00D023F8">
        <w:rPr>
          <w:snapToGrid w:val="0"/>
          <w:lang w:val="fr-CH"/>
        </w:rPr>
        <w:t>Le CAJ note que des propositions visant à renforcer la coopération et la reprise des rapports d</w:t>
      </w:r>
      <w:r w:rsidR="000D0818" w:rsidRPr="00D023F8">
        <w:rPr>
          <w:snapToGrid w:val="0"/>
          <w:lang w:val="fr-CH"/>
        </w:rPr>
        <w:t>’</w:t>
      </w:r>
      <w:r w:rsidR="009E5F05" w:rsidRPr="00D023F8">
        <w:rPr>
          <w:snapToGrid w:val="0"/>
          <w:lang w:val="fr-CH"/>
        </w:rPr>
        <w:t>examen figurent dans le document</w:t>
      </w:r>
      <w:r w:rsidR="00955038" w:rsidRPr="00D023F8">
        <w:rPr>
          <w:snapToGrid w:val="0"/>
          <w:lang w:val="fr-CH"/>
        </w:rPr>
        <w:t> </w:t>
      </w:r>
      <w:r w:rsidR="009E5F05" w:rsidRPr="00D023F8">
        <w:rPr>
          <w:snapToGrid w:val="0"/>
          <w:lang w:val="fr-CH"/>
        </w:rPr>
        <w:t>CAJ/78/9 “Mesures visant à renforcer la coopération en matière d</w:t>
      </w:r>
      <w:r w:rsidR="000D0818" w:rsidRPr="00D023F8">
        <w:rPr>
          <w:snapToGrid w:val="0"/>
          <w:lang w:val="fr-CH"/>
        </w:rPr>
        <w:t>’</w:t>
      </w:r>
      <w:r w:rsidR="009E5F05" w:rsidRPr="00D023F8">
        <w:rPr>
          <w:snapToGrid w:val="0"/>
          <w:lang w:val="fr-CH"/>
        </w:rPr>
        <w:t>examen”.</w:t>
      </w:r>
    </w:p>
    <w:p w:rsidR="000D0818" w:rsidRPr="00D023F8" w:rsidRDefault="000D0818" w:rsidP="00207711">
      <w:pPr>
        <w:rPr>
          <w:lang w:val="fr-CH"/>
        </w:rPr>
      </w:pPr>
    </w:p>
    <w:p w:rsidR="00884A1C" w:rsidRDefault="00207711" w:rsidP="009E5F05">
      <w:pPr>
        <w:rPr>
          <w:snapToGrid w:val="0"/>
          <w:lang w:val="fr-CH"/>
        </w:rPr>
      </w:pPr>
      <w:r w:rsidRPr="00D023F8">
        <w:rPr>
          <w:snapToGrid w:val="0"/>
        </w:rPr>
        <w:fldChar w:fldCharType="begin"/>
      </w:r>
      <w:r w:rsidRPr="00D023F8">
        <w:rPr>
          <w:snapToGrid w:val="0"/>
          <w:lang w:val="fr-CH"/>
        </w:rPr>
        <w:instrText xml:space="preserve"> AUTONUM  </w:instrText>
      </w:r>
      <w:r w:rsidRPr="00D023F8">
        <w:rPr>
          <w:snapToGrid w:val="0"/>
        </w:rPr>
        <w:fldChar w:fldCharType="end"/>
      </w:r>
      <w:r w:rsidRPr="00D023F8">
        <w:rPr>
          <w:snapToGrid w:val="0"/>
          <w:lang w:val="fr-CH"/>
        </w:rPr>
        <w:tab/>
      </w:r>
      <w:r w:rsidR="009E5F05" w:rsidRPr="00D023F8">
        <w:rPr>
          <w:snapToGrid w:val="0"/>
          <w:lang w:val="fr-CH"/>
        </w:rPr>
        <w:t>Le CAJ convient d</w:t>
      </w:r>
      <w:r w:rsidR="000D0818" w:rsidRPr="00D023F8">
        <w:rPr>
          <w:snapToGrid w:val="0"/>
          <w:lang w:val="fr-CH"/>
        </w:rPr>
        <w:t>’</w:t>
      </w:r>
      <w:r w:rsidR="009E5F05" w:rsidRPr="00D023F8">
        <w:rPr>
          <w:snapToGrid w:val="0"/>
          <w:lang w:val="fr-CH"/>
        </w:rPr>
        <w:t>inclure les possibles “orientations pour encourager les membres de l</w:t>
      </w:r>
      <w:r w:rsidR="000D0818" w:rsidRPr="00D023F8">
        <w:rPr>
          <w:snapToGrid w:val="0"/>
          <w:lang w:val="fr-CH"/>
        </w:rPr>
        <w:t>’</w:t>
      </w:r>
      <w:r w:rsidR="009E5F05" w:rsidRPr="00D023F8">
        <w:rPr>
          <w:snapToGrid w:val="0"/>
          <w:lang w:val="fr-CH"/>
        </w:rPr>
        <w:t>Union, sur une base volontaire, à prendre à leur compte les rapports d</w:t>
      </w:r>
      <w:r w:rsidR="000D0818" w:rsidRPr="00D023F8">
        <w:rPr>
          <w:snapToGrid w:val="0"/>
          <w:lang w:val="fr-CH"/>
        </w:rPr>
        <w:t>’</w:t>
      </w:r>
      <w:r w:rsidR="009E5F05" w:rsidRPr="00D023F8">
        <w:rPr>
          <w:snapToGrid w:val="0"/>
          <w:lang w:val="fr-CH"/>
        </w:rPr>
        <w:t>examen</w:t>
      </w:r>
      <w:r w:rsidR="00E614AE" w:rsidRPr="00D023F8">
        <w:rPr>
          <w:snapToGrid w:val="0"/>
          <w:lang w:val="fr-CH"/>
        </w:rPr>
        <w:t> </w:t>
      </w:r>
      <w:r w:rsidR="009E5F05" w:rsidRPr="00D023F8">
        <w:rPr>
          <w:snapToGrid w:val="0"/>
          <w:lang w:val="fr-CH"/>
        </w:rPr>
        <w:t>DHS lorsque les demandeurs ne sont pas en mesure de remettre du matériel végétal pour des raisons phytosanitaires ou autres, lorsque cela est acceptable pour les membres de l</w:t>
      </w:r>
      <w:r w:rsidR="000D0818" w:rsidRPr="00D023F8">
        <w:rPr>
          <w:snapToGrid w:val="0"/>
          <w:lang w:val="fr-CH"/>
        </w:rPr>
        <w:t>’</w:t>
      </w:r>
      <w:r w:rsidR="009E5F05" w:rsidRPr="00D023F8">
        <w:rPr>
          <w:snapToGrid w:val="0"/>
          <w:lang w:val="fr-CH"/>
        </w:rPr>
        <w:t xml:space="preserve">Union concernés” comme faisant partie intégrante des travaux </w:t>
      </w:r>
      <w:r w:rsidR="008B5A1A" w:rsidRPr="00D023F8">
        <w:rPr>
          <w:snapToGrid w:val="0"/>
          <w:lang w:val="fr-CH"/>
        </w:rPr>
        <w:t>à convenir</w:t>
      </w:r>
      <w:r w:rsidR="009E5F05" w:rsidRPr="00D023F8">
        <w:rPr>
          <w:snapToGrid w:val="0"/>
          <w:lang w:val="fr-CH"/>
        </w:rPr>
        <w:t xml:space="preserve"> par</w:t>
      </w:r>
      <w:r w:rsidR="000D0818" w:rsidRPr="00D023F8">
        <w:rPr>
          <w:snapToGrid w:val="0"/>
          <w:lang w:val="fr-CH"/>
        </w:rPr>
        <w:t xml:space="preserve"> le CAJ</w:t>
      </w:r>
      <w:r w:rsidR="009E5F05" w:rsidRPr="00D023F8">
        <w:rPr>
          <w:snapToGrid w:val="0"/>
          <w:lang w:val="fr-CH"/>
        </w:rPr>
        <w:t xml:space="preserve"> au titre du document CAJ/78/9.</w:t>
      </w:r>
    </w:p>
    <w:p w:rsidR="006B779B" w:rsidRDefault="006B779B">
      <w:pPr>
        <w:jc w:val="left"/>
        <w:rPr>
          <w:snapToGrid w:val="0"/>
          <w:lang w:val="fr-CH"/>
        </w:rPr>
      </w:pPr>
    </w:p>
    <w:p w:rsidR="00884A1C" w:rsidRDefault="00884A1C">
      <w:pPr>
        <w:jc w:val="left"/>
        <w:rPr>
          <w:snapToGrid w:val="0"/>
          <w:lang w:val="fr-CH"/>
        </w:rPr>
      </w:pPr>
    </w:p>
    <w:p w:rsidR="007F76D3" w:rsidRPr="00D023F8" w:rsidRDefault="009E5F05" w:rsidP="009E5F05">
      <w:pPr>
        <w:keepNext/>
        <w:rPr>
          <w:snapToGrid w:val="0"/>
          <w:u w:val="single"/>
          <w:lang w:val="fr-CH"/>
        </w:rPr>
      </w:pPr>
      <w:r w:rsidRPr="00D023F8">
        <w:rPr>
          <w:snapToGrid w:val="0"/>
          <w:u w:val="single"/>
          <w:lang w:val="fr-CH"/>
        </w:rPr>
        <w:t>Mesures visant à renforcer la coopération en matière d</w:t>
      </w:r>
      <w:r w:rsidR="000D0818" w:rsidRPr="00D023F8">
        <w:rPr>
          <w:snapToGrid w:val="0"/>
          <w:u w:val="single"/>
          <w:lang w:val="fr-CH"/>
        </w:rPr>
        <w:t>’</w:t>
      </w:r>
      <w:r w:rsidRPr="00D023F8">
        <w:rPr>
          <w:snapToGrid w:val="0"/>
          <w:u w:val="single"/>
          <w:lang w:val="fr-CH"/>
        </w:rPr>
        <w:t>examen (document</w:t>
      </w:r>
      <w:r w:rsidR="00955038" w:rsidRPr="00D023F8">
        <w:rPr>
          <w:snapToGrid w:val="0"/>
          <w:u w:val="single"/>
          <w:lang w:val="fr-CH"/>
        </w:rPr>
        <w:t> </w:t>
      </w:r>
      <w:r w:rsidRPr="00D023F8">
        <w:rPr>
          <w:snapToGrid w:val="0"/>
          <w:u w:val="single"/>
          <w:lang w:val="fr-CH"/>
        </w:rPr>
        <w:t>CAJ/78/9)</w:t>
      </w:r>
    </w:p>
    <w:p w:rsidR="007F76D3" w:rsidRPr="00884A1C" w:rsidRDefault="007F76D3" w:rsidP="008B5A1A">
      <w:pPr>
        <w:rPr>
          <w:lang w:val="fr-CH"/>
        </w:rPr>
      </w:pPr>
    </w:p>
    <w:p w:rsidR="007F76D3" w:rsidRPr="00D023F8" w:rsidRDefault="00207711" w:rsidP="009E5F05">
      <w:pPr>
        <w:rPr>
          <w:lang w:val="fr-CH"/>
        </w:rPr>
      </w:pPr>
      <w:r w:rsidRPr="00D023F8">
        <w:rPr>
          <w:snapToGrid w:val="0"/>
        </w:rPr>
        <w:fldChar w:fldCharType="begin"/>
      </w:r>
      <w:r w:rsidRPr="00D023F8">
        <w:rPr>
          <w:snapToGrid w:val="0"/>
          <w:lang w:val="fr-CH"/>
        </w:rPr>
        <w:instrText xml:space="preserve"> AUTONUM  </w:instrText>
      </w:r>
      <w:r w:rsidRPr="00D023F8">
        <w:rPr>
          <w:snapToGrid w:val="0"/>
        </w:rPr>
        <w:fldChar w:fldCharType="end"/>
      </w:r>
      <w:r w:rsidRPr="00D023F8">
        <w:rPr>
          <w:snapToGrid w:val="0"/>
          <w:lang w:val="fr-CH"/>
        </w:rPr>
        <w:tab/>
      </w:r>
      <w:r w:rsidR="009E5F05" w:rsidRPr="00D023F8">
        <w:rPr>
          <w:snapToGrid w:val="0"/>
          <w:lang w:val="fr-CH"/>
        </w:rPr>
        <w:t>Le CAJ examine le document</w:t>
      </w:r>
      <w:r w:rsidR="00955038" w:rsidRPr="00D023F8">
        <w:rPr>
          <w:snapToGrid w:val="0"/>
          <w:lang w:val="fr-CH"/>
        </w:rPr>
        <w:t> </w:t>
      </w:r>
      <w:r w:rsidR="009E5F05" w:rsidRPr="00D023F8">
        <w:rPr>
          <w:snapToGrid w:val="0"/>
          <w:lang w:val="fr-CH"/>
        </w:rPr>
        <w:t>CAJ/78/9.</w:t>
      </w:r>
    </w:p>
    <w:p w:rsidR="007F76D3" w:rsidRPr="00D023F8" w:rsidRDefault="007F76D3" w:rsidP="00207711">
      <w:pPr>
        <w:rPr>
          <w:lang w:val="fr-CH"/>
        </w:rPr>
      </w:pPr>
    </w:p>
    <w:p w:rsidR="000D0818" w:rsidRPr="00D023F8" w:rsidRDefault="00207711" w:rsidP="00A13996">
      <w:pPr>
        <w:rPr>
          <w:lang w:val="fr-CH"/>
        </w:rPr>
      </w:pPr>
      <w:r w:rsidRPr="00D023F8">
        <w:fldChar w:fldCharType="begin"/>
      </w:r>
      <w:r w:rsidRPr="00D023F8">
        <w:rPr>
          <w:lang w:val="fr-CH"/>
        </w:rPr>
        <w:instrText xml:space="preserve"> AUTONUM  </w:instrText>
      </w:r>
      <w:r w:rsidRPr="00D023F8">
        <w:fldChar w:fldCharType="end"/>
      </w:r>
      <w:r w:rsidRPr="00D023F8">
        <w:rPr>
          <w:lang w:val="fr-CH"/>
        </w:rPr>
        <w:tab/>
      </w:r>
      <w:r w:rsidR="00A13996" w:rsidRPr="00D023F8">
        <w:rPr>
          <w:lang w:val="fr-CH"/>
        </w:rPr>
        <w:t>Le CAJ convient que l</w:t>
      </w:r>
      <w:r w:rsidR="000D0818" w:rsidRPr="00D023F8">
        <w:rPr>
          <w:lang w:val="fr-CH"/>
        </w:rPr>
        <w:t>’</w:t>
      </w:r>
      <w:r w:rsidR="00A13996" w:rsidRPr="00D023F8">
        <w:rPr>
          <w:lang w:val="fr-CH"/>
        </w:rPr>
        <w:t>enquête devrait inclure la reprise des rapports d</w:t>
      </w:r>
      <w:r w:rsidR="000D0818" w:rsidRPr="00D023F8">
        <w:rPr>
          <w:lang w:val="fr-CH"/>
        </w:rPr>
        <w:t>’</w:t>
      </w:r>
      <w:r w:rsidR="00A13996" w:rsidRPr="00D023F8">
        <w:rPr>
          <w:lang w:val="fr-CH"/>
        </w:rPr>
        <w:t>examen lorsque les descriptions variétales ne correspondent pas aux caractères des principes directeurs d</w:t>
      </w:r>
      <w:r w:rsidR="000D0818" w:rsidRPr="00D023F8">
        <w:rPr>
          <w:lang w:val="fr-CH"/>
        </w:rPr>
        <w:t>’</w:t>
      </w:r>
      <w:r w:rsidR="00A13996" w:rsidRPr="00D023F8">
        <w:rPr>
          <w:lang w:val="fr-CH"/>
        </w:rPr>
        <w:t>examen de l</w:t>
      </w:r>
      <w:r w:rsidR="000D0818" w:rsidRPr="00D023F8">
        <w:rPr>
          <w:lang w:val="fr-CH"/>
        </w:rPr>
        <w:t>’</w:t>
      </w:r>
      <w:r w:rsidR="00A13996" w:rsidRPr="00D023F8">
        <w:rPr>
          <w:lang w:val="fr-CH"/>
        </w:rPr>
        <w:t>UPOV.</w:t>
      </w:r>
    </w:p>
    <w:p w:rsidR="007F76D3" w:rsidRPr="00D023F8" w:rsidRDefault="007F76D3" w:rsidP="00207711">
      <w:pPr>
        <w:rPr>
          <w:lang w:val="fr-CH"/>
        </w:rPr>
      </w:pPr>
    </w:p>
    <w:p w:rsidR="007F76D3" w:rsidRPr="00D023F8" w:rsidRDefault="00207711" w:rsidP="006B5406">
      <w:pPr>
        <w:rPr>
          <w:lang w:val="fr-CH"/>
        </w:rPr>
      </w:pPr>
      <w:r w:rsidRPr="00D023F8">
        <w:fldChar w:fldCharType="begin"/>
      </w:r>
      <w:r w:rsidRPr="00D023F8">
        <w:rPr>
          <w:lang w:val="fr-CH"/>
        </w:rPr>
        <w:instrText xml:space="preserve"> AUTONUM  </w:instrText>
      </w:r>
      <w:r w:rsidRPr="00D023F8">
        <w:fldChar w:fldCharType="end"/>
      </w:r>
      <w:r w:rsidRPr="00D023F8">
        <w:rPr>
          <w:lang w:val="fr-CH"/>
        </w:rPr>
        <w:tab/>
      </w:r>
      <w:r w:rsidR="006B5406" w:rsidRPr="00D023F8">
        <w:rPr>
          <w:lang w:val="fr-CH"/>
        </w:rPr>
        <w:t>En réponse à l</w:t>
      </w:r>
      <w:r w:rsidR="000D0818" w:rsidRPr="00D023F8">
        <w:rPr>
          <w:lang w:val="fr-CH"/>
        </w:rPr>
        <w:t>’</w:t>
      </w:r>
      <w:r w:rsidR="006B5406" w:rsidRPr="00D023F8">
        <w:rPr>
          <w:lang w:val="fr-CH"/>
        </w:rPr>
        <w:t>observation de l</w:t>
      </w:r>
      <w:r w:rsidR="000D0818" w:rsidRPr="00D023F8">
        <w:rPr>
          <w:lang w:val="fr-CH"/>
        </w:rPr>
        <w:t>’</w:t>
      </w:r>
      <w:r w:rsidR="006B5406" w:rsidRPr="00D023F8">
        <w:rPr>
          <w:lang w:val="fr-CH"/>
        </w:rPr>
        <w:t>Union européenne,</w:t>
      </w:r>
      <w:r w:rsidR="000D0818" w:rsidRPr="00D023F8">
        <w:rPr>
          <w:lang w:val="fr-CH"/>
        </w:rPr>
        <w:t xml:space="preserve"> le CAJ</w:t>
      </w:r>
      <w:r w:rsidR="006B5406" w:rsidRPr="00D023F8">
        <w:rPr>
          <w:lang w:val="fr-CH"/>
        </w:rPr>
        <w:t xml:space="preserve"> note que les notes explicatives sur </w:t>
      </w:r>
      <w:r w:rsidR="000D0818" w:rsidRPr="00D023F8">
        <w:rPr>
          <w:lang w:val="fr-CH"/>
        </w:rPr>
        <w:t>“l’</w:t>
      </w:r>
      <w:r w:rsidR="006B5406" w:rsidRPr="00D023F8">
        <w:rPr>
          <w:lang w:val="fr-CH"/>
        </w:rPr>
        <w:t>examen de la demand</w:t>
      </w:r>
      <w:r w:rsidR="000D0818" w:rsidRPr="00D023F8">
        <w:rPr>
          <w:lang w:val="fr-CH"/>
        </w:rPr>
        <w:t>e”</w:t>
      </w:r>
      <w:r w:rsidR="006B5406" w:rsidRPr="00D023F8">
        <w:rPr>
          <w:lang w:val="fr-CH"/>
        </w:rPr>
        <w:t xml:space="preserve"> devraient expliquer toutes les options d</w:t>
      </w:r>
      <w:r w:rsidR="000D0818" w:rsidRPr="00D023F8">
        <w:rPr>
          <w:lang w:val="fr-CH"/>
        </w:rPr>
        <w:t>’</w:t>
      </w:r>
      <w:r w:rsidR="006B5406" w:rsidRPr="00D023F8">
        <w:rPr>
          <w:lang w:val="fr-CH"/>
        </w:rPr>
        <w:t xml:space="preserve">examen des variétés, comme le prévoit la </w:t>
      </w:r>
      <w:r w:rsidR="000D0818" w:rsidRPr="00D023F8">
        <w:rPr>
          <w:lang w:val="fr-CH"/>
        </w:rPr>
        <w:t>Convention UPOV</w:t>
      </w:r>
      <w:r w:rsidR="006B5406" w:rsidRPr="00D023F8">
        <w:rPr>
          <w:lang w:val="fr-CH"/>
        </w:rPr>
        <w:t>.</w:t>
      </w:r>
    </w:p>
    <w:p w:rsidR="007F76D3" w:rsidRPr="00D023F8" w:rsidRDefault="007F76D3" w:rsidP="00207711">
      <w:pPr>
        <w:rPr>
          <w:lang w:val="fr-CH"/>
        </w:rPr>
      </w:pPr>
    </w:p>
    <w:p w:rsidR="007F76D3" w:rsidRPr="00D023F8" w:rsidRDefault="00207711" w:rsidP="00717A3C">
      <w:pPr>
        <w:keepNext/>
        <w:keepLines/>
        <w:rPr>
          <w:lang w:val="fr-CH"/>
        </w:rPr>
      </w:pPr>
      <w:r w:rsidRPr="00D023F8">
        <w:rPr>
          <w:snapToGrid w:val="0"/>
        </w:rPr>
        <w:lastRenderedPageBreak/>
        <w:fldChar w:fldCharType="begin"/>
      </w:r>
      <w:r w:rsidRPr="00D023F8">
        <w:rPr>
          <w:snapToGrid w:val="0"/>
          <w:lang w:val="fr-CH"/>
        </w:rPr>
        <w:instrText xml:space="preserve"> AUTONUM  </w:instrText>
      </w:r>
      <w:r w:rsidRPr="00D023F8">
        <w:rPr>
          <w:snapToGrid w:val="0"/>
        </w:rPr>
        <w:fldChar w:fldCharType="end"/>
      </w:r>
      <w:r w:rsidRPr="00D023F8">
        <w:rPr>
          <w:snapToGrid w:val="0"/>
          <w:lang w:val="fr-CH"/>
        </w:rPr>
        <w:tab/>
      </w:r>
      <w:r w:rsidR="00717A3C" w:rsidRPr="00D023F8">
        <w:rPr>
          <w:snapToGrid w:val="0"/>
          <w:lang w:val="fr-CH"/>
        </w:rPr>
        <w:t>Le CAJ approuve les mesures ci</w:t>
      </w:r>
      <w:r w:rsidR="000D0818" w:rsidRPr="00D023F8">
        <w:rPr>
          <w:snapToGrid w:val="0"/>
          <w:lang w:val="fr-CH"/>
        </w:rPr>
        <w:t>-</w:t>
      </w:r>
      <w:r w:rsidR="00717A3C" w:rsidRPr="00D023F8">
        <w:rPr>
          <w:snapToGrid w:val="0"/>
          <w:lang w:val="fr-CH"/>
        </w:rPr>
        <w:t>après pour lever les obstacles politiques ou juridiques que le</w:t>
      </w:r>
      <w:r w:rsidR="000D0818" w:rsidRPr="00D023F8">
        <w:rPr>
          <w:snapToGrid w:val="0"/>
          <w:lang w:val="fr-CH"/>
        </w:rPr>
        <w:t> TC</w:t>
      </w:r>
      <w:r w:rsidR="00717A3C" w:rsidRPr="00D023F8">
        <w:rPr>
          <w:snapToGrid w:val="0"/>
          <w:lang w:val="fr-CH"/>
        </w:rPr>
        <w:t xml:space="preserve"> a identifiés comme entravant la coopération internationale en matière d</w:t>
      </w:r>
      <w:r w:rsidR="000D0818" w:rsidRPr="00D023F8">
        <w:rPr>
          <w:snapToGrid w:val="0"/>
          <w:lang w:val="fr-CH"/>
        </w:rPr>
        <w:t>’</w:t>
      </w:r>
      <w:r w:rsidR="00717A3C" w:rsidRPr="00D023F8">
        <w:rPr>
          <w:snapToGrid w:val="0"/>
          <w:lang w:val="fr-CH"/>
        </w:rPr>
        <w:t>examen</w:t>
      </w:r>
      <w:r w:rsidR="00E614AE" w:rsidRPr="00D023F8">
        <w:rPr>
          <w:snapToGrid w:val="0"/>
          <w:lang w:val="fr-CH"/>
        </w:rPr>
        <w:t> </w:t>
      </w:r>
      <w:r w:rsidR="00717A3C" w:rsidRPr="00D023F8">
        <w:rPr>
          <w:snapToGrid w:val="0"/>
          <w:lang w:val="fr-CH"/>
        </w:rPr>
        <w:t>DHS</w:t>
      </w:r>
      <w:r w:rsidR="000D0818" w:rsidRPr="00D023F8">
        <w:rPr>
          <w:snapToGrid w:val="0"/>
          <w:lang w:val="fr-CH"/>
        </w:rPr>
        <w:t> :</w:t>
      </w:r>
    </w:p>
    <w:p w:rsidR="007F76D3" w:rsidRPr="00D023F8" w:rsidRDefault="007F76D3" w:rsidP="00207711">
      <w:pPr>
        <w:keepNext/>
        <w:rPr>
          <w:lang w:val="fr-CH"/>
        </w:rPr>
      </w:pPr>
    </w:p>
    <w:p w:rsidR="007F76D3" w:rsidRPr="00D023F8" w:rsidRDefault="00207711" w:rsidP="00717A3C">
      <w:pPr>
        <w:rPr>
          <w:lang w:val="fr-CH"/>
        </w:rPr>
      </w:pPr>
      <w:r w:rsidRPr="00D023F8">
        <w:rPr>
          <w:lang w:val="fr-CH"/>
        </w:rPr>
        <w:tab/>
      </w:r>
      <w:r w:rsidR="00717A3C" w:rsidRPr="00D023F8">
        <w:rPr>
          <w:lang w:val="fr-CH"/>
        </w:rPr>
        <w:t>a)</w:t>
      </w:r>
      <w:r w:rsidR="00717A3C" w:rsidRPr="00D023F8">
        <w:rPr>
          <w:lang w:val="fr-CH"/>
        </w:rPr>
        <w:tab/>
        <w:t>enquêter auprès des membres de l</w:t>
      </w:r>
      <w:r w:rsidR="000D0818" w:rsidRPr="00D023F8">
        <w:rPr>
          <w:lang w:val="fr-CH"/>
        </w:rPr>
        <w:t>’</w:t>
      </w:r>
      <w:r w:rsidR="00717A3C" w:rsidRPr="00D023F8">
        <w:rPr>
          <w:lang w:val="fr-CH"/>
        </w:rPr>
        <w:t>Union afin d</w:t>
      </w:r>
      <w:r w:rsidR="000D0818" w:rsidRPr="00D023F8">
        <w:rPr>
          <w:lang w:val="fr-CH"/>
        </w:rPr>
        <w:t>’</w:t>
      </w:r>
      <w:r w:rsidR="00717A3C" w:rsidRPr="00D023F8">
        <w:rPr>
          <w:lang w:val="fr-CH"/>
        </w:rPr>
        <w:t>obtenir des informations sur leurs politiques ou obstacles juridiques susceptibles d</w:t>
      </w:r>
      <w:r w:rsidR="000D0818" w:rsidRPr="00D023F8">
        <w:rPr>
          <w:lang w:val="fr-CH"/>
        </w:rPr>
        <w:t>’</w:t>
      </w:r>
      <w:r w:rsidR="00717A3C" w:rsidRPr="00D023F8">
        <w:rPr>
          <w:lang w:val="fr-CH"/>
        </w:rPr>
        <w:t>empêcher la coopération internationale en matière d</w:t>
      </w:r>
      <w:r w:rsidR="000D0818" w:rsidRPr="00D023F8">
        <w:rPr>
          <w:lang w:val="fr-CH"/>
        </w:rPr>
        <w:t>’</w:t>
      </w:r>
      <w:r w:rsidR="00717A3C" w:rsidRPr="00D023F8">
        <w:rPr>
          <w:lang w:val="fr-CH"/>
        </w:rPr>
        <w:t>examen</w:t>
      </w:r>
      <w:r w:rsidR="00E614AE" w:rsidRPr="00D023F8">
        <w:rPr>
          <w:lang w:val="fr-CH"/>
        </w:rPr>
        <w:t> </w:t>
      </w:r>
      <w:r w:rsidR="00717A3C" w:rsidRPr="00D023F8">
        <w:rPr>
          <w:lang w:val="fr-CH"/>
        </w:rPr>
        <w:t>DHS;</w:t>
      </w:r>
    </w:p>
    <w:p w:rsidR="007F76D3" w:rsidRPr="00D023F8" w:rsidRDefault="007F76D3" w:rsidP="00207711">
      <w:pPr>
        <w:rPr>
          <w:lang w:val="fr-CH"/>
        </w:rPr>
      </w:pPr>
    </w:p>
    <w:p w:rsidR="007F76D3" w:rsidRPr="00D023F8" w:rsidRDefault="00207711" w:rsidP="00717A3C">
      <w:pPr>
        <w:rPr>
          <w:lang w:val="fr-CH"/>
        </w:rPr>
      </w:pPr>
      <w:r w:rsidRPr="00D023F8">
        <w:rPr>
          <w:lang w:val="fr-CH"/>
        </w:rPr>
        <w:tab/>
      </w:r>
      <w:r w:rsidR="00717A3C" w:rsidRPr="00D023F8">
        <w:rPr>
          <w:lang w:val="fr-CH"/>
        </w:rPr>
        <w:t>b)</w:t>
      </w:r>
      <w:r w:rsidR="00717A3C" w:rsidRPr="00D023F8">
        <w:rPr>
          <w:lang w:val="fr-CH"/>
        </w:rPr>
        <w:tab/>
        <w:t>rédiger des “notes explicatives” sur l</w:t>
      </w:r>
      <w:r w:rsidR="000D0818" w:rsidRPr="00D023F8">
        <w:rPr>
          <w:lang w:val="fr-CH"/>
        </w:rPr>
        <w:t>’article 1</w:t>
      </w:r>
      <w:r w:rsidR="00717A3C" w:rsidRPr="00D023F8">
        <w:rPr>
          <w:lang w:val="fr-CH"/>
        </w:rPr>
        <w:t xml:space="preserve">2 de la </w:t>
      </w:r>
      <w:r w:rsidR="000D0818" w:rsidRPr="00D023F8">
        <w:rPr>
          <w:lang w:val="fr-CH"/>
        </w:rPr>
        <w:t>Convention UPOV</w:t>
      </w:r>
      <w:r w:rsidR="00717A3C" w:rsidRPr="00D023F8">
        <w:rPr>
          <w:lang w:val="fr-CH"/>
        </w:rPr>
        <w:t xml:space="preserve"> (“Examen de la demande”); </w:t>
      </w:r>
      <w:r w:rsidR="00E614AE" w:rsidRPr="00D023F8">
        <w:rPr>
          <w:lang w:val="fr-CH"/>
        </w:rPr>
        <w:t xml:space="preserve"> </w:t>
      </w:r>
      <w:r w:rsidR="00717A3C" w:rsidRPr="00D023F8">
        <w:rPr>
          <w:lang w:val="fr-CH"/>
        </w:rPr>
        <w:t>et</w:t>
      </w:r>
    </w:p>
    <w:p w:rsidR="007F76D3" w:rsidRPr="00D023F8" w:rsidRDefault="007F76D3" w:rsidP="00207711">
      <w:pPr>
        <w:rPr>
          <w:lang w:val="fr-CH"/>
        </w:rPr>
      </w:pPr>
    </w:p>
    <w:p w:rsidR="007F76D3" w:rsidRPr="00D023F8" w:rsidRDefault="00207711" w:rsidP="00717A3C">
      <w:pPr>
        <w:rPr>
          <w:lang w:val="fr-CH"/>
        </w:rPr>
      </w:pPr>
      <w:r w:rsidRPr="00D023F8">
        <w:rPr>
          <w:lang w:val="fr-CH"/>
        </w:rPr>
        <w:tab/>
      </w:r>
      <w:r w:rsidR="00717A3C" w:rsidRPr="00D023F8">
        <w:rPr>
          <w:lang w:val="fr-CH"/>
        </w:rPr>
        <w:t>c)</w:t>
      </w:r>
      <w:r w:rsidR="00717A3C" w:rsidRPr="00D023F8">
        <w:rPr>
          <w:lang w:val="fr-CH"/>
        </w:rPr>
        <w:tab/>
        <w:t>demander aux organisations d</w:t>
      </w:r>
      <w:r w:rsidR="000D0818" w:rsidRPr="00D023F8">
        <w:rPr>
          <w:lang w:val="fr-CH"/>
        </w:rPr>
        <w:t>’</w:t>
      </w:r>
      <w:r w:rsidR="00717A3C" w:rsidRPr="00D023F8">
        <w:rPr>
          <w:lang w:val="fr-CH"/>
        </w:rPr>
        <w:t>obtenteurs d</w:t>
      </w:r>
      <w:r w:rsidR="000D0818" w:rsidRPr="00D023F8">
        <w:rPr>
          <w:lang w:val="fr-CH"/>
        </w:rPr>
        <w:t>’</w:t>
      </w:r>
      <w:r w:rsidR="00717A3C" w:rsidRPr="00D023F8">
        <w:rPr>
          <w:lang w:val="fr-CH"/>
        </w:rPr>
        <w:t>apporter des précisions sur les difficultés que pose la volonté des obtenteurs d</w:t>
      </w:r>
      <w:r w:rsidR="000D0818" w:rsidRPr="00D023F8">
        <w:rPr>
          <w:lang w:val="fr-CH"/>
        </w:rPr>
        <w:t>’</w:t>
      </w:r>
      <w:r w:rsidR="00717A3C" w:rsidRPr="00D023F8">
        <w:rPr>
          <w:lang w:val="fr-CH"/>
        </w:rPr>
        <w:t>utiliser, ou de ne pas utiliser, les rapports d</w:t>
      </w:r>
      <w:r w:rsidR="000D0818" w:rsidRPr="00D023F8">
        <w:rPr>
          <w:lang w:val="fr-CH"/>
        </w:rPr>
        <w:t>’</w:t>
      </w:r>
      <w:r w:rsidR="00717A3C" w:rsidRPr="00D023F8">
        <w:rPr>
          <w:lang w:val="fr-CH"/>
        </w:rPr>
        <w:t>examen</w:t>
      </w:r>
      <w:r w:rsidR="00E614AE" w:rsidRPr="00D023F8">
        <w:rPr>
          <w:lang w:val="fr-CH"/>
        </w:rPr>
        <w:t> </w:t>
      </w:r>
      <w:r w:rsidR="00717A3C" w:rsidRPr="00D023F8">
        <w:rPr>
          <w:lang w:val="fr-CH"/>
        </w:rPr>
        <w:t>DHS existants.</w:t>
      </w:r>
    </w:p>
    <w:p w:rsidR="007F76D3" w:rsidRPr="00D023F8" w:rsidRDefault="007F76D3" w:rsidP="00207711">
      <w:pPr>
        <w:rPr>
          <w:lang w:val="fr-CH"/>
        </w:rPr>
      </w:pPr>
    </w:p>
    <w:p w:rsidR="007F76D3" w:rsidRPr="00D023F8" w:rsidRDefault="007F76D3" w:rsidP="00207711">
      <w:pPr>
        <w:rPr>
          <w:lang w:val="fr-CH"/>
        </w:rPr>
      </w:pPr>
    </w:p>
    <w:p w:rsidR="007F76D3" w:rsidRPr="00D023F8" w:rsidRDefault="00717A3C" w:rsidP="00717A3C">
      <w:pPr>
        <w:keepNext/>
        <w:ind w:left="567" w:hanging="567"/>
        <w:rPr>
          <w:snapToGrid w:val="0"/>
          <w:u w:val="single"/>
          <w:lang w:val="fr-CH"/>
        </w:rPr>
      </w:pPr>
      <w:r w:rsidRPr="00D023F8">
        <w:rPr>
          <w:snapToGrid w:val="0"/>
          <w:u w:val="single"/>
          <w:lang w:val="fr-CH"/>
        </w:rPr>
        <w:t>Questions pour information</w:t>
      </w:r>
    </w:p>
    <w:p w:rsidR="007F76D3" w:rsidRPr="00D023F8" w:rsidRDefault="007F76D3" w:rsidP="00207711">
      <w:pPr>
        <w:keepNext/>
        <w:rPr>
          <w:lang w:val="fr-CH"/>
        </w:rPr>
      </w:pPr>
    </w:p>
    <w:p w:rsidR="007F76D3" w:rsidRPr="00D023F8" w:rsidRDefault="00207711" w:rsidP="00717A3C">
      <w:pPr>
        <w:keepNext/>
        <w:jc w:val="left"/>
        <w:rPr>
          <w:rFonts w:cs="Arial"/>
          <w:lang w:val="fr-CH"/>
        </w:rPr>
      </w:pPr>
      <w:r w:rsidRPr="00D023F8">
        <w:fldChar w:fldCharType="begin"/>
      </w:r>
      <w:r w:rsidRPr="00D023F8">
        <w:rPr>
          <w:lang w:val="fr-CH"/>
        </w:rPr>
        <w:instrText xml:space="preserve"> AUTONUM  </w:instrText>
      </w:r>
      <w:r w:rsidRPr="00D023F8">
        <w:fldChar w:fldCharType="end"/>
      </w:r>
      <w:r w:rsidRPr="00D023F8">
        <w:rPr>
          <w:lang w:val="fr-CH"/>
        </w:rPr>
        <w:tab/>
      </w:r>
      <w:r w:rsidR="00717A3C" w:rsidRPr="00D023F8">
        <w:rPr>
          <w:lang w:val="fr-CH"/>
        </w:rPr>
        <w:t xml:space="preserve">Le CAJ prend note des documents suivants au titre du </w:t>
      </w:r>
      <w:r w:rsidR="000D0818" w:rsidRPr="00D023F8">
        <w:rPr>
          <w:lang w:val="fr-CH"/>
        </w:rPr>
        <w:t>point 1</w:t>
      </w:r>
      <w:r w:rsidR="00717A3C" w:rsidRPr="00D023F8">
        <w:rPr>
          <w:lang w:val="fr-CH"/>
        </w:rPr>
        <w:t xml:space="preserve">3 </w:t>
      </w:r>
      <w:r w:rsidR="000D0818" w:rsidRPr="00D023F8">
        <w:rPr>
          <w:lang w:val="fr-CH"/>
        </w:rPr>
        <w:t>“Q</w:t>
      </w:r>
      <w:r w:rsidR="00717A3C" w:rsidRPr="00D023F8">
        <w:rPr>
          <w:lang w:val="fr-CH"/>
        </w:rPr>
        <w:t>uestions pour informatio</w:t>
      </w:r>
      <w:r w:rsidR="000D0818" w:rsidRPr="00D023F8">
        <w:rPr>
          <w:lang w:val="fr-CH"/>
        </w:rPr>
        <w:t>n” :</w:t>
      </w:r>
    </w:p>
    <w:p w:rsidR="007F76D3" w:rsidRPr="00D023F8" w:rsidRDefault="007F76D3" w:rsidP="00207711">
      <w:pPr>
        <w:keepNext/>
        <w:ind w:left="567" w:hanging="567"/>
        <w:rPr>
          <w:lang w:val="fr-CH"/>
        </w:rPr>
      </w:pPr>
    </w:p>
    <w:p w:rsidR="007F76D3" w:rsidRPr="00D023F8" w:rsidRDefault="00717A3C" w:rsidP="00717A3C">
      <w:pPr>
        <w:tabs>
          <w:tab w:val="left" w:pos="5812"/>
        </w:tabs>
        <w:ind w:left="1134" w:right="567" w:hanging="567"/>
        <w:rPr>
          <w:spacing w:val="-2"/>
        </w:rPr>
      </w:pPr>
      <w:r w:rsidRPr="00D023F8">
        <w:rPr>
          <w:spacing w:val="-2"/>
        </w:rPr>
        <w:t>a)</w:t>
      </w:r>
      <w:r w:rsidRPr="00D023F8">
        <w:rPr>
          <w:spacing w:val="-2"/>
        </w:rPr>
        <w:tab/>
        <w:t>Bases de données d</w:t>
      </w:r>
      <w:r w:rsidR="000D0818" w:rsidRPr="00D023F8">
        <w:rPr>
          <w:spacing w:val="-2"/>
        </w:rPr>
        <w:t>’</w:t>
      </w:r>
      <w:r w:rsidRPr="00D023F8">
        <w:rPr>
          <w:spacing w:val="-2"/>
        </w:rPr>
        <w:t>information de l</w:t>
      </w:r>
      <w:r w:rsidR="000D0818" w:rsidRPr="00D023F8">
        <w:rPr>
          <w:spacing w:val="-2"/>
        </w:rPr>
        <w:t>’</w:t>
      </w:r>
      <w:r w:rsidRPr="00D023F8">
        <w:rPr>
          <w:spacing w:val="-2"/>
        </w:rPr>
        <w:t>UPOV (document</w:t>
      </w:r>
      <w:r w:rsidR="00955038" w:rsidRPr="00D023F8">
        <w:rPr>
          <w:spacing w:val="-2"/>
        </w:rPr>
        <w:t> </w:t>
      </w:r>
      <w:r w:rsidRPr="00D023F8">
        <w:rPr>
          <w:spacing w:val="-2"/>
        </w:rPr>
        <w:t>CAJ/78/INF/3)</w:t>
      </w:r>
    </w:p>
    <w:p w:rsidR="007F76D3" w:rsidRPr="00D023F8" w:rsidRDefault="007F76D3" w:rsidP="00207711">
      <w:pPr>
        <w:tabs>
          <w:tab w:val="left" w:pos="5812"/>
        </w:tabs>
        <w:ind w:left="1134" w:right="567" w:hanging="567"/>
      </w:pPr>
    </w:p>
    <w:p w:rsidR="007F76D3" w:rsidRPr="00D023F8" w:rsidRDefault="00717A3C" w:rsidP="00717A3C">
      <w:pPr>
        <w:ind w:left="1134" w:right="567" w:hanging="567"/>
        <w:rPr>
          <w:kern w:val="28"/>
        </w:rPr>
      </w:pPr>
      <w:r w:rsidRPr="00D023F8">
        <w:rPr>
          <w:kern w:val="28"/>
        </w:rPr>
        <w:t>b)</w:t>
      </w:r>
      <w:r w:rsidRPr="00D023F8">
        <w:rPr>
          <w:kern w:val="28"/>
        </w:rPr>
        <w:tab/>
        <w:t>UPOV PRISMA (document</w:t>
      </w:r>
      <w:r w:rsidR="00955038" w:rsidRPr="00D023F8">
        <w:rPr>
          <w:kern w:val="28"/>
        </w:rPr>
        <w:t> </w:t>
      </w:r>
      <w:r w:rsidRPr="00D023F8">
        <w:rPr>
          <w:kern w:val="28"/>
        </w:rPr>
        <w:t>CAJ/78/INF/4)</w:t>
      </w:r>
    </w:p>
    <w:p w:rsidR="007F76D3" w:rsidRPr="00D023F8" w:rsidRDefault="007F76D3" w:rsidP="00207711">
      <w:pPr>
        <w:tabs>
          <w:tab w:val="left" w:pos="5812"/>
        </w:tabs>
        <w:ind w:left="1134" w:right="567" w:hanging="567"/>
        <w:rPr>
          <w:kern w:val="28"/>
        </w:rPr>
      </w:pPr>
    </w:p>
    <w:p w:rsidR="007F76D3" w:rsidRPr="00D023F8" w:rsidRDefault="00717A3C" w:rsidP="00717A3C">
      <w:pPr>
        <w:tabs>
          <w:tab w:val="left" w:pos="5812"/>
        </w:tabs>
        <w:ind w:left="1134" w:right="567" w:hanging="567"/>
        <w:rPr>
          <w:kern w:val="28"/>
        </w:rPr>
      </w:pPr>
      <w:r w:rsidRPr="00D023F8">
        <w:rPr>
          <w:kern w:val="28"/>
        </w:rPr>
        <w:t>c)</w:t>
      </w:r>
      <w:r w:rsidRPr="00D023F8">
        <w:rPr>
          <w:kern w:val="28"/>
        </w:rPr>
        <w:tab/>
        <w:t>Techniques moléculaires (document</w:t>
      </w:r>
      <w:r w:rsidR="00955038" w:rsidRPr="00D023F8">
        <w:rPr>
          <w:kern w:val="28"/>
        </w:rPr>
        <w:t> </w:t>
      </w:r>
      <w:r w:rsidRPr="00D023F8">
        <w:rPr>
          <w:kern w:val="28"/>
        </w:rPr>
        <w:t>CAJ/78/INF/5)</w:t>
      </w:r>
    </w:p>
    <w:p w:rsidR="007F76D3" w:rsidRPr="00D023F8" w:rsidRDefault="007F76D3" w:rsidP="00207711">
      <w:pPr>
        <w:rPr>
          <w:sz w:val="18"/>
        </w:rPr>
      </w:pPr>
    </w:p>
    <w:p w:rsidR="007F76D3" w:rsidRPr="00D023F8" w:rsidRDefault="007F76D3" w:rsidP="00207711">
      <w:pPr>
        <w:rPr>
          <w:sz w:val="18"/>
        </w:rPr>
      </w:pPr>
    </w:p>
    <w:p w:rsidR="007F76D3" w:rsidRPr="00D023F8" w:rsidRDefault="00717A3C" w:rsidP="00717A3C">
      <w:pPr>
        <w:keepNext/>
        <w:ind w:left="567" w:hanging="567"/>
        <w:rPr>
          <w:snapToGrid w:val="0"/>
          <w:u w:val="single"/>
          <w:lang w:val="fr-CH"/>
        </w:rPr>
      </w:pPr>
      <w:r w:rsidRPr="00D023F8">
        <w:rPr>
          <w:snapToGrid w:val="0"/>
          <w:u w:val="single"/>
          <w:lang w:val="fr-CH"/>
        </w:rPr>
        <w:t>Programme de la soixante</w:t>
      </w:r>
      <w:r w:rsidR="000D0818" w:rsidRPr="00D023F8">
        <w:rPr>
          <w:snapToGrid w:val="0"/>
          <w:u w:val="single"/>
          <w:lang w:val="fr-CH"/>
        </w:rPr>
        <w:t>-</w:t>
      </w:r>
      <w:r w:rsidRPr="00D023F8">
        <w:rPr>
          <w:snapToGrid w:val="0"/>
          <w:u w:val="single"/>
          <w:lang w:val="fr-CH"/>
        </w:rPr>
        <w:t>dix</w:t>
      </w:r>
      <w:r w:rsidR="000D0818" w:rsidRPr="00D023F8">
        <w:rPr>
          <w:snapToGrid w:val="0"/>
          <w:u w:val="single"/>
          <w:lang w:val="fr-CH"/>
        </w:rPr>
        <w:t>-</w:t>
      </w:r>
      <w:r w:rsidRPr="00D023F8">
        <w:rPr>
          <w:snapToGrid w:val="0"/>
          <w:u w:val="single"/>
          <w:lang w:val="fr-CH"/>
        </w:rPr>
        <w:t>neuv</w:t>
      </w:r>
      <w:r w:rsidR="000D0818" w:rsidRPr="00D023F8">
        <w:rPr>
          <w:snapToGrid w:val="0"/>
          <w:u w:val="single"/>
          <w:lang w:val="fr-CH"/>
        </w:rPr>
        <w:t>ième session</w:t>
      </w:r>
    </w:p>
    <w:p w:rsidR="007F76D3" w:rsidRPr="00D023F8" w:rsidRDefault="007F76D3" w:rsidP="00207711">
      <w:pPr>
        <w:rPr>
          <w:lang w:val="fr-CH"/>
        </w:rPr>
      </w:pPr>
    </w:p>
    <w:p w:rsidR="007F76D3" w:rsidRPr="00D023F8" w:rsidRDefault="00207711" w:rsidP="00717A3C">
      <w:pPr>
        <w:keepNext/>
        <w:tabs>
          <w:tab w:val="left" w:pos="567"/>
          <w:tab w:val="left" w:pos="851"/>
        </w:tabs>
        <w:rPr>
          <w:kern w:val="28"/>
          <w:lang w:val="fr-CH"/>
        </w:rPr>
      </w:pPr>
      <w:r w:rsidRPr="00D023F8">
        <w:rPr>
          <w:kern w:val="28"/>
        </w:rPr>
        <w:fldChar w:fldCharType="begin"/>
      </w:r>
      <w:r w:rsidRPr="00D023F8">
        <w:rPr>
          <w:kern w:val="28"/>
          <w:lang w:val="fr-CH"/>
        </w:rPr>
        <w:instrText xml:space="preserve"> AUTONUM  </w:instrText>
      </w:r>
      <w:r w:rsidRPr="00D023F8">
        <w:rPr>
          <w:kern w:val="28"/>
        </w:rPr>
        <w:fldChar w:fldCharType="end"/>
      </w:r>
      <w:r w:rsidRPr="00D023F8">
        <w:rPr>
          <w:kern w:val="28"/>
          <w:lang w:val="fr-CH"/>
        </w:rPr>
        <w:tab/>
      </w:r>
      <w:r w:rsidR="00717A3C" w:rsidRPr="00D023F8">
        <w:rPr>
          <w:kern w:val="28"/>
          <w:lang w:val="fr-CH"/>
        </w:rPr>
        <w:t>Le CAJ approuve le programme ci</w:t>
      </w:r>
      <w:r w:rsidR="000D0818" w:rsidRPr="00D023F8">
        <w:rPr>
          <w:kern w:val="28"/>
          <w:lang w:val="fr-CH"/>
        </w:rPr>
        <w:t>-</w:t>
      </w:r>
      <w:r w:rsidR="00717A3C" w:rsidRPr="00D023F8">
        <w:rPr>
          <w:kern w:val="28"/>
          <w:lang w:val="fr-CH"/>
        </w:rPr>
        <w:t>après pour sa soixante</w:t>
      </w:r>
      <w:r w:rsidR="000D0818" w:rsidRPr="00D023F8">
        <w:rPr>
          <w:kern w:val="28"/>
          <w:lang w:val="fr-CH"/>
        </w:rPr>
        <w:t>-</w:t>
      </w:r>
      <w:r w:rsidR="00717A3C" w:rsidRPr="00D023F8">
        <w:rPr>
          <w:kern w:val="28"/>
          <w:lang w:val="fr-CH"/>
        </w:rPr>
        <w:t>dix</w:t>
      </w:r>
      <w:r w:rsidR="000D0818" w:rsidRPr="00D023F8">
        <w:rPr>
          <w:kern w:val="28"/>
          <w:lang w:val="fr-CH"/>
        </w:rPr>
        <w:t>-</w:t>
      </w:r>
      <w:r w:rsidR="00717A3C" w:rsidRPr="00D023F8">
        <w:rPr>
          <w:kern w:val="28"/>
          <w:lang w:val="fr-CH"/>
        </w:rPr>
        <w:t>neuv</w:t>
      </w:r>
      <w:r w:rsidR="000D0818" w:rsidRPr="00D023F8">
        <w:rPr>
          <w:kern w:val="28"/>
          <w:lang w:val="fr-CH"/>
        </w:rPr>
        <w:t>ième session</w:t>
      </w:r>
      <w:r w:rsidR="00717A3C" w:rsidRPr="00D023F8">
        <w:rPr>
          <w:kern w:val="28"/>
          <w:lang w:val="fr-CH"/>
        </w:rPr>
        <w:t xml:space="preserve"> prévue le 2</w:t>
      </w:r>
      <w:r w:rsidR="000D0818" w:rsidRPr="00D023F8">
        <w:rPr>
          <w:kern w:val="28"/>
          <w:lang w:val="fr-CH"/>
        </w:rPr>
        <w:t>6 octobre 20</w:t>
      </w:r>
      <w:r w:rsidR="00717A3C" w:rsidRPr="00D023F8">
        <w:rPr>
          <w:kern w:val="28"/>
          <w:lang w:val="fr-CH"/>
        </w:rPr>
        <w:t>22</w:t>
      </w:r>
      <w:r w:rsidR="000D0818" w:rsidRPr="00D023F8">
        <w:rPr>
          <w:kern w:val="28"/>
          <w:lang w:val="fr-CH"/>
        </w:rPr>
        <w:t> :</w:t>
      </w:r>
    </w:p>
    <w:p w:rsidR="007F76D3" w:rsidRPr="00D023F8" w:rsidRDefault="007F76D3" w:rsidP="00207711">
      <w:pPr>
        <w:rPr>
          <w:kern w:val="28"/>
          <w:lang w:val="fr-CH"/>
        </w:rPr>
      </w:pPr>
    </w:p>
    <w:p w:rsidR="007F76D3" w:rsidRPr="00D023F8" w:rsidRDefault="00E63B63" w:rsidP="00717A3C">
      <w:pPr>
        <w:ind w:left="567"/>
        <w:rPr>
          <w:kern w:val="28"/>
          <w:lang w:val="fr-CH"/>
        </w:rPr>
      </w:pPr>
      <w:r w:rsidRPr="00D023F8">
        <w:rPr>
          <w:kern w:val="28"/>
          <w:lang w:val="fr-CH"/>
        </w:rPr>
        <w:t>1.</w:t>
      </w:r>
      <w:r w:rsidR="00717A3C" w:rsidRPr="00D023F8">
        <w:rPr>
          <w:kern w:val="28"/>
          <w:lang w:val="fr-CH"/>
        </w:rPr>
        <w:tab/>
        <w:t>Ouverture de la session</w:t>
      </w:r>
    </w:p>
    <w:p w:rsidR="007F76D3" w:rsidRPr="00D023F8" w:rsidRDefault="007F76D3" w:rsidP="00207711">
      <w:pPr>
        <w:ind w:left="567"/>
        <w:rPr>
          <w:kern w:val="28"/>
          <w:lang w:val="fr-CH"/>
        </w:rPr>
      </w:pPr>
    </w:p>
    <w:p w:rsidR="007F76D3" w:rsidRPr="00D023F8" w:rsidRDefault="00E63B63" w:rsidP="00717A3C">
      <w:pPr>
        <w:ind w:left="567"/>
        <w:rPr>
          <w:kern w:val="28"/>
          <w:lang w:val="fr-CH"/>
        </w:rPr>
      </w:pPr>
      <w:r w:rsidRPr="00D023F8">
        <w:rPr>
          <w:kern w:val="28"/>
          <w:lang w:val="fr-CH"/>
        </w:rPr>
        <w:t>2.</w:t>
      </w:r>
      <w:r w:rsidR="00717A3C" w:rsidRPr="00D023F8">
        <w:rPr>
          <w:kern w:val="28"/>
          <w:lang w:val="fr-CH"/>
        </w:rPr>
        <w:tab/>
        <w:t>Adoption de l</w:t>
      </w:r>
      <w:r w:rsidR="000D0818" w:rsidRPr="00D023F8">
        <w:rPr>
          <w:kern w:val="28"/>
          <w:lang w:val="fr-CH"/>
        </w:rPr>
        <w:t>’</w:t>
      </w:r>
      <w:r w:rsidR="00717A3C" w:rsidRPr="00D023F8">
        <w:rPr>
          <w:kern w:val="28"/>
          <w:lang w:val="fr-CH"/>
        </w:rPr>
        <w:t>ordre du jour</w:t>
      </w:r>
    </w:p>
    <w:p w:rsidR="007F76D3" w:rsidRPr="00D023F8" w:rsidRDefault="007F76D3" w:rsidP="00207711">
      <w:pPr>
        <w:ind w:left="567"/>
        <w:rPr>
          <w:kern w:val="28"/>
          <w:lang w:val="fr-CH"/>
        </w:rPr>
      </w:pPr>
    </w:p>
    <w:p w:rsidR="000D0818" w:rsidRPr="00D023F8" w:rsidRDefault="00717A3C" w:rsidP="00717A3C">
      <w:pPr>
        <w:ind w:left="567"/>
        <w:rPr>
          <w:kern w:val="28"/>
          <w:lang w:val="fr-CH"/>
        </w:rPr>
      </w:pPr>
      <w:r w:rsidRPr="00D023F8">
        <w:rPr>
          <w:kern w:val="28"/>
          <w:lang w:val="fr-CH"/>
        </w:rPr>
        <w:t>3.</w:t>
      </w:r>
      <w:r w:rsidRPr="00D023F8">
        <w:rPr>
          <w:kern w:val="28"/>
          <w:lang w:val="fr-CH"/>
        </w:rPr>
        <w:tab/>
        <w:t>Rapport du Secrétaire général adjoint sur les faits nouveaux intervenus à l</w:t>
      </w:r>
      <w:r w:rsidR="000D0818" w:rsidRPr="00D023F8">
        <w:rPr>
          <w:kern w:val="28"/>
          <w:lang w:val="fr-CH"/>
        </w:rPr>
        <w:t>’</w:t>
      </w:r>
      <w:r w:rsidRPr="00D023F8">
        <w:rPr>
          <w:kern w:val="28"/>
          <w:lang w:val="fr-CH"/>
        </w:rPr>
        <w:t>UPOV</w:t>
      </w:r>
    </w:p>
    <w:p w:rsidR="007F76D3" w:rsidRPr="00D023F8" w:rsidRDefault="007F76D3" w:rsidP="00207711">
      <w:pPr>
        <w:ind w:left="567"/>
        <w:rPr>
          <w:kern w:val="28"/>
          <w:lang w:val="fr-CH"/>
        </w:rPr>
      </w:pPr>
    </w:p>
    <w:p w:rsidR="000D0818" w:rsidRPr="00D023F8" w:rsidRDefault="00717A3C" w:rsidP="00717A3C">
      <w:pPr>
        <w:ind w:left="567"/>
        <w:rPr>
          <w:kern w:val="28"/>
          <w:lang w:val="fr-CH"/>
        </w:rPr>
      </w:pPr>
      <w:r w:rsidRPr="00D023F8">
        <w:rPr>
          <w:kern w:val="28"/>
          <w:lang w:val="fr-CH"/>
        </w:rPr>
        <w:t>4.</w:t>
      </w:r>
      <w:r w:rsidRPr="00D023F8">
        <w:rPr>
          <w:kern w:val="28"/>
          <w:lang w:val="fr-CH"/>
        </w:rPr>
        <w:tab/>
        <w:t>Rapport sur les faits nouveaux intervenus au sein du Comité technique</w:t>
      </w:r>
    </w:p>
    <w:p w:rsidR="007F76D3" w:rsidRPr="00D023F8" w:rsidRDefault="007F76D3" w:rsidP="00207711">
      <w:pPr>
        <w:ind w:left="567"/>
        <w:rPr>
          <w:kern w:val="28"/>
          <w:lang w:val="fr-CH"/>
        </w:rPr>
      </w:pPr>
    </w:p>
    <w:p w:rsidR="000D0818" w:rsidRPr="00D023F8" w:rsidRDefault="00717A3C" w:rsidP="00717A3C">
      <w:pPr>
        <w:ind w:left="567"/>
        <w:rPr>
          <w:kern w:val="28"/>
          <w:lang w:val="fr-CH"/>
        </w:rPr>
      </w:pPr>
      <w:r w:rsidRPr="00D023F8">
        <w:rPr>
          <w:kern w:val="28"/>
          <w:lang w:val="fr-CH"/>
        </w:rPr>
        <w:t>5.</w:t>
      </w:r>
      <w:r w:rsidRPr="00D023F8">
        <w:rPr>
          <w:kern w:val="28"/>
          <w:lang w:val="fr-CH"/>
        </w:rPr>
        <w:tab/>
        <w:t>Élaboration de documents d</w:t>
      </w:r>
      <w:r w:rsidR="000D0818" w:rsidRPr="00D023F8">
        <w:rPr>
          <w:kern w:val="28"/>
          <w:lang w:val="fr-CH"/>
        </w:rPr>
        <w:t>’</w:t>
      </w:r>
      <w:r w:rsidRPr="00D023F8">
        <w:rPr>
          <w:kern w:val="28"/>
          <w:lang w:val="fr-CH"/>
        </w:rPr>
        <w:t>orientation et d</w:t>
      </w:r>
      <w:r w:rsidR="000D0818" w:rsidRPr="00D023F8">
        <w:rPr>
          <w:kern w:val="28"/>
          <w:lang w:val="fr-CH"/>
        </w:rPr>
        <w:t>’</w:t>
      </w:r>
      <w:r w:rsidRPr="00D023F8">
        <w:rPr>
          <w:kern w:val="28"/>
          <w:lang w:val="fr-CH"/>
        </w:rPr>
        <w:t>information</w:t>
      </w:r>
    </w:p>
    <w:p w:rsidR="007F76D3" w:rsidRPr="00D023F8" w:rsidRDefault="007F76D3" w:rsidP="00207711">
      <w:pPr>
        <w:ind w:left="567"/>
        <w:rPr>
          <w:kern w:val="28"/>
          <w:lang w:val="fr-CH"/>
        </w:rPr>
      </w:pPr>
    </w:p>
    <w:p w:rsidR="007F76D3" w:rsidRPr="00D023F8" w:rsidRDefault="00717A3C" w:rsidP="00717A3C">
      <w:pPr>
        <w:ind w:left="1134"/>
        <w:rPr>
          <w:kern w:val="28"/>
          <w:lang w:val="fr-CH"/>
        </w:rPr>
      </w:pPr>
      <w:r w:rsidRPr="00D023F8">
        <w:rPr>
          <w:kern w:val="28"/>
          <w:lang w:val="fr-CH"/>
        </w:rPr>
        <w:t>a)</w:t>
      </w:r>
      <w:r w:rsidRPr="00D023F8">
        <w:rPr>
          <w:kern w:val="28"/>
          <w:lang w:val="fr-CH"/>
        </w:rPr>
        <w:tab/>
        <w:t>Documents d</w:t>
      </w:r>
      <w:r w:rsidR="000D0818" w:rsidRPr="00D023F8">
        <w:rPr>
          <w:kern w:val="28"/>
          <w:lang w:val="fr-CH"/>
        </w:rPr>
        <w:t>’</w:t>
      </w:r>
      <w:r w:rsidRPr="00D023F8">
        <w:rPr>
          <w:kern w:val="28"/>
          <w:lang w:val="fr-CH"/>
        </w:rPr>
        <w:t>information</w:t>
      </w:r>
    </w:p>
    <w:p w:rsidR="007F76D3" w:rsidRPr="00D023F8" w:rsidRDefault="007F76D3" w:rsidP="00207711">
      <w:pPr>
        <w:ind w:left="1134"/>
        <w:rPr>
          <w:kern w:val="28"/>
          <w:lang w:val="fr-CH"/>
        </w:rPr>
      </w:pPr>
    </w:p>
    <w:p w:rsidR="000D0818" w:rsidRPr="00D023F8" w:rsidRDefault="00717A3C" w:rsidP="00717A3C">
      <w:pPr>
        <w:ind w:left="3402" w:hanging="1701"/>
        <w:rPr>
          <w:kern w:val="28"/>
          <w:lang w:val="fr-CH"/>
        </w:rPr>
      </w:pPr>
      <w:r w:rsidRPr="00D023F8">
        <w:rPr>
          <w:kern w:val="28"/>
          <w:lang w:val="fr-CH"/>
        </w:rPr>
        <w:t xml:space="preserve">UPOV/INF/16 </w:t>
      </w:r>
      <w:r w:rsidRPr="00D023F8">
        <w:rPr>
          <w:kern w:val="28"/>
          <w:lang w:val="fr-CH"/>
        </w:rPr>
        <w:tab/>
        <w:t>Logiciels échangeables (révision)</w:t>
      </w:r>
    </w:p>
    <w:p w:rsidR="007F76D3" w:rsidRPr="00D023F8" w:rsidRDefault="007F76D3" w:rsidP="00207711">
      <w:pPr>
        <w:ind w:left="1701"/>
        <w:rPr>
          <w:kern w:val="28"/>
          <w:lang w:val="fr-CH"/>
        </w:rPr>
      </w:pPr>
    </w:p>
    <w:p w:rsidR="000D0818" w:rsidRPr="00D023F8" w:rsidRDefault="00717A3C" w:rsidP="00717A3C">
      <w:pPr>
        <w:ind w:left="3402" w:hanging="1701"/>
        <w:rPr>
          <w:kern w:val="28"/>
          <w:lang w:val="fr-CH"/>
        </w:rPr>
      </w:pPr>
      <w:r w:rsidRPr="00D023F8">
        <w:rPr>
          <w:kern w:val="28"/>
          <w:lang w:val="fr-CH"/>
        </w:rPr>
        <w:t>UPOV/INF/22</w:t>
      </w:r>
      <w:r w:rsidRPr="00D023F8">
        <w:rPr>
          <w:kern w:val="28"/>
          <w:lang w:val="fr-CH"/>
        </w:rPr>
        <w:tab/>
        <w:t>Logiciels et équipements utilisés par les membres de l</w:t>
      </w:r>
      <w:r w:rsidR="000D0818" w:rsidRPr="00D023F8">
        <w:rPr>
          <w:kern w:val="28"/>
          <w:lang w:val="fr-CH"/>
        </w:rPr>
        <w:t>’</w:t>
      </w:r>
      <w:r w:rsidRPr="00D023F8">
        <w:rPr>
          <w:kern w:val="28"/>
          <w:lang w:val="fr-CH"/>
        </w:rPr>
        <w:t>Union (révision)</w:t>
      </w:r>
    </w:p>
    <w:p w:rsidR="007F76D3" w:rsidRPr="00D023F8" w:rsidRDefault="007F76D3" w:rsidP="00207711">
      <w:pPr>
        <w:ind w:left="1134"/>
        <w:rPr>
          <w:kern w:val="28"/>
          <w:lang w:val="fr-CH"/>
        </w:rPr>
      </w:pPr>
    </w:p>
    <w:p w:rsidR="007F76D3" w:rsidRPr="00D023F8" w:rsidRDefault="00717A3C" w:rsidP="00717A3C">
      <w:pPr>
        <w:ind w:left="1134"/>
        <w:rPr>
          <w:kern w:val="28"/>
          <w:lang w:val="fr-CH"/>
        </w:rPr>
      </w:pPr>
      <w:r w:rsidRPr="00D023F8">
        <w:rPr>
          <w:kern w:val="28"/>
          <w:lang w:val="fr-CH"/>
        </w:rPr>
        <w:t>b)</w:t>
      </w:r>
      <w:r w:rsidRPr="00D023F8">
        <w:rPr>
          <w:kern w:val="28"/>
          <w:lang w:val="fr-CH"/>
        </w:rPr>
        <w:tab/>
        <w:t>Notes explicatives</w:t>
      </w:r>
    </w:p>
    <w:p w:rsidR="007F76D3" w:rsidRPr="00D023F8" w:rsidRDefault="007F76D3" w:rsidP="00207711">
      <w:pPr>
        <w:ind w:left="1134"/>
        <w:rPr>
          <w:kern w:val="28"/>
          <w:lang w:val="fr-CH"/>
        </w:rPr>
      </w:pPr>
    </w:p>
    <w:p w:rsidR="007F76D3" w:rsidRPr="00D023F8" w:rsidRDefault="00717A3C" w:rsidP="00717A3C">
      <w:pPr>
        <w:ind w:left="3402" w:hanging="1701"/>
        <w:rPr>
          <w:kern w:val="28"/>
          <w:lang w:val="fr-CH"/>
        </w:rPr>
      </w:pPr>
      <w:r w:rsidRPr="00D023F8">
        <w:rPr>
          <w:kern w:val="28"/>
          <w:lang w:val="fr-CH"/>
        </w:rPr>
        <w:t>UPOV/EXN/HRV</w:t>
      </w:r>
      <w:r w:rsidRPr="00D023F8">
        <w:rPr>
          <w:kern w:val="28"/>
          <w:lang w:val="fr-CH"/>
        </w:rPr>
        <w:tab/>
        <w:t xml:space="preserve">Notes explicatives sur les actes </w:t>
      </w:r>
      <w:r w:rsidR="000D0818" w:rsidRPr="00D023F8">
        <w:rPr>
          <w:kern w:val="28"/>
          <w:lang w:val="fr-CH"/>
        </w:rPr>
        <w:t>à l’égard</w:t>
      </w:r>
      <w:r w:rsidRPr="00D023F8">
        <w:rPr>
          <w:kern w:val="28"/>
          <w:lang w:val="fr-CH"/>
        </w:rPr>
        <w:t xml:space="preserve"> du produit de la récolte selon l</w:t>
      </w:r>
      <w:r w:rsidR="000D0818" w:rsidRPr="00D023F8">
        <w:rPr>
          <w:kern w:val="28"/>
          <w:lang w:val="fr-CH"/>
        </w:rPr>
        <w:t>’</w:t>
      </w:r>
      <w:r w:rsidRPr="00D023F8">
        <w:rPr>
          <w:kern w:val="28"/>
          <w:lang w:val="fr-CH"/>
        </w:rPr>
        <w:t xml:space="preserve">Acte </w:t>
      </w:r>
      <w:r w:rsidR="000D0818" w:rsidRPr="00D023F8">
        <w:rPr>
          <w:kern w:val="28"/>
          <w:lang w:val="fr-CH"/>
        </w:rPr>
        <w:t>de 1991</w:t>
      </w:r>
      <w:r w:rsidRPr="00D023F8">
        <w:rPr>
          <w:kern w:val="28"/>
          <w:lang w:val="fr-CH"/>
        </w:rPr>
        <w:t xml:space="preserve"> de la </w:t>
      </w:r>
      <w:r w:rsidR="000D0818" w:rsidRPr="00D023F8">
        <w:rPr>
          <w:kern w:val="28"/>
          <w:lang w:val="fr-CH"/>
        </w:rPr>
        <w:t>Convention UPOV</w:t>
      </w:r>
    </w:p>
    <w:p w:rsidR="007F76D3" w:rsidRPr="00D023F8" w:rsidRDefault="007F76D3" w:rsidP="00207711">
      <w:pPr>
        <w:ind w:left="3402" w:hanging="1701"/>
        <w:rPr>
          <w:kern w:val="28"/>
          <w:lang w:val="fr-CH"/>
        </w:rPr>
      </w:pPr>
    </w:p>
    <w:p w:rsidR="007F76D3" w:rsidRPr="00D023F8" w:rsidRDefault="00717A3C" w:rsidP="00717A3C">
      <w:pPr>
        <w:ind w:left="3402" w:hanging="1701"/>
        <w:rPr>
          <w:kern w:val="28"/>
          <w:lang w:val="fr-CH"/>
        </w:rPr>
      </w:pPr>
      <w:r w:rsidRPr="00D023F8">
        <w:rPr>
          <w:kern w:val="28"/>
          <w:lang w:val="fr-CH"/>
        </w:rPr>
        <w:t>UPOV/EXN/PPM</w:t>
      </w:r>
      <w:r w:rsidRPr="00D023F8">
        <w:rPr>
          <w:kern w:val="28"/>
          <w:lang w:val="fr-CH"/>
        </w:rPr>
        <w:tab/>
        <w:t xml:space="preserve">Notes explicatives sur le matériel de reproduction ou de multiplication selon la </w:t>
      </w:r>
      <w:r w:rsidR="000D0818" w:rsidRPr="00D023F8">
        <w:rPr>
          <w:kern w:val="28"/>
          <w:lang w:val="fr-CH"/>
        </w:rPr>
        <w:t>Convention UPOV</w:t>
      </w:r>
    </w:p>
    <w:p w:rsidR="007F76D3" w:rsidRPr="00D023F8" w:rsidRDefault="007F76D3" w:rsidP="00207711">
      <w:pPr>
        <w:ind w:left="3402" w:hanging="1701"/>
        <w:rPr>
          <w:kern w:val="28"/>
          <w:lang w:val="fr-CH"/>
        </w:rPr>
      </w:pPr>
    </w:p>
    <w:p w:rsidR="007F76D3" w:rsidRPr="00D023F8" w:rsidRDefault="00717A3C" w:rsidP="00717A3C">
      <w:pPr>
        <w:ind w:left="3402" w:hanging="1701"/>
        <w:rPr>
          <w:kern w:val="28"/>
          <w:lang w:val="fr-CH"/>
        </w:rPr>
      </w:pPr>
      <w:r w:rsidRPr="00D023F8">
        <w:rPr>
          <w:kern w:val="28"/>
          <w:lang w:val="fr-CH"/>
        </w:rPr>
        <w:t>UPOV/EXN/PRP</w:t>
      </w:r>
      <w:r w:rsidRPr="00D023F8">
        <w:rPr>
          <w:kern w:val="28"/>
          <w:lang w:val="fr-CH"/>
        </w:rPr>
        <w:tab/>
        <w:t xml:space="preserve">Notes explicatives sur la protection provisoire selon la </w:t>
      </w:r>
      <w:r w:rsidR="000D0818" w:rsidRPr="00D023F8">
        <w:rPr>
          <w:kern w:val="28"/>
          <w:lang w:val="fr-CH"/>
        </w:rPr>
        <w:t>Convention UPOV</w:t>
      </w:r>
    </w:p>
    <w:p w:rsidR="007F76D3" w:rsidRPr="00D023F8" w:rsidRDefault="007F76D3" w:rsidP="00207711">
      <w:pPr>
        <w:ind w:left="3402" w:hanging="1701"/>
        <w:rPr>
          <w:kern w:val="28"/>
          <w:lang w:val="fr-CH"/>
        </w:rPr>
      </w:pPr>
    </w:p>
    <w:p w:rsidR="000D0818" w:rsidRPr="00D023F8" w:rsidRDefault="00717A3C" w:rsidP="00717A3C">
      <w:pPr>
        <w:ind w:left="3402" w:hanging="1701"/>
        <w:rPr>
          <w:kern w:val="28"/>
          <w:lang w:val="fr-CH"/>
        </w:rPr>
      </w:pPr>
      <w:r w:rsidRPr="00D023F8">
        <w:rPr>
          <w:kern w:val="28"/>
          <w:lang w:val="fr-CH"/>
        </w:rPr>
        <w:t xml:space="preserve">UPOV/EXN/DEN </w:t>
      </w:r>
      <w:r w:rsidRPr="00D023F8">
        <w:rPr>
          <w:kern w:val="28"/>
          <w:lang w:val="fr-CH"/>
        </w:rPr>
        <w:tab/>
        <w:t xml:space="preserve">Notes explicatives </w:t>
      </w:r>
      <w:r w:rsidR="00D023F8" w:rsidRPr="00D023F8">
        <w:rPr>
          <w:kern w:val="28"/>
          <w:lang w:val="fr-CH"/>
        </w:rPr>
        <w:t>sur</w:t>
      </w:r>
      <w:r w:rsidRPr="00D023F8">
        <w:rPr>
          <w:kern w:val="28"/>
          <w:lang w:val="fr-CH"/>
        </w:rPr>
        <w:t xml:space="preserve"> les dénominations variétales en vertu de la </w:t>
      </w:r>
      <w:r w:rsidR="000D0818" w:rsidRPr="00D023F8">
        <w:rPr>
          <w:kern w:val="28"/>
          <w:lang w:val="fr-CH"/>
        </w:rPr>
        <w:t>Convention UPOV</w:t>
      </w:r>
    </w:p>
    <w:p w:rsidR="007F76D3" w:rsidRPr="00D023F8" w:rsidRDefault="007F76D3" w:rsidP="00207711">
      <w:pPr>
        <w:ind w:left="3402" w:hanging="1701"/>
        <w:rPr>
          <w:kern w:val="28"/>
          <w:lang w:val="fr-CH"/>
        </w:rPr>
      </w:pPr>
    </w:p>
    <w:p w:rsidR="000D0818" w:rsidRPr="00D023F8" w:rsidRDefault="00717A3C" w:rsidP="00717A3C">
      <w:pPr>
        <w:ind w:left="3402" w:hanging="1701"/>
        <w:rPr>
          <w:kern w:val="28"/>
          <w:lang w:val="fr-CH"/>
        </w:rPr>
      </w:pPr>
      <w:r w:rsidRPr="00D023F8">
        <w:rPr>
          <w:kern w:val="28"/>
          <w:lang w:val="fr-CH"/>
        </w:rPr>
        <w:t>UPOV/EXN/[  ]</w:t>
      </w:r>
      <w:r w:rsidRPr="00D023F8">
        <w:rPr>
          <w:kern w:val="28"/>
          <w:lang w:val="fr-CH"/>
        </w:rPr>
        <w:tab/>
        <w:t>Notes explicatives sur l</w:t>
      </w:r>
      <w:r w:rsidR="000D0818" w:rsidRPr="00D023F8">
        <w:rPr>
          <w:kern w:val="28"/>
          <w:lang w:val="fr-CH"/>
        </w:rPr>
        <w:t>’</w:t>
      </w:r>
      <w:r w:rsidRPr="00D023F8">
        <w:rPr>
          <w:kern w:val="28"/>
          <w:lang w:val="fr-CH"/>
        </w:rPr>
        <w:t xml:space="preserve">examen de la demande selon la </w:t>
      </w:r>
      <w:r w:rsidR="000D0818" w:rsidRPr="00D023F8">
        <w:rPr>
          <w:kern w:val="28"/>
          <w:lang w:val="fr-CH"/>
        </w:rPr>
        <w:t>Convention UPOV</w:t>
      </w:r>
    </w:p>
    <w:p w:rsidR="007F76D3" w:rsidRPr="00D023F8" w:rsidRDefault="007F76D3" w:rsidP="00207711">
      <w:pPr>
        <w:ind w:left="3402" w:hanging="1701"/>
        <w:rPr>
          <w:kern w:val="28"/>
          <w:lang w:val="fr-CH"/>
        </w:rPr>
      </w:pPr>
    </w:p>
    <w:p w:rsidR="007F76D3" w:rsidRPr="00D023F8" w:rsidRDefault="00884A1C" w:rsidP="00717A3C">
      <w:pPr>
        <w:keepNext/>
        <w:ind w:left="1134"/>
        <w:rPr>
          <w:kern w:val="28"/>
          <w:lang w:val="fr-CH"/>
        </w:rPr>
      </w:pPr>
      <w:r>
        <w:rPr>
          <w:kern w:val="28"/>
          <w:lang w:val="fr-CH"/>
        </w:rPr>
        <w:lastRenderedPageBreak/>
        <w:t>c)</w:t>
      </w:r>
      <w:r w:rsidR="00717A3C" w:rsidRPr="00D023F8">
        <w:rPr>
          <w:kern w:val="28"/>
          <w:lang w:val="fr-CH"/>
        </w:rPr>
        <w:tab/>
        <w:t>Documents TGP</w:t>
      </w:r>
    </w:p>
    <w:p w:rsidR="007F76D3" w:rsidRPr="00D023F8" w:rsidRDefault="007F76D3" w:rsidP="00207711">
      <w:pPr>
        <w:keepNext/>
        <w:ind w:left="1134"/>
        <w:rPr>
          <w:kern w:val="28"/>
          <w:lang w:val="fr-CH"/>
        </w:rPr>
      </w:pPr>
    </w:p>
    <w:p w:rsidR="007F76D3" w:rsidRPr="00D023F8" w:rsidRDefault="00717A3C" w:rsidP="00717A3C">
      <w:pPr>
        <w:ind w:left="2127" w:hanging="993"/>
        <w:rPr>
          <w:kern w:val="28"/>
          <w:lang w:val="fr-CH"/>
        </w:rPr>
      </w:pPr>
      <w:r w:rsidRPr="00D023F8">
        <w:rPr>
          <w:kern w:val="28"/>
          <w:lang w:val="fr-CH"/>
        </w:rPr>
        <w:t>TGP/5</w:t>
      </w:r>
      <w:r w:rsidRPr="00D023F8">
        <w:rPr>
          <w:kern w:val="28"/>
          <w:lang w:val="fr-CH"/>
        </w:rPr>
        <w:tab/>
        <w:t>Expérience et coopération en matière d</w:t>
      </w:r>
      <w:r w:rsidR="000D0818" w:rsidRPr="00D023F8">
        <w:rPr>
          <w:kern w:val="28"/>
          <w:lang w:val="fr-CH"/>
        </w:rPr>
        <w:t>’</w:t>
      </w:r>
      <w:r w:rsidRPr="00D023F8">
        <w:rPr>
          <w:kern w:val="28"/>
          <w:lang w:val="fr-CH"/>
        </w:rPr>
        <w:t>examen</w:t>
      </w:r>
      <w:r w:rsidR="00E614AE" w:rsidRPr="00D023F8">
        <w:rPr>
          <w:kern w:val="28"/>
          <w:lang w:val="fr-CH"/>
        </w:rPr>
        <w:t> </w:t>
      </w:r>
      <w:r w:rsidRPr="00D023F8">
        <w:rPr>
          <w:kern w:val="28"/>
          <w:lang w:val="fr-CH"/>
        </w:rPr>
        <w:t>DHS</w:t>
      </w:r>
    </w:p>
    <w:p w:rsidR="007F76D3" w:rsidRPr="00D023F8" w:rsidRDefault="000D0818" w:rsidP="00717A3C">
      <w:pPr>
        <w:ind w:left="2127"/>
        <w:rPr>
          <w:kern w:val="28"/>
          <w:lang w:val="fr-CH"/>
        </w:rPr>
      </w:pPr>
      <w:r w:rsidRPr="00D023F8">
        <w:rPr>
          <w:kern w:val="28"/>
          <w:lang w:val="fr-CH"/>
        </w:rPr>
        <w:t>Section 6 :</w:t>
      </w:r>
      <w:r w:rsidR="00717A3C" w:rsidRPr="00D023F8">
        <w:rPr>
          <w:kern w:val="28"/>
          <w:lang w:val="fr-CH"/>
        </w:rPr>
        <w:t xml:space="preserve"> Rapport UPOV d</w:t>
      </w:r>
      <w:r w:rsidRPr="00D023F8">
        <w:rPr>
          <w:kern w:val="28"/>
          <w:lang w:val="fr-CH"/>
        </w:rPr>
        <w:t>’</w:t>
      </w:r>
      <w:r w:rsidR="00717A3C" w:rsidRPr="00D023F8">
        <w:rPr>
          <w:kern w:val="28"/>
          <w:lang w:val="fr-CH"/>
        </w:rPr>
        <w:t>examen technique et Formulaire UPOV de description variétale</w:t>
      </w:r>
    </w:p>
    <w:p w:rsidR="007F76D3" w:rsidRPr="00D023F8" w:rsidRDefault="007F76D3" w:rsidP="00207711">
      <w:pPr>
        <w:ind w:left="567"/>
        <w:rPr>
          <w:kern w:val="28"/>
          <w:lang w:val="fr-CH"/>
        </w:rPr>
      </w:pPr>
    </w:p>
    <w:p w:rsidR="000D0818" w:rsidRPr="00D023F8" w:rsidRDefault="00717A3C" w:rsidP="00717A3C">
      <w:pPr>
        <w:ind w:left="567"/>
        <w:rPr>
          <w:kern w:val="28"/>
          <w:lang w:val="fr-CH"/>
        </w:rPr>
      </w:pPr>
      <w:r w:rsidRPr="00D023F8">
        <w:rPr>
          <w:kern w:val="28"/>
          <w:lang w:val="fr-CH"/>
        </w:rPr>
        <w:t>6.</w:t>
      </w:r>
      <w:r w:rsidRPr="00D023F8">
        <w:rPr>
          <w:kern w:val="28"/>
          <w:lang w:val="fr-CH"/>
        </w:rPr>
        <w:tab/>
        <w:t>Nouveauté des lignées parentales en rapport avec l</w:t>
      </w:r>
      <w:r w:rsidR="000D0818" w:rsidRPr="00D023F8">
        <w:rPr>
          <w:kern w:val="28"/>
          <w:lang w:val="fr-CH"/>
        </w:rPr>
        <w:t>’</w:t>
      </w:r>
      <w:r w:rsidRPr="00D023F8">
        <w:rPr>
          <w:kern w:val="28"/>
          <w:lang w:val="fr-CH"/>
        </w:rPr>
        <w:t>exploitation de la variété hybride</w:t>
      </w:r>
    </w:p>
    <w:p w:rsidR="007F76D3" w:rsidRPr="00D023F8" w:rsidRDefault="007F76D3" w:rsidP="00207711">
      <w:pPr>
        <w:ind w:left="567"/>
        <w:rPr>
          <w:kern w:val="28"/>
          <w:lang w:val="fr-CH"/>
        </w:rPr>
      </w:pPr>
    </w:p>
    <w:p w:rsidR="000D0818" w:rsidRPr="00D023F8" w:rsidRDefault="00717A3C" w:rsidP="00717A3C">
      <w:pPr>
        <w:ind w:left="567"/>
        <w:rPr>
          <w:kern w:val="28"/>
          <w:lang w:val="fr-CH"/>
        </w:rPr>
      </w:pPr>
      <w:r w:rsidRPr="00D023F8">
        <w:rPr>
          <w:kern w:val="28"/>
          <w:lang w:val="fr-CH"/>
        </w:rPr>
        <w:t>7.</w:t>
      </w:r>
      <w:r w:rsidRPr="00D023F8">
        <w:rPr>
          <w:kern w:val="28"/>
          <w:lang w:val="fr-CH"/>
        </w:rPr>
        <w:tab/>
        <w:t>Base de données sur les variétés végétales PLUTO</w:t>
      </w:r>
    </w:p>
    <w:p w:rsidR="007F76D3" w:rsidRPr="00D023F8" w:rsidRDefault="007F76D3" w:rsidP="00207711">
      <w:pPr>
        <w:ind w:left="567"/>
        <w:rPr>
          <w:kern w:val="28"/>
          <w:lang w:val="fr-CH"/>
        </w:rPr>
      </w:pPr>
    </w:p>
    <w:p w:rsidR="000D0818" w:rsidRPr="00D023F8" w:rsidRDefault="00717A3C" w:rsidP="00717A3C">
      <w:pPr>
        <w:ind w:left="567"/>
        <w:rPr>
          <w:kern w:val="28"/>
          <w:lang w:val="fr-CH"/>
        </w:rPr>
      </w:pPr>
      <w:r w:rsidRPr="00D023F8">
        <w:rPr>
          <w:kern w:val="28"/>
          <w:lang w:val="fr-CH"/>
        </w:rPr>
        <w:t>8.</w:t>
      </w:r>
      <w:r w:rsidRPr="00D023F8">
        <w:rPr>
          <w:kern w:val="28"/>
          <w:lang w:val="fr-CH"/>
        </w:rPr>
        <w:tab/>
      </w:r>
      <w:r w:rsidR="00EB6F5D" w:rsidRPr="00EB6F5D">
        <w:rPr>
          <w:kern w:val="28"/>
          <w:lang w:val="fr-CH"/>
        </w:rPr>
        <w:t>Moteur de recherche de similitudes de l’UPOV aux fins de la dénomination variétale</w:t>
      </w:r>
    </w:p>
    <w:p w:rsidR="007F76D3" w:rsidRPr="00D023F8" w:rsidRDefault="007F76D3" w:rsidP="00207711">
      <w:pPr>
        <w:ind w:left="567"/>
        <w:rPr>
          <w:kern w:val="28"/>
          <w:lang w:val="fr-CH"/>
        </w:rPr>
      </w:pPr>
    </w:p>
    <w:p w:rsidR="007F76D3" w:rsidRPr="00D023F8" w:rsidRDefault="00717A3C" w:rsidP="00717A3C">
      <w:pPr>
        <w:ind w:left="567"/>
        <w:rPr>
          <w:kern w:val="28"/>
          <w:lang w:val="fr-CH"/>
        </w:rPr>
      </w:pPr>
      <w:r w:rsidRPr="00D023F8">
        <w:rPr>
          <w:kern w:val="28"/>
          <w:lang w:val="fr-CH"/>
        </w:rPr>
        <w:t>9.</w:t>
      </w:r>
      <w:r w:rsidRPr="00D023F8">
        <w:rPr>
          <w:kern w:val="28"/>
          <w:lang w:val="fr-CH"/>
        </w:rPr>
        <w:tab/>
        <w:t>Mesures visant à renforcer la coopération en matière d</w:t>
      </w:r>
      <w:r w:rsidR="000D0818" w:rsidRPr="00D023F8">
        <w:rPr>
          <w:kern w:val="28"/>
          <w:lang w:val="fr-CH"/>
        </w:rPr>
        <w:t>’</w:t>
      </w:r>
      <w:r w:rsidRPr="00D023F8">
        <w:rPr>
          <w:kern w:val="28"/>
          <w:lang w:val="fr-CH"/>
        </w:rPr>
        <w:t>examen</w:t>
      </w:r>
    </w:p>
    <w:p w:rsidR="007F76D3" w:rsidRPr="00D023F8" w:rsidRDefault="007F76D3" w:rsidP="00207711">
      <w:pPr>
        <w:ind w:left="567"/>
        <w:rPr>
          <w:kern w:val="28"/>
          <w:lang w:val="fr-CH"/>
        </w:rPr>
      </w:pPr>
    </w:p>
    <w:p w:rsidR="007F76D3" w:rsidRPr="00D023F8" w:rsidRDefault="00717A3C" w:rsidP="00717A3C">
      <w:pPr>
        <w:ind w:left="567"/>
        <w:rPr>
          <w:kern w:val="28"/>
          <w:lang w:val="fr-CH"/>
        </w:rPr>
      </w:pPr>
      <w:r w:rsidRPr="00D023F8">
        <w:rPr>
          <w:kern w:val="28"/>
          <w:lang w:val="fr-CH"/>
        </w:rPr>
        <w:t>10</w:t>
      </w:r>
      <w:r w:rsidR="00E63B63" w:rsidRPr="00D023F8">
        <w:rPr>
          <w:kern w:val="28"/>
          <w:lang w:val="fr-CH"/>
        </w:rPr>
        <w:t>.</w:t>
      </w:r>
      <w:r w:rsidRPr="00D023F8">
        <w:rPr>
          <w:kern w:val="28"/>
          <w:lang w:val="fr-CH"/>
        </w:rPr>
        <w:tab/>
        <w:t>Questions pour information*</w:t>
      </w:r>
      <w:r w:rsidR="000D0818" w:rsidRPr="00D023F8">
        <w:rPr>
          <w:kern w:val="28"/>
          <w:lang w:val="fr-CH"/>
        </w:rPr>
        <w:t> :</w:t>
      </w:r>
    </w:p>
    <w:p w:rsidR="007F76D3" w:rsidRPr="00D023F8" w:rsidRDefault="007F76D3" w:rsidP="00207711">
      <w:pPr>
        <w:ind w:left="567"/>
        <w:rPr>
          <w:kern w:val="28"/>
          <w:lang w:val="fr-CH"/>
        </w:rPr>
      </w:pPr>
    </w:p>
    <w:p w:rsidR="000D0818" w:rsidRPr="00D023F8" w:rsidRDefault="00717A3C" w:rsidP="00717A3C">
      <w:pPr>
        <w:ind w:left="1134"/>
        <w:rPr>
          <w:kern w:val="28"/>
          <w:lang w:val="fr-CH"/>
        </w:rPr>
      </w:pPr>
      <w:r w:rsidRPr="00D023F8">
        <w:rPr>
          <w:kern w:val="28"/>
          <w:lang w:val="fr-CH"/>
        </w:rPr>
        <w:t>a)</w:t>
      </w:r>
      <w:r w:rsidRPr="00D023F8">
        <w:rPr>
          <w:kern w:val="28"/>
          <w:lang w:val="fr-CH"/>
        </w:rPr>
        <w:tab/>
        <w:t>Bases de données d</w:t>
      </w:r>
      <w:r w:rsidR="000D0818" w:rsidRPr="00D023F8">
        <w:rPr>
          <w:kern w:val="28"/>
          <w:lang w:val="fr-CH"/>
        </w:rPr>
        <w:t>’</w:t>
      </w:r>
      <w:r w:rsidRPr="00D023F8">
        <w:rPr>
          <w:kern w:val="28"/>
          <w:lang w:val="fr-CH"/>
        </w:rPr>
        <w:t>information de l</w:t>
      </w:r>
      <w:r w:rsidR="000D0818" w:rsidRPr="00D023F8">
        <w:rPr>
          <w:kern w:val="28"/>
          <w:lang w:val="fr-CH"/>
        </w:rPr>
        <w:t>’</w:t>
      </w:r>
      <w:r w:rsidRPr="00D023F8">
        <w:rPr>
          <w:kern w:val="28"/>
          <w:lang w:val="fr-CH"/>
        </w:rPr>
        <w:t>UPOV</w:t>
      </w:r>
    </w:p>
    <w:p w:rsidR="007F76D3" w:rsidRPr="00D023F8" w:rsidRDefault="007F76D3" w:rsidP="00207711">
      <w:pPr>
        <w:ind w:left="1134"/>
        <w:rPr>
          <w:kern w:val="28"/>
          <w:lang w:val="fr-CH"/>
        </w:rPr>
      </w:pPr>
    </w:p>
    <w:p w:rsidR="000D0818" w:rsidRPr="00D023F8" w:rsidRDefault="00717A3C" w:rsidP="00717A3C">
      <w:pPr>
        <w:ind w:left="1134"/>
        <w:rPr>
          <w:kern w:val="28"/>
          <w:lang w:val="fr-CH"/>
        </w:rPr>
      </w:pPr>
      <w:r w:rsidRPr="00D023F8">
        <w:rPr>
          <w:kern w:val="28"/>
          <w:lang w:val="fr-CH"/>
        </w:rPr>
        <w:t>b)</w:t>
      </w:r>
      <w:r w:rsidRPr="00D023F8">
        <w:rPr>
          <w:kern w:val="28"/>
          <w:lang w:val="fr-CH"/>
        </w:rPr>
        <w:tab/>
        <w:t>UPOV PRISMA</w:t>
      </w:r>
    </w:p>
    <w:p w:rsidR="007F76D3" w:rsidRPr="00D023F8" w:rsidRDefault="007F76D3" w:rsidP="00207711">
      <w:pPr>
        <w:ind w:left="1134"/>
        <w:rPr>
          <w:kern w:val="28"/>
          <w:lang w:val="fr-CH"/>
        </w:rPr>
      </w:pPr>
    </w:p>
    <w:p w:rsidR="000D0818" w:rsidRPr="00D023F8" w:rsidRDefault="00717A3C" w:rsidP="00717A3C">
      <w:pPr>
        <w:ind w:left="1134"/>
        <w:rPr>
          <w:kern w:val="28"/>
          <w:lang w:val="fr-CH"/>
        </w:rPr>
      </w:pPr>
      <w:r w:rsidRPr="00D023F8">
        <w:rPr>
          <w:kern w:val="28"/>
          <w:lang w:val="fr-CH"/>
        </w:rPr>
        <w:t>c)</w:t>
      </w:r>
      <w:r w:rsidRPr="00D023F8">
        <w:rPr>
          <w:kern w:val="28"/>
          <w:lang w:val="fr-CH"/>
        </w:rPr>
        <w:tab/>
        <w:t>Techniques moléculaires</w:t>
      </w:r>
    </w:p>
    <w:p w:rsidR="007F76D3" w:rsidRPr="00D023F8" w:rsidRDefault="007F76D3" w:rsidP="00207711">
      <w:pPr>
        <w:ind w:left="567"/>
        <w:rPr>
          <w:kern w:val="28"/>
          <w:lang w:val="fr-CH"/>
        </w:rPr>
      </w:pPr>
    </w:p>
    <w:p w:rsidR="007F76D3" w:rsidRPr="00D023F8" w:rsidRDefault="00717A3C" w:rsidP="00717A3C">
      <w:pPr>
        <w:ind w:left="567"/>
        <w:rPr>
          <w:kern w:val="28"/>
          <w:lang w:val="fr-CH"/>
        </w:rPr>
      </w:pPr>
      <w:r w:rsidRPr="00D023F8">
        <w:rPr>
          <w:kern w:val="28"/>
          <w:lang w:val="fr-CH"/>
        </w:rPr>
        <w:t>11.</w:t>
      </w:r>
      <w:r w:rsidRPr="00D023F8">
        <w:rPr>
          <w:kern w:val="28"/>
          <w:lang w:val="fr-CH"/>
        </w:rPr>
        <w:tab/>
        <w:t>Programme de la quatre</w:t>
      </w:r>
      <w:r w:rsidR="000D0818" w:rsidRPr="00D023F8">
        <w:rPr>
          <w:kern w:val="28"/>
          <w:lang w:val="fr-CH"/>
        </w:rPr>
        <w:t>-</w:t>
      </w:r>
      <w:r w:rsidRPr="00D023F8">
        <w:rPr>
          <w:kern w:val="28"/>
          <w:lang w:val="fr-CH"/>
        </w:rPr>
        <w:t>vingt</w:t>
      </w:r>
      <w:r w:rsidR="000D0818" w:rsidRPr="00D023F8">
        <w:rPr>
          <w:kern w:val="28"/>
          <w:lang w:val="fr-CH"/>
        </w:rPr>
        <w:t>ième session</w:t>
      </w:r>
    </w:p>
    <w:p w:rsidR="007F76D3" w:rsidRPr="00D023F8" w:rsidRDefault="007F76D3" w:rsidP="00207711">
      <w:pPr>
        <w:ind w:left="567"/>
        <w:rPr>
          <w:kern w:val="28"/>
          <w:lang w:val="fr-CH"/>
        </w:rPr>
      </w:pPr>
    </w:p>
    <w:p w:rsidR="007F76D3" w:rsidRPr="00D023F8" w:rsidRDefault="00717A3C" w:rsidP="00717A3C">
      <w:pPr>
        <w:ind w:left="567"/>
        <w:rPr>
          <w:kern w:val="28"/>
          <w:lang w:val="fr-CH"/>
        </w:rPr>
      </w:pPr>
      <w:r w:rsidRPr="00D023F8">
        <w:rPr>
          <w:kern w:val="28"/>
          <w:lang w:val="fr-CH"/>
        </w:rPr>
        <w:t>12.</w:t>
      </w:r>
      <w:r w:rsidRPr="00D023F8">
        <w:rPr>
          <w:kern w:val="28"/>
          <w:lang w:val="fr-CH"/>
        </w:rPr>
        <w:tab/>
        <w:t>Adoption du compte rendu (selon le temps disponible)</w:t>
      </w:r>
    </w:p>
    <w:p w:rsidR="007F76D3" w:rsidRPr="00D023F8" w:rsidRDefault="007F76D3" w:rsidP="00207711">
      <w:pPr>
        <w:ind w:left="567"/>
        <w:rPr>
          <w:kern w:val="28"/>
          <w:lang w:val="fr-CH"/>
        </w:rPr>
      </w:pPr>
    </w:p>
    <w:p w:rsidR="007F76D3" w:rsidRPr="00D023F8" w:rsidRDefault="00717A3C" w:rsidP="00717A3C">
      <w:pPr>
        <w:ind w:left="567"/>
        <w:rPr>
          <w:kern w:val="28"/>
          <w:lang w:val="fr-CH"/>
        </w:rPr>
      </w:pPr>
      <w:r w:rsidRPr="00D023F8">
        <w:rPr>
          <w:kern w:val="28"/>
          <w:lang w:val="fr-CH"/>
        </w:rPr>
        <w:t>13.</w:t>
      </w:r>
      <w:r w:rsidRPr="00D023F8">
        <w:rPr>
          <w:kern w:val="28"/>
          <w:lang w:val="fr-CH"/>
        </w:rPr>
        <w:tab/>
        <w:t>Clôture de la session</w:t>
      </w:r>
    </w:p>
    <w:p w:rsidR="007F76D3" w:rsidRPr="00D023F8" w:rsidRDefault="007F76D3" w:rsidP="00207711">
      <w:pPr>
        <w:rPr>
          <w:lang w:val="fr-CH"/>
        </w:rPr>
      </w:pPr>
    </w:p>
    <w:p w:rsidR="007F76D3" w:rsidRPr="00D023F8" w:rsidRDefault="00207711" w:rsidP="00717A3C">
      <w:pPr>
        <w:pStyle w:val="DecisionParagraphs"/>
        <w:rPr>
          <w:rFonts w:eastAsia="Calibri"/>
          <w:lang w:val="fr-CH"/>
        </w:rPr>
      </w:pPr>
      <w:r w:rsidRPr="00D023F8">
        <w:rPr>
          <w:spacing w:val="2"/>
        </w:rPr>
        <w:fldChar w:fldCharType="begin"/>
      </w:r>
      <w:r w:rsidRPr="00D023F8">
        <w:rPr>
          <w:spacing w:val="2"/>
          <w:lang w:val="fr-CH"/>
        </w:rPr>
        <w:instrText xml:space="preserve"> AUTONUM  </w:instrText>
      </w:r>
      <w:r w:rsidRPr="00D023F8">
        <w:rPr>
          <w:spacing w:val="2"/>
        </w:rPr>
        <w:fldChar w:fldCharType="end"/>
      </w:r>
      <w:r w:rsidRPr="00D023F8">
        <w:rPr>
          <w:spacing w:val="2"/>
          <w:lang w:val="fr-CH"/>
        </w:rPr>
        <w:tab/>
      </w:r>
      <w:r w:rsidR="00717A3C" w:rsidRPr="00D023F8">
        <w:rPr>
          <w:spacing w:val="2"/>
          <w:lang w:val="fr-CH"/>
        </w:rPr>
        <w:t xml:space="preserve">Le présent compte rendu </w:t>
      </w:r>
      <w:r w:rsidR="00955038" w:rsidRPr="00D023F8">
        <w:rPr>
          <w:spacing w:val="2"/>
          <w:lang w:val="fr-CH"/>
        </w:rPr>
        <w:t>a été</w:t>
      </w:r>
      <w:r w:rsidR="00717A3C" w:rsidRPr="00D023F8">
        <w:rPr>
          <w:spacing w:val="2"/>
          <w:lang w:val="fr-CH"/>
        </w:rPr>
        <w:t xml:space="preserve"> adopté à la clôture de la session, le 2</w:t>
      </w:r>
      <w:r w:rsidR="000D0818" w:rsidRPr="00D023F8">
        <w:rPr>
          <w:spacing w:val="2"/>
          <w:lang w:val="fr-CH"/>
        </w:rPr>
        <w:t>7 octobre 20</w:t>
      </w:r>
      <w:r w:rsidR="00717A3C" w:rsidRPr="00D023F8">
        <w:rPr>
          <w:spacing w:val="2"/>
          <w:lang w:val="fr-CH"/>
        </w:rPr>
        <w:t>21.</w:t>
      </w:r>
    </w:p>
    <w:p w:rsidR="007F76D3" w:rsidRPr="00D023F8" w:rsidRDefault="007F76D3" w:rsidP="00207711">
      <w:pPr>
        <w:jc w:val="right"/>
        <w:rPr>
          <w:lang w:val="fr-CH"/>
        </w:rPr>
      </w:pPr>
    </w:p>
    <w:p w:rsidR="007F76D3" w:rsidRPr="00D023F8" w:rsidRDefault="007F76D3" w:rsidP="00207711">
      <w:pPr>
        <w:jc w:val="right"/>
        <w:rPr>
          <w:lang w:val="fr-CH"/>
        </w:rPr>
      </w:pPr>
    </w:p>
    <w:p w:rsidR="007F76D3" w:rsidRPr="00D023F8" w:rsidRDefault="00717A3C" w:rsidP="00717A3C">
      <w:pPr>
        <w:jc w:val="right"/>
      </w:pPr>
      <w:r w:rsidRPr="00D023F8">
        <w:t>[L</w:t>
      </w:r>
      <w:r w:rsidR="000D0818" w:rsidRPr="00D023F8">
        <w:t>’</w:t>
      </w:r>
      <w:r w:rsidRPr="00D023F8">
        <w:t>annexe suit]</w:t>
      </w:r>
    </w:p>
    <w:p w:rsidR="007F76D3" w:rsidRPr="00D023F8" w:rsidRDefault="007F76D3" w:rsidP="00207711">
      <w:pPr>
        <w:jc w:val="right"/>
      </w:pPr>
    </w:p>
    <w:p w:rsidR="00207711" w:rsidRPr="00D023F8" w:rsidRDefault="00207711" w:rsidP="00207711">
      <w:pPr>
        <w:jc w:val="left"/>
        <w:sectPr w:rsidR="00207711" w:rsidRPr="00D023F8" w:rsidSect="00906DDC">
          <w:headerReference w:type="default" r:id="rId10"/>
          <w:pgSz w:w="11907" w:h="16840" w:code="9"/>
          <w:pgMar w:top="510" w:right="1134" w:bottom="1134" w:left="1134" w:header="510" w:footer="680" w:gutter="0"/>
          <w:cols w:space="720"/>
          <w:titlePg/>
        </w:sectPr>
      </w:pPr>
    </w:p>
    <w:p w:rsidR="007F76D3" w:rsidRPr="00D023F8" w:rsidRDefault="00207711" w:rsidP="00207711">
      <w:pPr>
        <w:jc w:val="center"/>
      </w:pPr>
      <w:r w:rsidRPr="00D023F8">
        <w:lastRenderedPageBreak/>
        <w:t xml:space="preserve">LISTE DES PARTICIPANTS / LIST OF PARTICIPANTS / </w:t>
      </w:r>
      <w:r w:rsidRPr="00D023F8">
        <w:br/>
        <w:t>TEILNEHMERLISTE / LISTA DE PARTICIPANTES</w:t>
      </w:r>
    </w:p>
    <w:p w:rsidR="007F76D3" w:rsidRPr="00D023F8" w:rsidRDefault="007F76D3" w:rsidP="00207711">
      <w:pPr>
        <w:jc w:val="center"/>
      </w:pPr>
    </w:p>
    <w:p w:rsidR="007F76D3" w:rsidRPr="00D023F8" w:rsidRDefault="00207711" w:rsidP="00207711">
      <w:pPr>
        <w:jc w:val="center"/>
      </w:pPr>
      <w:r w:rsidRPr="00D023F8">
        <w:t>(dans l</w:t>
      </w:r>
      <w:r w:rsidR="000D0818" w:rsidRPr="00D023F8">
        <w:t>’</w:t>
      </w:r>
      <w:r w:rsidRPr="00D023F8">
        <w:t>ordre alphabétique des noms français des membres /</w:t>
      </w:r>
      <w:r w:rsidRPr="00D023F8">
        <w:br/>
        <w:t>in the alphabetical order of the French names of the Members /</w:t>
      </w:r>
      <w:r w:rsidRPr="00D023F8">
        <w:br/>
        <w:t>in alphabetischer Reihenfolge der französischen Namen der Mitglieder /</w:t>
      </w:r>
      <w:r w:rsidRPr="00D023F8">
        <w:br/>
        <w:t>por orden alfabético de los nombres en francés de los miembros)</w:t>
      </w:r>
    </w:p>
    <w:p w:rsidR="007F76D3" w:rsidRPr="00D023F8" w:rsidRDefault="00207711" w:rsidP="00207711">
      <w:pPr>
        <w:pStyle w:val="plheading"/>
      </w:pPr>
      <w:r w:rsidRPr="00D023F8">
        <w:t>I. MEMBRES / MEMBERS / VERBANDSMITGLIEDER / MIEMBROS</w:t>
      </w:r>
    </w:p>
    <w:p w:rsidR="007F76D3" w:rsidRPr="00D023F8" w:rsidRDefault="00207711" w:rsidP="00207711">
      <w:pPr>
        <w:pStyle w:val="plcountry"/>
      </w:pPr>
      <w:r w:rsidRPr="00D023F8">
        <w:t>AFRIQUE DU SUD / SOUTH AFRICA / SÜDAFRIKA / SUDÁFRICA</w:t>
      </w:r>
    </w:p>
    <w:p w:rsidR="007F76D3" w:rsidRPr="00754E97" w:rsidRDefault="00207711" w:rsidP="00207711">
      <w:pPr>
        <w:pStyle w:val="pldetails"/>
      </w:pPr>
      <w:r w:rsidRPr="00754E97">
        <w:t>Noluthando NETNOU</w:t>
      </w:r>
      <w:r w:rsidR="000D0818" w:rsidRPr="00754E97">
        <w:t>-</w:t>
      </w:r>
      <w:r w:rsidRPr="00754E97">
        <w:t xml:space="preserve">NKOANA (Ms.), Director, Genetic Resources, Department of Agriculture, Rural development and Land Reform, Pretoria </w:t>
      </w:r>
      <w:r w:rsidRPr="00754E97">
        <w:br/>
        <w:t>(e</w:t>
      </w:r>
      <w:r w:rsidR="000D0818" w:rsidRPr="00754E97">
        <w:t>-</w:t>
      </w:r>
      <w:r w:rsidRPr="00754E97">
        <w:t>mail: noluthandon@daff.gov.za)</w:t>
      </w:r>
    </w:p>
    <w:p w:rsidR="007F76D3" w:rsidRPr="00D023F8" w:rsidRDefault="00207711" w:rsidP="00207711">
      <w:pPr>
        <w:pStyle w:val="pldetails"/>
        <w:rPr>
          <w:lang w:val="en-US"/>
        </w:rPr>
      </w:pPr>
      <w:r w:rsidRPr="00D023F8">
        <w:rPr>
          <w:lang w:val="en-US"/>
        </w:rPr>
        <w:t>Elna DE BRUYN (CJ) (Ms.), Acting Registrar: PBR Act, Directorate:  Genetic Resources, Division: Plant Breeder</w:t>
      </w:r>
      <w:r w:rsidR="000D0818" w:rsidRPr="00D023F8">
        <w:rPr>
          <w:lang w:val="en-US"/>
        </w:rPr>
        <w:t>’</w:t>
      </w:r>
      <w:r w:rsidRPr="00D023F8">
        <w:rPr>
          <w:lang w:val="en-US"/>
        </w:rPr>
        <w:t xml:space="preserve">s Rights, Department of Agriculture, Land Reform and rural Development, Pretoria </w:t>
      </w:r>
      <w:r w:rsidRPr="00D023F8">
        <w:rPr>
          <w:lang w:val="en-US"/>
        </w:rPr>
        <w:br/>
        <w:t>(e</w:t>
      </w:r>
      <w:r w:rsidR="000D0818" w:rsidRPr="00D023F8">
        <w:rPr>
          <w:lang w:val="en-US"/>
        </w:rPr>
        <w:t>-</w:t>
      </w:r>
      <w:r w:rsidRPr="00D023F8">
        <w:rPr>
          <w:lang w:val="en-US"/>
        </w:rPr>
        <w:t>mail: elnadb@dalrrd.gov.za)</w:t>
      </w:r>
    </w:p>
    <w:p w:rsidR="007F76D3" w:rsidRPr="00D023F8" w:rsidRDefault="00207711" w:rsidP="00207711">
      <w:pPr>
        <w:pStyle w:val="pldetails"/>
        <w:rPr>
          <w:lang w:val="en-US"/>
        </w:rPr>
      </w:pPr>
      <w:r w:rsidRPr="00D023F8">
        <w:rPr>
          <w:lang w:val="en-US"/>
        </w:rPr>
        <w:t xml:space="preserve">Thapelo Martin SEKELE (Mr.), Scientist Production, Department of Agriculture, Land Reform and Rural Deveolpment, Pretoria </w:t>
      </w:r>
      <w:r w:rsidRPr="00D023F8">
        <w:rPr>
          <w:lang w:val="en-US"/>
        </w:rPr>
        <w:br/>
        <w:t>(e</w:t>
      </w:r>
      <w:r w:rsidR="000D0818" w:rsidRPr="00D023F8">
        <w:rPr>
          <w:lang w:val="en-US"/>
        </w:rPr>
        <w:t>-</w:t>
      </w:r>
      <w:r w:rsidRPr="00D023F8">
        <w:rPr>
          <w:lang w:val="en-US"/>
        </w:rPr>
        <w:t>mail: ThapeloS@dalrrd.gov.za)</w:t>
      </w:r>
    </w:p>
    <w:p w:rsidR="007F76D3" w:rsidRPr="00D023F8" w:rsidRDefault="00207711" w:rsidP="00207711">
      <w:pPr>
        <w:pStyle w:val="plcountry"/>
        <w:rPr>
          <w:lang w:val="en-US"/>
        </w:rPr>
      </w:pPr>
      <w:r w:rsidRPr="00D023F8">
        <w:rPr>
          <w:lang w:val="en-US"/>
        </w:rPr>
        <w:t>ALLEMAGNE / GERMANY / DEUTSCHLAND / ALEMANIA</w:t>
      </w:r>
    </w:p>
    <w:p w:rsidR="007F76D3" w:rsidRPr="00D023F8" w:rsidRDefault="00207711" w:rsidP="00207711">
      <w:pPr>
        <w:pStyle w:val="pldetails"/>
        <w:rPr>
          <w:lang w:val="en-US"/>
        </w:rPr>
      </w:pPr>
      <w:r w:rsidRPr="00D023F8">
        <w:rPr>
          <w:lang w:val="en-US"/>
        </w:rPr>
        <w:t xml:space="preserve">Elmar PFÜLB (Mr.), President, Federal Plant Variety Office, Bundessortenamt, Hannover </w:t>
      </w:r>
      <w:r w:rsidRPr="00D023F8">
        <w:rPr>
          <w:lang w:val="en-US"/>
        </w:rPr>
        <w:br/>
        <w:t>(e</w:t>
      </w:r>
      <w:r w:rsidR="000D0818" w:rsidRPr="00D023F8">
        <w:rPr>
          <w:lang w:val="en-US"/>
        </w:rPr>
        <w:t>-</w:t>
      </w:r>
      <w:r w:rsidRPr="00D023F8">
        <w:rPr>
          <w:lang w:val="en-US"/>
        </w:rPr>
        <w:t>mail: postfach.praesident@bundessortenamt.de)</w:t>
      </w:r>
    </w:p>
    <w:p w:rsidR="007F76D3" w:rsidRPr="00D023F8" w:rsidRDefault="00207711" w:rsidP="00207711">
      <w:pPr>
        <w:pStyle w:val="pldetails"/>
        <w:rPr>
          <w:lang w:val="en-US"/>
        </w:rPr>
      </w:pPr>
      <w:r w:rsidRPr="00D023F8">
        <w:rPr>
          <w:lang w:val="en-US"/>
        </w:rPr>
        <w:t>Cathleen FARR (Ms.), Head of Section, Legal Affairs Section, Federal Plant Variety Office, Bundessortenamt, Hannover</w:t>
      </w:r>
      <w:r w:rsidRPr="00D023F8">
        <w:rPr>
          <w:lang w:val="en-US"/>
        </w:rPr>
        <w:br/>
        <w:t>(e</w:t>
      </w:r>
      <w:r w:rsidR="000D0818" w:rsidRPr="00D023F8">
        <w:rPr>
          <w:lang w:val="en-US"/>
        </w:rPr>
        <w:t>-</w:t>
      </w:r>
      <w:r w:rsidRPr="00D023F8">
        <w:rPr>
          <w:lang w:val="en-US"/>
        </w:rPr>
        <w:t>mail: cathleen.farr@bundessortenamt.de)</w:t>
      </w:r>
    </w:p>
    <w:p w:rsidR="007F76D3" w:rsidRPr="00D023F8" w:rsidRDefault="00207711" w:rsidP="00207711">
      <w:pPr>
        <w:pStyle w:val="plcountry"/>
        <w:rPr>
          <w:lang w:val="es-AR"/>
        </w:rPr>
      </w:pPr>
      <w:r w:rsidRPr="00D023F8">
        <w:rPr>
          <w:lang w:val="es-AR"/>
        </w:rPr>
        <w:t>ARGENTINE / ARGENTINA / ARGENTINIEN / ARGENTINA</w:t>
      </w:r>
    </w:p>
    <w:p w:rsidR="007F76D3" w:rsidRPr="00D023F8" w:rsidRDefault="00207711" w:rsidP="00207711">
      <w:pPr>
        <w:pStyle w:val="pldetails"/>
        <w:rPr>
          <w:lang w:val="es-AR"/>
        </w:rPr>
      </w:pPr>
      <w:r w:rsidRPr="00D023F8">
        <w:rPr>
          <w:lang w:val="es-AR"/>
        </w:rPr>
        <w:t xml:space="preserve">María Laura VILLAMAYOR (Sra.), Coordinadora de Relaciones Institucionales e Interjurisdiccionales, Instituto Nacional de Semillas (INASE), Secretaría de Agricultura, Ganadería, Pesca y Alimentación, Buenos Aires </w:t>
      </w:r>
      <w:r w:rsidRPr="00D023F8">
        <w:rPr>
          <w:lang w:val="es-AR"/>
        </w:rPr>
        <w:br/>
        <w:t>(e</w:t>
      </w:r>
      <w:r w:rsidR="000D0818" w:rsidRPr="00D023F8">
        <w:rPr>
          <w:lang w:val="es-AR"/>
        </w:rPr>
        <w:t>-</w:t>
      </w:r>
      <w:r w:rsidRPr="00D023F8">
        <w:rPr>
          <w:lang w:val="es-AR"/>
        </w:rPr>
        <w:t>mail: mlvillamayor@inase.gob.ar)</w:t>
      </w:r>
    </w:p>
    <w:p w:rsidR="007F76D3" w:rsidRPr="00D023F8" w:rsidRDefault="00207711" w:rsidP="00207711">
      <w:pPr>
        <w:pStyle w:val="plcountry"/>
        <w:rPr>
          <w:lang w:val="en-US"/>
        </w:rPr>
      </w:pPr>
      <w:r w:rsidRPr="00D023F8">
        <w:rPr>
          <w:lang w:val="en-US"/>
        </w:rPr>
        <w:t>AUSTRALIE / AUSTRALIA / AUSTRALIEN / AUSTRALIA</w:t>
      </w:r>
    </w:p>
    <w:p w:rsidR="007F76D3" w:rsidRPr="00D023F8" w:rsidRDefault="00207711" w:rsidP="00207711">
      <w:pPr>
        <w:pStyle w:val="pldetails"/>
        <w:rPr>
          <w:lang w:val="en-US"/>
        </w:rPr>
      </w:pPr>
      <w:r w:rsidRPr="00D023F8">
        <w:rPr>
          <w:lang w:val="en-US"/>
        </w:rPr>
        <w:t>Edwina VANDINE (Ms.), Chief of Plant Breeders</w:t>
      </w:r>
      <w:r w:rsidR="000D0818" w:rsidRPr="00D023F8">
        <w:rPr>
          <w:lang w:val="en-US"/>
        </w:rPr>
        <w:t>’</w:t>
      </w:r>
      <w:r w:rsidRPr="00D023F8">
        <w:rPr>
          <w:lang w:val="en-US"/>
        </w:rPr>
        <w:t xml:space="preserve"> Rights, Plant Breeder</w:t>
      </w:r>
      <w:r w:rsidR="000D0818" w:rsidRPr="00D023F8">
        <w:rPr>
          <w:lang w:val="en-US"/>
        </w:rPr>
        <w:t>’</w:t>
      </w:r>
      <w:r w:rsidRPr="00D023F8">
        <w:rPr>
          <w:lang w:val="en-US"/>
        </w:rPr>
        <w:t xml:space="preserve">s Rights Office, IP Australia, Woden </w:t>
      </w:r>
      <w:r w:rsidRPr="00D023F8">
        <w:rPr>
          <w:lang w:val="en-US"/>
        </w:rPr>
        <w:br/>
        <w:t>(e</w:t>
      </w:r>
      <w:r w:rsidR="000D0818" w:rsidRPr="00D023F8">
        <w:rPr>
          <w:lang w:val="en-US"/>
        </w:rPr>
        <w:t>-</w:t>
      </w:r>
      <w:r w:rsidRPr="00D023F8">
        <w:rPr>
          <w:lang w:val="en-US"/>
        </w:rPr>
        <w:t>mail: edwina.vandine@ipaustralia.gov.au)</w:t>
      </w:r>
    </w:p>
    <w:p w:rsidR="007F76D3" w:rsidRPr="00D023F8" w:rsidRDefault="00207711" w:rsidP="00207711">
      <w:pPr>
        <w:pStyle w:val="pldetails"/>
        <w:rPr>
          <w:lang w:val="en-US"/>
        </w:rPr>
      </w:pPr>
      <w:r w:rsidRPr="00D023F8">
        <w:rPr>
          <w:lang w:val="en-US"/>
        </w:rPr>
        <w:t>Nik HULSE (Mr.), Director, Plant Breeder</w:t>
      </w:r>
      <w:r w:rsidR="000D0818" w:rsidRPr="00D023F8">
        <w:rPr>
          <w:lang w:val="en-US"/>
        </w:rPr>
        <w:t>’</w:t>
      </w:r>
      <w:r w:rsidRPr="00D023F8">
        <w:rPr>
          <w:lang w:val="en-US"/>
        </w:rPr>
        <w:t xml:space="preserve">s Rights Office, IP Australia, Woden </w:t>
      </w:r>
      <w:r w:rsidRPr="00D023F8">
        <w:rPr>
          <w:lang w:val="en-US"/>
        </w:rPr>
        <w:br/>
        <w:t>(e</w:t>
      </w:r>
      <w:r w:rsidR="000D0818" w:rsidRPr="00D023F8">
        <w:rPr>
          <w:lang w:val="en-US"/>
        </w:rPr>
        <w:t>-</w:t>
      </w:r>
      <w:r w:rsidRPr="00D023F8">
        <w:rPr>
          <w:lang w:val="en-US"/>
        </w:rPr>
        <w:t>mail: nik.hulse@ipaustralia.gov.au)</w:t>
      </w:r>
    </w:p>
    <w:p w:rsidR="007F76D3" w:rsidRPr="00D023F8" w:rsidRDefault="00207711" w:rsidP="00207711">
      <w:pPr>
        <w:pStyle w:val="pldetails"/>
        <w:rPr>
          <w:lang w:val="en-US"/>
        </w:rPr>
      </w:pPr>
      <w:r w:rsidRPr="00D023F8">
        <w:rPr>
          <w:lang w:val="en-US"/>
        </w:rPr>
        <w:t>Paul GARDNER (Mr.), Director, Policy and International Affairs, IP Australia, Woden</w:t>
      </w:r>
      <w:r w:rsidRPr="00D023F8">
        <w:rPr>
          <w:lang w:val="en-US"/>
        </w:rPr>
        <w:br/>
        <w:t>(e</w:t>
      </w:r>
      <w:r w:rsidR="000D0818" w:rsidRPr="00D023F8">
        <w:rPr>
          <w:lang w:val="en-US"/>
        </w:rPr>
        <w:t>-</w:t>
      </w:r>
      <w:r w:rsidRPr="00D023F8">
        <w:rPr>
          <w:lang w:val="en-US"/>
        </w:rPr>
        <w:t>mail: paul.gardner@ipaustralia.gov.au)</w:t>
      </w:r>
    </w:p>
    <w:p w:rsidR="007F76D3" w:rsidRPr="00D023F8" w:rsidRDefault="00207711" w:rsidP="00207711">
      <w:pPr>
        <w:pStyle w:val="pldetails"/>
        <w:rPr>
          <w:lang w:val="en-US"/>
        </w:rPr>
      </w:pPr>
      <w:r w:rsidRPr="00D023F8">
        <w:rPr>
          <w:lang w:val="en-US"/>
        </w:rPr>
        <w:t>Isabel Louise WARD (Ms.), Assistant Director, IP Australia, Woden</w:t>
      </w:r>
      <w:r w:rsidRPr="00D023F8">
        <w:rPr>
          <w:lang w:val="en-US"/>
        </w:rPr>
        <w:br/>
        <w:t>(e</w:t>
      </w:r>
      <w:r w:rsidR="000D0818" w:rsidRPr="00D023F8">
        <w:rPr>
          <w:lang w:val="en-US"/>
        </w:rPr>
        <w:t>-</w:t>
      </w:r>
      <w:r w:rsidRPr="00D023F8">
        <w:rPr>
          <w:lang w:val="en-US"/>
        </w:rPr>
        <w:t>mail: Isabel.Ward@ipaustralia.gov.au)</w:t>
      </w:r>
    </w:p>
    <w:p w:rsidR="007F76D3" w:rsidRPr="00754E97" w:rsidRDefault="00207711" w:rsidP="00207711">
      <w:pPr>
        <w:pStyle w:val="plcountry"/>
        <w:rPr>
          <w:lang w:val="de-DE"/>
        </w:rPr>
      </w:pPr>
      <w:r w:rsidRPr="00754E97">
        <w:rPr>
          <w:lang w:val="de-DE"/>
        </w:rPr>
        <w:t>AUTRICHE / AUSTRIA / ÖSTERREICH / AUSTRIA</w:t>
      </w:r>
    </w:p>
    <w:p w:rsidR="007F76D3" w:rsidRPr="00754E97" w:rsidRDefault="00207711" w:rsidP="00207711">
      <w:pPr>
        <w:pStyle w:val="pldetails"/>
        <w:rPr>
          <w:lang w:val="de-DE"/>
        </w:rPr>
      </w:pPr>
      <w:r w:rsidRPr="00754E97">
        <w:rPr>
          <w:lang w:val="de-DE"/>
        </w:rPr>
        <w:t>Maximilian POCK (Mr.), Policy Officer</w:t>
      </w:r>
      <w:r w:rsidR="000D0818" w:rsidRPr="00754E97">
        <w:rPr>
          <w:lang w:val="de-DE"/>
        </w:rPr>
        <w:t xml:space="preserve"> – </w:t>
      </w:r>
      <w:r w:rsidRPr="00754E97">
        <w:rPr>
          <w:lang w:val="de-DE"/>
        </w:rPr>
        <w:t xml:space="preserve">Plant Health, Seed and Varieties, Abteilung II/5, Pflanzliche Produkte, Bundesministerium für Landwirtschaft, Regionen und Tourismus, Vienna </w:t>
      </w:r>
      <w:r w:rsidRPr="00754E97">
        <w:rPr>
          <w:lang w:val="de-DE"/>
        </w:rPr>
        <w:br/>
        <w:t>(e</w:t>
      </w:r>
      <w:r w:rsidR="000D0818" w:rsidRPr="00754E97">
        <w:rPr>
          <w:lang w:val="de-DE"/>
        </w:rPr>
        <w:t>-</w:t>
      </w:r>
      <w:r w:rsidRPr="00754E97">
        <w:rPr>
          <w:lang w:val="de-DE"/>
        </w:rPr>
        <w:t>mail: maximilian.pock@bmlrt.gv.at)</w:t>
      </w:r>
    </w:p>
    <w:p w:rsidR="007F76D3" w:rsidRPr="00D023F8" w:rsidRDefault="00207711" w:rsidP="00207711">
      <w:pPr>
        <w:pStyle w:val="pldetails"/>
        <w:rPr>
          <w:lang w:val="en-US"/>
        </w:rPr>
      </w:pPr>
      <w:r w:rsidRPr="00D023F8">
        <w:rPr>
          <w:lang w:val="en-US"/>
        </w:rPr>
        <w:t>Birgit GULZ</w:t>
      </w:r>
      <w:r w:rsidR="000D0818" w:rsidRPr="00D023F8">
        <w:rPr>
          <w:lang w:val="en-US"/>
        </w:rPr>
        <w:t>-</w:t>
      </w:r>
      <w:r w:rsidRPr="00D023F8">
        <w:rPr>
          <w:lang w:val="en-US"/>
        </w:rPr>
        <w:t xml:space="preserve">KUSCHER (Ms.), Legal Advisor for Seed Law and Plant Variety Protection Law, Federal, Ministry for Agriculture Regions and Tourism, Vienna </w:t>
      </w:r>
      <w:r w:rsidRPr="00D023F8">
        <w:rPr>
          <w:lang w:val="en-US"/>
        </w:rPr>
        <w:br/>
        <w:t>(e</w:t>
      </w:r>
      <w:r w:rsidR="000D0818" w:rsidRPr="00D023F8">
        <w:rPr>
          <w:lang w:val="en-US"/>
        </w:rPr>
        <w:t>-</w:t>
      </w:r>
      <w:r w:rsidRPr="00D023F8">
        <w:rPr>
          <w:lang w:val="en-US"/>
        </w:rPr>
        <w:t>mail: birgit.gulz</w:t>
      </w:r>
      <w:r w:rsidR="000D0818" w:rsidRPr="00D023F8">
        <w:rPr>
          <w:lang w:val="en-US"/>
        </w:rPr>
        <w:t>-</w:t>
      </w:r>
      <w:r w:rsidRPr="00D023F8">
        <w:rPr>
          <w:lang w:val="en-US"/>
        </w:rPr>
        <w:t>kuscher@bmlrt.gv.at)</w:t>
      </w:r>
    </w:p>
    <w:p w:rsidR="007F76D3" w:rsidRPr="00D023F8" w:rsidRDefault="00207711" w:rsidP="00207711">
      <w:pPr>
        <w:pStyle w:val="plcountry"/>
        <w:rPr>
          <w:lang w:val="en-US"/>
        </w:rPr>
      </w:pPr>
      <w:r w:rsidRPr="00D023F8">
        <w:rPr>
          <w:lang w:val="en-US"/>
        </w:rPr>
        <w:t>BÉLARUS / BELARUS / BELARUS / BELARÚS</w:t>
      </w:r>
    </w:p>
    <w:p w:rsidR="007F76D3" w:rsidRPr="00D023F8" w:rsidRDefault="00207711" w:rsidP="00207711">
      <w:pPr>
        <w:pStyle w:val="pldetails"/>
        <w:rPr>
          <w:lang w:val="en-US"/>
        </w:rPr>
      </w:pPr>
      <w:r w:rsidRPr="00D023F8">
        <w:rPr>
          <w:lang w:val="en-US"/>
        </w:rPr>
        <w:t xml:space="preserve">Tatsiana SIAMASHKA (Ms.), Deputy Director, State Inspection for Testing and Protection of Plant Varieties, Minsk </w:t>
      </w:r>
      <w:r w:rsidRPr="00D023F8">
        <w:rPr>
          <w:lang w:val="en-US"/>
        </w:rPr>
        <w:br/>
        <w:t>(e</w:t>
      </w:r>
      <w:r w:rsidR="000D0818" w:rsidRPr="00D023F8">
        <w:rPr>
          <w:lang w:val="en-US"/>
        </w:rPr>
        <w:t>-</w:t>
      </w:r>
      <w:r w:rsidRPr="00D023F8">
        <w:rPr>
          <w:lang w:val="en-US"/>
        </w:rPr>
        <w:t>mail: belsort@mail.ru)</w:t>
      </w:r>
    </w:p>
    <w:p w:rsidR="007F76D3" w:rsidRPr="00D023F8" w:rsidRDefault="00207711" w:rsidP="00207711">
      <w:pPr>
        <w:pStyle w:val="pldetails"/>
        <w:rPr>
          <w:lang w:val="en-US"/>
        </w:rPr>
      </w:pPr>
      <w:r w:rsidRPr="00D023F8">
        <w:rPr>
          <w:lang w:val="en-US"/>
        </w:rPr>
        <w:lastRenderedPageBreak/>
        <w:t xml:space="preserve">Maryna SALADUKHA (Ms.), Deputy Head, International Cooperation Department, State Inspection for Testing and Protection of Plant Varieties, Minsk </w:t>
      </w:r>
      <w:r w:rsidRPr="00D023F8">
        <w:rPr>
          <w:lang w:val="en-US"/>
        </w:rPr>
        <w:br/>
        <w:t>(e</w:t>
      </w:r>
      <w:r w:rsidR="000D0818" w:rsidRPr="00D023F8">
        <w:rPr>
          <w:lang w:val="en-US"/>
        </w:rPr>
        <w:t>-</w:t>
      </w:r>
      <w:r w:rsidRPr="00D023F8">
        <w:rPr>
          <w:lang w:val="en-US"/>
        </w:rPr>
        <w:t>mail: belsort@mail.ru)</w:t>
      </w:r>
    </w:p>
    <w:p w:rsidR="007F76D3" w:rsidRPr="00D023F8" w:rsidRDefault="00207711" w:rsidP="00207711">
      <w:pPr>
        <w:pStyle w:val="plcountry"/>
        <w:rPr>
          <w:lang w:val="en-US"/>
        </w:rPr>
      </w:pPr>
      <w:r w:rsidRPr="00D023F8">
        <w:rPr>
          <w:lang w:val="en-US"/>
        </w:rPr>
        <w:t>BELGIQUE / BELGIUM / BELGIEN / BÉLGICA</w:t>
      </w:r>
    </w:p>
    <w:p w:rsidR="007F76D3" w:rsidRPr="00D023F8" w:rsidRDefault="00207711" w:rsidP="00207711">
      <w:pPr>
        <w:pStyle w:val="pldetails"/>
        <w:rPr>
          <w:lang w:val="en-US"/>
        </w:rPr>
      </w:pPr>
      <w:r w:rsidRPr="00D023F8">
        <w:rPr>
          <w:lang w:val="en-US"/>
        </w:rPr>
        <w:t xml:space="preserve">Shannah BOENS (Ms.), Attaché, FOD Economie, KMO, Middenstand en Energie, Algemene Directie Economische Reglementering, Dienst voor de Intellectuele Eigendom, Bruxelles </w:t>
      </w:r>
      <w:r w:rsidRPr="00D023F8">
        <w:rPr>
          <w:lang w:val="en-US"/>
        </w:rPr>
        <w:br/>
        <w:t>(e</w:t>
      </w:r>
      <w:r w:rsidR="000D0818" w:rsidRPr="00D023F8">
        <w:rPr>
          <w:lang w:val="en-US"/>
        </w:rPr>
        <w:t>-</w:t>
      </w:r>
      <w:r w:rsidRPr="00D023F8">
        <w:rPr>
          <w:lang w:val="en-US"/>
        </w:rPr>
        <w:t>mail: shannah.boens@economie.fgov.be)</w:t>
      </w:r>
    </w:p>
    <w:p w:rsidR="007F76D3" w:rsidRPr="00D023F8" w:rsidRDefault="00207711" w:rsidP="00207711">
      <w:pPr>
        <w:pStyle w:val="pldetails"/>
      </w:pPr>
      <w:r w:rsidRPr="00D023F8">
        <w:t xml:space="preserve">Florence BERNARD (Ms.), Attaché, Dienst voor de Intellectuele Eigendom, Bruxelles </w:t>
      </w:r>
      <w:r w:rsidRPr="00D023F8">
        <w:br/>
        <w:t>(e</w:t>
      </w:r>
      <w:r w:rsidR="000D0818" w:rsidRPr="00D023F8">
        <w:t>-</w:t>
      </w:r>
      <w:r w:rsidRPr="00D023F8">
        <w:t>mail: florence.bernard@economie.fgov.be)</w:t>
      </w:r>
    </w:p>
    <w:p w:rsidR="007F76D3" w:rsidRPr="00D023F8" w:rsidRDefault="00207711" w:rsidP="00207711">
      <w:pPr>
        <w:pStyle w:val="plcountry"/>
      </w:pPr>
      <w:r w:rsidRPr="00D023F8">
        <w:t>BRÉSIL / BRAZIL / BRASILIEN / BRASIL</w:t>
      </w:r>
    </w:p>
    <w:p w:rsidR="007F76D3" w:rsidRPr="00D023F8" w:rsidRDefault="00207711" w:rsidP="00207711">
      <w:pPr>
        <w:pStyle w:val="pldetails"/>
        <w:rPr>
          <w:lang w:val="en-US"/>
        </w:rPr>
      </w:pPr>
      <w:r w:rsidRPr="00D023F8">
        <w:rPr>
          <w:lang w:val="en-US"/>
        </w:rPr>
        <w:t xml:space="preserve">Laís TAMANINI (Mr.), Second Secretary, Permanent Mission of Brazil to the United Nations Office and other international organizations in Geneva, Geneva </w:t>
      </w:r>
      <w:r w:rsidRPr="00D023F8">
        <w:rPr>
          <w:lang w:val="en-US"/>
        </w:rPr>
        <w:br/>
        <w:t>(e</w:t>
      </w:r>
      <w:r w:rsidR="000D0818" w:rsidRPr="00D023F8">
        <w:rPr>
          <w:lang w:val="en-US"/>
        </w:rPr>
        <w:t>-</w:t>
      </w:r>
      <w:r w:rsidRPr="00D023F8">
        <w:rPr>
          <w:lang w:val="en-US"/>
        </w:rPr>
        <w:t>mail: lais.tamanini@itamaraty.gov.br)</w:t>
      </w:r>
    </w:p>
    <w:p w:rsidR="007F76D3" w:rsidRPr="00D023F8" w:rsidRDefault="00207711" w:rsidP="00207711">
      <w:pPr>
        <w:pStyle w:val="pldetails"/>
        <w:rPr>
          <w:lang w:val="en-US"/>
        </w:rPr>
      </w:pPr>
      <w:r w:rsidRPr="00D023F8">
        <w:rPr>
          <w:lang w:val="en-US"/>
        </w:rPr>
        <w:t>Stefânia PALMA ARAUJO (Ms.), Federal Agricultural Inspector, Plant Variety Protection Office, National Plant Variety Protection Service (Serviço Nacional de Proteção de Cultivares</w:t>
      </w:r>
      <w:r w:rsidR="000D0818" w:rsidRPr="00D023F8">
        <w:rPr>
          <w:lang w:val="en-US"/>
        </w:rPr>
        <w:t xml:space="preserve"> – </w:t>
      </w:r>
      <w:r w:rsidRPr="00D023F8">
        <w:rPr>
          <w:lang w:val="en-US"/>
        </w:rPr>
        <w:t xml:space="preserve">SNPC), Brasilia </w:t>
      </w:r>
      <w:r w:rsidRPr="00D023F8">
        <w:rPr>
          <w:lang w:val="en-US"/>
        </w:rPr>
        <w:br/>
        <w:t>(e</w:t>
      </w:r>
      <w:r w:rsidR="000D0818" w:rsidRPr="00D023F8">
        <w:rPr>
          <w:lang w:val="en-US"/>
        </w:rPr>
        <w:t>-</w:t>
      </w:r>
      <w:r w:rsidRPr="00D023F8">
        <w:rPr>
          <w:lang w:val="en-US"/>
        </w:rPr>
        <w:t>mail: stefania.araujo@agricultura.gov.br)</w:t>
      </w:r>
    </w:p>
    <w:p w:rsidR="007F76D3" w:rsidRPr="00D023F8" w:rsidRDefault="00207711" w:rsidP="00207711">
      <w:pPr>
        <w:pStyle w:val="plcountry"/>
        <w:rPr>
          <w:lang w:val="en-US"/>
        </w:rPr>
      </w:pPr>
      <w:r w:rsidRPr="00D023F8">
        <w:rPr>
          <w:lang w:val="en-US"/>
        </w:rPr>
        <w:t>BULGARIE / BULGARIA / BULGARIEN / BULGARIA</w:t>
      </w:r>
    </w:p>
    <w:p w:rsidR="007F76D3" w:rsidRPr="00D023F8" w:rsidRDefault="00207711" w:rsidP="00207711">
      <w:pPr>
        <w:pStyle w:val="pldetails"/>
        <w:rPr>
          <w:lang w:val="en-US"/>
        </w:rPr>
      </w:pPr>
      <w:r w:rsidRPr="00D023F8">
        <w:rPr>
          <w:lang w:val="en-US"/>
        </w:rPr>
        <w:t xml:space="preserve">Diliyan Rousev DIMITROV, Head of DUS Methodology Department, Executive Agency for Variety Testing, Field Inspection and Seed Control (EAVTFISC), Sofia </w:t>
      </w:r>
      <w:r w:rsidRPr="00D023F8">
        <w:rPr>
          <w:lang w:val="en-US"/>
        </w:rPr>
        <w:br/>
        <w:t>(e</w:t>
      </w:r>
      <w:r w:rsidR="000D0818" w:rsidRPr="00D023F8">
        <w:rPr>
          <w:lang w:val="en-US"/>
        </w:rPr>
        <w:t>-</w:t>
      </w:r>
      <w:r w:rsidRPr="00D023F8">
        <w:rPr>
          <w:lang w:val="en-US"/>
        </w:rPr>
        <w:t>mail: ddimitrov@iasas.government.bg)</w:t>
      </w:r>
    </w:p>
    <w:p w:rsidR="007F76D3" w:rsidRPr="00D023F8" w:rsidRDefault="00207711" w:rsidP="00207711">
      <w:pPr>
        <w:pStyle w:val="plcountry"/>
        <w:rPr>
          <w:lang w:val="en-US"/>
        </w:rPr>
      </w:pPr>
      <w:r w:rsidRPr="00D023F8">
        <w:rPr>
          <w:lang w:val="en-US"/>
        </w:rPr>
        <w:t>CANADA / CANADA / KANADA / CANADÁ</w:t>
      </w:r>
    </w:p>
    <w:p w:rsidR="007F76D3" w:rsidRPr="00D023F8" w:rsidRDefault="00207711" w:rsidP="00207711">
      <w:pPr>
        <w:pStyle w:val="pldetails"/>
        <w:rPr>
          <w:lang w:val="en-US"/>
        </w:rPr>
      </w:pPr>
      <w:r w:rsidRPr="00D023F8">
        <w:rPr>
          <w:lang w:val="en-US"/>
        </w:rPr>
        <w:t>Anthony PARKER (Mr.), Commissioner, Plant Breeders</w:t>
      </w:r>
      <w:r w:rsidR="000D0818" w:rsidRPr="00D023F8">
        <w:rPr>
          <w:lang w:val="en-US"/>
        </w:rPr>
        <w:t>’</w:t>
      </w:r>
      <w:r w:rsidRPr="00D023F8">
        <w:rPr>
          <w:lang w:val="en-US"/>
        </w:rPr>
        <w:t xml:space="preserve"> Rights Office, Canadian Food Inspection Agency (CFIA), Ottawa </w:t>
      </w:r>
      <w:r w:rsidRPr="00D023F8">
        <w:rPr>
          <w:lang w:val="en-US"/>
        </w:rPr>
        <w:br/>
        <w:t>(e</w:t>
      </w:r>
      <w:r w:rsidR="000D0818" w:rsidRPr="00D023F8">
        <w:rPr>
          <w:lang w:val="en-US"/>
        </w:rPr>
        <w:t>-</w:t>
      </w:r>
      <w:r w:rsidRPr="00D023F8">
        <w:rPr>
          <w:lang w:val="en-US"/>
        </w:rPr>
        <w:t>mail: anthony.parker@inspection.gc.ca)</w:t>
      </w:r>
    </w:p>
    <w:p w:rsidR="007F76D3" w:rsidRPr="00D023F8" w:rsidRDefault="00207711" w:rsidP="00207711">
      <w:pPr>
        <w:pStyle w:val="pldetails"/>
        <w:rPr>
          <w:lang w:val="en-US"/>
        </w:rPr>
      </w:pPr>
      <w:r w:rsidRPr="00D023F8">
        <w:rPr>
          <w:lang w:val="en-US"/>
        </w:rPr>
        <w:t>Marc DE WIT (Mr.), Examiner, Plant Breeders</w:t>
      </w:r>
      <w:r w:rsidR="000D0818" w:rsidRPr="00D023F8">
        <w:rPr>
          <w:lang w:val="en-US"/>
        </w:rPr>
        <w:t>’</w:t>
      </w:r>
      <w:r w:rsidRPr="00D023F8">
        <w:rPr>
          <w:lang w:val="en-US"/>
        </w:rPr>
        <w:t xml:space="preserve"> Rights Office, Canadian Food Inspection Agency (CFIA), Ottawa </w:t>
      </w:r>
      <w:r w:rsidRPr="00D023F8">
        <w:rPr>
          <w:lang w:val="en-US"/>
        </w:rPr>
        <w:br/>
        <w:t>(e</w:t>
      </w:r>
      <w:r w:rsidR="000D0818" w:rsidRPr="00D023F8">
        <w:rPr>
          <w:lang w:val="en-US"/>
        </w:rPr>
        <w:t>-</w:t>
      </w:r>
      <w:r w:rsidRPr="00D023F8">
        <w:rPr>
          <w:lang w:val="en-US"/>
        </w:rPr>
        <w:t>mail: Marc.deWit@Inspection.gc.ca)</w:t>
      </w:r>
    </w:p>
    <w:p w:rsidR="007F76D3" w:rsidRPr="00D023F8" w:rsidRDefault="00207711" w:rsidP="00207711">
      <w:pPr>
        <w:pStyle w:val="plcountry"/>
        <w:rPr>
          <w:lang w:val="es-AR"/>
        </w:rPr>
      </w:pPr>
      <w:r w:rsidRPr="00D023F8">
        <w:rPr>
          <w:lang w:val="es-AR"/>
        </w:rPr>
        <w:t>CHILI / CHILE / CHILE / CHILE</w:t>
      </w:r>
    </w:p>
    <w:p w:rsidR="000D0818" w:rsidRPr="00D023F8" w:rsidRDefault="00207711" w:rsidP="00207711">
      <w:pPr>
        <w:pStyle w:val="pldetails"/>
        <w:rPr>
          <w:lang w:val="es-AR"/>
        </w:rPr>
      </w:pPr>
      <w:r w:rsidRPr="00D023F8">
        <w:rPr>
          <w:lang w:val="es-AR"/>
        </w:rPr>
        <w:t xml:space="preserve">Manuel Antonio TORO UGALDE (Sr.), Jefe Departamento, Registro de Variedades Protegidas, División Semillas, Servicio Agrícola y Ganadero (SAG), Santiago de Chile </w:t>
      </w:r>
      <w:r w:rsidRPr="00D023F8">
        <w:rPr>
          <w:lang w:val="es-AR"/>
        </w:rPr>
        <w:br/>
        <w:t>(e</w:t>
      </w:r>
      <w:r w:rsidR="000D0818" w:rsidRPr="00D023F8">
        <w:rPr>
          <w:lang w:val="es-AR"/>
        </w:rPr>
        <w:t>-</w:t>
      </w:r>
      <w:r w:rsidRPr="00D023F8">
        <w:rPr>
          <w:lang w:val="es-AR"/>
        </w:rPr>
        <w:t>mail: manuel.toro@sag.gob.cl)</w:t>
      </w:r>
    </w:p>
    <w:p w:rsidR="007F76D3" w:rsidRPr="00D023F8" w:rsidRDefault="00207711" w:rsidP="00207711">
      <w:pPr>
        <w:pStyle w:val="pldetails"/>
        <w:rPr>
          <w:lang w:val="es-AR"/>
        </w:rPr>
      </w:pPr>
      <w:r w:rsidRPr="00D023F8">
        <w:rPr>
          <w:lang w:val="es-AR"/>
        </w:rPr>
        <w:t xml:space="preserve">Alejandro Ignacio SAAVEDRA PÉREZ (Sr.), Profesional Registro de Variedades, Servicio Agrícola y Ganadero (SAG), Santiago de Chile </w:t>
      </w:r>
      <w:r w:rsidRPr="00D023F8">
        <w:rPr>
          <w:lang w:val="es-AR"/>
        </w:rPr>
        <w:br/>
        <w:t>(e</w:t>
      </w:r>
      <w:r w:rsidR="000D0818" w:rsidRPr="00D023F8">
        <w:rPr>
          <w:lang w:val="es-AR"/>
        </w:rPr>
        <w:t>-</w:t>
      </w:r>
      <w:r w:rsidRPr="00D023F8">
        <w:rPr>
          <w:lang w:val="es-AR"/>
        </w:rPr>
        <w:t>mail: alejandro.saavedra@sag.gob.cl)</w:t>
      </w:r>
    </w:p>
    <w:p w:rsidR="007F76D3" w:rsidRPr="00D023F8" w:rsidRDefault="00207711" w:rsidP="00207711">
      <w:pPr>
        <w:pStyle w:val="plcountry"/>
        <w:rPr>
          <w:lang w:val="en-US"/>
        </w:rPr>
      </w:pPr>
      <w:r w:rsidRPr="00D023F8">
        <w:rPr>
          <w:lang w:val="en-US"/>
        </w:rPr>
        <w:t>CHINE / CHINA / CHINA / CHINA</w:t>
      </w:r>
    </w:p>
    <w:p w:rsidR="007F76D3" w:rsidRPr="00D023F8" w:rsidRDefault="00207711" w:rsidP="00207711">
      <w:pPr>
        <w:pStyle w:val="pldetails"/>
        <w:rPr>
          <w:lang w:val="en-US"/>
        </w:rPr>
      </w:pPr>
      <w:r w:rsidRPr="00D023F8">
        <w:rPr>
          <w:lang w:val="en-US"/>
        </w:rPr>
        <w:t xml:space="preserve">Yehan CUI (Mr.), Principal Consultant, Division of Plant Variety Protection, Development Center of Science and Technology (DCST), Ministry of Agriculture and Rural Affairs (MARA), Beijing </w:t>
      </w:r>
      <w:r w:rsidRPr="00D023F8">
        <w:rPr>
          <w:lang w:val="en-US"/>
        </w:rPr>
        <w:br/>
        <w:t>(e</w:t>
      </w:r>
      <w:r w:rsidR="000D0818" w:rsidRPr="00D023F8">
        <w:rPr>
          <w:lang w:val="en-US"/>
        </w:rPr>
        <w:t>-</w:t>
      </w:r>
      <w:r w:rsidRPr="00D023F8">
        <w:rPr>
          <w:lang w:val="en-US"/>
        </w:rPr>
        <w:t>mail: cuiyehan@agri.gov.cn)</w:t>
      </w:r>
    </w:p>
    <w:p w:rsidR="007F76D3" w:rsidRPr="00D023F8" w:rsidRDefault="00207711" w:rsidP="00207711">
      <w:pPr>
        <w:pStyle w:val="pldetails"/>
        <w:rPr>
          <w:lang w:val="en-US"/>
        </w:rPr>
      </w:pPr>
      <w:r w:rsidRPr="00D023F8">
        <w:rPr>
          <w:lang w:val="en-US"/>
        </w:rPr>
        <w:t xml:space="preserve">Ruixi HAN (Mr.), Deputy Director, Division of DUS Tests, Development Center of Science and Technology (DCST), Ministry of Agriculture and Rural Affairs (MARA), Beijing </w:t>
      </w:r>
      <w:r w:rsidRPr="00D023F8">
        <w:rPr>
          <w:lang w:val="en-US"/>
        </w:rPr>
        <w:br/>
        <w:t>(e</w:t>
      </w:r>
      <w:r w:rsidR="000D0818" w:rsidRPr="00D023F8">
        <w:rPr>
          <w:lang w:val="en-US"/>
        </w:rPr>
        <w:t>-</w:t>
      </w:r>
      <w:r w:rsidRPr="00D023F8">
        <w:rPr>
          <w:lang w:val="en-US"/>
        </w:rPr>
        <w:t>mail: wudifeixue007@163.com)</w:t>
      </w:r>
    </w:p>
    <w:p w:rsidR="007F76D3" w:rsidRPr="00D023F8" w:rsidRDefault="00207711" w:rsidP="00207711">
      <w:pPr>
        <w:pStyle w:val="pldetails"/>
        <w:rPr>
          <w:lang w:val="en-US"/>
        </w:rPr>
      </w:pPr>
      <w:r w:rsidRPr="00D023F8">
        <w:rPr>
          <w:lang w:val="en-US"/>
        </w:rPr>
        <w:t xml:space="preserve">Yongqi ZHENG (Mr.), Research Professor, Laboratory of Molecular Identification of Plant Varieties, Office of Protection of New Varieties of Plants, National Forestry and Grassland Administration of China (NFGA), Beijing </w:t>
      </w:r>
      <w:r w:rsidRPr="00D023F8">
        <w:rPr>
          <w:lang w:val="en-US"/>
        </w:rPr>
        <w:br/>
        <w:t>(e</w:t>
      </w:r>
      <w:r w:rsidR="000D0818" w:rsidRPr="00D023F8">
        <w:rPr>
          <w:lang w:val="en-US"/>
        </w:rPr>
        <w:t>-</w:t>
      </w:r>
      <w:r w:rsidRPr="00D023F8">
        <w:rPr>
          <w:lang w:val="en-US"/>
        </w:rPr>
        <w:t>mail: zyq8565@126.com)</w:t>
      </w:r>
    </w:p>
    <w:p w:rsidR="007F76D3" w:rsidRPr="00D023F8" w:rsidRDefault="00207711" w:rsidP="00207711">
      <w:pPr>
        <w:pStyle w:val="pldetails"/>
        <w:rPr>
          <w:lang w:val="en-US"/>
        </w:rPr>
      </w:pPr>
      <w:r w:rsidRPr="00D023F8">
        <w:rPr>
          <w:lang w:val="en-US"/>
        </w:rPr>
        <w:t xml:space="preserve">Ping YANG (Ms.), Consultant, International Cooperation Department, China National Intellectual Property Administration (CNIPA), Beijing </w:t>
      </w:r>
      <w:r w:rsidRPr="00D023F8">
        <w:rPr>
          <w:lang w:val="en-US"/>
        </w:rPr>
        <w:br/>
        <w:t>(e</w:t>
      </w:r>
      <w:r w:rsidR="000D0818" w:rsidRPr="00D023F8">
        <w:rPr>
          <w:lang w:val="en-US"/>
        </w:rPr>
        <w:t>-</w:t>
      </w:r>
      <w:r w:rsidRPr="00D023F8">
        <w:rPr>
          <w:lang w:val="en-US"/>
        </w:rPr>
        <w:t>mail: yangping@cnipa.gov.cn)</w:t>
      </w:r>
    </w:p>
    <w:p w:rsidR="007F76D3" w:rsidRPr="00D023F8" w:rsidRDefault="00207711" w:rsidP="00207711">
      <w:pPr>
        <w:pStyle w:val="pldetails"/>
        <w:rPr>
          <w:lang w:val="en-US"/>
        </w:rPr>
      </w:pPr>
      <w:r w:rsidRPr="00D023F8">
        <w:rPr>
          <w:lang w:val="en-US"/>
        </w:rPr>
        <w:t xml:space="preserve">Chuanhong ZHANG (Ms.), Associate Research Professor, Research Institute of Forestry, Chinese Academy of Forestry, Beijing </w:t>
      </w:r>
      <w:r w:rsidRPr="00D023F8">
        <w:rPr>
          <w:lang w:val="en-US"/>
        </w:rPr>
        <w:br/>
        <w:t>(e</w:t>
      </w:r>
      <w:r w:rsidR="000D0818" w:rsidRPr="00D023F8">
        <w:rPr>
          <w:lang w:val="en-US"/>
        </w:rPr>
        <w:t>-</w:t>
      </w:r>
      <w:r w:rsidRPr="00D023F8">
        <w:rPr>
          <w:lang w:val="en-US"/>
        </w:rPr>
        <w:t>mail: zhangch@caf.ac.cn)</w:t>
      </w:r>
    </w:p>
    <w:p w:rsidR="007F76D3" w:rsidRPr="00D023F8" w:rsidRDefault="00207711" w:rsidP="00207711">
      <w:pPr>
        <w:pStyle w:val="pldetails"/>
        <w:rPr>
          <w:lang w:val="en-US"/>
        </w:rPr>
      </w:pPr>
      <w:r w:rsidRPr="00D023F8">
        <w:rPr>
          <w:lang w:val="en-US"/>
        </w:rPr>
        <w:lastRenderedPageBreak/>
        <w:t xml:space="preserve">Yifan WU (Ms.), Program Administrator, International Cooperation Department, National Intellectual Property Administration (CNIPA), Beijing </w:t>
      </w:r>
      <w:r w:rsidRPr="00D023F8">
        <w:rPr>
          <w:lang w:val="en-US"/>
        </w:rPr>
        <w:br/>
        <w:t>(e</w:t>
      </w:r>
      <w:r w:rsidR="000D0818" w:rsidRPr="00D023F8">
        <w:rPr>
          <w:lang w:val="en-US"/>
        </w:rPr>
        <w:t>-</w:t>
      </w:r>
      <w:r w:rsidRPr="00D023F8">
        <w:rPr>
          <w:lang w:val="en-US"/>
        </w:rPr>
        <w:t>mail: wuyifan_1@cnipa.gov.cn)</w:t>
      </w:r>
    </w:p>
    <w:p w:rsidR="007F76D3" w:rsidRPr="00D023F8" w:rsidRDefault="00207711" w:rsidP="00207711">
      <w:pPr>
        <w:pStyle w:val="pldetails"/>
        <w:rPr>
          <w:lang w:val="en-US"/>
        </w:rPr>
      </w:pPr>
      <w:r w:rsidRPr="00D023F8">
        <w:rPr>
          <w:lang w:val="en-US"/>
        </w:rPr>
        <w:t xml:space="preserve">Yilei HOU (Ms.), Lecturer, Beijing Forestry University, Beijing </w:t>
      </w:r>
      <w:r w:rsidRPr="00D023F8">
        <w:rPr>
          <w:lang w:val="en-US"/>
        </w:rPr>
        <w:br/>
        <w:t>(e</w:t>
      </w:r>
      <w:r w:rsidR="000D0818" w:rsidRPr="00D023F8">
        <w:rPr>
          <w:lang w:val="en-US"/>
        </w:rPr>
        <w:t>-</w:t>
      </w:r>
      <w:r w:rsidRPr="00D023F8">
        <w:rPr>
          <w:lang w:val="en-US"/>
        </w:rPr>
        <w:t>mail: houyilei427@163.com)</w:t>
      </w:r>
    </w:p>
    <w:p w:rsidR="007F76D3" w:rsidRPr="00D023F8" w:rsidRDefault="00207711" w:rsidP="00207711">
      <w:pPr>
        <w:pStyle w:val="pldetails"/>
        <w:rPr>
          <w:lang w:val="en-US"/>
        </w:rPr>
      </w:pPr>
      <w:r w:rsidRPr="00D023F8">
        <w:rPr>
          <w:lang w:val="en-US"/>
        </w:rPr>
        <w:t xml:space="preserve">Yuxia LIU (Ms.), Principal Staff Member, Division of Plant Variety Protection, Office for Protection of New Varieties of Plant, National Forestry and Grassland Administration of China (NFGA), Beijing </w:t>
      </w:r>
      <w:r w:rsidRPr="00D023F8">
        <w:rPr>
          <w:lang w:val="en-US"/>
        </w:rPr>
        <w:br/>
        <w:t>(e</w:t>
      </w:r>
      <w:r w:rsidR="000D0818" w:rsidRPr="00D023F8">
        <w:rPr>
          <w:lang w:val="en-US"/>
        </w:rPr>
        <w:t>-</w:t>
      </w:r>
      <w:r w:rsidRPr="00D023F8">
        <w:rPr>
          <w:lang w:val="en-US"/>
        </w:rPr>
        <w:t>mail: liuyuxia@cnpvp.net)</w:t>
      </w:r>
    </w:p>
    <w:p w:rsidR="007F76D3" w:rsidRPr="00754E97" w:rsidRDefault="00207711" w:rsidP="00207711">
      <w:pPr>
        <w:pStyle w:val="plcountry"/>
        <w:rPr>
          <w:lang w:val="es-ES"/>
        </w:rPr>
      </w:pPr>
      <w:r w:rsidRPr="00754E97">
        <w:rPr>
          <w:lang w:val="es-ES"/>
        </w:rPr>
        <w:t>COLOMBIE / COLOMBIA / KOLUMBIEN / COLOMBIA</w:t>
      </w:r>
    </w:p>
    <w:p w:rsidR="007F76D3" w:rsidRPr="00754E97" w:rsidRDefault="00207711" w:rsidP="00207711">
      <w:pPr>
        <w:pStyle w:val="pldetails"/>
        <w:rPr>
          <w:lang w:val="es-ES"/>
        </w:rPr>
      </w:pPr>
      <w:r w:rsidRPr="00754E97">
        <w:rPr>
          <w:lang w:val="es-ES"/>
        </w:rPr>
        <w:t xml:space="preserve">Alfonso Alberto ROSERO (Sr.), Director Técnico de Semillas, Subgerencia de Protección Vegetal, Instituto Colombiano Agropecuario (ICA), Bogotá </w:t>
      </w:r>
      <w:r w:rsidRPr="00754E97">
        <w:rPr>
          <w:lang w:val="es-ES"/>
        </w:rPr>
        <w:br/>
        <w:t>(e</w:t>
      </w:r>
      <w:r w:rsidR="000D0818" w:rsidRPr="00754E97">
        <w:rPr>
          <w:lang w:val="es-ES"/>
        </w:rPr>
        <w:t>-</w:t>
      </w:r>
      <w:r w:rsidRPr="00754E97">
        <w:rPr>
          <w:lang w:val="es-ES"/>
        </w:rPr>
        <w:t>mail: alberto.rosero@ica.gov.co)</w:t>
      </w:r>
    </w:p>
    <w:p w:rsidR="007F76D3" w:rsidRPr="00D023F8" w:rsidRDefault="00207711" w:rsidP="00207711">
      <w:pPr>
        <w:pStyle w:val="plcountry"/>
        <w:rPr>
          <w:lang w:val="en-US"/>
        </w:rPr>
      </w:pPr>
      <w:r w:rsidRPr="00D023F8">
        <w:rPr>
          <w:lang w:val="en-US"/>
        </w:rPr>
        <w:t>DANEMARK / DENMARK / DÄNEMARK / DINAMARCA</w:t>
      </w:r>
    </w:p>
    <w:p w:rsidR="007F76D3" w:rsidRPr="00D023F8" w:rsidRDefault="00207711" w:rsidP="00207711">
      <w:pPr>
        <w:pStyle w:val="pldetails"/>
        <w:rPr>
          <w:lang w:val="en-US"/>
        </w:rPr>
      </w:pPr>
      <w:r w:rsidRPr="00D023F8">
        <w:rPr>
          <w:lang w:val="en-US"/>
        </w:rPr>
        <w:t xml:space="preserve">Kristine Bech KLINDT (Ms.), Special Consultant, Ministry of Environment and Food of Denmark, The Danish AgriFish Agency, Copenhagen </w:t>
      </w:r>
      <w:r w:rsidRPr="00D023F8">
        <w:rPr>
          <w:lang w:val="en-US"/>
        </w:rPr>
        <w:br/>
        <w:t>(e</w:t>
      </w:r>
      <w:r w:rsidR="000D0818" w:rsidRPr="00D023F8">
        <w:rPr>
          <w:lang w:val="en-US"/>
        </w:rPr>
        <w:t>-</w:t>
      </w:r>
      <w:r w:rsidRPr="00D023F8">
        <w:rPr>
          <w:lang w:val="en-US"/>
        </w:rPr>
        <w:t>mail: krba@naturerhverv.dk)</w:t>
      </w:r>
    </w:p>
    <w:p w:rsidR="007F76D3" w:rsidRPr="00D023F8" w:rsidRDefault="00207711" w:rsidP="00207711">
      <w:pPr>
        <w:pStyle w:val="plcountry"/>
        <w:rPr>
          <w:lang w:val="en-US"/>
        </w:rPr>
      </w:pPr>
      <w:r w:rsidRPr="00D023F8">
        <w:rPr>
          <w:lang w:val="en-US"/>
        </w:rPr>
        <w:t>ÉGYPTE / EGYPT / ÄGYPTEN / EGIPTO</w:t>
      </w:r>
    </w:p>
    <w:p w:rsidR="007F76D3" w:rsidRPr="00D023F8" w:rsidRDefault="00207711" w:rsidP="00207711">
      <w:pPr>
        <w:pStyle w:val="pldetails"/>
        <w:rPr>
          <w:lang w:val="en-US"/>
        </w:rPr>
      </w:pPr>
      <w:r w:rsidRPr="00D023F8">
        <w:rPr>
          <w:lang w:val="en-US"/>
        </w:rPr>
        <w:t xml:space="preserve">Mahasen Fawaz Mohamed GAD (Ms.), General Manager, Plant Variety Protection Office, Central Administration for Seed Certification (CASC), Giza </w:t>
      </w:r>
      <w:r w:rsidRPr="00D023F8">
        <w:rPr>
          <w:lang w:val="en-US"/>
        </w:rPr>
        <w:br/>
        <w:t>(e</w:t>
      </w:r>
      <w:r w:rsidR="000D0818" w:rsidRPr="00D023F8">
        <w:rPr>
          <w:lang w:val="en-US"/>
        </w:rPr>
        <w:t>-</w:t>
      </w:r>
      <w:r w:rsidRPr="00D023F8">
        <w:rPr>
          <w:lang w:val="en-US"/>
        </w:rPr>
        <w:t>mail: mahasen.f.gad@gmail.com)</w:t>
      </w:r>
    </w:p>
    <w:p w:rsidR="007F76D3" w:rsidRPr="00D023F8" w:rsidRDefault="00207711" w:rsidP="00207711">
      <w:pPr>
        <w:pStyle w:val="pldetails"/>
        <w:rPr>
          <w:lang w:val="en-US"/>
        </w:rPr>
      </w:pPr>
      <w:r w:rsidRPr="00D023F8">
        <w:rPr>
          <w:lang w:val="en-US"/>
        </w:rPr>
        <w:t xml:space="preserve">Shymaa ABOSHOSHA (Ms.), Agronomist, Plant Variety Protection Office (PVPO), Central Administration for Seed Testing and Certification (CASC), Giza </w:t>
      </w:r>
      <w:r w:rsidRPr="00D023F8">
        <w:rPr>
          <w:lang w:val="en-US"/>
        </w:rPr>
        <w:br/>
        <w:t>(e</w:t>
      </w:r>
      <w:r w:rsidR="000D0818" w:rsidRPr="00D023F8">
        <w:rPr>
          <w:lang w:val="en-US"/>
        </w:rPr>
        <w:t>-</w:t>
      </w:r>
      <w:r w:rsidRPr="00D023F8">
        <w:rPr>
          <w:lang w:val="en-US"/>
        </w:rPr>
        <w:t>mail: sh_z9@hotmail.com)</w:t>
      </w:r>
    </w:p>
    <w:p w:rsidR="007F76D3" w:rsidRPr="00D023F8" w:rsidRDefault="00207711" w:rsidP="00207711">
      <w:pPr>
        <w:pStyle w:val="plcountry"/>
        <w:rPr>
          <w:lang w:val="es-AR"/>
        </w:rPr>
      </w:pPr>
      <w:r w:rsidRPr="00D023F8">
        <w:rPr>
          <w:lang w:val="es-AR"/>
        </w:rPr>
        <w:t>ÉQUATEUR / ECUADOR / ECUADOR / ECUADOR</w:t>
      </w:r>
    </w:p>
    <w:p w:rsidR="007F76D3" w:rsidRPr="00D023F8" w:rsidRDefault="00207711" w:rsidP="00207711">
      <w:pPr>
        <w:pStyle w:val="pldetails"/>
        <w:rPr>
          <w:lang w:val="es-AR"/>
        </w:rPr>
      </w:pPr>
      <w:r w:rsidRPr="00D023F8">
        <w:rPr>
          <w:lang w:val="es-AR"/>
        </w:rPr>
        <w:t xml:space="preserve">Paulina MOSQUERA HIDALGO (Sra.), Directora Nacional de Obtenciones Vegetales y Conocimientos Tradicionales, Servicio Nacional de Derechos Intelectuales (SENADI), Quito </w:t>
      </w:r>
      <w:r w:rsidRPr="00D023F8">
        <w:rPr>
          <w:lang w:val="es-AR"/>
        </w:rPr>
        <w:br/>
        <w:t>(e</w:t>
      </w:r>
      <w:r w:rsidR="000D0818" w:rsidRPr="00D023F8">
        <w:rPr>
          <w:lang w:val="es-AR"/>
        </w:rPr>
        <w:t>-</w:t>
      </w:r>
      <w:r w:rsidRPr="00D023F8">
        <w:rPr>
          <w:lang w:val="es-AR"/>
        </w:rPr>
        <w:t>mail: pcmosquera@senadi.gob.ec)</w:t>
      </w:r>
    </w:p>
    <w:p w:rsidR="007F76D3" w:rsidRPr="00D023F8" w:rsidRDefault="00207711" w:rsidP="00207711">
      <w:pPr>
        <w:pStyle w:val="pldetails"/>
        <w:rPr>
          <w:lang w:val="es-AR"/>
        </w:rPr>
      </w:pPr>
      <w:r w:rsidRPr="00D023F8">
        <w:rPr>
          <w:lang w:val="es-AR"/>
        </w:rPr>
        <w:t xml:space="preserve">Yadira YACELGA (Sra.), Delegada, Dirección Nacional de Obtenciones Vegetales, Servicio Nacional de Derechos Intelectuales, Quito </w:t>
      </w:r>
      <w:r w:rsidRPr="00D023F8">
        <w:rPr>
          <w:lang w:val="es-AR"/>
        </w:rPr>
        <w:br/>
        <w:t>(e</w:t>
      </w:r>
      <w:r w:rsidR="000D0818" w:rsidRPr="00D023F8">
        <w:rPr>
          <w:lang w:val="es-AR"/>
        </w:rPr>
        <w:t>-</w:t>
      </w:r>
      <w:r w:rsidRPr="00D023F8">
        <w:rPr>
          <w:lang w:val="es-AR"/>
        </w:rPr>
        <w:t>mail: yadiyacelga@gmail.com)</w:t>
      </w:r>
    </w:p>
    <w:p w:rsidR="007F76D3" w:rsidRPr="00D023F8" w:rsidRDefault="00207711" w:rsidP="00207711">
      <w:pPr>
        <w:pStyle w:val="plcountry"/>
        <w:rPr>
          <w:lang w:val="es-AR"/>
        </w:rPr>
      </w:pPr>
      <w:r w:rsidRPr="00D023F8">
        <w:rPr>
          <w:lang w:val="es-AR"/>
        </w:rPr>
        <w:t>ESPAGNE / SPAIN / SPANIEN / ESPAÑA</w:t>
      </w:r>
    </w:p>
    <w:p w:rsidR="007F76D3" w:rsidRPr="00D023F8" w:rsidRDefault="00207711" w:rsidP="00207711">
      <w:pPr>
        <w:pStyle w:val="pldetails"/>
        <w:rPr>
          <w:lang w:val="es-AR"/>
        </w:rPr>
      </w:pPr>
      <w:r w:rsidRPr="00D023F8">
        <w:rPr>
          <w:lang w:val="es-AR"/>
        </w:rPr>
        <w:t>Nuria URQUÍA FERNÁNDEZ (Sra.), Jefe de Área de Registro de Variedades, Subdirección General de Medios de Producción Agrícola y Oficina Española de Variedades Vegetales (OEVV), Dirección General de Producciones y Mercados Agrarios, Ministerio de Agricultura, Pesca y Alimentación (MAPA), Madrid</w:t>
      </w:r>
      <w:r w:rsidRPr="00D023F8">
        <w:rPr>
          <w:lang w:val="es-AR"/>
        </w:rPr>
        <w:br/>
        <w:t>(e</w:t>
      </w:r>
      <w:r w:rsidR="000D0818" w:rsidRPr="00D023F8">
        <w:rPr>
          <w:lang w:val="es-AR"/>
        </w:rPr>
        <w:t>-</w:t>
      </w:r>
      <w:r w:rsidRPr="00D023F8">
        <w:rPr>
          <w:lang w:val="es-AR"/>
        </w:rPr>
        <w:t>mail: nurquia@mapa.es)</w:t>
      </w:r>
    </w:p>
    <w:p w:rsidR="007F76D3" w:rsidRPr="00D023F8" w:rsidRDefault="00207711" w:rsidP="00207711">
      <w:pPr>
        <w:pStyle w:val="plcountry"/>
        <w:rPr>
          <w:lang w:val="en-US"/>
        </w:rPr>
      </w:pPr>
      <w:r w:rsidRPr="00D023F8">
        <w:rPr>
          <w:lang w:val="en-US"/>
        </w:rPr>
        <w:t>ESTONIE / ESTONIA / ESTLAND / ESTONIA</w:t>
      </w:r>
    </w:p>
    <w:p w:rsidR="007F76D3" w:rsidRPr="00D023F8" w:rsidRDefault="00207711" w:rsidP="00207711">
      <w:pPr>
        <w:pStyle w:val="pldetails"/>
        <w:rPr>
          <w:lang w:val="en-US"/>
        </w:rPr>
      </w:pPr>
      <w:r w:rsidRPr="00D023F8">
        <w:rPr>
          <w:lang w:val="en-US"/>
        </w:rPr>
        <w:t xml:space="preserve">Laima PUUR (Ms.), Counsellor, Organic Farming and Seed Department, Estonian Agricultural and Food Board, Viljandi </w:t>
      </w:r>
      <w:r w:rsidRPr="00D023F8">
        <w:rPr>
          <w:lang w:val="en-US"/>
        </w:rPr>
        <w:br/>
        <w:t>(e</w:t>
      </w:r>
      <w:r w:rsidR="000D0818" w:rsidRPr="00D023F8">
        <w:rPr>
          <w:lang w:val="en-US"/>
        </w:rPr>
        <w:t>-</w:t>
      </w:r>
      <w:r w:rsidRPr="00D023F8">
        <w:rPr>
          <w:lang w:val="en-US"/>
        </w:rPr>
        <w:t>mail: laima.puur@pta.agri.ee)</w:t>
      </w:r>
    </w:p>
    <w:p w:rsidR="007F76D3" w:rsidRPr="00D023F8" w:rsidRDefault="00207711" w:rsidP="00207711">
      <w:pPr>
        <w:pStyle w:val="pldetails"/>
        <w:rPr>
          <w:lang w:val="en-US"/>
        </w:rPr>
      </w:pPr>
      <w:r w:rsidRPr="00D023F8">
        <w:rPr>
          <w:lang w:val="en-US"/>
        </w:rPr>
        <w:t xml:space="preserve">Merjan SAVILA (Ms.), Head, Plant Material, Plant Health Department, Ministry of Rural Affairs, Tallinn </w:t>
      </w:r>
      <w:r w:rsidRPr="00D023F8">
        <w:rPr>
          <w:lang w:val="en-US"/>
        </w:rPr>
        <w:br/>
        <w:t>(e</w:t>
      </w:r>
      <w:r w:rsidR="000D0818" w:rsidRPr="00D023F8">
        <w:rPr>
          <w:lang w:val="en-US"/>
        </w:rPr>
        <w:t>-</w:t>
      </w:r>
      <w:r w:rsidRPr="00D023F8">
        <w:rPr>
          <w:lang w:val="en-US"/>
        </w:rPr>
        <w:t>mail: Marjan.Savila@agri.ee)</w:t>
      </w:r>
    </w:p>
    <w:p w:rsidR="007F76D3" w:rsidRPr="00D023F8" w:rsidRDefault="00207711" w:rsidP="00207711">
      <w:pPr>
        <w:pStyle w:val="plcountry"/>
        <w:rPr>
          <w:lang w:val="en-US"/>
        </w:rPr>
      </w:pPr>
      <w:r w:rsidRPr="00D023F8">
        <w:rPr>
          <w:lang w:val="en-US"/>
        </w:rPr>
        <w:t>ÉTATS</w:t>
      </w:r>
      <w:r w:rsidR="000D0818" w:rsidRPr="00D023F8">
        <w:rPr>
          <w:lang w:val="en-US"/>
        </w:rPr>
        <w:t>-</w:t>
      </w:r>
      <w:r w:rsidRPr="00D023F8">
        <w:rPr>
          <w:lang w:val="en-US"/>
        </w:rPr>
        <w:t>UNIS D</w:t>
      </w:r>
      <w:r w:rsidR="000D0818" w:rsidRPr="00D023F8">
        <w:rPr>
          <w:lang w:val="en-US"/>
        </w:rPr>
        <w:t>’</w:t>
      </w:r>
      <w:r w:rsidRPr="00D023F8">
        <w:rPr>
          <w:lang w:val="en-US"/>
        </w:rPr>
        <w:t xml:space="preserve">AMÉRIQUE / UNITED STATES OF AMERICA / VEREINIGTE STAATEN VON AMERIKA / </w:t>
      </w:r>
      <w:r w:rsidRPr="00D023F8">
        <w:rPr>
          <w:lang w:val="en-US"/>
        </w:rPr>
        <w:br/>
        <w:t>ESTADOS UNIDOS DE AMÉRICA</w:t>
      </w:r>
    </w:p>
    <w:p w:rsidR="007F76D3" w:rsidRPr="00D023F8" w:rsidRDefault="00207711" w:rsidP="00207711">
      <w:pPr>
        <w:pStyle w:val="pldetails"/>
        <w:rPr>
          <w:lang w:val="en-US"/>
        </w:rPr>
      </w:pPr>
      <w:r w:rsidRPr="00D023F8">
        <w:rPr>
          <w:lang w:val="en-US"/>
        </w:rPr>
        <w:t xml:space="preserve">Elaine WU (Ms.), Principal Counsel and Director, Office of Policy and International Affairs (OPIA), U.S. Patent and Trademark Office (USPTO), Department of Commerce, Alexandria </w:t>
      </w:r>
      <w:r w:rsidRPr="00D023F8">
        <w:rPr>
          <w:lang w:val="en-US"/>
        </w:rPr>
        <w:br/>
        <w:t>(e</w:t>
      </w:r>
      <w:r w:rsidR="000D0818" w:rsidRPr="00D023F8">
        <w:rPr>
          <w:lang w:val="en-US"/>
        </w:rPr>
        <w:t>-</w:t>
      </w:r>
      <w:r w:rsidRPr="00D023F8">
        <w:rPr>
          <w:lang w:val="en-US"/>
        </w:rPr>
        <w:t>mail: elaine.wu@uspto.gov)</w:t>
      </w:r>
    </w:p>
    <w:p w:rsidR="007F76D3" w:rsidRPr="00D023F8" w:rsidRDefault="00207711" w:rsidP="00207711">
      <w:pPr>
        <w:pStyle w:val="pldetails"/>
        <w:rPr>
          <w:lang w:val="en-US"/>
        </w:rPr>
      </w:pPr>
      <w:r w:rsidRPr="00D023F8">
        <w:rPr>
          <w:lang w:val="en-US"/>
        </w:rPr>
        <w:t xml:space="preserve">Christian HANNON (Mr.), Patent Attorney, Office of Policy and International Affairs (OPIA), U.S. Patent and Trademark Office (USPTO), Department of Commerce, Alexandria </w:t>
      </w:r>
      <w:r w:rsidRPr="00D023F8">
        <w:rPr>
          <w:lang w:val="en-US"/>
        </w:rPr>
        <w:br/>
        <w:t>(e</w:t>
      </w:r>
      <w:r w:rsidR="000D0818" w:rsidRPr="00D023F8">
        <w:rPr>
          <w:lang w:val="en-US"/>
        </w:rPr>
        <w:t>-</w:t>
      </w:r>
      <w:r w:rsidRPr="00D023F8">
        <w:rPr>
          <w:lang w:val="en-US"/>
        </w:rPr>
        <w:t>mail: christian.hannon@uspto.gov)</w:t>
      </w:r>
    </w:p>
    <w:p w:rsidR="007F76D3" w:rsidRPr="00D023F8" w:rsidRDefault="00207711" w:rsidP="00207711">
      <w:pPr>
        <w:pStyle w:val="pldetails"/>
        <w:rPr>
          <w:lang w:val="en-US"/>
        </w:rPr>
      </w:pPr>
      <w:r w:rsidRPr="00D023F8">
        <w:rPr>
          <w:lang w:val="en-US"/>
        </w:rPr>
        <w:t xml:space="preserve">Jeffery HAYNES (Mr.), Commissioner, Plant Variety Protection Office, USDA, AMS, S&amp;T, Washington D.C. </w:t>
      </w:r>
      <w:r w:rsidRPr="00D023F8">
        <w:rPr>
          <w:lang w:val="en-US"/>
        </w:rPr>
        <w:br/>
        <w:t>(e</w:t>
      </w:r>
      <w:r w:rsidR="000D0818" w:rsidRPr="00D023F8">
        <w:rPr>
          <w:lang w:val="en-US"/>
        </w:rPr>
        <w:t>-</w:t>
      </w:r>
      <w:r w:rsidRPr="00D023F8">
        <w:rPr>
          <w:lang w:val="en-US"/>
        </w:rPr>
        <w:t>mail: Jeffery.Haynes@usda.gov)</w:t>
      </w:r>
    </w:p>
    <w:p w:rsidR="007F76D3" w:rsidRPr="00D023F8" w:rsidRDefault="00207711" w:rsidP="00207711">
      <w:pPr>
        <w:pStyle w:val="pldetails"/>
        <w:rPr>
          <w:lang w:val="en-US"/>
        </w:rPr>
      </w:pPr>
      <w:r w:rsidRPr="00D023F8">
        <w:rPr>
          <w:lang w:val="en-US"/>
        </w:rPr>
        <w:lastRenderedPageBreak/>
        <w:t xml:space="preserve">Yasmine Nicole FULENA (Ms.), Intellectual Property Adviser, Permanent Mission of the United States of America to the United Nations Office and other international organizations in Geneva, Chambésy </w:t>
      </w:r>
      <w:r w:rsidRPr="00D023F8">
        <w:rPr>
          <w:lang w:val="en-US"/>
        </w:rPr>
        <w:br/>
        <w:t>(e</w:t>
      </w:r>
      <w:r w:rsidR="000D0818" w:rsidRPr="00D023F8">
        <w:rPr>
          <w:lang w:val="en-US"/>
        </w:rPr>
        <w:t>-</w:t>
      </w:r>
      <w:r w:rsidRPr="00D023F8">
        <w:rPr>
          <w:lang w:val="en-US"/>
        </w:rPr>
        <w:t>mail: fulenayn@state.gov)</w:t>
      </w:r>
    </w:p>
    <w:p w:rsidR="007F76D3" w:rsidRPr="00D023F8" w:rsidRDefault="00207711" w:rsidP="00207711">
      <w:pPr>
        <w:pStyle w:val="plcountry"/>
        <w:rPr>
          <w:lang w:val="en-US"/>
        </w:rPr>
      </w:pPr>
      <w:r w:rsidRPr="00D023F8">
        <w:rPr>
          <w:lang w:val="en-US"/>
        </w:rPr>
        <w:t xml:space="preserve">FÉDÉRATION DE RUSSIE / RUSSIAN FEDERATION / RUSSISCHE FÖDERATION / </w:t>
      </w:r>
      <w:r w:rsidRPr="00D023F8">
        <w:rPr>
          <w:lang w:val="en-US"/>
        </w:rPr>
        <w:br/>
        <w:t>FEDERACIÓN DE RUSIA</w:t>
      </w:r>
    </w:p>
    <w:p w:rsidR="007F76D3" w:rsidRPr="00D023F8" w:rsidRDefault="00207711" w:rsidP="00207711">
      <w:pPr>
        <w:pStyle w:val="pldetails"/>
        <w:rPr>
          <w:lang w:val="en-US"/>
        </w:rPr>
      </w:pPr>
      <w:r w:rsidRPr="00D023F8">
        <w:rPr>
          <w:lang w:val="en-US"/>
        </w:rPr>
        <w:t xml:space="preserve">Ekaterina BOYKO (Ms.), Deputy Head, Department for Methodology and International Cooperation, State Commission of the Russian Federation for Selection Achievements Test and Protection, Moscow </w:t>
      </w:r>
      <w:r w:rsidRPr="00D023F8">
        <w:rPr>
          <w:lang w:val="en-US"/>
        </w:rPr>
        <w:br/>
        <w:t>(e</w:t>
      </w:r>
      <w:r w:rsidR="000D0818" w:rsidRPr="00D023F8">
        <w:rPr>
          <w:lang w:val="en-US"/>
        </w:rPr>
        <w:t>-</w:t>
      </w:r>
      <w:r w:rsidRPr="00D023F8">
        <w:rPr>
          <w:lang w:val="en-US"/>
        </w:rPr>
        <w:t>mail: metod@gossortrf.ru)</w:t>
      </w:r>
    </w:p>
    <w:p w:rsidR="007F76D3" w:rsidRPr="00D023F8" w:rsidRDefault="00207711" w:rsidP="00207711">
      <w:pPr>
        <w:pStyle w:val="plcountry"/>
        <w:rPr>
          <w:lang w:val="en-US"/>
        </w:rPr>
      </w:pPr>
      <w:r w:rsidRPr="00D023F8">
        <w:rPr>
          <w:lang w:val="en-US"/>
        </w:rPr>
        <w:t>FINLANDE / FINLAND / FINNLAND / FINLANDIA</w:t>
      </w:r>
    </w:p>
    <w:p w:rsidR="007F76D3" w:rsidRPr="00D023F8" w:rsidRDefault="00207711" w:rsidP="00207711">
      <w:pPr>
        <w:pStyle w:val="pldetails"/>
        <w:rPr>
          <w:lang w:val="en-US"/>
        </w:rPr>
      </w:pPr>
      <w:r w:rsidRPr="00D023F8">
        <w:rPr>
          <w:lang w:val="en-US"/>
        </w:rPr>
        <w:t>Tarja Päivikki HIETARANTA (Ms.), Senior Officer, Plant Variety Registration, Finnish Food Authority, Loimaa</w:t>
      </w:r>
      <w:r w:rsidRPr="00D023F8">
        <w:rPr>
          <w:lang w:val="en-US"/>
        </w:rPr>
        <w:br/>
        <w:t>(e</w:t>
      </w:r>
      <w:r w:rsidR="000D0818" w:rsidRPr="00D023F8">
        <w:rPr>
          <w:lang w:val="en-US"/>
        </w:rPr>
        <w:t>-</w:t>
      </w:r>
      <w:r w:rsidRPr="00D023F8">
        <w:rPr>
          <w:lang w:val="en-US"/>
        </w:rPr>
        <w:t>mail: tarja.hietaranta@ruokavirasto.fi)</w:t>
      </w:r>
    </w:p>
    <w:p w:rsidR="007F76D3" w:rsidRPr="00D023F8" w:rsidRDefault="00207711" w:rsidP="00207711">
      <w:pPr>
        <w:pStyle w:val="plcountry"/>
      </w:pPr>
      <w:r w:rsidRPr="00D023F8">
        <w:t>FRANCE / France / FRANKREICH / FRANCIA</w:t>
      </w:r>
    </w:p>
    <w:p w:rsidR="007F76D3" w:rsidRPr="00D023F8" w:rsidRDefault="00207711" w:rsidP="00207711">
      <w:pPr>
        <w:pStyle w:val="pldetails"/>
      </w:pPr>
      <w:r w:rsidRPr="00D023F8">
        <w:t>Mariem OMRANI (Mme), Chargée de mission semences, Bureau des semences et de la protection intégrée des cultures, Sous</w:t>
      </w:r>
      <w:r w:rsidR="000D0818" w:rsidRPr="00D023F8">
        <w:t>-</w:t>
      </w:r>
      <w:r w:rsidRPr="00D023F8">
        <w:t>direction de la qualité, de la santé et de la protection des végétaux, Ministère de l</w:t>
      </w:r>
      <w:r w:rsidR="000D0818" w:rsidRPr="00D023F8">
        <w:t>’</w:t>
      </w:r>
      <w:r w:rsidRPr="00D023F8">
        <w:t>Agriculture et de l</w:t>
      </w:r>
      <w:r w:rsidR="000D0818" w:rsidRPr="00D023F8">
        <w:t>’</w:t>
      </w:r>
      <w:r w:rsidRPr="00D023F8">
        <w:t xml:space="preserve">Alimentation, Paris </w:t>
      </w:r>
      <w:r w:rsidRPr="00D023F8">
        <w:br/>
        <w:t>(e</w:t>
      </w:r>
      <w:r w:rsidR="000D0818" w:rsidRPr="00D023F8">
        <w:t>-</w:t>
      </w:r>
      <w:r w:rsidRPr="00D023F8">
        <w:t>mail: mariem.omrani@agriculture.gouv.fr)</w:t>
      </w:r>
    </w:p>
    <w:p w:rsidR="007F76D3" w:rsidRPr="00D023F8" w:rsidRDefault="00207711" w:rsidP="00207711">
      <w:pPr>
        <w:pStyle w:val="pldetails"/>
      </w:pPr>
      <w:r w:rsidRPr="00D023F8">
        <w:t>Alain TRIDON (M.), Directeur Général, Groupe d</w:t>
      </w:r>
      <w:r w:rsidR="000D0818" w:rsidRPr="00D023F8">
        <w:t>’</w:t>
      </w:r>
      <w:r w:rsidRPr="00D023F8">
        <w:t xml:space="preserve">Etude et de contrôle des Variétés et des Semences (GEVES), Beaucouzé </w:t>
      </w:r>
      <w:r w:rsidRPr="00D023F8">
        <w:br/>
        <w:t>(e</w:t>
      </w:r>
      <w:r w:rsidR="000D0818" w:rsidRPr="00D023F8">
        <w:t>-</w:t>
      </w:r>
      <w:r w:rsidRPr="00D023F8">
        <w:t>mail: alain.tridon@geves.fr)</w:t>
      </w:r>
    </w:p>
    <w:p w:rsidR="007F76D3" w:rsidRPr="00D023F8" w:rsidRDefault="00207711" w:rsidP="00207711">
      <w:pPr>
        <w:pStyle w:val="pldetails"/>
      </w:pPr>
      <w:r w:rsidRPr="00D023F8">
        <w:t>Yvane MERESSE (Mme), Responsable INOV, Groupe d</w:t>
      </w:r>
      <w:r w:rsidR="000D0818" w:rsidRPr="00D023F8">
        <w:t>’</w:t>
      </w:r>
      <w:r w:rsidRPr="00D023F8">
        <w:t xml:space="preserve">Étude et de Contrôle des Variétés et des Semences (GEVES), Beaucouzé cedex </w:t>
      </w:r>
      <w:r w:rsidRPr="00D023F8">
        <w:br/>
        <w:t>(e</w:t>
      </w:r>
      <w:r w:rsidR="000D0818" w:rsidRPr="00D023F8">
        <w:t>-</w:t>
      </w:r>
      <w:r w:rsidRPr="00D023F8">
        <w:t>mail: yvane.meresse@geves.fr)</w:t>
      </w:r>
    </w:p>
    <w:p w:rsidR="007F76D3" w:rsidRPr="00D023F8" w:rsidRDefault="00207711" w:rsidP="00207711">
      <w:pPr>
        <w:pStyle w:val="plcountry"/>
        <w:rPr>
          <w:lang w:val="en-US"/>
        </w:rPr>
      </w:pPr>
      <w:r w:rsidRPr="00D023F8">
        <w:rPr>
          <w:lang w:val="en-US"/>
        </w:rPr>
        <w:t>GÉORGIE / GEORGIA / GEORGIEN / GEORGIA</w:t>
      </w:r>
    </w:p>
    <w:p w:rsidR="007F76D3" w:rsidRPr="00D023F8" w:rsidRDefault="00207711" w:rsidP="00207711">
      <w:pPr>
        <w:pStyle w:val="pldetails"/>
        <w:rPr>
          <w:lang w:val="en-US"/>
        </w:rPr>
      </w:pPr>
      <w:r w:rsidRPr="00D023F8">
        <w:rPr>
          <w:lang w:val="en-US"/>
        </w:rPr>
        <w:t xml:space="preserve">Merab KUTSIA (Mr.), Head, Department of Inventions and New Plant Varieties and Animal Breeds, National Intellectual Property Center (SAKPATENTI), Mtskheta </w:t>
      </w:r>
      <w:r w:rsidRPr="00D023F8">
        <w:rPr>
          <w:lang w:val="en-US"/>
        </w:rPr>
        <w:br/>
        <w:t>(e</w:t>
      </w:r>
      <w:r w:rsidR="000D0818" w:rsidRPr="00D023F8">
        <w:rPr>
          <w:lang w:val="en-US"/>
        </w:rPr>
        <w:t>-</w:t>
      </w:r>
      <w:r w:rsidRPr="00D023F8">
        <w:rPr>
          <w:lang w:val="en-US"/>
        </w:rPr>
        <w:t>mail: mkutsia@sakpatenti.org.ge)</w:t>
      </w:r>
    </w:p>
    <w:p w:rsidR="007F76D3" w:rsidRPr="00D023F8" w:rsidRDefault="00207711" w:rsidP="00207711">
      <w:pPr>
        <w:pStyle w:val="plcountry"/>
        <w:rPr>
          <w:lang w:val="en-US"/>
        </w:rPr>
      </w:pPr>
      <w:r w:rsidRPr="00D023F8">
        <w:rPr>
          <w:lang w:val="en-US"/>
        </w:rPr>
        <w:t>HONGRIE / HUNGARY / UNGARN / HUNGRÍA</w:t>
      </w:r>
    </w:p>
    <w:p w:rsidR="007F76D3" w:rsidRPr="00D023F8" w:rsidRDefault="00207711" w:rsidP="00207711">
      <w:pPr>
        <w:pStyle w:val="pldetails"/>
        <w:rPr>
          <w:lang w:val="en-US"/>
        </w:rPr>
      </w:pPr>
      <w:r w:rsidRPr="00D023F8">
        <w:rPr>
          <w:lang w:val="en-US"/>
        </w:rPr>
        <w:t xml:space="preserve">Katalin MIKLÓ (Ms.), Head, Patent Department, Hungarian Intellectual Property Office, Budapest </w:t>
      </w:r>
      <w:r w:rsidRPr="00D023F8">
        <w:rPr>
          <w:lang w:val="en-US"/>
        </w:rPr>
        <w:br/>
        <w:t>(e</w:t>
      </w:r>
      <w:r w:rsidR="000D0818" w:rsidRPr="00D023F8">
        <w:rPr>
          <w:lang w:val="en-US"/>
        </w:rPr>
        <w:t>-</w:t>
      </w:r>
      <w:r w:rsidRPr="00D023F8">
        <w:rPr>
          <w:lang w:val="en-US"/>
        </w:rPr>
        <w:t>mail: katalin.miklo@hipo.gov.hu)</w:t>
      </w:r>
    </w:p>
    <w:p w:rsidR="007F76D3" w:rsidRPr="00D023F8" w:rsidRDefault="00207711" w:rsidP="00207711">
      <w:pPr>
        <w:pStyle w:val="plcountry"/>
        <w:rPr>
          <w:lang w:val="en-US"/>
        </w:rPr>
      </w:pPr>
      <w:r w:rsidRPr="00D023F8">
        <w:rPr>
          <w:lang w:val="en-US"/>
        </w:rPr>
        <w:t>IRLANDE / IRELAND / IRLAND / IRLANDA</w:t>
      </w:r>
    </w:p>
    <w:p w:rsidR="007F76D3" w:rsidRPr="00D023F8" w:rsidRDefault="00207711" w:rsidP="00207711">
      <w:pPr>
        <w:pStyle w:val="pldetails"/>
        <w:rPr>
          <w:lang w:val="en-US"/>
        </w:rPr>
      </w:pPr>
      <w:r w:rsidRPr="00D023F8">
        <w:rPr>
          <w:lang w:val="en-US"/>
        </w:rPr>
        <w:t>Elizabeth HYLAND (Ms.), Agricultural Inspector, Office of the Controller of Plant Breeders Rights, Department of Agriculture, Food and the Marine, Piltown, Carrick</w:t>
      </w:r>
      <w:r w:rsidR="000D0818" w:rsidRPr="00D023F8">
        <w:rPr>
          <w:lang w:val="en-US"/>
        </w:rPr>
        <w:t>-</w:t>
      </w:r>
      <w:r w:rsidRPr="00D023F8">
        <w:rPr>
          <w:lang w:val="en-US"/>
        </w:rPr>
        <w:t>on</w:t>
      </w:r>
      <w:r w:rsidR="000D0818" w:rsidRPr="00D023F8">
        <w:rPr>
          <w:lang w:val="en-US"/>
        </w:rPr>
        <w:t>-</w:t>
      </w:r>
      <w:r w:rsidRPr="00D023F8">
        <w:rPr>
          <w:lang w:val="en-US"/>
        </w:rPr>
        <w:t xml:space="preserve">Suir </w:t>
      </w:r>
      <w:r w:rsidRPr="00D023F8">
        <w:rPr>
          <w:lang w:val="en-US"/>
        </w:rPr>
        <w:br/>
        <w:t>(e</w:t>
      </w:r>
      <w:r w:rsidR="000D0818" w:rsidRPr="00D023F8">
        <w:rPr>
          <w:lang w:val="en-US"/>
        </w:rPr>
        <w:t>-</w:t>
      </w:r>
      <w:r w:rsidRPr="00D023F8">
        <w:rPr>
          <w:lang w:val="en-US"/>
        </w:rPr>
        <w:t>mail: Elizabeth.Hyland@agriculture.gov.ie)</w:t>
      </w:r>
    </w:p>
    <w:p w:rsidR="007F76D3" w:rsidRPr="00D023F8" w:rsidRDefault="00207711" w:rsidP="00207711">
      <w:pPr>
        <w:pStyle w:val="plcountry"/>
        <w:rPr>
          <w:lang w:val="en-US"/>
        </w:rPr>
      </w:pPr>
      <w:r w:rsidRPr="00D023F8">
        <w:rPr>
          <w:lang w:val="en-US"/>
        </w:rPr>
        <w:t>ISRAËL / ISRAEL / ISRAEL / ISRAEL</w:t>
      </w:r>
    </w:p>
    <w:p w:rsidR="007F76D3" w:rsidRPr="00D023F8" w:rsidRDefault="00207711" w:rsidP="00207711">
      <w:pPr>
        <w:pStyle w:val="pldetails"/>
        <w:rPr>
          <w:lang w:val="en-US"/>
        </w:rPr>
      </w:pPr>
      <w:r w:rsidRPr="00D023F8">
        <w:rPr>
          <w:lang w:val="en-US"/>
        </w:rPr>
        <w:t>Dikla DABBY</w:t>
      </w:r>
      <w:r w:rsidR="000D0818" w:rsidRPr="00D023F8">
        <w:rPr>
          <w:lang w:val="en-US"/>
        </w:rPr>
        <w:t>-</w:t>
      </w:r>
      <w:r w:rsidRPr="00D023F8">
        <w:rPr>
          <w:lang w:val="en-US"/>
        </w:rPr>
        <w:t>NAOR (Ms.), Chairperson, Plant Breeders</w:t>
      </w:r>
      <w:r w:rsidR="000D0818" w:rsidRPr="00D023F8">
        <w:rPr>
          <w:lang w:val="en-US"/>
        </w:rPr>
        <w:t>’</w:t>
      </w:r>
      <w:r w:rsidRPr="00D023F8">
        <w:rPr>
          <w:lang w:val="en-US"/>
        </w:rPr>
        <w:t xml:space="preserve"> Rights Council, Ministry of Agriculture and Rural Development, Beit</w:t>
      </w:r>
      <w:r w:rsidR="000D0818" w:rsidRPr="00D023F8">
        <w:rPr>
          <w:lang w:val="en-US"/>
        </w:rPr>
        <w:t>-</w:t>
      </w:r>
      <w:r w:rsidRPr="00D023F8">
        <w:rPr>
          <w:lang w:val="en-US"/>
        </w:rPr>
        <w:t xml:space="preserve">Dagan </w:t>
      </w:r>
      <w:r w:rsidRPr="00D023F8">
        <w:rPr>
          <w:lang w:val="en-US"/>
        </w:rPr>
        <w:br/>
        <w:t>(e</w:t>
      </w:r>
      <w:r w:rsidR="000D0818" w:rsidRPr="00D023F8">
        <w:rPr>
          <w:lang w:val="en-US"/>
        </w:rPr>
        <w:t>-</w:t>
      </w:r>
      <w:r w:rsidRPr="00D023F8">
        <w:rPr>
          <w:lang w:val="en-US"/>
        </w:rPr>
        <w:t>mail: diklad@moag.gov.il)</w:t>
      </w:r>
    </w:p>
    <w:p w:rsidR="007F76D3" w:rsidRPr="00D023F8" w:rsidRDefault="00207711" w:rsidP="00207711">
      <w:pPr>
        <w:pStyle w:val="pldetails"/>
        <w:rPr>
          <w:lang w:val="en-US"/>
        </w:rPr>
      </w:pPr>
      <w:r w:rsidRPr="00D023F8">
        <w:rPr>
          <w:lang w:val="en-US"/>
        </w:rPr>
        <w:t>Zipora RASABY (Ms.), PBR Coordinator, Plant Breeders</w:t>
      </w:r>
      <w:r w:rsidR="000D0818" w:rsidRPr="00D023F8">
        <w:rPr>
          <w:lang w:val="en-US"/>
        </w:rPr>
        <w:t>’</w:t>
      </w:r>
      <w:r w:rsidRPr="00D023F8">
        <w:rPr>
          <w:lang w:val="en-US"/>
        </w:rPr>
        <w:t xml:space="preserve"> Rights Council, Ministry of Agriculture and Rural Development, Beit</w:t>
      </w:r>
      <w:r w:rsidR="000D0818" w:rsidRPr="00D023F8">
        <w:rPr>
          <w:lang w:val="en-US"/>
        </w:rPr>
        <w:t>-</w:t>
      </w:r>
      <w:r w:rsidRPr="00D023F8">
        <w:rPr>
          <w:lang w:val="en-US"/>
        </w:rPr>
        <w:t xml:space="preserve">Dagan </w:t>
      </w:r>
      <w:r w:rsidRPr="00D023F8">
        <w:rPr>
          <w:lang w:val="en-US"/>
        </w:rPr>
        <w:br/>
        <w:t>(e</w:t>
      </w:r>
      <w:r w:rsidR="000D0818" w:rsidRPr="00D023F8">
        <w:rPr>
          <w:lang w:val="en-US"/>
        </w:rPr>
        <w:t>-</w:t>
      </w:r>
      <w:r w:rsidRPr="00D023F8">
        <w:rPr>
          <w:lang w:val="en-US"/>
        </w:rPr>
        <w:t>mail: tsippyr@moag.gov.il)</w:t>
      </w:r>
    </w:p>
    <w:p w:rsidR="007F76D3" w:rsidRPr="00D023F8" w:rsidRDefault="00207711" w:rsidP="00207711">
      <w:pPr>
        <w:pStyle w:val="plcountry"/>
        <w:rPr>
          <w:lang w:val="en-US"/>
        </w:rPr>
      </w:pPr>
      <w:r w:rsidRPr="00D023F8">
        <w:rPr>
          <w:lang w:val="en-US"/>
        </w:rPr>
        <w:t>JAPON / JAPAN / JAPAN / JAPÓN</w:t>
      </w:r>
    </w:p>
    <w:p w:rsidR="007F76D3" w:rsidRPr="00D023F8" w:rsidRDefault="00207711" w:rsidP="00207711">
      <w:pPr>
        <w:pStyle w:val="pldetails"/>
        <w:rPr>
          <w:lang w:val="en-US"/>
        </w:rPr>
      </w:pPr>
      <w:r w:rsidRPr="00D023F8">
        <w:rPr>
          <w:lang w:val="en-US"/>
        </w:rPr>
        <w:t xml:space="preserve">Hayato FUKUI (Mr.), Director, Intellectual Property Division, Export and International Affairs Bureau, Ministry of Agriculture, Forestry and Fisheries (MAFF), Tokyo </w:t>
      </w:r>
      <w:r w:rsidRPr="00D023F8">
        <w:rPr>
          <w:lang w:val="en-US"/>
        </w:rPr>
        <w:br/>
        <w:t>(e</w:t>
      </w:r>
      <w:r w:rsidR="000D0818" w:rsidRPr="00D023F8">
        <w:rPr>
          <w:lang w:val="en-US"/>
        </w:rPr>
        <w:t>-</w:t>
      </w:r>
      <w:r w:rsidRPr="00D023F8">
        <w:rPr>
          <w:lang w:val="en-US"/>
        </w:rPr>
        <w:t>mail: hayato_fukui420@maff.go.jp)</w:t>
      </w:r>
    </w:p>
    <w:p w:rsidR="007F76D3" w:rsidRPr="00D023F8" w:rsidRDefault="00207711" w:rsidP="00207711">
      <w:pPr>
        <w:pStyle w:val="pldetails"/>
        <w:rPr>
          <w:lang w:val="en-US"/>
        </w:rPr>
      </w:pPr>
      <w:r w:rsidRPr="00D023F8">
        <w:rPr>
          <w:lang w:val="en-US"/>
        </w:rPr>
        <w:t xml:space="preserve">Teruhisa MIYAMOTO (Mr.), Deputy Director for International Affairs, Intellectual Propetry Division, Export and International Affairs Bureau, Ministry of Agriculture, Forestry and Fisheries (MAFF), Tokyo </w:t>
      </w:r>
      <w:r w:rsidRPr="00D023F8">
        <w:rPr>
          <w:lang w:val="en-US"/>
        </w:rPr>
        <w:br/>
        <w:t>(e</w:t>
      </w:r>
      <w:r w:rsidR="000D0818" w:rsidRPr="00D023F8">
        <w:rPr>
          <w:lang w:val="en-US"/>
        </w:rPr>
        <w:t>-</w:t>
      </w:r>
      <w:r w:rsidRPr="00D023F8">
        <w:rPr>
          <w:lang w:val="en-US"/>
        </w:rPr>
        <w:t>mail: teruhisa_miyamoto170@maff.go.jp)</w:t>
      </w:r>
    </w:p>
    <w:p w:rsidR="007F76D3" w:rsidRPr="00D023F8" w:rsidRDefault="00207711" w:rsidP="00207711">
      <w:pPr>
        <w:pStyle w:val="pldetails"/>
        <w:rPr>
          <w:lang w:val="en-US"/>
        </w:rPr>
      </w:pPr>
      <w:r w:rsidRPr="00D023F8">
        <w:rPr>
          <w:lang w:val="en-US"/>
        </w:rPr>
        <w:t xml:space="preserve">Ryusaku KASHIWAGI (Mr.), Chief Examiner, Plant Variety Protection Office, Intellectual Property Division, Export and International Affairs Bureau, Ministry of Agriculture, Forestry and Fisheries (MAFF), Tokyo </w:t>
      </w:r>
      <w:r w:rsidRPr="00D023F8">
        <w:rPr>
          <w:lang w:val="en-US"/>
        </w:rPr>
        <w:br/>
        <w:t>(e</w:t>
      </w:r>
      <w:r w:rsidR="000D0818" w:rsidRPr="00D023F8">
        <w:rPr>
          <w:lang w:val="en-US"/>
        </w:rPr>
        <w:t>-</w:t>
      </w:r>
      <w:r w:rsidRPr="00D023F8">
        <w:rPr>
          <w:lang w:val="en-US"/>
        </w:rPr>
        <w:t>mail: ryusaku_kashiwagi840@maff.go.jp)</w:t>
      </w:r>
    </w:p>
    <w:p w:rsidR="007F76D3" w:rsidRPr="00D023F8" w:rsidRDefault="00207711" w:rsidP="00207711">
      <w:pPr>
        <w:pStyle w:val="pldetails"/>
        <w:rPr>
          <w:lang w:val="en-US"/>
        </w:rPr>
      </w:pPr>
      <w:r w:rsidRPr="00D023F8">
        <w:rPr>
          <w:lang w:val="en-US"/>
        </w:rPr>
        <w:lastRenderedPageBreak/>
        <w:t xml:space="preserve">Daisuke FUJITSUKA (Mr.), Technical Official, Intellectual Property Division, Export and International Affairs Bureau, Ministry of Agriculture, Forestry and Fisheries (MAFF), Tokyo </w:t>
      </w:r>
      <w:r w:rsidRPr="00D023F8">
        <w:rPr>
          <w:lang w:val="en-US"/>
        </w:rPr>
        <w:br/>
        <w:t>(e</w:t>
      </w:r>
      <w:r w:rsidR="000D0818" w:rsidRPr="00D023F8">
        <w:rPr>
          <w:lang w:val="en-US"/>
        </w:rPr>
        <w:t>-</w:t>
      </w:r>
      <w:r w:rsidRPr="00D023F8">
        <w:rPr>
          <w:lang w:val="en-US"/>
        </w:rPr>
        <w:t>mail: daisuke_fujitsuka080@maff.go.jp)</w:t>
      </w:r>
    </w:p>
    <w:p w:rsidR="007F76D3" w:rsidRPr="00D023F8" w:rsidRDefault="00207711" w:rsidP="00207711">
      <w:pPr>
        <w:pStyle w:val="pldetails"/>
        <w:rPr>
          <w:lang w:val="en-US"/>
        </w:rPr>
      </w:pPr>
      <w:r w:rsidRPr="00D023F8">
        <w:rPr>
          <w:lang w:val="en-US"/>
        </w:rPr>
        <w:t xml:space="preserve">Yoshiyuki OHNO (Mr.), Examiner, Intellectual Property Division , Export and International Affairs Bureau, Ministry of Agriculture, Forestry and Fisheries (MAFF), Tokyo </w:t>
      </w:r>
      <w:r w:rsidRPr="00D023F8">
        <w:rPr>
          <w:lang w:val="en-US"/>
        </w:rPr>
        <w:br/>
        <w:t>(e</w:t>
      </w:r>
      <w:r w:rsidR="000D0818" w:rsidRPr="00D023F8">
        <w:rPr>
          <w:lang w:val="en-US"/>
        </w:rPr>
        <w:t>-</w:t>
      </w:r>
      <w:r w:rsidRPr="00D023F8">
        <w:rPr>
          <w:lang w:val="en-US"/>
        </w:rPr>
        <w:t>mail: yoshiyuki_ono300@maff.go.jp)</w:t>
      </w:r>
    </w:p>
    <w:p w:rsidR="007F76D3" w:rsidRPr="00D023F8" w:rsidRDefault="00207711" w:rsidP="00207711">
      <w:pPr>
        <w:pStyle w:val="plcountry"/>
        <w:rPr>
          <w:lang w:val="en-US"/>
        </w:rPr>
      </w:pPr>
      <w:r w:rsidRPr="00D023F8">
        <w:rPr>
          <w:lang w:val="en-US"/>
        </w:rPr>
        <w:t>LITUANIE / LITHUANIA / LITAUEN / LITUANIA</w:t>
      </w:r>
    </w:p>
    <w:p w:rsidR="007F76D3" w:rsidRPr="00D023F8" w:rsidRDefault="00207711" w:rsidP="00207711">
      <w:pPr>
        <w:pStyle w:val="pldetails"/>
        <w:rPr>
          <w:lang w:val="en-US"/>
        </w:rPr>
      </w:pPr>
      <w:r w:rsidRPr="00D023F8">
        <w:rPr>
          <w:lang w:val="en-US"/>
        </w:rPr>
        <w:t xml:space="preserve">Jovita KULIKAUSKAITE (Ms.), Acting Head, Plant Variety Division, State Plant Service under the Ministry of Agriculture (MoA), Vilnius </w:t>
      </w:r>
      <w:r w:rsidRPr="00D023F8">
        <w:rPr>
          <w:lang w:val="en-US"/>
        </w:rPr>
        <w:br/>
        <w:t>(e</w:t>
      </w:r>
      <w:r w:rsidR="000D0818" w:rsidRPr="00D023F8">
        <w:rPr>
          <w:lang w:val="en-US"/>
        </w:rPr>
        <w:t>-</w:t>
      </w:r>
      <w:r w:rsidRPr="00D023F8">
        <w:rPr>
          <w:lang w:val="en-US"/>
        </w:rPr>
        <w:t>mail: jovita.kulikauskaite@vatzum.lt)</w:t>
      </w:r>
    </w:p>
    <w:p w:rsidR="007F76D3" w:rsidRPr="00D023F8" w:rsidRDefault="00207711" w:rsidP="00207711">
      <w:pPr>
        <w:pStyle w:val="plcountry"/>
      </w:pPr>
      <w:r w:rsidRPr="00D023F8">
        <w:t>MAROC / MOROCCO / MAROKKO / MARRUECOS</w:t>
      </w:r>
    </w:p>
    <w:p w:rsidR="007F76D3" w:rsidRPr="00D023F8" w:rsidRDefault="00207711" w:rsidP="00207711">
      <w:pPr>
        <w:pStyle w:val="pldetails"/>
      </w:pPr>
      <w:r w:rsidRPr="00D023F8">
        <w:t xml:space="preserve">Ibtihaj BELMEHDI (Mme), Chef de service de contrôle des plants, Office National de Sécurité de Produits Alimentaires (ONSSA), Rabat  </w:t>
      </w:r>
      <w:r w:rsidRPr="00D023F8">
        <w:br/>
        <w:t>(e</w:t>
      </w:r>
      <w:r w:rsidR="000D0818" w:rsidRPr="00D023F8">
        <w:t>-</w:t>
      </w:r>
      <w:r w:rsidRPr="00D023F8">
        <w:t>mail: ibtibelmehdi@hotmail.com)</w:t>
      </w:r>
    </w:p>
    <w:p w:rsidR="007F76D3" w:rsidRPr="00754E97" w:rsidRDefault="00207711" w:rsidP="00207711">
      <w:pPr>
        <w:pStyle w:val="plcountry"/>
        <w:rPr>
          <w:lang w:val="es-ES"/>
        </w:rPr>
      </w:pPr>
      <w:r w:rsidRPr="00754E97">
        <w:rPr>
          <w:lang w:val="es-ES"/>
        </w:rPr>
        <w:t>MEXIQUE / MEXICO / MEXIKO / MÉXICO</w:t>
      </w:r>
    </w:p>
    <w:p w:rsidR="007F76D3" w:rsidRPr="00754E97" w:rsidRDefault="00207711" w:rsidP="00207711">
      <w:pPr>
        <w:pStyle w:val="pldetails"/>
        <w:rPr>
          <w:lang w:val="es-ES"/>
        </w:rPr>
      </w:pPr>
      <w:r w:rsidRPr="00754E97">
        <w:rPr>
          <w:lang w:val="es-ES"/>
        </w:rPr>
        <w:t xml:space="preserve">Filiberto GASTELUM SERNA (Mr.), Administrative Director, Ciudad de México </w:t>
      </w:r>
      <w:r w:rsidRPr="00754E97">
        <w:rPr>
          <w:lang w:val="es-ES"/>
        </w:rPr>
        <w:br/>
        <w:t>(e</w:t>
      </w:r>
      <w:r w:rsidR="000D0818" w:rsidRPr="00754E97">
        <w:rPr>
          <w:lang w:val="es-ES"/>
        </w:rPr>
        <w:t>-</w:t>
      </w:r>
      <w:r w:rsidRPr="00754E97">
        <w:rPr>
          <w:lang w:val="es-ES"/>
        </w:rPr>
        <w:t>mail: filiberto.gastelum@agricultura.gob.mx)</w:t>
      </w:r>
    </w:p>
    <w:p w:rsidR="007F76D3" w:rsidRPr="00D023F8" w:rsidRDefault="00207711" w:rsidP="00207711">
      <w:pPr>
        <w:pStyle w:val="pldetails"/>
        <w:rPr>
          <w:lang w:val="es-AR"/>
        </w:rPr>
      </w:pPr>
      <w:r w:rsidRPr="00D023F8">
        <w:rPr>
          <w:lang w:val="es-AR"/>
        </w:rPr>
        <w:t xml:space="preserve">Víctor Manuel VÁSQUEZ NAVARRETE (Sr.), Director de área, Servicio Nacional de Inspección y Certificación de Semillas (SNICS), Secretaria de Agricultura y Desarrollo Rural (Agricultura), Ciudad de México </w:t>
      </w:r>
      <w:r w:rsidRPr="00D023F8">
        <w:rPr>
          <w:lang w:val="es-AR"/>
        </w:rPr>
        <w:br/>
        <w:t>(e</w:t>
      </w:r>
      <w:r w:rsidR="000D0818" w:rsidRPr="00D023F8">
        <w:rPr>
          <w:lang w:val="es-AR"/>
        </w:rPr>
        <w:t>-</w:t>
      </w:r>
      <w:r w:rsidRPr="00D023F8">
        <w:rPr>
          <w:lang w:val="es-AR"/>
        </w:rPr>
        <w:t>mail: victor.vasquez@agricultura.gob.mx)</w:t>
      </w:r>
    </w:p>
    <w:p w:rsidR="007F76D3" w:rsidRPr="00D023F8" w:rsidRDefault="00207711" w:rsidP="00207711">
      <w:pPr>
        <w:pStyle w:val="plcountry"/>
        <w:rPr>
          <w:lang w:val="en-US"/>
        </w:rPr>
      </w:pPr>
      <w:r w:rsidRPr="00D023F8">
        <w:rPr>
          <w:lang w:val="en-US"/>
        </w:rPr>
        <w:t>NORVÈGE / NORWAY / NORWEGEN / NORUEGA</w:t>
      </w:r>
    </w:p>
    <w:p w:rsidR="007F76D3" w:rsidRPr="00D023F8" w:rsidRDefault="00207711" w:rsidP="00207711">
      <w:pPr>
        <w:pStyle w:val="pldetails"/>
        <w:rPr>
          <w:lang w:val="en-US"/>
        </w:rPr>
      </w:pPr>
      <w:r w:rsidRPr="00D023F8">
        <w:rPr>
          <w:lang w:val="en-US"/>
        </w:rPr>
        <w:t xml:space="preserve">Pia BORG (Ms.), Senior Advisor, Norwegian Food Safety Authority, Brumunddal </w:t>
      </w:r>
      <w:r w:rsidRPr="00D023F8">
        <w:rPr>
          <w:lang w:val="en-US"/>
        </w:rPr>
        <w:br/>
        <w:t>(e</w:t>
      </w:r>
      <w:r w:rsidR="000D0818" w:rsidRPr="00D023F8">
        <w:rPr>
          <w:lang w:val="en-US"/>
        </w:rPr>
        <w:t>-</w:t>
      </w:r>
      <w:r w:rsidRPr="00D023F8">
        <w:rPr>
          <w:lang w:val="en-US"/>
        </w:rPr>
        <w:t>mail: pia.borg@mattilsynet.no)</w:t>
      </w:r>
    </w:p>
    <w:p w:rsidR="007F76D3" w:rsidRPr="00D023F8" w:rsidRDefault="00207711" w:rsidP="00207711">
      <w:pPr>
        <w:pStyle w:val="pldetails"/>
        <w:rPr>
          <w:lang w:val="en-US"/>
        </w:rPr>
      </w:pPr>
      <w:r w:rsidRPr="00D023F8">
        <w:rPr>
          <w:lang w:val="en-US"/>
        </w:rPr>
        <w:t xml:space="preserve">Elin Cecilie RANUM (Ms.), Advisor, Oslo </w:t>
      </w:r>
      <w:r w:rsidRPr="00D023F8">
        <w:rPr>
          <w:lang w:val="en-US"/>
        </w:rPr>
        <w:br/>
        <w:t>(e</w:t>
      </w:r>
      <w:r w:rsidR="000D0818" w:rsidRPr="00D023F8">
        <w:rPr>
          <w:lang w:val="en-US"/>
        </w:rPr>
        <w:t>-</w:t>
      </w:r>
      <w:r w:rsidRPr="00D023F8">
        <w:rPr>
          <w:lang w:val="en-US"/>
        </w:rPr>
        <w:t>mail: elin@utviklingsfondet.no)</w:t>
      </w:r>
    </w:p>
    <w:p w:rsidR="007F76D3" w:rsidRPr="00D023F8" w:rsidRDefault="00207711" w:rsidP="00207711">
      <w:pPr>
        <w:pStyle w:val="plcountry"/>
        <w:rPr>
          <w:lang w:val="en-US"/>
        </w:rPr>
      </w:pPr>
      <w:r w:rsidRPr="00D023F8">
        <w:rPr>
          <w:lang w:val="en-US"/>
        </w:rPr>
        <w:t>NOUVELLE</w:t>
      </w:r>
      <w:r w:rsidR="000D0818" w:rsidRPr="00D023F8">
        <w:rPr>
          <w:lang w:val="en-US"/>
        </w:rPr>
        <w:t>-</w:t>
      </w:r>
      <w:r w:rsidRPr="00D023F8">
        <w:rPr>
          <w:lang w:val="en-US"/>
        </w:rPr>
        <w:t>ZÉLANDE / NEW ZEALAND / NEUSEELAND / NUEVA ZELANDIA</w:t>
      </w:r>
    </w:p>
    <w:p w:rsidR="007F76D3" w:rsidRPr="00D023F8" w:rsidRDefault="00207711" w:rsidP="00207711">
      <w:pPr>
        <w:pStyle w:val="pldetails"/>
        <w:rPr>
          <w:lang w:val="en-US"/>
        </w:rPr>
      </w:pPr>
      <w:r w:rsidRPr="00D023F8">
        <w:rPr>
          <w:lang w:val="en-US"/>
        </w:rPr>
        <w:t xml:space="preserve">Christopher James BARNABY (Mr.), PVR Manager / Assistant Commissioner, Plant Variety Rights Office, Intellectual Property Office of New Zealand, Ministry of Business, Innovation and Employment, Christchurch </w:t>
      </w:r>
      <w:r w:rsidRPr="00D023F8">
        <w:rPr>
          <w:lang w:val="en-US"/>
        </w:rPr>
        <w:br/>
        <w:t>(e</w:t>
      </w:r>
      <w:r w:rsidR="000D0818" w:rsidRPr="00D023F8">
        <w:rPr>
          <w:lang w:val="en-US"/>
        </w:rPr>
        <w:t>-</w:t>
      </w:r>
      <w:r w:rsidRPr="00D023F8">
        <w:rPr>
          <w:lang w:val="en-US"/>
        </w:rPr>
        <w:t>mail: Chris.Barnaby@pvr.govt.nz)</w:t>
      </w:r>
    </w:p>
    <w:p w:rsidR="007F76D3" w:rsidRPr="00754E97" w:rsidRDefault="00207711" w:rsidP="00207711">
      <w:pPr>
        <w:pStyle w:val="plcountry"/>
        <w:rPr>
          <w:lang w:val="en-US"/>
        </w:rPr>
      </w:pPr>
      <w:r w:rsidRPr="00754E97">
        <w:rPr>
          <w:lang w:val="en-US"/>
        </w:rPr>
        <w:t xml:space="preserve">ORGANISATION AFRICAINE DE LA PROPRIÉTÉ INTELLECTUELLE / </w:t>
      </w:r>
      <w:r w:rsidRPr="00754E97">
        <w:rPr>
          <w:lang w:val="en-US"/>
        </w:rPr>
        <w:br/>
        <w:t xml:space="preserve">AFRICAN INTELLECTUAL PROPERTY ORGANIZATION / </w:t>
      </w:r>
      <w:r w:rsidRPr="00754E97">
        <w:rPr>
          <w:lang w:val="en-US"/>
        </w:rPr>
        <w:br/>
        <w:t xml:space="preserve">AFRIKANISCHE ORGANISATION FÜR GEISTIGES EIGENTUM / </w:t>
      </w:r>
      <w:r w:rsidRPr="00754E97">
        <w:rPr>
          <w:lang w:val="en-US"/>
        </w:rPr>
        <w:br/>
        <w:t>ORGANIZACIÓN AFRICANA DE LA PROPIEDAD INTELECTUAL</w:t>
      </w:r>
    </w:p>
    <w:p w:rsidR="007F76D3" w:rsidRPr="00D023F8" w:rsidRDefault="00207711" w:rsidP="00207711">
      <w:pPr>
        <w:pStyle w:val="pldetails"/>
      </w:pPr>
      <w:r w:rsidRPr="00D023F8">
        <w:t>Odile FOUDA KOUNOU (Mme), Chargée de la délivrance des brevets et certificats d</w:t>
      </w:r>
      <w:r w:rsidR="000D0818" w:rsidRPr="00D023F8">
        <w:t>’</w:t>
      </w:r>
      <w:r w:rsidRPr="00D023F8">
        <w:t xml:space="preserve">obtention végétale, Direction des Brevets et autres créations techniques (DBCT), Organisation africaine de la propriété intellectuelle (OAPI), Yaoundé </w:t>
      </w:r>
      <w:r w:rsidRPr="00D023F8">
        <w:br/>
        <w:t>(e</w:t>
      </w:r>
      <w:r w:rsidR="000D0818" w:rsidRPr="00D023F8">
        <w:t>-</w:t>
      </w:r>
      <w:r w:rsidRPr="00D023F8">
        <w:t>mail: odile.fouda</w:t>
      </w:r>
      <w:r w:rsidR="000D0818" w:rsidRPr="00D023F8">
        <w:t>-</w:t>
      </w:r>
      <w:r w:rsidRPr="00D023F8">
        <w:t>kounou@oapi.int)</w:t>
      </w:r>
    </w:p>
    <w:p w:rsidR="007F76D3" w:rsidRPr="00D023F8" w:rsidRDefault="00207711" w:rsidP="00207711">
      <w:pPr>
        <w:pStyle w:val="plcountry"/>
        <w:rPr>
          <w:lang w:val="en-US"/>
        </w:rPr>
      </w:pPr>
      <w:r w:rsidRPr="00D023F8">
        <w:rPr>
          <w:lang w:val="en-US"/>
        </w:rPr>
        <w:t>PAYS</w:t>
      </w:r>
      <w:r w:rsidR="000D0818" w:rsidRPr="00D023F8">
        <w:rPr>
          <w:lang w:val="en-US"/>
        </w:rPr>
        <w:t>-</w:t>
      </w:r>
      <w:r w:rsidRPr="00D023F8">
        <w:rPr>
          <w:lang w:val="en-US"/>
        </w:rPr>
        <w:t>BAS / NETHERLANDS / NIEDERLANDE / PAÍSES BAJOS</w:t>
      </w:r>
    </w:p>
    <w:p w:rsidR="007F76D3" w:rsidRPr="00D023F8" w:rsidRDefault="00207711" w:rsidP="00207711">
      <w:pPr>
        <w:pStyle w:val="pldetails"/>
        <w:rPr>
          <w:lang w:val="en-US"/>
        </w:rPr>
      </w:pPr>
      <w:r w:rsidRPr="00D023F8">
        <w:rPr>
          <w:lang w:val="en-US"/>
        </w:rPr>
        <w:t xml:space="preserve">Marien VALSTAR (Mr.), Senior Policy Officer, Seeds and Plant Propagation Material, DG Agro, Ministry of Agriculture, Nature and Food Quality, The Hague </w:t>
      </w:r>
      <w:r w:rsidRPr="00D023F8">
        <w:rPr>
          <w:lang w:val="en-US"/>
        </w:rPr>
        <w:br/>
        <w:t>(e</w:t>
      </w:r>
      <w:r w:rsidR="000D0818" w:rsidRPr="00D023F8">
        <w:rPr>
          <w:lang w:val="en-US"/>
        </w:rPr>
        <w:t>-</w:t>
      </w:r>
      <w:r w:rsidRPr="00D023F8">
        <w:rPr>
          <w:lang w:val="en-US"/>
        </w:rPr>
        <w:t>mail: m.valstar@minlnv.nl)</w:t>
      </w:r>
    </w:p>
    <w:p w:rsidR="007F76D3" w:rsidRPr="00D023F8" w:rsidRDefault="00207711" w:rsidP="00207711">
      <w:pPr>
        <w:pStyle w:val="pldetails"/>
        <w:rPr>
          <w:lang w:val="en-US"/>
        </w:rPr>
      </w:pPr>
      <w:r w:rsidRPr="00D023F8">
        <w:rPr>
          <w:lang w:val="en-US"/>
        </w:rPr>
        <w:t xml:space="preserve">Kees Jan GROENEWOUD (Mr.), Secretary, Dutch Board for Plant Varieties (Raad voor Plantenrassen), Roelofarendsveen </w:t>
      </w:r>
      <w:r w:rsidRPr="00D023F8">
        <w:rPr>
          <w:lang w:val="en-US"/>
        </w:rPr>
        <w:br/>
        <w:t>(e</w:t>
      </w:r>
      <w:r w:rsidR="000D0818" w:rsidRPr="00D023F8">
        <w:rPr>
          <w:lang w:val="en-US"/>
        </w:rPr>
        <w:t>-</w:t>
      </w:r>
      <w:r w:rsidRPr="00D023F8">
        <w:rPr>
          <w:lang w:val="en-US"/>
        </w:rPr>
        <w:t>mail: c.j.a.groenewoud@raadvoorplantenrassen.nl)</w:t>
      </w:r>
    </w:p>
    <w:p w:rsidR="007F76D3" w:rsidRPr="00D023F8" w:rsidRDefault="00207711" w:rsidP="00207711">
      <w:pPr>
        <w:pStyle w:val="pldetails"/>
        <w:rPr>
          <w:lang w:val="en-US"/>
        </w:rPr>
      </w:pPr>
      <w:r w:rsidRPr="00D023F8">
        <w:rPr>
          <w:lang w:val="en-US"/>
        </w:rPr>
        <w:t xml:space="preserve">Bert SCHOLTE (Mr.), Head Department Variety Testing, Naktuinbouw NL, Roelofarendsveen </w:t>
      </w:r>
      <w:r w:rsidRPr="00D023F8">
        <w:rPr>
          <w:lang w:val="en-US"/>
        </w:rPr>
        <w:br/>
        <w:t>(e</w:t>
      </w:r>
      <w:r w:rsidR="000D0818" w:rsidRPr="00D023F8">
        <w:rPr>
          <w:lang w:val="en-US"/>
        </w:rPr>
        <w:t>-</w:t>
      </w:r>
      <w:r w:rsidRPr="00D023F8">
        <w:rPr>
          <w:lang w:val="en-US"/>
        </w:rPr>
        <w:t>mail: b.scholte@naktuinbouw.nl)</w:t>
      </w:r>
    </w:p>
    <w:p w:rsidR="007F76D3" w:rsidRPr="00D023F8" w:rsidRDefault="00207711" w:rsidP="00207711">
      <w:pPr>
        <w:pStyle w:val="plcountry"/>
        <w:rPr>
          <w:lang w:val="en-US"/>
        </w:rPr>
      </w:pPr>
      <w:r w:rsidRPr="00D023F8">
        <w:rPr>
          <w:lang w:val="en-US"/>
        </w:rPr>
        <w:lastRenderedPageBreak/>
        <w:t>POLOGNE / POLAND / POLEN / POLONIA</w:t>
      </w:r>
    </w:p>
    <w:p w:rsidR="007F76D3" w:rsidRPr="00D023F8" w:rsidRDefault="00207711" w:rsidP="00207711">
      <w:pPr>
        <w:pStyle w:val="pldetails"/>
        <w:rPr>
          <w:lang w:val="en-US"/>
        </w:rPr>
      </w:pPr>
      <w:r w:rsidRPr="00D023F8">
        <w:rPr>
          <w:lang w:val="en-US"/>
        </w:rPr>
        <w:t xml:space="preserve">Marcin BEHNKE (Mr.), Deputy Director General for Experimental Affairs, Research Centre for Cultivar Testing (COBORU), Slupia Wielka </w:t>
      </w:r>
      <w:r w:rsidRPr="00D023F8">
        <w:rPr>
          <w:lang w:val="en-US"/>
        </w:rPr>
        <w:br/>
        <w:t>(e</w:t>
      </w:r>
      <w:r w:rsidR="000D0818" w:rsidRPr="00D023F8">
        <w:rPr>
          <w:lang w:val="en-US"/>
        </w:rPr>
        <w:t>-</w:t>
      </w:r>
      <w:r w:rsidRPr="00D023F8">
        <w:rPr>
          <w:lang w:val="en-US"/>
        </w:rPr>
        <w:t>mail: m.behnke@coboru.gov.pl)</w:t>
      </w:r>
    </w:p>
    <w:p w:rsidR="007F76D3" w:rsidRPr="00D023F8" w:rsidRDefault="00207711" w:rsidP="00207711">
      <w:pPr>
        <w:pStyle w:val="pldetails"/>
        <w:rPr>
          <w:lang w:val="en-US"/>
        </w:rPr>
      </w:pPr>
      <w:r w:rsidRPr="00D023F8">
        <w:rPr>
          <w:lang w:val="en-US"/>
        </w:rPr>
        <w:t>Małgorzata JANISZEWSKA</w:t>
      </w:r>
      <w:r w:rsidR="000D0818" w:rsidRPr="00D023F8">
        <w:rPr>
          <w:lang w:val="en-US"/>
        </w:rPr>
        <w:t>-</w:t>
      </w:r>
      <w:r w:rsidRPr="00D023F8">
        <w:rPr>
          <w:lang w:val="en-US"/>
        </w:rPr>
        <w:t xml:space="preserve">MICHALSKA (Ms.), Head, Legal and Human Resources Office, Research Centre for Cultivar Testing (COBORU), Slupia Wielka </w:t>
      </w:r>
      <w:r w:rsidRPr="00D023F8">
        <w:rPr>
          <w:lang w:val="en-US"/>
        </w:rPr>
        <w:br/>
        <w:t>(e</w:t>
      </w:r>
      <w:r w:rsidR="000D0818" w:rsidRPr="00D023F8">
        <w:rPr>
          <w:lang w:val="en-US"/>
        </w:rPr>
        <w:t>-</w:t>
      </w:r>
      <w:r w:rsidRPr="00D023F8">
        <w:rPr>
          <w:lang w:val="en-US"/>
        </w:rPr>
        <w:t>mail: m.janiszewska@coboru.pl)</w:t>
      </w:r>
    </w:p>
    <w:p w:rsidR="007F76D3" w:rsidRPr="00D023F8" w:rsidRDefault="00207711" w:rsidP="00207711">
      <w:pPr>
        <w:pStyle w:val="pldetails"/>
        <w:rPr>
          <w:lang w:val="en-US"/>
        </w:rPr>
      </w:pPr>
      <w:r w:rsidRPr="00D023F8">
        <w:rPr>
          <w:lang w:val="en-US"/>
        </w:rPr>
        <w:t>Alicja RUTKOWSKA</w:t>
      </w:r>
      <w:r w:rsidR="000D0818" w:rsidRPr="00D023F8">
        <w:rPr>
          <w:lang w:val="en-US"/>
        </w:rPr>
        <w:t>-</w:t>
      </w:r>
      <w:r w:rsidRPr="00D023F8">
        <w:rPr>
          <w:lang w:val="en-US"/>
        </w:rPr>
        <w:t>LOS (Mrs.), Head, National Listing and Plant Breeders</w:t>
      </w:r>
      <w:r w:rsidR="000D0818" w:rsidRPr="00D023F8">
        <w:rPr>
          <w:lang w:val="en-US"/>
        </w:rPr>
        <w:t>’</w:t>
      </w:r>
      <w:r w:rsidRPr="00D023F8">
        <w:rPr>
          <w:lang w:val="en-US"/>
        </w:rPr>
        <w:t xml:space="preserve"> Rights Protection Office, The Research Centre for Cultivar Testing (COBORU), Slupia Wielka </w:t>
      </w:r>
      <w:r w:rsidRPr="00D023F8">
        <w:rPr>
          <w:lang w:val="en-US"/>
        </w:rPr>
        <w:br/>
        <w:t>(e</w:t>
      </w:r>
      <w:r w:rsidR="000D0818" w:rsidRPr="00D023F8">
        <w:rPr>
          <w:lang w:val="en-US"/>
        </w:rPr>
        <w:t>-</w:t>
      </w:r>
      <w:r w:rsidRPr="00D023F8">
        <w:rPr>
          <w:lang w:val="en-US"/>
        </w:rPr>
        <w:t>mail: a.rutkowska</w:t>
      </w:r>
      <w:r w:rsidR="000D0818" w:rsidRPr="00D023F8">
        <w:rPr>
          <w:lang w:val="en-US"/>
        </w:rPr>
        <w:t>-</w:t>
      </w:r>
      <w:r w:rsidRPr="00D023F8">
        <w:rPr>
          <w:lang w:val="en-US"/>
        </w:rPr>
        <w:t>los@coboru.gov.pl)</w:t>
      </w:r>
    </w:p>
    <w:p w:rsidR="007F76D3" w:rsidRPr="00D023F8" w:rsidRDefault="00207711" w:rsidP="00207711">
      <w:pPr>
        <w:pStyle w:val="pldetails"/>
        <w:rPr>
          <w:lang w:val="en-US"/>
        </w:rPr>
      </w:pPr>
      <w:r w:rsidRPr="00D023F8">
        <w:rPr>
          <w:lang w:val="en-US"/>
        </w:rPr>
        <w:t xml:space="preserve">Marcin KRÓL (Mr.), Head, DUS Testing Department, Research Centre for Cultivar Testing (COBORU), Slupia Wielka </w:t>
      </w:r>
      <w:r w:rsidRPr="00D023F8">
        <w:rPr>
          <w:lang w:val="en-US"/>
        </w:rPr>
        <w:br/>
        <w:t>(e</w:t>
      </w:r>
      <w:r w:rsidR="000D0818" w:rsidRPr="00D023F8">
        <w:rPr>
          <w:lang w:val="en-US"/>
        </w:rPr>
        <w:t>-</w:t>
      </w:r>
      <w:r w:rsidRPr="00D023F8">
        <w:rPr>
          <w:lang w:val="en-US"/>
        </w:rPr>
        <w:t>mail: M.Krol@coboru.gov.pl)</w:t>
      </w:r>
    </w:p>
    <w:p w:rsidR="007F76D3" w:rsidRPr="00D023F8" w:rsidRDefault="00207711" w:rsidP="00207711">
      <w:pPr>
        <w:pStyle w:val="plcountry"/>
        <w:rPr>
          <w:lang w:val="en-US"/>
        </w:rPr>
      </w:pPr>
      <w:r w:rsidRPr="00D023F8">
        <w:rPr>
          <w:lang w:val="en-US"/>
        </w:rPr>
        <w:t>RÉPUBLIQUE DE CORÉE / REPUBLIC OF KOREA / REPUBLIK KOREA / REPÚBLICA DE COREA</w:t>
      </w:r>
    </w:p>
    <w:p w:rsidR="007F76D3" w:rsidRPr="00D023F8" w:rsidRDefault="00207711" w:rsidP="00207711">
      <w:pPr>
        <w:pStyle w:val="pldetails"/>
        <w:rPr>
          <w:lang w:val="en-US"/>
        </w:rPr>
      </w:pPr>
      <w:r w:rsidRPr="00D023F8">
        <w:rPr>
          <w:lang w:val="en-US"/>
        </w:rPr>
        <w:t>Hyung</w:t>
      </w:r>
      <w:r w:rsidR="000D0818" w:rsidRPr="00D023F8">
        <w:rPr>
          <w:lang w:val="en-US"/>
        </w:rPr>
        <w:t>-</w:t>
      </w:r>
      <w:r w:rsidRPr="00D023F8">
        <w:rPr>
          <w:lang w:val="en-US"/>
        </w:rPr>
        <w:t xml:space="preserve">Geun AHN (Mr.), Director, Plant Variety Protection Division, Korean Seed and Variety Service (KSVS), Gimcheon </w:t>
      </w:r>
      <w:r w:rsidRPr="00D023F8">
        <w:rPr>
          <w:lang w:val="en-US"/>
        </w:rPr>
        <w:br/>
        <w:t>(e</w:t>
      </w:r>
      <w:r w:rsidR="000D0818" w:rsidRPr="00D023F8">
        <w:rPr>
          <w:lang w:val="en-US"/>
        </w:rPr>
        <w:t>-</w:t>
      </w:r>
      <w:r w:rsidRPr="00D023F8">
        <w:rPr>
          <w:lang w:val="en-US"/>
        </w:rPr>
        <w:t>mail: hgahn@korea.kr)</w:t>
      </w:r>
    </w:p>
    <w:p w:rsidR="007F76D3" w:rsidRPr="00D023F8" w:rsidRDefault="00207711" w:rsidP="00207711">
      <w:pPr>
        <w:pStyle w:val="pldetails"/>
        <w:rPr>
          <w:lang w:val="en-US"/>
        </w:rPr>
      </w:pPr>
      <w:r w:rsidRPr="00D023F8">
        <w:rPr>
          <w:lang w:val="en-US"/>
        </w:rPr>
        <w:t>Yongseok JANG (Mr.), Director, Plant Variety Protection Division, National Forest Seed Variety Center (NFSV), Chungcheongbuk</w:t>
      </w:r>
      <w:r w:rsidR="000D0818" w:rsidRPr="00D023F8">
        <w:rPr>
          <w:lang w:val="en-US"/>
        </w:rPr>
        <w:t>-</w:t>
      </w:r>
      <w:r w:rsidRPr="00D023F8">
        <w:rPr>
          <w:lang w:val="en-US"/>
        </w:rPr>
        <w:t xml:space="preserve">do </w:t>
      </w:r>
      <w:r w:rsidRPr="00D023F8">
        <w:rPr>
          <w:lang w:val="en-US"/>
        </w:rPr>
        <w:br/>
        <w:t>(e</w:t>
      </w:r>
      <w:r w:rsidR="000D0818" w:rsidRPr="00D023F8">
        <w:rPr>
          <w:lang w:val="en-US"/>
        </w:rPr>
        <w:t>-</w:t>
      </w:r>
      <w:r w:rsidRPr="00D023F8">
        <w:rPr>
          <w:lang w:val="en-US"/>
        </w:rPr>
        <w:t>mail: mushrm@korea.kr)</w:t>
      </w:r>
    </w:p>
    <w:p w:rsidR="007F76D3" w:rsidRPr="00D023F8" w:rsidRDefault="00207711" w:rsidP="00207711">
      <w:pPr>
        <w:pStyle w:val="pldetails"/>
        <w:rPr>
          <w:lang w:val="en-US"/>
        </w:rPr>
      </w:pPr>
      <w:r w:rsidRPr="00D023F8">
        <w:rPr>
          <w:lang w:val="en-US"/>
        </w:rPr>
        <w:t>Yoon</w:t>
      </w:r>
      <w:r w:rsidR="000D0818" w:rsidRPr="00D023F8">
        <w:rPr>
          <w:lang w:val="en-US"/>
        </w:rPr>
        <w:t>-</w:t>
      </w:r>
      <w:r w:rsidRPr="00D023F8">
        <w:rPr>
          <w:lang w:val="en-US"/>
        </w:rPr>
        <w:t>Young KIM (Mr.), Researcher, Plant Variety Protection Division, National Forest Seed Variety Center (NFSV), Chungcheongbuk</w:t>
      </w:r>
      <w:r w:rsidR="000D0818" w:rsidRPr="00D023F8">
        <w:rPr>
          <w:lang w:val="en-US"/>
        </w:rPr>
        <w:t>-</w:t>
      </w:r>
      <w:r w:rsidRPr="00D023F8">
        <w:rPr>
          <w:lang w:val="en-US"/>
        </w:rPr>
        <w:t xml:space="preserve">do </w:t>
      </w:r>
      <w:r w:rsidRPr="00D023F8">
        <w:rPr>
          <w:lang w:val="en-US"/>
        </w:rPr>
        <w:br/>
        <w:t>(e</w:t>
      </w:r>
      <w:r w:rsidR="000D0818" w:rsidRPr="00D023F8">
        <w:rPr>
          <w:lang w:val="en-US"/>
        </w:rPr>
        <w:t>-</w:t>
      </w:r>
      <w:r w:rsidRPr="00D023F8">
        <w:rPr>
          <w:lang w:val="en-US"/>
        </w:rPr>
        <w:t>mail: wildflower2@korea.kr)</w:t>
      </w:r>
    </w:p>
    <w:p w:rsidR="007F76D3" w:rsidRPr="00D023F8" w:rsidRDefault="00207711" w:rsidP="00207711">
      <w:pPr>
        <w:pStyle w:val="pldetails"/>
        <w:rPr>
          <w:lang w:val="en-US"/>
        </w:rPr>
      </w:pPr>
      <w:r w:rsidRPr="00D023F8">
        <w:rPr>
          <w:lang w:val="en-US"/>
        </w:rPr>
        <w:t>Kwanghong LEE (Mr.), DUS Examiner, Korea Seed and Variety Service (KSVS), Gyeongsangbuk</w:t>
      </w:r>
      <w:r w:rsidR="000D0818" w:rsidRPr="00D023F8">
        <w:rPr>
          <w:lang w:val="en-US"/>
        </w:rPr>
        <w:t>-</w:t>
      </w:r>
      <w:r w:rsidRPr="00D023F8">
        <w:rPr>
          <w:lang w:val="en-US"/>
        </w:rPr>
        <w:t xml:space="preserve">do </w:t>
      </w:r>
      <w:r w:rsidRPr="00D023F8">
        <w:rPr>
          <w:lang w:val="en-US"/>
        </w:rPr>
        <w:br/>
        <w:t>(e</w:t>
      </w:r>
      <w:r w:rsidR="000D0818" w:rsidRPr="00D023F8">
        <w:rPr>
          <w:lang w:val="en-US"/>
        </w:rPr>
        <w:t>-</w:t>
      </w:r>
      <w:r w:rsidRPr="00D023F8">
        <w:rPr>
          <w:lang w:val="en-US"/>
        </w:rPr>
        <w:t>mail: grin@korea.kr)</w:t>
      </w:r>
    </w:p>
    <w:p w:rsidR="007F76D3" w:rsidRPr="00D023F8" w:rsidRDefault="00207711" w:rsidP="00207711">
      <w:pPr>
        <w:pStyle w:val="pldetails"/>
        <w:rPr>
          <w:lang w:val="en-US"/>
        </w:rPr>
      </w:pPr>
      <w:r w:rsidRPr="00D023F8">
        <w:rPr>
          <w:lang w:val="en-US"/>
        </w:rPr>
        <w:t>Chan Woong PARK (Mr.), Examiner, International Cooperation Division, Korea Seed &amp; Variety Service (KSVS), Gyeongsangbuk</w:t>
      </w:r>
      <w:r w:rsidR="000D0818" w:rsidRPr="00D023F8">
        <w:rPr>
          <w:lang w:val="en-US"/>
        </w:rPr>
        <w:t>-</w:t>
      </w:r>
      <w:r w:rsidRPr="00D023F8">
        <w:rPr>
          <w:lang w:val="en-US"/>
        </w:rPr>
        <w:t xml:space="preserve">do </w:t>
      </w:r>
      <w:r w:rsidRPr="00D023F8">
        <w:rPr>
          <w:lang w:val="en-US"/>
        </w:rPr>
        <w:br/>
        <w:t>(e</w:t>
      </w:r>
      <w:r w:rsidR="000D0818" w:rsidRPr="00D023F8">
        <w:rPr>
          <w:lang w:val="en-US"/>
        </w:rPr>
        <w:t>-</w:t>
      </w:r>
      <w:r w:rsidRPr="00D023F8">
        <w:rPr>
          <w:lang w:val="en-US"/>
        </w:rPr>
        <w:t>mail: chwopark@korea.kr)</w:t>
      </w:r>
    </w:p>
    <w:p w:rsidR="007F76D3" w:rsidRPr="00754E97" w:rsidRDefault="00207711" w:rsidP="00207711">
      <w:pPr>
        <w:pStyle w:val="plcountry"/>
        <w:rPr>
          <w:lang w:val="es-ES"/>
        </w:rPr>
      </w:pPr>
      <w:r w:rsidRPr="00754E97">
        <w:rPr>
          <w:lang w:val="es-ES"/>
        </w:rPr>
        <w:t xml:space="preserve">RÉPUBLIQUE Dominicaine / dominican REPUBLIC / dominikanische REPUBLIK / </w:t>
      </w:r>
      <w:r w:rsidRPr="00754E97">
        <w:rPr>
          <w:lang w:val="es-ES"/>
        </w:rPr>
        <w:br/>
        <w:t>REPÚBLICA Dominicana</w:t>
      </w:r>
    </w:p>
    <w:p w:rsidR="007F76D3" w:rsidRPr="00754E97" w:rsidRDefault="00207711" w:rsidP="00207711">
      <w:pPr>
        <w:pStyle w:val="pldetails"/>
        <w:rPr>
          <w:lang w:val="es-ES"/>
        </w:rPr>
      </w:pPr>
      <w:r w:rsidRPr="00754E97">
        <w:rPr>
          <w:lang w:val="es-ES"/>
        </w:rPr>
        <w:t xml:space="preserve">María Ayalivis GARCÍA MEDRANO (Sra.), Directora, Oficina para el Registro de Variedades y Obtenciones Vegetales (OREVADO), Ministerio de Agricultura, Santo Domingo </w:t>
      </w:r>
      <w:r w:rsidRPr="00754E97">
        <w:rPr>
          <w:lang w:val="es-ES"/>
        </w:rPr>
        <w:br/>
        <w:t>(e</w:t>
      </w:r>
      <w:r w:rsidR="000D0818" w:rsidRPr="00754E97">
        <w:rPr>
          <w:lang w:val="es-ES"/>
        </w:rPr>
        <w:t>-</w:t>
      </w:r>
      <w:r w:rsidRPr="00754E97">
        <w:rPr>
          <w:lang w:val="es-ES"/>
        </w:rPr>
        <w:t>mail: mgarcia@orevado.gob.do)</w:t>
      </w:r>
    </w:p>
    <w:p w:rsidR="007F76D3" w:rsidRPr="00754E97" w:rsidRDefault="00207711" w:rsidP="00207711">
      <w:pPr>
        <w:pStyle w:val="pldetails"/>
        <w:rPr>
          <w:lang w:val="es-ES"/>
        </w:rPr>
      </w:pPr>
      <w:r w:rsidRPr="00754E97">
        <w:rPr>
          <w:lang w:val="es-ES"/>
        </w:rPr>
        <w:t>Octavio Augusto BERAS</w:t>
      </w:r>
      <w:r w:rsidR="000D0818" w:rsidRPr="00754E97">
        <w:rPr>
          <w:lang w:val="es-ES"/>
        </w:rPr>
        <w:t>-</w:t>
      </w:r>
      <w:r w:rsidRPr="00754E97">
        <w:rPr>
          <w:lang w:val="es-ES"/>
        </w:rPr>
        <w:t xml:space="preserve">GOICO JUSTINIANO (Sr.), Encargado del Departamento Legal, Oficina de Registro de Variedades y Obtenciones Vegetales (OREVADO), Santo Domingo </w:t>
      </w:r>
      <w:r w:rsidRPr="00754E97">
        <w:rPr>
          <w:lang w:val="es-ES"/>
        </w:rPr>
        <w:br/>
        <w:t>(e</w:t>
      </w:r>
      <w:r w:rsidR="000D0818" w:rsidRPr="00754E97">
        <w:rPr>
          <w:lang w:val="es-ES"/>
        </w:rPr>
        <w:t>-</w:t>
      </w:r>
      <w:r w:rsidRPr="00754E97">
        <w:rPr>
          <w:lang w:val="es-ES"/>
        </w:rPr>
        <w:t>mail: ota470@gmail.com)</w:t>
      </w:r>
    </w:p>
    <w:p w:rsidR="007F76D3" w:rsidRPr="00754E97" w:rsidRDefault="00207711" w:rsidP="00207711">
      <w:pPr>
        <w:pStyle w:val="plcountry"/>
        <w:rPr>
          <w:lang w:val="es-ES"/>
        </w:rPr>
      </w:pPr>
      <w:r w:rsidRPr="00754E97">
        <w:rPr>
          <w:lang w:val="es-ES"/>
        </w:rPr>
        <w:t>RÉPUBLIQUE</w:t>
      </w:r>
      <w:r w:rsidR="000D0818" w:rsidRPr="00754E97">
        <w:rPr>
          <w:lang w:val="es-ES"/>
        </w:rPr>
        <w:t> TC</w:t>
      </w:r>
      <w:r w:rsidRPr="00754E97">
        <w:rPr>
          <w:lang w:val="es-ES"/>
        </w:rPr>
        <w:t>HÈQUE / CZECH REPUBLIC / TSCHECHISCHE REPUBLIK / REPÚBLICA CHECA</w:t>
      </w:r>
    </w:p>
    <w:p w:rsidR="007F76D3" w:rsidRPr="00D023F8" w:rsidRDefault="00207711" w:rsidP="00207711">
      <w:pPr>
        <w:pStyle w:val="pldetails"/>
        <w:rPr>
          <w:lang w:val="en-US"/>
        </w:rPr>
      </w:pPr>
      <w:r w:rsidRPr="00D023F8">
        <w:rPr>
          <w:lang w:val="en-US"/>
        </w:rPr>
        <w:t xml:space="preserve">Andrea POVOLNÁ (Ms.), Head of DUS Department, National Plant Variety Office, Central Institute for Supervising and Testing in Agriculture (ÚKZÚZ), Brno </w:t>
      </w:r>
      <w:r w:rsidRPr="00D023F8">
        <w:rPr>
          <w:lang w:val="en-US"/>
        </w:rPr>
        <w:br/>
        <w:t>(e</w:t>
      </w:r>
      <w:r w:rsidR="000D0818" w:rsidRPr="00D023F8">
        <w:rPr>
          <w:lang w:val="en-US"/>
        </w:rPr>
        <w:t>-</w:t>
      </w:r>
      <w:r w:rsidRPr="00D023F8">
        <w:rPr>
          <w:lang w:val="en-US"/>
        </w:rPr>
        <w:t>mail: andrea.povolna@ukzuz.cz)</w:t>
      </w:r>
    </w:p>
    <w:p w:rsidR="007F76D3" w:rsidRPr="00754E97" w:rsidRDefault="00207711" w:rsidP="00207711">
      <w:pPr>
        <w:pStyle w:val="plcountry"/>
        <w:rPr>
          <w:lang w:val="es-ES"/>
        </w:rPr>
      </w:pPr>
      <w:r w:rsidRPr="00754E97">
        <w:rPr>
          <w:lang w:val="es-ES"/>
        </w:rPr>
        <w:t>RÉPUBLIQUE</w:t>
      </w:r>
      <w:r w:rsidR="000D0818" w:rsidRPr="00754E97">
        <w:rPr>
          <w:lang w:val="es-ES"/>
        </w:rPr>
        <w:t>-</w:t>
      </w:r>
      <w:r w:rsidRPr="00754E97">
        <w:rPr>
          <w:lang w:val="es-ES"/>
        </w:rPr>
        <w:t xml:space="preserve">UNIE DE TANZANIE / UNITED REPUBLIC OF TANZANIA / </w:t>
      </w:r>
      <w:r w:rsidRPr="00754E97">
        <w:rPr>
          <w:lang w:val="es-ES"/>
        </w:rPr>
        <w:br/>
        <w:t>VEREINIGTE REPUBLIK TANSANIA / REPÚBLICA UNIDA DE TANZANÍA</w:t>
      </w:r>
    </w:p>
    <w:p w:rsidR="007F76D3" w:rsidRPr="00D023F8" w:rsidRDefault="00207711" w:rsidP="00207711">
      <w:pPr>
        <w:pStyle w:val="pldetails"/>
        <w:rPr>
          <w:lang w:val="en-US"/>
        </w:rPr>
      </w:pPr>
      <w:r w:rsidRPr="00D023F8">
        <w:rPr>
          <w:lang w:val="en-US"/>
        </w:rPr>
        <w:t>Twalib Mustafa NJOHOLE (Mr.), Registrar of Plant Breeders</w:t>
      </w:r>
      <w:r w:rsidR="000D0818" w:rsidRPr="00D023F8">
        <w:rPr>
          <w:lang w:val="en-US"/>
        </w:rPr>
        <w:t>’</w:t>
      </w:r>
      <w:r w:rsidRPr="00D023F8">
        <w:rPr>
          <w:lang w:val="en-US"/>
        </w:rPr>
        <w:t xml:space="preserve"> Rights, Plant Breeders Rights</w:t>
      </w:r>
      <w:r w:rsidR="000D0818" w:rsidRPr="00D023F8">
        <w:rPr>
          <w:lang w:val="en-US"/>
        </w:rPr>
        <w:t>’</w:t>
      </w:r>
      <w:r w:rsidRPr="00D023F8">
        <w:rPr>
          <w:lang w:val="en-US"/>
        </w:rPr>
        <w:t xml:space="preserve"> Office, Ministry of Agriculture (MoA), Dodoma </w:t>
      </w:r>
      <w:r w:rsidRPr="00D023F8">
        <w:rPr>
          <w:lang w:val="en-US"/>
        </w:rPr>
        <w:br/>
        <w:t>(e</w:t>
      </w:r>
      <w:r w:rsidR="000D0818" w:rsidRPr="00D023F8">
        <w:rPr>
          <w:lang w:val="en-US"/>
        </w:rPr>
        <w:t>-</w:t>
      </w:r>
      <w:r w:rsidRPr="00D023F8">
        <w:rPr>
          <w:lang w:val="en-US"/>
        </w:rPr>
        <w:t>mail: twalib.njohole@kilimo.go.tz)</w:t>
      </w:r>
    </w:p>
    <w:p w:rsidR="007F76D3" w:rsidRPr="00D023F8" w:rsidRDefault="00207711" w:rsidP="00207711">
      <w:pPr>
        <w:pStyle w:val="pldetails"/>
        <w:rPr>
          <w:lang w:val="en-US"/>
        </w:rPr>
      </w:pPr>
      <w:r w:rsidRPr="00D023F8">
        <w:rPr>
          <w:lang w:val="en-US"/>
        </w:rPr>
        <w:t xml:space="preserve">Dorah Herman BIVUGILE (Ms.), Research Officer, Tanzania Official Seed Certification Institute (TOSCI), Morogoro </w:t>
      </w:r>
      <w:r w:rsidRPr="00D023F8">
        <w:rPr>
          <w:lang w:val="en-US"/>
        </w:rPr>
        <w:br/>
        <w:t>(e</w:t>
      </w:r>
      <w:r w:rsidR="000D0818" w:rsidRPr="00D023F8">
        <w:rPr>
          <w:lang w:val="en-US"/>
        </w:rPr>
        <w:t>-</w:t>
      </w:r>
      <w:r w:rsidRPr="00D023F8">
        <w:rPr>
          <w:lang w:val="en-US"/>
        </w:rPr>
        <w:t>mail: info@tosci.go.tz)</w:t>
      </w:r>
    </w:p>
    <w:p w:rsidR="007F76D3" w:rsidRPr="00D023F8" w:rsidRDefault="00207711" w:rsidP="00207711">
      <w:pPr>
        <w:pStyle w:val="pldetails"/>
        <w:rPr>
          <w:lang w:val="en-US"/>
        </w:rPr>
      </w:pPr>
      <w:r w:rsidRPr="00D023F8">
        <w:rPr>
          <w:lang w:val="en-US"/>
        </w:rPr>
        <w:t xml:space="preserve">Jacqueline MBUYA MHANDO (Ms.), Principal Agricultural Officer, Ministry of Foreign Affairs and East African Cooperation, Dodoma </w:t>
      </w:r>
      <w:r w:rsidRPr="00D023F8">
        <w:rPr>
          <w:lang w:val="en-US"/>
        </w:rPr>
        <w:br/>
        <w:t>(e</w:t>
      </w:r>
      <w:r w:rsidR="000D0818" w:rsidRPr="00D023F8">
        <w:rPr>
          <w:lang w:val="en-US"/>
        </w:rPr>
        <w:t>-</w:t>
      </w:r>
      <w:r w:rsidRPr="00D023F8">
        <w:rPr>
          <w:lang w:val="en-US"/>
        </w:rPr>
        <w:t>mail: jacqueline.mbuya@nje.go.tz)</w:t>
      </w:r>
    </w:p>
    <w:p w:rsidR="007F76D3" w:rsidRPr="00D023F8" w:rsidRDefault="00207711" w:rsidP="00207711">
      <w:pPr>
        <w:pStyle w:val="pldetails"/>
        <w:rPr>
          <w:lang w:val="en-US"/>
        </w:rPr>
      </w:pPr>
      <w:r w:rsidRPr="00D023F8">
        <w:rPr>
          <w:lang w:val="en-US"/>
        </w:rPr>
        <w:lastRenderedPageBreak/>
        <w:t>Joyce Eligi MOSILE (Ms.), Agricultural Officer, Plant Breeders</w:t>
      </w:r>
      <w:r w:rsidR="000D0818" w:rsidRPr="00D023F8">
        <w:rPr>
          <w:lang w:val="en-US"/>
        </w:rPr>
        <w:t>’</w:t>
      </w:r>
      <w:r w:rsidRPr="00D023F8">
        <w:rPr>
          <w:lang w:val="en-US"/>
        </w:rPr>
        <w:t xml:space="preserve"> Rights Office, Ministry of Agriculture (MoA), Dodoma </w:t>
      </w:r>
      <w:r w:rsidRPr="00D023F8">
        <w:rPr>
          <w:lang w:val="en-US"/>
        </w:rPr>
        <w:br/>
        <w:t>(e</w:t>
      </w:r>
      <w:r w:rsidR="000D0818" w:rsidRPr="00D023F8">
        <w:rPr>
          <w:lang w:val="en-US"/>
        </w:rPr>
        <w:t>-</w:t>
      </w:r>
      <w:r w:rsidRPr="00D023F8">
        <w:rPr>
          <w:lang w:val="en-US"/>
        </w:rPr>
        <w:t>mail: Joyce.mosile@kilimo.go.tz)</w:t>
      </w:r>
    </w:p>
    <w:p w:rsidR="007F76D3" w:rsidRPr="00D023F8" w:rsidRDefault="00207711" w:rsidP="00207711">
      <w:pPr>
        <w:pStyle w:val="pldetails"/>
        <w:rPr>
          <w:lang w:val="en-US"/>
        </w:rPr>
      </w:pPr>
      <w:r w:rsidRPr="00D023F8">
        <w:rPr>
          <w:lang w:val="en-US"/>
        </w:rPr>
        <w:t>Lawrence NDOSI (Mr.), Agricultural Officer, Plant Breeders</w:t>
      </w:r>
      <w:r w:rsidR="000D0818" w:rsidRPr="00D023F8">
        <w:rPr>
          <w:lang w:val="en-US"/>
        </w:rPr>
        <w:t>’</w:t>
      </w:r>
      <w:r w:rsidRPr="00D023F8">
        <w:rPr>
          <w:lang w:val="en-US"/>
        </w:rPr>
        <w:t xml:space="preserve"> Rights Office, Ministry of Agriculture (MoA), Dodoma </w:t>
      </w:r>
      <w:r w:rsidRPr="00D023F8">
        <w:rPr>
          <w:lang w:val="en-US"/>
        </w:rPr>
        <w:br/>
        <w:t>(e</w:t>
      </w:r>
      <w:r w:rsidR="000D0818" w:rsidRPr="00D023F8">
        <w:rPr>
          <w:lang w:val="en-US"/>
        </w:rPr>
        <w:t>-</w:t>
      </w:r>
      <w:r w:rsidRPr="00D023F8">
        <w:rPr>
          <w:lang w:val="en-US"/>
        </w:rPr>
        <w:t>mail: lawrenceyobu@gmail.com)</w:t>
      </w:r>
    </w:p>
    <w:p w:rsidR="007F76D3" w:rsidRPr="00D023F8" w:rsidRDefault="00207711" w:rsidP="00207711">
      <w:pPr>
        <w:pStyle w:val="pldetails"/>
        <w:rPr>
          <w:lang w:val="en-US"/>
        </w:rPr>
      </w:pPr>
      <w:r w:rsidRPr="00D023F8">
        <w:rPr>
          <w:lang w:val="en-US"/>
        </w:rPr>
        <w:t xml:space="preserve">Kelvin Charles HERI (Mr.), Policy and Planning, Ministry of Agriculture (MoA), Dodoma </w:t>
      </w:r>
      <w:r w:rsidRPr="00D023F8">
        <w:rPr>
          <w:lang w:val="en-US"/>
        </w:rPr>
        <w:br/>
        <w:t>(e</w:t>
      </w:r>
      <w:r w:rsidR="000D0818" w:rsidRPr="00D023F8">
        <w:rPr>
          <w:lang w:val="en-US"/>
        </w:rPr>
        <w:t>-</w:t>
      </w:r>
      <w:r w:rsidRPr="00D023F8">
        <w:rPr>
          <w:lang w:val="en-US"/>
        </w:rPr>
        <w:t>mail: kelvin.heri@kilimo.go.tz)</w:t>
      </w:r>
    </w:p>
    <w:p w:rsidR="007F76D3" w:rsidRPr="00D023F8" w:rsidRDefault="00207711" w:rsidP="00207711">
      <w:pPr>
        <w:pStyle w:val="plcountry"/>
        <w:rPr>
          <w:lang w:val="en-US"/>
        </w:rPr>
      </w:pPr>
      <w:r w:rsidRPr="00D023F8">
        <w:rPr>
          <w:lang w:val="en-US"/>
        </w:rPr>
        <w:t>ROUMANIE / ROMANIA / RUMÄNIEN / RUMANIA</w:t>
      </w:r>
    </w:p>
    <w:p w:rsidR="007F76D3" w:rsidRPr="00D023F8" w:rsidRDefault="00207711" w:rsidP="00207711">
      <w:pPr>
        <w:pStyle w:val="pldetails"/>
        <w:rPr>
          <w:lang w:val="en-US"/>
        </w:rPr>
      </w:pPr>
      <w:r w:rsidRPr="00D023F8">
        <w:rPr>
          <w:lang w:val="en-US"/>
        </w:rPr>
        <w:t>Teodor Dan ENESCU (Mr.), Counsellor, State Institute for Variety Testing and Registration (ISTIS), Bucarest</w:t>
      </w:r>
      <w:r w:rsidRPr="00D023F8">
        <w:rPr>
          <w:lang w:val="en-US"/>
        </w:rPr>
        <w:br/>
        <w:t>(e</w:t>
      </w:r>
      <w:r w:rsidR="000D0818" w:rsidRPr="00D023F8">
        <w:rPr>
          <w:lang w:val="en-US"/>
        </w:rPr>
        <w:t>-</w:t>
      </w:r>
      <w:r w:rsidRPr="00D023F8">
        <w:rPr>
          <w:lang w:val="en-US"/>
        </w:rPr>
        <w:t>mail: enescu_teodor@istis.ro)</w:t>
      </w:r>
    </w:p>
    <w:p w:rsidR="007F76D3" w:rsidRPr="00D023F8" w:rsidRDefault="00207711" w:rsidP="00207711">
      <w:pPr>
        <w:pStyle w:val="plcountry"/>
        <w:rPr>
          <w:lang w:val="en-US"/>
        </w:rPr>
      </w:pPr>
      <w:r w:rsidRPr="00D023F8">
        <w:rPr>
          <w:lang w:val="en-US"/>
        </w:rPr>
        <w:t>ROYAUME</w:t>
      </w:r>
      <w:r w:rsidR="000D0818" w:rsidRPr="00D023F8">
        <w:rPr>
          <w:lang w:val="en-US"/>
        </w:rPr>
        <w:t>-</w:t>
      </w:r>
      <w:r w:rsidRPr="00D023F8">
        <w:rPr>
          <w:lang w:val="en-US"/>
        </w:rPr>
        <w:t>UNI / UNITED KINGDOM / VEREINIGTES KÖNIGREICH / REINO UNIDO</w:t>
      </w:r>
    </w:p>
    <w:p w:rsidR="007F76D3" w:rsidRPr="00D023F8" w:rsidRDefault="00207711" w:rsidP="00207711">
      <w:pPr>
        <w:pStyle w:val="pldetails"/>
        <w:rPr>
          <w:lang w:val="en-US"/>
        </w:rPr>
      </w:pPr>
      <w:r w:rsidRPr="00D023F8">
        <w:rPr>
          <w:lang w:val="en-US"/>
        </w:rPr>
        <w:t xml:space="preserve">Christina BRADLEY (Ms.), Head of Plant Varieties &amp; Seeds, Department for Environment, Food and Rural Affairs (DEFRA), London </w:t>
      </w:r>
      <w:r w:rsidRPr="00D023F8">
        <w:rPr>
          <w:lang w:val="en-US"/>
        </w:rPr>
        <w:br/>
        <w:t>(e</w:t>
      </w:r>
      <w:r w:rsidR="000D0818" w:rsidRPr="00D023F8">
        <w:rPr>
          <w:lang w:val="en-US"/>
        </w:rPr>
        <w:t>-</w:t>
      </w:r>
      <w:r w:rsidRPr="00D023F8">
        <w:rPr>
          <w:lang w:val="en-US"/>
        </w:rPr>
        <w:t>mail: Fasham</w:t>
      </w:r>
      <w:r w:rsidR="000D0818" w:rsidRPr="00D023F8">
        <w:rPr>
          <w:lang w:val="en-US"/>
        </w:rPr>
        <w:t>-</w:t>
      </w:r>
      <w:r w:rsidRPr="00D023F8">
        <w:rPr>
          <w:lang w:val="en-US"/>
        </w:rPr>
        <w:t>Bradley.Jobshare@defra.gov.uk)</w:t>
      </w:r>
    </w:p>
    <w:p w:rsidR="007F76D3" w:rsidRPr="00D023F8" w:rsidRDefault="00207711" w:rsidP="00207711">
      <w:pPr>
        <w:pStyle w:val="pldetails"/>
        <w:rPr>
          <w:lang w:val="en-US"/>
        </w:rPr>
      </w:pPr>
      <w:r w:rsidRPr="00D023F8">
        <w:rPr>
          <w:lang w:val="en-US"/>
        </w:rPr>
        <w:t xml:space="preserve">Helen FASHAM (Ms.), Head of Plant Varieties and Seeds, Department for Environment, Food and Rural Affairs (DEFRA), London </w:t>
      </w:r>
      <w:r w:rsidRPr="00D023F8">
        <w:rPr>
          <w:lang w:val="en-US"/>
        </w:rPr>
        <w:br/>
        <w:t>(e</w:t>
      </w:r>
      <w:r w:rsidR="000D0818" w:rsidRPr="00D023F8">
        <w:rPr>
          <w:lang w:val="en-US"/>
        </w:rPr>
        <w:t>-</w:t>
      </w:r>
      <w:r w:rsidRPr="00D023F8">
        <w:rPr>
          <w:lang w:val="en-US"/>
        </w:rPr>
        <w:t>mail: helen.fasham@defra.gov.uk)</w:t>
      </w:r>
    </w:p>
    <w:p w:rsidR="007F76D3" w:rsidRPr="00D023F8" w:rsidRDefault="00207711" w:rsidP="00207711">
      <w:pPr>
        <w:pStyle w:val="plcountry"/>
        <w:rPr>
          <w:lang w:val="en-US"/>
        </w:rPr>
      </w:pPr>
      <w:r w:rsidRPr="00D023F8">
        <w:rPr>
          <w:lang w:val="en-US"/>
        </w:rPr>
        <w:t>SERBIE / SERBIA / SERBIEN / SERBIA</w:t>
      </w:r>
    </w:p>
    <w:p w:rsidR="007F76D3" w:rsidRPr="00D023F8" w:rsidRDefault="00207711" w:rsidP="00207711">
      <w:pPr>
        <w:pStyle w:val="pldetails"/>
        <w:rPr>
          <w:lang w:val="en-US"/>
        </w:rPr>
      </w:pPr>
      <w:r w:rsidRPr="00D023F8">
        <w:rPr>
          <w:lang w:val="en-US"/>
        </w:rPr>
        <w:t xml:space="preserve">Gordana LONCAR (Ms.), Senior Adviser for Plant Variety protection, Plant Protection Directorate, Group for Plant Variety Protection and Biosafety, Ministry of Agriculture, Forestry and Water Management, Belgrade </w:t>
      </w:r>
      <w:r w:rsidRPr="00D023F8">
        <w:rPr>
          <w:lang w:val="en-US"/>
        </w:rPr>
        <w:br/>
        <w:t>(e</w:t>
      </w:r>
      <w:r w:rsidR="000D0818" w:rsidRPr="00D023F8">
        <w:rPr>
          <w:lang w:val="en-US"/>
        </w:rPr>
        <w:t>-</w:t>
      </w:r>
      <w:r w:rsidRPr="00D023F8">
        <w:rPr>
          <w:lang w:val="en-US"/>
        </w:rPr>
        <w:t>mail: gordana.loncar@minpolj.gov.rs)</w:t>
      </w:r>
    </w:p>
    <w:p w:rsidR="007F76D3" w:rsidRPr="00D023F8" w:rsidRDefault="00207711" w:rsidP="00207711">
      <w:pPr>
        <w:pStyle w:val="plcountry"/>
        <w:rPr>
          <w:lang w:val="en-US"/>
        </w:rPr>
      </w:pPr>
      <w:r w:rsidRPr="00D023F8">
        <w:rPr>
          <w:lang w:val="en-US"/>
        </w:rPr>
        <w:t>SLOVAQUIE / SLOVAKIA / SLOWAKEI / ESLOVAQUIA</w:t>
      </w:r>
    </w:p>
    <w:p w:rsidR="007F76D3" w:rsidRPr="00D023F8" w:rsidRDefault="00207711" w:rsidP="00207711">
      <w:pPr>
        <w:pStyle w:val="pldetails"/>
        <w:rPr>
          <w:lang w:val="en-US"/>
        </w:rPr>
      </w:pPr>
      <w:r w:rsidRPr="00D023F8">
        <w:rPr>
          <w:lang w:val="en-US"/>
        </w:rPr>
        <w:t xml:space="preserve">Ľubomir BASTA (Mr.), National Coordinator for the Cooperation of the Slovak Republic with UPOV, Head of DUS testing, Department of Variety Testing, Central Control and Testing Institute in Agriculture (ÚKSÚP), Bratislava </w:t>
      </w:r>
      <w:r w:rsidRPr="00D023F8">
        <w:rPr>
          <w:lang w:val="en-US"/>
        </w:rPr>
        <w:br/>
        <w:t>(e</w:t>
      </w:r>
      <w:r w:rsidR="000D0818" w:rsidRPr="00D023F8">
        <w:rPr>
          <w:lang w:val="en-US"/>
        </w:rPr>
        <w:t>-</w:t>
      </w:r>
      <w:r w:rsidRPr="00D023F8">
        <w:rPr>
          <w:lang w:val="en-US"/>
        </w:rPr>
        <w:t>mail: lubomir.basta@uksup.sk)</w:t>
      </w:r>
    </w:p>
    <w:p w:rsidR="007F76D3" w:rsidRPr="00D023F8" w:rsidRDefault="00207711" w:rsidP="00207711">
      <w:pPr>
        <w:pStyle w:val="plcountry"/>
        <w:rPr>
          <w:lang w:val="en-US"/>
        </w:rPr>
      </w:pPr>
      <w:r w:rsidRPr="00D023F8">
        <w:rPr>
          <w:lang w:val="en-US"/>
        </w:rPr>
        <w:t>SLOVÉNIE / SLOVENIA / SLOWENIEN / ESLOVENIA</w:t>
      </w:r>
    </w:p>
    <w:p w:rsidR="007F76D3" w:rsidRPr="00D023F8" w:rsidRDefault="00207711" w:rsidP="00207711">
      <w:pPr>
        <w:pStyle w:val="pldetails"/>
        <w:rPr>
          <w:lang w:val="en-US"/>
        </w:rPr>
      </w:pPr>
      <w:r w:rsidRPr="00D023F8">
        <w:rPr>
          <w:lang w:val="en-US"/>
        </w:rPr>
        <w:t>Sasa VUKSANOVIC (Mr.), Senior advisor, Ministry of Agriculture, Forestry and Food (MAFF), Ljubljana</w:t>
      </w:r>
      <w:r w:rsidRPr="00D023F8">
        <w:rPr>
          <w:lang w:val="en-US"/>
        </w:rPr>
        <w:br/>
        <w:t>(e</w:t>
      </w:r>
      <w:r w:rsidR="000D0818" w:rsidRPr="00D023F8">
        <w:rPr>
          <w:lang w:val="en-US"/>
        </w:rPr>
        <w:t>-</w:t>
      </w:r>
      <w:r w:rsidRPr="00D023F8">
        <w:rPr>
          <w:lang w:val="en-US"/>
        </w:rPr>
        <w:t>mail: Sasa.Vuksanovic@gov.si)</w:t>
      </w:r>
    </w:p>
    <w:p w:rsidR="007F76D3" w:rsidRPr="00D023F8" w:rsidRDefault="00207711" w:rsidP="00207711">
      <w:pPr>
        <w:pStyle w:val="pldetails"/>
        <w:rPr>
          <w:lang w:val="en-US"/>
        </w:rPr>
      </w:pPr>
      <w:r w:rsidRPr="00D023F8">
        <w:rPr>
          <w:lang w:val="en-US"/>
        </w:rPr>
        <w:t xml:space="preserve">Volker WACHTLER (Mr.), Political Administrator, General Secretariat, Council of the European Union, Brussels </w:t>
      </w:r>
      <w:r w:rsidRPr="00D023F8">
        <w:rPr>
          <w:lang w:val="en-US"/>
        </w:rPr>
        <w:br/>
        <w:t>(e</w:t>
      </w:r>
      <w:r w:rsidR="000D0818" w:rsidRPr="00D023F8">
        <w:rPr>
          <w:lang w:val="en-US"/>
        </w:rPr>
        <w:t>-</w:t>
      </w:r>
      <w:r w:rsidRPr="00D023F8">
        <w:rPr>
          <w:lang w:val="en-US"/>
        </w:rPr>
        <w:t>mail: volker.wachtler@consilium.europa.eu)</w:t>
      </w:r>
    </w:p>
    <w:p w:rsidR="007F76D3" w:rsidRPr="00D023F8" w:rsidRDefault="00207711" w:rsidP="00207711">
      <w:pPr>
        <w:pStyle w:val="plcountry"/>
        <w:rPr>
          <w:lang w:val="en-US"/>
        </w:rPr>
      </w:pPr>
      <w:r w:rsidRPr="00D023F8">
        <w:rPr>
          <w:lang w:val="en-US"/>
        </w:rPr>
        <w:t>SUÈDE / SWEDEN / SCHWEDEN / SUECIA</w:t>
      </w:r>
    </w:p>
    <w:p w:rsidR="007F76D3" w:rsidRPr="00D023F8" w:rsidRDefault="00207711" w:rsidP="00207711">
      <w:pPr>
        <w:pStyle w:val="pldetails"/>
        <w:rPr>
          <w:lang w:val="en-US"/>
        </w:rPr>
      </w:pPr>
      <w:r w:rsidRPr="00D023F8">
        <w:rPr>
          <w:lang w:val="en-US"/>
        </w:rPr>
        <w:t xml:space="preserve">Magnus FRANZÉN (Mr.), Deputy Head, Plant and Control Department, Swedish Board of Agriculture, Jönköping </w:t>
      </w:r>
      <w:r w:rsidRPr="00D023F8">
        <w:rPr>
          <w:lang w:val="en-US"/>
        </w:rPr>
        <w:br/>
        <w:t>(e</w:t>
      </w:r>
      <w:r w:rsidR="000D0818" w:rsidRPr="00D023F8">
        <w:rPr>
          <w:lang w:val="en-US"/>
        </w:rPr>
        <w:t>-</w:t>
      </w:r>
      <w:r w:rsidRPr="00D023F8">
        <w:rPr>
          <w:lang w:val="en-US"/>
        </w:rPr>
        <w:t>mail: magnus.franzen@jordbruksverket.se)</w:t>
      </w:r>
    </w:p>
    <w:p w:rsidR="007F76D3" w:rsidRPr="00D023F8" w:rsidRDefault="00207711" w:rsidP="00207711">
      <w:pPr>
        <w:pStyle w:val="plcountry"/>
        <w:rPr>
          <w:lang w:val="en-US"/>
        </w:rPr>
      </w:pPr>
      <w:r w:rsidRPr="00D023F8">
        <w:rPr>
          <w:lang w:val="en-US"/>
        </w:rPr>
        <w:t>SUISSE / SWITZERLAND / SCHWEIZ / SUIZA</w:t>
      </w:r>
    </w:p>
    <w:p w:rsidR="007F76D3" w:rsidRPr="00D023F8" w:rsidRDefault="00207711" w:rsidP="00207711">
      <w:pPr>
        <w:pStyle w:val="pldetails"/>
        <w:rPr>
          <w:lang w:val="en-US"/>
        </w:rPr>
      </w:pPr>
      <w:r w:rsidRPr="00D023F8">
        <w:rPr>
          <w:lang w:val="en-US"/>
        </w:rPr>
        <w:t>Manuela BRAND (Ms.), Plant Variety Rights Office, Plant Health and Varieties, Office fédéral de l</w:t>
      </w:r>
      <w:r w:rsidR="000D0818" w:rsidRPr="00D023F8">
        <w:rPr>
          <w:lang w:val="en-US"/>
        </w:rPr>
        <w:t>’</w:t>
      </w:r>
      <w:r w:rsidRPr="00D023F8">
        <w:rPr>
          <w:lang w:val="en-US"/>
        </w:rPr>
        <w:t xml:space="preserve">agriculture (OFAG), Bern </w:t>
      </w:r>
      <w:r w:rsidRPr="00D023F8">
        <w:rPr>
          <w:lang w:val="en-US"/>
        </w:rPr>
        <w:br/>
        <w:t>(e</w:t>
      </w:r>
      <w:r w:rsidR="000D0818" w:rsidRPr="00D023F8">
        <w:rPr>
          <w:lang w:val="en-US"/>
        </w:rPr>
        <w:t>-</w:t>
      </w:r>
      <w:r w:rsidRPr="00D023F8">
        <w:rPr>
          <w:lang w:val="en-US"/>
        </w:rPr>
        <w:t>mail: manuela.brand@blw.admin.ch)</w:t>
      </w:r>
    </w:p>
    <w:p w:rsidR="007F76D3" w:rsidRPr="00D023F8" w:rsidRDefault="00207711" w:rsidP="00207711">
      <w:pPr>
        <w:pStyle w:val="pldetails"/>
        <w:rPr>
          <w:lang w:val="de-CH"/>
        </w:rPr>
      </w:pPr>
      <w:r w:rsidRPr="00D023F8">
        <w:rPr>
          <w:lang w:val="de-CH"/>
        </w:rPr>
        <w:t>Eva TSCHARLAND (Frau), Juristin, Fachbereich Recht und Verfahren, Office fédéral de l</w:t>
      </w:r>
      <w:r w:rsidR="000D0818" w:rsidRPr="00D023F8">
        <w:rPr>
          <w:lang w:val="de-CH"/>
        </w:rPr>
        <w:t>’</w:t>
      </w:r>
      <w:r w:rsidRPr="00D023F8">
        <w:rPr>
          <w:lang w:val="de-CH"/>
        </w:rPr>
        <w:t xml:space="preserve">agriculture (OFAG), Bern </w:t>
      </w:r>
      <w:r w:rsidRPr="00D023F8">
        <w:rPr>
          <w:lang w:val="de-CH"/>
        </w:rPr>
        <w:br/>
        <w:t>(e</w:t>
      </w:r>
      <w:r w:rsidR="000D0818" w:rsidRPr="00D023F8">
        <w:rPr>
          <w:lang w:val="de-CH"/>
        </w:rPr>
        <w:t>-</w:t>
      </w:r>
      <w:r w:rsidRPr="00D023F8">
        <w:rPr>
          <w:lang w:val="de-CH"/>
        </w:rPr>
        <w:t>mail: eva.tscharland@blw.admin.ch)</w:t>
      </w:r>
    </w:p>
    <w:p w:rsidR="007F76D3" w:rsidRPr="00D023F8" w:rsidRDefault="00207711" w:rsidP="00207711">
      <w:pPr>
        <w:pStyle w:val="plcountry"/>
        <w:rPr>
          <w:lang w:val="en-US"/>
        </w:rPr>
      </w:pPr>
      <w:r w:rsidRPr="00D023F8">
        <w:rPr>
          <w:lang w:val="en-US"/>
        </w:rPr>
        <w:t>UKRAINE / UKRAINE / UKRAINE / UCRANIA</w:t>
      </w:r>
    </w:p>
    <w:p w:rsidR="007F76D3" w:rsidRPr="00D023F8" w:rsidRDefault="00207711" w:rsidP="00207711">
      <w:pPr>
        <w:pStyle w:val="pldetails"/>
        <w:rPr>
          <w:lang w:val="en-US"/>
        </w:rPr>
      </w:pPr>
      <w:r w:rsidRPr="00D023F8">
        <w:rPr>
          <w:lang w:val="en-US"/>
        </w:rPr>
        <w:t xml:space="preserve">Evgen BOBONYCH (Mr.), Head, Legal Department, Ukrainian Institute for Plant Variety Examination, Kyiv </w:t>
      </w:r>
      <w:r w:rsidRPr="00D023F8">
        <w:rPr>
          <w:lang w:val="en-US"/>
        </w:rPr>
        <w:br/>
        <w:t>(e</w:t>
      </w:r>
      <w:r w:rsidR="000D0818" w:rsidRPr="00D023F8">
        <w:rPr>
          <w:lang w:val="en-US"/>
        </w:rPr>
        <w:t>-</w:t>
      </w:r>
      <w:r w:rsidRPr="00D023F8">
        <w:rPr>
          <w:lang w:val="en-US"/>
        </w:rPr>
        <w:t>mail: bobonicevgenij@gmail.com)</w:t>
      </w:r>
    </w:p>
    <w:p w:rsidR="007F76D3" w:rsidRPr="00D023F8" w:rsidRDefault="00207711" w:rsidP="00207711">
      <w:pPr>
        <w:pStyle w:val="pldetails"/>
        <w:rPr>
          <w:lang w:val="en-US"/>
        </w:rPr>
      </w:pPr>
      <w:r w:rsidRPr="00D023F8">
        <w:rPr>
          <w:lang w:val="en-US"/>
        </w:rPr>
        <w:t xml:space="preserve">Nataliya YAKUBENKO (Ms.), Head, Department of International Cooperation and Support of the UPOV Council Representative, Ukrainian Institute for Plant Variety Examination, Kyiv </w:t>
      </w:r>
      <w:r w:rsidRPr="00D023F8">
        <w:rPr>
          <w:lang w:val="en-US"/>
        </w:rPr>
        <w:br/>
        <w:t>(e</w:t>
      </w:r>
      <w:r w:rsidR="000D0818" w:rsidRPr="00D023F8">
        <w:rPr>
          <w:lang w:val="en-US"/>
        </w:rPr>
        <w:t>-</w:t>
      </w:r>
      <w:r w:rsidRPr="00D023F8">
        <w:rPr>
          <w:lang w:val="en-US"/>
        </w:rPr>
        <w:t>mail: nataliya.yakubenko@gmail.com)</w:t>
      </w:r>
    </w:p>
    <w:p w:rsidR="007F76D3" w:rsidRPr="00D023F8" w:rsidRDefault="00207711" w:rsidP="00207711">
      <w:pPr>
        <w:pStyle w:val="pldetails"/>
        <w:rPr>
          <w:lang w:val="en-US"/>
        </w:rPr>
      </w:pPr>
      <w:r w:rsidRPr="00D023F8">
        <w:rPr>
          <w:lang w:val="en-US"/>
        </w:rPr>
        <w:lastRenderedPageBreak/>
        <w:t xml:space="preserve">Halyna KARAZHBEI (Ms.), Head, Division of Registration of Plant Varity Rights, Ministry of Agrarian Policy and Food of Ukraine, Kyiv </w:t>
      </w:r>
      <w:r w:rsidRPr="00D023F8">
        <w:rPr>
          <w:lang w:val="en-US"/>
        </w:rPr>
        <w:br/>
        <w:t>(e</w:t>
      </w:r>
      <w:r w:rsidR="000D0818" w:rsidRPr="00D023F8">
        <w:rPr>
          <w:lang w:val="en-US"/>
        </w:rPr>
        <w:t>-</w:t>
      </w:r>
      <w:r w:rsidRPr="00D023F8">
        <w:rPr>
          <w:lang w:val="en-US"/>
        </w:rPr>
        <w:t>mail: galinakar@ukr.net)</w:t>
      </w:r>
    </w:p>
    <w:p w:rsidR="007F76D3" w:rsidRPr="00D023F8" w:rsidRDefault="00207711" w:rsidP="00207711">
      <w:pPr>
        <w:pStyle w:val="pldetails"/>
        <w:rPr>
          <w:lang w:val="en-US"/>
        </w:rPr>
      </w:pPr>
      <w:r w:rsidRPr="00D023F8">
        <w:rPr>
          <w:lang w:val="en-US"/>
        </w:rPr>
        <w:t xml:space="preserve">Polina IVASHCHENKO (Ms.), Chief Specialist, Department of International Policy, Ministry of Agrarian Policy and Food of Ukraine, Kyiv </w:t>
      </w:r>
      <w:r w:rsidRPr="00D023F8">
        <w:rPr>
          <w:lang w:val="en-US"/>
        </w:rPr>
        <w:br/>
        <w:t>(e</w:t>
      </w:r>
      <w:r w:rsidR="000D0818" w:rsidRPr="00D023F8">
        <w:rPr>
          <w:lang w:val="en-US"/>
        </w:rPr>
        <w:t>-</w:t>
      </w:r>
      <w:r w:rsidRPr="00D023F8">
        <w:rPr>
          <w:lang w:val="en-US"/>
        </w:rPr>
        <w:t>mail: polina.ivashchenko@gmail.com)</w:t>
      </w:r>
    </w:p>
    <w:p w:rsidR="007F76D3" w:rsidRPr="00D023F8" w:rsidRDefault="00207711" w:rsidP="00207711">
      <w:pPr>
        <w:pStyle w:val="plcountry"/>
        <w:rPr>
          <w:lang w:val="en-US"/>
        </w:rPr>
      </w:pPr>
      <w:r w:rsidRPr="00D023F8">
        <w:rPr>
          <w:lang w:val="en-US"/>
        </w:rPr>
        <w:t>UNION EUROPÉENNE / EUROPEAN UNION / EUROPÄISCHE UNION / UNIÓN EUROPEA</w:t>
      </w:r>
    </w:p>
    <w:p w:rsidR="007F76D3" w:rsidRPr="00D023F8" w:rsidRDefault="00207711" w:rsidP="00207711">
      <w:pPr>
        <w:pStyle w:val="pldetails"/>
        <w:rPr>
          <w:lang w:val="en-US"/>
        </w:rPr>
      </w:pPr>
      <w:r w:rsidRPr="00D023F8">
        <w:rPr>
          <w:lang w:val="en-US"/>
        </w:rPr>
        <w:t>Päivi MANNERKORPI (Ms.), Team Leader</w:t>
      </w:r>
      <w:r w:rsidR="000D0818" w:rsidRPr="00D023F8">
        <w:rPr>
          <w:lang w:val="en-US"/>
        </w:rPr>
        <w:t xml:space="preserve"> – </w:t>
      </w:r>
      <w:r w:rsidRPr="00D023F8">
        <w:rPr>
          <w:lang w:val="en-US"/>
        </w:rPr>
        <w:t xml:space="preserve">Plant Reproductive Material, Unit G1 Plant Health, Directorate General for Health and Food Safety (DG SANTE), European Commission, Brussels </w:t>
      </w:r>
      <w:r w:rsidRPr="00D023F8">
        <w:rPr>
          <w:lang w:val="en-US"/>
        </w:rPr>
        <w:br/>
        <w:t>(e</w:t>
      </w:r>
      <w:r w:rsidR="000D0818" w:rsidRPr="00D023F8">
        <w:rPr>
          <w:lang w:val="en-US"/>
        </w:rPr>
        <w:t>-</w:t>
      </w:r>
      <w:r w:rsidRPr="00D023F8">
        <w:rPr>
          <w:lang w:val="en-US"/>
        </w:rPr>
        <w:t>mail: paivi.mannerkorpi@ec.europa.eu)</w:t>
      </w:r>
    </w:p>
    <w:p w:rsidR="007F76D3" w:rsidRPr="00D023F8" w:rsidRDefault="00207711" w:rsidP="00207711">
      <w:pPr>
        <w:pStyle w:val="pldetails"/>
        <w:rPr>
          <w:lang w:val="en-US"/>
        </w:rPr>
      </w:pPr>
      <w:r w:rsidRPr="00D023F8">
        <w:rPr>
          <w:lang w:val="en-US"/>
        </w:rPr>
        <w:t xml:space="preserve">Francesco MATTINA (Mr.), Acting President, Community Plant Variety Office (CPVO), Angers </w:t>
      </w:r>
      <w:r w:rsidRPr="00D023F8">
        <w:rPr>
          <w:lang w:val="en-US"/>
        </w:rPr>
        <w:br/>
        <w:t>(e</w:t>
      </w:r>
      <w:r w:rsidR="000D0818" w:rsidRPr="00D023F8">
        <w:rPr>
          <w:lang w:val="en-US"/>
        </w:rPr>
        <w:t>-</w:t>
      </w:r>
      <w:r w:rsidRPr="00D023F8">
        <w:rPr>
          <w:lang w:val="en-US"/>
        </w:rPr>
        <w:t>mail: mattina@cpvo.europa.eu)</w:t>
      </w:r>
    </w:p>
    <w:p w:rsidR="007F76D3" w:rsidRPr="00D023F8" w:rsidRDefault="00207711" w:rsidP="00207711">
      <w:pPr>
        <w:pStyle w:val="pldetails"/>
        <w:rPr>
          <w:lang w:val="en-US"/>
        </w:rPr>
      </w:pPr>
      <w:r w:rsidRPr="00D023F8">
        <w:rPr>
          <w:lang w:val="en-US"/>
        </w:rPr>
        <w:t xml:space="preserve">Dirk THEOBALD (Mr.), Senior Adviser, Community Plant Variety Office (CPVO), Angers </w:t>
      </w:r>
      <w:r w:rsidRPr="00D023F8">
        <w:rPr>
          <w:lang w:val="en-US"/>
        </w:rPr>
        <w:br/>
        <w:t>(e</w:t>
      </w:r>
      <w:r w:rsidR="000D0818" w:rsidRPr="00D023F8">
        <w:rPr>
          <w:lang w:val="en-US"/>
        </w:rPr>
        <w:t>-</w:t>
      </w:r>
      <w:r w:rsidRPr="00D023F8">
        <w:rPr>
          <w:lang w:val="en-US"/>
        </w:rPr>
        <w:t>mail: theobald@cpvo.europa.eu)</w:t>
      </w:r>
    </w:p>
    <w:p w:rsidR="007F76D3" w:rsidRPr="00D023F8" w:rsidRDefault="00207711" w:rsidP="00207711">
      <w:pPr>
        <w:pStyle w:val="pldetails"/>
        <w:rPr>
          <w:lang w:val="en-US"/>
        </w:rPr>
      </w:pPr>
      <w:r w:rsidRPr="00D023F8">
        <w:rPr>
          <w:lang w:val="en-US"/>
        </w:rPr>
        <w:t xml:space="preserve">Volker WACHTLER (Mr.), Political Administrator, General Secretariat, Council of the European Union, Brussels </w:t>
      </w:r>
      <w:r w:rsidRPr="00D023F8">
        <w:rPr>
          <w:lang w:val="en-US"/>
        </w:rPr>
        <w:br/>
        <w:t>(e</w:t>
      </w:r>
      <w:r w:rsidR="000D0818" w:rsidRPr="00D023F8">
        <w:rPr>
          <w:lang w:val="en-US"/>
        </w:rPr>
        <w:t>-</w:t>
      </w:r>
      <w:r w:rsidRPr="00D023F8">
        <w:rPr>
          <w:lang w:val="en-US"/>
        </w:rPr>
        <w:t>mail: volker.wachtler@consilium.europa.eu)</w:t>
      </w:r>
    </w:p>
    <w:p w:rsidR="007F76D3" w:rsidRPr="00D023F8" w:rsidRDefault="00207711" w:rsidP="00207711">
      <w:pPr>
        <w:pStyle w:val="pldetails"/>
        <w:rPr>
          <w:lang w:val="en-US"/>
        </w:rPr>
      </w:pPr>
      <w:r w:rsidRPr="00D023F8">
        <w:rPr>
          <w:lang w:val="en-US"/>
        </w:rPr>
        <w:t>Stefan HAFFKE (Mr.), Policy Officer, Directorate General for Health and Food Safety (DG SANTE), Brussels</w:t>
      </w:r>
      <w:r w:rsidRPr="00D023F8">
        <w:rPr>
          <w:lang w:val="en-US"/>
        </w:rPr>
        <w:br/>
        <w:t>(e</w:t>
      </w:r>
      <w:r w:rsidR="000D0818" w:rsidRPr="00D023F8">
        <w:rPr>
          <w:lang w:val="en-US"/>
        </w:rPr>
        <w:t>-</w:t>
      </w:r>
      <w:r w:rsidRPr="00D023F8">
        <w:rPr>
          <w:lang w:val="en-US"/>
        </w:rPr>
        <w:t>mail: stefan.haffke@ec.europa.eu)</w:t>
      </w:r>
    </w:p>
    <w:p w:rsidR="007F76D3" w:rsidRPr="00D023F8" w:rsidRDefault="00207711" w:rsidP="00207711">
      <w:pPr>
        <w:pStyle w:val="plcountry"/>
        <w:rPr>
          <w:lang w:val="en-US"/>
        </w:rPr>
      </w:pPr>
      <w:r w:rsidRPr="00D023F8">
        <w:rPr>
          <w:lang w:val="en-US"/>
        </w:rPr>
        <w:t>VIET NAM / VIETNAM / VIET NAM</w:t>
      </w:r>
    </w:p>
    <w:p w:rsidR="007F76D3" w:rsidRPr="00D023F8" w:rsidRDefault="00207711" w:rsidP="00207711">
      <w:pPr>
        <w:pStyle w:val="pldetails"/>
        <w:rPr>
          <w:lang w:val="en-US"/>
        </w:rPr>
      </w:pPr>
      <w:r w:rsidRPr="00D023F8">
        <w:rPr>
          <w:lang w:val="en-US"/>
        </w:rPr>
        <w:t xml:space="preserve">Thi Hoa TRAN (Ms.), Director, Plant Variety Protection Office (PVPO), Deputy Director General Department of Crop Production (DCP), Ministry of Agriculture and Rural Development (MARD), Hanoi </w:t>
      </w:r>
      <w:r w:rsidRPr="00D023F8">
        <w:rPr>
          <w:lang w:val="en-US"/>
        </w:rPr>
        <w:br/>
        <w:t>(e</w:t>
      </w:r>
      <w:r w:rsidR="000D0818" w:rsidRPr="00D023F8">
        <w:rPr>
          <w:lang w:val="en-US"/>
        </w:rPr>
        <w:t>-</w:t>
      </w:r>
      <w:r w:rsidRPr="00D023F8">
        <w:rPr>
          <w:lang w:val="en-US"/>
        </w:rPr>
        <w:t>mail: Hoalinh85@gmail.com)</w:t>
      </w:r>
    </w:p>
    <w:p w:rsidR="007F76D3" w:rsidRPr="00D023F8" w:rsidRDefault="00207711" w:rsidP="00207711">
      <w:pPr>
        <w:pStyle w:val="pldetails"/>
        <w:rPr>
          <w:lang w:val="en-US"/>
        </w:rPr>
      </w:pPr>
      <w:r w:rsidRPr="00D023F8">
        <w:rPr>
          <w:lang w:val="en-US"/>
        </w:rPr>
        <w:t xml:space="preserve">Ngoc Lam LE (Mr.), Counsellor, Permanent Mission of Viet Nam to the United Nations, the World Trade Organization and other International Organizations in Geneva, Geneva </w:t>
      </w:r>
      <w:r w:rsidRPr="00D023F8">
        <w:rPr>
          <w:lang w:val="en-US"/>
        </w:rPr>
        <w:br/>
        <w:t>(e</w:t>
      </w:r>
      <w:r w:rsidR="000D0818" w:rsidRPr="00D023F8">
        <w:rPr>
          <w:lang w:val="en-US"/>
        </w:rPr>
        <w:t>-</w:t>
      </w:r>
      <w:r w:rsidRPr="00D023F8">
        <w:rPr>
          <w:lang w:val="en-US"/>
        </w:rPr>
        <w:t>mail: lengoclamip@gmail.com)</w:t>
      </w:r>
    </w:p>
    <w:p w:rsidR="007F76D3" w:rsidRPr="00D023F8" w:rsidRDefault="00207711" w:rsidP="00207711">
      <w:pPr>
        <w:pStyle w:val="plheading"/>
        <w:rPr>
          <w:lang w:val="de-CH"/>
        </w:rPr>
      </w:pPr>
      <w:r w:rsidRPr="00D023F8">
        <w:rPr>
          <w:lang w:val="de-CH"/>
        </w:rPr>
        <w:t>II. OBSERVATEURS / OBSERVERS / BEOBACHTER / OBSERVADORES</w:t>
      </w:r>
    </w:p>
    <w:p w:rsidR="007F76D3" w:rsidRPr="00D023F8" w:rsidRDefault="00207711" w:rsidP="00207711">
      <w:pPr>
        <w:pStyle w:val="plcountry"/>
        <w:rPr>
          <w:lang w:val="de-CH"/>
        </w:rPr>
      </w:pPr>
      <w:r w:rsidRPr="00D023F8">
        <w:rPr>
          <w:lang w:val="de-CH"/>
        </w:rPr>
        <w:t>ALGÉRIE / ALGERIA / ALGERIEN / ARGELIA</w:t>
      </w:r>
    </w:p>
    <w:p w:rsidR="007F76D3" w:rsidRPr="00D023F8" w:rsidRDefault="00207711" w:rsidP="00207711">
      <w:pPr>
        <w:pStyle w:val="pldetails"/>
      </w:pPr>
      <w:r w:rsidRPr="00D023F8">
        <w:t>Naila BOUDISSA (Mme), Assistante technique, Ministère de l</w:t>
      </w:r>
      <w:r w:rsidR="000D0818" w:rsidRPr="00D023F8">
        <w:t>’</w:t>
      </w:r>
      <w:r w:rsidRPr="00D023F8">
        <w:t xml:space="preserve">agriculture et du développement rural, Alger </w:t>
      </w:r>
      <w:r w:rsidRPr="00D023F8">
        <w:br/>
        <w:t>(e</w:t>
      </w:r>
      <w:r w:rsidR="000D0818" w:rsidRPr="00D023F8">
        <w:t>-</w:t>
      </w:r>
      <w:r w:rsidRPr="00D023F8">
        <w:t>mail: n.boudissa@inapi.org)</w:t>
      </w:r>
    </w:p>
    <w:p w:rsidR="007F76D3" w:rsidRPr="00754E97" w:rsidRDefault="00207711" w:rsidP="00207711">
      <w:pPr>
        <w:pStyle w:val="plcountry"/>
        <w:rPr>
          <w:lang w:val="en-US"/>
        </w:rPr>
      </w:pPr>
      <w:r w:rsidRPr="00754E97">
        <w:rPr>
          <w:lang w:val="en-US"/>
        </w:rPr>
        <w:t>KAZAKHSTAN / KAZAKHSTAN / KASACHSTAN / KAZAJSTÁN</w:t>
      </w:r>
    </w:p>
    <w:p w:rsidR="007F76D3" w:rsidRPr="00754E97" w:rsidRDefault="00207711" w:rsidP="00207711">
      <w:pPr>
        <w:pStyle w:val="pldetails"/>
        <w:rPr>
          <w:lang w:val="en-US"/>
        </w:rPr>
      </w:pPr>
      <w:r w:rsidRPr="00754E97">
        <w:rPr>
          <w:lang w:val="en-US"/>
        </w:rPr>
        <w:t>Ademi GABDOLA (Ms.), Specialist, State Commission for variety testing of agricultural crops, Nur</w:t>
      </w:r>
      <w:r w:rsidR="000D0818" w:rsidRPr="00754E97">
        <w:rPr>
          <w:lang w:val="en-US"/>
        </w:rPr>
        <w:t>-</w:t>
      </w:r>
      <w:r w:rsidRPr="00754E97">
        <w:rPr>
          <w:lang w:val="en-US"/>
        </w:rPr>
        <w:t xml:space="preserve">Sultan </w:t>
      </w:r>
      <w:r w:rsidRPr="00754E97">
        <w:rPr>
          <w:lang w:val="en-US"/>
        </w:rPr>
        <w:br/>
        <w:t>(e</w:t>
      </w:r>
      <w:r w:rsidR="000D0818" w:rsidRPr="00754E97">
        <w:rPr>
          <w:lang w:val="en-US"/>
        </w:rPr>
        <w:t>-</w:t>
      </w:r>
      <w:r w:rsidRPr="00754E97">
        <w:rPr>
          <w:lang w:val="en-US"/>
        </w:rPr>
        <w:t>mail: for_work_15@mail.ru)</w:t>
      </w:r>
    </w:p>
    <w:p w:rsidR="007F76D3" w:rsidRPr="00D023F8" w:rsidRDefault="00207711" w:rsidP="00207711">
      <w:pPr>
        <w:pStyle w:val="plcountry"/>
        <w:rPr>
          <w:lang w:val="en-US"/>
        </w:rPr>
      </w:pPr>
      <w:r w:rsidRPr="00D023F8">
        <w:rPr>
          <w:lang w:val="en-US"/>
        </w:rPr>
        <w:t>THAÏLANDE / THAILAND / THAILAND / TAILANDIA</w:t>
      </w:r>
    </w:p>
    <w:p w:rsidR="007F76D3" w:rsidRPr="00D023F8" w:rsidRDefault="00207711" w:rsidP="00207711">
      <w:pPr>
        <w:pStyle w:val="pldetails"/>
        <w:rPr>
          <w:lang w:val="en-US"/>
        </w:rPr>
      </w:pPr>
      <w:r w:rsidRPr="00D023F8">
        <w:rPr>
          <w:lang w:val="en-US"/>
        </w:rPr>
        <w:t xml:space="preserve">Kunyaporn PIPITHSANGCHAN (Ms.), Director of Genebank Research and Development Group, Biotechnology Research and Development Office, Ministry of Agriculture and Cooperatives, Rangsit </w:t>
      </w:r>
      <w:r w:rsidRPr="00D023F8">
        <w:rPr>
          <w:lang w:val="en-US"/>
        </w:rPr>
        <w:br/>
        <w:t>(e</w:t>
      </w:r>
      <w:r w:rsidR="000D0818" w:rsidRPr="00D023F8">
        <w:rPr>
          <w:lang w:val="en-US"/>
        </w:rPr>
        <w:t>-</w:t>
      </w:r>
      <w:r w:rsidRPr="00D023F8">
        <w:rPr>
          <w:lang w:val="en-US"/>
        </w:rPr>
        <w:t>mail: kunyapithsan1@gmail.com)</w:t>
      </w:r>
    </w:p>
    <w:p w:rsidR="007F76D3" w:rsidRPr="00D023F8" w:rsidRDefault="00207711" w:rsidP="00207711">
      <w:pPr>
        <w:pStyle w:val="plcountry"/>
        <w:rPr>
          <w:lang w:val="en-US"/>
        </w:rPr>
      </w:pPr>
      <w:r w:rsidRPr="00D023F8">
        <w:rPr>
          <w:lang w:val="en-US"/>
        </w:rPr>
        <w:t>ZIMBABWE / ZIMBABWE / SIMBABWE / ZIMBABWE</w:t>
      </w:r>
    </w:p>
    <w:p w:rsidR="007F76D3" w:rsidRPr="00D023F8" w:rsidRDefault="00207711" w:rsidP="00207711">
      <w:pPr>
        <w:pStyle w:val="pldetails"/>
        <w:rPr>
          <w:lang w:val="en-US"/>
        </w:rPr>
      </w:pPr>
      <w:r w:rsidRPr="00D023F8">
        <w:rPr>
          <w:lang w:val="en-US"/>
        </w:rPr>
        <w:t>Tambudzai CHIKUTUMA MUCHOKOMORI (Ms.), Principal Seed Technologist, Plant Breeders</w:t>
      </w:r>
      <w:r w:rsidR="000D0818" w:rsidRPr="00D023F8">
        <w:rPr>
          <w:lang w:val="en-US"/>
        </w:rPr>
        <w:t>’</w:t>
      </w:r>
      <w:r w:rsidRPr="00D023F8">
        <w:rPr>
          <w:lang w:val="en-US"/>
        </w:rPr>
        <w:t xml:space="preserve"> Rights Officer, Seed Services Institute, Ministry of Lands, Agriculture, Water, Climate and Rural Resettlement, Harare </w:t>
      </w:r>
      <w:r w:rsidRPr="00D023F8">
        <w:rPr>
          <w:lang w:val="en-US"/>
        </w:rPr>
        <w:br/>
        <w:t>(e</w:t>
      </w:r>
      <w:r w:rsidR="000D0818" w:rsidRPr="00D023F8">
        <w:rPr>
          <w:lang w:val="en-US"/>
        </w:rPr>
        <w:t>-</w:t>
      </w:r>
      <w:r w:rsidRPr="00D023F8">
        <w:rPr>
          <w:lang w:val="en-US"/>
        </w:rPr>
        <w:t>mail: muchokomorit@gmail.com)</w:t>
      </w:r>
    </w:p>
    <w:p w:rsidR="007F76D3" w:rsidRPr="00D023F8" w:rsidRDefault="00207711" w:rsidP="00207711">
      <w:pPr>
        <w:pStyle w:val="pldetails"/>
        <w:rPr>
          <w:lang w:val="en-US"/>
        </w:rPr>
      </w:pPr>
      <w:r w:rsidRPr="00D023F8">
        <w:rPr>
          <w:lang w:val="en-US"/>
        </w:rPr>
        <w:t xml:space="preserve">Memory Z. Mlambo BUSAYI (Ms.), Legal Officer, Ministry of Lands, Agriculture, Fisheries, Water and Rural Resettlement, Harare </w:t>
      </w:r>
      <w:r w:rsidRPr="00D023F8">
        <w:rPr>
          <w:lang w:val="en-US"/>
        </w:rPr>
        <w:br/>
        <w:t>(e</w:t>
      </w:r>
      <w:r w:rsidR="000D0818" w:rsidRPr="00D023F8">
        <w:rPr>
          <w:lang w:val="en-US"/>
        </w:rPr>
        <w:t>-</w:t>
      </w:r>
      <w:r w:rsidRPr="00D023F8">
        <w:rPr>
          <w:lang w:val="en-US"/>
        </w:rPr>
        <w:t>mail: memory.busayi2020@gmail.com)</w:t>
      </w:r>
    </w:p>
    <w:p w:rsidR="007F76D3" w:rsidRPr="00754E97" w:rsidRDefault="00207711" w:rsidP="00207711">
      <w:pPr>
        <w:pStyle w:val="plheading"/>
        <w:rPr>
          <w:lang w:val="fr-CH"/>
        </w:rPr>
      </w:pPr>
      <w:r w:rsidRPr="00754E97">
        <w:rPr>
          <w:lang w:val="fr-CH"/>
        </w:rPr>
        <w:lastRenderedPageBreak/>
        <w:t>III. ORGANISATIONS / ORGANIZATIONS / ORGANISATIONEN / ORGANIZACIONES</w:t>
      </w:r>
    </w:p>
    <w:p w:rsidR="007F76D3" w:rsidRPr="00754E97" w:rsidRDefault="00207711" w:rsidP="00207711">
      <w:pPr>
        <w:pStyle w:val="plcountry"/>
        <w:rPr>
          <w:lang w:val="fr-CH"/>
        </w:rPr>
      </w:pPr>
      <w:r w:rsidRPr="00754E97">
        <w:rPr>
          <w:lang w:val="fr-CH"/>
        </w:rPr>
        <w:t xml:space="preserve">ASSOCIATION INTERNATIONALE DES PRODUCTEURS HORTICOLES (AIPH) / </w:t>
      </w:r>
      <w:r w:rsidRPr="00754E97">
        <w:rPr>
          <w:lang w:val="fr-CH"/>
        </w:rPr>
        <w:br/>
        <w:t xml:space="preserve">INTERNATIONAL ASSOCIATION OF HORTICULTURAL PRODUCERS (AIPH) / </w:t>
      </w:r>
      <w:r w:rsidRPr="00754E97">
        <w:rPr>
          <w:lang w:val="fr-CH"/>
        </w:rPr>
        <w:br/>
        <w:t xml:space="preserve">INTERNATIONALER VERBAND DES ERWERBSGARTENBAUES (AIPH) / </w:t>
      </w:r>
      <w:r w:rsidRPr="00754E97">
        <w:rPr>
          <w:lang w:val="fr-CH"/>
        </w:rPr>
        <w:br/>
        <w:t>ASOCIACIÓN INTERNACIONAL DE PRODUCTORES HORTÍCOLAS (AIPH)</w:t>
      </w:r>
    </w:p>
    <w:p w:rsidR="007F76D3" w:rsidRPr="00D023F8" w:rsidRDefault="00207711" w:rsidP="00207711">
      <w:pPr>
        <w:pStyle w:val="pldetails"/>
        <w:rPr>
          <w:lang w:val="en-US"/>
        </w:rPr>
      </w:pPr>
      <w:r w:rsidRPr="00D023F8">
        <w:rPr>
          <w:lang w:val="en-US"/>
        </w:rPr>
        <w:t xml:space="preserve">Mia HOPPERUS BUMA (Ms.), Secretary, Committee for Novelty Protection, International Association of Horticultural Producers (AIPH), Oxfordshire, United Kingdom </w:t>
      </w:r>
      <w:r w:rsidRPr="00D023F8">
        <w:rPr>
          <w:lang w:val="en-US"/>
        </w:rPr>
        <w:br/>
        <w:t>(e</w:t>
      </w:r>
      <w:r w:rsidR="000D0818" w:rsidRPr="00D023F8">
        <w:rPr>
          <w:lang w:val="en-US"/>
        </w:rPr>
        <w:t>-</w:t>
      </w:r>
      <w:r w:rsidRPr="00D023F8">
        <w:rPr>
          <w:lang w:val="en-US"/>
        </w:rPr>
        <w:t>mail: info@miabuma.nl)</w:t>
      </w:r>
    </w:p>
    <w:p w:rsidR="007F76D3" w:rsidRPr="00D023F8" w:rsidRDefault="00207711" w:rsidP="00207711">
      <w:pPr>
        <w:pStyle w:val="plcountry"/>
        <w:rPr>
          <w:lang w:val="en-US"/>
        </w:rPr>
      </w:pPr>
      <w:r w:rsidRPr="00D023F8">
        <w:rPr>
          <w:lang w:val="en-US"/>
        </w:rPr>
        <w:t>ASSOCIATION FOR PLANT BREEDING FOR THE BENEFIT OF SOCIETY (APBREBES)</w:t>
      </w:r>
    </w:p>
    <w:p w:rsidR="007F76D3" w:rsidRPr="00D023F8" w:rsidRDefault="00207711" w:rsidP="00207711">
      <w:pPr>
        <w:pStyle w:val="pldetails"/>
        <w:rPr>
          <w:lang w:val="en-US"/>
        </w:rPr>
      </w:pPr>
      <w:r w:rsidRPr="00D023F8">
        <w:rPr>
          <w:lang w:val="en-US"/>
        </w:rPr>
        <w:t>François MEIENBERG (Mr.), Coordinator, Association for Plant Breeding for the Benefit of Society (APBREBES), Zürich, Switzerland</w:t>
      </w:r>
      <w:r w:rsidRPr="00D023F8">
        <w:rPr>
          <w:lang w:val="en-US"/>
        </w:rPr>
        <w:br/>
        <w:t>(e</w:t>
      </w:r>
      <w:r w:rsidR="000D0818" w:rsidRPr="00D023F8">
        <w:rPr>
          <w:lang w:val="en-US"/>
        </w:rPr>
        <w:t>-</w:t>
      </w:r>
      <w:r w:rsidRPr="00D023F8">
        <w:rPr>
          <w:lang w:val="en-US"/>
        </w:rPr>
        <w:t>mail: contact@apbrebes.org)</w:t>
      </w:r>
    </w:p>
    <w:p w:rsidR="007F76D3" w:rsidRPr="00D023F8" w:rsidRDefault="00207711" w:rsidP="00207711">
      <w:pPr>
        <w:pStyle w:val="plcountry"/>
        <w:rPr>
          <w:lang w:val="en-US"/>
        </w:rPr>
      </w:pPr>
      <w:r w:rsidRPr="00D023F8">
        <w:rPr>
          <w:lang w:val="en-US"/>
        </w:rPr>
        <w:t xml:space="preserve">COMMUNAUTÉ INTERNATIONALE DES OBTENTEURS DE PLANTES HORTICOLES À REPRODUCTION ASEXUÉE (CIOPORA) / </w:t>
      </w:r>
      <w:r w:rsidRPr="00D023F8">
        <w:rPr>
          <w:lang w:val="en-US"/>
        </w:rPr>
        <w:br/>
        <w:t xml:space="preserve">INTERNATIONAL COMMUNITY OF BREEDERS OF ASEXUALLY REPRODUCED HORTICULTURAL PLANTS (CIOPORA) / </w:t>
      </w:r>
      <w:r w:rsidRPr="00D023F8">
        <w:rPr>
          <w:lang w:val="en-US"/>
        </w:rPr>
        <w:br/>
        <w:t xml:space="preserve">Internationale Gemeinschaft der Züchter vegetativ vermehrbarer gartenbaulicher Pflanzen (CIOPORA) / </w:t>
      </w:r>
      <w:r w:rsidRPr="00D023F8">
        <w:rPr>
          <w:lang w:val="en-US"/>
        </w:rPr>
        <w:br/>
        <w:t>Comunidad Internacional de Obtentores de Plantas Hortícolas de Reproducción Asexuada (CIOPORA)</w:t>
      </w:r>
    </w:p>
    <w:p w:rsidR="007F76D3" w:rsidRPr="00D023F8" w:rsidRDefault="00207711" w:rsidP="00207711">
      <w:pPr>
        <w:pStyle w:val="pldetails"/>
        <w:rPr>
          <w:lang w:val="en-US"/>
        </w:rPr>
      </w:pPr>
      <w:r w:rsidRPr="00D023F8">
        <w:rPr>
          <w:lang w:val="en-US"/>
        </w:rPr>
        <w:t xml:space="preserve">Edgar KRIEGER (Mr.), Secretary General, International Community of Breeders of Asexually Reproduced Horticultural Plants (CIOPORA), Hamburg, Germany </w:t>
      </w:r>
      <w:r w:rsidRPr="00D023F8">
        <w:rPr>
          <w:lang w:val="en-US"/>
        </w:rPr>
        <w:br/>
        <w:t>(e</w:t>
      </w:r>
      <w:r w:rsidR="000D0818" w:rsidRPr="00D023F8">
        <w:rPr>
          <w:lang w:val="en-US"/>
        </w:rPr>
        <w:t>-</w:t>
      </w:r>
      <w:r w:rsidRPr="00D023F8">
        <w:rPr>
          <w:lang w:val="en-US"/>
        </w:rPr>
        <w:t>mail: edgar.krieger@ciopora.org)</w:t>
      </w:r>
    </w:p>
    <w:p w:rsidR="007F76D3" w:rsidRPr="00D023F8" w:rsidRDefault="00207711" w:rsidP="00207711">
      <w:pPr>
        <w:pStyle w:val="pldetails"/>
        <w:rPr>
          <w:lang w:val="en-US"/>
        </w:rPr>
      </w:pPr>
      <w:r w:rsidRPr="00D023F8">
        <w:rPr>
          <w:lang w:val="en-US"/>
        </w:rPr>
        <w:t xml:space="preserve">Selena TRAVAGLIO (Ms.), Legal Counsel, International Community of Breeders of Asexually Reproduced Horticultural Plants (CIOPORA), Hamburg, Germany </w:t>
      </w:r>
      <w:r w:rsidRPr="00D023F8">
        <w:rPr>
          <w:lang w:val="en-US"/>
        </w:rPr>
        <w:br/>
        <w:t>(e</w:t>
      </w:r>
      <w:r w:rsidR="000D0818" w:rsidRPr="00D023F8">
        <w:rPr>
          <w:lang w:val="en-US"/>
        </w:rPr>
        <w:t>-</w:t>
      </w:r>
      <w:r w:rsidRPr="00D023F8">
        <w:rPr>
          <w:lang w:val="en-US"/>
        </w:rPr>
        <w:t>mail: Selena.Travaglio@ciopora.org)</w:t>
      </w:r>
    </w:p>
    <w:p w:rsidR="007F76D3" w:rsidRPr="00D023F8" w:rsidRDefault="00207711" w:rsidP="00207711">
      <w:pPr>
        <w:pStyle w:val="pldetails"/>
        <w:rPr>
          <w:lang w:val="en-US"/>
        </w:rPr>
      </w:pPr>
      <w:r w:rsidRPr="00D023F8">
        <w:rPr>
          <w:lang w:val="en-US"/>
        </w:rPr>
        <w:t>Dominique THÉVENON (Ms.), President</w:t>
      </w:r>
      <w:r w:rsidR="000D0818" w:rsidRPr="00D023F8">
        <w:rPr>
          <w:lang w:val="en-US"/>
        </w:rPr>
        <w:t xml:space="preserve"> – </w:t>
      </w:r>
      <w:r w:rsidRPr="00D023F8">
        <w:rPr>
          <w:lang w:val="en-US"/>
        </w:rPr>
        <w:t>AOHE, Boad Member and Treasurer</w:t>
      </w:r>
      <w:r w:rsidR="000D0818" w:rsidRPr="00D023F8">
        <w:rPr>
          <w:lang w:val="en-US"/>
        </w:rPr>
        <w:t xml:space="preserve"> – </w:t>
      </w:r>
      <w:r w:rsidRPr="00D023F8">
        <w:rPr>
          <w:lang w:val="en-US"/>
        </w:rPr>
        <w:t>CIOPORA, Association of European Horticultural Breeders (AOHE), Piolenc, France</w:t>
      </w:r>
      <w:r w:rsidRPr="00D023F8">
        <w:rPr>
          <w:lang w:val="en-US"/>
        </w:rPr>
        <w:br/>
        <w:t>(e</w:t>
      </w:r>
      <w:r w:rsidR="000D0818" w:rsidRPr="00D023F8">
        <w:rPr>
          <w:lang w:val="en-US"/>
        </w:rPr>
        <w:t>-</w:t>
      </w:r>
      <w:r w:rsidRPr="00D023F8">
        <w:rPr>
          <w:lang w:val="en-US"/>
        </w:rPr>
        <w:t>mail: t.dominique4@orange.fr)</w:t>
      </w:r>
    </w:p>
    <w:p w:rsidR="007F76D3" w:rsidRPr="00D023F8" w:rsidRDefault="00207711" w:rsidP="00207711">
      <w:pPr>
        <w:pStyle w:val="plcountry"/>
        <w:rPr>
          <w:lang w:val="en-US"/>
        </w:rPr>
      </w:pPr>
      <w:r w:rsidRPr="00D023F8">
        <w:rPr>
          <w:lang w:val="en-US"/>
        </w:rPr>
        <w:t>CROPLIFE INTERNATIONAL</w:t>
      </w:r>
    </w:p>
    <w:p w:rsidR="007F76D3" w:rsidRPr="00D023F8" w:rsidRDefault="00207711" w:rsidP="00207711">
      <w:pPr>
        <w:pStyle w:val="pldetails"/>
        <w:rPr>
          <w:lang w:val="en-US"/>
        </w:rPr>
      </w:pPr>
      <w:r w:rsidRPr="00D023F8">
        <w:rPr>
          <w:lang w:val="en-US"/>
        </w:rPr>
        <w:t>Marcel BRUINS (Mr.), Consultant, CropLife International, Bruxelles, Belgium</w:t>
      </w:r>
      <w:r w:rsidRPr="00D023F8">
        <w:rPr>
          <w:lang w:val="en-US"/>
        </w:rPr>
        <w:br/>
        <w:t>(e</w:t>
      </w:r>
      <w:r w:rsidR="000D0818" w:rsidRPr="00D023F8">
        <w:rPr>
          <w:lang w:val="en-US"/>
        </w:rPr>
        <w:t>-</w:t>
      </w:r>
      <w:r w:rsidRPr="00D023F8">
        <w:rPr>
          <w:lang w:val="en-US"/>
        </w:rPr>
        <w:t>mail: marcel@bruinsseedconsultancy.com)</w:t>
      </w:r>
    </w:p>
    <w:p w:rsidR="007F76D3" w:rsidRPr="00D023F8" w:rsidRDefault="00207711" w:rsidP="00207711">
      <w:pPr>
        <w:pStyle w:val="plcountry"/>
        <w:rPr>
          <w:lang w:val="en-US"/>
        </w:rPr>
      </w:pPr>
      <w:r w:rsidRPr="00D023F8">
        <w:rPr>
          <w:lang w:val="en-US"/>
        </w:rPr>
        <w:t>EUROSEEDS</w:t>
      </w:r>
    </w:p>
    <w:p w:rsidR="007F76D3" w:rsidRPr="00D023F8" w:rsidRDefault="00207711" w:rsidP="00207711">
      <w:pPr>
        <w:pStyle w:val="pldetails"/>
        <w:rPr>
          <w:lang w:val="en-US"/>
        </w:rPr>
      </w:pPr>
      <w:r w:rsidRPr="00D023F8">
        <w:rPr>
          <w:lang w:val="en-US"/>
        </w:rPr>
        <w:t>Szonja CSÖRGÖ (Ms.), Director, Intellectual Property &amp; Legal Affairs, Euroseeds, Bruxelles, Belgium</w:t>
      </w:r>
      <w:r w:rsidRPr="00D023F8">
        <w:rPr>
          <w:lang w:val="en-US"/>
        </w:rPr>
        <w:br/>
        <w:t>(e</w:t>
      </w:r>
      <w:r w:rsidR="000D0818" w:rsidRPr="00D023F8">
        <w:rPr>
          <w:lang w:val="en-US"/>
        </w:rPr>
        <w:t>-</w:t>
      </w:r>
      <w:r w:rsidRPr="00D023F8">
        <w:rPr>
          <w:lang w:val="en-US"/>
        </w:rPr>
        <w:t>mail: szonjacsorgo@euroseeds.eu)</w:t>
      </w:r>
    </w:p>
    <w:p w:rsidR="007F76D3" w:rsidRPr="00D023F8" w:rsidRDefault="00207711" w:rsidP="00207711">
      <w:pPr>
        <w:pStyle w:val="pldetails"/>
        <w:rPr>
          <w:lang w:val="en-US"/>
        </w:rPr>
      </w:pPr>
      <w:r w:rsidRPr="00D023F8">
        <w:rPr>
          <w:lang w:val="en-US"/>
        </w:rPr>
        <w:t>Catherine Chepkurui LANG</w:t>
      </w:r>
      <w:r w:rsidR="000D0818" w:rsidRPr="00D023F8">
        <w:rPr>
          <w:lang w:val="en-US"/>
        </w:rPr>
        <w:t>’</w:t>
      </w:r>
      <w:r w:rsidRPr="00D023F8">
        <w:rPr>
          <w:lang w:val="en-US"/>
        </w:rPr>
        <w:t>AT (Ms.), Technical Manager Plant Breeding &amp; Variety Registration, Euroseeds, Bruxelles, Belgium</w:t>
      </w:r>
      <w:r w:rsidRPr="00D023F8">
        <w:rPr>
          <w:lang w:val="en-US"/>
        </w:rPr>
        <w:br/>
        <w:t>(e</w:t>
      </w:r>
      <w:r w:rsidR="000D0818" w:rsidRPr="00D023F8">
        <w:rPr>
          <w:lang w:val="en-US"/>
        </w:rPr>
        <w:t>-</w:t>
      </w:r>
      <w:r w:rsidRPr="00D023F8">
        <w:rPr>
          <w:lang w:val="en-US"/>
        </w:rPr>
        <w:t>mail: catherinelangat@euroseeds.eu)</w:t>
      </w:r>
    </w:p>
    <w:p w:rsidR="007F76D3" w:rsidRPr="00D023F8" w:rsidRDefault="00207711" w:rsidP="00207711">
      <w:pPr>
        <w:pStyle w:val="plcountry"/>
        <w:rPr>
          <w:lang w:val="en-US"/>
        </w:rPr>
      </w:pPr>
      <w:r w:rsidRPr="00D023F8">
        <w:rPr>
          <w:lang w:val="en-US"/>
        </w:rPr>
        <w:t>INTERNATIONAL SEED FEDERATION (ISF)</w:t>
      </w:r>
    </w:p>
    <w:p w:rsidR="007F76D3" w:rsidRPr="00D023F8" w:rsidRDefault="00207711" w:rsidP="00207711">
      <w:pPr>
        <w:pStyle w:val="pldetails"/>
        <w:rPr>
          <w:lang w:val="en-US"/>
        </w:rPr>
      </w:pPr>
      <w:r w:rsidRPr="00D023F8">
        <w:rPr>
          <w:lang w:val="en-US"/>
        </w:rPr>
        <w:t>Hélène KHAN NIAZI (Ms.), International Agriculture Manager, International Seed Federation (ISF), Nyon, Switzerland</w:t>
      </w:r>
      <w:r w:rsidRPr="00D023F8">
        <w:rPr>
          <w:lang w:val="en-US"/>
        </w:rPr>
        <w:br/>
        <w:t>(e</w:t>
      </w:r>
      <w:r w:rsidR="000D0818" w:rsidRPr="00D023F8">
        <w:rPr>
          <w:lang w:val="en-US"/>
        </w:rPr>
        <w:t>-</w:t>
      </w:r>
      <w:r w:rsidRPr="00D023F8">
        <w:rPr>
          <w:lang w:val="en-US"/>
        </w:rPr>
        <w:t>mail: h.khanniazi@worldseed.org)</w:t>
      </w:r>
    </w:p>
    <w:p w:rsidR="007F76D3" w:rsidRPr="00D023F8" w:rsidRDefault="00207711" w:rsidP="00207711">
      <w:pPr>
        <w:pStyle w:val="pldetails"/>
        <w:rPr>
          <w:lang w:val="en-US"/>
        </w:rPr>
      </w:pPr>
      <w:r w:rsidRPr="00D023F8">
        <w:rPr>
          <w:lang w:val="en-US"/>
        </w:rPr>
        <w:t>Astrid M. SCHENKEVELD (Ms.), Specialist, Plant Breeder</w:t>
      </w:r>
      <w:r w:rsidR="000D0818" w:rsidRPr="00D023F8">
        <w:rPr>
          <w:lang w:val="en-US"/>
        </w:rPr>
        <w:t>’</w:t>
      </w:r>
      <w:r w:rsidRPr="00D023F8">
        <w:rPr>
          <w:lang w:val="en-US"/>
        </w:rPr>
        <w:t xml:space="preserve">s Rights &amp; Variety Registration | Legal, Rijk Zwaan Zaadteelt en Zaadhandel B.V., De Lier, Netherlands </w:t>
      </w:r>
      <w:r w:rsidRPr="00D023F8">
        <w:rPr>
          <w:lang w:val="en-US"/>
        </w:rPr>
        <w:br/>
        <w:t>(e</w:t>
      </w:r>
      <w:r w:rsidR="000D0818" w:rsidRPr="00D023F8">
        <w:rPr>
          <w:lang w:val="en-US"/>
        </w:rPr>
        <w:t>-</w:t>
      </w:r>
      <w:r w:rsidRPr="00D023F8">
        <w:rPr>
          <w:lang w:val="en-US"/>
        </w:rPr>
        <w:t>mail: a.schenkeveld@rijkzwaan.nl)</w:t>
      </w:r>
    </w:p>
    <w:p w:rsidR="007F76D3" w:rsidRPr="00D023F8" w:rsidRDefault="00207711" w:rsidP="00207711">
      <w:pPr>
        <w:pStyle w:val="pldetails"/>
        <w:rPr>
          <w:lang w:val="en-US"/>
        </w:rPr>
      </w:pPr>
      <w:r w:rsidRPr="00D023F8">
        <w:rPr>
          <w:lang w:val="en-US"/>
        </w:rPr>
        <w:t>John Howard DUESING (Mr.), Consultant, Consulting EDV Project Manager, American Seed Trade Association (ASTA), Des Moines, United States of America</w:t>
      </w:r>
      <w:r w:rsidRPr="00D023F8">
        <w:rPr>
          <w:lang w:val="en-US"/>
        </w:rPr>
        <w:br/>
        <w:t>(e</w:t>
      </w:r>
      <w:r w:rsidR="000D0818" w:rsidRPr="00D023F8">
        <w:rPr>
          <w:lang w:val="en-US"/>
        </w:rPr>
        <w:t>-</w:t>
      </w:r>
      <w:r w:rsidRPr="00D023F8">
        <w:rPr>
          <w:lang w:val="en-US"/>
        </w:rPr>
        <w:t>mail: jhd3@mchsi.com)</w:t>
      </w:r>
    </w:p>
    <w:p w:rsidR="007F76D3" w:rsidRPr="00D023F8" w:rsidRDefault="00207711" w:rsidP="00207711">
      <w:pPr>
        <w:pStyle w:val="plcountry"/>
        <w:rPr>
          <w:lang w:val="en-US"/>
        </w:rPr>
      </w:pPr>
      <w:r w:rsidRPr="00D023F8">
        <w:rPr>
          <w:lang w:val="en-US"/>
        </w:rPr>
        <w:lastRenderedPageBreak/>
        <w:t xml:space="preserve">ORGANISATION RÉGIONALE AFRICAINE DE LA PROPRIÉTÉ INTELLECTUELLE (ARIPO) / </w:t>
      </w:r>
      <w:r w:rsidRPr="00D023F8">
        <w:rPr>
          <w:lang w:val="en-US"/>
        </w:rPr>
        <w:br/>
        <w:t xml:space="preserve">AFRICAN REGIONAL INTELLECTUAL PROPERTY ORGANIZATION (ARIPO) / </w:t>
      </w:r>
      <w:r w:rsidRPr="00D023F8">
        <w:rPr>
          <w:lang w:val="en-US"/>
        </w:rPr>
        <w:br/>
        <w:t>Afrikanische Regionalorganisation für gewerbliches Eigentum (ARIPO)</w:t>
      </w:r>
      <w:r w:rsidRPr="00D023F8">
        <w:rPr>
          <w:lang w:val="en-US"/>
        </w:rPr>
        <w:br/>
        <w:t>ORGANIZACIÓN REGIONAL AFRICANA DE LA PROPIEDAD INTELECTUAL (ARIPO)</w:t>
      </w:r>
    </w:p>
    <w:p w:rsidR="007F76D3" w:rsidRPr="00D023F8" w:rsidRDefault="00207711" w:rsidP="00207711">
      <w:pPr>
        <w:pStyle w:val="pldetails"/>
        <w:rPr>
          <w:lang w:val="en-US"/>
        </w:rPr>
      </w:pPr>
      <w:r w:rsidRPr="00D023F8">
        <w:rPr>
          <w:lang w:val="en-US"/>
        </w:rPr>
        <w:t xml:space="preserve">Flora Kokwihyukya MPANJU (Ms.), Head, Search and Substantive Examination, Harare, Zimbabwe </w:t>
      </w:r>
      <w:r w:rsidRPr="00D023F8">
        <w:rPr>
          <w:lang w:val="en-US"/>
        </w:rPr>
        <w:br/>
        <w:t>(e</w:t>
      </w:r>
      <w:r w:rsidR="000D0818" w:rsidRPr="00D023F8">
        <w:rPr>
          <w:lang w:val="en-US"/>
        </w:rPr>
        <w:t>-</w:t>
      </w:r>
      <w:r w:rsidRPr="00D023F8">
        <w:rPr>
          <w:lang w:val="en-US"/>
        </w:rPr>
        <w:t>mail: fmpanju@aripo.org)</w:t>
      </w:r>
    </w:p>
    <w:p w:rsidR="007F76D3" w:rsidRPr="00D023F8" w:rsidRDefault="00207711" w:rsidP="00207711">
      <w:pPr>
        <w:pStyle w:val="plcountry"/>
        <w:rPr>
          <w:lang w:val="en-US"/>
        </w:rPr>
      </w:pPr>
      <w:r w:rsidRPr="00D023F8">
        <w:rPr>
          <w:lang w:val="en-US"/>
        </w:rPr>
        <w:t>SEED ASSOCIATION OF THE AMERICAS (SAA)</w:t>
      </w:r>
    </w:p>
    <w:p w:rsidR="007F76D3" w:rsidRPr="00D023F8" w:rsidRDefault="00207711" w:rsidP="00207711">
      <w:pPr>
        <w:pStyle w:val="pldetails"/>
        <w:rPr>
          <w:lang w:val="en-US"/>
        </w:rPr>
      </w:pPr>
      <w:r w:rsidRPr="00D023F8">
        <w:rPr>
          <w:lang w:val="en-US"/>
        </w:rPr>
        <w:t>Diego A. RISSO (Mr.), Director Ejecutivo, Seed Association of the Americas (SAA), Montevideo, Uruguay</w:t>
      </w:r>
      <w:r w:rsidRPr="00D023F8">
        <w:rPr>
          <w:lang w:val="en-US"/>
        </w:rPr>
        <w:br/>
        <w:t>(e</w:t>
      </w:r>
      <w:r w:rsidR="000D0818" w:rsidRPr="00D023F8">
        <w:rPr>
          <w:lang w:val="en-US"/>
        </w:rPr>
        <w:t>-</w:t>
      </w:r>
      <w:r w:rsidRPr="00D023F8">
        <w:rPr>
          <w:lang w:val="en-US"/>
        </w:rPr>
        <w:t>mail: drisso@saaseed.org)</w:t>
      </w:r>
    </w:p>
    <w:p w:rsidR="007F76D3" w:rsidRPr="00D023F8" w:rsidRDefault="00207711" w:rsidP="00207711">
      <w:pPr>
        <w:pStyle w:val="pldetails"/>
        <w:rPr>
          <w:lang w:val="en-US"/>
        </w:rPr>
      </w:pPr>
      <w:r w:rsidRPr="00D023F8">
        <w:rPr>
          <w:lang w:val="en-US"/>
        </w:rPr>
        <w:t xml:space="preserve">Marymar BUTRUILLE (Ms.), Germplasm IP Scientist Lead, Bayer Crop Science, Ankeny, United States of America </w:t>
      </w:r>
      <w:r w:rsidRPr="00D023F8">
        <w:rPr>
          <w:lang w:val="en-US"/>
        </w:rPr>
        <w:br/>
        <w:t>(e</w:t>
      </w:r>
      <w:r w:rsidR="000D0818" w:rsidRPr="00D023F8">
        <w:rPr>
          <w:lang w:val="en-US"/>
        </w:rPr>
        <w:t>-</w:t>
      </w:r>
      <w:r w:rsidRPr="00D023F8">
        <w:rPr>
          <w:lang w:val="en-US"/>
        </w:rPr>
        <w:t>mail: marymar.butruille@bayer.com)</w:t>
      </w:r>
    </w:p>
    <w:p w:rsidR="007F76D3" w:rsidRPr="00D023F8" w:rsidRDefault="00207711" w:rsidP="00207711">
      <w:pPr>
        <w:pStyle w:val="plheading"/>
        <w:rPr>
          <w:rFonts w:cs="Arial"/>
          <w:lang w:val="en-US"/>
        </w:rPr>
      </w:pPr>
      <w:r w:rsidRPr="00D023F8">
        <w:rPr>
          <w:rFonts w:cs="Arial"/>
          <w:lang w:val="en-US"/>
        </w:rPr>
        <w:t>IV. BUREAU / OFFICER / VORSITZ / OFICINA</w:t>
      </w:r>
    </w:p>
    <w:p w:rsidR="007F76D3" w:rsidRPr="00D023F8" w:rsidRDefault="00207711" w:rsidP="00207711">
      <w:pPr>
        <w:pStyle w:val="pldetails"/>
        <w:rPr>
          <w:lang w:val="en-US"/>
        </w:rPr>
      </w:pPr>
      <w:r w:rsidRPr="00D023F8">
        <w:rPr>
          <w:lang w:val="en-US"/>
        </w:rPr>
        <w:t>Manuel Antonio TORO UGALDE (Mr.), Vice</w:t>
      </w:r>
      <w:r w:rsidR="000D0818" w:rsidRPr="00D023F8">
        <w:rPr>
          <w:lang w:val="en-US"/>
        </w:rPr>
        <w:t>-</w:t>
      </w:r>
      <w:r w:rsidRPr="00D023F8">
        <w:rPr>
          <w:lang w:val="en-US"/>
        </w:rPr>
        <w:t>Chair</w:t>
      </w:r>
    </w:p>
    <w:p w:rsidR="007F76D3" w:rsidRPr="00D023F8" w:rsidRDefault="00207711" w:rsidP="00207711">
      <w:pPr>
        <w:pStyle w:val="plheading"/>
        <w:keepLines/>
        <w:rPr>
          <w:rFonts w:cs="Arial"/>
          <w:lang w:val="en-US"/>
        </w:rPr>
      </w:pPr>
      <w:r w:rsidRPr="00D023F8">
        <w:rPr>
          <w:rFonts w:cs="Arial"/>
          <w:lang w:val="en-US"/>
        </w:rPr>
        <w:t>V. BUREAU DE L</w:t>
      </w:r>
      <w:r w:rsidR="000D0818" w:rsidRPr="00D023F8">
        <w:rPr>
          <w:rFonts w:cs="Arial"/>
          <w:lang w:val="en-US"/>
        </w:rPr>
        <w:t>’</w:t>
      </w:r>
      <w:r w:rsidRPr="00D023F8">
        <w:rPr>
          <w:rFonts w:cs="Arial"/>
          <w:lang w:val="en-US"/>
        </w:rPr>
        <w:t>UPOV / OFFICE OF UPOV / BÜRO DER UPOV / OFICINA DE LA UPOV</w:t>
      </w:r>
    </w:p>
    <w:p w:rsidR="007F76D3" w:rsidRPr="00D023F8" w:rsidRDefault="00207711" w:rsidP="00207711">
      <w:pPr>
        <w:pStyle w:val="pldetails"/>
        <w:keepNext/>
        <w:rPr>
          <w:lang w:val="en-US"/>
        </w:rPr>
      </w:pPr>
      <w:r w:rsidRPr="00D023F8">
        <w:rPr>
          <w:lang w:val="en-US"/>
        </w:rPr>
        <w:t>Peter BUTTON (Mr.), Vice Secretary</w:t>
      </w:r>
      <w:r w:rsidR="000D0818" w:rsidRPr="00D023F8">
        <w:rPr>
          <w:lang w:val="en-US"/>
        </w:rPr>
        <w:t>-</w:t>
      </w:r>
      <w:r w:rsidRPr="00D023F8">
        <w:rPr>
          <w:lang w:val="en-US"/>
        </w:rPr>
        <w:t>General</w:t>
      </w:r>
    </w:p>
    <w:p w:rsidR="007F76D3" w:rsidRPr="00D023F8" w:rsidRDefault="00207711" w:rsidP="00207711">
      <w:pPr>
        <w:pStyle w:val="pldetails"/>
        <w:keepNext/>
        <w:rPr>
          <w:lang w:val="en-US"/>
        </w:rPr>
      </w:pPr>
      <w:r w:rsidRPr="00D023F8">
        <w:rPr>
          <w:lang w:val="en-US"/>
        </w:rPr>
        <w:t>Yolanda HUERTA (Ms.), Legal Counsel and Director of Training and Assistance</w:t>
      </w:r>
    </w:p>
    <w:p w:rsidR="007F76D3" w:rsidRPr="00D023F8" w:rsidRDefault="00207711" w:rsidP="00207711">
      <w:pPr>
        <w:pStyle w:val="pldetails"/>
        <w:keepNext/>
        <w:rPr>
          <w:lang w:val="en-US"/>
        </w:rPr>
      </w:pPr>
      <w:r w:rsidRPr="00D023F8">
        <w:rPr>
          <w:lang w:val="en-US"/>
        </w:rPr>
        <w:t>Ben RIVOIRE (Mr.), Head of Seed Sector Cooperation and Regional Development (Africa, Arab Countries)</w:t>
      </w:r>
    </w:p>
    <w:p w:rsidR="007F76D3" w:rsidRPr="00D023F8" w:rsidRDefault="00207711" w:rsidP="00207711">
      <w:pPr>
        <w:pStyle w:val="pldetails"/>
        <w:keepNext/>
        <w:rPr>
          <w:lang w:val="en-US"/>
        </w:rPr>
      </w:pPr>
      <w:r w:rsidRPr="00D023F8">
        <w:rPr>
          <w:lang w:val="en-US"/>
        </w:rPr>
        <w:t>Leontino TAVEIRA (Mr.), Head of Technical Affairs and Regional Development (Latin America, Caribbean)</w:t>
      </w:r>
    </w:p>
    <w:p w:rsidR="007F76D3" w:rsidRPr="00D023F8" w:rsidRDefault="00207711" w:rsidP="00207711">
      <w:pPr>
        <w:pStyle w:val="pldetails"/>
        <w:keepNext/>
        <w:rPr>
          <w:lang w:val="en-US"/>
        </w:rPr>
      </w:pPr>
      <w:r w:rsidRPr="00D023F8">
        <w:rPr>
          <w:lang w:val="en-US"/>
        </w:rPr>
        <w:t>Hend MADHOUR (Ms.), IT Officer</w:t>
      </w:r>
    </w:p>
    <w:p w:rsidR="007F76D3" w:rsidRPr="00D023F8" w:rsidRDefault="00207711" w:rsidP="00207711">
      <w:pPr>
        <w:pStyle w:val="pldetails"/>
        <w:keepNext/>
        <w:rPr>
          <w:lang w:val="en-US"/>
        </w:rPr>
      </w:pPr>
      <w:r w:rsidRPr="00D023F8">
        <w:rPr>
          <w:lang w:val="en-US"/>
        </w:rPr>
        <w:t>Manabu SUZUKI (Mr.), Technical/Regional Officer (Asia)</w:t>
      </w:r>
    </w:p>
    <w:p w:rsidR="007F76D3" w:rsidRPr="00D023F8" w:rsidRDefault="00207711" w:rsidP="00207711">
      <w:pPr>
        <w:pStyle w:val="pldetails"/>
        <w:rPr>
          <w:lang w:val="en-US"/>
        </w:rPr>
      </w:pPr>
      <w:r w:rsidRPr="00D023F8">
        <w:rPr>
          <w:lang w:val="en-US"/>
        </w:rPr>
        <w:t>Amit SHARMA (Mr.), IT Support Officer</w:t>
      </w:r>
    </w:p>
    <w:p w:rsidR="007F76D3" w:rsidRPr="00D023F8" w:rsidRDefault="00207711" w:rsidP="00207711">
      <w:pPr>
        <w:pStyle w:val="pldetails"/>
      </w:pPr>
      <w:r w:rsidRPr="00D023F8">
        <w:t>Ariane BESSE (Ms.), Administrative Assistant</w:t>
      </w:r>
    </w:p>
    <w:p w:rsidR="007F76D3" w:rsidRPr="00D023F8" w:rsidRDefault="007F76D3" w:rsidP="00050E16">
      <w:pPr>
        <w:rPr>
          <w:snapToGrid w:val="0"/>
        </w:rPr>
      </w:pPr>
    </w:p>
    <w:p w:rsidR="007F76D3" w:rsidRPr="00D023F8" w:rsidRDefault="007F76D3">
      <w:pPr>
        <w:jc w:val="left"/>
      </w:pPr>
    </w:p>
    <w:p w:rsidR="007F76D3" w:rsidRPr="00D023F8" w:rsidRDefault="007F76D3" w:rsidP="00050E16"/>
    <w:p w:rsidR="007F76D3" w:rsidRPr="00D023F8" w:rsidRDefault="00207711" w:rsidP="00207711">
      <w:pPr>
        <w:keepNext/>
        <w:jc w:val="right"/>
        <w:rPr>
          <w:rFonts w:cs="Arial"/>
        </w:rPr>
      </w:pPr>
      <w:r w:rsidRPr="00D023F8">
        <w:rPr>
          <w:rFonts w:cs="Arial"/>
        </w:rPr>
        <w:t>[Fin de l</w:t>
      </w:r>
      <w:r w:rsidR="000D0818" w:rsidRPr="00D023F8">
        <w:rPr>
          <w:rFonts w:cs="Arial"/>
        </w:rPr>
        <w:t>’</w:t>
      </w:r>
      <w:r w:rsidRPr="00D023F8">
        <w:rPr>
          <w:rFonts w:cs="Arial"/>
        </w:rPr>
        <w:t>annexe et du document/</w:t>
      </w:r>
    </w:p>
    <w:p w:rsidR="007F76D3" w:rsidRPr="00D023F8" w:rsidRDefault="00207711" w:rsidP="00207711">
      <w:pPr>
        <w:keepNext/>
        <w:jc w:val="right"/>
        <w:rPr>
          <w:rFonts w:cs="Arial"/>
          <w:lang w:val="en-US"/>
        </w:rPr>
      </w:pPr>
      <w:r w:rsidRPr="00D023F8">
        <w:rPr>
          <w:rFonts w:cs="Arial"/>
          <w:lang w:val="en-US"/>
        </w:rPr>
        <w:t>End of Annex and of document/</w:t>
      </w:r>
    </w:p>
    <w:p w:rsidR="007F76D3" w:rsidRPr="00D023F8" w:rsidRDefault="00207711" w:rsidP="00207711">
      <w:pPr>
        <w:keepNext/>
        <w:jc w:val="right"/>
        <w:rPr>
          <w:rFonts w:cs="Arial"/>
          <w:lang w:val="de-CH"/>
        </w:rPr>
      </w:pPr>
      <w:r w:rsidRPr="00D023F8">
        <w:rPr>
          <w:rFonts w:cs="Arial"/>
          <w:lang w:val="de-CH"/>
        </w:rPr>
        <w:t>Ende der Anlage und des Dokuments/</w:t>
      </w:r>
    </w:p>
    <w:p w:rsidR="007F76D3" w:rsidRPr="00D023F8" w:rsidRDefault="00207711" w:rsidP="00207711">
      <w:pPr>
        <w:keepNext/>
        <w:jc w:val="right"/>
        <w:rPr>
          <w:rFonts w:cs="Arial"/>
          <w:lang w:val="es-AR" w:eastAsia="zh-CN"/>
        </w:rPr>
      </w:pPr>
      <w:r w:rsidRPr="00D023F8">
        <w:rPr>
          <w:rFonts w:cs="Arial"/>
          <w:lang w:val="es-AR"/>
        </w:rPr>
        <w:t>Fin del Anexo y del documento]</w:t>
      </w:r>
    </w:p>
    <w:p w:rsidR="00050E16" w:rsidRPr="00D023F8" w:rsidRDefault="00050E16" w:rsidP="009B440E">
      <w:pPr>
        <w:jc w:val="left"/>
        <w:rPr>
          <w:lang w:val="es-AR"/>
        </w:rPr>
      </w:pPr>
    </w:p>
    <w:sectPr w:rsidR="00050E16" w:rsidRPr="00D023F8" w:rsidSect="00EB6F5D">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B79" w:rsidRDefault="00370B79" w:rsidP="006655D3">
      <w:r>
        <w:separator/>
      </w:r>
    </w:p>
    <w:p w:rsidR="00370B79" w:rsidRDefault="00370B79" w:rsidP="006655D3"/>
    <w:p w:rsidR="00370B79" w:rsidRDefault="00370B79" w:rsidP="006655D3"/>
  </w:endnote>
  <w:endnote w:type="continuationSeparator" w:id="0">
    <w:p w:rsidR="00370B79" w:rsidRDefault="00370B79" w:rsidP="006655D3">
      <w:r>
        <w:separator/>
      </w:r>
    </w:p>
    <w:p w:rsidR="00370B79" w:rsidRPr="00294751" w:rsidRDefault="00370B79">
      <w:pPr>
        <w:pStyle w:val="Footer"/>
        <w:spacing w:after="60"/>
        <w:rPr>
          <w:sz w:val="18"/>
          <w:lang w:val="fr-FR"/>
        </w:rPr>
      </w:pPr>
      <w:r w:rsidRPr="00294751">
        <w:rPr>
          <w:sz w:val="18"/>
          <w:lang w:val="fr-FR"/>
        </w:rPr>
        <w:t>[Suite de la note de la page précédente]</w:t>
      </w:r>
    </w:p>
    <w:p w:rsidR="00370B79" w:rsidRPr="00294751" w:rsidRDefault="00370B79" w:rsidP="006655D3"/>
    <w:p w:rsidR="00370B79" w:rsidRPr="00294751" w:rsidRDefault="00370B79" w:rsidP="006655D3"/>
  </w:endnote>
  <w:endnote w:type="continuationNotice" w:id="1">
    <w:p w:rsidR="00370B79" w:rsidRPr="00294751" w:rsidRDefault="00370B79" w:rsidP="006655D3">
      <w:r w:rsidRPr="00294751">
        <w:t>[Suite de la note page suivante]</w:t>
      </w:r>
    </w:p>
    <w:p w:rsidR="00370B79" w:rsidRPr="00294751" w:rsidRDefault="00370B79" w:rsidP="006655D3"/>
    <w:p w:rsidR="00370B79" w:rsidRPr="00294751" w:rsidRDefault="00370B7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B79" w:rsidRDefault="00370B79" w:rsidP="006655D3">
      <w:r>
        <w:separator/>
      </w:r>
    </w:p>
  </w:footnote>
  <w:footnote w:type="continuationSeparator" w:id="0">
    <w:p w:rsidR="00370B79" w:rsidRDefault="00370B79" w:rsidP="006655D3">
      <w:r>
        <w:separator/>
      </w:r>
    </w:p>
  </w:footnote>
  <w:footnote w:type="continuationNotice" w:id="1">
    <w:p w:rsidR="00370B79" w:rsidRPr="00AB530F" w:rsidRDefault="00370B7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B79" w:rsidRPr="00C5280D" w:rsidRDefault="00370B79" w:rsidP="00EB048E">
    <w:pPr>
      <w:pStyle w:val="Header"/>
      <w:rPr>
        <w:rStyle w:val="PageNumber"/>
        <w:lang w:val="en-US"/>
      </w:rPr>
    </w:pPr>
    <w:r w:rsidRPr="00991322">
      <w:rPr>
        <w:rStyle w:val="PageNumber"/>
        <w:lang w:val="en-US"/>
      </w:rPr>
      <w:t>CAJ/7</w:t>
    </w:r>
    <w:r>
      <w:rPr>
        <w:rStyle w:val="PageNumber"/>
        <w:lang w:val="en-US"/>
      </w:rPr>
      <w:t>8</w:t>
    </w:r>
    <w:r w:rsidRPr="00991322">
      <w:rPr>
        <w:rStyle w:val="PageNumber"/>
        <w:lang w:val="en-US"/>
      </w:rPr>
      <w:t>/1</w:t>
    </w:r>
    <w:r>
      <w:rPr>
        <w:rStyle w:val="PageNumber"/>
        <w:lang w:val="en-US"/>
      </w:rPr>
      <w:t>3</w:t>
    </w:r>
  </w:p>
  <w:p w:rsidR="00370B79" w:rsidRPr="00C5280D" w:rsidRDefault="00370B79"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4E97">
      <w:rPr>
        <w:rStyle w:val="PageNumber"/>
        <w:noProof/>
        <w:lang w:val="en-US"/>
      </w:rPr>
      <w:t>8</w:t>
    </w:r>
    <w:r w:rsidRPr="00C5280D">
      <w:rPr>
        <w:rStyle w:val="PageNumber"/>
        <w:lang w:val="en-US"/>
      </w:rPr>
      <w:fldChar w:fldCharType="end"/>
    </w:r>
  </w:p>
  <w:p w:rsidR="00370B79" w:rsidRPr="00C5280D" w:rsidRDefault="00370B7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5D" w:rsidRPr="001A0014" w:rsidRDefault="00EB6F5D" w:rsidP="00EB6F5D">
    <w:pPr>
      <w:pStyle w:val="Header"/>
      <w:rPr>
        <w:rStyle w:val="PageNumber"/>
        <w:lang w:val="fr-CH"/>
      </w:rPr>
    </w:pPr>
    <w:r>
      <w:rPr>
        <w:rStyle w:val="PageNumber"/>
        <w:lang w:val="fr-CH"/>
      </w:rPr>
      <w:t>CAJ/78/13</w:t>
    </w:r>
  </w:p>
  <w:p w:rsidR="00EB6F5D" w:rsidRPr="001A0014" w:rsidRDefault="00EB6F5D" w:rsidP="00EB6F5D">
    <w:pPr>
      <w:jc w:val="center"/>
      <w:rPr>
        <w:lang w:val="fr-CH"/>
      </w:rPr>
    </w:pPr>
    <w:r w:rsidRPr="001A0014">
      <w:rPr>
        <w:lang w:val="fr-CH"/>
      </w:rPr>
      <w:t>Annexe / Annex / Anlage / Anexo</w:t>
    </w:r>
  </w:p>
  <w:p w:rsidR="00EB6F5D" w:rsidRDefault="00EB6F5D" w:rsidP="00EB6F5D">
    <w:pPr>
      <w:pStyle w:val="Header"/>
      <w:rPr>
        <w:lang w:val="en-US"/>
      </w:rPr>
    </w:pPr>
    <w:r w:rsidRPr="001A0014">
      <w:rPr>
        <w:lang w:val="fr-CH"/>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754E97">
      <w:rPr>
        <w:rStyle w:val="PageNumber"/>
        <w:noProof/>
        <w:lang w:val="en-US"/>
      </w:rPr>
      <w:t>10</w:t>
    </w:r>
    <w:r>
      <w:rPr>
        <w:rStyle w:val="PageNumber"/>
        <w:lang w:val="en-US"/>
      </w:rPr>
      <w:fldChar w:fldCharType="end"/>
    </w:r>
    <w:r>
      <w:rPr>
        <w:rFonts w:cs="Arial"/>
      </w:rPr>
      <w:t xml:space="preserve">/ Seite </w:t>
    </w:r>
    <w:r>
      <w:rPr>
        <w:rStyle w:val="PageNumber"/>
      </w:rPr>
      <w:fldChar w:fldCharType="begin"/>
    </w:r>
    <w:r>
      <w:rPr>
        <w:rStyle w:val="PageNumber"/>
      </w:rPr>
      <w:instrText xml:space="preserve"> PAGE </w:instrText>
    </w:r>
    <w:r>
      <w:rPr>
        <w:rStyle w:val="PageNumber"/>
      </w:rPr>
      <w:fldChar w:fldCharType="separate"/>
    </w:r>
    <w:r w:rsidR="00754E97">
      <w:rPr>
        <w:rStyle w:val="PageNumber"/>
        <w:noProof/>
      </w:rPr>
      <w:t>10</w:t>
    </w:r>
    <w:r>
      <w:rPr>
        <w:rStyle w:val="PageNumber"/>
      </w:rPr>
      <w:fldChar w:fldCharType="end"/>
    </w:r>
    <w:r>
      <w:rPr>
        <w:rStyle w:val="PageNumber"/>
      </w:rPr>
      <w:t xml:space="preserve"> </w:t>
    </w:r>
    <w:r>
      <w:rPr>
        <w:rFonts w:cs="Arial"/>
      </w:rPr>
      <w:t xml:space="preserve">/ página </w:t>
    </w:r>
    <w:r>
      <w:rPr>
        <w:rFonts w:cs="Arial"/>
      </w:rPr>
      <w:fldChar w:fldCharType="begin"/>
    </w:r>
    <w:r>
      <w:rPr>
        <w:rFonts w:cs="Arial"/>
      </w:rPr>
      <w:instrText xml:space="preserve"> PAGE  \* MERGEFORMAT </w:instrText>
    </w:r>
    <w:r>
      <w:rPr>
        <w:rFonts w:cs="Arial"/>
      </w:rPr>
      <w:fldChar w:fldCharType="separate"/>
    </w:r>
    <w:r w:rsidR="00754E97">
      <w:rPr>
        <w:rFonts w:cs="Arial"/>
        <w:noProof/>
      </w:rPr>
      <w:t>10</w:t>
    </w:r>
    <w:r>
      <w:rPr>
        <w:rFonts w:cs="Arial"/>
      </w:rPr>
      <w:fldChar w:fldCharType="end"/>
    </w:r>
  </w:p>
  <w:p w:rsidR="00EB6F5D" w:rsidRPr="00C5280D" w:rsidRDefault="00EB6F5D" w:rsidP="00EB6F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5D" w:rsidRPr="00BF4550" w:rsidRDefault="00EB6F5D" w:rsidP="00EB6F5D">
    <w:pPr>
      <w:pStyle w:val="Header"/>
      <w:rPr>
        <w:lang w:val="en-US"/>
      </w:rPr>
    </w:pPr>
    <w:r w:rsidRPr="009935C2">
      <w:rPr>
        <w:lang w:val="en-US"/>
      </w:rPr>
      <w:t>CAJ/7</w:t>
    </w:r>
    <w:r>
      <w:rPr>
        <w:lang w:val="en-US"/>
      </w:rPr>
      <w:t>8/13</w:t>
    </w:r>
  </w:p>
  <w:p w:rsidR="00EB6F5D" w:rsidRPr="00BF4550" w:rsidRDefault="00EB6F5D" w:rsidP="00EB6F5D">
    <w:pPr>
      <w:pStyle w:val="Header"/>
      <w:rPr>
        <w:lang w:val="en-US"/>
      </w:rPr>
    </w:pPr>
  </w:p>
  <w:p w:rsidR="00EB6F5D" w:rsidRDefault="00EB6F5D" w:rsidP="00EB6F5D">
    <w:pPr>
      <w:pStyle w:val="Header"/>
      <w:rPr>
        <w:lang w:val="en-US"/>
      </w:rPr>
    </w:pPr>
    <w:r>
      <w:rPr>
        <w:lang w:val="en-US"/>
      </w:rPr>
      <w:t xml:space="preserve">ANNEXE </w:t>
    </w:r>
    <w:r w:rsidRPr="002742B2">
      <w:rPr>
        <w:lang w:val="en-US"/>
      </w:rPr>
      <w:t xml:space="preserve">/ </w:t>
    </w:r>
    <w:r>
      <w:rPr>
        <w:lang w:val="en-US"/>
      </w:rPr>
      <w:t>ANNEX / ANLAGE / ANEXO</w:t>
    </w:r>
  </w:p>
  <w:p w:rsidR="00EB6F5D" w:rsidRDefault="00EB6F5D" w:rsidP="00EB6F5D">
    <w:pPr>
      <w:pStyle w:val="Header"/>
      <w:rPr>
        <w:lang w:val="en-US"/>
      </w:rPr>
    </w:pPr>
  </w:p>
  <w:p w:rsidR="00EB6F5D" w:rsidRPr="002742B2" w:rsidRDefault="00EB6F5D" w:rsidP="00EB6F5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1EE"/>
    <w:multiLevelType w:val="hybridMultilevel"/>
    <w:tmpl w:val="DDACCD44"/>
    <w:lvl w:ilvl="0" w:tplc="06286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95D03"/>
    <w:multiLevelType w:val="hybridMultilevel"/>
    <w:tmpl w:val="9154E0AC"/>
    <w:lvl w:ilvl="0" w:tplc="6D386E26">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E117A"/>
    <w:multiLevelType w:val="hybridMultilevel"/>
    <w:tmpl w:val="8FDA0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6F750B8"/>
    <w:multiLevelType w:val="hybridMultilevel"/>
    <w:tmpl w:val="AA52A0A2"/>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781332E5"/>
    <w:multiLevelType w:val="hybridMultilevel"/>
    <w:tmpl w:val="1D162F92"/>
    <w:lvl w:ilvl="0" w:tplc="8416A3D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65C81"/>
    <w:multiLevelType w:val="hybridMultilevel"/>
    <w:tmpl w:val="022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TGs|TextBase TMs\WorkspaceFTS\UPOV\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07711"/>
    <w:rsid w:val="00010CF3"/>
    <w:rsid w:val="00011E27"/>
    <w:rsid w:val="000148BC"/>
    <w:rsid w:val="00016F83"/>
    <w:rsid w:val="00024AB8"/>
    <w:rsid w:val="00030854"/>
    <w:rsid w:val="00036028"/>
    <w:rsid w:val="00044642"/>
    <w:rsid w:val="000446B9"/>
    <w:rsid w:val="00047E21"/>
    <w:rsid w:val="00050E16"/>
    <w:rsid w:val="00074FDE"/>
    <w:rsid w:val="00085505"/>
    <w:rsid w:val="000C2A6C"/>
    <w:rsid w:val="000C4E25"/>
    <w:rsid w:val="000C7021"/>
    <w:rsid w:val="000D0818"/>
    <w:rsid w:val="000D6BBC"/>
    <w:rsid w:val="000D7780"/>
    <w:rsid w:val="000E636A"/>
    <w:rsid w:val="000F2F11"/>
    <w:rsid w:val="00105929"/>
    <w:rsid w:val="00110C36"/>
    <w:rsid w:val="001131D5"/>
    <w:rsid w:val="00141DB8"/>
    <w:rsid w:val="00172084"/>
    <w:rsid w:val="0017474A"/>
    <w:rsid w:val="00174CAF"/>
    <w:rsid w:val="001758C6"/>
    <w:rsid w:val="00182B99"/>
    <w:rsid w:val="001C176C"/>
    <w:rsid w:val="001E081E"/>
    <w:rsid w:val="00207711"/>
    <w:rsid w:val="0021332C"/>
    <w:rsid w:val="00213982"/>
    <w:rsid w:val="0024416D"/>
    <w:rsid w:val="00271911"/>
    <w:rsid w:val="002800A0"/>
    <w:rsid w:val="002801B3"/>
    <w:rsid w:val="00281060"/>
    <w:rsid w:val="002940E8"/>
    <w:rsid w:val="00294751"/>
    <w:rsid w:val="002A53EB"/>
    <w:rsid w:val="002A6E50"/>
    <w:rsid w:val="002B4298"/>
    <w:rsid w:val="002C256A"/>
    <w:rsid w:val="00305A7F"/>
    <w:rsid w:val="003152FE"/>
    <w:rsid w:val="0031580E"/>
    <w:rsid w:val="00327436"/>
    <w:rsid w:val="00327BBA"/>
    <w:rsid w:val="00337C0A"/>
    <w:rsid w:val="00344BD6"/>
    <w:rsid w:val="0035084F"/>
    <w:rsid w:val="0035528D"/>
    <w:rsid w:val="00360FB2"/>
    <w:rsid w:val="00361821"/>
    <w:rsid w:val="00361E9E"/>
    <w:rsid w:val="00370B79"/>
    <w:rsid w:val="003C7FBE"/>
    <w:rsid w:val="003D227C"/>
    <w:rsid w:val="003D2B4D"/>
    <w:rsid w:val="00401D15"/>
    <w:rsid w:val="0040557F"/>
    <w:rsid w:val="00416F23"/>
    <w:rsid w:val="00444A88"/>
    <w:rsid w:val="0045078A"/>
    <w:rsid w:val="00474DA4"/>
    <w:rsid w:val="00476B4D"/>
    <w:rsid w:val="004805FA"/>
    <w:rsid w:val="004935D2"/>
    <w:rsid w:val="004B1215"/>
    <w:rsid w:val="004C5AE3"/>
    <w:rsid w:val="004D047D"/>
    <w:rsid w:val="004D5A80"/>
    <w:rsid w:val="004E72F0"/>
    <w:rsid w:val="004F1E9E"/>
    <w:rsid w:val="004F305A"/>
    <w:rsid w:val="00512164"/>
    <w:rsid w:val="00520297"/>
    <w:rsid w:val="005315C0"/>
    <w:rsid w:val="005338F9"/>
    <w:rsid w:val="0054281C"/>
    <w:rsid w:val="00544581"/>
    <w:rsid w:val="00545E42"/>
    <w:rsid w:val="0055268D"/>
    <w:rsid w:val="00560521"/>
    <w:rsid w:val="00571C24"/>
    <w:rsid w:val="00576BE4"/>
    <w:rsid w:val="005A09C3"/>
    <w:rsid w:val="005A400A"/>
    <w:rsid w:val="005F7B92"/>
    <w:rsid w:val="00602AD5"/>
    <w:rsid w:val="00612379"/>
    <w:rsid w:val="006153B6"/>
    <w:rsid w:val="0061555F"/>
    <w:rsid w:val="00636CA6"/>
    <w:rsid w:val="00641200"/>
    <w:rsid w:val="00645CA8"/>
    <w:rsid w:val="006600CB"/>
    <w:rsid w:val="006655D3"/>
    <w:rsid w:val="00667404"/>
    <w:rsid w:val="006827B5"/>
    <w:rsid w:val="00687EB4"/>
    <w:rsid w:val="00695C56"/>
    <w:rsid w:val="006A3825"/>
    <w:rsid w:val="006A5CDE"/>
    <w:rsid w:val="006A644A"/>
    <w:rsid w:val="006B17D2"/>
    <w:rsid w:val="006B5406"/>
    <w:rsid w:val="006B779B"/>
    <w:rsid w:val="006C224E"/>
    <w:rsid w:val="006D780A"/>
    <w:rsid w:val="0071271E"/>
    <w:rsid w:val="00717A3C"/>
    <w:rsid w:val="00732DEC"/>
    <w:rsid w:val="00735BD5"/>
    <w:rsid w:val="00751613"/>
    <w:rsid w:val="00754E97"/>
    <w:rsid w:val="007556F6"/>
    <w:rsid w:val="00760EEF"/>
    <w:rsid w:val="00777EE5"/>
    <w:rsid w:val="00784836"/>
    <w:rsid w:val="0079023E"/>
    <w:rsid w:val="007A2854"/>
    <w:rsid w:val="007C1D92"/>
    <w:rsid w:val="007C4CB9"/>
    <w:rsid w:val="007D0B9D"/>
    <w:rsid w:val="007D19B0"/>
    <w:rsid w:val="007F498F"/>
    <w:rsid w:val="007F76D3"/>
    <w:rsid w:val="0080679D"/>
    <w:rsid w:val="008108B0"/>
    <w:rsid w:val="00811B20"/>
    <w:rsid w:val="008211B5"/>
    <w:rsid w:val="0082296E"/>
    <w:rsid w:val="00824099"/>
    <w:rsid w:val="00837834"/>
    <w:rsid w:val="00846D7C"/>
    <w:rsid w:val="00864C55"/>
    <w:rsid w:val="00867AC1"/>
    <w:rsid w:val="00883E6A"/>
    <w:rsid w:val="00884A1C"/>
    <w:rsid w:val="00890DF8"/>
    <w:rsid w:val="00896085"/>
    <w:rsid w:val="008A743F"/>
    <w:rsid w:val="008B5A1A"/>
    <w:rsid w:val="008C0970"/>
    <w:rsid w:val="008D0BC5"/>
    <w:rsid w:val="008D2CF7"/>
    <w:rsid w:val="008F1F06"/>
    <w:rsid w:val="00900C26"/>
    <w:rsid w:val="0090197F"/>
    <w:rsid w:val="00903242"/>
    <w:rsid w:val="00906DDC"/>
    <w:rsid w:val="00934E09"/>
    <w:rsid w:val="00936253"/>
    <w:rsid w:val="00940D46"/>
    <w:rsid w:val="00952DD4"/>
    <w:rsid w:val="00955038"/>
    <w:rsid w:val="00965AE7"/>
    <w:rsid w:val="00970FED"/>
    <w:rsid w:val="00992D82"/>
    <w:rsid w:val="00997029"/>
    <w:rsid w:val="009A7339"/>
    <w:rsid w:val="009B440E"/>
    <w:rsid w:val="009D690D"/>
    <w:rsid w:val="009E5F05"/>
    <w:rsid w:val="009E65B6"/>
    <w:rsid w:val="00A13996"/>
    <w:rsid w:val="00A24C10"/>
    <w:rsid w:val="00A42AC3"/>
    <w:rsid w:val="00A430CF"/>
    <w:rsid w:val="00A54309"/>
    <w:rsid w:val="00A706D3"/>
    <w:rsid w:val="00A71548"/>
    <w:rsid w:val="00AB2B93"/>
    <w:rsid w:val="00AB530F"/>
    <w:rsid w:val="00AB7E5B"/>
    <w:rsid w:val="00AC2883"/>
    <w:rsid w:val="00AC32E2"/>
    <w:rsid w:val="00AD2B58"/>
    <w:rsid w:val="00AE0B62"/>
    <w:rsid w:val="00AE0EF1"/>
    <w:rsid w:val="00AE2937"/>
    <w:rsid w:val="00AE4434"/>
    <w:rsid w:val="00B00049"/>
    <w:rsid w:val="00B07301"/>
    <w:rsid w:val="00B11F3E"/>
    <w:rsid w:val="00B224DE"/>
    <w:rsid w:val="00B22C78"/>
    <w:rsid w:val="00B255FA"/>
    <w:rsid w:val="00B324D4"/>
    <w:rsid w:val="00B46575"/>
    <w:rsid w:val="00B55748"/>
    <w:rsid w:val="00B61657"/>
    <w:rsid w:val="00B61777"/>
    <w:rsid w:val="00B7317C"/>
    <w:rsid w:val="00B84BBD"/>
    <w:rsid w:val="00B94CCD"/>
    <w:rsid w:val="00BA43FB"/>
    <w:rsid w:val="00BC127D"/>
    <w:rsid w:val="00BC1FE6"/>
    <w:rsid w:val="00C061B6"/>
    <w:rsid w:val="00C2446C"/>
    <w:rsid w:val="00C26728"/>
    <w:rsid w:val="00C33465"/>
    <w:rsid w:val="00C36AE5"/>
    <w:rsid w:val="00C41F17"/>
    <w:rsid w:val="00C527FA"/>
    <w:rsid w:val="00C5280D"/>
    <w:rsid w:val="00C53EB3"/>
    <w:rsid w:val="00C5791C"/>
    <w:rsid w:val="00C66290"/>
    <w:rsid w:val="00C7015D"/>
    <w:rsid w:val="00C72B7A"/>
    <w:rsid w:val="00C973F2"/>
    <w:rsid w:val="00CA304C"/>
    <w:rsid w:val="00CA774A"/>
    <w:rsid w:val="00CC11B0"/>
    <w:rsid w:val="00CC2841"/>
    <w:rsid w:val="00CD2CC0"/>
    <w:rsid w:val="00CD749C"/>
    <w:rsid w:val="00CF1330"/>
    <w:rsid w:val="00CF7E36"/>
    <w:rsid w:val="00D023F8"/>
    <w:rsid w:val="00D335F9"/>
    <w:rsid w:val="00D3708D"/>
    <w:rsid w:val="00D40426"/>
    <w:rsid w:val="00D40F26"/>
    <w:rsid w:val="00D57C96"/>
    <w:rsid w:val="00D57D18"/>
    <w:rsid w:val="00D804FA"/>
    <w:rsid w:val="00D91203"/>
    <w:rsid w:val="00D95174"/>
    <w:rsid w:val="00DA4973"/>
    <w:rsid w:val="00DA6180"/>
    <w:rsid w:val="00DA6F36"/>
    <w:rsid w:val="00DB4F8E"/>
    <w:rsid w:val="00DB596E"/>
    <w:rsid w:val="00DB7773"/>
    <w:rsid w:val="00DC00EA"/>
    <w:rsid w:val="00DC3802"/>
    <w:rsid w:val="00E07D87"/>
    <w:rsid w:val="00E32F7E"/>
    <w:rsid w:val="00E5267B"/>
    <w:rsid w:val="00E614AE"/>
    <w:rsid w:val="00E63B63"/>
    <w:rsid w:val="00E63C0E"/>
    <w:rsid w:val="00E72D49"/>
    <w:rsid w:val="00E7593C"/>
    <w:rsid w:val="00E7678A"/>
    <w:rsid w:val="00E86C32"/>
    <w:rsid w:val="00E935F1"/>
    <w:rsid w:val="00E94A81"/>
    <w:rsid w:val="00EA1FFB"/>
    <w:rsid w:val="00EB048E"/>
    <w:rsid w:val="00EB4E9C"/>
    <w:rsid w:val="00EB6F5D"/>
    <w:rsid w:val="00EE34DF"/>
    <w:rsid w:val="00EE7AD4"/>
    <w:rsid w:val="00EF2F89"/>
    <w:rsid w:val="00F03E98"/>
    <w:rsid w:val="00F1237A"/>
    <w:rsid w:val="00F22CBD"/>
    <w:rsid w:val="00F26F4B"/>
    <w:rsid w:val="00F272F1"/>
    <w:rsid w:val="00F45372"/>
    <w:rsid w:val="00F560F7"/>
    <w:rsid w:val="00F6334D"/>
    <w:rsid w:val="00FA49AB"/>
    <w:rsid w:val="00FD07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1BF4735-6670-4487-9F68-F1039DD6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6C"/>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01D15"/>
    <w:pPr>
      <w:keepNext/>
      <w:ind w:left="3402" w:hanging="2835"/>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1C176C"/>
    <w:pPr>
      <w:tabs>
        <w:tab w:val="left" w:pos="5387"/>
        <w:tab w:val="left" w:pos="5954"/>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1C176C"/>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1C176C"/>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1C176C"/>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1C176C"/>
    <w:pPr>
      <w:tabs>
        <w:tab w:val="right" w:leader="dot" w:pos="9639"/>
      </w:tabs>
      <w:spacing w:after="120"/>
      <w:jc w:val="center"/>
    </w:pPr>
    <w:rPr>
      <w:rFonts w:ascii="Arial" w:hAnsi="Arial"/>
      <w:caps/>
    </w:rPr>
  </w:style>
  <w:style w:type="paragraph" w:styleId="TOC5">
    <w:name w:val="toc 5"/>
    <w:next w:val="Normal"/>
    <w:autoRedefine/>
    <w:rsid w:val="001C176C"/>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207711"/>
    <w:rPr>
      <w:rFonts w:ascii="Arial" w:hAnsi="Arial"/>
      <w:u w:val="single"/>
    </w:rPr>
  </w:style>
  <w:style w:type="character" w:customStyle="1" w:styleId="DecisionParagraphsChar">
    <w:name w:val="DecisionParagraphs Char"/>
    <w:basedOn w:val="DefaultParagraphFont"/>
    <w:link w:val="DecisionParagraphs"/>
    <w:rsid w:val="00207711"/>
    <w:rPr>
      <w:rFonts w:ascii="Arial" w:hAnsi="Arial"/>
      <w:i/>
      <w:lang w:val="fr-FR"/>
    </w:rPr>
  </w:style>
  <w:style w:type="character" w:customStyle="1" w:styleId="FootnoteTextChar">
    <w:name w:val="Footnote Text Char"/>
    <w:basedOn w:val="DefaultParagraphFont"/>
    <w:link w:val="FootnoteText"/>
    <w:rsid w:val="00207711"/>
    <w:rPr>
      <w:rFonts w:ascii="Arial" w:hAnsi="Arial"/>
      <w:sz w:val="16"/>
      <w:lang w:val="fr-FR"/>
    </w:rPr>
  </w:style>
  <w:style w:type="paragraph" w:styleId="ListParagraph">
    <w:name w:val="List Paragraph"/>
    <w:aliases w:val="auto_list_(i),List Paragraph1"/>
    <w:basedOn w:val="Normal"/>
    <w:link w:val="ListParagraphChar"/>
    <w:uiPriority w:val="34"/>
    <w:qFormat/>
    <w:rsid w:val="00207711"/>
    <w:pPr>
      <w:ind w:left="720"/>
      <w:contextualSpacing/>
    </w:pPr>
    <w:rPr>
      <w:lang w:val="en-US"/>
    </w:rPr>
  </w:style>
  <w:style w:type="character" w:customStyle="1" w:styleId="ListParagraphChar">
    <w:name w:val="List Paragraph Char"/>
    <w:aliases w:val="auto_list_(i) Char,List Paragraph1 Char"/>
    <w:basedOn w:val="DefaultParagraphFont"/>
    <w:link w:val="ListParagraph"/>
    <w:uiPriority w:val="34"/>
    <w:rsid w:val="00207711"/>
    <w:rPr>
      <w:rFonts w:ascii="Arial" w:hAnsi="Arial"/>
    </w:rPr>
  </w:style>
  <w:style w:type="character" w:customStyle="1" w:styleId="HeaderChar">
    <w:name w:val="Header Char"/>
    <w:basedOn w:val="DefaultParagraphFont"/>
    <w:link w:val="Header"/>
    <w:rsid w:val="00207711"/>
    <w:rPr>
      <w:rFonts w:ascii="Arial" w:hAnsi="Arial"/>
      <w:lang w:val="fr-FR"/>
    </w:rPr>
  </w:style>
  <w:style w:type="character" w:customStyle="1" w:styleId="pldetailsChar">
    <w:name w:val="pldetails Char"/>
    <w:link w:val="pldetails"/>
    <w:locked/>
    <w:rsid w:val="00207711"/>
    <w:rPr>
      <w:rFonts w:ascii="Arial" w:hAnsi="Arial"/>
      <w:noProof/>
      <w:snapToGrid w:val="0"/>
      <w:lang w:val="fr-FR"/>
    </w:rPr>
  </w:style>
  <w:style w:type="character" w:customStyle="1" w:styleId="plcountryChar">
    <w:name w:val="plcountry Char"/>
    <w:basedOn w:val="DefaultParagraphFont"/>
    <w:link w:val="plcountry"/>
    <w:rsid w:val="00207711"/>
    <w:rPr>
      <w:rFonts w:ascii="Arial" w:hAnsi="Arial"/>
      <w:caps/>
      <w:noProof/>
      <w:snapToGrid w:val="0"/>
      <w:u w:val="single"/>
      <w:lang w:val="fr-FR"/>
    </w:rPr>
  </w:style>
  <w:style w:type="table" w:styleId="TableGrid">
    <w:name w:val="Table Grid"/>
    <w:basedOn w:val="TableNormal"/>
    <w:rsid w:val="0020771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07711"/>
    <w:pPr>
      <w:spacing w:before="100" w:beforeAutospacing="1" w:after="100" w:afterAutospacing="1"/>
      <w:jc w:val="left"/>
    </w:pPr>
    <w:rPr>
      <w:rFonts w:eastAsia="Arial" w:cs="Arial"/>
      <w:szCs w:val="24"/>
      <w:lang w:val="en-US" w:eastAsia="es-MX"/>
    </w:rPr>
  </w:style>
  <w:style w:type="paragraph" w:customStyle="1" w:styleId="Default">
    <w:name w:val="Default"/>
    <w:rsid w:val="0020771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20771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fr/wg_edv_4/upov_wg_edv_4_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104A-AB24-4624-94B2-BFB07D3C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18</Pages>
  <Words>6571</Words>
  <Characters>43402</Characters>
  <Application>Microsoft Office Word</Application>
  <DocSecurity>0</DocSecurity>
  <Lines>986</Lines>
  <Paragraphs>434</Paragraphs>
  <ScaleCrop>false</ScaleCrop>
  <HeadingPairs>
    <vt:vector size="2" baseType="variant">
      <vt:variant>
        <vt:lpstr>Title</vt:lpstr>
      </vt:variant>
      <vt:variant>
        <vt:i4>1</vt:i4>
      </vt:variant>
    </vt:vector>
  </HeadingPairs>
  <TitlesOfParts>
    <vt:vector size="1" baseType="lpstr">
      <vt:lpstr>CAJ/78/13</vt:lpstr>
    </vt:vector>
  </TitlesOfParts>
  <Company>UPOV</Company>
  <LinksUpToDate>false</LinksUpToDate>
  <CharactersWithSpaces>49539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CAJ/78/13</dc:title>
  <dc:creator>BAILLY Delphine</dc:creator>
  <cp:lastModifiedBy>SANTOS Carla Marina</cp:lastModifiedBy>
  <cp:revision>35</cp:revision>
  <cp:lastPrinted>2016-11-22T15:41:00Z</cp:lastPrinted>
  <dcterms:created xsi:type="dcterms:W3CDTF">2021-11-08T14:16:00Z</dcterms:created>
  <dcterms:modified xsi:type="dcterms:W3CDTF">2021-12-23T16:23:00Z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254b87ea-4694-4c1f-a186-5d5ac5fb238a</vt:lpwstr>
  </property>
</Properties>
</file>