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57FD2" w:rsidRPr="00B57FD2" w14:paraId="08629FBE" w14:textId="77777777" w:rsidTr="000460FA">
        <w:tc>
          <w:tcPr>
            <w:tcW w:w="6522" w:type="dxa"/>
          </w:tcPr>
          <w:p w14:paraId="0F9874C2" w14:textId="77777777" w:rsidR="00B57FD2" w:rsidRPr="00B57FD2" w:rsidRDefault="00B57FD2" w:rsidP="000460FA">
            <w:r w:rsidRPr="00B57FD2">
              <w:rPr>
                <w:noProof/>
                <w:lang w:val="en-US"/>
              </w:rPr>
              <w:drawing>
                <wp:inline distT="0" distB="0" distL="0" distR="0" wp14:anchorId="6548CCB2" wp14:editId="78569180">
                  <wp:extent cx="952031" cy="244054"/>
                  <wp:effectExtent l="0" t="0" r="635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6C400E1" w14:textId="77777777" w:rsidR="00B57FD2" w:rsidRPr="00B57FD2" w:rsidRDefault="00B57FD2" w:rsidP="000460FA">
            <w:pPr>
              <w:pStyle w:val="Lettrine"/>
            </w:pPr>
            <w:r w:rsidRPr="00B57FD2">
              <w:t>F</w:t>
            </w:r>
          </w:p>
        </w:tc>
      </w:tr>
      <w:tr w:rsidR="00B57FD2" w:rsidRPr="00B57FD2" w14:paraId="5E28E9D0" w14:textId="77777777" w:rsidTr="000460FA">
        <w:trPr>
          <w:trHeight w:val="219"/>
        </w:trPr>
        <w:tc>
          <w:tcPr>
            <w:tcW w:w="6522" w:type="dxa"/>
          </w:tcPr>
          <w:p w14:paraId="4A96F3FF" w14:textId="77777777" w:rsidR="00B57FD2" w:rsidRPr="00B57FD2" w:rsidRDefault="00B57FD2" w:rsidP="000460FA">
            <w:pPr>
              <w:pStyle w:val="upove"/>
            </w:pPr>
            <w:r w:rsidRPr="00B57FD2">
              <w:t>Union internationale pour la protection des obtentions végétales</w:t>
            </w:r>
          </w:p>
        </w:tc>
        <w:tc>
          <w:tcPr>
            <w:tcW w:w="3117" w:type="dxa"/>
          </w:tcPr>
          <w:p w14:paraId="1C1B4B6A" w14:textId="77777777" w:rsidR="00B57FD2" w:rsidRPr="00B57FD2" w:rsidRDefault="00B57FD2" w:rsidP="000460FA"/>
        </w:tc>
      </w:tr>
    </w:tbl>
    <w:p w14:paraId="629EB544" w14:textId="77777777" w:rsidR="00B57FD2" w:rsidRPr="00B57FD2" w:rsidRDefault="00B57FD2" w:rsidP="00B57FD2"/>
    <w:p w14:paraId="7D9CD056" w14:textId="77777777" w:rsidR="00B57FD2" w:rsidRPr="00B57FD2" w:rsidRDefault="00B57FD2" w:rsidP="00B57FD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B57FD2" w:rsidRPr="00B57FD2" w14:paraId="67D485B3" w14:textId="77777777" w:rsidTr="000460FA">
        <w:tc>
          <w:tcPr>
            <w:tcW w:w="6512" w:type="dxa"/>
          </w:tcPr>
          <w:p w14:paraId="03F15CE5" w14:textId="77777777" w:rsidR="00B57FD2" w:rsidRPr="00B57FD2" w:rsidRDefault="00B57FD2" w:rsidP="000460FA">
            <w:pPr>
              <w:pStyle w:val="Sessiontc"/>
              <w:spacing w:line="240" w:lineRule="auto"/>
            </w:pPr>
            <w:r w:rsidRPr="00B57FD2">
              <w:t>Comité administratif et juridique</w:t>
            </w:r>
          </w:p>
          <w:p w14:paraId="5D857529" w14:textId="2EC480E9" w:rsidR="00B57FD2" w:rsidRPr="00B57FD2" w:rsidRDefault="00B57FD2" w:rsidP="000460FA">
            <w:pPr>
              <w:pStyle w:val="Sessiontcplacedate"/>
            </w:pPr>
            <w:r w:rsidRPr="00B57FD2">
              <w:t>Soixante</w:t>
            </w:r>
            <w:r w:rsidR="00477E97">
              <w:noBreakHyphen/>
            </w:r>
            <w:r w:rsidRPr="00B57FD2">
              <w:t>dix</w:t>
            </w:r>
            <w:r w:rsidR="00477E97">
              <w:noBreakHyphen/>
            </w:r>
            <w:r w:rsidRPr="00B57FD2">
              <w:t>huit</w:t>
            </w:r>
            <w:r>
              <w:t>ième session</w:t>
            </w:r>
          </w:p>
          <w:p w14:paraId="63EC9A08" w14:textId="44E91391" w:rsidR="00B57FD2" w:rsidRPr="00B57FD2" w:rsidRDefault="00B57FD2" w:rsidP="00C20CD1">
            <w:pPr>
              <w:pStyle w:val="Sessiontcplacedate"/>
              <w:rPr>
                <w:sz w:val="22"/>
              </w:rPr>
            </w:pPr>
            <w:r w:rsidRPr="00B57FD2">
              <w:t>Genève, 27 octobre 202</w:t>
            </w:r>
            <w:r w:rsidR="00C20CD1">
              <w:t>1</w:t>
            </w:r>
          </w:p>
        </w:tc>
        <w:tc>
          <w:tcPr>
            <w:tcW w:w="3127" w:type="dxa"/>
          </w:tcPr>
          <w:p w14:paraId="06DE1394" w14:textId="77777777" w:rsidR="00B57FD2" w:rsidRPr="00B57FD2" w:rsidRDefault="00B57FD2" w:rsidP="000460FA">
            <w:pPr>
              <w:pStyle w:val="Doccode"/>
            </w:pPr>
            <w:r w:rsidRPr="00B57FD2">
              <w:t>CAJ/78/12</w:t>
            </w:r>
          </w:p>
          <w:p w14:paraId="10A1D31C" w14:textId="0FCC6E45" w:rsidR="00B57FD2" w:rsidRPr="00B57FD2" w:rsidRDefault="00B57FD2" w:rsidP="000460FA">
            <w:pPr>
              <w:pStyle w:val="Docoriginal"/>
            </w:pPr>
            <w:r w:rsidRPr="00B57FD2">
              <w:t>Original</w:t>
            </w:r>
            <w:r>
              <w:t> :</w:t>
            </w:r>
            <w:r w:rsidRPr="00B57FD2">
              <w:rPr>
                <w:b w:val="0"/>
                <w:spacing w:val="0"/>
              </w:rPr>
              <w:t xml:space="preserve"> anglais</w:t>
            </w:r>
          </w:p>
          <w:p w14:paraId="2B2C9172" w14:textId="454A1F71" w:rsidR="00B57FD2" w:rsidRPr="00B57FD2" w:rsidRDefault="00B57FD2" w:rsidP="00B57FD2">
            <w:pPr>
              <w:pStyle w:val="Docoriginal"/>
            </w:pPr>
            <w:r w:rsidRPr="00B57FD2">
              <w:t>Date</w:t>
            </w:r>
            <w:r>
              <w:t> :</w:t>
            </w:r>
            <w:r w:rsidRPr="00B57FD2">
              <w:rPr>
                <w:b w:val="0"/>
                <w:spacing w:val="0"/>
              </w:rPr>
              <w:t xml:space="preserve"> 5 octobre 2021</w:t>
            </w:r>
          </w:p>
        </w:tc>
      </w:tr>
    </w:tbl>
    <w:p w14:paraId="43984549" w14:textId="77777777" w:rsidR="00E92EC1" w:rsidRDefault="00E92EC1" w:rsidP="00E92EC1">
      <w:pPr>
        <w:pStyle w:val="Titleofdoc0"/>
        <w:rPr>
          <w:lang w:val="fr-CH"/>
        </w:rPr>
      </w:pPr>
      <w:r w:rsidRPr="00DC2E0A">
        <w:rPr>
          <w:lang w:val="fr-CH"/>
        </w:rPr>
        <w:t>Résultats de l</w:t>
      </w:r>
      <w:r>
        <w:rPr>
          <w:lang w:val="fr-CH"/>
        </w:rPr>
        <w:t>’</w:t>
      </w:r>
      <w:r w:rsidRPr="00DC2E0A">
        <w:rPr>
          <w:lang w:val="fr-CH"/>
        </w:rPr>
        <w:t>examen des documents par correspondance</w:t>
      </w:r>
    </w:p>
    <w:p w14:paraId="03D3B7D3" w14:textId="18C3A8F4" w:rsidR="00B57FD2" w:rsidRPr="00B57FD2" w:rsidRDefault="00477E97" w:rsidP="00B57FD2">
      <w:pPr>
        <w:pStyle w:val="preparedby1"/>
        <w:jc w:val="left"/>
        <w:rPr>
          <w:lang w:val="fr-CH"/>
        </w:rPr>
      </w:pPr>
      <w:r>
        <w:rPr>
          <w:lang w:val="fr-CH"/>
        </w:rPr>
        <w:t xml:space="preserve">Document </w:t>
      </w:r>
      <w:r w:rsidR="00B57FD2" w:rsidRPr="00B57FD2">
        <w:rPr>
          <w:lang w:val="fr-CH"/>
        </w:rPr>
        <w:t>établi par le Bureau de l</w:t>
      </w:r>
      <w:r w:rsidR="00B57FD2">
        <w:rPr>
          <w:lang w:val="fr-CH"/>
        </w:rPr>
        <w:t>’</w:t>
      </w:r>
      <w:r w:rsidR="00B57FD2" w:rsidRPr="00B57FD2">
        <w:rPr>
          <w:lang w:val="fr-CH"/>
        </w:rPr>
        <w:t>Union</w:t>
      </w:r>
    </w:p>
    <w:p w14:paraId="6C3FC3D6" w14:textId="5081F7F2" w:rsidR="00B57FD2" w:rsidRPr="00477E97" w:rsidRDefault="00B57FD2" w:rsidP="00B57FD2">
      <w:pPr>
        <w:pStyle w:val="Disclaimer"/>
      </w:pPr>
      <w:r w:rsidRPr="00477E97">
        <w:t>Avertissement : le présent document ne représente pas les principes ou les orientations de l’UPOV</w:t>
      </w:r>
    </w:p>
    <w:p w14:paraId="4C36C3C5" w14:textId="77777777" w:rsidR="00E92EC1" w:rsidRPr="005F5EE2" w:rsidRDefault="00E92EC1" w:rsidP="00E92EC1">
      <w:pPr>
        <w:pStyle w:val="Heading1"/>
        <w:rPr>
          <w:lang w:val="fr-CH"/>
        </w:rPr>
      </w:pPr>
      <w:bookmarkStart w:id="0" w:name="_Toc85797370"/>
      <w:r w:rsidRPr="005F5EE2">
        <w:rPr>
          <w:lang w:val="fr-CH"/>
        </w:rPr>
        <w:t>RÉSUMÉ</w:t>
      </w:r>
      <w:bookmarkEnd w:id="0"/>
    </w:p>
    <w:p w14:paraId="1CC9BE56" w14:textId="77777777" w:rsidR="00FC55E5" w:rsidRPr="00B57FD2" w:rsidRDefault="00FC55E5" w:rsidP="00923899">
      <w:pPr>
        <w:rPr>
          <w:caps/>
          <w:snapToGrid w:val="0"/>
        </w:rPr>
      </w:pPr>
    </w:p>
    <w:p w14:paraId="02979ED2" w14:textId="297FA0F6" w:rsidR="00FC55E5" w:rsidRPr="00B57FD2" w:rsidRDefault="00923899" w:rsidP="00923899">
      <w:r w:rsidRPr="00B57FD2">
        <w:fldChar w:fldCharType="begin"/>
      </w:r>
      <w:r w:rsidRPr="00B57FD2">
        <w:instrText xml:space="preserve"> AUTONUM  </w:instrText>
      </w:r>
      <w:r w:rsidRPr="00B57FD2">
        <w:fldChar w:fldCharType="end"/>
      </w:r>
      <w:r w:rsidRPr="00B57FD2">
        <w:tab/>
        <w:t>Le présent document a pour objet de rendre compte des résultats de l</w:t>
      </w:r>
      <w:r w:rsidR="00B57FD2">
        <w:t>’</w:t>
      </w:r>
      <w:r w:rsidRPr="00B57FD2">
        <w:t xml:space="preserve">examen des documents </w:t>
      </w:r>
      <w:r w:rsidR="00E92EC1">
        <w:t xml:space="preserve">du </w:t>
      </w:r>
      <w:r w:rsidRPr="00B57FD2">
        <w:t>Comité administratif et juridique (CAJ) par correspondance, conformément à la procédure adoptée par le Conseil en</w:t>
      </w:r>
      <w:r w:rsidR="0031373A" w:rsidRPr="00B57FD2">
        <w:t> </w:t>
      </w:r>
      <w:r w:rsidRPr="00B57FD2">
        <w:t>2021</w:t>
      </w:r>
      <w:r w:rsidRPr="00B57FD2">
        <w:rPr>
          <w:vertAlign w:val="superscript"/>
        </w:rPr>
        <w:footnoteReference w:id="2"/>
      </w:r>
      <w:r w:rsidRPr="00B57FD2">
        <w:t>.</w:t>
      </w:r>
    </w:p>
    <w:p w14:paraId="0DB48CE6" w14:textId="77777777" w:rsidR="00FC55E5" w:rsidRPr="00B57FD2" w:rsidRDefault="00FC55E5" w:rsidP="00923899"/>
    <w:p w14:paraId="628E0648" w14:textId="387F888F" w:rsidR="00FC55E5" w:rsidRPr="00B57FD2" w:rsidRDefault="00923899" w:rsidP="00FC55E5">
      <w:r w:rsidRPr="00B57FD2">
        <w:fldChar w:fldCharType="begin"/>
      </w:r>
      <w:r w:rsidRPr="00B57FD2">
        <w:instrText xml:space="preserve"> AUTONUM  </w:instrText>
      </w:r>
      <w:r w:rsidRPr="00B57FD2">
        <w:fldChar w:fldCharType="end"/>
      </w:r>
      <w:r w:rsidRPr="00B57FD2">
        <w:tab/>
        <w:t xml:space="preserve">Le CAJ </w:t>
      </w:r>
      <w:r w:rsidR="00477E97">
        <w:t xml:space="preserve">est invité </w:t>
      </w:r>
      <w:r w:rsidR="00E92EC1" w:rsidRPr="005F5EE2">
        <w:rPr>
          <w:lang w:val="fr-CH"/>
        </w:rPr>
        <w:t>à prendre note</w:t>
      </w:r>
      <w:r w:rsidR="00E92EC1">
        <w:t xml:space="preserve"> de l’approbation par le</w:t>
      </w:r>
      <w:r w:rsidR="00E92EC1">
        <w:t xml:space="preserve"> CAJ</w:t>
      </w:r>
      <w:r w:rsidR="00E92EC1">
        <w:t xml:space="preserve">, </w:t>
      </w:r>
      <w:r w:rsidR="00E92EC1">
        <w:t>par correspondance</w:t>
      </w:r>
      <w:r w:rsidR="00E92EC1">
        <w:t xml:space="preserve"> </w:t>
      </w:r>
      <w:r w:rsidR="00477E97">
        <w:t>le 21 septembre 2021</w:t>
      </w:r>
      <w:r w:rsidR="00E92EC1">
        <w:t>,</w:t>
      </w:r>
      <w:r w:rsidR="00477E97">
        <w:t xml:space="preserve"> des </w:t>
      </w:r>
      <w:r w:rsidRPr="00B57FD2">
        <w:t>décisions contenues dans les documents suivants</w:t>
      </w:r>
      <w:r w:rsidR="00B57FD2">
        <w:t> :</w:t>
      </w:r>
    </w:p>
    <w:p w14:paraId="7D93E7DF" w14:textId="77777777" w:rsidR="00FC55E5" w:rsidRPr="00B57FD2" w:rsidRDefault="00FC55E5" w:rsidP="00923899"/>
    <w:p w14:paraId="2E334F8C" w14:textId="27EB3D09" w:rsidR="00FC55E5" w:rsidRPr="00B57FD2" w:rsidRDefault="00FC55E5" w:rsidP="00FC55E5">
      <w:pPr>
        <w:spacing w:after="120"/>
        <w:ind w:left="562"/>
        <w:rPr>
          <w:rFonts w:cs="Arial"/>
        </w:rPr>
      </w:pPr>
      <w:r w:rsidRPr="00B57FD2">
        <w:t>Élaboration de documents d</w:t>
      </w:r>
      <w:r w:rsidR="00B57FD2">
        <w:t>’</w:t>
      </w:r>
      <w:r w:rsidRPr="00B57FD2">
        <w:t>orientation et d</w:t>
      </w:r>
      <w:r w:rsidR="00B57FD2">
        <w:t>’</w:t>
      </w:r>
      <w:r w:rsidRPr="00B57FD2">
        <w:t>information (document CAJ/78/3</w:t>
      </w:r>
      <w:r w:rsidR="00E90EC7" w:rsidRPr="00B57FD2">
        <w:t> </w:t>
      </w:r>
      <w:proofErr w:type="spellStart"/>
      <w:r w:rsidRPr="00B57FD2">
        <w:t>Rev</w:t>
      </w:r>
      <w:proofErr w:type="spellEnd"/>
      <w:r w:rsidRPr="00B57FD2">
        <w:t>.)</w:t>
      </w:r>
    </w:p>
    <w:p w14:paraId="017F7951" w14:textId="3B59890D" w:rsidR="00FC55E5" w:rsidRPr="00B57FD2" w:rsidRDefault="00FC55E5" w:rsidP="00FC55E5">
      <w:pPr>
        <w:pStyle w:val="ListParagraph"/>
        <w:keepNext/>
        <w:spacing w:after="60"/>
        <w:ind w:left="2837" w:hanging="1699"/>
        <w:contextualSpacing w:val="0"/>
        <w:rPr>
          <w:rFonts w:cs="Angsana New"/>
          <w:szCs w:val="24"/>
        </w:rPr>
      </w:pPr>
      <w:r w:rsidRPr="00B57FD2">
        <w:rPr>
          <w:szCs w:val="24"/>
        </w:rPr>
        <w:t>UPOV/INF/16</w:t>
      </w:r>
      <w:r w:rsidR="00B57FD2">
        <w:rPr>
          <w:szCs w:val="24"/>
        </w:rPr>
        <w:t> :</w:t>
      </w:r>
      <w:r w:rsidR="00BE39E8" w:rsidRPr="00B57FD2">
        <w:rPr>
          <w:szCs w:val="24"/>
        </w:rPr>
        <w:tab/>
      </w:r>
      <w:r w:rsidRPr="00B57FD2">
        <w:rPr>
          <w:szCs w:val="24"/>
        </w:rPr>
        <w:t>Logiciels échangeables (</w:t>
      </w:r>
      <w:r w:rsidR="006267AD" w:rsidRPr="00B57FD2">
        <w:rPr>
          <w:szCs w:val="24"/>
        </w:rPr>
        <w:t>r</w:t>
      </w:r>
      <w:r w:rsidRPr="00B57FD2">
        <w:rPr>
          <w:szCs w:val="24"/>
        </w:rPr>
        <w:t xml:space="preserve">évision) (document UPOV/INF/16/10 </w:t>
      </w:r>
      <w:proofErr w:type="spellStart"/>
      <w:r w:rsidRPr="00B57FD2">
        <w:rPr>
          <w:szCs w:val="24"/>
        </w:rPr>
        <w:t>Draft</w:t>
      </w:r>
      <w:proofErr w:type="spellEnd"/>
      <w:r w:rsidRPr="00B57FD2">
        <w:rPr>
          <w:szCs w:val="24"/>
        </w:rPr>
        <w:t xml:space="preserve"> 2)</w:t>
      </w:r>
    </w:p>
    <w:p w14:paraId="125DC888" w14:textId="6E954683" w:rsidR="00FC55E5" w:rsidRPr="00B57FD2" w:rsidRDefault="00FC55E5" w:rsidP="00FC55E5">
      <w:pPr>
        <w:pStyle w:val="ListParagraph"/>
        <w:keepNext/>
        <w:spacing w:after="60"/>
        <w:ind w:left="2837" w:hanging="1699"/>
        <w:contextualSpacing w:val="0"/>
        <w:jc w:val="left"/>
        <w:rPr>
          <w:rFonts w:cs="Angsana New"/>
          <w:szCs w:val="24"/>
        </w:rPr>
      </w:pPr>
      <w:r w:rsidRPr="00B57FD2">
        <w:rPr>
          <w:szCs w:val="24"/>
        </w:rPr>
        <w:t>UPOV/INF/17</w:t>
      </w:r>
      <w:r w:rsidR="00B57FD2">
        <w:rPr>
          <w:szCs w:val="24"/>
        </w:rPr>
        <w:t> :</w:t>
      </w:r>
      <w:r w:rsidR="00BE39E8" w:rsidRPr="00B57FD2">
        <w:rPr>
          <w:szCs w:val="24"/>
        </w:rPr>
        <w:tab/>
      </w:r>
      <w:r w:rsidRPr="00B57FD2">
        <w:rPr>
          <w:szCs w:val="24"/>
        </w:rPr>
        <w:t>Directives concernant les profils d</w:t>
      </w:r>
      <w:r w:rsidR="00B57FD2">
        <w:rPr>
          <w:szCs w:val="24"/>
        </w:rPr>
        <w:t>’</w:t>
      </w:r>
      <w:r w:rsidRPr="00B57FD2">
        <w:rPr>
          <w:szCs w:val="24"/>
        </w:rPr>
        <w:t>ADN</w:t>
      </w:r>
      <w:r w:rsidR="00B57FD2">
        <w:rPr>
          <w:szCs w:val="24"/>
        </w:rPr>
        <w:t> :</w:t>
      </w:r>
      <w:r w:rsidRPr="00B57FD2">
        <w:rPr>
          <w:szCs w:val="24"/>
        </w:rPr>
        <w:t xml:space="preserve"> choix des marqueurs moléculaires et construction d</w:t>
      </w:r>
      <w:r w:rsidR="00B57FD2">
        <w:rPr>
          <w:szCs w:val="24"/>
        </w:rPr>
        <w:t>’</w:t>
      </w:r>
      <w:r w:rsidRPr="00B57FD2">
        <w:rPr>
          <w:szCs w:val="24"/>
        </w:rPr>
        <w:t>une base de données y relative (“Directives BMT”) (</w:t>
      </w:r>
      <w:r w:rsidR="006267AD" w:rsidRPr="00B57FD2">
        <w:rPr>
          <w:szCs w:val="24"/>
        </w:rPr>
        <w:t>r</w:t>
      </w:r>
      <w:r w:rsidRPr="00B57FD2">
        <w:rPr>
          <w:szCs w:val="24"/>
        </w:rPr>
        <w:t>évision) (</w:t>
      </w:r>
      <w:r w:rsidR="00B57FD2" w:rsidRPr="00B57FD2">
        <w:rPr>
          <w:szCs w:val="24"/>
        </w:rPr>
        <w:t>document</w:t>
      </w:r>
      <w:r w:rsidR="00B57FD2">
        <w:rPr>
          <w:szCs w:val="24"/>
        </w:rPr>
        <w:t xml:space="preserve"> </w:t>
      </w:r>
      <w:r w:rsidR="00B57FD2" w:rsidRPr="00B57FD2">
        <w:rPr>
          <w:szCs w:val="24"/>
        </w:rPr>
        <w:t>UP</w:t>
      </w:r>
      <w:r w:rsidRPr="00B57FD2">
        <w:rPr>
          <w:szCs w:val="24"/>
        </w:rPr>
        <w:t>OV/INF/17/2</w:t>
      </w:r>
      <w:r w:rsidR="003B6CCF" w:rsidRPr="00B57FD2">
        <w:rPr>
          <w:szCs w:val="24"/>
        </w:rPr>
        <w:t> </w:t>
      </w:r>
      <w:proofErr w:type="spellStart"/>
      <w:r w:rsidRPr="00B57FD2">
        <w:rPr>
          <w:szCs w:val="24"/>
        </w:rPr>
        <w:t>Draft</w:t>
      </w:r>
      <w:proofErr w:type="spellEnd"/>
      <w:r w:rsidR="003B6CCF" w:rsidRPr="00B57FD2">
        <w:rPr>
          <w:szCs w:val="24"/>
        </w:rPr>
        <w:t> </w:t>
      </w:r>
      <w:r w:rsidRPr="00B57FD2">
        <w:rPr>
          <w:szCs w:val="24"/>
        </w:rPr>
        <w:t>6)</w:t>
      </w:r>
    </w:p>
    <w:p w14:paraId="32E2D469" w14:textId="1148236F" w:rsidR="00FC55E5" w:rsidRPr="00B57FD2" w:rsidRDefault="00FC55E5" w:rsidP="00FC55E5">
      <w:pPr>
        <w:pStyle w:val="ListParagraph"/>
        <w:keepNext/>
        <w:spacing w:after="60"/>
        <w:ind w:left="2837" w:hanging="1699"/>
        <w:contextualSpacing w:val="0"/>
        <w:rPr>
          <w:rFonts w:cs="Angsana New"/>
          <w:szCs w:val="24"/>
        </w:rPr>
      </w:pPr>
      <w:r w:rsidRPr="00B57FD2">
        <w:rPr>
          <w:szCs w:val="24"/>
        </w:rPr>
        <w:t>UPOV/INF/22</w:t>
      </w:r>
      <w:r w:rsidR="00B57FD2">
        <w:rPr>
          <w:szCs w:val="24"/>
        </w:rPr>
        <w:t> :</w:t>
      </w:r>
      <w:r w:rsidR="00BE39E8" w:rsidRPr="00B57FD2">
        <w:rPr>
          <w:szCs w:val="24"/>
        </w:rPr>
        <w:tab/>
      </w:r>
      <w:r w:rsidRPr="00B57FD2">
        <w:rPr>
          <w:szCs w:val="24"/>
        </w:rPr>
        <w:t>Logiciels et équipements utilisés par les membres de l</w:t>
      </w:r>
      <w:r w:rsidR="00B57FD2">
        <w:rPr>
          <w:szCs w:val="24"/>
        </w:rPr>
        <w:t>’</w:t>
      </w:r>
      <w:r w:rsidRPr="00B57FD2">
        <w:rPr>
          <w:szCs w:val="24"/>
        </w:rPr>
        <w:t>Union (</w:t>
      </w:r>
      <w:r w:rsidR="006267AD" w:rsidRPr="00B57FD2">
        <w:rPr>
          <w:szCs w:val="24"/>
        </w:rPr>
        <w:t>r</w:t>
      </w:r>
      <w:r w:rsidRPr="00B57FD2">
        <w:rPr>
          <w:szCs w:val="24"/>
        </w:rPr>
        <w:t>évision) (</w:t>
      </w:r>
      <w:r w:rsidR="00B57FD2" w:rsidRPr="00B57FD2">
        <w:rPr>
          <w:szCs w:val="24"/>
        </w:rPr>
        <w:t>document</w:t>
      </w:r>
      <w:r w:rsidR="00B57FD2">
        <w:rPr>
          <w:szCs w:val="24"/>
        </w:rPr>
        <w:t xml:space="preserve"> </w:t>
      </w:r>
      <w:r w:rsidR="00B57FD2" w:rsidRPr="00B57FD2">
        <w:rPr>
          <w:szCs w:val="24"/>
        </w:rPr>
        <w:t>UP</w:t>
      </w:r>
      <w:r w:rsidRPr="00B57FD2">
        <w:rPr>
          <w:szCs w:val="24"/>
        </w:rPr>
        <w:t xml:space="preserve">OV/INF/22/8 </w:t>
      </w:r>
      <w:proofErr w:type="spellStart"/>
      <w:r w:rsidRPr="00B57FD2">
        <w:rPr>
          <w:szCs w:val="24"/>
        </w:rPr>
        <w:t>Draft</w:t>
      </w:r>
      <w:proofErr w:type="spellEnd"/>
      <w:r w:rsidRPr="00B57FD2">
        <w:rPr>
          <w:szCs w:val="24"/>
        </w:rPr>
        <w:t xml:space="preserve"> 2)</w:t>
      </w:r>
    </w:p>
    <w:p w14:paraId="42FB9EAB" w14:textId="08801BA0" w:rsidR="00FC55E5" w:rsidRPr="00B57FD2" w:rsidRDefault="00FC55E5" w:rsidP="00FC55E5">
      <w:pPr>
        <w:pStyle w:val="ListParagraph"/>
        <w:keepNext/>
        <w:spacing w:after="60"/>
        <w:ind w:left="2837" w:hanging="1699"/>
        <w:contextualSpacing w:val="0"/>
        <w:rPr>
          <w:rFonts w:cs="Angsana New"/>
          <w:szCs w:val="24"/>
        </w:rPr>
      </w:pPr>
      <w:r w:rsidRPr="00B57FD2">
        <w:rPr>
          <w:szCs w:val="24"/>
        </w:rPr>
        <w:t>UPOV/INF/23</w:t>
      </w:r>
      <w:r w:rsidR="00B57FD2">
        <w:rPr>
          <w:szCs w:val="24"/>
        </w:rPr>
        <w:t> :</w:t>
      </w:r>
      <w:r w:rsidR="00BE39E8" w:rsidRPr="00B57FD2">
        <w:rPr>
          <w:szCs w:val="24"/>
        </w:rPr>
        <w:tab/>
      </w:r>
      <w:r w:rsidRPr="00B57FD2">
        <w:rPr>
          <w:szCs w:val="24"/>
        </w:rPr>
        <w:t xml:space="preserve">Système de codes UPOV (document UPOV/INF/23/1 </w:t>
      </w:r>
      <w:proofErr w:type="spellStart"/>
      <w:r w:rsidRPr="00B57FD2">
        <w:rPr>
          <w:szCs w:val="24"/>
        </w:rPr>
        <w:t>Draft</w:t>
      </w:r>
      <w:proofErr w:type="spellEnd"/>
      <w:r w:rsidRPr="00B57FD2">
        <w:rPr>
          <w:szCs w:val="24"/>
        </w:rPr>
        <w:t xml:space="preserve"> 3)</w:t>
      </w:r>
    </w:p>
    <w:p w14:paraId="694459EF" w14:textId="4BB188D7" w:rsidR="00FC55E5" w:rsidRDefault="00FC55E5" w:rsidP="00FC55E5">
      <w:pPr>
        <w:spacing w:after="120"/>
        <w:ind w:left="562"/>
      </w:pPr>
      <w:r w:rsidRPr="00B57FD2">
        <w:t xml:space="preserve">Notes explicatives concernant les dénominations variétales en vertu de la </w:t>
      </w:r>
      <w:r w:rsidR="00B57FD2">
        <w:t>Convention UPOV</w:t>
      </w:r>
      <w:r w:rsidRPr="00B57FD2">
        <w:t xml:space="preserve"> (</w:t>
      </w:r>
      <w:r w:rsidR="00B57FD2" w:rsidRPr="00B57FD2">
        <w:t>document</w:t>
      </w:r>
      <w:r w:rsidR="00E92EC1">
        <w:t> </w:t>
      </w:r>
      <w:r w:rsidR="00B57FD2" w:rsidRPr="00B57FD2">
        <w:t>CA</w:t>
      </w:r>
      <w:r w:rsidRPr="00B57FD2">
        <w:t>J/78/11)</w:t>
      </w:r>
    </w:p>
    <w:p w14:paraId="59828FB6" w14:textId="77777777" w:rsidR="00477E97" w:rsidRPr="00B57FD2" w:rsidRDefault="00477E97" w:rsidP="00477E97">
      <w:pPr>
        <w:pStyle w:val="ListParagraph"/>
        <w:keepNext/>
        <w:spacing w:after="120"/>
        <w:ind w:left="2837" w:hanging="1699"/>
        <w:contextualSpacing w:val="0"/>
        <w:rPr>
          <w:rFonts w:cs="Angsana New"/>
          <w:szCs w:val="24"/>
        </w:rPr>
      </w:pPr>
      <w:r w:rsidRPr="00B57FD2">
        <w:rPr>
          <w:szCs w:val="24"/>
        </w:rPr>
        <w:t>UPOV/EXN/DEN</w:t>
      </w:r>
      <w:r>
        <w:rPr>
          <w:szCs w:val="24"/>
        </w:rPr>
        <w:t> :</w:t>
      </w:r>
      <w:r w:rsidRPr="00B57FD2">
        <w:rPr>
          <w:szCs w:val="24"/>
        </w:rPr>
        <w:tab/>
        <w:t xml:space="preserve">Notes explicatives concernant les dénominations variétales en vertu de la </w:t>
      </w:r>
      <w:r>
        <w:rPr>
          <w:szCs w:val="24"/>
        </w:rPr>
        <w:t>Convention UPOV</w:t>
      </w:r>
      <w:r w:rsidRPr="00B57FD2">
        <w:rPr>
          <w:szCs w:val="24"/>
        </w:rPr>
        <w:t xml:space="preserve"> (document UPOV/EXN/DEN/1</w:t>
      </w:r>
      <w:r>
        <w:rPr>
          <w:szCs w:val="24"/>
        </w:rPr>
        <w:t> </w:t>
      </w:r>
      <w:proofErr w:type="spellStart"/>
      <w:r w:rsidRPr="00B57FD2">
        <w:rPr>
          <w:szCs w:val="24"/>
        </w:rPr>
        <w:t>Draft</w:t>
      </w:r>
      <w:proofErr w:type="spellEnd"/>
      <w:r>
        <w:rPr>
          <w:szCs w:val="24"/>
        </w:rPr>
        <w:t> </w:t>
      </w:r>
      <w:r w:rsidRPr="00B57FD2">
        <w:rPr>
          <w:szCs w:val="24"/>
        </w:rPr>
        <w:t>6)</w:t>
      </w:r>
    </w:p>
    <w:p w14:paraId="7E3B2220" w14:textId="77777777" w:rsidR="00FC55E5" w:rsidRPr="00B57FD2" w:rsidRDefault="00FC55E5" w:rsidP="00FC55E5">
      <w:pPr>
        <w:ind w:left="562"/>
        <w:rPr>
          <w:rFonts w:cs="Arial"/>
        </w:rPr>
      </w:pPr>
      <w:r w:rsidRPr="00B57FD2">
        <w:t>Produit de la récolte (document CAJ/78/5)</w:t>
      </w:r>
    </w:p>
    <w:p w14:paraId="3D9932F1" w14:textId="77777777" w:rsidR="00FC55E5" w:rsidRPr="00B57FD2" w:rsidRDefault="00FC55E5" w:rsidP="00923899"/>
    <w:p w14:paraId="39441135" w14:textId="222FEB58" w:rsidR="00FC55E5" w:rsidRPr="00B57FD2" w:rsidRDefault="0015228A" w:rsidP="005F3E59">
      <w:r w:rsidRPr="00B57FD2">
        <w:fldChar w:fldCharType="begin"/>
      </w:r>
      <w:r w:rsidRPr="00B57FD2">
        <w:instrText xml:space="preserve"> AUTONUM  </w:instrText>
      </w:r>
      <w:r w:rsidRPr="00B57FD2">
        <w:fldChar w:fldCharType="end"/>
      </w:r>
      <w:r w:rsidRPr="00B57FD2">
        <w:tab/>
        <w:t xml:space="preserve">Le </w:t>
      </w:r>
      <w:r w:rsidR="00477E97">
        <w:t xml:space="preserve">CAJ est invité à </w:t>
      </w:r>
      <w:r w:rsidR="00E92EC1" w:rsidRPr="005F5EE2">
        <w:rPr>
          <w:lang w:val="fr-CH"/>
        </w:rPr>
        <w:t xml:space="preserve">prendre note </w:t>
      </w:r>
      <w:r w:rsidR="00E92EC1">
        <w:rPr>
          <w:lang w:val="fr-CH"/>
        </w:rPr>
        <w:t>d</w:t>
      </w:r>
      <w:r w:rsidRPr="00B57FD2">
        <w:t xml:space="preserve">es observations </w:t>
      </w:r>
      <w:r w:rsidR="00E92EC1" w:rsidRPr="00B57FD2">
        <w:t>reçues en réponse à la circulaire E</w:t>
      </w:r>
      <w:r w:rsidR="00E92EC1">
        <w:noBreakHyphen/>
      </w:r>
      <w:r w:rsidR="00E92EC1" w:rsidRPr="00B57FD2">
        <w:t>21/123 du 23 août 2021</w:t>
      </w:r>
      <w:r w:rsidR="00E92EC1">
        <w:t xml:space="preserve"> </w:t>
      </w:r>
      <w:r w:rsidRPr="00B57FD2">
        <w:t xml:space="preserve">sur le document CAJ/78/5 </w:t>
      </w:r>
      <w:r w:rsidR="0061597E" w:rsidRPr="00B57FD2">
        <w:rPr>
          <w:lang w:val="fr-CH"/>
        </w:rPr>
        <w:t>“</w:t>
      </w:r>
      <w:r w:rsidRPr="00B57FD2">
        <w:t>Produit de la récolte</w:t>
      </w:r>
      <w:r w:rsidR="0093327F" w:rsidRPr="00B57FD2">
        <w:rPr>
          <w:lang w:val="fr-CH"/>
        </w:rPr>
        <w:t>”</w:t>
      </w:r>
      <w:r w:rsidRPr="00B57FD2">
        <w:t xml:space="preserve"> qui n</w:t>
      </w:r>
      <w:r w:rsidR="00B57FD2">
        <w:t>’</w:t>
      </w:r>
      <w:r w:rsidRPr="00B57FD2">
        <w:t xml:space="preserve">ont pas donné lieu à une révision du document CAJ/78/5 (voir </w:t>
      </w:r>
      <w:r w:rsidR="00E90EC7" w:rsidRPr="00B57FD2">
        <w:t xml:space="preserve">le </w:t>
      </w:r>
      <w:r w:rsidR="00CD0971">
        <w:t>paragrap</w:t>
      </w:r>
      <w:r w:rsidR="00CD0971" w:rsidRPr="00E92EC1">
        <w:t>he</w:t>
      </w:r>
      <w:r w:rsidR="00E90EC7" w:rsidRPr="00E92EC1">
        <w:t> </w:t>
      </w:r>
      <w:r w:rsidRPr="00E92EC1">
        <w:t>33).</w:t>
      </w:r>
    </w:p>
    <w:p w14:paraId="0354E6F0" w14:textId="77777777" w:rsidR="00FC55E5" w:rsidRPr="00B57FD2" w:rsidRDefault="00367AE2">
      <w:pPr>
        <w:jc w:val="left"/>
      </w:pPr>
      <w:r w:rsidRPr="00B57FD2">
        <w:br w:type="page"/>
      </w:r>
    </w:p>
    <w:p w14:paraId="6B2C4001" w14:textId="6F0C11D4" w:rsidR="00FC55E5" w:rsidRPr="00B57FD2" w:rsidRDefault="00923899" w:rsidP="00FC55E5">
      <w:pPr>
        <w:spacing w:after="120"/>
        <w:rPr>
          <w:rFonts w:cs="Arial"/>
        </w:rPr>
      </w:pPr>
      <w:r w:rsidRPr="00B57FD2">
        <w:rPr>
          <w:rFonts w:cs="Arial"/>
        </w:rPr>
        <w:lastRenderedPageBreak/>
        <w:fldChar w:fldCharType="begin"/>
      </w:r>
      <w:r w:rsidRPr="00B57FD2">
        <w:rPr>
          <w:rFonts w:cs="Arial"/>
        </w:rPr>
        <w:instrText xml:space="preserve"> AUTONUM  </w:instrText>
      </w:r>
      <w:r w:rsidRPr="00B57FD2">
        <w:rPr>
          <w:rFonts w:cs="Arial"/>
        </w:rPr>
        <w:fldChar w:fldCharType="end"/>
      </w:r>
      <w:r w:rsidRPr="00B57FD2">
        <w:tab/>
        <w:t>Le présent document est structuré comme suit</w:t>
      </w:r>
      <w:r w:rsidR="00B57FD2">
        <w:t> :</w:t>
      </w:r>
    </w:p>
    <w:p w14:paraId="312ACCCB" w14:textId="0C6311B2" w:rsidR="00E92EC1" w:rsidRDefault="000460FA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US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85797370" w:history="1">
        <w:r w:rsidR="00E92EC1" w:rsidRPr="00F73941">
          <w:rPr>
            <w:rStyle w:val="Hyperlink"/>
            <w:lang w:val="fr-CH"/>
          </w:rPr>
          <w:t>RÉSUMÉ</w:t>
        </w:r>
        <w:r w:rsidR="00E92EC1">
          <w:rPr>
            <w:noProof/>
            <w:webHidden/>
          </w:rPr>
          <w:tab/>
        </w:r>
        <w:r w:rsidR="00E92EC1">
          <w:rPr>
            <w:noProof/>
            <w:webHidden/>
          </w:rPr>
          <w:fldChar w:fldCharType="begin"/>
        </w:r>
        <w:r w:rsidR="00E92EC1">
          <w:rPr>
            <w:noProof/>
            <w:webHidden/>
          </w:rPr>
          <w:instrText xml:space="preserve"> PAGEREF _Toc85797370 \h </w:instrText>
        </w:r>
        <w:r w:rsidR="00E92EC1">
          <w:rPr>
            <w:noProof/>
            <w:webHidden/>
          </w:rPr>
        </w:r>
        <w:r w:rsidR="00E92EC1">
          <w:rPr>
            <w:noProof/>
            <w:webHidden/>
          </w:rPr>
          <w:fldChar w:fldCharType="separate"/>
        </w:r>
        <w:r w:rsidR="00E92EC1">
          <w:rPr>
            <w:noProof/>
            <w:webHidden/>
          </w:rPr>
          <w:t>1</w:t>
        </w:r>
        <w:r w:rsidR="00E92EC1">
          <w:rPr>
            <w:noProof/>
            <w:webHidden/>
          </w:rPr>
          <w:fldChar w:fldCharType="end"/>
        </w:r>
      </w:hyperlink>
    </w:p>
    <w:p w14:paraId="51FF48C8" w14:textId="1B11CC03" w:rsidR="00E92EC1" w:rsidRDefault="00E92EC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US"/>
        </w:rPr>
      </w:pPr>
      <w:hyperlink w:anchor="_Toc85797371" w:history="1">
        <w:r w:rsidRPr="00F73941">
          <w:rPr>
            <w:rStyle w:val="Hyperlink"/>
          </w:rPr>
          <w:t xml:space="preserve">Informations </w:t>
        </w:r>
        <w:r w:rsidRPr="00F73941">
          <w:rPr>
            <w:rStyle w:val="Hyperlink"/>
            <w:lang w:val="fr-CH"/>
          </w:rPr>
          <w:t>générales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_Toc85797371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99813F8" w14:textId="6AAF5BE7" w:rsidR="00E92EC1" w:rsidRDefault="00E92EC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US"/>
        </w:rPr>
      </w:pPr>
      <w:hyperlink w:anchor="_Toc85797372" w:history="1">
        <w:r w:rsidRPr="00F73941">
          <w:rPr>
            <w:rStyle w:val="Hyperlink"/>
            <w:lang w:val="fr-CH"/>
          </w:rPr>
          <w:t>Point 6 de l’ordre du jour : Élaboration de documents d’orientation et d’information (document CAJ/78/3 Rev.)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_Toc85797372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A42FFD6" w14:textId="5DF35E14" w:rsidR="00E92EC1" w:rsidRDefault="00E92EC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85797373" w:history="1">
        <w:r w:rsidRPr="00F73941">
          <w:rPr>
            <w:rStyle w:val="Hyperlink"/>
          </w:rPr>
          <w:t>Documents d’information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_Toc85797373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75DA06A" w14:textId="7F37C63C" w:rsidR="00E92EC1" w:rsidRDefault="00E92EC1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85797374" w:history="1">
        <w:r w:rsidRPr="00F73941">
          <w:rPr>
            <w:rStyle w:val="Hyperlink"/>
          </w:rPr>
          <w:t>UPOV/INF/16 : Logiciels échangeables (révision) (document UPOV/INF/16/10 Draft 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_Toc85797374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DDFDD05" w14:textId="36478737" w:rsidR="00E92EC1" w:rsidRDefault="00E92EC1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85797375" w:history="1">
        <w:r w:rsidRPr="00F73941">
          <w:rPr>
            <w:rStyle w:val="Hyperlink"/>
          </w:rPr>
          <w:t>UPOV/INF/17 : Directives concernant les profils d’ADN : choix des marqueurs moléculaires et construction d’une base de données y relative (“Directives BMT”) (révision) (document UPOV/INF/17/2 Draft 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_Toc85797375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02EF2D8" w14:textId="76F051FC" w:rsidR="00E92EC1" w:rsidRDefault="00E92EC1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85797376" w:history="1">
        <w:r w:rsidRPr="00F73941">
          <w:rPr>
            <w:rStyle w:val="Hyperlink"/>
          </w:rPr>
          <w:t>UPOV/INF/22 : Logiciels et équipements utilisés par les membres de l’Union (révision) (document UPOV/INF/22/8 Draft 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_Toc85797376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426FCC5" w14:textId="06A844EC" w:rsidR="00E92EC1" w:rsidRDefault="00E92EC1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85797377" w:history="1">
        <w:r w:rsidRPr="00F73941">
          <w:rPr>
            <w:rStyle w:val="Hyperlink"/>
          </w:rPr>
          <w:t>UPOV/INF/23 : Système de codes UPOV (document UPOV/INF/23/1 Draft 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_Toc85797377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6BBE32A" w14:textId="6079DC05" w:rsidR="00E92EC1" w:rsidRDefault="00E92EC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85797378" w:history="1">
        <w:r w:rsidRPr="00F73941">
          <w:rPr>
            <w:rStyle w:val="Hyperlink"/>
            <w:snapToGrid w:val="0"/>
          </w:rPr>
          <w:t>Notes explicatives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_Toc85797378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10694AF" w14:textId="4FF4670F" w:rsidR="00E92EC1" w:rsidRDefault="00E92EC1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85797379" w:history="1">
        <w:r w:rsidRPr="00F73941">
          <w:rPr>
            <w:rStyle w:val="Hyperlink"/>
          </w:rPr>
          <w:t>UPOV/EXN/DEN : Notes explicatives concernant les dénominations variétales en vertu de la Convention UPOV (document UPOV/EXN/DEN/1 Draft 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_Toc85797379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482A98F" w14:textId="62B0BC78" w:rsidR="00E92EC1" w:rsidRDefault="00E92EC1">
      <w:pPr>
        <w:pStyle w:val="TOC4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85797380" w:history="1">
        <w:r w:rsidRPr="00F73941">
          <w:rPr>
            <w:rStyle w:val="Hyperlink"/>
          </w:rPr>
          <w:t>Notes explicatives concernant les dénominations variétales en vertu de la Convention UPOV (document CAJ/78/11)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_Toc85797380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AF9E53" w14:textId="36E857C2" w:rsidR="00E92EC1" w:rsidRDefault="00E92EC1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85797381" w:history="1">
        <w:r w:rsidRPr="00F73941">
          <w:rPr>
            <w:rStyle w:val="Hyperlink"/>
          </w:rPr>
          <w:t>UPOV/EXN/EDV : Notes explicatives sur les variétés essentiellement dérivées selon l’Acte de 1991 de la Convention UPOV (documents CAJ/78/4, CAJ/78/4 Add. et UPOV/EXN/EDV/3 Draft 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_Toc85797381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59CC03" w14:textId="657A529C" w:rsidR="00E92EC1" w:rsidRDefault="00E92EC1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85797382" w:history="1">
        <w:r w:rsidRPr="00F73941">
          <w:rPr>
            <w:rStyle w:val="Hyperlink"/>
            <w:snapToGrid w:val="0"/>
          </w:rPr>
          <w:t>Produit de la récolte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_Toc85797382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6F48495" w14:textId="23DBB460" w:rsidR="00E92EC1" w:rsidRDefault="00E92EC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85797383" w:history="1">
        <w:r w:rsidRPr="00F73941">
          <w:rPr>
            <w:rStyle w:val="Hyperlink"/>
          </w:rPr>
          <w:t>Programme provisoire d’élaboration de documents d’orientation et d’information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_Toc85797383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D8EF469" w14:textId="33128E4C" w:rsidR="00E92EC1" w:rsidRDefault="00E92EC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US"/>
        </w:rPr>
      </w:pPr>
      <w:hyperlink w:anchor="_Toc85797384" w:history="1">
        <w:r w:rsidRPr="00F73941">
          <w:rPr>
            <w:rStyle w:val="Hyperlink"/>
            <w:lang w:val="fr-CH"/>
          </w:rPr>
          <w:t>Point 8 de l’ordre du jour : Produit de la récolte (document CAJ/78/5)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_Toc85797384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0434766" w14:textId="6295A640" w:rsidR="00E92EC1" w:rsidRDefault="00E92EC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85797385" w:history="1">
        <w:r w:rsidRPr="00F73941">
          <w:rPr>
            <w:rStyle w:val="Hyperlink"/>
          </w:rPr>
          <w:t>Commentaires de l’Union européenne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_Toc85797385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E2A06B4" w14:textId="2B7B3847" w:rsidR="000460FA" w:rsidRPr="000460FA" w:rsidRDefault="000460FA" w:rsidP="000460FA">
      <w:r>
        <w:rPr>
          <w:sz w:val="18"/>
        </w:rPr>
        <w:fldChar w:fldCharType="end"/>
      </w:r>
      <w:r w:rsidRPr="000460FA">
        <w:rPr>
          <w:noProof/>
          <w:sz w:val="18"/>
        </w:rPr>
        <w:t>ANNEXE :</w:t>
      </w:r>
      <w:r w:rsidRPr="000460FA">
        <w:rPr>
          <w:noProof/>
          <w:sz w:val="18"/>
        </w:rPr>
        <w:tab/>
      </w:r>
      <w:r w:rsidRPr="000460FA">
        <w:rPr>
          <w:caps/>
          <w:noProof/>
          <w:sz w:val="18"/>
        </w:rPr>
        <w:t>Mandat du groupe de travail sur le produit de la récolte et l’utilisation non autorisée de matériel de reproduction ou de multiplication (Wg Hrv)</w:t>
      </w:r>
    </w:p>
    <w:p w14:paraId="51C47583" w14:textId="2D43EC8C" w:rsidR="00FC55E5" w:rsidRPr="000460FA" w:rsidRDefault="00FC55E5" w:rsidP="00367AE2"/>
    <w:p w14:paraId="78DCFFDF" w14:textId="77777777" w:rsidR="00FC55E5" w:rsidRPr="000460FA" w:rsidRDefault="00FC55E5" w:rsidP="00367AE2">
      <w:pPr>
        <w:rPr>
          <w:sz w:val="16"/>
          <w:szCs w:val="16"/>
        </w:rPr>
      </w:pPr>
    </w:p>
    <w:p w14:paraId="515113AF" w14:textId="77777777" w:rsidR="00FC55E5" w:rsidRPr="000460FA" w:rsidRDefault="00FC55E5" w:rsidP="003F44E6"/>
    <w:p w14:paraId="2E6CFC37" w14:textId="049C0823" w:rsidR="00FC55E5" w:rsidRPr="00B57FD2" w:rsidRDefault="00A96332" w:rsidP="00A96332">
      <w:pPr>
        <w:pStyle w:val="Heading1"/>
      </w:pPr>
      <w:bookmarkStart w:id="1" w:name="_Toc85797371"/>
      <w:r>
        <w:t>I</w:t>
      </w:r>
      <w:r w:rsidRPr="00B57FD2">
        <w:t xml:space="preserve">nformations </w:t>
      </w:r>
      <w:r w:rsidRPr="00E92EC1">
        <w:rPr>
          <w:lang w:val="fr-CH"/>
        </w:rPr>
        <w:t>générales</w:t>
      </w:r>
      <w:bookmarkEnd w:id="1"/>
    </w:p>
    <w:p w14:paraId="26148314" w14:textId="77777777" w:rsidR="00FC55E5" w:rsidRPr="00B57FD2" w:rsidRDefault="00FC55E5" w:rsidP="00923899">
      <w:pPr>
        <w:rPr>
          <w:rFonts w:cs="Arial"/>
        </w:rPr>
      </w:pPr>
    </w:p>
    <w:p w14:paraId="7BF55979" w14:textId="56A87C70" w:rsidR="00FC55E5" w:rsidRPr="00B57FD2" w:rsidRDefault="00AD5D72" w:rsidP="00AD5D72">
      <w:pPr>
        <w:rPr>
          <w:rFonts w:cs="Arial"/>
        </w:rPr>
      </w:pPr>
      <w:r w:rsidRPr="00B57FD2">
        <w:rPr>
          <w:rFonts w:cs="Arial"/>
        </w:rPr>
        <w:fldChar w:fldCharType="begin"/>
      </w:r>
      <w:r w:rsidRPr="00B57FD2">
        <w:rPr>
          <w:rFonts w:cs="Arial"/>
        </w:rPr>
        <w:instrText xml:space="preserve"> AUTONUM  </w:instrText>
      </w:r>
      <w:r w:rsidRPr="00B57FD2">
        <w:rPr>
          <w:rFonts w:cs="Arial"/>
        </w:rPr>
        <w:fldChar w:fldCharType="end"/>
      </w:r>
      <w:r w:rsidRPr="00B57FD2">
        <w:tab/>
        <w:t>Le Conseil a adopté la procédure applicable aux sessions de l</w:t>
      </w:r>
      <w:r w:rsidR="00B57FD2">
        <w:t>’</w:t>
      </w:r>
      <w:r w:rsidRPr="00B57FD2">
        <w:t xml:space="preserve">UPOV en </w:t>
      </w:r>
      <w:r w:rsidR="00B57FD2" w:rsidRPr="00B57FD2">
        <w:t>octobre</w:t>
      </w:r>
      <w:r w:rsidR="00B57FD2">
        <w:t> </w:t>
      </w:r>
      <w:r w:rsidR="00B57FD2" w:rsidRPr="00B57FD2">
        <w:t>20</w:t>
      </w:r>
      <w:r w:rsidRPr="00B57FD2">
        <w:t>21, conformément à la circulaire E</w:t>
      </w:r>
      <w:r w:rsidR="00477E97">
        <w:noBreakHyphen/>
      </w:r>
      <w:r w:rsidRPr="00B57FD2">
        <w:t>21/063 du 1</w:t>
      </w:r>
      <w:r w:rsidR="00B57FD2" w:rsidRPr="00B57FD2">
        <w:t>4</w:t>
      </w:r>
      <w:r w:rsidR="00B57FD2">
        <w:t> </w:t>
      </w:r>
      <w:r w:rsidR="00B57FD2" w:rsidRPr="00B57FD2">
        <w:t>mai</w:t>
      </w:r>
      <w:r w:rsidR="00B57FD2">
        <w:t> </w:t>
      </w:r>
      <w:r w:rsidR="00B57FD2" w:rsidRPr="00B57FD2">
        <w:t>20</w:t>
      </w:r>
      <w:r w:rsidRPr="00B57FD2">
        <w:t xml:space="preserve">21 (disponible sur la </w:t>
      </w:r>
      <w:r w:rsidR="00B57FD2" w:rsidRPr="00B57FD2">
        <w:t>page</w:t>
      </w:r>
      <w:r w:rsidR="00B57FD2">
        <w:t> </w:t>
      </w:r>
      <w:r w:rsidR="00B57FD2" w:rsidRPr="00B57FD2">
        <w:t>W</w:t>
      </w:r>
      <w:r w:rsidRPr="00B57FD2">
        <w:t xml:space="preserve">eb de la </w:t>
      </w:r>
      <w:hyperlink r:id="rId9" w:history="1">
        <w:r w:rsidRPr="00C20CD1">
          <w:rPr>
            <w:rStyle w:val="Hyperlink"/>
            <w:rFonts w:cs="Arial"/>
          </w:rPr>
          <w:t>soixante</w:t>
        </w:r>
        <w:r w:rsidR="00477E97" w:rsidRPr="00C20CD1">
          <w:rPr>
            <w:rStyle w:val="Hyperlink"/>
            <w:rFonts w:cs="Arial"/>
          </w:rPr>
          <w:noBreakHyphen/>
        </w:r>
        <w:r w:rsidRPr="00C20CD1">
          <w:rPr>
            <w:rStyle w:val="Hyperlink"/>
            <w:rFonts w:cs="Arial"/>
          </w:rPr>
          <w:t>dix</w:t>
        </w:r>
        <w:r w:rsidR="00477E97" w:rsidRPr="00C20CD1">
          <w:rPr>
            <w:rStyle w:val="Hyperlink"/>
            <w:rFonts w:cs="Arial"/>
          </w:rPr>
          <w:noBreakHyphen/>
        </w:r>
        <w:r w:rsidRPr="00C20CD1">
          <w:rPr>
            <w:rStyle w:val="Hyperlink"/>
            <w:rFonts w:cs="Arial"/>
          </w:rPr>
          <w:t>huit</w:t>
        </w:r>
        <w:r w:rsidR="00B57FD2" w:rsidRPr="00C20CD1">
          <w:rPr>
            <w:rStyle w:val="Hyperlink"/>
            <w:rFonts w:cs="Arial"/>
          </w:rPr>
          <w:t>ième session</w:t>
        </w:r>
        <w:r w:rsidRPr="00C20CD1">
          <w:rPr>
            <w:rStyle w:val="Hyperlink"/>
            <w:rFonts w:cs="Arial"/>
          </w:rPr>
          <w:t xml:space="preserve"> du</w:t>
        </w:r>
        <w:r w:rsidR="005D379D" w:rsidRPr="00C20CD1">
          <w:rPr>
            <w:rStyle w:val="Hyperlink"/>
            <w:rFonts w:cs="Arial"/>
          </w:rPr>
          <w:t> </w:t>
        </w:r>
        <w:r w:rsidRPr="00C20CD1">
          <w:rPr>
            <w:rStyle w:val="Hyperlink"/>
            <w:rFonts w:cs="Arial"/>
          </w:rPr>
          <w:t>CAJ</w:t>
        </w:r>
      </w:hyperlink>
      <w:r w:rsidRPr="00B57FD2">
        <w:t>).  La soixante</w:t>
      </w:r>
      <w:r w:rsidR="00477E97">
        <w:noBreakHyphen/>
      </w:r>
      <w:r w:rsidRPr="00B57FD2">
        <w:t>dix</w:t>
      </w:r>
      <w:r w:rsidR="00477E97">
        <w:noBreakHyphen/>
      </w:r>
      <w:r w:rsidRPr="00B57FD2">
        <w:t>huit</w:t>
      </w:r>
      <w:r w:rsidR="00B57FD2">
        <w:t>ième session</w:t>
      </w:r>
      <w:r w:rsidRPr="00B57FD2">
        <w:t xml:space="preserve"> du Comité administratif et juridique (CAJ/78) se tiendra par voie électronique le 27 octobre 2021 (voir la circulaire d</w:t>
      </w:r>
      <w:r w:rsidR="00B57FD2">
        <w:t>’</w:t>
      </w:r>
      <w:r w:rsidRPr="00B57FD2">
        <w:t>invitation E</w:t>
      </w:r>
      <w:r w:rsidR="00477E97">
        <w:noBreakHyphen/>
      </w:r>
      <w:r w:rsidRPr="00B57FD2">
        <w:t>21/071 du 31 mai 2021), avec examen préalable de certains documents par correspondance.</w:t>
      </w:r>
    </w:p>
    <w:p w14:paraId="0E76748A" w14:textId="77777777" w:rsidR="00FC55E5" w:rsidRPr="00B57FD2" w:rsidRDefault="00FC55E5" w:rsidP="00923899"/>
    <w:p w14:paraId="71619617" w14:textId="71ADB5C4" w:rsidR="00FC55E5" w:rsidRPr="00B57FD2" w:rsidRDefault="00923899" w:rsidP="00505604">
      <w:pPr>
        <w:keepNext/>
        <w:rPr>
          <w:rFonts w:cs="Arial"/>
        </w:rPr>
      </w:pPr>
      <w:r w:rsidRPr="00B57FD2">
        <w:rPr>
          <w:rFonts w:cs="Arial"/>
        </w:rPr>
        <w:fldChar w:fldCharType="begin"/>
      </w:r>
      <w:r w:rsidRPr="00B57FD2">
        <w:rPr>
          <w:rFonts w:cs="Arial"/>
        </w:rPr>
        <w:instrText xml:space="preserve"> AUTONUM  </w:instrText>
      </w:r>
      <w:r w:rsidRPr="00B57FD2">
        <w:rPr>
          <w:rFonts w:cs="Arial"/>
        </w:rPr>
        <w:fldChar w:fldCharType="end"/>
      </w:r>
      <w:r w:rsidRPr="00B57FD2">
        <w:tab/>
        <w:t xml:space="preserve">En consultation avec le </w:t>
      </w:r>
      <w:r w:rsidR="00E92EC1" w:rsidRPr="00B57FD2">
        <w:t xml:space="preserve">Président </w:t>
      </w:r>
      <w:r w:rsidR="00B57FD2" w:rsidRPr="00B57FD2">
        <w:t>du</w:t>
      </w:r>
      <w:r w:rsidR="00B57FD2">
        <w:t> </w:t>
      </w:r>
      <w:r w:rsidR="00B57FD2" w:rsidRPr="00B57FD2">
        <w:t>CAJ</w:t>
      </w:r>
      <w:r w:rsidRPr="00B57FD2">
        <w:t>, les documents ci</w:t>
      </w:r>
      <w:r w:rsidR="00477E97">
        <w:noBreakHyphen/>
      </w:r>
      <w:r w:rsidRPr="00B57FD2">
        <w:t>après recensés dans la circulaire</w:t>
      </w:r>
      <w:r w:rsidR="0036054C" w:rsidRPr="00B57FD2">
        <w:t> </w:t>
      </w:r>
      <w:r w:rsidRPr="00B57FD2">
        <w:t>E</w:t>
      </w:r>
      <w:r w:rsidR="00477E97">
        <w:noBreakHyphen/>
      </w:r>
      <w:r w:rsidRPr="00B57FD2">
        <w:t>21/087 du 1</w:t>
      </w:r>
      <w:r w:rsidR="00B57FD2" w:rsidRPr="00B57FD2">
        <w:t>6</w:t>
      </w:r>
      <w:r w:rsidR="00B57FD2">
        <w:t> </w:t>
      </w:r>
      <w:r w:rsidR="00B57FD2" w:rsidRPr="00B57FD2">
        <w:t>juin</w:t>
      </w:r>
      <w:r w:rsidR="00B57FD2">
        <w:t> </w:t>
      </w:r>
      <w:r w:rsidR="00B57FD2" w:rsidRPr="00B57FD2">
        <w:t>20</w:t>
      </w:r>
      <w:r w:rsidRPr="00B57FD2">
        <w:t xml:space="preserve">21, ont été identifiés dans le document CAJ/78/1 (ordre du jour provisoire) </w:t>
      </w:r>
      <w:r w:rsidR="00E92EC1">
        <w:t xml:space="preserve">par </w:t>
      </w:r>
      <w:r w:rsidR="00E92EC1" w:rsidRPr="00B57FD2">
        <w:t>un astérisque</w:t>
      </w:r>
      <w:r w:rsidR="00E92EC1">
        <w:t xml:space="preserve"> </w:t>
      </w:r>
      <w:r w:rsidR="00E92EC1">
        <w:t>(*)</w:t>
      </w:r>
      <w:r w:rsidR="00E92EC1" w:rsidRPr="00B57FD2">
        <w:t xml:space="preserve"> </w:t>
      </w:r>
      <w:r w:rsidR="00E92EC1" w:rsidRPr="005F5EE2">
        <w:rPr>
          <w:rFonts w:cs="Arial"/>
          <w:lang w:val="fr-CH"/>
        </w:rPr>
        <w:t>en tant que</w:t>
      </w:r>
      <w:r w:rsidR="00E92EC1" w:rsidRPr="00B57FD2">
        <w:t xml:space="preserve"> </w:t>
      </w:r>
      <w:r w:rsidRPr="00B57FD2">
        <w:t xml:space="preserve">des documents adaptés à la procédure par correspondance, avec la possibilité de formuler des observations </w:t>
      </w:r>
      <w:r w:rsidR="00E92EC1" w:rsidRPr="005F5EE2">
        <w:rPr>
          <w:rFonts w:cs="Arial"/>
          <w:lang w:val="fr-CH"/>
        </w:rPr>
        <w:t>d’ici le</w:t>
      </w:r>
      <w:r w:rsidRPr="00B57FD2">
        <w:t xml:space="preserve"> 15</w:t>
      </w:r>
      <w:r w:rsidR="006A65E7" w:rsidRPr="00B57FD2">
        <w:t> </w:t>
      </w:r>
      <w:r w:rsidRPr="00B57FD2">
        <w:t>juillet</w:t>
      </w:r>
      <w:r w:rsidR="006A65E7" w:rsidRPr="00B57FD2">
        <w:t> </w:t>
      </w:r>
      <w:r w:rsidRPr="00B57FD2">
        <w:t>2021, avant les demandes d</w:t>
      </w:r>
      <w:r w:rsidR="00B57FD2">
        <w:t>’</w:t>
      </w:r>
      <w:r w:rsidRPr="00B57FD2">
        <w:t>approbation des décisions proposées dans les documents</w:t>
      </w:r>
      <w:r w:rsidR="00D46D09">
        <w:t> </w:t>
      </w:r>
      <w:r w:rsidRPr="00B57FD2">
        <w:t>:</w:t>
      </w:r>
    </w:p>
    <w:p w14:paraId="47C7E6E4" w14:textId="7ADB7013" w:rsidR="00FC55E5" w:rsidRPr="00B57FD2" w:rsidRDefault="00FC55E5" w:rsidP="00FC55E5">
      <w:pPr>
        <w:pStyle w:val="ListParagraph"/>
        <w:keepNext/>
        <w:spacing w:before="120" w:after="60"/>
        <w:ind w:left="567"/>
        <w:contextualSpacing w:val="0"/>
      </w:pPr>
      <w:r w:rsidRPr="00B57FD2">
        <w:t>Élaboration de documents d</w:t>
      </w:r>
      <w:r w:rsidR="00B57FD2">
        <w:t>’</w:t>
      </w:r>
      <w:r w:rsidRPr="00B57FD2">
        <w:t>orientation et d</w:t>
      </w:r>
      <w:r w:rsidR="00B57FD2">
        <w:t>’</w:t>
      </w:r>
      <w:r w:rsidRPr="00B57FD2">
        <w:t>information (document CAJ/78/</w:t>
      </w:r>
      <w:proofErr w:type="gramStart"/>
      <w:r w:rsidRPr="00B57FD2">
        <w:t>3)</w:t>
      </w:r>
      <w:r w:rsidR="00862CB4" w:rsidRPr="00B57FD2">
        <w:rPr>
          <w:rFonts w:cs="Arial"/>
        </w:rPr>
        <w:t>*</w:t>
      </w:r>
      <w:proofErr w:type="gramEnd"/>
    </w:p>
    <w:p w14:paraId="5AF1A074" w14:textId="06907D85" w:rsidR="00FC55E5" w:rsidRPr="00B57FD2" w:rsidRDefault="00FC55E5" w:rsidP="00FC55E5">
      <w:pPr>
        <w:pStyle w:val="ListParagraph"/>
        <w:keepNext/>
        <w:spacing w:after="60"/>
        <w:ind w:left="2835" w:hanging="1701"/>
        <w:contextualSpacing w:val="0"/>
        <w:rPr>
          <w:rFonts w:cs="Angsana New"/>
          <w:szCs w:val="24"/>
        </w:rPr>
      </w:pPr>
      <w:r w:rsidRPr="00B57FD2">
        <w:rPr>
          <w:szCs w:val="24"/>
        </w:rPr>
        <w:t>UPOV/INF/16</w:t>
      </w:r>
      <w:r w:rsidR="00B57FD2">
        <w:rPr>
          <w:szCs w:val="24"/>
        </w:rPr>
        <w:t> :</w:t>
      </w:r>
      <w:r w:rsidR="00DA2D18" w:rsidRPr="00B57FD2">
        <w:rPr>
          <w:szCs w:val="24"/>
        </w:rPr>
        <w:tab/>
      </w:r>
      <w:r w:rsidRPr="00B57FD2">
        <w:rPr>
          <w:szCs w:val="24"/>
        </w:rPr>
        <w:t xml:space="preserve">Logiciels échangeables (révision) (document UPOV/INF/16/10 </w:t>
      </w:r>
      <w:proofErr w:type="spellStart"/>
      <w:r w:rsidRPr="00B57FD2">
        <w:rPr>
          <w:szCs w:val="24"/>
        </w:rPr>
        <w:t>Draft</w:t>
      </w:r>
      <w:proofErr w:type="spellEnd"/>
      <w:r w:rsidR="00F468F1" w:rsidRPr="00B57FD2">
        <w:rPr>
          <w:szCs w:val="24"/>
        </w:rPr>
        <w:t> </w:t>
      </w:r>
      <w:proofErr w:type="gramStart"/>
      <w:r w:rsidRPr="00B57FD2">
        <w:rPr>
          <w:szCs w:val="24"/>
        </w:rPr>
        <w:t>1)</w:t>
      </w:r>
      <w:r w:rsidR="00862CB4" w:rsidRPr="00B57FD2">
        <w:rPr>
          <w:rFonts w:cs="Arial"/>
        </w:rPr>
        <w:t>*</w:t>
      </w:r>
      <w:proofErr w:type="gramEnd"/>
    </w:p>
    <w:p w14:paraId="02A56400" w14:textId="5F10C831" w:rsidR="00FC55E5" w:rsidRPr="00B57FD2" w:rsidRDefault="00FC55E5" w:rsidP="00FC55E5">
      <w:pPr>
        <w:pStyle w:val="ListParagraph"/>
        <w:keepNext/>
        <w:spacing w:after="60"/>
        <w:ind w:left="2835" w:hanging="1701"/>
        <w:contextualSpacing w:val="0"/>
        <w:jc w:val="left"/>
        <w:rPr>
          <w:rFonts w:cs="Angsana New"/>
          <w:szCs w:val="24"/>
        </w:rPr>
      </w:pPr>
      <w:r w:rsidRPr="00B57FD2">
        <w:rPr>
          <w:szCs w:val="24"/>
        </w:rPr>
        <w:t>UPOV/INF/17</w:t>
      </w:r>
      <w:r w:rsidR="00B57FD2">
        <w:rPr>
          <w:szCs w:val="24"/>
        </w:rPr>
        <w:t> :</w:t>
      </w:r>
      <w:r w:rsidR="00DA2D18" w:rsidRPr="00B57FD2">
        <w:rPr>
          <w:szCs w:val="24"/>
        </w:rPr>
        <w:tab/>
      </w:r>
      <w:r w:rsidRPr="00B57FD2">
        <w:rPr>
          <w:szCs w:val="24"/>
        </w:rPr>
        <w:t>Directives concernant les profils d</w:t>
      </w:r>
      <w:r w:rsidR="00B57FD2">
        <w:rPr>
          <w:szCs w:val="24"/>
        </w:rPr>
        <w:t>’</w:t>
      </w:r>
      <w:r w:rsidRPr="00B57FD2">
        <w:rPr>
          <w:szCs w:val="24"/>
        </w:rPr>
        <w:t>ADN</w:t>
      </w:r>
      <w:r w:rsidR="00B57FD2">
        <w:rPr>
          <w:szCs w:val="24"/>
        </w:rPr>
        <w:t> :</w:t>
      </w:r>
      <w:r w:rsidRPr="00B57FD2">
        <w:rPr>
          <w:szCs w:val="24"/>
        </w:rPr>
        <w:t xml:space="preserve"> choix des marqueurs moléculaires et construction d</w:t>
      </w:r>
      <w:r w:rsidR="00B57FD2">
        <w:rPr>
          <w:szCs w:val="24"/>
        </w:rPr>
        <w:t>’</w:t>
      </w:r>
      <w:r w:rsidRPr="00B57FD2">
        <w:rPr>
          <w:szCs w:val="24"/>
        </w:rPr>
        <w:t>une base de données y relative (“Directives BMT”) (</w:t>
      </w:r>
      <w:r w:rsidR="00F468F1" w:rsidRPr="00B57FD2">
        <w:rPr>
          <w:szCs w:val="24"/>
        </w:rPr>
        <w:t>r</w:t>
      </w:r>
      <w:r w:rsidRPr="00B57FD2">
        <w:rPr>
          <w:szCs w:val="24"/>
        </w:rPr>
        <w:t xml:space="preserve">évision) (document UPOV/INF/17/2 </w:t>
      </w:r>
      <w:proofErr w:type="spellStart"/>
      <w:r w:rsidRPr="00B57FD2">
        <w:rPr>
          <w:szCs w:val="24"/>
        </w:rPr>
        <w:t>Draft</w:t>
      </w:r>
      <w:proofErr w:type="spellEnd"/>
      <w:r w:rsidRPr="00B57FD2">
        <w:rPr>
          <w:szCs w:val="24"/>
        </w:rPr>
        <w:t xml:space="preserve"> </w:t>
      </w:r>
      <w:proofErr w:type="gramStart"/>
      <w:r w:rsidRPr="00B57FD2">
        <w:rPr>
          <w:szCs w:val="24"/>
        </w:rPr>
        <w:t>6)</w:t>
      </w:r>
      <w:r w:rsidR="00862CB4" w:rsidRPr="00B57FD2">
        <w:rPr>
          <w:rFonts w:cs="Arial"/>
        </w:rPr>
        <w:t>*</w:t>
      </w:r>
      <w:proofErr w:type="gramEnd"/>
    </w:p>
    <w:p w14:paraId="1DFA1005" w14:textId="59C519DF" w:rsidR="00FC55E5" w:rsidRPr="00B57FD2" w:rsidRDefault="00FC55E5" w:rsidP="00FC55E5">
      <w:pPr>
        <w:pStyle w:val="ListParagraph"/>
        <w:keepNext/>
        <w:spacing w:after="60"/>
        <w:ind w:left="2835" w:hanging="1701"/>
        <w:contextualSpacing w:val="0"/>
        <w:rPr>
          <w:rFonts w:cs="Angsana New"/>
          <w:szCs w:val="24"/>
        </w:rPr>
      </w:pPr>
      <w:r w:rsidRPr="00B57FD2">
        <w:rPr>
          <w:szCs w:val="24"/>
        </w:rPr>
        <w:t>UPOV/INF/22</w:t>
      </w:r>
      <w:r w:rsidR="00B57FD2">
        <w:rPr>
          <w:szCs w:val="24"/>
        </w:rPr>
        <w:t> :</w:t>
      </w:r>
      <w:r w:rsidR="00DA2D18" w:rsidRPr="00B57FD2">
        <w:rPr>
          <w:szCs w:val="24"/>
        </w:rPr>
        <w:tab/>
      </w:r>
      <w:r w:rsidRPr="00B57FD2">
        <w:rPr>
          <w:szCs w:val="24"/>
        </w:rPr>
        <w:t>Logiciels et équipements utilisés par les membres de l</w:t>
      </w:r>
      <w:r w:rsidR="00B57FD2">
        <w:rPr>
          <w:szCs w:val="24"/>
        </w:rPr>
        <w:t>’</w:t>
      </w:r>
      <w:r w:rsidRPr="00B57FD2">
        <w:rPr>
          <w:szCs w:val="24"/>
        </w:rPr>
        <w:t>Union (révision) (</w:t>
      </w:r>
      <w:r w:rsidR="00B57FD2" w:rsidRPr="00B57FD2">
        <w:rPr>
          <w:szCs w:val="24"/>
        </w:rPr>
        <w:t>document</w:t>
      </w:r>
      <w:r w:rsidR="00B57FD2">
        <w:rPr>
          <w:szCs w:val="24"/>
        </w:rPr>
        <w:t xml:space="preserve"> </w:t>
      </w:r>
      <w:r w:rsidR="00B57FD2" w:rsidRPr="00B57FD2">
        <w:rPr>
          <w:szCs w:val="24"/>
        </w:rPr>
        <w:t>UP</w:t>
      </w:r>
      <w:r w:rsidRPr="00B57FD2">
        <w:rPr>
          <w:szCs w:val="24"/>
        </w:rPr>
        <w:t xml:space="preserve">OV/INF/22/8 </w:t>
      </w:r>
      <w:proofErr w:type="spellStart"/>
      <w:r w:rsidRPr="00B57FD2">
        <w:rPr>
          <w:szCs w:val="24"/>
        </w:rPr>
        <w:t>Draft</w:t>
      </w:r>
      <w:proofErr w:type="spellEnd"/>
      <w:r w:rsidRPr="00B57FD2">
        <w:rPr>
          <w:szCs w:val="24"/>
        </w:rPr>
        <w:t xml:space="preserve"> </w:t>
      </w:r>
      <w:proofErr w:type="gramStart"/>
      <w:r w:rsidRPr="00B57FD2">
        <w:rPr>
          <w:szCs w:val="24"/>
        </w:rPr>
        <w:t>1)</w:t>
      </w:r>
      <w:r w:rsidR="00862CB4" w:rsidRPr="00B57FD2">
        <w:rPr>
          <w:rFonts w:cs="Arial"/>
        </w:rPr>
        <w:t>*</w:t>
      </w:r>
      <w:proofErr w:type="gramEnd"/>
    </w:p>
    <w:p w14:paraId="1D455641" w14:textId="5454CEE3" w:rsidR="00FC55E5" w:rsidRPr="00B57FD2" w:rsidRDefault="00FC55E5" w:rsidP="00FC55E5">
      <w:pPr>
        <w:pStyle w:val="ListParagraph"/>
        <w:keepNext/>
        <w:spacing w:after="60"/>
        <w:ind w:left="2835" w:hanging="1701"/>
        <w:contextualSpacing w:val="0"/>
        <w:rPr>
          <w:rFonts w:cs="Angsana New"/>
          <w:szCs w:val="24"/>
        </w:rPr>
      </w:pPr>
      <w:r w:rsidRPr="00B57FD2">
        <w:rPr>
          <w:szCs w:val="24"/>
        </w:rPr>
        <w:t>UPOV/INF/23</w:t>
      </w:r>
      <w:r w:rsidR="00B57FD2">
        <w:rPr>
          <w:szCs w:val="24"/>
        </w:rPr>
        <w:t> :</w:t>
      </w:r>
      <w:r w:rsidR="00DA2D18" w:rsidRPr="00B57FD2">
        <w:rPr>
          <w:szCs w:val="24"/>
        </w:rPr>
        <w:tab/>
      </w:r>
      <w:r w:rsidRPr="00B57FD2">
        <w:rPr>
          <w:szCs w:val="24"/>
        </w:rPr>
        <w:t xml:space="preserve">Système de codes UPOV (document UPOV/INF/23/1 </w:t>
      </w:r>
      <w:proofErr w:type="spellStart"/>
      <w:r w:rsidRPr="00B57FD2">
        <w:rPr>
          <w:szCs w:val="24"/>
        </w:rPr>
        <w:t>Draft</w:t>
      </w:r>
      <w:proofErr w:type="spellEnd"/>
      <w:r w:rsidRPr="00B57FD2">
        <w:rPr>
          <w:szCs w:val="24"/>
        </w:rPr>
        <w:t xml:space="preserve"> </w:t>
      </w:r>
      <w:proofErr w:type="gramStart"/>
      <w:r w:rsidRPr="00B57FD2">
        <w:rPr>
          <w:szCs w:val="24"/>
        </w:rPr>
        <w:t>3)*</w:t>
      </w:r>
      <w:proofErr w:type="gramEnd"/>
    </w:p>
    <w:p w14:paraId="080ABC35" w14:textId="0E2A0CD8" w:rsidR="00FC55E5" w:rsidRPr="00B57FD2" w:rsidRDefault="00FC55E5" w:rsidP="00FC55E5">
      <w:pPr>
        <w:pStyle w:val="ListParagraph"/>
        <w:spacing w:before="160"/>
        <w:ind w:left="562"/>
        <w:contextualSpacing w:val="0"/>
        <w:rPr>
          <w:rFonts w:cs="Angsana New"/>
          <w:szCs w:val="24"/>
        </w:rPr>
      </w:pPr>
      <w:r w:rsidRPr="00B57FD2">
        <w:rPr>
          <w:szCs w:val="24"/>
        </w:rPr>
        <w:t>Produit de la récolte (document CAJ/78/</w:t>
      </w:r>
      <w:proofErr w:type="gramStart"/>
      <w:r w:rsidRPr="00B57FD2">
        <w:rPr>
          <w:szCs w:val="24"/>
        </w:rPr>
        <w:t>5)</w:t>
      </w:r>
      <w:r w:rsidR="00862CB4" w:rsidRPr="00B57FD2">
        <w:rPr>
          <w:rFonts w:cs="Arial"/>
        </w:rPr>
        <w:t>*</w:t>
      </w:r>
      <w:proofErr w:type="gramEnd"/>
    </w:p>
    <w:p w14:paraId="1EE2E066" w14:textId="77777777" w:rsidR="00FC55E5" w:rsidRPr="00B57FD2" w:rsidRDefault="00FC55E5" w:rsidP="00923899"/>
    <w:p w14:paraId="00C763CD" w14:textId="2379E8E0" w:rsidR="00FC55E5" w:rsidRPr="00B57FD2" w:rsidRDefault="00923899" w:rsidP="00FC55E5">
      <w:pPr>
        <w:keepNext/>
        <w:spacing w:after="120"/>
        <w:rPr>
          <w:rFonts w:cs="Arial"/>
        </w:rPr>
      </w:pPr>
      <w:r w:rsidRPr="00B57FD2">
        <w:rPr>
          <w:rFonts w:cs="Arial"/>
        </w:rPr>
        <w:lastRenderedPageBreak/>
        <w:fldChar w:fldCharType="begin"/>
      </w:r>
      <w:r w:rsidRPr="00B57FD2">
        <w:rPr>
          <w:rFonts w:cs="Arial"/>
        </w:rPr>
        <w:instrText xml:space="preserve"> AUTONUM  </w:instrText>
      </w:r>
      <w:r w:rsidRPr="00B57FD2">
        <w:rPr>
          <w:rFonts w:cs="Arial"/>
        </w:rPr>
        <w:fldChar w:fldCharType="end"/>
      </w:r>
      <w:r w:rsidRPr="00B57FD2">
        <w:tab/>
        <w:t>Au 15</w:t>
      </w:r>
      <w:r w:rsidR="0050355C" w:rsidRPr="00B57FD2">
        <w:t> </w:t>
      </w:r>
      <w:r w:rsidRPr="00B57FD2">
        <w:t>juillet</w:t>
      </w:r>
      <w:r w:rsidR="0050355C" w:rsidRPr="00B57FD2">
        <w:t> </w:t>
      </w:r>
      <w:r w:rsidRPr="00B57FD2">
        <w:t>2021, des observations simples avaient été reçues sur les documents ci</w:t>
      </w:r>
      <w:r w:rsidR="00477E97">
        <w:noBreakHyphen/>
      </w:r>
      <w:r w:rsidRPr="00B57FD2">
        <w:t xml:space="preserve">après, </w:t>
      </w:r>
      <w:r w:rsidR="00E92EC1" w:rsidRPr="005F5EE2">
        <w:rPr>
          <w:rFonts w:cs="Arial"/>
          <w:lang w:val="fr-CH"/>
        </w:rPr>
        <w:t xml:space="preserve">figurant </w:t>
      </w:r>
      <w:r w:rsidRPr="00B57FD2">
        <w:t>dans la circulaire E</w:t>
      </w:r>
      <w:r w:rsidR="00477E97">
        <w:noBreakHyphen/>
      </w:r>
      <w:r w:rsidRPr="00B57FD2">
        <w:t>21/087 du 16 juin</w:t>
      </w:r>
      <w:r w:rsidR="00183BE4" w:rsidRPr="00B57FD2">
        <w:t> </w:t>
      </w:r>
      <w:r w:rsidRPr="00B57FD2">
        <w:t>2021.  Le Bureau de l</w:t>
      </w:r>
      <w:r w:rsidR="00B57FD2">
        <w:t>’</w:t>
      </w:r>
      <w:r w:rsidRPr="00B57FD2">
        <w:t>Union a traité les observations simples dans une version révisée des documents ci</w:t>
      </w:r>
      <w:r w:rsidR="00477E97">
        <w:noBreakHyphen/>
      </w:r>
      <w:r w:rsidRPr="00B57FD2">
        <w:t>après, dans le cadre de notes finales</w:t>
      </w:r>
      <w:r w:rsidR="00B57FD2">
        <w:t> :</w:t>
      </w:r>
    </w:p>
    <w:p w14:paraId="7C4C7288" w14:textId="348BA9B1" w:rsidR="00FC55E5" w:rsidRPr="00B57FD2" w:rsidRDefault="00FC55E5" w:rsidP="00FC55E5">
      <w:pPr>
        <w:pStyle w:val="ListParagraph"/>
        <w:keepNext/>
        <w:spacing w:after="60"/>
        <w:ind w:left="567"/>
        <w:contextualSpacing w:val="0"/>
      </w:pPr>
      <w:r w:rsidRPr="00B57FD2">
        <w:t>Élaboration de documents d</w:t>
      </w:r>
      <w:r w:rsidR="00B57FD2">
        <w:t>’</w:t>
      </w:r>
      <w:r w:rsidRPr="00B57FD2">
        <w:t>orientation et d</w:t>
      </w:r>
      <w:r w:rsidR="00B57FD2">
        <w:t>’</w:t>
      </w:r>
      <w:r w:rsidRPr="00B57FD2">
        <w:t>information (document CAJ/78/3</w:t>
      </w:r>
      <w:r w:rsidR="00744CB8" w:rsidRPr="00B57FD2">
        <w:t> </w:t>
      </w:r>
      <w:proofErr w:type="spellStart"/>
      <w:r w:rsidRPr="00B57FD2">
        <w:t>Rev</w:t>
      </w:r>
      <w:proofErr w:type="spellEnd"/>
      <w:r w:rsidRPr="00B57FD2">
        <w:t>.)</w:t>
      </w:r>
    </w:p>
    <w:p w14:paraId="1BD2BB0E" w14:textId="50B6B1DE" w:rsidR="00FC55E5" w:rsidRPr="00B57FD2" w:rsidRDefault="00FC55E5" w:rsidP="00FC55E5">
      <w:pPr>
        <w:pStyle w:val="ListParagraph"/>
        <w:keepNext/>
        <w:spacing w:after="60"/>
        <w:ind w:left="1134"/>
        <w:contextualSpacing w:val="0"/>
        <w:rPr>
          <w:rFonts w:cs="Arial"/>
        </w:rPr>
      </w:pPr>
      <w:r w:rsidRPr="00B57FD2">
        <w:t>UPOV/INF/16</w:t>
      </w:r>
      <w:r w:rsidR="00B57FD2">
        <w:t> :</w:t>
      </w:r>
      <w:r w:rsidR="00B2168E" w:rsidRPr="00B57FD2">
        <w:tab/>
      </w:r>
      <w:r w:rsidRPr="00B57FD2">
        <w:t xml:space="preserve">Logiciels échangeables (révision) (document UPOV/INF/16/10 </w:t>
      </w:r>
      <w:proofErr w:type="spellStart"/>
      <w:r w:rsidRPr="00B57FD2">
        <w:t>Draft</w:t>
      </w:r>
      <w:proofErr w:type="spellEnd"/>
      <w:r w:rsidR="00744CB8" w:rsidRPr="00B57FD2">
        <w:t> </w:t>
      </w:r>
      <w:r w:rsidRPr="00B57FD2">
        <w:t>2)</w:t>
      </w:r>
    </w:p>
    <w:p w14:paraId="7E5EB976" w14:textId="709F31A9" w:rsidR="00FC55E5" w:rsidRPr="00B57FD2" w:rsidRDefault="00FC55E5" w:rsidP="00FC55E5">
      <w:pPr>
        <w:pStyle w:val="ListParagraph"/>
        <w:keepNext/>
        <w:spacing w:after="60"/>
        <w:ind w:left="1134"/>
        <w:contextualSpacing w:val="0"/>
        <w:rPr>
          <w:rFonts w:cs="Angsana New"/>
          <w:szCs w:val="24"/>
        </w:rPr>
      </w:pPr>
      <w:r w:rsidRPr="00B57FD2">
        <w:rPr>
          <w:szCs w:val="24"/>
        </w:rPr>
        <w:t>UPOV/INF/22</w:t>
      </w:r>
      <w:r w:rsidR="00B57FD2">
        <w:rPr>
          <w:szCs w:val="24"/>
        </w:rPr>
        <w:t> :</w:t>
      </w:r>
      <w:r w:rsidR="00B2168E" w:rsidRPr="00B57FD2">
        <w:rPr>
          <w:szCs w:val="24"/>
        </w:rPr>
        <w:tab/>
      </w:r>
      <w:r w:rsidRPr="00B57FD2">
        <w:rPr>
          <w:szCs w:val="24"/>
        </w:rPr>
        <w:t>Logiciels et équipements utilisés par les membres de l</w:t>
      </w:r>
      <w:r w:rsidR="00B57FD2">
        <w:rPr>
          <w:szCs w:val="24"/>
        </w:rPr>
        <w:t>’</w:t>
      </w:r>
      <w:r w:rsidRPr="00B57FD2">
        <w:rPr>
          <w:szCs w:val="24"/>
        </w:rPr>
        <w:t>Union (révision) (</w:t>
      </w:r>
      <w:r w:rsidR="00B57FD2" w:rsidRPr="00B57FD2">
        <w:rPr>
          <w:szCs w:val="24"/>
        </w:rPr>
        <w:t>document</w:t>
      </w:r>
      <w:r w:rsidR="00B57FD2">
        <w:rPr>
          <w:szCs w:val="24"/>
        </w:rPr>
        <w:t xml:space="preserve"> </w:t>
      </w:r>
      <w:r w:rsidR="00B57FD2" w:rsidRPr="00B57FD2">
        <w:rPr>
          <w:szCs w:val="24"/>
        </w:rPr>
        <w:t>UP</w:t>
      </w:r>
      <w:r w:rsidRPr="00B57FD2">
        <w:rPr>
          <w:szCs w:val="24"/>
        </w:rPr>
        <w:t xml:space="preserve">OV/INF/22/8 </w:t>
      </w:r>
      <w:proofErr w:type="spellStart"/>
      <w:r w:rsidRPr="00B57FD2">
        <w:rPr>
          <w:szCs w:val="24"/>
        </w:rPr>
        <w:t>Draft</w:t>
      </w:r>
      <w:proofErr w:type="spellEnd"/>
      <w:r w:rsidRPr="00B57FD2">
        <w:rPr>
          <w:szCs w:val="24"/>
        </w:rPr>
        <w:t xml:space="preserve"> 2)</w:t>
      </w:r>
    </w:p>
    <w:p w14:paraId="12FDD89C" w14:textId="77777777" w:rsidR="00FC55E5" w:rsidRPr="00B57FD2" w:rsidRDefault="00FC55E5" w:rsidP="00923899"/>
    <w:p w14:paraId="2F6B8C26" w14:textId="6694CE43" w:rsidR="00FC55E5" w:rsidRPr="00B57FD2" w:rsidRDefault="00923899" w:rsidP="00FC55E5">
      <w:pPr>
        <w:keepNext/>
        <w:spacing w:after="120"/>
        <w:rPr>
          <w:rFonts w:cs="Arial"/>
        </w:rPr>
      </w:pPr>
      <w:r w:rsidRPr="00B57FD2">
        <w:rPr>
          <w:rFonts w:cs="Arial"/>
        </w:rPr>
        <w:fldChar w:fldCharType="begin"/>
      </w:r>
      <w:r w:rsidRPr="00B57FD2">
        <w:rPr>
          <w:rFonts w:cs="Arial"/>
        </w:rPr>
        <w:instrText xml:space="preserve"> AUTONUM  </w:instrText>
      </w:r>
      <w:r w:rsidRPr="00B57FD2">
        <w:rPr>
          <w:rFonts w:cs="Arial"/>
        </w:rPr>
        <w:fldChar w:fldCharType="end"/>
      </w:r>
      <w:r w:rsidRPr="00B57FD2">
        <w:tab/>
        <w:t>La circulaire E</w:t>
      </w:r>
      <w:r w:rsidR="00477E97">
        <w:noBreakHyphen/>
      </w:r>
      <w:r w:rsidRPr="00B57FD2">
        <w:t>21/123 du 2</w:t>
      </w:r>
      <w:r w:rsidR="00B57FD2" w:rsidRPr="00B57FD2">
        <w:t>3</w:t>
      </w:r>
      <w:r w:rsidR="00B57FD2">
        <w:t> </w:t>
      </w:r>
      <w:r w:rsidR="00B57FD2" w:rsidRPr="00B57FD2">
        <w:t>août</w:t>
      </w:r>
      <w:r w:rsidR="00B57FD2">
        <w:t> </w:t>
      </w:r>
      <w:r w:rsidR="00B57FD2" w:rsidRPr="00B57FD2">
        <w:t>20</w:t>
      </w:r>
      <w:r w:rsidRPr="00B57FD2">
        <w:t xml:space="preserve">21 </w:t>
      </w:r>
      <w:r w:rsidR="00E92EC1" w:rsidRPr="005F5EE2">
        <w:rPr>
          <w:rFonts w:cs="Arial"/>
          <w:lang w:val="fr-CH"/>
        </w:rPr>
        <w:t xml:space="preserve">a invité </w:t>
      </w:r>
      <w:r w:rsidR="00B57FD2" w:rsidRPr="00B57FD2">
        <w:t>le</w:t>
      </w:r>
      <w:r w:rsidR="00B57FD2">
        <w:t> </w:t>
      </w:r>
      <w:r w:rsidR="00B57FD2" w:rsidRPr="00B57FD2">
        <w:t>CAJ</w:t>
      </w:r>
      <w:r w:rsidRPr="00B57FD2">
        <w:t xml:space="preserve"> à approuver la ou les décisions proposées contenues dans les documents ci</w:t>
      </w:r>
      <w:r w:rsidR="00477E97">
        <w:noBreakHyphen/>
      </w:r>
      <w:r w:rsidRPr="00B57FD2">
        <w:t>après, dans un délai de 30 jours (soit</w:t>
      </w:r>
      <w:r w:rsidR="00DE1B53" w:rsidRPr="00B57FD2">
        <w:t xml:space="preserve"> d</w:t>
      </w:r>
      <w:r w:rsidR="00B57FD2">
        <w:t>’</w:t>
      </w:r>
      <w:r w:rsidR="00DE1B53" w:rsidRPr="00B57FD2">
        <w:t>ici</w:t>
      </w:r>
      <w:r w:rsidRPr="00B57FD2">
        <w:t xml:space="preserve"> le 2</w:t>
      </w:r>
      <w:r w:rsidR="00B57FD2" w:rsidRPr="00B57FD2">
        <w:t>1</w:t>
      </w:r>
      <w:r w:rsidR="00B57FD2">
        <w:t> </w:t>
      </w:r>
      <w:r w:rsidR="00B57FD2" w:rsidRPr="00B57FD2">
        <w:t>septembre</w:t>
      </w:r>
      <w:r w:rsidR="00B57FD2">
        <w:t> </w:t>
      </w:r>
      <w:r w:rsidR="00B57FD2" w:rsidRPr="00B57FD2">
        <w:t>20</w:t>
      </w:r>
      <w:r w:rsidRPr="00B57FD2">
        <w:t>21</w:t>
      </w:r>
      <w:r w:rsidR="009E1E8A" w:rsidRPr="00B57FD2">
        <w:t>)</w:t>
      </w:r>
      <w:r w:rsidR="00B57FD2">
        <w:t> :</w:t>
      </w:r>
    </w:p>
    <w:p w14:paraId="4BEC5F7A" w14:textId="68966D95" w:rsidR="00FC55E5" w:rsidRPr="00B57FD2" w:rsidRDefault="00FC55E5" w:rsidP="00FC55E5">
      <w:pPr>
        <w:pStyle w:val="ListParagraph"/>
        <w:spacing w:after="120"/>
        <w:ind w:left="567"/>
        <w:contextualSpacing w:val="0"/>
        <w:rPr>
          <w:rFonts w:cs="Arial"/>
        </w:rPr>
      </w:pPr>
      <w:r w:rsidRPr="00B57FD2">
        <w:t>Élaboration de documents d</w:t>
      </w:r>
      <w:r w:rsidR="00B57FD2">
        <w:t>’</w:t>
      </w:r>
      <w:r w:rsidRPr="00B57FD2">
        <w:t>orientation et d</w:t>
      </w:r>
      <w:r w:rsidR="00B57FD2">
        <w:t>’</w:t>
      </w:r>
      <w:r w:rsidRPr="00B57FD2">
        <w:t>information (document CAJ/78/3</w:t>
      </w:r>
      <w:r w:rsidR="00C14825" w:rsidRPr="00B57FD2">
        <w:t> </w:t>
      </w:r>
      <w:proofErr w:type="spellStart"/>
      <w:r w:rsidRPr="00B57FD2">
        <w:t>Rev</w:t>
      </w:r>
      <w:proofErr w:type="spellEnd"/>
      <w:r w:rsidRPr="00B57FD2">
        <w:t>.)</w:t>
      </w:r>
    </w:p>
    <w:p w14:paraId="4617A4B6" w14:textId="77777777" w:rsidR="00FC55E5" w:rsidRPr="00B57FD2" w:rsidRDefault="00FC55E5" w:rsidP="00FC55E5">
      <w:pPr>
        <w:pStyle w:val="ListParagraph"/>
        <w:ind w:left="562"/>
        <w:contextualSpacing w:val="0"/>
        <w:rPr>
          <w:rFonts w:cs="Angsana New"/>
        </w:rPr>
      </w:pPr>
      <w:r w:rsidRPr="00B57FD2">
        <w:t>Produit de la récolte (document CAJ/78/5)</w:t>
      </w:r>
    </w:p>
    <w:p w14:paraId="1416A858" w14:textId="77777777" w:rsidR="00FC55E5" w:rsidRPr="00B57FD2" w:rsidRDefault="00FC55E5" w:rsidP="00923899">
      <w:pPr>
        <w:ind w:left="1134" w:hanging="1134"/>
        <w:rPr>
          <w:rFonts w:cs="Arial"/>
        </w:rPr>
      </w:pPr>
    </w:p>
    <w:p w14:paraId="444503B9" w14:textId="06DF8D7A" w:rsidR="00FC55E5" w:rsidRPr="00B57FD2" w:rsidRDefault="000735E5" w:rsidP="00FC55E5">
      <w:pPr>
        <w:keepNext/>
        <w:spacing w:after="120"/>
        <w:rPr>
          <w:rFonts w:cs="Arial"/>
        </w:rPr>
      </w:pPr>
      <w:r w:rsidRPr="00B57FD2">
        <w:rPr>
          <w:rFonts w:cs="Arial"/>
        </w:rPr>
        <w:fldChar w:fldCharType="begin"/>
      </w:r>
      <w:r w:rsidRPr="00B57FD2">
        <w:rPr>
          <w:rFonts w:cs="Arial"/>
        </w:rPr>
        <w:instrText xml:space="preserve"> AUTONUM  </w:instrText>
      </w:r>
      <w:r w:rsidRPr="00B57FD2">
        <w:rPr>
          <w:rFonts w:cs="Arial"/>
        </w:rPr>
        <w:fldChar w:fldCharType="end"/>
      </w:r>
      <w:r w:rsidRPr="00B57FD2">
        <w:tab/>
        <w:t>La circulaire E</w:t>
      </w:r>
      <w:r w:rsidR="00477E97">
        <w:noBreakHyphen/>
      </w:r>
      <w:r w:rsidRPr="00B57FD2">
        <w:t>21/123 du 2</w:t>
      </w:r>
      <w:r w:rsidR="00B57FD2" w:rsidRPr="00B57FD2">
        <w:t>3</w:t>
      </w:r>
      <w:r w:rsidR="00B57FD2">
        <w:t> </w:t>
      </w:r>
      <w:r w:rsidR="00B57FD2" w:rsidRPr="00B57FD2">
        <w:t>août</w:t>
      </w:r>
      <w:r w:rsidR="00B57FD2">
        <w:t> </w:t>
      </w:r>
      <w:r w:rsidR="00B57FD2" w:rsidRPr="00B57FD2">
        <w:t>20</w:t>
      </w:r>
      <w:r w:rsidRPr="00B57FD2">
        <w:t>21, comprenait également les documents marqués de deux</w:t>
      </w:r>
      <w:r w:rsidR="00D46D09">
        <w:t> </w:t>
      </w:r>
      <w:r w:rsidRPr="00B57FD2">
        <w:t>astérisques (**) dans le document CAJ/78/1 (ordre du jour provisoire) pour examen par correspondance conformément à la procédure particulière convenue par l</w:t>
      </w:r>
      <w:r w:rsidR="00B57FD2">
        <w:t>’</w:t>
      </w:r>
      <w:r w:rsidRPr="00B57FD2">
        <w:t>organe compétent de l</w:t>
      </w:r>
      <w:r w:rsidR="00B57FD2">
        <w:t>’</w:t>
      </w:r>
      <w:r w:rsidRPr="00B57FD2">
        <w:t>U</w:t>
      </w:r>
      <w:r w:rsidR="00BA4185" w:rsidRPr="00B57FD2">
        <w:t>POV</w:t>
      </w:r>
      <w:r w:rsidR="00BA4185">
        <w:t xml:space="preserve">.  </w:t>
      </w:r>
      <w:r w:rsidR="00BA4185" w:rsidRPr="00B57FD2">
        <w:t>Le</w:t>
      </w:r>
      <w:r w:rsidR="00B57FD2">
        <w:t> </w:t>
      </w:r>
      <w:r w:rsidR="00B57FD2" w:rsidRPr="00B57FD2">
        <w:t>CAJ</w:t>
      </w:r>
      <w:r w:rsidRPr="00B57FD2">
        <w:t xml:space="preserve"> a été invité à approuver la ou les décisions proposées contenues dans les documents ci</w:t>
      </w:r>
      <w:r w:rsidR="00477E97">
        <w:noBreakHyphen/>
      </w:r>
      <w:r w:rsidRPr="00B57FD2">
        <w:t>après, dans un délai de 30</w:t>
      </w:r>
      <w:r w:rsidR="00BA4185">
        <w:t> </w:t>
      </w:r>
      <w:r w:rsidRPr="00B57FD2">
        <w:t>jours (soit</w:t>
      </w:r>
      <w:r w:rsidR="00C50BE9" w:rsidRPr="00B57FD2">
        <w:t xml:space="preserve"> d</w:t>
      </w:r>
      <w:r w:rsidR="00B57FD2">
        <w:t>’</w:t>
      </w:r>
      <w:r w:rsidR="00C50BE9" w:rsidRPr="00B57FD2">
        <w:t>ici</w:t>
      </w:r>
      <w:r w:rsidRPr="00B57FD2">
        <w:t xml:space="preserve"> le 2</w:t>
      </w:r>
      <w:r w:rsidR="00B57FD2" w:rsidRPr="00B57FD2">
        <w:t>1</w:t>
      </w:r>
      <w:r w:rsidR="00B57FD2">
        <w:t> </w:t>
      </w:r>
      <w:r w:rsidR="00B57FD2" w:rsidRPr="00B57FD2">
        <w:t>septembre</w:t>
      </w:r>
      <w:r w:rsidR="00B57FD2">
        <w:t> </w:t>
      </w:r>
      <w:r w:rsidR="00B57FD2" w:rsidRPr="00B57FD2">
        <w:t>20</w:t>
      </w:r>
      <w:r w:rsidRPr="00B57FD2">
        <w:t>21</w:t>
      </w:r>
      <w:r w:rsidR="009E1E8A" w:rsidRPr="00B57FD2">
        <w:t>)</w:t>
      </w:r>
      <w:r w:rsidR="00B57FD2">
        <w:t> :</w:t>
      </w:r>
    </w:p>
    <w:p w14:paraId="26AC9C30" w14:textId="102F5D24" w:rsidR="00FC55E5" w:rsidRPr="00B57FD2" w:rsidRDefault="00FC55E5" w:rsidP="00FC55E5">
      <w:pPr>
        <w:spacing w:after="120"/>
        <w:ind w:left="562"/>
        <w:rPr>
          <w:rFonts w:cs="Arial"/>
        </w:rPr>
      </w:pPr>
      <w:r w:rsidRPr="00B57FD2">
        <w:t xml:space="preserve">Notes explicatives concernant les dénominations variétales en vertu de la </w:t>
      </w:r>
      <w:r w:rsidR="00B57FD2">
        <w:t>Convention UPOV</w:t>
      </w:r>
      <w:r w:rsidR="00E92EC1">
        <w:t xml:space="preserve"> (document </w:t>
      </w:r>
      <w:r w:rsidRPr="00B57FD2">
        <w:t>CAJ/78/</w:t>
      </w:r>
      <w:proofErr w:type="gramStart"/>
      <w:r w:rsidRPr="00B57FD2">
        <w:t>11)</w:t>
      </w:r>
      <w:r w:rsidR="00F139AC" w:rsidRPr="00B57FD2">
        <w:rPr>
          <w:rFonts w:cs="Arial"/>
        </w:rPr>
        <w:t>*</w:t>
      </w:r>
      <w:proofErr w:type="gramEnd"/>
      <w:r w:rsidR="00F139AC" w:rsidRPr="00B57FD2">
        <w:rPr>
          <w:rFonts w:cs="Arial"/>
        </w:rPr>
        <w:t>*</w:t>
      </w:r>
    </w:p>
    <w:p w14:paraId="46F097F5" w14:textId="4FC13281" w:rsidR="00FC55E5" w:rsidRPr="00B57FD2" w:rsidRDefault="000735E5" w:rsidP="00E92EC1">
      <w:pPr>
        <w:ind w:left="567"/>
        <w:rPr>
          <w:rFonts w:cs="Arial"/>
        </w:rPr>
      </w:pPr>
      <w:r w:rsidRPr="00B57FD2">
        <w:t xml:space="preserve">Notes explicatives concernant les dénominations variétales en vertu de la </w:t>
      </w:r>
      <w:r w:rsidR="00B57FD2">
        <w:t>Convention UPOV</w:t>
      </w:r>
      <w:r w:rsidRPr="00B57FD2">
        <w:t xml:space="preserve"> (</w:t>
      </w:r>
      <w:r w:rsidR="00B57FD2" w:rsidRPr="00B57FD2">
        <w:t>document</w:t>
      </w:r>
      <w:r w:rsidR="00E92EC1">
        <w:t> </w:t>
      </w:r>
      <w:r w:rsidR="00B57FD2" w:rsidRPr="00B57FD2">
        <w:t>UP</w:t>
      </w:r>
      <w:r w:rsidRPr="00B57FD2">
        <w:t>OV/EXN/DEN/1</w:t>
      </w:r>
      <w:r w:rsidR="00BA4185">
        <w:t> </w:t>
      </w:r>
      <w:proofErr w:type="spellStart"/>
      <w:r w:rsidRPr="00B57FD2">
        <w:t>Draft</w:t>
      </w:r>
      <w:proofErr w:type="spellEnd"/>
      <w:r w:rsidR="00BA4185">
        <w:t> </w:t>
      </w:r>
      <w:proofErr w:type="gramStart"/>
      <w:r w:rsidRPr="00B57FD2">
        <w:t>6)*</w:t>
      </w:r>
      <w:proofErr w:type="gramEnd"/>
      <w:r w:rsidRPr="00B57FD2">
        <w:t>*</w:t>
      </w:r>
    </w:p>
    <w:p w14:paraId="17026687" w14:textId="77777777" w:rsidR="00FC55E5" w:rsidRPr="00B57FD2" w:rsidRDefault="00FC55E5" w:rsidP="00923899">
      <w:pPr>
        <w:ind w:left="1134" w:hanging="1134"/>
        <w:rPr>
          <w:rFonts w:cs="Arial"/>
        </w:rPr>
      </w:pPr>
    </w:p>
    <w:p w14:paraId="5223F852" w14:textId="52B62574" w:rsidR="00FC55E5" w:rsidRPr="00B57FD2" w:rsidRDefault="00923899" w:rsidP="00923899">
      <w:pPr>
        <w:rPr>
          <w:rFonts w:cs="Arial"/>
        </w:rPr>
      </w:pPr>
      <w:r w:rsidRPr="00B57FD2">
        <w:rPr>
          <w:rFonts w:cs="Arial"/>
        </w:rPr>
        <w:fldChar w:fldCharType="begin"/>
      </w:r>
      <w:r w:rsidRPr="00B57FD2">
        <w:rPr>
          <w:rFonts w:cs="Arial"/>
        </w:rPr>
        <w:instrText xml:space="preserve"> AUTONUM  </w:instrText>
      </w:r>
      <w:r w:rsidRPr="00B57FD2">
        <w:rPr>
          <w:rFonts w:cs="Arial"/>
        </w:rPr>
        <w:fldChar w:fldCharType="end"/>
      </w:r>
      <w:r w:rsidRPr="00B57FD2">
        <w:tab/>
        <w:t>Aucune objection n</w:t>
      </w:r>
      <w:r w:rsidR="00B57FD2">
        <w:t>’</w:t>
      </w:r>
      <w:r w:rsidRPr="00B57FD2">
        <w:t>ayant été reçue au 2</w:t>
      </w:r>
      <w:r w:rsidR="00B57FD2" w:rsidRPr="00B57FD2">
        <w:t>1</w:t>
      </w:r>
      <w:r w:rsidR="00B57FD2">
        <w:t> </w:t>
      </w:r>
      <w:r w:rsidR="00B57FD2" w:rsidRPr="00B57FD2">
        <w:t>septembre</w:t>
      </w:r>
      <w:r w:rsidR="00B57FD2">
        <w:t> </w:t>
      </w:r>
      <w:r w:rsidR="00B57FD2" w:rsidRPr="00B57FD2">
        <w:t>20</w:t>
      </w:r>
      <w:r w:rsidRPr="00B57FD2">
        <w:t xml:space="preserve">21, les décisions pertinentes dans les documents recensés aux </w:t>
      </w:r>
      <w:r w:rsidR="00B57FD2" w:rsidRPr="00B57FD2">
        <w:t>paragraphes</w:t>
      </w:r>
      <w:r w:rsidR="00B57FD2">
        <w:t> </w:t>
      </w:r>
      <w:r w:rsidR="00B57FD2" w:rsidRPr="00B57FD2">
        <w:t>8</w:t>
      </w:r>
      <w:r w:rsidRPr="00B57FD2">
        <w:t xml:space="preserve"> et 9 ci</w:t>
      </w:r>
      <w:r w:rsidR="00477E97">
        <w:noBreakHyphen/>
      </w:r>
      <w:r w:rsidRPr="00B57FD2">
        <w:t>dessus sont réputées avoir été prises par correspondan</w:t>
      </w:r>
      <w:r w:rsidR="00BA4185" w:rsidRPr="00B57FD2">
        <w:t>ce</w:t>
      </w:r>
      <w:r w:rsidR="00BA4185">
        <w:t xml:space="preserve">.  </w:t>
      </w:r>
      <w:r w:rsidR="00BA4185" w:rsidRPr="00B57FD2">
        <w:t>Le</w:t>
      </w:r>
      <w:r w:rsidRPr="00B57FD2">
        <w:t>s d</w:t>
      </w:r>
      <w:r w:rsidRPr="00E92EC1">
        <w:t>écisions prises par</w:t>
      </w:r>
      <w:r w:rsidR="00B57FD2" w:rsidRPr="00E92EC1">
        <w:t xml:space="preserve"> le CAJ</w:t>
      </w:r>
      <w:r w:rsidRPr="00E92EC1">
        <w:t xml:space="preserve"> par correspondance le 2</w:t>
      </w:r>
      <w:r w:rsidR="00B57FD2" w:rsidRPr="00E92EC1">
        <w:t>1 septembre 20</w:t>
      </w:r>
      <w:r w:rsidRPr="00E92EC1">
        <w:t xml:space="preserve">21 </w:t>
      </w:r>
      <w:r w:rsidR="00E92EC1" w:rsidRPr="00E92EC1">
        <w:rPr>
          <w:rFonts w:cs="Arial"/>
          <w:lang w:val="fr-CH"/>
        </w:rPr>
        <w:t xml:space="preserve">sont reproduites </w:t>
      </w:r>
      <w:r w:rsidRPr="00E92EC1">
        <w:t xml:space="preserve">aux </w:t>
      </w:r>
      <w:r w:rsidR="00B57FD2" w:rsidRPr="00E92EC1">
        <w:t>paragraphes 1</w:t>
      </w:r>
      <w:r w:rsidRPr="00E92EC1">
        <w:t>2 à 31 ci</w:t>
      </w:r>
      <w:r w:rsidR="00477E97" w:rsidRPr="00E92EC1">
        <w:noBreakHyphen/>
      </w:r>
      <w:r w:rsidRPr="00E92EC1">
        <w:t>après,</w:t>
      </w:r>
      <w:r w:rsidRPr="00B57FD2">
        <w:t xml:space="preserve"> conformément aux points présentés dans le document CAJ/78/1</w:t>
      </w:r>
      <w:r w:rsidR="00A96332">
        <w:t> </w:t>
      </w:r>
      <w:proofErr w:type="spellStart"/>
      <w:r w:rsidRPr="00B57FD2">
        <w:t>Rev</w:t>
      </w:r>
      <w:proofErr w:type="spellEnd"/>
      <w:r w:rsidR="00E92EC1">
        <w:t>.</w:t>
      </w:r>
      <w:r w:rsidR="00E92EC1" w:rsidRPr="00E92EC1">
        <w:t xml:space="preserve"> </w:t>
      </w:r>
      <w:r w:rsidR="00E92EC1">
        <w:t>(</w:t>
      </w:r>
      <w:proofErr w:type="gramStart"/>
      <w:r w:rsidR="00E92EC1" w:rsidRPr="00E92EC1">
        <w:t>projet</w:t>
      </w:r>
      <w:proofErr w:type="gramEnd"/>
      <w:r w:rsidR="00E92EC1" w:rsidRPr="00E92EC1">
        <w:t xml:space="preserve"> d’ordre du jour révisé</w:t>
      </w:r>
      <w:r w:rsidR="00E92EC1">
        <w:t>)</w:t>
      </w:r>
      <w:r w:rsidRPr="00B57FD2">
        <w:t>.</w:t>
      </w:r>
    </w:p>
    <w:p w14:paraId="48FA533B" w14:textId="77777777" w:rsidR="00FC55E5" w:rsidRPr="00B57FD2" w:rsidRDefault="00FC55E5" w:rsidP="00923899"/>
    <w:p w14:paraId="4657D86C" w14:textId="77777777" w:rsidR="00FC55E5" w:rsidRPr="00B57FD2" w:rsidRDefault="00FC55E5" w:rsidP="00923899"/>
    <w:p w14:paraId="331686D8" w14:textId="77777777" w:rsidR="00FC55E5" w:rsidRPr="00B57FD2" w:rsidRDefault="00FC55E5" w:rsidP="00923899"/>
    <w:p w14:paraId="023FDD9F" w14:textId="59162DC9" w:rsidR="00FC55E5" w:rsidRPr="00E92EC1" w:rsidRDefault="00FC55E5" w:rsidP="00FC55E5">
      <w:pPr>
        <w:pStyle w:val="Heading1"/>
        <w:rPr>
          <w:lang w:val="fr-CH"/>
        </w:rPr>
      </w:pPr>
      <w:bookmarkStart w:id="2" w:name="_Toc85797372"/>
      <w:r w:rsidRPr="00E92EC1">
        <w:rPr>
          <w:lang w:val="fr-CH"/>
        </w:rPr>
        <w:t>Point</w:t>
      </w:r>
      <w:r w:rsidR="00D81788" w:rsidRPr="00E92EC1">
        <w:rPr>
          <w:lang w:val="fr-CH"/>
        </w:rPr>
        <w:t> </w:t>
      </w:r>
      <w:r w:rsidRPr="00E92EC1">
        <w:rPr>
          <w:lang w:val="fr-CH"/>
        </w:rPr>
        <w:t>6 de l</w:t>
      </w:r>
      <w:r w:rsidR="00B57FD2" w:rsidRPr="00E92EC1">
        <w:rPr>
          <w:lang w:val="fr-CH"/>
        </w:rPr>
        <w:t>’</w:t>
      </w:r>
      <w:r w:rsidRPr="00E92EC1">
        <w:rPr>
          <w:lang w:val="fr-CH"/>
        </w:rPr>
        <w:t>ordre du jour</w:t>
      </w:r>
      <w:r w:rsidR="00B57FD2" w:rsidRPr="00E92EC1">
        <w:rPr>
          <w:lang w:val="fr-CH"/>
        </w:rPr>
        <w:t> :</w:t>
      </w:r>
      <w:r w:rsidRPr="00E92EC1">
        <w:rPr>
          <w:lang w:val="fr-CH"/>
        </w:rPr>
        <w:t xml:space="preserve"> Élaboration de documents d</w:t>
      </w:r>
      <w:r w:rsidR="00B57FD2" w:rsidRPr="00E92EC1">
        <w:rPr>
          <w:lang w:val="fr-CH"/>
        </w:rPr>
        <w:t>’</w:t>
      </w:r>
      <w:r w:rsidRPr="00E92EC1">
        <w:rPr>
          <w:lang w:val="fr-CH"/>
        </w:rPr>
        <w:t>orientation et d</w:t>
      </w:r>
      <w:r w:rsidR="00B57FD2" w:rsidRPr="00E92EC1">
        <w:rPr>
          <w:lang w:val="fr-CH"/>
        </w:rPr>
        <w:t>’</w:t>
      </w:r>
      <w:r w:rsidRPr="00E92EC1">
        <w:rPr>
          <w:lang w:val="fr-CH"/>
        </w:rPr>
        <w:t>information (</w:t>
      </w:r>
      <w:r w:rsidR="00B57FD2" w:rsidRPr="00E92EC1">
        <w:rPr>
          <w:lang w:val="fr-CH"/>
        </w:rPr>
        <w:t>document CA</w:t>
      </w:r>
      <w:r w:rsidRPr="00E92EC1">
        <w:rPr>
          <w:lang w:val="fr-CH"/>
        </w:rPr>
        <w:t>J/78/3</w:t>
      </w:r>
      <w:r w:rsidR="00D81788" w:rsidRPr="00E92EC1">
        <w:rPr>
          <w:lang w:val="fr-CH"/>
        </w:rPr>
        <w:t> </w:t>
      </w:r>
      <w:r w:rsidRPr="00E92EC1">
        <w:rPr>
          <w:lang w:val="fr-CH"/>
        </w:rPr>
        <w:t>Rev.)</w:t>
      </w:r>
      <w:bookmarkEnd w:id="2"/>
    </w:p>
    <w:p w14:paraId="6725C55F" w14:textId="77777777" w:rsidR="00FC55E5" w:rsidRPr="00B57FD2" w:rsidRDefault="00FC55E5" w:rsidP="00922891">
      <w:pPr>
        <w:keepNext/>
      </w:pPr>
    </w:p>
    <w:p w14:paraId="2F11B897" w14:textId="7B28863A" w:rsidR="00FC55E5" w:rsidRPr="00B57FD2" w:rsidRDefault="00923899" w:rsidP="00FC55E5">
      <w:pPr>
        <w:keepNext/>
      </w:pPr>
      <w:r w:rsidRPr="00B57FD2">
        <w:fldChar w:fldCharType="begin"/>
      </w:r>
      <w:r w:rsidRPr="00B57FD2">
        <w:instrText xml:space="preserve"> AUTONUM  </w:instrText>
      </w:r>
      <w:r w:rsidRPr="00B57FD2">
        <w:fldChar w:fldCharType="end"/>
      </w:r>
      <w:r w:rsidRPr="00B57FD2">
        <w:tab/>
        <w:t>Le CAJ a examiné le document CAJ/78/3</w:t>
      </w:r>
      <w:r w:rsidR="00D81788" w:rsidRPr="00B57FD2">
        <w:t> </w:t>
      </w:r>
      <w:proofErr w:type="spellStart"/>
      <w:proofErr w:type="gramStart"/>
      <w:r w:rsidRPr="00B57FD2">
        <w:t>Rev</w:t>
      </w:r>
      <w:proofErr w:type="spellEnd"/>
      <w:r w:rsidR="00D46D09">
        <w:t>.</w:t>
      </w:r>
      <w:r w:rsidR="00E92EC1">
        <w:t>.</w:t>
      </w:r>
      <w:proofErr w:type="gramEnd"/>
    </w:p>
    <w:p w14:paraId="55E332A0" w14:textId="77777777" w:rsidR="00FC55E5" w:rsidRPr="00B57FD2" w:rsidRDefault="00FC55E5" w:rsidP="005C2E97"/>
    <w:p w14:paraId="0819FFB1" w14:textId="77777777" w:rsidR="00FC55E5" w:rsidRPr="00B57FD2" w:rsidRDefault="00FC55E5" w:rsidP="005C2E97"/>
    <w:p w14:paraId="6872DB6D" w14:textId="5602E6C7" w:rsidR="00FC55E5" w:rsidRPr="00B57FD2" w:rsidRDefault="00D8557E" w:rsidP="00FC55E5">
      <w:pPr>
        <w:pStyle w:val="Heading2"/>
        <w:rPr>
          <w:rFonts w:cs="Arial"/>
        </w:rPr>
      </w:pPr>
      <w:bookmarkStart w:id="3" w:name="_Toc85797373"/>
      <w:r w:rsidRPr="00B57FD2">
        <w:t>Documents d</w:t>
      </w:r>
      <w:r w:rsidR="00B57FD2">
        <w:t>’</w:t>
      </w:r>
      <w:r w:rsidRPr="00B57FD2">
        <w:t>information</w:t>
      </w:r>
      <w:bookmarkEnd w:id="3"/>
    </w:p>
    <w:p w14:paraId="1958D24C" w14:textId="77777777" w:rsidR="00FC55E5" w:rsidRPr="00B57FD2" w:rsidRDefault="00FC55E5" w:rsidP="00923899">
      <w:pPr>
        <w:keepNext/>
        <w:outlineLvl w:val="1"/>
        <w:rPr>
          <w:rFonts w:eastAsiaTheme="minorEastAsia" w:cs="Arial"/>
          <w:u w:val="single"/>
        </w:rPr>
      </w:pPr>
    </w:p>
    <w:p w14:paraId="7F885E16" w14:textId="19321CB8" w:rsidR="00FC55E5" w:rsidRPr="00B57FD2" w:rsidRDefault="00FC55E5" w:rsidP="00FC55E5">
      <w:pPr>
        <w:pStyle w:val="Heading3"/>
        <w:rPr>
          <w:rFonts w:cs="Arial"/>
        </w:rPr>
      </w:pPr>
      <w:bookmarkStart w:id="4" w:name="_Toc85797374"/>
      <w:r w:rsidRPr="00B57FD2">
        <w:t>UPOV/INF/16</w:t>
      </w:r>
      <w:r w:rsidR="00B57FD2">
        <w:t> :</w:t>
      </w:r>
      <w:r w:rsidRPr="00B57FD2">
        <w:t xml:space="preserve"> Logiciels échangeables (révision) (</w:t>
      </w:r>
      <w:r w:rsidR="00B57FD2" w:rsidRPr="00B57FD2">
        <w:t>document</w:t>
      </w:r>
      <w:r w:rsidR="00B57FD2">
        <w:t xml:space="preserve"> </w:t>
      </w:r>
      <w:r w:rsidR="00B57FD2" w:rsidRPr="00B57FD2">
        <w:t>UP</w:t>
      </w:r>
      <w:r w:rsidRPr="00B57FD2">
        <w:t>OV/INF/16/10</w:t>
      </w:r>
      <w:r w:rsidR="00413EA3" w:rsidRPr="00B57FD2">
        <w:t> </w:t>
      </w:r>
      <w:proofErr w:type="spellStart"/>
      <w:r w:rsidRPr="00B57FD2">
        <w:t>Draft</w:t>
      </w:r>
      <w:proofErr w:type="spellEnd"/>
      <w:r w:rsidR="00413EA3" w:rsidRPr="00B57FD2">
        <w:t> </w:t>
      </w:r>
      <w:r w:rsidRPr="00B57FD2">
        <w:t>2)</w:t>
      </w:r>
      <w:bookmarkEnd w:id="4"/>
    </w:p>
    <w:p w14:paraId="2D8E5FD7" w14:textId="77777777" w:rsidR="00FC55E5" w:rsidRPr="00B57FD2" w:rsidRDefault="00FC55E5" w:rsidP="00923899">
      <w:pPr>
        <w:keepNext/>
        <w:rPr>
          <w:rFonts w:cs="Arial"/>
        </w:rPr>
      </w:pPr>
    </w:p>
    <w:p w14:paraId="49FF79AC" w14:textId="10DDF5BF" w:rsidR="00FC55E5" w:rsidRPr="00B57FD2" w:rsidRDefault="00923899" w:rsidP="00FC55E5">
      <w:pPr>
        <w:keepLines/>
        <w:rPr>
          <w:rFonts w:eastAsia="SimSun" w:cs="Arial"/>
          <w:snapToGrid w:val="0"/>
        </w:rPr>
      </w:pPr>
      <w:r w:rsidRPr="00E92EC1">
        <w:rPr>
          <w:rFonts w:eastAsia="SimSun" w:cs="Arial"/>
          <w:snapToGrid w:val="0"/>
        </w:rPr>
        <w:fldChar w:fldCharType="begin"/>
      </w:r>
      <w:r w:rsidRPr="00E92EC1">
        <w:rPr>
          <w:rFonts w:eastAsia="SimSun" w:cs="Arial"/>
          <w:snapToGrid w:val="0"/>
        </w:rPr>
        <w:instrText xml:space="preserve"> AUTONUM  </w:instrText>
      </w:r>
      <w:r w:rsidRPr="00E92EC1">
        <w:rPr>
          <w:rFonts w:eastAsia="SimSun" w:cs="Arial"/>
          <w:snapToGrid w:val="0"/>
        </w:rPr>
        <w:fldChar w:fldCharType="end"/>
      </w:r>
      <w:r w:rsidRPr="00E92EC1">
        <w:rPr>
          <w:snapToGrid w:val="0"/>
        </w:rPr>
        <w:tab/>
        <w:t>Le</w:t>
      </w:r>
      <w:r w:rsidRPr="00B57FD2">
        <w:rPr>
          <w:snapToGrid w:val="0"/>
        </w:rPr>
        <w:t xml:space="preserve"> CAJ a approuvé la proposition de révision du document UPOV/INF/16/9</w:t>
      </w:r>
      <w:r w:rsidR="00BA4185">
        <w:rPr>
          <w:snapToGrid w:val="0"/>
        </w:rPr>
        <w:t> </w:t>
      </w:r>
      <w:r w:rsidRPr="00B57FD2">
        <w:rPr>
          <w:snapToGrid w:val="0"/>
        </w:rPr>
        <w:t xml:space="preserve">“Logiciels échangeables” sur la base du document UPOV/INF/16/10 </w:t>
      </w:r>
      <w:proofErr w:type="spellStart"/>
      <w:r w:rsidRPr="00B57FD2">
        <w:rPr>
          <w:snapToGrid w:val="0"/>
        </w:rPr>
        <w:t>Draft</w:t>
      </w:r>
      <w:proofErr w:type="spellEnd"/>
      <w:r w:rsidR="00413EA3" w:rsidRPr="00B57FD2">
        <w:rPr>
          <w:snapToGrid w:val="0"/>
        </w:rPr>
        <w:t> </w:t>
      </w:r>
      <w:r w:rsidRPr="00B57FD2">
        <w:rPr>
          <w:snapToGrid w:val="0"/>
        </w:rPr>
        <w:t>2.</w:t>
      </w:r>
    </w:p>
    <w:p w14:paraId="68EB88A9" w14:textId="77777777" w:rsidR="00FC55E5" w:rsidRPr="00B57FD2" w:rsidRDefault="00FC55E5" w:rsidP="00923899">
      <w:pPr>
        <w:rPr>
          <w:rFonts w:eastAsia="SimSun" w:cs="Arial"/>
          <w:snapToGrid w:val="0"/>
          <w:lang w:eastAsia="ja-JP"/>
        </w:rPr>
      </w:pPr>
    </w:p>
    <w:p w14:paraId="2EE698AE" w14:textId="065A36E2" w:rsidR="00FC55E5" w:rsidRPr="00B57FD2" w:rsidRDefault="00923899" w:rsidP="00923899">
      <w:pPr>
        <w:keepLines/>
        <w:rPr>
          <w:rFonts w:cs="Arial"/>
          <w:spacing w:val="-4"/>
        </w:rPr>
      </w:pPr>
      <w:r w:rsidRPr="00B57FD2">
        <w:rPr>
          <w:rFonts w:cs="Arial"/>
        </w:rPr>
        <w:fldChar w:fldCharType="begin"/>
      </w:r>
      <w:r w:rsidRPr="00B57FD2">
        <w:rPr>
          <w:rFonts w:cs="Arial"/>
        </w:rPr>
        <w:instrText xml:space="preserve"> AUTONUM  </w:instrText>
      </w:r>
      <w:r w:rsidRPr="00B57FD2">
        <w:rPr>
          <w:rFonts w:cs="Arial"/>
        </w:rPr>
        <w:fldChar w:fldCharType="end"/>
      </w:r>
      <w:r w:rsidRPr="00B57FD2">
        <w:tab/>
        <w:t xml:space="preserve">Le CAJ est convenu que le Conseil serait invité à adopter </w:t>
      </w:r>
      <w:r w:rsidR="00B57FD2" w:rsidRPr="00B57FD2">
        <w:t>en</w:t>
      </w:r>
      <w:r w:rsidR="00B57FD2">
        <w:t> </w:t>
      </w:r>
      <w:r w:rsidR="00B57FD2" w:rsidRPr="00B57FD2">
        <w:t>2021</w:t>
      </w:r>
      <w:r w:rsidRPr="00B57FD2">
        <w:t xml:space="preserve"> les révisions du </w:t>
      </w:r>
      <w:r w:rsidRPr="00B57FD2">
        <w:rPr>
          <w:snapToGrid w:val="0"/>
        </w:rPr>
        <w:t>document UPOV/INF/16/10</w:t>
      </w:r>
      <w:r w:rsidR="00BA4185">
        <w:rPr>
          <w:snapToGrid w:val="0"/>
        </w:rPr>
        <w:t> </w:t>
      </w:r>
      <w:r w:rsidR="00E23325" w:rsidRPr="00B57FD2">
        <w:rPr>
          <w:spacing w:val="-4"/>
          <w:lang w:val="fr-CH"/>
        </w:rPr>
        <w:t>“</w:t>
      </w:r>
      <w:r w:rsidRPr="00B57FD2">
        <w:t>Logiciels échangeables</w:t>
      </w:r>
      <w:r w:rsidR="003839B6" w:rsidRPr="00B57FD2">
        <w:rPr>
          <w:spacing w:val="-4"/>
          <w:lang w:val="fr-CH"/>
        </w:rPr>
        <w:t>”</w:t>
      </w:r>
      <w:r w:rsidRPr="00B57FD2">
        <w:rPr>
          <w:snapToGrid w:val="0"/>
        </w:rPr>
        <w:t xml:space="preserve"> figurant dans le document </w:t>
      </w:r>
      <w:r w:rsidRPr="00B57FD2">
        <w:t>UPOV/INF/16/10 </w:t>
      </w:r>
      <w:proofErr w:type="spellStart"/>
      <w:r w:rsidRPr="00B57FD2">
        <w:t>Draft</w:t>
      </w:r>
      <w:proofErr w:type="spellEnd"/>
      <w:r w:rsidRPr="00B57FD2">
        <w:rPr>
          <w:snapToGrid w:val="0"/>
        </w:rPr>
        <w:t> 2</w:t>
      </w:r>
      <w:r w:rsidRPr="00B57FD2">
        <w:t>.</w:t>
      </w:r>
    </w:p>
    <w:p w14:paraId="5F7C2A85" w14:textId="77777777" w:rsidR="00FC55E5" w:rsidRPr="00B57FD2" w:rsidRDefault="00FC55E5" w:rsidP="00953203">
      <w:pPr>
        <w:pStyle w:val="Heading3"/>
        <w:rPr>
          <w:rFonts w:cs="Arial"/>
        </w:rPr>
      </w:pPr>
    </w:p>
    <w:p w14:paraId="39780BF4" w14:textId="66B49E42" w:rsidR="00FC55E5" w:rsidRPr="00B57FD2" w:rsidRDefault="00FC55E5" w:rsidP="00FC55E5">
      <w:pPr>
        <w:pStyle w:val="Heading3"/>
        <w:rPr>
          <w:rFonts w:cs="Arial"/>
        </w:rPr>
      </w:pPr>
      <w:bookmarkStart w:id="5" w:name="_Toc85797375"/>
      <w:r w:rsidRPr="00B57FD2">
        <w:t>UPOV/INF/17</w:t>
      </w:r>
      <w:r w:rsidR="00B57FD2">
        <w:t> :</w:t>
      </w:r>
      <w:r w:rsidRPr="00B57FD2">
        <w:t xml:space="preserve"> Directives concernant les profils d</w:t>
      </w:r>
      <w:r w:rsidR="00B57FD2">
        <w:t>’</w:t>
      </w:r>
      <w:r w:rsidRPr="00B57FD2">
        <w:t>ADN</w:t>
      </w:r>
      <w:r w:rsidR="00B57FD2">
        <w:t> :</w:t>
      </w:r>
      <w:r w:rsidRPr="00B57FD2">
        <w:t xml:space="preserve"> choix des marqueurs moléculaires et construction d</w:t>
      </w:r>
      <w:r w:rsidR="00B57FD2">
        <w:t>’</w:t>
      </w:r>
      <w:r w:rsidRPr="00B57FD2">
        <w:t>une base de données y relative (“Directives BMT”) (</w:t>
      </w:r>
      <w:r w:rsidR="00DF6BDE" w:rsidRPr="00B57FD2">
        <w:t>r</w:t>
      </w:r>
      <w:r w:rsidRPr="00B57FD2">
        <w:t xml:space="preserve">évision) (document UPOV/INF/17/2 </w:t>
      </w:r>
      <w:proofErr w:type="spellStart"/>
      <w:r w:rsidRPr="00B57FD2">
        <w:t>Draft</w:t>
      </w:r>
      <w:proofErr w:type="spellEnd"/>
      <w:r w:rsidRPr="00B57FD2">
        <w:t xml:space="preserve"> 6)</w:t>
      </w:r>
      <w:bookmarkEnd w:id="5"/>
    </w:p>
    <w:p w14:paraId="4D6F6F19" w14:textId="77777777" w:rsidR="00FC55E5" w:rsidRPr="00B57FD2" w:rsidRDefault="00FC55E5" w:rsidP="00953203">
      <w:pPr>
        <w:keepNext/>
        <w:rPr>
          <w:rFonts w:cs="Arial"/>
        </w:rPr>
      </w:pPr>
    </w:p>
    <w:p w14:paraId="4705FBA8" w14:textId="3ECBB245" w:rsidR="00FC55E5" w:rsidRPr="00B57FD2" w:rsidRDefault="00953203" w:rsidP="00953203">
      <w:pPr>
        <w:keepLines/>
        <w:rPr>
          <w:rFonts w:eastAsia="SimSun" w:cs="Arial"/>
          <w:snapToGrid w:val="0"/>
        </w:rPr>
      </w:pPr>
      <w:r w:rsidRPr="00B57FD2">
        <w:rPr>
          <w:rFonts w:eastAsia="SimSun" w:cs="Arial"/>
          <w:snapToGrid w:val="0"/>
        </w:rPr>
        <w:fldChar w:fldCharType="begin"/>
      </w:r>
      <w:r w:rsidRPr="00B57FD2">
        <w:rPr>
          <w:rFonts w:eastAsia="SimSun" w:cs="Arial"/>
          <w:snapToGrid w:val="0"/>
        </w:rPr>
        <w:instrText xml:space="preserve"> AUTONUM  </w:instrText>
      </w:r>
      <w:r w:rsidRPr="00B57FD2">
        <w:rPr>
          <w:rFonts w:eastAsia="SimSun" w:cs="Arial"/>
          <w:snapToGrid w:val="0"/>
        </w:rPr>
        <w:fldChar w:fldCharType="end"/>
      </w:r>
      <w:r w:rsidRPr="00B57FD2">
        <w:rPr>
          <w:snapToGrid w:val="0"/>
        </w:rPr>
        <w:tab/>
        <w:t xml:space="preserve">Le CAJ </w:t>
      </w:r>
      <w:r w:rsidRPr="00B57FD2">
        <w:t xml:space="preserve">a approuvé </w:t>
      </w:r>
      <w:r w:rsidRPr="00B57FD2">
        <w:rPr>
          <w:snapToGrid w:val="0"/>
        </w:rPr>
        <w:t xml:space="preserve">la révision du document UPOV/INF/17/1 </w:t>
      </w:r>
      <w:r w:rsidR="00C15ADE" w:rsidRPr="00B57FD2">
        <w:rPr>
          <w:snapToGrid w:val="0"/>
        </w:rPr>
        <w:t>“</w:t>
      </w:r>
      <w:r w:rsidRPr="00B57FD2">
        <w:t>Directives concernant les profils d</w:t>
      </w:r>
      <w:r w:rsidR="00B57FD2">
        <w:t>’</w:t>
      </w:r>
      <w:r w:rsidRPr="00B57FD2">
        <w:t>ADN</w:t>
      </w:r>
      <w:r w:rsidR="00D46D09">
        <w:t> </w:t>
      </w:r>
      <w:r w:rsidRPr="00B57FD2">
        <w:t>:</w:t>
      </w:r>
      <w:r w:rsidRPr="00B57FD2">
        <w:rPr>
          <w:highlight w:val="red"/>
        </w:rPr>
        <w:t xml:space="preserve"> </w:t>
      </w:r>
      <w:r w:rsidRPr="00B57FD2">
        <w:t>Choix des marqueurs moléculaires et construction d</w:t>
      </w:r>
      <w:r w:rsidR="00B57FD2">
        <w:t>’</w:t>
      </w:r>
      <w:r w:rsidRPr="00B57FD2">
        <w:t>une base de données y relative (</w:t>
      </w:r>
      <w:r w:rsidR="00C15ADE" w:rsidRPr="00B57FD2">
        <w:rPr>
          <w:snapToGrid w:val="0"/>
        </w:rPr>
        <w:t>“</w:t>
      </w:r>
      <w:r w:rsidRPr="00B57FD2">
        <w:t>Directives BMT</w:t>
      </w:r>
      <w:r w:rsidR="00C15ADE" w:rsidRPr="00B57FD2">
        <w:rPr>
          <w:spacing w:val="-4"/>
          <w:lang w:val="fr-CH"/>
        </w:rPr>
        <w:t>”</w:t>
      </w:r>
      <w:r w:rsidRPr="00B57FD2">
        <w:t>)</w:t>
      </w:r>
      <w:r w:rsidR="00C15ADE" w:rsidRPr="00B57FD2">
        <w:rPr>
          <w:spacing w:val="-4"/>
          <w:lang w:val="fr-CH"/>
        </w:rPr>
        <w:t>”</w:t>
      </w:r>
      <w:r w:rsidRPr="00B57FD2">
        <w:rPr>
          <w:snapToGrid w:val="0"/>
        </w:rPr>
        <w:t xml:space="preserve">, sur la base du </w:t>
      </w:r>
      <w:r w:rsidR="00B57FD2" w:rsidRPr="00B57FD2">
        <w:rPr>
          <w:snapToGrid w:val="0"/>
        </w:rPr>
        <w:t>document</w:t>
      </w:r>
      <w:r w:rsidR="00B57FD2">
        <w:rPr>
          <w:snapToGrid w:val="0"/>
        </w:rPr>
        <w:t xml:space="preserve"> </w:t>
      </w:r>
      <w:r w:rsidR="00B57FD2" w:rsidRPr="00B57FD2">
        <w:rPr>
          <w:snapToGrid w:val="0"/>
        </w:rPr>
        <w:t>UP</w:t>
      </w:r>
      <w:r w:rsidRPr="00B57FD2">
        <w:rPr>
          <w:snapToGrid w:val="0"/>
        </w:rPr>
        <w:t>OV/INF/17/2 </w:t>
      </w:r>
      <w:proofErr w:type="spellStart"/>
      <w:r w:rsidRPr="00B57FD2">
        <w:rPr>
          <w:snapToGrid w:val="0"/>
        </w:rPr>
        <w:t>Draft</w:t>
      </w:r>
      <w:proofErr w:type="spellEnd"/>
      <w:r w:rsidRPr="00B57FD2">
        <w:rPr>
          <w:snapToGrid w:val="0"/>
        </w:rPr>
        <w:t xml:space="preserve"> 6.</w:t>
      </w:r>
    </w:p>
    <w:p w14:paraId="4B94333F" w14:textId="77777777" w:rsidR="00FC55E5" w:rsidRPr="00B57FD2" w:rsidRDefault="00FC55E5" w:rsidP="00953203">
      <w:pPr>
        <w:rPr>
          <w:rFonts w:eastAsia="SimSun" w:cs="Arial"/>
          <w:snapToGrid w:val="0"/>
          <w:lang w:eastAsia="ja-JP"/>
        </w:rPr>
      </w:pPr>
    </w:p>
    <w:p w14:paraId="0F7EE237" w14:textId="773B838A" w:rsidR="00FC55E5" w:rsidRPr="00B57FD2" w:rsidRDefault="00953203" w:rsidP="00953203">
      <w:pPr>
        <w:keepLines/>
        <w:rPr>
          <w:rFonts w:cs="Arial"/>
          <w:spacing w:val="-4"/>
        </w:rPr>
      </w:pPr>
      <w:r w:rsidRPr="00B57FD2">
        <w:rPr>
          <w:rFonts w:cs="Arial"/>
        </w:rPr>
        <w:fldChar w:fldCharType="begin"/>
      </w:r>
      <w:r w:rsidRPr="00B57FD2">
        <w:rPr>
          <w:rFonts w:cs="Arial"/>
        </w:rPr>
        <w:instrText xml:space="preserve"> AUTONUM  </w:instrText>
      </w:r>
      <w:r w:rsidRPr="00B57FD2">
        <w:rPr>
          <w:rFonts w:cs="Arial"/>
        </w:rPr>
        <w:fldChar w:fldCharType="end"/>
      </w:r>
      <w:r w:rsidRPr="00B57FD2">
        <w:tab/>
        <w:t xml:space="preserve">Le CAJ est convenu que le Conseil serait invité à adopter </w:t>
      </w:r>
      <w:r w:rsidR="00B57FD2" w:rsidRPr="00B57FD2">
        <w:t>en</w:t>
      </w:r>
      <w:r w:rsidR="00B57FD2">
        <w:t> </w:t>
      </w:r>
      <w:r w:rsidR="00B57FD2" w:rsidRPr="00B57FD2">
        <w:t>2021</w:t>
      </w:r>
      <w:r w:rsidRPr="00B57FD2">
        <w:t xml:space="preserve"> les révisions du document UPOV/INF</w:t>
      </w:r>
      <w:r w:rsidRPr="00B57FD2">
        <w:rPr>
          <w:snapToGrid w:val="0"/>
        </w:rPr>
        <w:t>/17/2 “</w:t>
      </w:r>
      <w:r w:rsidRPr="00B57FD2">
        <w:t>Directives concernant les profils d</w:t>
      </w:r>
      <w:r w:rsidR="00B57FD2">
        <w:t>’</w:t>
      </w:r>
      <w:r w:rsidRPr="00B57FD2">
        <w:t>ADN</w:t>
      </w:r>
      <w:r w:rsidR="00B57FD2">
        <w:t> :</w:t>
      </w:r>
      <w:r w:rsidRPr="00B57FD2">
        <w:t xml:space="preserve"> Choix des marqueurs moléculaires et construction d</w:t>
      </w:r>
      <w:r w:rsidR="00B57FD2">
        <w:t>’</w:t>
      </w:r>
      <w:r w:rsidRPr="00B57FD2">
        <w:t>une base de données y relative (</w:t>
      </w:r>
      <w:r w:rsidR="00F059AF" w:rsidRPr="00B57FD2">
        <w:rPr>
          <w:snapToGrid w:val="0"/>
        </w:rPr>
        <w:t>“</w:t>
      </w:r>
      <w:r w:rsidRPr="00B57FD2">
        <w:t>Directives BMT</w:t>
      </w:r>
      <w:r w:rsidR="00C15ADE" w:rsidRPr="00B57FD2">
        <w:rPr>
          <w:spacing w:val="-4"/>
          <w:lang w:val="fr-CH"/>
        </w:rPr>
        <w:t>”</w:t>
      </w:r>
      <w:r w:rsidRPr="00B57FD2">
        <w:t>)</w:t>
      </w:r>
      <w:r w:rsidR="00C15ADE" w:rsidRPr="00B57FD2">
        <w:rPr>
          <w:spacing w:val="-4"/>
          <w:lang w:val="fr-CH"/>
        </w:rPr>
        <w:t>”</w:t>
      </w:r>
      <w:r w:rsidRPr="00B57FD2">
        <w:rPr>
          <w:snapToGrid w:val="0"/>
        </w:rPr>
        <w:t xml:space="preserve"> figurant dans le document UPOV/INF/17/2 </w:t>
      </w:r>
      <w:proofErr w:type="spellStart"/>
      <w:r w:rsidRPr="00B57FD2">
        <w:rPr>
          <w:snapToGrid w:val="0"/>
        </w:rPr>
        <w:t>Draft</w:t>
      </w:r>
      <w:proofErr w:type="spellEnd"/>
      <w:r w:rsidRPr="00B57FD2">
        <w:rPr>
          <w:snapToGrid w:val="0"/>
        </w:rPr>
        <w:t> 6</w:t>
      </w:r>
      <w:r w:rsidRPr="00B57FD2">
        <w:t>.</w:t>
      </w:r>
    </w:p>
    <w:p w14:paraId="11B901CB" w14:textId="77777777" w:rsidR="00FC55E5" w:rsidRPr="00B57FD2" w:rsidRDefault="00FC55E5" w:rsidP="00923899">
      <w:pPr>
        <w:rPr>
          <w:rFonts w:cs="Arial"/>
        </w:rPr>
      </w:pPr>
    </w:p>
    <w:p w14:paraId="018689DD" w14:textId="2499FEDF" w:rsidR="00FC55E5" w:rsidRPr="00B57FD2" w:rsidRDefault="00FC55E5" w:rsidP="00FC55E5">
      <w:pPr>
        <w:pStyle w:val="Heading3"/>
        <w:rPr>
          <w:rFonts w:cs="Arial"/>
        </w:rPr>
      </w:pPr>
      <w:bookmarkStart w:id="6" w:name="_Toc85797376"/>
      <w:r w:rsidRPr="00B57FD2">
        <w:lastRenderedPageBreak/>
        <w:t>UPOV/INF/22</w:t>
      </w:r>
      <w:r w:rsidR="00B57FD2">
        <w:t> :</w:t>
      </w:r>
      <w:r w:rsidRPr="00B57FD2">
        <w:t xml:space="preserve"> Logiciels et équipements utilisés par les membres de l</w:t>
      </w:r>
      <w:r w:rsidR="00B57FD2">
        <w:t>’</w:t>
      </w:r>
      <w:r w:rsidRPr="00B57FD2">
        <w:t>Union (révision) (</w:t>
      </w:r>
      <w:r w:rsidR="00B57FD2" w:rsidRPr="00B57FD2">
        <w:t>document</w:t>
      </w:r>
      <w:r w:rsidR="00B57FD2">
        <w:t xml:space="preserve"> </w:t>
      </w:r>
      <w:r w:rsidR="00B57FD2" w:rsidRPr="00B57FD2">
        <w:t>UP</w:t>
      </w:r>
      <w:r w:rsidRPr="00B57FD2">
        <w:t>OV/INF/22/8</w:t>
      </w:r>
      <w:r w:rsidR="00407845" w:rsidRPr="00B57FD2">
        <w:t> </w:t>
      </w:r>
      <w:proofErr w:type="spellStart"/>
      <w:r w:rsidRPr="00B57FD2">
        <w:t>Draft</w:t>
      </w:r>
      <w:proofErr w:type="spellEnd"/>
      <w:r w:rsidR="00407845" w:rsidRPr="00B57FD2">
        <w:t> </w:t>
      </w:r>
      <w:r w:rsidRPr="00B57FD2">
        <w:t>2)</w:t>
      </w:r>
      <w:bookmarkEnd w:id="6"/>
    </w:p>
    <w:p w14:paraId="216390D8" w14:textId="77777777" w:rsidR="00FC55E5" w:rsidRPr="00B57FD2" w:rsidRDefault="00FC55E5" w:rsidP="00923899">
      <w:pPr>
        <w:keepNext/>
        <w:rPr>
          <w:rFonts w:cs="Arial"/>
        </w:rPr>
      </w:pPr>
    </w:p>
    <w:p w14:paraId="03B872BC" w14:textId="0CB1BDE2" w:rsidR="00FC55E5" w:rsidRPr="00B57FD2" w:rsidRDefault="00923899" w:rsidP="00923899">
      <w:pPr>
        <w:keepLines/>
        <w:rPr>
          <w:rFonts w:eastAsia="SimSun" w:cs="Arial"/>
          <w:snapToGrid w:val="0"/>
        </w:rPr>
      </w:pPr>
      <w:r w:rsidRPr="00B57FD2">
        <w:rPr>
          <w:rFonts w:eastAsia="SimSun" w:cs="Arial"/>
          <w:snapToGrid w:val="0"/>
        </w:rPr>
        <w:fldChar w:fldCharType="begin"/>
      </w:r>
      <w:r w:rsidRPr="00B57FD2">
        <w:rPr>
          <w:rFonts w:eastAsia="SimSun" w:cs="Arial"/>
          <w:snapToGrid w:val="0"/>
        </w:rPr>
        <w:instrText xml:space="preserve"> AUTONUM  </w:instrText>
      </w:r>
      <w:r w:rsidRPr="00B57FD2">
        <w:rPr>
          <w:rFonts w:eastAsia="SimSun" w:cs="Arial"/>
          <w:snapToGrid w:val="0"/>
        </w:rPr>
        <w:fldChar w:fldCharType="end"/>
      </w:r>
      <w:r w:rsidRPr="00B57FD2">
        <w:rPr>
          <w:snapToGrid w:val="0"/>
        </w:rPr>
        <w:tab/>
        <w:t xml:space="preserve">Le CAJ </w:t>
      </w:r>
      <w:r w:rsidRPr="00B57FD2">
        <w:t xml:space="preserve">a approuvé </w:t>
      </w:r>
      <w:r w:rsidRPr="00B57FD2">
        <w:rPr>
          <w:snapToGrid w:val="0"/>
        </w:rPr>
        <w:t>la révision du document UPOV/INF/22/7 </w:t>
      </w:r>
      <w:r w:rsidR="0065064F" w:rsidRPr="00B57FD2">
        <w:rPr>
          <w:snapToGrid w:val="0"/>
        </w:rPr>
        <w:t>“</w:t>
      </w:r>
      <w:r w:rsidRPr="00B57FD2">
        <w:rPr>
          <w:snapToGrid w:val="0"/>
        </w:rPr>
        <w:t>Logiciels et équipements utilisés par les membres de l</w:t>
      </w:r>
      <w:r w:rsidR="00B57FD2">
        <w:rPr>
          <w:snapToGrid w:val="0"/>
        </w:rPr>
        <w:t>’</w:t>
      </w:r>
      <w:r w:rsidRPr="00B57FD2">
        <w:rPr>
          <w:snapToGrid w:val="0"/>
        </w:rPr>
        <w:t>Union</w:t>
      </w:r>
      <w:r w:rsidR="0065064F" w:rsidRPr="00B57FD2">
        <w:rPr>
          <w:spacing w:val="-4"/>
          <w:lang w:val="fr-CH"/>
        </w:rPr>
        <w:t>”</w:t>
      </w:r>
      <w:r w:rsidRPr="00B57FD2">
        <w:rPr>
          <w:snapToGrid w:val="0"/>
        </w:rPr>
        <w:t xml:space="preserve">, sur la base du document UPOV/INF/22/8 </w:t>
      </w:r>
      <w:proofErr w:type="spellStart"/>
      <w:r w:rsidRPr="00B57FD2">
        <w:rPr>
          <w:snapToGrid w:val="0"/>
        </w:rPr>
        <w:t>Draft</w:t>
      </w:r>
      <w:proofErr w:type="spellEnd"/>
      <w:r w:rsidRPr="00B57FD2">
        <w:rPr>
          <w:snapToGrid w:val="0"/>
        </w:rPr>
        <w:t xml:space="preserve"> 2.</w:t>
      </w:r>
    </w:p>
    <w:p w14:paraId="5616411E" w14:textId="77777777" w:rsidR="00FC55E5" w:rsidRPr="00B57FD2" w:rsidRDefault="00FC55E5" w:rsidP="00923899">
      <w:pPr>
        <w:rPr>
          <w:rFonts w:eastAsia="SimSun" w:cs="Arial"/>
          <w:snapToGrid w:val="0"/>
          <w:lang w:eastAsia="ja-JP"/>
        </w:rPr>
      </w:pPr>
    </w:p>
    <w:p w14:paraId="2ECD018A" w14:textId="15E3E5E0" w:rsidR="00FC55E5" w:rsidRPr="00B57FD2" w:rsidRDefault="00923899" w:rsidP="00923899">
      <w:pPr>
        <w:keepLines/>
        <w:rPr>
          <w:rFonts w:cs="Arial"/>
        </w:rPr>
      </w:pPr>
      <w:r w:rsidRPr="00B57FD2">
        <w:rPr>
          <w:rFonts w:cs="Arial"/>
        </w:rPr>
        <w:fldChar w:fldCharType="begin"/>
      </w:r>
      <w:r w:rsidRPr="00B57FD2">
        <w:rPr>
          <w:rFonts w:cs="Arial"/>
        </w:rPr>
        <w:instrText xml:space="preserve"> AUTONUM  </w:instrText>
      </w:r>
      <w:r w:rsidRPr="00B57FD2">
        <w:rPr>
          <w:rFonts w:cs="Arial"/>
        </w:rPr>
        <w:fldChar w:fldCharType="end"/>
      </w:r>
      <w:r w:rsidRPr="00B57FD2">
        <w:tab/>
        <w:t xml:space="preserve">Le CAJ est convenu que le Conseil serait invité à adopter </w:t>
      </w:r>
      <w:r w:rsidR="00B57FD2" w:rsidRPr="00B57FD2">
        <w:t>en</w:t>
      </w:r>
      <w:r w:rsidR="00B57FD2">
        <w:t> </w:t>
      </w:r>
      <w:r w:rsidR="00B57FD2" w:rsidRPr="00B57FD2">
        <w:t>2021</w:t>
      </w:r>
      <w:r w:rsidRPr="00B57FD2">
        <w:t xml:space="preserve"> la révision du document UPOV/INF/22</w:t>
      </w:r>
      <w:r w:rsidRPr="00B57FD2">
        <w:rPr>
          <w:snapToGrid w:val="0"/>
        </w:rPr>
        <w:t xml:space="preserve">/8 </w:t>
      </w:r>
      <w:r w:rsidR="0065064F" w:rsidRPr="00B57FD2">
        <w:rPr>
          <w:snapToGrid w:val="0"/>
        </w:rPr>
        <w:t>“</w:t>
      </w:r>
      <w:r w:rsidRPr="00B57FD2">
        <w:rPr>
          <w:snapToGrid w:val="0"/>
        </w:rPr>
        <w:t>Logiciels et équipements utilisés par les membres de l</w:t>
      </w:r>
      <w:r w:rsidR="00B57FD2">
        <w:rPr>
          <w:snapToGrid w:val="0"/>
        </w:rPr>
        <w:t>’</w:t>
      </w:r>
      <w:r w:rsidRPr="00B57FD2">
        <w:rPr>
          <w:snapToGrid w:val="0"/>
        </w:rPr>
        <w:t>Union</w:t>
      </w:r>
      <w:r w:rsidR="0065064F" w:rsidRPr="00B57FD2">
        <w:rPr>
          <w:spacing w:val="-4"/>
          <w:lang w:val="fr-CH"/>
        </w:rPr>
        <w:t>”</w:t>
      </w:r>
      <w:r w:rsidRPr="00B57FD2">
        <w:rPr>
          <w:snapToGrid w:val="0"/>
        </w:rPr>
        <w:t xml:space="preserve"> figurant dans le document </w:t>
      </w:r>
      <w:r w:rsidRPr="00B57FD2">
        <w:t>UPOV/INF/22/8 </w:t>
      </w:r>
      <w:proofErr w:type="spellStart"/>
      <w:r w:rsidRPr="00B57FD2">
        <w:rPr>
          <w:snapToGrid w:val="0"/>
        </w:rPr>
        <w:t>Draft</w:t>
      </w:r>
      <w:proofErr w:type="spellEnd"/>
      <w:r w:rsidRPr="00B57FD2">
        <w:rPr>
          <w:snapToGrid w:val="0"/>
        </w:rPr>
        <w:t> 2</w:t>
      </w:r>
      <w:r w:rsidRPr="00B57FD2">
        <w:t>.</w:t>
      </w:r>
    </w:p>
    <w:p w14:paraId="09C0E101" w14:textId="77777777" w:rsidR="00FC55E5" w:rsidRPr="00B57FD2" w:rsidRDefault="00FC55E5" w:rsidP="00676ED0"/>
    <w:p w14:paraId="47849CFC" w14:textId="21D75621" w:rsidR="00FC55E5" w:rsidRPr="00B57FD2" w:rsidRDefault="00FC55E5" w:rsidP="00FC55E5">
      <w:pPr>
        <w:pStyle w:val="Heading3"/>
        <w:keepLines/>
        <w:rPr>
          <w:rFonts w:cs="Arial"/>
        </w:rPr>
      </w:pPr>
      <w:bookmarkStart w:id="7" w:name="_Toc85797377"/>
      <w:r w:rsidRPr="00B57FD2">
        <w:t>UPOV/INF/23</w:t>
      </w:r>
      <w:r w:rsidR="00B57FD2">
        <w:t> :</w:t>
      </w:r>
      <w:r w:rsidRPr="00B57FD2">
        <w:t xml:space="preserve"> Système de codes UPOV (</w:t>
      </w:r>
      <w:r w:rsidR="00B57FD2" w:rsidRPr="00B57FD2">
        <w:t>document</w:t>
      </w:r>
      <w:r w:rsidR="00B57FD2">
        <w:t xml:space="preserve"> </w:t>
      </w:r>
      <w:r w:rsidR="00B57FD2" w:rsidRPr="00B57FD2">
        <w:t>UP</w:t>
      </w:r>
      <w:r w:rsidRPr="00B57FD2">
        <w:t>OV/INF/23/1</w:t>
      </w:r>
      <w:r w:rsidR="00407845" w:rsidRPr="00B57FD2">
        <w:t> </w:t>
      </w:r>
      <w:proofErr w:type="spellStart"/>
      <w:r w:rsidRPr="00B57FD2">
        <w:t>Draft</w:t>
      </w:r>
      <w:proofErr w:type="spellEnd"/>
      <w:r w:rsidR="00407845" w:rsidRPr="00B57FD2">
        <w:t> </w:t>
      </w:r>
      <w:r w:rsidRPr="00B57FD2">
        <w:t>3)</w:t>
      </w:r>
      <w:bookmarkEnd w:id="7"/>
    </w:p>
    <w:p w14:paraId="45873D2C" w14:textId="77777777" w:rsidR="00FC55E5" w:rsidRPr="00B57FD2" w:rsidRDefault="00FC55E5" w:rsidP="00640A12">
      <w:pPr>
        <w:keepNext/>
        <w:keepLines/>
        <w:rPr>
          <w:rFonts w:cs="Arial"/>
        </w:rPr>
      </w:pPr>
    </w:p>
    <w:p w14:paraId="7042A1B7" w14:textId="4FADF5FB" w:rsidR="00FC55E5" w:rsidRPr="00B57FD2" w:rsidRDefault="00676ED0" w:rsidP="00640A12">
      <w:pPr>
        <w:keepNext/>
        <w:keepLines/>
        <w:rPr>
          <w:rFonts w:eastAsia="SimSun" w:cs="Arial"/>
          <w:snapToGrid w:val="0"/>
          <w:spacing w:val="-2"/>
        </w:rPr>
      </w:pPr>
      <w:r w:rsidRPr="00B57FD2">
        <w:rPr>
          <w:rFonts w:eastAsia="SimSun" w:cs="Arial"/>
          <w:snapToGrid w:val="0"/>
        </w:rPr>
        <w:fldChar w:fldCharType="begin"/>
      </w:r>
      <w:r w:rsidRPr="00B57FD2">
        <w:rPr>
          <w:rFonts w:eastAsia="SimSun" w:cs="Arial"/>
          <w:snapToGrid w:val="0"/>
        </w:rPr>
        <w:instrText xml:space="preserve"> AUTONUM  </w:instrText>
      </w:r>
      <w:r w:rsidRPr="00B57FD2">
        <w:rPr>
          <w:rFonts w:eastAsia="SimSun" w:cs="Arial"/>
          <w:snapToGrid w:val="0"/>
        </w:rPr>
        <w:fldChar w:fldCharType="end"/>
      </w:r>
      <w:r w:rsidRPr="00B57FD2">
        <w:rPr>
          <w:snapToGrid w:val="0"/>
        </w:rPr>
        <w:tab/>
        <w:t xml:space="preserve">Le CAJ </w:t>
      </w:r>
      <w:r w:rsidRPr="00B57FD2">
        <w:t xml:space="preserve">a approuvé </w:t>
      </w:r>
      <w:r w:rsidRPr="00B57FD2">
        <w:rPr>
          <w:snapToGrid w:val="0"/>
        </w:rPr>
        <w:t>la révision du document UPOV/INF/23 </w:t>
      </w:r>
      <w:r w:rsidR="0065064F" w:rsidRPr="00B57FD2">
        <w:rPr>
          <w:snapToGrid w:val="0"/>
        </w:rPr>
        <w:t>“</w:t>
      </w:r>
      <w:r w:rsidRPr="00B57FD2">
        <w:rPr>
          <w:snapToGrid w:val="0"/>
        </w:rPr>
        <w:t>Introduction au système de codes UPOV</w:t>
      </w:r>
      <w:r w:rsidR="0065064F" w:rsidRPr="00B57FD2">
        <w:rPr>
          <w:spacing w:val="-4"/>
          <w:lang w:val="fr-CH"/>
        </w:rPr>
        <w:t>”</w:t>
      </w:r>
      <w:r w:rsidRPr="00B57FD2">
        <w:rPr>
          <w:snapToGrid w:val="0"/>
        </w:rPr>
        <w:t xml:space="preserve">, sur la base du document UPOV/INF/23/1 </w:t>
      </w:r>
      <w:proofErr w:type="spellStart"/>
      <w:r w:rsidRPr="00B57FD2">
        <w:rPr>
          <w:snapToGrid w:val="0"/>
        </w:rPr>
        <w:t>Draft</w:t>
      </w:r>
      <w:proofErr w:type="spellEnd"/>
      <w:r w:rsidRPr="00B57FD2">
        <w:rPr>
          <w:snapToGrid w:val="0"/>
        </w:rPr>
        <w:t xml:space="preserve"> 3.</w:t>
      </w:r>
    </w:p>
    <w:p w14:paraId="4742D66D" w14:textId="77777777" w:rsidR="00FC55E5" w:rsidRPr="00B57FD2" w:rsidRDefault="00FC55E5" w:rsidP="00367AE2">
      <w:pPr>
        <w:rPr>
          <w:rFonts w:eastAsia="SimSun"/>
        </w:rPr>
      </w:pPr>
    </w:p>
    <w:p w14:paraId="6A28F1A1" w14:textId="70D37B25" w:rsidR="00FC55E5" w:rsidRPr="00B57FD2" w:rsidRDefault="00676ED0" w:rsidP="00640A12">
      <w:pPr>
        <w:rPr>
          <w:rFonts w:cs="Arial"/>
        </w:rPr>
      </w:pPr>
      <w:r w:rsidRPr="00B57FD2">
        <w:rPr>
          <w:rFonts w:cs="Arial"/>
        </w:rPr>
        <w:fldChar w:fldCharType="begin"/>
      </w:r>
      <w:r w:rsidRPr="00B57FD2">
        <w:rPr>
          <w:rFonts w:cs="Arial"/>
        </w:rPr>
        <w:instrText xml:space="preserve"> AUTONUM  </w:instrText>
      </w:r>
      <w:r w:rsidRPr="00B57FD2">
        <w:rPr>
          <w:rFonts w:cs="Arial"/>
        </w:rPr>
        <w:fldChar w:fldCharType="end"/>
      </w:r>
      <w:r w:rsidRPr="00B57FD2">
        <w:tab/>
        <w:t xml:space="preserve">Le CAJ est convenu que le Conseil serait invité à adopter </w:t>
      </w:r>
      <w:r w:rsidR="00B57FD2" w:rsidRPr="00B57FD2">
        <w:t>en</w:t>
      </w:r>
      <w:r w:rsidR="00B57FD2">
        <w:t> </w:t>
      </w:r>
      <w:r w:rsidR="00B57FD2" w:rsidRPr="00B57FD2">
        <w:t>2021</w:t>
      </w:r>
      <w:r w:rsidRPr="00B57FD2">
        <w:t xml:space="preserve"> la révision du document UPOV/INF/23</w:t>
      </w:r>
      <w:r w:rsidR="00BA4185">
        <w:t> </w:t>
      </w:r>
      <w:r w:rsidR="0065064F" w:rsidRPr="00B57FD2">
        <w:rPr>
          <w:snapToGrid w:val="0"/>
        </w:rPr>
        <w:t>“</w:t>
      </w:r>
      <w:r w:rsidRPr="00B57FD2">
        <w:t>Introduction au système de codes UPOV</w:t>
      </w:r>
      <w:r w:rsidR="0065064F" w:rsidRPr="00B57FD2">
        <w:rPr>
          <w:spacing w:val="-4"/>
          <w:lang w:val="fr-CH"/>
        </w:rPr>
        <w:t>”</w:t>
      </w:r>
      <w:r w:rsidRPr="00B57FD2">
        <w:t xml:space="preserve"> figurant dans le document UPOV/INF/23/1 </w:t>
      </w:r>
      <w:proofErr w:type="spellStart"/>
      <w:r w:rsidRPr="00B57FD2">
        <w:t>Draft</w:t>
      </w:r>
      <w:proofErr w:type="spellEnd"/>
      <w:r w:rsidRPr="00B57FD2">
        <w:t> 3.</w:t>
      </w:r>
    </w:p>
    <w:p w14:paraId="3FCAAC1E" w14:textId="77777777" w:rsidR="00FC55E5" w:rsidRPr="00B57FD2" w:rsidRDefault="00FC55E5" w:rsidP="00640A12">
      <w:pPr>
        <w:rPr>
          <w:rFonts w:cs="Arial"/>
        </w:rPr>
      </w:pPr>
    </w:p>
    <w:p w14:paraId="5D39D3B0" w14:textId="77777777" w:rsidR="00FC55E5" w:rsidRPr="00B57FD2" w:rsidRDefault="00FC55E5" w:rsidP="00640A12">
      <w:pPr>
        <w:rPr>
          <w:rFonts w:cs="Arial"/>
        </w:rPr>
      </w:pPr>
    </w:p>
    <w:p w14:paraId="774E42E2" w14:textId="77777777" w:rsidR="00B57FD2" w:rsidRDefault="00FC55E5" w:rsidP="00FC55E5">
      <w:pPr>
        <w:pStyle w:val="Heading2"/>
        <w:rPr>
          <w:snapToGrid w:val="0"/>
        </w:rPr>
      </w:pPr>
      <w:bookmarkStart w:id="8" w:name="_Toc85797378"/>
      <w:r w:rsidRPr="00B57FD2">
        <w:rPr>
          <w:snapToGrid w:val="0"/>
        </w:rPr>
        <w:t>Notes explicatives</w:t>
      </w:r>
      <w:bookmarkEnd w:id="8"/>
    </w:p>
    <w:p w14:paraId="1C7553CD" w14:textId="45AC1FD7" w:rsidR="00FC55E5" w:rsidRPr="00B57FD2" w:rsidRDefault="00FC55E5" w:rsidP="00953203">
      <w:pPr>
        <w:keepNext/>
        <w:rPr>
          <w:rFonts w:cs="Arial"/>
        </w:rPr>
      </w:pPr>
    </w:p>
    <w:p w14:paraId="5C1CA874" w14:textId="4FC36159" w:rsidR="00FC55E5" w:rsidRPr="00B57FD2" w:rsidRDefault="00FC55E5" w:rsidP="00FC55E5">
      <w:pPr>
        <w:pStyle w:val="Heading3"/>
        <w:rPr>
          <w:rFonts w:cs="Arial"/>
          <w:kern w:val="28"/>
        </w:rPr>
      </w:pPr>
      <w:bookmarkStart w:id="9" w:name="_Toc85797379"/>
      <w:r w:rsidRPr="00B57FD2">
        <w:t>UPOV/EXN/DEN</w:t>
      </w:r>
      <w:r w:rsidR="00B57FD2">
        <w:t> :</w:t>
      </w:r>
      <w:r w:rsidRPr="00B57FD2">
        <w:t xml:space="preserve"> Notes explicatives concernant les dénominations variétales en vertu de la </w:t>
      </w:r>
      <w:r w:rsidR="00B57FD2">
        <w:t>Convention UPOV</w:t>
      </w:r>
      <w:r w:rsidRPr="00B57FD2">
        <w:t xml:space="preserve"> (</w:t>
      </w:r>
      <w:r w:rsidR="00B57FD2" w:rsidRPr="00B57FD2">
        <w:t>document</w:t>
      </w:r>
      <w:r w:rsidR="00B57FD2">
        <w:t xml:space="preserve"> </w:t>
      </w:r>
      <w:r w:rsidR="00B57FD2" w:rsidRPr="00B57FD2">
        <w:t>UP</w:t>
      </w:r>
      <w:r w:rsidRPr="00B57FD2">
        <w:t>OV/EXN/DEN/1</w:t>
      </w:r>
      <w:r w:rsidR="00092212" w:rsidRPr="00B57FD2">
        <w:t> </w:t>
      </w:r>
      <w:proofErr w:type="spellStart"/>
      <w:r w:rsidRPr="00B57FD2">
        <w:t>Draft</w:t>
      </w:r>
      <w:proofErr w:type="spellEnd"/>
      <w:r w:rsidR="00092212" w:rsidRPr="00B57FD2">
        <w:t> </w:t>
      </w:r>
      <w:r w:rsidRPr="00B57FD2">
        <w:t>6)</w:t>
      </w:r>
      <w:bookmarkEnd w:id="9"/>
    </w:p>
    <w:p w14:paraId="527740D5" w14:textId="77777777" w:rsidR="00FC55E5" w:rsidRPr="00B57FD2" w:rsidRDefault="00FC55E5" w:rsidP="00953203">
      <w:pPr>
        <w:keepNext/>
        <w:rPr>
          <w:rFonts w:cs="Arial"/>
          <w:lang w:eastAsia="fr-FR"/>
        </w:rPr>
      </w:pPr>
    </w:p>
    <w:p w14:paraId="43FF0B4A" w14:textId="680896EE" w:rsidR="00FC55E5" w:rsidRPr="00B57FD2" w:rsidRDefault="00676ED0" w:rsidP="00676ED0">
      <w:pPr>
        <w:rPr>
          <w:rFonts w:cs="Arial"/>
          <w:spacing w:val="-2"/>
        </w:rPr>
      </w:pPr>
      <w:r w:rsidRPr="00B57FD2">
        <w:rPr>
          <w:rFonts w:cs="Arial"/>
        </w:rPr>
        <w:fldChar w:fldCharType="begin"/>
      </w:r>
      <w:r w:rsidRPr="00B57FD2">
        <w:rPr>
          <w:rFonts w:cs="Arial"/>
        </w:rPr>
        <w:instrText xml:space="preserve"> AUTONUM  </w:instrText>
      </w:r>
      <w:r w:rsidRPr="00B57FD2">
        <w:rPr>
          <w:rFonts w:cs="Arial"/>
        </w:rPr>
        <w:fldChar w:fldCharType="end"/>
      </w:r>
      <w:r w:rsidRPr="00B57FD2">
        <w:tab/>
        <w:t xml:space="preserve">Le </w:t>
      </w:r>
      <w:r w:rsidRPr="00B57FD2">
        <w:rPr>
          <w:snapToGrid w:val="0"/>
        </w:rPr>
        <w:t xml:space="preserve">CAJ </w:t>
      </w:r>
      <w:r w:rsidRPr="00B57FD2">
        <w:t xml:space="preserve">a noté que les questions relatives aux dénominations variétales avaient été examinées dans le </w:t>
      </w:r>
      <w:r w:rsidR="00B57FD2" w:rsidRPr="00B57FD2">
        <w:t>document</w:t>
      </w:r>
      <w:r w:rsidR="00B57FD2">
        <w:t xml:space="preserve"> </w:t>
      </w:r>
      <w:r w:rsidR="00B57FD2" w:rsidRPr="00B57FD2">
        <w:t>CA</w:t>
      </w:r>
      <w:r w:rsidRPr="00B57FD2">
        <w:t>J/78/11.</w:t>
      </w:r>
    </w:p>
    <w:p w14:paraId="2A60DC8B" w14:textId="77777777" w:rsidR="00FC55E5" w:rsidRPr="00B57FD2" w:rsidRDefault="00FC55E5" w:rsidP="00923899">
      <w:pPr>
        <w:rPr>
          <w:rFonts w:cs="Arial"/>
        </w:rPr>
      </w:pPr>
    </w:p>
    <w:p w14:paraId="60F97EFC" w14:textId="2ED078D8" w:rsidR="00FC55E5" w:rsidRPr="00B57FD2" w:rsidRDefault="00FC55E5" w:rsidP="00FC55E5">
      <w:pPr>
        <w:pStyle w:val="Heading4"/>
      </w:pPr>
      <w:bookmarkStart w:id="10" w:name="_Toc85797380"/>
      <w:r w:rsidRPr="00B57FD2">
        <w:t xml:space="preserve">Notes explicatives concernant les dénominations variétales en vertu de la </w:t>
      </w:r>
      <w:r w:rsidR="00B57FD2">
        <w:t>Convention UPOV</w:t>
      </w:r>
      <w:r w:rsidR="00A26792">
        <w:t xml:space="preserve"> (document </w:t>
      </w:r>
      <w:r w:rsidRPr="00B57FD2">
        <w:t>CAJ/78/11)</w:t>
      </w:r>
      <w:bookmarkEnd w:id="10"/>
    </w:p>
    <w:p w14:paraId="5E89761E" w14:textId="77777777" w:rsidR="00FC55E5" w:rsidRPr="00B57FD2" w:rsidRDefault="00FC55E5" w:rsidP="0004482D">
      <w:pPr>
        <w:keepNext/>
        <w:rPr>
          <w:rFonts w:cs="Arial"/>
          <w:lang w:eastAsia="fr-FR"/>
        </w:rPr>
      </w:pPr>
    </w:p>
    <w:p w14:paraId="5A853E4E" w14:textId="30A5CC64" w:rsidR="00FC55E5" w:rsidRPr="00B57FD2" w:rsidRDefault="00D740AB" w:rsidP="00FC55E5">
      <w:pPr>
        <w:keepNext/>
        <w:rPr>
          <w:snapToGrid w:val="0"/>
        </w:rPr>
      </w:pPr>
      <w:r w:rsidRPr="00B57FD2">
        <w:fldChar w:fldCharType="begin"/>
      </w:r>
      <w:r w:rsidRPr="00B57FD2">
        <w:instrText xml:space="preserve"> AUTONUM  </w:instrText>
      </w:r>
      <w:r w:rsidRPr="00B57FD2">
        <w:fldChar w:fldCharType="end"/>
      </w:r>
      <w:r w:rsidRPr="00B57FD2">
        <w:tab/>
        <w:t xml:space="preserve">Le CAJ </w:t>
      </w:r>
      <w:r w:rsidR="001E6954" w:rsidRPr="00B57FD2">
        <w:t xml:space="preserve">a </w:t>
      </w:r>
      <w:r w:rsidRPr="00B57FD2">
        <w:t>examin</w:t>
      </w:r>
      <w:r w:rsidR="001E6954" w:rsidRPr="00B57FD2">
        <w:t>é</w:t>
      </w:r>
      <w:r w:rsidRPr="00B57FD2">
        <w:t xml:space="preserve"> le document CAJ/78/11.</w:t>
      </w:r>
    </w:p>
    <w:p w14:paraId="44B41545" w14:textId="77777777" w:rsidR="00FC55E5" w:rsidRPr="00B57FD2" w:rsidRDefault="00FC55E5" w:rsidP="0004482D">
      <w:pPr>
        <w:keepNext/>
        <w:rPr>
          <w:rFonts w:cs="Arial"/>
          <w:lang w:eastAsia="fr-FR"/>
        </w:rPr>
      </w:pPr>
    </w:p>
    <w:p w14:paraId="4BA0D73A" w14:textId="5ADCA69D" w:rsidR="00FC55E5" w:rsidRPr="00B57FD2" w:rsidRDefault="0004482D" w:rsidP="0004482D">
      <w:pPr>
        <w:rPr>
          <w:rFonts w:cs="Arial"/>
        </w:rPr>
      </w:pPr>
      <w:r w:rsidRPr="00B57FD2">
        <w:rPr>
          <w:rFonts w:cs="Arial"/>
        </w:rPr>
        <w:fldChar w:fldCharType="begin"/>
      </w:r>
      <w:r w:rsidRPr="00B57FD2">
        <w:rPr>
          <w:rFonts w:cs="Arial"/>
        </w:rPr>
        <w:instrText xml:space="preserve"> AUTONUM  </w:instrText>
      </w:r>
      <w:r w:rsidRPr="00B57FD2">
        <w:rPr>
          <w:rFonts w:cs="Arial"/>
        </w:rPr>
        <w:fldChar w:fldCharType="end"/>
      </w:r>
      <w:r w:rsidRPr="00B57FD2">
        <w:tab/>
        <w:t xml:space="preserve">Le </w:t>
      </w:r>
      <w:r w:rsidRPr="00B57FD2">
        <w:rPr>
          <w:snapToGrid w:val="0"/>
        </w:rPr>
        <w:t>CAJ</w:t>
      </w:r>
      <w:r w:rsidRPr="00B57FD2">
        <w:t xml:space="preserve"> a pris note des faits nouveaux relatifs à la révision du document UPOV/INF/12/5 </w:t>
      </w:r>
      <w:r w:rsidR="00B57FD2">
        <w:t>“</w:t>
      </w:r>
      <w:r w:rsidRPr="00B57FD2">
        <w:t xml:space="preserve">Notes explicatives sur les dénominations variétales en vertu de la </w:t>
      </w:r>
      <w:r w:rsidR="00B57FD2">
        <w:t>Convention UPOV”</w:t>
      </w:r>
      <w:r w:rsidRPr="00B57FD2">
        <w:t xml:space="preserve"> dont il est rendu compte dans le document CAJ/78/11.</w:t>
      </w:r>
    </w:p>
    <w:p w14:paraId="746D99C5" w14:textId="77777777" w:rsidR="00FC55E5" w:rsidRPr="00B57FD2" w:rsidRDefault="00FC55E5" w:rsidP="0004482D">
      <w:pPr>
        <w:rPr>
          <w:rFonts w:cs="Arial"/>
        </w:rPr>
      </w:pPr>
    </w:p>
    <w:p w14:paraId="2BB10245" w14:textId="2400FFDD" w:rsidR="00FC55E5" w:rsidRPr="00B57FD2" w:rsidRDefault="0004482D" w:rsidP="0004482D">
      <w:pPr>
        <w:rPr>
          <w:rFonts w:cs="Arial"/>
        </w:rPr>
      </w:pPr>
      <w:r w:rsidRPr="00B57FD2">
        <w:rPr>
          <w:rFonts w:cs="Arial"/>
        </w:rPr>
        <w:fldChar w:fldCharType="begin"/>
      </w:r>
      <w:r w:rsidRPr="00B57FD2">
        <w:rPr>
          <w:rFonts w:cs="Arial"/>
        </w:rPr>
        <w:instrText xml:space="preserve"> AUTONUM  </w:instrText>
      </w:r>
      <w:r w:rsidRPr="00B57FD2">
        <w:rPr>
          <w:rFonts w:cs="Arial"/>
        </w:rPr>
        <w:fldChar w:fldCharType="end"/>
      </w:r>
      <w:r w:rsidRPr="00B57FD2">
        <w:tab/>
        <w:t xml:space="preserve">Le </w:t>
      </w:r>
      <w:r w:rsidRPr="00B57FD2">
        <w:rPr>
          <w:snapToGrid w:val="0"/>
        </w:rPr>
        <w:t>CAJ</w:t>
      </w:r>
      <w:r w:rsidRPr="00B57FD2">
        <w:t xml:space="preserve"> a pris note des observations reçues en réponse à la circulaire E</w:t>
      </w:r>
      <w:r w:rsidR="00477E97">
        <w:noBreakHyphen/>
      </w:r>
      <w:r w:rsidRPr="00B57FD2">
        <w:t xml:space="preserve">21/106 du </w:t>
      </w:r>
      <w:r w:rsidR="00B57FD2" w:rsidRPr="00B57FD2">
        <w:t>9</w:t>
      </w:r>
      <w:r w:rsidR="00B57FD2">
        <w:t> </w:t>
      </w:r>
      <w:r w:rsidR="00B57FD2" w:rsidRPr="00B57FD2">
        <w:t>juillet</w:t>
      </w:r>
      <w:r w:rsidR="00B57FD2">
        <w:t> </w:t>
      </w:r>
      <w:r w:rsidR="00B57FD2" w:rsidRPr="00B57FD2">
        <w:t>20</w:t>
      </w:r>
      <w:r w:rsidRPr="00B57FD2">
        <w:t>21, concernant le document UPOV/EXN/DEN/1</w:t>
      </w:r>
      <w:r w:rsidR="00BA4185">
        <w:t> </w:t>
      </w:r>
      <w:proofErr w:type="spellStart"/>
      <w:r w:rsidRPr="00B57FD2">
        <w:t>Draft</w:t>
      </w:r>
      <w:proofErr w:type="spellEnd"/>
      <w:r w:rsidR="00BA4185">
        <w:t> </w:t>
      </w:r>
      <w:r w:rsidRPr="00B57FD2">
        <w:t>5, contenues dans l</w:t>
      </w:r>
      <w:r w:rsidR="00B57FD2">
        <w:t>’</w:t>
      </w:r>
      <w:r w:rsidR="00B57FD2" w:rsidRPr="00B57FD2">
        <w:t>annexe</w:t>
      </w:r>
      <w:r w:rsidR="00B57FD2">
        <w:t> </w:t>
      </w:r>
      <w:r w:rsidR="00B57FD2" w:rsidRPr="00B57FD2">
        <w:t>I</w:t>
      </w:r>
      <w:r w:rsidRPr="00B57FD2">
        <w:t>I du document CAJ/78/11, et des modifications apportées dans le document UPOV/EXN/DEN/1</w:t>
      </w:r>
      <w:r w:rsidR="00BA4185">
        <w:t> </w:t>
      </w:r>
      <w:proofErr w:type="spellStart"/>
      <w:r w:rsidRPr="00B57FD2">
        <w:t>Draft</w:t>
      </w:r>
      <w:proofErr w:type="spellEnd"/>
      <w:r w:rsidR="00BA4185">
        <w:t> </w:t>
      </w:r>
      <w:r w:rsidRPr="00B57FD2">
        <w:t>6 pour tenir compte de ces observations.</w:t>
      </w:r>
    </w:p>
    <w:p w14:paraId="40B0D387" w14:textId="77777777" w:rsidR="00FC55E5" w:rsidRPr="00B57FD2" w:rsidRDefault="00FC55E5" w:rsidP="0004482D">
      <w:pPr>
        <w:rPr>
          <w:rFonts w:cs="Arial"/>
        </w:rPr>
      </w:pPr>
    </w:p>
    <w:p w14:paraId="5AAFC04D" w14:textId="31335C12" w:rsidR="00FC55E5" w:rsidRPr="00B57FD2" w:rsidRDefault="0004482D" w:rsidP="0004482D">
      <w:pPr>
        <w:keepLines/>
        <w:rPr>
          <w:rFonts w:eastAsia="SimSun" w:cs="Arial"/>
          <w:snapToGrid w:val="0"/>
          <w:spacing w:val="-2"/>
        </w:rPr>
      </w:pPr>
      <w:r w:rsidRPr="00B57FD2">
        <w:rPr>
          <w:rFonts w:eastAsia="SimSun" w:cs="Arial"/>
          <w:snapToGrid w:val="0"/>
        </w:rPr>
        <w:fldChar w:fldCharType="begin"/>
      </w:r>
      <w:r w:rsidRPr="00B57FD2">
        <w:rPr>
          <w:rFonts w:eastAsia="SimSun" w:cs="Arial"/>
          <w:snapToGrid w:val="0"/>
        </w:rPr>
        <w:instrText xml:space="preserve"> AUTONUM  </w:instrText>
      </w:r>
      <w:r w:rsidRPr="00B57FD2">
        <w:rPr>
          <w:rFonts w:eastAsia="SimSun" w:cs="Arial"/>
          <w:snapToGrid w:val="0"/>
        </w:rPr>
        <w:fldChar w:fldCharType="end"/>
      </w:r>
      <w:r w:rsidRPr="00B57FD2">
        <w:rPr>
          <w:snapToGrid w:val="0"/>
        </w:rPr>
        <w:tab/>
        <w:t xml:space="preserve">Le CAJ </w:t>
      </w:r>
      <w:r w:rsidRPr="00B57FD2">
        <w:t xml:space="preserve">a approuvé </w:t>
      </w:r>
      <w:r w:rsidRPr="00B57FD2">
        <w:rPr>
          <w:snapToGrid w:val="0"/>
        </w:rPr>
        <w:t>la révision du document</w:t>
      </w:r>
      <w:r w:rsidRPr="00B57FD2">
        <w:t xml:space="preserve"> UPOV/EXN/DEN </w:t>
      </w:r>
      <w:r w:rsidR="00600BE2" w:rsidRPr="00B57FD2">
        <w:rPr>
          <w:snapToGrid w:val="0"/>
        </w:rPr>
        <w:t>“</w:t>
      </w:r>
      <w:r w:rsidRPr="00B57FD2">
        <w:t xml:space="preserve">Notes explicatives sur les dénominations variétales en vertu de la </w:t>
      </w:r>
      <w:r w:rsidR="00B57FD2">
        <w:t>Convention UPOV</w:t>
      </w:r>
      <w:r w:rsidR="00600BE2" w:rsidRPr="00B57FD2">
        <w:rPr>
          <w:spacing w:val="-4"/>
          <w:lang w:val="fr-CH"/>
        </w:rPr>
        <w:t>”</w:t>
      </w:r>
      <w:r w:rsidRPr="00B57FD2">
        <w:t xml:space="preserve">, sur la base du </w:t>
      </w:r>
      <w:r w:rsidR="00B57FD2" w:rsidRPr="00B57FD2">
        <w:t>document</w:t>
      </w:r>
      <w:r w:rsidR="00B57FD2">
        <w:t xml:space="preserve"> </w:t>
      </w:r>
      <w:r w:rsidR="00B57FD2" w:rsidRPr="00B57FD2">
        <w:t>UP</w:t>
      </w:r>
      <w:r w:rsidRPr="00B57FD2">
        <w:t>OV/EXN/DEN/1</w:t>
      </w:r>
      <w:r w:rsidR="00C30E5D" w:rsidRPr="00B57FD2">
        <w:t> </w:t>
      </w:r>
      <w:proofErr w:type="spellStart"/>
      <w:r w:rsidRPr="00B57FD2">
        <w:t>Draft</w:t>
      </w:r>
      <w:proofErr w:type="spellEnd"/>
      <w:r w:rsidR="00C30E5D" w:rsidRPr="00B57FD2">
        <w:t> </w:t>
      </w:r>
      <w:r w:rsidRPr="00B57FD2">
        <w:t>6</w:t>
      </w:r>
      <w:r w:rsidRPr="00B57FD2">
        <w:rPr>
          <w:snapToGrid w:val="0"/>
        </w:rPr>
        <w:t>.</w:t>
      </w:r>
    </w:p>
    <w:p w14:paraId="23713725" w14:textId="77777777" w:rsidR="00FC55E5" w:rsidRPr="00B57FD2" w:rsidRDefault="00FC55E5" w:rsidP="0004482D">
      <w:pPr>
        <w:rPr>
          <w:rFonts w:cs="Arial"/>
        </w:rPr>
      </w:pPr>
    </w:p>
    <w:p w14:paraId="495D52DE" w14:textId="031FC1C0" w:rsidR="00FC55E5" w:rsidRPr="00B57FD2" w:rsidRDefault="0004482D" w:rsidP="0004482D">
      <w:pPr>
        <w:keepLines/>
        <w:rPr>
          <w:rFonts w:cs="Arial"/>
        </w:rPr>
      </w:pPr>
      <w:r w:rsidRPr="00B57FD2">
        <w:rPr>
          <w:rFonts w:cs="Arial"/>
        </w:rPr>
        <w:fldChar w:fldCharType="begin"/>
      </w:r>
      <w:r w:rsidRPr="00B57FD2">
        <w:rPr>
          <w:rFonts w:cs="Arial"/>
        </w:rPr>
        <w:instrText xml:space="preserve"> AUTONUM  </w:instrText>
      </w:r>
      <w:r w:rsidRPr="00B57FD2">
        <w:rPr>
          <w:rFonts w:cs="Arial"/>
        </w:rPr>
        <w:fldChar w:fldCharType="end"/>
      </w:r>
      <w:r w:rsidRPr="00B57FD2">
        <w:tab/>
        <w:t xml:space="preserve">Le CAJ est convenu que le Conseil serait invité à adopter </w:t>
      </w:r>
      <w:r w:rsidR="00B57FD2" w:rsidRPr="00B57FD2">
        <w:t>en</w:t>
      </w:r>
      <w:r w:rsidR="00B57FD2">
        <w:t> </w:t>
      </w:r>
      <w:r w:rsidR="00B57FD2" w:rsidRPr="00B57FD2">
        <w:t>2021</w:t>
      </w:r>
      <w:r w:rsidRPr="00B57FD2">
        <w:t xml:space="preserve"> la révision du </w:t>
      </w:r>
      <w:r w:rsidR="00B57FD2" w:rsidRPr="00B57FD2">
        <w:t>document</w:t>
      </w:r>
      <w:r w:rsidR="00B57FD2">
        <w:t xml:space="preserve"> </w:t>
      </w:r>
      <w:r w:rsidR="00B57FD2" w:rsidRPr="00B57FD2">
        <w:t>UP</w:t>
      </w:r>
      <w:r w:rsidRPr="00B57FD2">
        <w:t xml:space="preserve">OV/EXN/DEN/1 </w:t>
      </w:r>
      <w:r w:rsidR="001173D9" w:rsidRPr="00B57FD2">
        <w:rPr>
          <w:snapToGrid w:val="0"/>
        </w:rPr>
        <w:t>“</w:t>
      </w:r>
      <w:r w:rsidRPr="00B57FD2">
        <w:t xml:space="preserve">Notes explicatives sur les dénominations variétales en vertu de la </w:t>
      </w:r>
      <w:r w:rsidR="00B57FD2">
        <w:t>Convention UPOV</w:t>
      </w:r>
      <w:r w:rsidR="00600BE2" w:rsidRPr="00B57FD2">
        <w:rPr>
          <w:spacing w:val="-4"/>
          <w:lang w:val="fr-CH"/>
        </w:rPr>
        <w:t>”</w:t>
      </w:r>
      <w:r w:rsidRPr="00B57FD2">
        <w:t xml:space="preserve"> figurant dans le document UPOV/EXN/DEN/1 </w:t>
      </w:r>
      <w:proofErr w:type="spellStart"/>
      <w:r w:rsidRPr="00B57FD2">
        <w:t>Draft</w:t>
      </w:r>
      <w:proofErr w:type="spellEnd"/>
      <w:r w:rsidRPr="00B57FD2">
        <w:t> 6.</w:t>
      </w:r>
    </w:p>
    <w:p w14:paraId="1C40F2FB" w14:textId="77777777" w:rsidR="00FC55E5" w:rsidRPr="00B57FD2" w:rsidRDefault="00FC55E5" w:rsidP="00923899">
      <w:pPr>
        <w:rPr>
          <w:rFonts w:cs="Arial"/>
        </w:rPr>
      </w:pPr>
    </w:p>
    <w:p w14:paraId="02B642FB" w14:textId="69E1F60D" w:rsidR="00FC55E5" w:rsidRPr="00B57FD2" w:rsidRDefault="008F2587" w:rsidP="008F2587">
      <w:pPr>
        <w:pStyle w:val="Heading3"/>
        <w:rPr>
          <w:rFonts w:cs="Arial"/>
          <w:kern w:val="28"/>
        </w:rPr>
      </w:pPr>
      <w:bookmarkStart w:id="11" w:name="_Toc85797381"/>
      <w:r w:rsidRPr="00B57FD2">
        <w:t>UPOV/EXN/EDV</w:t>
      </w:r>
      <w:r w:rsidR="00B57FD2">
        <w:t> :</w:t>
      </w:r>
      <w:r w:rsidRPr="00B57FD2">
        <w:t xml:space="preserve"> Notes explicatives sur les variétés essentiellement dérivées selon l</w:t>
      </w:r>
      <w:r w:rsidR="00B57FD2">
        <w:t>’</w:t>
      </w:r>
      <w:r w:rsidRPr="00B57FD2">
        <w:t xml:space="preserve">Acte </w:t>
      </w:r>
      <w:r w:rsidR="00B57FD2" w:rsidRPr="00B57FD2">
        <w:t>de</w:t>
      </w:r>
      <w:r w:rsidR="00B57FD2">
        <w:t> </w:t>
      </w:r>
      <w:r w:rsidR="00B57FD2" w:rsidRPr="00B57FD2">
        <w:t>1991</w:t>
      </w:r>
      <w:r w:rsidRPr="00B57FD2">
        <w:t xml:space="preserve"> de la </w:t>
      </w:r>
      <w:r w:rsidR="00B57FD2">
        <w:t>Convention UPOV</w:t>
      </w:r>
      <w:r w:rsidRPr="00B57FD2">
        <w:t xml:space="preserve"> (documents CAJ/78/4, CAJ/78/4 </w:t>
      </w:r>
      <w:proofErr w:type="spellStart"/>
      <w:r w:rsidRPr="00B57FD2">
        <w:t>Add</w:t>
      </w:r>
      <w:proofErr w:type="spellEnd"/>
      <w:r w:rsidRPr="00B57FD2">
        <w:t xml:space="preserve">. </w:t>
      </w:r>
      <w:proofErr w:type="gramStart"/>
      <w:r w:rsidRPr="00B57FD2">
        <w:t>et</w:t>
      </w:r>
      <w:proofErr w:type="gramEnd"/>
      <w:r w:rsidRPr="00B57FD2">
        <w:t xml:space="preserve"> UPOV/EXN/EDV/3 </w:t>
      </w:r>
      <w:proofErr w:type="spellStart"/>
      <w:r w:rsidRPr="00B57FD2">
        <w:t>Draft</w:t>
      </w:r>
      <w:proofErr w:type="spellEnd"/>
      <w:r w:rsidRPr="00B57FD2">
        <w:t> 2)</w:t>
      </w:r>
      <w:bookmarkEnd w:id="11"/>
    </w:p>
    <w:p w14:paraId="253448B7" w14:textId="77777777" w:rsidR="00FC55E5" w:rsidRPr="00B57FD2" w:rsidRDefault="00FC55E5" w:rsidP="00923899">
      <w:pPr>
        <w:rPr>
          <w:rFonts w:cs="Arial"/>
        </w:rPr>
      </w:pPr>
    </w:p>
    <w:p w14:paraId="61D64A6E" w14:textId="4E77F21E" w:rsidR="00FC55E5" w:rsidRPr="00B57FD2" w:rsidRDefault="00923899" w:rsidP="00923899">
      <w:pPr>
        <w:rPr>
          <w:rFonts w:cs="Arial"/>
          <w:spacing w:val="-2"/>
        </w:rPr>
      </w:pPr>
      <w:r w:rsidRPr="00B57FD2">
        <w:rPr>
          <w:rFonts w:cs="Arial"/>
        </w:rPr>
        <w:fldChar w:fldCharType="begin"/>
      </w:r>
      <w:r w:rsidRPr="00B57FD2">
        <w:rPr>
          <w:rFonts w:cs="Arial"/>
        </w:rPr>
        <w:instrText xml:space="preserve"> AUTONUM  </w:instrText>
      </w:r>
      <w:r w:rsidRPr="00B57FD2">
        <w:rPr>
          <w:rFonts w:cs="Arial"/>
        </w:rPr>
        <w:fldChar w:fldCharType="end"/>
      </w:r>
      <w:r w:rsidRPr="00B57FD2">
        <w:tab/>
        <w:t xml:space="preserve">Le </w:t>
      </w:r>
      <w:r w:rsidRPr="00B57FD2">
        <w:rPr>
          <w:snapToGrid w:val="0"/>
        </w:rPr>
        <w:t>CAJ</w:t>
      </w:r>
      <w:r w:rsidRPr="00B57FD2">
        <w:t xml:space="preserve"> a noté que les questions relatives aux variétés essentiellement dérivées seraient examinées par</w:t>
      </w:r>
      <w:r w:rsidR="00B57FD2" w:rsidRPr="00B57FD2">
        <w:t xml:space="preserve"> le</w:t>
      </w:r>
      <w:r w:rsidR="00B57FD2">
        <w:t> </w:t>
      </w:r>
      <w:r w:rsidR="00B57FD2" w:rsidRPr="00B57FD2">
        <w:t>CAJ</w:t>
      </w:r>
      <w:r w:rsidRPr="00B57FD2">
        <w:t xml:space="preserve"> à sa soixante</w:t>
      </w:r>
      <w:r w:rsidR="00477E97">
        <w:noBreakHyphen/>
      </w:r>
      <w:r w:rsidRPr="00B57FD2">
        <w:t>dix</w:t>
      </w:r>
      <w:r w:rsidR="00477E97">
        <w:noBreakHyphen/>
      </w:r>
      <w:r w:rsidRPr="00B57FD2">
        <w:t>huit</w:t>
      </w:r>
      <w:r w:rsidR="00B57FD2">
        <w:t>ième session</w:t>
      </w:r>
      <w:r w:rsidRPr="00B57FD2">
        <w:t>.</w:t>
      </w:r>
    </w:p>
    <w:p w14:paraId="74F24668" w14:textId="77777777" w:rsidR="00FC55E5" w:rsidRPr="00B57FD2" w:rsidRDefault="00FC55E5" w:rsidP="00923899">
      <w:pPr>
        <w:rPr>
          <w:rFonts w:cs="Arial"/>
        </w:rPr>
      </w:pPr>
    </w:p>
    <w:p w14:paraId="0D840BEE" w14:textId="77777777" w:rsidR="00FC55E5" w:rsidRPr="00B57FD2" w:rsidRDefault="00FC55E5" w:rsidP="00923899">
      <w:pPr>
        <w:rPr>
          <w:rFonts w:cs="Arial"/>
        </w:rPr>
      </w:pPr>
    </w:p>
    <w:p w14:paraId="2150394F" w14:textId="77777777" w:rsidR="00B57FD2" w:rsidRDefault="00FC55E5" w:rsidP="00FC55E5">
      <w:pPr>
        <w:pStyle w:val="Heading3"/>
        <w:rPr>
          <w:i w:val="0"/>
          <w:snapToGrid w:val="0"/>
          <w:u w:val="single"/>
        </w:rPr>
      </w:pPr>
      <w:bookmarkStart w:id="12" w:name="_Toc85797382"/>
      <w:r w:rsidRPr="00B57FD2">
        <w:rPr>
          <w:i w:val="0"/>
          <w:snapToGrid w:val="0"/>
          <w:u w:val="single"/>
        </w:rPr>
        <w:t>Produit de la récolte</w:t>
      </w:r>
      <w:bookmarkEnd w:id="12"/>
    </w:p>
    <w:p w14:paraId="779B7203" w14:textId="1068D8C2" w:rsidR="00FC55E5" w:rsidRPr="00B57FD2" w:rsidRDefault="00FC55E5" w:rsidP="00923899">
      <w:pPr>
        <w:rPr>
          <w:rFonts w:cs="Arial"/>
        </w:rPr>
      </w:pPr>
    </w:p>
    <w:p w14:paraId="2171CEE8" w14:textId="04EAC6A4" w:rsidR="00FC55E5" w:rsidRPr="00B57FD2" w:rsidRDefault="00923899" w:rsidP="00FC55E5">
      <w:pPr>
        <w:rPr>
          <w:rFonts w:cs="Arial"/>
          <w:spacing w:val="-2"/>
        </w:rPr>
      </w:pPr>
      <w:r w:rsidRPr="00B57FD2">
        <w:rPr>
          <w:rFonts w:cs="Arial"/>
        </w:rPr>
        <w:fldChar w:fldCharType="begin"/>
      </w:r>
      <w:r w:rsidRPr="00B57FD2">
        <w:rPr>
          <w:rFonts w:cs="Arial"/>
        </w:rPr>
        <w:instrText xml:space="preserve"> AUTONUM  </w:instrText>
      </w:r>
      <w:r w:rsidRPr="00B57FD2">
        <w:rPr>
          <w:rFonts w:cs="Arial"/>
        </w:rPr>
        <w:fldChar w:fldCharType="end"/>
      </w:r>
      <w:r w:rsidRPr="00B57FD2">
        <w:tab/>
        <w:t xml:space="preserve">Le CAJ a noté que les questions relatives au produit de la récolte avaient été examinées dans le </w:t>
      </w:r>
      <w:r w:rsidR="00B57FD2" w:rsidRPr="00B57FD2">
        <w:t>document</w:t>
      </w:r>
      <w:r w:rsidR="00B57FD2">
        <w:t xml:space="preserve"> </w:t>
      </w:r>
      <w:r w:rsidR="00B57FD2" w:rsidRPr="00B57FD2">
        <w:t>CA</w:t>
      </w:r>
      <w:r w:rsidRPr="00B57FD2">
        <w:t>J/78/5.</w:t>
      </w:r>
    </w:p>
    <w:p w14:paraId="261B70D3" w14:textId="77777777" w:rsidR="00FC55E5" w:rsidRPr="00B57FD2" w:rsidRDefault="00FC55E5" w:rsidP="00923899">
      <w:pPr>
        <w:rPr>
          <w:rFonts w:cs="Arial"/>
        </w:rPr>
      </w:pPr>
    </w:p>
    <w:p w14:paraId="05C420A1" w14:textId="77777777" w:rsidR="00FC55E5" w:rsidRPr="00B57FD2" w:rsidRDefault="00FC55E5" w:rsidP="00923899">
      <w:pPr>
        <w:rPr>
          <w:rFonts w:cs="Arial"/>
        </w:rPr>
      </w:pPr>
      <w:bookmarkStart w:id="13" w:name="_Toc522523025"/>
      <w:bookmarkStart w:id="14" w:name="_Toc14799995"/>
      <w:bookmarkStart w:id="15" w:name="_Toc51935401"/>
    </w:p>
    <w:p w14:paraId="50246906" w14:textId="1B1F5641" w:rsidR="00FC55E5" w:rsidRPr="00B57FD2" w:rsidRDefault="00FC55E5" w:rsidP="00A26792">
      <w:pPr>
        <w:pStyle w:val="Heading2"/>
        <w:rPr>
          <w:rFonts w:cs="Arial"/>
        </w:rPr>
      </w:pPr>
      <w:bookmarkStart w:id="16" w:name="_Toc85797383"/>
      <w:bookmarkEnd w:id="13"/>
      <w:bookmarkEnd w:id="14"/>
      <w:bookmarkEnd w:id="15"/>
      <w:r w:rsidRPr="00B57FD2">
        <w:lastRenderedPageBreak/>
        <w:t>Programme provisoire d</w:t>
      </w:r>
      <w:r w:rsidR="00B57FD2">
        <w:t>’</w:t>
      </w:r>
      <w:r w:rsidRPr="00B57FD2">
        <w:t>élaboration de documents d</w:t>
      </w:r>
      <w:r w:rsidR="00B57FD2">
        <w:t>’</w:t>
      </w:r>
      <w:r w:rsidRPr="00B57FD2">
        <w:t>orientation et d</w:t>
      </w:r>
      <w:r w:rsidR="00B57FD2">
        <w:t>’</w:t>
      </w:r>
      <w:r w:rsidRPr="00B57FD2">
        <w:t>information</w:t>
      </w:r>
      <w:bookmarkEnd w:id="16"/>
    </w:p>
    <w:p w14:paraId="1FDDEF49" w14:textId="77777777" w:rsidR="00FC55E5" w:rsidRPr="00B57FD2" w:rsidRDefault="00FC55E5" w:rsidP="00A26792">
      <w:pPr>
        <w:keepNext/>
        <w:rPr>
          <w:rFonts w:cs="Arial"/>
        </w:rPr>
      </w:pPr>
    </w:p>
    <w:p w14:paraId="203190C6" w14:textId="76BE8588" w:rsidR="00FC55E5" w:rsidRPr="00B57FD2" w:rsidRDefault="00923899" w:rsidP="00923899">
      <w:pPr>
        <w:tabs>
          <w:tab w:val="left" w:pos="567"/>
        </w:tabs>
        <w:rPr>
          <w:rFonts w:eastAsiaTheme="minorEastAsia" w:cs="Arial"/>
        </w:rPr>
      </w:pPr>
      <w:r w:rsidRPr="00B57FD2">
        <w:rPr>
          <w:rFonts w:cs="Arial"/>
        </w:rPr>
        <w:fldChar w:fldCharType="begin"/>
      </w:r>
      <w:r w:rsidRPr="00B57FD2">
        <w:rPr>
          <w:rFonts w:cs="Arial"/>
        </w:rPr>
        <w:instrText xml:space="preserve"> AUTONUM  </w:instrText>
      </w:r>
      <w:r w:rsidRPr="00B57FD2">
        <w:rPr>
          <w:rFonts w:cs="Arial"/>
        </w:rPr>
        <w:fldChar w:fldCharType="end"/>
      </w:r>
      <w:r w:rsidRPr="00B57FD2">
        <w:tab/>
        <w:t>Le CAJ a approuvé le programme d</w:t>
      </w:r>
      <w:r w:rsidR="00B57FD2">
        <w:t>’</w:t>
      </w:r>
      <w:r w:rsidRPr="00B57FD2">
        <w:t>élaboration de matériel d</w:t>
      </w:r>
      <w:r w:rsidR="00B57FD2">
        <w:t>’</w:t>
      </w:r>
      <w:r w:rsidRPr="00B57FD2">
        <w:t>information proposé à l</w:t>
      </w:r>
      <w:r w:rsidR="00B57FD2">
        <w:t>’</w:t>
      </w:r>
      <w:r w:rsidRPr="00B57FD2">
        <w:t>annexe du document CAJ/78/3</w:t>
      </w:r>
      <w:r w:rsidR="00D46D09">
        <w:t> </w:t>
      </w:r>
      <w:proofErr w:type="spellStart"/>
      <w:proofErr w:type="gramStart"/>
      <w:r w:rsidRPr="00B57FD2">
        <w:t>Rev</w:t>
      </w:r>
      <w:proofErr w:type="spellEnd"/>
      <w:r w:rsidRPr="00B57FD2">
        <w:t>.</w:t>
      </w:r>
      <w:r w:rsidR="00A26792">
        <w:t>.</w:t>
      </w:r>
      <w:proofErr w:type="gramEnd"/>
    </w:p>
    <w:p w14:paraId="288BB9D2" w14:textId="77777777" w:rsidR="00FC55E5" w:rsidRPr="00B57FD2" w:rsidRDefault="00FC55E5" w:rsidP="00923899">
      <w:pPr>
        <w:tabs>
          <w:tab w:val="left" w:pos="567"/>
        </w:tabs>
        <w:rPr>
          <w:rFonts w:eastAsiaTheme="minorEastAsia" w:cs="Arial"/>
        </w:rPr>
      </w:pPr>
    </w:p>
    <w:p w14:paraId="1364887B" w14:textId="77777777" w:rsidR="00FC55E5" w:rsidRPr="00B57FD2" w:rsidRDefault="00FC55E5" w:rsidP="00923899"/>
    <w:p w14:paraId="12D48C56" w14:textId="77777777" w:rsidR="00FC55E5" w:rsidRPr="00B57FD2" w:rsidRDefault="00FC55E5" w:rsidP="00923899"/>
    <w:p w14:paraId="7F1874D0" w14:textId="0C8FE87F" w:rsidR="00FC55E5" w:rsidRPr="00E92EC1" w:rsidRDefault="00B57FD2" w:rsidP="00A96332">
      <w:pPr>
        <w:pStyle w:val="Heading1"/>
        <w:rPr>
          <w:lang w:val="fr-CH"/>
        </w:rPr>
      </w:pPr>
      <w:bookmarkStart w:id="17" w:name="_Toc85797384"/>
      <w:r w:rsidRPr="00E92EC1">
        <w:rPr>
          <w:lang w:val="fr-CH"/>
        </w:rPr>
        <w:t>Point 8</w:t>
      </w:r>
      <w:r w:rsidR="00FC55E5" w:rsidRPr="00E92EC1">
        <w:rPr>
          <w:lang w:val="fr-CH"/>
        </w:rPr>
        <w:t xml:space="preserve"> de l</w:t>
      </w:r>
      <w:r w:rsidRPr="00E92EC1">
        <w:rPr>
          <w:lang w:val="fr-CH"/>
        </w:rPr>
        <w:t>’</w:t>
      </w:r>
      <w:r w:rsidR="00FC55E5" w:rsidRPr="00E92EC1">
        <w:rPr>
          <w:lang w:val="fr-CH"/>
        </w:rPr>
        <w:t>ordre du jour</w:t>
      </w:r>
      <w:r w:rsidRPr="00E92EC1">
        <w:rPr>
          <w:lang w:val="fr-CH"/>
        </w:rPr>
        <w:t> :</w:t>
      </w:r>
      <w:r w:rsidR="00FC55E5" w:rsidRPr="00E92EC1">
        <w:rPr>
          <w:lang w:val="fr-CH"/>
        </w:rPr>
        <w:t xml:space="preserve"> Produit de la r</w:t>
      </w:r>
      <w:r w:rsidR="00A96332" w:rsidRPr="00E92EC1">
        <w:rPr>
          <w:lang w:val="fr-CH"/>
        </w:rPr>
        <w:t>é</w:t>
      </w:r>
      <w:r w:rsidR="00FC55E5" w:rsidRPr="00E92EC1">
        <w:rPr>
          <w:lang w:val="fr-CH"/>
        </w:rPr>
        <w:t>colte (document CAJ/78/5)</w:t>
      </w:r>
      <w:bookmarkEnd w:id="17"/>
    </w:p>
    <w:p w14:paraId="68464AE4" w14:textId="77777777" w:rsidR="00FC55E5" w:rsidRPr="00B57FD2" w:rsidRDefault="00FC55E5" w:rsidP="002576E4">
      <w:pPr>
        <w:keepNext/>
        <w:ind w:left="567" w:hanging="567"/>
        <w:jc w:val="left"/>
      </w:pPr>
    </w:p>
    <w:p w14:paraId="6BB40C6E" w14:textId="77777777" w:rsidR="00FC55E5" w:rsidRPr="00B57FD2" w:rsidRDefault="00923899" w:rsidP="00FC55E5">
      <w:pPr>
        <w:ind w:left="567" w:hanging="567"/>
        <w:jc w:val="left"/>
        <w:rPr>
          <w:snapToGrid w:val="0"/>
        </w:rPr>
      </w:pPr>
      <w:r w:rsidRPr="00B57FD2">
        <w:fldChar w:fldCharType="begin"/>
      </w:r>
      <w:r w:rsidRPr="00B57FD2">
        <w:instrText xml:space="preserve"> AUTONUM  </w:instrText>
      </w:r>
      <w:r w:rsidRPr="00B57FD2">
        <w:fldChar w:fldCharType="end"/>
      </w:r>
      <w:r w:rsidRPr="00B57FD2">
        <w:tab/>
        <w:t>Le CAJ a examiné le document CAJ/78/5.</w:t>
      </w:r>
    </w:p>
    <w:p w14:paraId="754DBE9C" w14:textId="77777777" w:rsidR="00FC55E5" w:rsidRPr="00B57FD2" w:rsidRDefault="00FC55E5" w:rsidP="002576E4">
      <w:pPr>
        <w:ind w:left="567" w:hanging="567"/>
      </w:pPr>
    </w:p>
    <w:p w14:paraId="4296612E" w14:textId="3F07D00B" w:rsidR="00FC55E5" w:rsidRPr="00B57FD2" w:rsidRDefault="003F44E6" w:rsidP="002576E4">
      <w:r w:rsidRPr="00B57FD2">
        <w:fldChar w:fldCharType="begin"/>
      </w:r>
      <w:r w:rsidRPr="00B57FD2">
        <w:instrText xml:space="preserve"> AUTONUM  </w:instrText>
      </w:r>
      <w:r w:rsidRPr="00B57FD2">
        <w:fldChar w:fldCharType="end"/>
      </w:r>
      <w:r w:rsidRPr="00B57FD2">
        <w:tab/>
        <w:t>Le</w:t>
      </w:r>
      <w:r w:rsidR="00FD31A6" w:rsidRPr="00B57FD2">
        <w:t xml:space="preserve"> </w:t>
      </w:r>
      <w:r w:rsidRPr="00B57FD2">
        <w:rPr>
          <w:snapToGrid w:val="0"/>
        </w:rPr>
        <w:t>CAJ a pris note des faits nouveaux intervenus concernant le produit de la récolte et l</w:t>
      </w:r>
      <w:r w:rsidR="00B57FD2">
        <w:rPr>
          <w:snapToGrid w:val="0"/>
        </w:rPr>
        <w:t>’</w:t>
      </w:r>
      <w:r w:rsidR="00A26792">
        <w:rPr>
          <w:snapToGrid w:val="0"/>
        </w:rPr>
        <w:t>utilisation non </w:t>
      </w:r>
      <w:r w:rsidRPr="00B57FD2">
        <w:rPr>
          <w:snapToGrid w:val="0"/>
        </w:rPr>
        <w:t xml:space="preserve">autorisée de matériel de reproduction ou de multiplication, notamment des questions pertinentes concernant le </w:t>
      </w:r>
      <w:r w:rsidR="00101B8F" w:rsidRPr="00B57FD2">
        <w:rPr>
          <w:snapToGrid w:val="0"/>
        </w:rPr>
        <w:t>“</w:t>
      </w:r>
      <w:r w:rsidRPr="00B57FD2">
        <w:rPr>
          <w:snapToGrid w:val="0"/>
        </w:rPr>
        <w:t>Séminaire sur l</w:t>
      </w:r>
      <w:r w:rsidR="00B57FD2">
        <w:rPr>
          <w:snapToGrid w:val="0"/>
        </w:rPr>
        <w:t>’</w:t>
      </w:r>
      <w:r w:rsidRPr="00B57FD2">
        <w:rPr>
          <w:snapToGrid w:val="0"/>
        </w:rPr>
        <w:t>exercice du droit d</w:t>
      </w:r>
      <w:r w:rsidR="00B57FD2">
        <w:rPr>
          <w:snapToGrid w:val="0"/>
        </w:rPr>
        <w:t>’</w:t>
      </w:r>
      <w:r w:rsidRPr="00B57FD2">
        <w:rPr>
          <w:snapToGrid w:val="0"/>
        </w:rPr>
        <w:t>obtenteur en relation avec le produit de la récolte</w:t>
      </w:r>
      <w:r w:rsidR="0066628C" w:rsidRPr="00B57FD2">
        <w:rPr>
          <w:spacing w:val="-4"/>
          <w:lang w:val="fr-CH"/>
        </w:rPr>
        <w:t>”</w:t>
      </w:r>
      <w:r w:rsidRPr="00B57FD2">
        <w:rPr>
          <w:snapToGrid w:val="0"/>
        </w:rPr>
        <w:t xml:space="preserve">, indiqués aux </w:t>
      </w:r>
      <w:r w:rsidR="00B57FD2" w:rsidRPr="00B57FD2">
        <w:rPr>
          <w:snapToGrid w:val="0"/>
        </w:rPr>
        <w:t>paragraphes</w:t>
      </w:r>
      <w:r w:rsidR="00B57FD2">
        <w:rPr>
          <w:snapToGrid w:val="0"/>
        </w:rPr>
        <w:t> </w:t>
      </w:r>
      <w:r w:rsidR="00B57FD2" w:rsidRPr="00B57FD2">
        <w:rPr>
          <w:snapToGrid w:val="0"/>
        </w:rPr>
        <w:t>4</w:t>
      </w:r>
      <w:r w:rsidRPr="00B57FD2">
        <w:rPr>
          <w:snapToGrid w:val="0"/>
        </w:rPr>
        <w:t xml:space="preserve"> à 16 du document CAJ/78/5.</w:t>
      </w:r>
    </w:p>
    <w:p w14:paraId="1E1AFAF4" w14:textId="77777777" w:rsidR="00FC55E5" w:rsidRPr="00B57FD2" w:rsidRDefault="00FC55E5" w:rsidP="002576E4"/>
    <w:p w14:paraId="0C1A22EF" w14:textId="5F60071E" w:rsidR="00FC55E5" w:rsidRPr="00B57FD2" w:rsidRDefault="00923899" w:rsidP="002576E4">
      <w:pPr>
        <w:keepNext/>
        <w:keepLines/>
        <w:rPr>
          <w:snapToGrid w:val="0"/>
          <w:spacing w:val="-2"/>
        </w:rPr>
      </w:pPr>
      <w:r w:rsidRPr="00A26792">
        <w:fldChar w:fldCharType="begin"/>
      </w:r>
      <w:r w:rsidRPr="00A26792">
        <w:instrText xml:space="preserve"> AUTONUM  </w:instrText>
      </w:r>
      <w:r w:rsidRPr="00A26792">
        <w:fldChar w:fldCharType="end"/>
      </w:r>
      <w:r w:rsidRPr="00A26792">
        <w:tab/>
        <w:t>Le</w:t>
      </w:r>
      <w:r w:rsidR="00FD31A6" w:rsidRPr="00A26792">
        <w:t xml:space="preserve"> </w:t>
      </w:r>
      <w:r w:rsidRPr="00A26792">
        <w:rPr>
          <w:snapToGrid w:val="0"/>
        </w:rPr>
        <w:t>C</w:t>
      </w:r>
      <w:r w:rsidRPr="00B57FD2">
        <w:rPr>
          <w:snapToGrid w:val="0"/>
        </w:rPr>
        <w:t>AJ a approuvé les propositions relatives à une procédure de révision des documents d</w:t>
      </w:r>
      <w:r w:rsidR="00B57FD2">
        <w:rPr>
          <w:snapToGrid w:val="0"/>
        </w:rPr>
        <w:t>’</w:t>
      </w:r>
      <w:r w:rsidRPr="00B57FD2">
        <w:rPr>
          <w:snapToGrid w:val="0"/>
        </w:rPr>
        <w:t>orientation correspondants, comme suit</w:t>
      </w:r>
      <w:r w:rsidR="00D46D09">
        <w:rPr>
          <w:snapToGrid w:val="0"/>
        </w:rPr>
        <w:t> </w:t>
      </w:r>
      <w:r w:rsidRPr="00B57FD2">
        <w:rPr>
          <w:snapToGrid w:val="0"/>
        </w:rPr>
        <w:t>:</w:t>
      </w:r>
    </w:p>
    <w:p w14:paraId="61BAD874" w14:textId="77777777" w:rsidR="00FC55E5" w:rsidRPr="00B57FD2" w:rsidRDefault="00FC55E5" w:rsidP="002576E4">
      <w:pPr>
        <w:keepNext/>
        <w:keepLines/>
        <w:rPr>
          <w:snapToGrid w:val="0"/>
          <w:spacing w:val="-2"/>
        </w:rPr>
      </w:pPr>
    </w:p>
    <w:p w14:paraId="580ECBBB" w14:textId="6202CC31" w:rsidR="00FC55E5" w:rsidRPr="00B57FD2" w:rsidRDefault="003C4177" w:rsidP="00FC55E5">
      <w:pPr>
        <w:keepLines/>
        <w:ind w:left="567" w:firstLine="567"/>
        <w:rPr>
          <w:snapToGrid w:val="0"/>
          <w:spacing w:val="-2"/>
        </w:rPr>
      </w:pPr>
      <w:r>
        <w:rPr>
          <w:snapToGrid w:val="0"/>
        </w:rPr>
        <w:t>i)</w:t>
      </w:r>
      <w:r w:rsidR="00B768A0" w:rsidRPr="00B57FD2">
        <w:rPr>
          <w:snapToGrid w:val="0"/>
        </w:rPr>
        <w:tab/>
      </w:r>
      <w:r w:rsidR="0038309C" w:rsidRPr="00B57FD2">
        <w:rPr>
          <w:snapToGrid w:val="0"/>
        </w:rPr>
        <w:t>a décidé</w:t>
      </w:r>
      <w:r w:rsidR="00FC55E5" w:rsidRPr="00B57FD2">
        <w:rPr>
          <w:snapToGrid w:val="0"/>
        </w:rPr>
        <w:t xml:space="preserve"> d</w:t>
      </w:r>
      <w:r w:rsidR="00B57FD2">
        <w:rPr>
          <w:snapToGrid w:val="0"/>
        </w:rPr>
        <w:t>’</w:t>
      </w:r>
      <w:r w:rsidR="00FC55E5" w:rsidRPr="00B57FD2">
        <w:rPr>
          <w:snapToGrid w:val="0"/>
        </w:rPr>
        <w:t xml:space="preserve">entreprendre la révision des “Notes explicatives sur les actes </w:t>
      </w:r>
      <w:r w:rsidR="00B57FD2">
        <w:rPr>
          <w:snapToGrid w:val="0"/>
        </w:rPr>
        <w:t>à l’égard</w:t>
      </w:r>
      <w:r w:rsidR="00FC55E5" w:rsidRPr="00B57FD2">
        <w:rPr>
          <w:snapToGrid w:val="0"/>
        </w:rPr>
        <w:t xml:space="preserve"> du produit de la récolte selon l</w:t>
      </w:r>
      <w:r w:rsidR="00B57FD2">
        <w:rPr>
          <w:snapToGrid w:val="0"/>
        </w:rPr>
        <w:t>’</w:t>
      </w:r>
      <w:r w:rsidR="00FC55E5" w:rsidRPr="00B57FD2">
        <w:rPr>
          <w:snapToGrid w:val="0"/>
        </w:rPr>
        <w:t xml:space="preserve">Acte </w:t>
      </w:r>
      <w:r w:rsidR="00B57FD2" w:rsidRPr="00B57FD2">
        <w:rPr>
          <w:snapToGrid w:val="0"/>
        </w:rPr>
        <w:t>de</w:t>
      </w:r>
      <w:r w:rsidR="00B57FD2">
        <w:rPr>
          <w:snapToGrid w:val="0"/>
        </w:rPr>
        <w:t> </w:t>
      </w:r>
      <w:r w:rsidR="00B57FD2" w:rsidRPr="00B57FD2">
        <w:rPr>
          <w:snapToGrid w:val="0"/>
        </w:rPr>
        <w:t>1991</w:t>
      </w:r>
      <w:r w:rsidR="00FC55E5" w:rsidRPr="00B57FD2">
        <w:rPr>
          <w:snapToGrid w:val="0"/>
        </w:rPr>
        <w:t xml:space="preserve"> de la </w:t>
      </w:r>
      <w:r w:rsidR="00B57FD2">
        <w:rPr>
          <w:snapToGrid w:val="0"/>
        </w:rPr>
        <w:t>Convention UPOV</w:t>
      </w:r>
      <w:r w:rsidR="00FC55E5" w:rsidRPr="00B57FD2">
        <w:rPr>
          <w:snapToGrid w:val="0"/>
        </w:rPr>
        <w:t xml:space="preserve">” (document UPOV/EXN/HRV/1), des “Notes explicatives sur le matériel de reproduction ou de multiplication selon la </w:t>
      </w:r>
      <w:r w:rsidR="00B57FD2">
        <w:rPr>
          <w:snapToGrid w:val="0"/>
        </w:rPr>
        <w:t>Convention UPOV</w:t>
      </w:r>
      <w:r w:rsidR="00FC55E5" w:rsidRPr="00B57FD2">
        <w:rPr>
          <w:snapToGrid w:val="0"/>
        </w:rPr>
        <w:t xml:space="preserve">” (UPOV/EXN/PPM/1) et des “Notes explicatives sur la protection provisoire selon la </w:t>
      </w:r>
      <w:r w:rsidR="00B57FD2">
        <w:rPr>
          <w:snapToGrid w:val="0"/>
        </w:rPr>
        <w:t>Convention UPOV</w:t>
      </w:r>
      <w:r w:rsidR="00FC55E5" w:rsidRPr="00B57FD2">
        <w:rPr>
          <w:snapToGrid w:val="0"/>
        </w:rPr>
        <w:t>” (UPOV/EXN/PRP/2),</w:t>
      </w:r>
    </w:p>
    <w:p w14:paraId="4AAAACDC" w14:textId="77777777" w:rsidR="00FC55E5" w:rsidRPr="00B57FD2" w:rsidRDefault="00FC55E5" w:rsidP="002576E4">
      <w:pPr>
        <w:ind w:left="567"/>
        <w:rPr>
          <w:snapToGrid w:val="0"/>
          <w:spacing w:val="-2"/>
        </w:rPr>
      </w:pPr>
    </w:p>
    <w:p w14:paraId="10B64B4B" w14:textId="50749219" w:rsidR="00FC55E5" w:rsidRPr="00B57FD2" w:rsidRDefault="003C4177" w:rsidP="002576E4">
      <w:pPr>
        <w:ind w:left="567" w:firstLine="567"/>
        <w:rPr>
          <w:snapToGrid w:val="0"/>
          <w:spacing w:val="-2"/>
        </w:rPr>
      </w:pPr>
      <w:r>
        <w:rPr>
          <w:snapToGrid w:val="0"/>
        </w:rPr>
        <w:t>ii)</w:t>
      </w:r>
      <w:r w:rsidR="001F32DA" w:rsidRPr="00B57FD2">
        <w:rPr>
          <w:snapToGrid w:val="0"/>
        </w:rPr>
        <w:tab/>
      </w:r>
      <w:r w:rsidR="0038309C" w:rsidRPr="00B57FD2">
        <w:rPr>
          <w:snapToGrid w:val="0"/>
        </w:rPr>
        <w:t>a décidé</w:t>
      </w:r>
      <w:r w:rsidR="001F32DA" w:rsidRPr="00B57FD2">
        <w:rPr>
          <w:snapToGrid w:val="0"/>
        </w:rPr>
        <w:t xml:space="preserve"> de créer un groupe de travail sur le produit de la récolte et l</w:t>
      </w:r>
      <w:r w:rsidR="00B57FD2">
        <w:rPr>
          <w:snapToGrid w:val="0"/>
        </w:rPr>
        <w:t>’</w:t>
      </w:r>
      <w:r w:rsidR="00A26792">
        <w:rPr>
          <w:snapToGrid w:val="0"/>
        </w:rPr>
        <w:t>utilisation non </w:t>
      </w:r>
      <w:r w:rsidR="001F32DA" w:rsidRPr="00B57FD2">
        <w:rPr>
          <w:snapToGrid w:val="0"/>
        </w:rPr>
        <w:t>autorisée de matériel de reproduction ou de multiplication (WG</w:t>
      </w:r>
      <w:r w:rsidR="00477E97">
        <w:rPr>
          <w:snapToGrid w:val="0"/>
        </w:rPr>
        <w:noBreakHyphen/>
      </w:r>
      <w:r w:rsidR="001F32DA" w:rsidRPr="00B57FD2">
        <w:rPr>
          <w:snapToGrid w:val="0"/>
        </w:rPr>
        <w:t>HRV),</w:t>
      </w:r>
    </w:p>
    <w:p w14:paraId="3C7327C8" w14:textId="77777777" w:rsidR="00FC55E5" w:rsidRPr="00B57FD2" w:rsidRDefault="00FC55E5" w:rsidP="002576E4">
      <w:pPr>
        <w:ind w:left="567"/>
        <w:rPr>
          <w:snapToGrid w:val="0"/>
          <w:spacing w:val="-2"/>
        </w:rPr>
      </w:pPr>
    </w:p>
    <w:p w14:paraId="0390B03C" w14:textId="1D4E059E" w:rsidR="00B57FD2" w:rsidRDefault="003C4177" w:rsidP="002576E4">
      <w:pPr>
        <w:ind w:left="567" w:firstLine="567"/>
        <w:rPr>
          <w:snapToGrid w:val="0"/>
        </w:rPr>
      </w:pPr>
      <w:r>
        <w:rPr>
          <w:snapToGrid w:val="0"/>
        </w:rPr>
        <w:t>iii)</w:t>
      </w:r>
      <w:r w:rsidR="001F32DA" w:rsidRPr="00B57FD2">
        <w:rPr>
          <w:snapToGrid w:val="0"/>
        </w:rPr>
        <w:tab/>
      </w:r>
      <w:r w:rsidR="0038309C" w:rsidRPr="00B57FD2">
        <w:rPr>
          <w:snapToGrid w:val="0"/>
        </w:rPr>
        <w:t>a approuvé</w:t>
      </w:r>
      <w:r w:rsidR="001F32DA" w:rsidRPr="00B57FD2">
        <w:rPr>
          <w:snapToGrid w:val="0"/>
        </w:rPr>
        <w:t xml:space="preserve"> </w:t>
      </w:r>
      <w:r w:rsidR="00BC301E" w:rsidRPr="00B57FD2">
        <w:rPr>
          <w:snapToGrid w:val="0"/>
        </w:rPr>
        <w:t xml:space="preserve">le </w:t>
      </w:r>
      <w:r w:rsidR="001F32DA" w:rsidRPr="00B57FD2">
        <w:rPr>
          <w:snapToGrid w:val="0"/>
        </w:rPr>
        <w:t>mandat du</w:t>
      </w:r>
      <w:r w:rsidR="00FD31A6" w:rsidRPr="00B57FD2">
        <w:rPr>
          <w:snapToGrid w:val="0"/>
        </w:rPr>
        <w:t xml:space="preserve"> </w:t>
      </w:r>
      <w:r w:rsidR="001F32DA" w:rsidRPr="00B57FD2">
        <w:rPr>
          <w:snapToGrid w:val="0"/>
        </w:rPr>
        <w:t>WG</w:t>
      </w:r>
      <w:r w:rsidR="00477E97">
        <w:rPr>
          <w:snapToGrid w:val="0"/>
        </w:rPr>
        <w:noBreakHyphen/>
      </w:r>
      <w:r w:rsidR="001F32DA" w:rsidRPr="00B57FD2">
        <w:rPr>
          <w:snapToGrid w:val="0"/>
        </w:rPr>
        <w:t>HRV figurant dans l</w:t>
      </w:r>
      <w:r w:rsidR="00B57FD2">
        <w:rPr>
          <w:snapToGrid w:val="0"/>
        </w:rPr>
        <w:t>’</w:t>
      </w:r>
      <w:r w:rsidR="001F32DA" w:rsidRPr="00B57FD2">
        <w:rPr>
          <w:snapToGrid w:val="0"/>
        </w:rPr>
        <w:t>annexe du présent document,</w:t>
      </w:r>
    </w:p>
    <w:p w14:paraId="655FC1B7" w14:textId="1DB35355" w:rsidR="00FC55E5" w:rsidRPr="00B57FD2" w:rsidRDefault="00FC55E5" w:rsidP="002576E4">
      <w:pPr>
        <w:ind w:left="567"/>
        <w:rPr>
          <w:snapToGrid w:val="0"/>
          <w:spacing w:val="-2"/>
        </w:rPr>
      </w:pPr>
    </w:p>
    <w:p w14:paraId="25977CB9" w14:textId="3BA65FE2" w:rsidR="00FC55E5" w:rsidRPr="00B57FD2" w:rsidRDefault="003C4177" w:rsidP="002576E4">
      <w:pPr>
        <w:ind w:left="567" w:firstLine="567"/>
        <w:rPr>
          <w:snapToGrid w:val="0"/>
          <w:spacing w:val="-2"/>
        </w:rPr>
      </w:pPr>
      <w:r>
        <w:rPr>
          <w:snapToGrid w:val="0"/>
        </w:rPr>
        <w:t>iv)</w:t>
      </w:r>
      <w:r w:rsidR="001F32DA" w:rsidRPr="00B57FD2">
        <w:rPr>
          <w:snapToGrid w:val="0"/>
        </w:rPr>
        <w:tab/>
      </w:r>
      <w:r w:rsidR="0038309C" w:rsidRPr="00B57FD2">
        <w:rPr>
          <w:snapToGrid w:val="0"/>
        </w:rPr>
        <w:t>a demandé</w:t>
      </w:r>
      <w:r w:rsidR="001F32DA" w:rsidRPr="00B57FD2">
        <w:rPr>
          <w:snapToGrid w:val="0"/>
        </w:rPr>
        <w:t xml:space="preserve"> au Bureau de l</w:t>
      </w:r>
      <w:r w:rsidR="00B57FD2">
        <w:rPr>
          <w:snapToGrid w:val="0"/>
        </w:rPr>
        <w:t>’</w:t>
      </w:r>
      <w:r w:rsidR="001F32DA" w:rsidRPr="00B57FD2">
        <w:rPr>
          <w:snapToGrid w:val="0"/>
        </w:rPr>
        <w:t>Union de publier une circulaire afin d</w:t>
      </w:r>
      <w:r w:rsidR="00B57FD2">
        <w:rPr>
          <w:snapToGrid w:val="0"/>
        </w:rPr>
        <w:t>’</w:t>
      </w:r>
      <w:r w:rsidR="001F32DA" w:rsidRPr="00B57FD2">
        <w:rPr>
          <w:snapToGrid w:val="0"/>
        </w:rPr>
        <w:t>inviter les membres de l</w:t>
      </w:r>
      <w:r w:rsidR="00B57FD2">
        <w:rPr>
          <w:snapToGrid w:val="0"/>
        </w:rPr>
        <w:t>’</w:t>
      </w:r>
      <w:r w:rsidR="001F32DA" w:rsidRPr="00B57FD2">
        <w:rPr>
          <w:snapToGrid w:val="0"/>
        </w:rPr>
        <w:t>Union et les observateurs auprès</w:t>
      </w:r>
      <w:r w:rsidR="00B57FD2" w:rsidRPr="00B57FD2">
        <w:rPr>
          <w:snapToGrid w:val="0"/>
        </w:rPr>
        <w:t xml:space="preserve"> du</w:t>
      </w:r>
      <w:r w:rsidR="00B57FD2">
        <w:rPr>
          <w:snapToGrid w:val="0"/>
        </w:rPr>
        <w:t> </w:t>
      </w:r>
      <w:r w:rsidR="00B57FD2" w:rsidRPr="00B57FD2">
        <w:rPr>
          <w:snapToGrid w:val="0"/>
        </w:rPr>
        <w:t>CAJ</w:t>
      </w:r>
      <w:r w:rsidR="001F32DA" w:rsidRPr="00B57FD2">
        <w:rPr>
          <w:snapToGrid w:val="0"/>
        </w:rPr>
        <w:t xml:space="preserve"> à faire part de leur volonté d</w:t>
      </w:r>
      <w:r w:rsidR="00B57FD2">
        <w:rPr>
          <w:snapToGrid w:val="0"/>
        </w:rPr>
        <w:t>’</w:t>
      </w:r>
      <w:r w:rsidR="001F32DA" w:rsidRPr="00B57FD2">
        <w:rPr>
          <w:snapToGrid w:val="0"/>
        </w:rPr>
        <w:t>être membre du WG</w:t>
      </w:r>
      <w:r w:rsidR="00477E97">
        <w:rPr>
          <w:snapToGrid w:val="0"/>
        </w:rPr>
        <w:noBreakHyphen/>
      </w:r>
      <w:r w:rsidR="001F32DA" w:rsidRPr="00B57FD2">
        <w:rPr>
          <w:snapToGrid w:val="0"/>
        </w:rPr>
        <w:t>HRV, et</w:t>
      </w:r>
    </w:p>
    <w:p w14:paraId="3F98869F" w14:textId="77777777" w:rsidR="00FC55E5" w:rsidRPr="00B57FD2" w:rsidRDefault="00FC55E5" w:rsidP="002576E4">
      <w:pPr>
        <w:ind w:left="567"/>
        <w:rPr>
          <w:snapToGrid w:val="0"/>
          <w:spacing w:val="-2"/>
        </w:rPr>
      </w:pPr>
    </w:p>
    <w:p w14:paraId="59714B31" w14:textId="36598EF0" w:rsidR="00FC55E5" w:rsidRPr="00B57FD2" w:rsidRDefault="003C4177" w:rsidP="002576E4">
      <w:pPr>
        <w:ind w:left="567" w:firstLine="567"/>
        <w:rPr>
          <w:snapToGrid w:val="0"/>
          <w:spacing w:val="-2"/>
        </w:rPr>
      </w:pPr>
      <w:r>
        <w:rPr>
          <w:snapToGrid w:val="0"/>
        </w:rPr>
        <w:t>v)</w:t>
      </w:r>
      <w:r w:rsidR="001F32DA" w:rsidRPr="00B57FD2">
        <w:rPr>
          <w:snapToGrid w:val="0"/>
        </w:rPr>
        <w:tab/>
      </w:r>
      <w:r w:rsidR="0038309C" w:rsidRPr="00B57FD2">
        <w:rPr>
          <w:snapToGrid w:val="0"/>
        </w:rPr>
        <w:t>a noté</w:t>
      </w:r>
      <w:r w:rsidR="001F32DA" w:rsidRPr="00B57FD2">
        <w:rPr>
          <w:snapToGrid w:val="0"/>
        </w:rPr>
        <w:t xml:space="preserve"> que, à sa soixante</w:t>
      </w:r>
      <w:r w:rsidR="00477E97">
        <w:rPr>
          <w:snapToGrid w:val="0"/>
        </w:rPr>
        <w:noBreakHyphen/>
      </w:r>
      <w:r w:rsidR="001F32DA" w:rsidRPr="00B57FD2">
        <w:rPr>
          <w:snapToGrid w:val="0"/>
        </w:rPr>
        <w:t>dix</w:t>
      </w:r>
      <w:r w:rsidR="00477E97">
        <w:rPr>
          <w:snapToGrid w:val="0"/>
        </w:rPr>
        <w:noBreakHyphen/>
      </w:r>
      <w:r w:rsidR="001F32DA" w:rsidRPr="00B57FD2">
        <w:rPr>
          <w:snapToGrid w:val="0"/>
        </w:rPr>
        <w:t>huit</w:t>
      </w:r>
      <w:r w:rsidR="00B57FD2">
        <w:rPr>
          <w:snapToGrid w:val="0"/>
        </w:rPr>
        <w:t>ième session</w:t>
      </w:r>
      <w:r w:rsidR="001F32DA" w:rsidRPr="00B57FD2">
        <w:rPr>
          <w:snapToGrid w:val="0"/>
        </w:rPr>
        <w:t>,</w:t>
      </w:r>
      <w:r w:rsidR="00B57FD2" w:rsidRPr="00B57FD2">
        <w:rPr>
          <w:snapToGrid w:val="0"/>
        </w:rPr>
        <w:t xml:space="preserve"> le</w:t>
      </w:r>
      <w:r w:rsidR="00B57FD2">
        <w:rPr>
          <w:snapToGrid w:val="0"/>
        </w:rPr>
        <w:t> </w:t>
      </w:r>
      <w:r w:rsidR="00B57FD2" w:rsidRPr="00B57FD2">
        <w:rPr>
          <w:snapToGrid w:val="0"/>
        </w:rPr>
        <w:t>CAJ</w:t>
      </w:r>
      <w:r w:rsidR="001F32DA" w:rsidRPr="00B57FD2">
        <w:rPr>
          <w:snapToGrid w:val="0"/>
        </w:rPr>
        <w:t xml:space="preserve"> recevrait un compte rendu des réponses à la circulaire avec les manifestations d</w:t>
      </w:r>
      <w:r w:rsidR="00B57FD2">
        <w:rPr>
          <w:snapToGrid w:val="0"/>
        </w:rPr>
        <w:t>’</w:t>
      </w:r>
      <w:r w:rsidR="001F32DA" w:rsidRPr="00B57FD2">
        <w:rPr>
          <w:snapToGrid w:val="0"/>
        </w:rPr>
        <w:t>intérêt concernant une participation au WG</w:t>
      </w:r>
      <w:r w:rsidR="00477E97">
        <w:rPr>
          <w:snapToGrid w:val="0"/>
        </w:rPr>
        <w:noBreakHyphen/>
      </w:r>
      <w:r w:rsidR="001F32DA" w:rsidRPr="00B57FD2">
        <w:rPr>
          <w:snapToGrid w:val="0"/>
        </w:rPr>
        <w:t>HRV, avec une demande d</w:t>
      </w:r>
      <w:r w:rsidR="00B57FD2">
        <w:rPr>
          <w:snapToGrid w:val="0"/>
        </w:rPr>
        <w:t>’</w:t>
      </w:r>
      <w:r w:rsidR="001F32DA" w:rsidRPr="00B57FD2">
        <w:rPr>
          <w:snapToGrid w:val="0"/>
        </w:rPr>
        <w:t>approbation par</w:t>
      </w:r>
      <w:r w:rsidR="00B57FD2" w:rsidRPr="00B57FD2">
        <w:rPr>
          <w:snapToGrid w:val="0"/>
        </w:rPr>
        <w:t xml:space="preserve"> le</w:t>
      </w:r>
      <w:r w:rsidR="00B57FD2">
        <w:rPr>
          <w:snapToGrid w:val="0"/>
        </w:rPr>
        <w:t> </w:t>
      </w:r>
      <w:r w:rsidR="00B57FD2" w:rsidRPr="00B57FD2">
        <w:rPr>
          <w:snapToGrid w:val="0"/>
        </w:rPr>
        <w:t>CAJ</w:t>
      </w:r>
      <w:r w:rsidR="001F32DA" w:rsidRPr="00B57FD2">
        <w:rPr>
          <w:snapToGrid w:val="0"/>
        </w:rPr>
        <w:t xml:space="preserve"> de la composition et de la date de la première réunion du WG</w:t>
      </w:r>
      <w:r w:rsidR="00477E97">
        <w:rPr>
          <w:snapToGrid w:val="0"/>
        </w:rPr>
        <w:noBreakHyphen/>
      </w:r>
      <w:r w:rsidR="001F32DA" w:rsidRPr="00B57FD2">
        <w:rPr>
          <w:snapToGrid w:val="0"/>
        </w:rPr>
        <w:t>HRV.</w:t>
      </w:r>
    </w:p>
    <w:p w14:paraId="6A5E70F0" w14:textId="77777777" w:rsidR="00FC55E5" w:rsidRPr="00B57FD2" w:rsidRDefault="00FC55E5" w:rsidP="002576E4">
      <w:pPr>
        <w:ind w:left="567" w:firstLine="567"/>
        <w:rPr>
          <w:snapToGrid w:val="0"/>
          <w:spacing w:val="-2"/>
        </w:rPr>
      </w:pPr>
    </w:p>
    <w:p w14:paraId="194FE607" w14:textId="41355121" w:rsidR="00B57FD2" w:rsidRPr="00A26792" w:rsidRDefault="004759EF" w:rsidP="002576E4">
      <w:pPr>
        <w:keepLines/>
        <w:rPr>
          <w:spacing w:val="-2"/>
        </w:rPr>
      </w:pPr>
      <w:r w:rsidRPr="00A26792">
        <w:rPr>
          <w:snapToGrid w:val="0"/>
          <w:spacing w:val="-2"/>
        </w:rPr>
        <w:fldChar w:fldCharType="begin"/>
      </w:r>
      <w:r w:rsidRPr="00A26792">
        <w:rPr>
          <w:snapToGrid w:val="0"/>
          <w:spacing w:val="-2"/>
        </w:rPr>
        <w:instrText xml:space="preserve"> AUTONUM  </w:instrText>
      </w:r>
      <w:r w:rsidRPr="00A26792">
        <w:rPr>
          <w:snapToGrid w:val="0"/>
          <w:spacing w:val="-2"/>
        </w:rPr>
        <w:fldChar w:fldCharType="end"/>
      </w:r>
      <w:r w:rsidRPr="00A26792">
        <w:rPr>
          <w:snapToGrid w:val="0"/>
          <w:spacing w:val="-2"/>
        </w:rPr>
        <w:tab/>
        <w:t>Conformément à la demande</w:t>
      </w:r>
      <w:r w:rsidR="00B57FD2" w:rsidRPr="00A26792">
        <w:rPr>
          <w:snapToGrid w:val="0"/>
          <w:spacing w:val="-2"/>
        </w:rPr>
        <w:t xml:space="preserve"> du CAJ</w:t>
      </w:r>
      <w:r w:rsidRPr="00A26792">
        <w:rPr>
          <w:snapToGrid w:val="0"/>
          <w:spacing w:val="-2"/>
        </w:rPr>
        <w:t xml:space="preserve"> susmentionnée, la circulaire E</w:t>
      </w:r>
      <w:r w:rsidR="00477E97" w:rsidRPr="00A26792">
        <w:rPr>
          <w:snapToGrid w:val="0"/>
          <w:spacing w:val="-2"/>
        </w:rPr>
        <w:noBreakHyphen/>
      </w:r>
      <w:r w:rsidRPr="00A26792">
        <w:rPr>
          <w:snapToGrid w:val="0"/>
          <w:spacing w:val="-2"/>
        </w:rPr>
        <w:t>21/157 de l</w:t>
      </w:r>
      <w:r w:rsidR="00B57FD2" w:rsidRPr="00A26792">
        <w:rPr>
          <w:snapToGrid w:val="0"/>
          <w:spacing w:val="-2"/>
        </w:rPr>
        <w:t>’</w:t>
      </w:r>
      <w:r w:rsidRPr="00A26792">
        <w:rPr>
          <w:snapToGrid w:val="0"/>
          <w:spacing w:val="-2"/>
        </w:rPr>
        <w:t>UPOV du 2</w:t>
      </w:r>
      <w:r w:rsidR="00B57FD2" w:rsidRPr="00A26792">
        <w:rPr>
          <w:snapToGrid w:val="0"/>
          <w:spacing w:val="-2"/>
        </w:rPr>
        <w:t>3 septembre 20</w:t>
      </w:r>
      <w:r w:rsidRPr="00A26792">
        <w:rPr>
          <w:snapToGrid w:val="0"/>
          <w:spacing w:val="-2"/>
        </w:rPr>
        <w:t>21 a été publiée afin d</w:t>
      </w:r>
      <w:r w:rsidR="00B57FD2" w:rsidRPr="00A26792">
        <w:rPr>
          <w:snapToGrid w:val="0"/>
          <w:spacing w:val="-2"/>
        </w:rPr>
        <w:t>’</w:t>
      </w:r>
      <w:r w:rsidRPr="00A26792">
        <w:rPr>
          <w:snapToGrid w:val="0"/>
          <w:spacing w:val="-2"/>
        </w:rPr>
        <w:t>inviter les membres de l</w:t>
      </w:r>
      <w:r w:rsidR="00B57FD2" w:rsidRPr="00A26792">
        <w:rPr>
          <w:snapToGrid w:val="0"/>
          <w:spacing w:val="-2"/>
        </w:rPr>
        <w:t>’</w:t>
      </w:r>
      <w:r w:rsidRPr="00A26792">
        <w:rPr>
          <w:snapToGrid w:val="0"/>
          <w:spacing w:val="-2"/>
        </w:rPr>
        <w:t>Union et les observateurs auprès</w:t>
      </w:r>
      <w:r w:rsidR="00B57FD2" w:rsidRPr="00A26792">
        <w:rPr>
          <w:snapToGrid w:val="0"/>
          <w:spacing w:val="-2"/>
        </w:rPr>
        <w:t xml:space="preserve"> du CAJ</w:t>
      </w:r>
      <w:r w:rsidRPr="00A26792">
        <w:rPr>
          <w:snapToGrid w:val="0"/>
          <w:spacing w:val="-2"/>
        </w:rPr>
        <w:t xml:space="preserve"> à faire part de leur volonté d</w:t>
      </w:r>
      <w:r w:rsidR="00B57FD2" w:rsidRPr="00A26792">
        <w:rPr>
          <w:snapToGrid w:val="0"/>
          <w:spacing w:val="-2"/>
        </w:rPr>
        <w:t>’</w:t>
      </w:r>
      <w:r w:rsidRPr="00A26792">
        <w:rPr>
          <w:snapToGrid w:val="0"/>
          <w:spacing w:val="-2"/>
        </w:rPr>
        <w:t>être membre du WG</w:t>
      </w:r>
      <w:r w:rsidR="00477E97" w:rsidRPr="00A26792">
        <w:rPr>
          <w:snapToGrid w:val="0"/>
          <w:spacing w:val="-2"/>
        </w:rPr>
        <w:noBreakHyphen/>
      </w:r>
      <w:r w:rsidRPr="00A26792">
        <w:rPr>
          <w:snapToGrid w:val="0"/>
          <w:spacing w:val="-2"/>
        </w:rPr>
        <w:t>HRV d</w:t>
      </w:r>
      <w:r w:rsidR="00B57FD2" w:rsidRPr="00A26792">
        <w:rPr>
          <w:snapToGrid w:val="0"/>
          <w:spacing w:val="-2"/>
        </w:rPr>
        <w:t>’</w:t>
      </w:r>
      <w:r w:rsidRPr="00A26792">
        <w:rPr>
          <w:snapToGrid w:val="0"/>
          <w:spacing w:val="-2"/>
        </w:rPr>
        <w:t>ici au 2</w:t>
      </w:r>
      <w:r w:rsidR="00B57FD2" w:rsidRPr="00A26792">
        <w:rPr>
          <w:snapToGrid w:val="0"/>
          <w:spacing w:val="-2"/>
        </w:rPr>
        <w:t>2 octobre 20</w:t>
      </w:r>
      <w:r w:rsidRPr="00A26792">
        <w:rPr>
          <w:snapToGrid w:val="0"/>
          <w:spacing w:val="-2"/>
        </w:rPr>
        <w:t>21.</w:t>
      </w:r>
      <w:bookmarkStart w:id="18" w:name="_Toc54097494"/>
      <w:bookmarkStart w:id="19" w:name="_Toc54097628"/>
      <w:r w:rsidRPr="00A26792">
        <w:rPr>
          <w:snapToGrid w:val="0"/>
          <w:spacing w:val="-2"/>
        </w:rPr>
        <w:t xml:space="preserve"> </w:t>
      </w:r>
      <w:r w:rsidR="00B57FD2" w:rsidRPr="00A26792">
        <w:rPr>
          <w:snapToGrid w:val="0"/>
          <w:spacing w:val="-2"/>
        </w:rPr>
        <w:t xml:space="preserve"> Le CAJ</w:t>
      </w:r>
      <w:r w:rsidRPr="00A26792">
        <w:rPr>
          <w:snapToGrid w:val="0"/>
          <w:spacing w:val="-2"/>
        </w:rPr>
        <w:t>, à sa soixante</w:t>
      </w:r>
      <w:r w:rsidR="00477E97" w:rsidRPr="00A26792">
        <w:rPr>
          <w:snapToGrid w:val="0"/>
          <w:spacing w:val="-2"/>
        </w:rPr>
        <w:noBreakHyphen/>
      </w:r>
      <w:r w:rsidRPr="00A26792">
        <w:rPr>
          <w:snapToGrid w:val="0"/>
          <w:spacing w:val="-2"/>
        </w:rPr>
        <w:t>dix</w:t>
      </w:r>
      <w:r w:rsidR="00477E97" w:rsidRPr="00A26792">
        <w:rPr>
          <w:snapToGrid w:val="0"/>
          <w:spacing w:val="-2"/>
        </w:rPr>
        <w:noBreakHyphen/>
      </w:r>
      <w:r w:rsidRPr="00A26792">
        <w:rPr>
          <w:snapToGrid w:val="0"/>
          <w:spacing w:val="-2"/>
        </w:rPr>
        <w:t>huit</w:t>
      </w:r>
      <w:r w:rsidR="00B57FD2" w:rsidRPr="00A26792">
        <w:rPr>
          <w:snapToGrid w:val="0"/>
          <w:spacing w:val="-2"/>
        </w:rPr>
        <w:t>ième session</w:t>
      </w:r>
      <w:r w:rsidRPr="00A26792">
        <w:rPr>
          <w:snapToGrid w:val="0"/>
          <w:spacing w:val="-2"/>
        </w:rPr>
        <w:t xml:space="preserve">, sera </w:t>
      </w:r>
      <w:r w:rsidRPr="00A26792">
        <w:rPr>
          <w:spacing w:val="-2"/>
        </w:rPr>
        <w:t>invité à examiner le</w:t>
      </w:r>
      <w:r w:rsidR="0010225A" w:rsidRPr="00A26792">
        <w:rPr>
          <w:spacing w:val="-2"/>
        </w:rPr>
        <w:t xml:space="preserve"> </w:t>
      </w:r>
      <w:r w:rsidRPr="00A26792">
        <w:rPr>
          <w:snapToGrid w:val="0"/>
          <w:spacing w:val="-2"/>
        </w:rPr>
        <w:t>compte rendu des réponses à la circulaire avec les manifestations d</w:t>
      </w:r>
      <w:r w:rsidR="00B57FD2" w:rsidRPr="00A26792">
        <w:rPr>
          <w:snapToGrid w:val="0"/>
          <w:spacing w:val="-2"/>
        </w:rPr>
        <w:t>’</w:t>
      </w:r>
      <w:r w:rsidRPr="00A26792">
        <w:rPr>
          <w:snapToGrid w:val="0"/>
          <w:spacing w:val="-2"/>
        </w:rPr>
        <w:t>intérêt concernant une participation au WG</w:t>
      </w:r>
      <w:r w:rsidR="00477E97" w:rsidRPr="00A26792">
        <w:rPr>
          <w:snapToGrid w:val="0"/>
          <w:spacing w:val="-2"/>
        </w:rPr>
        <w:noBreakHyphen/>
      </w:r>
      <w:r w:rsidRPr="00A26792">
        <w:rPr>
          <w:snapToGrid w:val="0"/>
          <w:spacing w:val="-2"/>
        </w:rPr>
        <w:t>HRV, avec une demande d</w:t>
      </w:r>
      <w:r w:rsidR="00B57FD2" w:rsidRPr="00A26792">
        <w:rPr>
          <w:snapToGrid w:val="0"/>
          <w:spacing w:val="-2"/>
        </w:rPr>
        <w:t>’</w:t>
      </w:r>
      <w:r w:rsidRPr="00A26792">
        <w:rPr>
          <w:snapToGrid w:val="0"/>
          <w:spacing w:val="-2"/>
        </w:rPr>
        <w:t>approbation par</w:t>
      </w:r>
      <w:r w:rsidR="00B57FD2" w:rsidRPr="00A26792">
        <w:rPr>
          <w:snapToGrid w:val="0"/>
          <w:spacing w:val="-2"/>
        </w:rPr>
        <w:t xml:space="preserve"> le CAJ</w:t>
      </w:r>
      <w:r w:rsidRPr="00A26792">
        <w:rPr>
          <w:snapToGrid w:val="0"/>
          <w:spacing w:val="-2"/>
        </w:rPr>
        <w:t xml:space="preserve"> de la composition et de la date de la première réunion du WG</w:t>
      </w:r>
      <w:r w:rsidR="00477E97" w:rsidRPr="00A26792">
        <w:rPr>
          <w:snapToGrid w:val="0"/>
          <w:spacing w:val="-2"/>
        </w:rPr>
        <w:noBreakHyphen/>
      </w:r>
      <w:r w:rsidRPr="00A26792">
        <w:rPr>
          <w:snapToGrid w:val="0"/>
          <w:spacing w:val="-2"/>
        </w:rPr>
        <w:t>HRV figurant dans le document CAJ/78/5</w:t>
      </w:r>
      <w:r w:rsidR="00D46D09" w:rsidRPr="00A26792">
        <w:rPr>
          <w:snapToGrid w:val="0"/>
          <w:spacing w:val="-2"/>
        </w:rPr>
        <w:t> </w:t>
      </w:r>
      <w:proofErr w:type="spellStart"/>
      <w:proofErr w:type="gramStart"/>
      <w:r w:rsidRPr="00A26792">
        <w:rPr>
          <w:snapToGrid w:val="0"/>
          <w:spacing w:val="-2"/>
        </w:rPr>
        <w:t>Add</w:t>
      </w:r>
      <w:proofErr w:type="spellEnd"/>
      <w:r w:rsidR="00D46D09" w:rsidRPr="00A26792">
        <w:rPr>
          <w:snapToGrid w:val="0"/>
          <w:spacing w:val="-2"/>
        </w:rPr>
        <w:t>.</w:t>
      </w:r>
      <w:r w:rsidR="00A26792" w:rsidRPr="00A26792">
        <w:rPr>
          <w:snapToGrid w:val="0"/>
          <w:spacing w:val="-2"/>
        </w:rPr>
        <w:t>.</w:t>
      </w:r>
      <w:proofErr w:type="gramEnd"/>
    </w:p>
    <w:p w14:paraId="0A99B935" w14:textId="60C5A4CB" w:rsidR="00FC55E5" w:rsidRPr="00B57FD2" w:rsidRDefault="00FC55E5" w:rsidP="00575525">
      <w:pPr>
        <w:rPr>
          <w:spacing w:val="-2"/>
        </w:rPr>
      </w:pPr>
    </w:p>
    <w:p w14:paraId="4662CF9D" w14:textId="77777777" w:rsidR="00FC55E5" w:rsidRPr="00B57FD2" w:rsidRDefault="00FC55E5" w:rsidP="00575525">
      <w:pPr>
        <w:rPr>
          <w:spacing w:val="-2"/>
        </w:rPr>
      </w:pPr>
    </w:p>
    <w:p w14:paraId="57C39E10" w14:textId="0A33304B" w:rsidR="00FC55E5" w:rsidRPr="00B57FD2" w:rsidRDefault="003C4177" w:rsidP="00FC55E5">
      <w:pPr>
        <w:pStyle w:val="Heading2"/>
      </w:pPr>
      <w:bookmarkStart w:id="20" w:name="_Toc85797385"/>
      <w:r>
        <w:t>Commentaires de l’</w:t>
      </w:r>
      <w:r w:rsidR="00FC55E5" w:rsidRPr="00B57FD2">
        <w:t>Union européenne</w:t>
      </w:r>
      <w:bookmarkEnd w:id="20"/>
    </w:p>
    <w:p w14:paraId="0693B876" w14:textId="77777777" w:rsidR="00FC55E5" w:rsidRPr="00B57FD2" w:rsidRDefault="00FC55E5" w:rsidP="00575525">
      <w:pPr>
        <w:rPr>
          <w:spacing w:val="-2"/>
        </w:rPr>
      </w:pPr>
    </w:p>
    <w:p w14:paraId="6C1848E0" w14:textId="250C4CD8" w:rsidR="00FC55E5" w:rsidRPr="00B57FD2" w:rsidRDefault="002576E4" w:rsidP="002576E4">
      <w:pPr>
        <w:pStyle w:val="TableParagraph"/>
        <w:keepNext/>
        <w:keepLines/>
        <w:jc w:val="both"/>
        <w:rPr>
          <w:rFonts w:ascii="Arial" w:hAnsi="Arial"/>
          <w:spacing w:val="-2"/>
          <w:sz w:val="20"/>
          <w:szCs w:val="20"/>
        </w:rPr>
      </w:pPr>
      <w:r w:rsidRPr="00A26792">
        <w:rPr>
          <w:rFonts w:ascii="Arial" w:hAnsi="Arial"/>
          <w:sz w:val="20"/>
          <w:szCs w:val="20"/>
        </w:rPr>
        <w:fldChar w:fldCharType="begin"/>
      </w:r>
      <w:r w:rsidRPr="00A26792">
        <w:rPr>
          <w:rFonts w:ascii="Arial" w:hAnsi="Arial"/>
          <w:sz w:val="20"/>
          <w:szCs w:val="20"/>
        </w:rPr>
        <w:instrText xml:space="preserve"> AUTONUM  </w:instrText>
      </w:r>
      <w:r w:rsidRPr="00A26792">
        <w:rPr>
          <w:rFonts w:ascii="Arial" w:hAnsi="Arial"/>
          <w:sz w:val="20"/>
          <w:szCs w:val="20"/>
        </w:rPr>
        <w:fldChar w:fldCharType="end"/>
      </w:r>
      <w:r w:rsidRPr="00A26792">
        <w:rPr>
          <w:rFonts w:ascii="Arial" w:hAnsi="Arial"/>
          <w:sz w:val="20"/>
          <w:szCs w:val="20"/>
        </w:rPr>
        <w:tab/>
        <w:t>En réponse à la circulaire E</w:t>
      </w:r>
      <w:r w:rsidR="00477E97" w:rsidRPr="00A26792">
        <w:rPr>
          <w:rFonts w:ascii="Arial" w:hAnsi="Arial"/>
          <w:sz w:val="20"/>
          <w:szCs w:val="20"/>
        </w:rPr>
        <w:noBreakHyphen/>
      </w:r>
      <w:r w:rsidRPr="00A26792">
        <w:rPr>
          <w:rFonts w:ascii="Arial" w:hAnsi="Arial"/>
          <w:sz w:val="20"/>
          <w:szCs w:val="20"/>
        </w:rPr>
        <w:t>21/123 du 2</w:t>
      </w:r>
      <w:r w:rsidR="00B57FD2" w:rsidRPr="00A26792">
        <w:rPr>
          <w:rFonts w:ascii="Arial" w:hAnsi="Arial"/>
          <w:sz w:val="20"/>
          <w:szCs w:val="20"/>
        </w:rPr>
        <w:t>3 août 20</w:t>
      </w:r>
      <w:r w:rsidRPr="00A26792">
        <w:rPr>
          <w:rFonts w:ascii="Arial" w:hAnsi="Arial"/>
          <w:sz w:val="20"/>
          <w:szCs w:val="20"/>
        </w:rPr>
        <w:t>21, l</w:t>
      </w:r>
      <w:r w:rsidR="00B57FD2" w:rsidRPr="00A26792">
        <w:rPr>
          <w:rFonts w:ascii="Arial" w:hAnsi="Arial"/>
          <w:sz w:val="20"/>
          <w:szCs w:val="20"/>
        </w:rPr>
        <w:t>’</w:t>
      </w:r>
      <w:r w:rsidRPr="00A26792">
        <w:rPr>
          <w:rFonts w:ascii="Arial" w:hAnsi="Arial"/>
          <w:sz w:val="20"/>
          <w:szCs w:val="20"/>
        </w:rPr>
        <w:t>Union européenne a fait part des observations suivantes s</w:t>
      </w:r>
      <w:r w:rsidRPr="00B57FD2">
        <w:rPr>
          <w:rFonts w:ascii="Arial" w:hAnsi="Arial"/>
          <w:sz w:val="20"/>
          <w:szCs w:val="20"/>
        </w:rPr>
        <w:t>ur le document CAJ/78/5</w:t>
      </w:r>
      <w:r w:rsidR="00B57FD2">
        <w:rPr>
          <w:rFonts w:ascii="Arial" w:hAnsi="Arial"/>
          <w:sz w:val="20"/>
          <w:szCs w:val="20"/>
        </w:rPr>
        <w:t> :</w:t>
      </w:r>
    </w:p>
    <w:p w14:paraId="7AB0BA8C" w14:textId="77777777" w:rsidR="00FC55E5" w:rsidRPr="00B57FD2" w:rsidRDefault="00FC55E5" w:rsidP="002576E4">
      <w:pPr>
        <w:pStyle w:val="TableParagraph"/>
        <w:keepNext/>
        <w:keepLines/>
        <w:ind w:left="562" w:right="562"/>
        <w:rPr>
          <w:rFonts w:ascii="Arial" w:hAnsi="Arial" w:cs="Arial"/>
          <w:sz w:val="20"/>
          <w:szCs w:val="18"/>
        </w:rPr>
      </w:pPr>
    </w:p>
    <w:p w14:paraId="68F192C1" w14:textId="37774383" w:rsidR="00FC55E5" w:rsidRPr="00B57FD2" w:rsidRDefault="00E86ED4" w:rsidP="002576E4">
      <w:pPr>
        <w:pStyle w:val="TableParagraph"/>
        <w:ind w:left="562" w:right="562"/>
        <w:jc w:val="both"/>
        <w:rPr>
          <w:rFonts w:ascii="Arial" w:hAnsi="Arial" w:cs="Arial"/>
          <w:spacing w:val="-4"/>
          <w:sz w:val="18"/>
          <w:szCs w:val="18"/>
        </w:rPr>
      </w:pPr>
      <w:r w:rsidRPr="00B57FD2">
        <w:rPr>
          <w:rFonts w:ascii="Arial" w:hAnsi="Arial" w:cs="Arial"/>
          <w:sz w:val="18"/>
          <w:szCs w:val="18"/>
          <w:lang w:eastAsia="zh-CN"/>
        </w:rPr>
        <w:t>“</w:t>
      </w:r>
      <w:r w:rsidR="002576E4" w:rsidRPr="00B57FD2">
        <w:rPr>
          <w:rFonts w:ascii="Arial" w:hAnsi="Arial"/>
          <w:sz w:val="18"/>
          <w:szCs w:val="18"/>
        </w:rPr>
        <w:t>L</w:t>
      </w:r>
      <w:r w:rsidR="00B57FD2">
        <w:rPr>
          <w:rFonts w:ascii="Arial" w:hAnsi="Arial"/>
          <w:sz w:val="18"/>
          <w:szCs w:val="18"/>
        </w:rPr>
        <w:t>’</w:t>
      </w:r>
      <w:r w:rsidR="002576E4" w:rsidRPr="00B57FD2">
        <w:rPr>
          <w:rFonts w:ascii="Arial" w:hAnsi="Arial"/>
          <w:sz w:val="18"/>
          <w:szCs w:val="18"/>
        </w:rPr>
        <w:t>Union européenne et ses États membres souhaitent adresser leurs remerciements pour le séminaire très instructif sur le produit de la récolte, en particulier concernant la Cour de justice de l</w:t>
      </w:r>
      <w:r w:rsidR="00B57FD2">
        <w:rPr>
          <w:rFonts w:ascii="Arial" w:hAnsi="Arial"/>
          <w:sz w:val="18"/>
          <w:szCs w:val="18"/>
        </w:rPr>
        <w:t>’</w:t>
      </w:r>
      <w:r w:rsidR="002576E4" w:rsidRPr="00B57FD2">
        <w:rPr>
          <w:rFonts w:ascii="Arial" w:hAnsi="Arial"/>
          <w:sz w:val="18"/>
          <w:szCs w:val="18"/>
        </w:rPr>
        <w:t>Union européenne dans l</w:t>
      </w:r>
      <w:r w:rsidR="00B57FD2">
        <w:rPr>
          <w:rFonts w:ascii="Arial" w:hAnsi="Arial"/>
          <w:sz w:val="18"/>
          <w:szCs w:val="18"/>
        </w:rPr>
        <w:t>’</w:t>
      </w:r>
      <w:r w:rsidR="002576E4" w:rsidRPr="00B57FD2">
        <w:rPr>
          <w:rFonts w:ascii="Arial" w:hAnsi="Arial"/>
          <w:sz w:val="18"/>
          <w:szCs w:val="18"/>
        </w:rPr>
        <w:t>affaire relative aux arbres fruitiers (</w:t>
      </w:r>
      <w:r w:rsidR="00140FFB" w:rsidRPr="00B57FD2">
        <w:rPr>
          <w:rFonts w:ascii="Arial" w:hAnsi="Arial" w:cs="Arial"/>
          <w:sz w:val="18"/>
          <w:szCs w:val="18"/>
          <w:lang w:eastAsia="zh-CN"/>
        </w:rPr>
        <w:t>“</w:t>
      </w:r>
      <w:proofErr w:type="spellStart"/>
      <w:r w:rsidR="002576E4" w:rsidRPr="00B57FD2">
        <w:rPr>
          <w:rFonts w:ascii="Arial" w:hAnsi="Arial"/>
          <w:sz w:val="18"/>
          <w:szCs w:val="18"/>
        </w:rPr>
        <w:t>Nadorcott</w:t>
      </w:r>
      <w:proofErr w:type="spellEnd"/>
      <w:r w:rsidR="00140FFB" w:rsidRPr="00B57FD2">
        <w:rPr>
          <w:rFonts w:ascii="Arial" w:hAnsi="Arial" w:cs="Arial"/>
          <w:sz w:val="18"/>
          <w:szCs w:val="18"/>
          <w:lang w:eastAsia="zh-CN"/>
        </w:rPr>
        <w:t>”</w:t>
      </w:r>
      <w:r w:rsidR="002576E4" w:rsidRPr="00B57FD2">
        <w:rPr>
          <w:rFonts w:ascii="Arial" w:hAnsi="Arial"/>
          <w:sz w:val="18"/>
          <w:szCs w:val="18"/>
        </w:rPr>
        <w:t xml:space="preserve">). </w:t>
      </w:r>
      <w:r w:rsidR="00D46D09">
        <w:rPr>
          <w:rFonts w:ascii="Arial" w:hAnsi="Arial"/>
          <w:sz w:val="18"/>
          <w:szCs w:val="18"/>
        </w:rPr>
        <w:t xml:space="preserve"> </w:t>
      </w:r>
      <w:r w:rsidR="002576E4" w:rsidRPr="00B57FD2">
        <w:rPr>
          <w:rFonts w:ascii="Arial" w:hAnsi="Arial"/>
          <w:sz w:val="18"/>
          <w:szCs w:val="18"/>
        </w:rPr>
        <w:t>En premier lieu, il semble que la protection provisoire et l</w:t>
      </w:r>
      <w:r w:rsidR="00B57FD2">
        <w:rPr>
          <w:rFonts w:ascii="Arial" w:hAnsi="Arial"/>
          <w:sz w:val="18"/>
          <w:szCs w:val="18"/>
        </w:rPr>
        <w:t>’</w:t>
      </w:r>
      <w:r w:rsidR="002576E4" w:rsidRPr="00B57FD2">
        <w:rPr>
          <w:rFonts w:ascii="Arial" w:hAnsi="Arial"/>
          <w:sz w:val="18"/>
          <w:szCs w:val="18"/>
        </w:rPr>
        <w:t>utilisation non autorisée de matériel de reproduction ou de multiplication doi</w:t>
      </w:r>
      <w:r w:rsidR="00BA4185">
        <w:rPr>
          <w:rFonts w:ascii="Arial" w:hAnsi="Arial"/>
          <w:sz w:val="18"/>
          <w:szCs w:val="18"/>
        </w:rPr>
        <w:t>ven</w:t>
      </w:r>
      <w:r w:rsidR="002576E4" w:rsidRPr="00B57FD2">
        <w:rPr>
          <w:rFonts w:ascii="Arial" w:hAnsi="Arial"/>
          <w:sz w:val="18"/>
          <w:szCs w:val="18"/>
        </w:rPr>
        <w:t>t être examinée</w:t>
      </w:r>
      <w:r w:rsidR="00BA4185">
        <w:rPr>
          <w:rFonts w:ascii="Arial" w:hAnsi="Arial"/>
          <w:sz w:val="18"/>
          <w:szCs w:val="18"/>
        </w:rPr>
        <w:t>s</w:t>
      </w:r>
      <w:r w:rsidR="002576E4" w:rsidRPr="00B57FD2">
        <w:rPr>
          <w:rFonts w:ascii="Arial" w:hAnsi="Arial"/>
          <w:sz w:val="18"/>
          <w:szCs w:val="18"/>
        </w:rPr>
        <w:t xml:space="preserve"> et évaluée</w:t>
      </w:r>
      <w:r w:rsidR="00BA4185">
        <w:rPr>
          <w:rFonts w:ascii="Arial" w:hAnsi="Arial"/>
          <w:sz w:val="18"/>
          <w:szCs w:val="18"/>
        </w:rPr>
        <w:t>s</w:t>
      </w:r>
      <w:r w:rsidR="002576E4" w:rsidRPr="00B57FD2">
        <w:rPr>
          <w:rFonts w:ascii="Arial" w:hAnsi="Arial"/>
          <w:sz w:val="18"/>
          <w:szCs w:val="18"/>
        </w:rPr>
        <w:t xml:space="preserve"> dans leur forme actuel</w:t>
      </w:r>
      <w:r w:rsidR="00BA4185" w:rsidRPr="00B57FD2">
        <w:rPr>
          <w:rFonts w:ascii="Arial" w:hAnsi="Arial"/>
          <w:sz w:val="18"/>
          <w:szCs w:val="18"/>
        </w:rPr>
        <w:t>le</w:t>
      </w:r>
      <w:r w:rsidR="00BA4185">
        <w:rPr>
          <w:rFonts w:ascii="Arial" w:hAnsi="Arial"/>
          <w:sz w:val="18"/>
          <w:szCs w:val="18"/>
        </w:rPr>
        <w:t xml:space="preserve">.  </w:t>
      </w:r>
      <w:r w:rsidR="00BA4185" w:rsidRPr="00B57FD2">
        <w:rPr>
          <w:rFonts w:ascii="Arial" w:hAnsi="Arial"/>
          <w:sz w:val="18"/>
          <w:szCs w:val="18"/>
        </w:rPr>
        <w:t>No</w:t>
      </w:r>
      <w:r w:rsidR="002576E4" w:rsidRPr="00B57FD2">
        <w:rPr>
          <w:rFonts w:ascii="Arial" w:hAnsi="Arial"/>
          <w:sz w:val="18"/>
          <w:szCs w:val="18"/>
        </w:rPr>
        <w:t>us souhaitons souligner qu</w:t>
      </w:r>
      <w:r w:rsidR="00B57FD2">
        <w:rPr>
          <w:rFonts w:ascii="Arial" w:hAnsi="Arial"/>
          <w:sz w:val="18"/>
          <w:szCs w:val="18"/>
        </w:rPr>
        <w:t>’</w:t>
      </w:r>
      <w:r w:rsidR="002576E4" w:rsidRPr="00B57FD2">
        <w:rPr>
          <w:rFonts w:ascii="Arial" w:hAnsi="Arial"/>
          <w:sz w:val="18"/>
          <w:szCs w:val="18"/>
        </w:rPr>
        <w:t>en cas de vol de matériel de reproduction ou de multiplication, le droit pénal national effectif doit être principalement applicable.</w:t>
      </w:r>
      <w:r w:rsidR="00EF3366" w:rsidRPr="00B57FD2">
        <w:rPr>
          <w:rFonts w:ascii="Arial" w:hAnsi="Arial" w:cs="Arial"/>
          <w:sz w:val="18"/>
          <w:szCs w:val="18"/>
          <w:lang w:eastAsia="zh-CN"/>
        </w:rPr>
        <w:t>”</w:t>
      </w:r>
    </w:p>
    <w:p w14:paraId="1697E6BC" w14:textId="77777777" w:rsidR="00FC55E5" w:rsidRPr="00B57FD2" w:rsidRDefault="00FC55E5" w:rsidP="002576E4">
      <w:pPr>
        <w:pStyle w:val="TableParagraph"/>
        <w:ind w:right="90"/>
        <w:jc w:val="both"/>
        <w:rPr>
          <w:rFonts w:ascii="Arial" w:hAnsi="Arial"/>
          <w:sz w:val="20"/>
          <w:szCs w:val="20"/>
        </w:rPr>
      </w:pPr>
    </w:p>
    <w:p w14:paraId="5F086BCE" w14:textId="41F05E75" w:rsidR="0066296F" w:rsidRDefault="002576E4" w:rsidP="002576E4">
      <w:pPr>
        <w:pStyle w:val="TableParagraph"/>
        <w:jc w:val="both"/>
        <w:rPr>
          <w:rFonts w:ascii="Arial" w:hAnsi="Arial"/>
          <w:sz w:val="20"/>
          <w:szCs w:val="20"/>
        </w:rPr>
      </w:pPr>
      <w:r w:rsidRPr="00B57FD2">
        <w:rPr>
          <w:rFonts w:ascii="Arial" w:hAnsi="Arial"/>
          <w:sz w:val="20"/>
          <w:szCs w:val="20"/>
        </w:rPr>
        <w:fldChar w:fldCharType="begin"/>
      </w:r>
      <w:r w:rsidRPr="00B57FD2">
        <w:rPr>
          <w:rFonts w:ascii="Arial" w:hAnsi="Arial"/>
          <w:sz w:val="20"/>
          <w:szCs w:val="20"/>
        </w:rPr>
        <w:instrText xml:space="preserve"> AUTONUM  </w:instrText>
      </w:r>
      <w:r w:rsidRPr="00B57FD2">
        <w:rPr>
          <w:rFonts w:ascii="Arial" w:hAnsi="Arial"/>
          <w:sz w:val="20"/>
          <w:szCs w:val="20"/>
        </w:rPr>
        <w:fldChar w:fldCharType="end"/>
      </w:r>
      <w:r w:rsidRPr="00B57FD2">
        <w:rPr>
          <w:rFonts w:ascii="Arial" w:hAnsi="Arial"/>
          <w:sz w:val="20"/>
          <w:szCs w:val="20"/>
        </w:rPr>
        <w:tab/>
        <w:t>Le Bureau de l</w:t>
      </w:r>
      <w:r w:rsidR="00B57FD2">
        <w:rPr>
          <w:rFonts w:ascii="Arial" w:hAnsi="Arial"/>
          <w:sz w:val="20"/>
          <w:szCs w:val="20"/>
        </w:rPr>
        <w:t>’</w:t>
      </w:r>
      <w:r w:rsidRPr="00B57FD2">
        <w:rPr>
          <w:rFonts w:ascii="Arial" w:hAnsi="Arial"/>
          <w:sz w:val="20"/>
          <w:szCs w:val="20"/>
        </w:rPr>
        <w:t>Union a suggéré que l</w:t>
      </w:r>
      <w:r w:rsidR="00B57FD2">
        <w:rPr>
          <w:rFonts w:ascii="Arial" w:hAnsi="Arial"/>
          <w:sz w:val="20"/>
          <w:szCs w:val="20"/>
        </w:rPr>
        <w:t>’</w:t>
      </w:r>
      <w:r w:rsidRPr="00B57FD2">
        <w:rPr>
          <w:rFonts w:ascii="Arial" w:hAnsi="Arial"/>
          <w:sz w:val="20"/>
          <w:szCs w:val="20"/>
        </w:rPr>
        <w:t>Union européenne formule les observations susmentionnées à la réunion du WG</w:t>
      </w:r>
      <w:r w:rsidR="00477E97">
        <w:rPr>
          <w:rFonts w:ascii="Arial" w:hAnsi="Arial"/>
          <w:sz w:val="20"/>
          <w:szCs w:val="20"/>
        </w:rPr>
        <w:noBreakHyphen/>
      </w:r>
      <w:r w:rsidRPr="00B57FD2">
        <w:rPr>
          <w:rFonts w:ascii="Arial" w:hAnsi="Arial"/>
          <w:sz w:val="20"/>
          <w:szCs w:val="20"/>
        </w:rPr>
        <w:t>HRV.</w:t>
      </w:r>
    </w:p>
    <w:p w14:paraId="3D648067" w14:textId="77777777" w:rsidR="00A26792" w:rsidRPr="00B57FD2" w:rsidRDefault="00A26792" w:rsidP="002576E4">
      <w:pPr>
        <w:pStyle w:val="TableParagraph"/>
        <w:jc w:val="both"/>
        <w:rPr>
          <w:rFonts w:ascii="Arial" w:hAnsi="Arial"/>
          <w:sz w:val="20"/>
          <w:szCs w:val="20"/>
        </w:rPr>
      </w:pPr>
    </w:p>
    <w:bookmarkEnd w:id="18"/>
    <w:bookmarkEnd w:id="19"/>
    <w:p w14:paraId="2DA24301" w14:textId="03D0FBD2" w:rsidR="00B753A2" w:rsidRPr="00B753A2" w:rsidRDefault="00B753A2" w:rsidP="0096006A">
      <w:pPr>
        <w:pStyle w:val="DecisionParagraphs"/>
        <w:keepNext/>
      </w:pPr>
      <w:r w:rsidRPr="00B753A2">
        <w:rPr>
          <w:i w:val="0"/>
          <w:lang w:eastAsia="zh-CN"/>
        </w:rPr>
        <w:lastRenderedPageBreak/>
        <w:fldChar w:fldCharType="begin"/>
      </w:r>
      <w:r w:rsidRPr="00B753A2">
        <w:rPr>
          <w:lang w:eastAsia="zh-CN"/>
        </w:rPr>
        <w:instrText xml:space="preserve"> AUTONUM  </w:instrText>
      </w:r>
      <w:r w:rsidRPr="00B753A2">
        <w:rPr>
          <w:i w:val="0"/>
          <w:lang w:eastAsia="zh-CN"/>
        </w:rPr>
        <w:fldChar w:fldCharType="end"/>
      </w:r>
      <w:r w:rsidRPr="00B753A2">
        <w:rPr>
          <w:lang w:eastAsia="zh-CN"/>
        </w:rPr>
        <w:tab/>
      </w:r>
      <w:r w:rsidRPr="00B753A2">
        <w:t>Le CAJ est invité à noter l’approbation du CAJ par correspo</w:t>
      </w:r>
      <w:r w:rsidR="00D52AEB">
        <w:t>ndance le 21 septembre </w:t>
      </w:r>
      <w:r w:rsidRPr="00B753A2">
        <w:t>2021 des décisions contenues dans les documents suivants :</w:t>
      </w:r>
    </w:p>
    <w:p w14:paraId="44F13A48" w14:textId="77777777" w:rsidR="00B753A2" w:rsidRPr="00B753A2" w:rsidRDefault="00B753A2" w:rsidP="00B753A2">
      <w:pPr>
        <w:pStyle w:val="DecisionParagraphs"/>
      </w:pPr>
    </w:p>
    <w:p w14:paraId="51C31751" w14:textId="77777777" w:rsidR="0096006A" w:rsidRPr="00C20CD1" w:rsidRDefault="00B753A2" w:rsidP="0096006A">
      <w:pPr>
        <w:pStyle w:val="DecisionParagraphs"/>
        <w:spacing w:after="120"/>
        <w:ind w:left="4824"/>
      </w:pPr>
      <w:r w:rsidRPr="00B753A2">
        <w:tab/>
      </w:r>
      <w:r w:rsidR="0096006A" w:rsidRPr="0096006A">
        <w:t xml:space="preserve">Élaboration de documents d’orientation et </w:t>
      </w:r>
      <w:r w:rsidR="0096006A" w:rsidRPr="00C20CD1">
        <w:t xml:space="preserve">d’information (document CAJ/78/3 </w:t>
      </w:r>
      <w:proofErr w:type="spellStart"/>
      <w:r w:rsidR="0096006A" w:rsidRPr="00C20CD1">
        <w:t>Rev</w:t>
      </w:r>
      <w:proofErr w:type="spellEnd"/>
      <w:r w:rsidR="0096006A" w:rsidRPr="00C20CD1">
        <w:t>.)</w:t>
      </w:r>
    </w:p>
    <w:p w14:paraId="44626E4B" w14:textId="1811C936" w:rsidR="0096006A" w:rsidRPr="0096006A" w:rsidRDefault="0096006A" w:rsidP="0096006A">
      <w:pPr>
        <w:pStyle w:val="DecisionParagraphs"/>
        <w:spacing w:after="120"/>
        <w:ind w:left="5403"/>
      </w:pPr>
      <w:r w:rsidRPr="00C20CD1">
        <w:tab/>
      </w:r>
      <w:r w:rsidRPr="0096006A">
        <w:t>UPOV/INF/16 :</w:t>
      </w:r>
      <w:r w:rsidRPr="0096006A">
        <w:tab/>
        <w:t xml:space="preserve">Logiciels échangeables (révision) (document UPOV/INF/16/10 </w:t>
      </w:r>
      <w:proofErr w:type="spellStart"/>
      <w:r w:rsidRPr="0096006A">
        <w:t>Draft</w:t>
      </w:r>
      <w:proofErr w:type="spellEnd"/>
      <w:r w:rsidRPr="0096006A">
        <w:t xml:space="preserve"> 2)</w:t>
      </w:r>
    </w:p>
    <w:p w14:paraId="0F2E145B" w14:textId="7C135E1E" w:rsidR="0096006A" w:rsidRPr="0096006A" w:rsidRDefault="0096006A" w:rsidP="0096006A">
      <w:pPr>
        <w:pStyle w:val="DecisionParagraphs"/>
        <w:spacing w:after="120"/>
        <w:ind w:left="5403"/>
      </w:pPr>
      <w:r w:rsidRPr="0096006A">
        <w:tab/>
      </w:r>
      <w:r>
        <w:t>UPOV/INF/17 </w:t>
      </w:r>
      <w:r w:rsidRPr="0096006A">
        <w:t>:</w:t>
      </w:r>
      <w:r w:rsidRPr="0096006A">
        <w:tab/>
        <w:t>Directives concernant les profils d’ADN</w:t>
      </w:r>
      <w:r>
        <w:t> </w:t>
      </w:r>
      <w:r w:rsidRPr="0096006A">
        <w:t xml:space="preserve">: choix des marqueurs moléculaires et construction d’une base de données y relative (“Directives BMT”) (révision) (document UPOV/INF/17/2 </w:t>
      </w:r>
      <w:proofErr w:type="spellStart"/>
      <w:r w:rsidRPr="0096006A">
        <w:t>Draft</w:t>
      </w:r>
      <w:proofErr w:type="spellEnd"/>
      <w:r w:rsidRPr="0096006A">
        <w:t xml:space="preserve"> 6)</w:t>
      </w:r>
    </w:p>
    <w:p w14:paraId="75CFAA1E" w14:textId="4FDEA991" w:rsidR="0096006A" w:rsidRPr="0096006A" w:rsidRDefault="0096006A" w:rsidP="0096006A">
      <w:pPr>
        <w:pStyle w:val="DecisionParagraphs"/>
        <w:spacing w:after="120"/>
        <w:ind w:left="5403"/>
      </w:pPr>
      <w:r w:rsidRPr="00C20CD1">
        <w:tab/>
      </w:r>
      <w:r>
        <w:t>UPOV/INF/22 </w:t>
      </w:r>
      <w:r w:rsidRPr="0096006A">
        <w:t>:</w:t>
      </w:r>
      <w:r w:rsidRPr="0096006A">
        <w:tab/>
        <w:t xml:space="preserve">Logiciels et équipements utilisés par les membres de l’Union (révision) (document UPOV/INF/22/8 </w:t>
      </w:r>
      <w:proofErr w:type="spellStart"/>
      <w:r w:rsidRPr="0096006A">
        <w:t>Draft</w:t>
      </w:r>
      <w:proofErr w:type="spellEnd"/>
      <w:r w:rsidRPr="0096006A">
        <w:t xml:space="preserve"> 2)</w:t>
      </w:r>
    </w:p>
    <w:p w14:paraId="3ABE308B" w14:textId="5CB40A0A" w:rsidR="0096006A" w:rsidRPr="0096006A" w:rsidRDefault="0096006A" w:rsidP="0096006A">
      <w:pPr>
        <w:pStyle w:val="DecisionParagraphs"/>
        <w:spacing w:after="120"/>
        <w:ind w:left="5403"/>
      </w:pPr>
      <w:r w:rsidRPr="0096006A">
        <w:tab/>
      </w:r>
      <w:r>
        <w:t>UPOV/INF/23 </w:t>
      </w:r>
      <w:r w:rsidRPr="0096006A">
        <w:t>:</w:t>
      </w:r>
      <w:r w:rsidRPr="0096006A">
        <w:tab/>
        <w:t xml:space="preserve">Système de codes UPOV (document UPOV/INF/23/1 </w:t>
      </w:r>
      <w:proofErr w:type="spellStart"/>
      <w:r w:rsidRPr="0096006A">
        <w:t>Draft</w:t>
      </w:r>
      <w:proofErr w:type="spellEnd"/>
      <w:r w:rsidRPr="0096006A">
        <w:t xml:space="preserve"> 3)</w:t>
      </w:r>
    </w:p>
    <w:p w14:paraId="2D5910D9" w14:textId="0B2FE101" w:rsidR="0096006A" w:rsidRPr="0096006A" w:rsidRDefault="0096006A" w:rsidP="0096006A">
      <w:pPr>
        <w:pStyle w:val="DecisionParagraphs"/>
        <w:spacing w:after="120"/>
        <w:ind w:left="4824"/>
      </w:pPr>
      <w:r w:rsidRPr="0096006A">
        <w:tab/>
        <w:t>Notes explicatives concernant les dénominations variétales en vertu de la Convention UPOV (document CAJ/78/11)</w:t>
      </w:r>
    </w:p>
    <w:p w14:paraId="4CE83231" w14:textId="24CBB115" w:rsidR="0096006A" w:rsidRPr="0096006A" w:rsidRDefault="0096006A" w:rsidP="0096006A">
      <w:pPr>
        <w:pStyle w:val="DecisionParagraphs"/>
        <w:spacing w:after="120"/>
        <w:ind w:left="5403"/>
      </w:pPr>
      <w:r w:rsidRPr="00C20CD1">
        <w:tab/>
      </w:r>
      <w:r w:rsidRPr="0096006A">
        <w:t>UPOV/EXN/DEN</w:t>
      </w:r>
      <w:r>
        <w:t> </w:t>
      </w:r>
      <w:r w:rsidRPr="0096006A">
        <w:t>:</w:t>
      </w:r>
      <w:r w:rsidRPr="0096006A">
        <w:tab/>
        <w:t xml:space="preserve">Notes explicatives concernant les dénominations variétales en vertu de la Convention UPOV (document UPOV/EXN/DEN/1 </w:t>
      </w:r>
      <w:proofErr w:type="spellStart"/>
      <w:r w:rsidRPr="0096006A">
        <w:t>Draft</w:t>
      </w:r>
      <w:proofErr w:type="spellEnd"/>
      <w:r w:rsidRPr="0096006A">
        <w:t xml:space="preserve"> 6)</w:t>
      </w:r>
    </w:p>
    <w:p w14:paraId="02DA6815" w14:textId="09659D94" w:rsidR="0096006A" w:rsidRPr="00D52AEB" w:rsidRDefault="0096006A" w:rsidP="0096006A">
      <w:pPr>
        <w:pStyle w:val="DecisionParagraphs"/>
        <w:spacing w:after="120"/>
        <w:ind w:left="4819"/>
      </w:pPr>
      <w:r w:rsidRPr="0096006A">
        <w:tab/>
      </w:r>
      <w:r w:rsidRPr="00D52AEB">
        <w:t>Produit de la récolte (document CAJ/78/5)</w:t>
      </w:r>
    </w:p>
    <w:p w14:paraId="0FD79EC9" w14:textId="77777777" w:rsidR="0096006A" w:rsidRPr="0096006A" w:rsidRDefault="0096006A" w:rsidP="0096006A">
      <w:pPr>
        <w:pStyle w:val="DecisionParagraphs"/>
        <w:spacing w:after="120"/>
        <w:ind w:left="4824"/>
      </w:pPr>
    </w:p>
    <w:p w14:paraId="56FEA3DF" w14:textId="69107CDE" w:rsidR="00B753A2" w:rsidRPr="0096006A" w:rsidRDefault="0096006A" w:rsidP="0096006A">
      <w:pPr>
        <w:pStyle w:val="DecisionParagraphs"/>
        <w:spacing w:after="120"/>
        <w:ind w:left="4824"/>
        <w:rPr>
          <w:spacing w:val="2"/>
        </w:rPr>
      </w:pPr>
      <w:r>
        <w:t>36</w:t>
      </w:r>
      <w:r w:rsidR="00D52AEB">
        <w:t>.</w:t>
      </w:r>
      <w:r w:rsidR="00D52AEB">
        <w:tab/>
        <w:t xml:space="preserve">Le CAJ est </w:t>
      </w:r>
      <w:r w:rsidRPr="0096006A">
        <w:t>invité à noter les observations sur le document CAJ/78/5 “Produit de la récolte” reçues en réponse à la circulaire E 21/123 du 23 août 2021 qui n’ont pas donné lieu à une révision du docume</w:t>
      </w:r>
      <w:r w:rsidR="00D52AEB">
        <w:t>nt CAJ/78/5 (voir le paragraphe </w:t>
      </w:r>
      <w:r w:rsidRPr="0096006A">
        <w:t>33).</w:t>
      </w:r>
    </w:p>
    <w:p w14:paraId="22562902" w14:textId="08FD7A3F" w:rsidR="00FC55E5" w:rsidRDefault="00FC55E5" w:rsidP="0043467F">
      <w:pPr>
        <w:rPr>
          <w:spacing w:val="-2"/>
        </w:rPr>
      </w:pPr>
    </w:p>
    <w:p w14:paraId="096BFDED" w14:textId="77777777" w:rsidR="0096006A" w:rsidRPr="0096006A" w:rsidRDefault="0096006A" w:rsidP="0043467F">
      <w:pPr>
        <w:rPr>
          <w:spacing w:val="-2"/>
        </w:rPr>
      </w:pPr>
    </w:p>
    <w:p w14:paraId="5E700113" w14:textId="2301C705" w:rsidR="0068387F" w:rsidRPr="00B57FD2" w:rsidRDefault="00FC55E5" w:rsidP="00FC55E5">
      <w:pPr>
        <w:jc w:val="right"/>
        <w:sectPr w:rsidR="0068387F" w:rsidRPr="00B57FD2" w:rsidSect="00B57FD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  <w:r w:rsidRPr="00B57FD2">
        <w:t>[L</w:t>
      </w:r>
      <w:r w:rsidR="00B57FD2">
        <w:t>’</w:t>
      </w:r>
      <w:r w:rsidRPr="00B57FD2">
        <w:t>annexe suit]</w:t>
      </w:r>
    </w:p>
    <w:p w14:paraId="09E61D75" w14:textId="77777777" w:rsidR="00FC55E5" w:rsidRPr="00B57FD2" w:rsidRDefault="00FC55E5" w:rsidP="0068387F">
      <w:pPr>
        <w:jc w:val="center"/>
      </w:pPr>
    </w:p>
    <w:p w14:paraId="1565125B" w14:textId="77777777" w:rsidR="00B57FD2" w:rsidRDefault="0068387F" w:rsidP="0068387F">
      <w:pPr>
        <w:jc w:val="center"/>
      </w:pPr>
      <w:r w:rsidRPr="00B57FD2">
        <w:t>MANDAT DU GROUPE DE TRAVAIL SUR</w:t>
      </w:r>
    </w:p>
    <w:p w14:paraId="3E2DE10C" w14:textId="38003F82" w:rsidR="00FC55E5" w:rsidRPr="00B57FD2" w:rsidRDefault="00FC55E5" w:rsidP="00FC55E5">
      <w:pPr>
        <w:jc w:val="center"/>
        <w:rPr>
          <w:rFonts w:cs="Arial"/>
        </w:rPr>
      </w:pPr>
      <w:r w:rsidRPr="00B57FD2">
        <w:t>LE PRODUIT DE LA RÉCOLTE ET L</w:t>
      </w:r>
      <w:r w:rsidR="00B57FD2">
        <w:t>’</w:t>
      </w:r>
      <w:r w:rsidRPr="00B57FD2">
        <w:t>UTILISATION NON AUTORISÉE DE MATÉRIEL DE REPRODUCTION OU DE MULTIPLICATION</w:t>
      </w:r>
    </w:p>
    <w:p w14:paraId="011F4F6C" w14:textId="5F134C93" w:rsidR="00FC55E5" w:rsidRPr="00B57FD2" w:rsidRDefault="00FC55E5" w:rsidP="00FC55E5">
      <w:pPr>
        <w:jc w:val="center"/>
      </w:pPr>
      <w:r w:rsidRPr="00B57FD2">
        <w:t>(WG</w:t>
      </w:r>
      <w:r w:rsidR="00477E97">
        <w:noBreakHyphen/>
      </w:r>
      <w:r w:rsidRPr="00B57FD2">
        <w:t>HRV)</w:t>
      </w:r>
    </w:p>
    <w:p w14:paraId="29368F58" w14:textId="2CDFCC00" w:rsidR="00FC55E5" w:rsidRPr="00B57FD2" w:rsidRDefault="0068387F" w:rsidP="0068387F">
      <w:pPr>
        <w:tabs>
          <w:tab w:val="left" w:pos="284"/>
          <w:tab w:val="left" w:pos="851"/>
        </w:tabs>
        <w:autoSpaceDE w:val="0"/>
        <w:autoSpaceDN w:val="0"/>
        <w:adjustRightInd w:val="0"/>
        <w:jc w:val="center"/>
        <w:rPr>
          <w:i/>
        </w:rPr>
      </w:pPr>
      <w:proofErr w:type="gramStart"/>
      <w:r w:rsidRPr="00B57FD2">
        <w:rPr>
          <w:i/>
        </w:rPr>
        <w:t>approuvé</w:t>
      </w:r>
      <w:proofErr w:type="gramEnd"/>
      <w:r w:rsidRPr="00B57FD2">
        <w:rPr>
          <w:i/>
        </w:rPr>
        <w:t xml:space="preserve"> par le Comité administratif et juridique le 2</w:t>
      </w:r>
      <w:r w:rsidR="00B57FD2" w:rsidRPr="00B57FD2">
        <w:rPr>
          <w:i/>
        </w:rPr>
        <w:t>1</w:t>
      </w:r>
      <w:r w:rsidR="00B57FD2">
        <w:rPr>
          <w:i/>
        </w:rPr>
        <w:t> </w:t>
      </w:r>
      <w:r w:rsidR="00B57FD2" w:rsidRPr="00B57FD2">
        <w:rPr>
          <w:i/>
        </w:rPr>
        <w:t>septembre</w:t>
      </w:r>
      <w:r w:rsidR="00B57FD2">
        <w:rPr>
          <w:i/>
        </w:rPr>
        <w:t> </w:t>
      </w:r>
      <w:r w:rsidR="00B57FD2" w:rsidRPr="00B57FD2">
        <w:rPr>
          <w:i/>
        </w:rPr>
        <w:t>20</w:t>
      </w:r>
      <w:r w:rsidRPr="00B57FD2">
        <w:rPr>
          <w:i/>
        </w:rPr>
        <w:t>21</w:t>
      </w:r>
    </w:p>
    <w:p w14:paraId="2D25E3C9" w14:textId="77777777" w:rsidR="00FC55E5" w:rsidRPr="00B57FD2" w:rsidRDefault="00FC55E5" w:rsidP="0068387F"/>
    <w:p w14:paraId="21A05992" w14:textId="77777777" w:rsidR="00FC55E5" w:rsidRPr="00B57FD2" w:rsidRDefault="00FC55E5" w:rsidP="0068387F"/>
    <w:p w14:paraId="1F98F312" w14:textId="5EC13D7F" w:rsidR="00FC55E5" w:rsidRPr="00B57FD2" w:rsidRDefault="00FC55E5" w:rsidP="00FC55E5">
      <w:r w:rsidRPr="00B57FD2">
        <w:t>OBJET</w:t>
      </w:r>
      <w:r w:rsidR="00B57FD2">
        <w:t> :</w:t>
      </w:r>
    </w:p>
    <w:p w14:paraId="49B1BE23" w14:textId="77777777" w:rsidR="00FC55E5" w:rsidRPr="00B57FD2" w:rsidRDefault="00FC55E5" w:rsidP="0068387F">
      <w:pPr>
        <w:contextualSpacing/>
        <w:rPr>
          <w:rFonts w:cs="Arial"/>
          <w:sz w:val="18"/>
        </w:rPr>
      </w:pPr>
    </w:p>
    <w:p w14:paraId="42D81693" w14:textId="3DF47EFD" w:rsidR="00FC55E5" w:rsidRPr="00B57FD2" w:rsidRDefault="00FC55E5" w:rsidP="00FC55E5">
      <w:pPr>
        <w:contextualSpacing/>
        <w:rPr>
          <w:rFonts w:cs="Arial"/>
        </w:rPr>
      </w:pPr>
      <w:r w:rsidRPr="00B57FD2">
        <w:t>Le WG</w:t>
      </w:r>
      <w:r w:rsidR="00477E97">
        <w:noBreakHyphen/>
      </w:r>
      <w:r w:rsidRPr="00B57FD2">
        <w:t xml:space="preserve">HRV a pour mission de rédiger une version révisée des “Notes explicatives sur les actes </w:t>
      </w:r>
      <w:r w:rsidR="00B57FD2">
        <w:t>à l’égard</w:t>
      </w:r>
      <w:r w:rsidRPr="00B57FD2">
        <w:t xml:space="preserve"> du produit de la récolte selon l</w:t>
      </w:r>
      <w:r w:rsidR="00B57FD2">
        <w:t>’</w:t>
      </w:r>
      <w:r w:rsidRPr="00B57FD2">
        <w:t xml:space="preserve">Acte </w:t>
      </w:r>
      <w:r w:rsidR="00B57FD2" w:rsidRPr="00B57FD2">
        <w:t>de</w:t>
      </w:r>
      <w:r w:rsidR="00B57FD2">
        <w:t> </w:t>
      </w:r>
      <w:r w:rsidR="00B57FD2" w:rsidRPr="00B57FD2">
        <w:t>1991</w:t>
      </w:r>
      <w:r w:rsidRPr="00B57FD2">
        <w:t xml:space="preserve"> de la </w:t>
      </w:r>
      <w:r w:rsidR="00B57FD2">
        <w:t>Convention UPOV</w:t>
      </w:r>
      <w:r w:rsidRPr="00B57FD2">
        <w:t xml:space="preserve">” (document UPOV/EXN/HRV/1), des “Notes explicatives sur le matériel de reproduction ou de multiplication selon la </w:t>
      </w:r>
      <w:r w:rsidR="00B57FD2">
        <w:t>Convention UPOV</w:t>
      </w:r>
      <w:r w:rsidRPr="00B57FD2">
        <w:t xml:space="preserve">” (UPOV/EXN/PPM/1) et des “Notes explicatives sur la protection provisoire selon la </w:t>
      </w:r>
      <w:r w:rsidR="00B57FD2">
        <w:t>Convention UPOV</w:t>
      </w:r>
      <w:r w:rsidRPr="00B57FD2">
        <w:t>” (UPOV/EXN/PRP/2), pour examen par le Comité administratif et juridique (CAJ).</w:t>
      </w:r>
    </w:p>
    <w:p w14:paraId="76E6DD11" w14:textId="77777777" w:rsidR="00FC55E5" w:rsidRPr="00B57FD2" w:rsidRDefault="00FC55E5" w:rsidP="0068387F">
      <w:pPr>
        <w:rPr>
          <w:sz w:val="18"/>
          <w:szCs w:val="18"/>
        </w:rPr>
      </w:pPr>
    </w:p>
    <w:p w14:paraId="11BBC2F3" w14:textId="77777777" w:rsidR="00FC55E5" w:rsidRPr="00B57FD2" w:rsidRDefault="00FC55E5" w:rsidP="0068387F">
      <w:pPr>
        <w:rPr>
          <w:sz w:val="18"/>
          <w:szCs w:val="18"/>
        </w:rPr>
      </w:pPr>
    </w:p>
    <w:p w14:paraId="6B329BCC" w14:textId="77777777" w:rsidR="00FC55E5" w:rsidRPr="00B57FD2" w:rsidRDefault="00FC55E5" w:rsidP="0068387F">
      <w:pPr>
        <w:rPr>
          <w:sz w:val="18"/>
          <w:szCs w:val="18"/>
        </w:rPr>
      </w:pPr>
    </w:p>
    <w:p w14:paraId="0F8FD1CE" w14:textId="448183E6" w:rsidR="00FC55E5" w:rsidRPr="00B57FD2" w:rsidRDefault="00DB260F" w:rsidP="00FC55E5">
      <w:r w:rsidRPr="00B57FD2">
        <w:t>COMPOSITION</w:t>
      </w:r>
      <w:r w:rsidR="00B57FD2">
        <w:t> :</w:t>
      </w:r>
    </w:p>
    <w:p w14:paraId="1B708682" w14:textId="77777777" w:rsidR="00FC55E5" w:rsidRPr="00B57FD2" w:rsidRDefault="00FC55E5" w:rsidP="0068387F">
      <w:pPr>
        <w:rPr>
          <w:rFonts w:cs="Arial"/>
          <w:sz w:val="18"/>
          <w:szCs w:val="18"/>
        </w:rPr>
      </w:pPr>
    </w:p>
    <w:p w14:paraId="3491BFA6" w14:textId="2C923E8C" w:rsidR="00B57FD2" w:rsidRDefault="00FC55E5" w:rsidP="0096006A">
      <w:pPr>
        <w:pStyle w:val="ListParagraph"/>
        <w:numPr>
          <w:ilvl w:val="0"/>
          <w:numId w:val="14"/>
        </w:numPr>
        <w:ind w:left="1134" w:hanging="567"/>
      </w:pPr>
      <w:proofErr w:type="gramStart"/>
      <w:r w:rsidRPr="00B57FD2">
        <w:t>le</w:t>
      </w:r>
      <w:proofErr w:type="gramEnd"/>
      <w:r w:rsidRPr="00B57FD2">
        <w:t xml:space="preserve"> WG</w:t>
      </w:r>
      <w:r w:rsidR="00477E97">
        <w:noBreakHyphen/>
      </w:r>
      <w:r w:rsidRPr="00B57FD2">
        <w:t>HRV est composé des membres de l</w:t>
      </w:r>
      <w:r w:rsidR="00B57FD2">
        <w:t>’</w:t>
      </w:r>
      <w:r w:rsidRPr="00B57FD2">
        <w:t>Union et des observateurs accrédités par</w:t>
      </w:r>
      <w:r w:rsidR="00B57FD2" w:rsidRPr="00B57FD2">
        <w:t xml:space="preserve"> le</w:t>
      </w:r>
      <w:r w:rsidR="00B57FD2">
        <w:t> </w:t>
      </w:r>
      <w:r w:rsidR="00B57FD2" w:rsidRPr="00B57FD2">
        <w:t>CAJ</w:t>
      </w:r>
      <w:r w:rsidRPr="00B57FD2">
        <w:t>;</w:t>
      </w:r>
    </w:p>
    <w:p w14:paraId="563E4830" w14:textId="617DDCF0" w:rsidR="00FC55E5" w:rsidRPr="00B57FD2" w:rsidRDefault="00FC55E5" w:rsidP="0096006A">
      <w:pPr>
        <w:ind w:left="1134" w:hanging="567"/>
        <w:rPr>
          <w:rFonts w:cs="Arial"/>
          <w:sz w:val="18"/>
          <w:szCs w:val="18"/>
        </w:rPr>
      </w:pPr>
    </w:p>
    <w:p w14:paraId="2E644BA1" w14:textId="3473F759" w:rsidR="00FC55E5" w:rsidRPr="00B57FD2" w:rsidRDefault="00FC55E5" w:rsidP="0096006A">
      <w:pPr>
        <w:pStyle w:val="ListParagraph"/>
        <w:numPr>
          <w:ilvl w:val="0"/>
          <w:numId w:val="14"/>
        </w:numPr>
        <w:ind w:left="1134" w:hanging="567"/>
        <w:rPr>
          <w:rFonts w:cs="Arial"/>
        </w:rPr>
      </w:pPr>
      <w:proofErr w:type="gramStart"/>
      <w:r w:rsidRPr="00B57FD2">
        <w:t>les</w:t>
      </w:r>
      <w:proofErr w:type="gramEnd"/>
      <w:r w:rsidRPr="00B57FD2">
        <w:t xml:space="preserve"> autres membres de l</w:t>
      </w:r>
      <w:r w:rsidR="00B57FD2">
        <w:t>’</w:t>
      </w:r>
      <w:r w:rsidRPr="00B57FD2">
        <w:t>Union seraient libres de participer à toute réunion du WG</w:t>
      </w:r>
      <w:r w:rsidR="00477E97">
        <w:noBreakHyphen/>
      </w:r>
      <w:r w:rsidRPr="00B57FD2">
        <w:t>HRV et de formuler des observations s</w:t>
      </w:r>
      <w:r w:rsidR="00B57FD2">
        <w:t>’</w:t>
      </w:r>
      <w:r w:rsidRPr="00B57FD2">
        <w:t>ils le souhaitent;</w:t>
      </w:r>
    </w:p>
    <w:p w14:paraId="58B6326F" w14:textId="77777777" w:rsidR="00FC55E5" w:rsidRPr="00B57FD2" w:rsidRDefault="00FC55E5" w:rsidP="0096006A">
      <w:pPr>
        <w:ind w:left="1134" w:hanging="567"/>
        <w:rPr>
          <w:rFonts w:cs="Arial"/>
          <w:sz w:val="18"/>
          <w:szCs w:val="18"/>
        </w:rPr>
      </w:pPr>
    </w:p>
    <w:p w14:paraId="60B9A915" w14:textId="69645395" w:rsidR="00FC55E5" w:rsidRPr="00B57FD2" w:rsidRDefault="00FC55E5" w:rsidP="0096006A">
      <w:pPr>
        <w:pStyle w:val="ListParagraph"/>
        <w:numPr>
          <w:ilvl w:val="0"/>
          <w:numId w:val="14"/>
        </w:numPr>
        <w:ind w:left="1134" w:hanging="567"/>
        <w:rPr>
          <w:rFonts w:cs="Arial"/>
        </w:rPr>
      </w:pPr>
      <w:proofErr w:type="gramStart"/>
      <w:r w:rsidRPr="00B57FD2">
        <w:t>le</w:t>
      </w:r>
      <w:proofErr w:type="gramEnd"/>
      <w:r w:rsidRPr="00B57FD2">
        <w:t xml:space="preserve"> WG</w:t>
      </w:r>
      <w:r w:rsidR="00477E97">
        <w:noBreakHyphen/>
      </w:r>
      <w:r w:rsidRPr="00B57FD2">
        <w:t>HRV consulterait de nouveau</w:t>
      </w:r>
      <w:r w:rsidR="00B57FD2" w:rsidRPr="00B57FD2">
        <w:t xml:space="preserve"> le</w:t>
      </w:r>
      <w:r w:rsidR="00B57FD2">
        <w:t> </w:t>
      </w:r>
      <w:r w:rsidR="00B57FD2" w:rsidRPr="00B57FD2">
        <w:t>CAJ</w:t>
      </w:r>
      <w:r w:rsidRPr="00B57FD2">
        <w:t xml:space="preserve"> s</w:t>
      </w:r>
      <w:r w:rsidR="00B57FD2">
        <w:t>’</w:t>
      </w:r>
      <w:r w:rsidRPr="00B57FD2">
        <w:t>il recommandait d</w:t>
      </w:r>
      <w:r w:rsidR="00B57FD2">
        <w:t>’</w:t>
      </w:r>
      <w:r w:rsidRPr="00B57FD2">
        <w:t>inviter d</w:t>
      </w:r>
      <w:r w:rsidR="00B57FD2">
        <w:t>’</w:t>
      </w:r>
      <w:r w:rsidRPr="00B57FD2">
        <w:t>autres observateurs ou experts à l</w:t>
      </w:r>
      <w:r w:rsidR="00B57FD2">
        <w:t>’</w:t>
      </w:r>
      <w:r w:rsidRPr="00B57FD2">
        <w:t xml:space="preserve">une de ses réunions; </w:t>
      </w:r>
      <w:r w:rsidR="00D46D09">
        <w:t xml:space="preserve"> </w:t>
      </w:r>
      <w:r w:rsidRPr="00B57FD2">
        <w:t>et</w:t>
      </w:r>
    </w:p>
    <w:p w14:paraId="4D9885E3" w14:textId="77777777" w:rsidR="00FC55E5" w:rsidRPr="00B57FD2" w:rsidRDefault="00FC55E5" w:rsidP="0096006A">
      <w:pPr>
        <w:ind w:left="1134" w:hanging="567"/>
        <w:rPr>
          <w:rFonts w:cs="Arial"/>
          <w:sz w:val="18"/>
          <w:szCs w:val="18"/>
        </w:rPr>
      </w:pPr>
    </w:p>
    <w:p w14:paraId="6F552795" w14:textId="25D89197" w:rsidR="00FC55E5" w:rsidRPr="00B57FD2" w:rsidRDefault="00FC55E5" w:rsidP="0096006A">
      <w:pPr>
        <w:pStyle w:val="ListParagraph"/>
        <w:numPr>
          <w:ilvl w:val="0"/>
          <w:numId w:val="14"/>
        </w:numPr>
        <w:tabs>
          <w:tab w:val="left" w:pos="1134"/>
        </w:tabs>
        <w:ind w:left="1134" w:hanging="567"/>
        <w:rPr>
          <w:rFonts w:cs="Arial"/>
        </w:rPr>
      </w:pPr>
      <w:proofErr w:type="gramStart"/>
      <w:r w:rsidRPr="00B57FD2">
        <w:t>les</w:t>
      </w:r>
      <w:proofErr w:type="gramEnd"/>
      <w:r w:rsidRPr="00B57FD2">
        <w:t xml:space="preserve"> réunions seraient présidées par le Secrétaire général adjoint.</w:t>
      </w:r>
    </w:p>
    <w:p w14:paraId="30DC8254" w14:textId="77777777" w:rsidR="00FC55E5" w:rsidRPr="00B57FD2" w:rsidRDefault="00FC55E5" w:rsidP="0068387F">
      <w:pPr>
        <w:rPr>
          <w:sz w:val="18"/>
        </w:rPr>
      </w:pPr>
    </w:p>
    <w:p w14:paraId="1680AC75" w14:textId="77777777" w:rsidR="00FC55E5" w:rsidRPr="00B57FD2" w:rsidRDefault="00FC55E5" w:rsidP="0068387F">
      <w:pPr>
        <w:rPr>
          <w:sz w:val="18"/>
        </w:rPr>
      </w:pPr>
    </w:p>
    <w:p w14:paraId="6164B31C" w14:textId="77777777" w:rsidR="00FC55E5" w:rsidRPr="00B57FD2" w:rsidRDefault="00FC55E5" w:rsidP="0068387F">
      <w:pPr>
        <w:rPr>
          <w:sz w:val="18"/>
        </w:rPr>
      </w:pPr>
    </w:p>
    <w:p w14:paraId="6F381242" w14:textId="22E7BCD3" w:rsidR="00FC55E5" w:rsidRPr="00B57FD2" w:rsidRDefault="00FC55E5" w:rsidP="00FC55E5">
      <w:r w:rsidRPr="00B57FD2">
        <w:t>MODUS OPERANDI</w:t>
      </w:r>
      <w:r w:rsidR="00B57FD2">
        <w:t> :</w:t>
      </w:r>
    </w:p>
    <w:p w14:paraId="55216D0E" w14:textId="77777777" w:rsidR="00FC55E5" w:rsidRPr="00B57FD2" w:rsidRDefault="00FC55E5" w:rsidP="0068387F">
      <w:pPr>
        <w:rPr>
          <w:rFonts w:cs="Arial"/>
          <w:sz w:val="18"/>
          <w:szCs w:val="18"/>
          <w:u w:val="single"/>
        </w:rPr>
      </w:pPr>
    </w:p>
    <w:p w14:paraId="7E618E52" w14:textId="46EBC5B7" w:rsidR="00FC55E5" w:rsidRPr="00B57FD2" w:rsidRDefault="00FC55E5" w:rsidP="00FC55E5">
      <w:pPr>
        <w:ind w:firstLine="360"/>
        <w:rPr>
          <w:rFonts w:cs="Arial"/>
          <w:spacing w:val="-2"/>
        </w:rPr>
      </w:pPr>
      <w:r w:rsidRPr="00B57FD2">
        <w:t>a)</w:t>
      </w:r>
      <w:r w:rsidR="00BB6775" w:rsidRPr="00B57FD2">
        <w:tab/>
      </w:r>
      <w:r w:rsidR="00BB6775" w:rsidRPr="00B57FD2">
        <w:tab/>
      </w:r>
      <w:r w:rsidRPr="00B57FD2">
        <w:t>lors de la rédaction de la version révisée des documents UPOV/EXN/HRV/1, UPOV/EXN/PPM/1 et UPOV/EXN/PRP/2, le WG</w:t>
      </w:r>
      <w:r w:rsidR="00477E97">
        <w:noBreakHyphen/>
      </w:r>
      <w:r w:rsidRPr="00B57FD2">
        <w:t>HRV examine les questions soulevées dans les réponses à la circulaire E</w:t>
      </w:r>
      <w:r w:rsidR="00477E97">
        <w:noBreakHyphen/>
      </w:r>
      <w:r w:rsidRPr="00B57FD2">
        <w:t>19/232 de l</w:t>
      </w:r>
      <w:r w:rsidR="00B57FD2">
        <w:t>’</w:t>
      </w:r>
      <w:r w:rsidRPr="00B57FD2">
        <w:t>UPOV et, en particulier, les conclusions du Séminaire sur l</w:t>
      </w:r>
      <w:r w:rsidR="00B57FD2">
        <w:t>’</w:t>
      </w:r>
      <w:r w:rsidRPr="00B57FD2">
        <w:t>exercice du droit d</w:t>
      </w:r>
      <w:r w:rsidR="00B57FD2">
        <w:t>’</w:t>
      </w:r>
      <w:r w:rsidRPr="00B57FD2">
        <w:t xml:space="preserve">obtenteur en relation avec le produit de la récolte </w:t>
      </w:r>
      <w:r w:rsidR="00B57FD2" w:rsidRPr="00B57FD2">
        <w:t>de</w:t>
      </w:r>
      <w:r w:rsidR="00B57FD2">
        <w:t> </w:t>
      </w:r>
      <w:r w:rsidR="00B57FD2" w:rsidRPr="00B57FD2">
        <w:t>2021</w:t>
      </w:r>
      <w:r w:rsidR="00B57FD2">
        <w:t> :</w:t>
      </w:r>
    </w:p>
    <w:p w14:paraId="7F9DD0A1" w14:textId="77777777" w:rsidR="00FC55E5" w:rsidRPr="00B57FD2" w:rsidRDefault="00FC55E5" w:rsidP="0068387F">
      <w:pPr>
        <w:keepNext/>
        <w:ind w:left="927"/>
        <w:rPr>
          <w:rFonts w:cs="Arial"/>
          <w:sz w:val="18"/>
        </w:rPr>
      </w:pPr>
    </w:p>
    <w:p w14:paraId="64599F9B" w14:textId="6EA2B4B2" w:rsidR="00FC55E5" w:rsidRPr="00B57FD2" w:rsidRDefault="00FC55E5" w:rsidP="00FC55E5">
      <w:pPr>
        <w:pStyle w:val="ListParagraph"/>
        <w:keepNext/>
        <w:numPr>
          <w:ilvl w:val="0"/>
          <w:numId w:val="13"/>
        </w:numPr>
        <w:ind w:left="1494" w:right="639"/>
        <w:rPr>
          <w:rFonts w:cs="Arial"/>
          <w:i/>
          <w:sz w:val="18"/>
        </w:rPr>
      </w:pPr>
      <w:r w:rsidRPr="00B57FD2">
        <w:rPr>
          <w:i/>
          <w:sz w:val="18"/>
        </w:rPr>
        <w:t>“Quelles sont les incidences de l</w:t>
      </w:r>
      <w:r w:rsidR="00B57FD2">
        <w:rPr>
          <w:i/>
          <w:sz w:val="18"/>
        </w:rPr>
        <w:t>’</w:t>
      </w:r>
      <w:r w:rsidRPr="00B57FD2">
        <w:rPr>
          <w:i/>
          <w:sz w:val="18"/>
        </w:rPr>
        <w:t>absence de protection efficace du produit de la récolte sur les cultivateurs et les consommateurs?</w:t>
      </w:r>
    </w:p>
    <w:p w14:paraId="5D4CE588" w14:textId="77777777" w:rsidR="00FC55E5" w:rsidRPr="00B57FD2" w:rsidRDefault="00FC55E5" w:rsidP="0068387F">
      <w:pPr>
        <w:pStyle w:val="ListParagraph"/>
        <w:keepNext/>
        <w:ind w:left="1494" w:right="639"/>
        <w:rPr>
          <w:rFonts w:cs="Arial"/>
          <w:sz w:val="18"/>
        </w:rPr>
      </w:pPr>
    </w:p>
    <w:p w14:paraId="6A0E85A5" w14:textId="704F9243" w:rsidR="00FC55E5" w:rsidRPr="00B57FD2" w:rsidRDefault="00FC55E5" w:rsidP="00FC55E5">
      <w:pPr>
        <w:pStyle w:val="ListParagraph"/>
        <w:keepLines/>
        <w:ind w:left="1908" w:right="639"/>
        <w:rPr>
          <w:rFonts w:cs="Arial"/>
          <w:sz w:val="18"/>
        </w:rPr>
      </w:pPr>
      <w:r w:rsidRPr="00B57FD2">
        <w:rPr>
          <w:sz w:val="18"/>
        </w:rPr>
        <w:t>“Lors du séminaire, il a été démontré que l</w:t>
      </w:r>
      <w:r w:rsidR="00B57FD2">
        <w:rPr>
          <w:sz w:val="18"/>
        </w:rPr>
        <w:t>’</w:t>
      </w:r>
      <w:r w:rsidRPr="00B57FD2">
        <w:rPr>
          <w:sz w:val="18"/>
        </w:rPr>
        <w:t>absence de protection efficace des nouvelles variétés d</w:t>
      </w:r>
      <w:r w:rsidR="00B57FD2">
        <w:rPr>
          <w:sz w:val="18"/>
        </w:rPr>
        <w:t>’</w:t>
      </w:r>
      <w:r w:rsidRPr="00B57FD2">
        <w:rPr>
          <w:sz w:val="18"/>
        </w:rPr>
        <w:t>arbres fruitiers, avant l</w:t>
      </w:r>
      <w:r w:rsidR="00B57FD2">
        <w:rPr>
          <w:sz w:val="18"/>
        </w:rPr>
        <w:t>’</w:t>
      </w:r>
      <w:r w:rsidRPr="00B57FD2">
        <w:rPr>
          <w:sz w:val="18"/>
        </w:rPr>
        <w:t>octroi des droits d</w:t>
      </w:r>
      <w:r w:rsidR="00B57FD2">
        <w:rPr>
          <w:sz w:val="18"/>
        </w:rPr>
        <w:t>’</w:t>
      </w:r>
      <w:r w:rsidRPr="00B57FD2">
        <w:rPr>
          <w:sz w:val="18"/>
        </w:rPr>
        <w:t>obtenteur, pouvait empêcher l</w:t>
      </w:r>
      <w:r w:rsidR="00B57FD2">
        <w:rPr>
          <w:sz w:val="18"/>
        </w:rPr>
        <w:t>’</w:t>
      </w:r>
      <w:r w:rsidRPr="00B57FD2">
        <w:rPr>
          <w:sz w:val="18"/>
        </w:rPr>
        <w:t>introduction précoce de variétés nouvelles et améliorées, limitant ainsi les avantages de ces variétés pour les cultivateurs et les consommateurs et, par conséquent, pour l</w:t>
      </w:r>
      <w:r w:rsidR="00B57FD2">
        <w:rPr>
          <w:sz w:val="18"/>
        </w:rPr>
        <w:t>’</w:t>
      </w:r>
      <w:r w:rsidRPr="00B57FD2">
        <w:rPr>
          <w:sz w:val="18"/>
        </w:rPr>
        <w:t>ensemble de la socié</w:t>
      </w:r>
      <w:r w:rsidR="00BA4185" w:rsidRPr="00B57FD2">
        <w:rPr>
          <w:sz w:val="18"/>
        </w:rPr>
        <w:t>té</w:t>
      </w:r>
      <w:r w:rsidR="00BA4185">
        <w:rPr>
          <w:sz w:val="18"/>
        </w:rPr>
        <w:t xml:space="preserve">.  </w:t>
      </w:r>
      <w:r w:rsidR="00BA4185" w:rsidRPr="00B57FD2">
        <w:rPr>
          <w:sz w:val="18"/>
        </w:rPr>
        <w:t>En</w:t>
      </w:r>
      <w:r w:rsidRPr="00B57FD2">
        <w:rPr>
          <w:sz w:val="18"/>
        </w:rPr>
        <w:t xml:space="preserve"> outre, si les obtenteurs ne bénéficient pas d</w:t>
      </w:r>
      <w:r w:rsidR="00B57FD2">
        <w:rPr>
          <w:sz w:val="18"/>
        </w:rPr>
        <w:t>’</w:t>
      </w:r>
      <w:r w:rsidRPr="00B57FD2">
        <w:rPr>
          <w:sz w:val="18"/>
        </w:rPr>
        <w:t>une protection efficace leur permettant de récupérer l</w:t>
      </w:r>
      <w:r w:rsidR="00B57FD2">
        <w:rPr>
          <w:sz w:val="18"/>
        </w:rPr>
        <w:t>’</w:t>
      </w:r>
      <w:r w:rsidRPr="00B57FD2">
        <w:rPr>
          <w:sz w:val="18"/>
        </w:rPr>
        <w:t>investissement réalisé en matière de sélection, les variétés améliorées risquent de ne pas être créées du tout.</w:t>
      </w:r>
    </w:p>
    <w:p w14:paraId="4A29F2B7" w14:textId="77777777" w:rsidR="00FC55E5" w:rsidRPr="00B57FD2" w:rsidRDefault="00FC55E5" w:rsidP="0068387F">
      <w:pPr>
        <w:pStyle w:val="ListParagraph"/>
        <w:ind w:left="1494" w:right="639"/>
        <w:rPr>
          <w:rFonts w:cs="Arial"/>
          <w:sz w:val="18"/>
        </w:rPr>
      </w:pPr>
    </w:p>
    <w:p w14:paraId="46514646" w14:textId="57A94264" w:rsidR="00FC55E5" w:rsidRPr="00B57FD2" w:rsidRDefault="00FC55E5" w:rsidP="00FC55E5">
      <w:pPr>
        <w:pStyle w:val="ListParagraph"/>
        <w:keepNext/>
        <w:numPr>
          <w:ilvl w:val="0"/>
          <w:numId w:val="13"/>
        </w:numPr>
        <w:ind w:left="1494" w:right="639"/>
        <w:rPr>
          <w:rFonts w:cs="Arial"/>
          <w:i/>
          <w:spacing w:val="-2"/>
          <w:sz w:val="18"/>
        </w:rPr>
      </w:pPr>
      <w:r w:rsidRPr="00B57FD2">
        <w:rPr>
          <w:i/>
          <w:sz w:val="18"/>
        </w:rPr>
        <w:t>“Quels sont les principaux enjeux de l</w:t>
      </w:r>
      <w:r w:rsidR="00B57FD2">
        <w:rPr>
          <w:i/>
          <w:sz w:val="18"/>
        </w:rPr>
        <w:t>’</w:t>
      </w:r>
      <w:r w:rsidRPr="00B57FD2">
        <w:rPr>
          <w:i/>
          <w:sz w:val="18"/>
        </w:rPr>
        <w:t>exercice du droit d</w:t>
      </w:r>
      <w:r w:rsidR="00B57FD2">
        <w:rPr>
          <w:i/>
          <w:sz w:val="18"/>
        </w:rPr>
        <w:t>’</w:t>
      </w:r>
      <w:r w:rsidRPr="00B57FD2">
        <w:rPr>
          <w:i/>
          <w:sz w:val="18"/>
        </w:rPr>
        <w:t>obtenteur en relation avec le produit de la récolte?”</w:t>
      </w:r>
    </w:p>
    <w:p w14:paraId="3701C592" w14:textId="77777777" w:rsidR="00FC55E5" w:rsidRPr="00B57FD2" w:rsidRDefault="00FC55E5" w:rsidP="0068387F">
      <w:pPr>
        <w:pStyle w:val="ListParagraph"/>
        <w:keepNext/>
        <w:ind w:left="1494" w:right="639"/>
        <w:rPr>
          <w:rFonts w:cs="Arial"/>
          <w:sz w:val="18"/>
        </w:rPr>
      </w:pPr>
    </w:p>
    <w:p w14:paraId="73A99C8A" w14:textId="203654E7" w:rsidR="00B57FD2" w:rsidRDefault="00FC55E5" w:rsidP="00FC55E5">
      <w:pPr>
        <w:pStyle w:val="ListParagraph"/>
        <w:keepLines/>
        <w:ind w:left="1908" w:right="639"/>
        <w:rPr>
          <w:sz w:val="18"/>
        </w:rPr>
      </w:pPr>
      <w:r w:rsidRPr="00B57FD2">
        <w:rPr>
          <w:sz w:val="18"/>
        </w:rPr>
        <w:t>“Un sujet de préoccupation commun est le manque de prévisibilité concernant le droit de l</w:t>
      </w:r>
      <w:r w:rsidR="00B57FD2">
        <w:rPr>
          <w:sz w:val="18"/>
        </w:rPr>
        <w:t>’</w:t>
      </w:r>
      <w:r w:rsidRPr="00B57FD2">
        <w:rPr>
          <w:sz w:val="18"/>
        </w:rPr>
        <w:t>obtenteur en relation avec le produit de la récolte.</w:t>
      </w:r>
    </w:p>
    <w:p w14:paraId="1571089D" w14:textId="567222B0" w:rsidR="00FC55E5" w:rsidRPr="00B57FD2" w:rsidRDefault="00FC55E5" w:rsidP="0068387F">
      <w:pPr>
        <w:pStyle w:val="ListParagraph"/>
        <w:ind w:left="1908" w:right="639"/>
        <w:rPr>
          <w:rFonts w:cs="Arial"/>
          <w:sz w:val="18"/>
        </w:rPr>
      </w:pPr>
    </w:p>
    <w:p w14:paraId="2C643EC3" w14:textId="6EF4433A" w:rsidR="00FC55E5" w:rsidRPr="00B57FD2" w:rsidRDefault="00FC55E5" w:rsidP="00FC55E5">
      <w:pPr>
        <w:pStyle w:val="ListParagraph"/>
        <w:keepLines/>
        <w:ind w:left="1908" w:right="639"/>
        <w:rPr>
          <w:rFonts w:cs="Arial"/>
          <w:sz w:val="18"/>
        </w:rPr>
      </w:pPr>
      <w:r w:rsidRPr="00B57FD2">
        <w:rPr>
          <w:sz w:val="18"/>
        </w:rPr>
        <w:t>“Pour certaines espèces, les arbres, une fois plantés, peuvent produire des fruits pendant de nombreuses anné</w:t>
      </w:r>
      <w:r w:rsidR="00BA4185" w:rsidRPr="00B57FD2">
        <w:rPr>
          <w:sz w:val="18"/>
        </w:rPr>
        <w:t>es</w:t>
      </w:r>
      <w:r w:rsidR="00BA4185">
        <w:rPr>
          <w:sz w:val="18"/>
        </w:rPr>
        <w:t xml:space="preserve">.  </w:t>
      </w:r>
      <w:r w:rsidR="00BA4185" w:rsidRPr="00B57FD2">
        <w:rPr>
          <w:sz w:val="18"/>
        </w:rPr>
        <w:t>Pa</w:t>
      </w:r>
      <w:r w:rsidRPr="00B57FD2">
        <w:rPr>
          <w:sz w:val="18"/>
        </w:rPr>
        <w:t>r conséquent, une portée minimale de la protection provisoire ou une interprétation restrictive de l</w:t>
      </w:r>
      <w:r w:rsidR="00B57FD2">
        <w:rPr>
          <w:sz w:val="18"/>
        </w:rPr>
        <w:t>’</w:t>
      </w:r>
      <w:r w:rsidRPr="00B57FD2">
        <w:rPr>
          <w:sz w:val="18"/>
        </w:rPr>
        <w:t>expression “utilisation non autorisée du matériel de reproduction ou de multiplication” peut ne pas donner à l</w:t>
      </w:r>
      <w:r w:rsidR="00B57FD2">
        <w:rPr>
          <w:sz w:val="18"/>
        </w:rPr>
        <w:t>’</w:t>
      </w:r>
      <w:r w:rsidRPr="00B57FD2">
        <w:rPr>
          <w:sz w:val="18"/>
        </w:rPr>
        <w:t>obtenteur les moyens d</w:t>
      </w:r>
      <w:r w:rsidR="00B57FD2">
        <w:rPr>
          <w:sz w:val="18"/>
        </w:rPr>
        <w:t>’</w:t>
      </w:r>
      <w:r w:rsidRPr="00B57FD2">
        <w:rPr>
          <w:sz w:val="18"/>
        </w:rPr>
        <w:t>exercer et de faire respecter son droit en relation avec la culture des plantes et la production et la vente des fruits.</w:t>
      </w:r>
    </w:p>
    <w:p w14:paraId="1CC87C82" w14:textId="77777777" w:rsidR="00FC55E5" w:rsidRPr="00B57FD2" w:rsidRDefault="00FC55E5" w:rsidP="0068387F">
      <w:pPr>
        <w:pStyle w:val="ListParagraph"/>
        <w:ind w:left="1494" w:right="639"/>
        <w:rPr>
          <w:rFonts w:cs="Arial"/>
          <w:sz w:val="18"/>
        </w:rPr>
      </w:pPr>
    </w:p>
    <w:p w14:paraId="525D4D82" w14:textId="2F8D40DD" w:rsidR="00FC55E5" w:rsidRPr="00B57FD2" w:rsidRDefault="00FC55E5" w:rsidP="00FC55E5">
      <w:pPr>
        <w:pStyle w:val="ListParagraph"/>
        <w:keepNext/>
        <w:numPr>
          <w:ilvl w:val="0"/>
          <w:numId w:val="13"/>
        </w:numPr>
        <w:ind w:left="1494" w:right="639"/>
        <w:rPr>
          <w:rFonts w:cs="Arial"/>
          <w:i/>
          <w:iCs/>
          <w:sz w:val="18"/>
        </w:rPr>
      </w:pPr>
      <w:r w:rsidRPr="00B57FD2">
        <w:rPr>
          <w:i/>
          <w:iCs/>
          <w:sz w:val="18"/>
        </w:rPr>
        <w:lastRenderedPageBreak/>
        <w:t>“Au niveau de l</w:t>
      </w:r>
      <w:r w:rsidR="00B57FD2">
        <w:rPr>
          <w:i/>
          <w:iCs/>
          <w:sz w:val="18"/>
        </w:rPr>
        <w:t>’</w:t>
      </w:r>
      <w:r w:rsidRPr="00B57FD2">
        <w:rPr>
          <w:i/>
          <w:iCs/>
          <w:sz w:val="18"/>
        </w:rPr>
        <w:t>UPOV</w:t>
      </w:r>
      <w:r w:rsidR="00B57FD2">
        <w:rPr>
          <w:i/>
          <w:iCs/>
          <w:sz w:val="18"/>
        </w:rPr>
        <w:t> :</w:t>
      </w:r>
      <w:r w:rsidRPr="00B57FD2">
        <w:rPr>
          <w:i/>
          <w:iCs/>
          <w:sz w:val="18"/>
        </w:rPr>
        <w:t xml:space="preserve"> quelles solutions voyez</w:t>
      </w:r>
      <w:r w:rsidR="00477E97">
        <w:rPr>
          <w:i/>
          <w:iCs/>
          <w:sz w:val="18"/>
        </w:rPr>
        <w:noBreakHyphen/>
      </w:r>
      <w:r w:rsidRPr="00B57FD2">
        <w:rPr>
          <w:i/>
          <w:iCs/>
          <w:sz w:val="18"/>
        </w:rPr>
        <w:t>vous pour ces enjeux de l</w:t>
      </w:r>
      <w:r w:rsidR="00B57FD2">
        <w:rPr>
          <w:i/>
          <w:iCs/>
          <w:sz w:val="18"/>
        </w:rPr>
        <w:t>’</w:t>
      </w:r>
      <w:r w:rsidRPr="00B57FD2">
        <w:rPr>
          <w:i/>
          <w:iCs/>
          <w:sz w:val="18"/>
        </w:rPr>
        <w:t>exercice du droit d</w:t>
      </w:r>
      <w:r w:rsidR="00B57FD2">
        <w:rPr>
          <w:i/>
          <w:iCs/>
          <w:sz w:val="18"/>
        </w:rPr>
        <w:t>’</w:t>
      </w:r>
      <w:r w:rsidRPr="00B57FD2">
        <w:rPr>
          <w:i/>
          <w:iCs/>
          <w:sz w:val="18"/>
        </w:rPr>
        <w:t>obtenteur en relation avec le produit de la récolte?</w:t>
      </w:r>
    </w:p>
    <w:p w14:paraId="60735C9A" w14:textId="77777777" w:rsidR="00FC55E5" w:rsidRPr="00B57FD2" w:rsidRDefault="00FC55E5" w:rsidP="0068387F">
      <w:pPr>
        <w:pStyle w:val="ListParagraph"/>
        <w:keepNext/>
        <w:ind w:left="1494" w:right="639"/>
        <w:rPr>
          <w:rFonts w:cs="Arial"/>
          <w:sz w:val="18"/>
        </w:rPr>
      </w:pPr>
    </w:p>
    <w:p w14:paraId="44B45AC2" w14:textId="1D9913B8" w:rsidR="00FC55E5" w:rsidRPr="00B57FD2" w:rsidRDefault="00FC55E5" w:rsidP="00FC55E5">
      <w:pPr>
        <w:pStyle w:val="ListParagraph"/>
        <w:keepLines/>
        <w:ind w:left="1908" w:right="639"/>
        <w:rPr>
          <w:rFonts w:cs="Arial"/>
          <w:sz w:val="18"/>
        </w:rPr>
      </w:pPr>
      <w:r w:rsidRPr="00B57FD2">
        <w:rPr>
          <w:sz w:val="18"/>
        </w:rPr>
        <w:t>“Il ressort clairement des exposés et des débats que les orientations contenues dans les notes explicatives sur le produit de la récolte gagneraient à être précisées.</w:t>
      </w:r>
    </w:p>
    <w:p w14:paraId="560AA402" w14:textId="77777777" w:rsidR="00FC55E5" w:rsidRPr="00B57FD2" w:rsidRDefault="00FC55E5" w:rsidP="0068387F">
      <w:pPr>
        <w:pStyle w:val="ListParagraph"/>
        <w:ind w:left="1908" w:right="639"/>
        <w:rPr>
          <w:rFonts w:cs="Arial"/>
          <w:sz w:val="18"/>
        </w:rPr>
      </w:pPr>
    </w:p>
    <w:p w14:paraId="7142D144" w14:textId="71B3C9B8" w:rsidR="00FC55E5" w:rsidRPr="00B57FD2" w:rsidRDefault="00FC55E5" w:rsidP="00FC55E5">
      <w:pPr>
        <w:pStyle w:val="ListParagraph"/>
        <w:keepNext/>
        <w:keepLines/>
        <w:ind w:left="1908" w:right="639"/>
        <w:rPr>
          <w:rFonts w:cs="Arial"/>
          <w:sz w:val="18"/>
        </w:rPr>
      </w:pPr>
      <w:r w:rsidRPr="00B57FD2">
        <w:rPr>
          <w:sz w:val="18"/>
        </w:rPr>
        <w:t>“Pour favoriser la mise au point de nouvelles variétés de plantes, il serait utile de disposer d</w:t>
      </w:r>
      <w:r w:rsidR="00B57FD2">
        <w:rPr>
          <w:sz w:val="18"/>
        </w:rPr>
        <w:t>’</w:t>
      </w:r>
      <w:r w:rsidRPr="00B57FD2">
        <w:rPr>
          <w:sz w:val="18"/>
        </w:rPr>
        <w:t>orientations supplémentaires sur</w:t>
      </w:r>
      <w:r w:rsidR="00B57FD2">
        <w:rPr>
          <w:sz w:val="18"/>
        </w:rPr>
        <w:t> :</w:t>
      </w:r>
    </w:p>
    <w:p w14:paraId="2B63172A" w14:textId="77777777" w:rsidR="00FC55E5" w:rsidRPr="00B57FD2" w:rsidRDefault="00FC55E5" w:rsidP="00D52AEB">
      <w:pPr>
        <w:pStyle w:val="ListParagraph"/>
        <w:keepNext/>
        <w:numPr>
          <w:ilvl w:val="2"/>
          <w:numId w:val="13"/>
        </w:numPr>
        <w:spacing w:before="120"/>
        <w:ind w:left="3402" w:right="639" w:hanging="567"/>
        <w:contextualSpacing w:val="0"/>
        <w:rPr>
          <w:rFonts w:cs="Arial"/>
          <w:sz w:val="18"/>
        </w:rPr>
      </w:pPr>
      <w:r w:rsidRPr="00B57FD2">
        <w:rPr>
          <w:sz w:val="18"/>
        </w:rPr>
        <w:t>“le matériel de reproduction ou de multiplication</w:t>
      </w:r>
    </w:p>
    <w:p w14:paraId="137C6AAC" w14:textId="77777777" w:rsidR="00FC55E5" w:rsidRPr="00B57FD2" w:rsidRDefault="00FC55E5" w:rsidP="00D52AEB">
      <w:pPr>
        <w:pStyle w:val="ListParagraph"/>
        <w:numPr>
          <w:ilvl w:val="2"/>
          <w:numId w:val="13"/>
        </w:numPr>
        <w:spacing w:before="120"/>
        <w:ind w:left="3402" w:right="639" w:hanging="567"/>
        <w:contextualSpacing w:val="0"/>
        <w:rPr>
          <w:rFonts w:cs="Arial"/>
          <w:sz w:val="18"/>
        </w:rPr>
      </w:pPr>
      <w:r w:rsidRPr="00B57FD2">
        <w:rPr>
          <w:sz w:val="18"/>
        </w:rPr>
        <w:t>“le produit de la récolte</w:t>
      </w:r>
    </w:p>
    <w:p w14:paraId="2714F5BE" w14:textId="77777777" w:rsidR="00FC55E5" w:rsidRPr="00B57FD2" w:rsidRDefault="00FC55E5" w:rsidP="00D52AEB">
      <w:pPr>
        <w:pStyle w:val="ListParagraph"/>
        <w:numPr>
          <w:ilvl w:val="2"/>
          <w:numId w:val="13"/>
        </w:numPr>
        <w:spacing w:before="120"/>
        <w:ind w:left="3402" w:right="639" w:hanging="567"/>
        <w:contextualSpacing w:val="0"/>
        <w:rPr>
          <w:rFonts w:cs="Arial"/>
          <w:sz w:val="18"/>
        </w:rPr>
      </w:pPr>
      <w:r w:rsidRPr="00B57FD2">
        <w:rPr>
          <w:sz w:val="18"/>
        </w:rPr>
        <w:t>“la protection provisoire efficace</w:t>
      </w:r>
    </w:p>
    <w:p w14:paraId="6A2448C5" w14:textId="258492A3" w:rsidR="00FC55E5" w:rsidRPr="00B57FD2" w:rsidRDefault="00FC55E5" w:rsidP="00D52AEB">
      <w:pPr>
        <w:pStyle w:val="ListParagraph"/>
        <w:numPr>
          <w:ilvl w:val="2"/>
          <w:numId w:val="13"/>
        </w:numPr>
        <w:spacing w:before="120"/>
        <w:ind w:left="3402" w:right="639" w:hanging="567"/>
        <w:contextualSpacing w:val="0"/>
        <w:rPr>
          <w:rFonts w:cs="Arial"/>
          <w:sz w:val="18"/>
        </w:rPr>
      </w:pPr>
      <w:r w:rsidRPr="00B57FD2">
        <w:rPr>
          <w:sz w:val="18"/>
        </w:rPr>
        <w:t xml:space="preserve">“la notion </w:t>
      </w:r>
      <w:r w:rsidR="00A26792" w:rsidRPr="00B57FD2">
        <w:rPr>
          <w:sz w:val="18"/>
        </w:rPr>
        <w:t>d’utilisation</w:t>
      </w:r>
      <w:bookmarkStart w:id="21" w:name="_GoBack"/>
      <w:bookmarkEnd w:id="21"/>
      <w:r w:rsidRPr="00B57FD2">
        <w:rPr>
          <w:sz w:val="18"/>
        </w:rPr>
        <w:t xml:space="preserve"> non autorisée de matériel de reproduction ou de multiplication</w:t>
      </w:r>
      <w:r w:rsidR="00B57FD2">
        <w:rPr>
          <w:sz w:val="18"/>
        </w:rPr>
        <w:t>’</w:t>
      </w:r>
    </w:p>
    <w:p w14:paraId="0D08AA1A" w14:textId="6D91D965" w:rsidR="00FC55E5" w:rsidRPr="00B57FD2" w:rsidRDefault="00FC55E5" w:rsidP="00D52AEB">
      <w:pPr>
        <w:pStyle w:val="ListParagraph"/>
        <w:numPr>
          <w:ilvl w:val="2"/>
          <w:numId w:val="13"/>
        </w:numPr>
        <w:spacing w:before="120"/>
        <w:ind w:left="3402" w:right="639" w:hanging="567"/>
        <w:contextualSpacing w:val="0"/>
        <w:rPr>
          <w:rFonts w:cs="Arial"/>
          <w:sz w:val="18"/>
        </w:rPr>
      </w:pPr>
      <w:r w:rsidRPr="00B57FD2">
        <w:rPr>
          <w:sz w:val="18"/>
        </w:rPr>
        <w:t>“la doctrine d</w:t>
      </w:r>
      <w:r w:rsidR="00B57FD2">
        <w:rPr>
          <w:sz w:val="18"/>
        </w:rPr>
        <w:t>’</w:t>
      </w:r>
      <w:r w:rsidRPr="00B57FD2">
        <w:rPr>
          <w:sz w:val="18"/>
        </w:rPr>
        <w:t>épuisement des droits en relation avec le renversement de la charge de la preuve.”</w:t>
      </w:r>
    </w:p>
    <w:p w14:paraId="20725694" w14:textId="77777777" w:rsidR="00FC55E5" w:rsidRPr="00B57FD2" w:rsidRDefault="00FC55E5" w:rsidP="0068387F">
      <w:pPr>
        <w:rPr>
          <w:rFonts w:cs="Arial"/>
          <w:sz w:val="18"/>
        </w:rPr>
      </w:pPr>
    </w:p>
    <w:p w14:paraId="5D7028E8" w14:textId="43D1294B" w:rsidR="00FC55E5" w:rsidRPr="00B57FD2" w:rsidRDefault="00FC55E5" w:rsidP="00FC55E5">
      <w:pPr>
        <w:tabs>
          <w:tab w:val="left" w:pos="1134"/>
        </w:tabs>
        <w:ind w:firstLine="567"/>
        <w:rPr>
          <w:rFonts w:cs="Arial"/>
        </w:rPr>
      </w:pPr>
      <w:r w:rsidRPr="00B57FD2">
        <w:t>b)</w:t>
      </w:r>
      <w:r w:rsidR="00222DC5" w:rsidRPr="00B57FD2">
        <w:tab/>
      </w:r>
      <w:r w:rsidRPr="00B57FD2">
        <w:t>le WG</w:t>
      </w:r>
      <w:r w:rsidR="00477E97">
        <w:noBreakHyphen/>
      </w:r>
      <w:r w:rsidRPr="00B57FD2">
        <w:t>HRV se réunit selon une périodicité lui permettant de remplir son mandat, par des moyens physiques ou virtuels, tel que convenu par le WG</w:t>
      </w:r>
      <w:r w:rsidR="00477E97">
        <w:noBreakHyphen/>
      </w:r>
      <w:r w:rsidRPr="00B57FD2">
        <w:t>HRV;</w:t>
      </w:r>
    </w:p>
    <w:p w14:paraId="32DE2E83" w14:textId="77777777" w:rsidR="00FC55E5" w:rsidRPr="00B57FD2" w:rsidRDefault="00FC55E5" w:rsidP="0068387F">
      <w:pPr>
        <w:tabs>
          <w:tab w:val="left" w:pos="1134"/>
        </w:tabs>
        <w:rPr>
          <w:rFonts w:cs="Arial"/>
          <w:sz w:val="18"/>
          <w:u w:val="single"/>
        </w:rPr>
      </w:pPr>
    </w:p>
    <w:p w14:paraId="10AB3674" w14:textId="49A9F34A" w:rsidR="00FC55E5" w:rsidRPr="00B57FD2" w:rsidRDefault="00FC55E5" w:rsidP="00FC55E5">
      <w:pPr>
        <w:tabs>
          <w:tab w:val="left" w:pos="1134"/>
        </w:tabs>
        <w:ind w:firstLine="567"/>
        <w:rPr>
          <w:rFonts w:cs="Arial"/>
        </w:rPr>
      </w:pPr>
      <w:r w:rsidRPr="00B57FD2">
        <w:t>c)</w:t>
      </w:r>
      <w:r w:rsidR="00222DC5" w:rsidRPr="00B57FD2">
        <w:tab/>
      </w:r>
      <w:r w:rsidRPr="00B57FD2">
        <w:t>le WG</w:t>
      </w:r>
      <w:r w:rsidR="00477E97">
        <w:noBreakHyphen/>
      </w:r>
      <w:r w:rsidRPr="00B57FD2">
        <w:t>HRV rend compte</w:t>
      </w:r>
      <w:r w:rsidR="00B57FD2" w:rsidRPr="00B57FD2">
        <w:t xml:space="preserve"> au</w:t>
      </w:r>
      <w:r w:rsidR="00B57FD2">
        <w:t> </w:t>
      </w:r>
      <w:r w:rsidR="00B57FD2" w:rsidRPr="00B57FD2">
        <w:t>CAJ</w:t>
      </w:r>
      <w:r w:rsidRPr="00B57FD2">
        <w:t xml:space="preserve"> de l</w:t>
      </w:r>
      <w:r w:rsidR="00B57FD2">
        <w:t>’</w:t>
      </w:r>
      <w:r w:rsidRPr="00B57FD2">
        <w:t>avancement de ses travaux et sollicite des orientations supplémentaires auprès</w:t>
      </w:r>
      <w:r w:rsidR="00B57FD2" w:rsidRPr="00B57FD2">
        <w:t xml:space="preserve"> du</w:t>
      </w:r>
      <w:r w:rsidR="00B57FD2">
        <w:t> </w:t>
      </w:r>
      <w:r w:rsidR="00B57FD2" w:rsidRPr="00B57FD2">
        <w:t>CAJ</w:t>
      </w:r>
      <w:r w:rsidRPr="00B57FD2">
        <w:t>, le cas échéant;</w:t>
      </w:r>
    </w:p>
    <w:p w14:paraId="1354B1F9" w14:textId="77777777" w:rsidR="00FC55E5" w:rsidRPr="00B57FD2" w:rsidRDefault="00FC55E5" w:rsidP="0068387F">
      <w:pPr>
        <w:tabs>
          <w:tab w:val="left" w:pos="1134"/>
        </w:tabs>
        <w:rPr>
          <w:rFonts w:cs="Arial"/>
          <w:sz w:val="18"/>
        </w:rPr>
      </w:pPr>
    </w:p>
    <w:p w14:paraId="333C48EB" w14:textId="1EA48B1C" w:rsidR="00FC55E5" w:rsidRPr="00B57FD2" w:rsidRDefault="00FC55E5" w:rsidP="00FC55E5">
      <w:pPr>
        <w:tabs>
          <w:tab w:val="left" w:pos="1134"/>
        </w:tabs>
        <w:ind w:firstLine="567"/>
        <w:rPr>
          <w:rFonts w:cs="Arial"/>
        </w:rPr>
      </w:pPr>
      <w:r w:rsidRPr="00B57FD2">
        <w:t>d)</w:t>
      </w:r>
      <w:r w:rsidR="00222DC5" w:rsidRPr="00B57FD2">
        <w:tab/>
      </w:r>
      <w:r w:rsidRPr="00B57FD2">
        <w:t>les documents du WG</w:t>
      </w:r>
      <w:r w:rsidR="00477E97">
        <w:noBreakHyphen/>
      </w:r>
      <w:r w:rsidRPr="00B57FD2">
        <w:t>HRV sont mis à la disposition</w:t>
      </w:r>
      <w:r w:rsidR="00B57FD2" w:rsidRPr="00B57FD2">
        <w:t xml:space="preserve"> du</w:t>
      </w:r>
      <w:r w:rsidR="00B57FD2">
        <w:t> </w:t>
      </w:r>
      <w:r w:rsidR="00B57FD2" w:rsidRPr="00B57FD2">
        <w:t>CAJ</w:t>
      </w:r>
      <w:r w:rsidRPr="00B57FD2">
        <w:t>.</w:t>
      </w:r>
    </w:p>
    <w:p w14:paraId="2AC62056" w14:textId="77777777" w:rsidR="00FC55E5" w:rsidRPr="00B57FD2" w:rsidRDefault="00FC55E5" w:rsidP="0068387F"/>
    <w:p w14:paraId="0DD3493B" w14:textId="77777777" w:rsidR="00FC55E5" w:rsidRPr="00B57FD2" w:rsidRDefault="00FC55E5" w:rsidP="0068387F"/>
    <w:p w14:paraId="7DAD0292" w14:textId="315E6528" w:rsidR="00FC55E5" w:rsidRPr="00B57FD2" w:rsidRDefault="00FC55E5" w:rsidP="00FC55E5">
      <w:pPr>
        <w:tabs>
          <w:tab w:val="left" w:pos="284"/>
          <w:tab w:val="left" w:pos="851"/>
        </w:tabs>
        <w:autoSpaceDE w:val="0"/>
        <w:autoSpaceDN w:val="0"/>
        <w:adjustRightInd w:val="0"/>
        <w:jc w:val="right"/>
        <w:rPr>
          <w:rFonts w:cs="Angsana New"/>
          <w:iCs/>
          <w:szCs w:val="24"/>
        </w:rPr>
      </w:pPr>
      <w:r w:rsidRPr="00B57FD2">
        <w:rPr>
          <w:iCs/>
          <w:szCs w:val="24"/>
        </w:rPr>
        <w:t>[Fin de l</w:t>
      </w:r>
      <w:r w:rsidR="00B57FD2">
        <w:rPr>
          <w:iCs/>
          <w:szCs w:val="24"/>
        </w:rPr>
        <w:t>’</w:t>
      </w:r>
      <w:r w:rsidRPr="00B57FD2">
        <w:rPr>
          <w:iCs/>
          <w:szCs w:val="24"/>
        </w:rPr>
        <w:t>annexe et du document]</w:t>
      </w:r>
    </w:p>
    <w:sectPr w:rsidR="00FC55E5" w:rsidRPr="00B57FD2" w:rsidSect="0043467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054EC" w14:textId="77777777" w:rsidR="000460FA" w:rsidRDefault="000460FA" w:rsidP="006655D3">
      <w:r>
        <w:separator/>
      </w:r>
    </w:p>
    <w:p w14:paraId="7206B880" w14:textId="77777777" w:rsidR="000460FA" w:rsidRDefault="000460FA" w:rsidP="006655D3"/>
    <w:p w14:paraId="06E0ED61" w14:textId="77777777" w:rsidR="000460FA" w:rsidRDefault="000460FA" w:rsidP="006655D3"/>
  </w:endnote>
  <w:endnote w:type="continuationSeparator" w:id="0">
    <w:p w14:paraId="49CCC507" w14:textId="77777777" w:rsidR="000460FA" w:rsidRDefault="000460FA" w:rsidP="006655D3">
      <w:r>
        <w:separator/>
      </w:r>
    </w:p>
    <w:p w14:paraId="4FAF8279" w14:textId="77777777" w:rsidR="000460FA" w:rsidRPr="00294751" w:rsidRDefault="000460FA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14:paraId="1B2D2923" w14:textId="77777777" w:rsidR="000460FA" w:rsidRPr="00294751" w:rsidRDefault="000460FA" w:rsidP="006655D3"/>
    <w:p w14:paraId="2E8FDAA4" w14:textId="77777777" w:rsidR="000460FA" w:rsidRPr="00294751" w:rsidRDefault="000460FA" w:rsidP="006655D3"/>
  </w:endnote>
  <w:endnote w:type="continuationNotice" w:id="1">
    <w:p w14:paraId="69D9B651" w14:textId="77777777" w:rsidR="000460FA" w:rsidRPr="00294751" w:rsidRDefault="000460FA" w:rsidP="006655D3">
      <w:r w:rsidRPr="00294751">
        <w:t>[Suite de la note page suivante]</w:t>
      </w:r>
    </w:p>
    <w:p w14:paraId="603420E2" w14:textId="77777777" w:rsidR="000460FA" w:rsidRPr="00294751" w:rsidRDefault="000460FA" w:rsidP="006655D3"/>
    <w:p w14:paraId="4ADE67AD" w14:textId="77777777" w:rsidR="000460FA" w:rsidRPr="00294751" w:rsidRDefault="000460FA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9935" w14:textId="77777777" w:rsidR="000460FA" w:rsidRDefault="00046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19702" w14:textId="77777777" w:rsidR="000460FA" w:rsidRDefault="00046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FC61E" w14:textId="77777777" w:rsidR="000460FA" w:rsidRDefault="000460F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B0AA1" w14:textId="77777777" w:rsidR="000460FA" w:rsidRDefault="000460FA" w:rsidP="00B57FD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8EA90" w14:textId="5E063A4B" w:rsidR="000460FA" w:rsidRDefault="000460F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2EADF" w14:textId="77777777" w:rsidR="000460FA" w:rsidRDefault="00046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7FDE1" w14:textId="77777777" w:rsidR="000460FA" w:rsidRDefault="000460FA" w:rsidP="006655D3">
      <w:r>
        <w:separator/>
      </w:r>
    </w:p>
  </w:footnote>
  <w:footnote w:type="continuationSeparator" w:id="0">
    <w:p w14:paraId="5EFDAB8F" w14:textId="77777777" w:rsidR="000460FA" w:rsidRDefault="000460FA" w:rsidP="006655D3">
      <w:r>
        <w:separator/>
      </w:r>
    </w:p>
  </w:footnote>
  <w:footnote w:type="continuationNotice" w:id="1">
    <w:p w14:paraId="0286F789" w14:textId="77777777" w:rsidR="000460FA" w:rsidRPr="00AB530F" w:rsidRDefault="000460FA" w:rsidP="00AB530F">
      <w:pPr>
        <w:pStyle w:val="Footer"/>
      </w:pPr>
    </w:p>
  </w:footnote>
  <w:footnote w:id="2">
    <w:p w14:paraId="6DEA4966" w14:textId="438E3D97" w:rsidR="000460FA" w:rsidRPr="00BA4185" w:rsidRDefault="000460FA" w:rsidP="00FC55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BA4185">
        <w:t>La procédure relative à l’examen des documents par correspondance est indiquée dans la circulaire E</w:t>
      </w:r>
      <w:r>
        <w:noBreakHyphen/>
      </w:r>
      <w:r w:rsidRPr="00BA4185">
        <w:t>21/063 du 14 mai 2021 (disponible sur les pages Web consacrées à la cinquante</w:t>
      </w:r>
      <w:r>
        <w:noBreakHyphen/>
      </w:r>
      <w:r w:rsidRPr="00BA4185">
        <w:t>septième session du TC, à la soixante</w:t>
      </w:r>
      <w:r>
        <w:noBreakHyphen/>
      </w:r>
      <w:r w:rsidRPr="00BA4185">
        <w:t>dix</w:t>
      </w:r>
      <w:r>
        <w:noBreakHyphen/>
      </w:r>
      <w:r w:rsidRPr="00BA4185">
        <w:t>huitième session du CAJ et à la cinquante</w:t>
      </w:r>
      <w:r>
        <w:noBreakHyphen/>
      </w:r>
      <w:r w:rsidRPr="00BA4185">
        <w:t>cinquième session du Conseil).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D8AD8" w14:textId="38B379DF" w:rsidR="000460FA" w:rsidRPr="00BA4185" w:rsidRDefault="000460FA" w:rsidP="00B57FD2">
    <w:pPr>
      <w:pStyle w:val="Header"/>
      <w:rPr>
        <w:rStyle w:val="PageNumber"/>
      </w:rPr>
    </w:pPr>
    <w:r w:rsidRPr="00BA4185">
      <w:rPr>
        <w:rStyle w:val="PageNumber"/>
      </w:rPr>
      <w:t>CAJ/78/12</w:t>
    </w:r>
  </w:p>
  <w:p w14:paraId="53C4404F" w14:textId="2700D4C7" w:rsidR="000460FA" w:rsidRPr="00BA4185" w:rsidRDefault="000460FA" w:rsidP="00B57FD2">
    <w:pPr>
      <w:pStyle w:val="Header"/>
    </w:pPr>
    <w:r w:rsidRPr="00BA4185">
      <w:t xml:space="preserve">page </w:t>
    </w:r>
    <w:r w:rsidRPr="00BA4185">
      <w:rPr>
        <w:rStyle w:val="PageNumber"/>
      </w:rPr>
      <w:fldChar w:fldCharType="begin"/>
    </w:r>
    <w:r w:rsidRPr="00BA4185">
      <w:rPr>
        <w:rStyle w:val="PageNumber"/>
      </w:rPr>
      <w:instrText xml:space="preserve"> PAGE </w:instrText>
    </w:r>
    <w:r w:rsidRPr="00BA4185">
      <w:rPr>
        <w:rStyle w:val="PageNumber"/>
      </w:rPr>
      <w:fldChar w:fldCharType="separate"/>
    </w:r>
    <w:r w:rsidR="00A26792">
      <w:rPr>
        <w:rStyle w:val="PageNumber"/>
        <w:noProof/>
      </w:rPr>
      <w:t>6</w:t>
    </w:r>
    <w:r w:rsidRPr="00BA4185">
      <w:rPr>
        <w:rStyle w:val="PageNumber"/>
      </w:rPr>
      <w:fldChar w:fldCharType="end"/>
    </w:r>
  </w:p>
  <w:p w14:paraId="2AE3E740" w14:textId="77777777" w:rsidR="000460FA" w:rsidRDefault="000460FA" w:rsidP="00B57F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F9FC5" w14:textId="58572DB6" w:rsidR="000460FA" w:rsidRPr="00A96332" w:rsidRDefault="000460FA" w:rsidP="00FC55E5">
    <w:pPr>
      <w:pStyle w:val="Header"/>
      <w:rPr>
        <w:rStyle w:val="PageNumber"/>
      </w:rPr>
    </w:pPr>
    <w:r w:rsidRPr="00A96332">
      <w:rPr>
        <w:rStyle w:val="PageNumber"/>
      </w:rPr>
      <w:t>CAJ/78/12</w:t>
    </w:r>
  </w:p>
  <w:p w14:paraId="77311C7C" w14:textId="1FAD6B5D" w:rsidR="000460FA" w:rsidRPr="00A96332" w:rsidRDefault="000460FA" w:rsidP="00FC55E5">
    <w:pPr>
      <w:pStyle w:val="Header"/>
    </w:pPr>
    <w:r w:rsidRPr="00A96332">
      <w:t>page </w:t>
    </w:r>
    <w:r w:rsidRPr="00A96332">
      <w:rPr>
        <w:rStyle w:val="PageNumber"/>
      </w:rPr>
      <w:fldChar w:fldCharType="begin"/>
    </w:r>
    <w:r w:rsidRPr="00A96332">
      <w:rPr>
        <w:rStyle w:val="PageNumber"/>
      </w:rPr>
      <w:instrText xml:space="preserve"> PAGE </w:instrText>
    </w:r>
    <w:r w:rsidRPr="00A96332">
      <w:rPr>
        <w:rStyle w:val="PageNumber"/>
      </w:rPr>
      <w:fldChar w:fldCharType="separate"/>
    </w:r>
    <w:r w:rsidR="00A26792">
      <w:rPr>
        <w:rStyle w:val="PageNumber"/>
        <w:noProof/>
      </w:rPr>
      <w:t>5</w:t>
    </w:r>
    <w:r w:rsidRPr="00A96332">
      <w:rPr>
        <w:rStyle w:val="PageNumber"/>
      </w:rPr>
      <w:fldChar w:fldCharType="end"/>
    </w:r>
  </w:p>
  <w:p w14:paraId="321EABAC" w14:textId="77777777" w:rsidR="000460FA" w:rsidRDefault="00046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2A82F" w14:textId="238186D2" w:rsidR="000460FA" w:rsidRDefault="000460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8C7E7" w14:textId="6E02C459" w:rsidR="000460FA" w:rsidRPr="00C5280D" w:rsidRDefault="000460FA" w:rsidP="0096006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CAJ/78/12</w:t>
    </w:r>
  </w:p>
  <w:p w14:paraId="5F49C12F" w14:textId="43FCEBFD" w:rsidR="000460FA" w:rsidRPr="00C5280D" w:rsidRDefault="000460FA" w:rsidP="0096006A">
    <w:pPr>
      <w:pStyle w:val="Header"/>
      <w:rPr>
        <w:lang w:val="en-US"/>
      </w:rPr>
    </w:pPr>
    <w:r>
      <w:rPr>
        <w:lang w:val="en-US"/>
      </w:rPr>
      <w:t xml:space="preserve">Annexe,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26792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7208BAD" w14:textId="77777777" w:rsidR="000460FA" w:rsidRPr="002E209A" w:rsidRDefault="000460FA" w:rsidP="00B57FD2">
    <w:pPr>
      <w:pStyle w:val="Header"/>
      <w:rPr>
        <w:lang w:val="es-E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7F8CC" w14:textId="77777777" w:rsidR="000460FA" w:rsidRPr="002E209A" w:rsidRDefault="000460FA" w:rsidP="00FC55E5">
    <w:pPr>
      <w:pStyle w:val="Header"/>
      <w:rPr>
        <w:rStyle w:val="PageNumber"/>
        <w:lang w:val="es-ES"/>
      </w:rPr>
    </w:pPr>
    <w:r w:rsidRPr="002E209A">
      <w:rPr>
        <w:rStyle w:val="PageNumber"/>
        <w:color w:val="800080"/>
        <w:lang w:val="es-ES"/>
      </w:rPr>
      <w:t>CAJ/78/12</w:t>
    </w:r>
  </w:p>
  <w:p w14:paraId="26A05F3C" w14:textId="77777777" w:rsidR="000460FA" w:rsidRPr="002E209A" w:rsidRDefault="000460FA" w:rsidP="00FC55E5">
    <w:pPr>
      <w:pStyle w:val="Header"/>
      <w:rPr>
        <w:lang w:val="es-ES"/>
      </w:rPr>
    </w:pPr>
    <w:r w:rsidRPr="002E209A">
      <w:rPr>
        <w:color w:val="008080"/>
        <w:lang w:val="es-ES"/>
      </w:rPr>
      <w:t>ILO/UNESCO/WIPO/ICR.5</w:t>
    </w:r>
    <w:r w:rsidRPr="002E209A">
      <w:rPr>
        <w:lang w:val="es-ES"/>
      </w:rPr>
      <w:t xml:space="preserve"> </w:t>
    </w:r>
    <w:r w:rsidRPr="00C5280D">
      <w:rPr>
        <w:rStyle w:val="PageNumber"/>
      </w:rPr>
      <w:fldChar w:fldCharType="begin"/>
    </w:r>
    <w:r w:rsidRPr="002E209A">
      <w:rPr>
        <w:rStyle w:val="PageNumber"/>
        <w:lang w:val="es-ES"/>
      </w:rPr>
      <w:instrText xml:space="preserve"> PAGE </w:instrText>
    </w:r>
    <w:r w:rsidRPr="00C5280D">
      <w:rPr>
        <w:rStyle w:val="PageNumber"/>
      </w:rPr>
      <w:fldChar w:fldCharType="separate"/>
    </w:r>
    <w:r w:rsidRPr="002E209A">
      <w:rPr>
        <w:rStyle w:val="PageNumber"/>
        <w:lang w:val="es-ES"/>
      </w:rPr>
      <w:t>2</w:t>
    </w:r>
    <w:r w:rsidRPr="00C5280D">
      <w:rPr>
        <w:rStyle w:val="PageNumber"/>
      </w:rPr>
      <w:fldChar w:fldCharType="end"/>
    </w:r>
  </w:p>
  <w:p w14:paraId="71725251" w14:textId="77777777" w:rsidR="000460FA" w:rsidRPr="002E209A" w:rsidRDefault="000460FA">
    <w:pPr>
      <w:pStyle w:val="Header"/>
      <w:rPr>
        <w:lang w:val="es-E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D2411" w14:textId="2FF72E2E" w:rsidR="000460FA" w:rsidRPr="00C5280D" w:rsidRDefault="000460FA" w:rsidP="0068387F">
    <w:pPr>
      <w:pStyle w:val="Header"/>
      <w:rPr>
        <w:rStyle w:val="PageNumber"/>
      </w:rPr>
    </w:pPr>
    <w:r>
      <w:rPr>
        <w:rStyle w:val="PageNumber"/>
      </w:rPr>
      <w:t>CAJ/78/12</w:t>
    </w:r>
  </w:p>
  <w:p w14:paraId="4E7D7226" w14:textId="77777777" w:rsidR="000460FA" w:rsidRDefault="000460FA" w:rsidP="0068387F">
    <w:pPr>
      <w:pStyle w:val="Header"/>
    </w:pPr>
  </w:p>
  <w:p w14:paraId="3D90EAB4" w14:textId="77777777" w:rsidR="000460FA" w:rsidRDefault="000460FA">
    <w:pPr>
      <w:pStyle w:val="Header"/>
    </w:pPr>
    <w:r>
      <w:t>ANNEXE</w:t>
    </w:r>
  </w:p>
  <w:p w14:paraId="7B88DF7E" w14:textId="77777777" w:rsidR="000460FA" w:rsidRDefault="00046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lowerRoman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2692E"/>
    <w:multiLevelType w:val="hybridMultilevel"/>
    <w:tmpl w:val="3426261A"/>
    <w:lvl w:ilvl="0" w:tplc="326E2E38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1E4FE3"/>
    <w:multiLevelType w:val="hybridMultilevel"/>
    <w:tmpl w:val="6A8ACC92"/>
    <w:lvl w:ilvl="0" w:tplc="326E2E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91409"/>
    <w:multiLevelType w:val="hybridMultilevel"/>
    <w:tmpl w:val="442CB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F1BC0"/>
    <w:multiLevelType w:val="hybridMultilevel"/>
    <w:tmpl w:val="A3DA5076"/>
    <w:lvl w:ilvl="0" w:tplc="62DE48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42EBE"/>
    <w:multiLevelType w:val="hybridMultilevel"/>
    <w:tmpl w:val="099C1B72"/>
    <w:lvl w:ilvl="0" w:tplc="53B4ABC4">
      <w:start w:val="1"/>
      <w:numFmt w:val="lowerLetter"/>
      <w:lvlText w:val="(%1)"/>
      <w:lvlJc w:val="left"/>
      <w:pPr>
        <w:ind w:left="596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6" w15:restartNumberingAfterBreak="0">
    <w:nsid w:val="3CCA417B"/>
    <w:multiLevelType w:val="hybridMultilevel"/>
    <w:tmpl w:val="F93635B0"/>
    <w:lvl w:ilvl="0" w:tplc="5B868488">
      <w:start w:val="27"/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55642A7E"/>
    <w:multiLevelType w:val="hybridMultilevel"/>
    <w:tmpl w:val="7E02972A"/>
    <w:lvl w:ilvl="0" w:tplc="9196C7D2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EC0BA3"/>
    <w:multiLevelType w:val="hybridMultilevel"/>
    <w:tmpl w:val="0FEC4626"/>
    <w:lvl w:ilvl="0" w:tplc="326E2E38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FC5D2C"/>
    <w:multiLevelType w:val="hybridMultilevel"/>
    <w:tmpl w:val="66986286"/>
    <w:lvl w:ilvl="0" w:tplc="2084F234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B8C2AD6"/>
    <w:multiLevelType w:val="hybridMultilevel"/>
    <w:tmpl w:val="258A754A"/>
    <w:lvl w:ilvl="0" w:tplc="E4088AC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74D92"/>
    <w:multiLevelType w:val="hybridMultilevel"/>
    <w:tmpl w:val="47F269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3C483B"/>
    <w:multiLevelType w:val="hybridMultilevel"/>
    <w:tmpl w:val="C2B2C6E2"/>
    <w:lvl w:ilvl="0" w:tplc="6406A75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E351B2B"/>
    <w:multiLevelType w:val="hybridMultilevel"/>
    <w:tmpl w:val="C4C675CC"/>
    <w:lvl w:ilvl="0" w:tplc="326E2E38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326E2E38">
      <w:start w:val="2"/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13"/>
  </w:num>
  <w:num w:numId="8">
    <w:abstractNumId w:val="8"/>
  </w:num>
  <w:num w:numId="9">
    <w:abstractNumId w:val="11"/>
  </w:num>
  <w:num w:numId="10">
    <w:abstractNumId w:val="0"/>
  </w:num>
  <w:num w:numId="11">
    <w:abstractNumId w:val="10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fr-CH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7E14CE"/>
    <w:rsid w:val="00010CF3"/>
    <w:rsid w:val="00011E27"/>
    <w:rsid w:val="000148BC"/>
    <w:rsid w:val="000155EE"/>
    <w:rsid w:val="00024AB8"/>
    <w:rsid w:val="00030854"/>
    <w:rsid w:val="00036028"/>
    <w:rsid w:val="000402FF"/>
    <w:rsid w:val="0004198B"/>
    <w:rsid w:val="00044642"/>
    <w:rsid w:val="000446B9"/>
    <w:rsid w:val="0004482D"/>
    <w:rsid w:val="000460FA"/>
    <w:rsid w:val="00047E21"/>
    <w:rsid w:val="00050E16"/>
    <w:rsid w:val="00057E9E"/>
    <w:rsid w:val="000735E5"/>
    <w:rsid w:val="0007372F"/>
    <w:rsid w:val="00080CD3"/>
    <w:rsid w:val="00085505"/>
    <w:rsid w:val="00092212"/>
    <w:rsid w:val="000974EF"/>
    <w:rsid w:val="000A07C7"/>
    <w:rsid w:val="000C4E25"/>
    <w:rsid w:val="000C7021"/>
    <w:rsid w:val="000D23E7"/>
    <w:rsid w:val="000D6BBC"/>
    <w:rsid w:val="000D7780"/>
    <w:rsid w:val="000E636A"/>
    <w:rsid w:val="000F2F11"/>
    <w:rsid w:val="00100A5F"/>
    <w:rsid w:val="00101B8F"/>
    <w:rsid w:val="0010225A"/>
    <w:rsid w:val="00105929"/>
    <w:rsid w:val="00110BED"/>
    <w:rsid w:val="00110C36"/>
    <w:rsid w:val="001131D5"/>
    <w:rsid w:val="00114547"/>
    <w:rsid w:val="001173D9"/>
    <w:rsid w:val="00140FFB"/>
    <w:rsid w:val="00141DB8"/>
    <w:rsid w:val="00146CDC"/>
    <w:rsid w:val="0015228A"/>
    <w:rsid w:val="001634B4"/>
    <w:rsid w:val="00172084"/>
    <w:rsid w:val="0017474A"/>
    <w:rsid w:val="001758C6"/>
    <w:rsid w:val="00182B99"/>
    <w:rsid w:val="00183BE4"/>
    <w:rsid w:val="00196B3F"/>
    <w:rsid w:val="001A2D6A"/>
    <w:rsid w:val="001C1525"/>
    <w:rsid w:val="001E5FFA"/>
    <w:rsid w:val="001E6954"/>
    <w:rsid w:val="001F32DA"/>
    <w:rsid w:val="001F4AF3"/>
    <w:rsid w:val="0021332C"/>
    <w:rsid w:val="00213982"/>
    <w:rsid w:val="002157FE"/>
    <w:rsid w:val="00222DC5"/>
    <w:rsid w:val="00236679"/>
    <w:rsid w:val="0024416D"/>
    <w:rsid w:val="002576E4"/>
    <w:rsid w:val="00271911"/>
    <w:rsid w:val="00273187"/>
    <w:rsid w:val="00275A3A"/>
    <w:rsid w:val="002800A0"/>
    <w:rsid w:val="002801B3"/>
    <w:rsid w:val="00281060"/>
    <w:rsid w:val="002819D3"/>
    <w:rsid w:val="00285BD0"/>
    <w:rsid w:val="002940E8"/>
    <w:rsid w:val="00294751"/>
    <w:rsid w:val="002A6E50"/>
    <w:rsid w:val="002B4298"/>
    <w:rsid w:val="002B7A36"/>
    <w:rsid w:val="002C256A"/>
    <w:rsid w:val="002D3619"/>
    <w:rsid w:val="002D5226"/>
    <w:rsid w:val="002E209A"/>
    <w:rsid w:val="002F7F4E"/>
    <w:rsid w:val="00305A7F"/>
    <w:rsid w:val="0031373A"/>
    <w:rsid w:val="003152FE"/>
    <w:rsid w:val="00327436"/>
    <w:rsid w:val="00344BD6"/>
    <w:rsid w:val="0035528D"/>
    <w:rsid w:val="0036054C"/>
    <w:rsid w:val="00361821"/>
    <w:rsid w:val="00361E9E"/>
    <w:rsid w:val="00367AE2"/>
    <w:rsid w:val="003753EE"/>
    <w:rsid w:val="0038309C"/>
    <w:rsid w:val="003839B6"/>
    <w:rsid w:val="00391896"/>
    <w:rsid w:val="003A0835"/>
    <w:rsid w:val="003A5AAF"/>
    <w:rsid w:val="003B016E"/>
    <w:rsid w:val="003B6CCF"/>
    <w:rsid w:val="003B700A"/>
    <w:rsid w:val="003C3EB2"/>
    <w:rsid w:val="003C4177"/>
    <w:rsid w:val="003C7FBE"/>
    <w:rsid w:val="003D227C"/>
    <w:rsid w:val="003D2B4D"/>
    <w:rsid w:val="003F37F5"/>
    <w:rsid w:val="003F44E6"/>
    <w:rsid w:val="0040715A"/>
    <w:rsid w:val="00407845"/>
    <w:rsid w:val="00413EA3"/>
    <w:rsid w:val="0043467F"/>
    <w:rsid w:val="00444A88"/>
    <w:rsid w:val="00474DA4"/>
    <w:rsid w:val="004759EF"/>
    <w:rsid w:val="00476B4D"/>
    <w:rsid w:val="00477E97"/>
    <w:rsid w:val="004805FA"/>
    <w:rsid w:val="004935D2"/>
    <w:rsid w:val="004B1215"/>
    <w:rsid w:val="004D00DC"/>
    <w:rsid w:val="004D047D"/>
    <w:rsid w:val="004D1CD4"/>
    <w:rsid w:val="004D332A"/>
    <w:rsid w:val="004F1E9E"/>
    <w:rsid w:val="004F305A"/>
    <w:rsid w:val="004F6C30"/>
    <w:rsid w:val="0050355C"/>
    <w:rsid w:val="00505604"/>
    <w:rsid w:val="00512164"/>
    <w:rsid w:val="00520297"/>
    <w:rsid w:val="005338F9"/>
    <w:rsid w:val="0054281C"/>
    <w:rsid w:val="00544581"/>
    <w:rsid w:val="0055137E"/>
    <w:rsid w:val="0055268D"/>
    <w:rsid w:val="00575525"/>
    <w:rsid w:val="00575DE2"/>
    <w:rsid w:val="00576BE4"/>
    <w:rsid w:val="005779DB"/>
    <w:rsid w:val="00595E0B"/>
    <w:rsid w:val="005A400A"/>
    <w:rsid w:val="005A4DB7"/>
    <w:rsid w:val="005B269D"/>
    <w:rsid w:val="005C2E97"/>
    <w:rsid w:val="005D02F0"/>
    <w:rsid w:val="005D379D"/>
    <w:rsid w:val="005D703C"/>
    <w:rsid w:val="005F3E59"/>
    <w:rsid w:val="005F7B92"/>
    <w:rsid w:val="00600BE2"/>
    <w:rsid w:val="006062C9"/>
    <w:rsid w:val="00612379"/>
    <w:rsid w:val="006153B6"/>
    <w:rsid w:val="0061555F"/>
    <w:rsid w:val="0061597E"/>
    <w:rsid w:val="006245ED"/>
    <w:rsid w:val="006267AD"/>
    <w:rsid w:val="00627D90"/>
    <w:rsid w:val="00636CA6"/>
    <w:rsid w:val="00640A12"/>
    <w:rsid w:val="00641200"/>
    <w:rsid w:val="00643524"/>
    <w:rsid w:val="00645CA8"/>
    <w:rsid w:val="00646C4E"/>
    <w:rsid w:val="0065064F"/>
    <w:rsid w:val="0066296F"/>
    <w:rsid w:val="006655D3"/>
    <w:rsid w:val="0066628C"/>
    <w:rsid w:val="00667404"/>
    <w:rsid w:val="00676ED0"/>
    <w:rsid w:val="0068387F"/>
    <w:rsid w:val="00687EB4"/>
    <w:rsid w:val="00695C56"/>
    <w:rsid w:val="006A04F4"/>
    <w:rsid w:val="006A3C27"/>
    <w:rsid w:val="006A5CDE"/>
    <w:rsid w:val="006A644A"/>
    <w:rsid w:val="006A65E7"/>
    <w:rsid w:val="006B17D2"/>
    <w:rsid w:val="006B2B86"/>
    <w:rsid w:val="006C224E"/>
    <w:rsid w:val="006D780A"/>
    <w:rsid w:val="006E5DB1"/>
    <w:rsid w:val="00707879"/>
    <w:rsid w:val="0071271E"/>
    <w:rsid w:val="00732DEC"/>
    <w:rsid w:val="00735BD5"/>
    <w:rsid w:val="00744CB8"/>
    <w:rsid w:val="007451EC"/>
    <w:rsid w:val="00751613"/>
    <w:rsid w:val="00751E8E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E0EEC"/>
    <w:rsid w:val="007E14CE"/>
    <w:rsid w:val="007F498F"/>
    <w:rsid w:val="007F7B6B"/>
    <w:rsid w:val="0080679D"/>
    <w:rsid w:val="008108B0"/>
    <w:rsid w:val="00811B20"/>
    <w:rsid w:val="00812609"/>
    <w:rsid w:val="008211B5"/>
    <w:rsid w:val="0082296E"/>
    <w:rsid w:val="00824099"/>
    <w:rsid w:val="00824677"/>
    <w:rsid w:val="00846D7C"/>
    <w:rsid w:val="00861E52"/>
    <w:rsid w:val="00862CB4"/>
    <w:rsid w:val="00867AC1"/>
    <w:rsid w:val="00870736"/>
    <w:rsid w:val="00871133"/>
    <w:rsid w:val="008751DE"/>
    <w:rsid w:val="00890DF8"/>
    <w:rsid w:val="008A0ADE"/>
    <w:rsid w:val="008A743F"/>
    <w:rsid w:val="008B1FC9"/>
    <w:rsid w:val="008C0970"/>
    <w:rsid w:val="008D023C"/>
    <w:rsid w:val="008D0BC5"/>
    <w:rsid w:val="008D20EF"/>
    <w:rsid w:val="008D2CF7"/>
    <w:rsid w:val="008D5CDF"/>
    <w:rsid w:val="008D7D2F"/>
    <w:rsid w:val="008F2587"/>
    <w:rsid w:val="008F4317"/>
    <w:rsid w:val="008F4B6B"/>
    <w:rsid w:val="00900C26"/>
    <w:rsid w:val="0090197F"/>
    <w:rsid w:val="00903264"/>
    <w:rsid w:val="00906DDC"/>
    <w:rsid w:val="00922891"/>
    <w:rsid w:val="00923899"/>
    <w:rsid w:val="0093327F"/>
    <w:rsid w:val="00934E09"/>
    <w:rsid w:val="00936253"/>
    <w:rsid w:val="00940D46"/>
    <w:rsid w:val="009413F1"/>
    <w:rsid w:val="00952DD4"/>
    <w:rsid w:val="00953203"/>
    <w:rsid w:val="009561F4"/>
    <w:rsid w:val="0096006A"/>
    <w:rsid w:val="00962FD0"/>
    <w:rsid w:val="00965AE7"/>
    <w:rsid w:val="00967149"/>
    <w:rsid w:val="00970A22"/>
    <w:rsid w:val="00970FED"/>
    <w:rsid w:val="00973B1E"/>
    <w:rsid w:val="00982AFE"/>
    <w:rsid w:val="0099085B"/>
    <w:rsid w:val="00992D82"/>
    <w:rsid w:val="00997029"/>
    <w:rsid w:val="009A07D8"/>
    <w:rsid w:val="009A7339"/>
    <w:rsid w:val="009B440E"/>
    <w:rsid w:val="009C6AC5"/>
    <w:rsid w:val="009D690D"/>
    <w:rsid w:val="009E1E8A"/>
    <w:rsid w:val="009E65B6"/>
    <w:rsid w:val="009F0A51"/>
    <w:rsid w:val="009F77CF"/>
    <w:rsid w:val="00A03282"/>
    <w:rsid w:val="00A24C10"/>
    <w:rsid w:val="00A26792"/>
    <w:rsid w:val="00A42AC3"/>
    <w:rsid w:val="00A430CF"/>
    <w:rsid w:val="00A54309"/>
    <w:rsid w:val="00A610A9"/>
    <w:rsid w:val="00A80F2A"/>
    <w:rsid w:val="00A90E5F"/>
    <w:rsid w:val="00A96332"/>
    <w:rsid w:val="00A96C33"/>
    <w:rsid w:val="00AB2B93"/>
    <w:rsid w:val="00AB530F"/>
    <w:rsid w:val="00AB7E5B"/>
    <w:rsid w:val="00AC2883"/>
    <w:rsid w:val="00AD5D72"/>
    <w:rsid w:val="00AE0EF1"/>
    <w:rsid w:val="00AE2937"/>
    <w:rsid w:val="00B07301"/>
    <w:rsid w:val="00B11F3E"/>
    <w:rsid w:val="00B2168E"/>
    <w:rsid w:val="00B224DE"/>
    <w:rsid w:val="00B30B08"/>
    <w:rsid w:val="00B324D4"/>
    <w:rsid w:val="00B46575"/>
    <w:rsid w:val="00B54196"/>
    <w:rsid w:val="00B57B3B"/>
    <w:rsid w:val="00B57FD2"/>
    <w:rsid w:val="00B61777"/>
    <w:rsid w:val="00B622E6"/>
    <w:rsid w:val="00B67F29"/>
    <w:rsid w:val="00B74FCA"/>
    <w:rsid w:val="00B753A2"/>
    <w:rsid w:val="00B768A0"/>
    <w:rsid w:val="00B83E82"/>
    <w:rsid w:val="00B84BBD"/>
    <w:rsid w:val="00B85234"/>
    <w:rsid w:val="00BA4185"/>
    <w:rsid w:val="00BA43FB"/>
    <w:rsid w:val="00BA6944"/>
    <w:rsid w:val="00BB6775"/>
    <w:rsid w:val="00BC127D"/>
    <w:rsid w:val="00BC1FE6"/>
    <w:rsid w:val="00BC301E"/>
    <w:rsid w:val="00BC7D6B"/>
    <w:rsid w:val="00BE39E8"/>
    <w:rsid w:val="00C03C0B"/>
    <w:rsid w:val="00C061B6"/>
    <w:rsid w:val="00C11FC5"/>
    <w:rsid w:val="00C14825"/>
    <w:rsid w:val="00C15ADE"/>
    <w:rsid w:val="00C20CD1"/>
    <w:rsid w:val="00C2446C"/>
    <w:rsid w:val="00C30E5D"/>
    <w:rsid w:val="00C36403"/>
    <w:rsid w:val="00C36AE5"/>
    <w:rsid w:val="00C41F17"/>
    <w:rsid w:val="00C50BE9"/>
    <w:rsid w:val="00C527FA"/>
    <w:rsid w:val="00C5280D"/>
    <w:rsid w:val="00C53EB3"/>
    <w:rsid w:val="00C5791C"/>
    <w:rsid w:val="00C624EA"/>
    <w:rsid w:val="00C66290"/>
    <w:rsid w:val="00C72B7A"/>
    <w:rsid w:val="00C95476"/>
    <w:rsid w:val="00C965A6"/>
    <w:rsid w:val="00C973F2"/>
    <w:rsid w:val="00CA304C"/>
    <w:rsid w:val="00CA774A"/>
    <w:rsid w:val="00CB4921"/>
    <w:rsid w:val="00CC11B0"/>
    <w:rsid w:val="00CC2841"/>
    <w:rsid w:val="00CD0971"/>
    <w:rsid w:val="00CF1330"/>
    <w:rsid w:val="00CF7E36"/>
    <w:rsid w:val="00D2079B"/>
    <w:rsid w:val="00D270E6"/>
    <w:rsid w:val="00D354EC"/>
    <w:rsid w:val="00D3708D"/>
    <w:rsid w:val="00D375A1"/>
    <w:rsid w:val="00D40426"/>
    <w:rsid w:val="00D46D09"/>
    <w:rsid w:val="00D517C6"/>
    <w:rsid w:val="00D52AEB"/>
    <w:rsid w:val="00D57C96"/>
    <w:rsid w:val="00D57D18"/>
    <w:rsid w:val="00D70E65"/>
    <w:rsid w:val="00D73E3F"/>
    <w:rsid w:val="00D740AB"/>
    <w:rsid w:val="00D81788"/>
    <w:rsid w:val="00D8557E"/>
    <w:rsid w:val="00D91203"/>
    <w:rsid w:val="00D95174"/>
    <w:rsid w:val="00DA2D18"/>
    <w:rsid w:val="00DA4973"/>
    <w:rsid w:val="00DA6F36"/>
    <w:rsid w:val="00DA6F71"/>
    <w:rsid w:val="00DB260F"/>
    <w:rsid w:val="00DB596E"/>
    <w:rsid w:val="00DB6D87"/>
    <w:rsid w:val="00DB72FA"/>
    <w:rsid w:val="00DB7773"/>
    <w:rsid w:val="00DC00EA"/>
    <w:rsid w:val="00DC3802"/>
    <w:rsid w:val="00DC614B"/>
    <w:rsid w:val="00DD407E"/>
    <w:rsid w:val="00DD6208"/>
    <w:rsid w:val="00DE1B53"/>
    <w:rsid w:val="00DF36C4"/>
    <w:rsid w:val="00DF42EE"/>
    <w:rsid w:val="00DF6BDE"/>
    <w:rsid w:val="00DF7E99"/>
    <w:rsid w:val="00E07384"/>
    <w:rsid w:val="00E07D87"/>
    <w:rsid w:val="00E12515"/>
    <w:rsid w:val="00E23325"/>
    <w:rsid w:val="00E249C8"/>
    <w:rsid w:val="00E30364"/>
    <w:rsid w:val="00E32F7E"/>
    <w:rsid w:val="00E44777"/>
    <w:rsid w:val="00E5267B"/>
    <w:rsid w:val="00E559F0"/>
    <w:rsid w:val="00E63C0E"/>
    <w:rsid w:val="00E72D49"/>
    <w:rsid w:val="00E7593C"/>
    <w:rsid w:val="00E75C8E"/>
    <w:rsid w:val="00E7678A"/>
    <w:rsid w:val="00E86476"/>
    <w:rsid w:val="00E86ED4"/>
    <w:rsid w:val="00E90EC7"/>
    <w:rsid w:val="00E92EC1"/>
    <w:rsid w:val="00E935F1"/>
    <w:rsid w:val="00E94A81"/>
    <w:rsid w:val="00E965DC"/>
    <w:rsid w:val="00EA1FFB"/>
    <w:rsid w:val="00EB048E"/>
    <w:rsid w:val="00EB4E9C"/>
    <w:rsid w:val="00EE34DF"/>
    <w:rsid w:val="00EE5CE7"/>
    <w:rsid w:val="00EF2F89"/>
    <w:rsid w:val="00EF3366"/>
    <w:rsid w:val="00EF42BE"/>
    <w:rsid w:val="00F03E98"/>
    <w:rsid w:val="00F04023"/>
    <w:rsid w:val="00F059AF"/>
    <w:rsid w:val="00F1237A"/>
    <w:rsid w:val="00F139AC"/>
    <w:rsid w:val="00F22CBD"/>
    <w:rsid w:val="00F272F1"/>
    <w:rsid w:val="00F31412"/>
    <w:rsid w:val="00F40D59"/>
    <w:rsid w:val="00F45372"/>
    <w:rsid w:val="00F468F1"/>
    <w:rsid w:val="00F542C7"/>
    <w:rsid w:val="00F560F7"/>
    <w:rsid w:val="00F6334D"/>
    <w:rsid w:val="00F63599"/>
    <w:rsid w:val="00F71781"/>
    <w:rsid w:val="00FA49AB"/>
    <w:rsid w:val="00FB0C4D"/>
    <w:rsid w:val="00FC55E5"/>
    <w:rsid w:val="00FC5FD0"/>
    <w:rsid w:val="00FD31A6"/>
    <w:rsid w:val="00FD586F"/>
    <w:rsid w:val="00FE39C7"/>
    <w:rsid w:val="00FF1AF6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9D55769"/>
  <w15:docId w15:val="{E5094DB2-CD71-4D23-9009-8B8535D7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F4317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15228A"/>
    <w:pPr>
      <w:tabs>
        <w:tab w:val="right" w:leader="dot" w:pos="9639"/>
      </w:tabs>
      <w:spacing w:before="60" w:after="60"/>
      <w:ind w:left="720" w:right="432"/>
    </w:pPr>
    <w:rPr>
      <w:rFonts w:ascii="Arial" w:hAnsi="Arial"/>
      <w:sz w:val="18"/>
    </w:rPr>
  </w:style>
  <w:style w:type="paragraph" w:styleId="TOC3">
    <w:name w:val="toc 3"/>
    <w:next w:val="Normal"/>
    <w:autoRedefine/>
    <w:uiPriority w:val="39"/>
    <w:rsid w:val="0015228A"/>
    <w:pPr>
      <w:tabs>
        <w:tab w:val="right" w:leader="dot" w:pos="9639"/>
      </w:tabs>
      <w:spacing w:before="60" w:after="60"/>
      <w:ind w:left="1440" w:right="288"/>
    </w:pPr>
    <w:rPr>
      <w:rFonts w:ascii="Arial" w:hAnsi="Arial"/>
      <w:i/>
      <w:sz w:val="18"/>
    </w:rPr>
  </w:style>
  <w:style w:type="character" w:styleId="Hyperlink">
    <w:name w:val="Hyperlink"/>
    <w:basedOn w:val="DefaultParagraphFont"/>
    <w:uiPriority w:val="99"/>
    <w:rsid w:val="008F4317"/>
    <w:rPr>
      <w:noProof/>
      <w:color w:val="0000FF"/>
      <w:u w:val="single"/>
    </w:rPr>
  </w:style>
  <w:style w:type="paragraph" w:styleId="TOC4">
    <w:name w:val="toc 4"/>
    <w:next w:val="Normal"/>
    <w:autoRedefine/>
    <w:uiPriority w:val="39"/>
    <w:rsid w:val="000460FA"/>
    <w:pPr>
      <w:tabs>
        <w:tab w:val="right" w:leader="dot" w:pos="9639"/>
      </w:tabs>
      <w:spacing w:before="60" w:after="60"/>
      <w:ind w:left="2016" w:right="288"/>
    </w:pPr>
    <w:rPr>
      <w:rFonts w:ascii="Arial" w:hAnsi="Arial"/>
      <w:i/>
      <w:sz w:val="16"/>
    </w:rPr>
  </w:style>
  <w:style w:type="paragraph" w:styleId="TOC1">
    <w:name w:val="toc 1"/>
    <w:next w:val="Normal"/>
    <w:autoRedefine/>
    <w:uiPriority w:val="39"/>
    <w:rsid w:val="0015228A"/>
    <w:pPr>
      <w:tabs>
        <w:tab w:val="right" w:leader="dot" w:pos="9639"/>
      </w:tabs>
      <w:spacing w:before="120" w:after="60"/>
      <w:ind w:right="432"/>
    </w:pPr>
    <w:rPr>
      <w:rFonts w:ascii="Arial" w:hAnsi="Arial"/>
      <w:caps/>
      <w:sz w:val="18"/>
    </w:rPr>
  </w:style>
  <w:style w:type="paragraph" w:styleId="TOC5">
    <w:name w:val="toc 5"/>
    <w:next w:val="Normal"/>
    <w:autoRedefine/>
    <w:uiPriority w:val="39"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43467F"/>
    <w:rPr>
      <w:rFonts w:ascii="Arial" w:hAnsi="Arial"/>
      <w:sz w:val="16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923899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923899"/>
    <w:rPr>
      <w:rFonts w:ascii="Arial" w:hAnsi="Arial"/>
    </w:rPr>
  </w:style>
  <w:style w:type="paragraph" w:customStyle="1" w:styleId="Default">
    <w:name w:val="Default"/>
    <w:rsid w:val="009238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23899"/>
    <w:rPr>
      <w:rFonts w:ascii="Arial" w:hAnsi="Arial"/>
      <w:i/>
    </w:rPr>
  </w:style>
  <w:style w:type="character" w:customStyle="1" w:styleId="DecisionParagraphsChar">
    <w:name w:val="DecisionParagraphs Char"/>
    <w:basedOn w:val="DefaultParagraphFont"/>
    <w:link w:val="DecisionParagraphs"/>
    <w:rsid w:val="00923899"/>
    <w:rPr>
      <w:rFonts w:ascii="Arial" w:hAnsi="Arial"/>
      <w:i/>
    </w:rPr>
  </w:style>
  <w:style w:type="paragraph" w:customStyle="1" w:styleId="TableParagraph">
    <w:name w:val="Table Paragraph"/>
    <w:basedOn w:val="Normal"/>
    <w:uiPriority w:val="1"/>
    <w:qFormat/>
    <w:rsid w:val="00923899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7078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www.upov.int/meetings/fr/details.jsp?meeting_id=60598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EC0AD-3845-4C6A-B4C2-F648DFD4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3287</Words>
  <Characters>18149</Characters>
  <Application>Microsoft Office Word</Application>
  <DocSecurity>0</DocSecurity>
  <Lines>442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CAJ/78/12</vt:lpstr>
    </vt:vector>
  </TitlesOfParts>
  <Company>UPOV</Company>
  <LinksUpToDate>false</LinksUpToDate>
  <CharactersWithSpaces>21247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CAJ/78/12</dc:title>
  <dc:creator>SANCHEZ VIZCAINO GOMEZ Rosa Maria</dc:creator>
  <cp:keywords>FOR OFFICIAL USE ONLY</cp:keywords>
  <cp:lastModifiedBy>SANTOS Carla Marina</cp:lastModifiedBy>
  <cp:revision>120</cp:revision>
  <cp:lastPrinted>2016-11-22T15:41:00Z</cp:lastPrinted>
  <dcterms:created xsi:type="dcterms:W3CDTF">2021-10-06T07:43:00Z</dcterms:created>
  <dcterms:modified xsi:type="dcterms:W3CDTF">2021-10-22T10:33:00Z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640efe68-8b15-46c9-9ab2-de8dfb0ff700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