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A12E3" w14:paraId="4420E4EF" w14:textId="77777777" w:rsidTr="00EB4E9C">
        <w:tc>
          <w:tcPr>
            <w:tcW w:w="6522" w:type="dxa"/>
          </w:tcPr>
          <w:p w14:paraId="48D786B8" w14:textId="77777777" w:rsidR="00DC3802" w:rsidRPr="00AA12E3" w:rsidRDefault="00DC3802" w:rsidP="00AC2883">
            <w:r w:rsidRPr="00AA12E3">
              <w:rPr>
                <w:noProof/>
                <w:lang w:val="en-US"/>
              </w:rPr>
              <w:drawing>
                <wp:inline distT="0" distB="0" distL="0" distR="0" wp14:anchorId="27A55FEA" wp14:editId="0E5D4EA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5828C6" w14:textId="38C854BC" w:rsidR="00DC3802" w:rsidRPr="00AA12E3" w:rsidRDefault="003D6234" w:rsidP="003D6234">
            <w:pPr>
              <w:pStyle w:val="Lettrine"/>
            </w:pPr>
            <w:r w:rsidRPr="00AA12E3">
              <w:t>F</w:t>
            </w:r>
          </w:p>
        </w:tc>
      </w:tr>
      <w:tr w:rsidR="00DC3802" w:rsidRPr="00AA12E3" w14:paraId="0D7CA9F2" w14:textId="77777777" w:rsidTr="00645CA8">
        <w:trPr>
          <w:trHeight w:val="219"/>
        </w:trPr>
        <w:tc>
          <w:tcPr>
            <w:tcW w:w="6522" w:type="dxa"/>
          </w:tcPr>
          <w:p w14:paraId="3CFB76B9" w14:textId="77777777" w:rsidR="00DC3802" w:rsidRPr="00AA12E3" w:rsidRDefault="00DC3802" w:rsidP="00AC2883">
            <w:pPr>
              <w:pStyle w:val="upove"/>
            </w:pPr>
            <w:r w:rsidRPr="00AA12E3">
              <w:t>Union internationale pour la protection des obtentions végétales</w:t>
            </w:r>
          </w:p>
        </w:tc>
        <w:tc>
          <w:tcPr>
            <w:tcW w:w="3117" w:type="dxa"/>
          </w:tcPr>
          <w:p w14:paraId="16065F24" w14:textId="77777777" w:rsidR="00DC3802" w:rsidRPr="00AA12E3" w:rsidRDefault="00DC3802" w:rsidP="00DA4973"/>
        </w:tc>
      </w:tr>
    </w:tbl>
    <w:p w14:paraId="02904F6E" w14:textId="77777777" w:rsidR="00DC3802" w:rsidRPr="00AA12E3" w:rsidRDefault="00DC3802" w:rsidP="00DC3802"/>
    <w:p w14:paraId="7543F05F" w14:textId="77777777" w:rsidR="00DA4973" w:rsidRPr="00AA12E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A12E3" w14:paraId="1238BF70" w14:textId="77777777" w:rsidTr="00E12FDD">
        <w:tc>
          <w:tcPr>
            <w:tcW w:w="6512" w:type="dxa"/>
            <w:tcBorders>
              <w:bottom w:val="single" w:sz="4" w:space="0" w:color="auto"/>
            </w:tcBorders>
          </w:tcPr>
          <w:p w14:paraId="4A695C4F" w14:textId="77777777" w:rsidR="00EB4E9C" w:rsidRPr="00AA12E3" w:rsidRDefault="00B622E6" w:rsidP="00AC2883">
            <w:pPr>
              <w:pStyle w:val="Sessiontc"/>
              <w:spacing w:line="240" w:lineRule="auto"/>
            </w:pPr>
            <w:r w:rsidRPr="00AA12E3">
              <w:t>Comité administratif et juridique</w:t>
            </w:r>
          </w:p>
          <w:p w14:paraId="47070D8D" w14:textId="1D920FDC" w:rsidR="00EB4E9C" w:rsidRPr="00AA12E3" w:rsidRDefault="00B622E6" w:rsidP="003D6234">
            <w:pPr>
              <w:pStyle w:val="Sessiontcplacedate"/>
              <w:rPr>
                <w:sz w:val="22"/>
              </w:rPr>
            </w:pPr>
            <w:r w:rsidRPr="00AA12E3">
              <w:t>Soixante</w:t>
            </w:r>
            <w:r w:rsidR="00C25675" w:rsidRPr="00AA12E3">
              <w:t>-</w:t>
            </w:r>
            <w:r w:rsidRPr="00AA12E3">
              <w:t>dix</w:t>
            </w:r>
            <w:r w:rsidR="00C25675" w:rsidRPr="00AA12E3">
              <w:t>-</w:t>
            </w:r>
            <w:r w:rsidRPr="00AA12E3">
              <w:t>sept</w:t>
            </w:r>
            <w:r w:rsidR="00C25675" w:rsidRPr="00AA12E3">
              <w:t>ième session</w:t>
            </w:r>
            <w:r w:rsidRPr="00AA12E3">
              <w:br/>
              <w:t>Genève, 28 octobre 2020</w:t>
            </w:r>
          </w:p>
        </w:tc>
        <w:tc>
          <w:tcPr>
            <w:tcW w:w="3127" w:type="dxa"/>
            <w:tcBorders>
              <w:bottom w:val="single" w:sz="4" w:space="0" w:color="auto"/>
            </w:tcBorders>
          </w:tcPr>
          <w:p w14:paraId="749FC5AB" w14:textId="77777777" w:rsidR="00EB4E9C" w:rsidRPr="00AA12E3" w:rsidRDefault="00E559F0" w:rsidP="003C7FBE">
            <w:pPr>
              <w:pStyle w:val="Doccode"/>
            </w:pPr>
            <w:r w:rsidRPr="00AA12E3">
              <w:t>CAJ/77/6</w:t>
            </w:r>
          </w:p>
          <w:p w14:paraId="306F1D18" w14:textId="5B91BD46" w:rsidR="00EB4E9C" w:rsidRPr="00AA12E3" w:rsidRDefault="00EB4E9C" w:rsidP="003C7FBE">
            <w:pPr>
              <w:pStyle w:val="Docoriginal"/>
            </w:pPr>
            <w:r w:rsidRPr="00AA12E3">
              <w:t>Original</w:t>
            </w:r>
            <w:r w:rsidR="00C25675" w:rsidRPr="00AA12E3">
              <w:t> :</w:t>
            </w:r>
            <w:r w:rsidR="003D6234" w:rsidRPr="00AA12E3">
              <w:rPr>
                <w:b w:val="0"/>
              </w:rPr>
              <w:t xml:space="preserve"> </w:t>
            </w:r>
            <w:r w:rsidRPr="00AA12E3">
              <w:rPr>
                <w:b w:val="0"/>
              </w:rPr>
              <w:t>anglais</w:t>
            </w:r>
          </w:p>
          <w:p w14:paraId="31BBF1D1" w14:textId="1AFF2052" w:rsidR="00EB4E9C" w:rsidRPr="00AA12E3" w:rsidRDefault="00EB4E9C" w:rsidP="00D208AC">
            <w:pPr>
              <w:pStyle w:val="Docoriginal"/>
            </w:pPr>
            <w:r w:rsidRPr="00AA12E3">
              <w:t>Date</w:t>
            </w:r>
            <w:r w:rsidR="00C25675" w:rsidRPr="00AA12E3">
              <w:t> :</w:t>
            </w:r>
            <w:r w:rsidR="003D6234" w:rsidRPr="00AA12E3">
              <w:rPr>
                <w:b w:val="0"/>
              </w:rPr>
              <w:t xml:space="preserve"> </w:t>
            </w:r>
            <w:r w:rsidR="000F18E9" w:rsidRPr="000F18E9">
              <w:rPr>
                <w:b w:val="0"/>
              </w:rPr>
              <w:t>15</w:t>
            </w:r>
            <w:r w:rsidRPr="000F18E9">
              <w:rPr>
                <w:b w:val="0"/>
              </w:rPr>
              <w:t> août 2020</w:t>
            </w:r>
          </w:p>
        </w:tc>
      </w:tr>
      <w:tr w:rsidR="00E12FDD" w:rsidRPr="00AA12E3" w14:paraId="20B5D97A" w14:textId="77777777" w:rsidTr="00E12FDD">
        <w:tc>
          <w:tcPr>
            <w:tcW w:w="6512" w:type="dxa"/>
            <w:tcBorders>
              <w:top w:val="single" w:sz="4" w:space="0" w:color="auto"/>
              <w:bottom w:val="single" w:sz="4" w:space="0" w:color="auto"/>
            </w:tcBorders>
          </w:tcPr>
          <w:p w14:paraId="2614DD5E" w14:textId="2559D8E0" w:rsidR="00E12FDD" w:rsidRPr="00AA12E3" w:rsidRDefault="003D6234" w:rsidP="003D6234">
            <w:pPr>
              <w:jc w:val="left"/>
              <w:rPr>
                <w:b/>
                <w:bCs/>
                <w:i/>
                <w:kern w:val="28"/>
              </w:rPr>
            </w:pPr>
            <w:r w:rsidRPr="00AA12E3">
              <w:rPr>
                <w:b/>
                <w:bCs/>
                <w:i/>
              </w:rPr>
              <w:t>à exami</w:t>
            </w:r>
            <w:r w:rsidR="00E12FDD" w:rsidRPr="00AA12E3">
              <w:rPr>
                <w:b/>
                <w:bCs/>
                <w:i/>
              </w:rPr>
              <w:t>n</w:t>
            </w:r>
            <w:r w:rsidRPr="00AA12E3">
              <w:rPr>
                <w:b/>
                <w:bCs/>
                <w:i/>
              </w:rPr>
              <w:t>er</w:t>
            </w:r>
            <w:r w:rsidR="00E12FDD" w:rsidRPr="00AA12E3">
              <w:rPr>
                <w:b/>
                <w:bCs/>
                <w:i/>
              </w:rPr>
              <w:t xml:space="preserve"> par correspondance</w:t>
            </w:r>
          </w:p>
        </w:tc>
        <w:tc>
          <w:tcPr>
            <w:tcW w:w="3127" w:type="dxa"/>
            <w:tcBorders>
              <w:top w:val="single" w:sz="4" w:space="0" w:color="auto"/>
              <w:bottom w:val="single" w:sz="4" w:space="0" w:color="auto"/>
            </w:tcBorders>
          </w:tcPr>
          <w:p w14:paraId="097D230A" w14:textId="77777777" w:rsidR="00E12FDD" w:rsidRPr="00AA12E3" w:rsidRDefault="00E12FDD" w:rsidP="00E12FDD">
            <w:pPr>
              <w:jc w:val="left"/>
              <w:rPr>
                <w:b/>
                <w:bCs/>
                <w:spacing w:val="10"/>
                <w:sz w:val="18"/>
              </w:rPr>
            </w:pPr>
          </w:p>
        </w:tc>
      </w:tr>
    </w:tbl>
    <w:p w14:paraId="7B64E28D" w14:textId="00B54C4B" w:rsidR="000D7780" w:rsidRPr="00AA12E3" w:rsidRDefault="006365B2" w:rsidP="006A644A">
      <w:pPr>
        <w:pStyle w:val="Titleofdoc0"/>
      </w:pPr>
      <w:bookmarkStart w:id="0" w:name="TitleOfDoc"/>
      <w:bookmarkEnd w:id="0"/>
      <w:r w:rsidRPr="00AA12E3">
        <w:t>Nouveauté des lignées parentales en rapport avec l</w:t>
      </w:r>
      <w:r w:rsidR="00C25675" w:rsidRPr="00AA12E3">
        <w:t>’</w:t>
      </w:r>
      <w:r w:rsidRPr="00AA12E3">
        <w:t>exploitation d</w:t>
      </w:r>
      <w:r w:rsidR="000F18E9">
        <w:t>e la</w:t>
      </w:r>
      <w:r w:rsidRPr="00AA12E3">
        <w:t xml:space="preserve"> variété hybride</w:t>
      </w:r>
    </w:p>
    <w:p w14:paraId="68543521" w14:textId="5BDE7516" w:rsidR="006A644A" w:rsidRPr="00AA12E3" w:rsidRDefault="00AE0EF1" w:rsidP="006A644A">
      <w:pPr>
        <w:pStyle w:val="preparedby1"/>
        <w:jc w:val="left"/>
      </w:pPr>
      <w:bookmarkStart w:id="1" w:name="Prepared"/>
      <w:bookmarkEnd w:id="1"/>
      <w:r w:rsidRPr="00AA12E3">
        <w:t>Document établi par le Bureau de l</w:t>
      </w:r>
      <w:r w:rsidR="00C25675" w:rsidRPr="00AA12E3">
        <w:t>’</w:t>
      </w:r>
      <w:r w:rsidRPr="00AA12E3">
        <w:t>Union</w:t>
      </w:r>
    </w:p>
    <w:p w14:paraId="01872136" w14:textId="5D0384A3" w:rsidR="00050E16" w:rsidRPr="00AA12E3" w:rsidRDefault="00050E16" w:rsidP="006A644A">
      <w:pPr>
        <w:pStyle w:val="Disclaimer"/>
      </w:pPr>
      <w:r w:rsidRPr="00AA12E3">
        <w:t>Avertissement</w:t>
      </w:r>
      <w:r w:rsidR="00C25675" w:rsidRPr="00AA12E3">
        <w:t> :</w:t>
      </w:r>
      <w:r w:rsidRPr="00AA12E3">
        <w:t xml:space="preserve"> le présent document ne représente pas les principes ou les orientations de l</w:t>
      </w:r>
      <w:r w:rsidR="00C25675" w:rsidRPr="00AA12E3">
        <w:t>’</w:t>
      </w:r>
      <w:r w:rsidRPr="00AA12E3">
        <w:t>UPOV</w:t>
      </w:r>
    </w:p>
    <w:p w14:paraId="3811CF83" w14:textId="77777777" w:rsidR="00C0295B" w:rsidRPr="00AA12E3" w:rsidRDefault="00C0295B" w:rsidP="00C0295B">
      <w:pPr>
        <w:pStyle w:val="Heading1"/>
        <w:rPr>
          <w:snapToGrid w:val="0"/>
        </w:rPr>
      </w:pPr>
      <w:bookmarkStart w:id="2" w:name="_Toc49328301"/>
      <w:r w:rsidRPr="00AA12E3">
        <w:rPr>
          <w:snapToGrid w:val="0"/>
        </w:rPr>
        <w:t>Résumé</w:t>
      </w:r>
      <w:bookmarkEnd w:id="2"/>
    </w:p>
    <w:p w14:paraId="1E52A597" w14:textId="77777777" w:rsidR="00C0295B" w:rsidRPr="00AA12E3" w:rsidRDefault="00C0295B" w:rsidP="00C0295B">
      <w:pPr>
        <w:rPr>
          <w:snapToGrid w:val="0"/>
          <w:sz w:val="16"/>
        </w:rPr>
      </w:pPr>
    </w:p>
    <w:p w14:paraId="63A75E5B" w14:textId="56C11C34" w:rsidR="0017763C" w:rsidRPr="00AA12E3" w:rsidRDefault="00C0295B" w:rsidP="00B27DD1">
      <w:pPr>
        <w:rPr>
          <w:sz w:val="18"/>
        </w:rPr>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t>Le présent document a pour objet de présenter l</w:t>
      </w:r>
      <w:r w:rsidR="00C25675" w:rsidRPr="00AA12E3">
        <w:rPr>
          <w:snapToGrid w:val="0"/>
        </w:rPr>
        <w:t>’</w:t>
      </w:r>
      <w:r w:rsidRPr="00AA12E3">
        <w:rPr>
          <w:snapToGrid w:val="0"/>
        </w:rPr>
        <w:t>état de la nouveauté des lignées parentales en rapport avec l</w:t>
      </w:r>
      <w:r w:rsidR="00C25675" w:rsidRPr="00AA12E3">
        <w:rPr>
          <w:snapToGrid w:val="0"/>
        </w:rPr>
        <w:t>’</w:t>
      </w:r>
      <w:r w:rsidRPr="00AA12E3">
        <w:rPr>
          <w:snapToGrid w:val="0"/>
        </w:rPr>
        <w:t>exploitation d</w:t>
      </w:r>
      <w:r w:rsidR="000F18E9">
        <w:rPr>
          <w:snapToGrid w:val="0"/>
        </w:rPr>
        <w:t>e la</w:t>
      </w:r>
      <w:r w:rsidRPr="00AA12E3">
        <w:rPr>
          <w:snapToGrid w:val="0"/>
        </w:rPr>
        <w:t xml:space="preserve"> variété hybride dans les membres de l</w:t>
      </w:r>
      <w:r w:rsidR="00C25675" w:rsidRPr="00AA12E3">
        <w:rPr>
          <w:snapToGrid w:val="0"/>
        </w:rPr>
        <w:t>’</w:t>
      </w:r>
      <w:r w:rsidRPr="00AA12E3">
        <w:rPr>
          <w:snapToGrid w:val="0"/>
        </w:rPr>
        <w:t>Union sur la base des réponses à une enquête diffusée au moyen de la Circulaire E</w:t>
      </w:r>
      <w:r w:rsidR="00C25675" w:rsidRPr="00AA12E3">
        <w:rPr>
          <w:snapToGrid w:val="0"/>
        </w:rPr>
        <w:t>-</w:t>
      </w:r>
      <w:r w:rsidRPr="00AA12E3">
        <w:rPr>
          <w:snapToGrid w:val="0"/>
        </w:rPr>
        <w:t>19/232 du 2</w:t>
      </w:r>
      <w:r w:rsidR="00C25675" w:rsidRPr="00AA12E3">
        <w:rPr>
          <w:snapToGrid w:val="0"/>
        </w:rPr>
        <w:t>3 décembre</w:t>
      </w:r>
      <w:r w:rsidRPr="00AA12E3">
        <w:rPr>
          <w:snapToGrid w:val="0"/>
        </w:rPr>
        <w:t> 2019 et d</w:t>
      </w:r>
      <w:r w:rsidR="00C25675" w:rsidRPr="00AA12E3">
        <w:rPr>
          <w:snapToGrid w:val="0"/>
        </w:rPr>
        <w:t>’</w:t>
      </w:r>
      <w:r w:rsidRPr="00AA12E3">
        <w:rPr>
          <w:snapToGrid w:val="0"/>
        </w:rPr>
        <w:t>inviter le Comité administratif et juridique (CAJ) à examiner une proposition visant à insérer une explication sur ce thème dans les “Notes explicatives concernant la nouv</w:t>
      </w:r>
      <w:r w:rsidR="00F330C7" w:rsidRPr="00AA12E3">
        <w:rPr>
          <w:snapToGrid w:val="0"/>
        </w:rPr>
        <w:t xml:space="preserve">eauté en vertu de la </w:t>
      </w:r>
      <w:r w:rsidR="00C25675" w:rsidRPr="00AA12E3">
        <w:rPr>
          <w:snapToGrid w:val="0"/>
        </w:rPr>
        <w:t>Convention UPOV</w:t>
      </w:r>
      <w:r w:rsidRPr="00AA12E3">
        <w:rPr>
          <w:snapToGrid w:val="0"/>
        </w:rPr>
        <w:t xml:space="preserve">.” (document </w:t>
      </w:r>
      <w:hyperlink r:id="rId9" w:history="1">
        <w:r w:rsidRPr="00AA12E3">
          <w:rPr>
            <w:rStyle w:val="Hyperlink"/>
            <w:snapToGrid w:val="0"/>
          </w:rPr>
          <w:t>UPOV/EXN/NOV/1</w:t>
        </w:r>
      </w:hyperlink>
      <w:r w:rsidRPr="00AA12E3">
        <w:rPr>
          <w:snapToGrid w:val="0"/>
        </w:rPr>
        <w:t>).</w:t>
      </w:r>
    </w:p>
    <w:p w14:paraId="26DBB45C" w14:textId="77777777" w:rsidR="00C0295B" w:rsidRPr="00AA12E3" w:rsidRDefault="00C0295B" w:rsidP="00C0295B">
      <w:pPr>
        <w:rPr>
          <w:snapToGrid w:val="0"/>
          <w:sz w:val="16"/>
        </w:rPr>
      </w:pPr>
    </w:p>
    <w:p w14:paraId="55A2E518" w14:textId="2100C2E0" w:rsidR="00AF3770" w:rsidRPr="00AA12E3" w:rsidRDefault="00AF3770" w:rsidP="00AF3770">
      <w:r w:rsidRPr="00AA12E3">
        <w:fldChar w:fldCharType="begin"/>
      </w:r>
      <w:r w:rsidRPr="00AA12E3">
        <w:instrText xml:space="preserve"> AUTONUM  </w:instrText>
      </w:r>
      <w:r w:rsidRPr="00AA12E3">
        <w:fldChar w:fldCharType="end"/>
      </w:r>
      <w:r w:rsidRPr="00AA12E3">
        <w:tab/>
        <w:t>Le CAJ est invité à</w:t>
      </w:r>
      <w:r w:rsidR="00C25675" w:rsidRPr="00AA12E3">
        <w:t> :</w:t>
      </w:r>
    </w:p>
    <w:p w14:paraId="653BA1FB" w14:textId="77777777" w:rsidR="00AF3770" w:rsidRPr="00AA12E3" w:rsidRDefault="00AF3770" w:rsidP="00AF3770">
      <w:pPr>
        <w:rPr>
          <w:sz w:val="16"/>
        </w:rPr>
      </w:pPr>
    </w:p>
    <w:p w14:paraId="3BC21956" w14:textId="7AE7008C" w:rsidR="00AF3770" w:rsidRPr="00AA12E3" w:rsidRDefault="00AF3770" w:rsidP="00AF3770">
      <w:r w:rsidRPr="00AA12E3">
        <w:tab/>
        <w:t>a)</w:t>
      </w:r>
      <w:r w:rsidRPr="00AA12E3">
        <w:tab/>
        <w:t>prendre note des réponses à l</w:t>
      </w:r>
      <w:r w:rsidR="00C25675" w:rsidRPr="00AA12E3">
        <w:t>’</w:t>
      </w:r>
      <w:r w:rsidRPr="00AA12E3">
        <w:t>enquête pour étudier l</w:t>
      </w:r>
      <w:r w:rsidR="00C25675" w:rsidRPr="00AA12E3">
        <w:t>’</w:t>
      </w:r>
      <w:r w:rsidRPr="00AA12E3">
        <w:t>état de la nouveauté des lignées parentales en rapport avec l</w:t>
      </w:r>
      <w:r w:rsidR="00C25675" w:rsidRPr="00AA12E3">
        <w:t>’</w:t>
      </w:r>
      <w:r w:rsidRPr="00AA12E3">
        <w:t xml:space="preserve">exploitation </w:t>
      </w:r>
      <w:r w:rsidR="000F18E9">
        <w:t xml:space="preserve">de la </w:t>
      </w:r>
      <w:r w:rsidRPr="00AA12E3">
        <w:t>variété hybride dans les membres de l</w:t>
      </w:r>
      <w:r w:rsidR="00C25675" w:rsidRPr="00AA12E3">
        <w:t>’</w:t>
      </w:r>
      <w:r w:rsidRPr="00AA12E3">
        <w:t>Union, telles que présentées dans le présent document et ses annexes;  et</w:t>
      </w:r>
    </w:p>
    <w:p w14:paraId="2052DB73" w14:textId="77777777" w:rsidR="00AF3770" w:rsidRPr="00AA12E3" w:rsidRDefault="00AF3770" w:rsidP="00AF3770">
      <w:pPr>
        <w:rPr>
          <w:sz w:val="18"/>
        </w:rPr>
      </w:pPr>
    </w:p>
    <w:p w14:paraId="0827192D" w14:textId="57A877CC" w:rsidR="00C25675" w:rsidRPr="00AA12E3" w:rsidRDefault="00AF3770" w:rsidP="00AF3770">
      <w:r w:rsidRPr="00AA12E3">
        <w:tab/>
        <w:t>b)</w:t>
      </w:r>
      <w:r w:rsidRPr="00AA12E3">
        <w:tab/>
        <w:t>examiner la proposition d</w:t>
      </w:r>
      <w:r w:rsidR="00C25675" w:rsidRPr="00AA12E3">
        <w:t>’</w:t>
      </w:r>
      <w:r w:rsidRPr="00AA12E3">
        <w:t xml:space="preserve">insérer une explication sur ce thème, </w:t>
      </w:r>
      <w:r w:rsidR="00070AE8" w:rsidRPr="00AA12E3">
        <w:t>telle qu</w:t>
      </w:r>
      <w:r w:rsidR="00C25675" w:rsidRPr="00AA12E3">
        <w:t>’</w:t>
      </w:r>
      <w:r w:rsidRPr="00AA12E3">
        <w:t>énoncé</w:t>
      </w:r>
      <w:r w:rsidR="00070AE8" w:rsidRPr="00AA12E3">
        <w:t>e</w:t>
      </w:r>
      <w:r w:rsidRPr="00AA12E3">
        <w:t xml:space="preserve"> au paragraphe </w:t>
      </w:r>
      <w:r w:rsidRPr="000F18E9">
        <w:t>12.</w:t>
      </w:r>
    </w:p>
    <w:p w14:paraId="5B01B4B2" w14:textId="79B0A140" w:rsidR="00AF3770" w:rsidRPr="00AA12E3" w:rsidRDefault="00AF3770" w:rsidP="00AF3770">
      <w:pPr>
        <w:rPr>
          <w:sz w:val="18"/>
        </w:rPr>
      </w:pPr>
    </w:p>
    <w:p w14:paraId="6B7DE75B" w14:textId="77777777" w:rsidR="00AF3770" w:rsidRPr="00AA12E3" w:rsidRDefault="00AF3770" w:rsidP="00C0295B">
      <w:pPr>
        <w:rPr>
          <w:snapToGrid w:val="0"/>
          <w:sz w:val="16"/>
        </w:rPr>
      </w:pPr>
    </w:p>
    <w:p w14:paraId="58216DF7" w14:textId="77777777" w:rsidR="00C0295B" w:rsidRPr="00AA12E3" w:rsidRDefault="00C0295B" w:rsidP="00C0295B">
      <w:pPr>
        <w:rPr>
          <w:snapToGrid w:val="0"/>
        </w:rPr>
      </w:pPr>
      <w:r w:rsidRPr="00AA12E3">
        <w:rPr>
          <w:snapToGrid w:val="0"/>
          <w:u w:val="single"/>
        </w:rPr>
        <w:t>Table des matières</w:t>
      </w:r>
    </w:p>
    <w:p w14:paraId="158489C1" w14:textId="77777777" w:rsidR="00C0295B" w:rsidRPr="00AA12E3" w:rsidRDefault="00C0295B" w:rsidP="00C0295B">
      <w:pPr>
        <w:rPr>
          <w:snapToGrid w:val="0"/>
          <w:sz w:val="16"/>
        </w:rPr>
      </w:pPr>
    </w:p>
    <w:p w14:paraId="51B2FCF2" w14:textId="77777777" w:rsidR="009C1822" w:rsidRPr="00AA12E3" w:rsidRDefault="00C0295B">
      <w:pPr>
        <w:pStyle w:val="TOC1"/>
        <w:rPr>
          <w:rFonts w:asciiTheme="minorHAnsi" w:eastAsiaTheme="minorEastAsia" w:hAnsiTheme="minorHAnsi" w:cstheme="minorBidi"/>
          <w:caps w:val="0"/>
          <w:sz w:val="22"/>
          <w:szCs w:val="22"/>
          <w:lang w:eastAsia="fr-FR"/>
        </w:rPr>
      </w:pPr>
      <w:r w:rsidRPr="00AA12E3">
        <w:rPr>
          <w:snapToGrid w:val="0"/>
        </w:rPr>
        <w:fldChar w:fldCharType="begin"/>
      </w:r>
      <w:r w:rsidRPr="00AA12E3">
        <w:rPr>
          <w:snapToGrid w:val="0"/>
        </w:rPr>
        <w:instrText xml:space="preserve"> TOC \o "1-1" \u </w:instrText>
      </w:r>
      <w:r w:rsidRPr="00AA12E3">
        <w:rPr>
          <w:snapToGrid w:val="0"/>
        </w:rPr>
        <w:fldChar w:fldCharType="separate"/>
      </w:r>
      <w:r w:rsidR="009C1822" w:rsidRPr="00AA12E3">
        <w:rPr>
          <w:snapToGrid w:val="0"/>
        </w:rPr>
        <w:t>Résumé</w:t>
      </w:r>
      <w:r w:rsidR="009C1822" w:rsidRPr="00AA12E3">
        <w:tab/>
      </w:r>
      <w:r w:rsidR="009C1822" w:rsidRPr="00AA12E3">
        <w:fldChar w:fldCharType="begin"/>
      </w:r>
      <w:r w:rsidR="009C1822" w:rsidRPr="00AA12E3">
        <w:instrText xml:space="preserve"> PAGEREF _Toc49328301 \h </w:instrText>
      </w:r>
      <w:r w:rsidR="009C1822" w:rsidRPr="00AA12E3">
        <w:fldChar w:fldCharType="separate"/>
      </w:r>
      <w:r w:rsidR="009C1822" w:rsidRPr="00AA12E3">
        <w:t>1</w:t>
      </w:r>
      <w:r w:rsidR="009C1822" w:rsidRPr="00AA12E3">
        <w:fldChar w:fldCharType="end"/>
      </w:r>
    </w:p>
    <w:p w14:paraId="5A9EA9C0" w14:textId="77777777" w:rsidR="009C1822" w:rsidRPr="00AA12E3" w:rsidRDefault="009C1822">
      <w:pPr>
        <w:pStyle w:val="TOC1"/>
        <w:rPr>
          <w:rFonts w:asciiTheme="minorHAnsi" w:eastAsiaTheme="minorEastAsia" w:hAnsiTheme="minorHAnsi" w:cstheme="minorBidi"/>
          <w:caps w:val="0"/>
          <w:sz w:val="22"/>
          <w:szCs w:val="22"/>
          <w:lang w:eastAsia="fr-FR"/>
        </w:rPr>
      </w:pPr>
      <w:r w:rsidRPr="00AA12E3">
        <w:rPr>
          <w:snapToGrid w:val="0"/>
        </w:rPr>
        <w:t>Contexte</w:t>
      </w:r>
      <w:r w:rsidRPr="00AA12E3">
        <w:tab/>
      </w:r>
      <w:r w:rsidRPr="00AA12E3">
        <w:fldChar w:fldCharType="begin"/>
      </w:r>
      <w:r w:rsidRPr="00AA12E3">
        <w:instrText xml:space="preserve"> PAGEREF _Toc49328302 \h </w:instrText>
      </w:r>
      <w:r w:rsidRPr="00AA12E3">
        <w:fldChar w:fldCharType="separate"/>
      </w:r>
      <w:r w:rsidRPr="00AA12E3">
        <w:t>2</w:t>
      </w:r>
      <w:r w:rsidRPr="00AA12E3">
        <w:fldChar w:fldCharType="end"/>
      </w:r>
    </w:p>
    <w:p w14:paraId="13E322CA" w14:textId="2AF94B95" w:rsidR="009C1822" w:rsidRPr="00AA12E3" w:rsidRDefault="009C1822">
      <w:pPr>
        <w:pStyle w:val="TOC1"/>
        <w:rPr>
          <w:rFonts w:asciiTheme="minorHAnsi" w:eastAsiaTheme="minorEastAsia" w:hAnsiTheme="minorHAnsi" w:cstheme="minorBidi"/>
          <w:caps w:val="0"/>
          <w:sz w:val="22"/>
          <w:szCs w:val="22"/>
          <w:lang w:eastAsia="fr-FR"/>
        </w:rPr>
      </w:pPr>
      <w:r w:rsidRPr="00AA12E3">
        <w:t>Réponses à l</w:t>
      </w:r>
      <w:r w:rsidR="00C25675" w:rsidRPr="00AA12E3">
        <w:t>’</w:t>
      </w:r>
      <w:r w:rsidRPr="00AA12E3">
        <w:t>enquête sur la nouveauté des lignées parentales en rapport avec l</w:t>
      </w:r>
      <w:r w:rsidR="00C25675" w:rsidRPr="00AA12E3">
        <w:t>’</w:t>
      </w:r>
      <w:r w:rsidRPr="00AA12E3">
        <w:t>exploitation d</w:t>
      </w:r>
      <w:r w:rsidR="00C25675" w:rsidRPr="00AA12E3">
        <w:t>’</w:t>
      </w:r>
      <w:r w:rsidRPr="00AA12E3">
        <w:t>une variété hybride</w:t>
      </w:r>
      <w:r w:rsidRPr="00AA12E3">
        <w:tab/>
      </w:r>
      <w:r w:rsidRPr="00AA12E3">
        <w:fldChar w:fldCharType="begin"/>
      </w:r>
      <w:r w:rsidRPr="00AA12E3">
        <w:instrText xml:space="preserve"> PAGEREF _Toc49328303 \h </w:instrText>
      </w:r>
      <w:r w:rsidRPr="00AA12E3">
        <w:fldChar w:fldCharType="separate"/>
      </w:r>
      <w:r w:rsidRPr="00AA12E3">
        <w:t>3</w:t>
      </w:r>
      <w:r w:rsidRPr="00AA12E3">
        <w:fldChar w:fldCharType="end"/>
      </w:r>
    </w:p>
    <w:p w14:paraId="0BBA526A" w14:textId="62CF09BB" w:rsidR="009C1822" w:rsidRPr="00AA12E3" w:rsidRDefault="009C1822">
      <w:pPr>
        <w:pStyle w:val="TOC1"/>
        <w:rPr>
          <w:rFonts w:asciiTheme="minorHAnsi" w:eastAsiaTheme="minorEastAsia" w:hAnsiTheme="minorHAnsi" w:cstheme="minorBidi"/>
          <w:caps w:val="0"/>
          <w:sz w:val="22"/>
          <w:szCs w:val="22"/>
          <w:lang w:eastAsia="fr-FR"/>
        </w:rPr>
      </w:pPr>
      <w:r w:rsidRPr="00AA12E3">
        <w:t>PROPOSITION relative À L</w:t>
      </w:r>
      <w:r w:rsidR="00C25675" w:rsidRPr="00AA12E3">
        <w:t>’</w:t>
      </w:r>
      <w:r w:rsidRPr="00AA12E3">
        <w:t xml:space="preserve">ÉLABORATION </w:t>
      </w:r>
      <w:r w:rsidRPr="00AA12E3">
        <w:rPr>
          <w:snapToGrid w:val="0"/>
        </w:rPr>
        <w:t>d</w:t>
      </w:r>
      <w:r w:rsidR="00C25675" w:rsidRPr="00AA12E3">
        <w:rPr>
          <w:snapToGrid w:val="0"/>
        </w:rPr>
        <w:t>’</w:t>
      </w:r>
      <w:r w:rsidRPr="00AA12E3">
        <w:rPr>
          <w:snapToGrid w:val="0"/>
        </w:rPr>
        <w:t>orientations SUR CE THÈME</w:t>
      </w:r>
      <w:r w:rsidRPr="00AA12E3">
        <w:tab/>
      </w:r>
      <w:r w:rsidRPr="00AA12E3">
        <w:fldChar w:fldCharType="begin"/>
      </w:r>
      <w:r w:rsidRPr="00AA12E3">
        <w:instrText xml:space="preserve"> PAGEREF _Toc49328304 \h </w:instrText>
      </w:r>
      <w:r w:rsidRPr="00AA12E3">
        <w:fldChar w:fldCharType="separate"/>
      </w:r>
      <w:r w:rsidRPr="00AA12E3">
        <w:t>5</w:t>
      </w:r>
      <w:r w:rsidRPr="00AA12E3">
        <w:fldChar w:fldCharType="end"/>
      </w:r>
    </w:p>
    <w:p w14:paraId="1F8FDA38" w14:textId="753936A0" w:rsidR="00C0295B" w:rsidRPr="00AA12E3" w:rsidRDefault="00C0295B" w:rsidP="00CC4FC7">
      <w:pPr>
        <w:ind w:left="1134" w:hanging="1134"/>
        <w:jc w:val="left"/>
        <w:rPr>
          <w:sz w:val="18"/>
        </w:rPr>
      </w:pPr>
      <w:r w:rsidRPr="00AA12E3">
        <w:rPr>
          <w:snapToGrid w:val="0"/>
        </w:rPr>
        <w:fldChar w:fldCharType="end"/>
      </w:r>
      <w:r w:rsidRPr="00AA12E3">
        <w:rPr>
          <w:sz w:val="18"/>
        </w:rPr>
        <w:t>ANNEXE I</w:t>
      </w:r>
      <w:r w:rsidRPr="00AA12E3">
        <w:rPr>
          <w:sz w:val="18"/>
        </w:rPr>
        <w:tab/>
        <w:t>ENQUÊTE SUR LA NOUVEAUTÉ DES LIGNÉES PARENTALES (APPENDICE II DE LA CIRCULAIRE</w:t>
      </w:r>
      <w:r w:rsidR="0058547A">
        <w:rPr>
          <w:sz w:val="18"/>
        </w:rPr>
        <w:t> </w:t>
      </w:r>
      <w:r w:rsidRPr="00AA12E3">
        <w:rPr>
          <w:sz w:val="18"/>
        </w:rPr>
        <w:t>E</w:t>
      </w:r>
      <w:r w:rsidR="000C10C8">
        <w:rPr>
          <w:sz w:val="18"/>
        </w:rPr>
        <w:noBreakHyphen/>
      </w:r>
      <w:r w:rsidRPr="00AA12E3">
        <w:rPr>
          <w:sz w:val="18"/>
        </w:rPr>
        <w:t>19/232)</w:t>
      </w:r>
    </w:p>
    <w:p w14:paraId="6CB3640B" w14:textId="341EDA40" w:rsidR="00D208AC" w:rsidRPr="00AA12E3" w:rsidRDefault="00C0295B" w:rsidP="00CC4FC7">
      <w:pPr>
        <w:spacing w:after="120"/>
        <w:ind w:left="1134" w:hanging="1134"/>
        <w:jc w:val="left"/>
        <w:rPr>
          <w:sz w:val="18"/>
        </w:rPr>
      </w:pPr>
      <w:r w:rsidRPr="00AA12E3">
        <w:rPr>
          <w:sz w:val="18"/>
        </w:rPr>
        <w:t>ANNEXE II</w:t>
      </w:r>
      <w:r w:rsidRPr="00AA12E3">
        <w:rPr>
          <w:sz w:val="18"/>
        </w:rPr>
        <w:tab/>
      </w:r>
      <w:r w:rsidR="00F330C7" w:rsidRPr="00AA12E3">
        <w:rPr>
          <w:sz w:val="18"/>
        </w:rPr>
        <w:t xml:space="preserve">SYNTHÈSE </w:t>
      </w:r>
      <w:r w:rsidRPr="00AA12E3">
        <w:rPr>
          <w:sz w:val="18"/>
        </w:rPr>
        <w:t>DES CONTRIBUTIONS À LA CIRCULAIRE E</w:t>
      </w:r>
      <w:r w:rsidR="00C25675" w:rsidRPr="00AA12E3">
        <w:rPr>
          <w:sz w:val="18"/>
        </w:rPr>
        <w:t>-</w:t>
      </w:r>
      <w:r w:rsidRPr="00AA12E3">
        <w:rPr>
          <w:sz w:val="18"/>
        </w:rPr>
        <w:t>19/232 REÇUES DES MEMBRES DE L</w:t>
      </w:r>
      <w:r w:rsidR="00C25675" w:rsidRPr="00AA12E3">
        <w:rPr>
          <w:sz w:val="18"/>
        </w:rPr>
        <w:t>’</w:t>
      </w:r>
      <w:r w:rsidRPr="00AA12E3">
        <w:rPr>
          <w:sz w:val="18"/>
        </w:rPr>
        <w:t>UNION</w:t>
      </w:r>
    </w:p>
    <w:p w14:paraId="40830ECE" w14:textId="2039BA41" w:rsidR="00C25675" w:rsidRPr="00AA12E3" w:rsidRDefault="00D208AC" w:rsidP="00CC4FC7">
      <w:pPr>
        <w:spacing w:after="120"/>
        <w:ind w:left="1134" w:hanging="1134"/>
        <w:jc w:val="left"/>
        <w:rPr>
          <w:sz w:val="18"/>
        </w:rPr>
      </w:pPr>
      <w:r w:rsidRPr="00AA12E3">
        <w:rPr>
          <w:sz w:val="18"/>
        </w:rPr>
        <w:t>ANNEXE III</w:t>
      </w:r>
      <w:r w:rsidRPr="00AA12E3">
        <w:rPr>
          <w:sz w:val="18"/>
        </w:rPr>
        <w:tab/>
      </w:r>
      <w:r w:rsidR="00F330C7" w:rsidRPr="00AA12E3">
        <w:rPr>
          <w:sz w:val="18"/>
        </w:rPr>
        <w:t>OBSERVATION</w:t>
      </w:r>
      <w:r w:rsidRPr="00AA12E3">
        <w:rPr>
          <w:sz w:val="18"/>
        </w:rPr>
        <w:t>S DES MEMBRES DE L</w:t>
      </w:r>
      <w:r w:rsidR="00C25675" w:rsidRPr="00AA12E3">
        <w:rPr>
          <w:sz w:val="18"/>
        </w:rPr>
        <w:t>’</w:t>
      </w:r>
      <w:r w:rsidRPr="00AA12E3">
        <w:rPr>
          <w:sz w:val="18"/>
        </w:rPr>
        <w:t>UNION EN RÉPONSE À LA CATÉGORIE “OUI, LA NOUVEAUTÉ DES LIGNÉES PARENTALES SE PERDRAIT” DE LA CIRCULAIRE E</w:t>
      </w:r>
      <w:r w:rsidR="00C25675" w:rsidRPr="00AA12E3">
        <w:rPr>
          <w:sz w:val="18"/>
        </w:rPr>
        <w:t>-</w:t>
      </w:r>
      <w:r w:rsidRPr="00AA12E3">
        <w:rPr>
          <w:sz w:val="18"/>
        </w:rPr>
        <w:t>19/232</w:t>
      </w:r>
    </w:p>
    <w:p w14:paraId="52244E0D" w14:textId="024D3262" w:rsidR="00C25675" w:rsidRPr="00AA12E3" w:rsidRDefault="00D208AC" w:rsidP="00CC4FC7">
      <w:pPr>
        <w:spacing w:after="120"/>
        <w:ind w:left="1134" w:hanging="1134"/>
        <w:jc w:val="left"/>
        <w:rPr>
          <w:sz w:val="18"/>
        </w:rPr>
      </w:pPr>
      <w:r w:rsidRPr="00AA12E3">
        <w:rPr>
          <w:sz w:val="18"/>
        </w:rPr>
        <w:t>ANNEXE IV</w:t>
      </w:r>
      <w:r w:rsidRPr="00AA12E3">
        <w:rPr>
          <w:sz w:val="18"/>
        </w:rPr>
        <w:tab/>
      </w:r>
      <w:r w:rsidR="00F330C7" w:rsidRPr="00AA12E3">
        <w:rPr>
          <w:sz w:val="18"/>
        </w:rPr>
        <w:t xml:space="preserve">OBSERVATIONS </w:t>
      </w:r>
      <w:r w:rsidRPr="00AA12E3">
        <w:rPr>
          <w:sz w:val="18"/>
        </w:rPr>
        <w:t>DES MEMBRES DE L</w:t>
      </w:r>
      <w:r w:rsidR="00C25675" w:rsidRPr="00AA12E3">
        <w:rPr>
          <w:sz w:val="18"/>
        </w:rPr>
        <w:t>’</w:t>
      </w:r>
      <w:r w:rsidRPr="00AA12E3">
        <w:rPr>
          <w:sz w:val="18"/>
        </w:rPr>
        <w:t>UNION EN RÉPONSE À LA CATÉGORIE “NON, LA NOUVEAUTÉ DES LIGNÉES PARENTALES NE SE PERDRAIT PAS”</w:t>
      </w:r>
      <w:r w:rsidR="00C33B84" w:rsidRPr="00AA12E3">
        <w:rPr>
          <w:sz w:val="18"/>
        </w:rPr>
        <w:t xml:space="preserve"> </w:t>
      </w:r>
      <w:r w:rsidRPr="00AA12E3">
        <w:rPr>
          <w:sz w:val="18"/>
        </w:rPr>
        <w:t>DE LA CIRCULAIRE</w:t>
      </w:r>
      <w:r w:rsidR="0058547A">
        <w:rPr>
          <w:sz w:val="18"/>
        </w:rPr>
        <w:t> </w:t>
      </w:r>
      <w:r w:rsidRPr="00AA12E3">
        <w:rPr>
          <w:sz w:val="18"/>
        </w:rPr>
        <w:t>E</w:t>
      </w:r>
      <w:r w:rsidR="00C25675" w:rsidRPr="00AA12E3">
        <w:rPr>
          <w:sz w:val="18"/>
        </w:rPr>
        <w:t>-</w:t>
      </w:r>
      <w:r w:rsidRPr="00AA12E3">
        <w:rPr>
          <w:sz w:val="18"/>
        </w:rPr>
        <w:t>19/232</w:t>
      </w:r>
    </w:p>
    <w:p w14:paraId="236E171F" w14:textId="14CDDEDB" w:rsidR="00C25675" w:rsidRPr="00AA12E3" w:rsidRDefault="00D208AC" w:rsidP="00CC4FC7">
      <w:pPr>
        <w:ind w:left="1134" w:hanging="1134"/>
        <w:jc w:val="left"/>
        <w:rPr>
          <w:sz w:val="18"/>
        </w:rPr>
      </w:pPr>
      <w:r w:rsidRPr="00AA12E3">
        <w:rPr>
          <w:sz w:val="18"/>
        </w:rPr>
        <w:t>ANNEXE V</w:t>
      </w:r>
      <w:r w:rsidRPr="00AA12E3">
        <w:rPr>
          <w:sz w:val="18"/>
        </w:rPr>
        <w:tab/>
      </w:r>
      <w:r w:rsidR="00F330C7" w:rsidRPr="00AA12E3">
        <w:rPr>
          <w:sz w:val="18"/>
        </w:rPr>
        <w:t>OBSERVATION</w:t>
      </w:r>
      <w:r w:rsidRPr="00AA12E3">
        <w:rPr>
          <w:sz w:val="18"/>
        </w:rPr>
        <w:t>S DES MEMBRES DE L</w:t>
      </w:r>
      <w:r w:rsidR="00C25675" w:rsidRPr="00AA12E3">
        <w:rPr>
          <w:sz w:val="18"/>
        </w:rPr>
        <w:t>’</w:t>
      </w:r>
      <w:r w:rsidRPr="00AA12E3">
        <w:rPr>
          <w:sz w:val="18"/>
        </w:rPr>
        <w:t>UNION EN RÉPONSE À LA CATÉGORIE “AUTRE” DE LA CIRCULAIRE E</w:t>
      </w:r>
      <w:r w:rsidR="00C25675" w:rsidRPr="00AA12E3">
        <w:rPr>
          <w:sz w:val="18"/>
        </w:rPr>
        <w:t>-</w:t>
      </w:r>
      <w:r w:rsidRPr="00AA12E3">
        <w:rPr>
          <w:sz w:val="18"/>
        </w:rPr>
        <w:t>19/232</w:t>
      </w:r>
    </w:p>
    <w:p w14:paraId="648D8471" w14:textId="55D33A3D" w:rsidR="00C0295B" w:rsidRPr="00AA12E3" w:rsidRDefault="00C0295B" w:rsidP="00C0295B">
      <w:pPr>
        <w:rPr>
          <w:sz w:val="14"/>
        </w:rPr>
      </w:pPr>
    </w:p>
    <w:p w14:paraId="241EBD6B" w14:textId="77777777" w:rsidR="00C0295B" w:rsidRPr="00AA12E3" w:rsidRDefault="00C0295B" w:rsidP="00C0295B">
      <w:pPr>
        <w:rPr>
          <w:sz w:val="14"/>
        </w:rPr>
      </w:pPr>
    </w:p>
    <w:p w14:paraId="4A556798" w14:textId="77777777" w:rsidR="00C0295B" w:rsidRPr="00AA12E3" w:rsidRDefault="00C0295B" w:rsidP="00AF3770">
      <w:pPr>
        <w:pStyle w:val="Heading1"/>
        <w:rPr>
          <w:snapToGrid w:val="0"/>
        </w:rPr>
      </w:pPr>
      <w:bookmarkStart w:id="3" w:name="_Toc49328302"/>
      <w:r w:rsidRPr="00AA12E3">
        <w:rPr>
          <w:snapToGrid w:val="0"/>
        </w:rPr>
        <w:t>Contexte</w:t>
      </w:r>
      <w:bookmarkEnd w:id="3"/>
    </w:p>
    <w:p w14:paraId="49741520" w14:textId="77777777" w:rsidR="0017763C" w:rsidRPr="000C10C8" w:rsidRDefault="0017763C" w:rsidP="00AF3770">
      <w:pPr>
        <w:keepNext/>
        <w:jc w:val="left"/>
      </w:pPr>
    </w:p>
    <w:p w14:paraId="055B3D7A" w14:textId="52A38FC2" w:rsidR="00AF3770" w:rsidRDefault="006A0C59" w:rsidP="00CC4FC7">
      <w:r w:rsidRPr="00AA12E3">
        <w:fldChar w:fldCharType="begin"/>
      </w:r>
      <w:r w:rsidRPr="00AA12E3">
        <w:instrText xml:space="preserve"> AUTONUM  </w:instrText>
      </w:r>
      <w:r w:rsidRPr="00AA12E3">
        <w:fldChar w:fldCharType="end"/>
      </w:r>
      <w:r w:rsidRPr="00AA12E3">
        <w:tab/>
        <w:t xml:space="preserve">Le Comité administratif et juridique </w:t>
      </w:r>
      <w:r w:rsidRPr="00AA12E3">
        <w:rPr>
          <w:color w:val="000000"/>
        </w:rPr>
        <w:t>(CAJ)</w:t>
      </w:r>
      <w:r w:rsidRPr="00AA12E3">
        <w:t>, à sa soixante</w:t>
      </w:r>
      <w:r w:rsidR="00C25675" w:rsidRPr="00AA12E3">
        <w:t>-</w:t>
      </w:r>
      <w:r w:rsidRPr="00AA12E3">
        <w:t>dix</w:t>
      </w:r>
      <w:r w:rsidR="00C25675" w:rsidRPr="00AA12E3">
        <w:t>-</w:t>
      </w:r>
      <w:r w:rsidRPr="00AA12E3">
        <w:t>sept</w:t>
      </w:r>
      <w:r w:rsidR="00C25675" w:rsidRPr="00AA12E3">
        <w:t>ième session</w:t>
      </w:r>
      <w:r w:rsidRPr="00AA12E3">
        <w:rPr>
          <w:rStyle w:val="FootnoteReference"/>
          <w:rFonts w:cs="Arial"/>
        </w:rPr>
        <w:footnoteReference w:id="2"/>
      </w:r>
      <w:r w:rsidRPr="00AA12E3">
        <w:t>, a pris note que le Bureau de l</w:t>
      </w:r>
      <w:r w:rsidR="00C25675" w:rsidRPr="00AA12E3">
        <w:t>’</w:t>
      </w:r>
      <w:r w:rsidRPr="00AA12E3">
        <w:t>Union avait reçu un certain nombre de demandes de précisions concernant la nouveauté des lignées parentales en rapport avec l</w:t>
      </w:r>
      <w:r w:rsidR="00C25675" w:rsidRPr="00AA12E3">
        <w:t>’</w:t>
      </w:r>
      <w:r w:rsidRPr="00AA12E3">
        <w:t xml:space="preserve">exploitation </w:t>
      </w:r>
      <w:r w:rsidR="000F18E9">
        <w:t>de la</w:t>
      </w:r>
      <w:r w:rsidRPr="00AA12E3">
        <w:t xml:space="preserve"> variété hybri</w:t>
      </w:r>
      <w:r w:rsidR="0095636C" w:rsidRPr="00AA12E3">
        <w:t>de.  Le</w:t>
      </w:r>
      <w:r w:rsidRPr="00AA12E3">
        <w:t xml:space="preserve"> CAJ est convenu que le Bureau de </w:t>
      </w:r>
      <w:r w:rsidRPr="00AA12E3">
        <w:lastRenderedPageBreak/>
        <w:t>l</w:t>
      </w:r>
      <w:r w:rsidR="00C25675" w:rsidRPr="00AA12E3">
        <w:t>’</w:t>
      </w:r>
      <w:r w:rsidRPr="00AA12E3">
        <w:t xml:space="preserve">Union devrait réaliser une enquête pour faire le point de la situation dans ce domaine </w:t>
      </w:r>
      <w:r w:rsidR="00F330C7" w:rsidRPr="00AA12E3">
        <w:t xml:space="preserve">au sein des </w:t>
      </w:r>
      <w:r w:rsidRPr="00AA12E3">
        <w:t>membres de l</w:t>
      </w:r>
      <w:r w:rsidR="00C25675" w:rsidRPr="00AA12E3">
        <w:t>’</w:t>
      </w:r>
      <w:r w:rsidRPr="00AA12E3">
        <w:t>Uni</w:t>
      </w:r>
      <w:r w:rsidR="0095636C" w:rsidRPr="00AA12E3">
        <w:t>on.  Pa</w:t>
      </w:r>
      <w:r w:rsidRPr="00AA12E3">
        <w:t>rtant des réponses reçues, le Bureau de l</w:t>
      </w:r>
      <w:r w:rsidR="00C25675" w:rsidRPr="00AA12E3">
        <w:t>’</w:t>
      </w:r>
      <w:r w:rsidRPr="00AA12E3">
        <w:t>Union établirait un document présentant des informations tirées de l</w:t>
      </w:r>
      <w:r w:rsidR="00C25675" w:rsidRPr="00AA12E3">
        <w:t>’</w:t>
      </w:r>
      <w:r w:rsidRPr="00AA12E3">
        <w:t>enquête et, le cas échéant, des propositions relatives à l</w:t>
      </w:r>
      <w:r w:rsidR="00C25675" w:rsidRPr="00AA12E3">
        <w:t>’</w:t>
      </w:r>
      <w:r w:rsidRPr="00AA12E3">
        <w:t>élaboration d</w:t>
      </w:r>
      <w:r w:rsidR="00C25675" w:rsidRPr="00AA12E3">
        <w:t>’</w:t>
      </w:r>
      <w:r w:rsidRPr="00AA12E3">
        <w:t>orientations sur ce thème</w:t>
      </w:r>
      <w:r w:rsidR="00C33B84" w:rsidRPr="00AA12E3">
        <w:t xml:space="preserve"> </w:t>
      </w:r>
      <w:r w:rsidRPr="00AA12E3">
        <w:t>(</w:t>
      </w:r>
      <w:r w:rsidR="00817086">
        <w:t>v</w:t>
      </w:r>
      <w:r w:rsidRPr="00AA12E3">
        <w:t>oir le paragraphe 55 du docu</w:t>
      </w:r>
      <w:r w:rsidR="000C10C8">
        <w:t>ment CAJ/76/9 “Compte rendu”).</w:t>
      </w:r>
    </w:p>
    <w:p w14:paraId="1CFAE6CD" w14:textId="215B60C5" w:rsidR="000C10C8" w:rsidRDefault="000C10C8" w:rsidP="00CC4FC7"/>
    <w:p w14:paraId="499C2734" w14:textId="77777777" w:rsidR="000C10C8" w:rsidRPr="00AA12E3" w:rsidRDefault="000C10C8" w:rsidP="00CC4FC7"/>
    <w:p w14:paraId="1852246D" w14:textId="46C0B7A2" w:rsidR="006A0C59" w:rsidRPr="00AA12E3" w:rsidRDefault="00B6750E" w:rsidP="006A0C59">
      <w:pPr>
        <w:pStyle w:val="Heading1"/>
      </w:pPr>
      <w:bookmarkStart w:id="4" w:name="_Toc49328303"/>
      <w:r w:rsidRPr="00AA12E3">
        <w:t>Réponses à l</w:t>
      </w:r>
      <w:r w:rsidR="00C25675" w:rsidRPr="00AA12E3">
        <w:t>’</w:t>
      </w:r>
      <w:r w:rsidRPr="00AA12E3">
        <w:t>enquête sur la nouveauté des lignées parentales en rapport avec l</w:t>
      </w:r>
      <w:r w:rsidR="00C25675" w:rsidRPr="00AA12E3">
        <w:t>’</w:t>
      </w:r>
      <w:r w:rsidRPr="00AA12E3">
        <w:t>exploitation d</w:t>
      </w:r>
      <w:r w:rsidR="00C25675" w:rsidRPr="00AA12E3">
        <w:t>’</w:t>
      </w:r>
      <w:r w:rsidRPr="00AA12E3">
        <w:t>une variété hybride</w:t>
      </w:r>
      <w:bookmarkEnd w:id="4"/>
    </w:p>
    <w:p w14:paraId="224C186E" w14:textId="77777777" w:rsidR="006A0C59" w:rsidRPr="00AA12E3" w:rsidRDefault="006A0C59" w:rsidP="006A0C59">
      <w:pPr>
        <w:keepNext/>
        <w:rPr>
          <w:snapToGrid w:val="0"/>
          <w:sz w:val="18"/>
        </w:rPr>
      </w:pPr>
    </w:p>
    <w:p w14:paraId="5C51FB97" w14:textId="3FE996C3" w:rsidR="00D208AC" w:rsidRPr="00AA12E3" w:rsidRDefault="006A0C59" w:rsidP="00D208AC">
      <w:pPr>
        <w:keepLines/>
        <w:rPr>
          <w:snapToGrid w:val="0"/>
        </w:rPr>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t>Le 23 décembre 2019, le Bureau de l</w:t>
      </w:r>
      <w:r w:rsidR="00C25675" w:rsidRPr="00AA12E3">
        <w:rPr>
          <w:snapToGrid w:val="0"/>
        </w:rPr>
        <w:t>’</w:t>
      </w:r>
      <w:r w:rsidRPr="00AA12E3">
        <w:rPr>
          <w:snapToGrid w:val="0"/>
        </w:rPr>
        <w:t>Union a diffusé la circulaire E</w:t>
      </w:r>
      <w:r w:rsidR="00C25675" w:rsidRPr="00AA12E3">
        <w:rPr>
          <w:snapToGrid w:val="0"/>
        </w:rPr>
        <w:t>-</w:t>
      </w:r>
      <w:r w:rsidRPr="00AA12E3">
        <w:rPr>
          <w:snapToGrid w:val="0"/>
        </w:rPr>
        <w:t>19/232</w:t>
      </w:r>
      <w:r w:rsidRPr="00AA12E3">
        <w:rPr>
          <w:rStyle w:val="FootnoteReference"/>
          <w:snapToGrid w:val="0"/>
        </w:rPr>
        <w:footnoteReference w:id="3"/>
      </w:r>
      <w:r w:rsidRPr="00AA12E3">
        <w:rPr>
          <w:snapToGrid w:val="0"/>
        </w:rPr>
        <w:t xml:space="preserve"> pour inviter les membres de l</w:t>
      </w:r>
      <w:r w:rsidR="00C25675" w:rsidRPr="00AA12E3">
        <w:rPr>
          <w:snapToGrid w:val="0"/>
        </w:rPr>
        <w:t>’</w:t>
      </w:r>
      <w:r w:rsidRPr="00AA12E3">
        <w:rPr>
          <w:snapToGrid w:val="0"/>
        </w:rPr>
        <w:t>Union à participer à une enquête visant à explorer l</w:t>
      </w:r>
      <w:r w:rsidR="00C25675" w:rsidRPr="00AA12E3">
        <w:rPr>
          <w:snapToGrid w:val="0"/>
        </w:rPr>
        <w:t>’</w:t>
      </w:r>
      <w:r w:rsidRPr="00AA12E3">
        <w:rPr>
          <w:snapToGrid w:val="0"/>
        </w:rPr>
        <w:t>état de la nouveauté des lignées parentales en rapport avec l</w:t>
      </w:r>
      <w:r w:rsidR="00C25675" w:rsidRPr="00AA12E3">
        <w:rPr>
          <w:snapToGrid w:val="0"/>
        </w:rPr>
        <w:t>’</w:t>
      </w:r>
      <w:r w:rsidRPr="00AA12E3">
        <w:rPr>
          <w:snapToGrid w:val="0"/>
        </w:rPr>
        <w:t>exploitation d</w:t>
      </w:r>
      <w:r w:rsidR="00C25675" w:rsidRPr="00AA12E3">
        <w:rPr>
          <w:snapToGrid w:val="0"/>
        </w:rPr>
        <w:t>’</w:t>
      </w:r>
      <w:r w:rsidRPr="00AA12E3">
        <w:rPr>
          <w:snapToGrid w:val="0"/>
        </w:rPr>
        <w:t>une variété hybride dans les membres de l</w:t>
      </w:r>
      <w:r w:rsidR="00C25675" w:rsidRPr="00AA12E3">
        <w:rPr>
          <w:snapToGrid w:val="0"/>
        </w:rPr>
        <w:t>’</w:t>
      </w:r>
      <w:r w:rsidRPr="00AA12E3">
        <w:rPr>
          <w:snapToGrid w:val="0"/>
        </w:rPr>
        <w:t>Union.</w:t>
      </w:r>
    </w:p>
    <w:p w14:paraId="502DC292" w14:textId="77777777" w:rsidR="00D208AC" w:rsidRPr="00AA12E3" w:rsidRDefault="00D208AC" w:rsidP="00D208AC">
      <w:pPr>
        <w:keepLines/>
        <w:rPr>
          <w:snapToGrid w:val="0"/>
          <w:sz w:val="18"/>
        </w:rPr>
      </w:pPr>
    </w:p>
    <w:p w14:paraId="4530687D" w14:textId="2DC66634" w:rsidR="00C25675" w:rsidRPr="000F18E9" w:rsidRDefault="006A0C59" w:rsidP="00D208AC">
      <w:pPr>
        <w:keepLines/>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t>L</w:t>
      </w:r>
      <w:r w:rsidR="00C25675" w:rsidRPr="00AA12E3">
        <w:rPr>
          <w:snapToGrid w:val="0"/>
        </w:rPr>
        <w:t>’</w:t>
      </w:r>
      <w:r w:rsidRPr="00AA12E3">
        <w:rPr>
          <w:snapToGrid w:val="0"/>
        </w:rPr>
        <w:t>enquête sur la nouveauté des lignées parentales en rapport avec l</w:t>
      </w:r>
      <w:r w:rsidR="00C25675" w:rsidRPr="00AA12E3">
        <w:rPr>
          <w:snapToGrid w:val="0"/>
        </w:rPr>
        <w:t>’</w:t>
      </w:r>
      <w:r w:rsidRPr="00AA12E3">
        <w:rPr>
          <w:snapToGrid w:val="0"/>
        </w:rPr>
        <w:t>exploitation d</w:t>
      </w:r>
      <w:r w:rsidR="00C25675" w:rsidRPr="00AA12E3">
        <w:rPr>
          <w:snapToGrid w:val="0"/>
        </w:rPr>
        <w:t>’</w:t>
      </w:r>
      <w:r w:rsidRPr="00AA12E3">
        <w:rPr>
          <w:snapToGrid w:val="0"/>
        </w:rPr>
        <w:t xml:space="preserve">une variété hybride figurait à </w:t>
      </w:r>
      <w:r w:rsidRPr="00AA12E3">
        <w:t>l</w:t>
      </w:r>
      <w:r w:rsidR="00C25675" w:rsidRPr="00AA12E3">
        <w:t>’</w:t>
      </w:r>
      <w:r w:rsidRPr="00AA12E3">
        <w:t>appendice II de la circulaire </w:t>
      </w:r>
      <w:r w:rsidRPr="00AA12E3">
        <w:rPr>
          <w:snapToGrid w:val="0"/>
        </w:rPr>
        <w:t>E</w:t>
      </w:r>
      <w:r w:rsidR="00C25675" w:rsidRPr="00AA12E3">
        <w:rPr>
          <w:snapToGrid w:val="0"/>
        </w:rPr>
        <w:t>-</w:t>
      </w:r>
      <w:r w:rsidRPr="00AA12E3">
        <w:rPr>
          <w:snapToGrid w:val="0"/>
        </w:rPr>
        <w:t xml:space="preserve">19/232 </w:t>
      </w:r>
      <w:r w:rsidRPr="000F18E9">
        <w:rPr>
          <w:snapToGrid w:val="0"/>
        </w:rPr>
        <w:t>(reproduite en Annexe I du présent document)</w:t>
      </w:r>
      <w:r w:rsidRPr="000F18E9">
        <w:t>, en ses termes</w:t>
      </w:r>
      <w:r w:rsidR="00C25675" w:rsidRPr="000F18E9">
        <w:t> :</w:t>
      </w:r>
    </w:p>
    <w:p w14:paraId="19168756" w14:textId="5179B563" w:rsidR="006A0C59" w:rsidRPr="000F18E9" w:rsidRDefault="006A0C59" w:rsidP="006A0C59">
      <w:pPr>
        <w:rPr>
          <w:sz w:val="16"/>
        </w:rPr>
      </w:pPr>
    </w:p>
    <w:p w14:paraId="10529F66" w14:textId="368AA103" w:rsidR="006A0C59" w:rsidRPr="00AA12E3" w:rsidRDefault="006A0C59" w:rsidP="006A0C59">
      <w:pPr>
        <w:ind w:left="567" w:right="567"/>
        <w:rPr>
          <w:rFonts w:cs="Arial"/>
          <w:spacing w:val="-2"/>
          <w:sz w:val="18"/>
        </w:rPr>
      </w:pPr>
      <w:r w:rsidRPr="000F18E9">
        <w:rPr>
          <w:sz w:val="18"/>
        </w:rPr>
        <w:t>“Selon la législation ou les politiques régissant les droits des obtenteurs de [nom du membre de l</w:t>
      </w:r>
      <w:r w:rsidR="00C25675" w:rsidRPr="000F18E9">
        <w:rPr>
          <w:sz w:val="18"/>
        </w:rPr>
        <w:t>’</w:t>
      </w:r>
      <w:r w:rsidRPr="000F18E9">
        <w:rPr>
          <w:sz w:val="18"/>
        </w:rPr>
        <w:t>UPOV], si la variété hybride a été [vendue ou remise à des tiers d</w:t>
      </w:r>
      <w:r w:rsidR="00C25675" w:rsidRPr="000F18E9">
        <w:rPr>
          <w:sz w:val="18"/>
        </w:rPr>
        <w:t>’</w:t>
      </w:r>
      <w:r w:rsidRPr="000F18E9">
        <w:rPr>
          <w:sz w:val="18"/>
        </w:rPr>
        <w:t>une autre manière, par l</w:t>
      </w:r>
      <w:r w:rsidR="00C25675" w:rsidRPr="000F18E9">
        <w:rPr>
          <w:sz w:val="18"/>
        </w:rPr>
        <w:t>’</w:t>
      </w:r>
      <w:r w:rsidRPr="000F18E9">
        <w:rPr>
          <w:sz w:val="18"/>
        </w:rPr>
        <w:t>obtenteur ou avec son consentement, aux fins de l</w:t>
      </w:r>
      <w:r w:rsidR="00C25675" w:rsidRPr="000F18E9">
        <w:rPr>
          <w:sz w:val="18"/>
        </w:rPr>
        <w:t>’</w:t>
      </w:r>
      <w:r w:rsidRPr="000F18E9">
        <w:rPr>
          <w:sz w:val="18"/>
        </w:rPr>
        <w:t>exploitation</w:t>
      </w:r>
      <w:r w:rsidRPr="00AA12E3">
        <w:rPr>
          <w:sz w:val="18"/>
        </w:rPr>
        <w:t xml:space="preserve"> de la variété]</w:t>
      </w:r>
      <w:r w:rsidRPr="00AA12E3">
        <w:rPr>
          <w:sz w:val="18"/>
          <w:vertAlign w:val="superscript"/>
        </w:rPr>
        <w:t>1</w:t>
      </w:r>
      <w:r w:rsidRPr="00AA12E3">
        <w:rPr>
          <w:sz w:val="18"/>
        </w:rPr>
        <w:t xml:space="preserve"> / [offerte à la vente ou commercialisée avec le consentement de l</w:t>
      </w:r>
      <w:r w:rsidR="00C25675" w:rsidRPr="00AA12E3">
        <w:rPr>
          <w:sz w:val="18"/>
        </w:rPr>
        <w:t>’</w:t>
      </w:r>
      <w:r w:rsidRPr="00AA12E3">
        <w:rPr>
          <w:sz w:val="18"/>
        </w:rPr>
        <w:t>obtenteur]</w:t>
      </w:r>
      <w:r w:rsidRPr="00AA12E3">
        <w:rPr>
          <w:sz w:val="18"/>
          <w:vertAlign w:val="superscript"/>
        </w:rPr>
        <w:t>2</w:t>
      </w:r>
      <w:r w:rsidRPr="00AA12E3">
        <w:rPr>
          <w:sz w:val="18"/>
        </w:rPr>
        <w:t>, après la période</w:t>
      </w:r>
      <w:r w:rsidR="0058547A">
        <w:rPr>
          <w:sz w:val="18"/>
        </w:rPr>
        <w:t> </w:t>
      </w:r>
      <w:r w:rsidRPr="00AA12E3">
        <w:rPr>
          <w:sz w:val="18"/>
        </w:rPr>
        <w:t>considérée</w:t>
      </w:r>
      <w:r w:rsidRPr="00AA12E3">
        <w:rPr>
          <w:sz w:val="18"/>
          <w:vertAlign w:val="superscript"/>
        </w:rPr>
        <w:t>3</w:t>
      </w:r>
      <w:r w:rsidRPr="00AA12E3">
        <w:rPr>
          <w:sz w:val="18"/>
        </w:rPr>
        <w:t>, ces actes entraîneraient</w:t>
      </w:r>
      <w:r w:rsidR="00C25675" w:rsidRPr="00AA12E3">
        <w:rPr>
          <w:sz w:val="18"/>
        </w:rPr>
        <w:t>-</w:t>
      </w:r>
      <w:r w:rsidRPr="00AA12E3">
        <w:rPr>
          <w:sz w:val="18"/>
        </w:rPr>
        <w:t>ils la perte de la nouveauté des lignées parentales de cette variété hybride?”</w:t>
      </w:r>
    </w:p>
    <w:p w14:paraId="4CB9C586" w14:textId="77777777" w:rsidR="006365B2" w:rsidRPr="00AA12E3" w:rsidRDefault="006365B2">
      <w:pPr>
        <w:jc w:val="left"/>
        <w:rPr>
          <w:sz w:val="18"/>
        </w:rPr>
      </w:pPr>
    </w:p>
    <w:p w14:paraId="2F9F3AC0" w14:textId="004CFFD6" w:rsidR="00C25675" w:rsidRPr="00AA12E3" w:rsidRDefault="006A0C59" w:rsidP="006A0C59">
      <w:pPr>
        <w:autoSpaceDE w:val="0"/>
        <w:autoSpaceDN w:val="0"/>
        <w:adjustRightInd w:val="0"/>
        <w:rPr>
          <w:snapToGrid w:val="0"/>
        </w:rPr>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t>Le Bureau de l</w:t>
      </w:r>
      <w:r w:rsidR="00C25675" w:rsidRPr="00AA12E3">
        <w:rPr>
          <w:snapToGrid w:val="0"/>
        </w:rPr>
        <w:t>’</w:t>
      </w:r>
      <w:r w:rsidRPr="00AA12E3">
        <w:rPr>
          <w:snapToGrid w:val="0"/>
        </w:rPr>
        <w:t>Union a reçu des contributions en réponse à l</w:t>
      </w:r>
      <w:r w:rsidR="00C25675" w:rsidRPr="00AA12E3">
        <w:rPr>
          <w:snapToGrid w:val="0"/>
        </w:rPr>
        <w:t>’</w:t>
      </w:r>
      <w:r w:rsidRPr="00AA12E3">
        <w:rPr>
          <w:snapToGrid w:val="0"/>
        </w:rPr>
        <w:t>enquête de la part des membres suivants</w:t>
      </w:r>
      <w:r w:rsidR="00C25675" w:rsidRPr="00AA12E3">
        <w:rPr>
          <w:snapToGrid w:val="0"/>
        </w:rPr>
        <w:t> :</w:t>
      </w:r>
      <w:r w:rsidRPr="00AA12E3">
        <w:rPr>
          <w:snapToGrid w:val="0"/>
        </w:rPr>
        <w:t xml:space="preserve"> Afrique du Sud, Allemagne, Australie, Autriche, Belgique, Bolivie (État plurinational de), Bosnie</w:t>
      </w:r>
      <w:r w:rsidR="00C25675" w:rsidRPr="00AA12E3">
        <w:rPr>
          <w:snapToGrid w:val="0"/>
        </w:rPr>
        <w:t>-</w:t>
      </w:r>
      <w:r w:rsidRPr="00AA12E3">
        <w:rPr>
          <w:snapToGrid w:val="0"/>
        </w:rPr>
        <w:t>Herzégovine, Brésil, Canada, Chili, Chine, Colombie, Costa</w:t>
      </w:r>
      <w:r w:rsidR="00C33B84" w:rsidRPr="00AA12E3">
        <w:rPr>
          <w:snapToGrid w:val="0"/>
        </w:rPr>
        <w:t> </w:t>
      </w:r>
      <w:r w:rsidRPr="00AA12E3">
        <w:rPr>
          <w:snapToGrid w:val="0"/>
        </w:rPr>
        <w:t>Rica, Croatie, Danemark, Égypte, Espagne, États</w:t>
      </w:r>
      <w:r w:rsidR="00C25675" w:rsidRPr="00AA12E3">
        <w:rPr>
          <w:snapToGrid w:val="0"/>
        </w:rPr>
        <w:t>-</w:t>
      </w:r>
      <w:r w:rsidRPr="00AA12E3">
        <w:rPr>
          <w:snapToGrid w:val="0"/>
        </w:rPr>
        <w:t>Unis d</w:t>
      </w:r>
      <w:r w:rsidR="00C25675" w:rsidRPr="00AA12E3">
        <w:rPr>
          <w:snapToGrid w:val="0"/>
        </w:rPr>
        <w:t>’</w:t>
      </w:r>
      <w:r w:rsidRPr="00AA12E3">
        <w:rPr>
          <w:snapToGrid w:val="0"/>
        </w:rPr>
        <w:t>Amérique, Équateur, Fédération de Russie, Finlande, France, Géorgie, Hongrie, Irlande, Israël, Japon, Jordanie, Kenya, Kirghizistan, Lettonie, Lituanie, Maroc, Mexique, Monténégro, Nouvelle</w:t>
      </w:r>
      <w:r w:rsidR="00C25675" w:rsidRPr="00AA12E3">
        <w:rPr>
          <w:snapToGrid w:val="0"/>
        </w:rPr>
        <w:t>-</w:t>
      </w:r>
      <w:r w:rsidRPr="00AA12E3">
        <w:rPr>
          <w:snapToGrid w:val="0"/>
        </w:rPr>
        <w:t>Zélande, Organisation africaine de la propriété intellectuelle (OAPI), Paraguay, Pays</w:t>
      </w:r>
      <w:r w:rsidR="00C25675" w:rsidRPr="00AA12E3">
        <w:rPr>
          <w:snapToGrid w:val="0"/>
        </w:rPr>
        <w:t>-</w:t>
      </w:r>
      <w:r w:rsidRPr="00AA12E3">
        <w:rPr>
          <w:snapToGrid w:val="0"/>
        </w:rPr>
        <w:t>Bas, Pérou, Pologne, Portugal, République de Corée, République de Moldova, République dominicaine, République tchèque, Roumanie, Serbie, Singapour, Suède, Suisse, Trinité</w:t>
      </w:r>
      <w:r w:rsidR="00C25675" w:rsidRPr="00AA12E3">
        <w:rPr>
          <w:snapToGrid w:val="0"/>
        </w:rPr>
        <w:t>-</w:t>
      </w:r>
      <w:r w:rsidRPr="00AA12E3">
        <w:rPr>
          <w:snapToGrid w:val="0"/>
        </w:rPr>
        <w:t>et</w:t>
      </w:r>
      <w:r w:rsidR="00C25675" w:rsidRPr="00AA12E3">
        <w:rPr>
          <w:snapToGrid w:val="0"/>
        </w:rPr>
        <w:t>-</w:t>
      </w:r>
      <w:r w:rsidRPr="00AA12E3">
        <w:rPr>
          <w:snapToGrid w:val="0"/>
        </w:rPr>
        <w:t>Tobago, Tunisie, Turquie, Union européenne et Viet Nam (56).</w:t>
      </w:r>
    </w:p>
    <w:p w14:paraId="3A8C6DE9" w14:textId="09557CBE" w:rsidR="00E0435A" w:rsidRPr="00AA12E3" w:rsidRDefault="00E0435A" w:rsidP="006A0C59">
      <w:pPr>
        <w:autoSpaceDE w:val="0"/>
        <w:autoSpaceDN w:val="0"/>
        <w:adjustRightInd w:val="0"/>
        <w:rPr>
          <w:snapToGrid w:val="0"/>
          <w:sz w:val="18"/>
        </w:rPr>
      </w:pPr>
    </w:p>
    <w:p w14:paraId="3861497A" w14:textId="2709794D" w:rsidR="00E0435A" w:rsidRPr="00AA12E3" w:rsidRDefault="00E0435A" w:rsidP="006A0C59">
      <w:pPr>
        <w:autoSpaceDE w:val="0"/>
        <w:autoSpaceDN w:val="0"/>
        <w:adjustRightInd w:val="0"/>
        <w:rPr>
          <w:snapToGrid w:val="0"/>
        </w:rPr>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r>
      <w:r w:rsidRPr="000F18E9">
        <w:rPr>
          <w:snapToGrid w:val="0"/>
        </w:rPr>
        <w:t>Une synthèse des</w:t>
      </w:r>
      <w:r w:rsidR="00F330C7" w:rsidRPr="000F18E9">
        <w:rPr>
          <w:snapToGrid w:val="0"/>
        </w:rPr>
        <w:t xml:space="preserve"> contributions à la circulaire E</w:t>
      </w:r>
      <w:r w:rsidR="00C25675" w:rsidRPr="000F18E9">
        <w:rPr>
          <w:snapToGrid w:val="0"/>
        </w:rPr>
        <w:t>-</w:t>
      </w:r>
      <w:r w:rsidRPr="000F18E9">
        <w:rPr>
          <w:snapToGrid w:val="0"/>
        </w:rPr>
        <w:t>19/232 reçues des membres de l</w:t>
      </w:r>
      <w:r w:rsidR="00C25675" w:rsidRPr="000F18E9">
        <w:rPr>
          <w:snapToGrid w:val="0"/>
        </w:rPr>
        <w:t>’</w:t>
      </w:r>
      <w:r w:rsidRPr="000F18E9">
        <w:rPr>
          <w:snapToGrid w:val="0"/>
        </w:rPr>
        <w:t>union est présenté</w:t>
      </w:r>
      <w:r w:rsidR="003B65A7" w:rsidRPr="000F18E9">
        <w:rPr>
          <w:snapToGrid w:val="0"/>
        </w:rPr>
        <w:t>e</w:t>
      </w:r>
      <w:r w:rsidRPr="000F18E9">
        <w:rPr>
          <w:snapToGrid w:val="0"/>
        </w:rPr>
        <w:t xml:space="preserve"> en annexe II.</w:t>
      </w:r>
    </w:p>
    <w:p w14:paraId="074CB241" w14:textId="77777777" w:rsidR="00E0435A" w:rsidRPr="00AA12E3" w:rsidRDefault="00E0435A" w:rsidP="006A0C59">
      <w:pPr>
        <w:autoSpaceDE w:val="0"/>
        <w:autoSpaceDN w:val="0"/>
        <w:adjustRightInd w:val="0"/>
        <w:rPr>
          <w:snapToGrid w:val="0"/>
          <w:sz w:val="18"/>
        </w:rPr>
      </w:pPr>
    </w:p>
    <w:p w14:paraId="245F0E6E" w14:textId="7A9C3678" w:rsidR="006A0C59" w:rsidRPr="00AA12E3" w:rsidRDefault="00E0435A" w:rsidP="006A0C59">
      <w:pPr>
        <w:autoSpaceDE w:val="0"/>
        <w:autoSpaceDN w:val="0"/>
        <w:adjustRightInd w:val="0"/>
        <w:rPr>
          <w:snapToGrid w:val="0"/>
        </w:rPr>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t xml:space="preserve">La figure suivante donne </w:t>
      </w:r>
      <w:r w:rsidR="00F330C7" w:rsidRPr="00AA12E3">
        <w:rPr>
          <w:snapToGrid w:val="0"/>
        </w:rPr>
        <w:t xml:space="preserve">un aperçu </w:t>
      </w:r>
      <w:r w:rsidRPr="00AA12E3">
        <w:rPr>
          <w:snapToGrid w:val="0"/>
        </w:rPr>
        <w:t>du résultat des contributions à la circulaire E</w:t>
      </w:r>
      <w:r w:rsidR="00C25675" w:rsidRPr="00AA12E3">
        <w:rPr>
          <w:snapToGrid w:val="0"/>
        </w:rPr>
        <w:t>-</w:t>
      </w:r>
      <w:r w:rsidRPr="00AA12E3">
        <w:rPr>
          <w:snapToGrid w:val="0"/>
        </w:rPr>
        <w:t>19/232 reçues des membres de l</w:t>
      </w:r>
      <w:r w:rsidR="00C25675" w:rsidRPr="00AA12E3">
        <w:rPr>
          <w:snapToGrid w:val="0"/>
        </w:rPr>
        <w:t>’</w:t>
      </w:r>
      <w:r w:rsidRPr="00AA12E3">
        <w:rPr>
          <w:snapToGrid w:val="0"/>
        </w:rPr>
        <w:t>Union.</w:t>
      </w:r>
    </w:p>
    <w:p w14:paraId="6DB948E2" w14:textId="77777777" w:rsidR="006A0C59" w:rsidRPr="00AA12E3" w:rsidRDefault="006A0C59" w:rsidP="006A0C59">
      <w:pPr>
        <w:rPr>
          <w:snapToGrid w:val="0"/>
          <w:sz w:val="18"/>
        </w:rPr>
      </w:pPr>
    </w:p>
    <w:p w14:paraId="782DE568" w14:textId="22A424DC" w:rsidR="006A0C59" w:rsidRPr="00AA12E3" w:rsidRDefault="006A0C59" w:rsidP="000C10C8">
      <w:pPr>
        <w:keepNext/>
        <w:spacing w:after="120"/>
        <w:jc w:val="center"/>
        <w:rPr>
          <w:i/>
        </w:rPr>
      </w:pPr>
      <w:r w:rsidRPr="00AA12E3">
        <w:rPr>
          <w:i/>
        </w:rPr>
        <w:t>Présentation du résultat des contributions à la circulaire E</w:t>
      </w:r>
      <w:r w:rsidR="00C25675" w:rsidRPr="00AA12E3">
        <w:rPr>
          <w:i/>
        </w:rPr>
        <w:t>-</w:t>
      </w:r>
      <w:r w:rsidRPr="00AA12E3">
        <w:rPr>
          <w:i/>
        </w:rPr>
        <w:t>19/232</w:t>
      </w:r>
      <w:r w:rsidRPr="00AA12E3">
        <w:rPr>
          <w:i/>
        </w:rPr>
        <w:br/>
        <w:t>reçues de</w:t>
      </w:r>
      <w:r w:rsidR="00EC489E">
        <w:rPr>
          <w:i/>
        </w:rPr>
        <w:t xml:space="preserve"> 56 </w:t>
      </w:r>
      <w:r w:rsidRPr="00AA12E3">
        <w:rPr>
          <w:i/>
        </w:rPr>
        <w:t>membres de l</w:t>
      </w:r>
      <w:r w:rsidR="00C25675" w:rsidRPr="00AA12E3">
        <w:rPr>
          <w:i/>
        </w:rPr>
        <w:t>’</w:t>
      </w:r>
      <w:r w:rsidRPr="00AA12E3">
        <w:rPr>
          <w:i/>
        </w:rPr>
        <w:t>Union</w:t>
      </w:r>
    </w:p>
    <w:p w14:paraId="4C118030" w14:textId="611B05D7" w:rsidR="00CB0344" w:rsidRPr="00AA12E3" w:rsidRDefault="006A6E4F" w:rsidP="00EA400D">
      <w:pPr>
        <w:spacing w:after="120"/>
        <w:jc w:val="left"/>
        <w:rPr>
          <w:highlight w:val="lightGray"/>
        </w:rPr>
      </w:pPr>
      <w:r w:rsidRPr="006A6E4F">
        <w:rPr>
          <w:noProof/>
          <w:highlight w:val="lightGray"/>
          <w:lang w:val="en-US"/>
        </w:rPr>
        <w:drawing>
          <wp:inline distT="0" distB="0" distL="0" distR="0" wp14:anchorId="525C71E7" wp14:editId="48CBEF9B">
            <wp:extent cx="6010275" cy="306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19" b="1383"/>
                    <a:stretch/>
                  </pic:blipFill>
                  <pic:spPr bwMode="auto">
                    <a:xfrm>
                      <a:off x="0" y="0"/>
                      <a:ext cx="6015478" cy="3071096"/>
                    </a:xfrm>
                    <a:prstGeom prst="rect">
                      <a:avLst/>
                    </a:prstGeom>
                    <a:noFill/>
                    <a:ln>
                      <a:noFill/>
                    </a:ln>
                    <a:extLst>
                      <a:ext uri="{53640926-AAD7-44D8-BBD7-CCE9431645EC}">
                        <a14:shadowObscured xmlns:a14="http://schemas.microsoft.com/office/drawing/2010/main"/>
                      </a:ext>
                    </a:extLst>
                  </pic:spPr>
                </pic:pic>
              </a:graphicData>
            </a:graphic>
          </wp:inline>
        </w:drawing>
      </w:r>
    </w:p>
    <w:p w14:paraId="566FA1FB" w14:textId="77777777" w:rsidR="00A11BE4" w:rsidRPr="00AA12E3" w:rsidRDefault="00A11BE4">
      <w:pPr>
        <w:jc w:val="left"/>
        <w:rPr>
          <w:sz w:val="18"/>
          <w:highlight w:val="lightGray"/>
        </w:rPr>
      </w:pPr>
    </w:p>
    <w:p w14:paraId="13A5ED48" w14:textId="6179BB63" w:rsidR="0044499E" w:rsidRDefault="00E0435A" w:rsidP="0044499E">
      <w:pPr>
        <w:keepLines/>
      </w:pPr>
      <w:r w:rsidRPr="00AA12E3">
        <w:rPr>
          <w:snapToGrid w:val="0"/>
        </w:rPr>
        <w:fldChar w:fldCharType="begin"/>
      </w:r>
      <w:r w:rsidRPr="00AA12E3">
        <w:rPr>
          <w:snapToGrid w:val="0"/>
        </w:rPr>
        <w:instrText xml:space="preserve"> AUTONUM  </w:instrText>
      </w:r>
      <w:r w:rsidRPr="00AA12E3">
        <w:rPr>
          <w:snapToGrid w:val="0"/>
        </w:rPr>
        <w:fldChar w:fldCharType="end"/>
      </w:r>
      <w:r w:rsidRPr="00AA12E3">
        <w:rPr>
          <w:snapToGrid w:val="0"/>
        </w:rPr>
        <w:tab/>
      </w:r>
      <w:r w:rsidRPr="000F18E9">
        <w:rPr>
          <w:snapToGrid w:val="0"/>
        </w:rPr>
        <w:t>Les observations formulées par les membres de l</w:t>
      </w:r>
      <w:r w:rsidR="00C25675" w:rsidRPr="000F18E9">
        <w:rPr>
          <w:snapToGrid w:val="0"/>
        </w:rPr>
        <w:t>’</w:t>
      </w:r>
      <w:r w:rsidRPr="000F18E9">
        <w:rPr>
          <w:snapToGrid w:val="0"/>
        </w:rPr>
        <w:t>Union en ce qui concerne la catégorie sélectionnée (“oui”</w:t>
      </w:r>
      <w:r w:rsidR="00CA730E" w:rsidRPr="000F18E9">
        <w:rPr>
          <w:snapToGrid w:val="0"/>
        </w:rPr>
        <w:t>,</w:t>
      </w:r>
      <w:r w:rsidR="00C33B84" w:rsidRPr="000F18E9">
        <w:rPr>
          <w:snapToGrid w:val="0"/>
        </w:rPr>
        <w:t xml:space="preserve"> </w:t>
      </w:r>
      <w:r w:rsidRPr="000F18E9">
        <w:rPr>
          <w:snapToGrid w:val="0"/>
        </w:rPr>
        <w:t>“non” et “autre”) sont présentées aux annexes III et V</w:t>
      </w:r>
      <w:r w:rsidRPr="000F18E9">
        <w:t>.</w:t>
      </w:r>
      <w:r w:rsidRPr="000F18E9">
        <w:rPr>
          <w:snapToGrid w:val="0"/>
        </w:rPr>
        <w:t xml:space="preserve">  La catégorie “autre” comprend les membres de l</w:t>
      </w:r>
      <w:r w:rsidR="00C25675" w:rsidRPr="000F18E9">
        <w:rPr>
          <w:snapToGrid w:val="0"/>
        </w:rPr>
        <w:t>’</w:t>
      </w:r>
      <w:r w:rsidRPr="000F18E9">
        <w:rPr>
          <w:snapToGrid w:val="0"/>
        </w:rPr>
        <w:t>Union qui ont indiqué qu</w:t>
      </w:r>
      <w:r w:rsidR="00C25675" w:rsidRPr="000F18E9">
        <w:rPr>
          <w:snapToGrid w:val="0"/>
        </w:rPr>
        <w:t>’</w:t>
      </w:r>
      <w:r w:rsidRPr="000F18E9">
        <w:rPr>
          <w:snapToGrid w:val="0"/>
        </w:rPr>
        <w:t>ils avaient une expérience limitée dans ce domaine</w:t>
      </w:r>
      <w:r w:rsidR="00C33B84" w:rsidRPr="000F18E9">
        <w:rPr>
          <w:snapToGrid w:val="0"/>
        </w:rPr>
        <w:t xml:space="preserve">; </w:t>
      </w:r>
      <w:r w:rsidRPr="000F18E9">
        <w:rPr>
          <w:snapToGrid w:val="0"/>
        </w:rPr>
        <w:t xml:space="preserve"> que leur politique était en cours de révision;  ou que leur politique contenait des exceptions spécifiques (voir </w:t>
      </w:r>
      <w:r w:rsidR="00105CED" w:rsidRPr="000F18E9">
        <w:rPr>
          <w:snapToGrid w:val="0"/>
        </w:rPr>
        <w:t>l</w:t>
      </w:r>
      <w:r w:rsidR="00C25675" w:rsidRPr="000F18E9">
        <w:rPr>
          <w:snapToGrid w:val="0"/>
        </w:rPr>
        <w:t>’</w:t>
      </w:r>
      <w:r w:rsidRPr="000F18E9">
        <w:rPr>
          <w:snapToGrid w:val="0"/>
        </w:rPr>
        <w:t>annexe V).</w:t>
      </w:r>
      <w:r w:rsidRPr="000F18E9">
        <w:t xml:space="preserve">  </w:t>
      </w:r>
    </w:p>
    <w:p w14:paraId="2CAA45A6" w14:textId="0E7A33C0" w:rsidR="00EA400D" w:rsidRDefault="00EA400D" w:rsidP="0044499E">
      <w:pPr>
        <w:keepLines/>
      </w:pPr>
    </w:p>
    <w:p w14:paraId="01200879" w14:textId="77777777" w:rsidR="00EA400D" w:rsidRPr="00AA12E3" w:rsidRDefault="00EA400D" w:rsidP="0044499E">
      <w:pPr>
        <w:keepLines/>
        <w:rPr>
          <w:snapToGrid w:val="0"/>
        </w:rPr>
      </w:pPr>
    </w:p>
    <w:p w14:paraId="5F8CA77D" w14:textId="39BC080A" w:rsidR="00B6750E" w:rsidRPr="00AA12E3" w:rsidRDefault="00BA4545" w:rsidP="00BA4545">
      <w:pPr>
        <w:pStyle w:val="Heading1"/>
      </w:pPr>
      <w:bookmarkStart w:id="5" w:name="_Toc49328304"/>
      <w:r>
        <w:t>P</w:t>
      </w:r>
      <w:r w:rsidRPr="00AA12E3">
        <w:t xml:space="preserve">roposition relative à l’élaboration </w:t>
      </w:r>
      <w:r w:rsidRPr="00AA12E3">
        <w:rPr>
          <w:snapToGrid w:val="0"/>
        </w:rPr>
        <w:t>d’orientations sur ce thème</w:t>
      </w:r>
      <w:bookmarkEnd w:id="5"/>
    </w:p>
    <w:p w14:paraId="3202596D" w14:textId="77777777" w:rsidR="00B6750E" w:rsidRPr="00AA12E3" w:rsidRDefault="00B6750E" w:rsidP="006A0C59">
      <w:pPr>
        <w:rPr>
          <w:rFonts w:cs="Arial"/>
          <w:sz w:val="18"/>
        </w:rPr>
      </w:pPr>
    </w:p>
    <w:p w14:paraId="1F2D7D78" w14:textId="57B6CF7E" w:rsidR="006A0C59" w:rsidRPr="00AA12E3" w:rsidRDefault="006A0C59" w:rsidP="006A0C59">
      <w:pPr>
        <w:rPr>
          <w:rFonts w:cs="Arial"/>
          <w:spacing w:val="-2"/>
        </w:rPr>
      </w:pPr>
      <w:r w:rsidRPr="00AA12E3">
        <w:rPr>
          <w:rFonts w:cs="Arial"/>
          <w:snapToGrid w:val="0"/>
        </w:rPr>
        <w:fldChar w:fldCharType="begin"/>
      </w:r>
      <w:r w:rsidRPr="00AA12E3">
        <w:rPr>
          <w:rFonts w:cs="Arial"/>
          <w:snapToGrid w:val="0"/>
        </w:rPr>
        <w:instrText xml:space="preserve"> AUTONUM  </w:instrText>
      </w:r>
      <w:r w:rsidRPr="00AA12E3">
        <w:rPr>
          <w:rFonts w:cs="Arial"/>
          <w:snapToGrid w:val="0"/>
        </w:rPr>
        <w:fldChar w:fldCharType="end"/>
      </w:r>
      <w:r w:rsidRPr="00AA12E3">
        <w:rPr>
          <w:snapToGrid w:val="0"/>
        </w:rPr>
        <w:tab/>
        <w:t>Le </w:t>
      </w:r>
      <w:r w:rsidRPr="00AA12E3">
        <w:t xml:space="preserve">CAJ, </w:t>
      </w:r>
      <w:r w:rsidRPr="00AA12E3">
        <w:rPr>
          <w:snapToGrid w:val="0"/>
        </w:rPr>
        <w:t>à</w:t>
      </w:r>
      <w:r w:rsidRPr="00AA12E3">
        <w:t xml:space="preserve"> sa quarante</w:t>
      </w:r>
      <w:r w:rsidR="00C25675" w:rsidRPr="00AA12E3">
        <w:t> et unième session</w:t>
      </w:r>
      <w:r w:rsidRPr="00AA12E3">
        <w:rPr>
          <w:rStyle w:val="FootnoteReference"/>
          <w:rFonts w:cs="Arial"/>
          <w:spacing w:val="-2"/>
        </w:rPr>
        <w:footnoteReference w:id="4"/>
      </w:r>
      <w:r w:rsidRPr="00AA12E3">
        <w:t>, a examiné les liens entre une variété hybride et ses constituants du point de vue de la nouveau</w:t>
      </w:r>
      <w:r w:rsidR="0095636C" w:rsidRPr="00AA12E3">
        <w:t xml:space="preserve">té.  </w:t>
      </w:r>
      <w:r w:rsidR="0095636C" w:rsidRPr="00AA12E3">
        <w:rPr>
          <w:snapToGrid w:val="0"/>
        </w:rPr>
        <w:t>Le</w:t>
      </w:r>
      <w:r w:rsidRPr="00AA12E3">
        <w:rPr>
          <w:snapToGrid w:val="0"/>
        </w:rPr>
        <w:t> CAJ</w:t>
      </w:r>
      <w:r w:rsidRPr="00AA12E3">
        <w:t xml:space="preserve"> a examiné les </w:t>
      </w:r>
      <w:r w:rsidR="00C25675" w:rsidRPr="00AA12E3">
        <w:t>documents CA</w:t>
      </w:r>
      <w:r w:rsidRPr="00AA12E3">
        <w:t xml:space="preserve">J/41/5 “Liens entre une variété hybride et ses constituants du point de vue de la nouveauté” et le </w:t>
      </w:r>
      <w:r w:rsidR="00C25675" w:rsidRPr="00AA12E3">
        <w:t>document CA</w:t>
      </w:r>
      <w:r w:rsidRPr="00AA12E3">
        <w:t>J/41/5</w:t>
      </w:r>
      <w:r w:rsidR="00C33B84" w:rsidRPr="00AA12E3">
        <w:t> </w:t>
      </w:r>
      <w:r w:rsidRPr="00AA12E3">
        <w:t>Add. “</w:t>
      </w:r>
      <w:r w:rsidR="003B65A7" w:rsidRPr="00AA12E3">
        <w:t xml:space="preserve">Additif au </w:t>
      </w:r>
      <w:r w:rsidR="00C25675" w:rsidRPr="00AA12E3">
        <w:t>document CA</w:t>
      </w:r>
      <w:r w:rsidR="003B65A7" w:rsidRPr="00AA12E3">
        <w:t>J/41/5</w:t>
      </w:r>
      <w:r w:rsidR="00C25675" w:rsidRPr="00AA12E3">
        <w:t> :</w:t>
      </w:r>
      <w:r w:rsidR="003B65A7" w:rsidRPr="00AA12E3">
        <w:t xml:space="preserve"> </w:t>
      </w:r>
      <w:r w:rsidRPr="00AA12E3">
        <w:t>Liens entre une variété hybride et ses constituants du point de vue de la nouveauté</w:t>
      </w:r>
      <w:r w:rsidR="00C25675" w:rsidRPr="00AA12E3">
        <w:t xml:space="preserve"> – </w:t>
      </w:r>
      <w:r w:rsidRPr="00AA12E3">
        <w:t>position de l</w:t>
      </w:r>
      <w:r w:rsidR="00C25675" w:rsidRPr="00AA12E3">
        <w:t>’</w:t>
      </w:r>
      <w:r w:rsidRPr="00AA12E3">
        <w:t xml:space="preserve">ASSINSEL” pour parvenir à la conclusion suivante (voir </w:t>
      </w:r>
      <w:r w:rsidR="00105CED" w:rsidRPr="00AA12E3">
        <w:t xml:space="preserve">le </w:t>
      </w:r>
      <w:r w:rsidR="00C25675" w:rsidRPr="00AA12E3">
        <w:t>document CA</w:t>
      </w:r>
      <w:r w:rsidRPr="00AA12E3">
        <w:t>J/41/9 “Rapport”, paragraphe 50)</w:t>
      </w:r>
      <w:r w:rsidR="00C25675" w:rsidRPr="00AA12E3">
        <w:t> :</w:t>
      </w:r>
    </w:p>
    <w:p w14:paraId="2F333A63" w14:textId="77777777" w:rsidR="006A0C59" w:rsidRPr="00AA12E3" w:rsidRDefault="006A0C59" w:rsidP="006A0C59">
      <w:pPr>
        <w:rPr>
          <w:rFonts w:cs="Arial"/>
          <w:sz w:val="18"/>
        </w:rPr>
      </w:pPr>
    </w:p>
    <w:p w14:paraId="4B4F4AC1" w14:textId="61501402" w:rsidR="00C25675" w:rsidRPr="00AA12E3" w:rsidRDefault="006A0C59" w:rsidP="006A0C59">
      <w:pPr>
        <w:ind w:left="567" w:right="566"/>
        <w:rPr>
          <w:sz w:val="18"/>
        </w:rPr>
      </w:pPr>
      <w:r w:rsidRPr="00AA12E3">
        <w:rPr>
          <w:sz w:val="18"/>
        </w:rPr>
        <w:t>“50.</w:t>
      </w:r>
      <w:r w:rsidRPr="00AA12E3">
        <w:rPr>
          <w:sz w:val="18"/>
        </w:rPr>
        <w:tab/>
        <w:t xml:space="preserve">Le </w:t>
      </w:r>
      <w:r w:rsidRPr="00AA12E3">
        <w:rPr>
          <w:sz w:val="18"/>
          <w:u w:val="single"/>
        </w:rPr>
        <w:t>président</w:t>
      </w:r>
      <w:r w:rsidRPr="00AA12E3">
        <w:rPr>
          <w:sz w:val="18"/>
        </w:rPr>
        <w:t xml:space="preserve"> conclut que, comme l</w:t>
      </w:r>
      <w:r w:rsidR="00C25675" w:rsidRPr="00AA12E3">
        <w:rPr>
          <w:sz w:val="18"/>
        </w:rPr>
        <w:t>’</w:t>
      </w:r>
      <w:r w:rsidRPr="00AA12E3">
        <w:rPr>
          <w:sz w:val="18"/>
        </w:rPr>
        <w:t>ont dit plusieurs États membres, l</w:t>
      </w:r>
      <w:r w:rsidR="00C25675" w:rsidRPr="00AA12E3">
        <w:rPr>
          <w:sz w:val="18"/>
        </w:rPr>
        <w:t>’</w:t>
      </w:r>
      <w:r w:rsidRPr="00AA12E3">
        <w:rPr>
          <w:sz w:val="18"/>
        </w:rPr>
        <w:t>opinion dominante sur cette question semble être que la nouveauté des lignées endogames est détruite par l</w:t>
      </w:r>
      <w:r w:rsidR="00C25675" w:rsidRPr="00AA12E3">
        <w:rPr>
          <w:sz w:val="18"/>
        </w:rPr>
        <w:t>’</w:t>
      </w:r>
      <w:r w:rsidRPr="00AA12E3">
        <w:rPr>
          <w:sz w:val="18"/>
        </w:rPr>
        <w:t>exploitation de la variété hybri</w:t>
      </w:r>
      <w:r w:rsidR="0095636C" w:rsidRPr="00AA12E3">
        <w:rPr>
          <w:sz w:val="18"/>
        </w:rPr>
        <w:t>de.  Il</w:t>
      </w:r>
      <w:r w:rsidRPr="00AA12E3">
        <w:rPr>
          <w:sz w:val="18"/>
        </w:rPr>
        <w:t xml:space="preserve"> déclare cependant qu</w:t>
      </w:r>
      <w:r w:rsidR="00C25675" w:rsidRPr="00AA12E3">
        <w:rPr>
          <w:sz w:val="18"/>
        </w:rPr>
        <w:t>’</w:t>
      </w:r>
      <w:r w:rsidRPr="00AA12E3">
        <w:rPr>
          <w:sz w:val="18"/>
        </w:rPr>
        <w:t>il convient de prendre note des différents avis exprimés au cours de la sessi</w:t>
      </w:r>
      <w:r w:rsidR="0095636C" w:rsidRPr="00AA12E3">
        <w:rPr>
          <w:sz w:val="18"/>
        </w:rPr>
        <w:t>on.  Il</w:t>
      </w:r>
      <w:r w:rsidRPr="00AA12E3">
        <w:rPr>
          <w:sz w:val="18"/>
        </w:rPr>
        <w:t xml:space="preserve"> considère que le comité [Comité administratif et juridique] a épuisé le débat sur ce point et ne peut pas aller plus loin à ce stade.”</w:t>
      </w:r>
    </w:p>
    <w:p w14:paraId="371F2EEE" w14:textId="6D254EDC" w:rsidR="006A0C59" w:rsidRPr="00AA12E3" w:rsidRDefault="006A0C59" w:rsidP="006A0C59">
      <w:pPr>
        <w:rPr>
          <w:rFonts w:cs="Arial"/>
          <w:sz w:val="18"/>
        </w:rPr>
      </w:pPr>
    </w:p>
    <w:p w14:paraId="0B4BA6AA" w14:textId="6C4B470B" w:rsidR="00C25675" w:rsidRPr="00AA12E3" w:rsidRDefault="006A0C59" w:rsidP="00A11BE4">
      <w:pPr>
        <w:keepNext/>
        <w:keepLines/>
        <w:rPr>
          <w:snapToGrid w:val="0"/>
        </w:rPr>
      </w:pPr>
      <w:r w:rsidRPr="00AA12E3">
        <w:rPr>
          <w:rFonts w:cs="Arial"/>
        </w:rPr>
        <w:fldChar w:fldCharType="begin"/>
      </w:r>
      <w:r w:rsidRPr="00AA12E3">
        <w:rPr>
          <w:rFonts w:cs="Arial"/>
        </w:rPr>
        <w:instrText xml:space="preserve"> AUTONUM  </w:instrText>
      </w:r>
      <w:r w:rsidRPr="00AA12E3">
        <w:rPr>
          <w:rFonts w:cs="Arial"/>
        </w:rPr>
        <w:fldChar w:fldCharType="end"/>
      </w:r>
      <w:r w:rsidRPr="00AA12E3">
        <w:tab/>
        <w:t>Le </w:t>
      </w:r>
      <w:r w:rsidRPr="00AA12E3">
        <w:rPr>
          <w:snapToGrid w:val="0"/>
        </w:rPr>
        <w:t>CAJ, à</w:t>
      </w:r>
      <w:r w:rsidRPr="00AA12E3">
        <w:t xml:space="preserve"> sa quarante</w:t>
      </w:r>
      <w:r w:rsidR="00C25675" w:rsidRPr="00AA12E3">
        <w:t>-</w:t>
      </w:r>
      <w:r w:rsidRPr="00AA12E3">
        <w:t>trois</w:t>
      </w:r>
      <w:r w:rsidR="00C25675" w:rsidRPr="00AA12E3">
        <w:t>ième session</w:t>
      </w:r>
      <w:r w:rsidR="00A11BE4" w:rsidRPr="00AA12E3">
        <w:rPr>
          <w:rStyle w:val="FootnoteReference"/>
          <w:rFonts w:cs="Arial"/>
        </w:rPr>
        <w:footnoteReference w:id="5"/>
      </w:r>
      <w:r w:rsidR="000F18E9">
        <w:rPr>
          <w:snapToGrid w:val="0"/>
        </w:rPr>
        <w:t>, a conclu que le texte de la C</w:t>
      </w:r>
      <w:r w:rsidRPr="00AA12E3">
        <w:rPr>
          <w:snapToGrid w:val="0"/>
        </w:rPr>
        <w:t>onvention tenait compte des deux interprétations et qu</w:t>
      </w:r>
      <w:r w:rsidR="00C25675" w:rsidRPr="00AA12E3">
        <w:rPr>
          <w:snapToGrid w:val="0"/>
        </w:rPr>
        <w:t>’</w:t>
      </w:r>
      <w:r w:rsidRPr="00AA12E3">
        <w:rPr>
          <w:snapToGrid w:val="0"/>
        </w:rPr>
        <w:t>il n</w:t>
      </w:r>
      <w:r w:rsidR="00C25675" w:rsidRPr="00AA12E3">
        <w:rPr>
          <w:snapToGrid w:val="0"/>
        </w:rPr>
        <w:t>’</w:t>
      </w:r>
      <w:r w:rsidRPr="00AA12E3">
        <w:rPr>
          <w:snapToGrid w:val="0"/>
        </w:rPr>
        <w:t>était donc pas possible de parvenir à une conclusion commune</w:t>
      </w:r>
      <w:r w:rsidRPr="00AA12E3">
        <w:t xml:space="preserve"> et le CAJ </w:t>
      </w:r>
      <w:r w:rsidRPr="00AA12E3">
        <w:rPr>
          <w:snapToGrid w:val="0"/>
        </w:rPr>
        <w:t xml:space="preserve">a récapitulé </w:t>
      </w:r>
      <w:r w:rsidRPr="00AA12E3">
        <w:t>qu</w:t>
      </w:r>
      <w:r w:rsidR="00C25675" w:rsidRPr="00AA12E3">
        <w:t>’</w:t>
      </w:r>
      <w:r w:rsidRPr="00AA12E3">
        <w:t xml:space="preserve">au terme </w:t>
      </w:r>
      <w:r w:rsidRPr="00AA12E3">
        <w:rPr>
          <w:snapToGrid w:val="0"/>
        </w:rPr>
        <w:t>de l</w:t>
      </w:r>
      <w:r w:rsidR="00C25675" w:rsidRPr="00AA12E3">
        <w:rPr>
          <w:snapToGrid w:val="0"/>
        </w:rPr>
        <w:t>’</w:t>
      </w:r>
      <w:r w:rsidRPr="00AA12E3">
        <w:rPr>
          <w:snapToGrid w:val="0"/>
        </w:rPr>
        <w:t>examen, il n</w:t>
      </w:r>
      <w:r w:rsidR="00C25675" w:rsidRPr="00AA12E3">
        <w:rPr>
          <w:snapToGrid w:val="0"/>
        </w:rPr>
        <w:t>’</w:t>
      </w:r>
      <w:r w:rsidRPr="00AA12E3">
        <w:rPr>
          <w:snapToGrid w:val="0"/>
        </w:rPr>
        <w:t>était pas nécessaire de modifier l</w:t>
      </w:r>
      <w:r w:rsidR="00C25675" w:rsidRPr="00AA12E3">
        <w:rPr>
          <w:snapToGrid w:val="0"/>
        </w:rPr>
        <w:t>’</w:t>
      </w:r>
      <w:r w:rsidRPr="00AA12E3">
        <w:rPr>
          <w:snapToGrid w:val="0"/>
        </w:rPr>
        <w:t xml:space="preserve">interprétation précédente à ce sujet </w:t>
      </w:r>
      <w:r w:rsidRPr="00AA12E3">
        <w:t xml:space="preserve">(voir </w:t>
      </w:r>
      <w:r w:rsidR="00105CED" w:rsidRPr="00AA12E3">
        <w:t xml:space="preserve">le </w:t>
      </w:r>
      <w:r w:rsidR="00C25675" w:rsidRPr="00AA12E3">
        <w:t>document CA</w:t>
      </w:r>
      <w:r w:rsidRPr="00AA12E3">
        <w:t>J/43/8 “Rapport”, paragraphes 77 et 78, reproduits ci</w:t>
      </w:r>
      <w:r w:rsidR="00C25675" w:rsidRPr="00AA12E3">
        <w:t>-</w:t>
      </w:r>
      <w:r w:rsidRPr="00AA12E3">
        <w:t>dessous)</w:t>
      </w:r>
      <w:r w:rsidRPr="00AA12E3">
        <w:rPr>
          <w:snapToGrid w:val="0"/>
        </w:rPr>
        <w:t>.</w:t>
      </w:r>
    </w:p>
    <w:p w14:paraId="4EBB8264" w14:textId="3BF39944" w:rsidR="00A11BE4" w:rsidRPr="00AA12E3" w:rsidRDefault="00A11BE4" w:rsidP="00A11BE4">
      <w:pPr>
        <w:keepNext/>
        <w:keepLines/>
        <w:rPr>
          <w:rFonts w:cs="Arial"/>
          <w:sz w:val="18"/>
        </w:rPr>
      </w:pPr>
    </w:p>
    <w:p w14:paraId="0A8628D2" w14:textId="21B61BEC" w:rsidR="00A11BE4" w:rsidRPr="00AA12E3" w:rsidRDefault="00A11BE4" w:rsidP="00A11BE4">
      <w:pPr>
        <w:ind w:left="567" w:right="567"/>
        <w:rPr>
          <w:rFonts w:cs="Arial"/>
          <w:sz w:val="18"/>
        </w:rPr>
      </w:pPr>
      <w:r w:rsidRPr="00AA12E3">
        <w:rPr>
          <w:sz w:val="18"/>
        </w:rPr>
        <w:t>“77.</w:t>
      </w:r>
      <w:r w:rsidR="00C33B84" w:rsidRPr="00AA12E3">
        <w:rPr>
          <w:sz w:val="18"/>
        </w:rPr>
        <w:t xml:space="preserve"> </w:t>
      </w:r>
      <w:r w:rsidRPr="00AA12E3">
        <w:rPr>
          <w:sz w:val="18"/>
        </w:rPr>
        <w:t xml:space="preserve">Le </w:t>
      </w:r>
      <w:r w:rsidR="000F18E9">
        <w:rPr>
          <w:sz w:val="18"/>
          <w:u w:val="single"/>
        </w:rPr>
        <w:t>S</w:t>
      </w:r>
      <w:r w:rsidRPr="00AA12E3">
        <w:rPr>
          <w:sz w:val="18"/>
          <w:u w:val="single"/>
        </w:rPr>
        <w:t>ecrétaire général adjoint</w:t>
      </w:r>
      <w:r w:rsidRPr="00AA12E3">
        <w:rPr>
          <w:sz w:val="18"/>
        </w:rPr>
        <w:t xml:space="preserve"> con</w:t>
      </w:r>
      <w:r w:rsidR="000F18E9">
        <w:rPr>
          <w:sz w:val="18"/>
        </w:rPr>
        <w:t>clut que le texte de la C</w:t>
      </w:r>
      <w:r w:rsidRPr="00AA12E3">
        <w:rPr>
          <w:sz w:val="18"/>
        </w:rPr>
        <w:t>onvention tient compte des deux</w:t>
      </w:r>
      <w:r w:rsidR="000C10C8">
        <w:rPr>
          <w:sz w:val="18"/>
        </w:rPr>
        <w:t xml:space="preserve"> </w:t>
      </w:r>
      <w:r w:rsidRPr="00AA12E3">
        <w:rPr>
          <w:sz w:val="18"/>
        </w:rPr>
        <w:t>interprétations et qu</w:t>
      </w:r>
      <w:r w:rsidR="00C25675" w:rsidRPr="00AA12E3">
        <w:rPr>
          <w:sz w:val="18"/>
        </w:rPr>
        <w:t>’</w:t>
      </w:r>
      <w:r w:rsidRPr="00AA12E3">
        <w:rPr>
          <w:sz w:val="18"/>
        </w:rPr>
        <w:t>il n</w:t>
      </w:r>
      <w:r w:rsidR="00C25675" w:rsidRPr="00AA12E3">
        <w:rPr>
          <w:sz w:val="18"/>
        </w:rPr>
        <w:t>’</w:t>
      </w:r>
      <w:r w:rsidRPr="00AA12E3">
        <w:rPr>
          <w:sz w:val="18"/>
        </w:rPr>
        <w:t>est donc pas possible de parvenir à une conclusion commune.</w:t>
      </w:r>
    </w:p>
    <w:p w14:paraId="57D8C8BE" w14:textId="77777777" w:rsidR="00A11BE4" w:rsidRPr="00AA12E3" w:rsidRDefault="00A11BE4" w:rsidP="00A11BE4">
      <w:pPr>
        <w:ind w:left="567" w:right="567"/>
        <w:rPr>
          <w:rFonts w:cs="Arial"/>
          <w:sz w:val="18"/>
        </w:rPr>
      </w:pPr>
    </w:p>
    <w:p w14:paraId="329A13AA" w14:textId="414577FD" w:rsidR="00CB50D6" w:rsidRPr="00AA12E3" w:rsidRDefault="00A11BE4" w:rsidP="00A11BE4">
      <w:pPr>
        <w:ind w:left="567" w:right="567"/>
        <w:rPr>
          <w:rFonts w:cs="Arial"/>
          <w:sz w:val="18"/>
        </w:rPr>
      </w:pPr>
      <w:r w:rsidRPr="00AA12E3">
        <w:rPr>
          <w:sz w:val="18"/>
        </w:rPr>
        <w:t xml:space="preserve">“78. </w:t>
      </w:r>
      <w:r w:rsidR="000C10C8">
        <w:rPr>
          <w:sz w:val="18"/>
        </w:rPr>
        <w:t xml:space="preserve"> </w:t>
      </w:r>
      <w:r w:rsidRPr="00AA12E3">
        <w:rPr>
          <w:sz w:val="18"/>
        </w:rPr>
        <w:t xml:space="preserve">Le </w:t>
      </w:r>
      <w:r w:rsidR="000F18E9">
        <w:rPr>
          <w:sz w:val="18"/>
          <w:u w:val="single"/>
        </w:rPr>
        <w:t>P</w:t>
      </w:r>
      <w:r w:rsidR="0028120D" w:rsidRPr="00AA12E3">
        <w:rPr>
          <w:sz w:val="18"/>
          <w:u w:val="single"/>
        </w:rPr>
        <w:t>résident</w:t>
      </w:r>
      <w:r w:rsidRPr="00AA12E3">
        <w:rPr>
          <w:sz w:val="18"/>
        </w:rPr>
        <w:t xml:space="preserve"> récapitule qu</w:t>
      </w:r>
      <w:r w:rsidR="00C25675" w:rsidRPr="00AA12E3">
        <w:rPr>
          <w:sz w:val="18"/>
        </w:rPr>
        <w:t>’</w:t>
      </w:r>
      <w:r w:rsidRPr="00AA12E3">
        <w:rPr>
          <w:sz w:val="18"/>
        </w:rPr>
        <w:t>au terme des discussions il n</w:t>
      </w:r>
      <w:r w:rsidR="00C25675" w:rsidRPr="00AA12E3">
        <w:rPr>
          <w:sz w:val="18"/>
        </w:rPr>
        <w:t>’</w:t>
      </w:r>
      <w:r w:rsidRPr="00AA12E3">
        <w:rPr>
          <w:sz w:val="18"/>
        </w:rPr>
        <w:t>est pas nécessaire de modifier l</w:t>
      </w:r>
      <w:r w:rsidR="00C25675" w:rsidRPr="00AA12E3">
        <w:rPr>
          <w:sz w:val="18"/>
        </w:rPr>
        <w:t>’</w:t>
      </w:r>
      <w:r w:rsidRPr="00AA12E3">
        <w:rPr>
          <w:sz w:val="18"/>
        </w:rPr>
        <w:t>interprétation précédente à ce sujet</w:t>
      </w:r>
      <w:r w:rsidR="000C10C8">
        <w:rPr>
          <w:sz w:val="18"/>
        </w:rPr>
        <w:t>.</w:t>
      </w:r>
      <w:r w:rsidR="000C10C8">
        <w:rPr>
          <w:rFonts w:cs="Arial"/>
          <w:sz w:val="18"/>
        </w:rPr>
        <w:t>”</w:t>
      </w:r>
    </w:p>
    <w:p w14:paraId="5BF13726" w14:textId="77777777" w:rsidR="00DA08E2" w:rsidRPr="00AA12E3" w:rsidRDefault="00DA08E2" w:rsidP="00DA08E2">
      <w:pPr>
        <w:rPr>
          <w:snapToGrid w:val="0"/>
          <w:sz w:val="18"/>
        </w:rPr>
      </w:pPr>
    </w:p>
    <w:p w14:paraId="4FDD9734" w14:textId="75CFB6F0" w:rsidR="00540D02" w:rsidRPr="00AA12E3" w:rsidRDefault="00DA08E2" w:rsidP="00DA08E2">
      <w:pPr>
        <w:rPr>
          <w:snapToGrid w:val="0"/>
        </w:rPr>
      </w:pPr>
      <w:r w:rsidRPr="000F18E9">
        <w:rPr>
          <w:snapToGrid w:val="0"/>
        </w:rPr>
        <w:fldChar w:fldCharType="begin"/>
      </w:r>
      <w:r w:rsidRPr="000F18E9">
        <w:rPr>
          <w:snapToGrid w:val="0"/>
        </w:rPr>
        <w:instrText xml:space="preserve"> AUTONUM  </w:instrText>
      </w:r>
      <w:r w:rsidRPr="000F18E9">
        <w:rPr>
          <w:snapToGrid w:val="0"/>
        </w:rPr>
        <w:fldChar w:fldCharType="end"/>
      </w:r>
      <w:r w:rsidRPr="00AA12E3">
        <w:rPr>
          <w:snapToGrid w:val="0"/>
        </w:rPr>
        <w:tab/>
        <w:t>Sous réserve de l</w:t>
      </w:r>
      <w:r w:rsidR="00C25675" w:rsidRPr="00AA12E3">
        <w:rPr>
          <w:snapToGrid w:val="0"/>
        </w:rPr>
        <w:t>’</w:t>
      </w:r>
      <w:r w:rsidR="00070AE8" w:rsidRPr="00AA12E3">
        <w:rPr>
          <w:snapToGrid w:val="0"/>
        </w:rPr>
        <w:t xml:space="preserve">approbation </w:t>
      </w:r>
      <w:r w:rsidRPr="00AA12E3">
        <w:rPr>
          <w:snapToGrid w:val="0"/>
        </w:rPr>
        <w:t>du CAJ, il est proposé d</w:t>
      </w:r>
      <w:r w:rsidR="00C25675" w:rsidRPr="00AA12E3">
        <w:rPr>
          <w:snapToGrid w:val="0"/>
        </w:rPr>
        <w:t>’</w:t>
      </w:r>
      <w:r w:rsidRPr="00AA12E3">
        <w:rPr>
          <w:snapToGrid w:val="0"/>
        </w:rPr>
        <w:t xml:space="preserve">inclure une explication dans les “Notes explicatives concernant la nouveauté en vertu de la </w:t>
      </w:r>
      <w:r w:rsidR="00C25675" w:rsidRPr="00AA12E3">
        <w:rPr>
          <w:snapToGrid w:val="0"/>
        </w:rPr>
        <w:t>Convention UPOV</w:t>
      </w:r>
      <w:r w:rsidRPr="00AA12E3">
        <w:rPr>
          <w:snapToGrid w:val="0"/>
        </w:rPr>
        <w:t xml:space="preserve">” (document UPOV/EXN/NOV/1) (voir </w:t>
      </w:r>
      <w:hyperlink r:id="rId11" w:history="1">
        <w:r w:rsidRPr="00AA12E3">
          <w:rPr>
            <w:rStyle w:val="Hyperlink"/>
            <w:snapToGrid w:val="0"/>
          </w:rPr>
          <w:t>https://www.upov.int/edocs/expndocs/fr/upov_exn_nov.pdf</w:t>
        </w:r>
      </w:hyperlink>
      <w:r w:rsidRPr="00AA12E3">
        <w:rPr>
          <w:snapToGrid w:val="0"/>
        </w:rPr>
        <w:t xml:space="preserve">), </w:t>
      </w:r>
      <w:r w:rsidR="007E1DC4" w:rsidRPr="00AA12E3">
        <w:rPr>
          <w:snapToGrid w:val="0"/>
        </w:rPr>
        <w:t xml:space="preserve">comme suit </w:t>
      </w:r>
      <w:r w:rsidRPr="00AA12E3">
        <w:rPr>
          <w:snapToGrid w:val="0"/>
        </w:rPr>
        <w:t>(le nouveau texte est surligné en gris)</w:t>
      </w:r>
      <w:r w:rsidR="00C25675" w:rsidRPr="00AA12E3">
        <w:rPr>
          <w:snapToGrid w:val="0"/>
        </w:rPr>
        <w:t> :</w:t>
      </w:r>
    </w:p>
    <w:p w14:paraId="02FE7D09" w14:textId="77777777" w:rsidR="00540D02" w:rsidRPr="00AA12E3" w:rsidRDefault="00540D02" w:rsidP="00DA08E2">
      <w:pPr>
        <w:rPr>
          <w:snapToGrid w:val="0"/>
          <w:sz w:val="18"/>
        </w:rPr>
      </w:pPr>
    </w:p>
    <w:p w14:paraId="780F7F42" w14:textId="33E8A837" w:rsidR="00C1289A" w:rsidRPr="00AA12E3" w:rsidRDefault="0044499E" w:rsidP="003420A1">
      <w:pPr>
        <w:tabs>
          <w:tab w:val="left" w:pos="1843"/>
        </w:tabs>
        <w:ind w:left="709" w:right="567"/>
        <w:rPr>
          <w:snapToGrid w:val="0"/>
          <w:sz w:val="18"/>
          <w:szCs w:val="18"/>
        </w:rPr>
      </w:pPr>
      <w:r w:rsidRPr="00AA12E3">
        <w:rPr>
          <w:snapToGrid w:val="0"/>
          <w:sz w:val="18"/>
          <w:szCs w:val="18"/>
        </w:rPr>
        <w:t>“SECTION I</w:t>
      </w:r>
      <w:r w:rsidR="00C25675" w:rsidRPr="00AA12E3">
        <w:rPr>
          <w:snapToGrid w:val="0"/>
          <w:sz w:val="18"/>
          <w:szCs w:val="18"/>
        </w:rPr>
        <w:t> :</w:t>
      </w:r>
      <w:r w:rsidR="00C33B84" w:rsidRPr="00AA12E3">
        <w:rPr>
          <w:snapToGrid w:val="0"/>
          <w:sz w:val="18"/>
          <w:szCs w:val="18"/>
        </w:rPr>
        <w:t xml:space="preserve"> </w:t>
      </w:r>
      <w:r w:rsidRPr="00AA12E3">
        <w:rPr>
          <w:snapToGrid w:val="0"/>
          <w:sz w:val="18"/>
          <w:szCs w:val="18"/>
        </w:rPr>
        <w:tab/>
        <w:t>DISPOSITIONS SUR LA NOUVEAUTÉ</w:t>
      </w:r>
    </w:p>
    <w:p w14:paraId="059201A4" w14:textId="77777777" w:rsidR="0044499E" w:rsidRPr="00AA12E3" w:rsidRDefault="0044499E" w:rsidP="003420A1">
      <w:pPr>
        <w:ind w:left="709" w:right="567"/>
        <w:rPr>
          <w:snapToGrid w:val="0"/>
          <w:sz w:val="18"/>
          <w:szCs w:val="18"/>
        </w:rPr>
      </w:pPr>
    </w:p>
    <w:p w14:paraId="4D55A1F5" w14:textId="77777777" w:rsidR="0044499E" w:rsidRPr="00AA12E3" w:rsidRDefault="007343DF" w:rsidP="003420A1">
      <w:pPr>
        <w:ind w:left="709" w:right="567"/>
        <w:rPr>
          <w:snapToGrid w:val="0"/>
          <w:sz w:val="18"/>
          <w:szCs w:val="18"/>
        </w:rPr>
      </w:pPr>
      <w:r w:rsidRPr="00AA12E3">
        <w:rPr>
          <w:snapToGrid w:val="0"/>
          <w:sz w:val="18"/>
          <w:szCs w:val="18"/>
        </w:rPr>
        <w:t>“[…]</w:t>
      </w:r>
    </w:p>
    <w:p w14:paraId="69330260" w14:textId="77777777" w:rsidR="0044499E" w:rsidRPr="00AA12E3" w:rsidRDefault="0044499E" w:rsidP="003420A1">
      <w:pPr>
        <w:ind w:left="709" w:right="567"/>
        <w:rPr>
          <w:snapToGrid w:val="0"/>
          <w:sz w:val="18"/>
          <w:szCs w:val="18"/>
        </w:rPr>
      </w:pPr>
    </w:p>
    <w:p w14:paraId="64EF1CED" w14:textId="54A7D2C3" w:rsidR="00540D02" w:rsidRPr="00AA12E3" w:rsidRDefault="00AC1C28" w:rsidP="003420A1">
      <w:pPr>
        <w:ind w:left="709" w:right="567"/>
        <w:rPr>
          <w:snapToGrid w:val="0"/>
          <w:sz w:val="18"/>
          <w:szCs w:val="18"/>
        </w:rPr>
      </w:pPr>
      <w:r w:rsidRPr="00AA12E3">
        <w:rPr>
          <w:snapToGrid w:val="0"/>
          <w:sz w:val="18"/>
          <w:szCs w:val="18"/>
        </w:rPr>
        <w:t>“</w:t>
      </w:r>
      <w:r w:rsidRPr="00AA12E3">
        <w:rPr>
          <w:i/>
          <w:snapToGrid w:val="0"/>
          <w:sz w:val="18"/>
          <w:szCs w:val="18"/>
        </w:rPr>
        <w:t>c)</w:t>
      </w:r>
      <w:r w:rsidRPr="00AA12E3">
        <w:rPr>
          <w:i/>
          <w:snapToGrid w:val="0"/>
          <w:sz w:val="18"/>
          <w:szCs w:val="18"/>
        </w:rPr>
        <w:tab/>
        <w:t>Vente ou remise à des tiers, par l</w:t>
      </w:r>
      <w:r w:rsidR="00C25675" w:rsidRPr="00AA12E3">
        <w:rPr>
          <w:i/>
          <w:snapToGrid w:val="0"/>
          <w:sz w:val="18"/>
          <w:szCs w:val="18"/>
        </w:rPr>
        <w:t>’</w:t>
      </w:r>
      <w:r w:rsidRPr="00AA12E3">
        <w:rPr>
          <w:i/>
          <w:snapToGrid w:val="0"/>
          <w:sz w:val="18"/>
          <w:szCs w:val="18"/>
        </w:rPr>
        <w:t>obtenteur ou avec son consentement, aux fins de l</w:t>
      </w:r>
      <w:r w:rsidR="00C25675" w:rsidRPr="00AA12E3">
        <w:rPr>
          <w:i/>
          <w:snapToGrid w:val="0"/>
          <w:sz w:val="18"/>
          <w:szCs w:val="18"/>
        </w:rPr>
        <w:t>’</w:t>
      </w:r>
      <w:r w:rsidRPr="00AA12E3">
        <w:rPr>
          <w:i/>
          <w:snapToGrid w:val="0"/>
          <w:sz w:val="18"/>
          <w:szCs w:val="18"/>
        </w:rPr>
        <w:t>exploitation de la variété (offre à la vente et commercialisation, avec l</w:t>
      </w:r>
      <w:r w:rsidR="00C25675" w:rsidRPr="00AA12E3">
        <w:rPr>
          <w:i/>
          <w:snapToGrid w:val="0"/>
          <w:sz w:val="18"/>
          <w:szCs w:val="18"/>
        </w:rPr>
        <w:t>’</w:t>
      </w:r>
      <w:r w:rsidRPr="00AA12E3">
        <w:rPr>
          <w:i/>
          <w:snapToGrid w:val="0"/>
          <w:sz w:val="18"/>
          <w:szCs w:val="18"/>
        </w:rPr>
        <w:t>accord de l</w:t>
      </w:r>
      <w:r w:rsidR="00C25675" w:rsidRPr="00AA12E3">
        <w:rPr>
          <w:i/>
          <w:snapToGrid w:val="0"/>
          <w:sz w:val="18"/>
          <w:szCs w:val="18"/>
        </w:rPr>
        <w:t>’</w:t>
      </w:r>
      <w:r w:rsidRPr="00AA12E3">
        <w:rPr>
          <w:i/>
          <w:snapToGrid w:val="0"/>
          <w:sz w:val="18"/>
          <w:szCs w:val="18"/>
        </w:rPr>
        <w:t>obtenteur)</w:t>
      </w:r>
      <w:r w:rsidRPr="00AA12E3">
        <w:rPr>
          <w:snapToGrid w:val="0"/>
          <w:sz w:val="18"/>
          <w:szCs w:val="18"/>
        </w:rPr>
        <w:t>”</w:t>
      </w:r>
    </w:p>
    <w:p w14:paraId="44359A32" w14:textId="77777777" w:rsidR="00C1289A" w:rsidRPr="00AA12E3" w:rsidRDefault="00C1289A" w:rsidP="003420A1">
      <w:pPr>
        <w:ind w:left="709" w:right="567"/>
        <w:rPr>
          <w:snapToGrid w:val="0"/>
          <w:sz w:val="18"/>
          <w:szCs w:val="18"/>
        </w:rPr>
      </w:pPr>
    </w:p>
    <w:p w14:paraId="576951CB" w14:textId="77777777" w:rsidR="00C1289A" w:rsidRPr="00AA12E3" w:rsidRDefault="00AC1C28" w:rsidP="003420A1">
      <w:pPr>
        <w:ind w:left="709" w:right="567"/>
        <w:rPr>
          <w:snapToGrid w:val="0"/>
          <w:sz w:val="18"/>
          <w:szCs w:val="18"/>
        </w:rPr>
      </w:pPr>
      <w:r w:rsidRPr="00AA12E3">
        <w:rPr>
          <w:snapToGrid w:val="0"/>
          <w:sz w:val="18"/>
          <w:szCs w:val="18"/>
        </w:rPr>
        <w:t>“[…]”</w:t>
      </w:r>
    </w:p>
    <w:p w14:paraId="7E73CC95" w14:textId="77777777" w:rsidR="00C1289A" w:rsidRPr="00AA12E3" w:rsidRDefault="00C1289A" w:rsidP="003420A1">
      <w:pPr>
        <w:ind w:left="709"/>
        <w:rPr>
          <w:snapToGrid w:val="0"/>
          <w:sz w:val="18"/>
          <w:szCs w:val="18"/>
        </w:rPr>
      </w:pPr>
    </w:p>
    <w:p w14:paraId="3B7C694A" w14:textId="29900381" w:rsidR="00540D02" w:rsidRPr="00AA12E3" w:rsidRDefault="003420A1" w:rsidP="004235A1">
      <w:pPr>
        <w:ind w:left="709" w:right="567" w:firstLine="567"/>
        <w:rPr>
          <w:snapToGrid w:val="0"/>
          <w:spacing w:val="-2"/>
          <w:sz w:val="18"/>
          <w:szCs w:val="18"/>
          <w:u w:val="single"/>
        </w:rPr>
      </w:pPr>
      <w:r w:rsidRPr="00AA12E3">
        <w:rPr>
          <w:snapToGrid w:val="0"/>
          <w:sz w:val="18"/>
          <w:szCs w:val="18"/>
        </w:rPr>
        <w:t xml:space="preserve">“[Nouveau paragraphe 7] </w:t>
      </w:r>
      <w:r w:rsidRPr="00CC4FC7">
        <w:rPr>
          <w:snapToGrid w:val="0"/>
          <w:sz w:val="18"/>
          <w:szCs w:val="18"/>
          <w:highlight w:val="lightGray"/>
          <w:u w:val="single"/>
        </w:rPr>
        <w:t>Chaque membre de l</w:t>
      </w:r>
      <w:r w:rsidR="00C25675" w:rsidRPr="00CC4FC7">
        <w:rPr>
          <w:snapToGrid w:val="0"/>
          <w:sz w:val="18"/>
          <w:szCs w:val="18"/>
          <w:highlight w:val="lightGray"/>
          <w:u w:val="single"/>
        </w:rPr>
        <w:t>’</w:t>
      </w:r>
      <w:r w:rsidRPr="00CC4FC7">
        <w:rPr>
          <w:snapToGrid w:val="0"/>
          <w:sz w:val="18"/>
          <w:szCs w:val="18"/>
          <w:highlight w:val="lightGray"/>
          <w:u w:val="single"/>
        </w:rPr>
        <w:t>Union est libre d</w:t>
      </w:r>
      <w:r w:rsidR="00C25675" w:rsidRPr="00CC4FC7">
        <w:rPr>
          <w:snapToGrid w:val="0"/>
          <w:sz w:val="18"/>
          <w:szCs w:val="18"/>
          <w:highlight w:val="lightGray"/>
          <w:u w:val="single"/>
        </w:rPr>
        <w:t>’</w:t>
      </w:r>
      <w:r w:rsidRPr="00CC4FC7">
        <w:rPr>
          <w:snapToGrid w:val="0"/>
          <w:sz w:val="18"/>
          <w:szCs w:val="18"/>
          <w:highlight w:val="lightGray"/>
          <w:u w:val="single"/>
        </w:rPr>
        <w:t xml:space="preserve">interpréter le texte de la </w:t>
      </w:r>
      <w:r w:rsidR="00C25675" w:rsidRPr="00CC4FC7">
        <w:rPr>
          <w:snapToGrid w:val="0"/>
          <w:sz w:val="18"/>
          <w:szCs w:val="18"/>
          <w:highlight w:val="lightGray"/>
          <w:u w:val="single"/>
        </w:rPr>
        <w:t>Convention UPOV</w:t>
      </w:r>
      <w:r w:rsidRPr="00CC4FC7">
        <w:rPr>
          <w:snapToGrid w:val="0"/>
          <w:sz w:val="18"/>
          <w:szCs w:val="18"/>
          <w:highlight w:val="lightGray"/>
          <w:u w:val="single"/>
        </w:rPr>
        <w:t xml:space="preserve"> quant </w:t>
      </w:r>
      <w:r w:rsidR="00C25675" w:rsidRPr="00CC4FC7">
        <w:rPr>
          <w:snapToGrid w:val="0"/>
          <w:sz w:val="18"/>
          <w:szCs w:val="18"/>
          <w:highlight w:val="lightGray"/>
          <w:u w:val="single"/>
        </w:rPr>
        <w:t>à savoir</w:t>
      </w:r>
      <w:r w:rsidRPr="00CC4FC7">
        <w:rPr>
          <w:snapToGrid w:val="0"/>
          <w:sz w:val="18"/>
          <w:szCs w:val="18"/>
          <w:highlight w:val="lightGray"/>
          <w:u w:val="single"/>
        </w:rPr>
        <w:t xml:space="preserve"> si la nouveauté de la lignée parentale se perd ou non </w:t>
      </w:r>
      <w:r w:rsidR="007E1DC4" w:rsidRPr="00CC4FC7">
        <w:rPr>
          <w:snapToGrid w:val="0"/>
          <w:sz w:val="18"/>
          <w:szCs w:val="18"/>
          <w:highlight w:val="lightGray"/>
          <w:u w:val="single"/>
        </w:rPr>
        <w:t xml:space="preserve">du fait </w:t>
      </w:r>
      <w:r w:rsidR="00563B40" w:rsidRPr="00CC4FC7">
        <w:rPr>
          <w:snapToGrid w:val="0"/>
          <w:sz w:val="18"/>
          <w:szCs w:val="18"/>
          <w:highlight w:val="lightGray"/>
          <w:u w:val="single"/>
        </w:rPr>
        <w:t xml:space="preserve">de </w:t>
      </w:r>
      <w:r w:rsidRPr="00CC4FC7">
        <w:rPr>
          <w:snapToGrid w:val="0"/>
          <w:sz w:val="18"/>
          <w:szCs w:val="18"/>
          <w:highlight w:val="lightGray"/>
          <w:u w:val="single"/>
        </w:rPr>
        <w:t>l</w:t>
      </w:r>
      <w:r w:rsidR="00C25675" w:rsidRPr="00CC4FC7">
        <w:rPr>
          <w:snapToGrid w:val="0"/>
          <w:sz w:val="18"/>
          <w:szCs w:val="18"/>
          <w:highlight w:val="lightGray"/>
          <w:u w:val="single"/>
        </w:rPr>
        <w:t>’</w:t>
      </w:r>
      <w:r w:rsidRPr="00CC4FC7">
        <w:rPr>
          <w:snapToGrid w:val="0"/>
          <w:sz w:val="18"/>
          <w:szCs w:val="18"/>
          <w:highlight w:val="lightGray"/>
          <w:u w:val="single"/>
        </w:rPr>
        <w:t>exploitation de la variété hybri</w:t>
      </w:r>
      <w:r w:rsidR="0095636C" w:rsidRPr="00CC4FC7">
        <w:rPr>
          <w:snapToGrid w:val="0"/>
          <w:sz w:val="18"/>
          <w:szCs w:val="18"/>
          <w:highlight w:val="lightGray"/>
          <w:u w:val="single"/>
        </w:rPr>
        <w:t>de.  Le</w:t>
      </w:r>
      <w:r w:rsidRPr="00CC4FC7">
        <w:rPr>
          <w:snapToGrid w:val="0"/>
          <w:sz w:val="18"/>
          <w:szCs w:val="18"/>
          <w:highlight w:val="lightGray"/>
          <w:u w:val="single"/>
        </w:rPr>
        <w:t> 23 décembre 2019, le Bureau de l</w:t>
      </w:r>
      <w:r w:rsidR="00C25675" w:rsidRPr="00CC4FC7">
        <w:rPr>
          <w:snapToGrid w:val="0"/>
          <w:sz w:val="18"/>
          <w:szCs w:val="18"/>
          <w:highlight w:val="lightGray"/>
          <w:u w:val="single"/>
        </w:rPr>
        <w:t>’</w:t>
      </w:r>
      <w:r w:rsidRPr="00CC4FC7">
        <w:rPr>
          <w:snapToGrid w:val="0"/>
          <w:sz w:val="18"/>
          <w:szCs w:val="18"/>
          <w:highlight w:val="lightGray"/>
          <w:u w:val="single"/>
        </w:rPr>
        <w:t>Union a diffusé la circulaire E</w:t>
      </w:r>
      <w:r w:rsidR="00C25675" w:rsidRPr="00CC4FC7">
        <w:rPr>
          <w:snapToGrid w:val="0"/>
          <w:sz w:val="18"/>
          <w:szCs w:val="18"/>
          <w:highlight w:val="lightGray"/>
          <w:u w:val="single"/>
        </w:rPr>
        <w:t>-</w:t>
      </w:r>
      <w:r w:rsidR="000F18E9" w:rsidRPr="00CC4FC7">
        <w:rPr>
          <w:snapToGrid w:val="0"/>
          <w:sz w:val="18"/>
          <w:szCs w:val="18"/>
          <w:highlight w:val="lightGray"/>
          <w:u w:val="single"/>
        </w:rPr>
        <w:t> </w:t>
      </w:r>
      <w:r w:rsidRPr="00CC4FC7">
        <w:rPr>
          <w:snapToGrid w:val="0"/>
          <w:sz w:val="18"/>
          <w:szCs w:val="18"/>
          <w:highlight w:val="lightGray"/>
          <w:u w:val="single"/>
        </w:rPr>
        <w:t>19/232 invitant les membres de l</w:t>
      </w:r>
      <w:r w:rsidR="00C25675" w:rsidRPr="00CC4FC7">
        <w:rPr>
          <w:snapToGrid w:val="0"/>
          <w:sz w:val="18"/>
          <w:szCs w:val="18"/>
          <w:highlight w:val="lightGray"/>
          <w:u w:val="single"/>
        </w:rPr>
        <w:t>’</w:t>
      </w:r>
      <w:r w:rsidRPr="00CC4FC7">
        <w:rPr>
          <w:snapToGrid w:val="0"/>
          <w:sz w:val="18"/>
          <w:szCs w:val="18"/>
          <w:highlight w:val="lightGray"/>
          <w:u w:val="single"/>
        </w:rPr>
        <w:t>Union à participer à une enquête sur l</w:t>
      </w:r>
      <w:r w:rsidR="00C25675" w:rsidRPr="00CC4FC7">
        <w:rPr>
          <w:snapToGrid w:val="0"/>
          <w:sz w:val="18"/>
          <w:szCs w:val="18"/>
          <w:highlight w:val="lightGray"/>
          <w:u w:val="single"/>
        </w:rPr>
        <w:t>’</w:t>
      </w:r>
      <w:r w:rsidRPr="00CC4FC7">
        <w:rPr>
          <w:snapToGrid w:val="0"/>
          <w:sz w:val="18"/>
          <w:szCs w:val="18"/>
          <w:highlight w:val="lightGray"/>
          <w:u w:val="single"/>
        </w:rPr>
        <w:t>état de la nouveauté des lignées parentales en rapport avec l</w:t>
      </w:r>
      <w:r w:rsidR="00C25675" w:rsidRPr="00CC4FC7">
        <w:rPr>
          <w:snapToGrid w:val="0"/>
          <w:sz w:val="18"/>
          <w:szCs w:val="18"/>
          <w:highlight w:val="lightGray"/>
          <w:u w:val="single"/>
        </w:rPr>
        <w:t>’</w:t>
      </w:r>
      <w:r w:rsidRPr="00CC4FC7">
        <w:rPr>
          <w:snapToGrid w:val="0"/>
          <w:sz w:val="18"/>
          <w:szCs w:val="18"/>
          <w:highlight w:val="lightGray"/>
          <w:u w:val="single"/>
        </w:rPr>
        <w:t xml:space="preserve">exploitation </w:t>
      </w:r>
      <w:r w:rsidR="000F18E9" w:rsidRPr="00CC4FC7">
        <w:rPr>
          <w:snapToGrid w:val="0"/>
          <w:sz w:val="18"/>
          <w:szCs w:val="18"/>
          <w:highlight w:val="lightGray"/>
          <w:u w:val="single"/>
        </w:rPr>
        <w:t>de la</w:t>
      </w:r>
      <w:r w:rsidRPr="00CC4FC7">
        <w:rPr>
          <w:snapToGrid w:val="0"/>
          <w:sz w:val="18"/>
          <w:szCs w:val="18"/>
          <w:highlight w:val="lightGray"/>
          <w:u w:val="single"/>
        </w:rPr>
        <w:t xml:space="preserve"> variété hybri</w:t>
      </w:r>
      <w:r w:rsidR="0095636C" w:rsidRPr="00CC4FC7">
        <w:rPr>
          <w:snapToGrid w:val="0"/>
          <w:sz w:val="18"/>
          <w:szCs w:val="18"/>
          <w:highlight w:val="lightGray"/>
          <w:u w:val="single"/>
        </w:rPr>
        <w:t>de.  Ci</w:t>
      </w:r>
      <w:r w:rsidRPr="00CC4FC7">
        <w:rPr>
          <w:snapToGrid w:val="0"/>
          <w:sz w:val="18"/>
          <w:szCs w:val="18"/>
          <w:highlight w:val="lightGray"/>
          <w:u w:val="single"/>
        </w:rPr>
        <w:t>nquante</w:t>
      </w:r>
      <w:r w:rsidR="00C25675" w:rsidRPr="00CC4FC7">
        <w:rPr>
          <w:snapToGrid w:val="0"/>
          <w:sz w:val="18"/>
          <w:szCs w:val="18"/>
          <w:highlight w:val="lightGray"/>
          <w:u w:val="single"/>
        </w:rPr>
        <w:t>-</w:t>
      </w:r>
      <w:r w:rsidRPr="00CC4FC7">
        <w:rPr>
          <w:snapToGrid w:val="0"/>
          <w:sz w:val="18"/>
          <w:szCs w:val="18"/>
          <w:highlight w:val="lightGray"/>
          <w:u w:val="single"/>
        </w:rPr>
        <w:t>six membres de l</w:t>
      </w:r>
      <w:r w:rsidR="00C25675" w:rsidRPr="00CC4FC7">
        <w:rPr>
          <w:snapToGrid w:val="0"/>
          <w:sz w:val="18"/>
          <w:szCs w:val="18"/>
          <w:highlight w:val="lightGray"/>
          <w:u w:val="single"/>
        </w:rPr>
        <w:t>’</w:t>
      </w:r>
      <w:r w:rsidRPr="00CC4FC7">
        <w:rPr>
          <w:snapToGrid w:val="0"/>
          <w:sz w:val="18"/>
          <w:szCs w:val="18"/>
          <w:highlight w:val="lightGray"/>
          <w:u w:val="single"/>
        </w:rPr>
        <w:t>Union ont répondu à l</w:t>
      </w:r>
      <w:r w:rsidR="00C25675" w:rsidRPr="00CC4FC7">
        <w:rPr>
          <w:snapToGrid w:val="0"/>
          <w:sz w:val="18"/>
          <w:szCs w:val="18"/>
          <w:highlight w:val="lightGray"/>
          <w:u w:val="single"/>
        </w:rPr>
        <w:t>’</w:t>
      </w:r>
      <w:r w:rsidRPr="00CC4FC7">
        <w:rPr>
          <w:snapToGrid w:val="0"/>
          <w:sz w:val="18"/>
          <w:szCs w:val="18"/>
          <w:highlight w:val="lightGray"/>
          <w:u w:val="single"/>
        </w:rPr>
        <w:t>enquê</w:t>
      </w:r>
      <w:r w:rsidR="0095636C" w:rsidRPr="00CC4FC7">
        <w:rPr>
          <w:snapToGrid w:val="0"/>
          <w:sz w:val="18"/>
          <w:szCs w:val="18"/>
          <w:highlight w:val="lightGray"/>
          <w:u w:val="single"/>
        </w:rPr>
        <w:t>te.  Tr</w:t>
      </w:r>
      <w:r w:rsidRPr="00CC4FC7">
        <w:rPr>
          <w:snapToGrid w:val="0"/>
          <w:sz w:val="18"/>
          <w:szCs w:val="18"/>
          <w:highlight w:val="lightGray"/>
          <w:u w:val="single"/>
        </w:rPr>
        <w:t>ente membres de l</w:t>
      </w:r>
      <w:r w:rsidR="00C25675" w:rsidRPr="00CC4FC7">
        <w:rPr>
          <w:snapToGrid w:val="0"/>
          <w:sz w:val="18"/>
          <w:szCs w:val="18"/>
          <w:highlight w:val="lightGray"/>
          <w:u w:val="single"/>
        </w:rPr>
        <w:t>’</w:t>
      </w:r>
      <w:r w:rsidRPr="00CC4FC7">
        <w:rPr>
          <w:snapToGrid w:val="0"/>
          <w:sz w:val="18"/>
          <w:szCs w:val="18"/>
          <w:highlight w:val="lightGray"/>
          <w:u w:val="single"/>
        </w:rPr>
        <w:t xml:space="preserve">Union ont répondu </w:t>
      </w:r>
      <w:r w:rsidR="00563B40" w:rsidRPr="00CC4FC7">
        <w:rPr>
          <w:snapToGrid w:val="0"/>
          <w:sz w:val="18"/>
          <w:szCs w:val="18"/>
          <w:highlight w:val="lightGray"/>
          <w:u w:val="single"/>
        </w:rPr>
        <w:t>que la nouveauté des lignées parentales ne se perdait pas du fait de l</w:t>
      </w:r>
      <w:r w:rsidR="00C25675" w:rsidRPr="00CC4FC7">
        <w:rPr>
          <w:snapToGrid w:val="0"/>
          <w:sz w:val="18"/>
          <w:szCs w:val="18"/>
          <w:highlight w:val="lightGray"/>
          <w:u w:val="single"/>
        </w:rPr>
        <w:t>’</w:t>
      </w:r>
      <w:r w:rsidR="00563B40" w:rsidRPr="00CC4FC7">
        <w:rPr>
          <w:snapToGrid w:val="0"/>
          <w:sz w:val="18"/>
          <w:szCs w:val="18"/>
          <w:highlight w:val="lightGray"/>
          <w:u w:val="single"/>
        </w:rPr>
        <w:t>exploitation de la variété hybri</w:t>
      </w:r>
      <w:r w:rsidR="0095636C" w:rsidRPr="00CC4FC7">
        <w:rPr>
          <w:snapToGrid w:val="0"/>
          <w:sz w:val="18"/>
          <w:szCs w:val="18"/>
          <w:highlight w:val="lightGray"/>
          <w:u w:val="single"/>
        </w:rPr>
        <w:t>de.  Do</w:t>
      </w:r>
      <w:r w:rsidRPr="00CC4FC7">
        <w:rPr>
          <w:snapToGrid w:val="0"/>
          <w:sz w:val="18"/>
          <w:szCs w:val="18"/>
          <w:highlight w:val="lightGray"/>
          <w:u w:val="single"/>
        </w:rPr>
        <w:t>uze membres de l</w:t>
      </w:r>
      <w:r w:rsidR="00C25675" w:rsidRPr="00CC4FC7">
        <w:rPr>
          <w:snapToGrid w:val="0"/>
          <w:sz w:val="18"/>
          <w:szCs w:val="18"/>
          <w:highlight w:val="lightGray"/>
          <w:u w:val="single"/>
        </w:rPr>
        <w:t>’</w:t>
      </w:r>
      <w:r w:rsidRPr="00CC4FC7">
        <w:rPr>
          <w:snapToGrid w:val="0"/>
          <w:sz w:val="18"/>
          <w:szCs w:val="18"/>
          <w:highlight w:val="lightGray"/>
          <w:u w:val="single"/>
        </w:rPr>
        <w:t xml:space="preserve">Union ont répondu </w:t>
      </w:r>
      <w:r w:rsidR="00563B40" w:rsidRPr="00CC4FC7">
        <w:rPr>
          <w:snapToGrid w:val="0"/>
          <w:sz w:val="18"/>
          <w:szCs w:val="18"/>
          <w:highlight w:val="lightGray"/>
          <w:u w:val="single"/>
        </w:rPr>
        <w:t>que la nouveauté des lignées parentales se perdait du fait de l</w:t>
      </w:r>
      <w:r w:rsidR="00C25675" w:rsidRPr="00CC4FC7">
        <w:rPr>
          <w:snapToGrid w:val="0"/>
          <w:sz w:val="18"/>
          <w:szCs w:val="18"/>
          <w:highlight w:val="lightGray"/>
          <w:u w:val="single"/>
        </w:rPr>
        <w:t>’</w:t>
      </w:r>
      <w:r w:rsidR="00563B40" w:rsidRPr="00CC4FC7">
        <w:rPr>
          <w:snapToGrid w:val="0"/>
          <w:sz w:val="18"/>
          <w:szCs w:val="18"/>
          <w:highlight w:val="lightGray"/>
          <w:u w:val="single"/>
        </w:rPr>
        <w:t>exploitation de la variété hybri</w:t>
      </w:r>
      <w:r w:rsidR="0095636C" w:rsidRPr="00CC4FC7">
        <w:rPr>
          <w:snapToGrid w:val="0"/>
          <w:sz w:val="18"/>
          <w:szCs w:val="18"/>
          <w:highlight w:val="lightGray"/>
          <w:u w:val="single"/>
        </w:rPr>
        <w:t>de.  Qu</w:t>
      </w:r>
      <w:r w:rsidR="00563B40" w:rsidRPr="00CC4FC7">
        <w:rPr>
          <w:snapToGrid w:val="0"/>
          <w:sz w:val="18"/>
          <w:szCs w:val="18"/>
          <w:highlight w:val="lightGray"/>
          <w:u w:val="single"/>
        </w:rPr>
        <w:t>atorze </w:t>
      </w:r>
      <w:r w:rsidRPr="00CC4FC7">
        <w:rPr>
          <w:snapToGrid w:val="0"/>
          <w:sz w:val="18"/>
          <w:szCs w:val="18"/>
          <w:highlight w:val="lightGray"/>
          <w:u w:val="single"/>
        </w:rPr>
        <w:t>membres de l</w:t>
      </w:r>
      <w:r w:rsidR="00C25675" w:rsidRPr="00CC4FC7">
        <w:rPr>
          <w:snapToGrid w:val="0"/>
          <w:sz w:val="18"/>
          <w:szCs w:val="18"/>
          <w:highlight w:val="lightGray"/>
          <w:u w:val="single"/>
        </w:rPr>
        <w:t>’</w:t>
      </w:r>
      <w:r w:rsidRPr="00CC4FC7">
        <w:rPr>
          <w:snapToGrid w:val="0"/>
          <w:sz w:val="18"/>
          <w:szCs w:val="18"/>
          <w:highlight w:val="lightGray"/>
          <w:u w:val="single"/>
        </w:rPr>
        <w:t>Union ont répondu en déclarant “autre”, précisant qu</w:t>
      </w:r>
      <w:r w:rsidR="00C25675" w:rsidRPr="00CC4FC7">
        <w:rPr>
          <w:snapToGrid w:val="0"/>
          <w:sz w:val="18"/>
          <w:szCs w:val="18"/>
          <w:highlight w:val="lightGray"/>
          <w:u w:val="single"/>
        </w:rPr>
        <w:t>’</w:t>
      </w:r>
      <w:r w:rsidRPr="00CC4FC7">
        <w:rPr>
          <w:snapToGrid w:val="0"/>
          <w:sz w:val="18"/>
          <w:szCs w:val="18"/>
          <w:highlight w:val="lightGray"/>
          <w:u w:val="single"/>
        </w:rPr>
        <w:t xml:space="preserve">ils avaient une expérience limitée dans ce domaine;  que leur politique était en cours de révision;  ou que leur politique contenait </w:t>
      </w:r>
      <w:r w:rsidR="00CC4FC7">
        <w:rPr>
          <w:snapToGrid w:val="0"/>
          <w:sz w:val="18"/>
          <w:szCs w:val="18"/>
          <w:highlight w:val="lightGray"/>
          <w:u w:val="single"/>
        </w:rPr>
        <w:br/>
      </w:r>
      <w:r w:rsidRPr="00CC4FC7">
        <w:rPr>
          <w:snapToGrid w:val="0"/>
          <w:sz w:val="18"/>
          <w:szCs w:val="18"/>
          <w:highlight w:val="lightGray"/>
          <w:u w:val="single"/>
        </w:rPr>
        <w:t>des exceptions spécifiqu</w:t>
      </w:r>
      <w:r w:rsidR="0095636C" w:rsidRPr="00CC4FC7">
        <w:rPr>
          <w:snapToGrid w:val="0"/>
          <w:sz w:val="18"/>
          <w:szCs w:val="18"/>
          <w:highlight w:val="lightGray"/>
          <w:u w:val="single"/>
        </w:rPr>
        <w:t>es.  Le</w:t>
      </w:r>
      <w:r w:rsidRPr="00CC4FC7">
        <w:rPr>
          <w:snapToGrid w:val="0"/>
          <w:sz w:val="18"/>
          <w:szCs w:val="18"/>
          <w:highlight w:val="lightGray"/>
          <w:u w:val="single"/>
        </w:rPr>
        <w:t>s réponses à l</w:t>
      </w:r>
      <w:r w:rsidR="00C25675" w:rsidRPr="00CC4FC7">
        <w:rPr>
          <w:snapToGrid w:val="0"/>
          <w:sz w:val="18"/>
          <w:szCs w:val="18"/>
          <w:highlight w:val="lightGray"/>
          <w:u w:val="single"/>
        </w:rPr>
        <w:t>’</w:t>
      </w:r>
      <w:r w:rsidRPr="00CC4FC7">
        <w:rPr>
          <w:snapToGrid w:val="0"/>
          <w:sz w:val="18"/>
          <w:szCs w:val="18"/>
          <w:highlight w:val="lightGray"/>
          <w:u w:val="single"/>
        </w:rPr>
        <w:t>enquête sont disponibles à l</w:t>
      </w:r>
      <w:r w:rsidR="00C25675" w:rsidRPr="00CC4FC7">
        <w:rPr>
          <w:snapToGrid w:val="0"/>
          <w:sz w:val="18"/>
          <w:szCs w:val="18"/>
          <w:highlight w:val="lightGray"/>
          <w:u w:val="single"/>
        </w:rPr>
        <w:t>’</w:t>
      </w:r>
      <w:r w:rsidRPr="00CC4FC7">
        <w:rPr>
          <w:snapToGrid w:val="0"/>
          <w:sz w:val="18"/>
          <w:szCs w:val="18"/>
          <w:highlight w:val="lightGray"/>
          <w:u w:val="single"/>
        </w:rPr>
        <w:t xml:space="preserve">adresse </w:t>
      </w:r>
      <w:hyperlink r:id="rId12" w:history="1">
        <w:r w:rsidR="00CC4FC7" w:rsidRPr="00CC4FC7">
          <w:rPr>
            <w:rStyle w:val="Hyperlink"/>
            <w:snapToGrid w:val="0"/>
            <w:sz w:val="18"/>
            <w:szCs w:val="18"/>
            <w:highlight w:val="lightGray"/>
          </w:rPr>
          <w:t>https://www.upov.int/meetings/fr/doc_details.jsp?meeting_id=55678&amp;doc_id=511632</w:t>
        </w:r>
      </w:hyperlink>
      <w:r w:rsidRPr="00CC4FC7">
        <w:rPr>
          <w:snapToGrid w:val="0"/>
          <w:sz w:val="18"/>
          <w:szCs w:val="18"/>
          <w:highlight w:val="lightGray"/>
          <w:u w:val="single"/>
        </w:rPr>
        <w:t>.  Pour de plus amples informations sur l</w:t>
      </w:r>
      <w:r w:rsidR="00C25675" w:rsidRPr="00CC4FC7">
        <w:rPr>
          <w:snapToGrid w:val="0"/>
          <w:sz w:val="18"/>
          <w:szCs w:val="18"/>
          <w:highlight w:val="lightGray"/>
          <w:u w:val="single"/>
        </w:rPr>
        <w:t>’</w:t>
      </w:r>
      <w:r w:rsidRPr="00CC4FC7">
        <w:rPr>
          <w:snapToGrid w:val="0"/>
          <w:sz w:val="18"/>
          <w:szCs w:val="18"/>
          <w:highlight w:val="lightGray"/>
          <w:u w:val="single"/>
        </w:rPr>
        <w:t>évolution de la politique dans les différents membres de l</w:t>
      </w:r>
      <w:r w:rsidR="00C25675" w:rsidRPr="00CC4FC7">
        <w:rPr>
          <w:snapToGrid w:val="0"/>
          <w:sz w:val="18"/>
          <w:szCs w:val="18"/>
          <w:highlight w:val="lightGray"/>
          <w:u w:val="single"/>
        </w:rPr>
        <w:t>’</w:t>
      </w:r>
      <w:r w:rsidRPr="00CC4FC7">
        <w:rPr>
          <w:snapToGrid w:val="0"/>
          <w:sz w:val="18"/>
          <w:szCs w:val="18"/>
          <w:highlight w:val="lightGray"/>
          <w:u w:val="single"/>
        </w:rPr>
        <w:t xml:space="preserve">Union, veuillez contacter les </w:t>
      </w:r>
      <w:r w:rsidR="000F18E9" w:rsidRPr="00CC4FC7">
        <w:rPr>
          <w:snapToGrid w:val="0"/>
          <w:sz w:val="18"/>
          <w:szCs w:val="18"/>
          <w:highlight w:val="lightGray"/>
          <w:u w:val="single"/>
        </w:rPr>
        <w:t>services chargé</w:t>
      </w:r>
      <w:r w:rsidRPr="00CC4FC7">
        <w:rPr>
          <w:snapToGrid w:val="0"/>
          <w:sz w:val="18"/>
          <w:szCs w:val="18"/>
          <w:highlight w:val="lightGray"/>
          <w:u w:val="single"/>
        </w:rPr>
        <w:t>s d</w:t>
      </w:r>
      <w:r w:rsidR="00C25675" w:rsidRPr="00CC4FC7">
        <w:rPr>
          <w:snapToGrid w:val="0"/>
          <w:sz w:val="18"/>
          <w:szCs w:val="18"/>
          <w:highlight w:val="lightGray"/>
          <w:u w:val="single"/>
        </w:rPr>
        <w:t>’</w:t>
      </w:r>
      <w:r w:rsidRPr="00CC4FC7">
        <w:rPr>
          <w:snapToGrid w:val="0"/>
          <w:sz w:val="18"/>
          <w:szCs w:val="18"/>
          <w:highlight w:val="lightGray"/>
          <w:u w:val="single"/>
        </w:rPr>
        <w:t>octroyer des droits d</w:t>
      </w:r>
      <w:r w:rsidR="00C25675" w:rsidRPr="00CC4FC7">
        <w:rPr>
          <w:snapToGrid w:val="0"/>
          <w:sz w:val="18"/>
          <w:szCs w:val="18"/>
          <w:highlight w:val="lightGray"/>
          <w:u w:val="single"/>
        </w:rPr>
        <w:t>’</w:t>
      </w:r>
      <w:r w:rsidRPr="00CC4FC7">
        <w:rPr>
          <w:snapToGrid w:val="0"/>
          <w:sz w:val="18"/>
          <w:szCs w:val="18"/>
          <w:highlight w:val="lightGray"/>
          <w:u w:val="single"/>
        </w:rPr>
        <w:t xml:space="preserve">obtenteur (voir </w:t>
      </w:r>
      <w:hyperlink r:id="rId13" w:history="1">
        <w:r w:rsidRPr="00CC4FC7">
          <w:rPr>
            <w:rStyle w:val="Hyperlink"/>
            <w:snapToGrid w:val="0"/>
            <w:sz w:val="18"/>
            <w:szCs w:val="18"/>
            <w:highlight w:val="lightGray"/>
          </w:rPr>
          <w:t>https://www.upov.int/members/fr/pvp_offices.html</w:t>
        </w:r>
      </w:hyperlink>
      <w:r w:rsidRPr="00CC4FC7">
        <w:rPr>
          <w:snapToGrid w:val="0"/>
          <w:sz w:val="18"/>
          <w:szCs w:val="18"/>
          <w:highlight w:val="lightGray"/>
          <w:u w:val="single"/>
        </w:rPr>
        <w:t>.</w:t>
      </w:r>
      <w:r w:rsidRPr="00AA12E3">
        <w:rPr>
          <w:snapToGrid w:val="0"/>
          <w:sz w:val="18"/>
          <w:szCs w:val="18"/>
        </w:rPr>
        <w:t>”</w:t>
      </w:r>
    </w:p>
    <w:p w14:paraId="2EE00AC9" w14:textId="77777777" w:rsidR="00BB0EC6" w:rsidRPr="00AA12E3" w:rsidRDefault="00BB0EC6" w:rsidP="006A0C59">
      <w:pPr>
        <w:rPr>
          <w:snapToGrid w:val="0"/>
          <w:sz w:val="18"/>
        </w:rPr>
      </w:pPr>
    </w:p>
    <w:p w14:paraId="34D4BBA0" w14:textId="558DFD6A" w:rsidR="00C25675" w:rsidRPr="00AA12E3" w:rsidRDefault="006A0C59" w:rsidP="00AF3770">
      <w:pPr>
        <w:pStyle w:val="DecisionParagraphs"/>
        <w:keepNext/>
        <w:keepLines/>
      </w:pPr>
      <w:r w:rsidRPr="00AA12E3">
        <w:rPr>
          <w:szCs w:val="24"/>
        </w:rPr>
        <w:lastRenderedPageBreak/>
        <w:fldChar w:fldCharType="begin"/>
      </w:r>
      <w:r w:rsidRPr="00AA12E3">
        <w:rPr>
          <w:szCs w:val="24"/>
        </w:rPr>
        <w:instrText xml:space="preserve"> AUTONUM  </w:instrText>
      </w:r>
      <w:r w:rsidRPr="00AA12E3">
        <w:rPr>
          <w:szCs w:val="24"/>
        </w:rPr>
        <w:fldChar w:fldCharType="end"/>
      </w:r>
      <w:r w:rsidRPr="00AA12E3">
        <w:tab/>
        <w:t>Le CAJ est invité à</w:t>
      </w:r>
      <w:r w:rsidR="00C25675" w:rsidRPr="00AA12E3">
        <w:t> :</w:t>
      </w:r>
    </w:p>
    <w:p w14:paraId="01ADCC18" w14:textId="70457CE1" w:rsidR="006A0C59" w:rsidRPr="00AA12E3" w:rsidRDefault="006A0C59" w:rsidP="00AF3770">
      <w:pPr>
        <w:pStyle w:val="DecisionParagraphs"/>
        <w:keepNext/>
        <w:keepLines/>
        <w:rPr>
          <w:spacing w:val="-2"/>
          <w:sz w:val="18"/>
          <w:szCs w:val="24"/>
        </w:rPr>
      </w:pPr>
    </w:p>
    <w:p w14:paraId="037B729D" w14:textId="2FF9E246" w:rsidR="002A59A5" w:rsidRPr="00AA12E3" w:rsidRDefault="006A0C59" w:rsidP="00AF3770">
      <w:pPr>
        <w:pStyle w:val="DecisionParagraphs"/>
        <w:keepNext/>
        <w:keepLines/>
        <w:rPr>
          <w:spacing w:val="-2"/>
          <w:szCs w:val="24"/>
        </w:rPr>
      </w:pPr>
      <w:r w:rsidRPr="00AA12E3">
        <w:tab/>
      </w:r>
      <w:r w:rsidR="000C10C8">
        <w:t>a</w:t>
      </w:r>
      <w:r w:rsidRPr="00AA12E3">
        <w:t>)</w:t>
      </w:r>
      <w:r w:rsidRPr="00AA12E3">
        <w:tab/>
        <w:t>prendre note des réponses à l</w:t>
      </w:r>
      <w:r w:rsidR="00C25675" w:rsidRPr="00AA12E3">
        <w:t>’</w:t>
      </w:r>
      <w:r w:rsidRPr="00AA12E3">
        <w:t>enquête pour étudier l</w:t>
      </w:r>
      <w:r w:rsidR="00C25675" w:rsidRPr="00AA12E3">
        <w:t>’</w:t>
      </w:r>
      <w:r w:rsidRPr="00AA12E3">
        <w:t>état de la nouveauté des lignées parentales en rapport avec l</w:t>
      </w:r>
      <w:r w:rsidR="00C25675" w:rsidRPr="00AA12E3">
        <w:t>’</w:t>
      </w:r>
      <w:r w:rsidRPr="00AA12E3">
        <w:t xml:space="preserve">exploitation </w:t>
      </w:r>
      <w:r w:rsidR="000F18E9">
        <w:t>de la</w:t>
      </w:r>
      <w:r w:rsidRPr="00AA12E3">
        <w:t xml:space="preserve"> variété hybride dans les membres de l</w:t>
      </w:r>
      <w:r w:rsidR="00C25675" w:rsidRPr="00AA12E3">
        <w:t>’</w:t>
      </w:r>
      <w:r w:rsidRPr="00AA12E3">
        <w:t>Union, telles que présentées dans le présent document et ses annexes;  et</w:t>
      </w:r>
    </w:p>
    <w:p w14:paraId="31E8A5DD" w14:textId="77777777" w:rsidR="002A59A5" w:rsidRPr="00AA12E3" w:rsidRDefault="002A59A5" w:rsidP="005023EE">
      <w:pPr>
        <w:pStyle w:val="DecisionParagraphs"/>
        <w:keepNext/>
        <w:rPr>
          <w:spacing w:val="-2"/>
          <w:sz w:val="18"/>
          <w:szCs w:val="24"/>
        </w:rPr>
      </w:pPr>
    </w:p>
    <w:p w14:paraId="7AD2683B" w14:textId="64FEACD4" w:rsidR="00C25675" w:rsidRPr="00AA12E3" w:rsidRDefault="002A59A5" w:rsidP="00AD370D">
      <w:pPr>
        <w:pStyle w:val="DecisionParagraphs"/>
      </w:pPr>
      <w:r w:rsidRPr="00AA12E3">
        <w:tab/>
        <w:t>b)</w:t>
      </w:r>
      <w:r w:rsidRPr="00AA12E3">
        <w:tab/>
        <w:t>examiner la proposition d</w:t>
      </w:r>
      <w:r w:rsidR="00C25675" w:rsidRPr="00AA12E3">
        <w:t>’</w:t>
      </w:r>
      <w:r w:rsidRPr="00AA12E3">
        <w:t xml:space="preserve">insérer une explication sur ce thème, </w:t>
      </w:r>
      <w:r w:rsidR="00070AE8" w:rsidRPr="00AA12E3">
        <w:t>telle qu</w:t>
      </w:r>
      <w:r w:rsidR="00C25675" w:rsidRPr="00AA12E3">
        <w:t>’</w:t>
      </w:r>
      <w:r w:rsidRPr="00AA12E3">
        <w:t>énoncé</w:t>
      </w:r>
      <w:r w:rsidR="00070AE8" w:rsidRPr="00AA12E3">
        <w:t>e</w:t>
      </w:r>
      <w:r w:rsidRPr="00AA12E3">
        <w:t xml:space="preserve"> au paragraphe </w:t>
      </w:r>
      <w:r w:rsidRPr="000F18E9">
        <w:rPr>
          <w:szCs w:val="24"/>
        </w:rPr>
        <w:t>12</w:t>
      </w:r>
      <w:r w:rsidRPr="000F18E9">
        <w:t>.</w:t>
      </w:r>
    </w:p>
    <w:p w14:paraId="5814FD15" w14:textId="602EB493" w:rsidR="006A0C59" w:rsidRPr="00AA12E3" w:rsidRDefault="006A0C59" w:rsidP="006A0C59"/>
    <w:p w14:paraId="383DF907" w14:textId="77777777" w:rsidR="00A40E0A" w:rsidRPr="00AA12E3" w:rsidRDefault="00A40E0A" w:rsidP="006A0C59"/>
    <w:p w14:paraId="3C8758AF" w14:textId="3FA953C2" w:rsidR="006A0C59" w:rsidRPr="00AA12E3" w:rsidRDefault="006A0C59" w:rsidP="00693949">
      <w:pPr>
        <w:jc w:val="right"/>
        <w:rPr>
          <w:snapToGrid w:val="0"/>
        </w:rPr>
      </w:pPr>
      <w:r w:rsidRPr="00AA12E3">
        <w:rPr>
          <w:snapToGrid w:val="0"/>
        </w:rPr>
        <w:t>[L</w:t>
      </w:r>
      <w:r w:rsidR="00DA07EB">
        <w:rPr>
          <w:snapToGrid w:val="0"/>
        </w:rPr>
        <w:t xml:space="preserve">es </w:t>
      </w:r>
      <w:r w:rsidRPr="00AA12E3">
        <w:rPr>
          <w:snapToGrid w:val="0"/>
        </w:rPr>
        <w:t>annexe</w:t>
      </w:r>
      <w:r w:rsidR="00DA07EB">
        <w:rPr>
          <w:snapToGrid w:val="0"/>
        </w:rPr>
        <w:t>s</w:t>
      </w:r>
      <w:r w:rsidRPr="00AA12E3">
        <w:rPr>
          <w:snapToGrid w:val="0"/>
        </w:rPr>
        <w:t xml:space="preserve"> sui</w:t>
      </w:r>
      <w:r w:rsidR="00DA07EB">
        <w:rPr>
          <w:snapToGrid w:val="0"/>
        </w:rPr>
        <w:t>ven</w:t>
      </w:r>
      <w:r w:rsidRPr="00AA12E3">
        <w:rPr>
          <w:snapToGrid w:val="0"/>
        </w:rPr>
        <w:t>t]</w:t>
      </w:r>
    </w:p>
    <w:p w14:paraId="2F6214EE" w14:textId="77777777" w:rsidR="006A0C59" w:rsidRPr="00AA12E3" w:rsidRDefault="006A0C59" w:rsidP="006A0C59">
      <w:pPr>
        <w:sectPr w:rsidR="006A0C59" w:rsidRPr="00AA12E3" w:rsidSect="00BA5256">
          <w:headerReference w:type="even" r:id="rId14"/>
          <w:headerReference w:type="default" r:id="rId15"/>
          <w:footerReference w:type="even" r:id="rId16"/>
          <w:pgSz w:w="11907" w:h="16840" w:code="9"/>
          <w:pgMar w:top="510" w:right="1134" w:bottom="567" w:left="1134" w:header="510" w:footer="680" w:gutter="0"/>
          <w:cols w:space="720"/>
          <w:titlePg/>
          <w:docGrid w:linePitch="272"/>
        </w:sectPr>
      </w:pPr>
    </w:p>
    <w:p w14:paraId="60C9C2C1" w14:textId="77777777" w:rsidR="006A0C59" w:rsidRPr="00AA12E3" w:rsidRDefault="006A0C59" w:rsidP="006A0C59">
      <w:pPr>
        <w:jc w:val="center"/>
      </w:pPr>
    </w:p>
    <w:p w14:paraId="37414D37" w14:textId="02F0B319" w:rsidR="006A0C59" w:rsidRPr="00AA12E3" w:rsidRDefault="0006657A" w:rsidP="00DA76E7">
      <w:pPr>
        <w:keepLines/>
        <w:ind w:left="567" w:right="567"/>
        <w:jc w:val="center"/>
        <w:rPr>
          <w:spacing w:val="-2"/>
        </w:rPr>
      </w:pPr>
      <w:r w:rsidRPr="00AA12E3">
        <w:t>[EXTRAIT DE L</w:t>
      </w:r>
      <w:r w:rsidR="00C25675" w:rsidRPr="00AA12E3">
        <w:t>’</w:t>
      </w:r>
      <w:r w:rsidRPr="00AA12E3">
        <w:t>APPENDICE II À LA CIRCULAIRE UPOV E</w:t>
      </w:r>
      <w:r w:rsidR="00C25675" w:rsidRPr="00AA12E3">
        <w:t>-</w:t>
      </w:r>
      <w:r w:rsidRPr="00AA12E3">
        <w:t xml:space="preserve">19/232, </w:t>
      </w:r>
      <w:r w:rsidRPr="00AA12E3">
        <w:br/>
        <w:t>DU 23 DÉCEMBRE 2019]</w:t>
      </w:r>
    </w:p>
    <w:p w14:paraId="5F3C0E6C" w14:textId="77777777" w:rsidR="006A0C59" w:rsidRPr="00AA12E3" w:rsidRDefault="006A0C59" w:rsidP="006A0C59">
      <w:pPr>
        <w:jc w:val="center"/>
        <w:rPr>
          <w:spacing w:val="-2"/>
        </w:rPr>
      </w:pPr>
    </w:p>
    <w:p w14:paraId="3F17BD26" w14:textId="0C70FFC6" w:rsidR="00CA730E" w:rsidRDefault="00CA730E" w:rsidP="00CA730E">
      <w:pPr>
        <w:rPr>
          <w:rFonts w:eastAsia="MS Mincho" w:cs="Arial"/>
        </w:rPr>
      </w:pPr>
      <w:r w:rsidRPr="00CF393D">
        <w:rPr>
          <w:rFonts w:eastAsia="MS Mincho" w:cs="Arial"/>
          <w:color w:val="000000"/>
        </w:rPr>
        <w:t>Veuillez répondre au questionnaire ci</w:t>
      </w:r>
      <w:r>
        <w:rPr>
          <w:rFonts w:eastAsia="MS Mincho" w:cs="Arial"/>
          <w:color w:val="000000"/>
        </w:rPr>
        <w:t>-</w:t>
      </w:r>
      <w:r w:rsidRPr="00CF393D">
        <w:rPr>
          <w:rFonts w:eastAsia="MS Mincho" w:cs="Arial"/>
          <w:color w:val="000000"/>
        </w:rPr>
        <w:t>après sur la nouveauté des lignées parentales en rapport avec l</w:t>
      </w:r>
      <w:r>
        <w:rPr>
          <w:rFonts w:eastAsia="MS Mincho" w:cs="Arial"/>
          <w:color w:val="000000"/>
        </w:rPr>
        <w:t>’</w:t>
      </w:r>
      <w:r w:rsidRPr="00CF393D">
        <w:rPr>
          <w:rFonts w:eastAsia="MS Mincho" w:cs="Arial"/>
          <w:color w:val="000000"/>
        </w:rPr>
        <w:t xml:space="preserve">exploitation </w:t>
      </w:r>
      <w:r w:rsidR="000F18E9">
        <w:rPr>
          <w:rFonts w:eastAsia="MS Mincho" w:cs="Arial"/>
          <w:color w:val="000000"/>
        </w:rPr>
        <w:t>de la</w:t>
      </w:r>
      <w:r w:rsidRPr="00CF393D">
        <w:rPr>
          <w:rFonts w:eastAsia="MS Mincho" w:cs="Arial"/>
          <w:color w:val="000000"/>
        </w:rPr>
        <w:t xml:space="preserve"> variété hybride et envoyer vos réponses au plus tard </w:t>
      </w:r>
      <w:r w:rsidRPr="00D56DC1">
        <w:rPr>
          <w:rFonts w:eastAsia="MS Mincho" w:cs="Arial"/>
          <w:b/>
          <w:color w:val="000000"/>
        </w:rPr>
        <w:t>le 1</w:t>
      </w:r>
      <w:r>
        <w:rPr>
          <w:rFonts w:eastAsia="MS Mincho" w:cs="Arial"/>
          <w:b/>
          <w:color w:val="000000"/>
        </w:rPr>
        <w:t>7</w:t>
      </w:r>
      <w:r w:rsidRPr="00D56DC1">
        <w:rPr>
          <w:rFonts w:eastAsia="MS Mincho" w:cs="Arial"/>
          <w:b/>
          <w:color w:val="000000"/>
        </w:rPr>
        <w:t> février 2020</w:t>
      </w:r>
      <w:r w:rsidRPr="00CF393D">
        <w:rPr>
          <w:rFonts w:eastAsia="MS Mincho" w:cs="Arial"/>
          <w:color w:val="000000"/>
        </w:rPr>
        <w:t xml:space="preserve"> à l</w:t>
      </w:r>
      <w:r>
        <w:rPr>
          <w:rFonts w:eastAsia="MS Mincho" w:cs="Arial"/>
          <w:color w:val="000000"/>
        </w:rPr>
        <w:t>’</w:t>
      </w:r>
      <w:r w:rsidRPr="00CF393D">
        <w:rPr>
          <w:rFonts w:eastAsia="MS Mincho" w:cs="Arial"/>
          <w:color w:val="000000"/>
        </w:rPr>
        <w:t xml:space="preserve">adresse </w:t>
      </w:r>
      <w:hyperlink r:id="rId17" w:history="1">
        <w:r w:rsidRPr="00FE17DC">
          <w:rPr>
            <w:rStyle w:val="Hyperlink"/>
            <w:rFonts w:cs="Arial"/>
            <w:color w:val="auto"/>
            <w:lang w:val="fr-CH"/>
          </w:rPr>
          <w:t>upov.mail@upov.int</w:t>
        </w:r>
      </w:hyperlink>
      <w:r w:rsidRPr="00CF393D">
        <w:rPr>
          <w:rFonts w:eastAsia="MS Mincho" w:cs="Arial"/>
          <w:color w:val="000000"/>
        </w:rPr>
        <w:t>.</w:t>
      </w:r>
    </w:p>
    <w:p w14:paraId="0CC03CE4" w14:textId="77777777" w:rsidR="00CA730E" w:rsidRDefault="00CA730E" w:rsidP="00CA730E"/>
    <w:p w14:paraId="45ECA163" w14:textId="77777777" w:rsidR="00CA730E" w:rsidRDefault="00CA730E" w:rsidP="00CA730E"/>
    <w:p w14:paraId="21F83366" w14:textId="77777777" w:rsidR="00CA730E" w:rsidRDefault="00CA730E" w:rsidP="00CA730E">
      <w:pPr>
        <w:rPr>
          <w:rFonts w:cs="Arial"/>
        </w:rPr>
      </w:pPr>
      <w:r w:rsidRPr="00CF393D">
        <w:rPr>
          <w:rFonts w:cs="Arial"/>
          <w:color w:val="000000"/>
        </w:rPr>
        <w:t>Selon la législation ou les politiques régissant les droits des obtenteurs de [</w:t>
      </w:r>
      <w:r w:rsidRPr="005B0609">
        <w:rPr>
          <w:rFonts w:cs="Arial"/>
          <w:color w:val="000000"/>
          <w:highlight w:val="yellow"/>
        </w:rPr>
        <w:t>veuillez indiquer le nom du membre de l</w:t>
      </w:r>
      <w:r>
        <w:rPr>
          <w:rFonts w:cs="Arial"/>
          <w:color w:val="000000"/>
          <w:highlight w:val="yellow"/>
        </w:rPr>
        <w:t>’</w:t>
      </w:r>
      <w:r w:rsidRPr="005B0609">
        <w:rPr>
          <w:rFonts w:cs="Arial"/>
          <w:color w:val="000000"/>
          <w:highlight w:val="yellow"/>
        </w:rPr>
        <w:t>UPOV</w:t>
      </w:r>
      <w:r w:rsidRPr="00CF393D">
        <w:rPr>
          <w:rFonts w:cs="Arial"/>
          <w:color w:val="000000"/>
        </w:rPr>
        <w:t>], si la variété hybride a été [vendue ou remise à des tiers d</w:t>
      </w:r>
      <w:r>
        <w:rPr>
          <w:rFonts w:cs="Arial"/>
          <w:color w:val="000000"/>
        </w:rPr>
        <w:t>’</w:t>
      </w:r>
      <w:r w:rsidRPr="00CF393D">
        <w:rPr>
          <w:rFonts w:cs="Arial"/>
          <w:color w:val="000000"/>
        </w:rPr>
        <w:t>une autre manière, par l</w:t>
      </w:r>
      <w:r>
        <w:rPr>
          <w:rFonts w:cs="Arial"/>
          <w:color w:val="000000"/>
        </w:rPr>
        <w:t>’</w:t>
      </w:r>
      <w:r w:rsidRPr="00CF393D">
        <w:rPr>
          <w:rFonts w:cs="Arial"/>
          <w:color w:val="000000"/>
        </w:rPr>
        <w:t>obtenteur ou avec son consentement, aux fins de l</w:t>
      </w:r>
      <w:r>
        <w:rPr>
          <w:rFonts w:cs="Arial"/>
          <w:color w:val="000000"/>
        </w:rPr>
        <w:t>’</w:t>
      </w:r>
      <w:r w:rsidRPr="00CF393D">
        <w:rPr>
          <w:rFonts w:cs="Arial"/>
          <w:color w:val="000000"/>
        </w:rPr>
        <w:t>exploitation de la variété]</w:t>
      </w:r>
      <w:r w:rsidRPr="005B0609">
        <w:rPr>
          <w:rFonts w:cs="Arial"/>
          <w:color w:val="000000"/>
          <w:vertAlign w:val="superscript"/>
        </w:rPr>
        <w:t>1</w:t>
      </w:r>
      <w:r>
        <w:rPr>
          <w:rFonts w:cs="Arial"/>
          <w:color w:val="000000"/>
        </w:rPr>
        <w:t xml:space="preserve"> / </w:t>
      </w:r>
      <w:r w:rsidRPr="00CF393D">
        <w:rPr>
          <w:rFonts w:cs="Arial"/>
          <w:color w:val="000000"/>
        </w:rPr>
        <w:t>[offerte à la vente ou commercialisée avec le consentement de l</w:t>
      </w:r>
      <w:r>
        <w:rPr>
          <w:rFonts w:cs="Arial"/>
          <w:color w:val="000000"/>
        </w:rPr>
        <w:t>’</w:t>
      </w:r>
      <w:r w:rsidRPr="00CF393D">
        <w:rPr>
          <w:rFonts w:cs="Arial"/>
          <w:color w:val="000000"/>
        </w:rPr>
        <w:t>obtenteur]</w:t>
      </w:r>
      <w:r w:rsidRPr="005B0609">
        <w:rPr>
          <w:rFonts w:cs="Arial"/>
          <w:color w:val="000000"/>
          <w:vertAlign w:val="superscript"/>
        </w:rPr>
        <w:t>2</w:t>
      </w:r>
      <w:r w:rsidRPr="00CF393D">
        <w:rPr>
          <w:rFonts w:cs="Arial"/>
          <w:color w:val="000000"/>
        </w:rPr>
        <w:t>, après la période</w:t>
      </w:r>
      <w:r>
        <w:rPr>
          <w:rFonts w:cs="Arial"/>
          <w:color w:val="000000"/>
        </w:rPr>
        <w:t> considérée</w:t>
      </w:r>
      <w:r w:rsidRPr="005B0609">
        <w:rPr>
          <w:rFonts w:cs="Arial"/>
          <w:color w:val="000000"/>
          <w:vertAlign w:val="superscript"/>
        </w:rPr>
        <w:t>3</w:t>
      </w:r>
      <w:r w:rsidRPr="00CF393D">
        <w:rPr>
          <w:rFonts w:cs="Arial"/>
          <w:color w:val="000000"/>
        </w:rPr>
        <w:t xml:space="preserve">, ces actes </w:t>
      </w:r>
      <w:r>
        <w:rPr>
          <w:rFonts w:cs="Arial"/>
          <w:color w:val="000000"/>
        </w:rPr>
        <w:t>entraîneraient-</w:t>
      </w:r>
      <w:r w:rsidRPr="00CF393D">
        <w:rPr>
          <w:rFonts w:cs="Arial"/>
          <w:color w:val="000000"/>
        </w:rPr>
        <w:t>ils la perte de la nouveauté des lignées parentales de cette variété hybride?</w:t>
      </w:r>
    </w:p>
    <w:p w14:paraId="49D8A120" w14:textId="77777777" w:rsidR="00CA730E" w:rsidRDefault="00CA730E" w:rsidP="00CA730E"/>
    <w:p w14:paraId="16AA36FF" w14:textId="4A45F335" w:rsidR="00CA730E" w:rsidRDefault="00CA730E" w:rsidP="00CA730E">
      <w:pPr>
        <w:tabs>
          <w:tab w:val="left" w:pos="567"/>
        </w:tabs>
        <w:rPr>
          <w:rFonts w:cs="Arial"/>
        </w:rPr>
      </w:pPr>
      <w:r w:rsidRPr="00CF393D">
        <w:rPr>
          <w:rFonts w:ascii="Segoe UI Symbol" w:hAnsi="Segoe UI Symbol" w:cs="Segoe UI Symbol"/>
          <w:color w:val="000000"/>
        </w:rPr>
        <w:t>☐</w:t>
      </w:r>
      <w:r w:rsidRPr="00CF393D">
        <w:rPr>
          <w:rFonts w:cs="Arial"/>
          <w:color w:val="000000"/>
        </w:rPr>
        <w:t xml:space="preserve"> </w:t>
      </w:r>
      <w:r>
        <w:rPr>
          <w:rFonts w:cs="Arial"/>
          <w:color w:val="000000"/>
        </w:rPr>
        <w:tab/>
      </w:r>
      <w:r w:rsidRPr="00CF393D">
        <w:rPr>
          <w:rFonts w:cs="Arial"/>
          <w:color w:val="000000"/>
        </w:rPr>
        <w:t>Oui, la nouveauté des lignées parentales se perdrait.</w:t>
      </w:r>
    </w:p>
    <w:p w14:paraId="1B0C9D78" w14:textId="77777777" w:rsidR="00CA730E" w:rsidRDefault="00CA730E" w:rsidP="00CA730E">
      <w:pPr>
        <w:tabs>
          <w:tab w:val="left" w:pos="567"/>
        </w:tabs>
        <w:rPr>
          <w:rFonts w:cs="Arial"/>
        </w:rPr>
      </w:pPr>
      <w:r w:rsidRPr="009B578C">
        <w:rPr>
          <w:rFonts w:cs="Arial"/>
          <w:noProof/>
          <w:lang w:val="en-US"/>
        </w:rPr>
        <mc:AlternateContent>
          <mc:Choice Requires="wps">
            <w:drawing>
              <wp:anchor distT="0" distB="0" distL="114300" distR="114300" simplePos="0" relativeHeight="251659264" behindDoc="0" locked="0" layoutInCell="1" allowOverlap="1" wp14:anchorId="62F74518" wp14:editId="4322862E">
                <wp:simplePos x="0" y="0"/>
                <wp:positionH relativeFrom="column">
                  <wp:posOffset>1365885</wp:posOffset>
                </wp:positionH>
                <wp:positionV relativeFrom="paragraph">
                  <wp:posOffset>87630</wp:posOffset>
                </wp:positionV>
                <wp:extent cx="3771900" cy="3143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14:paraId="38318E81" w14:textId="77777777" w:rsidR="00817086" w:rsidRPr="00D55FEE" w:rsidRDefault="00817086" w:rsidP="00CA730E">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74518" id="_x0000_t202" coordsize="21600,21600" o:spt="202" path="m,l,21600r21600,l21600,xe">
                <v:stroke joinstyle="miter"/>
                <v:path gradientshapeok="t" o:connecttype="rect"/>
              </v:shapetype>
              <v:shape id="Text Box 2" o:spid="_x0000_s1026" type="#_x0000_t202" style="position:absolute;left:0;text-align:left;margin-left:107.55pt;margin-top:6.9pt;width:297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" fillcolor="white [3201]" strokeweight=".5pt">
                <v:textbox>
                  <w:txbxContent>
                    <w:p w14:paraId="38318E81" w14:textId="77777777" w:rsidR="00817086" w:rsidRPr="00D55FEE" w:rsidRDefault="00817086" w:rsidP="00CA730E">
                      <w:pPr>
                        <w:rPr>
                          <w:lang w:val="fr-CH"/>
                        </w:rPr>
                      </w:pPr>
                    </w:p>
                  </w:txbxContent>
                </v:textbox>
              </v:shape>
            </w:pict>
          </mc:Fallback>
        </mc:AlternateContent>
      </w:r>
    </w:p>
    <w:p w14:paraId="4E01CD59" w14:textId="77777777" w:rsidR="00CA730E" w:rsidRDefault="00CA730E" w:rsidP="00CA730E">
      <w:pPr>
        <w:tabs>
          <w:tab w:val="left" w:pos="567"/>
        </w:tabs>
        <w:rPr>
          <w:rFonts w:cs="Arial"/>
        </w:rPr>
      </w:pPr>
      <w:r w:rsidRPr="009B578C">
        <w:rPr>
          <w:rFonts w:cs="Arial"/>
        </w:rPr>
        <w:tab/>
      </w:r>
      <w:r w:rsidRPr="00CF393D">
        <w:rPr>
          <w:rFonts w:cs="Arial"/>
          <w:color w:val="000000"/>
        </w:rPr>
        <w:t>Observations</w:t>
      </w:r>
      <w:r>
        <w:rPr>
          <w:rFonts w:cs="Arial"/>
          <w:color w:val="000000"/>
        </w:rPr>
        <w:t> :</w:t>
      </w:r>
    </w:p>
    <w:p w14:paraId="362FB77C" w14:textId="77777777" w:rsidR="00CA730E" w:rsidRDefault="00CA730E" w:rsidP="00CA730E">
      <w:pPr>
        <w:tabs>
          <w:tab w:val="left" w:pos="567"/>
        </w:tabs>
        <w:rPr>
          <w:rFonts w:cs="Arial"/>
        </w:rPr>
      </w:pPr>
    </w:p>
    <w:p w14:paraId="5F9ED5F4" w14:textId="77777777" w:rsidR="00CA730E" w:rsidRDefault="00CA730E" w:rsidP="00CA730E">
      <w:pPr>
        <w:rPr>
          <w:rFonts w:cs="Arial"/>
        </w:rPr>
      </w:pPr>
    </w:p>
    <w:p w14:paraId="6B82DD89" w14:textId="77777777" w:rsidR="00CA730E" w:rsidRDefault="00CA730E" w:rsidP="00CA730E">
      <w:pPr>
        <w:rPr>
          <w:rFonts w:cs="Arial"/>
        </w:rPr>
      </w:pPr>
    </w:p>
    <w:p w14:paraId="1679C031" w14:textId="77777777" w:rsidR="00CA730E" w:rsidRDefault="00CA730E" w:rsidP="00CA730E">
      <w:pPr>
        <w:rPr>
          <w:rFonts w:cs="Arial"/>
        </w:rPr>
      </w:pPr>
    </w:p>
    <w:p w14:paraId="57CECF2C" w14:textId="527CC7FB" w:rsidR="00CA730E" w:rsidRDefault="00CA730E" w:rsidP="00CA730E">
      <w:pPr>
        <w:tabs>
          <w:tab w:val="left" w:pos="567"/>
        </w:tabs>
        <w:rPr>
          <w:rFonts w:cs="Arial"/>
        </w:rPr>
      </w:pPr>
      <w:r w:rsidRPr="00CF393D">
        <w:rPr>
          <w:rFonts w:ascii="Segoe UI Symbol" w:hAnsi="Segoe UI Symbol" w:cs="Segoe UI Symbol"/>
          <w:color w:val="000000"/>
        </w:rPr>
        <w:t>☐</w:t>
      </w:r>
      <w:r w:rsidRPr="00CF393D">
        <w:rPr>
          <w:rFonts w:cs="Arial"/>
          <w:color w:val="000000"/>
        </w:rPr>
        <w:t xml:space="preserve"> </w:t>
      </w:r>
      <w:r>
        <w:rPr>
          <w:rFonts w:cs="Arial"/>
          <w:color w:val="000000"/>
        </w:rPr>
        <w:tab/>
      </w:r>
      <w:r w:rsidRPr="00CF393D">
        <w:rPr>
          <w:rFonts w:cs="Arial"/>
          <w:color w:val="000000"/>
        </w:rPr>
        <w:t>Non, la nouveauté des lignées parentales ne se perdrait pas.</w:t>
      </w:r>
    </w:p>
    <w:p w14:paraId="33EEADBE" w14:textId="77777777" w:rsidR="00CA730E" w:rsidRDefault="00CA730E" w:rsidP="00CA730E">
      <w:r w:rsidRPr="009B578C">
        <w:rPr>
          <w:rFonts w:cs="Arial"/>
          <w:noProof/>
          <w:lang w:val="en-US"/>
        </w:rPr>
        <mc:AlternateContent>
          <mc:Choice Requires="wps">
            <w:drawing>
              <wp:anchor distT="0" distB="0" distL="114300" distR="114300" simplePos="0" relativeHeight="251660288" behindDoc="0" locked="0" layoutInCell="1" allowOverlap="1" wp14:anchorId="1E827219" wp14:editId="0D5FE554">
                <wp:simplePos x="0" y="0"/>
                <wp:positionH relativeFrom="column">
                  <wp:posOffset>1362075</wp:posOffset>
                </wp:positionH>
                <wp:positionV relativeFrom="paragraph">
                  <wp:posOffset>93345</wp:posOffset>
                </wp:positionV>
                <wp:extent cx="3771900" cy="3143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14:paraId="61AD731B" w14:textId="77777777" w:rsidR="00817086" w:rsidRPr="00D55FEE" w:rsidRDefault="00817086" w:rsidP="00CA730E">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7219" id="Text Box 6" o:spid="_x0000_s1027" type="#_x0000_t202" style="position:absolute;left:0;text-align:left;margin-left:107.25pt;margin-top:7.35pt;width:297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" fillcolor="white [3201]" strokeweight=".5pt">
                <v:textbox>
                  <w:txbxContent>
                    <w:p w14:paraId="61AD731B" w14:textId="77777777" w:rsidR="00817086" w:rsidRPr="00D55FEE" w:rsidRDefault="00817086" w:rsidP="00CA730E">
                      <w:pPr>
                        <w:rPr>
                          <w:lang w:val="fr-CH"/>
                        </w:rPr>
                      </w:pPr>
                    </w:p>
                  </w:txbxContent>
                </v:textbox>
              </v:shape>
            </w:pict>
          </mc:Fallback>
        </mc:AlternateContent>
      </w:r>
    </w:p>
    <w:p w14:paraId="668C14EF" w14:textId="77777777" w:rsidR="00CA730E" w:rsidRDefault="00CA730E" w:rsidP="00CA730E">
      <w:r w:rsidRPr="009B578C">
        <w:tab/>
      </w:r>
      <w:r>
        <w:t>Observations :</w:t>
      </w:r>
      <w:r w:rsidRPr="009B578C">
        <w:t xml:space="preserve"> </w:t>
      </w:r>
    </w:p>
    <w:p w14:paraId="270BF688" w14:textId="77777777" w:rsidR="00CA730E" w:rsidRDefault="00CA730E" w:rsidP="00CA730E"/>
    <w:p w14:paraId="10FD93DB" w14:textId="77777777" w:rsidR="00CA730E" w:rsidRDefault="00CA730E" w:rsidP="00CA730E"/>
    <w:p w14:paraId="6B1DE0DE" w14:textId="77777777" w:rsidR="00CA730E" w:rsidRDefault="00CA730E" w:rsidP="00CA730E"/>
    <w:p w14:paraId="74489A35" w14:textId="6CBBA301" w:rsidR="00CA730E" w:rsidRDefault="00F86F82" w:rsidP="00CA730E">
      <w:sdt>
        <w:sdtPr>
          <w:rPr>
            <w:rFonts w:cs="Arial"/>
            <w:sz w:val="22"/>
          </w:rPr>
          <w:id w:val="1638374943"/>
          <w14:checkbox>
            <w14:checked w14:val="0"/>
            <w14:checkedState w14:val="2612" w14:font="MS Gothic"/>
            <w14:uncheckedState w14:val="2610" w14:font="MS Gothic"/>
          </w14:checkbox>
        </w:sdtPr>
        <w:sdtEndPr/>
        <w:sdtContent>
          <w:r w:rsidR="00CA730E" w:rsidRPr="009B578C">
            <w:rPr>
              <w:rFonts w:ascii="Segoe UI Symbol" w:eastAsia="MS Gothic" w:hAnsi="Segoe UI Symbol" w:cs="Segoe UI Symbol"/>
              <w:sz w:val="22"/>
            </w:rPr>
            <w:t>☐</w:t>
          </w:r>
        </w:sdtContent>
      </w:sdt>
      <w:r w:rsidR="00CA730E" w:rsidRPr="009B578C">
        <w:tab/>
      </w:r>
      <w:r w:rsidR="00CA730E">
        <w:t>Autre</w:t>
      </w:r>
      <w:r w:rsidR="00CA730E" w:rsidRPr="009B578C">
        <w:t xml:space="preserve"> (</w:t>
      </w:r>
      <w:r w:rsidR="00CA730E">
        <w:t>veuillez préciser</w:t>
      </w:r>
      <w:r w:rsidR="00CA730E" w:rsidRPr="009B578C">
        <w:t>)</w:t>
      </w:r>
    </w:p>
    <w:p w14:paraId="2050E34F" w14:textId="77777777" w:rsidR="00CA730E" w:rsidRDefault="00CA730E" w:rsidP="00CA730E">
      <w:r w:rsidRPr="009B578C">
        <w:rPr>
          <w:rFonts w:cs="Arial"/>
          <w:noProof/>
          <w:lang w:val="en-US"/>
        </w:rPr>
        <mc:AlternateContent>
          <mc:Choice Requires="wps">
            <w:drawing>
              <wp:anchor distT="0" distB="0" distL="114300" distR="114300" simplePos="0" relativeHeight="251661312" behindDoc="0" locked="0" layoutInCell="1" allowOverlap="1" wp14:anchorId="32ED7C7E" wp14:editId="5BCDB15B">
                <wp:simplePos x="0" y="0"/>
                <wp:positionH relativeFrom="column">
                  <wp:posOffset>1365885</wp:posOffset>
                </wp:positionH>
                <wp:positionV relativeFrom="paragraph">
                  <wp:posOffset>90805</wp:posOffset>
                </wp:positionV>
                <wp:extent cx="3771900" cy="3143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771900" cy="314325"/>
                        </a:xfrm>
                        <a:prstGeom prst="rect">
                          <a:avLst/>
                        </a:prstGeom>
                        <a:solidFill>
                          <a:schemeClr val="lt1"/>
                        </a:solidFill>
                        <a:ln w="6350">
                          <a:solidFill>
                            <a:prstClr val="black"/>
                          </a:solidFill>
                        </a:ln>
                      </wps:spPr>
                      <wps:txbx>
                        <w:txbxContent>
                          <w:p w14:paraId="020923B1" w14:textId="77777777" w:rsidR="00817086" w:rsidRPr="00D55FEE" w:rsidRDefault="00817086" w:rsidP="00CA730E">
                            <w:pP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D7C7E" id="Text Box 7" o:spid="_x0000_s1028" type="#_x0000_t202" style="position:absolute;left:0;text-align:left;margin-left:107.55pt;margin-top:7.15pt;width:297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" fillcolor="white [3201]" strokeweight=".5pt">
                <v:textbox>
                  <w:txbxContent>
                    <w:p w14:paraId="020923B1" w14:textId="77777777" w:rsidR="00817086" w:rsidRPr="00D55FEE" w:rsidRDefault="00817086" w:rsidP="00CA730E">
                      <w:pPr>
                        <w:rPr>
                          <w:lang w:val="fr-CH"/>
                        </w:rPr>
                      </w:pPr>
                    </w:p>
                  </w:txbxContent>
                </v:textbox>
              </v:shape>
            </w:pict>
          </mc:Fallback>
        </mc:AlternateContent>
      </w:r>
    </w:p>
    <w:p w14:paraId="5A2D1182" w14:textId="77777777" w:rsidR="00CA730E" w:rsidRDefault="00CA730E" w:rsidP="00CA730E"/>
    <w:p w14:paraId="0E0590D4" w14:textId="77777777" w:rsidR="00CA730E" w:rsidRDefault="00CA730E" w:rsidP="00CA730E"/>
    <w:p w14:paraId="0691DE60" w14:textId="77777777" w:rsidR="00CA730E" w:rsidRDefault="00CA730E" w:rsidP="00CA730E"/>
    <w:p w14:paraId="250CB5AF" w14:textId="77777777" w:rsidR="00CA730E" w:rsidRDefault="00CA730E" w:rsidP="00CA730E"/>
    <w:p w14:paraId="73A2C5E0" w14:textId="77777777" w:rsidR="00CA730E" w:rsidRDefault="00CA730E" w:rsidP="00CA730E"/>
    <w:p w14:paraId="468E1145" w14:textId="77777777" w:rsidR="00CA730E" w:rsidRDefault="00CA730E" w:rsidP="00CA730E">
      <w:pPr>
        <w:pStyle w:val="ListParagraph"/>
        <w:numPr>
          <w:ilvl w:val="0"/>
          <w:numId w:val="1"/>
        </w:numPr>
        <w:ind w:left="284" w:hanging="284"/>
        <w:rPr>
          <w:sz w:val="16"/>
        </w:rPr>
      </w:pPr>
      <w:r w:rsidRPr="009B578C">
        <w:rPr>
          <w:sz w:val="16"/>
        </w:rPr>
        <w:t>Article</w:t>
      </w:r>
      <w:r>
        <w:rPr>
          <w:sz w:val="16"/>
        </w:rPr>
        <w:t> </w:t>
      </w:r>
      <w:r w:rsidRPr="009B578C">
        <w:rPr>
          <w:sz w:val="16"/>
        </w:rPr>
        <w:t>6</w:t>
      </w:r>
      <w:r>
        <w:rPr>
          <w:sz w:val="16"/>
        </w:rPr>
        <w:t>.</w:t>
      </w:r>
      <w:r w:rsidRPr="009B578C">
        <w:rPr>
          <w:sz w:val="16"/>
        </w:rPr>
        <w:t xml:space="preserve">1) </w:t>
      </w:r>
      <w:r>
        <w:rPr>
          <w:sz w:val="16"/>
        </w:rPr>
        <w:t>de l’Acte de 1991 de la Convention UPOV</w:t>
      </w:r>
      <w:r w:rsidRPr="009B578C">
        <w:rPr>
          <w:sz w:val="16"/>
        </w:rPr>
        <w:t>.</w:t>
      </w:r>
    </w:p>
    <w:p w14:paraId="53395750" w14:textId="77777777" w:rsidR="00CA730E" w:rsidRDefault="00CA730E" w:rsidP="00CA730E">
      <w:pPr>
        <w:pStyle w:val="ListParagraph"/>
        <w:numPr>
          <w:ilvl w:val="0"/>
          <w:numId w:val="1"/>
        </w:numPr>
        <w:ind w:left="284" w:hanging="284"/>
        <w:rPr>
          <w:sz w:val="16"/>
        </w:rPr>
      </w:pPr>
      <w:r w:rsidRPr="009B578C">
        <w:rPr>
          <w:sz w:val="16"/>
        </w:rPr>
        <w:t>Article</w:t>
      </w:r>
      <w:r>
        <w:rPr>
          <w:sz w:val="16"/>
        </w:rPr>
        <w:t> </w:t>
      </w:r>
      <w:r w:rsidRPr="009B578C">
        <w:rPr>
          <w:sz w:val="16"/>
        </w:rPr>
        <w:t>6</w:t>
      </w:r>
      <w:r>
        <w:rPr>
          <w:sz w:val="16"/>
        </w:rPr>
        <w:t>.</w:t>
      </w:r>
      <w:r w:rsidRPr="009B578C">
        <w:rPr>
          <w:sz w:val="16"/>
        </w:rPr>
        <w:t>1)b)</w:t>
      </w:r>
      <w:r>
        <w:rPr>
          <w:sz w:val="16"/>
        </w:rPr>
        <w:t xml:space="preserve"> de l’Acte de 1978 de la Convention UPOV</w:t>
      </w:r>
      <w:r w:rsidRPr="009B578C">
        <w:rPr>
          <w:sz w:val="16"/>
        </w:rPr>
        <w:t>.</w:t>
      </w:r>
    </w:p>
    <w:p w14:paraId="59D76A55" w14:textId="1AB716A0" w:rsidR="00CA730E" w:rsidRDefault="00CA730E" w:rsidP="00CA730E">
      <w:pPr>
        <w:pStyle w:val="ListParagraph"/>
        <w:numPr>
          <w:ilvl w:val="0"/>
          <w:numId w:val="1"/>
        </w:numPr>
        <w:ind w:left="284" w:hanging="284"/>
        <w:rPr>
          <w:sz w:val="16"/>
        </w:rPr>
      </w:pPr>
      <w:r>
        <w:rPr>
          <w:sz w:val="16"/>
        </w:rPr>
        <w:t>Voir l’article </w:t>
      </w:r>
      <w:r w:rsidRPr="009B578C">
        <w:rPr>
          <w:sz w:val="16"/>
        </w:rPr>
        <w:t>6</w:t>
      </w:r>
      <w:r>
        <w:rPr>
          <w:sz w:val="16"/>
        </w:rPr>
        <w:t>.1)</w:t>
      </w:r>
      <w:r w:rsidRPr="009B578C">
        <w:rPr>
          <w:sz w:val="16"/>
        </w:rPr>
        <w:t xml:space="preserve">i) </w:t>
      </w:r>
      <w:r>
        <w:rPr>
          <w:sz w:val="16"/>
        </w:rPr>
        <w:t>et</w:t>
      </w:r>
      <w:r w:rsidRPr="009B578C">
        <w:rPr>
          <w:sz w:val="16"/>
        </w:rPr>
        <w:t xml:space="preserve"> ii)</w:t>
      </w:r>
      <w:r>
        <w:rPr>
          <w:sz w:val="16"/>
        </w:rPr>
        <w:t> de l’Acte de 1991 et</w:t>
      </w:r>
      <w:r w:rsidRPr="009B578C">
        <w:rPr>
          <w:sz w:val="16"/>
        </w:rPr>
        <w:t xml:space="preserve"> </w:t>
      </w:r>
      <w:r>
        <w:rPr>
          <w:sz w:val="16"/>
        </w:rPr>
        <w:t>l’article </w:t>
      </w:r>
      <w:r w:rsidRPr="009B578C">
        <w:rPr>
          <w:sz w:val="16"/>
        </w:rPr>
        <w:t>6</w:t>
      </w:r>
      <w:r>
        <w:rPr>
          <w:sz w:val="16"/>
        </w:rPr>
        <w:t>.</w:t>
      </w:r>
      <w:r w:rsidRPr="009B578C">
        <w:rPr>
          <w:sz w:val="16"/>
        </w:rPr>
        <w:t xml:space="preserve">1)b)i) </w:t>
      </w:r>
      <w:r>
        <w:rPr>
          <w:sz w:val="16"/>
        </w:rPr>
        <w:t xml:space="preserve">et </w:t>
      </w:r>
      <w:r w:rsidRPr="009B578C">
        <w:rPr>
          <w:sz w:val="16"/>
        </w:rPr>
        <w:t>ii)</w:t>
      </w:r>
      <w:r>
        <w:rPr>
          <w:sz w:val="16"/>
        </w:rPr>
        <w:t> de l’Acte de 1978</w:t>
      </w:r>
      <w:r w:rsidRPr="009B578C">
        <w:rPr>
          <w:sz w:val="16"/>
        </w:rPr>
        <w:t>.</w:t>
      </w:r>
    </w:p>
    <w:p w14:paraId="381729A7" w14:textId="77777777" w:rsidR="00CA730E" w:rsidRDefault="00CA730E" w:rsidP="00CA730E"/>
    <w:p w14:paraId="6BA5BF49" w14:textId="77777777" w:rsidR="00CA730E" w:rsidRDefault="00CA730E" w:rsidP="00CA730E"/>
    <w:p w14:paraId="50A848A2" w14:textId="77777777" w:rsidR="00CA730E" w:rsidRDefault="00CA730E" w:rsidP="00CA730E"/>
    <w:p w14:paraId="4A5F28FC" w14:textId="728FA496" w:rsidR="006A0C59" w:rsidRPr="00AA12E3" w:rsidRDefault="006A0C59" w:rsidP="006A0C59">
      <w:pPr>
        <w:jc w:val="right"/>
      </w:pPr>
      <w:r w:rsidRPr="00AA12E3">
        <w:t>[L</w:t>
      </w:r>
      <w:r w:rsidR="00C25675" w:rsidRPr="00AA12E3">
        <w:t>’</w:t>
      </w:r>
      <w:r w:rsidRPr="00AA12E3">
        <w:t>annexe II suit]</w:t>
      </w:r>
    </w:p>
    <w:p w14:paraId="3FB41F3E" w14:textId="77777777" w:rsidR="006A0C59" w:rsidRPr="00AA12E3" w:rsidRDefault="006A0C59" w:rsidP="006A0C59"/>
    <w:p w14:paraId="7C1F633D" w14:textId="77777777" w:rsidR="00D208AC" w:rsidRPr="00AA12E3" w:rsidRDefault="00D208AC" w:rsidP="006A0C59">
      <w:pPr>
        <w:sectPr w:rsidR="00D208AC" w:rsidRPr="00AA12E3" w:rsidSect="00CA1CE5">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cols w:space="720"/>
          <w:titlePg/>
          <w:docGrid w:linePitch="272"/>
        </w:sectPr>
      </w:pPr>
    </w:p>
    <w:p w14:paraId="5B2F1392" w14:textId="77777777" w:rsidR="006A0C59" w:rsidRPr="00AA12E3" w:rsidRDefault="006A0C59" w:rsidP="00D208AC">
      <w:pPr>
        <w:jc w:val="center"/>
      </w:pPr>
    </w:p>
    <w:p w14:paraId="1C4CF366" w14:textId="77777777" w:rsidR="00C25675" w:rsidRPr="00AA12E3" w:rsidRDefault="00D208AC" w:rsidP="00D208AC">
      <w:pPr>
        <w:keepNext/>
        <w:jc w:val="center"/>
        <w:rPr>
          <w:snapToGrid w:val="0"/>
        </w:rPr>
      </w:pPr>
      <w:r w:rsidRPr="00AA12E3">
        <w:rPr>
          <w:snapToGrid w:val="0"/>
        </w:rPr>
        <w:t>SYNTHÈSE DES CONTRIBUTIONS À LA CIRCULAIRE E</w:t>
      </w:r>
      <w:r w:rsidR="00C25675" w:rsidRPr="00AA12E3">
        <w:rPr>
          <w:snapToGrid w:val="0"/>
        </w:rPr>
        <w:t>-</w:t>
      </w:r>
      <w:r w:rsidRPr="00AA12E3">
        <w:rPr>
          <w:snapToGrid w:val="0"/>
        </w:rPr>
        <w:t>19/232</w:t>
      </w:r>
    </w:p>
    <w:p w14:paraId="23CF8D23" w14:textId="11CCA4D6" w:rsidR="00D208AC" w:rsidRPr="00AA12E3" w:rsidRDefault="00D208AC" w:rsidP="00D208AC">
      <w:pPr>
        <w:keepNext/>
        <w:spacing w:after="120"/>
        <w:jc w:val="center"/>
        <w:rPr>
          <w:snapToGrid w:val="0"/>
        </w:rPr>
      </w:pPr>
      <w:r w:rsidRPr="00AA12E3">
        <w:rPr>
          <w:snapToGrid w:val="0"/>
        </w:rPr>
        <w:t>REÇUES DES MEMBRES DE L</w:t>
      </w:r>
      <w:r w:rsidR="00C25675" w:rsidRPr="00AA12E3">
        <w:rPr>
          <w:snapToGrid w:val="0"/>
        </w:rPr>
        <w:t>’</w:t>
      </w:r>
      <w:r w:rsidRPr="00AA12E3">
        <w:rPr>
          <w:snapToGrid w:val="0"/>
        </w:rPr>
        <w:t>UNION</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04"/>
        <w:gridCol w:w="1814"/>
        <w:gridCol w:w="1814"/>
        <w:gridCol w:w="1090"/>
        <w:gridCol w:w="1632"/>
      </w:tblGrid>
      <w:tr w:rsidR="005F003F" w:rsidRPr="00AA12E3" w14:paraId="7F8200DE" w14:textId="77777777" w:rsidTr="0028120D">
        <w:trPr>
          <w:cantSplit/>
          <w:tblHeader/>
          <w:jc w:val="center"/>
        </w:trPr>
        <w:tc>
          <w:tcPr>
            <w:tcW w:w="4004" w:type="dxa"/>
            <w:shd w:val="clear" w:color="auto" w:fill="E6E6E6"/>
            <w:vAlign w:val="center"/>
          </w:tcPr>
          <w:p w14:paraId="17EFC6B1" w14:textId="0BE7190B" w:rsidR="005F003F" w:rsidRPr="00AA12E3" w:rsidRDefault="005F003F" w:rsidP="00540D02">
            <w:pPr>
              <w:spacing w:before="120" w:after="60"/>
              <w:ind w:left="57"/>
              <w:rPr>
                <w:rFonts w:cs="Arial"/>
              </w:rPr>
            </w:pPr>
            <w:r w:rsidRPr="00AA12E3">
              <w:t>Membre de l</w:t>
            </w:r>
            <w:r w:rsidR="00C25675" w:rsidRPr="00AA12E3">
              <w:t>’</w:t>
            </w:r>
            <w:r w:rsidRPr="00AA12E3">
              <w:t>Union</w:t>
            </w:r>
          </w:p>
        </w:tc>
        <w:tc>
          <w:tcPr>
            <w:tcW w:w="1814" w:type="dxa"/>
            <w:shd w:val="clear" w:color="auto" w:fill="E6E6E6"/>
            <w:vAlign w:val="center"/>
          </w:tcPr>
          <w:p w14:paraId="64A6200F" w14:textId="2DC925C0" w:rsidR="005F003F" w:rsidRPr="00AA12E3" w:rsidRDefault="005F003F" w:rsidP="00394B02">
            <w:pPr>
              <w:spacing w:before="120" w:after="60"/>
              <w:jc w:val="left"/>
              <w:rPr>
                <w:rFonts w:cs="Arial"/>
              </w:rPr>
            </w:pPr>
            <w:r w:rsidRPr="00AA12E3">
              <w:t xml:space="preserve">Oui, la nouveauté des lignées parentales se perdrait </w:t>
            </w:r>
            <w:r w:rsidR="00394B02" w:rsidRPr="00AA12E3">
              <w:t xml:space="preserve">du fait de </w:t>
            </w:r>
            <w:r w:rsidRPr="00AA12E3">
              <w:t>l</w:t>
            </w:r>
            <w:r w:rsidR="00C25675" w:rsidRPr="00AA12E3">
              <w:t>’</w:t>
            </w:r>
            <w:r w:rsidRPr="00AA12E3">
              <w:t>exploitation de la variété hybride</w:t>
            </w:r>
          </w:p>
        </w:tc>
        <w:tc>
          <w:tcPr>
            <w:tcW w:w="1814" w:type="dxa"/>
            <w:shd w:val="clear" w:color="auto" w:fill="E6E6E6"/>
            <w:vAlign w:val="center"/>
          </w:tcPr>
          <w:p w14:paraId="5428BC49" w14:textId="33C2520C" w:rsidR="005F003F" w:rsidRPr="00AA12E3" w:rsidRDefault="005F003F" w:rsidP="00394B02">
            <w:pPr>
              <w:spacing w:before="120" w:after="60"/>
              <w:jc w:val="left"/>
              <w:rPr>
                <w:rFonts w:cs="Arial"/>
              </w:rPr>
            </w:pPr>
            <w:r w:rsidRPr="00AA12E3">
              <w:t xml:space="preserve">Non, la nouveauté des lignées parentales ne se perdrait pas </w:t>
            </w:r>
            <w:r w:rsidR="00394B02" w:rsidRPr="00AA12E3">
              <w:t xml:space="preserve">du fait de </w:t>
            </w:r>
            <w:r w:rsidRPr="00AA12E3">
              <w:t>l</w:t>
            </w:r>
            <w:r w:rsidR="00C25675" w:rsidRPr="00AA12E3">
              <w:t>’</w:t>
            </w:r>
            <w:r w:rsidRPr="00AA12E3">
              <w:t>exploitation de la variété hybride</w:t>
            </w:r>
          </w:p>
        </w:tc>
        <w:tc>
          <w:tcPr>
            <w:tcW w:w="1090" w:type="dxa"/>
            <w:shd w:val="clear" w:color="auto" w:fill="E6E6E6"/>
            <w:vAlign w:val="center"/>
          </w:tcPr>
          <w:p w14:paraId="39CC1862" w14:textId="752038AA" w:rsidR="005F003F" w:rsidRPr="00AA12E3" w:rsidRDefault="005F003F" w:rsidP="00CA730E">
            <w:pPr>
              <w:spacing w:before="120" w:after="60"/>
              <w:jc w:val="center"/>
              <w:rPr>
                <w:rFonts w:cs="Arial"/>
              </w:rPr>
            </w:pPr>
            <w:r w:rsidRPr="00AA12E3">
              <w:t>Autre</w:t>
            </w:r>
          </w:p>
        </w:tc>
        <w:tc>
          <w:tcPr>
            <w:tcW w:w="1632" w:type="dxa"/>
            <w:shd w:val="clear" w:color="auto" w:fill="E6E6E6"/>
            <w:vAlign w:val="center"/>
          </w:tcPr>
          <w:p w14:paraId="2C813D56" w14:textId="6374EE37" w:rsidR="005F003F" w:rsidRPr="00AA12E3" w:rsidRDefault="005F003F" w:rsidP="0028120D">
            <w:pPr>
              <w:jc w:val="left"/>
            </w:pPr>
            <w:r w:rsidRPr="00AA12E3">
              <w:t xml:space="preserve">Pour consulter les </w:t>
            </w:r>
            <w:r w:rsidR="00394B02" w:rsidRPr="00AA12E3">
              <w:t>observations</w:t>
            </w:r>
            <w:r w:rsidRPr="00AA12E3">
              <w:t>, se reporter à l</w:t>
            </w:r>
            <w:r w:rsidR="00C25675" w:rsidRPr="00AA12E3">
              <w:t>’</w:t>
            </w:r>
            <w:r w:rsidRPr="00AA12E3">
              <w:t xml:space="preserve">annexe </w:t>
            </w:r>
            <w:r w:rsidR="0028120D" w:rsidRPr="00AA12E3">
              <w:t>correspondante du présent</w:t>
            </w:r>
            <w:r w:rsidRPr="00AA12E3">
              <w:t xml:space="preserve"> document.</w:t>
            </w:r>
          </w:p>
          <w:p w14:paraId="7FA53227" w14:textId="1B7682B6" w:rsidR="0028120D" w:rsidRPr="00AA12E3" w:rsidRDefault="0028120D" w:rsidP="0028120D">
            <w:pPr>
              <w:jc w:val="left"/>
            </w:pPr>
          </w:p>
        </w:tc>
      </w:tr>
      <w:tr w:rsidR="005F003F" w:rsidRPr="00AA12E3" w14:paraId="3EC53E5D" w14:textId="77777777" w:rsidTr="0028120D">
        <w:trPr>
          <w:cantSplit/>
          <w:jc w:val="center"/>
        </w:trPr>
        <w:tc>
          <w:tcPr>
            <w:tcW w:w="4004" w:type="dxa"/>
            <w:vAlign w:val="center"/>
          </w:tcPr>
          <w:p w14:paraId="39684AD9" w14:textId="77777777" w:rsidR="005F003F" w:rsidRPr="00AA12E3" w:rsidRDefault="005F003F" w:rsidP="00540D02">
            <w:pPr>
              <w:spacing w:before="60" w:after="60"/>
              <w:ind w:left="57"/>
              <w:jc w:val="left"/>
              <w:rPr>
                <w:rFonts w:cs="Arial"/>
              </w:rPr>
            </w:pPr>
            <w:r w:rsidRPr="00AA12E3">
              <w:t>Afrique du Sud</w:t>
            </w:r>
          </w:p>
        </w:tc>
        <w:tc>
          <w:tcPr>
            <w:tcW w:w="1814" w:type="dxa"/>
            <w:vAlign w:val="center"/>
          </w:tcPr>
          <w:p w14:paraId="710C2698" w14:textId="77777777" w:rsidR="005F003F" w:rsidRPr="00AA12E3" w:rsidRDefault="005F003F" w:rsidP="000A65A8">
            <w:pPr>
              <w:spacing w:before="60" w:after="60"/>
              <w:jc w:val="center"/>
              <w:rPr>
                <w:rFonts w:cs="Arial"/>
                <w:caps/>
              </w:rPr>
            </w:pPr>
          </w:p>
        </w:tc>
        <w:tc>
          <w:tcPr>
            <w:tcW w:w="1814" w:type="dxa"/>
            <w:vAlign w:val="center"/>
          </w:tcPr>
          <w:p w14:paraId="7A318529"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58CE5E1E" w14:textId="77777777" w:rsidR="005F003F" w:rsidRPr="00AA12E3" w:rsidRDefault="005F003F" w:rsidP="000A65A8">
            <w:pPr>
              <w:spacing w:before="60" w:after="60"/>
              <w:jc w:val="center"/>
              <w:rPr>
                <w:rFonts w:cs="Arial"/>
                <w:caps/>
              </w:rPr>
            </w:pPr>
          </w:p>
        </w:tc>
        <w:tc>
          <w:tcPr>
            <w:tcW w:w="1632" w:type="dxa"/>
            <w:vAlign w:val="center"/>
          </w:tcPr>
          <w:p w14:paraId="7FFD9836" w14:textId="77777777" w:rsidR="005F003F" w:rsidRPr="00AA12E3" w:rsidRDefault="005F003F" w:rsidP="00D208AC">
            <w:pPr>
              <w:rPr>
                <w:caps/>
              </w:rPr>
            </w:pPr>
            <w:r w:rsidRPr="00AA12E3">
              <w:t>Annexe IV</w:t>
            </w:r>
          </w:p>
        </w:tc>
      </w:tr>
      <w:tr w:rsidR="005F003F" w:rsidRPr="00AA12E3" w14:paraId="78F61593" w14:textId="77777777" w:rsidTr="0028120D">
        <w:trPr>
          <w:cantSplit/>
          <w:jc w:val="center"/>
        </w:trPr>
        <w:tc>
          <w:tcPr>
            <w:tcW w:w="4004" w:type="dxa"/>
            <w:vAlign w:val="center"/>
          </w:tcPr>
          <w:p w14:paraId="2FF63B3F" w14:textId="77777777" w:rsidR="005F003F" w:rsidRPr="00AA12E3" w:rsidRDefault="005F003F" w:rsidP="00540D02">
            <w:pPr>
              <w:spacing w:before="60" w:after="60"/>
              <w:ind w:left="57"/>
              <w:jc w:val="left"/>
              <w:rPr>
                <w:rFonts w:cs="Arial"/>
              </w:rPr>
            </w:pPr>
            <w:r w:rsidRPr="00AA12E3">
              <w:t>Allemagne</w:t>
            </w:r>
          </w:p>
        </w:tc>
        <w:tc>
          <w:tcPr>
            <w:tcW w:w="1814" w:type="dxa"/>
            <w:vAlign w:val="center"/>
          </w:tcPr>
          <w:p w14:paraId="144BA1FA"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3491AF3D" w14:textId="77777777" w:rsidR="005F003F" w:rsidRPr="00AA12E3" w:rsidRDefault="005F003F" w:rsidP="000A65A8">
            <w:pPr>
              <w:spacing w:before="60" w:after="60"/>
              <w:jc w:val="center"/>
              <w:rPr>
                <w:rFonts w:cs="Arial"/>
                <w:caps/>
              </w:rPr>
            </w:pPr>
          </w:p>
        </w:tc>
        <w:tc>
          <w:tcPr>
            <w:tcW w:w="1090" w:type="dxa"/>
            <w:vAlign w:val="center"/>
          </w:tcPr>
          <w:p w14:paraId="53FC9292" w14:textId="77777777" w:rsidR="005F003F" w:rsidRPr="00AA12E3" w:rsidRDefault="005F003F" w:rsidP="000A65A8">
            <w:pPr>
              <w:spacing w:before="60" w:after="60"/>
              <w:jc w:val="center"/>
              <w:rPr>
                <w:rFonts w:cs="Arial"/>
                <w:caps/>
              </w:rPr>
            </w:pPr>
          </w:p>
        </w:tc>
        <w:tc>
          <w:tcPr>
            <w:tcW w:w="1632" w:type="dxa"/>
            <w:vAlign w:val="center"/>
          </w:tcPr>
          <w:p w14:paraId="1B8FDBF5" w14:textId="77777777" w:rsidR="005F003F" w:rsidRPr="00AA12E3" w:rsidRDefault="005F003F" w:rsidP="00D208AC">
            <w:pPr>
              <w:rPr>
                <w:caps/>
              </w:rPr>
            </w:pPr>
            <w:r w:rsidRPr="00AA12E3">
              <w:t>Annexe III</w:t>
            </w:r>
          </w:p>
        </w:tc>
      </w:tr>
      <w:tr w:rsidR="005F003F" w:rsidRPr="00AA12E3" w14:paraId="4979A6B3" w14:textId="77777777" w:rsidTr="0028120D">
        <w:trPr>
          <w:cantSplit/>
          <w:jc w:val="center"/>
        </w:trPr>
        <w:tc>
          <w:tcPr>
            <w:tcW w:w="4004" w:type="dxa"/>
            <w:vAlign w:val="center"/>
          </w:tcPr>
          <w:p w14:paraId="13A6A4DC" w14:textId="77777777" w:rsidR="005F003F" w:rsidRPr="00AA12E3" w:rsidRDefault="005F003F" w:rsidP="00474464">
            <w:pPr>
              <w:spacing w:before="60" w:after="60"/>
              <w:ind w:left="57"/>
              <w:rPr>
                <w:rFonts w:cs="Arial"/>
              </w:rPr>
            </w:pPr>
            <w:r w:rsidRPr="00AA12E3">
              <w:t>Australie</w:t>
            </w:r>
          </w:p>
        </w:tc>
        <w:tc>
          <w:tcPr>
            <w:tcW w:w="1814" w:type="dxa"/>
            <w:vAlign w:val="center"/>
          </w:tcPr>
          <w:p w14:paraId="7B0F5A85" w14:textId="77777777" w:rsidR="005F003F" w:rsidRPr="00AA12E3" w:rsidRDefault="005F003F" w:rsidP="00474464">
            <w:pPr>
              <w:spacing w:before="60" w:after="60"/>
              <w:jc w:val="center"/>
              <w:rPr>
                <w:rFonts w:cs="Arial"/>
                <w:caps/>
              </w:rPr>
            </w:pPr>
          </w:p>
        </w:tc>
        <w:tc>
          <w:tcPr>
            <w:tcW w:w="1814" w:type="dxa"/>
            <w:vAlign w:val="center"/>
          </w:tcPr>
          <w:p w14:paraId="17108EEA" w14:textId="77777777" w:rsidR="005F003F" w:rsidRPr="00AA12E3" w:rsidRDefault="005F003F" w:rsidP="00474464">
            <w:pPr>
              <w:spacing w:before="60" w:after="60"/>
              <w:jc w:val="center"/>
              <w:rPr>
                <w:rFonts w:cs="Arial"/>
                <w:caps/>
              </w:rPr>
            </w:pPr>
            <w:r w:rsidRPr="00AA12E3">
              <w:rPr>
                <w:caps/>
              </w:rPr>
              <w:sym w:font="Wingdings 2" w:char="F050"/>
            </w:r>
          </w:p>
        </w:tc>
        <w:tc>
          <w:tcPr>
            <w:tcW w:w="1090" w:type="dxa"/>
            <w:vAlign w:val="center"/>
          </w:tcPr>
          <w:p w14:paraId="71475E61" w14:textId="77777777" w:rsidR="005F003F" w:rsidRPr="00AA12E3" w:rsidRDefault="005F003F" w:rsidP="00474464">
            <w:pPr>
              <w:spacing w:before="60" w:after="60"/>
              <w:jc w:val="center"/>
              <w:rPr>
                <w:rFonts w:cs="Arial"/>
                <w:caps/>
              </w:rPr>
            </w:pPr>
          </w:p>
        </w:tc>
        <w:tc>
          <w:tcPr>
            <w:tcW w:w="1632" w:type="dxa"/>
            <w:vAlign w:val="center"/>
          </w:tcPr>
          <w:p w14:paraId="59FC91FE" w14:textId="77777777" w:rsidR="005F003F" w:rsidRPr="00AA12E3" w:rsidRDefault="005F003F" w:rsidP="00474464">
            <w:pPr>
              <w:rPr>
                <w:caps/>
              </w:rPr>
            </w:pPr>
          </w:p>
        </w:tc>
      </w:tr>
      <w:tr w:rsidR="005F003F" w:rsidRPr="00AA12E3" w14:paraId="42677A34" w14:textId="77777777" w:rsidTr="0028120D">
        <w:trPr>
          <w:cantSplit/>
          <w:jc w:val="center"/>
        </w:trPr>
        <w:tc>
          <w:tcPr>
            <w:tcW w:w="4004" w:type="dxa"/>
            <w:vAlign w:val="center"/>
          </w:tcPr>
          <w:p w14:paraId="5AFCEA4E" w14:textId="77777777" w:rsidR="005F003F" w:rsidRPr="00AA12E3" w:rsidRDefault="005F003F" w:rsidP="00540D02">
            <w:pPr>
              <w:spacing w:before="60" w:after="60"/>
              <w:ind w:left="57"/>
              <w:rPr>
                <w:rFonts w:cs="Arial"/>
              </w:rPr>
            </w:pPr>
            <w:r w:rsidRPr="00AA12E3">
              <w:t>Autriche</w:t>
            </w:r>
          </w:p>
        </w:tc>
        <w:tc>
          <w:tcPr>
            <w:tcW w:w="1814" w:type="dxa"/>
            <w:vAlign w:val="center"/>
          </w:tcPr>
          <w:p w14:paraId="33B5A4E7" w14:textId="77777777" w:rsidR="005F003F" w:rsidRPr="00AA12E3" w:rsidRDefault="005F003F" w:rsidP="000A65A8">
            <w:pPr>
              <w:spacing w:before="60" w:after="60"/>
              <w:jc w:val="center"/>
              <w:rPr>
                <w:rFonts w:cs="Arial"/>
                <w:caps/>
              </w:rPr>
            </w:pPr>
          </w:p>
        </w:tc>
        <w:tc>
          <w:tcPr>
            <w:tcW w:w="1814" w:type="dxa"/>
            <w:vAlign w:val="center"/>
          </w:tcPr>
          <w:p w14:paraId="5A840157" w14:textId="77777777" w:rsidR="005F003F" w:rsidRPr="00AA12E3" w:rsidRDefault="005F003F" w:rsidP="000A65A8">
            <w:pPr>
              <w:spacing w:before="60" w:after="60"/>
              <w:jc w:val="center"/>
              <w:rPr>
                <w:rFonts w:cs="Arial"/>
                <w:caps/>
              </w:rPr>
            </w:pPr>
          </w:p>
        </w:tc>
        <w:tc>
          <w:tcPr>
            <w:tcW w:w="1090" w:type="dxa"/>
            <w:vAlign w:val="center"/>
          </w:tcPr>
          <w:p w14:paraId="15345521"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13B28365" w14:textId="77777777" w:rsidR="005F003F" w:rsidRPr="00AA12E3" w:rsidRDefault="005F003F" w:rsidP="00907044">
            <w:pPr>
              <w:rPr>
                <w:caps/>
              </w:rPr>
            </w:pPr>
            <w:r w:rsidRPr="00AA12E3">
              <w:t>Annexe V</w:t>
            </w:r>
          </w:p>
        </w:tc>
      </w:tr>
      <w:tr w:rsidR="005F003F" w:rsidRPr="00AA12E3" w14:paraId="54113C52" w14:textId="77777777" w:rsidTr="0028120D">
        <w:trPr>
          <w:cantSplit/>
          <w:jc w:val="center"/>
        </w:trPr>
        <w:tc>
          <w:tcPr>
            <w:tcW w:w="4004" w:type="dxa"/>
            <w:vAlign w:val="center"/>
          </w:tcPr>
          <w:p w14:paraId="16C805CB" w14:textId="77777777" w:rsidR="005F003F" w:rsidRPr="00AA12E3" w:rsidRDefault="005F003F" w:rsidP="00540D02">
            <w:pPr>
              <w:spacing w:before="60" w:after="60"/>
              <w:ind w:left="57"/>
              <w:rPr>
                <w:rFonts w:cs="Arial"/>
              </w:rPr>
            </w:pPr>
            <w:r w:rsidRPr="00AA12E3">
              <w:t>Belgique</w:t>
            </w:r>
          </w:p>
        </w:tc>
        <w:tc>
          <w:tcPr>
            <w:tcW w:w="1814" w:type="dxa"/>
            <w:vAlign w:val="center"/>
          </w:tcPr>
          <w:p w14:paraId="1292FB9D" w14:textId="77777777" w:rsidR="005F003F" w:rsidRPr="00AA12E3" w:rsidRDefault="005F003F" w:rsidP="000A65A8">
            <w:pPr>
              <w:spacing w:before="60" w:after="60"/>
              <w:jc w:val="center"/>
              <w:rPr>
                <w:rFonts w:cs="Arial"/>
                <w:caps/>
              </w:rPr>
            </w:pPr>
          </w:p>
        </w:tc>
        <w:tc>
          <w:tcPr>
            <w:tcW w:w="1814" w:type="dxa"/>
            <w:vAlign w:val="center"/>
          </w:tcPr>
          <w:p w14:paraId="2BCB78B9" w14:textId="77777777" w:rsidR="005F003F" w:rsidRPr="00AA12E3" w:rsidRDefault="005F003F" w:rsidP="000A65A8">
            <w:pPr>
              <w:spacing w:before="60" w:after="60"/>
              <w:jc w:val="center"/>
              <w:rPr>
                <w:rFonts w:cs="Arial"/>
                <w:caps/>
              </w:rPr>
            </w:pPr>
          </w:p>
        </w:tc>
        <w:tc>
          <w:tcPr>
            <w:tcW w:w="1090" w:type="dxa"/>
            <w:vAlign w:val="center"/>
          </w:tcPr>
          <w:p w14:paraId="37E31E02"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1F031389" w14:textId="77777777" w:rsidR="005F003F" w:rsidRPr="00AA12E3" w:rsidRDefault="005F003F" w:rsidP="00D208AC">
            <w:pPr>
              <w:rPr>
                <w:caps/>
              </w:rPr>
            </w:pPr>
            <w:r w:rsidRPr="00AA12E3">
              <w:t>Annexe V</w:t>
            </w:r>
          </w:p>
        </w:tc>
      </w:tr>
      <w:tr w:rsidR="005F003F" w:rsidRPr="00AA12E3" w14:paraId="1C42C64D" w14:textId="77777777" w:rsidTr="0028120D">
        <w:trPr>
          <w:cantSplit/>
          <w:jc w:val="center"/>
        </w:trPr>
        <w:tc>
          <w:tcPr>
            <w:tcW w:w="4004" w:type="dxa"/>
            <w:vAlign w:val="center"/>
          </w:tcPr>
          <w:p w14:paraId="3443EF8E" w14:textId="77777777" w:rsidR="005F003F" w:rsidRPr="00AA12E3" w:rsidRDefault="005F003F" w:rsidP="00540D02">
            <w:pPr>
              <w:spacing w:before="60" w:after="60"/>
              <w:ind w:left="57"/>
              <w:rPr>
                <w:rFonts w:cs="Arial"/>
              </w:rPr>
            </w:pPr>
            <w:r w:rsidRPr="00AA12E3">
              <w:t>Bolivie (État plurinational de)</w:t>
            </w:r>
          </w:p>
        </w:tc>
        <w:tc>
          <w:tcPr>
            <w:tcW w:w="1814" w:type="dxa"/>
            <w:vAlign w:val="center"/>
          </w:tcPr>
          <w:p w14:paraId="2D49E54A" w14:textId="77777777" w:rsidR="005F003F" w:rsidRPr="00AA12E3" w:rsidRDefault="005F003F" w:rsidP="000A65A8">
            <w:pPr>
              <w:spacing w:before="60" w:after="60"/>
              <w:jc w:val="center"/>
              <w:rPr>
                <w:rFonts w:cs="Arial"/>
                <w:caps/>
              </w:rPr>
            </w:pPr>
          </w:p>
        </w:tc>
        <w:tc>
          <w:tcPr>
            <w:tcW w:w="1814" w:type="dxa"/>
            <w:vAlign w:val="center"/>
          </w:tcPr>
          <w:p w14:paraId="06EE2566"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791D618A" w14:textId="77777777" w:rsidR="005F003F" w:rsidRPr="00AA12E3" w:rsidRDefault="005F003F" w:rsidP="000A65A8">
            <w:pPr>
              <w:spacing w:before="60" w:after="60"/>
              <w:jc w:val="center"/>
              <w:rPr>
                <w:rFonts w:cs="Arial"/>
                <w:caps/>
              </w:rPr>
            </w:pPr>
          </w:p>
        </w:tc>
        <w:tc>
          <w:tcPr>
            <w:tcW w:w="1632" w:type="dxa"/>
            <w:vAlign w:val="center"/>
          </w:tcPr>
          <w:p w14:paraId="7733E0C4" w14:textId="77777777" w:rsidR="005F003F" w:rsidRPr="00AA12E3" w:rsidRDefault="005F003F" w:rsidP="00D208AC">
            <w:pPr>
              <w:rPr>
                <w:caps/>
              </w:rPr>
            </w:pPr>
            <w:r w:rsidRPr="00AA12E3">
              <w:t>Annexe IV</w:t>
            </w:r>
          </w:p>
        </w:tc>
      </w:tr>
      <w:tr w:rsidR="005F003F" w:rsidRPr="00AA12E3" w14:paraId="7EBF8A84" w14:textId="77777777" w:rsidTr="0028120D">
        <w:trPr>
          <w:cantSplit/>
          <w:jc w:val="center"/>
        </w:trPr>
        <w:tc>
          <w:tcPr>
            <w:tcW w:w="4004" w:type="dxa"/>
            <w:vAlign w:val="center"/>
          </w:tcPr>
          <w:p w14:paraId="48BE3EA1" w14:textId="5AAAB14B" w:rsidR="005F003F" w:rsidRPr="00AA12E3" w:rsidRDefault="005F003F" w:rsidP="00540D02">
            <w:pPr>
              <w:spacing w:before="60" w:after="60"/>
              <w:ind w:left="57"/>
              <w:rPr>
                <w:rFonts w:cs="Arial"/>
              </w:rPr>
            </w:pPr>
            <w:r w:rsidRPr="00AA12E3">
              <w:t>Bosnie</w:t>
            </w:r>
            <w:r w:rsidR="00C25675" w:rsidRPr="00AA12E3">
              <w:t>-</w:t>
            </w:r>
            <w:r w:rsidRPr="00AA12E3">
              <w:t>Herzégovine</w:t>
            </w:r>
          </w:p>
        </w:tc>
        <w:tc>
          <w:tcPr>
            <w:tcW w:w="1814" w:type="dxa"/>
            <w:vAlign w:val="center"/>
          </w:tcPr>
          <w:p w14:paraId="45758B57"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496F752D" w14:textId="77777777" w:rsidR="005F003F" w:rsidRPr="00AA12E3" w:rsidRDefault="005F003F" w:rsidP="000A65A8">
            <w:pPr>
              <w:spacing w:before="60" w:after="60"/>
              <w:jc w:val="center"/>
              <w:rPr>
                <w:rFonts w:cs="Arial"/>
                <w:caps/>
              </w:rPr>
            </w:pPr>
          </w:p>
        </w:tc>
        <w:tc>
          <w:tcPr>
            <w:tcW w:w="1090" w:type="dxa"/>
            <w:vAlign w:val="center"/>
          </w:tcPr>
          <w:p w14:paraId="53EF20C1" w14:textId="77777777" w:rsidR="005F003F" w:rsidRPr="00AA12E3" w:rsidRDefault="005F003F" w:rsidP="000A65A8">
            <w:pPr>
              <w:spacing w:before="60" w:after="60"/>
              <w:jc w:val="center"/>
              <w:rPr>
                <w:rFonts w:cs="Arial"/>
                <w:caps/>
              </w:rPr>
            </w:pPr>
          </w:p>
        </w:tc>
        <w:tc>
          <w:tcPr>
            <w:tcW w:w="1632" w:type="dxa"/>
            <w:vAlign w:val="center"/>
          </w:tcPr>
          <w:p w14:paraId="17C86B0D" w14:textId="77777777" w:rsidR="005F003F" w:rsidRPr="00AA12E3" w:rsidRDefault="005F003F" w:rsidP="00FD089D">
            <w:r w:rsidRPr="00AA12E3">
              <w:t>Annexe III</w:t>
            </w:r>
          </w:p>
        </w:tc>
      </w:tr>
      <w:tr w:rsidR="005F003F" w:rsidRPr="00AA12E3" w14:paraId="29A19CB7" w14:textId="77777777" w:rsidTr="0028120D">
        <w:trPr>
          <w:cantSplit/>
          <w:jc w:val="center"/>
        </w:trPr>
        <w:tc>
          <w:tcPr>
            <w:tcW w:w="4004" w:type="dxa"/>
            <w:vAlign w:val="center"/>
          </w:tcPr>
          <w:p w14:paraId="1531DE05" w14:textId="77777777" w:rsidR="005F003F" w:rsidRPr="00AA12E3" w:rsidRDefault="005F003F" w:rsidP="00540D02">
            <w:pPr>
              <w:spacing w:before="60" w:after="60"/>
              <w:ind w:left="57"/>
              <w:rPr>
                <w:rFonts w:cs="Arial"/>
              </w:rPr>
            </w:pPr>
            <w:r w:rsidRPr="00AA12E3">
              <w:t>Brésil</w:t>
            </w:r>
          </w:p>
        </w:tc>
        <w:tc>
          <w:tcPr>
            <w:tcW w:w="1814" w:type="dxa"/>
            <w:vAlign w:val="center"/>
          </w:tcPr>
          <w:p w14:paraId="351F273B" w14:textId="77777777" w:rsidR="005F003F" w:rsidRPr="00AA12E3" w:rsidRDefault="005F003F" w:rsidP="000A65A8">
            <w:pPr>
              <w:spacing w:before="60" w:after="60"/>
              <w:jc w:val="center"/>
              <w:rPr>
                <w:rFonts w:cs="Arial"/>
                <w:caps/>
              </w:rPr>
            </w:pPr>
          </w:p>
        </w:tc>
        <w:tc>
          <w:tcPr>
            <w:tcW w:w="1814" w:type="dxa"/>
            <w:vAlign w:val="center"/>
          </w:tcPr>
          <w:p w14:paraId="0730CBDE"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7609B76C" w14:textId="77777777" w:rsidR="005F003F" w:rsidRPr="00AA12E3" w:rsidRDefault="005F003F" w:rsidP="000A65A8">
            <w:pPr>
              <w:spacing w:before="60" w:after="60"/>
              <w:jc w:val="center"/>
              <w:rPr>
                <w:rFonts w:cs="Arial"/>
                <w:caps/>
              </w:rPr>
            </w:pPr>
          </w:p>
        </w:tc>
        <w:tc>
          <w:tcPr>
            <w:tcW w:w="1632" w:type="dxa"/>
            <w:vAlign w:val="center"/>
          </w:tcPr>
          <w:p w14:paraId="6DCE97C7" w14:textId="77777777" w:rsidR="005F003F" w:rsidRPr="00AA12E3" w:rsidRDefault="005F003F" w:rsidP="00D208AC">
            <w:pPr>
              <w:rPr>
                <w:caps/>
              </w:rPr>
            </w:pPr>
            <w:r w:rsidRPr="00AA12E3">
              <w:t>Annexe IV</w:t>
            </w:r>
          </w:p>
        </w:tc>
      </w:tr>
      <w:tr w:rsidR="005F003F" w:rsidRPr="00AA12E3" w14:paraId="06CD49F6" w14:textId="77777777" w:rsidTr="0028120D">
        <w:trPr>
          <w:cantSplit/>
          <w:jc w:val="center"/>
        </w:trPr>
        <w:tc>
          <w:tcPr>
            <w:tcW w:w="4004" w:type="dxa"/>
            <w:vAlign w:val="center"/>
          </w:tcPr>
          <w:p w14:paraId="3805CFDA" w14:textId="77777777" w:rsidR="005F003F" w:rsidRPr="00AA12E3" w:rsidRDefault="005F003F" w:rsidP="00540D02">
            <w:pPr>
              <w:spacing w:before="60" w:after="60"/>
              <w:ind w:left="57"/>
              <w:rPr>
                <w:rFonts w:cs="Arial"/>
              </w:rPr>
            </w:pPr>
            <w:r w:rsidRPr="00AA12E3">
              <w:t>Canada</w:t>
            </w:r>
          </w:p>
        </w:tc>
        <w:tc>
          <w:tcPr>
            <w:tcW w:w="1814" w:type="dxa"/>
            <w:vAlign w:val="center"/>
          </w:tcPr>
          <w:p w14:paraId="5203C0F3"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750E138C" w14:textId="77777777" w:rsidR="005F003F" w:rsidRPr="00AA12E3" w:rsidRDefault="005F003F" w:rsidP="000A65A8">
            <w:pPr>
              <w:spacing w:before="60" w:after="60"/>
              <w:jc w:val="center"/>
              <w:rPr>
                <w:rFonts w:cs="Arial"/>
                <w:caps/>
              </w:rPr>
            </w:pPr>
          </w:p>
        </w:tc>
        <w:tc>
          <w:tcPr>
            <w:tcW w:w="1090" w:type="dxa"/>
            <w:vAlign w:val="center"/>
          </w:tcPr>
          <w:p w14:paraId="3810E9EE" w14:textId="77777777" w:rsidR="005F003F" w:rsidRPr="00AA12E3" w:rsidRDefault="005F003F" w:rsidP="000A65A8">
            <w:pPr>
              <w:spacing w:before="60" w:after="60"/>
              <w:jc w:val="center"/>
              <w:rPr>
                <w:rFonts w:cs="Arial"/>
                <w:caps/>
              </w:rPr>
            </w:pPr>
          </w:p>
        </w:tc>
        <w:tc>
          <w:tcPr>
            <w:tcW w:w="1632" w:type="dxa"/>
            <w:vAlign w:val="center"/>
          </w:tcPr>
          <w:p w14:paraId="7BEB23E7" w14:textId="77777777" w:rsidR="005F003F" w:rsidRPr="00AA12E3" w:rsidRDefault="005F003F" w:rsidP="00D208AC">
            <w:pPr>
              <w:rPr>
                <w:caps/>
              </w:rPr>
            </w:pPr>
            <w:r w:rsidRPr="00AA12E3">
              <w:t>Annexe III</w:t>
            </w:r>
          </w:p>
        </w:tc>
      </w:tr>
      <w:tr w:rsidR="005F003F" w:rsidRPr="00AA12E3" w14:paraId="05DD3713" w14:textId="77777777" w:rsidTr="0028120D">
        <w:trPr>
          <w:cantSplit/>
          <w:jc w:val="center"/>
        </w:trPr>
        <w:tc>
          <w:tcPr>
            <w:tcW w:w="4004" w:type="dxa"/>
            <w:vAlign w:val="center"/>
          </w:tcPr>
          <w:p w14:paraId="0C9B0B5B" w14:textId="77777777" w:rsidR="005F003F" w:rsidRPr="00AA12E3" w:rsidRDefault="005F003F" w:rsidP="00540D02">
            <w:pPr>
              <w:spacing w:before="60" w:after="60"/>
              <w:ind w:left="57"/>
              <w:rPr>
                <w:rFonts w:cs="Arial"/>
              </w:rPr>
            </w:pPr>
            <w:r w:rsidRPr="00AA12E3">
              <w:t>Chili</w:t>
            </w:r>
          </w:p>
        </w:tc>
        <w:tc>
          <w:tcPr>
            <w:tcW w:w="1814" w:type="dxa"/>
            <w:vAlign w:val="center"/>
          </w:tcPr>
          <w:p w14:paraId="330F633F" w14:textId="77777777" w:rsidR="005F003F" w:rsidRPr="00AA12E3" w:rsidRDefault="005F003F" w:rsidP="000A65A8">
            <w:pPr>
              <w:spacing w:before="60" w:after="60"/>
              <w:jc w:val="center"/>
              <w:rPr>
                <w:rFonts w:cs="Arial"/>
                <w:caps/>
              </w:rPr>
            </w:pPr>
          </w:p>
        </w:tc>
        <w:tc>
          <w:tcPr>
            <w:tcW w:w="1814" w:type="dxa"/>
            <w:vAlign w:val="center"/>
          </w:tcPr>
          <w:p w14:paraId="705F42C6" w14:textId="77777777" w:rsidR="005F003F" w:rsidRPr="00AA12E3" w:rsidRDefault="005F003F" w:rsidP="000A65A8">
            <w:pPr>
              <w:jc w:val="center"/>
            </w:pPr>
            <w:r w:rsidRPr="00AA12E3">
              <w:sym w:font="Wingdings 2" w:char="F050"/>
            </w:r>
          </w:p>
        </w:tc>
        <w:tc>
          <w:tcPr>
            <w:tcW w:w="1090" w:type="dxa"/>
            <w:vAlign w:val="center"/>
          </w:tcPr>
          <w:p w14:paraId="11918C6F" w14:textId="77777777" w:rsidR="005F003F" w:rsidRPr="00AA12E3" w:rsidRDefault="005F003F" w:rsidP="000A65A8">
            <w:pPr>
              <w:spacing w:before="60" w:after="60"/>
              <w:jc w:val="center"/>
              <w:rPr>
                <w:rFonts w:cs="Arial"/>
                <w:caps/>
              </w:rPr>
            </w:pPr>
          </w:p>
        </w:tc>
        <w:tc>
          <w:tcPr>
            <w:tcW w:w="1632" w:type="dxa"/>
            <w:vAlign w:val="center"/>
          </w:tcPr>
          <w:p w14:paraId="17C54463" w14:textId="77777777" w:rsidR="005F003F" w:rsidRPr="00AA12E3" w:rsidRDefault="005F003F" w:rsidP="00D208AC">
            <w:pPr>
              <w:rPr>
                <w:caps/>
              </w:rPr>
            </w:pPr>
            <w:r w:rsidRPr="00AA12E3">
              <w:t>Annexe IV</w:t>
            </w:r>
          </w:p>
        </w:tc>
      </w:tr>
      <w:tr w:rsidR="005F003F" w:rsidRPr="00AA12E3" w14:paraId="1A2B0B28" w14:textId="77777777" w:rsidTr="0028120D">
        <w:trPr>
          <w:cantSplit/>
          <w:jc w:val="center"/>
        </w:trPr>
        <w:tc>
          <w:tcPr>
            <w:tcW w:w="4004" w:type="dxa"/>
            <w:vAlign w:val="center"/>
          </w:tcPr>
          <w:p w14:paraId="129694B8" w14:textId="77777777" w:rsidR="005F003F" w:rsidRPr="00AA12E3" w:rsidRDefault="005F003F" w:rsidP="00540D02">
            <w:pPr>
              <w:spacing w:before="60" w:after="60"/>
              <w:ind w:left="57"/>
              <w:jc w:val="left"/>
              <w:rPr>
                <w:rFonts w:cs="Arial"/>
              </w:rPr>
            </w:pPr>
            <w:r w:rsidRPr="00AA12E3">
              <w:t>Chine</w:t>
            </w:r>
            <w:r w:rsidRPr="00AA12E3">
              <w:rPr>
                <w:rStyle w:val="FootnoteReference"/>
                <w:rFonts w:cs="Arial"/>
              </w:rPr>
              <w:footnoteReference w:id="6"/>
            </w:r>
            <w:r w:rsidRPr="00AA12E3">
              <w:t xml:space="preserve"> </w:t>
            </w:r>
          </w:p>
        </w:tc>
        <w:tc>
          <w:tcPr>
            <w:tcW w:w="1814" w:type="dxa"/>
            <w:vAlign w:val="center"/>
          </w:tcPr>
          <w:p w14:paraId="35D40EE4"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234C1593" w14:textId="77777777" w:rsidR="005F003F" w:rsidRPr="00AA12E3" w:rsidRDefault="005F003F" w:rsidP="000A65A8">
            <w:pPr>
              <w:spacing w:before="60" w:after="60"/>
              <w:jc w:val="center"/>
              <w:rPr>
                <w:rFonts w:cs="Arial"/>
                <w:caps/>
              </w:rPr>
            </w:pPr>
          </w:p>
        </w:tc>
        <w:tc>
          <w:tcPr>
            <w:tcW w:w="1090" w:type="dxa"/>
            <w:vAlign w:val="center"/>
          </w:tcPr>
          <w:p w14:paraId="38E46C96" w14:textId="77777777" w:rsidR="005F003F" w:rsidRPr="00AA12E3" w:rsidRDefault="005F003F" w:rsidP="000A65A8">
            <w:pPr>
              <w:spacing w:before="60" w:after="60"/>
              <w:jc w:val="center"/>
              <w:rPr>
                <w:rFonts w:cs="Arial"/>
                <w:caps/>
              </w:rPr>
            </w:pPr>
          </w:p>
        </w:tc>
        <w:tc>
          <w:tcPr>
            <w:tcW w:w="1632" w:type="dxa"/>
            <w:vAlign w:val="center"/>
          </w:tcPr>
          <w:p w14:paraId="2E269B92" w14:textId="77777777" w:rsidR="005F003F" w:rsidRPr="00AA12E3" w:rsidRDefault="005F003F" w:rsidP="00D208AC">
            <w:pPr>
              <w:rPr>
                <w:caps/>
              </w:rPr>
            </w:pPr>
          </w:p>
        </w:tc>
      </w:tr>
      <w:tr w:rsidR="005F003F" w:rsidRPr="00AA12E3" w14:paraId="0122FCDB" w14:textId="77777777" w:rsidTr="0028120D">
        <w:trPr>
          <w:cantSplit/>
          <w:jc w:val="center"/>
        </w:trPr>
        <w:tc>
          <w:tcPr>
            <w:tcW w:w="4004" w:type="dxa"/>
            <w:vAlign w:val="center"/>
          </w:tcPr>
          <w:p w14:paraId="0057AC37" w14:textId="77777777" w:rsidR="005F003F" w:rsidRPr="00AA12E3" w:rsidRDefault="005F003F" w:rsidP="00540D02">
            <w:pPr>
              <w:spacing w:before="60" w:after="60"/>
              <w:ind w:left="57"/>
              <w:jc w:val="left"/>
              <w:rPr>
                <w:rFonts w:cs="Arial"/>
              </w:rPr>
            </w:pPr>
            <w:r w:rsidRPr="00AA12E3">
              <w:t>Colombie</w:t>
            </w:r>
          </w:p>
        </w:tc>
        <w:tc>
          <w:tcPr>
            <w:tcW w:w="1814" w:type="dxa"/>
            <w:vAlign w:val="center"/>
          </w:tcPr>
          <w:p w14:paraId="3E7673AD" w14:textId="77777777" w:rsidR="005F003F" w:rsidRPr="00AA12E3" w:rsidRDefault="005F003F" w:rsidP="000A65A8">
            <w:pPr>
              <w:spacing w:before="60" w:after="60"/>
              <w:jc w:val="center"/>
              <w:rPr>
                <w:rFonts w:cs="Arial"/>
                <w:caps/>
              </w:rPr>
            </w:pPr>
          </w:p>
        </w:tc>
        <w:tc>
          <w:tcPr>
            <w:tcW w:w="1814" w:type="dxa"/>
            <w:vAlign w:val="center"/>
          </w:tcPr>
          <w:p w14:paraId="61408871"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03BF420D" w14:textId="77777777" w:rsidR="005F003F" w:rsidRPr="00AA12E3" w:rsidRDefault="005F003F" w:rsidP="000A65A8">
            <w:pPr>
              <w:spacing w:before="60" w:after="60"/>
              <w:jc w:val="center"/>
              <w:rPr>
                <w:rFonts w:cs="Arial"/>
                <w:caps/>
              </w:rPr>
            </w:pPr>
          </w:p>
        </w:tc>
        <w:tc>
          <w:tcPr>
            <w:tcW w:w="1632" w:type="dxa"/>
            <w:vAlign w:val="center"/>
          </w:tcPr>
          <w:p w14:paraId="5B55AEE2" w14:textId="77777777" w:rsidR="005F003F" w:rsidRPr="00AA12E3" w:rsidRDefault="005F003F" w:rsidP="00D208AC">
            <w:pPr>
              <w:rPr>
                <w:caps/>
              </w:rPr>
            </w:pPr>
            <w:r w:rsidRPr="00AA12E3">
              <w:t>Annexe IV</w:t>
            </w:r>
          </w:p>
        </w:tc>
      </w:tr>
      <w:tr w:rsidR="005F003F" w:rsidRPr="00AA12E3" w14:paraId="7982628A" w14:textId="77777777" w:rsidTr="0028120D">
        <w:trPr>
          <w:cantSplit/>
          <w:jc w:val="center"/>
        </w:trPr>
        <w:tc>
          <w:tcPr>
            <w:tcW w:w="4004" w:type="dxa"/>
            <w:vAlign w:val="center"/>
          </w:tcPr>
          <w:p w14:paraId="364B0E7D" w14:textId="3202FBBA" w:rsidR="005F003F" w:rsidRPr="00AA12E3" w:rsidRDefault="005F003F" w:rsidP="00540D02">
            <w:pPr>
              <w:spacing w:before="60" w:after="60"/>
              <w:ind w:left="57"/>
              <w:jc w:val="left"/>
              <w:rPr>
                <w:rFonts w:cs="Arial"/>
              </w:rPr>
            </w:pPr>
            <w:r w:rsidRPr="00AA12E3">
              <w:t>Costa</w:t>
            </w:r>
            <w:r w:rsidR="00C33B84" w:rsidRPr="00AA12E3">
              <w:t> </w:t>
            </w:r>
            <w:r w:rsidRPr="00AA12E3">
              <w:t>Rica</w:t>
            </w:r>
          </w:p>
        </w:tc>
        <w:tc>
          <w:tcPr>
            <w:tcW w:w="1814" w:type="dxa"/>
            <w:vAlign w:val="center"/>
          </w:tcPr>
          <w:p w14:paraId="78779C56" w14:textId="77777777" w:rsidR="005F003F" w:rsidRPr="00AA12E3" w:rsidRDefault="005F003F" w:rsidP="000A65A8">
            <w:pPr>
              <w:spacing w:before="60" w:after="60"/>
              <w:jc w:val="center"/>
              <w:rPr>
                <w:rFonts w:cs="Arial"/>
                <w:caps/>
              </w:rPr>
            </w:pPr>
          </w:p>
        </w:tc>
        <w:tc>
          <w:tcPr>
            <w:tcW w:w="1814" w:type="dxa"/>
            <w:vAlign w:val="center"/>
          </w:tcPr>
          <w:p w14:paraId="1FB58D20"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12F3BE19" w14:textId="77777777" w:rsidR="005F003F" w:rsidRPr="00AA12E3" w:rsidRDefault="005F003F" w:rsidP="000A65A8">
            <w:pPr>
              <w:spacing w:before="60" w:after="60"/>
              <w:jc w:val="center"/>
              <w:rPr>
                <w:rFonts w:cs="Arial"/>
                <w:caps/>
              </w:rPr>
            </w:pPr>
          </w:p>
        </w:tc>
        <w:tc>
          <w:tcPr>
            <w:tcW w:w="1632" w:type="dxa"/>
            <w:vAlign w:val="center"/>
          </w:tcPr>
          <w:p w14:paraId="2BD084C6" w14:textId="77777777" w:rsidR="005F003F" w:rsidRPr="00AA12E3" w:rsidRDefault="005F003F" w:rsidP="00D208AC">
            <w:pPr>
              <w:rPr>
                <w:caps/>
              </w:rPr>
            </w:pPr>
            <w:r w:rsidRPr="00AA12E3">
              <w:t>Annexe IV</w:t>
            </w:r>
          </w:p>
        </w:tc>
      </w:tr>
      <w:tr w:rsidR="005F003F" w:rsidRPr="00AA12E3" w14:paraId="40B94C9A" w14:textId="77777777" w:rsidTr="0028120D">
        <w:trPr>
          <w:cantSplit/>
          <w:jc w:val="center"/>
        </w:trPr>
        <w:tc>
          <w:tcPr>
            <w:tcW w:w="4004" w:type="dxa"/>
            <w:vAlign w:val="center"/>
          </w:tcPr>
          <w:p w14:paraId="1A0B3455" w14:textId="77777777" w:rsidR="005F003F" w:rsidRPr="00AA12E3" w:rsidRDefault="005F003F" w:rsidP="00540D02">
            <w:pPr>
              <w:spacing w:before="60" w:after="60"/>
              <w:ind w:left="57"/>
              <w:jc w:val="left"/>
              <w:rPr>
                <w:rFonts w:cs="Arial"/>
              </w:rPr>
            </w:pPr>
            <w:r w:rsidRPr="00AA12E3">
              <w:t>Croatie</w:t>
            </w:r>
          </w:p>
        </w:tc>
        <w:tc>
          <w:tcPr>
            <w:tcW w:w="1814" w:type="dxa"/>
            <w:vAlign w:val="center"/>
          </w:tcPr>
          <w:p w14:paraId="3AE35F72"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3FD16597" w14:textId="77777777" w:rsidR="005F003F" w:rsidRPr="00AA12E3" w:rsidRDefault="005F003F" w:rsidP="000A65A8">
            <w:pPr>
              <w:spacing w:before="60" w:after="60"/>
              <w:jc w:val="center"/>
              <w:rPr>
                <w:rFonts w:cs="Arial"/>
                <w:caps/>
              </w:rPr>
            </w:pPr>
          </w:p>
        </w:tc>
        <w:tc>
          <w:tcPr>
            <w:tcW w:w="1090" w:type="dxa"/>
            <w:vAlign w:val="center"/>
          </w:tcPr>
          <w:p w14:paraId="5F332F24" w14:textId="77777777" w:rsidR="005F003F" w:rsidRPr="00AA12E3" w:rsidRDefault="005F003F" w:rsidP="000A65A8">
            <w:pPr>
              <w:spacing w:before="60" w:after="60"/>
              <w:jc w:val="center"/>
              <w:rPr>
                <w:rFonts w:cs="Arial"/>
                <w:caps/>
              </w:rPr>
            </w:pPr>
          </w:p>
        </w:tc>
        <w:tc>
          <w:tcPr>
            <w:tcW w:w="1632" w:type="dxa"/>
            <w:vAlign w:val="center"/>
          </w:tcPr>
          <w:p w14:paraId="49A45763" w14:textId="77777777" w:rsidR="005F003F" w:rsidRPr="00AA12E3" w:rsidRDefault="005F003F" w:rsidP="00D208AC">
            <w:pPr>
              <w:rPr>
                <w:caps/>
              </w:rPr>
            </w:pPr>
            <w:r w:rsidRPr="00AA12E3">
              <w:t>Annexe III</w:t>
            </w:r>
          </w:p>
        </w:tc>
      </w:tr>
      <w:tr w:rsidR="005F003F" w:rsidRPr="00AA12E3" w14:paraId="19AD99F1" w14:textId="77777777" w:rsidTr="0028120D">
        <w:trPr>
          <w:cantSplit/>
          <w:jc w:val="center"/>
        </w:trPr>
        <w:tc>
          <w:tcPr>
            <w:tcW w:w="4004" w:type="dxa"/>
            <w:vAlign w:val="center"/>
          </w:tcPr>
          <w:p w14:paraId="1FBC8F68" w14:textId="77777777" w:rsidR="005F003F" w:rsidRPr="00AA12E3" w:rsidRDefault="005F003F" w:rsidP="00540D02">
            <w:pPr>
              <w:spacing w:before="60" w:after="60"/>
              <w:ind w:left="57"/>
              <w:jc w:val="left"/>
              <w:rPr>
                <w:rFonts w:cs="Arial"/>
              </w:rPr>
            </w:pPr>
            <w:r w:rsidRPr="00AA12E3">
              <w:t>Danemark</w:t>
            </w:r>
          </w:p>
        </w:tc>
        <w:tc>
          <w:tcPr>
            <w:tcW w:w="1814" w:type="dxa"/>
            <w:vAlign w:val="center"/>
          </w:tcPr>
          <w:p w14:paraId="1FD64BFF" w14:textId="77777777" w:rsidR="005F003F" w:rsidRPr="00AA12E3" w:rsidRDefault="005F003F" w:rsidP="000A65A8">
            <w:pPr>
              <w:spacing w:before="60" w:after="60"/>
              <w:jc w:val="center"/>
              <w:rPr>
                <w:rFonts w:cs="Arial"/>
                <w:caps/>
              </w:rPr>
            </w:pPr>
          </w:p>
        </w:tc>
        <w:tc>
          <w:tcPr>
            <w:tcW w:w="1814" w:type="dxa"/>
            <w:vAlign w:val="center"/>
          </w:tcPr>
          <w:p w14:paraId="7B2E267D"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348773BC" w14:textId="77777777" w:rsidR="005F003F" w:rsidRPr="00AA12E3" w:rsidRDefault="005F003F" w:rsidP="000A65A8">
            <w:pPr>
              <w:spacing w:before="60" w:after="60"/>
              <w:jc w:val="center"/>
              <w:rPr>
                <w:rFonts w:cs="Arial"/>
                <w:caps/>
              </w:rPr>
            </w:pPr>
          </w:p>
        </w:tc>
        <w:tc>
          <w:tcPr>
            <w:tcW w:w="1632" w:type="dxa"/>
            <w:vAlign w:val="center"/>
          </w:tcPr>
          <w:p w14:paraId="4B6FC38B" w14:textId="77777777" w:rsidR="005F003F" w:rsidRPr="00AA12E3" w:rsidRDefault="005F003F" w:rsidP="00D208AC">
            <w:pPr>
              <w:rPr>
                <w:caps/>
              </w:rPr>
            </w:pPr>
            <w:r w:rsidRPr="00AA12E3">
              <w:t>Annexe IV</w:t>
            </w:r>
          </w:p>
        </w:tc>
      </w:tr>
      <w:tr w:rsidR="005F003F" w:rsidRPr="00AA12E3" w14:paraId="2F135832" w14:textId="77777777" w:rsidTr="0028120D">
        <w:trPr>
          <w:cantSplit/>
          <w:jc w:val="center"/>
        </w:trPr>
        <w:tc>
          <w:tcPr>
            <w:tcW w:w="4004" w:type="dxa"/>
            <w:vAlign w:val="center"/>
          </w:tcPr>
          <w:p w14:paraId="33F7825A" w14:textId="77777777" w:rsidR="005F003F" w:rsidRPr="00AA12E3" w:rsidRDefault="005F003F" w:rsidP="00540D02">
            <w:pPr>
              <w:spacing w:before="60" w:after="60"/>
              <w:ind w:left="57"/>
              <w:jc w:val="left"/>
              <w:rPr>
                <w:rFonts w:cs="Arial"/>
              </w:rPr>
            </w:pPr>
            <w:r w:rsidRPr="00AA12E3">
              <w:t>Égypte</w:t>
            </w:r>
          </w:p>
        </w:tc>
        <w:tc>
          <w:tcPr>
            <w:tcW w:w="1814" w:type="dxa"/>
            <w:vAlign w:val="center"/>
          </w:tcPr>
          <w:p w14:paraId="39507B55" w14:textId="77777777" w:rsidR="005F003F" w:rsidRPr="00AA12E3" w:rsidRDefault="005F003F" w:rsidP="000A65A8">
            <w:pPr>
              <w:spacing w:before="60" w:after="60"/>
              <w:jc w:val="center"/>
              <w:rPr>
                <w:rFonts w:cs="Arial"/>
                <w:caps/>
              </w:rPr>
            </w:pPr>
          </w:p>
        </w:tc>
        <w:tc>
          <w:tcPr>
            <w:tcW w:w="1814" w:type="dxa"/>
            <w:vAlign w:val="center"/>
          </w:tcPr>
          <w:p w14:paraId="5F982E0A"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6C2B1E61" w14:textId="77777777" w:rsidR="005F003F" w:rsidRPr="00AA12E3" w:rsidRDefault="005F003F" w:rsidP="000A65A8">
            <w:pPr>
              <w:spacing w:before="60" w:after="60"/>
              <w:jc w:val="center"/>
              <w:rPr>
                <w:rFonts w:cs="Arial"/>
                <w:caps/>
              </w:rPr>
            </w:pPr>
          </w:p>
        </w:tc>
        <w:tc>
          <w:tcPr>
            <w:tcW w:w="1632" w:type="dxa"/>
            <w:vAlign w:val="center"/>
          </w:tcPr>
          <w:p w14:paraId="4D396CE4" w14:textId="77777777" w:rsidR="005F003F" w:rsidRPr="00AA12E3" w:rsidRDefault="005F003F" w:rsidP="00D208AC">
            <w:pPr>
              <w:rPr>
                <w:caps/>
              </w:rPr>
            </w:pPr>
            <w:r w:rsidRPr="00AA12E3">
              <w:t>Annexe IV</w:t>
            </w:r>
          </w:p>
        </w:tc>
      </w:tr>
      <w:tr w:rsidR="005F003F" w:rsidRPr="00AA12E3" w14:paraId="3D89F972" w14:textId="77777777" w:rsidTr="0028120D">
        <w:trPr>
          <w:cantSplit/>
          <w:jc w:val="center"/>
        </w:trPr>
        <w:tc>
          <w:tcPr>
            <w:tcW w:w="4004" w:type="dxa"/>
            <w:vAlign w:val="center"/>
          </w:tcPr>
          <w:p w14:paraId="142B4930" w14:textId="77777777" w:rsidR="005F003F" w:rsidRPr="00AA12E3" w:rsidRDefault="005F003F" w:rsidP="00540D02">
            <w:pPr>
              <w:spacing w:before="60" w:after="60"/>
              <w:ind w:left="57"/>
              <w:jc w:val="left"/>
              <w:rPr>
                <w:rFonts w:cs="Arial"/>
              </w:rPr>
            </w:pPr>
            <w:r w:rsidRPr="00AA12E3">
              <w:t>Équateur</w:t>
            </w:r>
          </w:p>
        </w:tc>
        <w:tc>
          <w:tcPr>
            <w:tcW w:w="1814" w:type="dxa"/>
            <w:vAlign w:val="center"/>
          </w:tcPr>
          <w:p w14:paraId="5BA373CD" w14:textId="77777777" w:rsidR="005F003F" w:rsidRPr="00AA12E3" w:rsidRDefault="005F003F" w:rsidP="000A65A8">
            <w:pPr>
              <w:spacing w:before="60" w:after="60"/>
              <w:jc w:val="center"/>
              <w:rPr>
                <w:rFonts w:cs="Arial"/>
                <w:caps/>
              </w:rPr>
            </w:pPr>
          </w:p>
        </w:tc>
        <w:tc>
          <w:tcPr>
            <w:tcW w:w="1814" w:type="dxa"/>
            <w:vAlign w:val="center"/>
          </w:tcPr>
          <w:p w14:paraId="289E769C"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6239112B" w14:textId="77777777" w:rsidR="005F003F" w:rsidRPr="00AA12E3" w:rsidRDefault="005F003F" w:rsidP="000A65A8">
            <w:pPr>
              <w:spacing w:before="60" w:after="60"/>
              <w:jc w:val="center"/>
              <w:rPr>
                <w:rFonts w:cs="Arial"/>
                <w:caps/>
              </w:rPr>
            </w:pPr>
          </w:p>
        </w:tc>
        <w:tc>
          <w:tcPr>
            <w:tcW w:w="1632" w:type="dxa"/>
            <w:vAlign w:val="center"/>
          </w:tcPr>
          <w:p w14:paraId="425477F0" w14:textId="77777777" w:rsidR="005F003F" w:rsidRPr="00AA12E3" w:rsidRDefault="005F003F" w:rsidP="00D208AC">
            <w:pPr>
              <w:rPr>
                <w:caps/>
              </w:rPr>
            </w:pPr>
            <w:r w:rsidRPr="00AA12E3">
              <w:t>Annexe IV</w:t>
            </w:r>
          </w:p>
        </w:tc>
      </w:tr>
      <w:tr w:rsidR="005F003F" w:rsidRPr="00AA12E3" w14:paraId="72E90ED3" w14:textId="77777777" w:rsidTr="0028120D">
        <w:trPr>
          <w:cantSplit/>
          <w:jc w:val="center"/>
        </w:trPr>
        <w:tc>
          <w:tcPr>
            <w:tcW w:w="4004" w:type="dxa"/>
            <w:vAlign w:val="center"/>
          </w:tcPr>
          <w:p w14:paraId="71335A49" w14:textId="77777777" w:rsidR="005F003F" w:rsidRPr="00AA12E3" w:rsidRDefault="005F003F" w:rsidP="00540D02">
            <w:pPr>
              <w:spacing w:before="60" w:after="60"/>
              <w:ind w:left="57"/>
              <w:jc w:val="left"/>
              <w:rPr>
                <w:rFonts w:cs="Arial"/>
              </w:rPr>
            </w:pPr>
            <w:r w:rsidRPr="00AA12E3">
              <w:t>Espagne</w:t>
            </w:r>
          </w:p>
        </w:tc>
        <w:tc>
          <w:tcPr>
            <w:tcW w:w="1814" w:type="dxa"/>
            <w:vAlign w:val="center"/>
          </w:tcPr>
          <w:p w14:paraId="5A1B947C" w14:textId="77777777" w:rsidR="005F003F" w:rsidRPr="00AA12E3" w:rsidRDefault="005F003F" w:rsidP="000A65A8">
            <w:pPr>
              <w:spacing w:before="60" w:after="60"/>
              <w:jc w:val="center"/>
              <w:rPr>
                <w:rFonts w:cs="Arial"/>
                <w:caps/>
              </w:rPr>
            </w:pPr>
          </w:p>
        </w:tc>
        <w:tc>
          <w:tcPr>
            <w:tcW w:w="1814" w:type="dxa"/>
            <w:vAlign w:val="center"/>
          </w:tcPr>
          <w:p w14:paraId="6F1C3D86" w14:textId="77777777" w:rsidR="005F003F" w:rsidRPr="00AA12E3" w:rsidRDefault="005F003F" w:rsidP="000A65A8">
            <w:pPr>
              <w:spacing w:before="60" w:after="60"/>
              <w:jc w:val="center"/>
              <w:rPr>
                <w:rFonts w:cs="Arial"/>
                <w:caps/>
              </w:rPr>
            </w:pPr>
          </w:p>
        </w:tc>
        <w:tc>
          <w:tcPr>
            <w:tcW w:w="1090" w:type="dxa"/>
            <w:vAlign w:val="center"/>
          </w:tcPr>
          <w:p w14:paraId="29712DC6"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75F5D493" w14:textId="77777777" w:rsidR="005F003F" w:rsidRPr="00AA12E3" w:rsidRDefault="005F003F" w:rsidP="00D208AC">
            <w:pPr>
              <w:rPr>
                <w:caps/>
              </w:rPr>
            </w:pPr>
            <w:r w:rsidRPr="00AA12E3">
              <w:t>Annexe V</w:t>
            </w:r>
          </w:p>
        </w:tc>
      </w:tr>
      <w:tr w:rsidR="005F003F" w:rsidRPr="00AA12E3" w14:paraId="10C00E69" w14:textId="77777777" w:rsidTr="0028120D">
        <w:trPr>
          <w:cantSplit/>
          <w:jc w:val="center"/>
        </w:trPr>
        <w:tc>
          <w:tcPr>
            <w:tcW w:w="4004" w:type="dxa"/>
            <w:vAlign w:val="center"/>
          </w:tcPr>
          <w:p w14:paraId="71EAA591" w14:textId="137ED807" w:rsidR="005F003F" w:rsidRPr="00AA12E3" w:rsidRDefault="005F003F" w:rsidP="00540D02">
            <w:pPr>
              <w:spacing w:before="60" w:after="60"/>
              <w:ind w:left="57"/>
              <w:jc w:val="left"/>
              <w:rPr>
                <w:rFonts w:cs="Arial"/>
              </w:rPr>
            </w:pPr>
            <w:r w:rsidRPr="00AA12E3">
              <w:t>États</w:t>
            </w:r>
            <w:r w:rsidR="00C25675" w:rsidRPr="00AA12E3">
              <w:t>-</w:t>
            </w:r>
            <w:r w:rsidRPr="00AA12E3">
              <w:t>Unis d</w:t>
            </w:r>
            <w:r w:rsidR="00C25675" w:rsidRPr="00AA12E3">
              <w:t>’</w:t>
            </w:r>
            <w:r w:rsidRPr="00AA12E3">
              <w:t>Amérique</w:t>
            </w:r>
          </w:p>
        </w:tc>
        <w:tc>
          <w:tcPr>
            <w:tcW w:w="1814" w:type="dxa"/>
            <w:vAlign w:val="center"/>
          </w:tcPr>
          <w:p w14:paraId="51DEA1B0"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64EDBA12" w14:textId="77777777" w:rsidR="005F003F" w:rsidRPr="00AA12E3" w:rsidRDefault="005F003F" w:rsidP="000A65A8">
            <w:pPr>
              <w:spacing w:before="60" w:after="60"/>
              <w:jc w:val="center"/>
              <w:rPr>
                <w:rFonts w:cs="Arial"/>
                <w:caps/>
              </w:rPr>
            </w:pPr>
          </w:p>
        </w:tc>
        <w:tc>
          <w:tcPr>
            <w:tcW w:w="1090" w:type="dxa"/>
            <w:vAlign w:val="center"/>
          </w:tcPr>
          <w:p w14:paraId="0F083C47" w14:textId="77777777" w:rsidR="005F003F" w:rsidRPr="00AA12E3" w:rsidRDefault="005F003F" w:rsidP="000A65A8">
            <w:pPr>
              <w:spacing w:before="60" w:after="60"/>
              <w:jc w:val="center"/>
              <w:rPr>
                <w:rFonts w:cs="Arial"/>
                <w:caps/>
              </w:rPr>
            </w:pPr>
          </w:p>
        </w:tc>
        <w:tc>
          <w:tcPr>
            <w:tcW w:w="1632" w:type="dxa"/>
            <w:vAlign w:val="center"/>
          </w:tcPr>
          <w:p w14:paraId="49FD2D4F" w14:textId="77777777" w:rsidR="005F003F" w:rsidRPr="00AA12E3" w:rsidRDefault="005F003F" w:rsidP="00D208AC">
            <w:pPr>
              <w:rPr>
                <w:caps/>
              </w:rPr>
            </w:pPr>
            <w:r w:rsidRPr="00AA12E3">
              <w:t>Annexe III</w:t>
            </w:r>
          </w:p>
        </w:tc>
      </w:tr>
      <w:tr w:rsidR="005F003F" w:rsidRPr="00AA12E3" w14:paraId="034AE0C4" w14:textId="77777777" w:rsidTr="0028120D">
        <w:trPr>
          <w:cantSplit/>
          <w:jc w:val="center"/>
        </w:trPr>
        <w:tc>
          <w:tcPr>
            <w:tcW w:w="4004" w:type="dxa"/>
            <w:vAlign w:val="center"/>
          </w:tcPr>
          <w:p w14:paraId="32F59C66" w14:textId="77777777" w:rsidR="005F003F" w:rsidRPr="00AA12E3" w:rsidRDefault="005F003F" w:rsidP="00540D02">
            <w:pPr>
              <w:spacing w:before="60" w:after="60"/>
              <w:ind w:left="57"/>
              <w:jc w:val="left"/>
              <w:rPr>
                <w:rFonts w:cs="Arial"/>
              </w:rPr>
            </w:pPr>
            <w:r w:rsidRPr="00AA12E3">
              <w:t xml:space="preserve">Fédération de Russie </w:t>
            </w:r>
          </w:p>
        </w:tc>
        <w:tc>
          <w:tcPr>
            <w:tcW w:w="1814" w:type="dxa"/>
            <w:vAlign w:val="center"/>
          </w:tcPr>
          <w:p w14:paraId="137DCF1F"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5C7F9879" w14:textId="77777777" w:rsidR="005F003F" w:rsidRPr="00AA12E3" w:rsidRDefault="005F003F" w:rsidP="000A65A8">
            <w:pPr>
              <w:spacing w:before="60" w:after="60"/>
              <w:jc w:val="center"/>
              <w:rPr>
                <w:rFonts w:cs="Arial"/>
                <w:caps/>
              </w:rPr>
            </w:pPr>
          </w:p>
        </w:tc>
        <w:tc>
          <w:tcPr>
            <w:tcW w:w="1090" w:type="dxa"/>
            <w:vAlign w:val="center"/>
          </w:tcPr>
          <w:p w14:paraId="26094D59" w14:textId="77777777" w:rsidR="005F003F" w:rsidRPr="00AA12E3" w:rsidRDefault="005F003F" w:rsidP="000A65A8">
            <w:pPr>
              <w:spacing w:before="60" w:after="60"/>
              <w:jc w:val="center"/>
              <w:rPr>
                <w:rFonts w:cs="Arial"/>
                <w:caps/>
              </w:rPr>
            </w:pPr>
          </w:p>
        </w:tc>
        <w:tc>
          <w:tcPr>
            <w:tcW w:w="1632" w:type="dxa"/>
            <w:vAlign w:val="center"/>
          </w:tcPr>
          <w:p w14:paraId="4DE91EAE" w14:textId="77777777" w:rsidR="005F003F" w:rsidRPr="00AA12E3" w:rsidRDefault="005F003F" w:rsidP="00D208AC">
            <w:pPr>
              <w:rPr>
                <w:caps/>
              </w:rPr>
            </w:pPr>
            <w:r w:rsidRPr="00AA12E3">
              <w:t>Annexe III</w:t>
            </w:r>
          </w:p>
        </w:tc>
      </w:tr>
      <w:tr w:rsidR="005F003F" w:rsidRPr="00AA12E3" w14:paraId="3BB6BF08" w14:textId="77777777" w:rsidTr="0028120D">
        <w:trPr>
          <w:cantSplit/>
          <w:jc w:val="center"/>
        </w:trPr>
        <w:tc>
          <w:tcPr>
            <w:tcW w:w="4004" w:type="dxa"/>
            <w:vAlign w:val="center"/>
          </w:tcPr>
          <w:p w14:paraId="6A9D73BA" w14:textId="77777777" w:rsidR="005F003F" w:rsidRPr="00AA12E3" w:rsidRDefault="005F003F" w:rsidP="00540D02">
            <w:pPr>
              <w:spacing w:before="60" w:after="60"/>
              <w:ind w:left="57"/>
              <w:jc w:val="left"/>
              <w:rPr>
                <w:rFonts w:cs="Arial"/>
              </w:rPr>
            </w:pPr>
            <w:r w:rsidRPr="00AA12E3">
              <w:t>Finlande</w:t>
            </w:r>
          </w:p>
        </w:tc>
        <w:tc>
          <w:tcPr>
            <w:tcW w:w="1814" w:type="dxa"/>
            <w:vAlign w:val="center"/>
          </w:tcPr>
          <w:p w14:paraId="356D8D13" w14:textId="77777777" w:rsidR="005F003F" w:rsidRPr="00AA12E3" w:rsidRDefault="005F003F" w:rsidP="000A65A8">
            <w:pPr>
              <w:spacing w:before="60" w:after="60"/>
              <w:jc w:val="center"/>
              <w:rPr>
                <w:rFonts w:cs="Arial"/>
                <w:caps/>
              </w:rPr>
            </w:pPr>
          </w:p>
        </w:tc>
        <w:tc>
          <w:tcPr>
            <w:tcW w:w="1814" w:type="dxa"/>
            <w:vAlign w:val="center"/>
          </w:tcPr>
          <w:p w14:paraId="46C9EEF7" w14:textId="77777777" w:rsidR="005F003F" w:rsidRPr="00AA12E3" w:rsidRDefault="005F003F" w:rsidP="000A65A8">
            <w:pPr>
              <w:spacing w:before="60" w:after="60"/>
              <w:jc w:val="center"/>
              <w:rPr>
                <w:rFonts w:cs="Arial"/>
                <w:caps/>
              </w:rPr>
            </w:pPr>
          </w:p>
        </w:tc>
        <w:tc>
          <w:tcPr>
            <w:tcW w:w="1090" w:type="dxa"/>
            <w:vAlign w:val="center"/>
          </w:tcPr>
          <w:p w14:paraId="4BE14422"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1BFFB45B" w14:textId="77777777" w:rsidR="005F003F" w:rsidRPr="00AA12E3" w:rsidRDefault="005F003F" w:rsidP="00D208AC">
            <w:pPr>
              <w:rPr>
                <w:caps/>
              </w:rPr>
            </w:pPr>
            <w:r w:rsidRPr="00AA12E3">
              <w:t>Annexe V</w:t>
            </w:r>
          </w:p>
        </w:tc>
      </w:tr>
      <w:tr w:rsidR="005F003F" w:rsidRPr="00AA12E3" w14:paraId="6990E918" w14:textId="77777777" w:rsidTr="0028120D">
        <w:trPr>
          <w:cantSplit/>
          <w:jc w:val="center"/>
        </w:trPr>
        <w:tc>
          <w:tcPr>
            <w:tcW w:w="4004" w:type="dxa"/>
            <w:vAlign w:val="center"/>
          </w:tcPr>
          <w:p w14:paraId="6CCB63AE" w14:textId="77777777" w:rsidR="005F003F" w:rsidRPr="00AA12E3" w:rsidRDefault="005F003F" w:rsidP="00540D02">
            <w:pPr>
              <w:spacing w:before="60" w:after="60"/>
              <w:ind w:left="57"/>
              <w:jc w:val="left"/>
              <w:rPr>
                <w:rFonts w:cs="Arial"/>
              </w:rPr>
            </w:pPr>
            <w:r w:rsidRPr="00AA12E3">
              <w:t>France</w:t>
            </w:r>
          </w:p>
        </w:tc>
        <w:tc>
          <w:tcPr>
            <w:tcW w:w="1814" w:type="dxa"/>
            <w:vAlign w:val="center"/>
          </w:tcPr>
          <w:p w14:paraId="51BBF8E1" w14:textId="77777777" w:rsidR="005F003F" w:rsidRPr="00AA12E3" w:rsidRDefault="005F003F" w:rsidP="000A65A8">
            <w:pPr>
              <w:spacing w:before="60" w:after="60"/>
              <w:jc w:val="center"/>
              <w:rPr>
                <w:rFonts w:cs="Arial"/>
                <w:caps/>
              </w:rPr>
            </w:pPr>
          </w:p>
        </w:tc>
        <w:tc>
          <w:tcPr>
            <w:tcW w:w="1814" w:type="dxa"/>
            <w:vAlign w:val="center"/>
          </w:tcPr>
          <w:p w14:paraId="3347B485" w14:textId="77777777" w:rsidR="005F003F" w:rsidRPr="00AA12E3" w:rsidRDefault="005F003F" w:rsidP="000A65A8">
            <w:pPr>
              <w:spacing w:before="60" w:after="60"/>
              <w:jc w:val="center"/>
              <w:rPr>
                <w:rFonts w:cs="Arial"/>
                <w:caps/>
              </w:rPr>
            </w:pPr>
          </w:p>
        </w:tc>
        <w:tc>
          <w:tcPr>
            <w:tcW w:w="1090" w:type="dxa"/>
            <w:vAlign w:val="center"/>
          </w:tcPr>
          <w:p w14:paraId="60E5118E"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4EDF5A1D" w14:textId="77777777" w:rsidR="005F003F" w:rsidRPr="00AA12E3" w:rsidRDefault="005F003F" w:rsidP="00D208AC">
            <w:pPr>
              <w:rPr>
                <w:caps/>
              </w:rPr>
            </w:pPr>
            <w:r w:rsidRPr="00AA12E3">
              <w:t>Annexe V</w:t>
            </w:r>
          </w:p>
        </w:tc>
      </w:tr>
      <w:tr w:rsidR="005F003F" w:rsidRPr="00AA12E3" w14:paraId="24829F6E" w14:textId="77777777" w:rsidTr="0028120D">
        <w:trPr>
          <w:cantSplit/>
          <w:jc w:val="center"/>
        </w:trPr>
        <w:tc>
          <w:tcPr>
            <w:tcW w:w="4004" w:type="dxa"/>
            <w:vAlign w:val="center"/>
          </w:tcPr>
          <w:p w14:paraId="774B2065" w14:textId="77777777" w:rsidR="005F003F" w:rsidRPr="00AA12E3" w:rsidRDefault="005F003F" w:rsidP="00540D02">
            <w:pPr>
              <w:spacing w:before="60" w:after="60"/>
              <w:ind w:left="57"/>
              <w:jc w:val="left"/>
              <w:rPr>
                <w:rFonts w:cs="Arial"/>
              </w:rPr>
            </w:pPr>
            <w:r w:rsidRPr="00AA12E3">
              <w:t>Géorgie</w:t>
            </w:r>
          </w:p>
        </w:tc>
        <w:tc>
          <w:tcPr>
            <w:tcW w:w="1814" w:type="dxa"/>
            <w:vAlign w:val="center"/>
          </w:tcPr>
          <w:p w14:paraId="1826CB5D" w14:textId="77777777" w:rsidR="005F003F" w:rsidRPr="00AA12E3" w:rsidRDefault="005F003F" w:rsidP="000A65A8">
            <w:pPr>
              <w:spacing w:before="60" w:after="60"/>
              <w:jc w:val="center"/>
              <w:rPr>
                <w:rFonts w:cs="Arial"/>
                <w:caps/>
              </w:rPr>
            </w:pPr>
          </w:p>
        </w:tc>
        <w:tc>
          <w:tcPr>
            <w:tcW w:w="1814" w:type="dxa"/>
            <w:vAlign w:val="center"/>
          </w:tcPr>
          <w:p w14:paraId="23546E40" w14:textId="77777777" w:rsidR="005F003F" w:rsidRPr="00AA12E3" w:rsidRDefault="005F003F" w:rsidP="000A65A8">
            <w:pPr>
              <w:spacing w:before="60" w:after="60"/>
              <w:jc w:val="center"/>
              <w:rPr>
                <w:rFonts w:cs="Arial"/>
                <w:caps/>
              </w:rPr>
            </w:pPr>
          </w:p>
        </w:tc>
        <w:tc>
          <w:tcPr>
            <w:tcW w:w="1090" w:type="dxa"/>
            <w:vAlign w:val="center"/>
          </w:tcPr>
          <w:p w14:paraId="79166151"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6AA058FC" w14:textId="77777777" w:rsidR="005F003F" w:rsidRPr="00AA12E3" w:rsidRDefault="005F003F" w:rsidP="00D208AC">
            <w:pPr>
              <w:rPr>
                <w:caps/>
              </w:rPr>
            </w:pPr>
            <w:r w:rsidRPr="00AA12E3">
              <w:t>Annexe V</w:t>
            </w:r>
          </w:p>
        </w:tc>
      </w:tr>
      <w:tr w:rsidR="005F003F" w:rsidRPr="00AA12E3" w14:paraId="433FA39C" w14:textId="77777777" w:rsidTr="0028120D">
        <w:trPr>
          <w:cantSplit/>
          <w:jc w:val="center"/>
        </w:trPr>
        <w:tc>
          <w:tcPr>
            <w:tcW w:w="4004" w:type="dxa"/>
            <w:vAlign w:val="center"/>
          </w:tcPr>
          <w:p w14:paraId="422AF74F" w14:textId="77777777" w:rsidR="005F003F" w:rsidRPr="00AA12E3" w:rsidRDefault="005F003F" w:rsidP="00540D02">
            <w:pPr>
              <w:spacing w:before="60" w:after="60"/>
              <w:ind w:left="57"/>
              <w:jc w:val="left"/>
              <w:rPr>
                <w:rFonts w:cs="Arial"/>
              </w:rPr>
            </w:pPr>
            <w:r w:rsidRPr="00AA12E3">
              <w:t>Hongrie</w:t>
            </w:r>
          </w:p>
        </w:tc>
        <w:tc>
          <w:tcPr>
            <w:tcW w:w="1814" w:type="dxa"/>
            <w:vAlign w:val="center"/>
          </w:tcPr>
          <w:p w14:paraId="055E5BF5" w14:textId="77777777" w:rsidR="005F003F" w:rsidRPr="00AA12E3" w:rsidRDefault="005F003F" w:rsidP="000A65A8">
            <w:pPr>
              <w:spacing w:before="60" w:after="60"/>
              <w:jc w:val="center"/>
              <w:rPr>
                <w:rFonts w:cs="Arial"/>
                <w:caps/>
              </w:rPr>
            </w:pPr>
          </w:p>
        </w:tc>
        <w:tc>
          <w:tcPr>
            <w:tcW w:w="1814" w:type="dxa"/>
            <w:vAlign w:val="center"/>
          </w:tcPr>
          <w:p w14:paraId="0FFA79B5"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171BD4F8" w14:textId="77777777" w:rsidR="005F003F" w:rsidRPr="00AA12E3" w:rsidRDefault="005F003F" w:rsidP="000A65A8">
            <w:pPr>
              <w:spacing w:before="60" w:after="60"/>
              <w:jc w:val="center"/>
              <w:rPr>
                <w:rFonts w:cs="Arial"/>
                <w:caps/>
              </w:rPr>
            </w:pPr>
          </w:p>
        </w:tc>
        <w:tc>
          <w:tcPr>
            <w:tcW w:w="1632" w:type="dxa"/>
            <w:vAlign w:val="center"/>
          </w:tcPr>
          <w:p w14:paraId="21C5FB1F" w14:textId="77777777" w:rsidR="005F003F" w:rsidRPr="00AA12E3" w:rsidRDefault="005F003F" w:rsidP="00D208AC">
            <w:pPr>
              <w:rPr>
                <w:caps/>
              </w:rPr>
            </w:pPr>
            <w:r w:rsidRPr="00AA12E3">
              <w:t>Annexe IV</w:t>
            </w:r>
          </w:p>
        </w:tc>
      </w:tr>
      <w:tr w:rsidR="005F003F" w:rsidRPr="00AA12E3" w14:paraId="59F5635D" w14:textId="77777777" w:rsidTr="0028120D">
        <w:trPr>
          <w:cantSplit/>
          <w:jc w:val="center"/>
        </w:trPr>
        <w:tc>
          <w:tcPr>
            <w:tcW w:w="4004" w:type="dxa"/>
            <w:vAlign w:val="center"/>
          </w:tcPr>
          <w:p w14:paraId="7B747F38" w14:textId="61FEAB06" w:rsidR="005F003F" w:rsidRPr="00AA12E3" w:rsidRDefault="00623BA4" w:rsidP="00540D02">
            <w:pPr>
              <w:spacing w:before="60" w:after="60"/>
              <w:ind w:left="57"/>
              <w:jc w:val="left"/>
              <w:rPr>
                <w:rFonts w:cs="Arial"/>
              </w:rPr>
            </w:pPr>
            <w:r w:rsidRPr="00AA12E3">
              <w:t>Irlande</w:t>
            </w:r>
          </w:p>
        </w:tc>
        <w:tc>
          <w:tcPr>
            <w:tcW w:w="1814" w:type="dxa"/>
            <w:vAlign w:val="center"/>
          </w:tcPr>
          <w:p w14:paraId="3F418898" w14:textId="77777777" w:rsidR="005F003F" w:rsidRPr="00AA12E3" w:rsidRDefault="005F003F" w:rsidP="000A65A8">
            <w:pPr>
              <w:spacing w:before="60" w:after="60"/>
              <w:jc w:val="center"/>
              <w:rPr>
                <w:rFonts w:cs="Arial"/>
                <w:caps/>
              </w:rPr>
            </w:pPr>
          </w:p>
        </w:tc>
        <w:tc>
          <w:tcPr>
            <w:tcW w:w="1814" w:type="dxa"/>
            <w:vAlign w:val="center"/>
          </w:tcPr>
          <w:p w14:paraId="502215CB"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46AB0023" w14:textId="77777777" w:rsidR="005F003F" w:rsidRPr="00AA12E3" w:rsidRDefault="005F003F" w:rsidP="000A65A8">
            <w:pPr>
              <w:spacing w:before="60" w:after="60"/>
              <w:jc w:val="center"/>
              <w:rPr>
                <w:rFonts w:cs="Arial"/>
                <w:caps/>
              </w:rPr>
            </w:pPr>
          </w:p>
        </w:tc>
        <w:tc>
          <w:tcPr>
            <w:tcW w:w="1632" w:type="dxa"/>
            <w:vAlign w:val="center"/>
          </w:tcPr>
          <w:p w14:paraId="29310E11" w14:textId="77777777" w:rsidR="005F003F" w:rsidRPr="00AA12E3" w:rsidRDefault="005F003F" w:rsidP="00D208AC">
            <w:pPr>
              <w:rPr>
                <w:caps/>
              </w:rPr>
            </w:pPr>
            <w:r w:rsidRPr="00AA12E3">
              <w:t>Annexe IV</w:t>
            </w:r>
          </w:p>
        </w:tc>
      </w:tr>
      <w:tr w:rsidR="005F003F" w:rsidRPr="00AA12E3" w14:paraId="59F871D2" w14:textId="77777777" w:rsidTr="0028120D">
        <w:trPr>
          <w:cantSplit/>
          <w:jc w:val="center"/>
        </w:trPr>
        <w:tc>
          <w:tcPr>
            <w:tcW w:w="4004" w:type="dxa"/>
            <w:vAlign w:val="center"/>
          </w:tcPr>
          <w:p w14:paraId="35F1C1AD" w14:textId="77777777" w:rsidR="005F003F" w:rsidRPr="00AA12E3" w:rsidRDefault="005F003F" w:rsidP="00540D02">
            <w:pPr>
              <w:spacing w:before="60" w:after="60"/>
              <w:ind w:left="57"/>
              <w:jc w:val="left"/>
              <w:rPr>
                <w:rFonts w:cs="Arial"/>
              </w:rPr>
            </w:pPr>
            <w:r w:rsidRPr="00AA12E3">
              <w:t>Israël</w:t>
            </w:r>
          </w:p>
        </w:tc>
        <w:tc>
          <w:tcPr>
            <w:tcW w:w="1814" w:type="dxa"/>
            <w:vAlign w:val="center"/>
          </w:tcPr>
          <w:p w14:paraId="169FC9FD" w14:textId="77777777" w:rsidR="005F003F" w:rsidRPr="00AA12E3" w:rsidRDefault="005F003F" w:rsidP="000A65A8">
            <w:pPr>
              <w:spacing w:before="60" w:after="60"/>
              <w:jc w:val="center"/>
              <w:rPr>
                <w:rFonts w:cs="Arial"/>
                <w:caps/>
              </w:rPr>
            </w:pPr>
          </w:p>
        </w:tc>
        <w:tc>
          <w:tcPr>
            <w:tcW w:w="1814" w:type="dxa"/>
            <w:vAlign w:val="center"/>
          </w:tcPr>
          <w:p w14:paraId="0B14B4F9"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346F6191" w14:textId="77777777" w:rsidR="005F003F" w:rsidRPr="00AA12E3" w:rsidRDefault="005F003F" w:rsidP="000A65A8">
            <w:pPr>
              <w:spacing w:before="60" w:after="60"/>
              <w:jc w:val="center"/>
              <w:rPr>
                <w:rFonts w:cs="Arial"/>
                <w:caps/>
              </w:rPr>
            </w:pPr>
          </w:p>
        </w:tc>
        <w:tc>
          <w:tcPr>
            <w:tcW w:w="1632" w:type="dxa"/>
            <w:vAlign w:val="center"/>
          </w:tcPr>
          <w:p w14:paraId="2FFEB87D" w14:textId="77777777" w:rsidR="005F003F" w:rsidRPr="00AA12E3" w:rsidRDefault="005F003F" w:rsidP="00D208AC">
            <w:pPr>
              <w:rPr>
                <w:caps/>
              </w:rPr>
            </w:pPr>
            <w:r w:rsidRPr="00AA12E3">
              <w:t>Annexe IV</w:t>
            </w:r>
          </w:p>
        </w:tc>
      </w:tr>
      <w:tr w:rsidR="005F003F" w:rsidRPr="00AA12E3" w14:paraId="5251FDCF" w14:textId="77777777" w:rsidTr="0028120D">
        <w:trPr>
          <w:cantSplit/>
          <w:jc w:val="center"/>
        </w:trPr>
        <w:tc>
          <w:tcPr>
            <w:tcW w:w="4004" w:type="dxa"/>
            <w:vAlign w:val="center"/>
          </w:tcPr>
          <w:p w14:paraId="2B335A09" w14:textId="77777777" w:rsidR="005F003F" w:rsidRPr="00AA12E3" w:rsidRDefault="005F003F" w:rsidP="00540D02">
            <w:pPr>
              <w:spacing w:before="60" w:after="60"/>
              <w:ind w:left="57"/>
              <w:jc w:val="left"/>
              <w:rPr>
                <w:rFonts w:cs="Arial"/>
              </w:rPr>
            </w:pPr>
            <w:r w:rsidRPr="00AA12E3">
              <w:t>Japon</w:t>
            </w:r>
          </w:p>
        </w:tc>
        <w:tc>
          <w:tcPr>
            <w:tcW w:w="1814" w:type="dxa"/>
            <w:vAlign w:val="center"/>
          </w:tcPr>
          <w:p w14:paraId="6C11CF74" w14:textId="77777777" w:rsidR="005F003F" w:rsidRPr="00AA12E3" w:rsidRDefault="005F003F" w:rsidP="000A65A8">
            <w:pPr>
              <w:spacing w:before="60" w:after="60"/>
              <w:jc w:val="center"/>
              <w:rPr>
                <w:rFonts w:cs="Arial"/>
                <w:caps/>
              </w:rPr>
            </w:pPr>
          </w:p>
        </w:tc>
        <w:tc>
          <w:tcPr>
            <w:tcW w:w="1814" w:type="dxa"/>
            <w:vAlign w:val="center"/>
          </w:tcPr>
          <w:p w14:paraId="02507A39"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646D9188" w14:textId="77777777" w:rsidR="005F003F" w:rsidRPr="00AA12E3" w:rsidRDefault="005F003F" w:rsidP="000A65A8">
            <w:pPr>
              <w:spacing w:before="60" w:after="60"/>
              <w:jc w:val="center"/>
              <w:rPr>
                <w:rFonts w:cs="Arial"/>
                <w:caps/>
              </w:rPr>
            </w:pPr>
          </w:p>
        </w:tc>
        <w:tc>
          <w:tcPr>
            <w:tcW w:w="1632" w:type="dxa"/>
            <w:vAlign w:val="center"/>
          </w:tcPr>
          <w:p w14:paraId="5A74EA6B" w14:textId="77777777" w:rsidR="005F003F" w:rsidRPr="00AA12E3" w:rsidRDefault="005F003F" w:rsidP="00D208AC">
            <w:pPr>
              <w:rPr>
                <w:caps/>
              </w:rPr>
            </w:pPr>
          </w:p>
        </w:tc>
      </w:tr>
      <w:tr w:rsidR="005F003F" w:rsidRPr="00AA12E3" w14:paraId="18A21BCE" w14:textId="77777777" w:rsidTr="0028120D">
        <w:trPr>
          <w:cantSplit/>
          <w:jc w:val="center"/>
        </w:trPr>
        <w:tc>
          <w:tcPr>
            <w:tcW w:w="4004" w:type="dxa"/>
            <w:vAlign w:val="center"/>
          </w:tcPr>
          <w:p w14:paraId="2E82E077" w14:textId="77777777" w:rsidR="005F003F" w:rsidRPr="00AA12E3" w:rsidRDefault="005F003F" w:rsidP="00540D02">
            <w:pPr>
              <w:spacing w:before="60" w:after="60"/>
              <w:ind w:left="57"/>
              <w:jc w:val="left"/>
              <w:rPr>
                <w:rFonts w:cs="Arial"/>
              </w:rPr>
            </w:pPr>
            <w:r w:rsidRPr="00AA12E3">
              <w:t>Jordanie</w:t>
            </w:r>
          </w:p>
        </w:tc>
        <w:tc>
          <w:tcPr>
            <w:tcW w:w="1814" w:type="dxa"/>
            <w:vAlign w:val="center"/>
          </w:tcPr>
          <w:p w14:paraId="6DEA0F24" w14:textId="77777777" w:rsidR="005F003F" w:rsidRPr="00AA12E3" w:rsidRDefault="005F003F" w:rsidP="000A65A8">
            <w:pPr>
              <w:spacing w:before="60" w:after="60"/>
              <w:jc w:val="center"/>
              <w:rPr>
                <w:rFonts w:cs="Arial"/>
                <w:caps/>
              </w:rPr>
            </w:pPr>
          </w:p>
        </w:tc>
        <w:tc>
          <w:tcPr>
            <w:tcW w:w="1814" w:type="dxa"/>
            <w:vAlign w:val="center"/>
          </w:tcPr>
          <w:p w14:paraId="4753D715" w14:textId="77777777" w:rsidR="005F003F" w:rsidRPr="00AA12E3" w:rsidRDefault="005F003F" w:rsidP="000A65A8">
            <w:pPr>
              <w:spacing w:before="60" w:after="60"/>
              <w:jc w:val="center"/>
              <w:rPr>
                <w:rFonts w:cs="Arial"/>
                <w:caps/>
              </w:rPr>
            </w:pPr>
          </w:p>
        </w:tc>
        <w:tc>
          <w:tcPr>
            <w:tcW w:w="1090" w:type="dxa"/>
            <w:vAlign w:val="center"/>
          </w:tcPr>
          <w:p w14:paraId="766F15F8"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1EAAC707" w14:textId="77777777" w:rsidR="005F003F" w:rsidRPr="00AA12E3" w:rsidRDefault="005F003F" w:rsidP="00D208AC">
            <w:pPr>
              <w:rPr>
                <w:caps/>
              </w:rPr>
            </w:pPr>
            <w:r w:rsidRPr="00AA12E3">
              <w:t>Annexe V</w:t>
            </w:r>
          </w:p>
        </w:tc>
      </w:tr>
      <w:tr w:rsidR="005F003F" w:rsidRPr="00AA12E3" w14:paraId="245B4E56" w14:textId="77777777" w:rsidTr="0028120D">
        <w:trPr>
          <w:cantSplit/>
          <w:jc w:val="center"/>
        </w:trPr>
        <w:tc>
          <w:tcPr>
            <w:tcW w:w="4004" w:type="dxa"/>
            <w:vAlign w:val="center"/>
          </w:tcPr>
          <w:p w14:paraId="1E117386" w14:textId="77777777" w:rsidR="005F003F" w:rsidRPr="00AA12E3" w:rsidRDefault="005F003F" w:rsidP="00540D02">
            <w:pPr>
              <w:spacing w:before="60" w:after="60"/>
              <w:ind w:left="57"/>
              <w:jc w:val="left"/>
              <w:rPr>
                <w:rFonts w:cs="Arial"/>
              </w:rPr>
            </w:pPr>
            <w:r w:rsidRPr="00AA12E3">
              <w:t>Kenya</w:t>
            </w:r>
          </w:p>
        </w:tc>
        <w:tc>
          <w:tcPr>
            <w:tcW w:w="1814" w:type="dxa"/>
            <w:vAlign w:val="center"/>
          </w:tcPr>
          <w:p w14:paraId="1E898C4F"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1DD8881F" w14:textId="77777777" w:rsidR="005F003F" w:rsidRPr="00AA12E3" w:rsidRDefault="005F003F" w:rsidP="000A65A8">
            <w:pPr>
              <w:spacing w:before="60" w:after="60"/>
              <w:jc w:val="center"/>
              <w:rPr>
                <w:rFonts w:cs="Arial"/>
                <w:caps/>
              </w:rPr>
            </w:pPr>
          </w:p>
        </w:tc>
        <w:tc>
          <w:tcPr>
            <w:tcW w:w="1090" w:type="dxa"/>
            <w:vAlign w:val="center"/>
          </w:tcPr>
          <w:p w14:paraId="16EAC370" w14:textId="77777777" w:rsidR="005F003F" w:rsidRPr="00AA12E3" w:rsidRDefault="005F003F" w:rsidP="000A65A8">
            <w:pPr>
              <w:spacing w:before="60" w:after="60"/>
              <w:jc w:val="center"/>
              <w:rPr>
                <w:rFonts w:cs="Arial"/>
                <w:caps/>
              </w:rPr>
            </w:pPr>
          </w:p>
        </w:tc>
        <w:tc>
          <w:tcPr>
            <w:tcW w:w="1632" w:type="dxa"/>
            <w:vAlign w:val="center"/>
          </w:tcPr>
          <w:p w14:paraId="47585FAD" w14:textId="77777777" w:rsidR="005F003F" w:rsidRPr="00AA12E3" w:rsidRDefault="005F003F" w:rsidP="00D208AC">
            <w:pPr>
              <w:rPr>
                <w:caps/>
              </w:rPr>
            </w:pPr>
            <w:r w:rsidRPr="00AA12E3">
              <w:t>Annexe III</w:t>
            </w:r>
          </w:p>
        </w:tc>
      </w:tr>
      <w:tr w:rsidR="005F003F" w:rsidRPr="00AA12E3" w14:paraId="3C12C403" w14:textId="77777777" w:rsidTr="0028120D">
        <w:trPr>
          <w:cantSplit/>
          <w:jc w:val="center"/>
        </w:trPr>
        <w:tc>
          <w:tcPr>
            <w:tcW w:w="4004" w:type="dxa"/>
            <w:vAlign w:val="center"/>
          </w:tcPr>
          <w:p w14:paraId="5DD8EE97" w14:textId="77777777" w:rsidR="005F003F" w:rsidRPr="00AA12E3" w:rsidRDefault="005F003F" w:rsidP="00540D02">
            <w:pPr>
              <w:spacing w:before="60" w:after="60"/>
              <w:ind w:left="57"/>
              <w:jc w:val="left"/>
              <w:rPr>
                <w:rFonts w:cs="Arial"/>
              </w:rPr>
            </w:pPr>
            <w:r w:rsidRPr="00AA12E3">
              <w:t>Kirghizistan</w:t>
            </w:r>
          </w:p>
        </w:tc>
        <w:tc>
          <w:tcPr>
            <w:tcW w:w="1814" w:type="dxa"/>
            <w:vAlign w:val="center"/>
          </w:tcPr>
          <w:p w14:paraId="6645FD48" w14:textId="77777777" w:rsidR="005F003F" w:rsidRPr="00AA12E3" w:rsidRDefault="005F003F" w:rsidP="000A65A8">
            <w:pPr>
              <w:spacing w:before="60" w:after="60"/>
              <w:jc w:val="center"/>
              <w:rPr>
                <w:rFonts w:cs="Arial"/>
                <w:caps/>
              </w:rPr>
            </w:pPr>
          </w:p>
        </w:tc>
        <w:tc>
          <w:tcPr>
            <w:tcW w:w="1814" w:type="dxa"/>
            <w:vAlign w:val="center"/>
          </w:tcPr>
          <w:p w14:paraId="2612989C"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32757044" w14:textId="77777777" w:rsidR="005F003F" w:rsidRPr="00AA12E3" w:rsidRDefault="005F003F" w:rsidP="000A65A8">
            <w:pPr>
              <w:spacing w:before="60" w:after="60"/>
              <w:jc w:val="center"/>
              <w:rPr>
                <w:rFonts w:cs="Arial"/>
                <w:caps/>
              </w:rPr>
            </w:pPr>
          </w:p>
        </w:tc>
        <w:tc>
          <w:tcPr>
            <w:tcW w:w="1632" w:type="dxa"/>
            <w:vAlign w:val="center"/>
          </w:tcPr>
          <w:p w14:paraId="5E60A124" w14:textId="77777777" w:rsidR="005F003F" w:rsidRPr="00AA12E3" w:rsidRDefault="005F003F" w:rsidP="00D208AC">
            <w:pPr>
              <w:rPr>
                <w:caps/>
              </w:rPr>
            </w:pPr>
            <w:r w:rsidRPr="00AA12E3">
              <w:t>Annexe IV</w:t>
            </w:r>
          </w:p>
        </w:tc>
      </w:tr>
      <w:tr w:rsidR="005F003F" w:rsidRPr="00AA12E3" w14:paraId="143142D3" w14:textId="77777777" w:rsidTr="0028120D">
        <w:trPr>
          <w:cantSplit/>
          <w:jc w:val="center"/>
        </w:trPr>
        <w:tc>
          <w:tcPr>
            <w:tcW w:w="4004" w:type="dxa"/>
            <w:vAlign w:val="center"/>
          </w:tcPr>
          <w:p w14:paraId="36F66A14" w14:textId="77777777" w:rsidR="005F003F" w:rsidRPr="00AA12E3" w:rsidRDefault="005F003F" w:rsidP="00540D02">
            <w:pPr>
              <w:spacing w:before="60" w:after="60"/>
              <w:ind w:left="57"/>
              <w:jc w:val="left"/>
              <w:rPr>
                <w:rFonts w:cs="Arial"/>
              </w:rPr>
            </w:pPr>
            <w:r w:rsidRPr="00AA12E3">
              <w:lastRenderedPageBreak/>
              <w:t>Lettonie</w:t>
            </w:r>
          </w:p>
        </w:tc>
        <w:tc>
          <w:tcPr>
            <w:tcW w:w="1814" w:type="dxa"/>
            <w:vAlign w:val="center"/>
          </w:tcPr>
          <w:p w14:paraId="26504394" w14:textId="77777777" w:rsidR="005F003F" w:rsidRPr="00AA12E3" w:rsidRDefault="005F003F" w:rsidP="000A65A8">
            <w:pPr>
              <w:spacing w:before="60" w:after="60"/>
              <w:jc w:val="center"/>
              <w:rPr>
                <w:rFonts w:cs="Arial"/>
                <w:caps/>
              </w:rPr>
            </w:pPr>
          </w:p>
        </w:tc>
        <w:tc>
          <w:tcPr>
            <w:tcW w:w="1814" w:type="dxa"/>
            <w:vAlign w:val="center"/>
          </w:tcPr>
          <w:p w14:paraId="703D5516"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7BF62267" w14:textId="77777777" w:rsidR="005F003F" w:rsidRPr="00AA12E3" w:rsidRDefault="005F003F" w:rsidP="000A65A8">
            <w:pPr>
              <w:spacing w:before="60" w:after="60"/>
              <w:jc w:val="center"/>
              <w:rPr>
                <w:rFonts w:cs="Arial"/>
                <w:caps/>
              </w:rPr>
            </w:pPr>
          </w:p>
        </w:tc>
        <w:tc>
          <w:tcPr>
            <w:tcW w:w="1632" w:type="dxa"/>
            <w:vAlign w:val="center"/>
          </w:tcPr>
          <w:p w14:paraId="2C92BB89" w14:textId="77777777" w:rsidR="005F003F" w:rsidRPr="00AA12E3" w:rsidRDefault="005F003F" w:rsidP="00D208AC">
            <w:pPr>
              <w:rPr>
                <w:caps/>
              </w:rPr>
            </w:pPr>
          </w:p>
        </w:tc>
      </w:tr>
      <w:tr w:rsidR="005F003F" w:rsidRPr="00AA12E3" w14:paraId="70448B0F" w14:textId="77777777" w:rsidTr="0028120D">
        <w:trPr>
          <w:cantSplit/>
          <w:jc w:val="center"/>
        </w:trPr>
        <w:tc>
          <w:tcPr>
            <w:tcW w:w="4004" w:type="dxa"/>
            <w:vAlign w:val="center"/>
          </w:tcPr>
          <w:p w14:paraId="40DD5A24" w14:textId="77777777" w:rsidR="005F003F" w:rsidRPr="00AA12E3" w:rsidRDefault="005F003F" w:rsidP="00540D02">
            <w:pPr>
              <w:spacing w:before="60" w:after="60"/>
              <w:ind w:left="57"/>
              <w:jc w:val="left"/>
              <w:rPr>
                <w:rFonts w:cs="Arial"/>
              </w:rPr>
            </w:pPr>
            <w:r w:rsidRPr="00AA12E3">
              <w:t>Lituanie</w:t>
            </w:r>
          </w:p>
        </w:tc>
        <w:tc>
          <w:tcPr>
            <w:tcW w:w="1814" w:type="dxa"/>
            <w:vAlign w:val="center"/>
          </w:tcPr>
          <w:p w14:paraId="06D7E77B"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23D80957" w14:textId="77777777" w:rsidR="005F003F" w:rsidRPr="00AA12E3" w:rsidRDefault="005F003F" w:rsidP="000A65A8">
            <w:pPr>
              <w:spacing w:before="60" w:after="60"/>
              <w:jc w:val="center"/>
              <w:rPr>
                <w:rFonts w:cs="Arial"/>
                <w:caps/>
              </w:rPr>
            </w:pPr>
          </w:p>
        </w:tc>
        <w:tc>
          <w:tcPr>
            <w:tcW w:w="1090" w:type="dxa"/>
            <w:vAlign w:val="center"/>
          </w:tcPr>
          <w:p w14:paraId="31EB162A" w14:textId="77777777" w:rsidR="005F003F" w:rsidRPr="00AA12E3" w:rsidRDefault="005F003F" w:rsidP="000A65A8">
            <w:pPr>
              <w:spacing w:before="60" w:after="60"/>
              <w:jc w:val="center"/>
              <w:rPr>
                <w:rFonts w:cs="Arial"/>
                <w:caps/>
              </w:rPr>
            </w:pPr>
          </w:p>
        </w:tc>
        <w:tc>
          <w:tcPr>
            <w:tcW w:w="1632" w:type="dxa"/>
            <w:vAlign w:val="center"/>
          </w:tcPr>
          <w:p w14:paraId="22BE0EA5" w14:textId="77777777" w:rsidR="005F003F" w:rsidRPr="00AA12E3" w:rsidRDefault="005F003F" w:rsidP="00D208AC">
            <w:pPr>
              <w:rPr>
                <w:caps/>
              </w:rPr>
            </w:pPr>
            <w:r w:rsidRPr="00AA12E3">
              <w:t>Annexe III</w:t>
            </w:r>
          </w:p>
        </w:tc>
      </w:tr>
      <w:tr w:rsidR="005F003F" w:rsidRPr="00AA12E3" w14:paraId="62265D73" w14:textId="77777777" w:rsidTr="0028120D">
        <w:trPr>
          <w:cantSplit/>
          <w:jc w:val="center"/>
        </w:trPr>
        <w:tc>
          <w:tcPr>
            <w:tcW w:w="4004" w:type="dxa"/>
            <w:vAlign w:val="center"/>
          </w:tcPr>
          <w:p w14:paraId="1097A45B" w14:textId="77777777" w:rsidR="005F003F" w:rsidRPr="00AA12E3" w:rsidRDefault="005F003F" w:rsidP="00540D02">
            <w:pPr>
              <w:spacing w:before="60" w:after="60"/>
              <w:ind w:left="57"/>
              <w:jc w:val="left"/>
              <w:rPr>
                <w:rFonts w:cs="Arial"/>
              </w:rPr>
            </w:pPr>
            <w:r w:rsidRPr="00AA12E3">
              <w:t>Maroc</w:t>
            </w:r>
          </w:p>
        </w:tc>
        <w:tc>
          <w:tcPr>
            <w:tcW w:w="1814" w:type="dxa"/>
            <w:vAlign w:val="center"/>
          </w:tcPr>
          <w:p w14:paraId="2488EBBC" w14:textId="77777777" w:rsidR="005F003F" w:rsidRPr="00AA12E3" w:rsidRDefault="005F003F" w:rsidP="000A65A8">
            <w:pPr>
              <w:spacing w:before="60" w:after="60"/>
              <w:jc w:val="center"/>
              <w:rPr>
                <w:rFonts w:cs="Arial"/>
                <w:caps/>
              </w:rPr>
            </w:pPr>
          </w:p>
        </w:tc>
        <w:tc>
          <w:tcPr>
            <w:tcW w:w="1814" w:type="dxa"/>
            <w:vAlign w:val="center"/>
          </w:tcPr>
          <w:p w14:paraId="33C85960"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281975B1" w14:textId="77777777" w:rsidR="005F003F" w:rsidRPr="00AA12E3" w:rsidRDefault="005F003F" w:rsidP="000A65A8">
            <w:pPr>
              <w:spacing w:before="60" w:after="60"/>
              <w:jc w:val="center"/>
              <w:rPr>
                <w:rFonts w:cs="Arial"/>
                <w:caps/>
              </w:rPr>
            </w:pPr>
          </w:p>
        </w:tc>
        <w:tc>
          <w:tcPr>
            <w:tcW w:w="1632" w:type="dxa"/>
            <w:vAlign w:val="center"/>
          </w:tcPr>
          <w:p w14:paraId="73C4DB84" w14:textId="77777777" w:rsidR="005F003F" w:rsidRPr="00AA12E3" w:rsidRDefault="005F003F" w:rsidP="00D208AC">
            <w:pPr>
              <w:rPr>
                <w:caps/>
              </w:rPr>
            </w:pPr>
            <w:r w:rsidRPr="00AA12E3">
              <w:t>Annexe IV</w:t>
            </w:r>
          </w:p>
        </w:tc>
      </w:tr>
      <w:tr w:rsidR="005F003F" w:rsidRPr="00AA12E3" w14:paraId="41FDBB2E" w14:textId="77777777" w:rsidTr="0028120D">
        <w:trPr>
          <w:cantSplit/>
          <w:jc w:val="center"/>
        </w:trPr>
        <w:tc>
          <w:tcPr>
            <w:tcW w:w="4004" w:type="dxa"/>
            <w:vAlign w:val="center"/>
          </w:tcPr>
          <w:p w14:paraId="74DBE069" w14:textId="6CC7520D" w:rsidR="005F003F" w:rsidRPr="00AA12E3" w:rsidRDefault="00623BA4" w:rsidP="00540D02">
            <w:pPr>
              <w:spacing w:before="60" w:after="60"/>
              <w:ind w:left="57"/>
              <w:jc w:val="left"/>
              <w:rPr>
                <w:rFonts w:cs="Arial"/>
              </w:rPr>
            </w:pPr>
            <w:r w:rsidRPr="00AA12E3">
              <w:t>Mexique</w:t>
            </w:r>
          </w:p>
        </w:tc>
        <w:tc>
          <w:tcPr>
            <w:tcW w:w="1814" w:type="dxa"/>
            <w:vAlign w:val="center"/>
          </w:tcPr>
          <w:p w14:paraId="323D21F8" w14:textId="77777777" w:rsidR="005F003F" w:rsidRPr="00AA12E3" w:rsidRDefault="005F003F" w:rsidP="000A65A8">
            <w:pPr>
              <w:spacing w:before="60" w:after="60"/>
              <w:jc w:val="center"/>
              <w:rPr>
                <w:rFonts w:cs="Arial"/>
                <w:caps/>
              </w:rPr>
            </w:pPr>
          </w:p>
        </w:tc>
        <w:tc>
          <w:tcPr>
            <w:tcW w:w="1814" w:type="dxa"/>
            <w:vAlign w:val="center"/>
          </w:tcPr>
          <w:p w14:paraId="6E4CEA74"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17CB494C" w14:textId="77777777" w:rsidR="005F003F" w:rsidRPr="00AA12E3" w:rsidRDefault="005F003F" w:rsidP="000A65A8">
            <w:pPr>
              <w:spacing w:before="60" w:after="60"/>
              <w:jc w:val="center"/>
              <w:rPr>
                <w:rFonts w:cs="Arial"/>
                <w:caps/>
              </w:rPr>
            </w:pPr>
          </w:p>
        </w:tc>
        <w:tc>
          <w:tcPr>
            <w:tcW w:w="1632" w:type="dxa"/>
            <w:vAlign w:val="center"/>
          </w:tcPr>
          <w:p w14:paraId="6CC7A47A" w14:textId="77777777" w:rsidR="005F003F" w:rsidRPr="00AA12E3" w:rsidRDefault="005F003F" w:rsidP="00D208AC">
            <w:pPr>
              <w:rPr>
                <w:caps/>
              </w:rPr>
            </w:pPr>
            <w:r w:rsidRPr="00AA12E3">
              <w:t>Annexe IV</w:t>
            </w:r>
          </w:p>
        </w:tc>
      </w:tr>
      <w:tr w:rsidR="005F003F" w:rsidRPr="00AA12E3" w14:paraId="5822F269" w14:textId="77777777" w:rsidTr="0028120D">
        <w:trPr>
          <w:cantSplit/>
          <w:jc w:val="center"/>
        </w:trPr>
        <w:tc>
          <w:tcPr>
            <w:tcW w:w="4004" w:type="dxa"/>
            <w:vAlign w:val="center"/>
          </w:tcPr>
          <w:p w14:paraId="3E02AC0D" w14:textId="77777777" w:rsidR="005F003F" w:rsidRPr="00AA12E3" w:rsidRDefault="005F003F" w:rsidP="00540D02">
            <w:pPr>
              <w:spacing w:before="60" w:after="60"/>
              <w:ind w:left="57"/>
              <w:jc w:val="left"/>
              <w:rPr>
                <w:rFonts w:cs="Arial"/>
              </w:rPr>
            </w:pPr>
            <w:r w:rsidRPr="00AA12E3">
              <w:t xml:space="preserve">Monténégro </w:t>
            </w:r>
          </w:p>
        </w:tc>
        <w:tc>
          <w:tcPr>
            <w:tcW w:w="1814" w:type="dxa"/>
            <w:vAlign w:val="center"/>
          </w:tcPr>
          <w:p w14:paraId="078F4E7C" w14:textId="77777777" w:rsidR="005F003F" w:rsidRPr="00AA12E3" w:rsidRDefault="005F003F" w:rsidP="000A65A8">
            <w:pPr>
              <w:spacing w:before="60" w:after="60"/>
              <w:jc w:val="center"/>
              <w:rPr>
                <w:rFonts w:cs="Arial"/>
                <w:caps/>
              </w:rPr>
            </w:pPr>
          </w:p>
        </w:tc>
        <w:tc>
          <w:tcPr>
            <w:tcW w:w="1814" w:type="dxa"/>
            <w:vAlign w:val="center"/>
          </w:tcPr>
          <w:p w14:paraId="1FC2A3C5" w14:textId="77777777" w:rsidR="005F003F" w:rsidRPr="00AA12E3" w:rsidRDefault="005F003F" w:rsidP="000A65A8">
            <w:pPr>
              <w:spacing w:before="60" w:after="60"/>
              <w:jc w:val="center"/>
              <w:rPr>
                <w:rFonts w:cs="Arial"/>
                <w:caps/>
              </w:rPr>
            </w:pPr>
          </w:p>
        </w:tc>
        <w:tc>
          <w:tcPr>
            <w:tcW w:w="1090" w:type="dxa"/>
            <w:vAlign w:val="center"/>
          </w:tcPr>
          <w:p w14:paraId="0911834D"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7FE6E66D" w14:textId="77777777" w:rsidR="005F003F" w:rsidRPr="00AA12E3" w:rsidRDefault="005F003F" w:rsidP="00D208AC">
            <w:pPr>
              <w:rPr>
                <w:caps/>
                <w:strike/>
              </w:rPr>
            </w:pPr>
            <w:r w:rsidRPr="00AA12E3">
              <w:t>Annexe V</w:t>
            </w:r>
          </w:p>
        </w:tc>
      </w:tr>
      <w:tr w:rsidR="005F003F" w:rsidRPr="00AA12E3" w14:paraId="276DBB33" w14:textId="77777777" w:rsidTr="0028120D">
        <w:trPr>
          <w:cantSplit/>
          <w:jc w:val="center"/>
        </w:trPr>
        <w:tc>
          <w:tcPr>
            <w:tcW w:w="4004" w:type="dxa"/>
            <w:vAlign w:val="center"/>
          </w:tcPr>
          <w:p w14:paraId="4FBA8813" w14:textId="57E5641A" w:rsidR="005F003F" w:rsidRPr="00AA12E3" w:rsidRDefault="005F003F" w:rsidP="00540D02">
            <w:pPr>
              <w:spacing w:before="60" w:after="60"/>
              <w:ind w:left="57"/>
              <w:jc w:val="left"/>
              <w:rPr>
                <w:rFonts w:cs="Arial"/>
              </w:rPr>
            </w:pPr>
            <w:r w:rsidRPr="00AA12E3">
              <w:t>Nouvelle</w:t>
            </w:r>
            <w:r w:rsidR="00C25675" w:rsidRPr="00AA12E3">
              <w:t>-</w:t>
            </w:r>
            <w:r w:rsidRPr="00AA12E3">
              <w:t>Zélande</w:t>
            </w:r>
          </w:p>
        </w:tc>
        <w:tc>
          <w:tcPr>
            <w:tcW w:w="1814" w:type="dxa"/>
            <w:vAlign w:val="center"/>
          </w:tcPr>
          <w:p w14:paraId="42032A40" w14:textId="77777777" w:rsidR="005F003F" w:rsidRPr="00AA12E3" w:rsidRDefault="005F003F" w:rsidP="000A65A8">
            <w:pPr>
              <w:spacing w:before="60" w:after="60"/>
              <w:jc w:val="center"/>
              <w:rPr>
                <w:rFonts w:cs="Arial"/>
                <w:caps/>
              </w:rPr>
            </w:pPr>
          </w:p>
        </w:tc>
        <w:tc>
          <w:tcPr>
            <w:tcW w:w="1814" w:type="dxa"/>
            <w:vAlign w:val="center"/>
          </w:tcPr>
          <w:p w14:paraId="0E78C1EE" w14:textId="77777777" w:rsidR="005F003F" w:rsidRPr="00AA12E3" w:rsidRDefault="005F003F" w:rsidP="000A65A8">
            <w:pPr>
              <w:spacing w:before="60" w:after="60"/>
              <w:jc w:val="center"/>
              <w:rPr>
                <w:rFonts w:cs="Arial"/>
                <w:caps/>
              </w:rPr>
            </w:pPr>
          </w:p>
        </w:tc>
        <w:tc>
          <w:tcPr>
            <w:tcW w:w="1090" w:type="dxa"/>
            <w:vAlign w:val="center"/>
          </w:tcPr>
          <w:p w14:paraId="49B4716C"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2A700B49" w14:textId="77777777" w:rsidR="005F003F" w:rsidRPr="00AA12E3" w:rsidRDefault="005F003F" w:rsidP="00D208AC">
            <w:pPr>
              <w:rPr>
                <w:caps/>
              </w:rPr>
            </w:pPr>
            <w:r w:rsidRPr="00AA12E3">
              <w:t>Annexe V</w:t>
            </w:r>
          </w:p>
        </w:tc>
      </w:tr>
      <w:tr w:rsidR="005F003F" w:rsidRPr="00AA12E3" w14:paraId="35E6FEEE" w14:textId="77777777" w:rsidTr="0028120D">
        <w:trPr>
          <w:cantSplit/>
          <w:jc w:val="center"/>
        </w:trPr>
        <w:tc>
          <w:tcPr>
            <w:tcW w:w="4004" w:type="dxa"/>
            <w:vAlign w:val="center"/>
          </w:tcPr>
          <w:p w14:paraId="37B3588A" w14:textId="77777777" w:rsidR="005F003F" w:rsidRPr="00AA12E3" w:rsidRDefault="005F003F" w:rsidP="00474464">
            <w:pPr>
              <w:spacing w:before="60" w:after="60"/>
              <w:ind w:left="57"/>
              <w:rPr>
                <w:rFonts w:cs="Arial"/>
              </w:rPr>
            </w:pPr>
            <w:r w:rsidRPr="00AA12E3">
              <w:t>Organisation africaine de la propriété intellectuelle (OAPI)</w:t>
            </w:r>
          </w:p>
        </w:tc>
        <w:tc>
          <w:tcPr>
            <w:tcW w:w="1814" w:type="dxa"/>
            <w:vAlign w:val="center"/>
          </w:tcPr>
          <w:p w14:paraId="765864C5" w14:textId="77777777" w:rsidR="005F003F" w:rsidRPr="00AA12E3" w:rsidRDefault="005F003F" w:rsidP="00474464">
            <w:pPr>
              <w:spacing w:before="60" w:after="60"/>
              <w:jc w:val="center"/>
              <w:rPr>
                <w:rFonts w:cs="Arial"/>
                <w:caps/>
              </w:rPr>
            </w:pPr>
          </w:p>
        </w:tc>
        <w:tc>
          <w:tcPr>
            <w:tcW w:w="1814" w:type="dxa"/>
            <w:vAlign w:val="center"/>
          </w:tcPr>
          <w:p w14:paraId="381ED413" w14:textId="77777777" w:rsidR="005F003F" w:rsidRPr="00AA12E3" w:rsidRDefault="005F003F" w:rsidP="00474464">
            <w:pPr>
              <w:spacing w:before="60" w:after="60"/>
              <w:jc w:val="center"/>
              <w:rPr>
                <w:rFonts w:cs="Arial"/>
                <w:caps/>
              </w:rPr>
            </w:pPr>
          </w:p>
        </w:tc>
        <w:tc>
          <w:tcPr>
            <w:tcW w:w="1090" w:type="dxa"/>
            <w:vAlign w:val="center"/>
          </w:tcPr>
          <w:p w14:paraId="11BAB625" w14:textId="77777777" w:rsidR="005F003F" w:rsidRPr="00AA12E3" w:rsidRDefault="005F003F" w:rsidP="00474464">
            <w:pPr>
              <w:spacing w:before="60" w:after="60"/>
              <w:jc w:val="center"/>
              <w:rPr>
                <w:rFonts w:cs="Arial"/>
                <w:caps/>
                <w:color w:val="FF0000"/>
              </w:rPr>
            </w:pPr>
            <w:r w:rsidRPr="000F18E9">
              <w:rPr>
                <w:caps/>
              </w:rPr>
              <w:sym w:font="Wingdings 2" w:char="F050"/>
            </w:r>
          </w:p>
        </w:tc>
        <w:tc>
          <w:tcPr>
            <w:tcW w:w="1632" w:type="dxa"/>
            <w:vAlign w:val="center"/>
          </w:tcPr>
          <w:p w14:paraId="42EA69BB" w14:textId="77777777" w:rsidR="005F003F" w:rsidRPr="00AA12E3" w:rsidRDefault="005F003F" w:rsidP="00474464">
            <w:pPr>
              <w:rPr>
                <w:caps/>
                <w:color w:val="FF0000"/>
                <w:sz w:val="18"/>
                <w:szCs w:val="18"/>
              </w:rPr>
            </w:pPr>
            <w:r w:rsidRPr="00AA12E3">
              <w:t>Annexe V</w:t>
            </w:r>
          </w:p>
        </w:tc>
      </w:tr>
      <w:tr w:rsidR="005F003F" w:rsidRPr="00AA12E3" w14:paraId="691B23BC" w14:textId="77777777" w:rsidTr="0028120D">
        <w:trPr>
          <w:cantSplit/>
          <w:jc w:val="center"/>
        </w:trPr>
        <w:tc>
          <w:tcPr>
            <w:tcW w:w="4004" w:type="dxa"/>
            <w:vAlign w:val="center"/>
          </w:tcPr>
          <w:p w14:paraId="79CEBBB0" w14:textId="77777777" w:rsidR="005F003F" w:rsidRPr="00AA12E3" w:rsidRDefault="005F003F" w:rsidP="00540D02">
            <w:pPr>
              <w:spacing w:before="60" w:after="60"/>
              <w:ind w:left="57"/>
              <w:jc w:val="left"/>
              <w:rPr>
                <w:rFonts w:cs="Arial"/>
              </w:rPr>
            </w:pPr>
            <w:r w:rsidRPr="00AA12E3">
              <w:t xml:space="preserve">Paraguay </w:t>
            </w:r>
          </w:p>
        </w:tc>
        <w:tc>
          <w:tcPr>
            <w:tcW w:w="1814" w:type="dxa"/>
            <w:vAlign w:val="center"/>
          </w:tcPr>
          <w:p w14:paraId="0B0336DE" w14:textId="77777777" w:rsidR="005F003F" w:rsidRPr="00AA12E3" w:rsidRDefault="005F003F" w:rsidP="000A65A8">
            <w:pPr>
              <w:spacing w:before="60" w:after="60"/>
              <w:jc w:val="center"/>
              <w:rPr>
                <w:rFonts w:cs="Arial"/>
                <w:caps/>
              </w:rPr>
            </w:pPr>
          </w:p>
        </w:tc>
        <w:tc>
          <w:tcPr>
            <w:tcW w:w="1814" w:type="dxa"/>
            <w:vAlign w:val="center"/>
          </w:tcPr>
          <w:p w14:paraId="155C93BB" w14:textId="77777777" w:rsidR="005F003F" w:rsidRPr="00AA12E3" w:rsidRDefault="005F003F" w:rsidP="000A65A8">
            <w:pPr>
              <w:spacing w:before="60" w:after="60"/>
              <w:jc w:val="center"/>
              <w:rPr>
                <w:rFonts w:cs="Arial"/>
                <w:caps/>
              </w:rPr>
            </w:pPr>
          </w:p>
        </w:tc>
        <w:tc>
          <w:tcPr>
            <w:tcW w:w="1090" w:type="dxa"/>
            <w:vAlign w:val="center"/>
          </w:tcPr>
          <w:p w14:paraId="1B9C1F70"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4F6ECF7F" w14:textId="77777777" w:rsidR="005F003F" w:rsidRPr="00AA12E3" w:rsidRDefault="005F003F" w:rsidP="00D208AC">
            <w:pPr>
              <w:rPr>
                <w:caps/>
              </w:rPr>
            </w:pPr>
            <w:r w:rsidRPr="00AA12E3">
              <w:t>Annexe V</w:t>
            </w:r>
          </w:p>
        </w:tc>
      </w:tr>
      <w:tr w:rsidR="005F003F" w:rsidRPr="00AA12E3" w14:paraId="455D132A" w14:textId="77777777" w:rsidTr="0028120D">
        <w:trPr>
          <w:cantSplit/>
          <w:jc w:val="center"/>
        </w:trPr>
        <w:tc>
          <w:tcPr>
            <w:tcW w:w="4004" w:type="dxa"/>
            <w:vAlign w:val="center"/>
          </w:tcPr>
          <w:p w14:paraId="5136D304" w14:textId="6998A51B" w:rsidR="005F003F" w:rsidRPr="00AA12E3" w:rsidRDefault="005F003F" w:rsidP="00540D02">
            <w:pPr>
              <w:spacing w:before="60" w:after="60"/>
              <w:ind w:left="57"/>
              <w:jc w:val="left"/>
              <w:rPr>
                <w:rFonts w:cs="Arial"/>
              </w:rPr>
            </w:pPr>
            <w:r w:rsidRPr="00AA12E3">
              <w:t>Pays</w:t>
            </w:r>
            <w:r w:rsidR="00C25675" w:rsidRPr="00AA12E3">
              <w:t>-</w:t>
            </w:r>
            <w:r w:rsidRPr="00AA12E3">
              <w:t xml:space="preserve">Bas </w:t>
            </w:r>
          </w:p>
        </w:tc>
        <w:tc>
          <w:tcPr>
            <w:tcW w:w="1814" w:type="dxa"/>
            <w:vAlign w:val="center"/>
          </w:tcPr>
          <w:p w14:paraId="3F4A13A0" w14:textId="77777777" w:rsidR="005F003F" w:rsidRPr="00AA12E3" w:rsidRDefault="005F003F" w:rsidP="000A65A8">
            <w:pPr>
              <w:spacing w:before="60" w:after="60"/>
              <w:jc w:val="center"/>
              <w:rPr>
                <w:rFonts w:cs="Arial"/>
                <w:caps/>
              </w:rPr>
            </w:pPr>
          </w:p>
        </w:tc>
        <w:tc>
          <w:tcPr>
            <w:tcW w:w="1814" w:type="dxa"/>
            <w:vAlign w:val="center"/>
          </w:tcPr>
          <w:p w14:paraId="17DFAC6E"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7AE6C07D" w14:textId="77777777" w:rsidR="005F003F" w:rsidRPr="00AA12E3" w:rsidRDefault="005F003F" w:rsidP="000A65A8">
            <w:pPr>
              <w:spacing w:before="60" w:after="60"/>
              <w:jc w:val="center"/>
              <w:rPr>
                <w:rFonts w:cs="Arial"/>
                <w:caps/>
              </w:rPr>
            </w:pPr>
          </w:p>
        </w:tc>
        <w:tc>
          <w:tcPr>
            <w:tcW w:w="1632" w:type="dxa"/>
            <w:vAlign w:val="center"/>
          </w:tcPr>
          <w:p w14:paraId="01737506" w14:textId="77777777" w:rsidR="005F003F" w:rsidRPr="00AA12E3" w:rsidRDefault="005F003F" w:rsidP="00D208AC">
            <w:pPr>
              <w:rPr>
                <w:caps/>
              </w:rPr>
            </w:pPr>
            <w:r w:rsidRPr="00AA12E3">
              <w:t>Annexe IV</w:t>
            </w:r>
          </w:p>
        </w:tc>
      </w:tr>
      <w:tr w:rsidR="005F003F" w:rsidRPr="00AA12E3" w14:paraId="32E0CABD" w14:textId="77777777" w:rsidTr="0028120D">
        <w:trPr>
          <w:cantSplit/>
          <w:jc w:val="center"/>
        </w:trPr>
        <w:tc>
          <w:tcPr>
            <w:tcW w:w="4004" w:type="dxa"/>
            <w:vAlign w:val="center"/>
          </w:tcPr>
          <w:p w14:paraId="1EB4FDA4" w14:textId="77777777" w:rsidR="005F003F" w:rsidRPr="00AA12E3" w:rsidRDefault="005F003F" w:rsidP="00540D02">
            <w:pPr>
              <w:spacing w:before="60" w:after="60"/>
              <w:ind w:left="57"/>
              <w:jc w:val="left"/>
              <w:rPr>
                <w:rFonts w:cs="Arial"/>
              </w:rPr>
            </w:pPr>
            <w:r w:rsidRPr="00AA12E3">
              <w:t>Pérou</w:t>
            </w:r>
          </w:p>
        </w:tc>
        <w:tc>
          <w:tcPr>
            <w:tcW w:w="1814" w:type="dxa"/>
            <w:vAlign w:val="center"/>
          </w:tcPr>
          <w:p w14:paraId="2073312E" w14:textId="77777777" w:rsidR="005F003F" w:rsidRPr="00AA12E3" w:rsidRDefault="005F003F" w:rsidP="000A65A8">
            <w:pPr>
              <w:spacing w:before="60" w:after="60"/>
              <w:jc w:val="center"/>
              <w:rPr>
                <w:rFonts w:cs="Arial"/>
                <w:caps/>
              </w:rPr>
            </w:pPr>
          </w:p>
        </w:tc>
        <w:tc>
          <w:tcPr>
            <w:tcW w:w="1814" w:type="dxa"/>
            <w:vAlign w:val="center"/>
          </w:tcPr>
          <w:p w14:paraId="7E3278D0"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7151D239" w14:textId="77777777" w:rsidR="005F003F" w:rsidRPr="00AA12E3" w:rsidRDefault="005F003F" w:rsidP="000A65A8">
            <w:pPr>
              <w:spacing w:before="60" w:after="60"/>
              <w:jc w:val="center"/>
              <w:rPr>
                <w:rFonts w:cs="Arial"/>
                <w:caps/>
              </w:rPr>
            </w:pPr>
          </w:p>
        </w:tc>
        <w:tc>
          <w:tcPr>
            <w:tcW w:w="1632" w:type="dxa"/>
            <w:vAlign w:val="center"/>
          </w:tcPr>
          <w:p w14:paraId="6AFACEEA" w14:textId="77777777" w:rsidR="005F003F" w:rsidRPr="00AA12E3" w:rsidRDefault="005F003F" w:rsidP="00D208AC">
            <w:pPr>
              <w:rPr>
                <w:caps/>
              </w:rPr>
            </w:pPr>
            <w:r w:rsidRPr="00AA12E3">
              <w:t>Annexe IV</w:t>
            </w:r>
          </w:p>
        </w:tc>
      </w:tr>
      <w:tr w:rsidR="005F003F" w:rsidRPr="00AA12E3" w14:paraId="22E52524" w14:textId="77777777" w:rsidTr="0028120D">
        <w:trPr>
          <w:cantSplit/>
          <w:jc w:val="center"/>
        </w:trPr>
        <w:tc>
          <w:tcPr>
            <w:tcW w:w="4004" w:type="dxa"/>
            <w:vAlign w:val="center"/>
          </w:tcPr>
          <w:p w14:paraId="74CE8581" w14:textId="77777777" w:rsidR="005F003F" w:rsidRPr="00AA12E3" w:rsidRDefault="005F003F" w:rsidP="00540D02">
            <w:pPr>
              <w:spacing w:before="60" w:after="60"/>
              <w:ind w:left="57"/>
              <w:jc w:val="left"/>
              <w:rPr>
                <w:rFonts w:cs="Arial"/>
              </w:rPr>
            </w:pPr>
            <w:r w:rsidRPr="00AA12E3">
              <w:t>Pologne</w:t>
            </w:r>
          </w:p>
        </w:tc>
        <w:tc>
          <w:tcPr>
            <w:tcW w:w="1814" w:type="dxa"/>
            <w:vAlign w:val="center"/>
          </w:tcPr>
          <w:p w14:paraId="31E4A5B1"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2BB54CA5" w14:textId="77777777" w:rsidR="005F003F" w:rsidRPr="00AA12E3" w:rsidRDefault="005F003F" w:rsidP="000A65A8">
            <w:pPr>
              <w:spacing w:before="60" w:after="60"/>
              <w:jc w:val="center"/>
              <w:rPr>
                <w:rFonts w:cs="Arial"/>
                <w:caps/>
              </w:rPr>
            </w:pPr>
          </w:p>
        </w:tc>
        <w:tc>
          <w:tcPr>
            <w:tcW w:w="1090" w:type="dxa"/>
            <w:vAlign w:val="center"/>
          </w:tcPr>
          <w:p w14:paraId="654A2B82" w14:textId="77777777" w:rsidR="005F003F" w:rsidRPr="00AA12E3" w:rsidRDefault="005F003F" w:rsidP="000A65A8">
            <w:pPr>
              <w:spacing w:before="60" w:after="60"/>
              <w:jc w:val="center"/>
              <w:rPr>
                <w:rFonts w:cs="Arial"/>
                <w:caps/>
              </w:rPr>
            </w:pPr>
          </w:p>
        </w:tc>
        <w:tc>
          <w:tcPr>
            <w:tcW w:w="1632" w:type="dxa"/>
            <w:vAlign w:val="center"/>
          </w:tcPr>
          <w:p w14:paraId="697404B3" w14:textId="77777777" w:rsidR="005F003F" w:rsidRPr="00AA12E3" w:rsidRDefault="005F003F" w:rsidP="00D208AC">
            <w:pPr>
              <w:rPr>
                <w:caps/>
              </w:rPr>
            </w:pPr>
            <w:r w:rsidRPr="00AA12E3">
              <w:t>Annexe III</w:t>
            </w:r>
          </w:p>
        </w:tc>
      </w:tr>
      <w:tr w:rsidR="005F003F" w:rsidRPr="00AA12E3" w14:paraId="21DC66BB" w14:textId="77777777" w:rsidTr="0028120D">
        <w:trPr>
          <w:cantSplit/>
          <w:jc w:val="center"/>
        </w:trPr>
        <w:tc>
          <w:tcPr>
            <w:tcW w:w="4004" w:type="dxa"/>
            <w:vAlign w:val="center"/>
          </w:tcPr>
          <w:p w14:paraId="4BCE8EF3" w14:textId="4F6AFAFF" w:rsidR="005F003F" w:rsidRPr="00AA12E3" w:rsidRDefault="00623BA4" w:rsidP="00540D02">
            <w:pPr>
              <w:spacing w:before="60" w:after="60"/>
              <w:ind w:left="57"/>
              <w:jc w:val="left"/>
              <w:rPr>
                <w:rFonts w:cs="Arial"/>
              </w:rPr>
            </w:pPr>
            <w:r w:rsidRPr="00AA12E3">
              <w:t>Portugal</w:t>
            </w:r>
          </w:p>
        </w:tc>
        <w:tc>
          <w:tcPr>
            <w:tcW w:w="1814" w:type="dxa"/>
            <w:vAlign w:val="center"/>
          </w:tcPr>
          <w:p w14:paraId="4E4ED4F2" w14:textId="77777777" w:rsidR="005F003F" w:rsidRPr="00AA12E3" w:rsidRDefault="005F003F" w:rsidP="000A65A8">
            <w:pPr>
              <w:spacing w:before="60" w:after="60"/>
              <w:jc w:val="center"/>
              <w:rPr>
                <w:rFonts w:cs="Arial"/>
                <w:caps/>
              </w:rPr>
            </w:pPr>
          </w:p>
        </w:tc>
        <w:tc>
          <w:tcPr>
            <w:tcW w:w="1814" w:type="dxa"/>
            <w:vAlign w:val="center"/>
          </w:tcPr>
          <w:p w14:paraId="414C2B7E"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222D69FA" w14:textId="77777777" w:rsidR="005F003F" w:rsidRPr="00AA12E3" w:rsidRDefault="005F003F" w:rsidP="000A65A8">
            <w:pPr>
              <w:spacing w:before="60" w:after="60"/>
              <w:jc w:val="center"/>
              <w:rPr>
                <w:rFonts w:cs="Arial"/>
                <w:caps/>
              </w:rPr>
            </w:pPr>
          </w:p>
        </w:tc>
        <w:tc>
          <w:tcPr>
            <w:tcW w:w="1632" w:type="dxa"/>
            <w:vAlign w:val="center"/>
          </w:tcPr>
          <w:p w14:paraId="43475032" w14:textId="77777777" w:rsidR="005F003F" w:rsidRPr="00AA12E3" w:rsidRDefault="005F003F" w:rsidP="00D208AC">
            <w:pPr>
              <w:rPr>
                <w:caps/>
              </w:rPr>
            </w:pPr>
            <w:r w:rsidRPr="00AA12E3">
              <w:t>Annexe IV</w:t>
            </w:r>
          </w:p>
        </w:tc>
      </w:tr>
      <w:tr w:rsidR="005F003F" w:rsidRPr="00AA12E3" w14:paraId="2544A79C" w14:textId="77777777" w:rsidTr="0028120D">
        <w:trPr>
          <w:cantSplit/>
          <w:jc w:val="center"/>
        </w:trPr>
        <w:tc>
          <w:tcPr>
            <w:tcW w:w="4004" w:type="dxa"/>
            <w:vAlign w:val="center"/>
          </w:tcPr>
          <w:p w14:paraId="1F5DE23C" w14:textId="77777777" w:rsidR="005F003F" w:rsidRPr="00AA12E3" w:rsidRDefault="005F003F" w:rsidP="00540D02">
            <w:pPr>
              <w:spacing w:before="60" w:after="60"/>
              <w:ind w:left="57"/>
              <w:jc w:val="left"/>
              <w:rPr>
                <w:rFonts w:cs="Arial"/>
              </w:rPr>
            </w:pPr>
            <w:r w:rsidRPr="00AA12E3">
              <w:t>République de Corée</w:t>
            </w:r>
          </w:p>
        </w:tc>
        <w:tc>
          <w:tcPr>
            <w:tcW w:w="1814" w:type="dxa"/>
            <w:vAlign w:val="center"/>
          </w:tcPr>
          <w:p w14:paraId="6FBCEA84" w14:textId="77777777" w:rsidR="005F003F" w:rsidRPr="00AA12E3" w:rsidRDefault="005F003F" w:rsidP="000A65A8">
            <w:pPr>
              <w:spacing w:before="60" w:after="60"/>
              <w:jc w:val="center"/>
              <w:rPr>
                <w:rFonts w:cs="Arial"/>
                <w:caps/>
              </w:rPr>
            </w:pPr>
          </w:p>
        </w:tc>
        <w:tc>
          <w:tcPr>
            <w:tcW w:w="1814" w:type="dxa"/>
            <w:vAlign w:val="center"/>
          </w:tcPr>
          <w:p w14:paraId="3D7DB82C"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1B0F5152" w14:textId="77777777" w:rsidR="005F003F" w:rsidRPr="00AA12E3" w:rsidRDefault="005F003F" w:rsidP="000A65A8">
            <w:pPr>
              <w:spacing w:before="60" w:after="60"/>
              <w:jc w:val="center"/>
              <w:rPr>
                <w:rFonts w:cs="Arial"/>
                <w:caps/>
              </w:rPr>
            </w:pPr>
          </w:p>
        </w:tc>
        <w:tc>
          <w:tcPr>
            <w:tcW w:w="1632" w:type="dxa"/>
            <w:vAlign w:val="center"/>
          </w:tcPr>
          <w:p w14:paraId="35AF6864" w14:textId="77777777" w:rsidR="005F003F" w:rsidRPr="00AA12E3" w:rsidRDefault="005F003F" w:rsidP="00D208AC">
            <w:pPr>
              <w:rPr>
                <w:caps/>
              </w:rPr>
            </w:pPr>
            <w:r w:rsidRPr="00AA12E3">
              <w:t>Annexe IV</w:t>
            </w:r>
          </w:p>
        </w:tc>
      </w:tr>
      <w:tr w:rsidR="005F003F" w:rsidRPr="00AA12E3" w14:paraId="1496FDE9" w14:textId="77777777" w:rsidTr="0028120D">
        <w:trPr>
          <w:cantSplit/>
          <w:jc w:val="center"/>
        </w:trPr>
        <w:tc>
          <w:tcPr>
            <w:tcW w:w="4004" w:type="dxa"/>
            <w:vAlign w:val="center"/>
          </w:tcPr>
          <w:p w14:paraId="55DED8FF" w14:textId="77777777" w:rsidR="005F003F" w:rsidRPr="00AA12E3" w:rsidRDefault="005F003F" w:rsidP="00540D02">
            <w:pPr>
              <w:spacing w:before="60" w:after="60"/>
              <w:ind w:left="57"/>
              <w:jc w:val="left"/>
              <w:rPr>
                <w:rFonts w:cs="Arial"/>
              </w:rPr>
            </w:pPr>
            <w:r w:rsidRPr="00AA12E3">
              <w:t>République de Moldova</w:t>
            </w:r>
          </w:p>
        </w:tc>
        <w:tc>
          <w:tcPr>
            <w:tcW w:w="1814" w:type="dxa"/>
            <w:vAlign w:val="center"/>
          </w:tcPr>
          <w:p w14:paraId="613799DB"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2D1663FD" w14:textId="77777777" w:rsidR="005F003F" w:rsidRPr="00AA12E3" w:rsidRDefault="005F003F" w:rsidP="000A65A8">
            <w:pPr>
              <w:spacing w:before="60" w:after="60"/>
              <w:jc w:val="center"/>
              <w:rPr>
                <w:rFonts w:cs="Arial"/>
                <w:caps/>
              </w:rPr>
            </w:pPr>
          </w:p>
        </w:tc>
        <w:tc>
          <w:tcPr>
            <w:tcW w:w="1090" w:type="dxa"/>
            <w:vAlign w:val="center"/>
          </w:tcPr>
          <w:p w14:paraId="4F06BD4C" w14:textId="77777777" w:rsidR="005F003F" w:rsidRPr="00AA12E3" w:rsidRDefault="005F003F" w:rsidP="000A65A8">
            <w:pPr>
              <w:spacing w:before="60" w:after="60"/>
              <w:jc w:val="center"/>
              <w:rPr>
                <w:rFonts w:cs="Arial"/>
                <w:caps/>
              </w:rPr>
            </w:pPr>
          </w:p>
        </w:tc>
        <w:tc>
          <w:tcPr>
            <w:tcW w:w="1632" w:type="dxa"/>
            <w:vAlign w:val="center"/>
          </w:tcPr>
          <w:p w14:paraId="5098E506" w14:textId="77777777" w:rsidR="005F003F" w:rsidRPr="00AA12E3" w:rsidRDefault="005F003F" w:rsidP="00D208AC">
            <w:pPr>
              <w:rPr>
                <w:caps/>
              </w:rPr>
            </w:pPr>
            <w:r w:rsidRPr="00AA12E3">
              <w:t>Annexe III</w:t>
            </w:r>
          </w:p>
        </w:tc>
      </w:tr>
      <w:tr w:rsidR="005F003F" w:rsidRPr="00AA12E3" w14:paraId="29817665" w14:textId="77777777" w:rsidTr="0028120D">
        <w:trPr>
          <w:cantSplit/>
          <w:jc w:val="center"/>
        </w:trPr>
        <w:tc>
          <w:tcPr>
            <w:tcW w:w="4004" w:type="dxa"/>
            <w:vAlign w:val="center"/>
          </w:tcPr>
          <w:p w14:paraId="7F97883E" w14:textId="77777777" w:rsidR="005F003F" w:rsidRPr="00AA12E3" w:rsidRDefault="005F003F" w:rsidP="00540D02">
            <w:pPr>
              <w:spacing w:before="60" w:after="60"/>
              <w:ind w:left="57"/>
              <w:jc w:val="left"/>
              <w:rPr>
                <w:rFonts w:cs="Arial"/>
              </w:rPr>
            </w:pPr>
            <w:r w:rsidRPr="00AA12E3">
              <w:t>République dominicaine</w:t>
            </w:r>
          </w:p>
        </w:tc>
        <w:tc>
          <w:tcPr>
            <w:tcW w:w="1814" w:type="dxa"/>
            <w:vAlign w:val="center"/>
          </w:tcPr>
          <w:p w14:paraId="73529FFE" w14:textId="77777777" w:rsidR="005F003F" w:rsidRPr="00AA12E3" w:rsidRDefault="005F003F" w:rsidP="000A65A8">
            <w:pPr>
              <w:spacing w:before="60" w:after="60"/>
              <w:jc w:val="center"/>
              <w:rPr>
                <w:rFonts w:cs="Arial"/>
                <w:caps/>
              </w:rPr>
            </w:pPr>
          </w:p>
        </w:tc>
        <w:tc>
          <w:tcPr>
            <w:tcW w:w="1814" w:type="dxa"/>
            <w:vAlign w:val="center"/>
          </w:tcPr>
          <w:p w14:paraId="43D0BBA6" w14:textId="77777777" w:rsidR="005F003F" w:rsidRPr="00AA12E3" w:rsidRDefault="005F003F" w:rsidP="000A65A8">
            <w:pPr>
              <w:spacing w:before="60" w:after="60"/>
              <w:jc w:val="center"/>
              <w:rPr>
                <w:rFonts w:cs="Arial"/>
                <w:caps/>
              </w:rPr>
            </w:pPr>
          </w:p>
        </w:tc>
        <w:tc>
          <w:tcPr>
            <w:tcW w:w="1090" w:type="dxa"/>
            <w:vAlign w:val="center"/>
          </w:tcPr>
          <w:p w14:paraId="39BBAA32"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6F7D004D" w14:textId="77777777" w:rsidR="005F003F" w:rsidRPr="00AA12E3" w:rsidRDefault="005F003F" w:rsidP="00D208AC">
            <w:pPr>
              <w:rPr>
                <w:caps/>
                <w:strike/>
              </w:rPr>
            </w:pPr>
            <w:r w:rsidRPr="00AA12E3">
              <w:t>Annexe V</w:t>
            </w:r>
          </w:p>
        </w:tc>
      </w:tr>
      <w:tr w:rsidR="005F003F" w:rsidRPr="00AA12E3" w14:paraId="7A1F30C4" w14:textId="77777777" w:rsidTr="0028120D">
        <w:trPr>
          <w:cantSplit/>
          <w:jc w:val="center"/>
        </w:trPr>
        <w:tc>
          <w:tcPr>
            <w:tcW w:w="4004" w:type="dxa"/>
            <w:vAlign w:val="center"/>
          </w:tcPr>
          <w:p w14:paraId="66A7D43C" w14:textId="77777777" w:rsidR="005F003F" w:rsidRPr="00AA12E3" w:rsidRDefault="005F003F" w:rsidP="00540D02">
            <w:pPr>
              <w:spacing w:before="60" w:after="60"/>
              <w:ind w:left="57"/>
              <w:jc w:val="left"/>
              <w:rPr>
                <w:rFonts w:cs="Arial"/>
              </w:rPr>
            </w:pPr>
            <w:r w:rsidRPr="00AA12E3">
              <w:t>République tchèque</w:t>
            </w:r>
          </w:p>
        </w:tc>
        <w:tc>
          <w:tcPr>
            <w:tcW w:w="1814" w:type="dxa"/>
            <w:vAlign w:val="center"/>
          </w:tcPr>
          <w:p w14:paraId="4F85EFF1" w14:textId="77777777" w:rsidR="005F003F" w:rsidRPr="00AA12E3" w:rsidRDefault="005F003F" w:rsidP="000A65A8">
            <w:pPr>
              <w:spacing w:before="60" w:after="60"/>
              <w:jc w:val="center"/>
              <w:rPr>
                <w:rFonts w:cs="Arial"/>
                <w:caps/>
              </w:rPr>
            </w:pPr>
          </w:p>
        </w:tc>
        <w:tc>
          <w:tcPr>
            <w:tcW w:w="1814" w:type="dxa"/>
            <w:vAlign w:val="center"/>
          </w:tcPr>
          <w:p w14:paraId="6052CAD6"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633C6F39" w14:textId="77777777" w:rsidR="005F003F" w:rsidRPr="00AA12E3" w:rsidRDefault="005F003F" w:rsidP="000A65A8">
            <w:pPr>
              <w:spacing w:before="60" w:after="60"/>
              <w:jc w:val="center"/>
              <w:rPr>
                <w:rFonts w:cs="Arial"/>
                <w:caps/>
              </w:rPr>
            </w:pPr>
          </w:p>
        </w:tc>
        <w:tc>
          <w:tcPr>
            <w:tcW w:w="1632" w:type="dxa"/>
            <w:vAlign w:val="center"/>
          </w:tcPr>
          <w:p w14:paraId="2083C4BC" w14:textId="77777777" w:rsidR="005F003F" w:rsidRPr="00AA12E3" w:rsidRDefault="005F003F" w:rsidP="00D208AC">
            <w:pPr>
              <w:rPr>
                <w:caps/>
              </w:rPr>
            </w:pPr>
            <w:r w:rsidRPr="00AA12E3">
              <w:t>Annexe IV</w:t>
            </w:r>
          </w:p>
        </w:tc>
      </w:tr>
      <w:tr w:rsidR="005F003F" w:rsidRPr="00AA12E3" w14:paraId="7DCA29B9" w14:textId="77777777" w:rsidTr="0028120D">
        <w:trPr>
          <w:cantSplit/>
          <w:jc w:val="center"/>
        </w:trPr>
        <w:tc>
          <w:tcPr>
            <w:tcW w:w="4004" w:type="dxa"/>
            <w:vAlign w:val="center"/>
          </w:tcPr>
          <w:p w14:paraId="199ED28E" w14:textId="77777777" w:rsidR="005F003F" w:rsidRPr="00AA12E3" w:rsidRDefault="005F003F" w:rsidP="00540D02">
            <w:pPr>
              <w:spacing w:before="60" w:after="60"/>
              <w:ind w:left="57"/>
              <w:jc w:val="left"/>
              <w:rPr>
                <w:rFonts w:cs="Arial"/>
              </w:rPr>
            </w:pPr>
            <w:r w:rsidRPr="00AA12E3">
              <w:t>Roumanie</w:t>
            </w:r>
          </w:p>
        </w:tc>
        <w:tc>
          <w:tcPr>
            <w:tcW w:w="1814" w:type="dxa"/>
            <w:vAlign w:val="center"/>
          </w:tcPr>
          <w:p w14:paraId="7D005518" w14:textId="77777777" w:rsidR="005F003F" w:rsidRPr="00AA12E3" w:rsidRDefault="005F003F" w:rsidP="000A65A8">
            <w:pPr>
              <w:spacing w:before="60" w:after="60"/>
              <w:jc w:val="center"/>
              <w:rPr>
                <w:rFonts w:cs="Arial"/>
                <w:caps/>
              </w:rPr>
            </w:pPr>
            <w:r w:rsidRPr="00AA12E3">
              <w:rPr>
                <w:caps/>
              </w:rPr>
              <w:sym w:font="Wingdings 2" w:char="F050"/>
            </w:r>
          </w:p>
        </w:tc>
        <w:tc>
          <w:tcPr>
            <w:tcW w:w="1814" w:type="dxa"/>
            <w:vAlign w:val="center"/>
          </w:tcPr>
          <w:p w14:paraId="10CD6CD0" w14:textId="77777777" w:rsidR="005F003F" w:rsidRPr="00AA12E3" w:rsidRDefault="005F003F" w:rsidP="000A65A8">
            <w:pPr>
              <w:spacing w:before="60" w:after="60"/>
              <w:jc w:val="center"/>
              <w:rPr>
                <w:rFonts w:cs="Arial"/>
                <w:caps/>
              </w:rPr>
            </w:pPr>
          </w:p>
        </w:tc>
        <w:tc>
          <w:tcPr>
            <w:tcW w:w="1090" w:type="dxa"/>
            <w:vAlign w:val="center"/>
          </w:tcPr>
          <w:p w14:paraId="33D41B0A" w14:textId="77777777" w:rsidR="005F003F" w:rsidRPr="00AA12E3" w:rsidRDefault="005F003F" w:rsidP="000A65A8">
            <w:pPr>
              <w:spacing w:before="60" w:after="60"/>
              <w:jc w:val="center"/>
              <w:rPr>
                <w:rFonts w:cs="Arial"/>
                <w:caps/>
              </w:rPr>
            </w:pPr>
          </w:p>
        </w:tc>
        <w:tc>
          <w:tcPr>
            <w:tcW w:w="1632" w:type="dxa"/>
            <w:vAlign w:val="center"/>
          </w:tcPr>
          <w:p w14:paraId="6B1E204D" w14:textId="77777777" w:rsidR="005F003F" w:rsidRPr="00AA12E3" w:rsidRDefault="005F003F" w:rsidP="00D208AC">
            <w:pPr>
              <w:rPr>
                <w:caps/>
              </w:rPr>
            </w:pPr>
          </w:p>
        </w:tc>
      </w:tr>
      <w:tr w:rsidR="005F003F" w:rsidRPr="00AA12E3" w14:paraId="68C42FDB" w14:textId="77777777" w:rsidTr="0028120D">
        <w:trPr>
          <w:cantSplit/>
          <w:jc w:val="center"/>
        </w:trPr>
        <w:tc>
          <w:tcPr>
            <w:tcW w:w="4004" w:type="dxa"/>
            <w:vAlign w:val="center"/>
          </w:tcPr>
          <w:p w14:paraId="4FAF92DF" w14:textId="77777777" w:rsidR="005F003F" w:rsidRPr="00AA12E3" w:rsidRDefault="005F003F" w:rsidP="00540D02">
            <w:pPr>
              <w:spacing w:before="60" w:after="60"/>
              <w:ind w:left="57"/>
              <w:jc w:val="left"/>
              <w:rPr>
                <w:rFonts w:cs="Arial"/>
              </w:rPr>
            </w:pPr>
            <w:r w:rsidRPr="00AA12E3">
              <w:t>Serbie</w:t>
            </w:r>
          </w:p>
        </w:tc>
        <w:tc>
          <w:tcPr>
            <w:tcW w:w="1814" w:type="dxa"/>
            <w:vAlign w:val="center"/>
          </w:tcPr>
          <w:p w14:paraId="1DA247CF" w14:textId="77777777" w:rsidR="005F003F" w:rsidRPr="00AA12E3" w:rsidRDefault="005F003F" w:rsidP="000A65A8">
            <w:pPr>
              <w:spacing w:before="60" w:after="60"/>
              <w:jc w:val="center"/>
              <w:rPr>
                <w:rFonts w:cs="Arial"/>
                <w:caps/>
              </w:rPr>
            </w:pPr>
          </w:p>
        </w:tc>
        <w:tc>
          <w:tcPr>
            <w:tcW w:w="1814" w:type="dxa"/>
            <w:vAlign w:val="center"/>
          </w:tcPr>
          <w:p w14:paraId="75A99F05"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07468652" w14:textId="77777777" w:rsidR="005F003F" w:rsidRPr="00AA12E3" w:rsidRDefault="005F003F" w:rsidP="000A65A8">
            <w:pPr>
              <w:spacing w:before="60" w:after="60"/>
              <w:jc w:val="center"/>
              <w:rPr>
                <w:rFonts w:cs="Arial"/>
                <w:caps/>
              </w:rPr>
            </w:pPr>
          </w:p>
        </w:tc>
        <w:tc>
          <w:tcPr>
            <w:tcW w:w="1632" w:type="dxa"/>
            <w:vAlign w:val="center"/>
          </w:tcPr>
          <w:p w14:paraId="379BA2E0" w14:textId="77777777" w:rsidR="005F003F" w:rsidRPr="00AA12E3" w:rsidRDefault="005F003F" w:rsidP="00D208AC">
            <w:pPr>
              <w:rPr>
                <w:caps/>
              </w:rPr>
            </w:pPr>
            <w:r w:rsidRPr="00AA12E3">
              <w:t>Annexe IV</w:t>
            </w:r>
          </w:p>
        </w:tc>
      </w:tr>
      <w:tr w:rsidR="005F003F" w:rsidRPr="00AA12E3" w14:paraId="10F9F87E" w14:textId="77777777" w:rsidTr="0028120D">
        <w:trPr>
          <w:cantSplit/>
          <w:jc w:val="center"/>
        </w:trPr>
        <w:tc>
          <w:tcPr>
            <w:tcW w:w="4004" w:type="dxa"/>
            <w:vAlign w:val="center"/>
          </w:tcPr>
          <w:p w14:paraId="496CE583" w14:textId="77777777" w:rsidR="005F003F" w:rsidRPr="00AA12E3" w:rsidRDefault="005F003F" w:rsidP="00540D02">
            <w:pPr>
              <w:spacing w:before="60" w:after="60"/>
              <w:ind w:left="57"/>
              <w:jc w:val="left"/>
              <w:rPr>
                <w:rFonts w:cs="Arial"/>
              </w:rPr>
            </w:pPr>
            <w:r w:rsidRPr="00AA12E3">
              <w:t>Singapour</w:t>
            </w:r>
          </w:p>
        </w:tc>
        <w:tc>
          <w:tcPr>
            <w:tcW w:w="1814" w:type="dxa"/>
            <w:vAlign w:val="center"/>
          </w:tcPr>
          <w:p w14:paraId="71AD9D37" w14:textId="77777777" w:rsidR="005F003F" w:rsidRPr="00AA12E3" w:rsidRDefault="005F003F" w:rsidP="000A65A8">
            <w:pPr>
              <w:spacing w:before="60" w:after="60"/>
              <w:jc w:val="center"/>
              <w:rPr>
                <w:rFonts w:cs="Arial"/>
                <w:caps/>
              </w:rPr>
            </w:pPr>
          </w:p>
        </w:tc>
        <w:tc>
          <w:tcPr>
            <w:tcW w:w="1814" w:type="dxa"/>
            <w:vAlign w:val="center"/>
          </w:tcPr>
          <w:p w14:paraId="2C7543E3"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29BA2D83" w14:textId="77777777" w:rsidR="005F003F" w:rsidRPr="00AA12E3" w:rsidRDefault="005F003F" w:rsidP="000A65A8">
            <w:pPr>
              <w:spacing w:before="60" w:after="60"/>
              <w:jc w:val="center"/>
              <w:rPr>
                <w:rFonts w:cs="Arial"/>
                <w:caps/>
              </w:rPr>
            </w:pPr>
          </w:p>
        </w:tc>
        <w:tc>
          <w:tcPr>
            <w:tcW w:w="1632" w:type="dxa"/>
            <w:vAlign w:val="center"/>
          </w:tcPr>
          <w:p w14:paraId="6670D075" w14:textId="77777777" w:rsidR="005F003F" w:rsidRPr="00AA12E3" w:rsidRDefault="005F003F" w:rsidP="00D208AC">
            <w:pPr>
              <w:rPr>
                <w:caps/>
              </w:rPr>
            </w:pPr>
            <w:r w:rsidRPr="00AA12E3">
              <w:t>Annexe IV</w:t>
            </w:r>
          </w:p>
        </w:tc>
      </w:tr>
      <w:tr w:rsidR="005F003F" w:rsidRPr="00AA12E3" w14:paraId="5D80BF81" w14:textId="77777777" w:rsidTr="0028120D">
        <w:trPr>
          <w:cantSplit/>
          <w:jc w:val="center"/>
        </w:trPr>
        <w:tc>
          <w:tcPr>
            <w:tcW w:w="4004" w:type="dxa"/>
            <w:vAlign w:val="center"/>
          </w:tcPr>
          <w:p w14:paraId="60BEA109" w14:textId="77777777" w:rsidR="005F003F" w:rsidRPr="00AA12E3" w:rsidRDefault="005F003F" w:rsidP="00540D02">
            <w:pPr>
              <w:spacing w:before="60" w:after="60"/>
              <w:ind w:left="57"/>
              <w:jc w:val="left"/>
              <w:rPr>
                <w:rFonts w:cs="Arial"/>
              </w:rPr>
            </w:pPr>
            <w:r w:rsidRPr="00AA12E3">
              <w:t>Suède</w:t>
            </w:r>
          </w:p>
        </w:tc>
        <w:tc>
          <w:tcPr>
            <w:tcW w:w="1814" w:type="dxa"/>
            <w:vAlign w:val="center"/>
          </w:tcPr>
          <w:p w14:paraId="0C34B701" w14:textId="77777777" w:rsidR="005F003F" w:rsidRPr="00AA12E3" w:rsidRDefault="005F003F" w:rsidP="000A65A8">
            <w:pPr>
              <w:spacing w:before="60" w:after="60"/>
              <w:jc w:val="center"/>
              <w:rPr>
                <w:rFonts w:cs="Arial"/>
                <w:caps/>
              </w:rPr>
            </w:pPr>
          </w:p>
        </w:tc>
        <w:tc>
          <w:tcPr>
            <w:tcW w:w="1814" w:type="dxa"/>
            <w:vAlign w:val="center"/>
          </w:tcPr>
          <w:p w14:paraId="5D5D67F2"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63698CCC" w14:textId="77777777" w:rsidR="005F003F" w:rsidRPr="00AA12E3" w:rsidRDefault="005F003F" w:rsidP="000A65A8">
            <w:pPr>
              <w:spacing w:before="60" w:after="60"/>
              <w:jc w:val="center"/>
              <w:rPr>
                <w:rFonts w:cs="Arial"/>
                <w:caps/>
              </w:rPr>
            </w:pPr>
          </w:p>
        </w:tc>
        <w:tc>
          <w:tcPr>
            <w:tcW w:w="1632" w:type="dxa"/>
            <w:vAlign w:val="center"/>
          </w:tcPr>
          <w:p w14:paraId="634B5ECD" w14:textId="77777777" w:rsidR="005F003F" w:rsidRPr="00AA12E3" w:rsidRDefault="005F003F" w:rsidP="00D208AC">
            <w:pPr>
              <w:rPr>
                <w:caps/>
              </w:rPr>
            </w:pPr>
            <w:r w:rsidRPr="00AA12E3">
              <w:t>Annexe IV</w:t>
            </w:r>
          </w:p>
        </w:tc>
      </w:tr>
      <w:tr w:rsidR="005F003F" w:rsidRPr="00AA12E3" w14:paraId="0C7E170A" w14:textId="77777777" w:rsidTr="0028120D">
        <w:trPr>
          <w:cantSplit/>
          <w:jc w:val="center"/>
        </w:trPr>
        <w:tc>
          <w:tcPr>
            <w:tcW w:w="4004" w:type="dxa"/>
            <w:vAlign w:val="center"/>
          </w:tcPr>
          <w:p w14:paraId="2F3F9A52" w14:textId="77777777" w:rsidR="005F003F" w:rsidRPr="00AA12E3" w:rsidRDefault="005F003F" w:rsidP="00540D02">
            <w:pPr>
              <w:spacing w:before="60" w:after="60"/>
              <w:ind w:left="57"/>
              <w:jc w:val="left"/>
              <w:rPr>
                <w:rFonts w:cs="Arial"/>
              </w:rPr>
            </w:pPr>
            <w:r w:rsidRPr="00AA12E3">
              <w:t>Suisse</w:t>
            </w:r>
          </w:p>
        </w:tc>
        <w:tc>
          <w:tcPr>
            <w:tcW w:w="1814" w:type="dxa"/>
            <w:vAlign w:val="center"/>
          </w:tcPr>
          <w:p w14:paraId="36100931" w14:textId="77777777" w:rsidR="005F003F" w:rsidRPr="00AA12E3" w:rsidRDefault="005F003F" w:rsidP="000A65A8">
            <w:pPr>
              <w:spacing w:before="60" w:after="60"/>
              <w:jc w:val="center"/>
              <w:rPr>
                <w:rFonts w:cs="Arial"/>
                <w:caps/>
              </w:rPr>
            </w:pPr>
          </w:p>
        </w:tc>
        <w:tc>
          <w:tcPr>
            <w:tcW w:w="1814" w:type="dxa"/>
            <w:vAlign w:val="center"/>
          </w:tcPr>
          <w:p w14:paraId="203D68A1" w14:textId="77777777" w:rsidR="005F003F" w:rsidRPr="00AA12E3" w:rsidRDefault="005F003F" w:rsidP="000A65A8">
            <w:pPr>
              <w:spacing w:before="60" w:after="60"/>
              <w:jc w:val="center"/>
              <w:rPr>
                <w:rFonts w:cs="Arial"/>
                <w:caps/>
              </w:rPr>
            </w:pPr>
          </w:p>
        </w:tc>
        <w:tc>
          <w:tcPr>
            <w:tcW w:w="1090" w:type="dxa"/>
            <w:vAlign w:val="center"/>
          </w:tcPr>
          <w:p w14:paraId="6EE3BB6E"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319A6E16" w14:textId="77777777" w:rsidR="005F003F" w:rsidRPr="00AA12E3" w:rsidRDefault="005F003F" w:rsidP="00D208AC">
            <w:pPr>
              <w:rPr>
                <w:caps/>
              </w:rPr>
            </w:pPr>
            <w:r w:rsidRPr="00AA12E3">
              <w:t>Annexe V</w:t>
            </w:r>
          </w:p>
        </w:tc>
      </w:tr>
      <w:tr w:rsidR="005F003F" w:rsidRPr="00AA12E3" w14:paraId="4739C629" w14:textId="77777777" w:rsidTr="0028120D">
        <w:trPr>
          <w:cantSplit/>
          <w:jc w:val="center"/>
        </w:trPr>
        <w:tc>
          <w:tcPr>
            <w:tcW w:w="4004" w:type="dxa"/>
            <w:vAlign w:val="center"/>
          </w:tcPr>
          <w:p w14:paraId="5C469454" w14:textId="170E567D" w:rsidR="005F003F" w:rsidRPr="00AA12E3" w:rsidRDefault="005F003F" w:rsidP="00540D02">
            <w:pPr>
              <w:spacing w:before="60" w:after="60"/>
              <w:ind w:left="57"/>
              <w:jc w:val="left"/>
              <w:rPr>
                <w:rFonts w:cs="Arial"/>
              </w:rPr>
            </w:pPr>
            <w:r w:rsidRPr="00AA12E3">
              <w:t>Trinité</w:t>
            </w:r>
            <w:r w:rsidR="00C25675" w:rsidRPr="00AA12E3">
              <w:t>-</w:t>
            </w:r>
            <w:r w:rsidRPr="00AA12E3">
              <w:t>et</w:t>
            </w:r>
            <w:r w:rsidR="00C25675" w:rsidRPr="00AA12E3">
              <w:t>-</w:t>
            </w:r>
            <w:r w:rsidRPr="00AA12E3">
              <w:t>Tobago</w:t>
            </w:r>
          </w:p>
        </w:tc>
        <w:tc>
          <w:tcPr>
            <w:tcW w:w="1814" w:type="dxa"/>
            <w:vAlign w:val="center"/>
          </w:tcPr>
          <w:p w14:paraId="1AB52F1D" w14:textId="77777777" w:rsidR="005F003F" w:rsidRPr="00AA12E3" w:rsidRDefault="005F003F" w:rsidP="000A65A8">
            <w:pPr>
              <w:spacing w:before="60" w:after="60"/>
              <w:jc w:val="center"/>
              <w:rPr>
                <w:rFonts w:cs="Arial"/>
                <w:caps/>
              </w:rPr>
            </w:pPr>
          </w:p>
        </w:tc>
        <w:tc>
          <w:tcPr>
            <w:tcW w:w="1814" w:type="dxa"/>
            <w:vAlign w:val="center"/>
          </w:tcPr>
          <w:p w14:paraId="33DD21C9"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4565E2FA" w14:textId="77777777" w:rsidR="005F003F" w:rsidRPr="00AA12E3" w:rsidRDefault="005F003F" w:rsidP="000A65A8">
            <w:pPr>
              <w:spacing w:before="60" w:after="60"/>
              <w:jc w:val="center"/>
              <w:rPr>
                <w:rFonts w:cs="Arial"/>
                <w:caps/>
              </w:rPr>
            </w:pPr>
          </w:p>
        </w:tc>
        <w:tc>
          <w:tcPr>
            <w:tcW w:w="1632" w:type="dxa"/>
            <w:vAlign w:val="center"/>
          </w:tcPr>
          <w:p w14:paraId="70C16B2E" w14:textId="77777777" w:rsidR="005F003F" w:rsidRPr="00AA12E3" w:rsidRDefault="005F003F" w:rsidP="00D208AC">
            <w:pPr>
              <w:rPr>
                <w:caps/>
              </w:rPr>
            </w:pPr>
            <w:r w:rsidRPr="00AA12E3">
              <w:t>Annexe IV</w:t>
            </w:r>
          </w:p>
        </w:tc>
      </w:tr>
      <w:tr w:rsidR="005F003F" w:rsidRPr="00AA12E3" w14:paraId="050C11A4" w14:textId="77777777" w:rsidTr="0028120D">
        <w:trPr>
          <w:cantSplit/>
          <w:jc w:val="center"/>
        </w:trPr>
        <w:tc>
          <w:tcPr>
            <w:tcW w:w="4004" w:type="dxa"/>
            <w:vAlign w:val="center"/>
          </w:tcPr>
          <w:p w14:paraId="0E73F5E1" w14:textId="77777777" w:rsidR="005F003F" w:rsidRPr="00AA12E3" w:rsidRDefault="005F003F" w:rsidP="00540D02">
            <w:pPr>
              <w:spacing w:before="60" w:after="60"/>
              <w:ind w:left="57"/>
              <w:jc w:val="left"/>
              <w:rPr>
                <w:rFonts w:cs="Arial"/>
              </w:rPr>
            </w:pPr>
            <w:r w:rsidRPr="00AA12E3">
              <w:t>Tunisie</w:t>
            </w:r>
          </w:p>
        </w:tc>
        <w:tc>
          <w:tcPr>
            <w:tcW w:w="1814" w:type="dxa"/>
            <w:vAlign w:val="center"/>
          </w:tcPr>
          <w:p w14:paraId="11AC6A32" w14:textId="77777777" w:rsidR="005F003F" w:rsidRPr="00AA12E3" w:rsidRDefault="005F003F" w:rsidP="000A65A8">
            <w:pPr>
              <w:spacing w:before="60" w:after="60"/>
              <w:jc w:val="center"/>
              <w:rPr>
                <w:rFonts w:cs="Arial"/>
                <w:caps/>
              </w:rPr>
            </w:pPr>
          </w:p>
        </w:tc>
        <w:tc>
          <w:tcPr>
            <w:tcW w:w="1814" w:type="dxa"/>
            <w:vAlign w:val="center"/>
          </w:tcPr>
          <w:p w14:paraId="1E72AF25"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30B5F403" w14:textId="77777777" w:rsidR="005F003F" w:rsidRPr="00AA12E3" w:rsidRDefault="005F003F" w:rsidP="000A65A8">
            <w:pPr>
              <w:spacing w:before="60" w:after="60"/>
              <w:jc w:val="center"/>
              <w:rPr>
                <w:rFonts w:cs="Arial"/>
                <w:caps/>
              </w:rPr>
            </w:pPr>
          </w:p>
        </w:tc>
        <w:tc>
          <w:tcPr>
            <w:tcW w:w="1632" w:type="dxa"/>
            <w:vAlign w:val="center"/>
          </w:tcPr>
          <w:p w14:paraId="4F5EDB33" w14:textId="77777777" w:rsidR="005F003F" w:rsidRPr="00AA12E3" w:rsidRDefault="005F003F" w:rsidP="00D208AC">
            <w:pPr>
              <w:rPr>
                <w:caps/>
              </w:rPr>
            </w:pPr>
            <w:r w:rsidRPr="00AA12E3">
              <w:t>Annexe IV</w:t>
            </w:r>
          </w:p>
        </w:tc>
      </w:tr>
      <w:tr w:rsidR="005F003F" w:rsidRPr="00AA12E3" w14:paraId="3651963C" w14:textId="77777777" w:rsidTr="0028120D">
        <w:trPr>
          <w:cantSplit/>
          <w:jc w:val="center"/>
        </w:trPr>
        <w:tc>
          <w:tcPr>
            <w:tcW w:w="4004" w:type="dxa"/>
            <w:vAlign w:val="center"/>
          </w:tcPr>
          <w:p w14:paraId="3B0D7973" w14:textId="77777777" w:rsidR="005F003F" w:rsidRPr="00AA12E3" w:rsidRDefault="005F003F" w:rsidP="00540D02">
            <w:pPr>
              <w:spacing w:before="60" w:after="60"/>
              <w:ind w:left="57"/>
              <w:jc w:val="left"/>
              <w:rPr>
                <w:rFonts w:cs="Arial"/>
              </w:rPr>
            </w:pPr>
            <w:r w:rsidRPr="00AA12E3">
              <w:t>Turquie</w:t>
            </w:r>
          </w:p>
        </w:tc>
        <w:tc>
          <w:tcPr>
            <w:tcW w:w="1814" w:type="dxa"/>
            <w:vAlign w:val="center"/>
          </w:tcPr>
          <w:p w14:paraId="0EF90573" w14:textId="77777777" w:rsidR="005F003F" w:rsidRPr="00AA12E3" w:rsidRDefault="005F003F" w:rsidP="000A65A8">
            <w:pPr>
              <w:spacing w:before="60" w:after="60"/>
              <w:jc w:val="center"/>
              <w:rPr>
                <w:rFonts w:cs="Arial"/>
                <w:caps/>
              </w:rPr>
            </w:pPr>
          </w:p>
        </w:tc>
        <w:tc>
          <w:tcPr>
            <w:tcW w:w="1814" w:type="dxa"/>
            <w:vAlign w:val="center"/>
          </w:tcPr>
          <w:p w14:paraId="0252C9FF"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3D1BFE79" w14:textId="77777777" w:rsidR="005F003F" w:rsidRPr="00AA12E3" w:rsidRDefault="005F003F" w:rsidP="000A65A8">
            <w:pPr>
              <w:spacing w:before="60" w:after="60"/>
              <w:jc w:val="center"/>
              <w:rPr>
                <w:rFonts w:cs="Arial"/>
                <w:caps/>
              </w:rPr>
            </w:pPr>
          </w:p>
        </w:tc>
        <w:tc>
          <w:tcPr>
            <w:tcW w:w="1632" w:type="dxa"/>
            <w:vAlign w:val="center"/>
          </w:tcPr>
          <w:p w14:paraId="75FE42B2" w14:textId="77777777" w:rsidR="005F003F" w:rsidRPr="00AA12E3" w:rsidRDefault="005F003F" w:rsidP="00D208AC">
            <w:pPr>
              <w:rPr>
                <w:caps/>
              </w:rPr>
            </w:pPr>
            <w:r w:rsidRPr="00AA12E3">
              <w:t>Annexe IV</w:t>
            </w:r>
          </w:p>
        </w:tc>
      </w:tr>
      <w:tr w:rsidR="005F003F" w:rsidRPr="00AA12E3" w14:paraId="6564BE6E" w14:textId="77777777" w:rsidTr="0028120D">
        <w:trPr>
          <w:cantSplit/>
          <w:jc w:val="center"/>
        </w:trPr>
        <w:tc>
          <w:tcPr>
            <w:tcW w:w="4004" w:type="dxa"/>
            <w:vAlign w:val="center"/>
          </w:tcPr>
          <w:p w14:paraId="72FD411A" w14:textId="77777777" w:rsidR="005F003F" w:rsidRPr="00AA12E3" w:rsidRDefault="005F003F" w:rsidP="00540D02">
            <w:pPr>
              <w:spacing w:before="60" w:after="60"/>
              <w:ind w:left="57"/>
              <w:jc w:val="left"/>
              <w:rPr>
                <w:rFonts w:cs="Arial"/>
              </w:rPr>
            </w:pPr>
            <w:r w:rsidRPr="00AA12E3">
              <w:t xml:space="preserve">Union européenne </w:t>
            </w:r>
          </w:p>
        </w:tc>
        <w:tc>
          <w:tcPr>
            <w:tcW w:w="1814" w:type="dxa"/>
            <w:vAlign w:val="center"/>
          </w:tcPr>
          <w:p w14:paraId="78B78352" w14:textId="77777777" w:rsidR="005F003F" w:rsidRPr="00AA12E3" w:rsidRDefault="005F003F" w:rsidP="000A65A8">
            <w:pPr>
              <w:spacing w:before="60" w:after="60"/>
              <w:jc w:val="center"/>
              <w:rPr>
                <w:rFonts w:cs="Arial"/>
                <w:caps/>
              </w:rPr>
            </w:pPr>
          </w:p>
        </w:tc>
        <w:tc>
          <w:tcPr>
            <w:tcW w:w="1814" w:type="dxa"/>
            <w:vAlign w:val="center"/>
          </w:tcPr>
          <w:p w14:paraId="3335CAD0" w14:textId="77777777" w:rsidR="005F003F" w:rsidRPr="00AA12E3" w:rsidRDefault="005F003F" w:rsidP="000A65A8">
            <w:pPr>
              <w:spacing w:before="60" w:after="60"/>
              <w:jc w:val="center"/>
              <w:rPr>
                <w:rFonts w:cs="Arial"/>
                <w:caps/>
              </w:rPr>
            </w:pPr>
          </w:p>
        </w:tc>
        <w:tc>
          <w:tcPr>
            <w:tcW w:w="1090" w:type="dxa"/>
            <w:vAlign w:val="center"/>
          </w:tcPr>
          <w:p w14:paraId="31B2684D" w14:textId="77777777" w:rsidR="005F003F" w:rsidRPr="00AA12E3" w:rsidRDefault="005F003F" w:rsidP="000A65A8">
            <w:pPr>
              <w:spacing w:before="60" w:after="60"/>
              <w:jc w:val="center"/>
              <w:rPr>
                <w:rFonts w:cs="Arial"/>
                <w:caps/>
              </w:rPr>
            </w:pPr>
            <w:r w:rsidRPr="00AA12E3">
              <w:rPr>
                <w:caps/>
              </w:rPr>
              <w:sym w:font="Wingdings 2" w:char="F050"/>
            </w:r>
          </w:p>
        </w:tc>
        <w:tc>
          <w:tcPr>
            <w:tcW w:w="1632" w:type="dxa"/>
            <w:vAlign w:val="center"/>
          </w:tcPr>
          <w:p w14:paraId="24582A8A" w14:textId="77777777" w:rsidR="005F003F" w:rsidRPr="00AA12E3" w:rsidRDefault="005F003F" w:rsidP="00D208AC">
            <w:pPr>
              <w:rPr>
                <w:caps/>
              </w:rPr>
            </w:pPr>
            <w:r w:rsidRPr="00AA12E3">
              <w:t>Annexe V</w:t>
            </w:r>
          </w:p>
        </w:tc>
      </w:tr>
      <w:tr w:rsidR="005F003F" w:rsidRPr="00AA12E3" w14:paraId="46A679C7" w14:textId="77777777" w:rsidTr="0028120D">
        <w:trPr>
          <w:cantSplit/>
          <w:jc w:val="center"/>
        </w:trPr>
        <w:tc>
          <w:tcPr>
            <w:tcW w:w="4004" w:type="dxa"/>
            <w:vAlign w:val="center"/>
          </w:tcPr>
          <w:p w14:paraId="64EA7B0B" w14:textId="77777777" w:rsidR="005F003F" w:rsidRPr="00AA12E3" w:rsidRDefault="005F003F" w:rsidP="00540D02">
            <w:pPr>
              <w:spacing w:before="60" w:after="60"/>
              <w:ind w:left="57"/>
              <w:jc w:val="left"/>
              <w:rPr>
                <w:rFonts w:cs="Arial"/>
              </w:rPr>
            </w:pPr>
            <w:r w:rsidRPr="00AA12E3">
              <w:t>Viet Nam</w:t>
            </w:r>
          </w:p>
        </w:tc>
        <w:tc>
          <w:tcPr>
            <w:tcW w:w="1814" w:type="dxa"/>
            <w:vAlign w:val="center"/>
          </w:tcPr>
          <w:p w14:paraId="127F4338" w14:textId="77777777" w:rsidR="005F003F" w:rsidRPr="00AA12E3" w:rsidRDefault="005F003F" w:rsidP="000A65A8">
            <w:pPr>
              <w:spacing w:before="60" w:after="60"/>
              <w:jc w:val="center"/>
              <w:rPr>
                <w:rFonts w:cs="Arial"/>
                <w:caps/>
              </w:rPr>
            </w:pPr>
          </w:p>
        </w:tc>
        <w:tc>
          <w:tcPr>
            <w:tcW w:w="1814" w:type="dxa"/>
            <w:vAlign w:val="center"/>
          </w:tcPr>
          <w:p w14:paraId="3742763D" w14:textId="77777777" w:rsidR="005F003F" w:rsidRPr="00AA12E3" w:rsidRDefault="005F003F" w:rsidP="000A65A8">
            <w:pPr>
              <w:spacing w:before="60" w:after="60"/>
              <w:jc w:val="center"/>
              <w:rPr>
                <w:rFonts w:cs="Arial"/>
                <w:caps/>
              </w:rPr>
            </w:pPr>
            <w:r w:rsidRPr="00AA12E3">
              <w:rPr>
                <w:caps/>
              </w:rPr>
              <w:sym w:font="Wingdings 2" w:char="F050"/>
            </w:r>
          </w:p>
        </w:tc>
        <w:tc>
          <w:tcPr>
            <w:tcW w:w="1090" w:type="dxa"/>
            <w:vAlign w:val="center"/>
          </w:tcPr>
          <w:p w14:paraId="0BBED329" w14:textId="77777777" w:rsidR="005F003F" w:rsidRPr="00AA12E3" w:rsidRDefault="005F003F" w:rsidP="000A65A8">
            <w:pPr>
              <w:spacing w:before="60" w:after="60"/>
              <w:jc w:val="center"/>
              <w:rPr>
                <w:rFonts w:cs="Arial"/>
                <w:caps/>
              </w:rPr>
            </w:pPr>
          </w:p>
        </w:tc>
        <w:tc>
          <w:tcPr>
            <w:tcW w:w="1632" w:type="dxa"/>
            <w:vAlign w:val="center"/>
          </w:tcPr>
          <w:p w14:paraId="32B78CEF" w14:textId="77777777" w:rsidR="005F003F" w:rsidRPr="00AA12E3" w:rsidRDefault="005F003F" w:rsidP="00D208AC">
            <w:pPr>
              <w:rPr>
                <w:caps/>
              </w:rPr>
            </w:pPr>
            <w:r w:rsidRPr="00AA12E3">
              <w:t>Annexe IV</w:t>
            </w:r>
          </w:p>
        </w:tc>
      </w:tr>
    </w:tbl>
    <w:p w14:paraId="3A91982D" w14:textId="77777777" w:rsidR="006A0C59" w:rsidRPr="00AA12E3" w:rsidRDefault="006A0C59" w:rsidP="006A0C59"/>
    <w:p w14:paraId="7E87BC54" w14:textId="77777777" w:rsidR="00C52F4E" w:rsidRPr="00AA12E3" w:rsidRDefault="00C52F4E" w:rsidP="006A0C59"/>
    <w:p w14:paraId="3850E3C5" w14:textId="17791406" w:rsidR="003E2695" w:rsidRPr="00474464" w:rsidRDefault="003E2695" w:rsidP="003E2695">
      <w:pPr>
        <w:jc w:val="right"/>
      </w:pPr>
      <w:r w:rsidRPr="00AA12E3">
        <w:t>[L</w:t>
      </w:r>
      <w:r w:rsidR="00C25675" w:rsidRPr="00AA12E3">
        <w:t>’</w:t>
      </w:r>
      <w:r w:rsidRPr="00AA12E3">
        <w:t>annexe III suit]</w:t>
      </w:r>
    </w:p>
    <w:p w14:paraId="123EBCC8" w14:textId="77777777" w:rsidR="006A0C59" w:rsidRPr="00AA12E3" w:rsidRDefault="006A0C59" w:rsidP="006A0C59">
      <w:pPr>
        <w:sectPr w:rsidR="006A0C59" w:rsidRPr="00AA12E3" w:rsidSect="003E2695">
          <w:headerReference w:type="default" r:id="rId24"/>
          <w:headerReference w:type="first" r:id="rId25"/>
          <w:pgSz w:w="11907" w:h="16840" w:code="9"/>
          <w:pgMar w:top="510" w:right="1134" w:bottom="1134" w:left="1134" w:header="510" w:footer="680" w:gutter="0"/>
          <w:pgNumType w:start="1"/>
          <w:cols w:space="720"/>
          <w:titlePg/>
          <w:docGrid w:linePitch="272"/>
        </w:sectPr>
      </w:pPr>
    </w:p>
    <w:p w14:paraId="0BDD11B0" w14:textId="77777777" w:rsidR="006A0C59" w:rsidRPr="00AA12E3" w:rsidRDefault="006A0C59" w:rsidP="00A7030E">
      <w:pPr>
        <w:jc w:val="center"/>
      </w:pPr>
    </w:p>
    <w:p w14:paraId="749BE681" w14:textId="1AB137A7" w:rsidR="00C25675" w:rsidRPr="00AA12E3" w:rsidRDefault="00102CB3" w:rsidP="00A7030E">
      <w:pPr>
        <w:jc w:val="center"/>
        <w:rPr>
          <w:snapToGrid w:val="0"/>
        </w:rPr>
      </w:pPr>
      <w:r w:rsidRPr="00AA12E3">
        <w:rPr>
          <w:snapToGrid w:val="0"/>
        </w:rPr>
        <w:t>OBSERVATION</w:t>
      </w:r>
      <w:r w:rsidR="00A7030E" w:rsidRPr="00AA12E3">
        <w:rPr>
          <w:snapToGrid w:val="0"/>
        </w:rPr>
        <w:t>S DES MEMBRES DE L</w:t>
      </w:r>
      <w:r w:rsidR="00C25675" w:rsidRPr="00AA12E3">
        <w:rPr>
          <w:snapToGrid w:val="0"/>
        </w:rPr>
        <w:t>’</w:t>
      </w:r>
      <w:r w:rsidR="00A7030E" w:rsidRPr="00AA12E3">
        <w:rPr>
          <w:snapToGrid w:val="0"/>
        </w:rPr>
        <w:t xml:space="preserve">UNION EN RÉPONSE À LA CATÉGORIE </w:t>
      </w:r>
      <w:r w:rsidR="00A7030E" w:rsidRPr="00AA12E3">
        <w:rPr>
          <w:snapToGrid w:val="0"/>
        </w:rPr>
        <w:br/>
        <w:t>“</w:t>
      </w:r>
      <w:r w:rsidR="00A7030E" w:rsidRPr="00AA12E3">
        <w:t xml:space="preserve">OUI, LA NOUVEAUTÉ DES LIGNÉES PARENTALES SE PERDRAIT” </w:t>
      </w:r>
      <w:r w:rsidR="00A7030E" w:rsidRPr="00AA12E3">
        <w:rPr>
          <w:snapToGrid w:val="0"/>
        </w:rPr>
        <w:br/>
      </w:r>
      <w:r w:rsidR="00A7030E" w:rsidRPr="00AA12E3">
        <w:t xml:space="preserve">DE LA </w:t>
      </w:r>
      <w:r w:rsidR="00A7030E" w:rsidRPr="00AA12E3">
        <w:rPr>
          <w:snapToGrid w:val="0"/>
        </w:rPr>
        <w:t>CIRCULAIRE UPOV</w:t>
      </w:r>
      <w:r w:rsidR="0058547A">
        <w:rPr>
          <w:snapToGrid w:val="0"/>
        </w:rPr>
        <w:t> </w:t>
      </w:r>
      <w:r w:rsidR="00A7030E" w:rsidRPr="00AA12E3">
        <w:rPr>
          <w:snapToGrid w:val="0"/>
        </w:rPr>
        <w:t>E</w:t>
      </w:r>
      <w:r w:rsidR="00C25675" w:rsidRPr="00AA12E3">
        <w:rPr>
          <w:snapToGrid w:val="0"/>
        </w:rPr>
        <w:t>-</w:t>
      </w:r>
      <w:r w:rsidR="00A7030E" w:rsidRPr="00AA12E3">
        <w:rPr>
          <w:snapToGrid w:val="0"/>
        </w:rPr>
        <w:t>19/232”</w:t>
      </w:r>
    </w:p>
    <w:p w14:paraId="78AD8648" w14:textId="4F225ECE" w:rsidR="00A7030E" w:rsidRPr="00AA12E3" w:rsidRDefault="00A7030E" w:rsidP="00A7030E">
      <w:pPr>
        <w:rPr>
          <w:snapToGrid w:val="0"/>
        </w:rPr>
      </w:pPr>
    </w:p>
    <w:p w14:paraId="34057969" w14:textId="6BB2E01A" w:rsidR="00A7030E" w:rsidRPr="00AA12E3" w:rsidRDefault="00A7030E" w:rsidP="00A7030E">
      <w:r w:rsidRPr="00AA12E3">
        <w:t>Le tableau ci</w:t>
      </w:r>
      <w:r w:rsidR="00C25675" w:rsidRPr="00AA12E3">
        <w:t>-</w:t>
      </w:r>
      <w:r w:rsidRPr="00AA12E3">
        <w:t xml:space="preserve">après présente une synthèse des </w:t>
      </w:r>
      <w:r w:rsidR="00102CB3" w:rsidRPr="00AA12E3">
        <w:t xml:space="preserve">observations </w:t>
      </w:r>
      <w:r w:rsidRPr="00AA12E3">
        <w:t>des membres de l</w:t>
      </w:r>
      <w:r w:rsidR="00C25675" w:rsidRPr="00AA12E3">
        <w:t>’</w:t>
      </w:r>
      <w:r w:rsidRPr="00AA12E3">
        <w:t>Union en réponse à la catégorie “Oui, la nouveauté des ligné</w:t>
      </w:r>
      <w:r w:rsidR="00623BA4" w:rsidRPr="00AA12E3">
        <w:t>es parentales se perdrait”, telle que présentée</w:t>
      </w:r>
      <w:r w:rsidRPr="00AA12E3">
        <w:t xml:space="preserve"> dans la figure 2 de ce document.</w:t>
      </w:r>
    </w:p>
    <w:p w14:paraId="510F715B" w14:textId="77777777" w:rsidR="00A7030E" w:rsidRPr="00AA12E3" w:rsidRDefault="00A7030E" w:rsidP="00A7030E">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28120D" w:rsidRPr="00AA12E3" w14:paraId="0583E069" w14:textId="77777777" w:rsidTr="0057376B">
        <w:trPr>
          <w:cantSplit/>
          <w:trHeight w:val="490"/>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14:paraId="28DA23DD" w14:textId="2D027221" w:rsidR="0028120D" w:rsidRPr="00AA12E3" w:rsidRDefault="0028120D" w:rsidP="00F90B97">
            <w:pPr>
              <w:spacing w:before="120" w:after="120"/>
              <w:jc w:val="left"/>
              <w:rPr>
                <w:snapToGrid w:val="0"/>
                <w:u w:val="single"/>
              </w:rPr>
            </w:pPr>
            <w:r w:rsidRPr="00AA12E3">
              <w:rPr>
                <w:snapToGrid w:val="0"/>
                <w:u w:val="single"/>
              </w:rPr>
              <w:t>Membre de l</w:t>
            </w:r>
            <w:r w:rsidR="00C25675" w:rsidRPr="00AA12E3">
              <w:rPr>
                <w:snapToGrid w:val="0"/>
                <w:u w:val="single"/>
              </w:rPr>
              <w:t>’</w:t>
            </w:r>
            <w:r w:rsidRPr="00AA12E3">
              <w:rPr>
                <w:snapToGrid w:val="0"/>
                <w:u w:val="single"/>
              </w:rPr>
              <w:t>Union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vAlign w:val="center"/>
            <w:hideMark/>
          </w:tcPr>
          <w:p w14:paraId="539E9340" w14:textId="0D476C87" w:rsidR="0028120D" w:rsidRPr="00AA12E3" w:rsidRDefault="008057C5" w:rsidP="0057376B">
            <w:pPr>
              <w:spacing w:before="120" w:after="120"/>
              <w:ind w:left="85" w:right="85"/>
              <w:jc w:val="left"/>
              <w:rPr>
                <w:snapToGrid w:val="0"/>
                <w:u w:val="single"/>
              </w:rPr>
            </w:pPr>
            <w:r w:rsidRPr="00AA12E3">
              <w:rPr>
                <w:u w:val="single"/>
              </w:rPr>
              <w:t>Observations</w:t>
            </w:r>
            <w:r w:rsidR="0028120D" w:rsidRPr="00AA12E3">
              <w:rPr>
                <w:u w:val="single"/>
              </w:rPr>
              <w:t xml:space="preserve"> à la catégorie </w:t>
            </w:r>
            <w:r w:rsidR="0028120D" w:rsidRPr="001C7F80">
              <w:rPr>
                <w:i/>
                <w:u w:val="single"/>
              </w:rPr>
              <w:t>“Oui, la nouveauté des lignées parentales se perdrait”</w:t>
            </w:r>
          </w:p>
        </w:tc>
      </w:tr>
      <w:tr w:rsidR="0028120D" w:rsidRPr="00AA12E3" w14:paraId="6617C8C8"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F44CDAC" w14:textId="77777777" w:rsidR="0028120D" w:rsidRPr="00AA12E3" w:rsidRDefault="0028120D" w:rsidP="00752120">
            <w:pPr>
              <w:spacing w:before="60" w:after="60"/>
              <w:jc w:val="left"/>
              <w:rPr>
                <w:rFonts w:cs="Arial"/>
                <w:snapToGrid w:val="0"/>
                <w:spacing w:val="-2"/>
              </w:rPr>
            </w:pPr>
            <w:r w:rsidRPr="00AA12E3">
              <w:rPr>
                <w:snapToGrid w:val="0"/>
              </w:rPr>
              <w:t>Allemagne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D931BCB" w14:textId="43AAA7ED" w:rsidR="0028120D" w:rsidRPr="00AA12E3" w:rsidRDefault="0028120D" w:rsidP="0057376B">
            <w:pPr>
              <w:spacing w:before="60" w:after="60"/>
              <w:ind w:left="85" w:right="85"/>
              <w:jc w:val="left"/>
              <w:rPr>
                <w:rFonts w:cs="Arial"/>
                <w:snapToGrid w:val="0"/>
                <w:spacing w:val="-2"/>
              </w:rPr>
            </w:pPr>
            <w:r w:rsidRPr="00AA12E3">
              <w:rPr>
                <w:snapToGrid w:val="0"/>
              </w:rPr>
              <w:t>Cet aspect est régi par l</w:t>
            </w:r>
            <w:r w:rsidR="00C25675" w:rsidRPr="00AA12E3">
              <w:rPr>
                <w:snapToGrid w:val="0"/>
              </w:rPr>
              <w:t>’</w:t>
            </w:r>
            <w:r w:rsidRPr="00AA12E3">
              <w:rPr>
                <w:snapToGrid w:val="0"/>
              </w:rPr>
              <w:t>article 6 de la loi allemande sur la protection des obtentions végétales</w:t>
            </w:r>
            <w:r w:rsidR="00C25675" w:rsidRPr="00AA12E3">
              <w:rPr>
                <w:snapToGrid w:val="0"/>
              </w:rPr>
              <w:t> :</w:t>
            </w:r>
          </w:p>
          <w:p w14:paraId="0F9E328F" w14:textId="213EA51A" w:rsidR="0028120D" w:rsidRPr="00AA12E3" w:rsidRDefault="0028120D" w:rsidP="0057376B">
            <w:pPr>
              <w:spacing w:before="60" w:after="60"/>
              <w:ind w:left="85" w:right="85"/>
              <w:jc w:val="left"/>
              <w:rPr>
                <w:rFonts w:cs="Arial"/>
                <w:snapToGrid w:val="0"/>
                <w:spacing w:val="-4"/>
              </w:rPr>
            </w:pPr>
            <w:r w:rsidRPr="00AA12E3">
              <w:rPr>
                <w:snapToGrid w:val="0"/>
              </w:rPr>
              <w:t>Le matériel de reproduction ou de multiplication d</w:t>
            </w:r>
            <w:r w:rsidR="00C25675" w:rsidRPr="00AA12E3">
              <w:rPr>
                <w:snapToGrid w:val="0"/>
              </w:rPr>
              <w:t>’</w:t>
            </w:r>
            <w:r w:rsidRPr="00AA12E3">
              <w:rPr>
                <w:snapToGrid w:val="0"/>
              </w:rPr>
              <w:t>une variété qui est continuellement utilisé pour la production d</w:t>
            </w:r>
            <w:r w:rsidR="00C25675" w:rsidRPr="00AA12E3">
              <w:rPr>
                <w:snapToGrid w:val="0"/>
              </w:rPr>
              <w:t>’</w:t>
            </w:r>
            <w:r w:rsidRPr="00AA12E3">
              <w:rPr>
                <w:snapToGrid w:val="0"/>
              </w:rPr>
              <w:t>une autre variété n</w:t>
            </w:r>
            <w:r w:rsidR="00C25675" w:rsidRPr="00AA12E3">
              <w:rPr>
                <w:snapToGrid w:val="0"/>
              </w:rPr>
              <w:t>’</w:t>
            </w:r>
            <w:r w:rsidRPr="00AA12E3">
              <w:rPr>
                <w:snapToGrid w:val="0"/>
              </w:rPr>
              <w:t>est pas réputé avoir été livré au sens de l</w:t>
            </w:r>
            <w:r w:rsidR="00C25675" w:rsidRPr="00AA12E3">
              <w:rPr>
                <w:snapToGrid w:val="0"/>
              </w:rPr>
              <w:t>’</w:t>
            </w:r>
            <w:r w:rsidRPr="00AA12E3">
              <w:rPr>
                <w:snapToGrid w:val="0"/>
              </w:rPr>
              <w:t>alinéa 1)*) tant que des plantes ou des parties de plantes de l</w:t>
            </w:r>
            <w:r w:rsidR="00C25675" w:rsidRPr="00AA12E3">
              <w:rPr>
                <w:snapToGrid w:val="0"/>
              </w:rPr>
              <w:t>’</w:t>
            </w:r>
            <w:r w:rsidRPr="00AA12E3">
              <w:rPr>
                <w:snapToGrid w:val="0"/>
              </w:rPr>
              <w:t>autre variété n</w:t>
            </w:r>
            <w:r w:rsidR="00C25675" w:rsidRPr="00AA12E3">
              <w:rPr>
                <w:snapToGrid w:val="0"/>
              </w:rPr>
              <w:t>’</w:t>
            </w:r>
            <w:r w:rsidRPr="00AA12E3">
              <w:rPr>
                <w:snapToGrid w:val="0"/>
              </w:rPr>
              <w:t>ont pas été livrées.</w:t>
            </w:r>
          </w:p>
          <w:p w14:paraId="43065C82" w14:textId="3A7B0226" w:rsidR="0028120D" w:rsidRPr="00AA12E3" w:rsidRDefault="0028120D" w:rsidP="0057376B">
            <w:pPr>
              <w:spacing w:before="60" w:after="60"/>
              <w:ind w:left="85" w:right="85"/>
              <w:jc w:val="left"/>
              <w:rPr>
                <w:snapToGrid w:val="0"/>
                <w:highlight w:val="yellow"/>
              </w:rPr>
            </w:pPr>
            <w:r w:rsidRPr="00AA12E3">
              <w:rPr>
                <w:snapToGrid w:val="0"/>
              </w:rPr>
              <w:t>[*) correspond à l</w:t>
            </w:r>
            <w:r w:rsidR="00C25675" w:rsidRPr="00AA12E3">
              <w:rPr>
                <w:snapToGrid w:val="0"/>
              </w:rPr>
              <w:t>’</w:t>
            </w:r>
            <w:r w:rsidRPr="00AA12E3">
              <w:rPr>
                <w:snapToGrid w:val="0"/>
              </w:rPr>
              <w:t>article 6.1) de l</w:t>
            </w:r>
            <w:r w:rsidR="00C25675" w:rsidRPr="00AA12E3">
              <w:rPr>
                <w:snapToGrid w:val="0"/>
              </w:rPr>
              <w:t>’</w:t>
            </w:r>
            <w:r w:rsidRPr="00AA12E3">
              <w:rPr>
                <w:snapToGrid w:val="0"/>
              </w:rPr>
              <w:t xml:space="preserve">Acte de 1991 de la </w:t>
            </w:r>
            <w:r w:rsidR="00C25675" w:rsidRPr="00AA12E3">
              <w:rPr>
                <w:snapToGrid w:val="0"/>
              </w:rPr>
              <w:t>Convention UPOV</w:t>
            </w:r>
            <w:r w:rsidRPr="00AA12E3">
              <w:rPr>
                <w:snapToGrid w:val="0"/>
              </w:rPr>
              <w:t>]</w:t>
            </w:r>
          </w:p>
        </w:tc>
      </w:tr>
      <w:tr w:rsidR="0028120D" w:rsidRPr="00AA12E3" w14:paraId="24308DD2"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397E8D87" w14:textId="0175AB34" w:rsidR="0028120D" w:rsidRPr="00AA12E3" w:rsidRDefault="0028120D" w:rsidP="00752120">
            <w:pPr>
              <w:spacing w:before="60" w:after="60"/>
              <w:jc w:val="left"/>
              <w:rPr>
                <w:snapToGrid w:val="0"/>
                <w:spacing w:val="-2"/>
              </w:rPr>
            </w:pPr>
            <w:r w:rsidRPr="00AA12E3">
              <w:rPr>
                <w:snapToGrid w:val="0"/>
              </w:rPr>
              <w:t>Bosnie</w:t>
            </w:r>
            <w:r w:rsidR="00C25675" w:rsidRPr="00AA12E3">
              <w:rPr>
                <w:snapToGrid w:val="0"/>
              </w:rPr>
              <w:t>-</w:t>
            </w:r>
            <w:r w:rsidRPr="00AA12E3">
              <w:rPr>
                <w:snapToGrid w:val="0"/>
              </w:rPr>
              <w:t>Herzégovine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47084AF6" w14:textId="24112D01" w:rsidR="0028120D" w:rsidRPr="00AA12E3" w:rsidRDefault="0028120D" w:rsidP="0057376B">
            <w:pPr>
              <w:spacing w:before="60" w:after="60"/>
              <w:ind w:left="85" w:right="85"/>
              <w:rPr>
                <w:snapToGrid w:val="0"/>
              </w:rPr>
            </w:pPr>
            <w:r w:rsidRPr="00AA12E3">
              <w:rPr>
                <w:snapToGrid w:val="0"/>
              </w:rPr>
              <w:t>Conformément aux prescriptions des dispositions de l</w:t>
            </w:r>
            <w:r w:rsidR="00C25675" w:rsidRPr="00AA12E3">
              <w:rPr>
                <w:snapToGrid w:val="0"/>
              </w:rPr>
              <w:t>’</w:t>
            </w:r>
            <w:r w:rsidRPr="00AA12E3">
              <w:rPr>
                <w:snapToGrid w:val="0"/>
              </w:rPr>
              <w:t>article 6 de la convention, les lignées parentales peuvent perdre leur nouveau</w:t>
            </w:r>
            <w:r w:rsidR="0095636C" w:rsidRPr="00AA12E3">
              <w:rPr>
                <w:snapToGrid w:val="0"/>
              </w:rPr>
              <w:t>té.  Lo</w:t>
            </w:r>
            <w:r w:rsidRPr="00AA12E3">
              <w:rPr>
                <w:snapToGrid w:val="0"/>
              </w:rPr>
              <w:t>rs de l</w:t>
            </w:r>
            <w:r w:rsidR="00C25675" w:rsidRPr="00AA12E3">
              <w:rPr>
                <w:snapToGrid w:val="0"/>
              </w:rPr>
              <w:t>’</w:t>
            </w:r>
            <w:r w:rsidRPr="00AA12E3">
              <w:rPr>
                <w:snapToGrid w:val="0"/>
              </w:rPr>
              <w:t>utilisation de l</w:t>
            </w:r>
            <w:r w:rsidR="00C25675" w:rsidRPr="00AA12E3">
              <w:rPr>
                <w:snapToGrid w:val="0"/>
              </w:rPr>
              <w:t>’</w:t>
            </w:r>
            <w:r w:rsidRPr="00AA12E3">
              <w:rPr>
                <w:snapToGrid w:val="0"/>
              </w:rPr>
              <w:t>hybride, les constituants de la lignée parentale sont également utilisés.</w:t>
            </w:r>
          </w:p>
        </w:tc>
      </w:tr>
      <w:tr w:rsidR="0028120D" w:rsidRPr="00AA12E3" w14:paraId="364232CA"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75BD6B95" w14:textId="77777777" w:rsidR="0028120D" w:rsidRPr="00AA12E3" w:rsidRDefault="0028120D" w:rsidP="00752120">
            <w:pPr>
              <w:spacing w:before="60" w:after="60"/>
              <w:jc w:val="left"/>
              <w:rPr>
                <w:rFonts w:cs="Arial"/>
                <w:snapToGrid w:val="0"/>
                <w:spacing w:val="-2"/>
              </w:rPr>
            </w:pPr>
            <w:r w:rsidRPr="00AA12E3">
              <w:rPr>
                <w:snapToGrid w:val="0"/>
              </w:rPr>
              <w:t>Canada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7F6BE557" w14:textId="3B266E87" w:rsidR="00C25675" w:rsidRPr="00AA12E3" w:rsidRDefault="0028120D" w:rsidP="0057376B">
            <w:pPr>
              <w:spacing w:before="60"/>
              <w:ind w:left="85" w:right="85"/>
              <w:rPr>
                <w:snapToGrid w:val="0"/>
              </w:rPr>
            </w:pPr>
            <w:r w:rsidRPr="00AA12E3">
              <w:rPr>
                <w:snapToGrid w:val="0"/>
              </w:rPr>
              <w:t>Le paragraphe 1) de l</w:t>
            </w:r>
            <w:r w:rsidR="00C25675" w:rsidRPr="00AA12E3">
              <w:rPr>
                <w:snapToGrid w:val="0"/>
              </w:rPr>
              <w:t>’</w:t>
            </w:r>
            <w:r w:rsidRPr="00AA12E3">
              <w:rPr>
                <w:snapToGrid w:val="0"/>
              </w:rPr>
              <w:t>article 6 de l</w:t>
            </w:r>
            <w:r w:rsidR="00C25675" w:rsidRPr="00AA12E3">
              <w:rPr>
                <w:snapToGrid w:val="0"/>
              </w:rPr>
              <w:t>’</w:t>
            </w:r>
            <w:r w:rsidRPr="00AA12E3">
              <w:rPr>
                <w:snapToGrid w:val="0"/>
              </w:rPr>
              <w:t xml:space="preserve">Acte de 1991 de la </w:t>
            </w:r>
            <w:r w:rsidR="00C25675" w:rsidRPr="00AA12E3">
              <w:rPr>
                <w:snapToGrid w:val="0"/>
              </w:rPr>
              <w:t>Convention UPOV</w:t>
            </w:r>
            <w:r w:rsidRPr="00AA12E3">
              <w:rPr>
                <w:snapToGrid w:val="0"/>
              </w:rPr>
              <w:t xml:space="preserve"> énonce les critères pour établir la “nouveauté”, notamment le concept d</w:t>
            </w:r>
            <w:r w:rsidR="00C25675" w:rsidRPr="00AA12E3">
              <w:rPr>
                <w:snapToGrid w:val="0"/>
              </w:rPr>
              <w:t>’</w:t>
            </w:r>
            <w:r w:rsidRPr="00AA12E3">
              <w:rPr>
                <w:snapToGrid w:val="0"/>
              </w:rPr>
              <w:t>“exploitation de la variété”.</w:t>
            </w:r>
          </w:p>
          <w:p w14:paraId="503102E4" w14:textId="1BE6C6F8" w:rsidR="0028120D" w:rsidRPr="00AA12E3" w:rsidRDefault="0028120D" w:rsidP="0057376B">
            <w:pPr>
              <w:ind w:left="85" w:right="85"/>
              <w:rPr>
                <w:snapToGrid w:val="0"/>
              </w:rPr>
            </w:pPr>
          </w:p>
          <w:p w14:paraId="614E770B" w14:textId="731235F9" w:rsidR="00C25675" w:rsidRPr="00AA12E3" w:rsidRDefault="0028120D" w:rsidP="0057376B">
            <w:pPr>
              <w:ind w:left="85" w:right="85"/>
              <w:rPr>
                <w:snapToGrid w:val="0"/>
              </w:rPr>
            </w:pPr>
            <w:r w:rsidRPr="00AA12E3">
              <w:rPr>
                <w:snapToGrid w:val="0"/>
              </w:rPr>
              <w:t>L</w:t>
            </w:r>
            <w:r w:rsidR="00C25675" w:rsidRPr="00AA12E3">
              <w:rPr>
                <w:snapToGrid w:val="0"/>
              </w:rPr>
              <w:t>’</w:t>
            </w:r>
            <w:r w:rsidRPr="00AA12E3">
              <w:rPr>
                <w:snapToGrid w:val="0"/>
              </w:rPr>
              <w:t>utilisation de lignées parentales protégées dans une combinaison hybride à des fins de vente sur le marché constituerait une exploitation de la variété avec le consentement de l</w:t>
            </w:r>
            <w:r w:rsidR="00C25675" w:rsidRPr="00AA12E3">
              <w:rPr>
                <w:snapToGrid w:val="0"/>
              </w:rPr>
              <w:t>’</w:t>
            </w:r>
            <w:r w:rsidRPr="00AA12E3">
              <w:rPr>
                <w:snapToGrid w:val="0"/>
              </w:rPr>
              <w:t>obtenteur / du titulai</w:t>
            </w:r>
            <w:r w:rsidR="0095636C" w:rsidRPr="00AA12E3">
              <w:rPr>
                <w:snapToGrid w:val="0"/>
              </w:rPr>
              <w:t>re.  Ne</w:t>
            </w:r>
            <w:r w:rsidRPr="00AA12E3">
              <w:rPr>
                <w:snapToGrid w:val="0"/>
              </w:rPr>
              <w:t xml:space="preserve"> pas tenir compte de cet aspect pourrait avoir pour effet de considérablement élargir la nouveauté et la protection pour une variété donnée.</w:t>
            </w:r>
          </w:p>
          <w:p w14:paraId="1774470E" w14:textId="694A4538" w:rsidR="0028120D" w:rsidRPr="00AA12E3" w:rsidRDefault="0028120D" w:rsidP="0057376B">
            <w:pPr>
              <w:ind w:left="85" w:right="85"/>
              <w:rPr>
                <w:snapToGrid w:val="0"/>
              </w:rPr>
            </w:pPr>
          </w:p>
          <w:p w14:paraId="362B799C" w14:textId="6B3CF2D2" w:rsidR="00C25675" w:rsidRPr="00AA12E3" w:rsidRDefault="0028120D" w:rsidP="0057376B">
            <w:pPr>
              <w:ind w:left="85" w:right="85"/>
              <w:rPr>
                <w:snapToGrid w:val="0"/>
              </w:rPr>
            </w:pPr>
            <w:r w:rsidRPr="00AA12E3">
              <w:rPr>
                <w:snapToGrid w:val="0"/>
              </w:rPr>
              <w:t>Par exemple, un obtenteur protège une variété hybride C, résultant du croisement de parents A x B.  Au bout de 20 années de protection, la durée pour la variété hybride C prend fin et cet hybride n</w:t>
            </w:r>
            <w:r w:rsidR="00C25675" w:rsidRPr="00AA12E3">
              <w:rPr>
                <w:snapToGrid w:val="0"/>
              </w:rPr>
              <w:t>’</w:t>
            </w:r>
            <w:r w:rsidRPr="00AA12E3">
              <w:rPr>
                <w:snapToGrid w:val="0"/>
              </w:rPr>
              <w:t>est plus proté</w:t>
            </w:r>
            <w:r w:rsidR="0095636C" w:rsidRPr="00AA12E3">
              <w:rPr>
                <w:snapToGrid w:val="0"/>
              </w:rPr>
              <w:t>gé.  Ce</w:t>
            </w:r>
            <w:r w:rsidRPr="00AA12E3">
              <w:rPr>
                <w:snapToGrid w:val="0"/>
              </w:rPr>
              <w:t>pendant, si l</w:t>
            </w:r>
            <w:r w:rsidR="00C25675" w:rsidRPr="00AA12E3">
              <w:rPr>
                <w:snapToGrid w:val="0"/>
              </w:rPr>
              <w:t>’</w:t>
            </w:r>
            <w:r w:rsidRPr="00AA12E3">
              <w:rPr>
                <w:snapToGrid w:val="0"/>
              </w:rPr>
              <w:t>exploitation des lignées parentales n</w:t>
            </w:r>
            <w:r w:rsidR="00C25675" w:rsidRPr="00AA12E3">
              <w:rPr>
                <w:snapToGrid w:val="0"/>
              </w:rPr>
              <w:t>’</w:t>
            </w:r>
            <w:r w:rsidRPr="00AA12E3">
              <w:rPr>
                <w:snapToGrid w:val="0"/>
              </w:rPr>
              <w:t>est pas considérée comme entrant dans l</w:t>
            </w:r>
            <w:r w:rsidR="00C25675" w:rsidRPr="00AA12E3">
              <w:rPr>
                <w:snapToGrid w:val="0"/>
              </w:rPr>
              <w:t>’</w:t>
            </w:r>
            <w:r w:rsidRPr="00AA12E3">
              <w:rPr>
                <w:snapToGrid w:val="0"/>
              </w:rPr>
              <w:t>étendue de la nouveauté, l</w:t>
            </w:r>
            <w:r w:rsidR="00C25675" w:rsidRPr="00AA12E3">
              <w:rPr>
                <w:snapToGrid w:val="0"/>
              </w:rPr>
              <w:t>’</w:t>
            </w:r>
            <w:r w:rsidRPr="00AA12E3">
              <w:rPr>
                <w:snapToGrid w:val="0"/>
              </w:rPr>
              <w:t>obtenteur pourrait alors décider de protéger les lignées parentales (A et/ou B).</w:t>
            </w:r>
          </w:p>
          <w:p w14:paraId="6152AC04" w14:textId="1A39CAF3" w:rsidR="0028120D" w:rsidRPr="00AA12E3" w:rsidRDefault="0028120D" w:rsidP="0057376B">
            <w:pPr>
              <w:ind w:left="85" w:right="85"/>
              <w:rPr>
                <w:snapToGrid w:val="0"/>
              </w:rPr>
            </w:pPr>
          </w:p>
          <w:p w14:paraId="3B9DF80F" w14:textId="60532790" w:rsidR="0028120D" w:rsidRPr="00AA12E3" w:rsidRDefault="0028120D" w:rsidP="0057376B">
            <w:pPr>
              <w:spacing w:after="60"/>
              <w:ind w:left="85" w:right="85"/>
              <w:rPr>
                <w:snapToGrid w:val="0"/>
              </w:rPr>
            </w:pPr>
            <w:r w:rsidRPr="00AA12E3">
              <w:rPr>
                <w:snapToGrid w:val="0"/>
              </w:rPr>
              <w:t>Conformément à l</w:t>
            </w:r>
            <w:r w:rsidR="00C25675" w:rsidRPr="00AA12E3">
              <w:rPr>
                <w:snapToGrid w:val="0"/>
              </w:rPr>
              <w:t>’</w:t>
            </w:r>
            <w:r w:rsidRPr="00AA12E3">
              <w:rPr>
                <w:snapToGrid w:val="0"/>
              </w:rPr>
              <w:t>article 14.5.a)iii), les avantages et les droits exclusifs liés à la protection de A et/ou B seraient étendus à la variété hybride C.  Il en résulte que la variété hybride C serait susceptibl</w:t>
            </w:r>
            <w:r w:rsidR="008057C5" w:rsidRPr="00AA12E3">
              <w:rPr>
                <w:snapToGrid w:val="0"/>
              </w:rPr>
              <w:t>e de pouvoir bénéficier de deux </w:t>
            </w:r>
            <w:r w:rsidRPr="00AA12E3">
              <w:rPr>
                <w:snapToGrid w:val="0"/>
              </w:rPr>
              <w:t xml:space="preserve">durées complètes de protection.  </w:t>
            </w:r>
          </w:p>
        </w:tc>
      </w:tr>
      <w:tr w:rsidR="0028120D" w:rsidRPr="00AA12E3" w14:paraId="75EE4619"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4A332F8" w14:textId="77777777" w:rsidR="0028120D" w:rsidRPr="00AA12E3" w:rsidRDefault="0028120D" w:rsidP="00752120">
            <w:pPr>
              <w:spacing w:before="60" w:after="60"/>
              <w:jc w:val="left"/>
              <w:rPr>
                <w:rFonts w:cs="Arial"/>
                <w:snapToGrid w:val="0"/>
                <w:spacing w:val="-2"/>
              </w:rPr>
            </w:pPr>
            <w:r w:rsidRPr="00AA12E3">
              <w:rPr>
                <w:snapToGrid w:val="0"/>
              </w:rPr>
              <w:t>Croatie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3E727CA" w14:textId="70671F0D" w:rsidR="0028120D" w:rsidRPr="00AA12E3" w:rsidRDefault="0028120D" w:rsidP="00D97359">
            <w:pPr>
              <w:spacing w:before="60"/>
              <w:ind w:left="85" w:right="85"/>
              <w:rPr>
                <w:snapToGrid w:val="0"/>
              </w:rPr>
            </w:pPr>
            <w:r w:rsidRPr="00AA12E3">
              <w:rPr>
                <w:snapToGrid w:val="0"/>
              </w:rPr>
              <w:t>Si la</w:t>
            </w:r>
            <w:r w:rsidR="00D97359" w:rsidRPr="00AA12E3">
              <w:rPr>
                <w:snapToGrid w:val="0"/>
              </w:rPr>
              <w:t xml:space="preserve"> ou les lignées parentales fait/</w:t>
            </w:r>
            <w:r w:rsidRPr="00AA12E3">
              <w:rPr>
                <w:snapToGrid w:val="0"/>
              </w:rPr>
              <w:t>font l</w:t>
            </w:r>
            <w:r w:rsidR="00C25675" w:rsidRPr="00AA12E3">
              <w:rPr>
                <w:snapToGrid w:val="0"/>
              </w:rPr>
              <w:t>’</w:t>
            </w:r>
            <w:r w:rsidRPr="00AA12E3">
              <w:rPr>
                <w:snapToGrid w:val="0"/>
              </w:rPr>
              <w:t>objet d</w:t>
            </w:r>
            <w:r w:rsidR="00C25675" w:rsidRPr="00AA12E3">
              <w:rPr>
                <w:snapToGrid w:val="0"/>
              </w:rPr>
              <w:t>’</w:t>
            </w:r>
            <w:r w:rsidRPr="00AA12E3">
              <w:rPr>
                <w:snapToGrid w:val="0"/>
              </w:rPr>
              <w:t>une demande de protection et n</w:t>
            </w:r>
            <w:r w:rsidR="00C25675" w:rsidRPr="00AA12E3">
              <w:rPr>
                <w:snapToGrid w:val="0"/>
              </w:rPr>
              <w:t>’</w:t>
            </w:r>
            <w:r w:rsidRPr="00AA12E3">
              <w:rPr>
                <w:snapToGrid w:val="0"/>
              </w:rPr>
              <w:t>a/ont pas été exploitée</w:t>
            </w:r>
            <w:r w:rsidR="00D97359" w:rsidRPr="00AA12E3">
              <w:rPr>
                <w:snapToGrid w:val="0"/>
              </w:rPr>
              <w:t>/</w:t>
            </w:r>
            <w:r w:rsidRPr="00AA12E3">
              <w:rPr>
                <w:snapToGrid w:val="0"/>
              </w:rPr>
              <w:t xml:space="preserve">s en soi, mais que seule la variété hybride a été exploitée, la nouveauté des lignées parentales </w:t>
            </w:r>
            <w:r w:rsidR="00D97359" w:rsidRPr="00AA12E3">
              <w:rPr>
                <w:snapToGrid w:val="0"/>
              </w:rPr>
              <w:t>se perdrait</w:t>
            </w:r>
            <w:r w:rsidRPr="00AA12E3">
              <w:rPr>
                <w:snapToGrid w:val="0"/>
              </w:rPr>
              <w:t>.</w:t>
            </w:r>
          </w:p>
        </w:tc>
      </w:tr>
      <w:tr w:rsidR="0028120D" w:rsidRPr="00AA12E3" w14:paraId="7169DB6E"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104257E" w14:textId="29F1C79B" w:rsidR="0028120D" w:rsidRPr="00AA12E3" w:rsidRDefault="0028120D" w:rsidP="00BE0BD4">
            <w:pPr>
              <w:spacing w:before="60" w:after="60"/>
              <w:jc w:val="left"/>
              <w:rPr>
                <w:rFonts w:cs="Arial"/>
                <w:snapToGrid w:val="0"/>
                <w:spacing w:val="-2"/>
              </w:rPr>
            </w:pPr>
            <w:r w:rsidRPr="00AA12E3">
              <w:rPr>
                <w:snapToGrid w:val="0"/>
              </w:rPr>
              <w:t>États</w:t>
            </w:r>
            <w:r w:rsidR="00C25675" w:rsidRPr="00AA12E3">
              <w:rPr>
                <w:snapToGrid w:val="0"/>
              </w:rPr>
              <w:t>-</w:t>
            </w:r>
            <w:r w:rsidRPr="00AA12E3">
              <w:rPr>
                <w:snapToGrid w:val="0"/>
              </w:rPr>
              <w:t>Unis d</w:t>
            </w:r>
            <w:r w:rsidR="00C25675" w:rsidRPr="00AA12E3">
              <w:rPr>
                <w:snapToGrid w:val="0"/>
              </w:rPr>
              <w:t>’</w:t>
            </w:r>
            <w:r w:rsidRPr="00AA12E3">
              <w:rPr>
                <w:snapToGrid w:val="0"/>
              </w:rPr>
              <w:t>Amérique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71F28B8" w14:textId="77777777" w:rsidR="0028120D" w:rsidRPr="00AA12E3" w:rsidRDefault="0028120D" w:rsidP="0057376B">
            <w:pPr>
              <w:spacing w:before="60" w:after="60"/>
              <w:ind w:left="85" w:right="85"/>
              <w:rPr>
                <w:snapToGrid w:val="0"/>
              </w:rPr>
            </w:pPr>
            <w:r w:rsidRPr="00AA12E3">
              <w:rPr>
                <w:snapToGrid w:val="0"/>
              </w:rPr>
              <w:t>Veuillez vous reporter à la loi américaine sur la protection des obtentions végétales, articles 41.b.3) et 42.a)1).</w:t>
            </w:r>
          </w:p>
        </w:tc>
      </w:tr>
      <w:tr w:rsidR="0028120D" w:rsidRPr="00AA12E3" w14:paraId="3166E095"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513FAD5" w14:textId="77777777" w:rsidR="0028120D" w:rsidRPr="00AA12E3" w:rsidRDefault="0028120D" w:rsidP="00BE0BD4">
            <w:pPr>
              <w:spacing w:before="60" w:after="60"/>
              <w:jc w:val="left"/>
              <w:rPr>
                <w:snapToGrid w:val="0"/>
              </w:rPr>
            </w:pPr>
            <w:r w:rsidRPr="00AA12E3">
              <w:rPr>
                <w:snapToGrid w:val="0"/>
              </w:rPr>
              <w:lastRenderedPageBreak/>
              <w:t>Fédération de Russie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A8A7832" w14:textId="6C29DDB0" w:rsidR="0028120D" w:rsidRPr="00AA12E3" w:rsidRDefault="0028120D" w:rsidP="0057376B">
            <w:pPr>
              <w:spacing w:before="60"/>
              <w:ind w:left="85" w:right="85"/>
              <w:rPr>
                <w:snapToGrid w:val="0"/>
              </w:rPr>
            </w:pPr>
            <w:r w:rsidRPr="00AA12E3">
              <w:rPr>
                <w:snapToGrid w:val="0"/>
              </w:rPr>
              <w:t>La Fédération de Russie considère que, conformément aux alinéas i) et ii) de l</w:t>
            </w:r>
            <w:r w:rsidR="00C25675" w:rsidRPr="00AA12E3">
              <w:rPr>
                <w:snapToGrid w:val="0"/>
              </w:rPr>
              <w:t>’</w:t>
            </w:r>
            <w:r w:rsidRPr="00AA12E3">
              <w:rPr>
                <w:snapToGrid w:val="0"/>
              </w:rPr>
              <w:t>article 6 de l</w:t>
            </w:r>
            <w:r w:rsidR="00C25675" w:rsidRPr="00AA12E3">
              <w:rPr>
                <w:snapToGrid w:val="0"/>
              </w:rPr>
              <w:t>’</w:t>
            </w:r>
            <w:r w:rsidRPr="00AA12E3">
              <w:rPr>
                <w:snapToGrid w:val="0"/>
              </w:rPr>
              <w:t xml:space="preserve">Acte de 1991 de la </w:t>
            </w:r>
            <w:r w:rsidR="00C25675" w:rsidRPr="00AA12E3">
              <w:rPr>
                <w:snapToGrid w:val="0"/>
              </w:rPr>
              <w:t>Convention UPOV</w:t>
            </w:r>
            <w:r w:rsidRPr="00AA12E3">
              <w:rPr>
                <w:snapToGrid w:val="0"/>
              </w:rPr>
              <w:t>, la nouveauté des lignées parentales d</w:t>
            </w:r>
            <w:r w:rsidR="00C25675" w:rsidRPr="00AA12E3">
              <w:rPr>
                <w:snapToGrid w:val="0"/>
              </w:rPr>
              <w:t>’</w:t>
            </w:r>
            <w:r w:rsidRPr="00AA12E3">
              <w:rPr>
                <w:snapToGrid w:val="0"/>
              </w:rPr>
              <w:t>un hybride doit être établie en fonction de la durée de la période d</w:t>
            </w:r>
            <w:r w:rsidR="00C25675" w:rsidRPr="00AA12E3">
              <w:rPr>
                <w:snapToGrid w:val="0"/>
              </w:rPr>
              <w:t>’</w:t>
            </w:r>
            <w:r w:rsidRPr="00AA12E3">
              <w:rPr>
                <w:snapToGrid w:val="0"/>
              </w:rPr>
              <w:t>utilisation de l</w:t>
            </w:r>
            <w:r w:rsidR="00C25675" w:rsidRPr="00AA12E3">
              <w:rPr>
                <w:snapToGrid w:val="0"/>
              </w:rPr>
              <w:t>’</w:t>
            </w:r>
            <w:r w:rsidRPr="00AA12E3">
              <w:rPr>
                <w:snapToGrid w:val="0"/>
              </w:rPr>
              <w:t>hybride/du premier hybride associé à cette lignée.</w:t>
            </w:r>
          </w:p>
          <w:p w14:paraId="5D32068E" w14:textId="77777777" w:rsidR="0028120D" w:rsidRPr="00AA12E3" w:rsidRDefault="0028120D" w:rsidP="0057376B">
            <w:pPr>
              <w:ind w:left="85" w:right="85"/>
              <w:rPr>
                <w:snapToGrid w:val="0"/>
              </w:rPr>
            </w:pPr>
          </w:p>
          <w:p w14:paraId="3EBE6D60" w14:textId="057A205A" w:rsidR="00C25675" w:rsidRPr="00AA12E3" w:rsidRDefault="0028120D" w:rsidP="0057376B">
            <w:pPr>
              <w:ind w:left="85" w:right="85"/>
              <w:rPr>
                <w:snapToGrid w:val="0"/>
              </w:rPr>
            </w:pPr>
            <w:r w:rsidRPr="00AA12E3">
              <w:rPr>
                <w:snapToGrid w:val="0"/>
              </w:rPr>
              <w:t>La durée de la période de création du premier hybride (même par des tiers) n</w:t>
            </w:r>
            <w:r w:rsidR="00C25675" w:rsidRPr="00AA12E3">
              <w:rPr>
                <w:snapToGrid w:val="0"/>
              </w:rPr>
              <w:t>’</w:t>
            </w:r>
            <w:r w:rsidRPr="00AA12E3">
              <w:rPr>
                <w:snapToGrid w:val="0"/>
              </w:rPr>
              <w:t>affecte pas la nouveauté de la lignée.</w:t>
            </w:r>
          </w:p>
          <w:p w14:paraId="1EC43BC0" w14:textId="3CE52B64" w:rsidR="0028120D" w:rsidRPr="00AA12E3" w:rsidRDefault="0028120D" w:rsidP="0057376B">
            <w:pPr>
              <w:ind w:left="85" w:right="85"/>
              <w:rPr>
                <w:snapToGrid w:val="0"/>
              </w:rPr>
            </w:pPr>
          </w:p>
          <w:p w14:paraId="693500A6" w14:textId="26E59807" w:rsidR="0028120D" w:rsidRPr="00AA12E3" w:rsidRDefault="0028120D" w:rsidP="004A7688">
            <w:pPr>
              <w:spacing w:after="60"/>
              <w:ind w:left="85" w:right="85"/>
              <w:rPr>
                <w:snapToGrid w:val="0"/>
              </w:rPr>
            </w:pPr>
            <w:r w:rsidRPr="00AA12E3">
              <w:rPr>
                <w:snapToGrid w:val="0"/>
              </w:rPr>
              <w:t>La demande d</w:t>
            </w:r>
            <w:r w:rsidR="00C25675" w:rsidRPr="00AA12E3">
              <w:rPr>
                <w:snapToGrid w:val="0"/>
              </w:rPr>
              <w:t>’</w:t>
            </w:r>
            <w:r w:rsidRPr="00AA12E3">
              <w:rPr>
                <w:snapToGrid w:val="0"/>
              </w:rPr>
              <w:t>octroi d</w:t>
            </w:r>
            <w:r w:rsidR="00C25675" w:rsidRPr="00AA12E3">
              <w:rPr>
                <w:snapToGrid w:val="0"/>
              </w:rPr>
              <w:t>’</w:t>
            </w:r>
            <w:r w:rsidRPr="00AA12E3">
              <w:rPr>
                <w:snapToGrid w:val="0"/>
              </w:rPr>
              <w:t>un droit d</w:t>
            </w:r>
            <w:r w:rsidR="00C25675" w:rsidRPr="00AA12E3">
              <w:rPr>
                <w:snapToGrid w:val="0"/>
              </w:rPr>
              <w:t>’</w:t>
            </w:r>
            <w:r w:rsidRPr="00AA12E3">
              <w:rPr>
                <w:snapToGrid w:val="0"/>
              </w:rPr>
              <w:t>obtenteur pour la lignée en Fédération de Russie peut être déposée avant la création du premier hybride associé à cette</w:t>
            </w:r>
            <w:r w:rsidR="00D97359" w:rsidRPr="00AA12E3">
              <w:rPr>
                <w:snapToGrid w:val="0"/>
              </w:rPr>
              <w:t xml:space="preserve"> lignée et la date de début d</w:t>
            </w:r>
            <w:r w:rsidR="00C25675" w:rsidRPr="00AA12E3">
              <w:rPr>
                <w:snapToGrid w:val="0"/>
              </w:rPr>
              <w:t>’</w:t>
            </w:r>
            <w:r w:rsidRPr="00AA12E3">
              <w:rPr>
                <w:snapToGrid w:val="0"/>
              </w:rPr>
              <w:t>utilisation de l</w:t>
            </w:r>
            <w:r w:rsidR="00C25675" w:rsidRPr="00AA12E3">
              <w:rPr>
                <w:snapToGrid w:val="0"/>
              </w:rPr>
              <w:t>’</w:t>
            </w:r>
            <w:r w:rsidRPr="00AA12E3">
              <w:rPr>
                <w:snapToGrid w:val="0"/>
              </w:rPr>
              <w:t xml:space="preserve">hybride est considérée comme </w:t>
            </w:r>
            <w:r w:rsidR="00D97359" w:rsidRPr="00AA12E3">
              <w:rPr>
                <w:snapToGrid w:val="0"/>
              </w:rPr>
              <w:t>étant la date où la lignée a commencé à être utilis</w:t>
            </w:r>
            <w:r w:rsidR="0095636C" w:rsidRPr="00AA12E3">
              <w:rPr>
                <w:snapToGrid w:val="0"/>
              </w:rPr>
              <w:t>ée.  Lo</w:t>
            </w:r>
            <w:r w:rsidRPr="00AA12E3">
              <w:rPr>
                <w:snapToGrid w:val="0"/>
              </w:rPr>
              <w:t>rsqu</w:t>
            </w:r>
            <w:r w:rsidR="00C25675" w:rsidRPr="00AA12E3">
              <w:rPr>
                <w:snapToGrid w:val="0"/>
              </w:rPr>
              <w:t>’</w:t>
            </w:r>
            <w:r w:rsidRPr="00AA12E3">
              <w:rPr>
                <w:snapToGrid w:val="0"/>
              </w:rPr>
              <w:t xml:space="preserve">un hybride est inscrit </w:t>
            </w:r>
            <w:r w:rsidR="004A7688">
              <w:rPr>
                <w:snapToGrid w:val="0"/>
              </w:rPr>
              <w:t>au répertoire</w:t>
            </w:r>
            <w:r w:rsidRPr="00AA12E3">
              <w:rPr>
                <w:snapToGrid w:val="0"/>
              </w:rPr>
              <w:t xml:space="preserve"> national, les lignées/formes parentales de cet hybride sont inscrites en même temps.</w:t>
            </w:r>
          </w:p>
        </w:tc>
      </w:tr>
      <w:tr w:rsidR="0028120D" w:rsidRPr="00AA12E3" w14:paraId="53077E57"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2C28CC5" w14:textId="77777777" w:rsidR="0028120D" w:rsidRPr="00AA12E3" w:rsidRDefault="0028120D" w:rsidP="00752120">
            <w:pPr>
              <w:spacing w:before="60" w:after="60"/>
              <w:jc w:val="left"/>
              <w:rPr>
                <w:rFonts w:cs="Arial"/>
                <w:snapToGrid w:val="0"/>
                <w:spacing w:val="-2"/>
              </w:rPr>
            </w:pPr>
            <w:r w:rsidRPr="00AA12E3">
              <w:rPr>
                <w:snapToGrid w:val="0"/>
              </w:rPr>
              <w:t>Kenya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C9F36D7" w14:textId="77777777" w:rsidR="0028120D" w:rsidRPr="00AA12E3" w:rsidRDefault="0028120D" w:rsidP="00053786">
            <w:pPr>
              <w:spacing w:before="60" w:after="60"/>
              <w:ind w:left="85" w:right="85"/>
              <w:jc w:val="left"/>
              <w:rPr>
                <w:rFonts w:cs="Arial"/>
                <w:snapToGrid w:val="0"/>
                <w:spacing w:val="-2"/>
              </w:rPr>
            </w:pPr>
            <w:r w:rsidRPr="00AA12E3">
              <w:rPr>
                <w:snapToGrid w:val="0"/>
              </w:rPr>
              <w:t>Puisque les lignées parentales sont protégées pour une durée précise.</w:t>
            </w:r>
          </w:p>
        </w:tc>
      </w:tr>
      <w:tr w:rsidR="0028120D" w:rsidRPr="00AA12E3" w14:paraId="4BE75518"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186BE33" w14:textId="77777777" w:rsidR="0028120D" w:rsidRPr="00AA12E3" w:rsidRDefault="0028120D" w:rsidP="00752120">
            <w:pPr>
              <w:spacing w:before="60" w:after="60"/>
              <w:jc w:val="left"/>
              <w:rPr>
                <w:rFonts w:cs="Arial"/>
                <w:snapToGrid w:val="0"/>
                <w:spacing w:val="-2"/>
              </w:rPr>
            </w:pPr>
            <w:r w:rsidRPr="00AA12E3">
              <w:rPr>
                <w:snapToGrid w:val="0"/>
              </w:rPr>
              <w:t>Lituanie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93B8844" w14:textId="09A193F2" w:rsidR="0028120D" w:rsidRPr="00AA12E3" w:rsidRDefault="0028120D" w:rsidP="0057376B">
            <w:pPr>
              <w:spacing w:before="60" w:after="60"/>
              <w:ind w:left="85" w:right="85"/>
              <w:jc w:val="left"/>
              <w:rPr>
                <w:rFonts w:cs="Arial"/>
                <w:snapToGrid w:val="0"/>
                <w:spacing w:val="-2"/>
              </w:rPr>
            </w:pPr>
            <w:r w:rsidRPr="00AA12E3">
              <w:rPr>
                <w:snapToGrid w:val="0"/>
              </w:rPr>
              <w:t>Puisqu</w:t>
            </w:r>
            <w:r w:rsidR="00C25675" w:rsidRPr="00AA12E3">
              <w:rPr>
                <w:snapToGrid w:val="0"/>
              </w:rPr>
              <w:t>’</w:t>
            </w:r>
            <w:r w:rsidRPr="00AA12E3">
              <w:rPr>
                <w:snapToGrid w:val="0"/>
              </w:rPr>
              <w:t>elle a été vendue ou remise à des tiers d</w:t>
            </w:r>
            <w:r w:rsidR="00C25675" w:rsidRPr="00AA12E3">
              <w:rPr>
                <w:snapToGrid w:val="0"/>
              </w:rPr>
              <w:t>’</w:t>
            </w:r>
            <w:r w:rsidRPr="00AA12E3">
              <w:rPr>
                <w:snapToGrid w:val="0"/>
              </w:rPr>
              <w:t>une autre manière.</w:t>
            </w:r>
          </w:p>
        </w:tc>
      </w:tr>
      <w:tr w:rsidR="0028120D" w:rsidRPr="00AA12E3" w14:paraId="1E3DBD58"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4B862FF" w14:textId="77777777" w:rsidR="0028120D" w:rsidRPr="00AA12E3" w:rsidRDefault="0028120D" w:rsidP="00752120">
            <w:pPr>
              <w:spacing w:before="60" w:after="60"/>
              <w:jc w:val="left"/>
              <w:rPr>
                <w:rFonts w:cs="Arial"/>
                <w:snapToGrid w:val="0"/>
                <w:spacing w:val="-2"/>
              </w:rPr>
            </w:pPr>
            <w:r w:rsidRPr="00AA12E3">
              <w:rPr>
                <w:snapToGrid w:val="0"/>
              </w:rPr>
              <w:t>Pologne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0BA8BFB" w14:textId="4823A64B" w:rsidR="0028120D" w:rsidRPr="00AA12E3" w:rsidRDefault="0028120D" w:rsidP="0057376B">
            <w:pPr>
              <w:spacing w:before="60"/>
              <w:ind w:left="85" w:right="85"/>
              <w:rPr>
                <w:snapToGrid w:val="0"/>
              </w:rPr>
            </w:pPr>
            <w:r w:rsidRPr="00AA12E3">
              <w:rPr>
                <w:snapToGrid w:val="0"/>
              </w:rPr>
              <w:t>L</w:t>
            </w:r>
            <w:r w:rsidR="00C25675" w:rsidRPr="00AA12E3">
              <w:rPr>
                <w:snapToGrid w:val="0"/>
              </w:rPr>
              <w:t>’</w:t>
            </w:r>
            <w:r w:rsidRPr="00AA12E3">
              <w:rPr>
                <w:snapToGrid w:val="0"/>
              </w:rPr>
              <w:t>article pertinent de notre loi sur la protection juridique des obtentions végétales se présente ainsi</w:t>
            </w:r>
            <w:r w:rsidR="00C25675" w:rsidRPr="00AA12E3">
              <w:rPr>
                <w:snapToGrid w:val="0"/>
              </w:rPr>
              <w:t> :</w:t>
            </w:r>
          </w:p>
          <w:p w14:paraId="7F98F0A0" w14:textId="77777777" w:rsidR="0028120D" w:rsidRPr="00AA12E3" w:rsidRDefault="0028120D" w:rsidP="0057376B">
            <w:pPr>
              <w:spacing w:before="60"/>
              <w:ind w:left="85" w:right="85"/>
              <w:rPr>
                <w:snapToGrid w:val="0"/>
              </w:rPr>
            </w:pPr>
          </w:p>
          <w:p w14:paraId="2B594602" w14:textId="55276B03" w:rsidR="00C25675" w:rsidRPr="00AA12E3" w:rsidRDefault="0028120D" w:rsidP="0057376B">
            <w:pPr>
              <w:ind w:left="85" w:right="85"/>
              <w:rPr>
                <w:snapToGrid w:val="0"/>
              </w:rPr>
            </w:pPr>
            <w:r w:rsidRPr="00AA12E3">
              <w:rPr>
                <w:snapToGrid w:val="0"/>
              </w:rPr>
              <w:t xml:space="preserve">8.3. </w:t>
            </w:r>
            <w:r w:rsidR="00C33B84" w:rsidRPr="00AA12E3">
              <w:rPr>
                <w:snapToGrid w:val="0"/>
              </w:rPr>
              <w:t xml:space="preserve"> </w:t>
            </w:r>
            <w:r w:rsidRPr="00AA12E3">
              <w:rPr>
                <w:snapToGrid w:val="0"/>
              </w:rPr>
              <w:t>“Les constituants d</w:t>
            </w:r>
            <w:r w:rsidR="00C25675" w:rsidRPr="00AA12E3">
              <w:rPr>
                <w:snapToGrid w:val="0"/>
              </w:rPr>
              <w:t>’</w:t>
            </w:r>
            <w:r w:rsidRPr="00AA12E3">
              <w:rPr>
                <w:snapToGrid w:val="0"/>
              </w:rPr>
              <w:t>une variété hybride sont réputés nouveaux si, à la date de la demande d</w:t>
            </w:r>
            <w:r w:rsidR="00C25675" w:rsidRPr="00AA12E3">
              <w:rPr>
                <w:snapToGrid w:val="0"/>
              </w:rPr>
              <w:t>’</w:t>
            </w:r>
            <w:r w:rsidRPr="00AA12E3">
              <w:rPr>
                <w:snapToGrid w:val="0"/>
              </w:rPr>
              <w:t>octroi d</w:t>
            </w:r>
            <w:r w:rsidR="00C25675" w:rsidRPr="00AA12E3">
              <w:rPr>
                <w:snapToGrid w:val="0"/>
              </w:rPr>
              <w:t>’</w:t>
            </w:r>
            <w:r w:rsidRPr="00AA12E3">
              <w:rPr>
                <w:snapToGrid w:val="0"/>
              </w:rPr>
              <w:t>un droit exclusif, le matériel de reproduction hybride produit à partir de celle</w:t>
            </w:r>
            <w:r w:rsidR="00C25675" w:rsidRPr="00AA12E3">
              <w:rPr>
                <w:snapToGrid w:val="0"/>
              </w:rPr>
              <w:t>-</w:t>
            </w:r>
            <w:r w:rsidRPr="00AA12E3">
              <w:rPr>
                <w:snapToGrid w:val="0"/>
              </w:rPr>
              <w:t>ci n</w:t>
            </w:r>
            <w:r w:rsidR="00C25675" w:rsidRPr="00AA12E3">
              <w:rPr>
                <w:snapToGrid w:val="0"/>
              </w:rPr>
              <w:t>’</w:t>
            </w:r>
            <w:r w:rsidRPr="00AA12E3">
              <w:rPr>
                <w:snapToGrid w:val="0"/>
              </w:rPr>
              <w:t>a pas été vendu ou remis à des tiers d</w:t>
            </w:r>
            <w:r w:rsidR="00C25675" w:rsidRPr="00AA12E3">
              <w:rPr>
                <w:snapToGrid w:val="0"/>
              </w:rPr>
              <w:t>’</w:t>
            </w:r>
            <w:r w:rsidRPr="00AA12E3">
              <w:rPr>
                <w:snapToGrid w:val="0"/>
              </w:rPr>
              <w:t>une autre manière par l</w:t>
            </w:r>
            <w:r w:rsidR="00C25675" w:rsidRPr="00AA12E3">
              <w:rPr>
                <w:snapToGrid w:val="0"/>
              </w:rPr>
              <w:t>’</w:t>
            </w:r>
            <w:r w:rsidRPr="00AA12E3">
              <w:rPr>
                <w:snapToGrid w:val="0"/>
              </w:rPr>
              <w:t>obtenteur à des fins commerciales</w:t>
            </w:r>
            <w:r w:rsidR="00C25675" w:rsidRPr="00AA12E3">
              <w:rPr>
                <w:snapToGrid w:val="0"/>
              </w:rPr>
              <w:t> :</w:t>
            </w:r>
          </w:p>
          <w:p w14:paraId="1B3C5D9C" w14:textId="2A76D1BF" w:rsidR="0028120D" w:rsidRPr="00AA12E3" w:rsidRDefault="0028120D" w:rsidP="0057376B">
            <w:pPr>
              <w:ind w:left="85" w:right="85"/>
              <w:rPr>
                <w:snapToGrid w:val="0"/>
              </w:rPr>
            </w:pPr>
          </w:p>
          <w:p w14:paraId="75DFEADB" w14:textId="586881CC" w:rsidR="0028120D" w:rsidRPr="00AA12E3" w:rsidRDefault="0028120D" w:rsidP="0057376B">
            <w:pPr>
              <w:ind w:left="514" w:right="85"/>
              <w:rPr>
                <w:snapToGrid w:val="0"/>
              </w:rPr>
            </w:pPr>
            <w:r w:rsidRPr="00AA12E3">
              <w:rPr>
                <w:snapToGrid w:val="0"/>
              </w:rPr>
              <w:t>1) sur le territoire de la République de Pologne – depuis plus d</w:t>
            </w:r>
            <w:r w:rsidR="00C25675" w:rsidRPr="00AA12E3">
              <w:rPr>
                <w:snapToGrid w:val="0"/>
              </w:rPr>
              <w:t>’</w:t>
            </w:r>
            <w:r w:rsidRPr="00AA12E3">
              <w:rPr>
                <w:snapToGrid w:val="0"/>
              </w:rPr>
              <w:t>un an;</w:t>
            </w:r>
          </w:p>
          <w:p w14:paraId="2A41D4D0" w14:textId="77777777" w:rsidR="0028120D" w:rsidRPr="00AA12E3" w:rsidRDefault="0028120D" w:rsidP="0057376B">
            <w:pPr>
              <w:ind w:left="514" w:right="85"/>
              <w:rPr>
                <w:snapToGrid w:val="0"/>
              </w:rPr>
            </w:pPr>
          </w:p>
          <w:p w14:paraId="3A8DEFC7" w14:textId="4067B2CE" w:rsidR="0028120D" w:rsidRPr="00AA12E3" w:rsidRDefault="0028120D" w:rsidP="0057376B">
            <w:pPr>
              <w:ind w:left="514" w:right="85"/>
              <w:rPr>
                <w:snapToGrid w:val="0"/>
              </w:rPr>
            </w:pPr>
            <w:r w:rsidRPr="00AA12E3">
              <w:rPr>
                <w:snapToGrid w:val="0"/>
              </w:rPr>
              <w:t>2) dans d</w:t>
            </w:r>
            <w:r w:rsidR="00C25675" w:rsidRPr="00AA12E3">
              <w:rPr>
                <w:snapToGrid w:val="0"/>
              </w:rPr>
              <w:t>’</w:t>
            </w:r>
            <w:r w:rsidRPr="00AA12E3">
              <w:rPr>
                <w:snapToGrid w:val="0"/>
              </w:rPr>
              <w:t>autres États – depuis plus de quatre ans</w:t>
            </w:r>
          </w:p>
          <w:p w14:paraId="72347251" w14:textId="77777777" w:rsidR="0028120D" w:rsidRPr="00AA12E3" w:rsidRDefault="0028120D" w:rsidP="0057376B">
            <w:pPr>
              <w:ind w:left="85" w:right="85"/>
              <w:rPr>
                <w:snapToGrid w:val="0"/>
              </w:rPr>
            </w:pPr>
          </w:p>
          <w:p w14:paraId="61128323" w14:textId="01CF426C" w:rsidR="0028120D" w:rsidRPr="00AA12E3" w:rsidRDefault="00C25675" w:rsidP="0057376B">
            <w:pPr>
              <w:ind w:left="85" w:right="85"/>
              <w:rPr>
                <w:snapToGrid w:val="0"/>
              </w:rPr>
            </w:pPr>
            <w:r w:rsidRPr="00AA12E3">
              <w:rPr>
                <w:snapToGrid w:val="0"/>
              </w:rPr>
              <w:t>-</w:t>
            </w:r>
            <w:r w:rsidR="0028120D" w:rsidRPr="00AA12E3">
              <w:rPr>
                <w:snapToGrid w:val="0"/>
              </w:rPr>
              <w:t xml:space="preserve"> avant la date de la demande d</w:t>
            </w:r>
            <w:r w:rsidRPr="00AA12E3">
              <w:rPr>
                <w:snapToGrid w:val="0"/>
              </w:rPr>
              <w:t>’</w:t>
            </w:r>
            <w:r w:rsidR="0028120D" w:rsidRPr="00AA12E3">
              <w:rPr>
                <w:snapToGrid w:val="0"/>
              </w:rPr>
              <w:t>octroi d</w:t>
            </w:r>
            <w:r w:rsidRPr="00AA12E3">
              <w:rPr>
                <w:snapToGrid w:val="0"/>
              </w:rPr>
              <w:t>’</w:t>
            </w:r>
            <w:r w:rsidR="0028120D" w:rsidRPr="00AA12E3">
              <w:rPr>
                <w:snapToGrid w:val="0"/>
              </w:rPr>
              <w:t>un droit exclusif.”</w:t>
            </w:r>
          </w:p>
        </w:tc>
      </w:tr>
      <w:tr w:rsidR="0028120D" w:rsidRPr="00AA12E3" w14:paraId="576C3EAE"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1959476" w14:textId="77777777" w:rsidR="0028120D" w:rsidRPr="00AA12E3" w:rsidRDefault="0028120D" w:rsidP="00BE0BD4">
            <w:pPr>
              <w:spacing w:before="60" w:after="60"/>
              <w:jc w:val="left"/>
              <w:rPr>
                <w:snapToGrid w:val="0"/>
              </w:rPr>
            </w:pPr>
            <w:r w:rsidRPr="00AA12E3">
              <w:rPr>
                <w:snapToGrid w:val="0"/>
              </w:rPr>
              <w:t>République de Moldova</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26D5540" w14:textId="77777777" w:rsidR="0028120D" w:rsidRPr="00AA12E3" w:rsidRDefault="0028120D" w:rsidP="0057376B">
            <w:pPr>
              <w:spacing w:before="60" w:after="60"/>
              <w:ind w:left="85" w:right="85"/>
              <w:jc w:val="left"/>
              <w:rPr>
                <w:rFonts w:cs="Arial"/>
                <w:snapToGrid w:val="0"/>
                <w:spacing w:val="-2"/>
              </w:rPr>
            </w:pPr>
            <w:r w:rsidRPr="00AA12E3">
              <w:rPr>
                <w:snapToGrid w:val="0"/>
              </w:rPr>
              <w:t>À condition que les lignées parentales aient été utilisées à plusieurs reprises pour obtenir des hybrides.</w:t>
            </w:r>
          </w:p>
        </w:tc>
      </w:tr>
    </w:tbl>
    <w:p w14:paraId="63714145" w14:textId="77777777" w:rsidR="00A7030E" w:rsidRPr="00AA12E3" w:rsidRDefault="00A7030E" w:rsidP="00A7030E">
      <w:pPr>
        <w:rPr>
          <w:snapToGrid w:val="0"/>
        </w:rPr>
      </w:pPr>
    </w:p>
    <w:p w14:paraId="0AE1D447" w14:textId="77777777" w:rsidR="00A7030E" w:rsidRPr="00AA12E3" w:rsidRDefault="00A7030E" w:rsidP="00A7030E">
      <w:pPr>
        <w:jc w:val="left"/>
        <w:rPr>
          <w:snapToGrid w:val="0"/>
        </w:rPr>
      </w:pPr>
    </w:p>
    <w:p w14:paraId="149963F7" w14:textId="6A25D51E" w:rsidR="006A0C59" w:rsidRPr="00AA12E3" w:rsidRDefault="003E2695" w:rsidP="00A7030E">
      <w:pPr>
        <w:jc w:val="right"/>
      </w:pPr>
      <w:r w:rsidRPr="00AA12E3">
        <w:t>[L</w:t>
      </w:r>
      <w:r w:rsidR="00C25675" w:rsidRPr="00AA12E3">
        <w:t>’</w:t>
      </w:r>
      <w:r w:rsidRPr="00AA12E3">
        <w:t>annexe IV suit]</w:t>
      </w:r>
    </w:p>
    <w:p w14:paraId="5B9CA8BC" w14:textId="77777777" w:rsidR="006A0C59" w:rsidRPr="00AA12E3" w:rsidRDefault="006A0C59" w:rsidP="006A0C59"/>
    <w:p w14:paraId="2402225E" w14:textId="77777777" w:rsidR="00A7030E" w:rsidRPr="00AA12E3" w:rsidRDefault="00A7030E" w:rsidP="006A0C59"/>
    <w:p w14:paraId="00ED4379" w14:textId="77777777" w:rsidR="00A7030E" w:rsidRPr="00AA12E3" w:rsidRDefault="00A7030E" w:rsidP="006A0C59">
      <w:pPr>
        <w:sectPr w:rsidR="00A7030E" w:rsidRPr="00AA12E3" w:rsidSect="003161FC">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80" w:gutter="0"/>
          <w:pgNumType w:start="1"/>
          <w:cols w:space="720"/>
          <w:titlePg/>
        </w:sectPr>
      </w:pPr>
    </w:p>
    <w:p w14:paraId="29422BD6" w14:textId="77777777" w:rsidR="006A0C59" w:rsidRPr="00AA12E3" w:rsidRDefault="006A0C59" w:rsidP="00A7030E">
      <w:pPr>
        <w:jc w:val="center"/>
      </w:pPr>
    </w:p>
    <w:p w14:paraId="6A987108" w14:textId="3A20DC45" w:rsidR="00A7030E" w:rsidRPr="00AA12E3" w:rsidRDefault="00D97359" w:rsidP="00A7030E">
      <w:pPr>
        <w:jc w:val="center"/>
        <w:rPr>
          <w:snapToGrid w:val="0"/>
        </w:rPr>
      </w:pPr>
      <w:r w:rsidRPr="00AA12E3">
        <w:rPr>
          <w:snapToGrid w:val="0"/>
        </w:rPr>
        <w:t xml:space="preserve">OBSERVATIONS </w:t>
      </w:r>
      <w:r w:rsidR="00A7030E" w:rsidRPr="00AA12E3">
        <w:rPr>
          <w:snapToGrid w:val="0"/>
        </w:rPr>
        <w:t>DES MEMBRES DE L</w:t>
      </w:r>
      <w:r w:rsidR="00C25675" w:rsidRPr="00AA12E3">
        <w:rPr>
          <w:snapToGrid w:val="0"/>
        </w:rPr>
        <w:t>’</w:t>
      </w:r>
      <w:r w:rsidR="00A7030E" w:rsidRPr="00AA12E3">
        <w:rPr>
          <w:snapToGrid w:val="0"/>
        </w:rPr>
        <w:t xml:space="preserve">UNION EN RÉPONSE À LA CATÉGORIE </w:t>
      </w:r>
      <w:r w:rsidR="00A7030E" w:rsidRPr="00AA12E3">
        <w:rPr>
          <w:snapToGrid w:val="0"/>
        </w:rPr>
        <w:br/>
        <w:t>“</w:t>
      </w:r>
      <w:r w:rsidR="00A7030E" w:rsidRPr="00AA12E3">
        <w:t xml:space="preserve">NON, LA NOUVEAUTÉ DES LIGNÉES PARENTALES NE SE PERDRAIT PAS” </w:t>
      </w:r>
      <w:r w:rsidR="00A7030E" w:rsidRPr="00AA12E3">
        <w:rPr>
          <w:snapToGrid w:val="0"/>
        </w:rPr>
        <w:br/>
      </w:r>
      <w:r w:rsidR="00A7030E" w:rsidRPr="00AA12E3">
        <w:t xml:space="preserve">DE LA </w:t>
      </w:r>
      <w:r w:rsidR="00A7030E" w:rsidRPr="00AA12E3">
        <w:rPr>
          <w:snapToGrid w:val="0"/>
        </w:rPr>
        <w:t>CIRCULAIRE UPOV E</w:t>
      </w:r>
      <w:r w:rsidR="00C25675" w:rsidRPr="00AA12E3">
        <w:rPr>
          <w:snapToGrid w:val="0"/>
        </w:rPr>
        <w:t>-</w:t>
      </w:r>
      <w:r w:rsidR="00A7030E" w:rsidRPr="00AA12E3">
        <w:rPr>
          <w:snapToGrid w:val="0"/>
        </w:rPr>
        <w:t>19/232</w:t>
      </w:r>
    </w:p>
    <w:p w14:paraId="75351F66" w14:textId="77777777" w:rsidR="00A7030E" w:rsidRPr="00AA12E3" w:rsidRDefault="00A7030E" w:rsidP="00A7030E">
      <w:pPr>
        <w:rPr>
          <w:snapToGrid w:val="0"/>
        </w:rPr>
      </w:pPr>
    </w:p>
    <w:p w14:paraId="12028C56" w14:textId="6D62288C" w:rsidR="00A7030E" w:rsidRPr="00AA12E3" w:rsidRDefault="00A7030E" w:rsidP="00A7030E">
      <w:r w:rsidRPr="00AA12E3">
        <w:t>Le tableau ci</w:t>
      </w:r>
      <w:r w:rsidR="00C25675" w:rsidRPr="00AA12E3">
        <w:t>-</w:t>
      </w:r>
      <w:r w:rsidRPr="00AA12E3">
        <w:t xml:space="preserve">après présente une synthèse des </w:t>
      </w:r>
      <w:r w:rsidR="00D97359" w:rsidRPr="00AA12E3">
        <w:t xml:space="preserve">observations </w:t>
      </w:r>
      <w:r w:rsidRPr="00AA12E3">
        <w:t>des membres de l</w:t>
      </w:r>
      <w:r w:rsidR="00C25675" w:rsidRPr="00AA12E3">
        <w:t>’</w:t>
      </w:r>
      <w:r w:rsidRPr="00AA12E3">
        <w:t>Union en réponse à la catégorie “Non, la nouveauté des lignées parentales ne se perdrait pas”, telle que présentée dans la figure 2 de ce document.</w:t>
      </w:r>
    </w:p>
    <w:p w14:paraId="06CE7186" w14:textId="77777777" w:rsidR="00A7030E" w:rsidRPr="00AA12E3" w:rsidRDefault="00A7030E" w:rsidP="00A7030E">
      <w:pPr>
        <w:rPr>
          <w:snapToGrid w:val="0"/>
        </w:rPr>
      </w:pPr>
    </w:p>
    <w:tbl>
      <w:tblPr>
        <w:tblStyle w:val="TableGrid"/>
        <w:tblW w:w="9781"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513"/>
      </w:tblGrid>
      <w:tr w:rsidR="0028120D" w:rsidRPr="00AA12E3" w14:paraId="14B12626" w14:textId="77777777" w:rsidTr="000E436C">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7AD97956" w14:textId="303211F1" w:rsidR="0028120D" w:rsidRPr="00AA12E3" w:rsidRDefault="0028120D" w:rsidP="00F90B97">
            <w:pPr>
              <w:spacing w:before="120" w:after="120"/>
              <w:rPr>
                <w:snapToGrid w:val="0"/>
                <w:u w:val="single"/>
              </w:rPr>
            </w:pPr>
            <w:r w:rsidRPr="00AA12E3">
              <w:rPr>
                <w:snapToGrid w:val="0"/>
                <w:u w:val="single"/>
              </w:rPr>
              <w:t>Membre de l</w:t>
            </w:r>
            <w:r w:rsidR="00C25675" w:rsidRPr="00AA12E3">
              <w:rPr>
                <w:snapToGrid w:val="0"/>
                <w:u w:val="single"/>
              </w:rPr>
              <w:t>’</w:t>
            </w:r>
            <w:r w:rsidRPr="00AA12E3">
              <w:rPr>
                <w:snapToGrid w:val="0"/>
                <w:u w:val="single"/>
              </w:rPr>
              <w:t>Union</w:t>
            </w:r>
          </w:p>
        </w:tc>
        <w:tc>
          <w:tcPr>
            <w:tcW w:w="751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0410D467" w14:textId="73836423" w:rsidR="0028120D" w:rsidRPr="00AA12E3" w:rsidRDefault="00D97359" w:rsidP="0057376B">
            <w:pPr>
              <w:spacing w:before="120" w:after="120"/>
              <w:ind w:left="85" w:right="84"/>
              <w:rPr>
                <w:snapToGrid w:val="0"/>
                <w:u w:val="single"/>
              </w:rPr>
            </w:pPr>
            <w:r w:rsidRPr="00AA12E3">
              <w:rPr>
                <w:u w:val="single"/>
              </w:rPr>
              <w:t xml:space="preserve">Observations </w:t>
            </w:r>
            <w:r w:rsidR="0028120D" w:rsidRPr="00AA12E3">
              <w:rPr>
                <w:u w:val="single"/>
              </w:rPr>
              <w:t xml:space="preserve">à la catégorie </w:t>
            </w:r>
            <w:r w:rsidR="0028120D" w:rsidRPr="001C7F80">
              <w:rPr>
                <w:i/>
                <w:u w:val="single"/>
              </w:rPr>
              <w:t>“Non, la nouveauté des lignées parentales ne se perdrait pas”</w:t>
            </w:r>
          </w:p>
        </w:tc>
      </w:tr>
      <w:tr w:rsidR="0028120D" w:rsidRPr="00AA12E3" w14:paraId="4DC9C41F" w14:textId="77777777"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6B113227" w14:textId="77777777" w:rsidR="0028120D" w:rsidRPr="00AA12E3" w:rsidRDefault="0028120D" w:rsidP="00B31B06">
            <w:pPr>
              <w:spacing w:before="60" w:after="60"/>
              <w:rPr>
                <w:rFonts w:cs="Arial"/>
                <w:snapToGrid w:val="0"/>
              </w:rPr>
            </w:pPr>
            <w:r w:rsidRPr="00AA12E3">
              <w:rPr>
                <w:snapToGrid w:val="0"/>
              </w:rPr>
              <w:t xml:space="preserve">Afrique du Sud </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0DBE04C5" w14:textId="3B919757" w:rsidR="0028120D" w:rsidRPr="00AA12E3" w:rsidRDefault="0028120D" w:rsidP="00B31B06">
            <w:pPr>
              <w:spacing w:before="60" w:after="60"/>
              <w:ind w:left="91" w:right="79"/>
              <w:rPr>
                <w:snapToGrid w:val="0"/>
              </w:rPr>
            </w:pPr>
            <w:r w:rsidRPr="00AA12E3">
              <w:rPr>
                <w:snapToGrid w:val="0"/>
              </w:rPr>
              <w:t>Ce n</w:t>
            </w:r>
            <w:r w:rsidR="00C25675" w:rsidRPr="00AA12E3">
              <w:rPr>
                <w:snapToGrid w:val="0"/>
              </w:rPr>
              <w:t>’</w:t>
            </w:r>
            <w:r w:rsidRPr="00AA12E3">
              <w:rPr>
                <w:snapToGrid w:val="0"/>
              </w:rPr>
              <w:t>est que lorsque des demandes concernant des lignées parentales sont reçues que nous appliquons le critère de nouveauté, comme pour toute autre demande.</w:t>
            </w:r>
          </w:p>
        </w:tc>
      </w:tr>
      <w:tr w:rsidR="0028120D" w:rsidRPr="00AA12E3" w14:paraId="6EFD1F54"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C7EC56E" w14:textId="77777777" w:rsidR="00C25675" w:rsidRPr="00AA12E3" w:rsidRDefault="0028120D" w:rsidP="005A2FA9">
            <w:pPr>
              <w:spacing w:before="60"/>
            </w:pPr>
            <w:r w:rsidRPr="00AA12E3">
              <w:t>Bolivie</w:t>
            </w:r>
          </w:p>
          <w:p w14:paraId="4CDAEFD6" w14:textId="1ADF885B" w:rsidR="0028120D" w:rsidRPr="00AA12E3" w:rsidRDefault="0028120D" w:rsidP="005A2FA9">
            <w:pPr>
              <w:spacing w:after="60"/>
            </w:pPr>
            <w:r w:rsidRPr="00AA12E3">
              <w:t>(État plurinational de)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62FB345" w14:textId="77777777" w:rsidR="0028120D" w:rsidRPr="00AA12E3" w:rsidRDefault="0028120D" w:rsidP="005A2FA9">
            <w:pPr>
              <w:spacing w:before="60" w:after="60"/>
              <w:ind w:left="85" w:right="84"/>
            </w:pPr>
            <w:r w:rsidRPr="00AA12E3">
              <w:t>La nouveauté des lignées parentales ne se perdrait pas.</w:t>
            </w:r>
          </w:p>
        </w:tc>
      </w:tr>
      <w:tr w:rsidR="0028120D" w:rsidRPr="00AA12E3" w14:paraId="0F439072"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FA7BB5E" w14:textId="77777777" w:rsidR="0028120D" w:rsidRPr="00AA12E3" w:rsidRDefault="0028120D" w:rsidP="000E436C">
            <w:pPr>
              <w:spacing w:before="60"/>
              <w:rPr>
                <w:snapToGrid w:val="0"/>
              </w:rPr>
            </w:pPr>
            <w:r w:rsidRPr="00AA12E3">
              <w:rPr>
                <w:snapToGrid w:val="0"/>
              </w:rPr>
              <w:t xml:space="preserve">Brésil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0CC0E0A" w14:textId="3E37AF36" w:rsidR="0028120D" w:rsidRPr="00AA12E3" w:rsidRDefault="0028120D" w:rsidP="0057376B">
            <w:pPr>
              <w:spacing w:before="60" w:after="60"/>
              <w:ind w:left="85" w:right="84"/>
              <w:rPr>
                <w:snapToGrid w:val="0"/>
              </w:rPr>
            </w:pPr>
            <w:r w:rsidRPr="00AA12E3">
              <w:rPr>
                <w:snapToGrid w:val="0"/>
              </w:rPr>
              <w:t>Ce n</w:t>
            </w:r>
            <w:r w:rsidR="00C25675" w:rsidRPr="00AA12E3">
              <w:rPr>
                <w:snapToGrid w:val="0"/>
              </w:rPr>
              <w:t>’</w:t>
            </w:r>
            <w:r w:rsidRPr="00AA12E3">
              <w:rPr>
                <w:snapToGrid w:val="0"/>
              </w:rPr>
              <w:t>est pas clairement indiqué dans notre législation, mais c</w:t>
            </w:r>
            <w:r w:rsidR="00C25675" w:rsidRPr="00AA12E3">
              <w:rPr>
                <w:snapToGrid w:val="0"/>
              </w:rPr>
              <w:t>’</w:t>
            </w:r>
            <w:r w:rsidRPr="00AA12E3">
              <w:rPr>
                <w:snapToGrid w:val="0"/>
              </w:rPr>
              <w:t>est l</w:t>
            </w:r>
            <w:r w:rsidR="00C25675" w:rsidRPr="00AA12E3">
              <w:rPr>
                <w:snapToGrid w:val="0"/>
              </w:rPr>
              <w:t>’</w:t>
            </w:r>
            <w:r w:rsidRPr="00AA12E3">
              <w:rPr>
                <w:snapToGrid w:val="0"/>
              </w:rPr>
              <w:t>interprétation logique que nous obtenons de l</w:t>
            </w:r>
            <w:r w:rsidR="00C25675" w:rsidRPr="00AA12E3">
              <w:rPr>
                <w:snapToGrid w:val="0"/>
              </w:rPr>
              <w:t>’</w:t>
            </w:r>
            <w:r w:rsidRPr="00AA12E3">
              <w:rPr>
                <w:snapToGrid w:val="0"/>
              </w:rPr>
              <w:t>analyse des dispositions de la loi et du décret.</w:t>
            </w:r>
          </w:p>
        </w:tc>
      </w:tr>
      <w:tr w:rsidR="0028120D" w:rsidRPr="00AA12E3" w14:paraId="0979CA2F"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E090DBA" w14:textId="77777777" w:rsidR="0028120D" w:rsidRPr="00AA12E3" w:rsidRDefault="0028120D" w:rsidP="006C2E02">
            <w:pPr>
              <w:spacing w:before="60"/>
            </w:pPr>
            <w:r w:rsidRPr="00AA12E3">
              <w:t>Chili</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C6067C5" w14:textId="14967A07" w:rsidR="0028120D" w:rsidRPr="00AA12E3" w:rsidRDefault="0028120D" w:rsidP="00C03585">
            <w:pPr>
              <w:tabs>
                <w:tab w:val="left" w:pos="780"/>
              </w:tabs>
              <w:spacing w:before="60" w:after="60"/>
              <w:ind w:left="85" w:right="84"/>
            </w:pPr>
            <w:r w:rsidRPr="00AA12E3">
              <w:t>Dans notre pays, la nouveauté de la variété n</w:t>
            </w:r>
            <w:r w:rsidR="00C25675" w:rsidRPr="00AA12E3">
              <w:t>’</w:t>
            </w:r>
            <w:r w:rsidRPr="00AA12E3">
              <w:t>est considérée comme perdue que lorsque la variété a été commercialisée pendant la période indiquée dans la législation en vigueur et lorsque les lignées parentales ou la variété hybride obtenue ne sont pas prises en considération.</w:t>
            </w:r>
          </w:p>
        </w:tc>
      </w:tr>
      <w:tr w:rsidR="0028120D" w:rsidRPr="00AA12E3" w14:paraId="55827F06"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04E29D8" w14:textId="77777777" w:rsidR="0028120D" w:rsidRPr="00AA12E3" w:rsidRDefault="0028120D" w:rsidP="00C03585">
            <w:pPr>
              <w:spacing w:before="60"/>
            </w:pPr>
            <w:r w:rsidRPr="00AA12E3">
              <w:t>Colombie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1A802DB" w14:textId="77777777" w:rsidR="0028120D" w:rsidRPr="00AA12E3" w:rsidRDefault="0028120D" w:rsidP="00C03585">
            <w:pPr>
              <w:tabs>
                <w:tab w:val="left" w:pos="780"/>
              </w:tabs>
              <w:spacing w:before="60" w:after="60"/>
              <w:ind w:left="85" w:right="84"/>
            </w:pPr>
            <w:r w:rsidRPr="00AA12E3">
              <w:t>Étant donné que la variété hybride est le produit des lignées parentales et diffère dans sa composition génétique, il existe par conséquent des caractéristiques phénotypiques qui permettent de différencier clairement la variété hybride des lignées parentales.</w:t>
            </w:r>
          </w:p>
        </w:tc>
      </w:tr>
      <w:tr w:rsidR="0028120D" w:rsidRPr="00AA12E3" w14:paraId="3481295F"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A4FDF93" w14:textId="417F7041" w:rsidR="0028120D" w:rsidRPr="00AA12E3" w:rsidRDefault="0028120D" w:rsidP="00C03585">
            <w:pPr>
              <w:spacing w:before="60"/>
            </w:pPr>
            <w:r w:rsidRPr="00AA12E3">
              <w:t>Costa</w:t>
            </w:r>
            <w:r w:rsidR="00C33B84" w:rsidRPr="00AA12E3">
              <w:t> </w:t>
            </w:r>
            <w:r w:rsidRPr="00AA12E3">
              <w:t>Rica</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540CE70" w14:textId="409EE8AE" w:rsidR="0028120D" w:rsidRPr="00AA12E3" w:rsidRDefault="0028120D" w:rsidP="00C03585">
            <w:pPr>
              <w:tabs>
                <w:tab w:val="left" w:pos="780"/>
              </w:tabs>
              <w:spacing w:before="60" w:after="60"/>
              <w:ind w:left="85" w:right="84"/>
            </w:pPr>
            <w:r w:rsidRPr="00AA12E3">
              <w:t>Les lignées parentales sont des variétés différentes de l</w:t>
            </w:r>
            <w:r w:rsidR="00C25675" w:rsidRPr="00AA12E3">
              <w:t>’</w:t>
            </w:r>
            <w:r w:rsidRPr="00AA12E3">
              <w:t>hybride et, en tant que telles, ne sont pas touchées par la perte de nouveauté de la variété hybride.</w:t>
            </w:r>
          </w:p>
          <w:p w14:paraId="123C75D5" w14:textId="77777777" w:rsidR="0028120D" w:rsidRPr="00AA12E3" w:rsidRDefault="0028120D" w:rsidP="00C03585">
            <w:pPr>
              <w:tabs>
                <w:tab w:val="left" w:pos="780"/>
              </w:tabs>
              <w:spacing w:before="60" w:after="60"/>
              <w:ind w:left="85" w:right="84"/>
            </w:pPr>
            <w:r w:rsidRPr="00AA12E3">
              <w:t>En tant que variétés à part entière, elles ont leurs propres dispositions en matière de nouveauté.</w:t>
            </w:r>
          </w:p>
        </w:tc>
      </w:tr>
      <w:tr w:rsidR="0028120D" w:rsidRPr="00AA12E3" w14:paraId="2C3B455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5A1CF5CE" w14:textId="77777777" w:rsidR="0028120D" w:rsidRPr="00AA12E3" w:rsidRDefault="0028120D" w:rsidP="00B808E5">
            <w:pPr>
              <w:spacing w:before="60" w:after="60"/>
              <w:rPr>
                <w:snapToGrid w:val="0"/>
              </w:rPr>
            </w:pPr>
            <w:r w:rsidRPr="00AA12E3">
              <w:rPr>
                <w:snapToGrid w:val="0"/>
              </w:rPr>
              <w:t>Danemark</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2E885962" w14:textId="0A9433D5" w:rsidR="00C25675" w:rsidRPr="00AA12E3" w:rsidRDefault="0028120D" w:rsidP="0057376B">
            <w:pPr>
              <w:spacing w:before="60"/>
              <w:ind w:left="85" w:right="84"/>
              <w:rPr>
                <w:snapToGrid w:val="0"/>
              </w:rPr>
            </w:pPr>
            <w:r w:rsidRPr="00AA12E3">
              <w:rPr>
                <w:snapToGrid w:val="0"/>
              </w:rPr>
              <w:t>Au Danemark, la protection des obtentions végétales est accordée à la variété spécifiq</w:t>
            </w:r>
            <w:r w:rsidR="0095636C" w:rsidRPr="00AA12E3">
              <w:rPr>
                <w:snapToGrid w:val="0"/>
              </w:rPr>
              <w:t>ue.  Un</w:t>
            </w:r>
            <w:r w:rsidRPr="00AA12E3">
              <w:rPr>
                <w:snapToGrid w:val="0"/>
              </w:rPr>
              <w:t xml:space="preserve"> hybride est considéré comme différent de ses lignées parentales.</w:t>
            </w:r>
          </w:p>
          <w:p w14:paraId="65F2BCA0" w14:textId="5A6F808C" w:rsidR="0028120D" w:rsidRPr="00AA12E3" w:rsidRDefault="0028120D" w:rsidP="00D97359">
            <w:pPr>
              <w:spacing w:after="60"/>
              <w:ind w:left="85" w:right="84"/>
              <w:rPr>
                <w:snapToGrid w:val="0"/>
              </w:rPr>
            </w:pPr>
            <w:r w:rsidRPr="00AA12E3">
              <w:rPr>
                <w:snapToGrid w:val="0"/>
              </w:rPr>
              <w:t xml:space="preserve">Cela signifie que les variétés hybrides et les variétés parentales sont des variétés </w:t>
            </w:r>
            <w:r w:rsidR="00D97359" w:rsidRPr="00AA12E3">
              <w:rPr>
                <w:snapToGrid w:val="0"/>
              </w:rPr>
              <w:t xml:space="preserve">différentes </w:t>
            </w:r>
            <w:r w:rsidRPr="00AA12E3">
              <w:rPr>
                <w:snapToGrid w:val="0"/>
              </w:rPr>
              <w:t>et peuvent être protégées séparéme</w:t>
            </w:r>
            <w:r w:rsidR="0095636C" w:rsidRPr="00AA12E3">
              <w:rPr>
                <w:snapToGrid w:val="0"/>
              </w:rPr>
              <w:t>nt.  Pa</w:t>
            </w:r>
            <w:r w:rsidRPr="00AA12E3">
              <w:rPr>
                <w:snapToGrid w:val="0"/>
              </w:rPr>
              <w:t>r conséquent, la nouveauté est également distincte.</w:t>
            </w:r>
          </w:p>
        </w:tc>
      </w:tr>
      <w:tr w:rsidR="0028120D" w:rsidRPr="00AA12E3" w14:paraId="3EA3289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8E077DE" w14:textId="77777777" w:rsidR="0028120D" w:rsidRPr="00AA12E3" w:rsidRDefault="0028120D" w:rsidP="00B808E5">
            <w:pPr>
              <w:spacing w:before="60" w:after="60"/>
              <w:rPr>
                <w:snapToGrid w:val="0"/>
              </w:rPr>
            </w:pPr>
            <w:r w:rsidRPr="00AA12E3">
              <w:rPr>
                <w:snapToGrid w:val="0"/>
              </w:rPr>
              <w:t>Égypte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663683F" w14:textId="77777777" w:rsidR="0028120D" w:rsidRPr="00AA12E3" w:rsidRDefault="0028120D" w:rsidP="0057376B">
            <w:pPr>
              <w:spacing w:before="60" w:after="60"/>
              <w:ind w:left="85" w:right="84"/>
              <w:rPr>
                <w:snapToGrid w:val="0"/>
              </w:rPr>
            </w:pPr>
            <w:r w:rsidRPr="00AA12E3">
              <w:rPr>
                <w:snapToGrid w:val="0"/>
              </w:rPr>
              <w:t>Les lignées parentales peuvent être utilisées pour développer de nouveaux hybrides qui nécessiteront une protection et la nouveauté ne devrait donc pas se perdre.</w:t>
            </w:r>
          </w:p>
        </w:tc>
      </w:tr>
      <w:tr w:rsidR="0028120D" w:rsidRPr="00AA12E3" w14:paraId="14F95A36"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459957B" w14:textId="57557349" w:rsidR="0028120D" w:rsidRPr="00AA12E3" w:rsidRDefault="001C7F80" w:rsidP="00C03585">
            <w:pPr>
              <w:spacing w:before="60" w:after="60"/>
            </w:pPr>
            <w:r>
              <w:lastRenderedPageBreak/>
              <w:t>Équateur</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1E7415E" w14:textId="325E619D" w:rsidR="00C25675" w:rsidRPr="00AA12E3" w:rsidRDefault="0028120D" w:rsidP="00C03585">
            <w:pPr>
              <w:spacing w:before="60"/>
              <w:ind w:left="85" w:right="84"/>
            </w:pPr>
            <w:r w:rsidRPr="00AA12E3">
              <w:t>La nouveauté des variétés est explicitement prévue dans la législation nationale (Code organique sur l</w:t>
            </w:r>
            <w:r w:rsidR="00C25675" w:rsidRPr="00AA12E3">
              <w:t>’</w:t>
            </w:r>
            <w:r w:rsidRPr="00AA12E3">
              <w:t>économie sociale de la connaissance, de la créativité et de l</w:t>
            </w:r>
            <w:r w:rsidR="00C25675" w:rsidRPr="00AA12E3">
              <w:t>’</w:t>
            </w:r>
            <w:r w:rsidRPr="00AA12E3">
              <w:t>innovation), la législation régionale (Décision n° 345 de la Communauté andine) et par l</w:t>
            </w:r>
            <w:r w:rsidR="00C25675" w:rsidRPr="00AA12E3">
              <w:t>’</w:t>
            </w:r>
            <w:r w:rsidRPr="00AA12E3">
              <w:t xml:space="preserve">Acte de 1978 de la </w:t>
            </w:r>
            <w:r w:rsidR="00C25675" w:rsidRPr="00AA12E3">
              <w:t>Convention U</w:t>
            </w:r>
            <w:r w:rsidR="0095636C" w:rsidRPr="00AA12E3">
              <w:t>POV.  Pa</w:t>
            </w:r>
            <w:r w:rsidRPr="00AA12E3">
              <w:t>r conséquent, la nouveauté des lignées parentales n</w:t>
            </w:r>
            <w:r w:rsidR="00C25675" w:rsidRPr="00AA12E3">
              <w:t>’</w:t>
            </w:r>
            <w:r w:rsidRPr="00AA12E3">
              <w:t>est pas affectée tant qu</w:t>
            </w:r>
            <w:r w:rsidR="00C25675" w:rsidRPr="00AA12E3">
              <w:t>’</w:t>
            </w:r>
            <w:r w:rsidRPr="00AA12E3">
              <w:t>elles ne sont pas vendues, remises ou offertes à la vente et que leurs semences ne sont pas commercialisées à des fins d</w:t>
            </w:r>
            <w:r w:rsidR="00C25675" w:rsidRPr="00AA12E3">
              <w:t>’</w:t>
            </w:r>
            <w:r w:rsidRPr="00AA12E3">
              <w:t>exploitation, après la période établie pour la nouveauté en vertu de la loi.</w:t>
            </w:r>
          </w:p>
          <w:p w14:paraId="60576470" w14:textId="3FD9CF01" w:rsidR="0028120D" w:rsidRPr="00AA12E3" w:rsidRDefault="0028120D" w:rsidP="00C03585">
            <w:pPr>
              <w:ind w:left="85" w:right="84"/>
            </w:pPr>
          </w:p>
          <w:p w14:paraId="13B5164D" w14:textId="246B8188" w:rsidR="0028120D" w:rsidRPr="00AA12E3" w:rsidRDefault="0028120D" w:rsidP="00C03585">
            <w:pPr>
              <w:ind w:left="85" w:right="84"/>
            </w:pPr>
            <w:r w:rsidRPr="00AA12E3">
              <w:t>Lorsque l</w:t>
            </w:r>
            <w:r w:rsidR="00C25675" w:rsidRPr="00AA12E3">
              <w:t>’</w:t>
            </w:r>
            <w:r w:rsidRPr="00AA12E3">
              <w:t>on parle de variétés hybrides, cela comprend l</w:t>
            </w:r>
            <w:r w:rsidR="00C25675" w:rsidRPr="00AA12E3">
              <w:t>’</w:t>
            </w:r>
            <w:r w:rsidRPr="00AA12E3">
              <w:t>ensemble de la plante, le produit de la récolte et les parties de la plante utilisés pour la reproduction, qu</w:t>
            </w:r>
            <w:r w:rsidR="00C25675" w:rsidRPr="00AA12E3">
              <w:t>’</w:t>
            </w:r>
            <w:r w:rsidRPr="00AA12E3">
              <w:t>il s</w:t>
            </w:r>
            <w:r w:rsidR="00C25675" w:rsidRPr="00AA12E3">
              <w:t>’</w:t>
            </w:r>
            <w:r w:rsidRPr="00AA12E3">
              <w:t>agisse d</w:t>
            </w:r>
            <w:r w:rsidR="00C25675" w:rsidRPr="00AA12E3">
              <w:t>’</w:t>
            </w:r>
            <w:r w:rsidRPr="00AA12E3">
              <w:t>un hybride simple, d</w:t>
            </w:r>
            <w:r w:rsidR="00C25675" w:rsidRPr="00AA12E3">
              <w:t>’</w:t>
            </w:r>
            <w:r w:rsidRPr="00AA12E3">
              <w:t>un hybride double, triple, etc., pour la reproduction sexuelle et asexuée.</w:t>
            </w:r>
          </w:p>
          <w:p w14:paraId="252533E2" w14:textId="77777777" w:rsidR="0028120D" w:rsidRPr="00AA12E3" w:rsidRDefault="0028120D" w:rsidP="00C03585">
            <w:pPr>
              <w:ind w:left="85" w:right="84"/>
              <w:rPr>
                <w:sz w:val="16"/>
                <w:szCs w:val="16"/>
              </w:rPr>
            </w:pPr>
          </w:p>
          <w:p w14:paraId="1F442983" w14:textId="603C37AB" w:rsidR="0028120D" w:rsidRPr="00AA12E3" w:rsidRDefault="0028120D" w:rsidP="005017F9">
            <w:pPr>
              <w:spacing w:after="60"/>
              <w:ind w:left="85" w:right="84"/>
            </w:pPr>
            <w:r w:rsidRPr="00AA12E3">
              <w:t>Il convient de noter que les lignées parentales sont le patrimoine génétique à partir duquel l</w:t>
            </w:r>
            <w:r w:rsidR="00C25675" w:rsidRPr="00AA12E3">
              <w:t>’</w:t>
            </w:r>
            <w:r w:rsidRPr="00AA12E3">
              <w:t>on peut obtenir non seulement un hybride hétérozygote ou homozygote, mais également de nombreuses autres variétés, en fonction des besoins du marc</w:t>
            </w:r>
            <w:r w:rsidR="0095636C" w:rsidRPr="00AA12E3">
              <w:t>hé.  C’e</w:t>
            </w:r>
            <w:r w:rsidRPr="00AA12E3">
              <w:t>st pourquoi les lignées parentales ne sont quasiment jamais ou, dans notre cas, jamais protégées;  elles sont tenues secrètes par l</w:t>
            </w:r>
            <w:r w:rsidR="00C25675" w:rsidRPr="00AA12E3">
              <w:t>’</w:t>
            </w:r>
            <w:r w:rsidRPr="00AA12E3">
              <w:t>obtenteur ou peuvent même être protégées en tant que secrets d</w:t>
            </w:r>
            <w:r w:rsidR="00C25675" w:rsidRPr="00AA12E3">
              <w:t>’</w:t>
            </w:r>
            <w:r w:rsidRPr="00AA12E3">
              <w:t>affaires.</w:t>
            </w:r>
          </w:p>
        </w:tc>
      </w:tr>
      <w:tr w:rsidR="0028120D" w:rsidRPr="00AA12E3" w14:paraId="234E0CEC"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D06985E" w14:textId="77777777" w:rsidR="0028120D" w:rsidRPr="00AA12E3" w:rsidRDefault="0028120D" w:rsidP="00B808E5">
            <w:pPr>
              <w:spacing w:before="60" w:after="60"/>
              <w:rPr>
                <w:snapToGrid w:val="0"/>
              </w:rPr>
            </w:pPr>
            <w:r w:rsidRPr="00AA12E3">
              <w:rPr>
                <w:snapToGrid w:val="0"/>
              </w:rPr>
              <w:t>Hongrie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1102451" w14:textId="30EFE714" w:rsidR="0028120D" w:rsidRPr="00AA12E3" w:rsidRDefault="0028120D" w:rsidP="0057376B">
            <w:pPr>
              <w:spacing w:before="60" w:after="60"/>
              <w:ind w:left="85" w:right="84"/>
              <w:rPr>
                <w:snapToGrid w:val="0"/>
              </w:rPr>
            </w:pPr>
            <w:r w:rsidRPr="00AA12E3">
              <w:rPr>
                <w:snapToGrid w:val="0"/>
              </w:rPr>
              <w:t>La nouveauté des lignées parentales ne se perdra pas, à moins que le matériel de reproduction ou de multiplication des lignées parentales n</w:t>
            </w:r>
            <w:r w:rsidR="00C25675" w:rsidRPr="00AA12E3">
              <w:rPr>
                <w:snapToGrid w:val="0"/>
              </w:rPr>
              <w:t>’</w:t>
            </w:r>
            <w:r w:rsidRPr="00AA12E3">
              <w:rPr>
                <w:snapToGrid w:val="0"/>
              </w:rPr>
              <w:t>ait été également vendu ou remis.</w:t>
            </w:r>
          </w:p>
        </w:tc>
      </w:tr>
      <w:tr w:rsidR="0028120D" w:rsidRPr="00AA12E3" w14:paraId="2FF2862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45276E1" w14:textId="77777777" w:rsidR="0028120D" w:rsidRPr="00AA12E3" w:rsidRDefault="0028120D" w:rsidP="00B808E5">
            <w:pPr>
              <w:spacing w:before="60" w:after="60"/>
              <w:rPr>
                <w:snapToGrid w:val="0"/>
              </w:rPr>
            </w:pPr>
            <w:r w:rsidRPr="00AA12E3">
              <w:rPr>
                <w:snapToGrid w:val="0"/>
              </w:rPr>
              <w:t>Irlande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AA7519B" w14:textId="7C0D4F07" w:rsidR="0028120D" w:rsidRPr="00AA12E3" w:rsidRDefault="0028120D" w:rsidP="0057376B">
            <w:pPr>
              <w:spacing w:before="60" w:after="60"/>
              <w:ind w:left="85" w:right="84"/>
              <w:rPr>
                <w:snapToGrid w:val="0"/>
              </w:rPr>
            </w:pPr>
            <w:r w:rsidRPr="00AA12E3">
              <w:rPr>
                <w:snapToGrid w:val="0"/>
              </w:rPr>
              <w:t xml:space="preserve">Seule la nouveauté de </w:t>
            </w:r>
            <w:r w:rsidR="00CA220A" w:rsidRPr="00AA12E3">
              <w:rPr>
                <w:snapToGrid w:val="0"/>
              </w:rPr>
              <w:t>la variété hybride se perdrait.</w:t>
            </w:r>
          </w:p>
        </w:tc>
      </w:tr>
      <w:tr w:rsidR="0028120D" w:rsidRPr="00AA12E3" w14:paraId="521A6EED"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611F7D1" w14:textId="77777777" w:rsidR="0028120D" w:rsidRPr="00AA12E3" w:rsidRDefault="0028120D" w:rsidP="00B808E5">
            <w:pPr>
              <w:spacing w:before="60" w:after="60"/>
              <w:rPr>
                <w:snapToGrid w:val="0"/>
              </w:rPr>
            </w:pPr>
            <w:r w:rsidRPr="00AA12E3">
              <w:rPr>
                <w:snapToGrid w:val="0"/>
              </w:rPr>
              <w:t>Israël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A5CB862" w14:textId="656B7214" w:rsidR="0028120D" w:rsidRPr="00AA12E3" w:rsidRDefault="0028120D" w:rsidP="0057376B">
            <w:pPr>
              <w:spacing w:before="60" w:after="60"/>
              <w:ind w:left="85" w:right="84"/>
              <w:rPr>
                <w:snapToGrid w:val="0"/>
              </w:rPr>
            </w:pPr>
            <w:r w:rsidRPr="00AA12E3">
              <w:rPr>
                <w:snapToGrid w:val="0"/>
              </w:rPr>
              <w:t>Le système de protection des obtentions végétales en Israël n</w:t>
            </w:r>
            <w:r w:rsidR="00C25675" w:rsidRPr="00AA12E3">
              <w:rPr>
                <w:snapToGrid w:val="0"/>
              </w:rPr>
              <w:t>’</w:t>
            </w:r>
            <w:r w:rsidRPr="00AA12E3">
              <w:rPr>
                <w:snapToGrid w:val="0"/>
              </w:rPr>
              <w:t>a pas été utilisé pour l</w:t>
            </w:r>
            <w:r w:rsidR="00C25675" w:rsidRPr="00AA12E3">
              <w:rPr>
                <w:snapToGrid w:val="0"/>
              </w:rPr>
              <w:t>’</w:t>
            </w:r>
            <w:r w:rsidRPr="00AA12E3">
              <w:rPr>
                <w:snapToGrid w:val="0"/>
              </w:rPr>
              <w:t>enregistrement de lignées parentales.</w:t>
            </w:r>
          </w:p>
        </w:tc>
      </w:tr>
      <w:tr w:rsidR="0028120D" w:rsidRPr="00AA12E3" w14:paraId="7FC48259"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B1E6684" w14:textId="77777777" w:rsidR="0028120D" w:rsidRPr="00AA12E3" w:rsidRDefault="0028120D" w:rsidP="00B808E5">
            <w:pPr>
              <w:spacing w:before="60" w:after="60"/>
              <w:rPr>
                <w:snapToGrid w:val="0"/>
              </w:rPr>
            </w:pPr>
            <w:r w:rsidRPr="00AA12E3">
              <w:rPr>
                <w:snapToGrid w:val="0"/>
              </w:rPr>
              <w:lastRenderedPageBreak/>
              <w:t>Kirghizistan</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84FCFCA" w14:textId="6C3EDB50" w:rsidR="0028120D" w:rsidRPr="00AA12E3" w:rsidRDefault="0028120D" w:rsidP="0057376B">
            <w:pPr>
              <w:spacing w:before="60"/>
              <w:ind w:left="85" w:right="84"/>
              <w:rPr>
                <w:snapToGrid w:val="0"/>
              </w:rPr>
            </w:pPr>
            <w:r w:rsidRPr="00AA12E3">
              <w:rPr>
                <w:snapToGrid w:val="0"/>
              </w:rPr>
              <w:t>Conformément à l</w:t>
            </w:r>
            <w:r w:rsidR="00C25675" w:rsidRPr="00AA12E3">
              <w:rPr>
                <w:snapToGrid w:val="0"/>
              </w:rPr>
              <w:t>’</w:t>
            </w:r>
            <w:r w:rsidRPr="00AA12E3">
              <w:rPr>
                <w:snapToGrid w:val="0"/>
              </w:rPr>
              <w:t>article 4 de la loi de la République kirghize sur la protection juridique des obtentions végétales et animales, une obtention végétale est considérée comme nouvelle si, à la date du dépôt de la demande de brevet, les semences ou le matériel phytogénétique de ladite obtention végétale n</w:t>
            </w:r>
            <w:r w:rsidR="00C25675" w:rsidRPr="00AA12E3">
              <w:rPr>
                <w:snapToGrid w:val="0"/>
              </w:rPr>
              <w:t>’</w:t>
            </w:r>
            <w:r w:rsidR="0058547A">
              <w:rPr>
                <w:snapToGrid w:val="0"/>
              </w:rPr>
              <w:t>ont</w:t>
            </w:r>
            <w:r w:rsidRPr="00AA12E3">
              <w:rPr>
                <w:snapToGrid w:val="0"/>
              </w:rPr>
              <w:t xml:space="preserve"> pas été vendu</w:t>
            </w:r>
            <w:r w:rsidR="0058547A">
              <w:rPr>
                <w:snapToGrid w:val="0"/>
              </w:rPr>
              <w:t>s</w:t>
            </w:r>
            <w:r w:rsidRPr="00AA12E3">
              <w:rPr>
                <w:snapToGrid w:val="0"/>
              </w:rPr>
              <w:t xml:space="preserve"> ou remis d</w:t>
            </w:r>
            <w:r w:rsidR="00C25675" w:rsidRPr="00AA12E3">
              <w:rPr>
                <w:snapToGrid w:val="0"/>
              </w:rPr>
              <w:t>’</w:t>
            </w:r>
            <w:r w:rsidRPr="00AA12E3">
              <w:rPr>
                <w:snapToGrid w:val="0"/>
              </w:rPr>
              <w:t>une autre manière à des tiers par l</w:t>
            </w:r>
            <w:r w:rsidR="00C25675" w:rsidRPr="00AA12E3">
              <w:rPr>
                <w:snapToGrid w:val="0"/>
              </w:rPr>
              <w:t>’</w:t>
            </w:r>
            <w:r w:rsidRPr="00AA12E3">
              <w:rPr>
                <w:snapToGrid w:val="0"/>
              </w:rPr>
              <w:t>obtenteur, son successeur, ou avec leur consentement pour utiliser l</w:t>
            </w:r>
            <w:r w:rsidR="00C25675" w:rsidRPr="00AA12E3">
              <w:rPr>
                <w:snapToGrid w:val="0"/>
              </w:rPr>
              <w:t>’</w:t>
            </w:r>
            <w:r w:rsidRPr="00AA12E3">
              <w:rPr>
                <w:snapToGrid w:val="0"/>
              </w:rPr>
              <w:t>obtention végétale</w:t>
            </w:r>
            <w:r w:rsidR="00C25675" w:rsidRPr="00AA12E3">
              <w:rPr>
                <w:snapToGrid w:val="0"/>
              </w:rPr>
              <w:t> :</w:t>
            </w:r>
          </w:p>
          <w:p w14:paraId="68E33932" w14:textId="5102559D" w:rsidR="0028120D" w:rsidRPr="00AA12E3" w:rsidRDefault="0028120D" w:rsidP="0057376B">
            <w:pPr>
              <w:pStyle w:val="ListParagraph"/>
              <w:numPr>
                <w:ilvl w:val="0"/>
                <w:numId w:val="2"/>
              </w:numPr>
              <w:spacing w:before="120" w:after="120"/>
              <w:ind w:left="514" w:right="84" w:hanging="357"/>
              <w:contextualSpacing w:val="0"/>
              <w:rPr>
                <w:snapToGrid w:val="0"/>
              </w:rPr>
            </w:pPr>
            <w:r w:rsidRPr="00AA12E3">
              <w:rPr>
                <w:snapToGrid w:val="0"/>
              </w:rPr>
              <w:t>Sur le territoire de la République kirghize</w:t>
            </w:r>
            <w:r w:rsidR="00C25675" w:rsidRPr="00AA12E3">
              <w:rPr>
                <w:snapToGrid w:val="0"/>
              </w:rPr>
              <w:t xml:space="preserve"> – </w:t>
            </w:r>
            <w:r w:rsidRPr="00AA12E3">
              <w:rPr>
                <w:snapToGrid w:val="0"/>
              </w:rPr>
              <w:t xml:space="preserve">depuis plus </w:t>
            </w:r>
            <w:r w:rsidR="00CA220A" w:rsidRPr="00AA12E3">
              <w:rPr>
                <w:snapToGrid w:val="0"/>
              </w:rPr>
              <w:t>d</w:t>
            </w:r>
            <w:r w:rsidR="00C25675" w:rsidRPr="00AA12E3">
              <w:rPr>
                <w:snapToGrid w:val="0"/>
              </w:rPr>
              <w:t>’</w:t>
            </w:r>
            <w:r w:rsidR="00CA220A" w:rsidRPr="00AA12E3">
              <w:rPr>
                <w:snapToGrid w:val="0"/>
              </w:rPr>
              <w:t>un </w:t>
            </w:r>
            <w:r w:rsidRPr="00AA12E3">
              <w:rPr>
                <w:snapToGrid w:val="0"/>
              </w:rPr>
              <w:t>an avant cette date;</w:t>
            </w:r>
          </w:p>
          <w:p w14:paraId="46F1520A" w14:textId="048CF2F7" w:rsidR="00C25675" w:rsidRPr="00AA12E3" w:rsidRDefault="0028120D" w:rsidP="0057376B">
            <w:pPr>
              <w:pStyle w:val="ListParagraph"/>
              <w:numPr>
                <w:ilvl w:val="0"/>
                <w:numId w:val="2"/>
              </w:numPr>
              <w:ind w:left="514" w:right="84"/>
              <w:rPr>
                <w:snapToGrid w:val="0"/>
              </w:rPr>
            </w:pPr>
            <w:r w:rsidRPr="00AA12E3">
              <w:rPr>
                <w:snapToGrid w:val="0"/>
              </w:rPr>
              <w:t>Sur le territoire d</w:t>
            </w:r>
            <w:r w:rsidR="00C25675" w:rsidRPr="00AA12E3">
              <w:rPr>
                <w:snapToGrid w:val="0"/>
              </w:rPr>
              <w:t>’</w:t>
            </w:r>
            <w:r w:rsidRPr="00AA12E3">
              <w:rPr>
                <w:snapToGrid w:val="0"/>
              </w:rPr>
              <w:t>un aut</w:t>
            </w:r>
            <w:r w:rsidR="00CA220A" w:rsidRPr="00AA12E3">
              <w:rPr>
                <w:snapToGrid w:val="0"/>
              </w:rPr>
              <w:t>re État</w:t>
            </w:r>
            <w:r w:rsidR="00C25675" w:rsidRPr="00AA12E3">
              <w:rPr>
                <w:snapToGrid w:val="0"/>
              </w:rPr>
              <w:t xml:space="preserve"> – </w:t>
            </w:r>
            <w:r w:rsidR="00CA220A" w:rsidRPr="00AA12E3">
              <w:rPr>
                <w:snapToGrid w:val="0"/>
              </w:rPr>
              <w:t>depuis plus de quatre </w:t>
            </w:r>
            <w:r w:rsidRPr="00AA12E3">
              <w:rPr>
                <w:snapToGrid w:val="0"/>
              </w:rPr>
              <w:t>ans ou, s</w:t>
            </w:r>
            <w:r w:rsidR="00C25675" w:rsidRPr="00AA12E3">
              <w:rPr>
                <w:snapToGrid w:val="0"/>
              </w:rPr>
              <w:t>’</w:t>
            </w:r>
            <w:r w:rsidRPr="00AA12E3">
              <w:rPr>
                <w:snapToGrid w:val="0"/>
              </w:rPr>
              <w:t>il s</w:t>
            </w:r>
            <w:r w:rsidR="00C25675" w:rsidRPr="00AA12E3">
              <w:rPr>
                <w:snapToGrid w:val="0"/>
              </w:rPr>
              <w:t>’</w:t>
            </w:r>
            <w:r w:rsidRPr="00AA12E3">
              <w:rPr>
                <w:snapToGrid w:val="0"/>
              </w:rPr>
              <w:t xml:space="preserve">agit de raisin, de bois décoratif ou de plantes </w:t>
            </w:r>
            <w:r w:rsidR="00CA220A" w:rsidRPr="00AA12E3">
              <w:rPr>
                <w:snapToGrid w:val="0"/>
              </w:rPr>
              <w:t>fruitières, depuis plus de six </w:t>
            </w:r>
            <w:r w:rsidRPr="00AA12E3">
              <w:rPr>
                <w:snapToGrid w:val="0"/>
              </w:rPr>
              <w:t>ans avant la date indiquée;</w:t>
            </w:r>
          </w:p>
          <w:p w14:paraId="19AD0926" w14:textId="3FC36B1F" w:rsidR="0028120D" w:rsidRPr="00AA12E3" w:rsidRDefault="0028120D" w:rsidP="0057376B">
            <w:pPr>
              <w:ind w:left="85" w:right="84"/>
              <w:rPr>
                <w:snapToGrid w:val="0"/>
                <w:sz w:val="14"/>
                <w:szCs w:val="16"/>
              </w:rPr>
            </w:pPr>
          </w:p>
          <w:p w14:paraId="1E44BB11" w14:textId="5DC591BA" w:rsidR="0028120D" w:rsidRPr="00AA12E3" w:rsidRDefault="0028120D" w:rsidP="0057376B">
            <w:pPr>
              <w:ind w:left="85" w:right="84"/>
              <w:rPr>
                <w:snapToGrid w:val="0"/>
              </w:rPr>
            </w:pPr>
            <w:r w:rsidRPr="00AA12E3">
              <w:rPr>
                <w:snapToGrid w:val="0"/>
              </w:rPr>
              <w:t>La nouveauté d</w:t>
            </w:r>
            <w:r w:rsidR="00C25675" w:rsidRPr="00AA12E3">
              <w:rPr>
                <w:snapToGrid w:val="0"/>
              </w:rPr>
              <w:t>’</w:t>
            </w:r>
            <w:r w:rsidRPr="00AA12E3">
              <w:rPr>
                <w:snapToGrid w:val="0"/>
              </w:rPr>
              <w:t>une obtention végétale ne se perd pas si la vente de tout matériel d</w:t>
            </w:r>
            <w:r w:rsidR="00C25675" w:rsidRPr="00AA12E3">
              <w:rPr>
                <w:snapToGrid w:val="0"/>
              </w:rPr>
              <w:t>’</w:t>
            </w:r>
            <w:r w:rsidRPr="00AA12E3">
              <w:rPr>
                <w:snapToGrid w:val="0"/>
              </w:rPr>
              <w:t>une variété est effectuée par des tiers avant le délai</w:t>
            </w:r>
            <w:r w:rsidR="00C25675" w:rsidRPr="00AA12E3">
              <w:rPr>
                <w:snapToGrid w:val="0"/>
              </w:rPr>
              <w:t> :</w:t>
            </w:r>
          </w:p>
          <w:p w14:paraId="4DC940DC" w14:textId="77777777" w:rsidR="0028120D" w:rsidRPr="00AA12E3" w:rsidRDefault="0028120D" w:rsidP="0057376B">
            <w:pPr>
              <w:ind w:left="85" w:right="84"/>
              <w:rPr>
                <w:snapToGrid w:val="0"/>
                <w:sz w:val="10"/>
                <w:szCs w:val="8"/>
              </w:rPr>
            </w:pPr>
          </w:p>
          <w:p w14:paraId="3CCA0EEA" w14:textId="57C67611" w:rsidR="0028120D" w:rsidRPr="00AA12E3" w:rsidRDefault="0028120D" w:rsidP="0057376B">
            <w:pPr>
              <w:pStyle w:val="ListParagraph"/>
              <w:numPr>
                <w:ilvl w:val="0"/>
                <w:numId w:val="3"/>
              </w:numPr>
              <w:spacing w:after="120"/>
              <w:ind w:left="514" w:right="84" w:hanging="357"/>
              <w:contextualSpacing w:val="0"/>
              <w:rPr>
                <w:snapToGrid w:val="0"/>
              </w:rPr>
            </w:pPr>
            <w:r w:rsidRPr="00AA12E3">
              <w:rPr>
                <w:snapToGrid w:val="0"/>
              </w:rPr>
              <w:t xml:space="preserve">Dans le but de nuire intentionnellement </w:t>
            </w:r>
            <w:r w:rsidR="00246749" w:rsidRPr="00AA12E3">
              <w:rPr>
                <w:snapToGrid w:val="0"/>
              </w:rPr>
              <w:t>au déposant</w:t>
            </w:r>
            <w:r w:rsidRPr="00AA12E3">
              <w:rPr>
                <w:snapToGrid w:val="0"/>
              </w:rPr>
              <w:t>;</w:t>
            </w:r>
          </w:p>
          <w:p w14:paraId="2EAAFC6D" w14:textId="37A29FEC" w:rsidR="0028120D" w:rsidRPr="00AA12E3" w:rsidRDefault="0028120D" w:rsidP="0057376B">
            <w:pPr>
              <w:pStyle w:val="ListParagraph"/>
              <w:numPr>
                <w:ilvl w:val="0"/>
                <w:numId w:val="3"/>
              </w:numPr>
              <w:spacing w:after="120"/>
              <w:ind w:left="514" w:right="84" w:hanging="357"/>
              <w:contextualSpacing w:val="0"/>
              <w:rPr>
                <w:snapToGrid w:val="0"/>
              </w:rPr>
            </w:pPr>
            <w:r w:rsidRPr="00AA12E3">
              <w:rPr>
                <w:snapToGrid w:val="0"/>
              </w:rPr>
              <w:t>Dans le cadre de l</w:t>
            </w:r>
            <w:r w:rsidR="00C25675" w:rsidRPr="00AA12E3">
              <w:rPr>
                <w:snapToGrid w:val="0"/>
              </w:rPr>
              <w:t>’</w:t>
            </w:r>
            <w:r w:rsidRPr="00AA12E3">
              <w:rPr>
                <w:snapToGrid w:val="0"/>
              </w:rPr>
              <w:t>exécution d</w:t>
            </w:r>
            <w:r w:rsidR="00C25675" w:rsidRPr="00AA12E3">
              <w:rPr>
                <w:snapToGrid w:val="0"/>
              </w:rPr>
              <w:t>’</w:t>
            </w:r>
            <w:r w:rsidRPr="00AA12E3">
              <w:rPr>
                <w:snapToGrid w:val="0"/>
              </w:rPr>
              <w:t>un accord relatif à la cession du droit d</w:t>
            </w:r>
            <w:r w:rsidR="00C25675" w:rsidRPr="00AA12E3">
              <w:rPr>
                <w:snapToGrid w:val="0"/>
              </w:rPr>
              <w:t>’</w:t>
            </w:r>
            <w:r w:rsidRPr="00AA12E3">
              <w:rPr>
                <w:snapToGrid w:val="0"/>
              </w:rPr>
              <w:t>obtenir un brevet;</w:t>
            </w:r>
          </w:p>
          <w:p w14:paraId="70A2BE22" w14:textId="10A5D8FC" w:rsidR="0028120D" w:rsidRPr="00AA12E3" w:rsidRDefault="0028120D" w:rsidP="0057376B">
            <w:pPr>
              <w:pStyle w:val="ListParagraph"/>
              <w:numPr>
                <w:ilvl w:val="0"/>
                <w:numId w:val="3"/>
              </w:numPr>
              <w:spacing w:after="120"/>
              <w:ind w:left="514" w:right="84" w:hanging="357"/>
              <w:contextualSpacing w:val="0"/>
              <w:rPr>
                <w:snapToGrid w:val="0"/>
              </w:rPr>
            </w:pPr>
            <w:r w:rsidRPr="00AA12E3">
              <w:rPr>
                <w:snapToGrid w:val="0"/>
              </w:rPr>
              <w:t>Dans le cadre de l</w:t>
            </w:r>
            <w:r w:rsidR="00C25675" w:rsidRPr="00AA12E3">
              <w:rPr>
                <w:snapToGrid w:val="0"/>
              </w:rPr>
              <w:t>’</w:t>
            </w:r>
            <w:r w:rsidRPr="00AA12E3">
              <w:rPr>
                <w:snapToGrid w:val="0"/>
              </w:rPr>
              <w:t>exécution d</w:t>
            </w:r>
            <w:r w:rsidR="00C25675" w:rsidRPr="00AA12E3">
              <w:rPr>
                <w:snapToGrid w:val="0"/>
              </w:rPr>
              <w:t>’</w:t>
            </w:r>
            <w:r w:rsidRPr="00AA12E3">
              <w:rPr>
                <w:snapToGrid w:val="0"/>
              </w:rPr>
              <w:t>un accord en vertu duquel un tiers effectue des livraisons supplémentaires de matériel pour la reproduction d</w:t>
            </w:r>
            <w:r w:rsidR="00C25675" w:rsidRPr="00AA12E3">
              <w:rPr>
                <w:snapToGrid w:val="0"/>
              </w:rPr>
              <w:t>’</w:t>
            </w:r>
            <w:r w:rsidRPr="00AA12E3">
              <w:rPr>
                <w:snapToGrid w:val="0"/>
              </w:rPr>
              <w:t xml:space="preserve">une variété avec le consentement du </w:t>
            </w:r>
            <w:r w:rsidR="00246749" w:rsidRPr="00AA12E3">
              <w:rPr>
                <w:snapToGrid w:val="0"/>
              </w:rPr>
              <w:t>déposant</w:t>
            </w:r>
            <w:r w:rsidRPr="00AA12E3">
              <w:rPr>
                <w:snapToGrid w:val="0"/>
              </w:rPr>
              <w:t xml:space="preserve">, sous réserve que ces livraisons soient effectuées sous le contrôle du </w:t>
            </w:r>
            <w:r w:rsidR="00246749" w:rsidRPr="00AA12E3">
              <w:rPr>
                <w:snapToGrid w:val="0"/>
              </w:rPr>
              <w:t>déposant</w:t>
            </w:r>
            <w:r w:rsidRPr="00AA12E3">
              <w:rPr>
                <w:snapToGrid w:val="0"/>
              </w:rPr>
              <w:t>;</w:t>
            </w:r>
          </w:p>
          <w:p w14:paraId="2E6504B4" w14:textId="1106284B" w:rsidR="0028120D" w:rsidRPr="00AA12E3" w:rsidRDefault="0028120D" w:rsidP="0057376B">
            <w:pPr>
              <w:pStyle w:val="ListParagraph"/>
              <w:numPr>
                <w:ilvl w:val="0"/>
                <w:numId w:val="3"/>
              </w:numPr>
              <w:ind w:left="514" w:right="84"/>
              <w:rPr>
                <w:snapToGrid w:val="0"/>
              </w:rPr>
            </w:pPr>
            <w:r w:rsidRPr="00AA12E3">
              <w:rPr>
                <w:snapToGrid w:val="0"/>
              </w:rPr>
              <w:t>Dans le cadre de l</w:t>
            </w:r>
            <w:r w:rsidR="00C25675" w:rsidRPr="00AA12E3">
              <w:rPr>
                <w:snapToGrid w:val="0"/>
              </w:rPr>
              <w:t>’</w:t>
            </w:r>
            <w:r w:rsidRPr="00AA12E3">
              <w:rPr>
                <w:snapToGrid w:val="0"/>
              </w:rPr>
              <w:t>exécution d</w:t>
            </w:r>
            <w:r w:rsidR="00C25675" w:rsidRPr="00AA12E3">
              <w:rPr>
                <w:snapToGrid w:val="0"/>
              </w:rPr>
              <w:t>’</w:t>
            </w:r>
            <w:r w:rsidRPr="00AA12E3">
              <w:rPr>
                <w:snapToGrid w:val="0"/>
              </w:rPr>
              <w:t>un accord par lequel un tiers effectue des essais en plein champ ou des essais en laboratoire ou des essais de contrôle en vue d</w:t>
            </w:r>
            <w:r w:rsidR="00C25675" w:rsidRPr="00AA12E3">
              <w:rPr>
                <w:snapToGrid w:val="0"/>
              </w:rPr>
              <w:t>’</w:t>
            </w:r>
            <w:r w:rsidRPr="00AA12E3">
              <w:rPr>
                <w:snapToGrid w:val="0"/>
              </w:rPr>
              <w:t>évaluer la variété;</w:t>
            </w:r>
          </w:p>
          <w:p w14:paraId="74724C06" w14:textId="77777777" w:rsidR="0028120D" w:rsidRPr="00AA12E3" w:rsidRDefault="0028120D" w:rsidP="0057376B">
            <w:pPr>
              <w:ind w:left="85" w:right="84"/>
              <w:rPr>
                <w:snapToGrid w:val="0"/>
                <w:sz w:val="14"/>
                <w:szCs w:val="16"/>
              </w:rPr>
            </w:pPr>
          </w:p>
          <w:p w14:paraId="5FDB6BD4" w14:textId="4889ABBA" w:rsidR="0028120D" w:rsidRPr="00AA12E3" w:rsidRDefault="0028120D" w:rsidP="0057376B">
            <w:pPr>
              <w:spacing w:after="60"/>
              <w:ind w:left="85" w:right="84"/>
              <w:rPr>
                <w:snapToGrid w:val="0"/>
              </w:rPr>
            </w:pPr>
            <w:r w:rsidRPr="00AA12E3">
              <w:rPr>
                <w:snapToGrid w:val="0"/>
              </w:rPr>
              <w:t>Les lignées parentales de l</w:t>
            </w:r>
            <w:r w:rsidR="00C25675" w:rsidRPr="00AA12E3">
              <w:rPr>
                <w:snapToGrid w:val="0"/>
              </w:rPr>
              <w:t>’</w:t>
            </w:r>
            <w:r w:rsidRPr="00AA12E3">
              <w:rPr>
                <w:snapToGrid w:val="0"/>
              </w:rPr>
              <w:t>hybride peuvent agir comme des variétés indépendantes pouvant également bénéficier d</w:t>
            </w:r>
            <w:r w:rsidR="00C25675" w:rsidRPr="00AA12E3">
              <w:rPr>
                <w:snapToGrid w:val="0"/>
              </w:rPr>
              <w:t>’</w:t>
            </w:r>
            <w:r w:rsidRPr="00AA12E3">
              <w:rPr>
                <w:snapToGrid w:val="0"/>
              </w:rPr>
              <w:t>une protection sur les territoires de différents pa</w:t>
            </w:r>
            <w:r w:rsidR="0095636C" w:rsidRPr="00AA12E3">
              <w:rPr>
                <w:snapToGrid w:val="0"/>
              </w:rPr>
              <w:t>ys.  Ai</w:t>
            </w:r>
            <w:r w:rsidRPr="00AA12E3">
              <w:rPr>
                <w:snapToGrid w:val="0"/>
              </w:rPr>
              <w:t>nsi, si les lignées parentales de l</w:t>
            </w:r>
            <w:r w:rsidR="00C25675" w:rsidRPr="00AA12E3">
              <w:rPr>
                <w:snapToGrid w:val="0"/>
              </w:rPr>
              <w:t>’</w:t>
            </w:r>
            <w:r w:rsidRPr="00AA12E3">
              <w:rPr>
                <w:snapToGrid w:val="0"/>
              </w:rPr>
              <w:t>hybride n</w:t>
            </w:r>
            <w:r w:rsidR="00C25675" w:rsidRPr="00AA12E3">
              <w:rPr>
                <w:snapToGrid w:val="0"/>
              </w:rPr>
              <w:t>’</w:t>
            </w:r>
            <w:r w:rsidRPr="00AA12E3">
              <w:rPr>
                <w:snapToGrid w:val="0"/>
              </w:rPr>
              <w:t>ont pas été antérieurement diffusées (vendues ou cédées conformément à la loi) par l</w:t>
            </w:r>
            <w:r w:rsidR="00C25675" w:rsidRPr="00AA12E3">
              <w:rPr>
                <w:snapToGrid w:val="0"/>
              </w:rPr>
              <w:t>’</w:t>
            </w:r>
            <w:r w:rsidRPr="00AA12E3">
              <w:rPr>
                <w:snapToGrid w:val="0"/>
              </w:rPr>
              <w:t>obtenteur, elles ne détruiront pas la “nouveauté” et ces variétés pourront bénéficier d</w:t>
            </w:r>
            <w:r w:rsidR="00C25675" w:rsidRPr="00AA12E3">
              <w:rPr>
                <w:snapToGrid w:val="0"/>
              </w:rPr>
              <w:t>’</w:t>
            </w:r>
            <w:r w:rsidRPr="00AA12E3">
              <w:rPr>
                <w:snapToGrid w:val="0"/>
              </w:rPr>
              <w:t>une protection juridique.</w:t>
            </w:r>
          </w:p>
        </w:tc>
      </w:tr>
      <w:tr w:rsidR="0028120D" w:rsidRPr="00AA12E3" w14:paraId="1CC054CA"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0C98479" w14:textId="77777777" w:rsidR="0028120D" w:rsidRPr="00AA12E3" w:rsidRDefault="0028120D" w:rsidP="006C2E02">
            <w:pPr>
              <w:spacing w:before="60" w:after="60"/>
            </w:pPr>
            <w:r w:rsidRPr="00AA12E3">
              <w:t>Maroc</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DEBDE6A" w14:textId="63C0DEED" w:rsidR="0028120D" w:rsidRPr="00AA12E3" w:rsidRDefault="0028120D" w:rsidP="00C03585">
            <w:pPr>
              <w:spacing w:before="60" w:after="60"/>
              <w:ind w:left="85" w:right="84"/>
            </w:pPr>
            <w:r w:rsidRPr="00AA12E3">
              <w:t>Les lignées parentales constituent un matériel génétique à part dont le maintien de la nouveauté favoriserait le développement des travaux de recherche dans le domaine de l</w:t>
            </w:r>
            <w:r w:rsidR="00C25675" w:rsidRPr="00AA12E3">
              <w:t>’</w:t>
            </w:r>
            <w:r w:rsidRPr="00AA12E3">
              <w:t>amélioration génétique.</w:t>
            </w:r>
          </w:p>
        </w:tc>
      </w:tr>
      <w:tr w:rsidR="0028120D" w:rsidRPr="00AA12E3" w14:paraId="14463CFE"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981796A" w14:textId="77777777" w:rsidR="0028120D" w:rsidRPr="00AA12E3" w:rsidRDefault="0028120D" w:rsidP="006C2E02">
            <w:pPr>
              <w:spacing w:before="60" w:after="60"/>
            </w:pPr>
            <w:r w:rsidRPr="00AA12E3">
              <w:t>Mexique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7E62C45" w14:textId="19364A6B" w:rsidR="00C25675" w:rsidRPr="00AA12E3" w:rsidRDefault="0028120D" w:rsidP="00C03585">
            <w:pPr>
              <w:spacing w:before="60"/>
              <w:ind w:left="85" w:right="84"/>
            </w:pPr>
            <w:r w:rsidRPr="00AA12E3">
              <w:t>Le produit qui est commercialisé est l</w:t>
            </w:r>
            <w:r w:rsidR="00C25675" w:rsidRPr="00AA12E3">
              <w:t>’</w:t>
            </w:r>
            <w:r w:rsidRPr="00AA12E3">
              <w:t>hybride, alors que les lignées parentales ont la qualité de géniteurs qui peuvent donner naissance à d</w:t>
            </w:r>
            <w:r w:rsidR="00C25675" w:rsidRPr="00AA12E3">
              <w:t>’</w:t>
            </w:r>
            <w:r w:rsidRPr="00AA12E3">
              <w:t>autres hybrides lorsqu</w:t>
            </w:r>
            <w:r w:rsidR="00C25675" w:rsidRPr="00AA12E3">
              <w:t>’</w:t>
            </w:r>
            <w:r w:rsidRPr="00AA12E3">
              <w:t>elles sont associées à d</w:t>
            </w:r>
            <w:r w:rsidR="00C25675" w:rsidRPr="00AA12E3">
              <w:t>’</w:t>
            </w:r>
            <w:r w:rsidRPr="00AA12E3">
              <w:t>autres lignées parental</w:t>
            </w:r>
            <w:r w:rsidR="0095636C" w:rsidRPr="00AA12E3">
              <w:t>es.  Le</w:t>
            </w:r>
            <w:r w:rsidRPr="00AA12E3">
              <w:t>s lignées parentales ne sont pas commercialisées, étant donné qu</w:t>
            </w:r>
            <w:r w:rsidR="00C25675" w:rsidRPr="00AA12E3">
              <w:t>’</w:t>
            </w:r>
            <w:r w:rsidRPr="00AA12E3">
              <w:t>elles sont jalousement gardées par les obtenteurs, dans l</w:t>
            </w:r>
            <w:r w:rsidR="00C25675" w:rsidRPr="00AA12E3">
              <w:t>’</w:t>
            </w:r>
            <w:r w:rsidRPr="00AA12E3">
              <w:t>intention d</w:t>
            </w:r>
            <w:r w:rsidR="00C25675" w:rsidRPr="00AA12E3">
              <w:t>’</w:t>
            </w:r>
            <w:r w:rsidRPr="00AA12E3">
              <w:t>agir comme une banque de germoplasmes pour d</w:t>
            </w:r>
            <w:r w:rsidR="00C25675" w:rsidRPr="00AA12E3">
              <w:t>’</w:t>
            </w:r>
            <w:r w:rsidRPr="00AA12E3">
              <w:t>autres innovations végétales, de sorte qu</w:t>
            </w:r>
            <w:r w:rsidR="00C25675" w:rsidRPr="00AA12E3">
              <w:t>’</w:t>
            </w:r>
            <w:r w:rsidRPr="00AA12E3">
              <w:t>une lignée parentale ne perdra pas sa nouveauté, même si elle fait partie d</w:t>
            </w:r>
            <w:r w:rsidR="00C25675" w:rsidRPr="00AA12E3">
              <w:t>’</w:t>
            </w:r>
            <w:r w:rsidRPr="00AA12E3">
              <w:t>un ou plusieurs hybrides.</w:t>
            </w:r>
          </w:p>
          <w:p w14:paraId="192AFAA4" w14:textId="1CDEBC30" w:rsidR="0028120D" w:rsidRPr="00AA12E3" w:rsidRDefault="0028120D" w:rsidP="00C03585">
            <w:pPr>
              <w:ind w:left="85" w:right="84"/>
            </w:pPr>
          </w:p>
          <w:p w14:paraId="20DE2292" w14:textId="77777777" w:rsidR="0028120D" w:rsidRPr="00AA12E3" w:rsidRDefault="0028120D" w:rsidP="00C03585">
            <w:pPr>
              <w:ind w:left="85" w:right="84"/>
            </w:pPr>
          </w:p>
          <w:p w14:paraId="04E10F56" w14:textId="42055F92" w:rsidR="0028120D" w:rsidRPr="00AA12E3" w:rsidRDefault="0028120D" w:rsidP="00C03585">
            <w:pPr>
              <w:ind w:left="85" w:right="84"/>
              <w:rPr>
                <w:u w:val="single"/>
              </w:rPr>
            </w:pPr>
            <w:r w:rsidRPr="00AA12E3">
              <w:rPr>
                <w:u w:val="single"/>
              </w:rPr>
              <w:t>Autre (veuillez préciser)</w:t>
            </w:r>
            <w:r w:rsidR="00C25675" w:rsidRPr="001C7F80">
              <w:t> :</w:t>
            </w:r>
          </w:p>
          <w:p w14:paraId="491616FB" w14:textId="77777777" w:rsidR="0028120D" w:rsidRPr="00AA12E3" w:rsidRDefault="0028120D" w:rsidP="00C03585">
            <w:pPr>
              <w:ind w:left="85" w:right="85"/>
            </w:pPr>
          </w:p>
          <w:p w14:paraId="6F7C729F" w14:textId="71E80E76" w:rsidR="0028120D" w:rsidRPr="00AA12E3" w:rsidRDefault="0028120D" w:rsidP="00C03585">
            <w:pPr>
              <w:spacing w:after="60"/>
              <w:ind w:left="85" w:right="84"/>
            </w:pPr>
            <w:r w:rsidRPr="00AA12E3">
              <w:t>Les entreprises concluent des contrats avec des parties, qui précisent que si l</w:t>
            </w:r>
            <w:r w:rsidR="00C25675" w:rsidRPr="00AA12E3">
              <w:t>’</w:t>
            </w:r>
            <w:r w:rsidRPr="00AA12E3">
              <w:t>accès est accordé aux lignées parentales, ce n</w:t>
            </w:r>
            <w:r w:rsidR="00C25675" w:rsidRPr="00AA12E3">
              <w:t>’</w:t>
            </w:r>
            <w:r w:rsidRPr="00AA12E3">
              <w:t>est qu</w:t>
            </w:r>
            <w:r w:rsidR="00C25675" w:rsidRPr="00AA12E3">
              <w:t>’</w:t>
            </w:r>
            <w:r w:rsidRPr="00AA12E3">
              <w:t>aux fins d</w:t>
            </w:r>
            <w:r w:rsidR="00C25675" w:rsidRPr="00AA12E3">
              <w:t>’</w:t>
            </w:r>
            <w:r w:rsidRPr="00AA12E3">
              <w:t>accomplir des progrès dans la production de l</w:t>
            </w:r>
            <w:r w:rsidR="00C25675" w:rsidRPr="00AA12E3">
              <w:t>’</w:t>
            </w:r>
            <w:r w:rsidRPr="00AA12E3">
              <w:t>hybride et qu</w:t>
            </w:r>
            <w:r w:rsidR="00C25675" w:rsidRPr="00AA12E3">
              <w:t>’</w:t>
            </w:r>
            <w:r w:rsidRPr="00AA12E3">
              <w:t>en aucun cas il ne sera consenti à leur commercialisation;  elles restent soumises aux dispositi</w:t>
            </w:r>
            <w:r w:rsidR="001C7F80">
              <w:t>ons établies dans les contrats.</w:t>
            </w:r>
          </w:p>
        </w:tc>
      </w:tr>
      <w:tr w:rsidR="0028120D" w:rsidRPr="00AA12E3" w14:paraId="74372A91"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59EA03B" w14:textId="2196BBD8" w:rsidR="0028120D" w:rsidRPr="00AA12E3" w:rsidRDefault="0028120D" w:rsidP="00AE4024">
            <w:pPr>
              <w:spacing w:before="60" w:after="60"/>
              <w:rPr>
                <w:snapToGrid w:val="0"/>
              </w:rPr>
            </w:pPr>
            <w:r w:rsidRPr="00AA12E3">
              <w:rPr>
                <w:snapToGrid w:val="0"/>
              </w:rPr>
              <w:lastRenderedPageBreak/>
              <w:t>Pays</w:t>
            </w:r>
            <w:r w:rsidR="00C25675" w:rsidRPr="00AA12E3">
              <w:rPr>
                <w:snapToGrid w:val="0"/>
              </w:rPr>
              <w:t>-</w:t>
            </w:r>
            <w:r w:rsidRPr="00AA12E3">
              <w:rPr>
                <w:snapToGrid w:val="0"/>
              </w:rPr>
              <w:t xml:space="preserve">Bas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175EDF9" w14:textId="74312E67" w:rsidR="0028120D" w:rsidRPr="00AA12E3" w:rsidRDefault="0028120D" w:rsidP="0057376B">
            <w:pPr>
              <w:spacing w:before="60" w:after="60"/>
              <w:ind w:left="85" w:right="84"/>
              <w:rPr>
                <w:snapToGrid w:val="0"/>
              </w:rPr>
            </w:pPr>
            <w:r w:rsidRPr="00AA12E3">
              <w:rPr>
                <w:snapToGrid w:val="0"/>
              </w:rPr>
              <w:t>Aux Pays</w:t>
            </w:r>
            <w:r w:rsidR="00C25675" w:rsidRPr="00AA12E3">
              <w:rPr>
                <w:snapToGrid w:val="0"/>
              </w:rPr>
              <w:t>-</w:t>
            </w:r>
            <w:r w:rsidRPr="00AA12E3">
              <w:rPr>
                <w:snapToGrid w:val="0"/>
              </w:rPr>
              <w:t>Bas, nous considérons l</w:t>
            </w:r>
            <w:r w:rsidR="00C25675" w:rsidRPr="00AA12E3">
              <w:rPr>
                <w:snapToGrid w:val="0"/>
              </w:rPr>
              <w:t>’</w:t>
            </w:r>
            <w:r w:rsidRPr="00AA12E3">
              <w:rPr>
                <w:snapToGrid w:val="0"/>
              </w:rPr>
              <w:t>hybride et les lignées parentales comme des variétés différentes et indépendantes en ce qui concerne la question de la nouveauté.</w:t>
            </w:r>
          </w:p>
        </w:tc>
      </w:tr>
      <w:tr w:rsidR="0028120D" w:rsidRPr="00AA12E3" w14:paraId="0F19892D"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368F6F6" w14:textId="77777777" w:rsidR="0028120D" w:rsidRPr="00AA12E3" w:rsidRDefault="0028120D" w:rsidP="00C03585">
            <w:pPr>
              <w:spacing w:before="60" w:after="60"/>
            </w:pPr>
            <w:r w:rsidRPr="00AA12E3">
              <w:t>Pérou</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CD6FFA0" w14:textId="4003CD9F" w:rsidR="0028120D" w:rsidRPr="00AA12E3" w:rsidRDefault="0028120D" w:rsidP="00C03585">
            <w:pPr>
              <w:spacing w:before="60" w:after="60"/>
              <w:ind w:left="85" w:right="84"/>
            </w:pPr>
            <w:r w:rsidRPr="00AA12E3">
              <w:t>L</w:t>
            </w:r>
            <w:r w:rsidR="00C25675" w:rsidRPr="00AA12E3">
              <w:t>’</w:t>
            </w:r>
            <w:r w:rsidRPr="00AA12E3">
              <w:t>hybride est une population végétale qui diffère des lignées parentales;  bien que la variété hybride possède 50% des allèles de chaque lignée parentale, l</w:t>
            </w:r>
            <w:r w:rsidR="00C25675" w:rsidRPr="00AA12E3">
              <w:t>’</w:t>
            </w:r>
            <w:r w:rsidRPr="00AA12E3">
              <w:t>expression des caractéristiques dans la nouvelle population végétale sera différente, en raison des interactions avec les gènes qui régissent les caractéristiques des lignées parentales.</w:t>
            </w:r>
          </w:p>
        </w:tc>
      </w:tr>
      <w:tr w:rsidR="0028120D" w:rsidRPr="00AA12E3" w14:paraId="262F7B7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1B03420" w14:textId="77777777" w:rsidR="0028120D" w:rsidRPr="00AA12E3" w:rsidRDefault="0028120D" w:rsidP="00B808E5">
            <w:pPr>
              <w:spacing w:before="60" w:after="60"/>
              <w:rPr>
                <w:snapToGrid w:val="0"/>
              </w:rPr>
            </w:pPr>
            <w:r w:rsidRPr="00AA12E3">
              <w:rPr>
                <w:snapToGrid w:val="0"/>
              </w:rPr>
              <w:t>Portugal</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FCC92FB" w14:textId="7245E243" w:rsidR="0028120D" w:rsidRPr="00AA12E3" w:rsidRDefault="0028120D" w:rsidP="0057376B">
            <w:pPr>
              <w:spacing w:before="60" w:after="60"/>
              <w:ind w:left="85" w:right="84"/>
              <w:rPr>
                <w:snapToGrid w:val="0"/>
              </w:rPr>
            </w:pPr>
            <w:r w:rsidRPr="00AA12E3">
              <w:rPr>
                <w:snapToGrid w:val="0"/>
              </w:rPr>
              <w:t>L</w:t>
            </w:r>
            <w:r w:rsidR="00C25675" w:rsidRPr="00AA12E3">
              <w:rPr>
                <w:snapToGrid w:val="0"/>
              </w:rPr>
              <w:t>’</w:t>
            </w:r>
            <w:r w:rsidRPr="00AA12E3">
              <w:rPr>
                <w:snapToGrid w:val="0"/>
              </w:rPr>
              <w:t>article qui régit la nouveauté ne dit rien des implications possibles qui pourraient résulter de l</w:t>
            </w:r>
            <w:r w:rsidR="00C25675" w:rsidRPr="00AA12E3">
              <w:rPr>
                <w:snapToGrid w:val="0"/>
              </w:rPr>
              <w:t>’</w:t>
            </w:r>
            <w:r w:rsidRPr="00AA12E3">
              <w:rPr>
                <w:snapToGrid w:val="0"/>
              </w:rPr>
              <w:t>utilisation des lignées parental</w:t>
            </w:r>
            <w:r w:rsidR="0095636C" w:rsidRPr="00AA12E3">
              <w:rPr>
                <w:snapToGrid w:val="0"/>
              </w:rPr>
              <w:t>es.  Il</w:t>
            </w:r>
            <w:r w:rsidRPr="00AA12E3">
              <w:rPr>
                <w:snapToGrid w:val="0"/>
              </w:rPr>
              <w:t xml:space="preserve"> évoque uniquement les conséquences de la commercialisation ou le l</w:t>
            </w:r>
            <w:r w:rsidR="00C25675" w:rsidRPr="00AA12E3">
              <w:rPr>
                <w:snapToGrid w:val="0"/>
              </w:rPr>
              <w:t>’</w:t>
            </w:r>
            <w:r w:rsidRPr="00AA12E3">
              <w:rPr>
                <w:snapToGrid w:val="0"/>
              </w:rPr>
              <w:t>offre à la vente de la variété candidate et n</w:t>
            </w:r>
            <w:r w:rsidR="00C25675" w:rsidRPr="00AA12E3">
              <w:rPr>
                <w:snapToGrid w:val="0"/>
              </w:rPr>
              <w:t>’</w:t>
            </w:r>
            <w:r w:rsidRPr="00AA12E3">
              <w:rPr>
                <w:snapToGrid w:val="0"/>
              </w:rPr>
              <w:t>établit pas de distinction entre les hybrides et tout</w:t>
            </w:r>
            <w:r w:rsidR="00CA220A" w:rsidRPr="00AA12E3">
              <w:rPr>
                <w:snapToGrid w:val="0"/>
              </w:rPr>
              <w:t>e</w:t>
            </w:r>
            <w:r w:rsidRPr="00AA12E3">
              <w:rPr>
                <w:snapToGrid w:val="0"/>
              </w:rPr>
              <w:t xml:space="preserve"> autre varié</w:t>
            </w:r>
            <w:r w:rsidR="0095636C" w:rsidRPr="00AA12E3">
              <w:rPr>
                <w:snapToGrid w:val="0"/>
              </w:rPr>
              <w:t>té.  Le</w:t>
            </w:r>
            <w:r w:rsidRPr="00AA12E3">
              <w:rPr>
                <w:snapToGrid w:val="0"/>
              </w:rPr>
              <w:t xml:space="preserve"> Service portugais de protection des obtentions végétales n</w:t>
            </w:r>
            <w:r w:rsidR="00C25675" w:rsidRPr="00AA12E3">
              <w:rPr>
                <w:snapToGrid w:val="0"/>
              </w:rPr>
              <w:t>’</w:t>
            </w:r>
            <w:r w:rsidRPr="00AA12E3">
              <w:rPr>
                <w:snapToGrid w:val="0"/>
              </w:rPr>
              <w:t>a jamais reçu de demande pour des lignées parentales, de sorte que notre expérience en la matière est très limitée.</w:t>
            </w:r>
          </w:p>
        </w:tc>
      </w:tr>
      <w:tr w:rsidR="0028120D" w:rsidRPr="00AA12E3" w14:paraId="649B787B"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6A0DE6D" w14:textId="77777777" w:rsidR="0028120D" w:rsidRPr="00AA12E3" w:rsidRDefault="0028120D" w:rsidP="00B808E5">
            <w:pPr>
              <w:spacing w:before="60" w:after="60"/>
              <w:rPr>
                <w:snapToGrid w:val="0"/>
              </w:rPr>
            </w:pPr>
            <w:r w:rsidRPr="00AA12E3">
              <w:rPr>
                <w:snapToGrid w:val="0"/>
              </w:rPr>
              <w:t>République de Corée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481ACAC" w14:textId="6FF9C0C9" w:rsidR="0028120D" w:rsidRPr="00AA12E3" w:rsidRDefault="0028120D" w:rsidP="0057376B">
            <w:pPr>
              <w:spacing w:before="60" w:after="60"/>
              <w:ind w:left="85" w:right="84"/>
              <w:rPr>
                <w:snapToGrid w:val="0"/>
              </w:rPr>
            </w:pPr>
            <w:r w:rsidRPr="00AA12E3">
              <w:rPr>
                <w:snapToGrid w:val="0"/>
              </w:rPr>
              <w:t>La République de Corée a plusieurs cas de demande</w:t>
            </w:r>
            <w:r w:rsidR="00CA220A" w:rsidRPr="00AA12E3">
              <w:rPr>
                <w:snapToGrid w:val="0"/>
              </w:rPr>
              <w:t>s</w:t>
            </w:r>
            <w:r w:rsidRPr="00AA12E3">
              <w:rPr>
                <w:snapToGrid w:val="0"/>
              </w:rPr>
              <w:t xml:space="preserve"> et d</w:t>
            </w:r>
            <w:r w:rsidR="00C25675" w:rsidRPr="00AA12E3">
              <w:rPr>
                <w:snapToGrid w:val="0"/>
              </w:rPr>
              <w:t>’</w:t>
            </w:r>
            <w:r w:rsidRPr="00AA12E3">
              <w:rPr>
                <w:snapToGrid w:val="0"/>
              </w:rPr>
              <w:t>enregistrement</w:t>
            </w:r>
            <w:r w:rsidR="00CA220A" w:rsidRPr="00AA12E3">
              <w:rPr>
                <w:snapToGrid w:val="0"/>
              </w:rPr>
              <w:t>s</w:t>
            </w:r>
            <w:r w:rsidRPr="00AA12E3">
              <w:rPr>
                <w:snapToGrid w:val="0"/>
              </w:rPr>
              <w:t xml:space="preserve"> de lignées parentales.</w:t>
            </w:r>
          </w:p>
          <w:p w14:paraId="5DCA41B6" w14:textId="379F3287" w:rsidR="0028120D" w:rsidRPr="00AA12E3" w:rsidRDefault="0028120D" w:rsidP="0057376B">
            <w:pPr>
              <w:spacing w:before="60" w:after="60"/>
              <w:ind w:left="85" w:right="84"/>
              <w:rPr>
                <w:snapToGrid w:val="0"/>
              </w:rPr>
            </w:pPr>
            <w:r w:rsidRPr="00AA12E3">
              <w:rPr>
                <w:snapToGrid w:val="0"/>
              </w:rPr>
              <w:t>La République de Corée r</w:t>
            </w:r>
            <w:r w:rsidR="00CA220A" w:rsidRPr="00AA12E3">
              <w:rPr>
                <w:snapToGrid w:val="0"/>
              </w:rPr>
              <w:t>elie la nouveauté de la variété </w:t>
            </w:r>
            <w:r w:rsidRPr="00AA12E3">
              <w:rPr>
                <w:snapToGrid w:val="0"/>
              </w:rPr>
              <w:t>F1 à celle des lignées parentales.</w:t>
            </w:r>
          </w:p>
          <w:p w14:paraId="3347CD4B" w14:textId="1F5048C9" w:rsidR="0028120D" w:rsidRPr="00AA12E3" w:rsidRDefault="0028120D" w:rsidP="00CA220A">
            <w:pPr>
              <w:spacing w:before="60" w:after="60"/>
              <w:ind w:left="85" w:right="84"/>
              <w:rPr>
                <w:snapToGrid w:val="0"/>
              </w:rPr>
            </w:pPr>
            <w:r w:rsidRPr="00AA12E3">
              <w:rPr>
                <w:snapToGrid w:val="0"/>
              </w:rPr>
              <w:t xml:space="preserve">Si les lignées parentales </w:t>
            </w:r>
            <w:r w:rsidR="00CA220A" w:rsidRPr="00AA12E3">
              <w:rPr>
                <w:snapToGrid w:val="0"/>
              </w:rPr>
              <w:t xml:space="preserve">ont </w:t>
            </w:r>
            <w:r w:rsidRPr="00AA12E3">
              <w:rPr>
                <w:snapToGrid w:val="0"/>
              </w:rPr>
              <w:t xml:space="preserve">également </w:t>
            </w:r>
            <w:r w:rsidR="00CA220A" w:rsidRPr="00AA12E3">
              <w:rPr>
                <w:snapToGrid w:val="0"/>
              </w:rPr>
              <w:t xml:space="preserve">été </w:t>
            </w:r>
            <w:r w:rsidRPr="00AA12E3">
              <w:rPr>
                <w:snapToGrid w:val="0"/>
              </w:rPr>
              <w:t>vendues ou remises à des tiers/offertes à la vente, la nouveauté des lignées parentales se perdrait.</w:t>
            </w:r>
          </w:p>
        </w:tc>
      </w:tr>
      <w:tr w:rsidR="0028120D" w:rsidRPr="00AA12E3" w14:paraId="2E530DB7"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3B69F667" w14:textId="77777777" w:rsidR="0028120D" w:rsidRPr="00AA12E3" w:rsidRDefault="0028120D" w:rsidP="00B808E5">
            <w:pPr>
              <w:spacing w:before="60" w:after="60"/>
              <w:rPr>
                <w:snapToGrid w:val="0"/>
              </w:rPr>
            </w:pPr>
            <w:r w:rsidRPr="00AA12E3">
              <w:rPr>
                <w:snapToGrid w:val="0"/>
              </w:rPr>
              <w:t>République tchèque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6B1EA096" w14:textId="619B465E" w:rsidR="0028120D" w:rsidRPr="00AA12E3" w:rsidRDefault="0028120D" w:rsidP="0057376B">
            <w:pPr>
              <w:spacing w:before="60"/>
              <w:ind w:left="85" w:right="84"/>
              <w:rPr>
                <w:snapToGrid w:val="0"/>
              </w:rPr>
            </w:pPr>
            <w:r w:rsidRPr="00AA12E3">
              <w:rPr>
                <w:snapToGrid w:val="0"/>
              </w:rPr>
              <w:t>Généralement, en ce qui concerne les “espèces hybrides traditionnelles” (maïs, tournesol, légumes hybrides</w:t>
            </w:r>
            <w:r w:rsidR="00C33B84" w:rsidRPr="00AA12E3">
              <w:rPr>
                <w:snapToGrid w:val="0"/>
              </w:rPr>
              <w:t>…</w:t>
            </w:r>
            <w:r w:rsidRPr="00AA12E3">
              <w:rPr>
                <w:snapToGrid w:val="0"/>
              </w:rPr>
              <w:t>), nous ne considérons pas la commercialisation de l</w:t>
            </w:r>
            <w:r w:rsidR="00C25675" w:rsidRPr="00AA12E3">
              <w:rPr>
                <w:snapToGrid w:val="0"/>
              </w:rPr>
              <w:t>’</w:t>
            </w:r>
            <w:r w:rsidRPr="00AA12E3">
              <w:rPr>
                <w:snapToGrid w:val="0"/>
              </w:rPr>
              <w:t>hybride comme portant atteinte à la nouveauté des lignées parentales, sauf si la lignée parentale utilisée pour la production de l</w:t>
            </w:r>
            <w:r w:rsidR="00C25675" w:rsidRPr="00AA12E3">
              <w:rPr>
                <w:snapToGrid w:val="0"/>
              </w:rPr>
              <w:t>’</w:t>
            </w:r>
            <w:r w:rsidRPr="00AA12E3">
              <w:rPr>
                <w:snapToGrid w:val="0"/>
              </w:rPr>
              <w:t>hybride n</w:t>
            </w:r>
            <w:r w:rsidR="00C25675" w:rsidRPr="00AA12E3">
              <w:rPr>
                <w:snapToGrid w:val="0"/>
              </w:rPr>
              <w:t>’</w:t>
            </w:r>
            <w:r w:rsidRPr="00AA12E3">
              <w:rPr>
                <w:snapToGrid w:val="0"/>
              </w:rPr>
              <w:t xml:space="preserve">était pas la propriété du </w:t>
            </w:r>
            <w:r w:rsidR="00246749" w:rsidRPr="00AA12E3">
              <w:rPr>
                <w:snapToGrid w:val="0"/>
              </w:rPr>
              <w:t xml:space="preserve">déposant </w:t>
            </w:r>
            <w:r w:rsidRPr="00AA12E3">
              <w:rPr>
                <w:snapToGrid w:val="0"/>
              </w:rPr>
              <w:t>à ce moment</w:t>
            </w:r>
            <w:r w:rsidR="00C25675" w:rsidRPr="00AA12E3">
              <w:rPr>
                <w:snapToGrid w:val="0"/>
              </w:rPr>
              <w:t>-</w:t>
            </w:r>
            <w:r w:rsidRPr="00AA12E3">
              <w:rPr>
                <w:snapToGrid w:val="0"/>
              </w:rPr>
              <w:t xml:space="preserve">là ou si elle a </w:t>
            </w:r>
            <w:r w:rsidR="00CA220A" w:rsidRPr="00AA12E3">
              <w:rPr>
                <w:snapToGrid w:val="0"/>
              </w:rPr>
              <w:t xml:space="preserve">effectivement </w:t>
            </w:r>
            <w:r w:rsidRPr="00AA12E3">
              <w:rPr>
                <w:snapToGrid w:val="0"/>
              </w:rPr>
              <w:t>été commercialisée avant.</w:t>
            </w:r>
          </w:p>
          <w:p w14:paraId="11038C29" w14:textId="77777777" w:rsidR="0028120D" w:rsidRPr="00AA12E3" w:rsidRDefault="0028120D" w:rsidP="0057376B">
            <w:pPr>
              <w:ind w:left="85" w:right="84"/>
              <w:rPr>
                <w:snapToGrid w:val="0"/>
                <w:sz w:val="16"/>
                <w:szCs w:val="16"/>
              </w:rPr>
            </w:pPr>
          </w:p>
          <w:p w14:paraId="5024C980" w14:textId="7C0E681B" w:rsidR="0028120D" w:rsidRPr="00AA12E3" w:rsidRDefault="0028120D" w:rsidP="0057376B">
            <w:pPr>
              <w:spacing w:after="60"/>
              <w:ind w:left="85" w:right="84"/>
              <w:rPr>
                <w:i/>
                <w:snapToGrid w:val="0"/>
              </w:rPr>
            </w:pPr>
            <w:r w:rsidRPr="00AA12E3">
              <w:rPr>
                <w:snapToGrid w:val="0"/>
              </w:rPr>
              <w:t>Cependant, il conviendrait d</w:t>
            </w:r>
            <w:r w:rsidR="00C25675" w:rsidRPr="00AA12E3">
              <w:rPr>
                <w:snapToGrid w:val="0"/>
              </w:rPr>
              <w:t>’</w:t>
            </w:r>
            <w:r w:rsidRPr="00AA12E3">
              <w:rPr>
                <w:snapToGrid w:val="0"/>
              </w:rPr>
              <w:t>accorder une attention particulière aux “nouvelles espèces hybrides”, comme le blé ou l</w:t>
            </w:r>
            <w:r w:rsidR="00C25675" w:rsidRPr="00AA12E3">
              <w:rPr>
                <w:snapToGrid w:val="0"/>
              </w:rPr>
              <w:t>’</w:t>
            </w:r>
            <w:r w:rsidRPr="00AA12E3">
              <w:rPr>
                <w:snapToGrid w:val="0"/>
              </w:rPr>
              <w:t>or</w:t>
            </w:r>
            <w:r w:rsidR="0095636C" w:rsidRPr="00AA12E3">
              <w:rPr>
                <w:snapToGrid w:val="0"/>
              </w:rPr>
              <w:t>ge.  En</w:t>
            </w:r>
            <w:r w:rsidRPr="00AA12E3">
              <w:rPr>
                <w:snapToGrid w:val="0"/>
              </w:rPr>
              <w:t xml:space="preserve"> raison des différentes techniques de production des hybrides, un grand nombre de plantes hors</w:t>
            </w:r>
            <w:r w:rsidR="00C25675" w:rsidRPr="00AA12E3">
              <w:rPr>
                <w:snapToGrid w:val="0"/>
              </w:rPr>
              <w:t>-</w:t>
            </w:r>
            <w:r w:rsidRPr="00AA12E3">
              <w:rPr>
                <w:snapToGrid w:val="0"/>
              </w:rPr>
              <w:t>type, qui sont généralement des lignées parentales, sont autorisé</w:t>
            </w:r>
            <w:r w:rsidR="0058547A">
              <w:rPr>
                <w:snapToGrid w:val="0"/>
              </w:rPr>
              <w:t>e</w:t>
            </w:r>
            <w:r w:rsidRPr="00AA12E3">
              <w:rPr>
                <w:snapToGrid w:val="0"/>
              </w:rPr>
              <w:t>s lors de l</w:t>
            </w:r>
            <w:r w:rsidR="00C25675" w:rsidRPr="00AA12E3">
              <w:rPr>
                <w:snapToGrid w:val="0"/>
              </w:rPr>
              <w:t>’</w:t>
            </w:r>
            <w:r w:rsidRPr="00AA12E3">
              <w:rPr>
                <w:snapToGrid w:val="0"/>
              </w:rPr>
              <w:t>examen DHS du nouvel hybri</w:t>
            </w:r>
            <w:r w:rsidR="0095636C" w:rsidRPr="00AA12E3">
              <w:rPr>
                <w:snapToGrid w:val="0"/>
              </w:rPr>
              <w:t>de.  Se</w:t>
            </w:r>
            <w:r w:rsidRPr="00AA12E3">
              <w:rPr>
                <w:snapToGrid w:val="0"/>
              </w:rPr>
              <w:t xml:space="preserve">lon le </w:t>
            </w:r>
            <w:r w:rsidR="00C25675" w:rsidRPr="00AA12E3">
              <w:rPr>
                <w:snapToGrid w:val="0"/>
              </w:rPr>
              <w:t>document TG</w:t>
            </w:r>
            <w:r w:rsidRPr="00AA12E3">
              <w:rPr>
                <w:snapToGrid w:val="0"/>
              </w:rPr>
              <w:t xml:space="preserve">/3/12 pour le blé et le </w:t>
            </w:r>
            <w:r w:rsidR="00C25675" w:rsidRPr="00AA12E3">
              <w:rPr>
                <w:snapToGrid w:val="0"/>
              </w:rPr>
              <w:t>document TG</w:t>
            </w:r>
            <w:r w:rsidRPr="00AA12E3">
              <w:rPr>
                <w:snapToGrid w:val="0"/>
              </w:rPr>
              <w:t>/19/11 pour l</w:t>
            </w:r>
            <w:r w:rsidR="00C25675" w:rsidRPr="00AA12E3">
              <w:rPr>
                <w:snapToGrid w:val="0"/>
              </w:rPr>
              <w:t>’</w:t>
            </w:r>
            <w:r w:rsidRPr="00AA12E3">
              <w:rPr>
                <w:snapToGrid w:val="0"/>
              </w:rPr>
              <w:t>orge, pour l</w:t>
            </w:r>
            <w:r w:rsidR="00C25675" w:rsidRPr="00AA12E3">
              <w:rPr>
                <w:snapToGrid w:val="0"/>
              </w:rPr>
              <w:t>’</w:t>
            </w:r>
            <w:r w:rsidRPr="00AA12E3">
              <w:rPr>
                <w:snapToGrid w:val="0"/>
              </w:rPr>
              <w:t>évaluation de l</w:t>
            </w:r>
            <w:r w:rsidR="00C25675" w:rsidRPr="00AA12E3">
              <w:rPr>
                <w:snapToGrid w:val="0"/>
              </w:rPr>
              <w:t>’</w:t>
            </w:r>
            <w:r w:rsidRPr="00AA12E3">
              <w:rPr>
                <w:snapToGrid w:val="0"/>
              </w:rPr>
              <w:t>homogénéité des variétés hybrides, il faut appliquer une norme de population de 10% et une probabilité d</w:t>
            </w:r>
            <w:r w:rsidR="00C25675" w:rsidRPr="00AA12E3">
              <w:rPr>
                <w:snapToGrid w:val="0"/>
              </w:rPr>
              <w:t>’</w:t>
            </w:r>
            <w:r w:rsidRPr="00AA12E3">
              <w:rPr>
                <w:snapToGrid w:val="0"/>
              </w:rPr>
              <w:t>acceptation d</w:t>
            </w:r>
            <w:r w:rsidR="00C25675" w:rsidRPr="00AA12E3">
              <w:rPr>
                <w:snapToGrid w:val="0"/>
              </w:rPr>
              <w:t>’</w:t>
            </w:r>
            <w:r w:rsidRPr="00AA12E3">
              <w:rPr>
                <w:snapToGrid w:val="0"/>
              </w:rPr>
              <w:t xml:space="preserve">au moins 95%. </w:t>
            </w:r>
            <w:r w:rsidR="00C33B84" w:rsidRPr="00AA12E3">
              <w:rPr>
                <w:snapToGrid w:val="0"/>
              </w:rPr>
              <w:t xml:space="preserve"> </w:t>
            </w:r>
            <w:r w:rsidRPr="00AA12E3">
              <w:rPr>
                <w:snapToGrid w:val="0"/>
              </w:rPr>
              <w:t>Dans le cas d</w:t>
            </w:r>
            <w:r w:rsidR="00C25675" w:rsidRPr="00AA12E3">
              <w:rPr>
                <w:snapToGrid w:val="0"/>
              </w:rPr>
              <w:t>’</w:t>
            </w:r>
            <w:r w:rsidRPr="00AA12E3">
              <w:rPr>
                <w:snapToGrid w:val="0"/>
              </w:rPr>
              <w:t>un échantillon de 200 plantes, 27 plantes hors</w:t>
            </w:r>
            <w:r w:rsidR="00C25675" w:rsidRPr="00AA12E3">
              <w:rPr>
                <w:snapToGrid w:val="0"/>
              </w:rPr>
              <w:t>-</w:t>
            </w:r>
            <w:r w:rsidRPr="00AA12E3">
              <w:rPr>
                <w:snapToGrid w:val="0"/>
              </w:rPr>
              <w:t>type sont toléré</w:t>
            </w:r>
            <w:r w:rsidR="0095636C" w:rsidRPr="00AA12E3">
              <w:rPr>
                <w:snapToGrid w:val="0"/>
              </w:rPr>
              <w:t>es.  Da</w:t>
            </w:r>
            <w:r w:rsidRPr="00AA12E3">
              <w:rPr>
                <w:snapToGrid w:val="0"/>
              </w:rPr>
              <w:t>ns ce cas, en théorie, un mélange de l</w:t>
            </w:r>
            <w:r w:rsidR="00C25675" w:rsidRPr="00AA12E3">
              <w:rPr>
                <w:snapToGrid w:val="0"/>
              </w:rPr>
              <w:t>’</w:t>
            </w:r>
            <w:r w:rsidRPr="00AA12E3">
              <w:rPr>
                <w:snapToGrid w:val="0"/>
              </w:rPr>
              <w:t>hybride pur et des lignées parentales pourrait être commercialisé.</w:t>
            </w:r>
          </w:p>
        </w:tc>
      </w:tr>
      <w:tr w:rsidR="0028120D" w:rsidRPr="00AA12E3" w14:paraId="436B0750"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341F3A1" w14:textId="77777777" w:rsidR="0028120D" w:rsidRPr="00AA12E3" w:rsidRDefault="0028120D" w:rsidP="00B808E5">
            <w:pPr>
              <w:spacing w:before="60" w:after="60"/>
              <w:rPr>
                <w:snapToGrid w:val="0"/>
              </w:rPr>
            </w:pPr>
            <w:r w:rsidRPr="00AA12E3">
              <w:rPr>
                <w:snapToGrid w:val="0"/>
              </w:rPr>
              <w:t xml:space="preserve">Serbie </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42C52A3" w14:textId="033464CF" w:rsidR="0028120D" w:rsidRPr="00AA12E3" w:rsidRDefault="0028120D" w:rsidP="0057376B">
            <w:pPr>
              <w:spacing w:before="60" w:after="60"/>
              <w:ind w:left="85" w:right="84"/>
              <w:rPr>
                <w:snapToGrid w:val="0"/>
              </w:rPr>
            </w:pPr>
            <w:r w:rsidRPr="00AA12E3">
              <w:rPr>
                <w:snapToGrid w:val="0"/>
              </w:rPr>
              <w:t>Si les lignées parentales d</w:t>
            </w:r>
            <w:r w:rsidR="00C25675" w:rsidRPr="00AA12E3">
              <w:rPr>
                <w:snapToGrid w:val="0"/>
              </w:rPr>
              <w:t>’</w:t>
            </w:r>
            <w:r w:rsidRPr="00AA12E3">
              <w:rPr>
                <w:snapToGrid w:val="0"/>
              </w:rPr>
              <w:t>une variété hybride donnée n</w:t>
            </w:r>
            <w:r w:rsidR="00C25675" w:rsidRPr="00AA12E3">
              <w:rPr>
                <w:snapToGrid w:val="0"/>
              </w:rPr>
              <w:t>’</w:t>
            </w:r>
            <w:r w:rsidRPr="00AA12E3">
              <w:rPr>
                <w:snapToGrid w:val="0"/>
              </w:rPr>
              <w:t>ont pas été vendues après la période considérée (4 ans), leur nouveauté se perdrait.</w:t>
            </w:r>
          </w:p>
        </w:tc>
      </w:tr>
      <w:tr w:rsidR="0028120D" w:rsidRPr="00AA12E3" w14:paraId="19A6ECEC" w14:textId="77777777" w:rsidTr="00BA1AA3">
        <w:trPr>
          <w:cantSplit/>
        </w:trPr>
        <w:tc>
          <w:tcPr>
            <w:tcW w:w="2268"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7C046891" w14:textId="77777777" w:rsidR="0028120D" w:rsidRPr="00AA12E3" w:rsidRDefault="0028120D" w:rsidP="00B808E5">
            <w:pPr>
              <w:spacing w:before="60" w:after="60"/>
              <w:rPr>
                <w:snapToGrid w:val="0"/>
              </w:rPr>
            </w:pPr>
            <w:r w:rsidRPr="00AA12E3">
              <w:rPr>
                <w:snapToGrid w:val="0"/>
              </w:rPr>
              <w:lastRenderedPageBreak/>
              <w:t>Singapour</w:t>
            </w:r>
          </w:p>
        </w:tc>
        <w:tc>
          <w:tcPr>
            <w:tcW w:w="7513" w:type="dxa"/>
            <w:tcBorders>
              <w:top w:val="dotted" w:sz="4" w:space="0" w:color="auto"/>
              <w:left w:val="dotted" w:sz="4" w:space="0" w:color="auto"/>
              <w:bottom w:val="dotted" w:sz="4" w:space="0" w:color="auto"/>
              <w:right w:val="dotted" w:sz="4" w:space="0" w:color="auto"/>
            </w:tcBorders>
            <w:shd w:val="clear" w:color="auto" w:fill="auto"/>
            <w:tcMar>
              <w:top w:w="0" w:type="dxa"/>
              <w:left w:w="57" w:type="dxa"/>
              <w:bottom w:w="113" w:type="dxa"/>
              <w:right w:w="57" w:type="dxa"/>
            </w:tcMar>
          </w:tcPr>
          <w:p w14:paraId="502C8114" w14:textId="4B230B65" w:rsidR="0028120D" w:rsidRPr="00AA12E3" w:rsidRDefault="0028120D" w:rsidP="00A41F61">
            <w:pPr>
              <w:spacing w:before="60"/>
              <w:ind w:left="85" w:right="85"/>
              <w:rPr>
                <w:snapToGrid w:val="0"/>
              </w:rPr>
            </w:pPr>
            <w:r w:rsidRPr="00AA12E3">
              <w:rPr>
                <w:snapToGrid w:val="0"/>
              </w:rPr>
              <w:t>Conformément à l</w:t>
            </w:r>
            <w:r w:rsidR="00C25675" w:rsidRPr="00AA12E3">
              <w:rPr>
                <w:snapToGrid w:val="0"/>
              </w:rPr>
              <w:t>’</w:t>
            </w:r>
            <w:r w:rsidRPr="00AA12E3">
              <w:rPr>
                <w:snapToGrid w:val="0"/>
              </w:rPr>
              <w:t>article 22.1)a) de la loi sur la protection des obtentions végétales de Singapour, les règles suivantes s</w:t>
            </w:r>
            <w:r w:rsidR="00C25675" w:rsidRPr="00AA12E3">
              <w:rPr>
                <w:snapToGrid w:val="0"/>
              </w:rPr>
              <w:t>’</w:t>
            </w:r>
            <w:r w:rsidRPr="00AA12E3">
              <w:rPr>
                <w:snapToGrid w:val="0"/>
              </w:rPr>
              <w:t>appliquent</w:t>
            </w:r>
            <w:r w:rsidR="00C25675" w:rsidRPr="00AA12E3">
              <w:rPr>
                <w:snapToGrid w:val="0"/>
              </w:rPr>
              <w:t> :</w:t>
            </w:r>
          </w:p>
          <w:p w14:paraId="5660C696" w14:textId="77777777" w:rsidR="0028120D" w:rsidRPr="00AA12E3" w:rsidRDefault="0028120D" w:rsidP="00A41F61">
            <w:pPr>
              <w:ind w:right="84"/>
              <w:rPr>
                <w:snapToGrid w:val="0"/>
              </w:rPr>
            </w:pPr>
          </w:p>
          <w:p w14:paraId="59AF5F07" w14:textId="35CF0B7C" w:rsidR="0028120D" w:rsidRPr="00AA12E3" w:rsidRDefault="0028120D" w:rsidP="00A41F61">
            <w:pPr>
              <w:pStyle w:val="ListParagraph"/>
              <w:numPr>
                <w:ilvl w:val="0"/>
                <w:numId w:val="4"/>
              </w:numPr>
              <w:ind w:right="84"/>
              <w:rPr>
                <w:snapToGrid w:val="0"/>
              </w:rPr>
            </w:pPr>
            <w:r w:rsidRPr="00AA12E3">
              <w:rPr>
                <w:snapToGrid w:val="0"/>
              </w:rPr>
              <w:t>La variété végétale hybride est nouvelle si le produit de la récolte ou le matériel de reproduction ou de multiplication de la variété végétale hybride n</w:t>
            </w:r>
            <w:r w:rsidR="00C25675" w:rsidRPr="00AA12E3">
              <w:rPr>
                <w:snapToGrid w:val="0"/>
              </w:rPr>
              <w:t>’</w:t>
            </w:r>
            <w:r w:rsidRPr="00AA12E3">
              <w:rPr>
                <w:snapToGrid w:val="0"/>
              </w:rPr>
              <w:t>a pas été vendu ou remis à un tiers d</w:t>
            </w:r>
            <w:r w:rsidR="00C25675" w:rsidRPr="00AA12E3">
              <w:rPr>
                <w:snapToGrid w:val="0"/>
              </w:rPr>
              <w:t>’</w:t>
            </w:r>
            <w:r w:rsidRPr="00AA12E3">
              <w:rPr>
                <w:snapToGrid w:val="0"/>
              </w:rPr>
              <w:t>une autre manière, par l</w:t>
            </w:r>
            <w:r w:rsidR="00C25675" w:rsidRPr="00AA12E3">
              <w:rPr>
                <w:snapToGrid w:val="0"/>
              </w:rPr>
              <w:t>’</w:t>
            </w:r>
            <w:r w:rsidRPr="00AA12E3">
              <w:rPr>
                <w:snapToGrid w:val="0"/>
              </w:rPr>
              <w:t>obtenteur ou avec son consentement, aux fins de l</w:t>
            </w:r>
            <w:r w:rsidR="00C25675" w:rsidRPr="00AA12E3">
              <w:rPr>
                <w:snapToGrid w:val="0"/>
              </w:rPr>
              <w:t>’</w:t>
            </w:r>
            <w:r w:rsidRPr="00AA12E3">
              <w:rPr>
                <w:snapToGrid w:val="0"/>
              </w:rPr>
              <w:t>exploitation de la variété végétale après la période mentionnée.</w:t>
            </w:r>
          </w:p>
          <w:p w14:paraId="37DD7705" w14:textId="77777777" w:rsidR="0028120D" w:rsidRPr="00AA12E3" w:rsidRDefault="0028120D" w:rsidP="00A41F61">
            <w:pPr>
              <w:pStyle w:val="ListParagraph"/>
              <w:ind w:left="805" w:right="84"/>
              <w:rPr>
                <w:snapToGrid w:val="0"/>
              </w:rPr>
            </w:pPr>
          </w:p>
          <w:p w14:paraId="462BCEBC" w14:textId="2E1BBB3C" w:rsidR="0028120D" w:rsidRPr="00AA12E3" w:rsidRDefault="0028120D" w:rsidP="001C7F80">
            <w:pPr>
              <w:pStyle w:val="ListParagraph"/>
              <w:numPr>
                <w:ilvl w:val="0"/>
                <w:numId w:val="4"/>
              </w:numPr>
              <w:spacing w:after="60"/>
              <w:ind w:right="85"/>
              <w:rPr>
                <w:snapToGrid w:val="0"/>
              </w:rPr>
            </w:pPr>
            <w:r w:rsidRPr="00AA12E3">
              <w:rPr>
                <w:snapToGrid w:val="0"/>
              </w:rPr>
              <w:t xml:space="preserve">Quant </w:t>
            </w:r>
            <w:r w:rsidR="00C25675" w:rsidRPr="00AA12E3">
              <w:rPr>
                <w:snapToGrid w:val="0"/>
              </w:rPr>
              <w:t>à savoir</w:t>
            </w:r>
            <w:r w:rsidRPr="00AA12E3">
              <w:rPr>
                <w:snapToGrid w:val="0"/>
              </w:rPr>
              <w:t xml:space="preserve"> si les lignées parentales de la variété hybride sont nouvelles dans les scénarios proposés, la même règle s</w:t>
            </w:r>
            <w:r w:rsidR="00C25675" w:rsidRPr="00AA12E3">
              <w:rPr>
                <w:snapToGrid w:val="0"/>
              </w:rPr>
              <w:t>’</w:t>
            </w:r>
            <w:r w:rsidRPr="00AA12E3">
              <w:rPr>
                <w:snapToGrid w:val="0"/>
              </w:rPr>
              <w:t>applique, c</w:t>
            </w:r>
            <w:r w:rsidR="00C25675" w:rsidRPr="00AA12E3">
              <w:rPr>
                <w:snapToGrid w:val="0"/>
              </w:rPr>
              <w:t>’</w:t>
            </w:r>
            <w:r w:rsidRPr="00AA12E3">
              <w:rPr>
                <w:snapToGrid w:val="0"/>
              </w:rPr>
              <w:t>est</w:t>
            </w:r>
            <w:r w:rsidR="001C7F80">
              <w:rPr>
                <w:snapToGrid w:val="0"/>
              </w:rPr>
              <w:noBreakHyphen/>
            </w:r>
            <w:r w:rsidRPr="00AA12E3">
              <w:rPr>
                <w:snapToGrid w:val="0"/>
              </w:rPr>
              <w:t>à</w:t>
            </w:r>
            <w:r w:rsidR="001C7F80">
              <w:rPr>
                <w:snapToGrid w:val="0"/>
              </w:rPr>
              <w:noBreakHyphen/>
            </w:r>
            <w:r w:rsidRPr="00AA12E3">
              <w:rPr>
                <w:snapToGrid w:val="0"/>
              </w:rPr>
              <w:t>dire que les lignées parentales sont nouvelles si le produit de la récolte ou le matériel de reproduction ou de multiplication n</w:t>
            </w:r>
            <w:r w:rsidR="00C25675" w:rsidRPr="00AA12E3">
              <w:rPr>
                <w:snapToGrid w:val="0"/>
              </w:rPr>
              <w:t>’</w:t>
            </w:r>
            <w:r w:rsidRPr="00AA12E3">
              <w:rPr>
                <w:snapToGrid w:val="0"/>
              </w:rPr>
              <w:t>a pas été vendu ou remis à un tiers d</w:t>
            </w:r>
            <w:r w:rsidR="00C25675" w:rsidRPr="00AA12E3">
              <w:rPr>
                <w:snapToGrid w:val="0"/>
              </w:rPr>
              <w:t>’</w:t>
            </w:r>
            <w:r w:rsidRPr="00AA12E3">
              <w:rPr>
                <w:snapToGrid w:val="0"/>
              </w:rPr>
              <w:t>une autre manière, par l</w:t>
            </w:r>
            <w:r w:rsidR="00C25675" w:rsidRPr="00AA12E3">
              <w:rPr>
                <w:snapToGrid w:val="0"/>
              </w:rPr>
              <w:t>’</w:t>
            </w:r>
            <w:r w:rsidRPr="00AA12E3">
              <w:rPr>
                <w:snapToGrid w:val="0"/>
              </w:rPr>
              <w:t>obtenteur ou avec son consentement, aux fins de l</w:t>
            </w:r>
            <w:r w:rsidR="00C25675" w:rsidRPr="00AA12E3">
              <w:rPr>
                <w:snapToGrid w:val="0"/>
              </w:rPr>
              <w:t>’</w:t>
            </w:r>
            <w:r w:rsidRPr="00AA12E3">
              <w:rPr>
                <w:snapToGrid w:val="0"/>
              </w:rPr>
              <w:t>exploitation de la variété végétale après la période mentionnée.</w:t>
            </w:r>
          </w:p>
        </w:tc>
      </w:tr>
      <w:tr w:rsidR="0028120D" w:rsidRPr="00AA12E3" w14:paraId="5EBC8EED"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3DBDF6B" w14:textId="77777777" w:rsidR="0028120D" w:rsidRPr="00AA12E3" w:rsidRDefault="0028120D" w:rsidP="00B808E5">
            <w:pPr>
              <w:spacing w:before="60" w:after="60"/>
              <w:rPr>
                <w:snapToGrid w:val="0"/>
              </w:rPr>
            </w:pPr>
            <w:r w:rsidRPr="00AA12E3">
              <w:rPr>
                <w:snapToGrid w:val="0"/>
              </w:rPr>
              <w:t>Suède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516E2DE" w14:textId="77777777" w:rsidR="0028120D" w:rsidRPr="00AA12E3" w:rsidRDefault="0028120D" w:rsidP="0057376B">
            <w:pPr>
              <w:spacing w:before="60" w:after="60"/>
              <w:ind w:left="85" w:right="84"/>
              <w:rPr>
                <w:snapToGrid w:val="0"/>
              </w:rPr>
            </w:pPr>
            <w:r w:rsidRPr="00AA12E3">
              <w:rPr>
                <w:snapToGrid w:val="0"/>
              </w:rPr>
              <w:t>La Suède ne contrôle pas la nouveauté des lignées parentales, uniquement celle des variétés.</w:t>
            </w:r>
          </w:p>
          <w:p w14:paraId="2A0A0DB4" w14:textId="24701751" w:rsidR="0028120D" w:rsidRPr="00AA12E3" w:rsidRDefault="0028120D" w:rsidP="0057376B">
            <w:pPr>
              <w:spacing w:before="60" w:after="60"/>
              <w:ind w:left="85" w:right="84"/>
              <w:rPr>
                <w:snapToGrid w:val="0"/>
              </w:rPr>
            </w:pPr>
            <w:r w:rsidRPr="00AA12E3">
              <w:rPr>
                <w:snapToGrid w:val="0"/>
              </w:rPr>
              <w:t>Les lignées parentales doivent être utilisées et réutilisées afin de créer de nouvelles combinaisons hybrid</w:t>
            </w:r>
            <w:r w:rsidR="0095636C" w:rsidRPr="00AA12E3">
              <w:rPr>
                <w:snapToGrid w:val="0"/>
              </w:rPr>
              <w:t>es.  Si</w:t>
            </w:r>
            <w:r w:rsidRPr="00AA12E3">
              <w:rPr>
                <w:snapToGrid w:val="0"/>
              </w:rPr>
              <w:t xml:space="preserve"> leur nouveauté se perdait, une incitation majeure à la reproduction des hybrides disparaîtrait.</w:t>
            </w:r>
          </w:p>
        </w:tc>
      </w:tr>
      <w:tr w:rsidR="0028120D" w:rsidRPr="00AA12E3" w14:paraId="4CC6580E"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2C40074" w14:textId="17BBE2B9" w:rsidR="0028120D" w:rsidRPr="00AA12E3" w:rsidRDefault="0028120D" w:rsidP="00B808E5">
            <w:pPr>
              <w:spacing w:before="60" w:after="60"/>
              <w:rPr>
                <w:snapToGrid w:val="0"/>
              </w:rPr>
            </w:pPr>
            <w:r w:rsidRPr="00AA12E3">
              <w:rPr>
                <w:snapToGrid w:val="0"/>
              </w:rPr>
              <w:t>Trinité</w:t>
            </w:r>
            <w:r w:rsidR="00C25675" w:rsidRPr="00AA12E3">
              <w:rPr>
                <w:snapToGrid w:val="0"/>
              </w:rPr>
              <w:t>-</w:t>
            </w:r>
            <w:r w:rsidRPr="00AA12E3">
              <w:rPr>
                <w:snapToGrid w:val="0"/>
              </w:rPr>
              <w:t>et</w:t>
            </w:r>
            <w:r w:rsidR="00C25675" w:rsidRPr="00AA12E3">
              <w:rPr>
                <w:snapToGrid w:val="0"/>
              </w:rPr>
              <w:t>-</w:t>
            </w:r>
            <w:r w:rsidRPr="00AA12E3">
              <w:rPr>
                <w:snapToGrid w:val="0"/>
              </w:rPr>
              <w:t>Tobago</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4521A43" w14:textId="7774B151" w:rsidR="0028120D" w:rsidRPr="00AA12E3" w:rsidRDefault="0028120D" w:rsidP="006E096A">
            <w:pPr>
              <w:spacing w:before="60" w:after="60"/>
              <w:ind w:left="85" w:right="84"/>
              <w:rPr>
                <w:snapToGrid w:val="0"/>
              </w:rPr>
            </w:pPr>
            <w:r w:rsidRPr="00AA12E3">
              <w:rPr>
                <w:snapToGrid w:val="0"/>
              </w:rPr>
              <w:t>La législation nationale de la Trinité</w:t>
            </w:r>
            <w:r w:rsidR="00C25675" w:rsidRPr="00AA12E3">
              <w:rPr>
                <w:snapToGrid w:val="0"/>
              </w:rPr>
              <w:t>-</w:t>
            </w:r>
            <w:r w:rsidRPr="00AA12E3">
              <w:rPr>
                <w:snapToGrid w:val="0"/>
              </w:rPr>
              <w:t>et</w:t>
            </w:r>
            <w:r w:rsidR="00C25675" w:rsidRPr="00AA12E3">
              <w:rPr>
                <w:snapToGrid w:val="0"/>
              </w:rPr>
              <w:t>-</w:t>
            </w:r>
            <w:r w:rsidRPr="00AA12E3">
              <w:rPr>
                <w:snapToGrid w:val="0"/>
              </w:rPr>
              <w:t>Tobago ne contient pas de dispositions spécifiques concernant la nouveauté des lignées parental</w:t>
            </w:r>
            <w:r w:rsidR="0095636C" w:rsidRPr="00AA12E3">
              <w:rPr>
                <w:snapToGrid w:val="0"/>
              </w:rPr>
              <w:t>es.  La</w:t>
            </w:r>
            <w:r w:rsidRPr="00AA12E3">
              <w:rPr>
                <w:snapToGrid w:val="0"/>
              </w:rPr>
              <w:t xml:space="preserve"> seule chose pouvant affecter la nouveauté de celles</w:t>
            </w:r>
            <w:r w:rsidR="00C25675" w:rsidRPr="00AA12E3">
              <w:rPr>
                <w:snapToGrid w:val="0"/>
              </w:rPr>
              <w:t>-</w:t>
            </w:r>
            <w:r w:rsidRPr="00AA12E3">
              <w:rPr>
                <w:snapToGrid w:val="0"/>
              </w:rPr>
              <w:t xml:space="preserve">ci serait le moment de leur disponibilité sur le marché local (plus </w:t>
            </w:r>
            <w:r w:rsidR="006E096A" w:rsidRPr="00AA12E3">
              <w:rPr>
                <w:snapToGrid w:val="0"/>
              </w:rPr>
              <w:t>d</w:t>
            </w:r>
            <w:r w:rsidR="00C25675" w:rsidRPr="00AA12E3">
              <w:rPr>
                <w:snapToGrid w:val="0"/>
              </w:rPr>
              <w:t>’</w:t>
            </w:r>
            <w:r w:rsidR="006E096A" w:rsidRPr="00AA12E3">
              <w:rPr>
                <w:snapToGrid w:val="0"/>
              </w:rPr>
              <w:t xml:space="preserve">un </w:t>
            </w:r>
            <w:r w:rsidRPr="00AA12E3">
              <w:rPr>
                <w:snapToGrid w:val="0"/>
              </w:rPr>
              <w:t>(1) an avant le dépôt) et le marché étranger (plu</w:t>
            </w:r>
            <w:r w:rsidR="006E096A" w:rsidRPr="00AA12E3">
              <w:rPr>
                <w:snapToGrid w:val="0"/>
              </w:rPr>
              <w:t>s de quatre </w:t>
            </w:r>
            <w:r w:rsidRPr="00AA12E3">
              <w:rPr>
                <w:snapToGrid w:val="0"/>
              </w:rPr>
              <w:t>ans avant le dépôt).</w:t>
            </w:r>
          </w:p>
        </w:tc>
      </w:tr>
      <w:tr w:rsidR="0028120D" w:rsidRPr="00AA12E3" w14:paraId="0A2FAC14"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02CE826" w14:textId="77777777" w:rsidR="0028120D" w:rsidRPr="00AA12E3" w:rsidRDefault="0028120D" w:rsidP="006C2E02">
            <w:pPr>
              <w:spacing w:before="60" w:after="60"/>
            </w:pPr>
            <w:r w:rsidRPr="00AA12E3">
              <w:t>Tunisie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5D2FC8F" w14:textId="1F021845" w:rsidR="0028120D" w:rsidRPr="00AA12E3" w:rsidRDefault="0028120D" w:rsidP="00C03585">
            <w:pPr>
              <w:spacing w:before="60" w:after="60"/>
              <w:ind w:left="85" w:right="84"/>
            </w:pPr>
            <w:r w:rsidRPr="00AA12E3">
              <w:t>Les lignées parentales sont à la disposition uniquement de l</w:t>
            </w:r>
            <w:r w:rsidR="00C25675" w:rsidRPr="00AA12E3">
              <w:t>’</w:t>
            </w:r>
            <w:r w:rsidRPr="00AA12E3">
              <w:t>obtenteur.</w:t>
            </w:r>
          </w:p>
        </w:tc>
      </w:tr>
      <w:tr w:rsidR="0028120D" w:rsidRPr="00AA12E3" w14:paraId="1A122315"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1E94298" w14:textId="77777777" w:rsidR="0028120D" w:rsidRPr="00AA12E3" w:rsidRDefault="0028120D" w:rsidP="00B808E5">
            <w:pPr>
              <w:spacing w:before="60" w:after="60"/>
              <w:rPr>
                <w:snapToGrid w:val="0"/>
              </w:rPr>
            </w:pPr>
            <w:r w:rsidRPr="00AA12E3">
              <w:rPr>
                <w:snapToGrid w:val="0"/>
              </w:rPr>
              <w:t>Turquie</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CACBE6C" w14:textId="3D214749" w:rsidR="0028120D" w:rsidRPr="00AA12E3" w:rsidRDefault="0028120D" w:rsidP="0057376B">
            <w:pPr>
              <w:spacing w:before="60" w:after="60"/>
              <w:ind w:left="85" w:right="84"/>
              <w:rPr>
                <w:snapToGrid w:val="0"/>
              </w:rPr>
            </w:pPr>
            <w:r w:rsidRPr="00AA12E3">
              <w:rPr>
                <w:snapToGrid w:val="0"/>
              </w:rPr>
              <w:t>La Turquie considère les lignées parentales d</w:t>
            </w:r>
            <w:r w:rsidR="00C25675" w:rsidRPr="00AA12E3">
              <w:rPr>
                <w:snapToGrid w:val="0"/>
              </w:rPr>
              <w:t>’</w:t>
            </w:r>
            <w:r w:rsidRPr="00AA12E3">
              <w:rPr>
                <w:snapToGrid w:val="0"/>
              </w:rPr>
              <w:t>une variété hybride comme des variétés indépendantes tant qu</w:t>
            </w:r>
            <w:r w:rsidR="00C25675" w:rsidRPr="00AA12E3">
              <w:rPr>
                <w:snapToGrid w:val="0"/>
              </w:rPr>
              <w:t>’</w:t>
            </w:r>
            <w:r w:rsidRPr="00AA12E3">
              <w:rPr>
                <w:snapToGrid w:val="0"/>
              </w:rPr>
              <w:t>elles répondent aux critères de variété.</w:t>
            </w:r>
          </w:p>
        </w:tc>
      </w:tr>
      <w:tr w:rsidR="0028120D" w:rsidRPr="00AA12E3" w14:paraId="039CF366" w14:textId="77777777" w:rsidTr="00F90B97">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4D89B0B" w14:textId="77777777" w:rsidR="0028120D" w:rsidRPr="00AA12E3" w:rsidRDefault="0028120D" w:rsidP="00B808E5">
            <w:pPr>
              <w:spacing w:before="60" w:after="60"/>
              <w:rPr>
                <w:snapToGrid w:val="0"/>
              </w:rPr>
            </w:pPr>
            <w:r w:rsidRPr="00AA12E3">
              <w:rPr>
                <w:snapToGrid w:val="0"/>
              </w:rPr>
              <w:t>Viet Nam</w:t>
            </w:r>
          </w:p>
        </w:tc>
        <w:tc>
          <w:tcPr>
            <w:tcW w:w="7513"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4C0DA99" w14:textId="04D8AA6F" w:rsidR="0028120D" w:rsidRPr="00AA12E3" w:rsidRDefault="0028120D" w:rsidP="0057376B">
            <w:pPr>
              <w:spacing w:before="60"/>
              <w:ind w:left="85" w:right="84"/>
              <w:rPr>
                <w:snapToGrid w:val="0"/>
              </w:rPr>
            </w:pPr>
            <w:r w:rsidRPr="00AA12E3">
              <w:rPr>
                <w:snapToGrid w:val="0"/>
              </w:rPr>
              <w:t>Selon notre législation, F1 et les lignées parentales de F1 sont des variétés différent</w:t>
            </w:r>
            <w:r w:rsidR="0095636C" w:rsidRPr="00AA12E3">
              <w:rPr>
                <w:snapToGrid w:val="0"/>
              </w:rPr>
              <w:t>es.  Ce</w:t>
            </w:r>
            <w:r w:rsidRPr="00AA12E3">
              <w:rPr>
                <w:snapToGrid w:val="0"/>
              </w:rPr>
              <w:t>la signifie que F1, la mère et le père sont 3 variétés différentes et, par conséquent, la nouveauté de l</w:t>
            </w:r>
            <w:r w:rsidR="00C25675" w:rsidRPr="00AA12E3">
              <w:rPr>
                <w:snapToGrid w:val="0"/>
              </w:rPr>
              <w:t>’</w:t>
            </w:r>
            <w:r w:rsidRPr="00AA12E3">
              <w:rPr>
                <w:snapToGrid w:val="0"/>
              </w:rPr>
              <w:t>hybride F1 est indépendante de celle de ses lignées parentales.</w:t>
            </w:r>
          </w:p>
          <w:p w14:paraId="358F051C" w14:textId="77777777" w:rsidR="0028120D" w:rsidRPr="00AA12E3" w:rsidRDefault="0028120D" w:rsidP="0057376B">
            <w:pPr>
              <w:ind w:left="85" w:right="84"/>
              <w:rPr>
                <w:snapToGrid w:val="0"/>
              </w:rPr>
            </w:pPr>
          </w:p>
          <w:p w14:paraId="4AC3E1BB" w14:textId="77777777" w:rsidR="0028120D" w:rsidRPr="00AA12E3" w:rsidRDefault="0028120D" w:rsidP="0057376B">
            <w:pPr>
              <w:ind w:left="85" w:right="84"/>
              <w:rPr>
                <w:snapToGrid w:val="0"/>
              </w:rPr>
            </w:pPr>
          </w:p>
          <w:p w14:paraId="57B7A59D" w14:textId="77777777" w:rsidR="0028120D" w:rsidRPr="00AA12E3" w:rsidRDefault="0028120D" w:rsidP="0057376B">
            <w:pPr>
              <w:ind w:left="85" w:right="84"/>
              <w:rPr>
                <w:snapToGrid w:val="0"/>
                <w:u w:val="single"/>
              </w:rPr>
            </w:pPr>
            <w:r w:rsidRPr="00AA12E3">
              <w:rPr>
                <w:snapToGrid w:val="0"/>
                <w:u w:val="single"/>
              </w:rPr>
              <w:t>Autre (veuillez préciser)</w:t>
            </w:r>
          </w:p>
          <w:p w14:paraId="3B595A57" w14:textId="77777777" w:rsidR="0028120D" w:rsidRPr="00AA12E3" w:rsidRDefault="0028120D" w:rsidP="0057376B">
            <w:pPr>
              <w:ind w:left="85" w:right="84"/>
              <w:rPr>
                <w:snapToGrid w:val="0"/>
              </w:rPr>
            </w:pPr>
          </w:p>
          <w:p w14:paraId="6DEBA16E" w14:textId="78E380C7" w:rsidR="0028120D" w:rsidRPr="00AA12E3" w:rsidRDefault="0028120D" w:rsidP="0057376B">
            <w:pPr>
              <w:spacing w:after="60"/>
              <w:ind w:left="85" w:right="84"/>
              <w:rPr>
                <w:snapToGrid w:val="0"/>
              </w:rPr>
            </w:pPr>
            <w:r w:rsidRPr="00AA12E3">
              <w:rPr>
                <w:snapToGrid w:val="0"/>
              </w:rPr>
              <w:t>Les lignées parentales sont d</w:t>
            </w:r>
            <w:r w:rsidR="00C25675" w:rsidRPr="00AA12E3">
              <w:rPr>
                <w:snapToGrid w:val="0"/>
              </w:rPr>
              <w:t>’</w:t>
            </w:r>
            <w:r w:rsidRPr="00AA12E3">
              <w:rPr>
                <w:snapToGrid w:val="0"/>
              </w:rPr>
              <w:t>une grande valeur parce qu</w:t>
            </w:r>
            <w:r w:rsidR="00C25675" w:rsidRPr="00AA12E3">
              <w:rPr>
                <w:snapToGrid w:val="0"/>
              </w:rPr>
              <w:t>’</w:t>
            </w:r>
            <w:r w:rsidRPr="00AA12E3">
              <w:rPr>
                <w:snapToGrid w:val="0"/>
              </w:rPr>
              <w:t>elles sont utilisées comme matériel de reproduction de sorte qu</w:t>
            </w:r>
            <w:r w:rsidR="00C25675" w:rsidRPr="00AA12E3">
              <w:rPr>
                <w:snapToGrid w:val="0"/>
              </w:rPr>
              <w:t>’</w:t>
            </w:r>
            <w:r w:rsidRPr="00AA12E3">
              <w:rPr>
                <w:snapToGrid w:val="0"/>
              </w:rPr>
              <w:t>habituellement, les obtenteurs sont très prudents à leur égard et les tiennent jalousement secrèt</w:t>
            </w:r>
            <w:r w:rsidR="0095636C" w:rsidRPr="00AA12E3">
              <w:rPr>
                <w:snapToGrid w:val="0"/>
              </w:rPr>
              <w:t>es.  La</w:t>
            </w:r>
            <w:r w:rsidRPr="00AA12E3">
              <w:rPr>
                <w:snapToGrid w:val="0"/>
              </w:rPr>
              <w:t xml:space="preserve"> plupart des obtenteurs n</w:t>
            </w:r>
            <w:r w:rsidR="00C25675" w:rsidRPr="00AA12E3">
              <w:rPr>
                <w:snapToGrid w:val="0"/>
              </w:rPr>
              <w:t>’</w:t>
            </w:r>
            <w:r w:rsidRPr="00AA12E3">
              <w:rPr>
                <w:snapToGrid w:val="0"/>
              </w:rPr>
              <w:t>utilisent pas les lignées parentales à des fins d</w:t>
            </w:r>
            <w:r w:rsidR="00C25675" w:rsidRPr="00AA12E3">
              <w:rPr>
                <w:snapToGrid w:val="0"/>
              </w:rPr>
              <w:t>’</w:t>
            </w:r>
            <w:r w:rsidRPr="00AA12E3">
              <w:rPr>
                <w:snapToGrid w:val="0"/>
              </w:rPr>
              <w:t>exploitation ou de vente sur le marché.</w:t>
            </w:r>
          </w:p>
        </w:tc>
      </w:tr>
    </w:tbl>
    <w:p w14:paraId="2A12149B" w14:textId="77777777" w:rsidR="00A7030E" w:rsidRPr="00AA12E3" w:rsidRDefault="00A7030E" w:rsidP="00A7030E">
      <w:pPr>
        <w:jc w:val="left"/>
        <w:rPr>
          <w:snapToGrid w:val="0"/>
        </w:rPr>
      </w:pPr>
    </w:p>
    <w:p w14:paraId="12AD5574" w14:textId="77777777" w:rsidR="00A7030E" w:rsidRPr="00AA12E3" w:rsidRDefault="00A7030E" w:rsidP="00A7030E">
      <w:pPr>
        <w:jc w:val="left"/>
        <w:rPr>
          <w:snapToGrid w:val="0"/>
        </w:rPr>
      </w:pPr>
    </w:p>
    <w:p w14:paraId="1EB40022" w14:textId="13B8772C" w:rsidR="00A7030E" w:rsidRPr="00AA12E3" w:rsidRDefault="003E2695" w:rsidP="00A7030E">
      <w:pPr>
        <w:jc w:val="right"/>
      </w:pPr>
      <w:r w:rsidRPr="00AA12E3">
        <w:t>[L</w:t>
      </w:r>
      <w:r w:rsidR="00C25675" w:rsidRPr="00AA12E3">
        <w:t>’</w:t>
      </w:r>
      <w:r w:rsidRPr="00AA12E3">
        <w:t>annexe V suit]</w:t>
      </w:r>
    </w:p>
    <w:p w14:paraId="7A75ECA5" w14:textId="77777777" w:rsidR="006A0C59" w:rsidRPr="00AA12E3" w:rsidRDefault="006A0C59" w:rsidP="006A0C59"/>
    <w:p w14:paraId="19045D0C" w14:textId="77777777" w:rsidR="00A7030E" w:rsidRPr="00AA12E3" w:rsidRDefault="00A7030E" w:rsidP="006A0C59"/>
    <w:p w14:paraId="57724670" w14:textId="77777777" w:rsidR="00A7030E" w:rsidRPr="00AA12E3" w:rsidRDefault="00A7030E" w:rsidP="006A0C59">
      <w:pPr>
        <w:sectPr w:rsidR="00A7030E" w:rsidRPr="00AA12E3" w:rsidSect="003161FC">
          <w:headerReference w:type="even" r:id="rId32"/>
          <w:headerReference w:type="default" r:id="rId33"/>
          <w:footerReference w:type="even" r:id="rId34"/>
          <w:footerReference w:type="default" r:id="rId35"/>
          <w:headerReference w:type="first" r:id="rId36"/>
          <w:footerReference w:type="first" r:id="rId37"/>
          <w:pgSz w:w="11907" w:h="16840" w:code="9"/>
          <w:pgMar w:top="510" w:right="1134" w:bottom="1134" w:left="1134" w:header="510" w:footer="680" w:gutter="0"/>
          <w:pgNumType w:start="1"/>
          <w:cols w:space="720"/>
          <w:titlePg/>
          <w:docGrid w:linePitch="272"/>
        </w:sectPr>
      </w:pPr>
    </w:p>
    <w:p w14:paraId="56050F8D" w14:textId="77777777" w:rsidR="006A0C59" w:rsidRPr="00AA12E3" w:rsidRDefault="006A0C59" w:rsidP="00A7030E">
      <w:pPr>
        <w:jc w:val="center"/>
      </w:pPr>
    </w:p>
    <w:p w14:paraId="1B327E66" w14:textId="206A5084" w:rsidR="00A7030E" w:rsidRPr="00AA12E3" w:rsidRDefault="006E096A" w:rsidP="00A7030E">
      <w:pPr>
        <w:jc w:val="center"/>
        <w:rPr>
          <w:snapToGrid w:val="0"/>
        </w:rPr>
      </w:pPr>
      <w:r w:rsidRPr="00AA12E3">
        <w:rPr>
          <w:snapToGrid w:val="0"/>
        </w:rPr>
        <w:t xml:space="preserve">OBSERVATIONS </w:t>
      </w:r>
      <w:r w:rsidR="00A7030E" w:rsidRPr="00AA12E3">
        <w:rPr>
          <w:snapToGrid w:val="0"/>
        </w:rPr>
        <w:t>DES MEMBRES DE L</w:t>
      </w:r>
      <w:r w:rsidR="00C25675" w:rsidRPr="00AA12E3">
        <w:rPr>
          <w:snapToGrid w:val="0"/>
        </w:rPr>
        <w:t>’</w:t>
      </w:r>
      <w:r w:rsidR="00A7030E" w:rsidRPr="00AA12E3">
        <w:rPr>
          <w:snapToGrid w:val="0"/>
        </w:rPr>
        <w:t xml:space="preserve">UNION EN RÉPONSE À LA CATÉGORIE </w:t>
      </w:r>
      <w:r w:rsidR="00A7030E" w:rsidRPr="00AA12E3">
        <w:rPr>
          <w:snapToGrid w:val="0"/>
        </w:rPr>
        <w:br/>
        <w:t>“</w:t>
      </w:r>
      <w:r w:rsidR="00A7030E" w:rsidRPr="00AA12E3">
        <w:t xml:space="preserve">AUTRE” DE LA </w:t>
      </w:r>
      <w:r w:rsidR="00A7030E" w:rsidRPr="00AA12E3">
        <w:rPr>
          <w:snapToGrid w:val="0"/>
        </w:rPr>
        <w:t>CIRCULAIRE UPOV E</w:t>
      </w:r>
      <w:r w:rsidR="00C25675" w:rsidRPr="00AA12E3">
        <w:rPr>
          <w:snapToGrid w:val="0"/>
        </w:rPr>
        <w:t>-</w:t>
      </w:r>
      <w:r w:rsidR="00A7030E" w:rsidRPr="00AA12E3">
        <w:rPr>
          <w:snapToGrid w:val="0"/>
        </w:rPr>
        <w:t>19/232</w:t>
      </w:r>
    </w:p>
    <w:p w14:paraId="7B27D14A" w14:textId="77777777" w:rsidR="00A7030E" w:rsidRPr="00AA12E3" w:rsidRDefault="00A7030E" w:rsidP="00A7030E">
      <w:pPr>
        <w:rPr>
          <w:snapToGrid w:val="0"/>
        </w:rPr>
      </w:pPr>
    </w:p>
    <w:p w14:paraId="4194F39A" w14:textId="560DCA8D" w:rsidR="00A7030E" w:rsidRPr="00AA12E3" w:rsidRDefault="00A7030E" w:rsidP="00A7030E">
      <w:r w:rsidRPr="00AA12E3">
        <w:t>Le tableau ci</w:t>
      </w:r>
      <w:r w:rsidR="00C25675" w:rsidRPr="00AA12E3">
        <w:t>-</w:t>
      </w:r>
      <w:r w:rsidRPr="00AA12E3">
        <w:t xml:space="preserve">après présente une synthèse des </w:t>
      </w:r>
      <w:r w:rsidR="009C0AFB" w:rsidRPr="00AA12E3">
        <w:t xml:space="preserve">observations </w:t>
      </w:r>
      <w:r w:rsidRPr="00AA12E3">
        <w:t>des membres de l</w:t>
      </w:r>
      <w:r w:rsidR="00C25675" w:rsidRPr="00AA12E3">
        <w:t>’</w:t>
      </w:r>
      <w:r w:rsidRPr="00AA12E3">
        <w:t>Union en réponse à la catégorie “Autre”, telle que présentée dans la figure 2 de ce document.</w:t>
      </w:r>
    </w:p>
    <w:p w14:paraId="0A522E32" w14:textId="77777777" w:rsidR="00A7030E" w:rsidRPr="00AA12E3" w:rsidRDefault="00A7030E" w:rsidP="00A7030E">
      <w:pPr>
        <w:rPr>
          <w:snapToGrid w:val="0"/>
        </w:rPr>
      </w:pPr>
    </w:p>
    <w:tbl>
      <w:tblPr>
        <w:tblStyle w:val="TableGrid"/>
        <w:tblW w:w="10207"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7939"/>
      </w:tblGrid>
      <w:tr w:rsidR="006E096A" w:rsidRPr="00AA12E3" w14:paraId="22A1D6DA" w14:textId="77777777" w:rsidTr="00223718">
        <w:trPr>
          <w:cantSplit/>
          <w:tblHeader/>
        </w:trPr>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4DE3A9C7" w14:textId="5795ABD5" w:rsidR="006E096A" w:rsidRPr="00AA12E3" w:rsidRDefault="006E096A" w:rsidP="00F86F82">
            <w:pPr>
              <w:spacing w:before="120" w:after="120"/>
              <w:jc w:val="left"/>
              <w:rPr>
                <w:snapToGrid w:val="0"/>
                <w:u w:val="single"/>
              </w:rPr>
            </w:pPr>
            <w:r w:rsidRPr="00AA12E3">
              <w:rPr>
                <w:snapToGrid w:val="0"/>
                <w:u w:val="single"/>
              </w:rPr>
              <w:t>Membre de l</w:t>
            </w:r>
            <w:r w:rsidR="00C25675" w:rsidRPr="00AA12E3">
              <w:rPr>
                <w:snapToGrid w:val="0"/>
                <w:u w:val="single"/>
              </w:rPr>
              <w:t>’</w:t>
            </w:r>
            <w:r w:rsidRPr="00AA12E3">
              <w:rPr>
                <w:snapToGrid w:val="0"/>
                <w:u w:val="single"/>
              </w:rPr>
              <w:t>Union</w:t>
            </w:r>
          </w:p>
        </w:tc>
        <w:tc>
          <w:tcPr>
            <w:tcW w:w="7939"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57" w:type="dxa"/>
              <w:bottom w:w="113" w:type="dxa"/>
              <w:right w:w="57" w:type="dxa"/>
            </w:tcMar>
            <w:hideMark/>
          </w:tcPr>
          <w:p w14:paraId="31F517E1" w14:textId="7B9D48B1" w:rsidR="006E096A" w:rsidRPr="00AA12E3" w:rsidRDefault="006E096A" w:rsidP="00CA730E">
            <w:pPr>
              <w:spacing w:before="120" w:after="120"/>
              <w:ind w:left="88" w:right="82"/>
              <w:rPr>
                <w:snapToGrid w:val="0"/>
                <w:u w:val="single"/>
              </w:rPr>
            </w:pPr>
            <w:r w:rsidRPr="00AA12E3">
              <w:rPr>
                <w:u w:val="single"/>
              </w:rPr>
              <w:t xml:space="preserve">Observations à la catégorie </w:t>
            </w:r>
            <w:r w:rsidRPr="00AA12E3">
              <w:rPr>
                <w:i/>
                <w:snapToGrid w:val="0"/>
                <w:u w:val="single"/>
              </w:rPr>
              <w:t>“</w:t>
            </w:r>
            <w:r w:rsidRPr="00AA12E3">
              <w:rPr>
                <w:i/>
                <w:u w:val="single"/>
              </w:rPr>
              <w:t>Autre (veuillez préciser)”</w:t>
            </w:r>
          </w:p>
        </w:tc>
      </w:tr>
      <w:tr w:rsidR="006E096A" w:rsidRPr="00AA12E3" w14:paraId="33C0DF27"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35BC20F1" w14:textId="77777777" w:rsidR="006E096A" w:rsidRPr="00AA12E3" w:rsidRDefault="006E096A" w:rsidP="00F86F82">
            <w:pPr>
              <w:spacing w:before="60" w:after="60"/>
              <w:jc w:val="left"/>
              <w:rPr>
                <w:snapToGrid w:val="0"/>
              </w:rPr>
            </w:pPr>
            <w:r w:rsidRPr="00AA12E3">
              <w:rPr>
                <w:snapToGrid w:val="0"/>
              </w:rPr>
              <w:t>Autriche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18EE08E5" w14:textId="32EBCA2C" w:rsidR="00C25675" w:rsidRPr="00AA12E3" w:rsidRDefault="006E096A" w:rsidP="0057376B">
            <w:pPr>
              <w:spacing w:before="60" w:after="60"/>
              <w:ind w:left="88" w:right="82"/>
              <w:rPr>
                <w:snapToGrid w:val="0"/>
              </w:rPr>
            </w:pPr>
            <w:r w:rsidRPr="00AA12E3">
              <w:rPr>
                <w:snapToGrid w:val="0"/>
              </w:rPr>
              <w:t>Je dois répondre que la question n</w:t>
            </w:r>
            <w:r w:rsidR="00C25675" w:rsidRPr="00AA12E3">
              <w:rPr>
                <w:snapToGrid w:val="0"/>
              </w:rPr>
              <w:t>’</w:t>
            </w:r>
            <w:r w:rsidRPr="00AA12E3">
              <w:rPr>
                <w:snapToGrid w:val="0"/>
              </w:rPr>
              <w:t>est pas pertinente pour l</w:t>
            </w:r>
            <w:r w:rsidR="00C25675" w:rsidRPr="00AA12E3">
              <w:rPr>
                <w:snapToGrid w:val="0"/>
              </w:rPr>
              <w:t>’</w:t>
            </w:r>
            <w:r w:rsidRPr="00AA12E3">
              <w:rPr>
                <w:snapToGrid w:val="0"/>
              </w:rPr>
              <w:t>Autriche à ce jo</w:t>
            </w:r>
            <w:r w:rsidR="0095636C" w:rsidRPr="00AA12E3">
              <w:rPr>
                <w:snapToGrid w:val="0"/>
              </w:rPr>
              <w:t>ur.  Il</w:t>
            </w:r>
            <w:r w:rsidRPr="00AA12E3">
              <w:rPr>
                <w:snapToGrid w:val="0"/>
              </w:rPr>
              <w:t xml:space="preserve"> n</w:t>
            </w:r>
            <w:r w:rsidR="00C25675" w:rsidRPr="00AA12E3">
              <w:rPr>
                <w:snapToGrid w:val="0"/>
              </w:rPr>
              <w:t>’</w:t>
            </w:r>
            <w:r w:rsidRPr="00AA12E3">
              <w:rPr>
                <w:snapToGrid w:val="0"/>
              </w:rPr>
              <w:t>y a pas d</w:t>
            </w:r>
            <w:r w:rsidR="00C25675" w:rsidRPr="00AA12E3">
              <w:rPr>
                <w:snapToGrid w:val="0"/>
              </w:rPr>
              <w:t>’</w:t>
            </w:r>
            <w:r w:rsidRPr="00AA12E3">
              <w:rPr>
                <w:snapToGrid w:val="0"/>
              </w:rPr>
              <w:t xml:space="preserve">hybrides inscrits </w:t>
            </w:r>
            <w:r w:rsidR="004A7688">
              <w:rPr>
                <w:snapToGrid w:val="0"/>
              </w:rPr>
              <w:t>au répertoire nationa</w:t>
            </w:r>
            <w:r w:rsidRPr="00AA12E3">
              <w:rPr>
                <w:snapToGrid w:val="0"/>
              </w:rPr>
              <w:t>l, uniquement une lignée parentale.</w:t>
            </w:r>
          </w:p>
          <w:p w14:paraId="35B39FB1" w14:textId="1CE7784A" w:rsidR="006E096A" w:rsidRPr="00AA12E3" w:rsidRDefault="006E096A" w:rsidP="0057376B">
            <w:pPr>
              <w:spacing w:before="60" w:after="60"/>
              <w:ind w:left="88" w:right="82"/>
              <w:rPr>
                <w:snapToGrid w:val="0"/>
              </w:rPr>
            </w:pPr>
            <w:r w:rsidRPr="00AA12E3">
              <w:rPr>
                <w:snapToGrid w:val="0"/>
              </w:rPr>
              <w:t>La question de la nouveauté des lignées parentales ne s</w:t>
            </w:r>
            <w:r w:rsidR="00C25675" w:rsidRPr="00AA12E3">
              <w:rPr>
                <w:snapToGrid w:val="0"/>
              </w:rPr>
              <w:t>’</w:t>
            </w:r>
            <w:r w:rsidRPr="00AA12E3">
              <w:rPr>
                <w:snapToGrid w:val="0"/>
              </w:rPr>
              <w:t>est pas posée en Autriche jusque</w:t>
            </w:r>
            <w:r w:rsidR="00C25675" w:rsidRPr="00AA12E3">
              <w:rPr>
                <w:snapToGrid w:val="0"/>
              </w:rPr>
              <w:t>-</w:t>
            </w:r>
            <w:r w:rsidR="0095636C" w:rsidRPr="00AA12E3">
              <w:rPr>
                <w:snapToGrid w:val="0"/>
              </w:rPr>
              <w:t>là.  Le</w:t>
            </w:r>
            <w:r w:rsidRPr="00AA12E3">
              <w:rPr>
                <w:snapToGrid w:val="0"/>
              </w:rPr>
              <w:t xml:space="preserve"> cas échéant, l</w:t>
            </w:r>
            <w:r w:rsidR="00C25675" w:rsidRPr="00AA12E3">
              <w:rPr>
                <w:snapToGrid w:val="0"/>
              </w:rPr>
              <w:t>’</w:t>
            </w:r>
            <w:r w:rsidRPr="00AA12E3">
              <w:rPr>
                <w:snapToGrid w:val="0"/>
              </w:rPr>
              <w:t xml:space="preserve">Autriche utilise les </w:t>
            </w:r>
            <w:r w:rsidR="00C33B84" w:rsidRPr="00AA12E3">
              <w:rPr>
                <w:snapToGrid w:val="0"/>
              </w:rPr>
              <w:t>réglementation</w:t>
            </w:r>
            <w:r w:rsidRPr="00AA12E3">
              <w:rPr>
                <w:snapToGrid w:val="0"/>
              </w:rPr>
              <w:t>s de l</w:t>
            </w:r>
            <w:r w:rsidR="00C25675" w:rsidRPr="00AA12E3">
              <w:rPr>
                <w:snapToGrid w:val="0"/>
              </w:rPr>
              <w:t>’</w:t>
            </w:r>
            <w:r w:rsidRPr="00AA12E3">
              <w:rPr>
                <w:snapToGrid w:val="0"/>
              </w:rPr>
              <w:t>Office communautaire des variétés végétales (OCVV) de l</w:t>
            </w:r>
            <w:r w:rsidR="00C25675" w:rsidRPr="00AA12E3">
              <w:rPr>
                <w:snapToGrid w:val="0"/>
              </w:rPr>
              <w:t>’</w:t>
            </w:r>
            <w:r w:rsidRPr="00AA12E3">
              <w:rPr>
                <w:snapToGrid w:val="0"/>
              </w:rPr>
              <w:t>Union européenne.</w:t>
            </w:r>
          </w:p>
          <w:p w14:paraId="47020684" w14:textId="22D51C69" w:rsidR="006E096A" w:rsidRPr="00AA12E3" w:rsidRDefault="006E096A" w:rsidP="0057376B">
            <w:pPr>
              <w:spacing w:before="60" w:after="60"/>
              <w:ind w:left="88" w:right="82"/>
              <w:rPr>
                <w:snapToGrid w:val="0"/>
              </w:rPr>
            </w:pPr>
            <w:r w:rsidRPr="00AA12E3">
              <w:rPr>
                <w:snapToGrid w:val="0"/>
              </w:rPr>
              <w:t>C</w:t>
            </w:r>
            <w:r w:rsidR="00C25675" w:rsidRPr="00AA12E3">
              <w:rPr>
                <w:snapToGrid w:val="0"/>
              </w:rPr>
              <w:t>’</w:t>
            </w:r>
            <w:r w:rsidRPr="00AA12E3">
              <w:rPr>
                <w:snapToGrid w:val="0"/>
              </w:rPr>
              <w:t>est pourquoi nous suggérons d</w:t>
            </w:r>
            <w:r w:rsidR="00C25675" w:rsidRPr="00AA12E3">
              <w:rPr>
                <w:snapToGrid w:val="0"/>
              </w:rPr>
              <w:t>’</w:t>
            </w:r>
            <w:r w:rsidRPr="00AA12E3">
              <w:rPr>
                <w:snapToGrid w:val="0"/>
              </w:rPr>
              <w:t>utiliser la réponse de l</w:t>
            </w:r>
            <w:r w:rsidR="00C25675" w:rsidRPr="00AA12E3">
              <w:rPr>
                <w:snapToGrid w:val="0"/>
              </w:rPr>
              <w:t>’</w:t>
            </w:r>
            <w:r w:rsidRPr="00AA12E3">
              <w:rPr>
                <w:snapToGrid w:val="0"/>
              </w:rPr>
              <w:t>OCVV à l</w:t>
            </w:r>
            <w:r w:rsidR="00C25675" w:rsidRPr="00AA12E3">
              <w:rPr>
                <w:snapToGrid w:val="0"/>
              </w:rPr>
              <w:t>’</w:t>
            </w:r>
            <w:r w:rsidRPr="00AA12E3">
              <w:rPr>
                <w:snapToGrid w:val="0"/>
              </w:rPr>
              <w:t>enquête pour l</w:t>
            </w:r>
            <w:r w:rsidR="00C25675" w:rsidRPr="00AA12E3">
              <w:rPr>
                <w:snapToGrid w:val="0"/>
              </w:rPr>
              <w:t>’</w:t>
            </w:r>
            <w:r w:rsidRPr="00AA12E3">
              <w:rPr>
                <w:snapToGrid w:val="0"/>
              </w:rPr>
              <w:t>Autriche.</w:t>
            </w:r>
          </w:p>
        </w:tc>
      </w:tr>
      <w:tr w:rsidR="006E096A" w:rsidRPr="00AA12E3" w14:paraId="2A051713"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93DB5E9" w14:textId="77777777" w:rsidR="006E096A" w:rsidRPr="00AA12E3" w:rsidRDefault="006E096A" w:rsidP="00F86F82">
            <w:pPr>
              <w:spacing w:before="60" w:after="60"/>
              <w:jc w:val="left"/>
              <w:rPr>
                <w:rFonts w:cs="Arial"/>
                <w:snapToGrid w:val="0"/>
              </w:rPr>
            </w:pPr>
            <w:r w:rsidRPr="00AA12E3">
              <w:rPr>
                <w:snapToGrid w:val="0"/>
              </w:rPr>
              <w:t>Belgique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7361160" w14:textId="42283AF5" w:rsidR="00C25675" w:rsidRPr="00AA12E3" w:rsidRDefault="006E096A" w:rsidP="0057376B">
            <w:pPr>
              <w:spacing w:before="60" w:after="60"/>
              <w:ind w:left="88" w:right="82"/>
              <w:rPr>
                <w:snapToGrid w:val="0"/>
              </w:rPr>
            </w:pPr>
            <w:r w:rsidRPr="00AA12E3">
              <w:rPr>
                <w:snapToGrid w:val="0"/>
              </w:rPr>
              <w:t>En Belgique, il n</w:t>
            </w:r>
            <w:r w:rsidR="00C25675" w:rsidRPr="00AA12E3">
              <w:rPr>
                <w:snapToGrid w:val="0"/>
              </w:rPr>
              <w:t>’</w:t>
            </w:r>
            <w:r w:rsidRPr="00AA12E3">
              <w:rPr>
                <w:snapToGrid w:val="0"/>
              </w:rPr>
              <w:t>a pas encore été officiellement décidé de cette question au niveau de la législation ou de la politique qui régit les droits des obtenteurs.</w:t>
            </w:r>
          </w:p>
          <w:p w14:paraId="67B51C21" w14:textId="56EE144D" w:rsidR="006E096A" w:rsidRPr="00AA12E3" w:rsidRDefault="006E096A" w:rsidP="0057376B">
            <w:pPr>
              <w:spacing w:before="60" w:after="60"/>
              <w:ind w:left="88" w:right="82"/>
              <w:rPr>
                <w:snapToGrid w:val="0"/>
              </w:rPr>
            </w:pPr>
            <w:r w:rsidRPr="00AA12E3">
              <w:rPr>
                <w:snapToGrid w:val="0"/>
              </w:rPr>
              <w:t>En outre, l</w:t>
            </w:r>
            <w:r w:rsidR="00C25675" w:rsidRPr="00AA12E3">
              <w:rPr>
                <w:snapToGrid w:val="0"/>
              </w:rPr>
              <w:t>’</w:t>
            </w:r>
            <w:r w:rsidRPr="00AA12E3">
              <w:rPr>
                <w:snapToGrid w:val="0"/>
              </w:rPr>
              <w:t>Office belge de la propriété intellectuelle n</w:t>
            </w:r>
            <w:r w:rsidR="00C25675" w:rsidRPr="00AA12E3">
              <w:rPr>
                <w:snapToGrid w:val="0"/>
              </w:rPr>
              <w:t>’</w:t>
            </w:r>
            <w:r w:rsidRPr="00AA12E3">
              <w:rPr>
                <w:snapToGrid w:val="0"/>
              </w:rPr>
              <w:t>a pas encore reçu de notification d</w:t>
            </w:r>
            <w:r w:rsidR="00C25675" w:rsidRPr="00AA12E3">
              <w:rPr>
                <w:snapToGrid w:val="0"/>
              </w:rPr>
              <w:t>’</w:t>
            </w:r>
            <w:r w:rsidRPr="00AA12E3">
              <w:rPr>
                <w:snapToGrid w:val="0"/>
              </w:rPr>
              <w:t>une jurisprudence régissant cette question.</w:t>
            </w:r>
          </w:p>
        </w:tc>
      </w:tr>
      <w:tr w:rsidR="006E096A" w:rsidRPr="00AA12E3" w14:paraId="1EA01042"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052FBC3" w14:textId="77777777" w:rsidR="006E096A" w:rsidRPr="00AA12E3" w:rsidRDefault="006E096A" w:rsidP="00F86F82">
            <w:pPr>
              <w:spacing w:before="60" w:after="60"/>
              <w:jc w:val="left"/>
            </w:pPr>
            <w:r w:rsidRPr="00AA12E3">
              <w:t>Espagne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2A9122BC" w14:textId="3CCF5119" w:rsidR="006E096A" w:rsidRPr="00AA12E3" w:rsidRDefault="006E096A" w:rsidP="00ED4873">
            <w:pPr>
              <w:spacing w:before="60" w:after="60"/>
              <w:ind w:left="91" w:right="79"/>
            </w:pPr>
            <w:r w:rsidRPr="00AA12E3">
              <w:t>Cela dépend de la manière dont l</w:t>
            </w:r>
            <w:r w:rsidR="00C25675" w:rsidRPr="00AA12E3">
              <w:t>’</w:t>
            </w:r>
            <w:r w:rsidRPr="00AA12E3">
              <w:t>obtenteur exploite la variété hybri</w:t>
            </w:r>
            <w:r w:rsidR="0095636C" w:rsidRPr="00AA12E3">
              <w:t>de.  Si</w:t>
            </w:r>
            <w:r w:rsidRPr="00AA12E3">
              <w:t xml:space="preserve"> seule la semence hybride est commercialisée, et que toutes les opérations requises pour produire cette semence sont effectuées par l</w:t>
            </w:r>
            <w:r w:rsidR="00C25675" w:rsidRPr="00AA12E3">
              <w:t>’</w:t>
            </w:r>
            <w:r w:rsidRPr="00AA12E3">
              <w:t>obtenteur, la nouveauté de la lignée parentale ne se perdra pas.</w:t>
            </w:r>
          </w:p>
          <w:p w14:paraId="1CEE574C" w14:textId="49761FCA" w:rsidR="006E096A" w:rsidRPr="00AA12E3" w:rsidRDefault="006E096A" w:rsidP="00ED4873">
            <w:pPr>
              <w:spacing w:before="60" w:after="60"/>
              <w:ind w:left="91" w:right="79"/>
            </w:pPr>
            <w:r w:rsidRPr="00AA12E3">
              <w:t>Cependant, si la variété hybride est remise par l</w:t>
            </w:r>
            <w:r w:rsidR="00C25675" w:rsidRPr="00AA12E3">
              <w:t>’</w:t>
            </w:r>
            <w:r w:rsidRPr="00AA12E3">
              <w:t xml:space="preserve">obtenteur à des tiers, </w:t>
            </w:r>
            <w:r w:rsidR="00C25675" w:rsidRPr="00AA12E3">
              <w:t>y compris</w:t>
            </w:r>
            <w:r w:rsidRPr="00AA12E3">
              <w:t xml:space="preserve"> l</w:t>
            </w:r>
            <w:r w:rsidR="00C25675" w:rsidRPr="00AA12E3">
              <w:t>’</w:t>
            </w:r>
            <w:r w:rsidRPr="00AA12E3">
              <w:t>exploitation des lignées parentales, la nouveauté se perdra si la période prévue à l</w:t>
            </w:r>
            <w:r w:rsidR="00C25675" w:rsidRPr="00AA12E3">
              <w:t>’</w:t>
            </w:r>
            <w:r w:rsidRPr="00AA12E3">
              <w:t>article 6 de l</w:t>
            </w:r>
            <w:r w:rsidR="00C25675" w:rsidRPr="00AA12E3">
              <w:t>’</w:t>
            </w:r>
            <w:r w:rsidRPr="00AA12E3">
              <w:t>Acte de 1991 a expiré.</w:t>
            </w:r>
          </w:p>
          <w:p w14:paraId="7E97BFA5" w14:textId="17AF6C86" w:rsidR="006E096A" w:rsidRPr="00AA12E3" w:rsidRDefault="006E096A" w:rsidP="00ED4873">
            <w:pPr>
              <w:spacing w:before="60" w:after="60"/>
              <w:ind w:left="91" w:right="79"/>
            </w:pPr>
            <w:r w:rsidRPr="00AA12E3">
              <w:t>Prenons, par exemple, une licence concédée à un multiplicateur par l</w:t>
            </w:r>
            <w:r w:rsidR="00C25675" w:rsidRPr="00AA12E3">
              <w:t>’</w:t>
            </w:r>
            <w:r w:rsidRPr="00AA12E3">
              <w:t>obtenteur pour croiser les lignées parentales et produire des semences hybrides qui seront également commercialisé</w:t>
            </w:r>
            <w:r w:rsidR="0095636C" w:rsidRPr="00AA12E3">
              <w:t>es.  Le</w:t>
            </w:r>
            <w:r w:rsidRPr="00AA12E3">
              <w:t xml:space="preserve"> but final est d</w:t>
            </w:r>
            <w:r w:rsidR="00C25675" w:rsidRPr="00AA12E3">
              <w:t>’</w:t>
            </w:r>
            <w:r w:rsidRPr="00AA12E3">
              <w:t>exploiter l</w:t>
            </w:r>
            <w:r w:rsidR="00C25675" w:rsidRPr="00AA12E3">
              <w:t>’</w:t>
            </w:r>
            <w:r w:rsidRPr="00AA12E3">
              <w:t>hybride, mais les lignées parentales sont également exploitées dans ce processus, ce qui entraîne la perte de nouveauté si la période correspondante a expiré.</w:t>
            </w:r>
          </w:p>
        </w:tc>
      </w:tr>
      <w:tr w:rsidR="006E096A" w:rsidRPr="00AA12E3" w14:paraId="7E923C7C"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D9C7C6E" w14:textId="77777777" w:rsidR="006E096A" w:rsidRPr="00AA12E3" w:rsidRDefault="006E096A" w:rsidP="00F86F82">
            <w:pPr>
              <w:spacing w:before="60" w:after="60"/>
              <w:jc w:val="left"/>
              <w:rPr>
                <w:rFonts w:cs="Arial"/>
                <w:snapToGrid w:val="0"/>
              </w:rPr>
            </w:pPr>
            <w:r w:rsidRPr="00AA12E3">
              <w:rPr>
                <w:snapToGrid w:val="0"/>
              </w:rPr>
              <w:t>Finlande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75E7A99" w14:textId="7CB650AD" w:rsidR="006E096A" w:rsidRPr="00AA12E3" w:rsidRDefault="006E096A" w:rsidP="0057376B">
            <w:pPr>
              <w:spacing w:before="60" w:after="60"/>
              <w:ind w:left="91" w:right="79"/>
              <w:rPr>
                <w:snapToGrid w:val="0"/>
              </w:rPr>
            </w:pPr>
            <w:r w:rsidRPr="00AA12E3">
              <w:rPr>
                <w:snapToGrid w:val="0"/>
              </w:rPr>
              <w:t>La loi finlandaise sur le droit des obtenteurs de variétés végétales ne prévoit pas l</w:t>
            </w:r>
            <w:r w:rsidR="00C25675" w:rsidRPr="00AA12E3">
              <w:rPr>
                <w:snapToGrid w:val="0"/>
              </w:rPr>
              <w:t>’</w:t>
            </w:r>
            <w:r w:rsidRPr="00AA12E3">
              <w:rPr>
                <w:snapToGrid w:val="0"/>
              </w:rPr>
              <w:t>éventualité où la vente ou la remise à des tiers de la variété hybride, par l</w:t>
            </w:r>
            <w:r w:rsidR="00C25675" w:rsidRPr="00AA12E3">
              <w:rPr>
                <w:snapToGrid w:val="0"/>
              </w:rPr>
              <w:t>’</w:t>
            </w:r>
            <w:r w:rsidRPr="00AA12E3">
              <w:rPr>
                <w:snapToGrid w:val="0"/>
              </w:rPr>
              <w:t>obtenteur ou avec son consentement, aurait une conséquence sur la nouveauté des lignées parental</w:t>
            </w:r>
            <w:r w:rsidR="0095636C" w:rsidRPr="00AA12E3">
              <w:rPr>
                <w:snapToGrid w:val="0"/>
              </w:rPr>
              <w:t>es.  Un</w:t>
            </w:r>
            <w:r w:rsidRPr="00AA12E3">
              <w:rPr>
                <w:snapToGrid w:val="0"/>
              </w:rPr>
              <w:t xml:space="preserve"> tel cas ne s</w:t>
            </w:r>
            <w:r w:rsidR="00C25675" w:rsidRPr="00AA12E3">
              <w:rPr>
                <w:snapToGrid w:val="0"/>
              </w:rPr>
              <w:t>’</w:t>
            </w:r>
            <w:r w:rsidRPr="00AA12E3">
              <w:rPr>
                <w:snapToGrid w:val="0"/>
              </w:rPr>
              <w:t>est pas encore produit;  aussi n</w:t>
            </w:r>
            <w:r w:rsidR="00C25675" w:rsidRPr="00AA12E3">
              <w:rPr>
                <w:snapToGrid w:val="0"/>
              </w:rPr>
              <w:t>’</w:t>
            </w:r>
            <w:r w:rsidRPr="00AA12E3">
              <w:rPr>
                <w:snapToGrid w:val="0"/>
              </w:rPr>
              <w:t>y a</w:t>
            </w:r>
            <w:r w:rsidR="00C25675" w:rsidRPr="00AA12E3">
              <w:rPr>
                <w:snapToGrid w:val="0"/>
              </w:rPr>
              <w:t>-</w:t>
            </w:r>
            <w:r w:rsidRPr="00AA12E3">
              <w:rPr>
                <w:snapToGrid w:val="0"/>
              </w:rPr>
              <w:t>t</w:t>
            </w:r>
            <w:r w:rsidR="00C25675" w:rsidRPr="00AA12E3">
              <w:rPr>
                <w:snapToGrid w:val="0"/>
              </w:rPr>
              <w:t>-</w:t>
            </w:r>
            <w:r w:rsidRPr="00AA12E3">
              <w:rPr>
                <w:snapToGrid w:val="0"/>
              </w:rPr>
              <w:t>il pas de décisions judiciaires disponibles en la matière.</w:t>
            </w:r>
          </w:p>
        </w:tc>
      </w:tr>
      <w:tr w:rsidR="006E096A" w:rsidRPr="00AA12E3" w14:paraId="6CB4035D"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B275975" w14:textId="77777777" w:rsidR="006E096A" w:rsidRPr="00AA12E3" w:rsidRDefault="006E096A" w:rsidP="00F86F82">
            <w:pPr>
              <w:spacing w:before="60" w:after="60"/>
              <w:jc w:val="left"/>
              <w:rPr>
                <w:rFonts w:cs="Arial"/>
                <w:snapToGrid w:val="0"/>
              </w:rPr>
            </w:pPr>
            <w:r w:rsidRPr="00AA12E3">
              <w:rPr>
                <w:snapToGrid w:val="0"/>
              </w:rPr>
              <w:t>France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F9FB372" w14:textId="44DFAAC9" w:rsidR="006E096A" w:rsidRPr="00AA12E3" w:rsidRDefault="006E096A" w:rsidP="0057376B">
            <w:pPr>
              <w:spacing w:before="60" w:after="60"/>
              <w:ind w:left="91" w:right="79"/>
              <w:rPr>
                <w:snapToGrid w:val="0"/>
              </w:rPr>
            </w:pPr>
            <w:r w:rsidRPr="00AA12E3">
              <w:rPr>
                <w:snapToGrid w:val="0"/>
              </w:rPr>
              <w:t>Questions politiques en cours d</w:t>
            </w:r>
            <w:r w:rsidR="00C25675" w:rsidRPr="00AA12E3">
              <w:rPr>
                <w:snapToGrid w:val="0"/>
              </w:rPr>
              <w:t>’</w:t>
            </w:r>
            <w:r w:rsidRPr="00AA12E3">
              <w:rPr>
                <w:snapToGrid w:val="0"/>
              </w:rPr>
              <w:t>examen.</w:t>
            </w:r>
          </w:p>
        </w:tc>
      </w:tr>
      <w:tr w:rsidR="006E096A" w:rsidRPr="00AA12E3" w14:paraId="52D48639"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0F1F6A7" w14:textId="77777777" w:rsidR="006E096A" w:rsidRPr="00AA12E3" w:rsidRDefault="006E096A" w:rsidP="00F86F82">
            <w:pPr>
              <w:spacing w:before="60" w:after="60"/>
              <w:jc w:val="left"/>
              <w:rPr>
                <w:rFonts w:cs="Arial"/>
                <w:snapToGrid w:val="0"/>
              </w:rPr>
            </w:pPr>
            <w:r w:rsidRPr="00AA12E3">
              <w:rPr>
                <w:snapToGrid w:val="0"/>
              </w:rPr>
              <w:t>Géorgie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D9045D9" w14:textId="77777777" w:rsidR="006E096A" w:rsidRPr="00AA12E3" w:rsidRDefault="006E096A" w:rsidP="0057376B">
            <w:pPr>
              <w:spacing w:before="60" w:after="60"/>
              <w:ind w:left="91" w:right="79"/>
              <w:rPr>
                <w:snapToGrid w:val="0"/>
              </w:rPr>
            </w:pPr>
            <w:r w:rsidRPr="00AA12E3">
              <w:rPr>
                <w:snapToGrid w:val="0"/>
              </w:rPr>
              <w:t>La législation actuelle ne dit rien sur cette question.</w:t>
            </w:r>
          </w:p>
        </w:tc>
      </w:tr>
      <w:tr w:rsidR="006E096A" w:rsidRPr="00AA12E3" w14:paraId="671016FD"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E2E243B" w14:textId="77777777" w:rsidR="006E096A" w:rsidRPr="00AA12E3" w:rsidRDefault="006E096A" w:rsidP="00F86F82">
            <w:pPr>
              <w:spacing w:before="60" w:after="60"/>
              <w:jc w:val="left"/>
              <w:rPr>
                <w:rFonts w:cs="Arial"/>
                <w:snapToGrid w:val="0"/>
              </w:rPr>
            </w:pPr>
            <w:r w:rsidRPr="00AA12E3">
              <w:rPr>
                <w:snapToGrid w:val="0"/>
              </w:rPr>
              <w:t>Jordanie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B30B804" w14:textId="72A72326" w:rsidR="006E096A" w:rsidRPr="00AA12E3" w:rsidRDefault="006E096A" w:rsidP="006E096A">
            <w:pPr>
              <w:spacing w:before="60" w:after="60"/>
              <w:ind w:left="91" w:right="79"/>
              <w:rPr>
                <w:snapToGrid w:val="0"/>
              </w:rPr>
            </w:pPr>
            <w:r w:rsidRPr="00AA12E3">
              <w:rPr>
                <w:snapToGrid w:val="0"/>
              </w:rPr>
              <w:t>Cette question n</w:t>
            </w:r>
            <w:r w:rsidR="00C25675" w:rsidRPr="00AA12E3">
              <w:rPr>
                <w:snapToGrid w:val="0"/>
              </w:rPr>
              <w:t>’</w:t>
            </w:r>
            <w:r w:rsidRPr="00AA12E3">
              <w:rPr>
                <w:snapToGrid w:val="0"/>
              </w:rPr>
              <w:t>est pas encore incluse, mais nous avons l</w:t>
            </w:r>
            <w:r w:rsidR="00C25675" w:rsidRPr="00AA12E3">
              <w:rPr>
                <w:snapToGrid w:val="0"/>
              </w:rPr>
              <w:t>’</w:t>
            </w:r>
            <w:r w:rsidRPr="00AA12E3">
              <w:rPr>
                <w:snapToGrid w:val="0"/>
              </w:rPr>
              <w:t>intention de modifier la législation et nous travaillons sur ce point.</w:t>
            </w:r>
          </w:p>
        </w:tc>
      </w:tr>
      <w:tr w:rsidR="006E096A" w:rsidRPr="00AA12E3" w14:paraId="57449C3D"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6F4EE82F" w14:textId="77777777" w:rsidR="006E096A" w:rsidRPr="00AA12E3" w:rsidRDefault="006E096A" w:rsidP="00F86F82">
            <w:pPr>
              <w:spacing w:before="60" w:after="60"/>
              <w:jc w:val="left"/>
              <w:rPr>
                <w:rFonts w:cs="Arial"/>
                <w:snapToGrid w:val="0"/>
              </w:rPr>
            </w:pPr>
            <w:r w:rsidRPr="00AA12E3">
              <w:rPr>
                <w:snapToGrid w:val="0"/>
              </w:rPr>
              <w:t>Monténégro</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D572584" w14:textId="77777777" w:rsidR="00C25675" w:rsidRPr="00AA12E3" w:rsidRDefault="006E096A" w:rsidP="000C10C8">
            <w:pPr>
              <w:spacing w:before="60" w:after="60"/>
              <w:ind w:left="91" w:right="79"/>
            </w:pPr>
            <w:r w:rsidRPr="000C10C8">
              <w:rPr>
                <w:snapToGrid w:val="0"/>
              </w:rPr>
              <w:t>Les</w:t>
            </w:r>
            <w:r w:rsidRPr="00AA12E3">
              <w:t xml:space="preserve"> lignées parentales font partie de la nouvelle variété.</w:t>
            </w:r>
          </w:p>
          <w:p w14:paraId="290F9E9C" w14:textId="4B0E93BF" w:rsidR="006E096A" w:rsidRPr="00AA12E3" w:rsidRDefault="006E096A" w:rsidP="000C10C8">
            <w:pPr>
              <w:spacing w:before="60" w:after="60"/>
              <w:ind w:left="91" w:right="79"/>
            </w:pPr>
            <w:r w:rsidRPr="00AA12E3">
              <w:t xml:space="preserve">La nouveauté de la lignée parentale a été établie dans </w:t>
            </w:r>
            <w:r w:rsidR="000C10C8">
              <w:t xml:space="preserve">un </w:t>
            </w:r>
            <w:r w:rsidRPr="00AA12E3">
              <w:t xml:space="preserve">certain processus avant. </w:t>
            </w:r>
            <w:r w:rsidR="00C33B84" w:rsidRPr="00AA12E3">
              <w:t xml:space="preserve"> </w:t>
            </w:r>
          </w:p>
        </w:tc>
      </w:tr>
      <w:tr w:rsidR="006E096A" w:rsidRPr="00AA12E3" w14:paraId="5BE5DA9A"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7E2ABAA1" w14:textId="18986541" w:rsidR="006E096A" w:rsidRPr="00AA12E3" w:rsidRDefault="006E096A" w:rsidP="00F86F82">
            <w:pPr>
              <w:spacing w:before="60" w:after="60"/>
              <w:jc w:val="left"/>
              <w:rPr>
                <w:rFonts w:cs="Arial"/>
                <w:snapToGrid w:val="0"/>
              </w:rPr>
            </w:pPr>
            <w:r w:rsidRPr="00AA12E3">
              <w:rPr>
                <w:snapToGrid w:val="0"/>
              </w:rPr>
              <w:t>Nouvelle</w:t>
            </w:r>
            <w:r w:rsidR="00C25675" w:rsidRPr="00AA12E3">
              <w:rPr>
                <w:snapToGrid w:val="0"/>
              </w:rPr>
              <w:t>-</w:t>
            </w:r>
            <w:r w:rsidRPr="00AA12E3">
              <w:rPr>
                <w:snapToGrid w:val="0"/>
              </w:rPr>
              <w:t>Zélande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846B6F6" w14:textId="27AD96BC" w:rsidR="006E096A" w:rsidRPr="00AA12E3" w:rsidRDefault="006E096A" w:rsidP="0057376B">
            <w:pPr>
              <w:spacing w:before="60" w:after="60"/>
              <w:ind w:left="91" w:right="79"/>
              <w:rPr>
                <w:snapToGrid w:val="0"/>
              </w:rPr>
            </w:pPr>
            <w:r w:rsidRPr="00AA12E3">
              <w:rPr>
                <w:snapToGrid w:val="0"/>
              </w:rPr>
              <w:t>La Nouvelle</w:t>
            </w:r>
            <w:r w:rsidR="00C25675" w:rsidRPr="00AA12E3">
              <w:rPr>
                <w:snapToGrid w:val="0"/>
              </w:rPr>
              <w:t>-</w:t>
            </w:r>
            <w:r w:rsidRPr="00AA12E3">
              <w:rPr>
                <w:snapToGrid w:val="0"/>
              </w:rPr>
              <w:t>Zélande a une expérience très limitée des lignées parentales et n</w:t>
            </w:r>
            <w:r w:rsidR="00C25675" w:rsidRPr="00AA12E3">
              <w:rPr>
                <w:snapToGrid w:val="0"/>
              </w:rPr>
              <w:t>’</w:t>
            </w:r>
            <w:r w:rsidRPr="00AA12E3">
              <w:rPr>
                <w:snapToGrid w:val="0"/>
              </w:rPr>
              <w:t>a pas de politique spécifique, actuellement ou à l</w:t>
            </w:r>
            <w:r w:rsidR="00C25675" w:rsidRPr="00AA12E3">
              <w:rPr>
                <w:snapToGrid w:val="0"/>
              </w:rPr>
              <w:t>’</w:t>
            </w:r>
            <w:r w:rsidRPr="00AA12E3">
              <w:rPr>
                <w:snapToGrid w:val="0"/>
              </w:rPr>
              <w:t>examen, dans ce domaine.</w:t>
            </w:r>
          </w:p>
        </w:tc>
      </w:tr>
      <w:tr w:rsidR="006E096A" w:rsidRPr="00AA12E3" w14:paraId="13523ED6"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C001A9E" w14:textId="77777777" w:rsidR="006E096A" w:rsidRPr="00AA12E3" w:rsidRDefault="006E096A" w:rsidP="00F86F82">
            <w:pPr>
              <w:spacing w:before="60" w:after="60"/>
              <w:jc w:val="left"/>
            </w:pPr>
            <w:r w:rsidRPr="00AA12E3">
              <w:lastRenderedPageBreak/>
              <w:t>Organisation africaine de la propriété intellectuelle (OAPI)</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B09DC9D" w14:textId="77777777" w:rsidR="006E096A" w:rsidRPr="00AA12E3" w:rsidRDefault="006E096A" w:rsidP="001C7F80">
            <w:pPr>
              <w:spacing w:before="60" w:after="60"/>
              <w:ind w:left="91" w:right="82"/>
            </w:pPr>
            <w:r w:rsidRPr="00AA12E3">
              <w:t>Oui, la nouveauté des lignées parentales se perdrait.</w:t>
            </w:r>
          </w:p>
          <w:p w14:paraId="54615C3C" w14:textId="45DB076F" w:rsidR="006E096A" w:rsidRPr="00AA12E3" w:rsidRDefault="006E096A" w:rsidP="001C7F80">
            <w:pPr>
              <w:ind w:left="91"/>
            </w:pPr>
            <w:r w:rsidRPr="00AA12E3">
              <w:t>Comment</w:t>
            </w:r>
            <w:r w:rsidR="00C25675" w:rsidRPr="00AA12E3">
              <w:t> :</w:t>
            </w:r>
            <w:r w:rsidRPr="00AA12E3">
              <w:t xml:space="preserve"> Pour la variété en générale, si le délai de 1 an dans le territoire des États membres de l</w:t>
            </w:r>
            <w:r w:rsidR="00C25675" w:rsidRPr="00AA12E3">
              <w:t>’</w:t>
            </w:r>
            <w:r w:rsidRPr="00AA12E3">
              <w:t>Organisation est dépassé;  ou si le délai de 4 ans ou 6 ans hors des États membres est dépassé.</w:t>
            </w:r>
          </w:p>
          <w:p w14:paraId="361C4489" w14:textId="77777777" w:rsidR="006E096A" w:rsidRPr="00AA12E3" w:rsidRDefault="006E096A" w:rsidP="001C7F80">
            <w:pPr>
              <w:spacing w:before="60" w:after="60"/>
              <w:ind w:left="91" w:right="82"/>
            </w:pPr>
          </w:p>
          <w:p w14:paraId="757E1455" w14:textId="77777777" w:rsidR="006E096A" w:rsidRPr="00AA12E3" w:rsidRDefault="006E096A" w:rsidP="001C7F80">
            <w:pPr>
              <w:tabs>
                <w:tab w:val="left" w:pos="567"/>
              </w:tabs>
              <w:ind w:left="91"/>
            </w:pPr>
            <w:r w:rsidRPr="00AA12E3">
              <w:t>Non, la nouveauté des lignées parentales ne se perdrait pas.</w:t>
            </w:r>
          </w:p>
          <w:p w14:paraId="00DEF58C" w14:textId="5C8DA08E" w:rsidR="006E096A" w:rsidRPr="00AA12E3" w:rsidRDefault="006E096A" w:rsidP="001C7F80">
            <w:pPr>
              <w:ind w:left="91"/>
            </w:pPr>
            <w:r w:rsidRPr="00AA12E3">
              <w:t>Pour la variété en générale, si les délais ci</w:t>
            </w:r>
            <w:r w:rsidR="00C25675" w:rsidRPr="00AA12E3">
              <w:t>-</w:t>
            </w:r>
            <w:r w:rsidRPr="00AA12E3">
              <w:t>dessus mentionnés ne sont pas dépassés.</w:t>
            </w:r>
          </w:p>
          <w:p w14:paraId="047EA84C" w14:textId="77777777" w:rsidR="006E096A" w:rsidRPr="00AA12E3" w:rsidRDefault="006E096A" w:rsidP="001C7F80">
            <w:pPr>
              <w:spacing w:before="60" w:after="60"/>
              <w:ind w:left="91" w:right="82"/>
            </w:pPr>
          </w:p>
          <w:p w14:paraId="0A0B1413" w14:textId="77777777" w:rsidR="006E096A" w:rsidRPr="00AA12E3" w:rsidRDefault="006E096A" w:rsidP="001C7F80">
            <w:pPr>
              <w:spacing w:before="60" w:after="60"/>
              <w:ind w:left="91" w:right="82"/>
            </w:pPr>
            <w:r w:rsidRPr="00AA12E3">
              <w:t>Autre (veuillez préciser)</w:t>
            </w:r>
          </w:p>
          <w:p w14:paraId="3D377362" w14:textId="013FCFD7" w:rsidR="006E096A" w:rsidRPr="00AA12E3" w:rsidRDefault="006E096A" w:rsidP="001C7F80">
            <w:pPr>
              <w:spacing w:before="60" w:after="60"/>
              <w:ind w:left="91" w:right="82"/>
            </w:pPr>
            <w:r w:rsidRPr="00AA12E3">
              <w:t>En réponse à votre questionnaire, veuillez noter que les dispositions de l</w:t>
            </w:r>
            <w:r w:rsidR="00C25675" w:rsidRPr="00AA12E3">
              <w:t>’</w:t>
            </w:r>
            <w:r w:rsidRPr="00AA12E3">
              <w:t>Accord de Bangui ne rentrent pas dans la particularité de la variété hybride sur la nouveauté.</w:t>
            </w:r>
          </w:p>
        </w:tc>
      </w:tr>
      <w:tr w:rsidR="006E096A" w:rsidRPr="00AA12E3" w14:paraId="17B67629"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55414F1D" w14:textId="77777777" w:rsidR="006E096A" w:rsidRPr="00AA12E3" w:rsidRDefault="006E096A" w:rsidP="00F86F82">
            <w:pPr>
              <w:spacing w:before="60" w:after="60"/>
              <w:jc w:val="left"/>
            </w:pPr>
            <w:r w:rsidRPr="00AA12E3">
              <w:t>Paraguay</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584EE4A" w14:textId="08221353" w:rsidR="006E096A" w:rsidRPr="00AA12E3" w:rsidRDefault="006E096A" w:rsidP="00ED4873">
            <w:pPr>
              <w:spacing w:before="60" w:after="60"/>
              <w:ind w:left="91" w:right="79"/>
            </w:pPr>
            <w:r w:rsidRPr="00AA12E3">
              <w:t>En ce qui concerne la nouveauté des lignées parentales en rapport avec l</w:t>
            </w:r>
            <w:r w:rsidR="00C25675" w:rsidRPr="00AA12E3">
              <w:t>’</w:t>
            </w:r>
            <w:r w:rsidRPr="00AA12E3">
              <w:t>exploitation des variétés hybrides, aucune demande visant à protéger des hybrides n</w:t>
            </w:r>
            <w:r w:rsidR="00C25675" w:rsidRPr="00AA12E3">
              <w:t>’</w:t>
            </w:r>
            <w:r w:rsidRPr="00AA12E3">
              <w:t>a été faite au Paraguay à ce jour.</w:t>
            </w:r>
          </w:p>
        </w:tc>
      </w:tr>
      <w:tr w:rsidR="006E096A" w:rsidRPr="00AA12E3" w14:paraId="51B0C100"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4DDFBE3D" w14:textId="77777777" w:rsidR="006E096A" w:rsidRPr="00AA12E3" w:rsidRDefault="006E096A" w:rsidP="00F86F82">
            <w:pPr>
              <w:spacing w:before="60" w:after="60"/>
              <w:jc w:val="left"/>
            </w:pPr>
            <w:r w:rsidRPr="00AA12E3">
              <w:t>République do</w:t>
            </w:r>
            <w:bookmarkStart w:id="6" w:name="_GoBack"/>
            <w:bookmarkEnd w:id="6"/>
            <w:r w:rsidRPr="00AA12E3">
              <w:t>minicaine</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1B91FE9B" w14:textId="63D96FD6" w:rsidR="006E096A" w:rsidRPr="00AA12E3" w:rsidRDefault="006E096A" w:rsidP="00ED4873">
            <w:pPr>
              <w:spacing w:after="60"/>
              <w:ind w:left="91" w:right="79"/>
            </w:pPr>
            <w:r w:rsidRPr="00AA12E3">
              <w:t>Sur le territoire national, tant que la demande a été faite plus d</w:t>
            </w:r>
            <w:r w:rsidR="00C25675" w:rsidRPr="00AA12E3">
              <w:t>’</w:t>
            </w:r>
            <w:r w:rsidRPr="00AA12E3">
              <w:t>un an avant la date.</w:t>
            </w:r>
          </w:p>
          <w:p w14:paraId="4AE14EFC" w14:textId="62DF2D5A" w:rsidR="006E096A" w:rsidRPr="00AA12E3" w:rsidRDefault="006E096A" w:rsidP="00ED4873">
            <w:pPr>
              <w:spacing w:after="60"/>
              <w:ind w:left="91" w:right="79"/>
            </w:pPr>
            <w:r w:rsidRPr="00AA12E3">
              <w:t>Sur les autres territoires, plus de quatre ans ou, dans le cas d</w:t>
            </w:r>
            <w:r w:rsidR="00C25675" w:rsidRPr="00AA12E3">
              <w:t>’</w:t>
            </w:r>
            <w:r w:rsidRPr="00AA12E3">
              <w:t>arbres et de vignes, plus de six ans.</w:t>
            </w:r>
          </w:p>
          <w:p w14:paraId="409FE8BF" w14:textId="76FE7730" w:rsidR="006E096A" w:rsidRPr="00AA12E3" w:rsidRDefault="006E096A" w:rsidP="00ED4873">
            <w:pPr>
              <w:spacing w:after="60"/>
              <w:ind w:left="91" w:right="79"/>
            </w:pPr>
            <w:r w:rsidRPr="00AA12E3">
              <w:t>Article 8.i) et ii)</w:t>
            </w:r>
            <w:r w:rsidR="00C33B84" w:rsidRPr="00AA12E3">
              <w:t> </w:t>
            </w:r>
            <w:r w:rsidRPr="00AA12E3">
              <w:t>de la loi n° 450</w:t>
            </w:r>
            <w:r w:rsidR="00C25675" w:rsidRPr="00AA12E3">
              <w:t>-</w:t>
            </w:r>
            <w:r w:rsidRPr="00AA12E3">
              <w:t>06.</w:t>
            </w:r>
          </w:p>
        </w:tc>
      </w:tr>
      <w:tr w:rsidR="006E096A" w:rsidRPr="00AA12E3" w14:paraId="5B421035"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04E90022" w14:textId="77777777" w:rsidR="006E096A" w:rsidRPr="00AA12E3" w:rsidRDefault="006E096A" w:rsidP="00F86F82">
            <w:pPr>
              <w:spacing w:before="60" w:after="60"/>
              <w:jc w:val="left"/>
              <w:rPr>
                <w:rFonts w:cs="Arial"/>
                <w:snapToGrid w:val="0"/>
              </w:rPr>
            </w:pPr>
            <w:r w:rsidRPr="00AA12E3">
              <w:rPr>
                <w:snapToGrid w:val="0"/>
              </w:rPr>
              <w:t>Suisse</w:t>
            </w:r>
          </w:p>
          <w:p w14:paraId="79B6D7BD" w14:textId="77777777" w:rsidR="006E096A" w:rsidRPr="00AA12E3" w:rsidRDefault="006E096A" w:rsidP="00F86F82">
            <w:pPr>
              <w:spacing w:before="60" w:after="60"/>
              <w:jc w:val="left"/>
              <w:rPr>
                <w:rFonts w:cs="Arial"/>
                <w:snapToGrid w:val="0"/>
              </w:rPr>
            </w:pP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tcPr>
          <w:p w14:paraId="383C3B03" w14:textId="56821A13" w:rsidR="00C25675" w:rsidRPr="00AA12E3" w:rsidRDefault="006E096A" w:rsidP="0057376B">
            <w:pPr>
              <w:spacing w:before="60" w:after="60"/>
              <w:ind w:left="91" w:right="79"/>
              <w:rPr>
                <w:snapToGrid w:val="0"/>
              </w:rPr>
            </w:pPr>
            <w:r w:rsidRPr="00AA12E3">
              <w:rPr>
                <w:snapToGrid w:val="0"/>
              </w:rPr>
              <w:t>Dans la pratique, nous n</w:t>
            </w:r>
            <w:r w:rsidR="00C25675" w:rsidRPr="00AA12E3">
              <w:rPr>
                <w:snapToGrid w:val="0"/>
              </w:rPr>
              <w:t>’</w:t>
            </w:r>
            <w:r w:rsidRPr="00AA12E3">
              <w:rPr>
                <w:snapToGrid w:val="0"/>
              </w:rPr>
              <w:t>avons jamais eu à répondre à cette question en Suisse.</w:t>
            </w:r>
          </w:p>
          <w:p w14:paraId="69553FA8" w14:textId="1107075D" w:rsidR="00C25675" w:rsidRPr="00AA12E3" w:rsidRDefault="006E096A" w:rsidP="0057376B">
            <w:pPr>
              <w:spacing w:before="60" w:after="60"/>
              <w:ind w:left="91" w:right="79"/>
              <w:rPr>
                <w:snapToGrid w:val="0"/>
              </w:rPr>
            </w:pPr>
            <w:r w:rsidRPr="00AA12E3">
              <w:rPr>
                <w:snapToGrid w:val="0"/>
              </w:rPr>
              <w:t>Pour les variétés hybrides dont le matériel de reproduction ou de multiplication est produit par des établissements multiplicateurs (ce qui est généralement le cas pour le maïs hybride, par exemple), nous répondrions à cette question par l</w:t>
            </w:r>
            <w:r w:rsidR="00C25675" w:rsidRPr="00AA12E3">
              <w:rPr>
                <w:snapToGrid w:val="0"/>
              </w:rPr>
              <w:t>’</w:t>
            </w:r>
            <w:r w:rsidRPr="00AA12E3">
              <w:rPr>
                <w:snapToGrid w:val="0"/>
              </w:rPr>
              <w:t>affirmative, étant donné que la semence des variétés parentales est fournie à l</w:t>
            </w:r>
            <w:r w:rsidR="00C25675" w:rsidRPr="00AA12E3">
              <w:rPr>
                <w:snapToGrid w:val="0"/>
              </w:rPr>
              <w:t>’</w:t>
            </w:r>
            <w:r w:rsidRPr="00AA12E3">
              <w:rPr>
                <w:snapToGrid w:val="0"/>
              </w:rPr>
              <w:t>établissement multiplicateur avec le consentement de l</w:t>
            </w:r>
            <w:r w:rsidR="00C25675" w:rsidRPr="00AA12E3">
              <w:rPr>
                <w:snapToGrid w:val="0"/>
              </w:rPr>
              <w:t>’</w:t>
            </w:r>
            <w:r w:rsidRPr="00AA12E3">
              <w:rPr>
                <w:snapToGrid w:val="0"/>
              </w:rPr>
              <w:t>obtente</w:t>
            </w:r>
            <w:r w:rsidR="0095636C" w:rsidRPr="00AA12E3">
              <w:rPr>
                <w:snapToGrid w:val="0"/>
              </w:rPr>
              <w:t>ur.  L’é</w:t>
            </w:r>
            <w:r w:rsidRPr="00AA12E3">
              <w:rPr>
                <w:snapToGrid w:val="0"/>
              </w:rPr>
              <w:t>tablissement multiplicateur l</w:t>
            </w:r>
            <w:r w:rsidR="00C25675" w:rsidRPr="00AA12E3">
              <w:rPr>
                <w:snapToGrid w:val="0"/>
              </w:rPr>
              <w:t>’</w:t>
            </w:r>
            <w:r w:rsidRPr="00AA12E3">
              <w:rPr>
                <w:snapToGrid w:val="0"/>
              </w:rPr>
              <w:t>utilise pour produire les semences F1 et, ce faisant, évalue les semences obtenu</w:t>
            </w:r>
            <w:r w:rsidR="0095636C" w:rsidRPr="00AA12E3">
              <w:rPr>
                <w:snapToGrid w:val="0"/>
              </w:rPr>
              <w:t>es.  La</w:t>
            </w:r>
            <w:r w:rsidRPr="00AA12E3">
              <w:rPr>
                <w:snapToGrid w:val="0"/>
              </w:rPr>
              <w:t xml:space="preserve"> fourniture de la semence à des fins d</w:t>
            </w:r>
            <w:r w:rsidR="00C25675" w:rsidRPr="00AA12E3">
              <w:rPr>
                <w:snapToGrid w:val="0"/>
              </w:rPr>
              <w:t>’</w:t>
            </w:r>
            <w:r w:rsidRPr="00AA12E3">
              <w:rPr>
                <w:snapToGrid w:val="0"/>
              </w:rPr>
              <w:t>évaluation plaide contre la nouveauté des variétés parentales.</w:t>
            </w:r>
          </w:p>
          <w:p w14:paraId="022186EE" w14:textId="5CB01FC4" w:rsidR="006E096A" w:rsidRPr="00AA12E3" w:rsidRDefault="006E096A" w:rsidP="0057376B">
            <w:pPr>
              <w:spacing w:before="60" w:after="60"/>
              <w:ind w:left="91" w:right="79"/>
              <w:rPr>
                <w:snapToGrid w:val="0"/>
              </w:rPr>
            </w:pPr>
            <w:r w:rsidRPr="00AA12E3">
              <w:rPr>
                <w:snapToGrid w:val="0"/>
              </w:rPr>
              <w:t>Si, en revanche, l</w:t>
            </w:r>
            <w:r w:rsidR="00C25675" w:rsidRPr="00AA12E3">
              <w:rPr>
                <w:snapToGrid w:val="0"/>
              </w:rPr>
              <w:t>’</w:t>
            </w:r>
            <w:r w:rsidRPr="00AA12E3">
              <w:rPr>
                <w:snapToGrid w:val="0"/>
              </w:rPr>
              <w:t xml:space="preserve">obtenteur produit la semence F1, il serait difficile de soutenir que les variétés parentales ne devraient plus être considérées comme nouvelles, </w:t>
            </w:r>
            <w:r w:rsidR="00C33B84" w:rsidRPr="00AA12E3">
              <w:rPr>
                <w:snapToGrid w:val="0"/>
              </w:rPr>
              <w:t>puisque aucun</w:t>
            </w:r>
            <w:r w:rsidRPr="00AA12E3">
              <w:rPr>
                <w:snapToGrid w:val="0"/>
              </w:rPr>
              <w:t xml:space="preserve"> matériel de reproduction ou de multiplication n</w:t>
            </w:r>
            <w:r w:rsidR="00C25675" w:rsidRPr="00AA12E3">
              <w:rPr>
                <w:snapToGrid w:val="0"/>
              </w:rPr>
              <w:t>’</w:t>
            </w:r>
            <w:r w:rsidRPr="00AA12E3">
              <w:rPr>
                <w:snapToGrid w:val="0"/>
              </w:rPr>
              <w:t>a été four</w:t>
            </w:r>
            <w:r w:rsidR="0095636C" w:rsidRPr="00AA12E3">
              <w:rPr>
                <w:snapToGrid w:val="0"/>
              </w:rPr>
              <w:t>ni.  Le</w:t>
            </w:r>
            <w:r w:rsidRPr="00AA12E3">
              <w:rPr>
                <w:snapToGrid w:val="0"/>
              </w:rPr>
              <w:t xml:space="preserve"> critère de nouveauté se rapporte à la variété parentale à protéger et non à son obtention végétale (hybride).</w:t>
            </w:r>
          </w:p>
        </w:tc>
      </w:tr>
      <w:tr w:rsidR="006E096A" w:rsidRPr="00AA12E3" w14:paraId="7AAE561B" w14:textId="77777777" w:rsidTr="0057376B">
        <w:trPr>
          <w:cantSplit/>
        </w:trPr>
        <w:tc>
          <w:tcPr>
            <w:tcW w:w="2268"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1074A07E" w14:textId="77777777" w:rsidR="006E096A" w:rsidRPr="00AA12E3" w:rsidRDefault="006E096A" w:rsidP="00F86F82">
            <w:pPr>
              <w:spacing w:before="60" w:after="60"/>
              <w:jc w:val="left"/>
              <w:rPr>
                <w:rFonts w:cs="Arial"/>
                <w:snapToGrid w:val="0"/>
              </w:rPr>
            </w:pPr>
            <w:r w:rsidRPr="00AA12E3">
              <w:rPr>
                <w:snapToGrid w:val="0"/>
              </w:rPr>
              <w:t>Union européenne (Office communautaire des variétés végétales (OCVV))</w:t>
            </w:r>
          </w:p>
        </w:tc>
        <w:tc>
          <w:tcPr>
            <w:tcW w:w="7939" w:type="dxa"/>
            <w:tcBorders>
              <w:top w:val="dotted" w:sz="4" w:space="0" w:color="auto"/>
              <w:left w:val="dotted" w:sz="4" w:space="0" w:color="auto"/>
              <w:bottom w:val="dotted" w:sz="4" w:space="0" w:color="auto"/>
              <w:right w:val="dotted" w:sz="4" w:space="0" w:color="auto"/>
            </w:tcBorders>
            <w:tcMar>
              <w:top w:w="0" w:type="dxa"/>
              <w:left w:w="57" w:type="dxa"/>
              <w:bottom w:w="113" w:type="dxa"/>
              <w:right w:w="57" w:type="dxa"/>
            </w:tcMar>
            <w:hideMark/>
          </w:tcPr>
          <w:p w14:paraId="653DC715" w14:textId="54F90969" w:rsidR="006E096A" w:rsidRPr="00AA12E3" w:rsidRDefault="006E096A" w:rsidP="0057376B">
            <w:pPr>
              <w:spacing w:before="60"/>
              <w:ind w:left="88" w:right="82"/>
              <w:rPr>
                <w:snapToGrid w:val="0"/>
              </w:rPr>
            </w:pPr>
            <w:r w:rsidRPr="00AA12E3">
              <w:rPr>
                <w:snapToGrid w:val="0"/>
              </w:rPr>
              <w:t>L</w:t>
            </w:r>
            <w:r w:rsidR="00C25675" w:rsidRPr="00AA12E3">
              <w:rPr>
                <w:snapToGrid w:val="0"/>
              </w:rPr>
              <w:t>’</w:t>
            </w:r>
            <w:r w:rsidRPr="00AA12E3">
              <w:rPr>
                <w:snapToGrid w:val="0"/>
              </w:rPr>
              <w:t>article 10 de la législation européenne est interprété de telle manière que si un obtenteur remet des lignées parentales à un tiers pour la production de la variété hybride, sans céder la propriété de ces lignées parentales, et que les semences de l</w:t>
            </w:r>
            <w:r w:rsidR="00C25675" w:rsidRPr="00AA12E3">
              <w:rPr>
                <w:snapToGrid w:val="0"/>
              </w:rPr>
              <w:t>’</w:t>
            </w:r>
            <w:r w:rsidRPr="00AA12E3">
              <w:rPr>
                <w:snapToGrid w:val="0"/>
              </w:rPr>
              <w:t>hybride sont par la suite vendues, cette remise affecte la nouveauté des lignées parentales.</w:t>
            </w:r>
          </w:p>
          <w:p w14:paraId="0E0B4B25" w14:textId="77777777" w:rsidR="006E096A" w:rsidRPr="00AA12E3" w:rsidRDefault="006E096A" w:rsidP="0057376B">
            <w:pPr>
              <w:ind w:left="88" w:right="82"/>
              <w:rPr>
                <w:snapToGrid w:val="0"/>
              </w:rPr>
            </w:pPr>
          </w:p>
          <w:p w14:paraId="624E8E1A" w14:textId="2FA82C1F" w:rsidR="006E096A" w:rsidRPr="00AA12E3" w:rsidRDefault="006E096A" w:rsidP="0057376B">
            <w:pPr>
              <w:spacing w:after="60"/>
              <w:ind w:left="88" w:right="82"/>
              <w:rPr>
                <w:snapToGrid w:val="0"/>
              </w:rPr>
            </w:pPr>
            <w:r w:rsidRPr="00AA12E3">
              <w:rPr>
                <w:snapToGrid w:val="0"/>
              </w:rPr>
              <w:t>Toutefois, si les hybrides sont produits sur le territoire de l</w:t>
            </w:r>
            <w:r w:rsidR="00C25675" w:rsidRPr="00AA12E3">
              <w:rPr>
                <w:snapToGrid w:val="0"/>
              </w:rPr>
              <w:t>’</w:t>
            </w:r>
            <w:r w:rsidRPr="00AA12E3">
              <w:rPr>
                <w:snapToGrid w:val="0"/>
              </w:rPr>
              <w:t>obtenteur (ses propres locaux), ou pour le compte de l</w:t>
            </w:r>
            <w:r w:rsidR="00C25675" w:rsidRPr="00AA12E3">
              <w:rPr>
                <w:snapToGrid w:val="0"/>
              </w:rPr>
              <w:t>’</w:t>
            </w:r>
            <w:r w:rsidRPr="00AA12E3">
              <w:rPr>
                <w:snapToGrid w:val="0"/>
              </w:rPr>
              <w:t>obtenteur, sans avoir remis les lignées parentales au producteur et que les semences produites sont récupérées par l</w:t>
            </w:r>
            <w:r w:rsidR="00C25675" w:rsidRPr="00AA12E3">
              <w:rPr>
                <w:snapToGrid w:val="0"/>
              </w:rPr>
              <w:t>’</w:t>
            </w:r>
            <w:r w:rsidRPr="00AA12E3">
              <w:rPr>
                <w:snapToGrid w:val="0"/>
              </w:rPr>
              <w:t>obtenteur, la remise des semences de la variété hybride n</w:t>
            </w:r>
            <w:r w:rsidR="00C25675" w:rsidRPr="00AA12E3">
              <w:rPr>
                <w:snapToGrid w:val="0"/>
              </w:rPr>
              <w:t>’</w:t>
            </w:r>
            <w:r w:rsidRPr="00AA12E3">
              <w:rPr>
                <w:snapToGrid w:val="0"/>
              </w:rPr>
              <w:t xml:space="preserve">affecte pas la nouveauté de la lignée parentale.  </w:t>
            </w:r>
          </w:p>
        </w:tc>
      </w:tr>
    </w:tbl>
    <w:p w14:paraId="12DB3E93" w14:textId="77777777" w:rsidR="00223718" w:rsidRPr="00AA12E3" w:rsidRDefault="00223718" w:rsidP="00A7030E">
      <w:pPr>
        <w:jc w:val="left"/>
        <w:rPr>
          <w:snapToGrid w:val="0"/>
        </w:rPr>
      </w:pPr>
    </w:p>
    <w:p w14:paraId="7FFC40CD" w14:textId="77777777" w:rsidR="00A7030E" w:rsidRPr="00AA12E3" w:rsidRDefault="00A7030E" w:rsidP="00A7030E">
      <w:pPr>
        <w:jc w:val="left"/>
      </w:pPr>
    </w:p>
    <w:p w14:paraId="6AF3D7A9" w14:textId="75E17BCE" w:rsidR="006A0C59" w:rsidRPr="00AA12E3" w:rsidRDefault="00A7030E" w:rsidP="001C7F80">
      <w:pPr>
        <w:pStyle w:val="endofdoc"/>
      </w:pPr>
      <w:r w:rsidRPr="00AA12E3">
        <w:t>[Fin de l</w:t>
      </w:r>
      <w:r w:rsidR="00C25675" w:rsidRPr="00AA12E3">
        <w:t>’</w:t>
      </w:r>
      <w:r w:rsidRPr="00AA12E3">
        <w:t>annexe V et du document]</w:t>
      </w:r>
    </w:p>
    <w:sectPr w:rsidR="006A0C59" w:rsidRPr="00AA12E3" w:rsidSect="00C314A0">
      <w:headerReference w:type="even" r:id="rId38"/>
      <w:headerReference w:type="default" r:id="rId39"/>
      <w:footerReference w:type="even" r:id="rId40"/>
      <w:footerReference w:type="default" r:id="rId41"/>
      <w:headerReference w:type="first" r:id="rId42"/>
      <w:footerReference w:type="first" r:id="rId43"/>
      <w:pgSz w:w="11907" w:h="16840" w:code="9"/>
      <w:pgMar w:top="510" w:right="1134" w:bottom="1134" w:left="1134" w:header="51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79A8A" w14:textId="77777777" w:rsidR="00817086" w:rsidRDefault="00817086" w:rsidP="006655D3">
      <w:r>
        <w:separator/>
      </w:r>
    </w:p>
    <w:p w14:paraId="1630781A" w14:textId="77777777" w:rsidR="00817086" w:rsidRDefault="00817086" w:rsidP="006655D3"/>
    <w:p w14:paraId="5C7C3A5C" w14:textId="77777777" w:rsidR="00817086" w:rsidRDefault="00817086" w:rsidP="006655D3"/>
  </w:endnote>
  <w:endnote w:type="continuationSeparator" w:id="0">
    <w:p w14:paraId="06315066" w14:textId="77777777" w:rsidR="00817086" w:rsidRDefault="00817086" w:rsidP="006655D3">
      <w:r>
        <w:separator/>
      </w:r>
    </w:p>
    <w:p w14:paraId="2CE609C2" w14:textId="77777777" w:rsidR="00817086" w:rsidRPr="00294751" w:rsidRDefault="00817086">
      <w:pPr>
        <w:pStyle w:val="Footer"/>
        <w:spacing w:after="60"/>
        <w:rPr>
          <w:sz w:val="18"/>
        </w:rPr>
      </w:pPr>
      <w:r w:rsidRPr="00294751">
        <w:rPr>
          <w:sz w:val="18"/>
        </w:rPr>
        <w:t>[Suite de la note de la page précédente]</w:t>
      </w:r>
    </w:p>
    <w:p w14:paraId="101133DE" w14:textId="77777777" w:rsidR="00817086" w:rsidRPr="00294751" w:rsidRDefault="00817086" w:rsidP="006655D3"/>
    <w:p w14:paraId="7EFF7DB2" w14:textId="77777777" w:rsidR="00817086" w:rsidRPr="00294751" w:rsidRDefault="00817086" w:rsidP="006655D3"/>
  </w:endnote>
  <w:endnote w:type="continuationNotice" w:id="1">
    <w:p w14:paraId="76F02126" w14:textId="77777777" w:rsidR="00817086" w:rsidRPr="00294751" w:rsidRDefault="00817086" w:rsidP="006655D3">
      <w:r w:rsidRPr="00294751">
        <w:t>[Suite de la note page suivante]</w:t>
      </w:r>
    </w:p>
    <w:p w14:paraId="7534A33E" w14:textId="77777777" w:rsidR="00817086" w:rsidRPr="00294751" w:rsidRDefault="00817086" w:rsidP="006655D3"/>
    <w:p w14:paraId="7F6765D9" w14:textId="77777777" w:rsidR="00817086" w:rsidRPr="00294751" w:rsidRDefault="0081708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94637" w14:textId="77777777" w:rsidR="00817086" w:rsidRPr="00C53B3A" w:rsidRDefault="00817086" w:rsidP="00C53B3A">
    <w:pPr>
      <w:pStyle w:val="Footer"/>
    </w:pPr>
    <w:r>
      <w:rPr>
        <w:noProof/>
        <w:lang w:val="en-US"/>
      </w:rPr>
      <mc:AlternateContent>
        <mc:Choice Requires="wps">
          <w:drawing>
            <wp:anchor distT="558800" distB="0" distL="114300" distR="114300" simplePos="0" relativeHeight="251647488" behindDoc="0" locked="0" layoutInCell="0" allowOverlap="1" wp14:anchorId="14070562" wp14:editId="6C6634E6">
              <wp:simplePos x="0" y="0"/>
              <wp:positionH relativeFrom="margin">
                <wp:align>center</wp:align>
              </wp:positionH>
              <wp:positionV relativeFrom="bottomMargin">
                <wp:posOffset>558800</wp:posOffset>
              </wp:positionV>
              <wp:extent cx="7620000" cy="317500"/>
              <wp:effectExtent l="0" t="0" r="0" b="6350"/>
              <wp:wrapNone/>
              <wp:docPr id="5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881D71"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70562" id="_x0000_t202" coordsize="21600,21600" o:spt="202" path="m,l,21600r21600,l21600,xe">
              <v:stroke joinstyle="miter"/>
              <v:path gradientshapeok="t" o:connecttype="rect"/>
            </v:shapetype>
            <v:shape id="TITUSE1footer" o:spid="_x0000_s1029" type="#_x0000_t202" style="position:absolute;left:0;text-align:left;margin-left:0;margin-top:44pt;width:600pt;height:25pt;z-index:2516474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Gz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BSiqGzpwIAAF4FAAAOAAAAAAAAAAAAAAAAAC4C&#10;AABkcnMvZTJvRG9jLnhtbFBLAQItABQABgAIAAAAIQDN8vMo2gAAAAgBAAAPAAAAAAAAAAAAAAAA&#10;AAEFAABkcnMvZG93bnJldi54bWxQSwUGAAAAAAQABADzAAAACAYAAAAA&#10;" o:allowincell="f" filled="f" stroked="f" strokeweight=".5pt">
              <v:path arrowok="t"/>
              <v:textbox>
                <w:txbxContent>
                  <w:p w14:paraId="5C881D71"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A9B6A" w14:textId="77777777" w:rsidR="00817086" w:rsidRDefault="0081708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688A" w14:textId="77777777" w:rsidR="00817086" w:rsidRDefault="00817086" w:rsidP="00C53B3A">
    <w:pPr>
      <w:pStyle w:val="Footer"/>
    </w:pPr>
    <w:r>
      <w:rPr>
        <w:noProof/>
        <w:lang w:val="en-US"/>
      </w:rPr>
      <mc:AlternateContent>
        <mc:Choice Requires="wps">
          <w:drawing>
            <wp:anchor distT="558800" distB="0" distL="114300" distR="114300" simplePos="0" relativeHeight="251724800" behindDoc="0" locked="0" layoutInCell="0" allowOverlap="1" wp14:anchorId="604F1898" wp14:editId="556F5BE7">
              <wp:simplePos x="0" y="0"/>
              <wp:positionH relativeFrom="margin">
                <wp:align>center</wp:align>
              </wp:positionH>
              <wp:positionV relativeFrom="bottomMargin">
                <wp:posOffset>558800</wp:posOffset>
              </wp:positionV>
              <wp:extent cx="7620000" cy="317500"/>
              <wp:effectExtent l="0" t="0" r="0" b="6350"/>
              <wp:wrapNone/>
              <wp:docPr id="64"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444C3"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4F1898" id="_x0000_t202" coordsize="21600,21600" o:spt="202" path="m,l,21600r21600,l21600,xe">
              <v:stroke joinstyle="miter"/>
              <v:path gradientshapeok="t" o:connecttype="rect"/>
            </v:shapetype>
            <v:shape id="TITUSE5footer" o:spid="_x0000_s1034" type="#_x0000_t202" style="position:absolute;left:0;text-align:left;margin-left:0;margin-top:44pt;width:600pt;height:25pt;z-index:25172480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Ak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lChWo0brm/XD6suo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P+q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rkFAkqgIAAGUFAAAOAAAAAAAAAAAAAAAA&#10;AC4CAABkcnMvZTJvRG9jLnhtbFBLAQItABQABgAIAAAAIQDN8vMo2gAAAAgBAAAPAAAAAAAAAAAA&#10;AAAAAAQFAABkcnMvZG93bnJldi54bWxQSwUGAAAAAAQABADzAAAACwYAAAAA&#10;" o:allowincell="f" filled="f" stroked="f" strokeweight=".5pt">
              <v:path arrowok="t"/>
              <v:textbox>
                <w:txbxContent>
                  <w:p w14:paraId="629444C3"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1A8A5" w14:textId="77777777" w:rsidR="00817086" w:rsidRPr="008A7F33" w:rsidRDefault="00817086" w:rsidP="008A7F3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E656C" w14:textId="77777777" w:rsidR="00817086" w:rsidRDefault="00817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82C5" w14:textId="77777777" w:rsidR="00817086" w:rsidRDefault="00817086" w:rsidP="00C53B3A">
    <w:pPr>
      <w:pStyle w:val="Footer"/>
    </w:pPr>
    <w:r>
      <w:rPr>
        <w:noProof/>
        <w:lang w:val="en-US"/>
      </w:rPr>
      <mc:AlternateContent>
        <mc:Choice Requires="wps">
          <w:drawing>
            <wp:anchor distT="558800" distB="0" distL="114300" distR="114300" simplePos="0" relativeHeight="251652608" behindDoc="0" locked="0" layoutInCell="0" allowOverlap="1" wp14:anchorId="28085384" wp14:editId="6278C173">
              <wp:simplePos x="0" y="0"/>
              <wp:positionH relativeFrom="margin">
                <wp:align>center</wp:align>
              </wp:positionH>
              <wp:positionV relativeFrom="bottomMargin">
                <wp:posOffset>558800</wp:posOffset>
              </wp:positionV>
              <wp:extent cx="7620000" cy="317500"/>
              <wp:effectExtent l="0" t="0" r="0" b="6350"/>
              <wp:wrapNone/>
              <wp:docPr id="5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216AD"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085384" id="_x0000_t202" coordsize="21600,21600" o:spt="202" path="m,l,21600r21600,l21600,xe">
              <v:stroke joinstyle="miter"/>
              <v:path gradientshapeok="t" o:connecttype="rect"/>
            </v:shapetype>
            <v:shape id="TITUSE2footer" o:spid="_x0000_s1030" type="#_x0000_t202" style="position:absolute;left:0;text-align:left;margin-left:0;margin-top:44pt;width:600pt;height:25pt;z-index:2516526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18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NKVGsRo3WN+uH1Zdh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UyGNfKsCAABlBQAADgAAAAAAAAAAAAAA&#10;AAAuAgAAZHJzL2Uyb0RvYy54bWxQSwECLQAUAAYACAAAACEAzfLzKNoAAAAIAQAADwAAAAAAAAAA&#10;AAAAAAAFBQAAZHJzL2Rvd25yZXYueG1sUEsFBgAAAAAEAAQA8wAAAAwGAAAAAA==&#10;" o:allowincell="f" filled="f" stroked="f" strokeweight=".5pt">
              <v:path arrowok="t"/>
              <v:textbox>
                <w:txbxContent>
                  <w:p w14:paraId="2C6216AD"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694E2" w14:textId="77777777" w:rsidR="00817086" w:rsidRDefault="008170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AFD2B" w14:textId="77777777" w:rsidR="00817086" w:rsidRDefault="008170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2FC39" w14:textId="77777777" w:rsidR="00817086" w:rsidRDefault="00817086" w:rsidP="00C53B3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02BD" w14:textId="77777777" w:rsidR="00817086" w:rsidRDefault="008170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7EA1A" w14:textId="77777777" w:rsidR="00817086" w:rsidRDefault="008170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7F674" w14:textId="77777777" w:rsidR="00817086" w:rsidRDefault="00817086" w:rsidP="00C53B3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A04F" w14:textId="77777777" w:rsidR="00817086" w:rsidRDefault="00817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34AA" w14:textId="77777777" w:rsidR="00817086" w:rsidRDefault="00817086" w:rsidP="006655D3">
      <w:r>
        <w:separator/>
      </w:r>
    </w:p>
  </w:footnote>
  <w:footnote w:type="continuationSeparator" w:id="0">
    <w:p w14:paraId="527A52C1" w14:textId="77777777" w:rsidR="00817086" w:rsidRDefault="00817086" w:rsidP="006655D3">
      <w:r>
        <w:separator/>
      </w:r>
    </w:p>
  </w:footnote>
  <w:footnote w:type="continuationNotice" w:id="1">
    <w:p w14:paraId="6CE82186" w14:textId="77777777" w:rsidR="00817086" w:rsidRPr="00AB530F" w:rsidRDefault="00817086" w:rsidP="00AB530F">
      <w:pPr>
        <w:pStyle w:val="Footer"/>
      </w:pPr>
    </w:p>
  </w:footnote>
  <w:footnote w:id="2">
    <w:p w14:paraId="2C25A135" w14:textId="77777777" w:rsidR="00817086" w:rsidRPr="00360186" w:rsidRDefault="00817086" w:rsidP="00D208AC">
      <w:pPr>
        <w:pStyle w:val="FootnoteText"/>
      </w:pPr>
      <w:r>
        <w:rPr>
          <w:rStyle w:val="FootnoteReference"/>
        </w:rPr>
        <w:footnoteRef/>
      </w:r>
      <w:r>
        <w:t xml:space="preserve"> </w:t>
      </w:r>
      <w:r>
        <w:tab/>
        <w:t>Tenu à Genève le 30 octobre 2019.</w:t>
      </w:r>
    </w:p>
  </w:footnote>
  <w:footnote w:id="3">
    <w:p w14:paraId="3AA6447F" w14:textId="79EBDD86" w:rsidR="00817086" w:rsidRPr="00360186" w:rsidRDefault="00817086" w:rsidP="00D208AC">
      <w:pPr>
        <w:pStyle w:val="FootnoteText"/>
      </w:pPr>
      <w:r>
        <w:rPr>
          <w:rStyle w:val="FootnoteReference"/>
        </w:rPr>
        <w:footnoteRef/>
      </w:r>
      <w:r>
        <w:t xml:space="preserve"> </w:t>
      </w:r>
      <w:r>
        <w:tab/>
        <w:t>La circulaire E-19/232 du 23 décembre 2019, sur “les contributions en ce qui concerne les questions de politique générale relatives aux variétés essentiellement dérivées;  les informations et propositions concernant l’expression “utilisation non autorisée de matériel de reproduction ou de multiplication”, en rapport avec les arbres, à l’article 14.2) de l’Acte de 1991;  l’enquête sur la nouveauté des lignées parentales en rapport avec l’exploitation d’une variété hybride”.</w:t>
      </w:r>
    </w:p>
  </w:footnote>
  <w:footnote w:id="4">
    <w:p w14:paraId="179E989A" w14:textId="46418EA6" w:rsidR="00817086" w:rsidRPr="00A11BE4" w:rsidRDefault="00817086" w:rsidP="00D208AC">
      <w:pPr>
        <w:pStyle w:val="FootnoteText"/>
      </w:pPr>
      <w:r>
        <w:rPr>
          <w:rStyle w:val="FootnoteReference"/>
          <w:rFonts w:cs="Arial"/>
          <w:szCs w:val="16"/>
        </w:rPr>
        <w:footnoteRef/>
      </w:r>
      <w:r>
        <w:t xml:space="preserve"> </w:t>
      </w:r>
      <w:r>
        <w:tab/>
        <w:t>Tenu à Genève le 6 avril 2000.</w:t>
      </w:r>
    </w:p>
  </w:footnote>
  <w:footnote w:id="5">
    <w:p w14:paraId="3A5104F7" w14:textId="3B37567F" w:rsidR="00817086" w:rsidRPr="00A11BE4" w:rsidRDefault="00817086" w:rsidP="00D208AC">
      <w:pPr>
        <w:pStyle w:val="FootnoteText"/>
      </w:pPr>
      <w:r>
        <w:rPr>
          <w:rStyle w:val="FootnoteReference"/>
          <w:rFonts w:cs="Arial"/>
          <w:szCs w:val="16"/>
        </w:rPr>
        <w:footnoteRef/>
      </w:r>
      <w:r>
        <w:t xml:space="preserve"> </w:t>
      </w:r>
      <w:r>
        <w:tab/>
        <w:t>Tenu à Genève le 5 avril 2001.</w:t>
      </w:r>
    </w:p>
  </w:footnote>
  <w:footnote w:id="6">
    <w:p w14:paraId="7B9A8FAC" w14:textId="62398C7C" w:rsidR="00817086" w:rsidRDefault="00817086" w:rsidP="00D208AC">
      <w:pPr>
        <w:pStyle w:val="FootnoteText"/>
      </w:pPr>
      <w:r>
        <w:rPr>
          <w:rStyle w:val="FootnoteReference"/>
        </w:rPr>
        <w:footnoteRef/>
      </w:r>
      <w:r>
        <w:t xml:space="preserve"> </w:t>
      </w:r>
      <w:r>
        <w:tab/>
        <w:t>Réponse fournie par le ministère de l’Agriculture et des Affaires rurales (MAAR) de la Chine, de concert avec la politique applicable en matière de cultures agricoles.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61C3" w14:textId="77777777" w:rsidR="00817086" w:rsidRPr="00C5280D" w:rsidRDefault="00817086" w:rsidP="00C53B3A">
    <w:pPr>
      <w:pStyle w:val="Header"/>
      <w:rPr>
        <w:rStyle w:val="PageNumber"/>
      </w:rPr>
    </w:pPr>
    <w:r>
      <w:rPr>
        <w:rStyle w:val="PageNumber"/>
      </w:rPr>
      <w:t>CAJ/77/6</w:t>
    </w:r>
  </w:p>
  <w:p w14:paraId="0AED3AB4" w14:textId="77777777" w:rsidR="00817086" w:rsidRPr="00C5280D" w:rsidRDefault="00817086" w:rsidP="00C53B3A">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49F1BC18" w14:textId="77777777" w:rsidR="00817086" w:rsidRPr="00C5280D" w:rsidRDefault="00817086" w:rsidP="00C53B3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449A" w14:textId="77777777" w:rsidR="00817086" w:rsidRPr="00E62304" w:rsidRDefault="00817086" w:rsidP="006A0C59">
    <w:pPr>
      <w:jc w:val="center"/>
      <w:rPr>
        <w:rFonts w:eastAsia="MS Mincho"/>
      </w:rPr>
    </w:pPr>
    <w:r>
      <w:t>CAJ/77/6</w:t>
    </w:r>
  </w:p>
  <w:p w14:paraId="76CAA348" w14:textId="77777777" w:rsidR="00817086" w:rsidRPr="00E62304" w:rsidRDefault="00817086" w:rsidP="006A0C59">
    <w:pPr>
      <w:jc w:val="center"/>
      <w:rPr>
        <w:rFonts w:eastAsia="MS Mincho"/>
      </w:rPr>
    </w:pPr>
  </w:p>
  <w:p w14:paraId="56E6EB1B" w14:textId="77777777" w:rsidR="00817086" w:rsidRDefault="00817086" w:rsidP="006A0C59">
    <w:pPr>
      <w:pStyle w:val="Header"/>
      <w:rPr>
        <w:rFonts w:eastAsia="MS Mincho"/>
      </w:rPr>
    </w:pPr>
    <w:r>
      <w:t>ANNEXE III</w:t>
    </w:r>
  </w:p>
  <w:p w14:paraId="73D63EA7" w14:textId="77777777" w:rsidR="00817086" w:rsidRDefault="00817086" w:rsidP="006A0C5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D8A6E" w14:textId="77777777" w:rsidR="00817086" w:rsidRPr="00C5280D" w:rsidRDefault="00817086" w:rsidP="00C53B3A">
    <w:pPr>
      <w:pStyle w:val="Header"/>
      <w:rPr>
        <w:rStyle w:val="PageNumber"/>
      </w:rPr>
    </w:pPr>
    <w:r>
      <w:rPr>
        <w:noProof/>
        <w:lang w:val="en-US"/>
      </w:rPr>
      <mc:AlternateContent>
        <mc:Choice Requires="wps">
          <w:drawing>
            <wp:anchor distT="558800" distB="0" distL="114300" distR="114300" simplePos="0" relativeHeight="251670016" behindDoc="0" locked="0" layoutInCell="0" allowOverlap="1" wp14:anchorId="0877501C" wp14:editId="644904EE">
              <wp:simplePos x="0" y="0"/>
              <wp:positionH relativeFrom="margin">
                <wp:align>center</wp:align>
              </wp:positionH>
              <wp:positionV relativeFrom="bottomMargin">
                <wp:posOffset>558800</wp:posOffset>
              </wp:positionV>
              <wp:extent cx="7620000" cy="317500"/>
              <wp:effectExtent l="0" t="0" r="0" b="6350"/>
              <wp:wrapNone/>
              <wp:docPr id="62"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8FACB"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77501C" id="_x0000_t202" coordsize="21600,21600" o:spt="202" path="m,l,21600r21600,l21600,xe">
              <v:stroke joinstyle="miter"/>
              <v:path gradientshapeok="t" o:connecttype="rect"/>
            </v:shapetype>
            <v:shape id="TITUSE4footer" o:spid="_x0000_s1033" type="#_x0000_t202" style="position:absolute;left:0;text-align:left;margin-left:0;margin-top:44pt;width:600pt;height:25pt;z-index:2516700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s0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yZls0qgIAAGUFAAAOAAAAAAAAAAAAAAAA&#10;AC4CAABkcnMvZTJvRG9jLnhtbFBLAQItABQABgAIAAAAIQDN8vMo2gAAAAgBAAAPAAAAAAAAAAAA&#10;AAAAAAQFAABkcnMvZG93bnJldi54bWxQSwUGAAAAAAQABADzAAAACwYAAAAA&#10;" o:allowincell="f" filled="f" stroked="f" strokeweight=".5pt">
              <v:path arrowok="t"/>
              <v:textbox>
                <w:txbxContent>
                  <w:p w14:paraId="5CE8FACB"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r>
      <w:rPr>
        <w:rStyle w:val="PageNumber"/>
      </w:rPr>
      <w:t>CAJ/77/6</w:t>
    </w:r>
  </w:p>
  <w:p w14:paraId="18E46C57" w14:textId="77777777" w:rsidR="00817086" w:rsidRPr="00C5280D" w:rsidRDefault="00817086" w:rsidP="00C53B3A">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0E1CF8EF" w14:textId="77777777" w:rsidR="00817086" w:rsidRPr="00C5280D" w:rsidRDefault="00817086" w:rsidP="00C53B3A"/>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6CB95" w14:textId="77777777" w:rsidR="00817086" w:rsidRPr="00C5280D" w:rsidRDefault="00817086" w:rsidP="00EB048E">
    <w:pPr>
      <w:pStyle w:val="Header"/>
      <w:rPr>
        <w:rStyle w:val="PageNumber"/>
      </w:rPr>
    </w:pPr>
    <w:r>
      <w:rPr>
        <w:rStyle w:val="PageNumber"/>
      </w:rPr>
      <w:t>CAJ/77/6</w:t>
    </w:r>
  </w:p>
  <w:p w14:paraId="010CE09C" w14:textId="50689FEC" w:rsidR="00817086" w:rsidRPr="00C5280D" w:rsidRDefault="00817086" w:rsidP="00EB048E">
    <w:pPr>
      <w:pStyle w:val="Header"/>
    </w:pPr>
    <w:r>
      <w:t>Annexe IV,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86F82">
      <w:rPr>
        <w:rStyle w:val="PageNumber"/>
        <w:noProof/>
      </w:rPr>
      <w:t>3</w:t>
    </w:r>
    <w:r w:rsidRPr="00C5280D">
      <w:rPr>
        <w:rStyle w:val="PageNumber"/>
      </w:rPr>
      <w:fldChar w:fldCharType="end"/>
    </w:r>
  </w:p>
  <w:p w14:paraId="66116D1A" w14:textId="77777777" w:rsidR="00817086" w:rsidRPr="00C5280D" w:rsidRDefault="00817086"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668E5" w14:textId="77777777" w:rsidR="00817086" w:rsidRPr="00E62304" w:rsidRDefault="00817086" w:rsidP="006A0C59">
    <w:pPr>
      <w:jc w:val="center"/>
      <w:rPr>
        <w:rFonts w:eastAsia="MS Mincho"/>
      </w:rPr>
    </w:pPr>
    <w:r>
      <w:t>CAJ/77/6</w:t>
    </w:r>
  </w:p>
  <w:p w14:paraId="7A92EC6F" w14:textId="77777777" w:rsidR="00817086" w:rsidRPr="00E62304" w:rsidRDefault="00817086" w:rsidP="006A0C59">
    <w:pPr>
      <w:jc w:val="center"/>
      <w:rPr>
        <w:rFonts w:eastAsia="MS Mincho"/>
      </w:rPr>
    </w:pPr>
  </w:p>
  <w:p w14:paraId="718556F5" w14:textId="77777777" w:rsidR="00817086" w:rsidRDefault="00817086" w:rsidP="006A0C59">
    <w:pPr>
      <w:pStyle w:val="Header"/>
      <w:rPr>
        <w:rFonts w:eastAsia="MS Mincho"/>
      </w:rPr>
    </w:pPr>
    <w:r>
      <w:t>ANNEXE IV</w:t>
    </w:r>
  </w:p>
  <w:p w14:paraId="2365DFEE" w14:textId="77777777" w:rsidR="00817086" w:rsidRDefault="00817086" w:rsidP="006A0C5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355F" w14:textId="77777777" w:rsidR="00817086" w:rsidRPr="00C5280D" w:rsidRDefault="00817086" w:rsidP="00C53B3A">
    <w:pPr>
      <w:pStyle w:val="Header"/>
      <w:rPr>
        <w:rStyle w:val="PageNumber"/>
      </w:rPr>
    </w:pPr>
    <w:r>
      <w:rPr>
        <w:rStyle w:val="PageNumber"/>
      </w:rPr>
      <w:t>CAJ/77/6</w:t>
    </w:r>
  </w:p>
  <w:p w14:paraId="57078103" w14:textId="77777777" w:rsidR="00817086" w:rsidRPr="00C5280D" w:rsidRDefault="00817086" w:rsidP="00C53B3A">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55ED2189" w14:textId="77777777" w:rsidR="00817086" w:rsidRPr="00C5280D" w:rsidRDefault="00817086" w:rsidP="00C53B3A"/>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2DAFD" w14:textId="77777777" w:rsidR="00817086" w:rsidRDefault="00817086" w:rsidP="00EB048E">
    <w:pPr>
      <w:pStyle w:val="Header"/>
      <w:rPr>
        <w:rStyle w:val="PageNumber"/>
      </w:rPr>
    </w:pPr>
    <w:r>
      <w:rPr>
        <w:rStyle w:val="PageNumber"/>
      </w:rPr>
      <w:t>CAJ/77/6</w:t>
    </w:r>
  </w:p>
  <w:p w14:paraId="1257E68B" w14:textId="77777777" w:rsidR="00817086" w:rsidRPr="00C5280D" w:rsidRDefault="00817086" w:rsidP="00EB048E">
    <w:pPr>
      <w:pStyle w:val="Header"/>
      <w:rPr>
        <w:rStyle w:val="PageNumber"/>
        <w:lang w:val="en-US"/>
      </w:rPr>
    </w:pPr>
  </w:p>
  <w:p w14:paraId="513412AD" w14:textId="77777777" w:rsidR="00817086" w:rsidRPr="00C5280D" w:rsidRDefault="00817086" w:rsidP="00EB048E">
    <w:pPr>
      <w:pStyle w:val="Header"/>
    </w:pPr>
    <w:r>
      <w:t>ANNEXE V</w:t>
    </w:r>
  </w:p>
  <w:p w14:paraId="55BD48D1" w14:textId="77777777" w:rsidR="00817086" w:rsidRPr="00C5280D" w:rsidRDefault="00817086"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C1938" w14:textId="77777777" w:rsidR="00817086" w:rsidRPr="00E62304" w:rsidRDefault="00817086" w:rsidP="006A0C59">
    <w:pPr>
      <w:jc w:val="center"/>
      <w:rPr>
        <w:rFonts w:eastAsia="MS Mincho"/>
      </w:rPr>
    </w:pPr>
    <w:r>
      <w:t>CAJ/77/6</w:t>
    </w:r>
  </w:p>
  <w:p w14:paraId="0CF03A6C" w14:textId="77777777" w:rsidR="00817086" w:rsidRPr="00E62304" w:rsidRDefault="00817086" w:rsidP="006A0C59">
    <w:pPr>
      <w:jc w:val="center"/>
      <w:rPr>
        <w:rFonts w:eastAsia="MS Mincho"/>
      </w:rPr>
    </w:pPr>
  </w:p>
  <w:p w14:paraId="76FDFE7C" w14:textId="77777777" w:rsidR="00817086" w:rsidRDefault="00817086" w:rsidP="006A0C59">
    <w:pPr>
      <w:pStyle w:val="Header"/>
      <w:rPr>
        <w:rFonts w:eastAsia="MS Mincho"/>
      </w:rPr>
    </w:pPr>
    <w:r>
      <w:t>ANNEXE IV</w:t>
    </w:r>
  </w:p>
  <w:p w14:paraId="0918DAEA" w14:textId="77777777" w:rsidR="00817086" w:rsidRDefault="00817086" w:rsidP="006A0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013A" w14:textId="77777777" w:rsidR="00817086" w:rsidRPr="00C5280D" w:rsidRDefault="00817086" w:rsidP="00EB048E">
    <w:pPr>
      <w:pStyle w:val="Header"/>
      <w:rPr>
        <w:rStyle w:val="PageNumber"/>
      </w:rPr>
    </w:pPr>
    <w:r>
      <w:rPr>
        <w:rStyle w:val="PageNumber"/>
      </w:rPr>
      <w:t>CAJ/77/6</w:t>
    </w:r>
  </w:p>
  <w:p w14:paraId="63F5CE6F" w14:textId="352779B4" w:rsidR="00817086" w:rsidRPr="00C5280D" w:rsidRDefault="00817086"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86F82">
      <w:rPr>
        <w:rStyle w:val="PageNumber"/>
        <w:noProof/>
      </w:rPr>
      <w:t>4</w:t>
    </w:r>
    <w:r w:rsidRPr="00C5280D">
      <w:rPr>
        <w:rStyle w:val="PageNumber"/>
      </w:rPr>
      <w:fldChar w:fldCharType="end"/>
    </w:r>
  </w:p>
  <w:p w14:paraId="67FD5349" w14:textId="77777777" w:rsidR="00817086" w:rsidRPr="00C5280D" w:rsidRDefault="0081708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FE786" w14:textId="77777777" w:rsidR="00817086" w:rsidRPr="00C5280D" w:rsidRDefault="00817086" w:rsidP="00C53B3A">
    <w:pPr>
      <w:pStyle w:val="Header"/>
      <w:rPr>
        <w:rStyle w:val="PageNumber"/>
      </w:rPr>
    </w:pPr>
    <w:r>
      <w:rPr>
        <w:rStyle w:val="PageNumber"/>
      </w:rPr>
      <w:t>CAJ/77/6</w:t>
    </w:r>
  </w:p>
  <w:p w14:paraId="6BC1C97B" w14:textId="77777777" w:rsidR="00817086" w:rsidRPr="00C5280D" w:rsidRDefault="00817086" w:rsidP="00C53B3A">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045B70AB" w14:textId="77777777" w:rsidR="00817086" w:rsidRPr="00C5280D" w:rsidRDefault="00817086" w:rsidP="00C53B3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A57CF" w14:textId="77777777" w:rsidR="00817086" w:rsidRPr="00C5280D" w:rsidRDefault="00817086" w:rsidP="00EB048E">
    <w:pPr>
      <w:pStyle w:val="Header"/>
      <w:rPr>
        <w:rStyle w:val="PageNumber"/>
      </w:rPr>
    </w:pPr>
    <w:r>
      <w:rPr>
        <w:rStyle w:val="PageNumber"/>
      </w:rPr>
      <w:t>CAJ/77/6</w:t>
    </w:r>
  </w:p>
  <w:p w14:paraId="78C75E50" w14:textId="77777777" w:rsidR="00817086" w:rsidRPr="00C5280D" w:rsidRDefault="00817086" w:rsidP="00EB048E">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137A1329" w14:textId="77777777" w:rsidR="00817086" w:rsidRPr="00C5280D" w:rsidRDefault="0081708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58AD" w14:textId="77777777" w:rsidR="00817086" w:rsidRDefault="00817086">
    <w:pPr>
      <w:pStyle w:val="Header"/>
    </w:pPr>
    <w:r>
      <w:t>CAJ/77/6</w:t>
    </w:r>
  </w:p>
  <w:p w14:paraId="1FACD385" w14:textId="77777777" w:rsidR="00817086" w:rsidRDefault="00817086">
    <w:pPr>
      <w:pStyle w:val="Header"/>
    </w:pPr>
  </w:p>
  <w:p w14:paraId="443B53BB" w14:textId="77777777" w:rsidR="00817086" w:rsidRDefault="00817086">
    <w:pPr>
      <w:pStyle w:val="Header"/>
    </w:pPr>
    <w:r>
      <w:t>ANNEXE I</w:t>
    </w:r>
  </w:p>
  <w:p w14:paraId="3308128A" w14:textId="77777777" w:rsidR="00817086" w:rsidRDefault="008170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9547" w14:textId="77777777" w:rsidR="00817086" w:rsidRPr="00C5280D" w:rsidRDefault="00817086" w:rsidP="00EB048E">
    <w:pPr>
      <w:pStyle w:val="Header"/>
      <w:rPr>
        <w:rStyle w:val="PageNumber"/>
      </w:rPr>
    </w:pPr>
    <w:r>
      <w:rPr>
        <w:rStyle w:val="PageNumber"/>
      </w:rPr>
      <w:t>CAJ/77/6</w:t>
    </w:r>
  </w:p>
  <w:p w14:paraId="480EAA9F" w14:textId="595DAC03" w:rsidR="00817086" w:rsidRPr="00C5280D" w:rsidRDefault="00817086" w:rsidP="00EB048E">
    <w:pPr>
      <w:pStyle w:val="Header"/>
    </w:pPr>
    <w:r>
      <w:t>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86F82">
      <w:rPr>
        <w:rStyle w:val="PageNumber"/>
        <w:noProof/>
      </w:rPr>
      <w:t>2</w:t>
    </w:r>
    <w:r w:rsidRPr="00C5280D">
      <w:rPr>
        <w:rStyle w:val="PageNumber"/>
      </w:rPr>
      <w:fldChar w:fldCharType="end"/>
    </w:r>
  </w:p>
  <w:p w14:paraId="75B469D4" w14:textId="77777777" w:rsidR="00817086" w:rsidRPr="00C5280D" w:rsidRDefault="0081708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0549" w14:textId="77777777" w:rsidR="00817086" w:rsidRDefault="00817086">
    <w:pPr>
      <w:pStyle w:val="Header"/>
    </w:pPr>
    <w:r>
      <w:t>CAJ/77/6</w:t>
    </w:r>
  </w:p>
  <w:p w14:paraId="4FE079DD" w14:textId="77777777" w:rsidR="00817086" w:rsidRDefault="00817086">
    <w:pPr>
      <w:pStyle w:val="Header"/>
    </w:pPr>
  </w:p>
  <w:p w14:paraId="71B003E6" w14:textId="77777777" w:rsidR="00817086" w:rsidRDefault="00817086">
    <w:pPr>
      <w:pStyle w:val="Header"/>
    </w:pPr>
    <w:r>
      <w:t>ANNEXE II</w:t>
    </w:r>
  </w:p>
  <w:p w14:paraId="08928EFC" w14:textId="77777777" w:rsidR="00817086" w:rsidRDefault="0081708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2DA9B" w14:textId="77777777" w:rsidR="00817086" w:rsidRPr="00C5280D" w:rsidRDefault="00817086" w:rsidP="00C53B3A">
    <w:pPr>
      <w:pStyle w:val="Header"/>
      <w:rPr>
        <w:rStyle w:val="PageNumber"/>
      </w:rPr>
    </w:pPr>
    <w:r>
      <w:rPr>
        <w:noProof/>
        <w:lang w:val="en-US"/>
      </w:rPr>
      <mc:AlternateContent>
        <mc:Choice Requires="wps">
          <w:drawing>
            <wp:anchor distT="558800" distB="0" distL="114300" distR="114300" simplePos="0" relativeHeight="251662848" behindDoc="0" locked="0" layoutInCell="0" allowOverlap="1" wp14:anchorId="4DA23217" wp14:editId="626889F9">
              <wp:simplePos x="0" y="0"/>
              <wp:positionH relativeFrom="margin">
                <wp:align>center</wp:align>
              </wp:positionH>
              <wp:positionV relativeFrom="bottomMargin">
                <wp:posOffset>558800</wp:posOffset>
              </wp:positionV>
              <wp:extent cx="7620000" cy="317500"/>
              <wp:effectExtent l="0" t="0" r="0" b="6350"/>
              <wp:wrapNone/>
              <wp:docPr id="5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94F49C"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A23217"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28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3lqw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nzxd5asCAABlBQAADgAAAAAAAAAAAAAA&#10;AAAuAgAAZHJzL2Uyb0RvYy54bWxQSwECLQAUAAYACAAAACEAzfLzKNoAAAAIAQAADwAAAAAAAAAA&#10;AAAAAAAFBQAAZHJzL2Rvd25yZXYueG1sUEsFBgAAAAAEAAQA8wAAAAwGAAAAAA==&#10;" o:allowincell="f" filled="f" stroked="f" strokeweight=".5pt">
              <v:path arrowok="t"/>
              <v:textbox>
                <w:txbxContent>
                  <w:p w14:paraId="6594F49C"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r>
      <w:rPr>
        <w:noProof/>
        <w:lang w:val="en-US"/>
      </w:rPr>
      <mc:AlternateContent>
        <mc:Choice Requires="wps">
          <w:drawing>
            <wp:anchor distT="558800" distB="0" distL="114300" distR="114300" simplePos="0" relativeHeight="251657728" behindDoc="0" locked="0" layoutInCell="0" allowOverlap="1" wp14:anchorId="5F820BB1" wp14:editId="1B077745">
              <wp:simplePos x="0" y="0"/>
              <wp:positionH relativeFrom="margin">
                <wp:align>center</wp:align>
              </wp:positionH>
              <wp:positionV relativeFrom="bottomMargin">
                <wp:posOffset>558800</wp:posOffset>
              </wp:positionV>
              <wp:extent cx="7620000" cy="317500"/>
              <wp:effectExtent l="0" t="0" r="0" b="6350"/>
              <wp:wrapNone/>
              <wp:docPr id="5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23B85" w14:textId="77777777" w:rsidR="00817086" w:rsidRDefault="00817086" w:rsidP="00145152">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820BB1" id="TITUSO3footer" o:spid="_x0000_s1032" type="#_x0000_t202" style="position:absolute;left:0;text-align:left;margin-left:0;margin-top:44pt;width:600pt;height:25pt;z-index:2516577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BO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b2ATqsCAABlBQAADgAAAAAAAAAAAAAA&#10;AAAuAgAAZHJzL2Uyb0RvYy54bWxQSwECLQAUAAYACAAAACEAzfLzKNoAAAAIAQAADwAAAAAAAAAA&#10;AAAAAAAFBQAAZHJzL2Rvd25yZXYueG1sUEsFBgAAAAAEAAQA8wAAAAwGAAAAAA==&#10;" o:allowincell="f" filled="f" stroked="f" strokeweight=".5pt">
              <v:path arrowok="t"/>
              <v:textbox>
                <w:txbxContent>
                  <w:p w14:paraId="20923B85" w14:textId="77777777" w:rsidR="00817086" w:rsidRDefault="00817086" w:rsidP="00145152">
                    <w:pPr>
                      <w:jc w:val="center"/>
                    </w:pPr>
                    <w:r>
                      <w:rPr>
                        <w:color w:val="000000"/>
                        <w:sz w:val="17"/>
                      </w:rPr>
                      <w:t>WIPO FOR OFFICIAL USE ONLY</w:t>
                    </w:r>
                  </w:p>
                </w:txbxContent>
              </v:textbox>
              <w10:wrap anchorx="margin" anchory="margin"/>
            </v:shape>
          </w:pict>
        </mc:Fallback>
      </mc:AlternateContent>
    </w:r>
    <w:r>
      <w:rPr>
        <w:rStyle w:val="PageNumber"/>
      </w:rPr>
      <w:t>CAJ/77/6</w:t>
    </w:r>
  </w:p>
  <w:p w14:paraId="28E959EE" w14:textId="77777777" w:rsidR="00817086" w:rsidRPr="00C5280D" w:rsidRDefault="00817086" w:rsidP="00C53B3A">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1B2BCF56" w14:textId="77777777" w:rsidR="00817086" w:rsidRPr="00C5280D" w:rsidRDefault="00817086" w:rsidP="00C53B3A"/>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DFFDF" w14:textId="77777777" w:rsidR="00817086" w:rsidRPr="00C5280D" w:rsidRDefault="00817086" w:rsidP="00EB048E">
    <w:pPr>
      <w:pStyle w:val="Header"/>
      <w:rPr>
        <w:rStyle w:val="PageNumber"/>
      </w:rPr>
    </w:pPr>
    <w:r>
      <w:rPr>
        <w:rStyle w:val="PageNumber"/>
      </w:rPr>
      <w:t>CAJ/77/6</w:t>
    </w:r>
  </w:p>
  <w:p w14:paraId="1F9DF723" w14:textId="08CBFCF2" w:rsidR="00817086" w:rsidRPr="00C5280D" w:rsidRDefault="00817086" w:rsidP="00EB048E">
    <w:pPr>
      <w:pStyle w:val="Header"/>
    </w:pPr>
    <w:r>
      <w:t>Annexe III,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86F82">
      <w:rPr>
        <w:rStyle w:val="PageNumber"/>
        <w:noProof/>
      </w:rPr>
      <w:t>2</w:t>
    </w:r>
    <w:r w:rsidRPr="00C5280D">
      <w:rPr>
        <w:rStyle w:val="PageNumber"/>
      </w:rPr>
      <w:fldChar w:fldCharType="end"/>
    </w:r>
  </w:p>
  <w:p w14:paraId="0A1ECD7D" w14:textId="77777777" w:rsidR="00817086" w:rsidRPr="00C5280D" w:rsidRDefault="0081708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31F30"/>
    <w:multiLevelType w:val="hybridMultilevel"/>
    <w:tmpl w:val="C3424560"/>
    <w:lvl w:ilvl="0" w:tplc="C82A8F4C">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1"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7C1D58"/>
    <w:multiLevelType w:val="hybridMultilevel"/>
    <w:tmpl w:val="32A8A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1A2D"/>
    <w:rsid w:val="00010CF3"/>
    <w:rsid w:val="00011E27"/>
    <w:rsid w:val="000136A6"/>
    <w:rsid w:val="000148BC"/>
    <w:rsid w:val="00024AB8"/>
    <w:rsid w:val="00030854"/>
    <w:rsid w:val="00036028"/>
    <w:rsid w:val="00036D48"/>
    <w:rsid w:val="00041F0D"/>
    <w:rsid w:val="00044642"/>
    <w:rsid w:val="000446B9"/>
    <w:rsid w:val="00046C3D"/>
    <w:rsid w:val="00047BE1"/>
    <w:rsid w:val="00047E21"/>
    <w:rsid w:val="00050BF1"/>
    <w:rsid w:val="00050E16"/>
    <w:rsid w:val="00053786"/>
    <w:rsid w:val="0005614C"/>
    <w:rsid w:val="00057D37"/>
    <w:rsid w:val="00063885"/>
    <w:rsid w:val="0006657A"/>
    <w:rsid w:val="00070AE8"/>
    <w:rsid w:val="00085505"/>
    <w:rsid w:val="000856A2"/>
    <w:rsid w:val="000A65A8"/>
    <w:rsid w:val="000B2A36"/>
    <w:rsid w:val="000C030D"/>
    <w:rsid w:val="000C10C8"/>
    <w:rsid w:val="000C4E25"/>
    <w:rsid w:val="000C7021"/>
    <w:rsid w:val="000D6BBC"/>
    <w:rsid w:val="000D7780"/>
    <w:rsid w:val="000E436C"/>
    <w:rsid w:val="000E636A"/>
    <w:rsid w:val="000F18E9"/>
    <w:rsid w:val="000F2F11"/>
    <w:rsid w:val="00102CB3"/>
    <w:rsid w:val="00105929"/>
    <w:rsid w:val="00105CED"/>
    <w:rsid w:val="00110BED"/>
    <w:rsid w:val="00110C36"/>
    <w:rsid w:val="001131D5"/>
    <w:rsid w:val="00114E6F"/>
    <w:rsid w:val="001176FF"/>
    <w:rsid w:val="001368A4"/>
    <w:rsid w:val="00141DB8"/>
    <w:rsid w:val="00145152"/>
    <w:rsid w:val="001468C4"/>
    <w:rsid w:val="00153249"/>
    <w:rsid w:val="0015413A"/>
    <w:rsid w:val="00156995"/>
    <w:rsid w:val="00171B18"/>
    <w:rsid w:val="00172084"/>
    <w:rsid w:val="0017474A"/>
    <w:rsid w:val="001758C6"/>
    <w:rsid w:val="0017763C"/>
    <w:rsid w:val="00182B99"/>
    <w:rsid w:val="001A2EB8"/>
    <w:rsid w:val="001B17CD"/>
    <w:rsid w:val="001B71D8"/>
    <w:rsid w:val="001C1525"/>
    <w:rsid w:val="001C365A"/>
    <w:rsid w:val="001C7F80"/>
    <w:rsid w:val="001F3BCC"/>
    <w:rsid w:val="00207FD6"/>
    <w:rsid w:val="0021332C"/>
    <w:rsid w:val="00213982"/>
    <w:rsid w:val="00214B2E"/>
    <w:rsid w:val="00223718"/>
    <w:rsid w:val="0024416D"/>
    <w:rsid w:val="00246749"/>
    <w:rsid w:val="00271911"/>
    <w:rsid w:val="00275FC9"/>
    <w:rsid w:val="002800A0"/>
    <w:rsid w:val="002801B3"/>
    <w:rsid w:val="00281060"/>
    <w:rsid w:val="0028120D"/>
    <w:rsid w:val="00284C98"/>
    <w:rsid w:val="002940E8"/>
    <w:rsid w:val="00294751"/>
    <w:rsid w:val="00296184"/>
    <w:rsid w:val="002A59A5"/>
    <w:rsid w:val="002A668E"/>
    <w:rsid w:val="002A6E50"/>
    <w:rsid w:val="002A7A43"/>
    <w:rsid w:val="002B4298"/>
    <w:rsid w:val="002B7A36"/>
    <w:rsid w:val="002C256A"/>
    <w:rsid w:val="002D05F0"/>
    <w:rsid w:val="00305A7F"/>
    <w:rsid w:val="003101C3"/>
    <w:rsid w:val="00313F42"/>
    <w:rsid w:val="003152FE"/>
    <w:rsid w:val="003161FC"/>
    <w:rsid w:val="0032493E"/>
    <w:rsid w:val="00327436"/>
    <w:rsid w:val="003420A1"/>
    <w:rsid w:val="00344BD6"/>
    <w:rsid w:val="00346953"/>
    <w:rsid w:val="0035528D"/>
    <w:rsid w:val="00361821"/>
    <w:rsid w:val="00361D66"/>
    <w:rsid w:val="00361E9E"/>
    <w:rsid w:val="00375FE4"/>
    <w:rsid w:val="003837F9"/>
    <w:rsid w:val="00394B02"/>
    <w:rsid w:val="003A04EF"/>
    <w:rsid w:val="003A3BA5"/>
    <w:rsid w:val="003B65A7"/>
    <w:rsid w:val="003C5041"/>
    <w:rsid w:val="003C7FBE"/>
    <w:rsid w:val="003D227C"/>
    <w:rsid w:val="003D2B4D"/>
    <w:rsid w:val="003D6234"/>
    <w:rsid w:val="003E2695"/>
    <w:rsid w:val="003E5CB6"/>
    <w:rsid w:val="004073B1"/>
    <w:rsid w:val="00414C1C"/>
    <w:rsid w:val="004235A1"/>
    <w:rsid w:val="00442569"/>
    <w:rsid w:val="0044499E"/>
    <w:rsid w:val="00444A88"/>
    <w:rsid w:val="00454301"/>
    <w:rsid w:val="00474464"/>
    <w:rsid w:val="00474DA4"/>
    <w:rsid w:val="00476B4D"/>
    <w:rsid w:val="004805FA"/>
    <w:rsid w:val="004935D2"/>
    <w:rsid w:val="004A7688"/>
    <w:rsid w:val="004B1215"/>
    <w:rsid w:val="004C0556"/>
    <w:rsid w:val="004C632D"/>
    <w:rsid w:val="004D047D"/>
    <w:rsid w:val="004D2E4D"/>
    <w:rsid w:val="004F1E9E"/>
    <w:rsid w:val="004F2394"/>
    <w:rsid w:val="004F305A"/>
    <w:rsid w:val="005017F9"/>
    <w:rsid w:val="005023EE"/>
    <w:rsid w:val="00512164"/>
    <w:rsid w:val="00520297"/>
    <w:rsid w:val="00531787"/>
    <w:rsid w:val="005338F9"/>
    <w:rsid w:val="00540D02"/>
    <w:rsid w:val="0054281C"/>
    <w:rsid w:val="00544581"/>
    <w:rsid w:val="00546472"/>
    <w:rsid w:val="0055268D"/>
    <w:rsid w:val="00563B40"/>
    <w:rsid w:val="00564D66"/>
    <w:rsid w:val="0057376B"/>
    <w:rsid w:val="005753E8"/>
    <w:rsid w:val="00576BE4"/>
    <w:rsid w:val="005779DB"/>
    <w:rsid w:val="0058547A"/>
    <w:rsid w:val="005A2FA9"/>
    <w:rsid w:val="005A400A"/>
    <w:rsid w:val="005E3223"/>
    <w:rsid w:val="005E3BE1"/>
    <w:rsid w:val="005E449E"/>
    <w:rsid w:val="005F003F"/>
    <w:rsid w:val="005F3F0D"/>
    <w:rsid w:val="005F7B92"/>
    <w:rsid w:val="00612379"/>
    <w:rsid w:val="006153B6"/>
    <w:rsid w:val="0061555F"/>
    <w:rsid w:val="00616CB0"/>
    <w:rsid w:val="006217C3"/>
    <w:rsid w:val="00623BA4"/>
    <w:rsid w:val="006276AA"/>
    <w:rsid w:val="006365B2"/>
    <w:rsid w:val="00636CA6"/>
    <w:rsid w:val="00641200"/>
    <w:rsid w:val="00645CA8"/>
    <w:rsid w:val="00650B1A"/>
    <w:rsid w:val="00652B83"/>
    <w:rsid w:val="006549EF"/>
    <w:rsid w:val="006655D3"/>
    <w:rsid w:val="00667404"/>
    <w:rsid w:val="00687EB4"/>
    <w:rsid w:val="00693949"/>
    <w:rsid w:val="00695C56"/>
    <w:rsid w:val="006A0C59"/>
    <w:rsid w:val="006A5CDE"/>
    <w:rsid w:val="006A644A"/>
    <w:rsid w:val="006A6E4F"/>
    <w:rsid w:val="006B17D2"/>
    <w:rsid w:val="006C224E"/>
    <w:rsid w:val="006C2E02"/>
    <w:rsid w:val="006D1938"/>
    <w:rsid w:val="006D6690"/>
    <w:rsid w:val="006D6B04"/>
    <w:rsid w:val="006D780A"/>
    <w:rsid w:val="006E096A"/>
    <w:rsid w:val="0071271E"/>
    <w:rsid w:val="00712EE8"/>
    <w:rsid w:val="00722ADF"/>
    <w:rsid w:val="0072379B"/>
    <w:rsid w:val="00732DEC"/>
    <w:rsid w:val="007343DF"/>
    <w:rsid w:val="00735BD5"/>
    <w:rsid w:val="007451EC"/>
    <w:rsid w:val="00751613"/>
    <w:rsid w:val="00752120"/>
    <w:rsid w:val="00753EE9"/>
    <w:rsid w:val="007556F6"/>
    <w:rsid w:val="00760EEF"/>
    <w:rsid w:val="00777EE5"/>
    <w:rsid w:val="00784611"/>
    <w:rsid w:val="00784836"/>
    <w:rsid w:val="0079023E"/>
    <w:rsid w:val="00796ED0"/>
    <w:rsid w:val="007A2854"/>
    <w:rsid w:val="007C1D92"/>
    <w:rsid w:val="007C4CB9"/>
    <w:rsid w:val="007D0B9D"/>
    <w:rsid w:val="007D19B0"/>
    <w:rsid w:val="007D34BD"/>
    <w:rsid w:val="007D5424"/>
    <w:rsid w:val="007E1DC4"/>
    <w:rsid w:val="007E3669"/>
    <w:rsid w:val="007F498F"/>
    <w:rsid w:val="008057C5"/>
    <w:rsid w:val="0080679D"/>
    <w:rsid w:val="008108B0"/>
    <w:rsid w:val="00811B20"/>
    <w:rsid w:val="00812609"/>
    <w:rsid w:val="00812F32"/>
    <w:rsid w:val="00816E11"/>
    <w:rsid w:val="00817086"/>
    <w:rsid w:val="008211B5"/>
    <w:rsid w:val="0082296E"/>
    <w:rsid w:val="00824099"/>
    <w:rsid w:val="00846D7C"/>
    <w:rsid w:val="008541DB"/>
    <w:rsid w:val="00866BEE"/>
    <w:rsid w:val="00867AC1"/>
    <w:rsid w:val="008700B2"/>
    <w:rsid w:val="00870347"/>
    <w:rsid w:val="00887891"/>
    <w:rsid w:val="00890DF8"/>
    <w:rsid w:val="00897B23"/>
    <w:rsid w:val="008A0F3F"/>
    <w:rsid w:val="008A743F"/>
    <w:rsid w:val="008A7F33"/>
    <w:rsid w:val="008B45DC"/>
    <w:rsid w:val="008C0970"/>
    <w:rsid w:val="008C4161"/>
    <w:rsid w:val="008D0BC5"/>
    <w:rsid w:val="008D2CF7"/>
    <w:rsid w:val="008D7706"/>
    <w:rsid w:val="00900068"/>
    <w:rsid w:val="00900C26"/>
    <w:rsid w:val="0090197F"/>
    <w:rsid w:val="00903264"/>
    <w:rsid w:val="00906DDC"/>
    <w:rsid w:val="00907044"/>
    <w:rsid w:val="009177BB"/>
    <w:rsid w:val="00924D34"/>
    <w:rsid w:val="0093397D"/>
    <w:rsid w:val="00934E09"/>
    <w:rsid w:val="00936253"/>
    <w:rsid w:val="00940D46"/>
    <w:rsid w:val="00942587"/>
    <w:rsid w:val="00952DD4"/>
    <w:rsid w:val="0095636C"/>
    <w:rsid w:val="00965AE7"/>
    <w:rsid w:val="00970FED"/>
    <w:rsid w:val="009814EE"/>
    <w:rsid w:val="00992D82"/>
    <w:rsid w:val="00995C13"/>
    <w:rsid w:val="00997029"/>
    <w:rsid w:val="009A7339"/>
    <w:rsid w:val="009B440E"/>
    <w:rsid w:val="009C0AFB"/>
    <w:rsid w:val="009C1822"/>
    <w:rsid w:val="009C5BCE"/>
    <w:rsid w:val="009D2E55"/>
    <w:rsid w:val="009D3B45"/>
    <w:rsid w:val="009D690D"/>
    <w:rsid w:val="009E65B6"/>
    <w:rsid w:val="009F77CF"/>
    <w:rsid w:val="00A005DD"/>
    <w:rsid w:val="00A04352"/>
    <w:rsid w:val="00A11BE4"/>
    <w:rsid w:val="00A24C10"/>
    <w:rsid w:val="00A26FEA"/>
    <w:rsid w:val="00A272A1"/>
    <w:rsid w:val="00A341C2"/>
    <w:rsid w:val="00A34C54"/>
    <w:rsid w:val="00A40E0A"/>
    <w:rsid w:val="00A41F61"/>
    <w:rsid w:val="00A42AC3"/>
    <w:rsid w:val="00A430CF"/>
    <w:rsid w:val="00A461E9"/>
    <w:rsid w:val="00A54309"/>
    <w:rsid w:val="00A554B9"/>
    <w:rsid w:val="00A55DFD"/>
    <w:rsid w:val="00A57B4A"/>
    <w:rsid w:val="00A62130"/>
    <w:rsid w:val="00A63B93"/>
    <w:rsid w:val="00A672AB"/>
    <w:rsid w:val="00A7030E"/>
    <w:rsid w:val="00A7451B"/>
    <w:rsid w:val="00A80F2A"/>
    <w:rsid w:val="00AA12E3"/>
    <w:rsid w:val="00AA29CB"/>
    <w:rsid w:val="00AB2B93"/>
    <w:rsid w:val="00AB530F"/>
    <w:rsid w:val="00AB7E5B"/>
    <w:rsid w:val="00AC1C28"/>
    <w:rsid w:val="00AC2883"/>
    <w:rsid w:val="00AD370D"/>
    <w:rsid w:val="00AE0EF1"/>
    <w:rsid w:val="00AE248D"/>
    <w:rsid w:val="00AE2937"/>
    <w:rsid w:val="00AE4024"/>
    <w:rsid w:val="00AF3770"/>
    <w:rsid w:val="00B07301"/>
    <w:rsid w:val="00B1039B"/>
    <w:rsid w:val="00B11F3E"/>
    <w:rsid w:val="00B224DE"/>
    <w:rsid w:val="00B27B8C"/>
    <w:rsid w:val="00B27DD1"/>
    <w:rsid w:val="00B31B06"/>
    <w:rsid w:val="00B324D4"/>
    <w:rsid w:val="00B32FB1"/>
    <w:rsid w:val="00B36C64"/>
    <w:rsid w:val="00B422F2"/>
    <w:rsid w:val="00B44644"/>
    <w:rsid w:val="00B44CE4"/>
    <w:rsid w:val="00B455CE"/>
    <w:rsid w:val="00B46575"/>
    <w:rsid w:val="00B61777"/>
    <w:rsid w:val="00B622E6"/>
    <w:rsid w:val="00B6750E"/>
    <w:rsid w:val="00B71893"/>
    <w:rsid w:val="00B7761A"/>
    <w:rsid w:val="00B808E5"/>
    <w:rsid w:val="00B84BBD"/>
    <w:rsid w:val="00BA1AA3"/>
    <w:rsid w:val="00BA43FB"/>
    <w:rsid w:val="00BA4545"/>
    <w:rsid w:val="00BA5256"/>
    <w:rsid w:val="00BB0EC6"/>
    <w:rsid w:val="00BC127D"/>
    <w:rsid w:val="00BC1FE6"/>
    <w:rsid w:val="00BC388E"/>
    <w:rsid w:val="00BC7ED0"/>
    <w:rsid w:val="00BD0896"/>
    <w:rsid w:val="00BE0BD4"/>
    <w:rsid w:val="00BE0DB8"/>
    <w:rsid w:val="00BE32DC"/>
    <w:rsid w:val="00BE7FD4"/>
    <w:rsid w:val="00BF445B"/>
    <w:rsid w:val="00C0295B"/>
    <w:rsid w:val="00C03585"/>
    <w:rsid w:val="00C061B6"/>
    <w:rsid w:val="00C07198"/>
    <w:rsid w:val="00C1289A"/>
    <w:rsid w:val="00C2446C"/>
    <w:rsid w:val="00C25675"/>
    <w:rsid w:val="00C314A0"/>
    <w:rsid w:val="00C32CD8"/>
    <w:rsid w:val="00C33B84"/>
    <w:rsid w:val="00C36AE5"/>
    <w:rsid w:val="00C41F17"/>
    <w:rsid w:val="00C527FA"/>
    <w:rsid w:val="00C5280D"/>
    <w:rsid w:val="00C52F4E"/>
    <w:rsid w:val="00C53B3A"/>
    <w:rsid w:val="00C53EB3"/>
    <w:rsid w:val="00C5791C"/>
    <w:rsid w:val="00C66290"/>
    <w:rsid w:val="00C72B7A"/>
    <w:rsid w:val="00C973F2"/>
    <w:rsid w:val="00CA1CE5"/>
    <w:rsid w:val="00CA220A"/>
    <w:rsid w:val="00CA304C"/>
    <w:rsid w:val="00CA730E"/>
    <w:rsid w:val="00CA774A"/>
    <w:rsid w:val="00CB0344"/>
    <w:rsid w:val="00CB50D6"/>
    <w:rsid w:val="00CB76DD"/>
    <w:rsid w:val="00CC11B0"/>
    <w:rsid w:val="00CC2841"/>
    <w:rsid w:val="00CC4FC7"/>
    <w:rsid w:val="00CC77CB"/>
    <w:rsid w:val="00CF1330"/>
    <w:rsid w:val="00CF7E36"/>
    <w:rsid w:val="00D208AC"/>
    <w:rsid w:val="00D34F85"/>
    <w:rsid w:val="00D3708D"/>
    <w:rsid w:val="00D37539"/>
    <w:rsid w:val="00D40426"/>
    <w:rsid w:val="00D5799A"/>
    <w:rsid w:val="00D57C96"/>
    <w:rsid w:val="00D57D18"/>
    <w:rsid w:val="00D87D7C"/>
    <w:rsid w:val="00D91203"/>
    <w:rsid w:val="00D92724"/>
    <w:rsid w:val="00D95174"/>
    <w:rsid w:val="00D97359"/>
    <w:rsid w:val="00DA07EB"/>
    <w:rsid w:val="00DA08E2"/>
    <w:rsid w:val="00DA2EC0"/>
    <w:rsid w:val="00DA4973"/>
    <w:rsid w:val="00DA6F36"/>
    <w:rsid w:val="00DA76E7"/>
    <w:rsid w:val="00DB596E"/>
    <w:rsid w:val="00DB7773"/>
    <w:rsid w:val="00DC00EA"/>
    <w:rsid w:val="00DC3802"/>
    <w:rsid w:val="00DD6208"/>
    <w:rsid w:val="00DE632A"/>
    <w:rsid w:val="00DF353B"/>
    <w:rsid w:val="00E0435A"/>
    <w:rsid w:val="00E06ECF"/>
    <w:rsid w:val="00E07D87"/>
    <w:rsid w:val="00E12FDD"/>
    <w:rsid w:val="00E249C8"/>
    <w:rsid w:val="00E32F7E"/>
    <w:rsid w:val="00E42F85"/>
    <w:rsid w:val="00E5267B"/>
    <w:rsid w:val="00E559F0"/>
    <w:rsid w:val="00E63C0E"/>
    <w:rsid w:val="00E72D49"/>
    <w:rsid w:val="00E74218"/>
    <w:rsid w:val="00E7593C"/>
    <w:rsid w:val="00E7678A"/>
    <w:rsid w:val="00E8094A"/>
    <w:rsid w:val="00E84AD0"/>
    <w:rsid w:val="00E935F1"/>
    <w:rsid w:val="00E94A81"/>
    <w:rsid w:val="00EA1FFB"/>
    <w:rsid w:val="00EA400D"/>
    <w:rsid w:val="00EA6AEA"/>
    <w:rsid w:val="00EA7124"/>
    <w:rsid w:val="00EB048E"/>
    <w:rsid w:val="00EB4E9C"/>
    <w:rsid w:val="00EC0762"/>
    <w:rsid w:val="00EC1114"/>
    <w:rsid w:val="00EC489E"/>
    <w:rsid w:val="00ED153A"/>
    <w:rsid w:val="00ED4873"/>
    <w:rsid w:val="00EE34DF"/>
    <w:rsid w:val="00EF2F89"/>
    <w:rsid w:val="00EF6D68"/>
    <w:rsid w:val="00F03E98"/>
    <w:rsid w:val="00F1237A"/>
    <w:rsid w:val="00F1352B"/>
    <w:rsid w:val="00F22625"/>
    <w:rsid w:val="00F22CBD"/>
    <w:rsid w:val="00F25ED2"/>
    <w:rsid w:val="00F272F1"/>
    <w:rsid w:val="00F31412"/>
    <w:rsid w:val="00F330C7"/>
    <w:rsid w:val="00F41879"/>
    <w:rsid w:val="00F41995"/>
    <w:rsid w:val="00F45372"/>
    <w:rsid w:val="00F560F7"/>
    <w:rsid w:val="00F62A69"/>
    <w:rsid w:val="00F6334D"/>
    <w:rsid w:val="00F63599"/>
    <w:rsid w:val="00F7152B"/>
    <w:rsid w:val="00F86F82"/>
    <w:rsid w:val="00F90B97"/>
    <w:rsid w:val="00F96C8D"/>
    <w:rsid w:val="00FA49AB"/>
    <w:rsid w:val="00FB26E3"/>
    <w:rsid w:val="00FC112D"/>
    <w:rsid w:val="00FD089D"/>
    <w:rsid w:val="00FD6D5A"/>
    <w:rsid w:val="00FE3315"/>
    <w:rsid w:val="00FE39C7"/>
    <w:rsid w:val="00FF4D07"/>
    <w:rsid w:val="00FF6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0840FF"/>
  <w15:docId w15:val="{5040D3D3-BC03-4314-8743-7F3C96E0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D208AC"/>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A7030E"/>
    <w:pPr>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6A0C59"/>
    <w:pPr>
      <w:tabs>
        <w:tab w:val="right" w:leader="dot" w:pos="9639"/>
      </w:tabs>
      <w:spacing w:after="120"/>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0295B"/>
    <w:rPr>
      <w:rFonts w:ascii="Arial" w:hAnsi="Arial"/>
      <w:caps/>
    </w:rPr>
  </w:style>
  <w:style w:type="paragraph" w:styleId="ListParagraph">
    <w:name w:val="List Paragraph"/>
    <w:basedOn w:val="Normal"/>
    <w:uiPriority w:val="34"/>
    <w:qFormat/>
    <w:rsid w:val="006A0C59"/>
    <w:pPr>
      <w:ind w:left="720"/>
      <w:contextualSpacing/>
    </w:pPr>
  </w:style>
  <w:style w:type="table" w:styleId="TableGrid">
    <w:name w:val="Table Grid"/>
    <w:basedOn w:val="TableNormal"/>
    <w:rsid w:val="00A703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4499E"/>
    <w:rPr>
      <w:color w:val="800080" w:themeColor="followedHyperlink"/>
      <w:u w:val="single"/>
    </w:rPr>
  </w:style>
  <w:style w:type="character" w:styleId="Strong">
    <w:name w:val="Strong"/>
    <w:basedOn w:val="DefaultParagraphFont"/>
    <w:uiPriority w:val="22"/>
    <w:qFormat/>
    <w:rsid w:val="00BD0896"/>
    <w:rPr>
      <w:b/>
      <w:bCs/>
    </w:rPr>
  </w:style>
  <w:style w:type="character" w:styleId="CommentReference">
    <w:name w:val="annotation reference"/>
    <w:basedOn w:val="DefaultParagraphFont"/>
    <w:semiHidden/>
    <w:unhideWhenUsed/>
    <w:rsid w:val="006C2E02"/>
    <w:rPr>
      <w:sz w:val="16"/>
      <w:szCs w:val="16"/>
    </w:rPr>
  </w:style>
  <w:style w:type="paragraph" w:styleId="CommentText">
    <w:name w:val="annotation text"/>
    <w:basedOn w:val="Normal"/>
    <w:link w:val="CommentTextChar"/>
    <w:unhideWhenUsed/>
    <w:rsid w:val="006C2E02"/>
  </w:style>
  <w:style w:type="character" w:customStyle="1" w:styleId="CommentTextChar">
    <w:name w:val="Comment Text Char"/>
    <w:basedOn w:val="DefaultParagraphFont"/>
    <w:link w:val="CommentText"/>
    <w:rsid w:val="006C2E02"/>
    <w:rPr>
      <w:rFonts w:ascii="Arial" w:hAnsi="Arial"/>
    </w:rPr>
  </w:style>
  <w:style w:type="paragraph" w:styleId="CommentSubject">
    <w:name w:val="annotation subject"/>
    <w:basedOn w:val="CommentText"/>
    <w:next w:val="CommentText"/>
    <w:link w:val="CommentSubjectChar"/>
    <w:semiHidden/>
    <w:unhideWhenUsed/>
    <w:rsid w:val="006C2E02"/>
    <w:rPr>
      <w:b/>
      <w:bCs/>
    </w:rPr>
  </w:style>
  <w:style w:type="character" w:customStyle="1" w:styleId="CommentSubjectChar">
    <w:name w:val="Comment Subject Char"/>
    <w:basedOn w:val="CommentTextChar"/>
    <w:link w:val="CommentSubject"/>
    <w:semiHidden/>
    <w:rsid w:val="006C2E0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6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mbers/fr/pvp_offices.html" TargetMode="Externa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expndocs/fr/upov_exn_nov.pdf"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5.xml"/><Relationship Id="rId36" Type="http://schemas.openxmlformats.org/officeDocument/2006/relationships/header" Target="header13.xml"/><Relationship Id="rId10" Type="http://schemas.openxmlformats.org/officeDocument/2006/relationships/image" Target="media/image2.emf"/><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expndocs/fr/upov_exn_nov.pdf"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pov.int/meetings/fr/doc_details.jsp?meeting_id=55678&amp;doc_id=511632" TargetMode="External"/><Relationship Id="rId17" Type="http://schemas.openxmlformats.org/officeDocument/2006/relationships/hyperlink" Target="mailto:upov.mail@upov.int" TargetMode="Externa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4.xml"/><Relationship Id="rId20" Type="http://schemas.openxmlformats.org/officeDocument/2006/relationships/footer" Target="footer2.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EA47-472D-4914-B20C-5DAF1FAE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5476</Words>
  <Characters>30817</Characters>
  <Application>Microsoft Office Word</Application>
  <DocSecurity>0</DocSecurity>
  <Lines>1027</Lines>
  <Paragraphs>504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CAJ/77/6</vt:lpstr>
      <vt:lpstr>CAJ/77/6</vt:lpstr>
    </vt:vector>
  </TitlesOfParts>
  <Company>UPOV</Company>
  <LinksUpToDate>false</LinksUpToDate>
  <CharactersWithSpaces>35789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CAJ/77/6</dc:title>
  <dc:creator>SANTOS Carla Marina</dc:creator>
  <cp:keywords>FOR OFFICIAL USE ONLY</cp:keywords>
  <cp:lastModifiedBy>SANCHEZ VIZCAINO GOMEZ Rosa Maria</cp:lastModifiedBy>
  <cp:revision>5</cp:revision>
  <cp:lastPrinted>2016-11-22T15:41:00Z</cp:lastPrinted>
  <dcterms:created xsi:type="dcterms:W3CDTF">2020-08-31T15:39:00Z</dcterms:created>
  <dcterms:modified xsi:type="dcterms:W3CDTF">2020-09-01T09:28:00Z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c72ddf1d-f8dd-45bd-afc4-af96888d5955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